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653" w:rsidRDefault="001F204F">
      <w:bookmarkStart w:id="0" w:name="_GoBack"/>
      <w:bookmarkEnd w:id="0"/>
      <w:r>
        <w:rPr>
          <w:b/>
          <w:sz w:val="28"/>
        </w:rPr>
        <w:t xml:space="preserve">[MS-OI29500]: </w:t>
      </w:r>
    </w:p>
    <w:p w:rsidR="00B13653" w:rsidRDefault="001F204F">
      <w:r>
        <w:rPr>
          <w:b/>
          <w:sz w:val="28"/>
        </w:rPr>
        <w:t>Office Implementation Information for ISO/IEC 29500 Standards Support</w:t>
      </w:r>
    </w:p>
    <w:p w:rsidR="00B13653" w:rsidRDefault="00B13653">
      <w:pPr>
        <w:pStyle w:val="CoverHR"/>
      </w:pPr>
    </w:p>
    <w:p w:rsidR="00205B85" w:rsidRPr="00893F99" w:rsidRDefault="001F204F" w:rsidP="00205B85">
      <w:pPr>
        <w:spacing w:line="288" w:lineRule="auto"/>
        <w:textAlignment w:val="top"/>
      </w:pPr>
      <w:r>
        <w:t>Intellectual Property Rights Notice for Open Specifications Documentation</w:t>
      </w:r>
    </w:p>
    <w:p w:rsidR="00205B85" w:rsidRDefault="001F204F" w:rsidP="00205B85">
      <w:pPr>
        <w:pStyle w:val="ListParagraph"/>
        <w:numPr>
          <w:ilvl w:val="0"/>
          <w:numId w:val="234"/>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1F204F" w:rsidP="00205B85">
      <w:pPr>
        <w:pStyle w:val="ListParagraph"/>
        <w:numPr>
          <w:ilvl w:val="0"/>
          <w:numId w:val="234"/>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1F204F" w:rsidP="00205B85">
      <w:pPr>
        <w:pStyle w:val="ListParagraph"/>
        <w:numPr>
          <w:ilvl w:val="0"/>
          <w:numId w:val="234"/>
        </w:numPr>
        <w:spacing w:before="0" w:after="120"/>
        <w:contextualSpacing/>
        <w:textAlignment w:val="top"/>
      </w:pPr>
      <w:r>
        <w:rPr>
          <w:b/>
        </w:rPr>
        <w:t>No Trade Secrets</w:t>
      </w:r>
      <w:r>
        <w:t>. Microsoft</w:t>
      </w:r>
      <w:r>
        <w:t xml:space="preserve"> does not claim any trade secret rights in this documentation. </w:t>
      </w:r>
    </w:p>
    <w:p w:rsidR="00205B85" w:rsidRDefault="001F204F" w:rsidP="00205B85">
      <w:pPr>
        <w:pStyle w:val="ListParagraph"/>
        <w:numPr>
          <w:ilvl w:val="0"/>
          <w:numId w:val="234"/>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1F204F" w:rsidP="00205B85">
      <w:pPr>
        <w:pStyle w:val="ListParagraph"/>
        <w:numPr>
          <w:ilvl w:val="0"/>
          <w:numId w:val="234"/>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1F204F" w:rsidP="00205B85">
      <w:pPr>
        <w:pStyle w:val="ListParagraph"/>
        <w:numPr>
          <w:ilvl w:val="0"/>
          <w:numId w:val="234"/>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1F204F" w:rsidP="00205B85">
      <w:pPr>
        <w:pStyle w:val="ListParagraph"/>
        <w:numPr>
          <w:ilvl w:val="0"/>
          <w:numId w:val="234"/>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1F204F"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1F204F"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B13653" w:rsidRDefault="001F204F"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B13653" w:rsidRDefault="001F204F">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tcPr>
          <w:p w:rsidR="00B13653" w:rsidRDefault="001F204F">
            <w:pPr>
              <w:pStyle w:val="TableHeaderText"/>
            </w:pPr>
            <w:r>
              <w:t>Date</w:t>
            </w:r>
          </w:p>
        </w:tc>
        <w:tc>
          <w:tcPr>
            <w:tcW w:w="0" w:type="auto"/>
          </w:tcPr>
          <w:p w:rsidR="00B13653" w:rsidRDefault="001F204F">
            <w:pPr>
              <w:pStyle w:val="TableHeaderText"/>
            </w:pPr>
            <w:r>
              <w:t>Revision History</w:t>
            </w:r>
          </w:p>
        </w:tc>
        <w:tc>
          <w:tcPr>
            <w:tcW w:w="0" w:type="auto"/>
          </w:tcPr>
          <w:p w:rsidR="00B13653" w:rsidRDefault="001F204F">
            <w:pPr>
              <w:pStyle w:val="TableHeaderText"/>
            </w:pPr>
            <w:r>
              <w:t>Revision Class</w:t>
            </w:r>
          </w:p>
        </w:tc>
        <w:tc>
          <w:tcPr>
            <w:tcW w:w="0" w:type="auto"/>
          </w:tcPr>
          <w:p w:rsidR="00B13653" w:rsidRDefault="001F204F">
            <w:pPr>
              <w:pStyle w:val="TableHeaderText"/>
            </w:pPr>
            <w:r>
              <w:t>Comments</w:t>
            </w:r>
          </w:p>
        </w:tc>
      </w:tr>
      <w:tr w:rsidR="00B13653" w:rsidTr="00B13653">
        <w:tc>
          <w:tcPr>
            <w:tcW w:w="0" w:type="auto"/>
            <w:vAlign w:val="center"/>
          </w:tcPr>
          <w:p w:rsidR="00B13653" w:rsidRDefault="001F204F">
            <w:pPr>
              <w:pStyle w:val="TableBodyText"/>
            </w:pPr>
            <w:r>
              <w:t>12/15/2009</w:t>
            </w:r>
          </w:p>
        </w:tc>
        <w:tc>
          <w:tcPr>
            <w:tcW w:w="0" w:type="auto"/>
            <w:vAlign w:val="center"/>
          </w:tcPr>
          <w:p w:rsidR="00B13653" w:rsidRDefault="001F204F">
            <w:pPr>
              <w:pStyle w:val="TableBodyText"/>
            </w:pPr>
            <w:r>
              <w:t>1.0</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Initial Availability</w:t>
            </w:r>
          </w:p>
        </w:tc>
      </w:tr>
      <w:tr w:rsidR="00B13653" w:rsidTr="00B13653">
        <w:tc>
          <w:tcPr>
            <w:tcW w:w="0" w:type="auto"/>
            <w:vAlign w:val="center"/>
          </w:tcPr>
          <w:p w:rsidR="00B13653" w:rsidRDefault="001F204F">
            <w:pPr>
              <w:pStyle w:val="TableBodyText"/>
            </w:pPr>
            <w:r>
              <w:t>2/19/2010</w:t>
            </w:r>
          </w:p>
        </w:tc>
        <w:tc>
          <w:tcPr>
            <w:tcW w:w="0" w:type="auto"/>
            <w:vAlign w:val="center"/>
          </w:tcPr>
          <w:p w:rsidR="00B13653" w:rsidRDefault="001F204F">
            <w:pPr>
              <w:pStyle w:val="TableBodyText"/>
            </w:pPr>
            <w:r>
              <w:t>1.01</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Updated and revised the technical content</w:t>
            </w:r>
          </w:p>
        </w:tc>
      </w:tr>
      <w:tr w:rsidR="00B13653" w:rsidTr="00B13653">
        <w:tc>
          <w:tcPr>
            <w:tcW w:w="0" w:type="auto"/>
            <w:vAlign w:val="center"/>
          </w:tcPr>
          <w:p w:rsidR="00B13653" w:rsidRDefault="001F204F">
            <w:pPr>
              <w:pStyle w:val="TableBodyText"/>
            </w:pPr>
            <w:r>
              <w:t>3/31/2010</w:t>
            </w:r>
          </w:p>
        </w:tc>
        <w:tc>
          <w:tcPr>
            <w:tcW w:w="0" w:type="auto"/>
            <w:vAlign w:val="center"/>
          </w:tcPr>
          <w:p w:rsidR="00B13653" w:rsidRDefault="001F204F">
            <w:pPr>
              <w:pStyle w:val="TableBodyText"/>
            </w:pPr>
            <w:r>
              <w:t>1.02</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Revised for template compliance</w:t>
            </w:r>
          </w:p>
        </w:tc>
      </w:tr>
      <w:tr w:rsidR="00B13653" w:rsidTr="00B13653">
        <w:tc>
          <w:tcPr>
            <w:tcW w:w="0" w:type="auto"/>
            <w:vAlign w:val="center"/>
          </w:tcPr>
          <w:p w:rsidR="00B13653" w:rsidRDefault="001F204F">
            <w:pPr>
              <w:pStyle w:val="TableBodyText"/>
            </w:pPr>
            <w:r>
              <w:t>4/30/2010</w:t>
            </w:r>
          </w:p>
        </w:tc>
        <w:tc>
          <w:tcPr>
            <w:tcW w:w="0" w:type="auto"/>
            <w:vAlign w:val="center"/>
          </w:tcPr>
          <w:p w:rsidR="00B13653" w:rsidRDefault="001F204F">
            <w:pPr>
              <w:pStyle w:val="TableBodyText"/>
            </w:pPr>
            <w:r>
              <w:t>1.03</w:t>
            </w:r>
          </w:p>
        </w:tc>
        <w:tc>
          <w:tcPr>
            <w:tcW w:w="0" w:type="auto"/>
            <w:vAlign w:val="center"/>
          </w:tcPr>
          <w:p w:rsidR="00B13653" w:rsidRDefault="001F204F">
            <w:pPr>
              <w:pStyle w:val="TableBodyText"/>
            </w:pPr>
            <w:r>
              <w:t>Editorial</w:t>
            </w:r>
          </w:p>
        </w:tc>
        <w:tc>
          <w:tcPr>
            <w:tcW w:w="0" w:type="auto"/>
            <w:vAlign w:val="center"/>
          </w:tcPr>
          <w:p w:rsidR="00B13653" w:rsidRDefault="001F204F">
            <w:pPr>
              <w:pStyle w:val="TableBodyText"/>
            </w:pPr>
            <w:r>
              <w:t>Revised and edited the technical content</w:t>
            </w:r>
          </w:p>
        </w:tc>
      </w:tr>
      <w:tr w:rsidR="00B13653" w:rsidTr="00B13653">
        <w:tc>
          <w:tcPr>
            <w:tcW w:w="0" w:type="auto"/>
            <w:vAlign w:val="center"/>
          </w:tcPr>
          <w:p w:rsidR="00B13653" w:rsidRDefault="001F204F">
            <w:pPr>
              <w:pStyle w:val="TableBodyText"/>
            </w:pPr>
            <w:r>
              <w:t>6/7/2010</w:t>
            </w:r>
          </w:p>
        </w:tc>
        <w:tc>
          <w:tcPr>
            <w:tcW w:w="0" w:type="auto"/>
            <w:vAlign w:val="center"/>
          </w:tcPr>
          <w:p w:rsidR="00B13653" w:rsidRDefault="001F204F">
            <w:pPr>
              <w:pStyle w:val="TableBodyText"/>
            </w:pPr>
            <w:r>
              <w:t>1.04</w:t>
            </w:r>
          </w:p>
        </w:tc>
        <w:tc>
          <w:tcPr>
            <w:tcW w:w="0" w:type="auto"/>
            <w:vAlign w:val="center"/>
          </w:tcPr>
          <w:p w:rsidR="00B13653" w:rsidRDefault="001F204F">
            <w:pPr>
              <w:pStyle w:val="TableBodyText"/>
            </w:pPr>
            <w:r>
              <w:t>Editorial</w:t>
            </w:r>
          </w:p>
        </w:tc>
        <w:tc>
          <w:tcPr>
            <w:tcW w:w="0" w:type="auto"/>
            <w:vAlign w:val="center"/>
          </w:tcPr>
          <w:p w:rsidR="00B13653" w:rsidRDefault="001F204F">
            <w:pPr>
              <w:pStyle w:val="TableBodyText"/>
            </w:pPr>
            <w:r>
              <w:t>Revised and edited the technical content</w:t>
            </w:r>
          </w:p>
        </w:tc>
      </w:tr>
      <w:tr w:rsidR="00B13653" w:rsidTr="00B13653">
        <w:tc>
          <w:tcPr>
            <w:tcW w:w="0" w:type="auto"/>
            <w:vAlign w:val="center"/>
          </w:tcPr>
          <w:p w:rsidR="00B13653" w:rsidRDefault="001F204F">
            <w:pPr>
              <w:pStyle w:val="TableBodyText"/>
            </w:pPr>
            <w:r>
              <w:t>6/29/2010</w:t>
            </w:r>
          </w:p>
        </w:tc>
        <w:tc>
          <w:tcPr>
            <w:tcW w:w="0" w:type="auto"/>
            <w:vAlign w:val="center"/>
          </w:tcPr>
          <w:p w:rsidR="00B13653" w:rsidRDefault="001F204F">
            <w:pPr>
              <w:pStyle w:val="TableBodyText"/>
            </w:pPr>
            <w:r>
              <w:t>1.05</w:t>
            </w:r>
          </w:p>
        </w:tc>
        <w:tc>
          <w:tcPr>
            <w:tcW w:w="0" w:type="auto"/>
            <w:vAlign w:val="center"/>
          </w:tcPr>
          <w:p w:rsidR="00B13653" w:rsidRDefault="001F204F">
            <w:pPr>
              <w:pStyle w:val="TableBodyText"/>
            </w:pPr>
            <w:r>
              <w:t>Editorial</w:t>
            </w:r>
          </w:p>
        </w:tc>
        <w:tc>
          <w:tcPr>
            <w:tcW w:w="0" w:type="auto"/>
            <w:vAlign w:val="center"/>
          </w:tcPr>
          <w:p w:rsidR="00B13653" w:rsidRDefault="001F204F">
            <w:pPr>
              <w:pStyle w:val="TableBodyText"/>
            </w:pPr>
            <w:r>
              <w:t>Changed language and formatting in the technical content.</w:t>
            </w:r>
          </w:p>
        </w:tc>
      </w:tr>
      <w:tr w:rsidR="00B13653" w:rsidTr="00B13653">
        <w:tc>
          <w:tcPr>
            <w:tcW w:w="0" w:type="auto"/>
            <w:vAlign w:val="center"/>
          </w:tcPr>
          <w:p w:rsidR="00B13653" w:rsidRDefault="001F204F">
            <w:pPr>
              <w:pStyle w:val="TableBodyText"/>
            </w:pPr>
            <w:r>
              <w:t>7/23/2010</w:t>
            </w:r>
          </w:p>
        </w:tc>
        <w:tc>
          <w:tcPr>
            <w:tcW w:w="0" w:type="auto"/>
            <w:vAlign w:val="center"/>
          </w:tcPr>
          <w:p w:rsidR="00B13653" w:rsidRDefault="001F204F">
            <w:pPr>
              <w:pStyle w:val="TableBodyText"/>
            </w:pPr>
            <w:r>
              <w:t>1.05</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9/27/2010</w:t>
            </w:r>
          </w:p>
        </w:tc>
        <w:tc>
          <w:tcPr>
            <w:tcW w:w="0" w:type="auto"/>
            <w:vAlign w:val="center"/>
          </w:tcPr>
          <w:p w:rsidR="00B13653" w:rsidRDefault="001F204F">
            <w:pPr>
              <w:pStyle w:val="TableBodyText"/>
            </w:pPr>
            <w:r>
              <w:t>1.05</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11/15/2010</w:t>
            </w:r>
          </w:p>
        </w:tc>
        <w:tc>
          <w:tcPr>
            <w:tcW w:w="0" w:type="auto"/>
            <w:vAlign w:val="center"/>
          </w:tcPr>
          <w:p w:rsidR="00B13653" w:rsidRDefault="001F204F">
            <w:pPr>
              <w:pStyle w:val="TableBodyText"/>
            </w:pPr>
            <w:r>
              <w:t>1.06</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Significantly changed the technical content.</w:t>
            </w:r>
          </w:p>
        </w:tc>
      </w:tr>
      <w:tr w:rsidR="00B13653" w:rsidTr="00B13653">
        <w:tc>
          <w:tcPr>
            <w:tcW w:w="0" w:type="auto"/>
            <w:vAlign w:val="center"/>
          </w:tcPr>
          <w:p w:rsidR="00B13653" w:rsidRDefault="001F204F">
            <w:pPr>
              <w:pStyle w:val="TableBodyText"/>
            </w:pPr>
            <w:r>
              <w:t>12/17/2010</w:t>
            </w:r>
          </w:p>
        </w:tc>
        <w:tc>
          <w:tcPr>
            <w:tcW w:w="0" w:type="auto"/>
            <w:vAlign w:val="center"/>
          </w:tcPr>
          <w:p w:rsidR="00B13653" w:rsidRDefault="001F204F">
            <w:pPr>
              <w:pStyle w:val="TableBodyText"/>
            </w:pPr>
            <w:r>
              <w:t>1.06</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3/18/2011</w:t>
            </w:r>
          </w:p>
        </w:tc>
        <w:tc>
          <w:tcPr>
            <w:tcW w:w="0" w:type="auto"/>
            <w:vAlign w:val="center"/>
          </w:tcPr>
          <w:p w:rsidR="00B13653" w:rsidRDefault="001F204F">
            <w:pPr>
              <w:pStyle w:val="TableBodyText"/>
            </w:pPr>
            <w:r>
              <w:t>1.06</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6/10/2011</w:t>
            </w:r>
          </w:p>
        </w:tc>
        <w:tc>
          <w:tcPr>
            <w:tcW w:w="0" w:type="auto"/>
            <w:vAlign w:val="center"/>
          </w:tcPr>
          <w:p w:rsidR="00B13653" w:rsidRDefault="001F204F">
            <w:pPr>
              <w:pStyle w:val="TableBodyText"/>
            </w:pPr>
            <w:r>
              <w:t>1.06</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1/20/2012</w:t>
            </w:r>
          </w:p>
        </w:tc>
        <w:tc>
          <w:tcPr>
            <w:tcW w:w="0" w:type="auto"/>
            <w:vAlign w:val="center"/>
          </w:tcPr>
          <w:p w:rsidR="00B13653" w:rsidRDefault="001F204F">
            <w:pPr>
              <w:pStyle w:val="TableBodyText"/>
            </w:pPr>
            <w:r>
              <w:t>2.0</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Significantly changed the technical content.</w:t>
            </w:r>
          </w:p>
        </w:tc>
      </w:tr>
      <w:tr w:rsidR="00B13653" w:rsidTr="00B13653">
        <w:tc>
          <w:tcPr>
            <w:tcW w:w="0" w:type="auto"/>
            <w:vAlign w:val="center"/>
          </w:tcPr>
          <w:p w:rsidR="00B13653" w:rsidRDefault="001F204F">
            <w:pPr>
              <w:pStyle w:val="TableBodyText"/>
            </w:pPr>
            <w:r>
              <w:t>4/11/2012</w:t>
            </w:r>
          </w:p>
        </w:tc>
        <w:tc>
          <w:tcPr>
            <w:tcW w:w="0" w:type="auto"/>
            <w:vAlign w:val="center"/>
          </w:tcPr>
          <w:p w:rsidR="00B13653" w:rsidRDefault="001F204F">
            <w:pPr>
              <w:pStyle w:val="TableBodyText"/>
            </w:pPr>
            <w:r>
              <w:t>2.0</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7/16/2012</w:t>
            </w:r>
          </w:p>
        </w:tc>
        <w:tc>
          <w:tcPr>
            <w:tcW w:w="0" w:type="auto"/>
            <w:vAlign w:val="center"/>
          </w:tcPr>
          <w:p w:rsidR="00B13653" w:rsidRDefault="001F204F">
            <w:pPr>
              <w:pStyle w:val="TableBodyText"/>
            </w:pPr>
            <w:r>
              <w:t>2.0</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10/8/2012</w:t>
            </w:r>
          </w:p>
        </w:tc>
        <w:tc>
          <w:tcPr>
            <w:tcW w:w="0" w:type="auto"/>
            <w:vAlign w:val="center"/>
          </w:tcPr>
          <w:p w:rsidR="00B13653" w:rsidRDefault="001F204F">
            <w:pPr>
              <w:pStyle w:val="TableBodyText"/>
            </w:pPr>
            <w:r>
              <w:t>2.1</w:t>
            </w:r>
          </w:p>
        </w:tc>
        <w:tc>
          <w:tcPr>
            <w:tcW w:w="0" w:type="auto"/>
            <w:vAlign w:val="center"/>
          </w:tcPr>
          <w:p w:rsidR="00B13653" w:rsidRDefault="001F204F">
            <w:pPr>
              <w:pStyle w:val="TableBodyText"/>
            </w:pPr>
            <w:r>
              <w:t>Minor</w:t>
            </w:r>
          </w:p>
        </w:tc>
        <w:tc>
          <w:tcPr>
            <w:tcW w:w="0" w:type="auto"/>
            <w:vAlign w:val="center"/>
          </w:tcPr>
          <w:p w:rsidR="00B13653" w:rsidRDefault="001F204F">
            <w:pPr>
              <w:pStyle w:val="TableBodyText"/>
            </w:pPr>
            <w:r>
              <w:t>Clarified the meaning of the technical content.</w:t>
            </w:r>
          </w:p>
        </w:tc>
      </w:tr>
      <w:tr w:rsidR="00B13653" w:rsidTr="00B13653">
        <w:tc>
          <w:tcPr>
            <w:tcW w:w="0" w:type="auto"/>
            <w:vAlign w:val="center"/>
          </w:tcPr>
          <w:p w:rsidR="00B13653" w:rsidRDefault="001F204F">
            <w:pPr>
              <w:pStyle w:val="TableBodyText"/>
            </w:pPr>
            <w:r>
              <w:t>2/11/20</w:t>
            </w:r>
            <w:r>
              <w:t>13</w:t>
            </w:r>
          </w:p>
        </w:tc>
        <w:tc>
          <w:tcPr>
            <w:tcW w:w="0" w:type="auto"/>
            <w:vAlign w:val="center"/>
          </w:tcPr>
          <w:p w:rsidR="00B13653" w:rsidRDefault="001F204F">
            <w:pPr>
              <w:pStyle w:val="TableBodyText"/>
            </w:pPr>
            <w:r>
              <w:t>2.1</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7/30/2013</w:t>
            </w:r>
          </w:p>
        </w:tc>
        <w:tc>
          <w:tcPr>
            <w:tcW w:w="0" w:type="auto"/>
            <w:vAlign w:val="center"/>
          </w:tcPr>
          <w:p w:rsidR="00B13653" w:rsidRDefault="001F204F">
            <w:pPr>
              <w:pStyle w:val="TableBodyText"/>
            </w:pPr>
            <w:r>
              <w:t>2.1</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11/18/2013</w:t>
            </w:r>
          </w:p>
        </w:tc>
        <w:tc>
          <w:tcPr>
            <w:tcW w:w="0" w:type="auto"/>
            <w:vAlign w:val="center"/>
          </w:tcPr>
          <w:p w:rsidR="00B13653" w:rsidRDefault="001F204F">
            <w:pPr>
              <w:pStyle w:val="TableBodyText"/>
            </w:pPr>
            <w:r>
              <w:t>2.1</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2/10/2014</w:t>
            </w:r>
          </w:p>
        </w:tc>
        <w:tc>
          <w:tcPr>
            <w:tcW w:w="0" w:type="auto"/>
            <w:vAlign w:val="center"/>
          </w:tcPr>
          <w:p w:rsidR="00B13653" w:rsidRDefault="001F204F">
            <w:pPr>
              <w:pStyle w:val="TableBodyText"/>
            </w:pPr>
            <w:r>
              <w:t>2.1</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4/30/2014</w:t>
            </w:r>
          </w:p>
        </w:tc>
        <w:tc>
          <w:tcPr>
            <w:tcW w:w="0" w:type="auto"/>
            <w:vAlign w:val="center"/>
          </w:tcPr>
          <w:p w:rsidR="00B13653" w:rsidRDefault="001F204F">
            <w:pPr>
              <w:pStyle w:val="TableBodyText"/>
            </w:pPr>
            <w:r>
              <w:t>2.1</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w:t>
            </w:r>
            <w:r>
              <w:t>nical content.</w:t>
            </w:r>
          </w:p>
        </w:tc>
      </w:tr>
      <w:tr w:rsidR="00B13653" w:rsidTr="00B13653">
        <w:tc>
          <w:tcPr>
            <w:tcW w:w="0" w:type="auto"/>
            <w:vAlign w:val="center"/>
          </w:tcPr>
          <w:p w:rsidR="00B13653" w:rsidRDefault="001F204F">
            <w:pPr>
              <w:pStyle w:val="TableBodyText"/>
            </w:pPr>
            <w:r>
              <w:t>7/31/2014</w:t>
            </w:r>
          </w:p>
        </w:tc>
        <w:tc>
          <w:tcPr>
            <w:tcW w:w="0" w:type="auto"/>
            <w:vAlign w:val="center"/>
          </w:tcPr>
          <w:p w:rsidR="00B13653" w:rsidRDefault="001F204F">
            <w:pPr>
              <w:pStyle w:val="TableBodyText"/>
            </w:pPr>
            <w:r>
              <w:t>2.2</w:t>
            </w:r>
          </w:p>
        </w:tc>
        <w:tc>
          <w:tcPr>
            <w:tcW w:w="0" w:type="auto"/>
            <w:vAlign w:val="center"/>
          </w:tcPr>
          <w:p w:rsidR="00B13653" w:rsidRDefault="001F204F">
            <w:pPr>
              <w:pStyle w:val="TableBodyText"/>
            </w:pPr>
            <w:r>
              <w:t>Minor</w:t>
            </w:r>
          </w:p>
        </w:tc>
        <w:tc>
          <w:tcPr>
            <w:tcW w:w="0" w:type="auto"/>
            <w:vAlign w:val="center"/>
          </w:tcPr>
          <w:p w:rsidR="00B13653" w:rsidRDefault="001F204F">
            <w:pPr>
              <w:pStyle w:val="TableBodyText"/>
            </w:pPr>
            <w:r>
              <w:t>Clarified the meaning of the technical content.</w:t>
            </w:r>
          </w:p>
        </w:tc>
      </w:tr>
      <w:tr w:rsidR="00B13653" w:rsidTr="00B13653">
        <w:tc>
          <w:tcPr>
            <w:tcW w:w="0" w:type="auto"/>
            <w:vAlign w:val="center"/>
          </w:tcPr>
          <w:p w:rsidR="00B13653" w:rsidRDefault="001F204F">
            <w:pPr>
              <w:pStyle w:val="TableBodyText"/>
            </w:pPr>
            <w:r>
              <w:t>10/30/2014</w:t>
            </w:r>
          </w:p>
        </w:tc>
        <w:tc>
          <w:tcPr>
            <w:tcW w:w="0" w:type="auto"/>
            <w:vAlign w:val="center"/>
          </w:tcPr>
          <w:p w:rsidR="00B13653" w:rsidRDefault="001F204F">
            <w:pPr>
              <w:pStyle w:val="TableBodyText"/>
            </w:pPr>
            <w:r>
              <w:t>2.2</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1/13/2015</w:t>
            </w:r>
          </w:p>
        </w:tc>
        <w:tc>
          <w:tcPr>
            <w:tcW w:w="0" w:type="auto"/>
            <w:vAlign w:val="center"/>
          </w:tcPr>
          <w:p w:rsidR="00B13653" w:rsidRDefault="001F204F">
            <w:pPr>
              <w:pStyle w:val="TableBodyText"/>
            </w:pPr>
            <w:r>
              <w:t>3.0</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Significantly changed the technical content.</w:t>
            </w:r>
          </w:p>
        </w:tc>
      </w:tr>
      <w:tr w:rsidR="00B13653" w:rsidTr="00B13653">
        <w:tc>
          <w:tcPr>
            <w:tcW w:w="0" w:type="auto"/>
            <w:vAlign w:val="center"/>
          </w:tcPr>
          <w:p w:rsidR="00B13653" w:rsidRDefault="001F204F">
            <w:pPr>
              <w:pStyle w:val="TableBodyText"/>
            </w:pPr>
            <w:r>
              <w:lastRenderedPageBreak/>
              <w:t>9/4/2015</w:t>
            </w:r>
          </w:p>
        </w:tc>
        <w:tc>
          <w:tcPr>
            <w:tcW w:w="0" w:type="auto"/>
            <w:vAlign w:val="center"/>
          </w:tcPr>
          <w:p w:rsidR="00B13653" w:rsidRDefault="001F204F">
            <w:pPr>
              <w:pStyle w:val="TableBodyText"/>
            </w:pPr>
            <w:r>
              <w:t>4.0</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Significantly changed the technical content.</w:t>
            </w:r>
          </w:p>
        </w:tc>
      </w:tr>
      <w:tr w:rsidR="00B13653" w:rsidTr="00B13653">
        <w:tc>
          <w:tcPr>
            <w:tcW w:w="0" w:type="auto"/>
            <w:vAlign w:val="center"/>
          </w:tcPr>
          <w:p w:rsidR="00B13653" w:rsidRDefault="001F204F">
            <w:pPr>
              <w:pStyle w:val="TableBodyText"/>
            </w:pPr>
            <w:r>
              <w:t>9/25/2015</w:t>
            </w:r>
          </w:p>
        </w:tc>
        <w:tc>
          <w:tcPr>
            <w:tcW w:w="0" w:type="auto"/>
            <w:vAlign w:val="center"/>
          </w:tcPr>
          <w:p w:rsidR="00B13653" w:rsidRDefault="001F204F">
            <w:pPr>
              <w:pStyle w:val="TableBodyText"/>
            </w:pPr>
            <w:r>
              <w:t>5.0</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Significantly changed the technical content.</w:t>
            </w:r>
          </w:p>
        </w:tc>
      </w:tr>
      <w:tr w:rsidR="00B13653" w:rsidTr="00B13653">
        <w:tc>
          <w:tcPr>
            <w:tcW w:w="0" w:type="auto"/>
            <w:vAlign w:val="center"/>
          </w:tcPr>
          <w:p w:rsidR="00B13653" w:rsidRDefault="001F204F">
            <w:pPr>
              <w:pStyle w:val="TableBodyText"/>
            </w:pPr>
            <w:r>
              <w:t>7/15/2016</w:t>
            </w:r>
          </w:p>
        </w:tc>
        <w:tc>
          <w:tcPr>
            <w:tcW w:w="0" w:type="auto"/>
            <w:vAlign w:val="center"/>
          </w:tcPr>
          <w:p w:rsidR="00B13653" w:rsidRDefault="001F204F">
            <w:pPr>
              <w:pStyle w:val="TableBodyText"/>
            </w:pPr>
            <w:r>
              <w:t>5.0</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9/26/2016</w:t>
            </w:r>
          </w:p>
        </w:tc>
        <w:tc>
          <w:tcPr>
            <w:tcW w:w="0" w:type="auto"/>
            <w:vAlign w:val="center"/>
          </w:tcPr>
          <w:p w:rsidR="00B13653" w:rsidRDefault="001F204F">
            <w:pPr>
              <w:pStyle w:val="TableBodyText"/>
            </w:pPr>
            <w:r>
              <w:t>6.0</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Significantly changed the technical content.</w:t>
            </w:r>
          </w:p>
        </w:tc>
      </w:tr>
      <w:tr w:rsidR="00B13653" w:rsidTr="00B13653">
        <w:tc>
          <w:tcPr>
            <w:tcW w:w="0" w:type="auto"/>
            <w:vAlign w:val="center"/>
          </w:tcPr>
          <w:p w:rsidR="00B13653" w:rsidRDefault="001F204F">
            <w:pPr>
              <w:pStyle w:val="TableBodyText"/>
            </w:pPr>
            <w:r>
              <w:t>10/17/2016</w:t>
            </w:r>
          </w:p>
        </w:tc>
        <w:tc>
          <w:tcPr>
            <w:tcW w:w="0" w:type="auto"/>
            <w:vAlign w:val="center"/>
          </w:tcPr>
          <w:p w:rsidR="00B13653" w:rsidRDefault="001F204F">
            <w:pPr>
              <w:pStyle w:val="TableBodyText"/>
            </w:pPr>
            <w:r>
              <w:t>6.0</w:t>
            </w:r>
          </w:p>
        </w:tc>
        <w:tc>
          <w:tcPr>
            <w:tcW w:w="0" w:type="auto"/>
            <w:vAlign w:val="center"/>
          </w:tcPr>
          <w:p w:rsidR="00B13653" w:rsidRDefault="001F204F">
            <w:pPr>
              <w:pStyle w:val="TableBodyText"/>
            </w:pPr>
            <w:r>
              <w:t>None</w:t>
            </w:r>
          </w:p>
        </w:tc>
        <w:tc>
          <w:tcPr>
            <w:tcW w:w="0" w:type="auto"/>
            <w:vAlign w:val="center"/>
          </w:tcPr>
          <w:p w:rsidR="00B13653" w:rsidRDefault="001F204F">
            <w:pPr>
              <w:pStyle w:val="TableBodyText"/>
            </w:pPr>
            <w:r>
              <w:t>No changes to the meaning, language, or formatting of the technical content.</w:t>
            </w:r>
          </w:p>
        </w:tc>
      </w:tr>
      <w:tr w:rsidR="00B13653" w:rsidTr="00B13653">
        <w:tc>
          <w:tcPr>
            <w:tcW w:w="0" w:type="auto"/>
            <w:vAlign w:val="center"/>
          </w:tcPr>
          <w:p w:rsidR="00B13653" w:rsidRDefault="001F204F">
            <w:pPr>
              <w:pStyle w:val="TableBodyText"/>
            </w:pPr>
            <w:r>
              <w:t>12/15/2016</w:t>
            </w:r>
          </w:p>
        </w:tc>
        <w:tc>
          <w:tcPr>
            <w:tcW w:w="0" w:type="auto"/>
            <w:vAlign w:val="center"/>
          </w:tcPr>
          <w:p w:rsidR="00B13653" w:rsidRDefault="001F204F">
            <w:pPr>
              <w:pStyle w:val="TableBodyText"/>
            </w:pPr>
            <w:r>
              <w:t>7.0</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Significantly changed the technical content.</w:t>
            </w:r>
          </w:p>
        </w:tc>
      </w:tr>
      <w:tr w:rsidR="00B13653" w:rsidTr="00B13653">
        <w:tc>
          <w:tcPr>
            <w:tcW w:w="0" w:type="auto"/>
            <w:vAlign w:val="center"/>
          </w:tcPr>
          <w:p w:rsidR="00B13653" w:rsidRDefault="001F204F">
            <w:pPr>
              <w:pStyle w:val="TableBodyText"/>
            </w:pPr>
            <w:r>
              <w:t>3/28/2017</w:t>
            </w:r>
          </w:p>
        </w:tc>
        <w:tc>
          <w:tcPr>
            <w:tcW w:w="0" w:type="auto"/>
            <w:vAlign w:val="center"/>
          </w:tcPr>
          <w:p w:rsidR="00B13653" w:rsidRDefault="001F204F">
            <w:pPr>
              <w:pStyle w:val="TableBodyText"/>
            </w:pPr>
            <w:r>
              <w:t>8.0</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Significantly changed the</w:t>
            </w:r>
            <w:r>
              <w:t xml:space="preserve"> technical content.</w:t>
            </w:r>
          </w:p>
        </w:tc>
      </w:tr>
      <w:tr w:rsidR="00B13653" w:rsidTr="00B13653">
        <w:tc>
          <w:tcPr>
            <w:tcW w:w="0" w:type="auto"/>
            <w:vAlign w:val="center"/>
          </w:tcPr>
          <w:p w:rsidR="00B13653" w:rsidRDefault="001F204F">
            <w:pPr>
              <w:pStyle w:val="TableBodyText"/>
            </w:pPr>
            <w:r>
              <w:t>6/20/2017</w:t>
            </w:r>
          </w:p>
        </w:tc>
        <w:tc>
          <w:tcPr>
            <w:tcW w:w="0" w:type="auto"/>
            <w:vAlign w:val="center"/>
          </w:tcPr>
          <w:p w:rsidR="00B13653" w:rsidRDefault="001F204F">
            <w:pPr>
              <w:pStyle w:val="TableBodyText"/>
            </w:pPr>
            <w:r>
              <w:t>8.1</w:t>
            </w:r>
          </w:p>
        </w:tc>
        <w:tc>
          <w:tcPr>
            <w:tcW w:w="0" w:type="auto"/>
            <w:vAlign w:val="center"/>
          </w:tcPr>
          <w:p w:rsidR="00B13653" w:rsidRDefault="001F204F">
            <w:pPr>
              <w:pStyle w:val="TableBodyText"/>
            </w:pPr>
            <w:r>
              <w:t>Minor</w:t>
            </w:r>
          </w:p>
        </w:tc>
        <w:tc>
          <w:tcPr>
            <w:tcW w:w="0" w:type="auto"/>
            <w:vAlign w:val="center"/>
          </w:tcPr>
          <w:p w:rsidR="00B13653" w:rsidRDefault="001F204F">
            <w:pPr>
              <w:pStyle w:val="TableBodyText"/>
            </w:pPr>
            <w:r>
              <w:t>Clarified the meaning of the technical content.</w:t>
            </w:r>
          </w:p>
        </w:tc>
      </w:tr>
      <w:tr w:rsidR="00B13653" w:rsidTr="00B13653">
        <w:tc>
          <w:tcPr>
            <w:tcW w:w="0" w:type="auto"/>
            <w:vAlign w:val="center"/>
          </w:tcPr>
          <w:p w:rsidR="00B13653" w:rsidRDefault="001F204F">
            <w:pPr>
              <w:pStyle w:val="TableBodyText"/>
            </w:pPr>
            <w:r>
              <w:t>8/1/2017</w:t>
            </w:r>
          </w:p>
        </w:tc>
        <w:tc>
          <w:tcPr>
            <w:tcW w:w="0" w:type="auto"/>
            <w:vAlign w:val="center"/>
          </w:tcPr>
          <w:p w:rsidR="00B13653" w:rsidRDefault="001F204F">
            <w:pPr>
              <w:pStyle w:val="TableBodyText"/>
            </w:pPr>
            <w:r>
              <w:t>9.0</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Significantly changed the technical content.</w:t>
            </w:r>
          </w:p>
        </w:tc>
      </w:tr>
      <w:tr w:rsidR="00B13653" w:rsidTr="00B13653">
        <w:tc>
          <w:tcPr>
            <w:tcW w:w="0" w:type="auto"/>
            <w:vAlign w:val="center"/>
          </w:tcPr>
          <w:p w:rsidR="00B13653" w:rsidRDefault="001F204F">
            <w:pPr>
              <w:pStyle w:val="TableBodyText"/>
            </w:pPr>
            <w:r>
              <w:t>9/19/2017</w:t>
            </w:r>
          </w:p>
        </w:tc>
        <w:tc>
          <w:tcPr>
            <w:tcW w:w="0" w:type="auto"/>
            <w:vAlign w:val="center"/>
          </w:tcPr>
          <w:p w:rsidR="00B13653" w:rsidRDefault="001F204F">
            <w:pPr>
              <w:pStyle w:val="TableBodyText"/>
            </w:pPr>
            <w:r>
              <w:t>10.0</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Significantly changed the technical content.</w:t>
            </w:r>
          </w:p>
        </w:tc>
      </w:tr>
      <w:tr w:rsidR="00B13653" w:rsidTr="00B13653">
        <w:tc>
          <w:tcPr>
            <w:tcW w:w="0" w:type="auto"/>
            <w:vAlign w:val="center"/>
          </w:tcPr>
          <w:p w:rsidR="00B13653" w:rsidRDefault="001F204F">
            <w:pPr>
              <w:pStyle w:val="TableBodyText"/>
            </w:pPr>
            <w:r>
              <w:t>11/30/2017</w:t>
            </w:r>
          </w:p>
        </w:tc>
        <w:tc>
          <w:tcPr>
            <w:tcW w:w="0" w:type="auto"/>
            <w:vAlign w:val="center"/>
          </w:tcPr>
          <w:p w:rsidR="00B13653" w:rsidRDefault="001F204F">
            <w:pPr>
              <w:pStyle w:val="TableBodyText"/>
            </w:pPr>
            <w:r>
              <w:t>11.0</w:t>
            </w:r>
          </w:p>
        </w:tc>
        <w:tc>
          <w:tcPr>
            <w:tcW w:w="0" w:type="auto"/>
            <w:vAlign w:val="center"/>
          </w:tcPr>
          <w:p w:rsidR="00B13653" w:rsidRDefault="001F204F">
            <w:pPr>
              <w:pStyle w:val="TableBodyText"/>
            </w:pPr>
            <w:r>
              <w:t>Major</w:t>
            </w:r>
          </w:p>
        </w:tc>
        <w:tc>
          <w:tcPr>
            <w:tcW w:w="0" w:type="auto"/>
            <w:vAlign w:val="center"/>
          </w:tcPr>
          <w:p w:rsidR="00B13653" w:rsidRDefault="001F204F">
            <w:pPr>
              <w:pStyle w:val="TableBodyText"/>
            </w:pPr>
            <w:r>
              <w:t>Significantly changed the technical content.</w:t>
            </w:r>
          </w:p>
        </w:tc>
      </w:tr>
    </w:tbl>
    <w:p w:rsidR="00B13653" w:rsidRDefault="001F204F">
      <w:pPr>
        <w:pStyle w:val="TOCHeading"/>
      </w:pPr>
      <w:r>
        <w:lastRenderedPageBreak/>
        <w:t>Table of Contents</w:t>
      </w:r>
    </w:p>
    <w:p w:rsidR="001F204F" w:rsidRDefault="001F204F">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99808900" w:history="1">
        <w:r w:rsidRPr="00B65FFF">
          <w:rPr>
            <w:rStyle w:val="Hyperlink"/>
            <w:noProof/>
          </w:rPr>
          <w:t>1</w:t>
        </w:r>
        <w:r>
          <w:rPr>
            <w:rFonts w:asciiTheme="minorHAnsi" w:eastAsiaTheme="minorEastAsia" w:hAnsiTheme="minorHAnsi" w:cstheme="minorBidi"/>
            <w:b w:val="0"/>
            <w:bCs w:val="0"/>
            <w:noProof/>
            <w:sz w:val="22"/>
            <w:szCs w:val="22"/>
          </w:rPr>
          <w:tab/>
        </w:r>
        <w:r w:rsidRPr="00B65FFF">
          <w:rPr>
            <w:rStyle w:val="Hyperlink"/>
            <w:noProof/>
          </w:rPr>
          <w:t>Introduction</w:t>
        </w:r>
        <w:r>
          <w:rPr>
            <w:noProof/>
            <w:webHidden/>
          </w:rPr>
          <w:tab/>
        </w:r>
        <w:r>
          <w:rPr>
            <w:noProof/>
            <w:webHidden/>
          </w:rPr>
          <w:fldChar w:fldCharType="begin"/>
        </w:r>
        <w:r>
          <w:rPr>
            <w:noProof/>
            <w:webHidden/>
          </w:rPr>
          <w:instrText xml:space="preserve"> PAGEREF _Toc499808900 \h </w:instrText>
        </w:r>
        <w:r>
          <w:rPr>
            <w:noProof/>
            <w:webHidden/>
          </w:rPr>
        </w:r>
        <w:r>
          <w:rPr>
            <w:noProof/>
            <w:webHidden/>
          </w:rPr>
          <w:fldChar w:fldCharType="separate"/>
        </w:r>
        <w:r>
          <w:rPr>
            <w:noProof/>
            <w:webHidden/>
          </w:rPr>
          <w:t>43</w:t>
        </w:r>
        <w:r>
          <w:rPr>
            <w:noProof/>
            <w:webHidden/>
          </w:rPr>
          <w:fldChar w:fldCharType="end"/>
        </w:r>
      </w:hyperlink>
    </w:p>
    <w:p w:rsidR="001F204F" w:rsidRDefault="001F204F">
      <w:pPr>
        <w:pStyle w:val="TOC2"/>
        <w:rPr>
          <w:rFonts w:asciiTheme="minorHAnsi" w:eastAsiaTheme="minorEastAsia" w:hAnsiTheme="minorHAnsi" w:cstheme="minorBidi"/>
          <w:noProof/>
          <w:sz w:val="22"/>
          <w:szCs w:val="22"/>
        </w:rPr>
      </w:pPr>
      <w:hyperlink w:anchor="_Toc499808901" w:history="1">
        <w:r w:rsidRPr="00B65FFF">
          <w:rPr>
            <w:rStyle w:val="Hyperlink"/>
            <w:noProof/>
          </w:rPr>
          <w:t>1.1</w:t>
        </w:r>
        <w:r>
          <w:rPr>
            <w:rFonts w:asciiTheme="minorHAnsi" w:eastAsiaTheme="minorEastAsia" w:hAnsiTheme="minorHAnsi" w:cstheme="minorBidi"/>
            <w:noProof/>
            <w:sz w:val="22"/>
            <w:szCs w:val="22"/>
          </w:rPr>
          <w:tab/>
        </w:r>
        <w:r w:rsidRPr="00B65FFF">
          <w:rPr>
            <w:rStyle w:val="Hyperlink"/>
            <w:noProof/>
          </w:rPr>
          <w:t>Glossary</w:t>
        </w:r>
        <w:r>
          <w:rPr>
            <w:noProof/>
            <w:webHidden/>
          </w:rPr>
          <w:tab/>
        </w:r>
        <w:r>
          <w:rPr>
            <w:noProof/>
            <w:webHidden/>
          </w:rPr>
          <w:fldChar w:fldCharType="begin"/>
        </w:r>
        <w:r>
          <w:rPr>
            <w:noProof/>
            <w:webHidden/>
          </w:rPr>
          <w:instrText xml:space="preserve"> PAGEREF _Toc499808901 \h </w:instrText>
        </w:r>
        <w:r>
          <w:rPr>
            <w:noProof/>
            <w:webHidden/>
          </w:rPr>
        </w:r>
        <w:r>
          <w:rPr>
            <w:noProof/>
            <w:webHidden/>
          </w:rPr>
          <w:fldChar w:fldCharType="separate"/>
        </w:r>
        <w:r>
          <w:rPr>
            <w:noProof/>
            <w:webHidden/>
          </w:rPr>
          <w:t>43</w:t>
        </w:r>
        <w:r>
          <w:rPr>
            <w:noProof/>
            <w:webHidden/>
          </w:rPr>
          <w:fldChar w:fldCharType="end"/>
        </w:r>
      </w:hyperlink>
    </w:p>
    <w:p w:rsidR="001F204F" w:rsidRDefault="001F204F">
      <w:pPr>
        <w:pStyle w:val="TOC2"/>
        <w:rPr>
          <w:rFonts w:asciiTheme="minorHAnsi" w:eastAsiaTheme="minorEastAsia" w:hAnsiTheme="minorHAnsi" w:cstheme="minorBidi"/>
          <w:noProof/>
          <w:sz w:val="22"/>
          <w:szCs w:val="22"/>
        </w:rPr>
      </w:pPr>
      <w:hyperlink w:anchor="_Toc499808902" w:history="1">
        <w:r w:rsidRPr="00B65FFF">
          <w:rPr>
            <w:rStyle w:val="Hyperlink"/>
            <w:noProof/>
          </w:rPr>
          <w:t>1.2</w:t>
        </w:r>
        <w:r>
          <w:rPr>
            <w:rFonts w:asciiTheme="minorHAnsi" w:eastAsiaTheme="minorEastAsia" w:hAnsiTheme="minorHAnsi" w:cstheme="minorBidi"/>
            <w:noProof/>
            <w:sz w:val="22"/>
            <w:szCs w:val="22"/>
          </w:rPr>
          <w:tab/>
        </w:r>
        <w:r w:rsidRPr="00B65FFF">
          <w:rPr>
            <w:rStyle w:val="Hyperlink"/>
            <w:noProof/>
          </w:rPr>
          <w:t>References</w:t>
        </w:r>
        <w:r>
          <w:rPr>
            <w:noProof/>
            <w:webHidden/>
          </w:rPr>
          <w:tab/>
        </w:r>
        <w:r>
          <w:rPr>
            <w:noProof/>
            <w:webHidden/>
          </w:rPr>
          <w:fldChar w:fldCharType="begin"/>
        </w:r>
        <w:r>
          <w:rPr>
            <w:noProof/>
            <w:webHidden/>
          </w:rPr>
          <w:instrText xml:space="preserve"> PAGEREF _Toc499808902 \h </w:instrText>
        </w:r>
        <w:r>
          <w:rPr>
            <w:noProof/>
            <w:webHidden/>
          </w:rPr>
        </w:r>
        <w:r>
          <w:rPr>
            <w:noProof/>
            <w:webHidden/>
          </w:rPr>
          <w:fldChar w:fldCharType="separate"/>
        </w:r>
        <w:r>
          <w:rPr>
            <w:noProof/>
            <w:webHidden/>
          </w:rPr>
          <w:t>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03" w:history="1">
        <w:r w:rsidRPr="00B65FFF">
          <w:rPr>
            <w:rStyle w:val="Hyperlink"/>
            <w:noProof/>
          </w:rPr>
          <w:t>1.2.1</w:t>
        </w:r>
        <w:r>
          <w:rPr>
            <w:rFonts w:asciiTheme="minorHAnsi" w:eastAsiaTheme="minorEastAsia" w:hAnsiTheme="minorHAnsi" w:cstheme="minorBidi"/>
            <w:noProof/>
            <w:sz w:val="22"/>
            <w:szCs w:val="22"/>
          </w:rPr>
          <w:tab/>
        </w:r>
        <w:r w:rsidRPr="00B65FFF">
          <w:rPr>
            <w:rStyle w:val="Hyperlink"/>
            <w:noProof/>
          </w:rPr>
          <w:t>Normative References</w:t>
        </w:r>
        <w:r>
          <w:rPr>
            <w:noProof/>
            <w:webHidden/>
          </w:rPr>
          <w:tab/>
        </w:r>
        <w:r>
          <w:rPr>
            <w:noProof/>
            <w:webHidden/>
          </w:rPr>
          <w:fldChar w:fldCharType="begin"/>
        </w:r>
        <w:r>
          <w:rPr>
            <w:noProof/>
            <w:webHidden/>
          </w:rPr>
          <w:instrText xml:space="preserve"> PAGEREF _Toc499808903 \h </w:instrText>
        </w:r>
        <w:r>
          <w:rPr>
            <w:noProof/>
            <w:webHidden/>
          </w:rPr>
        </w:r>
        <w:r>
          <w:rPr>
            <w:noProof/>
            <w:webHidden/>
          </w:rPr>
          <w:fldChar w:fldCharType="separate"/>
        </w:r>
        <w:r>
          <w:rPr>
            <w:noProof/>
            <w:webHidden/>
          </w:rPr>
          <w:t>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04" w:history="1">
        <w:r w:rsidRPr="00B65FFF">
          <w:rPr>
            <w:rStyle w:val="Hyperlink"/>
            <w:noProof/>
          </w:rPr>
          <w:t>1.2.2</w:t>
        </w:r>
        <w:r>
          <w:rPr>
            <w:rFonts w:asciiTheme="minorHAnsi" w:eastAsiaTheme="minorEastAsia" w:hAnsiTheme="minorHAnsi" w:cstheme="minorBidi"/>
            <w:noProof/>
            <w:sz w:val="22"/>
            <w:szCs w:val="22"/>
          </w:rPr>
          <w:tab/>
        </w:r>
        <w:r w:rsidRPr="00B65FFF">
          <w:rPr>
            <w:rStyle w:val="Hyperlink"/>
            <w:noProof/>
          </w:rPr>
          <w:t>Informative References</w:t>
        </w:r>
        <w:r>
          <w:rPr>
            <w:noProof/>
            <w:webHidden/>
          </w:rPr>
          <w:tab/>
        </w:r>
        <w:r>
          <w:rPr>
            <w:noProof/>
            <w:webHidden/>
          </w:rPr>
          <w:fldChar w:fldCharType="begin"/>
        </w:r>
        <w:r>
          <w:rPr>
            <w:noProof/>
            <w:webHidden/>
          </w:rPr>
          <w:instrText xml:space="preserve"> PAGEREF _Toc499808904 \h </w:instrText>
        </w:r>
        <w:r>
          <w:rPr>
            <w:noProof/>
            <w:webHidden/>
          </w:rPr>
        </w:r>
        <w:r>
          <w:rPr>
            <w:noProof/>
            <w:webHidden/>
          </w:rPr>
          <w:fldChar w:fldCharType="separate"/>
        </w:r>
        <w:r>
          <w:rPr>
            <w:noProof/>
            <w:webHidden/>
          </w:rPr>
          <w:t>45</w:t>
        </w:r>
        <w:r>
          <w:rPr>
            <w:noProof/>
            <w:webHidden/>
          </w:rPr>
          <w:fldChar w:fldCharType="end"/>
        </w:r>
      </w:hyperlink>
    </w:p>
    <w:p w:rsidR="001F204F" w:rsidRDefault="001F204F">
      <w:pPr>
        <w:pStyle w:val="TOC2"/>
        <w:rPr>
          <w:rFonts w:asciiTheme="minorHAnsi" w:eastAsiaTheme="minorEastAsia" w:hAnsiTheme="minorHAnsi" w:cstheme="minorBidi"/>
          <w:noProof/>
          <w:sz w:val="22"/>
          <w:szCs w:val="22"/>
        </w:rPr>
      </w:pPr>
      <w:hyperlink w:anchor="_Toc499808905" w:history="1">
        <w:r w:rsidRPr="00B65FFF">
          <w:rPr>
            <w:rStyle w:val="Hyperlink"/>
            <w:noProof/>
          </w:rPr>
          <w:t>1.3</w:t>
        </w:r>
        <w:r>
          <w:rPr>
            <w:rFonts w:asciiTheme="minorHAnsi" w:eastAsiaTheme="minorEastAsia" w:hAnsiTheme="minorHAnsi" w:cstheme="minorBidi"/>
            <w:noProof/>
            <w:sz w:val="22"/>
            <w:szCs w:val="22"/>
          </w:rPr>
          <w:tab/>
        </w:r>
        <w:r w:rsidRPr="00B65FFF">
          <w:rPr>
            <w:rStyle w:val="Hyperlink"/>
            <w:noProof/>
          </w:rPr>
          <w:t>Microsoft Implementations</w:t>
        </w:r>
        <w:r>
          <w:rPr>
            <w:noProof/>
            <w:webHidden/>
          </w:rPr>
          <w:tab/>
        </w:r>
        <w:r>
          <w:rPr>
            <w:noProof/>
            <w:webHidden/>
          </w:rPr>
          <w:fldChar w:fldCharType="begin"/>
        </w:r>
        <w:r>
          <w:rPr>
            <w:noProof/>
            <w:webHidden/>
          </w:rPr>
          <w:instrText xml:space="preserve"> PAGEREF _Toc499808905 \h </w:instrText>
        </w:r>
        <w:r>
          <w:rPr>
            <w:noProof/>
            <w:webHidden/>
          </w:rPr>
        </w:r>
        <w:r>
          <w:rPr>
            <w:noProof/>
            <w:webHidden/>
          </w:rPr>
          <w:fldChar w:fldCharType="separate"/>
        </w:r>
        <w:r>
          <w:rPr>
            <w:noProof/>
            <w:webHidden/>
          </w:rPr>
          <w:t>45</w:t>
        </w:r>
        <w:r>
          <w:rPr>
            <w:noProof/>
            <w:webHidden/>
          </w:rPr>
          <w:fldChar w:fldCharType="end"/>
        </w:r>
      </w:hyperlink>
    </w:p>
    <w:p w:rsidR="001F204F" w:rsidRDefault="001F204F">
      <w:pPr>
        <w:pStyle w:val="TOC1"/>
        <w:rPr>
          <w:rFonts w:asciiTheme="minorHAnsi" w:eastAsiaTheme="minorEastAsia" w:hAnsiTheme="minorHAnsi" w:cstheme="minorBidi"/>
          <w:b w:val="0"/>
          <w:bCs w:val="0"/>
          <w:noProof/>
          <w:sz w:val="22"/>
          <w:szCs w:val="22"/>
        </w:rPr>
      </w:pPr>
      <w:hyperlink w:anchor="_Toc499808906" w:history="1">
        <w:r w:rsidRPr="00B65FFF">
          <w:rPr>
            <w:rStyle w:val="Hyperlink"/>
            <w:noProof/>
          </w:rPr>
          <w:t>2</w:t>
        </w:r>
        <w:r>
          <w:rPr>
            <w:rFonts w:asciiTheme="minorHAnsi" w:eastAsiaTheme="minorEastAsia" w:hAnsiTheme="minorHAnsi" w:cstheme="minorBidi"/>
            <w:b w:val="0"/>
            <w:bCs w:val="0"/>
            <w:noProof/>
            <w:sz w:val="22"/>
            <w:szCs w:val="22"/>
          </w:rPr>
          <w:tab/>
        </w:r>
        <w:r w:rsidRPr="00B65FFF">
          <w:rPr>
            <w:rStyle w:val="Hyperlink"/>
            <w:noProof/>
          </w:rPr>
          <w:t>Conformance Statements</w:t>
        </w:r>
        <w:r>
          <w:rPr>
            <w:noProof/>
            <w:webHidden/>
          </w:rPr>
          <w:tab/>
        </w:r>
        <w:r>
          <w:rPr>
            <w:noProof/>
            <w:webHidden/>
          </w:rPr>
          <w:fldChar w:fldCharType="begin"/>
        </w:r>
        <w:r>
          <w:rPr>
            <w:noProof/>
            <w:webHidden/>
          </w:rPr>
          <w:instrText xml:space="preserve"> PAGEREF _Toc499808906 \h </w:instrText>
        </w:r>
        <w:r>
          <w:rPr>
            <w:noProof/>
            <w:webHidden/>
          </w:rPr>
        </w:r>
        <w:r>
          <w:rPr>
            <w:noProof/>
            <w:webHidden/>
          </w:rPr>
          <w:fldChar w:fldCharType="separate"/>
        </w:r>
        <w:r>
          <w:rPr>
            <w:noProof/>
            <w:webHidden/>
          </w:rPr>
          <w:t>46</w:t>
        </w:r>
        <w:r>
          <w:rPr>
            <w:noProof/>
            <w:webHidden/>
          </w:rPr>
          <w:fldChar w:fldCharType="end"/>
        </w:r>
      </w:hyperlink>
    </w:p>
    <w:p w:rsidR="001F204F" w:rsidRDefault="001F204F">
      <w:pPr>
        <w:pStyle w:val="TOC2"/>
        <w:rPr>
          <w:rFonts w:asciiTheme="minorHAnsi" w:eastAsiaTheme="minorEastAsia" w:hAnsiTheme="minorHAnsi" w:cstheme="minorBidi"/>
          <w:noProof/>
          <w:sz w:val="22"/>
          <w:szCs w:val="22"/>
        </w:rPr>
      </w:pPr>
      <w:hyperlink w:anchor="_Toc499808907" w:history="1">
        <w:r w:rsidRPr="00B65FFF">
          <w:rPr>
            <w:rStyle w:val="Hyperlink"/>
            <w:noProof/>
          </w:rPr>
          <w:t>2.1</w:t>
        </w:r>
        <w:r>
          <w:rPr>
            <w:rFonts w:asciiTheme="minorHAnsi" w:eastAsiaTheme="minorEastAsia" w:hAnsiTheme="minorHAnsi" w:cstheme="minorBidi"/>
            <w:noProof/>
            <w:sz w:val="22"/>
            <w:szCs w:val="22"/>
          </w:rPr>
          <w:tab/>
        </w:r>
        <w:r w:rsidRPr="00B65FFF">
          <w:rPr>
            <w:rStyle w:val="Hyperlink"/>
            <w:noProof/>
          </w:rPr>
          <w:t>Normative Variations</w:t>
        </w:r>
        <w:r>
          <w:rPr>
            <w:noProof/>
            <w:webHidden/>
          </w:rPr>
          <w:tab/>
        </w:r>
        <w:r>
          <w:rPr>
            <w:noProof/>
            <w:webHidden/>
          </w:rPr>
          <w:fldChar w:fldCharType="begin"/>
        </w:r>
        <w:r>
          <w:rPr>
            <w:noProof/>
            <w:webHidden/>
          </w:rPr>
          <w:instrText xml:space="preserve"> PAGEREF _Toc499808907 \h </w:instrText>
        </w:r>
        <w:r>
          <w:rPr>
            <w:noProof/>
            <w:webHidden/>
          </w:rPr>
        </w:r>
        <w:r>
          <w:rPr>
            <w:noProof/>
            <w:webHidden/>
          </w:rPr>
          <w:fldChar w:fldCharType="separate"/>
        </w:r>
        <w:r>
          <w:rPr>
            <w:noProof/>
            <w:webHidden/>
          </w:rPr>
          <w:t>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08" w:history="1">
        <w:r w:rsidRPr="00B65FFF">
          <w:rPr>
            <w:rStyle w:val="Hyperlink"/>
            <w:noProof/>
          </w:rPr>
          <w:t>2.1.1</w:t>
        </w:r>
        <w:r>
          <w:rPr>
            <w:rFonts w:asciiTheme="minorHAnsi" w:eastAsiaTheme="minorEastAsia" w:hAnsiTheme="minorHAnsi" w:cstheme="minorBidi"/>
            <w:noProof/>
            <w:sz w:val="22"/>
            <w:szCs w:val="22"/>
          </w:rPr>
          <w:tab/>
        </w:r>
        <w:r w:rsidRPr="00B65FFF">
          <w:rPr>
            <w:rStyle w:val="Hyperlink"/>
            <w:noProof/>
          </w:rPr>
          <w:t>Part 1 Section 2.2, Application Conformance</w:t>
        </w:r>
        <w:r>
          <w:rPr>
            <w:noProof/>
            <w:webHidden/>
          </w:rPr>
          <w:tab/>
        </w:r>
        <w:r>
          <w:rPr>
            <w:noProof/>
            <w:webHidden/>
          </w:rPr>
          <w:fldChar w:fldCharType="begin"/>
        </w:r>
        <w:r>
          <w:rPr>
            <w:noProof/>
            <w:webHidden/>
          </w:rPr>
          <w:instrText xml:space="preserve"> PAGEREF _Toc499808908 \h </w:instrText>
        </w:r>
        <w:r>
          <w:rPr>
            <w:noProof/>
            <w:webHidden/>
          </w:rPr>
        </w:r>
        <w:r>
          <w:rPr>
            <w:noProof/>
            <w:webHidden/>
          </w:rPr>
          <w:fldChar w:fldCharType="separate"/>
        </w:r>
        <w:r>
          <w:rPr>
            <w:noProof/>
            <w:webHidden/>
          </w:rPr>
          <w:t>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09" w:history="1">
        <w:r w:rsidRPr="00B65FFF">
          <w:rPr>
            <w:rStyle w:val="Hyperlink"/>
            <w:noProof/>
          </w:rPr>
          <w:t>2.1.2</w:t>
        </w:r>
        <w:r>
          <w:rPr>
            <w:rFonts w:asciiTheme="minorHAnsi" w:eastAsiaTheme="minorEastAsia" w:hAnsiTheme="minorHAnsi" w:cstheme="minorBidi"/>
            <w:noProof/>
            <w:sz w:val="22"/>
            <w:szCs w:val="22"/>
          </w:rPr>
          <w:tab/>
        </w:r>
        <w:r w:rsidRPr="00B65FFF">
          <w:rPr>
            <w:rStyle w:val="Hyperlink"/>
            <w:noProof/>
          </w:rPr>
          <w:t>Part 1 Section 8.5, PresentationML</w:t>
        </w:r>
        <w:r>
          <w:rPr>
            <w:noProof/>
            <w:webHidden/>
          </w:rPr>
          <w:tab/>
        </w:r>
        <w:r>
          <w:rPr>
            <w:noProof/>
            <w:webHidden/>
          </w:rPr>
          <w:fldChar w:fldCharType="begin"/>
        </w:r>
        <w:r>
          <w:rPr>
            <w:noProof/>
            <w:webHidden/>
          </w:rPr>
          <w:instrText xml:space="preserve"> PAGEREF _Toc499808909 \h </w:instrText>
        </w:r>
        <w:r>
          <w:rPr>
            <w:noProof/>
            <w:webHidden/>
          </w:rPr>
        </w:r>
        <w:r>
          <w:rPr>
            <w:noProof/>
            <w:webHidden/>
          </w:rPr>
          <w:fldChar w:fldCharType="separate"/>
        </w:r>
        <w:r>
          <w:rPr>
            <w:noProof/>
            <w:webHidden/>
          </w:rPr>
          <w:t>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10" w:history="1">
        <w:r w:rsidRPr="00B65FFF">
          <w:rPr>
            <w:rStyle w:val="Hyperlink"/>
            <w:noProof/>
          </w:rPr>
          <w:t>2.1.3</w:t>
        </w:r>
        <w:r>
          <w:rPr>
            <w:rFonts w:asciiTheme="minorHAnsi" w:eastAsiaTheme="minorEastAsia" w:hAnsiTheme="minorHAnsi" w:cstheme="minorBidi"/>
            <w:noProof/>
            <w:sz w:val="22"/>
            <w:szCs w:val="22"/>
          </w:rPr>
          <w:tab/>
        </w:r>
        <w:r w:rsidRPr="00B65FFF">
          <w:rPr>
            <w:rStyle w:val="Hyperlink"/>
            <w:noProof/>
          </w:rPr>
          <w:t>Part 1 Section 9, Packages</w:t>
        </w:r>
        <w:r>
          <w:rPr>
            <w:noProof/>
            <w:webHidden/>
          </w:rPr>
          <w:tab/>
        </w:r>
        <w:r>
          <w:rPr>
            <w:noProof/>
            <w:webHidden/>
          </w:rPr>
          <w:fldChar w:fldCharType="begin"/>
        </w:r>
        <w:r>
          <w:rPr>
            <w:noProof/>
            <w:webHidden/>
          </w:rPr>
          <w:instrText xml:space="preserve"> PAGEREF _Toc499808910 \h </w:instrText>
        </w:r>
        <w:r>
          <w:rPr>
            <w:noProof/>
            <w:webHidden/>
          </w:rPr>
        </w:r>
        <w:r>
          <w:rPr>
            <w:noProof/>
            <w:webHidden/>
          </w:rPr>
          <w:fldChar w:fldCharType="separate"/>
        </w:r>
        <w:r>
          <w:rPr>
            <w:noProof/>
            <w:webHidden/>
          </w:rPr>
          <w:t>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11" w:history="1">
        <w:r w:rsidRPr="00B65FFF">
          <w:rPr>
            <w:rStyle w:val="Hyperlink"/>
            <w:noProof/>
          </w:rPr>
          <w:t>2.1.4</w:t>
        </w:r>
        <w:r>
          <w:rPr>
            <w:rFonts w:asciiTheme="minorHAnsi" w:eastAsiaTheme="minorEastAsia" w:hAnsiTheme="minorHAnsi" w:cstheme="minorBidi"/>
            <w:noProof/>
            <w:sz w:val="22"/>
            <w:szCs w:val="22"/>
          </w:rPr>
          <w:tab/>
        </w:r>
        <w:r w:rsidRPr="00B65FFF">
          <w:rPr>
            <w:rStyle w:val="Hyperlink"/>
            <w:noProof/>
          </w:rPr>
          <w:t>Part 1 Section 11, WordprocessingML</w:t>
        </w:r>
        <w:r>
          <w:rPr>
            <w:noProof/>
            <w:webHidden/>
          </w:rPr>
          <w:tab/>
        </w:r>
        <w:r>
          <w:rPr>
            <w:noProof/>
            <w:webHidden/>
          </w:rPr>
          <w:fldChar w:fldCharType="begin"/>
        </w:r>
        <w:r>
          <w:rPr>
            <w:noProof/>
            <w:webHidden/>
          </w:rPr>
          <w:instrText xml:space="preserve"> PAGEREF _Toc499808911 \h </w:instrText>
        </w:r>
        <w:r>
          <w:rPr>
            <w:noProof/>
            <w:webHidden/>
          </w:rPr>
        </w:r>
        <w:r>
          <w:rPr>
            <w:noProof/>
            <w:webHidden/>
          </w:rPr>
          <w:fldChar w:fldCharType="separate"/>
        </w:r>
        <w:r>
          <w:rPr>
            <w:noProof/>
            <w:webHidden/>
          </w:rPr>
          <w:t>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12" w:history="1">
        <w:r w:rsidRPr="00B65FFF">
          <w:rPr>
            <w:rStyle w:val="Hyperlink"/>
            <w:noProof/>
          </w:rPr>
          <w:t>2.1.5</w:t>
        </w:r>
        <w:r>
          <w:rPr>
            <w:rFonts w:asciiTheme="minorHAnsi" w:eastAsiaTheme="minorEastAsia" w:hAnsiTheme="minorHAnsi" w:cstheme="minorBidi"/>
            <w:noProof/>
            <w:sz w:val="22"/>
            <w:szCs w:val="22"/>
          </w:rPr>
          <w:tab/>
        </w:r>
        <w:r w:rsidRPr="00B65FFF">
          <w:rPr>
            <w:rStyle w:val="Hyperlink"/>
            <w:noProof/>
          </w:rPr>
          <w:t>Part 1 Section 11.3, Part Summary</w:t>
        </w:r>
        <w:r>
          <w:rPr>
            <w:noProof/>
            <w:webHidden/>
          </w:rPr>
          <w:tab/>
        </w:r>
        <w:r>
          <w:rPr>
            <w:noProof/>
            <w:webHidden/>
          </w:rPr>
          <w:fldChar w:fldCharType="begin"/>
        </w:r>
        <w:r>
          <w:rPr>
            <w:noProof/>
            <w:webHidden/>
          </w:rPr>
          <w:instrText xml:space="preserve"> PAGEREF _Toc499808912 \h </w:instrText>
        </w:r>
        <w:r>
          <w:rPr>
            <w:noProof/>
            <w:webHidden/>
          </w:rPr>
        </w:r>
        <w:r>
          <w:rPr>
            <w:noProof/>
            <w:webHidden/>
          </w:rPr>
          <w:fldChar w:fldCharType="separate"/>
        </w:r>
        <w:r>
          <w:rPr>
            <w:noProof/>
            <w:webHidden/>
          </w:rPr>
          <w:t>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13" w:history="1">
        <w:r w:rsidRPr="00B65FFF">
          <w:rPr>
            <w:rStyle w:val="Hyperlink"/>
            <w:noProof/>
          </w:rPr>
          <w:t>2.1.6</w:t>
        </w:r>
        <w:r>
          <w:rPr>
            <w:rFonts w:asciiTheme="minorHAnsi" w:eastAsiaTheme="minorEastAsia" w:hAnsiTheme="minorHAnsi" w:cstheme="minorBidi"/>
            <w:noProof/>
            <w:sz w:val="22"/>
            <w:szCs w:val="22"/>
          </w:rPr>
          <w:tab/>
        </w:r>
        <w:r w:rsidRPr="00B65FFF">
          <w:rPr>
            <w:rStyle w:val="Hyperlink"/>
            <w:noProof/>
          </w:rPr>
          <w:t>Part 1 Section 12.3, Part Summary</w:t>
        </w:r>
        <w:r>
          <w:rPr>
            <w:noProof/>
            <w:webHidden/>
          </w:rPr>
          <w:tab/>
        </w:r>
        <w:r>
          <w:rPr>
            <w:noProof/>
            <w:webHidden/>
          </w:rPr>
          <w:fldChar w:fldCharType="begin"/>
        </w:r>
        <w:r>
          <w:rPr>
            <w:noProof/>
            <w:webHidden/>
          </w:rPr>
          <w:instrText xml:space="preserve"> PAGEREF _Toc499808913 \h </w:instrText>
        </w:r>
        <w:r>
          <w:rPr>
            <w:noProof/>
            <w:webHidden/>
          </w:rPr>
        </w:r>
        <w:r>
          <w:rPr>
            <w:noProof/>
            <w:webHidden/>
          </w:rPr>
          <w:fldChar w:fldCharType="separate"/>
        </w:r>
        <w:r>
          <w:rPr>
            <w:noProof/>
            <w:webHidden/>
          </w:rPr>
          <w:t>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14" w:history="1">
        <w:r w:rsidRPr="00B65FFF">
          <w:rPr>
            <w:rStyle w:val="Hyperlink"/>
            <w:noProof/>
          </w:rPr>
          <w:t>2.1.7</w:t>
        </w:r>
        <w:r>
          <w:rPr>
            <w:rFonts w:asciiTheme="minorHAnsi" w:eastAsiaTheme="minorEastAsia" w:hAnsiTheme="minorHAnsi" w:cstheme="minorBidi"/>
            <w:noProof/>
            <w:sz w:val="22"/>
            <w:szCs w:val="22"/>
          </w:rPr>
          <w:tab/>
        </w:r>
        <w:r w:rsidRPr="00B65FFF">
          <w:rPr>
            <w:rStyle w:val="Hyperlink"/>
            <w:noProof/>
          </w:rPr>
          <w:t>Part 1 Section 12.3.2, Chartsheet Part</w:t>
        </w:r>
        <w:r>
          <w:rPr>
            <w:noProof/>
            <w:webHidden/>
          </w:rPr>
          <w:tab/>
        </w:r>
        <w:r>
          <w:rPr>
            <w:noProof/>
            <w:webHidden/>
          </w:rPr>
          <w:fldChar w:fldCharType="begin"/>
        </w:r>
        <w:r>
          <w:rPr>
            <w:noProof/>
            <w:webHidden/>
          </w:rPr>
          <w:instrText xml:space="preserve"> PAGEREF _Toc499808914 \h </w:instrText>
        </w:r>
        <w:r>
          <w:rPr>
            <w:noProof/>
            <w:webHidden/>
          </w:rPr>
        </w:r>
        <w:r>
          <w:rPr>
            <w:noProof/>
            <w:webHidden/>
          </w:rPr>
          <w:fldChar w:fldCharType="separate"/>
        </w:r>
        <w:r>
          <w:rPr>
            <w:noProof/>
            <w:webHidden/>
          </w:rPr>
          <w:t>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15" w:history="1">
        <w:r w:rsidRPr="00B65FFF">
          <w:rPr>
            <w:rStyle w:val="Hyperlink"/>
            <w:noProof/>
          </w:rPr>
          <w:t>2.1.8</w:t>
        </w:r>
        <w:r>
          <w:rPr>
            <w:rFonts w:asciiTheme="minorHAnsi" w:eastAsiaTheme="minorEastAsia" w:hAnsiTheme="minorHAnsi" w:cstheme="minorBidi"/>
            <w:noProof/>
            <w:sz w:val="22"/>
            <w:szCs w:val="22"/>
          </w:rPr>
          <w:tab/>
        </w:r>
        <w:r w:rsidRPr="00B65FFF">
          <w:rPr>
            <w:rStyle w:val="Hyperlink"/>
            <w:noProof/>
          </w:rPr>
          <w:t>Part 1 Section 12.3.6, Custom XML Mappings Part</w:t>
        </w:r>
        <w:r>
          <w:rPr>
            <w:noProof/>
            <w:webHidden/>
          </w:rPr>
          <w:tab/>
        </w:r>
        <w:r>
          <w:rPr>
            <w:noProof/>
            <w:webHidden/>
          </w:rPr>
          <w:fldChar w:fldCharType="begin"/>
        </w:r>
        <w:r>
          <w:rPr>
            <w:noProof/>
            <w:webHidden/>
          </w:rPr>
          <w:instrText xml:space="preserve"> PAGEREF _Toc499808915 \h </w:instrText>
        </w:r>
        <w:r>
          <w:rPr>
            <w:noProof/>
            <w:webHidden/>
          </w:rPr>
        </w:r>
        <w:r>
          <w:rPr>
            <w:noProof/>
            <w:webHidden/>
          </w:rPr>
          <w:fldChar w:fldCharType="separate"/>
        </w:r>
        <w:r>
          <w:rPr>
            <w:noProof/>
            <w:webHidden/>
          </w:rPr>
          <w:t>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16" w:history="1">
        <w:r w:rsidRPr="00B65FFF">
          <w:rPr>
            <w:rStyle w:val="Hyperlink"/>
            <w:noProof/>
          </w:rPr>
          <w:t>2.1.9</w:t>
        </w:r>
        <w:r>
          <w:rPr>
            <w:rFonts w:asciiTheme="minorHAnsi" w:eastAsiaTheme="minorEastAsia" w:hAnsiTheme="minorHAnsi" w:cstheme="minorBidi"/>
            <w:noProof/>
            <w:sz w:val="22"/>
            <w:szCs w:val="22"/>
          </w:rPr>
          <w:tab/>
        </w:r>
        <w:r w:rsidRPr="00B65FFF">
          <w:rPr>
            <w:rStyle w:val="Hyperlink"/>
            <w:noProof/>
          </w:rPr>
          <w:t>Part 1 Section 12.3.7, Dialogsheet Part</w:t>
        </w:r>
        <w:r>
          <w:rPr>
            <w:noProof/>
            <w:webHidden/>
          </w:rPr>
          <w:tab/>
        </w:r>
        <w:r>
          <w:rPr>
            <w:noProof/>
            <w:webHidden/>
          </w:rPr>
          <w:fldChar w:fldCharType="begin"/>
        </w:r>
        <w:r>
          <w:rPr>
            <w:noProof/>
            <w:webHidden/>
          </w:rPr>
          <w:instrText xml:space="preserve"> PAGEREF _Toc499808916 \h </w:instrText>
        </w:r>
        <w:r>
          <w:rPr>
            <w:noProof/>
            <w:webHidden/>
          </w:rPr>
        </w:r>
        <w:r>
          <w:rPr>
            <w:noProof/>
            <w:webHidden/>
          </w:rPr>
          <w:fldChar w:fldCharType="separate"/>
        </w:r>
        <w:r>
          <w:rPr>
            <w:noProof/>
            <w:webHidden/>
          </w:rPr>
          <w:t>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17" w:history="1">
        <w:r w:rsidRPr="00B65FFF">
          <w:rPr>
            <w:rStyle w:val="Hyperlink"/>
            <w:noProof/>
          </w:rPr>
          <w:t>2.1.10</w:t>
        </w:r>
        <w:r>
          <w:rPr>
            <w:rFonts w:asciiTheme="minorHAnsi" w:eastAsiaTheme="minorEastAsia" w:hAnsiTheme="minorHAnsi" w:cstheme="minorBidi"/>
            <w:noProof/>
            <w:sz w:val="22"/>
            <w:szCs w:val="22"/>
          </w:rPr>
          <w:tab/>
        </w:r>
        <w:r w:rsidRPr="00B65FFF">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_Toc499808917 \h </w:instrText>
        </w:r>
        <w:r>
          <w:rPr>
            <w:noProof/>
            <w:webHidden/>
          </w:rPr>
        </w:r>
        <w:r>
          <w:rPr>
            <w:noProof/>
            <w:webHidden/>
          </w:rPr>
          <w:fldChar w:fldCharType="separate"/>
        </w:r>
        <w:r>
          <w:rPr>
            <w:noProof/>
            <w:webHidden/>
          </w:rPr>
          <w:t>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18" w:history="1">
        <w:r w:rsidRPr="00B65FFF">
          <w:rPr>
            <w:rStyle w:val="Hyperlink"/>
            <w:noProof/>
          </w:rPr>
          <w:t>2.1.11</w:t>
        </w:r>
        <w:r>
          <w:rPr>
            <w:rFonts w:asciiTheme="minorHAnsi" w:eastAsiaTheme="minorEastAsia" w:hAnsiTheme="minorHAnsi" w:cstheme="minorBidi"/>
            <w:noProof/>
            <w:sz w:val="22"/>
            <w:szCs w:val="22"/>
          </w:rPr>
          <w:tab/>
        </w:r>
        <w:r w:rsidRPr="00B65FFF">
          <w:rPr>
            <w:rStyle w:val="Hyperlink"/>
            <w:noProof/>
          </w:rPr>
          <w:t>Part 1 Section 12.3.20, Styles Part</w:t>
        </w:r>
        <w:r>
          <w:rPr>
            <w:noProof/>
            <w:webHidden/>
          </w:rPr>
          <w:tab/>
        </w:r>
        <w:r>
          <w:rPr>
            <w:noProof/>
            <w:webHidden/>
          </w:rPr>
          <w:fldChar w:fldCharType="begin"/>
        </w:r>
        <w:r>
          <w:rPr>
            <w:noProof/>
            <w:webHidden/>
          </w:rPr>
          <w:instrText xml:space="preserve"> PAGEREF _Toc499808918 \h </w:instrText>
        </w:r>
        <w:r>
          <w:rPr>
            <w:noProof/>
            <w:webHidden/>
          </w:rPr>
        </w:r>
        <w:r>
          <w:rPr>
            <w:noProof/>
            <w:webHidden/>
          </w:rPr>
          <w:fldChar w:fldCharType="separate"/>
        </w:r>
        <w:r>
          <w:rPr>
            <w:noProof/>
            <w:webHidden/>
          </w:rPr>
          <w:t>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19" w:history="1">
        <w:r w:rsidRPr="00B65FFF">
          <w:rPr>
            <w:rStyle w:val="Hyperlink"/>
            <w:noProof/>
          </w:rPr>
          <w:t>2.1.12</w:t>
        </w:r>
        <w:r>
          <w:rPr>
            <w:rFonts w:asciiTheme="minorHAnsi" w:eastAsiaTheme="minorEastAsia" w:hAnsiTheme="minorHAnsi" w:cstheme="minorBidi"/>
            <w:noProof/>
            <w:sz w:val="22"/>
            <w:szCs w:val="22"/>
          </w:rPr>
          <w:tab/>
        </w:r>
        <w:r w:rsidRPr="00B65FFF">
          <w:rPr>
            <w:rStyle w:val="Hyperlink"/>
            <w:noProof/>
          </w:rPr>
          <w:t>Part 1 Section 12.3.24, Worksheet Part</w:t>
        </w:r>
        <w:r>
          <w:rPr>
            <w:noProof/>
            <w:webHidden/>
          </w:rPr>
          <w:tab/>
        </w:r>
        <w:r>
          <w:rPr>
            <w:noProof/>
            <w:webHidden/>
          </w:rPr>
          <w:fldChar w:fldCharType="begin"/>
        </w:r>
        <w:r>
          <w:rPr>
            <w:noProof/>
            <w:webHidden/>
          </w:rPr>
          <w:instrText xml:space="preserve"> PAGEREF _Toc499808919 \h </w:instrText>
        </w:r>
        <w:r>
          <w:rPr>
            <w:noProof/>
            <w:webHidden/>
          </w:rPr>
        </w:r>
        <w:r>
          <w:rPr>
            <w:noProof/>
            <w:webHidden/>
          </w:rPr>
          <w:fldChar w:fldCharType="separate"/>
        </w:r>
        <w:r>
          <w:rPr>
            <w:noProof/>
            <w:webHidden/>
          </w:rPr>
          <w:t>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20" w:history="1">
        <w:r w:rsidRPr="00B65FFF">
          <w:rPr>
            <w:rStyle w:val="Hyperlink"/>
            <w:noProof/>
          </w:rPr>
          <w:t>2.1.13</w:t>
        </w:r>
        <w:r>
          <w:rPr>
            <w:rFonts w:asciiTheme="minorHAnsi" w:eastAsiaTheme="minorEastAsia" w:hAnsiTheme="minorHAnsi" w:cstheme="minorBidi"/>
            <w:noProof/>
            <w:sz w:val="22"/>
            <w:szCs w:val="22"/>
          </w:rPr>
          <w:tab/>
        </w:r>
        <w:r w:rsidRPr="00B65FFF">
          <w:rPr>
            <w:rStyle w:val="Hyperlink"/>
            <w:noProof/>
          </w:rPr>
          <w:t>Part 1 Section 12.4, External Workbooks</w:t>
        </w:r>
        <w:r>
          <w:rPr>
            <w:noProof/>
            <w:webHidden/>
          </w:rPr>
          <w:tab/>
        </w:r>
        <w:r>
          <w:rPr>
            <w:noProof/>
            <w:webHidden/>
          </w:rPr>
          <w:fldChar w:fldCharType="begin"/>
        </w:r>
        <w:r>
          <w:rPr>
            <w:noProof/>
            <w:webHidden/>
          </w:rPr>
          <w:instrText xml:space="preserve"> PAGEREF _Toc499808920 \h </w:instrText>
        </w:r>
        <w:r>
          <w:rPr>
            <w:noProof/>
            <w:webHidden/>
          </w:rPr>
        </w:r>
        <w:r>
          <w:rPr>
            <w:noProof/>
            <w:webHidden/>
          </w:rPr>
          <w:fldChar w:fldCharType="separate"/>
        </w:r>
        <w:r>
          <w:rPr>
            <w:noProof/>
            <w:webHidden/>
          </w:rPr>
          <w:t>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21" w:history="1">
        <w:r w:rsidRPr="00B65FFF">
          <w:rPr>
            <w:rStyle w:val="Hyperlink"/>
            <w:noProof/>
          </w:rPr>
          <w:t>2.1.14</w:t>
        </w:r>
        <w:r>
          <w:rPr>
            <w:rFonts w:asciiTheme="minorHAnsi" w:eastAsiaTheme="minorEastAsia" w:hAnsiTheme="minorHAnsi" w:cstheme="minorBidi"/>
            <w:noProof/>
            <w:sz w:val="22"/>
            <w:szCs w:val="22"/>
          </w:rPr>
          <w:tab/>
        </w:r>
        <w:r w:rsidRPr="00B65FFF">
          <w:rPr>
            <w:rStyle w:val="Hyperlink"/>
            <w:noProof/>
          </w:rPr>
          <w:t>Part 1 Section 13.3, Part Summary</w:t>
        </w:r>
        <w:r>
          <w:rPr>
            <w:noProof/>
            <w:webHidden/>
          </w:rPr>
          <w:tab/>
        </w:r>
        <w:r>
          <w:rPr>
            <w:noProof/>
            <w:webHidden/>
          </w:rPr>
          <w:fldChar w:fldCharType="begin"/>
        </w:r>
        <w:r>
          <w:rPr>
            <w:noProof/>
            <w:webHidden/>
          </w:rPr>
          <w:instrText xml:space="preserve"> PAGEREF _Toc499808921 \h </w:instrText>
        </w:r>
        <w:r>
          <w:rPr>
            <w:noProof/>
            <w:webHidden/>
          </w:rPr>
        </w:r>
        <w:r>
          <w:rPr>
            <w:noProof/>
            <w:webHidden/>
          </w:rPr>
          <w:fldChar w:fldCharType="separate"/>
        </w:r>
        <w:r>
          <w:rPr>
            <w:noProof/>
            <w:webHidden/>
          </w:rPr>
          <w:t>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22" w:history="1">
        <w:r w:rsidRPr="00B65FFF">
          <w:rPr>
            <w:rStyle w:val="Hyperlink"/>
            <w:noProof/>
          </w:rPr>
          <w:t>2.1.15</w:t>
        </w:r>
        <w:r>
          <w:rPr>
            <w:rFonts w:asciiTheme="minorHAnsi" w:eastAsiaTheme="minorEastAsia" w:hAnsiTheme="minorHAnsi" w:cstheme="minorBidi"/>
            <w:noProof/>
            <w:sz w:val="22"/>
            <w:szCs w:val="22"/>
          </w:rPr>
          <w:tab/>
        </w:r>
        <w:r w:rsidRPr="00B65FFF">
          <w:rPr>
            <w:rStyle w:val="Hyperlink"/>
            <w:noProof/>
          </w:rPr>
          <w:t>Part 1 Section 13.3.3, Handout Master Part</w:t>
        </w:r>
        <w:r>
          <w:rPr>
            <w:noProof/>
            <w:webHidden/>
          </w:rPr>
          <w:tab/>
        </w:r>
        <w:r>
          <w:rPr>
            <w:noProof/>
            <w:webHidden/>
          </w:rPr>
          <w:fldChar w:fldCharType="begin"/>
        </w:r>
        <w:r>
          <w:rPr>
            <w:noProof/>
            <w:webHidden/>
          </w:rPr>
          <w:instrText xml:space="preserve"> PAGEREF _Toc499808922 \h </w:instrText>
        </w:r>
        <w:r>
          <w:rPr>
            <w:noProof/>
            <w:webHidden/>
          </w:rPr>
        </w:r>
        <w:r>
          <w:rPr>
            <w:noProof/>
            <w:webHidden/>
          </w:rPr>
          <w:fldChar w:fldCharType="separate"/>
        </w:r>
        <w:r>
          <w:rPr>
            <w:noProof/>
            <w:webHidden/>
          </w:rPr>
          <w:t>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23" w:history="1">
        <w:r w:rsidRPr="00B65FFF">
          <w:rPr>
            <w:rStyle w:val="Hyperlink"/>
            <w:noProof/>
          </w:rPr>
          <w:t>2.1.16</w:t>
        </w:r>
        <w:r>
          <w:rPr>
            <w:rFonts w:asciiTheme="minorHAnsi" w:eastAsiaTheme="minorEastAsia" w:hAnsiTheme="minorHAnsi" w:cstheme="minorBidi"/>
            <w:noProof/>
            <w:sz w:val="22"/>
            <w:szCs w:val="22"/>
          </w:rPr>
          <w:tab/>
        </w:r>
        <w:r w:rsidRPr="00B65FFF">
          <w:rPr>
            <w:rStyle w:val="Hyperlink"/>
            <w:noProof/>
          </w:rPr>
          <w:t>Part 1 Section 13.3.4, Notes Master Part</w:t>
        </w:r>
        <w:r>
          <w:rPr>
            <w:noProof/>
            <w:webHidden/>
          </w:rPr>
          <w:tab/>
        </w:r>
        <w:r>
          <w:rPr>
            <w:noProof/>
            <w:webHidden/>
          </w:rPr>
          <w:fldChar w:fldCharType="begin"/>
        </w:r>
        <w:r>
          <w:rPr>
            <w:noProof/>
            <w:webHidden/>
          </w:rPr>
          <w:instrText xml:space="preserve"> PAGEREF _Toc499808923 \h </w:instrText>
        </w:r>
        <w:r>
          <w:rPr>
            <w:noProof/>
            <w:webHidden/>
          </w:rPr>
        </w:r>
        <w:r>
          <w:rPr>
            <w:noProof/>
            <w:webHidden/>
          </w:rPr>
          <w:fldChar w:fldCharType="separate"/>
        </w:r>
        <w:r>
          <w:rPr>
            <w:noProof/>
            <w:webHidden/>
          </w:rPr>
          <w:t>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24" w:history="1">
        <w:r w:rsidRPr="00B65FFF">
          <w:rPr>
            <w:rStyle w:val="Hyperlink"/>
            <w:noProof/>
          </w:rPr>
          <w:t>2.1.17</w:t>
        </w:r>
        <w:r>
          <w:rPr>
            <w:rFonts w:asciiTheme="minorHAnsi" w:eastAsiaTheme="minorEastAsia" w:hAnsiTheme="minorHAnsi" w:cstheme="minorBidi"/>
            <w:noProof/>
            <w:sz w:val="22"/>
            <w:szCs w:val="22"/>
          </w:rPr>
          <w:tab/>
        </w:r>
        <w:r w:rsidRPr="00B65FFF">
          <w:rPr>
            <w:rStyle w:val="Hyperlink"/>
            <w:noProof/>
          </w:rPr>
          <w:t>Part 1 Section 13.3.5, Notes Slide Part</w:t>
        </w:r>
        <w:r>
          <w:rPr>
            <w:noProof/>
            <w:webHidden/>
          </w:rPr>
          <w:tab/>
        </w:r>
        <w:r>
          <w:rPr>
            <w:noProof/>
            <w:webHidden/>
          </w:rPr>
          <w:fldChar w:fldCharType="begin"/>
        </w:r>
        <w:r>
          <w:rPr>
            <w:noProof/>
            <w:webHidden/>
          </w:rPr>
          <w:instrText xml:space="preserve"> PAGEREF _Toc499808924 \h </w:instrText>
        </w:r>
        <w:r>
          <w:rPr>
            <w:noProof/>
            <w:webHidden/>
          </w:rPr>
        </w:r>
        <w:r>
          <w:rPr>
            <w:noProof/>
            <w:webHidden/>
          </w:rPr>
          <w:fldChar w:fldCharType="separate"/>
        </w:r>
        <w:r>
          <w:rPr>
            <w:noProof/>
            <w:webHidden/>
          </w:rPr>
          <w:t>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25" w:history="1">
        <w:r w:rsidRPr="00B65FFF">
          <w:rPr>
            <w:rStyle w:val="Hyperlink"/>
            <w:noProof/>
          </w:rPr>
          <w:t>2.1.18</w:t>
        </w:r>
        <w:r>
          <w:rPr>
            <w:rFonts w:asciiTheme="minorHAnsi" w:eastAsiaTheme="minorEastAsia" w:hAnsiTheme="minorHAnsi" w:cstheme="minorBidi"/>
            <w:noProof/>
            <w:sz w:val="22"/>
            <w:szCs w:val="22"/>
          </w:rPr>
          <w:tab/>
        </w:r>
        <w:r w:rsidRPr="00B65FFF">
          <w:rPr>
            <w:rStyle w:val="Hyperlink"/>
            <w:noProof/>
          </w:rPr>
          <w:t>Part 1 Section 13.3.6, Presentation Part</w:t>
        </w:r>
        <w:r>
          <w:rPr>
            <w:noProof/>
            <w:webHidden/>
          </w:rPr>
          <w:tab/>
        </w:r>
        <w:r>
          <w:rPr>
            <w:noProof/>
            <w:webHidden/>
          </w:rPr>
          <w:fldChar w:fldCharType="begin"/>
        </w:r>
        <w:r>
          <w:rPr>
            <w:noProof/>
            <w:webHidden/>
          </w:rPr>
          <w:instrText xml:space="preserve"> PAGEREF _Toc499808925 \h </w:instrText>
        </w:r>
        <w:r>
          <w:rPr>
            <w:noProof/>
            <w:webHidden/>
          </w:rPr>
        </w:r>
        <w:r>
          <w:rPr>
            <w:noProof/>
            <w:webHidden/>
          </w:rPr>
          <w:fldChar w:fldCharType="separate"/>
        </w:r>
        <w:r>
          <w:rPr>
            <w:noProof/>
            <w:webHidden/>
          </w:rPr>
          <w:t>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26" w:history="1">
        <w:r w:rsidRPr="00B65FFF">
          <w:rPr>
            <w:rStyle w:val="Hyperlink"/>
            <w:noProof/>
          </w:rPr>
          <w:t>2.1.19</w:t>
        </w:r>
        <w:r>
          <w:rPr>
            <w:rFonts w:asciiTheme="minorHAnsi" w:eastAsiaTheme="minorEastAsia" w:hAnsiTheme="minorHAnsi" w:cstheme="minorBidi"/>
            <w:noProof/>
            <w:sz w:val="22"/>
            <w:szCs w:val="22"/>
          </w:rPr>
          <w:tab/>
        </w:r>
        <w:r w:rsidRPr="00B65FFF">
          <w:rPr>
            <w:rStyle w:val="Hyperlink"/>
            <w:noProof/>
          </w:rPr>
          <w:t>Part 1 Section 13.3.7, Presentation Properties Part</w:t>
        </w:r>
        <w:r>
          <w:rPr>
            <w:noProof/>
            <w:webHidden/>
          </w:rPr>
          <w:tab/>
        </w:r>
        <w:r>
          <w:rPr>
            <w:noProof/>
            <w:webHidden/>
          </w:rPr>
          <w:fldChar w:fldCharType="begin"/>
        </w:r>
        <w:r>
          <w:rPr>
            <w:noProof/>
            <w:webHidden/>
          </w:rPr>
          <w:instrText xml:space="preserve"> PAGEREF _Toc499808926 \h </w:instrText>
        </w:r>
        <w:r>
          <w:rPr>
            <w:noProof/>
            <w:webHidden/>
          </w:rPr>
        </w:r>
        <w:r>
          <w:rPr>
            <w:noProof/>
            <w:webHidden/>
          </w:rPr>
          <w:fldChar w:fldCharType="separate"/>
        </w:r>
        <w:r>
          <w:rPr>
            <w:noProof/>
            <w:webHidden/>
          </w:rPr>
          <w:t>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27" w:history="1">
        <w:r w:rsidRPr="00B65FFF">
          <w:rPr>
            <w:rStyle w:val="Hyperlink"/>
            <w:noProof/>
          </w:rPr>
          <w:t>2.1.20</w:t>
        </w:r>
        <w:r>
          <w:rPr>
            <w:rFonts w:asciiTheme="minorHAnsi" w:eastAsiaTheme="minorEastAsia" w:hAnsiTheme="minorHAnsi" w:cstheme="minorBidi"/>
            <w:noProof/>
            <w:sz w:val="22"/>
            <w:szCs w:val="22"/>
          </w:rPr>
          <w:tab/>
        </w:r>
        <w:r w:rsidRPr="00B65FFF">
          <w:rPr>
            <w:rStyle w:val="Hyperlink"/>
            <w:noProof/>
          </w:rPr>
          <w:t>Part 1 Section 13.3.8, Slide Part</w:t>
        </w:r>
        <w:r>
          <w:rPr>
            <w:noProof/>
            <w:webHidden/>
          </w:rPr>
          <w:tab/>
        </w:r>
        <w:r>
          <w:rPr>
            <w:noProof/>
            <w:webHidden/>
          </w:rPr>
          <w:fldChar w:fldCharType="begin"/>
        </w:r>
        <w:r>
          <w:rPr>
            <w:noProof/>
            <w:webHidden/>
          </w:rPr>
          <w:instrText xml:space="preserve"> PAGEREF _Toc499808927 \h </w:instrText>
        </w:r>
        <w:r>
          <w:rPr>
            <w:noProof/>
            <w:webHidden/>
          </w:rPr>
        </w:r>
        <w:r>
          <w:rPr>
            <w:noProof/>
            <w:webHidden/>
          </w:rPr>
          <w:fldChar w:fldCharType="separate"/>
        </w:r>
        <w:r>
          <w:rPr>
            <w:noProof/>
            <w:webHidden/>
          </w:rPr>
          <w:t>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28" w:history="1">
        <w:r w:rsidRPr="00B65FFF">
          <w:rPr>
            <w:rStyle w:val="Hyperlink"/>
            <w:noProof/>
          </w:rPr>
          <w:t>2.1.21</w:t>
        </w:r>
        <w:r>
          <w:rPr>
            <w:rFonts w:asciiTheme="minorHAnsi" w:eastAsiaTheme="minorEastAsia" w:hAnsiTheme="minorHAnsi" w:cstheme="minorBidi"/>
            <w:noProof/>
            <w:sz w:val="22"/>
            <w:szCs w:val="22"/>
          </w:rPr>
          <w:tab/>
        </w:r>
        <w:r w:rsidRPr="00B65FFF">
          <w:rPr>
            <w:rStyle w:val="Hyperlink"/>
            <w:noProof/>
          </w:rPr>
          <w:t>Part 1 Section 13.3.9, Slide Layout Part</w:t>
        </w:r>
        <w:r>
          <w:rPr>
            <w:noProof/>
            <w:webHidden/>
          </w:rPr>
          <w:tab/>
        </w:r>
        <w:r>
          <w:rPr>
            <w:noProof/>
            <w:webHidden/>
          </w:rPr>
          <w:fldChar w:fldCharType="begin"/>
        </w:r>
        <w:r>
          <w:rPr>
            <w:noProof/>
            <w:webHidden/>
          </w:rPr>
          <w:instrText xml:space="preserve"> PAGEREF _Toc499808928 \h </w:instrText>
        </w:r>
        <w:r>
          <w:rPr>
            <w:noProof/>
            <w:webHidden/>
          </w:rPr>
        </w:r>
        <w:r>
          <w:rPr>
            <w:noProof/>
            <w:webHidden/>
          </w:rPr>
          <w:fldChar w:fldCharType="separate"/>
        </w:r>
        <w:r>
          <w:rPr>
            <w:noProof/>
            <w:webHidden/>
          </w:rPr>
          <w:t>53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29" w:history="1">
        <w:r w:rsidRPr="00B65FFF">
          <w:rPr>
            <w:rStyle w:val="Hyperlink"/>
            <w:noProof/>
          </w:rPr>
          <w:t>2.1.22</w:t>
        </w:r>
        <w:r>
          <w:rPr>
            <w:rFonts w:asciiTheme="minorHAnsi" w:eastAsiaTheme="minorEastAsia" w:hAnsiTheme="minorHAnsi" w:cstheme="minorBidi"/>
            <w:noProof/>
            <w:sz w:val="22"/>
            <w:szCs w:val="22"/>
          </w:rPr>
          <w:tab/>
        </w:r>
        <w:r w:rsidRPr="00B65FFF">
          <w:rPr>
            <w:rStyle w:val="Hyperlink"/>
            <w:noProof/>
          </w:rPr>
          <w:t>Part 1 Section 13.3.10, Slide Master Part</w:t>
        </w:r>
        <w:r>
          <w:rPr>
            <w:noProof/>
            <w:webHidden/>
          </w:rPr>
          <w:tab/>
        </w:r>
        <w:r>
          <w:rPr>
            <w:noProof/>
            <w:webHidden/>
          </w:rPr>
          <w:fldChar w:fldCharType="begin"/>
        </w:r>
        <w:r>
          <w:rPr>
            <w:noProof/>
            <w:webHidden/>
          </w:rPr>
          <w:instrText xml:space="preserve"> PAGEREF _Toc499808929 \h </w:instrText>
        </w:r>
        <w:r>
          <w:rPr>
            <w:noProof/>
            <w:webHidden/>
          </w:rPr>
        </w:r>
        <w:r>
          <w:rPr>
            <w:noProof/>
            <w:webHidden/>
          </w:rPr>
          <w:fldChar w:fldCharType="separate"/>
        </w:r>
        <w:r>
          <w:rPr>
            <w:noProof/>
            <w:webHidden/>
          </w:rPr>
          <w:t>53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30" w:history="1">
        <w:r w:rsidRPr="00B65FFF">
          <w:rPr>
            <w:rStyle w:val="Hyperlink"/>
            <w:noProof/>
          </w:rPr>
          <w:t>2.1.23</w:t>
        </w:r>
        <w:r>
          <w:rPr>
            <w:rFonts w:asciiTheme="minorHAnsi" w:eastAsiaTheme="minorEastAsia" w:hAnsiTheme="minorHAnsi" w:cstheme="minorBidi"/>
            <w:noProof/>
            <w:sz w:val="22"/>
            <w:szCs w:val="22"/>
          </w:rPr>
          <w:tab/>
        </w:r>
        <w:r w:rsidRPr="00B65FFF">
          <w:rPr>
            <w:rStyle w:val="Hyperlink"/>
            <w:noProof/>
          </w:rPr>
          <w:t>Part 1 Section 14.2.1, Chart Part</w:t>
        </w:r>
        <w:r>
          <w:rPr>
            <w:noProof/>
            <w:webHidden/>
          </w:rPr>
          <w:tab/>
        </w:r>
        <w:r>
          <w:rPr>
            <w:noProof/>
            <w:webHidden/>
          </w:rPr>
          <w:fldChar w:fldCharType="begin"/>
        </w:r>
        <w:r>
          <w:rPr>
            <w:noProof/>
            <w:webHidden/>
          </w:rPr>
          <w:instrText xml:space="preserve"> PAGEREF _Toc499808930 \h </w:instrText>
        </w:r>
        <w:r>
          <w:rPr>
            <w:noProof/>
            <w:webHidden/>
          </w:rPr>
        </w:r>
        <w:r>
          <w:rPr>
            <w:noProof/>
            <w:webHidden/>
          </w:rPr>
          <w:fldChar w:fldCharType="separate"/>
        </w:r>
        <w:r>
          <w:rPr>
            <w:noProof/>
            <w:webHidden/>
          </w:rPr>
          <w:t>54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31" w:history="1">
        <w:r w:rsidRPr="00B65FFF">
          <w:rPr>
            <w:rStyle w:val="Hyperlink"/>
            <w:noProof/>
          </w:rPr>
          <w:t>2.1.24</w:t>
        </w:r>
        <w:r>
          <w:rPr>
            <w:rFonts w:asciiTheme="minorHAnsi" w:eastAsiaTheme="minorEastAsia" w:hAnsiTheme="minorHAnsi" w:cstheme="minorBidi"/>
            <w:noProof/>
            <w:sz w:val="22"/>
            <w:szCs w:val="22"/>
          </w:rPr>
          <w:tab/>
        </w:r>
        <w:r w:rsidRPr="00B65FFF">
          <w:rPr>
            <w:rStyle w:val="Hyperlink"/>
            <w:noProof/>
          </w:rPr>
          <w:t>Part 1 Section 14.2.2, Chart Drawing Part</w:t>
        </w:r>
        <w:r>
          <w:rPr>
            <w:noProof/>
            <w:webHidden/>
          </w:rPr>
          <w:tab/>
        </w:r>
        <w:r>
          <w:rPr>
            <w:noProof/>
            <w:webHidden/>
          </w:rPr>
          <w:fldChar w:fldCharType="begin"/>
        </w:r>
        <w:r>
          <w:rPr>
            <w:noProof/>
            <w:webHidden/>
          </w:rPr>
          <w:instrText xml:space="preserve"> PAGEREF _Toc499808931 \h </w:instrText>
        </w:r>
        <w:r>
          <w:rPr>
            <w:noProof/>
            <w:webHidden/>
          </w:rPr>
        </w:r>
        <w:r>
          <w:rPr>
            <w:noProof/>
            <w:webHidden/>
          </w:rPr>
          <w:fldChar w:fldCharType="separate"/>
        </w:r>
        <w:r>
          <w:rPr>
            <w:noProof/>
            <w:webHidden/>
          </w:rPr>
          <w:t>54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32" w:history="1">
        <w:r w:rsidRPr="00B65FFF">
          <w:rPr>
            <w:rStyle w:val="Hyperlink"/>
            <w:noProof/>
          </w:rPr>
          <w:t>2.1.25</w:t>
        </w:r>
        <w:r>
          <w:rPr>
            <w:rFonts w:asciiTheme="minorHAnsi" w:eastAsiaTheme="minorEastAsia" w:hAnsiTheme="minorHAnsi" w:cstheme="minorBidi"/>
            <w:noProof/>
            <w:sz w:val="22"/>
            <w:szCs w:val="22"/>
          </w:rPr>
          <w:tab/>
        </w:r>
        <w:r w:rsidRPr="00B65FFF">
          <w:rPr>
            <w:rStyle w:val="Hyperlink"/>
            <w:noProof/>
          </w:rPr>
          <w:t>Part 1 Section 14.2.3, Diagram Colors Part</w:t>
        </w:r>
        <w:r>
          <w:rPr>
            <w:noProof/>
            <w:webHidden/>
          </w:rPr>
          <w:tab/>
        </w:r>
        <w:r>
          <w:rPr>
            <w:noProof/>
            <w:webHidden/>
          </w:rPr>
          <w:fldChar w:fldCharType="begin"/>
        </w:r>
        <w:r>
          <w:rPr>
            <w:noProof/>
            <w:webHidden/>
          </w:rPr>
          <w:instrText xml:space="preserve"> PAGEREF _Toc499808932 \h </w:instrText>
        </w:r>
        <w:r>
          <w:rPr>
            <w:noProof/>
            <w:webHidden/>
          </w:rPr>
        </w:r>
        <w:r>
          <w:rPr>
            <w:noProof/>
            <w:webHidden/>
          </w:rPr>
          <w:fldChar w:fldCharType="separate"/>
        </w:r>
        <w:r>
          <w:rPr>
            <w:noProof/>
            <w:webHidden/>
          </w:rPr>
          <w:t>54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33" w:history="1">
        <w:r w:rsidRPr="00B65FFF">
          <w:rPr>
            <w:rStyle w:val="Hyperlink"/>
            <w:noProof/>
          </w:rPr>
          <w:t>2.1.26</w:t>
        </w:r>
        <w:r>
          <w:rPr>
            <w:rFonts w:asciiTheme="minorHAnsi" w:eastAsiaTheme="minorEastAsia" w:hAnsiTheme="minorHAnsi" w:cstheme="minorBidi"/>
            <w:noProof/>
            <w:sz w:val="22"/>
            <w:szCs w:val="22"/>
          </w:rPr>
          <w:tab/>
        </w:r>
        <w:r w:rsidRPr="00B65FFF">
          <w:rPr>
            <w:rStyle w:val="Hyperlink"/>
            <w:noProof/>
          </w:rPr>
          <w:t>Part 1 Section 14.2.4, Diagram Data Part</w:t>
        </w:r>
        <w:r>
          <w:rPr>
            <w:noProof/>
            <w:webHidden/>
          </w:rPr>
          <w:tab/>
        </w:r>
        <w:r>
          <w:rPr>
            <w:noProof/>
            <w:webHidden/>
          </w:rPr>
          <w:fldChar w:fldCharType="begin"/>
        </w:r>
        <w:r>
          <w:rPr>
            <w:noProof/>
            <w:webHidden/>
          </w:rPr>
          <w:instrText xml:space="preserve"> PAGEREF _Toc499808933 \h </w:instrText>
        </w:r>
        <w:r>
          <w:rPr>
            <w:noProof/>
            <w:webHidden/>
          </w:rPr>
        </w:r>
        <w:r>
          <w:rPr>
            <w:noProof/>
            <w:webHidden/>
          </w:rPr>
          <w:fldChar w:fldCharType="separate"/>
        </w:r>
        <w:r>
          <w:rPr>
            <w:noProof/>
            <w:webHidden/>
          </w:rPr>
          <w:t>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34" w:history="1">
        <w:r w:rsidRPr="00B65FFF">
          <w:rPr>
            <w:rStyle w:val="Hyperlink"/>
            <w:noProof/>
          </w:rPr>
          <w:t>2.1.27</w:t>
        </w:r>
        <w:r>
          <w:rPr>
            <w:rFonts w:asciiTheme="minorHAnsi" w:eastAsiaTheme="minorEastAsia" w:hAnsiTheme="minorHAnsi" w:cstheme="minorBidi"/>
            <w:noProof/>
            <w:sz w:val="22"/>
            <w:szCs w:val="22"/>
          </w:rPr>
          <w:tab/>
        </w:r>
        <w:r w:rsidRPr="00B65FFF">
          <w:rPr>
            <w:rStyle w:val="Hyperlink"/>
            <w:noProof/>
          </w:rPr>
          <w:t>Part 1 Section 15.2, Part Summary</w:t>
        </w:r>
        <w:r>
          <w:rPr>
            <w:noProof/>
            <w:webHidden/>
          </w:rPr>
          <w:tab/>
        </w:r>
        <w:r>
          <w:rPr>
            <w:noProof/>
            <w:webHidden/>
          </w:rPr>
          <w:fldChar w:fldCharType="begin"/>
        </w:r>
        <w:r>
          <w:rPr>
            <w:noProof/>
            <w:webHidden/>
          </w:rPr>
          <w:instrText xml:space="preserve"> PAGEREF _Toc499808934 \h </w:instrText>
        </w:r>
        <w:r>
          <w:rPr>
            <w:noProof/>
            <w:webHidden/>
          </w:rPr>
        </w:r>
        <w:r>
          <w:rPr>
            <w:noProof/>
            <w:webHidden/>
          </w:rPr>
          <w:fldChar w:fldCharType="separate"/>
        </w:r>
        <w:r>
          <w:rPr>
            <w:noProof/>
            <w:webHidden/>
          </w:rPr>
          <w:t>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35" w:history="1">
        <w:r w:rsidRPr="00B65FFF">
          <w:rPr>
            <w:rStyle w:val="Hyperlink"/>
            <w:noProof/>
          </w:rPr>
          <w:t>2.1.28</w:t>
        </w:r>
        <w:r>
          <w:rPr>
            <w:rFonts w:asciiTheme="minorHAnsi" w:eastAsiaTheme="minorEastAsia" w:hAnsiTheme="minorHAnsi" w:cstheme="minorBidi"/>
            <w:noProof/>
            <w:sz w:val="22"/>
            <w:szCs w:val="22"/>
          </w:rPr>
          <w:tab/>
        </w:r>
        <w:r w:rsidRPr="00B65FFF">
          <w:rPr>
            <w:rStyle w:val="Hyperlink"/>
            <w:noProof/>
          </w:rPr>
          <w:t>Part 1 Section 15.2.5, Custom XML Data Storage Part</w:t>
        </w:r>
        <w:r>
          <w:rPr>
            <w:noProof/>
            <w:webHidden/>
          </w:rPr>
          <w:tab/>
        </w:r>
        <w:r>
          <w:rPr>
            <w:noProof/>
            <w:webHidden/>
          </w:rPr>
          <w:fldChar w:fldCharType="begin"/>
        </w:r>
        <w:r>
          <w:rPr>
            <w:noProof/>
            <w:webHidden/>
          </w:rPr>
          <w:instrText xml:space="preserve"> PAGEREF _Toc499808935 \h </w:instrText>
        </w:r>
        <w:r>
          <w:rPr>
            <w:noProof/>
            <w:webHidden/>
          </w:rPr>
        </w:r>
        <w:r>
          <w:rPr>
            <w:noProof/>
            <w:webHidden/>
          </w:rPr>
          <w:fldChar w:fldCharType="separate"/>
        </w:r>
        <w:r>
          <w:rPr>
            <w:noProof/>
            <w:webHidden/>
          </w:rPr>
          <w:t>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36" w:history="1">
        <w:r w:rsidRPr="00B65FFF">
          <w:rPr>
            <w:rStyle w:val="Hyperlink"/>
            <w:noProof/>
          </w:rPr>
          <w:t>2.1.29</w:t>
        </w:r>
        <w:r>
          <w:rPr>
            <w:rFonts w:asciiTheme="minorHAnsi" w:eastAsiaTheme="minorEastAsia" w:hAnsiTheme="minorHAnsi" w:cstheme="minorBidi"/>
            <w:noProof/>
            <w:sz w:val="22"/>
            <w:szCs w:val="22"/>
          </w:rPr>
          <w:tab/>
        </w:r>
        <w:r w:rsidRPr="00B65FFF">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_Toc499808936 \h </w:instrText>
        </w:r>
        <w:r>
          <w:rPr>
            <w:noProof/>
            <w:webHidden/>
          </w:rPr>
        </w:r>
        <w:r>
          <w:rPr>
            <w:noProof/>
            <w:webHidden/>
          </w:rPr>
          <w:fldChar w:fldCharType="separate"/>
        </w:r>
        <w:r>
          <w:rPr>
            <w:noProof/>
            <w:webHidden/>
          </w:rPr>
          <w:t>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37" w:history="1">
        <w:r w:rsidRPr="00B65FFF">
          <w:rPr>
            <w:rStyle w:val="Hyperlink"/>
            <w:noProof/>
          </w:rPr>
          <w:t>2.1.30</w:t>
        </w:r>
        <w:r>
          <w:rPr>
            <w:rFonts w:asciiTheme="minorHAnsi" w:eastAsiaTheme="minorEastAsia" w:hAnsiTheme="minorHAnsi" w:cstheme="minorBidi"/>
            <w:noProof/>
            <w:sz w:val="22"/>
            <w:szCs w:val="22"/>
          </w:rPr>
          <w:tab/>
        </w:r>
        <w:r w:rsidRPr="00B65FFF">
          <w:rPr>
            <w:rStyle w:val="Hyperlink"/>
            <w:noProof/>
          </w:rPr>
          <w:t>Part 1 Section 15.2.12.1, Core File Properties Part</w:t>
        </w:r>
        <w:r>
          <w:rPr>
            <w:noProof/>
            <w:webHidden/>
          </w:rPr>
          <w:tab/>
        </w:r>
        <w:r>
          <w:rPr>
            <w:noProof/>
            <w:webHidden/>
          </w:rPr>
          <w:fldChar w:fldCharType="begin"/>
        </w:r>
        <w:r>
          <w:rPr>
            <w:noProof/>
            <w:webHidden/>
          </w:rPr>
          <w:instrText xml:space="preserve"> PAGEREF _Toc499808937 \h </w:instrText>
        </w:r>
        <w:r>
          <w:rPr>
            <w:noProof/>
            <w:webHidden/>
          </w:rPr>
        </w:r>
        <w:r>
          <w:rPr>
            <w:noProof/>
            <w:webHidden/>
          </w:rPr>
          <w:fldChar w:fldCharType="separate"/>
        </w:r>
        <w:r>
          <w:rPr>
            <w:noProof/>
            <w:webHidden/>
          </w:rPr>
          <w:t>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38" w:history="1">
        <w:r w:rsidRPr="00B65FFF">
          <w:rPr>
            <w:rStyle w:val="Hyperlink"/>
            <w:noProof/>
          </w:rPr>
          <w:t>2.1.31</w:t>
        </w:r>
        <w:r>
          <w:rPr>
            <w:rFonts w:asciiTheme="minorHAnsi" w:eastAsiaTheme="minorEastAsia" w:hAnsiTheme="minorHAnsi" w:cstheme="minorBidi"/>
            <w:noProof/>
            <w:sz w:val="22"/>
            <w:szCs w:val="22"/>
          </w:rPr>
          <w:tab/>
        </w:r>
        <w:r w:rsidRPr="00B65FFF">
          <w:rPr>
            <w:rStyle w:val="Hyperlink"/>
            <w:noProof/>
          </w:rPr>
          <w:t>Part 1 Section 15.2.13, Font Part</w:t>
        </w:r>
        <w:r>
          <w:rPr>
            <w:noProof/>
            <w:webHidden/>
          </w:rPr>
          <w:tab/>
        </w:r>
        <w:r>
          <w:rPr>
            <w:noProof/>
            <w:webHidden/>
          </w:rPr>
          <w:fldChar w:fldCharType="begin"/>
        </w:r>
        <w:r>
          <w:rPr>
            <w:noProof/>
            <w:webHidden/>
          </w:rPr>
          <w:instrText xml:space="preserve"> PAGEREF _Toc499808938 \h </w:instrText>
        </w:r>
        <w:r>
          <w:rPr>
            <w:noProof/>
            <w:webHidden/>
          </w:rPr>
        </w:r>
        <w:r>
          <w:rPr>
            <w:noProof/>
            <w:webHidden/>
          </w:rPr>
          <w:fldChar w:fldCharType="separate"/>
        </w:r>
        <w:r>
          <w:rPr>
            <w:noProof/>
            <w:webHidden/>
          </w:rPr>
          <w:t>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39" w:history="1">
        <w:r w:rsidRPr="00B65FFF">
          <w:rPr>
            <w:rStyle w:val="Hyperlink"/>
            <w:noProof/>
          </w:rPr>
          <w:t>2.1.32</w:t>
        </w:r>
        <w:r>
          <w:rPr>
            <w:rFonts w:asciiTheme="minorHAnsi" w:eastAsiaTheme="minorEastAsia" w:hAnsiTheme="minorHAnsi" w:cstheme="minorBidi"/>
            <w:noProof/>
            <w:sz w:val="22"/>
            <w:szCs w:val="22"/>
          </w:rPr>
          <w:tab/>
        </w:r>
        <w:r w:rsidRPr="00B65FFF">
          <w:rPr>
            <w:rStyle w:val="Hyperlink"/>
            <w:noProof/>
          </w:rPr>
          <w:t>Part 1 Section 15.2.14, Image Part</w:t>
        </w:r>
        <w:r>
          <w:rPr>
            <w:noProof/>
            <w:webHidden/>
          </w:rPr>
          <w:tab/>
        </w:r>
        <w:r>
          <w:rPr>
            <w:noProof/>
            <w:webHidden/>
          </w:rPr>
          <w:fldChar w:fldCharType="begin"/>
        </w:r>
        <w:r>
          <w:rPr>
            <w:noProof/>
            <w:webHidden/>
          </w:rPr>
          <w:instrText xml:space="preserve"> PAGEREF _Toc499808939 \h </w:instrText>
        </w:r>
        <w:r>
          <w:rPr>
            <w:noProof/>
            <w:webHidden/>
          </w:rPr>
        </w:r>
        <w:r>
          <w:rPr>
            <w:noProof/>
            <w:webHidden/>
          </w:rPr>
          <w:fldChar w:fldCharType="separate"/>
        </w:r>
        <w:r>
          <w:rPr>
            <w:noProof/>
            <w:webHidden/>
          </w:rPr>
          <w:t>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40" w:history="1">
        <w:r w:rsidRPr="00B65FFF">
          <w:rPr>
            <w:rStyle w:val="Hyperlink"/>
            <w:noProof/>
          </w:rPr>
          <w:t>2.1.33</w:t>
        </w:r>
        <w:r>
          <w:rPr>
            <w:rFonts w:asciiTheme="minorHAnsi" w:eastAsiaTheme="minorEastAsia" w:hAnsiTheme="minorHAnsi" w:cstheme="minorBidi"/>
            <w:noProof/>
            <w:sz w:val="22"/>
            <w:szCs w:val="22"/>
          </w:rPr>
          <w:tab/>
        </w:r>
        <w:r w:rsidRPr="00B65FFF">
          <w:rPr>
            <w:rStyle w:val="Hyperlink"/>
            <w:noProof/>
          </w:rPr>
          <w:t>Part 1 Section 15.2.15, Printer Settings Part</w:t>
        </w:r>
        <w:r>
          <w:rPr>
            <w:noProof/>
            <w:webHidden/>
          </w:rPr>
          <w:tab/>
        </w:r>
        <w:r>
          <w:rPr>
            <w:noProof/>
            <w:webHidden/>
          </w:rPr>
          <w:fldChar w:fldCharType="begin"/>
        </w:r>
        <w:r>
          <w:rPr>
            <w:noProof/>
            <w:webHidden/>
          </w:rPr>
          <w:instrText xml:space="preserve"> PAGEREF _Toc499808940 \h </w:instrText>
        </w:r>
        <w:r>
          <w:rPr>
            <w:noProof/>
            <w:webHidden/>
          </w:rPr>
        </w:r>
        <w:r>
          <w:rPr>
            <w:noProof/>
            <w:webHidden/>
          </w:rPr>
          <w:fldChar w:fldCharType="separate"/>
        </w:r>
        <w:r>
          <w:rPr>
            <w:noProof/>
            <w:webHidden/>
          </w:rPr>
          <w:t>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41" w:history="1">
        <w:r w:rsidRPr="00B65FFF">
          <w:rPr>
            <w:rStyle w:val="Hyperlink"/>
            <w:noProof/>
          </w:rPr>
          <w:t>2.1.34</w:t>
        </w:r>
        <w:r>
          <w:rPr>
            <w:rFonts w:asciiTheme="minorHAnsi" w:eastAsiaTheme="minorEastAsia" w:hAnsiTheme="minorHAnsi" w:cstheme="minorBidi"/>
            <w:noProof/>
            <w:sz w:val="22"/>
            <w:szCs w:val="22"/>
          </w:rPr>
          <w:tab/>
        </w:r>
        <w:r w:rsidRPr="00B65FFF">
          <w:rPr>
            <w:rStyle w:val="Hyperlink"/>
            <w:noProof/>
          </w:rPr>
          <w:t>Part 1 Section 17.2.1, background (Document Background)</w:t>
        </w:r>
        <w:r>
          <w:rPr>
            <w:noProof/>
            <w:webHidden/>
          </w:rPr>
          <w:tab/>
        </w:r>
        <w:r>
          <w:rPr>
            <w:noProof/>
            <w:webHidden/>
          </w:rPr>
          <w:fldChar w:fldCharType="begin"/>
        </w:r>
        <w:r>
          <w:rPr>
            <w:noProof/>
            <w:webHidden/>
          </w:rPr>
          <w:instrText xml:space="preserve"> PAGEREF _Toc499808941 \h </w:instrText>
        </w:r>
        <w:r>
          <w:rPr>
            <w:noProof/>
            <w:webHidden/>
          </w:rPr>
        </w:r>
        <w:r>
          <w:rPr>
            <w:noProof/>
            <w:webHidden/>
          </w:rPr>
          <w:fldChar w:fldCharType="separate"/>
        </w:r>
        <w:r>
          <w:rPr>
            <w:noProof/>
            <w:webHidden/>
          </w:rPr>
          <w:t>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42" w:history="1">
        <w:r w:rsidRPr="00B65FFF">
          <w:rPr>
            <w:rStyle w:val="Hyperlink"/>
            <w:noProof/>
          </w:rPr>
          <w:t>2.1.35</w:t>
        </w:r>
        <w:r>
          <w:rPr>
            <w:rFonts w:asciiTheme="minorHAnsi" w:eastAsiaTheme="minorEastAsia" w:hAnsiTheme="minorHAnsi" w:cstheme="minorBidi"/>
            <w:noProof/>
            <w:sz w:val="22"/>
            <w:szCs w:val="22"/>
          </w:rPr>
          <w:tab/>
        </w:r>
        <w:r w:rsidRPr="00B65FFF">
          <w:rPr>
            <w:rStyle w:val="Hyperlink"/>
            <w:noProof/>
          </w:rPr>
          <w:t>Part 1 Section 17.2.2, body (Document Body)</w:t>
        </w:r>
        <w:r>
          <w:rPr>
            <w:noProof/>
            <w:webHidden/>
          </w:rPr>
          <w:tab/>
        </w:r>
        <w:r>
          <w:rPr>
            <w:noProof/>
            <w:webHidden/>
          </w:rPr>
          <w:fldChar w:fldCharType="begin"/>
        </w:r>
        <w:r>
          <w:rPr>
            <w:noProof/>
            <w:webHidden/>
          </w:rPr>
          <w:instrText xml:space="preserve"> PAGEREF _Toc499808942 \h </w:instrText>
        </w:r>
        <w:r>
          <w:rPr>
            <w:noProof/>
            <w:webHidden/>
          </w:rPr>
        </w:r>
        <w:r>
          <w:rPr>
            <w:noProof/>
            <w:webHidden/>
          </w:rPr>
          <w:fldChar w:fldCharType="separate"/>
        </w:r>
        <w:r>
          <w:rPr>
            <w:noProof/>
            <w:webHidden/>
          </w:rPr>
          <w:t>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43" w:history="1">
        <w:r w:rsidRPr="00B65FFF">
          <w:rPr>
            <w:rStyle w:val="Hyperlink"/>
            <w:noProof/>
          </w:rPr>
          <w:t>2.1.36</w:t>
        </w:r>
        <w:r>
          <w:rPr>
            <w:rFonts w:asciiTheme="minorHAnsi" w:eastAsiaTheme="minorEastAsia" w:hAnsiTheme="minorHAnsi" w:cstheme="minorBidi"/>
            <w:noProof/>
            <w:sz w:val="22"/>
            <w:szCs w:val="22"/>
          </w:rPr>
          <w:tab/>
        </w:r>
        <w:r w:rsidRPr="00B65FFF">
          <w:rPr>
            <w:rStyle w:val="Hyperlink"/>
            <w:noProof/>
          </w:rPr>
          <w:t>Part 1 Section 17.2.3, document (Document)</w:t>
        </w:r>
        <w:r>
          <w:rPr>
            <w:noProof/>
            <w:webHidden/>
          </w:rPr>
          <w:tab/>
        </w:r>
        <w:r>
          <w:rPr>
            <w:noProof/>
            <w:webHidden/>
          </w:rPr>
          <w:fldChar w:fldCharType="begin"/>
        </w:r>
        <w:r>
          <w:rPr>
            <w:noProof/>
            <w:webHidden/>
          </w:rPr>
          <w:instrText xml:space="preserve"> PAGEREF _Toc499808943 \h </w:instrText>
        </w:r>
        <w:r>
          <w:rPr>
            <w:noProof/>
            <w:webHidden/>
          </w:rPr>
        </w:r>
        <w:r>
          <w:rPr>
            <w:noProof/>
            <w:webHidden/>
          </w:rPr>
          <w:fldChar w:fldCharType="separate"/>
        </w:r>
        <w:r>
          <w:rPr>
            <w:noProof/>
            <w:webHidden/>
          </w:rPr>
          <w:t>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44" w:history="1">
        <w:r w:rsidRPr="00B65FFF">
          <w:rPr>
            <w:rStyle w:val="Hyperlink"/>
            <w:noProof/>
          </w:rPr>
          <w:t>2.1.37</w:t>
        </w:r>
        <w:r>
          <w:rPr>
            <w:rFonts w:asciiTheme="minorHAnsi" w:eastAsiaTheme="minorEastAsia" w:hAnsiTheme="minorHAnsi" w:cstheme="minorBidi"/>
            <w:noProof/>
            <w:sz w:val="22"/>
            <w:szCs w:val="22"/>
          </w:rPr>
          <w:tab/>
        </w:r>
        <w:r w:rsidRPr="00B65FFF">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_Toc499808944 \h </w:instrText>
        </w:r>
        <w:r>
          <w:rPr>
            <w:noProof/>
            <w:webHidden/>
          </w:rPr>
        </w:r>
        <w:r>
          <w:rPr>
            <w:noProof/>
            <w:webHidden/>
          </w:rPr>
          <w:fldChar w:fldCharType="separate"/>
        </w:r>
        <w:r>
          <w:rPr>
            <w:noProof/>
            <w:webHidden/>
          </w:rPr>
          <w:t>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45" w:history="1">
        <w:r w:rsidRPr="00B65FFF">
          <w:rPr>
            <w:rStyle w:val="Hyperlink"/>
            <w:noProof/>
          </w:rPr>
          <w:t>2.1.38</w:t>
        </w:r>
        <w:r>
          <w:rPr>
            <w:rFonts w:asciiTheme="minorHAnsi" w:eastAsiaTheme="minorEastAsia" w:hAnsiTheme="minorHAnsi" w:cstheme="minorBidi"/>
            <w:noProof/>
            <w:sz w:val="22"/>
            <w:szCs w:val="22"/>
          </w:rPr>
          <w:tab/>
        </w:r>
        <w:r w:rsidRPr="00B65FFF">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_Toc499808945 \h </w:instrText>
        </w:r>
        <w:r>
          <w:rPr>
            <w:noProof/>
            <w:webHidden/>
          </w:rPr>
        </w:r>
        <w:r>
          <w:rPr>
            <w:noProof/>
            <w:webHidden/>
          </w:rPr>
          <w:fldChar w:fldCharType="separate"/>
        </w:r>
        <w:r>
          <w:rPr>
            <w:noProof/>
            <w:webHidden/>
          </w:rPr>
          <w:t>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46" w:history="1">
        <w:r w:rsidRPr="00B65FFF">
          <w:rPr>
            <w:rStyle w:val="Hyperlink"/>
            <w:noProof/>
          </w:rPr>
          <w:t>2.1.39</w:t>
        </w:r>
        <w:r>
          <w:rPr>
            <w:rFonts w:asciiTheme="minorHAnsi" w:eastAsiaTheme="minorEastAsia" w:hAnsiTheme="minorHAnsi" w:cstheme="minorBidi"/>
            <w:noProof/>
            <w:sz w:val="22"/>
            <w:szCs w:val="22"/>
          </w:rPr>
          <w:tab/>
        </w:r>
        <w:r w:rsidRPr="00B65FFF">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_Toc499808946 \h </w:instrText>
        </w:r>
        <w:r>
          <w:rPr>
            <w:noProof/>
            <w:webHidden/>
          </w:rPr>
        </w:r>
        <w:r>
          <w:rPr>
            <w:noProof/>
            <w:webHidden/>
          </w:rPr>
          <w:fldChar w:fldCharType="separate"/>
        </w:r>
        <w:r>
          <w:rPr>
            <w:noProof/>
            <w:webHidden/>
          </w:rPr>
          <w:t>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47" w:history="1">
        <w:r w:rsidRPr="00B65FFF">
          <w:rPr>
            <w:rStyle w:val="Hyperlink"/>
            <w:noProof/>
          </w:rPr>
          <w:t>2.1.40</w:t>
        </w:r>
        <w:r>
          <w:rPr>
            <w:rFonts w:asciiTheme="minorHAnsi" w:eastAsiaTheme="minorEastAsia" w:hAnsiTheme="minorHAnsi" w:cstheme="minorBidi"/>
            <w:noProof/>
            <w:sz w:val="22"/>
            <w:szCs w:val="22"/>
          </w:rPr>
          <w:tab/>
        </w:r>
        <w:r w:rsidRPr="00B65FFF">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_Toc499808947 \h </w:instrText>
        </w:r>
        <w:r>
          <w:rPr>
            <w:noProof/>
            <w:webHidden/>
          </w:rPr>
        </w:r>
        <w:r>
          <w:rPr>
            <w:noProof/>
            <w:webHidden/>
          </w:rPr>
          <w:fldChar w:fldCharType="separate"/>
        </w:r>
        <w:r>
          <w:rPr>
            <w:noProof/>
            <w:webHidden/>
          </w:rPr>
          <w:t>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48" w:history="1">
        <w:r w:rsidRPr="00B65FFF">
          <w:rPr>
            <w:rStyle w:val="Hyperlink"/>
            <w:noProof/>
          </w:rPr>
          <w:t>2.1.41</w:t>
        </w:r>
        <w:r>
          <w:rPr>
            <w:rFonts w:asciiTheme="minorHAnsi" w:eastAsiaTheme="minorEastAsia" w:hAnsiTheme="minorHAnsi" w:cstheme="minorBidi"/>
            <w:noProof/>
            <w:sz w:val="22"/>
            <w:szCs w:val="22"/>
          </w:rPr>
          <w:tab/>
        </w:r>
        <w:r w:rsidRPr="00B65FFF">
          <w:rPr>
            <w:rStyle w:val="Hyperlink"/>
            <w:noProof/>
          </w:rPr>
          <w:t>Part 1 Section 17.3.1.10, divId (Associated HTML div ID)</w:t>
        </w:r>
        <w:r>
          <w:rPr>
            <w:noProof/>
            <w:webHidden/>
          </w:rPr>
          <w:tab/>
        </w:r>
        <w:r>
          <w:rPr>
            <w:noProof/>
            <w:webHidden/>
          </w:rPr>
          <w:fldChar w:fldCharType="begin"/>
        </w:r>
        <w:r>
          <w:rPr>
            <w:noProof/>
            <w:webHidden/>
          </w:rPr>
          <w:instrText xml:space="preserve"> PAGEREF _Toc499808948 \h </w:instrText>
        </w:r>
        <w:r>
          <w:rPr>
            <w:noProof/>
            <w:webHidden/>
          </w:rPr>
        </w:r>
        <w:r>
          <w:rPr>
            <w:noProof/>
            <w:webHidden/>
          </w:rPr>
          <w:fldChar w:fldCharType="separate"/>
        </w:r>
        <w:r>
          <w:rPr>
            <w:noProof/>
            <w:webHidden/>
          </w:rPr>
          <w:t>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49" w:history="1">
        <w:r w:rsidRPr="00B65FFF">
          <w:rPr>
            <w:rStyle w:val="Hyperlink"/>
            <w:noProof/>
          </w:rPr>
          <w:t>2.1.42</w:t>
        </w:r>
        <w:r>
          <w:rPr>
            <w:rFonts w:asciiTheme="minorHAnsi" w:eastAsiaTheme="minorEastAsia" w:hAnsiTheme="minorHAnsi" w:cstheme="minorBidi"/>
            <w:noProof/>
            <w:sz w:val="22"/>
            <w:szCs w:val="22"/>
          </w:rPr>
          <w:tab/>
        </w:r>
        <w:r w:rsidRPr="00B65FFF">
          <w:rPr>
            <w:rStyle w:val="Hyperlink"/>
            <w:noProof/>
          </w:rPr>
          <w:t>Part 1 Section 17.3.1.11, framePr (Text Frame Properties)</w:t>
        </w:r>
        <w:r>
          <w:rPr>
            <w:noProof/>
            <w:webHidden/>
          </w:rPr>
          <w:tab/>
        </w:r>
        <w:r>
          <w:rPr>
            <w:noProof/>
            <w:webHidden/>
          </w:rPr>
          <w:fldChar w:fldCharType="begin"/>
        </w:r>
        <w:r>
          <w:rPr>
            <w:noProof/>
            <w:webHidden/>
          </w:rPr>
          <w:instrText xml:space="preserve"> PAGEREF _Toc499808949 \h </w:instrText>
        </w:r>
        <w:r>
          <w:rPr>
            <w:noProof/>
            <w:webHidden/>
          </w:rPr>
        </w:r>
        <w:r>
          <w:rPr>
            <w:noProof/>
            <w:webHidden/>
          </w:rPr>
          <w:fldChar w:fldCharType="separate"/>
        </w:r>
        <w:r>
          <w:rPr>
            <w:noProof/>
            <w:webHidden/>
          </w:rPr>
          <w:t>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50" w:history="1">
        <w:r w:rsidRPr="00B65FFF">
          <w:rPr>
            <w:rStyle w:val="Hyperlink"/>
            <w:noProof/>
          </w:rPr>
          <w:t>2.1.43</w:t>
        </w:r>
        <w:r>
          <w:rPr>
            <w:rFonts w:asciiTheme="minorHAnsi" w:eastAsiaTheme="minorEastAsia" w:hAnsiTheme="minorHAnsi" w:cstheme="minorBidi"/>
            <w:noProof/>
            <w:sz w:val="22"/>
            <w:szCs w:val="22"/>
          </w:rPr>
          <w:tab/>
        </w:r>
        <w:r w:rsidRPr="00B65FFF">
          <w:rPr>
            <w:rStyle w:val="Hyperlink"/>
            <w:noProof/>
          </w:rPr>
          <w:t>Part 1 Section 17.3.1.12, ind (Paragraph Indentation)</w:t>
        </w:r>
        <w:r>
          <w:rPr>
            <w:noProof/>
            <w:webHidden/>
          </w:rPr>
          <w:tab/>
        </w:r>
        <w:r>
          <w:rPr>
            <w:noProof/>
            <w:webHidden/>
          </w:rPr>
          <w:fldChar w:fldCharType="begin"/>
        </w:r>
        <w:r>
          <w:rPr>
            <w:noProof/>
            <w:webHidden/>
          </w:rPr>
          <w:instrText xml:space="preserve"> PAGEREF _Toc499808950 \h </w:instrText>
        </w:r>
        <w:r>
          <w:rPr>
            <w:noProof/>
            <w:webHidden/>
          </w:rPr>
        </w:r>
        <w:r>
          <w:rPr>
            <w:noProof/>
            <w:webHidden/>
          </w:rPr>
          <w:fldChar w:fldCharType="separate"/>
        </w:r>
        <w:r>
          <w:rPr>
            <w:noProof/>
            <w:webHidden/>
          </w:rPr>
          <w:t>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51" w:history="1">
        <w:r w:rsidRPr="00B65FFF">
          <w:rPr>
            <w:rStyle w:val="Hyperlink"/>
            <w:noProof/>
          </w:rPr>
          <w:t>2.1.44</w:t>
        </w:r>
        <w:r>
          <w:rPr>
            <w:rFonts w:asciiTheme="minorHAnsi" w:eastAsiaTheme="minorEastAsia" w:hAnsiTheme="minorHAnsi" w:cstheme="minorBidi"/>
            <w:noProof/>
            <w:sz w:val="22"/>
            <w:szCs w:val="22"/>
          </w:rPr>
          <w:tab/>
        </w:r>
        <w:r w:rsidRPr="00B65FFF">
          <w:rPr>
            <w:rStyle w:val="Hyperlink"/>
            <w:noProof/>
          </w:rPr>
          <w:t>Part 1 Section 17.3.1.13, jc (Paragraph Alignment)</w:t>
        </w:r>
        <w:r>
          <w:rPr>
            <w:noProof/>
            <w:webHidden/>
          </w:rPr>
          <w:tab/>
        </w:r>
        <w:r>
          <w:rPr>
            <w:noProof/>
            <w:webHidden/>
          </w:rPr>
          <w:fldChar w:fldCharType="begin"/>
        </w:r>
        <w:r>
          <w:rPr>
            <w:noProof/>
            <w:webHidden/>
          </w:rPr>
          <w:instrText xml:space="preserve"> PAGEREF _Toc499808951 \h </w:instrText>
        </w:r>
        <w:r>
          <w:rPr>
            <w:noProof/>
            <w:webHidden/>
          </w:rPr>
        </w:r>
        <w:r>
          <w:rPr>
            <w:noProof/>
            <w:webHidden/>
          </w:rPr>
          <w:fldChar w:fldCharType="separate"/>
        </w:r>
        <w:r>
          <w:rPr>
            <w:noProof/>
            <w:webHidden/>
          </w:rPr>
          <w:t>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52" w:history="1">
        <w:r w:rsidRPr="00B65FFF">
          <w:rPr>
            <w:rStyle w:val="Hyperlink"/>
            <w:noProof/>
          </w:rPr>
          <w:t>2.1.45</w:t>
        </w:r>
        <w:r>
          <w:rPr>
            <w:rFonts w:asciiTheme="minorHAnsi" w:eastAsiaTheme="minorEastAsia" w:hAnsiTheme="minorHAnsi" w:cstheme="minorBidi"/>
            <w:noProof/>
            <w:sz w:val="22"/>
            <w:szCs w:val="22"/>
          </w:rPr>
          <w:tab/>
        </w:r>
        <w:r w:rsidRPr="00B65FFF">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_Toc499808952 \h </w:instrText>
        </w:r>
        <w:r>
          <w:rPr>
            <w:noProof/>
            <w:webHidden/>
          </w:rPr>
        </w:r>
        <w:r>
          <w:rPr>
            <w:noProof/>
            <w:webHidden/>
          </w:rPr>
          <w:fldChar w:fldCharType="separate"/>
        </w:r>
        <w:r>
          <w:rPr>
            <w:noProof/>
            <w:webHidden/>
          </w:rPr>
          <w:t>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53" w:history="1">
        <w:r w:rsidRPr="00B65FFF">
          <w:rPr>
            <w:rStyle w:val="Hyperlink"/>
            <w:noProof/>
          </w:rPr>
          <w:t>2.1.46</w:t>
        </w:r>
        <w:r>
          <w:rPr>
            <w:rFonts w:asciiTheme="minorHAnsi" w:eastAsiaTheme="minorEastAsia" w:hAnsiTheme="minorHAnsi" w:cstheme="minorBidi"/>
            <w:noProof/>
            <w:sz w:val="22"/>
            <w:szCs w:val="22"/>
          </w:rPr>
          <w:tab/>
        </w:r>
        <w:r w:rsidRPr="00B65FFF">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_Toc499808953 \h </w:instrText>
        </w:r>
        <w:r>
          <w:rPr>
            <w:noProof/>
            <w:webHidden/>
          </w:rPr>
        </w:r>
        <w:r>
          <w:rPr>
            <w:noProof/>
            <w:webHidden/>
          </w:rPr>
          <w:fldChar w:fldCharType="separate"/>
        </w:r>
        <w:r>
          <w:rPr>
            <w:noProof/>
            <w:webHidden/>
          </w:rPr>
          <w:t>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54" w:history="1">
        <w:r w:rsidRPr="00B65FFF">
          <w:rPr>
            <w:rStyle w:val="Hyperlink"/>
            <w:noProof/>
          </w:rPr>
          <w:t>2.1.47</w:t>
        </w:r>
        <w:r>
          <w:rPr>
            <w:rFonts w:asciiTheme="minorHAnsi" w:eastAsiaTheme="minorEastAsia" w:hAnsiTheme="minorHAnsi" w:cstheme="minorBidi"/>
            <w:noProof/>
            <w:sz w:val="22"/>
            <w:szCs w:val="22"/>
          </w:rPr>
          <w:tab/>
        </w:r>
        <w:r w:rsidRPr="00B65FFF">
          <w:rPr>
            <w:rStyle w:val="Hyperlink"/>
            <w:noProof/>
          </w:rPr>
          <w:t>Part 1 Section 17.3.1.17, left (Left Paragraph Border)</w:t>
        </w:r>
        <w:r>
          <w:rPr>
            <w:noProof/>
            <w:webHidden/>
          </w:rPr>
          <w:tab/>
        </w:r>
        <w:r>
          <w:rPr>
            <w:noProof/>
            <w:webHidden/>
          </w:rPr>
          <w:fldChar w:fldCharType="begin"/>
        </w:r>
        <w:r>
          <w:rPr>
            <w:noProof/>
            <w:webHidden/>
          </w:rPr>
          <w:instrText xml:space="preserve"> PAGEREF _Toc499808954 \h </w:instrText>
        </w:r>
        <w:r>
          <w:rPr>
            <w:noProof/>
            <w:webHidden/>
          </w:rPr>
        </w:r>
        <w:r>
          <w:rPr>
            <w:noProof/>
            <w:webHidden/>
          </w:rPr>
          <w:fldChar w:fldCharType="separate"/>
        </w:r>
        <w:r>
          <w:rPr>
            <w:noProof/>
            <w:webHidden/>
          </w:rPr>
          <w:t>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55" w:history="1">
        <w:r w:rsidRPr="00B65FFF">
          <w:rPr>
            <w:rStyle w:val="Hyperlink"/>
            <w:noProof/>
          </w:rPr>
          <w:t>2.1.48</w:t>
        </w:r>
        <w:r>
          <w:rPr>
            <w:rFonts w:asciiTheme="minorHAnsi" w:eastAsiaTheme="minorEastAsia" w:hAnsiTheme="minorHAnsi" w:cstheme="minorBidi"/>
            <w:noProof/>
            <w:sz w:val="22"/>
            <w:szCs w:val="22"/>
          </w:rPr>
          <w:tab/>
        </w:r>
        <w:r w:rsidRPr="00B65FFF">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_Toc499808955 \h </w:instrText>
        </w:r>
        <w:r>
          <w:rPr>
            <w:noProof/>
            <w:webHidden/>
          </w:rPr>
        </w:r>
        <w:r>
          <w:rPr>
            <w:noProof/>
            <w:webHidden/>
          </w:rPr>
          <w:fldChar w:fldCharType="separate"/>
        </w:r>
        <w:r>
          <w:rPr>
            <w:noProof/>
            <w:webHidden/>
          </w:rPr>
          <w:t>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56" w:history="1">
        <w:r w:rsidRPr="00B65FFF">
          <w:rPr>
            <w:rStyle w:val="Hyperlink"/>
            <w:noProof/>
          </w:rPr>
          <w:t>2.1.49</w:t>
        </w:r>
        <w:r>
          <w:rPr>
            <w:rFonts w:asciiTheme="minorHAnsi" w:eastAsiaTheme="minorEastAsia" w:hAnsiTheme="minorHAnsi" w:cstheme="minorBidi"/>
            <w:noProof/>
            <w:sz w:val="22"/>
            <w:szCs w:val="22"/>
          </w:rPr>
          <w:tab/>
        </w:r>
        <w:r w:rsidRPr="00B65FFF">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_Toc499808956 \h </w:instrText>
        </w:r>
        <w:r>
          <w:rPr>
            <w:noProof/>
            <w:webHidden/>
          </w:rPr>
        </w:r>
        <w:r>
          <w:rPr>
            <w:noProof/>
            <w:webHidden/>
          </w:rPr>
          <w:fldChar w:fldCharType="separate"/>
        </w:r>
        <w:r>
          <w:rPr>
            <w:noProof/>
            <w:webHidden/>
          </w:rPr>
          <w:t>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57" w:history="1">
        <w:r w:rsidRPr="00B65FFF">
          <w:rPr>
            <w:rStyle w:val="Hyperlink"/>
            <w:noProof/>
          </w:rPr>
          <w:t>2.1.50</w:t>
        </w:r>
        <w:r>
          <w:rPr>
            <w:rFonts w:asciiTheme="minorHAnsi" w:eastAsiaTheme="minorEastAsia" w:hAnsiTheme="minorHAnsi" w:cstheme="minorBidi"/>
            <w:noProof/>
            <w:sz w:val="22"/>
            <w:szCs w:val="22"/>
          </w:rPr>
          <w:tab/>
        </w:r>
        <w:r w:rsidRPr="00B65FFF">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_Toc499808957 \h </w:instrText>
        </w:r>
        <w:r>
          <w:rPr>
            <w:noProof/>
            <w:webHidden/>
          </w:rPr>
        </w:r>
        <w:r>
          <w:rPr>
            <w:noProof/>
            <w:webHidden/>
          </w:rPr>
          <w:fldChar w:fldCharType="separate"/>
        </w:r>
        <w:r>
          <w:rPr>
            <w:noProof/>
            <w:webHidden/>
          </w:rPr>
          <w:t>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58" w:history="1">
        <w:r w:rsidRPr="00B65FFF">
          <w:rPr>
            <w:rStyle w:val="Hyperlink"/>
            <w:noProof/>
          </w:rPr>
          <w:t>2.1.51</w:t>
        </w:r>
        <w:r>
          <w:rPr>
            <w:rFonts w:asciiTheme="minorHAnsi" w:eastAsiaTheme="minorEastAsia" w:hAnsiTheme="minorHAnsi" w:cstheme="minorBidi"/>
            <w:noProof/>
            <w:sz w:val="22"/>
            <w:szCs w:val="22"/>
          </w:rPr>
          <w:tab/>
        </w:r>
        <w:r w:rsidRPr="00B65FFF">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_Toc499808958 \h </w:instrText>
        </w:r>
        <w:r>
          <w:rPr>
            <w:noProof/>
            <w:webHidden/>
          </w:rPr>
        </w:r>
        <w:r>
          <w:rPr>
            <w:noProof/>
            <w:webHidden/>
          </w:rPr>
          <w:fldChar w:fldCharType="separate"/>
        </w:r>
        <w:r>
          <w:rPr>
            <w:noProof/>
            <w:webHidden/>
          </w:rPr>
          <w:t>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59" w:history="1">
        <w:r w:rsidRPr="00B65FFF">
          <w:rPr>
            <w:rStyle w:val="Hyperlink"/>
            <w:noProof/>
          </w:rPr>
          <w:t>2.1.52</w:t>
        </w:r>
        <w:r>
          <w:rPr>
            <w:rFonts w:asciiTheme="minorHAnsi" w:eastAsiaTheme="minorEastAsia" w:hAnsiTheme="minorHAnsi" w:cstheme="minorBidi"/>
            <w:noProof/>
            <w:sz w:val="22"/>
            <w:szCs w:val="22"/>
          </w:rPr>
          <w:tab/>
        </w:r>
        <w:r w:rsidRPr="00B65FFF">
          <w:rPr>
            <w:rStyle w:val="Hyperlink"/>
            <w:noProof/>
          </w:rPr>
          <w:t>Part 1 Section 17.3.1.22, p (Paragraph)</w:t>
        </w:r>
        <w:r>
          <w:rPr>
            <w:noProof/>
            <w:webHidden/>
          </w:rPr>
          <w:tab/>
        </w:r>
        <w:r>
          <w:rPr>
            <w:noProof/>
            <w:webHidden/>
          </w:rPr>
          <w:fldChar w:fldCharType="begin"/>
        </w:r>
        <w:r>
          <w:rPr>
            <w:noProof/>
            <w:webHidden/>
          </w:rPr>
          <w:instrText xml:space="preserve"> PAGEREF _Toc499808959 \h </w:instrText>
        </w:r>
        <w:r>
          <w:rPr>
            <w:noProof/>
            <w:webHidden/>
          </w:rPr>
        </w:r>
        <w:r>
          <w:rPr>
            <w:noProof/>
            <w:webHidden/>
          </w:rPr>
          <w:fldChar w:fldCharType="separate"/>
        </w:r>
        <w:r>
          <w:rPr>
            <w:noProof/>
            <w:webHidden/>
          </w:rPr>
          <w:t>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60" w:history="1">
        <w:r w:rsidRPr="00B65FFF">
          <w:rPr>
            <w:rStyle w:val="Hyperlink"/>
            <w:noProof/>
          </w:rPr>
          <w:t>2.1.53</w:t>
        </w:r>
        <w:r>
          <w:rPr>
            <w:rFonts w:asciiTheme="minorHAnsi" w:eastAsiaTheme="minorEastAsia" w:hAnsiTheme="minorHAnsi" w:cstheme="minorBidi"/>
            <w:noProof/>
            <w:sz w:val="22"/>
            <w:szCs w:val="22"/>
          </w:rPr>
          <w:tab/>
        </w:r>
        <w:r w:rsidRPr="00B65FFF">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_Toc499808960 \h </w:instrText>
        </w:r>
        <w:r>
          <w:rPr>
            <w:noProof/>
            <w:webHidden/>
          </w:rPr>
        </w:r>
        <w:r>
          <w:rPr>
            <w:noProof/>
            <w:webHidden/>
          </w:rPr>
          <w:fldChar w:fldCharType="separate"/>
        </w:r>
        <w:r>
          <w:rPr>
            <w:noProof/>
            <w:webHidden/>
          </w:rPr>
          <w:t>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61" w:history="1">
        <w:r w:rsidRPr="00B65FFF">
          <w:rPr>
            <w:rStyle w:val="Hyperlink"/>
            <w:noProof/>
          </w:rPr>
          <w:t>2.1.54</w:t>
        </w:r>
        <w:r>
          <w:rPr>
            <w:rFonts w:asciiTheme="minorHAnsi" w:eastAsiaTheme="minorEastAsia" w:hAnsiTheme="minorHAnsi" w:cstheme="minorBidi"/>
            <w:noProof/>
            <w:sz w:val="22"/>
            <w:szCs w:val="22"/>
          </w:rPr>
          <w:tab/>
        </w:r>
        <w:r w:rsidRPr="00B65FFF">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_Toc499808961 \h </w:instrText>
        </w:r>
        <w:r>
          <w:rPr>
            <w:noProof/>
            <w:webHidden/>
          </w:rPr>
        </w:r>
        <w:r>
          <w:rPr>
            <w:noProof/>
            <w:webHidden/>
          </w:rPr>
          <w:fldChar w:fldCharType="separate"/>
        </w:r>
        <w:r>
          <w:rPr>
            <w:noProof/>
            <w:webHidden/>
          </w:rPr>
          <w:t>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62" w:history="1">
        <w:r w:rsidRPr="00B65FFF">
          <w:rPr>
            <w:rStyle w:val="Hyperlink"/>
            <w:noProof/>
          </w:rPr>
          <w:t>2.1.55</w:t>
        </w:r>
        <w:r>
          <w:rPr>
            <w:rFonts w:asciiTheme="minorHAnsi" w:eastAsiaTheme="minorEastAsia" w:hAnsiTheme="minorHAnsi" w:cstheme="minorBidi"/>
            <w:noProof/>
            <w:sz w:val="22"/>
            <w:szCs w:val="22"/>
          </w:rPr>
          <w:tab/>
        </w:r>
        <w:r w:rsidRPr="00B65FFF">
          <w:rPr>
            <w:rStyle w:val="Hyperlink"/>
            <w:noProof/>
          </w:rPr>
          <w:t>Part 1 Section 17.3.1.28, right (Right Paragraph Border)</w:t>
        </w:r>
        <w:r>
          <w:rPr>
            <w:noProof/>
            <w:webHidden/>
          </w:rPr>
          <w:tab/>
        </w:r>
        <w:r>
          <w:rPr>
            <w:noProof/>
            <w:webHidden/>
          </w:rPr>
          <w:fldChar w:fldCharType="begin"/>
        </w:r>
        <w:r>
          <w:rPr>
            <w:noProof/>
            <w:webHidden/>
          </w:rPr>
          <w:instrText xml:space="preserve"> PAGEREF _Toc499808962 \h </w:instrText>
        </w:r>
        <w:r>
          <w:rPr>
            <w:noProof/>
            <w:webHidden/>
          </w:rPr>
        </w:r>
        <w:r>
          <w:rPr>
            <w:noProof/>
            <w:webHidden/>
          </w:rPr>
          <w:fldChar w:fldCharType="separate"/>
        </w:r>
        <w:r>
          <w:rPr>
            <w:noProof/>
            <w:webHidden/>
          </w:rPr>
          <w:t>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63" w:history="1">
        <w:r w:rsidRPr="00B65FFF">
          <w:rPr>
            <w:rStyle w:val="Hyperlink"/>
            <w:noProof/>
          </w:rPr>
          <w:t>2.1.56</w:t>
        </w:r>
        <w:r>
          <w:rPr>
            <w:rFonts w:asciiTheme="minorHAnsi" w:eastAsiaTheme="minorEastAsia" w:hAnsiTheme="minorHAnsi" w:cstheme="minorBidi"/>
            <w:noProof/>
            <w:sz w:val="22"/>
            <w:szCs w:val="22"/>
          </w:rPr>
          <w:tab/>
        </w:r>
        <w:r w:rsidRPr="00B65FFF">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_Toc499808963 \h </w:instrText>
        </w:r>
        <w:r>
          <w:rPr>
            <w:noProof/>
            <w:webHidden/>
          </w:rPr>
        </w:r>
        <w:r>
          <w:rPr>
            <w:noProof/>
            <w:webHidden/>
          </w:rPr>
          <w:fldChar w:fldCharType="separate"/>
        </w:r>
        <w:r>
          <w:rPr>
            <w:noProof/>
            <w:webHidden/>
          </w:rPr>
          <w:t>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64" w:history="1">
        <w:r w:rsidRPr="00B65FFF">
          <w:rPr>
            <w:rStyle w:val="Hyperlink"/>
            <w:noProof/>
          </w:rPr>
          <w:t>2.1.57</w:t>
        </w:r>
        <w:r>
          <w:rPr>
            <w:rFonts w:asciiTheme="minorHAnsi" w:eastAsiaTheme="minorEastAsia" w:hAnsiTheme="minorHAnsi" w:cstheme="minorBidi"/>
            <w:noProof/>
            <w:sz w:val="22"/>
            <w:szCs w:val="22"/>
          </w:rPr>
          <w:tab/>
        </w:r>
        <w:r w:rsidRPr="00B65FFF">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_Toc499808964 \h </w:instrText>
        </w:r>
        <w:r>
          <w:rPr>
            <w:noProof/>
            <w:webHidden/>
          </w:rPr>
        </w:r>
        <w:r>
          <w:rPr>
            <w:noProof/>
            <w:webHidden/>
          </w:rPr>
          <w:fldChar w:fldCharType="separate"/>
        </w:r>
        <w:r>
          <w:rPr>
            <w:noProof/>
            <w:webHidden/>
          </w:rPr>
          <w:t>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65" w:history="1">
        <w:r w:rsidRPr="00B65FFF">
          <w:rPr>
            <w:rStyle w:val="Hyperlink"/>
            <w:noProof/>
          </w:rPr>
          <w:t>2.1.58</w:t>
        </w:r>
        <w:r>
          <w:rPr>
            <w:rFonts w:asciiTheme="minorHAnsi" w:eastAsiaTheme="minorEastAsia" w:hAnsiTheme="minorHAnsi" w:cstheme="minorBidi"/>
            <w:noProof/>
            <w:sz w:val="22"/>
            <w:szCs w:val="22"/>
          </w:rPr>
          <w:tab/>
        </w:r>
        <w:r w:rsidRPr="00B65FFF">
          <w:rPr>
            <w:rStyle w:val="Hyperlink"/>
            <w:noProof/>
          </w:rPr>
          <w:t>Part 1 Section 17.3.1.31, shd (Paragraph Shading)</w:t>
        </w:r>
        <w:r>
          <w:rPr>
            <w:noProof/>
            <w:webHidden/>
          </w:rPr>
          <w:tab/>
        </w:r>
        <w:r>
          <w:rPr>
            <w:noProof/>
            <w:webHidden/>
          </w:rPr>
          <w:fldChar w:fldCharType="begin"/>
        </w:r>
        <w:r>
          <w:rPr>
            <w:noProof/>
            <w:webHidden/>
          </w:rPr>
          <w:instrText xml:space="preserve"> PAGEREF _Toc499808965 \h </w:instrText>
        </w:r>
        <w:r>
          <w:rPr>
            <w:noProof/>
            <w:webHidden/>
          </w:rPr>
        </w:r>
        <w:r>
          <w:rPr>
            <w:noProof/>
            <w:webHidden/>
          </w:rPr>
          <w:fldChar w:fldCharType="separate"/>
        </w:r>
        <w:r>
          <w:rPr>
            <w:noProof/>
            <w:webHidden/>
          </w:rPr>
          <w:t>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66" w:history="1">
        <w:r w:rsidRPr="00B65FFF">
          <w:rPr>
            <w:rStyle w:val="Hyperlink"/>
            <w:noProof/>
          </w:rPr>
          <w:t>2.1.59</w:t>
        </w:r>
        <w:r>
          <w:rPr>
            <w:rFonts w:asciiTheme="minorHAnsi" w:eastAsiaTheme="minorEastAsia" w:hAnsiTheme="minorHAnsi" w:cstheme="minorBidi"/>
            <w:noProof/>
            <w:sz w:val="22"/>
            <w:szCs w:val="22"/>
          </w:rPr>
          <w:tab/>
        </w:r>
        <w:r w:rsidRPr="00B65FFF">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_Toc499808966 \h </w:instrText>
        </w:r>
        <w:r>
          <w:rPr>
            <w:noProof/>
            <w:webHidden/>
          </w:rPr>
        </w:r>
        <w:r>
          <w:rPr>
            <w:noProof/>
            <w:webHidden/>
          </w:rPr>
          <w:fldChar w:fldCharType="separate"/>
        </w:r>
        <w:r>
          <w:rPr>
            <w:noProof/>
            <w:webHidden/>
          </w:rPr>
          <w:t>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67" w:history="1">
        <w:r w:rsidRPr="00B65FFF">
          <w:rPr>
            <w:rStyle w:val="Hyperlink"/>
            <w:noProof/>
          </w:rPr>
          <w:t>2.1.60</w:t>
        </w:r>
        <w:r>
          <w:rPr>
            <w:rFonts w:asciiTheme="minorHAnsi" w:eastAsiaTheme="minorEastAsia" w:hAnsiTheme="minorHAnsi" w:cstheme="minorBidi"/>
            <w:noProof/>
            <w:sz w:val="22"/>
            <w:szCs w:val="22"/>
          </w:rPr>
          <w:tab/>
        </w:r>
        <w:r w:rsidRPr="00B65FFF">
          <w:rPr>
            <w:rStyle w:val="Hyperlink"/>
            <w:noProof/>
          </w:rPr>
          <w:t>Part 1 Section 17.3.1.37, tab (Custom Tab Stop)</w:t>
        </w:r>
        <w:r>
          <w:rPr>
            <w:noProof/>
            <w:webHidden/>
          </w:rPr>
          <w:tab/>
        </w:r>
        <w:r>
          <w:rPr>
            <w:noProof/>
            <w:webHidden/>
          </w:rPr>
          <w:fldChar w:fldCharType="begin"/>
        </w:r>
        <w:r>
          <w:rPr>
            <w:noProof/>
            <w:webHidden/>
          </w:rPr>
          <w:instrText xml:space="preserve"> PAGEREF _Toc499808967 \h </w:instrText>
        </w:r>
        <w:r>
          <w:rPr>
            <w:noProof/>
            <w:webHidden/>
          </w:rPr>
        </w:r>
        <w:r>
          <w:rPr>
            <w:noProof/>
            <w:webHidden/>
          </w:rPr>
          <w:fldChar w:fldCharType="separate"/>
        </w:r>
        <w:r>
          <w:rPr>
            <w:noProof/>
            <w:webHidden/>
          </w:rPr>
          <w:t>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68" w:history="1">
        <w:r w:rsidRPr="00B65FFF">
          <w:rPr>
            <w:rStyle w:val="Hyperlink"/>
            <w:noProof/>
          </w:rPr>
          <w:t>2.1.61</w:t>
        </w:r>
        <w:r>
          <w:rPr>
            <w:rFonts w:asciiTheme="minorHAnsi" w:eastAsiaTheme="minorEastAsia" w:hAnsiTheme="minorHAnsi" w:cstheme="minorBidi"/>
            <w:noProof/>
            <w:sz w:val="22"/>
            <w:szCs w:val="22"/>
          </w:rPr>
          <w:tab/>
        </w:r>
        <w:r w:rsidRPr="00B65FFF">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_Toc499808968 \h </w:instrText>
        </w:r>
        <w:r>
          <w:rPr>
            <w:noProof/>
            <w:webHidden/>
          </w:rPr>
        </w:r>
        <w:r>
          <w:rPr>
            <w:noProof/>
            <w:webHidden/>
          </w:rPr>
          <w:fldChar w:fldCharType="separate"/>
        </w:r>
        <w:r>
          <w:rPr>
            <w:noProof/>
            <w:webHidden/>
          </w:rPr>
          <w:t>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69" w:history="1">
        <w:r w:rsidRPr="00B65FFF">
          <w:rPr>
            <w:rStyle w:val="Hyperlink"/>
            <w:noProof/>
          </w:rPr>
          <w:t>2.1.62</w:t>
        </w:r>
        <w:r>
          <w:rPr>
            <w:rFonts w:asciiTheme="minorHAnsi" w:eastAsiaTheme="minorEastAsia" w:hAnsiTheme="minorHAnsi" w:cstheme="minorBidi"/>
            <w:noProof/>
            <w:sz w:val="22"/>
            <w:szCs w:val="22"/>
          </w:rPr>
          <w:tab/>
        </w:r>
        <w:r w:rsidRPr="00B65FFF">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_Toc499808969 \h </w:instrText>
        </w:r>
        <w:r>
          <w:rPr>
            <w:noProof/>
            <w:webHidden/>
          </w:rPr>
        </w:r>
        <w:r>
          <w:rPr>
            <w:noProof/>
            <w:webHidden/>
          </w:rPr>
          <w:fldChar w:fldCharType="separate"/>
        </w:r>
        <w:r>
          <w:rPr>
            <w:noProof/>
            <w:webHidden/>
          </w:rPr>
          <w:t>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70" w:history="1">
        <w:r w:rsidRPr="00B65FFF">
          <w:rPr>
            <w:rStyle w:val="Hyperlink"/>
            <w:noProof/>
          </w:rPr>
          <w:t>2.1.63</w:t>
        </w:r>
        <w:r>
          <w:rPr>
            <w:rFonts w:asciiTheme="minorHAnsi" w:eastAsiaTheme="minorEastAsia" w:hAnsiTheme="minorHAnsi" w:cstheme="minorBidi"/>
            <w:noProof/>
            <w:sz w:val="22"/>
            <w:szCs w:val="22"/>
          </w:rPr>
          <w:tab/>
        </w:r>
        <w:r w:rsidRPr="00B65FFF">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_Toc499808970 \h </w:instrText>
        </w:r>
        <w:r>
          <w:rPr>
            <w:noProof/>
            <w:webHidden/>
          </w:rPr>
        </w:r>
        <w:r>
          <w:rPr>
            <w:noProof/>
            <w:webHidden/>
          </w:rPr>
          <w:fldChar w:fldCharType="separate"/>
        </w:r>
        <w:r>
          <w:rPr>
            <w:noProof/>
            <w:webHidden/>
          </w:rPr>
          <w:t>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71" w:history="1">
        <w:r w:rsidRPr="00B65FFF">
          <w:rPr>
            <w:rStyle w:val="Hyperlink"/>
            <w:noProof/>
          </w:rPr>
          <w:t>2.1.64</w:t>
        </w:r>
        <w:r>
          <w:rPr>
            <w:rFonts w:asciiTheme="minorHAnsi" w:eastAsiaTheme="minorEastAsia" w:hAnsiTheme="minorHAnsi" w:cstheme="minorBidi"/>
            <w:noProof/>
            <w:sz w:val="22"/>
            <w:szCs w:val="22"/>
          </w:rPr>
          <w:tab/>
        </w:r>
        <w:r w:rsidRPr="00B65FFF">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_Toc499808971 \h </w:instrText>
        </w:r>
        <w:r>
          <w:rPr>
            <w:noProof/>
            <w:webHidden/>
          </w:rPr>
        </w:r>
        <w:r>
          <w:rPr>
            <w:noProof/>
            <w:webHidden/>
          </w:rPr>
          <w:fldChar w:fldCharType="separate"/>
        </w:r>
        <w:r>
          <w:rPr>
            <w:noProof/>
            <w:webHidden/>
          </w:rPr>
          <w:t>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72" w:history="1">
        <w:r w:rsidRPr="00B65FFF">
          <w:rPr>
            <w:rStyle w:val="Hyperlink"/>
            <w:noProof/>
          </w:rPr>
          <w:t>2.1.65</w:t>
        </w:r>
        <w:r>
          <w:rPr>
            <w:rFonts w:asciiTheme="minorHAnsi" w:eastAsiaTheme="minorEastAsia" w:hAnsiTheme="minorHAnsi" w:cstheme="minorBidi"/>
            <w:noProof/>
            <w:sz w:val="22"/>
            <w:szCs w:val="22"/>
          </w:rPr>
          <w:tab/>
        </w:r>
        <w:r w:rsidRPr="00B65FFF">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_Toc499808972 \h </w:instrText>
        </w:r>
        <w:r>
          <w:rPr>
            <w:noProof/>
            <w:webHidden/>
          </w:rPr>
        </w:r>
        <w:r>
          <w:rPr>
            <w:noProof/>
            <w:webHidden/>
          </w:rPr>
          <w:fldChar w:fldCharType="separate"/>
        </w:r>
        <w:r>
          <w:rPr>
            <w:noProof/>
            <w:webHidden/>
          </w:rPr>
          <w:t>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73" w:history="1">
        <w:r w:rsidRPr="00B65FFF">
          <w:rPr>
            <w:rStyle w:val="Hyperlink"/>
            <w:noProof/>
          </w:rPr>
          <w:t>2.1.66</w:t>
        </w:r>
        <w:r>
          <w:rPr>
            <w:rFonts w:asciiTheme="minorHAnsi" w:eastAsiaTheme="minorEastAsia" w:hAnsiTheme="minorHAnsi" w:cstheme="minorBidi"/>
            <w:noProof/>
            <w:sz w:val="22"/>
            <w:szCs w:val="22"/>
          </w:rPr>
          <w:tab/>
        </w:r>
        <w:r w:rsidRPr="00B65FFF">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_Toc499808973 \h </w:instrText>
        </w:r>
        <w:r>
          <w:rPr>
            <w:noProof/>
            <w:webHidden/>
          </w:rPr>
        </w:r>
        <w:r>
          <w:rPr>
            <w:noProof/>
            <w:webHidden/>
          </w:rPr>
          <w:fldChar w:fldCharType="separate"/>
        </w:r>
        <w:r>
          <w:rPr>
            <w:noProof/>
            <w:webHidden/>
          </w:rPr>
          <w:t>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74" w:history="1">
        <w:r w:rsidRPr="00B65FFF">
          <w:rPr>
            <w:rStyle w:val="Hyperlink"/>
            <w:noProof/>
          </w:rPr>
          <w:t>2.1.67</w:t>
        </w:r>
        <w:r>
          <w:rPr>
            <w:rFonts w:asciiTheme="minorHAnsi" w:eastAsiaTheme="minorEastAsia" w:hAnsiTheme="minorHAnsi" w:cstheme="minorBidi"/>
            <w:noProof/>
            <w:sz w:val="22"/>
            <w:szCs w:val="22"/>
          </w:rPr>
          <w:tab/>
        </w:r>
        <w:r w:rsidRPr="00B65FFF">
          <w:rPr>
            <w:rStyle w:val="Hyperlink"/>
            <w:noProof/>
          </w:rPr>
          <w:t>Part 1 Section 17.3.2.1, b (Bold)</w:t>
        </w:r>
        <w:r>
          <w:rPr>
            <w:noProof/>
            <w:webHidden/>
          </w:rPr>
          <w:tab/>
        </w:r>
        <w:r>
          <w:rPr>
            <w:noProof/>
            <w:webHidden/>
          </w:rPr>
          <w:fldChar w:fldCharType="begin"/>
        </w:r>
        <w:r>
          <w:rPr>
            <w:noProof/>
            <w:webHidden/>
          </w:rPr>
          <w:instrText xml:space="preserve"> PAGEREF _Toc499808974 \h </w:instrText>
        </w:r>
        <w:r>
          <w:rPr>
            <w:noProof/>
            <w:webHidden/>
          </w:rPr>
        </w:r>
        <w:r>
          <w:rPr>
            <w:noProof/>
            <w:webHidden/>
          </w:rPr>
          <w:fldChar w:fldCharType="separate"/>
        </w:r>
        <w:r>
          <w:rPr>
            <w:noProof/>
            <w:webHidden/>
          </w:rPr>
          <w:t>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75" w:history="1">
        <w:r w:rsidRPr="00B65FFF">
          <w:rPr>
            <w:rStyle w:val="Hyperlink"/>
            <w:noProof/>
          </w:rPr>
          <w:t>2.1.68</w:t>
        </w:r>
        <w:r>
          <w:rPr>
            <w:rFonts w:asciiTheme="minorHAnsi" w:eastAsiaTheme="minorEastAsia" w:hAnsiTheme="minorHAnsi" w:cstheme="minorBidi"/>
            <w:noProof/>
            <w:sz w:val="22"/>
            <w:szCs w:val="22"/>
          </w:rPr>
          <w:tab/>
        </w:r>
        <w:r w:rsidRPr="00B65FFF">
          <w:rPr>
            <w:rStyle w:val="Hyperlink"/>
            <w:noProof/>
          </w:rPr>
          <w:t>Part 1 Section 17.3.2.2, bCs (Complex Script Bold)</w:t>
        </w:r>
        <w:r>
          <w:rPr>
            <w:noProof/>
            <w:webHidden/>
          </w:rPr>
          <w:tab/>
        </w:r>
        <w:r>
          <w:rPr>
            <w:noProof/>
            <w:webHidden/>
          </w:rPr>
          <w:fldChar w:fldCharType="begin"/>
        </w:r>
        <w:r>
          <w:rPr>
            <w:noProof/>
            <w:webHidden/>
          </w:rPr>
          <w:instrText xml:space="preserve"> PAGEREF _Toc499808975 \h </w:instrText>
        </w:r>
        <w:r>
          <w:rPr>
            <w:noProof/>
            <w:webHidden/>
          </w:rPr>
        </w:r>
        <w:r>
          <w:rPr>
            <w:noProof/>
            <w:webHidden/>
          </w:rPr>
          <w:fldChar w:fldCharType="separate"/>
        </w:r>
        <w:r>
          <w:rPr>
            <w:noProof/>
            <w:webHidden/>
          </w:rPr>
          <w:t>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76" w:history="1">
        <w:r w:rsidRPr="00B65FFF">
          <w:rPr>
            <w:rStyle w:val="Hyperlink"/>
            <w:noProof/>
          </w:rPr>
          <w:t>2.1.69</w:t>
        </w:r>
        <w:r>
          <w:rPr>
            <w:rFonts w:asciiTheme="minorHAnsi" w:eastAsiaTheme="minorEastAsia" w:hAnsiTheme="minorHAnsi" w:cstheme="minorBidi"/>
            <w:noProof/>
            <w:sz w:val="22"/>
            <w:szCs w:val="22"/>
          </w:rPr>
          <w:tab/>
        </w:r>
        <w:r w:rsidRPr="00B65FFF">
          <w:rPr>
            <w:rStyle w:val="Hyperlink"/>
            <w:noProof/>
          </w:rPr>
          <w:t>Part 1 Section 17.3.2.3, bdo (Bidirectional Override)</w:t>
        </w:r>
        <w:r>
          <w:rPr>
            <w:noProof/>
            <w:webHidden/>
          </w:rPr>
          <w:tab/>
        </w:r>
        <w:r>
          <w:rPr>
            <w:noProof/>
            <w:webHidden/>
          </w:rPr>
          <w:fldChar w:fldCharType="begin"/>
        </w:r>
        <w:r>
          <w:rPr>
            <w:noProof/>
            <w:webHidden/>
          </w:rPr>
          <w:instrText xml:space="preserve"> PAGEREF _Toc499808976 \h </w:instrText>
        </w:r>
        <w:r>
          <w:rPr>
            <w:noProof/>
            <w:webHidden/>
          </w:rPr>
        </w:r>
        <w:r>
          <w:rPr>
            <w:noProof/>
            <w:webHidden/>
          </w:rPr>
          <w:fldChar w:fldCharType="separate"/>
        </w:r>
        <w:r>
          <w:rPr>
            <w:noProof/>
            <w:webHidden/>
          </w:rPr>
          <w:t>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77" w:history="1">
        <w:r w:rsidRPr="00B65FFF">
          <w:rPr>
            <w:rStyle w:val="Hyperlink"/>
            <w:noProof/>
          </w:rPr>
          <w:t>2.1.70</w:t>
        </w:r>
        <w:r>
          <w:rPr>
            <w:rFonts w:asciiTheme="minorHAnsi" w:eastAsiaTheme="minorEastAsia" w:hAnsiTheme="minorHAnsi" w:cstheme="minorBidi"/>
            <w:noProof/>
            <w:sz w:val="22"/>
            <w:szCs w:val="22"/>
          </w:rPr>
          <w:tab/>
        </w:r>
        <w:r w:rsidRPr="00B65FFF">
          <w:rPr>
            <w:rStyle w:val="Hyperlink"/>
            <w:noProof/>
          </w:rPr>
          <w:t>Part 1 Section 17.3.2.4, bdr (Text Border)</w:t>
        </w:r>
        <w:r>
          <w:rPr>
            <w:noProof/>
            <w:webHidden/>
          </w:rPr>
          <w:tab/>
        </w:r>
        <w:r>
          <w:rPr>
            <w:noProof/>
            <w:webHidden/>
          </w:rPr>
          <w:fldChar w:fldCharType="begin"/>
        </w:r>
        <w:r>
          <w:rPr>
            <w:noProof/>
            <w:webHidden/>
          </w:rPr>
          <w:instrText xml:space="preserve"> PAGEREF _Toc499808977 \h </w:instrText>
        </w:r>
        <w:r>
          <w:rPr>
            <w:noProof/>
            <w:webHidden/>
          </w:rPr>
        </w:r>
        <w:r>
          <w:rPr>
            <w:noProof/>
            <w:webHidden/>
          </w:rPr>
          <w:fldChar w:fldCharType="separate"/>
        </w:r>
        <w:r>
          <w:rPr>
            <w:noProof/>
            <w:webHidden/>
          </w:rPr>
          <w:t>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78" w:history="1">
        <w:r w:rsidRPr="00B65FFF">
          <w:rPr>
            <w:rStyle w:val="Hyperlink"/>
            <w:noProof/>
          </w:rPr>
          <w:t>2.1.71</w:t>
        </w:r>
        <w:r>
          <w:rPr>
            <w:rFonts w:asciiTheme="minorHAnsi" w:eastAsiaTheme="minorEastAsia" w:hAnsiTheme="minorHAnsi" w:cstheme="minorBidi"/>
            <w:noProof/>
            <w:sz w:val="22"/>
            <w:szCs w:val="22"/>
          </w:rPr>
          <w:tab/>
        </w:r>
        <w:r w:rsidRPr="00B65FFF">
          <w:rPr>
            <w:rStyle w:val="Hyperlink"/>
            <w:noProof/>
          </w:rPr>
          <w:t>Part 1 Section 17.3.2.6, color (Run Content Color)</w:t>
        </w:r>
        <w:r>
          <w:rPr>
            <w:noProof/>
            <w:webHidden/>
          </w:rPr>
          <w:tab/>
        </w:r>
        <w:r>
          <w:rPr>
            <w:noProof/>
            <w:webHidden/>
          </w:rPr>
          <w:fldChar w:fldCharType="begin"/>
        </w:r>
        <w:r>
          <w:rPr>
            <w:noProof/>
            <w:webHidden/>
          </w:rPr>
          <w:instrText xml:space="preserve"> PAGEREF _Toc499808978 \h </w:instrText>
        </w:r>
        <w:r>
          <w:rPr>
            <w:noProof/>
            <w:webHidden/>
          </w:rPr>
        </w:r>
        <w:r>
          <w:rPr>
            <w:noProof/>
            <w:webHidden/>
          </w:rPr>
          <w:fldChar w:fldCharType="separate"/>
        </w:r>
        <w:r>
          <w:rPr>
            <w:noProof/>
            <w:webHidden/>
          </w:rPr>
          <w:t>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79" w:history="1">
        <w:r w:rsidRPr="00B65FFF">
          <w:rPr>
            <w:rStyle w:val="Hyperlink"/>
            <w:noProof/>
          </w:rPr>
          <w:t>2.1.72</w:t>
        </w:r>
        <w:r>
          <w:rPr>
            <w:rFonts w:asciiTheme="minorHAnsi" w:eastAsiaTheme="minorEastAsia" w:hAnsiTheme="minorHAnsi" w:cstheme="minorBidi"/>
            <w:noProof/>
            <w:sz w:val="22"/>
            <w:szCs w:val="22"/>
          </w:rPr>
          <w:tab/>
        </w:r>
        <w:r w:rsidRPr="00B65FFF">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_Toc499808979 \h </w:instrText>
        </w:r>
        <w:r>
          <w:rPr>
            <w:noProof/>
            <w:webHidden/>
          </w:rPr>
        </w:r>
        <w:r>
          <w:rPr>
            <w:noProof/>
            <w:webHidden/>
          </w:rPr>
          <w:fldChar w:fldCharType="separate"/>
        </w:r>
        <w:r>
          <w:rPr>
            <w:noProof/>
            <w:webHidden/>
          </w:rPr>
          <w:t>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80" w:history="1">
        <w:r w:rsidRPr="00B65FFF">
          <w:rPr>
            <w:rStyle w:val="Hyperlink"/>
            <w:noProof/>
          </w:rPr>
          <w:t>2.1.73</w:t>
        </w:r>
        <w:r>
          <w:rPr>
            <w:rFonts w:asciiTheme="minorHAnsi" w:eastAsiaTheme="minorEastAsia" w:hAnsiTheme="minorHAnsi" w:cstheme="minorBidi"/>
            <w:noProof/>
            <w:sz w:val="22"/>
            <w:szCs w:val="22"/>
          </w:rPr>
          <w:tab/>
        </w:r>
        <w:r w:rsidRPr="00B65FFF">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_Toc499808980 \h </w:instrText>
        </w:r>
        <w:r>
          <w:rPr>
            <w:noProof/>
            <w:webHidden/>
          </w:rPr>
        </w:r>
        <w:r>
          <w:rPr>
            <w:noProof/>
            <w:webHidden/>
          </w:rPr>
          <w:fldChar w:fldCharType="separate"/>
        </w:r>
        <w:r>
          <w:rPr>
            <w:noProof/>
            <w:webHidden/>
          </w:rPr>
          <w:t>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81" w:history="1">
        <w:r w:rsidRPr="00B65FFF">
          <w:rPr>
            <w:rStyle w:val="Hyperlink"/>
            <w:noProof/>
          </w:rPr>
          <w:t>2.1.74</w:t>
        </w:r>
        <w:r>
          <w:rPr>
            <w:rFonts w:asciiTheme="minorHAnsi" w:eastAsiaTheme="minorEastAsia" w:hAnsiTheme="minorHAnsi" w:cstheme="minorBidi"/>
            <w:noProof/>
            <w:sz w:val="22"/>
            <w:szCs w:val="22"/>
          </w:rPr>
          <w:tab/>
        </w:r>
        <w:r w:rsidRPr="00B65FFF">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_Toc499808981 \h </w:instrText>
        </w:r>
        <w:r>
          <w:rPr>
            <w:noProof/>
            <w:webHidden/>
          </w:rPr>
        </w:r>
        <w:r>
          <w:rPr>
            <w:noProof/>
            <w:webHidden/>
          </w:rPr>
          <w:fldChar w:fldCharType="separate"/>
        </w:r>
        <w:r>
          <w:rPr>
            <w:noProof/>
            <w:webHidden/>
          </w:rPr>
          <w:t>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82" w:history="1">
        <w:r w:rsidRPr="00B65FFF">
          <w:rPr>
            <w:rStyle w:val="Hyperlink"/>
            <w:noProof/>
          </w:rPr>
          <w:t>2.1.75</w:t>
        </w:r>
        <w:r>
          <w:rPr>
            <w:rFonts w:asciiTheme="minorHAnsi" w:eastAsiaTheme="minorEastAsia" w:hAnsiTheme="minorHAnsi" w:cstheme="minorBidi"/>
            <w:noProof/>
            <w:sz w:val="22"/>
            <w:szCs w:val="22"/>
          </w:rPr>
          <w:tab/>
        </w:r>
        <w:r w:rsidRPr="00B65FFF">
          <w:rPr>
            <w:rStyle w:val="Hyperlink"/>
            <w:noProof/>
          </w:rPr>
          <w:t>Part 1 Section 17.3.2.11, effect (Animated Text Effect)</w:t>
        </w:r>
        <w:r>
          <w:rPr>
            <w:noProof/>
            <w:webHidden/>
          </w:rPr>
          <w:tab/>
        </w:r>
        <w:r>
          <w:rPr>
            <w:noProof/>
            <w:webHidden/>
          </w:rPr>
          <w:fldChar w:fldCharType="begin"/>
        </w:r>
        <w:r>
          <w:rPr>
            <w:noProof/>
            <w:webHidden/>
          </w:rPr>
          <w:instrText xml:space="preserve"> PAGEREF _Toc499808982 \h </w:instrText>
        </w:r>
        <w:r>
          <w:rPr>
            <w:noProof/>
            <w:webHidden/>
          </w:rPr>
        </w:r>
        <w:r>
          <w:rPr>
            <w:noProof/>
            <w:webHidden/>
          </w:rPr>
          <w:fldChar w:fldCharType="separate"/>
        </w:r>
        <w:r>
          <w:rPr>
            <w:noProof/>
            <w:webHidden/>
          </w:rPr>
          <w:t>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83" w:history="1">
        <w:r w:rsidRPr="00B65FFF">
          <w:rPr>
            <w:rStyle w:val="Hyperlink"/>
            <w:noProof/>
          </w:rPr>
          <w:t>2.1.76</w:t>
        </w:r>
        <w:r>
          <w:rPr>
            <w:rFonts w:asciiTheme="minorHAnsi" w:eastAsiaTheme="minorEastAsia" w:hAnsiTheme="minorHAnsi" w:cstheme="minorBidi"/>
            <w:noProof/>
            <w:sz w:val="22"/>
            <w:szCs w:val="22"/>
          </w:rPr>
          <w:tab/>
        </w:r>
        <w:r w:rsidRPr="00B65FFF">
          <w:rPr>
            <w:rStyle w:val="Hyperlink"/>
            <w:noProof/>
          </w:rPr>
          <w:t>Part 1 Section 17.3.2.13, emboss (Embossing)</w:t>
        </w:r>
        <w:r>
          <w:rPr>
            <w:noProof/>
            <w:webHidden/>
          </w:rPr>
          <w:tab/>
        </w:r>
        <w:r>
          <w:rPr>
            <w:noProof/>
            <w:webHidden/>
          </w:rPr>
          <w:fldChar w:fldCharType="begin"/>
        </w:r>
        <w:r>
          <w:rPr>
            <w:noProof/>
            <w:webHidden/>
          </w:rPr>
          <w:instrText xml:space="preserve"> PAGEREF _Toc499808983 \h </w:instrText>
        </w:r>
        <w:r>
          <w:rPr>
            <w:noProof/>
            <w:webHidden/>
          </w:rPr>
        </w:r>
        <w:r>
          <w:rPr>
            <w:noProof/>
            <w:webHidden/>
          </w:rPr>
          <w:fldChar w:fldCharType="separate"/>
        </w:r>
        <w:r>
          <w:rPr>
            <w:noProof/>
            <w:webHidden/>
          </w:rPr>
          <w:t>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84" w:history="1">
        <w:r w:rsidRPr="00B65FFF">
          <w:rPr>
            <w:rStyle w:val="Hyperlink"/>
            <w:noProof/>
          </w:rPr>
          <w:t>2.1.77</w:t>
        </w:r>
        <w:r>
          <w:rPr>
            <w:rFonts w:asciiTheme="minorHAnsi" w:eastAsiaTheme="minorEastAsia" w:hAnsiTheme="minorHAnsi" w:cstheme="minorBidi"/>
            <w:noProof/>
            <w:sz w:val="22"/>
            <w:szCs w:val="22"/>
          </w:rPr>
          <w:tab/>
        </w:r>
        <w:r w:rsidRPr="00B65FFF">
          <w:rPr>
            <w:rStyle w:val="Hyperlink"/>
            <w:noProof/>
          </w:rPr>
          <w:t>Part 1 Section 17.3.2.14, fitText (Manual Run Width)</w:t>
        </w:r>
        <w:r>
          <w:rPr>
            <w:noProof/>
            <w:webHidden/>
          </w:rPr>
          <w:tab/>
        </w:r>
        <w:r>
          <w:rPr>
            <w:noProof/>
            <w:webHidden/>
          </w:rPr>
          <w:fldChar w:fldCharType="begin"/>
        </w:r>
        <w:r>
          <w:rPr>
            <w:noProof/>
            <w:webHidden/>
          </w:rPr>
          <w:instrText xml:space="preserve"> PAGEREF _Toc499808984 \h </w:instrText>
        </w:r>
        <w:r>
          <w:rPr>
            <w:noProof/>
            <w:webHidden/>
          </w:rPr>
        </w:r>
        <w:r>
          <w:rPr>
            <w:noProof/>
            <w:webHidden/>
          </w:rPr>
          <w:fldChar w:fldCharType="separate"/>
        </w:r>
        <w:r>
          <w:rPr>
            <w:noProof/>
            <w:webHidden/>
          </w:rPr>
          <w:t>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85" w:history="1">
        <w:r w:rsidRPr="00B65FFF">
          <w:rPr>
            <w:rStyle w:val="Hyperlink"/>
            <w:noProof/>
          </w:rPr>
          <w:t>2.1.78</w:t>
        </w:r>
        <w:r>
          <w:rPr>
            <w:rFonts w:asciiTheme="minorHAnsi" w:eastAsiaTheme="minorEastAsia" w:hAnsiTheme="minorHAnsi" w:cstheme="minorBidi"/>
            <w:noProof/>
            <w:sz w:val="22"/>
            <w:szCs w:val="22"/>
          </w:rPr>
          <w:tab/>
        </w:r>
        <w:r w:rsidRPr="00B65FFF">
          <w:rPr>
            <w:rStyle w:val="Hyperlink"/>
            <w:noProof/>
          </w:rPr>
          <w:t>Part 1 Section 17.3.2.15, highlight (Text Highlighting)</w:t>
        </w:r>
        <w:r>
          <w:rPr>
            <w:noProof/>
            <w:webHidden/>
          </w:rPr>
          <w:tab/>
        </w:r>
        <w:r>
          <w:rPr>
            <w:noProof/>
            <w:webHidden/>
          </w:rPr>
          <w:fldChar w:fldCharType="begin"/>
        </w:r>
        <w:r>
          <w:rPr>
            <w:noProof/>
            <w:webHidden/>
          </w:rPr>
          <w:instrText xml:space="preserve"> PAGEREF _Toc499808985 \h </w:instrText>
        </w:r>
        <w:r>
          <w:rPr>
            <w:noProof/>
            <w:webHidden/>
          </w:rPr>
        </w:r>
        <w:r>
          <w:rPr>
            <w:noProof/>
            <w:webHidden/>
          </w:rPr>
          <w:fldChar w:fldCharType="separate"/>
        </w:r>
        <w:r>
          <w:rPr>
            <w:noProof/>
            <w:webHidden/>
          </w:rPr>
          <w:t>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86" w:history="1">
        <w:r w:rsidRPr="00B65FFF">
          <w:rPr>
            <w:rStyle w:val="Hyperlink"/>
            <w:noProof/>
          </w:rPr>
          <w:t>2.1.79</w:t>
        </w:r>
        <w:r>
          <w:rPr>
            <w:rFonts w:asciiTheme="minorHAnsi" w:eastAsiaTheme="minorEastAsia" w:hAnsiTheme="minorHAnsi" w:cstheme="minorBidi"/>
            <w:noProof/>
            <w:sz w:val="22"/>
            <w:szCs w:val="22"/>
          </w:rPr>
          <w:tab/>
        </w:r>
        <w:r w:rsidRPr="00B65FFF">
          <w:rPr>
            <w:rStyle w:val="Hyperlink"/>
            <w:noProof/>
          </w:rPr>
          <w:t>Part 1 Section 17.3.2.16, i (Italics)</w:t>
        </w:r>
        <w:r>
          <w:rPr>
            <w:noProof/>
            <w:webHidden/>
          </w:rPr>
          <w:tab/>
        </w:r>
        <w:r>
          <w:rPr>
            <w:noProof/>
            <w:webHidden/>
          </w:rPr>
          <w:fldChar w:fldCharType="begin"/>
        </w:r>
        <w:r>
          <w:rPr>
            <w:noProof/>
            <w:webHidden/>
          </w:rPr>
          <w:instrText xml:space="preserve"> PAGEREF _Toc499808986 \h </w:instrText>
        </w:r>
        <w:r>
          <w:rPr>
            <w:noProof/>
            <w:webHidden/>
          </w:rPr>
        </w:r>
        <w:r>
          <w:rPr>
            <w:noProof/>
            <w:webHidden/>
          </w:rPr>
          <w:fldChar w:fldCharType="separate"/>
        </w:r>
        <w:r>
          <w:rPr>
            <w:noProof/>
            <w:webHidden/>
          </w:rPr>
          <w:t>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87" w:history="1">
        <w:r w:rsidRPr="00B65FFF">
          <w:rPr>
            <w:rStyle w:val="Hyperlink"/>
            <w:noProof/>
          </w:rPr>
          <w:t>2.1.80</w:t>
        </w:r>
        <w:r>
          <w:rPr>
            <w:rFonts w:asciiTheme="minorHAnsi" w:eastAsiaTheme="minorEastAsia" w:hAnsiTheme="minorHAnsi" w:cstheme="minorBidi"/>
            <w:noProof/>
            <w:sz w:val="22"/>
            <w:szCs w:val="22"/>
          </w:rPr>
          <w:tab/>
        </w:r>
        <w:r w:rsidRPr="00B65FFF">
          <w:rPr>
            <w:rStyle w:val="Hyperlink"/>
            <w:noProof/>
          </w:rPr>
          <w:t>Part 1 Section 17.3.2.17, iCs (Complex Script Italics)</w:t>
        </w:r>
        <w:r>
          <w:rPr>
            <w:noProof/>
            <w:webHidden/>
          </w:rPr>
          <w:tab/>
        </w:r>
        <w:r>
          <w:rPr>
            <w:noProof/>
            <w:webHidden/>
          </w:rPr>
          <w:fldChar w:fldCharType="begin"/>
        </w:r>
        <w:r>
          <w:rPr>
            <w:noProof/>
            <w:webHidden/>
          </w:rPr>
          <w:instrText xml:space="preserve"> PAGEREF _Toc499808987 \h </w:instrText>
        </w:r>
        <w:r>
          <w:rPr>
            <w:noProof/>
            <w:webHidden/>
          </w:rPr>
        </w:r>
        <w:r>
          <w:rPr>
            <w:noProof/>
            <w:webHidden/>
          </w:rPr>
          <w:fldChar w:fldCharType="separate"/>
        </w:r>
        <w:r>
          <w:rPr>
            <w:noProof/>
            <w:webHidden/>
          </w:rPr>
          <w:t>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88" w:history="1">
        <w:r w:rsidRPr="00B65FFF">
          <w:rPr>
            <w:rStyle w:val="Hyperlink"/>
            <w:noProof/>
          </w:rPr>
          <w:t>2.1.81</w:t>
        </w:r>
        <w:r>
          <w:rPr>
            <w:rFonts w:asciiTheme="minorHAnsi" w:eastAsiaTheme="minorEastAsia" w:hAnsiTheme="minorHAnsi" w:cstheme="minorBidi"/>
            <w:noProof/>
            <w:sz w:val="22"/>
            <w:szCs w:val="22"/>
          </w:rPr>
          <w:tab/>
        </w:r>
        <w:r w:rsidRPr="00B65FFF">
          <w:rPr>
            <w:rStyle w:val="Hyperlink"/>
            <w:noProof/>
          </w:rPr>
          <w:t>Part 1 Section 17.3.2.18, imprint (Imprinting)</w:t>
        </w:r>
        <w:r>
          <w:rPr>
            <w:noProof/>
            <w:webHidden/>
          </w:rPr>
          <w:tab/>
        </w:r>
        <w:r>
          <w:rPr>
            <w:noProof/>
            <w:webHidden/>
          </w:rPr>
          <w:fldChar w:fldCharType="begin"/>
        </w:r>
        <w:r>
          <w:rPr>
            <w:noProof/>
            <w:webHidden/>
          </w:rPr>
          <w:instrText xml:space="preserve"> PAGEREF _Toc499808988 \h </w:instrText>
        </w:r>
        <w:r>
          <w:rPr>
            <w:noProof/>
            <w:webHidden/>
          </w:rPr>
        </w:r>
        <w:r>
          <w:rPr>
            <w:noProof/>
            <w:webHidden/>
          </w:rPr>
          <w:fldChar w:fldCharType="separate"/>
        </w:r>
        <w:r>
          <w:rPr>
            <w:noProof/>
            <w:webHidden/>
          </w:rPr>
          <w:t>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89" w:history="1">
        <w:r w:rsidRPr="00B65FFF">
          <w:rPr>
            <w:rStyle w:val="Hyperlink"/>
            <w:noProof/>
          </w:rPr>
          <w:t>2.1.82</w:t>
        </w:r>
        <w:r>
          <w:rPr>
            <w:rFonts w:asciiTheme="minorHAnsi" w:eastAsiaTheme="minorEastAsia" w:hAnsiTheme="minorHAnsi" w:cstheme="minorBidi"/>
            <w:noProof/>
            <w:sz w:val="22"/>
            <w:szCs w:val="22"/>
          </w:rPr>
          <w:tab/>
        </w:r>
        <w:r w:rsidRPr="00B65FFF">
          <w:rPr>
            <w:rStyle w:val="Hyperlink"/>
            <w:noProof/>
          </w:rPr>
          <w:t>Part 1 Section 17.3.2.19, kern (Font Kerning)</w:t>
        </w:r>
        <w:r>
          <w:rPr>
            <w:noProof/>
            <w:webHidden/>
          </w:rPr>
          <w:tab/>
        </w:r>
        <w:r>
          <w:rPr>
            <w:noProof/>
            <w:webHidden/>
          </w:rPr>
          <w:fldChar w:fldCharType="begin"/>
        </w:r>
        <w:r>
          <w:rPr>
            <w:noProof/>
            <w:webHidden/>
          </w:rPr>
          <w:instrText xml:space="preserve"> PAGEREF _Toc499808989 \h </w:instrText>
        </w:r>
        <w:r>
          <w:rPr>
            <w:noProof/>
            <w:webHidden/>
          </w:rPr>
        </w:r>
        <w:r>
          <w:rPr>
            <w:noProof/>
            <w:webHidden/>
          </w:rPr>
          <w:fldChar w:fldCharType="separate"/>
        </w:r>
        <w:r>
          <w:rPr>
            <w:noProof/>
            <w:webHidden/>
          </w:rPr>
          <w:t>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90" w:history="1">
        <w:r w:rsidRPr="00B65FFF">
          <w:rPr>
            <w:rStyle w:val="Hyperlink"/>
            <w:noProof/>
          </w:rPr>
          <w:t>2.1.83</w:t>
        </w:r>
        <w:r>
          <w:rPr>
            <w:rFonts w:asciiTheme="minorHAnsi" w:eastAsiaTheme="minorEastAsia" w:hAnsiTheme="minorHAnsi" w:cstheme="minorBidi"/>
            <w:noProof/>
            <w:sz w:val="22"/>
            <w:szCs w:val="22"/>
          </w:rPr>
          <w:tab/>
        </w:r>
        <w:r w:rsidRPr="00B65FFF">
          <w:rPr>
            <w:rStyle w:val="Hyperlink"/>
            <w:noProof/>
          </w:rPr>
          <w:t>Part 1 Section 17.3.2.20, lang (Languages for Run Content)</w:t>
        </w:r>
        <w:r>
          <w:rPr>
            <w:noProof/>
            <w:webHidden/>
          </w:rPr>
          <w:tab/>
        </w:r>
        <w:r>
          <w:rPr>
            <w:noProof/>
            <w:webHidden/>
          </w:rPr>
          <w:fldChar w:fldCharType="begin"/>
        </w:r>
        <w:r>
          <w:rPr>
            <w:noProof/>
            <w:webHidden/>
          </w:rPr>
          <w:instrText xml:space="preserve"> PAGEREF _Toc499808990 \h </w:instrText>
        </w:r>
        <w:r>
          <w:rPr>
            <w:noProof/>
            <w:webHidden/>
          </w:rPr>
        </w:r>
        <w:r>
          <w:rPr>
            <w:noProof/>
            <w:webHidden/>
          </w:rPr>
          <w:fldChar w:fldCharType="separate"/>
        </w:r>
        <w:r>
          <w:rPr>
            <w:noProof/>
            <w:webHidden/>
          </w:rPr>
          <w:t>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91" w:history="1">
        <w:r w:rsidRPr="00B65FFF">
          <w:rPr>
            <w:rStyle w:val="Hyperlink"/>
            <w:noProof/>
          </w:rPr>
          <w:t>2.1.84</w:t>
        </w:r>
        <w:r>
          <w:rPr>
            <w:rFonts w:asciiTheme="minorHAnsi" w:eastAsiaTheme="minorEastAsia" w:hAnsiTheme="minorHAnsi" w:cstheme="minorBidi"/>
            <w:noProof/>
            <w:sz w:val="22"/>
            <w:szCs w:val="22"/>
          </w:rPr>
          <w:tab/>
        </w:r>
        <w:r w:rsidRPr="00B65FFF">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_Toc499808991 \h </w:instrText>
        </w:r>
        <w:r>
          <w:rPr>
            <w:noProof/>
            <w:webHidden/>
          </w:rPr>
        </w:r>
        <w:r>
          <w:rPr>
            <w:noProof/>
            <w:webHidden/>
          </w:rPr>
          <w:fldChar w:fldCharType="separate"/>
        </w:r>
        <w:r>
          <w:rPr>
            <w:noProof/>
            <w:webHidden/>
          </w:rPr>
          <w:t>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92" w:history="1">
        <w:r w:rsidRPr="00B65FFF">
          <w:rPr>
            <w:rStyle w:val="Hyperlink"/>
            <w:noProof/>
          </w:rPr>
          <w:t>2.1.85</w:t>
        </w:r>
        <w:r>
          <w:rPr>
            <w:rFonts w:asciiTheme="minorHAnsi" w:eastAsiaTheme="minorEastAsia" w:hAnsiTheme="minorHAnsi" w:cstheme="minorBidi"/>
            <w:noProof/>
            <w:sz w:val="22"/>
            <w:szCs w:val="22"/>
          </w:rPr>
          <w:tab/>
        </w:r>
        <w:r w:rsidRPr="00B65FFF">
          <w:rPr>
            <w:rStyle w:val="Hyperlink"/>
            <w:noProof/>
          </w:rPr>
          <w:t>Part 1 Section 17.3.2.22, oMath (Office Open XML Math)</w:t>
        </w:r>
        <w:r>
          <w:rPr>
            <w:noProof/>
            <w:webHidden/>
          </w:rPr>
          <w:tab/>
        </w:r>
        <w:r>
          <w:rPr>
            <w:noProof/>
            <w:webHidden/>
          </w:rPr>
          <w:fldChar w:fldCharType="begin"/>
        </w:r>
        <w:r>
          <w:rPr>
            <w:noProof/>
            <w:webHidden/>
          </w:rPr>
          <w:instrText xml:space="preserve"> PAGEREF _Toc499808992 \h </w:instrText>
        </w:r>
        <w:r>
          <w:rPr>
            <w:noProof/>
            <w:webHidden/>
          </w:rPr>
        </w:r>
        <w:r>
          <w:rPr>
            <w:noProof/>
            <w:webHidden/>
          </w:rPr>
          <w:fldChar w:fldCharType="separate"/>
        </w:r>
        <w:r>
          <w:rPr>
            <w:noProof/>
            <w:webHidden/>
          </w:rPr>
          <w:t>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93" w:history="1">
        <w:r w:rsidRPr="00B65FFF">
          <w:rPr>
            <w:rStyle w:val="Hyperlink"/>
            <w:noProof/>
          </w:rPr>
          <w:t>2.1.86</w:t>
        </w:r>
        <w:r>
          <w:rPr>
            <w:rFonts w:asciiTheme="minorHAnsi" w:eastAsiaTheme="minorEastAsia" w:hAnsiTheme="minorHAnsi" w:cstheme="minorBidi"/>
            <w:noProof/>
            <w:sz w:val="22"/>
            <w:szCs w:val="22"/>
          </w:rPr>
          <w:tab/>
        </w:r>
        <w:r w:rsidRPr="00B65FFF">
          <w:rPr>
            <w:rStyle w:val="Hyperlink"/>
            <w:noProof/>
          </w:rPr>
          <w:t>Part 1 Section 17.3.2.25, r (Text Run)</w:t>
        </w:r>
        <w:r>
          <w:rPr>
            <w:noProof/>
            <w:webHidden/>
          </w:rPr>
          <w:tab/>
        </w:r>
        <w:r>
          <w:rPr>
            <w:noProof/>
            <w:webHidden/>
          </w:rPr>
          <w:fldChar w:fldCharType="begin"/>
        </w:r>
        <w:r>
          <w:rPr>
            <w:noProof/>
            <w:webHidden/>
          </w:rPr>
          <w:instrText xml:space="preserve"> PAGEREF _Toc499808993 \h </w:instrText>
        </w:r>
        <w:r>
          <w:rPr>
            <w:noProof/>
            <w:webHidden/>
          </w:rPr>
        </w:r>
        <w:r>
          <w:rPr>
            <w:noProof/>
            <w:webHidden/>
          </w:rPr>
          <w:fldChar w:fldCharType="separate"/>
        </w:r>
        <w:r>
          <w:rPr>
            <w:noProof/>
            <w:webHidden/>
          </w:rPr>
          <w:t>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94" w:history="1">
        <w:r w:rsidRPr="00B65FFF">
          <w:rPr>
            <w:rStyle w:val="Hyperlink"/>
            <w:noProof/>
          </w:rPr>
          <w:t>2.1.87</w:t>
        </w:r>
        <w:r>
          <w:rPr>
            <w:rFonts w:asciiTheme="minorHAnsi" w:eastAsiaTheme="minorEastAsia" w:hAnsiTheme="minorHAnsi" w:cstheme="minorBidi"/>
            <w:noProof/>
            <w:sz w:val="22"/>
            <w:szCs w:val="22"/>
          </w:rPr>
          <w:tab/>
        </w:r>
        <w:r w:rsidRPr="00B65FFF">
          <w:rPr>
            <w:rStyle w:val="Hyperlink"/>
            <w:noProof/>
          </w:rPr>
          <w:t>Part 1 Section 17.3.2.26, rFonts (Run Fonts)</w:t>
        </w:r>
        <w:r>
          <w:rPr>
            <w:noProof/>
            <w:webHidden/>
          </w:rPr>
          <w:tab/>
        </w:r>
        <w:r>
          <w:rPr>
            <w:noProof/>
            <w:webHidden/>
          </w:rPr>
          <w:fldChar w:fldCharType="begin"/>
        </w:r>
        <w:r>
          <w:rPr>
            <w:noProof/>
            <w:webHidden/>
          </w:rPr>
          <w:instrText xml:space="preserve"> PAGEREF _Toc499808994 \h </w:instrText>
        </w:r>
        <w:r>
          <w:rPr>
            <w:noProof/>
            <w:webHidden/>
          </w:rPr>
        </w:r>
        <w:r>
          <w:rPr>
            <w:noProof/>
            <w:webHidden/>
          </w:rPr>
          <w:fldChar w:fldCharType="separate"/>
        </w:r>
        <w:r>
          <w:rPr>
            <w:noProof/>
            <w:webHidden/>
          </w:rPr>
          <w:t>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95" w:history="1">
        <w:r w:rsidRPr="00B65FFF">
          <w:rPr>
            <w:rStyle w:val="Hyperlink"/>
            <w:noProof/>
          </w:rPr>
          <w:t>2.1.88</w:t>
        </w:r>
        <w:r>
          <w:rPr>
            <w:rFonts w:asciiTheme="minorHAnsi" w:eastAsiaTheme="minorEastAsia" w:hAnsiTheme="minorHAnsi" w:cstheme="minorBidi"/>
            <w:noProof/>
            <w:sz w:val="22"/>
            <w:szCs w:val="22"/>
          </w:rPr>
          <w:tab/>
        </w:r>
        <w:r w:rsidRPr="00B65FFF">
          <w:rPr>
            <w:rStyle w:val="Hyperlink"/>
            <w:noProof/>
          </w:rPr>
          <w:t>Part 1 Section 17.3.2.27, rPr (Previous Run Properties)</w:t>
        </w:r>
        <w:r>
          <w:rPr>
            <w:noProof/>
            <w:webHidden/>
          </w:rPr>
          <w:tab/>
        </w:r>
        <w:r>
          <w:rPr>
            <w:noProof/>
            <w:webHidden/>
          </w:rPr>
          <w:fldChar w:fldCharType="begin"/>
        </w:r>
        <w:r>
          <w:rPr>
            <w:noProof/>
            <w:webHidden/>
          </w:rPr>
          <w:instrText xml:space="preserve"> PAGEREF _Toc499808995 \h </w:instrText>
        </w:r>
        <w:r>
          <w:rPr>
            <w:noProof/>
            <w:webHidden/>
          </w:rPr>
        </w:r>
        <w:r>
          <w:rPr>
            <w:noProof/>
            <w:webHidden/>
          </w:rPr>
          <w:fldChar w:fldCharType="separate"/>
        </w:r>
        <w:r>
          <w:rPr>
            <w:noProof/>
            <w:webHidden/>
          </w:rPr>
          <w:t>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96" w:history="1">
        <w:r w:rsidRPr="00B65FFF">
          <w:rPr>
            <w:rStyle w:val="Hyperlink"/>
            <w:noProof/>
          </w:rPr>
          <w:t>2.1.89</w:t>
        </w:r>
        <w:r>
          <w:rPr>
            <w:rFonts w:asciiTheme="minorHAnsi" w:eastAsiaTheme="minorEastAsia" w:hAnsiTheme="minorHAnsi" w:cstheme="minorBidi"/>
            <w:noProof/>
            <w:sz w:val="22"/>
            <w:szCs w:val="22"/>
          </w:rPr>
          <w:tab/>
        </w:r>
        <w:r w:rsidRPr="00B65FFF">
          <w:rPr>
            <w:rStyle w:val="Hyperlink"/>
            <w:noProof/>
          </w:rPr>
          <w:t>Part 1 Section 17.3.2.28, rPr (Run Properties)</w:t>
        </w:r>
        <w:r>
          <w:rPr>
            <w:noProof/>
            <w:webHidden/>
          </w:rPr>
          <w:tab/>
        </w:r>
        <w:r>
          <w:rPr>
            <w:noProof/>
            <w:webHidden/>
          </w:rPr>
          <w:fldChar w:fldCharType="begin"/>
        </w:r>
        <w:r>
          <w:rPr>
            <w:noProof/>
            <w:webHidden/>
          </w:rPr>
          <w:instrText xml:space="preserve"> PAGEREF _Toc499808996 \h </w:instrText>
        </w:r>
        <w:r>
          <w:rPr>
            <w:noProof/>
            <w:webHidden/>
          </w:rPr>
        </w:r>
        <w:r>
          <w:rPr>
            <w:noProof/>
            <w:webHidden/>
          </w:rPr>
          <w:fldChar w:fldCharType="separate"/>
        </w:r>
        <w:r>
          <w:rPr>
            <w:noProof/>
            <w:webHidden/>
          </w:rPr>
          <w:t>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97" w:history="1">
        <w:r w:rsidRPr="00B65FFF">
          <w:rPr>
            <w:rStyle w:val="Hyperlink"/>
            <w:noProof/>
          </w:rPr>
          <w:t>2.1.90</w:t>
        </w:r>
        <w:r>
          <w:rPr>
            <w:rFonts w:asciiTheme="minorHAnsi" w:eastAsiaTheme="minorEastAsia" w:hAnsiTheme="minorHAnsi" w:cstheme="minorBidi"/>
            <w:noProof/>
            <w:sz w:val="22"/>
            <w:szCs w:val="22"/>
          </w:rPr>
          <w:tab/>
        </w:r>
        <w:r w:rsidRPr="00B65FFF">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_Toc499808997 \h </w:instrText>
        </w:r>
        <w:r>
          <w:rPr>
            <w:noProof/>
            <w:webHidden/>
          </w:rPr>
        </w:r>
        <w:r>
          <w:rPr>
            <w:noProof/>
            <w:webHidden/>
          </w:rPr>
          <w:fldChar w:fldCharType="separate"/>
        </w:r>
        <w:r>
          <w:rPr>
            <w:noProof/>
            <w:webHidden/>
          </w:rPr>
          <w:t>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98" w:history="1">
        <w:r w:rsidRPr="00B65FFF">
          <w:rPr>
            <w:rStyle w:val="Hyperlink"/>
            <w:noProof/>
          </w:rPr>
          <w:t>2.1.91</w:t>
        </w:r>
        <w:r>
          <w:rPr>
            <w:rFonts w:asciiTheme="minorHAnsi" w:eastAsiaTheme="minorEastAsia" w:hAnsiTheme="minorHAnsi" w:cstheme="minorBidi"/>
            <w:noProof/>
            <w:sz w:val="22"/>
            <w:szCs w:val="22"/>
          </w:rPr>
          <w:tab/>
        </w:r>
        <w:r w:rsidRPr="00B65FFF">
          <w:rPr>
            <w:rStyle w:val="Hyperlink"/>
            <w:noProof/>
          </w:rPr>
          <w:t>Part 1 Section 17.3.2.30, rtl (Right To Left Text)</w:t>
        </w:r>
        <w:r>
          <w:rPr>
            <w:noProof/>
            <w:webHidden/>
          </w:rPr>
          <w:tab/>
        </w:r>
        <w:r>
          <w:rPr>
            <w:noProof/>
            <w:webHidden/>
          </w:rPr>
          <w:fldChar w:fldCharType="begin"/>
        </w:r>
        <w:r>
          <w:rPr>
            <w:noProof/>
            <w:webHidden/>
          </w:rPr>
          <w:instrText xml:space="preserve"> PAGEREF _Toc499808998 \h </w:instrText>
        </w:r>
        <w:r>
          <w:rPr>
            <w:noProof/>
            <w:webHidden/>
          </w:rPr>
        </w:r>
        <w:r>
          <w:rPr>
            <w:noProof/>
            <w:webHidden/>
          </w:rPr>
          <w:fldChar w:fldCharType="separate"/>
        </w:r>
        <w:r>
          <w:rPr>
            <w:noProof/>
            <w:webHidden/>
          </w:rPr>
          <w:t>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8999" w:history="1">
        <w:r w:rsidRPr="00B65FFF">
          <w:rPr>
            <w:rStyle w:val="Hyperlink"/>
            <w:noProof/>
          </w:rPr>
          <w:t>2.1.92</w:t>
        </w:r>
        <w:r>
          <w:rPr>
            <w:rFonts w:asciiTheme="minorHAnsi" w:eastAsiaTheme="minorEastAsia" w:hAnsiTheme="minorHAnsi" w:cstheme="minorBidi"/>
            <w:noProof/>
            <w:sz w:val="22"/>
            <w:szCs w:val="22"/>
          </w:rPr>
          <w:tab/>
        </w:r>
        <w:r w:rsidRPr="00B65FFF">
          <w:rPr>
            <w:rStyle w:val="Hyperlink"/>
            <w:noProof/>
          </w:rPr>
          <w:t>Part 1 Section 17.3.2.31, shadow (Shadow)</w:t>
        </w:r>
        <w:r>
          <w:rPr>
            <w:noProof/>
            <w:webHidden/>
          </w:rPr>
          <w:tab/>
        </w:r>
        <w:r>
          <w:rPr>
            <w:noProof/>
            <w:webHidden/>
          </w:rPr>
          <w:fldChar w:fldCharType="begin"/>
        </w:r>
        <w:r>
          <w:rPr>
            <w:noProof/>
            <w:webHidden/>
          </w:rPr>
          <w:instrText xml:space="preserve"> PAGEREF _Toc499808999 \h </w:instrText>
        </w:r>
        <w:r>
          <w:rPr>
            <w:noProof/>
            <w:webHidden/>
          </w:rPr>
        </w:r>
        <w:r>
          <w:rPr>
            <w:noProof/>
            <w:webHidden/>
          </w:rPr>
          <w:fldChar w:fldCharType="separate"/>
        </w:r>
        <w:r>
          <w:rPr>
            <w:noProof/>
            <w:webHidden/>
          </w:rPr>
          <w:t>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00" w:history="1">
        <w:r w:rsidRPr="00B65FFF">
          <w:rPr>
            <w:rStyle w:val="Hyperlink"/>
            <w:noProof/>
          </w:rPr>
          <w:t>2.1.93</w:t>
        </w:r>
        <w:r>
          <w:rPr>
            <w:rFonts w:asciiTheme="minorHAnsi" w:eastAsiaTheme="minorEastAsia" w:hAnsiTheme="minorHAnsi" w:cstheme="minorBidi"/>
            <w:noProof/>
            <w:sz w:val="22"/>
            <w:szCs w:val="22"/>
          </w:rPr>
          <w:tab/>
        </w:r>
        <w:r w:rsidRPr="00B65FFF">
          <w:rPr>
            <w:rStyle w:val="Hyperlink"/>
            <w:noProof/>
          </w:rPr>
          <w:t>Part 1 Section 17.3.2.32, shd (Run Shading)</w:t>
        </w:r>
        <w:r>
          <w:rPr>
            <w:noProof/>
            <w:webHidden/>
          </w:rPr>
          <w:tab/>
        </w:r>
        <w:r>
          <w:rPr>
            <w:noProof/>
            <w:webHidden/>
          </w:rPr>
          <w:fldChar w:fldCharType="begin"/>
        </w:r>
        <w:r>
          <w:rPr>
            <w:noProof/>
            <w:webHidden/>
          </w:rPr>
          <w:instrText xml:space="preserve"> PAGEREF _Toc499809000 \h </w:instrText>
        </w:r>
        <w:r>
          <w:rPr>
            <w:noProof/>
            <w:webHidden/>
          </w:rPr>
        </w:r>
        <w:r>
          <w:rPr>
            <w:noProof/>
            <w:webHidden/>
          </w:rPr>
          <w:fldChar w:fldCharType="separate"/>
        </w:r>
        <w:r>
          <w:rPr>
            <w:noProof/>
            <w:webHidden/>
          </w:rPr>
          <w:t>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01" w:history="1">
        <w:r w:rsidRPr="00B65FFF">
          <w:rPr>
            <w:rStyle w:val="Hyperlink"/>
            <w:noProof/>
          </w:rPr>
          <w:t>2.1.94</w:t>
        </w:r>
        <w:r>
          <w:rPr>
            <w:rFonts w:asciiTheme="minorHAnsi" w:eastAsiaTheme="minorEastAsia" w:hAnsiTheme="minorHAnsi" w:cstheme="minorBidi"/>
            <w:noProof/>
            <w:sz w:val="22"/>
            <w:szCs w:val="22"/>
          </w:rPr>
          <w:tab/>
        </w:r>
        <w:r w:rsidRPr="00B65FFF">
          <w:rPr>
            <w:rStyle w:val="Hyperlink"/>
            <w:noProof/>
          </w:rPr>
          <w:t>Part 1 Section 17.3.2.33, smallCaps (Small Caps)</w:t>
        </w:r>
        <w:r>
          <w:rPr>
            <w:noProof/>
            <w:webHidden/>
          </w:rPr>
          <w:tab/>
        </w:r>
        <w:r>
          <w:rPr>
            <w:noProof/>
            <w:webHidden/>
          </w:rPr>
          <w:fldChar w:fldCharType="begin"/>
        </w:r>
        <w:r>
          <w:rPr>
            <w:noProof/>
            <w:webHidden/>
          </w:rPr>
          <w:instrText xml:space="preserve"> PAGEREF _Toc499809001 \h </w:instrText>
        </w:r>
        <w:r>
          <w:rPr>
            <w:noProof/>
            <w:webHidden/>
          </w:rPr>
        </w:r>
        <w:r>
          <w:rPr>
            <w:noProof/>
            <w:webHidden/>
          </w:rPr>
          <w:fldChar w:fldCharType="separate"/>
        </w:r>
        <w:r>
          <w:rPr>
            <w:noProof/>
            <w:webHidden/>
          </w:rPr>
          <w:t>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02" w:history="1">
        <w:r w:rsidRPr="00B65FFF">
          <w:rPr>
            <w:rStyle w:val="Hyperlink"/>
            <w:noProof/>
          </w:rPr>
          <w:t>2.1.95</w:t>
        </w:r>
        <w:r>
          <w:rPr>
            <w:rFonts w:asciiTheme="minorHAnsi" w:eastAsiaTheme="minorEastAsia" w:hAnsiTheme="minorHAnsi" w:cstheme="minorBidi"/>
            <w:noProof/>
            <w:sz w:val="22"/>
            <w:szCs w:val="22"/>
          </w:rPr>
          <w:tab/>
        </w:r>
        <w:r w:rsidRPr="00B65FFF">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_Toc499809002 \h </w:instrText>
        </w:r>
        <w:r>
          <w:rPr>
            <w:noProof/>
            <w:webHidden/>
          </w:rPr>
        </w:r>
        <w:r>
          <w:rPr>
            <w:noProof/>
            <w:webHidden/>
          </w:rPr>
          <w:fldChar w:fldCharType="separate"/>
        </w:r>
        <w:r>
          <w:rPr>
            <w:noProof/>
            <w:webHidden/>
          </w:rPr>
          <w:t>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03" w:history="1">
        <w:r w:rsidRPr="00B65FFF">
          <w:rPr>
            <w:rStyle w:val="Hyperlink"/>
            <w:noProof/>
          </w:rPr>
          <w:t>2.1.96</w:t>
        </w:r>
        <w:r>
          <w:rPr>
            <w:rFonts w:asciiTheme="minorHAnsi" w:eastAsiaTheme="minorEastAsia" w:hAnsiTheme="minorHAnsi" w:cstheme="minorBidi"/>
            <w:noProof/>
            <w:sz w:val="22"/>
            <w:szCs w:val="22"/>
          </w:rPr>
          <w:tab/>
        </w:r>
        <w:r w:rsidRPr="00B65FFF">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_Toc499809003 \h </w:instrText>
        </w:r>
        <w:r>
          <w:rPr>
            <w:noProof/>
            <w:webHidden/>
          </w:rPr>
        </w:r>
        <w:r>
          <w:rPr>
            <w:noProof/>
            <w:webHidden/>
          </w:rPr>
          <w:fldChar w:fldCharType="separate"/>
        </w:r>
        <w:r>
          <w:rPr>
            <w:noProof/>
            <w:webHidden/>
          </w:rPr>
          <w:t>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04" w:history="1">
        <w:r w:rsidRPr="00B65FFF">
          <w:rPr>
            <w:rStyle w:val="Hyperlink"/>
            <w:noProof/>
          </w:rPr>
          <w:t>2.1.97</w:t>
        </w:r>
        <w:r>
          <w:rPr>
            <w:rFonts w:asciiTheme="minorHAnsi" w:eastAsiaTheme="minorEastAsia" w:hAnsiTheme="minorHAnsi" w:cstheme="minorBidi"/>
            <w:noProof/>
            <w:sz w:val="22"/>
            <w:szCs w:val="22"/>
          </w:rPr>
          <w:tab/>
        </w:r>
        <w:r w:rsidRPr="00B65FFF">
          <w:rPr>
            <w:rStyle w:val="Hyperlink"/>
            <w:noProof/>
          </w:rPr>
          <w:t>Part 1 Section 17.3.2.38, sz (Non-Complex Script Font Size)</w:t>
        </w:r>
        <w:r>
          <w:rPr>
            <w:noProof/>
            <w:webHidden/>
          </w:rPr>
          <w:tab/>
        </w:r>
        <w:r>
          <w:rPr>
            <w:noProof/>
            <w:webHidden/>
          </w:rPr>
          <w:fldChar w:fldCharType="begin"/>
        </w:r>
        <w:r>
          <w:rPr>
            <w:noProof/>
            <w:webHidden/>
          </w:rPr>
          <w:instrText xml:space="preserve"> PAGEREF _Toc499809004 \h </w:instrText>
        </w:r>
        <w:r>
          <w:rPr>
            <w:noProof/>
            <w:webHidden/>
          </w:rPr>
        </w:r>
        <w:r>
          <w:rPr>
            <w:noProof/>
            <w:webHidden/>
          </w:rPr>
          <w:fldChar w:fldCharType="separate"/>
        </w:r>
        <w:r>
          <w:rPr>
            <w:noProof/>
            <w:webHidden/>
          </w:rPr>
          <w:t>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05" w:history="1">
        <w:r w:rsidRPr="00B65FFF">
          <w:rPr>
            <w:rStyle w:val="Hyperlink"/>
            <w:noProof/>
          </w:rPr>
          <w:t>2.1.98</w:t>
        </w:r>
        <w:r>
          <w:rPr>
            <w:rFonts w:asciiTheme="minorHAnsi" w:eastAsiaTheme="minorEastAsia" w:hAnsiTheme="minorHAnsi" w:cstheme="minorBidi"/>
            <w:noProof/>
            <w:sz w:val="22"/>
            <w:szCs w:val="22"/>
          </w:rPr>
          <w:tab/>
        </w:r>
        <w:r w:rsidRPr="00B65FFF">
          <w:rPr>
            <w:rStyle w:val="Hyperlink"/>
            <w:noProof/>
          </w:rPr>
          <w:t>Part 1 Section 17.3.2.39, szCs (Complex Script Font Size)</w:t>
        </w:r>
        <w:r>
          <w:rPr>
            <w:noProof/>
            <w:webHidden/>
          </w:rPr>
          <w:tab/>
        </w:r>
        <w:r>
          <w:rPr>
            <w:noProof/>
            <w:webHidden/>
          </w:rPr>
          <w:fldChar w:fldCharType="begin"/>
        </w:r>
        <w:r>
          <w:rPr>
            <w:noProof/>
            <w:webHidden/>
          </w:rPr>
          <w:instrText xml:space="preserve"> PAGEREF _Toc499809005 \h </w:instrText>
        </w:r>
        <w:r>
          <w:rPr>
            <w:noProof/>
            <w:webHidden/>
          </w:rPr>
        </w:r>
        <w:r>
          <w:rPr>
            <w:noProof/>
            <w:webHidden/>
          </w:rPr>
          <w:fldChar w:fldCharType="separate"/>
        </w:r>
        <w:r>
          <w:rPr>
            <w:noProof/>
            <w:webHidden/>
          </w:rPr>
          <w:t>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06" w:history="1">
        <w:r w:rsidRPr="00B65FFF">
          <w:rPr>
            <w:rStyle w:val="Hyperlink"/>
            <w:noProof/>
          </w:rPr>
          <w:t>2.1.99</w:t>
        </w:r>
        <w:r>
          <w:rPr>
            <w:rFonts w:asciiTheme="minorHAnsi" w:eastAsiaTheme="minorEastAsia" w:hAnsiTheme="minorHAnsi" w:cstheme="minorBidi"/>
            <w:noProof/>
            <w:sz w:val="22"/>
            <w:szCs w:val="22"/>
          </w:rPr>
          <w:tab/>
        </w:r>
        <w:r w:rsidRPr="00B65FFF">
          <w:rPr>
            <w:rStyle w:val="Hyperlink"/>
            <w:noProof/>
          </w:rPr>
          <w:t>Part 1 Section 17.3.2.40, u (Underline)</w:t>
        </w:r>
        <w:r>
          <w:rPr>
            <w:noProof/>
            <w:webHidden/>
          </w:rPr>
          <w:tab/>
        </w:r>
        <w:r>
          <w:rPr>
            <w:noProof/>
            <w:webHidden/>
          </w:rPr>
          <w:fldChar w:fldCharType="begin"/>
        </w:r>
        <w:r>
          <w:rPr>
            <w:noProof/>
            <w:webHidden/>
          </w:rPr>
          <w:instrText xml:space="preserve"> PAGEREF _Toc499809006 \h </w:instrText>
        </w:r>
        <w:r>
          <w:rPr>
            <w:noProof/>
            <w:webHidden/>
          </w:rPr>
        </w:r>
        <w:r>
          <w:rPr>
            <w:noProof/>
            <w:webHidden/>
          </w:rPr>
          <w:fldChar w:fldCharType="separate"/>
        </w:r>
        <w:r>
          <w:rPr>
            <w:noProof/>
            <w:webHidden/>
          </w:rPr>
          <w:t>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07" w:history="1">
        <w:r w:rsidRPr="00B65FFF">
          <w:rPr>
            <w:rStyle w:val="Hyperlink"/>
            <w:noProof/>
          </w:rPr>
          <w:t>2.1.100</w:t>
        </w:r>
        <w:r>
          <w:rPr>
            <w:rFonts w:asciiTheme="minorHAnsi" w:eastAsiaTheme="minorEastAsia" w:hAnsiTheme="minorHAnsi" w:cstheme="minorBidi"/>
            <w:noProof/>
            <w:sz w:val="22"/>
            <w:szCs w:val="22"/>
          </w:rPr>
          <w:tab/>
        </w:r>
        <w:r w:rsidRPr="00B65FFF">
          <w:rPr>
            <w:rStyle w:val="Hyperlink"/>
            <w:noProof/>
          </w:rPr>
          <w:t>Part 1 Section 17.3.2.44, webHidden (Web Hidden Text)</w:t>
        </w:r>
        <w:r>
          <w:rPr>
            <w:noProof/>
            <w:webHidden/>
          </w:rPr>
          <w:tab/>
        </w:r>
        <w:r>
          <w:rPr>
            <w:noProof/>
            <w:webHidden/>
          </w:rPr>
          <w:fldChar w:fldCharType="begin"/>
        </w:r>
        <w:r>
          <w:rPr>
            <w:noProof/>
            <w:webHidden/>
          </w:rPr>
          <w:instrText xml:space="preserve"> PAGEREF _Toc499809007 \h </w:instrText>
        </w:r>
        <w:r>
          <w:rPr>
            <w:noProof/>
            <w:webHidden/>
          </w:rPr>
        </w:r>
        <w:r>
          <w:rPr>
            <w:noProof/>
            <w:webHidden/>
          </w:rPr>
          <w:fldChar w:fldCharType="separate"/>
        </w:r>
        <w:r>
          <w:rPr>
            <w:noProof/>
            <w:webHidden/>
          </w:rPr>
          <w:t>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08" w:history="1">
        <w:r w:rsidRPr="00B65FFF">
          <w:rPr>
            <w:rStyle w:val="Hyperlink"/>
            <w:noProof/>
          </w:rPr>
          <w:t>2.1.101</w:t>
        </w:r>
        <w:r>
          <w:rPr>
            <w:rFonts w:asciiTheme="minorHAnsi" w:eastAsiaTheme="minorEastAsia" w:hAnsiTheme="minorHAnsi" w:cstheme="minorBidi"/>
            <w:noProof/>
            <w:sz w:val="22"/>
            <w:szCs w:val="22"/>
          </w:rPr>
          <w:tab/>
        </w:r>
        <w:r w:rsidRPr="00B65FFF">
          <w:rPr>
            <w:rStyle w:val="Hyperlink"/>
            <w:noProof/>
          </w:rPr>
          <w:t>Part 1 Section 17.3.3.2, contentPart (Content Part)</w:t>
        </w:r>
        <w:r>
          <w:rPr>
            <w:noProof/>
            <w:webHidden/>
          </w:rPr>
          <w:tab/>
        </w:r>
        <w:r>
          <w:rPr>
            <w:noProof/>
            <w:webHidden/>
          </w:rPr>
          <w:fldChar w:fldCharType="begin"/>
        </w:r>
        <w:r>
          <w:rPr>
            <w:noProof/>
            <w:webHidden/>
          </w:rPr>
          <w:instrText xml:space="preserve"> PAGEREF _Toc499809008 \h </w:instrText>
        </w:r>
        <w:r>
          <w:rPr>
            <w:noProof/>
            <w:webHidden/>
          </w:rPr>
        </w:r>
        <w:r>
          <w:rPr>
            <w:noProof/>
            <w:webHidden/>
          </w:rPr>
          <w:fldChar w:fldCharType="separate"/>
        </w:r>
        <w:r>
          <w:rPr>
            <w:noProof/>
            <w:webHidden/>
          </w:rPr>
          <w:t>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09" w:history="1">
        <w:r w:rsidRPr="00B65FFF">
          <w:rPr>
            <w:rStyle w:val="Hyperlink"/>
            <w:noProof/>
          </w:rPr>
          <w:t>2.1.102</w:t>
        </w:r>
        <w:r>
          <w:rPr>
            <w:rFonts w:asciiTheme="minorHAnsi" w:eastAsiaTheme="minorEastAsia" w:hAnsiTheme="minorHAnsi" w:cstheme="minorBidi"/>
            <w:noProof/>
            <w:sz w:val="22"/>
            <w:szCs w:val="22"/>
          </w:rPr>
          <w:tab/>
        </w:r>
        <w:r w:rsidRPr="00B65FFF">
          <w:rPr>
            <w:rStyle w:val="Hyperlink"/>
            <w:noProof/>
          </w:rPr>
          <w:t>Part 1 Section 17.3.3.3, control (Embedded Control)</w:t>
        </w:r>
        <w:r>
          <w:rPr>
            <w:noProof/>
            <w:webHidden/>
          </w:rPr>
          <w:tab/>
        </w:r>
        <w:r>
          <w:rPr>
            <w:noProof/>
            <w:webHidden/>
          </w:rPr>
          <w:fldChar w:fldCharType="begin"/>
        </w:r>
        <w:r>
          <w:rPr>
            <w:noProof/>
            <w:webHidden/>
          </w:rPr>
          <w:instrText xml:space="preserve"> PAGEREF _Toc499809009 \h </w:instrText>
        </w:r>
        <w:r>
          <w:rPr>
            <w:noProof/>
            <w:webHidden/>
          </w:rPr>
        </w:r>
        <w:r>
          <w:rPr>
            <w:noProof/>
            <w:webHidden/>
          </w:rPr>
          <w:fldChar w:fldCharType="separate"/>
        </w:r>
        <w:r>
          <w:rPr>
            <w:noProof/>
            <w:webHidden/>
          </w:rPr>
          <w:t>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10" w:history="1">
        <w:r w:rsidRPr="00B65FFF">
          <w:rPr>
            <w:rStyle w:val="Hyperlink"/>
            <w:noProof/>
          </w:rPr>
          <w:t>2.1.103</w:t>
        </w:r>
        <w:r>
          <w:rPr>
            <w:rFonts w:asciiTheme="minorHAnsi" w:eastAsiaTheme="minorEastAsia" w:hAnsiTheme="minorHAnsi" w:cstheme="minorBidi"/>
            <w:noProof/>
            <w:sz w:val="22"/>
            <w:szCs w:val="22"/>
          </w:rPr>
          <w:tab/>
        </w:r>
        <w:r w:rsidRPr="00B65FFF">
          <w:rPr>
            <w:rStyle w:val="Hyperlink"/>
            <w:noProof/>
          </w:rPr>
          <w:t>Part 1 Section 17.3.3.9, drawing (DrawingML Object)</w:t>
        </w:r>
        <w:r>
          <w:rPr>
            <w:noProof/>
            <w:webHidden/>
          </w:rPr>
          <w:tab/>
        </w:r>
        <w:r>
          <w:rPr>
            <w:noProof/>
            <w:webHidden/>
          </w:rPr>
          <w:fldChar w:fldCharType="begin"/>
        </w:r>
        <w:r>
          <w:rPr>
            <w:noProof/>
            <w:webHidden/>
          </w:rPr>
          <w:instrText xml:space="preserve"> PAGEREF _Toc499809010 \h </w:instrText>
        </w:r>
        <w:r>
          <w:rPr>
            <w:noProof/>
            <w:webHidden/>
          </w:rPr>
        </w:r>
        <w:r>
          <w:rPr>
            <w:noProof/>
            <w:webHidden/>
          </w:rPr>
          <w:fldChar w:fldCharType="separate"/>
        </w:r>
        <w:r>
          <w:rPr>
            <w:noProof/>
            <w:webHidden/>
          </w:rPr>
          <w:t>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11" w:history="1">
        <w:r w:rsidRPr="00B65FFF">
          <w:rPr>
            <w:rStyle w:val="Hyperlink"/>
            <w:noProof/>
          </w:rPr>
          <w:t>2.1.104</w:t>
        </w:r>
        <w:r>
          <w:rPr>
            <w:rFonts w:asciiTheme="minorHAnsi" w:eastAsiaTheme="minorEastAsia" w:hAnsiTheme="minorHAnsi" w:cstheme="minorBidi"/>
            <w:noProof/>
            <w:sz w:val="22"/>
            <w:szCs w:val="22"/>
          </w:rPr>
          <w:tab/>
        </w:r>
        <w:r w:rsidRPr="00B65FFF">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_Toc499809011 \h </w:instrText>
        </w:r>
        <w:r>
          <w:rPr>
            <w:noProof/>
            <w:webHidden/>
          </w:rPr>
        </w:r>
        <w:r>
          <w:rPr>
            <w:noProof/>
            <w:webHidden/>
          </w:rPr>
          <w:fldChar w:fldCharType="separate"/>
        </w:r>
        <w:r>
          <w:rPr>
            <w:noProof/>
            <w:webHidden/>
          </w:rPr>
          <w:t>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12" w:history="1">
        <w:r w:rsidRPr="00B65FFF">
          <w:rPr>
            <w:rStyle w:val="Hyperlink"/>
            <w:noProof/>
          </w:rPr>
          <w:t>2.1.105</w:t>
        </w:r>
        <w:r>
          <w:rPr>
            <w:rFonts w:asciiTheme="minorHAnsi" w:eastAsiaTheme="minorEastAsia" w:hAnsiTheme="minorHAnsi" w:cstheme="minorBidi"/>
            <w:noProof/>
            <w:sz w:val="22"/>
            <w:szCs w:val="22"/>
          </w:rPr>
          <w:tab/>
        </w:r>
        <w:r w:rsidRPr="00B65FFF">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_Toc499809012 \h </w:instrText>
        </w:r>
        <w:r>
          <w:rPr>
            <w:noProof/>
            <w:webHidden/>
          </w:rPr>
        </w:r>
        <w:r>
          <w:rPr>
            <w:noProof/>
            <w:webHidden/>
          </w:rPr>
          <w:fldChar w:fldCharType="separate"/>
        </w:r>
        <w:r>
          <w:rPr>
            <w:noProof/>
            <w:webHidden/>
          </w:rPr>
          <w:t>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13" w:history="1">
        <w:r w:rsidRPr="00B65FFF">
          <w:rPr>
            <w:rStyle w:val="Hyperlink"/>
            <w:noProof/>
          </w:rPr>
          <w:t>2.1.106</w:t>
        </w:r>
        <w:r>
          <w:rPr>
            <w:rFonts w:asciiTheme="minorHAnsi" w:eastAsiaTheme="minorEastAsia" w:hAnsiTheme="minorHAnsi" w:cstheme="minorBidi"/>
            <w:noProof/>
            <w:sz w:val="22"/>
            <w:szCs w:val="22"/>
          </w:rPr>
          <w:tab/>
        </w:r>
        <w:r w:rsidRPr="00B65FFF">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_Toc499809013 \h </w:instrText>
        </w:r>
        <w:r>
          <w:rPr>
            <w:noProof/>
            <w:webHidden/>
          </w:rPr>
        </w:r>
        <w:r>
          <w:rPr>
            <w:noProof/>
            <w:webHidden/>
          </w:rPr>
          <w:fldChar w:fldCharType="separate"/>
        </w:r>
        <w:r>
          <w:rPr>
            <w:noProof/>
            <w:webHidden/>
          </w:rPr>
          <w:t>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14" w:history="1">
        <w:r w:rsidRPr="00B65FFF">
          <w:rPr>
            <w:rStyle w:val="Hyperlink"/>
            <w:noProof/>
          </w:rPr>
          <w:t>2.1.107</w:t>
        </w:r>
        <w:r>
          <w:rPr>
            <w:rFonts w:asciiTheme="minorHAnsi" w:eastAsiaTheme="minorEastAsia" w:hAnsiTheme="minorHAnsi" w:cstheme="minorBidi"/>
            <w:noProof/>
            <w:sz w:val="22"/>
            <w:szCs w:val="22"/>
          </w:rPr>
          <w:tab/>
        </w:r>
        <w:r w:rsidRPr="00B65FFF">
          <w:rPr>
            <w:rStyle w:val="Hyperlink"/>
            <w:noProof/>
          </w:rPr>
          <w:t>Part 1 Section 17.3.3.17, movie (Embedded Video)</w:t>
        </w:r>
        <w:r>
          <w:rPr>
            <w:noProof/>
            <w:webHidden/>
          </w:rPr>
          <w:tab/>
        </w:r>
        <w:r>
          <w:rPr>
            <w:noProof/>
            <w:webHidden/>
          </w:rPr>
          <w:fldChar w:fldCharType="begin"/>
        </w:r>
        <w:r>
          <w:rPr>
            <w:noProof/>
            <w:webHidden/>
          </w:rPr>
          <w:instrText xml:space="preserve"> PAGEREF _Toc499809014 \h </w:instrText>
        </w:r>
        <w:r>
          <w:rPr>
            <w:noProof/>
            <w:webHidden/>
          </w:rPr>
        </w:r>
        <w:r>
          <w:rPr>
            <w:noProof/>
            <w:webHidden/>
          </w:rPr>
          <w:fldChar w:fldCharType="separate"/>
        </w:r>
        <w:r>
          <w:rPr>
            <w:noProof/>
            <w:webHidden/>
          </w:rPr>
          <w:t>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15" w:history="1">
        <w:r w:rsidRPr="00B65FFF">
          <w:rPr>
            <w:rStyle w:val="Hyperlink"/>
            <w:noProof/>
          </w:rPr>
          <w:t>2.1.108</w:t>
        </w:r>
        <w:r>
          <w:rPr>
            <w:rFonts w:asciiTheme="minorHAnsi" w:eastAsiaTheme="minorEastAsia" w:hAnsiTheme="minorHAnsi" w:cstheme="minorBidi"/>
            <w:noProof/>
            <w:sz w:val="22"/>
            <w:szCs w:val="22"/>
          </w:rPr>
          <w:tab/>
        </w:r>
        <w:r w:rsidRPr="00B65FFF">
          <w:rPr>
            <w:rStyle w:val="Hyperlink"/>
            <w:noProof/>
          </w:rPr>
          <w:t>Part 1 Section 17.3.3.19, object (Embedded Object)</w:t>
        </w:r>
        <w:r>
          <w:rPr>
            <w:noProof/>
            <w:webHidden/>
          </w:rPr>
          <w:tab/>
        </w:r>
        <w:r>
          <w:rPr>
            <w:noProof/>
            <w:webHidden/>
          </w:rPr>
          <w:fldChar w:fldCharType="begin"/>
        </w:r>
        <w:r>
          <w:rPr>
            <w:noProof/>
            <w:webHidden/>
          </w:rPr>
          <w:instrText xml:space="preserve"> PAGEREF _Toc499809015 \h </w:instrText>
        </w:r>
        <w:r>
          <w:rPr>
            <w:noProof/>
            <w:webHidden/>
          </w:rPr>
        </w:r>
        <w:r>
          <w:rPr>
            <w:noProof/>
            <w:webHidden/>
          </w:rPr>
          <w:fldChar w:fldCharType="separate"/>
        </w:r>
        <w:r>
          <w:rPr>
            <w:noProof/>
            <w:webHidden/>
          </w:rPr>
          <w:t>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16" w:history="1">
        <w:r w:rsidRPr="00B65FFF">
          <w:rPr>
            <w:rStyle w:val="Hyperlink"/>
            <w:noProof/>
          </w:rPr>
          <w:t>2.1.109</w:t>
        </w:r>
        <w:r>
          <w:rPr>
            <w:rFonts w:asciiTheme="minorHAnsi" w:eastAsiaTheme="minorEastAsia" w:hAnsiTheme="minorHAnsi" w:cstheme="minorBidi"/>
            <w:noProof/>
            <w:sz w:val="22"/>
            <w:szCs w:val="22"/>
          </w:rPr>
          <w:tab/>
        </w:r>
        <w:r w:rsidRPr="00B65FFF">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_Toc499809016 \h </w:instrText>
        </w:r>
        <w:r>
          <w:rPr>
            <w:noProof/>
            <w:webHidden/>
          </w:rPr>
        </w:r>
        <w:r>
          <w:rPr>
            <w:noProof/>
            <w:webHidden/>
          </w:rPr>
          <w:fldChar w:fldCharType="separate"/>
        </w:r>
        <w:r>
          <w:rPr>
            <w:noProof/>
            <w:webHidden/>
          </w:rPr>
          <w:t>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17" w:history="1">
        <w:r w:rsidRPr="00B65FFF">
          <w:rPr>
            <w:rStyle w:val="Hyperlink"/>
            <w:noProof/>
          </w:rPr>
          <w:t>2.1.110</w:t>
        </w:r>
        <w:r>
          <w:rPr>
            <w:rFonts w:asciiTheme="minorHAnsi" w:eastAsiaTheme="minorEastAsia" w:hAnsiTheme="minorHAnsi" w:cstheme="minorBidi"/>
            <w:noProof/>
            <w:sz w:val="22"/>
            <w:szCs w:val="22"/>
          </w:rPr>
          <w:tab/>
        </w:r>
        <w:r w:rsidRPr="00B65FFF">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_Toc499809017 \h </w:instrText>
        </w:r>
        <w:r>
          <w:rPr>
            <w:noProof/>
            <w:webHidden/>
          </w:rPr>
        </w:r>
        <w:r>
          <w:rPr>
            <w:noProof/>
            <w:webHidden/>
          </w:rPr>
          <w:fldChar w:fldCharType="separate"/>
        </w:r>
        <w:r>
          <w:rPr>
            <w:noProof/>
            <w:webHidden/>
          </w:rPr>
          <w:t>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18" w:history="1">
        <w:r w:rsidRPr="00B65FFF">
          <w:rPr>
            <w:rStyle w:val="Hyperlink"/>
            <w:noProof/>
          </w:rPr>
          <w:t>2.1.111</w:t>
        </w:r>
        <w:r>
          <w:rPr>
            <w:rFonts w:asciiTheme="minorHAnsi" w:eastAsiaTheme="minorEastAsia" w:hAnsiTheme="minorHAnsi" w:cstheme="minorBidi"/>
            <w:noProof/>
            <w:sz w:val="22"/>
            <w:szCs w:val="22"/>
          </w:rPr>
          <w:tab/>
        </w:r>
        <w:r w:rsidRPr="00B65FFF">
          <w:rPr>
            <w:rStyle w:val="Hyperlink"/>
            <w:noProof/>
          </w:rPr>
          <w:t>Part 1 Section 17.3.3.24, rt (Phonetic Guide Text)</w:t>
        </w:r>
        <w:r>
          <w:rPr>
            <w:noProof/>
            <w:webHidden/>
          </w:rPr>
          <w:tab/>
        </w:r>
        <w:r>
          <w:rPr>
            <w:noProof/>
            <w:webHidden/>
          </w:rPr>
          <w:fldChar w:fldCharType="begin"/>
        </w:r>
        <w:r>
          <w:rPr>
            <w:noProof/>
            <w:webHidden/>
          </w:rPr>
          <w:instrText xml:space="preserve"> PAGEREF _Toc499809018 \h </w:instrText>
        </w:r>
        <w:r>
          <w:rPr>
            <w:noProof/>
            <w:webHidden/>
          </w:rPr>
        </w:r>
        <w:r>
          <w:rPr>
            <w:noProof/>
            <w:webHidden/>
          </w:rPr>
          <w:fldChar w:fldCharType="separate"/>
        </w:r>
        <w:r>
          <w:rPr>
            <w:noProof/>
            <w:webHidden/>
          </w:rPr>
          <w:t>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19" w:history="1">
        <w:r w:rsidRPr="00B65FFF">
          <w:rPr>
            <w:rStyle w:val="Hyperlink"/>
            <w:noProof/>
          </w:rPr>
          <w:t>2.1.112</w:t>
        </w:r>
        <w:r>
          <w:rPr>
            <w:rFonts w:asciiTheme="minorHAnsi" w:eastAsiaTheme="minorEastAsia" w:hAnsiTheme="minorHAnsi" w:cstheme="minorBidi"/>
            <w:noProof/>
            <w:sz w:val="22"/>
            <w:szCs w:val="22"/>
          </w:rPr>
          <w:tab/>
        </w:r>
        <w:r w:rsidRPr="00B65FFF">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_Toc499809019 \h </w:instrText>
        </w:r>
        <w:r>
          <w:rPr>
            <w:noProof/>
            <w:webHidden/>
          </w:rPr>
        </w:r>
        <w:r>
          <w:rPr>
            <w:noProof/>
            <w:webHidden/>
          </w:rPr>
          <w:fldChar w:fldCharType="separate"/>
        </w:r>
        <w:r>
          <w:rPr>
            <w:noProof/>
            <w:webHidden/>
          </w:rPr>
          <w:t>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20" w:history="1">
        <w:r w:rsidRPr="00B65FFF">
          <w:rPr>
            <w:rStyle w:val="Hyperlink"/>
            <w:noProof/>
          </w:rPr>
          <w:t>2.1.113</w:t>
        </w:r>
        <w:r>
          <w:rPr>
            <w:rFonts w:asciiTheme="minorHAnsi" w:eastAsiaTheme="minorEastAsia" w:hAnsiTheme="minorHAnsi" w:cstheme="minorBidi"/>
            <w:noProof/>
            <w:sz w:val="22"/>
            <w:szCs w:val="22"/>
          </w:rPr>
          <w:tab/>
        </w:r>
        <w:r w:rsidRPr="00B65FFF">
          <w:rPr>
            <w:rStyle w:val="Hyperlink"/>
            <w:noProof/>
          </w:rPr>
          <w:t>Part 1 Section 17.3.3.30, sym (Symbol Character)</w:t>
        </w:r>
        <w:r>
          <w:rPr>
            <w:noProof/>
            <w:webHidden/>
          </w:rPr>
          <w:tab/>
        </w:r>
        <w:r>
          <w:rPr>
            <w:noProof/>
            <w:webHidden/>
          </w:rPr>
          <w:fldChar w:fldCharType="begin"/>
        </w:r>
        <w:r>
          <w:rPr>
            <w:noProof/>
            <w:webHidden/>
          </w:rPr>
          <w:instrText xml:space="preserve"> PAGEREF _Toc499809020 \h </w:instrText>
        </w:r>
        <w:r>
          <w:rPr>
            <w:noProof/>
            <w:webHidden/>
          </w:rPr>
        </w:r>
        <w:r>
          <w:rPr>
            <w:noProof/>
            <w:webHidden/>
          </w:rPr>
          <w:fldChar w:fldCharType="separate"/>
        </w:r>
        <w:r>
          <w:rPr>
            <w:noProof/>
            <w:webHidden/>
          </w:rPr>
          <w:t>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21" w:history="1">
        <w:r w:rsidRPr="00B65FFF">
          <w:rPr>
            <w:rStyle w:val="Hyperlink"/>
            <w:noProof/>
          </w:rPr>
          <w:t>2.1.114</w:t>
        </w:r>
        <w:r>
          <w:rPr>
            <w:rFonts w:asciiTheme="minorHAnsi" w:eastAsiaTheme="minorEastAsia" w:hAnsiTheme="minorHAnsi" w:cstheme="minorBidi"/>
            <w:noProof/>
            <w:sz w:val="22"/>
            <w:szCs w:val="22"/>
          </w:rPr>
          <w:tab/>
        </w:r>
        <w:r w:rsidRPr="00B65FFF">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_Toc499809021 \h </w:instrText>
        </w:r>
        <w:r>
          <w:rPr>
            <w:noProof/>
            <w:webHidden/>
          </w:rPr>
        </w:r>
        <w:r>
          <w:rPr>
            <w:noProof/>
            <w:webHidden/>
          </w:rPr>
          <w:fldChar w:fldCharType="separate"/>
        </w:r>
        <w:r>
          <w:rPr>
            <w:noProof/>
            <w:webHidden/>
          </w:rPr>
          <w:t>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22" w:history="1">
        <w:r w:rsidRPr="00B65FFF">
          <w:rPr>
            <w:rStyle w:val="Hyperlink"/>
            <w:noProof/>
          </w:rPr>
          <w:t>2.1.115</w:t>
        </w:r>
        <w:r>
          <w:rPr>
            <w:rFonts w:asciiTheme="minorHAnsi" w:eastAsiaTheme="minorEastAsia" w:hAnsiTheme="minorHAnsi" w:cstheme="minorBidi"/>
            <w:noProof/>
            <w:sz w:val="22"/>
            <w:szCs w:val="22"/>
          </w:rPr>
          <w:tab/>
        </w:r>
        <w:r w:rsidRPr="00B65FFF">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_Toc499809022 \h </w:instrText>
        </w:r>
        <w:r>
          <w:rPr>
            <w:noProof/>
            <w:webHidden/>
          </w:rPr>
        </w:r>
        <w:r>
          <w:rPr>
            <w:noProof/>
            <w:webHidden/>
          </w:rPr>
          <w:fldChar w:fldCharType="separate"/>
        </w:r>
        <w:r>
          <w:rPr>
            <w:noProof/>
            <w:webHidden/>
          </w:rPr>
          <w:t>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23" w:history="1">
        <w:r w:rsidRPr="00B65FFF">
          <w:rPr>
            <w:rStyle w:val="Hyperlink"/>
            <w:noProof/>
          </w:rPr>
          <w:t>2.1.116</w:t>
        </w:r>
        <w:r>
          <w:rPr>
            <w:rFonts w:asciiTheme="minorHAnsi" w:eastAsiaTheme="minorEastAsia" w:hAnsiTheme="minorHAnsi" w:cstheme="minorBidi"/>
            <w:noProof/>
            <w:sz w:val="22"/>
            <w:szCs w:val="22"/>
          </w:rPr>
          <w:tab/>
        </w:r>
        <w:r w:rsidRPr="00B65FFF">
          <w:rPr>
            <w:rStyle w:val="Hyperlink"/>
            <w:noProof/>
          </w:rPr>
          <w:t>Part 1 Section 17.4.3, bottom (Table Cell Bottom Border)</w:t>
        </w:r>
        <w:r>
          <w:rPr>
            <w:noProof/>
            <w:webHidden/>
          </w:rPr>
          <w:tab/>
        </w:r>
        <w:r>
          <w:rPr>
            <w:noProof/>
            <w:webHidden/>
          </w:rPr>
          <w:fldChar w:fldCharType="begin"/>
        </w:r>
        <w:r>
          <w:rPr>
            <w:noProof/>
            <w:webHidden/>
          </w:rPr>
          <w:instrText xml:space="preserve"> PAGEREF _Toc499809023 \h </w:instrText>
        </w:r>
        <w:r>
          <w:rPr>
            <w:noProof/>
            <w:webHidden/>
          </w:rPr>
        </w:r>
        <w:r>
          <w:rPr>
            <w:noProof/>
            <w:webHidden/>
          </w:rPr>
          <w:fldChar w:fldCharType="separate"/>
        </w:r>
        <w:r>
          <w:rPr>
            <w:noProof/>
            <w:webHidden/>
          </w:rPr>
          <w:t>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24" w:history="1">
        <w:r w:rsidRPr="00B65FFF">
          <w:rPr>
            <w:rStyle w:val="Hyperlink"/>
            <w:noProof/>
          </w:rPr>
          <w:t>2.1.117</w:t>
        </w:r>
        <w:r>
          <w:rPr>
            <w:rFonts w:asciiTheme="minorHAnsi" w:eastAsiaTheme="minorEastAsia" w:hAnsiTheme="minorHAnsi" w:cstheme="minorBidi"/>
            <w:noProof/>
            <w:sz w:val="22"/>
            <w:szCs w:val="22"/>
          </w:rPr>
          <w:tab/>
        </w:r>
        <w:r w:rsidRPr="00B65FFF">
          <w:rPr>
            <w:rStyle w:val="Hyperlink"/>
            <w:noProof/>
          </w:rPr>
          <w:t>Part 1 Section 17.4.4, bottom (Table Bottom Border)</w:t>
        </w:r>
        <w:r>
          <w:rPr>
            <w:noProof/>
            <w:webHidden/>
          </w:rPr>
          <w:tab/>
        </w:r>
        <w:r>
          <w:rPr>
            <w:noProof/>
            <w:webHidden/>
          </w:rPr>
          <w:fldChar w:fldCharType="begin"/>
        </w:r>
        <w:r>
          <w:rPr>
            <w:noProof/>
            <w:webHidden/>
          </w:rPr>
          <w:instrText xml:space="preserve"> PAGEREF _Toc499809024 \h </w:instrText>
        </w:r>
        <w:r>
          <w:rPr>
            <w:noProof/>
            <w:webHidden/>
          </w:rPr>
        </w:r>
        <w:r>
          <w:rPr>
            <w:noProof/>
            <w:webHidden/>
          </w:rPr>
          <w:fldChar w:fldCharType="separate"/>
        </w:r>
        <w:r>
          <w:rPr>
            <w:noProof/>
            <w:webHidden/>
          </w:rPr>
          <w:t>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25" w:history="1">
        <w:r w:rsidRPr="00B65FFF">
          <w:rPr>
            <w:rStyle w:val="Hyperlink"/>
            <w:noProof/>
          </w:rPr>
          <w:t>2.1.118</w:t>
        </w:r>
        <w:r>
          <w:rPr>
            <w:rFonts w:asciiTheme="minorHAnsi" w:eastAsiaTheme="minorEastAsia" w:hAnsiTheme="minorHAnsi" w:cstheme="minorBidi"/>
            <w:noProof/>
            <w:sz w:val="22"/>
            <w:szCs w:val="22"/>
          </w:rPr>
          <w:tab/>
        </w:r>
        <w:r w:rsidRPr="00B65FFF">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_Toc499809025 \h </w:instrText>
        </w:r>
        <w:r>
          <w:rPr>
            <w:noProof/>
            <w:webHidden/>
          </w:rPr>
        </w:r>
        <w:r>
          <w:rPr>
            <w:noProof/>
            <w:webHidden/>
          </w:rPr>
          <w:fldChar w:fldCharType="separate"/>
        </w:r>
        <w:r>
          <w:rPr>
            <w:noProof/>
            <w:webHidden/>
          </w:rPr>
          <w:t>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26" w:history="1">
        <w:r w:rsidRPr="00B65FFF">
          <w:rPr>
            <w:rStyle w:val="Hyperlink"/>
            <w:noProof/>
          </w:rPr>
          <w:t>2.1.119</w:t>
        </w:r>
        <w:r>
          <w:rPr>
            <w:rFonts w:asciiTheme="minorHAnsi" w:eastAsiaTheme="minorEastAsia" w:hAnsiTheme="minorHAnsi" w:cstheme="minorBidi"/>
            <w:noProof/>
            <w:sz w:val="22"/>
            <w:szCs w:val="22"/>
          </w:rPr>
          <w:tab/>
        </w:r>
        <w:r w:rsidRPr="00B65FFF">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_Toc499809026 \h </w:instrText>
        </w:r>
        <w:r>
          <w:rPr>
            <w:noProof/>
            <w:webHidden/>
          </w:rPr>
        </w:r>
        <w:r>
          <w:rPr>
            <w:noProof/>
            <w:webHidden/>
          </w:rPr>
          <w:fldChar w:fldCharType="separate"/>
        </w:r>
        <w:r>
          <w:rPr>
            <w:noProof/>
            <w:webHidden/>
          </w:rPr>
          <w:t>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27" w:history="1">
        <w:r w:rsidRPr="00B65FFF">
          <w:rPr>
            <w:rStyle w:val="Hyperlink"/>
            <w:noProof/>
          </w:rPr>
          <w:t>2.1.120</w:t>
        </w:r>
        <w:r>
          <w:rPr>
            <w:rFonts w:asciiTheme="minorHAnsi" w:eastAsiaTheme="minorEastAsia" w:hAnsiTheme="minorHAnsi" w:cstheme="minorBidi"/>
            <w:noProof/>
            <w:sz w:val="22"/>
            <w:szCs w:val="22"/>
          </w:rPr>
          <w:tab/>
        </w:r>
        <w:r w:rsidRPr="00B65FFF">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_Toc499809027 \h </w:instrText>
        </w:r>
        <w:r>
          <w:rPr>
            <w:noProof/>
            <w:webHidden/>
          </w:rPr>
        </w:r>
        <w:r>
          <w:rPr>
            <w:noProof/>
            <w:webHidden/>
          </w:rPr>
          <w:fldChar w:fldCharType="separate"/>
        </w:r>
        <w:r>
          <w:rPr>
            <w:noProof/>
            <w:webHidden/>
          </w:rPr>
          <w:t>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28" w:history="1">
        <w:r w:rsidRPr="00B65FFF">
          <w:rPr>
            <w:rStyle w:val="Hyperlink"/>
            <w:noProof/>
          </w:rPr>
          <w:t>2.1.121</w:t>
        </w:r>
        <w:r>
          <w:rPr>
            <w:rFonts w:asciiTheme="minorHAnsi" w:eastAsiaTheme="minorEastAsia" w:hAnsiTheme="minorHAnsi" w:cstheme="minorBidi"/>
            <w:noProof/>
            <w:sz w:val="22"/>
            <w:szCs w:val="22"/>
          </w:rPr>
          <w:tab/>
        </w:r>
        <w:r w:rsidRPr="00B65FFF">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_Toc499809028 \h </w:instrText>
        </w:r>
        <w:r>
          <w:rPr>
            <w:noProof/>
            <w:webHidden/>
          </w:rPr>
        </w:r>
        <w:r>
          <w:rPr>
            <w:noProof/>
            <w:webHidden/>
          </w:rPr>
          <w:fldChar w:fldCharType="separate"/>
        </w:r>
        <w:r>
          <w:rPr>
            <w:noProof/>
            <w:webHidden/>
          </w:rPr>
          <w:t>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29" w:history="1">
        <w:r w:rsidRPr="00B65FFF">
          <w:rPr>
            <w:rStyle w:val="Hyperlink"/>
            <w:noProof/>
          </w:rPr>
          <w:t>2.1.122</w:t>
        </w:r>
        <w:r>
          <w:rPr>
            <w:rFonts w:asciiTheme="minorHAnsi" w:eastAsiaTheme="minorEastAsia" w:hAnsiTheme="minorHAnsi" w:cstheme="minorBidi"/>
            <w:noProof/>
            <w:sz w:val="22"/>
            <w:szCs w:val="22"/>
          </w:rPr>
          <w:tab/>
        </w:r>
        <w:r w:rsidRPr="00B65FFF">
          <w:rPr>
            <w:rStyle w:val="Hyperlink"/>
            <w:noProof/>
          </w:rPr>
          <w:t>Part 1 Section 17.4.9, divId (Associated HTML div ID)</w:t>
        </w:r>
        <w:r>
          <w:rPr>
            <w:noProof/>
            <w:webHidden/>
          </w:rPr>
          <w:tab/>
        </w:r>
        <w:r>
          <w:rPr>
            <w:noProof/>
            <w:webHidden/>
          </w:rPr>
          <w:fldChar w:fldCharType="begin"/>
        </w:r>
        <w:r>
          <w:rPr>
            <w:noProof/>
            <w:webHidden/>
          </w:rPr>
          <w:instrText xml:space="preserve"> PAGEREF _Toc499809029 \h </w:instrText>
        </w:r>
        <w:r>
          <w:rPr>
            <w:noProof/>
            <w:webHidden/>
          </w:rPr>
        </w:r>
        <w:r>
          <w:rPr>
            <w:noProof/>
            <w:webHidden/>
          </w:rPr>
          <w:fldChar w:fldCharType="separate"/>
        </w:r>
        <w:r>
          <w:rPr>
            <w:noProof/>
            <w:webHidden/>
          </w:rPr>
          <w:t>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30" w:history="1">
        <w:r w:rsidRPr="00B65FFF">
          <w:rPr>
            <w:rStyle w:val="Hyperlink"/>
            <w:noProof/>
          </w:rPr>
          <w:t>2.1.123</w:t>
        </w:r>
        <w:r>
          <w:rPr>
            <w:rFonts w:asciiTheme="minorHAnsi" w:eastAsiaTheme="minorEastAsia" w:hAnsiTheme="minorHAnsi" w:cstheme="minorBidi"/>
            <w:noProof/>
            <w:sz w:val="22"/>
            <w:szCs w:val="22"/>
          </w:rPr>
          <w:tab/>
        </w:r>
        <w:r w:rsidRPr="00B65FFF">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_Toc499809030 \h </w:instrText>
        </w:r>
        <w:r>
          <w:rPr>
            <w:noProof/>
            <w:webHidden/>
          </w:rPr>
        </w:r>
        <w:r>
          <w:rPr>
            <w:noProof/>
            <w:webHidden/>
          </w:rPr>
          <w:fldChar w:fldCharType="separate"/>
        </w:r>
        <w:r>
          <w:rPr>
            <w:noProof/>
            <w:webHidden/>
          </w:rPr>
          <w:t>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31" w:history="1">
        <w:r w:rsidRPr="00B65FFF">
          <w:rPr>
            <w:rStyle w:val="Hyperlink"/>
            <w:noProof/>
          </w:rPr>
          <w:t>2.1.124</w:t>
        </w:r>
        <w:r>
          <w:rPr>
            <w:rFonts w:asciiTheme="minorHAnsi" w:eastAsiaTheme="minorEastAsia" w:hAnsiTheme="minorHAnsi" w:cstheme="minorBidi"/>
            <w:noProof/>
            <w:sz w:val="22"/>
            <w:szCs w:val="22"/>
          </w:rPr>
          <w:tab/>
        </w:r>
        <w:r w:rsidRPr="00B65FFF">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_Toc499809031 \h </w:instrText>
        </w:r>
        <w:r>
          <w:rPr>
            <w:noProof/>
            <w:webHidden/>
          </w:rPr>
        </w:r>
        <w:r>
          <w:rPr>
            <w:noProof/>
            <w:webHidden/>
          </w:rPr>
          <w:fldChar w:fldCharType="separate"/>
        </w:r>
        <w:r>
          <w:rPr>
            <w:noProof/>
            <w:webHidden/>
          </w:rPr>
          <w:t>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32" w:history="1">
        <w:r w:rsidRPr="00B65FFF">
          <w:rPr>
            <w:rStyle w:val="Hyperlink"/>
            <w:noProof/>
          </w:rPr>
          <w:t>2.1.125</w:t>
        </w:r>
        <w:r>
          <w:rPr>
            <w:rFonts w:asciiTheme="minorHAnsi" w:eastAsiaTheme="minorEastAsia" w:hAnsiTheme="minorHAnsi" w:cstheme="minorBidi"/>
            <w:noProof/>
            <w:sz w:val="22"/>
            <w:szCs w:val="22"/>
          </w:rPr>
          <w:tab/>
        </w:r>
        <w:r w:rsidRPr="00B65FFF">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_Toc499809032 \h </w:instrText>
        </w:r>
        <w:r>
          <w:rPr>
            <w:noProof/>
            <w:webHidden/>
          </w:rPr>
        </w:r>
        <w:r>
          <w:rPr>
            <w:noProof/>
            <w:webHidden/>
          </w:rPr>
          <w:fldChar w:fldCharType="separate"/>
        </w:r>
        <w:r>
          <w:rPr>
            <w:noProof/>
            <w:webHidden/>
          </w:rPr>
          <w:t>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33" w:history="1">
        <w:r w:rsidRPr="00B65FFF">
          <w:rPr>
            <w:rStyle w:val="Hyperlink"/>
            <w:noProof/>
          </w:rPr>
          <w:t>2.1.126</w:t>
        </w:r>
        <w:r>
          <w:rPr>
            <w:rFonts w:asciiTheme="minorHAnsi" w:eastAsiaTheme="minorEastAsia" w:hAnsiTheme="minorHAnsi" w:cstheme="minorBidi"/>
            <w:noProof/>
            <w:sz w:val="22"/>
            <w:szCs w:val="22"/>
          </w:rPr>
          <w:tab/>
        </w:r>
        <w:r w:rsidRPr="00B65FFF">
          <w:rPr>
            <w:rStyle w:val="Hyperlink"/>
            <w:noProof/>
          </w:rPr>
          <w:t>Part 1 Section 17.4.13, end (Table Trailing Edge Border)</w:t>
        </w:r>
        <w:r>
          <w:rPr>
            <w:noProof/>
            <w:webHidden/>
          </w:rPr>
          <w:tab/>
        </w:r>
        <w:r>
          <w:rPr>
            <w:noProof/>
            <w:webHidden/>
          </w:rPr>
          <w:fldChar w:fldCharType="begin"/>
        </w:r>
        <w:r>
          <w:rPr>
            <w:noProof/>
            <w:webHidden/>
          </w:rPr>
          <w:instrText xml:space="preserve"> PAGEREF _Toc499809033 \h </w:instrText>
        </w:r>
        <w:r>
          <w:rPr>
            <w:noProof/>
            <w:webHidden/>
          </w:rPr>
        </w:r>
        <w:r>
          <w:rPr>
            <w:noProof/>
            <w:webHidden/>
          </w:rPr>
          <w:fldChar w:fldCharType="separate"/>
        </w:r>
        <w:r>
          <w:rPr>
            <w:noProof/>
            <w:webHidden/>
          </w:rPr>
          <w:t>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34" w:history="1">
        <w:r w:rsidRPr="00B65FFF">
          <w:rPr>
            <w:rStyle w:val="Hyperlink"/>
            <w:noProof/>
          </w:rPr>
          <w:t>2.1.127</w:t>
        </w:r>
        <w:r>
          <w:rPr>
            <w:rFonts w:asciiTheme="minorHAnsi" w:eastAsiaTheme="minorEastAsia" w:hAnsiTheme="minorHAnsi" w:cstheme="minorBidi"/>
            <w:noProof/>
            <w:sz w:val="22"/>
            <w:szCs w:val="22"/>
          </w:rPr>
          <w:tab/>
        </w:r>
        <w:r w:rsidRPr="00B65FFF">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_Toc499809034 \h </w:instrText>
        </w:r>
        <w:r>
          <w:rPr>
            <w:noProof/>
            <w:webHidden/>
          </w:rPr>
        </w:r>
        <w:r>
          <w:rPr>
            <w:noProof/>
            <w:webHidden/>
          </w:rPr>
          <w:fldChar w:fldCharType="separate"/>
        </w:r>
        <w:r>
          <w:rPr>
            <w:noProof/>
            <w:webHidden/>
          </w:rPr>
          <w:t>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35" w:history="1">
        <w:r w:rsidRPr="00B65FFF">
          <w:rPr>
            <w:rStyle w:val="Hyperlink"/>
            <w:noProof/>
          </w:rPr>
          <w:t>2.1.128</w:t>
        </w:r>
        <w:r>
          <w:rPr>
            <w:rFonts w:asciiTheme="minorHAnsi" w:eastAsiaTheme="minorEastAsia" w:hAnsiTheme="minorHAnsi" w:cstheme="minorBidi"/>
            <w:noProof/>
            <w:sz w:val="22"/>
            <w:szCs w:val="22"/>
          </w:rPr>
          <w:tab/>
        </w:r>
        <w:r w:rsidRPr="00B65FFF">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_Toc499809035 \h </w:instrText>
        </w:r>
        <w:r>
          <w:rPr>
            <w:noProof/>
            <w:webHidden/>
          </w:rPr>
        </w:r>
        <w:r>
          <w:rPr>
            <w:noProof/>
            <w:webHidden/>
          </w:rPr>
          <w:fldChar w:fldCharType="separate"/>
        </w:r>
        <w:r>
          <w:rPr>
            <w:noProof/>
            <w:webHidden/>
          </w:rPr>
          <w:t>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36" w:history="1">
        <w:r w:rsidRPr="00B65FFF">
          <w:rPr>
            <w:rStyle w:val="Hyperlink"/>
            <w:noProof/>
          </w:rPr>
          <w:t>2.1.129</w:t>
        </w:r>
        <w:r>
          <w:rPr>
            <w:rFonts w:asciiTheme="minorHAnsi" w:eastAsiaTheme="minorEastAsia" w:hAnsiTheme="minorHAnsi" w:cstheme="minorBidi"/>
            <w:noProof/>
            <w:sz w:val="22"/>
            <w:szCs w:val="22"/>
          </w:rPr>
          <w:tab/>
        </w:r>
        <w:r w:rsidRPr="00B65FFF">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_Toc499809036 \h </w:instrText>
        </w:r>
        <w:r>
          <w:rPr>
            <w:noProof/>
            <w:webHidden/>
          </w:rPr>
        </w:r>
        <w:r>
          <w:rPr>
            <w:noProof/>
            <w:webHidden/>
          </w:rPr>
          <w:fldChar w:fldCharType="separate"/>
        </w:r>
        <w:r>
          <w:rPr>
            <w:noProof/>
            <w:webHidden/>
          </w:rPr>
          <w:t>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37" w:history="1">
        <w:r w:rsidRPr="00B65FFF">
          <w:rPr>
            <w:rStyle w:val="Hyperlink"/>
            <w:noProof/>
          </w:rPr>
          <w:t>2.1.130</w:t>
        </w:r>
        <w:r>
          <w:rPr>
            <w:rFonts w:asciiTheme="minorHAnsi" w:eastAsiaTheme="minorEastAsia" w:hAnsiTheme="minorHAnsi" w:cstheme="minorBidi"/>
            <w:noProof/>
            <w:sz w:val="22"/>
            <w:szCs w:val="22"/>
          </w:rPr>
          <w:tab/>
        </w:r>
        <w:r w:rsidRPr="00B65FFF">
          <w:rPr>
            <w:rStyle w:val="Hyperlink"/>
            <w:noProof/>
          </w:rPr>
          <w:t>Part 1 Section 17.4.18, header (Header Cell Reference)</w:t>
        </w:r>
        <w:r>
          <w:rPr>
            <w:noProof/>
            <w:webHidden/>
          </w:rPr>
          <w:tab/>
        </w:r>
        <w:r>
          <w:rPr>
            <w:noProof/>
            <w:webHidden/>
          </w:rPr>
          <w:fldChar w:fldCharType="begin"/>
        </w:r>
        <w:r>
          <w:rPr>
            <w:noProof/>
            <w:webHidden/>
          </w:rPr>
          <w:instrText xml:space="preserve"> PAGEREF _Toc499809037 \h </w:instrText>
        </w:r>
        <w:r>
          <w:rPr>
            <w:noProof/>
            <w:webHidden/>
          </w:rPr>
        </w:r>
        <w:r>
          <w:rPr>
            <w:noProof/>
            <w:webHidden/>
          </w:rPr>
          <w:fldChar w:fldCharType="separate"/>
        </w:r>
        <w:r>
          <w:rPr>
            <w:noProof/>
            <w:webHidden/>
          </w:rPr>
          <w:t>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38" w:history="1">
        <w:r w:rsidRPr="00B65FFF">
          <w:rPr>
            <w:rStyle w:val="Hyperlink"/>
            <w:noProof/>
          </w:rPr>
          <w:t>2.1.131</w:t>
        </w:r>
        <w:r>
          <w:rPr>
            <w:rFonts w:asciiTheme="minorHAnsi" w:eastAsiaTheme="minorEastAsia" w:hAnsiTheme="minorHAnsi" w:cstheme="minorBidi"/>
            <w:noProof/>
            <w:sz w:val="22"/>
            <w:szCs w:val="22"/>
          </w:rPr>
          <w:tab/>
        </w:r>
        <w:r w:rsidRPr="00B65FFF">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_Toc499809038 \h </w:instrText>
        </w:r>
        <w:r>
          <w:rPr>
            <w:noProof/>
            <w:webHidden/>
          </w:rPr>
        </w:r>
        <w:r>
          <w:rPr>
            <w:noProof/>
            <w:webHidden/>
          </w:rPr>
          <w:fldChar w:fldCharType="separate"/>
        </w:r>
        <w:r>
          <w:rPr>
            <w:noProof/>
            <w:webHidden/>
          </w:rPr>
          <w:t>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39" w:history="1">
        <w:r w:rsidRPr="00B65FFF">
          <w:rPr>
            <w:rStyle w:val="Hyperlink"/>
            <w:noProof/>
          </w:rPr>
          <w:t>2.1.132</w:t>
        </w:r>
        <w:r>
          <w:rPr>
            <w:rFonts w:asciiTheme="minorHAnsi" w:eastAsiaTheme="minorEastAsia" w:hAnsiTheme="minorHAnsi" w:cstheme="minorBidi"/>
            <w:noProof/>
            <w:sz w:val="22"/>
            <w:szCs w:val="22"/>
          </w:rPr>
          <w:tab/>
        </w:r>
        <w:r w:rsidRPr="00B65FFF">
          <w:rPr>
            <w:rStyle w:val="Hyperlink"/>
            <w:noProof/>
          </w:rPr>
          <w:t>Part 1 Section 17.4.20, hidden (Hidden Table Row Marker)</w:t>
        </w:r>
        <w:r>
          <w:rPr>
            <w:noProof/>
            <w:webHidden/>
          </w:rPr>
          <w:tab/>
        </w:r>
        <w:r>
          <w:rPr>
            <w:noProof/>
            <w:webHidden/>
          </w:rPr>
          <w:fldChar w:fldCharType="begin"/>
        </w:r>
        <w:r>
          <w:rPr>
            <w:noProof/>
            <w:webHidden/>
          </w:rPr>
          <w:instrText xml:space="preserve"> PAGEREF _Toc499809039 \h </w:instrText>
        </w:r>
        <w:r>
          <w:rPr>
            <w:noProof/>
            <w:webHidden/>
          </w:rPr>
        </w:r>
        <w:r>
          <w:rPr>
            <w:noProof/>
            <w:webHidden/>
          </w:rPr>
          <w:fldChar w:fldCharType="separate"/>
        </w:r>
        <w:r>
          <w:rPr>
            <w:noProof/>
            <w:webHidden/>
          </w:rPr>
          <w:t>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40" w:history="1">
        <w:r w:rsidRPr="00B65FFF">
          <w:rPr>
            <w:rStyle w:val="Hyperlink"/>
            <w:noProof/>
          </w:rPr>
          <w:t>2.1.133</w:t>
        </w:r>
        <w:r>
          <w:rPr>
            <w:rFonts w:asciiTheme="minorHAnsi" w:eastAsiaTheme="minorEastAsia" w:hAnsiTheme="minorHAnsi" w:cstheme="minorBidi"/>
            <w:noProof/>
            <w:sz w:val="22"/>
            <w:szCs w:val="22"/>
          </w:rPr>
          <w:tab/>
        </w:r>
        <w:r w:rsidRPr="00B65FFF">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_Toc499809040 \h </w:instrText>
        </w:r>
        <w:r>
          <w:rPr>
            <w:noProof/>
            <w:webHidden/>
          </w:rPr>
        </w:r>
        <w:r>
          <w:rPr>
            <w:noProof/>
            <w:webHidden/>
          </w:rPr>
          <w:fldChar w:fldCharType="separate"/>
        </w:r>
        <w:r>
          <w:rPr>
            <w:noProof/>
            <w:webHidden/>
          </w:rPr>
          <w:t>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41" w:history="1">
        <w:r w:rsidRPr="00B65FFF">
          <w:rPr>
            <w:rStyle w:val="Hyperlink"/>
            <w:noProof/>
          </w:rPr>
          <w:t>2.1.134</w:t>
        </w:r>
        <w:r>
          <w:rPr>
            <w:rFonts w:asciiTheme="minorHAnsi" w:eastAsiaTheme="minorEastAsia" w:hAnsiTheme="minorHAnsi" w:cstheme="minorBidi"/>
            <w:noProof/>
            <w:sz w:val="22"/>
            <w:szCs w:val="22"/>
          </w:rPr>
          <w:tab/>
        </w:r>
        <w:r w:rsidRPr="00B65FFF">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_Toc499809041 \h </w:instrText>
        </w:r>
        <w:r>
          <w:rPr>
            <w:noProof/>
            <w:webHidden/>
          </w:rPr>
        </w:r>
        <w:r>
          <w:rPr>
            <w:noProof/>
            <w:webHidden/>
          </w:rPr>
          <w:fldChar w:fldCharType="separate"/>
        </w:r>
        <w:r>
          <w:rPr>
            <w:noProof/>
            <w:webHidden/>
          </w:rPr>
          <w:t>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42" w:history="1">
        <w:r w:rsidRPr="00B65FFF">
          <w:rPr>
            <w:rStyle w:val="Hyperlink"/>
            <w:noProof/>
          </w:rPr>
          <w:t>2.1.135</w:t>
        </w:r>
        <w:r>
          <w:rPr>
            <w:rFonts w:asciiTheme="minorHAnsi" w:eastAsiaTheme="minorEastAsia" w:hAnsiTheme="minorHAnsi" w:cstheme="minorBidi"/>
            <w:noProof/>
            <w:sz w:val="22"/>
            <w:szCs w:val="22"/>
          </w:rPr>
          <w:tab/>
        </w:r>
        <w:r w:rsidRPr="00B65FFF">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_Toc499809042 \h </w:instrText>
        </w:r>
        <w:r>
          <w:rPr>
            <w:noProof/>
            <w:webHidden/>
          </w:rPr>
        </w:r>
        <w:r>
          <w:rPr>
            <w:noProof/>
            <w:webHidden/>
          </w:rPr>
          <w:fldChar w:fldCharType="separate"/>
        </w:r>
        <w:r>
          <w:rPr>
            <w:noProof/>
            <w:webHidden/>
          </w:rPr>
          <w:t>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43" w:history="1">
        <w:r w:rsidRPr="00B65FFF">
          <w:rPr>
            <w:rStyle w:val="Hyperlink"/>
            <w:noProof/>
          </w:rPr>
          <w:t>2.1.136</w:t>
        </w:r>
        <w:r>
          <w:rPr>
            <w:rFonts w:asciiTheme="minorHAnsi" w:eastAsiaTheme="minorEastAsia" w:hAnsiTheme="minorHAnsi" w:cstheme="minorBidi"/>
            <w:noProof/>
            <w:sz w:val="22"/>
            <w:szCs w:val="22"/>
          </w:rPr>
          <w:tab/>
        </w:r>
        <w:r w:rsidRPr="00B65FFF">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_Toc499809043 \h </w:instrText>
        </w:r>
        <w:r>
          <w:rPr>
            <w:noProof/>
            <w:webHidden/>
          </w:rPr>
        </w:r>
        <w:r>
          <w:rPr>
            <w:noProof/>
            <w:webHidden/>
          </w:rPr>
          <w:fldChar w:fldCharType="separate"/>
        </w:r>
        <w:r>
          <w:rPr>
            <w:noProof/>
            <w:webHidden/>
          </w:rPr>
          <w:t>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44" w:history="1">
        <w:r w:rsidRPr="00B65FFF">
          <w:rPr>
            <w:rStyle w:val="Hyperlink"/>
            <w:noProof/>
          </w:rPr>
          <w:t>2.1.137</w:t>
        </w:r>
        <w:r>
          <w:rPr>
            <w:rFonts w:asciiTheme="minorHAnsi" w:eastAsiaTheme="minorEastAsia" w:hAnsiTheme="minorHAnsi" w:cstheme="minorBidi"/>
            <w:noProof/>
            <w:sz w:val="22"/>
            <w:szCs w:val="22"/>
          </w:rPr>
          <w:tab/>
        </w:r>
        <w:r w:rsidRPr="00B65FFF">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_Toc499809044 \h </w:instrText>
        </w:r>
        <w:r>
          <w:rPr>
            <w:noProof/>
            <w:webHidden/>
          </w:rPr>
        </w:r>
        <w:r>
          <w:rPr>
            <w:noProof/>
            <w:webHidden/>
          </w:rPr>
          <w:fldChar w:fldCharType="separate"/>
        </w:r>
        <w:r>
          <w:rPr>
            <w:noProof/>
            <w:webHidden/>
          </w:rPr>
          <w:t>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45" w:history="1">
        <w:r w:rsidRPr="00B65FFF">
          <w:rPr>
            <w:rStyle w:val="Hyperlink"/>
            <w:noProof/>
          </w:rPr>
          <w:t>2.1.138</w:t>
        </w:r>
        <w:r>
          <w:rPr>
            <w:rFonts w:asciiTheme="minorHAnsi" w:eastAsiaTheme="minorEastAsia" w:hAnsiTheme="minorHAnsi" w:cstheme="minorBidi"/>
            <w:noProof/>
            <w:sz w:val="22"/>
            <w:szCs w:val="22"/>
          </w:rPr>
          <w:tab/>
        </w:r>
        <w:r w:rsidRPr="00B65FFF">
          <w:rPr>
            <w:rStyle w:val="Hyperlink"/>
            <w:noProof/>
          </w:rPr>
          <w:t>Part 1 Section 17.4.26, jc (Table Alignment Exception)</w:t>
        </w:r>
        <w:r>
          <w:rPr>
            <w:noProof/>
            <w:webHidden/>
          </w:rPr>
          <w:tab/>
        </w:r>
        <w:r>
          <w:rPr>
            <w:noProof/>
            <w:webHidden/>
          </w:rPr>
          <w:fldChar w:fldCharType="begin"/>
        </w:r>
        <w:r>
          <w:rPr>
            <w:noProof/>
            <w:webHidden/>
          </w:rPr>
          <w:instrText xml:space="preserve"> PAGEREF _Toc499809045 \h </w:instrText>
        </w:r>
        <w:r>
          <w:rPr>
            <w:noProof/>
            <w:webHidden/>
          </w:rPr>
        </w:r>
        <w:r>
          <w:rPr>
            <w:noProof/>
            <w:webHidden/>
          </w:rPr>
          <w:fldChar w:fldCharType="separate"/>
        </w:r>
        <w:r>
          <w:rPr>
            <w:noProof/>
            <w:webHidden/>
          </w:rPr>
          <w:t>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46" w:history="1">
        <w:r w:rsidRPr="00B65FFF">
          <w:rPr>
            <w:rStyle w:val="Hyperlink"/>
            <w:noProof/>
          </w:rPr>
          <w:t>2.1.139</w:t>
        </w:r>
        <w:r>
          <w:rPr>
            <w:rFonts w:asciiTheme="minorHAnsi" w:eastAsiaTheme="minorEastAsia" w:hAnsiTheme="minorHAnsi" w:cstheme="minorBidi"/>
            <w:noProof/>
            <w:sz w:val="22"/>
            <w:szCs w:val="22"/>
          </w:rPr>
          <w:tab/>
        </w:r>
        <w:r w:rsidRPr="00B65FFF">
          <w:rPr>
            <w:rStyle w:val="Hyperlink"/>
            <w:noProof/>
          </w:rPr>
          <w:t>Part 1 Section 17.4.27, jc (Table Row Alignment)</w:t>
        </w:r>
        <w:r>
          <w:rPr>
            <w:noProof/>
            <w:webHidden/>
          </w:rPr>
          <w:tab/>
        </w:r>
        <w:r>
          <w:rPr>
            <w:noProof/>
            <w:webHidden/>
          </w:rPr>
          <w:fldChar w:fldCharType="begin"/>
        </w:r>
        <w:r>
          <w:rPr>
            <w:noProof/>
            <w:webHidden/>
          </w:rPr>
          <w:instrText xml:space="preserve"> PAGEREF _Toc499809046 \h </w:instrText>
        </w:r>
        <w:r>
          <w:rPr>
            <w:noProof/>
            <w:webHidden/>
          </w:rPr>
        </w:r>
        <w:r>
          <w:rPr>
            <w:noProof/>
            <w:webHidden/>
          </w:rPr>
          <w:fldChar w:fldCharType="separate"/>
        </w:r>
        <w:r>
          <w:rPr>
            <w:noProof/>
            <w:webHidden/>
          </w:rPr>
          <w:t>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47" w:history="1">
        <w:r w:rsidRPr="00B65FFF">
          <w:rPr>
            <w:rStyle w:val="Hyperlink"/>
            <w:noProof/>
          </w:rPr>
          <w:t>2.1.140</w:t>
        </w:r>
        <w:r>
          <w:rPr>
            <w:rFonts w:asciiTheme="minorHAnsi" w:eastAsiaTheme="minorEastAsia" w:hAnsiTheme="minorHAnsi" w:cstheme="minorBidi"/>
            <w:noProof/>
            <w:sz w:val="22"/>
            <w:szCs w:val="22"/>
          </w:rPr>
          <w:tab/>
        </w:r>
        <w:r w:rsidRPr="00B65FFF">
          <w:rPr>
            <w:rStyle w:val="Hyperlink"/>
            <w:noProof/>
          </w:rPr>
          <w:t>Part 1 Section 17.4.28, jc (Table Alignment)</w:t>
        </w:r>
        <w:r>
          <w:rPr>
            <w:noProof/>
            <w:webHidden/>
          </w:rPr>
          <w:tab/>
        </w:r>
        <w:r>
          <w:rPr>
            <w:noProof/>
            <w:webHidden/>
          </w:rPr>
          <w:fldChar w:fldCharType="begin"/>
        </w:r>
        <w:r>
          <w:rPr>
            <w:noProof/>
            <w:webHidden/>
          </w:rPr>
          <w:instrText xml:space="preserve"> PAGEREF _Toc499809047 \h </w:instrText>
        </w:r>
        <w:r>
          <w:rPr>
            <w:noProof/>
            <w:webHidden/>
          </w:rPr>
        </w:r>
        <w:r>
          <w:rPr>
            <w:noProof/>
            <w:webHidden/>
          </w:rPr>
          <w:fldChar w:fldCharType="separate"/>
        </w:r>
        <w:r>
          <w:rPr>
            <w:noProof/>
            <w:webHidden/>
          </w:rPr>
          <w:t>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48" w:history="1">
        <w:r w:rsidRPr="00B65FFF">
          <w:rPr>
            <w:rStyle w:val="Hyperlink"/>
            <w:noProof/>
          </w:rPr>
          <w:t>2.1.141</w:t>
        </w:r>
        <w:r>
          <w:rPr>
            <w:rFonts w:asciiTheme="minorHAnsi" w:eastAsiaTheme="minorEastAsia" w:hAnsiTheme="minorHAnsi" w:cstheme="minorBidi"/>
            <w:noProof/>
            <w:sz w:val="22"/>
            <w:szCs w:val="22"/>
          </w:rPr>
          <w:tab/>
        </w:r>
        <w:r w:rsidRPr="00B65FFF">
          <w:rPr>
            <w:rStyle w:val="Hyperlink"/>
            <w:noProof/>
          </w:rPr>
          <w:t>Part 1 Section 17.4.30, shd (Table Shading Exception)</w:t>
        </w:r>
        <w:r>
          <w:rPr>
            <w:noProof/>
            <w:webHidden/>
          </w:rPr>
          <w:tab/>
        </w:r>
        <w:r>
          <w:rPr>
            <w:noProof/>
            <w:webHidden/>
          </w:rPr>
          <w:fldChar w:fldCharType="begin"/>
        </w:r>
        <w:r>
          <w:rPr>
            <w:noProof/>
            <w:webHidden/>
          </w:rPr>
          <w:instrText xml:space="preserve"> PAGEREF _Toc499809048 \h </w:instrText>
        </w:r>
        <w:r>
          <w:rPr>
            <w:noProof/>
            <w:webHidden/>
          </w:rPr>
        </w:r>
        <w:r>
          <w:rPr>
            <w:noProof/>
            <w:webHidden/>
          </w:rPr>
          <w:fldChar w:fldCharType="separate"/>
        </w:r>
        <w:r>
          <w:rPr>
            <w:noProof/>
            <w:webHidden/>
          </w:rPr>
          <w:t>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49" w:history="1">
        <w:r w:rsidRPr="00B65FFF">
          <w:rPr>
            <w:rStyle w:val="Hyperlink"/>
            <w:noProof/>
          </w:rPr>
          <w:t>2.1.142</w:t>
        </w:r>
        <w:r>
          <w:rPr>
            <w:rFonts w:asciiTheme="minorHAnsi" w:eastAsiaTheme="minorEastAsia" w:hAnsiTheme="minorHAnsi" w:cstheme="minorBidi"/>
            <w:noProof/>
            <w:sz w:val="22"/>
            <w:szCs w:val="22"/>
          </w:rPr>
          <w:tab/>
        </w:r>
        <w:r w:rsidRPr="00B65FFF">
          <w:rPr>
            <w:rStyle w:val="Hyperlink"/>
            <w:noProof/>
          </w:rPr>
          <w:t>Part 1 Section 17.4.31, shd (Table Shading)</w:t>
        </w:r>
        <w:r>
          <w:rPr>
            <w:noProof/>
            <w:webHidden/>
          </w:rPr>
          <w:tab/>
        </w:r>
        <w:r>
          <w:rPr>
            <w:noProof/>
            <w:webHidden/>
          </w:rPr>
          <w:fldChar w:fldCharType="begin"/>
        </w:r>
        <w:r>
          <w:rPr>
            <w:noProof/>
            <w:webHidden/>
          </w:rPr>
          <w:instrText xml:space="preserve"> PAGEREF _Toc499809049 \h </w:instrText>
        </w:r>
        <w:r>
          <w:rPr>
            <w:noProof/>
            <w:webHidden/>
          </w:rPr>
        </w:r>
        <w:r>
          <w:rPr>
            <w:noProof/>
            <w:webHidden/>
          </w:rPr>
          <w:fldChar w:fldCharType="separate"/>
        </w:r>
        <w:r>
          <w:rPr>
            <w:noProof/>
            <w:webHidden/>
          </w:rPr>
          <w:t>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50" w:history="1">
        <w:r w:rsidRPr="00B65FFF">
          <w:rPr>
            <w:rStyle w:val="Hyperlink"/>
            <w:noProof/>
          </w:rPr>
          <w:t>2.1.143</w:t>
        </w:r>
        <w:r>
          <w:rPr>
            <w:rFonts w:asciiTheme="minorHAnsi" w:eastAsiaTheme="minorEastAsia" w:hAnsiTheme="minorHAnsi" w:cstheme="minorBidi"/>
            <w:noProof/>
            <w:sz w:val="22"/>
            <w:szCs w:val="22"/>
          </w:rPr>
          <w:tab/>
        </w:r>
        <w:r w:rsidRPr="00B65FFF">
          <w:rPr>
            <w:rStyle w:val="Hyperlink"/>
            <w:noProof/>
          </w:rPr>
          <w:t>Part 1 Section 17.4.32, shd (Table Cell Shading)</w:t>
        </w:r>
        <w:r>
          <w:rPr>
            <w:noProof/>
            <w:webHidden/>
          </w:rPr>
          <w:tab/>
        </w:r>
        <w:r>
          <w:rPr>
            <w:noProof/>
            <w:webHidden/>
          </w:rPr>
          <w:fldChar w:fldCharType="begin"/>
        </w:r>
        <w:r>
          <w:rPr>
            <w:noProof/>
            <w:webHidden/>
          </w:rPr>
          <w:instrText xml:space="preserve"> PAGEREF _Toc499809050 \h </w:instrText>
        </w:r>
        <w:r>
          <w:rPr>
            <w:noProof/>
            <w:webHidden/>
          </w:rPr>
        </w:r>
        <w:r>
          <w:rPr>
            <w:noProof/>
            <w:webHidden/>
          </w:rPr>
          <w:fldChar w:fldCharType="separate"/>
        </w:r>
        <w:r>
          <w:rPr>
            <w:noProof/>
            <w:webHidden/>
          </w:rPr>
          <w:t>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51" w:history="1">
        <w:r w:rsidRPr="00B65FFF">
          <w:rPr>
            <w:rStyle w:val="Hyperlink"/>
            <w:noProof/>
          </w:rPr>
          <w:t>2.1.144</w:t>
        </w:r>
        <w:r>
          <w:rPr>
            <w:rFonts w:asciiTheme="minorHAnsi" w:eastAsiaTheme="minorEastAsia" w:hAnsiTheme="minorHAnsi" w:cstheme="minorBidi"/>
            <w:noProof/>
            <w:sz w:val="22"/>
            <w:szCs w:val="22"/>
          </w:rPr>
          <w:tab/>
        </w:r>
        <w:r w:rsidRPr="00B65FFF">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_Toc499809051 \h </w:instrText>
        </w:r>
        <w:r>
          <w:rPr>
            <w:noProof/>
            <w:webHidden/>
          </w:rPr>
        </w:r>
        <w:r>
          <w:rPr>
            <w:noProof/>
            <w:webHidden/>
          </w:rPr>
          <w:fldChar w:fldCharType="separate"/>
        </w:r>
        <w:r>
          <w:rPr>
            <w:noProof/>
            <w:webHidden/>
          </w:rPr>
          <w:t>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52" w:history="1">
        <w:r w:rsidRPr="00B65FFF">
          <w:rPr>
            <w:rStyle w:val="Hyperlink"/>
            <w:noProof/>
          </w:rPr>
          <w:t>2.1.145</w:t>
        </w:r>
        <w:r>
          <w:rPr>
            <w:rFonts w:asciiTheme="minorHAnsi" w:eastAsiaTheme="minorEastAsia" w:hAnsiTheme="minorHAnsi" w:cstheme="minorBidi"/>
            <w:noProof/>
            <w:sz w:val="22"/>
            <w:szCs w:val="22"/>
          </w:rPr>
          <w:tab/>
        </w:r>
        <w:r w:rsidRPr="00B65FFF">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_Toc499809052 \h </w:instrText>
        </w:r>
        <w:r>
          <w:rPr>
            <w:noProof/>
            <w:webHidden/>
          </w:rPr>
        </w:r>
        <w:r>
          <w:rPr>
            <w:noProof/>
            <w:webHidden/>
          </w:rPr>
          <w:fldChar w:fldCharType="separate"/>
        </w:r>
        <w:r>
          <w:rPr>
            <w:noProof/>
            <w:webHidden/>
          </w:rPr>
          <w:t>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53" w:history="1">
        <w:r w:rsidRPr="00B65FFF">
          <w:rPr>
            <w:rStyle w:val="Hyperlink"/>
            <w:noProof/>
          </w:rPr>
          <w:t>2.1.146</w:t>
        </w:r>
        <w:r>
          <w:rPr>
            <w:rFonts w:asciiTheme="minorHAnsi" w:eastAsiaTheme="minorEastAsia" w:hAnsiTheme="minorHAnsi" w:cstheme="minorBidi"/>
            <w:noProof/>
            <w:sz w:val="22"/>
            <w:szCs w:val="22"/>
          </w:rPr>
          <w:tab/>
        </w:r>
        <w:r w:rsidRPr="00B65FFF">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_Toc499809053 \h </w:instrText>
        </w:r>
        <w:r>
          <w:rPr>
            <w:noProof/>
            <w:webHidden/>
          </w:rPr>
        </w:r>
        <w:r>
          <w:rPr>
            <w:noProof/>
            <w:webHidden/>
          </w:rPr>
          <w:fldChar w:fldCharType="separate"/>
        </w:r>
        <w:r>
          <w:rPr>
            <w:noProof/>
            <w:webHidden/>
          </w:rPr>
          <w:t>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54" w:history="1">
        <w:r w:rsidRPr="00B65FFF">
          <w:rPr>
            <w:rStyle w:val="Hyperlink"/>
            <w:noProof/>
          </w:rPr>
          <w:t>2.1.147</w:t>
        </w:r>
        <w:r>
          <w:rPr>
            <w:rFonts w:asciiTheme="minorHAnsi" w:eastAsiaTheme="minorEastAsia" w:hAnsiTheme="minorHAnsi" w:cstheme="minorBidi"/>
            <w:noProof/>
            <w:sz w:val="22"/>
            <w:szCs w:val="22"/>
          </w:rPr>
          <w:tab/>
        </w:r>
        <w:r w:rsidRPr="00B65FFF">
          <w:rPr>
            <w:rStyle w:val="Hyperlink"/>
            <w:noProof/>
          </w:rPr>
          <w:t>Part 1 Section 17.4.36, start (Table Leading Edge Border)</w:t>
        </w:r>
        <w:r>
          <w:rPr>
            <w:noProof/>
            <w:webHidden/>
          </w:rPr>
          <w:tab/>
        </w:r>
        <w:r>
          <w:rPr>
            <w:noProof/>
            <w:webHidden/>
          </w:rPr>
          <w:fldChar w:fldCharType="begin"/>
        </w:r>
        <w:r>
          <w:rPr>
            <w:noProof/>
            <w:webHidden/>
          </w:rPr>
          <w:instrText xml:space="preserve"> PAGEREF _Toc499809054 \h </w:instrText>
        </w:r>
        <w:r>
          <w:rPr>
            <w:noProof/>
            <w:webHidden/>
          </w:rPr>
        </w:r>
        <w:r>
          <w:rPr>
            <w:noProof/>
            <w:webHidden/>
          </w:rPr>
          <w:fldChar w:fldCharType="separate"/>
        </w:r>
        <w:r>
          <w:rPr>
            <w:noProof/>
            <w:webHidden/>
          </w:rPr>
          <w:t>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55" w:history="1">
        <w:r w:rsidRPr="00B65FFF">
          <w:rPr>
            <w:rStyle w:val="Hyperlink"/>
            <w:noProof/>
          </w:rPr>
          <w:t>2.1.148</w:t>
        </w:r>
        <w:r>
          <w:rPr>
            <w:rFonts w:asciiTheme="minorHAnsi" w:eastAsiaTheme="minorEastAsia" w:hAnsiTheme="minorHAnsi" w:cstheme="minorBidi"/>
            <w:noProof/>
            <w:sz w:val="22"/>
            <w:szCs w:val="22"/>
          </w:rPr>
          <w:tab/>
        </w:r>
        <w:r w:rsidRPr="00B65FFF">
          <w:rPr>
            <w:rStyle w:val="Hyperlink"/>
            <w:noProof/>
          </w:rPr>
          <w:t>Part 1 Section 17.4.37, tbl (Table)</w:t>
        </w:r>
        <w:r>
          <w:rPr>
            <w:noProof/>
            <w:webHidden/>
          </w:rPr>
          <w:tab/>
        </w:r>
        <w:r>
          <w:rPr>
            <w:noProof/>
            <w:webHidden/>
          </w:rPr>
          <w:fldChar w:fldCharType="begin"/>
        </w:r>
        <w:r>
          <w:rPr>
            <w:noProof/>
            <w:webHidden/>
          </w:rPr>
          <w:instrText xml:space="preserve"> PAGEREF _Toc499809055 \h </w:instrText>
        </w:r>
        <w:r>
          <w:rPr>
            <w:noProof/>
            <w:webHidden/>
          </w:rPr>
        </w:r>
        <w:r>
          <w:rPr>
            <w:noProof/>
            <w:webHidden/>
          </w:rPr>
          <w:fldChar w:fldCharType="separate"/>
        </w:r>
        <w:r>
          <w:rPr>
            <w:noProof/>
            <w:webHidden/>
          </w:rPr>
          <w:t>81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56" w:history="1">
        <w:r w:rsidRPr="00B65FFF">
          <w:rPr>
            <w:rStyle w:val="Hyperlink"/>
            <w:noProof/>
          </w:rPr>
          <w:t>2.1.149</w:t>
        </w:r>
        <w:r>
          <w:rPr>
            <w:rFonts w:asciiTheme="minorHAnsi" w:eastAsiaTheme="minorEastAsia" w:hAnsiTheme="minorHAnsi" w:cstheme="minorBidi"/>
            <w:noProof/>
            <w:sz w:val="22"/>
            <w:szCs w:val="22"/>
          </w:rPr>
          <w:tab/>
        </w:r>
        <w:r w:rsidRPr="00B65FFF">
          <w:rPr>
            <w:rStyle w:val="Hyperlink"/>
            <w:noProof/>
          </w:rPr>
          <w:t>Part 1 Section 17.4.38, tblBorders (Table Borders)</w:t>
        </w:r>
        <w:r>
          <w:rPr>
            <w:noProof/>
            <w:webHidden/>
          </w:rPr>
          <w:tab/>
        </w:r>
        <w:r>
          <w:rPr>
            <w:noProof/>
            <w:webHidden/>
          </w:rPr>
          <w:fldChar w:fldCharType="begin"/>
        </w:r>
        <w:r>
          <w:rPr>
            <w:noProof/>
            <w:webHidden/>
          </w:rPr>
          <w:instrText xml:space="preserve"> PAGEREF _Toc499809056 \h </w:instrText>
        </w:r>
        <w:r>
          <w:rPr>
            <w:noProof/>
            <w:webHidden/>
          </w:rPr>
        </w:r>
        <w:r>
          <w:rPr>
            <w:noProof/>
            <w:webHidden/>
          </w:rPr>
          <w:fldChar w:fldCharType="separate"/>
        </w:r>
        <w:r>
          <w:rPr>
            <w:noProof/>
            <w:webHidden/>
          </w:rPr>
          <w:t>81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57" w:history="1">
        <w:r w:rsidRPr="00B65FFF">
          <w:rPr>
            <w:rStyle w:val="Hyperlink"/>
            <w:noProof/>
          </w:rPr>
          <w:t>2.1.150</w:t>
        </w:r>
        <w:r>
          <w:rPr>
            <w:rFonts w:asciiTheme="minorHAnsi" w:eastAsiaTheme="minorEastAsia" w:hAnsiTheme="minorHAnsi" w:cstheme="minorBidi"/>
            <w:noProof/>
            <w:sz w:val="22"/>
            <w:szCs w:val="22"/>
          </w:rPr>
          <w:tab/>
        </w:r>
        <w:r w:rsidRPr="00B65FFF">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_Toc499809057 \h </w:instrText>
        </w:r>
        <w:r>
          <w:rPr>
            <w:noProof/>
            <w:webHidden/>
          </w:rPr>
        </w:r>
        <w:r>
          <w:rPr>
            <w:noProof/>
            <w:webHidden/>
          </w:rPr>
          <w:fldChar w:fldCharType="separate"/>
        </w:r>
        <w:r>
          <w:rPr>
            <w:noProof/>
            <w:webHidden/>
          </w:rPr>
          <w:t>81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58" w:history="1">
        <w:r w:rsidRPr="00B65FFF">
          <w:rPr>
            <w:rStyle w:val="Hyperlink"/>
            <w:noProof/>
          </w:rPr>
          <w:t>2.1.151</w:t>
        </w:r>
        <w:r>
          <w:rPr>
            <w:rFonts w:asciiTheme="minorHAnsi" w:eastAsiaTheme="minorEastAsia" w:hAnsiTheme="minorHAnsi" w:cstheme="minorBidi"/>
            <w:noProof/>
            <w:sz w:val="22"/>
            <w:szCs w:val="22"/>
          </w:rPr>
          <w:tab/>
        </w:r>
        <w:r w:rsidRPr="00B65FFF">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_Toc499809058 \h </w:instrText>
        </w:r>
        <w:r>
          <w:rPr>
            <w:noProof/>
            <w:webHidden/>
          </w:rPr>
        </w:r>
        <w:r>
          <w:rPr>
            <w:noProof/>
            <w:webHidden/>
          </w:rPr>
          <w:fldChar w:fldCharType="separate"/>
        </w:r>
        <w:r>
          <w:rPr>
            <w:noProof/>
            <w:webHidden/>
          </w:rPr>
          <w:t>81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59" w:history="1">
        <w:r w:rsidRPr="00B65FFF">
          <w:rPr>
            <w:rStyle w:val="Hyperlink"/>
            <w:noProof/>
          </w:rPr>
          <w:t>2.1.152</w:t>
        </w:r>
        <w:r>
          <w:rPr>
            <w:rFonts w:asciiTheme="minorHAnsi" w:eastAsiaTheme="minorEastAsia" w:hAnsiTheme="minorHAnsi" w:cstheme="minorBidi"/>
            <w:noProof/>
            <w:sz w:val="22"/>
            <w:szCs w:val="22"/>
          </w:rPr>
          <w:tab/>
        </w:r>
        <w:r w:rsidRPr="00B65FFF">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_Toc499809059 \h </w:instrText>
        </w:r>
        <w:r>
          <w:rPr>
            <w:noProof/>
            <w:webHidden/>
          </w:rPr>
        </w:r>
        <w:r>
          <w:rPr>
            <w:noProof/>
            <w:webHidden/>
          </w:rPr>
          <w:fldChar w:fldCharType="separate"/>
        </w:r>
        <w:r>
          <w:rPr>
            <w:noProof/>
            <w:webHidden/>
          </w:rPr>
          <w:t>81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60" w:history="1">
        <w:r w:rsidRPr="00B65FFF">
          <w:rPr>
            <w:rStyle w:val="Hyperlink"/>
            <w:noProof/>
          </w:rPr>
          <w:t>2.1.153</w:t>
        </w:r>
        <w:r>
          <w:rPr>
            <w:rFonts w:asciiTheme="minorHAnsi" w:eastAsiaTheme="minorEastAsia" w:hAnsiTheme="minorHAnsi" w:cstheme="minorBidi"/>
            <w:noProof/>
            <w:sz w:val="22"/>
            <w:szCs w:val="22"/>
          </w:rPr>
          <w:tab/>
        </w:r>
        <w:r w:rsidRPr="00B65FFF">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_Toc499809060 \h </w:instrText>
        </w:r>
        <w:r>
          <w:rPr>
            <w:noProof/>
            <w:webHidden/>
          </w:rPr>
        </w:r>
        <w:r>
          <w:rPr>
            <w:noProof/>
            <w:webHidden/>
          </w:rPr>
          <w:fldChar w:fldCharType="separate"/>
        </w:r>
        <w:r>
          <w:rPr>
            <w:noProof/>
            <w:webHidden/>
          </w:rPr>
          <w:t>81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61" w:history="1">
        <w:r w:rsidRPr="00B65FFF">
          <w:rPr>
            <w:rStyle w:val="Hyperlink"/>
            <w:noProof/>
          </w:rPr>
          <w:t>2.1.154</w:t>
        </w:r>
        <w:r>
          <w:rPr>
            <w:rFonts w:asciiTheme="minorHAnsi" w:eastAsiaTheme="minorEastAsia" w:hAnsiTheme="minorHAnsi" w:cstheme="minorBidi"/>
            <w:noProof/>
            <w:sz w:val="22"/>
            <w:szCs w:val="22"/>
          </w:rPr>
          <w:tab/>
        </w:r>
        <w:r w:rsidRPr="00B65FFF">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_Toc499809061 \h </w:instrText>
        </w:r>
        <w:r>
          <w:rPr>
            <w:noProof/>
            <w:webHidden/>
          </w:rPr>
        </w:r>
        <w:r>
          <w:rPr>
            <w:noProof/>
            <w:webHidden/>
          </w:rPr>
          <w:fldChar w:fldCharType="separate"/>
        </w:r>
        <w:r>
          <w:rPr>
            <w:noProof/>
            <w:webHidden/>
          </w:rPr>
          <w:t>82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62" w:history="1">
        <w:r w:rsidRPr="00B65FFF">
          <w:rPr>
            <w:rStyle w:val="Hyperlink"/>
            <w:noProof/>
          </w:rPr>
          <w:t>2.1.155</w:t>
        </w:r>
        <w:r>
          <w:rPr>
            <w:rFonts w:asciiTheme="minorHAnsi" w:eastAsiaTheme="minorEastAsia" w:hAnsiTheme="minorHAnsi" w:cstheme="minorBidi"/>
            <w:noProof/>
            <w:sz w:val="22"/>
            <w:szCs w:val="22"/>
          </w:rPr>
          <w:tab/>
        </w:r>
        <w:r w:rsidRPr="00B65FFF">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_Toc499809062 \h </w:instrText>
        </w:r>
        <w:r>
          <w:rPr>
            <w:noProof/>
            <w:webHidden/>
          </w:rPr>
        </w:r>
        <w:r>
          <w:rPr>
            <w:noProof/>
            <w:webHidden/>
          </w:rPr>
          <w:fldChar w:fldCharType="separate"/>
        </w:r>
        <w:r>
          <w:rPr>
            <w:noProof/>
            <w:webHidden/>
          </w:rPr>
          <w:t>82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63" w:history="1">
        <w:r w:rsidRPr="00B65FFF">
          <w:rPr>
            <w:rStyle w:val="Hyperlink"/>
            <w:noProof/>
          </w:rPr>
          <w:t>2.1.156</w:t>
        </w:r>
        <w:r>
          <w:rPr>
            <w:rFonts w:asciiTheme="minorHAnsi" w:eastAsiaTheme="minorEastAsia" w:hAnsiTheme="minorHAnsi" w:cstheme="minorBidi"/>
            <w:noProof/>
            <w:sz w:val="22"/>
            <w:szCs w:val="22"/>
          </w:rPr>
          <w:tab/>
        </w:r>
        <w:r w:rsidRPr="00B65FFF">
          <w:rPr>
            <w:rStyle w:val="Hyperlink"/>
            <w:noProof/>
          </w:rPr>
          <w:t>Part 1 Section 17.4.52, tblLayout (Table Layout)</w:t>
        </w:r>
        <w:r>
          <w:rPr>
            <w:noProof/>
            <w:webHidden/>
          </w:rPr>
          <w:tab/>
        </w:r>
        <w:r>
          <w:rPr>
            <w:noProof/>
            <w:webHidden/>
          </w:rPr>
          <w:fldChar w:fldCharType="begin"/>
        </w:r>
        <w:r>
          <w:rPr>
            <w:noProof/>
            <w:webHidden/>
          </w:rPr>
          <w:instrText xml:space="preserve"> PAGEREF _Toc499809063 \h </w:instrText>
        </w:r>
        <w:r>
          <w:rPr>
            <w:noProof/>
            <w:webHidden/>
          </w:rPr>
        </w:r>
        <w:r>
          <w:rPr>
            <w:noProof/>
            <w:webHidden/>
          </w:rPr>
          <w:fldChar w:fldCharType="separate"/>
        </w:r>
        <w:r>
          <w:rPr>
            <w:noProof/>
            <w:webHidden/>
          </w:rPr>
          <w:t>82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64" w:history="1">
        <w:r w:rsidRPr="00B65FFF">
          <w:rPr>
            <w:rStyle w:val="Hyperlink"/>
            <w:noProof/>
          </w:rPr>
          <w:t>2.1.157</w:t>
        </w:r>
        <w:r>
          <w:rPr>
            <w:rFonts w:asciiTheme="minorHAnsi" w:eastAsiaTheme="minorEastAsia" w:hAnsiTheme="minorHAnsi" w:cstheme="minorBidi"/>
            <w:noProof/>
            <w:sz w:val="22"/>
            <w:szCs w:val="22"/>
          </w:rPr>
          <w:tab/>
        </w:r>
        <w:r w:rsidRPr="00B65FFF">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_Toc499809064 \h </w:instrText>
        </w:r>
        <w:r>
          <w:rPr>
            <w:noProof/>
            <w:webHidden/>
          </w:rPr>
        </w:r>
        <w:r>
          <w:rPr>
            <w:noProof/>
            <w:webHidden/>
          </w:rPr>
          <w:fldChar w:fldCharType="separate"/>
        </w:r>
        <w:r>
          <w:rPr>
            <w:noProof/>
            <w:webHidden/>
          </w:rPr>
          <w:t>82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65" w:history="1">
        <w:r w:rsidRPr="00B65FFF">
          <w:rPr>
            <w:rStyle w:val="Hyperlink"/>
            <w:noProof/>
          </w:rPr>
          <w:t>2.1.158</w:t>
        </w:r>
        <w:r>
          <w:rPr>
            <w:rFonts w:asciiTheme="minorHAnsi" w:eastAsiaTheme="minorEastAsia" w:hAnsiTheme="minorHAnsi" w:cstheme="minorBidi"/>
            <w:noProof/>
            <w:sz w:val="22"/>
            <w:szCs w:val="22"/>
          </w:rPr>
          <w:tab/>
        </w:r>
        <w:r w:rsidRPr="00B65FFF">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_Toc499809065 \h </w:instrText>
        </w:r>
        <w:r>
          <w:rPr>
            <w:noProof/>
            <w:webHidden/>
          </w:rPr>
        </w:r>
        <w:r>
          <w:rPr>
            <w:noProof/>
            <w:webHidden/>
          </w:rPr>
          <w:fldChar w:fldCharType="separate"/>
        </w:r>
        <w:r>
          <w:rPr>
            <w:noProof/>
            <w:webHidden/>
          </w:rPr>
          <w:t>82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66" w:history="1">
        <w:r w:rsidRPr="00B65FFF">
          <w:rPr>
            <w:rStyle w:val="Hyperlink"/>
            <w:noProof/>
          </w:rPr>
          <w:t>2.1.159</w:t>
        </w:r>
        <w:r>
          <w:rPr>
            <w:rFonts w:asciiTheme="minorHAnsi" w:eastAsiaTheme="minorEastAsia" w:hAnsiTheme="minorHAnsi" w:cstheme="minorBidi"/>
            <w:noProof/>
            <w:sz w:val="22"/>
            <w:szCs w:val="22"/>
          </w:rPr>
          <w:tab/>
        </w:r>
        <w:r w:rsidRPr="00B65FFF">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_Toc499809066 \h </w:instrText>
        </w:r>
        <w:r>
          <w:rPr>
            <w:noProof/>
            <w:webHidden/>
          </w:rPr>
        </w:r>
        <w:r>
          <w:rPr>
            <w:noProof/>
            <w:webHidden/>
          </w:rPr>
          <w:fldChar w:fldCharType="separate"/>
        </w:r>
        <w:r>
          <w:rPr>
            <w:noProof/>
            <w:webHidden/>
          </w:rPr>
          <w:t>83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67" w:history="1">
        <w:r w:rsidRPr="00B65FFF">
          <w:rPr>
            <w:rStyle w:val="Hyperlink"/>
            <w:noProof/>
          </w:rPr>
          <w:t>2.1.160</w:t>
        </w:r>
        <w:r>
          <w:rPr>
            <w:rFonts w:asciiTheme="minorHAnsi" w:eastAsiaTheme="minorEastAsia" w:hAnsiTheme="minorHAnsi" w:cstheme="minorBidi"/>
            <w:noProof/>
            <w:sz w:val="22"/>
            <w:szCs w:val="22"/>
          </w:rPr>
          <w:tab/>
        </w:r>
        <w:r w:rsidRPr="00B65FFF">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_Toc499809067 \h </w:instrText>
        </w:r>
        <w:r>
          <w:rPr>
            <w:noProof/>
            <w:webHidden/>
          </w:rPr>
        </w:r>
        <w:r>
          <w:rPr>
            <w:noProof/>
            <w:webHidden/>
          </w:rPr>
          <w:fldChar w:fldCharType="separate"/>
        </w:r>
        <w:r>
          <w:rPr>
            <w:noProof/>
            <w:webHidden/>
          </w:rPr>
          <w:t>83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68" w:history="1">
        <w:r w:rsidRPr="00B65FFF">
          <w:rPr>
            <w:rStyle w:val="Hyperlink"/>
            <w:noProof/>
          </w:rPr>
          <w:t>2.1.161</w:t>
        </w:r>
        <w:r>
          <w:rPr>
            <w:rFonts w:asciiTheme="minorHAnsi" w:eastAsiaTheme="minorEastAsia" w:hAnsiTheme="minorHAnsi" w:cstheme="minorBidi"/>
            <w:noProof/>
            <w:sz w:val="22"/>
            <w:szCs w:val="22"/>
          </w:rPr>
          <w:tab/>
        </w:r>
        <w:r w:rsidRPr="00B65FFF">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_Toc499809068 \h </w:instrText>
        </w:r>
        <w:r>
          <w:rPr>
            <w:noProof/>
            <w:webHidden/>
          </w:rPr>
        </w:r>
        <w:r>
          <w:rPr>
            <w:noProof/>
            <w:webHidden/>
          </w:rPr>
          <w:fldChar w:fldCharType="separate"/>
        </w:r>
        <w:r>
          <w:rPr>
            <w:noProof/>
            <w:webHidden/>
          </w:rPr>
          <w:t>83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69" w:history="1">
        <w:r w:rsidRPr="00B65FFF">
          <w:rPr>
            <w:rStyle w:val="Hyperlink"/>
            <w:noProof/>
          </w:rPr>
          <w:t>2.1.162</w:t>
        </w:r>
        <w:r>
          <w:rPr>
            <w:rFonts w:asciiTheme="minorHAnsi" w:eastAsiaTheme="minorEastAsia" w:hAnsiTheme="minorHAnsi" w:cstheme="minorBidi"/>
            <w:noProof/>
            <w:sz w:val="22"/>
            <w:szCs w:val="22"/>
          </w:rPr>
          <w:tab/>
        </w:r>
        <w:r w:rsidRPr="00B65FFF">
          <w:rPr>
            <w:rStyle w:val="Hyperlink"/>
            <w:noProof/>
          </w:rPr>
          <w:t>Part 1 Section 17.4.58, tblPr (Previous Table Properties)</w:t>
        </w:r>
        <w:r>
          <w:rPr>
            <w:noProof/>
            <w:webHidden/>
          </w:rPr>
          <w:tab/>
        </w:r>
        <w:r>
          <w:rPr>
            <w:noProof/>
            <w:webHidden/>
          </w:rPr>
          <w:fldChar w:fldCharType="begin"/>
        </w:r>
        <w:r>
          <w:rPr>
            <w:noProof/>
            <w:webHidden/>
          </w:rPr>
          <w:instrText xml:space="preserve"> PAGEREF _Toc499809069 \h </w:instrText>
        </w:r>
        <w:r>
          <w:rPr>
            <w:noProof/>
            <w:webHidden/>
          </w:rPr>
        </w:r>
        <w:r>
          <w:rPr>
            <w:noProof/>
            <w:webHidden/>
          </w:rPr>
          <w:fldChar w:fldCharType="separate"/>
        </w:r>
        <w:r>
          <w:rPr>
            <w:noProof/>
            <w:webHidden/>
          </w:rPr>
          <w:t>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70" w:history="1">
        <w:r w:rsidRPr="00B65FFF">
          <w:rPr>
            <w:rStyle w:val="Hyperlink"/>
            <w:noProof/>
          </w:rPr>
          <w:t>2.1.163</w:t>
        </w:r>
        <w:r>
          <w:rPr>
            <w:rFonts w:asciiTheme="minorHAnsi" w:eastAsiaTheme="minorEastAsia" w:hAnsiTheme="minorHAnsi" w:cstheme="minorBidi"/>
            <w:noProof/>
            <w:sz w:val="22"/>
            <w:szCs w:val="22"/>
          </w:rPr>
          <w:tab/>
        </w:r>
        <w:r w:rsidRPr="00B65FFF">
          <w:rPr>
            <w:rStyle w:val="Hyperlink"/>
            <w:noProof/>
          </w:rPr>
          <w:t>Part 1 Section 17.4.59, tblPr (Table Properties)</w:t>
        </w:r>
        <w:r>
          <w:rPr>
            <w:noProof/>
            <w:webHidden/>
          </w:rPr>
          <w:tab/>
        </w:r>
        <w:r>
          <w:rPr>
            <w:noProof/>
            <w:webHidden/>
          </w:rPr>
          <w:fldChar w:fldCharType="begin"/>
        </w:r>
        <w:r>
          <w:rPr>
            <w:noProof/>
            <w:webHidden/>
          </w:rPr>
          <w:instrText xml:space="preserve"> PAGEREF _Toc499809070 \h </w:instrText>
        </w:r>
        <w:r>
          <w:rPr>
            <w:noProof/>
            <w:webHidden/>
          </w:rPr>
        </w:r>
        <w:r>
          <w:rPr>
            <w:noProof/>
            <w:webHidden/>
          </w:rPr>
          <w:fldChar w:fldCharType="separate"/>
        </w:r>
        <w:r>
          <w:rPr>
            <w:noProof/>
            <w:webHidden/>
          </w:rPr>
          <w:t>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71" w:history="1">
        <w:r w:rsidRPr="00B65FFF">
          <w:rPr>
            <w:rStyle w:val="Hyperlink"/>
            <w:noProof/>
          </w:rPr>
          <w:t>2.1.164</w:t>
        </w:r>
        <w:r>
          <w:rPr>
            <w:rFonts w:asciiTheme="minorHAnsi" w:eastAsiaTheme="minorEastAsia" w:hAnsiTheme="minorHAnsi" w:cstheme="minorBidi"/>
            <w:noProof/>
            <w:sz w:val="22"/>
            <w:szCs w:val="22"/>
          </w:rPr>
          <w:tab/>
        </w:r>
        <w:r w:rsidRPr="00B65FFF">
          <w:rPr>
            <w:rStyle w:val="Hyperlink"/>
            <w:noProof/>
          </w:rPr>
          <w:t>Part 1 Section 17.4.62, tblStyle (Referenced Table Style)</w:t>
        </w:r>
        <w:r>
          <w:rPr>
            <w:noProof/>
            <w:webHidden/>
          </w:rPr>
          <w:tab/>
        </w:r>
        <w:r>
          <w:rPr>
            <w:noProof/>
            <w:webHidden/>
          </w:rPr>
          <w:fldChar w:fldCharType="begin"/>
        </w:r>
        <w:r>
          <w:rPr>
            <w:noProof/>
            <w:webHidden/>
          </w:rPr>
          <w:instrText xml:space="preserve"> PAGEREF _Toc499809071 \h </w:instrText>
        </w:r>
        <w:r>
          <w:rPr>
            <w:noProof/>
            <w:webHidden/>
          </w:rPr>
        </w:r>
        <w:r>
          <w:rPr>
            <w:noProof/>
            <w:webHidden/>
          </w:rPr>
          <w:fldChar w:fldCharType="separate"/>
        </w:r>
        <w:r>
          <w:rPr>
            <w:noProof/>
            <w:webHidden/>
          </w:rPr>
          <w:t>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72" w:history="1">
        <w:r w:rsidRPr="00B65FFF">
          <w:rPr>
            <w:rStyle w:val="Hyperlink"/>
            <w:noProof/>
          </w:rPr>
          <w:t>2.1.165</w:t>
        </w:r>
        <w:r>
          <w:rPr>
            <w:rFonts w:asciiTheme="minorHAnsi" w:eastAsiaTheme="minorEastAsia" w:hAnsiTheme="minorHAnsi" w:cstheme="minorBidi"/>
            <w:noProof/>
            <w:sz w:val="22"/>
            <w:szCs w:val="22"/>
          </w:rPr>
          <w:tab/>
        </w:r>
        <w:r w:rsidRPr="00B65FFF">
          <w:rPr>
            <w:rStyle w:val="Hyperlink"/>
            <w:noProof/>
          </w:rPr>
          <w:t>Part 1 Section 17.4.63, tblW (Preferred Table Width)</w:t>
        </w:r>
        <w:r>
          <w:rPr>
            <w:noProof/>
            <w:webHidden/>
          </w:rPr>
          <w:tab/>
        </w:r>
        <w:r>
          <w:rPr>
            <w:noProof/>
            <w:webHidden/>
          </w:rPr>
          <w:fldChar w:fldCharType="begin"/>
        </w:r>
        <w:r>
          <w:rPr>
            <w:noProof/>
            <w:webHidden/>
          </w:rPr>
          <w:instrText xml:space="preserve"> PAGEREF _Toc499809072 \h </w:instrText>
        </w:r>
        <w:r>
          <w:rPr>
            <w:noProof/>
            <w:webHidden/>
          </w:rPr>
        </w:r>
        <w:r>
          <w:rPr>
            <w:noProof/>
            <w:webHidden/>
          </w:rPr>
          <w:fldChar w:fldCharType="separate"/>
        </w:r>
        <w:r>
          <w:rPr>
            <w:noProof/>
            <w:webHidden/>
          </w:rPr>
          <w:t>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73" w:history="1">
        <w:r w:rsidRPr="00B65FFF">
          <w:rPr>
            <w:rStyle w:val="Hyperlink"/>
            <w:noProof/>
          </w:rPr>
          <w:t>2.1.166</w:t>
        </w:r>
        <w:r>
          <w:rPr>
            <w:rFonts w:asciiTheme="minorHAnsi" w:eastAsiaTheme="minorEastAsia" w:hAnsiTheme="minorHAnsi" w:cstheme="minorBidi"/>
            <w:noProof/>
            <w:sz w:val="22"/>
            <w:szCs w:val="22"/>
          </w:rPr>
          <w:tab/>
        </w:r>
        <w:r w:rsidRPr="00B65FFF">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_Toc499809073 \h </w:instrText>
        </w:r>
        <w:r>
          <w:rPr>
            <w:noProof/>
            <w:webHidden/>
          </w:rPr>
        </w:r>
        <w:r>
          <w:rPr>
            <w:noProof/>
            <w:webHidden/>
          </w:rPr>
          <w:fldChar w:fldCharType="separate"/>
        </w:r>
        <w:r>
          <w:rPr>
            <w:noProof/>
            <w:webHidden/>
          </w:rPr>
          <w:t>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74" w:history="1">
        <w:r w:rsidRPr="00B65FFF">
          <w:rPr>
            <w:rStyle w:val="Hyperlink"/>
            <w:noProof/>
          </w:rPr>
          <w:t>2.1.167</w:t>
        </w:r>
        <w:r>
          <w:rPr>
            <w:rFonts w:asciiTheme="minorHAnsi" w:eastAsiaTheme="minorEastAsia" w:hAnsiTheme="minorHAnsi" w:cstheme="minorBidi"/>
            <w:noProof/>
            <w:sz w:val="22"/>
            <w:szCs w:val="22"/>
          </w:rPr>
          <w:tab/>
        </w:r>
        <w:r w:rsidRPr="00B65FFF">
          <w:rPr>
            <w:rStyle w:val="Hyperlink"/>
            <w:noProof/>
          </w:rPr>
          <w:t>Part 1 Section 17.4.65, tc (Table Cell)</w:t>
        </w:r>
        <w:r>
          <w:rPr>
            <w:noProof/>
            <w:webHidden/>
          </w:rPr>
          <w:tab/>
        </w:r>
        <w:r>
          <w:rPr>
            <w:noProof/>
            <w:webHidden/>
          </w:rPr>
          <w:fldChar w:fldCharType="begin"/>
        </w:r>
        <w:r>
          <w:rPr>
            <w:noProof/>
            <w:webHidden/>
          </w:rPr>
          <w:instrText xml:space="preserve"> PAGEREF _Toc499809074 \h </w:instrText>
        </w:r>
        <w:r>
          <w:rPr>
            <w:noProof/>
            <w:webHidden/>
          </w:rPr>
        </w:r>
        <w:r>
          <w:rPr>
            <w:noProof/>
            <w:webHidden/>
          </w:rPr>
          <w:fldChar w:fldCharType="separate"/>
        </w:r>
        <w:r>
          <w:rPr>
            <w:noProof/>
            <w:webHidden/>
          </w:rPr>
          <w:t>85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75" w:history="1">
        <w:r w:rsidRPr="00B65FFF">
          <w:rPr>
            <w:rStyle w:val="Hyperlink"/>
            <w:noProof/>
          </w:rPr>
          <w:t>2.1.168</w:t>
        </w:r>
        <w:r>
          <w:rPr>
            <w:rFonts w:asciiTheme="minorHAnsi" w:eastAsiaTheme="minorEastAsia" w:hAnsiTheme="minorHAnsi" w:cstheme="minorBidi"/>
            <w:noProof/>
            <w:sz w:val="22"/>
            <w:szCs w:val="22"/>
          </w:rPr>
          <w:tab/>
        </w:r>
        <w:r w:rsidRPr="00B65FFF">
          <w:rPr>
            <w:rStyle w:val="Hyperlink"/>
            <w:noProof/>
          </w:rPr>
          <w:t>Part 1 Section 17.4.66, tcBorders (Table Cell Borders)</w:t>
        </w:r>
        <w:r>
          <w:rPr>
            <w:noProof/>
            <w:webHidden/>
          </w:rPr>
          <w:tab/>
        </w:r>
        <w:r>
          <w:rPr>
            <w:noProof/>
            <w:webHidden/>
          </w:rPr>
          <w:fldChar w:fldCharType="begin"/>
        </w:r>
        <w:r>
          <w:rPr>
            <w:noProof/>
            <w:webHidden/>
          </w:rPr>
          <w:instrText xml:space="preserve"> PAGEREF _Toc499809075 \h </w:instrText>
        </w:r>
        <w:r>
          <w:rPr>
            <w:noProof/>
            <w:webHidden/>
          </w:rPr>
        </w:r>
        <w:r>
          <w:rPr>
            <w:noProof/>
            <w:webHidden/>
          </w:rPr>
          <w:fldChar w:fldCharType="separate"/>
        </w:r>
        <w:r>
          <w:rPr>
            <w:noProof/>
            <w:webHidden/>
          </w:rPr>
          <w:t>85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76" w:history="1">
        <w:r w:rsidRPr="00B65FFF">
          <w:rPr>
            <w:rStyle w:val="Hyperlink"/>
            <w:noProof/>
          </w:rPr>
          <w:t>2.1.169</w:t>
        </w:r>
        <w:r>
          <w:rPr>
            <w:rFonts w:asciiTheme="minorHAnsi" w:eastAsiaTheme="minorEastAsia" w:hAnsiTheme="minorHAnsi" w:cstheme="minorBidi"/>
            <w:noProof/>
            <w:sz w:val="22"/>
            <w:szCs w:val="22"/>
          </w:rPr>
          <w:tab/>
        </w:r>
        <w:r w:rsidRPr="00B65FFF">
          <w:rPr>
            <w:rStyle w:val="Hyperlink"/>
            <w:noProof/>
          </w:rPr>
          <w:t>Part 1 Section 17.4.67, tcFitText (Fit Text Within Cell)</w:t>
        </w:r>
        <w:r>
          <w:rPr>
            <w:noProof/>
            <w:webHidden/>
          </w:rPr>
          <w:tab/>
        </w:r>
        <w:r>
          <w:rPr>
            <w:noProof/>
            <w:webHidden/>
          </w:rPr>
          <w:fldChar w:fldCharType="begin"/>
        </w:r>
        <w:r>
          <w:rPr>
            <w:noProof/>
            <w:webHidden/>
          </w:rPr>
          <w:instrText xml:space="preserve"> PAGEREF _Toc499809076 \h </w:instrText>
        </w:r>
        <w:r>
          <w:rPr>
            <w:noProof/>
            <w:webHidden/>
          </w:rPr>
        </w:r>
        <w:r>
          <w:rPr>
            <w:noProof/>
            <w:webHidden/>
          </w:rPr>
          <w:fldChar w:fldCharType="separate"/>
        </w:r>
        <w:r>
          <w:rPr>
            <w:noProof/>
            <w:webHidden/>
          </w:rPr>
          <w:t>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77" w:history="1">
        <w:r w:rsidRPr="00B65FFF">
          <w:rPr>
            <w:rStyle w:val="Hyperlink"/>
            <w:noProof/>
          </w:rPr>
          <w:t>2.1.170</w:t>
        </w:r>
        <w:r>
          <w:rPr>
            <w:rFonts w:asciiTheme="minorHAnsi" w:eastAsiaTheme="minorEastAsia" w:hAnsiTheme="minorHAnsi" w:cstheme="minorBidi"/>
            <w:noProof/>
            <w:sz w:val="22"/>
            <w:szCs w:val="22"/>
          </w:rPr>
          <w:tab/>
        </w:r>
        <w:r w:rsidRPr="00B65FFF">
          <w:rPr>
            <w:rStyle w:val="Hyperlink"/>
            <w:noProof/>
          </w:rPr>
          <w:t>Part 1 Section 17.4.71, tcW (Preferred Table Cell Width)</w:t>
        </w:r>
        <w:r>
          <w:rPr>
            <w:noProof/>
            <w:webHidden/>
          </w:rPr>
          <w:tab/>
        </w:r>
        <w:r>
          <w:rPr>
            <w:noProof/>
            <w:webHidden/>
          </w:rPr>
          <w:fldChar w:fldCharType="begin"/>
        </w:r>
        <w:r>
          <w:rPr>
            <w:noProof/>
            <w:webHidden/>
          </w:rPr>
          <w:instrText xml:space="preserve"> PAGEREF _Toc499809077 \h </w:instrText>
        </w:r>
        <w:r>
          <w:rPr>
            <w:noProof/>
            <w:webHidden/>
          </w:rPr>
        </w:r>
        <w:r>
          <w:rPr>
            <w:noProof/>
            <w:webHidden/>
          </w:rPr>
          <w:fldChar w:fldCharType="separate"/>
        </w:r>
        <w:r>
          <w:rPr>
            <w:noProof/>
            <w:webHidden/>
          </w:rPr>
          <w:t>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78" w:history="1">
        <w:r w:rsidRPr="00B65FFF">
          <w:rPr>
            <w:rStyle w:val="Hyperlink"/>
            <w:noProof/>
          </w:rPr>
          <w:t>2.1.171</w:t>
        </w:r>
        <w:r>
          <w:rPr>
            <w:rFonts w:asciiTheme="minorHAnsi" w:eastAsiaTheme="minorEastAsia" w:hAnsiTheme="minorHAnsi" w:cstheme="minorBidi"/>
            <w:noProof/>
            <w:sz w:val="22"/>
            <w:szCs w:val="22"/>
          </w:rPr>
          <w:tab/>
        </w:r>
        <w:r w:rsidRPr="00B65FFF">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_Toc499809078 \h </w:instrText>
        </w:r>
        <w:r>
          <w:rPr>
            <w:noProof/>
            <w:webHidden/>
          </w:rPr>
        </w:r>
        <w:r>
          <w:rPr>
            <w:noProof/>
            <w:webHidden/>
          </w:rPr>
          <w:fldChar w:fldCharType="separate"/>
        </w:r>
        <w:r>
          <w:rPr>
            <w:noProof/>
            <w:webHidden/>
          </w:rPr>
          <w:t>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79" w:history="1">
        <w:r w:rsidRPr="00B65FFF">
          <w:rPr>
            <w:rStyle w:val="Hyperlink"/>
            <w:noProof/>
          </w:rPr>
          <w:t>2.1.172</w:t>
        </w:r>
        <w:r>
          <w:rPr>
            <w:rFonts w:asciiTheme="minorHAnsi" w:eastAsiaTheme="minorEastAsia" w:hAnsiTheme="minorHAnsi" w:cstheme="minorBidi"/>
            <w:noProof/>
            <w:sz w:val="22"/>
            <w:szCs w:val="22"/>
          </w:rPr>
          <w:tab/>
        </w:r>
        <w:r w:rsidRPr="00B65FFF">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_Toc499809079 \h </w:instrText>
        </w:r>
        <w:r>
          <w:rPr>
            <w:noProof/>
            <w:webHidden/>
          </w:rPr>
        </w:r>
        <w:r>
          <w:rPr>
            <w:noProof/>
            <w:webHidden/>
          </w:rPr>
          <w:fldChar w:fldCharType="separate"/>
        </w:r>
        <w:r>
          <w:rPr>
            <w:noProof/>
            <w:webHidden/>
          </w:rPr>
          <w:t>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80" w:history="1">
        <w:r w:rsidRPr="00B65FFF">
          <w:rPr>
            <w:rStyle w:val="Hyperlink"/>
            <w:noProof/>
          </w:rPr>
          <w:t>2.1.173</w:t>
        </w:r>
        <w:r>
          <w:rPr>
            <w:rFonts w:asciiTheme="minorHAnsi" w:eastAsiaTheme="minorEastAsia" w:hAnsiTheme="minorHAnsi" w:cstheme="minorBidi"/>
            <w:noProof/>
            <w:sz w:val="22"/>
            <w:szCs w:val="22"/>
          </w:rPr>
          <w:tab/>
        </w:r>
        <w:r w:rsidRPr="00B65FFF">
          <w:rPr>
            <w:rStyle w:val="Hyperlink"/>
            <w:noProof/>
          </w:rPr>
          <w:t>Part 1 Section 17.4.74, top (Table Cell Top Border)</w:t>
        </w:r>
        <w:r>
          <w:rPr>
            <w:noProof/>
            <w:webHidden/>
          </w:rPr>
          <w:tab/>
        </w:r>
        <w:r>
          <w:rPr>
            <w:noProof/>
            <w:webHidden/>
          </w:rPr>
          <w:fldChar w:fldCharType="begin"/>
        </w:r>
        <w:r>
          <w:rPr>
            <w:noProof/>
            <w:webHidden/>
          </w:rPr>
          <w:instrText xml:space="preserve"> PAGEREF _Toc499809080 \h </w:instrText>
        </w:r>
        <w:r>
          <w:rPr>
            <w:noProof/>
            <w:webHidden/>
          </w:rPr>
        </w:r>
        <w:r>
          <w:rPr>
            <w:noProof/>
            <w:webHidden/>
          </w:rPr>
          <w:fldChar w:fldCharType="separate"/>
        </w:r>
        <w:r>
          <w:rPr>
            <w:noProof/>
            <w:webHidden/>
          </w:rPr>
          <w:t>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81" w:history="1">
        <w:r w:rsidRPr="00B65FFF">
          <w:rPr>
            <w:rStyle w:val="Hyperlink"/>
            <w:noProof/>
          </w:rPr>
          <w:t>2.1.174</w:t>
        </w:r>
        <w:r>
          <w:rPr>
            <w:rFonts w:asciiTheme="minorHAnsi" w:eastAsiaTheme="minorEastAsia" w:hAnsiTheme="minorHAnsi" w:cstheme="minorBidi"/>
            <w:noProof/>
            <w:sz w:val="22"/>
            <w:szCs w:val="22"/>
          </w:rPr>
          <w:tab/>
        </w:r>
        <w:r w:rsidRPr="00B65FFF">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_Toc499809081 \h </w:instrText>
        </w:r>
        <w:r>
          <w:rPr>
            <w:noProof/>
            <w:webHidden/>
          </w:rPr>
        </w:r>
        <w:r>
          <w:rPr>
            <w:noProof/>
            <w:webHidden/>
          </w:rPr>
          <w:fldChar w:fldCharType="separate"/>
        </w:r>
        <w:r>
          <w:rPr>
            <w:noProof/>
            <w:webHidden/>
          </w:rPr>
          <w:t>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82" w:history="1">
        <w:r w:rsidRPr="00B65FFF">
          <w:rPr>
            <w:rStyle w:val="Hyperlink"/>
            <w:noProof/>
          </w:rPr>
          <w:t>2.1.175</w:t>
        </w:r>
        <w:r>
          <w:rPr>
            <w:rFonts w:asciiTheme="minorHAnsi" w:eastAsiaTheme="minorEastAsia" w:hAnsiTheme="minorHAnsi" w:cstheme="minorBidi"/>
            <w:noProof/>
            <w:sz w:val="22"/>
            <w:szCs w:val="22"/>
          </w:rPr>
          <w:tab/>
        </w:r>
        <w:r w:rsidRPr="00B65FFF">
          <w:rPr>
            <w:rStyle w:val="Hyperlink"/>
            <w:noProof/>
          </w:rPr>
          <w:t>Part 1 Section 17.4.76, top (Table Top Border)</w:t>
        </w:r>
        <w:r>
          <w:rPr>
            <w:noProof/>
            <w:webHidden/>
          </w:rPr>
          <w:tab/>
        </w:r>
        <w:r>
          <w:rPr>
            <w:noProof/>
            <w:webHidden/>
          </w:rPr>
          <w:fldChar w:fldCharType="begin"/>
        </w:r>
        <w:r>
          <w:rPr>
            <w:noProof/>
            <w:webHidden/>
          </w:rPr>
          <w:instrText xml:space="preserve"> PAGEREF _Toc499809082 \h </w:instrText>
        </w:r>
        <w:r>
          <w:rPr>
            <w:noProof/>
            <w:webHidden/>
          </w:rPr>
        </w:r>
        <w:r>
          <w:rPr>
            <w:noProof/>
            <w:webHidden/>
          </w:rPr>
          <w:fldChar w:fldCharType="separate"/>
        </w:r>
        <w:r>
          <w:rPr>
            <w:noProof/>
            <w:webHidden/>
          </w:rPr>
          <w:t>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83" w:history="1">
        <w:r w:rsidRPr="00B65FFF">
          <w:rPr>
            <w:rStyle w:val="Hyperlink"/>
            <w:noProof/>
          </w:rPr>
          <w:t>2.1.176</w:t>
        </w:r>
        <w:r>
          <w:rPr>
            <w:rFonts w:asciiTheme="minorHAnsi" w:eastAsiaTheme="minorEastAsia" w:hAnsiTheme="minorHAnsi" w:cstheme="minorBidi"/>
            <w:noProof/>
            <w:sz w:val="22"/>
            <w:szCs w:val="22"/>
          </w:rPr>
          <w:tab/>
        </w:r>
        <w:r w:rsidRPr="00B65FFF">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_Toc499809083 \h </w:instrText>
        </w:r>
        <w:r>
          <w:rPr>
            <w:noProof/>
            <w:webHidden/>
          </w:rPr>
        </w:r>
        <w:r>
          <w:rPr>
            <w:noProof/>
            <w:webHidden/>
          </w:rPr>
          <w:fldChar w:fldCharType="separate"/>
        </w:r>
        <w:r>
          <w:rPr>
            <w:noProof/>
            <w:webHidden/>
          </w:rPr>
          <w:t>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84" w:history="1">
        <w:r w:rsidRPr="00B65FFF">
          <w:rPr>
            <w:rStyle w:val="Hyperlink"/>
            <w:noProof/>
          </w:rPr>
          <w:t>2.1.177</w:t>
        </w:r>
        <w:r>
          <w:rPr>
            <w:rFonts w:asciiTheme="minorHAnsi" w:eastAsiaTheme="minorEastAsia" w:hAnsiTheme="minorHAnsi" w:cstheme="minorBidi"/>
            <w:noProof/>
            <w:sz w:val="22"/>
            <w:szCs w:val="22"/>
          </w:rPr>
          <w:tab/>
        </w:r>
        <w:r w:rsidRPr="00B65FFF">
          <w:rPr>
            <w:rStyle w:val="Hyperlink"/>
            <w:noProof/>
          </w:rPr>
          <w:t>Part 1 Section 17.4.78, tr (Table Row)</w:t>
        </w:r>
        <w:r>
          <w:rPr>
            <w:noProof/>
            <w:webHidden/>
          </w:rPr>
          <w:tab/>
        </w:r>
        <w:r>
          <w:rPr>
            <w:noProof/>
            <w:webHidden/>
          </w:rPr>
          <w:fldChar w:fldCharType="begin"/>
        </w:r>
        <w:r>
          <w:rPr>
            <w:noProof/>
            <w:webHidden/>
          </w:rPr>
          <w:instrText xml:space="preserve"> PAGEREF _Toc499809084 \h </w:instrText>
        </w:r>
        <w:r>
          <w:rPr>
            <w:noProof/>
            <w:webHidden/>
          </w:rPr>
        </w:r>
        <w:r>
          <w:rPr>
            <w:noProof/>
            <w:webHidden/>
          </w:rPr>
          <w:fldChar w:fldCharType="separate"/>
        </w:r>
        <w:r>
          <w:rPr>
            <w:noProof/>
            <w:webHidden/>
          </w:rPr>
          <w:t>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85" w:history="1">
        <w:r w:rsidRPr="00B65FFF">
          <w:rPr>
            <w:rStyle w:val="Hyperlink"/>
            <w:noProof/>
          </w:rPr>
          <w:t>2.1.178</w:t>
        </w:r>
        <w:r>
          <w:rPr>
            <w:rFonts w:asciiTheme="minorHAnsi" w:eastAsiaTheme="minorEastAsia" w:hAnsiTheme="minorHAnsi" w:cstheme="minorBidi"/>
            <w:noProof/>
            <w:sz w:val="22"/>
            <w:szCs w:val="22"/>
          </w:rPr>
          <w:tab/>
        </w:r>
        <w:r w:rsidRPr="00B65FFF">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_Toc499809085 \h </w:instrText>
        </w:r>
        <w:r>
          <w:rPr>
            <w:noProof/>
            <w:webHidden/>
          </w:rPr>
        </w:r>
        <w:r>
          <w:rPr>
            <w:noProof/>
            <w:webHidden/>
          </w:rPr>
          <w:fldChar w:fldCharType="separate"/>
        </w:r>
        <w:r>
          <w:rPr>
            <w:noProof/>
            <w:webHidden/>
          </w:rPr>
          <w:t>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86" w:history="1">
        <w:r w:rsidRPr="00B65FFF">
          <w:rPr>
            <w:rStyle w:val="Hyperlink"/>
            <w:noProof/>
          </w:rPr>
          <w:t>2.1.179</w:t>
        </w:r>
        <w:r>
          <w:rPr>
            <w:rFonts w:asciiTheme="minorHAnsi" w:eastAsiaTheme="minorEastAsia" w:hAnsiTheme="minorHAnsi" w:cstheme="minorBidi"/>
            <w:noProof/>
            <w:sz w:val="22"/>
            <w:szCs w:val="22"/>
          </w:rPr>
          <w:tab/>
        </w:r>
        <w:r w:rsidRPr="00B65FFF">
          <w:rPr>
            <w:rStyle w:val="Hyperlink"/>
            <w:noProof/>
          </w:rPr>
          <w:t>Part 1 Section 17.4.80, trHeight (Table Row Height)</w:t>
        </w:r>
        <w:r>
          <w:rPr>
            <w:noProof/>
            <w:webHidden/>
          </w:rPr>
          <w:tab/>
        </w:r>
        <w:r>
          <w:rPr>
            <w:noProof/>
            <w:webHidden/>
          </w:rPr>
          <w:fldChar w:fldCharType="begin"/>
        </w:r>
        <w:r>
          <w:rPr>
            <w:noProof/>
            <w:webHidden/>
          </w:rPr>
          <w:instrText xml:space="preserve"> PAGEREF _Toc499809086 \h </w:instrText>
        </w:r>
        <w:r>
          <w:rPr>
            <w:noProof/>
            <w:webHidden/>
          </w:rPr>
        </w:r>
        <w:r>
          <w:rPr>
            <w:noProof/>
            <w:webHidden/>
          </w:rPr>
          <w:fldChar w:fldCharType="separate"/>
        </w:r>
        <w:r>
          <w:rPr>
            <w:noProof/>
            <w:webHidden/>
          </w:rPr>
          <w:t>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87" w:history="1">
        <w:r w:rsidRPr="00B65FFF">
          <w:rPr>
            <w:rStyle w:val="Hyperlink"/>
            <w:noProof/>
          </w:rPr>
          <w:t>2.1.180</w:t>
        </w:r>
        <w:r>
          <w:rPr>
            <w:rFonts w:asciiTheme="minorHAnsi" w:eastAsiaTheme="minorEastAsia" w:hAnsiTheme="minorHAnsi" w:cstheme="minorBidi"/>
            <w:noProof/>
            <w:sz w:val="22"/>
            <w:szCs w:val="22"/>
          </w:rPr>
          <w:tab/>
        </w:r>
        <w:r w:rsidRPr="00B65FFF">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_Toc499809087 \h </w:instrText>
        </w:r>
        <w:r>
          <w:rPr>
            <w:noProof/>
            <w:webHidden/>
          </w:rPr>
        </w:r>
        <w:r>
          <w:rPr>
            <w:noProof/>
            <w:webHidden/>
          </w:rPr>
          <w:fldChar w:fldCharType="separate"/>
        </w:r>
        <w:r>
          <w:rPr>
            <w:noProof/>
            <w:webHidden/>
          </w:rPr>
          <w:t>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88" w:history="1">
        <w:r w:rsidRPr="00B65FFF">
          <w:rPr>
            <w:rStyle w:val="Hyperlink"/>
            <w:noProof/>
          </w:rPr>
          <w:t>2.1.181</w:t>
        </w:r>
        <w:r>
          <w:rPr>
            <w:rFonts w:asciiTheme="minorHAnsi" w:eastAsiaTheme="minorEastAsia" w:hAnsiTheme="minorHAnsi" w:cstheme="minorBidi"/>
            <w:noProof/>
            <w:sz w:val="22"/>
            <w:szCs w:val="22"/>
          </w:rPr>
          <w:tab/>
        </w:r>
        <w:r w:rsidRPr="00B65FFF">
          <w:rPr>
            <w:rStyle w:val="Hyperlink"/>
            <w:noProof/>
          </w:rPr>
          <w:t>Part 1 Section 17.4.84, vMerge (Vertically Merged Cell)</w:t>
        </w:r>
        <w:r>
          <w:rPr>
            <w:noProof/>
            <w:webHidden/>
          </w:rPr>
          <w:tab/>
        </w:r>
        <w:r>
          <w:rPr>
            <w:noProof/>
            <w:webHidden/>
          </w:rPr>
          <w:fldChar w:fldCharType="begin"/>
        </w:r>
        <w:r>
          <w:rPr>
            <w:noProof/>
            <w:webHidden/>
          </w:rPr>
          <w:instrText xml:space="preserve"> PAGEREF _Toc499809088 \h </w:instrText>
        </w:r>
        <w:r>
          <w:rPr>
            <w:noProof/>
            <w:webHidden/>
          </w:rPr>
        </w:r>
        <w:r>
          <w:rPr>
            <w:noProof/>
            <w:webHidden/>
          </w:rPr>
          <w:fldChar w:fldCharType="separate"/>
        </w:r>
        <w:r>
          <w:rPr>
            <w:noProof/>
            <w:webHidden/>
          </w:rPr>
          <w:t>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89" w:history="1">
        <w:r w:rsidRPr="00B65FFF">
          <w:rPr>
            <w:rStyle w:val="Hyperlink"/>
            <w:noProof/>
          </w:rPr>
          <w:t>2.1.182</w:t>
        </w:r>
        <w:r>
          <w:rPr>
            <w:rFonts w:asciiTheme="minorHAnsi" w:eastAsiaTheme="minorEastAsia" w:hAnsiTheme="minorHAnsi" w:cstheme="minorBidi"/>
            <w:noProof/>
            <w:sz w:val="22"/>
            <w:szCs w:val="22"/>
          </w:rPr>
          <w:tab/>
        </w:r>
        <w:r w:rsidRPr="00B65FFF">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_Toc499809089 \h </w:instrText>
        </w:r>
        <w:r>
          <w:rPr>
            <w:noProof/>
            <w:webHidden/>
          </w:rPr>
        </w:r>
        <w:r>
          <w:rPr>
            <w:noProof/>
            <w:webHidden/>
          </w:rPr>
          <w:fldChar w:fldCharType="separate"/>
        </w:r>
        <w:r>
          <w:rPr>
            <w:noProof/>
            <w:webHidden/>
          </w:rPr>
          <w:t>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90" w:history="1">
        <w:r w:rsidRPr="00B65FFF">
          <w:rPr>
            <w:rStyle w:val="Hyperlink"/>
            <w:noProof/>
          </w:rPr>
          <w:t>2.1.183</w:t>
        </w:r>
        <w:r>
          <w:rPr>
            <w:rFonts w:asciiTheme="minorHAnsi" w:eastAsiaTheme="minorEastAsia" w:hAnsiTheme="minorHAnsi" w:cstheme="minorBidi"/>
            <w:noProof/>
            <w:sz w:val="22"/>
            <w:szCs w:val="22"/>
          </w:rPr>
          <w:tab/>
        </w:r>
        <w:r w:rsidRPr="00B65FFF">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_Toc499809090 \h </w:instrText>
        </w:r>
        <w:r>
          <w:rPr>
            <w:noProof/>
            <w:webHidden/>
          </w:rPr>
        </w:r>
        <w:r>
          <w:rPr>
            <w:noProof/>
            <w:webHidden/>
          </w:rPr>
          <w:fldChar w:fldCharType="separate"/>
        </w:r>
        <w:r>
          <w:rPr>
            <w:noProof/>
            <w:webHidden/>
          </w:rPr>
          <w:t>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91" w:history="1">
        <w:r w:rsidRPr="00B65FFF">
          <w:rPr>
            <w:rStyle w:val="Hyperlink"/>
            <w:noProof/>
          </w:rPr>
          <w:t>2.1.184</w:t>
        </w:r>
        <w:r>
          <w:rPr>
            <w:rFonts w:asciiTheme="minorHAnsi" w:eastAsiaTheme="minorEastAsia" w:hAnsiTheme="minorHAnsi" w:cstheme="minorBidi"/>
            <w:noProof/>
            <w:sz w:val="22"/>
            <w:szCs w:val="22"/>
          </w:rPr>
          <w:tab/>
        </w:r>
        <w:r w:rsidRPr="00B65FFF">
          <w:rPr>
            <w:rStyle w:val="Hyperlink"/>
            <w:noProof/>
          </w:rPr>
          <w:t>Part 1 Section 17.4.87, Table Measurement (CT_TblWidth)</w:t>
        </w:r>
        <w:r>
          <w:rPr>
            <w:noProof/>
            <w:webHidden/>
          </w:rPr>
          <w:tab/>
        </w:r>
        <w:r>
          <w:rPr>
            <w:noProof/>
            <w:webHidden/>
          </w:rPr>
          <w:fldChar w:fldCharType="begin"/>
        </w:r>
        <w:r>
          <w:rPr>
            <w:noProof/>
            <w:webHidden/>
          </w:rPr>
          <w:instrText xml:space="preserve"> PAGEREF _Toc499809091 \h </w:instrText>
        </w:r>
        <w:r>
          <w:rPr>
            <w:noProof/>
            <w:webHidden/>
          </w:rPr>
        </w:r>
        <w:r>
          <w:rPr>
            <w:noProof/>
            <w:webHidden/>
          </w:rPr>
          <w:fldChar w:fldCharType="separate"/>
        </w:r>
        <w:r>
          <w:rPr>
            <w:noProof/>
            <w:webHidden/>
          </w:rPr>
          <w:t>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92" w:history="1">
        <w:r w:rsidRPr="00B65FFF">
          <w:rPr>
            <w:rStyle w:val="Hyperlink"/>
            <w:noProof/>
          </w:rPr>
          <w:t>2.1.185</w:t>
        </w:r>
        <w:r>
          <w:rPr>
            <w:rFonts w:asciiTheme="minorHAnsi" w:eastAsiaTheme="minorEastAsia" w:hAnsiTheme="minorHAnsi" w:cstheme="minorBidi"/>
            <w:noProof/>
            <w:sz w:val="22"/>
            <w:szCs w:val="22"/>
          </w:rPr>
          <w:tab/>
        </w:r>
        <w:r w:rsidRPr="00B65FFF">
          <w:rPr>
            <w:rStyle w:val="Hyperlink"/>
            <w:noProof/>
          </w:rPr>
          <w:t>Part 1 Section 17.5.1.1, attr (Custom XML Attribute)</w:t>
        </w:r>
        <w:r>
          <w:rPr>
            <w:noProof/>
            <w:webHidden/>
          </w:rPr>
          <w:tab/>
        </w:r>
        <w:r>
          <w:rPr>
            <w:noProof/>
            <w:webHidden/>
          </w:rPr>
          <w:fldChar w:fldCharType="begin"/>
        </w:r>
        <w:r>
          <w:rPr>
            <w:noProof/>
            <w:webHidden/>
          </w:rPr>
          <w:instrText xml:space="preserve"> PAGEREF _Toc499809092 \h </w:instrText>
        </w:r>
        <w:r>
          <w:rPr>
            <w:noProof/>
            <w:webHidden/>
          </w:rPr>
        </w:r>
        <w:r>
          <w:rPr>
            <w:noProof/>
            <w:webHidden/>
          </w:rPr>
          <w:fldChar w:fldCharType="separate"/>
        </w:r>
        <w:r>
          <w:rPr>
            <w:noProof/>
            <w:webHidden/>
          </w:rPr>
          <w:t>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93" w:history="1">
        <w:r w:rsidRPr="00B65FFF">
          <w:rPr>
            <w:rStyle w:val="Hyperlink"/>
            <w:noProof/>
          </w:rPr>
          <w:t>2.1.186</w:t>
        </w:r>
        <w:r>
          <w:rPr>
            <w:rFonts w:asciiTheme="minorHAnsi" w:eastAsiaTheme="minorEastAsia" w:hAnsiTheme="minorHAnsi" w:cstheme="minorBidi"/>
            <w:noProof/>
            <w:sz w:val="22"/>
            <w:szCs w:val="22"/>
          </w:rPr>
          <w:tab/>
        </w:r>
        <w:r w:rsidRPr="00B65FFF">
          <w:rPr>
            <w:rStyle w:val="Hyperlink"/>
            <w:noProof/>
          </w:rPr>
          <w:t>Part 1 Section 17.5.1.2, attr (Smart Tag Property)</w:t>
        </w:r>
        <w:r>
          <w:rPr>
            <w:noProof/>
            <w:webHidden/>
          </w:rPr>
          <w:tab/>
        </w:r>
        <w:r>
          <w:rPr>
            <w:noProof/>
            <w:webHidden/>
          </w:rPr>
          <w:fldChar w:fldCharType="begin"/>
        </w:r>
        <w:r>
          <w:rPr>
            <w:noProof/>
            <w:webHidden/>
          </w:rPr>
          <w:instrText xml:space="preserve"> PAGEREF _Toc499809093 \h </w:instrText>
        </w:r>
        <w:r>
          <w:rPr>
            <w:noProof/>
            <w:webHidden/>
          </w:rPr>
        </w:r>
        <w:r>
          <w:rPr>
            <w:noProof/>
            <w:webHidden/>
          </w:rPr>
          <w:fldChar w:fldCharType="separate"/>
        </w:r>
        <w:r>
          <w:rPr>
            <w:noProof/>
            <w:webHidden/>
          </w:rPr>
          <w:t>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94" w:history="1">
        <w:r w:rsidRPr="00B65FFF">
          <w:rPr>
            <w:rStyle w:val="Hyperlink"/>
            <w:noProof/>
          </w:rPr>
          <w:t>2.1.187</w:t>
        </w:r>
        <w:r>
          <w:rPr>
            <w:rFonts w:asciiTheme="minorHAnsi" w:eastAsiaTheme="minorEastAsia" w:hAnsiTheme="minorHAnsi" w:cstheme="minorBidi"/>
            <w:noProof/>
            <w:sz w:val="22"/>
            <w:szCs w:val="22"/>
          </w:rPr>
          <w:tab/>
        </w:r>
        <w:r w:rsidRPr="00B65FFF">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_Toc499809094 \h </w:instrText>
        </w:r>
        <w:r>
          <w:rPr>
            <w:noProof/>
            <w:webHidden/>
          </w:rPr>
        </w:r>
        <w:r>
          <w:rPr>
            <w:noProof/>
            <w:webHidden/>
          </w:rPr>
          <w:fldChar w:fldCharType="separate"/>
        </w:r>
        <w:r>
          <w:rPr>
            <w:noProof/>
            <w:webHidden/>
          </w:rPr>
          <w:t>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95" w:history="1">
        <w:r w:rsidRPr="00B65FFF">
          <w:rPr>
            <w:rStyle w:val="Hyperlink"/>
            <w:noProof/>
          </w:rPr>
          <w:t>2.1.188</w:t>
        </w:r>
        <w:r>
          <w:rPr>
            <w:rFonts w:asciiTheme="minorHAnsi" w:eastAsiaTheme="minorEastAsia" w:hAnsiTheme="minorHAnsi" w:cstheme="minorBidi"/>
            <w:noProof/>
            <w:sz w:val="22"/>
            <w:szCs w:val="22"/>
          </w:rPr>
          <w:tab/>
        </w:r>
        <w:r w:rsidRPr="00B65FFF">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_Toc499809095 \h </w:instrText>
        </w:r>
        <w:r>
          <w:rPr>
            <w:noProof/>
            <w:webHidden/>
          </w:rPr>
        </w:r>
        <w:r>
          <w:rPr>
            <w:noProof/>
            <w:webHidden/>
          </w:rPr>
          <w:fldChar w:fldCharType="separate"/>
        </w:r>
        <w:r>
          <w:rPr>
            <w:noProof/>
            <w:webHidden/>
          </w:rPr>
          <w:t>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96" w:history="1">
        <w:r w:rsidRPr="00B65FFF">
          <w:rPr>
            <w:rStyle w:val="Hyperlink"/>
            <w:noProof/>
          </w:rPr>
          <w:t>2.1.189</w:t>
        </w:r>
        <w:r>
          <w:rPr>
            <w:rFonts w:asciiTheme="minorHAnsi" w:eastAsiaTheme="minorEastAsia" w:hAnsiTheme="minorHAnsi" w:cstheme="minorBidi"/>
            <w:noProof/>
            <w:sz w:val="22"/>
            <w:szCs w:val="22"/>
          </w:rPr>
          <w:tab/>
        </w:r>
        <w:r w:rsidRPr="00B65FFF">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_Toc499809096 \h </w:instrText>
        </w:r>
        <w:r>
          <w:rPr>
            <w:noProof/>
            <w:webHidden/>
          </w:rPr>
        </w:r>
        <w:r>
          <w:rPr>
            <w:noProof/>
            <w:webHidden/>
          </w:rPr>
          <w:fldChar w:fldCharType="separate"/>
        </w:r>
        <w:r>
          <w:rPr>
            <w:noProof/>
            <w:webHidden/>
          </w:rPr>
          <w:t>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97" w:history="1">
        <w:r w:rsidRPr="00B65FFF">
          <w:rPr>
            <w:rStyle w:val="Hyperlink"/>
            <w:noProof/>
          </w:rPr>
          <w:t>2.1.190</w:t>
        </w:r>
        <w:r>
          <w:rPr>
            <w:rFonts w:asciiTheme="minorHAnsi" w:eastAsiaTheme="minorEastAsia" w:hAnsiTheme="minorHAnsi" w:cstheme="minorBidi"/>
            <w:noProof/>
            <w:sz w:val="22"/>
            <w:szCs w:val="22"/>
          </w:rPr>
          <w:tab/>
        </w:r>
        <w:r w:rsidRPr="00B65FFF">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_Toc499809097 \h </w:instrText>
        </w:r>
        <w:r>
          <w:rPr>
            <w:noProof/>
            <w:webHidden/>
          </w:rPr>
        </w:r>
        <w:r>
          <w:rPr>
            <w:noProof/>
            <w:webHidden/>
          </w:rPr>
          <w:fldChar w:fldCharType="separate"/>
        </w:r>
        <w:r>
          <w:rPr>
            <w:noProof/>
            <w:webHidden/>
          </w:rPr>
          <w:t>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98" w:history="1">
        <w:r w:rsidRPr="00B65FFF">
          <w:rPr>
            <w:rStyle w:val="Hyperlink"/>
            <w:noProof/>
          </w:rPr>
          <w:t>2.1.191</w:t>
        </w:r>
        <w:r>
          <w:rPr>
            <w:rFonts w:asciiTheme="minorHAnsi" w:eastAsiaTheme="minorEastAsia" w:hAnsiTheme="minorHAnsi" w:cstheme="minorBidi"/>
            <w:noProof/>
            <w:sz w:val="22"/>
            <w:szCs w:val="22"/>
          </w:rPr>
          <w:tab/>
        </w:r>
        <w:r w:rsidRPr="00B65FFF">
          <w:rPr>
            <w:rStyle w:val="Hyperlink"/>
            <w:noProof/>
          </w:rPr>
          <w:t>Part 1 Section 17.5.1.9, smartTag (Inline-Level Smart Tag)</w:t>
        </w:r>
        <w:r>
          <w:rPr>
            <w:noProof/>
            <w:webHidden/>
          </w:rPr>
          <w:tab/>
        </w:r>
        <w:r>
          <w:rPr>
            <w:noProof/>
            <w:webHidden/>
          </w:rPr>
          <w:fldChar w:fldCharType="begin"/>
        </w:r>
        <w:r>
          <w:rPr>
            <w:noProof/>
            <w:webHidden/>
          </w:rPr>
          <w:instrText xml:space="preserve"> PAGEREF _Toc499809098 \h </w:instrText>
        </w:r>
        <w:r>
          <w:rPr>
            <w:noProof/>
            <w:webHidden/>
          </w:rPr>
        </w:r>
        <w:r>
          <w:rPr>
            <w:noProof/>
            <w:webHidden/>
          </w:rPr>
          <w:fldChar w:fldCharType="separate"/>
        </w:r>
        <w:r>
          <w:rPr>
            <w:noProof/>
            <w:webHidden/>
          </w:rPr>
          <w:t>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099" w:history="1">
        <w:r w:rsidRPr="00B65FFF">
          <w:rPr>
            <w:rStyle w:val="Hyperlink"/>
            <w:noProof/>
          </w:rPr>
          <w:t>2.1.192</w:t>
        </w:r>
        <w:r>
          <w:rPr>
            <w:rFonts w:asciiTheme="minorHAnsi" w:eastAsiaTheme="minorEastAsia" w:hAnsiTheme="minorHAnsi" w:cstheme="minorBidi"/>
            <w:noProof/>
            <w:sz w:val="22"/>
            <w:szCs w:val="22"/>
          </w:rPr>
          <w:tab/>
        </w:r>
        <w:r w:rsidRPr="00B65FFF">
          <w:rPr>
            <w:rStyle w:val="Hyperlink"/>
            <w:noProof/>
          </w:rPr>
          <w:t>Part 1 Section 17.5.2.6, dataBinding (XML Mapping)</w:t>
        </w:r>
        <w:r>
          <w:rPr>
            <w:noProof/>
            <w:webHidden/>
          </w:rPr>
          <w:tab/>
        </w:r>
        <w:r>
          <w:rPr>
            <w:noProof/>
            <w:webHidden/>
          </w:rPr>
          <w:fldChar w:fldCharType="begin"/>
        </w:r>
        <w:r>
          <w:rPr>
            <w:noProof/>
            <w:webHidden/>
          </w:rPr>
          <w:instrText xml:space="preserve"> PAGEREF _Toc499809099 \h </w:instrText>
        </w:r>
        <w:r>
          <w:rPr>
            <w:noProof/>
            <w:webHidden/>
          </w:rPr>
        </w:r>
        <w:r>
          <w:rPr>
            <w:noProof/>
            <w:webHidden/>
          </w:rPr>
          <w:fldChar w:fldCharType="separate"/>
        </w:r>
        <w:r>
          <w:rPr>
            <w:noProof/>
            <w:webHidden/>
          </w:rPr>
          <w:t>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00" w:history="1">
        <w:r w:rsidRPr="00B65FFF">
          <w:rPr>
            <w:rStyle w:val="Hyperlink"/>
            <w:noProof/>
          </w:rPr>
          <w:t>2.1.193</w:t>
        </w:r>
        <w:r>
          <w:rPr>
            <w:rFonts w:asciiTheme="minorHAnsi" w:eastAsiaTheme="minorEastAsia" w:hAnsiTheme="minorHAnsi" w:cstheme="minorBidi"/>
            <w:noProof/>
            <w:sz w:val="22"/>
            <w:szCs w:val="22"/>
          </w:rPr>
          <w:tab/>
        </w:r>
        <w:r w:rsidRPr="00B65FFF">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_Toc499809100 \h </w:instrText>
        </w:r>
        <w:r>
          <w:rPr>
            <w:noProof/>
            <w:webHidden/>
          </w:rPr>
        </w:r>
        <w:r>
          <w:rPr>
            <w:noProof/>
            <w:webHidden/>
          </w:rPr>
          <w:fldChar w:fldCharType="separate"/>
        </w:r>
        <w:r>
          <w:rPr>
            <w:noProof/>
            <w:webHidden/>
          </w:rPr>
          <w:t>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01" w:history="1">
        <w:r w:rsidRPr="00B65FFF">
          <w:rPr>
            <w:rStyle w:val="Hyperlink"/>
            <w:noProof/>
          </w:rPr>
          <w:t>2.1.194</w:t>
        </w:r>
        <w:r>
          <w:rPr>
            <w:rFonts w:asciiTheme="minorHAnsi" w:eastAsiaTheme="minorEastAsia" w:hAnsiTheme="minorHAnsi" w:cstheme="minorBidi"/>
            <w:noProof/>
            <w:sz w:val="22"/>
            <w:szCs w:val="22"/>
          </w:rPr>
          <w:tab/>
        </w:r>
        <w:r w:rsidRPr="00B65FFF">
          <w:rPr>
            <w:rStyle w:val="Hyperlink"/>
            <w:noProof/>
          </w:rPr>
          <w:t>Part 1 Section 17.5.2.9, docPart (Document Part Reference)</w:t>
        </w:r>
        <w:r>
          <w:rPr>
            <w:noProof/>
            <w:webHidden/>
          </w:rPr>
          <w:tab/>
        </w:r>
        <w:r>
          <w:rPr>
            <w:noProof/>
            <w:webHidden/>
          </w:rPr>
          <w:fldChar w:fldCharType="begin"/>
        </w:r>
        <w:r>
          <w:rPr>
            <w:noProof/>
            <w:webHidden/>
          </w:rPr>
          <w:instrText xml:space="preserve"> PAGEREF _Toc499809101 \h </w:instrText>
        </w:r>
        <w:r>
          <w:rPr>
            <w:noProof/>
            <w:webHidden/>
          </w:rPr>
        </w:r>
        <w:r>
          <w:rPr>
            <w:noProof/>
            <w:webHidden/>
          </w:rPr>
          <w:fldChar w:fldCharType="separate"/>
        </w:r>
        <w:r>
          <w:rPr>
            <w:noProof/>
            <w:webHidden/>
          </w:rPr>
          <w:t>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02" w:history="1">
        <w:r w:rsidRPr="00B65FFF">
          <w:rPr>
            <w:rStyle w:val="Hyperlink"/>
            <w:noProof/>
          </w:rPr>
          <w:t>2.1.195</w:t>
        </w:r>
        <w:r>
          <w:rPr>
            <w:rFonts w:asciiTheme="minorHAnsi" w:eastAsiaTheme="minorEastAsia" w:hAnsiTheme="minorHAnsi" w:cstheme="minorBidi"/>
            <w:noProof/>
            <w:sz w:val="22"/>
            <w:szCs w:val="22"/>
          </w:rPr>
          <w:tab/>
        </w:r>
        <w:r w:rsidRPr="00B65FFF">
          <w:rPr>
            <w:rStyle w:val="Hyperlink"/>
            <w:noProof/>
          </w:rPr>
          <w:t>Part 1 Section 17.5.2.18, id (Unique ID)</w:t>
        </w:r>
        <w:r>
          <w:rPr>
            <w:noProof/>
            <w:webHidden/>
          </w:rPr>
          <w:tab/>
        </w:r>
        <w:r>
          <w:rPr>
            <w:noProof/>
            <w:webHidden/>
          </w:rPr>
          <w:fldChar w:fldCharType="begin"/>
        </w:r>
        <w:r>
          <w:rPr>
            <w:noProof/>
            <w:webHidden/>
          </w:rPr>
          <w:instrText xml:space="preserve"> PAGEREF _Toc499809102 \h </w:instrText>
        </w:r>
        <w:r>
          <w:rPr>
            <w:noProof/>
            <w:webHidden/>
          </w:rPr>
        </w:r>
        <w:r>
          <w:rPr>
            <w:noProof/>
            <w:webHidden/>
          </w:rPr>
          <w:fldChar w:fldCharType="separate"/>
        </w:r>
        <w:r>
          <w:rPr>
            <w:noProof/>
            <w:webHidden/>
          </w:rPr>
          <w:t>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03" w:history="1">
        <w:r w:rsidRPr="00B65FFF">
          <w:rPr>
            <w:rStyle w:val="Hyperlink"/>
            <w:noProof/>
          </w:rPr>
          <w:t>2.1.196</w:t>
        </w:r>
        <w:r>
          <w:rPr>
            <w:rFonts w:asciiTheme="minorHAnsi" w:eastAsiaTheme="minorEastAsia" w:hAnsiTheme="minorHAnsi" w:cstheme="minorBidi"/>
            <w:noProof/>
            <w:sz w:val="22"/>
            <w:szCs w:val="22"/>
          </w:rPr>
          <w:tab/>
        </w:r>
        <w:r w:rsidRPr="00B65FFF">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_Toc499809103 \h </w:instrText>
        </w:r>
        <w:r>
          <w:rPr>
            <w:noProof/>
            <w:webHidden/>
          </w:rPr>
        </w:r>
        <w:r>
          <w:rPr>
            <w:noProof/>
            <w:webHidden/>
          </w:rPr>
          <w:fldChar w:fldCharType="separate"/>
        </w:r>
        <w:r>
          <w:rPr>
            <w:noProof/>
            <w:webHidden/>
          </w:rPr>
          <w:t>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04" w:history="1">
        <w:r w:rsidRPr="00B65FFF">
          <w:rPr>
            <w:rStyle w:val="Hyperlink"/>
            <w:noProof/>
          </w:rPr>
          <w:t>2.1.197</w:t>
        </w:r>
        <w:r>
          <w:rPr>
            <w:rFonts w:asciiTheme="minorHAnsi" w:eastAsiaTheme="minorEastAsia" w:hAnsiTheme="minorHAnsi" w:cstheme="minorBidi"/>
            <w:noProof/>
            <w:sz w:val="22"/>
            <w:szCs w:val="22"/>
          </w:rPr>
          <w:tab/>
        </w:r>
        <w:r w:rsidRPr="00B65FFF">
          <w:rPr>
            <w:rStyle w:val="Hyperlink"/>
            <w:noProof/>
          </w:rPr>
          <w:t>Part 1 Section 17.5.2.20, lid (Date Picker Language ID)</w:t>
        </w:r>
        <w:r>
          <w:rPr>
            <w:noProof/>
            <w:webHidden/>
          </w:rPr>
          <w:tab/>
        </w:r>
        <w:r>
          <w:rPr>
            <w:noProof/>
            <w:webHidden/>
          </w:rPr>
          <w:fldChar w:fldCharType="begin"/>
        </w:r>
        <w:r>
          <w:rPr>
            <w:noProof/>
            <w:webHidden/>
          </w:rPr>
          <w:instrText xml:space="preserve"> PAGEREF _Toc499809104 \h </w:instrText>
        </w:r>
        <w:r>
          <w:rPr>
            <w:noProof/>
            <w:webHidden/>
          </w:rPr>
        </w:r>
        <w:r>
          <w:rPr>
            <w:noProof/>
            <w:webHidden/>
          </w:rPr>
          <w:fldChar w:fldCharType="separate"/>
        </w:r>
        <w:r>
          <w:rPr>
            <w:noProof/>
            <w:webHidden/>
          </w:rPr>
          <w:t>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05" w:history="1">
        <w:r w:rsidRPr="00B65FFF">
          <w:rPr>
            <w:rStyle w:val="Hyperlink"/>
            <w:noProof/>
          </w:rPr>
          <w:t>2.1.198</w:t>
        </w:r>
        <w:r>
          <w:rPr>
            <w:rFonts w:asciiTheme="minorHAnsi" w:eastAsiaTheme="minorEastAsia" w:hAnsiTheme="minorHAnsi" w:cstheme="minorBidi"/>
            <w:noProof/>
            <w:sz w:val="22"/>
            <w:szCs w:val="22"/>
          </w:rPr>
          <w:tab/>
        </w:r>
        <w:r w:rsidRPr="00B65FFF">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_Toc499809105 \h </w:instrText>
        </w:r>
        <w:r>
          <w:rPr>
            <w:noProof/>
            <w:webHidden/>
          </w:rPr>
        </w:r>
        <w:r>
          <w:rPr>
            <w:noProof/>
            <w:webHidden/>
          </w:rPr>
          <w:fldChar w:fldCharType="separate"/>
        </w:r>
        <w:r>
          <w:rPr>
            <w:noProof/>
            <w:webHidden/>
          </w:rPr>
          <w:t>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06" w:history="1">
        <w:r w:rsidRPr="00B65FFF">
          <w:rPr>
            <w:rStyle w:val="Hyperlink"/>
            <w:noProof/>
          </w:rPr>
          <w:t>2.1.199</w:t>
        </w:r>
        <w:r>
          <w:rPr>
            <w:rFonts w:asciiTheme="minorHAnsi" w:eastAsiaTheme="minorEastAsia" w:hAnsiTheme="minorHAnsi" w:cstheme="minorBidi"/>
            <w:noProof/>
            <w:sz w:val="22"/>
            <w:szCs w:val="22"/>
          </w:rPr>
          <w:tab/>
        </w:r>
        <w:r w:rsidRPr="00B65FFF">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_Toc499809106 \h </w:instrText>
        </w:r>
        <w:r>
          <w:rPr>
            <w:noProof/>
            <w:webHidden/>
          </w:rPr>
        </w:r>
        <w:r>
          <w:rPr>
            <w:noProof/>
            <w:webHidden/>
          </w:rPr>
          <w:fldChar w:fldCharType="separate"/>
        </w:r>
        <w:r>
          <w:rPr>
            <w:noProof/>
            <w:webHidden/>
          </w:rPr>
          <w:t>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07" w:history="1">
        <w:r w:rsidRPr="00B65FFF">
          <w:rPr>
            <w:rStyle w:val="Hyperlink"/>
            <w:noProof/>
          </w:rPr>
          <w:t>2.1.200</w:t>
        </w:r>
        <w:r>
          <w:rPr>
            <w:rFonts w:asciiTheme="minorHAnsi" w:eastAsiaTheme="minorEastAsia" w:hAnsiTheme="minorHAnsi" w:cstheme="minorBidi"/>
            <w:noProof/>
            <w:sz w:val="22"/>
            <w:szCs w:val="22"/>
          </w:rPr>
          <w:tab/>
        </w:r>
        <w:r w:rsidRPr="00B65FFF">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_Toc499809107 \h </w:instrText>
        </w:r>
        <w:r>
          <w:rPr>
            <w:noProof/>
            <w:webHidden/>
          </w:rPr>
        </w:r>
        <w:r>
          <w:rPr>
            <w:noProof/>
            <w:webHidden/>
          </w:rPr>
          <w:fldChar w:fldCharType="separate"/>
        </w:r>
        <w:r>
          <w:rPr>
            <w:noProof/>
            <w:webHidden/>
          </w:rPr>
          <w:t>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08" w:history="1">
        <w:r w:rsidRPr="00B65FFF">
          <w:rPr>
            <w:rStyle w:val="Hyperlink"/>
            <w:noProof/>
          </w:rPr>
          <w:t>2.1.201</w:t>
        </w:r>
        <w:r>
          <w:rPr>
            <w:rFonts w:asciiTheme="minorHAnsi" w:eastAsiaTheme="minorEastAsia" w:hAnsiTheme="minorHAnsi" w:cstheme="minorBidi"/>
            <w:noProof/>
            <w:sz w:val="22"/>
            <w:szCs w:val="22"/>
          </w:rPr>
          <w:tab/>
        </w:r>
        <w:r w:rsidRPr="00B65FFF">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_Toc499809108 \h </w:instrText>
        </w:r>
        <w:r>
          <w:rPr>
            <w:noProof/>
            <w:webHidden/>
          </w:rPr>
        </w:r>
        <w:r>
          <w:rPr>
            <w:noProof/>
            <w:webHidden/>
          </w:rPr>
          <w:fldChar w:fldCharType="separate"/>
        </w:r>
        <w:r>
          <w:rPr>
            <w:noProof/>
            <w:webHidden/>
          </w:rPr>
          <w:t>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09" w:history="1">
        <w:r w:rsidRPr="00B65FFF">
          <w:rPr>
            <w:rStyle w:val="Hyperlink"/>
            <w:noProof/>
          </w:rPr>
          <w:t>2.1.202</w:t>
        </w:r>
        <w:r>
          <w:rPr>
            <w:rFonts w:asciiTheme="minorHAnsi" w:eastAsiaTheme="minorEastAsia" w:hAnsiTheme="minorHAnsi" w:cstheme="minorBidi"/>
            <w:noProof/>
            <w:sz w:val="22"/>
            <w:szCs w:val="22"/>
          </w:rPr>
          <w:tab/>
        </w:r>
        <w:r w:rsidRPr="00B65FFF">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_Toc499809109 \h </w:instrText>
        </w:r>
        <w:r>
          <w:rPr>
            <w:noProof/>
            <w:webHidden/>
          </w:rPr>
        </w:r>
        <w:r>
          <w:rPr>
            <w:noProof/>
            <w:webHidden/>
          </w:rPr>
          <w:fldChar w:fldCharType="separate"/>
        </w:r>
        <w:r>
          <w:rPr>
            <w:noProof/>
            <w:webHidden/>
          </w:rPr>
          <w:t>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10" w:history="1">
        <w:r w:rsidRPr="00B65FFF">
          <w:rPr>
            <w:rStyle w:val="Hyperlink"/>
            <w:noProof/>
          </w:rPr>
          <w:t>2.1.203</w:t>
        </w:r>
        <w:r>
          <w:rPr>
            <w:rFonts w:asciiTheme="minorHAnsi" w:eastAsiaTheme="minorEastAsia" w:hAnsiTheme="minorHAnsi" w:cstheme="minorBidi"/>
            <w:noProof/>
            <w:sz w:val="22"/>
            <w:szCs w:val="22"/>
          </w:rPr>
          <w:tab/>
        </w:r>
        <w:r w:rsidRPr="00B65FFF">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_Toc499809110 \h </w:instrText>
        </w:r>
        <w:r>
          <w:rPr>
            <w:noProof/>
            <w:webHidden/>
          </w:rPr>
        </w:r>
        <w:r>
          <w:rPr>
            <w:noProof/>
            <w:webHidden/>
          </w:rPr>
          <w:fldChar w:fldCharType="separate"/>
        </w:r>
        <w:r>
          <w:rPr>
            <w:noProof/>
            <w:webHidden/>
          </w:rPr>
          <w:t>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11" w:history="1">
        <w:r w:rsidRPr="00B65FFF">
          <w:rPr>
            <w:rStyle w:val="Hyperlink"/>
            <w:noProof/>
          </w:rPr>
          <w:t>2.1.204</w:t>
        </w:r>
        <w:r>
          <w:rPr>
            <w:rFonts w:asciiTheme="minorHAnsi" w:eastAsiaTheme="minorEastAsia" w:hAnsiTheme="minorHAnsi" w:cstheme="minorBidi"/>
            <w:noProof/>
            <w:sz w:val="22"/>
            <w:szCs w:val="22"/>
          </w:rPr>
          <w:tab/>
        </w:r>
        <w:r w:rsidRPr="00B65FFF">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_Toc499809111 \h </w:instrText>
        </w:r>
        <w:r>
          <w:rPr>
            <w:noProof/>
            <w:webHidden/>
          </w:rPr>
        </w:r>
        <w:r>
          <w:rPr>
            <w:noProof/>
            <w:webHidden/>
          </w:rPr>
          <w:fldChar w:fldCharType="separate"/>
        </w:r>
        <w:r>
          <w:rPr>
            <w:noProof/>
            <w:webHidden/>
          </w:rPr>
          <w:t>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12" w:history="1">
        <w:r w:rsidRPr="00B65FFF">
          <w:rPr>
            <w:rStyle w:val="Hyperlink"/>
            <w:noProof/>
          </w:rPr>
          <w:t>2.1.205</w:t>
        </w:r>
        <w:r>
          <w:rPr>
            <w:rFonts w:asciiTheme="minorHAnsi" w:eastAsiaTheme="minorEastAsia" w:hAnsiTheme="minorHAnsi" w:cstheme="minorBidi"/>
            <w:noProof/>
            <w:sz w:val="22"/>
            <w:szCs w:val="22"/>
          </w:rPr>
          <w:tab/>
        </w:r>
        <w:r w:rsidRPr="00B65FFF">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_Toc499809112 \h </w:instrText>
        </w:r>
        <w:r>
          <w:rPr>
            <w:noProof/>
            <w:webHidden/>
          </w:rPr>
        </w:r>
        <w:r>
          <w:rPr>
            <w:noProof/>
            <w:webHidden/>
          </w:rPr>
          <w:fldChar w:fldCharType="separate"/>
        </w:r>
        <w:r>
          <w:rPr>
            <w:noProof/>
            <w:webHidden/>
          </w:rPr>
          <w:t>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13" w:history="1">
        <w:r w:rsidRPr="00B65FFF">
          <w:rPr>
            <w:rStyle w:val="Hyperlink"/>
            <w:noProof/>
          </w:rPr>
          <w:t>2.1.206</w:t>
        </w:r>
        <w:r>
          <w:rPr>
            <w:rFonts w:asciiTheme="minorHAnsi" w:eastAsiaTheme="minorEastAsia" w:hAnsiTheme="minorHAnsi" w:cstheme="minorBidi"/>
            <w:noProof/>
            <w:sz w:val="22"/>
            <w:szCs w:val="22"/>
          </w:rPr>
          <w:tab/>
        </w:r>
        <w:r w:rsidRPr="00B65FFF">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_Toc499809113 \h </w:instrText>
        </w:r>
        <w:r>
          <w:rPr>
            <w:noProof/>
            <w:webHidden/>
          </w:rPr>
        </w:r>
        <w:r>
          <w:rPr>
            <w:noProof/>
            <w:webHidden/>
          </w:rPr>
          <w:fldChar w:fldCharType="separate"/>
        </w:r>
        <w:r>
          <w:rPr>
            <w:noProof/>
            <w:webHidden/>
          </w:rPr>
          <w:t>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14" w:history="1">
        <w:r w:rsidRPr="00B65FFF">
          <w:rPr>
            <w:rStyle w:val="Hyperlink"/>
            <w:noProof/>
          </w:rPr>
          <w:t>2.1.207</w:t>
        </w:r>
        <w:r>
          <w:rPr>
            <w:rFonts w:asciiTheme="minorHAnsi" w:eastAsiaTheme="minorEastAsia" w:hAnsiTheme="minorHAnsi" w:cstheme="minorBidi"/>
            <w:noProof/>
            <w:sz w:val="22"/>
            <w:szCs w:val="22"/>
          </w:rPr>
          <w:tab/>
        </w:r>
        <w:r w:rsidRPr="00B65FFF">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_Toc499809114 \h </w:instrText>
        </w:r>
        <w:r>
          <w:rPr>
            <w:noProof/>
            <w:webHidden/>
          </w:rPr>
        </w:r>
        <w:r>
          <w:rPr>
            <w:noProof/>
            <w:webHidden/>
          </w:rPr>
          <w:fldChar w:fldCharType="separate"/>
        </w:r>
        <w:r>
          <w:rPr>
            <w:noProof/>
            <w:webHidden/>
          </w:rPr>
          <w:t>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15" w:history="1">
        <w:r w:rsidRPr="00B65FFF">
          <w:rPr>
            <w:rStyle w:val="Hyperlink"/>
            <w:noProof/>
          </w:rPr>
          <w:t>2.1.208</w:t>
        </w:r>
        <w:r>
          <w:rPr>
            <w:rFonts w:asciiTheme="minorHAnsi" w:eastAsiaTheme="minorEastAsia" w:hAnsiTheme="minorHAnsi" w:cstheme="minorBidi"/>
            <w:noProof/>
            <w:sz w:val="22"/>
            <w:szCs w:val="22"/>
          </w:rPr>
          <w:tab/>
        </w:r>
        <w:r w:rsidRPr="00B65FFF">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_Toc499809115 \h </w:instrText>
        </w:r>
        <w:r>
          <w:rPr>
            <w:noProof/>
            <w:webHidden/>
          </w:rPr>
        </w:r>
        <w:r>
          <w:rPr>
            <w:noProof/>
            <w:webHidden/>
          </w:rPr>
          <w:fldChar w:fldCharType="separate"/>
        </w:r>
        <w:r>
          <w:rPr>
            <w:noProof/>
            <w:webHidden/>
          </w:rPr>
          <w:t>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16" w:history="1">
        <w:r w:rsidRPr="00B65FFF">
          <w:rPr>
            <w:rStyle w:val="Hyperlink"/>
            <w:noProof/>
          </w:rPr>
          <w:t>2.1.209</w:t>
        </w:r>
        <w:r>
          <w:rPr>
            <w:rFonts w:asciiTheme="minorHAnsi" w:eastAsiaTheme="minorEastAsia" w:hAnsiTheme="minorHAnsi" w:cstheme="minorBidi"/>
            <w:noProof/>
            <w:sz w:val="22"/>
            <w:szCs w:val="22"/>
          </w:rPr>
          <w:tab/>
        </w:r>
        <w:r w:rsidRPr="00B65FFF">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_Toc499809116 \h </w:instrText>
        </w:r>
        <w:r>
          <w:rPr>
            <w:noProof/>
            <w:webHidden/>
          </w:rPr>
        </w:r>
        <w:r>
          <w:rPr>
            <w:noProof/>
            <w:webHidden/>
          </w:rPr>
          <w:fldChar w:fldCharType="separate"/>
        </w:r>
        <w:r>
          <w:rPr>
            <w:noProof/>
            <w:webHidden/>
          </w:rPr>
          <w:t>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17" w:history="1">
        <w:r w:rsidRPr="00B65FFF">
          <w:rPr>
            <w:rStyle w:val="Hyperlink"/>
            <w:noProof/>
          </w:rPr>
          <w:t>2.1.210</w:t>
        </w:r>
        <w:r>
          <w:rPr>
            <w:rFonts w:asciiTheme="minorHAnsi" w:eastAsiaTheme="minorEastAsia" w:hAnsiTheme="minorHAnsi" w:cstheme="minorBidi"/>
            <w:noProof/>
            <w:sz w:val="22"/>
            <w:szCs w:val="22"/>
          </w:rPr>
          <w:tab/>
        </w:r>
        <w:r w:rsidRPr="00B65FFF">
          <w:rPr>
            <w:rStyle w:val="Hyperlink"/>
            <w:noProof/>
          </w:rPr>
          <w:t>Part 1 Section 17.6.2, bottom (Bottom Border)</w:t>
        </w:r>
        <w:r>
          <w:rPr>
            <w:noProof/>
            <w:webHidden/>
          </w:rPr>
          <w:tab/>
        </w:r>
        <w:r>
          <w:rPr>
            <w:noProof/>
            <w:webHidden/>
          </w:rPr>
          <w:fldChar w:fldCharType="begin"/>
        </w:r>
        <w:r>
          <w:rPr>
            <w:noProof/>
            <w:webHidden/>
          </w:rPr>
          <w:instrText xml:space="preserve"> PAGEREF _Toc499809117 \h </w:instrText>
        </w:r>
        <w:r>
          <w:rPr>
            <w:noProof/>
            <w:webHidden/>
          </w:rPr>
        </w:r>
        <w:r>
          <w:rPr>
            <w:noProof/>
            <w:webHidden/>
          </w:rPr>
          <w:fldChar w:fldCharType="separate"/>
        </w:r>
        <w:r>
          <w:rPr>
            <w:noProof/>
            <w:webHidden/>
          </w:rPr>
          <w:t>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18" w:history="1">
        <w:r w:rsidRPr="00B65FFF">
          <w:rPr>
            <w:rStyle w:val="Hyperlink"/>
            <w:noProof/>
          </w:rPr>
          <w:t>2.1.211</w:t>
        </w:r>
        <w:r>
          <w:rPr>
            <w:rFonts w:asciiTheme="minorHAnsi" w:eastAsiaTheme="minorEastAsia" w:hAnsiTheme="minorHAnsi" w:cstheme="minorBidi"/>
            <w:noProof/>
            <w:sz w:val="22"/>
            <w:szCs w:val="22"/>
          </w:rPr>
          <w:tab/>
        </w:r>
        <w:r w:rsidRPr="00B65FFF">
          <w:rPr>
            <w:rStyle w:val="Hyperlink"/>
            <w:noProof/>
          </w:rPr>
          <w:t>Part 1 Section 17.6.3, col (Single Column Definition)</w:t>
        </w:r>
        <w:r>
          <w:rPr>
            <w:noProof/>
            <w:webHidden/>
          </w:rPr>
          <w:tab/>
        </w:r>
        <w:r>
          <w:rPr>
            <w:noProof/>
            <w:webHidden/>
          </w:rPr>
          <w:fldChar w:fldCharType="begin"/>
        </w:r>
        <w:r>
          <w:rPr>
            <w:noProof/>
            <w:webHidden/>
          </w:rPr>
          <w:instrText xml:space="preserve"> PAGEREF _Toc499809118 \h </w:instrText>
        </w:r>
        <w:r>
          <w:rPr>
            <w:noProof/>
            <w:webHidden/>
          </w:rPr>
        </w:r>
        <w:r>
          <w:rPr>
            <w:noProof/>
            <w:webHidden/>
          </w:rPr>
          <w:fldChar w:fldCharType="separate"/>
        </w:r>
        <w:r>
          <w:rPr>
            <w:noProof/>
            <w:webHidden/>
          </w:rPr>
          <w:t>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19" w:history="1">
        <w:r w:rsidRPr="00B65FFF">
          <w:rPr>
            <w:rStyle w:val="Hyperlink"/>
            <w:noProof/>
          </w:rPr>
          <w:t>2.1.212</w:t>
        </w:r>
        <w:r>
          <w:rPr>
            <w:rFonts w:asciiTheme="minorHAnsi" w:eastAsiaTheme="minorEastAsia" w:hAnsiTheme="minorHAnsi" w:cstheme="minorBidi"/>
            <w:noProof/>
            <w:sz w:val="22"/>
            <w:szCs w:val="22"/>
          </w:rPr>
          <w:tab/>
        </w:r>
        <w:r w:rsidRPr="00B65FFF">
          <w:rPr>
            <w:rStyle w:val="Hyperlink"/>
            <w:noProof/>
          </w:rPr>
          <w:t>Part 1 Section 17.6.4, cols (Column Definitions)</w:t>
        </w:r>
        <w:r>
          <w:rPr>
            <w:noProof/>
            <w:webHidden/>
          </w:rPr>
          <w:tab/>
        </w:r>
        <w:r>
          <w:rPr>
            <w:noProof/>
            <w:webHidden/>
          </w:rPr>
          <w:fldChar w:fldCharType="begin"/>
        </w:r>
        <w:r>
          <w:rPr>
            <w:noProof/>
            <w:webHidden/>
          </w:rPr>
          <w:instrText xml:space="preserve"> PAGEREF _Toc499809119 \h </w:instrText>
        </w:r>
        <w:r>
          <w:rPr>
            <w:noProof/>
            <w:webHidden/>
          </w:rPr>
        </w:r>
        <w:r>
          <w:rPr>
            <w:noProof/>
            <w:webHidden/>
          </w:rPr>
          <w:fldChar w:fldCharType="separate"/>
        </w:r>
        <w:r>
          <w:rPr>
            <w:noProof/>
            <w:webHidden/>
          </w:rPr>
          <w:t>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20" w:history="1">
        <w:r w:rsidRPr="00B65FFF">
          <w:rPr>
            <w:rStyle w:val="Hyperlink"/>
            <w:noProof/>
          </w:rPr>
          <w:t>2.1.213</w:t>
        </w:r>
        <w:r>
          <w:rPr>
            <w:rFonts w:asciiTheme="minorHAnsi" w:eastAsiaTheme="minorEastAsia" w:hAnsiTheme="minorHAnsi" w:cstheme="minorBidi"/>
            <w:noProof/>
            <w:sz w:val="22"/>
            <w:szCs w:val="22"/>
          </w:rPr>
          <w:tab/>
        </w:r>
        <w:r w:rsidRPr="00B65FFF">
          <w:rPr>
            <w:rStyle w:val="Hyperlink"/>
            <w:noProof/>
          </w:rPr>
          <w:t>Part 1 Section 17.6.7, left (Left Border)</w:t>
        </w:r>
        <w:r>
          <w:rPr>
            <w:noProof/>
            <w:webHidden/>
          </w:rPr>
          <w:tab/>
        </w:r>
        <w:r>
          <w:rPr>
            <w:noProof/>
            <w:webHidden/>
          </w:rPr>
          <w:fldChar w:fldCharType="begin"/>
        </w:r>
        <w:r>
          <w:rPr>
            <w:noProof/>
            <w:webHidden/>
          </w:rPr>
          <w:instrText xml:space="preserve"> PAGEREF _Toc499809120 \h </w:instrText>
        </w:r>
        <w:r>
          <w:rPr>
            <w:noProof/>
            <w:webHidden/>
          </w:rPr>
        </w:r>
        <w:r>
          <w:rPr>
            <w:noProof/>
            <w:webHidden/>
          </w:rPr>
          <w:fldChar w:fldCharType="separate"/>
        </w:r>
        <w:r>
          <w:rPr>
            <w:noProof/>
            <w:webHidden/>
          </w:rPr>
          <w:t>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21" w:history="1">
        <w:r w:rsidRPr="00B65FFF">
          <w:rPr>
            <w:rStyle w:val="Hyperlink"/>
            <w:noProof/>
          </w:rPr>
          <w:t>2.1.214</w:t>
        </w:r>
        <w:r>
          <w:rPr>
            <w:rFonts w:asciiTheme="minorHAnsi" w:eastAsiaTheme="minorEastAsia" w:hAnsiTheme="minorHAnsi" w:cstheme="minorBidi"/>
            <w:noProof/>
            <w:sz w:val="22"/>
            <w:szCs w:val="22"/>
          </w:rPr>
          <w:tab/>
        </w:r>
        <w:r w:rsidRPr="00B65FFF">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_Toc499809121 \h </w:instrText>
        </w:r>
        <w:r>
          <w:rPr>
            <w:noProof/>
            <w:webHidden/>
          </w:rPr>
        </w:r>
        <w:r>
          <w:rPr>
            <w:noProof/>
            <w:webHidden/>
          </w:rPr>
          <w:fldChar w:fldCharType="separate"/>
        </w:r>
        <w:r>
          <w:rPr>
            <w:noProof/>
            <w:webHidden/>
          </w:rPr>
          <w:t>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22" w:history="1">
        <w:r w:rsidRPr="00B65FFF">
          <w:rPr>
            <w:rStyle w:val="Hyperlink"/>
            <w:noProof/>
          </w:rPr>
          <w:t>2.1.215</w:t>
        </w:r>
        <w:r>
          <w:rPr>
            <w:rFonts w:asciiTheme="minorHAnsi" w:eastAsiaTheme="minorEastAsia" w:hAnsiTheme="minorHAnsi" w:cstheme="minorBidi"/>
            <w:noProof/>
            <w:sz w:val="22"/>
            <w:szCs w:val="22"/>
          </w:rPr>
          <w:tab/>
        </w:r>
        <w:r w:rsidRPr="00B65FFF">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_Toc499809122 \h </w:instrText>
        </w:r>
        <w:r>
          <w:rPr>
            <w:noProof/>
            <w:webHidden/>
          </w:rPr>
        </w:r>
        <w:r>
          <w:rPr>
            <w:noProof/>
            <w:webHidden/>
          </w:rPr>
          <w:fldChar w:fldCharType="separate"/>
        </w:r>
        <w:r>
          <w:rPr>
            <w:noProof/>
            <w:webHidden/>
          </w:rPr>
          <w:t>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23" w:history="1">
        <w:r w:rsidRPr="00B65FFF">
          <w:rPr>
            <w:rStyle w:val="Hyperlink"/>
            <w:noProof/>
          </w:rPr>
          <w:t>2.1.216</w:t>
        </w:r>
        <w:r>
          <w:rPr>
            <w:rFonts w:asciiTheme="minorHAnsi" w:eastAsiaTheme="minorEastAsia" w:hAnsiTheme="minorHAnsi" w:cstheme="minorBidi"/>
            <w:noProof/>
            <w:sz w:val="22"/>
            <w:szCs w:val="22"/>
          </w:rPr>
          <w:tab/>
        </w:r>
        <w:r w:rsidRPr="00B65FFF">
          <w:rPr>
            <w:rStyle w:val="Hyperlink"/>
            <w:noProof/>
          </w:rPr>
          <w:t>Part 1 Section 17.6.10, pgBorders (Page Borders)</w:t>
        </w:r>
        <w:r>
          <w:rPr>
            <w:noProof/>
            <w:webHidden/>
          </w:rPr>
          <w:tab/>
        </w:r>
        <w:r>
          <w:rPr>
            <w:noProof/>
            <w:webHidden/>
          </w:rPr>
          <w:fldChar w:fldCharType="begin"/>
        </w:r>
        <w:r>
          <w:rPr>
            <w:noProof/>
            <w:webHidden/>
          </w:rPr>
          <w:instrText xml:space="preserve"> PAGEREF _Toc499809123 \h </w:instrText>
        </w:r>
        <w:r>
          <w:rPr>
            <w:noProof/>
            <w:webHidden/>
          </w:rPr>
        </w:r>
        <w:r>
          <w:rPr>
            <w:noProof/>
            <w:webHidden/>
          </w:rPr>
          <w:fldChar w:fldCharType="separate"/>
        </w:r>
        <w:r>
          <w:rPr>
            <w:noProof/>
            <w:webHidden/>
          </w:rPr>
          <w:t>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24" w:history="1">
        <w:r w:rsidRPr="00B65FFF">
          <w:rPr>
            <w:rStyle w:val="Hyperlink"/>
            <w:noProof/>
          </w:rPr>
          <w:t>2.1.217</w:t>
        </w:r>
        <w:r>
          <w:rPr>
            <w:rFonts w:asciiTheme="minorHAnsi" w:eastAsiaTheme="minorEastAsia" w:hAnsiTheme="minorHAnsi" w:cstheme="minorBidi"/>
            <w:noProof/>
            <w:sz w:val="22"/>
            <w:szCs w:val="22"/>
          </w:rPr>
          <w:tab/>
        </w:r>
        <w:r w:rsidRPr="00B65FFF">
          <w:rPr>
            <w:rStyle w:val="Hyperlink"/>
            <w:noProof/>
          </w:rPr>
          <w:t>Part 1 Section 17.6.11, pgMar (Page Margins)</w:t>
        </w:r>
        <w:r>
          <w:rPr>
            <w:noProof/>
            <w:webHidden/>
          </w:rPr>
          <w:tab/>
        </w:r>
        <w:r>
          <w:rPr>
            <w:noProof/>
            <w:webHidden/>
          </w:rPr>
          <w:fldChar w:fldCharType="begin"/>
        </w:r>
        <w:r>
          <w:rPr>
            <w:noProof/>
            <w:webHidden/>
          </w:rPr>
          <w:instrText xml:space="preserve"> PAGEREF _Toc499809124 \h </w:instrText>
        </w:r>
        <w:r>
          <w:rPr>
            <w:noProof/>
            <w:webHidden/>
          </w:rPr>
        </w:r>
        <w:r>
          <w:rPr>
            <w:noProof/>
            <w:webHidden/>
          </w:rPr>
          <w:fldChar w:fldCharType="separate"/>
        </w:r>
        <w:r>
          <w:rPr>
            <w:noProof/>
            <w:webHidden/>
          </w:rPr>
          <w:t>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25" w:history="1">
        <w:r w:rsidRPr="00B65FFF">
          <w:rPr>
            <w:rStyle w:val="Hyperlink"/>
            <w:noProof/>
          </w:rPr>
          <w:t>2.1.218</w:t>
        </w:r>
        <w:r>
          <w:rPr>
            <w:rFonts w:asciiTheme="minorHAnsi" w:eastAsiaTheme="minorEastAsia" w:hAnsiTheme="minorHAnsi" w:cstheme="minorBidi"/>
            <w:noProof/>
            <w:sz w:val="22"/>
            <w:szCs w:val="22"/>
          </w:rPr>
          <w:tab/>
        </w:r>
        <w:r w:rsidRPr="00B65FFF">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_Toc499809125 \h </w:instrText>
        </w:r>
        <w:r>
          <w:rPr>
            <w:noProof/>
            <w:webHidden/>
          </w:rPr>
        </w:r>
        <w:r>
          <w:rPr>
            <w:noProof/>
            <w:webHidden/>
          </w:rPr>
          <w:fldChar w:fldCharType="separate"/>
        </w:r>
        <w:r>
          <w:rPr>
            <w:noProof/>
            <w:webHidden/>
          </w:rPr>
          <w:t>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26" w:history="1">
        <w:r w:rsidRPr="00B65FFF">
          <w:rPr>
            <w:rStyle w:val="Hyperlink"/>
            <w:noProof/>
          </w:rPr>
          <w:t>2.1.219</w:t>
        </w:r>
        <w:r>
          <w:rPr>
            <w:rFonts w:asciiTheme="minorHAnsi" w:eastAsiaTheme="minorEastAsia" w:hAnsiTheme="minorHAnsi" w:cstheme="minorBidi"/>
            <w:noProof/>
            <w:sz w:val="22"/>
            <w:szCs w:val="22"/>
          </w:rPr>
          <w:tab/>
        </w:r>
        <w:r w:rsidRPr="00B65FFF">
          <w:rPr>
            <w:rStyle w:val="Hyperlink"/>
            <w:noProof/>
          </w:rPr>
          <w:t>Part 1 Section 17.6.13, pgSz (Page Size)</w:t>
        </w:r>
        <w:r>
          <w:rPr>
            <w:noProof/>
            <w:webHidden/>
          </w:rPr>
          <w:tab/>
        </w:r>
        <w:r>
          <w:rPr>
            <w:noProof/>
            <w:webHidden/>
          </w:rPr>
          <w:fldChar w:fldCharType="begin"/>
        </w:r>
        <w:r>
          <w:rPr>
            <w:noProof/>
            <w:webHidden/>
          </w:rPr>
          <w:instrText xml:space="preserve"> PAGEREF _Toc499809126 \h </w:instrText>
        </w:r>
        <w:r>
          <w:rPr>
            <w:noProof/>
            <w:webHidden/>
          </w:rPr>
        </w:r>
        <w:r>
          <w:rPr>
            <w:noProof/>
            <w:webHidden/>
          </w:rPr>
          <w:fldChar w:fldCharType="separate"/>
        </w:r>
        <w:r>
          <w:rPr>
            <w:noProof/>
            <w:webHidden/>
          </w:rPr>
          <w:t>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27" w:history="1">
        <w:r w:rsidRPr="00B65FFF">
          <w:rPr>
            <w:rStyle w:val="Hyperlink"/>
            <w:noProof/>
          </w:rPr>
          <w:t>2.1.220</w:t>
        </w:r>
        <w:r>
          <w:rPr>
            <w:rFonts w:asciiTheme="minorHAnsi" w:eastAsiaTheme="minorEastAsia" w:hAnsiTheme="minorHAnsi" w:cstheme="minorBidi"/>
            <w:noProof/>
            <w:sz w:val="22"/>
            <w:szCs w:val="22"/>
          </w:rPr>
          <w:tab/>
        </w:r>
        <w:r w:rsidRPr="00B65FFF">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_Toc499809127 \h </w:instrText>
        </w:r>
        <w:r>
          <w:rPr>
            <w:noProof/>
            <w:webHidden/>
          </w:rPr>
        </w:r>
        <w:r>
          <w:rPr>
            <w:noProof/>
            <w:webHidden/>
          </w:rPr>
          <w:fldChar w:fldCharType="separate"/>
        </w:r>
        <w:r>
          <w:rPr>
            <w:noProof/>
            <w:webHidden/>
          </w:rPr>
          <w:t>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28" w:history="1">
        <w:r w:rsidRPr="00B65FFF">
          <w:rPr>
            <w:rStyle w:val="Hyperlink"/>
            <w:noProof/>
          </w:rPr>
          <w:t>2.1.221</w:t>
        </w:r>
        <w:r>
          <w:rPr>
            <w:rFonts w:asciiTheme="minorHAnsi" w:eastAsiaTheme="minorEastAsia" w:hAnsiTheme="minorHAnsi" w:cstheme="minorBidi"/>
            <w:noProof/>
            <w:sz w:val="22"/>
            <w:szCs w:val="22"/>
          </w:rPr>
          <w:tab/>
        </w:r>
        <w:r w:rsidRPr="00B65FFF">
          <w:rPr>
            <w:rStyle w:val="Hyperlink"/>
            <w:noProof/>
          </w:rPr>
          <w:t>Part 1 Section 17.6.15, right (Right Border)</w:t>
        </w:r>
        <w:r>
          <w:rPr>
            <w:noProof/>
            <w:webHidden/>
          </w:rPr>
          <w:tab/>
        </w:r>
        <w:r>
          <w:rPr>
            <w:noProof/>
            <w:webHidden/>
          </w:rPr>
          <w:fldChar w:fldCharType="begin"/>
        </w:r>
        <w:r>
          <w:rPr>
            <w:noProof/>
            <w:webHidden/>
          </w:rPr>
          <w:instrText xml:space="preserve"> PAGEREF _Toc499809128 \h </w:instrText>
        </w:r>
        <w:r>
          <w:rPr>
            <w:noProof/>
            <w:webHidden/>
          </w:rPr>
        </w:r>
        <w:r>
          <w:rPr>
            <w:noProof/>
            <w:webHidden/>
          </w:rPr>
          <w:fldChar w:fldCharType="separate"/>
        </w:r>
        <w:r>
          <w:rPr>
            <w:noProof/>
            <w:webHidden/>
          </w:rPr>
          <w:t>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29" w:history="1">
        <w:r w:rsidRPr="00B65FFF">
          <w:rPr>
            <w:rStyle w:val="Hyperlink"/>
            <w:noProof/>
          </w:rPr>
          <w:t>2.1.222</w:t>
        </w:r>
        <w:r>
          <w:rPr>
            <w:rFonts w:asciiTheme="minorHAnsi" w:eastAsiaTheme="minorEastAsia" w:hAnsiTheme="minorHAnsi" w:cstheme="minorBidi"/>
            <w:noProof/>
            <w:sz w:val="22"/>
            <w:szCs w:val="22"/>
          </w:rPr>
          <w:tab/>
        </w:r>
        <w:r w:rsidRPr="00B65FFF">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_Toc499809129 \h </w:instrText>
        </w:r>
        <w:r>
          <w:rPr>
            <w:noProof/>
            <w:webHidden/>
          </w:rPr>
        </w:r>
        <w:r>
          <w:rPr>
            <w:noProof/>
            <w:webHidden/>
          </w:rPr>
          <w:fldChar w:fldCharType="separate"/>
        </w:r>
        <w:r>
          <w:rPr>
            <w:noProof/>
            <w:webHidden/>
          </w:rPr>
          <w:t>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30" w:history="1">
        <w:r w:rsidRPr="00B65FFF">
          <w:rPr>
            <w:rStyle w:val="Hyperlink"/>
            <w:noProof/>
          </w:rPr>
          <w:t>2.1.223</w:t>
        </w:r>
        <w:r>
          <w:rPr>
            <w:rFonts w:asciiTheme="minorHAnsi" w:eastAsiaTheme="minorEastAsia" w:hAnsiTheme="minorHAnsi" w:cstheme="minorBidi"/>
            <w:noProof/>
            <w:sz w:val="22"/>
            <w:szCs w:val="22"/>
          </w:rPr>
          <w:tab/>
        </w:r>
        <w:r w:rsidRPr="00B65FFF">
          <w:rPr>
            <w:rStyle w:val="Hyperlink"/>
            <w:noProof/>
          </w:rPr>
          <w:t>Part 1 Section 17.6.18, sectPr (Section Properties)</w:t>
        </w:r>
        <w:r>
          <w:rPr>
            <w:noProof/>
            <w:webHidden/>
          </w:rPr>
          <w:tab/>
        </w:r>
        <w:r>
          <w:rPr>
            <w:noProof/>
            <w:webHidden/>
          </w:rPr>
          <w:fldChar w:fldCharType="begin"/>
        </w:r>
        <w:r>
          <w:rPr>
            <w:noProof/>
            <w:webHidden/>
          </w:rPr>
          <w:instrText xml:space="preserve"> PAGEREF _Toc499809130 \h </w:instrText>
        </w:r>
        <w:r>
          <w:rPr>
            <w:noProof/>
            <w:webHidden/>
          </w:rPr>
        </w:r>
        <w:r>
          <w:rPr>
            <w:noProof/>
            <w:webHidden/>
          </w:rPr>
          <w:fldChar w:fldCharType="separate"/>
        </w:r>
        <w:r>
          <w:rPr>
            <w:noProof/>
            <w:webHidden/>
          </w:rPr>
          <w:t>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31" w:history="1">
        <w:r w:rsidRPr="00B65FFF">
          <w:rPr>
            <w:rStyle w:val="Hyperlink"/>
            <w:noProof/>
          </w:rPr>
          <w:t>2.1.224</w:t>
        </w:r>
        <w:r>
          <w:rPr>
            <w:rFonts w:asciiTheme="minorHAnsi" w:eastAsiaTheme="minorEastAsia" w:hAnsiTheme="minorHAnsi" w:cstheme="minorBidi"/>
            <w:noProof/>
            <w:sz w:val="22"/>
            <w:szCs w:val="22"/>
          </w:rPr>
          <w:tab/>
        </w:r>
        <w:r w:rsidRPr="00B65FFF">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_Toc499809131 \h </w:instrText>
        </w:r>
        <w:r>
          <w:rPr>
            <w:noProof/>
            <w:webHidden/>
          </w:rPr>
        </w:r>
        <w:r>
          <w:rPr>
            <w:noProof/>
            <w:webHidden/>
          </w:rPr>
          <w:fldChar w:fldCharType="separate"/>
        </w:r>
        <w:r>
          <w:rPr>
            <w:noProof/>
            <w:webHidden/>
          </w:rPr>
          <w:t>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32" w:history="1">
        <w:r w:rsidRPr="00B65FFF">
          <w:rPr>
            <w:rStyle w:val="Hyperlink"/>
            <w:noProof/>
          </w:rPr>
          <w:t>2.1.225</w:t>
        </w:r>
        <w:r>
          <w:rPr>
            <w:rFonts w:asciiTheme="minorHAnsi" w:eastAsiaTheme="minorEastAsia" w:hAnsiTheme="minorHAnsi" w:cstheme="minorBidi"/>
            <w:noProof/>
            <w:sz w:val="22"/>
            <w:szCs w:val="22"/>
          </w:rPr>
          <w:tab/>
        </w:r>
        <w:r w:rsidRPr="00B65FFF">
          <w:rPr>
            <w:rStyle w:val="Hyperlink"/>
            <w:noProof/>
          </w:rPr>
          <w:t>Part 1 Section 17.6.21, top (Top Border)</w:t>
        </w:r>
        <w:r>
          <w:rPr>
            <w:noProof/>
            <w:webHidden/>
          </w:rPr>
          <w:tab/>
        </w:r>
        <w:r>
          <w:rPr>
            <w:noProof/>
            <w:webHidden/>
          </w:rPr>
          <w:fldChar w:fldCharType="begin"/>
        </w:r>
        <w:r>
          <w:rPr>
            <w:noProof/>
            <w:webHidden/>
          </w:rPr>
          <w:instrText xml:space="preserve"> PAGEREF _Toc499809132 \h </w:instrText>
        </w:r>
        <w:r>
          <w:rPr>
            <w:noProof/>
            <w:webHidden/>
          </w:rPr>
        </w:r>
        <w:r>
          <w:rPr>
            <w:noProof/>
            <w:webHidden/>
          </w:rPr>
          <w:fldChar w:fldCharType="separate"/>
        </w:r>
        <w:r>
          <w:rPr>
            <w:noProof/>
            <w:webHidden/>
          </w:rPr>
          <w:t>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33" w:history="1">
        <w:r w:rsidRPr="00B65FFF">
          <w:rPr>
            <w:rStyle w:val="Hyperlink"/>
            <w:noProof/>
          </w:rPr>
          <w:t>2.1.226</w:t>
        </w:r>
        <w:r>
          <w:rPr>
            <w:rFonts w:asciiTheme="minorHAnsi" w:eastAsiaTheme="minorEastAsia" w:hAnsiTheme="minorHAnsi" w:cstheme="minorBidi"/>
            <w:noProof/>
            <w:sz w:val="22"/>
            <w:szCs w:val="22"/>
          </w:rPr>
          <w:tab/>
        </w:r>
        <w:r w:rsidRPr="00B65FFF">
          <w:rPr>
            <w:rStyle w:val="Hyperlink"/>
            <w:noProof/>
          </w:rPr>
          <w:t>Part 1 Section 17.6.22, type (Section Type)</w:t>
        </w:r>
        <w:r>
          <w:rPr>
            <w:noProof/>
            <w:webHidden/>
          </w:rPr>
          <w:tab/>
        </w:r>
        <w:r>
          <w:rPr>
            <w:noProof/>
            <w:webHidden/>
          </w:rPr>
          <w:fldChar w:fldCharType="begin"/>
        </w:r>
        <w:r>
          <w:rPr>
            <w:noProof/>
            <w:webHidden/>
          </w:rPr>
          <w:instrText xml:space="preserve"> PAGEREF _Toc499809133 \h </w:instrText>
        </w:r>
        <w:r>
          <w:rPr>
            <w:noProof/>
            <w:webHidden/>
          </w:rPr>
        </w:r>
        <w:r>
          <w:rPr>
            <w:noProof/>
            <w:webHidden/>
          </w:rPr>
          <w:fldChar w:fldCharType="separate"/>
        </w:r>
        <w:r>
          <w:rPr>
            <w:noProof/>
            <w:webHidden/>
          </w:rPr>
          <w:t>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34" w:history="1">
        <w:r w:rsidRPr="00B65FFF">
          <w:rPr>
            <w:rStyle w:val="Hyperlink"/>
            <w:noProof/>
          </w:rPr>
          <w:t>2.1.227</w:t>
        </w:r>
        <w:r>
          <w:rPr>
            <w:rFonts w:asciiTheme="minorHAnsi" w:eastAsiaTheme="minorEastAsia" w:hAnsiTheme="minorHAnsi" w:cstheme="minorBidi"/>
            <w:noProof/>
            <w:sz w:val="22"/>
            <w:szCs w:val="22"/>
          </w:rPr>
          <w:tab/>
        </w:r>
        <w:r w:rsidRPr="00B65FFF">
          <w:rPr>
            <w:rStyle w:val="Hyperlink"/>
            <w:noProof/>
          </w:rPr>
          <w:t>Part 1 Section 17.7.1, Style Inheritance</w:t>
        </w:r>
        <w:r>
          <w:rPr>
            <w:noProof/>
            <w:webHidden/>
          </w:rPr>
          <w:tab/>
        </w:r>
        <w:r>
          <w:rPr>
            <w:noProof/>
            <w:webHidden/>
          </w:rPr>
          <w:fldChar w:fldCharType="begin"/>
        </w:r>
        <w:r>
          <w:rPr>
            <w:noProof/>
            <w:webHidden/>
          </w:rPr>
          <w:instrText xml:space="preserve"> PAGEREF _Toc499809134 \h </w:instrText>
        </w:r>
        <w:r>
          <w:rPr>
            <w:noProof/>
            <w:webHidden/>
          </w:rPr>
        </w:r>
        <w:r>
          <w:rPr>
            <w:noProof/>
            <w:webHidden/>
          </w:rPr>
          <w:fldChar w:fldCharType="separate"/>
        </w:r>
        <w:r>
          <w:rPr>
            <w:noProof/>
            <w:webHidden/>
          </w:rPr>
          <w:t>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35" w:history="1">
        <w:r w:rsidRPr="00B65FFF">
          <w:rPr>
            <w:rStyle w:val="Hyperlink"/>
            <w:noProof/>
          </w:rPr>
          <w:t>2.1.228</w:t>
        </w:r>
        <w:r>
          <w:rPr>
            <w:rFonts w:asciiTheme="minorHAnsi" w:eastAsiaTheme="minorEastAsia" w:hAnsiTheme="minorHAnsi" w:cstheme="minorBidi"/>
            <w:noProof/>
            <w:sz w:val="22"/>
            <w:szCs w:val="22"/>
          </w:rPr>
          <w:tab/>
        </w:r>
        <w:r w:rsidRPr="00B65FFF">
          <w:rPr>
            <w:rStyle w:val="Hyperlink"/>
            <w:noProof/>
          </w:rPr>
          <w:t>Part 1 Section 17.7.2, Style Hierarchy</w:t>
        </w:r>
        <w:r>
          <w:rPr>
            <w:noProof/>
            <w:webHidden/>
          </w:rPr>
          <w:tab/>
        </w:r>
        <w:r>
          <w:rPr>
            <w:noProof/>
            <w:webHidden/>
          </w:rPr>
          <w:fldChar w:fldCharType="begin"/>
        </w:r>
        <w:r>
          <w:rPr>
            <w:noProof/>
            <w:webHidden/>
          </w:rPr>
          <w:instrText xml:space="preserve"> PAGEREF _Toc499809135 \h </w:instrText>
        </w:r>
        <w:r>
          <w:rPr>
            <w:noProof/>
            <w:webHidden/>
          </w:rPr>
        </w:r>
        <w:r>
          <w:rPr>
            <w:noProof/>
            <w:webHidden/>
          </w:rPr>
          <w:fldChar w:fldCharType="separate"/>
        </w:r>
        <w:r>
          <w:rPr>
            <w:noProof/>
            <w:webHidden/>
          </w:rPr>
          <w:t>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36" w:history="1">
        <w:r w:rsidRPr="00B65FFF">
          <w:rPr>
            <w:rStyle w:val="Hyperlink"/>
            <w:noProof/>
          </w:rPr>
          <w:t>2.1.229</w:t>
        </w:r>
        <w:r>
          <w:rPr>
            <w:rFonts w:asciiTheme="minorHAnsi" w:eastAsiaTheme="minorEastAsia" w:hAnsiTheme="minorHAnsi" w:cstheme="minorBidi"/>
            <w:noProof/>
            <w:sz w:val="22"/>
            <w:szCs w:val="22"/>
          </w:rPr>
          <w:tab/>
        </w:r>
        <w:r w:rsidRPr="00B65FFF">
          <w:rPr>
            <w:rStyle w:val="Hyperlink"/>
            <w:noProof/>
          </w:rPr>
          <w:t>Part 1 Section 17.7.3, Toggle Properties</w:t>
        </w:r>
        <w:r>
          <w:rPr>
            <w:noProof/>
            <w:webHidden/>
          </w:rPr>
          <w:tab/>
        </w:r>
        <w:r>
          <w:rPr>
            <w:noProof/>
            <w:webHidden/>
          </w:rPr>
          <w:fldChar w:fldCharType="begin"/>
        </w:r>
        <w:r>
          <w:rPr>
            <w:noProof/>
            <w:webHidden/>
          </w:rPr>
          <w:instrText xml:space="preserve"> PAGEREF _Toc499809136 \h </w:instrText>
        </w:r>
        <w:r>
          <w:rPr>
            <w:noProof/>
            <w:webHidden/>
          </w:rPr>
        </w:r>
        <w:r>
          <w:rPr>
            <w:noProof/>
            <w:webHidden/>
          </w:rPr>
          <w:fldChar w:fldCharType="separate"/>
        </w:r>
        <w:r>
          <w:rPr>
            <w:noProof/>
            <w:webHidden/>
          </w:rPr>
          <w:t>100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37" w:history="1">
        <w:r w:rsidRPr="00B65FFF">
          <w:rPr>
            <w:rStyle w:val="Hyperlink"/>
            <w:noProof/>
          </w:rPr>
          <w:t>2.1.230</w:t>
        </w:r>
        <w:r>
          <w:rPr>
            <w:rFonts w:asciiTheme="minorHAnsi" w:eastAsiaTheme="minorEastAsia" w:hAnsiTheme="minorHAnsi" w:cstheme="minorBidi"/>
            <w:noProof/>
            <w:sz w:val="22"/>
            <w:szCs w:val="22"/>
          </w:rPr>
          <w:tab/>
        </w:r>
        <w:r w:rsidRPr="00B65FFF">
          <w:rPr>
            <w:rStyle w:val="Hyperlink"/>
            <w:noProof/>
          </w:rPr>
          <w:t>Part 1 Section 17.7.4.1, aliases (Alternate Style Names)</w:t>
        </w:r>
        <w:r>
          <w:rPr>
            <w:noProof/>
            <w:webHidden/>
          </w:rPr>
          <w:tab/>
        </w:r>
        <w:r>
          <w:rPr>
            <w:noProof/>
            <w:webHidden/>
          </w:rPr>
          <w:fldChar w:fldCharType="begin"/>
        </w:r>
        <w:r>
          <w:rPr>
            <w:noProof/>
            <w:webHidden/>
          </w:rPr>
          <w:instrText xml:space="preserve"> PAGEREF _Toc499809137 \h </w:instrText>
        </w:r>
        <w:r>
          <w:rPr>
            <w:noProof/>
            <w:webHidden/>
          </w:rPr>
        </w:r>
        <w:r>
          <w:rPr>
            <w:noProof/>
            <w:webHidden/>
          </w:rPr>
          <w:fldChar w:fldCharType="separate"/>
        </w:r>
        <w:r>
          <w:rPr>
            <w:noProof/>
            <w:webHidden/>
          </w:rPr>
          <w:t>100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38" w:history="1">
        <w:r w:rsidRPr="00B65FFF">
          <w:rPr>
            <w:rStyle w:val="Hyperlink"/>
            <w:noProof/>
          </w:rPr>
          <w:t>2.1.231</w:t>
        </w:r>
        <w:r>
          <w:rPr>
            <w:rFonts w:asciiTheme="minorHAnsi" w:eastAsiaTheme="minorEastAsia" w:hAnsiTheme="minorHAnsi" w:cstheme="minorBidi"/>
            <w:noProof/>
            <w:sz w:val="22"/>
            <w:szCs w:val="22"/>
          </w:rPr>
          <w:tab/>
        </w:r>
        <w:r w:rsidRPr="00B65FFF">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_Toc499809138 \h </w:instrText>
        </w:r>
        <w:r>
          <w:rPr>
            <w:noProof/>
            <w:webHidden/>
          </w:rPr>
        </w:r>
        <w:r>
          <w:rPr>
            <w:noProof/>
            <w:webHidden/>
          </w:rPr>
          <w:fldChar w:fldCharType="separate"/>
        </w:r>
        <w:r>
          <w:rPr>
            <w:noProof/>
            <w:webHidden/>
          </w:rPr>
          <w:t>100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39" w:history="1">
        <w:r w:rsidRPr="00B65FFF">
          <w:rPr>
            <w:rStyle w:val="Hyperlink"/>
            <w:noProof/>
          </w:rPr>
          <w:t>2.1.232</w:t>
        </w:r>
        <w:r>
          <w:rPr>
            <w:rFonts w:asciiTheme="minorHAnsi" w:eastAsiaTheme="minorEastAsia" w:hAnsiTheme="minorHAnsi" w:cstheme="minorBidi"/>
            <w:noProof/>
            <w:sz w:val="22"/>
            <w:szCs w:val="22"/>
          </w:rPr>
          <w:tab/>
        </w:r>
        <w:r w:rsidRPr="00B65FFF">
          <w:rPr>
            <w:rStyle w:val="Hyperlink"/>
            <w:noProof/>
          </w:rPr>
          <w:t>Part 1 Section 17.7.4.3, basedOn (Parent Style ID)</w:t>
        </w:r>
        <w:r>
          <w:rPr>
            <w:noProof/>
            <w:webHidden/>
          </w:rPr>
          <w:tab/>
        </w:r>
        <w:r>
          <w:rPr>
            <w:noProof/>
            <w:webHidden/>
          </w:rPr>
          <w:fldChar w:fldCharType="begin"/>
        </w:r>
        <w:r>
          <w:rPr>
            <w:noProof/>
            <w:webHidden/>
          </w:rPr>
          <w:instrText xml:space="preserve"> PAGEREF _Toc499809139 \h </w:instrText>
        </w:r>
        <w:r>
          <w:rPr>
            <w:noProof/>
            <w:webHidden/>
          </w:rPr>
        </w:r>
        <w:r>
          <w:rPr>
            <w:noProof/>
            <w:webHidden/>
          </w:rPr>
          <w:fldChar w:fldCharType="separate"/>
        </w:r>
        <w:r>
          <w:rPr>
            <w:noProof/>
            <w:webHidden/>
          </w:rPr>
          <w:t>100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40" w:history="1">
        <w:r w:rsidRPr="00B65FFF">
          <w:rPr>
            <w:rStyle w:val="Hyperlink"/>
            <w:noProof/>
          </w:rPr>
          <w:t>2.1.233</w:t>
        </w:r>
        <w:r>
          <w:rPr>
            <w:rFonts w:asciiTheme="minorHAnsi" w:eastAsiaTheme="minorEastAsia" w:hAnsiTheme="minorHAnsi" w:cstheme="minorBidi"/>
            <w:noProof/>
            <w:sz w:val="22"/>
            <w:szCs w:val="22"/>
          </w:rPr>
          <w:tab/>
        </w:r>
        <w:r w:rsidRPr="00B65FFF">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_Toc499809140 \h </w:instrText>
        </w:r>
        <w:r>
          <w:rPr>
            <w:noProof/>
            <w:webHidden/>
          </w:rPr>
        </w:r>
        <w:r>
          <w:rPr>
            <w:noProof/>
            <w:webHidden/>
          </w:rPr>
          <w:fldChar w:fldCharType="separate"/>
        </w:r>
        <w:r>
          <w:rPr>
            <w:noProof/>
            <w:webHidden/>
          </w:rPr>
          <w:t>101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41" w:history="1">
        <w:r w:rsidRPr="00B65FFF">
          <w:rPr>
            <w:rStyle w:val="Hyperlink"/>
            <w:noProof/>
          </w:rPr>
          <w:t>2.1.234</w:t>
        </w:r>
        <w:r>
          <w:rPr>
            <w:rFonts w:asciiTheme="minorHAnsi" w:eastAsiaTheme="minorEastAsia" w:hAnsiTheme="minorHAnsi" w:cstheme="minorBidi"/>
            <w:noProof/>
            <w:sz w:val="22"/>
            <w:szCs w:val="22"/>
          </w:rPr>
          <w:tab/>
        </w:r>
        <w:r w:rsidRPr="00B65FFF">
          <w:rPr>
            <w:rStyle w:val="Hyperlink"/>
            <w:noProof/>
          </w:rPr>
          <w:t>Part 1 Section 17.7.4.6, link (Linked Style Reference)</w:t>
        </w:r>
        <w:r>
          <w:rPr>
            <w:noProof/>
            <w:webHidden/>
          </w:rPr>
          <w:tab/>
        </w:r>
        <w:r>
          <w:rPr>
            <w:noProof/>
            <w:webHidden/>
          </w:rPr>
          <w:fldChar w:fldCharType="begin"/>
        </w:r>
        <w:r>
          <w:rPr>
            <w:noProof/>
            <w:webHidden/>
          </w:rPr>
          <w:instrText xml:space="preserve"> PAGEREF _Toc499809141 \h </w:instrText>
        </w:r>
        <w:r>
          <w:rPr>
            <w:noProof/>
            <w:webHidden/>
          </w:rPr>
        </w:r>
        <w:r>
          <w:rPr>
            <w:noProof/>
            <w:webHidden/>
          </w:rPr>
          <w:fldChar w:fldCharType="separate"/>
        </w:r>
        <w:r>
          <w:rPr>
            <w:noProof/>
            <w:webHidden/>
          </w:rPr>
          <w:t>101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42" w:history="1">
        <w:r w:rsidRPr="00B65FFF">
          <w:rPr>
            <w:rStyle w:val="Hyperlink"/>
            <w:noProof/>
          </w:rPr>
          <w:t>2.1.235</w:t>
        </w:r>
        <w:r>
          <w:rPr>
            <w:rFonts w:asciiTheme="minorHAnsi" w:eastAsiaTheme="minorEastAsia" w:hAnsiTheme="minorHAnsi" w:cstheme="minorBidi"/>
            <w:noProof/>
            <w:sz w:val="22"/>
            <w:szCs w:val="22"/>
          </w:rPr>
          <w:tab/>
        </w:r>
        <w:r w:rsidRPr="00B65FFF">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_Toc499809142 \h </w:instrText>
        </w:r>
        <w:r>
          <w:rPr>
            <w:noProof/>
            <w:webHidden/>
          </w:rPr>
        </w:r>
        <w:r>
          <w:rPr>
            <w:noProof/>
            <w:webHidden/>
          </w:rPr>
          <w:fldChar w:fldCharType="separate"/>
        </w:r>
        <w:r>
          <w:rPr>
            <w:noProof/>
            <w:webHidden/>
          </w:rPr>
          <w:t>101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43" w:history="1">
        <w:r w:rsidRPr="00B65FFF">
          <w:rPr>
            <w:rStyle w:val="Hyperlink"/>
            <w:noProof/>
          </w:rPr>
          <w:t>2.1.236</w:t>
        </w:r>
        <w:r>
          <w:rPr>
            <w:rFonts w:asciiTheme="minorHAnsi" w:eastAsiaTheme="minorEastAsia" w:hAnsiTheme="minorHAnsi" w:cstheme="minorBidi"/>
            <w:noProof/>
            <w:sz w:val="22"/>
            <w:szCs w:val="22"/>
          </w:rPr>
          <w:tab/>
        </w:r>
        <w:r w:rsidRPr="00B65FFF">
          <w:rPr>
            <w:rStyle w:val="Hyperlink"/>
            <w:noProof/>
          </w:rPr>
          <w:t>Part 1 Section 17.7.4.9, name (Primary Style Name)</w:t>
        </w:r>
        <w:r>
          <w:rPr>
            <w:noProof/>
            <w:webHidden/>
          </w:rPr>
          <w:tab/>
        </w:r>
        <w:r>
          <w:rPr>
            <w:noProof/>
            <w:webHidden/>
          </w:rPr>
          <w:fldChar w:fldCharType="begin"/>
        </w:r>
        <w:r>
          <w:rPr>
            <w:noProof/>
            <w:webHidden/>
          </w:rPr>
          <w:instrText xml:space="preserve"> PAGEREF _Toc499809143 \h </w:instrText>
        </w:r>
        <w:r>
          <w:rPr>
            <w:noProof/>
            <w:webHidden/>
          </w:rPr>
        </w:r>
        <w:r>
          <w:rPr>
            <w:noProof/>
            <w:webHidden/>
          </w:rPr>
          <w:fldChar w:fldCharType="separate"/>
        </w:r>
        <w:r>
          <w:rPr>
            <w:noProof/>
            <w:webHidden/>
          </w:rPr>
          <w:t>101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44" w:history="1">
        <w:r w:rsidRPr="00B65FFF">
          <w:rPr>
            <w:rStyle w:val="Hyperlink"/>
            <w:noProof/>
          </w:rPr>
          <w:t>2.1.237</w:t>
        </w:r>
        <w:r>
          <w:rPr>
            <w:rFonts w:asciiTheme="minorHAnsi" w:eastAsiaTheme="minorEastAsia" w:hAnsiTheme="minorHAnsi" w:cstheme="minorBidi"/>
            <w:noProof/>
            <w:sz w:val="22"/>
            <w:szCs w:val="22"/>
          </w:rPr>
          <w:tab/>
        </w:r>
        <w:r w:rsidRPr="00B65FFF">
          <w:rPr>
            <w:rStyle w:val="Hyperlink"/>
            <w:noProof/>
          </w:rPr>
          <w:t>Part 1 Section 17.7.4.10, next (Style For Next Paragraph)</w:t>
        </w:r>
        <w:r>
          <w:rPr>
            <w:noProof/>
            <w:webHidden/>
          </w:rPr>
          <w:tab/>
        </w:r>
        <w:r>
          <w:rPr>
            <w:noProof/>
            <w:webHidden/>
          </w:rPr>
          <w:fldChar w:fldCharType="begin"/>
        </w:r>
        <w:r>
          <w:rPr>
            <w:noProof/>
            <w:webHidden/>
          </w:rPr>
          <w:instrText xml:space="preserve"> PAGEREF _Toc499809144 \h </w:instrText>
        </w:r>
        <w:r>
          <w:rPr>
            <w:noProof/>
            <w:webHidden/>
          </w:rPr>
        </w:r>
        <w:r>
          <w:rPr>
            <w:noProof/>
            <w:webHidden/>
          </w:rPr>
          <w:fldChar w:fldCharType="separate"/>
        </w:r>
        <w:r>
          <w:rPr>
            <w:noProof/>
            <w:webHidden/>
          </w:rPr>
          <w:t>110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45" w:history="1">
        <w:r w:rsidRPr="00B65FFF">
          <w:rPr>
            <w:rStyle w:val="Hyperlink"/>
            <w:noProof/>
          </w:rPr>
          <w:t>2.1.238</w:t>
        </w:r>
        <w:r>
          <w:rPr>
            <w:rFonts w:asciiTheme="minorHAnsi" w:eastAsiaTheme="minorEastAsia" w:hAnsiTheme="minorHAnsi" w:cstheme="minorBidi"/>
            <w:noProof/>
            <w:sz w:val="22"/>
            <w:szCs w:val="22"/>
          </w:rPr>
          <w:tab/>
        </w:r>
        <w:r w:rsidRPr="00B65FFF">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_Toc499809145 \h </w:instrText>
        </w:r>
        <w:r>
          <w:rPr>
            <w:noProof/>
            <w:webHidden/>
          </w:rPr>
        </w:r>
        <w:r>
          <w:rPr>
            <w:noProof/>
            <w:webHidden/>
          </w:rPr>
          <w:fldChar w:fldCharType="separate"/>
        </w:r>
        <w:r>
          <w:rPr>
            <w:noProof/>
            <w:webHidden/>
          </w:rPr>
          <w:t>110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46" w:history="1">
        <w:r w:rsidRPr="00B65FFF">
          <w:rPr>
            <w:rStyle w:val="Hyperlink"/>
            <w:noProof/>
          </w:rPr>
          <w:t>2.1.239</w:t>
        </w:r>
        <w:r>
          <w:rPr>
            <w:rFonts w:asciiTheme="minorHAnsi" w:eastAsiaTheme="minorEastAsia" w:hAnsiTheme="minorHAnsi" w:cstheme="minorBidi"/>
            <w:noProof/>
            <w:sz w:val="22"/>
            <w:szCs w:val="22"/>
          </w:rPr>
          <w:tab/>
        </w:r>
        <w:r w:rsidRPr="00B65FFF">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_Toc499809146 \h </w:instrText>
        </w:r>
        <w:r>
          <w:rPr>
            <w:noProof/>
            <w:webHidden/>
          </w:rPr>
        </w:r>
        <w:r>
          <w:rPr>
            <w:noProof/>
            <w:webHidden/>
          </w:rPr>
          <w:fldChar w:fldCharType="separate"/>
        </w:r>
        <w:r>
          <w:rPr>
            <w:noProof/>
            <w:webHidden/>
          </w:rPr>
          <w:t>110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47" w:history="1">
        <w:r w:rsidRPr="00B65FFF">
          <w:rPr>
            <w:rStyle w:val="Hyperlink"/>
            <w:noProof/>
          </w:rPr>
          <w:t>2.1.240</w:t>
        </w:r>
        <w:r>
          <w:rPr>
            <w:rFonts w:asciiTheme="minorHAnsi" w:eastAsiaTheme="minorEastAsia" w:hAnsiTheme="minorHAnsi" w:cstheme="minorBidi"/>
            <w:noProof/>
            <w:sz w:val="22"/>
            <w:szCs w:val="22"/>
          </w:rPr>
          <w:tab/>
        </w:r>
        <w:r w:rsidRPr="00B65FFF">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_Toc499809147 \h </w:instrText>
        </w:r>
        <w:r>
          <w:rPr>
            <w:noProof/>
            <w:webHidden/>
          </w:rPr>
        </w:r>
        <w:r>
          <w:rPr>
            <w:noProof/>
            <w:webHidden/>
          </w:rPr>
          <w:fldChar w:fldCharType="separate"/>
        </w:r>
        <w:r>
          <w:rPr>
            <w:noProof/>
            <w:webHidden/>
          </w:rPr>
          <w:t>111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48" w:history="1">
        <w:r w:rsidRPr="00B65FFF">
          <w:rPr>
            <w:rStyle w:val="Hyperlink"/>
            <w:noProof/>
          </w:rPr>
          <w:t>2.1.241</w:t>
        </w:r>
        <w:r>
          <w:rPr>
            <w:rFonts w:asciiTheme="minorHAnsi" w:eastAsiaTheme="minorEastAsia" w:hAnsiTheme="minorHAnsi" w:cstheme="minorBidi"/>
            <w:noProof/>
            <w:sz w:val="22"/>
            <w:szCs w:val="22"/>
          </w:rPr>
          <w:tab/>
        </w:r>
        <w:r w:rsidRPr="00B65FFF">
          <w:rPr>
            <w:rStyle w:val="Hyperlink"/>
            <w:noProof/>
          </w:rPr>
          <w:t>Part 1 Section 17.7.4.17, style (Style Definition)</w:t>
        </w:r>
        <w:r>
          <w:rPr>
            <w:noProof/>
            <w:webHidden/>
          </w:rPr>
          <w:tab/>
        </w:r>
        <w:r>
          <w:rPr>
            <w:noProof/>
            <w:webHidden/>
          </w:rPr>
          <w:fldChar w:fldCharType="begin"/>
        </w:r>
        <w:r>
          <w:rPr>
            <w:noProof/>
            <w:webHidden/>
          </w:rPr>
          <w:instrText xml:space="preserve"> PAGEREF _Toc499809148 \h </w:instrText>
        </w:r>
        <w:r>
          <w:rPr>
            <w:noProof/>
            <w:webHidden/>
          </w:rPr>
        </w:r>
        <w:r>
          <w:rPr>
            <w:noProof/>
            <w:webHidden/>
          </w:rPr>
          <w:fldChar w:fldCharType="separate"/>
        </w:r>
        <w:r>
          <w:rPr>
            <w:noProof/>
            <w:webHidden/>
          </w:rPr>
          <w:t>111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49" w:history="1">
        <w:r w:rsidRPr="00B65FFF">
          <w:rPr>
            <w:rStyle w:val="Hyperlink"/>
            <w:noProof/>
          </w:rPr>
          <w:t>2.1.242</w:t>
        </w:r>
        <w:r>
          <w:rPr>
            <w:rFonts w:asciiTheme="minorHAnsi" w:eastAsiaTheme="minorEastAsia" w:hAnsiTheme="minorHAnsi" w:cstheme="minorBidi"/>
            <w:noProof/>
            <w:sz w:val="22"/>
            <w:szCs w:val="22"/>
          </w:rPr>
          <w:tab/>
        </w:r>
        <w:r w:rsidRPr="00B65FFF">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_Toc499809149 \h </w:instrText>
        </w:r>
        <w:r>
          <w:rPr>
            <w:noProof/>
            <w:webHidden/>
          </w:rPr>
        </w:r>
        <w:r>
          <w:rPr>
            <w:noProof/>
            <w:webHidden/>
          </w:rPr>
          <w:fldChar w:fldCharType="separate"/>
        </w:r>
        <w:r>
          <w:rPr>
            <w:noProof/>
            <w:webHidden/>
          </w:rPr>
          <w:t>111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50" w:history="1">
        <w:r w:rsidRPr="00B65FFF">
          <w:rPr>
            <w:rStyle w:val="Hyperlink"/>
            <w:noProof/>
          </w:rPr>
          <w:t>2.1.243</w:t>
        </w:r>
        <w:r>
          <w:rPr>
            <w:rFonts w:asciiTheme="minorHAnsi" w:eastAsiaTheme="minorEastAsia" w:hAnsiTheme="minorHAnsi" w:cstheme="minorBidi"/>
            <w:noProof/>
            <w:sz w:val="22"/>
            <w:szCs w:val="22"/>
          </w:rPr>
          <w:tab/>
        </w:r>
        <w:r w:rsidRPr="00B65FFF">
          <w:rPr>
            <w:rStyle w:val="Hyperlink"/>
            <w:noProof/>
          </w:rPr>
          <w:t>Part 1 Section 17.7.5.2, pPr (Paragraph Properties)</w:t>
        </w:r>
        <w:r>
          <w:rPr>
            <w:noProof/>
            <w:webHidden/>
          </w:rPr>
          <w:tab/>
        </w:r>
        <w:r>
          <w:rPr>
            <w:noProof/>
            <w:webHidden/>
          </w:rPr>
          <w:fldChar w:fldCharType="begin"/>
        </w:r>
        <w:r>
          <w:rPr>
            <w:noProof/>
            <w:webHidden/>
          </w:rPr>
          <w:instrText xml:space="preserve"> PAGEREF _Toc499809150 \h </w:instrText>
        </w:r>
        <w:r>
          <w:rPr>
            <w:noProof/>
            <w:webHidden/>
          </w:rPr>
        </w:r>
        <w:r>
          <w:rPr>
            <w:noProof/>
            <w:webHidden/>
          </w:rPr>
          <w:fldChar w:fldCharType="separate"/>
        </w:r>
        <w:r>
          <w:rPr>
            <w:noProof/>
            <w:webHidden/>
          </w:rPr>
          <w:t>111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51" w:history="1">
        <w:r w:rsidRPr="00B65FFF">
          <w:rPr>
            <w:rStyle w:val="Hyperlink"/>
            <w:noProof/>
          </w:rPr>
          <w:t>2.1.244</w:t>
        </w:r>
        <w:r>
          <w:rPr>
            <w:rFonts w:asciiTheme="minorHAnsi" w:eastAsiaTheme="minorEastAsia" w:hAnsiTheme="minorHAnsi" w:cstheme="minorBidi"/>
            <w:noProof/>
            <w:sz w:val="22"/>
            <w:szCs w:val="22"/>
          </w:rPr>
          <w:tab/>
        </w:r>
        <w:r w:rsidRPr="00B65FFF">
          <w:rPr>
            <w:rStyle w:val="Hyperlink"/>
            <w:noProof/>
          </w:rPr>
          <w:t>Part 1 Section 17.7.5.4, rPr (Run Properties)</w:t>
        </w:r>
        <w:r>
          <w:rPr>
            <w:noProof/>
            <w:webHidden/>
          </w:rPr>
          <w:tab/>
        </w:r>
        <w:r>
          <w:rPr>
            <w:noProof/>
            <w:webHidden/>
          </w:rPr>
          <w:fldChar w:fldCharType="begin"/>
        </w:r>
        <w:r>
          <w:rPr>
            <w:noProof/>
            <w:webHidden/>
          </w:rPr>
          <w:instrText xml:space="preserve"> PAGEREF _Toc499809151 \h </w:instrText>
        </w:r>
        <w:r>
          <w:rPr>
            <w:noProof/>
            <w:webHidden/>
          </w:rPr>
        </w:r>
        <w:r>
          <w:rPr>
            <w:noProof/>
            <w:webHidden/>
          </w:rPr>
          <w:fldChar w:fldCharType="separate"/>
        </w:r>
        <w:r>
          <w:rPr>
            <w:noProof/>
            <w:webHidden/>
          </w:rPr>
          <w:t>111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52" w:history="1">
        <w:r w:rsidRPr="00B65FFF">
          <w:rPr>
            <w:rStyle w:val="Hyperlink"/>
            <w:noProof/>
          </w:rPr>
          <w:t>2.1.245</w:t>
        </w:r>
        <w:r>
          <w:rPr>
            <w:rFonts w:asciiTheme="minorHAnsi" w:eastAsiaTheme="minorEastAsia" w:hAnsiTheme="minorHAnsi" w:cstheme="minorBidi"/>
            <w:noProof/>
            <w:sz w:val="22"/>
            <w:szCs w:val="22"/>
          </w:rPr>
          <w:tab/>
        </w:r>
        <w:r w:rsidRPr="00B65FFF">
          <w:rPr>
            <w:rStyle w:val="Hyperlink"/>
            <w:noProof/>
          </w:rPr>
          <w:t>Part 1 Section 17.7.6, Table Styles</w:t>
        </w:r>
        <w:r>
          <w:rPr>
            <w:noProof/>
            <w:webHidden/>
          </w:rPr>
          <w:tab/>
        </w:r>
        <w:r>
          <w:rPr>
            <w:noProof/>
            <w:webHidden/>
          </w:rPr>
          <w:fldChar w:fldCharType="begin"/>
        </w:r>
        <w:r>
          <w:rPr>
            <w:noProof/>
            <w:webHidden/>
          </w:rPr>
          <w:instrText xml:space="preserve"> PAGEREF _Toc499809152 \h </w:instrText>
        </w:r>
        <w:r>
          <w:rPr>
            <w:noProof/>
            <w:webHidden/>
          </w:rPr>
        </w:r>
        <w:r>
          <w:rPr>
            <w:noProof/>
            <w:webHidden/>
          </w:rPr>
          <w:fldChar w:fldCharType="separate"/>
        </w:r>
        <w:r>
          <w:rPr>
            <w:noProof/>
            <w:webHidden/>
          </w:rPr>
          <w:t>111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53" w:history="1">
        <w:r w:rsidRPr="00B65FFF">
          <w:rPr>
            <w:rStyle w:val="Hyperlink"/>
            <w:noProof/>
          </w:rPr>
          <w:t>2.1.246</w:t>
        </w:r>
        <w:r>
          <w:rPr>
            <w:rFonts w:asciiTheme="minorHAnsi" w:eastAsiaTheme="minorEastAsia" w:hAnsiTheme="minorHAnsi" w:cstheme="minorBidi"/>
            <w:noProof/>
            <w:sz w:val="22"/>
            <w:szCs w:val="22"/>
          </w:rPr>
          <w:tab/>
        </w:r>
        <w:r w:rsidRPr="00B65FFF">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_Toc499809153 \h </w:instrText>
        </w:r>
        <w:r>
          <w:rPr>
            <w:noProof/>
            <w:webHidden/>
          </w:rPr>
        </w:r>
        <w:r>
          <w:rPr>
            <w:noProof/>
            <w:webHidden/>
          </w:rPr>
          <w:fldChar w:fldCharType="separate"/>
        </w:r>
        <w:r>
          <w:rPr>
            <w:noProof/>
            <w:webHidden/>
          </w:rPr>
          <w:t>112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54" w:history="1">
        <w:r w:rsidRPr="00B65FFF">
          <w:rPr>
            <w:rStyle w:val="Hyperlink"/>
            <w:noProof/>
          </w:rPr>
          <w:t>2.1.247</w:t>
        </w:r>
        <w:r>
          <w:rPr>
            <w:rFonts w:asciiTheme="minorHAnsi" w:eastAsiaTheme="minorEastAsia" w:hAnsiTheme="minorHAnsi" w:cstheme="minorBidi"/>
            <w:noProof/>
            <w:sz w:val="22"/>
            <w:szCs w:val="22"/>
          </w:rPr>
          <w:tab/>
        </w:r>
        <w:r w:rsidRPr="00B65FFF">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_Toc499809154 \h </w:instrText>
        </w:r>
        <w:r>
          <w:rPr>
            <w:noProof/>
            <w:webHidden/>
          </w:rPr>
        </w:r>
        <w:r>
          <w:rPr>
            <w:noProof/>
            <w:webHidden/>
          </w:rPr>
          <w:fldChar w:fldCharType="separate"/>
        </w:r>
        <w:r>
          <w:rPr>
            <w:noProof/>
            <w:webHidden/>
          </w:rPr>
          <w:t>112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55" w:history="1">
        <w:r w:rsidRPr="00B65FFF">
          <w:rPr>
            <w:rStyle w:val="Hyperlink"/>
            <w:noProof/>
          </w:rPr>
          <w:t>2.1.248</w:t>
        </w:r>
        <w:r>
          <w:rPr>
            <w:rFonts w:asciiTheme="minorHAnsi" w:eastAsiaTheme="minorEastAsia" w:hAnsiTheme="minorHAnsi" w:cstheme="minorBidi"/>
            <w:noProof/>
            <w:sz w:val="22"/>
            <w:szCs w:val="22"/>
          </w:rPr>
          <w:tab/>
        </w:r>
        <w:r w:rsidRPr="00B65FFF">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_Toc499809155 \h </w:instrText>
        </w:r>
        <w:r>
          <w:rPr>
            <w:noProof/>
            <w:webHidden/>
          </w:rPr>
        </w:r>
        <w:r>
          <w:rPr>
            <w:noProof/>
            <w:webHidden/>
          </w:rPr>
          <w:fldChar w:fldCharType="separate"/>
        </w:r>
        <w:r>
          <w:rPr>
            <w:noProof/>
            <w:webHidden/>
          </w:rPr>
          <w:t>112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56" w:history="1">
        <w:r w:rsidRPr="00B65FFF">
          <w:rPr>
            <w:rStyle w:val="Hyperlink"/>
            <w:noProof/>
          </w:rPr>
          <w:t>2.1.249</w:t>
        </w:r>
        <w:r>
          <w:rPr>
            <w:rFonts w:asciiTheme="minorHAnsi" w:eastAsiaTheme="minorEastAsia" w:hAnsiTheme="minorHAnsi" w:cstheme="minorBidi"/>
            <w:noProof/>
            <w:sz w:val="22"/>
            <w:szCs w:val="22"/>
          </w:rPr>
          <w:tab/>
        </w:r>
        <w:r w:rsidRPr="00B65FFF">
          <w:rPr>
            <w:rStyle w:val="Hyperlink"/>
            <w:noProof/>
          </w:rPr>
          <w:t>Part 1 Section 17.7.6.4, tblPr (Style Table Properties)</w:t>
        </w:r>
        <w:r>
          <w:rPr>
            <w:noProof/>
            <w:webHidden/>
          </w:rPr>
          <w:tab/>
        </w:r>
        <w:r>
          <w:rPr>
            <w:noProof/>
            <w:webHidden/>
          </w:rPr>
          <w:fldChar w:fldCharType="begin"/>
        </w:r>
        <w:r>
          <w:rPr>
            <w:noProof/>
            <w:webHidden/>
          </w:rPr>
          <w:instrText xml:space="preserve"> PAGEREF _Toc499809156 \h </w:instrText>
        </w:r>
        <w:r>
          <w:rPr>
            <w:noProof/>
            <w:webHidden/>
          </w:rPr>
        </w:r>
        <w:r>
          <w:rPr>
            <w:noProof/>
            <w:webHidden/>
          </w:rPr>
          <w:fldChar w:fldCharType="separate"/>
        </w:r>
        <w:r>
          <w:rPr>
            <w:noProof/>
            <w:webHidden/>
          </w:rPr>
          <w:t>112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57" w:history="1">
        <w:r w:rsidRPr="00B65FFF">
          <w:rPr>
            <w:rStyle w:val="Hyperlink"/>
            <w:noProof/>
          </w:rPr>
          <w:t>2.1.250</w:t>
        </w:r>
        <w:r>
          <w:rPr>
            <w:rFonts w:asciiTheme="minorHAnsi" w:eastAsiaTheme="minorEastAsia" w:hAnsiTheme="minorHAnsi" w:cstheme="minorBidi"/>
            <w:noProof/>
            <w:sz w:val="22"/>
            <w:szCs w:val="22"/>
          </w:rPr>
          <w:tab/>
        </w:r>
        <w:r w:rsidRPr="00B65FFF">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_Toc499809157 \h </w:instrText>
        </w:r>
        <w:r>
          <w:rPr>
            <w:noProof/>
            <w:webHidden/>
          </w:rPr>
        </w:r>
        <w:r>
          <w:rPr>
            <w:noProof/>
            <w:webHidden/>
          </w:rPr>
          <w:fldChar w:fldCharType="separate"/>
        </w:r>
        <w:r>
          <w:rPr>
            <w:noProof/>
            <w:webHidden/>
          </w:rPr>
          <w:t>113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58" w:history="1">
        <w:r w:rsidRPr="00B65FFF">
          <w:rPr>
            <w:rStyle w:val="Hyperlink"/>
            <w:noProof/>
          </w:rPr>
          <w:t>2.1.251</w:t>
        </w:r>
        <w:r>
          <w:rPr>
            <w:rFonts w:asciiTheme="minorHAnsi" w:eastAsiaTheme="minorEastAsia" w:hAnsiTheme="minorHAnsi" w:cstheme="minorBidi"/>
            <w:noProof/>
            <w:sz w:val="22"/>
            <w:szCs w:val="22"/>
          </w:rPr>
          <w:tab/>
        </w:r>
        <w:r w:rsidRPr="00B65FFF">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_Toc499809158 \h </w:instrText>
        </w:r>
        <w:r>
          <w:rPr>
            <w:noProof/>
            <w:webHidden/>
          </w:rPr>
        </w:r>
        <w:r>
          <w:rPr>
            <w:noProof/>
            <w:webHidden/>
          </w:rPr>
          <w:fldChar w:fldCharType="separate"/>
        </w:r>
        <w:r>
          <w:rPr>
            <w:noProof/>
            <w:webHidden/>
          </w:rPr>
          <w:t>113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59" w:history="1">
        <w:r w:rsidRPr="00B65FFF">
          <w:rPr>
            <w:rStyle w:val="Hyperlink"/>
            <w:noProof/>
          </w:rPr>
          <w:t>2.1.252</w:t>
        </w:r>
        <w:r>
          <w:rPr>
            <w:rFonts w:asciiTheme="minorHAnsi" w:eastAsiaTheme="minorEastAsia" w:hAnsiTheme="minorHAnsi" w:cstheme="minorBidi"/>
            <w:noProof/>
            <w:sz w:val="22"/>
            <w:szCs w:val="22"/>
          </w:rPr>
          <w:tab/>
        </w:r>
        <w:r w:rsidRPr="00B65FFF">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_Toc499809159 \h </w:instrText>
        </w:r>
        <w:r>
          <w:rPr>
            <w:noProof/>
            <w:webHidden/>
          </w:rPr>
        </w:r>
        <w:r>
          <w:rPr>
            <w:noProof/>
            <w:webHidden/>
          </w:rPr>
          <w:fldChar w:fldCharType="separate"/>
        </w:r>
        <w:r>
          <w:rPr>
            <w:noProof/>
            <w:webHidden/>
          </w:rPr>
          <w:t>113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60" w:history="1">
        <w:r w:rsidRPr="00B65FFF">
          <w:rPr>
            <w:rStyle w:val="Hyperlink"/>
            <w:noProof/>
          </w:rPr>
          <w:t>2.1.253</w:t>
        </w:r>
        <w:r>
          <w:rPr>
            <w:rFonts w:asciiTheme="minorHAnsi" w:eastAsiaTheme="minorEastAsia" w:hAnsiTheme="minorHAnsi" w:cstheme="minorBidi"/>
            <w:noProof/>
            <w:sz w:val="22"/>
            <w:szCs w:val="22"/>
          </w:rPr>
          <w:tab/>
        </w:r>
        <w:r w:rsidRPr="00B65FFF">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_Toc499809160 \h </w:instrText>
        </w:r>
        <w:r>
          <w:rPr>
            <w:noProof/>
            <w:webHidden/>
          </w:rPr>
        </w:r>
        <w:r>
          <w:rPr>
            <w:noProof/>
            <w:webHidden/>
          </w:rPr>
          <w:fldChar w:fldCharType="separate"/>
        </w:r>
        <w:r>
          <w:rPr>
            <w:noProof/>
            <w:webHidden/>
          </w:rPr>
          <w:t>114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61" w:history="1">
        <w:r w:rsidRPr="00B65FFF">
          <w:rPr>
            <w:rStyle w:val="Hyperlink"/>
            <w:noProof/>
          </w:rPr>
          <w:t>2.1.254</w:t>
        </w:r>
        <w:r>
          <w:rPr>
            <w:rFonts w:asciiTheme="minorHAnsi" w:eastAsiaTheme="minorEastAsia" w:hAnsiTheme="minorHAnsi" w:cstheme="minorBidi"/>
            <w:noProof/>
            <w:sz w:val="22"/>
            <w:szCs w:val="22"/>
          </w:rPr>
          <w:tab/>
        </w:r>
        <w:r w:rsidRPr="00B65FFF">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_Toc499809161 \h </w:instrText>
        </w:r>
        <w:r>
          <w:rPr>
            <w:noProof/>
            <w:webHidden/>
          </w:rPr>
        </w:r>
        <w:r>
          <w:rPr>
            <w:noProof/>
            <w:webHidden/>
          </w:rPr>
          <w:fldChar w:fldCharType="separate"/>
        </w:r>
        <w:r>
          <w:rPr>
            <w:noProof/>
            <w:webHidden/>
          </w:rPr>
          <w:t>114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62" w:history="1">
        <w:r w:rsidRPr="00B65FFF">
          <w:rPr>
            <w:rStyle w:val="Hyperlink"/>
            <w:noProof/>
          </w:rPr>
          <w:t>2.1.255</w:t>
        </w:r>
        <w:r>
          <w:rPr>
            <w:rFonts w:asciiTheme="minorHAnsi" w:eastAsiaTheme="minorEastAsia" w:hAnsiTheme="minorHAnsi" w:cstheme="minorBidi"/>
            <w:noProof/>
            <w:sz w:val="22"/>
            <w:szCs w:val="22"/>
          </w:rPr>
          <w:tab/>
        </w:r>
        <w:r w:rsidRPr="00B65FFF">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_Toc499809162 \h </w:instrText>
        </w:r>
        <w:r>
          <w:rPr>
            <w:noProof/>
            <w:webHidden/>
          </w:rPr>
        </w:r>
        <w:r>
          <w:rPr>
            <w:noProof/>
            <w:webHidden/>
          </w:rPr>
          <w:fldChar w:fldCharType="separate"/>
        </w:r>
        <w:r>
          <w:rPr>
            <w:noProof/>
            <w:webHidden/>
          </w:rPr>
          <w:t>114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63" w:history="1">
        <w:r w:rsidRPr="00B65FFF">
          <w:rPr>
            <w:rStyle w:val="Hyperlink"/>
            <w:noProof/>
          </w:rPr>
          <w:t>2.1.256</w:t>
        </w:r>
        <w:r>
          <w:rPr>
            <w:rFonts w:asciiTheme="minorHAnsi" w:eastAsiaTheme="minorEastAsia" w:hAnsiTheme="minorHAnsi" w:cstheme="minorBidi"/>
            <w:noProof/>
            <w:sz w:val="22"/>
            <w:szCs w:val="22"/>
          </w:rPr>
          <w:tab/>
        </w:r>
        <w:r w:rsidRPr="00B65FFF">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_Toc499809163 \h </w:instrText>
        </w:r>
        <w:r>
          <w:rPr>
            <w:noProof/>
            <w:webHidden/>
          </w:rPr>
        </w:r>
        <w:r>
          <w:rPr>
            <w:noProof/>
            <w:webHidden/>
          </w:rPr>
          <w:fldChar w:fldCharType="separate"/>
        </w:r>
        <w:r>
          <w:rPr>
            <w:noProof/>
            <w:webHidden/>
          </w:rPr>
          <w:t>114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64" w:history="1">
        <w:r w:rsidRPr="00B65FFF">
          <w:rPr>
            <w:rStyle w:val="Hyperlink"/>
            <w:noProof/>
          </w:rPr>
          <w:t>2.1.257</w:t>
        </w:r>
        <w:r>
          <w:rPr>
            <w:rFonts w:asciiTheme="minorHAnsi" w:eastAsiaTheme="minorEastAsia" w:hAnsiTheme="minorHAnsi" w:cstheme="minorBidi"/>
            <w:noProof/>
            <w:sz w:val="22"/>
            <w:szCs w:val="22"/>
          </w:rPr>
          <w:tab/>
        </w:r>
        <w:r w:rsidRPr="00B65FFF">
          <w:rPr>
            <w:rStyle w:val="Hyperlink"/>
            <w:noProof/>
          </w:rPr>
          <w:t>Part 1 Section 17.7.8, Paragraph Styles</w:t>
        </w:r>
        <w:r>
          <w:rPr>
            <w:noProof/>
            <w:webHidden/>
          </w:rPr>
          <w:tab/>
        </w:r>
        <w:r>
          <w:rPr>
            <w:noProof/>
            <w:webHidden/>
          </w:rPr>
          <w:fldChar w:fldCharType="begin"/>
        </w:r>
        <w:r>
          <w:rPr>
            <w:noProof/>
            <w:webHidden/>
          </w:rPr>
          <w:instrText xml:space="preserve"> PAGEREF _Toc499809164 \h </w:instrText>
        </w:r>
        <w:r>
          <w:rPr>
            <w:noProof/>
            <w:webHidden/>
          </w:rPr>
        </w:r>
        <w:r>
          <w:rPr>
            <w:noProof/>
            <w:webHidden/>
          </w:rPr>
          <w:fldChar w:fldCharType="separate"/>
        </w:r>
        <w:r>
          <w:rPr>
            <w:noProof/>
            <w:webHidden/>
          </w:rPr>
          <w:t>114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65" w:history="1">
        <w:r w:rsidRPr="00B65FFF">
          <w:rPr>
            <w:rStyle w:val="Hyperlink"/>
            <w:noProof/>
          </w:rPr>
          <w:t>2.1.258</w:t>
        </w:r>
        <w:r>
          <w:rPr>
            <w:rFonts w:asciiTheme="minorHAnsi" w:eastAsiaTheme="minorEastAsia" w:hAnsiTheme="minorHAnsi" w:cstheme="minorBidi"/>
            <w:noProof/>
            <w:sz w:val="22"/>
            <w:szCs w:val="22"/>
          </w:rPr>
          <w:tab/>
        </w:r>
        <w:r w:rsidRPr="00B65FFF">
          <w:rPr>
            <w:rStyle w:val="Hyperlink"/>
            <w:noProof/>
          </w:rPr>
          <w:t>Part 1 Section 17.7.8.2, pPr (Style Paragraph Properties)</w:t>
        </w:r>
        <w:r>
          <w:rPr>
            <w:noProof/>
            <w:webHidden/>
          </w:rPr>
          <w:tab/>
        </w:r>
        <w:r>
          <w:rPr>
            <w:noProof/>
            <w:webHidden/>
          </w:rPr>
          <w:fldChar w:fldCharType="begin"/>
        </w:r>
        <w:r>
          <w:rPr>
            <w:noProof/>
            <w:webHidden/>
          </w:rPr>
          <w:instrText xml:space="preserve"> PAGEREF _Toc499809165 \h </w:instrText>
        </w:r>
        <w:r>
          <w:rPr>
            <w:noProof/>
            <w:webHidden/>
          </w:rPr>
        </w:r>
        <w:r>
          <w:rPr>
            <w:noProof/>
            <w:webHidden/>
          </w:rPr>
          <w:fldChar w:fldCharType="separate"/>
        </w:r>
        <w:r>
          <w:rPr>
            <w:noProof/>
            <w:webHidden/>
          </w:rPr>
          <w:t>115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66" w:history="1">
        <w:r w:rsidRPr="00B65FFF">
          <w:rPr>
            <w:rStyle w:val="Hyperlink"/>
            <w:noProof/>
          </w:rPr>
          <w:t>2.1.259</w:t>
        </w:r>
        <w:r>
          <w:rPr>
            <w:rFonts w:asciiTheme="minorHAnsi" w:eastAsiaTheme="minorEastAsia" w:hAnsiTheme="minorHAnsi" w:cstheme="minorBidi"/>
            <w:noProof/>
            <w:sz w:val="22"/>
            <w:szCs w:val="22"/>
          </w:rPr>
          <w:tab/>
        </w:r>
        <w:r w:rsidRPr="00B65FFF">
          <w:rPr>
            <w:rStyle w:val="Hyperlink"/>
            <w:noProof/>
          </w:rPr>
          <w:t>Part 1 Section 17.7.9.1, rPr (Run Properties)</w:t>
        </w:r>
        <w:r>
          <w:rPr>
            <w:noProof/>
            <w:webHidden/>
          </w:rPr>
          <w:tab/>
        </w:r>
        <w:r>
          <w:rPr>
            <w:noProof/>
            <w:webHidden/>
          </w:rPr>
          <w:fldChar w:fldCharType="begin"/>
        </w:r>
        <w:r>
          <w:rPr>
            <w:noProof/>
            <w:webHidden/>
          </w:rPr>
          <w:instrText xml:space="preserve"> PAGEREF _Toc499809166 \h </w:instrText>
        </w:r>
        <w:r>
          <w:rPr>
            <w:noProof/>
            <w:webHidden/>
          </w:rPr>
        </w:r>
        <w:r>
          <w:rPr>
            <w:noProof/>
            <w:webHidden/>
          </w:rPr>
          <w:fldChar w:fldCharType="separate"/>
        </w:r>
        <w:r>
          <w:rPr>
            <w:noProof/>
            <w:webHidden/>
          </w:rPr>
          <w:t>115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67" w:history="1">
        <w:r w:rsidRPr="00B65FFF">
          <w:rPr>
            <w:rStyle w:val="Hyperlink"/>
            <w:noProof/>
          </w:rPr>
          <w:t>2.1.260</w:t>
        </w:r>
        <w:r>
          <w:rPr>
            <w:rFonts w:asciiTheme="minorHAnsi" w:eastAsiaTheme="minorEastAsia" w:hAnsiTheme="minorHAnsi" w:cstheme="minorBidi"/>
            <w:noProof/>
            <w:sz w:val="22"/>
            <w:szCs w:val="22"/>
          </w:rPr>
          <w:tab/>
        </w:r>
        <w:r w:rsidRPr="00B65FFF">
          <w:rPr>
            <w:rStyle w:val="Hyperlink"/>
            <w:noProof/>
          </w:rPr>
          <w:t>Part 1 Section 17.8, Fonts</w:t>
        </w:r>
        <w:r>
          <w:rPr>
            <w:noProof/>
            <w:webHidden/>
          </w:rPr>
          <w:tab/>
        </w:r>
        <w:r>
          <w:rPr>
            <w:noProof/>
            <w:webHidden/>
          </w:rPr>
          <w:fldChar w:fldCharType="begin"/>
        </w:r>
        <w:r>
          <w:rPr>
            <w:noProof/>
            <w:webHidden/>
          </w:rPr>
          <w:instrText xml:space="preserve"> PAGEREF _Toc499809167 \h </w:instrText>
        </w:r>
        <w:r>
          <w:rPr>
            <w:noProof/>
            <w:webHidden/>
          </w:rPr>
        </w:r>
        <w:r>
          <w:rPr>
            <w:noProof/>
            <w:webHidden/>
          </w:rPr>
          <w:fldChar w:fldCharType="separate"/>
        </w:r>
        <w:r>
          <w:rPr>
            <w:noProof/>
            <w:webHidden/>
          </w:rPr>
          <w:t>115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68" w:history="1">
        <w:r w:rsidRPr="00B65FFF">
          <w:rPr>
            <w:rStyle w:val="Hyperlink"/>
            <w:noProof/>
          </w:rPr>
          <w:t>2.1.261</w:t>
        </w:r>
        <w:r>
          <w:rPr>
            <w:rFonts w:asciiTheme="minorHAnsi" w:eastAsiaTheme="minorEastAsia" w:hAnsiTheme="minorHAnsi" w:cstheme="minorBidi"/>
            <w:noProof/>
            <w:sz w:val="22"/>
            <w:szCs w:val="22"/>
          </w:rPr>
          <w:tab/>
        </w:r>
        <w:r w:rsidRPr="00B65FFF">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_Toc499809168 \h </w:instrText>
        </w:r>
        <w:r>
          <w:rPr>
            <w:noProof/>
            <w:webHidden/>
          </w:rPr>
        </w:r>
        <w:r>
          <w:rPr>
            <w:noProof/>
            <w:webHidden/>
          </w:rPr>
          <w:fldChar w:fldCharType="separate"/>
        </w:r>
        <w:r>
          <w:rPr>
            <w:noProof/>
            <w:webHidden/>
          </w:rPr>
          <w:t>115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69" w:history="1">
        <w:r w:rsidRPr="00B65FFF">
          <w:rPr>
            <w:rStyle w:val="Hyperlink"/>
            <w:noProof/>
          </w:rPr>
          <w:t>2.1.262</w:t>
        </w:r>
        <w:r>
          <w:rPr>
            <w:rFonts w:asciiTheme="minorHAnsi" w:eastAsiaTheme="minorEastAsia" w:hAnsiTheme="minorHAnsi" w:cstheme="minorBidi"/>
            <w:noProof/>
            <w:sz w:val="22"/>
            <w:szCs w:val="22"/>
          </w:rPr>
          <w:tab/>
        </w:r>
        <w:r w:rsidRPr="00B65FFF">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_Toc499809169 \h </w:instrText>
        </w:r>
        <w:r>
          <w:rPr>
            <w:noProof/>
            <w:webHidden/>
          </w:rPr>
        </w:r>
        <w:r>
          <w:rPr>
            <w:noProof/>
            <w:webHidden/>
          </w:rPr>
          <w:fldChar w:fldCharType="separate"/>
        </w:r>
        <w:r>
          <w:rPr>
            <w:noProof/>
            <w:webHidden/>
          </w:rPr>
          <w:t>116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70" w:history="1">
        <w:r w:rsidRPr="00B65FFF">
          <w:rPr>
            <w:rStyle w:val="Hyperlink"/>
            <w:noProof/>
          </w:rPr>
          <w:t>2.1.263</w:t>
        </w:r>
        <w:r>
          <w:rPr>
            <w:rFonts w:asciiTheme="minorHAnsi" w:eastAsiaTheme="minorEastAsia" w:hAnsiTheme="minorHAnsi" w:cstheme="minorBidi"/>
            <w:noProof/>
            <w:sz w:val="22"/>
            <w:szCs w:val="22"/>
          </w:rPr>
          <w:tab/>
        </w:r>
        <w:r w:rsidRPr="00B65FFF">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_Toc499809170 \h </w:instrText>
        </w:r>
        <w:r>
          <w:rPr>
            <w:noProof/>
            <w:webHidden/>
          </w:rPr>
        </w:r>
        <w:r>
          <w:rPr>
            <w:noProof/>
            <w:webHidden/>
          </w:rPr>
          <w:fldChar w:fldCharType="separate"/>
        </w:r>
        <w:r>
          <w:rPr>
            <w:noProof/>
            <w:webHidden/>
          </w:rPr>
          <w:t>116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71" w:history="1">
        <w:r w:rsidRPr="00B65FFF">
          <w:rPr>
            <w:rStyle w:val="Hyperlink"/>
            <w:noProof/>
          </w:rPr>
          <w:t>2.1.264</w:t>
        </w:r>
        <w:r>
          <w:rPr>
            <w:rFonts w:asciiTheme="minorHAnsi" w:eastAsiaTheme="minorEastAsia" w:hAnsiTheme="minorHAnsi" w:cstheme="minorBidi"/>
            <w:noProof/>
            <w:sz w:val="22"/>
            <w:szCs w:val="22"/>
          </w:rPr>
          <w:tab/>
        </w:r>
        <w:r w:rsidRPr="00B65FFF">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_Toc499809171 \h </w:instrText>
        </w:r>
        <w:r>
          <w:rPr>
            <w:noProof/>
            <w:webHidden/>
          </w:rPr>
        </w:r>
        <w:r>
          <w:rPr>
            <w:noProof/>
            <w:webHidden/>
          </w:rPr>
          <w:fldChar w:fldCharType="separate"/>
        </w:r>
        <w:r>
          <w:rPr>
            <w:noProof/>
            <w:webHidden/>
          </w:rPr>
          <w:t>116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72" w:history="1">
        <w:r w:rsidRPr="00B65FFF">
          <w:rPr>
            <w:rStyle w:val="Hyperlink"/>
            <w:noProof/>
          </w:rPr>
          <w:t>2.1.265</w:t>
        </w:r>
        <w:r>
          <w:rPr>
            <w:rFonts w:asciiTheme="minorHAnsi" w:eastAsiaTheme="minorEastAsia" w:hAnsiTheme="minorHAnsi" w:cstheme="minorBidi"/>
            <w:noProof/>
            <w:sz w:val="22"/>
            <w:szCs w:val="22"/>
          </w:rPr>
          <w:tab/>
        </w:r>
        <w:r w:rsidRPr="00B65FFF">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_Toc499809172 \h </w:instrText>
        </w:r>
        <w:r>
          <w:rPr>
            <w:noProof/>
            <w:webHidden/>
          </w:rPr>
        </w:r>
        <w:r>
          <w:rPr>
            <w:noProof/>
            <w:webHidden/>
          </w:rPr>
          <w:fldChar w:fldCharType="separate"/>
        </w:r>
        <w:r>
          <w:rPr>
            <w:noProof/>
            <w:webHidden/>
          </w:rPr>
          <w:t>116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73" w:history="1">
        <w:r w:rsidRPr="00B65FFF">
          <w:rPr>
            <w:rStyle w:val="Hyperlink"/>
            <w:noProof/>
          </w:rPr>
          <w:t>2.1.266</w:t>
        </w:r>
        <w:r>
          <w:rPr>
            <w:rFonts w:asciiTheme="minorHAnsi" w:eastAsiaTheme="minorEastAsia" w:hAnsiTheme="minorHAnsi" w:cstheme="minorBidi"/>
            <w:noProof/>
            <w:sz w:val="22"/>
            <w:szCs w:val="22"/>
          </w:rPr>
          <w:tab/>
        </w:r>
        <w:r w:rsidRPr="00B65FFF">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_Toc499809173 \h </w:instrText>
        </w:r>
        <w:r>
          <w:rPr>
            <w:noProof/>
            <w:webHidden/>
          </w:rPr>
        </w:r>
        <w:r>
          <w:rPr>
            <w:noProof/>
            <w:webHidden/>
          </w:rPr>
          <w:fldChar w:fldCharType="separate"/>
        </w:r>
        <w:r>
          <w:rPr>
            <w:noProof/>
            <w:webHidden/>
          </w:rPr>
          <w:t>116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74" w:history="1">
        <w:r w:rsidRPr="00B65FFF">
          <w:rPr>
            <w:rStyle w:val="Hyperlink"/>
            <w:noProof/>
          </w:rPr>
          <w:t>2.1.267</w:t>
        </w:r>
        <w:r>
          <w:rPr>
            <w:rFonts w:asciiTheme="minorHAnsi" w:eastAsiaTheme="minorEastAsia" w:hAnsiTheme="minorHAnsi" w:cstheme="minorBidi"/>
            <w:noProof/>
            <w:sz w:val="22"/>
            <w:szCs w:val="22"/>
          </w:rPr>
          <w:tab/>
        </w:r>
        <w:r w:rsidRPr="00B65FFF">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_Toc499809174 \h </w:instrText>
        </w:r>
        <w:r>
          <w:rPr>
            <w:noProof/>
            <w:webHidden/>
          </w:rPr>
        </w:r>
        <w:r>
          <w:rPr>
            <w:noProof/>
            <w:webHidden/>
          </w:rPr>
          <w:fldChar w:fldCharType="separate"/>
        </w:r>
        <w:r>
          <w:rPr>
            <w:noProof/>
            <w:webHidden/>
          </w:rPr>
          <w:t>116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75" w:history="1">
        <w:r w:rsidRPr="00B65FFF">
          <w:rPr>
            <w:rStyle w:val="Hyperlink"/>
            <w:noProof/>
          </w:rPr>
          <w:t>2.1.268</w:t>
        </w:r>
        <w:r>
          <w:rPr>
            <w:rFonts w:asciiTheme="minorHAnsi" w:eastAsiaTheme="minorEastAsia" w:hAnsiTheme="minorHAnsi" w:cstheme="minorBidi"/>
            <w:noProof/>
            <w:sz w:val="22"/>
            <w:szCs w:val="22"/>
          </w:rPr>
          <w:tab/>
        </w:r>
        <w:r w:rsidRPr="00B65FFF">
          <w:rPr>
            <w:rStyle w:val="Hyperlink"/>
            <w:noProof/>
          </w:rPr>
          <w:t>Part 1 Section 17.8.3.9, family (Font Family)</w:t>
        </w:r>
        <w:r>
          <w:rPr>
            <w:noProof/>
            <w:webHidden/>
          </w:rPr>
          <w:tab/>
        </w:r>
        <w:r>
          <w:rPr>
            <w:noProof/>
            <w:webHidden/>
          </w:rPr>
          <w:fldChar w:fldCharType="begin"/>
        </w:r>
        <w:r>
          <w:rPr>
            <w:noProof/>
            <w:webHidden/>
          </w:rPr>
          <w:instrText xml:space="preserve"> PAGEREF _Toc499809175 \h </w:instrText>
        </w:r>
        <w:r>
          <w:rPr>
            <w:noProof/>
            <w:webHidden/>
          </w:rPr>
        </w:r>
        <w:r>
          <w:rPr>
            <w:noProof/>
            <w:webHidden/>
          </w:rPr>
          <w:fldChar w:fldCharType="separate"/>
        </w:r>
        <w:r>
          <w:rPr>
            <w:noProof/>
            <w:webHidden/>
          </w:rPr>
          <w:t>116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76" w:history="1">
        <w:r w:rsidRPr="00B65FFF">
          <w:rPr>
            <w:rStyle w:val="Hyperlink"/>
            <w:noProof/>
          </w:rPr>
          <w:t>2.1.269</w:t>
        </w:r>
        <w:r>
          <w:rPr>
            <w:rFonts w:asciiTheme="minorHAnsi" w:eastAsiaTheme="minorEastAsia" w:hAnsiTheme="minorHAnsi" w:cstheme="minorBidi"/>
            <w:noProof/>
            <w:sz w:val="22"/>
            <w:szCs w:val="22"/>
          </w:rPr>
          <w:tab/>
        </w:r>
        <w:r w:rsidRPr="00B65FFF">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_Toc499809176 \h </w:instrText>
        </w:r>
        <w:r>
          <w:rPr>
            <w:noProof/>
            <w:webHidden/>
          </w:rPr>
        </w:r>
        <w:r>
          <w:rPr>
            <w:noProof/>
            <w:webHidden/>
          </w:rPr>
          <w:fldChar w:fldCharType="separate"/>
        </w:r>
        <w:r>
          <w:rPr>
            <w:noProof/>
            <w:webHidden/>
          </w:rPr>
          <w:t>117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77" w:history="1">
        <w:r w:rsidRPr="00B65FFF">
          <w:rPr>
            <w:rStyle w:val="Hyperlink"/>
            <w:noProof/>
          </w:rPr>
          <w:t>2.1.270</w:t>
        </w:r>
        <w:r>
          <w:rPr>
            <w:rFonts w:asciiTheme="minorHAnsi" w:eastAsiaTheme="minorEastAsia" w:hAnsiTheme="minorHAnsi" w:cstheme="minorBidi"/>
            <w:noProof/>
            <w:sz w:val="22"/>
            <w:szCs w:val="22"/>
          </w:rPr>
          <w:tab/>
        </w:r>
        <w:r w:rsidRPr="00B65FFF">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_Toc499809177 \h </w:instrText>
        </w:r>
        <w:r>
          <w:rPr>
            <w:noProof/>
            <w:webHidden/>
          </w:rPr>
        </w:r>
        <w:r>
          <w:rPr>
            <w:noProof/>
            <w:webHidden/>
          </w:rPr>
          <w:fldChar w:fldCharType="separate"/>
        </w:r>
        <w:r>
          <w:rPr>
            <w:noProof/>
            <w:webHidden/>
          </w:rPr>
          <w:t>117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78" w:history="1">
        <w:r w:rsidRPr="00B65FFF">
          <w:rPr>
            <w:rStyle w:val="Hyperlink"/>
            <w:noProof/>
          </w:rPr>
          <w:t>2.1.271</w:t>
        </w:r>
        <w:r>
          <w:rPr>
            <w:rFonts w:asciiTheme="minorHAnsi" w:eastAsiaTheme="minorEastAsia" w:hAnsiTheme="minorHAnsi" w:cstheme="minorBidi"/>
            <w:noProof/>
            <w:sz w:val="22"/>
            <w:szCs w:val="22"/>
          </w:rPr>
          <w:tab/>
        </w:r>
        <w:r w:rsidRPr="00B65FFF">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_Toc499809178 \h </w:instrText>
        </w:r>
        <w:r>
          <w:rPr>
            <w:noProof/>
            <w:webHidden/>
          </w:rPr>
        </w:r>
        <w:r>
          <w:rPr>
            <w:noProof/>
            <w:webHidden/>
          </w:rPr>
          <w:fldChar w:fldCharType="separate"/>
        </w:r>
        <w:r>
          <w:rPr>
            <w:noProof/>
            <w:webHidden/>
          </w:rPr>
          <w:t>117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79" w:history="1">
        <w:r w:rsidRPr="00B65FFF">
          <w:rPr>
            <w:rStyle w:val="Hyperlink"/>
            <w:noProof/>
          </w:rPr>
          <w:t>2.1.272</w:t>
        </w:r>
        <w:r>
          <w:rPr>
            <w:rFonts w:asciiTheme="minorHAnsi" w:eastAsiaTheme="minorEastAsia" w:hAnsiTheme="minorHAnsi" w:cstheme="minorBidi"/>
            <w:noProof/>
            <w:sz w:val="22"/>
            <w:szCs w:val="22"/>
          </w:rPr>
          <w:tab/>
        </w:r>
        <w:r w:rsidRPr="00B65FFF">
          <w:rPr>
            <w:rStyle w:val="Hyperlink"/>
            <w:noProof/>
          </w:rPr>
          <w:t>Part 1 Section 17.8.3.14, pitch (Font Pitch)</w:t>
        </w:r>
        <w:r>
          <w:rPr>
            <w:noProof/>
            <w:webHidden/>
          </w:rPr>
          <w:tab/>
        </w:r>
        <w:r>
          <w:rPr>
            <w:noProof/>
            <w:webHidden/>
          </w:rPr>
          <w:fldChar w:fldCharType="begin"/>
        </w:r>
        <w:r>
          <w:rPr>
            <w:noProof/>
            <w:webHidden/>
          </w:rPr>
          <w:instrText xml:space="preserve"> PAGEREF _Toc499809179 \h </w:instrText>
        </w:r>
        <w:r>
          <w:rPr>
            <w:noProof/>
            <w:webHidden/>
          </w:rPr>
        </w:r>
        <w:r>
          <w:rPr>
            <w:noProof/>
            <w:webHidden/>
          </w:rPr>
          <w:fldChar w:fldCharType="separate"/>
        </w:r>
        <w:r>
          <w:rPr>
            <w:noProof/>
            <w:webHidden/>
          </w:rPr>
          <w:t>117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80" w:history="1">
        <w:r w:rsidRPr="00B65FFF">
          <w:rPr>
            <w:rStyle w:val="Hyperlink"/>
            <w:noProof/>
          </w:rPr>
          <w:t>2.1.273</w:t>
        </w:r>
        <w:r>
          <w:rPr>
            <w:rFonts w:asciiTheme="minorHAnsi" w:eastAsiaTheme="minorEastAsia" w:hAnsiTheme="minorHAnsi" w:cstheme="minorBidi"/>
            <w:noProof/>
            <w:sz w:val="22"/>
            <w:szCs w:val="22"/>
          </w:rPr>
          <w:tab/>
        </w:r>
        <w:r w:rsidRPr="00B65FFF">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_Toc499809180 \h </w:instrText>
        </w:r>
        <w:r>
          <w:rPr>
            <w:noProof/>
            <w:webHidden/>
          </w:rPr>
        </w:r>
        <w:r>
          <w:rPr>
            <w:noProof/>
            <w:webHidden/>
          </w:rPr>
          <w:fldChar w:fldCharType="separate"/>
        </w:r>
        <w:r>
          <w:rPr>
            <w:noProof/>
            <w:webHidden/>
          </w:rPr>
          <w:t>117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81" w:history="1">
        <w:r w:rsidRPr="00B65FFF">
          <w:rPr>
            <w:rStyle w:val="Hyperlink"/>
            <w:noProof/>
          </w:rPr>
          <w:t>2.1.274</w:t>
        </w:r>
        <w:r>
          <w:rPr>
            <w:rFonts w:asciiTheme="minorHAnsi" w:eastAsiaTheme="minorEastAsia" w:hAnsiTheme="minorHAnsi" w:cstheme="minorBidi"/>
            <w:noProof/>
            <w:sz w:val="22"/>
            <w:szCs w:val="22"/>
          </w:rPr>
          <w:tab/>
        </w:r>
        <w:r w:rsidRPr="00B65FFF">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_Toc499809181 \h </w:instrText>
        </w:r>
        <w:r>
          <w:rPr>
            <w:noProof/>
            <w:webHidden/>
          </w:rPr>
        </w:r>
        <w:r>
          <w:rPr>
            <w:noProof/>
            <w:webHidden/>
          </w:rPr>
          <w:fldChar w:fldCharType="separate"/>
        </w:r>
        <w:r>
          <w:rPr>
            <w:noProof/>
            <w:webHidden/>
          </w:rPr>
          <w:t>118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82" w:history="1">
        <w:r w:rsidRPr="00B65FFF">
          <w:rPr>
            <w:rStyle w:val="Hyperlink"/>
            <w:noProof/>
          </w:rPr>
          <w:t>2.1.275</w:t>
        </w:r>
        <w:r>
          <w:rPr>
            <w:rFonts w:asciiTheme="minorHAnsi" w:eastAsiaTheme="minorEastAsia" w:hAnsiTheme="minorHAnsi" w:cstheme="minorBidi"/>
            <w:noProof/>
            <w:sz w:val="22"/>
            <w:szCs w:val="22"/>
          </w:rPr>
          <w:tab/>
        </w:r>
        <w:r w:rsidRPr="00B65FFF">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_Toc499809182 \h </w:instrText>
        </w:r>
        <w:r>
          <w:rPr>
            <w:noProof/>
            <w:webHidden/>
          </w:rPr>
        </w:r>
        <w:r>
          <w:rPr>
            <w:noProof/>
            <w:webHidden/>
          </w:rPr>
          <w:fldChar w:fldCharType="separate"/>
        </w:r>
        <w:r>
          <w:rPr>
            <w:noProof/>
            <w:webHidden/>
          </w:rPr>
          <w:t>118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83" w:history="1">
        <w:r w:rsidRPr="00B65FFF">
          <w:rPr>
            <w:rStyle w:val="Hyperlink"/>
            <w:noProof/>
          </w:rPr>
          <w:t>2.1.276</w:t>
        </w:r>
        <w:r>
          <w:rPr>
            <w:rFonts w:asciiTheme="minorHAnsi" w:eastAsiaTheme="minorEastAsia" w:hAnsiTheme="minorHAnsi" w:cstheme="minorBidi"/>
            <w:noProof/>
            <w:sz w:val="22"/>
            <w:szCs w:val="22"/>
          </w:rPr>
          <w:tab/>
        </w:r>
        <w:r w:rsidRPr="00B65FFF">
          <w:rPr>
            <w:rStyle w:val="Hyperlink"/>
            <w:noProof/>
          </w:rPr>
          <w:t>Part 1 Section 17.9.3, ilvl (Numbering Level Reference)</w:t>
        </w:r>
        <w:r>
          <w:rPr>
            <w:noProof/>
            <w:webHidden/>
          </w:rPr>
          <w:tab/>
        </w:r>
        <w:r>
          <w:rPr>
            <w:noProof/>
            <w:webHidden/>
          </w:rPr>
          <w:fldChar w:fldCharType="begin"/>
        </w:r>
        <w:r>
          <w:rPr>
            <w:noProof/>
            <w:webHidden/>
          </w:rPr>
          <w:instrText xml:space="preserve"> PAGEREF _Toc499809183 \h </w:instrText>
        </w:r>
        <w:r>
          <w:rPr>
            <w:noProof/>
            <w:webHidden/>
          </w:rPr>
        </w:r>
        <w:r>
          <w:rPr>
            <w:noProof/>
            <w:webHidden/>
          </w:rPr>
          <w:fldChar w:fldCharType="separate"/>
        </w:r>
        <w:r>
          <w:rPr>
            <w:noProof/>
            <w:webHidden/>
          </w:rPr>
          <w:t>118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84" w:history="1">
        <w:r w:rsidRPr="00B65FFF">
          <w:rPr>
            <w:rStyle w:val="Hyperlink"/>
            <w:noProof/>
          </w:rPr>
          <w:t>2.1.277</w:t>
        </w:r>
        <w:r>
          <w:rPr>
            <w:rFonts w:asciiTheme="minorHAnsi" w:eastAsiaTheme="minorEastAsia" w:hAnsiTheme="minorHAnsi" w:cstheme="minorBidi"/>
            <w:noProof/>
            <w:sz w:val="22"/>
            <w:szCs w:val="22"/>
          </w:rPr>
          <w:tab/>
        </w:r>
        <w:r w:rsidRPr="00B65FFF">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_Toc499809184 \h </w:instrText>
        </w:r>
        <w:r>
          <w:rPr>
            <w:noProof/>
            <w:webHidden/>
          </w:rPr>
        </w:r>
        <w:r>
          <w:rPr>
            <w:noProof/>
            <w:webHidden/>
          </w:rPr>
          <w:fldChar w:fldCharType="separate"/>
        </w:r>
        <w:r>
          <w:rPr>
            <w:noProof/>
            <w:webHidden/>
          </w:rPr>
          <w:t>118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85" w:history="1">
        <w:r w:rsidRPr="00B65FFF">
          <w:rPr>
            <w:rStyle w:val="Hyperlink"/>
            <w:noProof/>
          </w:rPr>
          <w:t>2.1.278</w:t>
        </w:r>
        <w:r>
          <w:rPr>
            <w:rFonts w:asciiTheme="minorHAnsi" w:eastAsiaTheme="minorEastAsia" w:hAnsiTheme="minorHAnsi" w:cstheme="minorBidi"/>
            <w:noProof/>
            <w:sz w:val="22"/>
            <w:szCs w:val="22"/>
          </w:rPr>
          <w:tab/>
        </w:r>
        <w:r w:rsidRPr="00B65FFF">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_Toc499809185 \h </w:instrText>
        </w:r>
        <w:r>
          <w:rPr>
            <w:noProof/>
            <w:webHidden/>
          </w:rPr>
        </w:r>
        <w:r>
          <w:rPr>
            <w:noProof/>
            <w:webHidden/>
          </w:rPr>
          <w:fldChar w:fldCharType="separate"/>
        </w:r>
        <w:r>
          <w:rPr>
            <w:noProof/>
            <w:webHidden/>
          </w:rPr>
          <w:t>118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86" w:history="1">
        <w:r w:rsidRPr="00B65FFF">
          <w:rPr>
            <w:rStyle w:val="Hyperlink"/>
            <w:noProof/>
          </w:rPr>
          <w:t>2.1.279</w:t>
        </w:r>
        <w:r>
          <w:rPr>
            <w:rFonts w:asciiTheme="minorHAnsi" w:eastAsiaTheme="minorEastAsia" w:hAnsiTheme="minorHAnsi" w:cstheme="minorBidi"/>
            <w:noProof/>
            <w:sz w:val="22"/>
            <w:szCs w:val="22"/>
          </w:rPr>
          <w:tab/>
        </w:r>
        <w:r w:rsidRPr="00B65FFF">
          <w:rPr>
            <w:rStyle w:val="Hyperlink"/>
            <w:noProof/>
          </w:rPr>
          <w:t>Part 1 Section 17.9.6, lvl (Numbering Level Definition)</w:t>
        </w:r>
        <w:r>
          <w:rPr>
            <w:noProof/>
            <w:webHidden/>
          </w:rPr>
          <w:tab/>
        </w:r>
        <w:r>
          <w:rPr>
            <w:noProof/>
            <w:webHidden/>
          </w:rPr>
          <w:fldChar w:fldCharType="begin"/>
        </w:r>
        <w:r>
          <w:rPr>
            <w:noProof/>
            <w:webHidden/>
          </w:rPr>
          <w:instrText xml:space="preserve"> PAGEREF _Toc499809186 \h </w:instrText>
        </w:r>
        <w:r>
          <w:rPr>
            <w:noProof/>
            <w:webHidden/>
          </w:rPr>
        </w:r>
        <w:r>
          <w:rPr>
            <w:noProof/>
            <w:webHidden/>
          </w:rPr>
          <w:fldChar w:fldCharType="separate"/>
        </w:r>
        <w:r>
          <w:rPr>
            <w:noProof/>
            <w:webHidden/>
          </w:rPr>
          <w:t>118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87" w:history="1">
        <w:r w:rsidRPr="00B65FFF">
          <w:rPr>
            <w:rStyle w:val="Hyperlink"/>
            <w:noProof/>
          </w:rPr>
          <w:t>2.1.280</w:t>
        </w:r>
        <w:r>
          <w:rPr>
            <w:rFonts w:asciiTheme="minorHAnsi" w:eastAsiaTheme="minorEastAsia" w:hAnsiTheme="minorHAnsi" w:cstheme="minorBidi"/>
            <w:noProof/>
            <w:sz w:val="22"/>
            <w:szCs w:val="22"/>
          </w:rPr>
          <w:tab/>
        </w:r>
        <w:r w:rsidRPr="00B65FFF">
          <w:rPr>
            <w:rStyle w:val="Hyperlink"/>
            <w:noProof/>
          </w:rPr>
          <w:t>Part 1 Section 17.9.7, lvlJc (Justification)</w:t>
        </w:r>
        <w:r>
          <w:rPr>
            <w:noProof/>
            <w:webHidden/>
          </w:rPr>
          <w:tab/>
        </w:r>
        <w:r>
          <w:rPr>
            <w:noProof/>
            <w:webHidden/>
          </w:rPr>
          <w:fldChar w:fldCharType="begin"/>
        </w:r>
        <w:r>
          <w:rPr>
            <w:noProof/>
            <w:webHidden/>
          </w:rPr>
          <w:instrText xml:space="preserve"> PAGEREF _Toc499809187 \h </w:instrText>
        </w:r>
        <w:r>
          <w:rPr>
            <w:noProof/>
            <w:webHidden/>
          </w:rPr>
        </w:r>
        <w:r>
          <w:rPr>
            <w:noProof/>
            <w:webHidden/>
          </w:rPr>
          <w:fldChar w:fldCharType="separate"/>
        </w:r>
        <w:r>
          <w:rPr>
            <w:noProof/>
            <w:webHidden/>
          </w:rPr>
          <w:t>118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88" w:history="1">
        <w:r w:rsidRPr="00B65FFF">
          <w:rPr>
            <w:rStyle w:val="Hyperlink"/>
            <w:noProof/>
          </w:rPr>
          <w:t>2.1.281</w:t>
        </w:r>
        <w:r>
          <w:rPr>
            <w:rFonts w:asciiTheme="minorHAnsi" w:eastAsiaTheme="minorEastAsia" w:hAnsiTheme="minorHAnsi" w:cstheme="minorBidi"/>
            <w:noProof/>
            <w:sz w:val="22"/>
            <w:szCs w:val="22"/>
          </w:rPr>
          <w:tab/>
        </w:r>
        <w:r w:rsidRPr="00B65FFF">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_Toc499809188 \h </w:instrText>
        </w:r>
        <w:r>
          <w:rPr>
            <w:noProof/>
            <w:webHidden/>
          </w:rPr>
        </w:r>
        <w:r>
          <w:rPr>
            <w:noProof/>
            <w:webHidden/>
          </w:rPr>
          <w:fldChar w:fldCharType="separate"/>
        </w:r>
        <w:r>
          <w:rPr>
            <w:noProof/>
            <w:webHidden/>
          </w:rPr>
          <w:t>118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89" w:history="1">
        <w:r w:rsidRPr="00B65FFF">
          <w:rPr>
            <w:rStyle w:val="Hyperlink"/>
            <w:noProof/>
          </w:rPr>
          <w:t>2.1.282</w:t>
        </w:r>
        <w:r>
          <w:rPr>
            <w:rFonts w:asciiTheme="minorHAnsi" w:eastAsiaTheme="minorEastAsia" w:hAnsiTheme="minorHAnsi" w:cstheme="minorBidi"/>
            <w:noProof/>
            <w:sz w:val="22"/>
            <w:szCs w:val="22"/>
          </w:rPr>
          <w:tab/>
        </w:r>
        <w:r w:rsidRPr="00B65FFF">
          <w:rPr>
            <w:rStyle w:val="Hyperlink"/>
            <w:noProof/>
          </w:rPr>
          <w:t>Part 1 Section 17.9.11, lvlText (Numbering Level Text)</w:t>
        </w:r>
        <w:r>
          <w:rPr>
            <w:noProof/>
            <w:webHidden/>
          </w:rPr>
          <w:tab/>
        </w:r>
        <w:r>
          <w:rPr>
            <w:noProof/>
            <w:webHidden/>
          </w:rPr>
          <w:fldChar w:fldCharType="begin"/>
        </w:r>
        <w:r>
          <w:rPr>
            <w:noProof/>
            <w:webHidden/>
          </w:rPr>
          <w:instrText xml:space="preserve"> PAGEREF _Toc499809189 \h </w:instrText>
        </w:r>
        <w:r>
          <w:rPr>
            <w:noProof/>
            <w:webHidden/>
          </w:rPr>
        </w:r>
        <w:r>
          <w:rPr>
            <w:noProof/>
            <w:webHidden/>
          </w:rPr>
          <w:fldChar w:fldCharType="separate"/>
        </w:r>
        <w:r>
          <w:rPr>
            <w:noProof/>
            <w:webHidden/>
          </w:rPr>
          <w:t>119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90" w:history="1">
        <w:r w:rsidRPr="00B65FFF">
          <w:rPr>
            <w:rStyle w:val="Hyperlink"/>
            <w:noProof/>
          </w:rPr>
          <w:t>2.1.283</w:t>
        </w:r>
        <w:r>
          <w:rPr>
            <w:rFonts w:asciiTheme="minorHAnsi" w:eastAsiaTheme="minorEastAsia" w:hAnsiTheme="minorHAnsi" w:cstheme="minorBidi"/>
            <w:noProof/>
            <w:sz w:val="22"/>
            <w:szCs w:val="22"/>
          </w:rPr>
          <w:tab/>
        </w:r>
        <w:r w:rsidRPr="00B65FFF">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_Toc499809190 \h </w:instrText>
        </w:r>
        <w:r>
          <w:rPr>
            <w:noProof/>
            <w:webHidden/>
          </w:rPr>
        </w:r>
        <w:r>
          <w:rPr>
            <w:noProof/>
            <w:webHidden/>
          </w:rPr>
          <w:fldChar w:fldCharType="separate"/>
        </w:r>
        <w:r>
          <w:rPr>
            <w:noProof/>
            <w:webHidden/>
          </w:rPr>
          <w:t>119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91" w:history="1">
        <w:r w:rsidRPr="00B65FFF">
          <w:rPr>
            <w:rStyle w:val="Hyperlink"/>
            <w:noProof/>
          </w:rPr>
          <w:t>2.1.284</w:t>
        </w:r>
        <w:r>
          <w:rPr>
            <w:rFonts w:asciiTheme="minorHAnsi" w:eastAsiaTheme="minorEastAsia" w:hAnsiTheme="minorHAnsi" w:cstheme="minorBidi"/>
            <w:noProof/>
            <w:sz w:val="22"/>
            <w:szCs w:val="22"/>
          </w:rPr>
          <w:tab/>
        </w:r>
        <w:r w:rsidRPr="00B65FFF">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_Toc499809191 \h </w:instrText>
        </w:r>
        <w:r>
          <w:rPr>
            <w:noProof/>
            <w:webHidden/>
          </w:rPr>
        </w:r>
        <w:r>
          <w:rPr>
            <w:noProof/>
            <w:webHidden/>
          </w:rPr>
          <w:fldChar w:fldCharType="separate"/>
        </w:r>
        <w:r>
          <w:rPr>
            <w:noProof/>
            <w:webHidden/>
          </w:rPr>
          <w:t>119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92" w:history="1">
        <w:r w:rsidRPr="00B65FFF">
          <w:rPr>
            <w:rStyle w:val="Hyperlink"/>
            <w:noProof/>
          </w:rPr>
          <w:t>2.1.285</w:t>
        </w:r>
        <w:r>
          <w:rPr>
            <w:rFonts w:asciiTheme="minorHAnsi" w:eastAsiaTheme="minorEastAsia" w:hAnsiTheme="minorHAnsi" w:cstheme="minorBidi"/>
            <w:noProof/>
            <w:sz w:val="22"/>
            <w:szCs w:val="22"/>
          </w:rPr>
          <w:tab/>
        </w:r>
        <w:r w:rsidRPr="00B65FFF">
          <w:rPr>
            <w:rStyle w:val="Hyperlink"/>
            <w:noProof/>
          </w:rPr>
          <w:t>Part 1 Section 17.9.17, numFmt (Numbering Format)</w:t>
        </w:r>
        <w:r>
          <w:rPr>
            <w:noProof/>
            <w:webHidden/>
          </w:rPr>
          <w:tab/>
        </w:r>
        <w:r>
          <w:rPr>
            <w:noProof/>
            <w:webHidden/>
          </w:rPr>
          <w:fldChar w:fldCharType="begin"/>
        </w:r>
        <w:r>
          <w:rPr>
            <w:noProof/>
            <w:webHidden/>
          </w:rPr>
          <w:instrText xml:space="preserve"> PAGEREF _Toc499809192 \h </w:instrText>
        </w:r>
        <w:r>
          <w:rPr>
            <w:noProof/>
            <w:webHidden/>
          </w:rPr>
        </w:r>
        <w:r>
          <w:rPr>
            <w:noProof/>
            <w:webHidden/>
          </w:rPr>
          <w:fldChar w:fldCharType="separate"/>
        </w:r>
        <w:r>
          <w:rPr>
            <w:noProof/>
            <w:webHidden/>
          </w:rPr>
          <w:t>119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93" w:history="1">
        <w:r w:rsidRPr="00B65FFF">
          <w:rPr>
            <w:rStyle w:val="Hyperlink"/>
            <w:noProof/>
          </w:rPr>
          <w:t>2.1.286</w:t>
        </w:r>
        <w:r>
          <w:rPr>
            <w:rFonts w:asciiTheme="minorHAnsi" w:eastAsiaTheme="minorEastAsia" w:hAnsiTheme="minorHAnsi" w:cstheme="minorBidi"/>
            <w:noProof/>
            <w:sz w:val="22"/>
            <w:szCs w:val="22"/>
          </w:rPr>
          <w:tab/>
        </w:r>
        <w:r w:rsidRPr="00B65FFF">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_Toc499809193 \h </w:instrText>
        </w:r>
        <w:r>
          <w:rPr>
            <w:noProof/>
            <w:webHidden/>
          </w:rPr>
        </w:r>
        <w:r>
          <w:rPr>
            <w:noProof/>
            <w:webHidden/>
          </w:rPr>
          <w:fldChar w:fldCharType="separate"/>
        </w:r>
        <w:r>
          <w:rPr>
            <w:noProof/>
            <w:webHidden/>
          </w:rPr>
          <w:t>120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94" w:history="1">
        <w:r w:rsidRPr="00B65FFF">
          <w:rPr>
            <w:rStyle w:val="Hyperlink"/>
            <w:noProof/>
          </w:rPr>
          <w:t>2.1.287</w:t>
        </w:r>
        <w:r>
          <w:rPr>
            <w:rFonts w:asciiTheme="minorHAnsi" w:eastAsiaTheme="minorEastAsia" w:hAnsiTheme="minorHAnsi" w:cstheme="minorBidi"/>
            <w:noProof/>
            <w:sz w:val="22"/>
            <w:szCs w:val="22"/>
          </w:rPr>
          <w:tab/>
        </w:r>
        <w:r w:rsidRPr="00B65FFF">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_Toc499809194 \h </w:instrText>
        </w:r>
        <w:r>
          <w:rPr>
            <w:noProof/>
            <w:webHidden/>
          </w:rPr>
        </w:r>
        <w:r>
          <w:rPr>
            <w:noProof/>
            <w:webHidden/>
          </w:rPr>
          <w:fldChar w:fldCharType="separate"/>
        </w:r>
        <w:r>
          <w:rPr>
            <w:noProof/>
            <w:webHidden/>
          </w:rPr>
          <w:t>120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95" w:history="1">
        <w:r w:rsidRPr="00B65FFF">
          <w:rPr>
            <w:rStyle w:val="Hyperlink"/>
            <w:noProof/>
          </w:rPr>
          <w:t>2.1.288</w:t>
        </w:r>
        <w:r>
          <w:rPr>
            <w:rFonts w:asciiTheme="minorHAnsi" w:eastAsiaTheme="minorEastAsia" w:hAnsiTheme="minorHAnsi" w:cstheme="minorBidi"/>
            <w:noProof/>
            <w:sz w:val="22"/>
            <w:szCs w:val="22"/>
          </w:rPr>
          <w:tab/>
        </w:r>
        <w:r w:rsidRPr="00B65FFF">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_Toc499809195 \h </w:instrText>
        </w:r>
        <w:r>
          <w:rPr>
            <w:noProof/>
            <w:webHidden/>
          </w:rPr>
        </w:r>
        <w:r>
          <w:rPr>
            <w:noProof/>
            <w:webHidden/>
          </w:rPr>
          <w:fldChar w:fldCharType="separate"/>
        </w:r>
        <w:r>
          <w:rPr>
            <w:noProof/>
            <w:webHidden/>
          </w:rPr>
          <w:t>120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96" w:history="1">
        <w:r w:rsidRPr="00B65FFF">
          <w:rPr>
            <w:rStyle w:val="Hyperlink"/>
            <w:noProof/>
          </w:rPr>
          <w:t>2.1.289</w:t>
        </w:r>
        <w:r>
          <w:rPr>
            <w:rFonts w:asciiTheme="minorHAnsi" w:eastAsiaTheme="minorEastAsia" w:hAnsiTheme="minorHAnsi" w:cstheme="minorBidi"/>
            <w:noProof/>
            <w:sz w:val="22"/>
            <w:szCs w:val="22"/>
          </w:rPr>
          <w:tab/>
        </w:r>
        <w:r w:rsidRPr="00B65FFF">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_Toc499809196 \h </w:instrText>
        </w:r>
        <w:r>
          <w:rPr>
            <w:noProof/>
            <w:webHidden/>
          </w:rPr>
        </w:r>
        <w:r>
          <w:rPr>
            <w:noProof/>
            <w:webHidden/>
          </w:rPr>
          <w:fldChar w:fldCharType="separate"/>
        </w:r>
        <w:r>
          <w:rPr>
            <w:noProof/>
            <w:webHidden/>
          </w:rPr>
          <w:t>120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97" w:history="1">
        <w:r w:rsidRPr="00B65FFF">
          <w:rPr>
            <w:rStyle w:val="Hyperlink"/>
            <w:noProof/>
          </w:rPr>
          <w:t>2.1.290</w:t>
        </w:r>
        <w:r>
          <w:rPr>
            <w:rFonts w:asciiTheme="minorHAnsi" w:eastAsiaTheme="minorEastAsia" w:hAnsiTheme="minorHAnsi" w:cstheme="minorBidi"/>
            <w:noProof/>
            <w:sz w:val="22"/>
            <w:szCs w:val="22"/>
          </w:rPr>
          <w:tab/>
        </w:r>
        <w:r w:rsidRPr="00B65FFF">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_Toc499809197 \h </w:instrText>
        </w:r>
        <w:r>
          <w:rPr>
            <w:noProof/>
            <w:webHidden/>
          </w:rPr>
        </w:r>
        <w:r>
          <w:rPr>
            <w:noProof/>
            <w:webHidden/>
          </w:rPr>
          <w:fldChar w:fldCharType="separate"/>
        </w:r>
        <w:r>
          <w:rPr>
            <w:noProof/>
            <w:webHidden/>
          </w:rPr>
          <w:t>120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98" w:history="1">
        <w:r w:rsidRPr="00B65FFF">
          <w:rPr>
            <w:rStyle w:val="Hyperlink"/>
            <w:noProof/>
          </w:rPr>
          <w:t>2.1.291</w:t>
        </w:r>
        <w:r>
          <w:rPr>
            <w:rFonts w:asciiTheme="minorHAnsi" w:eastAsiaTheme="minorEastAsia" w:hAnsiTheme="minorHAnsi" w:cstheme="minorBidi"/>
            <w:noProof/>
            <w:sz w:val="22"/>
            <w:szCs w:val="22"/>
          </w:rPr>
          <w:tab/>
        </w:r>
        <w:r w:rsidRPr="00B65FFF">
          <w:rPr>
            <w:rStyle w:val="Hyperlink"/>
            <w:noProof/>
          </w:rPr>
          <w:t>Part 1 Section 17.9.25, start (Starting Value)</w:t>
        </w:r>
        <w:r>
          <w:rPr>
            <w:noProof/>
            <w:webHidden/>
          </w:rPr>
          <w:tab/>
        </w:r>
        <w:r>
          <w:rPr>
            <w:noProof/>
            <w:webHidden/>
          </w:rPr>
          <w:fldChar w:fldCharType="begin"/>
        </w:r>
        <w:r>
          <w:rPr>
            <w:noProof/>
            <w:webHidden/>
          </w:rPr>
          <w:instrText xml:space="preserve"> PAGEREF _Toc499809198 \h </w:instrText>
        </w:r>
        <w:r>
          <w:rPr>
            <w:noProof/>
            <w:webHidden/>
          </w:rPr>
        </w:r>
        <w:r>
          <w:rPr>
            <w:noProof/>
            <w:webHidden/>
          </w:rPr>
          <w:fldChar w:fldCharType="separate"/>
        </w:r>
        <w:r>
          <w:rPr>
            <w:noProof/>
            <w:webHidden/>
          </w:rPr>
          <w:t>120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199" w:history="1">
        <w:r w:rsidRPr="00B65FFF">
          <w:rPr>
            <w:rStyle w:val="Hyperlink"/>
            <w:noProof/>
          </w:rPr>
          <w:t>2.1.292</w:t>
        </w:r>
        <w:r>
          <w:rPr>
            <w:rFonts w:asciiTheme="minorHAnsi" w:eastAsiaTheme="minorEastAsia" w:hAnsiTheme="minorHAnsi" w:cstheme="minorBidi"/>
            <w:noProof/>
            <w:sz w:val="22"/>
            <w:szCs w:val="22"/>
          </w:rPr>
          <w:tab/>
        </w:r>
        <w:r w:rsidRPr="00B65FFF">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_Toc499809199 \h </w:instrText>
        </w:r>
        <w:r>
          <w:rPr>
            <w:noProof/>
            <w:webHidden/>
          </w:rPr>
        </w:r>
        <w:r>
          <w:rPr>
            <w:noProof/>
            <w:webHidden/>
          </w:rPr>
          <w:fldChar w:fldCharType="separate"/>
        </w:r>
        <w:r>
          <w:rPr>
            <w:noProof/>
            <w:webHidden/>
          </w:rPr>
          <w:t>121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00" w:history="1">
        <w:r w:rsidRPr="00B65FFF">
          <w:rPr>
            <w:rStyle w:val="Hyperlink"/>
            <w:noProof/>
          </w:rPr>
          <w:t>2.1.293</w:t>
        </w:r>
        <w:r>
          <w:rPr>
            <w:rFonts w:asciiTheme="minorHAnsi" w:eastAsiaTheme="minorEastAsia" w:hAnsiTheme="minorHAnsi" w:cstheme="minorBidi"/>
            <w:noProof/>
            <w:sz w:val="22"/>
            <w:szCs w:val="22"/>
          </w:rPr>
          <w:tab/>
        </w:r>
        <w:r w:rsidRPr="00B65FFF">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_Toc499809200 \h </w:instrText>
        </w:r>
        <w:r>
          <w:rPr>
            <w:noProof/>
            <w:webHidden/>
          </w:rPr>
        </w:r>
        <w:r>
          <w:rPr>
            <w:noProof/>
            <w:webHidden/>
          </w:rPr>
          <w:fldChar w:fldCharType="separate"/>
        </w:r>
        <w:r>
          <w:rPr>
            <w:noProof/>
            <w:webHidden/>
          </w:rPr>
          <w:t>121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01" w:history="1">
        <w:r w:rsidRPr="00B65FFF">
          <w:rPr>
            <w:rStyle w:val="Hyperlink"/>
            <w:noProof/>
          </w:rPr>
          <w:t>2.1.294</w:t>
        </w:r>
        <w:r>
          <w:rPr>
            <w:rFonts w:asciiTheme="minorHAnsi" w:eastAsiaTheme="minorEastAsia" w:hAnsiTheme="minorHAnsi" w:cstheme="minorBidi"/>
            <w:noProof/>
            <w:sz w:val="22"/>
            <w:szCs w:val="22"/>
          </w:rPr>
          <w:tab/>
        </w:r>
        <w:r w:rsidRPr="00B65FFF">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_Toc499809201 \h </w:instrText>
        </w:r>
        <w:r>
          <w:rPr>
            <w:noProof/>
            <w:webHidden/>
          </w:rPr>
        </w:r>
        <w:r>
          <w:rPr>
            <w:noProof/>
            <w:webHidden/>
          </w:rPr>
          <w:fldChar w:fldCharType="separate"/>
        </w:r>
        <w:r>
          <w:rPr>
            <w:noProof/>
            <w:webHidden/>
          </w:rPr>
          <w:t>121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02" w:history="1">
        <w:r w:rsidRPr="00B65FFF">
          <w:rPr>
            <w:rStyle w:val="Hyperlink"/>
            <w:noProof/>
          </w:rPr>
          <w:t>2.1.295</w:t>
        </w:r>
        <w:r>
          <w:rPr>
            <w:rFonts w:asciiTheme="minorHAnsi" w:eastAsiaTheme="minorEastAsia" w:hAnsiTheme="minorHAnsi" w:cstheme="minorBidi"/>
            <w:noProof/>
            <w:sz w:val="22"/>
            <w:szCs w:val="22"/>
          </w:rPr>
          <w:tab/>
        </w:r>
        <w:r w:rsidRPr="00B65FFF">
          <w:rPr>
            <w:rStyle w:val="Hyperlink"/>
            <w:noProof/>
          </w:rPr>
          <w:t>Part 1 Section 17.10.3, ftr (Footer)</w:t>
        </w:r>
        <w:r>
          <w:rPr>
            <w:noProof/>
            <w:webHidden/>
          </w:rPr>
          <w:tab/>
        </w:r>
        <w:r>
          <w:rPr>
            <w:noProof/>
            <w:webHidden/>
          </w:rPr>
          <w:fldChar w:fldCharType="begin"/>
        </w:r>
        <w:r>
          <w:rPr>
            <w:noProof/>
            <w:webHidden/>
          </w:rPr>
          <w:instrText xml:space="preserve"> PAGEREF _Toc499809202 \h </w:instrText>
        </w:r>
        <w:r>
          <w:rPr>
            <w:noProof/>
            <w:webHidden/>
          </w:rPr>
        </w:r>
        <w:r>
          <w:rPr>
            <w:noProof/>
            <w:webHidden/>
          </w:rPr>
          <w:fldChar w:fldCharType="separate"/>
        </w:r>
        <w:r>
          <w:rPr>
            <w:noProof/>
            <w:webHidden/>
          </w:rPr>
          <w:t>121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03" w:history="1">
        <w:r w:rsidRPr="00B65FFF">
          <w:rPr>
            <w:rStyle w:val="Hyperlink"/>
            <w:noProof/>
          </w:rPr>
          <w:t>2.1.296</w:t>
        </w:r>
        <w:r>
          <w:rPr>
            <w:rFonts w:asciiTheme="minorHAnsi" w:eastAsiaTheme="minorEastAsia" w:hAnsiTheme="minorHAnsi" w:cstheme="minorBidi"/>
            <w:noProof/>
            <w:sz w:val="22"/>
            <w:szCs w:val="22"/>
          </w:rPr>
          <w:tab/>
        </w:r>
        <w:r w:rsidRPr="00B65FFF">
          <w:rPr>
            <w:rStyle w:val="Hyperlink"/>
            <w:noProof/>
          </w:rPr>
          <w:t>Part 1 Section 17.10.4, hdr (Header)</w:t>
        </w:r>
        <w:r>
          <w:rPr>
            <w:noProof/>
            <w:webHidden/>
          </w:rPr>
          <w:tab/>
        </w:r>
        <w:r>
          <w:rPr>
            <w:noProof/>
            <w:webHidden/>
          </w:rPr>
          <w:fldChar w:fldCharType="begin"/>
        </w:r>
        <w:r>
          <w:rPr>
            <w:noProof/>
            <w:webHidden/>
          </w:rPr>
          <w:instrText xml:space="preserve"> PAGEREF _Toc499809203 \h </w:instrText>
        </w:r>
        <w:r>
          <w:rPr>
            <w:noProof/>
            <w:webHidden/>
          </w:rPr>
        </w:r>
        <w:r>
          <w:rPr>
            <w:noProof/>
            <w:webHidden/>
          </w:rPr>
          <w:fldChar w:fldCharType="separate"/>
        </w:r>
        <w:r>
          <w:rPr>
            <w:noProof/>
            <w:webHidden/>
          </w:rPr>
          <w:t>121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04" w:history="1">
        <w:r w:rsidRPr="00B65FFF">
          <w:rPr>
            <w:rStyle w:val="Hyperlink"/>
            <w:noProof/>
          </w:rPr>
          <w:t>2.1.297</w:t>
        </w:r>
        <w:r>
          <w:rPr>
            <w:rFonts w:asciiTheme="minorHAnsi" w:eastAsiaTheme="minorEastAsia" w:hAnsiTheme="minorHAnsi" w:cstheme="minorBidi"/>
            <w:noProof/>
            <w:sz w:val="22"/>
            <w:szCs w:val="22"/>
          </w:rPr>
          <w:tab/>
        </w:r>
        <w:r w:rsidRPr="00B65FFF">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_Toc499809204 \h </w:instrText>
        </w:r>
        <w:r>
          <w:rPr>
            <w:noProof/>
            <w:webHidden/>
          </w:rPr>
        </w:r>
        <w:r>
          <w:rPr>
            <w:noProof/>
            <w:webHidden/>
          </w:rPr>
          <w:fldChar w:fldCharType="separate"/>
        </w:r>
        <w:r>
          <w:rPr>
            <w:noProof/>
            <w:webHidden/>
          </w:rPr>
          <w:t>121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05" w:history="1">
        <w:r w:rsidRPr="00B65FFF">
          <w:rPr>
            <w:rStyle w:val="Hyperlink"/>
            <w:noProof/>
          </w:rPr>
          <w:t>2.1.298</w:t>
        </w:r>
        <w:r>
          <w:rPr>
            <w:rFonts w:asciiTheme="minorHAnsi" w:eastAsiaTheme="minorEastAsia" w:hAnsiTheme="minorHAnsi" w:cstheme="minorBidi"/>
            <w:noProof/>
            <w:sz w:val="22"/>
            <w:szCs w:val="22"/>
          </w:rPr>
          <w:tab/>
        </w:r>
        <w:r w:rsidRPr="00B65FFF">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_Toc499809205 \h </w:instrText>
        </w:r>
        <w:r>
          <w:rPr>
            <w:noProof/>
            <w:webHidden/>
          </w:rPr>
        </w:r>
        <w:r>
          <w:rPr>
            <w:noProof/>
            <w:webHidden/>
          </w:rPr>
          <w:fldChar w:fldCharType="separate"/>
        </w:r>
        <w:r>
          <w:rPr>
            <w:noProof/>
            <w:webHidden/>
          </w:rPr>
          <w:t>122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06" w:history="1">
        <w:r w:rsidRPr="00B65FFF">
          <w:rPr>
            <w:rStyle w:val="Hyperlink"/>
            <w:noProof/>
          </w:rPr>
          <w:t>2.1.299</w:t>
        </w:r>
        <w:r>
          <w:rPr>
            <w:rFonts w:asciiTheme="minorHAnsi" w:eastAsiaTheme="minorEastAsia" w:hAnsiTheme="minorHAnsi" w:cstheme="minorBidi"/>
            <w:noProof/>
            <w:sz w:val="22"/>
            <w:szCs w:val="22"/>
          </w:rPr>
          <w:tab/>
        </w:r>
        <w:r w:rsidRPr="00B65FFF">
          <w:rPr>
            <w:rStyle w:val="Hyperlink"/>
            <w:noProof/>
          </w:rPr>
          <w:t>Part 1 Section 17.11.2, endnote (Endnote Content)</w:t>
        </w:r>
        <w:r>
          <w:rPr>
            <w:noProof/>
            <w:webHidden/>
          </w:rPr>
          <w:tab/>
        </w:r>
        <w:r>
          <w:rPr>
            <w:noProof/>
            <w:webHidden/>
          </w:rPr>
          <w:fldChar w:fldCharType="begin"/>
        </w:r>
        <w:r>
          <w:rPr>
            <w:noProof/>
            <w:webHidden/>
          </w:rPr>
          <w:instrText xml:space="preserve"> PAGEREF _Toc499809206 \h </w:instrText>
        </w:r>
        <w:r>
          <w:rPr>
            <w:noProof/>
            <w:webHidden/>
          </w:rPr>
        </w:r>
        <w:r>
          <w:rPr>
            <w:noProof/>
            <w:webHidden/>
          </w:rPr>
          <w:fldChar w:fldCharType="separate"/>
        </w:r>
        <w:r>
          <w:rPr>
            <w:noProof/>
            <w:webHidden/>
          </w:rPr>
          <w:t>122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07" w:history="1">
        <w:r w:rsidRPr="00B65FFF">
          <w:rPr>
            <w:rStyle w:val="Hyperlink"/>
            <w:noProof/>
          </w:rPr>
          <w:t>2.1.300</w:t>
        </w:r>
        <w:r>
          <w:rPr>
            <w:rFonts w:asciiTheme="minorHAnsi" w:eastAsiaTheme="minorEastAsia" w:hAnsiTheme="minorHAnsi" w:cstheme="minorBidi"/>
            <w:noProof/>
            <w:sz w:val="22"/>
            <w:szCs w:val="22"/>
          </w:rPr>
          <w:tab/>
        </w:r>
        <w:r w:rsidRPr="00B65FFF">
          <w:rPr>
            <w:rStyle w:val="Hyperlink"/>
            <w:noProof/>
          </w:rPr>
          <w:t>Part 1 Section 17.11.3, endnote (Special Endnote List)</w:t>
        </w:r>
        <w:r>
          <w:rPr>
            <w:noProof/>
            <w:webHidden/>
          </w:rPr>
          <w:tab/>
        </w:r>
        <w:r>
          <w:rPr>
            <w:noProof/>
            <w:webHidden/>
          </w:rPr>
          <w:fldChar w:fldCharType="begin"/>
        </w:r>
        <w:r>
          <w:rPr>
            <w:noProof/>
            <w:webHidden/>
          </w:rPr>
          <w:instrText xml:space="preserve"> PAGEREF _Toc499809207 \h </w:instrText>
        </w:r>
        <w:r>
          <w:rPr>
            <w:noProof/>
            <w:webHidden/>
          </w:rPr>
        </w:r>
        <w:r>
          <w:rPr>
            <w:noProof/>
            <w:webHidden/>
          </w:rPr>
          <w:fldChar w:fldCharType="separate"/>
        </w:r>
        <w:r>
          <w:rPr>
            <w:noProof/>
            <w:webHidden/>
          </w:rPr>
          <w:t>122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08" w:history="1">
        <w:r w:rsidRPr="00B65FFF">
          <w:rPr>
            <w:rStyle w:val="Hyperlink"/>
            <w:noProof/>
          </w:rPr>
          <w:t>2.1.301</w:t>
        </w:r>
        <w:r>
          <w:rPr>
            <w:rFonts w:asciiTheme="minorHAnsi" w:eastAsiaTheme="minorEastAsia" w:hAnsiTheme="minorHAnsi" w:cstheme="minorBidi"/>
            <w:noProof/>
            <w:sz w:val="22"/>
            <w:szCs w:val="22"/>
          </w:rPr>
          <w:tab/>
        </w:r>
        <w:r w:rsidRPr="00B65FFF">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_Toc499809208 \h </w:instrText>
        </w:r>
        <w:r>
          <w:rPr>
            <w:noProof/>
            <w:webHidden/>
          </w:rPr>
        </w:r>
        <w:r>
          <w:rPr>
            <w:noProof/>
            <w:webHidden/>
          </w:rPr>
          <w:fldChar w:fldCharType="separate"/>
        </w:r>
        <w:r>
          <w:rPr>
            <w:noProof/>
            <w:webHidden/>
          </w:rPr>
          <w:t>122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09" w:history="1">
        <w:r w:rsidRPr="00B65FFF">
          <w:rPr>
            <w:rStyle w:val="Hyperlink"/>
            <w:noProof/>
          </w:rPr>
          <w:t>2.1.302</w:t>
        </w:r>
        <w:r>
          <w:rPr>
            <w:rFonts w:asciiTheme="minorHAnsi" w:eastAsiaTheme="minorEastAsia" w:hAnsiTheme="minorHAnsi" w:cstheme="minorBidi"/>
            <w:noProof/>
            <w:sz w:val="22"/>
            <w:szCs w:val="22"/>
          </w:rPr>
          <w:tab/>
        </w:r>
        <w:r w:rsidRPr="00B65FFF">
          <w:rPr>
            <w:rStyle w:val="Hyperlink"/>
            <w:noProof/>
          </w:rPr>
          <w:t>Part 1 Section 17.11.9, footnote (Special Footnote List)</w:t>
        </w:r>
        <w:r>
          <w:rPr>
            <w:noProof/>
            <w:webHidden/>
          </w:rPr>
          <w:tab/>
        </w:r>
        <w:r>
          <w:rPr>
            <w:noProof/>
            <w:webHidden/>
          </w:rPr>
          <w:fldChar w:fldCharType="begin"/>
        </w:r>
        <w:r>
          <w:rPr>
            <w:noProof/>
            <w:webHidden/>
          </w:rPr>
          <w:instrText xml:space="preserve"> PAGEREF _Toc499809209 \h </w:instrText>
        </w:r>
        <w:r>
          <w:rPr>
            <w:noProof/>
            <w:webHidden/>
          </w:rPr>
        </w:r>
        <w:r>
          <w:rPr>
            <w:noProof/>
            <w:webHidden/>
          </w:rPr>
          <w:fldChar w:fldCharType="separate"/>
        </w:r>
        <w:r>
          <w:rPr>
            <w:noProof/>
            <w:webHidden/>
          </w:rPr>
          <w:t>123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10" w:history="1">
        <w:r w:rsidRPr="00B65FFF">
          <w:rPr>
            <w:rStyle w:val="Hyperlink"/>
            <w:noProof/>
          </w:rPr>
          <w:t>2.1.303</w:t>
        </w:r>
        <w:r>
          <w:rPr>
            <w:rFonts w:asciiTheme="minorHAnsi" w:eastAsiaTheme="minorEastAsia" w:hAnsiTheme="minorHAnsi" w:cstheme="minorBidi"/>
            <w:noProof/>
            <w:sz w:val="22"/>
            <w:szCs w:val="22"/>
          </w:rPr>
          <w:tab/>
        </w:r>
        <w:r w:rsidRPr="00B65FFF">
          <w:rPr>
            <w:rStyle w:val="Hyperlink"/>
            <w:noProof/>
          </w:rPr>
          <w:t>Part 1 Section 17.11.10, footnote (Footnote Content)</w:t>
        </w:r>
        <w:r>
          <w:rPr>
            <w:noProof/>
            <w:webHidden/>
          </w:rPr>
          <w:tab/>
        </w:r>
        <w:r>
          <w:rPr>
            <w:noProof/>
            <w:webHidden/>
          </w:rPr>
          <w:fldChar w:fldCharType="begin"/>
        </w:r>
        <w:r>
          <w:rPr>
            <w:noProof/>
            <w:webHidden/>
          </w:rPr>
          <w:instrText xml:space="preserve"> PAGEREF _Toc499809210 \h </w:instrText>
        </w:r>
        <w:r>
          <w:rPr>
            <w:noProof/>
            <w:webHidden/>
          </w:rPr>
        </w:r>
        <w:r>
          <w:rPr>
            <w:noProof/>
            <w:webHidden/>
          </w:rPr>
          <w:fldChar w:fldCharType="separate"/>
        </w:r>
        <w:r>
          <w:rPr>
            <w:noProof/>
            <w:webHidden/>
          </w:rPr>
          <w:t>123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11" w:history="1">
        <w:r w:rsidRPr="00B65FFF">
          <w:rPr>
            <w:rStyle w:val="Hyperlink"/>
            <w:noProof/>
          </w:rPr>
          <w:t>2.1.304</w:t>
        </w:r>
        <w:r>
          <w:rPr>
            <w:rFonts w:asciiTheme="minorHAnsi" w:eastAsiaTheme="minorEastAsia" w:hAnsiTheme="minorHAnsi" w:cstheme="minorBidi"/>
            <w:noProof/>
            <w:sz w:val="22"/>
            <w:szCs w:val="22"/>
          </w:rPr>
          <w:tab/>
        </w:r>
        <w:r w:rsidRPr="00B65FFF">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_Toc499809211 \h </w:instrText>
        </w:r>
        <w:r>
          <w:rPr>
            <w:noProof/>
            <w:webHidden/>
          </w:rPr>
        </w:r>
        <w:r>
          <w:rPr>
            <w:noProof/>
            <w:webHidden/>
          </w:rPr>
          <w:fldChar w:fldCharType="separate"/>
        </w:r>
        <w:r>
          <w:rPr>
            <w:noProof/>
            <w:webHidden/>
          </w:rPr>
          <w:t>123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12" w:history="1">
        <w:r w:rsidRPr="00B65FFF">
          <w:rPr>
            <w:rStyle w:val="Hyperlink"/>
            <w:noProof/>
          </w:rPr>
          <w:t>2.1.305</w:t>
        </w:r>
        <w:r>
          <w:rPr>
            <w:rFonts w:asciiTheme="minorHAnsi" w:eastAsiaTheme="minorEastAsia" w:hAnsiTheme="minorHAnsi" w:cstheme="minorBidi"/>
            <w:noProof/>
            <w:sz w:val="22"/>
            <w:szCs w:val="22"/>
          </w:rPr>
          <w:tab/>
        </w:r>
        <w:r w:rsidRPr="00B65FFF">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_Toc499809212 \h </w:instrText>
        </w:r>
        <w:r>
          <w:rPr>
            <w:noProof/>
            <w:webHidden/>
          </w:rPr>
        </w:r>
        <w:r>
          <w:rPr>
            <w:noProof/>
            <w:webHidden/>
          </w:rPr>
          <w:fldChar w:fldCharType="separate"/>
        </w:r>
        <w:r>
          <w:rPr>
            <w:noProof/>
            <w:webHidden/>
          </w:rPr>
          <w:t>123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13" w:history="1">
        <w:r w:rsidRPr="00B65FFF">
          <w:rPr>
            <w:rStyle w:val="Hyperlink"/>
            <w:noProof/>
          </w:rPr>
          <w:t>2.1.306</w:t>
        </w:r>
        <w:r>
          <w:rPr>
            <w:rFonts w:asciiTheme="minorHAnsi" w:eastAsiaTheme="minorEastAsia" w:hAnsiTheme="minorHAnsi" w:cstheme="minorBidi"/>
            <w:noProof/>
            <w:sz w:val="22"/>
            <w:szCs w:val="22"/>
          </w:rPr>
          <w:tab/>
        </w:r>
        <w:r w:rsidRPr="00B65FFF">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_Toc499809213 \h </w:instrText>
        </w:r>
        <w:r>
          <w:rPr>
            <w:noProof/>
            <w:webHidden/>
          </w:rPr>
        </w:r>
        <w:r>
          <w:rPr>
            <w:noProof/>
            <w:webHidden/>
          </w:rPr>
          <w:fldChar w:fldCharType="separate"/>
        </w:r>
        <w:r>
          <w:rPr>
            <w:noProof/>
            <w:webHidden/>
          </w:rPr>
          <w:t>123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14" w:history="1">
        <w:r w:rsidRPr="00B65FFF">
          <w:rPr>
            <w:rStyle w:val="Hyperlink"/>
            <w:noProof/>
          </w:rPr>
          <w:t>2.1.307</w:t>
        </w:r>
        <w:r>
          <w:rPr>
            <w:rFonts w:asciiTheme="minorHAnsi" w:eastAsiaTheme="minorEastAsia" w:hAnsiTheme="minorHAnsi" w:cstheme="minorBidi"/>
            <w:noProof/>
            <w:sz w:val="22"/>
            <w:szCs w:val="22"/>
          </w:rPr>
          <w:tab/>
        </w:r>
        <w:r w:rsidRPr="00B65FFF">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_Toc499809214 \h </w:instrText>
        </w:r>
        <w:r>
          <w:rPr>
            <w:noProof/>
            <w:webHidden/>
          </w:rPr>
        </w:r>
        <w:r>
          <w:rPr>
            <w:noProof/>
            <w:webHidden/>
          </w:rPr>
          <w:fldChar w:fldCharType="separate"/>
        </w:r>
        <w:r>
          <w:rPr>
            <w:noProof/>
            <w:webHidden/>
          </w:rPr>
          <w:t>123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15" w:history="1">
        <w:r w:rsidRPr="00B65FFF">
          <w:rPr>
            <w:rStyle w:val="Hyperlink"/>
            <w:noProof/>
          </w:rPr>
          <w:t>2.1.308</w:t>
        </w:r>
        <w:r>
          <w:rPr>
            <w:rFonts w:asciiTheme="minorHAnsi" w:eastAsiaTheme="minorEastAsia" w:hAnsiTheme="minorHAnsi" w:cstheme="minorBidi"/>
            <w:noProof/>
            <w:sz w:val="22"/>
            <w:szCs w:val="22"/>
          </w:rPr>
          <w:tab/>
        </w:r>
        <w:r w:rsidRPr="00B65FFF">
          <w:rPr>
            <w:rStyle w:val="Hyperlink"/>
            <w:noProof/>
          </w:rPr>
          <w:t>Part 1 Section 17.11.21, pos (Footnote Placement)</w:t>
        </w:r>
        <w:r>
          <w:rPr>
            <w:noProof/>
            <w:webHidden/>
          </w:rPr>
          <w:tab/>
        </w:r>
        <w:r>
          <w:rPr>
            <w:noProof/>
            <w:webHidden/>
          </w:rPr>
          <w:fldChar w:fldCharType="begin"/>
        </w:r>
        <w:r>
          <w:rPr>
            <w:noProof/>
            <w:webHidden/>
          </w:rPr>
          <w:instrText xml:space="preserve"> PAGEREF _Toc499809215 \h </w:instrText>
        </w:r>
        <w:r>
          <w:rPr>
            <w:noProof/>
            <w:webHidden/>
          </w:rPr>
        </w:r>
        <w:r>
          <w:rPr>
            <w:noProof/>
            <w:webHidden/>
          </w:rPr>
          <w:fldChar w:fldCharType="separate"/>
        </w:r>
        <w:r>
          <w:rPr>
            <w:noProof/>
            <w:webHidden/>
          </w:rPr>
          <w:t>124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16" w:history="1">
        <w:r w:rsidRPr="00B65FFF">
          <w:rPr>
            <w:rStyle w:val="Hyperlink"/>
            <w:noProof/>
          </w:rPr>
          <w:t>2.1.309</w:t>
        </w:r>
        <w:r>
          <w:rPr>
            <w:rFonts w:asciiTheme="minorHAnsi" w:eastAsiaTheme="minorEastAsia" w:hAnsiTheme="minorHAnsi" w:cstheme="minorBidi"/>
            <w:noProof/>
            <w:sz w:val="22"/>
            <w:szCs w:val="22"/>
          </w:rPr>
          <w:tab/>
        </w:r>
        <w:r w:rsidRPr="00B65FFF">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_Toc499809216 \h </w:instrText>
        </w:r>
        <w:r>
          <w:rPr>
            <w:noProof/>
            <w:webHidden/>
          </w:rPr>
        </w:r>
        <w:r>
          <w:rPr>
            <w:noProof/>
            <w:webHidden/>
          </w:rPr>
          <w:fldChar w:fldCharType="separate"/>
        </w:r>
        <w:r>
          <w:rPr>
            <w:noProof/>
            <w:webHidden/>
          </w:rPr>
          <w:t>124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17" w:history="1">
        <w:r w:rsidRPr="00B65FFF">
          <w:rPr>
            <w:rStyle w:val="Hyperlink"/>
            <w:noProof/>
          </w:rPr>
          <w:t>2.1.310</w:t>
        </w:r>
        <w:r>
          <w:rPr>
            <w:rFonts w:asciiTheme="minorHAnsi" w:eastAsiaTheme="minorEastAsia" w:hAnsiTheme="minorHAnsi" w:cstheme="minorBidi"/>
            <w:noProof/>
            <w:sz w:val="22"/>
            <w:szCs w:val="22"/>
          </w:rPr>
          <w:tab/>
        </w:r>
        <w:r w:rsidRPr="00B65FFF">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_Toc499809217 \h </w:instrText>
        </w:r>
        <w:r>
          <w:rPr>
            <w:noProof/>
            <w:webHidden/>
          </w:rPr>
        </w:r>
        <w:r>
          <w:rPr>
            <w:noProof/>
            <w:webHidden/>
          </w:rPr>
          <w:fldChar w:fldCharType="separate"/>
        </w:r>
        <w:r>
          <w:rPr>
            <w:noProof/>
            <w:webHidden/>
          </w:rPr>
          <w:t>124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18" w:history="1">
        <w:r w:rsidRPr="00B65FFF">
          <w:rPr>
            <w:rStyle w:val="Hyperlink"/>
            <w:noProof/>
          </w:rPr>
          <w:t>2.1.311</w:t>
        </w:r>
        <w:r>
          <w:rPr>
            <w:rFonts w:asciiTheme="minorHAnsi" w:eastAsiaTheme="minorEastAsia" w:hAnsiTheme="minorHAnsi" w:cstheme="minorBidi"/>
            <w:noProof/>
            <w:sz w:val="22"/>
            <w:szCs w:val="22"/>
          </w:rPr>
          <w:tab/>
        </w:r>
        <w:r w:rsidRPr="00B65FFF">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_Toc499809218 \h </w:instrText>
        </w:r>
        <w:r>
          <w:rPr>
            <w:noProof/>
            <w:webHidden/>
          </w:rPr>
        </w:r>
        <w:r>
          <w:rPr>
            <w:noProof/>
            <w:webHidden/>
          </w:rPr>
          <w:fldChar w:fldCharType="separate"/>
        </w:r>
        <w:r>
          <w:rPr>
            <w:noProof/>
            <w:webHidden/>
          </w:rPr>
          <w:t>124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19" w:history="1">
        <w:r w:rsidRPr="00B65FFF">
          <w:rPr>
            <w:rStyle w:val="Hyperlink"/>
            <w:noProof/>
          </w:rPr>
          <w:t>2.1.312</w:t>
        </w:r>
        <w:r>
          <w:rPr>
            <w:rFonts w:asciiTheme="minorHAnsi" w:eastAsiaTheme="minorEastAsia" w:hAnsiTheme="minorHAnsi" w:cstheme="minorBidi"/>
            <w:noProof/>
            <w:sz w:val="22"/>
            <w:szCs w:val="22"/>
          </w:rPr>
          <w:tab/>
        </w:r>
        <w:r w:rsidRPr="00B65FFF">
          <w:rPr>
            <w:rStyle w:val="Hyperlink"/>
            <w:noProof/>
          </w:rPr>
          <w:t>Part 1 Section 17.13.4.2, comment (Comment Content)</w:t>
        </w:r>
        <w:r>
          <w:rPr>
            <w:noProof/>
            <w:webHidden/>
          </w:rPr>
          <w:tab/>
        </w:r>
        <w:r>
          <w:rPr>
            <w:noProof/>
            <w:webHidden/>
          </w:rPr>
          <w:fldChar w:fldCharType="begin"/>
        </w:r>
        <w:r>
          <w:rPr>
            <w:noProof/>
            <w:webHidden/>
          </w:rPr>
          <w:instrText xml:space="preserve"> PAGEREF _Toc499809219 \h </w:instrText>
        </w:r>
        <w:r>
          <w:rPr>
            <w:noProof/>
            <w:webHidden/>
          </w:rPr>
        </w:r>
        <w:r>
          <w:rPr>
            <w:noProof/>
            <w:webHidden/>
          </w:rPr>
          <w:fldChar w:fldCharType="separate"/>
        </w:r>
        <w:r>
          <w:rPr>
            <w:noProof/>
            <w:webHidden/>
          </w:rPr>
          <w:t>124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20" w:history="1">
        <w:r w:rsidRPr="00B65FFF">
          <w:rPr>
            <w:rStyle w:val="Hyperlink"/>
            <w:noProof/>
          </w:rPr>
          <w:t>2.1.313</w:t>
        </w:r>
        <w:r>
          <w:rPr>
            <w:rFonts w:asciiTheme="minorHAnsi" w:eastAsiaTheme="minorEastAsia" w:hAnsiTheme="minorHAnsi" w:cstheme="minorBidi"/>
            <w:noProof/>
            <w:sz w:val="22"/>
            <w:szCs w:val="22"/>
          </w:rPr>
          <w:tab/>
        </w:r>
        <w:r w:rsidRPr="00B65FFF">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_Toc499809220 \h </w:instrText>
        </w:r>
        <w:r>
          <w:rPr>
            <w:noProof/>
            <w:webHidden/>
          </w:rPr>
        </w:r>
        <w:r>
          <w:rPr>
            <w:noProof/>
            <w:webHidden/>
          </w:rPr>
          <w:fldChar w:fldCharType="separate"/>
        </w:r>
        <w:r>
          <w:rPr>
            <w:noProof/>
            <w:webHidden/>
          </w:rPr>
          <w:t>126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21" w:history="1">
        <w:r w:rsidRPr="00B65FFF">
          <w:rPr>
            <w:rStyle w:val="Hyperlink"/>
            <w:noProof/>
          </w:rPr>
          <w:t>2.1.314</w:t>
        </w:r>
        <w:r>
          <w:rPr>
            <w:rFonts w:asciiTheme="minorHAnsi" w:eastAsiaTheme="minorEastAsia" w:hAnsiTheme="minorHAnsi" w:cstheme="minorBidi"/>
            <w:noProof/>
            <w:sz w:val="22"/>
            <w:szCs w:val="22"/>
          </w:rPr>
          <w:tab/>
        </w:r>
        <w:r w:rsidRPr="00B65FFF">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_Toc499809221 \h </w:instrText>
        </w:r>
        <w:r>
          <w:rPr>
            <w:noProof/>
            <w:webHidden/>
          </w:rPr>
        </w:r>
        <w:r>
          <w:rPr>
            <w:noProof/>
            <w:webHidden/>
          </w:rPr>
          <w:fldChar w:fldCharType="separate"/>
        </w:r>
        <w:r>
          <w:rPr>
            <w:noProof/>
            <w:webHidden/>
          </w:rPr>
          <w:t>126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22" w:history="1">
        <w:r w:rsidRPr="00B65FFF">
          <w:rPr>
            <w:rStyle w:val="Hyperlink"/>
            <w:noProof/>
          </w:rPr>
          <w:t>2.1.315</w:t>
        </w:r>
        <w:r>
          <w:rPr>
            <w:rFonts w:asciiTheme="minorHAnsi" w:eastAsiaTheme="minorEastAsia" w:hAnsiTheme="minorHAnsi" w:cstheme="minorBidi"/>
            <w:noProof/>
            <w:sz w:val="22"/>
            <w:szCs w:val="22"/>
          </w:rPr>
          <w:tab/>
        </w:r>
        <w:r w:rsidRPr="00B65FFF">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_Toc499809222 \h </w:instrText>
        </w:r>
        <w:r>
          <w:rPr>
            <w:noProof/>
            <w:webHidden/>
          </w:rPr>
        </w:r>
        <w:r>
          <w:rPr>
            <w:noProof/>
            <w:webHidden/>
          </w:rPr>
          <w:fldChar w:fldCharType="separate"/>
        </w:r>
        <w:r>
          <w:rPr>
            <w:noProof/>
            <w:webHidden/>
          </w:rPr>
          <w:t>127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23" w:history="1">
        <w:r w:rsidRPr="00B65FFF">
          <w:rPr>
            <w:rStyle w:val="Hyperlink"/>
            <w:noProof/>
          </w:rPr>
          <w:t>2.1.316</w:t>
        </w:r>
        <w:r>
          <w:rPr>
            <w:rFonts w:asciiTheme="minorHAnsi" w:eastAsiaTheme="minorEastAsia" w:hAnsiTheme="minorHAnsi" w:cstheme="minorBidi"/>
            <w:noProof/>
            <w:sz w:val="22"/>
            <w:szCs w:val="22"/>
          </w:rPr>
          <w:tab/>
        </w:r>
        <w:r w:rsidRPr="00B65FFF">
          <w:rPr>
            <w:rStyle w:val="Hyperlink"/>
            <w:noProof/>
          </w:rPr>
          <w:t>Part 1 Section 17.13.5.1, cellDel (Table Cell Deletion)</w:t>
        </w:r>
        <w:r>
          <w:rPr>
            <w:noProof/>
            <w:webHidden/>
          </w:rPr>
          <w:tab/>
        </w:r>
        <w:r>
          <w:rPr>
            <w:noProof/>
            <w:webHidden/>
          </w:rPr>
          <w:fldChar w:fldCharType="begin"/>
        </w:r>
        <w:r>
          <w:rPr>
            <w:noProof/>
            <w:webHidden/>
          </w:rPr>
          <w:instrText xml:space="preserve"> PAGEREF _Toc499809223 \h </w:instrText>
        </w:r>
        <w:r>
          <w:rPr>
            <w:noProof/>
            <w:webHidden/>
          </w:rPr>
        </w:r>
        <w:r>
          <w:rPr>
            <w:noProof/>
            <w:webHidden/>
          </w:rPr>
          <w:fldChar w:fldCharType="separate"/>
        </w:r>
        <w:r>
          <w:rPr>
            <w:noProof/>
            <w:webHidden/>
          </w:rPr>
          <w:t>127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24" w:history="1">
        <w:r w:rsidRPr="00B65FFF">
          <w:rPr>
            <w:rStyle w:val="Hyperlink"/>
            <w:noProof/>
          </w:rPr>
          <w:t>2.1.317</w:t>
        </w:r>
        <w:r>
          <w:rPr>
            <w:rFonts w:asciiTheme="minorHAnsi" w:eastAsiaTheme="minorEastAsia" w:hAnsiTheme="minorHAnsi" w:cstheme="minorBidi"/>
            <w:noProof/>
            <w:sz w:val="22"/>
            <w:szCs w:val="22"/>
          </w:rPr>
          <w:tab/>
        </w:r>
        <w:r w:rsidRPr="00B65FFF">
          <w:rPr>
            <w:rStyle w:val="Hyperlink"/>
            <w:noProof/>
          </w:rPr>
          <w:t>Part 1 Section 17.13.5.2, cellIns (Table Cell Insertion)</w:t>
        </w:r>
        <w:r>
          <w:rPr>
            <w:noProof/>
            <w:webHidden/>
          </w:rPr>
          <w:tab/>
        </w:r>
        <w:r>
          <w:rPr>
            <w:noProof/>
            <w:webHidden/>
          </w:rPr>
          <w:fldChar w:fldCharType="begin"/>
        </w:r>
        <w:r>
          <w:rPr>
            <w:noProof/>
            <w:webHidden/>
          </w:rPr>
          <w:instrText xml:space="preserve"> PAGEREF _Toc499809224 \h </w:instrText>
        </w:r>
        <w:r>
          <w:rPr>
            <w:noProof/>
            <w:webHidden/>
          </w:rPr>
        </w:r>
        <w:r>
          <w:rPr>
            <w:noProof/>
            <w:webHidden/>
          </w:rPr>
          <w:fldChar w:fldCharType="separate"/>
        </w:r>
        <w:r>
          <w:rPr>
            <w:noProof/>
            <w:webHidden/>
          </w:rPr>
          <w:t>127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25" w:history="1">
        <w:r w:rsidRPr="00B65FFF">
          <w:rPr>
            <w:rStyle w:val="Hyperlink"/>
            <w:noProof/>
          </w:rPr>
          <w:t>2.1.318</w:t>
        </w:r>
        <w:r>
          <w:rPr>
            <w:rFonts w:asciiTheme="minorHAnsi" w:eastAsiaTheme="minorEastAsia" w:hAnsiTheme="minorHAnsi" w:cstheme="minorBidi"/>
            <w:noProof/>
            <w:sz w:val="22"/>
            <w:szCs w:val="22"/>
          </w:rPr>
          <w:tab/>
        </w:r>
        <w:r w:rsidRPr="00B65FFF">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_Toc499809225 \h </w:instrText>
        </w:r>
        <w:r>
          <w:rPr>
            <w:noProof/>
            <w:webHidden/>
          </w:rPr>
        </w:r>
        <w:r>
          <w:rPr>
            <w:noProof/>
            <w:webHidden/>
          </w:rPr>
          <w:fldChar w:fldCharType="separate"/>
        </w:r>
        <w:r>
          <w:rPr>
            <w:noProof/>
            <w:webHidden/>
          </w:rPr>
          <w:t>127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26" w:history="1">
        <w:r w:rsidRPr="00B65FFF">
          <w:rPr>
            <w:rStyle w:val="Hyperlink"/>
            <w:noProof/>
          </w:rPr>
          <w:t>2.1.319</w:t>
        </w:r>
        <w:r>
          <w:rPr>
            <w:rFonts w:asciiTheme="minorHAnsi" w:eastAsiaTheme="minorEastAsia" w:hAnsiTheme="minorHAnsi" w:cstheme="minorBidi"/>
            <w:noProof/>
            <w:sz w:val="22"/>
            <w:szCs w:val="22"/>
          </w:rPr>
          <w:tab/>
        </w:r>
        <w:r w:rsidRPr="00B65FFF">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_Toc499809226 \h </w:instrText>
        </w:r>
        <w:r>
          <w:rPr>
            <w:noProof/>
            <w:webHidden/>
          </w:rPr>
        </w:r>
        <w:r>
          <w:rPr>
            <w:noProof/>
            <w:webHidden/>
          </w:rPr>
          <w:fldChar w:fldCharType="separate"/>
        </w:r>
        <w:r>
          <w:rPr>
            <w:noProof/>
            <w:webHidden/>
          </w:rPr>
          <w:t>127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27" w:history="1">
        <w:r w:rsidRPr="00B65FFF">
          <w:rPr>
            <w:rStyle w:val="Hyperlink"/>
            <w:noProof/>
          </w:rPr>
          <w:t>2.1.320</w:t>
        </w:r>
        <w:r>
          <w:rPr>
            <w:rFonts w:asciiTheme="minorHAnsi" w:eastAsiaTheme="minorEastAsia" w:hAnsiTheme="minorHAnsi" w:cstheme="minorBidi"/>
            <w:noProof/>
            <w:sz w:val="22"/>
            <w:szCs w:val="22"/>
          </w:rPr>
          <w:tab/>
        </w:r>
        <w:r w:rsidRPr="00B65FFF">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_Toc499809227 \h </w:instrText>
        </w:r>
        <w:r>
          <w:rPr>
            <w:noProof/>
            <w:webHidden/>
          </w:rPr>
        </w:r>
        <w:r>
          <w:rPr>
            <w:noProof/>
            <w:webHidden/>
          </w:rPr>
          <w:fldChar w:fldCharType="separate"/>
        </w:r>
        <w:r>
          <w:rPr>
            <w:noProof/>
            <w:webHidden/>
          </w:rPr>
          <w:t>127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28" w:history="1">
        <w:r w:rsidRPr="00B65FFF">
          <w:rPr>
            <w:rStyle w:val="Hyperlink"/>
            <w:noProof/>
          </w:rPr>
          <w:t>2.1.321</w:t>
        </w:r>
        <w:r>
          <w:rPr>
            <w:rFonts w:asciiTheme="minorHAnsi" w:eastAsiaTheme="minorEastAsia" w:hAnsiTheme="minorHAnsi" w:cstheme="minorBidi"/>
            <w:noProof/>
            <w:sz w:val="22"/>
            <w:szCs w:val="22"/>
          </w:rPr>
          <w:tab/>
        </w:r>
        <w:r w:rsidRPr="00B65FFF">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_Toc499809228 \h </w:instrText>
        </w:r>
        <w:r>
          <w:rPr>
            <w:noProof/>
            <w:webHidden/>
          </w:rPr>
        </w:r>
        <w:r>
          <w:rPr>
            <w:noProof/>
            <w:webHidden/>
          </w:rPr>
          <w:fldChar w:fldCharType="separate"/>
        </w:r>
        <w:r>
          <w:rPr>
            <w:noProof/>
            <w:webHidden/>
          </w:rPr>
          <w:t>128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29" w:history="1">
        <w:r w:rsidRPr="00B65FFF">
          <w:rPr>
            <w:rStyle w:val="Hyperlink"/>
            <w:noProof/>
          </w:rPr>
          <w:t>2.1.322</w:t>
        </w:r>
        <w:r>
          <w:rPr>
            <w:rFonts w:asciiTheme="minorHAnsi" w:eastAsiaTheme="minorEastAsia" w:hAnsiTheme="minorHAnsi" w:cstheme="minorBidi"/>
            <w:noProof/>
            <w:sz w:val="22"/>
            <w:szCs w:val="22"/>
          </w:rPr>
          <w:tab/>
        </w:r>
        <w:r w:rsidRPr="00B65FFF">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_Toc499809229 \h </w:instrText>
        </w:r>
        <w:r>
          <w:rPr>
            <w:noProof/>
            <w:webHidden/>
          </w:rPr>
        </w:r>
        <w:r>
          <w:rPr>
            <w:noProof/>
            <w:webHidden/>
          </w:rPr>
          <w:fldChar w:fldCharType="separate"/>
        </w:r>
        <w:r>
          <w:rPr>
            <w:noProof/>
            <w:webHidden/>
          </w:rPr>
          <w:t>128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30" w:history="1">
        <w:r w:rsidRPr="00B65FFF">
          <w:rPr>
            <w:rStyle w:val="Hyperlink"/>
            <w:noProof/>
          </w:rPr>
          <w:t>2.1.323</w:t>
        </w:r>
        <w:r>
          <w:rPr>
            <w:rFonts w:asciiTheme="minorHAnsi" w:eastAsiaTheme="minorEastAsia" w:hAnsiTheme="minorHAnsi" w:cstheme="minorBidi"/>
            <w:noProof/>
            <w:sz w:val="22"/>
            <w:szCs w:val="22"/>
          </w:rPr>
          <w:tab/>
        </w:r>
        <w:r w:rsidRPr="00B65FFF">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_Toc499809230 \h </w:instrText>
        </w:r>
        <w:r>
          <w:rPr>
            <w:noProof/>
            <w:webHidden/>
          </w:rPr>
        </w:r>
        <w:r>
          <w:rPr>
            <w:noProof/>
            <w:webHidden/>
          </w:rPr>
          <w:fldChar w:fldCharType="separate"/>
        </w:r>
        <w:r>
          <w:rPr>
            <w:noProof/>
            <w:webHidden/>
          </w:rPr>
          <w:t>128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31" w:history="1">
        <w:r w:rsidRPr="00B65FFF">
          <w:rPr>
            <w:rStyle w:val="Hyperlink"/>
            <w:noProof/>
          </w:rPr>
          <w:t>2.1.324</w:t>
        </w:r>
        <w:r>
          <w:rPr>
            <w:rFonts w:asciiTheme="minorHAnsi" w:eastAsiaTheme="minorEastAsia" w:hAnsiTheme="minorHAnsi" w:cstheme="minorBidi"/>
            <w:noProof/>
            <w:sz w:val="22"/>
            <w:szCs w:val="22"/>
          </w:rPr>
          <w:tab/>
        </w:r>
        <w:r w:rsidRPr="00B65FFF">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_Toc499809231 \h </w:instrText>
        </w:r>
        <w:r>
          <w:rPr>
            <w:noProof/>
            <w:webHidden/>
          </w:rPr>
        </w:r>
        <w:r>
          <w:rPr>
            <w:noProof/>
            <w:webHidden/>
          </w:rPr>
          <w:fldChar w:fldCharType="separate"/>
        </w:r>
        <w:r>
          <w:rPr>
            <w:noProof/>
            <w:webHidden/>
          </w:rPr>
          <w:t>129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32" w:history="1">
        <w:r w:rsidRPr="00B65FFF">
          <w:rPr>
            <w:rStyle w:val="Hyperlink"/>
            <w:noProof/>
          </w:rPr>
          <w:t>2.1.325</w:t>
        </w:r>
        <w:r>
          <w:rPr>
            <w:rFonts w:asciiTheme="minorHAnsi" w:eastAsiaTheme="minorEastAsia" w:hAnsiTheme="minorHAnsi" w:cstheme="minorBidi"/>
            <w:noProof/>
            <w:sz w:val="22"/>
            <w:szCs w:val="22"/>
          </w:rPr>
          <w:tab/>
        </w:r>
        <w:r w:rsidRPr="00B65FFF">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_Toc499809232 \h </w:instrText>
        </w:r>
        <w:r>
          <w:rPr>
            <w:noProof/>
            <w:webHidden/>
          </w:rPr>
        </w:r>
        <w:r>
          <w:rPr>
            <w:noProof/>
            <w:webHidden/>
          </w:rPr>
          <w:fldChar w:fldCharType="separate"/>
        </w:r>
        <w:r>
          <w:rPr>
            <w:noProof/>
            <w:webHidden/>
          </w:rPr>
          <w:t>129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33" w:history="1">
        <w:r w:rsidRPr="00B65FFF">
          <w:rPr>
            <w:rStyle w:val="Hyperlink"/>
            <w:noProof/>
          </w:rPr>
          <w:t>2.1.326</w:t>
        </w:r>
        <w:r>
          <w:rPr>
            <w:rFonts w:asciiTheme="minorHAnsi" w:eastAsiaTheme="minorEastAsia" w:hAnsiTheme="minorHAnsi" w:cstheme="minorBidi"/>
            <w:noProof/>
            <w:sz w:val="22"/>
            <w:szCs w:val="22"/>
          </w:rPr>
          <w:tab/>
        </w:r>
        <w:r w:rsidRPr="00B65FFF">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_Toc499809233 \h </w:instrText>
        </w:r>
        <w:r>
          <w:rPr>
            <w:noProof/>
            <w:webHidden/>
          </w:rPr>
        </w:r>
        <w:r>
          <w:rPr>
            <w:noProof/>
            <w:webHidden/>
          </w:rPr>
          <w:fldChar w:fldCharType="separate"/>
        </w:r>
        <w:r>
          <w:rPr>
            <w:noProof/>
            <w:webHidden/>
          </w:rPr>
          <w:t>129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34" w:history="1">
        <w:r w:rsidRPr="00B65FFF">
          <w:rPr>
            <w:rStyle w:val="Hyperlink"/>
            <w:noProof/>
          </w:rPr>
          <w:t>2.1.327</w:t>
        </w:r>
        <w:r>
          <w:rPr>
            <w:rFonts w:asciiTheme="minorHAnsi" w:eastAsiaTheme="minorEastAsia" w:hAnsiTheme="minorHAnsi" w:cstheme="minorBidi"/>
            <w:noProof/>
            <w:sz w:val="22"/>
            <w:szCs w:val="22"/>
          </w:rPr>
          <w:tab/>
        </w:r>
        <w:r w:rsidRPr="00B65FFF">
          <w:rPr>
            <w:rStyle w:val="Hyperlink"/>
            <w:noProof/>
          </w:rPr>
          <w:t>Part 1 Section 17.13.5.12, del (Deleted Table Row)</w:t>
        </w:r>
        <w:r>
          <w:rPr>
            <w:noProof/>
            <w:webHidden/>
          </w:rPr>
          <w:tab/>
        </w:r>
        <w:r>
          <w:rPr>
            <w:noProof/>
            <w:webHidden/>
          </w:rPr>
          <w:fldChar w:fldCharType="begin"/>
        </w:r>
        <w:r>
          <w:rPr>
            <w:noProof/>
            <w:webHidden/>
          </w:rPr>
          <w:instrText xml:space="preserve"> PAGEREF _Toc499809234 \h </w:instrText>
        </w:r>
        <w:r>
          <w:rPr>
            <w:noProof/>
            <w:webHidden/>
          </w:rPr>
        </w:r>
        <w:r>
          <w:rPr>
            <w:noProof/>
            <w:webHidden/>
          </w:rPr>
          <w:fldChar w:fldCharType="separate"/>
        </w:r>
        <w:r>
          <w:rPr>
            <w:noProof/>
            <w:webHidden/>
          </w:rPr>
          <w:t>130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35" w:history="1">
        <w:r w:rsidRPr="00B65FFF">
          <w:rPr>
            <w:rStyle w:val="Hyperlink"/>
            <w:noProof/>
          </w:rPr>
          <w:t>2.1.328</w:t>
        </w:r>
        <w:r>
          <w:rPr>
            <w:rFonts w:asciiTheme="minorHAnsi" w:eastAsiaTheme="minorEastAsia" w:hAnsiTheme="minorHAnsi" w:cstheme="minorBidi"/>
            <w:noProof/>
            <w:sz w:val="22"/>
            <w:szCs w:val="22"/>
          </w:rPr>
          <w:tab/>
        </w:r>
        <w:r w:rsidRPr="00B65FFF">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_Toc499809235 \h </w:instrText>
        </w:r>
        <w:r>
          <w:rPr>
            <w:noProof/>
            <w:webHidden/>
          </w:rPr>
        </w:r>
        <w:r>
          <w:rPr>
            <w:noProof/>
            <w:webHidden/>
          </w:rPr>
          <w:fldChar w:fldCharType="separate"/>
        </w:r>
        <w:r>
          <w:rPr>
            <w:noProof/>
            <w:webHidden/>
          </w:rPr>
          <w:t>130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36" w:history="1">
        <w:r w:rsidRPr="00B65FFF">
          <w:rPr>
            <w:rStyle w:val="Hyperlink"/>
            <w:noProof/>
          </w:rPr>
          <w:t>2.1.329</w:t>
        </w:r>
        <w:r>
          <w:rPr>
            <w:rFonts w:asciiTheme="minorHAnsi" w:eastAsiaTheme="minorEastAsia" w:hAnsiTheme="minorHAnsi" w:cstheme="minorBidi"/>
            <w:noProof/>
            <w:sz w:val="22"/>
            <w:szCs w:val="22"/>
          </w:rPr>
          <w:tab/>
        </w:r>
        <w:r w:rsidRPr="00B65FFF">
          <w:rPr>
            <w:rStyle w:val="Hyperlink"/>
            <w:noProof/>
          </w:rPr>
          <w:t>Part 1 Section 17.13.5.14, del (Deleted Run Content)</w:t>
        </w:r>
        <w:r>
          <w:rPr>
            <w:noProof/>
            <w:webHidden/>
          </w:rPr>
          <w:tab/>
        </w:r>
        <w:r>
          <w:rPr>
            <w:noProof/>
            <w:webHidden/>
          </w:rPr>
          <w:fldChar w:fldCharType="begin"/>
        </w:r>
        <w:r>
          <w:rPr>
            <w:noProof/>
            <w:webHidden/>
          </w:rPr>
          <w:instrText xml:space="preserve"> PAGEREF _Toc499809236 \h </w:instrText>
        </w:r>
        <w:r>
          <w:rPr>
            <w:noProof/>
            <w:webHidden/>
          </w:rPr>
        </w:r>
        <w:r>
          <w:rPr>
            <w:noProof/>
            <w:webHidden/>
          </w:rPr>
          <w:fldChar w:fldCharType="separate"/>
        </w:r>
        <w:r>
          <w:rPr>
            <w:noProof/>
            <w:webHidden/>
          </w:rPr>
          <w:t>130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37" w:history="1">
        <w:r w:rsidRPr="00B65FFF">
          <w:rPr>
            <w:rStyle w:val="Hyperlink"/>
            <w:noProof/>
          </w:rPr>
          <w:t>2.1.330</w:t>
        </w:r>
        <w:r>
          <w:rPr>
            <w:rFonts w:asciiTheme="minorHAnsi" w:eastAsiaTheme="minorEastAsia" w:hAnsiTheme="minorHAnsi" w:cstheme="minorBidi"/>
            <w:noProof/>
            <w:sz w:val="22"/>
            <w:szCs w:val="22"/>
          </w:rPr>
          <w:tab/>
        </w:r>
        <w:r w:rsidRPr="00B65FFF">
          <w:rPr>
            <w:rStyle w:val="Hyperlink"/>
            <w:noProof/>
          </w:rPr>
          <w:t>Part 1 Section 17.13.5.15, del (Deleted Paragraph)</w:t>
        </w:r>
        <w:r>
          <w:rPr>
            <w:noProof/>
            <w:webHidden/>
          </w:rPr>
          <w:tab/>
        </w:r>
        <w:r>
          <w:rPr>
            <w:noProof/>
            <w:webHidden/>
          </w:rPr>
          <w:fldChar w:fldCharType="begin"/>
        </w:r>
        <w:r>
          <w:rPr>
            <w:noProof/>
            <w:webHidden/>
          </w:rPr>
          <w:instrText xml:space="preserve"> PAGEREF _Toc499809237 \h </w:instrText>
        </w:r>
        <w:r>
          <w:rPr>
            <w:noProof/>
            <w:webHidden/>
          </w:rPr>
        </w:r>
        <w:r>
          <w:rPr>
            <w:noProof/>
            <w:webHidden/>
          </w:rPr>
          <w:fldChar w:fldCharType="separate"/>
        </w:r>
        <w:r>
          <w:rPr>
            <w:noProof/>
            <w:webHidden/>
          </w:rPr>
          <w:t>130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38" w:history="1">
        <w:r w:rsidRPr="00B65FFF">
          <w:rPr>
            <w:rStyle w:val="Hyperlink"/>
            <w:noProof/>
          </w:rPr>
          <w:t>2.1.331</w:t>
        </w:r>
        <w:r>
          <w:rPr>
            <w:rFonts w:asciiTheme="minorHAnsi" w:eastAsiaTheme="minorEastAsia" w:hAnsiTheme="minorHAnsi" w:cstheme="minorBidi"/>
            <w:noProof/>
            <w:sz w:val="22"/>
            <w:szCs w:val="22"/>
          </w:rPr>
          <w:tab/>
        </w:r>
        <w:r w:rsidRPr="00B65FFF">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_Toc499809238 \h </w:instrText>
        </w:r>
        <w:r>
          <w:rPr>
            <w:noProof/>
            <w:webHidden/>
          </w:rPr>
        </w:r>
        <w:r>
          <w:rPr>
            <w:noProof/>
            <w:webHidden/>
          </w:rPr>
          <w:fldChar w:fldCharType="separate"/>
        </w:r>
        <w:r>
          <w:rPr>
            <w:noProof/>
            <w:webHidden/>
          </w:rPr>
          <w:t>131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39" w:history="1">
        <w:r w:rsidRPr="00B65FFF">
          <w:rPr>
            <w:rStyle w:val="Hyperlink"/>
            <w:noProof/>
          </w:rPr>
          <w:t>2.1.332</w:t>
        </w:r>
        <w:r>
          <w:rPr>
            <w:rFonts w:asciiTheme="minorHAnsi" w:eastAsiaTheme="minorEastAsia" w:hAnsiTheme="minorHAnsi" w:cstheme="minorBidi"/>
            <w:noProof/>
            <w:sz w:val="22"/>
            <w:szCs w:val="22"/>
          </w:rPr>
          <w:tab/>
        </w:r>
        <w:r w:rsidRPr="00B65FFF">
          <w:rPr>
            <w:rStyle w:val="Hyperlink"/>
            <w:noProof/>
          </w:rPr>
          <w:t>Part 1 Section 17.13.5.17, ins (Inserted Table Row)</w:t>
        </w:r>
        <w:r>
          <w:rPr>
            <w:noProof/>
            <w:webHidden/>
          </w:rPr>
          <w:tab/>
        </w:r>
        <w:r>
          <w:rPr>
            <w:noProof/>
            <w:webHidden/>
          </w:rPr>
          <w:fldChar w:fldCharType="begin"/>
        </w:r>
        <w:r>
          <w:rPr>
            <w:noProof/>
            <w:webHidden/>
          </w:rPr>
          <w:instrText xml:space="preserve"> PAGEREF _Toc499809239 \h </w:instrText>
        </w:r>
        <w:r>
          <w:rPr>
            <w:noProof/>
            <w:webHidden/>
          </w:rPr>
        </w:r>
        <w:r>
          <w:rPr>
            <w:noProof/>
            <w:webHidden/>
          </w:rPr>
          <w:fldChar w:fldCharType="separate"/>
        </w:r>
        <w:r>
          <w:rPr>
            <w:noProof/>
            <w:webHidden/>
          </w:rPr>
          <w:t>131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40" w:history="1">
        <w:r w:rsidRPr="00B65FFF">
          <w:rPr>
            <w:rStyle w:val="Hyperlink"/>
            <w:noProof/>
          </w:rPr>
          <w:t>2.1.333</w:t>
        </w:r>
        <w:r>
          <w:rPr>
            <w:rFonts w:asciiTheme="minorHAnsi" w:eastAsiaTheme="minorEastAsia" w:hAnsiTheme="minorHAnsi" w:cstheme="minorBidi"/>
            <w:noProof/>
            <w:sz w:val="22"/>
            <w:szCs w:val="22"/>
          </w:rPr>
          <w:tab/>
        </w:r>
        <w:r w:rsidRPr="00B65FFF">
          <w:rPr>
            <w:rStyle w:val="Hyperlink"/>
            <w:noProof/>
          </w:rPr>
          <w:t>Part 1 Section 17.13.5.18, ins (Inserted Run Content)</w:t>
        </w:r>
        <w:r>
          <w:rPr>
            <w:noProof/>
            <w:webHidden/>
          </w:rPr>
          <w:tab/>
        </w:r>
        <w:r>
          <w:rPr>
            <w:noProof/>
            <w:webHidden/>
          </w:rPr>
          <w:fldChar w:fldCharType="begin"/>
        </w:r>
        <w:r>
          <w:rPr>
            <w:noProof/>
            <w:webHidden/>
          </w:rPr>
          <w:instrText xml:space="preserve"> PAGEREF _Toc499809240 \h </w:instrText>
        </w:r>
        <w:r>
          <w:rPr>
            <w:noProof/>
            <w:webHidden/>
          </w:rPr>
        </w:r>
        <w:r>
          <w:rPr>
            <w:noProof/>
            <w:webHidden/>
          </w:rPr>
          <w:fldChar w:fldCharType="separate"/>
        </w:r>
        <w:r>
          <w:rPr>
            <w:noProof/>
            <w:webHidden/>
          </w:rPr>
          <w:t>131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41" w:history="1">
        <w:r w:rsidRPr="00B65FFF">
          <w:rPr>
            <w:rStyle w:val="Hyperlink"/>
            <w:noProof/>
          </w:rPr>
          <w:t>2.1.334</w:t>
        </w:r>
        <w:r>
          <w:rPr>
            <w:rFonts w:asciiTheme="minorHAnsi" w:eastAsiaTheme="minorEastAsia" w:hAnsiTheme="minorHAnsi" w:cstheme="minorBidi"/>
            <w:noProof/>
            <w:sz w:val="22"/>
            <w:szCs w:val="22"/>
          </w:rPr>
          <w:tab/>
        </w:r>
        <w:r w:rsidRPr="00B65FFF">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_Toc499809241 \h </w:instrText>
        </w:r>
        <w:r>
          <w:rPr>
            <w:noProof/>
            <w:webHidden/>
          </w:rPr>
        </w:r>
        <w:r>
          <w:rPr>
            <w:noProof/>
            <w:webHidden/>
          </w:rPr>
          <w:fldChar w:fldCharType="separate"/>
        </w:r>
        <w:r>
          <w:rPr>
            <w:noProof/>
            <w:webHidden/>
          </w:rPr>
          <w:t>131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42" w:history="1">
        <w:r w:rsidRPr="00B65FFF">
          <w:rPr>
            <w:rStyle w:val="Hyperlink"/>
            <w:noProof/>
          </w:rPr>
          <w:t>2.1.335</w:t>
        </w:r>
        <w:r>
          <w:rPr>
            <w:rFonts w:asciiTheme="minorHAnsi" w:eastAsiaTheme="minorEastAsia" w:hAnsiTheme="minorHAnsi" w:cstheme="minorBidi"/>
            <w:noProof/>
            <w:sz w:val="22"/>
            <w:szCs w:val="22"/>
          </w:rPr>
          <w:tab/>
        </w:r>
        <w:r w:rsidRPr="00B65FFF">
          <w:rPr>
            <w:rStyle w:val="Hyperlink"/>
            <w:noProof/>
          </w:rPr>
          <w:t>Part 1 Section 17.13.5.20, ins (Inserted Paragraph)</w:t>
        </w:r>
        <w:r>
          <w:rPr>
            <w:noProof/>
            <w:webHidden/>
          </w:rPr>
          <w:tab/>
        </w:r>
        <w:r>
          <w:rPr>
            <w:noProof/>
            <w:webHidden/>
          </w:rPr>
          <w:fldChar w:fldCharType="begin"/>
        </w:r>
        <w:r>
          <w:rPr>
            <w:noProof/>
            <w:webHidden/>
          </w:rPr>
          <w:instrText xml:space="preserve"> PAGEREF _Toc499809242 \h </w:instrText>
        </w:r>
        <w:r>
          <w:rPr>
            <w:noProof/>
            <w:webHidden/>
          </w:rPr>
        </w:r>
        <w:r>
          <w:rPr>
            <w:noProof/>
            <w:webHidden/>
          </w:rPr>
          <w:fldChar w:fldCharType="separate"/>
        </w:r>
        <w:r>
          <w:rPr>
            <w:noProof/>
            <w:webHidden/>
          </w:rPr>
          <w:t>131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43" w:history="1">
        <w:r w:rsidRPr="00B65FFF">
          <w:rPr>
            <w:rStyle w:val="Hyperlink"/>
            <w:noProof/>
          </w:rPr>
          <w:t>2.1.336</w:t>
        </w:r>
        <w:r>
          <w:rPr>
            <w:rFonts w:asciiTheme="minorHAnsi" w:eastAsiaTheme="minorEastAsia" w:hAnsiTheme="minorHAnsi" w:cstheme="minorBidi"/>
            <w:noProof/>
            <w:sz w:val="22"/>
            <w:szCs w:val="22"/>
          </w:rPr>
          <w:tab/>
        </w:r>
        <w:r w:rsidRPr="00B65FFF">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_Toc499809243 \h </w:instrText>
        </w:r>
        <w:r>
          <w:rPr>
            <w:noProof/>
            <w:webHidden/>
          </w:rPr>
        </w:r>
        <w:r>
          <w:rPr>
            <w:noProof/>
            <w:webHidden/>
          </w:rPr>
          <w:fldChar w:fldCharType="separate"/>
        </w:r>
        <w:r>
          <w:rPr>
            <w:noProof/>
            <w:webHidden/>
          </w:rPr>
          <w:t>132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44" w:history="1">
        <w:r w:rsidRPr="00B65FFF">
          <w:rPr>
            <w:rStyle w:val="Hyperlink"/>
            <w:noProof/>
          </w:rPr>
          <w:t>2.1.337</w:t>
        </w:r>
        <w:r>
          <w:rPr>
            <w:rFonts w:asciiTheme="minorHAnsi" w:eastAsiaTheme="minorEastAsia" w:hAnsiTheme="minorHAnsi" w:cstheme="minorBidi"/>
            <w:noProof/>
            <w:sz w:val="22"/>
            <w:szCs w:val="22"/>
          </w:rPr>
          <w:tab/>
        </w:r>
        <w:r w:rsidRPr="00B65FFF">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_Toc499809244 \h </w:instrText>
        </w:r>
        <w:r>
          <w:rPr>
            <w:noProof/>
            <w:webHidden/>
          </w:rPr>
        </w:r>
        <w:r>
          <w:rPr>
            <w:noProof/>
            <w:webHidden/>
          </w:rPr>
          <w:fldChar w:fldCharType="separate"/>
        </w:r>
        <w:r>
          <w:rPr>
            <w:noProof/>
            <w:webHidden/>
          </w:rPr>
          <w:t>132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45" w:history="1">
        <w:r w:rsidRPr="00B65FFF">
          <w:rPr>
            <w:rStyle w:val="Hyperlink"/>
            <w:noProof/>
          </w:rPr>
          <w:t>2.1.338</w:t>
        </w:r>
        <w:r>
          <w:rPr>
            <w:rFonts w:asciiTheme="minorHAnsi" w:eastAsiaTheme="minorEastAsia" w:hAnsiTheme="minorHAnsi" w:cstheme="minorBidi"/>
            <w:noProof/>
            <w:sz w:val="22"/>
            <w:szCs w:val="22"/>
          </w:rPr>
          <w:tab/>
        </w:r>
        <w:r w:rsidRPr="00B65FFF">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_Toc499809245 \h </w:instrText>
        </w:r>
        <w:r>
          <w:rPr>
            <w:noProof/>
            <w:webHidden/>
          </w:rPr>
        </w:r>
        <w:r>
          <w:rPr>
            <w:noProof/>
            <w:webHidden/>
          </w:rPr>
          <w:fldChar w:fldCharType="separate"/>
        </w:r>
        <w:r>
          <w:rPr>
            <w:noProof/>
            <w:webHidden/>
          </w:rPr>
          <w:t>132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46" w:history="1">
        <w:r w:rsidRPr="00B65FFF">
          <w:rPr>
            <w:rStyle w:val="Hyperlink"/>
            <w:noProof/>
          </w:rPr>
          <w:t>2.1.339</w:t>
        </w:r>
        <w:r>
          <w:rPr>
            <w:rFonts w:asciiTheme="minorHAnsi" w:eastAsiaTheme="minorEastAsia" w:hAnsiTheme="minorHAnsi" w:cstheme="minorBidi"/>
            <w:noProof/>
            <w:sz w:val="22"/>
            <w:szCs w:val="22"/>
          </w:rPr>
          <w:tab/>
        </w:r>
        <w:r w:rsidRPr="00B65FFF">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_Toc499809246 \h </w:instrText>
        </w:r>
        <w:r>
          <w:rPr>
            <w:noProof/>
            <w:webHidden/>
          </w:rPr>
        </w:r>
        <w:r>
          <w:rPr>
            <w:noProof/>
            <w:webHidden/>
          </w:rPr>
          <w:fldChar w:fldCharType="separate"/>
        </w:r>
        <w:r>
          <w:rPr>
            <w:noProof/>
            <w:webHidden/>
          </w:rPr>
          <w:t>132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47" w:history="1">
        <w:r w:rsidRPr="00B65FFF">
          <w:rPr>
            <w:rStyle w:val="Hyperlink"/>
            <w:noProof/>
          </w:rPr>
          <w:t>2.1.340</w:t>
        </w:r>
        <w:r>
          <w:rPr>
            <w:rFonts w:asciiTheme="minorHAnsi" w:eastAsiaTheme="minorEastAsia" w:hAnsiTheme="minorHAnsi" w:cstheme="minorBidi"/>
            <w:noProof/>
            <w:sz w:val="22"/>
            <w:szCs w:val="22"/>
          </w:rPr>
          <w:tab/>
        </w:r>
        <w:r w:rsidRPr="00B65FFF">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_Toc499809247 \h </w:instrText>
        </w:r>
        <w:r>
          <w:rPr>
            <w:noProof/>
            <w:webHidden/>
          </w:rPr>
        </w:r>
        <w:r>
          <w:rPr>
            <w:noProof/>
            <w:webHidden/>
          </w:rPr>
          <w:fldChar w:fldCharType="separate"/>
        </w:r>
        <w:r>
          <w:rPr>
            <w:noProof/>
            <w:webHidden/>
          </w:rPr>
          <w:t>132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48" w:history="1">
        <w:r w:rsidRPr="00B65FFF">
          <w:rPr>
            <w:rStyle w:val="Hyperlink"/>
            <w:noProof/>
          </w:rPr>
          <w:t>2.1.341</w:t>
        </w:r>
        <w:r>
          <w:rPr>
            <w:rFonts w:asciiTheme="minorHAnsi" w:eastAsiaTheme="minorEastAsia" w:hAnsiTheme="minorHAnsi" w:cstheme="minorBidi"/>
            <w:noProof/>
            <w:sz w:val="22"/>
            <w:szCs w:val="22"/>
          </w:rPr>
          <w:tab/>
        </w:r>
        <w:r w:rsidRPr="00B65FFF">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_Toc499809248 \h </w:instrText>
        </w:r>
        <w:r>
          <w:rPr>
            <w:noProof/>
            <w:webHidden/>
          </w:rPr>
        </w:r>
        <w:r>
          <w:rPr>
            <w:noProof/>
            <w:webHidden/>
          </w:rPr>
          <w:fldChar w:fldCharType="separate"/>
        </w:r>
        <w:r>
          <w:rPr>
            <w:noProof/>
            <w:webHidden/>
          </w:rPr>
          <w:t>133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49" w:history="1">
        <w:r w:rsidRPr="00B65FFF">
          <w:rPr>
            <w:rStyle w:val="Hyperlink"/>
            <w:noProof/>
          </w:rPr>
          <w:t>2.1.342</w:t>
        </w:r>
        <w:r>
          <w:rPr>
            <w:rFonts w:asciiTheme="minorHAnsi" w:eastAsiaTheme="minorEastAsia" w:hAnsiTheme="minorHAnsi" w:cstheme="minorBidi"/>
            <w:noProof/>
            <w:sz w:val="22"/>
            <w:szCs w:val="22"/>
          </w:rPr>
          <w:tab/>
        </w:r>
        <w:r w:rsidRPr="00B65FFF">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_Toc499809249 \h </w:instrText>
        </w:r>
        <w:r>
          <w:rPr>
            <w:noProof/>
            <w:webHidden/>
          </w:rPr>
        </w:r>
        <w:r>
          <w:rPr>
            <w:noProof/>
            <w:webHidden/>
          </w:rPr>
          <w:fldChar w:fldCharType="separate"/>
        </w:r>
        <w:r>
          <w:rPr>
            <w:noProof/>
            <w:webHidden/>
          </w:rPr>
          <w:t>133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50" w:history="1">
        <w:r w:rsidRPr="00B65FFF">
          <w:rPr>
            <w:rStyle w:val="Hyperlink"/>
            <w:noProof/>
          </w:rPr>
          <w:t>2.1.343</w:t>
        </w:r>
        <w:r>
          <w:rPr>
            <w:rFonts w:asciiTheme="minorHAnsi" w:eastAsiaTheme="minorEastAsia" w:hAnsiTheme="minorHAnsi" w:cstheme="minorBidi"/>
            <w:noProof/>
            <w:sz w:val="22"/>
            <w:szCs w:val="22"/>
          </w:rPr>
          <w:tab/>
        </w:r>
        <w:r w:rsidRPr="00B65FFF">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_Toc499809250 \h </w:instrText>
        </w:r>
        <w:r>
          <w:rPr>
            <w:noProof/>
            <w:webHidden/>
          </w:rPr>
        </w:r>
        <w:r>
          <w:rPr>
            <w:noProof/>
            <w:webHidden/>
          </w:rPr>
          <w:fldChar w:fldCharType="separate"/>
        </w:r>
        <w:r>
          <w:rPr>
            <w:noProof/>
            <w:webHidden/>
          </w:rPr>
          <w:t>133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51" w:history="1">
        <w:r w:rsidRPr="00B65FFF">
          <w:rPr>
            <w:rStyle w:val="Hyperlink"/>
            <w:noProof/>
          </w:rPr>
          <w:t>2.1.344</w:t>
        </w:r>
        <w:r>
          <w:rPr>
            <w:rFonts w:asciiTheme="minorHAnsi" w:eastAsiaTheme="minorEastAsia" w:hAnsiTheme="minorHAnsi" w:cstheme="minorBidi"/>
            <w:noProof/>
            <w:sz w:val="22"/>
            <w:szCs w:val="22"/>
          </w:rPr>
          <w:tab/>
        </w:r>
        <w:r w:rsidRPr="00B65FFF">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_Toc499809251 \h </w:instrText>
        </w:r>
        <w:r>
          <w:rPr>
            <w:noProof/>
            <w:webHidden/>
          </w:rPr>
        </w:r>
        <w:r>
          <w:rPr>
            <w:noProof/>
            <w:webHidden/>
          </w:rPr>
          <w:fldChar w:fldCharType="separate"/>
        </w:r>
        <w:r>
          <w:rPr>
            <w:noProof/>
            <w:webHidden/>
          </w:rPr>
          <w:t>133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52" w:history="1">
        <w:r w:rsidRPr="00B65FFF">
          <w:rPr>
            <w:rStyle w:val="Hyperlink"/>
            <w:noProof/>
          </w:rPr>
          <w:t>2.1.345</w:t>
        </w:r>
        <w:r>
          <w:rPr>
            <w:rFonts w:asciiTheme="minorHAnsi" w:eastAsiaTheme="minorEastAsia" w:hAnsiTheme="minorHAnsi" w:cstheme="minorBidi"/>
            <w:noProof/>
            <w:sz w:val="22"/>
            <w:szCs w:val="22"/>
          </w:rPr>
          <w:tab/>
        </w:r>
        <w:r w:rsidRPr="00B65FFF">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_Toc499809252 \h </w:instrText>
        </w:r>
        <w:r>
          <w:rPr>
            <w:noProof/>
            <w:webHidden/>
          </w:rPr>
        </w:r>
        <w:r>
          <w:rPr>
            <w:noProof/>
            <w:webHidden/>
          </w:rPr>
          <w:fldChar w:fldCharType="separate"/>
        </w:r>
        <w:r>
          <w:rPr>
            <w:noProof/>
            <w:webHidden/>
          </w:rPr>
          <w:t>133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53" w:history="1">
        <w:r w:rsidRPr="00B65FFF">
          <w:rPr>
            <w:rStyle w:val="Hyperlink"/>
            <w:noProof/>
          </w:rPr>
          <w:t>2.1.346</w:t>
        </w:r>
        <w:r>
          <w:rPr>
            <w:rFonts w:asciiTheme="minorHAnsi" w:eastAsiaTheme="minorEastAsia" w:hAnsiTheme="minorHAnsi" w:cstheme="minorBidi"/>
            <w:noProof/>
            <w:sz w:val="22"/>
            <w:szCs w:val="22"/>
          </w:rPr>
          <w:tab/>
        </w:r>
        <w:r w:rsidRPr="00B65FFF">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_Toc499809253 \h </w:instrText>
        </w:r>
        <w:r>
          <w:rPr>
            <w:noProof/>
            <w:webHidden/>
          </w:rPr>
        </w:r>
        <w:r>
          <w:rPr>
            <w:noProof/>
            <w:webHidden/>
          </w:rPr>
          <w:fldChar w:fldCharType="separate"/>
        </w:r>
        <w:r>
          <w:rPr>
            <w:noProof/>
            <w:webHidden/>
          </w:rPr>
          <w:t>133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54" w:history="1">
        <w:r w:rsidRPr="00B65FFF">
          <w:rPr>
            <w:rStyle w:val="Hyperlink"/>
            <w:noProof/>
          </w:rPr>
          <w:t>2.1.347</w:t>
        </w:r>
        <w:r>
          <w:rPr>
            <w:rFonts w:asciiTheme="minorHAnsi" w:eastAsiaTheme="minorEastAsia" w:hAnsiTheme="minorHAnsi" w:cstheme="minorBidi"/>
            <w:noProof/>
            <w:sz w:val="22"/>
            <w:szCs w:val="22"/>
          </w:rPr>
          <w:tab/>
        </w:r>
        <w:r w:rsidRPr="00B65FFF">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_Toc499809254 \h </w:instrText>
        </w:r>
        <w:r>
          <w:rPr>
            <w:noProof/>
            <w:webHidden/>
          </w:rPr>
        </w:r>
        <w:r>
          <w:rPr>
            <w:noProof/>
            <w:webHidden/>
          </w:rPr>
          <w:fldChar w:fldCharType="separate"/>
        </w:r>
        <w:r>
          <w:rPr>
            <w:noProof/>
            <w:webHidden/>
          </w:rPr>
          <w:t>133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55" w:history="1">
        <w:r w:rsidRPr="00B65FFF">
          <w:rPr>
            <w:rStyle w:val="Hyperlink"/>
            <w:noProof/>
          </w:rPr>
          <w:t>2.1.348</w:t>
        </w:r>
        <w:r>
          <w:rPr>
            <w:rFonts w:asciiTheme="minorHAnsi" w:eastAsiaTheme="minorEastAsia" w:hAnsiTheme="minorHAnsi" w:cstheme="minorBidi"/>
            <w:noProof/>
            <w:sz w:val="22"/>
            <w:szCs w:val="22"/>
          </w:rPr>
          <w:tab/>
        </w:r>
        <w:r w:rsidRPr="00B65FFF">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_Toc499809255 \h </w:instrText>
        </w:r>
        <w:r>
          <w:rPr>
            <w:noProof/>
            <w:webHidden/>
          </w:rPr>
        </w:r>
        <w:r>
          <w:rPr>
            <w:noProof/>
            <w:webHidden/>
          </w:rPr>
          <w:fldChar w:fldCharType="separate"/>
        </w:r>
        <w:r>
          <w:rPr>
            <w:noProof/>
            <w:webHidden/>
          </w:rPr>
          <w:t>134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56" w:history="1">
        <w:r w:rsidRPr="00B65FFF">
          <w:rPr>
            <w:rStyle w:val="Hyperlink"/>
            <w:noProof/>
          </w:rPr>
          <w:t>2.1.349</w:t>
        </w:r>
        <w:r>
          <w:rPr>
            <w:rFonts w:asciiTheme="minorHAnsi" w:eastAsiaTheme="minorEastAsia" w:hAnsiTheme="minorHAnsi" w:cstheme="minorBidi"/>
            <w:noProof/>
            <w:sz w:val="22"/>
            <w:szCs w:val="22"/>
          </w:rPr>
          <w:tab/>
        </w:r>
        <w:r w:rsidRPr="00B65FFF">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_Toc499809256 \h </w:instrText>
        </w:r>
        <w:r>
          <w:rPr>
            <w:noProof/>
            <w:webHidden/>
          </w:rPr>
        </w:r>
        <w:r>
          <w:rPr>
            <w:noProof/>
            <w:webHidden/>
          </w:rPr>
          <w:fldChar w:fldCharType="separate"/>
        </w:r>
        <w:r>
          <w:rPr>
            <w:noProof/>
            <w:webHidden/>
          </w:rPr>
          <w:t>134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57" w:history="1">
        <w:r w:rsidRPr="00B65FFF">
          <w:rPr>
            <w:rStyle w:val="Hyperlink"/>
            <w:noProof/>
          </w:rPr>
          <w:t>2.1.350</w:t>
        </w:r>
        <w:r>
          <w:rPr>
            <w:rFonts w:asciiTheme="minorHAnsi" w:eastAsiaTheme="minorEastAsia" w:hAnsiTheme="minorHAnsi" w:cstheme="minorBidi"/>
            <w:noProof/>
            <w:sz w:val="22"/>
            <w:szCs w:val="22"/>
          </w:rPr>
          <w:tab/>
        </w:r>
        <w:r w:rsidRPr="00B65FFF">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_Toc499809257 \h </w:instrText>
        </w:r>
        <w:r>
          <w:rPr>
            <w:noProof/>
            <w:webHidden/>
          </w:rPr>
        </w:r>
        <w:r>
          <w:rPr>
            <w:noProof/>
            <w:webHidden/>
          </w:rPr>
          <w:fldChar w:fldCharType="separate"/>
        </w:r>
        <w:r>
          <w:rPr>
            <w:noProof/>
            <w:webHidden/>
          </w:rPr>
          <w:t>134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58" w:history="1">
        <w:r w:rsidRPr="00B65FFF">
          <w:rPr>
            <w:rStyle w:val="Hyperlink"/>
            <w:noProof/>
          </w:rPr>
          <w:t>2.1.351</w:t>
        </w:r>
        <w:r>
          <w:rPr>
            <w:rFonts w:asciiTheme="minorHAnsi" w:eastAsiaTheme="minorEastAsia" w:hAnsiTheme="minorHAnsi" w:cstheme="minorBidi"/>
            <w:noProof/>
            <w:sz w:val="22"/>
            <w:szCs w:val="22"/>
          </w:rPr>
          <w:tab/>
        </w:r>
        <w:r w:rsidRPr="00B65FFF">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_Toc499809258 \h </w:instrText>
        </w:r>
        <w:r>
          <w:rPr>
            <w:noProof/>
            <w:webHidden/>
          </w:rPr>
        </w:r>
        <w:r>
          <w:rPr>
            <w:noProof/>
            <w:webHidden/>
          </w:rPr>
          <w:fldChar w:fldCharType="separate"/>
        </w:r>
        <w:r>
          <w:rPr>
            <w:noProof/>
            <w:webHidden/>
          </w:rPr>
          <w:t>134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59" w:history="1">
        <w:r w:rsidRPr="00B65FFF">
          <w:rPr>
            <w:rStyle w:val="Hyperlink"/>
            <w:noProof/>
          </w:rPr>
          <w:t>2.1.352</w:t>
        </w:r>
        <w:r>
          <w:rPr>
            <w:rFonts w:asciiTheme="minorHAnsi" w:eastAsiaTheme="minorEastAsia" w:hAnsiTheme="minorHAnsi" w:cstheme="minorBidi"/>
            <w:noProof/>
            <w:sz w:val="22"/>
            <w:szCs w:val="22"/>
          </w:rPr>
          <w:tab/>
        </w:r>
        <w:r w:rsidRPr="00B65FFF">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_Toc499809259 \h </w:instrText>
        </w:r>
        <w:r>
          <w:rPr>
            <w:noProof/>
            <w:webHidden/>
          </w:rPr>
        </w:r>
        <w:r>
          <w:rPr>
            <w:noProof/>
            <w:webHidden/>
          </w:rPr>
          <w:fldChar w:fldCharType="separate"/>
        </w:r>
        <w:r>
          <w:rPr>
            <w:noProof/>
            <w:webHidden/>
          </w:rPr>
          <w:t>134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60" w:history="1">
        <w:r w:rsidRPr="00B65FFF">
          <w:rPr>
            <w:rStyle w:val="Hyperlink"/>
            <w:noProof/>
          </w:rPr>
          <w:t>2.1.353</w:t>
        </w:r>
        <w:r>
          <w:rPr>
            <w:rFonts w:asciiTheme="minorHAnsi" w:eastAsiaTheme="minorEastAsia" w:hAnsiTheme="minorHAnsi" w:cstheme="minorBidi"/>
            <w:noProof/>
            <w:sz w:val="22"/>
            <w:szCs w:val="22"/>
          </w:rPr>
          <w:tab/>
        </w:r>
        <w:r w:rsidRPr="00B65FFF">
          <w:rPr>
            <w:rStyle w:val="Hyperlink"/>
            <w:noProof/>
          </w:rPr>
          <w:t>Part 1 Section 17.13.6, Bookmarks</w:t>
        </w:r>
        <w:r>
          <w:rPr>
            <w:noProof/>
            <w:webHidden/>
          </w:rPr>
          <w:tab/>
        </w:r>
        <w:r>
          <w:rPr>
            <w:noProof/>
            <w:webHidden/>
          </w:rPr>
          <w:fldChar w:fldCharType="begin"/>
        </w:r>
        <w:r>
          <w:rPr>
            <w:noProof/>
            <w:webHidden/>
          </w:rPr>
          <w:instrText xml:space="preserve"> PAGEREF _Toc499809260 \h </w:instrText>
        </w:r>
        <w:r>
          <w:rPr>
            <w:noProof/>
            <w:webHidden/>
          </w:rPr>
        </w:r>
        <w:r>
          <w:rPr>
            <w:noProof/>
            <w:webHidden/>
          </w:rPr>
          <w:fldChar w:fldCharType="separate"/>
        </w:r>
        <w:r>
          <w:rPr>
            <w:noProof/>
            <w:webHidden/>
          </w:rPr>
          <w:t>134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61" w:history="1">
        <w:r w:rsidRPr="00B65FFF">
          <w:rPr>
            <w:rStyle w:val="Hyperlink"/>
            <w:noProof/>
          </w:rPr>
          <w:t>2.1.354</w:t>
        </w:r>
        <w:r>
          <w:rPr>
            <w:rFonts w:asciiTheme="minorHAnsi" w:eastAsiaTheme="minorEastAsia" w:hAnsiTheme="minorHAnsi" w:cstheme="minorBidi"/>
            <w:noProof/>
            <w:sz w:val="22"/>
            <w:szCs w:val="22"/>
          </w:rPr>
          <w:tab/>
        </w:r>
        <w:r w:rsidRPr="00B65FFF">
          <w:rPr>
            <w:rStyle w:val="Hyperlink"/>
            <w:noProof/>
          </w:rPr>
          <w:t>Part 1 Section 17.13.6.1, bookmarkEnd (Bookmark End)</w:t>
        </w:r>
        <w:r>
          <w:rPr>
            <w:noProof/>
            <w:webHidden/>
          </w:rPr>
          <w:tab/>
        </w:r>
        <w:r>
          <w:rPr>
            <w:noProof/>
            <w:webHidden/>
          </w:rPr>
          <w:fldChar w:fldCharType="begin"/>
        </w:r>
        <w:r>
          <w:rPr>
            <w:noProof/>
            <w:webHidden/>
          </w:rPr>
          <w:instrText xml:space="preserve"> PAGEREF _Toc499809261 \h </w:instrText>
        </w:r>
        <w:r>
          <w:rPr>
            <w:noProof/>
            <w:webHidden/>
          </w:rPr>
        </w:r>
        <w:r>
          <w:rPr>
            <w:noProof/>
            <w:webHidden/>
          </w:rPr>
          <w:fldChar w:fldCharType="separate"/>
        </w:r>
        <w:r>
          <w:rPr>
            <w:noProof/>
            <w:webHidden/>
          </w:rPr>
          <w:t>135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62" w:history="1">
        <w:r w:rsidRPr="00B65FFF">
          <w:rPr>
            <w:rStyle w:val="Hyperlink"/>
            <w:noProof/>
          </w:rPr>
          <w:t>2.1.355</w:t>
        </w:r>
        <w:r>
          <w:rPr>
            <w:rFonts w:asciiTheme="minorHAnsi" w:eastAsiaTheme="minorEastAsia" w:hAnsiTheme="minorHAnsi" w:cstheme="minorBidi"/>
            <w:noProof/>
            <w:sz w:val="22"/>
            <w:szCs w:val="22"/>
          </w:rPr>
          <w:tab/>
        </w:r>
        <w:r w:rsidRPr="00B65FFF">
          <w:rPr>
            <w:rStyle w:val="Hyperlink"/>
            <w:noProof/>
          </w:rPr>
          <w:t>Part 1 Section 17.13.6.2, bookmarkStart (Bookmark Start)</w:t>
        </w:r>
        <w:r>
          <w:rPr>
            <w:noProof/>
            <w:webHidden/>
          </w:rPr>
          <w:tab/>
        </w:r>
        <w:r>
          <w:rPr>
            <w:noProof/>
            <w:webHidden/>
          </w:rPr>
          <w:fldChar w:fldCharType="begin"/>
        </w:r>
        <w:r>
          <w:rPr>
            <w:noProof/>
            <w:webHidden/>
          </w:rPr>
          <w:instrText xml:space="preserve"> PAGEREF _Toc499809262 \h </w:instrText>
        </w:r>
        <w:r>
          <w:rPr>
            <w:noProof/>
            <w:webHidden/>
          </w:rPr>
        </w:r>
        <w:r>
          <w:rPr>
            <w:noProof/>
            <w:webHidden/>
          </w:rPr>
          <w:fldChar w:fldCharType="separate"/>
        </w:r>
        <w:r>
          <w:rPr>
            <w:noProof/>
            <w:webHidden/>
          </w:rPr>
          <w:t>135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63" w:history="1">
        <w:r w:rsidRPr="00B65FFF">
          <w:rPr>
            <w:rStyle w:val="Hyperlink"/>
            <w:noProof/>
          </w:rPr>
          <w:t>2.1.356</w:t>
        </w:r>
        <w:r>
          <w:rPr>
            <w:rFonts w:asciiTheme="minorHAnsi" w:eastAsiaTheme="minorEastAsia" w:hAnsiTheme="minorHAnsi" w:cstheme="minorBidi"/>
            <w:noProof/>
            <w:sz w:val="22"/>
            <w:szCs w:val="22"/>
          </w:rPr>
          <w:tab/>
        </w:r>
        <w:r w:rsidRPr="00B65FFF">
          <w:rPr>
            <w:rStyle w:val="Hyperlink"/>
            <w:noProof/>
          </w:rPr>
          <w:t>Part 1 Section 17.13.7.1, permEnd (Range Permission End)</w:t>
        </w:r>
        <w:r>
          <w:rPr>
            <w:noProof/>
            <w:webHidden/>
          </w:rPr>
          <w:tab/>
        </w:r>
        <w:r>
          <w:rPr>
            <w:noProof/>
            <w:webHidden/>
          </w:rPr>
          <w:fldChar w:fldCharType="begin"/>
        </w:r>
        <w:r>
          <w:rPr>
            <w:noProof/>
            <w:webHidden/>
          </w:rPr>
          <w:instrText xml:space="preserve"> PAGEREF _Toc499809263 \h </w:instrText>
        </w:r>
        <w:r>
          <w:rPr>
            <w:noProof/>
            <w:webHidden/>
          </w:rPr>
        </w:r>
        <w:r>
          <w:rPr>
            <w:noProof/>
            <w:webHidden/>
          </w:rPr>
          <w:fldChar w:fldCharType="separate"/>
        </w:r>
        <w:r>
          <w:rPr>
            <w:noProof/>
            <w:webHidden/>
          </w:rPr>
          <w:t>135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64" w:history="1">
        <w:r w:rsidRPr="00B65FFF">
          <w:rPr>
            <w:rStyle w:val="Hyperlink"/>
            <w:noProof/>
          </w:rPr>
          <w:t>2.1.357</w:t>
        </w:r>
        <w:r>
          <w:rPr>
            <w:rFonts w:asciiTheme="minorHAnsi" w:eastAsiaTheme="minorEastAsia" w:hAnsiTheme="minorHAnsi" w:cstheme="minorBidi"/>
            <w:noProof/>
            <w:sz w:val="22"/>
            <w:szCs w:val="22"/>
          </w:rPr>
          <w:tab/>
        </w:r>
        <w:r w:rsidRPr="00B65FFF">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_Toc499809264 \h </w:instrText>
        </w:r>
        <w:r>
          <w:rPr>
            <w:noProof/>
            <w:webHidden/>
          </w:rPr>
        </w:r>
        <w:r>
          <w:rPr>
            <w:noProof/>
            <w:webHidden/>
          </w:rPr>
          <w:fldChar w:fldCharType="separate"/>
        </w:r>
        <w:r>
          <w:rPr>
            <w:noProof/>
            <w:webHidden/>
          </w:rPr>
          <w:t>135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65" w:history="1">
        <w:r w:rsidRPr="00B65FFF">
          <w:rPr>
            <w:rStyle w:val="Hyperlink"/>
            <w:noProof/>
          </w:rPr>
          <w:t>2.1.358</w:t>
        </w:r>
        <w:r>
          <w:rPr>
            <w:rFonts w:asciiTheme="minorHAnsi" w:eastAsiaTheme="minorEastAsia" w:hAnsiTheme="minorHAnsi" w:cstheme="minorBidi"/>
            <w:noProof/>
            <w:sz w:val="22"/>
            <w:szCs w:val="22"/>
          </w:rPr>
          <w:tab/>
        </w:r>
        <w:r w:rsidRPr="00B65FFF">
          <w:rPr>
            <w:rStyle w:val="Hyperlink"/>
            <w:noProof/>
          </w:rPr>
          <w:t>Part 1 Section 17.14, Mail Merge</w:t>
        </w:r>
        <w:r>
          <w:rPr>
            <w:noProof/>
            <w:webHidden/>
          </w:rPr>
          <w:tab/>
        </w:r>
        <w:r>
          <w:rPr>
            <w:noProof/>
            <w:webHidden/>
          </w:rPr>
          <w:fldChar w:fldCharType="begin"/>
        </w:r>
        <w:r>
          <w:rPr>
            <w:noProof/>
            <w:webHidden/>
          </w:rPr>
          <w:instrText xml:space="preserve"> PAGEREF _Toc499809265 \h </w:instrText>
        </w:r>
        <w:r>
          <w:rPr>
            <w:noProof/>
            <w:webHidden/>
          </w:rPr>
        </w:r>
        <w:r>
          <w:rPr>
            <w:noProof/>
            <w:webHidden/>
          </w:rPr>
          <w:fldChar w:fldCharType="separate"/>
        </w:r>
        <w:r>
          <w:rPr>
            <w:noProof/>
            <w:webHidden/>
          </w:rPr>
          <w:t>136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66" w:history="1">
        <w:r w:rsidRPr="00B65FFF">
          <w:rPr>
            <w:rStyle w:val="Hyperlink"/>
            <w:noProof/>
          </w:rPr>
          <w:t>2.1.359</w:t>
        </w:r>
        <w:r>
          <w:rPr>
            <w:rFonts w:asciiTheme="minorHAnsi" w:eastAsiaTheme="minorEastAsia" w:hAnsiTheme="minorHAnsi" w:cstheme="minorBidi"/>
            <w:noProof/>
            <w:sz w:val="22"/>
            <w:szCs w:val="22"/>
          </w:rPr>
          <w:tab/>
        </w:r>
        <w:r w:rsidRPr="00B65FFF">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_Toc499809266 \h </w:instrText>
        </w:r>
        <w:r>
          <w:rPr>
            <w:noProof/>
            <w:webHidden/>
          </w:rPr>
        </w:r>
        <w:r>
          <w:rPr>
            <w:noProof/>
            <w:webHidden/>
          </w:rPr>
          <w:fldChar w:fldCharType="separate"/>
        </w:r>
        <w:r>
          <w:rPr>
            <w:noProof/>
            <w:webHidden/>
          </w:rPr>
          <w:t>136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67" w:history="1">
        <w:r w:rsidRPr="00B65FFF">
          <w:rPr>
            <w:rStyle w:val="Hyperlink"/>
            <w:noProof/>
          </w:rPr>
          <w:t>2.1.360</w:t>
        </w:r>
        <w:r>
          <w:rPr>
            <w:rFonts w:asciiTheme="minorHAnsi" w:eastAsiaTheme="minorEastAsia" w:hAnsiTheme="minorHAnsi" w:cstheme="minorBidi"/>
            <w:noProof/>
            <w:sz w:val="22"/>
            <w:szCs w:val="22"/>
          </w:rPr>
          <w:tab/>
        </w:r>
        <w:r w:rsidRPr="00B65FFF">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_Toc499809267 \h </w:instrText>
        </w:r>
        <w:r>
          <w:rPr>
            <w:noProof/>
            <w:webHidden/>
          </w:rPr>
        </w:r>
        <w:r>
          <w:rPr>
            <w:noProof/>
            <w:webHidden/>
          </w:rPr>
          <w:fldChar w:fldCharType="separate"/>
        </w:r>
        <w:r>
          <w:rPr>
            <w:noProof/>
            <w:webHidden/>
          </w:rPr>
          <w:t>136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68" w:history="1">
        <w:r w:rsidRPr="00B65FFF">
          <w:rPr>
            <w:rStyle w:val="Hyperlink"/>
            <w:noProof/>
          </w:rPr>
          <w:t>2.1.361</w:t>
        </w:r>
        <w:r>
          <w:rPr>
            <w:rFonts w:asciiTheme="minorHAnsi" w:eastAsiaTheme="minorEastAsia" w:hAnsiTheme="minorHAnsi" w:cstheme="minorBidi"/>
            <w:noProof/>
            <w:sz w:val="22"/>
            <w:szCs w:val="22"/>
          </w:rPr>
          <w:tab/>
        </w:r>
        <w:r w:rsidRPr="00B65FFF">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_Toc499809268 \h </w:instrText>
        </w:r>
        <w:r>
          <w:rPr>
            <w:noProof/>
            <w:webHidden/>
          </w:rPr>
        </w:r>
        <w:r>
          <w:rPr>
            <w:noProof/>
            <w:webHidden/>
          </w:rPr>
          <w:fldChar w:fldCharType="separate"/>
        </w:r>
        <w:r>
          <w:rPr>
            <w:noProof/>
            <w:webHidden/>
          </w:rPr>
          <w:t>136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69" w:history="1">
        <w:r w:rsidRPr="00B65FFF">
          <w:rPr>
            <w:rStyle w:val="Hyperlink"/>
            <w:noProof/>
          </w:rPr>
          <w:t>2.1.362</w:t>
        </w:r>
        <w:r>
          <w:rPr>
            <w:rFonts w:asciiTheme="minorHAnsi" w:eastAsiaTheme="minorEastAsia" w:hAnsiTheme="minorHAnsi" w:cstheme="minorBidi"/>
            <w:noProof/>
            <w:sz w:val="22"/>
            <w:szCs w:val="22"/>
          </w:rPr>
          <w:tab/>
        </w:r>
        <w:r w:rsidRPr="00B65FFF">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_Toc499809269 \h </w:instrText>
        </w:r>
        <w:r>
          <w:rPr>
            <w:noProof/>
            <w:webHidden/>
          </w:rPr>
        </w:r>
        <w:r>
          <w:rPr>
            <w:noProof/>
            <w:webHidden/>
          </w:rPr>
          <w:fldChar w:fldCharType="separate"/>
        </w:r>
        <w:r>
          <w:rPr>
            <w:noProof/>
            <w:webHidden/>
          </w:rPr>
          <w:t>137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70" w:history="1">
        <w:r w:rsidRPr="00B65FFF">
          <w:rPr>
            <w:rStyle w:val="Hyperlink"/>
            <w:noProof/>
          </w:rPr>
          <w:t>2.1.363</w:t>
        </w:r>
        <w:r>
          <w:rPr>
            <w:rFonts w:asciiTheme="minorHAnsi" w:eastAsiaTheme="minorEastAsia" w:hAnsiTheme="minorHAnsi" w:cstheme="minorBidi"/>
            <w:noProof/>
            <w:sz w:val="22"/>
            <w:szCs w:val="22"/>
          </w:rPr>
          <w:tab/>
        </w:r>
        <w:r w:rsidRPr="00B65FFF">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_Toc499809270 \h </w:instrText>
        </w:r>
        <w:r>
          <w:rPr>
            <w:noProof/>
            <w:webHidden/>
          </w:rPr>
        </w:r>
        <w:r>
          <w:rPr>
            <w:noProof/>
            <w:webHidden/>
          </w:rPr>
          <w:fldChar w:fldCharType="separate"/>
        </w:r>
        <w:r>
          <w:rPr>
            <w:noProof/>
            <w:webHidden/>
          </w:rPr>
          <w:t>137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71" w:history="1">
        <w:r w:rsidRPr="00B65FFF">
          <w:rPr>
            <w:rStyle w:val="Hyperlink"/>
            <w:noProof/>
          </w:rPr>
          <w:t>2.1.364</w:t>
        </w:r>
        <w:r>
          <w:rPr>
            <w:rFonts w:asciiTheme="minorHAnsi" w:eastAsiaTheme="minorEastAsia" w:hAnsiTheme="minorHAnsi" w:cstheme="minorBidi"/>
            <w:noProof/>
            <w:sz w:val="22"/>
            <w:szCs w:val="22"/>
          </w:rPr>
          <w:tab/>
        </w:r>
        <w:r w:rsidRPr="00B65FFF">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_Toc499809271 \h </w:instrText>
        </w:r>
        <w:r>
          <w:rPr>
            <w:noProof/>
            <w:webHidden/>
          </w:rPr>
        </w:r>
        <w:r>
          <w:rPr>
            <w:noProof/>
            <w:webHidden/>
          </w:rPr>
          <w:fldChar w:fldCharType="separate"/>
        </w:r>
        <w:r>
          <w:rPr>
            <w:noProof/>
            <w:webHidden/>
          </w:rPr>
          <w:t>137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72" w:history="1">
        <w:r w:rsidRPr="00B65FFF">
          <w:rPr>
            <w:rStyle w:val="Hyperlink"/>
            <w:noProof/>
          </w:rPr>
          <w:t>2.1.365</w:t>
        </w:r>
        <w:r>
          <w:rPr>
            <w:rFonts w:asciiTheme="minorHAnsi" w:eastAsiaTheme="minorEastAsia" w:hAnsiTheme="minorHAnsi" w:cstheme="minorBidi"/>
            <w:noProof/>
            <w:sz w:val="22"/>
            <w:szCs w:val="22"/>
          </w:rPr>
          <w:tab/>
        </w:r>
        <w:r w:rsidRPr="00B65FFF">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_Toc499809272 \h </w:instrText>
        </w:r>
        <w:r>
          <w:rPr>
            <w:noProof/>
            <w:webHidden/>
          </w:rPr>
        </w:r>
        <w:r>
          <w:rPr>
            <w:noProof/>
            <w:webHidden/>
          </w:rPr>
          <w:fldChar w:fldCharType="separate"/>
        </w:r>
        <w:r>
          <w:rPr>
            <w:noProof/>
            <w:webHidden/>
          </w:rPr>
          <w:t>137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73" w:history="1">
        <w:r w:rsidRPr="00B65FFF">
          <w:rPr>
            <w:rStyle w:val="Hyperlink"/>
            <w:noProof/>
          </w:rPr>
          <w:t>2.1.366</w:t>
        </w:r>
        <w:r>
          <w:rPr>
            <w:rFonts w:asciiTheme="minorHAnsi" w:eastAsiaTheme="minorEastAsia" w:hAnsiTheme="minorHAnsi" w:cstheme="minorBidi"/>
            <w:noProof/>
            <w:sz w:val="22"/>
            <w:szCs w:val="22"/>
          </w:rPr>
          <w:tab/>
        </w:r>
        <w:r w:rsidRPr="00B65FFF">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_Toc499809273 \h </w:instrText>
        </w:r>
        <w:r>
          <w:rPr>
            <w:noProof/>
            <w:webHidden/>
          </w:rPr>
        </w:r>
        <w:r>
          <w:rPr>
            <w:noProof/>
            <w:webHidden/>
          </w:rPr>
          <w:fldChar w:fldCharType="separate"/>
        </w:r>
        <w:r>
          <w:rPr>
            <w:noProof/>
            <w:webHidden/>
          </w:rPr>
          <w:t>137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74" w:history="1">
        <w:r w:rsidRPr="00B65FFF">
          <w:rPr>
            <w:rStyle w:val="Hyperlink"/>
            <w:noProof/>
          </w:rPr>
          <w:t>2.1.367</w:t>
        </w:r>
        <w:r>
          <w:rPr>
            <w:rFonts w:asciiTheme="minorHAnsi" w:eastAsiaTheme="minorEastAsia" w:hAnsiTheme="minorHAnsi" w:cstheme="minorBidi"/>
            <w:noProof/>
            <w:sz w:val="22"/>
            <w:szCs w:val="22"/>
          </w:rPr>
          <w:tab/>
        </w:r>
        <w:r w:rsidRPr="00B65FFF">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_Toc499809274 \h </w:instrText>
        </w:r>
        <w:r>
          <w:rPr>
            <w:noProof/>
            <w:webHidden/>
          </w:rPr>
        </w:r>
        <w:r>
          <w:rPr>
            <w:noProof/>
            <w:webHidden/>
          </w:rPr>
          <w:fldChar w:fldCharType="separate"/>
        </w:r>
        <w:r>
          <w:rPr>
            <w:noProof/>
            <w:webHidden/>
          </w:rPr>
          <w:t>137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75" w:history="1">
        <w:r w:rsidRPr="00B65FFF">
          <w:rPr>
            <w:rStyle w:val="Hyperlink"/>
            <w:noProof/>
          </w:rPr>
          <w:t>2.1.368</w:t>
        </w:r>
        <w:r>
          <w:rPr>
            <w:rFonts w:asciiTheme="minorHAnsi" w:eastAsiaTheme="minorEastAsia" w:hAnsiTheme="minorHAnsi" w:cstheme="minorBidi"/>
            <w:noProof/>
            <w:sz w:val="22"/>
            <w:szCs w:val="22"/>
          </w:rPr>
          <w:tab/>
        </w:r>
        <w:r w:rsidRPr="00B65FFF">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_Toc499809275 \h </w:instrText>
        </w:r>
        <w:r>
          <w:rPr>
            <w:noProof/>
            <w:webHidden/>
          </w:rPr>
        </w:r>
        <w:r>
          <w:rPr>
            <w:noProof/>
            <w:webHidden/>
          </w:rPr>
          <w:fldChar w:fldCharType="separate"/>
        </w:r>
        <w:r>
          <w:rPr>
            <w:noProof/>
            <w:webHidden/>
          </w:rPr>
          <w:t>137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76" w:history="1">
        <w:r w:rsidRPr="00B65FFF">
          <w:rPr>
            <w:rStyle w:val="Hyperlink"/>
            <w:noProof/>
          </w:rPr>
          <w:t>2.1.369</w:t>
        </w:r>
        <w:r>
          <w:rPr>
            <w:rFonts w:asciiTheme="minorHAnsi" w:eastAsiaTheme="minorEastAsia" w:hAnsiTheme="minorHAnsi" w:cstheme="minorBidi"/>
            <w:noProof/>
            <w:sz w:val="22"/>
            <w:szCs w:val="22"/>
          </w:rPr>
          <w:tab/>
        </w:r>
        <w:r w:rsidRPr="00B65FFF">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_Toc499809276 \h </w:instrText>
        </w:r>
        <w:r>
          <w:rPr>
            <w:noProof/>
            <w:webHidden/>
          </w:rPr>
        </w:r>
        <w:r>
          <w:rPr>
            <w:noProof/>
            <w:webHidden/>
          </w:rPr>
          <w:fldChar w:fldCharType="separate"/>
        </w:r>
        <w:r>
          <w:rPr>
            <w:noProof/>
            <w:webHidden/>
          </w:rPr>
          <w:t>139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77" w:history="1">
        <w:r w:rsidRPr="00B65FFF">
          <w:rPr>
            <w:rStyle w:val="Hyperlink"/>
            <w:noProof/>
          </w:rPr>
          <w:t>2.1.370</w:t>
        </w:r>
        <w:r>
          <w:rPr>
            <w:rFonts w:asciiTheme="minorHAnsi" w:eastAsiaTheme="minorEastAsia" w:hAnsiTheme="minorHAnsi" w:cstheme="minorBidi"/>
            <w:noProof/>
            <w:sz w:val="22"/>
            <w:szCs w:val="22"/>
          </w:rPr>
          <w:tab/>
        </w:r>
        <w:r w:rsidRPr="00B65FFF">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_Toc499809277 \h </w:instrText>
        </w:r>
        <w:r>
          <w:rPr>
            <w:noProof/>
            <w:webHidden/>
          </w:rPr>
        </w:r>
        <w:r>
          <w:rPr>
            <w:noProof/>
            <w:webHidden/>
          </w:rPr>
          <w:fldChar w:fldCharType="separate"/>
        </w:r>
        <w:r>
          <w:rPr>
            <w:noProof/>
            <w:webHidden/>
          </w:rPr>
          <w:t>139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78" w:history="1">
        <w:r w:rsidRPr="00B65FFF">
          <w:rPr>
            <w:rStyle w:val="Hyperlink"/>
            <w:noProof/>
          </w:rPr>
          <w:t>2.1.371</w:t>
        </w:r>
        <w:r>
          <w:rPr>
            <w:rFonts w:asciiTheme="minorHAnsi" w:eastAsiaTheme="minorEastAsia" w:hAnsiTheme="minorHAnsi" w:cstheme="minorBidi"/>
            <w:noProof/>
            <w:sz w:val="22"/>
            <w:szCs w:val="22"/>
          </w:rPr>
          <w:tab/>
        </w:r>
        <w:r w:rsidRPr="00B65FFF">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_Toc499809278 \h </w:instrText>
        </w:r>
        <w:r>
          <w:rPr>
            <w:noProof/>
            <w:webHidden/>
          </w:rPr>
        </w:r>
        <w:r>
          <w:rPr>
            <w:noProof/>
            <w:webHidden/>
          </w:rPr>
          <w:fldChar w:fldCharType="separate"/>
        </w:r>
        <w:r>
          <w:rPr>
            <w:noProof/>
            <w:webHidden/>
          </w:rPr>
          <w:t>139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79" w:history="1">
        <w:r w:rsidRPr="00B65FFF">
          <w:rPr>
            <w:rStyle w:val="Hyperlink"/>
            <w:noProof/>
          </w:rPr>
          <w:t>2.1.372</w:t>
        </w:r>
        <w:r>
          <w:rPr>
            <w:rFonts w:asciiTheme="minorHAnsi" w:eastAsiaTheme="minorEastAsia" w:hAnsiTheme="minorHAnsi" w:cstheme="minorBidi"/>
            <w:noProof/>
            <w:sz w:val="22"/>
            <w:szCs w:val="22"/>
          </w:rPr>
          <w:tab/>
        </w:r>
        <w:r w:rsidRPr="00B65FFF">
          <w:rPr>
            <w:rStyle w:val="Hyperlink"/>
            <w:noProof/>
          </w:rPr>
          <w:t>Part 1 Section 17.14.20, mailMerge (Mail Merge Settings)</w:t>
        </w:r>
        <w:r>
          <w:rPr>
            <w:noProof/>
            <w:webHidden/>
          </w:rPr>
          <w:tab/>
        </w:r>
        <w:r>
          <w:rPr>
            <w:noProof/>
            <w:webHidden/>
          </w:rPr>
          <w:fldChar w:fldCharType="begin"/>
        </w:r>
        <w:r>
          <w:rPr>
            <w:noProof/>
            <w:webHidden/>
          </w:rPr>
          <w:instrText xml:space="preserve"> PAGEREF _Toc499809279 \h </w:instrText>
        </w:r>
        <w:r>
          <w:rPr>
            <w:noProof/>
            <w:webHidden/>
          </w:rPr>
        </w:r>
        <w:r>
          <w:rPr>
            <w:noProof/>
            <w:webHidden/>
          </w:rPr>
          <w:fldChar w:fldCharType="separate"/>
        </w:r>
        <w:r>
          <w:rPr>
            <w:noProof/>
            <w:webHidden/>
          </w:rPr>
          <w:t>139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80" w:history="1">
        <w:r w:rsidRPr="00B65FFF">
          <w:rPr>
            <w:rStyle w:val="Hyperlink"/>
            <w:noProof/>
          </w:rPr>
          <w:t>2.1.373</w:t>
        </w:r>
        <w:r>
          <w:rPr>
            <w:rFonts w:asciiTheme="minorHAnsi" w:eastAsiaTheme="minorEastAsia" w:hAnsiTheme="minorHAnsi" w:cstheme="minorBidi"/>
            <w:noProof/>
            <w:sz w:val="22"/>
            <w:szCs w:val="22"/>
          </w:rPr>
          <w:tab/>
        </w:r>
        <w:r w:rsidRPr="00B65FFF">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_Toc499809280 \h </w:instrText>
        </w:r>
        <w:r>
          <w:rPr>
            <w:noProof/>
            <w:webHidden/>
          </w:rPr>
        </w:r>
        <w:r>
          <w:rPr>
            <w:noProof/>
            <w:webHidden/>
          </w:rPr>
          <w:fldChar w:fldCharType="separate"/>
        </w:r>
        <w:r>
          <w:rPr>
            <w:noProof/>
            <w:webHidden/>
          </w:rPr>
          <w:t>139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81" w:history="1">
        <w:r w:rsidRPr="00B65FFF">
          <w:rPr>
            <w:rStyle w:val="Hyperlink"/>
            <w:noProof/>
          </w:rPr>
          <w:t>2.1.374</w:t>
        </w:r>
        <w:r>
          <w:rPr>
            <w:rFonts w:asciiTheme="minorHAnsi" w:eastAsiaTheme="minorEastAsia" w:hAnsiTheme="minorHAnsi" w:cstheme="minorBidi"/>
            <w:noProof/>
            <w:sz w:val="22"/>
            <w:szCs w:val="22"/>
          </w:rPr>
          <w:tab/>
        </w:r>
        <w:r w:rsidRPr="00B65FFF">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_Toc499809281 \h </w:instrText>
        </w:r>
        <w:r>
          <w:rPr>
            <w:noProof/>
            <w:webHidden/>
          </w:rPr>
        </w:r>
        <w:r>
          <w:rPr>
            <w:noProof/>
            <w:webHidden/>
          </w:rPr>
          <w:fldChar w:fldCharType="separate"/>
        </w:r>
        <w:r>
          <w:rPr>
            <w:noProof/>
            <w:webHidden/>
          </w:rPr>
          <w:t>139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82" w:history="1">
        <w:r w:rsidRPr="00B65FFF">
          <w:rPr>
            <w:rStyle w:val="Hyperlink"/>
            <w:noProof/>
          </w:rPr>
          <w:t>2.1.375</w:t>
        </w:r>
        <w:r>
          <w:rPr>
            <w:rFonts w:asciiTheme="minorHAnsi" w:eastAsiaTheme="minorEastAsia" w:hAnsiTheme="minorHAnsi" w:cstheme="minorBidi"/>
            <w:noProof/>
            <w:sz w:val="22"/>
            <w:szCs w:val="22"/>
          </w:rPr>
          <w:tab/>
        </w:r>
        <w:r w:rsidRPr="00B65FFF">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_Toc499809282 \h </w:instrText>
        </w:r>
        <w:r>
          <w:rPr>
            <w:noProof/>
            <w:webHidden/>
          </w:rPr>
        </w:r>
        <w:r>
          <w:rPr>
            <w:noProof/>
            <w:webHidden/>
          </w:rPr>
          <w:fldChar w:fldCharType="separate"/>
        </w:r>
        <w:r>
          <w:rPr>
            <w:noProof/>
            <w:webHidden/>
          </w:rPr>
          <w:t>140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83" w:history="1">
        <w:r w:rsidRPr="00B65FFF">
          <w:rPr>
            <w:rStyle w:val="Hyperlink"/>
            <w:noProof/>
          </w:rPr>
          <w:t>2.1.376</w:t>
        </w:r>
        <w:r>
          <w:rPr>
            <w:rFonts w:asciiTheme="minorHAnsi" w:eastAsiaTheme="minorEastAsia" w:hAnsiTheme="minorHAnsi" w:cstheme="minorBidi"/>
            <w:noProof/>
            <w:sz w:val="22"/>
            <w:szCs w:val="22"/>
          </w:rPr>
          <w:tab/>
        </w:r>
        <w:r w:rsidRPr="00B65FFF">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_Toc499809283 \h </w:instrText>
        </w:r>
        <w:r>
          <w:rPr>
            <w:noProof/>
            <w:webHidden/>
          </w:rPr>
        </w:r>
        <w:r>
          <w:rPr>
            <w:noProof/>
            <w:webHidden/>
          </w:rPr>
          <w:fldChar w:fldCharType="separate"/>
        </w:r>
        <w:r>
          <w:rPr>
            <w:noProof/>
            <w:webHidden/>
          </w:rPr>
          <w:t>140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84" w:history="1">
        <w:r w:rsidRPr="00B65FFF">
          <w:rPr>
            <w:rStyle w:val="Hyperlink"/>
            <w:noProof/>
          </w:rPr>
          <w:t>2.1.377</w:t>
        </w:r>
        <w:r>
          <w:rPr>
            <w:rFonts w:asciiTheme="minorHAnsi" w:eastAsiaTheme="minorEastAsia" w:hAnsiTheme="minorHAnsi" w:cstheme="minorBidi"/>
            <w:noProof/>
            <w:sz w:val="22"/>
            <w:szCs w:val="22"/>
          </w:rPr>
          <w:tab/>
        </w:r>
        <w:r w:rsidRPr="00B65FFF">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_Toc499809284 \h </w:instrText>
        </w:r>
        <w:r>
          <w:rPr>
            <w:noProof/>
            <w:webHidden/>
          </w:rPr>
        </w:r>
        <w:r>
          <w:rPr>
            <w:noProof/>
            <w:webHidden/>
          </w:rPr>
          <w:fldChar w:fldCharType="separate"/>
        </w:r>
        <w:r>
          <w:rPr>
            <w:noProof/>
            <w:webHidden/>
          </w:rPr>
          <w:t>140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85" w:history="1">
        <w:r w:rsidRPr="00B65FFF">
          <w:rPr>
            <w:rStyle w:val="Hyperlink"/>
            <w:noProof/>
          </w:rPr>
          <w:t>2.1.378</w:t>
        </w:r>
        <w:r>
          <w:rPr>
            <w:rFonts w:asciiTheme="minorHAnsi" w:eastAsiaTheme="minorEastAsia" w:hAnsiTheme="minorHAnsi" w:cstheme="minorBidi"/>
            <w:noProof/>
            <w:sz w:val="22"/>
            <w:szCs w:val="22"/>
          </w:rPr>
          <w:tab/>
        </w:r>
        <w:r w:rsidRPr="00B65FFF">
          <w:rPr>
            <w:rStyle w:val="Hyperlink"/>
            <w:noProof/>
          </w:rPr>
          <w:t>Part 1 Section 17.14.30, src (ODSO Data Source File Path)</w:t>
        </w:r>
        <w:r>
          <w:rPr>
            <w:noProof/>
            <w:webHidden/>
          </w:rPr>
          <w:tab/>
        </w:r>
        <w:r>
          <w:rPr>
            <w:noProof/>
            <w:webHidden/>
          </w:rPr>
          <w:fldChar w:fldCharType="begin"/>
        </w:r>
        <w:r>
          <w:rPr>
            <w:noProof/>
            <w:webHidden/>
          </w:rPr>
          <w:instrText xml:space="preserve"> PAGEREF _Toc499809285 \h </w:instrText>
        </w:r>
        <w:r>
          <w:rPr>
            <w:noProof/>
            <w:webHidden/>
          </w:rPr>
        </w:r>
        <w:r>
          <w:rPr>
            <w:noProof/>
            <w:webHidden/>
          </w:rPr>
          <w:fldChar w:fldCharType="separate"/>
        </w:r>
        <w:r>
          <w:rPr>
            <w:noProof/>
            <w:webHidden/>
          </w:rPr>
          <w:t>140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86" w:history="1">
        <w:r w:rsidRPr="00B65FFF">
          <w:rPr>
            <w:rStyle w:val="Hyperlink"/>
            <w:noProof/>
          </w:rPr>
          <w:t>2.1.379</w:t>
        </w:r>
        <w:r>
          <w:rPr>
            <w:rFonts w:asciiTheme="minorHAnsi" w:eastAsiaTheme="minorEastAsia" w:hAnsiTheme="minorHAnsi" w:cstheme="minorBidi"/>
            <w:noProof/>
            <w:sz w:val="22"/>
            <w:szCs w:val="22"/>
          </w:rPr>
          <w:tab/>
        </w:r>
        <w:r w:rsidRPr="00B65FFF">
          <w:rPr>
            <w:rStyle w:val="Hyperlink"/>
            <w:noProof/>
          </w:rPr>
          <w:t>Part 1 Section 17.14.31, table (Data Source Table Name)</w:t>
        </w:r>
        <w:r>
          <w:rPr>
            <w:noProof/>
            <w:webHidden/>
          </w:rPr>
          <w:tab/>
        </w:r>
        <w:r>
          <w:rPr>
            <w:noProof/>
            <w:webHidden/>
          </w:rPr>
          <w:fldChar w:fldCharType="begin"/>
        </w:r>
        <w:r>
          <w:rPr>
            <w:noProof/>
            <w:webHidden/>
          </w:rPr>
          <w:instrText xml:space="preserve"> PAGEREF _Toc499809286 \h </w:instrText>
        </w:r>
        <w:r>
          <w:rPr>
            <w:noProof/>
            <w:webHidden/>
          </w:rPr>
        </w:r>
        <w:r>
          <w:rPr>
            <w:noProof/>
            <w:webHidden/>
          </w:rPr>
          <w:fldChar w:fldCharType="separate"/>
        </w:r>
        <w:r>
          <w:rPr>
            <w:noProof/>
            <w:webHidden/>
          </w:rPr>
          <w:t>140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87" w:history="1">
        <w:r w:rsidRPr="00B65FFF">
          <w:rPr>
            <w:rStyle w:val="Hyperlink"/>
            <w:noProof/>
          </w:rPr>
          <w:t>2.1.380</w:t>
        </w:r>
        <w:r>
          <w:rPr>
            <w:rFonts w:asciiTheme="minorHAnsi" w:eastAsiaTheme="minorEastAsia" w:hAnsiTheme="minorHAnsi" w:cstheme="minorBidi"/>
            <w:noProof/>
            <w:sz w:val="22"/>
            <w:szCs w:val="22"/>
          </w:rPr>
          <w:tab/>
        </w:r>
        <w:r w:rsidRPr="00B65FFF">
          <w:rPr>
            <w:rStyle w:val="Hyperlink"/>
            <w:noProof/>
          </w:rPr>
          <w:t>Part 1 Section 17.14.34, udl (UDL Connection String)</w:t>
        </w:r>
        <w:r>
          <w:rPr>
            <w:noProof/>
            <w:webHidden/>
          </w:rPr>
          <w:tab/>
        </w:r>
        <w:r>
          <w:rPr>
            <w:noProof/>
            <w:webHidden/>
          </w:rPr>
          <w:fldChar w:fldCharType="begin"/>
        </w:r>
        <w:r>
          <w:rPr>
            <w:noProof/>
            <w:webHidden/>
          </w:rPr>
          <w:instrText xml:space="preserve"> PAGEREF _Toc499809287 \h </w:instrText>
        </w:r>
        <w:r>
          <w:rPr>
            <w:noProof/>
            <w:webHidden/>
          </w:rPr>
        </w:r>
        <w:r>
          <w:rPr>
            <w:noProof/>
            <w:webHidden/>
          </w:rPr>
          <w:fldChar w:fldCharType="separate"/>
        </w:r>
        <w:r>
          <w:rPr>
            <w:noProof/>
            <w:webHidden/>
          </w:rPr>
          <w:t>140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88" w:history="1">
        <w:r w:rsidRPr="00B65FFF">
          <w:rPr>
            <w:rStyle w:val="Hyperlink"/>
            <w:noProof/>
          </w:rPr>
          <w:t>2.1.381</w:t>
        </w:r>
        <w:r>
          <w:rPr>
            <w:rFonts w:asciiTheme="minorHAnsi" w:eastAsiaTheme="minorEastAsia" w:hAnsiTheme="minorHAnsi" w:cstheme="minorBidi"/>
            <w:noProof/>
            <w:sz w:val="22"/>
            <w:szCs w:val="22"/>
          </w:rPr>
          <w:tab/>
        </w:r>
        <w:r w:rsidRPr="00B65FFF">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_Toc499809288 \h </w:instrText>
        </w:r>
        <w:r>
          <w:rPr>
            <w:noProof/>
            <w:webHidden/>
          </w:rPr>
        </w:r>
        <w:r>
          <w:rPr>
            <w:noProof/>
            <w:webHidden/>
          </w:rPr>
          <w:fldChar w:fldCharType="separate"/>
        </w:r>
        <w:r>
          <w:rPr>
            <w:noProof/>
            <w:webHidden/>
          </w:rPr>
          <w:t>140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89" w:history="1">
        <w:r w:rsidRPr="00B65FFF">
          <w:rPr>
            <w:rStyle w:val="Hyperlink"/>
            <w:noProof/>
          </w:rPr>
          <w:t>2.1.382</w:t>
        </w:r>
        <w:r>
          <w:rPr>
            <w:rFonts w:asciiTheme="minorHAnsi" w:eastAsiaTheme="minorEastAsia" w:hAnsiTheme="minorHAnsi" w:cstheme="minorBidi"/>
            <w:noProof/>
            <w:sz w:val="22"/>
            <w:szCs w:val="22"/>
          </w:rPr>
          <w:tab/>
        </w:r>
        <w:r w:rsidRPr="00B65FFF">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_Toc499809289 \h </w:instrText>
        </w:r>
        <w:r>
          <w:rPr>
            <w:noProof/>
            <w:webHidden/>
          </w:rPr>
        </w:r>
        <w:r>
          <w:rPr>
            <w:noProof/>
            <w:webHidden/>
          </w:rPr>
          <w:fldChar w:fldCharType="separate"/>
        </w:r>
        <w:r>
          <w:rPr>
            <w:noProof/>
            <w:webHidden/>
          </w:rPr>
          <w:t>142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90" w:history="1">
        <w:r w:rsidRPr="00B65FFF">
          <w:rPr>
            <w:rStyle w:val="Hyperlink"/>
            <w:noProof/>
          </w:rPr>
          <w:t>2.1.383</w:t>
        </w:r>
        <w:r>
          <w:rPr>
            <w:rFonts w:asciiTheme="minorHAnsi" w:eastAsiaTheme="minorEastAsia" w:hAnsiTheme="minorHAnsi" w:cstheme="minorBidi"/>
            <w:noProof/>
            <w:sz w:val="22"/>
            <w:szCs w:val="22"/>
          </w:rPr>
          <w:tab/>
        </w:r>
        <w:r w:rsidRPr="00B65FFF">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_Toc499809290 \h </w:instrText>
        </w:r>
        <w:r>
          <w:rPr>
            <w:noProof/>
            <w:webHidden/>
          </w:rPr>
        </w:r>
        <w:r>
          <w:rPr>
            <w:noProof/>
            <w:webHidden/>
          </w:rPr>
          <w:fldChar w:fldCharType="separate"/>
        </w:r>
        <w:r>
          <w:rPr>
            <w:noProof/>
            <w:webHidden/>
          </w:rPr>
          <w:t>142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91" w:history="1">
        <w:r w:rsidRPr="00B65FFF">
          <w:rPr>
            <w:rStyle w:val="Hyperlink"/>
            <w:noProof/>
          </w:rPr>
          <w:t>2.1.384</w:t>
        </w:r>
        <w:r>
          <w:rPr>
            <w:rFonts w:asciiTheme="minorHAnsi" w:eastAsiaTheme="minorEastAsia" w:hAnsiTheme="minorHAnsi" w:cstheme="minorBidi"/>
            <w:noProof/>
            <w:sz w:val="22"/>
            <w:szCs w:val="22"/>
          </w:rPr>
          <w:tab/>
        </w:r>
        <w:r w:rsidRPr="00B65FFF">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_Toc499809291 \h </w:instrText>
        </w:r>
        <w:r>
          <w:rPr>
            <w:noProof/>
            <w:webHidden/>
          </w:rPr>
        </w:r>
        <w:r>
          <w:rPr>
            <w:noProof/>
            <w:webHidden/>
          </w:rPr>
          <w:fldChar w:fldCharType="separate"/>
        </w:r>
        <w:r>
          <w:rPr>
            <w:noProof/>
            <w:webHidden/>
          </w:rPr>
          <w:t>142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92" w:history="1">
        <w:r w:rsidRPr="00B65FFF">
          <w:rPr>
            <w:rStyle w:val="Hyperlink"/>
            <w:noProof/>
          </w:rPr>
          <w:t>2.1.385</w:t>
        </w:r>
        <w:r>
          <w:rPr>
            <w:rFonts w:asciiTheme="minorHAnsi" w:eastAsiaTheme="minorEastAsia" w:hAnsiTheme="minorHAnsi" w:cstheme="minorBidi"/>
            <w:noProof/>
            <w:sz w:val="22"/>
            <w:szCs w:val="22"/>
          </w:rPr>
          <w:tab/>
        </w:r>
        <w:r w:rsidRPr="00B65FFF">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_Toc499809292 \h </w:instrText>
        </w:r>
        <w:r>
          <w:rPr>
            <w:noProof/>
            <w:webHidden/>
          </w:rPr>
        </w:r>
        <w:r>
          <w:rPr>
            <w:noProof/>
            <w:webHidden/>
          </w:rPr>
          <w:fldChar w:fldCharType="separate"/>
        </w:r>
        <w:r>
          <w:rPr>
            <w:noProof/>
            <w:webHidden/>
          </w:rPr>
          <w:t>143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93" w:history="1">
        <w:r w:rsidRPr="00B65FFF">
          <w:rPr>
            <w:rStyle w:val="Hyperlink"/>
            <w:noProof/>
          </w:rPr>
          <w:t>2.1.386</w:t>
        </w:r>
        <w:r>
          <w:rPr>
            <w:rFonts w:asciiTheme="minorHAnsi" w:eastAsiaTheme="minorEastAsia" w:hAnsiTheme="minorHAnsi" w:cstheme="minorBidi"/>
            <w:noProof/>
            <w:sz w:val="22"/>
            <w:szCs w:val="22"/>
          </w:rPr>
          <w:tab/>
        </w:r>
        <w:r w:rsidRPr="00B65FFF">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_Toc499809293 \h </w:instrText>
        </w:r>
        <w:r>
          <w:rPr>
            <w:noProof/>
            <w:webHidden/>
          </w:rPr>
        </w:r>
        <w:r>
          <w:rPr>
            <w:noProof/>
            <w:webHidden/>
          </w:rPr>
          <w:fldChar w:fldCharType="separate"/>
        </w:r>
        <w:r>
          <w:rPr>
            <w:noProof/>
            <w:webHidden/>
          </w:rPr>
          <w:t>143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94" w:history="1">
        <w:r w:rsidRPr="00B65FFF">
          <w:rPr>
            <w:rStyle w:val="Hyperlink"/>
            <w:noProof/>
          </w:rPr>
          <w:t>2.1.387</w:t>
        </w:r>
        <w:r>
          <w:rPr>
            <w:rFonts w:asciiTheme="minorHAnsi" w:eastAsiaTheme="minorEastAsia" w:hAnsiTheme="minorHAnsi" w:cstheme="minorBidi"/>
            <w:noProof/>
            <w:sz w:val="22"/>
            <w:szCs w:val="22"/>
          </w:rPr>
          <w:tab/>
        </w:r>
        <w:r w:rsidRPr="00B65FFF">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_Toc499809294 \h </w:instrText>
        </w:r>
        <w:r>
          <w:rPr>
            <w:noProof/>
            <w:webHidden/>
          </w:rPr>
        </w:r>
        <w:r>
          <w:rPr>
            <w:noProof/>
            <w:webHidden/>
          </w:rPr>
          <w:fldChar w:fldCharType="separate"/>
        </w:r>
        <w:r>
          <w:rPr>
            <w:noProof/>
            <w:webHidden/>
          </w:rPr>
          <w:t>143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95" w:history="1">
        <w:r w:rsidRPr="00B65FFF">
          <w:rPr>
            <w:rStyle w:val="Hyperlink"/>
            <w:noProof/>
          </w:rPr>
          <w:t>2.1.388</w:t>
        </w:r>
        <w:r>
          <w:rPr>
            <w:rFonts w:asciiTheme="minorHAnsi" w:eastAsiaTheme="minorEastAsia" w:hAnsiTheme="minorHAnsi" w:cstheme="minorBidi"/>
            <w:noProof/>
            <w:sz w:val="22"/>
            <w:szCs w:val="22"/>
          </w:rPr>
          <w:tab/>
        </w:r>
        <w:r w:rsidRPr="00B65FFF">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_Toc499809295 \h </w:instrText>
        </w:r>
        <w:r>
          <w:rPr>
            <w:noProof/>
            <w:webHidden/>
          </w:rPr>
        </w:r>
        <w:r>
          <w:rPr>
            <w:noProof/>
            <w:webHidden/>
          </w:rPr>
          <w:fldChar w:fldCharType="separate"/>
        </w:r>
        <w:r>
          <w:rPr>
            <w:noProof/>
            <w:webHidden/>
          </w:rPr>
          <w:t>143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96" w:history="1">
        <w:r w:rsidRPr="00B65FFF">
          <w:rPr>
            <w:rStyle w:val="Hyperlink"/>
            <w:noProof/>
          </w:rPr>
          <w:t>2.1.389</w:t>
        </w:r>
        <w:r>
          <w:rPr>
            <w:rFonts w:asciiTheme="minorHAnsi" w:eastAsiaTheme="minorEastAsia" w:hAnsiTheme="minorHAnsi" w:cstheme="minorBidi"/>
            <w:noProof/>
            <w:sz w:val="22"/>
            <w:szCs w:val="22"/>
          </w:rPr>
          <w:tab/>
        </w:r>
        <w:r w:rsidRPr="00B65FFF">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_Toc499809296 \h </w:instrText>
        </w:r>
        <w:r>
          <w:rPr>
            <w:noProof/>
            <w:webHidden/>
          </w:rPr>
        </w:r>
        <w:r>
          <w:rPr>
            <w:noProof/>
            <w:webHidden/>
          </w:rPr>
          <w:fldChar w:fldCharType="separate"/>
        </w:r>
        <w:r>
          <w:rPr>
            <w:noProof/>
            <w:webHidden/>
          </w:rPr>
          <w:t>143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97" w:history="1">
        <w:r w:rsidRPr="00B65FFF">
          <w:rPr>
            <w:rStyle w:val="Hyperlink"/>
            <w:noProof/>
          </w:rPr>
          <w:t>2.1.390</w:t>
        </w:r>
        <w:r>
          <w:rPr>
            <w:rFonts w:asciiTheme="minorHAnsi" w:eastAsiaTheme="minorEastAsia" w:hAnsiTheme="minorHAnsi" w:cstheme="minorBidi"/>
            <w:noProof/>
            <w:sz w:val="22"/>
            <w:szCs w:val="22"/>
          </w:rPr>
          <w:tab/>
        </w:r>
        <w:r w:rsidRPr="00B65FFF">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_Toc499809297 \h </w:instrText>
        </w:r>
        <w:r>
          <w:rPr>
            <w:noProof/>
            <w:webHidden/>
          </w:rPr>
        </w:r>
        <w:r>
          <w:rPr>
            <w:noProof/>
            <w:webHidden/>
          </w:rPr>
          <w:fldChar w:fldCharType="separate"/>
        </w:r>
        <w:r>
          <w:rPr>
            <w:noProof/>
            <w:webHidden/>
          </w:rPr>
          <w:t>144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98" w:history="1">
        <w:r w:rsidRPr="00B65FFF">
          <w:rPr>
            <w:rStyle w:val="Hyperlink"/>
            <w:noProof/>
          </w:rPr>
          <w:t>2.1.391</w:t>
        </w:r>
        <w:r>
          <w:rPr>
            <w:rFonts w:asciiTheme="minorHAnsi" w:eastAsiaTheme="minorEastAsia" w:hAnsiTheme="minorHAnsi" w:cstheme="minorBidi"/>
            <w:noProof/>
            <w:sz w:val="22"/>
            <w:szCs w:val="22"/>
          </w:rPr>
          <w:tab/>
        </w:r>
        <w:r w:rsidRPr="00B65FFF">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_Toc499809298 \h </w:instrText>
        </w:r>
        <w:r>
          <w:rPr>
            <w:noProof/>
            <w:webHidden/>
          </w:rPr>
        </w:r>
        <w:r>
          <w:rPr>
            <w:noProof/>
            <w:webHidden/>
          </w:rPr>
          <w:fldChar w:fldCharType="separate"/>
        </w:r>
        <w:r>
          <w:rPr>
            <w:noProof/>
            <w:webHidden/>
          </w:rPr>
          <w:t>144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299" w:history="1">
        <w:r w:rsidRPr="00B65FFF">
          <w:rPr>
            <w:rStyle w:val="Hyperlink"/>
            <w:noProof/>
          </w:rPr>
          <w:t>2.1.392</w:t>
        </w:r>
        <w:r>
          <w:rPr>
            <w:rFonts w:asciiTheme="minorHAnsi" w:eastAsiaTheme="minorEastAsia" w:hAnsiTheme="minorHAnsi" w:cstheme="minorBidi"/>
            <w:noProof/>
            <w:sz w:val="22"/>
            <w:szCs w:val="22"/>
          </w:rPr>
          <w:tab/>
        </w:r>
        <w:r w:rsidRPr="00B65FFF">
          <w:rPr>
            <w:rStyle w:val="Hyperlink"/>
            <w:noProof/>
          </w:rPr>
          <w:t>Part 1 Section 17.15.1.17, captions (Caption Settings)</w:t>
        </w:r>
        <w:r>
          <w:rPr>
            <w:noProof/>
            <w:webHidden/>
          </w:rPr>
          <w:tab/>
        </w:r>
        <w:r>
          <w:rPr>
            <w:noProof/>
            <w:webHidden/>
          </w:rPr>
          <w:fldChar w:fldCharType="begin"/>
        </w:r>
        <w:r>
          <w:rPr>
            <w:noProof/>
            <w:webHidden/>
          </w:rPr>
          <w:instrText xml:space="preserve"> PAGEREF _Toc499809299 \h </w:instrText>
        </w:r>
        <w:r>
          <w:rPr>
            <w:noProof/>
            <w:webHidden/>
          </w:rPr>
        </w:r>
        <w:r>
          <w:rPr>
            <w:noProof/>
            <w:webHidden/>
          </w:rPr>
          <w:fldChar w:fldCharType="separate"/>
        </w:r>
        <w:r>
          <w:rPr>
            <w:noProof/>
            <w:webHidden/>
          </w:rPr>
          <w:t>145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00" w:history="1">
        <w:r w:rsidRPr="00B65FFF">
          <w:rPr>
            <w:rStyle w:val="Hyperlink"/>
            <w:noProof/>
          </w:rPr>
          <w:t>2.1.393</w:t>
        </w:r>
        <w:r>
          <w:rPr>
            <w:rFonts w:asciiTheme="minorHAnsi" w:eastAsiaTheme="minorEastAsia" w:hAnsiTheme="minorHAnsi" w:cstheme="minorBidi"/>
            <w:noProof/>
            <w:sz w:val="22"/>
            <w:szCs w:val="22"/>
          </w:rPr>
          <w:tab/>
        </w:r>
        <w:r w:rsidRPr="00B65FFF">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_Toc499809300 \h </w:instrText>
        </w:r>
        <w:r>
          <w:rPr>
            <w:noProof/>
            <w:webHidden/>
          </w:rPr>
        </w:r>
        <w:r>
          <w:rPr>
            <w:noProof/>
            <w:webHidden/>
          </w:rPr>
          <w:fldChar w:fldCharType="separate"/>
        </w:r>
        <w:r>
          <w:rPr>
            <w:noProof/>
            <w:webHidden/>
          </w:rPr>
          <w:t>145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01" w:history="1">
        <w:r w:rsidRPr="00B65FFF">
          <w:rPr>
            <w:rStyle w:val="Hyperlink"/>
            <w:noProof/>
          </w:rPr>
          <w:t>2.1.394</w:t>
        </w:r>
        <w:r>
          <w:rPr>
            <w:rFonts w:asciiTheme="minorHAnsi" w:eastAsiaTheme="minorEastAsia" w:hAnsiTheme="minorHAnsi" w:cstheme="minorBidi"/>
            <w:noProof/>
            <w:sz w:val="22"/>
            <w:szCs w:val="22"/>
          </w:rPr>
          <w:tab/>
        </w:r>
        <w:r w:rsidRPr="00B65FFF">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_Toc499809301 \h </w:instrText>
        </w:r>
        <w:r>
          <w:rPr>
            <w:noProof/>
            <w:webHidden/>
          </w:rPr>
        </w:r>
        <w:r>
          <w:rPr>
            <w:noProof/>
            <w:webHidden/>
          </w:rPr>
          <w:fldChar w:fldCharType="separate"/>
        </w:r>
        <w:r>
          <w:rPr>
            <w:noProof/>
            <w:webHidden/>
          </w:rPr>
          <w:t>145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02" w:history="1">
        <w:r w:rsidRPr="00B65FFF">
          <w:rPr>
            <w:rStyle w:val="Hyperlink"/>
            <w:noProof/>
          </w:rPr>
          <w:t>2.1.395</w:t>
        </w:r>
        <w:r>
          <w:rPr>
            <w:rFonts w:asciiTheme="minorHAnsi" w:eastAsiaTheme="minorEastAsia" w:hAnsiTheme="minorHAnsi" w:cstheme="minorBidi"/>
            <w:noProof/>
            <w:sz w:val="22"/>
            <w:szCs w:val="22"/>
          </w:rPr>
          <w:tab/>
        </w:r>
        <w:r w:rsidRPr="00B65FFF">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_Toc499809302 \h </w:instrText>
        </w:r>
        <w:r>
          <w:rPr>
            <w:noProof/>
            <w:webHidden/>
          </w:rPr>
        </w:r>
        <w:r>
          <w:rPr>
            <w:noProof/>
            <w:webHidden/>
          </w:rPr>
          <w:fldChar w:fldCharType="separate"/>
        </w:r>
        <w:r>
          <w:rPr>
            <w:noProof/>
            <w:webHidden/>
          </w:rPr>
          <w:t>145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03" w:history="1">
        <w:r w:rsidRPr="00B65FFF">
          <w:rPr>
            <w:rStyle w:val="Hyperlink"/>
            <w:noProof/>
          </w:rPr>
          <w:t>2.1.396</w:t>
        </w:r>
        <w:r>
          <w:rPr>
            <w:rFonts w:asciiTheme="minorHAnsi" w:eastAsiaTheme="minorEastAsia" w:hAnsiTheme="minorHAnsi" w:cstheme="minorBidi"/>
            <w:noProof/>
            <w:sz w:val="22"/>
            <w:szCs w:val="22"/>
          </w:rPr>
          <w:tab/>
        </w:r>
        <w:r w:rsidRPr="00B65FFF">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_Toc499809303 \h </w:instrText>
        </w:r>
        <w:r>
          <w:rPr>
            <w:noProof/>
            <w:webHidden/>
          </w:rPr>
        </w:r>
        <w:r>
          <w:rPr>
            <w:noProof/>
            <w:webHidden/>
          </w:rPr>
          <w:fldChar w:fldCharType="separate"/>
        </w:r>
        <w:r>
          <w:rPr>
            <w:noProof/>
            <w:webHidden/>
          </w:rPr>
          <w:t>145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04" w:history="1">
        <w:r w:rsidRPr="00B65FFF">
          <w:rPr>
            <w:rStyle w:val="Hyperlink"/>
            <w:noProof/>
          </w:rPr>
          <w:t>2.1.397</w:t>
        </w:r>
        <w:r>
          <w:rPr>
            <w:rFonts w:asciiTheme="minorHAnsi" w:eastAsiaTheme="minorEastAsia" w:hAnsiTheme="minorHAnsi" w:cstheme="minorBidi"/>
            <w:noProof/>
            <w:sz w:val="22"/>
            <w:szCs w:val="22"/>
          </w:rPr>
          <w:tab/>
        </w:r>
        <w:r w:rsidRPr="00B65FFF">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_Toc499809304 \h </w:instrText>
        </w:r>
        <w:r>
          <w:rPr>
            <w:noProof/>
            <w:webHidden/>
          </w:rPr>
        </w:r>
        <w:r>
          <w:rPr>
            <w:noProof/>
            <w:webHidden/>
          </w:rPr>
          <w:fldChar w:fldCharType="separate"/>
        </w:r>
        <w:r>
          <w:rPr>
            <w:noProof/>
            <w:webHidden/>
          </w:rPr>
          <w:t>145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05" w:history="1">
        <w:r w:rsidRPr="00B65FFF">
          <w:rPr>
            <w:rStyle w:val="Hyperlink"/>
            <w:noProof/>
          </w:rPr>
          <w:t>2.1.398</w:t>
        </w:r>
        <w:r>
          <w:rPr>
            <w:rFonts w:asciiTheme="minorHAnsi" w:eastAsiaTheme="minorEastAsia" w:hAnsiTheme="minorHAnsi" w:cstheme="minorBidi"/>
            <w:noProof/>
            <w:sz w:val="22"/>
            <w:szCs w:val="22"/>
          </w:rPr>
          <w:tab/>
        </w:r>
        <w:r w:rsidRPr="00B65FFF">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_Toc499809305 \h </w:instrText>
        </w:r>
        <w:r>
          <w:rPr>
            <w:noProof/>
            <w:webHidden/>
          </w:rPr>
        </w:r>
        <w:r>
          <w:rPr>
            <w:noProof/>
            <w:webHidden/>
          </w:rPr>
          <w:fldChar w:fldCharType="separate"/>
        </w:r>
        <w:r>
          <w:rPr>
            <w:noProof/>
            <w:webHidden/>
          </w:rPr>
          <w:t>146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06" w:history="1">
        <w:r w:rsidRPr="00B65FFF">
          <w:rPr>
            <w:rStyle w:val="Hyperlink"/>
            <w:noProof/>
          </w:rPr>
          <w:t>2.1.399</w:t>
        </w:r>
        <w:r>
          <w:rPr>
            <w:rFonts w:asciiTheme="minorHAnsi" w:eastAsiaTheme="minorEastAsia" w:hAnsiTheme="minorHAnsi" w:cstheme="minorBidi"/>
            <w:noProof/>
            <w:sz w:val="22"/>
            <w:szCs w:val="22"/>
          </w:rPr>
          <w:tab/>
        </w:r>
        <w:r w:rsidRPr="00B65FFF">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_Toc499809306 \h </w:instrText>
        </w:r>
        <w:r>
          <w:rPr>
            <w:noProof/>
            <w:webHidden/>
          </w:rPr>
        </w:r>
        <w:r>
          <w:rPr>
            <w:noProof/>
            <w:webHidden/>
          </w:rPr>
          <w:fldChar w:fldCharType="separate"/>
        </w:r>
        <w:r>
          <w:rPr>
            <w:noProof/>
            <w:webHidden/>
          </w:rPr>
          <w:t>146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07" w:history="1">
        <w:r w:rsidRPr="00B65FFF">
          <w:rPr>
            <w:rStyle w:val="Hyperlink"/>
            <w:noProof/>
          </w:rPr>
          <w:t>2.1.400</w:t>
        </w:r>
        <w:r>
          <w:rPr>
            <w:rFonts w:asciiTheme="minorHAnsi" w:eastAsiaTheme="minorEastAsia" w:hAnsiTheme="minorHAnsi" w:cstheme="minorBidi"/>
            <w:noProof/>
            <w:sz w:val="22"/>
            <w:szCs w:val="22"/>
          </w:rPr>
          <w:tab/>
        </w:r>
        <w:r w:rsidRPr="00B65FFF">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_Toc499809307 \h </w:instrText>
        </w:r>
        <w:r>
          <w:rPr>
            <w:noProof/>
            <w:webHidden/>
          </w:rPr>
        </w:r>
        <w:r>
          <w:rPr>
            <w:noProof/>
            <w:webHidden/>
          </w:rPr>
          <w:fldChar w:fldCharType="separate"/>
        </w:r>
        <w:r>
          <w:rPr>
            <w:noProof/>
            <w:webHidden/>
          </w:rPr>
          <w:t>146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08" w:history="1">
        <w:r w:rsidRPr="00B65FFF">
          <w:rPr>
            <w:rStyle w:val="Hyperlink"/>
            <w:noProof/>
          </w:rPr>
          <w:t>2.1.401</w:t>
        </w:r>
        <w:r>
          <w:rPr>
            <w:rFonts w:asciiTheme="minorHAnsi" w:eastAsiaTheme="minorEastAsia" w:hAnsiTheme="minorHAnsi" w:cstheme="minorBidi"/>
            <w:noProof/>
            <w:sz w:val="22"/>
            <w:szCs w:val="22"/>
          </w:rPr>
          <w:tab/>
        </w:r>
        <w:r w:rsidRPr="00B65FFF">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_Toc499809308 \h </w:instrText>
        </w:r>
        <w:r>
          <w:rPr>
            <w:noProof/>
            <w:webHidden/>
          </w:rPr>
        </w:r>
        <w:r>
          <w:rPr>
            <w:noProof/>
            <w:webHidden/>
          </w:rPr>
          <w:fldChar w:fldCharType="separate"/>
        </w:r>
        <w:r>
          <w:rPr>
            <w:noProof/>
            <w:webHidden/>
          </w:rPr>
          <w:t>146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09" w:history="1">
        <w:r w:rsidRPr="00B65FFF">
          <w:rPr>
            <w:rStyle w:val="Hyperlink"/>
            <w:noProof/>
          </w:rPr>
          <w:t>2.1.402</w:t>
        </w:r>
        <w:r>
          <w:rPr>
            <w:rFonts w:asciiTheme="minorHAnsi" w:eastAsiaTheme="minorEastAsia" w:hAnsiTheme="minorHAnsi" w:cstheme="minorBidi"/>
            <w:noProof/>
            <w:sz w:val="22"/>
            <w:szCs w:val="22"/>
          </w:rPr>
          <w:tab/>
        </w:r>
        <w:r w:rsidRPr="00B65FFF">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_Toc499809309 \h </w:instrText>
        </w:r>
        <w:r>
          <w:rPr>
            <w:noProof/>
            <w:webHidden/>
          </w:rPr>
        </w:r>
        <w:r>
          <w:rPr>
            <w:noProof/>
            <w:webHidden/>
          </w:rPr>
          <w:fldChar w:fldCharType="separate"/>
        </w:r>
        <w:r>
          <w:rPr>
            <w:noProof/>
            <w:webHidden/>
          </w:rPr>
          <w:t>148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10" w:history="1">
        <w:r w:rsidRPr="00B65FFF">
          <w:rPr>
            <w:rStyle w:val="Hyperlink"/>
            <w:noProof/>
          </w:rPr>
          <w:t>2.1.403</w:t>
        </w:r>
        <w:r>
          <w:rPr>
            <w:rFonts w:asciiTheme="minorHAnsi" w:eastAsiaTheme="minorEastAsia" w:hAnsiTheme="minorHAnsi" w:cstheme="minorBidi"/>
            <w:noProof/>
            <w:sz w:val="22"/>
            <w:szCs w:val="22"/>
          </w:rPr>
          <w:tab/>
        </w:r>
        <w:r w:rsidRPr="00B65FFF">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_Toc499809310 \h </w:instrText>
        </w:r>
        <w:r>
          <w:rPr>
            <w:noProof/>
            <w:webHidden/>
          </w:rPr>
        </w:r>
        <w:r>
          <w:rPr>
            <w:noProof/>
            <w:webHidden/>
          </w:rPr>
          <w:fldChar w:fldCharType="separate"/>
        </w:r>
        <w:r>
          <w:rPr>
            <w:noProof/>
            <w:webHidden/>
          </w:rPr>
          <w:t>149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11" w:history="1">
        <w:r w:rsidRPr="00B65FFF">
          <w:rPr>
            <w:rStyle w:val="Hyperlink"/>
            <w:noProof/>
          </w:rPr>
          <w:t>2.1.404</w:t>
        </w:r>
        <w:r>
          <w:rPr>
            <w:rFonts w:asciiTheme="minorHAnsi" w:eastAsiaTheme="minorEastAsia" w:hAnsiTheme="minorHAnsi" w:cstheme="minorBidi"/>
            <w:noProof/>
            <w:sz w:val="22"/>
            <w:szCs w:val="22"/>
          </w:rPr>
          <w:tab/>
        </w:r>
        <w:r w:rsidRPr="00B65FFF">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_Toc499809311 \h </w:instrText>
        </w:r>
        <w:r>
          <w:rPr>
            <w:noProof/>
            <w:webHidden/>
          </w:rPr>
        </w:r>
        <w:r>
          <w:rPr>
            <w:noProof/>
            <w:webHidden/>
          </w:rPr>
          <w:fldChar w:fldCharType="separate"/>
        </w:r>
        <w:r>
          <w:rPr>
            <w:noProof/>
            <w:webHidden/>
          </w:rPr>
          <w:t>149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12" w:history="1">
        <w:r w:rsidRPr="00B65FFF">
          <w:rPr>
            <w:rStyle w:val="Hyperlink"/>
            <w:noProof/>
          </w:rPr>
          <w:t>2.1.405</w:t>
        </w:r>
        <w:r>
          <w:rPr>
            <w:rFonts w:asciiTheme="minorHAnsi" w:eastAsiaTheme="minorEastAsia" w:hAnsiTheme="minorHAnsi" w:cstheme="minorBidi"/>
            <w:noProof/>
            <w:sz w:val="22"/>
            <w:szCs w:val="22"/>
          </w:rPr>
          <w:tab/>
        </w:r>
        <w:r w:rsidRPr="00B65FFF">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_Toc499809312 \h </w:instrText>
        </w:r>
        <w:r>
          <w:rPr>
            <w:noProof/>
            <w:webHidden/>
          </w:rPr>
        </w:r>
        <w:r>
          <w:rPr>
            <w:noProof/>
            <w:webHidden/>
          </w:rPr>
          <w:fldChar w:fldCharType="separate"/>
        </w:r>
        <w:r>
          <w:rPr>
            <w:noProof/>
            <w:webHidden/>
          </w:rPr>
          <w:t>149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13" w:history="1">
        <w:r w:rsidRPr="00B65FFF">
          <w:rPr>
            <w:rStyle w:val="Hyperlink"/>
            <w:noProof/>
          </w:rPr>
          <w:t>2.1.406</w:t>
        </w:r>
        <w:r>
          <w:rPr>
            <w:rFonts w:asciiTheme="minorHAnsi" w:eastAsiaTheme="minorEastAsia" w:hAnsiTheme="minorHAnsi" w:cstheme="minorBidi"/>
            <w:noProof/>
            <w:sz w:val="22"/>
            <w:szCs w:val="22"/>
          </w:rPr>
          <w:tab/>
        </w:r>
        <w:r w:rsidRPr="00B65FFF">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_Toc499809313 \h </w:instrText>
        </w:r>
        <w:r>
          <w:rPr>
            <w:noProof/>
            <w:webHidden/>
          </w:rPr>
        </w:r>
        <w:r>
          <w:rPr>
            <w:noProof/>
            <w:webHidden/>
          </w:rPr>
          <w:fldChar w:fldCharType="separate"/>
        </w:r>
        <w:r>
          <w:rPr>
            <w:noProof/>
            <w:webHidden/>
          </w:rPr>
          <w:t>149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14" w:history="1">
        <w:r w:rsidRPr="00B65FFF">
          <w:rPr>
            <w:rStyle w:val="Hyperlink"/>
            <w:noProof/>
          </w:rPr>
          <w:t>2.1.407</w:t>
        </w:r>
        <w:r>
          <w:rPr>
            <w:rFonts w:asciiTheme="minorHAnsi" w:eastAsiaTheme="minorEastAsia" w:hAnsiTheme="minorHAnsi" w:cstheme="minorBidi"/>
            <w:noProof/>
            <w:sz w:val="22"/>
            <w:szCs w:val="22"/>
          </w:rPr>
          <w:tab/>
        </w:r>
        <w:r w:rsidRPr="00B65FFF">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_Toc499809314 \h </w:instrText>
        </w:r>
        <w:r>
          <w:rPr>
            <w:noProof/>
            <w:webHidden/>
          </w:rPr>
        </w:r>
        <w:r>
          <w:rPr>
            <w:noProof/>
            <w:webHidden/>
          </w:rPr>
          <w:fldChar w:fldCharType="separate"/>
        </w:r>
        <w:r>
          <w:rPr>
            <w:noProof/>
            <w:webHidden/>
          </w:rPr>
          <w:t>149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15" w:history="1">
        <w:r w:rsidRPr="00B65FFF">
          <w:rPr>
            <w:rStyle w:val="Hyperlink"/>
            <w:noProof/>
          </w:rPr>
          <w:t>2.1.408</w:t>
        </w:r>
        <w:r>
          <w:rPr>
            <w:rFonts w:asciiTheme="minorHAnsi" w:eastAsiaTheme="minorEastAsia" w:hAnsiTheme="minorHAnsi" w:cstheme="minorBidi"/>
            <w:noProof/>
            <w:sz w:val="22"/>
            <w:szCs w:val="22"/>
          </w:rPr>
          <w:tab/>
        </w:r>
        <w:r w:rsidRPr="00B65FFF">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_Toc499809315 \h </w:instrText>
        </w:r>
        <w:r>
          <w:rPr>
            <w:noProof/>
            <w:webHidden/>
          </w:rPr>
        </w:r>
        <w:r>
          <w:rPr>
            <w:noProof/>
            <w:webHidden/>
          </w:rPr>
          <w:fldChar w:fldCharType="separate"/>
        </w:r>
        <w:r>
          <w:rPr>
            <w:noProof/>
            <w:webHidden/>
          </w:rPr>
          <w:t>149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16" w:history="1">
        <w:r w:rsidRPr="00B65FFF">
          <w:rPr>
            <w:rStyle w:val="Hyperlink"/>
            <w:noProof/>
          </w:rPr>
          <w:t>2.1.409</w:t>
        </w:r>
        <w:r>
          <w:rPr>
            <w:rFonts w:asciiTheme="minorHAnsi" w:eastAsiaTheme="minorEastAsia" w:hAnsiTheme="minorHAnsi" w:cstheme="minorBidi"/>
            <w:noProof/>
            <w:sz w:val="22"/>
            <w:szCs w:val="22"/>
          </w:rPr>
          <w:tab/>
        </w:r>
        <w:r w:rsidRPr="00B65FFF">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_Toc499809316 \h </w:instrText>
        </w:r>
        <w:r>
          <w:rPr>
            <w:noProof/>
            <w:webHidden/>
          </w:rPr>
        </w:r>
        <w:r>
          <w:rPr>
            <w:noProof/>
            <w:webHidden/>
          </w:rPr>
          <w:fldChar w:fldCharType="separate"/>
        </w:r>
        <w:r>
          <w:rPr>
            <w:noProof/>
            <w:webHidden/>
          </w:rPr>
          <w:t>150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17" w:history="1">
        <w:r w:rsidRPr="00B65FFF">
          <w:rPr>
            <w:rStyle w:val="Hyperlink"/>
            <w:noProof/>
          </w:rPr>
          <w:t>2.1.410</w:t>
        </w:r>
        <w:r>
          <w:rPr>
            <w:rFonts w:asciiTheme="minorHAnsi" w:eastAsiaTheme="minorEastAsia" w:hAnsiTheme="minorHAnsi" w:cstheme="minorBidi"/>
            <w:noProof/>
            <w:sz w:val="22"/>
            <w:szCs w:val="22"/>
          </w:rPr>
          <w:tab/>
        </w:r>
        <w:r w:rsidRPr="00B65FFF">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_Toc499809317 \h </w:instrText>
        </w:r>
        <w:r>
          <w:rPr>
            <w:noProof/>
            <w:webHidden/>
          </w:rPr>
        </w:r>
        <w:r>
          <w:rPr>
            <w:noProof/>
            <w:webHidden/>
          </w:rPr>
          <w:fldChar w:fldCharType="separate"/>
        </w:r>
        <w:r>
          <w:rPr>
            <w:noProof/>
            <w:webHidden/>
          </w:rPr>
          <w:t>150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18" w:history="1">
        <w:r w:rsidRPr="00B65FFF">
          <w:rPr>
            <w:rStyle w:val="Hyperlink"/>
            <w:noProof/>
          </w:rPr>
          <w:t>2.1.411</w:t>
        </w:r>
        <w:r>
          <w:rPr>
            <w:rFonts w:asciiTheme="minorHAnsi" w:eastAsiaTheme="minorEastAsia" w:hAnsiTheme="minorHAnsi" w:cstheme="minorBidi"/>
            <w:noProof/>
            <w:sz w:val="22"/>
            <w:szCs w:val="22"/>
          </w:rPr>
          <w:tab/>
        </w:r>
        <w:r w:rsidRPr="00B65FFF">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_Toc499809318 \h </w:instrText>
        </w:r>
        <w:r>
          <w:rPr>
            <w:noProof/>
            <w:webHidden/>
          </w:rPr>
        </w:r>
        <w:r>
          <w:rPr>
            <w:noProof/>
            <w:webHidden/>
          </w:rPr>
          <w:fldChar w:fldCharType="separate"/>
        </w:r>
        <w:r>
          <w:rPr>
            <w:noProof/>
            <w:webHidden/>
          </w:rPr>
          <w:t>150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19" w:history="1">
        <w:r w:rsidRPr="00B65FFF">
          <w:rPr>
            <w:rStyle w:val="Hyperlink"/>
            <w:noProof/>
          </w:rPr>
          <w:t>2.1.412</w:t>
        </w:r>
        <w:r>
          <w:rPr>
            <w:rFonts w:asciiTheme="minorHAnsi" w:eastAsiaTheme="minorEastAsia" w:hAnsiTheme="minorHAnsi" w:cstheme="minorBidi"/>
            <w:noProof/>
            <w:sz w:val="22"/>
            <w:szCs w:val="22"/>
          </w:rPr>
          <w:tab/>
        </w:r>
        <w:r w:rsidRPr="00B65FFF">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_Toc499809319 \h </w:instrText>
        </w:r>
        <w:r>
          <w:rPr>
            <w:noProof/>
            <w:webHidden/>
          </w:rPr>
        </w:r>
        <w:r>
          <w:rPr>
            <w:noProof/>
            <w:webHidden/>
          </w:rPr>
          <w:fldChar w:fldCharType="separate"/>
        </w:r>
        <w:r>
          <w:rPr>
            <w:noProof/>
            <w:webHidden/>
          </w:rPr>
          <w:t>150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20" w:history="1">
        <w:r w:rsidRPr="00B65FFF">
          <w:rPr>
            <w:rStyle w:val="Hyperlink"/>
            <w:noProof/>
          </w:rPr>
          <w:t>2.1.413</w:t>
        </w:r>
        <w:r>
          <w:rPr>
            <w:rFonts w:asciiTheme="minorHAnsi" w:eastAsiaTheme="minorEastAsia" w:hAnsiTheme="minorHAnsi" w:cstheme="minorBidi"/>
            <w:noProof/>
            <w:sz w:val="22"/>
            <w:szCs w:val="22"/>
          </w:rPr>
          <w:tab/>
        </w:r>
        <w:r w:rsidRPr="00B65FFF">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_Toc499809320 \h </w:instrText>
        </w:r>
        <w:r>
          <w:rPr>
            <w:noProof/>
            <w:webHidden/>
          </w:rPr>
        </w:r>
        <w:r>
          <w:rPr>
            <w:noProof/>
            <w:webHidden/>
          </w:rPr>
          <w:fldChar w:fldCharType="separate"/>
        </w:r>
        <w:r>
          <w:rPr>
            <w:noProof/>
            <w:webHidden/>
          </w:rPr>
          <w:t>150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21" w:history="1">
        <w:r w:rsidRPr="00B65FFF">
          <w:rPr>
            <w:rStyle w:val="Hyperlink"/>
            <w:noProof/>
          </w:rPr>
          <w:t>2.1.414</w:t>
        </w:r>
        <w:r>
          <w:rPr>
            <w:rFonts w:asciiTheme="minorHAnsi" w:eastAsiaTheme="minorEastAsia" w:hAnsiTheme="minorHAnsi" w:cstheme="minorBidi"/>
            <w:noProof/>
            <w:sz w:val="22"/>
            <w:szCs w:val="22"/>
          </w:rPr>
          <w:tab/>
        </w:r>
        <w:r w:rsidRPr="00B65FFF">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_Toc499809321 \h </w:instrText>
        </w:r>
        <w:r>
          <w:rPr>
            <w:noProof/>
            <w:webHidden/>
          </w:rPr>
        </w:r>
        <w:r>
          <w:rPr>
            <w:noProof/>
            <w:webHidden/>
          </w:rPr>
          <w:fldChar w:fldCharType="separate"/>
        </w:r>
        <w:r>
          <w:rPr>
            <w:noProof/>
            <w:webHidden/>
          </w:rPr>
          <w:t>151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22" w:history="1">
        <w:r w:rsidRPr="00B65FFF">
          <w:rPr>
            <w:rStyle w:val="Hyperlink"/>
            <w:noProof/>
          </w:rPr>
          <w:t>2.1.415</w:t>
        </w:r>
        <w:r>
          <w:rPr>
            <w:rFonts w:asciiTheme="minorHAnsi" w:eastAsiaTheme="minorEastAsia" w:hAnsiTheme="minorHAnsi" w:cstheme="minorBidi"/>
            <w:noProof/>
            <w:sz w:val="22"/>
            <w:szCs w:val="22"/>
          </w:rPr>
          <w:tab/>
        </w:r>
        <w:r w:rsidRPr="00B65FFF">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_Toc499809322 \h </w:instrText>
        </w:r>
        <w:r>
          <w:rPr>
            <w:noProof/>
            <w:webHidden/>
          </w:rPr>
        </w:r>
        <w:r>
          <w:rPr>
            <w:noProof/>
            <w:webHidden/>
          </w:rPr>
          <w:fldChar w:fldCharType="separate"/>
        </w:r>
        <w:r>
          <w:rPr>
            <w:noProof/>
            <w:webHidden/>
          </w:rPr>
          <w:t>151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23" w:history="1">
        <w:r w:rsidRPr="00B65FFF">
          <w:rPr>
            <w:rStyle w:val="Hyperlink"/>
            <w:noProof/>
          </w:rPr>
          <w:t>2.1.416</w:t>
        </w:r>
        <w:r>
          <w:rPr>
            <w:rFonts w:asciiTheme="minorHAnsi" w:eastAsiaTheme="minorEastAsia" w:hAnsiTheme="minorHAnsi" w:cstheme="minorBidi"/>
            <w:noProof/>
            <w:sz w:val="22"/>
            <w:szCs w:val="22"/>
          </w:rPr>
          <w:tab/>
        </w:r>
        <w:r w:rsidRPr="00B65FFF">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_Toc499809323 \h </w:instrText>
        </w:r>
        <w:r>
          <w:rPr>
            <w:noProof/>
            <w:webHidden/>
          </w:rPr>
        </w:r>
        <w:r>
          <w:rPr>
            <w:noProof/>
            <w:webHidden/>
          </w:rPr>
          <w:fldChar w:fldCharType="separate"/>
        </w:r>
        <w:r>
          <w:rPr>
            <w:noProof/>
            <w:webHidden/>
          </w:rPr>
          <w:t>151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24" w:history="1">
        <w:r w:rsidRPr="00B65FFF">
          <w:rPr>
            <w:rStyle w:val="Hyperlink"/>
            <w:noProof/>
          </w:rPr>
          <w:t>2.1.417</w:t>
        </w:r>
        <w:r>
          <w:rPr>
            <w:rFonts w:asciiTheme="minorHAnsi" w:eastAsiaTheme="minorEastAsia" w:hAnsiTheme="minorHAnsi" w:cstheme="minorBidi"/>
            <w:noProof/>
            <w:sz w:val="22"/>
            <w:szCs w:val="22"/>
          </w:rPr>
          <w:tab/>
        </w:r>
        <w:r w:rsidRPr="00B65FFF">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_Toc499809324 \h </w:instrText>
        </w:r>
        <w:r>
          <w:rPr>
            <w:noProof/>
            <w:webHidden/>
          </w:rPr>
        </w:r>
        <w:r>
          <w:rPr>
            <w:noProof/>
            <w:webHidden/>
          </w:rPr>
          <w:fldChar w:fldCharType="separate"/>
        </w:r>
        <w:r>
          <w:rPr>
            <w:noProof/>
            <w:webHidden/>
          </w:rPr>
          <w:t>151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25" w:history="1">
        <w:r w:rsidRPr="00B65FFF">
          <w:rPr>
            <w:rStyle w:val="Hyperlink"/>
            <w:noProof/>
          </w:rPr>
          <w:t>2.1.418</w:t>
        </w:r>
        <w:r>
          <w:rPr>
            <w:rFonts w:asciiTheme="minorHAnsi" w:eastAsiaTheme="minorEastAsia" w:hAnsiTheme="minorHAnsi" w:cstheme="minorBidi"/>
            <w:noProof/>
            <w:sz w:val="22"/>
            <w:szCs w:val="22"/>
          </w:rPr>
          <w:tab/>
        </w:r>
        <w:r w:rsidRPr="00B65FFF">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_Toc499809325 \h </w:instrText>
        </w:r>
        <w:r>
          <w:rPr>
            <w:noProof/>
            <w:webHidden/>
          </w:rPr>
        </w:r>
        <w:r>
          <w:rPr>
            <w:noProof/>
            <w:webHidden/>
          </w:rPr>
          <w:fldChar w:fldCharType="separate"/>
        </w:r>
        <w:r>
          <w:rPr>
            <w:noProof/>
            <w:webHidden/>
          </w:rPr>
          <w:t>151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26" w:history="1">
        <w:r w:rsidRPr="00B65FFF">
          <w:rPr>
            <w:rStyle w:val="Hyperlink"/>
            <w:noProof/>
          </w:rPr>
          <w:t>2.1.419</w:t>
        </w:r>
        <w:r>
          <w:rPr>
            <w:rFonts w:asciiTheme="minorHAnsi" w:eastAsiaTheme="minorEastAsia" w:hAnsiTheme="minorHAnsi" w:cstheme="minorBidi"/>
            <w:noProof/>
            <w:sz w:val="22"/>
            <w:szCs w:val="22"/>
          </w:rPr>
          <w:tab/>
        </w:r>
        <w:r w:rsidRPr="00B65FFF">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_Toc499809326 \h </w:instrText>
        </w:r>
        <w:r>
          <w:rPr>
            <w:noProof/>
            <w:webHidden/>
          </w:rPr>
        </w:r>
        <w:r>
          <w:rPr>
            <w:noProof/>
            <w:webHidden/>
          </w:rPr>
          <w:fldChar w:fldCharType="separate"/>
        </w:r>
        <w:r>
          <w:rPr>
            <w:noProof/>
            <w:webHidden/>
          </w:rPr>
          <w:t>151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27" w:history="1">
        <w:r w:rsidRPr="00B65FFF">
          <w:rPr>
            <w:rStyle w:val="Hyperlink"/>
            <w:noProof/>
          </w:rPr>
          <w:t>2.1.420</w:t>
        </w:r>
        <w:r>
          <w:rPr>
            <w:rFonts w:asciiTheme="minorHAnsi" w:eastAsiaTheme="minorEastAsia" w:hAnsiTheme="minorHAnsi" w:cstheme="minorBidi"/>
            <w:noProof/>
            <w:sz w:val="22"/>
            <w:szCs w:val="22"/>
          </w:rPr>
          <w:tab/>
        </w:r>
        <w:r w:rsidRPr="00B65FFF">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_Toc499809327 \h </w:instrText>
        </w:r>
        <w:r>
          <w:rPr>
            <w:noProof/>
            <w:webHidden/>
          </w:rPr>
        </w:r>
        <w:r>
          <w:rPr>
            <w:noProof/>
            <w:webHidden/>
          </w:rPr>
          <w:fldChar w:fldCharType="separate"/>
        </w:r>
        <w:r>
          <w:rPr>
            <w:noProof/>
            <w:webHidden/>
          </w:rPr>
          <w:t>152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28" w:history="1">
        <w:r w:rsidRPr="00B65FFF">
          <w:rPr>
            <w:rStyle w:val="Hyperlink"/>
            <w:noProof/>
          </w:rPr>
          <w:t>2.1.421</w:t>
        </w:r>
        <w:r>
          <w:rPr>
            <w:rFonts w:asciiTheme="minorHAnsi" w:eastAsiaTheme="minorEastAsia" w:hAnsiTheme="minorHAnsi" w:cstheme="minorBidi"/>
            <w:noProof/>
            <w:sz w:val="22"/>
            <w:szCs w:val="22"/>
          </w:rPr>
          <w:tab/>
        </w:r>
        <w:r w:rsidRPr="00B65FFF">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_Toc499809328 \h </w:instrText>
        </w:r>
        <w:r>
          <w:rPr>
            <w:noProof/>
            <w:webHidden/>
          </w:rPr>
        </w:r>
        <w:r>
          <w:rPr>
            <w:noProof/>
            <w:webHidden/>
          </w:rPr>
          <w:fldChar w:fldCharType="separate"/>
        </w:r>
        <w:r>
          <w:rPr>
            <w:noProof/>
            <w:webHidden/>
          </w:rPr>
          <w:t>152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29" w:history="1">
        <w:r w:rsidRPr="00B65FFF">
          <w:rPr>
            <w:rStyle w:val="Hyperlink"/>
            <w:noProof/>
          </w:rPr>
          <w:t>2.1.422</w:t>
        </w:r>
        <w:r>
          <w:rPr>
            <w:rFonts w:asciiTheme="minorHAnsi" w:eastAsiaTheme="minorEastAsia" w:hAnsiTheme="minorHAnsi" w:cstheme="minorBidi"/>
            <w:noProof/>
            <w:sz w:val="22"/>
            <w:szCs w:val="22"/>
          </w:rPr>
          <w:tab/>
        </w:r>
        <w:r w:rsidRPr="00B65FFF">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_Toc499809329 \h </w:instrText>
        </w:r>
        <w:r>
          <w:rPr>
            <w:noProof/>
            <w:webHidden/>
          </w:rPr>
        </w:r>
        <w:r>
          <w:rPr>
            <w:noProof/>
            <w:webHidden/>
          </w:rPr>
          <w:fldChar w:fldCharType="separate"/>
        </w:r>
        <w:r>
          <w:rPr>
            <w:noProof/>
            <w:webHidden/>
          </w:rPr>
          <w:t>152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30" w:history="1">
        <w:r w:rsidRPr="00B65FFF">
          <w:rPr>
            <w:rStyle w:val="Hyperlink"/>
            <w:noProof/>
          </w:rPr>
          <w:t>2.1.423</w:t>
        </w:r>
        <w:r>
          <w:rPr>
            <w:rFonts w:asciiTheme="minorHAnsi" w:eastAsiaTheme="minorEastAsia" w:hAnsiTheme="minorHAnsi" w:cstheme="minorBidi"/>
            <w:noProof/>
            <w:sz w:val="22"/>
            <w:szCs w:val="22"/>
          </w:rPr>
          <w:tab/>
        </w:r>
        <w:r w:rsidRPr="00B65FFF">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_Toc499809330 \h </w:instrText>
        </w:r>
        <w:r>
          <w:rPr>
            <w:noProof/>
            <w:webHidden/>
          </w:rPr>
        </w:r>
        <w:r>
          <w:rPr>
            <w:noProof/>
            <w:webHidden/>
          </w:rPr>
          <w:fldChar w:fldCharType="separate"/>
        </w:r>
        <w:r>
          <w:rPr>
            <w:noProof/>
            <w:webHidden/>
          </w:rPr>
          <w:t>152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31" w:history="1">
        <w:r w:rsidRPr="00B65FFF">
          <w:rPr>
            <w:rStyle w:val="Hyperlink"/>
            <w:noProof/>
          </w:rPr>
          <w:t>2.1.424</w:t>
        </w:r>
        <w:r>
          <w:rPr>
            <w:rFonts w:asciiTheme="minorHAnsi" w:eastAsiaTheme="minorEastAsia" w:hAnsiTheme="minorHAnsi" w:cstheme="minorBidi"/>
            <w:noProof/>
            <w:sz w:val="22"/>
            <w:szCs w:val="22"/>
          </w:rPr>
          <w:tab/>
        </w:r>
        <w:r w:rsidRPr="00B65FFF">
          <w:rPr>
            <w:rStyle w:val="Hyperlink"/>
            <w:noProof/>
          </w:rPr>
          <w:t>Part 1 Section 17.15.1.92, view (Document View Setting)</w:t>
        </w:r>
        <w:r>
          <w:rPr>
            <w:noProof/>
            <w:webHidden/>
          </w:rPr>
          <w:tab/>
        </w:r>
        <w:r>
          <w:rPr>
            <w:noProof/>
            <w:webHidden/>
          </w:rPr>
          <w:fldChar w:fldCharType="begin"/>
        </w:r>
        <w:r>
          <w:rPr>
            <w:noProof/>
            <w:webHidden/>
          </w:rPr>
          <w:instrText xml:space="preserve"> PAGEREF _Toc499809331 \h </w:instrText>
        </w:r>
        <w:r>
          <w:rPr>
            <w:noProof/>
            <w:webHidden/>
          </w:rPr>
        </w:r>
        <w:r>
          <w:rPr>
            <w:noProof/>
            <w:webHidden/>
          </w:rPr>
          <w:fldChar w:fldCharType="separate"/>
        </w:r>
        <w:r>
          <w:rPr>
            <w:noProof/>
            <w:webHidden/>
          </w:rPr>
          <w:t>153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32" w:history="1">
        <w:r w:rsidRPr="00B65FFF">
          <w:rPr>
            <w:rStyle w:val="Hyperlink"/>
            <w:noProof/>
          </w:rPr>
          <w:t>2.1.425</w:t>
        </w:r>
        <w:r>
          <w:rPr>
            <w:rFonts w:asciiTheme="minorHAnsi" w:eastAsiaTheme="minorEastAsia" w:hAnsiTheme="minorHAnsi" w:cstheme="minorBidi"/>
            <w:noProof/>
            <w:sz w:val="22"/>
            <w:szCs w:val="22"/>
          </w:rPr>
          <w:tab/>
        </w:r>
        <w:r w:rsidRPr="00B65FFF">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_Toc499809332 \h </w:instrText>
        </w:r>
        <w:r>
          <w:rPr>
            <w:noProof/>
            <w:webHidden/>
          </w:rPr>
        </w:r>
        <w:r>
          <w:rPr>
            <w:noProof/>
            <w:webHidden/>
          </w:rPr>
          <w:fldChar w:fldCharType="separate"/>
        </w:r>
        <w:r>
          <w:rPr>
            <w:noProof/>
            <w:webHidden/>
          </w:rPr>
          <w:t>153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33" w:history="1">
        <w:r w:rsidRPr="00B65FFF">
          <w:rPr>
            <w:rStyle w:val="Hyperlink"/>
            <w:noProof/>
          </w:rPr>
          <w:t>2.1.426</w:t>
        </w:r>
        <w:r>
          <w:rPr>
            <w:rFonts w:asciiTheme="minorHAnsi" w:eastAsiaTheme="minorEastAsia" w:hAnsiTheme="minorHAnsi" w:cstheme="minorBidi"/>
            <w:noProof/>
            <w:sz w:val="22"/>
            <w:szCs w:val="22"/>
          </w:rPr>
          <w:tab/>
        </w:r>
        <w:r w:rsidRPr="00B65FFF">
          <w:rPr>
            <w:rStyle w:val="Hyperlink"/>
            <w:noProof/>
          </w:rPr>
          <w:t>Part 1 Section 17.15.1.94, zoom (Magnification Setting)</w:t>
        </w:r>
        <w:r>
          <w:rPr>
            <w:noProof/>
            <w:webHidden/>
          </w:rPr>
          <w:tab/>
        </w:r>
        <w:r>
          <w:rPr>
            <w:noProof/>
            <w:webHidden/>
          </w:rPr>
          <w:fldChar w:fldCharType="begin"/>
        </w:r>
        <w:r>
          <w:rPr>
            <w:noProof/>
            <w:webHidden/>
          </w:rPr>
          <w:instrText xml:space="preserve"> PAGEREF _Toc499809333 \h </w:instrText>
        </w:r>
        <w:r>
          <w:rPr>
            <w:noProof/>
            <w:webHidden/>
          </w:rPr>
        </w:r>
        <w:r>
          <w:rPr>
            <w:noProof/>
            <w:webHidden/>
          </w:rPr>
          <w:fldChar w:fldCharType="separate"/>
        </w:r>
        <w:r>
          <w:rPr>
            <w:noProof/>
            <w:webHidden/>
          </w:rPr>
          <w:t>155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34" w:history="1">
        <w:r w:rsidRPr="00B65FFF">
          <w:rPr>
            <w:rStyle w:val="Hyperlink"/>
            <w:noProof/>
          </w:rPr>
          <w:t>2.1.427</w:t>
        </w:r>
        <w:r>
          <w:rPr>
            <w:rFonts w:asciiTheme="minorHAnsi" w:eastAsiaTheme="minorEastAsia" w:hAnsiTheme="minorHAnsi" w:cstheme="minorBidi"/>
            <w:noProof/>
            <w:sz w:val="22"/>
            <w:szCs w:val="22"/>
          </w:rPr>
          <w:tab/>
        </w:r>
        <w:r w:rsidRPr="00B65FFF">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_Toc499809334 \h </w:instrText>
        </w:r>
        <w:r>
          <w:rPr>
            <w:noProof/>
            <w:webHidden/>
          </w:rPr>
        </w:r>
        <w:r>
          <w:rPr>
            <w:noProof/>
            <w:webHidden/>
          </w:rPr>
          <w:fldChar w:fldCharType="separate"/>
        </w:r>
        <w:r>
          <w:rPr>
            <w:noProof/>
            <w:webHidden/>
          </w:rPr>
          <w:t>155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35" w:history="1">
        <w:r w:rsidRPr="00B65FFF">
          <w:rPr>
            <w:rStyle w:val="Hyperlink"/>
            <w:noProof/>
          </w:rPr>
          <w:t>2.1.428</w:t>
        </w:r>
        <w:r>
          <w:rPr>
            <w:rFonts w:asciiTheme="minorHAnsi" w:eastAsiaTheme="minorEastAsia" w:hAnsiTheme="minorHAnsi" w:cstheme="minorBidi"/>
            <w:noProof/>
            <w:sz w:val="22"/>
            <w:szCs w:val="22"/>
          </w:rPr>
          <w:tab/>
        </w:r>
        <w:r w:rsidRPr="00B65FFF">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_Toc499809335 \h </w:instrText>
        </w:r>
        <w:r>
          <w:rPr>
            <w:noProof/>
            <w:webHidden/>
          </w:rPr>
        </w:r>
        <w:r>
          <w:rPr>
            <w:noProof/>
            <w:webHidden/>
          </w:rPr>
          <w:fldChar w:fldCharType="separate"/>
        </w:r>
        <w:r>
          <w:rPr>
            <w:noProof/>
            <w:webHidden/>
          </w:rPr>
          <w:t>155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36" w:history="1">
        <w:r w:rsidRPr="00B65FFF">
          <w:rPr>
            <w:rStyle w:val="Hyperlink"/>
            <w:noProof/>
          </w:rPr>
          <w:t>2.1.429</w:t>
        </w:r>
        <w:r>
          <w:rPr>
            <w:rFonts w:asciiTheme="minorHAnsi" w:eastAsiaTheme="minorEastAsia" w:hAnsiTheme="minorHAnsi" w:cstheme="minorBidi"/>
            <w:noProof/>
            <w:sz w:val="22"/>
            <w:szCs w:val="22"/>
          </w:rPr>
          <w:tab/>
        </w:r>
        <w:r w:rsidRPr="00B65FFF">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_Toc499809336 \h </w:instrText>
        </w:r>
        <w:r>
          <w:rPr>
            <w:noProof/>
            <w:webHidden/>
          </w:rPr>
        </w:r>
        <w:r>
          <w:rPr>
            <w:noProof/>
            <w:webHidden/>
          </w:rPr>
          <w:fldChar w:fldCharType="separate"/>
        </w:r>
        <w:r>
          <w:rPr>
            <w:noProof/>
            <w:webHidden/>
          </w:rPr>
          <w:t>155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37" w:history="1">
        <w:r w:rsidRPr="00B65FFF">
          <w:rPr>
            <w:rStyle w:val="Hyperlink"/>
            <w:noProof/>
          </w:rPr>
          <w:t>2.1.430</w:t>
        </w:r>
        <w:r>
          <w:rPr>
            <w:rFonts w:asciiTheme="minorHAnsi" w:eastAsiaTheme="minorEastAsia" w:hAnsiTheme="minorHAnsi" w:cstheme="minorBidi"/>
            <w:noProof/>
            <w:sz w:val="22"/>
            <w:szCs w:val="22"/>
          </w:rPr>
          <w:tab/>
        </w:r>
        <w:r w:rsidRPr="00B65FFF">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_Toc499809337 \h </w:instrText>
        </w:r>
        <w:r>
          <w:rPr>
            <w:noProof/>
            <w:webHidden/>
          </w:rPr>
        </w:r>
        <w:r>
          <w:rPr>
            <w:noProof/>
            <w:webHidden/>
          </w:rPr>
          <w:fldChar w:fldCharType="separate"/>
        </w:r>
        <w:r>
          <w:rPr>
            <w:noProof/>
            <w:webHidden/>
          </w:rPr>
          <w:t>155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38" w:history="1">
        <w:r w:rsidRPr="00B65FFF">
          <w:rPr>
            <w:rStyle w:val="Hyperlink"/>
            <w:noProof/>
          </w:rPr>
          <w:t>2.1.431</w:t>
        </w:r>
        <w:r>
          <w:rPr>
            <w:rFonts w:asciiTheme="minorHAnsi" w:eastAsiaTheme="minorEastAsia" w:hAnsiTheme="minorHAnsi" w:cstheme="minorBidi"/>
            <w:noProof/>
            <w:sz w:val="22"/>
            <w:szCs w:val="22"/>
          </w:rPr>
          <w:tab/>
        </w:r>
        <w:r w:rsidRPr="00B65FFF">
          <w:rPr>
            <w:rStyle w:val="Hyperlink"/>
            <w:noProof/>
          </w:rPr>
          <w:t>Part 1 Section 17.15.2.5, color (Frameset Splitter Color)</w:t>
        </w:r>
        <w:r>
          <w:rPr>
            <w:noProof/>
            <w:webHidden/>
          </w:rPr>
          <w:tab/>
        </w:r>
        <w:r>
          <w:rPr>
            <w:noProof/>
            <w:webHidden/>
          </w:rPr>
          <w:fldChar w:fldCharType="begin"/>
        </w:r>
        <w:r>
          <w:rPr>
            <w:noProof/>
            <w:webHidden/>
          </w:rPr>
          <w:instrText xml:space="preserve"> PAGEREF _Toc499809338 \h </w:instrText>
        </w:r>
        <w:r>
          <w:rPr>
            <w:noProof/>
            <w:webHidden/>
          </w:rPr>
        </w:r>
        <w:r>
          <w:rPr>
            <w:noProof/>
            <w:webHidden/>
          </w:rPr>
          <w:fldChar w:fldCharType="separate"/>
        </w:r>
        <w:r>
          <w:rPr>
            <w:noProof/>
            <w:webHidden/>
          </w:rPr>
          <w:t>155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39" w:history="1">
        <w:r w:rsidRPr="00B65FFF">
          <w:rPr>
            <w:rStyle w:val="Hyperlink"/>
            <w:noProof/>
          </w:rPr>
          <w:t>2.1.432</w:t>
        </w:r>
        <w:r>
          <w:rPr>
            <w:rFonts w:asciiTheme="minorHAnsi" w:eastAsiaTheme="minorEastAsia" w:hAnsiTheme="minorHAnsi" w:cstheme="minorBidi"/>
            <w:noProof/>
            <w:sz w:val="22"/>
            <w:szCs w:val="22"/>
          </w:rPr>
          <w:tab/>
        </w:r>
        <w:r w:rsidRPr="00B65FFF">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_Toc499809339 \h </w:instrText>
        </w:r>
        <w:r>
          <w:rPr>
            <w:noProof/>
            <w:webHidden/>
          </w:rPr>
        </w:r>
        <w:r>
          <w:rPr>
            <w:noProof/>
            <w:webHidden/>
          </w:rPr>
          <w:fldChar w:fldCharType="separate"/>
        </w:r>
        <w:r>
          <w:rPr>
            <w:noProof/>
            <w:webHidden/>
          </w:rPr>
          <w:t>156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40" w:history="1">
        <w:r w:rsidRPr="00B65FFF">
          <w:rPr>
            <w:rStyle w:val="Hyperlink"/>
            <w:noProof/>
          </w:rPr>
          <w:t>2.1.433</w:t>
        </w:r>
        <w:r>
          <w:rPr>
            <w:rFonts w:asciiTheme="minorHAnsi" w:eastAsiaTheme="minorEastAsia" w:hAnsiTheme="minorHAnsi" w:cstheme="minorBidi"/>
            <w:noProof/>
            <w:sz w:val="22"/>
            <w:szCs w:val="22"/>
          </w:rPr>
          <w:tab/>
        </w:r>
        <w:r w:rsidRPr="00B65FFF">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_Toc499809340 \h </w:instrText>
        </w:r>
        <w:r>
          <w:rPr>
            <w:noProof/>
            <w:webHidden/>
          </w:rPr>
        </w:r>
        <w:r>
          <w:rPr>
            <w:noProof/>
            <w:webHidden/>
          </w:rPr>
          <w:fldChar w:fldCharType="separate"/>
        </w:r>
        <w:r>
          <w:rPr>
            <w:noProof/>
            <w:webHidden/>
          </w:rPr>
          <w:t>156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41" w:history="1">
        <w:r w:rsidRPr="00B65FFF">
          <w:rPr>
            <w:rStyle w:val="Hyperlink"/>
            <w:noProof/>
          </w:rPr>
          <w:t>2.1.434</w:t>
        </w:r>
        <w:r>
          <w:rPr>
            <w:rFonts w:asciiTheme="minorHAnsi" w:eastAsiaTheme="minorEastAsia" w:hAnsiTheme="minorHAnsi" w:cstheme="minorBidi"/>
            <w:noProof/>
            <w:sz w:val="22"/>
            <w:szCs w:val="22"/>
          </w:rPr>
          <w:tab/>
        </w:r>
        <w:r w:rsidRPr="00B65FFF">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_Toc499809341 \h </w:instrText>
        </w:r>
        <w:r>
          <w:rPr>
            <w:noProof/>
            <w:webHidden/>
          </w:rPr>
        </w:r>
        <w:r>
          <w:rPr>
            <w:noProof/>
            <w:webHidden/>
          </w:rPr>
          <w:fldChar w:fldCharType="separate"/>
        </w:r>
        <w:r>
          <w:rPr>
            <w:noProof/>
            <w:webHidden/>
          </w:rPr>
          <w:t>156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42" w:history="1">
        <w:r w:rsidRPr="00B65FFF">
          <w:rPr>
            <w:rStyle w:val="Hyperlink"/>
            <w:noProof/>
          </w:rPr>
          <w:t>2.1.435</w:t>
        </w:r>
        <w:r>
          <w:rPr>
            <w:rFonts w:asciiTheme="minorHAnsi" w:eastAsiaTheme="minorEastAsia" w:hAnsiTheme="minorHAnsi" w:cstheme="minorBidi"/>
            <w:noProof/>
            <w:sz w:val="22"/>
            <w:szCs w:val="22"/>
          </w:rPr>
          <w:tab/>
        </w:r>
        <w:r w:rsidRPr="00B65FFF">
          <w:rPr>
            <w:rStyle w:val="Hyperlink"/>
            <w:noProof/>
          </w:rPr>
          <w:t>Part 1 Section 17.15.2.17, frameLayout (Frameset Layout)</w:t>
        </w:r>
        <w:r>
          <w:rPr>
            <w:noProof/>
            <w:webHidden/>
          </w:rPr>
          <w:tab/>
        </w:r>
        <w:r>
          <w:rPr>
            <w:noProof/>
            <w:webHidden/>
          </w:rPr>
          <w:fldChar w:fldCharType="begin"/>
        </w:r>
        <w:r>
          <w:rPr>
            <w:noProof/>
            <w:webHidden/>
          </w:rPr>
          <w:instrText xml:space="preserve"> PAGEREF _Toc499809342 \h </w:instrText>
        </w:r>
        <w:r>
          <w:rPr>
            <w:noProof/>
            <w:webHidden/>
          </w:rPr>
        </w:r>
        <w:r>
          <w:rPr>
            <w:noProof/>
            <w:webHidden/>
          </w:rPr>
          <w:fldChar w:fldCharType="separate"/>
        </w:r>
        <w:r>
          <w:rPr>
            <w:noProof/>
            <w:webHidden/>
          </w:rPr>
          <w:t>156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43" w:history="1">
        <w:r w:rsidRPr="00B65FFF">
          <w:rPr>
            <w:rStyle w:val="Hyperlink"/>
            <w:noProof/>
          </w:rPr>
          <w:t>2.1.436</w:t>
        </w:r>
        <w:r>
          <w:rPr>
            <w:rFonts w:asciiTheme="minorHAnsi" w:eastAsiaTheme="minorEastAsia" w:hAnsiTheme="minorHAnsi" w:cstheme="minorBidi"/>
            <w:noProof/>
            <w:sz w:val="22"/>
            <w:szCs w:val="22"/>
          </w:rPr>
          <w:tab/>
        </w:r>
        <w:r w:rsidRPr="00B65FFF">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_Toc499809343 \h </w:instrText>
        </w:r>
        <w:r>
          <w:rPr>
            <w:noProof/>
            <w:webHidden/>
          </w:rPr>
        </w:r>
        <w:r>
          <w:rPr>
            <w:noProof/>
            <w:webHidden/>
          </w:rPr>
          <w:fldChar w:fldCharType="separate"/>
        </w:r>
        <w:r>
          <w:rPr>
            <w:noProof/>
            <w:webHidden/>
          </w:rPr>
          <w:t>156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44" w:history="1">
        <w:r w:rsidRPr="00B65FFF">
          <w:rPr>
            <w:rStyle w:val="Hyperlink"/>
            <w:noProof/>
          </w:rPr>
          <w:t>2.1.437</w:t>
        </w:r>
        <w:r>
          <w:rPr>
            <w:rFonts w:asciiTheme="minorHAnsi" w:eastAsiaTheme="minorEastAsia" w:hAnsiTheme="minorHAnsi" w:cstheme="minorBidi"/>
            <w:noProof/>
            <w:sz w:val="22"/>
            <w:szCs w:val="22"/>
          </w:rPr>
          <w:tab/>
        </w:r>
        <w:r w:rsidRPr="00B65FFF">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_Toc499809344 \h </w:instrText>
        </w:r>
        <w:r>
          <w:rPr>
            <w:noProof/>
            <w:webHidden/>
          </w:rPr>
        </w:r>
        <w:r>
          <w:rPr>
            <w:noProof/>
            <w:webHidden/>
          </w:rPr>
          <w:fldChar w:fldCharType="separate"/>
        </w:r>
        <w:r>
          <w:rPr>
            <w:noProof/>
            <w:webHidden/>
          </w:rPr>
          <w:t>156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45" w:history="1">
        <w:r w:rsidRPr="00B65FFF">
          <w:rPr>
            <w:rStyle w:val="Hyperlink"/>
            <w:noProof/>
          </w:rPr>
          <w:t>2.1.438</w:t>
        </w:r>
        <w:r>
          <w:rPr>
            <w:rFonts w:asciiTheme="minorHAnsi" w:eastAsiaTheme="minorEastAsia" w:hAnsiTheme="minorHAnsi" w:cstheme="minorBidi"/>
            <w:noProof/>
            <w:sz w:val="22"/>
            <w:szCs w:val="22"/>
          </w:rPr>
          <w:tab/>
        </w:r>
        <w:r w:rsidRPr="00B65FFF">
          <w:rPr>
            <w:rStyle w:val="Hyperlink"/>
            <w:noProof/>
          </w:rPr>
          <w:t>Part 1 Section 17.15.2.21, left (Left Border for HTML div)</w:t>
        </w:r>
        <w:r>
          <w:rPr>
            <w:noProof/>
            <w:webHidden/>
          </w:rPr>
          <w:tab/>
        </w:r>
        <w:r>
          <w:rPr>
            <w:noProof/>
            <w:webHidden/>
          </w:rPr>
          <w:fldChar w:fldCharType="begin"/>
        </w:r>
        <w:r>
          <w:rPr>
            <w:noProof/>
            <w:webHidden/>
          </w:rPr>
          <w:instrText xml:space="preserve"> PAGEREF _Toc499809345 \h </w:instrText>
        </w:r>
        <w:r>
          <w:rPr>
            <w:noProof/>
            <w:webHidden/>
          </w:rPr>
        </w:r>
        <w:r>
          <w:rPr>
            <w:noProof/>
            <w:webHidden/>
          </w:rPr>
          <w:fldChar w:fldCharType="separate"/>
        </w:r>
        <w:r>
          <w:rPr>
            <w:noProof/>
            <w:webHidden/>
          </w:rPr>
          <w:t>157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46" w:history="1">
        <w:r w:rsidRPr="00B65FFF">
          <w:rPr>
            <w:rStyle w:val="Hyperlink"/>
            <w:noProof/>
          </w:rPr>
          <w:t>2.1.439</w:t>
        </w:r>
        <w:r>
          <w:rPr>
            <w:rFonts w:asciiTheme="minorHAnsi" w:eastAsiaTheme="minorEastAsia" w:hAnsiTheme="minorHAnsi" w:cstheme="minorBidi"/>
            <w:noProof/>
            <w:sz w:val="22"/>
            <w:szCs w:val="22"/>
          </w:rPr>
          <w:tab/>
        </w:r>
        <w:r w:rsidRPr="00B65FFF">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_Toc499809346 \h </w:instrText>
        </w:r>
        <w:r>
          <w:rPr>
            <w:noProof/>
            <w:webHidden/>
          </w:rPr>
        </w:r>
        <w:r>
          <w:rPr>
            <w:noProof/>
            <w:webHidden/>
          </w:rPr>
          <w:fldChar w:fldCharType="separate"/>
        </w:r>
        <w:r>
          <w:rPr>
            <w:noProof/>
            <w:webHidden/>
          </w:rPr>
          <w:t>157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47" w:history="1">
        <w:r w:rsidRPr="00B65FFF">
          <w:rPr>
            <w:rStyle w:val="Hyperlink"/>
            <w:noProof/>
          </w:rPr>
          <w:t>2.1.440</w:t>
        </w:r>
        <w:r>
          <w:rPr>
            <w:rFonts w:asciiTheme="minorHAnsi" w:eastAsiaTheme="minorEastAsia" w:hAnsiTheme="minorHAnsi" w:cstheme="minorBidi"/>
            <w:noProof/>
            <w:sz w:val="22"/>
            <w:szCs w:val="22"/>
          </w:rPr>
          <w:tab/>
        </w:r>
        <w:r w:rsidRPr="00B65FFF">
          <w:rPr>
            <w:rStyle w:val="Hyperlink"/>
            <w:noProof/>
          </w:rPr>
          <w:t>Part 1 Section 17.15.2.30, name (Frame Name)</w:t>
        </w:r>
        <w:r>
          <w:rPr>
            <w:noProof/>
            <w:webHidden/>
          </w:rPr>
          <w:tab/>
        </w:r>
        <w:r>
          <w:rPr>
            <w:noProof/>
            <w:webHidden/>
          </w:rPr>
          <w:fldChar w:fldCharType="begin"/>
        </w:r>
        <w:r>
          <w:rPr>
            <w:noProof/>
            <w:webHidden/>
          </w:rPr>
          <w:instrText xml:space="preserve"> PAGEREF _Toc499809347 \h </w:instrText>
        </w:r>
        <w:r>
          <w:rPr>
            <w:noProof/>
            <w:webHidden/>
          </w:rPr>
        </w:r>
        <w:r>
          <w:rPr>
            <w:noProof/>
            <w:webHidden/>
          </w:rPr>
          <w:fldChar w:fldCharType="separate"/>
        </w:r>
        <w:r>
          <w:rPr>
            <w:noProof/>
            <w:webHidden/>
          </w:rPr>
          <w:t>157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48" w:history="1">
        <w:r w:rsidRPr="00B65FFF">
          <w:rPr>
            <w:rStyle w:val="Hyperlink"/>
            <w:noProof/>
          </w:rPr>
          <w:t>2.1.441</w:t>
        </w:r>
        <w:r>
          <w:rPr>
            <w:rFonts w:asciiTheme="minorHAnsi" w:eastAsiaTheme="minorEastAsia" w:hAnsiTheme="minorHAnsi" w:cstheme="minorBidi"/>
            <w:noProof/>
            <w:sz w:val="22"/>
            <w:szCs w:val="22"/>
          </w:rPr>
          <w:tab/>
        </w:r>
        <w:r w:rsidRPr="00B65FFF">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_Toc499809348 \h </w:instrText>
        </w:r>
        <w:r>
          <w:rPr>
            <w:noProof/>
            <w:webHidden/>
          </w:rPr>
        </w:r>
        <w:r>
          <w:rPr>
            <w:noProof/>
            <w:webHidden/>
          </w:rPr>
          <w:fldChar w:fldCharType="separate"/>
        </w:r>
        <w:r>
          <w:rPr>
            <w:noProof/>
            <w:webHidden/>
          </w:rPr>
          <w:t>157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49" w:history="1">
        <w:r w:rsidRPr="00B65FFF">
          <w:rPr>
            <w:rStyle w:val="Hyperlink"/>
            <w:noProof/>
          </w:rPr>
          <w:t>2.1.442</w:t>
        </w:r>
        <w:r>
          <w:rPr>
            <w:rFonts w:asciiTheme="minorHAnsi" w:eastAsiaTheme="minorEastAsia" w:hAnsiTheme="minorHAnsi" w:cstheme="minorBidi"/>
            <w:noProof/>
            <w:sz w:val="22"/>
            <w:szCs w:val="22"/>
          </w:rPr>
          <w:tab/>
        </w:r>
        <w:r w:rsidRPr="00B65FFF">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_Toc499809349 \h </w:instrText>
        </w:r>
        <w:r>
          <w:rPr>
            <w:noProof/>
            <w:webHidden/>
          </w:rPr>
        </w:r>
        <w:r>
          <w:rPr>
            <w:noProof/>
            <w:webHidden/>
          </w:rPr>
          <w:fldChar w:fldCharType="separate"/>
        </w:r>
        <w:r>
          <w:rPr>
            <w:noProof/>
            <w:webHidden/>
          </w:rPr>
          <w:t>157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50" w:history="1">
        <w:r w:rsidRPr="00B65FFF">
          <w:rPr>
            <w:rStyle w:val="Hyperlink"/>
            <w:noProof/>
          </w:rPr>
          <w:t>2.1.443</w:t>
        </w:r>
        <w:r>
          <w:rPr>
            <w:rFonts w:asciiTheme="minorHAnsi" w:eastAsiaTheme="minorEastAsia" w:hAnsiTheme="minorHAnsi" w:cstheme="minorBidi"/>
            <w:noProof/>
            <w:sz w:val="22"/>
            <w:szCs w:val="22"/>
          </w:rPr>
          <w:tab/>
        </w:r>
        <w:r w:rsidRPr="00B65FFF">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_Toc499809350 \h </w:instrText>
        </w:r>
        <w:r>
          <w:rPr>
            <w:noProof/>
            <w:webHidden/>
          </w:rPr>
        </w:r>
        <w:r>
          <w:rPr>
            <w:noProof/>
            <w:webHidden/>
          </w:rPr>
          <w:fldChar w:fldCharType="separate"/>
        </w:r>
        <w:r>
          <w:rPr>
            <w:noProof/>
            <w:webHidden/>
          </w:rPr>
          <w:t>157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51" w:history="1">
        <w:r w:rsidRPr="00B65FFF">
          <w:rPr>
            <w:rStyle w:val="Hyperlink"/>
            <w:noProof/>
          </w:rPr>
          <w:t>2.1.444</w:t>
        </w:r>
        <w:r>
          <w:rPr>
            <w:rFonts w:asciiTheme="minorHAnsi" w:eastAsiaTheme="minorEastAsia" w:hAnsiTheme="minorHAnsi" w:cstheme="minorBidi"/>
            <w:noProof/>
            <w:sz w:val="22"/>
            <w:szCs w:val="22"/>
          </w:rPr>
          <w:tab/>
        </w:r>
        <w:r w:rsidRPr="00B65FFF">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_Toc499809351 \h </w:instrText>
        </w:r>
        <w:r>
          <w:rPr>
            <w:noProof/>
            <w:webHidden/>
          </w:rPr>
        </w:r>
        <w:r>
          <w:rPr>
            <w:noProof/>
            <w:webHidden/>
          </w:rPr>
          <w:fldChar w:fldCharType="separate"/>
        </w:r>
        <w:r>
          <w:rPr>
            <w:noProof/>
            <w:webHidden/>
          </w:rPr>
          <w:t>157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52" w:history="1">
        <w:r w:rsidRPr="00B65FFF">
          <w:rPr>
            <w:rStyle w:val="Hyperlink"/>
            <w:noProof/>
          </w:rPr>
          <w:t>2.1.445</w:t>
        </w:r>
        <w:r>
          <w:rPr>
            <w:rFonts w:asciiTheme="minorHAnsi" w:eastAsiaTheme="minorEastAsia" w:hAnsiTheme="minorHAnsi" w:cstheme="minorBidi"/>
            <w:noProof/>
            <w:sz w:val="22"/>
            <w:szCs w:val="22"/>
          </w:rPr>
          <w:tab/>
        </w:r>
        <w:r w:rsidRPr="00B65FFF">
          <w:rPr>
            <w:rStyle w:val="Hyperlink"/>
            <w:noProof/>
          </w:rPr>
          <w:t>Part 1 Section 17.15.2.39, sz (Frame Size)</w:t>
        </w:r>
        <w:r>
          <w:rPr>
            <w:noProof/>
            <w:webHidden/>
          </w:rPr>
          <w:tab/>
        </w:r>
        <w:r>
          <w:rPr>
            <w:noProof/>
            <w:webHidden/>
          </w:rPr>
          <w:fldChar w:fldCharType="begin"/>
        </w:r>
        <w:r>
          <w:rPr>
            <w:noProof/>
            <w:webHidden/>
          </w:rPr>
          <w:instrText xml:space="preserve"> PAGEREF _Toc499809352 \h </w:instrText>
        </w:r>
        <w:r>
          <w:rPr>
            <w:noProof/>
            <w:webHidden/>
          </w:rPr>
        </w:r>
        <w:r>
          <w:rPr>
            <w:noProof/>
            <w:webHidden/>
          </w:rPr>
          <w:fldChar w:fldCharType="separate"/>
        </w:r>
        <w:r>
          <w:rPr>
            <w:noProof/>
            <w:webHidden/>
          </w:rPr>
          <w:t>157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53" w:history="1">
        <w:r w:rsidRPr="00B65FFF">
          <w:rPr>
            <w:rStyle w:val="Hyperlink"/>
            <w:noProof/>
          </w:rPr>
          <w:t>2.1.446</w:t>
        </w:r>
        <w:r>
          <w:rPr>
            <w:rFonts w:asciiTheme="minorHAnsi" w:eastAsiaTheme="minorEastAsia" w:hAnsiTheme="minorHAnsi" w:cstheme="minorBidi"/>
            <w:noProof/>
            <w:sz w:val="22"/>
            <w:szCs w:val="22"/>
          </w:rPr>
          <w:tab/>
        </w:r>
        <w:r w:rsidRPr="00B65FFF">
          <w:rPr>
            <w:rStyle w:val="Hyperlink"/>
            <w:noProof/>
          </w:rPr>
          <w:t>Part 1 Section 17.15.2.40, sz (Nested Frameset Size)</w:t>
        </w:r>
        <w:r>
          <w:rPr>
            <w:noProof/>
            <w:webHidden/>
          </w:rPr>
          <w:tab/>
        </w:r>
        <w:r>
          <w:rPr>
            <w:noProof/>
            <w:webHidden/>
          </w:rPr>
          <w:fldChar w:fldCharType="begin"/>
        </w:r>
        <w:r>
          <w:rPr>
            <w:noProof/>
            <w:webHidden/>
          </w:rPr>
          <w:instrText xml:space="preserve"> PAGEREF _Toc499809353 \h </w:instrText>
        </w:r>
        <w:r>
          <w:rPr>
            <w:noProof/>
            <w:webHidden/>
          </w:rPr>
        </w:r>
        <w:r>
          <w:rPr>
            <w:noProof/>
            <w:webHidden/>
          </w:rPr>
          <w:fldChar w:fldCharType="separate"/>
        </w:r>
        <w:r>
          <w:rPr>
            <w:noProof/>
            <w:webHidden/>
          </w:rPr>
          <w:t>158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54" w:history="1">
        <w:r w:rsidRPr="00B65FFF">
          <w:rPr>
            <w:rStyle w:val="Hyperlink"/>
            <w:noProof/>
          </w:rPr>
          <w:t>2.1.447</w:t>
        </w:r>
        <w:r>
          <w:rPr>
            <w:rFonts w:asciiTheme="minorHAnsi" w:eastAsiaTheme="minorEastAsia" w:hAnsiTheme="minorHAnsi" w:cstheme="minorBidi"/>
            <w:noProof/>
            <w:sz w:val="22"/>
            <w:szCs w:val="22"/>
          </w:rPr>
          <w:tab/>
        </w:r>
        <w:r w:rsidRPr="00B65FFF">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_Toc499809354 \h </w:instrText>
        </w:r>
        <w:r>
          <w:rPr>
            <w:noProof/>
            <w:webHidden/>
          </w:rPr>
        </w:r>
        <w:r>
          <w:rPr>
            <w:noProof/>
            <w:webHidden/>
          </w:rPr>
          <w:fldChar w:fldCharType="separate"/>
        </w:r>
        <w:r>
          <w:rPr>
            <w:noProof/>
            <w:webHidden/>
          </w:rPr>
          <w:t>158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55" w:history="1">
        <w:r w:rsidRPr="00B65FFF">
          <w:rPr>
            <w:rStyle w:val="Hyperlink"/>
            <w:noProof/>
          </w:rPr>
          <w:t>2.1.448</w:t>
        </w:r>
        <w:r>
          <w:rPr>
            <w:rFonts w:asciiTheme="minorHAnsi" w:eastAsiaTheme="minorEastAsia" w:hAnsiTheme="minorHAnsi" w:cstheme="minorBidi"/>
            <w:noProof/>
            <w:sz w:val="22"/>
            <w:szCs w:val="22"/>
          </w:rPr>
          <w:tab/>
        </w:r>
        <w:r w:rsidRPr="00B65FFF">
          <w:rPr>
            <w:rStyle w:val="Hyperlink"/>
            <w:noProof/>
          </w:rPr>
          <w:t>Part 1 Section 17.15.2.42, title (Frame or Frameset Title)</w:t>
        </w:r>
        <w:r>
          <w:rPr>
            <w:noProof/>
            <w:webHidden/>
          </w:rPr>
          <w:tab/>
        </w:r>
        <w:r>
          <w:rPr>
            <w:noProof/>
            <w:webHidden/>
          </w:rPr>
          <w:fldChar w:fldCharType="begin"/>
        </w:r>
        <w:r>
          <w:rPr>
            <w:noProof/>
            <w:webHidden/>
          </w:rPr>
          <w:instrText xml:space="preserve"> PAGEREF _Toc499809355 \h </w:instrText>
        </w:r>
        <w:r>
          <w:rPr>
            <w:noProof/>
            <w:webHidden/>
          </w:rPr>
        </w:r>
        <w:r>
          <w:rPr>
            <w:noProof/>
            <w:webHidden/>
          </w:rPr>
          <w:fldChar w:fldCharType="separate"/>
        </w:r>
        <w:r>
          <w:rPr>
            <w:noProof/>
            <w:webHidden/>
          </w:rPr>
          <w:t>158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56" w:history="1">
        <w:r w:rsidRPr="00B65FFF">
          <w:rPr>
            <w:rStyle w:val="Hyperlink"/>
            <w:noProof/>
          </w:rPr>
          <w:t>2.1.449</w:t>
        </w:r>
        <w:r>
          <w:rPr>
            <w:rFonts w:asciiTheme="minorHAnsi" w:eastAsiaTheme="minorEastAsia" w:hAnsiTheme="minorHAnsi" w:cstheme="minorBidi"/>
            <w:noProof/>
            <w:sz w:val="22"/>
            <w:szCs w:val="22"/>
          </w:rPr>
          <w:tab/>
        </w:r>
        <w:r w:rsidRPr="00B65FFF">
          <w:rPr>
            <w:rStyle w:val="Hyperlink"/>
            <w:noProof/>
          </w:rPr>
          <w:t>Part 1 Section 17.15.2.43, top (Top Border for HTML div)</w:t>
        </w:r>
        <w:r>
          <w:rPr>
            <w:noProof/>
            <w:webHidden/>
          </w:rPr>
          <w:tab/>
        </w:r>
        <w:r>
          <w:rPr>
            <w:noProof/>
            <w:webHidden/>
          </w:rPr>
          <w:fldChar w:fldCharType="begin"/>
        </w:r>
        <w:r>
          <w:rPr>
            <w:noProof/>
            <w:webHidden/>
          </w:rPr>
          <w:instrText xml:space="preserve"> PAGEREF _Toc499809356 \h </w:instrText>
        </w:r>
        <w:r>
          <w:rPr>
            <w:noProof/>
            <w:webHidden/>
          </w:rPr>
        </w:r>
        <w:r>
          <w:rPr>
            <w:noProof/>
            <w:webHidden/>
          </w:rPr>
          <w:fldChar w:fldCharType="separate"/>
        </w:r>
        <w:r>
          <w:rPr>
            <w:noProof/>
            <w:webHidden/>
          </w:rPr>
          <w:t>158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57" w:history="1">
        <w:r w:rsidRPr="00B65FFF">
          <w:rPr>
            <w:rStyle w:val="Hyperlink"/>
            <w:noProof/>
          </w:rPr>
          <w:t>2.1.450</w:t>
        </w:r>
        <w:r>
          <w:rPr>
            <w:rFonts w:asciiTheme="minorHAnsi" w:eastAsiaTheme="minorEastAsia" w:hAnsiTheme="minorHAnsi" w:cstheme="minorBidi"/>
            <w:noProof/>
            <w:sz w:val="22"/>
            <w:szCs w:val="22"/>
          </w:rPr>
          <w:tab/>
        </w:r>
        <w:r w:rsidRPr="00B65FFF">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_Toc499809357 \h </w:instrText>
        </w:r>
        <w:r>
          <w:rPr>
            <w:noProof/>
            <w:webHidden/>
          </w:rPr>
        </w:r>
        <w:r>
          <w:rPr>
            <w:noProof/>
            <w:webHidden/>
          </w:rPr>
          <w:fldChar w:fldCharType="separate"/>
        </w:r>
        <w:r>
          <w:rPr>
            <w:noProof/>
            <w:webHidden/>
          </w:rPr>
          <w:t>158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58" w:history="1">
        <w:r w:rsidRPr="00B65FFF">
          <w:rPr>
            <w:rStyle w:val="Hyperlink"/>
            <w:noProof/>
          </w:rPr>
          <w:t>2.1.451</w:t>
        </w:r>
        <w:r>
          <w:rPr>
            <w:rFonts w:asciiTheme="minorHAnsi" w:eastAsiaTheme="minorEastAsia" w:hAnsiTheme="minorHAnsi" w:cstheme="minorBidi"/>
            <w:noProof/>
            <w:sz w:val="22"/>
            <w:szCs w:val="22"/>
          </w:rPr>
          <w:tab/>
        </w:r>
        <w:r w:rsidRPr="00B65FFF">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_Toc499809358 \h </w:instrText>
        </w:r>
        <w:r>
          <w:rPr>
            <w:noProof/>
            <w:webHidden/>
          </w:rPr>
        </w:r>
        <w:r>
          <w:rPr>
            <w:noProof/>
            <w:webHidden/>
          </w:rPr>
          <w:fldChar w:fldCharType="separate"/>
        </w:r>
        <w:r>
          <w:rPr>
            <w:noProof/>
            <w:webHidden/>
          </w:rPr>
          <w:t>159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59" w:history="1">
        <w:r w:rsidRPr="00B65FFF">
          <w:rPr>
            <w:rStyle w:val="Hyperlink"/>
            <w:noProof/>
          </w:rPr>
          <w:t>2.1.452</w:t>
        </w:r>
        <w:r>
          <w:rPr>
            <w:rFonts w:asciiTheme="minorHAnsi" w:eastAsiaTheme="minorEastAsia" w:hAnsiTheme="minorHAnsi" w:cstheme="minorBidi"/>
            <w:noProof/>
            <w:sz w:val="22"/>
            <w:szCs w:val="22"/>
          </w:rPr>
          <w:tab/>
        </w:r>
        <w:r w:rsidRPr="00B65FFF">
          <w:rPr>
            <w:rStyle w:val="Hyperlink"/>
            <w:noProof/>
          </w:rPr>
          <w:t>Part 1 Section 17.16.1, Syntax</w:t>
        </w:r>
        <w:r>
          <w:rPr>
            <w:noProof/>
            <w:webHidden/>
          </w:rPr>
          <w:tab/>
        </w:r>
        <w:r>
          <w:rPr>
            <w:noProof/>
            <w:webHidden/>
          </w:rPr>
          <w:fldChar w:fldCharType="begin"/>
        </w:r>
        <w:r>
          <w:rPr>
            <w:noProof/>
            <w:webHidden/>
          </w:rPr>
          <w:instrText xml:space="preserve"> PAGEREF _Toc499809359 \h </w:instrText>
        </w:r>
        <w:r>
          <w:rPr>
            <w:noProof/>
            <w:webHidden/>
          </w:rPr>
        </w:r>
        <w:r>
          <w:rPr>
            <w:noProof/>
            <w:webHidden/>
          </w:rPr>
          <w:fldChar w:fldCharType="separate"/>
        </w:r>
        <w:r>
          <w:rPr>
            <w:noProof/>
            <w:webHidden/>
          </w:rPr>
          <w:t>159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60" w:history="1">
        <w:r w:rsidRPr="00B65FFF">
          <w:rPr>
            <w:rStyle w:val="Hyperlink"/>
            <w:noProof/>
          </w:rPr>
          <w:t>2.1.453</w:t>
        </w:r>
        <w:r>
          <w:rPr>
            <w:rFonts w:asciiTheme="minorHAnsi" w:eastAsiaTheme="minorEastAsia" w:hAnsiTheme="minorHAnsi" w:cstheme="minorBidi"/>
            <w:noProof/>
            <w:sz w:val="22"/>
            <w:szCs w:val="22"/>
          </w:rPr>
          <w:tab/>
        </w:r>
        <w:r w:rsidRPr="00B65FFF">
          <w:rPr>
            <w:rStyle w:val="Hyperlink"/>
            <w:noProof/>
          </w:rPr>
          <w:t>Part 1 Section 17.16.2, XML representation</w:t>
        </w:r>
        <w:r>
          <w:rPr>
            <w:noProof/>
            <w:webHidden/>
          </w:rPr>
          <w:tab/>
        </w:r>
        <w:r>
          <w:rPr>
            <w:noProof/>
            <w:webHidden/>
          </w:rPr>
          <w:fldChar w:fldCharType="begin"/>
        </w:r>
        <w:r>
          <w:rPr>
            <w:noProof/>
            <w:webHidden/>
          </w:rPr>
          <w:instrText xml:space="preserve"> PAGEREF _Toc499809360 \h </w:instrText>
        </w:r>
        <w:r>
          <w:rPr>
            <w:noProof/>
            <w:webHidden/>
          </w:rPr>
        </w:r>
        <w:r>
          <w:rPr>
            <w:noProof/>
            <w:webHidden/>
          </w:rPr>
          <w:fldChar w:fldCharType="separate"/>
        </w:r>
        <w:r>
          <w:rPr>
            <w:noProof/>
            <w:webHidden/>
          </w:rPr>
          <w:t>159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61" w:history="1">
        <w:r w:rsidRPr="00B65FFF">
          <w:rPr>
            <w:rStyle w:val="Hyperlink"/>
            <w:noProof/>
          </w:rPr>
          <w:t>2.1.454</w:t>
        </w:r>
        <w:r>
          <w:rPr>
            <w:rFonts w:asciiTheme="minorHAnsi" w:eastAsiaTheme="minorEastAsia" w:hAnsiTheme="minorHAnsi" w:cstheme="minorBidi"/>
            <w:noProof/>
            <w:sz w:val="22"/>
            <w:szCs w:val="22"/>
          </w:rPr>
          <w:tab/>
        </w:r>
        <w:r w:rsidRPr="00B65FFF">
          <w:rPr>
            <w:rStyle w:val="Hyperlink"/>
            <w:noProof/>
          </w:rPr>
          <w:t>Part 1 Section 17.16.3.2, Bookmarks</w:t>
        </w:r>
        <w:r>
          <w:rPr>
            <w:noProof/>
            <w:webHidden/>
          </w:rPr>
          <w:tab/>
        </w:r>
        <w:r>
          <w:rPr>
            <w:noProof/>
            <w:webHidden/>
          </w:rPr>
          <w:fldChar w:fldCharType="begin"/>
        </w:r>
        <w:r>
          <w:rPr>
            <w:noProof/>
            <w:webHidden/>
          </w:rPr>
          <w:instrText xml:space="preserve"> PAGEREF _Toc499809361 \h </w:instrText>
        </w:r>
        <w:r>
          <w:rPr>
            <w:noProof/>
            <w:webHidden/>
          </w:rPr>
        </w:r>
        <w:r>
          <w:rPr>
            <w:noProof/>
            <w:webHidden/>
          </w:rPr>
          <w:fldChar w:fldCharType="separate"/>
        </w:r>
        <w:r>
          <w:rPr>
            <w:noProof/>
            <w:webHidden/>
          </w:rPr>
          <w:t>160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62" w:history="1">
        <w:r w:rsidRPr="00B65FFF">
          <w:rPr>
            <w:rStyle w:val="Hyperlink"/>
            <w:noProof/>
          </w:rPr>
          <w:t>2.1.455</w:t>
        </w:r>
        <w:r>
          <w:rPr>
            <w:rFonts w:asciiTheme="minorHAnsi" w:eastAsiaTheme="minorEastAsia" w:hAnsiTheme="minorHAnsi" w:cstheme="minorBidi"/>
            <w:noProof/>
            <w:sz w:val="22"/>
            <w:szCs w:val="22"/>
          </w:rPr>
          <w:tab/>
        </w:r>
        <w:r w:rsidRPr="00B65FFF">
          <w:rPr>
            <w:rStyle w:val="Hyperlink"/>
            <w:noProof/>
          </w:rPr>
          <w:t>Part 1 Section 17.16.3.3, Operators</w:t>
        </w:r>
        <w:r>
          <w:rPr>
            <w:noProof/>
            <w:webHidden/>
          </w:rPr>
          <w:tab/>
        </w:r>
        <w:r>
          <w:rPr>
            <w:noProof/>
            <w:webHidden/>
          </w:rPr>
          <w:fldChar w:fldCharType="begin"/>
        </w:r>
        <w:r>
          <w:rPr>
            <w:noProof/>
            <w:webHidden/>
          </w:rPr>
          <w:instrText xml:space="preserve"> PAGEREF _Toc499809362 \h </w:instrText>
        </w:r>
        <w:r>
          <w:rPr>
            <w:noProof/>
            <w:webHidden/>
          </w:rPr>
        </w:r>
        <w:r>
          <w:rPr>
            <w:noProof/>
            <w:webHidden/>
          </w:rPr>
          <w:fldChar w:fldCharType="separate"/>
        </w:r>
        <w:r>
          <w:rPr>
            <w:noProof/>
            <w:webHidden/>
          </w:rPr>
          <w:t>160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63" w:history="1">
        <w:r w:rsidRPr="00B65FFF">
          <w:rPr>
            <w:rStyle w:val="Hyperlink"/>
            <w:noProof/>
          </w:rPr>
          <w:t>2.1.456</w:t>
        </w:r>
        <w:r>
          <w:rPr>
            <w:rFonts w:asciiTheme="minorHAnsi" w:eastAsiaTheme="minorEastAsia" w:hAnsiTheme="minorHAnsi" w:cstheme="minorBidi"/>
            <w:noProof/>
            <w:sz w:val="22"/>
            <w:szCs w:val="22"/>
          </w:rPr>
          <w:tab/>
        </w:r>
        <w:r w:rsidRPr="00B65FFF">
          <w:rPr>
            <w:rStyle w:val="Hyperlink"/>
            <w:noProof/>
          </w:rPr>
          <w:t>Part 1 Section 17.16.3.5, Table cell references</w:t>
        </w:r>
        <w:r>
          <w:rPr>
            <w:noProof/>
            <w:webHidden/>
          </w:rPr>
          <w:tab/>
        </w:r>
        <w:r>
          <w:rPr>
            <w:noProof/>
            <w:webHidden/>
          </w:rPr>
          <w:fldChar w:fldCharType="begin"/>
        </w:r>
        <w:r>
          <w:rPr>
            <w:noProof/>
            <w:webHidden/>
          </w:rPr>
          <w:instrText xml:space="preserve"> PAGEREF _Toc499809363 \h </w:instrText>
        </w:r>
        <w:r>
          <w:rPr>
            <w:noProof/>
            <w:webHidden/>
          </w:rPr>
        </w:r>
        <w:r>
          <w:rPr>
            <w:noProof/>
            <w:webHidden/>
          </w:rPr>
          <w:fldChar w:fldCharType="separate"/>
        </w:r>
        <w:r>
          <w:rPr>
            <w:noProof/>
            <w:webHidden/>
          </w:rPr>
          <w:t>160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64" w:history="1">
        <w:r w:rsidRPr="00B65FFF">
          <w:rPr>
            <w:rStyle w:val="Hyperlink"/>
            <w:noProof/>
          </w:rPr>
          <w:t>2.1.457</w:t>
        </w:r>
        <w:r>
          <w:rPr>
            <w:rFonts w:asciiTheme="minorHAnsi" w:eastAsiaTheme="minorEastAsia" w:hAnsiTheme="minorHAnsi" w:cstheme="minorBidi"/>
            <w:noProof/>
            <w:sz w:val="22"/>
            <w:szCs w:val="22"/>
          </w:rPr>
          <w:tab/>
        </w:r>
        <w:r w:rsidRPr="00B65FFF">
          <w:rPr>
            <w:rStyle w:val="Hyperlink"/>
            <w:noProof/>
          </w:rPr>
          <w:t>Part 1 Section 17.16.4.1, Date and time formatting</w:t>
        </w:r>
        <w:r>
          <w:rPr>
            <w:noProof/>
            <w:webHidden/>
          </w:rPr>
          <w:tab/>
        </w:r>
        <w:r>
          <w:rPr>
            <w:noProof/>
            <w:webHidden/>
          </w:rPr>
          <w:fldChar w:fldCharType="begin"/>
        </w:r>
        <w:r>
          <w:rPr>
            <w:noProof/>
            <w:webHidden/>
          </w:rPr>
          <w:instrText xml:space="preserve"> PAGEREF _Toc499809364 \h </w:instrText>
        </w:r>
        <w:r>
          <w:rPr>
            <w:noProof/>
            <w:webHidden/>
          </w:rPr>
        </w:r>
        <w:r>
          <w:rPr>
            <w:noProof/>
            <w:webHidden/>
          </w:rPr>
          <w:fldChar w:fldCharType="separate"/>
        </w:r>
        <w:r>
          <w:rPr>
            <w:noProof/>
            <w:webHidden/>
          </w:rPr>
          <w:t>160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65" w:history="1">
        <w:r w:rsidRPr="00B65FFF">
          <w:rPr>
            <w:rStyle w:val="Hyperlink"/>
            <w:noProof/>
          </w:rPr>
          <w:t>2.1.458</w:t>
        </w:r>
        <w:r>
          <w:rPr>
            <w:rFonts w:asciiTheme="minorHAnsi" w:eastAsiaTheme="minorEastAsia" w:hAnsiTheme="minorHAnsi" w:cstheme="minorBidi"/>
            <w:noProof/>
            <w:sz w:val="22"/>
            <w:szCs w:val="22"/>
          </w:rPr>
          <w:tab/>
        </w:r>
        <w:r w:rsidRPr="00B65FFF">
          <w:rPr>
            <w:rStyle w:val="Hyperlink"/>
            <w:noProof/>
          </w:rPr>
          <w:t>Part 1 Section 17.16.4.3, General formatting</w:t>
        </w:r>
        <w:r>
          <w:rPr>
            <w:noProof/>
            <w:webHidden/>
          </w:rPr>
          <w:tab/>
        </w:r>
        <w:r>
          <w:rPr>
            <w:noProof/>
            <w:webHidden/>
          </w:rPr>
          <w:fldChar w:fldCharType="begin"/>
        </w:r>
        <w:r>
          <w:rPr>
            <w:noProof/>
            <w:webHidden/>
          </w:rPr>
          <w:instrText xml:space="preserve"> PAGEREF _Toc499809365 \h </w:instrText>
        </w:r>
        <w:r>
          <w:rPr>
            <w:noProof/>
            <w:webHidden/>
          </w:rPr>
        </w:r>
        <w:r>
          <w:rPr>
            <w:noProof/>
            <w:webHidden/>
          </w:rPr>
          <w:fldChar w:fldCharType="separate"/>
        </w:r>
        <w:r>
          <w:rPr>
            <w:noProof/>
            <w:webHidden/>
          </w:rPr>
          <w:t>160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66" w:history="1">
        <w:r w:rsidRPr="00B65FFF">
          <w:rPr>
            <w:rStyle w:val="Hyperlink"/>
            <w:noProof/>
          </w:rPr>
          <w:t>2.1.459</w:t>
        </w:r>
        <w:r>
          <w:rPr>
            <w:rFonts w:asciiTheme="minorHAnsi" w:eastAsiaTheme="minorEastAsia" w:hAnsiTheme="minorHAnsi" w:cstheme="minorBidi"/>
            <w:noProof/>
            <w:sz w:val="22"/>
            <w:szCs w:val="22"/>
          </w:rPr>
          <w:tab/>
        </w:r>
        <w:r w:rsidRPr="00B65FFF">
          <w:rPr>
            <w:rStyle w:val="Hyperlink"/>
            <w:noProof/>
          </w:rPr>
          <w:t>Part 1 Section 17.16.5.1, ADDRESSBLOCK</w:t>
        </w:r>
        <w:r>
          <w:rPr>
            <w:noProof/>
            <w:webHidden/>
          </w:rPr>
          <w:tab/>
        </w:r>
        <w:r>
          <w:rPr>
            <w:noProof/>
            <w:webHidden/>
          </w:rPr>
          <w:fldChar w:fldCharType="begin"/>
        </w:r>
        <w:r>
          <w:rPr>
            <w:noProof/>
            <w:webHidden/>
          </w:rPr>
          <w:instrText xml:space="preserve"> PAGEREF _Toc499809366 \h </w:instrText>
        </w:r>
        <w:r>
          <w:rPr>
            <w:noProof/>
            <w:webHidden/>
          </w:rPr>
        </w:r>
        <w:r>
          <w:rPr>
            <w:noProof/>
            <w:webHidden/>
          </w:rPr>
          <w:fldChar w:fldCharType="separate"/>
        </w:r>
        <w:r>
          <w:rPr>
            <w:noProof/>
            <w:webHidden/>
          </w:rPr>
          <w:t>161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67" w:history="1">
        <w:r w:rsidRPr="00B65FFF">
          <w:rPr>
            <w:rStyle w:val="Hyperlink"/>
            <w:noProof/>
          </w:rPr>
          <w:t>2.1.460</w:t>
        </w:r>
        <w:r>
          <w:rPr>
            <w:rFonts w:asciiTheme="minorHAnsi" w:eastAsiaTheme="minorEastAsia" w:hAnsiTheme="minorHAnsi" w:cstheme="minorBidi"/>
            <w:noProof/>
            <w:sz w:val="22"/>
            <w:szCs w:val="22"/>
          </w:rPr>
          <w:tab/>
        </w:r>
        <w:r w:rsidRPr="00B65FFF">
          <w:rPr>
            <w:rStyle w:val="Hyperlink"/>
            <w:noProof/>
          </w:rPr>
          <w:t>Part 1 Section 17.16.5.2, ADVANCE</w:t>
        </w:r>
        <w:r>
          <w:rPr>
            <w:noProof/>
            <w:webHidden/>
          </w:rPr>
          <w:tab/>
        </w:r>
        <w:r>
          <w:rPr>
            <w:noProof/>
            <w:webHidden/>
          </w:rPr>
          <w:fldChar w:fldCharType="begin"/>
        </w:r>
        <w:r>
          <w:rPr>
            <w:noProof/>
            <w:webHidden/>
          </w:rPr>
          <w:instrText xml:space="preserve"> PAGEREF _Toc499809367 \h </w:instrText>
        </w:r>
        <w:r>
          <w:rPr>
            <w:noProof/>
            <w:webHidden/>
          </w:rPr>
        </w:r>
        <w:r>
          <w:rPr>
            <w:noProof/>
            <w:webHidden/>
          </w:rPr>
          <w:fldChar w:fldCharType="separate"/>
        </w:r>
        <w:r>
          <w:rPr>
            <w:noProof/>
            <w:webHidden/>
          </w:rPr>
          <w:t>179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68" w:history="1">
        <w:r w:rsidRPr="00B65FFF">
          <w:rPr>
            <w:rStyle w:val="Hyperlink"/>
            <w:noProof/>
          </w:rPr>
          <w:t>2.1.461</w:t>
        </w:r>
        <w:r>
          <w:rPr>
            <w:rFonts w:asciiTheme="minorHAnsi" w:eastAsiaTheme="minorEastAsia" w:hAnsiTheme="minorHAnsi" w:cstheme="minorBidi"/>
            <w:noProof/>
            <w:sz w:val="22"/>
            <w:szCs w:val="22"/>
          </w:rPr>
          <w:tab/>
        </w:r>
        <w:r w:rsidRPr="00B65FFF">
          <w:rPr>
            <w:rStyle w:val="Hyperlink"/>
            <w:noProof/>
          </w:rPr>
          <w:t>Part 1 Section 17.16.5.4, AUTHOR</w:t>
        </w:r>
        <w:r>
          <w:rPr>
            <w:noProof/>
            <w:webHidden/>
          </w:rPr>
          <w:tab/>
        </w:r>
        <w:r>
          <w:rPr>
            <w:noProof/>
            <w:webHidden/>
          </w:rPr>
          <w:fldChar w:fldCharType="begin"/>
        </w:r>
        <w:r>
          <w:rPr>
            <w:noProof/>
            <w:webHidden/>
          </w:rPr>
          <w:instrText xml:space="preserve"> PAGEREF _Toc499809368 \h </w:instrText>
        </w:r>
        <w:r>
          <w:rPr>
            <w:noProof/>
            <w:webHidden/>
          </w:rPr>
        </w:r>
        <w:r>
          <w:rPr>
            <w:noProof/>
            <w:webHidden/>
          </w:rPr>
          <w:fldChar w:fldCharType="separate"/>
        </w:r>
        <w:r>
          <w:rPr>
            <w:noProof/>
            <w:webHidden/>
          </w:rPr>
          <w:t>179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69" w:history="1">
        <w:r w:rsidRPr="00B65FFF">
          <w:rPr>
            <w:rStyle w:val="Hyperlink"/>
            <w:noProof/>
          </w:rPr>
          <w:t>2.1.462</w:t>
        </w:r>
        <w:r>
          <w:rPr>
            <w:rFonts w:asciiTheme="minorHAnsi" w:eastAsiaTheme="minorEastAsia" w:hAnsiTheme="minorHAnsi" w:cstheme="minorBidi"/>
            <w:noProof/>
            <w:sz w:val="22"/>
            <w:szCs w:val="22"/>
          </w:rPr>
          <w:tab/>
        </w:r>
        <w:r w:rsidRPr="00B65FFF">
          <w:rPr>
            <w:rStyle w:val="Hyperlink"/>
            <w:noProof/>
          </w:rPr>
          <w:t>Part 1 Section 17.16.5.7, BIBLIOGRAPHY</w:t>
        </w:r>
        <w:r>
          <w:rPr>
            <w:noProof/>
            <w:webHidden/>
          </w:rPr>
          <w:tab/>
        </w:r>
        <w:r>
          <w:rPr>
            <w:noProof/>
            <w:webHidden/>
          </w:rPr>
          <w:fldChar w:fldCharType="begin"/>
        </w:r>
        <w:r>
          <w:rPr>
            <w:noProof/>
            <w:webHidden/>
          </w:rPr>
          <w:instrText xml:space="preserve"> PAGEREF _Toc499809369 \h </w:instrText>
        </w:r>
        <w:r>
          <w:rPr>
            <w:noProof/>
            <w:webHidden/>
          </w:rPr>
        </w:r>
        <w:r>
          <w:rPr>
            <w:noProof/>
            <w:webHidden/>
          </w:rPr>
          <w:fldChar w:fldCharType="separate"/>
        </w:r>
        <w:r>
          <w:rPr>
            <w:noProof/>
            <w:webHidden/>
          </w:rPr>
          <w:t>179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70" w:history="1">
        <w:r w:rsidRPr="00B65FFF">
          <w:rPr>
            <w:rStyle w:val="Hyperlink"/>
            <w:noProof/>
          </w:rPr>
          <w:t>2.1.463</w:t>
        </w:r>
        <w:r>
          <w:rPr>
            <w:rFonts w:asciiTheme="minorHAnsi" w:eastAsiaTheme="minorEastAsia" w:hAnsiTheme="minorHAnsi" w:cstheme="minorBidi"/>
            <w:noProof/>
            <w:sz w:val="22"/>
            <w:szCs w:val="22"/>
          </w:rPr>
          <w:tab/>
        </w:r>
        <w:r w:rsidRPr="00B65FFF">
          <w:rPr>
            <w:rStyle w:val="Hyperlink"/>
            <w:noProof/>
          </w:rPr>
          <w:t>Part 1 Section 17.16.5.8, CITATION</w:t>
        </w:r>
        <w:r>
          <w:rPr>
            <w:noProof/>
            <w:webHidden/>
          </w:rPr>
          <w:tab/>
        </w:r>
        <w:r>
          <w:rPr>
            <w:noProof/>
            <w:webHidden/>
          </w:rPr>
          <w:fldChar w:fldCharType="begin"/>
        </w:r>
        <w:r>
          <w:rPr>
            <w:noProof/>
            <w:webHidden/>
          </w:rPr>
          <w:instrText xml:space="preserve"> PAGEREF _Toc499809370 \h </w:instrText>
        </w:r>
        <w:r>
          <w:rPr>
            <w:noProof/>
            <w:webHidden/>
          </w:rPr>
        </w:r>
        <w:r>
          <w:rPr>
            <w:noProof/>
            <w:webHidden/>
          </w:rPr>
          <w:fldChar w:fldCharType="separate"/>
        </w:r>
        <w:r>
          <w:rPr>
            <w:noProof/>
            <w:webHidden/>
          </w:rPr>
          <w:t>180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71" w:history="1">
        <w:r w:rsidRPr="00B65FFF">
          <w:rPr>
            <w:rStyle w:val="Hyperlink"/>
            <w:noProof/>
          </w:rPr>
          <w:t>2.1.464</w:t>
        </w:r>
        <w:r>
          <w:rPr>
            <w:rFonts w:asciiTheme="minorHAnsi" w:eastAsiaTheme="minorEastAsia" w:hAnsiTheme="minorHAnsi" w:cstheme="minorBidi"/>
            <w:noProof/>
            <w:sz w:val="22"/>
            <w:szCs w:val="22"/>
          </w:rPr>
          <w:tab/>
        </w:r>
        <w:r w:rsidRPr="00B65FFF">
          <w:rPr>
            <w:rStyle w:val="Hyperlink"/>
            <w:noProof/>
          </w:rPr>
          <w:t>Part 1 Section 17.16.5.9, COMMENTS</w:t>
        </w:r>
        <w:r>
          <w:rPr>
            <w:noProof/>
            <w:webHidden/>
          </w:rPr>
          <w:tab/>
        </w:r>
        <w:r>
          <w:rPr>
            <w:noProof/>
            <w:webHidden/>
          </w:rPr>
          <w:fldChar w:fldCharType="begin"/>
        </w:r>
        <w:r>
          <w:rPr>
            <w:noProof/>
            <w:webHidden/>
          </w:rPr>
          <w:instrText xml:space="preserve"> PAGEREF _Toc499809371 \h </w:instrText>
        </w:r>
        <w:r>
          <w:rPr>
            <w:noProof/>
            <w:webHidden/>
          </w:rPr>
        </w:r>
        <w:r>
          <w:rPr>
            <w:noProof/>
            <w:webHidden/>
          </w:rPr>
          <w:fldChar w:fldCharType="separate"/>
        </w:r>
        <w:r>
          <w:rPr>
            <w:noProof/>
            <w:webHidden/>
          </w:rPr>
          <w:t>180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72" w:history="1">
        <w:r w:rsidRPr="00B65FFF">
          <w:rPr>
            <w:rStyle w:val="Hyperlink"/>
            <w:noProof/>
          </w:rPr>
          <w:t>2.1.465</w:t>
        </w:r>
        <w:r>
          <w:rPr>
            <w:rFonts w:asciiTheme="minorHAnsi" w:eastAsiaTheme="minorEastAsia" w:hAnsiTheme="minorHAnsi" w:cstheme="minorBidi"/>
            <w:noProof/>
            <w:sz w:val="22"/>
            <w:szCs w:val="22"/>
          </w:rPr>
          <w:tab/>
        </w:r>
        <w:r w:rsidRPr="00B65FFF">
          <w:rPr>
            <w:rStyle w:val="Hyperlink"/>
            <w:noProof/>
          </w:rPr>
          <w:t>Part 1 Section 17.16.5.10, COMPARE</w:t>
        </w:r>
        <w:r>
          <w:rPr>
            <w:noProof/>
            <w:webHidden/>
          </w:rPr>
          <w:tab/>
        </w:r>
        <w:r>
          <w:rPr>
            <w:noProof/>
            <w:webHidden/>
          </w:rPr>
          <w:fldChar w:fldCharType="begin"/>
        </w:r>
        <w:r>
          <w:rPr>
            <w:noProof/>
            <w:webHidden/>
          </w:rPr>
          <w:instrText xml:space="preserve"> PAGEREF _Toc499809372 \h </w:instrText>
        </w:r>
        <w:r>
          <w:rPr>
            <w:noProof/>
            <w:webHidden/>
          </w:rPr>
        </w:r>
        <w:r>
          <w:rPr>
            <w:noProof/>
            <w:webHidden/>
          </w:rPr>
          <w:fldChar w:fldCharType="separate"/>
        </w:r>
        <w:r>
          <w:rPr>
            <w:noProof/>
            <w:webHidden/>
          </w:rPr>
          <w:t>180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73" w:history="1">
        <w:r w:rsidRPr="00B65FFF">
          <w:rPr>
            <w:rStyle w:val="Hyperlink"/>
            <w:noProof/>
          </w:rPr>
          <w:t>2.1.466</w:t>
        </w:r>
        <w:r>
          <w:rPr>
            <w:rFonts w:asciiTheme="minorHAnsi" w:eastAsiaTheme="minorEastAsia" w:hAnsiTheme="minorHAnsi" w:cstheme="minorBidi"/>
            <w:noProof/>
            <w:sz w:val="22"/>
            <w:szCs w:val="22"/>
          </w:rPr>
          <w:tab/>
        </w:r>
        <w:r w:rsidRPr="00B65FFF">
          <w:rPr>
            <w:rStyle w:val="Hyperlink"/>
            <w:noProof/>
          </w:rPr>
          <w:t>Part 1 Section 17.16.5.11, CREATEDATE</w:t>
        </w:r>
        <w:r>
          <w:rPr>
            <w:noProof/>
            <w:webHidden/>
          </w:rPr>
          <w:tab/>
        </w:r>
        <w:r>
          <w:rPr>
            <w:noProof/>
            <w:webHidden/>
          </w:rPr>
          <w:fldChar w:fldCharType="begin"/>
        </w:r>
        <w:r>
          <w:rPr>
            <w:noProof/>
            <w:webHidden/>
          </w:rPr>
          <w:instrText xml:space="preserve"> PAGEREF _Toc499809373 \h </w:instrText>
        </w:r>
        <w:r>
          <w:rPr>
            <w:noProof/>
            <w:webHidden/>
          </w:rPr>
        </w:r>
        <w:r>
          <w:rPr>
            <w:noProof/>
            <w:webHidden/>
          </w:rPr>
          <w:fldChar w:fldCharType="separate"/>
        </w:r>
        <w:r>
          <w:rPr>
            <w:noProof/>
            <w:webHidden/>
          </w:rPr>
          <w:t>180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74" w:history="1">
        <w:r w:rsidRPr="00B65FFF">
          <w:rPr>
            <w:rStyle w:val="Hyperlink"/>
            <w:noProof/>
          </w:rPr>
          <w:t>2.1.467</w:t>
        </w:r>
        <w:r>
          <w:rPr>
            <w:rFonts w:asciiTheme="minorHAnsi" w:eastAsiaTheme="minorEastAsia" w:hAnsiTheme="minorHAnsi" w:cstheme="minorBidi"/>
            <w:noProof/>
            <w:sz w:val="22"/>
            <w:szCs w:val="22"/>
          </w:rPr>
          <w:tab/>
        </w:r>
        <w:r w:rsidRPr="00B65FFF">
          <w:rPr>
            <w:rStyle w:val="Hyperlink"/>
            <w:noProof/>
          </w:rPr>
          <w:t>Part 1 Section 17.16.5.12, DATABASE</w:t>
        </w:r>
        <w:r>
          <w:rPr>
            <w:noProof/>
            <w:webHidden/>
          </w:rPr>
          <w:tab/>
        </w:r>
        <w:r>
          <w:rPr>
            <w:noProof/>
            <w:webHidden/>
          </w:rPr>
          <w:fldChar w:fldCharType="begin"/>
        </w:r>
        <w:r>
          <w:rPr>
            <w:noProof/>
            <w:webHidden/>
          </w:rPr>
          <w:instrText xml:space="preserve"> PAGEREF _Toc499809374 \h </w:instrText>
        </w:r>
        <w:r>
          <w:rPr>
            <w:noProof/>
            <w:webHidden/>
          </w:rPr>
        </w:r>
        <w:r>
          <w:rPr>
            <w:noProof/>
            <w:webHidden/>
          </w:rPr>
          <w:fldChar w:fldCharType="separate"/>
        </w:r>
        <w:r>
          <w:rPr>
            <w:noProof/>
            <w:webHidden/>
          </w:rPr>
          <w:t>180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75" w:history="1">
        <w:r w:rsidRPr="00B65FFF">
          <w:rPr>
            <w:rStyle w:val="Hyperlink"/>
            <w:noProof/>
          </w:rPr>
          <w:t>2.1.468</w:t>
        </w:r>
        <w:r>
          <w:rPr>
            <w:rFonts w:asciiTheme="minorHAnsi" w:eastAsiaTheme="minorEastAsia" w:hAnsiTheme="minorHAnsi" w:cstheme="minorBidi"/>
            <w:noProof/>
            <w:sz w:val="22"/>
            <w:szCs w:val="22"/>
          </w:rPr>
          <w:tab/>
        </w:r>
        <w:r w:rsidRPr="00B65FFF">
          <w:rPr>
            <w:rStyle w:val="Hyperlink"/>
            <w:noProof/>
          </w:rPr>
          <w:t>Part 1 Section 17.16.5.13, DATE</w:t>
        </w:r>
        <w:r>
          <w:rPr>
            <w:noProof/>
            <w:webHidden/>
          </w:rPr>
          <w:tab/>
        </w:r>
        <w:r>
          <w:rPr>
            <w:noProof/>
            <w:webHidden/>
          </w:rPr>
          <w:fldChar w:fldCharType="begin"/>
        </w:r>
        <w:r>
          <w:rPr>
            <w:noProof/>
            <w:webHidden/>
          </w:rPr>
          <w:instrText xml:space="preserve"> PAGEREF _Toc499809375 \h </w:instrText>
        </w:r>
        <w:r>
          <w:rPr>
            <w:noProof/>
            <w:webHidden/>
          </w:rPr>
        </w:r>
        <w:r>
          <w:rPr>
            <w:noProof/>
            <w:webHidden/>
          </w:rPr>
          <w:fldChar w:fldCharType="separate"/>
        </w:r>
        <w:r>
          <w:rPr>
            <w:noProof/>
            <w:webHidden/>
          </w:rPr>
          <w:t>208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76" w:history="1">
        <w:r w:rsidRPr="00B65FFF">
          <w:rPr>
            <w:rStyle w:val="Hyperlink"/>
            <w:noProof/>
          </w:rPr>
          <w:t>2.1.469</w:t>
        </w:r>
        <w:r>
          <w:rPr>
            <w:rFonts w:asciiTheme="minorHAnsi" w:eastAsiaTheme="minorEastAsia" w:hAnsiTheme="minorHAnsi" w:cstheme="minorBidi"/>
            <w:noProof/>
            <w:sz w:val="22"/>
            <w:szCs w:val="22"/>
          </w:rPr>
          <w:tab/>
        </w:r>
        <w:r w:rsidRPr="00B65FFF">
          <w:rPr>
            <w:rStyle w:val="Hyperlink"/>
            <w:noProof/>
          </w:rPr>
          <w:t>Part 1 Section 17.16.5.14, DOCPROPERTY</w:t>
        </w:r>
        <w:r>
          <w:rPr>
            <w:noProof/>
            <w:webHidden/>
          </w:rPr>
          <w:tab/>
        </w:r>
        <w:r>
          <w:rPr>
            <w:noProof/>
            <w:webHidden/>
          </w:rPr>
          <w:fldChar w:fldCharType="begin"/>
        </w:r>
        <w:r>
          <w:rPr>
            <w:noProof/>
            <w:webHidden/>
          </w:rPr>
          <w:instrText xml:space="preserve"> PAGEREF _Toc499809376 \h </w:instrText>
        </w:r>
        <w:r>
          <w:rPr>
            <w:noProof/>
            <w:webHidden/>
          </w:rPr>
        </w:r>
        <w:r>
          <w:rPr>
            <w:noProof/>
            <w:webHidden/>
          </w:rPr>
          <w:fldChar w:fldCharType="separate"/>
        </w:r>
        <w:r>
          <w:rPr>
            <w:noProof/>
            <w:webHidden/>
          </w:rPr>
          <w:t>208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77" w:history="1">
        <w:r w:rsidRPr="00B65FFF">
          <w:rPr>
            <w:rStyle w:val="Hyperlink"/>
            <w:noProof/>
          </w:rPr>
          <w:t>2.1.470</w:t>
        </w:r>
        <w:r>
          <w:rPr>
            <w:rFonts w:asciiTheme="minorHAnsi" w:eastAsiaTheme="minorEastAsia" w:hAnsiTheme="minorHAnsi" w:cstheme="minorBidi"/>
            <w:noProof/>
            <w:sz w:val="22"/>
            <w:szCs w:val="22"/>
          </w:rPr>
          <w:tab/>
        </w:r>
        <w:r w:rsidRPr="00B65FFF">
          <w:rPr>
            <w:rStyle w:val="Hyperlink"/>
            <w:noProof/>
          </w:rPr>
          <w:t>Part 1 Section 17.16.5.17, FILENAME</w:t>
        </w:r>
        <w:r>
          <w:rPr>
            <w:noProof/>
            <w:webHidden/>
          </w:rPr>
          <w:tab/>
        </w:r>
        <w:r>
          <w:rPr>
            <w:noProof/>
            <w:webHidden/>
          </w:rPr>
          <w:fldChar w:fldCharType="begin"/>
        </w:r>
        <w:r>
          <w:rPr>
            <w:noProof/>
            <w:webHidden/>
          </w:rPr>
          <w:instrText xml:space="preserve"> PAGEREF _Toc499809377 \h </w:instrText>
        </w:r>
        <w:r>
          <w:rPr>
            <w:noProof/>
            <w:webHidden/>
          </w:rPr>
        </w:r>
        <w:r>
          <w:rPr>
            <w:noProof/>
            <w:webHidden/>
          </w:rPr>
          <w:fldChar w:fldCharType="separate"/>
        </w:r>
        <w:r>
          <w:rPr>
            <w:noProof/>
            <w:webHidden/>
          </w:rPr>
          <w:t>208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78" w:history="1">
        <w:r w:rsidRPr="00B65FFF">
          <w:rPr>
            <w:rStyle w:val="Hyperlink"/>
            <w:noProof/>
          </w:rPr>
          <w:t>2.1.471</w:t>
        </w:r>
        <w:r>
          <w:rPr>
            <w:rFonts w:asciiTheme="minorHAnsi" w:eastAsiaTheme="minorEastAsia" w:hAnsiTheme="minorHAnsi" w:cstheme="minorBidi"/>
            <w:noProof/>
            <w:sz w:val="22"/>
            <w:szCs w:val="22"/>
          </w:rPr>
          <w:tab/>
        </w:r>
        <w:r w:rsidRPr="00B65FFF">
          <w:rPr>
            <w:rStyle w:val="Hyperlink"/>
            <w:noProof/>
          </w:rPr>
          <w:t>Part 1 Section 17.16.5.18, FILESIZE</w:t>
        </w:r>
        <w:r>
          <w:rPr>
            <w:noProof/>
            <w:webHidden/>
          </w:rPr>
          <w:tab/>
        </w:r>
        <w:r>
          <w:rPr>
            <w:noProof/>
            <w:webHidden/>
          </w:rPr>
          <w:fldChar w:fldCharType="begin"/>
        </w:r>
        <w:r>
          <w:rPr>
            <w:noProof/>
            <w:webHidden/>
          </w:rPr>
          <w:instrText xml:space="preserve"> PAGEREF _Toc499809378 \h </w:instrText>
        </w:r>
        <w:r>
          <w:rPr>
            <w:noProof/>
            <w:webHidden/>
          </w:rPr>
        </w:r>
        <w:r>
          <w:rPr>
            <w:noProof/>
            <w:webHidden/>
          </w:rPr>
          <w:fldChar w:fldCharType="separate"/>
        </w:r>
        <w:r>
          <w:rPr>
            <w:noProof/>
            <w:webHidden/>
          </w:rPr>
          <w:t>208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79" w:history="1">
        <w:r w:rsidRPr="00B65FFF">
          <w:rPr>
            <w:rStyle w:val="Hyperlink"/>
            <w:noProof/>
          </w:rPr>
          <w:t>2.1.472</w:t>
        </w:r>
        <w:r>
          <w:rPr>
            <w:rFonts w:asciiTheme="minorHAnsi" w:eastAsiaTheme="minorEastAsia" w:hAnsiTheme="minorHAnsi" w:cstheme="minorBidi"/>
            <w:noProof/>
            <w:sz w:val="22"/>
            <w:szCs w:val="22"/>
          </w:rPr>
          <w:tab/>
        </w:r>
        <w:r w:rsidRPr="00B65FFF">
          <w:rPr>
            <w:rStyle w:val="Hyperlink"/>
            <w:noProof/>
          </w:rPr>
          <w:t>Part 1 Section 17.16.5.20, FORMCHECKBOX</w:t>
        </w:r>
        <w:r>
          <w:rPr>
            <w:noProof/>
            <w:webHidden/>
          </w:rPr>
          <w:tab/>
        </w:r>
        <w:r>
          <w:rPr>
            <w:noProof/>
            <w:webHidden/>
          </w:rPr>
          <w:fldChar w:fldCharType="begin"/>
        </w:r>
        <w:r>
          <w:rPr>
            <w:noProof/>
            <w:webHidden/>
          </w:rPr>
          <w:instrText xml:space="preserve"> PAGEREF _Toc499809379 \h </w:instrText>
        </w:r>
        <w:r>
          <w:rPr>
            <w:noProof/>
            <w:webHidden/>
          </w:rPr>
        </w:r>
        <w:r>
          <w:rPr>
            <w:noProof/>
            <w:webHidden/>
          </w:rPr>
          <w:fldChar w:fldCharType="separate"/>
        </w:r>
        <w:r>
          <w:rPr>
            <w:noProof/>
            <w:webHidden/>
          </w:rPr>
          <w:t>208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80" w:history="1">
        <w:r w:rsidRPr="00B65FFF">
          <w:rPr>
            <w:rStyle w:val="Hyperlink"/>
            <w:noProof/>
          </w:rPr>
          <w:t>2.1.473</w:t>
        </w:r>
        <w:r>
          <w:rPr>
            <w:rFonts w:asciiTheme="minorHAnsi" w:eastAsiaTheme="minorEastAsia" w:hAnsiTheme="minorHAnsi" w:cstheme="minorBidi"/>
            <w:noProof/>
            <w:sz w:val="22"/>
            <w:szCs w:val="22"/>
          </w:rPr>
          <w:tab/>
        </w:r>
        <w:r w:rsidRPr="00B65FFF">
          <w:rPr>
            <w:rStyle w:val="Hyperlink"/>
            <w:noProof/>
          </w:rPr>
          <w:t>Part 1 Section 17.16.5.21, FORMDROPDOWN</w:t>
        </w:r>
        <w:r>
          <w:rPr>
            <w:noProof/>
            <w:webHidden/>
          </w:rPr>
          <w:tab/>
        </w:r>
        <w:r>
          <w:rPr>
            <w:noProof/>
            <w:webHidden/>
          </w:rPr>
          <w:fldChar w:fldCharType="begin"/>
        </w:r>
        <w:r>
          <w:rPr>
            <w:noProof/>
            <w:webHidden/>
          </w:rPr>
          <w:instrText xml:space="preserve"> PAGEREF _Toc499809380 \h </w:instrText>
        </w:r>
        <w:r>
          <w:rPr>
            <w:noProof/>
            <w:webHidden/>
          </w:rPr>
        </w:r>
        <w:r>
          <w:rPr>
            <w:noProof/>
            <w:webHidden/>
          </w:rPr>
          <w:fldChar w:fldCharType="separate"/>
        </w:r>
        <w:r>
          <w:rPr>
            <w:noProof/>
            <w:webHidden/>
          </w:rPr>
          <w:t>208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81" w:history="1">
        <w:r w:rsidRPr="00B65FFF">
          <w:rPr>
            <w:rStyle w:val="Hyperlink"/>
            <w:noProof/>
          </w:rPr>
          <w:t>2.1.474</w:t>
        </w:r>
        <w:r>
          <w:rPr>
            <w:rFonts w:asciiTheme="minorHAnsi" w:eastAsiaTheme="minorEastAsia" w:hAnsiTheme="minorHAnsi" w:cstheme="minorBidi"/>
            <w:noProof/>
            <w:sz w:val="22"/>
            <w:szCs w:val="22"/>
          </w:rPr>
          <w:tab/>
        </w:r>
        <w:r w:rsidRPr="00B65FFF">
          <w:rPr>
            <w:rStyle w:val="Hyperlink"/>
            <w:noProof/>
          </w:rPr>
          <w:t>Part 1 Section 17.16.5.23, GOTOBUTTON</w:t>
        </w:r>
        <w:r>
          <w:rPr>
            <w:noProof/>
            <w:webHidden/>
          </w:rPr>
          <w:tab/>
        </w:r>
        <w:r>
          <w:rPr>
            <w:noProof/>
            <w:webHidden/>
          </w:rPr>
          <w:fldChar w:fldCharType="begin"/>
        </w:r>
        <w:r>
          <w:rPr>
            <w:noProof/>
            <w:webHidden/>
          </w:rPr>
          <w:instrText xml:space="preserve"> PAGEREF _Toc499809381 \h </w:instrText>
        </w:r>
        <w:r>
          <w:rPr>
            <w:noProof/>
            <w:webHidden/>
          </w:rPr>
        </w:r>
        <w:r>
          <w:rPr>
            <w:noProof/>
            <w:webHidden/>
          </w:rPr>
          <w:fldChar w:fldCharType="separate"/>
        </w:r>
        <w:r>
          <w:rPr>
            <w:noProof/>
            <w:webHidden/>
          </w:rPr>
          <w:t>208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82" w:history="1">
        <w:r w:rsidRPr="00B65FFF">
          <w:rPr>
            <w:rStyle w:val="Hyperlink"/>
            <w:noProof/>
          </w:rPr>
          <w:t>2.1.475</w:t>
        </w:r>
        <w:r>
          <w:rPr>
            <w:rFonts w:asciiTheme="minorHAnsi" w:eastAsiaTheme="minorEastAsia" w:hAnsiTheme="minorHAnsi" w:cstheme="minorBidi"/>
            <w:noProof/>
            <w:sz w:val="22"/>
            <w:szCs w:val="22"/>
          </w:rPr>
          <w:tab/>
        </w:r>
        <w:r w:rsidRPr="00B65FFF">
          <w:rPr>
            <w:rStyle w:val="Hyperlink"/>
            <w:noProof/>
          </w:rPr>
          <w:t>Part 1 Section 17.16.5.24, GREETINGLINE</w:t>
        </w:r>
        <w:r>
          <w:rPr>
            <w:noProof/>
            <w:webHidden/>
          </w:rPr>
          <w:tab/>
        </w:r>
        <w:r>
          <w:rPr>
            <w:noProof/>
            <w:webHidden/>
          </w:rPr>
          <w:fldChar w:fldCharType="begin"/>
        </w:r>
        <w:r>
          <w:rPr>
            <w:noProof/>
            <w:webHidden/>
          </w:rPr>
          <w:instrText xml:space="preserve"> PAGEREF _Toc499809382 \h </w:instrText>
        </w:r>
        <w:r>
          <w:rPr>
            <w:noProof/>
            <w:webHidden/>
          </w:rPr>
        </w:r>
        <w:r>
          <w:rPr>
            <w:noProof/>
            <w:webHidden/>
          </w:rPr>
          <w:fldChar w:fldCharType="separate"/>
        </w:r>
        <w:r>
          <w:rPr>
            <w:noProof/>
            <w:webHidden/>
          </w:rPr>
          <w:t>209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83" w:history="1">
        <w:r w:rsidRPr="00B65FFF">
          <w:rPr>
            <w:rStyle w:val="Hyperlink"/>
            <w:noProof/>
          </w:rPr>
          <w:t>2.1.476</w:t>
        </w:r>
        <w:r>
          <w:rPr>
            <w:rFonts w:asciiTheme="minorHAnsi" w:eastAsiaTheme="minorEastAsia" w:hAnsiTheme="minorHAnsi" w:cstheme="minorBidi"/>
            <w:noProof/>
            <w:sz w:val="22"/>
            <w:szCs w:val="22"/>
          </w:rPr>
          <w:tab/>
        </w:r>
        <w:r w:rsidRPr="00B65FFF">
          <w:rPr>
            <w:rStyle w:val="Hyperlink"/>
            <w:noProof/>
          </w:rPr>
          <w:t>Part 1 Section 17.16.5.25, HYPERLINK</w:t>
        </w:r>
        <w:r>
          <w:rPr>
            <w:noProof/>
            <w:webHidden/>
          </w:rPr>
          <w:tab/>
        </w:r>
        <w:r>
          <w:rPr>
            <w:noProof/>
            <w:webHidden/>
          </w:rPr>
          <w:fldChar w:fldCharType="begin"/>
        </w:r>
        <w:r>
          <w:rPr>
            <w:noProof/>
            <w:webHidden/>
          </w:rPr>
          <w:instrText xml:space="preserve"> PAGEREF _Toc499809383 \h </w:instrText>
        </w:r>
        <w:r>
          <w:rPr>
            <w:noProof/>
            <w:webHidden/>
          </w:rPr>
        </w:r>
        <w:r>
          <w:rPr>
            <w:noProof/>
            <w:webHidden/>
          </w:rPr>
          <w:fldChar w:fldCharType="separate"/>
        </w:r>
        <w:r>
          <w:rPr>
            <w:noProof/>
            <w:webHidden/>
          </w:rPr>
          <w:t>210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84" w:history="1">
        <w:r w:rsidRPr="00B65FFF">
          <w:rPr>
            <w:rStyle w:val="Hyperlink"/>
            <w:noProof/>
          </w:rPr>
          <w:t>2.1.477</w:t>
        </w:r>
        <w:r>
          <w:rPr>
            <w:rFonts w:asciiTheme="minorHAnsi" w:eastAsiaTheme="minorEastAsia" w:hAnsiTheme="minorHAnsi" w:cstheme="minorBidi"/>
            <w:noProof/>
            <w:sz w:val="22"/>
            <w:szCs w:val="22"/>
          </w:rPr>
          <w:tab/>
        </w:r>
        <w:r w:rsidRPr="00B65FFF">
          <w:rPr>
            <w:rStyle w:val="Hyperlink"/>
            <w:noProof/>
          </w:rPr>
          <w:t>Part 1 Section 17.16.5.26, IF</w:t>
        </w:r>
        <w:r>
          <w:rPr>
            <w:noProof/>
            <w:webHidden/>
          </w:rPr>
          <w:tab/>
        </w:r>
        <w:r>
          <w:rPr>
            <w:noProof/>
            <w:webHidden/>
          </w:rPr>
          <w:fldChar w:fldCharType="begin"/>
        </w:r>
        <w:r>
          <w:rPr>
            <w:noProof/>
            <w:webHidden/>
          </w:rPr>
          <w:instrText xml:space="preserve"> PAGEREF _Toc499809384 \h </w:instrText>
        </w:r>
        <w:r>
          <w:rPr>
            <w:noProof/>
            <w:webHidden/>
          </w:rPr>
        </w:r>
        <w:r>
          <w:rPr>
            <w:noProof/>
            <w:webHidden/>
          </w:rPr>
          <w:fldChar w:fldCharType="separate"/>
        </w:r>
        <w:r>
          <w:rPr>
            <w:noProof/>
            <w:webHidden/>
          </w:rPr>
          <w:t>210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85" w:history="1">
        <w:r w:rsidRPr="00B65FFF">
          <w:rPr>
            <w:rStyle w:val="Hyperlink"/>
            <w:noProof/>
          </w:rPr>
          <w:t>2.1.478</w:t>
        </w:r>
        <w:r>
          <w:rPr>
            <w:rFonts w:asciiTheme="minorHAnsi" w:eastAsiaTheme="minorEastAsia" w:hAnsiTheme="minorHAnsi" w:cstheme="minorBidi"/>
            <w:noProof/>
            <w:sz w:val="22"/>
            <w:szCs w:val="22"/>
          </w:rPr>
          <w:tab/>
        </w:r>
        <w:r w:rsidRPr="00B65FFF">
          <w:rPr>
            <w:rStyle w:val="Hyperlink"/>
            <w:noProof/>
          </w:rPr>
          <w:t>Part 1 Section 17.16.5.28, INCLUDETEXT</w:t>
        </w:r>
        <w:r>
          <w:rPr>
            <w:noProof/>
            <w:webHidden/>
          </w:rPr>
          <w:tab/>
        </w:r>
        <w:r>
          <w:rPr>
            <w:noProof/>
            <w:webHidden/>
          </w:rPr>
          <w:fldChar w:fldCharType="begin"/>
        </w:r>
        <w:r>
          <w:rPr>
            <w:noProof/>
            <w:webHidden/>
          </w:rPr>
          <w:instrText xml:space="preserve"> PAGEREF _Toc499809385 \h </w:instrText>
        </w:r>
        <w:r>
          <w:rPr>
            <w:noProof/>
            <w:webHidden/>
          </w:rPr>
        </w:r>
        <w:r>
          <w:rPr>
            <w:noProof/>
            <w:webHidden/>
          </w:rPr>
          <w:fldChar w:fldCharType="separate"/>
        </w:r>
        <w:r>
          <w:rPr>
            <w:noProof/>
            <w:webHidden/>
          </w:rPr>
          <w:t>210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86" w:history="1">
        <w:r w:rsidRPr="00B65FFF">
          <w:rPr>
            <w:rStyle w:val="Hyperlink"/>
            <w:noProof/>
          </w:rPr>
          <w:t>2.1.479</w:t>
        </w:r>
        <w:r>
          <w:rPr>
            <w:rFonts w:asciiTheme="minorHAnsi" w:eastAsiaTheme="minorEastAsia" w:hAnsiTheme="minorHAnsi" w:cstheme="minorBidi"/>
            <w:noProof/>
            <w:sz w:val="22"/>
            <w:szCs w:val="22"/>
          </w:rPr>
          <w:tab/>
        </w:r>
        <w:r w:rsidRPr="00B65FFF">
          <w:rPr>
            <w:rStyle w:val="Hyperlink"/>
            <w:noProof/>
          </w:rPr>
          <w:t>Part 1 Section 17.16.5.29, INDEX</w:t>
        </w:r>
        <w:r>
          <w:rPr>
            <w:noProof/>
            <w:webHidden/>
          </w:rPr>
          <w:tab/>
        </w:r>
        <w:r>
          <w:rPr>
            <w:noProof/>
            <w:webHidden/>
          </w:rPr>
          <w:fldChar w:fldCharType="begin"/>
        </w:r>
        <w:r>
          <w:rPr>
            <w:noProof/>
            <w:webHidden/>
          </w:rPr>
          <w:instrText xml:space="preserve"> PAGEREF _Toc499809386 \h </w:instrText>
        </w:r>
        <w:r>
          <w:rPr>
            <w:noProof/>
            <w:webHidden/>
          </w:rPr>
        </w:r>
        <w:r>
          <w:rPr>
            <w:noProof/>
            <w:webHidden/>
          </w:rPr>
          <w:fldChar w:fldCharType="separate"/>
        </w:r>
        <w:r>
          <w:rPr>
            <w:noProof/>
            <w:webHidden/>
          </w:rPr>
          <w:t>211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87" w:history="1">
        <w:r w:rsidRPr="00B65FFF">
          <w:rPr>
            <w:rStyle w:val="Hyperlink"/>
            <w:noProof/>
          </w:rPr>
          <w:t>2.1.480</w:t>
        </w:r>
        <w:r>
          <w:rPr>
            <w:rFonts w:asciiTheme="minorHAnsi" w:eastAsiaTheme="minorEastAsia" w:hAnsiTheme="minorHAnsi" w:cstheme="minorBidi"/>
            <w:noProof/>
            <w:sz w:val="22"/>
            <w:szCs w:val="22"/>
          </w:rPr>
          <w:tab/>
        </w:r>
        <w:r w:rsidRPr="00B65FFF">
          <w:rPr>
            <w:rStyle w:val="Hyperlink"/>
            <w:noProof/>
          </w:rPr>
          <w:t>Part 1 Section 17.16.5.30, KEYWORDS</w:t>
        </w:r>
        <w:r>
          <w:rPr>
            <w:noProof/>
            <w:webHidden/>
          </w:rPr>
          <w:tab/>
        </w:r>
        <w:r>
          <w:rPr>
            <w:noProof/>
            <w:webHidden/>
          </w:rPr>
          <w:fldChar w:fldCharType="begin"/>
        </w:r>
        <w:r>
          <w:rPr>
            <w:noProof/>
            <w:webHidden/>
          </w:rPr>
          <w:instrText xml:space="preserve"> PAGEREF _Toc499809387 \h </w:instrText>
        </w:r>
        <w:r>
          <w:rPr>
            <w:noProof/>
            <w:webHidden/>
          </w:rPr>
        </w:r>
        <w:r>
          <w:rPr>
            <w:noProof/>
            <w:webHidden/>
          </w:rPr>
          <w:fldChar w:fldCharType="separate"/>
        </w:r>
        <w:r>
          <w:rPr>
            <w:noProof/>
            <w:webHidden/>
          </w:rPr>
          <w:t>211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88" w:history="1">
        <w:r w:rsidRPr="00B65FFF">
          <w:rPr>
            <w:rStyle w:val="Hyperlink"/>
            <w:noProof/>
          </w:rPr>
          <w:t>2.1.481</w:t>
        </w:r>
        <w:r>
          <w:rPr>
            <w:rFonts w:asciiTheme="minorHAnsi" w:eastAsiaTheme="minorEastAsia" w:hAnsiTheme="minorHAnsi" w:cstheme="minorBidi"/>
            <w:noProof/>
            <w:sz w:val="22"/>
            <w:szCs w:val="22"/>
          </w:rPr>
          <w:tab/>
        </w:r>
        <w:r w:rsidRPr="00B65FFF">
          <w:rPr>
            <w:rStyle w:val="Hyperlink"/>
            <w:noProof/>
          </w:rPr>
          <w:t>Part 1 Section 17.16.5.31, LASTSAVEDBY</w:t>
        </w:r>
        <w:r>
          <w:rPr>
            <w:noProof/>
            <w:webHidden/>
          </w:rPr>
          <w:tab/>
        </w:r>
        <w:r>
          <w:rPr>
            <w:noProof/>
            <w:webHidden/>
          </w:rPr>
          <w:fldChar w:fldCharType="begin"/>
        </w:r>
        <w:r>
          <w:rPr>
            <w:noProof/>
            <w:webHidden/>
          </w:rPr>
          <w:instrText xml:space="preserve"> PAGEREF _Toc499809388 \h </w:instrText>
        </w:r>
        <w:r>
          <w:rPr>
            <w:noProof/>
            <w:webHidden/>
          </w:rPr>
        </w:r>
        <w:r>
          <w:rPr>
            <w:noProof/>
            <w:webHidden/>
          </w:rPr>
          <w:fldChar w:fldCharType="separate"/>
        </w:r>
        <w:r>
          <w:rPr>
            <w:noProof/>
            <w:webHidden/>
          </w:rPr>
          <w:t>211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89" w:history="1">
        <w:r w:rsidRPr="00B65FFF">
          <w:rPr>
            <w:rStyle w:val="Hyperlink"/>
            <w:noProof/>
          </w:rPr>
          <w:t>2.1.482</w:t>
        </w:r>
        <w:r>
          <w:rPr>
            <w:rFonts w:asciiTheme="minorHAnsi" w:eastAsiaTheme="minorEastAsia" w:hAnsiTheme="minorHAnsi" w:cstheme="minorBidi"/>
            <w:noProof/>
            <w:sz w:val="22"/>
            <w:szCs w:val="22"/>
          </w:rPr>
          <w:tab/>
        </w:r>
        <w:r w:rsidRPr="00B65FFF">
          <w:rPr>
            <w:rStyle w:val="Hyperlink"/>
            <w:noProof/>
          </w:rPr>
          <w:t>Part 1 Section 17.16.5.32, LINK</w:t>
        </w:r>
        <w:r>
          <w:rPr>
            <w:noProof/>
            <w:webHidden/>
          </w:rPr>
          <w:tab/>
        </w:r>
        <w:r>
          <w:rPr>
            <w:noProof/>
            <w:webHidden/>
          </w:rPr>
          <w:fldChar w:fldCharType="begin"/>
        </w:r>
        <w:r>
          <w:rPr>
            <w:noProof/>
            <w:webHidden/>
          </w:rPr>
          <w:instrText xml:space="preserve"> PAGEREF _Toc499809389 \h </w:instrText>
        </w:r>
        <w:r>
          <w:rPr>
            <w:noProof/>
            <w:webHidden/>
          </w:rPr>
        </w:r>
        <w:r>
          <w:rPr>
            <w:noProof/>
            <w:webHidden/>
          </w:rPr>
          <w:fldChar w:fldCharType="separate"/>
        </w:r>
        <w:r>
          <w:rPr>
            <w:noProof/>
            <w:webHidden/>
          </w:rPr>
          <w:t>211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90" w:history="1">
        <w:r w:rsidRPr="00B65FFF">
          <w:rPr>
            <w:rStyle w:val="Hyperlink"/>
            <w:noProof/>
          </w:rPr>
          <w:t>2.1.483</w:t>
        </w:r>
        <w:r>
          <w:rPr>
            <w:rFonts w:asciiTheme="minorHAnsi" w:eastAsiaTheme="minorEastAsia" w:hAnsiTheme="minorHAnsi" w:cstheme="minorBidi"/>
            <w:noProof/>
            <w:sz w:val="22"/>
            <w:szCs w:val="22"/>
          </w:rPr>
          <w:tab/>
        </w:r>
        <w:r w:rsidRPr="00B65FFF">
          <w:rPr>
            <w:rStyle w:val="Hyperlink"/>
            <w:noProof/>
          </w:rPr>
          <w:t>Part 1 Section 17.16.5.33, LISTNUM</w:t>
        </w:r>
        <w:r>
          <w:rPr>
            <w:noProof/>
            <w:webHidden/>
          </w:rPr>
          <w:tab/>
        </w:r>
        <w:r>
          <w:rPr>
            <w:noProof/>
            <w:webHidden/>
          </w:rPr>
          <w:fldChar w:fldCharType="begin"/>
        </w:r>
        <w:r>
          <w:rPr>
            <w:noProof/>
            <w:webHidden/>
          </w:rPr>
          <w:instrText xml:space="preserve"> PAGEREF _Toc499809390 \h </w:instrText>
        </w:r>
        <w:r>
          <w:rPr>
            <w:noProof/>
            <w:webHidden/>
          </w:rPr>
        </w:r>
        <w:r>
          <w:rPr>
            <w:noProof/>
            <w:webHidden/>
          </w:rPr>
          <w:fldChar w:fldCharType="separate"/>
        </w:r>
        <w:r>
          <w:rPr>
            <w:noProof/>
            <w:webHidden/>
          </w:rPr>
          <w:t>212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91" w:history="1">
        <w:r w:rsidRPr="00B65FFF">
          <w:rPr>
            <w:rStyle w:val="Hyperlink"/>
            <w:noProof/>
          </w:rPr>
          <w:t>2.1.484</w:t>
        </w:r>
        <w:r>
          <w:rPr>
            <w:rFonts w:asciiTheme="minorHAnsi" w:eastAsiaTheme="minorEastAsia" w:hAnsiTheme="minorHAnsi" w:cstheme="minorBidi"/>
            <w:noProof/>
            <w:sz w:val="22"/>
            <w:szCs w:val="22"/>
          </w:rPr>
          <w:tab/>
        </w:r>
        <w:r w:rsidRPr="00B65FFF">
          <w:rPr>
            <w:rStyle w:val="Hyperlink"/>
            <w:noProof/>
          </w:rPr>
          <w:t>Part 1 Section 17.16.5.34, MACROBUTTON</w:t>
        </w:r>
        <w:r>
          <w:rPr>
            <w:noProof/>
            <w:webHidden/>
          </w:rPr>
          <w:tab/>
        </w:r>
        <w:r>
          <w:rPr>
            <w:noProof/>
            <w:webHidden/>
          </w:rPr>
          <w:fldChar w:fldCharType="begin"/>
        </w:r>
        <w:r>
          <w:rPr>
            <w:noProof/>
            <w:webHidden/>
          </w:rPr>
          <w:instrText xml:space="preserve"> PAGEREF _Toc499809391 \h </w:instrText>
        </w:r>
        <w:r>
          <w:rPr>
            <w:noProof/>
            <w:webHidden/>
          </w:rPr>
        </w:r>
        <w:r>
          <w:rPr>
            <w:noProof/>
            <w:webHidden/>
          </w:rPr>
          <w:fldChar w:fldCharType="separate"/>
        </w:r>
        <w:r>
          <w:rPr>
            <w:noProof/>
            <w:webHidden/>
          </w:rPr>
          <w:t>212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92" w:history="1">
        <w:r w:rsidRPr="00B65FFF">
          <w:rPr>
            <w:rStyle w:val="Hyperlink"/>
            <w:noProof/>
          </w:rPr>
          <w:t>2.1.485</w:t>
        </w:r>
        <w:r>
          <w:rPr>
            <w:rFonts w:asciiTheme="minorHAnsi" w:eastAsiaTheme="minorEastAsia" w:hAnsiTheme="minorHAnsi" w:cstheme="minorBidi"/>
            <w:noProof/>
            <w:sz w:val="22"/>
            <w:szCs w:val="22"/>
          </w:rPr>
          <w:tab/>
        </w:r>
        <w:r w:rsidRPr="00B65FFF">
          <w:rPr>
            <w:rStyle w:val="Hyperlink"/>
            <w:noProof/>
          </w:rPr>
          <w:t>Part 1 Section 17.16.5.35, MERGEFIELD</w:t>
        </w:r>
        <w:r>
          <w:rPr>
            <w:noProof/>
            <w:webHidden/>
          </w:rPr>
          <w:tab/>
        </w:r>
        <w:r>
          <w:rPr>
            <w:noProof/>
            <w:webHidden/>
          </w:rPr>
          <w:fldChar w:fldCharType="begin"/>
        </w:r>
        <w:r>
          <w:rPr>
            <w:noProof/>
            <w:webHidden/>
          </w:rPr>
          <w:instrText xml:space="preserve"> PAGEREF _Toc499809392 \h </w:instrText>
        </w:r>
        <w:r>
          <w:rPr>
            <w:noProof/>
            <w:webHidden/>
          </w:rPr>
        </w:r>
        <w:r>
          <w:rPr>
            <w:noProof/>
            <w:webHidden/>
          </w:rPr>
          <w:fldChar w:fldCharType="separate"/>
        </w:r>
        <w:r>
          <w:rPr>
            <w:noProof/>
            <w:webHidden/>
          </w:rPr>
          <w:t>212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93" w:history="1">
        <w:r w:rsidRPr="00B65FFF">
          <w:rPr>
            <w:rStyle w:val="Hyperlink"/>
            <w:noProof/>
          </w:rPr>
          <w:t>2.1.486</w:t>
        </w:r>
        <w:r>
          <w:rPr>
            <w:rFonts w:asciiTheme="minorHAnsi" w:eastAsiaTheme="minorEastAsia" w:hAnsiTheme="minorHAnsi" w:cstheme="minorBidi"/>
            <w:noProof/>
            <w:sz w:val="22"/>
            <w:szCs w:val="22"/>
          </w:rPr>
          <w:tab/>
        </w:r>
        <w:r w:rsidRPr="00B65FFF">
          <w:rPr>
            <w:rStyle w:val="Hyperlink"/>
            <w:noProof/>
          </w:rPr>
          <w:t>Part 1 Section 17.16.5.39, NEXTIF</w:t>
        </w:r>
        <w:r>
          <w:rPr>
            <w:noProof/>
            <w:webHidden/>
          </w:rPr>
          <w:tab/>
        </w:r>
        <w:r>
          <w:rPr>
            <w:noProof/>
            <w:webHidden/>
          </w:rPr>
          <w:fldChar w:fldCharType="begin"/>
        </w:r>
        <w:r>
          <w:rPr>
            <w:noProof/>
            <w:webHidden/>
          </w:rPr>
          <w:instrText xml:space="preserve"> PAGEREF _Toc499809393 \h </w:instrText>
        </w:r>
        <w:r>
          <w:rPr>
            <w:noProof/>
            <w:webHidden/>
          </w:rPr>
        </w:r>
        <w:r>
          <w:rPr>
            <w:noProof/>
            <w:webHidden/>
          </w:rPr>
          <w:fldChar w:fldCharType="separate"/>
        </w:r>
        <w:r>
          <w:rPr>
            <w:noProof/>
            <w:webHidden/>
          </w:rPr>
          <w:t>212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94" w:history="1">
        <w:r w:rsidRPr="00B65FFF">
          <w:rPr>
            <w:rStyle w:val="Hyperlink"/>
            <w:noProof/>
          </w:rPr>
          <w:t>2.1.487</w:t>
        </w:r>
        <w:r>
          <w:rPr>
            <w:rFonts w:asciiTheme="minorHAnsi" w:eastAsiaTheme="minorEastAsia" w:hAnsiTheme="minorHAnsi" w:cstheme="minorBidi"/>
            <w:noProof/>
            <w:sz w:val="22"/>
            <w:szCs w:val="22"/>
          </w:rPr>
          <w:tab/>
        </w:r>
        <w:r w:rsidRPr="00B65FFF">
          <w:rPr>
            <w:rStyle w:val="Hyperlink"/>
            <w:noProof/>
          </w:rPr>
          <w:t>Part 1 Section 17.16.5.40, NOTEREF</w:t>
        </w:r>
        <w:r>
          <w:rPr>
            <w:noProof/>
            <w:webHidden/>
          </w:rPr>
          <w:tab/>
        </w:r>
        <w:r>
          <w:rPr>
            <w:noProof/>
            <w:webHidden/>
          </w:rPr>
          <w:fldChar w:fldCharType="begin"/>
        </w:r>
        <w:r>
          <w:rPr>
            <w:noProof/>
            <w:webHidden/>
          </w:rPr>
          <w:instrText xml:space="preserve"> PAGEREF _Toc499809394 \h </w:instrText>
        </w:r>
        <w:r>
          <w:rPr>
            <w:noProof/>
            <w:webHidden/>
          </w:rPr>
        </w:r>
        <w:r>
          <w:rPr>
            <w:noProof/>
            <w:webHidden/>
          </w:rPr>
          <w:fldChar w:fldCharType="separate"/>
        </w:r>
        <w:r>
          <w:rPr>
            <w:noProof/>
            <w:webHidden/>
          </w:rPr>
          <w:t>213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95" w:history="1">
        <w:r w:rsidRPr="00B65FFF">
          <w:rPr>
            <w:rStyle w:val="Hyperlink"/>
            <w:noProof/>
          </w:rPr>
          <w:t>2.1.488</w:t>
        </w:r>
        <w:r>
          <w:rPr>
            <w:rFonts w:asciiTheme="minorHAnsi" w:eastAsiaTheme="minorEastAsia" w:hAnsiTheme="minorHAnsi" w:cstheme="minorBidi"/>
            <w:noProof/>
            <w:sz w:val="22"/>
            <w:szCs w:val="22"/>
          </w:rPr>
          <w:tab/>
        </w:r>
        <w:r w:rsidRPr="00B65FFF">
          <w:rPr>
            <w:rStyle w:val="Hyperlink"/>
            <w:noProof/>
          </w:rPr>
          <w:t>Part 1 Section 17.16.5.42 NUMPAGES</w:t>
        </w:r>
        <w:r>
          <w:rPr>
            <w:noProof/>
            <w:webHidden/>
          </w:rPr>
          <w:tab/>
        </w:r>
        <w:r>
          <w:rPr>
            <w:noProof/>
            <w:webHidden/>
          </w:rPr>
          <w:fldChar w:fldCharType="begin"/>
        </w:r>
        <w:r>
          <w:rPr>
            <w:noProof/>
            <w:webHidden/>
          </w:rPr>
          <w:instrText xml:space="preserve"> PAGEREF _Toc499809395 \h </w:instrText>
        </w:r>
        <w:r>
          <w:rPr>
            <w:noProof/>
            <w:webHidden/>
          </w:rPr>
        </w:r>
        <w:r>
          <w:rPr>
            <w:noProof/>
            <w:webHidden/>
          </w:rPr>
          <w:fldChar w:fldCharType="separate"/>
        </w:r>
        <w:r>
          <w:rPr>
            <w:noProof/>
            <w:webHidden/>
          </w:rPr>
          <w:t>213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96" w:history="1">
        <w:r w:rsidRPr="00B65FFF">
          <w:rPr>
            <w:rStyle w:val="Hyperlink"/>
            <w:noProof/>
          </w:rPr>
          <w:t>2.1.489</w:t>
        </w:r>
        <w:r>
          <w:rPr>
            <w:rFonts w:asciiTheme="minorHAnsi" w:eastAsiaTheme="minorEastAsia" w:hAnsiTheme="minorHAnsi" w:cstheme="minorBidi"/>
            <w:noProof/>
            <w:sz w:val="22"/>
            <w:szCs w:val="22"/>
          </w:rPr>
          <w:tab/>
        </w:r>
        <w:r w:rsidRPr="00B65FFF">
          <w:rPr>
            <w:rStyle w:val="Hyperlink"/>
            <w:noProof/>
          </w:rPr>
          <w:t>Part 1 Section 17.16.5.45, PAGEREF</w:t>
        </w:r>
        <w:r>
          <w:rPr>
            <w:noProof/>
            <w:webHidden/>
          </w:rPr>
          <w:tab/>
        </w:r>
        <w:r>
          <w:rPr>
            <w:noProof/>
            <w:webHidden/>
          </w:rPr>
          <w:fldChar w:fldCharType="begin"/>
        </w:r>
        <w:r>
          <w:rPr>
            <w:noProof/>
            <w:webHidden/>
          </w:rPr>
          <w:instrText xml:space="preserve"> PAGEREF _Toc499809396 \h </w:instrText>
        </w:r>
        <w:r>
          <w:rPr>
            <w:noProof/>
            <w:webHidden/>
          </w:rPr>
        </w:r>
        <w:r>
          <w:rPr>
            <w:noProof/>
            <w:webHidden/>
          </w:rPr>
          <w:fldChar w:fldCharType="separate"/>
        </w:r>
        <w:r>
          <w:rPr>
            <w:noProof/>
            <w:webHidden/>
          </w:rPr>
          <w:t>213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97" w:history="1">
        <w:r w:rsidRPr="00B65FFF">
          <w:rPr>
            <w:rStyle w:val="Hyperlink"/>
            <w:noProof/>
          </w:rPr>
          <w:t>2.1.490</w:t>
        </w:r>
        <w:r>
          <w:rPr>
            <w:rFonts w:asciiTheme="minorHAnsi" w:eastAsiaTheme="minorEastAsia" w:hAnsiTheme="minorHAnsi" w:cstheme="minorBidi"/>
            <w:noProof/>
            <w:sz w:val="22"/>
            <w:szCs w:val="22"/>
          </w:rPr>
          <w:tab/>
        </w:r>
        <w:r w:rsidRPr="00B65FFF">
          <w:rPr>
            <w:rStyle w:val="Hyperlink"/>
            <w:noProof/>
          </w:rPr>
          <w:t>Part 1 Section 17.16.5.46, PRINT</w:t>
        </w:r>
        <w:r>
          <w:rPr>
            <w:noProof/>
            <w:webHidden/>
          </w:rPr>
          <w:tab/>
        </w:r>
        <w:r>
          <w:rPr>
            <w:noProof/>
            <w:webHidden/>
          </w:rPr>
          <w:fldChar w:fldCharType="begin"/>
        </w:r>
        <w:r>
          <w:rPr>
            <w:noProof/>
            <w:webHidden/>
          </w:rPr>
          <w:instrText xml:space="preserve"> PAGEREF _Toc499809397 \h </w:instrText>
        </w:r>
        <w:r>
          <w:rPr>
            <w:noProof/>
            <w:webHidden/>
          </w:rPr>
        </w:r>
        <w:r>
          <w:rPr>
            <w:noProof/>
            <w:webHidden/>
          </w:rPr>
          <w:fldChar w:fldCharType="separate"/>
        </w:r>
        <w:r>
          <w:rPr>
            <w:noProof/>
            <w:webHidden/>
          </w:rPr>
          <w:t>213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98" w:history="1">
        <w:r w:rsidRPr="00B65FFF">
          <w:rPr>
            <w:rStyle w:val="Hyperlink"/>
            <w:noProof/>
          </w:rPr>
          <w:t>2.1.491</w:t>
        </w:r>
        <w:r>
          <w:rPr>
            <w:rFonts w:asciiTheme="minorHAnsi" w:eastAsiaTheme="minorEastAsia" w:hAnsiTheme="minorHAnsi" w:cstheme="minorBidi"/>
            <w:noProof/>
            <w:sz w:val="22"/>
            <w:szCs w:val="22"/>
          </w:rPr>
          <w:tab/>
        </w:r>
        <w:r w:rsidRPr="00B65FFF">
          <w:rPr>
            <w:rStyle w:val="Hyperlink"/>
            <w:noProof/>
          </w:rPr>
          <w:t>Part 1 Section 17.16.5.47, PRINTDATE</w:t>
        </w:r>
        <w:r>
          <w:rPr>
            <w:noProof/>
            <w:webHidden/>
          </w:rPr>
          <w:tab/>
        </w:r>
        <w:r>
          <w:rPr>
            <w:noProof/>
            <w:webHidden/>
          </w:rPr>
          <w:fldChar w:fldCharType="begin"/>
        </w:r>
        <w:r>
          <w:rPr>
            <w:noProof/>
            <w:webHidden/>
          </w:rPr>
          <w:instrText xml:space="preserve"> PAGEREF _Toc499809398 \h </w:instrText>
        </w:r>
        <w:r>
          <w:rPr>
            <w:noProof/>
            <w:webHidden/>
          </w:rPr>
        </w:r>
        <w:r>
          <w:rPr>
            <w:noProof/>
            <w:webHidden/>
          </w:rPr>
          <w:fldChar w:fldCharType="separate"/>
        </w:r>
        <w:r>
          <w:rPr>
            <w:noProof/>
            <w:webHidden/>
          </w:rPr>
          <w:t>214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399" w:history="1">
        <w:r w:rsidRPr="00B65FFF">
          <w:rPr>
            <w:rStyle w:val="Hyperlink"/>
            <w:noProof/>
          </w:rPr>
          <w:t>2.1.492</w:t>
        </w:r>
        <w:r>
          <w:rPr>
            <w:rFonts w:asciiTheme="minorHAnsi" w:eastAsiaTheme="minorEastAsia" w:hAnsiTheme="minorHAnsi" w:cstheme="minorBidi"/>
            <w:noProof/>
            <w:sz w:val="22"/>
            <w:szCs w:val="22"/>
          </w:rPr>
          <w:tab/>
        </w:r>
        <w:r w:rsidRPr="00B65FFF">
          <w:rPr>
            <w:rStyle w:val="Hyperlink"/>
            <w:noProof/>
          </w:rPr>
          <w:t>Part 1 Section 17.16.5.49, QUOTE</w:t>
        </w:r>
        <w:r>
          <w:rPr>
            <w:noProof/>
            <w:webHidden/>
          </w:rPr>
          <w:tab/>
        </w:r>
        <w:r>
          <w:rPr>
            <w:noProof/>
            <w:webHidden/>
          </w:rPr>
          <w:fldChar w:fldCharType="begin"/>
        </w:r>
        <w:r>
          <w:rPr>
            <w:noProof/>
            <w:webHidden/>
          </w:rPr>
          <w:instrText xml:space="preserve"> PAGEREF _Toc499809399 \h </w:instrText>
        </w:r>
        <w:r>
          <w:rPr>
            <w:noProof/>
            <w:webHidden/>
          </w:rPr>
        </w:r>
        <w:r>
          <w:rPr>
            <w:noProof/>
            <w:webHidden/>
          </w:rPr>
          <w:fldChar w:fldCharType="separate"/>
        </w:r>
        <w:r>
          <w:rPr>
            <w:noProof/>
            <w:webHidden/>
          </w:rPr>
          <w:t>214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00" w:history="1">
        <w:r w:rsidRPr="00B65FFF">
          <w:rPr>
            <w:rStyle w:val="Hyperlink"/>
            <w:noProof/>
          </w:rPr>
          <w:t>2.1.493</w:t>
        </w:r>
        <w:r>
          <w:rPr>
            <w:rFonts w:asciiTheme="minorHAnsi" w:eastAsiaTheme="minorEastAsia" w:hAnsiTheme="minorHAnsi" w:cstheme="minorBidi"/>
            <w:noProof/>
            <w:sz w:val="22"/>
            <w:szCs w:val="22"/>
          </w:rPr>
          <w:tab/>
        </w:r>
        <w:r w:rsidRPr="00B65FFF">
          <w:rPr>
            <w:rStyle w:val="Hyperlink"/>
            <w:noProof/>
          </w:rPr>
          <w:t>Part 1 Section 17.16.5.50, RD</w:t>
        </w:r>
        <w:r>
          <w:rPr>
            <w:noProof/>
            <w:webHidden/>
          </w:rPr>
          <w:tab/>
        </w:r>
        <w:r>
          <w:rPr>
            <w:noProof/>
            <w:webHidden/>
          </w:rPr>
          <w:fldChar w:fldCharType="begin"/>
        </w:r>
        <w:r>
          <w:rPr>
            <w:noProof/>
            <w:webHidden/>
          </w:rPr>
          <w:instrText xml:space="preserve"> PAGEREF _Toc499809400 \h </w:instrText>
        </w:r>
        <w:r>
          <w:rPr>
            <w:noProof/>
            <w:webHidden/>
          </w:rPr>
        </w:r>
        <w:r>
          <w:rPr>
            <w:noProof/>
            <w:webHidden/>
          </w:rPr>
          <w:fldChar w:fldCharType="separate"/>
        </w:r>
        <w:r>
          <w:rPr>
            <w:noProof/>
            <w:webHidden/>
          </w:rPr>
          <w:t>214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01" w:history="1">
        <w:r w:rsidRPr="00B65FFF">
          <w:rPr>
            <w:rStyle w:val="Hyperlink"/>
            <w:noProof/>
          </w:rPr>
          <w:t>2.1.494</w:t>
        </w:r>
        <w:r>
          <w:rPr>
            <w:rFonts w:asciiTheme="minorHAnsi" w:eastAsiaTheme="minorEastAsia" w:hAnsiTheme="minorHAnsi" w:cstheme="minorBidi"/>
            <w:noProof/>
            <w:sz w:val="22"/>
            <w:szCs w:val="22"/>
          </w:rPr>
          <w:tab/>
        </w:r>
        <w:r w:rsidRPr="00B65FFF">
          <w:rPr>
            <w:rStyle w:val="Hyperlink"/>
            <w:noProof/>
          </w:rPr>
          <w:t>Part 1 Section 17.16.5.51, REF</w:t>
        </w:r>
        <w:r>
          <w:rPr>
            <w:noProof/>
            <w:webHidden/>
          </w:rPr>
          <w:tab/>
        </w:r>
        <w:r>
          <w:rPr>
            <w:noProof/>
            <w:webHidden/>
          </w:rPr>
          <w:fldChar w:fldCharType="begin"/>
        </w:r>
        <w:r>
          <w:rPr>
            <w:noProof/>
            <w:webHidden/>
          </w:rPr>
          <w:instrText xml:space="preserve"> PAGEREF _Toc499809401 \h </w:instrText>
        </w:r>
        <w:r>
          <w:rPr>
            <w:noProof/>
            <w:webHidden/>
          </w:rPr>
        </w:r>
        <w:r>
          <w:rPr>
            <w:noProof/>
            <w:webHidden/>
          </w:rPr>
          <w:fldChar w:fldCharType="separate"/>
        </w:r>
        <w:r>
          <w:rPr>
            <w:noProof/>
            <w:webHidden/>
          </w:rPr>
          <w:t>214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02" w:history="1">
        <w:r w:rsidRPr="00B65FFF">
          <w:rPr>
            <w:rStyle w:val="Hyperlink"/>
            <w:noProof/>
          </w:rPr>
          <w:t>2.1.495</w:t>
        </w:r>
        <w:r>
          <w:rPr>
            <w:rFonts w:asciiTheme="minorHAnsi" w:eastAsiaTheme="minorEastAsia" w:hAnsiTheme="minorHAnsi" w:cstheme="minorBidi"/>
            <w:noProof/>
            <w:sz w:val="22"/>
            <w:szCs w:val="22"/>
          </w:rPr>
          <w:tab/>
        </w:r>
        <w:r w:rsidRPr="00B65FFF">
          <w:rPr>
            <w:rStyle w:val="Hyperlink"/>
            <w:noProof/>
          </w:rPr>
          <w:t>Part 1 Section 17.16.5.52, REVNUM</w:t>
        </w:r>
        <w:r>
          <w:rPr>
            <w:noProof/>
            <w:webHidden/>
          </w:rPr>
          <w:tab/>
        </w:r>
        <w:r>
          <w:rPr>
            <w:noProof/>
            <w:webHidden/>
          </w:rPr>
          <w:fldChar w:fldCharType="begin"/>
        </w:r>
        <w:r>
          <w:rPr>
            <w:noProof/>
            <w:webHidden/>
          </w:rPr>
          <w:instrText xml:space="preserve"> PAGEREF _Toc499809402 \h </w:instrText>
        </w:r>
        <w:r>
          <w:rPr>
            <w:noProof/>
            <w:webHidden/>
          </w:rPr>
        </w:r>
        <w:r>
          <w:rPr>
            <w:noProof/>
            <w:webHidden/>
          </w:rPr>
          <w:fldChar w:fldCharType="separate"/>
        </w:r>
        <w:r>
          <w:rPr>
            <w:noProof/>
            <w:webHidden/>
          </w:rPr>
          <w:t>216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03" w:history="1">
        <w:r w:rsidRPr="00B65FFF">
          <w:rPr>
            <w:rStyle w:val="Hyperlink"/>
            <w:noProof/>
          </w:rPr>
          <w:t>2.1.496</w:t>
        </w:r>
        <w:r>
          <w:rPr>
            <w:rFonts w:asciiTheme="minorHAnsi" w:eastAsiaTheme="minorEastAsia" w:hAnsiTheme="minorHAnsi" w:cstheme="minorBidi"/>
            <w:noProof/>
            <w:sz w:val="22"/>
            <w:szCs w:val="22"/>
          </w:rPr>
          <w:tab/>
        </w:r>
        <w:r w:rsidRPr="00B65FFF">
          <w:rPr>
            <w:rStyle w:val="Hyperlink"/>
            <w:noProof/>
          </w:rPr>
          <w:t>Part 1 Section 17.16.5.53, SAVEDATE</w:t>
        </w:r>
        <w:r>
          <w:rPr>
            <w:noProof/>
            <w:webHidden/>
          </w:rPr>
          <w:tab/>
        </w:r>
        <w:r>
          <w:rPr>
            <w:noProof/>
            <w:webHidden/>
          </w:rPr>
          <w:fldChar w:fldCharType="begin"/>
        </w:r>
        <w:r>
          <w:rPr>
            <w:noProof/>
            <w:webHidden/>
          </w:rPr>
          <w:instrText xml:space="preserve"> PAGEREF _Toc499809403 \h </w:instrText>
        </w:r>
        <w:r>
          <w:rPr>
            <w:noProof/>
            <w:webHidden/>
          </w:rPr>
        </w:r>
        <w:r>
          <w:rPr>
            <w:noProof/>
            <w:webHidden/>
          </w:rPr>
          <w:fldChar w:fldCharType="separate"/>
        </w:r>
        <w:r>
          <w:rPr>
            <w:noProof/>
            <w:webHidden/>
          </w:rPr>
          <w:t>216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04" w:history="1">
        <w:r w:rsidRPr="00B65FFF">
          <w:rPr>
            <w:rStyle w:val="Hyperlink"/>
            <w:noProof/>
          </w:rPr>
          <w:t>2.1.497</w:t>
        </w:r>
        <w:r>
          <w:rPr>
            <w:rFonts w:asciiTheme="minorHAnsi" w:eastAsiaTheme="minorEastAsia" w:hAnsiTheme="minorHAnsi" w:cstheme="minorBidi"/>
            <w:noProof/>
            <w:sz w:val="22"/>
            <w:szCs w:val="22"/>
          </w:rPr>
          <w:tab/>
        </w:r>
        <w:r w:rsidRPr="00B65FFF">
          <w:rPr>
            <w:rStyle w:val="Hyperlink"/>
            <w:noProof/>
          </w:rPr>
          <w:t>Part 1 Section 17.16.5.54, SECTION</w:t>
        </w:r>
        <w:r>
          <w:rPr>
            <w:noProof/>
            <w:webHidden/>
          </w:rPr>
          <w:tab/>
        </w:r>
        <w:r>
          <w:rPr>
            <w:noProof/>
            <w:webHidden/>
          </w:rPr>
          <w:fldChar w:fldCharType="begin"/>
        </w:r>
        <w:r>
          <w:rPr>
            <w:noProof/>
            <w:webHidden/>
          </w:rPr>
          <w:instrText xml:space="preserve"> PAGEREF _Toc499809404 \h </w:instrText>
        </w:r>
        <w:r>
          <w:rPr>
            <w:noProof/>
            <w:webHidden/>
          </w:rPr>
        </w:r>
        <w:r>
          <w:rPr>
            <w:noProof/>
            <w:webHidden/>
          </w:rPr>
          <w:fldChar w:fldCharType="separate"/>
        </w:r>
        <w:r>
          <w:rPr>
            <w:noProof/>
            <w:webHidden/>
          </w:rPr>
          <w:t>216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05" w:history="1">
        <w:r w:rsidRPr="00B65FFF">
          <w:rPr>
            <w:rStyle w:val="Hyperlink"/>
            <w:noProof/>
          </w:rPr>
          <w:t>2.1.498</w:t>
        </w:r>
        <w:r>
          <w:rPr>
            <w:rFonts w:asciiTheme="minorHAnsi" w:eastAsiaTheme="minorEastAsia" w:hAnsiTheme="minorHAnsi" w:cstheme="minorBidi"/>
            <w:noProof/>
            <w:sz w:val="22"/>
            <w:szCs w:val="22"/>
          </w:rPr>
          <w:tab/>
        </w:r>
        <w:r w:rsidRPr="00B65FFF">
          <w:rPr>
            <w:rStyle w:val="Hyperlink"/>
            <w:noProof/>
          </w:rPr>
          <w:t>Part 1 Section 17.16.5.55, SECTIONPAGES</w:t>
        </w:r>
        <w:r>
          <w:rPr>
            <w:noProof/>
            <w:webHidden/>
          </w:rPr>
          <w:tab/>
        </w:r>
        <w:r>
          <w:rPr>
            <w:noProof/>
            <w:webHidden/>
          </w:rPr>
          <w:fldChar w:fldCharType="begin"/>
        </w:r>
        <w:r>
          <w:rPr>
            <w:noProof/>
            <w:webHidden/>
          </w:rPr>
          <w:instrText xml:space="preserve"> PAGEREF _Toc499809405 \h </w:instrText>
        </w:r>
        <w:r>
          <w:rPr>
            <w:noProof/>
            <w:webHidden/>
          </w:rPr>
        </w:r>
        <w:r>
          <w:rPr>
            <w:noProof/>
            <w:webHidden/>
          </w:rPr>
          <w:fldChar w:fldCharType="separate"/>
        </w:r>
        <w:r>
          <w:rPr>
            <w:noProof/>
            <w:webHidden/>
          </w:rPr>
          <w:t>216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06" w:history="1">
        <w:r w:rsidRPr="00B65FFF">
          <w:rPr>
            <w:rStyle w:val="Hyperlink"/>
            <w:noProof/>
          </w:rPr>
          <w:t>2.1.499</w:t>
        </w:r>
        <w:r>
          <w:rPr>
            <w:rFonts w:asciiTheme="minorHAnsi" w:eastAsiaTheme="minorEastAsia" w:hAnsiTheme="minorHAnsi" w:cstheme="minorBidi"/>
            <w:noProof/>
            <w:sz w:val="22"/>
            <w:szCs w:val="22"/>
          </w:rPr>
          <w:tab/>
        </w:r>
        <w:r w:rsidRPr="00B65FFF">
          <w:rPr>
            <w:rStyle w:val="Hyperlink"/>
            <w:noProof/>
          </w:rPr>
          <w:t>Part 1 Section 17.16.5.56, SEQ</w:t>
        </w:r>
        <w:r>
          <w:rPr>
            <w:noProof/>
            <w:webHidden/>
          </w:rPr>
          <w:tab/>
        </w:r>
        <w:r>
          <w:rPr>
            <w:noProof/>
            <w:webHidden/>
          </w:rPr>
          <w:fldChar w:fldCharType="begin"/>
        </w:r>
        <w:r>
          <w:rPr>
            <w:noProof/>
            <w:webHidden/>
          </w:rPr>
          <w:instrText xml:space="preserve"> PAGEREF _Toc499809406 \h </w:instrText>
        </w:r>
        <w:r>
          <w:rPr>
            <w:noProof/>
            <w:webHidden/>
          </w:rPr>
        </w:r>
        <w:r>
          <w:rPr>
            <w:noProof/>
            <w:webHidden/>
          </w:rPr>
          <w:fldChar w:fldCharType="separate"/>
        </w:r>
        <w:r>
          <w:rPr>
            <w:noProof/>
            <w:webHidden/>
          </w:rPr>
          <w:t>216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07" w:history="1">
        <w:r w:rsidRPr="00B65FFF">
          <w:rPr>
            <w:rStyle w:val="Hyperlink"/>
            <w:noProof/>
          </w:rPr>
          <w:t>2.1.500</w:t>
        </w:r>
        <w:r>
          <w:rPr>
            <w:rFonts w:asciiTheme="minorHAnsi" w:eastAsiaTheme="minorEastAsia" w:hAnsiTheme="minorHAnsi" w:cstheme="minorBidi"/>
            <w:noProof/>
            <w:sz w:val="22"/>
            <w:szCs w:val="22"/>
          </w:rPr>
          <w:tab/>
        </w:r>
        <w:r w:rsidRPr="00B65FFF">
          <w:rPr>
            <w:rStyle w:val="Hyperlink"/>
            <w:noProof/>
          </w:rPr>
          <w:t>Part 1 Section 17.16.5.58, SKIPIF</w:t>
        </w:r>
        <w:r>
          <w:rPr>
            <w:noProof/>
            <w:webHidden/>
          </w:rPr>
          <w:tab/>
        </w:r>
        <w:r>
          <w:rPr>
            <w:noProof/>
            <w:webHidden/>
          </w:rPr>
          <w:fldChar w:fldCharType="begin"/>
        </w:r>
        <w:r>
          <w:rPr>
            <w:noProof/>
            <w:webHidden/>
          </w:rPr>
          <w:instrText xml:space="preserve"> PAGEREF _Toc499809407 \h </w:instrText>
        </w:r>
        <w:r>
          <w:rPr>
            <w:noProof/>
            <w:webHidden/>
          </w:rPr>
        </w:r>
        <w:r>
          <w:rPr>
            <w:noProof/>
            <w:webHidden/>
          </w:rPr>
          <w:fldChar w:fldCharType="separate"/>
        </w:r>
        <w:r>
          <w:rPr>
            <w:noProof/>
            <w:webHidden/>
          </w:rPr>
          <w:t>216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08" w:history="1">
        <w:r w:rsidRPr="00B65FFF">
          <w:rPr>
            <w:rStyle w:val="Hyperlink"/>
            <w:noProof/>
          </w:rPr>
          <w:t>2.1.501</w:t>
        </w:r>
        <w:r>
          <w:rPr>
            <w:rFonts w:asciiTheme="minorHAnsi" w:eastAsiaTheme="minorEastAsia" w:hAnsiTheme="minorHAnsi" w:cstheme="minorBidi"/>
            <w:noProof/>
            <w:sz w:val="22"/>
            <w:szCs w:val="22"/>
          </w:rPr>
          <w:tab/>
        </w:r>
        <w:r w:rsidRPr="00B65FFF">
          <w:rPr>
            <w:rStyle w:val="Hyperlink"/>
            <w:noProof/>
          </w:rPr>
          <w:t>Part 1 Section 17.16.5.59, STYLEREF</w:t>
        </w:r>
        <w:r>
          <w:rPr>
            <w:noProof/>
            <w:webHidden/>
          </w:rPr>
          <w:tab/>
        </w:r>
        <w:r>
          <w:rPr>
            <w:noProof/>
            <w:webHidden/>
          </w:rPr>
          <w:fldChar w:fldCharType="begin"/>
        </w:r>
        <w:r>
          <w:rPr>
            <w:noProof/>
            <w:webHidden/>
          </w:rPr>
          <w:instrText xml:space="preserve"> PAGEREF _Toc499809408 \h </w:instrText>
        </w:r>
        <w:r>
          <w:rPr>
            <w:noProof/>
            <w:webHidden/>
          </w:rPr>
        </w:r>
        <w:r>
          <w:rPr>
            <w:noProof/>
            <w:webHidden/>
          </w:rPr>
          <w:fldChar w:fldCharType="separate"/>
        </w:r>
        <w:r>
          <w:rPr>
            <w:noProof/>
            <w:webHidden/>
          </w:rPr>
          <w:t>217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09" w:history="1">
        <w:r w:rsidRPr="00B65FFF">
          <w:rPr>
            <w:rStyle w:val="Hyperlink"/>
            <w:noProof/>
          </w:rPr>
          <w:t>2.1.502</w:t>
        </w:r>
        <w:r>
          <w:rPr>
            <w:rFonts w:asciiTheme="minorHAnsi" w:eastAsiaTheme="minorEastAsia" w:hAnsiTheme="minorHAnsi" w:cstheme="minorBidi"/>
            <w:noProof/>
            <w:sz w:val="22"/>
            <w:szCs w:val="22"/>
          </w:rPr>
          <w:tab/>
        </w:r>
        <w:r w:rsidRPr="00B65FFF">
          <w:rPr>
            <w:rStyle w:val="Hyperlink"/>
            <w:noProof/>
          </w:rPr>
          <w:t>Part 1 Section 17.16.5.60, SUBJECT</w:t>
        </w:r>
        <w:r>
          <w:rPr>
            <w:noProof/>
            <w:webHidden/>
          </w:rPr>
          <w:tab/>
        </w:r>
        <w:r>
          <w:rPr>
            <w:noProof/>
            <w:webHidden/>
          </w:rPr>
          <w:fldChar w:fldCharType="begin"/>
        </w:r>
        <w:r>
          <w:rPr>
            <w:noProof/>
            <w:webHidden/>
          </w:rPr>
          <w:instrText xml:space="preserve"> PAGEREF _Toc499809409 \h </w:instrText>
        </w:r>
        <w:r>
          <w:rPr>
            <w:noProof/>
            <w:webHidden/>
          </w:rPr>
        </w:r>
        <w:r>
          <w:rPr>
            <w:noProof/>
            <w:webHidden/>
          </w:rPr>
          <w:fldChar w:fldCharType="separate"/>
        </w:r>
        <w:r>
          <w:rPr>
            <w:noProof/>
            <w:webHidden/>
          </w:rPr>
          <w:t>217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10" w:history="1">
        <w:r w:rsidRPr="00B65FFF">
          <w:rPr>
            <w:rStyle w:val="Hyperlink"/>
            <w:noProof/>
          </w:rPr>
          <w:t>2.1.503</w:t>
        </w:r>
        <w:r>
          <w:rPr>
            <w:rFonts w:asciiTheme="minorHAnsi" w:eastAsiaTheme="minorEastAsia" w:hAnsiTheme="minorHAnsi" w:cstheme="minorBidi"/>
            <w:noProof/>
            <w:sz w:val="22"/>
            <w:szCs w:val="22"/>
          </w:rPr>
          <w:tab/>
        </w:r>
        <w:r w:rsidRPr="00B65FFF">
          <w:rPr>
            <w:rStyle w:val="Hyperlink"/>
            <w:noProof/>
          </w:rPr>
          <w:t>Part 1 Section 17.16.5.61, SYMBOL</w:t>
        </w:r>
        <w:r>
          <w:rPr>
            <w:noProof/>
            <w:webHidden/>
          </w:rPr>
          <w:tab/>
        </w:r>
        <w:r>
          <w:rPr>
            <w:noProof/>
            <w:webHidden/>
          </w:rPr>
          <w:fldChar w:fldCharType="begin"/>
        </w:r>
        <w:r>
          <w:rPr>
            <w:noProof/>
            <w:webHidden/>
          </w:rPr>
          <w:instrText xml:space="preserve"> PAGEREF _Toc499809410 \h </w:instrText>
        </w:r>
        <w:r>
          <w:rPr>
            <w:noProof/>
            <w:webHidden/>
          </w:rPr>
        </w:r>
        <w:r>
          <w:rPr>
            <w:noProof/>
            <w:webHidden/>
          </w:rPr>
          <w:fldChar w:fldCharType="separate"/>
        </w:r>
        <w:r>
          <w:rPr>
            <w:noProof/>
            <w:webHidden/>
          </w:rPr>
          <w:t>218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11" w:history="1">
        <w:r w:rsidRPr="00B65FFF">
          <w:rPr>
            <w:rStyle w:val="Hyperlink"/>
            <w:noProof/>
          </w:rPr>
          <w:t>2.1.504</w:t>
        </w:r>
        <w:r>
          <w:rPr>
            <w:rFonts w:asciiTheme="minorHAnsi" w:eastAsiaTheme="minorEastAsia" w:hAnsiTheme="minorHAnsi" w:cstheme="minorBidi"/>
            <w:noProof/>
            <w:sz w:val="22"/>
            <w:szCs w:val="22"/>
          </w:rPr>
          <w:tab/>
        </w:r>
        <w:r w:rsidRPr="00B65FFF">
          <w:rPr>
            <w:rStyle w:val="Hyperlink"/>
            <w:noProof/>
          </w:rPr>
          <w:t>Part 1 Section 17.16.5.62, TA</w:t>
        </w:r>
        <w:r>
          <w:rPr>
            <w:noProof/>
            <w:webHidden/>
          </w:rPr>
          <w:tab/>
        </w:r>
        <w:r>
          <w:rPr>
            <w:noProof/>
            <w:webHidden/>
          </w:rPr>
          <w:fldChar w:fldCharType="begin"/>
        </w:r>
        <w:r>
          <w:rPr>
            <w:noProof/>
            <w:webHidden/>
          </w:rPr>
          <w:instrText xml:space="preserve"> PAGEREF _Toc499809411 \h </w:instrText>
        </w:r>
        <w:r>
          <w:rPr>
            <w:noProof/>
            <w:webHidden/>
          </w:rPr>
        </w:r>
        <w:r>
          <w:rPr>
            <w:noProof/>
            <w:webHidden/>
          </w:rPr>
          <w:fldChar w:fldCharType="separate"/>
        </w:r>
        <w:r>
          <w:rPr>
            <w:noProof/>
            <w:webHidden/>
          </w:rPr>
          <w:t>218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12" w:history="1">
        <w:r w:rsidRPr="00B65FFF">
          <w:rPr>
            <w:rStyle w:val="Hyperlink"/>
            <w:noProof/>
          </w:rPr>
          <w:t>2.1.505</w:t>
        </w:r>
        <w:r>
          <w:rPr>
            <w:rFonts w:asciiTheme="minorHAnsi" w:eastAsiaTheme="minorEastAsia" w:hAnsiTheme="minorHAnsi" w:cstheme="minorBidi"/>
            <w:noProof/>
            <w:sz w:val="22"/>
            <w:szCs w:val="22"/>
          </w:rPr>
          <w:tab/>
        </w:r>
        <w:r w:rsidRPr="00B65FFF">
          <w:rPr>
            <w:rStyle w:val="Hyperlink"/>
            <w:noProof/>
          </w:rPr>
          <w:t>Part 1 Section 17.16.5.64, TEMPLATE</w:t>
        </w:r>
        <w:r>
          <w:rPr>
            <w:noProof/>
            <w:webHidden/>
          </w:rPr>
          <w:tab/>
        </w:r>
        <w:r>
          <w:rPr>
            <w:noProof/>
            <w:webHidden/>
          </w:rPr>
          <w:fldChar w:fldCharType="begin"/>
        </w:r>
        <w:r>
          <w:rPr>
            <w:noProof/>
            <w:webHidden/>
          </w:rPr>
          <w:instrText xml:space="preserve"> PAGEREF _Toc499809412 \h </w:instrText>
        </w:r>
        <w:r>
          <w:rPr>
            <w:noProof/>
            <w:webHidden/>
          </w:rPr>
        </w:r>
        <w:r>
          <w:rPr>
            <w:noProof/>
            <w:webHidden/>
          </w:rPr>
          <w:fldChar w:fldCharType="separate"/>
        </w:r>
        <w:r>
          <w:rPr>
            <w:noProof/>
            <w:webHidden/>
          </w:rPr>
          <w:t>218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13" w:history="1">
        <w:r w:rsidRPr="00B65FFF">
          <w:rPr>
            <w:rStyle w:val="Hyperlink"/>
            <w:noProof/>
          </w:rPr>
          <w:t>2.1.506</w:t>
        </w:r>
        <w:r>
          <w:rPr>
            <w:rFonts w:asciiTheme="minorHAnsi" w:eastAsiaTheme="minorEastAsia" w:hAnsiTheme="minorHAnsi" w:cstheme="minorBidi"/>
            <w:noProof/>
            <w:sz w:val="22"/>
            <w:szCs w:val="22"/>
          </w:rPr>
          <w:tab/>
        </w:r>
        <w:r w:rsidRPr="00B65FFF">
          <w:rPr>
            <w:rStyle w:val="Hyperlink"/>
            <w:noProof/>
          </w:rPr>
          <w:t>Part 1 Section 17.16.5.66, TITLE</w:t>
        </w:r>
        <w:r>
          <w:rPr>
            <w:noProof/>
            <w:webHidden/>
          </w:rPr>
          <w:tab/>
        </w:r>
        <w:r>
          <w:rPr>
            <w:noProof/>
            <w:webHidden/>
          </w:rPr>
          <w:fldChar w:fldCharType="begin"/>
        </w:r>
        <w:r>
          <w:rPr>
            <w:noProof/>
            <w:webHidden/>
          </w:rPr>
          <w:instrText xml:space="preserve"> PAGEREF _Toc499809413 \h </w:instrText>
        </w:r>
        <w:r>
          <w:rPr>
            <w:noProof/>
            <w:webHidden/>
          </w:rPr>
        </w:r>
        <w:r>
          <w:rPr>
            <w:noProof/>
            <w:webHidden/>
          </w:rPr>
          <w:fldChar w:fldCharType="separate"/>
        </w:r>
        <w:r>
          <w:rPr>
            <w:noProof/>
            <w:webHidden/>
          </w:rPr>
          <w:t>218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14" w:history="1">
        <w:r w:rsidRPr="00B65FFF">
          <w:rPr>
            <w:rStyle w:val="Hyperlink"/>
            <w:noProof/>
          </w:rPr>
          <w:t>2.1.507</w:t>
        </w:r>
        <w:r>
          <w:rPr>
            <w:rFonts w:asciiTheme="minorHAnsi" w:eastAsiaTheme="minorEastAsia" w:hAnsiTheme="minorHAnsi" w:cstheme="minorBidi"/>
            <w:noProof/>
            <w:sz w:val="22"/>
            <w:szCs w:val="22"/>
          </w:rPr>
          <w:tab/>
        </w:r>
        <w:r w:rsidRPr="00B65FFF">
          <w:rPr>
            <w:rStyle w:val="Hyperlink"/>
            <w:noProof/>
          </w:rPr>
          <w:t>Part 1 Section 17.16.5.67, TOA</w:t>
        </w:r>
        <w:r>
          <w:rPr>
            <w:noProof/>
            <w:webHidden/>
          </w:rPr>
          <w:tab/>
        </w:r>
        <w:r>
          <w:rPr>
            <w:noProof/>
            <w:webHidden/>
          </w:rPr>
          <w:fldChar w:fldCharType="begin"/>
        </w:r>
        <w:r>
          <w:rPr>
            <w:noProof/>
            <w:webHidden/>
          </w:rPr>
          <w:instrText xml:space="preserve"> PAGEREF _Toc499809414 \h </w:instrText>
        </w:r>
        <w:r>
          <w:rPr>
            <w:noProof/>
            <w:webHidden/>
          </w:rPr>
        </w:r>
        <w:r>
          <w:rPr>
            <w:noProof/>
            <w:webHidden/>
          </w:rPr>
          <w:fldChar w:fldCharType="separate"/>
        </w:r>
        <w:r>
          <w:rPr>
            <w:noProof/>
            <w:webHidden/>
          </w:rPr>
          <w:t>218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15" w:history="1">
        <w:r w:rsidRPr="00B65FFF">
          <w:rPr>
            <w:rStyle w:val="Hyperlink"/>
            <w:noProof/>
          </w:rPr>
          <w:t>2.1.508</w:t>
        </w:r>
        <w:r>
          <w:rPr>
            <w:rFonts w:asciiTheme="minorHAnsi" w:eastAsiaTheme="minorEastAsia" w:hAnsiTheme="minorHAnsi" w:cstheme="minorBidi"/>
            <w:noProof/>
            <w:sz w:val="22"/>
            <w:szCs w:val="22"/>
          </w:rPr>
          <w:tab/>
        </w:r>
        <w:r w:rsidRPr="00B65FFF">
          <w:rPr>
            <w:rStyle w:val="Hyperlink"/>
            <w:noProof/>
          </w:rPr>
          <w:t>Part 1 Section 17.16.5.68, TOC</w:t>
        </w:r>
        <w:r>
          <w:rPr>
            <w:noProof/>
            <w:webHidden/>
          </w:rPr>
          <w:tab/>
        </w:r>
        <w:r>
          <w:rPr>
            <w:noProof/>
            <w:webHidden/>
          </w:rPr>
          <w:fldChar w:fldCharType="begin"/>
        </w:r>
        <w:r>
          <w:rPr>
            <w:noProof/>
            <w:webHidden/>
          </w:rPr>
          <w:instrText xml:space="preserve"> PAGEREF _Toc499809415 \h </w:instrText>
        </w:r>
        <w:r>
          <w:rPr>
            <w:noProof/>
            <w:webHidden/>
          </w:rPr>
        </w:r>
        <w:r>
          <w:rPr>
            <w:noProof/>
            <w:webHidden/>
          </w:rPr>
          <w:fldChar w:fldCharType="separate"/>
        </w:r>
        <w:r>
          <w:rPr>
            <w:noProof/>
            <w:webHidden/>
          </w:rPr>
          <w:t>218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16" w:history="1">
        <w:r w:rsidRPr="00B65FFF">
          <w:rPr>
            <w:rStyle w:val="Hyperlink"/>
            <w:noProof/>
          </w:rPr>
          <w:t>2.1.509</w:t>
        </w:r>
        <w:r>
          <w:rPr>
            <w:rFonts w:asciiTheme="minorHAnsi" w:eastAsiaTheme="minorEastAsia" w:hAnsiTheme="minorHAnsi" w:cstheme="minorBidi"/>
            <w:noProof/>
            <w:sz w:val="22"/>
            <w:szCs w:val="22"/>
          </w:rPr>
          <w:tab/>
        </w:r>
        <w:r w:rsidRPr="00B65FFF">
          <w:rPr>
            <w:rStyle w:val="Hyperlink"/>
            <w:noProof/>
          </w:rPr>
          <w:t>Part 1 Section 17.16.5.69, USERADDRESS</w:t>
        </w:r>
        <w:r>
          <w:rPr>
            <w:noProof/>
            <w:webHidden/>
          </w:rPr>
          <w:tab/>
        </w:r>
        <w:r>
          <w:rPr>
            <w:noProof/>
            <w:webHidden/>
          </w:rPr>
          <w:fldChar w:fldCharType="begin"/>
        </w:r>
        <w:r>
          <w:rPr>
            <w:noProof/>
            <w:webHidden/>
          </w:rPr>
          <w:instrText xml:space="preserve"> PAGEREF _Toc499809416 \h </w:instrText>
        </w:r>
        <w:r>
          <w:rPr>
            <w:noProof/>
            <w:webHidden/>
          </w:rPr>
        </w:r>
        <w:r>
          <w:rPr>
            <w:noProof/>
            <w:webHidden/>
          </w:rPr>
          <w:fldChar w:fldCharType="separate"/>
        </w:r>
        <w:r>
          <w:rPr>
            <w:noProof/>
            <w:webHidden/>
          </w:rPr>
          <w:t>219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17" w:history="1">
        <w:r w:rsidRPr="00B65FFF">
          <w:rPr>
            <w:rStyle w:val="Hyperlink"/>
            <w:noProof/>
          </w:rPr>
          <w:t>2.1.510</w:t>
        </w:r>
        <w:r>
          <w:rPr>
            <w:rFonts w:asciiTheme="minorHAnsi" w:eastAsiaTheme="minorEastAsia" w:hAnsiTheme="minorHAnsi" w:cstheme="minorBidi"/>
            <w:noProof/>
            <w:sz w:val="22"/>
            <w:szCs w:val="22"/>
          </w:rPr>
          <w:tab/>
        </w:r>
        <w:r w:rsidRPr="00B65FFF">
          <w:rPr>
            <w:rStyle w:val="Hyperlink"/>
            <w:noProof/>
          </w:rPr>
          <w:t>Part 1 Section 17.16.5.70, USERINITIALS</w:t>
        </w:r>
        <w:r>
          <w:rPr>
            <w:noProof/>
            <w:webHidden/>
          </w:rPr>
          <w:tab/>
        </w:r>
        <w:r>
          <w:rPr>
            <w:noProof/>
            <w:webHidden/>
          </w:rPr>
          <w:fldChar w:fldCharType="begin"/>
        </w:r>
        <w:r>
          <w:rPr>
            <w:noProof/>
            <w:webHidden/>
          </w:rPr>
          <w:instrText xml:space="preserve"> PAGEREF _Toc499809417 \h </w:instrText>
        </w:r>
        <w:r>
          <w:rPr>
            <w:noProof/>
            <w:webHidden/>
          </w:rPr>
        </w:r>
        <w:r>
          <w:rPr>
            <w:noProof/>
            <w:webHidden/>
          </w:rPr>
          <w:fldChar w:fldCharType="separate"/>
        </w:r>
        <w:r>
          <w:rPr>
            <w:noProof/>
            <w:webHidden/>
          </w:rPr>
          <w:t>219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18" w:history="1">
        <w:r w:rsidRPr="00B65FFF">
          <w:rPr>
            <w:rStyle w:val="Hyperlink"/>
            <w:noProof/>
          </w:rPr>
          <w:t>2.1.511</w:t>
        </w:r>
        <w:r>
          <w:rPr>
            <w:rFonts w:asciiTheme="minorHAnsi" w:eastAsiaTheme="minorEastAsia" w:hAnsiTheme="minorHAnsi" w:cstheme="minorBidi"/>
            <w:noProof/>
            <w:sz w:val="22"/>
            <w:szCs w:val="22"/>
          </w:rPr>
          <w:tab/>
        </w:r>
        <w:r w:rsidRPr="00B65FFF">
          <w:rPr>
            <w:rStyle w:val="Hyperlink"/>
            <w:noProof/>
          </w:rPr>
          <w:t>Part 1 Section 17.16.5.71, USERNAME</w:t>
        </w:r>
        <w:r>
          <w:rPr>
            <w:noProof/>
            <w:webHidden/>
          </w:rPr>
          <w:tab/>
        </w:r>
        <w:r>
          <w:rPr>
            <w:noProof/>
            <w:webHidden/>
          </w:rPr>
          <w:fldChar w:fldCharType="begin"/>
        </w:r>
        <w:r>
          <w:rPr>
            <w:noProof/>
            <w:webHidden/>
          </w:rPr>
          <w:instrText xml:space="preserve"> PAGEREF _Toc499809418 \h </w:instrText>
        </w:r>
        <w:r>
          <w:rPr>
            <w:noProof/>
            <w:webHidden/>
          </w:rPr>
        </w:r>
        <w:r>
          <w:rPr>
            <w:noProof/>
            <w:webHidden/>
          </w:rPr>
          <w:fldChar w:fldCharType="separate"/>
        </w:r>
        <w:r>
          <w:rPr>
            <w:noProof/>
            <w:webHidden/>
          </w:rPr>
          <w:t>219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19" w:history="1">
        <w:r w:rsidRPr="00B65FFF">
          <w:rPr>
            <w:rStyle w:val="Hyperlink"/>
            <w:noProof/>
          </w:rPr>
          <w:t>2.1.512</w:t>
        </w:r>
        <w:r>
          <w:rPr>
            <w:rFonts w:asciiTheme="minorHAnsi" w:eastAsiaTheme="minorEastAsia" w:hAnsiTheme="minorHAnsi" w:cstheme="minorBidi"/>
            <w:noProof/>
            <w:sz w:val="22"/>
            <w:szCs w:val="22"/>
          </w:rPr>
          <w:tab/>
        </w:r>
        <w:r w:rsidRPr="00B65FFF">
          <w:rPr>
            <w:rStyle w:val="Hyperlink"/>
            <w:noProof/>
          </w:rPr>
          <w:t>Part 1 Section 17.16.5.72, XE</w:t>
        </w:r>
        <w:r>
          <w:rPr>
            <w:noProof/>
            <w:webHidden/>
          </w:rPr>
          <w:tab/>
        </w:r>
        <w:r>
          <w:rPr>
            <w:noProof/>
            <w:webHidden/>
          </w:rPr>
          <w:fldChar w:fldCharType="begin"/>
        </w:r>
        <w:r>
          <w:rPr>
            <w:noProof/>
            <w:webHidden/>
          </w:rPr>
          <w:instrText xml:space="preserve"> PAGEREF _Toc499809419 \h </w:instrText>
        </w:r>
        <w:r>
          <w:rPr>
            <w:noProof/>
            <w:webHidden/>
          </w:rPr>
        </w:r>
        <w:r>
          <w:rPr>
            <w:noProof/>
            <w:webHidden/>
          </w:rPr>
          <w:fldChar w:fldCharType="separate"/>
        </w:r>
        <w:r>
          <w:rPr>
            <w:noProof/>
            <w:webHidden/>
          </w:rPr>
          <w:t>219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20" w:history="1">
        <w:r w:rsidRPr="00B65FFF">
          <w:rPr>
            <w:rStyle w:val="Hyperlink"/>
            <w:noProof/>
          </w:rPr>
          <w:t>2.1.513</w:t>
        </w:r>
        <w:r>
          <w:rPr>
            <w:rFonts w:asciiTheme="minorHAnsi" w:eastAsiaTheme="minorEastAsia" w:hAnsiTheme="minorHAnsi" w:cstheme="minorBidi"/>
            <w:noProof/>
            <w:sz w:val="22"/>
            <w:szCs w:val="22"/>
          </w:rPr>
          <w:tab/>
        </w:r>
        <w:r w:rsidRPr="00B65FFF">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_Toc499809420 \h </w:instrText>
        </w:r>
        <w:r>
          <w:rPr>
            <w:noProof/>
            <w:webHidden/>
          </w:rPr>
        </w:r>
        <w:r>
          <w:rPr>
            <w:noProof/>
            <w:webHidden/>
          </w:rPr>
          <w:fldChar w:fldCharType="separate"/>
        </w:r>
        <w:r>
          <w:rPr>
            <w:noProof/>
            <w:webHidden/>
          </w:rPr>
          <w:t>219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21" w:history="1">
        <w:r w:rsidRPr="00B65FFF">
          <w:rPr>
            <w:rStyle w:val="Hyperlink"/>
            <w:noProof/>
          </w:rPr>
          <w:t>2.1.514</w:t>
        </w:r>
        <w:r>
          <w:rPr>
            <w:rFonts w:asciiTheme="minorHAnsi" w:eastAsiaTheme="minorEastAsia" w:hAnsiTheme="minorHAnsi" w:cstheme="minorBidi"/>
            <w:noProof/>
            <w:sz w:val="22"/>
            <w:szCs w:val="22"/>
          </w:rPr>
          <w:tab/>
        </w:r>
        <w:r w:rsidRPr="00B65FFF">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_Toc499809421 \h </w:instrText>
        </w:r>
        <w:r>
          <w:rPr>
            <w:noProof/>
            <w:webHidden/>
          </w:rPr>
        </w:r>
        <w:r>
          <w:rPr>
            <w:noProof/>
            <w:webHidden/>
          </w:rPr>
          <w:fldChar w:fldCharType="separate"/>
        </w:r>
        <w:r>
          <w:rPr>
            <w:noProof/>
            <w:webHidden/>
          </w:rPr>
          <w:t>219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22" w:history="1">
        <w:r w:rsidRPr="00B65FFF">
          <w:rPr>
            <w:rStyle w:val="Hyperlink"/>
            <w:noProof/>
          </w:rPr>
          <w:t>2.1.515</w:t>
        </w:r>
        <w:r>
          <w:rPr>
            <w:rFonts w:asciiTheme="minorHAnsi" w:eastAsiaTheme="minorEastAsia" w:hAnsiTheme="minorHAnsi" w:cstheme="minorBidi"/>
            <w:noProof/>
            <w:sz w:val="22"/>
            <w:szCs w:val="22"/>
          </w:rPr>
          <w:tab/>
        </w:r>
        <w:r w:rsidRPr="00B65FFF">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_Toc499809422 \h </w:instrText>
        </w:r>
        <w:r>
          <w:rPr>
            <w:noProof/>
            <w:webHidden/>
          </w:rPr>
        </w:r>
        <w:r>
          <w:rPr>
            <w:noProof/>
            <w:webHidden/>
          </w:rPr>
          <w:fldChar w:fldCharType="separate"/>
        </w:r>
        <w:r>
          <w:rPr>
            <w:noProof/>
            <w:webHidden/>
          </w:rPr>
          <w:t>219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23" w:history="1">
        <w:r w:rsidRPr="00B65FFF">
          <w:rPr>
            <w:rStyle w:val="Hyperlink"/>
            <w:noProof/>
          </w:rPr>
          <w:t>2.1.516</w:t>
        </w:r>
        <w:r>
          <w:rPr>
            <w:rFonts w:asciiTheme="minorHAnsi" w:eastAsiaTheme="minorEastAsia" w:hAnsiTheme="minorHAnsi" w:cstheme="minorBidi"/>
            <w:noProof/>
            <w:sz w:val="22"/>
            <w:szCs w:val="22"/>
          </w:rPr>
          <w:tab/>
        </w:r>
        <w:r w:rsidRPr="00B65FFF">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_Toc499809423 \h </w:instrText>
        </w:r>
        <w:r>
          <w:rPr>
            <w:noProof/>
            <w:webHidden/>
          </w:rPr>
        </w:r>
        <w:r>
          <w:rPr>
            <w:noProof/>
            <w:webHidden/>
          </w:rPr>
          <w:fldChar w:fldCharType="separate"/>
        </w:r>
        <w:r>
          <w:rPr>
            <w:noProof/>
            <w:webHidden/>
          </w:rPr>
          <w:t>220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24" w:history="1">
        <w:r w:rsidRPr="00B65FFF">
          <w:rPr>
            <w:rStyle w:val="Hyperlink"/>
            <w:noProof/>
          </w:rPr>
          <w:t>2.1.517</w:t>
        </w:r>
        <w:r>
          <w:rPr>
            <w:rFonts w:asciiTheme="minorHAnsi" w:eastAsiaTheme="minorEastAsia" w:hAnsiTheme="minorHAnsi" w:cstheme="minorBidi"/>
            <w:noProof/>
            <w:sz w:val="22"/>
            <w:szCs w:val="22"/>
          </w:rPr>
          <w:tab/>
        </w:r>
        <w:r w:rsidRPr="00B65FFF">
          <w:rPr>
            <w:rStyle w:val="Hyperlink"/>
            <w:noProof/>
          </w:rPr>
          <w:t>Part 1 Section 17.16.17, ffData (Form Field Properties)</w:t>
        </w:r>
        <w:r>
          <w:rPr>
            <w:noProof/>
            <w:webHidden/>
          </w:rPr>
          <w:tab/>
        </w:r>
        <w:r>
          <w:rPr>
            <w:noProof/>
            <w:webHidden/>
          </w:rPr>
          <w:fldChar w:fldCharType="begin"/>
        </w:r>
        <w:r>
          <w:rPr>
            <w:noProof/>
            <w:webHidden/>
          </w:rPr>
          <w:instrText xml:space="preserve"> PAGEREF _Toc499809424 \h </w:instrText>
        </w:r>
        <w:r>
          <w:rPr>
            <w:noProof/>
            <w:webHidden/>
          </w:rPr>
        </w:r>
        <w:r>
          <w:rPr>
            <w:noProof/>
            <w:webHidden/>
          </w:rPr>
          <w:fldChar w:fldCharType="separate"/>
        </w:r>
        <w:r>
          <w:rPr>
            <w:noProof/>
            <w:webHidden/>
          </w:rPr>
          <w:t>220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25" w:history="1">
        <w:r w:rsidRPr="00B65FFF">
          <w:rPr>
            <w:rStyle w:val="Hyperlink"/>
            <w:noProof/>
          </w:rPr>
          <w:t>2.1.518</w:t>
        </w:r>
        <w:r>
          <w:rPr>
            <w:rFonts w:asciiTheme="minorHAnsi" w:eastAsiaTheme="minorEastAsia" w:hAnsiTheme="minorHAnsi" w:cstheme="minorBidi"/>
            <w:noProof/>
            <w:sz w:val="22"/>
            <w:szCs w:val="22"/>
          </w:rPr>
          <w:tab/>
        </w:r>
        <w:r w:rsidRPr="00B65FFF">
          <w:rPr>
            <w:rStyle w:val="Hyperlink"/>
            <w:noProof/>
          </w:rPr>
          <w:t>Part 1 Section 17.16.19, fldSimple (Simple Field)</w:t>
        </w:r>
        <w:r>
          <w:rPr>
            <w:noProof/>
            <w:webHidden/>
          </w:rPr>
          <w:tab/>
        </w:r>
        <w:r>
          <w:rPr>
            <w:noProof/>
            <w:webHidden/>
          </w:rPr>
          <w:fldChar w:fldCharType="begin"/>
        </w:r>
        <w:r>
          <w:rPr>
            <w:noProof/>
            <w:webHidden/>
          </w:rPr>
          <w:instrText xml:space="preserve"> PAGEREF _Toc499809425 \h </w:instrText>
        </w:r>
        <w:r>
          <w:rPr>
            <w:noProof/>
            <w:webHidden/>
          </w:rPr>
        </w:r>
        <w:r>
          <w:rPr>
            <w:noProof/>
            <w:webHidden/>
          </w:rPr>
          <w:fldChar w:fldCharType="separate"/>
        </w:r>
        <w:r>
          <w:rPr>
            <w:noProof/>
            <w:webHidden/>
          </w:rPr>
          <w:t>220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26" w:history="1">
        <w:r w:rsidRPr="00B65FFF">
          <w:rPr>
            <w:rStyle w:val="Hyperlink"/>
            <w:noProof/>
          </w:rPr>
          <w:t>2.1.519</w:t>
        </w:r>
        <w:r>
          <w:rPr>
            <w:rFonts w:asciiTheme="minorHAnsi" w:eastAsiaTheme="minorEastAsia" w:hAnsiTheme="minorHAnsi" w:cstheme="minorBidi"/>
            <w:noProof/>
            <w:sz w:val="22"/>
            <w:szCs w:val="22"/>
          </w:rPr>
          <w:tab/>
        </w:r>
        <w:r w:rsidRPr="00B65FFF">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_Toc499809426 \h </w:instrText>
        </w:r>
        <w:r>
          <w:rPr>
            <w:noProof/>
            <w:webHidden/>
          </w:rPr>
        </w:r>
        <w:r>
          <w:rPr>
            <w:noProof/>
            <w:webHidden/>
          </w:rPr>
          <w:fldChar w:fldCharType="separate"/>
        </w:r>
        <w:r>
          <w:rPr>
            <w:noProof/>
            <w:webHidden/>
          </w:rPr>
          <w:t>220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27" w:history="1">
        <w:r w:rsidRPr="00B65FFF">
          <w:rPr>
            <w:rStyle w:val="Hyperlink"/>
            <w:noProof/>
          </w:rPr>
          <w:t>2.1.520</w:t>
        </w:r>
        <w:r>
          <w:rPr>
            <w:rFonts w:asciiTheme="minorHAnsi" w:eastAsiaTheme="minorEastAsia" w:hAnsiTheme="minorHAnsi" w:cstheme="minorBidi"/>
            <w:noProof/>
            <w:sz w:val="22"/>
            <w:szCs w:val="22"/>
          </w:rPr>
          <w:tab/>
        </w:r>
        <w:r w:rsidRPr="00B65FFF">
          <w:rPr>
            <w:rStyle w:val="Hyperlink"/>
            <w:noProof/>
          </w:rPr>
          <w:t>Part 1 Section 17.16.22, hyperlink (Hyperlink)</w:t>
        </w:r>
        <w:r>
          <w:rPr>
            <w:noProof/>
            <w:webHidden/>
          </w:rPr>
          <w:tab/>
        </w:r>
        <w:r>
          <w:rPr>
            <w:noProof/>
            <w:webHidden/>
          </w:rPr>
          <w:fldChar w:fldCharType="begin"/>
        </w:r>
        <w:r>
          <w:rPr>
            <w:noProof/>
            <w:webHidden/>
          </w:rPr>
          <w:instrText xml:space="preserve"> PAGEREF _Toc499809427 \h </w:instrText>
        </w:r>
        <w:r>
          <w:rPr>
            <w:noProof/>
            <w:webHidden/>
          </w:rPr>
        </w:r>
        <w:r>
          <w:rPr>
            <w:noProof/>
            <w:webHidden/>
          </w:rPr>
          <w:fldChar w:fldCharType="separate"/>
        </w:r>
        <w:r>
          <w:rPr>
            <w:noProof/>
            <w:webHidden/>
          </w:rPr>
          <w:t>220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28" w:history="1">
        <w:r w:rsidRPr="00B65FFF">
          <w:rPr>
            <w:rStyle w:val="Hyperlink"/>
            <w:noProof/>
          </w:rPr>
          <w:t>2.1.521</w:t>
        </w:r>
        <w:r>
          <w:rPr>
            <w:rFonts w:asciiTheme="minorHAnsi" w:eastAsiaTheme="minorEastAsia" w:hAnsiTheme="minorHAnsi" w:cstheme="minorBidi"/>
            <w:noProof/>
            <w:sz w:val="22"/>
            <w:szCs w:val="22"/>
          </w:rPr>
          <w:tab/>
        </w:r>
        <w:r w:rsidRPr="00B65FFF">
          <w:rPr>
            <w:rStyle w:val="Hyperlink"/>
            <w:noProof/>
          </w:rPr>
          <w:t>Part 1 Section 17.16.24, label (Form Field Label)</w:t>
        </w:r>
        <w:r>
          <w:rPr>
            <w:noProof/>
            <w:webHidden/>
          </w:rPr>
          <w:tab/>
        </w:r>
        <w:r>
          <w:rPr>
            <w:noProof/>
            <w:webHidden/>
          </w:rPr>
          <w:fldChar w:fldCharType="begin"/>
        </w:r>
        <w:r>
          <w:rPr>
            <w:noProof/>
            <w:webHidden/>
          </w:rPr>
          <w:instrText xml:space="preserve"> PAGEREF _Toc499809428 \h </w:instrText>
        </w:r>
        <w:r>
          <w:rPr>
            <w:noProof/>
            <w:webHidden/>
          </w:rPr>
        </w:r>
        <w:r>
          <w:rPr>
            <w:noProof/>
            <w:webHidden/>
          </w:rPr>
          <w:fldChar w:fldCharType="separate"/>
        </w:r>
        <w:r>
          <w:rPr>
            <w:noProof/>
            <w:webHidden/>
          </w:rPr>
          <w:t>221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29" w:history="1">
        <w:r w:rsidRPr="00B65FFF">
          <w:rPr>
            <w:rStyle w:val="Hyperlink"/>
            <w:noProof/>
          </w:rPr>
          <w:t>2.1.522</w:t>
        </w:r>
        <w:r>
          <w:rPr>
            <w:rFonts w:asciiTheme="minorHAnsi" w:eastAsiaTheme="minorEastAsia" w:hAnsiTheme="minorHAnsi" w:cstheme="minorBidi"/>
            <w:noProof/>
            <w:sz w:val="22"/>
            <w:szCs w:val="22"/>
          </w:rPr>
          <w:tab/>
        </w:r>
        <w:r w:rsidRPr="00B65FFF">
          <w:rPr>
            <w:rStyle w:val="Hyperlink"/>
            <w:noProof/>
          </w:rPr>
          <w:t>Part 1 Section 17.16.25, listEntry (Drop-Down List Entry)</w:t>
        </w:r>
        <w:r>
          <w:rPr>
            <w:noProof/>
            <w:webHidden/>
          </w:rPr>
          <w:tab/>
        </w:r>
        <w:r>
          <w:rPr>
            <w:noProof/>
            <w:webHidden/>
          </w:rPr>
          <w:fldChar w:fldCharType="begin"/>
        </w:r>
        <w:r>
          <w:rPr>
            <w:noProof/>
            <w:webHidden/>
          </w:rPr>
          <w:instrText xml:space="preserve"> PAGEREF _Toc499809429 \h </w:instrText>
        </w:r>
        <w:r>
          <w:rPr>
            <w:noProof/>
            <w:webHidden/>
          </w:rPr>
        </w:r>
        <w:r>
          <w:rPr>
            <w:noProof/>
            <w:webHidden/>
          </w:rPr>
          <w:fldChar w:fldCharType="separate"/>
        </w:r>
        <w:r>
          <w:rPr>
            <w:noProof/>
            <w:webHidden/>
          </w:rPr>
          <w:t>221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30" w:history="1">
        <w:r w:rsidRPr="00B65FFF">
          <w:rPr>
            <w:rStyle w:val="Hyperlink"/>
            <w:noProof/>
          </w:rPr>
          <w:t>2.1.523</w:t>
        </w:r>
        <w:r>
          <w:rPr>
            <w:rFonts w:asciiTheme="minorHAnsi" w:eastAsiaTheme="minorEastAsia" w:hAnsiTheme="minorHAnsi" w:cstheme="minorBidi"/>
            <w:noProof/>
            <w:sz w:val="22"/>
            <w:szCs w:val="22"/>
          </w:rPr>
          <w:tab/>
        </w:r>
        <w:r w:rsidRPr="00B65FFF">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_Toc499809430 \h </w:instrText>
        </w:r>
        <w:r>
          <w:rPr>
            <w:noProof/>
            <w:webHidden/>
          </w:rPr>
        </w:r>
        <w:r>
          <w:rPr>
            <w:noProof/>
            <w:webHidden/>
          </w:rPr>
          <w:fldChar w:fldCharType="separate"/>
        </w:r>
        <w:r>
          <w:rPr>
            <w:noProof/>
            <w:webHidden/>
          </w:rPr>
          <w:t>221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31" w:history="1">
        <w:r w:rsidRPr="00B65FFF">
          <w:rPr>
            <w:rStyle w:val="Hyperlink"/>
            <w:noProof/>
          </w:rPr>
          <w:t>2.1.524</w:t>
        </w:r>
        <w:r>
          <w:rPr>
            <w:rFonts w:asciiTheme="minorHAnsi" w:eastAsiaTheme="minorEastAsia" w:hAnsiTheme="minorHAnsi" w:cstheme="minorBidi"/>
            <w:noProof/>
            <w:sz w:val="22"/>
            <w:szCs w:val="22"/>
          </w:rPr>
          <w:tab/>
        </w:r>
        <w:r w:rsidRPr="00B65FFF">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_Toc499809431 \h </w:instrText>
        </w:r>
        <w:r>
          <w:rPr>
            <w:noProof/>
            <w:webHidden/>
          </w:rPr>
        </w:r>
        <w:r>
          <w:rPr>
            <w:noProof/>
            <w:webHidden/>
          </w:rPr>
          <w:fldChar w:fldCharType="separate"/>
        </w:r>
        <w:r>
          <w:rPr>
            <w:noProof/>
            <w:webHidden/>
          </w:rPr>
          <w:t>221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32" w:history="1">
        <w:r w:rsidRPr="00B65FFF">
          <w:rPr>
            <w:rStyle w:val="Hyperlink"/>
            <w:noProof/>
          </w:rPr>
          <w:t>2.1.525</w:t>
        </w:r>
        <w:r>
          <w:rPr>
            <w:rFonts w:asciiTheme="minorHAnsi" w:eastAsiaTheme="minorEastAsia" w:hAnsiTheme="minorHAnsi" w:cstheme="minorBidi"/>
            <w:noProof/>
            <w:sz w:val="22"/>
            <w:szCs w:val="22"/>
          </w:rPr>
          <w:tab/>
        </w:r>
        <w:r w:rsidRPr="00B65FFF">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_Toc499809432 \h </w:instrText>
        </w:r>
        <w:r>
          <w:rPr>
            <w:noProof/>
            <w:webHidden/>
          </w:rPr>
        </w:r>
        <w:r>
          <w:rPr>
            <w:noProof/>
            <w:webHidden/>
          </w:rPr>
          <w:fldChar w:fldCharType="separate"/>
        </w:r>
        <w:r>
          <w:rPr>
            <w:noProof/>
            <w:webHidden/>
          </w:rPr>
          <w:t>221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33" w:history="1">
        <w:r w:rsidRPr="00B65FFF">
          <w:rPr>
            <w:rStyle w:val="Hyperlink"/>
            <w:noProof/>
          </w:rPr>
          <w:t>2.1.526</w:t>
        </w:r>
        <w:r>
          <w:rPr>
            <w:rFonts w:asciiTheme="minorHAnsi" w:eastAsiaTheme="minorEastAsia" w:hAnsiTheme="minorHAnsi" w:cstheme="minorBidi"/>
            <w:noProof/>
            <w:sz w:val="22"/>
            <w:szCs w:val="22"/>
          </w:rPr>
          <w:tab/>
        </w:r>
        <w:r w:rsidRPr="00B65FFF">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_Toc499809433 \h </w:instrText>
        </w:r>
        <w:r>
          <w:rPr>
            <w:noProof/>
            <w:webHidden/>
          </w:rPr>
        </w:r>
        <w:r>
          <w:rPr>
            <w:noProof/>
            <w:webHidden/>
          </w:rPr>
          <w:fldChar w:fldCharType="separate"/>
        </w:r>
        <w:r>
          <w:rPr>
            <w:noProof/>
            <w:webHidden/>
          </w:rPr>
          <w:t>221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34" w:history="1">
        <w:r w:rsidRPr="00B65FFF">
          <w:rPr>
            <w:rStyle w:val="Hyperlink"/>
            <w:noProof/>
          </w:rPr>
          <w:t>2.1.527</w:t>
        </w:r>
        <w:r>
          <w:rPr>
            <w:rFonts w:asciiTheme="minorHAnsi" w:eastAsiaTheme="minorEastAsia" w:hAnsiTheme="minorHAnsi" w:cstheme="minorBidi"/>
            <w:noProof/>
            <w:sz w:val="22"/>
            <w:szCs w:val="22"/>
          </w:rPr>
          <w:tab/>
        </w:r>
        <w:r w:rsidRPr="00B65FFF">
          <w:rPr>
            <w:rStyle w:val="Hyperlink"/>
            <w:noProof/>
          </w:rPr>
          <w:t>Part 1 Section 17.18.2, ST_Border (Border Styles)</w:t>
        </w:r>
        <w:r>
          <w:rPr>
            <w:noProof/>
            <w:webHidden/>
          </w:rPr>
          <w:tab/>
        </w:r>
        <w:r>
          <w:rPr>
            <w:noProof/>
            <w:webHidden/>
          </w:rPr>
          <w:fldChar w:fldCharType="begin"/>
        </w:r>
        <w:r>
          <w:rPr>
            <w:noProof/>
            <w:webHidden/>
          </w:rPr>
          <w:instrText xml:space="preserve"> PAGEREF _Toc499809434 \h </w:instrText>
        </w:r>
        <w:r>
          <w:rPr>
            <w:noProof/>
            <w:webHidden/>
          </w:rPr>
        </w:r>
        <w:r>
          <w:rPr>
            <w:noProof/>
            <w:webHidden/>
          </w:rPr>
          <w:fldChar w:fldCharType="separate"/>
        </w:r>
        <w:r>
          <w:rPr>
            <w:noProof/>
            <w:webHidden/>
          </w:rPr>
          <w:t>222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35" w:history="1">
        <w:r w:rsidRPr="00B65FFF">
          <w:rPr>
            <w:rStyle w:val="Hyperlink"/>
            <w:noProof/>
          </w:rPr>
          <w:t>2.1.528</w:t>
        </w:r>
        <w:r>
          <w:rPr>
            <w:rFonts w:asciiTheme="minorHAnsi" w:eastAsiaTheme="minorEastAsia" w:hAnsiTheme="minorHAnsi" w:cstheme="minorBidi"/>
            <w:noProof/>
            <w:sz w:val="22"/>
            <w:szCs w:val="22"/>
          </w:rPr>
          <w:tab/>
        </w:r>
        <w:r w:rsidRPr="00B65FFF">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_Toc499809435 \h </w:instrText>
        </w:r>
        <w:r>
          <w:rPr>
            <w:noProof/>
            <w:webHidden/>
          </w:rPr>
        </w:r>
        <w:r>
          <w:rPr>
            <w:noProof/>
            <w:webHidden/>
          </w:rPr>
          <w:fldChar w:fldCharType="separate"/>
        </w:r>
        <w:r>
          <w:rPr>
            <w:noProof/>
            <w:webHidden/>
          </w:rPr>
          <w:t>222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36" w:history="1">
        <w:r w:rsidRPr="00B65FFF">
          <w:rPr>
            <w:rStyle w:val="Hyperlink"/>
            <w:noProof/>
          </w:rPr>
          <w:t>2.1.529</w:t>
        </w:r>
        <w:r>
          <w:rPr>
            <w:rFonts w:asciiTheme="minorHAnsi" w:eastAsiaTheme="minorEastAsia" w:hAnsiTheme="minorHAnsi" w:cstheme="minorBidi"/>
            <w:noProof/>
            <w:sz w:val="22"/>
            <w:szCs w:val="22"/>
          </w:rPr>
          <w:tab/>
        </w:r>
        <w:r w:rsidRPr="00B65FFF">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_Toc499809436 \h </w:instrText>
        </w:r>
        <w:r>
          <w:rPr>
            <w:noProof/>
            <w:webHidden/>
          </w:rPr>
        </w:r>
        <w:r>
          <w:rPr>
            <w:noProof/>
            <w:webHidden/>
          </w:rPr>
          <w:fldChar w:fldCharType="separate"/>
        </w:r>
        <w:r>
          <w:rPr>
            <w:noProof/>
            <w:webHidden/>
          </w:rPr>
          <w:t>222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37" w:history="1">
        <w:r w:rsidRPr="00B65FFF">
          <w:rPr>
            <w:rStyle w:val="Hyperlink"/>
            <w:noProof/>
          </w:rPr>
          <w:t>2.1.530</w:t>
        </w:r>
        <w:r>
          <w:rPr>
            <w:rFonts w:asciiTheme="minorHAnsi" w:eastAsiaTheme="minorEastAsia" w:hAnsiTheme="minorHAnsi" w:cstheme="minorBidi"/>
            <w:noProof/>
            <w:sz w:val="22"/>
            <w:szCs w:val="22"/>
          </w:rPr>
          <w:tab/>
        </w:r>
        <w:r w:rsidRPr="00B65FFF">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_Toc499809437 \h </w:instrText>
        </w:r>
        <w:r>
          <w:rPr>
            <w:noProof/>
            <w:webHidden/>
          </w:rPr>
        </w:r>
        <w:r>
          <w:rPr>
            <w:noProof/>
            <w:webHidden/>
          </w:rPr>
          <w:fldChar w:fldCharType="separate"/>
        </w:r>
        <w:r>
          <w:rPr>
            <w:noProof/>
            <w:webHidden/>
          </w:rPr>
          <w:t>222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38" w:history="1">
        <w:r w:rsidRPr="00B65FFF">
          <w:rPr>
            <w:rStyle w:val="Hyperlink"/>
            <w:noProof/>
          </w:rPr>
          <w:t>2.1.531</w:t>
        </w:r>
        <w:r>
          <w:rPr>
            <w:rFonts w:asciiTheme="minorHAnsi" w:eastAsiaTheme="minorEastAsia" w:hAnsiTheme="minorHAnsi" w:cstheme="minorBidi"/>
            <w:noProof/>
            <w:sz w:val="22"/>
            <w:szCs w:val="22"/>
          </w:rPr>
          <w:tab/>
        </w:r>
        <w:r w:rsidRPr="00B65FFF">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_Toc499809438 \h </w:instrText>
        </w:r>
        <w:r>
          <w:rPr>
            <w:noProof/>
            <w:webHidden/>
          </w:rPr>
        </w:r>
        <w:r>
          <w:rPr>
            <w:noProof/>
            <w:webHidden/>
          </w:rPr>
          <w:fldChar w:fldCharType="separate"/>
        </w:r>
        <w:r>
          <w:rPr>
            <w:noProof/>
            <w:webHidden/>
          </w:rPr>
          <w:t>222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39" w:history="1">
        <w:r w:rsidRPr="00B65FFF">
          <w:rPr>
            <w:rStyle w:val="Hyperlink"/>
            <w:noProof/>
          </w:rPr>
          <w:t>2.1.532</w:t>
        </w:r>
        <w:r>
          <w:rPr>
            <w:rFonts w:asciiTheme="minorHAnsi" w:eastAsiaTheme="minorEastAsia" w:hAnsiTheme="minorHAnsi" w:cstheme="minorBidi"/>
            <w:noProof/>
            <w:sz w:val="22"/>
            <w:szCs w:val="22"/>
          </w:rPr>
          <w:tab/>
        </w:r>
        <w:r w:rsidRPr="00B65FFF">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_Toc499809439 \h </w:instrText>
        </w:r>
        <w:r>
          <w:rPr>
            <w:noProof/>
            <w:webHidden/>
          </w:rPr>
        </w:r>
        <w:r>
          <w:rPr>
            <w:noProof/>
            <w:webHidden/>
          </w:rPr>
          <w:fldChar w:fldCharType="separate"/>
        </w:r>
        <w:r>
          <w:rPr>
            <w:noProof/>
            <w:webHidden/>
          </w:rPr>
          <w:t>223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40" w:history="1">
        <w:r w:rsidRPr="00B65FFF">
          <w:rPr>
            <w:rStyle w:val="Hyperlink"/>
            <w:noProof/>
          </w:rPr>
          <w:t>2.1.533</w:t>
        </w:r>
        <w:r>
          <w:rPr>
            <w:rFonts w:asciiTheme="minorHAnsi" w:eastAsiaTheme="minorEastAsia" w:hAnsiTheme="minorHAnsi" w:cstheme="minorBidi"/>
            <w:noProof/>
            <w:sz w:val="22"/>
            <w:szCs w:val="22"/>
          </w:rPr>
          <w:tab/>
        </w:r>
        <w:r w:rsidRPr="00B65FFF">
          <w:rPr>
            <w:rStyle w:val="Hyperlink"/>
            <w:noProof/>
          </w:rPr>
          <w:t>Part 1 Section 17.18.14, ST_DocGrid (Document Grid Types)</w:t>
        </w:r>
        <w:r>
          <w:rPr>
            <w:noProof/>
            <w:webHidden/>
          </w:rPr>
          <w:tab/>
        </w:r>
        <w:r>
          <w:rPr>
            <w:noProof/>
            <w:webHidden/>
          </w:rPr>
          <w:fldChar w:fldCharType="begin"/>
        </w:r>
        <w:r>
          <w:rPr>
            <w:noProof/>
            <w:webHidden/>
          </w:rPr>
          <w:instrText xml:space="preserve"> PAGEREF _Toc499809440 \h </w:instrText>
        </w:r>
        <w:r>
          <w:rPr>
            <w:noProof/>
            <w:webHidden/>
          </w:rPr>
        </w:r>
        <w:r>
          <w:rPr>
            <w:noProof/>
            <w:webHidden/>
          </w:rPr>
          <w:fldChar w:fldCharType="separate"/>
        </w:r>
        <w:r>
          <w:rPr>
            <w:noProof/>
            <w:webHidden/>
          </w:rPr>
          <w:t>223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41" w:history="1">
        <w:r w:rsidRPr="00B65FFF">
          <w:rPr>
            <w:rStyle w:val="Hyperlink"/>
            <w:noProof/>
          </w:rPr>
          <w:t>2.1.534</w:t>
        </w:r>
        <w:r>
          <w:rPr>
            <w:rFonts w:asciiTheme="minorHAnsi" w:eastAsiaTheme="minorEastAsia" w:hAnsiTheme="minorHAnsi" w:cstheme="minorBidi"/>
            <w:noProof/>
            <w:sz w:val="22"/>
            <w:szCs w:val="22"/>
          </w:rPr>
          <w:tab/>
        </w:r>
        <w:r w:rsidRPr="00B65FFF">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_Toc499809441 \h </w:instrText>
        </w:r>
        <w:r>
          <w:rPr>
            <w:noProof/>
            <w:webHidden/>
          </w:rPr>
        </w:r>
        <w:r>
          <w:rPr>
            <w:noProof/>
            <w:webHidden/>
          </w:rPr>
          <w:fldChar w:fldCharType="separate"/>
        </w:r>
        <w:r>
          <w:rPr>
            <w:noProof/>
            <w:webHidden/>
          </w:rPr>
          <w:t>223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42" w:history="1">
        <w:r w:rsidRPr="00B65FFF">
          <w:rPr>
            <w:rStyle w:val="Hyperlink"/>
            <w:noProof/>
          </w:rPr>
          <w:t>2.1.535</w:t>
        </w:r>
        <w:r>
          <w:rPr>
            <w:rFonts w:asciiTheme="minorHAnsi" w:eastAsiaTheme="minorEastAsia" w:hAnsiTheme="minorHAnsi" w:cstheme="minorBidi"/>
            <w:noProof/>
            <w:sz w:val="22"/>
            <w:szCs w:val="22"/>
          </w:rPr>
          <w:tab/>
        </w:r>
        <w:r w:rsidRPr="00B65FFF">
          <w:rPr>
            <w:rStyle w:val="Hyperlink"/>
            <w:noProof/>
          </w:rPr>
          <w:t>Part 1 Section 17.18.24, ST_Em (Emphasis Mark Type)</w:t>
        </w:r>
        <w:r>
          <w:rPr>
            <w:noProof/>
            <w:webHidden/>
          </w:rPr>
          <w:tab/>
        </w:r>
        <w:r>
          <w:rPr>
            <w:noProof/>
            <w:webHidden/>
          </w:rPr>
          <w:fldChar w:fldCharType="begin"/>
        </w:r>
        <w:r>
          <w:rPr>
            <w:noProof/>
            <w:webHidden/>
          </w:rPr>
          <w:instrText xml:space="preserve"> PAGEREF _Toc499809442 \h </w:instrText>
        </w:r>
        <w:r>
          <w:rPr>
            <w:noProof/>
            <w:webHidden/>
          </w:rPr>
        </w:r>
        <w:r>
          <w:rPr>
            <w:noProof/>
            <w:webHidden/>
          </w:rPr>
          <w:fldChar w:fldCharType="separate"/>
        </w:r>
        <w:r>
          <w:rPr>
            <w:noProof/>
            <w:webHidden/>
          </w:rPr>
          <w:t>223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43" w:history="1">
        <w:r w:rsidRPr="00B65FFF">
          <w:rPr>
            <w:rStyle w:val="Hyperlink"/>
            <w:noProof/>
          </w:rPr>
          <w:t>2.1.536</w:t>
        </w:r>
        <w:r>
          <w:rPr>
            <w:rFonts w:asciiTheme="minorHAnsi" w:eastAsiaTheme="minorEastAsia" w:hAnsiTheme="minorHAnsi" w:cstheme="minorBidi"/>
            <w:noProof/>
            <w:sz w:val="22"/>
            <w:szCs w:val="22"/>
          </w:rPr>
          <w:tab/>
        </w:r>
        <w:r w:rsidRPr="00B65FFF">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_Toc499809443 \h </w:instrText>
        </w:r>
        <w:r>
          <w:rPr>
            <w:noProof/>
            <w:webHidden/>
          </w:rPr>
        </w:r>
        <w:r>
          <w:rPr>
            <w:noProof/>
            <w:webHidden/>
          </w:rPr>
          <w:fldChar w:fldCharType="separate"/>
        </w:r>
        <w:r>
          <w:rPr>
            <w:noProof/>
            <w:webHidden/>
          </w:rPr>
          <w:t>224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44" w:history="1">
        <w:r w:rsidRPr="00B65FFF">
          <w:rPr>
            <w:rStyle w:val="Hyperlink"/>
            <w:noProof/>
          </w:rPr>
          <w:t>2.1.537</w:t>
        </w:r>
        <w:r>
          <w:rPr>
            <w:rFonts w:asciiTheme="minorHAnsi" w:eastAsiaTheme="minorEastAsia" w:hAnsiTheme="minorHAnsi" w:cstheme="minorBidi"/>
            <w:noProof/>
            <w:sz w:val="22"/>
            <w:szCs w:val="22"/>
          </w:rPr>
          <w:tab/>
        </w:r>
        <w:r w:rsidRPr="00B65FFF">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_Toc499809444 \h </w:instrText>
        </w:r>
        <w:r>
          <w:rPr>
            <w:noProof/>
            <w:webHidden/>
          </w:rPr>
        </w:r>
        <w:r>
          <w:rPr>
            <w:noProof/>
            <w:webHidden/>
          </w:rPr>
          <w:fldChar w:fldCharType="separate"/>
        </w:r>
        <w:r>
          <w:rPr>
            <w:noProof/>
            <w:webHidden/>
          </w:rPr>
          <w:t>224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45" w:history="1">
        <w:r w:rsidRPr="00B65FFF">
          <w:rPr>
            <w:rStyle w:val="Hyperlink"/>
            <w:noProof/>
          </w:rPr>
          <w:t>2.1.538</w:t>
        </w:r>
        <w:r>
          <w:rPr>
            <w:rFonts w:asciiTheme="minorHAnsi" w:eastAsiaTheme="minorEastAsia" w:hAnsiTheme="minorHAnsi" w:cstheme="minorBidi"/>
            <w:noProof/>
            <w:sz w:val="22"/>
            <w:szCs w:val="22"/>
          </w:rPr>
          <w:tab/>
        </w:r>
        <w:r w:rsidRPr="00B65FFF">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_Toc499809445 \h </w:instrText>
        </w:r>
        <w:r>
          <w:rPr>
            <w:noProof/>
            <w:webHidden/>
          </w:rPr>
        </w:r>
        <w:r>
          <w:rPr>
            <w:noProof/>
            <w:webHidden/>
          </w:rPr>
          <w:fldChar w:fldCharType="separate"/>
        </w:r>
        <w:r>
          <w:rPr>
            <w:noProof/>
            <w:webHidden/>
          </w:rPr>
          <w:t>224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46" w:history="1">
        <w:r w:rsidRPr="00B65FFF">
          <w:rPr>
            <w:rStyle w:val="Hyperlink"/>
            <w:noProof/>
          </w:rPr>
          <w:t>2.1.539</w:t>
        </w:r>
        <w:r>
          <w:rPr>
            <w:rFonts w:asciiTheme="minorHAnsi" w:eastAsiaTheme="minorEastAsia" w:hAnsiTheme="minorHAnsi" w:cstheme="minorBidi"/>
            <w:noProof/>
            <w:sz w:val="22"/>
            <w:szCs w:val="22"/>
          </w:rPr>
          <w:tab/>
        </w:r>
        <w:r w:rsidRPr="00B65FFF">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_Toc499809446 \h </w:instrText>
        </w:r>
        <w:r>
          <w:rPr>
            <w:noProof/>
            <w:webHidden/>
          </w:rPr>
        </w:r>
        <w:r>
          <w:rPr>
            <w:noProof/>
            <w:webHidden/>
          </w:rPr>
          <w:fldChar w:fldCharType="separate"/>
        </w:r>
        <w:r>
          <w:rPr>
            <w:noProof/>
            <w:webHidden/>
          </w:rPr>
          <w:t>224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47" w:history="1">
        <w:r w:rsidRPr="00B65FFF">
          <w:rPr>
            <w:rStyle w:val="Hyperlink"/>
            <w:noProof/>
          </w:rPr>
          <w:t>2.1.540</w:t>
        </w:r>
        <w:r>
          <w:rPr>
            <w:rFonts w:asciiTheme="minorHAnsi" w:eastAsiaTheme="minorEastAsia" w:hAnsiTheme="minorHAnsi" w:cstheme="minorBidi"/>
            <w:noProof/>
            <w:sz w:val="22"/>
            <w:szCs w:val="22"/>
          </w:rPr>
          <w:tab/>
        </w:r>
        <w:r w:rsidRPr="00B65FFF">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_Toc499809447 \h </w:instrText>
        </w:r>
        <w:r>
          <w:rPr>
            <w:noProof/>
            <w:webHidden/>
          </w:rPr>
        </w:r>
        <w:r>
          <w:rPr>
            <w:noProof/>
            <w:webHidden/>
          </w:rPr>
          <w:fldChar w:fldCharType="separate"/>
        </w:r>
        <w:r>
          <w:rPr>
            <w:noProof/>
            <w:webHidden/>
          </w:rPr>
          <w:t>224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48" w:history="1">
        <w:r w:rsidRPr="00B65FFF">
          <w:rPr>
            <w:rStyle w:val="Hyperlink"/>
            <w:noProof/>
          </w:rPr>
          <w:t>2.1.541</w:t>
        </w:r>
        <w:r>
          <w:rPr>
            <w:rFonts w:asciiTheme="minorHAnsi" w:eastAsiaTheme="minorEastAsia" w:hAnsiTheme="minorHAnsi" w:cstheme="minorBidi"/>
            <w:noProof/>
            <w:sz w:val="22"/>
            <w:szCs w:val="22"/>
          </w:rPr>
          <w:tab/>
        </w:r>
        <w:r w:rsidRPr="00B65FFF">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_Toc499809448 \h </w:instrText>
        </w:r>
        <w:r>
          <w:rPr>
            <w:noProof/>
            <w:webHidden/>
          </w:rPr>
        </w:r>
        <w:r>
          <w:rPr>
            <w:noProof/>
            <w:webHidden/>
          </w:rPr>
          <w:fldChar w:fldCharType="separate"/>
        </w:r>
        <w:r>
          <w:rPr>
            <w:noProof/>
            <w:webHidden/>
          </w:rPr>
          <w:t>224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49" w:history="1">
        <w:r w:rsidRPr="00B65FFF">
          <w:rPr>
            <w:rStyle w:val="Hyperlink"/>
            <w:noProof/>
          </w:rPr>
          <w:t>2.1.542</w:t>
        </w:r>
        <w:r>
          <w:rPr>
            <w:rFonts w:asciiTheme="minorHAnsi" w:eastAsiaTheme="minorEastAsia" w:hAnsiTheme="minorHAnsi" w:cstheme="minorBidi"/>
            <w:noProof/>
            <w:sz w:val="22"/>
            <w:szCs w:val="22"/>
          </w:rPr>
          <w:tab/>
        </w:r>
        <w:r w:rsidRPr="00B65FFF">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_Toc499809449 \h </w:instrText>
        </w:r>
        <w:r>
          <w:rPr>
            <w:noProof/>
            <w:webHidden/>
          </w:rPr>
        </w:r>
        <w:r>
          <w:rPr>
            <w:noProof/>
            <w:webHidden/>
          </w:rPr>
          <w:fldChar w:fldCharType="separate"/>
        </w:r>
        <w:r>
          <w:rPr>
            <w:noProof/>
            <w:webHidden/>
          </w:rPr>
          <w:t>224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50" w:history="1">
        <w:r w:rsidRPr="00B65FFF">
          <w:rPr>
            <w:rStyle w:val="Hyperlink"/>
            <w:noProof/>
          </w:rPr>
          <w:t>2.1.543</w:t>
        </w:r>
        <w:r>
          <w:rPr>
            <w:rFonts w:asciiTheme="minorHAnsi" w:eastAsiaTheme="minorEastAsia" w:hAnsiTheme="minorHAnsi" w:cstheme="minorBidi"/>
            <w:noProof/>
            <w:sz w:val="22"/>
            <w:szCs w:val="22"/>
          </w:rPr>
          <w:tab/>
        </w:r>
        <w:r w:rsidRPr="00B65FFF">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_Toc499809450 \h </w:instrText>
        </w:r>
        <w:r>
          <w:rPr>
            <w:noProof/>
            <w:webHidden/>
          </w:rPr>
        </w:r>
        <w:r>
          <w:rPr>
            <w:noProof/>
            <w:webHidden/>
          </w:rPr>
          <w:fldChar w:fldCharType="separate"/>
        </w:r>
        <w:r>
          <w:rPr>
            <w:noProof/>
            <w:webHidden/>
          </w:rPr>
          <w:t>225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51" w:history="1">
        <w:r w:rsidRPr="00B65FFF">
          <w:rPr>
            <w:rStyle w:val="Hyperlink"/>
            <w:noProof/>
          </w:rPr>
          <w:t>2.1.544</w:t>
        </w:r>
        <w:r>
          <w:rPr>
            <w:rFonts w:asciiTheme="minorHAnsi" w:eastAsiaTheme="minorEastAsia" w:hAnsiTheme="minorHAnsi" w:cstheme="minorBidi"/>
            <w:noProof/>
            <w:sz w:val="22"/>
            <w:szCs w:val="22"/>
          </w:rPr>
          <w:tab/>
        </w:r>
        <w:r w:rsidRPr="00B65FFF">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_Toc499809451 \h </w:instrText>
        </w:r>
        <w:r>
          <w:rPr>
            <w:noProof/>
            <w:webHidden/>
          </w:rPr>
        </w:r>
        <w:r>
          <w:rPr>
            <w:noProof/>
            <w:webHidden/>
          </w:rPr>
          <w:fldChar w:fldCharType="separate"/>
        </w:r>
        <w:r>
          <w:rPr>
            <w:noProof/>
            <w:webHidden/>
          </w:rPr>
          <w:t>225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52" w:history="1">
        <w:r w:rsidRPr="00B65FFF">
          <w:rPr>
            <w:rStyle w:val="Hyperlink"/>
            <w:noProof/>
          </w:rPr>
          <w:t>2.1.545</w:t>
        </w:r>
        <w:r>
          <w:rPr>
            <w:rFonts w:asciiTheme="minorHAnsi" w:eastAsiaTheme="minorEastAsia" w:hAnsiTheme="minorHAnsi" w:cstheme="minorBidi"/>
            <w:noProof/>
            <w:sz w:val="22"/>
            <w:szCs w:val="22"/>
          </w:rPr>
          <w:tab/>
        </w:r>
        <w:r w:rsidRPr="00B65FFF">
          <w:rPr>
            <w:rStyle w:val="Hyperlink"/>
            <w:noProof/>
          </w:rPr>
          <w:t>Part 1 Section 17.18.57, ST_Merge (Merged Cell Type)</w:t>
        </w:r>
        <w:r>
          <w:rPr>
            <w:noProof/>
            <w:webHidden/>
          </w:rPr>
          <w:tab/>
        </w:r>
        <w:r>
          <w:rPr>
            <w:noProof/>
            <w:webHidden/>
          </w:rPr>
          <w:fldChar w:fldCharType="begin"/>
        </w:r>
        <w:r>
          <w:rPr>
            <w:noProof/>
            <w:webHidden/>
          </w:rPr>
          <w:instrText xml:space="preserve"> PAGEREF _Toc499809452 \h </w:instrText>
        </w:r>
        <w:r>
          <w:rPr>
            <w:noProof/>
            <w:webHidden/>
          </w:rPr>
        </w:r>
        <w:r>
          <w:rPr>
            <w:noProof/>
            <w:webHidden/>
          </w:rPr>
          <w:fldChar w:fldCharType="separate"/>
        </w:r>
        <w:r>
          <w:rPr>
            <w:noProof/>
            <w:webHidden/>
          </w:rPr>
          <w:t>225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53" w:history="1">
        <w:r w:rsidRPr="00B65FFF">
          <w:rPr>
            <w:rStyle w:val="Hyperlink"/>
            <w:noProof/>
          </w:rPr>
          <w:t>2.1.546</w:t>
        </w:r>
        <w:r>
          <w:rPr>
            <w:rFonts w:asciiTheme="minorHAnsi" w:eastAsiaTheme="minorEastAsia" w:hAnsiTheme="minorHAnsi" w:cstheme="minorBidi"/>
            <w:noProof/>
            <w:sz w:val="22"/>
            <w:szCs w:val="22"/>
          </w:rPr>
          <w:tab/>
        </w:r>
        <w:r w:rsidRPr="00B65FFF">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_Toc499809453 \h </w:instrText>
        </w:r>
        <w:r>
          <w:rPr>
            <w:noProof/>
            <w:webHidden/>
          </w:rPr>
        </w:r>
        <w:r>
          <w:rPr>
            <w:noProof/>
            <w:webHidden/>
          </w:rPr>
          <w:fldChar w:fldCharType="separate"/>
        </w:r>
        <w:r>
          <w:rPr>
            <w:noProof/>
            <w:webHidden/>
          </w:rPr>
          <w:t>225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54" w:history="1">
        <w:r w:rsidRPr="00B65FFF">
          <w:rPr>
            <w:rStyle w:val="Hyperlink"/>
            <w:noProof/>
          </w:rPr>
          <w:t>2.1.547</w:t>
        </w:r>
        <w:r>
          <w:rPr>
            <w:rFonts w:asciiTheme="minorHAnsi" w:eastAsiaTheme="minorEastAsia" w:hAnsiTheme="minorHAnsi" w:cstheme="minorBidi"/>
            <w:noProof/>
            <w:sz w:val="22"/>
            <w:szCs w:val="22"/>
          </w:rPr>
          <w:tab/>
        </w:r>
        <w:r w:rsidRPr="00B65FFF">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_Toc499809454 \h </w:instrText>
        </w:r>
        <w:r>
          <w:rPr>
            <w:noProof/>
            <w:webHidden/>
          </w:rPr>
        </w:r>
        <w:r>
          <w:rPr>
            <w:noProof/>
            <w:webHidden/>
          </w:rPr>
          <w:fldChar w:fldCharType="separate"/>
        </w:r>
        <w:r>
          <w:rPr>
            <w:noProof/>
            <w:webHidden/>
          </w:rPr>
          <w:t>228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55" w:history="1">
        <w:r w:rsidRPr="00B65FFF">
          <w:rPr>
            <w:rStyle w:val="Hyperlink"/>
            <w:noProof/>
          </w:rPr>
          <w:t>2.1.548</w:t>
        </w:r>
        <w:r>
          <w:rPr>
            <w:rFonts w:asciiTheme="minorHAnsi" w:eastAsiaTheme="minorEastAsia" w:hAnsiTheme="minorHAnsi" w:cstheme="minorBidi"/>
            <w:noProof/>
            <w:sz w:val="22"/>
            <w:szCs w:val="22"/>
          </w:rPr>
          <w:tab/>
        </w:r>
        <w:r w:rsidRPr="00B65FFF">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_Toc499809455 \h </w:instrText>
        </w:r>
        <w:r>
          <w:rPr>
            <w:noProof/>
            <w:webHidden/>
          </w:rPr>
        </w:r>
        <w:r>
          <w:rPr>
            <w:noProof/>
            <w:webHidden/>
          </w:rPr>
          <w:fldChar w:fldCharType="separate"/>
        </w:r>
        <w:r>
          <w:rPr>
            <w:noProof/>
            <w:webHidden/>
          </w:rPr>
          <w:t>228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56" w:history="1">
        <w:r w:rsidRPr="00B65FFF">
          <w:rPr>
            <w:rStyle w:val="Hyperlink"/>
            <w:noProof/>
          </w:rPr>
          <w:t>2.1.549</w:t>
        </w:r>
        <w:r>
          <w:rPr>
            <w:rFonts w:asciiTheme="minorHAnsi" w:eastAsiaTheme="minorEastAsia" w:hAnsiTheme="minorHAnsi" w:cstheme="minorBidi"/>
            <w:noProof/>
            <w:sz w:val="22"/>
            <w:szCs w:val="22"/>
          </w:rPr>
          <w:tab/>
        </w:r>
        <w:r w:rsidRPr="00B65FFF">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_Toc499809456 \h </w:instrText>
        </w:r>
        <w:r>
          <w:rPr>
            <w:noProof/>
            <w:webHidden/>
          </w:rPr>
        </w:r>
        <w:r>
          <w:rPr>
            <w:noProof/>
            <w:webHidden/>
          </w:rPr>
          <w:fldChar w:fldCharType="separate"/>
        </w:r>
        <w:r>
          <w:rPr>
            <w:noProof/>
            <w:webHidden/>
          </w:rPr>
          <w:t>228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57" w:history="1">
        <w:r w:rsidRPr="00B65FFF">
          <w:rPr>
            <w:rStyle w:val="Hyperlink"/>
            <w:noProof/>
          </w:rPr>
          <w:t>2.1.550</w:t>
        </w:r>
        <w:r>
          <w:rPr>
            <w:rFonts w:asciiTheme="minorHAnsi" w:eastAsiaTheme="minorEastAsia" w:hAnsiTheme="minorHAnsi" w:cstheme="minorBidi"/>
            <w:noProof/>
            <w:sz w:val="22"/>
            <w:szCs w:val="22"/>
          </w:rPr>
          <w:tab/>
        </w:r>
        <w:r w:rsidRPr="00B65FFF">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_Toc499809457 \h </w:instrText>
        </w:r>
        <w:r>
          <w:rPr>
            <w:noProof/>
            <w:webHidden/>
          </w:rPr>
        </w:r>
        <w:r>
          <w:rPr>
            <w:noProof/>
            <w:webHidden/>
          </w:rPr>
          <w:fldChar w:fldCharType="separate"/>
        </w:r>
        <w:r>
          <w:rPr>
            <w:noProof/>
            <w:webHidden/>
          </w:rPr>
          <w:t>228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58" w:history="1">
        <w:r w:rsidRPr="00B65FFF">
          <w:rPr>
            <w:rStyle w:val="Hyperlink"/>
            <w:noProof/>
          </w:rPr>
          <w:t>2.1.551</w:t>
        </w:r>
        <w:r>
          <w:rPr>
            <w:rFonts w:asciiTheme="minorHAnsi" w:eastAsiaTheme="minorEastAsia" w:hAnsiTheme="minorHAnsi" w:cstheme="minorBidi"/>
            <w:noProof/>
            <w:sz w:val="22"/>
            <w:szCs w:val="22"/>
          </w:rPr>
          <w:tab/>
        </w:r>
        <w:r w:rsidRPr="00B65FFF">
          <w:rPr>
            <w:rStyle w:val="Hyperlink"/>
            <w:noProof/>
          </w:rPr>
          <w:t>Part 1 Section 17.18.78, ST_Shd (Shading Patterns)</w:t>
        </w:r>
        <w:r>
          <w:rPr>
            <w:noProof/>
            <w:webHidden/>
          </w:rPr>
          <w:tab/>
        </w:r>
        <w:r>
          <w:rPr>
            <w:noProof/>
            <w:webHidden/>
          </w:rPr>
          <w:fldChar w:fldCharType="begin"/>
        </w:r>
        <w:r>
          <w:rPr>
            <w:noProof/>
            <w:webHidden/>
          </w:rPr>
          <w:instrText xml:space="preserve"> PAGEREF _Toc499809458 \h </w:instrText>
        </w:r>
        <w:r>
          <w:rPr>
            <w:noProof/>
            <w:webHidden/>
          </w:rPr>
        </w:r>
        <w:r>
          <w:rPr>
            <w:noProof/>
            <w:webHidden/>
          </w:rPr>
          <w:fldChar w:fldCharType="separate"/>
        </w:r>
        <w:r>
          <w:rPr>
            <w:noProof/>
            <w:webHidden/>
          </w:rPr>
          <w:t>228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59" w:history="1">
        <w:r w:rsidRPr="00B65FFF">
          <w:rPr>
            <w:rStyle w:val="Hyperlink"/>
            <w:noProof/>
          </w:rPr>
          <w:t>2.1.552</w:t>
        </w:r>
        <w:r>
          <w:rPr>
            <w:rFonts w:asciiTheme="minorHAnsi" w:eastAsiaTheme="minorEastAsia" w:hAnsiTheme="minorHAnsi" w:cstheme="minorBidi"/>
            <w:noProof/>
            <w:sz w:val="22"/>
            <w:szCs w:val="22"/>
          </w:rPr>
          <w:tab/>
        </w:r>
        <w:r w:rsidRPr="00B65FFF">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_Toc499809459 \h </w:instrText>
        </w:r>
        <w:r>
          <w:rPr>
            <w:noProof/>
            <w:webHidden/>
          </w:rPr>
        </w:r>
        <w:r>
          <w:rPr>
            <w:noProof/>
            <w:webHidden/>
          </w:rPr>
          <w:fldChar w:fldCharType="separate"/>
        </w:r>
        <w:r>
          <w:rPr>
            <w:noProof/>
            <w:webHidden/>
          </w:rPr>
          <w:t>228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60" w:history="1">
        <w:r w:rsidRPr="00B65FFF">
          <w:rPr>
            <w:rStyle w:val="Hyperlink"/>
            <w:noProof/>
          </w:rPr>
          <w:t>2.1.553</w:t>
        </w:r>
        <w:r>
          <w:rPr>
            <w:rFonts w:asciiTheme="minorHAnsi" w:eastAsiaTheme="minorEastAsia" w:hAnsiTheme="minorHAnsi" w:cstheme="minorBidi"/>
            <w:noProof/>
            <w:sz w:val="22"/>
            <w:szCs w:val="22"/>
          </w:rPr>
          <w:tab/>
        </w:r>
        <w:r w:rsidRPr="00B65FFF">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_Toc499809460 \h </w:instrText>
        </w:r>
        <w:r>
          <w:rPr>
            <w:noProof/>
            <w:webHidden/>
          </w:rPr>
        </w:r>
        <w:r>
          <w:rPr>
            <w:noProof/>
            <w:webHidden/>
          </w:rPr>
          <w:fldChar w:fldCharType="separate"/>
        </w:r>
        <w:r>
          <w:rPr>
            <w:noProof/>
            <w:webHidden/>
          </w:rPr>
          <w:t>229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61" w:history="1">
        <w:r w:rsidRPr="00B65FFF">
          <w:rPr>
            <w:rStyle w:val="Hyperlink"/>
            <w:noProof/>
          </w:rPr>
          <w:t>2.1.554</w:t>
        </w:r>
        <w:r>
          <w:rPr>
            <w:rFonts w:asciiTheme="minorHAnsi" w:eastAsiaTheme="minorEastAsia" w:hAnsiTheme="minorHAnsi" w:cstheme="minorBidi"/>
            <w:noProof/>
            <w:sz w:val="22"/>
            <w:szCs w:val="22"/>
          </w:rPr>
          <w:tab/>
        </w:r>
        <w:r w:rsidRPr="00B65FFF">
          <w:rPr>
            <w:rStyle w:val="Hyperlink"/>
            <w:noProof/>
          </w:rPr>
          <w:t>Part 1 Section 17.18.84, ST_TabJc (Custom Tab Stop Type)</w:t>
        </w:r>
        <w:r>
          <w:rPr>
            <w:noProof/>
            <w:webHidden/>
          </w:rPr>
          <w:tab/>
        </w:r>
        <w:r>
          <w:rPr>
            <w:noProof/>
            <w:webHidden/>
          </w:rPr>
          <w:fldChar w:fldCharType="begin"/>
        </w:r>
        <w:r>
          <w:rPr>
            <w:noProof/>
            <w:webHidden/>
          </w:rPr>
          <w:instrText xml:space="preserve"> PAGEREF _Toc499809461 \h </w:instrText>
        </w:r>
        <w:r>
          <w:rPr>
            <w:noProof/>
            <w:webHidden/>
          </w:rPr>
        </w:r>
        <w:r>
          <w:rPr>
            <w:noProof/>
            <w:webHidden/>
          </w:rPr>
          <w:fldChar w:fldCharType="separate"/>
        </w:r>
        <w:r>
          <w:rPr>
            <w:noProof/>
            <w:webHidden/>
          </w:rPr>
          <w:t>229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62" w:history="1">
        <w:r w:rsidRPr="00B65FFF">
          <w:rPr>
            <w:rStyle w:val="Hyperlink"/>
            <w:noProof/>
          </w:rPr>
          <w:t>2.1.555</w:t>
        </w:r>
        <w:r>
          <w:rPr>
            <w:rFonts w:asciiTheme="minorHAnsi" w:eastAsiaTheme="minorEastAsia" w:hAnsiTheme="minorHAnsi" w:cstheme="minorBidi"/>
            <w:noProof/>
            <w:sz w:val="22"/>
            <w:szCs w:val="22"/>
          </w:rPr>
          <w:tab/>
        </w:r>
        <w:r w:rsidRPr="00B65FFF">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_Toc499809462 \h </w:instrText>
        </w:r>
        <w:r>
          <w:rPr>
            <w:noProof/>
            <w:webHidden/>
          </w:rPr>
        </w:r>
        <w:r>
          <w:rPr>
            <w:noProof/>
            <w:webHidden/>
          </w:rPr>
          <w:fldChar w:fldCharType="separate"/>
        </w:r>
        <w:r>
          <w:rPr>
            <w:noProof/>
            <w:webHidden/>
          </w:rPr>
          <w:t>229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63" w:history="1">
        <w:r w:rsidRPr="00B65FFF">
          <w:rPr>
            <w:rStyle w:val="Hyperlink"/>
            <w:noProof/>
          </w:rPr>
          <w:t>2.1.556</w:t>
        </w:r>
        <w:r>
          <w:rPr>
            <w:rFonts w:asciiTheme="minorHAnsi" w:eastAsiaTheme="minorEastAsia" w:hAnsiTheme="minorHAnsi" w:cstheme="minorBidi"/>
            <w:noProof/>
            <w:sz w:val="22"/>
            <w:szCs w:val="22"/>
          </w:rPr>
          <w:tab/>
        </w:r>
        <w:r w:rsidRPr="00B65FFF">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_Toc499809463 \h </w:instrText>
        </w:r>
        <w:r>
          <w:rPr>
            <w:noProof/>
            <w:webHidden/>
          </w:rPr>
        </w:r>
        <w:r>
          <w:rPr>
            <w:noProof/>
            <w:webHidden/>
          </w:rPr>
          <w:fldChar w:fldCharType="separate"/>
        </w:r>
        <w:r>
          <w:rPr>
            <w:noProof/>
            <w:webHidden/>
          </w:rPr>
          <w:t>229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64" w:history="1">
        <w:r w:rsidRPr="00B65FFF">
          <w:rPr>
            <w:rStyle w:val="Hyperlink"/>
            <w:noProof/>
          </w:rPr>
          <w:t>2.1.557</w:t>
        </w:r>
        <w:r>
          <w:rPr>
            <w:rFonts w:asciiTheme="minorHAnsi" w:eastAsiaTheme="minorEastAsia" w:hAnsiTheme="minorHAnsi" w:cstheme="minorBidi"/>
            <w:noProof/>
            <w:sz w:val="22"/>
            <w:szCs w:val="22"/>
          </w:rPr>
          <w:tab/>
        </w:r>
        <w:r w:rsidRPr="00B65FFF">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_Toc499809464 \h </w:instrText>
        </w:r>
        <w:r>
          <w:rPr>
            <w:noProof/>
            <w:webHidden/>
          </w:rPr>
        </w:r>
        <w:r>
          <w:rPr>
            <w:noProof/>
            <w:webHidden/>
          </w:rPr>
          <w:fldChar w:fldCharType="separate"/>
        </w:r>
        <w:r>
          <w:rPr>
            <w:noProof/>
            <w:webHidden/>
          </w:rPr>
          <w:t>231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65" w:history="1">
        <w:r w:rsidRPr="00B65FFF">
          <w:rPr>
            <w:rStyle w:val="Hyperlink"/>
            <w:noProof/>
          </w:rPr>
          <w:t>2.1.558</w:t>
        </w:r>
        <w:r>
          <w:rPr>
            <w:rFonts w:asciiTheme="minorHAnsi" w:eastAsiaTheme="minorEastAsia" w:hAnsiTheme="minorHAnsi" w:cstheme="minorBidi"/>
            <w:noProof/>
            <w:sz w:val="22"/>
            <w:szCs w:val="22"/>
          </w:rPr>
          <w:tab/>
        </w:r>
        <w:r w:rsidRPr="00B65FFF">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_Toc499809465 \h </w:instrText>
        </w:r>
        <w:r>
          <w:rPr>
            <w:noProof/>
            <w:webHidden/>
          </w:rPr>
        </w:r>
        <w:r>
          <w:rPr>
            <w:noProof/>
            <w:webHidden/>
          </w:rPr>
          <w:fldChar w:fldCharType="separate"/>
        </w:r>
        <w:r>
          <w:rPr>
            <w:noProof/>
            <w:webHidden/>
          </w:rPr>
          <w:t>231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66" w:history="1">
        <w:r w:rsidRPr="00B65FFF">
          <w:rPr>
            <w:rStyle w:val="Hyperlink"/>
            <w:noProof/>
          </w:rPr>
          <w:t>2.1.559</w:t>
        </w:r>
        <w:r>
          <w:rPr>
            <w:rFonts w:asciiTheme="minorHAnsi" w:eastAsiaTheme="minorEastAsia" w:hAnsiTheme="minorHAnsi" w:cstheme="minorBidi"/>
            <w:noProof/>
            <w:sz w:val="22"/>
            <w:szCs w:val="22"/>
          </w:rPr>
          <w:tab/>
        </w:r>
        <w:r w:rsidRPr="00B65FFF">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_Toc499809466 \h </w:instrText>
        </w:r>
        <w:r>
          <w:rPr>
            <w:noProof/>
            <w:webHidden/>
          </w:rPr>
        </w:r>
        <w:r>
          <w:rPr>
            <w:noProof/>
            <w:webHidden/>
          </w:rPr>
          <w:fldChar w:fldCharType="separate"/>
        </w:r>
        <w:r>
          <w:rPr>
            <w:noProof/>
            <w:webHidden/>
          </w:rPr>
          <w:t>231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67" w:history="1">
        <w:r w:rsidRPr="00B65FFF">
          <w:rPr>
            <w:rStyle w:val="Hyperlink"/>
            <w:noProof/>
          </w:rPr>
          <w:t>2.1.560</w:t>
        </w:r>
        <w:r>
          <w:rPr>
            <w:rFonts w:asciiTheme="minorHAnsi" w:eastAsiaTheme="minorEastAsia" w:hAnsiTheme="minorHAnsi" w:cstheme="minorBidi"/>
            <w:noProof/>
            <w:sz w:val="22"/>
            <w:szCs w:val="22"/>
          </w:rPr>
          <w:tab/>
        </w:r>
        <w:r w:rsidRPr="00B65FFF">
          <w:rPr>
            <w:rStyle w:val="Hyperlink"/>
            <w:noProof/>
          </w:rPr>
          <w:t>Part 1 Section 17.18.102, ST_View (Document View Values)</w:t>
        </w:r>
        <w:r>
          <w:rPr>
            <w:noProof/>
            <w:webHidden/>
          </w:rPr>
          <w:tab/>
        </w:r>
        <w:r>
          <w:rPr>
            <w:noProof/>
            <w:webHidden/>
          </w:rPr>
          <w:fldChar w:fldCharType="begin"/>
        </w:r>
        <w:r>
          <w:rPr>
            <w:noProof/>
            <w:webHidden/>
          </w:rPr>
          <w:instrText xml:space="preserve"> PAGEREF _Toc499809467 \h </w:instrText>
        </w:r>
        <w:r>
          <w:rPr>
            <w:noProof/>
            <w:webHidden/>
          </w:rPr>
        </w:r>
        <w:r>
          <w:rPr>
            <w:noProof/>
            <w:webHidden/>
          </w:rPr>
          <w:fldChar w:fldCharType="separate"/>
        </w:r>
        <w:r>
          <w:rPr>
            <w:noProof/>
            <w:webHidden/>
          </w:rPr>
          <w:t>231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68" w:history="1">
        <w:r w:rsidRPr="00B65FFF">
          <w:rPr>
            <w:rStyle w:val="Hyperlink"/>
            <w:noProof/>
          </w:rPr>
          <w:t>2.1.561</w:t>
        </w:r>
        <w:r>
          <w:rPr>
            <w:rFonts w:asciiTheme="minorHAnsi" w:eastAsiaTheme="minorEastAsia" w:hAnsiTheme="minorHAnsi" w:cstheme="minorBidi"/>
            <w:noProof/>
            <w:sz w:val="22"/>
            <w:szCs w:val="22"/>
          </w:rPr>
          <w:tab/>
        </w:r>
        <w:r w:rsidRPr="00B65FFF">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_Toc499809468 \h </w:instrText>
        </w:r>
        <w:r>
          <w:rPr>
            <w:noProof/>
            <w:webHidden/>
          </w:rPr>
        </w:r>
        <w:r>
          <w:rPr>
            <w:noProof/>
            <w:webHidden/>
          </w:rPr>
          <w:fldChar w:fldCharType="separate"/>
        </w:r>
        <w:r>
          <w:rPr>
            <w:noProof/>
            <w:webHidden/>
          </w:rPr>
          <w:t>231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69" w:history="1">
        <w:r w:rsidRPr="00B65FFF">
          <w:rPr>
            <w:rStyle w:val="Hyperlink"/>
            <w:noProof/>
          </w:rPr>
          <w:t>2.1.562</w:t>
        </w:r>
        <w:r>
          <w:rPr>
            <w:rFonts w:asciiTheme="minorHAnsi" w:eastAsiaTheme="minorEastAsia" w:hAnsiTheme="minorHAnsi" w:cstheme="minorBidi"/>
            <w:noProof/>
            <w:sz w:val="22"/>
            <w:szCs w:val="22"/>
          </w:rPr>
          <w:tab/>
        </w:r>
        <w:r w:rsidRPr="00B65FFF">
          <w:rPr>
            <w:rStyle w:val="Hyperlink"/>
            <w:noProof/>
          </w:rPr>
          <w:t>Part 1 Section 18.2.1, bookViews (Workbook Views)</w:t>
        </w:r>
        <w:r>
          <w:rPr>
            <w:noProof/>
            <w:webHidden/>
          </w:rPr>
          <w:tab/>
        </w:r>
        <w:r>
          <w:rPr>
            <w:noProof/>
            <w:webHidden/>
          </w:rPr>
          <w:fldChar w:fldCharType="begin"/>
        </w:r>
        <w:r>
          <w:rPr>
            <w:noProof/>
            <w:webHidden/>
          </w:rPr>
          <w:instrText xml:space="preserve"> PAGEREF _Toc499809469 \h </w:instrText>
        </w:r>
        <w:r>
          <w:rPr>
            <w:noProof/>
            <w:webHidden/>
          </w:rPr>
        </w:r>
        <w:r>
          <w:rPr>
            <w:noProof/>
            <w:webHidden/>
          </w:rPr>
          <w:fldChar w:fldCharType="separate"/>
        </w:r>
        <w:r>
          <w:rPr>
            <w:noProof/>
            <w:webHidden/>
          </w:rPr>
          <w:t>231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70" w:history="1">
        <w:r w:rsidRPr="00B65FFF">
          <w:rPr>
            <w:rStyle w:val="Hyperlink"/>
            <w:noProof/>
          </w:rPr>
          <w:t>2.1.563</w:t>
        </w:r>
        <w:r>
          <w:rPr>
            <w:rFonts w:asciiTheme="minorHAnsi" w:eastAsiaTheme="minorEastAsia" w:hAnsiTheme="minorHAnsi" w:cstheme="minorBidi"/>
            <w:noProof/>
            <w:sz w:val="22"/>
            <w:szCs w:val="22"/>
          </w:rPr>
          <w:tab/>
        </w:r>
        <w:r w:rsidRPr="00B65FFF">
          <w:rPr>
            <w:rStyle w:val="Hyperlink"/>
            <w:noProof/>
          </w:rPr>
          <w:t>Part 1 Section 18.2.2, calcPr (Calculation Properties)</w:t>
        </w:r>
        <w:r>
          <w:rPr>
            <w:noProof/>
            <w:webHidden/>
          </w:rPr>
          <w:tab/>
        </w:r>
        <w:r>
          <w:rPr>
            <w:noProof/>
            <w:webHidden/>
          </w:rPr>
          <w:fldChar w:fldCharType="begin"/>
        </w:r>
        <w:r>
          <w:rPr>
            <w:noProof/>
            <w:webHidden/>
          </w:rPr>
          <w:instrText xml:space="preserve"> PAGEREF _Toc499809470 \h </w:instrText>
        </w:r>
        <w:r>
          <w:rPr>
            <w:noProof/>
            <w:webHidden/>
          </w:rPr>
        </w:r>
        <w:r>
          <w:rPr>
            <w:noProof/>
            <w:webHidden/>
          </w:rPr>
          <w:fldChar w:fldCharType="separate"/>
        </w:r>
        <w:r>
          <w:rPr>
            <w:noProof/>
            <w:webHidden/>
          </w:rPr>
          <w:t>231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71" w:history="1">
        <w:r w:rsidRPr="00B65FFF">
          <w:rPr>
            <w:rStyle w:val="Hyperlink"/>
            <w:noProof/>
          </w:rPr>
          <w:t>2.1.564</w:t>
        </w:r>
        <w:r>
          <w:rPr>
            <w:rFonts w:asciiTheme="minorHAnsi" w:eastAsiaTheme="minorEastAsia" w:hAnsiTheme="minorHAnsi" w:cstheme="minorBidi"/>
            <w:noProof/>
            <w:sz w:val="22"/>
            <w:szCs w:val="22"/>
          </w:rPr>
          <w:tab/>
        </w:r>
        <w:r w:rsidRPr="00B65FFF">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_Toc499809471 \h </w:instrText>
        </w:r>
        <w:r>
          <w:rPr>
            <w:noProof/>
            <w:webHidden/>
          </w:rPr>
        </w:r>
        <w:r>
          <w:rPr>
            <w:noProof/>
            <w:webHidden/>
          </w:rPr>
          <w:fldChar w:fldCharType="separate"/>
        </w:r>
        <w:r>
          <w:rPr>
            <w:noProof/>
            <w:webHidden/>
          </w:rPr>
          <w:t>232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72" w:history="1">
        <w:r w:rsidRPr="00B65FFF">
          <w:rPr>
            <w:rStyle w:val="Hyperlink"/>
            <w:noProof/>
          </w:rPr>
          <w:t>2.1.565</w:t>
        </w:r>
        <w:r>
          <w:rPr>
            <w:rFonts w:asciiTheme="minorHAnsi" w:eastAsiaTheme="minorEastAsia" w:hAnsiTheme="minorHAnsi" w:cstheme="minorBidi"/>
            <w:noProof/>
            <w:sz w:val="22"/>
            <w:szCs w:val="22"/>
          </w:rPr>
          <w:tab/>
        </w:r>
        <w:r w:rsidRPr="00B65FFF">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_Toc499809472 \h </w:instrText>
        </w:r>
        <w:r>
          <w:rPr>
            <w:noProof/>
            <w:webHidden/>
          </w:rPr>
        </w:r>
        <w:r>
          <w:rPr>
            <w:noProof/>
            <w:webHidden/>
          </w:rPr>
          <w:fldChar w:fldCharType="separate"/>
        </w:r>
        <w:r>
          <w:rPr>
            <w:noProof/>
            <w:webHidden/>
          </w:rPr>
          <w:t>232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73" w:history="1">
        <w:r w:rsidRPr="00B65FFF">
          <w:rPr>
            <w:rStyle w:val="Hyperlink"/>
            <w:noProof/>
          </w:rPr>
          <w:t>2.1.566</w:t>
        </w:r>
        <w:r>
          <w:rPr>
            <w:rFonts w:asciiTheme="minorHAnsi" w:eastAsiaTheme="minorEastAsia" w:hAnsiTheme="minorHAnsi" w:cstheme="minorBidi"/>
            <w:noProof/>
            <w:sz w:val="22"/>
            <w:szCs w:val="22"/>
          </w:rPr>
          <w:tab/>
        </w:r>
        <w:r w:rsidRPr="00B65FFF">
          <w:rPr>
            <w:rStyle w:val="Hyperlink"/>
            <w:noProof/>
          </w:rPr>
          <w:t>Part 1 Section 18.2.5, definedName (Defined Name)</w:t>
        </w:r>
        <w:r>
          <w:rPr>
            <w:noProof/>
            <w:webHidden/>
          </w:rPr>
          <w:tab/>
        </w:r>
        <w:r>
          <w:rPr>
            <w:noProof/>
            <w:webHidden/>
          </w:rPr>
          <w:fldChar w:fldCharType="begin"/>
        </w:r>
        <w:r>
          <w:rPr>
            <w:noProof/>
            <w:webHidden/>
          </w:rPr>
          <w:instrText xml:space="preserve"> PAGEREF _Toc499809473 \h </w:instrText>
        </w:r>
        <w:r>
          <w:rPr>
            <w:noProof/>
            <w:webHidden/>
          </w:rPr>
        </w:r>
        <w:r>
          <w:rPr>
            <w:noProof/>
            <w:webHidden/>
          </w:rPr>
          <w:fldChar w:fldCharType="separate"/>
        </w:r>
        <w:r>
          <w:rPr>
            <w:noProof/>
            <w:webHidden/>
          </w:rPr>
          <w:t>232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74" w:history="1">
        <w:r w:rsidRPr="00B65FFF">
          <w:rPr>
            <w:rStyle w:val="Hyperlink"/>
            <w:noProof/>
          </w:rPr>
          <w:t>2.1.567</w:t>
        </w:r>
        <w:r>
          <w:rPr>
            <w:rFonts w:asciiTheme="minorHAnsi" w:eastAsiaTheme="minorEastAsia" w:hAnsiTheme="minorHAnsi" w:cstheme="minorBidi"/>
            <w:noProof/>
            <w:sz w:val="22"/>
            <w:szCs w:val="22"/>
          </w:rPr>
          <w:tab/>
        </w:r>
        <w:r w:rsidRPr="00B65FFF">
          <w:rPr>
            <w:rStyle w:val="Hyperlink"/>
            <w:noProof/>
          </w:rPr>
          <w:t>Part 1 Section 18.2.6, definedNames (Defined Names)</w:t>
        </w:r>
        <w:r>
          <w:rPr>
            <w:noProof/>
            <w:webHidden/>
          </w:rPr>
          <w:tab/>
        </w:r>
        <w:r>
          <w:rPr>
            <w:noProof/>
            <w:webHidden/>
          </w:rPr>
          <w:fldChar w:fldCharType="begin"/>
        </w:r>
        <w:r>
          <w:rPr>
            <w:noProof/>
            <w:webHidden/>
          </w:rPr>
          <w:instrText xml:space="preserve"> PAGEREF _Toc499809474 \h </w:instrText>
        </w:r>
        <w:r>
          <w:rPr>
            <w:noProof/>
            <w:webHidden/>
          </w:rPr>
        </w:r>
        <w:r>
          <w:rPr>
            <w:noProof/>
            <w:webHidden/>
          </w:rPr>
          <w:fldChar w:fldCharType="separate"/>
        </w:r>
        <w:r>
          <w:rPr>
            <w:noProof/>
            <w:webHidden/>
          </w:rPr>
          <w:t>234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75" w:history="1">
        <w:r w:rsidRPr="00B65FFF">
          <w:rPr>
            <w:rStyle w:val="Hyperlink"/>
            <w:noProof/>
          </w:rPr>
          <w:t>2.1.568</w:t>
        </w:r>
        <w:r>
          <w:rPr>
            <w:rFonts w:asciiTheme="minorHAnsi" w:eastAsiaTheme="minorEastAsia" w:hAnsiTheme="minorHAnsi" w:cstheme="minorBidi"/>
            <w:noProof/>
            <w:sz w:val="22"/>
            <w:szCs w:val="22"/>
          </w:rPr>
          <w:tab/>
        </w:r>
        <w:r w:rsidRPr="00B65FFF">
          <w:rPr>
            <w:rStyle w:val="Hyperlink"/>
            <w:noProof/>
          </w:rPr>
          <w:t>Part 1 Section 18.2.7, ext (Extension)</w:t>
        </w:r>
        <w:r>
          <w:rPr>
            <w:noProof/>
            <w:webHidden/>
          </w:rPr>
          <w:tab/>
        </w:r>
        <w:r>
          <w:rPr>
            <w:noProof/>
            <w:webHidden/>
          </w:rPr>
          <w:fldChar w:fldCharType="begin"/>
        </w:r>
        <w:r>
          <w:rPr>
            <w:noProof/>
            <w:webHidden/>
          </w:rPr>
          <w:instrText xml:space="preserve"> PAGEREF _Toc499809475 \h </w:instrText>
        </w:r>
        <w:r>
          <w:rPr>
            <w:noProof/>
            <w:webHidden/>
          </w:rPr>
        </w:r>
        <w:r>
          <w:rPr>
            <w:noProof/>
            <w:webHidden/>
          </w:rPr>
          <w:fldChar w:fldCharType="separate"/>
        </w:r>
        <w:r>
          <w:rPr>
            <w:noProof/>
            <w:webHidden/>
          </w:rPr>
          <w:t>234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76" w:history="1">
        <w:r w:rsidRPr="00B65FFF">
          <w:rPr>
            <w:rStyle w:val="Hyperlink"/>
            <w:noProof/>
          </w:rPr>
          <w:t>2.1.569</w:t>
        </w:r>
        <w:r>
          <w:rPr>
            <w:rFonts w:asciiTheme="minorHAnsi" w:eastAsiaTheme="minorEastAsia" w:hAnsiTheme="minorHAnsi" w:cstheme="minorBidi"/>
            <w:noProof/>
            <w:sz w:val="22"/>
            <w:szCs w:val="22"/>
          </w:rPr>
          <w:tab/>
        </w:r>
        <w:r w:rsidRPr="00B65FFF">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_Toc499809476 \h </w:instrText>
        </w:r>
        <w:r>
          <w:rPr>
            <w:noProof/>
            <w:webHidden/>
          </w:rPr>
        </w:r>
        <w:r>
          <w:rPr>
            <w:noProof/>
            <w:webHidden/>
          </w:rPr>
          <w:fldChar w:fldCharType="separate"/>
        </w:r>
        <w:r>
          <w:rPr>
            <w:noProof/>
            <w:webHidden/>
          </w:rPr>
          <w:t>234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77" w:history="1">
        <w:r w:rsidRPr="00B65FFF">
          <w:rPr>
            <w:rStyle w:val="Hyperlink"/>
            <w:noProof/>
          </w:rPr>
          <w:t>2.1.570</w:t>
        </w:r>
        <w:r>
          <w:rPr>
            <w:rFonts w:asciiTheme="minorHAnsi" w:eastAsiaTheme="minorEastAsia" w:hAnsiTheme="minorHAnsi" w:cstheme="minorBidi"/>
            <w:noProof/>
            <w:sz w:val="22"/>
            <w:szCs w:val="22"/>
          </w:rPr>
          <w:tab/>
        </w:r>
        <w:r w:rsidRPr="00B65FFF">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_Toc499809477 \h </w:instrText>
        </w:r>
        <w:r>
          <w:rPr>
            <w:noProof/>
            <w:webHidden/>
          </w:rPr>
        </w:r>
        <w:r>
          <w:rPr>
            <w:noProof/>
            <w:webHidden/>
          </w:rPr>
          <w:fldChar w:fldCharType="separate"/>
        </w:r>
        <w:r>
          <w:rPr>
            <w:noProof/>
            <w:webHidden/>
          </w:rPr>
          <w:t>234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78" w:history="1">
        <w:r w:rsidRPr="00B65FFF">
          <w:rPr>
            <w:rStyle w:val="Hyperlink"/>
            <w:noProof/>
          </w:rPr>
          <w:t>2.1.571</w:t>
        </w:r>
        <w:r>
          <w:rPr>
            <w:rFonts w:asciiTheme="minorHAnsi" w:eastAsiaTheme="minorEastAsia" w:hAnsiTheme="minorHAnsi" w:cstheme="minorBidi"/>
            <w:noProof/>
            <w:sz w:val="22"/>
            <w:szCs w:val="22"/>
          </w:rPr>
          <w:tab/>
        </w:r>
        <w:r w:rsidRPr="00B65FFF">
          <w:rPr>
            <w:rStyle w:val="Hyperlink"/>
            <w:noProof/>
          </w:rPr>
          <w:t>Part 1 Section 18.2.12, fileSharing (File Sharing)</w:t>
        </w:r>
        <w:r>
          <w:rPr>
            <w:noProof/>
            <w:webHidden/>
          </w:rPr>
          <w:tab/>
        </w:r>
        <w:r>
          <w:rPr>
            <w:noProof/>
            <w:webHidden/>
          </w:rPr>
          <w:fldChar w:fldCharType="begin"/>
        </w:r>
        <w:r>
          <w:rPr>
            <w:noProof/>
            <w:webHidden/>
          </w:rPr>
          <w:instrText xml:space="preserve"> PAGEREF _Toc499809478 \h </w:instrText>
        </w:r>
        <w:r>
          <w:rPr>
            <w:noProof/>
            <w:webHidden/>
          </w:rPr>
        </w:r>
        <w:r>
          <w:rPr>
            <w:noProof/>
            <w:webHidden/>
          </w:rPr>
          <w:fldChar w:fldCharType="separate"/>
        </w:r>
        <w:r>
          <w:rPr>
            <w:noProof/>
            <w:webHidden/>
          </w:rPr>
          <w:t>234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79" w:history="1">
        <w:r w:rsidRPr="00B65FFF">
          <w:rPr>
            <w:rStyle w:val="Hyperlink"/>
            <w:noProof/>
          </w:rPr>
          <w:t>2.1.572</w:t>
        </w:r>
        <w:r>
          <w:rPr>
            <w:rFonts w:asciiTheme="minorHAnsi" w:eastAsiaTheme="minorEastAsia" w:hAnsiTheme="minorHAnsi" w:cstheme="minorBidi"/>
            <w:noProof/>
            <w:sz w:val="22"/>
            <w:szCs w:val="22"/>
          </w:rPr>
          <w:tab/>
        </w:r>
        <w:r w:rsidRPr="00B65FFF">
          <w:rPr>
            <w:rStyle w:val="Hyperlink"/>
            <w:noProof/>
          </w:rPr>
          <w:t>Part 1 Section 18.2.13, fileVersion (File Version)</w:t>
        </w:r>
        <w:r>
          <w:rPr>
            <w:noProof/>
            <w:webHidden/>
          </w:rPr>
          <w:tab/>
        </w:r>
        <w:r>
          <w:rPr>
            <w:noProof/>
            <w:webHidden/>
          </w:rPr>
          <w:fldChar w:fldCharType="begin"/>
        </w:r>
        <w:r>
          <w:rPr>
            <w:noProof/>
            <w:webHidden/>
          </w:rPr>
          <w:instrText xml:space="preserve"> PAGEREF _Toc499809479 \h </w:instrText>
        </w:r>
        <w:r>
          <w:rPr>
            <w:noProof/>
            <w:webHidden/>
          </w:rPr>
        </w:r>
        <w:r>
          <w:rPr>
            <w:noProof/>
            <w:webHidden/>
          </w:rPr>
          <w:fldChar w:fldCharType="separate"/>
        </w:r>
        <w:r>
          <w:rPr>
            <w:noProof/>
            <w:webHidden/>
          </w:rPr>
          <w:t>236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80" w:history="1">
        <w:r w:rsidRPr="00B65FFF">
          <w:rPr>
            <w:rStyle w:val="Hyperlink"/>
            <w:noProof/>
          </w:rPr>
          <w:t>2.1.573</w:t>
        </w:r>
        <w:r>
          <w:rPr>
            <w:rFonts w:asciiTheme="minorHAnsi" w:eastAsiaTheme="minorEastAsia" w:hAnsiTheme="minorHAnsi" w:cstheme="minorBidi"/>
            <w:noProof/>
            <w:sz w:val="22"/>
            <w:szCs w:val="22"/>
          </w:rPr>
          <w:tab/>
        </w:r>
        <w:r w:rsidRPr="00B65FFF">
          <w:rPr>
            <w:rStyle w:val="Hyperlink"/>
            <w:noProof/>
          </w:rPr>
          <w:t>Part 1 Section 18.2.14, functionGroup (Function Group)</w:t>
        </w:r>
        <w:r>
          <w:rPr>
            <w:noProof/>
            <w:webHidden/>
          </w:rPr>
          <w:tab/>
        </w:r>
        <w:r>
          <w:rPr>
            <w:noProof/>
            <w:webHidden/>
          </w:rPr>
          <w:fldChar w:fldCharType="begin"/>
        </w:r>
        <w:r>
          <w:rPr>
            <w:noProof/>
            <w:webHidden/>
          </w:rPr>
          <w:instrText xml:space="preserve"> PAGEREF _Toc499809480 \h </w:instrText>
        </w:r>
        <w:r>
          <w:rPr>
            <w:noProof/>
            <w:webHidden/>
          </w:rPr>
        </w:r>
        <w:r>
          <w:rPr>
            <w:noProof/>
            <w:webHidden/>
          </w:rPr>
          <w:fldChar w:fldCharType="separate"/>
        </w:r>
        <w:r>
          <w:rPr>
            <w:noProof/>
            <w:webHidden/>
          </w:rPr>
          <w:t>237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81" w:history="1">
        <w:r w:rsidRPr="00B65FFF">
          <w:rPr>
            <w:rStyle w:val="Hyperlink"/>
            <w:noProof/>
          </w:rPr>
          <w:t>2.1.574</w:t>
        </w:r>
        <w:r>
          <w:rPr>
            <w:rFonts w:asciiTheme="minorHAnsi" w:eastAsiaTheme="minorEastAsia" w:hAnsiTheme="minorHAnsi" w:cstheme="minorBidi"/>
            <w:noProof/>
            <w:sz w:val="22"/>
            <w:szCs w:val="22"/>
          </w:rPr>
          <w:tab/>
        </w:r>
        <w:r w:rsidRPr="00B65FFF">
          <w:rPr>
            <w:rStyle w:val="Hyperlink"/>
            <w:noProof/>
          </w:rPr>
          <w:t>Part 1 Section 18.2.15, functionGroups (Function Groups)</w:t>
        </w:r>
        <w:r>
          <w:rPr>
            <w:noProof/>
            <w:webHidden/>
          </w:rPr>
          <w:tab/>
        </w:r>
        <w:r>
          <w:rPr>
            <w:noProof/>
            <w:webHidden/>
          </w:rPr>
          <w:fldChar w:fldCharType="begin"/>
        </w:r>
        <w:r>
          <w:rPr>
            <w:noProof/>
            <w:webHidden/>
          </w:rPr>
          <w:instrText xml:space="preserve"> PAGEREF _Toc499809481 \h </w:instrText>
        </w:r>
        <w:r>
          <w:rPr>
            <w:noProof/>
            <w:webHidden/>
          </w:rPr>
        </w:r>
        <w:r>
          <w:rPr>
            <w:noProof/>
            <w:webHidden/>
          </w:rPr>
          <w:fldChar w:fldCharType="separate"/>
        </w:r>
        <w:r>
          <w:rPr>
            <w:noProof/>
            <w:webHidden/>
          </w:rPr>
          <w:t>237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82" w:history="1">
        <w:r w:rsidRPr="00B65FFF">
          <w:rPr>
            <w:rStyle w:val="Hyperlink"/>
            <w:noProof/>
          </w:rPr>
          <w:t>2.1.575</w:t>
        </w:r>
        <w:r>
          <w:rPr>
            <w:rFonts w:asciiTheme="minorHAnsi" w:eastAsiaTheme="minorEastAsia" w:hAnsiTheme="minorHAnsi" w:cstheme="minorBidi"/>
            <w:noProof/>
            <w:sz w:val="22"/>
            <w:szCs w:val="22"/>
          </w:rPr>
          <w:tab/>
        </w:r>
        <w:r w:rsidRPr="00B65FFF">
          <w:rPr>
            <w:rStyle w:val="Hyperlink"/>
            <w:noProof/>
          </w:rPr>
          <w:t>Part 1 Section 18.2.16, oleSize (Embedded Object Size)</w:t>
        </w:r>
        <w:r>
          <w:rPr>
            <w:noProof/>
            <w:webHidden/>
          </w:rPr>
          <w:tab/>
        </w:r>
        <w:r>
          <w:rPr>
            <w:noProof/>
            <w:webHidden/>
          </w:rPr>
          <w:fldChar w:fldCharType="begin"/>
        </w:r>
        <w:r>
          <w:rPr>
            <w:noProof/>
            <w:webHidden/>
          </w:rPr>
          <w:instrText xml:space="preserve"> PAGEREF _Toc499809482 \h </w:instrText>
        </w:r>
        <w:r>
          <w:rPr>
            <w:noProof/>
            <w:webHidden/>
          </w:rPr>
        </w:r>
        <w:r>
          <w:rPr>
            <w:noProof/>
            <w:webHidden/>
          </w:rPr>
          <w:fldChar w:fldCharType="separate"/>
        </w:r>
        <w:r>
          <w:rPr>
            <w:noProof/>
            <w:webHidden/>
          </w:rPr>
          <w:t>238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83" w:history="1">
        <w:r w:rsidRPr="00B65FFF">
          <w:rPr>
            <w:rStyle w:val="Hyperlink"/>
            <w:noProof/>
          </w:rPr>
          <w:t>2.1.576</w:t>
        </w:r>
        <w:r>
          <w:rPr>
            <w:rFonts w:asciiTheme="minorHAnsi" w:eastAsiaTheme="minorEastAsia" w:hAnsiTheme="minorHAnsi" w:cstheme="minorBidi"/>
            <w:noProof/>
            <w:sz w:val="22"/>
            <w:szCs w:val="22"/>
          </w:rPr>
          <w:tab/>
        </w:r>
        <w:r w:rsidRPr="00B65FFF">
          <w:rPr>
            <w:rStyle w:val="Hyperlink"/>
            <w:noProof/>
          </w:rPr>
          <w:t>Part 1 Section 18.2.19, sheet (Sheet Information)</w:t>
        </w:r>
        <w:r>
          <w:rPr>
            <w:noProof/>
            <w:webHidden/>
          </w:rPr>
          <w:tab/>
        </w:r>
        <w:r>
          <w:rPr>
            <w:noProof/>
            <w:webHidden/>
          </w:rPr>
          <w:fldChar w:fldCharType="begin"/>
        </w:r>
        <w:r>
          <w:rPr>
            <w:noProof/>
            <w:webHidden/>
          </w:rPr>
          <w:instrText xml:space="preserve"> PAGEREF _Toc499809483 \h </w:instrText>
        </w:r>
        <w:r>
          <w:rPr>
            <w:noProof/>
            <w:webHidden/>
          </w:rPr>
        </w:r>
        <w:r>
          <w:rPr>
            <w:noProof/>
            <w:webHidden/>
          </w:rPr>
          <w:fldChar w:fldCharType="separate"/>
        </w:r>
        <w:r>
          <w:rPr>
            <w:noProof/>
            <w:webHidden/>
          </w:rPr>
          <w:t>238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84" w:history="1">
        <w:r w:rsidRPr="00B65FFF">
          <w:rPr>
            <w:rStyle w:val="Hyperlink"/>
            <w:noProof/>
          </w:rPr>
          <w:t>2.1.577</w:t>
        </w:r>
        <w:r>
          <w:rPr>
            <w:rFonts w:asciiTheme="minorHAnsi" w:eastAsiaTheme="minorEastAsia" w:hAnsiTheme="minorHAnsi" w:cstheme="minorBidi"/>
            <w:noProof/>
            <w:sz w:val="22"/>
            <w:szCs w:val="22"/>
          </w:rPr>
          <w:tab/>
        </w:r>
        <w:r w:rsidRPr="00B65FFF">
          <w:rPr>
            <w:rStyle w:val="Hyperlink"/>
            <w:noProof/>
          </w:rPr>
          <w:t>Part 1 Section 18.2.20, sheets (Sheets)</w:t>
        </w:r>
        <w:r>
          <w:rPr>
            <w:noProof/>
            <w:webHidden/>
          </w:rPr>
          <w:tab/>
        </w:r>
        <w:r>
          <w:rPr>
            <w:noProof/>
            <w:webHidden/>
          </w:rPr>
          <w:fldChar w:fldCharType="begin"/>
        </w:r>
        <w:r>
          <w:rPr>
            <w:noProof/>
            <w:webHidden/>
          </w:rPr>
          <w:instrText xml:space="preserve"> PAGEREF _Toc499809484 \h </w:instrText>
        </w:r>
        <w:r>
          <w:rPr>
            <w:noProof/>
            <w:webHidden/>
          </w:rPr>
        </w:r>
        <w:r>
          <w:rPr>
            <w:noProof/>
            <w:webHidden/>
          </w:rPr>
          <w:fldChar w:fldCharType="separate"/>
        </w:r>
        <w:r>
          <w:rPr>
            <w:noProof/>
            <w:webHidden/>
          </w:rPr>
          <w:t>238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85" w:history="1">
        <w:r w:rsidRPr="00B65FFF">
          <w:rPr>
            <w:rStyle w:val="Hyperlink"/>
            <w:noProof/>
          </w:rPr>
          <w:t>2.1.578</w:t>
        </w:r>
        <w:r>
          <w:rPr>
            <w:rFonts w:asciiTheme="minorHAnsi" w:eastAsiaTheme="minorEastAsia" w:hAnsiTheme="minorHAnsi" w:cstheme="minorBidi"/>
            <w:noProof/>
            <w:sz w:val="22"/>
            <w:szCs w:val="22"/>
          </w:rPr>
          <w:tab/>
        </w:r>
        <w:r w:rsidRPr="00B65FFF">
          <w:rPr>
            <w:rStyle w:val="Hyperlink"/>
            <w:noProof/>
          </w:rPr>
          <w:t>Part 1 Section 18.2.22, smartTagType (Smart Tag Type)</w:t>
        </w:r>
        <w:r>
          <w:rPr>
            <w:noProof/>
            <w:webHidden/>
          </w:rPr>
          <w:tab/>
        </w:r>
        <w:r>
          <w:rPr>
            <w:noProof/>
            <w:webHidden/>
          </w:rPr>
          <w:fldChar w:fldCharType="begin"/>
        </w:r>
        <w:r>
          <w:rPr>
            <w:noProof/>
            <w:webHidden/>
          </w:rPr>
          <w:instrText xml:space="preserve"> PAGEREF _Toc499809485 \h </w:instrText>
        </w:r>
        <w:r>
          <w:rPr>
            <w:noProof/>
            <w:webHidden/>
          </w:rPr>
        </w:r>
        <w:r>
          <w:rPr>
            <w:noProof/>
            <w:webHidden/>
          </w:rPr>
          <w:fldChar w:fldCharType="separate"/>
        </w:r>
        <w:r>
          <w:rPr>
            <w:noProof/>
            <w:webHidden/>
          </w:rPr>
          <w:t>238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86" w:history="1">
        <w:r w:rsidRPr="00B65FFF">
          <w:rPr>
            <w:rStyle w:val="Hyperlink"/>
            <w:noProof/>
          </w:rPr>
          <w:t>2.1.579</w:t>
        </w:r>
        <w:r>
          <w:rPr>
            <w:rFonts w:asciiTheme="minorHAnsi" w:eastAsiaTheme="minorEastAsia" w:hAnsiTheme="minorHAnsi" w:cstheme="minorBidi"/>
            <w:noProof/>
            <w:sz w:val="22"/>
            <w:szCs w:val="22"/>
          </w:rPr>
          <w:tab/>
        </w:r>
        <w:r w:rsidRPr="00B65FFF">
          <w:rPr>
            <w:rStyle w:val="Hyperlink"/>
            <w:noProof/>
          </w:rPr>
          <w:t>Part 1 Section 18.2.23, smartTagTypes (Smart Tag Types)</w:t>
        </w:r>
        <w:r>
          <w:rPr>
            <w:noProof/>
            <w:webHidden/>
          </w:rPr>
          <w:tab/>
        </w:r>
        <w:r>
          <w:rPr>
            <w:noProof/>
            <w:webHidden/>
          </w:rPr>
          <w:fldChar w:fldCharType="begin"/>
        </w:r>
        <w:r>
          <w:rPr>
            <w:noProof/>
            <w:webHidden/>
          </w:rPr>
          <w:instrText xml:space="preserve"> PAGEREF _Toc499809486 \h </w:instrText>
        </w:r>
        <w:r>
          <w:rPr>
            <w:noProof/>
            <w:webHidden/>
          </w:rPr>
        </w:r>
        <w:r>
          <w:rPr>
            <w:noProof/>
            <w:webHidden/>
          </w:rPr>
          <w:fldChar w:fldCharType="separate"/>
        </w:r>
        <w:r>
          <w:rPr>
            <w:noProof/>
            <w:webHidden/>
          </w:rPr>
          <w:t>238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87" w:history="1">
        <w:r w:rsidRPr="00B65FFF">
          <w:rPr>
            <w:rStyle w:val="Hyperlink"/>
            <w:noProof/>
          </w:rPr>
          <w:t>2.1.580</w:t>
        </w:r>
        <w:r>
          <w:rPr>
            <w:rFonts w:asciiTheme="minorHAnsi" w:eastAsiaTheme="minorEastAsia" w:hAnsiTheme="minorHAnsi" w:cstheme="minorBidi"/>
            <w:noProof/>
            <w:sz w:val="22"/>
            <w:szCs w:val="22"/>
          </w:rPr>
          <w:tab/>
        </w:r>
        <w:r w:rsidRPr="00B65FFF">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_Toc499809487 \h </w:instrText>
        </w:r>
        <w:r>
          <w:rPr>
            <w:noProof/>
            <w:webHidden/>
          </w:rPr>
        </w:r>
        <w:r>
          <w:rPr>
            <w:noProof/>
            <w:webHidden/>
          </w:rPr>
          <w:fldChar w:fldCharType="separate"/>
        </w:r>
        <w:r>
          <w:rPr>
            <w:noProof/>
            <w:webHidden/>
          </w:rPr>
          <w:t>239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88" w:history="1">
        <w:r w:rsidRPr="00B65FFF">
          <w:rPr>
            <w:rStyle w:val="Hyperlink"/>
            <w:noProof/>
          </w:rPr>
          <w:t>2.1.581</w:t>
        </w:r>
        <w:r>
          <w:rPr>
            <w:rFonts w:asciiTheme="minorHAnsi" w:eastAsiaTheme="minorEastAsia" w:hAnsiTheme="minorHAnsi" w:cstheme="minorBidi"/>
            <w:noProof/>
            <w:sz w:val="22"/>
            <w:szCs w:val="22"/>
          </w:rPr>
          <w:tab/>
        </w:r>
        <w:r w:rsidRPr="00B65FFF">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_Toc499809488 \h </w:instrText>
        </w:r>
        <w:r>
          <w:rPr>
            <w:noProof/>
            <w:webHidden/>
          </w:rPr>
        </w:r>
        <w:r>
          <w:rPr>
            <w:noProof/>
            <w:webHidden/>
          </w:rPr>
          <w:fldChar w:fldCharType="separate"/>
        </w:r>
        <w:r>
          <w:rPr>
            <w:noProof/>
            <w:webHidden/>
          </w:rPr>
          <w:t>239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89" w:history="1">
        <w:r w:rsidRPr="00B65FFF">
          <w:rPr>
            <w:rStyle w:val="Hyperlink"/>
            <w:noProof/>
          </w:rPr>
          <w:t>2.1.582</w:t>
        </w:r>
        <w:r>
          <w:rPr>
            <w:rFonts w:asciiTheme="minorHAnsi" w:eastAsiaTheme="minorEastAsia" w:hAnsiTheme="minorHAnsi" w:cstheme="minorBidi"/>
            <w:noProof/>
            <w:sz w:val="22"/>
            <w:szCs w:val="22"/>
          </w:rPr>
          <w:tab/>
        </w:r>
        <w:r w:rsidRPr="00B65FFF">
          <w:rPr>
            <w:rStyle w:val="Hyperlink"/>
            <w:noProof/>
          </w:rPr>
          <w:t>Part 1 Section 18.2.27, workbook (Workbook)</w:t>
        </w:r>
        <w:r>
          <w:rPr>
            <w:noProof/>
            <w:webHidden/>
          </w:rPr>
          <w:tab/>
        </w:r>
        <w:r>
          <w:rPr>
            <w:noProof/>
            <w:webHidden/>
          </w:rPr>
          <w:fldChar w:fldCharType="begin"/>
        </w:r>
        <w:r>
          <w:rPr>
            <w:noProof/>
            <w:webHidden/>
          </w:rPr>
          <w:instrText xml:space="preserve"> PAGEREF _Toc499809489 \h </w:instrText>
        </w:r>
        <w:r>
          <w:rPr>
            <w:noProof/>
            <w:webHidden/>
          </w:rPr>
        </w:r>
        <w:r>
          <w:rPr>
            <w:noProof/>
            <w:webHidden/>
          </w:rPr>
          <w:fldChar w:fldCharType="separate"/>
        </w:r>
        <w:r>
          <w:rPr>
            <w:noProof/>
            <w:webHidden/>
          </w:rPr>
          <w:t>239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90" w:history="1">
        <w:r w:rsidRPr="00B65FFF">
          <w:rPr>
            <w:rStyle w:val="Hyperlink"/>
            <w:noProof/>
          </w:rPr>
          <w:t>2.1.583</w:t>
        </w:r>
        <w:r>
          <w:rPr>
            <w:rFonts w:asciiTheme="minorHAnsi" w:eastAsiaTheme="minorEastAsia" w:hAnsiTheme="minorHAnsi" w:cstheme="minorBidi"/>
            <w:noProof/>
            <w:sz w:val="22"/>
            <w:szCs w:val="22"/>
          </w:rPr>
          <w:tab/>
        </w:r>
        <w:r w:rsidRPr="00B65FFF">
          <w:rPr>
            <w:rStyle w:val="Hyperlink"/>
            <w:noProof/>
          </w:rPr>
          <w:t>Part 1 Section 18.2.28, workbookPr (Workbook Properties)</w:t>
        </w:r>
        <w:r>
          <w:rPr>
            <w:noProof/>
            <w:webHidden/>
          </w:rPr>
          <w:tab/>
        </w:r>
        <w:r>
          <w:rPr>
            <w:noProof/>
            <w:webHidden/>
          </w:rPr>
          <w:fldChar w:fldCharType="begin"/>
        </w:r>
        <w:r>
          <w:rPr>
            <w:noProof/>
            <w:webHidden/>
          </w:rPr>
          <w:instrText xml:space="preserve"> PAGEREF _Toc499809490 \h </w:instrText>
        </w:r>
        <w:r>
          <w:rPr>
            <w:noProof/>
            <w:webHidden/>
          </w:rPr>
        </w:r>
        <w:r>
          <w:rPr>
            <w:noProof/>
            <w:webHidden/>
          </w:rPr>
          <w:fldChar w:fldCharType="separate"/>
        </w:r>
        <w:r>
          <w:rPr>
            <w:noProof/>
            <w:webHidden/>
          </w:rPr>
          <w:t>239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91" w:history="1">
        <w:r w:rsidRPr="00B65FFF">
          <w:rPr>
            <w:rStyle w:val="Hyperlink"/>
            <w:noProof/>
          </w:rPr>
          <w:t>2.1.584</w:t>
        </w:r>
        <w:r>
          <w:rPr>
            <w:rFonts w:asciiTheme="minorHAnsi" w:eastAsiaTheme="minorEastAsia" w:hAnsiTheme="minorHAnsi" w:cstheme="minorBidi"/>
            <w:noProof/>
            <w:sz w:val="22"/>
            <w:szCs w:val="22"/>
          </w:rPr>
          <w:tab/>
        </w:r>
        <w:r w:rsidRPr="00B65FFF">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_Toc499809491 \h </w:instrText>
        </w:r>
        <w:r>
          <w:rPr>
            <w:noProof/>
            <w:webHidden/>
          </w:rPr>
        </w:r>
        <w:r>
          <w:rPr>
            <w:noProof/>
            <w:webHidden/>
          </w:rPr>
          <w:fldChar w:fldCharType="separate"/>
        </w:r>
        <w:r>
          <w:rPr>
            <w:noProof/>
            <w:webHidden/>
          </w:rPr>
          <w:t>240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92" w:history="1">
        <w:r w:rsidRPr="00B65FFF">
          <w:rPr>
            <w:rStyle w:val="Hyperlink"/>
            <w:noProof/>
          </w:rPr>
          <w:t>2.1.585</w:t>
        </w:r>
        <w:r>
          <w:rPr>
            <w:rFonts w:asciiTheme="minorHAnsi" w:eastAsiaTheme="minorEastAsia" w:hAnsiTheme="minorHAnsi" w:cstheme="minorBidi"/>
            <w:noProof/>
            <w:sz w:val="22"/>
            <w:szCs w:val="22"/>
          </w:rPr>
          <w:tab/>
        </w:r>
        <w:r w:rsidRPr="00B65FFF">
          <w:rPr>
            <w:rStyle w:val="Hyperlink"/>
            <w:noProof/>
          </w:rPr>
          <w:t>Part 1 Section 18.2.30, workbookView (Workbook View)</w:t>
        </w:r>
        <w:r>
          <w:rPr>
            <w:noProof/>
            <w:webHidden/>
          </w:rPr>
          <w:tab/>
        </w:r>
        <w:r>
          <w:rPr>
            <w:noProof/>
            <w:webHidden/>
          </w:rPr>
          <w:fldChar w:fldCharType="begin"/>
        </w:r>
        <w:r>
          <w:rPr>
            <w:noProof/>
            <w:webHidden/>
          </w:rPr>
          <w:instrText xml:space="preserve"> PAGEREF _Toc499809492 \h </w:instrText>
        </w:r>
        <w:r>
          <w:rPr>
            <w:noProof/>
            <w:webHidden/>
          </w:rPr>
        </w:r>
        <w:r>
          <w:rPr>
            <w:noProof/>
            <w:webHidden/>
          </w:rPr>
          <w:fldChar w:fldCharType="separate"/>
        </w:r>
        <w:r>
          <w:rPr>
            <w:noProof/>
            <w:webHidden/>
          </w:rPr>
          <w:t>244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93" w:history="1">
        <w:r w:rsidRPr="00B65FFF">
          <w:rPr>
            <w:rStyle w:val="Hyperlink"/>
            <w:noProof/>
          </w:rPr>
          <w:t>2.1.586</w:t>
        </w:r>
        <w:r>
          <w:rPr>
            <w:rFonts w:asciiTheme="minorHAnsi" w:eastAsiaTheme="minorEastAsia" w:hAnsiTheme="minorHAnsi" w:cstheme="minorBidi"/>
            <w:noProof/>
            <w:sz w:val="22"/>
            <w:szCs w:val="22"/>
          </w:rPr>
          <w:tab/>
        </w:r>
        <w:r w:rsidRPr="00B65FFF">
          <w:rPr>
            <w:rStyle w:val="Hyperlink"/>
            <w:noProof/>
          </w:rPr>
          <w:t>Part 1 Section 18.3.1.1, anchor (Object Cell Anchor)</w:t>
        </w:r>
        <w:r>
          <w:rPr>
            <w:noProof/>
            <w:webHidden/>
          </w:rPr>
          <w:tab/>
        </w:r>
        <w:r>
          <w:rPr>
            <w:noProof/>
            <w:webHidden/>
          </w:rPr>
          <w:fldChar w:fldCharType="begin"/>
        </w:r>
        <w:r>
          <w:rPr>
            <w:noProof/>
            <w:webHidden/>
          </w:rPr>
          <w:instrText xml:space="preserve"> PAGEREF _Toc499809493 \h </w:instrText>
        </w:r>
        <w:r>
          <w:rPr>
            <w:noProof/>
            <w:webHidden/>
          </w:rPr>
        </w:r>
        <w:r>
          <w:rPr>
            <w:noProof/>
            <w:webHidden/>
          </w:rPr>
          <w:fldChar w:fldCharType="separate"/>
        </w:r>
        <w:r>
          <w:rPr>
            <w:noProof/>
            <w:webHidden/>
          </w:rPr>
          <w:t>244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94" w:history="1">
        <w:r w:rsidRPr="00B65FFF">
          <w:rPr>
            <w:rStyle w:val="Hyperlink"/>
            <w:noProof/>
          </w:rPr>
          <w:t>2.1.587</w:t>
        </w:r>
        <w:r>
          <w:rPr>
            <w:rFonts w:asciiTheme="minorHAnsi" w:eastAsiaTheme="minorEastAsia" w:hAnsiTheme="minorHAnsi" w:cstheme="minorBidi"/>
            <w:noProof/>
            <w:sz w:val="22"/>
            <w:szCs w:val="22"/>
          </w:rPr>
          <w:tab/>
        </w:r>
        <w:r w:rsidRPr="00B65FFF">
          <w:rPr>
            <w:rStyle w:val="Hyperlink"/>
            <w:noProof/>
          </w:rPr>
          <w:t>Part 1 Section 18.3.1.3, brk (Break)</w:t>
        </w:r>
        <w:r>
          <w:rPr>
            <w:noProof/>
            <w:webHidden/>
          </w:rPr>
          <w:tab/>
        </w:r>
        <w:r>
          <w:rPr>
            <w:noProof/>
            <w:webHidden/>
          </w:rPr>
          <w:fldChar w:fldCharType="begin"/>
        </w:r>
        <w:r>
          <w:rPr>
            <w:noProof/>
            <w:webHidden/>
          </w:rPr>
          <w:instrText xml:space="preserve"> PAGEREF _Toc499809494 \h </w:instrText>
        </w:r>
        <w:r>
          <w:rPr>
            <w:noProof/>
            <w:webHidden/>
          </w:rPr>
        </w:r>
        <w:r>
          <w:rPr>
            <w:noProof/>
            <w:webHidden/>
          </w:rPr>
          <w:fldChar w:fldCharType="separate"/>
        </w:r>
        <w:r>
          <w:rPr>
            <w:noProof/>
            <w:webHidden/>
          </w:rPr>
          <w:t>245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95" w:history="1">
        <w:r w:rsidRPr="00B65FFF">
          <w:rPr>
            <w:rStyle w:val="Hyperlink"/>
            <w:noProof/>
          </w:rPr>
          <w:t>2.1.588</w:t>
        </w:r>
        <w:r>
          <w:rPr>
            <w:rFonts w:asciiTheme="minorHAnsi" w:eastAsiaTheme="minorEastAsia" w:hAnsiTheme="minorHAnsi" w:cstheme="minorBidi"/>
            <w:noProof/>
            <w:sz w:val="22"/>
            <w:szCs w:val="22"/>
          </w:rPr>
          <w:tab/>
        </w:r>
        <w:r w:rsidRPr="00B65FFF">
          <w:rPr>
            <w:rStyle w:val="Hyperlink"/>
            <w:noProof/>
          </w:rPr>
          <w:t>Part 1 Section 18.3.1.4, c (Cell)</w:t>
        </w:r>
        <w:r>
          <w:rPr>
            <w:noProof/>
            <w:webHidden/>
          </w:rPr>
          <w:tab/>
        </w:r>
        <w:r>
          <w:rPr>
            <w:noProof/>
            <w:webHidden/>
          </w:rPr>
          <w:fldChar w:fldCharType="begin"/>
        </w:r>
        <w:r>
          <w:rPr>
            <w:noProof/>
            <w:webHidden/>
          </w:rPr>
          <w:instrText xml:space="preserve"> PAGEREF _Toc499809495 \h </w:instrText>
        </w:r>
        <w:r>
          <w:rPr>
            <w:noProof/>
            <w:webHidden/>
          </w:rPr>
        </w:r>
        <w:r>
          <w:rPr>
            <w:noProof/>
            <w:webHidden/>
          </w:rPr>
          <w:fldChar w:fldCharType="separate"/>
        </w:r>
        <w:r>
          <w:rPr>
            <w:noProof/>
            <w:webHidden/>
          </w:rPr>
          <w:t>245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96" w:history="1">
        <w:r w:rsidRPr="00B65FFF">
          <w:rPr>
            <w:rStyle w:val="Hyperlink"/>
            <w:noProof/>
          </w:rPr>
          <w:t>2.1.589</w:t>
        </w:r>
        <w:r>
          <w:rPr>
            <w:rFonts w:asciiTheme="minorHAnsi" w:eastAsiaTheme="minorEastAsia" w:hAnsiTheme="minorHAnsi" w:cstheme="minorBidi"/>
            <w:noProof/>
            <w:sz w:val="22"/>
            <w:szCs w:val="22"/>
          </w:rPr>
          <w:tab/>
        </w:r>
        <w:r w:rsidRPr="00B65FFF">
          <w:rPr>
            <w:rStyle w:val="Hyperlink"/>
            <w:noProof/>
          </w:rPr>
          <w:t>Part 1 Section 18.3.1.5, cellSmartTag (Cell Smart Tag)</w:t>
        </w:r>
        <w:r>
          <w:rPr>
            <w:noProof/>
            <w:webHidden/>
          </w:rPr>
          <w:tab/>
        </w:r>
        <w:r>
          <w:rPr>
            <w:noProof/>
            <w:webHidden/>
          </w:rPr>
          <w:fldChar w:fldCharType="begin"/>
        </w:r>
        <w:r>
          <w:rPr>
            <w:noProof/>
            <w:webHidden/>
          </w:rPr>
          <w:instrText xml:space="preserve"> PAGEREF _Toc499809496 \h </w:instrText>
        </w:r>
        <w:r>
          <w:rPr>
            <w:noProof/>
            <w:webHidden/>
          </w:rPr>
        </w:r>
        <w:r>
          <w:rPr>
            <w:noProof/>
            <w:webHidden/>
          </w:rPr>
          <w:fldChar w:fldCharType="separate"/>
        </w:r>
        <w:r>
          <w:rPr>
            <w:noProof/>
            <w:webHidden/>
          </w:rPr>
          <w:t>246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97" w:history="1">
        <w:r w:rsidRPr="00B65FFF">
          <w:rPr>
            <w:rStyle w:val="Hyperlink"/>
            <w:noProof/>
          </w:rPr>
          <w:t>2.1.590</w:t>
        </w:r>
        <w:r>
          <w:rPr>
            <w:rFonts w:asciiTheme="minorHAnsi" w:eastAsiaTheme="minorEastAsia" w:hAnsiTheme="minorHAnsi" w:cstheme="minorBidi"/>
            <w:noProof/>
            <w:sz w:val="22"/>
            <w:szCs w:val="22"/>
          </w:rPr>
          <w:tab/>
        </w:r>
        <w:r w:rsidRPr="00B65FFF">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_Toc499809497 \h </w:instrText>
        </w:r>
        <w:r>
          <w:rPr>
            <w:noProof/>
            <w:webHidden/>
          </w:rPr>
        </w:r>
        <w:r>
          <w:rPr>
            <w:noProof/>
            <w:webHidden/>
          </w:rPr>
          <w:fldChar w:fldCharType="separate"/>
        </w:r>
        <w:r>
          <w:rPr>
            <w:noProof/>
            <w:webHidden/>
          </w:rPr>
          <w:t>246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98" w:history="1">
        <w:r w:rsidRPr="00B65FFF">
          <w:rPr>
            <w:rStyle w:val="Hyperlink"/>
            <w:noProof/>
          </w:rPr>
          <w:t>2.1.591</w:t>
        </w:r>
        <w:r>
          <w:rPr>
            <w:rFonts w:asciiTheme="minorHAnsi" w:eastAsiaTheme="minorEastAsia" w:hAnsiTheme="minorHAnsi" w:cstheme="minorBidi"/>
            <w:noProof/>
            <w:sz w:val="22"/>
            <w:szCs w:val="22"/>
          </w:rPr>
          <w:tab/>
        </w:r>
        <w:r w:rsidRPr="00B65FFF">
          <w:rPr>
            <w:rStyle w:val="Hyperlink"/>
            <w:noProof/>
          </w:rPr>
          <w:t>Part 1 Section 18.3.1.7, cellSmartTags (Cell Smart Tags)</w:t>
        </w:r>
        <w:r>
          <w:rPr>
            <w:noProof/>
            <w:webHidden/>
          </w:rPr>
          <w:tab/>
        </w:r>
        <w:r>
          <w:rPr>
            <w:noProof/>
            <w:webHidden/>
          </w:rPr>
          <w:fldChar w:fldCharType="begin"/>
        </w:r>
        <w:r>
          <w:rPr>
            <w:noProof/>
            <w:webHidden/>
          </w:rPr>
          <w:instrText xml:space="preserve"> PAGEREF _Toc499809498 \h </w:instrText>
        </w:r>
        <w:r>
          <w:rPr>
            <w:noProof/>
            <w:webHidden/>
          </w:rPr>
        </w:r>
        <w:r>
          <w:rPr>
            <w:noProof/>
            <w:webHidden/>
          </w:rPr>
          <w:fldChar w:fldCharType="separate"/>
        </w:r>
        <w:r>
          <w:rPr>
            <w:noProof/>
            <w:webHidden/>
          </w:rPr>
          <w:t>246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499" w:history="1">
        <w:r w:rsidRPr="00B65FFF">
          <w:rPr>
            <w:rStyle w:val="Hyperlink"/>
            <w:noProof/>
          </w:rPr>
          <w:t>2.1.592</w:t>
        </w:r>
        <w:r>
          <w:rPr>
            <w:rFonts w:asciiTheme="minorHAnsi" w:eastAsiaTheme="minorEastAsia" w:hAnsiTheme="minorHAnsi" w:cstheme="minorBidi"/>
            <w:noProof/>
            <w:sz w:val="22"/>
            <w:szCs w:val="22"/>
          </w:rPr>
          <w:tab/>
        </w:r>
        <w:r w:rsidRPr="00B65FFF">
          <w:rPr>
            <w:rStyle w:val="Hyperlink"/>
            <w:noProof/>
          </w:rPr>
          <w:t>Part 1 Section 18.3.1.8, cellWatch (Cell Watch Item)</w:t>
        </w:r>
        <w:r>
          <w:rPr>
            <w:noProof/>
            <w:webHidden/>
          </w:rPr>
          <w:tab/>
        </w:r>
        <w:r>
          <w:rPr>
            <w:noProof/>
            <w:webHidden/>
          </w:rPr>
          <w:fldChar w:fldCharType="begin"/>
        </w:r>
        <w:r>
          <w:rPr>
            <w:noProof/>
            <w:webHidden/>
          </w:rPr>
          <w:instrText xml:space="preserve"> PAGEREF _Toc499809499 \h </w:instrText>
        </w:r>
        <w:r>
          <w:rPr>
            <w:noProof/>
            <w:webHidden/>
          </w:rPr>
        </w:r>
        <w:r>
          <w:rPr>
            <w:noProof/>
            <w:webHidden/>
          </w:rPr>
          <w:fldChar w:fldCharType="separate"/>
        </w:r>
        <w:r>
          <w:rPr>
            <w:noProof/>
            <w:webHidden/>
          </w:rPr>
          <w:t>246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00" w:history="1">
        <w:r w:rsidRPr="00B65FFF">
          <w:rPr>
            <w:rStyle w:val="Hyperlink"/>
            <w:noProof/>
          </w:rPr>
          <w:t>2.1.593</w:t>
        </w:r>
        <w:r>
          <w:rPr>
            <w:rFonts w:asciiTheme="minorHAnsi" w:eastAsiaTheme="minorEastAsia" w:hAnsiTheme="minorHAnsi" w:cstheme="minorBidi"/>
            <w:noProof/>
            <w:sz w:val="22"/>
            <w:szCs w:val="22"/>
          </w:rPr>
          <w:tab/>
        </w:r>
        <w:r w:rsidRPr="00B65FFF">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_Toc499809500 \h </w:instrText>
        </w:r>
        <w:r>
          <w:rPr>
            <w:noProof/>
            <w:webHidden/>
          </w:rPr>
        </w:r>
        <w:r>
          <w:rPr>
            <w:noProof/>
            <w:webHidden/>
          </w:rPr>
          <w:fldChar w:fldCharType="separate"/>
        </w:r>
        <w:r>
          <w:rPr>
            <w:noProof/>
            <w:webHidden/>
          </w:rPr>
          <w:t>246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01" w:history="1">
        <w:r w:rsidRPr="00B65FFF">
          <w:rPr>
            <w:rStyle w:val="Hyperlink"/>
            <w:noProof/>
          </w:rPr>
          <w:t>2.1.594</w:t>
        </w:r>
        <w:r>
          <w:rPr>
            <w:rFonts w:asciiTheme="minorHAnsi" w:eastAsiaTheme="minorEastAsia" w:hAnsiTheme="minorHAnsi" w:cstheme="minorBidi"/>
            <w:noProof/>
            <w:sz w:val="22"/>
            <w:szCs w:val="22"/>
          </w:rPr>
          <w:tab/>
        </w:r>
        <w:r w:rsidRPr="00B65FFF">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_Toc499809501 \h </w:instrText>
        </w:r>
        <w:r>
          <w:rPr>
            <w:noProof/>
            <w:webHidden/>
          </w:rPr>
        </w:r>
        <w:r>
          <w:rPr>
            <w:noProof/>
            <w:webHidden/>
          </w:rPr>
          <w:fldChar w:fldCharType="separate"/>
        </w:r>
        <w:r>
          <w:rPr>
            <w:noProof/>
            <w:webHidden/>
          </w:rPr>
          <w:t>247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02" w:history="1">
        <w:r w:rsidRPr="00B65FFF">
          <w:rPr>
            <w:rStyle w:val="Hyperlink"/>
            <w:noProof/>
          </w:rPr>
          <w:t>2.1.595</w:t>
        </w:r>
        <w:r>
          <w:rPr>
            <w:rFonts w:asciiTheme="minorHAnsi" w:eastAsiaTheme="minorEastAsia" w:hAnsiTheme="minorHAnsi" w:cstheme="minorBidi"/>
            <w:noProof/>
            <w:sz w:val="22"/>
            <w:szCs w:val="22"/>
          </w:rPr>
          <w:tab/>
        </w:r>
        <w:r w:rsidRPr="00B65FFF">
          <w:rPr>
            <w:rStyle w:val="Hyperlink"/>
            <w:noProof/>
          </w:rPr>
          <w:t>Part 1 Section 18.3.1.12, chartsheet (Chart Sheet)</w:t>
        </w:r>
        <w:r>
          <w:rPr>
            <w:noProof/>
            <w:webHidden/>
          </w:rPr>
          <w:tab/>
        </w:r>
        <w:r>
          <w:rPr>
            <w:noProof/>
            <w:webHidden/>
          </w:rPr>
          <w:fldChar w:fldCharType="begin"/>
        </w:r>
        <w:r>
          <w:rPr>
            <w:noProof/>
            <w:webHidden/>
          </w:rPr>
          <w:instrText xml:space="preserve"> PAGEREF _Toc499809502 \h </w:instrText>
        </w:r>
        <w:r>
          <w:rPr>
            <w:noProof/>
            <w:webHidden/>
          </w:rPr>
        </w:r>
        <w:r>
          <w:rPr>
            <w:noProof/>
            <w:webHidden/>
          </w:rPr>
          <w:fldChar w:fldCharType="separate"/>
        </w:r>
        <w:r>
          <w:rPr>
            <w:noProof/>
            <w:webHidden/>
          </w:rPr>
          <w:t>247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03" w:history="1">
        <w:r w:rsidRPr="00B65FFF">
          <w:rPr>
            <w:rStyle w:val="Hyperlink"/>
            <w:noProof/>
          </w:rPr>
          <w:t>2.1.596</w:t>
        </w:r>
        <w:r>
          <w:rPr>
            <w:rFonts w:asciiTheme="minorHAnsi" w:eastAsiaTheme="minorEastAsia" w:hAnsiTheme="minorHAnsi" w:cstheme="minorBidi"/>
            <w:noProof/>
            <w:sz w:val="22"/>
            <w:szCs w:val="22"/>
          </w:rPr>
          <w:tab/>
        </w:r>
        <w:r w:rsidRPr="00B65FFF">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_Toc499809503 \h </w:instrText>
        </w:r>
        <w:r>
          <w:rPr>
            <w:noProof/>
            <w:webHidden/>
          </w:rPr>
        </w:r>
        <w:r>
          <w:rPr>
            <w:noProof/>
            <w:webHidden/>
          </w:rPr>
          <w:fldChar w:fldCharType="separate"/>
        </w:r>
        <w:r>
          <w:rPr>
            <w:noProof/>
            <w:webHidden/>
          </w:rPr>
          <w:t>247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04" w:history="1">
        <w:r w:rsidRPr="00B65FFF">
          <w:rPr>
            <w:rStyle w:val="Hyperlink"/>
            <w:noProof/>
          </w:rPr>
          <w:t>2.1.597</w:t>
        </w:r>
        <w:r>
          <w:rPr>
            <w:rFonts w:asciiTheme="minorHAnsi" w:eastAsiaTheme="minorEastAsia" w:hAnsiTheme="minorHAnsi" w:cstheme="minorBidi"/>
            <w:noProof/>
            <w:sz w:val="22"/>
            <w:szCs w:val="22"/>
          </w:rPr>
          <w:tab/>
        </w:r>
        <w:r w:rsidRPr="00B65FFF">
          <w:rPr>
            <w:rStyle w:val="Hyperlink"/>
            <w:noProof/>
          </w:rPr>
          <w:t>Part 1 Section 18.3.1.14, colBreaks (Vertical Page Breaks)</w:t>
        </w:r>
        <w:r>
          <w:rPr>
            <w:noProof/>
            <w:webHidden/>
          </w:rPr>
          <w:tab/>
        </w:r>
        <w:r>
          <w:rPr>
            <w:noProof/>
            <w:webHidden/>
          </w:rPr>
          <w:fldChar w:fldCharType="begin"/>
        </w:r>
        <w:r>
          <w:rPr>
            <w:noProof/>
            <w:webHidden/>
          </w:rPr>
          <w:instrText xml:space="preserve"> PAGEREF _Toc499809504 \h </w:instrText>
        </w:r>
        <w:r>
          <w:rPr>
            <w:noProof/>
            <w:webHidden/>
          </w:rPr>
        </w:r>
        <w:r>
          <w:rPr>
            <w:noProof/>
            <w:webHidden/>
          </w:rPr>
          <w:fldChar w:fldCharType="separate"/>
        </w:r>
        <w:r>
          <w:rPr>
            <w:noProof/>
            <w:webHidden/>
          </w:rPr>
          <w:t>248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05" w:history="1">
        <w:r w:rsidRPr="00B65FFF">
          <w:rPr>
            <w:rStyle w:val="Hyperlink"/>
            <w:noProof/>
          </w:rPr>
          <w:t>2.1.598</w:t>
        </w:r>
        <w:r>
          <w:rPr>
            <w:rFonts w:asciiTheme="minorHAnsi" w:eastAsiaTheme="minorEastAsia" w:hAnsiTheme="minorHAnsi" w:cstheme="minorBidi"/>
            <w:noProof/>
            <w:sz w:val="22"/>
            <w:szCs w:val="22"/>
          </w:rPr>
          <w:tab/>
        </w:r>
        <w:r w:rsidRPr="00B65FFF">
          <w:rPr>
            <w:rStyle w:val="Hyperlink"/>
            <w:noProof/>
          </w:rPr>
          <w:t>Part 1 Section 18.3.1.15, color (Data Bar Color)</w:t>
        </w:r>
        <w:r>
          <w:rPr>
            <w:noProof/>
            <w:webHidden/>
          </w:rPr>
          <w:tab/>
        </w:r>
        <w:r>
          <w:rPr>
            <w:noProof/>
            <w:webHidden/>
          </w:rPr>
          <w:fldChar w:fldCharType="begin"/>
        </w:r>
        <w:r>
          <w:rPr>
            <w:noProof/>
            <w:webHidden/>
          </w:rPr>
          <w:instrText xml:space="preserve"> PAGEREF _Toc499809505 \h </w:instrText>
        </w:r>
        <w:r>
          <w:rPr>
            <w:noProof/>
            <w:webHidden/>
          </w:rPr>
        </w:r>
        <w:r>
          <w:rPr>
            <w:noProof/>
            <w:webHidden/>
          </w:rPr>
          <w:fldChar w:fldCharType="separate"/>
        </w:r>
        <w:r>
          <w:rPr>
            <w:noProof/>
            <w:webHidden/>
          </w:rPr>
          <w:t>248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06" w:history="1">
        <w:r w:rsidRPr="00B65FFF">
          <w:rPr>
            <w:rStyle w:val="Hyperlink"/>
            <w:noProof/>
          </w:rPr>
          <w:t>2.1.599</w:t>
        </w:r>
        <w:r>
          <w:rPr>
            <w:rFonts w:asciiTheme="minorHAnsi" w:eastAsiaTheme="minorEastAsia" w:hAnsiTheme="minorHAnsi" w:cstheme="minorBidi"/>
            <w:noProof/>
            <w:sz w:val="22"/>
            <w:szCs w:val="22"/>
          </w:rPr>
          <w:tab/>
        </w:r>
        <w:r w:rsidRPr="00B65FFF">
          <w:rPr>
            <w:rStyle w:val="Hyperlink"/>
            <w:noProof/>
          </w:rPr>
          <w:t>Part 1 Section 18.3.1.16, colorScale (Color Scale)</w:t>
        </w:r>
        <w:r>
          <w:rPr>
            <w:noProof/>
            <w:webHidden/>
          </w:rPr>
          <w:tab/>
        </w:r>
        <w:r>
          <w:rPr>
            <w:noProof/>
            <w:webHidden/>
          </w:rPr>
          <w:fldChar w:fldCharType="begin"/>
        </w:r>
        <w:r>
          <w:rPr>
            <w:noProof/>
            <w:webHidden/>
          </w:rPr>
          <w:instrText xml:space="preserve"> PAGEREF _Toc499809506 \h </w:instrText>
        </w:r>
        <w:r>
          <w:rPr>
            <w:noProof/>
            <w:webHidden/>
          </w:rPr>
        </w:r>
        <w:r>
          <w:rPr>
            <w:noProof/>
            <w:webHidden/>
          </w:rPr>
          <w:fldChar w:fldCharType="separate"/>
        </w:r>
        <w:r>
          <w:rPr>
            <w:noProof/>
            <w:webHidden/>
          </w:rPr>
          <w:t>248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07" w:history="1">
        <w:r w:rsidRPr="00B65FFF">
          <w:rPr>
            <w:rStyle w:val="Hyperlink"/>
            <w:noProof/>
          </w:rPr>
          <w:t>2.1.600</w:t>
        </w:r>
        <w:r>
          <w:rPr>
            <w:rFonts w:asciiTheme="minorHAnsi" w:eastAsiaTheme="minorEastAsia" w:hAnsiTheme="minorHAnsi" w:cstheme="minorBidi"/>
            <w:noProof/>
            <w:sz w:val="22"/>
            <w:szCs w:val="22"/>
          </w:rPr>
          <w:tab/>
        </w:r>
        <w:r w:rsidRPr="00B65FFF">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_Toc499809507 \h </w:instrText>
        </w:r>
        <w:r>
          <w:rPr>
            <w:noProof/>
            <w:webHidden/>
          </w:rPr>
        </w:r>
        <w:r>
          <w:rPr>
            <w:noProof/>
            <w:webHidden/>
          </w:rPr>
          <w:fldChar w:fldCharType="separate"/>
        </w:r>
        <w:r>
          <w:rPr>
            <w:noProof/>
            <w:webHidden/>
          </w:rPr>
          <w:t>249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08" w:history="1">
        <w:r w:rsidRPr="00B65FFF">
          <w:rPr>
            <w:rStyle w:val="Hyperlink"/>
            <w:noProof/>
          </w:rPr>
          <w:t>2.1.601</w:t>
        </w:r>
        <w:r>
          <w:rPr>
            <w:rFonts w:asciiTheme="minorHAnsi" w:eastAsiaTheme="minorEastAsia" w:hAnsiTheme="minorHAnsi" w:cstheme="minorBidi"/>
            <w:noProof/>
            <w:sz w:val="22"/>
            <w:szCs w:val="22"/>
          </w:rPr>
          <w:tab/>
        </w:r>
        <w:r w:rsidRPr="00B65FFF">
          <w:rPr>
            <w:rStyle w:val="Hyperlink"/>
            <w:noProof/>
          </w:rPr>
          <w:t>Part 1 Section 18.3.1.19, control (Embedded Control)</w:t>
        </w:r>
        <w:r>
          <w:rPr>
            <w:noProof/>
            <w:webHidden/>
          </w:rPr>
          <w:tab/>
        </w:r>
        <w:r>
          <w:rPr>
            <w:noProof/>
            <w:webHidden/>
          </w:rPr>
          <w:fldChar w:fldCharType="begin"/>
        </w:r>
        <w:r>
          <w:rPr>
            <w:noProof/>
            <w:webHidden/>
          </w:rPr>
          <w:instrText xml:space="preserve"> PAGEREF _Toc499809508 \h </w:instrText>
        </w:r>
        <w:r>
          <w:rPr>
            <w:noProof/>
            <w:webHidden/>
          </w:rPr>
        </w:r>
        <w:r>
          <w:rPr>
            <w:noProof/>
            <w:webHidden/>
          </w:rPr>
          <w:fldChar w:fldCharType="separate"/>
        </w:r>
        <w:r>
          <w:rPr>
            <w:noProof/>
            <w:webHidden/>
          </w:rPr>
          <w:t>249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09" w:history="1">
        <w:r w:rsidRPr="00B65FFF">
          <w:rPr>
            <w:rStyle w:val="Hyperlink"/>
            <w:noProof/>
          </w:rPr>
          <w:t>2.1.602</w:t>
        </w:r>
        <w:r>
          <w:rPr>
            <w:rFonts w:asciiTheme="minorHAnsi" w:eastAsiaTheme="minorEastAsia" w:hAnsiTheme="minorHAnsi" w:cstheme="minorBidi"/>
            <w:noProof/>
            <w:sz w:val="22"/>
            <w:szCs w:val="22"/>
          </w:rPr>
          <w:tab/>
        </w:r>
        <w:r w:rsidRPr="00B65FFF">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_Toc499809509 \h </w:instrText>
        </w:r>
        <w:r>
          <w:rPr>
            <w:noProof/>
            <w:webHidden/>
          </w:rPr>
        </w:r>
        <w:r>
          <w:rPr>
            <w:noProof/>
            <w:webHidden/>
          </w:rPr>
          <w:fldChar w:fldCharType="separate"/>
        </w:r>
        <w:r>
          <w:rPr>
            <w:noProof/>
            <w:webHidden/>
          </w:rPr>
          <w:t>249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10" w:history="1">
        <w:r w:rsidRPr="00B65FFF">
          <w:rPr>
            <w:rStyle w:val="Hyperlink"/>
            <w:noProof/>
          </w:rPr>
          <w:t>2.1.603</w:t>
        </w:r>
        <w:r>
          <w:rPr>
            <w:rFonts w:asciiTheme="minorHAnsi" w:eastAsiaTheme="minorEastAsia" w:hAnsiTheme="minorHAnsi" w:cstheme="minorBidi"/>
            <w:noProof/>
            <w:sz w:val="22"/>
            <w:szCs w:val="22"/>
          </w:rPr>
          <w:tab/>
        </w:r>
        <w:r w:rsidRPr="00B65FFF">
          <w:rPr>
            <w:rStyle w:val="Hyperlink"/>
            <w:noProof/>
          </w:rPr>
          <w:t>Part 1 Section 18.3.1.21, controls (Embedded Controls)</w:t>
        </w:r>
        <w:r>
          <w:rPr>
            <w:noProof/>
            <w:webHidden/>
          </w:rPr>
          <w:tab/>
        </w:r>
        <w:r>
          <w:rPr>
            <w:noProof/>
            <w:webHidden/>
          </w:rPr>
          <w:fldChar w:fldCharType="begin"/>
        </w:r>
        <w:r>
          <w:rPr>
            <w:noProof/>
            <w:webHidden/>
          </w:rPr>
          <w:instrText xml:space="preserve"> PAGEREF _Toc499809510 \h </w:instrText>
        </w:r>
        <w:r>
          <w:rPr>
            <w:noProof/>
            <w:webHidden/>
          </w:rPr>
        </w:r>
        <w:r>
          <w:rPr>
            <w:noProof/>
            <w:webHidden/>
          </w:rPr>
          <w:fldChar w:fldCharType="separate"/>
        </w:r>
        <w:r>
          <w:rPr>
            <w:noProof/>
            <w:webHidden/>
          </w:rPr>
          <w:t>249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11" w:history="1">
        <w:r w:rsidRPr="00B65FFF">
          <w:rPr>
            <w:rStyle w:val="Hyperlink"/>
            <w:noProof/>
          </w:rPr>
          <w:t>2.1.604</w:t>
        </w:r>
        <w:r>
          <w:rPr>
            <w:rFonts w:asciiTheme="minorHAnsi" w:eastAsiaTheme="minorEastAsia" w:hAnsiTheme="minorHAnsi" w:cstheme="minorBidi"/>
            <w:noProof/>
            <w:sz w:val="22"/>
            <w:szCs w:val="22"/>
          </w:rPr>
          <w:tab/>
        </w:r>
        <w:r w:rsidRPr="00B65FFF">
          <w:rPr>
            <w:rStyle w:val="Hyperlink"/>
            <w:noProof/>
          </w:rPr>
          <w:t>Part 1 Section 18.3.1.22, customPr (Custom Property)</w:t>
        </w:r>
        <w:r>
          <w:rPr>
            <w:noProof/>
            <w:webHidden/>
          </w:rPr>
          <w:tab/>
        </w:r>
        <w:r>
          <w:rPr>
            <w:noProof/>
            <w:webHidden/>
          </w:rPr>
          <w:fldChar w:fldCharType="begin"/>
        </w:r>
        <w:r>
          <w:rPr>
            <w:noProof/>
            <w:webHidden/>
          </w:rPr>
          <w:instrText xml:space="preserve"> PAGEREF _Toc499809511 \h </w:instrText>
        </w:r>
        <w:r>
          <w:rPr>
            <w:noProof/>
            <w:webHidden/>
          </w:rPr>
        </w:r>
        <w:r>
          <w:rPr>
            <w:noProof/>
            <w:webHidden/>
          </w:rPr>
          <w:fldChar w:fldCharType="separate"/>
        </w:r>
        <w:r>
          <w:rPr>
            <w:noProof/>
            <w:webHidden/>
          </w:rPr>
          <w:t>249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12" w:history="1">
        <w:r w:rsidRPr="00B65FFF">
          <w:rPr>
            <w:rStyle w:val="Hyperlink"/>
            <w:noProof/>
          </w:rPr>
          <w:t>2.1.605</w:t>
        </w:r>
        <w:r>
          <w:rPr>
            <w:rFonts w:asciiTheme="minorHAnsi" w:eastAsiaTheme="minorEastAsia" w:hAnsiTheme="minorHAnsi" w:cstheme="minorBidi"/>
            <w:noProof/>
            <w:sz w:val="22"/>
            <w:szCs w:val="22"/>
          </w:rPr>
          <w:tab/>
        </w:r>
        <w:r w:rsidRPr="00B65FFF">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_Toc499809512 \h </w:instrText>
        </w:r>
        <w:r>
          <w:rPr>
            <w:noProof/>
            <w:webHidden/>
          </w:rPr>
        </w:r>
        <w:r>
          <w:rPr>
            <w:noProof/>
            <w:webHidden/>
          </w:rPr>
          <w:fldChar w:fldCharType="separate"/>
        </w:r>
        <w:r>
          <w:rPr>
            <w:noProof/>
            <w:webHidden/>
          </w:rPr>
          <w:t>249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13" w:history="1">
        <w:r w:rsidRPr="00B65FFF">
          <w:rPr>
            <w:rStyle w:val="Hyperlink"/>
            <w:noProof/>
          </w:rPr>
          <w:t>2.1.606</w:t>
        </w:r>
        <w:r>
          <w:rPr>
            <w:rFonts w:asciiTheme="minorHAnsi" w:eastAsiaTheme="minorEastAsia" w:hAnsiTheme="minorHAnsi" w:cstheme="minorBidi"/>
            <w:noProof/>
            <w:sz w:val="22"/>
            <w:szCs w:val="22"/>
          </w:rPr>
          <w:tab/>
        </w:r>
        <w:r w:rsidRPr="00B65FFF">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_Toc499809513 \h </w:instrText>
        </w:r>
        <w:r>
          <w:rPr>
            <w:noProof/>
            <w:webHidden/>
          </w:rPr>
        </w:r>
        <w:r>
          <w:rPr>
            <w:noProof/>
            <w:webHidden/>
          </w:rPr>
          <w:fldChar w:fldCharType="separate"/>
        </w:r>
        <w:r>
          <w:rPr>
            <w:noProof/>
            <w:webHidden/>
          </w:rPr>
          <w:t>250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14" w:history="1">
        <w:r w:rsidRPr="00B65FFF">
          <w:rPr>
            <w:rStyle w:val="Hyperlink"/>
            <w:noProof/>
          </w:rPr>
          <w:t>2.1.607</w:t>
        </w:r>
        <w:r>
          <w:rPr>
            <w:rFonts w:asciiTheme="minorHAnsi" w:eastAsiaTheme="minorEastAsia" w:hAnsiTheme="minorHAnsi" w:cstheme="minorBidi"/>
            <w:noProof/>
            <w:sz w:val="22"/>
            <w:szCs w:val="22"/>
          </w:rPr>
          <w:tab/>
        </w:r>
        <w:r w:rsidRPr="00B65FFF">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_Toc499809514 \h </w:instrText>
        </w:r>
        <w:r>
          <w:rPr>
            <w:noProof/>
            <w:webHidden/>
          </w:rPr>
        </w:r>
        <w:r>
          <w:rPr>
            <w:noProof/>
            <w:webHidden/>
          </w:rPr>
          <w:fldChar w:fldCharType="separate"/>
        </w:r>
        <w:r>
          <w:rPr>
            <w:noProof/>
            <w:webHidden/>
          </w:rPr>
          <w:t>250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15" w:history="1">
        <w:r w:rsidRPr="00B65FFF">
          <w:rPr>
            <w:rStyle w:val="Hyperlink"/>
            <w:noProof/>
          </w:rPr>
          <w:t>2.1.608</w:t>
        </w:r>
        <w:r>
          <w:rPr>
            <w:rFonts w:asciiTheme="minorHAnsi" w:eastAsiaTheme="minorEastAsia" w:hAnsiTheme="minorHAnsi" w:cstheme="minorBidi"/>
            <w:noProof/>
            <w:sz w:val="22"/>
            <w:szCs w:val="22"/>
          </w:rPr>
          <w:tab/>
        </w:r>
        <w:r w:rsidRPr="00B65FFF">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_Toc499809515 \h </w:instrText>
        </w:r>
        <w:r>
          <w:rPr>
            <w:noProof/>
            <w:webHidden/>
          </w:rPr>
        </w:r>
        <w:r>
          <w:rPr>
            <w:noProof/>
            <w:webHidden/>
          </w:rPr>
          <w:fldChar w:fldCharType="separate"/>
        </w:r>
        <w:r>
          <w:rPr>
            <w:noProof/>
            <w:webHidden/>
          </w:rPr>
          <w:t>250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16" w:history="1">
        <w:r w:rsidRPr="00B65FFF">
          <w:rPr>
            <w:rStyle w:val="Hyperlink"/>
            <w:noProof/>
          </w:rPr>
          <w:t>2.1.609</w:t>
        </w:r>
        <w:r>
          <w:rPr>
            <w:rFonts w:asciiTheme="minorHAnsi" w:eastAsiaTheme="minorEastAsia" w:hAnsiTheme="minorHAnsi" w:cstheme="minorBidi"/>
            <w:noProof/>
            <w:sz w:val="22"/>
            <w:szCs w:val="22"/>
          </w:rPr>
          <w:tab/>
        </w:r>
        <w:r w:rsidRPr="00B65FFF">
          <w:rPr>
            <w:rStyle w:val="Hyperlink"/>
            <w:noProof/>
          </w:rPr>
          <w:t>Part 1 Section 18.3.1.28, dataBar (Data Bar)</w:t>
        </w:r>
        <w:r>
          <w:rPr>
            <w:noProof/>
            <w:webHidden/>
          </w:rPr>
          <w:tab/>
        </w:r>
        <w:r>
          <w:rPr>
            <w:noProof/>
            <w:webHidden/>
          </w:rPr>
          <w:fldChar w:fldCharType="begin"/>
        </w:r>
        <w:r>
          <w:rPr>
            <w:noProof/>
            <w:webHidden/>
          </w:rPr>
          <w:instrText xml:space="preserve"> PAGEREF _Toc499809516 \h </w:instrText>
        </w:r>
        <w:r>
          <w:rPr>
            <w:noProof/>
            <w:webHidden/>
          </w:rPr>
        </w:r>
        <w:r>
          <w:rPr>
            <w:noProof/>
            <w:webHidden/>
          </w:rPr>
          <w:fldChar w:fldCharType="separate"/>
        </w:r>
        <w:r>
          <w:rPr>
            <w:noProof/>
            <w:webHidden/>
          </w:rPr>
          <w:t>250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17" w:history="1">
        <w:r w:rsidRPr="00B65FFF">
          <w:rPr>
            <w:rStyle w:val="Hyperlink"/>
            <w:noProof/>
          </w:rPr>
          <w:t>2.1.610</w:t>
        </w:r>
        <w:r>
          <w:rPr>
            <w:rFonts w:asciiTheme="minorHAnsi" w:eastAsiaTheme="minorEastAsia" w:hAnsiTheme="minorHAnsi" w:cstheme="minorBidi"/>
            <w:noProof/>
            <w:sz w:val="22"/>
            <w:szCs w:val="22"/>
          </w:rPr>
          <w:tab/>
        </w:r>
        <w:r w:rsidRPr="00B65FFF">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_Toc499809517 \h </w:instrText>
        </w:r>
        <w:r>
          <w:rPr>
            <w:noProof/>
            <w:webHidden/>
          </w:rPr>
        </w:r>
        <w:r>
          <w:rPr>
            <w:noProof/>
            <w:webHidden/>
          </w:rPr>
          <w:fldChar w:fldCharType="separate"/>
        </w:r>
        <w:r>
          <w:rPr>
            <w:noProof/>
            <w:webHidden/>
          </w:rPr>
          <w:t>250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18" w:history="1">
        <w:r w:rsidRPr="00B65FFF">
          <w:rPr>
            <w:rStyle w:val="Hyperlink"/>
            <w:noProof/>
          </w:rPr>
          <w:t>2.1.611</w:t>
        </w:r>
        <w:r>
          <w:rPr>
            <w:rFonts w:asciiTheme="minorHAnsi" w:eastAsiaTheme="minorEastAsia" w:hAnsiTheme="minorHAnsi" w:cstheme="minorBidi"/>
            <w:noProof/>
            <w:sz w:val="22"/>
            <w:szCs w:val="22"/>
          </w:rPr>
          <w:tab/>
        </w:r>
        <w:r w:rsidRPr="00B65FFF">
          <w:rPr>
            <w:rStyle w:val="Hyperlink"/>
            <w:noProof/>
          </w:rPr>
          <w:t>Part 1 Section 18.3.1.32, dataValidation (Data Validation)</w:t>
        </w:r>
        <w:r>
          <w:rPr>
            <w:noProof/>
            <w:webHidden/>
          </w:rPr>
          <w:tab/>
        </w:r>
        <w:r>
          <w:rPr>
            <w:noProof/>
            <w:webHidden/>
          </w:rPr>
          <w:fldChar w:fldCharType="begin"/>
        </w:r>
        <w:r>
          <w:rPr>
            <w:noProof/>
            <w:webHidden/>
          </w:rPr>
          <w:instrText xml:space="preserve"> PAGEREF _Toc499809518 \h </w:instrText>
        </w:r>
        <w:r>
          <w:rPr>
            <w:noProof/>
            <w:webHidden/>
          </w:rPr>
        </w:r>
        <w:r>
          <w:rPr>
            <w:noProof/>
            <w:webHidden/>
          </w:rPr>
          <w:fldChar w:fldCharType="separate"/>
        </w:r>
        <w:r>
          <w:rPr>
            <w:noProof/>
            <w:webHidden/>
          </w:rPr>
          <w:t>251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19" w:history="1">
        <w:r w:rsidRPr="00B65FFF">
          <w:rPr>
            <w:rStyle w:val="Hyperlink"/>
            <w:noProof/>
          </w:rPr>
          <w:t>2.1.612</w:t>
        </w:r>
        <w:r>
          <w:rPr>
            <w:rFonts w:asciiTheme="minorHAnsi" w:eastAsiaTheme="minorEastAsia" w:hAnsiTheme="minorHAnsi" w:cstheme="minorBidi"/>
            <w:noProof/>
            <w:sz w:val="22"/>
            <w:szCs w:val="22"/>
          </w:rPr>
          <w:tab/>
        </w:r>
        <w:r w:rsidRPr="00B65FFF">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_Toc499809519 \h </w:instrText>
        </w:r>
        <w:r>
          <w:rPr>
            <w:noProof/>
            <w:webHidden/>
          </w:rPr>
        </w:r>
        <w:r>
          <w:rPr>
            <w:noProof/>
            <w:webHidden/>
          </w:rPr>
          <w:fldChar w:fldCharType="separate"/>
        </w:r>
        <w:r>
          <w:rPr>
            <w:noProof/>
            <w:webHidden/>
          </w:rPr>
          <w:t>251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20" w:history="1">
        <w:r w:rsidRPr="00B65FFF">
          <w:rPr>
            <w:rStyle w:val="Hyperlink"/>
            <w:noProof/>
          </w:rPr>
          <w:t>2.1.613</w:t>
        </w:r>
        <w:r>
          <w:rPr>
            <w:rFonts w:asciiTheme="minorHAnsi" w:eastAsiaTheme="minorEastAsia" w:hAnsiTheme="minorHAnsi" w:cstheme="minorBidi"/>
            <w:noProof/>
            <w:sz w:val="22"/>
            <w:szCs w:val="22"/>
          </w:rPr>
          <w:tab/>
        </w:r>
        <w:r w:rsidRPr="00B65FFF">
          <w:rPr>
            <w:rStyle w:val="Hyperlink"/>
            <w:noProof/>
          </w:rPr>
          <w:t>Part 1 Section 18.3.1.34, dialogsheet (Dialog Sheet)</w:t>
        </w:r>
        <w:r>
          <w:rPr>
            <w:noProof/>
            <w:webHidden/>
          </w:rPr>
          <w:tab/>
        </w:r>
        <w:r>
          <w:rPr>
            <w:noProof/>
            <w:webHidden/>
          </w:rPr>
          <w:fldChar w:fldCharType="begin"/>
        </w:r>
        <w:r>
          <w:rPr>
            <w:noProof/>
            <w:webHidden/>
          </w:rPr>
          <w:instrText xml:space="preserve"> PAGEREF _Toc499809520 \h </w:instrText>
        </w:r>
        <w:r>
          <w:rPr>
            <w:noProof/>
            <w:webHidden/>
          </w:rPr>
        </w:r>
        <w:r>
          <w:rPr>
            <w:noProof/>
            <w:webHidden/>
          </w:rPr>
          <w:fldChar w:fldCharType="separate"/>
        </w:r>
        <w:r>
          <w:rPr>
            <w:noProof/>
            <w:webHidden/>
          </w:rPr>
          <w:t>251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21" w:history="1">
        <w:r w:rsidRPr="00B65FFF">
          <w:rPr>
            <w:rStyle w:val="Hyperlink"/>
            <w:noProof/>
          </w:rPr>
          <w:t>2.1.614</w:t>
        </w:r>
        <w:r>
          <w:rPr>
            <w:rFonts w:asciiTheme="minorHAnsi" w:eastAsiaTheme="minorEastAsia" w:hAnsiTheme="minorHAnsi" w:cstheme="minorBidi"/>
            <w:noProof/>
            <w:sz w:val="22"/>
            <w:szCs w:val="22"/>
          </w:rPr>
          <w:tab/>
        </w:r>
        <w:r w:rsidRPr="00B65FFF">
          <w:rPr>
            <w:rStyle w:val="Hyperlink"/>
            <w:noProof/>
          </w:rPr>
          <w:t>Part 1 Section 18.3.1.36, drawing (Drawing)</w:t>
        </w:r>
        <w:r>
          <w:rPr>
            <w:noProof/>
            <w:webHidden/>
          </w:rPr>
          <w:tab/>
        </w:r>
        <w:r>
          <w:rPr>
            <w:noProof/>
            <w:webHidden/>
          </w:rPr>
          <w:fldChar w:fldCharType="begin"/>
        </w:r>
        <w:r>
          <w:rPr>
            <w:noProof/>
            <w:webHidden/>
          </w:rPr>
          <w:instrText xml:space="preserve"> PAGEREF _Toc499809521 \h </w:instrText>
        </w:r>
        <w:r>
          <w:rPr>
            <w:noProof/>
            <w:webHidden/>
          </w:rPr>
        </w:r>
        <w:r>
          <w:rPr>
            <w:noProof/>
            <w:webHidden/>
          </w:rPr>
          <w:fldChar w:fldCharType="separate"/>
        </w:r>
        <w:r>
          <w:rPr>
            <w:noProof/>
            <w:webHidden/>
          </w:rPr>
          <w:t>252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22" w:history="1">
        <w:r w:rsidRPr="00B65FFF">
          <w:rPr>
            <w:rStyle w:val="Hyperlink"/>
            <w:noProof/>
          </w:rPr>
          <w:t>2.1.615</w:t>
        </w:r>
        <w:r>
          <w:rPr>
            <w:rFonts w:asciiTheme="minorHAnsi" w:eastAsiaTheme="minorEastAsia" w:hAnsiTheme="minorHAnsi" w:cstheme="minorBidi"/>
            <w:noProof/>
            <w:sz w:val="22"/>
            <w:szCs w:val="22"/>
          </w:rPr>
          <w:tab/>
        </w:r>
        <w:r w:rsidRPr="00B65FFF">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_Toc499809522 \h </w:instrText>
        </w:r>
        <w:r>
          <w:rPr>
            <w:noProof/>
            <w:webHidden/>
          </w:rPr>
        </w:r>
        <w:r>
          <w:rPr>
            <w:noProof/>
            <w:webHidden/>
          </w:rPr>
          <w:fldChar w:fldCharType="separate"/>
        </w:r>
        <w:r>
          <w:rPr>
            <w:noProof/>
            <w:webHidden/>
          </w:rPr>
          <w:t>252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23" w:history="1">
        <w:r w:rsidRPr="00B65FFF">
          <w:rPr>
            <w:rStyle w:val="Hyperlink"/>
            <w:noProof/>
          </w:rPr>
          <w:t>2.1.616</w:t>
        </w:r>
        <w:r>
          <w:rPr>
            <w:rFonts w:asciiTheme="minorHAnsi" w:eastAsiaTheme="minorEastAsia" w:hAnsiTheme="minorHAnsi" w:cstheme="minorBidi"/>
            <w:noProof/>
            <w:sz w:val="22"/>
            <w:szCs w:val="22"/>
          </w:rPr>
          <w:tab/>
        </w:r>
        <w:r w:rsidRPr="00B65FFF">
          <w:rPr>
            <w:rStyle w:val="Hyperlink"/>
            <w:noProof/>
          </w:rPr>
          <w:t>Part 1 Section 18.3.1.38, evenFooter (Even Page Footer)</w:t>
        </w:r>
        <w:r>
          <w:rPr>
            <w:noProof/>
            <w:webHidden/>
          </w:rPr>
          <w:tab/>
        </w:r>
        <w:r>
          <w:rPr>
            <w:noProof/>
            <w:webHidden/>
          </w:rPr>
          <w:fldChar w:fldCharType="begin"/>
        </w:r>
        <w:r>
          <w:rPr>
            <w:noProof/>
            <w:webHidden/>
          </w:rPr>
          <w:instrText xml:space="preserve"> PAGEREF _Toc499809523 \h </w:instrText>
        </w:r>
        <w:r>
          <w:rPr>
            <w:noProof/>
            <w:webHidden/>
          </w:rPr>
        </w:r>
        <w:r>
          <w:rPr>
            <w:noProof/>
            <w:webHidden/>
          </w:rPr>
          <w:fldChar w:fldCharType="separate"/>
        </w:r>
        <w:r>
          <w:rPr>
            <w:noProof/>
            <w:webHidden/>
          </w:rPr>
          <w:t>252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24" w:history="1">
        <w:r w:rsidRPr="00B65FFF">
          <w:rPr>
            <w:rStyle w:val="Hyperlink"/>
            <w:noProof/>
          </w:rPr>
          <w:t>2.1.617</w:t>
        </w:r>
        <w:r>
          <w:rPr>
            <w:rFonts w:asciiTheme="minorHAnsi" w:eastAsiaTheme="minorEastAsia" w:hAnsiTheme="minorHAnsi" w:cstheme="minorBidi"/>
            <w:noProof/>
            <w:sz w:val="22"/>
            <w:szCs w:val="22"/>
          </w:rPr>
          <w:tab/>
        </w:r>
        <w:r w:rsidRPr="00B65FFF">
          <w:rPr>
            <w:rStyle w:val="Hyperlink"/>
            <w:noProof/>
          </w:rPr>
          <w:t>Part 1 Section 18.3.1.39, evenHeader (Even Page Header)</w:t>
        </w:r>
        <w:r>
          <w:rPr>
            <w:noProof/>
            <w:webHidden/>
          </w:rPr>
          <w:tab/>
        </w:r>
        <w:r>
          <w:rPr>
            <w:noProof/>
            <w:webHidden/>
          </w:rPr>
          <w:fldChar w:fldCharType="begin"/>
        </w:r>
        <w:r>
          <w:rPr>
            <w:noProof/>
            <w:webHidden/>
          </w:rPr>
          <w:instrText xml:space="preserve"> PAGEREF _Toc499809524 \h </w:instrText>
        </w:r>
        <w:r>
          <w:rPr>
            <w:noProof/>
            <w:webHidden/>
          </w:rPr>
        </w:r>
        <w:r>
          <w:rPr>
            <w:noProof/>
            <w:webHidden/>
          </w:rPr>
          <w:fldChar w:fldCharType="separate"/>
        </w:r>
        <w:r>
          <w:rPr>
            <w:noProof/>
            <w:webHidden/>
          </w:rPr>
          <w:t>252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25" w:history="1">
        <w:r w:rsidRPr="00B65FFF">
          <w:rPr>
            <w:rStyle w:val="Hyperlink"/>
            <w:noProof/>
          </w:rPr>
          <w:t>2.1.618</w:t>
        </w:r>
        <w:r>
          <w:rPr>
            <w:rFonts w:asciiTheme="minorHAnsi" w:eastAsiaTheme="minorEastAsia" w:hAnsiTheme="minorHAnsi" w:cstheme="minorBidi"/>
            <w:noProof/>
            <w:sz w:val="22"/>
            <w:szCs w:val="22"/>
          </w:rPr>
          <w:tab/>
        </w:r>
        <w:r w:rsidRPr="00B65FFF">
          <w:rPr>
            <w:rStyle w:val="Hyperlink"/>
            <w:noProof/>
          </w:rPr>
          <w:t>Part 1 Section 18.3.1.40, f (Formula)</w:t>
        </w:r>
        <w:r>
          <w:rPr>
            <w:noProof/>
            <w:webHidden/>
          </w:rPr>
          <w:tab/>
        </w:r>
        <w:r>
          <w:rPr>
            <w:noProof/>
            <w:webHidden/>
          </w:rPr>
          <w:fldChar w:fldCharType="begin"/>
        </w:r>
        <w:r>
          <w:rPr>
            <w:noProof/>
            <w:webHidden/>
          </w:rPr>
          <w:instrText xml:space="preserve"> PAGEREF _Toc499809525 \h </w:instrText>
        </w:r>
        <w:r>
          <w:rPr>
            <w:noProof/>
            <w:webHidden/>
          </w:rPr>
        </w:r>
        <w:r>
          <w:rPr>
            <w:noProof/>
            <w:webHidden/>
          </w:rPr>
          <w:fldChar w:fldCharType="separate"/>
        </w:r>
        <w:r>
          <w:rPr>
            <w:noProof/>
            <w:webHidden/>
          </w:rPr>
          <w:t>255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26" w:history="1">
        <w:r w:rsidRPr="00B65FFF">
          <w:rPr>
            <w:rStyle w:val="Hyperlink"/>
            <w:noProof/>
          </w:rPr>
          <w:t>2.1.619</w:t>
        </w:r>
        <w:r>
          <w:rPr>
            <w:rFonts w:asciiTheme="minorHAnsi" w:eastAsiaTheme="minorEastAsia" w:hAnsiTheme="minorHAnsi" w:cstheme="minorBidi"/>
            <w:noProof/>
            <w:sz w:val="22"/>
            <w:szCs w:val="22"/>
          </w:rPr>
          <w:tab/>
        </w:r>
        <w:r w:rsidRPr="00B65FFF">
          <w:rPr>
            <w:rStyle w:val="Hyperlink"/>
            <w:noProof/>
          </w:rPr>
          <w:t>Part 1 Section 18.3.1.41, firstFooter (First Page Footer)</w:t>
        </w:r>
        <w:r>
          <w:rPr>
            <w:noProof/>
            <w:webHidden/>
          </w:rPr>
          <w:tab/>
        </w:r>
        <w:r>
          <w:rPr>
            <w:noProof/>
            <w:webHidden/>
          </w:rPr>
          <w:fldChar w:fldCharType="begin"/>
        </w:r>
        <w:r>
          <w:rPr>
            <w:noProof/>
            <w:webHidden/>
          </w:rPr>
          <w:instrText xml:space="preserve"> PAGEREF _Toc499809526 \h </w:instrText>
        </w:r>
        <w:r>
          <w:rPr>
            <w:noProof/>
            <w:webHidden/>
          </w:rPr>
        </w:r>
        <w:r>
          <w:rPr>
            <w:noProof/>
            <w:webHidden/>
          </w:rPr>
          <w:fldChar w:fldCharType="separate"/>
        </w:r>
        <w:r>
          <w:rPr>
            <w:noProof/>
            <w:webHidden/>
          </w:rPr>
          <w:t>256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27" w:history="1">
        <w:r w:rsidRPr="00B65FFF">
          <w:rPr>
            <w:rStyle w:val="Hyperlink"/>
            <w:noProof/>
          </w:rPr>
          <w:t>2.1.620</w:t>
        </w:r>
        <w:r>
          <w:rPr>
            <w:rFonts w:asciiTheme="minorHAnsi" w:eastAsiaTheme="minorEastAsia" w:hAnsiTheme="minorHAnsi" w:cstheme="minorBidi"/>
            <w:noProof/>
            <w:sz w:val="22"/>
            <w:szCs w:val="22"/>
          </w:rPr>
          <w:tab/>
        </w:r>
        <w:r w:rsidRPr="00B65FFF">
          <w:rPr>
            <w:rStyle w:val="Hyperlink"/>
            <w:noProof/>
          </w:rPr>
          <w:t>Part 1 Section 18.3.1.42, firstHeader (First Page Header)</w:t>
        </w:r>
        <w:r>
          <w:rPr>
            <w:noProof/>
            <w:webHidden/>
          </w:rPr>
          <w:tab/>
        </w:r>
        <w:r>
          <w:rPr>
            <w:noProof/>
            <w:webHidden/>
          </w:rPr>
          <w:fldChar w:fldCharType="begin"/>
        </w:r>
        <w:r>
          <w:rPr>
            <w:noProof/>
            <w:webHidden/>
          </w:rPr>
          <w:instrText xml:space="preserve"> PAGEREF _Toc499809527 \h </w:instrText>
        </w:r>
        <w:r>
          <w:rPr>
            <w:noProof/>
            <w:webHidden/>
          </w:rPr>
        </w:r>
        <w:r>
          <w:rPr>
            <w:noProof/>
            <w:webHidden/>
          </w:rPr>
          <w:fldChar w:fldCharType="separate"/>
        </w:r>
        <w:r>
          <w:rPr>
            <w:noProof/>
            <w:webHidden/>
          </w:rPr>
          <w:t>256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28" w:history="1">
        <w:r w:rsidRPr="00B65FFF">
          <w:rPr>
            <w:rStyle w:val="Hyperlink"/>
            <w:noProof/>
          </w:rPr>
          <w:t>2.1.621</w:t>
        </w:r>
        <w:r>
          <w:rPr>
            <w:rFonts w:asciiTheme="minorHAnsi" w:eastAsiaTheme="minorEastAsia" w:hAnsiTheme="minorHAnsi" w:cstheme="minorBidi"/>
            <w:noProof/>
            <w:sz w:val="22"/>
            <w:szCs w:val="22"/>
          </w:rPr>
          <w:tab/>
        </w:r>
        <w:r w:rsidRPr="00B65FFF">
          <w:rPr>
            <w:rStyle w:val="Hyperlink"/>
            <w:noProof/>
          </w:rPr>
          <w:t>Part 1 Section 18.3.1.43, formula (Formula)</w:t>
        </w:r>
        <w:r>
          <w:rPr>
            <w:noProof/>
            <w:webHidden/>
          </w:rPr>
          <w:tab/>
        </w:r>
        <w:r>
          <w:rPr>
            <w:noProof/>
            <w:webHidden/>
          </w:rPr>
          <w:fldChar w:fldCharType="begin"/>
        </w:r>
        <w:r>
          <w:rPr>
            <w:noProof/>
            <w:webHidden/>
          </w:rPr>
          <w:instrText xml:space="preserve"> PAGEREF _Toc499809528 \h </w:instrText>
        </w:r>
        <w:r>
          <w:rPr>
            <w:noProof/>
            <w:webHidden/>
          </w:rPr>
        </w:r>
        <w:r>
          <w:rPr>
            <w:noProof/>
            <w:webHidden/>
          </w:rPr>
          <w:fldChar w:fldCharType="separate"/>
        </w:r>
        <w:r>
          <w:rPr>
            <w:noProof/>
            <w:webHidden/>
          </w:rPr>
          <w:t>256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29" w:history="1">
        <w:r w:rsidRPr="00B65FFF">
          <w:rPr>
            <w:rStyle w:val="Hyperlink"/>
            <w:noProof/>
          </w:rPr>
          <w:t>2.1.622</w:t>
        </w:r>
        <w:r>
          <w:rPr>
            <w:rFonts w:asciiTheme="minorHAnsi" w:eastAsiaTheme="minorEastAsia" w:hAnsiTheme="minorHAnsi" w:cstheme="minorBidi"/>
            <w:noProof/>
            <w:sz w:val="22"/>
            <w:szCs w:val="22"/>
          </w:rPr>
          <w:tab/>
        </w:r>
        <w:r w:rsidRPr="00B65FFF">
          <w:rPr>
            <w:rStyle w:val="Hyperlink"/>
            <w:noProof/>
          </w:rPr>
          <w:t>Part 1 Section 18.3.1.44, formula1 (Formula 1)</w:t>
        </w:r>
        <w:r>
          <w:rPr>
            <w:noProof/>
            <w:webHidden/>
          </w:rPr>
          <w:tab/>
        </w:r>
        <w:r>
          <w:rPr>
            <w:noProof/>
            <w:webHidden/>
          </w:rPr>
          <w:fldChar w:fldCharType="begin"/>
        </w:r>
        <w:r>
          <w:rPr>
            <w:noProof/>
            <w:webHidden/>
          </w:rPr>
          <w:instrText xml:space="preserve"> PAGEREF _Toc499809529 \h </w:instrText>
        </w:r>
        <w:r>
          <w:rPr>
            <w:noProof/>
            <w:webHidden/>
          </w:rPr>
        </w:r>
        <w:r>
          <w:rPr>
            <w:noProof/>
            <w:webHidden/>
          </w:rPr>
          <w:fldChar w:fldCharType="separate"/>
        </w:r>
        <w:r>
          <w:rPr>
            <w:noProof/>
            <w:webHidden/>
          </w:rPr>
          <w:t>257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30" w:history="1">
        <w:r w:rsidRPr="00B65FFF">
          <w:rPr>
            <w:rStyle w:val="Hyperlink"/>
            <w:noProof/>
          </w:rPr>
          <w:t>2.1.623</w:t>
        </w:r>
        <w:r>
          <w:rPr>
            <w:rFonts w:asciiTheme="minorHAnsi" w:eastAsiaTheme="minorEastAsia" w:hAnsiTheme="minorHAnsi" w:cstheme="minorBidi"/>
            <w:noProof/>
            <w:sz w:val="22"/>
            <w:szCs w:val="22"/>
          </w:rPr>
          <w:tab/>
        </w:r>
        <w:r w:rsidRPr="00B65FFF">
          <w:rPr>
            <w:rStyle w:val="Hyperlink"/>
            <w:noProof/>
          </w:rPr>
          <w:t>Part 1 Section 18.3.1.45, formula2 (Formula 2)</w:t>
        </w:r>
        <w:r>
          <w:rPr>
            <w:noProof/>
            <w:webHidden/>
          </w:rPr>
          <w:tab/>
        </w:r>
        <w:r>
          <w:rPr>
            <w:noProof/>
            <w:webHidden/>
          </w:rPr>
          <w:fldChar w:fldCharType="begin"/>
        </w:r>
        <w:r>
          <w:rPr>
            <w:noProof/>
            <w:webHidden/>
          </w:rPr>
          <w:instrText xml:space="preserve"> PAGEREF _Toc499809530 \h </w:instrText>
        </w:r>
        <w:r>
          <w:rPr>
            <w:noProof/>
            <w:webHidden/>
          </w:rPr>
        </w:r>
        <w:r>
          <w:rPr>
            <w:noProof/>
            <w:webHidden/>
          </w:rPr>
          <w:fldChar w:fldCharType="separate"/>
        </w:r>
        <w:r>
          <w:rPr>
            <w:noProof/>
            <w:webHidden/>
          </w:rPr>
          <w:t>257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31" w:history="1">
        <w:r w:rsidRPr="00B65FFF">
          <w:rPr>
            <w:rStyle w:val="Hyperlink"/>
            <w:noProof/>
          </w:rPr>
          <w:t>2.1.624</w:t>
        </w:r>
        <w:r>
          <w:rPr>
            <w:rFonts w:asciiTheme="minorHAnsi" w:eastAsiaTheme="minorEastAsia" w:hAnsiTheme="minorHAnsi" w:cstheme="minorBidi"/>
            <w:noProof/>
            <w:sz w:val="22"/>
            <w:szCs w:val="22"/>
          </w:rPr>
          <w:tab/>
        </w:r>
        <w:r w:rsidRPr="00B65FFF">
          <w:rPr>
            <w:rStyle w:val="Hyperlink"/>
            <w:noProof/>
          </w:rPr>
          <w:t>Part 1 Section 18.3.1.47, hyperlink (Hyperlink)</w:t>
        </w:r>
        <w:r>
          <w:rPr>
            <w:noProof/>
            <w:webHidden/>
          </w:rPr>
          <w:tab/>
        </w:r>
        <w:r>
          <w:rPr>
            <w:noProof/>
            <w:webHidden/>
          </w:rPr>
          <w:fldChar w:fldCharType="begin"/>
        </w:r>
        <w:r>
          <w:rPr>
            <w:noProof/>
            <w:webHidden/>
          </w:rPr>
          <w:instrText xml:space="preserve"> PAGEREF _Toc499809531 \h </w:instrText>
        </w:r>
        <w:r>
          <w:rPr>
            <w:noProof/>
            <w:webHidden/>
          </w:rPr>
        </w:r>
        <w:r>
          <w:rPr>
            <w:noProof/>
            <w:webHidden/>
          </w:rPr>
          <w:fldChar w:fldCharType="separate"/>
        </w:r>
        <w:r>
          <w:rPr>
            <w:noProof/>
            <w:webHidden/>
          </w:rPr>
          <w:t>257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32" w:history="1">
        <w:r w:rsidRPr="00B65FFF">
          <w:rPr>
            <w:rStyle w:val="Hyperlink"/>
            <w:noProof/>
          </w:rPr>
          <w:t>2.1.625</w:t>
        </w:r>
        <w:r>
          <w:rPr>
            <w:rFonts w:asciiTheme="minorHAnsi" w:eastAsiaTheme="minorEastAsia" w:hAnsiTheme="minorHAnsi" w:cstheme="minorBidi"/>
            <w:noProof/>
            <w:sz w:val="22"/>
            <w:szCs w:val="22"/>
          </w:rPr>
          <w:tab/>
        </w:r>
        <w:r w:rsidRPr="00B65FFF">
          <w:rPr>
            <w:rStyle w:val="Hyperlink"/>
            <w:noProof/>
          </w:rPr>
          <w:t>Part 1 Section 18.3.1.50, ignoredError (Ignored Error)</w:t>
        </w:r>
        <w:r>
          <w:rPr>
            <w:noProof/>
            <w:webHidden/>
          </w:rPr>
          <w:tab/>
        </w:r>
        <w:r>
          <w:rPr>
            <w:noProof/>
            <w:webHidden/>
          </w:rPr>
          <w:fldChar w:fldCharType="begin"/>
        </w:r>
        <w:r>
          <w:rPr>
            <w:noProof/>
            <w:webHidden/>
          </w:rPr>
          <w:instrText xml:space="preserve"> PAGEREF _Toc499809532 \h </w:instrText>
        </w:r>
        <w:r>
          <w:rPr>
            <w:noProof/>
            <w:webHidden/>
          </w:rPr>
        </w:r>
        <w:r>
          <w:rPr>
            <w:noProof/>
            <w:webHidden/>
          </w:rPr>
          <w:fldChar w:fldCharType="separate"/>
        </w:r>
        <w:r>
          <w:rPr>
            <w:noProof/>
            <w:webHidden/>
          </w:rPr>
          <w:t>257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33" w:history="1">
        <w:r w:rsidRPr="00B65FFF">
          <w:rPr>
            <w:rStyle w:val="Hyperlink"/>
            <w:noProof/>
          </w:rPr>
          <w:t>2.1.626</w:t>
        </w:r>
        <w:r>
          <w:rPr>
            <w:rFonts w:asciiTheme="minorHAnsi" w:eastAsiaTheme="minorEastAsia" w:hAnsiTheme="minorHAnsi" w:cstheme="minorBidi"/>
            <w:noProof/>
            <w:sz w:val="22"/>
            <w:szCs w:val="22"/>
          </w:rPr>
          <w:tab/>
        </w:r>
        <w:r w:rsidRPr="00B65FFF">
          <w:rPr>
            <w:rStyle w:val="Hyperlink"/>
            <w:noProof/>
          </w:rPr>
          <w:t>Part 1 Section 18.3.1.51, ignoredErrors (Ignored Errors)</w:t>
        </w:r>
        <w:r>
          <w:rPr>
            <w:noProof/>
            <w:webHidden/>
          </w:rPr>
          <w:tab/>
        </w:r>
        <w:r>
          <w:rPr>
            <w:noProof/>
            <w:webHidden/>
          </w:rPr>
          <w:fldChar w:fldCharType="begin"/>
        </w:r>
        <w:r>
          <w:rPr>
            <w:noProof/>
            <w:webHidden/>
          </w:rPr>
          <w:instrText xml:space="preserve"> PAGEREF _Toc499809533 \h </w:instrText>
        </w:r>
        <w:r>
          <w:rPr>
            <w:noProof/>
            <w:webHidden/>
          </w:rPr>
        </w:r>
        <w:r>
          <w:rPr>
            <w:noProof/>
            <w:webHidden/>
          </w:rPr>
          <w:fldChar w:fldCharType="separate"/>
        </w:r>
        <w:r>
          <w:rPr>
            <w:noProof/>
            <w:webHidden/>
          </w:rPr>
          <w:t>258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34" w:history="1">
        <w:r w:rsidRPr="00B65FFF">
          <w:rPr>
            <w:rStyle w:val="Hyperlink"/>
            <w:noProof/>
          </w:rPr>
          <w:t>2.1.627</w:t>
        </w:r>
        <w:r>
          <w:rPr>
            <w:rFonts w:asciiTheme="minorHAnsi" w:eastAsiaTheme="minorEastAsia" w:hAnsiTheme="minorHAnsi" w:cstheme="minorBidi"/>
            <w:noProof/>
            <w:sz w:val="22"/>
            <w:szCs w:val="22"/>
          </w:rPr>
          <w:tab/>
        </w:r>
        <w:r w:rsidRPr="00B65FFF">
          <w:rPr>
            <w:rStyle w:val="Hyperlink"/>
            <w:noProof/>
          </w:rPr>
          <w:t>Part 1 Section 18.3.1.52, inputCells (Input Cells)</w:t>
        </w:r>
        <w:r>
          <w:rPr>
            <w:noProof/>
            <w:webHidden/>
          </w:rPr>
          <w:tab/>
        </w:r>
        <w:r>
          <w:rPr>
            <w:noProof/>
            <w:webHidden/>
          </w:rPr>
          <w:fldChar w:fldCharType="begin"/>
        </w:r>
        <w:r>
          <w:rPr>
            <w:noProof/>
            <w:webHidden/>
          </w:rPr>
          <w:instrText xml:space="preserve"> PAGEREF _Toc499809534 \h </w:instrText>
        </w:r>
        <w:r>
          <w:rPr>
            <w:noProof/>
            <w:webHidden/>
          </w:rPr>
        </w:r>
        <w:r>
          <w:rPr>
            <w:noProof/>
            <w:webHidden/>
          </w:rPr>
          <w:fldChar w:fldCharType="separate"/>
        </w:r>
        <w:r>
          <w:rPr>
            <w:noProof/>
            <w:webHidden/>
          </w:rPr>
          <w:t>258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35" w:history="1">
        <w:r w:rsidRPr="00B65FFF">
          <w:rPr>
            <w:rStyle w:val="Hyperlink"/>
            <w:noProof/>
          </w:rPr>
          <w:t>2.1.628</w:t>
        </w:r>
        <w:r>
          <w:rPr>
            <w:rFonts w:asciiTheme="minorHAnsi" w:eastAsiaTheme="minorEastAsia" w:hAnsiTheme="minorHAnsi" w:cstheme="minorBidi"/>
            <w:noProof/>
            <w:sz w:val="22"/>
            <w:szCs w:val="22"/>
          </w:rPr>
          <w:tab/>
        </w:r>
        <w:r w:rsidRPr="00B65FFF">
          <w:rPr>
            <w:rStyle w:val="Hyperlink"/>
            <w:noProof/>
          </w:rPr>
          <w:t>Part 1 Section 18.3.1.53, is (Rich Text Inline)</w:t>
        </w:r>
        <w:r>
          <w:rPr>
            <w:noProof/>
            <w:webHidden/>
          </w:rPr>
          <w:tab/>
        </w:r>
        <w:r>
          <w:rPr>
            <w:noProof/>
            <w:webHidden/>
          </w:rPr>
          <w:fldChar w:fldCharType="begin"/>
        </w:r>
        <w:r>
          <w:rPr>
            <w:noProof/>
            <w:webHidden/>
          </w:rPr>
          <w:instrText xml:space="preserve"> PAGEREF _Toc499809535 \h </w:instrText>
        </w:r>
        <w:r>
          <w:rPr>
            <w:noProof/>
            <w:webHidden/>
          </w:rPr>
        </w:r>
        <w:r>
          <w:rPr>
            <w:noProof/>
            <w:webHidden/>
          </w:rPr>
          <w:fldChar w:fldCharType="separate"/>
        </w:r>
        <w:r>
          <w:rPr>
            <w:noProof/>
            <w:webHidden/>
          </w:rPr>
          <w:t>258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36" w:history="1">
        <w:r w:rsidRPr="00B65FFF">
          <w:rPr>
            <w:rStyle w:val="Hyperlink"/>
            <w:noProof/>
          </w:rPr>
          <w:t>2.1.629</w:t>
        </w:r>
        <w:r>
          <w:rPr>
            <w:rFonts w:asciiTheme="minorHAnsi" w:eastAsiaTheme="minorEastAsia" w:hAnsiTheme="minorHAnsi" w:cstheme="minorBidi"/>
            <w:noProof/>
            <w:sz w:val="22"/>
            <w:szCs w:val="22"/>
          </w:rPr>
          <w:tab/>
        </w:r>
        <w:r w:rsidRPr="00B65FFF">
          <w:rPr>
            <w:rStyle w:val="Hyperlink"/>
            <w:noProof/>
          </w:rPr>
          <w:t>Part 1 Section 18.3.1.55, mergeCells (Merge Cells)</w:t>
        </w:r>
        <w:r>
          <w:rPr>
            <w:noProof/>
            <w:webHidden/>
          </w:rPr>
          <w:tab/>
        </w:r>
        <w:r>
          <w:rPr>
            <w:noProof/>
            <w:webHidden/>
          </w:rPr>
          <w:fldChar w:fldCharType="begin"/>
        </w:r>
        <w:r>
          <w:rPr>
            <w:noProof/>
            <w:webHidden/>
          </w:rPr>
          <w:instrText xml:space="preserve"> PAGEREF _Toc499809536 \h </w:instrText>
        </w:r>
        <w:r>
          <w:rPr>
            <w:noProof/>
            <w:webHidden/>
          </w:rPr>
        </w:r>
        <w:r>
          <w:rPr>
            <w:noProof/>
            <w:webHidden/>
          </w:rPr>
          <w:fldChar w:fldCharType="separate"/>
        </w:r>
        <w:r>
          <w:rPr>
            <w:noProof/>
            <w:webHidden/>
          </w:rPr>
          <w:t>258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37" w:history="1">
        <w:r w:rsidRPr="00B65FFF">
          <w:rPr>
            <w:rStyle w:val="Hyperlink"/>
            <w:noProof/>
          </w:rPr>
          <w:t>2.1.630</w:t>
        </w:r>
        <w:r>
          <w:rPr>
            <w:rFonts w:asciiTheme="minorHAnsi" w:eastAsiaTheme="minorEastAsia" w:hAnsiTheme="minorHAnsi" w:cstheme="minorBidi"/>
            <w:noProof/>
            <w:sz w:val="22"/>
            <w:szCs w:val="22"/>
          </w:rPr>
          <w:tab/>
        </w:r>
        <w:r w:rsidRPr="00B65FFF">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_Toc499809537 \h </w:instrText>
        </w:r>
        <w:r>
          <w:rPr>
            <w:noProof/>
            <w:webHidden/>
          </w:rPr>
        </w:r>
        <w:r>
          <w:rPr>
            <w:noProof/>
            <w:webHidden/>
          </w:rPr>
          <w:fldChar w:fldCharType="separate"/>
        </w:r>
        <w:r>
          <w:rPr>
            <w:noProof/>
            <w:webHidden/>
          </w:rPr>
          <w:t>258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38" w:history="1">
        <w:r w:rsidRPr="00B65FFF">
          <w:rPr>
            <w:rStyle w:val="Hyperlink"/>
            <w:noProof/>
          </w:rPr>
          <w:t>2.1.631</w:t>
        </w:r>
        <w:r>
          <w:rPr>
            <w:rFonts w:asciiTheme="minorHAnsi" w:eastAsiaTheme="minorEastAsia" w:hAnsiTheme="minorHAnsi" w:cstheme="minorBidi"/>
            <w:noProof/>
            <w:sz w:val="22"/>
            <w:szCs w:val="22"/>
          </w:rPr>
          <w:tab/>
        </w:r>
        <w:r w:rsidRPr="00B65FFF">
          <w:rPr>
            <w:rStyle w:val="Hyperlink"/>
            <w:noProof/>
          </w:rPr>
          <w:t>Part 1 Section 18.3.1.57, oddFooter (Odd Page Footer)</w:t>
        </w:r>
        <w:r>
          <w:rPr>
            <w:noProof/>
            <w:webHidden/>
          </w:rPr>
          <w:tab/>
        </w:r>
        <w:r>
          <w:rPr>
            <w:noProof/>
            <w:webHidden/>
          </w:rPr>
          <w:fldChar w:fldCharType="begin"/>
        </w:r>
        <w:r>
          <w:rPr>
            <w:noProof/>
            <w:webHidden/>
          </w:rPr>
          <w:instrText xml:space="preserve"> PAGEREF _Toc499809538 \h </w:instrText>
        </w:r>
        <w:r>
          <w:rPr>
            <w:noProof/>
            <w:webHidden/>
          </w:rPr>
        </w:r>
        <w:r>
          <w:rPr>
            <w:noProof/>
            <w:webHidden/>
          </w:rPr>
          <w:fldChar w:fldCharType="separate"/>
        </w:r>
        <w:r>
          <w:rPr>
            <w:noProof/>
            <w:webHidden/>
          </w:rPr>
          <w:t>258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39" w:history="1">
        <w:r w:rsidRPr="00B65FFF">
          <w:rPr>
            <w:rStyle w:val="Hyperlink"/>
            <w:noProof/>
          </w:rPr>
          <w:t>2.1.632</w:t>
        </w:r>
        <w:r>
          <w:rPr>
            <w:rFonts w:asciiTheme="minorHAnsi" w:eastAsiaTheme="minorEastAsia" w:hAnsiTheme="minorHAnsi" w:cstheme="minorBidi"/>
            <w:noProof/>
            <w:sz w:val="22"/>
            <w:szCs w:val="22"/>
          </w:rPr>
          <w:tab/>
        </w:r>
        <w:r w:rsidRPr="00B65FFF">
          <w:rPr>
            <w:rStyle w:val="Hyperlink"/>
            <w:noProof/>
          </w:rPr>
          <w:t>Part 1 Section 18.3.1.58, oddHeader (Odd Header)</w:t>
        </w:r>
        <w:r>
          <w:rPr>
            <w:noProof/>
            <w:webHidden/>
          </w:rPr>
          <w:tab/>
        </w:r>
        <w:r>
          <w:rPr>
            <w:noProof/>
            <w:webHidden/>
          </w:rPr>
          <w:fldChar w:fldCharType="begin"/>
        </w:r>
        <w:r>
          <w:rPr>
            <w:noProof/>
            <w:webHidden/>
          </w:rPr>
          <w:instrText xml:space="preserve"> PAGEREF _Toc499809539 \h </w:instrText>
        </w:r>
        <w:r>
          <w:rPr>
            <w:noProof/>
            <w:webHidden/>
          </w:rPr>
        </w:r>
        <w:r>
          <w:rPr>
            <w:noProof/>
            <w:webHidden/>
          </w:rPr>
          <w:fldChar w:fldCharType="separate"/>
        </w:r>
        <w:r>
          <w:rPr>
            <w:noProof/>
            <w:webHidden/>
          </w:rPr>
          <w:t>259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40" w:history="1">
        <w:r w:rsidRPr="00B65FFF">
          <w:rPr>
            <w:rStyle w:val="Hyperlink"/>
            <w:noProof/>
          </w:rPr>
          <w:t>2.1.633</w:t>
        </w:r>
        <w:r>
          <w:rPr>
            <w:rFonts w:asciiTheme="minorHAnsi" w:eastAsiaTheme="minorEastAsia" w:hAnsiTheme="minorHAnsi" w:cstheme="minorBidi"/>
            <w:noProof/>
            <w:sz w:val="22"/>
            <w:szCs w:val="22"/>
          </w:rPr>
          <w:tab/>
        </w:r>
        <w:r w:rsidRPr="00B65FFF">
          <w:rPr>
            <w:rStyle w:val="Hyperlink"/>
            <w:noProof/>
          </w:rPr>
          <w:t>Part 1 Section 18.3.1.59, oleObject (Embedded Object)</w:t>
        </w:r>
        <w:r>
          <w:rPr>
            <w:noProof/>
            <w:webHidden/>
          </w:rPr>
          <w:tab/>
        </w:r>
        <w:r>
          <w:rPr>
            <w:noProof/>
            <w:webHidden/>
          </w:rPr>
          <w:fldChar w:fldCharType="begin"/>
        </w:r>
        <w:r>
          <w:rPr>
            <w:noProof/>
            <w:webHidden/>
          </w:rPr>
          <w:instrText xml:space="preserve"> PAGEREF _Toc499809540 \h </w:instrText>
        </w:r>
        <w:r>
          <w:rPr>
            <w:noProof/>
            <w:webHidden/>
          </w:rPr>
        </w:r>
        <w:r>
          <w:rPr>
            <w:noProof/>
            <w:webHidden/>
          </w:rPr>
          <w:fldChar w:fldCharType="separate"/>
        </w:r>
        <w:r>
          <w:rPr>
            <w:noProof/>
            <w:webHidden/>
          </w:rPr>
          <w:t>259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41" w:history="1">
        <w:r w:rsidRPr="00B65FFF">
          <w:rPr>
            <w:rStyle w:val="Hyperlink"/>
            <w:noProof/>
          </w:rPr>
          <w:t>2.1.634</w:t>
        </w:r>
        <w:r>
          <w:rPr>
            <w:rFonts w:asciiTheme="minorHAnsi" w:eastAsiaTheme="minorEastAsia" w:hAnsiTheme="minorHAnsi" w:cstheme="minorBidi"/>
            <w:noProof/>
            <w:sz w:val="22"/>
            <w:szCs w:val="22"/>
          </w:rPr>
          <w:tab/>
        </w:r>
        <w:r w:rsidRPr="00B65FFF">
          <w:rPr>
            <w:rStyle w:val="Hyperlink"/>
            <w:noProof/>
          </w:rPr>
          <w:t>Part 1 Section 18.3.1.60, oleObjects (Embedded Objects)</w:t>
        </w:r>
        <w:r>
          <w:rPr>
            <w:noProof/>
            <w:webHidden/>
          </w:rPr>
          <w:tab/>
        </w:r>
        <w:r>
          <w:rPr>
            <w:noProof/>
            <w:webHidden/>
          </w:rPr>
          <w:fldChar w:fldCharType="begin"/>
        </w:r>
        <w:r>
          <w:rPr>
            <w:noProof/>
            <w:webHidden/>
          </w:rPr>
          <w:instrText xml:space="preserve"> PAGEREF _Toc499809541 \h </w:instrText>
        </w:r>
        <w:r>
          <w:rPr>
            <w:noProof/>
            <w:webHidden/>
          </w:rPr>
        </w:r>
        <w:r>
          <w:rPr>
            <w:noProof/>
            <w:webHidden/>
          </w:rPr>
          <w:fldChar w:fldCharType="separate"/>
        </w:r>
        <w:r>
          <w:rPr>
            <w:noProof/>
            <w:webHidden/>
          </w:rPr>
          <w:t>259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42" w:history="1">
        <w:r w:rsidRPr="00B65FFF">
          <w:rPr>
            <w:rStyle w:val="Hyperlink"/>
            <w:noProof/>
          </w:rPr>
          <w:t>2.1.635</w:t>
        </w:r>
        <w:r>
          <w:rPr>
            <w:rFonts w:asciiTheme="minorHAnsi" w:eastAsiaTheme="minorEastAsia" w:hAnsiTheme="minorHAnsi" w:cstheme="minorBidi"/>
            <w:noProof/>
            <w:sz w:val="22"/>
            <w:szCs w:val="22"/>
          </w:rPr>
          <w:tab/>
        </w:r>
        <w:r w:rsidRPr="00B65FFF">
          <w:rPr>
            <w:rStyle w:val="Hyperlink"/>
            <w:noProof/>
          </w:rPr>
          <w:t>Part 1 Section 18.3.1.62, pageMargins (Page Margins)</w:t>
        </w:r>
        <w:r>
          <w:rPr>
            <w:noProof/>
            <w:webHidden/>
          </w:rPr>
          <w:tab/>
        </w:r>
        <w:r>
          <w:rPr>
            <w:noProof/>
            <w:webHidden/>
          </w:rPr>
          <w:fldChar w:fldCharType="begin"/>
        </w:r>
        <w:r>
          <w:rPr>
            <w:noProof/>
            <w:webHidden/>
          </w:rPr>
          <w:instrText xml:space="preserve"> PAGEREF _Toc499809542 \h </w:instrText>
        </w:r>
        <w:r>
          <w:rPr>
            <w:noProof/>
            <w:webHidden/>
          </w:rPr>
        </w:r>
        <w:r>
          <w:rPr>
            <w:noProof/>
            <w:webHidden/>
          </w:rPr>
          <w:fldChar w:fldCharType="separate"/>
        </w:r>
        <w:r>
          <w:rPr>
            <w:noProof/>
            <w:webHidden/>
          </w:rPr>
          <w:t>259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43" w:history="1">
        <w:r w:rsidRPr="00B65FFF">
          <w:rPr>
            <w:rStyle w:val="Hyperlink"/>
            <w:noProof/>
          </w:rPr>
          <w:t>2.1.636</w:t>
        </w:r>
        <w:r>
          <w:rPr>
            <w:rFonts w:asciiTheme="minorHAnsi" w:eastAsiaTheme="minorEastAsia" w:hAnsiTheme="minorHAnsi" w:cstheme="minorBidi"/>
            <w:noProof/>
            <w:sz w:val="22"/>
            <w:szCs w:val="22"/>
          </w:rPr>
          <w:tab/>
        </w:r>
        <w:r w:rsidRPr="00B65FFF">
          <w:rPr>
            <w:rStyle w:val="Hyperlink"/>
            <w:noProof/>
          </w:rPr>
          <w:t>Part 1 Section 18.3.1.63, pageSetup (Page Setup Settings)</w:t>
        </w:r>
        <w:r>
          <w:rPr>
            <w:noProof/>
            <w:webHidden/>
          </w:rPr>
          <w:tab/>
        </w:r>
        <w:r>
          <w:rPr>
            <w:noProof/>
            <w:webHidden/>
          </w:rPr>
          <w:fldChar w:fldCharType="begin"/>
        </w:r>
        <w:r>
          <w:rPr>
            <w:noProof/>
            <w:webHidden/>
          </w:rPr>
          <w:instrText xml:space="preserve"> PAGEREF _Toc499809543 \h </w:instrText>
        </w:r>
        <w:r>
          <w:rPr>
            <w:noProof/>
            <w:webHidden/>
          </w:rPr>
        </w:r>
        <w:r>
          <w:rPr>
            <w:noProof/>
            <w:webHidden/>
          </w:rPr>
          <w:fldChar w:fldCharType="separate"/>
        </w:r>
        <w:r>
          <w:rPr>
            <w:noProof/>
            <w:webHidden/>
          </w:rPr>
          <w:t>260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44" w:history="1">
        <w:r w:rsidRPr="00B65FFF">
          <w:rPr>
            <w:rStyle w:val="Hyperlink"/>
            <w:noProof/>
          </w:rPr>
          <w:t>2.1.637</w:t>
        </w:r>
        <w:r>
          <w:rPr>
            <w:rFonts w:asciiTheme="minorHAnsi" w:eastAsiaTheme="minorEastAsia" w:hAnsiTheme="minorHAnsi" w:cstheme="minorBidi"/>
            <w:noProof/>
            <w:sz w:val="22"/>
            <w:szCs w:val="22"/>
          </w:rPr>
          <w:tab/>
        </w:r>
        <w:r w:rsidRPr="00B65FFF">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_Toc499809544 \h </w:instrText>
        </w:r>
        <w:r>
          <w:rPr>
            <w:noProof/>
            <w:webHidden/>
          </w:rPr>
        </w:r>
        <w:r>
          <w:rPr>
            <w:noProof/>
            <w:webHidden/>
          </w:rPr>
          <w:fldChar w:fldCharType="separate"/>
        </w:r>
        <w:r>
          <w:rPr>
            <w:noProof/>
            <w:webHidden/>
          </w:rPr>
          <w:t>265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45" w:history="1">
        <w:r w:rsidRPr="00B65FFF">
          <w:rPr>
            <w:rStyle w:val="Hyperlink"/>
            <w:noProof/>
          </w:rPr>
          <w:t>2.1.638</w:t>
        </w:r>
        <w:r>
          <w:rPr>
            <w:rFonts w:asciiTheme="minorHAnsi" w:eastAsiaTheme="minorEastAsia" w:hAnsiTheme="minorHAnsi" w:cstheme="minorBidi"/>
            <w:noProof/>
            <w:sz w:val="22"/>
            <w:szCs w:val="22"/>
          </w:rPr>
          <w:tab/>
        </w:r>
        <w:r w:rsidRPr="00B65FFF">
          <w:rPr>
            <w:rStyle w:val="Hyperlink"/>
            <w:noProof/>
          </w:rPr>
          <w:t>Part 1 Section 18.3.1.66, pane (View Pane)</w:t>
        </w:r>
        <w:r>
          <w:rPr>
            <w:noProof/>
            <w:webHidden/>
          </w:rPr>
          <w:tab/>
        </w:r>
        <w:r>
          <w:rPr>
            <w:noProof/>
            <w:webHidden/>
          </w:rPr>
          <w:fldChar w:fldCharType="begin"/>
        </w:r>
        <w:r>
          <w:rPr>
            <w:noProof/>
            <w:webHidden/>
          </w:rPr>
          <w:instrText xml:space="preserve"> PAGEREF _Toc499809545 \h </w:instrText>
        </w:r>
        <w:r>
          <w:rPr>
            <w:noProof/>
            <w:webHidden/>
          </w:rPr>
        </w:r>
        <w:r>
          <w:rPr>
            <w:noProof/>
            <w:webHidden/>
          </w:rPr>
          <w:fldChar w:fldCharType="separate"/>
        </w:r>
        <w:r>
          <w:rPr>
            <w:noProof/>
            <w:webHidden/>
          </w:rPr>
          <w:t>269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46" w:history="1">
        <w:r w:rsidRPr="00B65FFF">
          <w:rPr>
            <w:rStyle w:val="Hyperlink"/>
            <w:noProof/>
          </w:rPr>
          <w:t>2.1.639</w:t>
        </w:r>
        <w:r>
          <w:rPr>
            <w:rFonts w:asciiTheme="minorHAnsi" w:eastAsiaTheme="minorEastAsia" w:hAnsiTheme="minorHAnsi" w:cstheme="minorBidi"/>
            <w:noProof/>
            <w:sz w:val="22"/>
            <w:szCs w:val="22"/>
          </w:rPr>
          <w:tab/>
        </w:r>
        <w:r w:rsidRPr="00B65FFF">
          <w:rPr>
            <w:rStyle w:val="Hyperlink"/>
            <w:noProof/>
          </w:rPr>
          <w:t>Part 1 Section 18.3.1.68, pivotArea (Pivot Area)</w:t>
        </w:r>
        <w:r>
          <w:rPr>
            <w:noProof/>
            <w:webHidden/>
          </w:rPr>
          <w:tab/>
        </w:r>
        <w:r>
          <w:rPr>
            <w:noProof/>
            <w:webHidden/>
          </w:rPr>
          <w:fldChar w:fldCharType="begin"/>
        </w:r>
        <w:r>
          <w:rPr>
            <w:noProof/>
            <w:webHidden/>
          </w:rPr>
          <w:instrText xml:space="preserve"> PAGEREF _Toc499809546 \h </w:instrText>
        </w:r>
        <w:r>
          <w:rPr>
            <w:noProof/>
            <w:webHidden/>
          </w:rPr>
        </w:r>
        <w:r>
          <w:rPr>
            <w:noProof/>
            <w:webHidden/>
          </w:rPr>
          <w:fldChar w:fldCharType="separate"/>
        </w:r>
        <w:r>
          <w:rPr>
            <w:noProof/>
            <w:webHidden/>
          </w:rPr>
          <w:t>270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47" w:history="1">
        <w:r w:rsidRPr="00B65FFF">
          <w:rPr>
            <w:rStyle w:val="Hyperlink"/>
            <w:noProof/>
          </w:rPr>
          <w:t>2.1.640</w:t>
        </w:r>
        <w:r>
          <w:rPr>
            <w:rFonts w:asciiTheme="minorHAnsi" w:eastAsiaTheme="minorEastAsia" w:hAnsiTheme="minorHAnsi" w:cstheme="minorBidi"/>
            <w:noProof/>
            <w:sz w:val="22"/>
            <w:szCs w:val="22"/>
          </w:rPr>
          <w:tab/>
        </w:r>
        <w:r w:rsidRPr="00B65FFF">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_Toc499809547 \h </w:instrText>
        </w:r>
        <w:r>
          <w:rPr>
            <w:noProof/>
            <w:webHidden/>
          </w:rPr>
        </w:r>
        <w:r>
          <w:rPr>
            <w:noProof/>
            <w:webHidden/>
          </w:rPr>
          <w:fldChar w:fldCharType="separate"/>
        </w:r>
        <w:r>
          <w:rPr>
            <w:noProof/>
            <w:webHidden/>
          </w:rPr>
          <w:t>270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48" w:history="1">
        <w:r w:rsidRPr="00B65FFF">
          <w:rPr>
            <w:rStyle w:val="Hyperlink"/>
            <w:noProof/>
          </w:rPr>
          <w:t>2.1.641</w:t>
        </w:r>
        <w:r>
          <w:rPr>
            <w:rFonts w:asciiTheme="minorHAnsi" w:eastAsiaTheme="minorEastAsia" w:hAnsiTheme="minorHAnsi" w:cstheme="minorBidi"/>
            <w:noProof/>
            <w:sz w:val="22"/>
            <w:szCs w:val="22"/>
          </w:rPr>
          <w:tab/>
        </w:r>
        <w:r w:rsidRPr="00B65FFF">
          <w:rPr>
            <w:rStyle w:val="Hyperlink"/>
            <w:noProof/>
          </w:rPr>
          <w:t>Part 1 Section 18.3.1.71, protectedRange (Protected Range)</w:t>
        </w:r>
        <w:r>
          <w:rPr>
            <w:noProof/>
            <w:webHidden/>
          </w:rPr>
          <w:tab/>
        </w:r>
        <w:r>
          <w:rPr>
            <w:noProof/>
            <w:webHidden/>
          </w:rPr>
          <w:fldChar w:fldCharType="begin"/>
        </w:r>
        <w:r>
          <w:rPr>
            <w:noProof/>
            <w:webHidden/>
          </w:rPr>
          <w:instrText xml:space="preserve"> PAGEREF _Toc499809548 \h </w:instrText>
        </w:r>
        <w:r>
          <w:rPr>
            <w:noProof/>
            <w:webHidden/>
          </w:rPr>
        </w:r>
        <w:r>
          <w:rPr>
            <w:noProof/>
            <w:webHidden/>
          </w:rPr>
          <w:fldChar w:fldCharType="separate"/>
        </w:r>
        <w:r>
          <w:rPr>
            <w:noProof/>
            <w:webHidden/>
          </w:rPr>
          <w:t>271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49" w:history="1">
        <w:r w:rsidRPr="00B65FFF">
          <w:rPr>
            <w:rStyle w:val="Hyperlink"/>
            <w:noProof/>
          </w:rPr>
          <w:t>2.1.642</w:t>
        </w:r>
        <w:r>
          <w:rPr>
            <w:rFonts w:asciiTheme="minorHAnsi" w:eastAsiaTheme="minorEastAsia" w:hAnsiTheme="minorHAnsi" w:cstheme="minorBidi"/>
            <w:noProof/>
            <w:sz w:val="22"/>
            <w:szCs w:val="22"/>
          </w:rPr>
          <w:tab/>
        </w:r>
        <w:r w:rsidRPr="00B65FFF">
          <w:rPr>
            <w:rStyle w:val="Hyperlink"/>
            <w:noProof/>
          </w:rPr>
          <w:t>Part 1 Section 18.3.1.73, row (Row)</w:t>
        </w:r>
        <w:r>
          <w:rPr>
            <w:noProof/>
            <w:webHidden/>
          </w:rPr>
          <w:tab/>
        </w:r>
        <w:r>
          <w:rPr>
            <w:noProof/>
            <w:webHidden/>
          </w:rPr>
          <w:fldChar w:fldCharType="begin"/>
        </w:r>
        <w:r>
          <w:rPr>
            <w:noProof/>
            <w:webHidden/>
          </w:rPr>
          <w:instrText xml:space="preserve"> PAGEREF _Toc499809549 \h </w:instrText>
        </w:r>
        <w:r>
          <w:rPr>
            <w:noProof/>
            <w:webHidden/>
          </w:rPr>
        </w:r>
        <w:r>
          <w:rPr>
            <w:noProof/>
            <w:webHidden/>
          </w:rPr>
          <w:fldChar w:fldCharType="separate"/>
        </w:r>
        <w:r>
          <w:rPr>
            <w:noProof/>
            <w:webHidden/>
          </w:rPr>
          <w:t>273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50" w:history="1">
        <w:r w:rsidRPr="00B65FFF">
          <w:rPr>
            <w:rStyle w:val="Hyperlink"/>
            <w:noProof/>
          </w:rPr>
          <w:t>2.1.643</w:t>
        </w:r>
        <w:r>
          <w:rPr>
            <w:rFonts w:asciiTheme="minorHAnsi" w:eastAsiaTheme="minorEastAsia" w:hAnsiTheme="minorHAnsi" w:cstheme="minorBidi"/>
            <w:noProof/>
            <w:sz w:val="22"/>
            <w:szCs w:val="22"/>
          </w:rPr>
          <w:tab/>
        </w:r>
        <w:r w:rsidRPr="00B65FFF">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_Toc499809550 \h </w:instrText>
        </w:r>
        <w:r>
          <w:rPr>
            <w:noProof/>
            <w:webHidden/>
          </w:rPr>
        </w:r>
        <w:r>
          <w:rPr>
            <w:noProof/>
            <w:webHidden/>
          </w:rPr>
          <w:fldChar w:fldCharType="separate"/>
        </w:r>
        <w:r>
          <w:rPr>
            <w:noProof/>
            <w:webHidden/>
          </w:rPr>
          <w:t>274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51" w:history="1">
        <w:r w:rsidRPr="00B65FFF">
          <w:rPr>
            <w:rStyle w:val="Hyperlink"/>
            <w:noProof/>
          </w:rPr>
          <w:t>2.1.644</w:t>
        </w:r>
        <w:r>
          <w:rPr>
            <w:rFonts w:asciiTheme="minorHAnsi" w:eastAsiaTheme="minorEastAsia" w:hAnsiTheme="minorHAnsi" w:cstheme="minorBidi"/>
            <w:noProof/>
            <w:sz w:val="22"/>
            <w:szCs w:val="22"/>
          </w:rPr>
          <w:tab/>
        </w:r>
        <w:r w:rsidRPr="00B65FFF">
          <w:rPr>
            <w:rStyle w:val="Hyperlink"/>
            <w:noProof/>
          </w:rPr>
          <w:t>Part 1 Section 18.3.1.75, scenario (Scenario)</w:t>
        </w:r>
        <w:r>
          <w:rPr>
            <w:noProof/>
            <w:webHidden/>
          </w:rPr>
          <w:tab/>
        </w:r>
        <w:r>
          <w:rPr>
            <w:noProof/>
            <w:webHidden/>
          </w:rPr>
          <w:fldChar w:fldCharType="begin"/>
        </w:r>
        <w:r>
          <w:rPr>
            <w:noProof/>
            <w:webHidden/>
          </w:rPr>
          <w:instrText xml:space="preserve"> PAGEREF _Toc499809551 \h </w:instrText>
        </w:r>
        <w:r>
          <w:rPr>
            <w:noProof/>
            <w:webHidden/>
          </w:rPr>
        </w:r>
        <w:r>
          <w:rPr>
            <w:noProof/>
            <w:webHidden/>
          </w:rPr>
          <w:fldChar w:fldCharType="separate"/>
        </w:r>
        <w:r>
          <w:rPr>
            <w:noProof/>
            <w:webHidden/>
          </w:rPr>
          <w:t>274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52" w:history="1">
        <w:r w:rsidRPr="00B65FFF">
          <w:rPr>
            <w:rStyle w:val="Hyperlink"/>
            <w:noProof/>
          </w:rPr>
          <w:t>2.1.645</w:t>
        </w:r>
        <w:r>
          <w:rPr>
            <w:rFonts w:asciiTheme="minorHAnsi" w:eastAsiaTheme="minorEastAsia" w:hAnsiTheme="minorHAnsi" w:cstheme="minorBidi"/>
            <w:noProof/>
            <w:sz w:val="22"/>
            <w:szCs w:val="22"/>
          </w:rPr>
          <w:tab/>
        </w:r>
        <w:r w:rsidRPr="00B65FFF">
          <w:rPr>
            <w:rStyle w:val="Hyperlink"/>
            <w:noProof/>
          </w:rPr>
          <w:t>Part 1 Section 18.3.1.76, scenarios (Scenarios)</w:t>
        </w:r>
        <w:r>
          <w:rPr>
            <w:noProof/>
            <w:webHidden/>
          </w:rPr>
          <w:tab/>
        </w:r>
        <w:r>
          <w:rPr>
            <w:noProof/>
            <w:webHidden/>
          </w:rPr>
          <w:fldChar w:fldCharType="begin"/>
        </w:r>
        <w:r>
          <w:rPr>
            <w:noProof/>
            <w:webHidden/>
          </w:rPr>
          <w:instrText xml:space="preserve"> PAGEREF _Toc499809552 \h </w:instrText>
        </w:r>
        <w:r>
          <w:rPr>
            <w:noProof/>
            <w:webHidden/>
          </w:rPr>
        </w:r>
        <w:r>
          <w:rPr>
            <w:noProof/>
            <w:webHidden/>
          </w:rPr>
          <w:fldChar w:fldCharType="separate"/>
        </w:r>
        <w:r>
          <w:rPr>
            <w:noProof/>
            <w:webHidden/>
          </w:rPr>
          <w:t>274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53" w:history="1">
        <w:r w:rsidRPr="00B65FFF">
          <w:rPr>
            <w:rStyle w:val="Hyperlink"/>
            <w:noProof/>
          </w:rPr>
          <w:t>2.1.646</w:t>
        </w:r>
        <w:r>
          <w:rPr>
            <w:rFonts w:asciiTheme="minorHAnsi" w:eastAsiaTheme="minorEastAsia" w:hAnsiTheme="minorHAnsi" w:cstheme="minorBidi"/>
            <w:noProof/>
            <w:sz w:val="22"/>
            <w:szCs w:val="22"/>
          </w:rPr>
          <w:tab/>
        </w:r>
        <w:r w:rsidRPr="00B65FFF">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_Toc499809553 \h </w:instrText>
        </w:r>
        <w:r>
          <w:rPr>
            <w:noProof/>
            <w:webHidden/>
          </w:rPr>
        </w:r>
        <w:r>
          <w:rPr>
            <w:noProof/>
            <w:webHidden/>
          </w:rPr>
          <w:fldChar w:fldCharType="separate"/>
        </w:r>
        <w:r>
          <w:rPr>
            <w:noProof/>
            <w:webHidden/>
          </w:rPr>
          <w:t>275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54" w:history="1">
        <w:r w:rsidRPr="00B65FFF">
          <w:rPr>
            <w:rStyle w:val="Hyperlink"/>
            <w:noProof/>
          </w:rPr>
          <w:t>2.1.647</w:t>
        </w:r>
        <w:r>
          <w:rPr>
            <w:rFonts w:asciiTheme="minorHAnsi" w:eastAsiaTheme="minorEastAsia" w:hAnsiTheme="minorHAnsi" w:cstheme="minorBidi"/>
            <w:noProof/>
            <w:sz w:val="22"/>
            <w:szCs w:val="22"/>
          </w:rPr>
          <w:tab/>
        </w:r>
        <w:r w:rsidRPr="00B65FFF">
          <w:rPr>
            <w:rStyle w:val="Hyperlink"/>
            <w:noProof/>
          </w:rPr>
          <w:t>Part 1 Section 18.3.1.78, selection (Selection)</w:t>
        </w:r>
        <w:r>
          <w:rPr>
            <w:noProof/>
            <w:webHidden/>
          </w:rPr>
          <w:tab/>
        </w:r>
        <w:r>
          <w:rPr>
            <w:noProof/>
            <w:webHidden/>
          </w:rPr>
          <w:fldChar w:fldCharType="begin"/>
        </w:r>
        <w:r>
          <w:rPr>
            <w:noProof/>
            <w:webHidden/>
          </w:rPr>
          <w:instrText xml:space="preserve"> PAGEREF _Toc499809554 \h </w:instrText>
        </w:r>
        <w:r>
          <w:rPr>
            <w:noProof/>
            <w:webHidden/>
          </w:rPr>
        </w:r>
        <w:r>
          <w:rPr>
            <w:noProof/>
            <w:webHidden/>
          </w:rPr>
          <w:fldChar w:fldCharType="separate"/>
        </w:r>
        <w:r>
          <w:rPr>
            <w:noProof/>
            <w:webHidden/>
          </w:rPr>
          <w:t>275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55" w:history="1">
        <w:r w:rsidRPr="00B65FFF">
          <w:rPr>
            <w:rStyle w:val="Hyperlink"/>
            <w:noProof/>
          </w:rPr>
          <w:t>2.1.648</w:t>
        </w:r>
        <w:r>
          <w:rPr>
            <w:rFonts w:asciiTheme="minorHAnsi" w:eastAsiaTheme="minorEastAsia" w:hAnsiTheme="minorHAnsi" w:cstheme="minorBidi"/>
            <w:noProof/>
            <w:sz w:val="22"/>
            <w:szCs w:val="22"/>
          </w:rPr>
          <w:tab/>
        </w:r>
        <w:r w:rsidRPr="00B65FFF">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_Toc499809555 \h </w:instrText>
        </w:r>
        <w:r>
          <w:rPr>
            <w:noProof/>
            <w:webHidden/>
          </w:rPr>
        </w:r>
        <w:r>
          <w:rPr>
            <w:noProof/>
            <w:webHidden/>
          </w:rPr>
          <w:fldChar w:fldCharType="separate"/>
        </w:r>
        <w:r>
          <w:rPr>
            <w:noProof/>
            <w:webHidden/>
          </w:rPr>
          <w:t>275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56" w:history="1">
        <w:r w:rsidRPr="00B65FFF">
          <w:rPr>
            <w:rStyle w:val="Hyperlink"/>
            <w:noProof/>
          </w:rPr>
          <w:t>2.1.649</w:t>
        </w:r>
        <w:r>
          <w:rPr>
            <w:rFonts w:asciiTheme="minorHAnsi" w:eastAsiaTheme="minorEastAsia" w:hAnsiTheme="minorHAnsi" w:cstheme="minorBidi"/>
            <w:noProof/>
            <w:sz w:val="22"/>
            <w:szCs w:val="22"/>
          </w:rPr>
          <w:tab/>
        </w:r>
        <w:r w:rsidRPr="00B65FFF">
          <w:rPr>
            <w:rStyle w:val="Hyperlink"/>
            <w:noProof/>
          </w:rPr>
          <w:t>Part 1 Section 18.3.1.82, sheetPr (Sheet Properties)</w:t>
        </w:r>
        <w:r>
          <w:rPr>
            <w:noProof/>
            <w:webHidden/>
          </w:rPr>
          <w:tab/>
        </w:r>
        <w:r>
          <w:rPr>
            <w:noProof/>
            <w:webHidden/>
          </w:rPr>
          <w:fldChar w:fldCharType="begin"/>
        </w:r>
        <w:r>
          <w:rPr>
            <w:noProof/>
            <w:webHidden/>
          </w:rPr>
          <w:instrText xml:space="preserve"> PAGEREF _Toc499809556 \h </w:instrText>
        </w:r>
        <w:r>
          <w:rPr>
            <w:noProof/>
            <w:webHidden/>
          </w:rPr>
        </w:r>
        <w:r>
          <w:rPr>
            <w:noProof/>
            <w:webHidden/>
          </w:rPr>
          <w:fldChar w:fldCharType="separate"/>
        </w:r>
        <w:r>
          <w:rPr>
            <w:noProof/>
            <w:webHidden/>
          </w:rPr>
          <w:t>275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57" w:history="1">
        <w:r w:rsidRPr="00B65FFF">
          <w:rPr>
            <w:rStyle w:val="Hyperlink"/>
            <w:noProof/>
          </w:rPr>
          <w:t>2.1.650</w:t>
        </w:r>
        <w:r>
          <w:rPr>
            <w:rFonts w:asciiTheme="minorHAnsi" w:eastAsiaTheme="minorEastAsia" w:hAnsiTheme="minorHAnsi" w:cstheme="minorBidi"/>
            <w:noProof/>
            <w:sz w:val="22"/>
            <w:szCs w:val="22"/>
          </w:rPr>
          <w:tab/>
        </w:r>
        <w:r w:rsidRPr="00B65FFF">
          <w:rPr>
            <w:rStyle w:val="Hyperlink"/>
            <w:noProof/>
          </w:rPr>
          <w:t>Part 1 Section 18.3.1.83, sheetPr (Chart Sheet Properties)</w:t>
        </w:r>
        <w:r>
          <w:rPr>
            <w:noProof/>
            <w:webHidden/>
          </w:rPr>
          <w:tab/>
        </w:r>
        <w:r>
          <w:rPr>
            <w:noProof/>
            <w:webHidden/>
          </w:rPr>
          <w:fldChar w:fldCharType="begin"/>
        </w:r>
        <w:r>
          <w:rPr>
            <w:noProof/>
            <w:webHidden/>
          </w:rPr>
          <w:instrText xml:space="preserve"> PAGEREF _Toc499809557 \h </w:instrText>
        </w:r>
        <w:r>
          <w:rPr>
            <w:noProof/>
            <w:webHidden/>
          </w:rPr>
        </w:r>
        <w:r>
          <w:rPr>
            <w:noProof/>
            <w:webHidden/>
          </w:rPr>
          <w:fldChar w:fldCharType="separate"/>
        </w:r>
        <w:r>
          <w:rPr>
            <w:noProof/>
            <w:webHidden/>
          </w:rPr>
          <w:t>276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58" w:history="1">
        <w:r w:rsidRPr="00B65FFF">
          <w:rPr>
            <w:rStyle w:val="Hyperlink"/>
            <w:noProof/>
          </w:rPr>
          <w:t>2.1.651</w:t>
        </w:r>
        <w:r>
          <w:rPr>
            <w:rFonts w:asciiTheme="minorHAnsi" w:eastAsiaTheme="minorEastAsia" w:hAnsiTheme="minorHAnsi" w:cstheme="minorBidi"/>
            <w:noProof/>
            <w:sz w:val="22"/>
            <w:szCs w:val="22"/>
          </w:rPr>
          <w:tab/>
        </w:r>
        <w:r w:rsidRPr="00B65FFF">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_Toc499809558 \h </w:instrText>
        </w:r>
        <w:r>
          <w:rPr>
            <w:noProof/>
            <w:webHidden/>
          </w:rPr>
        </w:r>
        <w:r>
          <w:rPr>
            <w:noProof/>
            <w:webHidden/>
          </w:rPr>
          <w:fldChar w:fldCharType="separate"/>
        </w:r>
        <w:r>
          <w:rPr>
            <w:noProof/>
            <w:webHidden/>
          </w:rPr>
          <w:t>276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59" w:history="1">
        <w:r w:rsidRPr="00B65FFF">
          <w:rPr>
            <w:rStyle w:val="Hyperlink"/>
            <w:noProof/>
          </w:rPr>
          <w:t>2.1.652</w:t>
        </w:r>
        <w:r>
          <w:rPr>
            <w:rFonts w:asciiTheme="minorHAnsi" w:eastAsiaTheme="minorEastAsia" w:hAnsiTheme="minorHAnsi" w:cstheme="minorBidi"/>
            <w:noProof/>
            <w:sz w:val="22"/>
            <w:szCs w:val="22"/>
          </w:rPr>
          <w:tab/>
        </w:r>
        <w:r w:rsidRPr="00B65FFF">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_Toc499809559 \h </w:instrText>
        </w:r>
        <w:r>
          <w:rPr>
            <w:noProof/>
            <w:webHidden/>
          </w:rPr>
        </w:r>
        <w:r>
          <w:rPr>
            <w:noProof/>
            <w:webHidden/>
          </w:rPr>
          <w:fldChar w:fldCharType="separate"/>
        </w:r>
        <w:r>
          <w:rPr>
            <w:noProof/>
            <w:webHidden/>
          </w:rPr>
          <w:t>278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60" w:history="1">
        <w:r w:rsidRPr="00B65FFF">
          <w:rPr>
            <w:rStyle w:val="Hyperlink"/>
            <w:noProof/>
          </w:rPr>
          <w:t>2.1.653</w:t>
        </w:r>
        <w:r>
          <w:rPr>
            <w:rFonts w:asciiTheme="minorHAnsi" w:eastAsiaTheme="minorEastAsia" w:hAnsiTheme="minorHAnsi" w:cstheme="minorBidi"/>
            <w:noProof/>
            <w:sz w:val="22"/>
            <w:szCs w:val="22"/>
          </w:rPr>
          <w:tab/>
        </w:r>
        <w:r w:rsidRPr="00B65FFF">
          <w:rPr>
            <w:rStyle w:val="Hyperlink"/>
            <w:noProof/>
          </w:rPr>
          <w:t>Part 1 Section 18.3.1.87, sheetView (Worksheet View)</w:t>
        </w:r>
        <w:r>
          <w:rPr>
            <w:noProof/>
            <w:webHidden/>
          </w:rPr>
          <w:tab/>
        </w:r>
        <w:r>
          <w:rPr>
            <w:noProof/>
            <w:webHidden/>
          </w:rPr>
          <w:fldChar w:fldCharType="begin"/>
        </w:r>
        <w:r>
          <w:rPr>
            <w:noProof/>
            <w:webHidden/>
          </w:rPr>
          <w:instrText xml:space="preserve"> PAGEREF _Toc499809560 \h </w:instrText>
        </w:r>
        <w:r>
          <w:rPr>
            <w:noProof/>
            <w:webHidden/>
          </w:rPr>
        </w:r>
        <w:r>
          <w:rPr>
            <w:noProof/>
            <w:webHidden/>
          </w:rPr>
          <w:fldChar w:fldCharType="separate"/>
        </w:r>
        <w:r>
          <w:rPr>
            <w:noProof/>
            <w:webHidden/>
          </w:rPr>
          <w:t>279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61" w:history="1">
        <w:r w:rsidRPr="00B65FFF">
          <w:rPr>
            <w:rStyle w:val="Hyperlink"/>
            <w:noProof/>
          </w:rPr>
          <w:t>2.1.654</w:t>
        </w:r>
        <w:r>
          <w:rPr>
            <w:rFonts w:asciiTheme="minorHAnsi" w:eastAsiaTheme="minorEastAsia" w:hAnsiTheme="minorHAnsi" w:cstheme="minorBidi"/>
            <w:noProof/>
            <w:sz w:val="22"/>
            <w:szCs w:val="22"/>
          </w:rPr>
          <w:tab/>
        </w:r>
        <w:r w:rsidRPr="00B65FFF">
          <w:rPr>
            <w:rStyle w:val="Hyperlink"/>
            <w:noProof/>
          </w:rPr>
          <w:t>Part 1 Section 18.3.1.88, sheetViews (Sheet Views)</w:t>
        </w:r>
        <w:r>
          <w:rPr>
            <w:noProof/>
            <w:webHidden/>
          </w:rPr>
          <w:tab/>
        </w:r>
        <w:r>
          <w:rPr>
            <w:noProof/>
            <w:webHidden/>
          </w:rPr>
          <w:fldChar w:fldCharType="begin"/>
        </w:r>
        <w:r>
          <w:rPr>
            <w:noProof/>
            <w:webHidden/>
          </w:rPr>
          <w:instrText xml:space="preserve"> PAGEREF _Toc499809561 \h </w:instrText>
        </w:r>
        <w:r>
          <w:rPr>
            <w:noProof/>
            <w:webHidden/>
          </w:rPr>
        </w:r>
        <w:r>
          <w:rPr>
            <w:noProof/>
            <w:webHidden/>
          </w:rPr>
          <w:fldChar w:fldCharType="separate"/>
        </w:r>
        <w:r>
          <w:rPr>
            <w:noProof/>
            <w:webHidden/>
          </w:rPr>
          <w:t>280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62" w:history="1">
        <w:r w:rsidRPr="00B65FFF">
          <w:rPr>
            <w:rStyle w:val="Hyperlink"/>
            <w:noProof/>
          </w:rPr>
          <w:t>2.1.655</w:t>
        </w:r>
        <w:r>
          <w:rPr>
            <w:rFonts w:asciiTheme="minorHAnsi" w:eastAsiaTheme="minorEastAsia" w:hAnsiTheme="minorHAnsi" w:cstheme="minorBidi"/>
            <w:noProof/>
            <w:sz w:val="22"/>
            <w:szCs w:val="22"/>
          </w:rPr>
          <w:tab/>
        </w:r>
        <w:r w:rsidRPr="00B65FFF">
          <w:rPr>
            <w:rStyle w:val="Hyperlink"/>
            <w:noProof/>
          </w:rPr>
          <w:t>Part 1 Section 18.3.1.89, sheetViews (Chart Sheet Views)</w:t>
        </w:r>
        <w:r>
          <w:rPr>
            <w:noProof/>
            <w:webHidden/>
          </w:rPr>
          <w:tab/>
        </w:r>
        <w:r>
          <w:rPr>
            <w:noProof/>
            <w:webHidden/>
          </w:rPr>
          <w:fldChar w:fldCharType="begin"/>
        </w:r>
        <w:r>
          <w:rPr>
            <w:noProof/>
            <w:webHidden/>
          </w:rPr>
          <w:instrText xml:space="preserve"> PAGEREF _Toc499809562 \h </w:instrText>
        </w:r>
        <w:r>
          <w:rPr>
            <w:noProof/>
            <w:webHidden/>
          </w:rPr>
        </w:r>
        <w:r>
          <w:rPr>
            <w:noProof/>
            <w:webHidden/>
          </w:rPr>
          <w:fldChar w:fldCharType="separate"/>
        </w:r>
        <w:r>
          <w:rPr>
            <w:noProof/>
            <w:webHidden/>
          </w:rPr>
          <w:t>280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63" w:history="1">
        <w:r w:rsidRPr="00B65FFF">
          <w:rPr>
            <w:rStyle w:val="Hyperlink"/>
            <w:noProof/>
          </w:rPr>
          <w:t>2.1.656</w:t>
        </w:r>
        <w:r>
          <w:rPr>
            <w:rFonts w:asciiTheme="minorHAnsi" w:eastAsiaTheme="minorEastAsia" w:hAnsiTheme="minorHAnsi" w:cstheme="minorBidi"/>
            <w:noProof/>
            <w:sz w:val="22"/>
            <w:szCs w:val="22"/>
          </w:rPr>
          <w:tab/>
        </w:r>
        <w:r w:rsidRPr="00B65FFF">
          <w:rPr>
            <w:rStyle w:val="Hyperlink"/>
            <w:noProof/>
          </w:rPr>
          <w:t>Part 1 Section 18.3.1.91, sortCondition (Sort Condition)</w:t>
        </w:r>
        <w:r>
          <w:rPr>
            <w:noProof/>
            <w:webHidden/>
          </w:rPr>
          <w:tab/>
        </w:r>
        <w:r>
          <w:rPr>
            <w:noProof/>
            <w:webHidden/>
          </w:rPr>
          <w:fldChar w:fldCharType="begin"/>
        </w:r>
        <w:r>
          <w:rPr>
            <w:noProof/>
            <w:webHidden/>
          </w:rPr>
          <w:instrText xml:space="preserve"> PAGEREF _Toc499809563 \h </w:instrText>
        </w:r>
        <w:r>
          <w:rPr>
            <w:noProof/>
            <w:webHidden/>
          </w:rPr>
        </w:r>
        <w:r>
          <w:rPr>
            <w:noProof/>
            <w:webHidden/>
          </w:rPr>
          <w:fldChar w:fldCharType="separate"/>
        </w:r>
        <w:r>
          <w:rPr>
            <w:noProof/>
            <w:webHidden/>
          </w:rPr>
          <w:t>280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64" w:history="1">
        <w:r w:rsidRPr="00B65FFF">
          <w:rPr>
            <w:rStyle w:val="Hyperlink"/>
            <w:noProof/>
          </w:rPr>
          <w:t>2.1.657</w:t>
        </w:r>
        <w:r>
          <w:rPr>
            <w:rFonts w:asciiTheme="minorHAnsi" w:eastAsiaTheme="minorEastAsia" w:hAnsiTheme="minorHAnsi" w:cstheme="minorBidi"/>
            <w:noProof/>
            <w:sz w:val="22"/>
            <w:szCs w:val="22"/>
          </w:rPr>
          <w:tab/>
        </w:r>
        <w:r w:rsidRPr="00B65FFF">
          <w:rPr>
            <w:rStyle w:val="Hyperlink"/>
            <w:noProof/>
          </w:rPr>
          <w:t>Part 1 Section 18.3.1.93, tabColor (Sheet Tab Color)</w:t>
        </w:r>
        <w:r>
          <w:rPr>
            <w:noProof/>
            <w:webHidden/>
          </w:rPr>
          <w:tab/>
        </w:r>
        <w:r>
          <w:rPr>
            <w:noProof/>
            <w:webHidden/>
          </w:rPr>
          <w:fldChar w:fldCharType="begin"/>
        </w:r>
        <w:r>
          <w:rPr>
            <w:noProof/>
            <w:webHidden/>
          </w:rPr>
          <w:instrText xml:space="preserve"> PAGEREF _Toc499809564 \h </w:instrText>
        </w:r>
        <w:r>
          <w:rPr>
            <w:noProof/>
            <w:webHidden/>
          </w:rPr>
        </w:r>
        <w:r>
          <w:rPr>
            <w:noProof/>
            <w:webHidden/>
          </w:rPr>
          <w:fldChar w:fldCharType="separate"/>
        </w:r>
        <w:r>
          <w:rPr>
            <w:noProof/>
            <w:webHidden/>
          </w:rPr>
          <w:t>280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65" w:history="1">
        <w:r w:rsidRPr="00B65FFF">
          <w:rPr>
            <w:rStyle w:val="Hyperlink"/>
            <w:noProof/>
          </w:rPr>
          <w:t>2.1.658</w:t>
        </w:r>
        <w:r>
          <w:rPr>
            <w:rFonts w:asciiTheme="minorHAnsi" w:eastAsiaTheme="minorEastAsia" w:hAnsiTheme="minorHAnsi" w:cstheme="minorBidi"/>
            <w:noProof/>
            <w:sz w:val="22"/>
            <w:szCs w:val="22"/>
          </w:rPr>
          <w:tab/>
        </w:r>
        <w:r w:rsidRPr="00B65FFF">
          <w:rPr>
            <w:rStyle w:val="Hyperlink"/>
            <w:noProof/>
          </w:rPr>
          <w:t>Part 1 Section 18.3.1.96, v (Cell Value)</w:t>
        </w:r>
        <w:r>
          <w:rPr>
            <w:noProof/>
            <w:webHidden/>
          </w:rPr>
          <w:tab/>
        </w:r>
        <w:r>
          <w:rPr>
            <w:noProof/>
            <w:webHidden/>
          </w:rPr>
          <w:fldChar w:fldCharType="begin"/>
        </w:r>
        <w:r>
          <w:rPr>
            <w:noProof/>
            <w:webHidden/>
          </w:rPr>
          <w:instrText xml:space="preserve"> PAGEREF _Toc499809565 \h </w:instrText>
        </w:r>
        <w:r>
          <w:rPr>
            <w:noProof/>
            <w:webHidden/>
          </w:rPr>
        </w:r>
        <w:r>
          <w:rPr>
            <w:noProof/>
            <w:webHidden/>
          </w:rPr>
          <w:fldChar w:fldCharType="separate"/>
        </w:r>
        <w:r>
          <w:rPr>
            <w:noProof/>
            <w:webHidden/>
          </w:rPr>
          <w:t>280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66" w:history="1">
        <w:r w:rsidRPr="00B65FFF">
          <w:rPr>
            <w:rStyle w:val="Hyperlink"/>
            <w:noProof/>
          </w:rPr>
          <w:t>2.1.659</w:t>
        </w:r>
        <w:r>
          <w:rPr>
            <w:rFonts w:asciiTheme="minorHAnsi" w:eastAsiaTheme="minorEastAsia" w:hAnsiTheme="minorHAnsi" w:cstheme="minorBidi"/>
            <w:noProof/>
            <w:sz w:val="22"/>
            <w:szCs w:val="22"/>
          </w:rPr>
          <w:tab/>
        </w:r>
        <w:r w:rsidRPr="00B65FFF">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_Toc499809566 \h </w:instrText>
        </w:r>
        <w:r>
          <w:rPr>
            <w:noProof/>
            <w:webHidden/>
          </w:rPr>
        </w:r>
        <w:r>
          <w:rPr>
            <w:noProof/>
            <w:webHidden/>
          </w:rPr>
          <w:fldChar w:fldCharType="separate"/>
        </w:r>
        <w:r>
          <w:rPr>
            <w:noProof/>
            <w:webHidden/>
          </w:rPr>
          <w:t>281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67" w:history="1">
        <w:r w:rsidRPr="00B65FFF">
          <w:rPr>
            <w:rStyle w:val="Hyperlink"/>
            <w:noProof/>
          </w:rPr>
          <w:t>2.1.660</w:t>
        </w:r>
        <w:r>
          <w:rPr>
            <w:rFonts w:asciiTheme="minorHAnsi" w:eastAsiaTheme="minorEastAsia" w:hAnsiTheme="minorHAnsi" w:cstheme="minorBidi"/>
            <w:noProof/>
            <w:sz w:val="22"/>
            <w:szCs w:val="22"/>
          </w:rPr>
          <w:tab/>
        </w:r>
        <w:r w:rsidRPr="00B65FFF">
          <w:rPr>
            <w:rStyle w:val="Hyperlink"/>
            <w:noProof/>
          </w:rPr>
          <w:t>Part 1 Section 18.3.1.99, worksheet (Worksheet)</w:t>
        </w:r>
        <w:r>
          <w:rPr>
            <w:noProof/>
            <w:webHidden/>
          </w:rPr>
          <w:tab/>
        </w:r>
        <w:r>
          <w:rPr>
            <w:noProof/>
            <w:webHidden/>
          </w:rPr>
          <w:fldChar w:fldCharType="begin"/>
        </w:r>
        <w:r>
          <w:rPr>
            <w:noProof/>
            <w:webHidden/>
          </w:rPr>
          <w:instrText xml:space="preserve"> PAGEREF _Toc499809567 \h </w:instrText>
        </w:r>
        <w:r>
          <w:rPr>
            <w:noProof/>
            <w:webHidden/>
          </w:rPr>
        </w:r>
        <w:r>
          <w:rPr>
            <w:noProof/>
            <w:webHidden/>
          </w:rPr>
          <w:fldChar w:fldCharType="separate"/>
        </w:r>
        <w:r>
          <w:rPr>
            <w:noProof/>
            <w:webHidden/>
          </w:rPr>
          <w:t>281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68" w:history="1">
        <w:r w:rsidRPr="00B65FFF">
          <w:rPr>
            <w:rStyle w:val="Hyperlink"/>
            <w:noProof/>
          </w:rPr>
          <w:t>2.1.661</w:t>
        </w:r>
        <w:r>
          <w:rPr>
            <w:rFonts w:asciiTheme="minorHAnsi" w:eastAsiaTheme="minorEastAsia" w:hAnsiTheme="minorHAnsi" w:cstheme="minorBidi"/>
            <w:noProof/>
            <w:sz w:val="22"/>
            <w:szCs w:val="22"/>
          </w:rPr>
          <w:tab/>
        </w:r>
        <w:r w:rsidRPr="00B65FFF">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_Toc499809568 \h </w:instrText>
        </w:r>
        <w:r>
          <w:rPr>
            <w:noProof/>
            <w:webHidden/>
          </w:rPr>
        </w:r>
        <w:r>
          <w:rPr>
            <w:noProof/>
            <w:webHidden/>
          </w:rPr>
          <w:fldChar w:fldCharType="separate"/>
        </w:r>
        <w:r>
          <w:rPr>
            <w:noProof/>
            <w:webHidden/>
          </w:rPr>
          <w:t>282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69" w:history="1">
        <w:r w:rsidRPr="00B65FFF">
          <w:rPr>
            <w:rStyle w:val="Hyperlink"/>
            <w:noProof/>
          </w:rPr>
          <w:t>2.1.662</w:t>
        </w:r>
        <w:r>
          <w:rPr>
            <w:rFonts w:asciiTheme="minorHAnsi" w:eastAsiaTheme="minorEastAsia" w:hAnsiTheme="minorHAnsi" w:cstheme="minorBidi"/>
            <w:noProof/>
            <w:sz w:val="22"/>
            <w:szCs w:val="22"/>
          </w:rPr>
          <w:tab/>
        </w:r>
        <w:r w:rsidRPr="00B65FFF">
          <w:rPr>
            <w:rStyle w:val="Hyperlink"/>
            <w:noProof/>
          </w:rPr>
          <w:t>Part 1 Section 18.3.2.4, dateGroupItem (Date Grouping)</w:t>
        </w:r>
        <w:r>
          <w:rPr>
            <w:noProof/>
            <w:webHidden/>
          </w:rPr>
          <w:tab/>
        </w:r>
        <w:r>
          <w:rPr>
            <w:noProof/>
            <w:webHidden/>
          </w:rPr>
          <w:fldChar w:fldCharType="begin"/>
        </w:r>
        <w:r>
          <w:rPr>
            <w:noProof/>
            <w:webHidden/>
          </w:rPr>
          <w:instrText xml:space="preserve"> PAGEREF _Toc499809569 \h </w:instrText>
        </w:r>
        <w:r>
          <w:rPr>
            <w:noProof/>
            <w:webHidden/>
          </w:rPr>
        </w:r>
        <w:r>
          <w:rPr>
            <w:noProof/>
            <w:webHidden/>
          </w:rPr>
          <w:fldChar w:fldCharType="separate"/>
        </w:r>
        <w:r>
          <w:rPr>
            <w:noProof/>
            <w:webHidden/>
          </w:rPr>
          <w:t>282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70" w:history="1">
        <w:r w:rsidRPr="00B65FFF">
          <w:rPr>
            <w:rStyle w:val="Hyperlink"/>
            <w:noProof/>
          </w:rPr>
          <w:t>2.1.663</w:t>
        </w:r>
        <w:r>
          <w:rPr>
            <w:rFonts w:asciiTheme="minorHAnsi" w:eastAsiaTheme="minorEastAsia" w:hAnsiTheme="minorHAnsi" w:cstheme="minorBidi"/>
            <w:noProof/>
            <w:sz w:val="22"/>
            <w:szCs w:val="22"/>
          </w:rPr>
          <w:tab/>
        </w:r>
        <w:r w:rsidRPr="00B65FFF">
          <w:rPr>
            <w:rStyle w:val="Hyperlink"/>
            <w:noProof/>
          </w:rPr>
          <w:t>Part 1 Section 18.3.2.5, dynamicFilter (Dynamic Filter)</w:t>
        </w:r>
        <w:r>
          <w:rPr>
            <w:noProof/>
            <w:webHidden/>
          </w:rPr>
          <w:tab/>
        </w:r>
        <w:r>
          <w:rPr>
            <w:noProof/>
            <w:webHidden/>
          </w:rPr>
          <w:fldChar w:fldCharType="begin"/>
        </w:r>
        <w:r>
          <w:rPr>
            <w:noProof/>
            <w:webHidden/>
          </w:rPr>
          <w:instrText xml:space="preserve"> PAGEREF _Toc499809570 \h </w:instrText>
        </w:r>
        <w:r>
          <w:rPr>
            <w:noProof/>
            <w:webHidden/>
          </w:rPr>
        </w:r>
        <w:r>
          <w:rPr>
            <w:noProof/>
            <w:webHidden/>
          </w:rPr>
          <w:fldChar w:fldCharType="separate"/>
        </w:r>
        <w:r>
          <w:rPr>
            <w:noProof/>
            <w:webHidden/>
          </w:rPr>
          <w:t>282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71" w:history="1">
        <w:r w:rsidRPr="00B65FFF">
          <w:rPr>
            <w:rStyle w:val="Hyperlink"/>
            <w:noProof/>
          </w:rPr>
          <w:t>2.1.664</w:t>
        </w:r>
        <w:r>
          <w:rPr>
            <w:rFonts w:asciiTheme="minorHAnsi" w:eastAsiaTheme="minorEastAsia" w:hAnsiTheme="minorHAnsi" w:cstheme="minorBidi"/>
            <w:noProof/>
            <w:sz w:val="22"/>
            <w:szCs w:val="22"/>
          </w:rPr>
          <w:tab/>
        </w:r>
        <w:r w:rsidRPr="00B65FFF">
          <w:rPr>
            <w:rStyle w:val="Hyperlink"/>
            <w:noProof/>
          </w:rPr>
          <w:t>Part 1 Section 18.3.2.6, filter (Filter)</w:t>
        </w:r>
        <w:r>
          <w:rPr>
            <w:noProof/>
            <w:webHidden/>
          </w:rPr>
          <w:tab/>
        </w:r>
        <w:r>
          <w:rPr>
            <w:noProof/>
            <w:webHidden/>
          </w:rPr>
          <w:fldChar w:fldCharType="begin"/>
        </w:r>
        <w:r>
          <w:rPr>
            <w:noProof/>
            <w:webHidden/>
          </w:rPr>
          <w:instrText xml:space="preserve"> PAGEREF _Toc499809571 \h </w:instrText>
        </w:r>
        <w:r>
          <w:rPr>
            <w:noProof/>
            <w:webHidden/>
          </w:rPr>
        </w:r>
        <w:r>
          <w:rPr>
            <w:noProof/>
            <w:webHidden/>
          </w:rPr>
          <w:fldChar w:fldCharType="separate"/>
        </w:r>
        <w:r>
          <w:rPr>
            <w:noProof/>
            <w:webHidden/>
          </w:rPr>
          <w:t>282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72" w:history="1">
        <w:r w:rsidRPr="00B65FFF">
          <w:rPr>
            <w:rStyle w:val="Hyperlink"/>
            <w:noProof/>
          </w:rPr>
          <w:t>2.1.665</w:t>
        </w:r>
        <w:r>
          <w:rPr>
            <w:rFonts w:asciiTheme="minorHAnsi" w:eastAsiaTheme="minorEastAsia" w:hAnsiTheme="minorHAnsi" w:cstheme="minorBidi"/>
            <w:noProof/>
            <w:sz w:val="22"/>
            <w:szCs w:val="22"/>
          </w:rPr>
          <w:tab/>
        </w:r>
        <w:r w:rsidRPr="00B65FFF">
          <w:rPr>
            <w:rStyle w:val="Hyperlink"/>
            <w:noProof/>
          </w:rPr>
          <w:t>Part 1 Section 18.3.2.7, filterColumn (AutoFilter Column)</w:t>
        </w:r>
        <w:r>
          <w:rPr>
            <w:noProof/>
            <w:webHidden/>
          </w:rPr>
          <w:tab/>
        </w:r>
        <w:r>
          <w:rPr>
            <w:noProof/>
            <w:webHidden/>
          </w:rPr>
          <w:fldChar w:fldCharType="begin"/>
        </w:r>
        <w:r>
          <w:rPr>
            <w:noProof/>
            <w:webHidden/>
          </w:rPr>
          <w:instrText xml:space="preserve"> PAGEREF _Toc499809572 \h </w:instrText>
        </w:r>
        <w:r>
          <w:rPr>
            <w:noProof/>
            <w:webHidden/>
          </w:rPr>
        </w:r>
        <w:r>
          <w:rPr>
            <w:noProof/>
            <w:webHidden/>
          </w:rPr>
          <w:fldChar w:fldCharType="separate"/>
        </w:r>
        <w:r>
          <w:rPr>
            <w:noProof/>
            <w:webHidden/>
          </w:rPr>
          <w:t>282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73" w:history="1">
        <w:r w:rsidRPr="00B65FFF">
          <w:rPr>
            <w:rStyle w:val="Hyperlink"/>
            <w:noProof/>
          </w:rPr>
          <w:t>2.1.666</w:t>
        </w:r>
        <w:r>
          <w:rPr>
            <w:rFonts w:asciiTheme="minorHAnsi" w:eastAsiaTheme="minorEastAsia" w:hAnsiTheme="minorHAnsi" w:cstheme="minorBidi"/>
            <w:noProof/>
            <w:sz w:val="22"/>
            <w:szCs w:val="22"/>
          </w:rPr>
          <w:tab/>
        </w:r>
        <w:r w:rsidRPr="00B65FFF">
          <w:rPr>
            <w:rStyle w:val="Hyperlink"/>
            <w:noProof/>
          </w:rPr>
          <w:t>Part 1 Section 18.3.2.8, filters (Filter Criteria)</w:t>
        </w:r>
        <w:r>
          <w:rPr>
            <w:noProof/>
            <w:webHidden/>
          </w:rPr>
          <w:tab/>
        </w:r>
        <w:r>
          <w:rPr>
            <w:noProof/>
            <w:webHidden/>
          </w:rPr>
          <w:fldChar w:fldCharType="begin"/>
        </w:r>
        <w:r>
          <w:rPr>
            <w:noProof/>
            <w:webHidden/>
          </w:rPr>
          <w:instrText xml:space="preserve"> PAGEREF _Toc499809573 \h </w:instrText>
        </w:r>
        <w:r>
          <w:rPr>
            <w:noProof/>
            <w:webHidden/>
          </w:rPr>
        </w:r>
        <w:r>
          <w:rPr>
            <w:noProof/>
            <w:webHidden/>
          </w:rPr>
          <w:fldChar w:fldCharType="separate"/>
        </w:r>
        <w:r>
          <w:rPr>
            <w:noProof/>
            <w:webHidden/>
          </w:rPr>
          <w:t>283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74" w:history="1">
        <w:r w:rsidRPr="00B65FFF">
          <w:rPr>
            <w:rStyle w:val="Hyperlink"/>
            <w:noProof/>
          </w:rPr>
          <w:t>2.1.667</w:t>
        </w:r>
        <w:r>
          <w:rPr>
            <w:rFonts w:asciiTheme="minorHAnsi" w:eastAsiaTheme="minorEastAsia" w:hAnsiTheme="minorHAnsi" w:cstheme="minorBidi"/>
            <w:noProof/>
            <w:sz w:val="22"/>
            <w:szCs w:val="22"/>
          </w:rPr>
          <w:tab/>
        </w:r>
        <w:r w:rsidRPr="00B65FFF">
          <w:rPr>
            <w:rStyle w:val="Hyperlink"/>
            <w:noProof/>
          </w:rPr>
          <w:t>Part 1 Section 18.3.2.9, iconFilter (Icon Filter)</w:t>
        </w:r>
        <w:r>
          <w:rPr>
            <w:noProof/>
            <w:webHidden/>
          </w:rPr>
          <w:tab/>
        </w:r>
        <w:r>
          <w:rPr>
            <w:noProof/>
            <w:webHidden/>
          </w:rPr>
          <w:fldChar w:fldCharType="begin"/>
        </w:r>
        <w:r>
          <w:rPr>
            <w:noProof/>
            <w:webHidden/>
          </w:rPr>
          <w:instrText xml:space="preserve"> PAGEREF _Toc499809574 \h </w:instrText>
        </w:r>
        <w:r>
          <w:rPr>
            <w:noProof/>
            <w:webHidden/>
          </w:rPr>
        </w:r>
        <w:r>
          <w:rPr>
            <w:noProof/>
            <w:webHidden/>
          </w:rPr>
          <w:fldChar w:fldCharType="separate"/>
        </w:r>
        <w:r>
          <w:rPr>
            <w:noProof/>
            <w:webHidden/>
          </w:rPr>
          <w:t>283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75" w:history="1">
        <w:r w:rsidRPr="00B65FFF">
          <w:rPr>
            <w:rStyle w:val="Hyperlink"/>
            <w:noProof/>
          </w:rPr>
          <w:t>2.1.668</w:t>
        </w:r>
        <w:r>
          <w:rPr>
            <w:rFonts w:asciiTheme="minorHAnsi" w:eastAsiaTheme="minorEastAsia" w:hAnsiTheme="minorHAnsi" w:cstheme="minorBidi"/>
            <w:noProof/>
            <w:sz w:val="22"/>
            <w:szCs w:val="22"/>
          </w:rPr>
          <w:tab/>
        </w:r>
        <w:r w:rsidRPr="00B65FFF">
          <w:rPr>
            <w:rStyle w:val="Hyperlink"/>
            <w:noProof/>
          </w:rPr>
          <w:t>Part 1 Section 18.3.2.10, top10 (Top 10)</w:t>
        </w:r>
        <w:r>
          <w:rPr>
            <w:noProof/>
            <w:webHidden/>
          </w:rPr>
          <w:tab/>
        </w:r>
        <w:r>
          <w:rPr>
            <w:noProof/>
            <w:webHidden/>
          </w:rPr>
          <w:fldChar w:fldCharType="begin"/>
        </w:r>
        <w:r>
          <w:rPr>
            <w:noProof/>
            <w:webHidden/>
          </w:rPr>
          <w:instrText xml:space="preserve"> PAGEREF _Toc499809575 \h </w:instrText>
        </w:r>
        <w:r>
          <w:rPr>
            <w:noProof/>
            <w:webHidden/>
          </w:rPr>
        </w:r>
        <w:r>
          <w:rPr>
            <w:noProof/>
            <w:webHidden/>
          </w:rPr>
          <w:fldChar w:fldCharType="separate"/>
        </w:r>
        <w:r>
          <w:rPr>
            <w:noProof/>
            <w:webHidden/>
          </w:rPr>
          <w:t>283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76" w:history="1">
        <w:r w:rsidRPr="00B65FFF">
          <w:rPr>
            <w:rStyle w:val="Hyperlink"/>
            <w:noProof/>
          </w:rPr>
          <w:t>2.1.669</w:t>
        </w:r>
        <w:r>
          <w:rPr>
            <w:rFonts w:asciiTheme="minorHAnsi" w:eastAsiaTheme="minorEastAsia" w:hAnsiTheme="minorHAnsi" w:cstheme="minorBidi"/>
            <w:noProof/>
            <w:sz w:val="22"/>
            <w:szCs w:val="22"/>
          </w:rPr>
          <w:tab/>
        </w:r>
        <w:r w:rsidRPr="00B65FFF">
          <w:rPr>
            <w:rStyle w:val="Hyperlink"/>
            <w:noProof/>
          </w:rPr>
          <w:t>Part 1 Section 18.4.3, phoneticPr (Phonetic Properties)</w:t>
        </w:r>
        <w:r>
          <w:rPr>
            <w:noProof/>
            <w:webHidden/>
          </w:rPr>
          <w:tab/>
        </w:r>
        <w:r>
          <w:rPr>
            <w:noProof/>
            <w:webHidden/>
          </w:rPr>
          <w:fldChar w:fldCharType="begin"/>
        </w:r>
        <w:r>
          <w:rPr>
            <w:noProof/>
            <w:webHidden/>
          </w:rPr>
          <w:instrText xml:space="preserve"> PAGEREF _Toc499809576 \h </w:instrText>
        </w:r>
        <w:r>
          <w:rPr>
            <w:noProof/>
            <w:webHidden/>
          </w:rPr>
        </w:r>
        <w:r>
          <w:rPr>
            <w:noProof/>
            <w:webHidden/>
          </w:rPr>
          <w:fldChar w:fldCharType="separate"/>
        </w:r>
        <w:r>
          <w:rPr>
            <w:noProof/>
            <w:webHidden/>
          </w:rPr>
          <w:t>283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77" w:history="1">
        <w:r w:rsidRPr="00B65FFF">
          <w:rPr>
            <w:rStyle w:val="Hyperlink"/>
            <w:noProof/>
          </w:rPr>
          <w:t>2.1.670</w:t>
        </w:r>
        <w:r>
          <w:rPr>
            <w:rFonts w:asciiTheme="minorHAnsi" w:eastAsiaTheme="minorEastAsia" w:hAnsiTheme="minorHAnsi" w:cstheme="minorBidi"/>
            <w:noProof/>
            <w:sz w:val="22"/>
            <w:szCs w:val="22"/>
          </w:rPr>
          <w:tab/>
        </w:r>
        <w:r w:rsidRPr="00B65FFF">
          <w:rPr>
            <w:rStyle w:val="Hyperlink"/>
            <w:noProof/>
          </w:rPr>
          <w:t>Part 1 Section 18.4.5, rFont (Font)</w:t>
        </w:r>
        <w:r>
          <w:rPr>
            <w:noProof/>
            <w:webHidden/>
          </w:rPr>
          <w:tab/>
        </w:r>
        <w:r>
          <w:rPr>
            <w:noProof/>
            <w:webHidden/>
          </w:rPr>
          <w:fldChar w:fldCharType="begin"/>
        </w:r>
        <w:r>
          <w:rPr>
            <w:noProof/>
            <w:webHidden/>
          </w:rPr>
          <w:instrText xml:space="preserve"> PAGEREF _Toc499809577 \h </w:instrText>
        </w:r>
        <w:r>
          <w:rPr>
            <w:noProof/>
            <w:webHidden/>
          </w:rPr>
        </w:r>
        <w:r>
          <w:rPr>
            <w:noProof/>
            <w:webHidden/>
          </w:rPr>
          <w:fldChar w:fldCharType="separate"/>
        </w:r>
        <w:r>
          <w:rPr>
            <w:noProof/>
            <w:webHidden/>
          </w:rPr>
          <w:t>283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78" w:history="1">
        <w:r w:rsidRPr="00B65FFF">
          <w:rPr>
            <w:rStyle w:val="Hyperlink"/>
            <w:noProof/>
          </w:rPr>
          <w:t>2.1.671</w:t>
        </w:r>
        <w:r>
          <w:rPr>
            <w:rFonts w:asciiTheme="minorHAnsi" w:eastAsiaTheme="minorEastAsia" w:hAnsiTheme="minorHAnsi" w:cstheme="minorBidi"/>
            <w:noProof/>
            <w:sz w:val="22"/>
            <w:szCs w:val="22"/>
          </w:rPr>
          <w:tab/>
        </w:r>
        <w:r w:rsidRPr="00B65FFF">
          <w:rPr>
            <w:rStyle w:val="Hyperlink"/>
            <w:noProof/>
          </w:rPr>
          <w:t>Part 1 Section 18.4.6, rPh (Phonetic Run)</w:t>
        </w:r>
        <w:r>
          <w:rPr>
            <w:noProof/>
            <w:webHidden/>
          </w:rPr>
          <w:tab/>
        </w:r>
        <w:r>
          <w:rPr>
            <w:noProof/>
            <w:webHidden/>
          </w:rPr>
          <w:fldChar w:fldCharType="begin"/>
        </w:r>
        <w:r>
          <w:rPr>
            <w:noProof/>
            <w:webHidden/>
          </w:rPr>
          <w:instrText xml:space="preserve"> PAGEREF _Toc499809578 \h </w:instrText>
        </w:r>
        <w:r>
          <w:rPr>
            <w:noProof/>
            <w:webHidden/>
          </w:rPr>
        </w:r>
        <w:r>
          <w:rPr>
            <w:noProof/>
            <w:webHidden/>
          </w:rPr>
          <w:fldChar w:fldCharType="separate"/>
        </w:r>
        <w:r>
          <w:rPr>
            <w:noProof/>
            <w:webHidden/>
          </w:rPr>
          <w:t>283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79" w:history="1">
        <w:r w:rsidRPr="00B65FFF">
          <w:rPr>
            <w:rStyle w:val="Hyperlink"/>
            <w:noProof/>
          </w:rPr>
          <w:t>2.1.672</w:t>
        </w:r>
        <w:r>
          <w:rPr>
            <w:rFonts w:asciiTheme="minorHAnsi" w:eastAsiaTheme="minorEastAsia" w:hAnsiTheme="minorHAnsi" w:cstheme="minorBidi"/>
            <w:noProof/>
            <w:sz w:val="22"/>
            <w:szCs w:val="22"/>
          </w:rPr>
          <w:tab/>
        </w:r>
        <w:r w:rsidRPr="00B65FFF">
          <w:rPr>
            <w:rStyle w:val="Hyperlink"/>
            <w:noProof/>
          </w:rPr>
          <w:t>Part 1 Section 18.4.7, rPr (Run Properties)</w:t>
        </w:r>
        <w:r>
          <w:rPr>
            <w:noProof/>
            <w:webHidden/>
          </w:rPr>
          <w:tab/>
        </w:r>
        <w:r>
          <w:rPr>
            <w:noProof/>
            <w:webHidden/>
          </w:rPr>
          <w:fldChar w:fldCharType="begin"/>
        </w:r>
        <w:r>
          <w:rPr>
            <w:noProof/>
            <w:webHidden/>
          </w:rPr>
          <w:instrText xml:space="preserve"> PAGEREF _Toc499809579 \h </w:instrText>
        </w:r>
        <w:r>
          <w:rPr>
            <w:noProof/>
            <w:webHidden/>
          </w:rPr>
        </w:r>
        <w:r>
          <w:rPr>
            <w:noProof/>
            <w:webHidden/>
          </w:rPr>
          <w:fldChar w:fldCharType="separate"/>
        </w:r>
        <w:r>
          <w:rPr>
            <w:noProof/>
            <w:webHidden/>
          </w:rPr>
          <w:t>284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80" w:history="1">
        <w:r w:rsidRPr="00B65FFF">
          <w:rPr>
            <w:rStyle w:val="Hyperlink"/>
            <w:noProof/>
          </w:rPr>
          <w:t>2.1.673</w:t>
        </w:r>
        <w:r>
          <w:rPr>
            <w:rFonts w:asciiTheme="minorHAnsi" w:eastAsiaTheme="minorEastAsia" w:hAnsiTheme="minorHAnsi" w:cstheme="minorBidi"/>
            <w:noProof/>
            <w:sz w:val="22"/>
            <w:szCs w:val="22"/>
          </w:rPr>
          <w:tab/>
        </w:r>
        <w:r w:rsidRPr="00B65FFF">
          <w:rPr>
            <w:rStyle w:val="Hyperlink"/>
            <w:noProof/>
          </w:rPr>
          <w:t>Part 1 Section 18.4.8, si (String Item)</w:t>
        </w:r>
        <w:r>
          <w:rPr>
            <w:noProof/>
            <w:webHidden/>
          </w:rPr>
          <w:tab/>
        </w:r>
        <w:r>
          <w:rPr>
            <w:noProof/>
            <w:webHidden/>
          </w:rPr>
          <w:fldChar w:fldCharType="begin"/>
        </w:r>
        <w:r>
          <w:rPr>
            <w:noProof/>
            <w:webHidden/>
          </w:rPr>
          <w:instrText xml:space="preserve"> PAGEREF _Toc499809580 \h </w:instrText>
        </w:r>
        <w:r>
          <w:rPr>
            <w:noProof/>
            <w:webHidden/>
          </w:rPr>
        </w:r>
        <w:r>
          <w:rPr>
            <w:noProof/>
            <w:webHidden/>
          </w:rPr>
          <w:fldChar w:fldCharType="separate"/>
        </w:r>
        <w:r>
          <w:rPr>
            <w:noProof/>
            <w:webHidden/>
          </w:rPr>
          <w:t>284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81" w:history="1">
        <w:r w:rsidRPr="00B65FFF">
          <w:rPr>
            <w:rStyle w:val="Hyperlink"/>
            <w:noProof/>
          </w:rPr>
          <w:t>2.1.674</w:t>
        </w:r>
        <w:r>
          <w:rPr>
            <w:rFonts w:asciiTheme="minorHAnsi" w:eastAsiaTheme="minorEastAsia" w:hAnsiTheme="minorHAnsi" w:cstheme="minorBidi"/>
            <w:noProof/>
            <w:sz w:val="22"/>
            <w:szCs w:val="22"/>
          </w:rPr>
          <w:tab/>
        </w:r>
        <w:r w:rsidRPr="00B65FFF">
          <w:rPr>
            <w:rStyle w:val="Hyperlink"/>
            <w:noProof/>
          </w:rPr>
          <w:t>Part 1 Section 18.4.9, sst (Shared String Table)</w:t>
        </w:r>
        <w:r>
          <w:rPr>
            <w:noProof/>
            <w:webHidden/>
          </w:rPr>
          <w:tab/>
        </w:r>
        <w:r>
          <w:rPr>
            <w:noProof/>
            <w:webHidden/>
          </w:rPr>
          <w:fldChar w:fldCharType="begin"/>
        </w:r>
        <w:r>
          <w:rPr>
            <w:noProof/>
            <w:webHidden/>
          </w:rPr>
          <w:instrText xml:space="preserve"> PAGEREF _Toc499809581 \h </w:instrText>
        </w:r>
        <w:r>
          <w:rPr>
            <w:noProof/>
            <w:webHidden/>
          </w:rPr>
        </w:r>
        <w:r>
          <w:rPr>
            <w:noProof/>
            <w:webHidden/>
          </w:rPr>
          <w:fldChar w:fldCharType="separate"/>
        </w:r>
        <w:r>
          <w:rPr>
            <w:noProof/>
            <w:webHidden/>
          </w:rPr>
          <w:t>284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82" w:history="1">
        <w:r w:rsidRPr="00B65FFF">
          <w:rPr>
            <w:rStyle w:val="Hyperlink"/>
            <w:noProof/>
          </w:rPr>
          <w:t>2.1.675</w:t>
        </w:r>
        <w:r>
          <w:rPr>
            <w:rFonts w:asciiTheme="minorHAnsi" w:eastAsiaTheme="minorEastAsia" w:hAnsiTheme="minorHAnsi" w:cstheme="minorBidi"/>
            <w:noProof/>
            <w:sz w:val="22"/>
            <w:szCs w:val="22"/>
          </w:rPr>
          <w:tab/>
        </w:r>
        <w:r w:rsidRPr="00B65FFF">
          <w:rPr>
            <w:rStyle w:val="Hyperlink"/>
            <w:noProof/>
          </w:rPr>
          <w:t>Part 1 Section 18.4.11, sz (Font Size)</w:t>
        </w:r>
        <w:r>
          <w:rPr>
            <w:noProof/>
            <w:webHidden/>
          </w:rPr>
          <w:tab/>
        </w:r>
        <w:r>
          <w:rPr>
            <w:noProof/>
            <w:webHidden/>
          </w:rPr>
          <w:fldChar w:fldCharType="begin"/>
        </w:r>
        <w:r>
          <w:rPr>
            <w:noProof/>
            <w:webHidden/>
          </w:rPr>
          <w:instrText xml:space="preserve"> PAGEREF _Toc499809582 \h </w:instrText>
        </w:r>
        <w:r>
          <w:rPr>
            <w:noProof/>
            <w:webHidden/>
          </w:rPr>
        </w:r>
        <w:r>
          <w:rPr>
            <w:noProof/>
            <w:webHidden/>
          </w:rPr>
          <w:fldChar w:fldCharType="separate"/>
        </w:r>
        <w:r>
          <w:rPr>
            <w:noProof/>
            <w:webHidden/>
          </w:rPr>
          <w:t>284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83" w:history="1">
        <w:r w:rsidRPr="00B65FFF">
          <w:rPr>
            <w:rStyle w:val="Hyperlink"/>
            <w:noProof/>
          </w:rPr>
          <w:t>2.1.676</w:t>
        </w:r>
        <w:r>
          <w:rPr>
            <w:rFonts w:asciiTheme="minorHAnsi" w:eastAsiaTheme="minorEastAsia" w:hAnsiTheme="minorHAnsi" w:cstheme="minorBidi"/>
            <w:noProof/>
            <w:sz w:val="22"/>
            <w:szCs w:val="22"/>
          </w:rPr>
          <w:tab/>
        </w:r>
        <w:r w:rsidRPr="00B65FFF">
          <w:rPr>
            <w:rStyle w:val="Hyperlink"/>
            <w:noProof/>
          </w:rPr>
          <w:t>Part 1 Section 18.4.12, t (Text)</w:t>
        </w:r>
        <w:r>
          <w:rPr>
            <w:noProof/>
            <w:webHidden/>
          </w:rPr>
          <w:tab/>
        </w:r>
        <w:r>
          <w:rPr>
            <w:noProof/>
            <w:webHidden/>
          </w:rPr>
          <w:fldChar w:fldCharType="begin"/>
        </w:r>
        <w:r>
          <w:rPr>
            <w:noProof/>
            <w:webHidden/>
          </w:rPr>
          <w:instrText xml:space="preserve"> PAGEREF _Toc499809583 \h </w:instrText>
        </w:r>
        <w:r>
          <w:rPr>
            <w:noProof/>
            <w:webHidden/>
          </w:rPr>
        </w:r>
        <w:r>
          <w:rPr>
            <w:noProof/>
            <w:webHidden/>
          </w:rPr>
          <w:fldChar w:fldCharType="separate"/>
        </w:r>
        <w:r>
          <w:rPr>
            <w:noProof/>
            <w:webHidden/>
          </w:rPr>
          <w:t>284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84" w:history="1">
        <w:r w:rsidRPr="00B65FFF">
          <w:rPr>
            <w:rStyle w:val="Hyperlink"/>
            <w:noProof/>
          </w:rPr>
          <w:t>2.1.677</w:t>
        </w:r>
        <w:r>
          <w:rPr>
            <w:rFonts w:asciiTheme="minorHAnsi" w:eastAsiaTheme="minorEastAsia" w:hAnsiTheme="minorHAnsi" w:cstheme="minorBidi"/>
            <w:noProof/>
            <w:sz w:val="22"/>
            <w:szCs w:val="22"/>
          </w:rPr>
          <w:tab/>
        </w:r>
        <w:r w:rsidRPr="00B65FFF">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_Toc499809584 \h </w:instrText>
        </w:r>
        <w:r>
          <w:rPr>
            <w:noProof/>
            <w:webHidden/>
          </w:rPr>
        </w:r>
        <w:r>
          <w:rPr>
            <w:noProof/>
            <w:webHidden/>
          </w:rPr>
          <w:fldChar w:fldCharType="separate"/>
        </w:r>
        <w:r>
          <w:rPr>
            <w:noProof/>
            <w:webHidden/>
          </w:rPr>
          <w:t>285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85" w:history="1">
        <w:r w:rsidRPr="00B65FFF">
          <w:rPr>
            <w:rStyle w:val="Hyperlink"/>
            <w:noProof/>
          </w:rPr>
          <w:t>2.1.678</w:t>
        </w:r>
        <w:r>
          <w:rPr>
            <w:rFonts w:asciiTheme="minorHAnsi" w:eastAsiaTheme="minorEastAsia" w:hAnsiTheme="minorHAnsi" w:cstheme="minorBidi"/>
            <w:noProof/>
            <w:sz w:val="22"/>
            <w:szCs w:val="22"/>
          </w:rPr>
          <w:tab/>
        </w:r>
        <w:r w:rsidRPr="00B65FFF">
          <w:rPr>
            <w:rStyle w:val="Hyperlink"/>
            <w:noProof/>
          </w:rPr>
          <w:t>Part 1 Section 18.5.1.2, table (Table)</w:t>
        </w:r>
        <w:r>
          <w:rPr>
            <w:noProof/>
            <w:webHidden/>
          </w:rPr>
          <w:tab/>
        </w:r>
        <w:r>
          <w:rPr>
            <w:noProof/>
            <w:webHidden/>
          </w:rPr>
          <w:fldChar w:fldCharType="begin"/>
        </w:r>
        <w:r>
          <w:rPr>
            <w:noProof/>
            <w:webHidden/>
          </w:rPr>
          <w:instrText xml:space="preserve"> PAGEREF _Toc499809585 \h </w:instrText>
        </w:r>
        <w:r>
          <w:rPr>
            <w:noProof/>
            <w:webHidden/>
          </w:rPr>
        </w:r>
        <w:r>
          <w:rPr>
            <w:noProof/>
            <w:webHidden/>
          </w:rPr>
          <w:fldChar w:fldCharType="separate"/>
        </w:r>
        <w:r>
          <w:rPr>
            <w:noProof/>
            <w:webHidden/>
          </w:rPr>
          <w:t>285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86" w:history="1">
        <w:r w:rsidRPr="00B65FFF">
          <w:rPr>
            <w:rStyle w:val="Hyperlink"/>
            <w:noProof/>
          </w:rPr>
          <w:t>2.1.679</w:t>
        </w:r>
        <w:r>
          <w:rPr>
            <w:rFonts w:asciiTheme="minorHAnsi" w:eastAsiaTheme="minorEastAsia" w:hAnsiTheme="minorHAnsi" w:cstheme="minorBidi"/>
            <w:noProof/>
            <w:sz w:val="22"/>
            <w:szCs w:val="22"/>
          </w:rPr>
          <w:tab/>
        </w:r>
        <w:r w:rsidRPr="00B65FFF">
          <w:rPr>
            <w:rStyle w:val="Hyperlink"/>
            <w:noProof/>
          </w:rPr>
          <w:t>Part 1 Section 18.5.1.3, tableColumn (Table Column)</w:t>
        </w:r>
        <w:r>
          <w:rPr>
            <w:noProof/>
            <w:webHidden/>
          </w:rPr>
          <w:tab/>
        </w:r>
        <w:r>
          <w:rPr>
            <w:noProof/>
            <w:webHidden/>
          </w:rPr>
          <w:fldChar w:fldCharType="begin"/>
        </w:r>
        <w:r>
          <w:rPr>
            <w:noProof/>
            <w:webHidden/>
          </w:rPr>
          <w:instrText xml:space="preserve"> PAGEREF _Toc499809586 \h </w:instrText>
        </w:r>
        <w:r>
          <w:rPr>
            <w:noProof/>
            <w:webHidden/>
          </w:rPr>
        </w:r>
        <w:r>
          <w:rPr>
            <w:noProof/>
            <w:webHidden/>
          </w:rPr>
          <w:fldChar w:fldCharType="separate"/>
        </w:r>
        <w:r>
          <w:rPr>
            <w:noProof/>
            <w:webHidden/>
          </w:rPr>
          <w:t>286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87" w:history="1">
        <w:r w:rsidRPr="00B65FFF">
          <w:rPr>
            <w:rStyle w:val="Hyperlink"/>
            <w:noProof/>
          </w:rPr>
          <w:t>2.1.680</w:t>
        </w:r>
        <w:r>
          <w:rPr>
            <w:rFonts w:asciiTheme="minorHAnsi" w:eastAsiaTheme="minorEastAsia" w:hAnsiTheme="minorHAnsi" w:cstheme="minorBidi"/>
            <w:noProof/>
            <w:sz w:val="22"/>
            <w:szCs w:val="22"/>
          </w:rPr>
          <w:tab/>
        </w:r>
        <w:r w:rsidRPr="00B65FFF">
          <w:rPr>
            <w:rStyle w:val="Hyperlink"/>
            <w:noProof/>
          </w:rPr>
          <w:t>Part 1 Section 18.5.1.5, tableStyleInfo (Table Style)</w:t>
        </w:r>
        <w:r>
          <w:rPr>
            <w:noProof/>
            <w:webHidden/>
          </w:rPr>
          <w:tab/>
        </w:r>
        <w:r>
          <w:rPr>
            <w:noProof/>
            <w:webHidden/>
          </w:rPr>
          <w:fldChar w:fldCharType="begin"/>
        </w:r>
        <w:r>
          <w:rPr>
            <w:noProof/>
            <w:webHidden/>
          </w:rPr>
          <w:instrText xml:space="preserve"> PAGEREF _Toc499809587 \h </w:instrText>
        </w:r>
        <w:r>
          <w:rPr>
            <w:noProof/>
            <w:webHidden/>
          </w:rPr>
        </w:r>
        <w:r>
          <w:rPr>
            <w:noProof/>
            <w:webHidden/>
          </w:rPr>
          <w:fldChar w:fldCharType="separate"/>
        </w:r>
        <w:r>
          <w:rPr>
            <w:noProof/>
            <w:webHidden/>
          </w:rPr>
          <w:t>287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88" w:history="1">
        <w:r w:rsidRPr="00B65FFF">
          <w:rPr>
            <w:rStyle w:val="Hyperlink"/>
            <w:noProof/>
          </w:rPr>
          <w:t>2.1.681</w:t>
        </w:r>
        <w:r>
          <w:rPr>
            <w:rFonts w:asciiTheme="minorHAnsi" w:eastAsiaTheme="minorEastAsia" w:hAnsiTheme="minorHAnsi" w:cstheme="minorBidi"/>
            <w:noProof/>
            <w:sz w:val="22"/>
            <w:szCs w:val="22"/>
          </w:rPr>
          <w:tab/>
        </w:r>
        <w:r w:rsidRPr="00B65FFF">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_Toc499809588 \h </w:instrText>
        </w:r>
        <w:r>
          <w:rPr>
            <w:noProof/>
            <w:webHidden/>
          </w:rPr>
        </w:r>
        <w:r>
          <w:rPr>
            <w:noProof/>
            <w:webHidden/>
          </w:rPr>
          <w:fldChar w:fldCharType="separate"/>
        </w:r>
        <w:r>
          <w:rPr>
            <w:noProof/>
            <w:webHidden/>
          </w:rPr>
          <w:t>287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89" w:history="1">
        <w:r w:rsidRPr="00B65FFF">
          <w:rPr>
            <w:rStyle w:val="Hyperlink"/>
            <w:noProof/>
          </w:rPr>
          <w:t>2.1.682</w:t>
        </w:r>
        <w:r>
          <w:rPr>
            <w:rFonts w:asciiTheme="minorHAnsi" w:eastAsiaTheme="minorEastAsia" w:hAnsiTheme="minorHAnsi" w:cstheme="minorBidi"/>
            <w:noProof/>
            <w:sz w:val="22"/>
            <w:szCs w:val="22"/>
          </w:rPr>
          <w:tab/>
        </w:r>
        <w:r w:rsidRPr="00B65FFF">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_Toc499809589 \h </w:instrText>
        </w:r>
        <w:r>
          <w:rPr>
            <w:noProof/>
            <w:webHidden/>
          </w:rPr>
        </w:r>
        <w:r>
          <w:rPr>
            <w:noProof/>
            <w:webHidden/>
          </w:rPr>
          <w:fldChar w:fldCharType="separate"/>
        </w:r>
        <w:r>
          <w:rPr>
            <w:noProof/>
            <w:webHidden/>
          </w:rPr>
          <w:t>287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90" w:history="1">
        <w:r w:rsidRPr="00B65FFF">
          <w:rPr>
            <w:rStyle w:val="Hyperlink"/>
            <w:noProof/>
          </w:rPr>
          <w:t>2.1.683</w:t>
        </w:r>
        <w:r>
          <w:rPr>
            <w:rFonts w:asciiTheme="minorHAnsi" w:eastAsiaTheme="minorEastAsia" w:hAnsiTheme="minorHAnsi" w:cstheme="minorBidi"/>
            <w:noProof/>
            <w:sz w:val="22"/>
            <w:szCs w:val="22"/>
          </w:rPr>
          <w:tab/>
        </w:r>
        <w:r w:rsidRPr="00B65FFF">
          <w:rPr>
            <w:rStyle w:val="Hyperlink"/>
            <w:noProof/>
          </w:rPr>
          <w:t>Part 1 Section 18.5.2.1, singleXmlCell (Table Properties)</w:t>
        </w:r>
        <w:r>
          <w:rPr>
            <w:noProof/>
            <w:webHidden/>
          </w:rPr>
          <w:tab/>
        </w:r>
        <w:r>
          <w:rPr>
            <w:noProof/>
            <w:webHidden/>
          </w:rPr>
          <w:fldChar w:fldCharType="begin"/>
        </w:r>
        <w:r>
          <w:rPr>
            <w:noProof/>
            <w:webHidden/>
          </w:rPr>
          <w:instrText xml:space="preserve"> PAGEREF _Toc499809590 \h </w:instrText>
        </w:r>
        <w:r>
          <w:rPr>
            <w:noProof/>
            <w:webHidden/>
          </w:rPr>
        </w:r>
        <w:r>
          <w:rPr>
            <w:noProof/>
            <w:webHidden/>
          </w:rPr>
          <w:fldChar w:fldCharType="separate"/>
        </w:r>
        <w:r>
          <w:rPr>
            <w:noProof/>
            <w:webHidden/>
          </w:rPr>
          <w:t>287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91" w:history="1">
        <w:r w:rsidRPr="00B65FFF">
          <w:rPr>
            <w:rStyle w:val="Hyperlink"/>
            <w:noProof/>
          </w:rPr>
          <w:t>2.1.684</w:t>
        </w:r>
        <w:r>
          <w:rPr>
            <w:rFonts w:asciiTheme="minorHAnsi" w:eastAsiaTheme="minorEastAsia" w:hAnsiTheme="minorHAnsi" w:cstheme="minorBidi"/>
            <w:noProof/>
            <w:sz w:val="22"/>
            <w:szCs w:val="22"/>
          </w:rPr>
          <w:tab/>
        </w:r>
        <w:r w:rsidRPr="00B65FFF">
          <w:rPr>
            <w:rStyle w:val="Hyperlink"/>
            <w:noProof/>
          </w:rPr>
          <w:t>Part 1 Section 18.5.2.3, xmlCellPr (Cell Properties)</w:t>
        </w:r>
        <w:r>
          <w:rPr>
            <w:noProof/>
            <w:webHidden/>
          </w:rPr>
          <w:tab/>
        </w:r>
        <w:r>
          <w:rPr>
            <w:noProof/>
            <w:webHidden/>
          </w:rPr>
          <w:fldChar w:fldCharType="begin"/>
        </w:r>
        <w:r>
          <w:rPr>
            <w:noProof/>
            <w:webHidden/>
          </w:rPr>
          <w:instrText xml:space="preserve"> PAGEREF _Toc499809591 \h </w:instrText>
        </w:r>
        <w:r>
          <w:rPr>
            <w:noProof/>
            <w:webHidden/>
          </w:rPr>
        </w:r>
        <w:r>
          <w:rPr>
            <w:noProof/>
            <w:webHidden/>
          </w:rPr>
          <w:fldChar w:fldCharType="separate"/>
        </w:r>
        <w:r>
          <w:rPr>
            <w:noProof/>
            <w:webHidden/>
          </w:rPr>
          <w:t>288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92" w:history="1">
        <w:r w:rsidRPr="00B65FFF">
          <w:rPr>
            <w:rStyle w:val="Hyperlink"/>
            <w:noProof/>
          </w:rPr>
          <w:t>2.1.685</w:t>
        </w:r>
        <w:r>
          <w:rPr>
            <w:rFonts w:asciiTheme="minorHAnsi" w:eastAsiaTheme="minorEastAsia" w:hAnsiTheme="minorHAnsi" w:cstheme="minorBidi"/>
            <w:noProof/>
            <w:sz w:val="22"/>
            <w:szCs w:val="22"/>
          </w:rPr>
          <w:tab/>
        </w:r>
        <w:r w:rsidRPr="00B65FFF">
          <w:rPr>
            <w:rStyle w:val="Hyperlink"/>
            <w:noProof/>
          </w:rPr>
          <w:t>Part 1 Section 18.5.2.4, xmlPr (Column XML Properties)</w:t>
        </w:r>
        <w:r>
          <w:rPr>
            <w:noProof/>
            <w:webHidden/>
          </w:rPr>
          <w:tab/>
        </w:r>
        <w:r>
          <w:rPr>
            <w:noProof/>
            <w:webHidden/>
          </w:rPr>
          <w:fldChar w:fldCharType="begin"/>
        </w:r>
        <w:r>
          <w:rPr>
            <w:noProof/>
            <w:webHidden/>
          </w:rPr>
          <w:instrText xml:space="preserve"> PAGEREF _Toc499809592 \h </w:instrText>
        </w:r>
        <w:r>
          <w:rPr>
            <w:noProof/>
            <w:webHidden/>
          </w:rPr>
        </w:r>
        <w:r>
          <w:rPr>
            <w:noProof/>
            <w:webHidden/>
          </w:rPr>
          <w:fldChar w:fldCharType="separate"/>
        </w:r>
        <w:r>
          <w:rPr>
            <w:noProof/>
            <w:webHidden/>
          </w:rPr>
          <w:t>288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93" w:history="1">
        <w:r w:rsidRPr="00B65FFF">
          <w:rPr>
            <w:rStyle w:val="Hyperlink"/>
            <w:noProof/>
          </w:rPr>
          <w:t>2.1.686</w:t>
        </w:r>
        <w:r>
          <w:rPr>
            <w:rFonts w:asciiTheme="minorHAnsi" w:eastAsiaTheme="minorEastAsia" w:hAnsiTheme="minorHAnsi" w:cstheme="minorBidi"/>
            <w:noProof/>
            <w:sz w:val="22"/>
            <w:szCs w:val="22"/>
          </w:rPr>
          <w:tab/>
        </w:r>
        <w:r w:rsidRPr="00B65FFF">
          <w:rPr>
            <w:rStyle w:val="Hyperlink"/>
            <w:noProof/>
          </w:rPr>
          <w:t>Part 1 Section 18.6.1, c (Cell)</w:t>
        </w:r>
        <w:r>
          <w:rPr>
            <w:noProof/>
            <w:webHidden/>
          </w:rPr>
          <w:tab/>
        </w:r>
        <w:r>
          <w:rPr>
            <w:noProof/>
            <w:webHidden/>
          </w:rPr>
          <w:fldChar w:fldCharType="begin"/>
        </w:r>
        <w:r>
          <w:rPr>
            <w:noProof/>
            <w:webHidden/>
          </w:rPr>
          <w:instrText xml:space="preserve"> PAGEREF _Toc499809593 \h </w:instrText>
        </w:r>
        <w:r>
          <w:rPr>
            <w:noProof/>
            <w:webHidden/>
          </w:rPr>
        </w:r>
        <w:r>
          <w:rPr>
            <w:noProof/>
            <w:webHidden/>
          </w:rPr>
          <w:fldChar w:fldCharType="separate"/>
        </w:r>
        <w:r>
          <w:rPr>
            <w:noProof/>
            <w:webHidden/>
          </w:rPr>
          <w:t>288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94" w:history="1">
        <w:r w:rsidRPr="00B65FFF">
          <w:rPr>
            <w:rStyle w:val="Hyperlink"/>
            <w:noProof/>
          </w:rPr>
          <w:t>2.1.687</w:t>
        </w:r>
        <w:r>
          <w:rPr>
            <w:rFonts w:asciiTheme="minorHAnsi" w:eastAsiaTheme="minorEastAsia" w:hAnsiTheme="minorHAnsi" w:cstheme="minorBidi"/>
            <w:noProof/>
            <w:sz w:val="22"/>
            <w:szCs w:val="22"/>
          </w:rPr>
          <w:tab/>
        </w:r>
        <w:r w:rsidRPr="00B65FFF">
          <w:rPr>
            <w:rStyle w:val="Hyperlink"/>
            <w:noProof/>
          </w:rPr>
          <w:t>Part 1 Section 18.7.1, author (Author)</w:t>
        </w:r>
        <w:r>
          <w:rPr>
            <w:noProof/>
            <w:webHidden/>
          </w:rPr>
          <w:tab/>
        </w:r>
        <w:r>
          <w:rPr>
            <w:noProof/>
            <w:webHidden/>
          </w:rPr>
          <w:fldChar w:fldCharType="begin"/>
        </w:r>
        <w:r>
          <w:rPr>
            <w:noProof/>
            <w:webHidden/>
          </w:rPr>
          <w:instrText xml:space="preserve"> PAGEREF _Toc499809594 \h </w:instrText>
        </w:r>
        <w:r>
          <w:rPr>
            <w:noProof/>
            <w:webHidden/>
          </w:rPr>
        </w:r>
        <w:r>
          <w:rPr>
            <w:noProof/>
            <w:webHidden/>
          </w:rPr>
          <w:fldChar w:fldCharType="separate"/>
        </w:r>
        <w:r>
          <w:rPr>
            <w:noProof/>
            <w:webHidden/>
          </w:rPr>
          <w:t>289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95" w:history="1">
        <w:r w:rsidRPr="00B65FFF">
          <w:rPr>
            <w:rStyle w:val="Hyperlink"/>
            <w:noProof/>
          </w:rPr>
          <w:t>2.1.688</w:t>
        </w:r>
        <w:r>
          <w:rPr>
            <w:rFonts w:asciiTheme="minorHAnsi" w:eastAsiaTheme="minorEastAsia" w:hAnsiTheme="minorHAnsi" w:cstheme="minorBidi"/>
            <w:noProof/>
            <w:sz w:val="22"/>
            <w:szCs w:val="22"/>
          </w:rPr>
          <w:tab/>
        </w:r>
        <w:r w:rsidRPr="00B65FFF">
          <w:rPr>
            <w:rStyle w:val="Hyperlink"/>
            <w:noProof/>
          </w:rPr>
          <w:t>Part 1 Section 18.7.3, comment (Comment)</w:t>
        </w:r>
        <w:r>
          <w:rPr>
            <w:noProof/>
            <w:webHidden/>
          </w:rPr>
          <w:tab/>
        </w:r>
        <w:r>
          <w:rPr>
            <w:noProof/>
            <w:webHidden/>
          </w:rPr>
          <w:fldChar w:fldCharType="begin"/>
        </w:r>
        <w:r>
          <w:rPr>
            <w:noProof/>
            <w:webHidden/>
          </w:rPr>
          <w:instrText xml:space="preserve"> PAGEREF _Toc499809595 \h </w:instrText>
        </w:r>
        <w:r>
          <w:rPr>
            <w:noProof/>
            <w:webHidden/>
          </w:rPr>
        </w:r>
        <w:r>
          <w:rPr>
            <w:noProof/>
            <w:webHidden/>
          </w:rPr>
          <w:fldChar w:fldCharType="separate"/>
        </w:r>
        <w:r>
          <w:rPr>
            <w:noProof/>
            <w:webHidden/>
          </w:rPr>
          <w:t>289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96" w:history="1">
        <w:r w:rsidRPr="00B65FFF">
          <w:rPr>
            <w:rStyle w:val="Hyperlink"/>
            <w:noProof/>
          </w:rPr>
          <w:t>2.1.689</w:t>
        </w:r>
        <w:r>
          <w:rPr>
            <w:rFonts w:asciiTheme="minorHAnsi" w:eastAsiaTheme="minorEastAsia" w:hAnsiTheme="minorHAnsi" w:cstheme="minorBidi"/>
            <w:noProof/>
            <w:sz w:val="22"/>
            <w:szCs w:val="22"/>
          </w:rPr>
          <w:tab/>
        </w:r>
        <w:r w:rsidRPr="00B65FFF">
          <w:rPr>
            <w:rStyle w:val="Hyperlink"/>
            <w:noProof/>
          </w:rPr>
          <w:t>Part 1 Section 18.7.5, commentPr (Comment Properties)</w:t>
        </w:r>
        <w:r>
          <w:rPr>
            <w:noProof/>
            <w:webHidden/>
          </w:rPr>
          <w:tab/>
        </w:r>
        <w:r>
          <w:rPr>
            <w:noProof/>
            <w:webHidden/>
          </w:rPr>
          <w:fldChar w:fldCharType="begin"/>
        </w:r>
        <w:r>
          <w:rPr>
            <w:noProof/>
            <w:webHidden/>
          </w:rPr>
          <w:instrText xml:space="preserve"> PAGEREF _Toc499809596 \h </w:instrText>
        </w:r>
        <w:r>
          <w:rPr>
            <w:noProof/>
            <w:webHidden/>
          </w:rPr>
        </w:r>
        <w:r>
          <w:rPr>
            <w:noProof/>
            <w:webHidden/>
          </w:rPr>
          <w:fldChar w:fldCharType="separate"/>
        </w:r>
        <w:r>
          <w:rPr>
            <w:noProof/>
            <w:webHidden/>
          </w:rPr>
          <w:t>289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97" w:history="1">
        <w:r w:rsidRPr="00B65FFF">
          <w:rPr>
            <w:rStyle w:val="Hyperlink"/>
            <w:noProof/>
          </w:rPr>
          <w:t>2.1.690</w:t>
        </w:r>
        <w:r>
          <w:rPr>
            <w:rFonts w:asciiTheme="minorHAnsi" w:eastAsiaTheme="minorEastAsia" w:hAnsiTheme="minorHAnsi" w:cstheme="minorBidi"/>
            <w:noProof/>
            <w:sz w:val="22"/>
            <w:szCs w:val="22"/>
          </w:rPr>
          <w:tab/>
        </w:r>
        <w:r w:rsidRPr="00B65FFF">
          <w:rPr>
            <w:rStyle w:val="Hyperlink"/>
            <w:noProof/>
          </w:rPr>
          <w:t>Part 1 Section 18.7.7, text (Comment Text)</w:t>
        </w:r>
        <w:r>
          <w:rPr>
            <w:noProof/>
            <w:webHidden/>
          </w:rPr>
          <w:tab/>
        </w:r>
        <w:r>
          <w:rPr>
            <w:noProof/>
            <w:webHidden/>
          </w:rPr>
          <w:fldChar w:fldCharType="begin"/>
        </w:r>
        <w:r>
          <w:rPr>
            <w:noProof/>
            <w:webHidden/>
          </w:rPr>
          <w:instrText xml:space="preserve"> PAGEREF _Toc499809597 \h </w:instrText>
        </w:r>
        <w:r>
          <w:rPr>
            <w:noProof/>
            <w:webHidden/>
          </w:rPr>
        </w:r>
        <w:r>
          <w:rPr>
            <w:noProof/>
            <w:webHidden/>
          </w:rPr>
          <w:fldChar w:fldCharType="separate"/>
        </w:r>
        <w:r>
          <w:rPr>
            <w:noProof/>
            <w:webHidden/>
          </w:rPr>
          <w:t>289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98" w:history="1">
        <w:r w:rsidRPr="00B65FFF">
          <w:rPr>
            <w:rStyle w:val="Hyperlink"/>
            <w:noProof/>
          </w:rPr>
          <w:t>2.1.691</w:t>
        </w:r>
        <w:r>
          <w:rPr>
            <w:rFonts w:asciiTheme="minorHAnsi" w:eastAsiaTheme="minorEastAsia" w:hAnsiTheme="minorHAnsi" w:cstheme="minorBidi"/>
            <w:noProof/>
            <w:sz w:val="22"/>
            <w:szCs w:val="22"/>
          </w:rPr>
          <w:tab/>
        </w:r>
        <w:r w:rsidRPr="00B65FFF">
          <w:rPr>
            <w:rStyle w:val="Hyperlink"/>
            <w:noProof/>
          </w:rPr>
          <w:t>Part 1 Section 18.8.1, alignment (Alignment)</w:t>
        </w:r>
        <w:r>
          <w:rPr>
            <w:noProof/>
            <w:webHidden/>
          </w:rPr>
          <w:tab/>
        </w:r>
        <w:r>
          <w:rPr>
            <w:noProof/>
            <w:webHidden/>
          </w:rPr>
          <w:fldChar w:fldCharType="begin"/>
        </w:r>
        <w:r>
          <w:rPr>
            <w:noProof/>
            <w:webHidden/>
          </w:rPr>
          <w:instrText xml:space="preserve"> PAGEREF _Toc499809598 \h </w:instrText>
        </w:r>
        <w:r>
          <w:rPr>
            <w:noProof/>
            <w:webHidden/>
          </w:rPr>
        </w:r>
        <w:r>
          <w:rPr>
            <w:noProof/>
            <w:webHidden/>
          </w:rPr>
          <w:fldChar w:fldCharType="separate"/>
        </w:r>
        <w:r>
          <w:rPr>
            <w:noProof/>
            <w:webHidden/>
          </w:rPr>
          <w:t>289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599" w:history="1">
        <w:r w:rsidRPr="00B65FFF">
          <w:rPr>
            <w:rStyle w:val="Hyperlink"/>
            <w:noProof/>
          </w:rPr>
          <w:t>2.1.692</w:t>
        </w:r>
        <w:r>
          <w:rPr>
            <w:rFonts w:asciiTheme="minorHAnsi" w:eastAsiaTheme="minorEastAsia" w:hAnsiTheme="minorHAnsi" w:cstheme="minorBidi"/>
            <w:noProof/>
            <w:sz w:val="22"/>
            <w:szCs w:val="22"/>
          </w:rPr>
          <w:tab/>
        </w:r>
        <w:r w:rsidRPr="00B65FFF">
          <w:rPr>
            <w:rStyle w:val="Hyperlink"/>
            <w:noProof/>
          </w:rPr>
          <w:t>Part 1 Section 18.8.3, bgColor (Background Color)</w:t>
        </w:r>
        <w:r>
          <w:rPr>
            <w:noProof/>
            <w:webHidden/>
          </w:rPr>
          <w:tab/>
        </w:r>
        <w:r>
          <w:rPr>
            <w:noProof/>
            <w:webHidden/>
          </w:rPr>
          <w:fldChar w:fldCharType="begin"/>
        </w:r>
        <w:r>
          <w:rPr>
            <w:noProof/>
            <w:webHidden/>
          </w:rPr>
          <w:instrText xml:space="preserve"> PAGEREF _Toc499809599 \h </w:instrText>
        </w:r>
        <w:r>
          <w:rPr>
            <w:noProof/>
            <w:webHidden/>
          </w:rPr>
        </w:r>
        <w:r>
          <w:rPr>
            <w:noProof/>
            <w:webHidden/>
          </w:rPr>
          <w:fldChar w:fldCharType="separate"/>
        </w:r>
        <w:r>
          <w:rPr>
            <w:noProof/>
            <w:webHidden/>
          </w:rPr>
          <w:t>290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00" w:history="1">
        <w:r w:rsidRPr="00B65FFF">
          <w:rPr>
            <w:rStyle w:val="Hyperlink"/>
            <w:noProof/>
          </w:rPr>
          <w:t>2.1.693</w:t>
        </w:r>
        <w:r>
          <w:rPr>
            <w:rFonts w:asciiTheme="minorHAnsi" w:eastAsiaTheme="minorEastAsia" w:hAnsiTheme="minorHAnsi" w:cstheme="minorBidi"/>
            <w:noProof/>
            <w:sz w:val="22"/>
            <w:szCs w:val="22"/>
          </w:rPr>
          <w:tab/>
        </w:r>
        <w:r w:rsidRPr="00B65FFF">
          <w:rPr>
            <w:rStyle w:val="Hyperlink"/>
            <w:noProof/>
          </w:rPr>
          <w:t>Part 1 Section 18.8.4, border (Border)</w:t>
        </w:r>
        <w:r>
          <w:rPr>
            <w:noProof/>
            <w:webHidden/>
          </w:rPr>
          <w:tab/>
        </w:r>
        <w:r>
          <w:rPr>
            <w:noProof/>
            <w:webHidden/>
          </w:rPr>
          <w:fldChar w:fldCharType="begin"/>
        </w:r>
        <w:r>
          <w:rPr>
            <w:noProof/>
            <w:webHidden/>
          </w:rPr>
          <w:instrText xml:space="preserve"> PAGEREF _Toc499809600 \h </w:instrText>
        </w:r>
        <w:r>
          <w:rPr>
            <w:noProof/>
            <w:webHidden/>
          </w:rPr>
        </w:r>
        <w:r>
          <w:rPr>
            <w:noProof/>
            <w:webHidden/>
          </w:rPr>
          <w:fldChar w:fldCharType="separate"/>
        </w:r>
        <w:r>
          <w:rPr>
            <w:noProof/>
            <w:webHidden/>
          </w:rPr>
          <w:t>290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01" w:history="1">
        <w:r w:rsidRPr="00B65FFF">
          <w:rPr>
            <w:rStyle w:val="Hyperlink"/>
            <w:noProof/>
          </w:rPr>
          <w:t>2.1.694</w:t>
        </w:r>
        <w:r>
          <w:rPr>
            <w:rFonts w:asciiTheme="minorHAnsi" w:eastAsiaTheme="minorEastAsia" w:hAnsiTheme="minorHAnsi" w:cstheme="minorBidi"/>
            <w:noProof/>
            <w:sz w:val="22"/>
            <w:szCs w:val="22"/>
          </w:rPr>
          <w:tab/>
        </w:r>
        <w:r w:rsidRPr="00B65FFF">
          <w:rPr>
            <w:rStyle w:val="Hyperlink"/>
            <w:noProof/>
          </w:rPr>
          <w:t>Part 1 Section 18.8.5, borders (Borders)</w:t>
        </w:r>
        <w:r>
          <w:rPr>
            <w:noProof/>
            <w:webHidden/>
          </w:rPr>
          <w:tab/>
        </w:r>
        <w:r>
          <w:rPr>
            <w:noProof/>
            <w:webHidden/>
          </w:rPr>
          <w:fldChar w:fldCharType="begin"/>
        </w:r>
        <w:r>
          <w:rPr>
            <w:noProof/>
            <w:webHidden/>
          </w:rPr>
          <w:instrText xml:space="preserve"> PAGEREF _Toc499809601 \h </w:instrText>
        </w:r>
        <w:r>
          <w:rPr>
            <w:noProof/>
            <w:webHidden/>
          </w:rPr>
        </w:r>
        <w:r>
          <w:rPr>
            <w:noProof/>
            <w:webHidden/>
          </w:rPr>
          <w:fldChar w:fldCharType="separate"/>
        </w:r>
        <w:r>
          <w:rPr>
            <w:noProof/>
            <w:webHidden/>
          </w:rPr>
          <w:t>291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02" w:history="1">
        <w:r w:rsidRPr="00B65FFF">
          <w:rPr>
            <w:rStyle w:val="Hyperlink"/>
            <w:noProof/>
          </w:rPr>
          <w:t>2.1.695</w:t>
        </w:r>
        <w:r>
          <w:rPr>
            <w:rFonts w:asciiTheme="minorHAnsi" w:eastAsiaTheme="minorEastAsia" w:hAnsiTheme="minorHAnsi" w:cstheme="minorBidi"/>
            <w:noProof/>
            <w:sz w:val="22"/>
            <w:szCs w:val="22"/>
          </w:rPr>
          <w:tab/>
        </w:r>
        <w:r w:rsidRPr="00B65FFF">
          <w:rPr>
            <w:rStyle w:val="Hyperlink"/>
            <w:noProof/>
          </w:rPr>
          <w:t>Part 1 Section 18.8.7, cellStyle (Cell Style)</w:t>
        </w:r>
        <w:r>
          <w:rPr>
            <w:noProof/>
            <w:webHidden/>
          </w:rPr>
          <w:tab/>
        </w:r>
        <w:r>
          <w:rPr>
            <w:noProof/>
            <w:webHidden/>
          </w:rPr>
          <w:fldChar w:fldCharType="begin"/>
        </w:r>
        <w:r>
          <w:rPr>
            <w:noProof/>
            <w:webHidden/>
          </w:rPr>
          <w:instrText xml:space="preserve"> PAGEREF _Toc499809602 \h </w:instrText>
        </w:r>
        <w:r>
          <w:rPr>
            <w:noProof/>
            <w:webHidden/>
          </w:rPr>
        </w:r>
        <w:r>
          <w:rPr>
            <w:noProof/>
            <w:webHidden/>
          </w:rPr>
          <w:fldChar w:fldCharType="separate"/>
        </w:r>
        <w:r>
          <w:rPr>
            <w:noProof/>
            <w:webHidden/>
          </w:rPr>
          <w:t>291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03" w:history="1">
        <w:r w:rsidRPr="00B65FFF">
          <w:rPr>
            <w:rStyle w:val="Hyperlink"/>
            <w:noProof/>
          </w:rPr>
          <w:t>2.1.696</w:t>
        </w:r>
        <w:r>
          <w:rPr>
            <w:rFonts w:asciiTheme="minorHAnsi" w:eastAsiaTheme="minorEastAsia" w:hAnsiTheme="minorHAnsi" w:cstheme="minorBidi"/>
            <w:noProof/>
            <w:sz w:val="22"/>
            <w:szCs w:val="22"/>
          </w:rPr>
          <w:tab/>
        </w:r>
        <w:r w:rsidRPr="00B65FFF">
          <w:rPr>
            <w:rStyle w:val="Hyperlink"/>
            <w:noProof/>
          </w:rPr>
          <w:t>Part 1 Section 18.8.8, cellStyles (Cell Styles)</w:t>
        </w:r>
        <w:r>
          <w:rPr>
            <w:noProof/>
            <w:webHidden/>
          </w:rPr>
          <w:tab/>
        </w:r>
        <w:r>
          <w:rPr>
            <w:noProof/>
            <w:webHidden/>
          </w:rPr>
          <w:fldChar w:fldCharType="begin"/>
        </w:r>
        <w:r>
          <w:rPr>
            <w:noProof/>
            <w:webHidden/>
          </w:rPr>
          <w:instrText xml:space="preserve"> PAGEREF _Toc499809603 \h </w:instrText>
        </w:r>
        <w:r>
          <w:rPr>
            <w:noProof/>
            <w:webHidden/>
          </w:rPr>
        </w:r>
        <w:r>
          <w:rPr>
            <w:noProof/>
            <w:webHidden/>
          </w:rPr>
          <w:fldChar w:fldCharType="separate"/>
        </w:r>
        <w:r>
          <w:rPr>
            <w:noProof/>
            <w:webHidden/>
          </w:rPr>
          <w:t>291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04" w:history="1">
        <w:r w:rsidRPr="00B65FFF">
          <w:rPr>
            <w:rStyle w:val="Hyperlink"/>
            <w:noProof/>
          </w:rPr>
          <w:t>2.1.697</w:t>
        </w:r>
        <w:r>
          <w:rPr>
            <w:rFonts w:asciiTheme="minorHAnsi" w:eastAsiaTheme="minorEastAsia" w:hAnsiTheme="minorHAnsi" w:cstheme="minorBidi"/>
            <w:noProof/>
            <w:sz w:val="22"/>
            <w:szCs w:val="22"/>
          </w:rPr>
          <w:tab/>
        </w:r>
        <w:r w:rsidRPr="00B65FFF">
          <w:rPr>
            <w:rStyle w:val="Hyperlink"/>
            <w:noProof/>
          </w:rPr>
          <w:t>Part 1 Section 18.8.9, cellStyleXfs (Formatting Records)</w:t>
        </w:r>
        <w:r>
          <w:rPr>
            <w:noProof/>
            <w:webHidden/>
          </w:rPr>
          <w:tab/>
        </w:r>
        <w:r>
          <w:rPr>
            <w:noProof/>
            <w:webHidden/>
          </w:rPr>
          <w:fldChar w:fldCharType="begin"/>
        </w:r>
        <w:r>
          <w:rPr>
            <w:noProof/>
            <w:webHidden/>
          </w:rPr>
          <w:instrText xml:space="preserve"> PAGEREF _Toc499809604 \h </w:instrText>
        </w:r>
        <w:r>
          <w:rPr>
            <w:noProof/>
            <w:webHidden/>
          </w:rPr>
        </w:r>
        <w:r>
          <w:rPr>
            <w:noProof/>
            <w:webHidden/>
          </w:rPr>
          <w:fldChar w:fldCharType="separate"/>
        </w:r>
        <w:r>
          <w:rPr>
            <w:noProof/>
            <w:webHidden/>
          </w:rPr>
          <w:t>291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05" w:history="1">
        <w:r w:rsidRPr="00B65FFF">
          <w:rPr>
            <w:rStyle w:val="Hyperlink"/>
            <w:noProof/>
          </w:rPr>
          <w:t>2.1.698</w:t>
        </w:r>
        <w:r>
          <w:rPr>
            <w:rFonts w:asciiTheme="minorHAnsi" w:eastAsiaTheme="minorEastAsia" w:hAnsiTheme="minorHAnsi" w:cstheme="minorBidi"/>
            <w:noProof/>
            <w:sz w:val="22"/>
            <w:szCs w:val="22"/>
          </w:rPr>
          <w:tab/>
        </w:r>
        <w:r w:rsidRPr="00B65FFF">
          <w:rPr>
            <w:rStyle w:val="Hyperlink"/>
            <w:noProof/>
          </w:rPr>
          <w:t>Part 1 Section 18.8.10, cellXfs (Cell Formats)</w:t>
        </w:r>
        <w:r>
          <w:rPr>
            <w:noProof/>
            <w:webHidden/>
          </w:rPr>
          <w:tab/>
        </w:r>
        <w:r>
          <w:rPr>
            <w:noProof/>
            <w:webHidden/>
          </w:rPr>
          <w:fldChar w:fldCharType="begin"/>
        </w:r>
        <w:r>
          <w:rPr>
            <w:noProof/>
            <w:webHidden/>
          </w:rPr>
          <w:instrText xml:space="preserve"> PAGEREF _Toc499809605 \h </w:instrText>
        </w:r>
        <w:r>
          <w:rPr>
            <w:noProof/>
            <w:webHidden/>
          </w:rPr>
        </w:r>
        <w:r>
          <w:rPr>
            <w:noProof/>
            <w:webHidden/>
          </w:rPr>
          <w:fldChar w:fldCharType="separate"/>
        </w:r>
        <w:r>
          <w:rPr>
            <w:noProof/>
            <w:webHidden/>
          </w:rPr>
          <w:t>292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06" w:history="1">
        <w:r w:rsidRPr="00B65FFF">
          <w:rPr>
            <w:rStyle w:val="Hyperlink"/>
            <w:noProof/>
          </w:rPr>
          <w:t>2.1.699</w:t>
        </w:r>
        <w:r>
          <w:rPr>
            <w:rFonts w:asciiTheme="minorHAnsi" w:eastAsiaTheme="minorEastAsia" w:hAnsiTheme="minorHAnsi" w:cstheme="minorBidi"/>
            <w:noProof/>
            <w:sz w:val="22"/>
            <w:szCs w:val="22"/>
          </w:rPr>
          <w:tab/>
        </w:r>
        <w:r w:rsidRPr="00B65FFF">
          <w:rPr>
            <w:rStyle w:val="Hyperlink"/>
            <w:noProof/>
          </w:rPr>
          <w:t>Part 1 Section 18.8.15, dxfs (Formats)</w:t>
        </w:r>
        <w:r>
          <w:rPr>
            <w:noProof/>
            <w:webHidden/>
          </w:rPr>
          <w:tab/>
        </w:r>
        <w:r>
          <w:rPr>
            <w:noProof/>
            <w:webHidden/>
          </w:rPr>
          <w:fldChar w:fldCharType="begin"/>
        </w:r>
        <w:r>
          <w:rPr>
            <w:noProof/>
            <w:webHidden/>
          </w:rPr>
          <w:instrText xml:space="preserve"> PAGEREF _Toc499809606 \h </w:instrText>
        </w:r>
        <w:r>
          <w:rPr>
            <w:noProof/>
            <w:webHidden/>
          </w:rPr>
        </w:r>
        <w:r>
          <w:rPr>
            <w:noProof/>
            <w:webHidden/>
          </w:rPr>
          <w:fldChar w:fldCharType="separate"/>
        </w:r>
        <w:r>
          <w:rPr>
            <w:noProof/>
            <w:webHidden/>
          </w:rPr>
          <w:t>292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07" w:history="1">
        <w:r w:rsidRPr="00B65FFF">
          <w:rPr>
            <w:rStyle w:val="Hyperlink"/>
            <w:noProof/>
          </w:rPr>
          <w:t>2.1.700</w:t>
        </w:r>
        <w:r>
          <w:rPr>
            <w:rFonts w:asciiTheme="minorHAnsi" w:eastAsiaTheme="minorEastAsia" w:hAnsiTheme="minorHAnsi" w:cstheme="minorBidi"/>
            <w:noProof/>
            <w:sz w:val="22"/>
            <w:szCs w:val="22"/>
          </w:rPr>
          <w:tab/>
        </w:r>
        <w:r w:rsidRPr="00B65FFF">
          <w:rPr>
            <w:rStyle w:val="Hyperlink"/>
            <w:noProof/>
          </w:rPr>
          <w:t>Part 1 Section 18.8.16, end (Trailing Edge Border)</w:t>
        </w:r>
        <w:r>
          <w:rPr>
            <w:noProof/>
            <w:webHidden/>
          </w:rPr>
          <w:tab/>
        </w:r>
        <w:r>
          <w:rPr>
            <w:noProof/>
            <w:webHidden/>
          </w:rPr>
          <w:fldChar w:fldCharType="begin"/>
        </w:r>
        <w:r>
          <w:rPr>
            <w:noProof/>
            <w:webHidden/>
          </w:rPr>
          <w:instrText xml:space="preserve"> PAGEREF _Toc499809607 \h </w:instrText>
        </w:r>
        <w:r>
          <w:rPr>
            <w:noProof/>
            <w:webHidden/>
          </w:rPr>
        </w:r>
        <w:r>
          <w:rPr>
            <w:noProof/>
            <w:webHidden/>
          </w:rPr>
          <w:fldChar w:fldCharType="separate"/>
        </w:r>
        <w:r>
          <w:rPr>
            <w:noProof/>
            <w:webHidden/>
          </w:rPr>
          <w:t>292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08" w:history="1">
        <w:r w:rsidRPr="00B65FFF">
          <w:rPr>
            <w:rStyle w:val="Hyperlink"/>
            <w:noProof/>
          </w:rPr>
          <w:t>2.1.701</w:t>
        </w:r>
        <w:r>
          <w:rPr>
            <w:rFonts w:asciiTheme="minorHAnsi" w:eastAsiaTheme="minorEastAsia" w:hAnsiTheme="minorHAnsi" w:cstheme="minorBidi"/>
            <w:noProof/>
            <w:sz w:val="22"/>
            <w:szCs w:val="22"/>
          </w:rPr>
          <w:tab/>
        </w:r>
        <w:r w:rsidRPr="00B65FFF">
          <w:rPr>
            <w:rStyle w:val="Hyperlink"/>
            <w:noProof/>
          </w:rPr>
          <w:t>Part 1 Section 18.8.18, family (Font Family)</w:t>
        </w:r>
        <w:r>
          <w:rPr>
            <w:noProof/>
            <w:webHidden/>
          </w:rPr>
          <w:tab/>
        </w:r>
        <w:r>
          <w:rPr>
            <w:noProof/>
            <w:webHidden/>
          </w:rPr>
          <w:fldChar w:fldCharType="begin"/>
        </w:r>
        <w:r>
          <w:rPr>
            <w:noProof/>
            <w:webHidden/>
          </w:rPr>
          <w:instrText xml:space="preserve"> PAGEREF _Toc499809608 \h </w:instrText>
        </w:r>
        <w:r>
          <w:rPr>
            <w:noProof/>
            <w:webHidden/>
          </w:rPr>
        </w:r>
        <w:r>
          <w:rPr>
            <w:noProof/>
            <w:webHidden/>
          </w:rPr>
          <w:fldChar w:fldCharType="separate"/>
        </w:r>
        <w:r>
          <w:rPr>
            <w:noProof/>
            <w:webHidden/>
          </w:rPr>
          <w:t>292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09" w:history="1">
        <w:r w:rsidRPr="00B65FFF">
          <w:rPr>
            <w:rStyle w:val="Hyperlink"/>
            <w:noProof/>
          </w:rPr>
          <w:t>2.1.702</w:t>
        </w:r>
        <w:r>
          <w:rPr>
            <w:rFonts w:asciiTheme="minorHAnsi" w:eastAsiaTheme="minorEastAsia" w:hAnsiTheme="minorHAnsi" w:cstheme="minorBidi"/>
            <w:noProof/>
            <w:sz w:val="22"/>
            <w:szCs w:val="22"/>
          </w:rPr>
          <w:tab/>
        </w:r>
        <w:r w:rsidRPr="00B65FFF">
          <w:rPr>
            <w:rStyle w:val="Hyperlink"/>
            <w:noProof/>
          </w:rPr>
          <w:t>Part 1 Section 18.8.19, fgColor (Foreground Color)</w:t>
        </w:r>
        <w:r>
          <w:rPr>
            <w:noProof/>
            <w:webHidden/>
          </w:rPr>
          <w:tab/>
        </w:r>
        <w:r>
          <w:rPr>
            <w:noProof/>
            <w:webHidden/>
          </w:rPr>
          <w:fldChar w:fldCharType="begin"/>
        </w:r>
        <w:r>
          <w:rPr>
            <w:noProof/>
            <w:webHidden/>
          </w:rPr>
          <w:instrText xml:space="preserve"> PAGEREF _Toc499809609 \h </w:instrText>
        </w:r>
        <w:r>
          <w:rPr>
            <w:noProof/>
            <w:webHidden/>
          </w:rPr>
        </w:r>
        <w:r>
          <w:rPr>
            <w:noProof/>
            <w:webHidden/>
          </w:rPr>
          <w:fldChar w:fldCharType="separate"/>
        </w:r>
        <w:r>
          <w:rPr>
            <w:noProof/>
            <w:webHidden/>
          </w:rPr>
          <w:t>292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10" w:history="1">
        <w:r w:rsidRPr="00B65FFF">
          <w:rPr>
            <w:rStyle w:val="Hyperlink"/>
            <w:noProof/>
          </w:rPr>
          <w:t>2.1.703</w:t>
        </w:r>
        <w:r>
          <w:rPr>
            <w:rFonts w:asciiTheme="minorHAnsi" w:eastAsiaTheme="minorEastAsia" w:hAnsiTheme="minorHAnsi" w:cstheme="minorBidi"/>
            <w:noProof/>
            <w:sz w:val="22"/>
            <w:szCs w:val="22"/>
          </w:rPr>
          <w:tab/>
        </w:r>
        <w:r w:rsidRPr="00B65FFF">
          <w:rPr>
            <w:rStyle w:val="Hyperlink"/>
            <w:noProof/>
          </w:rPr>
          <w:t>Part 1 Section 18.8.21, fills (Fills)</w:t>
        </w:r>
        <w:r>
          <w:rPr>
            <w:noProof/>
            <w:webHidden/>
          </w:rPr>
          <w:tab/>
        </w:r>
        <w:r>
          <w:rPr>
            <w:noProof/>
            <w:webHidden/>
          </w:rPr>
          <w:fldChar w:fldCharType="begin"/>
        </w:r>
        <w:r>
          <w:rPr>
            <w:noProof/>
            <w:webHidden/>
          </w:rPr>
          <w:instrText xml:space="preserve"> PAGEREF _Toc499809610 \h </w:instrText>
        </w:r>
        <w:r>
          <w:rPr>
            <w:noProof/>
            <w:webHidden/>
          </w:rPr>
        </w:r>
        <w:r>
          <w:rPr>
            <w:noProof/>
            <w:webHidden/>
          </w:rPr>
          <w:fldChar w:fldCharType="separate"/>
        </w:r>
        <w:r>
          <w:rPr>
            <w:noProof/>
            <w:webHidden/>
          </w:rPr>
          <w:t>293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11" w:history="1">
        <w:r w:rsidRPr="00B65FFF">
          <w:rPr>
            <w:rStyle w:val="Hyperlink"/>
            <w:noProof/>
          </w:rPr>
          <w:t>2.1.704</w:t>
        </w:r>
        <w:r>
          <w:rPr>
            <w:rFonts w:asciiTheme="minorHAnsi" w:eastAsiaTheme="minorEastAsia" w:hAnsiTheme="minorHAnsi" w:cstheme="minorBidi"/>
            <w:noProof/>
            <w:sz w:val="22"/>
            <w:szCs w:val="22"/>
          </w:rPr>
          <w:tab/>
        </w:r>
        <w:r w:rsidRPr="00B65FFF">
          <w:rPr>
            <w:rStyle w:val="Hyperlink"/>
            <w:noProof/>
          </w:rPr>
          <w:t>Part 1 Section 18.8.22, font (Font)</w:t>
        </w:r>
        <w:r>
          <w:rPr>
            <w:noProof/>
            <w:webHidden/>
          </w:rPr>
          <w:tab/>
        </w:r>
        <w:r>
          <w:rPr>
            <w:noProof/>
            <w:webHidden/>
          </w:rPr>
          <w:fldChar w:fldCharType="begin"/>
        </w:r>
        <w:r>
          <w:rPr>
            <w:noProof/>
            <w:webHidden/>
          </w:rPr>
          <w:instrText xml:space="preserve"> PAGEREF _Toc499809611 \h </w:instrText>
        </w:r>
        <w:r>
          <w:rPr>
            <w:noProof/>
            <w:webHidden/>
          </w:rPr>
        </w:r>
        <w:r>
          <w:rPr>
            <w:noProof/>
            <w:webHidden/>
          </w:rPr>
          <w:fldChar w:fldCharType="separate"/>
        </w:r>
        <w:r>
          <w:rPr>
            <w:noProof/>
            <w:webHidden/>
          </w:rPr>
          <w:t>293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12" w:history="1">
        <w:r w:rsidRPr="00B65FFF">
          <w:rPr>
            <w:rStyle w:val="Hyperlink"/>
            <w:noProof/>
          </w:rPr>
          <w:t>2.1.705</w:t>
        </w:r>
        <w:r>
          <w:rPr>
            <w:rFonts w:asciiTheme="minorHAnsi" w:eastAsiaTheme="minorEastAsia" w:hAnsiTheme="minorHAnsi" w:cstheme="minorBidi"/>
            <w:noProof/>
            <w:sz w:val="22"/>
            <w:szCs w:val="22"/>
          </w:rPr>
          <w:tab/>
        </w:r>
        <w:r w:rsidRPr="00B65FFF">
          <w:rPr>
            <w:rStyle w:val="Hyperlink"/>
            <w:noProof/>
          </w:rPr>
          <w:t>Part 1 Section 18.8.23, fonts (Fonts)</w:t>
        </w:r>
        <w:r>
          <w:rPr>
            <w:noProof/>
            <w:webHidden/>
          </w:rPr>
          <w:tab/>
        </w:r>
        <w:r>
          <w:rPr>
            <w:noProof/>
            <w:webHidden/>
          </w:rPr>
          <w:fldChar w:fldCharType="begin"/>
        </w:r>
        <w:r>
          <w:rPr>
            <w:noProof/>
            <w:webHidden/>
          </w:rPr>
          <w:instrText xml:space="preserve"> PAGEREF _Toc499809612 \h </w:instrText>
        </w:r>
        <w:r>
          <w:rPr>
            <w:noProof/>
            <w:webHidden/>
          </w:rPr>
        </w:r>
        <w:r>
          <w:rPr>
            <w:noProof/>
            <w:webHidden/>
          </w:rPr>
          <w:fldChar w:fldCharType="separate"/>
        </w:r>
        <w:r>
          <w:rPr>
            <w:noProof/>
            <w:webHidden/>
          </w:rPr>
          <w:t>293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13" w:history="1">
        <w:r w:rsidRPr="00B65FFF">
          <w:rPr>
            <w:rStyle w:val="Hyperlink"/>
            <w:noProof/>
          </w:rPr>
          <w:t>2.1.706</w:t>
        </w:r>
        <w:r>
          <w:rPr>
            <w:rFonts w:asciiTheme="minorHAnsi" w:eastAsiaTheme="minorEastAsia" w:hAnsiTheme="minorHAnsi" w:cstheme="minorBidi"/>
            <w:noProof/>
            <w:sz w:val="22"/>
            <w:szCs w:val="22"/>
          </w:rPr>
          <w:tab/>
        </w:r>
        <w:r w:rsidRPr="00B65FFF">
          <w:rPr>
            <w:rStyle w:val="Hyperlink"/>
            <w:noProof/>
          </w:rPr>
          <w:t>Part 1 Section 18.8.24, gradientFill (Gradient)</w:t>
        </w:r>
        <w:r>
          <w:rPr>
            <w:noProof/>
            <w:webHidden/>
          </w:rPr>
          <w:tab/>
        </w:r>
        <w:r>
          <w:rPr>
            <w:noProof/>
            <w:webHidden/>
          </w:rPr>
          <w:fldChar w:fldCharType="begin"/>
        </w:r>
        <w:r>
          <w:rPr>
            <w:noProof/>
            <w:webHidden/>
          </w:rPr>
          <w:instrText xml:space="preserve"> PAGEREF _Toc499809613 \h </w:instrText>
        </w:r>
        <w:r>
          <w:rPr>
            <w:noProof/>
            <w:webHidden/>
          </w:rPr>
        </w:r>
        <w:r>
          <w:rPr>
            <w:noProof/>
            <w:webHidden/>
          </w:rPr>
          <w:fldChar w:fldCharType="separate"/>
        </w:r>
        <w:r>
          <w:rPr>
            <w:noProof/>
            <w:webHidden/>
          </w:rPr>
          <w:t>293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14" w:history="1">
        <w:r w:rsidRPr="00B65FFF">
          <w:rPr>
            <w:rStyle w:val="Hyperlink"/>
            <w:noProof/>
          </w:rPr>
          <w:t>2.1.707</w:t>
        </w:r>
        <w:r>
          <w:rPr>
            <w:rFonts w:asciiTheme="minorHAnsi" w:eastAsiaTheme="minorEastAsia" w:hAnsiTheme="minorHAnsi" w:cstheme="minorBidi"/>
            <w:noProof/>
            <w:sz w:val="22"/>
            <w:szCs w:val="22"/>
          </w:rPr>
          <w:tab/>
        </w:r>
        <w:r w:rsidRPr="00B65FFF">
          <w:rPr>
            <w:rStyle w:val="Hyperlink"/>
            <w:noProof/>
          </w:rPr>
          <w:t>Part 1 Section 18.8.27, indexedColors (Color Indexes)</w:t>
        </w:r>
        <w:r>
          <w:rPr>
            <w:noProof/>
            <w:webHidden/>
          </w:rPr>
          <w:tab/>
        </w:r>
        <w:r>
          <w:rPr>
            <w:noProof/>
            <w:webHidden/>
          </w:rPr>
          <w:fldChar w:fldCharType="begin"/>
        </w:r>
        <w:r>
          <w:rPr>
            <w:noProof/>
            <w:webHidden/>
          </w:rPr>
          <w:instrText xml:space="preserve"> PAGEREF _Toc499809614 \h </w:instrText>
        </w:r>
        <w:r>
          <w:rPr>
            <w:noProof/>
            <w:webHidden/>
          </w:rPr>
        </w:r>
        <w:r>
          <w:rPr>
            <w:noProof/>
            <w:webHidden/>
          </w:rPr>
          <w:fldChar w:fldCharType="separate"/>
        </w:r>
        <w:r>
          <w:rPr>
            <w:noProof/>
            <w:webHidden/>
          </w:rPr>
          <w:t>293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15" w:history="1">
        <w:r w:rsidRPr="00B65FFF">
          <w:rPr>
            <w:rStyle w:val="Hyperlink"/>
            <w:noProof/>
          </w:rPr>
          <w:t>2.1.708</w:t>
        </w:r>
        <w:r>
          <w:rPr>
            <w:rFonts w:asciiTheme="minorHAnsi" w:eastAsiaTheme="minorEastAsia" w:hAnsiTheme="minorHAnsi" w:cstheme="minorBidi"/>
            <w:noProof/>
            <w:sz w:val="22"/>
            <w:szCs w:val="22"/>
          </w:rPr>
          <w:tab/>
        </w:r>
        <w:r w:rsidRPr="00B65FFF">
          <w:rPr>
            <w:rStyle w:val="Hyperlink"/>
            <w:noProof/>
          </w:rPr>
          <w:t>Part 1 Section 18.8.28, mruColors (MRU Colors)</w:t>
        </w:r>
        <w:r>
          <w:rPr>
            <w:noProof/>
            <w:webHidden/>
          </w:rPr>
          <w:tab/>
        </w:r>
        <w:r>
          <w:rPr>
            <w:noProof/>
            <w:webHidden/>
          </w:rPr>
          <w:fldChar w:fldCharType="begin"/>
        </w:r>
        <w:r>
          <w:rPr>
            <w:noProof/>
            <w:webHidden/>
          </w:rPr>
          <w:instrText xml:space="preserve"> PAGEREF _Toc499809615 \h </w:instrText>
        </w:r>
        <w:r>
          <w:rPr>
            <w:noProof/>
            <w:webHidden/>
          </w:rPr>
        </w:r>
        <w:r>
          <w:rPr>
            <w:noProof/>
            <w:webHidden/>
          </w:rPr>
          <w:fldChar w:fldCharType="separate"/>
        </w:r>
        <w:r>
          <w:rPr>
            <w:noProof/>
            <w:webHidden/>
          </w:rPr>
          <w:t>293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16" w:history="1">
        <w:r w:rsidRPr="00B65FFF">
          <w:rPr>
            <w:rStyle w:val="Hyperlink"/>
            <w:noProof/>
          </w:rPr>
          <w:t>2.1.709</w:t>
        </w:r>
        <w:r>
          <w:rPr>
            <w:rFonts w:asciiTheme="minorHAnsi" w:eastAsiaTheme="minorEastAsia" w:hAnsiTheme="minorHAnsi" w:cstheme="minorBidi"/>
            <w:noProof/>
            <w:sz w:val="22"/>
            <w:szCs w:val="22"/>
          </w:rPr>
          <w:tab/>
        </w:r>
        <w:r w:rsidRPr="00B65FFF">
          <w:rPr>
            <w:rStyle w:val="Hyperlink"/>
            <w:noProof/>
          </w:rPr>
          <w:t>Part 1 Section 18.8.29, name (Font Name)</w:t>
        </w:r>
        <w:r>
          <w:rPr>
            <w:noProof/>
            <w:webHidden/>
          </w:rPr>
          <w:tab/>
        </w:r>
        <w:r>
          <w:rPr>
            <w:noProof/>
            <w:webHidden/>
          </w:rPr>
          <w:fldChar w:fldCharType="begin"/>
        </w:r>
        <w:r>
          <w:rPr>
            <w:noProof/>
            <w:webHidden/>
          </w:rPr>
          <w:instrText xml:space="preserve"> PAGEREF _Toc499809616 \h </w:instrText>
        </w:r>
        <w:r>
          <w:rPr>
            <w:noProof/>
            <w:webHidden/>
          </w:rPr>
        </w:r>
        <w:r>
          <w:rPr>
            <w:noProof/>
            <w:webHidden/>
          </w:rPr>
          <w:fldChar w:fldCharType="separate"/>
        </w:r>
        <w:r>
          <w:rPr>
            <w:noProof/>
            <w:webHidden/>
          </w:rPr>
          <w:t>293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17" w:history="1">
        <w:r w:rsidRPr="00B65FFF">
          <w:rPr>
            <w:rStyle w:val="Hyperlink"/>
            <w:noProof/>
          </w:rPr>
          <w:t>2.1.710</w:t>
        </w:r>
        <w:r>
          <w:rPr>
            <w:rFonts w:asciiTheme="minorHAnsi" w:eastAsiaTheme="minorEastAsia" w:hAnsiTheme="minorHAnsi" w:cstheme="minorBidi"/>
            <w:noProof/>
            <w:sz w:val="22"/>
            <w:szCs w:val="22"/>
          </w:rPr>
          <w:tab/>
        </w:r>
        <w:r w:rsidRPr="00B65FFF">
          <w:rPr>
            <w:rStyle w:val="Hyperlink"/>
            <w:noProof/>
          </w:rPr>
          <w:t>Part 1 Section 18.8.30, numFmt (Number Format)</w:t>
        </w:r>
        <w:r>
          <w:rPr>
            <w:noProof/>
            <w:webHidden/>
          </w:rPr>
          <w:tab/>
        </w:r>
        <w:r>
          <w:rPr>
            <w:noProof/>
            <w:webHidden/>
          </w:rPr>
          <w:fldChar w:fldCharType="begin"/>
        </w:r>
        <w:r>
          <w:rPr>
            <w:noProof/>
            <w:webHidden/>
          </w:rPr>
          <w:instrText xml:space="preserve"> PAGEREF _Toc499809617 \h </w:instrText>
        </w:r>
        <w:r>
          <w:rPr>
            <w:noProof/>
            <w:webHidden/>
          </w:rPr>
        </w:r>
        <w:r>
          <w:rPr>
            <w:noProof/>
            <w:webHidden/>
          </w:rPr>
          <w:fldChar w:fldCharType="separate"/>
        </w:r>
        <w:r>
          <w:rPr>
            <w:noProof/>
            <w:webHidden/>
          </w:rPr>
          <w:t>293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18" w:history="1">
        <w:r w:rsidRPr="00B65FFF">
          <w:rPr>
            <w:rStyle w:val="Hyperlink"/>
            <w:noProof/>
          </w:rPr>
          <w:t>2.1.711</w:t>
        </w:r>
        <w:r>
          <w:rPr>
            <w:rFonts w:asciiTheme="minorHAnsi" w:eastAsiaTheme="minorEastAsia" w:hAnsiTheme="minorHAnsi" w:cstheme="minorBidi"/>
            <w:noProof/>
            <w:sz w:val="22"/>
            <w:szCs w:val="22"/>
          </w:rPr>
          <w:tab/>
        </w:r>
        <w:r w:rsidRPr="00B65FFF">
          <w:rPr>
            <w:rStyle w:val="Hyperlink"/>
            <w:noProof/>
          </w:rPr>
          <w:t>Part 1 Section 18.8.31, numFmts (Number Formats)</w:t>
        </w:r>
        <w:r>
          <w:rPr>
            <w:noProof/>
            <w:webHidden/>
          </w:rPr>
          <w:tab/>
        </w:r>
        <w:r>
          <w:rPr>
            <w:noProof/>
            <w:webHidden/>
          </w:rPr>
          <w:fldChar w:fldCharType="begin"/>
        </w:r>
        <w:r>
          <w:rPr>
            <w:noProof/>
            <w:webHidden/>
          </w:rPr>
          <w:instrText xml:space="preserve"> PAGEREF _Toc499809618 \h </w:instrText>
        </w:r>
        <w:r>
          <w:rPr>
            <w:noProof/>
            <w:webHidden/>
          </w:rPr>
        </w:r>
        <w:r>
          <w:rPr>
            <w:noProof/>
            <w:webHidden/>
          </w:rPr>
          <w:fldChar w:fldCharType="separate"/>
        </w:r>
        <w:r>
          <w:rPr>
            <w:noProof/>
            <w:webHidden/>
          </w:rPr>
          <w:t>304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19" w:history="1">
        <w:r w:rsidRPr="00B65FFF">
          <w:rPr>
            <w:rStyle w:val="Hyperlink"/>
            <w:noProof/>
          </w:rPr>
          <w:t>2.1.712</w:t>
        </w:r>
        <w:r>
          <w:rPr>
            <w:rFonts w:asciiTheme="minorHAnsi" w:eastAsiaTheme="minorEastAsia" w:hAnsiTheme="minorHAnsi" w:cstheme="minorBidi"/>
            <w:noProof/>
            <w:sz w:val="22"/>
            <w:szCs w:val="22"/>
          </w:rPr>
          <w:tab/>
        </w:r>
        <w:r w:rsidRPr="00B65FFF">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_Toc499809619 \h </w:instrText>
        </w:r>
        <w:r>
          <w:rPr>
            <w:noProof/>
            <w:webHidden/>
          </w:rPr>
        </w:r>
        <w:r>
          <w:rPr>
            <w:noProof/>
            <w:webHidden/>
          </w:rPr>
          <w:fldChar w:fldCharType="separate"/>
        </w:r>
        <w:r>
          <w:rPr>
            <w:noProof/>
            <w:webHidden/>
          </w:rPr>
          <w:t>304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20" w:history="1">
        <w:r w:rsidRPr="00B65FFF">
          <w:rPr>
            <w:rStyle w:val="Hyperlink"/>
            <w:noProof/>
          </w:rPr>
          <w:t>2.1.713</w:t>
        </w:r>
        <w:r>
          <w:rPr>
            <w:rFonts w:asciiTheme="minorHAnsi" w:eastAsiaTheme="minorEastAsia" w:hAnsiTheme="minorHAnsi" w:cstheme="minorBidi"/>
            <w:noProof/>
            <w:sz w:val="22"/>
            <w:szCs w:val="22"/>
          </w:rPr>
          <w:tab/>
        </w:r>
        <w:r w:rsidRPr="00B65FFF">
          <w:rPr>
            <w:rStyle w:val="Hyperlink"/>
            <w:noProof/>
          </w:rPr>
          <w:t>Part 1 Section 18.8.37, start (Leading Edge Border)</w:t>
        </w:r>
        <w:r>
          <w:rPr>
            <w:noProof/>
            <w:webHidden/>
          </w:rPr>
          <w:tab/>
        </w:r>
        <w:r>
          <w:rPr>
            <w:noProof/>
            <w:webHidden/>
          </w:rPr>
          <w:fldChar w:fldCharType="begin"/>
        </w:r>
        <w:r>
          <w:rPr>
            <w:noProof/>
            <w:webHidden/>
          </w:rPr>
          <w:instrText xml:space="preserve"> PAGEREF _Toc499809620 \h </w:instrText>
        </w:r>
        <w:r>
          <w:rPr>
            <w:noProof/>
            <w:webHidden/>
          </w:rPr>
        </w:r>
        <w:r>
          <w:rPr>
            <w:noProof/>
            <w:webHidden/>
          </w:rPr>
          <w:fldChar w:fldCharType="separate"/>
        </w:r>
        <w:r>
          <w:rPr>
            <w:noProof/>
            <w:webHidden/>
          </w:rPr>
          <w:t>305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21" w:history="1">
        <w:r w:rsidRPr="00B65FFF">
          <w:rPr>
            <w:rStyle w:val="Hyperlink"/>
            <w:noProof/>
          </w:rPr>
          <w:t>2.1.714</w:t>
        </w:r>
        <w:r>
          <w:rPr>
            <w:rFonts w:asciiTheme="minorHAnsi" w:eastAsiaTheme="minorEastAsia" w:hAnsiTheme="minorHAnsi" w:cstheme="minorBidi"/>
            <w:noProof/>
            <w:sz w:val="22"/>
            <w:szCs w:val="22"/>
          </w:rPr>
          <w:tab/>
        </w:r>
        <w:r w:rsidRPr="00B65FFF">
          <w:rPr>
            <w:rStyle w:val="Hyperlink"/>
            <w:noProof/>
          </w:rPr>
          <w:t>Part 1 Section 18.8.38, stop (Gradient Stop)</w:t>
        </w:r>
        <w:r>
          <w:rPr>
            <w:noProof/>
            <w:webHidden/>
          </w:rPr>
          <w:tab/>
        </w:r>
        <w:r>
          <w:rPr>
            <w:noProof/>
            <w:webHidden/>
          </w:rPr>
          <w:fldChar w:fldCharType="begin"/>
        </w:r>
        <w:r>
          <w:rPr>
            <w:noProof/>
            <w:webHidden/>
          </w:rPr>
          <w:instrText xml:space="preserve"> PAGEREF _Toc499809621 \h </w:instrText>
        </w:r>
        <w:r>
          <w:rPr>
            <w:noProof/>
            <w:webHidden/>
          </w:rPr>
        </w:r>
        <w:r>
          <w:rPr>
            <w:noProof/>
            <w:webHidden/>
          </w:rPr>
          <w:fldChar w:fldCharType="separate"/>
        </w:r>
        <w:r>
          <w:rPr>
            <w:noProof/>
            <w:webHidden/>
          </w:rPr>
          <w:t>305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22" w:history="1">
        <w:r w:rsidRPr="00B65FFF">
          <w:rPr>
            <w:rStyle w:val="Hyperlink"/>
            <w:noProof/>
          </w:rPr>
          <w:t>2.1.715</w:t>
        </w:r>
        <w:r>
          <w:rPr>
            <w:rFonts w:asciiTheme="minorHAnsi" w:eastAsiaTheme="minorEastAsia" w:hAnsiTheme="minorHAnsi" w:cstheme="minorBidi"/>
            <w:noProof/>
            <w:sz w:val="22"/>
            <w:szCs w:val="22"/>
          </w:rPr>
          <w:tab/>
        </w:r>
        <w:r w:rsidRPr="00B65FFF">
          <w:rPr>
            <w:rStyle w:val="Hyperlink"/>
            <w:noProof/>
          </w:rPr>
          <w:t>Part 1 Section 18.8.39, styleSheet (Style Sheet)</w:t>
        </w:r>
        <w:r>
          <w:rPr>
            <w:noProof/>
            <w:webHidden/>
          </w:rPr>
          <w:tab/>
        </w:r>
        <w:r>
          <w:rPr>
            <w:noProof/>
            <w:webHidden/>
          </w:rPr>
          <w:fldChar w:fldCharType="begin"/>
        </w:r>
        <w:r>
          <w:rPr>
            <w:noProof/>
            <w:webHidden/>
          </w:rPr>
          <w:instrText xml:space="preserve"> PAGEREF _Toc499809622 \h </w:instrText>
        </w:r>
        <w:r>
          <w:rPr>
            <w:noProof/>
            <w:webHidden/>
          </w:rPr>
        </w:r>
        <w:r>
          <w:rPr>
            <w:noProof/>
            <w:webHidden/>
          </w:rPr>
          <w:fldChar w:fldCharType="separate"/>
        </w:r>
        <w:r>
          <w:rPr>
            <w:noProof/>
            <w:webHidden/>
          </w:rPr>
          <w:t>305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23" w:history="1">
        <w:r w:rsidRPr="00B65FFF">
          <w:rPr>
            <w:rStyle w:val="Hyperlink"/>
            <w:noProof/>
          </w:rPr>
          <w:t>2.1.716</w:t>
        </w:r>
        <w:r>
          <w:rPr>
            <w:rFonts w:asciiTheme="minorHAnsi" w:eastAsiaTheme="minorEastAsia" w:hAnsiTheme="minorHAnsi" w:cstheme="minorBidi"/>
            <w:noProof/>
            <w:sz w:val="22"/>
            <w:szCs w:val="22"/>
          </w:rPr>
          <w:tab/>
        </w:r>
        <w:r w:rsidRPr="00B65FFF">
          <w:rPr>
            <w:rStyle w:val="Hyperlink"/>
            <w:noProof/>
          </w:rPr>
          <w:t>Part 1 Section 18.8.40, tableStyle (Table Style)</w:t>
        </w:r>
        <w:r>
          <w:rPr>
            <w:noProof/>
            <w:webHidden/>
          </w:rPr>
          <w:tab/>
        </w:r>
        <w:r>
          <w:rPr>
            <w:noProof/>
            <w:webHidden/>
          </w:rPr>
          <w:fldChar w:fldCharType="begin"/>
        </w:r>
        <w:r>
          <w:rPr>
            <w:noProof/>
            <w:webHidden/>
          </w:rPr>
          <w:instrText xml:space="preserve"> PAGEREF _Toc499809623 \h </w:instrText>
        </w:r>
        <w:r>
          <w:rPr>
            <w:noProof/>
            <w:webHidden/>
          </w:rPr>
        </w:r>
        <w:r>
          <w:rPr>
            <w:noProof/>
            <w:webHidden/>
          </w:rPr>
          <w:fldChar w:fldCharType="separate"/>
        </w:r>
        <w:r>
          <w:rPr>
            <w:noProof/>
            <w:webHidden/>
          </w:rPr>
          <w:t>305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24" w:history="1">
        <w:r w:rsidRPr="00B65FFF">
          <w:rPr>
            <w:rStyle w:val="Hyperlink"/>
            <w:noProof/>
          </w:rPr>
          <w:t>2.1.717</w:t>
        </w:r>
        <w:r>
          <w:rPr>
            <w:rFonts w:asciiTheme="minorHAnsi" w:eastAsiaTheme="minorEastAsia" w:hAnsiTheme="minorHAnsi" w:cstheme="minorBidi"/>
            <w:noProof/>
            <w:sz w:val="22"/>
            <w:szCs w:val="22"/>
          </w:rPr>
          <w:tab/>
        </w:r>
        <w:r w:rsidRPr="00B65FFF">
          <w:rPr>
            <w:rStyle w:val="Hyperlink"/>
            <w:noProof/>
          </w:rPr>
          <w:t>Part 1 Section 18.8.41, tableStyleElement (Table Style)</w:t>
        </w:r>
        <w:r>
          <w:rPr>
            <w:noProof/>
            <w:webHidden/>
          </w:rPr>
          <w:tab/>
        </w:r>
        <w:r>
          <w:rPr>
            <w:noProof/>
            <w:webHidden/>
          </w:rPr>
          <w:fldChar w:fldCharType="begin"/>
        </w:r>
        <w:r>
          <w:rPr>
            <w:noProof/>
            <w:webHidden/>
          </w:rPr>
          <w:instrText xml:space="preserve"> PAGEREF _Toc499809624 \h </w:instrText>
        </w:r>
        <w:r>
          <w:rPr>
            <w:noProof/>
            <w:webHidden/>
          </w:rPr>
        </w:r>
        <w:r>
          <w:rPr>
            <w:noProof/>
            <w:webHidden/>
          </w:rPr>
          <w:fldChar w:fldCharType="separate"/>
        </w:r>
        <w:r>
          <w:rPr>
            <w:noProof/>
            <w:webHidden/>
          </w:rPr>
          <w:t>305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25" w:history="1">
        <w:r w:rsidRPr="00B65FFF">
          <w:rPr>
            <w:rStyle w:val="Hyperlink"/>
            <w:noProof/>
          </w:rPr>
          <w:t>2.1.718</w:t>
        </w:r>
        <w:r>
          <w:rPr>
            <w:rFonts w:asciiTheme="minorHAnsi" w:eastAsiaTheme="minorEastAsia" w:hAnsiTheme="minorHAnsi" w:cstheme="minorBidi"/>
            <w:noProof/>
            <w:sz w:val="22"/>
            <w:szCs w:val="22"/>
          </w:rPr>
          <w:tab/>
        </w:r>
        <w:r w:rsidRPr="00B65FFF">
          <w:rPr>
            <w:rStyle w:val="Hyperlink"/>
            <w:noProof/>
          </w:rPr>
          <w:t>Part 1 Section 18.8.42, tableStyles (Table Styles)</w:t>
        </w:r>
        <w:r>
          <w:rPr>
            <w:noProof/>
            <w:webHidden/>
          </w:rPr>
          <w:tab/>
        </w:r>
        <w:r>
          <w:rPr>
            <w:noProof/>
            <w:webHidden/>
          </w:rPr>
          <w:fldChar w:fldCharType="begin"/>
        </w:r>
        <w:r>
          <w:rPr>
            <w:noProof/>
            <w:webHidden/>
          </w:rPr>
          <w:instrText xml:space="preserve"> PAGEREF _Toc499809625 \h </w:instrText>
        </w:r>
        <w:r>
          <w:rPr>
            <w:noProof/>
            <w:webHidden/>
          </w:rPr>
        </w:r>
        <w:r>
          <w:rPr>
            <w:noProof/>
            <w:webHidden/>
          </w:rPr>
          <w:fldChar w:fldCharType="separate"/>
        </w:r>
        <w:r>
          <w:rPr>
            <w:noProof/>
            <w:webHidden/>
          </w:rPr>
          <w:t>305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26" w:history="1">
        <w:r w:rsidRPr="00B65FFF">
          <w:rPr>
            <w:rStyle w:val="Hyperlink"/>
            <w:noProof/>
          </w:rPr>
          <w:t>2.1.719</w:t>
        </w:r>
        <w:r>
          <w:rPr>
            <w:rFonts w:asciiTheme="minorHAnsi" w:eastAsiaTheme="minorEastAsia" w:hAnsiTheme="minorHAnsi" w:cstheme="minorBidi"/>
            <w:noProof/>
            <w:sz w:val="22"/>
            <w:szCs w:val="22"/>
          </w:rPr>
          <w:tab/>
        </w:r>
        <w:r w:rsidRPr="00B65FFF">
          <w:rPr>
            <w:rStyle w:val="Hyperlink"/>
            <w:noProof/>
          </w:rPr>
          <w:t>Part 1 Section 18.8.45, xf (Format)</w:t>
        </w:r>
        <w:r>
          <w:rPr>
            <w:noProof/>
            <w:webHidden/>
          </w:rPr>
          <w:tab/>
        </w:r>
        <w:r>
          <w:rPr>
            <w:noProof/>
            <w:webHidden/>
          </w:rPr>
          <w:fldChar w:fldCharType="begin"/>
        </w:r>
        <w:r>
          <w:rPr>
            <w:noProof/>
            <w:webHidden/>
          </w:rPr>
          <w:instrText xml:space="preserve"> PAGEREF _Toc499809626 \h </w:instrText>
        </w:r>
        <w:r>
          <w:rPr>
            <w:noProof/>
            <w:webHidden/>
          </w:rPr>
        </w:r>
        <w:r>
          <w:rPr>
            <w:noProof/>
            <w:webHidden/>
          </w:rPr>
          <w:fldChar w:fldCharType="separate"/>
        </w:r>
        <w:r>
          <w:rPr>
            <w:noProof/>
            <w:webHidden/>
          </w:rPr>
          <w:t>305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27" w:history="1">
        <w:r w:rsidRPr="00B65FFF">
          <w:rPr>
            <w:rStyle w:val="Hyperlink"/>
            <w:noProof/>
          </w:rPr>
          <w:t>2.1.720</w:t>
        </w:r>
        <w:r>
          <w:rPr>
            <w:rFonts w:asciiTheme="minorHAnsi" w:eastAsiaTheme="minorEastAsia" w:hAnsiTheme="minorHAnsi" w:cstheme="minorBidi"/>
            <w:noProof/>
            <w:sz w:val="22"/>
            <w:szCs w:val="22"/>
          </w:rPr>
          <w:tab/>
        </w:r>
        <w:r w:rsidRPr="00B65FFF">
          <w:rPr>
            <w:rStyle w:val="Hyperlink"/>
            <w:noProof/>
          </w:rPr>
          <w:t>Part 1 Section 18.9.1, bk (Metadata Block)</w:t>
        </w:r>
        <w:r>
          <w:rPr>
            <w:noProof/>
            <w:webHidden/>
          </w:rPr>
          <w:tab/>
        </w:r>
        <w:r>
          <w:rPr>
            <w:noProof/>
            <w:webHidden/>
          </w:rPr>
          <w:fldChar w:fldCharType="begin"/>
        </w:r>
        <w:r>
          <w:rPr>
            <w:noProof/>
            <w:webHidden/>
          </w:rPr>
          <w:instrText xml:space="preserve"> PAGEREF _Toc499809627 \h </w:instrText>
        </w:r>
        <w:r>
          <w:rPr>
            <w:noProof/>
            <w:webHidden/>
          </w:rPr>
        </w:r>
        <w:r>
          <w:rPr>
            <w:noProof/>
            <w:webHidden/>
          </w:rPr>
          <w:fldChar w:fldCharType="separate"/>
        </w:r>
        <w:r>
          <w:rPr>
            <w:noProof/>
            <w:webHidden/>
          </w:rPr>
          <w:t>307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28" w:history="1">
        <w:r w:rsidRPr="00B65FFF">
          <w:rPr>
            <w:rStyle w:val="Hyperlink"/>
            <w:noProof/>
          </w:rPr>
          <w:t>2.1.721</w:t>
        </w:r>
        <w:r>
          <w:rPr>
            <w:rFonts w:asciiTheme="minorHAnsi" w:eastAsiaTheme="minorEastAsia" w:hAnsiTheme="minorHAnsi" w:cstheme="minorBidi"/>
            <w:noProof/>
            <w:sz w:val="22"/>
            <w:szCs w:val="22"/>
          </w:rPr>
          <w:tab/>
        </w:r>
        <w:r w:rsidRPr="00B65FFF">
          <w:rPr>
            <w:rStyle w:val="Hyperlink"/>
            <w:noProof/>
          </w:rPr>
          <w:t>Part 1 Section 18.9.3, cellMetadata (Cell Metadata)</w:t>
        </w:r>
        <w:r>
          <w:rPr>
            <w:noProof/>
            <w:webHidden/>
          </w:rPr>
          <w:tab/>
        </w:r>
        <w:r>
          <w:rPr>
            <w:noProof/>
            <w:webHidden/>
          </w:rPr>
          <w:fldChar w:fldCharType="begin"/>
        </w:r>
        <w:r>
          <w:rPr>
            <w:noProof/>
            <w:webHidden/>
          </w:rPr>
          <w:instrText xml:space="preserve"> PAGEREF _Toc499809628 \h </w:instrText>
        </w:r>
        <w:r>
          <w:rPr>
            <w:noProof/>
            <w:webHidden/>
          </w:rPr>
        </w:r>
        <w:r>
          <w:rPr>
            <w:noProof/>
            <w:webHidden/>
          </w:rPr>
          <w:fldChar w:fldCharType="separate"/>
        </w:r>
        <w:r>
          <w:rPr>
            <w:noProof/>
            <w:webHidden/>
          </w:rPr>
          <w:t>307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29" w:history="1">
        <w:r w:rsidRPr="00B65FFF">
          <w:rPr>
            <w:rStyle w:val="Hyperlink"/>
            <w:noProof/>
          </w:rPr>
          <w:t>2.1.722</w:t>
        </w:r>
        <w:r>
          <w:rPr>
            <w:rFonts w:asciiTheme="minorHAnsi" w:eastAsiaTheme="minorEastAsia" w:hAnsiTheme="minorHAnsi" w:cstheme="minorBidi"/>
            <w:noProof/>
            <w:sz w:val="22"/>
            <w:szCs w:val="22"/>
          </w:rPr>
          <w:tab/>
        </w:r>
        <w:r w:rsidRPr="00B65FFF">
          <w:rPr>
            <w:rStyle w:val="Hyperlink"/>
            <w:noProof/>
          </w:rPr>
          <w:t>Part 1 Section 18.9.4, futureMetadata (Future Metadata)</w:t>
        </w:r>
        <w:r>
          <w:rPr>
            <w:noProof/>
            <w:webHidden/>
          </w:rPr>
          <w:tab/>
        </w:r>
        <w:r>
          <w:rPr>
            <w:noProof/>
            <w:webHidden/>
          </w:rPr>
          <w:fldChar w:fldCharType="begin"/>
        </w:r>
        <w:r>
          <w:rPr>
            <w:noProof/>
            <w:webHidden/>
          </w:rPr>
          <w:instrText xml:space="preserve"> PAGEREF _Toc499809629 \h </w:instrText>
        </w:r>
        <w:r>
          <w:rPr>
            <w:noProof/>
            <w:webHidden/>
          </w:rPr>
        </w:r>
        <w:r>
          <w:rPr>
            <w:noProof/>
            <w:webHidden/>
          </w:rPr>
          <w:fldChar w:fldCharType="separate"/>
        </w:r>
        <w:r>
          <w:rPr>
            <w:noProof/>
            <w:webHidden/>
          </w:rPr>
          <w:t>307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30" w:history="1">
        <w:r w:rsidRPr="00B65FFF">
          <w:rPr>
            <w:rStyle w:val="Hyperlink"/>
            <w:noProof/>
          </w:rPr>
          <w:t>2.1.723</w:t>
        </w:r>
        <w:r>
          <w:rPr>
            <w:rFonts w:asciiTheme="minorHAnsi" w:eastAsiaTheme="minorEastAsia" w:hAnsiTheme="minorHAnsi" w:cstheme="minorBidi"/>
            <w:noProof/>
            <w:sz w:val="22"/>
            <w:szCs w:val="22"/>
          </w:rPr>
          <w:tab/>
        </w:r>
        <w:r w:rsidRPr="00B65FFF">
          <w:rPr>
            <w:rStyle w:val="Hyperlink"/>
            <w:noProof/>
          </w:rPr>
          <w:t>Part 1 Section 18.9.5, k (KPI MDX Metadata)</w:t>
        </w:r>
        <w:r>
          <w:rPr>
            <w:noProof/>
            <w:webHidden/>
          </w:rPr>
          <w:tab/>
        </w:r>
        <w:r>
          <w:rPr>
            <w:noProof/>
            <w:webHidden/>
          </w:rPr>
          <w:fldChar w:fldCharType="begin"/>
        </w:r>
        <w:r>
          <w:rPr>
            <w:noProof/>
            <w:webHidden/>
          </w:rPr>
          <w:instrText xml:space="preserve"> PAGEREF _Toc499809630 \h </w:instrText>
        </w:r>
        <w:r>
          <w:rPr>
            <w:noProof/>
            <w:webHidden/>
          </w:rPr>
        </w:r>
        <w:r>
          <w:rPr>
            <w:noProof/>
            <w:webHidden/>
          </w:rPr>
          <w:fldChar w:fldCharType="separate"/>
        </w:r>
        <w:r>
          <w:rPr>
            <w:noProof/>
            <w:webHidden/>
          </w:rPr>
          <w:t>307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31" w:history="1">
        <w:r w:rsidRPr="00B65FFF">
          <w:rPr>
            <w:rStyle w:val="Hyperlink"/>
            <w:noProof/>
          </w:rPr>
          <w:t>2.1.724</w:t>
        </w:r>
        <w:r>
          <w:rPr>
            <w:rFonts w:asciiTheme="minorHAnsi" w:eastAsiaTheme="minorEastAsia" w:hAnsiTheme="minorHAnsi" w:cstheme="minorBidi"/>
            <w:noProof/>
            <w:sz w:val="22"/>
            <w:szCs w:val="22"/>
          </w:rPr>
          <w:tab/>
        </w:r>
        <w:r w:rsidRPr="00B65FFF">
          <w:rPr>
            <w:rStyle w:val="Hyperlink"/>
            <w:noProof/>
          </w:rPr>
          <w:t>Part 1 Section 18.9.6, mdx (MDX Metadata Record)</w:t>
        </w:r>
        <w:r>
          <w:rPr>
            <w:noProof/>
            <w:webHidden/>
          </w:rPr>
          <w:tab/>
        </w:r>
        <w:r>
          <w:rPr>
            <w:noProof/>
            <w:webHidden/>
          </w:rPr>
          <w:fldChar w:fldCharType="begin"/>
        </w:r>
        <w:r>
          <w:rPr>
            <w:noProof/>
            <w:webHidden/>
          </w:rPr>
          <w:instrText xml:space="preserve"> PAGEREF _Toc499809631 \h </w:instrText>
        </w:r>
        <w:r>
          <w:rPr>
            <w:noProof/>
            <w:webHidden/>
          </w:rPr>
        </w:r>
        <w:r>
          <w:rPr>
            <w:noProof/>
            <w:webHidden/>
          </w:rPr>
          <w:fldChar w:fldCharType="separate"/>
        </w:r>
        <w:r>
          <w:rPr>
            <w:noProof/>
            <w:webHidden/>
          </w:rPr>
          <w:t>308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32" w:history="1">
        <w:r w:rsidRPr="00B65FFF">
          <w:rPr>
            <w:rStyle w:val="Hyperlink"/>
            <w:noProof/>
          </w:rPr>
          <w:t>2.1.725</w:t>
        </w:r>
        <w:r>
          <w:rPr>
            <w:rFonts w:asciiTheme="minorHAnsi" w:eastAsiaTheme="minorEastAsia" w:hAnsiTheme="minorHAnsi" w:cstheme="minorBidi"/>
            <w:noProof/>
            <w:sz w:val="22"/>
            <w:szCs w:val="22"/>
          </w:rPr>
          <w:tab/>
        </w:r>
        <w:r w:rsidRPr="00B65FFF">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_Toc499809632 \h </w:instrText>
        </w:r>
        <w:r>
          <w:rPr>
            <w:noProof/>
            <w:webHidden/>
          </w:rPr>
        </w:r>
        <w:r>
          <w:rPr>
            <w:noProof/>
            <w:webHidden/>
          </w:rPr>
          <w:fldChar w:fldCharType="separate"/>
        </w:r>
        <w:r>
          <w:rPr>
            <w:noProof/>
            <w:webHidden/>
          </w:rPr>
          <w:t>308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33" w:history="1">
        <w:r w:rsidRPr="00B65FFF">
          <w:rPr>
            <w:rStyle w:val="Hyperlink"/>
            <w:noProof/>
          </w:rPr>
          <w:t>2.1.726</w:t>
        </w:r>
        <w:r>
          <w:rPr>
            <w:rFonts w:asciiTheme="minorHAnsi" w:eastAsiaTheme="minorEastAsia" w:hAnsiTheme="minorHAnsi" w:cstheme="minorBidi"/>
            <w:noProof/>
            <w:sz w:val="22"/>
            <w:szCs w:val="22"/>
          </w:rPr>
          <w:tab/>
        </w:r>
        <w:r w:rsidRPr="00B65FFF">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_Toc499809633 \h </w:instrText>
        </w:r>
        <w:r>
          <w:rPr>
            <w:noProof/>
            <w:webHidden/>
          </w:rPr>
        </w:r>
        <w:r>
          <w:rPr>
            <w:noProof/>
            <w:webHidden/>
          </w:rPr>
          <w:fldChar w:fldCharType="separate"/>
        </w:r>
        <w:r>
          <w:rPr>
            <w:noProof/>
            <w:webHidden/>
          </w:rPr>
          <w:t>308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34" w:history="1">
        <w:r w:rsidRPr="00B65FFF">
          <w:rPr>
            <w:rStyle w:val="Hyperlink"/>
            <w:noProof/>
          </w:rPr>
          <w:t>2.1.727</w:t>
        </w:r>
        <w:r>
          <w:rPr>
            <w:rFonts w:asciiTheme="minorHAnsi" w:eastAsiaTheme="minorEastAsia" w:hAnsiTheme="minorHAnsi" w:cstheme="minorBidi"/>
            <w:noProof/>
            <w:sz w:val="22"/>
            <w:szCs w:val="22"/>
          </w:rPr>
          <w:tab/>
        </w:r>
        <w:r w:rsidRPr="00B65FFF">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_Toc499809634 \h </w:instrText>
        </w:r>
        <w:r>
          <w:rPr>
            <w:noProof/>
            <w:webHidden/>
          </w:rPr>
        </w:r>
        <w:r>
          <w:rPr>
            <w:noProof/>
            <w:webHidden/>
          </w:rPr>
          <w:fldChar w:fldCharType="separate"/>
        </w:r>
        <w:r>
          <w:rPr>
            <w:noProof/>
            <w:webHidden/>
          </w:rPr>
          <w:t>308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35" w:history="1">
        <w:r w:rsidRPr="00B65FFF">
          <w:rPr>
            <w:rStyle w:val="Hyperlink"/>
            <w:noProof/>
          </w:rPr>
          <w:t>2.1.728</w:t>
        </w:r>
        <w:r>
          <w:rPr>
            <w:rFonts w:asciiTheme="minorHAnsi" w:eastAsiaTheme="minorEastAsia" w:hAnsiTheme="minorHAnsi" w:cstheme="minorBidi"/>
            <w:noProof/>
            <w:sz w:val="22"/>
            <w:szCs w:val="22"/>
          </w:rPr>
          <w:tab/>
        </w:r>
        <w:r w:rsidRPr="00B65FFF">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_Toc499809635 \h </w:instrText>
        </w:r>
        <w:r>
          <w:rPr>
            <w:noProof/>
            <w:webHidden/>
          </w:rPr>
        </w:r>
        <w:r>
          <w:rPr>
            <w:noProof/>
            <w:webHidden/>
          </w:rPr>
          <w:fldChar w:fldCharType="separate"/>
        </w:r>
        <w:r>
          <w:rPr>
            <w:noProof/>
            <w:webHidden/>
          </w:rPr>
          <w:t>312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36" w:history="1">
        <w:r w:rsidRPr="00B65FFF">
          <w:rPr>
            <w:rStyle w:val="Hyperlink"/>
            <w:noProof/>
          </w:rPr>
          <w:t>2.1.729</w:t>
        </w:r>
        <w:r>
          <w:rPr>
            <w:rFonts w:asciiTheme="minorHAnsi" w:eastAsiaTheme="minorEastAsia" w:hAnsiTheme="minorHAnsi" w:cstheme="minorBidi"/>
            <w:noProof/>
            <w:sz w:val="22"/>
            <w:szCs w:val="22"/>
          </w:rPr>
          <w:tab/>
        </w:r>
        <w:r w:rsidRPr="00B65FFF">
          <w:rPr>
            <w:rStyle w:val="Hyperlink"/>
            <w:noProof/>
          </w:rPr>
          <w:t>Part 1 Section 18.9.12, ms (Set MDX Metadata)</w:t>
        </w:r>
        <w:r>
          <w:rPr>
            <w:noProof/>
            <w:webHidden/>
          </w:rPr>
          <w:tab/>
        </w:r>
        <w:r>
          <w:rPr>
            <w:noProof/>
            <w:webHidden/>
          </w:rPr>
          <w:fldChar w:fldCharType="begin"/>
        </w:r>
        <w:r>
          <w:rPr>
            <w:noProof/>
            <w:webHidden/>
          </w:rPr>
          <w:instrText xml:space="preserve"> PAGEREF _Toc499809636 \h </w:instrText>
        </w:r>
        <w:r>
          <w:rPr>
            <w:noProof/>
            <w:webHidden/>
          </w:rPr>
        </w:r>
        <w:r>
          <w:rPr>
            <w:noProof/>
            <w:webHidden/>
          </w:rPr>
          <w:fldChar w:fldCharType="separate"/>
        </w:r>
        <w:r>
          <w:rPr>
            <w:noProof/>
            <w:webHidden/>
          </w:rPr>
          <w:t>312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37" w:history="1">
        <w:r w:rsidRPr="00B65FFF">
          <w:rPr>
            <w:rStyle w:val="Hyperlink"/>
            <w:noProof/>
          </w:rPr>
          <w:t>2.1.730</w:t>
        </w:r>
        <w:r>
          <w:rPr>
            <w:rFonts w:asciiTheme="minorHAnsi" w:eastAsiaTheme="minorEastAsia" w:hAnsiTheme="minorHAnsi" w:cstheme="minorBidi"/>
            <w:noProof/>
            <w:sz w:val="22"/>
            <w:szCs w:val="22"/>
          </w:rPr>
          <w:tab/>
        </w:r>
        <w:r w:rsidRPr="00B65FFF">
          <w:rPr>
            <w:rStyle w:val="Hyperlink"/>
            <w:noProof/>
          </w:rPr>
          <w:t>Part 1 Section 18.9.13, n (Member Unique Name Index)</w:t>
        </w:r>
        <w:r>
          <w:rPr>
            <w:noProof/>
            <w:webHidden/>
          </w:rPr>
          <w:tab/>
        </w:r>
        <w:r>
          <w:rPr>
            <w:noProof/>
            <w:webHidden/>
          </w:rPr>
          <w:fldChar w:fldCharType="begin"/>
        </w:r>
        <w:r>
          <w:rPr>
            <w:noProof/>
            <w:webHidden/>
          </w:rPr>
          <w:instrText xml:space="preserve"> PAGEREF _Toc499809637 \h </w:instrText>
        </w:r>
        <w:r>
          <w:rPr>
            <w:noProof/>
            <w:webHidden/>
          </w:rPr>
        </w:r>
        <w:r>
          <w:rPr>
            <w:noProof/>
            <w:webHidden/>
          </w:rPr>
          <w:fldChar w:fldCharType="separate"/>
        </w:r>
        <w:r>
          <w:rPr>
            <w:noProof/>
            <w:webHidden/>
          </w:rPr>
          <w:t>312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38" w:history="1">
        <w:r w:rsidRPr="00B65FFF">
          <w:rPr>
            <w:rStyle w:val="Hyperlink"/>
            <w:noProof/>
          </w:rPr>
          <w:t>2.1.731</w:t>
        </w:r>
        <w:r>
          <w:rPr>
            <w:rFonts w:asciiTheme="minorHAnsi" w:eastAsiaTheme="minorEastAsia" w:hAnsiTheme="minorHAnsi" w:cstheme="minorBidi"/>
            <w:noProof/>
            <w:sz w:val="22"/>
            <w:szCs w:val="22"/>
          </w:rPr>
          <w:tab/>
        </w:r>
        <w:r w:rsidRPr="00B65FFF">
          <w:rPr>
            <w:rStyle w:val="Hyperlink"/>
            <w:noProof/>
          </w:rPr>
          <w:t>Part 1 Section 18.9.14, p (Member Property MDX Metadata)</w:t>
        </w:r>
        <w:r>
          <w:rPr>
            <w:noProof/>
            <w:webHidden/>
          </w:rPr>
          <w:tab/>
        </w:r>
        <w:r>
          <w:rPr>
            <w:noProof/>
            <w:webHidden/>
          </w:rPr>
          <w:fldChar w:fldCharType="begin"/>
        </w:r>
        <w:r>
          <w:rPr>
            <w:noProof/>
            <w:webHidden/>
          </w:rPr>
          <w:instrText xml:space="preserve"> PAGEREF _Toc499809638 \h </w:instrText>
        </w:r>
        <w:r>
          <w:rPr>
            <w:noProof/>
            <w:webHidden/>
          </w:rPr>
        </w:r>
        <w:r>
          <w:rPr>
            <w:noProof/>
            <w:webHidden/>
          </w:rPr>
          <w:fldChar w:fldCharType="separate"/>
        </w:r>
        <w:r>
          <w:rPr>
            <w:noProof/>
            <w:webHidden/>
          </w:rPr>
          <w:t>312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39" w:history="1">
        <w:r w:rsidRPr="00B65FFF">
          <w:rPr>
            <w:rStyle w:val="Hyperlink"/>
            <w:noProof/>
          </w:rPr>
          <w:t>2.1.732</w:t>
        </w:r>
        <w:r>
          <w:rPr>
            <w:rFonts w:asciiTheme="minorHAnsi" w:eastAsiaTheme="minorEastAsia" w:hAnsiTheme="minorHAnsi" w:cstheme="minorBidi"/>
            <w:noProof/>
            <w:sz w:val="22"/>
            <w:szCs w:val="22"/>
          </w:rPr>
          <w:tab/>
        </w:r>
        <w:r w:rsidRPr="00B65FFF">
          <w:rPr>
            <w:rStyle w:val="Hyperlink"/>
            <w:noProof/>
          </w:rPr>
          <w:t>Part 1 Section 18.9.15, rc (Metadata Record)</w:t>
        </w:r>
        <w:r>
          <w:rPr>
            <w:noProof/>
            <w:webHidden/>
          </w:rPr>
          <w:tab/>
        </w:r>
        <w:r>
          <w:rPr>
            <w:noProof/>
            <w:webHidden/>
          </w:rPr>
          <w:fldChar w:fldCharType="begin"/>
        </w:r>
        <w:r>
          <w:rPr>
            <w:noProof/>
            <w:webHidden/>
          </w:rPr>
          <w:instrText xml:space="preserve"> PAGEREF _Toc499809639 \h </w:instrText>
        </w:r>
        <w:r>
          <w:rPr>
            <w:noProof/>
            <w:webHidden/>
          </w:rPr>
        </w:r>
        <w:r>
          <w:rPr>
            <w:noProof/>
            <w:webHidden/>
          </w:rPr>
          <w:fldChar w:fldCharType="separate"/>
        </w:r>
        <w:r>
          <w:rPr>
            <w:noProof/>
            <w:webHidden/>
          </w:rPr>
          <w:t>312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40" w:history="1">
        <w:r w:rsidRPr="00B65FFF">
          <w:rPr>
            <w:rStyle w:val="Hyperlink"/>
            <w:noProof/>
          </w:rPr>
          <w:t>2.1.733</w:t>
        </w:r>
        <w:r>
          <w:rPr>
            <w:rFonts w:asciiTheme="minorHAnsi" w:eastAsiaTheme="minorEastAsia" w:hAnsiTheme="minorHAnsi" w:cstheme="minorBidi"/>
            <w:noProof/>
            <w:sz w:val="22"/>
            <w:szCs w:val="22"/>
          </w:rPr>
          <w:tab/>
        </w:r>
        <w:r w:rsidRPr="00B65FFF">
          <w:rPr>
            <w:rStyle w:val="Hyperlink"/>
            <w:noProof/>
          </w:rPr>
          <w:t>Part 1 Section 18.9.16, t (Tuple MDX Metadata)</w:t>
        </w:r>
        <w:r>
          <w:rPr>
            <w:noProof/>
            <w:webHidden/>
          </w:rPr>
          <w:tab/>
        </w:r>
        <w:r>
          <w:rPr>
            <w:noProof/>
            <w:webHidden/>
          </w:rPr>
          <w:fldChar w:fldCharType="begin"/>
        </w:r>
        <w:r>
          <w:rPr>
            <w:noProof/>
            <w:webHidden/>
          </w:rPr>
          <w:instrText xml:space="preserve"> PAGEREF _Toc499809640 \h </w:instrText>
        </w:r>
        <w:r>
          <w:rPr>
            <w:noProof/>
            <w:webHidden/>
          </w:rPr>
        </w:r>
        <w:r>
          <w:rPr>
            <w:noProof/>
            <w:webHidden/>
          </w:rPr>
          <w:fldChar w:fldCharType="separate"/>
        </w:r>
        <w:r>
          <w:rPr>
            <w:noProof/>
            <w:webHidden/>
          </w:rPr>
          <w:t>312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41" w:history="1">
        <w:r w:rsidRPr="00B65FFF">
          <w:rPr>
            <w:rStyle w:val="Hyperlink"/>
            <w:noProof/>
          </w:rPr>
          <w:t>2.1.734</w:t>
        </w:r>
        <w:r>
          <w:rPr>
            <w:rFonts w:asciiTheme="minorHAnsi" w:eastAsiaTheme="minorEastAsia" w:hAnsiTheme="minorHAnsi" w:cstheme="minorBidi"/>
            <w:noProof/>
            <w:sz w:val="22"/>
            <w:szCs w:val="22"/>
          </w:rPr>
          <w:tab/>
        </w:r>
        <w:r w:rsidRPr="00B65FFF">
          <w:rPr>
            <w:rStyle w:val="Hyperlink"/>
            <w:noProof/>
          </w:rPr>
          <w:t>Part 1 Section 18.9.17, valueMetadata (Value Metadata)</w:t>
        </w:r>
        <w:r>
          <w:rPr>
            <w:noProof/>
            <w:webHidden/>
          </w:rPr>
          <w:tab/>
        </w:r>
        <w:r>
          <w:rPr>
            <w:noProof/>
            <w:webHidden/>
          </w:rPr>
          <w:fldChar w:fldCharType="begin"/>
        </w:r>
        <w:r>
          <w:rPr>
            <w:noProof/>
            <w:webHidden/>
          </w:rPr>
          <w:instrText xml:space="preserve"> PAGEREF _Toc499809641 \h </w:instrText>
        </w:r>
        <w:r>
          <w:rPr>
            <w:noProof/>
            <w:webHidden/>
          </w:rPr>
        </w:r>
        <w:r>
          <w:rPr>
            <w:noProof/>
            <w:webHidden/>
          </w:rPr>
          <w:fldChar w:fldCharType="separate"/>
        </w:r>
        <w:r>
          <w:rPr>
            <w:noProof/>
            <w:webHidden/>
          </w:rPr>
          <w:t>319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42" w:history="1">
        <w:r w:rsidRPr="00B65FFF">
          <w:rPr>
            <w:rStyle w:val="Hyperlink"/>
            <w:noProof/>
          </w:rPr>
          <w:t>2.1.735</w:t>
        </w:r>
        <w:r>
          <w:rPr>
            <w:rFonts w:asciiTheme="minorHAnsi" w:eastAsiaTheme="minorEastAsia" w:hAnsiTheme="minorHAnsi" w:cstheme="minorBidi"/>
            <w:noProof/>
            <w:sz w:val="22"/>
            <w:szCs w:val="22"/>
          </w:rPr>
          <w:tab/>
        </w:r>
        <w:r w:rsidRPr="00B65FFF">
          <w:rPr>
            <w:rStyle w:val="Hyperlink"/>
            <w:noProof/>
          </w:rPr>
          <w:t>Part 1 Section 18.10.1.1, autoSortScope (AutoSort Scope)</w:t>
        </w:r>
        <w:r>
          <w:rPr>
            <w:noProof/>
            <w:webHidden/>
          </w:rPr>
          <w:tab/>
        </w:r>
        <w:r>
          <w:rPr>
            <w:noProof/>
            <w:webHidden/>
          </w:rPr>
          <w:fldChar w:fldCharType="begin"/>
        </w:r>
        <w:r>
          <w:rPr>
            <w:noProof/>
            <w:webHidden/>
          </w:rPr>
          <w:instrText xml:space="preserve"> PAGEREF _Toc499809642 \h </w:instrText>
        </w:r>
        <w:r>
          <w:rPr>
            <w:noProof/>
            <w:webHidden/>
          </w:rPr>
        </w:r>
        <w:r>
          <w:rPr>
            <w:noProof/>
            <w:webHidden/>
          </w:rPr>
          <w:fldChar w:fldCharType="separate"/>
        </w:r>
        <w:r>
          <w:rPr>
            <w:noProof/>
            <w:webHidden/>
          </w:rPr>
          <w:t>320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43" w:history="1">
        <w:r w:rsidRPr="00B65FFF">
          <w:rPr>
            <w:rStyle w:val="Hyperlink"/>
            <w:noProof/>
          </w:rPr>
          <w:t>2.1.736</w:t>
        </w:r>
        <w:r>
          <w:rPr>
            <w:rFonts w:asciiTheme="minorHAnsi" w:eastAsiaTheme="minorEastAsia" w:hAnsiTheme="minorHAnsi" w:cstheme="minorBidi"/>
            <w:noProof/>
            <w:sz w:val="22"/>
            <w:szCs w:val="22"/>
          </w:rPr>
          <w:tab/>
        </w:r>
        <w:r w:rsidRPr="00B65FFF">
          <w:rPr>
            <w:rStyle w:val="Hyperlink"/>
            <w:noProof/>
          </w:rPr>
          <w:t>Part 1 Section 18.10.1.2, b (Boolean)</w:t>
        </w:r>
        <w:r>
          <w:rPr>
            <w:noProof/>
            <w:webHidden/>
          </w:rPr>
          <w:tab/>
        </w:r>
        <w:r>
          <w:rPr>
            <w:noProof/>
            <w:webHidden/>
          </w:rPr>
          <w:fldChar w:fldCharType="begin"/>
        </w:r>
        <w:r>
          <w:rPr>
            <w:noProof/>
            <w:webHidden/>
          </w:rPr>
          <w:instrText xml:space="preserve"> PAGEREF _Toc499809643 \h </w:instrText>
        </w:r>
        <w:r>
          <w:rPr>
            <w:noProof/>
            <w:webHidden/>
          </w:rPr>
        </w:r>
        <w:r>
          <w:rPr>
            <w:noProof/>
            <w:webHidden/>
          </w:rPr>
          <w:fldChar w:fldCharType="separate"/>
        </w:r>
        <w:r>
          <w:rPr>
            <w:noProof/>
            <w:webHidden/>
          </w:rPr>
          <w:t>320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44" w:history="1">
        <w:r w:rsidRPr="00B65FFF">
          <w:rPr>
            <w:rStyle w:val="Hyperlink"/>
            <w:noProof/>
          </w:rPr>
          <w:t>2.1.737</w:t>
        </w:r>
        <w:r>
          <w:rPr>
            <w:rFonts w:asciiTheme="minorHAnsi" w:eastAsiaTheme="minorEastAsia" w:hAnsiTheme="minorHAnsi" w:cstheme="minorBidi"/>
            <w:noProof/>
            <w:sz w:val="22"/>
            <w:szCs w:val="22"/>
          </w:rPr>
          <w:tab/>
        </w:r>
        <w:r w:rsidRPr="00B65FFF">
          <w:rPr>
            <w:rStyle w:val="Hyperlink"/>
            <w:noProof/>
          </w:rPr>
          <w:t>Part 1 Section 18.10.1.3, cacheField (PivotCache Field)</w:t>
        </w:r>
        <w:r>
          <w:rPr>
            <w:noProof/>
            <w:webHidden/>
          </w:rPr>
          <w:tab/>
        </w:r>
        <w:r>
          <w:rPr>
            <w:noProof/>
            <w:webHidden/>
          </w:rPr>
          <w:fldChar w:fldCharType="begin"/>
        </w:r>
        <w:r>
          <w:rPr>
            <w:noProof/>
            <w:webHidden/>
          </w:rPr>
          <w:instrText xml:space="preserve"> PAGEREF _Toc499809644 \h </w:instrText>
        </w:r>
        <w:r>
          <w:rPr>
            <w:noProof/>
            <w:webHidden/>
          </w:rPr>
        </w:r>
        <w:r>
          <w:rPr>
            <w:noProof/>
            <w:webHidden/>
          </w:rPr>
          <w:fldChar w:fldCharType="separate"/>
        </w:r>
        <w:r>
          <w:rPr>
            <w:noProof/>
            <w:webHidden/>
          </w:rPr>
          <w:t>320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45" w:history="1">
        <w:r w:rsidRPr="00B65FFF">
          <w:rPr>
            <w:rStyle w:val="Hyperlink"/>
            <w:noProof/>
          </w:rPr>
          <w:t>2.1.738</w:t>
        </w:r>
        <w:r>
          <w:rPr>
            <w:rFonts w:asciiTheme="minorHAnsi" w:eastAsiaTheme="minorEastAsia" w:hAnsiTheme="minorHAnsi" w:cstheme="minorBidi"/>
            <w:noProof/>
            <w:sz w:val="22"/>
            <w:szCs w:val="22"/>
          </w:rPr>
          <w:tab/>
        </w:r>
        <w:r w:rsidRPr="00B65FFF">
          <w:rPr>
            <w:rStyle w:val="Hyperlink"/>
            <w:noProof/>
          </w:rPr>
          <w:t>Part 1 Section 18.10.1.4, cacheFields (PivotCache Fields)</w:t>
        </w:r>
        <w:r>
          <w:rPr>
            <w:noProof/>
            <w:webHidden/>
          </w:rPr>
          <w:tab/>
        </w:r>
        <w:r>
          <w:rPr>
            <w:noProof/>
            <w:webHidden/>
          </w:rPr>
          <w:fldChar w:fldCharType="begin"/>
        </w:r>
        <w:r>
          <w:rPr>
            <w:noProof/>
            <w:webHidden/>
          </w:rPr>
          <w:instrText xml:space="preserve"> PAGEREF _Toc499809645 \h </w:instrText>
        </w:r>
        <w:r>
          <w:rPr>
            <w:noProof/>
            <w:webHidden/>
          </w:rPr>
        </w:r>
        <w:r>
          <w:rPr>
            <w:noProof/>
            <w:webHidden/>
          </w:rPr>
          <w:fldChar w:fldCharType="separate"/>
        </w:r>
        <w:r>
          <w:rPr>
            <w:noProof/>
            <w:webHidden/>
          </w:rPr>
          <w:t>321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46" w:history="1">
        <w:r w:rsidRPr="00B65FFF">
          <w:rPr>
            <w:rStyle w:val="Hyperlink"/>
            <w:noProof/>
          </w:rPr>
          <w:t>2.1.739</w:t>
        </w:r>
        <w:r>
          <w:rPr>
            <w:rFonts w:asciiTheme="minorHAnsi" w:eastAsiaTheme="minorEastAsia" w:hAnsiTheme="minorHAnsi" w:cstheme="minorBidi"/>
            <w:noProof/>
            <w:sz w:val="22"/>
            <w:szCs w:val="22"/>
          </w:rPr>
          <w:tab/>
        </w:r>
        <w:r w:rsidRPr="00B65FFF">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_Toc499809646 \h </w:instrText>
        </w:r>
        <w:r>
          <w:rPr>
            <w:noProof/>
            <w:webHidden/>
          </w:rPr>
        </w:r>
        <w:r>
          <w:rPr>
            <w:noProof/>
            <w:webHidden/>
          </w:rPr>
          <w:fldChar w:fldCharType="separate"/>
        </w:r>
        <w:r>
          <w:rPr>
            <w:noProof/>
            <w:webHidden/>
          </w:rPr>
          <w:t>321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47" w:history="1">
        <w:r w:rsidRPr="00B65FFF">
          <w:rPr>
            <w:rStyle w:val="Hyperlink"/>
            <w:noProof/>
          </w:rPr>
          <w:t>2.1.740</w:t>
        </w:r>
        <w:r>
          <w:rPr>
            <w:rFonts w:asciiTheme="minorHAnsi" w:eastAsiaTheme="minorEastAsia" w:hAnsiTheme="minorHAnsi" w:cstheme="minorBidi"/>
            <w:noProof/>
            <w:sz w:val="22"/>
            <w:szCs w:val="22"/>
          </w:rPr>
          <w:tab/>
        </w:r>
        <w:r w:rsidRPr="00B65FFF">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_Toc499809647 \h </w:instrText>
        </w:r>
        <w:r>
          <w:rPr>
            <w:noProof/>
            <w:webHidden/>
          </w:rPr>
        </w:r>
        <w:r>
          <w:rPr>
            <w:noProof/>
            <w:webHidden/>
          </w:rPr>
          <w:fldChar w:fldCharType="separate"/>
        </w:r>
        <w:r>
          <w:rPr>
            <w:noProof/>
            <w:webHidden/>
          </w:rPr>
          <w:t>322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48" w:history="1">
        <w:r w:rsidRPr="00B65FFF">
          <w:rPr>
            <w:rStyle w:val="Hyperlink"/>
            <w:noProof/>
          </w:rPr>
          <w:t>2.1.741</w:t>
        </w:r>
        <w:r>
          <w:rPr>
            <w:rFonts w:asciiTheme="minorHAnsi" w:eastAsiaTheme="minorEastAsia" w:hAnsiTheme="minorHAnsi" w:cstheme="minorBidi"/>
            <w:noProof/>
            <w:sz w:val="22"/>
            <w:szCs w:val="22"/>
          </w:rPr>
          <w:tab/>
        </w:r>
        <w:r w:rsidRPr="00B65FFF">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_Toc499809648 \h </w:instrText>
        </w:r>
        <w:r>
          <w:rPr>
            <w:noProof/>
            <w:webHidden/>
          </w:rPr>
        </w:r>
        <w:r>
          <w:rPr>
            <w:noProof/>
            <w:webHidden/>
          </w:rPr>
          <w:fldChar w:fldCharType="separate"/>
        </w:r>
        <w:r>
          <w:rPr>
            <w:noProof/>
            <w:webHidden/>
          </w:rPr>
          <w:t>323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49" w:history="1">
        <w:r w:rsidRPr="00B65FFF">
          <w:rPr>
            <w:rStyle w:val="Hyperlink"/>
            <w:noProof/>
          </w:rPr>
          <w:t>2.1.742</w:t>
        </w:r>
        <w:r>
          <w:rPr>
            <w:rFonts w:asciiTheme="minorHAnsi" w:eastAsiaTheme="minorEastAsia" w:hAnsiTheme="minorHAnsi" w:cstheme="minorBidi"/>
            <w:noProof/>
            <w:sz w:val="22"/>
            <w:szCs w:val="22"/>
          </w:rPr>
          <w:tab/>
        </w:r>
        <w:r w:rsidRPr="00B65FFF">
          <w:rPr>
            <w:rStyle w:val="Hyperlink"/>
            <w:noProof/>
          </w:rPr>
          <w:t>Part 1 Section 18.10.1.8, calculatedItem (Calculated Item)</w:t>
        </w:r>
        <w:r>
          <w:rPr>
            <w:noProof/>
            <w:webHidden/>
          </w:rPr>
          <w:tab/>
        </w:r>
        <w:r>
          <w:rPr>
            <w:noProof/>
            <w:webHidden/>
          </w:rPr>
          <w:fldChar w:fldCharType="begin"/>
        </w:r>
        <w:r>
          <w:rPr>
            <w:noProof/>
            <w:webHidden/>
          </w:rPr>
          <w:instrText xml:space="preserve"> PAGEREF _Toc499809649 \h </w:instrText>
        </w:r>
        <w:r>
          <w:rPr>
            <w:noProof/>
            <w:webHidden/>
          </w:rPr>
        </w:r>
        <w:r>
          <w:rPr>
            <w:noProof/>
            <w:webHidden/>
          </w:rPr>
          <w:fldChar w:fldCharType="separate"/>
        </w:r>
        <w:r>
          <w:rPr>
            <w:noProof/>
            <w:webHidden/>
          </w:rPr>
          <w:t>323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50" w:history="1">
        <w:r w:rsidRPr="00B65FFF">
          <w:rPr>
            <w:rStyle w:val="Hyperlink"/>
            <w:noProof/>
          </w:rPr>
          <w:t>2.1.743</w:t>
        </w:r>
        <w:r>
          <w:rPr>
            <w:rFonts w:asciiTheme="minorHAnsi" w:eastAsiaTheme="minorEastAsia" w:hAnsiTheme="minorHAnsi" w:cstheme="minorBidi"/>
            <w:noProof/>
            <w:sz w:val="22"/>
            <w:szCs w:val="22"/>
          </w:rPr>
          <w:tab/>
        </w:r>
        <w:r w:rsidRPr="00B65FFF">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_Toc499809650 \h </w:instrText>
        </w:r>
        <w:r>
          <w:rPr>
            <w:noProof/>
            <w:webHidden/>
          </w:rPr>
        </w:r>
        <w:r>
          <w:rPr>
            <w:noProof/>
            <w:webHidden/>
          </w:rPr>
          <w:fldChar w:fldCharType="separate"/>
        </w:r>
        <w:r>
          <w:rPr>
            <w:noProof/>
            <w:webHidden/>
          </w:rPr>
          <w:t>324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51" w:history="1">
        <w:r w:rsidRPr="00B65FFF">
          <w:rPr>
            <w:rStyle w:val="Hyperlink"/>
            <w:noProof/>
          </w:rPr>
          <w:t>2.1.744</w:t>
        </w:r>
        <w:r>
          <w:rPr>
            <w:rFonts w:asciiTheme="minorHAnsi" w:eastAsiaTheme="minorEastAsia" w:hAnsiTheme="minorHAnsi" w:cstheme="minorBidi"/>
            <w:noProof/>
            <w:sz w:val="22"/>
            <w:szCs w:val="22"/>
          </w:rPr>
          <w:tab/>
        </w:r>
        <w:r w:rsidRPr="00B65FFF">
          <w:rPr>
            <w:rStyle w:val="Hyperlink"/>
            <w:noProof/>
          </w:rPr>
          <w:t>Part 1 Section 18.10.1.12, chartFormat (PivotChart Format)</w:t>
        </w:r>
        <w:r>
          <w:rPr>
            <w:noProof/>
            <w:webHidden/>
          </w:rPr>
          <w:tab/>
        </w:r>
        <w:r>
          <w:rPr>
            <w:noProof/>
            <w:webHidden/>
          </w:rPr>
          <w:fldChar w:fldCharType="begin"/>
        </w:r>
        <w:r>
          <w:rPr>
            <w:noProof/>
            <w:webHidden/>
          </w:rPr>
          <w:instrText xml:space="preserve"> PAGEREF _Toc499809651 \h </w:instrText>
        </w:r>
        <w:r>
          <w:rPr>
            <w:noProof/>
            <w:webHidden/>
          </w:rPr>
        </w:r>
        <w:r>
          <w:rPr>
            <w:noProof/>
            <w:webHidden/>
          </w:rPr>
          <w:fldChar w:fldCharType="separate"/>
        </w:r>
        <w:r>
          <w:rPr>
            <w:noProof/>
            <w:webHidden/>
          </w:rPr>
          <w:t>324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52" w:history="1">
        <w:r w:rsidRPr="00B65FFF">
          <w:rPr>
            <w:rStyle w:val="Hyperlink"/>
            <w:noProof/>
          </w:rPr>
          <w:t>2.1.745</w:t>
        </w:r>
        <w:r>
          <w:rPr>
            <w:rFonts w:asciiTheme="minorHAnsi" w:eastAsiaTheme="minorEastAsia" w:hAnsiTheme="minorHAnsi" w:cstheme="minorBidi"/>
            <w:noProof/>
            <w:sz w:val="22"/>
            <w:szCs w:val="22"/>
          </w:rPr>
          <w:tab/>
        </w:r>
        <w:r w:rsidRPr="00B65FFF">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_Toc499809652 \h </w:instrText>
        </w:r>
        <w:r>
          <w:rPr>
            <w:noProof/>
            <w:webHidden/>
          </w:rPr>
        </w:r>
        <w:r>
          <w:rPr>
            <w:noProof/>
            <w:webHidden/>
          </w:rPr>
          <w:fldChar w:fldCharType="separate"/>
        </w:r>
        <w:r>
          <w:rPr>
            <w:noProof/>
            <w:webHidden/>
          </w:rPr>
          <w:t>325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53" w:history="1">
        <w:r w:rsidRPr="00B65FFF">
          <w:rPr>
            <w:rStyle w:val="Hyperlink"/>
            <w:noProof/>
          </w:rPr>
          <w:t>2.1.746</w:t>
        </w:r>
        <w:r>
          <w:rPr>
            <w:rFonts w:asciiTheme="minorHAnsi" w:eastAsiaTheme="minorEastAsia" w:hAnsiTheme="minorHAnsi" w:cstheme="minorBidi"/>
            <w:noProof/>
            <w:sz w:val="22"/>
            <w:szCs w:val="22"/>
          </w:rPr>
          <w:tab/>
        </w:r>
        <w:r w:rsidRPr="00B65FFF">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_Toc499809653 \h </w:instrText>
        </w:r>
        <w:r>
          <w:rPr>
            <w:noProof/>
            <w:webHidden/>
          </w:rPr>
        </w:r>
        <w:r>
          <w:rPr>
            <w:noProof/>
            <w:webHidden/>
          </w:rPr>
          <w:fldChar w:fldCharType="separate"/>
        </w:r>
        <w:r>
          <w:rPr>
            <w:noProof/>
            <w:webHidden/>
          </w:rPr>
          <w:t>325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54" w:history="1">
        <w:r w:rsidRPr="00B65FFF">
          <w:rPr>
            <w:rStyle w:val="Hyperlink"/>
            <w:noProof/>
          </w:rPr>
          <w:t>2.1.747</w:t>
        </w:r>
        <w:r>
          <w:rPr>
            <w:rFonts w:asciiTheme="minorHAnsi" w:eastAsiaTheme="minorEastAsia" w:hAnsiTheme="minorHAnsi" w:cstheme="minorBidi"/>
            <w:noProof/>
            <w:sz w:val="22"/>
            <w:szCs w:val="22"/>
          </w:rPr>
          <w:tab/>
        </w:r>
        <w:r w:rsidRPr="00B65FFF">
          <w:rPr>
            <w:rStyle w:val="Hyperlink"/>
            <w:noProof/>
          </w:rPr>
          <w:t>Part 1 Section 18.10.1.17, colItems (Column Items)</w:t>
        </w:r>
        <w:r>
          <w:rPr>
            <w:noProof/>
            <w:webHidden/>
          </w:rPr>
          <w:tab/>
        </w:r>
        <w:r>
          <w:rPr>
            <w:noProof/>
            <w:webHidden/>
          </w:rPr>
          <w:fldChar w:fldCharType="begin"/>
        </w:r>
        <w:r>
          <w:rPr>
            <w:noProof/>
            <w:webHidden/>
          </w:rPr>
          <w:instrText xml:space="preserve"> PAGEREF _Toc499809654 \h </w:instrText>
        </w:r>
        <w:r>
          <w:rPr>
            <w:noProof/>
            <w:webHidden/>
          </w:rPr>
        </w:r>
        <w:r>
          <w:rPr>
            <w:noProof/>
            <w:webHidden/>
          </w:rPr>
          <w:fldChar w:fldCharType="separate"/>
        </w:r>
        <w:r>
          <w:rPr>
            <w:noProof/>
            <w:webHidden/>
          </w:rPr>
          <w:t>325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55" w:history="1">
        <w:r w:rsidRPr="00B65FFF">
          <w:rPr>
            <w:rStyle w:val="Hyperlink"/>
            <w:noProof/>
          </w:rPr>
          <w:t>2.1.748</w:t>
        </w:r>
        <w:r>
          <w:rPr>
            <w:rFonts w:asciiTheme="minorHAnsi" w:eastAsiaTheme="minorEastAsia" w:hAnsiTheme="minorHAnsi" w:cstheme="minorBidi"/>
            <w:noProof/>
            <w:sz w:val="22"/>
            <w:szCs w:val="22"/>
          </w:rPr>
          <w:tab/>
        </w:r>
        <w:r w:rsidRPr="00B65FFF">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_Toc499809655 \h </w:instrText>
        </w:r>
        <w:r>
          <w:rPr>
            <w:noProof/>
            <w:webHidden/>
          </w:rPr>
        </w:r>
        <w:r>
          <w:rPr>
            <w:noProof/>
            <w:webHidden/>
          </w:rPr>
          <w:fldChar w:fldCharType="separate"/>
        </w:r>
        <w:r>
          <w:rPr>
            <w:noProof/>
            <w:webHidden/>
          </w:rPr>
          <w:t>325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56" w:history="1">
        <w:r w:rsidRPr="00B65FFF">
          <w:rPr>
            <w:rStyle w:val="Hyperlink"/>
            <w:noProof/>
          </w:rPr>
          <w:t>2.1.749</w:t>
        </w:r>
        <w:r>
          <w:rPr>
            <w:rFonts w:asciiTheme="minorHAnsi" w:eastAsiaTheme="minorEastAsia" w:hAnsiTheme="minorHAnsi" w:cstheme="minorBidi"/>
            <w:noProof/>
            <w:sz w:val="22"/>
            <w:szCs w:val="22"/>
          </w:rPr>
          <w:tab/>
        </w:r>
        <w:r w:rsidRPr="00B65FFF">
          <w:rPr>
            <w:rStyle w:val="Hyperlink"/>
            <w:noProof/>
          </w:rPr>
          <w:t>Part 1 Section 18.10.1.21, d (Date Time)</w:t>
        </w:r>
        <w:r>
          <w:rPr>
            <w:noProof/>
            <w:webHidden/>
          </w:rPr>
          <w:tab/>
        </w:r>
        <w:r>
          <w:rPr>
            <w:noProof/>
            <w:webHidden/>
          </w:rPr>
          <w:fldChar w:fldCharType="begin"/>
        </w:r>
        <w:r>
          <w:rPr>
            <w:noProof/>
            <w:webHidden/>
          </w:rPr>
          <w:instrText xml:space="preserve"> PAGEREF _Toc499809656 \h </w:instrText>
        </w:r>
        <w:r>
          <w:rPr>
            <w:noProof/>
            <w:webHidden/>
          </w:rPr>
        </w:r>
        <w:r>
          <w:rPr>
            <w:noProof/>
            <w:webHidden/>
          </w:rPr>
          <w:fldChar w:fldCharType="separate"/>
        </w:r>
        <w:r>
          <w:rPr>
            <w:noProof/>
            <w:webHidden/>
          </w:rPr>
          <w:t>325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57" w:history="1">
        <w:r w:rsidRPr="00B65FFF">
          <w:rPr>
            <w:rStyle w:val="Hyperlink"/>
            <w:noProof/>
          </w:rPr>
          <w:t>2.1.750</w:t>
        </w:r>
        <w:r>
          <w:rPr>
            <w:rFonts w:asciiTheme="minorHAnsi" w:eastAsiaTheme="minorEastAsia" w:hAnsiTheme="minorHAnsi" w:cstheme="minorBidi"/>
            <w:noProof/>
            <w:sz w:val="22"/>
            <w:szCs w:val="22"/>
          </w:rPr>
          <w:tab/>
        </w:r>
        <w:r w:rsidRPr="00B65FFF">
          <w:rPr>
            <w:rStyle w:val="Hyperlink"/>
            <w:noProof/>
          </w:rPr>
          <w:t>Part 1 Section 18.10.1.22, dataField (Data Field Item)</w:t>
        </w:r>
        <w:r>
          <w:rPr>
            <w:noProof/>
            <w:webHidden/>
          </w:rPr>
          <w:tab/>
        </w:r>
        <w:r>
          <w:rPr>
            <w:noProof/>
            <w:webHidden/>
          </w:rPr>
          <w:fldChar w:fldCharType="begin"/>
        </w:r>
        <w:r>
          <w:rPr>
            <w:noProof/>
            <w:webHidden/>
          </w:rPr>
          <w:instrText xml:space="preserve"> PAGEREF _Toc499809657 \h </w:instrText>
        </w:r>
        <w:r>
          <w:rPr>
            <w:noProof/>
            <w:webHidden/>
          </w:rPr>
        </w:r>
        <w:r>
          <w:rPr>
            <w:noProof/>
            <w:webHidden/>
          </w:rPr>
          <w:fldChar w:fldCharType="separate"/>
        </w:r>
        <w:r>
          <w:rPr>
            <w:noProof/>
            <w:webHidden/>
          </w:rPr>
          <w:t>326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58" w:history="1">
        <w:r w:rsidRPr="00B65FFF">
          <w:rPr>
            <w:rStyle w:val="Hyperlink"/>
            <w:noProof/>
          </w:rPr>
          <w:t>2.1.751</w:t>
        </w:r>
        <w:r>
          <w:rPr>
            <w:rFonts w:asciiTheme="minorHAnsi" w:eastAsiaTheme="minorEastAsia" w:hAnsiTheme="minorHAnsi" w:cstheme="minorBidi"/>
            <w:noProof/>
            <w:sz w:val="22"/>
            <w:szCs w:val="22"/>
          </w:rPr>
          <w:tab/>
        </w:r>
        <w:r w:rsidRPr="00B65FFF">
          <w:rPr>
            <w:rStyle w:val="Hyperlink"/>
            <w:noProof/>
          </w:rPr>
          <w:t>Part 1 Section 18.10.1.24, dimension (OLAP Dimension)</w:t>
        </w:r>
        <w:r>
          <w:rPr>
            <w:noProof/>
            <w:webHidden/>
          </w:rPr>
          <w:tab/>
        </w:r>
        <w:r>
          <w:rPr>
            <w:noProof/>
            <w:webHidden/>
          </w:rPr>
          <w:fldChar w:fldCharType="begin"/>
        </w:r>
        <w:r>
          <w:rPr>
            <w:noProof/>
            <w:webHidden/>
          </w:rPr>
          <w:instrText xml:space="preserve"> PAGEREF _Toc499809658 \h </w:instrText>
        </w:r>
        <w:r>
          <w:rPr>
            <w:noProof/>
            <w:webHidden/>
          </w:rPr>
        </w:r>
        <w:r>
          <w:rPr>
            <w:noProof/>
            <w:webHidden/>
          </w:rPr>
          <w:fldChar w:fldCharType="separate"/>
        </w:r>
        <w:r>
          <w:rPr>
            <w:noProof/>
            <w:webHidden/>
          </w:rPr>
          <w:t>326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59" w:history="1">
        <w:r w:rsidRPr="00B65FFF">
          <w:rPr>
            <w:rStyle w:val="Hyperlink"/>
            <w:noProof/>
          </w:rPr>
          <w:t>2.1.752</w:t>
        </w:r>
        <w:r>
          <w:rPr>
            <w:rFonts w:asciiTheme="minorHAnsi" w:eastAsiaTheme="minorEastAsia" w:hAnsiTheme="minorHAnsi" w:cstheme="minorBidi"/>
            <w:noProof/>
            <w:sz w:val="22"/>
            <w:szCs w:val="22"/>
          </w:rPr>
          <w:tab/>
        </w:r>
        <w:r w:rsidRPr="00B65FFF">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_Toc499809659 \h </w:instrText>
        </w:r>
        <w:r>
          <w:rPr>
            <w:noProof/>
            <w:webHidden/>
          </w:rPr>
        </w:r>
        <w:r>
          <w:rPr>
            <w:noProof/>
            <w:webHidden/>
          </w:rPr>
          <w:fldChar w:fldCharType="separate"/>
        </w:r>
        <w:r>
          <w:rPr>
            <w:noProof/>
            <w:webHidden/>
          </w:rPr>
          <w:t>327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60" w:history="1">
        <w:r w:rsidRPr="00B65FFF">
          <w:rPr>
            <w:rStyle w:val="Hyperlink"/>
            <w:noProof/>
          </w:rPr>
          <w:t>2.1.753</w:t>
        </w:r>
        <w:r>
          <w:rPr>
            <w:rFonts w:asciiTheme="minorHAnsi" w:eastAsiaTheme="minorEastAsia" w:hAnsiTheme="minorHAnsi" w:cstheme="minorBidi"/>
            <w:noProof/>
            <w:sz w:val="22"/>
            <w:szCs w:val="22"/>
          </w:rPr>
          <w:tab/>
        </w:r>
        <w:r w:rsidRPr="00B65FFF">
          <w:rPr>
            <w:rStyle w:val="Hyperlink"/>
            <w:noProof/>
          </w:rPr>
          <w:t>Part 1 Section 18.10.1.27, e (Error Value)</w:t>
        </w:r>
        <w:r>
          <w:rPr>
            <w:noProof/>
            <w:webHidden/>
          </w:rPr>
          <w:tab/>
        </w:r>
        <w:r>
          <w:rPr>
            <w:noProof/>
            <w:webHidden/>
          </w:rPr>
          <w:fldChar w:fldCharType="begin"/>
        </w:r>
        <w:r>
          <w:rPr>
            <w:noProof/>
            <w:webHidden/>
          </w:rPr>
          <w:instrText xml:space="preserve"> PAGEREF _Toc499809660 \h </w:instrText>
        </w:r>
        <w:r>
          <w:rPr>
            <w:noProof/>
            <w:webHidden/>
          </w:rPr>
        </w:r>
        <w:r>
          <w:rPr>
            <w:noProof/>
            <w:webHidden/>
          </w:rPr>
          <w:fldChar w:fldCharType="separate"/>
        </w:r>
        <w:r>
          <w:rPr>
            <w:noProof/>
            <w:webHidden/>
          </w:rPr>
          <w:t>327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61" w:history="1">
        <w:r w:rsidRPr="00B65FFF">
          <w:rPr>
            <w:rStyle w:val="Hyperlink"/>
            <w:noProof/>
          </w:rPr>
          <w:t>2.1.754</w:t>
        </w:r>
        <w:r>
          <w:rPr>
            <w:rFonts w:asciiTheme="minorHAnsi" w:eastAsiaTheme="minorEastAsia" w:hAnsiTheme="minorHAnsi" w:cstheme="minorBidi"/>
            <w:noProof/>
            <w:sz w:val="22"/>
            <w:szCs w:val="22"/>
          </w:rPr>
          <w:tab/>
        </w:r>
        <w:r w:rsidRPr="00B65FFF">
          <w:rPr>
            <w:rStyle w:val="Hyperlink"/>
            <w:noProof/>
          </w:rPr>
          <w:t>Part 1 Section 18.10.1.29, field (Field)</w:t>
        </w:r>
        <w:r>
          <w:rPr>
            <w:noProof/>
            <w:webHidden/>
          </w:rPr>
          <w:tab/>
        </w:r>
        <w:r>
          <w:rPr>
            <w:noProof/>
            <w:webHidden/>
          </w:rPr>
          <w:fldChar w:fldCharType="begin"/>
        </w:r>
        <w:r>
          <w:rPr>
            <w:noProof/>
            <w:webHidden/>
          </w:rPr>
          <w:instrText xml:space="preserve"> PAGEREF _Toc499809661 \h </w:instrText>
        </w:r>
        <w:r>
          <w:rPr>
            <w:noProof/>
            <w:webHidden/>
          </w:rPr>
        </w:r>
        <w:r>
          <w:rPr>
            <w:noProof/>
            <w:webHidden/>
          </w:rPr>
          <w:fldChar w:fldCharType="separate"/>
        </w:r>
        <w:r>
          <w:rPr>
            <w:noProof/>
            <w:webHidden/>
          </w:rPr>
          <w:t>328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62" w:history="1">
        <w:r w:rsidRPr="00B65FFF">
          <w:rPr>
            <w:rStyle w:val="Hyperlink"/>
            <w:noProof/>
          </w:rPr>
          <w:t>2.1.755</w:t>
        </w:r>
        <w:r>
          <w:rPr>
            <w:rFonts w:asciiTheme="minorHAnsi" w:eastAsiaTheme="minorEastAsia" w:hAnsiTheme="minorHAnsi" w:cstheme="minorBidi"/>
            <w:noProof/>
            <w:sz w:val="22"/>
            <w:szCs w:val="22"/>
          </w:rPr>
          <w:tab/>
        </w:r>
        <w:r w:rsidRPr="00B65FFF">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_Toc499809662 \h </w:instrText>
        </w:r>
        <w:r>
          <w:rPr>
            <w:noProof/>
            <w:webHidden/>
          </w:rPr>
        </w:r>
        <w:r>
          <w:rPr>
            <w:noProof/>
            <w:webHidden/>
          </w:rPr>
          <w:fldChar w:fldCharType="separate"/>
        </w:r>
        <w:r>
          <w:rPr>
            <w:noProof/>
            <w:webHidden/>
          </w:rPr>
          <w:t>328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63" w:history="1">
        <w:r w:rsidRPr="00B65FFF">
          <w:rPr>
            <w:rStyle w:val="Hyperlink"/>
            <w:noProof/>
          </w:rPr>
          <w:t>2.1.756</w:t>
        </w:r>
        <w:r>
          <w:rPr>
            <w:rFonts w:asciiTheme="minorHAnsi" w:eastAsiaTheme="minorEastAsia" w:hAnsiTheme="minorHAnsi" w:cstheme="minorBidi"/>
            <w:noProof/>
            <w:sz w:val="22"/>
            <w:szCs w:val="22"/>
          </w:rPr>
          <w:tab/>
        </w:r>
        <w:r w:rsidRPr="00B65FFF">
          <w:rPr>
            <w:rStyle w:val="Hyperlink"/>
            <w:noProof/>
          </w:rPr>
          <w:t>Part 1 Section 18.10.1.31, fieldsUsage (Fields Usage)</w:t>
        </w:r>
        <w:r>
          <w:rPr>
            <w:noProof/>
            <w:webHidden/>
          </w:rPr>
          <w:tab/>
        </w:r>
        <w:r>
          <w:rPr>
            <w:noProof/>
            <w:webHidden/>
          </w:rPr>
          <w:fldChar w:fldCharType="begin"/>
        </w:r>
        <w:r>
          <w:rPr>
            <w:noProof/>
            <w:webHidden/>
          </w:rPr>
          <w:instrText xml:space="preserve"> PAGEREF _Toc499809663 \h </w:instrText>
        </w:r>
        <w:r>
          <w:rPr>
            <w:noProof/>
            <w:webHidden/>
          </w:rPr>
        </w:r>
        <w:r>
          <w:rPr>
            <w:noProof/>
            <w:webHidden/>
          </w:rPr>
          <w:fldChar w:fldCharType="separate"/>
        </w:r>
        <w:r>
          <w:rPr>
            <w:noProof/>
            <w:webHidden/>
          </w:rPr>
          <w:t>328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64" w:history="1">
        <w:r w:rsidRPr="00B65FFF">
          <w:rPr>
            <w:rStyle w:val="Hyperlink"/>
            <w:noProof/>
          </w:rPr>
          <w:t>2.1.757</w:t>
        </w:r>
        <w:r>
          <w:rPr>
            <w:rFonts w:asciiTheme="minorHAnsi" w:eastAsiaTheme="minorEastAsia" w:hAnsiTheme="minorHAnsi" w:cstheme="minorBidi"/>
            <w:noProof/>
            <w:sz w:val="22"/>
            <w:szCs w:val="22"/>
          </w:rPr>
          <w:tab/>
        </w:r>
        <w:r w:rsidRPr="00B65FFF">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_Toc499809664 \h </w:instrText>
        </w:r>
        <w:r>
          <w:rPr>
            <w:noProof/>
            <w:webHidden/>
          </w:rPr>
        </w:r>
        <w:r>
          <w:rPr>
            <w:noProof/>
            <w:webHidden/>
          </w:rPr>
          <w:fldChar w:fldCharType="separate"/>
        </w:r>
        <w:r>
          <w:rPr>
            <w:noProof/>
            <w:webHidden/>
          </w:rPr>
          <w:t>329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65" w:history="1">
        <w:r w:rsidRPr="00B65FFF">
          <w:rPr>
            <w:rStyle w:val="Hyperlink"/>
            <w:noProof/>
          </w:rPr>
          <w:t>2.1.758</w:t>
        </w:r>
        <w:r>
          <w:rPr>
            <w:rFonts w:asciiTheme="minorHAnsi" w:eastAsiaTheme="minorEastAsia" w:hAnsiTheme="minorHAnsi" w:cstheme="minorBidi"/>
            <w:noProof/>
            <w:sz w:val="22"/>
            <w:szCs w:val="22"/>
          </w:rPr>
          <w:tab/>
        </w:r>
        <w:r w:rsidRPr="00B65FFF">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_Toc499809665 \h </w:instrText>
        </w:r>
        <w:r>
          <w:rPr>
            <w:noProof/>
            <w:webHidden/>
          </w:rPr>
        </w:r>
        <w:r>
          <w:rPr>
            <w:noProof/>
            <w:webHidden/>
          </w:rPr>
          <w:fldChar w:fldCharType="separate"/>
        </w:r>
        <w:r>
          <w:rPr>
            <w:noProof/>
            <w:webHidden/>
          </w:rPr>
          <w:t>329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66" w:history="1">
        <w:r w:rsidRPr="00B65FFF">
          <w:rPr>
            <w:rStyle w:val="Hyperlink"/>
            <w:noProof/>
          </w:rPr>
          <w:t>2.1.759</w:t>
        </w:r>
        <w:r>
          <w:rPr>
            <w:rFonts w:asciiTheme="minorHAnsi" w:eastAsiaTheme="minorEastAsia" w:hAnsiTheme="minorHAnsi" w:cstheme="minorBidi"/>
            <w:noProof/>
            <w:sz w:val="22"/>
            <w:szCs w:val="22"/>
          </w:rPr>
          <w:tab/>
        </w:r>
        <w:r w:rsidRPr="00B65FFF">
          <w:rPr>
            <w:rStyle w:val="Hyperlink"/>
            <w:noProof/>
          </w:rPr>
          <w:t>Part 1 Section 18.10.1.35, format (PivotTable Format)</w:t>
        </w:r>
        <w:r>
          <w:rPr>
            <w:noProof/>
            <w:webHidden/>
          </w:rPr>
          <w:tab/>
        </w:r>
        <w:r>
          <w:rPr>
            <w:noProof/>
            <w:webHidden/>
          </w:rPr>
          <w:fldChar w:fldCharType="begin"/>
        </w:r>
        <w:r>
          <w:rPr>
            <w:noProof/>
            <w:webHidden/>
          </w:rPr>
          <w:instrText xml:space="preserve"> PAGEREF _Toc499809666 \h </w:instrText>
        </w:r>
        <w:r>
          <w:rPr>
            <w:noProof/>
            <w:webHidden/>
          </w:rPr>
        </w:r>
        <w:r>
          <w:rPr>
            <w:noProof/>
            <w:webHidden/>
          </w:rPr>
          <w:fldChar w:fldCharType="separate"/>
        </w:r>
        <w:r>
          <w:rPr>
            <w:noProof/>
            <w:webHidden/>
          </w:rPr>
          <w:t>329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67" w:history="1">
        <w:r w:rsidRPr="00B65FFF">
          <w:rPr>
            <w:rStyle w:val="Hyperlink"/>
            <w:noProof/>
          </w:rPr>
          <w:t>2.1.760</w:t>
        </w:r>
        <w:r>
          <w:rPr>
            <w:rFonts w:asciiTheme="minorHAnsi" w:eastAsiaTheme="minorEastAsia" w:hAnsiTheme="minorHAnsi" w:cstheme="minorBidi"/>
            <w:noProof/>
            <w:sz w:val="22"/>
            <w:szCs w:val="22"/>
          </w:rPr>
          <w:tab/>
        </w:r>
        <w:r w:rsidRPr="00B65FFF">
          <w:rPr>
            <w:rStyle w:val="Hyperlink"/>
            <w:noProof/>
          </w:rPr>
          <w:t>Part 1 Section 18.10.1.37, group (OLAP Group)</w:t>
        </w:r>
        <w:r>
          <w:rPr>
            <w:noProof/>
            <w:webHidden/>
          </w:rPr>
          <w:tab/>
        </w:r>
        <w:r>
          <w:rPr>
            <w:noProof/>
            <w:webHidden/>
          </w:rPr>
          <w:fldChar w:fldCharType="begin"/>
        </w:r>
        <w:r>
          <w:rPr>
            <w:noProof/>
            <w:webHidden/>
          </w:rPr>
          <w:instrText xml:space="preserve"> PAGEREF _Toc499809667 \h </w:instrText>
        </w:r>
        <w:r>
          <w:rPr>
            <w:noProof/>
            <w:webHidden/>
          </w:rPr>
        </w:r>
        <w:r>
          <w:rPr>
            <w:noProof/>
            <w:webHidden/>
          </w:rPr>
          <w:fldChar w:fldCharType="separate"/>
        </w:r>
        <w:r>
          <w:rPr>
            <w:noProof/>
            <w:webHidden/>
          </w:rPr>
          <w:t>329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68" w:history="1">
        <w:r w:rsidRPr="00B65FFF">
          <w:rPr>
            <w:rStyle w:val="Hyperlink"/>
            <w:noProof/>
          </w:rPr>
          <w:t>2.1.761</w:t>
        </w:r>
        <w:r>
          <w:rPr>
            <w:rFonts w:asciiTheme="minorHAnsi" w:eastAsiaTheme="minorEastAsia" w:hAnsiTheme="minorHAnsi" w:cstheme="minorBidi"/>
            <w:noProof/>
            <w:sz w:val="22"/>
            <w:szCs w:val="22"/>
          </w:rPr>
          <w:tab/>
        </w:r>
        <w:r w:rsidRPr="00B65FFF">
          <w:rPr>
            <w:rStyle w:val="Hyperlink"/>
            <w:noProof/>
          </w:rPr>
          <w:t>Part 1 Section 18.10.1.38, groupItems (OLAP Group Items)</w:t>
        </w:r>
        <w:r>
          <w:rPr>
            <w:noProof/>
            <w:webHidden/>
          </w:rPr>
          <w:tab/>
        </w:r>
        <w:r>
          <w:rPr>
            <w:noProof/>
            <w:webHidden/>
          </w:rPr>
          <w:fldChar w:fldCharType="begin"/>
        </w:r>
        <w:r>
          <w:rPr>
            <w:noProof/>
            <w:webHidden/>
          </w:rPr>
          <w:instrText xml:space="preserve"> PAGEREF _Toc499809668 \h </w:instrText>
        </w:r>
        <w:r>
          <w:rPr>
            <w:noProof/>
            <w:webHidden/>
          </w:rPr>
        </w:r>
        <w:r>
          <w:rPr>
            <w:noProof/>
            <w:webHidden/>
          </w:rPr>
          <w:fldChar w:fldCharType="separate"/>
        </w:r>
        <w:r>
          <w:rPr>
            <w:noProof/>
            <w:webHidden/>
          </w:rPr>
          <w:t>330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69" w:history="1">
        <w:r w:rsidRPr="00B65FFF">
          <w:rPr>
            <w:rStyle w:val="Hyperlink"/>
            <w:noProof/>
          </w:rPr>
          <w:t>2.1.762</w:t>
        </w:r>
        <w:r>
          <w:rPr>
            <w:rFonts w:asciiTheme="minorHAnsi" w:eastAsiaTheme="minorEastAsia" w:hAnsiTheme="minorHAnsi" w:cstheme="minorBidi"/>
            <w:noProof/>
            <w:sz w:val="22"/>
            <w:szCs w:val="22"/>
          </w:rPr>
          <w:tab/>
        </w:r>
        <w:r w:rsidRPr="00B65FFF">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_Toc499809669 \h </w:instrText>
        </w:r>
        <w:r>
          <w:rPr>
            <w:noProof/>
            <w:webHidden/>
          </w:rPr>
        </w:r>
        <w:r>
          <w:rPr>
            <w:noProof/>
            <w:webHidden/>
          </w:rPr>
          <w:fldChar w:fldCharType="separate"/>
        </w:r>
        <w:r>
          <w:rPr>
            <w:noProof/>
            <w:webHidden/>
          </w:rPr>
          <w:t>330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70" w:history="1">
        <w:r w:rsidRPr="00B65FFF">
          <w:rPr>
            <w:rStyle w:val="Hyperlink"/>
            <w:noProof/>
          </w:rPr>
          <w:t>2.1.763</w:t>
        </w:r>
        <w:r>
          <w:rPr>
            <w:rFonts w:asciiTheme="minorHAnsi" w:eastAsiaTheme="minorEastAsia" w:hAnsiTheme="minorHAnsi" w:cstheme="minorBidi"/>
            <w:noProof/>
            <w:sz w:val="22"/>
            <w:szCs w:val="22"/>
          </w:rPr>
          <w:tab/>
        </w:r>
        <w:r w:rsidRPr="00B65FFF">
          <w:rPr>
            <w:rStyle w:val="Hyperlink"/>
            <w:noProof/>
          </w:rPr>
          <w:t>Part 1 Section 18.10.1.41, groupMember (OLAP Group Member)</w:t>
        </w:r>
        <w:r>
          <w:rPr>
            <w:noProof/>
            <w:webHidden/>
          </w:rPr>
          <w:tab/>
        </w:r>
        <w:r>
          <w:rPr>
            <w:noProof/>
            <w:webHidden/>
          </w:rPr>
          <w:fldChar w:fldCharType="begin"/>
        </w:r>
        <w:r>
          <w:rPr>
            <w:noProof/>
            <w:webHidden/>
          </w:rPr>
          <w:instrText xml:space="preserve"> PAGEREF _Toc499809670 \h </w:instrText>
        </w:r>
        <w:r>
          <w:rPr>
            <w:noProof/>
            <w:webHidden/>
          </w:rPr>
        </w:r>
        <w:r>
          <w:rPr>
            <w:noProof/>
            <w:webHidden/>
          </w:rPr>
          <w:fldChar w:fldCharType="separate"/>
        </w:r>
        <w:r>
          <w:rPr>
            <w:noProof/>
            <w:webHidden/>
          </w:rPr>
          <w:t>330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71" w:history="1">
        <w:r w:rsidRPr="00B65FFF">
          <w:rPr>
            <w:rStyle w:val="Hyperlink"/>
            <w:noProof/>
          </w:rPr>
          <w:t>2.1.764</w:t>
        </w:r>
        <w:r>
          <w:rPr>
            <w:rFonts w:asciiTheme="minorHAnsi" w:eastAsiaTheme="minorEastAsia" w:hAnsiTheme="minorHAnsi" w:cstheme="minorBidi"/>
            <w:noProof/>
            <w:sz w:val="22"/>
            <w:szCs w:val="22"/>
          </w:rPr>
          <w:tab/>
        </w:r>
        <w:r w:rsidRPr="00B65FFF">
          <w:rPr>
            <w:rStyle w:val="Hyperlink"/>
            <w:noProof/>
          </w:rPr>
          <w:t>Part 1 Section 18.10.1.44, i (Row Items)</w:t>
        </w:r>
        <w:r>
          <w:rPr>
            <w:noProof/>
            <w:webHidden/>
          </w:rPr>
          <w:tab/>
        </w:r>
        <w:r>
          <w:rPr>
            <w:noProof/>
            <w:webHidden/>
          </w:rPr>
          <w:fldChar w:fldCharType="begin"/>
        </w:r>
        <w:r>
          <w:rPr>
            <w:noProof/>
            <w:webHidden/>
          </w:rPr>
          <w:instrText xml:space="preserve"> PAGEREF _Toc499809671 \h </w:instrText>
        </w:r>
        <w:r>
          <w:rPr>
            <w:noProof/>
            <w:webHidden/>
          </w:rPr>
        </w:r>
        <w:r>
          <w:rPr>
            <w:noProof/>
            <w:webHidden/>
          </w:rPr>
          <w:fldChar w:fldCharType="separate"/>
        </w:r>
        <w:r>
          <w:rPr>
            <w:noProof/>
            <w:webHidden/>
          </w:rPr>
          <w:t>330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72" w:history="1">
        <w:r w:rsidRPr="00B65FFF">
          <w:rPr>
            <w:rStyle w:val="Hyperlink"/>
            <w:noProof/>
          </w:rPr>
          <w:t>2.1.765</w:t>
        </w:r>
        <w:r>
          <w:rPr>
            <w:rFonts w:asciiTheme="minorHAnsi" w:eastAsiaTheme="minorEastAsia" w:hAnsiTheme="minorHAnsi" w:cstheme="minorBidi"/>
            <w:noProof/>
            <w:sz w:val="22"/>
            <w:szCs w:val="22"/>
          </w:rPr>
          <w:tab/>
        </w:r>
        <w:r w:rsidRPr="00B65FFF">
          <w:rPr>
            <w:rStyle w:val="Hyperlink"/>
            <w:noProof/>
          </w:rPr>
          <w:t>Part 1 Section 18.10.1.45, item (PivotTable Field Item)</w:t>
        </w:r>
        <w:r>
          <w:rPr>
            <w:noProof/>
            <w:webHidden/>
          </w:rPr>
          <w:tab/>
        </w:r>
        <w:r>
          <w:rPr>
            <w:noProof/>
            <w:webHidden/>
          </w:rPr>
          <w:fldChar w:fldCharType="begin"/>
        </w:r>
        <w:r>
          <w:rPr>
            <w:noProof/>
            <w:webHidden/>
          </w:rPr>
          <w:instrText xml:space="preserve"> PAGEREF _Toc499809672 \h </w:instrText>
        </w:r>
        <w:r>
          <w:rPr>
            <w:noProof/>
            <w:webHidden/>
          </w:rPr>
        </w:r>
        <w:r>
          <w:rPr>
            <w:noProof/>
            <w:webHidden/>
          </w:rPr>
          <w:fldChar w:fldCharType="separate"/>
        </w:r>
        <w:r>
          <w:rPr>
            <w:noProof/>
            <w:webHidden/>
          </w:rPr>
          <w:t>331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73" w:history="1">
        <w:r w:rsidRPr="00B65FFF">
          <w:rPr>
            <w:rStyle w:val="Hyperlink"/>
            <w:noProof/>
          </w:rPr>
          <w:t>2.1.766</w:t>
        </w:r>
        <w:r>
          <w:rPr>
            <w:rFonts w:asciiTheme="minorHAnsi" w:eastAsiaTheme="minorEastAsia" w:hAnsiTheme="minorHAnsi" w:cstheme="minorBidi"/>
            <w:noProof/>
            <w:sz w:val="22"/>
            <w:szCs w:val="22"/>
          </w:rPr>
          <w:tab/>
        </w:r>
        <w:r w:rsidRPr="00B65FFF">
          <w:rPr>
            <w:rStyle w:val="Hyperlink"/>
            <w:noProof/>
          </w:rPr>
          <w:t>Part 1 Section 18.10.1.46, items (Field Items)</w:t>
        </w:r>
        <w:r>
          <w:rPr>
            <w:noProof/>
            <w:webHidden/>
          </w:rPr>
          <w:tab/>
        </w:r>
        <w:r>
          <w:rPr>
            <w:noProof/>
            <w:webHidden/>
          </w:rPr>
          <w:fldChar w:fldCharType="begin"/>
        </w:r>
        <w:r>
          <w:rPr>
            <w:noProof/>
            <w:webHidden/>
          </w:rPr>
          <w:instrText xml:space="preserve"> PAGEREF _Toc499809673 \h </w:instrText>
        </w:r>
        <w:r>
          <w:rPr>
            <w:noProof/>
            <w:webHidden/>
          </w:rPr>
        </w:r>
        <w:r>
          <w:rPr>
            <w:noProof/>
            <w:webHidden/>
          </w:rPr>
          <w:fldChar w:fldCharType="separate"/>
        </w:r>
        <w:r>
          <w:rPr>
            <w:noProof/>
            <w:webHidden/>
          </w:rPr>
          <w:t>332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74" w:history="1">
        <w:r w:rsidRPr="00B65FFF">
          <w:rPr>
            <w:rStyle w:val="Hyperlink"/>
            <w:noProof/>
          </w:rPr>
          <w:t>2.1.767</w:t>
        </w:r>
        <w:r>
          <w:rPr>
            <w:rFonts w:asciiTheme="minorHAnsi" w:eastAsiaTheme="minorEastAsia" w:hAnsiTheme="minorHAnsi" w:cstheme="minorBidi"/>
            <w:noProof/>
            <w:sz w:val="22"/>
            <w:szCs w:val="22"/>
          </w:rPr>
          <w:tab/>
        </w:r>
        <w:r w:rsidRPr="00B65FFF">
          <w:rPr>
            <w:rStyle w:val="Hyperlink"/>
            <w:noProof/>
          </w:rPr>
          <w:t>Part 1 Section 18.10.1.47, kpi (OLAP KPI)</w:t>
        </w:r>
        <w:r>
          <w:rPr>
            <w:noProof/>
            <w:webHidden/>
          </w:rPr>
          <w:tab/>
        </w:r>
        <w:r>
          <w:rPr>
            <w:noProof/>
            <w:webHidden/>
          </w:rPr>
          <w:fldChar w:fldCharType="begin"/>
        </w:r>
        <w:r>
          <w:rPr>
            <w:noProof/>
            <w:webHidden/>
          </w:rPr>
          <w:instrText xml:space="preserve"> PAGEREF _Toc499809674 \h </w:instrText>
        </w:r>
        <w:r>
          <w:rPr>
            <w:noProof/>
            <w:webHidden/>
          </w:rPr>
        </w:r>
        <w:r>
          <w:rPr>
            <w:noProof/>
            <w:webHidden/>
          </w:rPr>
          <w:fldChar w:fldCharType="separate"/>
        </w:r>
        <w:r>
          <w:rPr>
            <w:noProof/>
            <w:webHidden/>
          </w:rPr>
          <w:t>332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75" w:history="1">
        <w:r w:rsidRPr="00B65FFF">
          <w:rPr>
            <w:rStyle w:val="Hyperlink"/>
            <w:noProof/>
          </w:rPr>
          <w:t>2.1.768</w:t>
        </w:r>
        <w:r>
          <w:rPr>
            <w:rFonts w:asciiTheme="minorHAnsi" w:eastAsiaTheme="minorEastAsia" w:hAnsiTheme="minorHAnsi" w:cstheme="minorBidi"/>
            <w:noProof/>
            <w:sz w:val="22"/>
            <w:szCs w:val="22"/>
          </w:rPr>
          <w:tab/>
        </w:r>
        <w:r w:rsidRPr="00B65FFF">
          <w:rPr>
            <w:rStyle w:val="Hyperlink"/>
            <w:noProof/>
          </w:rPr>
          <w:t>Part 1 Section 18.10.1.49, location (PivotTable Location)</w:t>
        </w:r>
        <w:r>
          <w:rPr>
            <w:noProof/>
            <w:webHidden/>
          </w:rPr>
          <w:tab/>
        </w:r>
        <w:r>
          <w:rPr>
            <w:noProof/>
            <w:webHidden/>
          </w:rPr>
          <w:fldChar w:fldCharType="begin"/>
        </w:r>
        <w:r>
          <w:rPr>
            <w:noProof/>
            <w:webHidden/>
          </w:rPr>
          <w:instrText xml:space="preserve"> PAGEREF _Toc499809675 \h </w:instrText>
        </w:r>
        <w:r>
          <w:rPr>
            <w:noProof/>
            <w:webHidden/>
          </w:rPr>
        </w:r>
        <w:r>
          <w:rPr>
            <w:noProof/>
            <w:webHidden/>
          </w:rPr>
          <w:fldChar w:fldCharType="separate"/>
        </w:r>
        <w:r>
          <w:rPr>
            <w:noProof/>
            <w:webHidden/>
          </w:rPr>
          <w:t>334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76" w:history="1">
        <w:r w:rsidRPr="00B65FFF">
          <w:rPr>
            <w:rStyle w:val="Hyperlink"/>
            <w:noProof/>
          </w:rPr>
          <w:t>2.1.769</w:t>
        </w:r>
        <w:r>
          <w:rPr>
            <w:rFonts w:asciiTheme="minorHAnsi" w:eastAsiaTheme="minorEastAsia" w:hAnsiTheme="minorHAnsi" w:cstheme="minorBidi"/>
            <w:noProof/>
            <w:sz w:val="22"/>
            <w:szCs w:val="22"/>
          </w:rPr>
          <w:tab/>
        </w:r>
        <w:r w:rsidRPr="00B65FFF">
          <w:rPr>
            <w:rStyle w:val="Hyperlink"/>
            <w:noProof/>
          </w:rPr>
          <w:t>Part 1 Section 18.10.1.50, m (No Value)</w:t>
        </w:r>
        <w:r>
          <w:rPr>
            <w:noProof/>
            <w:webHidden/>
          </w:rPr>
          <w:tab/>
        </w:r>
        <w:r>
          <w:rPr>
            <w:noProof/>
            <w:webHidden/>
          </w:rPr>
          <w:fldChar w:fldCharType="begin"/>
        </w:r>
        <w:r>
          <w:rPr>
            <w:noProof/>
            <w:webHidden/>
          </w:rPr>
          <w:instrText xml:space="preserve"> PAGEREF _Toc499809676 \h </w:instrText>
        </w:r>
        <w:r>
          <w:rPr>
            <w:noProof/>
            <w:webHidden/>
          </w:rPr>
        </w:r>
        <w:r>
          <w:rPr>
            <w:noProof/>
            <w:webHidden/>
          </w:rPr>
          <w:fldChar w:fldCharType="separate"/>
        </w:r>
        <w:r>
          <w:rPr>
            <w:noProof/>
            <w:webHidden/>
          </w:rPr>
          <w:t>334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77" w:history="1">
        <w:r w:rsidRPr="00B65FFF">
          <w:rPr>
            <w:rStyle w:val="Hyperlink"/>
            <w:noProof/>
          </w:rPr>
          <w:t>2.1.770</w:t>
        </w:r>
        <w:r>
          <w:rPr>
            <w:rFonts w:asciiTheme="minorHAnsi" w:eastAsiaTheme="minorEastAsia" w:hAnsiTheme="minorHAnsi" w:cstheme="minorBidi"/>
            <w:noProof/>
            <w:sz w:val="22"/>
            <w:szCs w:val="22"/>
          </w:rPr>
          <w:tab/>
        </w:r>
        <w:r w:rsidRPr="00B65FFF">
          <w:rPr>
            <w:rStyle w:val="Hyperlink"/>
            <w:noProof/>
          </w:rPr>
          <w:t>Part 1 Section 18.10.1.51, map (OLAP Measure Group)</w:t>
        </w:r>
        <w:r>
          <w:rPr>
            <w:noProof/>
            <w:webHidden/>
          </w:rPr>
          <w:tab/>
        </w:r>
        <w:r>
          <w:rPr>
            <w:noProof/>
            <w:webHidden/>
          </w:rPr>
          <w:fldChar w:fldCharType="begin"/>
        </w:r>
        <w:r>
          <w:rPr>
            <w:noProof/>
            <w:webHidden/>
          </w:rPr>
          <w:instrText xml:space="preserve"> PAGEREF _Toc499809677 \h </w:instrText>
        </w:r>
        <w:r>
          <w:rPr>
            <w:noProof/>
            <w:webHidden/>
          </w:rPr>
        </w:r>
        <w:r>
          <w:rPr>
            <w:noProof/>
            <w:webHidden/>
          </w:rPr>
          <w:fldChar w:fldCharType="separate"/>
        </w:r>
        <w:r>
          <w:rPr>
            <w:noProof/>
            <w:webHidden/>
          </w:rPr>
          <w:t>335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78" w:history="1">
        <w:r w:rsidRPr="00B65FFF">
          <w:rPr>
            <w:rStyle w:val="Hyperlink"/>
            <w:noProof/>
          </w:rPr>
          <w:t>2.1.771</w:t>
        </w:r>
        <w:r>
          <w:rPr>
            <w:rFonts w:asciiTheme="minorHAnsi" w:eastAsiaTheme="minorEastAsia" w:hAnsiTheme="minorHAnsi" w:cstheme="minorBidi"/>
            <w:noProof/>
            <w:sz w:val="22"/>
            <w:szCs w:val="22"/>
          </w:rPr>
          <w:tab/>
        </w:r>
        <w:r w:rsidRPr="00B65FFF">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_Toc499809678 \h </w:instrText>
        </w:r>
        <w:r>
          <w:rPr>
            <w:noProof/>
            <w:webHidden/>
          </w:rPr>
        </w:r>
        <w:r>
          <w:rPr>
            <w:noProof/>
            <w:webHidden/>
          </w:rPr>
          <w:fldChar w:fldCharType="separate"/>
        </w:r>
        <w:r>
          <w:rPr>
            <w:noProof/>
            <w:webHidden/>
          </w:rPr>
          <w:t>335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79" w:history="1">
        <w:r w:rsidRPr="00B65FFF">
          <w:rPr>
            <w:rStyle w:val="Hyperlink"/>
            <w:noProof/>
          </w:rPr>
          <w:t>2.1.772</w:t>
        </w:r>
        <w:r>
          <w:rPr>
            <w:rFonts w:asciiTheme="minorHAnsi" w:eastAsiaTheme="minorEastAsia" w:hAnsiTheme="minorHAnsi" w:cstheme="minorBidi"/>
            <w:noProof/>
            <w:sz w:val="22"/>
            <w:szCs w:val="22"/>
          </w:rPr>
          <w:tab/>
        </w:r>
        <w:r w:rsidRPr="00B65FFF">
          <w:rPr>
            <w:rStyle w:val="Hyperlink"/>
            <w:noProof/>
          </w:rPr>
          <w:t>Part 1 Section 18.10.1.55, member (Member)</w:t>
        </w:r>
        <w:r>
          <w:rPr>
            <w:noProof/>
            <w:webHidden/>
          </w:rPr>
          <w:tab/>
        </w:r>
        <w:r>
          <w:rPr>
            <w:noProof/>
            <w:webHidden/>
          </w:rPr>
          <w:fldChar w:fldCharType="begin"/>
        </w:r>
        <w:r>
          <w:rPr>
            <w:noProof/>
            <w:webHidden/>
          </w:rPr>
          <w:instrText xml:space="preserve"> PAGEREF _Toc499809679 \h </w:instrText>
        </w:r>
        <w:r>
          <w:rPr>
            <w:noProof/>
            <w:webHidden/>
          </w:rPr>
        </w:r>
        <w:r>
          <w:rPr>
            <w:noProof/>
            <w:webHidden/>
          </w:rPr>
          <w:fldChar w:fldCharType="separate"/>
        </w:r>
        <w:r>
          <w:rPr>
            <w:noProof/>
            <w:webHidden/>
          </w:rPr>
          <w:t>335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80" w:history="1">
        <w:r w:rsidRPr="00B65FFF">
          <w:rPr>
            <w:rStyle w:val="Hyperlink"/>
            <w:noProof/>
          </w:rPr>
          <w:t>2.1.773</w:t>
        </w:r>
        <w:r>
          <w:rPr>
            <w:rFonts w:asciiTheme="minorHAnsi" w:eastAsiaTheme="minorEastAsia" w:hAnsiTheme="minorHAnsi" w:cstheme="minorBidi"/>
            <w:noProof/>
            <w:sz w:val="22"/>
            <w:szCs w:val="22"/>
          </w:rPr>
          <w:tab/>
        </w:r>
        <w:r w:rsidRPr="00B65FFF">
          <w:rPr>
            <w:rStyle w:val="Hyperlink"/>
            <w:noProof/>
          </w:rPr>
          <w:t>Part 1 Section 18.10.1.56, members (Members)</w:t>
        </w:r>
        <w:r>
          <w:rPr>
            <w:noProof/>
            <w:webHidden/>
          </w:rPr>
          <w:tab/>
        </w:r>
        <w:r>
          <w:rPr>
            <w:noProof/>
            <w:webHidden/>
          </w:rPr>
          <w:fldChar w:fldCharType="begin"/>
        </w:r>
        <w:r>
          <w:rPr>
            <w:noProof/>
            <w:webHidden/>
          </w:rPr>
          <w:instrText xml:space="preserve"> PAGEREF _Toc499809680 \h </w:instrText>
        </w:r>
        <w:r>
          <w:rPr>
            <w:noProof/>
            <w:webHidden/>
          </w:rPr>
        </w:r>
        <w:r>
          <w:rPr>
            <w:noProof/>
            <w:webHidden/>
          </w:rPr>
          <w:fldChar w:fldCharType="separate"/>
        </w:r>
        <w:r>
          <w:rPr>
            <w:noProof/>
            <w:webHidden/>
          </w:rPr>
          <w:t>336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81" w:history="1">
        <w:r w:rsidRPr="00B65FFF">
          <w:rPr>
            <w:rStyle w:val="Hyperlink"/>
            <w:noProof/>
          </w:rPr>
          <w:t>2.1.774</w:t>
        </w:r>
        <w:r>
          <w:rPr>
            <w:rFonts w:asciiTheme="minorHAnsi" w:eastAsiaTheme="minorEastAsia" w:hAnsiTheme="minorHAnsi" w:cstheme="minorBidi"/>
            <w:noProof/>
            <w:sz w:val="22"/>
            <w:szCs w:val="22"/>
          </w:rPr>
          <w:tab/>
        </w:r>
        <w:r w:rsidRPr="00B65FFF">
          <w:rPr>
            <w:rStyle w:val="Hyperlink"/>
            <w:noProof/>
          </w:rPr>
          <w:t>Part 1 Section 18.10.1.57, mp (OLAP Member Property)</w:t>
        </w:r>
        <w:r>
          <w:rPr>
            <w:noProof/>
            <w:webHidden/>
          </w:rPr>
          <w:tab/>
        </w:r>
        <w:r>
          <w:rPr>
            <w:noProof/>
            <w:webHidden/>
          </w:rPr>
          <w:fldChar w:fldCharType="begin"/>
        </w:r>
        <w:r>
          <w:rPr>
            <w:noProof/>
            <w:webHidden/>
          </w:rPr>
          <w:instrText xml:space="preserve"> PAGEREF _Toc499809681 \h </w:instrText>
        </w:r>
        <w:r>
          <w:rPr>
            <w:noProof/>
            <w:webHidden/>
          </w:rPr>
        </w:r>
        <w:r>
          <w:rPr>
            <w:noProof/>
            <w:webHidden/>
          </w:rPr>
          <w:fldChar w:fldCharType="separate"/>
        </w:r>
        <w:r>
          <w:rPr>
            <w:noProof/>
            <w:webHidden/>
          </w:rPr>
          <w:t>336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82" w:history="1">
        <w:r w:rsidRPr="00B65FFF">
          <w:rPr>
            <w:rStyle w:val="Hyperlink"/>
            <w:noProof/>
          </w:rPr>
          <w:t>2.1.775</w:t>
        </w:r>
        <w:r>
          <w:rPr>
            <w:rFonts w:asciiTheme="minorHAnsi" w:eastAsiaTheme="minorEastAsia" w:hAnsiTheme="minorHAnsi" w:cstheme="minorBidi"/>
            <w:noProof/>
            <w:sz w:val="22"/>
            <w:szCs w:val="22"/>
          </w:rPr>
          <w:tab/>
        </w:r>
        <w:r w:rsidRPr="00B65FFF">
          <w:rPr>
            <w:rStyle w:val="Hyperlink"/>
            <w:noProof/>
          </w:rPr>
          <w:t>Part 1 Section 18.10.1.58, mpMap (Member Properties Map)</w:t>
        </w:r>
        <w:r>
          <w:rPr>
            <w:noProof/>
            <w:webHidden/>
          </w:rPr>
          <w:tab/>
        </w:r>
        <w:r>
          <w:rPr>
            <w:noProof/>
            <w:webHidden/>
          </w:rPr>
          <w:fldChar w:fldCharType="begin"/>
        </w:r>
        <w:r>
          <w:rPr>
            <w:noProof/>
            <w:webHidden/>
          </w:rPr>
          <w:instrText xml:space="preserve"> PAGEREF _Toc499809682 \h </w:instrText>
        </w:r>
        <w:r>
          <w:rPr>
            <w:noProof/>
            <w:webHidden/>
          </w:rPr>
        </w:r>
        <w:r>
          <w:rPr>
            <w:noProof/>
            <w:webHidden/>
          </w:rPr>
          <w:fldChar w:fldCharType="separate"/>
        </w:r>
        <w:r>
          <w:rPr>
            <w:noProof/>
            <w:webHidden/>
          </w:rPr>
          <w:t>337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83" w:history="1">
        <w:r w:rsidRPr="00B65FFF">
          <w:rPr>
            <w:rStyle w:val="Hyperlink"/>
            <w:noProof/>
          </w:rPr>
          <w:t>2.1.776</w:t>
        </w:r>
        <w:r>
          <w:rPr>
            <w:rFonts w:asciiTheme="minorHAnsi" w:eastAsiaTheme="minorEastAsia" w:hAnsiTheme="minorHAnsi" w:cstheme="minorBidi"/>
            <w:noProof/>
            <w:sz w:val="22"/>
            <w:szCs w:val="22"/>
          </w:rPr>
          <w:tab/>
        </w:r>
        <w:r w:rsidRPr="00B65FFF">
          <w:rPr>
            <w:rStyle w:val="Hyperlink"/>
            <w:noProof/>
          </w:rPr>
          <w:t>Part 1 Section 18.10.1.60, n (Numeric)</w:t>
        </w:r>
        <w:r>
          <w:rPr>
            <w:noProof/>
            <w:webHidden/>
          </w:rPr>
          <w:tab/>
        </w:r>
        <w:r>
          <w:rPr>
            <w:noProof/>
            <w:webHidden/>
          </w:rPr>
          <w:fldChar w:fldCharType="begin"/>
        </w:r>
        <w:r>
          <w:rPr>
            <w:noProof/>
            <w:webHidden/>
          </w:rPr>
          <w:instrText xml:space="preserve"> PAGEREF _Toc499809683 \h </w:instrText>
        </w:r>
        <w:r>
          <w:rPr>
            <w:noProof/>
            <w:webHidden/>
          </w:rPr>
        </w:r>
        <w:r>
          <w:rPr>
            <w:noProof/>
            <w:webHidden/>
          </w:rPr>
          <w:fldChar w:fldCharType="separate"/>
        </w:r>
        <w:r>
          <w:rPr>
            <w:noProof/>
            <w:webHidden/>
          </w:rPr>
          <w:t>337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84" w:history="1">
        <w:r w:rsidRPr="00B65FFF">
          <w:rPr>
            <w:rStyle w:val="Hyperlink"/>
            <w:noProof/>
          </w:rPr>
          <w:t>2.1.777</w:t>
        </w:r>
        <w:r>
          <w:rPr>
            <w:rFonts w:asciiTheme="minorHAnsi" w:eastAsiaTheme="minorEastAsia" w:hAnsiTheme="minorHAnsi" w:cstheme="minorBidi"/>
            <w:noProof/>
            <w:sz w:val="22"/>
            <w:szCs w:val="22"/>
          </w:rPr>
          <w:tab/>
        </w:r>
        <w:r w:rsidRPr="00B65FFF">
          <w:rPr>
            <w:rStyle w:val="Hyperlink"/>
            <w:noProof/>
          </w:rPr>
          <w:t>Part 1 Section 18.10.1.62, pageField (Page Field)</w:t>
        </w:r>
        <w:r>
          <w:rPr>
            <w:noProof/>
            <w:webHidden/>
          </w:rPr>
          <w:tab/>
        </w:r>
        <w:r>
          <w:rPr>
            <w:noProof/>
            <w:webHidden/>
          </w:rPr>
          <w:fldChar w:fldCharType="begin"/>
        </w:r>
        <w:r>
          <w:rPr>
            <w:noProof/>
            <w:webHidden/>
          </w:rPr>
          <w:instrText xml:space="preserve"> PAGEREF _Toc499809684 \h </w:instrText>
        </w:r>
        <w:r>
          <w:rPr>
            <w:noProof/>
            <w:webHidden/>
          </w:rPr>
        </w:r>
        <w:r>
          <w:rPr>
            <w:noProof/>
            <w:webHidden/>
          </w:rPr>
          <w:fldChar w:fldCharType="separate"/>
        </w:r>
        <w:r>
          <w:rPr>
            <w:noProof/>
            <w:webHidden/>
          </w:rPr>
          <w:t>338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85" w:history="1">
        <w:r w:rsidRPr="00B65FFF">
          <w:rPr>
            <w:rStyle w:val="Hyperlink"/>
            <w:noProof/>
          </w:rPr>
          <w:t>2.1.778</w:t>
        </w:r>
        <w:r>
          <w:rPr>
            <w:rFonts w:asciiTheme="minorHAnsi" w:eastAsiaTheme="minorEastAsia" w:hAnsiTheme="minorHAnsi" w:cstheme="minorBidi"/>
            <w:noProof/>
            <w:sz w:val="22"/>
            <w:szCs w:val="22"/>
          </w:rPr>
          <w:tab/>
        </w:r>
        <w:r w:rsidRPr="00B65FFF">
          <w:rPr>
            <w:rStyle w:val="Hyperlink"/>
            <w:noProof/>
          </w:rPr>
          <w:t>Part 1 Section 18.10.1.63, pageFields (Page Field Items)</w:t>
        </w:r>
        <w:r>
          <w:rPr>
            <w:noProof/>
            <w:webHidden/>
          </w:rPr>
          <w:tab/>
        </w:r>
        <w:r>
          <w:rPr>
            <w:noProof/>
            <w:webHidden/>
          </w:rPr>
          <w:fldChar w:fldCharType="begin"/>
        </w:r>
        <w:r>
          <w:rPr>
            <w:noProof/>
            <w:webHidden/>
          </w:rPr>
          <w:instrText xml:space="preserve"> PAGEREF _Toc499809685 \h </w:instrText>
        </w:r>
        <w:r>
          <w:rPr>
            <w:noProof/>
            <w:webHidden/>
          </w:rPr>
        </w:r>
        <w:r>
          <w:rPr>
            <w:noProof/>
            <w:webHidden/>
          </w:rPr>
          <w:fldChar w:fldCharType="separate"/>
        </w:r>
        <w:r>
          <w:rPr>
            <w:noProof/>
            <w:webHidden/>
          </w:rPr>
          <w:t>339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86" w:history="1">
        <w:r w:rsidRPr="00B65FFF">
          <w:rPr>
            <w:rStyle w:val="Hyperlink"/>
            <w:noProof/>
          </w:rPr>
          <w:t>2.1.779</w:t>
        </w:r>
        <w:r>
          <w:rPr>
            <w:rFonts w:asciiTheme="minorHAnsi" w:eastAsiaTheme="minorEastAsia" w:hAnsiTheme="minorHAnsi" w:cstheme="minorBidi"/>
            <w:noProof/>
            <w:sz w:val="22"/>
            <w:szCs w:val="22"/>
          </w:rPr>
          <w:tab/>
        </w:r>
        <w:r w:rsidRPr="00B65FFF">
          <w:rPr>
            <w:rStyle w:val="Hyperlink"/>
            <w:noProof/>
          </w:rPr>
          <w:t>Part 1 Section 18.10.1.64, pageItem (Page Item)</w:t>
        </w:r>
        <w:r>
          <w:rPr>
            <w:noProof/>
            <w:webHidden/>
          </w:rPr>
          <w:tab/>
        </w:r>
        <w:r>
          <w:rPr>
            <w:noProof/>
            <w:webHidden/>
          </w:rPr>
          <w:fldChar w:fldCharType="begin"/>
        </w:r>
        <w:r>
          <w:rPr>
            <w:noProof/>
            <w:webHidden/>
          </w:rPr>
          <w:instrText xml:space="preserve"> PAGEREF _Toc499809686 \h </w:instrText>
        </w:r>
        <w:r>
          <w:rPr>
            <w:noProof/>
            <w:webHidden/>
          </w:rPr>
        </w:r>
        <w:r>
          <w:rPr>
            <w:noProof/>
            <w:webHidden/>
          </w:rPr>
          <w:fldChar w:fldCharType="separate"/>
        </w:r>
        <w:r>
          <w:rPr>
            <w:noProof/>
            <w:webHidden/>
          </w:rPr>
          <w:t>339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87" w:history="1">
        <w:r w:rsidRPr="00B65FFF">
          <w:rPr>
            <w:rStyle w:val="Hyperlink"/>
            <w:noProof/>
          </w:rPr>
          <w:t>2.1.780</w:t>
        </w:r>
        <w:r>
          <w:rPr>
            <w:rFonts w:asciiTheme="minorHAnsi" w:eastAsiaTheme="minorEastAsia" w:hAnsiTheme="minorHAnsi" w:cstheme="minorBidi"/>
            <w:noProof/>
            <w:sz w:val="22"/>
            <w:szCs w:val="22"/>
          </w:rPr>
          <w:tab/>
        </w:r>
        <w:r w:rsidRPr="00B65FFF">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_Toc499809687 \h </w:instrText>
        </w:r>
        <w:r>
          <w:rPr>
            <w:noProof/>
            <w:webHidden/>
          </w:rPr>
        </w:r>
        <w:r>
          <w:rPr>
            <w:noProof/>
            <w:webHidden/>
          </w:rPr>
          <w:fldChar w:fldCharType="separate"/>
        </w:r>
        <w:r>
          <w:rPr>
            <w:noProof/>
            <w:webHidden/>
          </w:rPr>
          <w:t>339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88" w:history="1">
        <w:r w:rsidRPr="00B65FFF">
          <w:rPr>
            <w:rStyle w:val="Hyperlink"/>
            <w:noProof/>
          </w:rPr>
          <w:t>2.1.781</w:t>
        </w:r>
        <w:r>
          <w:rPr>
            <w:rFonts w:asciiTheme="minorHAnsi" w:eastAsiaTheme="minorEastAsia" w:hAnsiTheme="minorHAnsi" w:cstheme="minorBidi"/>
            <w:noProof/>
            <w:sz w:val="22"/>
            <w:szCs w:val="22"/>
          </w:rPr>
          <w:tab/>
        </w:r>
        <w:r w:rsidRPr="00B65FFF">
          <w:rPr>
            <w:rStyle w:val="Hyperlink"/>
            <w:noProof/>
          </w:rPr>
          <w:t>Part 1 Section 18.10.1.69, pivotField (PivotTable Field)</w:t>
        </w:r>
        <w:r>
          <w:rPr>
            <w:noProof/>
            <w:webHidden/>
          </w:rPr>
          <w:tab/>
        </w:r>
        <w:r>
          <w:rPr>
            <w:noProof/>
            <w:webHidden/>
          </w:rPr>
          <w:fldChar w:fldCharType="begin"/>
        </w:r>
        <w:r>
          <w:rPr>
            <w:noProof/>
            <w:webHidden/>
          </w:rPr>
          <w:instrText xml:space="preserve"> PAGEREF _Toc499809688 \h </w:instrText>
        </w:r>
        <w:r>
          <w:rPr>
            <w:noProof/>
            <w:webHidden/>
          </w:rPr>
        </w:r>
        <w:r>
          <w:rPr>
            <w:noProof/>
            <w:webHidden/>
          </w:rPr>
          <w:fldChar w:fldCharType="separate"/>
        </w:r>
        <w:r>
          <w:rPr>
            <w:noProof/>
            <w:webHidden/>
          </w:rPr>
          <w:t>340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89" w:history="1">
        <w:r w:rsidRPr="00B65FFF">
          <w:rPr>
            <w:rStyle w:val="Hyperlink"/>
            <w:noProof/>
          </w:rPr>
          <w:t>2.1.782</w:t>
        </w:r>
        <w:r>
          <w:rPr>
            <w:rFonts w:asciiTheme="minorHAnsi" w:eastAsiaTheme="minorEastAsia" w:hAnsiTheme="minorHAnsi" w:cstheme="minorBidi"/>
            <w:noProof/>
            <w:sz w:val="22"/>
            <w:szCs w:val="22"/>
          </w:rPr>
          <w:tab/>
        </w:r>
        <w:r w:rsidRPr="00B65FFF">
          <w:rPr>
            <w:rStyle w:val="Hyperlink"/>
            <w:noProof/>
          </w:rPr>
          <w:t>Part 1 Section 18.10.1.70, pivotFields (PivotTable Fields)</w:t>
        </w:r>
        <w:r>
          <w:rPr>
            <w:noProof/>
            <w:webHidden/>
          </w:rPr>
          <w:tab/>
        </w:r>
        <w:r>
          <w:rPr>
            <w:noProof/>
            <w:webHidden/>
          </w:rPr>
          <w:fldChar w:fldCharType="begin"/>
        </w:r>
        <w:r>
          <w:rPr>
            <w:noProof/>
            <w:webHidden/>
          </w:rPr>
          <w:instrText xml:space="preserve"> PAGEREF _Toc499809689 \h </w:instrText>
        </w:r>
        <w:r>
          <w:rPr>
            <w:noProof/>
            <w:webHidden/>
          </w:rPr>
        </w:r>
        <w:r>
          <w:rPr>
            <w:noProof/>
            <w:webHidden/>
          </w:rPr>
          <w:fldChar w:fldCharType="separate"/>
        </w:r>
        <w:r>
          <w:rPr>
            <w:noProof/>
            <w:webHidden/>
          </w:rPr>
          <w:t>344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90" w:history="1">
        <w:r w:rsidRPr="00B65FFF">
          <w:rPr>
            <w:rStyle w:val="Hyperlink"/>
            <w:noProof/>
          </w:rPr>
          <w:t>2.1.783</w:t>
        </w:r>
        <w:r>
          <w:rPr>
            <w:rFonts w:asciiTheme="minorHAnsi" w:eastAsiaTheme="minorEastAsia" w:hAnsiTheme="minorHAnsi" w:cstheme="minorBidi"/>
            <w:noProof/>
            <w:sz w:val="22"/>
            <w:szCs w:val="22"/>
          </w:rPr>
          <w:tab/>
        </w:r>
        <w:r w:rsidRPr="00B65FFF">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_Toc499809690 \h </w:instrText>
        </w:r>
        <w:r>
          <w:rPr>
            <w:noProof/>
            <w:webHidden/>
          </w:rPr>
        </w:r>
        <w:r>
          <w:rPr>
            <w:noProof/>
            <w:webHidden/>
          </w:rPr>
          <w:fldChar w:fldCharType="separate"/>
        </w:r>
        <w:r>
          <w:rPr>
            <w:noProof/>
            <w:webHidden/>
          </w:rPr>
          <w:t>344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91" w:history="1">
        <w:r w:rsidRPr="00B65FFF">
          <w:rPr>
            <w:rStyle w:val="Hyperlink"/>
            <w:noProof/>
          </w:rPr>
          <w:t>2.1.784</w:t>
        </w:r>
        <w:r>
          <w:rPr>
            <w:rFonts w:asciiTheme="minorHAnsi" w:eastAsiaTheme="minorEastAsia" w:hAnsiTheme="minorHAnsi" w:cstheme="minorBidi"/>
            <w:noProof/>
            <w:sz w:val="22"/>
            <w:szCs w:val="22"/>
          </w:rPr>
          <w:tab/>
        </w:r>
        <w:r w:rsidRPr="00B65FFF">
          <w:rPr>
            <w:rStyle w:val="Hyperlink"/>
            <w:noProof/>
          </w:rPr>
          <w:t>Part 1 Section 18.10.1.72, pivotHierarchy (OLAP Hierarchy)</w:t>
        </w:r>
        <w:r>
          <w:rPr>
            <w:noProof/>
            <w:webHidden/>
          </w:rPr>
          <w:tab/>
        </w:r>
        <w:r>
          <w:rPr>
            <w:noProof/>
            <w:webHidden/>
          </w:rPr>
          <w:fldChar w:fldCharType="begin"/>
        </w:r>
        <w:r>
          <w:rPr>
            <w:noProof/>
            <w:webHidden/>
          </w:rPr>
          <w:instrText xml:space="preserve"> PAGEREF _Toc499809691 \h </w:instrText>
        </w:r>
        <w:r>
          <w:rPr>
            <w:noProof/>
            <w:webHidden/>
          </w:rPr>
        </w:r>
        <w:r>
          <w:rPr>
            <w:noProof/>
            <w:webHidden/>
          </w:rPr>
          <w:fldChar w:fldCharType="separate"/>
        </w:r>
        <w:r>
          <w:rPr>
            <w:noProof/>
            <w:webHidden/>
          </w:rPr>
          <w:t>344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92" w:history="1">
        <w:r w:rsidRPr="00B65FFF">
          <w:rPr>
            <w:rStyle w:val="Hyperlink"/>
            <w:noProof/>
          </w:rPr>
          <w:t>2.1.785</w:t>
        </w:r>
        <w:r>
          <w:rPr>
            <w:rFonts w:asciiTheme="minorHAnsi" w:eastAsiaTheme="minorEastAsia" w:hAnsiTheme="minorHAnsi" w:cstheme="minorBidi"/>
            <w:noProof/>
            <w:sz w:val="22"/>
            <w:szCs w:val="22"/>
          </w:rPr>
          <w:tab/>
        </w:r>
        <w:r w:rsidRPr="00B65FFF">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_Toc499809692 \h </w:instrText>
        </w:r>
        <w:r>
          <w:rPr>
            <w:noProof/>
            <w:webHidden/>
          </w:rPr>
        </w:r>
        <w:r>
          <w:rPr>
            <w:noProof/>
            <w:webHidden/>
          </w:rPr>
          <w:fldChar w:fldCharType="separate"/>
        </w:r>
        <w:r>
          <w:rPr>
            <w:noProof/>
            <w:webHidden/>
          </w:rPr>
          <w:t>345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93" w:history="1">
        <w:r w:rsidRPr="00B65FFF">
          <w:rPr>
            <w:rStyle w:val="Hyperlink"/>
            <w:noProof/>
          </w:rPr>
          <w:t>2.1.786</w:t>
        </w:r>
        <w:r>
          <w:rPr>
            <w:rFonts w:asciiTheme="minorHAnsi" w:eastAsiaTheme="minorEastAsia" w:hAnsiTheme="minorHAnsi" w:cstheme="minorBidi"/>
            <w:noProof/>
            <w:sz w:val="22"/>
            <w:szCs w:val="22"/>
          </w:rPr>
          <w:tab/>
        </w:r>
        <w:r w:rsidRPr="00B65FFF">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_Toc499809693 \h </w:instrText>
        </w:r>
        <w:r>
          <w:rPr>
            <w:noProof/>
            <w:webHidden/>
          </w:rPr>
        </w:r>
        <w:r>
          <w:rPr>
            <w:noProof/>
            <w:webHidden/>
          </w:rPr>
          <w:fldChar w:fldCharType="separate"/>
        </w:r>
        <w:r>
          <w:rPr>
            <w:noProof/>
            <w:webHidden/>
          </w:rPr>
          <w:t>347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94" w:history="1">
        <w:r w:rsidRPr="00B65FFF">
          <w:rPr>
            <w:rStyle w:val="Hyperlink"/>
            <w:noProof/>
          </w:rPr>
          <w:t>2.1.787</w:t>
        </w:r>
        <w:r>
          <w:rPr>
            <w:rFonts w:asciiTheme="minorHAnsi" w:eastAsiaTheme="minorEastAsia" w:hAnsiTheme="minorHAnsi" w:cstheme="minorBidi"/>
            <w:noProof/>
            <w:sz w:val="22"/>
            <w:szCs w:val="22"/>
          </w:rPr>
          <w:tab/>
        </w:r>
        <w:r w:rsidRPr="00B65FFF">
          <w:rPr>
            <w:rStyle w:val="Hyperlink"/>
            <w:noProof/>
          </w:rPr>
          <w:t>Part 1 Section 18.10.1.75, query (Query)</w:t>
        </w:r>
        <w:r>
          <w:rPr>
            <w:noProof/>
            <w:webHidden/>
          </w:rPr>
          <w:tab/>
        </w:r>
        <w:r>
          <w:rPr>
            <w:noProof/>
            <w:webHidden/>
          </w:rPr>
          <w:fldChar w:fldCharType="begin"/>
        </w:r>
        <w:r>
          <w:rPr>
            <w:noProof/>
            <w:webHidden/>
          </w:rPr>
          <w:instrText xml:space="preserve"> PAGEREF _Toc499809694 \h </w:instrText>
        </w:r>
        <w:r>
          <w:rPr>
            <w:noProof/>
            <w:webHidden/>
          </w:rPr>
        </w:r>
        <w:r>
          <w:rPr>
            <w:noProof/>
            <w:webHidden/>
          </w:rPr>
          <w:fldChar w:fldCharType="separate"/>
        </w:r>
        <w:r>
          <w:rPr>
            <w:noProof/>
            <w:webHidden/>
          </w:rPr>
          <w:t>348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95" w:history="1">
        <w:r w:rsidRPr="00B65FFF">
          <w:rPr>
            <w:rStyle w:val="Hyperlink"/>
            <w:noProof/>
          </w:rPr>
          <w:t>2.1.788</w:t>
        </w:r>
        <w:r>
          <w:rPr>
            <w:rFonts w:asciiTheme="minorHAnsi" w:eastAsiaTheme="minorEastAsia" w:hAnsiTheme="minorHAnsi" w:cstheme="minorBidi"/>
            <w:noProof/>
            <w:sz w:val="22"/>
            <w:szCs w:val="22"/>
          </w:rPr>
          <w:tab/>
        </w:r>
        <w:r w:rsidRPr="00B65FFF">
          <w:rPr>
            <w:rStyle w:val="Hyperlink"/>
            <w:noProof/>
          </w:rPr>
          <w:t>Part 1 Section 18.10.1.77, r (PivotCache Record)</w:t>
        </w:r>
        <w:r>
          <w:rPr>
            <w:noProof/>
            <w:webHidden/>
          </w:rPr>
          <w:tab/>
        </w:r>
        <w:r>
          <w:rPr>
            <w:noProof/>
            <w:webHidden/>
          </w:rPr>
          <w:fldChar w:fldCharType="begin"/>
        </w:r>
        <w:r>
          <w:rPr>
            <w:noProof/>
            <w:webHidden/>
          </w:rPr>
          <w:instrText xml:space="preserve"> PAGEREF _Toc499809695 \h </w:instrText>
        </w:r>
        <w:r>
          <w:rPr>
            <w:noProof/>
            <w:webHidden/>
          </w:rPr>
        </w:r>
        <w:r>
          <w:rPr>
            <w:noProof/>
            <w:webHidden/>
          </w:rPr>
          <w:fldChar w:fldCharType="separate"/>
        </w:r>
        <w:r>
          <w:rPr>
            <w:noProof/>
            <w:webHidden/>
          </w:rPr>
          <w:t>348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96" w:history="1">
        <w:r w:rsidRPr="00B65FFF">
          <w:rPr>
            <w:rStyle w:val="Hyperlink"/>
            <w:noProof/>
          </w:rPr>
          <w:t>2.1.789</w:t>
        </w:r>
        <w:r>
          <w:rPr>
            <w:rFonts w:asciiTheme="minorHAnsi" w:eastAsiaTheme="minorEastAsia" w:hAnsiTheme="minorHAnsi" w:cstheme="minorBidi"/>
            <w:noProof/>
            <w:sz w:val="22"/>
            <w:szCs w:val="22"/>
          </w:rPr>
          <w:tab/>
        </w:r>
        <w:r w:rsidRPr="00B65FFF">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_Toc499809696 \h </w:instrText>
        </w:r>
        <w:r>
          <w:rPr>
            <w:noProof/>
            <w:webHidden/>
          </w:rPr>
        </w:r>
        <w:r>
          <w:rPr>
            <w:noProof/>
            <w:webHidden/>
          </w:rPr>
          <w:fldChar w:fldCharType="separate"/>
        </w:r>
        <w:r>
          <w:rPr>
            <w:noProof/>
            <w:webHidden/>
          </w:rPr>
          <w:t>348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97" w:history="1">
        <w:r w:rsidRPr="00B65FFF">
          <w:rPr>
            <w:rStyle w:val="Hyperlink"/>
            <w:noProof/>
          </w:rPr>
          <w:t>2.1.790</w:t>
        </w:r>
        <w:r>
          <w:rPr>
            <w:rFonts w:asciiTheme="minorHAnsi" w:eastAsiaTheme="minorEastAsia" w:hAnsiTheme="minorHAnsi" w:cstheme="minorBidi"/>
            <w:noProof/>
            <w:sz w:val="22"/>
            <w:szCs w:val="22"/>
          </w:rPr>
          <w:tab/>
        </w:r>
        <w:r w:rsidRPr="00B65FFF">
          <w:rPr>
            <w:rStyle w:val="Hyperlink"/>
            <w:noProof/>
          </w:rPr>
          <w:t>Part 1 Section 18.10.1.79, rangeSet (Range Set)</w:t>
        </w:r>
        <w:r>
          <w:rPr>
            <w:noProof/>
            <w:webHidden/>
          </w:rPr>
          <w:tab/>
        </w:r>
        <w:r>
          <w:rPr>
            <w:noProof/>
            <w:webHidden/>
          </w:rPr>
          <w:fldChar w:fldCharType="begin"/>
        </w:r>
        <w:r>
          <w:rPr>
            <w:noProof/>
            <w:webHidden/>
          </w:rPr>
          <w:instrText xml:space="preserve"> PAGEREF _Toc499809697 \h </w:instrText>
        </w:r>
        <w:r>
          <w:rPr>
            <w:noProof/>
            <w:webHidden/>
          </w:rPr>
        </w:r>
        <w:r>
          <w:rPr>
            <w:noProof/>
            <w:webHidden/>
          </w:rPr>
          <w:fldChar w:fldCharType="separate"/>
        </w:r>
        <w:r>
          <w:rPr>
            <w:noProof/>
            <w:webHidden/>
          </w:rPr>
          <w:t>349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98" w:history="1">
        <w:r w:rsidRPr="00B65FFF">
          <w:rPr>
            <w:rStyle w:val="Hyperlink"/>
            <w:noProof/>
          </w:rPr>
          <w:t>2.1.791</w:t>
        </w:r>
        <w:r>
          <w:rPr>
            <w:rFonts w:asciiTheme="minorHAnsi" w:eastAsiaTheme="minorEastAsia" w:hAnsiTheme="minorHAnsi" w:cstheme="minorBidi"/>
            <w:noProof/>
            <w:sz w:val="22"/>
            <w:szCs w:val="22"/>
          </w:rPr>
          <w:tab/>
        </w:r>
        <w:r w:rsidRPr="00B65FFF">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_Toc499809698 \h </w:instrText>
        </w:r>
        <w:r>
          <w:rPr>
            <w:noProof/>
            <w:webHidden/>
          </w:rPr>
        </w:r>
        <w:r>
          <w:rPr>
            <w:noProof/>
            <w:webHidden/>
          </w:rPr>
          <w:fldChar w:fldCharType="separate"/>
        </w:r>
        <w:r>
          <w:rPr>
            <w:noProof/>
            <w:webHidden/>
          </w:rPr>
          <w:t>350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699" w:history="1">
        <w:r w:rsidRPr="00B65FFF">
          <w:rPr>
            <w:rStyle w:val="Hyperlink"/>
            <w:noProof/>
          </w:rPr>
          <w:t>2.1.792</w:t>
        </w:r>
        <w:r>
          <w:rPr>
            <w:rFonts w:asciiTheme="minorHAnsi" w:eastAsiaTheme="minorEastAsia" w:hAnsiTheme="minorHAnsi" w:cstheme="minorBidi"/>
            <w:noProof/>
            <w:sz w:val="22"/>
            <w:szCs w:val="22"/>
          </w:rPr>
          <w:tab/>
        </w:r>
        <w:r w:rsidRPr="00B65FFF">
          <w:rPr>
            <w:rStyle w:val="Hyperlink"/>
            <w:noProof/>
          </w:rPr>
          <w:t>Part 1 Section 18.10.1.85, s (Character Value)</w:t>
        </w:r>
        <w:r>
          <w:rPr>
            <w:noProof/>
            <w:webHidden/>
          </w:rPr>
          <w:tab/>
        </w:r>
        <w:r>
          <w:rPr>
            <w:noProof/>
            <w:webHidden/>
          </w:rPr>
          <w:fldChar w:fldCharType="begin"/>
        </w:r>
        <w:r>
          <w:rPr>
            <w:noProof/>
            <w:webHidden/>
          </w:rPr>
          <w:instrText xml:space="preserve"> PAGEREF _Toc499809699 \h </w:instrText>
        </w:r>
        <w:r>
          <w:rPr>
            <w:noProof/>
            <w:webHidden/>
          </w:rPr>
        </w:r>
        <w:r>
          <w:rPr>
            <w:noProof/>
            <w:webHidden/>
          </w:rPr>
          <w:fldChar w:fldCharType="separate"/>
        </w:r>
        <w:r>
          <w:rPr>
            <w:noProof/>
            <w:webHidden/>
          </w:rPr>
          <w:t>350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00" w:history="1">
        <w:r w:rsidRPr="00B65FFF">
          <w:rPr>
            <w:rStyle w:val="Hyperlink"/>
            <w:noProof/>
          </w:rPr>
          <w:t>2.1.793</w:t>
        </w:r>
        <w:r>
          <w:rPr>
            <w:rFonts w:asciiTheme="minorHAnsi" w:eastAsiaTheme="minorEastAsia" w:hAnsiTheme="minorHAnsi" w:cstheme="minorBidi"/>
            <w:noProof/>
            <w:sz w:val="22"/>
            <w:szCs w:val="22"/>
          </w:rPr>
          <w:tab/>
        </w:r>
        <w:r w:rsidRPr="00B65FFF">
          <w:rPr>
            <w:rStyle w:val="Hyperlink"/>
            <w:noProof/>
          </w:rPr>
          <w:t>Part 1 Section 18.10.1.86, serverFormat (Server Format)</w:t>
        </w:r>
        <w:r>
          <w:rPr>
            <w:noProof/>
            <w:webHidden/>
          </w:rPr>
          <w:tab/>
        </w:r>
        <w:r>
          <w:rPr>
            <w:noProof/>
            <w:webHidden/>
          </w:rPr>
          <w:fldChar w:fldCharType="begin"/>
        </w:r>
        <w:r>
          <w:rPr>
            <w:noProof/>
            <w:webHidden/>
          </w:rPr>
          <w:instrText xml:space="preserve"> PAGEREF _Toc499809700 \h </w:instrText>
        </w:r>
        <w:r>
          <w:rPr>
            <w:noProof/>
            <w:webHidden/>
          </w:rPr>
        </w:r>
        <w:r>
          <w:rPr>
            <w:noProof/>
            <w:webHidden/>
          </w:rPr>
          <w:fldChar w:fldCharType="separate"/>
        </w:r>
        <w:r>
          <w:rPr>
            <w:noProof/>
            <w:webHidden/>
          </w:rPr>
          <w:t>351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01" w:history="1">
        <w:r w:rsidRPr="00B65FFF">
          <w:rPr>
            <w:rStyle w:val="Hyperlink"/>
            <w:noProof/>
          </w:rPr>
          <w:t>2.1.794</w:t>
        </w:r>
        <w:r>
          <w:rPr>
            <w:rFonts w:asciiTheme="minorHAnsi" w:eastAsiaTheme="minorEastAsia" w:hAnsiTheme="minorHAnsi" w:cstheme="minorBidi"/>
            <w:noProof/>
            <w:sz w:val="22"/>
            <w:szCs w:val="22"/>
          </w:rPr>
          <w:tab/>
        </w:r>
        <w:r w:rsidRPr="00B65FFF">
          <w:rPr>
            <w:rStyle w:val="Hyperlink"/>
            <w:noProof/>
          </w:rPr>
          <w:t>Part 1 Section 18.10.1.88, set (OLAP Set)</w:t>
        </w:r>
        <w:r>
          <w:rPr>
            <w:noProof/>
            <w:webHidden/>
          </w:rPr>
          <w:tab/>
        </w:r>
        <w:r>
          <w:rPr>
            <w:noProof/>
            <w:webHidden/>
          </w:rPr>
          <w:fldChar w:fldCharType="begin"/>
        </w:r>
        <w:r>
          <w:rPr>
            <w:noProof/>
            <w:webHidden/>
          </w:rPr>
          <w:instrText xml:space="preserve"> PAGEREF _Toc499809701 \h </w:instrText>
        </w:r>
        <w:r>
          <w:rPr>
            <w:noProof/>
            <w:webHidden/>
          </w:rPr>
        </w:r>
        <w:r>
          <w:rPr>
            <w:noProof/>
            <w:webHidden/>
          </w:rPr>
          <w:fldChar w:fldCharType="separate"/>
        </w:r>
        <w:r>
          <w:rPr>
            <w:noProof/>
            <w:webHidden/>
          </w:rPr>
          <w:t>358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02" w:history="1">
        <w:r w:rsidRPr="00B65FFF">
          <w:rPr>
            <w:rStyle w:val="Hyperlink"/>
            <w:noProof/>
          </w:rPr>
          <w:t>2.1.795</w:t>
        </w:r>
        <w:r>
          <w:rPr>
            <w:rFonts w:asciiTheme="minorHAnsi" w:eastAsiaTheme="minorEastAsia" w:hAnsiTheme="minorHAnsi" w:cstheme="minorBidi"/>
            <w:noProof/>
            <w:sz w:val="22"/>
            <w:szCs w:val="22"/>
          </w:rPr>
          <w:tab/>
        </w:r>
        <w:r w:rsidRPr="00B65FFF">
          <w:rPr>
            <w:rStyle w:val="Hyperlink"/>
            <w:noProof/>
          </w:rPr>
          <w:t>Part 1 Section 18.10.1.90, sharedItems (Shared Items)</w:t>
        </w:r>
        <w:r>
          <w:rPr>
            <w:noProof/>
            <w:webHidden/>
          </w:rPr>
          <w:tab/>
        </w:r>
        <w:r>
          <w:rPr>
            <w:noProof/>
            <w:webHidden/>
          </w:rPr>
          <w:fldChar w:fldCharType="begin"/>
        </w:r>
        <w:r>
          <w:rPr>
            <w:noProof/>
            <w:webHidden/>
          </w:rPr>
          <w:instrText xml:space="preserve"> PAGEREF _Toc499809702 \h </w:instrText>
        </w:r>
        <w:r>
          <w:rPr>
            <w:noProof/>
            <w:webHidden/>
          </w:rPr>
        </w:r>
        <w:r>
          <w:rPr>
            <w:noProof/>
            <w:webHidden/>
          </w:rPr>
          <w:fldChar w:fldCharType="separate"/>
        </w:r>
        <w:r>
          <w:rPr>
            <w:noProof/>
            <w:webHidden/>
          </w:rPr>
          <w:t>358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03" w:history="1">
        <w:r w:rsidRPr="00B65FFF">
          <w:rPr>
            <w:rStyle w:val="Hyperlink"/>
            <w:noProof/>
          </w:rPr>
          <w:t>2.1.796</w:t>
        </w:r>
        <w:r>
          <w:rPr>
            <w:rFonts w:asciiTheme="minorHAnsi" w:eastAsiaTheme="minorEastAsia" w:hAnsiTheme="minorHAnsi" w:cstheme="minorBidi"/>
            <w:noProof/>
            <w:sz w:val="22"/>
            <w:szCs w:val="22"/>
          </w:rPr>
          <w:tab/>
        </w:r>
        <w:r w:rsidRPr="00B65FFF">
          <w:rPr>
            <w:rStyle w:val="Hyperlink"/>
            <w:noProof/>
          </w:rPr>
          <w:t>Part 1 Section 18.10.1.91, sortByTuple (Sort By Tuple)</w:t>
        </w:r>
        <w:r>
          <w:rPr>
            <w:noProof/>
            <w:webHidden/>
          </w:rPr>
          <w:tab/>
        </w:r>
        <w:r>
          <w:rPr>
            <w:noProof/>
            <w:webHidden/>
          </w:rPr>
          <w:fldChar w:fldCharType="begin"/>
        </w:r>
        <w:r>
          <w:rPr>
            <w:noProof/>
            <w:webHidden/>
          </w:rPr>
          <w:instrText xml:space="preserve"> PAGEREF _Toc499809703 \h </w:instrText>
        </w:r>
        <w:r>
          <w:rPr>
            <w:noProof/>
            <w:webHidden/>
          </w:rPr>
        </w:r>
        <w:r>
          <w:rPr>
            <w:noProof/>
            <w:webHidden/>
          </w:rPr>
          <w:fldChar w:fldCharType="separate"/>
        </w:r>
        <w:r>
          <w:rPr>
            <w:noProof/>
            <w:webHidden/>
          </w:rPr>
          <w:t>360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04" w:history="1">
        <w:r w:rsidRPr="00B65FFF">
          <w:rPr>
            <w:rStyle w:val="Hyperlink"/>
            <w:noProof/>
          </w:rPr>
          <w:t>2.1.797</w:t>
        </w:r>
        <w:r>
          <w:rPr>
            <w:rFonts w:asciiTheme="minorHAnsi" w:eastAsiaTheme="minorEastAsia" w:hAnsiTheme="minorHAnsi" w:cstheme="minorBidi"/>
            <w:noProof/>
            <w:sz w:val="22"/>
            <w:szCs w:val="22"/>
          </w:rPr>
          <w:tab/>
        </w:r>
        <w:r w:rsidRPr="00B65FFF">
          <w:rPr>
            <w:rStyle w:val="Hyperlink"/>
            <w:noProof/>
          </w:rPr>
          <w:t>Part 1 Section 18.10.1.92, tpl (Tuple)</w:t>
        </w:r>
        <w:r>
          <w:rPr>
            <w:noProof/>
            <w:webHidden/>
          </w:rPr>
          <w:tab/>
        </w:r>
        <w:r>
          <w:rPr>
            <w:noProof/>
            <w:webHidden/>
          </w:rPr>
          <w:fldChar w:fldCharType="begin"/>
        </w:r>
        <w:r>
          <w:rPr>
            <w:noProof/>
            <w:webHidden/>
          </w:rPr>
          <w:instrText xml:space="preserve"> PAGEREF _Toc499809704 \h </w:instrText>
        </w:r>
        <w:r>
          <w:rPr>
            <w:noProof/>
            <w:webHidden/>
          </w:rPr>
        </w:r>
        <w:r>
          <w:rPr>
            <w:noProof/>
            <w:webHidden/>
          </w:rPr>
          <w:fldChar w:fldCharType="separate"/>
        </w:r>
        <w:r>
          <w:rPr>
            <w:noProof/>
            <w:webHidden/>
          </w:rPr>
          <w:t>360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05" w:history="1">
        <w:r w:rsidRPr="00B65FFF">
          <w:rPr>
            <w:rStyle w:val="Hyperlink"/>
            <w:noProof/>
          </w:rPr>
          <w:t>2.1.798</w:t>
        </w:r>
        <w:r>
          <w:rPr>
            <w:rFonts w:asciiTheme="minorHAnsi" w:eastAsiaTheme="minorEastAsia" w:hAnsiTheme="minorHAnsi" w:cstheme="minorBidi"/>
            <w:noProof/>
            <w:sz w:val="22"/>
            <w:szCs w:val="22"/>
          </w:rPr>
          <w:tab/>
        </w:r>
        <w:r w:rsidRPr="00B65FFF">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_Toc499809705 \h </w:instrText>
        </w:r>
        <w:r>
          <w:rPr>
            <w:noProof/>
            <w:webHidden/>
          </w:rPr>
        </w:r>
        <w:r>
          <w:rPr>
            <w:noProof/>
            <w:webHidden/>
          </w:rPr>
          <w:fldChar w:fldCharType="separate"/>
        </w:r>
        <w:r>
          <w:rPr>
            <w:noProof/>
            <w:webHidden/>
          </w:rPr>
          <w:t>360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06" w:history="1">
        <w:r w:rsidRPr="00B65FFF">
          <w:rPr>
            <w:rStyle w:val="Hyperlink"/>
            <w:noProof/>
          </w:rPr>
          <w:t>2.1.799</w:t>
        </w:r>
        <w:r>
          <w:rPr>
            <w:rFonts w:asciiTheme="minorHAnsi" w:eastAsiaTheme="minorEastAsia" w:hAnsiTheme="minorHAnsi" w:cstheme="minorBidi"/>
            <w:noProof/>
            <w:sz w:val="22"/>
            <w:szCs w:val="22"/>
          </w:rPr>
          <w:tab/>
        </w:r>
        <w:r w:rsidRPr="00B65FFF">
          <w:rPr>
            <w:rStyle w:val="Hyperlink"/>
            <w:noProof/>
          </w:rPr>
          <w:t>Part 1 Section 18.10.1.96, x (Member Property Index)</w:t>
        </w:r>
        <w:r>
          <w:rPr>
            <w:noProof/>
            <w:webHidden/>
          </w:rPr>
          <w:tab/>
        </w:r>
        <w:r>
          <w:rPr>
            <w:noProof/>
            <w:webHidden/>
          </w:rPr>
          <w:fldChar w:fldCharType="begin"/>
        </w:r>
        <w:r>
          <w:rPr>
            <w:noProof/>
            <w:webHidden/>
          </w:rPr>
          <w:instrText xml:space="preserve"> PAGEREF _Toc499809706 \h </w:instrText>
        </w:r>
        <w:r>
          <w:rPr>
            <w:noProof/>
            <w:webHidden/>
          </w:rPr>
        </w:r>
        <w:r>
          <w:rPr>
            <w:noProof/>
            <w:webHidden/>
          </w:rPr>
          <w:fldChar w:fldCharType="separate"/>
        </w:r>
        <w:r>
          <w:rPr>
            <w:noProof/>
            <w:webHidden/>
          </w:rPr>
          <w:t>361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07" w:history="1">
        <w:r w:rsidRPr="00B65FFF">
          <w:rPr>
            <w:rStyle w:val="Hyperlink"/>
            <w:noProof/>
          </w:rPr>
          <w:t>2.1.800</w:t>
        </w:r>
        <w:r>
          <w:rPr>
            <w:rFonts w:asciiTheme="minorHAnsi" w:eastAsiaTheme="minorEastAsia" w:hAnsiTheme="minorHAnsi" w:cstheme="minorBidi"/>
            <w:noProof/>
            <w:sz w:val="22"/>
            <w:szCs w:val="22"/>
          </w:rPr>
          <w:tab/>
        </w:r>
        <w:r w:rsidRPr="00B65FFF">
          <w:rPr>
            <w:rStyle w:val="Hyperlink"/>
            <w:noProof/>
          </w:rPr>
          <w:t>Part 1 Section 18.10.1.97, x (Shared Items Index)</w:t>
        </w:r>
        <w:r>
          <w:rPr>
            <w:noProof/>
            <w:webHidden/>
          </w:rPr>
          <w:tab/>
        </w:r>
        <w:r>
          <w:rPr>
            <w:noProof/>
            <w:webHidden/>
          </w:rPr>
          <w:fldChar w:fldCharType="begin"/>
        </w:r>
        <w:r>
          <w:rPr>
            <w:noProof/>
            <w:webHidden/>
          </w:rPr>
          <w:instrText xml:space="preserve"> PAGEREF _Toc499809707 \h </w:instrText>
        </w:r>
        <w:r>
          <w:rPr>
            <w:noProof/>
            <w:webHidden/>
          </w:rPr>
        </w:r>
        <w:r>
          <w:rPr>
            <w:noProof/>
            <w:webHidden/>
          </w:rPr>
          <w:fldChar w:fldCharType="separate"/>
        </w:r>
        <w:r>
          <w:rPr>
            <w:noProof/>
            <w:webHidden/>
          </w:rPr>
          <w:t>361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08" w:history="1">
        <w:r w:rsidRPr="00B65FFF">
          <w:rPr>
            <w:rStyle w:val="Hyperlink"/>
            <w:noProof/>
          </w:rPr>
          <w:t>2.1.801</w:t>
        </w:r>
        <w:r>
          <w:rPr>
            <w:rFonts w:asciiTheme="minorHAnsi" w:eastAsiaTheme="minorEastAsia" w:hAnsiTheme="minorHAnsi" w:cstheme="minorBidi"/>
            <w:noProof/>
            <w:sz w:val="22"/>
            <w:szCs w:val="22"/>
          </w:rPr>
          <w:tab/>
        </w:r>
        <w:r w:rsidRPr="00B65FFF">
          <w:rPr>
            <w:rStyle w:val="Hyperlink"/>
            <w:noProof/>
          </w:rPr>
          <w:t>Part 1 Section 18.10.2.1, reference (Reference)</w:t>
        </w:r>
        <w:r>
          <w:rPr>
            <w:noProof/>
            <w:webHidden/>
          </w:rPr>
          <w:tab/>
        </w:r>
        <w:r>
          <w:rPr>
            <w:noProof/>
            <w:webHidden/>
          </w:rPr>
          <w:fldChar w:fldCharType="begin"/>
        </w:r>
        <w:r>
          <w:rPr>
            <w:noProof/>
            <w:webHidden/>
          </w:rPr>
          <w:instrText xml:space="preserve"> PAGEREF _Toc499809708 \h </w:instrText>
        </w:r>
        <w:r>
          <w:rPr>
            <w:noProof/>
            <w:webHidden/>
          </w:rPr>
        </w:r>
        <w:r>
          <w:rPr>
            <w:noProof/>
            <w:webHidden/>
          </w:rPr>
          <w:fldChar w:fldCharType="separate"/>
        </w:r>
        <w:r>
          <w:rPr>
            <w:noProof/>
            <w:webHidden/>
          </w:rPr>
          <w:t>361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09" w:history="1">
        <w:r w:rsidRPr="00B65FFF">
          <w:rPr>
            <w:rStyle w:val="Hyperlink"/>
            <w:noProof/>
          </w:rPr>
          <w:t>2.1.802</w:t>
        </w:r>
        <w:r>
          <w:rPr>
            <w:rFonts w:asciiTheme="minorHAnsi" w:eastAsiaTheme="minorEastAsia" w:hAnsiTheme="minorHAnsi" w:cstheme="minorBidi"/>
            <w:noProof/>
            <w:sz w:val="22"/>
            <w:szCs w:val="22"/>
          </w:rPr>
          <w:tab/>
        </w:r>
        <w:r w:rsidRPr="00B65FFF">
          <w:rPr>
            <w:rStyle w:val="Hyperlink"/>
            <w:noProof/>
          </w:rPr>
          <w:t>Part 1 Section 18.11.1.1, header (Header)</w:t>
        </w:r>
        <w:r>
          <w:rPr>
            <w:noProof/>
            <w:webHidden/>
          </w:rPr>
          <w:tab/>
        </w:r>
        <w:r>
          <w:rPr>
            <w:noProof/>
            <w:webHidden/>
          </w:rPr>
          <w:fldChar w:fldCharType="begin"/>
        </w:r>
        <w:r>
          <w:rPr>
            <w:noProof/>
            <w:webHidden/>
          </w:rPr>
          <w:instrText xml:space="preserve"> PAGEREF _Toc499809709 \h </w:instrText>
        </w:r>
        <w:r>
          <w:rPr>
            <w:noProof/>
            <w:webHidden/>
          </w:rPr>
        </w:r>
        <w:r>
          <w:rPr>
            <w:noProof/>
            <w:webHidden/>
          </w:rPr>
          <w:fldChar w:fldCharType="separate"/>
        </w:r>
        <w:r>
          <w:rPr>
            <w:noProof/>
            <w:webHidden/>
          </w:rPr>
          <w:t>362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10" w:history="1">
        <w:r w:rsidRPr="00B65FFF">
          <w:rPr>
            <w:rStyle w:val="Hyperlink"/>
            <w:noProof/>
          </w:rPr>
          <w:t>2.1.803</w:t>
        </w:r>
        <w:r>
          <w:rPr>
            <w:rFonts w:asciiTheme="minorHAnsi" w:eastAsiaTheme="minorEastAsia" w:hAnsiTheme="minorHAnsi" w:cstheme="minorBidi"/>
            <w:noProof/>
            <w:sz w:val="22"/>
            <w:szCs w:val="22"/>
          </w:rPr>
          <w:tab/>
        </w:r>
        <w:r w:rsidRPr="00B65FFF">
          <w:rPr>
            <w:rStyle w:val="Hyperlink"/>
            <w:noProof/>
          </w:rPr>
          <w:t>Part 1 Section 18.11.1.2, headers (Revision Headers)</w:t>
        </w:r>
        <w:r>
          <w:rPr>
            <w:noProof/>
            <w:webHidden/>
          </w:rPr>
          <w:tab/>
        </w:r>
        <w:r>
          <w:rPr>
            <w:noProof/>
            <w:webHidden/>
          </w:rPr>
          <w:fldChar w:fldCharType="begin"/>
        </w:r>
        <w:r>
          <w:rPr>
            <w:noProof/>
            <w:webHidden/>
          </w:rPr>
          <w:instrText xml:space="preserve"> PAGEREF _Toc499809710 \h </w:instrText>
        </w:r>
        <w:r>
          <w:rPr>
            <w:noProof/>
            <w:webHidden/>
          </w:rPr>
        </w:r>
        <w:r>
          <w:rPr>
            <w:noProof/>
            <w:webHidden/>
          </w:rPr>
          <w:fldChar w:fldCharType="separate"/>
        </w:r>
        <w:r>
          <w:rPr>
            <w:noProof/>
            <w:webHidden/>
          </w:rPr>
          <w:t>362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11" w:history="1">
        <w:r w:rsidRPr="00B65FFF">
          <w:rPr>
            <w:rStyle w:val="Hyperlink"/>
            <w:noProof/>
          </w:rPr>
          <w:t>2.1.804</w:t>
        </w:r>
        <w:r>
          <w:rPr>
            <w:rFonts w:asciiTheme="minorHAnsi" w:eastAsiaTheme="minorEastAsia" w:hAnsiTheme="minorHAnsi" w:cstheme="minorBidi"/>
            <w:noProof/>
            <w:sz w:val="22"/>
            <w:szCs w:val="22"/>
          </w:rPr>
          <w:tab/>
        </w:r>
        <w:r w:rsidRPr="00B65FFF">
          <w:rPr>
            <w:rStyle w:val="Hyperlink"/>
            <w:noProof/>
          </w:rPr>
          <w:t>Part 1 Section 18.11.1.3, nc (New Cell Data)</w:t>
        </w:r>
        <w:r>
          <w:rPr>
            <w:noProof/>
            <w:webHidden/>
          </w:rPr>
          <w:tab/>
        </w:r>
        <w:r>
          <w:rPr>
            <w:noProof/>
            <w:webHidden/>
          </w:rPr>
          <w:fldChar w:fldCharType="begin"/>
        </w:r>
        <w:r>
          <w:rPr>
            <w:noProof/>
            <w:webHidden/>
          </w:rPr>
          <w:instrText xml:space="preserve"> PAGEREF _Toc499809711 \h </w:instrText>
        </w:r>
        <w:r>
          <w:rPr>
            <w:noProof/>
            <w:webHidden/>
          </w:rPr>
        </w:r>
        <w:r>
          <w:rPr>
            <w:noProof/>
            <w:webHidden/>
          </w:rPr>
          <w:fldChar w:fldCharType="separate"/>
        </w:r>
        <w:r>
          <w:rPr>
            <w:noProof/>
            <w:webHidden/>
          </w:rPr>
          <w:t>363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12" w:history="1">
        <w:r w:rsidRPr="00B65FFF">
          <w:rPr>
            <w:rStyle w:val="Hyperlink"/>
            <w:noProof/>
          </w:rPr>
          <w:t>2.1.805</w:t>
        </w:r>
        <w:r>
          <w:rPr>
            <w:rFonts w:asciiTheme="minorHAnsi" w:eastAsiaTheme="minorEastAsia" w:hAnsiTheme="minorHAnsi" w:cstheme="minorBidi"/>
            <w:noProof/>
            <w:sz w:val="22"/>
            <w:szCs w:val="22"/>
          </w:rPr>
          <w:tab/>
        </w:r>
        <w:r w:rsidRPr="00B65FFF">
          <w:rPr>
            <w:rStyle w:val="Hyperlink"/>
            <w:noProof/>
          </w:rPr>
          <w:t>Part 1 Section 18.11.1.5, oc (Old Cell Data)</w:t>
        </w:r>
        <w:r>
          <w:rPr>
            <w:noProof/>
            <w:webHidden/>
          </w:rPr>
          <w:tab/>
        </w:r>
        <w:r>
          <w:rPr>
            <w:noProof/>
            <w:webHidden/>
          </w:rPr>
          <w:fldChar w:fldCharType="begin"/>
        </w:r>
        <w:r>
          <w:rPr>
            <w:noProof/>
            <w:webHidden/>
          </w:rPr>
          <w:instrText xml:space="preserve"> PAGEREF _Toc499809712 \h </w:instrText>
        </w:r>
        <w:r>
          <w:rPr>
            <w:noProof/>
            <w:webHidden/>
          </w:rPr>
        </w:r>
        <w:r>
          <w:rPr>
            <w:noProof/>
            <w:webHidden/>
          </w:rPr>
          <w:fldChar w:fldCharType="separate"/>
        </w:r>
        <w:r>
          <w:rPr>
            <w:noProof/>
            <w:webHidden/>
          </w:rPr>
          <w:t>363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13" w:history="1">
        <w:r w:rsidRPr="00B65FFF">
          <w:rPr>
            <w:rStyle w:val="Hyperlink"/>
            <w:noProof/>
          </w:rPr>
          <w:t>2.1.806</w:t>
        </w:r>
        <w:r>
          <w:rPr>
            <w:rFonts w:asciiTheme="minorHAnsi" w:eastAsiaTheme="minorEastAsia" w:hAnsiTheme="minorHAnsi" w:cstheme="minorBidi"/>
            <w:noProof/>
            <w:sz w:val="22"/>
            <w:szCs w:val="22"/>
          </w:rPr>
          <w:tab/>
        </w:r>
        <w:r w:rsidRPr="00B65FFF">
          <w:rPr>
            <w:rStyle w:val="Hyperlink"/>
            <w:noProof/>
          </w:rPr>
          <w:t>Part 1 Section 18.11.1.7, oldFormula (Old Formula)</w:t>
        </w:r>
        <w:r>
          <w:rPr>
            <w:noProof/>
            <w:webHidden/>
          </w:rPr>
          <w:tab/>
        </w:r>
        <w:r>
          <w:rPr>
            <w:noProof/>
            <w:webHidden/>
          </w:rPr>
          <w:fldChar w:fldCharType="begin"/>
        </w:r>
        <w:r>
          <w:rPr>
            <w:noProof/>
            <w:webHidden/>
          </w:rPr>
          <w:instrText xml:space="preserve"> PAGEREF _Toc499809713 \h </w:instrText>
        </w:r>
        <w:r>
          <w:rPr>
            <w:noProof/>
            <w:webHidden/>
          </w:rPr>
        </w:r>
        <w:r>
          <w:rPr>
            <w:noProof/>
            <w:webHidden/>
          </w:rPr>
          <w:fldChar w:fldCharType="separate"/>
        </w:r>
        <w:r>
          <w:rPr>
            <w:noProof/>
            <w:webHidden/>
          </w:rPr>
          <w:t>363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14" w:history="1">
        <w:r w:rsidRPr="00B65FFF">
          <w:rPr>
            <w:rStyle w:val="Hyperlink"/>
            <w:noProof/>
          </w:rPr>
          <w:t>2.1.807</w:t>
        </w:r>
        <w:r>
          <w:rPr>
            <w:rFonts w:asciiTheme="minorHAnsi" w:eastAsiaTheme="minorEastAsia" w:hAnsiTheme="minorHAnsi" w:cstheme="minorBidi"/>
            <w:noProof/>
            <w:sz w:val="22"/>
            <w:szCs w:val="22"/>
          </w:rPr>
          <w:tab/>
        </w:r>
        <w:r w:rsidRPr="00B65FFF">
          <w:rPr>
            <w:rStyle w:val="Hyperlink"/>
            <w:noProof/>
          </w:rPr>
          <w:t>Part 1 Section 18.11.1.8, raf (Revision AutoFormat)</w:t>
        </w:r>
        <w:r>
          <w:rPr>
            <w:noProof/>
            <w:webHidden/>
          </w:rPr>
          <w:tab/>
        </w:r>
        <w:r>
          <w:rPr>
            <w:noProof/>
            <w:webHidden/>
          </w:rPr>
          <w:fldChar w:fldCharType="begin"/>
        </w:r>
        <w:r>
          <w:rPr>
            <w:noProof/>
            <w:webHidden/>
          </w:rPr>
          <w:instrText xml:space="preserve"> PAGEREF _Toc499809714 \h </w:instrText>
        </w:r>
        <w:r>
          <w:rPr>
            <w:noProof/>
            <w:webHidden/>
          </w:rPr>
        </w:r>
        <w:r>
          <w:rPr>
            <w:noProof/>
            <w:webHidden/>
          </w:rPr>
          <w:fldChar w:fldCharType="separate"/>
        </w:r>
        <w:r>
          <w:rPr>
            <w:noProof/>
            <w:webHidden/>
          </w:rPr>
          <w:t>364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15" w:history="1">
        <w:r w:rsidRPr="00B65FFF">
          <w:rPr>
            <w:rStyle w:val="Hyperlink"/>
            <w:noProof/>
          </w:rPr>
          <w:t>2.1.808</w:t>
        </w:r>
        <w:r>
          <w:rPr>
            <w:rFonts w:asciiTheme="minorHAnsi" w:eastAsiaTheme="minorEastAsia" w:hAnsiTheme="minorHAnsi" w:cstheme="minorBidi"/>
            <w:noProof/>
            <w:sz w:val="22"/>
            <w:szCs w:val="22"/>
          </w:rPr>
          <w:tab/>
        </w:r>
        <w:r w:rsidRPr="00B65FFF">
          <w:rPr>
            <w:rStyle w:val="Hyperlink"/>
            <w:noProof/>
          </w:rPr>
          <w:t>Part 1 Section 18.11.1.9, rcc (Revision Cell Change)</w:t>
        </w:r>
        <w:r>
          <w:rPr>
            <w:noProof/>
            <w:webHidden/>
          </w:rPr>
          <w:tab/>
        </w:r>
        <w:r>
          <w:rPr>
            <w:noProof/>
            <w:webHidden/>
          </w:rPr>
          <w:fldChar w:fldCharType="begin"/>
        </w:r>
        <w:r>
          <w:rPr>
            <w:noProof/>
            <w:webHidden/>
          </w:rPr>
          <w:instrText xml:space="preserve"> PAGEREF _Toc499809715 \h </w:instrText>
        </w:r>
        <w:r>
          <w:rPr>
            <w:noProof/>
            <w:webHidden/>
          </w:rPr>
        </w:r>
        <w:r>
          <w:rPr>
            <w:noProof/>
            <w:webHidden/>
          </w:rPr>
          <w:fldChar w:fldCharType="separate"/>
        </w:r>
        <w:r>
          <w:rPr>
            <w:noProof/>
            <w:webHidden/>
          </w:rPr>
          <w:t>364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16" w:history="1">
        <w:r w:rsidRPr="00B65FFF">
          <w:rPr>
            <w:rStyle w:val="Hyperlink"/>
            <w:noProof/>
          </w:rPr>
          <w:t>2.1.809</w:t>
        </w:r>
        <w:r>
          <w:rPr>
            <w:rFonts w:asciiTheme="minorHAnsi" w:eastAsiaTheme="minorEastAsia" w:hAnsiTheme="minorHAnsi" w:cstheme="minorBidi"/>
            <w:noProof/>
            <w:sz w:val="22"/>
            <w:szCs w:val="22"/>
          </w:rPr>
          <w:tab/>
        </w:r>
        <w:r w:rsidRPr="00B65FFF">
          <w:rPr>
            <w:rStyle w:val="Hyperlink"/>
            <w:noProof/>
          </w:rPr>
          <w:t>Part 1 Section 18.11.1.10, rcft (Revision Merge Conflict)</w:t>
        </w:r>
        <w:r>
          <w:rPr>
            <w:noProof/>
            <w:webHidden/>
          </w:rPr>
          <w:tab/>
        </w:r>
        <w:r>
          <w:rPr>
            <w:noProof/>
            <w:webHidden/>
          </w:rPr>
          <w:fldChar w:fldCharType="begin"/>
        </w:r>
        <w:r>
          <w:rPr>
            <w:noProof/>
            <w:webHidden/>
          </w:rPr>
          <w:instrText xml:space="preserve"> PAGEREF _Toc499809716 \h </w:instrText>
        </w:r>
        <w:r>
          <w:rPr>
            <w:noProof/>
            <w:webHidden/>
          </w:rPr>
        </w:r>
        <w:r>
          <w:rPr>
            <w:noProof/>
            <w:webHidden/>
          </w:rPr>
          <w:fldChar w:fldCharType="separate"/>
        </w:r>
        <w:r>
          <w:rPr>
            <w:noProof/>
            <w:webHidden/>
          </w:rPr>
          <w:t>364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17" w:history="1">
        <w:r w:rsidRPr="00B65FFF">
          <w:rPr>
            <w:rStyle w:val="Hyperlink"/>
            <w:noProof/>
          </w:rPr>
          <w:t>2.1.810</w:t>
        </w:r>
        <w:r>
          <w:rPr>
            <w:rFonts w:asciiTheme="minorHAnsi" w:eastAsiaTheme="minorEastAsia" w:hAnsiTheme="minorHAnsi" w:cstheme="minorBidi"/>
            <w:noProof/>
            <w:sz w:val="22"/>
            <w:szCs w:val="22"/>
          </w:rPr>
          <w:tab/>
        </w:r>
        <w:r w:rsidRPr="00B65FFF">
          <w:rPr>
            <w:rStyle w:val="Hyperlink"/>
            <w:noProof/>
          </w:rPr>
          <w:t>Part 1 Section 18.11.1.11, rcmt (Revision Cell Comment)</w:t>
        </w:r>
        <w:r>
          <w:rPr>
            <w:noProof/>
            <w:webHidden/>
          </w:rPr>
          <w:tab/>
        </w:r>
        <w:r>
          <w:rPr>
            <w:noProof/>
            <w:webHidden/>
          </w:rPr>
          <w:fldChar w:fldCharType="begin"/>
        </w:r>
        <w:r>
          <w:rPr>
            <w:noProof/>
            <w:webHidden/>
          </w:rPr>
          <w:instrText xml:space="preserve"> PAGEREF _Toc499809717 \h </w:instrText>
        </w:r>
        <w:r>
          <w:rPr>
            <w:noProof/>
            <w:webHidden/>
          </w:rPr>
        </w:r>
        <w:r>
          <w:rPr>
            <w:noProof/>
            <w:webHidden/>
          </w:rPr>
          <w:fldChar w:fldCharType="separate"/>
        </w:r>
        <w:r>
          <w:rPr>
            <w:noProof/>
            <w:webHidden/>
          </w:rPr>
          <w:t>364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18" w:history="1">
        <w:r w:rsidRPr="00B65FFF">
          <w:rPr>
            <w:rStyle w:val="Hyperlink"/>
            <w:noProof/>
          </w:rPr>
          <w:t>2.1.811</w:t>
        </w:r>
        <w:r>
          <w:rPr>
            <w:rFonts w:asciiTheme="minorHAnsi" w:eastAsiaTheme="minorEastAsia" w:hAnsiTheme="minorHAnsi" w:cstheme="minorBidi"/>
            <w:noProof/>
            <w:sz w:val="22"/>
            <w:szCs w:val="22"/>
          </w:rPr>
          <w:tab/>
        </w:r>
        <w:r w:rsidRPr="00B65FFF">
          <w:rPr>
            <w:rStyle w:val="Hyperlink"/>
            <w:noProof/>
          </w:rPr>
          <w:t>Part 1 Section 18.11.1.13, rdn (Revision Defined Name)</w:t>
        </w:r>
        <w:r>
          <w:rPr>
            <w:noProof/>
            <w:webHidden/>
          </w:rPr>
          <w:tab/>
        </w:r>
        <w:r>
          <w:rPr>
            <w:noProof/>
            <w:webHidden/>
          </w:rPr>
          <w:fldChar w:fldCharType="begin"/>
        </w:r>
        <w:r>
          <w:rPr>
            <w:noProof/>
            <w:webHidden/>
          </w:rPr>
          <w:instrText xml:space="preserve"> PAGEREF _Toc499809718 \h </w:instrText>
        </w:r>
        <w:r>
          <w:rPr>
            <w:noProof/>
            <w:webHidden/>
          </w:rPr>
        </w:r>
        <w:r>
          <w:rPr>
            <w:noProof/>
            <w:webHidden/>
          </w:rPr>
          <w:fldChar w:fldCharType="separate"/>
        </w:r>
        <w:r>
          <w:rPr>
            <w:noProof/>
            <w:webHidden/>
          </w:rPr>
          <w:t>365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19" w:history="1">
        <w:r w:rsidRPr="00B65FFF">
          <w:rPr>
            <w:rStyle w:val="Hyperlink"/>
            <w:noProof/>
          </w:rPr>
          <w:t>2.1.812</w:t>
        </w:r>
        <w:r>
          <w:rPr>
            <w:rFonts w:asciiTheme="minorHAnsi" w:eastAsiaTheme="minorEastAsia" w:hAnsiTheme="minorHAnsi" w:cstheme="minorBidi"/>
            <w:noProof/>
            <w:sz w:val="22"/>
            <w:szCs w:val="22"/>
          </w:rPr>
          <w:tab/>
        </w:r>
        <w:r w:rsidRPr="00B65FFF">
          <w:rPr>
            <w:rStyle w:val="Hyperlink"/>
            <w:noProof/>
          </w:rPr>
          <w:t>Part 1 Section 18.11.1.14, reviewed (Reviewed)</w:t>
        </w:r>
        <w:r>
          <w:rPr>
            <w:noProof/>
            <w:webHidden/>
          </w:rPr>
          <w:tab/>
        </w:r>
        <w:r>
          <w:rPr>
            <w:noProof/>
            <w:webHidden/>
          </w:rPr>
          <w:fldChar w:fldCharType="begin"/>
        </w:r>
        <w:r>
          <w:rPr>
            <w:noProof/>
            <w:webHidden/>
          </w:rPr>
          <w:instrText xml:space="preserve"> PAGEREF _Toc499809719 \h </w:instrText>
        </w:r>
        <w:r>
          <w:rPr>
            <w:noProof/>
            <w:webHidden/>
          </w:rPr>
        </w:r>
        <w:r>
          <w:rPr>
            <w:noProof/>
            <w:webHidden/>
          </w:rPr>
          <w:fldChar w:fldCharType="separate"/>
        </w:r>
        <w:r>
          <w:rPr>
            <w:noProof/>
            <w:webHidden/>
          </w:rPr>
          <w:t>366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20" w:history="1">
        <w:r w:rsidRPr="00B65FFF">
          <w:rPr>
            <w:rStyle w:val="Hyperlink"/>
            <w:noProof/>
          </w:rPr>
          <w:t>2.1.813</w:t>
        </w:r>
        <w:r>
          <w:rPr>
            <w:rFonts w:asciiTheme="minorHAnsi" w:eastAsiaTheme="minorEastAsia" w:hAnsiTheme="minorHAnsi" w:cstheme="minorBidi"/>
            <w:noProof/>
            <w:sz w:val="22"/>
            <w:szCs w:val="22"/>
          </w:rPr>
          <w:tab/>
        </w:r>
        <w:r w:rsidRPr="00B65FFF">
          <w:rPr>
            <w:rStyle w:val="Hyperlink"/>
            <w:noProof/>
          </w:rPr>
          <w:t>Part 1 Section 18.11.1.17, rfmt (Revision Format)</w:t>
        </w:r>
        <w:r>
          <w:rPr>
            <w:noProof/>
            <w:webHidden/>
          </w:rPr>
          <w:tab/>
        </w:r>
        <w:r>
          <w:rPr>
            <w:noProof/>
            <w:webHidden/>
          </w:rPr>
          <w:fldChar w:fldCharType="begin"/>
        </w:r>
        <w:r>
          <w:rPr>
            <w:noProof/>
            <w:webHidden/>
          </w:rPr>
          <w:instrText xml:space="preserve"> PAGEREF _Toc499809720 \h </w:instrText>
        </w:r>
        <w:r>
          <w:rPr>
            <w:noProof/>
            <w:webHidden/>
          </w:rPr>
        </w:r>
        <w:r>
          <w:rPr>
            <w:noProof/>
            <w:webHidden/>
          </w:rPr>
          <w:fldChar w:fldCharType="separate"/>
        </w:r>
        <w:r>
          <w:rPr>
            <w:noProof/>
            <w:webHidden/>
          </w:rPr>
          <w:t>366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21" w:history="1">
        <w:r w:rsidRPr="00B65FFF">
          <w:rPr>
            <w:rStyle w:val="Hyperlink"/>
            <w:noProof/>
          </w:rPr>
          <w:t>2.1.814</w:t>
        </w:r>
        <w:r>
          <w:rPr>
            <w:rFonts w:asciiTheme="minorHAnsi" w:eastAsiaTheme="minorEastAsia" w:hAnsiTheme="minorHAnsi" w:cstheme="minorBidi"/>
            <w:noProof/>
            <w:sz w:val="22"/>
            <w:szCs w:val="22"/>
          </w:rPr>
          <w:tab/>
        </w:r>
        <w:r w:rsidRPr="00B65FFF">
          <w:rPr>
            <w:rStyle w:val="Hyperlink"/>
            <w:noProof/>
          </w:rPr>
          <w:t>Part 1 Section 18.11.1.18, ris (Revision Insert Sheet)</w:t>
        </w:r>
        <w:r>
          <w:rPr>
            <w:noProof/>
            <w:webHidden/>
          </w:rPr>
          <w:tab/>
        </w:r>
        <w:r>
          <w:rPr>
            <w:noProof/>
            <w:webHidden/>
          </w:rPr>
          <w:fldChar w:fldCharType="begin"/>
        </w:r>
        <w:r>
          <w:rPr>
            <w:noProof/>
            <w:webHidden/>
          </w:rPr>
          <w:instrText xml:space="preserve"> PAGEREF _Toc499809721 \h </w:instrText>
        </w:r>
        <w:r>
          <w:rPr>
            <w:noProof/>
            <w:webHidden/>
          </w:rPr>
        </w:r>
        <w:r>
          <w:rPr>
            <w:noProof/>
            <w:webHidden/>
          </w:rPr>
          <w:fldChar w:fldCharType="separate"/>
        </w:r>
        <w:r>
          <w:rPr>
            <w:noProof/>
            <w:webHidden/>
          </w:rPr>
          <w:t>366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22" w:history="1">
        <w:r w:rsidRPr="00B65FFF">
          <w:rPr>
            <w:rStyle w:val="Hyperlink"/>
            <w:noProof/>
          </w:rPr>
          <w:t>2.1.815</w:t>
        </w:r>
        <w:r>
          <w:rPr>
            <w:rFonts w:asciiTheme="minorHAnsi" w:eastAsiaTheme="minorEastAsia" w:hAnsiTheme="minorHAnsi" w:cstheme="minorBidi"/>
            <w:noProof/>
            <w:sz w:val="22"/>
            <w:szCs w:val="22"/>
          </w:rPr>
          <w:tab/>
        </w:r>
        <w:r w:rsidRPr="00B65FFF">
          <w:rPr>
            <w:rStyle w:val="Hyperlink"/>
            <w:noProof/>
          </w:rPr>
          <w:t>Part 1 Section 18.11.1.19, rm (Revision Cell Move)</w:t>
        </w:r>
        <w:r>
          <w:rPr>
            <w:noProof/>
            <w:webHidden/>
          </w:rPr>
          <w:tab/>
        </w:r>
        <w:r>
          <w:rPr>
            <w:noProof/>
            <w:webHidden/>
          </w:rPr>
          <w:fldChar w:fldCharType="begin"/>
        </w:r>
        <w:r>
          <w:rPr>
            <w:noProof/>
            <w:webHidden/>
          </w:rPr>
          <w:instrText xml:space="preserve"> PAGEREF _Toc499809722 \h </w:instrText>
        </w:r>
        <w:r>
          <w:rPr>
            <w:noProof/>
            <w:webHidden/>
          </w:rPr>
        </w:r>
        <w:r>
          <w:rPr>
            <w:noProof/>
            <w:webHidden/>
          </w:rPr>
          <w:fldChar w:fldCharType="separate"/>
        </w:r>
        <w:r>
          <w:rPr>
            <w:noProof/>
            <w:webHidden/>
          </w:rPr>
          <w:t>366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23" w:history="1">
        <w:r w:rsidRPr="00B65FFF">
          <w:rPr>
            <w:rStyle w:val="Hyperlink"/>
            <w:noProof/>
          </w:rPr>
          <w:t>2.1.816</w:t>
        </w:r>
        <w:r>
          <w:rPr>
            <w:rFonts w:asciiTheme="minorHAnsi" w:eastAsiaTheme="minorEastAsia" w:hAnsiTheme="minorHAnsi" w:cstheme="minorBidi"/>
            <w:noProof/>
            <w:sz w:val="22"/>
            <w:szCs w:val="22"/>
          </w:rPr>
          <w:tab/>
        </w:r>
        <w:r w:rsidRPr="00B65FFF">
          <w:rPr>
            <w:rStyle w:val="Hyperlink"/>
            <w:noProof/>
          </w:rPr>
          <w:t>Part 1 Section 18.11.1.20, rqt (Revision Query Table)</w:t>
        </w:r>
        <w:r>
          <w:rPr>
            <w:noProof/>
            <w:webHidden/>
          </w:rPr>
          <w:tab/>
        </w:r>
        <w:r>
          <w:rPr>
            <w:noProof/>
            <w:webHidden/>
          </w:rPr>
          <w:fldChar w:fldCharType="begin"/>
        </w:r>
        <w:r>
          <w:rPr>
            <w:noProof/>
            <w:webHidden/>
          </w:rPr>
          <w:instrText xml:space="preserve"> PAGEREF _Toc499809723 \h </w:instrText>
        </w:r>
        <w:r>
          <w:rPr>
            <w:noProof/>
            <w:webHidden/>
          </w:rPr>
        </w:r>
        <w:r>
          <w:rPr>
            <w:noProof/>
            <w:webHidden/>
          </w:rPr>
          <w:fldChar w:fldCharType="separate"/>
        </w:r>
        <w:r>
          <w:rPr>
            <w:noProof/>
            <w:webHidden/>
          </w:rPr>
          <w:t>367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24" w:history="1">
        <w:r w:rsidRPr="00B65FFF">
          <w:rPr>
            <w:rStyle w:val="Hyperlink"/>
            <w:noProof/>
          </w:rPr>
          <w:t>2.1.817</w:t>
        </w:r>
        <w:r>
          <w:rPr>
            <w:rFonts w:asciiTheme="minorHAnsi" w:eastAsiaTheme="minorEastAsia" w:hAnsiTheme="minorHAnsi" w:cstheme="minorBidi"/>
            <w:noProof/>
            <w:sz w:val="22"/>
            <w:szCs w:val="22"/>
          </w:rPr>
          <w:tab/>
        </w:r>
        <w:r w:rsidRPr="00B65FFF">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_Toc499809724 \h </w:instrText>
        </w:r>
        <w:r>
          <w:rPr>
            <w:noProof/>
            <w:webHidden/>
          </w:rPr>
        </w:r>
        <w:r>
          <w:rPr>
            <w:noProof/>
            <w:webHidden/>
          </w:rPr>
          <w:fldChar w:fldCharType="separate"/>
        </w:r>
        <w:r>
          <w:rPr>
            <w:noProof/>
            <w:webHidden/>
          </w:rPr>
          <w:t>367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25" w:history="1">
        <w:r w:rsidRPr="00B65FFF">
          <w:rPr>
            <w:rStyle w:val="Hyperlink"/>
            <w:noProof/>
          </w:rPr>
          <w:t>2.1.818</w:t>
        </w:r>
        <w:r>
          <w:rPr>
            <w:rFonts w:asciiTheme="minorHAnsi" w:eastAsiaTheme="minorEastAsia" w:hAnsiTheme="minorHAnsi" w:cstheme="minorBidi"/>
            <w:noProof/>
            <w:sz w:val="22"/>
            <w:szCs w:val="22"/>
          </w:rPr>
          <w:tab/>
        </w:r>
        <w:r w:rsidRPr="00B65FFF">
          <w:rPr>
            <w:rStyle w:val="Hyperlink"/>
            <w:noProof/>
          </w:rPr>
          <w:t>Part 1 Section 18.11.1.22, rsnm (Revision Sheet Name)</w:t>
        </w:r>
        <w:r>
          <w:rPr>
            <w:noProof/>
            <w:webHidden/>
          </w:rPr>
          <w:tab/>
        </w:r>
        <w:r>
          <w:rPr>
            <w:noProof/>
            <w:webHidden/>
          </w:rPr>
          <w:fldChar w:fldCharType="begin"/>
        </w:r>
        <w:r>
          <w:rPr>
            <w:noProof/>
            <w:webHidden/>
          </w:rPr>
          <w:instrText xml:space="preserve"> PAGEREF _Toc499809725 \h </w:instrText>
        </w:r>
        <w:r>
          <w:rPr>
            <w:noProof/>
            <w:webHidden/>
          </w:rPr>
        </w:r>
        <w:r>
          <w:rPr>
            <w:noProof/>
            <w:webHidden/>
          </w:rPr>
          <w:fldChar w:fldCharType="separate"/>
        </w:r>
        <w:r>
          <w:rPr>
            <w:noProof/>
            <w:webHidden/>
          </w:rPr>
          <w:t>367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26" w:history="1">
        <w:r w:rsidRPr="00B65FFF">
          <w:rPr>
            <w:rStyle w:val="Hyperlink"/>
            <w:noProof/>
          </w:rPr>
          <w:t>2.1.819</w:t>
        </w:r>
        <w:r>
          <w:rPr>
            <w:rFonts w:asciiTheme="minorHAnsi" w:eastAsiaTheme="minorEastAsia" w:hAnsiTheme="minorHAnsi" w:cstheme="minorBidi"/>
            <w:noProof/>
            <w:sz w:val="22"/>
            <w:szCs w:val="22"/>
          </w:rPr>
          <w:tab/>
        </w:r>
        <w:r w:rsidRPr="00B65FFF">
          <w:rPr>
            <w:rStyle w:val="Hyperlink"/>
            <w:noProof/>
          </w:rPr>
          <w:t>Part 1 Section 18.11.1.23, sheetId (Sheet Id)</w:t>
        </w:r>
        <w:r>
          <w:rPr>
            <w:noProof/>
            <w:webHidden/>
          </w:rPr>
          <w:tab/>
        </w:r>
        <w:r>
          <w:rPr>
            <w:noProof/>
            <w:webHidden/>
          </w:rPr>
          <w:fldChar w:fldCharType="begin"/>
        </w:r>
        <w:r>
          <w:rPr>
            <w:noProof/>
            <w:webHidden/>
          </w:rPr>
          <w:instrText xml:space="preserve"> PAGEREF _Toc499809726 \h </w:instrText>
        </w:r>
        <w:r>
          <w:rPr>
            <w:noProof/>
            <w:webHidden/>
          </w:rPr>
        </w:r>
        <w:r>
          <w:rPr>
            <w:noProof/>
            <w:webHidden/>
          </w:rPr>
          <w:fldChar w:fldCharType="separate"/>
        </w:r>
        <w:r>
          <w:rPr>
            <w:noProof/>
            <w:webHidden/>
          </w:rPr>
          <w:t>367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27" w:history="1">
        <w:r w:rsidRPr="00B65FFF">
          <w:rPr>
            <w:rStyle w:val="Hyperlink"/>
            <w:noProof/>
          </w:rPr>
          <w:t>2.1.820</w:t>
        </w:r>
        <w:r>
          <w:rPr>
            <w:rFonts w:asciiTheme="minorHAnsi" w:eastAsiaTheme="minorEastAsia" w:hAnsiTheme="minorHAnsi" w:cstheme="minorBidi"/>
            <w:noProof/>
            <w:sz w:val="22"/>
            <w:szCs w:val="22"/>
          </w:rPr>
          <w:tab/>
        </w:r>
        <w:r w:rsidRPr="00B65FFF">
          <w:rPr>
            <w:rStyle w:val="Hyperlink"/>
            <w:noProof/>
          </w:rPr>
          <w:t>Part 1 Section 18.11.1.24, sheetIdMap (Sheet Id Map)</w:t>
        </w:r>
        <w:r>
          <w:rPr>
            <w:noProof/>
            <w:webHidden/>
          </w:rPr>
          <w:tab/>
        </w:r>
        <w:r>
          <w:rPr>
            <w:noProof/>
            <w:webHidden/>
          </w:rPr>
          <w:fldChar w:fldCharType="begin"/>
        </w:r>
        <w:r>
          <w:rPr>
            <w:noProof/>
            <w:webHidden/>
          </w:rPr>
          <w:instrText xml:space="preserve"> PAGEREF _Toc499809727 \h </w:instrText>
        </w:r>
        <w:r>
          <w:rPr>
            <w:noProof/>
            <w:webHidden/>
          </w:rPr>
        </w:r>
        <w:r>
          <w:rPr>
            <w:noProof/>
            <w:webHidden/>
          </w:rPr>
          <w:fldChar w:fldCharType="separate"/>
        </w:r>
        <w:r>
          <w:rPr>
            <w:noProof/>
            <w:webHidden/>
          </w:rPr>
          <w:t>367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28" w:history="1">
        <w:r w:rsidRPr="00B65FFF">
          <w:rPr>
            <w:rStyle w:val="Hyperlink"/>
            <w:noProof/>
          </w:rPr>
          <w:t>2.1.821</w:t>
        </w:r>
        <w:r>
          <w:rPr>
            <w:rFonts w:asciiTheme="minorHAnsi" w:eastAsiaTheme="minorEastAsia" w:hAnsiTheme="minorHAnsi" w:cstheme="minorBidi"/>
            <w:noProof/>
            <w:sz w:val="22"/>
            <w:szCs w:val="22"/>
          </w:rPr>
          <w:tab/>
        </w:r>
        <w:r w:rsidRPr="00B65FFF">
          <w:rPr>
            <w:rStyle w:val="Hyperlink"/>
            <w:noProof/>
          </w:rPr>
          <w:t>Part 1 Section 18.11.1.25, undo (Undo)</w:t>
        </w:r>
        <w:r>
          <w:rPr>
            <w:noProof/>
            <w:webHidden/>
          </w:rPr>
          <w:tab/>
        </w:r>
        <w:r>
          <w:rPr>
            <w:noProof/>
            <w:webHidden/>
          </w:rPr>
          <w:fldChar w:fldCharType="begin"/>
        </w:r>
        <w:r>
          <w:rPr>
            <w:noProof/>
            <w:webHidden/>
          </w:rPr>
          <w:instrText xml:space="preserve"> PAGEREF _Toc499809728 \h </w:instrText>
        </w:r>
        <w:r>
          <w:rPr>
            <w:noProof/>
            <w:webHidden/>
          </w:rPr>
        </w:r>
        <w:r>
          <w:rPr>
            <w:noProof/>
            <w:webHidden/>
          </w:rPr>
          <w:fldChar w:fldCharType="separate"/>
        </w:r>
        <w:r>
          <w:rPr>
            <w:noProof/>
            <w:webHidden/>
          </w:rPr>
          <w:t>368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29" w:history="1">
        <w:r w:rsidRPr="00B65FFF">
          <w:rPr>
            <w:rStyle w:val="Hyperlink"/>
            <w:noProof/>
          </w:rPr>
          <w:t>2.1.822</w:t>
        </w:r>
        <w:r>
          <w:rPr>
            <w:rFonts w:asciiTheme="minorHAnsi" w:eastAsiaTheme="minorEastAsia" w:hAnsiTheme="minorHAnsi" w:cstheme="minorBidi"/>
            <w:noProof/>
            <w:sz w:val="22"/>
            <w:szCs w:val="22"/>
          </w:rPr>
          <w:tab/>
        </w:r>
        <w:r w:rsidRPr="00B65FFF">
          <w:rPr>
            <w:rStyle w:val="Hyperlink"/>
            <w:noProof/>
          </w:rPr>
          <w:t>Part 1 Section 18.11.2.2, users (User List)</w:t>
        </w:r>
        <w:r>
          <w:rPr>
            <w:noProof/>
            <w:webHidden/>
          </w:rPr>
          <w:tab/>
        </w:r>
        <w:r>
          <w:rPr>
            <w:noProof/>
            <w:webHidden/>
          </w:rPr>
          <w:fldChar w:fldCharType="begin"/>
        </w:r>
        <w:r>
          <w:rPr>
            <w:noProof/>
            <w:webHidden/>
          </w:rPr>
          <w:instrText xml:space="preserve"> PAGEREF _Toc499809729 \h </w:instrText>
        </w:r>
        <w:r>
          <w:rPr>
            <w:noProof/>
            <w:webHidden/>
          </w:rPr>
        </w:r>
        <w:r>
          <w:rPr>
            <w:noProof/>
            <w:webHidden/>
          </w:rPr>
          <w:fldChar w:fldCharType="separate"/>
        </w:r>
        <w:r>
          <w:rPr>
            <w:noProof/>
            <w:webHidden/>
          </w:rPr>
          <w:t>368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30" w:history="1">
        <w:r w:rsidRPr="00B65FFF">
          <w:rPr>
            <w:rStyle w:val="Hyperlink"/>
            <w:noProof/>
          </w:rPr>
          <w:t>2.1.823</w:t>
        </w:r>
        <w:r>
          <w:rPr>
            <w:rFonts w:asciiTheme="minorHAnsi" w:eastAsiaTheme="minorEastAsia" w:hAnsiTheme="minorHAnsi" w:cstheme="minorBidi"/>
            <w:noProof/>
            <w:sz w:val="22"/>
            <w:szCs w:val="22"/>
          </w:rPr>
          <w:tab/>
        </w:r>
        <w:r w:rsidRPr="00B65FFF">
          <w:rPr>
            <w:rStyle w:val="Hyperlink"/>
            <w:noProof/>
          </w:rPr>
          <w:t>Part 1 Section 18.12.1, deletedField (Deleted Field)</w:t>
        </w:r>
        <w:r>
          <w:rPr>
            <w:noProof/>
            <w:webHidden/>
          </w:rPr>
          <w:tab/>
        </w:r>
        <w:r>
          <w:rPr>
            <w:noProof/>
            <w:webHidden/>
          </w:rPr>
          <w:fldChar w:fldCharType="begin"/>
        </w:r>
        <w:r>
          <w:rPr>
            <w:noProof/>
            <w:webHidden/>
          </w:rPr>
          <w:instrText xml:space="preserve"> PAGEREF _Toc499809730 \h </w:instrText>
        </w:r>
        <w:r>
          <w:rPr>
            <w:noProof/>
            <w:webHidden/>
          </w:rPr>
        </w:r>
        <w:r>
          <w:rPr>
            <w:noProof/>
            <w:webHidden/>
          </w:rPr>
          <w:fldChar w:fldCharType="separate"/>
        </w:r>
        <w:r>
          <w:rPr>
            <w:noProof/>
            <w:webHidden/>
          </w:rPr>
          <w:t>368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31" w:history="1">
        <w:r w:rsidRPr="00B65FFF">
          <w:rPr>
            <w:rStyle w:val="Hyperlink"/>
            <w:noProof/>
          </w:rPr>
          <w:t>2.1.824</w:t>
        </w:r>
        <w:r>
          <w:rPr>
            <w:rFonts w:asciiTheme="minorHAnsi" w:eastAsiaTheme="minorEastAsia" w:hAnsiTheme="minorHAnsi" w:cstheme="minorBidi"/>
            <w:noProof/>
            <w:sz w:val="22"/>
            <w:szCs w:val="22"/>
          </w:rPr>
          <w:tab/>
        </w:r>
        <w:r w:rsidRPr="00B65FFF">
          <w:rPr>
            <w:rStyle w:val="Hyperlink"/>
            <w:noProof/>
          </w:rPr>
          <w:t>Part 1 Section 18.12.2, queryTable (Query Table)</w:t>
        </w:r>
        <w:r>
          <w:rPr>
            <w:noProof/>
            <w:webHidden/>
          </w:rPr>
          <w:tab/>
        </w:r>
        <w:r>
          <w:rPr>
            <w:noProof/>
            <w:webHidden/>
          </w:rPr>
          <w:fldChar w:fldCharType="begin"/>
        </w:r>
        <w:r>
          <w:rPr>
            <w:noProof/>
            <w:webHidden/>
          </w:rPr>
          <w:instrText xml:space="preserve"> PAGEREF _Toc499809731 \h </w:instrText>
        </w:r>
        <w:r>
          <w:rPr>
            <w:noProof/>
            <w:webHidden/>
          </w:rPr>
        </w:r>
        <w:r>
          <w:rPr>
            <w:noProof/>
            <w:webHidden/>
          </w:rPr>
          <w:fldChar w:fldCharType="separate"/>
        </w:r>
        <w:r>
          <w:rPr>
            <w:noProof/>
            <w:webHidden/>
          </w:rPr>
          <w:t>368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32" w:history="1">
        <w:r w:rsidRPr="00B65FFF">
          <w:rPr>
            <w:rStyle w:val="Hyperlink"/>
            <w:noProof/>
          </w:rPr>
          <w:t>2.1.825</w:t>
        </w:r>
        <w:r>
          <w:rPr>
            <w:rFonts w:asciiTheme="minorHAnsi" w:eastAsiaTheme="minorEastAsia" w:hAnsiTheme="minorHAnsi" w:cstheme="minorBidi"/>
            <w:noProof/>
            <w:sz w:val="22"/>
            <w:szCs w:val="22"/>
          </w:rPr>
          <w:tab/>
        </w:r>
        <w:r w:rsidRPr="00B65FFF">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_Toc499809732 \h </w:instrText>
        </w:r>
        <w:r>
          <w:rPr>
            <w:noProof/>
            <w:webHidden/>
          </w:rPr>
        </w:r>
        <w:r>
          <w:rPr>
            <w:noProof/>
            <w:webHidden/>
          </w:rPr>
          <w:fldChar w:fldCharType="separate"/>
        </w:r>
        <w:r>
          <w:rPr>
            <w:noProof/>
            <w:webHidden/>
          </w:rPr>
          <w:t>369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33" w:history="1">
        <w:r w:rsidRPr="00B65FFF">
          <w:rPr>
            <w:rStyle w:val="Hyperlink"/>
            <w:noProof/>
          </w:rPr>
          <w:t>2.1.826</w:t>
        </w:r>
        <w:r>
          <w:rPr>
            <w:rFonts w:asciiTheme="minorHAnsi" w:eastAsiaTheme="minorEastAsia" w:hAnsiTheme="minorHAnsi" w:cstheme="minorBidi"/>
            <w:noProof/>
            <w:sz w:val="22"/>
            <w:szCs w:val="22"/>
          </w:rPr>
          <w:tab/>
        </w:r>
        <w:r w:rsidRPr="00B65FFF">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_Toc499809733 \h </w:instrText>
        </w:r>
        <w:r>
          <w:rPr>
            <w:noProof/>
            <w:webHidden/>
          </w:rPr>
        </w:r>
        <w:r>
          <w:rPr>
            <w:noProof/>
            <w:webHidden/>
          </w:rPr>
          <w:fldChar w:fldCharType="separate"/>
        </w:r>
        <w:r>
          <w:rPr>
            <w:noProof/>
            <w:webHidden/>
          </w:rPr>
          <w:t>369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34" w:history="1">
        <w:r w:rsidRPr="00B65FFF">
          <w:rPr>
            <w:rStyle w:val="Hyperlink"/>
            <w:noProof/>
          </w:rPr>
          <w:t>2.1.827</w:t>
        </w:r>
        <w:r>
          <w:rPr>
            <w:rFonts w:asciiTheme="minorHAnsi" w:eastAsiaTheme="minorEastAsia" w:hAnsiTheme="minorHAnsi" w:cstheme="minorBidi"/>
            <w:noProof/>
            <w:sz w:val="22"/>
            <w:szCs w:val="22"/>
          </w:rPr>
          <w:tab/>
        </w:r>
        <w:r w:rsidRPr="00B65FFF">
          <w:rPr>
            <w:rStyle w:val="Hyperlink"/>
            <w:noProof/>
          </w:rPr>
          <w:t>Part 1 Section 18.13.1, connection (Connection)</w:t>
        </w:r>
        <w:r>
          <w:rPr>
            <w:noProof/>
            <w:webHidden/>
          </w:rPr>
          <w:tab/>
        </w:r>
        <w:r>
          <w:rPr>
            <w:noProof/>
            <w:webHidden/>
          </w:rPr>
          <w:fldChar w:fldCharType="begin"/>
        </w:r>
        <w:r>
          <w:rPr>
            <w:noProof/>
            <w:webHidden/>
          </w:rPr>
          <w:instrText xml:space="preserve"> PAGEREF _Toc499809734 \h </w:instrText>
        </w:r>
        <w:r>
          <w:rPr>
            <w:noProof/>
            <w:webHidden/>
          </w:rPr>
        </w:r>
        <w:r>
          <w:rPr>
            <w:noProof/>
            <w:webHidden/>
          </w:rPr>
          <w:fldChar w:fldCharType="separate"/>
        </w:r>
        <w:r>
          <w:rPr>
            <w:noProof/>
            <w:webHidden/>
          </w:rPr>
          <w:t>370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35" w:history="1">
        <w:r w:rsidRPr="00B65FFF">
          <w:rPr>
            <w:rStyle w:val="Hyperlink"/>
            <w:noProof/>
          </w:rPr>
          <w:t>2.1.828</w:t>
        </w:r>
        <w:r>
          <w:rPr>
            <w:rFonts w:asciiTheme="minorHAnsi" w:eastAsiaTheme="minorEastAsia" w:hAnsiTheme="minorHAnsi" w:cstheme="minorBidi"/>
            <w:noProof/>
            <w:sz w:val="22"/>
            <w:szCs w:val="22"/>
          </w:rPr>
          <w:tab/>
        </w:r>
        <w:r w:rsidRPr="00B65FFF">
          <w:rPr>
            <w:rStyle w:val="Hyperlink"/>
            <w:noProof/>
          </w:rPr>
          <w:t>Part 1 Section 18.13.3, dbPr (Database Properties)</w:t>
        </w:r>
        <w:r>
          <w:rPr>
            <w:noProof/>
            <w:webHidden/>
          </w:rPr>
          <w:tab/>
        </w:r>
        <w:r>
          <w:rPr>
            <w:noProof/>
            <w:webHidden/>
          </w:rPr>
          <w:fldChar w:fldCharType="begin"/>
        </w:r>
        <w:r>
          <w:rPr>
            <w:noProof/>
            <w:webHidden/>
          </w:rPr>
          <w:instrText xml:space="preserve"> PAGEREF _Toc499809735 \h </w:instrText>
        </w:r>
        <w:r>
          <w:rPr>
            <w:noProof/>
            <w:webHidden/>
          </w:rPr>
        </w:r>
        <w:r>
          <w:rPr>
            <w:noProof/>
            <w:webHidden/>
          </w:rPr>
          <w:fldChar w:fldCharType="separate"/>
        </w:r>
        <w:r>
          <w:rPr>
            <w:noProof/>
            <w:webHidden/>
          </w:rPr>
          <w:t>371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36" w:history="1">
        <w:r w:rsidRPr="00B65FFF">
          <w:rPr>
            <w:rStyle w:val="Hyperlink"/>
            <w:noProof/>
          </w:rPr>
          <w:t>2.1.829</w:t>
        </w:r>
        <w:r>
          <w:rPr>
            <w:rFonts w:asciiTheme="minorHAnsi" w:eastAsiaTheme="minorEastAsia" w:hAnsiTheme="minorHAnsi" w:cstheme="minorBidi"/>
            <w:noProof/>
            <w:sz w:val="22"/>
            <w:szCs w:val="22"/>
          </w:rPr>
          <w:tab/>
        </w:r>
        <w:r w:rsidRPr="00B65FFF">
          <w:rPr>
            <w:rStyle w:val="Hyperlink"/>
            <w:noProof/>
          </w:rPr>
          <w:t>Part 1 Section 18.13.5, olapPr (OLAP Properties)</w:t>
        </w:r>
        <w:r>
          <w:rPr>
            <w:noProof/>
            <w:webHidden/>
          </w:rPr>
          <w:tab/>
        </w:r>
        <w:r>
          <w:rPr>
            <w:noProof/>
            <w:webHidden/>
          </w:rPr>
          <w:fldChar w:fldCharType="begin"/>
        </w:r>
        <w:r>
          <w:rPr>
            <w:noProof/>
            <w:webHidden/>
          </w:rPr>
          <w:instrText xml:space="preserve"> PAGEREF _Toc499809736 \h </w:instrText>
        </w:r>
        <w:r>
          <w:rPr>
            <w:noProof/>
            <w:webHidden/>
          </w:rPr>
        </w:r>
        <w:r>
          <w:rPr>
            <w:noProof/>
            <w:webHidden/>
          </w:rPr>
          <w:fldChar w:fldCharType="separate"/>
        </w:r>
        <w:r>
          <w:rPr>
            <w:noProof/>
            <w:webHidden/>
          </w:rPr>
          <w:t>371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37" w:history="1">
        <w:r w:rsidRPr="00B65FFF">
          <w:rPr>
            <w:rStyle w:val="Hyperlink"/>
            <w:noProof/>
          </w:rPr>
          <w:t>2.1.830</w:t>
        </w:r>
        <w:r>
          <w:rPr>
            <w:rFonts w:asciiTheme="minorHAnsi" w:eastAsiaTheme="minorEastAsia" w:hAnsiTheme="minorHAnsi" w:cstheme="minorBidi"/>
            <w:noProof/>
            <w:sz w:val="22"/>
            <w:szCs w:val="22"/>
          </w:rPr>
          <w:tab/>
        </w:r>
        <w:r w:rsidRPr="00B65FFF">
          <w:rPr>
            <w:rStyle w:val="Hyperlink"/>
            <w:noProof/>
          </w:rPr>
          <w:t>Part 1 Section 18.13.6, parameter (Parameter Properties)</w:t>
        </w:r>
        <w:r>
          <w:rPr>
            <w:noProof/>
            <w:webHidden/>
          </w:rPr>
          <w:tab/>
        </w:r>
        <w:r>
          <w:rPr>
            <w:noProof/>
            <w:webHidden/>
          </w:rPr>
          <w:fldChar w:fldCharType="begin"/>
        </w:r>
        <w:r>
          <w:rPr>
            <w:noProof/>
            <w:webHidden/>
          </w:rPr>
          <w:instrText xml:space="preserve"> PAGEREF _Toc499809737 \h </w:instrText>
        </w:r>
        <w:r>
          <w:rPr>
            <w:noProof/>
            <w:webHidden/>
          </w:rPr>
        </w:r>
        <w:r>
          <w:rPr>
            <w:noProof/>
            <w:webHidden/>
          </w:rPr>
          <w:fldChar w:fldCharType="separate"/>
        </w:r>
        <w:r>
          <w:rPr>
            <w:noProof/>
            <w:webHidden/>
          </w:rPr>
          <w:t>371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38" w:history="1">
        <w:r w:rsidRPr="00B65FFF">
          <w:rPr>
            <w:rStyle w:val="Hyperlink"/>
            <w:noProof/>
          </w:rPr>
          <w:t>2.1.831</w:t>
        </w:r>
        <w:r>
          <w:rPr>
            <w:rFonts w:asciiTheme="minorHAnsi" w:eastAsiaTheme="minorEastAsia" w:hAnsiTheme="minorHAnsi" w:cstheme="minorBidi"/>
            <w:noProof/>
            <w:sz w:val="22"/>
            <w:szCs w:val="22"/>
          </w:rPr>
          <w:tab/>
        </w:r>
        <w:r w:rsidRPr="00B65FFF">
          <w:rPr>
            <w:rStyle w:val="Hyperlink"/>
            <w:noProof/>
          </w:rPr>
          <w:t>Part 1 Section 18.13.8, s (Character Value)</w:t>
        </w:r>
        <w:r>
          <w:rPr>
            <w:noProof/>
            <w:webHidden/>
          </w:rPr>
          <w:tab/>
        </w:r>
        <w:r>
          <w:rPr>
            <w:noProof/>
            <w:webHidden/>
          </w:rPr>
          <w:fldChar w:fldCharType="begin"/>
        </w:r>
        <w:r>
          <w:rPr>
            <w:noProof/>
            <w:webHidden/>
          </w:rPr>
          <w:instrText xml:space="preserve"> PAGEREF _Toc499809738 \h </w:instrText>
        </w:r>
        <w:r>
          <w:rPr>
            <w:noProof/>
            <w:webHidden/>
          </w:rPr>
        </w:r>
        <w:r>
          <w:rPr>
            <w:noProof/>
            <w:webHidden/>
          </w:rPr>
          <w:fldChar w:fldCharType="separate"/>
        </w:r>
        <w:r>
          <w:rPr>
            <w:noProof/>
            <w:webHidden/>
          </w:rPr>
          <w:t>372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39" w:history="1">
        <w:r w:rsidRPr="00B65FFF">
          <w:rPr>
            <w:rStyle w:val="Hyperlink"/>
            <w:noProof/>
          </w:rPr>
          <w:t>2.1.832</w:t>
        </w:r>
        <w:r>
          <w:rPr>
            <w:rFonts w:asciiTheme="minorHAnsi" w:eastAsiaTheme="minorEastAsia" w:hAnsiTheme="minorHAnsi" w:cstheme="minorBidi"/>
            <w:noProof/>
            <w:sz w:val="22"/>
            <w:szCs w:val="22"/>
          </w:rPr>
          <w:tab/>
        </w:r>
        <w:r w:rsidRPr="00B65FFF">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_Toc499809739 \h </w:instrText>
        </w:r>
        <w:r>
          <w:rPr>
            <w:noProof/>
            <w:webHidden/>
          </w:rPr>
        </w:r>
        <w:r>
          <w:rPr>
            <w:noProof/>
            <w:webHidden/>
          </w:rPr>
          <w:fldChar w:fldCharType="separate"/>
        </w:r>
        <w:r>
          <w:rPr>
            <w:noProof/>
            <w:webHidden/>
          </w:rPr>
          <w:t>372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40" w:history="1">
        <w:r w:rsidRPr="00B65FFF">
          <w:rPr>
            <w:rStyle w:val="Hyperlink"/>
            <w:noProof/>
          </w:rPr>
          <w:t>2.1.833</w:t>
        </w:r>
        <w:r>
          <w:rPr>
            <w:rFonts w:asciiTheme="minorHAnsi" w:eastAsiaTheme="minorEastAsia" w:hAnsiTheme="minorHAnsi" w:cstheme="minorBidi"/>
            <w:noProof/>
            <w:sz w:val="22"/>
            <w:szCs w:val="22"/>
          </w:rPr>
          <w:tab/>
        </w:r>
        <w:r w:rsidRPr="00B65FFF">
          <w:rPr>
            <w:rStyle w:val="Hyperlink"/>
            <w:noProof/>
          </w:rPr>
          <w:t>Part 1 Section 18.13.11, textFields (Fields)</w:t>
        </w:r>
        <w:r>
          <w:rPr>
            <w:noProof/>
            <w:webHidden/>
          </w:rPr>
          <w:tab/>
        </w:r>
        <w:r>
          <w:rPr>
            <w:noProof/>
            <w:webHidden/>
          </w:rPr>
          <w:fldChar w:fldCharType="begin"/>
        </w:r>
        <w:r>
          <w:rPr>
            <w:noProof/>
            <w:webHidden/>
          </w:rPr>
          <w:instrText xml:space="preserve"> PAGEREF _Toc499809740 \h </w:instrText>
        </w:r>
        <w:r>
          <w:rPr>
            <w:noProof/>
            <w:webHidden/>
          </w:rPr>
        </w:r>
        <w:r>
          <w:rPr>
            <w:noProof/>
            <w:webHidden/>
          </w:rPr>
          <w:fldChar w:fldCharType="separate"/>
        </w:r>
        <w:r>
          <w:rPr>
            <w:noProof/>
            <w:webHidden/>
          </w:rPr>
          <w:t>372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41" w:history="1">
        <w:r w:rsidRPr="00B65FFF">
          <w:rPr>
            <w:rStyle w:val="Hyperlink"/>
            <w:noProof/>
          </w:rPr>
          <w:t>2.1.834</w:t>
        </w:r>
        <w:r>
          <w:rPr>
            <w:rFonts w:asciiTheme="minorHAnsi" w:eastAsiaTheme="minorEastAsia" w:hAnsiTheme="minorHAnsi" w:cstheme="minorBidi"/>
            <w:noProof/>
            <w:sz w:val="22"/>
            <w:szCs w:val="22"/>
          </w:rPr>
          <w:tab/>
        </w:r>
        <w:r w:rsidRPr="00B65FFF">
          <w:rPr>
            <w:rStyle w:val="Hyperlink"/>
            <w:noProof/>
          </w:rPr>
          <w:t>Part 1 Section 18.13.12, textPr (Text Import Settings)</w:t>
        </w:r>
        <w:r>
          <w:rPr>
            <w:noProof/>
            <w:webHidden/>
          </w:rPr>
          <w:tab/>
        </w:r>
        <w:r>
          <w:rPr>
            <w:noProof/>
            <w:webHidden/>
          </w:rPr>
          <w:fldChar w:fldCharType="begin"/>
        </w:r>
        <w:r>
          <w:rPr>
            <w:noProof/>
            <w:webHidden/>
          </w:rPr>
          <w:instrText xml:space="preserve"> PAGEREF _Toc499809741 \h </w:instrText>
        </w:r>
        <w:r>
          <w:rPr>
            <w:noProof/>
            <w:webHidden/>
          </w:rPr>
        </w:r>
        <w:r>
          <w:rPr>
            <w:noProof/>
            <w:webHidden/>
          </w:rPr>
          <w:fldChar w:fldCharType="separate"/>
        </w:r>
        <w:r>
          <w:rPr>
            <w:noProof/>
            <w:webHidden/>
          </w:rPr>
          <w:t>372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42" w:history="1">
        <w:r w:rsidRPr="00B65FFF">
          <w:rPr>
            <w:rStyle w:val="Hyperlink"/>
            <w:noProof/>
          </w:rPr>
          <w:t>2.1.835</w:t>
        </w:r>
        <w:r>
          <w:rPr>
            <w:rFonts w:asciiTheme="minorHAnsi" w:eastAsiaTheme="minorEastAsia" w:hAnsiTheme="minorHAnsi" w:cstheme="minorBidi"/>
            <w:noProof/>
            <w:sz w:val="22"/>
            <w:szCs w:val="22"/>
          </w:rPr>
          <w:tab/>
        </w:r>
        <w:r w:rsidRPr="00B65FFF">
          <w:rPr>
            <w:rStyle w:val="Hyperlink"/>
            <w:noProof/>
          </w:rPr>
          <w:t>Part 1 Section 18.13.13, webPr (Web Query Properties)</w:t>
        </w:r>
        <w:r>
          <w:rPr>
            <w:noProof/>
            <w:webHidden/>
          </w:rPr>
          <w:tab/>
        </w:r>
        <w:r>
          <w:rPr>
            <w:noProof/>
            <w:webHidden/>
          </w:rPr>
          <w:fldChar w:fldCharType="begin"/>
        </w:r>
        <w:r>
          <w:rPr>
            <w:noProof/>
            <w:webHidden/>
          </w:rPr>
          <w:instrText xml:space="preserve"> PAGEREF _Toc499809742 \h </w:instrText>
        </w:r>
        <w:r>
          <w:rPr>
            <w:noProof/>
            <w:webHidden/>
          </w:rPr>
        </w:r>
        <w:r>
          <w:rPr>
            <w:noProof/>
            <w:webHidden/>
          </w:rPr>
          <w:fldChar w:fldCharType="separate"/>
        </w:r>
        <w:r>
          <w:rPr>
            <w:noProof/>
            <w:webHidden/>
          </w:rPr>
          <w:t>373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43" w:history="1">
        <w:r w:rsidRPr="00B65FFF">
          <w:rPr>
            <w:rStyle w:val="Hyperlink"/>
            <w:noProof/>
          </w:rPr>
          <w:t>2.1.836</w:t>
        </w:r>
        <w:r>
          <w:rPr>
            <w:rFonts w:asciiTheme="minorHAnsi" w:eastAsiaTheme="minorEastAsia" w:hAnsiTheme="minorHAnsi" w:cstheme="minorBidi"/>
            <w:noProof/>
            <w:sz w:val="22"/>
            <w:szCs w:val="22"/>
          </w:rPr>
          <w:tab/>
        </w:r>
        <w:r w:rsidRPr="00B65FFF">
          <w:rPr>
            <w:rStyle w:val="Hyperlink"/>
            <w:noProof/>
          </w:rPr>
          <w:t>Part 1 Section 18.14.1, cell (External Cell Data)</w:t>
        </w:r>
        <w:r>
          <w:rPr>
            <w:noProof/>
            <w:webHidden/>
          </w:rPr>
          <w:tab/>
        </w:r>
        <w:r>
          <w:rPr>
            <w:noProof/>
            <w:webHidden/>
          </w:rPr>
          <w:fldChar w:fldCharType="begin"/>
        </w:r>
        <w:r>
          <w:rPr>
            <w:noProof/>
            <w:webHidden/>
          </w:rPr>
          <w:instrText xml:space="preserve"> PAGEREF _Toc499809743 \h </w:instrText>
        </w:r>
        <w:r>
          <w:rPr>
            <w:noProof/>
            <w:webHidden/>
          </w:rPr>
        </w:r>
        <w:r>
          <w:rPr>
            <w:noProof/>
            <w:webHidden/>
          </w:rPr>
          <w:fldChar w:fldCharType="separate"/>
        </w:r>
        <w:r>
          <w:rPr>
            <w:noProof/>
            <w:webHidden/>
          </w:rPr>
          <w:t>373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44" w:history="1">
        <w:r w:rsidRPr="00B65FFF">
          <w:rPr>
            <w:rStyle w:val="Hyperlink"/>
            <w:noProof/>
          </w:rPr>
          <w:t>2.1.837</w:t>
        </w:r>
        <w:r>
          <w:rPr>
            <w:rFonts w:asciiTheme="minorHAnsi" w:eastAsiaTheme="minorEastAsia" w:hAnsiTheme="minorHAnsi" w:cstheme="minorBidi"/>
            <w:noProof/>
            <w:sz w:val="22"/>
            <w:szCs w:val="22"/>
          </w:rPr>
          <w:tab/>
        </w:r>
        <w:r w:rsidRPr="00B65FFF">
          <w:rPr>
            <w:rStyle w:val="Hyperlink"/>
            <w:noProof/>
          </w:rPr>
          <w:t>Part 1 Section 18.14.2, ddeItem (DDE Item definition)</w:t>
        </w:r>
        <w:r>
          <w:rPr>
            <w:noProof/>
            <w:webHidden/>
          </w:rPr>
          <w:tab/>
        </w:r>
        <w:r>
          <w:rPr>
            <w:noProof/>
            <w:webHidden/>
          </w:rPr>
          <w:fldChar w:fldCharType="begin"/>
        </w:r>
        <w:r>
          <w:rPr>
            <w:noProof/>
            <w:webHidden/>
          </w:rPr>
          <w:instrText xml:space="preserve"> PAGEREF _Toc499809744 \h </w:instrText>
        </w:r>
        <w:r>
          <w:rPr>
            <w:noProof/>
            <w:webHidden/>
          </w:rPr>
        </w:r>
        <w:r>
          <w:rPr>
            <w:noProof/>
            <w:webHidden/>
          </w:rPr>
          <w:fldChar w:fldCharType="separate"/>
        </w:r>
        <w:r>
          <w:rPr>
            <w:noProof/>
            <w:webHidden/>
          </w:rPr>
          <w:t>374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45" w:history="1">
        <w:r w:rsidRPr="00B65FFF">
          <w:rPr>
            <w:rStyle w:val="Hyperlink"/>
            <w:noProof/>
          </w:rPr>
          <w:t>2.1.838</w:t>
        </w:r>
        <w:r>
          <w:rPr>
            <w:rFonts w:asciiTheme="minorHAnsi" w:eastAsiaTheme="minorEastAsia" w:hAnsiTheme="minorHAnsi" w:cstheme="minorBidi"/>
            <w:noProof/>
            <w:sz w:val="22"/>
            <w:szCs w:val="22"/>
          </w:rPr>
          <w:tab/>
        </w:r>
        <w:r w:rsidRPr="00B65FFF">
          <w:rPr>
            <w:rStyle w:val="Hyperlink"/>
            <w:noProof/>
          </w:rPr>
          <w:t>Part 1 Section 18.14.4, ddeLink (DDE Connection)</w:t>
        </w:r>
        <w:r>
          <w:rPr>
            <w:noProof/>
            <w:webHidden/>
          </w:rPr>
          <w:tab/>
        </w:r>
        <w:r>
          <w:rPr>
            <w:noProof/>
            <w:webHidden/>
          </w:rPr>
          <w:fldChar w:fldCharType="begin"/>
        </w:r>
        <w:r>
          <w:rPr>
            <w:noProof/>
            <w:webHidden/>
          </w:rPr>
          <w:instrText xml:space="preserve"> PAGEREF _Toc499809745 \h </w:instrText>
        </w:r>
        <w:r>
          <w:rPr>
            <w:noProof/>
            <w:webHidden/>
          </w:rPr>
        </w:r>
        <w:r>
          <w:rPr>
            <w:noProof/>
            <w:webHidden/>
          </w:rPr>
          <w:fldChar w:fldCharType="separate"/>
        </w:r>
        <w:r>
          <w:rPr>
            <w:noProof/>
            <w:webHidden/>
          </w:rPr>
          <w:t>374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46" w:history="1">
        <w:r w:rsidRPr="00B65FFF">
          <w:rPr>
            <w:rStyle w:val="Hyperlink"/>
            <w:noProof/>
          </w:rPr>
          <w:t>2.1.839</w:t>
        </w:r>
        <w:r>
          <w:rPr>
            <w:rFonts w:asciiTheme="minorHAnsi" w:eastAsiaTheme="minorEastAsia" w:hAnsiTheme="minorHAnsi" w:cstheme="minorBidi"/>
            <w:noProof/>
            <w:sz w:val="22"/>
            <w:szCs w:val="22"/>
          </w:rPr>
          <w:tab/>
        </w:r>
        <w:r w:rsidRPr="00B65FFF">
          <w:rPr>
            <w:rStyle w:val="Hyperlink"/>
            <w:noProof/>
          </w:rPr>
          <w:t>Part 1 Section 18.14.5, definedName (Defined Name)</w:t>
        </w:r>
        <w:r>
          <w:rPr>
            <w:noProof/>
            <w:webHidden/>
          </w:rPr>
          <w:tab/>
        </w:r>
        <w:r>
          <w:rPr>
            <w:noProof/>
            <w:webHidden/>
          </w:rPr>
          <w:fldChar w:fldCharType="begin"/>
        </w:r>
        <w:r>
          <w:rPr>
            <w:noProof/>
            <w:webHidden/>
          </w:rPr>
          <w:instrText xml:space="preserve"> PAGEREF _Toc499809746 \h </w:instrText>
        </w:r>
        <w:r>
          <w:rPr>
            <w:noProof/>
            <w:webHidden/>
          </w:rPr>
        </w:r>
        <w:r>
          <w:rPr>
            <w:noProof/>
            <w:webHidden/>
          </w:rPr>
          <w:fldChar w:fldCharType="separate"/>
        </w:r>
        <w:r>
          <w:rPr>
            <w:noProof/>
            <w:webHidden/>
          </w:rPr>
          <w:t>374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47" w:history="1">
        <w:r w:rsidRPr="00B65FFF">
          <w:rPr>
            <w:rStyle w:val="Hyperlink"/>
            <w:noProof/>
          </w:rPr>
          <w:t>2.1.840</w:t>
        </w:r>
        <w:r>
          <w:rPr>
            <w:rFonts w:asciiTheme="minorHAnsi" w:eastAsiaTheme="minorEastAsia" w:hAnsiTheme="minorHAnsi" w:cstheme="minorBidi"/>
            <w:noProof/>
            <w:sz w:val="22"/>
            <w:szCs w:val="22"/>
          </w:rPr>
          <w:tab/>
        </w:r>
        <w:r w:rsidRPr="00B65FFF">
          <w:rPr>
            <w:rStyle w:val="Hyperlink"/>
            <w:noProof/>
          </w:rPr>
          <w:t>Part 1 Section 18.14.8, externalLink (External Reference)</w:t>
        </w:r>
        <w:r>
          <w:rPr>
            <w:noProof/>
            <w:webHidden/>
          </w:rPr>
          <w:tab/>
        </w:r>
        <w:r>
          <w:rPr>
            <w:noProof/>
            <w:webHidden/>
          </w:rPr>
          <w:fldChar w:fldCharType="begin"/>
        </w:r>
        <w:r>
          <w:rPr>
            <w:noProof/>
            <w:webHidden/>
          </w:rPr>
          <w:instrText xml:space="preserve"> PAGEREF _Toc499809747 \h </w:instrText>
        </w:r>
        <w:r>
          <w:rPr>
            <w:noProof/>
            <w:webHidden/>
          </w:rPr>
        </w:r>
        <w:r>
          <w:rPr>
            <w:noProof/>
            <w:webHidden/>
          </w:rPr>
          <w:fldChar w:fldCharType="separate"/>
        </w:r>
        <w:r>
          <w:rPr>
            <w:noProof/>
            <w:webHidden/>
          </w:rPr>
          <w:t>375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48" w:history="1">
        <w:r w:rsidRPr="00B65FFF">
          <w:rPr>
            <w:rStyle w:val="Hyperlink"/>
            <w:noProof/>
          </w:rPr>
          <w:t>2.1.841</w:t>
        </w:r>
        <w:r>
          <w:rPr>
            <w:rFonts w:asciiTheme="minorHAnsi" w:eastAsiaTheme="minorEastAsia" w:hAnsiTheme="minorHAnsi" w:cstheme="minorBidi"/>
            <w:noProof/>
            <w:sz w:val="22"/>
            <w:szCs w:val="22"/>
          </w:rPr>
          <w:tab/>
        </w:r>
        <w:r w:rsidRPr="00B65FFF">
          <w:rPr>
            <w:rStyle w:val="Hyperlink"/>
            <w:noProof/>
          </w:rPr>
          <w:t>Part 1 Section 18.14.9, oleItem (Object Link Item)</w:t>
        </w:r>
        <w:r>
          <w:rPr>
            <w:noProof/>
            <w:webHidden/>
          </w:rPr>
          <w:tab/>
        </w:r>
        <w:r>
          <w:rPr>
            <w:noProof/>
            <w:webHidden/>
          </w:rPr>
          <w:fldChar w:fldCharType="begin"/>
        </w:r>
        <w:r>
          <w:rPr>
            <w:noProof/>
            <w:webHidden/>
          </w:rPr>
          <w:instrText xml:space="preserve"> PAGEREF _Toc499809748 \h </w:instrText>
        </w:r>
        <w:r>
          <w:rPr>
            <w:noProof/>
            <w:webHidden/>
          </w:rPr>
        </w:r>
        <w:r>
          <w:rPr>
            <w:noProof/>
            <w:webHidden/>
          </w:rPr>
          <w:fldChar w:fldCharType="separate"/>
        </w:r>
        <w:r>
          <w:rPr>
            <w:noProof/>
            <w:webHidden/>
          </w:rPr>
          <w:t>375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49" w:history="1">
        <w:r w:rsidRPr="00B65FFF">
          <w:rPr>
            <w:rStyle w:val="Hyperlink"/>
            <w:noProof/>
          </w:rPr>
          <w:t>2.1.842</w:t>
        </w:r>
        <w:r>
          <w:rPr>
            <w:rFonts w:asciiTheme="minorHAnsi" w:eastAsiaTheme="minorEastAsia" w:hAnsiTheme="minorHAnsi" w:cstheme="minorBidi"/>
            <w:noProof/>
            <w:sz w:val="22"/>
            <w:szCs w:val="22"/>
          </w:rPr>
          <w:tab/>
        </w:r>
        <w:r w:rsidRPr="00B65FFF">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_Toc499809749 \h </w:instrText>
        </w:r>
        <w:r>
          <w:rPr>
            <w:noProof/>
            <w:webHidden/>
          </w:rPr>
        </w:r>
        <w:r>
          <w:rPr>
            <w:noProof/>
            <w:webHidden/>
          </w:rPr>
          <w:fldChar w:fldCharType="separate"/>
        </w:r>
        <w:r>
          <w:rPr>
            <w:noProof/>
            <w:webHidden/>
          </w:rPr>
          <w:t>375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50" w:history="1">
        <w:r w:rsidRPr="00B65FFF">
          <w:rPr>
            <w:rStyle w:val="Hyperlink"/>
            <w:noProof/>
          </w:rPr>
          <w:t>2.1.843</w:t>
        </w:r>
        <w:r>
          <w:rPr>
            <w:rFonts w:asciiTheme="minorHAnsi" w:eastAsiaTheme="minorEastAsia" w:hAnsiTheme="minorHAnsi" w:cstheme="minorBidi"/>
            <w:noProof/>
            <w:sz w:val="22"/>
            <w:szCs w:val="22"/>
          </w:rPr>
          <w:tab/>
        </w:r>
        <w:r w:rsidRPr="00B65FFF">
          <w:rPr>
            <w:rStyle w:val="Hyperlink"/>
            <w:noProof/>
          </w:rPr>
          <w:t>Part 1 Section 18.14.12, row (Row)</w:t>
        </w:r>
        <w:r>
          <w:rPr>
            <w:noProof/>
            <w:webHidden/>
          </w:rPr>
          <w:tab/>
        </w:r>
        <w:r>
          <w:rPr>
            <w:noProof/>
            <w:webHidden/>
          </w:rPr>
          <w:fldChar w:fldCharType="begin"/>
        </w:r>
        <w:r>
          <w:rPr>
            <w:noProof/>
            <w:webHidden/>
          </w:rPr>
          <w:instrText xml:space="preserve"> PAGEREF _Toc499809750 \h </w:instrText>
        </w:r>
        <w:r>
          <w:rPr>
            <w:noProof/>
            <w:webHidden/>
          </w:rPr>
        </w:r>
        <w:r>
          <w:rPr>
            <w:noProof/>
            <w:webHidden/>
          </w:rPr>
          <w:fldChar w:fldCharType="separate"/>
        </w:r>
        <w:r>
          <w:rPr>
            <w:noProof/>
            <w:webHidden/>
          </w:rPr>
          <w:t>375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51" w:history="1">
        <w:r w:rsidRPr="00B65FFF">
          <w:rPr>
            <w:rStyle w:val="Hyperlink"/>
            <w:noProof/>
          </w:rPr>
          <w:t>2.1.844</w:t>
        </w:r>
        <w:r>
          <w:rPr>
            <w:rFonts w:asciiTheme="minorHAnsi" w:eastAsiaTheme="minorEastAsia" w:hAnsiTheme="minorHAnsi" w:cstheme="minorBidi"/>
            <w:noProof/>
            <w:sz w:val="22"/>
            <w:szCs w:val="22"/>
          </w:rPr>
          <w:tab/>
        </w:r>
        <w:r w:rsidRPr="00B65FFF">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_Toc499809751 \h </w:instrText>
        </w:r>
        <w:r>
          <w:rPr>
            <w:noProof/>
            <w:webHidden/>
          </w:rPr>
        </w:r>
        <w:r>
          <w:rPr>
            <w:noProof/>
            <w:webHidden/>
          </w:rPr>
          <w:fldChar w:fldCharType="separate"/>
        </w:r>
        <w:r>
          <w:rPr>
            <w:noProof/>
            <w:webHidden/>
          </w:rPr>
          <w:t>375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52" w:history="1">
        <w:r w:rsidRPr="00B65FFF">
          <w:rPr>
            <w:rStyle w:val="Hyperlink"/>
            <w:noProof/>
          </w:rPr>
          <w:t>2.1.845</w:t>
        </w:r>
        <w:r>
          <w:rPr>
            <w:rFonts w:asciiTheme="minorHAnsi" w:eastAsiaTheme="minorEastAsia" w:hAnsiTheme="minorHAnsi" w:cstheme="minorBidi"/>
            <w:noProof/>
            <w:sz w:val="22"/>
            <w:szCs w:val="22"/>
          </w:rPr>
          <w:tab/>
        </w:r>
        <w:r w:rsidRPr="00B65FFF">
          <w:rPr>
            <w:rStyle w:val="Hyperlink"/>
            <w:noProof/>
          </w:rPr>
          <w:t>Part 1 Section 18.14.15, sheetName (Sheet Name)</w:t>
        </w:r>
        <w:r>
          <w:rPr>
            <w:noProof/>
            <w:webHidden/>
          </w:rPr>
          <w:tab/>
        </w:r>
        <w:r>
          <w:rPr>
            <w:noProof/>
            <w:webHidden/>
          </w:rPr>
          <w:fldChar w:fldCharType="begin"/>
        </w:r>
        <w:r>
          <w:rPr>
            <w:noProof/>
            <w:webHidden/>
          </w:rPr>
          <w:instrText xml:space="preserve"> PAGEREF _Toc499809752 \h </w:instrText>
        </w:r>
        <w:r>
          <w:rPr>
            <w:noProof/>
            <w:webHidden/>
          </w:rPr>
        </w:r>
        <w:r>
          <w:rPr>
            <w:noProof/>
            <w:webHidden/>
          </w:rPr>
          <w:fldChar w:fldCharType="separate"/>
        </w:r>
        <w:r>
          <w:rPr>
            <w:noProof/>
            <w:webHidden/>
          </w:rPr>
          <w:t>376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53" w:history="1">
        <w:r w:rsidRPr="00B65FFF">
          <w:rPr>
            <w:rStyle w:val="Hyperlink"/>
            <w:noProof/>
          </w:rPr>
          <w:t>2.1.846</w:t>
        </w:r>
        <w:r>
          <w:rPr>
            <w:rFonts w:asciiTheme="minorHAnsi" w:eastAsiaTheme="minorEastAsia" w:hAnsiTheme="minorHAnsi" w:cstheme="minorBidi"/>
            <w:noProof/>
            <w:sz w:val="22"/>
            <w:szCs w:val="22"/>
          </w:rPr>
          <w:tab/>
        </w:r>
        <w:r w:rsidRPr="00B65FFF">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_Toc499809753 \h </w:instrText>
        </w:r>
        <w:r>
          <w:rPr>
            <w:noProof/>
            <w:webHidden/>
          </w:rPr>
        </w:r>
        <w:r>
          <w:rPr>
            <w:noProof/>
            <w:webHidden/>
          </w:rPr>
          <w:fldChar w:fldCharType="separate"/>
        </w:r>
        <w:r>
          <w:rPr>
            <w:noProof/>
            <w:webHidden/>
          </w:rPr>
          <w:t>376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54" w:history="1">
        <w:r w:rsidRPr="00B65FFF">
          <w:rPr>
            <w:rStyle w:val="Hyperlink"/>
            <w:noProof/>
          </w:rPr>
          <w:t>2.1.847</w:t>
        </w:r>
        <w:r>
          <w:rPr>
            <w:rFonts w:asciiTheme="minorHAnsi" w:eastAsiaTheme="minorEastAsia" w:hAnsiTheme="minorHAnsi" w:cstheme="minorBidi"/>
            <w:noProof/>
            <w:sz w:val="22"/>
            <w:szCs w:val="22"/>
          </w:rPr>
          <w:tab/>
        </w:r>
        <w:r w:rsidRPr="00B65FFF">
          <w:rPr>
            <w:rStyle w:val="Hyperlink"/>
            <w:noProof/>
          </w:rPr>
          <w:t>Part 1 Section 18.14.17, val (DDE Link Value)</w:t>
        </w:r>
        <w:r>
          <w:rPr>
            <w:noProof/>
            <w:webHidden/>
          </w:rPr>
          <w:tab/>
        </w:r>
        <w:r>
          <w:rPr>
            <w:noProof/>
            <w:webHidden/>
          </w:rPr>
          <w:fldChar w:fldCharType="begin"/>
        </w:r>
        <w:r>
          <w:rPr>
            <w:noProof/>
            <w:webHidden/>
          </w:rPr>
          <w:instrText xml:space="preserve"> PAGEREF _Toc499809754 \h </w:instrText>
        </w:r>
        <w:r>
          <w:rPr>
            <w:noProof/>
            <w:webHidden/>
          </w:rPr>
        </w:r>
        <w:r>
          <w:rPr>
            <w:noProof/>
            <w:webHidden/>
          </w:rPr>
          <w:fldChar w:fldCharType="separate"/>
        </w:r>
        <w:r>
          <w:rPr>
            <w:noProof/>
            <w:webHidden/>
          </w:rPr>
          <w:t>376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55" w:history="1">
        <w:r w:rsidRPr="00B65FFF">
          <w:rPr>
            <w:rStyle w:val="Hyperlink"/>
            <w:noProof/>
          </w:rPr>
          <w:t>2.1.848</w:t>
        </w:r>
        <w:r>
          <w:rPr>
            <w:rFonts w:asciiTheme="minorHAnsi" w:eastAsiaTheme="minorEastAsia" w:hAnsiTheme="minorHAnsi" w:cstheme="minorBidi"/>
            <w:noProof/>
            <w:sz w:val="22"/>
            <w:szCs w:val="22"/>
          </w:rPr>
          <w:tab/>
        </w:r>
        <w:r w:rsidRPr="00B65FFF">
          <w:rPr>
            <w:rStyle w:val="Hyperlink"/>
            <w:noProof/>
          </w:rPr>
          <w:t>Part 1 Section 18.14.18, value (Value)</w:t>
        </w:r>
        <w:r>
          <w:rPr>
            <w:noProof/>
            <w:webHidden/>
          </w:rPr>
          <w:tab/>
        </w:r>
        <w:r>
          <w:rPr>
            <w:noProof/>
            <w:webHidden/>
          </w:rPr>
          <w:fldChar w:fldCharType="begin"/>
        </w:r>
        <w:r>
          <w:rPr>
            <w:noProof/>
            <w:webHidden/>
          </w:rPr>
          <w:instrText xml:space="preserve"> PAGEREF _Toc499809755 \h </w:instrText>
        </w:r>
        <w:r>
          <w:rPr>
            <w:noProof/>
            <w:webHidden/>
          </w:rPr>
        </w:r>
        <w:r>
          <w:rPr>
            <w:noProof/>
            <w:webHidden/>
          </w:rPr>
          <w:fldChar w:fldCharType="separate"/>
        </w:r>
        <w:r>
          <w:rPr>
            <w:noProof/>
            <w:webHidden/>
          </w:rPr>
          <w:t>376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56" w:history="1">
        <w:r w:rsidRPr="00B65FFF">
          <w:rPr>
            <w:rStyle w:val="Hyperlink"/>
            <w:noProof/>
          </w:rPr>
          <w:t>2.1.849</w:t>
        </w:r>
        <w:r>
          <w:rPr>
            <w:rFonts w:asciiTheme="minorHAnsi" w:eastAsiaTheme="minorEastAsia" w:hAnsiTheme="minorHAnsi" w:cstheme="minorBidi"/>
            <w:noProof/>
            <w:sz w:val="22"/>
            <w:szCs w:val="22"/>
          </w:rPr>
          <w:tab/>
        </w:r>
        <w:r w:rsidRPr="00B65FFF">
          <w:rPr>
            <w:rStyle w:val="Hyperlink"/>
            <w:noProof/>
          </w:rPr>
          <w:t>Part 1 Section 18.14.19, values (DDE Name Values)</w:t>
        </w:r>
        <w:r>
          <w:rPr>
            <w:noProof/>
            <w:webHidden/>
          </w:rPr>
          <w:tab/>
        </w:r>
        <w:r>
          <w:rPr>
            <w:noProof/>
            <w:webHidden/>
          </w:rPr>
          <w:fldChar w:fldCharType="begin"/>
        </w:r>
        <w:r>
          <w:rPr>
            <w:noProof/>
            <w:webHidden/>
          </w:rPr>
          <w:instrText xml:space="preserve"> PAGEREF _Toc499809756 \h </w:instrText>
        </w:r>
        <w:r>
          <w:rPr>
            <w:noProof/>
            <w:webHidden/>
          </w:rPr>
        </w:r>
        <w:r>
          <w:rPr>
            <w:noProof/>
            <w:webHidden/>
          </w:rPr>
          <w:fldChar w:fldCharType="separate"/>
        </w:r>
        <w:r>
          <w:rPr>
            <w:noProof/>
            <w:webHidden/>
          </w:rPr>
          <w:t>376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57" w:history="1">
        <w:r w:rsidRPr="00B65FFF">
          <w:rPr>
            <w:rStyle w:val="Hyperlink"/>
            <w:noProof/>
          </w:rPr>
          <w:t>2.1.850</w:t>
        </w:r>
        <w:r>
          <w:rPr>
            <w:rFonts w:asciiTheme="minorHAnsi" w:eastAsiaTheme="minorEastAsia" w:hAnsiTheme="minorHAnsi" w:cstheme="minorBidi"/>
            <w:noProof/>
            <w:sz w:val="22"/>
            <w:szCs w:val="22"/>
          </w:rPr>
          <w:tab/>
        </w:r>
        <w:r w:rsidRPr="00B65FFF">
          <w:rPr>
            <w:rStyle w:val="Hyperlink"/>
            <w:noProof/>
          </w:rPr>
          <w:t>Part 1 Section 18.15.1, main (Main)</w:t>
        </w:r>
        <w:r>
          <w:rPr>
            <w:noProof/>
            <w:webHidden/>
          </w:rPr>
          <w:tab/>
        </w:r>
        <w:r>
          <w:rPr>
            <w:noProof/>
            <w:webHidden/>
          </w:rPr>
          <w:fldChar w:fldCharType="begin"/>
        </w:r>
        <w:r>
          <w:rPr>
            <w:noProof/>
            <w:webHidden/>
          </w:rPr>
          <w:instrText xml:space="preserve"> PAGEREF _Toc499809757 \h </w:instrText>
        </w:r>
        <w:r>
          <w:rPr>
            <w:noProof/>
            <w:webHidden/>
          </w:rPr>
        </w:r>
        <w:r>
          <w:rPr>
            <w:noProof/>
            <w:webHidden/>
          </w:rPr>
          <w:fldChar w:fldCharType="separate"/>
        </w:r>
        <w:r>
          <w:rPr>
            <w:noProof/>
            <w:webHidden/>
          </w:rPr>
          <w:t>376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58" w:history="1">
        <w:r w:rsidRPr="00B65FFF">
          <w:rPr>
            <w:rStyle w:val="Hyperlink"/>
            <w:noProof/>
          </w:rPr>
          <w:t>2.1.851</w:t>
        </w:r>
        <w:r>
          <w:rPr>
            <w:rFonts w:asciiTheme="minorHAnsi" w:eastAsiaTheme="minorEastAsia" w:hAnsiTheme="minorHAnsi" w:cstheme="minorBidi"/>
            <w:noProof/>
            <w:sz w:val="22"/>
            <w:szCs w:val="22"/>
          </w:rPr>
          <w:tab/>
        </w:r>
        <w:r w:rsidRPr="00B65FFF">
          <w:rPr>
            <w:rStyle w:val="Hyperlink"/>
            <w:noProof/>
          </w:rPr>
          <w:t>Part 1 Section 18.15.2, stp (Strings in Subtopic)</w:t>
        </w:r>
        <w:r>
          <w:rPr>
            <w:noProof/>
            <w:webHidden/>
          </w:rPr>
          <w:tab/>
        </w:r>
        <w:r>
          <w:rPr>
            <w:noProof/>
            <w:webHidden/>
          </w:rPr>
          <w:fldChar w:fldCharType="begin"/>
        </w:r>
        <w:r>
          <w:rPr>
            <w:noProof/>
            <w:webHidden/>
          </w:rPr>
          <w:instrText xml:space="preserve"> PAGEREF _Toc499809758 \h </w:instrText>
        </w:r>
        <w:r>
          <w:rPr>
            <w:noProof/>
            <w:webHidden/>
          </w:rPr>
        </w:r>
        <w:r>
          <w:rPr>
            <w:noProof/>
            <w:webHidden/>
          </w:rPr>
          <w:fldChar w:fldCharType="separate"/>
        </w:r>
        <w:r>
          <w:rPr>
            <w:noProof/>
            <w:webHidden/>
          </w:rPr>
          <w:t>376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59" w:history="1">
        <w:r w:rsidRPr="00B65FFF">
          <w:rPr>
            <w:rStyle w:val="Hyperlink"/>
            <w:noProof/>
          </w:rPr>
          <w:t>2.1.852</w:t>
        </w:r>
        <w:r>
          <w:rPr>
            <w:rFonts w:asciiTheme="minorHAnsi" w:eastAsiaTheme="minorEastAsia" w:hAnsiTheme="minorHAnsi" w:cstheme="minorBidi"/>
            <w:noProof/>
            <w:sz w:val="22"/>
            <w:szCs w:val="22"/>
          </w:rPr>
          <w:tab/>
        </w:r>
        <w:r w:rsidRPr="00B65FFF">
          <w:rPr>
            <w:rStyle w:val="Hyperlink"/>
            <w:noProof/>
          </w:rPr>
          <w:t>Part 1 Section 18.15.3, tp (Topic)</w:t>
        </w:r>
        <w:r>
          <w:rPr>
            <w:noProof/>
            <w:webHidden/>
          </w:rPr>
          <w:tab/>
        </w:r>
        <w:r>
          <w:rPr>
            <w:noProof/>
            <w:webHidden/>
          </w:rPr>
          <w:fldChar w:fldCharType="begin"/>
        </w:r>
        <w:r>
          <w:rPr>
            <w:noProof/>
            <w:webHidden/>
          </w:rPr>
          <w:instrText xml:space="preserve"> PAGEREF _Toc499809759 \h </w:instrText>
        </w:r>
        <w:r>
          <w:rPr>
            <w:noProof/>
            <w:webHidden/>
          </w:rPr>
        </w:r>
        <w:r>
          <w:rPr>
            <w:noProof/>
            <w:webHidden/>
          </w:rPr>
          <w:fldChar w:fldCharType="separate"/>
        </w:r>
        <w:r>
          <w:rPr>
            <w:noProof/>
            <w:webHidden/>
          </w:rPr>
          <w:t>377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60" w:history="1">
        <w:r w:rsidRPr="00B65FFF">
          <w:rPr>
            <w:rStyle w:val="Hyperlink"/>
            <w:noProof/>
          </w:rPr>
          <w:t>2.1.853</w:t>
        </w:r>
        <w:r>
          <w:rPr>
            <w:rFonts w:asciiTheme="minorHAnsi" w:eastAsiaTheme="minorEastAsia" w:hAnsiTheme="minorHAnsi" w:cstheme="minorBidi"/>
            <w:noProof/>
            <w:sz w:val="22"/>
            <w:szCs w:val="22"/>
          </w:rPr>
          <w:tab/>
        </w:r>
        <w:r w:rsidRPr="00B65FFF">
          <w:rPr>
            <w:rStyle w:val="Hyperlink"/>
            <w:noProof/>
          </w:rPr>
          <w:t>Part 1 Section 18.15.4, tr (References)</w:t>
        </w:r>
        <w:r>
          <w:rPr>
            <w:noProof/>
            <w:webHidden/>
          </w:rPr>
          <w:tab/>
        </w:r>
        <w:r>
          <w:rPr>
            <w:noProof/>
            <w:webHidden/>
          </w:rPr>
          <w:fldChar w:fldCharType="begin"/>
        </w:r>
        <w:r>
          <w:rPr>
            <w:noProof/>
            <w:webHidden/>
          </w:rPr>
          <w:instrText xml:space="preserve"> PAGEREF _Toc499809760 \h </w:instrText>
        </w:r>
        <w:r>
          <w:rPr>
            <w:noProof/>
            <w:webHidden/>
          </w:rPr>
        </w:r>
        <w:r>
          <w:rPr>
            <w:noProof/>
            <w:webHidden/>
          </w:rPr>
          <w:fldChar w:fldCharType="separate"/>
        </w:r>
        <w:r>
          <w:rPr>
            <w:noProof/>
            <w:webHidden/>
          </w:rPr>
          <w:t>377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61" w:history="1">
        <w:r w:rsidRPr="00B65FFF">
          <w:rPr>
            <w:rStyle w:val="Hyperlink"/>
            <w:noProof/>
          </w:rPr>
          <w:t>2.1.854</w:t>
        </w:r>
        <w:r>
          <w:rPr>
            <w:rFonts w:asciiTheme="minorHAnsi" w:eastAsiaTheme="minorEastAsia" w:hAnsiTheme="minorHAnsi" w:cstheme="minorBidi"/>
            <w:noProof/>
            <w:sz w:val="22"/>
            <w:szCs w:val="22"/>
          </w:rPr>
          <w:tab/>
        </w:r>
        <w:r w:rsidRPr="00B65FFF">
          <w:rPr>
            <w:rStyle w:val="Hyperlink"/>
            <w:noProof/>
          </w:rPr>
          <w:t>Part 1 Section 18.16.1, DataBinding (XML Mapping)</w:t>
        </w:r>
        <w:r>
          <w:rPr>
            <w:noProof/>
            <w:webHidden/>
          </w:rPr>
          <w:tab/>
        </w:r>
        <w:r>
          <w:rPr>
            <w:noProof/>
            <w:webHidden/>
          </w:rPr>
          <w:fldChar w:fldCharType="begin"/>
        </w:r>
        <w:r>
          <w:rPr>
            <w:noProof/>
            <w:webHidden/>
          </w:rPr>
          <w:instrText xml:space="preserve"> PAGEREF _Toc499809761 \h </w:instrText>
        </w:r>
        <w:r>
          <w:rPr>
            <w:noProof/>
            <w:webHidden/>
          </w:rPr>
        </w:r>
        <w:r>
          <w:rPr>
            <w:noProof/>
            <w:webHidden/>
          </w:rPr>
          <w:fldChar w:fldCharType="separate"/>
        </w:r>
        <w:r>
          <w:rPr>
            <w:noProof/>
            <w:webHidden/>
          </w:rPr>
          <w:t>377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62" w:history="1">
        <w:r w:rsidRPr="00B65FFF">
          <w:rPr>
            <w:rStyle w:val="Hyperlink"/>
            <w:noProof/>
          </w:rPr>
          <w:t>2.1.855</w:t>
        </w:r>
        <w:r>
          <w:rPr>
            <w:rFonts w:asciiTheme="minorHAnsi" w:eastAsiaTheme="minorEastAsia" w:hAnsiTheme="minorHAnsi" w:cstheme="minorBidi"/>
            <w:noProof/>
            <w:sz w:val="22"/>
            <w:szCs w:val="22"/>
          </w:rPr>
          <w:tab/>
        </w:r>
        <w:r w:rsidRPr="00B65FFF">
          <w:rPr>
            <w:rStyle w:val="Hyperlink"/>
            <w:noProof/>
          </w:rPr>
          <w:t>Part 1 Section 18.16.2, Map (XML Mapping Properties)</w:t>
        </w:r>
        <w:r>
          <w:rPr>
            <w:noProof/>
            <w:webHidden/>
          </w:rPr>
          <w:tab/>
        </w:r>
        <w:r>
          <w:rPr>
            <w:noProof/>
            <w:webHidden/>
          </w:rPr>
          <w:fldChar w:fldCharType="begin"/>
        </w:r>
        <w:r>
          <w:rPr>
            <w:noProof/>
            <w:webHidden/>
          </w:rPr>
          <w:instrText xml:space="preserve"> PAGEREF _Toc499809762 \h </w:instrText>
        </w:r>
        <w:r>
          <w:rPr>
            <w:noProof/>
            <w:webHidden/>
          </w:rPr>
        </w:r>
        <w:r>
          <w:rPr>
            <w:noProof/>
            <w:webHidden/>
          </w:rPr>
          <w:fldChar w:fldCharType="separate"/>
        </w:r>
        <w:r>
          <w:rPr>
            <w:noProof/>
            <w:webHidden/>
          </w:rPr>
          <w:t>378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63" w:history="1">
        <w:r w:rsidRPr="00B65FFF">
          <w:rPr>
            <w:rStyle w:val="Hyperlink"/>
            <w:noProof/>
          </w:rPr>
          <w:t>2.1.856</w:t>
        </w:r>
        <w:r>
          <w:rPr>
            <w:rFonts w:asciiTheme="minorHAnsi" w:eastAsiaTheme="minorEastAsia" w:hAnsiTheme="minorHAnsi" w:cstheme="minorBidi"/>
            <w:noProof/>
            <w:sz w:val="22"/>
            <w:szCs w:val="22"/>
          </w:rPr>
          <w:tab/>
        </w:r>
        <w:r w:rsidRPr="00B65FFF">
          <w:rPr>
            <w:rStyle w:val="Hyperlink"/>
            <w:noProof/>
          </w:rPr>
          <w:t>Part 1 Section 18.16.4, Schema (XML Schema)</w:t>
        </w:r>
        <w:r>
          <w:rPr>
            <w:noProof/>
            <w:webHidden/>
          </w:rPr>
          <w:tab/>
        </w:r>
        <w:r>
          <w:rPr>
            <w:noProof/>
            <w:webHidden/>
          </w:rPr>
          <w:fldChar w:fldCharType="begin"/>
        </w:r>
        <w:r>
          <w:rPr>
            <w:noProof/>
            <w:webHidden/>
          </w:rPr>
          <w:instrText xml:space="preserve"> PAGEREF _Toc499809763 \h </w:instrText>
        </w:r>
        <w:r>
          <w:rPr>
            <w:noProof/>
            <w:webHidden/>
          </w:rPr>
        </w:r>
        <w:r>
          <w:rPr>
            <w:noProof/>
            <w:webHidden/>
          </w:rPr>
          <w:fldChar w:fldCharType="separate"/>
        </w:r>
        <w:r>
          <w:rPr>
            <w:noProof/>
            <w:webHidden/>
          </w:rPr>
          <w:t>378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64" w:history="1">
        <w:r w:rsidRPr="00B65FFF">
          <w:rPr>
            <w:rStyle w:val="Hyperlink"/>
            <w:noProof/>
          </w:rPr>
          <w:t>2.1.857</w:t>
        </w:r>
        <w:r>
          <w:rPr>
            <w:rFonts w:asciiTheme="minorHAnsi" w:eastAsiaTheme="minorEastAsia" w:hAnsiTheme="minorHAnsi" w:cstheme="minorBidi"/>
            <w:noProof/>
            <w:sz w:val="22"/>
            <w:szCs w:val="22"/>
          </w:rPr>
          <w:tab/>
        </w:r>
        <w:r w:rsidRPr="00B65FFF">
          <w:rPr>
            <w:rStyle w:val="Hyperlink"/>
            <w:noProof/>
          </w:rPr>
          <w:t>Part 1 Section 18.17, Formulas</w:t>
        </w:r>
        <w:r>
          <w:rPr>
            <w:noProof/>
            <w:webHidden/>
          </w:rPr>
          <w:tab/>
        </w:r>
        <w:r>
          <w:rPr>
            <w:noProof/>
            <w:webHidden/>
          </w:rPr>
          <w:fldChar w:fldCharType="begin"/>
        </w:r>
        <w:r>
          <w:rPr>
            <w:noProof/>
            <w:webHidden/>
          </w:rPr>
          <w:instrText xml:space="preserve"> PAGEREF _Toc499809764 \h </w:instrText>
        </w:r>
        <w:r>
          <w:rPr>
            <w:noProof/>
            <w:webHidden/>
          </w:rPr>
        </w:r>
        <w:r>
          <w:rPr>
            <w:noProof/>
            <w:webHidden/>
          </w:rPr>
          <w:fldChar w:fldCharType="separate"/>
        </w:r>
        <w:r>
          <w:rPr>
            <w:noProof/>
            <w:webHidden/>
          </w:rPr>
          <w:t>379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65" w:history="1">
        <w:r w:rsidRPr="00B65FFF">
          <w:rPr>
            <w:rStyle w:val="Hyperlink"/>
            <w:noProof/>
          </w:rPr>
          <w:t>2.1.858</w:t>
        </w:r>
        <w:r>
          <w:rPr>
            <w:rFonts w:asciiTheme="minorHAnsi" w:eastAsiaTheme="minorEastAsia" w:hAnsiTheme="minorHAnsi" w:cstheme="minorBidi"/>
            <w:noProof/>
            <w:sz w:val="22"/>
            <w:szCs w:val="22"/>
          </w:rPr>
          <w:tab/>
        </w:r>
        <w:r w:rsidRPr="00B65FFF">
          <w:rPr>
            <w:rStyle w:val="Hyperlink"/>
            <w:noProof/>
          </w:rPr>
          <w:t>Part 1 Section 18.17.2, Syntax</w:t>
        </w:r>
        <w:r>
          <w:rPr>
            <w:noProof/>
            <w:webHidden/>
          </w:rPr>
          <w:tab/>
        </w:r>
        <w:r>
          <w:rPr>
            <w:noProof/>
            <w:webHidden/>
          </w:rPr>
          <w:fldChar w:fldCharType="begin"/>
        </w:r>
        <w:r>
          <w:rPr>
            <w:noProof/>
            <w:webHidden/>
          </w:rPr>
          <w:instrText xml:space="preserve"> PAGEREF _Toc499809765 \h </w:instrText>
        </w:r>
        <w:r>
          <w:rPr>
            <w:noProof/>
            <w:webHidden/>
          </w:rPr>
        </w:r>
        <w:r>
          <w:rPr>
            <w:noProof/>
            <w:webHidden/>
          </w:rPr>
          <w:fldChar w:fldCharType="separate"/>
        </w:r>
        <w:r>
          <w:rPr>
            <w:noProof/>
            <w:webHidden/>
          </w:rPr>
          <w:t>380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66" w:history="1">
        <w:r w:rsidRPr="00B65FFF">
          <w:rPr>
            <w:rStyle w:val="Hyperlink"/>
            <w:noProof/>
          </w:rPr>
          <w:t>2.1.859</w:t>
        </w:r>
        <w:r>
          <w:rPr>
            <w:rFonts w:asciiTheme="minorHAnsi" w:eastAsiaTheme="minorEastAsia" w:hAnsiTheme="minorHAnsi" w:cstheme="minorBidi"/>
            <w:noProof/>
            <w:sz w:val="22"/>
            <w:szCs w:val="22"/>
          </w:rPr>
          <w:tab/>
        </w:r>
        <w:r w:rsidRPr="00B65FFF">
          <w:rPr>
            <w:rStyle w:val="Hyperlink"/>
            <w:noProof/>
          </w:rPr>
          <w:t>Part 1 Section 18.17.2.1, Constants</w:t>
        </w:r>
        <w:r>
          <w:rPr>
            <w:noProof/>
            <w:webHidden/>
          </w:rPr>
          <w:tab/>
        </w:r>
        <w:r>
          <w:rPr>
            <w:noProof/>
            <w:webHidden/>
          </w:rPr>
          <w:fldChar w:fldCharType="begin"/>
        </w:r>
        <w:r>
          <w:rPr>
            <w:noProof/>
            <w:webHidden/>
          </w:rPr>
          <w:instrText xml:space="preserve"> PAGEREF _Toc499809766 \h </w:instrText>
        </w:r>
        <w:r>
          <w:rPr>
            <w:noProof/>
            <w:webHidden/>
          </w:rPr>
        </w:r>
        <w:r>
          <w:rPr>
            <w:noProof/>
            <w:webHidden/>
          </w:rPr>
          <w:fldChar w:fldCharType="separate"/>
        </w:r>
        <w:r>
          <w:rPr>
            <w:noProof/>
            <w:webHidden/>
          </w:rPr>
          <w:t>384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67" w:history="1">
        <w:r w:rsidRPr="00B65FFF">
          <w:rPr>
            <w:rStyle w:val="Hyperlink"/>
            <w:noProof/>
          </w:rPr>
          <w:t>2.1.860</w:t>
        </w:r>
        <w:r>
          <w:rPr>
            <w:rFonts w:asciiTheme="minorHAnsi" w:eastAsiaTheme="minorEastAsia" w:hAnsiTheme="minorHAnsi" w:cstheme="minorBidi"/>
            <w:noProof/>
            <w:sz w:val="22"/>
            <w:szCs w:val="22"/>
          </w:rPr>
          <w:tab/>
        </w:r>
        <w:r w:rsidRPr="00B65FFF">
          <w:rPr>
            <w:rStyle w:val="Hyperlink"/>
            <w:noProof/>
          </w:rPr>
          <w:t>Part 1 Section 18.17.2.2, Operators</w:t>
        </w:r>
        <w:r>
          <w:rPr>
            <w:noProof/>
            <w:webHidden/>
          </w:rPr>
          <w:tab/>
        </w:r>
        <w:r>
          <w:rPr>
            <w:noProof/>
            <w:webHidden/>
          </w:rPr>
          <w:fldChar w:fldCharType="begin"/>
        </w:r>
        <w:r>
          <w:rPr>
            <w:noProof/>
            <w:webHidden/>
          </w:rPr>
          <w:instrText xml:space="preserve"> PAGEREF _Toc499809767 \h </w:instrText>
        </w:r>
        <w:r>
          <w:rPr>
            <w:noProof/>
            <w:webHidden/>
          </w:rPr>
        </w:r>
        <w:r>
          <w:rPr>
            <w:noProof/>
            <w:webHidden/>
          </w:rPr>
          <w:fldChar w:fldCharType="separate"/>
        </w:r>
        <w:r>
          <w:rPr>
            <w:noProof/>
            <w:webHidden/>
          </w:rPr>
          <w:t>385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68" w:history="1">
        <w:r w:rsidRPr="00B65FFF">
          <w:rPr>
            <w:rStyle w:val="Hyperlink"/>
            <w:noProof/>
          </w:rPr>
          <w:t>2.1.861</w:t>
        </w:r>
        <w:r>
          <w:rPr>
            <w:rFonts w:asciiTheme="minorHAnsi" w:eastAsiaTheme="minorEastAsia" w:hAnsiTheme="minorHAnsi" w:cstheme="minorBidi"/>
            <w:noProof/>
            <w:sz w:val="22"/>
            <w:szCs w:val="22"/>
          </w:rPr>
          <w:tab/>
        </w:r>
        <w:r w:rsidRPr="00B65FFF">
          <w:rPr>
            <w:rStyle w:val="Hyperlink"/>
            <w:noProof/>
          </w:rPr>
          <w:t>Part 1 Section 18.17.2.3, Cell References</w:t>
        </w:r>
        <w:r>
          <w:rPr>
            <w:noProof/>
            <w:webHidden/>
          </w:rPr>
          <w:tab/>
        </w:r>
        <w:r>
          <w:rPr>
            <w:noProof/>
            <w:webHidden/>
          </w:rPr>
          <w:fldChar w:fldCharType="begin"/>
        </w:r>
        <w:r>
          <w:rPr>
            <w:noProof/>
            <w:webHidden/>
          </w:rPr>
          <w:instrText xml:space="preserve"> PAGEREF _Toc499809768 \h </w:instrText>
        </w:r>
        <w:r>
          <w:rPr>
            <w:noProof/>
            <w:webHidden/>
          </w:rPr>
        </w:r>
        <w:r>
          <w:rPr>
            <w:noProof/>
            <w:webHidden/>
          </w:rPr>
          <w:fldChar w:fldCharType="separate"/>
        </w:r>
        <w:r>
          <w:rPr>
            <w:noProof/>
            <w:webHidden/>
          </w:rPr>
          <w:t>386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69" w:history="1">
        <w:r w:rsidRPr="00B65FFF">
          <w:rPr>
            <w:rStyle w:val="Hyperlink"/>
            <w:noProof/>
          </w:rPr>
          <w:t>2.1.862</w:t>
        </w:r>
        <w:r>
          <w:rPr>
            <w:rFonts w:asciiTheme="minorHAnsi" w:eastAsiaTheme="minorEastAsia" w:hAnsiTheme="minorHAnsi" w:cstheme="minorBidi"/>
            <w:noProof/>
            <w:sz w:val="22"/>
            <w:szCs w:val="22"/>
          </w:rPr>
          <w:tab/>
        </w:r>
        <w:r w:rsidRPr="00B65FFF">
          <w:rPr>
            <w:rStyle w:val="Hyperlink"/>
            <w:noProof/>
          </w:rPr>
          <w:t>Part 1 Section 18.17.2.3.1, A1-Style Cell References</w:t>
        </w:r>
        <w:r>
          <w:rPr>
            <w:noProof/>
            <w:webHidden/>
          </w:rPr>
          <w:tab/>
        </w:r>
        <w:r>
          <w:rPr>
            <w:noProof/>
            <w:webHidden/>
          </w:rPr>
          <w:fldChar w:fldCharType="begin"/>
        </w:r>
        <w:r>
          <w:rPr>
            <w:noProof/>
            <w:webHidden/>
          </w:rPr>
          <w:instrText xml:space="preserve"> PAGEREF _Toc499809769 \h </w:instrText>
        </w:r>
        <w:r>
          <w:rPr>
            <w:noProof/>
            <w:webHidden/>
          </w:rPr>
        </w:r>
        <w:r>
          <w:rPr>
            <w:noProof/>
            <w:webHidden/>
          </w:rPr>
          <w:fldChar w:fldCharType="separate"/>
        </w:r>
        <w:r>
          <w:rPr>
            <w:noProof/>
            <w:webHidden/>
          </w:rPr>
          <w:t>387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70" w:history="1">
        <w:r w:rsidRPr="00B65FFF">
          <w:rPr>
            <w:rStyle w:val="Hyperlink"/>
            <w:noProof/>
          </w:rPr>
          <w:t>2.1.863</w:t>
        </w:r>
        <w:r>
          <w:rPr>
            <w:rFonts w:asciiTheme="minorHAnsi" w:eastAsiaTheme="minorEastAsia" w:hAnsiTheme="minorHAnsi" w:cstheme="minorBidi"/>
            <w:noProof/>
            <w:sz w:val="22"/>
            <w:szCs w:val="22"/>
          </w:rPr>
          <w:tab/>
        </w:r>
        <w:r w:rsidRPr="00B65FFF">
          <w:rPr>
            <w:rStyle w:val="Hyperlink"/>
            <w:noProof/>
          </w:rPr>
          <w:t>Part 1 Section 18.17.2.3.2, R1C1-Style Cell Reference</w:t>
        </w:r>
        <w:r>
          <w:rPr>
            <w:noProof/>
            <w:webHidden/>
          </w:rPr>
          <w:tab/>
        </w:r>
        <w:r>
          <w:rPr>
            <w:noProof/>
            <w:webHidden/>
          </w:rPr>
          <w:fldChar w:fldCharType="begin"/>
        </w:r>
        <w:r>
          <w:rPr>
            <w:noProof/>
            <w:webHidden/>
          </w:rPr>
          <w:instrText xml:space="preserve"> PAGEREF _Toc499809770 \h </w:instrText>
        </w:r>
        <w:r>
          <w:rPr>
            <w:noProof/>
            <w:webHidden/>
          </w:rPr>
        </w:r>
        <w:r>
          <w:rPr>
            <w:noProof/>
            <w:webHidden/>
          </w:rPr>
          <w:fldChar w:fldCharType="separate"/>
        </w:r>
        <w:r>
          <w:rPr>
            <w:noProof/>
            <w:webHidden/>
          </w:rPr>
          <w:t>387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71" w:history="1">
        <w:r w:rsidRPr="00B65FFF">
          <w:rPr>
            <w:rStyle w:val="Hyperlink"/>
            <w:noProof/>
          </w:rPr>
          <w:t>2.1.864</w:t>
        </w:r>
        <w:r>
          <w:rPr>
            <w:rFonts w:asciiTheme="minorHAnsi" w:eastAsiaTheme="minorEastAsia" w:hAnsiTheme="minorHAnsi" w:cstheme="minorBidi"/>
            <w:noProof/>
            <w:sz w:val="22"/>
            <w:szCs w:val="22"/>
          </w:rPr>
          <w:tab/>
        </w:r>
        <w:r w:rsidRPr="00B65FFF">
          <w:rPr>
            <w:rStyle w:val="Hyperlink"/>
            <w:noProof/>
          </w:rPr>
          <w:t>Part 1 Section 18.17.2.4, Functions</w:t>
        </w:r>
        <w:r>
          <w:rPr>
            <w:noProof/>
            <w:webHidden/>
          </w:rPr>
          <w:tab/>
        </w:r>
        <w:r>
          <w:rPr>
            <w:noProof/>
            <w:webHidden/>
          </w:rPr>
          <w:fldChar w:fldCharType="begin"/>
        </w:r>
        <w:r>
          <w:rPr>
            <w:noProof/>
            <w:webHidden/>
          </w:rPr>
          <w:instrText xml:space="preserve"> PAGEREF _Toc499809771 \h </w:instrText>
        </w:r>
        <w:r>
          <w:rPr>
            <w:noProof/>
            <w:webHidden/>
          </w:rPr>
        </w:r>
        <w:r>
          <w:rPr>
            <w:noProof/>
            <w:webHidden/>
          </w:rPr>
          <w:fldChar w:fldCharType="separate"/>
        </w:r>
        <w:r>
          <w:rPr>
            <w:noProof/>
            <w:webHidden/>
          </w:rPr>
          <w:t>388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72" w:history="1">
        <w:r w:rsidRPr="00B65FFF">
          <w:rPr>
            <w:rStyle w:val="Hyperlink"/>
            <w:noProof/>
          </w:rPr>
          <w:t>2.1.865</w:t>
        </w:r>
        <w:r>
          <w:rPr>
            <w:rFonts w:asciiTheme="minorHAnsi" w:eastAsiaTheme="minorEastAsia" w:hAnsiTheme="minorHAnsi" w:cstheme="minorBidi"/>
            <w:noProof/>
            <w:sz w:val="22"/>
            <w:szCs w:val="22"/>
          </w:rPr>
          <w:tab/>
        </w:r>
        <w:r w:rsidRPr="00B65FFF">
          <w:rPr>
            <w:rStyle w:val="Hyperlink"/>
            <w:noProof/>
          </w:rPr>
          <w:t>Part 1 Section 18.17.2.5, Names</w:t>
        </w:r>
        <w:r>
          <w:rPr>
            <w:noProof/>
            <w:webHidden/>
          </w:rPr>
          <w:tab/>
        </w:r>
        <w:r>
          <w:rPr>
            <w:noProof/>
            <w:webHidden/>
          </w:rPr>
          <w:fldChar w:fldCharType="begin"/>
        </w:r>
        <w:r>
          <w:rPr>
            <w:noProof/>
            <w:webHidden/>
          </w:rPr>
          <w:instrText xml:space="preserve"> PAGEREF _Toc499809772 \h </w:instrText>
        </w:r>
        <w:r>
          <w:rPr>
            <w:noProof/>
            <w:webHidden/>
          </w:rPr>
        </w:r>
        <w:r>
          <w:rPr>
            <w:noProof/>
            <w:webHidden/>
          </w:rPr>
          <w:fldChar w:fldCharType="separate"/>
        </w:r>
        <w:r>
          <w:rPr>
            <w:noProof/>
            <w:webHidden/>
          </w:rPr>
          <w:t>388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73" w:history="1">
        <w:r w:rsidRPr="00B65FFF">
          <w:rPr>
            <w:rStyle w:val="Hyperlink"/>
            <w:noProof/>
          </w:rPr>
          <w:t>2.1.866</w:t>
        </w:r>
        <w:r>
          <w:rPr>
            <w:rFonts w:asciiTheme="minorHAnsi" w:eastAsiaTheme="minorEastAsia" w:hAnsiTheme="minorHAnsi" w:cstheme="minorBidi"/>
            <w:noProof/>
            <w:sz w:val="22"/>
            <w:szCs w:val="22"/>
          </w:rPr>
          <w:tab/>
        </w:r>
        <w:r w:rsidRPr="00B65FFF">
          <w:rPr>
            <w:rStyle w:val="Hyperlink"/>
            <w:noProof/>
          </w:rPr>
          <w:t>Part 1 Section 18.17.2.6, Types and Values</w:t>
        </w:r>
        <w:r>
          <w:rPr>
            <w:noProof/>
            <w:webHidden/>
          </w:rPr>
          <w:tab/>
        </w:r>
        <w:r>
          <w:rPr>
            <w:noProof/>
            <w:webHidden/>
          </w:rPr>
          <w:fldChar w:fldCharType="begin"/>
        </w:r>
        <w:r>
          <w:rPr>
            <w:noProof/>
            <w:webHidden/>
          </w:rPr>
          <w:instrText xml:space="preserve"> PAGEREF _Toc499809773 \h </w:instrText>
        </w:r>
        <w:r>
          <w:rPr>
            <w:noProof/>
            <w:webHidden/>
          </w:rPr>
        </w:r>
        <w:r>
          <w:rPr>
            <w:noProof/>
            <w:webHidden/>
          </w:rPr>
          <w:fldChar w:fldCharType="separate"/>
        </w:r>
        <w:r>
          <w:rPr>
            <w:noProof/>
            <w:webHidden/>
          </w:rPr>
          <w:t>389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74" w:history="1">
        <w:r w:rsidRPr="00B65FFF">
          <w:rPr>
            <w:rStyle w:val="Hyperlink"/>
            <w:noProof/>
          </w:rPr>
          <w:t>2.1.867</w:t>
        </w:r>
        <w:r>
          <w:rPr>
            <w:rFonts w:asciiTheme="minorHAnsi" w:eastAsiaTheme="minorEastAsia" w:hAnsiTheme="minorHAnsi" w:cstheme="minorBidi"/>
            <w:noProof/>
            <w:sz w:val="22"/>
            <w:szCs w:val="22"/>
          </w:rPr>
          <w:tab/>
        </w:r>
        <w:r w:rsidRPr="00B65FFF">
          <w:rPr>
            <w:rStyle w:val="Hyperlink"/>
            <w:noProof/>
          </w:rPr>
          <w:t>Part 1 Section 18.17.3, Error values</w:t>
        </w:r>
        <w:r>
          <w:rPr>
            <w:noProof/>
            <w:webHidden/>
          </w:rPr>
          <w:tab/>
        </w:r>
        <w:r>
          <w:rPr>
            <w:noProof/>
            <w:webHidden/>
          </w:rPr>
          <w:fldChar w:fldCharType="begin"/>
        </w:r>
        <w:r>
          <w:rPr>
            <w:noProof/>
            <w:webHidden/>
          </w:rPr>
          <w:instrText xml:space="preserve"> PAGEREF _Toc499809774 \h </w:instrText>
        </w:r>
        <w:r>
          <w:rPr>
            <w:noProof/>
            <w:webHidden/>
          </w:rPr>
        </w:r>
        <w:r>
          <w:rPr>
            <w:noProof/>
            <w:webHidden/>
          </w:rPr>
          <w:fldChar w:fldCharType="separate"/>
        </w:r>
        <w:r>
          <w:rPr>
            <w:noProof/>
            <w:webHidden/>
          </w:rPr>
          <w:t>389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75" w:history="1">
        <w:r w:rsidRPr="00B65FFF">
          <w:rPr>
            <w:rStyle w:val="Hyperlink"/>
            <w:noProof/>
          </w:rPr>
          <w:t>2.1.868</w:t>
        </w:r>
        <w:r>
          <w:rPr>
            <w:rFonts w:asciiTheme="minorHAnsi" w:eastAsiaTheme="minorEastAsia" w:hAnsiTheme="minorHAnsi" w:cstheme="minorBidi"/>
            <w:noProof/>
            <w:sz w:val="22"/>
            <w:szCs w:val="22"/>
          </w:rPr>
          <w:tab/>
        </w:r>
        <w:r w:rsidRPr="00B65FFF">
          <w:rPr>
            <w:rStyle w:val="Hyperlink"/>
            <w:noProof/>
          </w:rPr>
          <w:t>Part 1 Section 18.17.5.2, Precision</w:t>
        </w:r>
        <w:r>
          <w:rPr>
            <w:noProof/>
            <w:webHidden/>
          </w:rPr>
          <w:tab/>
        </w:r>
        <w:r>
          <w:rPr>
            <w:noProof/>
            <w:webHidden/>
          </w:rPr>
          <w:fldChar w:fldCharType="begin"/>
        </w:r>
        <w:r>
          <w:rPr>
            <w:noProof/>
            <w:webHidden/>
          </w:rPr>
          <w:instrText xml:space="preserve"> PAGEREF _Toc499809775 \h </w:instrText>
        </w:r>
        <w:r>
          <w:rPr>
            <w:noProof/>
            <w:webHidden/>
          </w:rPr>
        </w:r>
        <w:r>
          <w:rPr>
            <w:noProof/>
            <w:webHidden/>
          </w:rPr>
          <w:fldChar w:fldCharType="separate"/>
        </w:r>
        <w:r>
          <w:rPr>
            <w:noProof/>
            <w:webHidden/>
          </w:rPr>
          <w:t>389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76" w:history="1">
        <w:r w:rsidRPr="00B65FFF">
          <w:rPr>
            <w:rStyle w:val="Hyperlink"/>
            <w:noProof/>
          </w:rPr>
          <w:t>2.1.869</w:t>
        </w:r>
        <w:r>
          <w:rPr>
            <w:rFonts w:asciiTheme="minorHAnsi" w:eastAsiaTheme="minorEastAsia" w:hAnsiTheme="minorHAnsi" w:cstheme="minorBidi"/>
            <w:noProof/>
            <w:sz w:val="22"/>
            <w:szCs w:val="22"/>
          </w:rPr>
          <w:tab/>
        </w:r>
        <w:r w:rsidRPr="00B65FFF">
          <w:rPr>
            <w:rStyle w:val="Hyperlink"/>
            <w:noProof/>
          </w:rPr>
          <w:t>Part 1 Section 18.17.5.4, Interpretation</w:t>
        </w:r>
        <w:r>
          <w:rPr>
            <w:noProof/>
            <w:webHidden/>
          </w:rPr>
          <w:tab/>
        </w:r>
        <w:r>
          <w:rPr>
            <w:noProof/>
            <w:webHidden/>
          </w:rPr>
          <w:fldChar w:fldCharType="begin"/>
        </w:r>
        <w:r>
          <w:rPr>
            <w:noProof/>
            <w:webHidden/>
          </w:rPr>
          <w:instrText xml:space="preserve"> PAGEREF _Toc499809776 \h </w:instrText>
        </w:r>
        <w:r>
          <w:rPr>
            <w:noProof/>
            <w:webHidden/>
          </w:rPr>
        </w:r>
        <w:r>
          <w:rPr>
            <w:noProof/>
            <w:webHidden/>
          </w:rPr>
          <w:fldChar w:fldCharType="separate"/>
        </w:r>
        <w:r>
          <w:rPr>
            <w:noProof/>
            <w:webHidden/>
          </w:rPr>
          <w:t>389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77" w:history="1">
        <w:r w:rsidRPr="00B65FFF">
          <w:rPr>
            <w:rStyle w:val="Hyperlink"/>
            <w:noProof/>
          </w:rPr>
          <w:t>2.1.870</w:t>
        </w:r>
        <w:r>
          <w:rPr>
            <w:rFonts w:asciiTheme="minorHAnsi" w:eastAsiaTheme="minorEastAsia" w:hAnsiTheme="minorHAnsi" w:cstheme="minorBidi"/>
            <w:noProof/>
            <w:sz w:val="22"/>
            <w:szCs w:val="22"/>
          </w:rPr>
          <w:tab/>
        </w:r>
        <w:r w:rsidRPr="00B65FFF">
          <w:rPr>
            <w:rStyle w:val="Hyperlink"/>
            <w:noProof/>
          </w:rPr>
          <w:t>Part 1 Section 18.17.6.3, Array Formulas</w:t>
        </w:r>
        <w:r>
          <w:rPr>
            <w:noProof/>
            <w:webHidden/>
          </w:rPr>
          <w:tab/>
        </w:r>
        <w:r>
          <w:rPr>
            <w:noProof/>
            <w:webHidden/>
          </w:rPr>
          <w:fldChar w:fldCharType="begin"/>
        </w:r>
        <w:r>
          <w:rPr>
            <w:noProof/>
            <w:webHidden/>
          </w:rPr>
          <w:instrText xml:space="preserve"> PAGEREF _Toc499809777 \h </w:instrText>
        </w:r>
        <w:r>
          <w:rPr>
            <w:noProof/>
            <w:webHidden/>
          </w:rPr>
        </w:r>
        <w:r>
          <w:rPr>
            <w:noProof/>
            <w:webHidden/>
          </w:rPr>
          <w:fldChar w:fldCharType="separate"/>
        </w:r>
        <w:r>
          <w:rPr>
            <w:noProof/>
            <w:webHidden/>
          </w:rPr>
          <w:t>390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78" w:history="1">
        <w:r w:rsidRPr="00B65FFF">
          <w:rPr>
            <w:rStyle w:val="Hyperlink"/>
            <w:noProof/>
          </w:rPr>
          <w:t>2.1.871</w:t>
        </w:r>
        <w:r>
          <w:rPr>
            <w:rFonts w:asciiTheme="minorHAnsi" w:eastAsiaTheme="minorEastAsia" w:hAnsiTheme="minorHAnsi" w:cstheme="minorBidi"/>
            <w:noProof/>
            <w:sz w:val="22"/>
            <w:szCs w:val="22"/>
          </w:rPr>
          <w:tab/>
        </w:r>
        <w:r w:rsidRPr="00B65FFF">
          <w:rPr>
            <w:rStyle w:val="Hyperlink"/>
            <w:noProof/>
          </w:rPr>
          <w:t>Part 1 Section 18.17.6.5, Name Representation</w:t>
        </w:r>
        <w:r>
          <w:rPr>
            <w:noProof/>
            <w:webHidden/>
          </w:rPr>
          <w:tab/>
        </w:r>
        <w:r>
          <w:rPr>
            <w:noProof/>
            <w:webHidden/>
          </w:rPr>
          <w:fldChar w:fldCharType="begin"/>
        </w:r>
        <w:r>
          <w:rPr>
            <w:noProof/>
            <w:webHidden/>
          </w:rPr>
          <w:instrText xml:space="preserve"> PAGEREF _Toc499809778 \h </w:instrText>
        </w:r>
        <w:r>
          <w:rPr>
            <w:noProof/>
            <w:webHidden/>
          </w:rPr>
        </w:r>
        <w:r>
          <w:rPr>
            <w:noProof/>
            <w:webHidden/>
          </w:rPr>
          <w:fldChar w:fldCharType="separate"/>
        </w:r>
        <w:r>
          <w:rPr>
            <w:noProof/>
            <w:webHidden/>
          </w:rPr>
          <w:t>390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79" w:history="1">
        <w:r w:rsidRPr="00B65FFF">
          <w:rPr>
            <w:rStyle w:val="Hyperlink"/>
            <w:noProof/>
          </w:rPr>
          <w:t>2.1.872</w:t>
        </w:r>
        <w:r>
          <w:rPr>
            <w:rFonts w:asciiTheme="minorHAnsi" w:eastAsiaTheme="minorEastAsia" w:hAnsiTheme="minorHAnsi" w:cstheme="minorBidi"/>
            <w:noProof/>
            <w:sz w:val="22"/>
            <w:szCs w:val="22"/>
          </w:rPr>
          <w:tab/>
        </w:r>
        <w:r w:rsidRPr="00B65FFF">
          <w:rPr>
            <w:rStyle w:val="Hyperlink"/>
            <w:noProof/>
          </w:rPr>
          <w:t>Part 1 Section 18.17.7.2, ACCRINT</w:t>
        </w:r>
        <w:r>
          <w:rPr>
            <w:noProof/>
            <w:webHidden/>
          </w:rPr>
          <w:tab/>
        </w:r>
        <w:r>
          <w:rPr>
            <w:noProof/>
            <w:webHidden/>
          </w:rPr>
          <w:fldChar w:fldCharType="begin"/>
        </w:r>
        <w:r>
          <w:rPr>
            <w:noProof/>
            <w:webHidden/>
          </w:rPr>
          <w:instrText xml:space="preserve"> PAGEREF _Toc499809779 \h </w:instrText>
        </w:r>
        <w:r>
          <w:rPr>
            <w:noProof/>
            <w:webHidden/>
          </w:rPr>
        </w:r>
        <w:r>
          <w:rPr>
            <w:noProof/>
            <w:webHidden/>
          </w:rPr>
          <w:fldChar w:fldCharType="separate"/>
        </w:r>
        <w:r>
          <w:rPr>
            <w:noProof/>
            <w:webHidden/>
          </w:rPr>
          <w:t>390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80" w:history="1">
        <w:r w:rsidRPr="00B65FFF">
          <w:rPr>
            <w:rStyle w:val="Hyperlink"/>
            <w:noProof/>
          </w:rPr>
          <w:t>2.1.873</w:t>
        </w:r>
        <w:r>
          <w:rPr>
            <w:rFonts w:asciiTheme="minorHAnsi" w:eastAsiaTheme="minorEastAsia" w:hAnsiTheme="minorHAnsi" w:cstheme="minorBidi"/>
            <w:noProof/>
            <w:sz w:val="22"/>
            <w:szCs w:val="22"/>
          </w:rPr>
          <w:tab/>
        </w:r>
        <w:r w:rsidRPr="00B65FFF">
          <w:rPr>
            <w:rStyle w:val="Hyperlink"/>
            <w:noProof/>
          </w:rPr>
          <w:t>Part 1 Section 18.17.7.3, ACCRINTM</w:t>
        </w:r>
        <w:r>
          <w:rPr>
            <w:noProof/>
            <w:webHidden/>
          </w:rPr>
          <w:tab/>
        </w:r>
        <w:r>
          <w:rPr>
            <w:noProof/>
            <w:webHidden/>
          </w:rPr>
          <w:fldChar w:fldCharType="begin"/>
        </w:r>
        <w:r>
          <w:rPr>
            <w:noProof/>
            <w:webHidden/>
          </w:rPr>
          <w:instrText xml:space="preserve"> PAGEREF _Toc499809780 \h </w:instrText>
        </w:r>
        <w:r>
          <w:rPr>
            <w:noProof/>
            <w:webHidden/>
          </w:rPr>
        </w:r>
        <w:r>
          <w:rPr>
            <w:noProof/>
            <w:webHidden/>
          </w:rPr>
          <w:fldChar w:fldCharType="separate"/>
        </w:r>
        <w:r>
          <w:rPr>
            <w:noProof/>
            <w:webHidden/>
          </w:rPr>
          <w:t>391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81" w:history="1">
        <w:r w:rsidRPr="00B65FFF">
          <w:rPr>
            <w:rStyle w:val="Hyperlink"/>
            <w:noProof/>
          </w:rPr>
          <w:t>2.1.874</w:t>
        </w:r>
        <w:r>
          <w:rPr>
            <w:rFonts w:asciiTheme="minorHAnsi" w:eastAsiaTheme="minorEastAsia" w:hAnsiTheme="minorHAnsi" w:cstheme="minorBidi"/>
            <w:noProof/>
            <w:sz w:val="22"/>
            <w:szCs w:val="22"/>
          </w:rPr>
          <w:tab/>
        </w:r>
        <w:r w:rsidRPr="00B65FFF">
          <w:rPr>
            <w:rStyle w:val="Hyperlink"/>
            <w:noProof/>
          </w:rPr>
          <w:t>Part 1 Section 18.17.7.4, ACOS</w:t>
        </w:r>
        <w:r>
          <w:rPr>
            <w:noProof/>
            <w:webHidden/>
          </w:rPr>
          <w:tab/>
        </w:r>
        <w:r>
          <w:rPr>
            <w:noProof/>
            <w:webHidden/>
          </w:rPr>
          <w:fldChar w:fldCharType="begin"/>
        </w:r>
        <w:r>
          <w:rPr>
            <w:noProof/>
            <w:webHidden/>
          </w:rPr>
          <w:instrText xml:space="preserve"> PAGEREF _Toc499809781 \h </w:instrText>
        </w:r>
        <w:r>
          <w:rPr>
            <w:noProof/>
            <w:webHidden/>
          </w:rPr>
        </w:r>
        <w:r>
          <w:rPr>
            <w:noProof/>
            <w:webHidden/>
          </w:rPr>
          <w:fldChar w:fldCharType="separate"/>
        </w:r>
        <w:r>
          <w:rPr>
            <w:noProof/>
            <w:webHidden/>
          </w:rPr>
          <w:t>392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82" w:history="1">
        <w:r w:rsidRPr="00B65FFF">
          <w:rPr>
            <w:rStyle w:val="Hyperlink"/>
            <w:noProof/>
          </w:rPr>
          <w:t>2.1.875</w:t>
        </w:r>
        <w:r>
          <w:rPr>
            <w:rFonts w:asciiTheme="minorHAnsi" w:eastAsiaTheme="minorEastAsia" w:hAnsiTheme="minorHAnsi" w:cstheme="minorBidi"/>
            <w:noProof/>
            <w:sz w:val="22"/>
            <w:szCs w:val="22"/>
          </w:rPr>
          <w:tab/>
        </w:r>
        <w:r w:rsidRPr="00B65FFF">
          <w:rPr>
            <w:rStyle w:val="Hyperlink"/>
            <w:noProof/>
          </w:rPr>
          <w:t>Part 1 Section 18.17.7.6, ADDRESS</w:t>
        </w:r>
        <w:r>
          <w:rPr>
            <w:noProof/>
            <w:webHidden/>
          </w:rPr>
          <w:tab/>
        </w:r>
        <w:r>
          <w:rPr>
            <w:noProof/>
            <w:webHidden/>
          </w:rPr>
          <w:fldChar w:fldCharType="begin"/>
        </w:r>
        <w:r>
          <w:rPr>
            <w:noProof/>
            <w:webHidden/>
          </w:rPr>
          <w:instrText xml:space="preserve"> PAGEREF _Toc499809782 \h </w:instrText>
        </w:r>
        <w:r>
          <w:rPr>
            <w:noProof/>
            <w:webHidden/>
          </w:rPr>
        </w:r>
        <w:r>
          <w:rPr>
            <w:noProof/>
            <w:webHidden/>
          </w:rPr>
          <w:fldChar w:fldCharType="separate"/>
        </w:r>
        <w:r>
          <w:rPr>
            <w:noProof/>
            <w:webHidden/>
          </w:rPr>
          <w:t>392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83" w:history="1">
        <w:r w:rsidRPr="00B65FFF">
          <w:rPr>
            <w:rStyle w:val="Hyperlink"/>
            <w:noProof/>
          </w:rPr>
          <w:t>2.1.876</w:t>
        </w:r>
        <w:r>
          <w:rPr>
            <w:rFonts w:asciiTheme="minorHAnsi" w:eastAsiaTheme="minorEastAsia" w:hAnsiTheme="minorHAnsi" w:cstheme="minorBidi"/>
            <w:noProof/>
            <w:sz w:val="22"/>
            <w:szCs w:val="22"/>
          </w:rPr>
          <w:tab/>
        </w:r>
        <w:r w:rsidRPr="00B65FFF">
          <w:rPr>
            <w:rStyle w:val="Hyperlink"/>
            <w:noProof/>
          </w:rPr>
          <w:t>Part 1 Section 18.17.7.7, AMORDEGRC</w:t>
        </w:r>
        <w:r>
          <w:rPr>
            <w:noProof/>
            <w:webHidden/>
          </w:rPr>
          <w:tab/>
        </w:r>
        <w:r>
          <w:rPr>
            <w:noProof/>
            <w:webHidden/>
          </w:rPr>
          <w:fldChar w:fldCharType="begin"/>
        </w:r>
        <w:r>
          <w:rPr>
            <w:noProof/>
            <w:webHidden/>
          </w:rPr>
          <w:instrText xml:space="preserve"> PAGEREF _Toc499809783 \h </w:instrText>
        </w:r>
        <w:r>
          <w:rPr>
            <w:noProof/>
            <w:webHidden/>
          </w:rPr>
        </w:r>
        <w:r>
          <w:rPr>
            <w:noProof/>
            <w:webHidden/>
          </w:rPr>
          <w:fldChar w:fldCharType="separate"/>
        </w:r>
        <w:r>
          <w:rPr>
            <w:noProof/>
            <w:webHidden/>
          </w:rPr>
          <w:t>392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84" w:history="1">
        <w:r w:rsidRPr="00B65FFF">
          <w:rPr>
            <w:rStyle w:val="Hyperlink"/>
            <w:noProof/>
          </w:rPr>
          <w:t>2.1.877</w:t>
        </w:r>
        <w:r>
          <w:rPr>
            <w:rFonts w:asciiTheme="minorHAnsi" w:eastAsiaTheme="minorEastAsia" w:hAnsiTheme="minorHAnsi" w:cstheme="minorBidi"/>
            <w:noProof/>
            <w:sz w:val="22"/>
            <w:szCs w:val="22"/>
          </w:rPr>
          <w:tab/>
        </w:r>
        <w:r w:rsidRPr="00B65FFF">
          <w:rPr>
            <w:rStyle w:val="Hyperlink"/>
            <w:noProof/>
          </w:rPr>
          <w:t>Part 1 Section 18.17.7.8, AMORLINC</w:t>
        </w:r>
        <w:r>
          <w:rPr>
            <w:noProof/>
            <w:webHidden/>
          </w:rPr>
          <w:tab/>
        </w:r>
        <w:r>
          <w:rPr>
            <w:noProof/>
            <w:webHidden/>
          </w:rPr>
          <w:fldChar w:fldCharType="begin"/>
        </w:r>
        <w:r>
          <w:rPr>
            <w:noProof/>
            <w:webHidden/>
          </w:rPr>
          <w:instrText xml:space="preserve"> PAGEREF _Toc499809784 \h </w:instrText>
        </w:r>
        <w:r>
          <w:rPr>
            <w:noProof/>
            <w:webHidden/>
          </w:rPr>
        </w:r>
        <w:r>
          <w:rPr>
            <w:noProof/>
            <w:webHidden/>
          </w:rPr>
          <w:fldChar w:fldCharType="separate"/>
        </w:r>
        <w:r>
          <w:rPr>
            <w:noProof/>
            <w:webHidden/>
          </w:rPr>
          <w:t>393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85" w:history="1">
        <w:r w:rsidRPr="00B65FFF">
          <w:rPr>
            <w:rStyle w:val="Hyperlink"/>
            <w:noProof/>
          </w:rPr>
          <w:t>2.1.878</w:t>
        </w:r>
        <w:r>
          <w:rPr>
            <w:rFonts w:asciiTheme="minorHAnsi" w:eastAsiaTheme="minorEastAsia" w:hAnsiTheme="minorHAnsi" w:cstheme="minorBidi"/>
            <w:noProof/>
            <w:sz w:val="22"/>
            <w:szCs w:val="22"/>
          </w:rPr>
          <w:tab/>
        </w:r>
        <w:r w:rsidRPr="00B65FFF">
          <w:rPr>
            <w:rStyle w:val="Hyperlink"/>
            <w:noProof/>
          </w:rPr>
          <w:t>Part 1 Section 18.17.7.10, AREAS</w:t>
        </w:r>
        <w:r>
          <w:rPr>
            <w:noProof/>
            <w:webHidden/>
          </w:rPr>
          <w:tab/>
        </w:r>
        <w:r>
          <w:rPr>
            <w:noProof/>
            <w:webHidden/>
          </w:rPr>
          <w:fldChar w:fldCharType="begin"/>
        </w:r>
        <w:r>
          <w:rPr>
            <w:noProof/>
            <w:webHidden/>
          </w:rPr>
          <w:instrText xml:space="preserve"> PAGEREF _Toc499809785 \h </w:instrText>
        </w:r>
        <w:r>
          <w:rPr>
            <w:noProof/>
            <w:webHidden/>
          </w:rPr>
        </w:r>
        <w:r>
          <w:rPr>
            <w:noProof/>
            <w:webHidden/>
          </w:rPr>
          <w:fldChar w:fldCharType="separate"/>
        </w:r>
        <w:r>
          <w:rPr>
            <w:noProof/>
            <w:webHidden/>
          </w:rPr>
          <w:t>394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86" w:history="1">
        <w:r w:rsidRPr="00B65FFF">
          <w:rPr>
            <w:rStyle w:val="Hyperlink"/>
            <w:noProof/>
          </w:rPr>
          <w:t>2.1.879</w:t>
        </w:r>
        <w:r>
          <w:rPr>
            <w:rFonts w:asciiTheme="minorHAnsi" w:eastAsiaTheme="minorEastAsia" w:hAnsiTheme="minorHAnsi" w:cstheme="minorBidi"/>
            <w:noProof/>
            <w:sz w:val="22"/>
            <w:szCs w:val="22"/>
          </w:rPr>
          <w:tab/>
        </w:r>
        <w:r w:rsidRPr="00B65FFF">
          <w:rPr>
            <w:rStyle w:val="Hyperlink"/>
            <w:noProof/>
          </w:rPr>
          <w:t>Part 1 Section 18.17.7.12, ASIN</w:t>
        </w:r>
        <w:r>
          <w:rPr>
            <w:noProof/>
            <w:webHidden/>
          </w:rPr>
          <w:tab/>
        </w:r>
        <w:r>
          <w:rPr>
            <w:noProof/>
            <w:webHidden/>
          </w:rPr>
          <w:fldChar w:fldCharType="begin"/>
        </w:r>
        <w:r>
          <w:rPr>
            <w:noProof/>
            <w:webHidden/>
          </w:rPr>
          <w:instrText xml:space="preserve"> PAGEREF _Toc499809786 \h </w:instrText>
        </w:r>
        <w:r>
          <w:rPr>
            <w:noProof/>
            <w:webHidden/>
          </w:rPr>
        </w:r>
        <w:r>
          <w:rPr>
            <w:noProof/>
            <w:webHidden/>
          </w:rPr>
          <w:fldChar w:fldCharType="separate"/>
        </w:r>
        <w:r>
          <w:rPr>
            <w:noProof/>
            <w:webHidden/>
          </w:rPr>
          <w:t>394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87" w:history="1">
        <w:r w:rsidRPr="00B65FFF">
          <w:rPr>
            <w:rStyle w:val="Hyperlink"/>
            <w:noProof/>
          </w:rPr>
          <w:t>2.1.880</w:t>
        </w:r>
        <w:r>
          <w:rPr>
            <w:rFonts w:asciiTheme="minorHAnsi" w:eastAsiaTheme="minorEastAsia" w:hAnsiTheme="minorHAnsi" w:cstheme="minorBidi"/>
            <w:noProof/>
            <w:sz w:val="22"/>
            <w:szCs w:val="22"/>
          </w:rPr>
          <w:tab/>
        </w:r>
        <w:r w:rsidRPr="00B65FFF">
          <w:rPr>
            <w:rStyle w:val="Hyperlink"/>
            <w:noProof/>
          </w:rPr>
          <w:t>Part 1 Section 18.17.7.13, ASINH</w:t>
        </w:r>
        <w:r>
          <w:rPr>
            <w:noProof/>
            <w:webHidden/>
          </w:rPr>
          <w:tab/>
        </w:r>
        <w:r>
          <w:rPr>
            <w:noProof/>
            <w:webHidden/>
          </w:rPr>
          <w:fldChar w:fldCharType="begin"/>
        </w:r>
        <w:r>
          <w:rPr>
            <w:noProof/>
            <w:webHidden/>
          </w:rPr>
          <w:instrText xml:space="preserve"> PAGEREF _Toc499809787 \h </w:instrText>
        </w:r>
        <w:r>
          <w:rPr>
            <w:noProof/>
            <w:webHidden/>
          </w:rPr>
        </w:r>
        <w:r>
          <w:rPr>
            <w:noProof/>
            <w:webHidden/>
          </w:rPr>
          <w:fldChar w:fldCharType="separate"/>
        </w:r>
        <w:r>
          <w:rPr>
            <w:noProof/>
            <w:webHidden/>
          </w:rPr>
          <w:t>394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88" w:history="1">
        <w:r w:rsidRPr="00B65FFF">
          <w:rPr>
            <w:rStyle w:val="Hyperlink"/>
            <w:noProof/>
          </w:rPr>
          <w:t>2.1.881</w:t>
        </w:r>
        <w:r>
          <w:rPr>
            <w:rFonts w:asciiTheme="minorHAnsi" w:eastAsiaTheme="minorEastAsia" w:hAnsiTheme="minorHAnsi" w:cstheme="minorBidi"/>
            <w:noProof/>
            <w:sz w:val="22"/>
            <w:szCs w:val="22"/>
          </w:rPr>
          <w:tab/>
        </w:r>
        <w:r w:rsidRPr="00B65FFF">
          <w:rPr>
            <w:rStyle w:val="Hyperlink"/>
            <w:noProof/>
          </w:rPr>
          <w:t>Part 1 Section 18.17.7.14, ATAN</w:t>
        </w:r>
        <w:r>
          <w:rPr>
            <w:noProof/>
            <w:webHidden/>
          </w:rPr>
          <w:tab/>
        </w:r>
        <w:r>
          <w:rPr>
            <w:noProof/>
            <w:webHidden/>
          </w:rPr>
          <w:fldChar w:fldCharType="begin"/>
        </w:r>
        <w:r>
          <w:rPr>
            <w:noProof/>
            <w:webHidden/>
          </w:rPr>
          <w:instrText xml:space="preserve"> PAGEREF _Toc499809788 \h </w:instrText>
        </w:r>
        <w:r>
          <w:rPr>
            <w:noProof/>
            <w:webHidden/>
          </w:rPr>
        </w:r>
        <w:r>
          <w:rPr>
            <w:noProof/>
            <w:webHidden/>
          </w:rPr>
          <w:fldChar w:fldCharType="separate"/>
        </w:r>
        <w:r>
          <w:rPr>
            <w:noProof/>
            <w:webHidden/>
          </w:rPr>
          <w:t>394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89" w:history="1">
        <w:r w:rsidRPr="00B65FFF">
          <w:rPr>
            <w:rStyle w:val="Hyperlink"/>
            <w:noProof/>
          </w:rPr>
          <w:t>2.1.882</w:t>
        </w:r>
        <w:r>
          <w:rPr>
            <w:rFonts w:asciiTheme="minorHAnsi" w:eastAsiaTheme="minorEastAsia" w:hAnsiTheme="minorHAnsi" w:cstheme="minorBidi"/>
            <w:noProof/>
            <w:sz w:val="22"/>
            <w:szCs w:val="22"/>
          </w:rPr>
          <w:tab/>
        </w:r>
        <w:r w:rsidRPr="00B65FFF">
          <w:rPr>
            <w:rStyle w:val="Hyperlink"/>
            <w:noProof/>
          </w:rPr>
          <w:t>Part 1 Section 18.17.7.15, ATAN2</w:t>
        </w:r>
        <w:r>
          <w:rPr>
            <w:noProof/>
            <w:webHidden/>
          </w:rPr>
          <w:tab/>
        </w:r>
        <w:r>
          <w:rPr>
            <w:noProof/>
            <w:webHidden/>
          </w:rPr>
          <w:fldChar w:fldCharType="begin"/>
        </w:r>
        <w:r>
          <w:rPr>
            <w:noProof/>
            <w:webHidden/>
          </w:rPr>
          <w:instrText xml:space="preserve"> PAGEREF _Toc499809789 \h </w:instrText>
        </w:r>
        <w:r>
          <w:rPr>
            <w:noProof/>
            <w:webHidden/>
          </w:rPr>
        </w:r>
        <w:r>
          <w:rPr>
            <w:noProof/>
            <w:webHidden/>
          </w:rPr>
          <w:fldChar w:fldCharType="separate"/>
        </w:r>
        <w:r>
          <w:rPr>
            <w:noProof/>
            <w:webHidden/>
          </w:rPr>
          <w:t>394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90" w:history="1">
        <w:r w:rsidRPr="00B65FFF">
          <w:rPr>
            <w:rStyle w:val="Hyperlink"/>
            <w:noProof/>
          </w:rPr>
          <w:t>2.1.883</w:t>
        </w:r>
        <w:r>
          <w:rPr>
            <w:rFonts w:asciiTheme="minorHAnsi" w:eastAsiaTheme="minorEastAsia" w:hAnsiTheme="minorHAnsi" w:cstheme="minorBidi"/>
            <w:noProof/>
            <w:sz w:val="22"/>
            <w:szCs w:val="22"/>
          </w:rPr>
          <w:tab/>
        </w:r>
        <w:r w:rsidRPr="00B65FFF">
          <w:rPr>
            <w:rStyle w:val="Hyperlink"/>
            <w:noProof/>
          </w:rPr>
          <w:t>Part 1 Section 18.17.7.17, AVEDEV</w:t>
        </w:r>
        <w:r>
          <w:rPr>
            <w:noProof/>
            <w:webHidden/>
          </w:rPr>
          <w:tab/>
        </w:r>
        <w:r>
          <w:rPr>
            <w:noProof/>
            <w:webHidden/>
          </w:rPr>
          <w:fldChar w:fldCharType="begin"/>
        </w:r>
        <w:r>
          <w:rPr>
            <w:noProof/>
            <w:webHidden/>
          </w:rPr>
          <w:instrText xml:space="preserve"> PAGEREF _Toc499809790 \h </w:instrText>
        </w:r>
        <w:r>
          <w:rPr>
            <w:noProof/>
            <w:webHidden/>
          </w:rPr>
        </w:r>
        <w:r>
          <w:rPr>
            <w:noProof/>
            <w:webHidden/>
          </w:rPr>
          <w:fldChar w:fldCharType="separate"/>
        </w:r>
        <w:r>
          <w:rPr>
            <w:noProof/>
            <w:webHidden/>
          </w:rPr>
          <w:t>395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91" w:history="1">
        <w:r w:rsidRPr="00B65FFF">
          <w:rPr>
            <w:rStyle w:val="Hyperlink"/>
            <w:noProof/>
          </w:rPr>
          <w:t>2.1.884</w:t>
        </w:r>
        <w:r>
          <w:rPr>
            <w:rFonts w:asciiTheme="minorHAnsi" w:eastAsiaTheme="minorEastAsia" w:hAnsiTheme="minorHAnsi" w:cstheme="minorBidi"/>
            <w:noProof/>
            <w:sz w:val="22"/>
            <w:szCs w:val="22"/>
          </w:rPr>
          <w:tab/>
        </w:r>
        <w:r w:rsidRPr="00B65FFF">
          <w:rPr>
            <w:rStyle w:val="Hyperlink"/>
            <w:noProof/>
          </w:rPr>
          <w:t>Part 1 Section 18.17.7.19, AVERAGEA</w:t>
        </w:r>
        <w:r>
          <w:rPr>
            <w:noProof/>
            <w:webHidden/>
          </w:rPr>
          <w:tab/>
        </w:r>
        <w:r>
          <w:rPr>
            <w:noProof/>
            <w:webHidden/>
          </w:rPr>
          <w:fldChar w:fldCharType="begin"/>
        </w:r>
        <w:r>
          <w:rPr>
            <w:noProof/>
            <w:webHidden/>
          </w:rPr>
          <w:instrText xml:space="preserve"> PAGEREF _Toc499809791 \h </w:instrText>
        </w:r>
        <w:r>
          <w:rPr>
            <w:noProof/>
            <w:webHidden/>
          </w:rPr>
        </w:r>
        <w:r>
          <w:rPr>
            <w:noProof/>
            <w:webHidden/>
          </w:rPr>
          <w:fldChar w:fldCharType="separate"/>
        </w:r>
        <w:r>
          <w:rPr>
            <w:noProof/>
            <w:webHidden/>
          </w:rPr>
          <w:t>395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92" w:history="1">
        <w:r w:rsidRPr="00B65FFF">
          <w:rPr>
            <w:rStyle w:val="Hyperlink"/>
            <w:noProof/>
          </w:rPr>
          <w:t>2.1.885</w:t>
        </w:r>
        <w:r>
          <w:rPr>
            <w:rFonts w:asciiTheme="minorHAnsi" w:eastAsiaTheme="minorEastAsia" w:hAnsiTheme="minorHAnsi" w:cstheme="minorBidi"/>
            <w:noProof/>
            <w:sz w:val="22"/>
            <w:szCs w:val="22"/>
          </w:rPr>
          <w:tab/>
        </w:r>
        <w:r w:rsidRPr="00B65FFF">
          <w:rPr>
            <w:rStyle w:val="Hyperlink"/>
            <w:noProof/>
          </w:rPr>
          <w:t>Part 1 Section 18.17.7.20, AVERAGEIF</w:t>
        </w:r>
        <w:r>
          <w:rPr>
            <w:noProof/>
            <w:webHidden/>
          </w:rPr>
          <w:tab/>
        </w:r>
        <w:r>
          <w:rPr>
            <w:noProof/>
            <w:webHidden/>
          </w:rPr>
          <w:fldChar w:fldCharType="begin"/>
        </w:r>
        <w:r>
          <w:rPr>
            <w:noProof/>
            <w:webHidden/>
          </w:rPr>
          <w:instrText xml:space="preserve"> PAGEREF _Toc499809792 \h </w:instrText>
        </w:r>
        <w:r>
          <w:rPr>
            <w:noProof/>
            <w:webHidden/>
          </w:rPr>
        </w:r>
        <w:r>
          <w:rPr>
            <w:noProof/>
            <w:webHidden/>
          </w:rPr>
          <w:fldChar w:fldCharType="separate"/>
        </w:r>
        <w:r>
          <w:rPr>
            <w:noProof/>
            <w:webHidden/>
          </w:rPr>
          <w:t>395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93" w:history="1">
        <w:r w:rsidRPr="00B65FFF">
          <w:rPr>
            <w:rStyle w:val="Hyperlink"/>
            <w:noProof/>
          </w:rPr>
          <w:t>2.1.886</w:t>
        </w:r>
        <w:r>
          <w:rPr>
            <w:rFonts w:asciiTheme="minorHAnsi" w:eastAsiaTheme="minorEastAsia" w:hAnsiTheme="minorHAnsi" w:cstheme="minorBidi"/>
            <w:noProof/>
            <w:sz w:val="22"/>
            <w:szCs w:val="22"/>
          </w:rPr>
          <w:tab/>
        </w:r>
        <w:r w:rsidRPr="00B65FFF">
          <w:rPr>
            <w:rStyle w:val="Hyperlink"/>
            <w:noProof/>
          </w:rPr>
          <w:t>Part 1 Section 18.17.7.21, AVERAGEIFS</w:t>
        </w:r>
        <w:r>
          <w:rPr>
            <w:noProof/>
            <w:webHidden/>
          </w:rPr>
          <w:tab/>
        </w:r>
        <w:r>
          <w:rPr>
            <w:noProof/>
            <w:webHidden/>
          </w:rPr>
          <w:fldChar w:fldCharType="begin"/>
        </w:r>
        <w:r>
          <w:rPr>
            <w:noProof/>
            <w:webHidden/>
          </w:rPr>
          <w:instrText xml:space="preserve"> PAGEREF _Toc499809793 \h </w:instrText>
        </w:r>
        <w:r>
          <w:rPr>
            <w:noProof/>
            <w:webHidden/>
          </w:rPr>
        </w:r>
        <w:r>
          <w:rPr>
            <w:noProof/>
            <w:webHidden/>
          </w:rPr>
          <w:fldChar w:fldCharType="separate"/>
        </w:r>
        <w:r>
          <w:rPr>
            <w:noProof/>
            <w:webHidden/>
          </w:rPr>
          <w:t>395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94" w:history="1">
        <w:r w:rsidRPr="00B65FFF">
          <w:rPr>
            <w:rStyle w:val="Hyperlink"/>
            <w:noProof/>
          </w:rPr>
          <w:t>2.1.887</w:t>
        </w:r>
        <w:r>
          <w:rPr>
            <w:rFonts w:asciiTheme="minorHAnsi" w:eastAsiaTheme="minorEastAsia" w:hAnsiTheme="minorHAnsi" w:cstheme="minorBidi"/>
            <w:noProof/>
            <w:sz w:val="22"/>
            <w:szCs w:val="22"/>
          </w:rPr>
          <w:tab/>
        </w:r>
        <w:r w:rsidRPr="00B65FFF">
          <w:rPr>
            <w:rStyle w:val="Hyperlink"/>
            <w:noProof/>
          </w:rPr>
          <w:t>Part 1 Section 18.17.7.23, BESSELI</w:t>
        </w:r>
        <w:r>
          <w:rPr>
            <w:noProof/>
            <w:webHidden/>
          </w:rPr>
          <w:tab/>
        </w:r>
        <w:r>
          <w:rPr>
            <w:noProof/>
            <w:webHidden/>
          </w:rPr>
          <w:fldChar w:fldCharType="begin"/>
        </w:r>
        <w:r>
          <w:rPr>
            <w:noProof/>
            <w:webHidden/>
          </w:rPr>
          <w:instrText xml:space="preserve"> PAGEREF _Toc499809794 \h </w:instrText>
        </w:r>
        <w:r>
          <w:rPr>
            <w:noProof/>
            <w:webHidden/>
          </w:rPr>
        </w:r>
        <w:r>
          <w:rPr>
            <w:noProof/>
            <w:webHidden/>
          </w:rPr>
          <w:fldChar w:fldCharType="separate"/>
        </w:r>
        <w:r>
          <w:rPr>
            <w:noProof/>
            <w:webHidden/>
          </w:rPr>
          <w:t>395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95" w:history="1">
        <w:r w:rsidRPr="00B65FFF">
          <w:rPr>
            <w:rStyle w:val="Hyperlink"/>
            <w:noProof/>
          </w:rPr>
          <w:t>2.1.888</w:t>
        </w:r>
        <w:r>
          <w:rPr>
            <w:rFonts w:asciiTheme="minorHAnsi" w:eastAsiaTheme="minorEastAsia" w:hAnsiTheme="minorHAnsi" w:cstheme="minorBidi"/>
            <w:noProof/>
            <w:sz w:val="22"/>
            <w:szCs w:val="22"/>
          </w:rPr>
          <w:tab/>
        </w:r>
        <w:r w:rsidRPr="00B65FFF">
          <w:rPr>
            <w:rStyle w:val="Hyperlink"/>
            <w:noProof/>
          </w:rPr>
          <w:t>Part 1 Section 18.17.7.24, BESSELJ</w:t>
        </w:r>
        <w:r>
          <w:rPr>
            <w:noProof/>
            <w:webHidden/>
          </w:rPr>
          <w:tab/>
        </w:r>
        <w:r>
          <w:rPr>
            <w:noProof/>
            <w:webHidden/>
          </w:rPr>
          <w:fldChar w:fldCharType="begin"/>
        </w:r>
        <w:r>
          <w:rPr>
            <w:noProof/>
            <w:webHidden/>
          </w:rPr>
          <w:instrText xml:space="preserve"> PAGEREF _Toc499809795 \h </w:instrText>
        </w:r>
        <w:r>
          <w:rPr>
            <w:noProof/>
            <w:webHidden/>
          </w:rPr>
        </w:r>
        <w:r>
          <w:rPr>
            <w:noProof/>
            <w:webHidden/>
          </w:rPr>
          <w:fldChar w:fldCharType="separate"/>
        </w:r>
        <w:r>
          <w:rPr>
            <w:noProof/>
            <w:webHidden/>
          </w:rPr>
          <w:t>395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96" w:history="1">
        <w:r w:rsidRPr="00B65FFF">
          <w:rPr>
            <w:rStyle w:val="Hyperlink"/>
            <w:noProof/>
          </w:rPr>
          <w:t>2.1.889</w:t>
        </w:r>
        <w:r>
          <w:rPr>
            <w:rFonts w:asciiTheme="minorHAnsi" w:eastAsiaTheme="minorEastAsia" w:hAnsiTheme="minorHAnsi" w:cstheme="minorBidi"/>
            <w:noProof/>
            <w:sz w:val="22"/>
            <w:szCs w:val="22"/>
          </w:rPr>
          <w:tab/>
        </w:r>
        <w:r w:rsidRPr="00B65FFF">
          <w:rPr>
            <w:rStyle w:val="Hyperlink"/>
            <w:noProof/>
          </w:rPr>
          <w:t>Part 1 Section 18.17.7.25, BESSELK</w:t>
        </w:r>
        <w:r>
          <w:rPr>
            <w:noProof/>
            <w:webHidden/>
          </w:rPr>
          <w:tab/>
        </w:r>
        <w:r>
          <w:rPr>
            <w:noProof/>
            <w:webHidden/>
          </w:rPr>
          <w:fldChar w:fldCharType="begin"/>
        </w:r>
        <w:r>
          <w:rPr>
            <w:noProof/>
            <w:webHidden/>
          </w:rPr>
          <w:instrText xml:space="preserve"> PAGEREF _Toc499809796 \h </w:instrText>
        </w:r>
        <w:r>
          <w:rPr>
            <w:noProof/>
            <w:webHidden/>
          </w:rPr>
        </w:r>
        <w:r>
          <w:rPr>
            <w:noProof/>
            <w:webHidden/>
          </w:rPr>
          <w:fldChar w:fldCharType="separate"/>
        </w:r>
        <w:r>
          <w:rPr>
            <w:noProof/>
            <w:webHidden/>
          </w:rPr>
          <w:t>396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97" w:history="1">
        <w:r w:rsidRPr="00B65FFF">
          <w:rPr>
            <w:rStyle w:val="Hyperlink"/>
            <w:noProof/>
          </w:rPr>
          <w:t>2.1.890</w:t>
        </w:r>
        <w:r>
          <w:rPr>
            <w:rFonts w:asciiTheme="minorHAnsi" w:eastAsiaTheme="minorEastAsia" w:hAnsiTheme="minorHAnsi" w:cstheme="minorBidi"/>
            <w:noProof/>
            <w:sz w:val="22"/>
            <w:szCs w:val="22"/>
          </w:rPr>
          <w:tab/>
        </w:r>
        <w:r w:rsidRPr="00B65FFF">
          <w:rPr>
            <w:rStyle w:val="Hyperlink"/>
            <w:noProof/>
          </w:rPr>
          <w:t>Part 1 Section 18.17.7.26, BESSELY</w:t>
        </w:r>
        <w:r>
          <w:rPr>
            <w:noProof/>
            <w:webHidden/>
          </w:rPr>
          <w:tab/>
        </w:r>
        <w:r>
          <w:rPr>
            <w:noProof/>
            <w:webHidden/>
          </w:rPr>
          <w:fldChar w:fldCharType="begin"/>
        </w:r>
        <w:r>
          <w:rPr>
            <w:noProof/>
            <w:webHidden/>
          </w:rPr>
          <w:instrText xml:space="preserve"> PAGEREF _Toc499809797 \h </w:instrText>
        </w:r>
        <w:r>
          <w:rPr>
            <w:noProof/>
            <w:webHidden/>
          </w:rPr>
        </w:r>
        <w:r>
          <w:rPr>
            <w:noProof/>
            <w:webHidden/>
          </w:rPr>
          <w:fldChar w:fldCharType="separate"/>
        </w:r>
        <w:r>
          <w:rPr>
            <w:noProof/>
            <w:webHidden/>
          </w:rPr>
          <w:t>396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98" w:history="1">
        <w:r w:rsidRPr="00B65FFF">
          <w:rPr>
            <w:rStyle w:val="Hyperlink"/>
            <w:noProof/>
          </w:rPr>
          <w:t>2.1.891</w:t>
        </w:r>
        <w:r>
          <w:rPr>
            <w:rFonts w:asciiTheme="minorHAnsi" w:eastAsiaTheme="minorEastAsia" w:hAnsiTheme="minorHAnsi" w:cstheme="minorBidi"/>
            <w:noProof/>
            <w:sz w:val="22"/>
            <w:szCs w:val="22"/>
          </w:rPr>
          <w:tab/>
        </w:r>
        <w:r w:rsidRPr="00B65FFF">
          <w:rPr>
            <w:rStyle w:val="Hyperlink"/>
            <w:noProof/>
          </w:rPr>
          <w:t>Part 1 Section 18.17.7.28, BETAINV</w:t>
        </w:r>
        <w:r>
          <w:rPr>
            <w:noProof/>
            <w:webHidden/>
          </w:rPr>
          <w:tab/>
        </w:r>
        <w:r>
          <w:rPr>
            <w:noProof/>
            <w:webHidden/>
          </w:rPr>
          <w:fldChar w:fldCharType="begin"/>
        </w:r>
        <w:r>
          <w:rPr>
            <w:noProof/>
            <w:webHidden/>
          </w:rPr>
          <w:instrText xml:space="preserve"> PAGEREF _Toc499809798 \h </w:instrText>
        </w:r>
        <w:r>
          <w:rPr>
            <w:noProof/>
            <w:webHidden/>
          </w:rPr>
        </w:r>
        <w:r>
          <w:rPr>
            <w:noProof/>
            <w:webHidden/>
          </w:rPr>
          <w:fldChar w:fldCharType="separate"/>
        </w:r>
        <w:r>
          <w:rPr>
            <w:noProof/>
            <w:webHidden/>
          </w:rPr>
          <w:t>396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799" w:history="1">
        <w:r w:rsidRPr="00B65FFF">
          <w:rPr>
            <w:rStyle w:val="Hyperlink"/>
            <w:noProof/>
          </w:rPr>
          <w:t>2.1.892</w:t>
        </w:r>
        <w:r>
          <w:rPr>
            <w:rFonts w:asciiTheme="minorHAnsi" w:eastAsiaTheme="minorEastAsia" w:hAnsiTheme="minorHAnsi" w:cstheme="minorBidi"/>
            <w:noProof/>
            <w:sz w:val="22"/>
            <w:szCs w:val="22"/>
          </w:rPr>
          <w:tab/>
        </w:r>
        <w:r w:rsidRPr="00B65FFF">
          <w:rPr>
            <w:rStyle w:val="Hyperlink"/>
            <w:noProof/>
          </w:rPr>
          <w:t>Part 1 Section 18.17.7.29, BIN2DEC</w:t>
        </w:r>
        <w:r>
          <w:rPr>
            <w:noProof/>
            <w:webHidden/>
          </w:rPr>
          <w:tab/>
        </w:r>
        <w:r>
          <w:rPr>
            <w:noProof/>
            <w:webHidden/>
          </w:rPr>
          <w:fldChar w:fldCharType="begin"/>
        </w:r>
        <w:r>
          <w:rPr>
            <w:noProof/>
            <w:webHidden/>
          </w:rPr>
          <w:instrText xml:space="preserve"> PAGEREF _Toc499809799 \h </w:instrText>
        </w:r>
        <w:r>
          <w:rPr>
            <w:noProof/>
            <w:webHidden/>
          </w:rPr>
        </w:r>
        <w:r>
          <w:rPr>
            <w:noProof/>
            <w:webHidden/>
          </w:rPr>
          <w:fldChar w:fldCharType="separate"/>
        </w:r>
        <w:r>
          <w:rPr>
            <w:noProof/>
            <w:webHidden/>
          </w:rPr>
          <w:t>396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00" w:history="1">
        <w:r w:rsidRPr="00B65FFF">
          <w:rPr>
            <w:rStyle w:val="Hyperlink"/>
            <w:noProof/>
          </w:rPr>
          <w:t>2.1.893</w:t>
        </w:r>
        <w:r>
          <w:rPr>
            <w:rFonts w:asciiTheme="minorHAnsi" w:eastAsiaTheme="minorEastAsia" w:hAnsiTheme="minorHAnsi" w:cstheme="minorBidi"/>
            <w:noProof/>
            <w:sz w:val="22"/>
            <w:szCs w:val="22"/>
          </w:rPr>
          <w:tab/>
        </w:r>
        <w:r w:rsidRPr="00B65FFF">
          <w:rPr>
            <w:rStyle w:val="Hyperlink"/>
            <w:noProof/>
          </w:rPr>
          <w:t>Part 1 Section 18.17.7.33, CEILING</w:t>
        </w:r>
        <w:r>
          <w:rPr>
            <w:noProof/>
            <w:webHidden/>
          </w:rPr>
          <w:tab/>
        </w:r>
        <w:r>
          <w:rPr>
            <w:noProof/>
            <w:webHidden/>
          </w:rPr>
          <w:fldChar w:fldCharType="begin"/>
        </w:r>
        <w:r>
          <w:rPr>
            <w:noProof/>
            <w:webHidden/>
          </w:rPr>
          <w:instrText xml:space="preserve"> PAGEREF _Toc499809800 \h </w:instrText>
        </w:r>
        <w:r>
          <w:rPr>
            <w:noProof/>
            <w:webHidden/>
          </w:rPr>
        </w:r>
        <w:r>
          <w:rPr>
            <w:noProof/>
            <w:webHidden/>
          </w:rPr>
          <w:fldChar w:fldCharType="separate"/>
        </w:r>
        <w:r>
          <w:rPr>
            <w:noProof/>
            <w:webHidden/>
          </w:rPr>
          <w:t>396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01" w:history="1">
        <w:r w:rsidRPr="00B65FFF">
          <w:rPr>
            <w:rStyle w:val="Hyperlink"/>
            <w:noProof/>
          </w:rPr>
          <w:t>2.1.894</w:t>
        </w:r>
        <w:r>
          <w:rPr>
            <w:rFonts w:asciiTheme="minorHAnsi" w:eastAsiaTheme="minorEastAsia" w:hAnsiTheme="minorHAnsi" w:cstheme="minorBidi"/>
            <w:noProof/>
            <w:sz w:val="22"/>
            <w:szCs w:val="22"/>
          </w:rPr>
          <w:tab/>
        </w:r>
        <w:r w:rsidRPr="00B65FFF">
          <w:rPr>
            <w:rStyle w:val="Hyperlink"/>
            <w:noProof/>
          </w:rPr>
          <w:t>Part 1 Section 18.17.7.34, CELL</w:t>
        </w:r>
        <w:r>
          <w:rPr>
            <w:noProof/>
            <w:webHidden/>
          </w:rPr>
          <w:tab/>
        </w:r>
        <w:r>
          <w:rPr>
            <w:noProof/>
            <w:webHidden/>
          </w:rPr>
          <w:fldChar w:fldCharType="begin"/>
        </w:r>
        <w:r>
          <w:rPr>
            <w:noProof/>
            <w:webHidden/>
          </w:rPr>
          <w:instrText xml:space="preserve"> PAGEREF _Toc499809801 \h </w:instrText>
        </w:r>
        <w:r>
          <w:rPr>
            <w:noProof/>
            <w:webHidden/>
          </w:rPr>
        </w:r>
        <w:r>
          <w:rPr>
            <w:noProof/>
            <w:webHidden/>
          </w:rPr>
          <w:fldChar w:fldCharType="separate"/>
        </w:r>
        <w:r>
          <w:rPr>
            <w:noProof/>
            <w:webHidden/>
          </w:rPr>
          <w:t>396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02" w:history="1">
        <w:r w:rsidRPr="00B65FFF">
          <w:rPr>
            <w:rStyle w:val="Hyperlink"/>
            <w:noProof/>
          </w:rPr>
          <w:t>2.1.895</w:t>
        </w:r>
        <w:r>
          <w:rPr>
            <w:rFonts w:asciiTheme="minorHAnsi" w:eastAsiaTheme="minorEastAsia" w:hAnsiTheme="minorHAnsi" w:cstheme="minorBidi"/>
            <w:noProof/>
            <w:sz w:val="22"/>
            <w:szCs w:val="22"/>
          </w:rPr>
          <w:tab/>
        </w:r>
        <w:r w:rsidRPr="00B65FFF">
          <w:rPr>
            <w:rStyle w:val="Hyperlink"/>
            <w:noProof/>
          </w:rPr>
          <w:t>Part 1 Section 18.17.7.37, CHIINV</w:t>
        </w:r>
        <w:r>
          <w:rPr>
            <w:noProof/>
            <w:webHidden/>
          </w:rPr>
          <w:tab/>
        </w:r>
        <w:r>
          <w:rPr>
            <w:noProof/>
            <w:webHidden/>
          </w:rPr>
          <w:fldChar w:fldCharType="begin"/>
        </w:r>
        <w:r>
          <w:rPr>
            <w:noProof/>
            <w:webHidden/>
          </w:rPr>
          <w:instrText xml:space="preserve"> PAGEREF _Toc499809802 \h </w:instrText>
        </w:r>
        <w:r>
          <w:rPr>
            <w:noProof/>
            <w:webHidden/>
          </w:rPr>
        </w:r>
        <w:r>
          <w:rPr>
            <w:noProof/>
            <w:webHidden/>
          </w:rPr>
          <w:fldChar w:fldCharType="separate"/>
        </w:r>
        <w:r>
          <w:rPr>
            <w:noProof/>
            <w:webHidden/>
          </w:rPr>
          <w:t>401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03" w:history="1">
        <w:r w:rsidRPr="00B65FFF">
          <w:rPr>
            <w:rStyle w:val="Hyperlink"/>
            <w:noProof/>
          </w:rPr>
          <w:t>2.1.896</w:t>
        </w:r>
        <w:r>
          <w:rPr>
            <w:rFonts w:asciiTheme="minorHAnsi" w:eastAsiaTheme="minorEastAsia" w:hAnsiTheme="minorHAnsi" w:cstheme="minorBidi"/>
            <w:noProof/>
            <w:sz w:val="22"/>
            <w:szCs w:val="22"/>
          </w:rPr>
          <w:tab/>
        </w:r>
        <w:r w:rsidRPr="00B65FFF">
          <w:rPr>
            <w:rStyle w:val="Hyperlink"/>
            <w:noProof/>
          </w:rPr>
          <w:t>Part 1 Section 18.17.7.40, CLEAN</w:t>
        </w:r>
        <w:r>
          <w:rPr>
            <w:noProof/>
            <w:webHidden/>
          </w:rPr>
          <w:tab/>
        </w:r>
        <w:r>
          <w:rPr>
            <w:noProof/>
            <w:webHidden/>
          </w:rPr>
          <w:fldChar w:fldCharType="begin"/>
        </w:r>
        <w:r>
          <w:rPr>
            <w:noProof/>
            <w:webHidden/>
          </w:rPr>
          <w:instrText xml:space="preserve"> PAGEREF _Toc499809803 \h </w:instrText>
        </w:r>
        <w:r>
          <w:rPr>
            <w:noProof/>
            <w:webHidden/>
          </w:rPr>
        </w:r>
        <w:r>
          <w:rPr>
            <w:noProof/>
            <w:webHidden/>
          </w:rPr>
          <w:fldChar w:fldCharType="separate"/>
        </w:r>
        <w:r>
          <w:rPr>
            <w:noProof/>
            <w:webHidden/>
          </w:rPr>
          <w:t>401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04" w:history="1">
        <w:r w:rsidRPr="00B65FFF">
          <w:rPr>
            <w:rStyle w:val="Hyperlink"/>
            <w:noProof/>
          </w:rPr>
          <w:t>2.1.897</w:t>
        </w:r>
        <w:r>
          <w:rPr>
            <w:rFonts w:asciiTheme="minorHAnsi" w:eastAsiaTheme="minorEastAsia" w:hAnsiTheme="minorHAnsi" w:cstheme="minorBidi"/>
            <w:noProof/>
            <w:sz w:val="22"/>
            <w:szCs w:val="22"/>
          </w:rPr>
          <w:tab/>
        </w:r>
        <w:r w:rsidRPr="00B65FFF">
          <w:rPr>
            <w:rStyle w:val="Hyperlink"/>
            <w:noProof/>
          </w:rPr>
          <w:t>Part 1 Section 18.17.7.45, COMPLEX</w:t>
        </w:r>
        <w:r>
          <w:rPr>
            <w:noProof/>
            <w:webHidden/>
          </w:rPr>
          <w:tab/>
        </w:r>
        <w:r>
          <w:rPr>
            <w:noProof/>
            <w:webHidden/>
          </w:rPr>
          <w:fldChar w:fldCharType="begin"/>
        </w:r>
        <w:r>
          <w:rPr>
            <w:noProof/>
            <w:webHidden/>
          </w:rPr>
          <w:instrText xml:space="preserve"> PAGEREF _Toc499809804 \h </w:instrText>
        </w:r>
        <w:r>
          <w:rPr>
            <w:noProof/>
            <w:webHidden/>
          </w:rPr>
        </w:r>
        <w:r>
          <w:rPr>
            <w:noProof/>
            <w:webHidden/>
          </w:rPr>
          <w:fldChar w:fldCharType="separate"/>
        </w:r>
        <w:r>
          <w:rPr>
            <w:noProof/>
            <w:webHidden/>
          </w:rPr>
          <w:t>402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05" w:history="1">
        <w:r w:rsidRPr="00B65FFF">
          <w:rPr>
            <w:rStyle w:val="Hyperlink"/>
            <w:noProof/>
          </w:rPr>
          <w:t>2.1.898</w:t>
        </w:r>
        <w:r>
          <w:rPr>
            <w:rFonts w:asciiTheme="minorHAnsi" w:eastAsiaTheme="minorEastAsia" w:hAnsiTheme="minorHAnsi" w:cstheme="minorBidi"/>
            <w:noProof/>
            <w:sz w:val="22"/>
            <w:szCs w:val="22"/>
          </w:rPr>
          <w:tab/>
        </w:r>
        <w:r w:rsidRPr="00B65FFF">
          <w:rPr>
            <w:rStyle w:val="Hyperlink"/>
            <w:noProof/>
          </w:rPr>
          <w:t>Part 1 Section 18.17.7.47, CONFIDENCE</w:t>
        </w:r>
        <w:r>
          <w:rPr>
            <w:noProof/>
            <w:webHidden/>
          </w:rPr>
          <w:tab/>
        </w:r>
        <w:r>
          <w:rPr>
            <w:noProof/>
            <w:webHidden/>
          </w:rPr>
          <w:fldChar w:fldCharType="begin"/>
        </w:r>
        <w:r>
          <w:rPr>
            <w:noProof/>
            <w:webHidden/>
          </w:rPr>
          <w:instrText xml:space="preserve"> PAGEREF _Toc499809805 \h </w:instrText>
        </w:r>
        <w:r>
          <w:rPr>
            <w:noProof/>
            <w:webHidden/>
          </w:rPr>
        </w:r>
        <w:r>
          <w:rPr>
            <w:noProof/>
            <w:webHidden/>
          </w:rPr>
          <w:fldChar w:fldCharType="separate"/>
        </w:r>
        <w:r>
          <w:rPr>
            <w:noProof/>
            <w:webHidden/>
          </w:rPr>
          <w:t>402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06" w:history="1">
        <w:r w:rsidRPr="00B65FFF">
          <w:rPr>
            <w:rStyle w:val="Hyperlink"/>
            <w:noProof/>
          </w:rPr>
          <w:t>2.1.899</w:t>
        </w:r>
        <w:r>
          <w:rPr>
            <w:rFonts w:asciiTheme="minorHAnsi" w:eastAsiaTheme="minorEastAsia" w:hAnsiTheme="minorHAnsi" w:cstheme="minorBidi"/>
            <w:noProof/>
            <w:sz w:val="22"/>
            <w:szCs w:val="22"/>
          </w:rPr>
          <w:tab/>
        </w:r>
        <w:r w:rsidRPr="00B65FFF">
          <w:rPr>
            <w:rStyle w:val="Hyperlink"/>
            <w:noProof/>
          </w:rPr>
          <w:t>Part 1 Section 18.17.7.48, CONVERT</w:t>
        </w:r>
        <w:r>
          <w:rPr>
            <w:noProof/>
            <w:webHidden/>
          </w:rPr>
          <w:tab/>
        </w:r>
        <w:r>
          <w:rPr>
            <w:noProof/>
            <w:webHidden/>
          </w:rPr>
          <w:fldChar w:fldCharType="begin"/>
        </w:r>
        <w:r>
          <w:rPr>
            <w:noProof/>
            <w:webHidden/>
          </w:rPr>
          <w:instrText xml:space="preserve"> PAGEREF _Toc499809806 \h </w:instrText>
        </w:r>
        <w:r>
          <w:rPr>
            <w:noProof/>
            <w:webHidden/>
          </w:rPr>
        </w:r>
        <w:r>
          <w:rPr>
            <w:noProof/>
            <w:webHidden/>
          </w:rPr>
          <w:fldChar w:fldCharType="separate"/>
        </w:r>
        <w:r>
          <w:rPr>
            <w:noProof/>
            <w:webHidden/>
          </w:rPr>
          <w:t>402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07" w:history="1">
        <w:r w:rsidRPr="00B65FFF">
          <w:rPr>
            <w:rStyle w:val="Hyperlink"/>
            <w:noProof/>
          </w:rPr>
          <w:t>2.1.900</w:t>
        </w:r>
        <w:r>
          <w:rPr>
            <w:rFonts w:asciiTheme="minorHAnsi" w:eastAsiaTheme="minorEastAsia" w:hAnsiTheme="minorHAnsi" w:cstheme="minorBidi"/>
            <w:noProof/>
            <w:sz w:val="22"/>
            <w:szCs w:val="22"/>
          </w:rPr>
          <w:tab/>
        </w:r>
        <w:r w:rsidRPr="00B65FFF">
          <w:rPr>
            <w:rStyle w:val="Hyperlink"/>
            <w:noProof/>
          </w:rPr>
          <w:t>Part 1 Section 18.17.7.49, CORREL</w:t>
        </w:r>
        <w:r>
          <w:rPr>
            <w:noProof/>
            <w:webHidden/>
          </w:rPr>
          <w:tab/>
        </w:r>
        <w:r>
          <w:rPr>
            <w:noProof/>
            <w:webHidden/>
          </w:rPr>
          <w:fldChar w:fldCharType="begin"/>
        </w:r>
        <w:r>
          <w:rPr>
            <w:noProof/>
            <w:webHidden/>
          </w:rPr>
          <w:instrText xml:space="preserve"> PAGEREF _Toc499809807 \h </w:instrText>
        </w:r>
        <w:r>
          <w:rPr>
            <w:noProof/>
            <w:webHidden/>
          </w:rPr>
        </w:r>
        <w:r>
          <w:rPr>
            <w:noProof/>
            <w:webHidden/>
          </w:rPr>
          <w:fldChar w:fldCharType="separate"/>
        </w:r>
        <w:r>
          <w:rPr>
            <w:noProof/>
            <w:webHidden/>
          </w:rPr>
          <w:t>402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08" w:history="1">
        <w:r w:rsidRPr="00B65FFF">
          <w:rPr>
            <w:rStyle w:val="Hyperlink"/>
            <w:noProof/>
          </w:rPr>
          <w:t>2.1.901</w:t>
        </w:r>
        <w:r>
          <w:rPr>
            <w:rFonts w:asciiTheme="minorHAnsi" w:eastAsiaTheme="minorEastAsia" w:hAnsiTheme="minorHAnsi" w:cstheme="minorBidi"/>
            <w:noProof/>
            <w:sz w:val="22"/>
            <w:szCs w:val="22"/>
          </w:rPr>
          <w:tab/>
        </w:r>
        <w:r w:rsidRPr="00B65FFF">
          <w:rPr>
            <w:rStyle w:val="Hyperlink"/>
            <w:noProof/>
          </w:rPr>
          <w:t>Part 1 Section 18.17.7.50, COS</w:t>
        </w:r>
        <w:r>
          <w:rPr>
            <w:noProof/>
            <w:webHidden/>
          </w:rPr>
          <w:tab/>
        </w:r>
        <w:r>
          <w:rPr>
            <w:noProof/>
            <w:webHidden/>
          </w:rPr>
          <w:fldChar w:fldCharType="begin"/>
        </w:r>
        <w:r>
          <w:rPr>
            <w:noProof/>
            <w:webHidden/>
          </w:rPr>
          <w:instrText xml:space="preserve"> PAGEREF _Toc499809808 \h </w:instrText>
        </w:r>
        <w:r>
          <w:rPr>
            <w:noProof/>
            <w:webHidden/>
          </w:rPr>
        </w:r>
        <w:r>
          <w:rPr>
            <w:noProof/>
            <w:webHidden/>
          </w:rPr>
          <w:fldChar w:fldCharType="separate"/>
        </w:r>
        <w:r>
          <w:rPr>
            <w:noProof/>
            <w:webHidden/>
          </w:rPr>
          <w:t>402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09" w:history="1">
        <w:r w:rsidRPr="00B65FFF">
          <w:rPr>
            <w:rStyle w:val="Hyperlink"/>
            <w:noProof/>
          </w:rPr>
          <w:t>2.1.902</w:t>
        </w:r>
        <w:r>
          <w:rPr>
            <w:rFonts w:asciiTheme="minorHAnsi" w:eastAsiaTheme="minorEastAsia" w:hAnsiTheme="minorHAnsi" w:cstheme="minorBidi"/>
            <w:noProof/>
            <w:sz w:val="22"/>
            <w:szCs w:val="22"/>
          </w:rPr>
          <w:tab/>
        </w:r>
        <w:r w:rsidRPr="00B65FFF">
          <w:rPr>
            <w:rStyle w:val="Hyperlink"/>
            <w:noProof/>
          </w:rPr>
          <w:t>Part 1 Section 18.17.7.52, COUNT</w:t>
        </w:r>
        <w:r>
          <w:rPr>
            <w:noProof/>
            <w:webHidden/>
          </w:rPr>
          <w:tab/>
        </w:r>
        <w:r>
          <w:rPr>
            <w:noProof/>
            <w:webHidden/>
          </w:rPr>
          <w:fldChar w:fldCharType="begin"/>
        </w:r>
        <w:r>
          <w:rPr>
            <w:noProof/>
            <w:webHidden/>
          </w:rPr>
          <w:instrText xml:space="preserve"> PAGEREF _Toc499809809 \h </w:instrText>
        </w:r>
        <w:r>
          <w:rPr>
            <w:noProof/>
            <w:webHidden/>
          </w:rPr>
        </w:r>
        <w:r>
          <w:rPr>
            <w:noProof/>
            <w:webHidden/>
          </w:rPr>
          <w:fldChar w:fldCharType="separate"/>
        </w:r>
        <w:r>
          <w:rPr>
            <w:noProof/>
            <w:webHidden/>
          </w:rPr>
          <w:t>402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10" w:history="1">
        <w:r w:rsidRPr="00B65FFF">
          <w:rPr>
            <w:rStyle w:val="Hyperlink"/>
            <w:noProof/>
          </w:rPr>
          <w:t>2.1.903</w:t>
        </w:r>
        <w:r>
          <w:rPr>
            <w:rFonts w:asciiTheme="minorHAnsi" w:eastAsiaTheme="minorEastAsia" w:hAnsiTheme="minorHAnsi" w:cstheme="minorBidi"/>
            <w:noProof/>
            <w:sz w:val="22"/>
            <w:szCs w:val="22"/>
          </w:rPr>
          <w:tab/>
        </w:r>
        <w:r w:rsidRPr="00B65FFF">
          <w:rPr>
            <w:rStyle w:val="Hyperlink"/>
            <w:noProof/>
          </w:rPr>
          <w:t>Part 1 Section 18.17.7.53, COUNTA</w:t>
        </w:r>
        <w:r>
          <w:rPr>
            <w:noProof/>
            <w:webHidden/>
          </w:rPr>
          <w:tab/>
        </w:r>
        <w:r>
          <w:rPr>
            <w:noProof/>
            <w:webHidden/>
          </w:rPr>
          <w:fldChar w:fldCharType="begin"/>
        </w:r>
        <w:r>
          <w:rPr>
            <w:noProof/>
            <w:webHidden/>
          </w:rPr>
          <w:instrText xml:space="preserve"> PAGEREF _Toc499809810 \h </w:instrText>
        </w:r>
        <w:r>
          <w:rPr>
            <w:noProof/>
            <w:webHidden/>
          </w:rPr>
        </w:r>
        <w:r>
          <w:rPr>
            <w:noProof/>
            <w:webHidden/>
          </w:rPr>
          <w:fldChar w:fldCharType="separate"/>
        </w:r>
        <w:r>
          <w:rPr>
            <w:noProof/>
            <w:webHidden/>
          </w:rPr>
          <w:t>403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11" w:history="1">
        <w:r w:rsidRPr="00B65FFF">
          <w:rPr>
            <w:rStyle w:val="Hyperlink"/>
            <w:noProof/>
          </w:rPr>
          <w:t>2.1.904</w:t>
        </w:r>
        <w:r>
          <w:rPr>
            <w:rFonts w:asciiTheme="minorHAnsi" w:eastAsiaTheme="minorEastAsia" w:hAnsiTheme="minorHAnsi" w:cstheme="minorBidi"/>
            <w:noProof/>
            <w:sz w:val="22"/>
            <w:szCs w:val="22"/>
          </w:rPr>
          <w:tab/>
        </w:r>
        <w:r w:rsidRPr="00B65FFF">
          <w:rPr>
            <w:rStyle w:val="Hyperlink"/>
            <w:noProof/>
          </w:rPr>
          <w:t>Part 1 Section 18.17.7.56, COUNTIFS</w:t>
        </w:r>
        <w:r>
          <w:rPr>
            <w:noProof/>
            <w:webHidden/>
          </w:rPr>
          <w:tab/>
        </w:r>
        <w:r>
          <w:rPr>
            <w:noProof/>
            <w:webHidden/>
          </w:rPr>
          <w:fldChar w:fldCharType="begin"/>
        </w:r>
        <w:r>
          <w:rPr>
            <w:noProof/>
            <w:webHidden/>
          </w:rPr>
          <w:instrText xml:space="preserve"> PAGEREF _Toc499809811 \h </w:instrText>
        </w:r>
        <w:r>
          <w:rPr>
            <w:noProof/>
            <w:webHidden/>
          </w:rPr>
        </w:r>
        <w:r>
          <w:rPr>
            <w:noProof/>
            <w:webHidden/>
          </w:rPr>
          <w:fldChar w:fldCharType="separate"/>
        </w:r>
        <w:r>
          <w:rPr>
            <w:noProof/>
            <w:webHidden/>
          </w:rPr>
          <w:t>403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12" w:history="1">
        <w:r w:rsidRPr="00B65FFF">
          <w:rPr>
            <w:rStyle w:val="Hyperlink"/>
            <w:noProof/>
          </w:rPr>
          <w:t>2.1.905</w:t>
        </w:r>
        <w:r>
          <w:rPr>
            <w:rFonts w:asciiTheme="minorHAnsi" w:eastAsiaTheme="minorEastAsia" w:hAnsiTheme="minorHAnsi" w:cstheme="minorBidi"/>
            <w:noProof/>
            <w:sz w:val="22"/>
            <w:szCs w:val="22"/>
          </w:rPr>
          <w:tab/>
        </w:r>
        <w:r w:rsidRPr="00B65FFF">
          <w:rPr>
            <w:rStyle w:val="Hyperlink"/>
            <w:noProof/>
          </w:rPr>
          <w:t>Part 1 Section 18.17.7.57, COUPDAYBS</w:t>
        </w:r>
        <w:r>
          <w:rPr>
            <w:noProof/>
            <w:webHidden/>
          </w:rPr>
          <w:tab/>
        </w:r>
        <w:r>
          <w:rPr>
            <w:noProof/>
            <w:webHidden/>
          </w:rPr>
          <w:fldChar w:fldCharType="begin"/>
        </w:r>
        <w:r>
          <w:rPr>
            <w:noProof/>
            <w:webHidden/>
          </w:rPr>
          <w:instrText xml:space="preserve"> PAGEREF _Toc499809812 \h </w:instrText>
        </w:r>
        <w:r>
          <w:rPr>
            <w:noProof/>
            <w:webHidden/>
          </w:rPr>
        </w:r>
        <w:r>
          <w:rPr>
            <w:noProof/>
            <w:webHidden/>
          </w:rPr>
          <w:fldChar w:fldCharType="separate"/>
        </w:r>
        <w:r>
          <w:rPr>
            <w:noProof/>
            <w:webHidden/>
          </w:rPr>
          <w:t>403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13" w:history="1">
        <w:r w:rsidRPr="00B65FFF">
          <w:rPr>
            <w:rStyle w:val="Hyperlink"/>
            <w:noProof/>
          </w:rPr>
          <w:t>2.1.906</w:t>
        </w:r>
        <w:r>
          <w:rPr>
            <w:rFonts w:asciiTheme="minorHAnsi" w:eastAsiaTheme="minorEastAsia" w:hAnsiTheme="minorHAnsi" w:cstheme="minorBidi"/>
            <w:noProof/>
            <w:sz w:val="22"/>
            <w:szCs w:val="22"/>
          </w:rPr>
          <w:tab/>
        </w:r>
        <w:r w:rsidRPr="00B65FFF">
          <w:rPr>
            <w:rStyle w:val="Hyperlink"/>
            <w:noProof/>
          </w:rPr>
          <w:t>Part 1 Section 18.17.7.58, COUPDAYS</w:t>
        </w:r>
        <w:r>
          <w:rPr>
            <w:noProof/>
            <w:webHidden/>
          </w:rPr>
          <w:tab/>
        </w:r>
        <w:r>
          <w:rPr>
            <w:noProof/>
            <w:webHidden/>
          </w:rPr>
          <w:fldChar w:fldCharType="begin"/>
        </w:r>
        <w:r>
          <w:rPr>
            <w:noProof/>
            <w:webHidden/>
          </w:rPr>
          <w:instrText xml:space="preserve"> PAGEREF _Toc499809813 \h </w:instrText>
        </w:r>
        <w:r>
          <w:rPr>
            <w:noProof/>
            <w:webHidden/>
          </w:rPr>
        </w:r>
        <w:r>
          <w:rPr>
            <w:noProof/>
            <w:webHidden/>
          </w:rPr>
          <w:fldChar w:fldCharType="separate"/>
        </w:r>
        <w:r>
          <w:rPr>
            <w:noProof/>
            <w:webHidden/>
          </w:rPr>
          <w:t>404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14" w:history="1">
        <w:r w:rsidRPr="00B65FFF">
          <w:rPr>
            <w:rStyle w:val="Hyperlink"/>
            <w:noProof/>
          </w:rPr>
          <w:t>2.1.907</w:t>
        </w:r>
        <w:r>
          <w:rPr>
            <w:rFonts w:asciiTheme="minorHAnsi" w:eastAsiaTheme="minorEastAsia" w:hAnsiTheme="minorHAnsi" w:cstheme="minorBidi"/>
            <w:noProof/>
            <w:sz w:val="22"/>
            <w:szCs w:val="22"/>
          </w:rPr>
          <w:tab/>
        </w:r>
        <w:r w:rsidRPr="00B65FFF">
          <w:rPr>
            <w:rStyle w:val="Hyperlink"/>
            <w:noProof/>
          </w:rPr>
          <w:t>Part 1 Section 18.17.7.59, COUPDAYSNC</w:t>
        </w:r>
        <w:r>
          <w:rPr>
            <w:noProof/>
            <w:webHidden/>
          </w:rPr>
          <w:tab/>
        </w:r>
        <w:r>
          <w:rPr>
            <w:noProof/>
            <w:webHidden/>
          </w:rPr>
          <w:fldChar w:fldCharType="begin"/>
        </w:r>
        <w:r>
          <w:rPr>
            <w:noProof/>
            <w:webHidden/>
          </w:rPr>
          <w:instrText xml:space="preserve"> PAGEREF _Toc499809814 \h </w:instrText>
        </w:r>
        <w:r>
          <w:rPr>
            <w:noProof/>
            <w:webHidden/>
          </w:rPr>
        </w:r>
        <w:r>
          <w:rPr>
            <w:noProof/>
            <w:webHidden/>
          </w:rPr>
          <w:fldChar w:fldCharType="separate"/>
        </w:r>
        <w:r>
          <w:rPr>
            <w:noProof/>
            <w:webHidden/>
          </w:rPr>
          <w:t>404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15" w:history="1">
        <w:r w:rsidRPr="00B65FFF">
          <w:rPr>
            <w:rStyle w:val="Hyperlink"/>
            <w:noProof/>
          </w:rPr>
          <w:t>2.1.908</w:t>
        </w:r>
        <w:r>
          <w:rPr>
            <w:rFonts w:asciiTheme="minorHAnsi" w:eastAsiaTheme="minorEastAsia" w:hAnsiTheme="minorHAnsi" w:cstheme="minorBidi"/>
            <w:noProof/>
            <w:sz w:val="22"/>
            <w:szCs w:val="22"/>
          </w:rPr>
          <w:tab/>
        </w:r>
        <w:r w:rsidRPr="00B65FFF">
          <w:rPr>
            <w:rStyle w:val="Hyperlink"/>
            <w:noProof/>
          </w:rPr>
          <w:t>Part 1 Section 18.17.7.60, COUPNCD</w:t>
        </w:r>
        <w:r>
          <w:rPr>
            <w:noProof/>
            <w:webHidden/>
          </w:rPr>
          <w:tab/>
        </w:r>
        <w:r>
          <w:rPr>
            <w:noProof/>
            <w:webHidden/>
          </w:rPr>
          <w:fldChar w:fldCharType="begin"/>
        </w:r>
        <w:r>
          <w:rPr>
            <w:noProof/>
            <w:webHidden/>
          </w:rPr>
          <w:instrText xml:space="preserve"> PAGEREF _Toc499809815 \h </w:instrText>
        </w:r>
        <w:r>
          <w:rPr>
            <w:noProof/>
            <w:webHidden/>
          </w:rPr>
        </w:r>
        <w:r>
          <w:rPr>
            <w:noProof/>
            <w:webHidden/>
          </w:rPr>
          <w:fldChar w:fldCharType="separate"/>
        </w:r>
        <w:r>
          <w:rPr>
            <w:noProof/>
            <w:webHidden/>
          </w:rPr>
          <w:t>405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16" w:history="1">
        <w:r w:rsidRPr="00B65FFF">
          <w:rPr>
            <w:rStyle w:val="Hyperlink"/>
            <w:noProof/>
          </w:rPr>
          <w:t>2.1.909</w:t>
        </w:r>
        <w:r>
          <w:rPr>
            <w:rFonts w:asciiTheme="minorHAnsi" w:eastAsiaTheme="minorEastAsia" w:hAnsiTheme="minorHAnsi" w:cstheme="minorBidi"/>
            <w:noProof/>
            <w:sz w:val="22"/>
            <w:szCs w:val="22"/>
          </w:rPr>
          <w:tab/>
        </w:r>
        <w:r w:rsidRPr="00B65FFF">
          <w:rPr>
            <w:rStyle w:val="Hyperlink"/>
            <w:noProof/>
          </w:rPr>
          <w:t>Part 1 Section 18.17.7.61, COUPNUM</w:t>
        </w:r>
        <w:r>
          <w:rPr>
            <w:noProof/>
            <w:webHidden/>
          </w:rPr>
          <w:tab/>
        </w:r>
        <w:r>
          <w:rPr>
            <w:noProof/>
            <w:webHidden/>
          </w:rPr>
          <w:fldChar w:fldCharType="begin"/>
        </w:r>
        <w:r>
          <w:rPr>
            <w:noProof/>
            <w:webHidden/>
          </w:rPr>
          <w:instrText xml:space="preserve"> PAGEREF _Toc499809816 \h </w:instrText>
        </w:r>
        <w:r>
          <w:rPr>
            <w:noProof/>
            <w:webHidden/>
          </w:rPr>
        </w:r>
        <w:r>
          <w:rPr>
            <w:noProof/>
            <w:webHidden/>
          </w:rPr>
          <w:fldChar w:fldCharType="separate"/>
        </w:r>
        <w:r>
          <w:rPr>
            <w:noProof/>
            <w:webHidden/>
          </w:rPr>
          <w:t>406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17" w:history="1">
        <w:r w:rsidRPr="00B65FFF">
          <w:rPr>
            <w:rStyle w:val="Hyperlink"/>
            <w:noProof/>
          </w:rPr>
          <w:t>2.1.910</w:t>
        </w:r>
        <w:r>
          <w:rPr>
            <w:rFonts w:asciiTheme="minorHAnsi" w:eastAsiaTheme="minorEastAsia" w:hAnsiTheme="minorHAnsi" w:cstheme="minorBidi"/>
            <w:noProof/>
            <w:sz w:val="22"/>
            <w:szCs w:val="22"/>
          </w:rPr>
          <w:tab/>
        </w:r>
        <w:r w:rsidRPr="00B65FFF">
          <w:rPr>
            <w:rStyle w:val="Hyperlink"/>
            <w:noProof/>
          </w:rPr>
          <w:t>Part 1 Section 18.17.7.62, COUPPCD</w:t>
        </w:r>
        <w:r>
          <w:rPr>
            <w:noProof/>
            <w:webHidden/>
          </w:rPr>
          <w:tab/>
        </w:r>
        <w:r>
          <w:rPr>
            <w:noProof/>
            <w:webHidden/>
          </w:rPr>
          <w:fldChar w:fldCharType="begin"/>
        </w:r>
        <w:r>
          <w:rPr>
            <w:noProof/>
            <w:webHidden/>
          </w:rPr>
          <w:instrText xml:space="preserve"> PAGEREF _Toc499809817 \h </w:instrText>
        </w:r>
        <w:r>
          <w:rPr>
            <w:noProof/>
            <w:webHidden/>
          </w:rPr>
        </w:r>
        <w:r>
          <w:rPr>
            <w:noProof/>
            <w:webHidden/>
          </w:rPr>
          <w:fldChar w:fldCharType="separate"/>
        </w:r>
        <w:r>
          <w:rPr>
            <w:noProof/>
            <w:webHidden/>
          </w:rPr>
          <w:t>407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18" w:history="1">
        <w:r w:rsidRPr="00B65FFF">
          <w:rPr>
            <w:rStyle w:val="Hyperlink"/>
            <w:noProof/>
          </w:rPr>
          <w:t>2.1.911</w:t>
        </w:r>
        <w:r>
          <w:rPr>
            <w:rFonts w:asciiTheme="minorHAnsi" w:eastAsiaTheme="minorEastAsia" w:hAnsiTheme="minorHAnsi" w:cstheme="minorBidi"/>
            <w:noProof/>
            <w:sz w:val="22"/>
            <w:szCs w:val="22"/>
          </w:rPr>
          <w:tab/>
        </w:r>
        <w:r w:rsidRPr="00B65FFF">
          <w:rPr>
            <w:rStyle w:val="Hyperlink"/>
            <w:noProof/>
          </w:rPr>
          <w:t>Part 1 Section 18.17.7.64, CRITBINOM</w:t>
        </w:r>
        <w:r>
          <w:rPr>
            <w:noProof/>
            <w:webHidden/>
          </w:rPr>
          <w:tab/>
        </w:r>
        <w:r>
          <w:rPr>
            <w:noProof/>
            <w:webHidden/>
          </w:rPr>
          <w:fldChar w:fldCharType="begin"/>
        </w:r>
        <w:r>
          <w:rPr>
            <w:noProof/>
            <w:webHidden/>
          </w:rPr>
          <w:instrText xml:space="preserve"> PAGEREF _Toc499809818 \h </w:instrText>
        </w:r>
        <w:r>
          <w:rPr>
            <w:noProof/>
            <w:webHidden/>
          </w:rPr>
        </w:r>
        <w:r>
          <w:rPr>
            <w:noProof/>
            <w:webHidden/>
          </w:rPr>
          <w:fldChar w:fldCharType="separate"/>
        </w:r>
        <w:r>
          <w:rPr>
            <w:noProof/>
            <w:webHidden/>
          </w:rPr>
          <w:t>408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19" w:history="1">
        <w:r w:rsidRPr="00B65FFF">
          <w:rPr>
            <w:rStyle w:val="Hyperlink"/>
            <w:noProof/>
          </w:rPr>
          <w:t>2.1.912</w:t>
        </w:r>
        <w:r>
          <w:rPr>
            <w:rFonts w:asciiTheme="minorHAnsi" w:eastAsiaTheme="minorEastAsia" w:hAnsiTheme="minorHAnsi" w:cstheme="minorBidi"/>
            <w:noProof/>
            <w:sz w:val="22"/>
            <w:szCs w:val="22"/>
          </w:rPr>
          <w:tab/>
        </w:r>
        <w:r w:rsidRPr="00B65FFF">
          <w:rPr>
            <w:rStyle w:val="Hyperlink"/>
            <w:noProof/>
          </w:rPr>
          <w:t>Part 1 Section 18.17.7.65, CUBEKPIMEMBER</w:t>
        </w:r>
        <w:r>
          <w:rPr>
            <w:noProof/>
            <w:webHidden/>
          </w:rPr>
          <w:tab/>
        </w:r>
        <w:r>
          <w:rPr>
            <w:noProof/>
            <w:webHidden/>
          </w:rPr>
          <w:fldChar w:fldCharType="begin"/>
        </w:r>
        <w:r>
          <w:rPr>
            <w:noProof/>
            <w:webHidden/>
          </w:rPr>
          <w:instrText xml:space="preserve"> PAGEREF _Toc499809819 \h </w:instrText>
        </w:r>
        <w:r>
          <w:rPr>
            <w:noProof/>
            <w:webHidden/>
          </w:rPr>
        </w:r>
        <w:r>
          <w:rPr>
            <w:noProof/>
            <w:webHidden/>
          </w:rPr>
          <w:fldChar w:fldCharType="separate"/>
        </w:r>
        <w:r>
          <w:rPr>
            <w:noProof/>
            <w:webHidden/>
          </w:rPr>
          <w:t>408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20" w:history="1">
        <w:r w:rsidRPr="00B65FFF">
          <w:rPr>
            <w:rStyle w:val="Hyperlink"/>
            <w:noProof/>
          </w:rPr>
          <w:t>2.1.913</w:t>
        </w:r>
        <w:r>
          <w:rPr>
            <w:rFonts w:asciiTheme="minorHAnsi" w:eastAsiaTheme="minorEastAsia" w:hAnsiTheme="minorHAnsi" w:cstheme="minorBidi"/>
            <w:noProof/>
            <w:sz w:val="22"/>
            <w:szCs w:val="22"/>
          </w:rPr>
          <w:tab/>
        </w:r>
        <w:r w:rsidRPr="00B65FFF">
          <w:rPr>
            <w:rStyle w:val="Hyperlink"/>
            <w:noProof/>
          </w:rPr>
          <w:t>Part 1 Section 18.17.7.69, CUBESET</w:t>
        </w:r>
        <w:r>
          <w:rPr>
            <w:noProof/>
            <w:webHidden/>
          </w:rPr>
          <w:tab/>
        </w:r>
        <w:r>
          <w:rPr>
            <w:noProof/>
            <w:webHidden/>
          </w:rPr>
          <w:fldChar w:fldCharType="begin"/>
        </w:r>
        <w:r>
          <w:rPr>
            <w:noProof/>
            <w:webHidden/>
          </w:rPr>
          <w:instrText xml:space="preserve"> PAGEREF _Toc499809820 \h </w:instrText>
        </w:r>
        <w:r>
          <w:rPr>
            <w:noProof/>
            <w:webHidden/>
          </w:rPr>
        </w:r>
        <w:r>
          <w:rPr>
            <w:noProof/>
            <w:webHidden/>
          </w:rPr>
          <w:fldChar w:fldCharType="separate"/>
        </w:r>
        <w:r>
          <w:rPr>
            <w:noProof/>
            <w:webHidden/>
          </w:rPr>
          <w:t>408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21" w:history="1">
        <w:r w:rsidRPr="00B65FFF">
          <w:rPr>
            <w:rStyle w:val="Hyperlink"/>
            <w:noProof/>
          </w:rPr>
          <w:t>2.1.914</w:t>
        </w:r>
        <w:r>
          <w:rPr>
            <w:rFonts w:asciiTheme="minorHAnsi" w:eastAsiaTheme="minorEastAsia" w:hAnsiTheme="minorHAnsi" w:cstheme="minorBidi"/>
            <w:noProof/>
            <w:sz w:val="22"/>
            <w:szCs w:val="22"/>
          </w:rPr>
          <w:tab/>
        </w:r>
        <w:r w:rsidRPr="00B65FFF">
          <w:rPr>
            <w:rStyle w:val="Hyperlink"/>
            <w:noProof/>
          </w:rPr>
          <w:t>Part 1 Section 18.17.7.70, CUBESETCOUNT</w:t>
        </w:r>
        <w:r>
          <w:rPr>
            <w:noProof/>
            <w:webHidden/>
          </w:rPr>
          <w:tab/>
        </w:r>
        <w:r>
          <w:rPr>
            <w:noProof/>
            <w:webHidden/>
          </w:rPr>
          <w:fldChar w:fldCharType="begin"/>
        </w:r>
        <w:r>
          <w:rPr>
            <w:noProof/>
            <w:webHidden/>
          </w:rPr>
          <w:instrText xml:space="preserve"> PAGEREF _Toc499809821 \h </w:instrText>
        </w:r>
        <w:r>
          <w:rPr>
            <w:noProof/>
            <w:webHidden/>
          </w:rPr>
        </w:r>
        <w:r>
          <w:rPr>
            <w:noProof/>
            <w:webHidden/>
          </w:rPr>
          <w:fldChar w:fldCharType="separate"/>
        </w:r>
        <w:r>
          <w:rPr>
            <w:noProof/>
            <w:webHidden/>
          </w:rPr>
          <w:t>408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22" w:history="1">
        <w:r w:rsidRPr="00B65FFF">
          <w:rPr>
            <w:rStyle w:val="Hyperlink"/>
            <w:noProof/>
          </w:rPr>
          <w:t>2.1.915</w:t>
        </w:r>
        <w:r>
          <w:rPr>
            <w:rFonts w:asciiTheme="minorHAnsi" w:eastAsiaTheme="minorEastAsia" w:hAnsiTheme="minorHAnsi" w:cstheme="minorBidi"/>
            <w:noProof/>
            <w:sz w:val="22"/>
            <w:szCs w:val="22"/>
          </w:rPr>
          <w:tab/>
        </w:r>
        <w:r w:rsidRPr="00B65FFF">
          <w:rPr>
            <w:rStyle w:val="Hyperlink"/>
            <w:noProof/>
          </w:rPr>
          <w:t>Part 1 Section 18.17.7.72, CUMIPMT</w:t>
        </w:r>
        <w:r>
          <w:rPr>
            <w:noProof/>
            <w:webHidden/>
          </w:rPr>
          <w:tab/>
        </w:r>
        <w:r>
          <w:rPr>
            <w:noProof/>
            <w:webHidden/>
          </w:rPr>
          <w:fldChar w:fldCharType="begin"/>
        </w:r>
        <w:r>
          <w:rPr>
            <w:noProof/>
            <w:webHidden/>
          </w:rPr>
          <w:instrText xml:space="preserve"> PAGEREF _Toc499809822 \h </w:instrText>
        </w:r>
        <w:r>
          <w:rPr>
            <w:noProof/>
            <w:webHidden/>
          </w:rPr>
        </w:r>
        <w:r>
          <w:rPr>
            <w:noProof/>
            <w:webHidden/>
          </w:rPr>
          <w:fldChar w:fldCharType="separate"/>
        </w:r>
        <w:r>
          <w:rPr>
            <w:noProof/>
            <w:webHidden/>
          </w:rPr>
          <w:t>408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23" w:history="1">
        <w:r w:rsidRPr="00B65FFF">
          <w:rPr>
            <w:rStyle w:val="Hyperlink"/>
            <w:noProof/>
          </w:rPr>
          <w:t>2.1.916</w:t>
        </w:r>
        <w:r>
          <w:rPr>
            <w:rFonts w:asciiTheme="minorHAnsi" w:eastAsiaTheme="minorEastAsia" w:hAnsiTheme="minorHAnsi" w:cstheme="minorBidi"/>
            <w:noProof/>
            <w:sz w:val="22"/>
            <w:szCs w:val="22"/>
          </w:rPr>
          <w:tab/>
        </w:r>
        <w:r w:rsidRPr="00B65FFF">
          <w:rPr>
            <w:rStyle w:val="Hyperlink"/>
            <w:noProof/>
          </w:rPr>
          <w:t>Part 1 Section 18.17.7.73, CUMPRINC</w:t>
        </w:r>
        <w:r>
          <w:rPr>
            <w:noProof/>
            <w:webHidden/>
          </w:rPr>
          <w:tab/>
        </w:r>
        <w:r>
          <w:rPr>
            <w:noProof/>
            <w:webHidden/>
          </w:rPr>
          <w:fldChar w:fldCharType="begin"/>
        </w:r>
        <w:r>
          <w:rPr>
            <w:noProof/>
            <w:webHidden/>
          </w:rPr>
          <w:instrText xml:space="preserve"> PAGEREF _Toc499809823 \h </w:instrText>
        </w:r>
        <w:r>
          <w:rPr>
            <w:noProof/>
            <w:webHidden/>
          </w:rPr>
        </w:r>
        <w:r>
          <w:rPr>
            <w:noProof/>
            <w:webHidden/>
          </w:rPr>
          <w:fldChar w:fldCharType="separate"/>
        </w:r>
        <w:r>
          <w:rPr>
            <w:noProof/>
            <w:webHidden/>
          </w:rPr>
          <w:t>409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24" w:history="1">
        <w:r w:rsidRPr="00B65FFF">
          <w:rPr>
            <w:rStyle w:val="Hyperlink"/>
            <w:noProof/>
          </w:rPr>
          <w:t>2.1.917</w:t>
        </w:r>
        <w:r>
          <w:rPr>
            <w:rFonts w:asciiTheme="minorHAnsi" w:eastAsiaTheme="minorEastAsia" w:hAnsiTheme="minorHAnsi" w:cstheme="minorBidi"/>
            <w:noProof/>
            <w:sz w:val="22"/>
            <w:szCs w:val="22"/>
          </w:rPr>
          <w:tab/>
        </w:r>
        <w:r w:rsidRPr="00B65FFF">
          <w:rPr>
            <w:rStyle w:val="Hyperlink"/>
            <w:noProof/>
          </w:rPr>
          <w:t>Part 1 Section 18.17.7.74, DATE</w:t>
        </w:r>
        <w:r>
          <w:rPr>
            <w:noProof/>
            <w:webHidden/>
          </w:rPr>
          <w:tab/>
        </w:r>
        <w:r>
          <w:rPr>
            <w:noProof/>
            <w:webHidden/>
          </w:rPr>
          <w:fldChar w:fldCharType="begin"/>
        </w:r>
        <w:r>
          <w:rPr>
            <w:noProof/>
            <w:webHidden/>
          </w:rPr>
          <w:instrText xml:space="preserve"> PAGEREF _Toc499809824 \h </w:instrText>
        </w:r>
        <w:r>
          <w:rPr>
            <w:noProof/>
            <w:webHidden/>
          </w:rPr>
        </w:r>
        <w:r>
          <w:rPr>
            <w:noProof/>
            <w:webHidden/>
          </w:rPr>
          <w:fldChar w:fldCharType="separate"/>
        </w:r>
        <w:r>
          <w:rPr>
            <w:noProof/>
            <w:webHidden/>
          </w:rPr>
          <w:t>409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25" w:history="1">
        <w:r w:rsidRPr="00B65FFF">
          <w:rPr>
            <w:rStyle w:val="Hyperlink"/>
            <w:noProof/>
          </w:rPr>
          <w:t>2.1.918</w:t>
        </w:r>
        <w:r>
          <w:rPr>
            <w:rFonts w:asciiTheme="minorHAnsi" w:eastAsiaTheme="minorEastAsia" w:hAnsiTheme="minorHAnsi" w:cstheme="minorBidi"/>
            <w:noProof/>
            <w:sz w:val="22"/>
            <w:szCs w:val="22"/>
          </w:rPr>
          <w:tab/>
        </w:r>
        <w:r w:rsidRPr="00B65FFF">
          <w:rPr>
            <w:rStyle w:val="Hyperlink"/>
            <w:noProof/>
          </w:rPr>
          <w:t>Part 1 Section 18.17.7.76, DATEVALUE</w:t>
        </w:r>
        <w:r>
          <w:rPr>
            <w:noProof/>
            <w:webHidden/>
          </w:rPr>
          <w:tab/>
        </w:r>
        <w:r>
          <w:rPr>
            <w:noProof/>
            <w:webHidden/>
          </w:rPr>
          <w:fldChar w:fldCharType="begin"/>
        </w:r>
        <w:r>
          <w:rPr>
            <w:noProof/>
            <w:webHidden/>
          </w:rPr>
          <w:instrText xml:space="preserve"> PAGEREF _Toc499809825 \h </w:instrText>
        </w:r>
        <w:r>
          <w:rPr>
            <w:noProof/>
            <w:webHidden/>
          </w:rPr>
        </w:r>
        <w:r>
          <w:rPr>
            <w:noProof/>
            <w:webHidden/>
          </w:rPr>
          <w:fldChar w:fldCharType="separate"/>
        </w:r>
        <w:r>
          <w:rPr>
            <w:noProof/>
            <w:webHidden/>
          </w:rPr>
          <w:t>409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26" w:history="1">
        <w:r w:rsidRPr="00B65FFF">
          <w:rPr>
            <w:rStyle w:val="Hyperlink"/>
            <w:noProof/>
          </w:rPr>
          <w:t>2.1.919</w:t>
        </w:r>
        <w:r>
          <w:rPr>
            <w:rFonts w:asciiTheme="minorHAnsi" w:eastAsiaTheme="minorEastAsia" w:hAnsiTheme="minorHAnsi" w:cstheme="minorBidi"/>
            <w:noProof/>
            <w:sz w:val="22"/>
            <w:szCs w:val="22"/>
          </w:rPr>
          <w:tab/>
        </w:r>
        <w:r w:rsidRPr="00B65FFF">
          <w:rPr>
            <w:rStyle w:val="Hyperlink"/>
            <w:noProof/>
          </w:rPr>
          <w:t>Part 1 Section 18.17.7.77, DAVERAGE</w:t>
        </w:r>
        <w:r>
          <w:rPr>
            <w:noProof/>
            <w:webHidden/>
          </w:rPr>
          <w:tab/>
        </w:r>
        <w:r>
          <w:rPr>
            <w:noProof/>
            <w:webHidden/>
          </w:rPr>
          <w:fldChar w:fldCharType="begin"/>
        </w:r>
        <w:r>
          <w:rPr>
            <w:noProof/>
            <w:webHidden/>
          </w:rPr>
          <w:instrText xml:space="preserve"> PAGEREF _Toc499809826 \h </w:instrText>
        </w:r>
        <w:r>
          <w:rPr>
            <w:noProof/>
            <w:webHidden/>
          </w:rPr>
        </w:r>
        <w:r>
          <w:rPr>
            <w:noProof/>
            <w:webHidden/>
          </w:rPr>
          <w:fldChar w:fldCharType="separate"/>
        </w:r>
        <w:r>
          <w:rPr>
            <w:noProof/>
            <w:webHidden/>
          </w:rPr>
          <w:t>410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27" w:history="1">
        <w:r w:rsidRPr="00B65FFF">
          <w:rPr>
            <w:rStyle w:val="Hyperlink"/>
            <w:noProof/>
          </w:rPr>
          <w:t>2.1.920</w:t>
        </w:r>
        <w:r>
          <w:rPr>
            <w:rFonts w:asciiTheme="minorHAnsi" w:eastAsiaTheme="minorEastAsia" w:hAnsiTheme="minorHAnsi" w:cstheme="minorBidi"/>
            <w:noProof/>
            <w:sz w:val="22"/>
            <w:szCs w:val="22"/>
          </w:rPr>
          <w:tab/>
        </w:r>
        <w:r w:rsidRPr="00B65FFF">
          <w:rPr>
            <w:rStyle w:val="Hyperlink"/>
            <w:noProof/>
          </w:rPr>
          <w:t>Part 1 Section 18.17.7.78, DAY</w:t>
        </w:r>
        <w:r>
          <w:rPr>
            <w:noProof/>
            <w:webHidden/>
          </w:rPr>
          <w:tab/>
        </w:r>
        <w:r>
          <w:rPr>
            <w:noProof/>
            <w:webHidden/>
          </w:rPr>
          <w:fldChar w:fldCharType="begin"/>
        </w:r>
        <w:r>
          <w:rPr>
            <w:noProof/>
            <w:webHidden/>
          </w:rPr>
          <w:instrText xml:space="preserve"> PAGEREF _Toc499809827 \h </w:instrText>
        </w:r>
        <w:r>
          <w:rPr>
            <w:noProof/>
            <w:webHidden/>
          </w:rPr>
        </w:r>
        <w:r>
          <w:rPr>
            <w:noProof/>
            <w:webHidden/>
          </w:rPr>
          <w:fldChar w:fldCharType="separate"/>
        </w:r>
        <w:r>
          <w:rPr>
            <w:noProof/>
            <w:webHidden/>
          </w:rPr>
          <w:t>410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28" w:history="1">
        <w:r w:rsidRPr="00B65FFF">
          <w:rPr>
            <w:rStyle w:val="Hyperlink"/>
            <w:noProof/>
          </w:rPr>
          <w:t>2.1.921</w:t>
        </w:r>
        <w:r>
          <w:rPr>
            <w:rFonts w:asciiTheme="minorHAnsi" w:eastAsiaTheme="minorEastAsia" w:hAnsiTheme="minorHAnsi" w:cstheme="minorBidi"/>
            <w:noProof/>
            <w:sz w:val="22"/>
            <w:szCs w:val="22"/>
          </w:rPr>
          <w:tab/>
        </w:r>
        <w:r w:rsidRPr="00B65FFF">
          <w:rPr>
            <w:rStyle w:val="Hyperlink"/>
            <w:noProof/>
          </w:rPr>
          <w:t>Part 1 Section 18.17.7.79, DAYS360</w:t>
        </w:r>
        <w:r>
          <w:rPr>
            <w:noProof/>
            <w:webHidden/>
          </w:rPr>
          <w:tab/>
        </w:r>
        <w:r>
          <w:rPr>
            <w:noProof/>
            <w:webHidden/>
          </w:rPr>
          <w:fldChar w:fldCharType="begin"/>
        </w:r>
        <w:r>
          <w:rPr>
            <w:noProof/>
            <w:webHidden/>
          </w:rPr>
          <w:instrText xml:space="preserve"> PAGEREF _Toc499809828 \h </w:instrText>
        </w:r>
        <w:r>
          <w:rPr>
            <w:noProof/>
            <w:webHidden/>
          </w:rPr>
        </w:r>
        <w:r>
          <w:rPr>
            <w:noProof/>
            <w:webHidden/>
          </w:rPr>
          <w:fldChar w:fldCharType="separate"/>
        </w:r>
        <w:r>
          <w:rPr>
            <w:noProof/>
            <w:webHidden/>
          </w:rPr>
          <w:t>410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29" w:history="1">
        <w:r w:rsidRPr="00B65FFF">
          <w:rPr>
            <w:rStyle w:val="Hyperlink"/>
            <w:noProof/>
          </w:rPr>
          <w:t>2.1.922</w:t>
        </w:r>
        <w:r>
          <w:rPr>
            <w:rFonts w:asciiTheme="minorHAnsi" w:eastAsiaTheme="minorEastAsia" w:hAnsiTheme="minorHAnsi" w:cstheme="minorBidi"/>
            <w:noProof/>
            <w:sz w:val="22"/>
            <w:szCs w:val="22"/>
          </w:rPr>
          <w:tab/>
        </w:r>
        <w:r w:rsidRPr="00B65FFF">
          <w:rPr>
            <w:rStyle w:val="Hyperlink"/>
            <w:noProof/>
          </w:rPr>
          <w:t>Part 1 Section 18.17.7.80, DB</w:t>
        </w:r>
        <w:r>
          <w:rPr>
            <w:noProof/>
            <w:webHidden/>
          </w:rPr>
          <w:tab/>
        </w:r>
        <w:r>
          <w:rPr>
            <w:noProof/>
            <w:webHidden/>
          </w:rPr>
          <w:fldChar w:fldCharType="begin"/>
        </w:r>
        <w:r>
          <w:rPr>
            <w:noProof/>
            <w:webHidden/>
          </w:rPr>
          <w:instrText xml:space="preserve"> PAGEREF _Toc499809829 \h </w:instrText>
        </w:r>
        <w:r>
          <w:rPr>
            <w:noProof/>
            <w:webHidden/>
          </w:rPr>
        </w:r>
        <w:r>
          <w:rPr>
            <w:noProof/>
            <w:webHidden/>
          </w:rPr>
          <w:fldChar w:fldCharType="separate"/>
        </w:r>
        <w:r>
          <w:rPr>
            <w:noProof/>
            <w:webHidden/>
          </w:rPr>
          <w:t>410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30" w:history="1">
        <w:r w:rsidRPr="00B65FFF">
          <w:rPr>
            <w:rStyle w:val="Hyperlink"/>
            <w:noProof/>
          </w:rPr>
          <w:t>2.1.923</w:t>
        </w:r>
        <w:r>
          <w:rPr>
            <w:rFonts w:asciiTheme="minorHAnsi" w:eastAsiaTheme="minorEastAsia" w:hAnsiTheme="minorHAnsi" w:cstheme="minorBidi"/>
            <w:noProof/>
            <w:sz w:val="22"/>
            <w:szCs w:val="22"/>
          </w:rPr>
          <w:tab/>
        </w:r>
        <w:r w:rsidRPr="00B65FFF">
          <w:rPr>
            <w:rStyle w:val="Hyperlink"/>
            <w:noProof/>
          </w:rPr>
          <w:t>Part 1 Section 18.17.7.81, DCOUNT</w:t>
        </w:r>
        <w:r>
          <w:rPr>
            <w:noProof/>
            <w:webHidden/>
          </w:rPr>
          <w:tab/>
        </w:r>
        <w:r>
          <w:rPr>
            <w:noProof/>
            <w:webHidden/>
          </w:rPr>
          <w:fldChar w:fldCharType="begin"/>
        </w:r>
        <w:r>
          <w:rPr>
            <w:noProof/>
            <w:webHidden/>
          </w:rPr>
          <w:instrText xml:space="preserve"> PAGEREF _Toc499809830 \h </w:instrText>
        </w:r>
        <w:r>
          <w:rPr>
            <w:noProof/>
            <w:webHidden/>
          </w:rPr>
        </w:r>
        <w:r>
          <w:rPr>
            <w:noProof/>
            <w:webHidden/>
          </w:rPr>
          <w:fldChar w:fldCharType="separate"/>
        </w:r>
        <w:r>
          <w:rPr>
            <w:noProof/>
            <w:webHidden/>
          </w:rPr>
          <w:t>410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31" w:history="1">
        <w:r w:rsidRPr="00B65FFF">
          <w:rPr>
            <w:rStyle w:val="Hyperlink"/>
            <w:noProof/>
          </w:rPr>
          <w:t>2.1.924</w:t>
        </w:r>
        <w:r>
          <w:rPr>
            <w:rFonts w:asciiTheme="minorHAnsi" w:eastAsiaTheme="minorEastAsia" w:hAnsiTheme="minorHAnsi" w:cstheme="minorBidi"/>
            <w:noProof/>
            <w:sz w:val="22"/>
            <w:szCs w:val="22"/>
          </w:rPr>
          <w:tab/>
        </w:r>
        <w:r w:rsidRPr="00B65FFF">
          <w:rPr>
            <w:rStyle w:val="Hyperlink"/>
            <w:noProof/>
          </w:rPr>
          <w:t>Part 1 Section 18.17.7.82, DCOUNTA</w:t>
        </w:r>
        <w:r>
          <w:rPr>
            <w:noProof/>
            <w:webHidden/>
          </w:rPr>
          <w:tab/>
        </w:r>
        <w:r>
          <w:rPr>
            <w:noProof/>
            <w:webHidden/>
          </w:rPr>
          <w:fldChar w:fldCharType="begin"/>
        </w:r>
        <w:r>
          <w:rPr>
            <w:noProof/>
            <w:webHidden/>
          </w:rPr>
          <w:instrText xml:space="preserve"> PAGEREF _Toc499809831 \h </w:instrText>
        </w:r>
        <w:r>
          <w:rPr>
            <w:noProof/>
            <w:webHidden/>
          </w:rPr>
        </w:r>
        <w:r>
          <w:rPr>
            <w:noProof/>
            <w:webHidden/>
          </w:rPr>
          <w:fldChar w:fldCharType="separate"/>
        </w:r>
        <w:r>
          <w:rPr>
            <w:noProof/>
            <w:webHidden/>
          </w:rPr>
          <w:t>410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32" w:history="1">
        <w:r w:rsidRPr="00B65FFF">
          <w:rPr>
            <w:rStyle w:val="Hyperlink"/>
            <w:noProof/>
          </w:rPr>
          <w:t>2.1.925</w:t>
        </w:r>
        <w:r>
          <w:rPr>
            <w:rFonts w:asciiTheme="minorHAnsi" w:eastAsiaTheme="minorEastAsia" w:hAnsiTheme="minorHAnsi" w:cstheme="minorBidi"/>
            <w:noProof/>
            <w:sz w:val="22"/>
            <w:szCs w:val="22"/>
          </w:rPr>
          <w:tab/>
        </w:r>
        <w:r w:rsidRPr="00B65FFF">
          <w:rPr>
            <w:rStyle w:val="Hyperlink"/>
            <w:noProof/>
          </w:rPr>
          <w:t>Part 1 Section 18.17.7.83, DDB</w:t>
        </w:r>
        <w:r>
          <w:rPr>
            <w:noProof/>
            <w:webHidden/>
          </w:rPr>
          <w:tab/>
        </w:r>
        <w:r>
          <w:rPr>
            <w:noProof/>
            <w:webHidden/>
          </w:rPr>
          <w:fldChar w:fldCharType="begin"/>
        </w:r>
        <w:r>
          <w:rPr>
            <w:noProof/>
            <w:webHidden/>
          </w:rPr>
          <w:instrText xml:space="preserve"> PAGEREF _Toc499809832 \h </w:instrText>
        </w:r>
        <w:r>
          <w:rPr>
            <w:noProof/>
            <w:webHidden/>
          </w:rPr>
        </w:r>
        <w:r>
          <w:rPr>
            <w:noProof/>
            <w:webHidden/>
          </w:rPr>
          <w:fldChar w:fldCharType="separate"/>
        </w:r>
        <w:r>
          <w:rPr>
            <w:noProof/>
            <w:webHidden/>
          </w:rPr>
          <w:t>411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33" w:history="1">
        <w:r w:rsidRPr="00B65FFF">
          <w:rPr>
            <w:rStyle w:val="Hyperlink"/>
            <w:noProof/>
          </w:rPr>
          <w:t>2.1.926</w:t>
        </w:r>
        <w:r>
          <w:rPr>
            <w:rFonts w:asciiTheme="minorHAnsi" w:eastAsiaTheme="minorEastAsia" w:hAnsiTheme="minorHAnsi" w:cstheme="minorBidi"/>
            <w:noProof/>
            <w:sz w:val="22"/>
            <w:szCs w:val="22"/>
          </w:rPr>
          <w:tab/>
        </w:r>
        <w:r w:rsidRPr="00B65FFF">
          <w:rPr>
            <w:rStyle w:val="Hyperlink"/>
            <w:noProof/>
          </w:rPr>
          <w:t>Part 1 Section 18.17.7.84, DEC2BIN</w:t>
        </w:r>
        <w:r>
          <w:rPr>
            <w:noProof/>
            <w:webHidden/>
          </w:rPr>
          <w:tab/>
        </w:r>
        <w:r>
          <w:rPr>
            <w:noProof/>
            <w:webHidden/>
          </w:rPr>
          <w:fldChar w:fldCharType="begin"/>
        </w:r>
        <w:r>
          <w:rPr>
            <w:noProof/>
            <w:webHidden/>
          </w:rPr>
          <w:instrText xml:space="preserve"> PAGEREF _Toc499809833 \h </w:instrText>
        </w:r>
        <w:r>
          <w:rPr>
            <w:noProof/>
            <w:webHidden/>
          </w:rPr>
        </w:r>
        <w:r>
          <w:rPr>
            <w:noProof/>
            <w:webHidden/>
          </w:rPr>
          <w:fldChar w:fldCharType="separate"/>
        </w:r>
        <w:r>
          <w:rPr>
            <w:noProof/>
            <w:webHidden/>
          </w:rPr>
          <w:t>411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34" w:history="1">
        <w:r w:rsidRPr="00B65FFF">
          <w:rPr>
            <w:rStyle w:val="Hyperlink"/>
            <w:noProof/>
          </w:rPr>
          <w:t>2.1.927</w:t>
        </w:r>
        <w:r>
          <w:rPr>
            <w:rFonts w:asciiTheme="minorHAnsi" w:eastAsiaTheme="minorEastAsia" w:hAnsiTheme="minorHAnsi" w:cstheme="minorBidi"/>
            <w:noProof/>
            <w:sz w:val="22"/>
            <w:szCs w:val="22"/>
          </w:rPr>
          <w:tab/>
        </w:r>
        <w:r w:rsidRPr="00B65FFF">
          <w:rPr>
            <w:rStyle w:val="Hyperlink"/>
            <w:noProof/>
          </w:rPr>
          <w:t>Part 1 Section 18.17.7.85, DEC2HEX</w:t>
        </w:r>
        <w:r>
          <w:rPr>
            <w:noProof/>
            <w:webHidden/>
          </w:rPr>
          <w:tab/>
        </w:r>
        <w:r>
          <w:rPr>
            <w:noProof/>
            <w:webHidden/>
          </w:rPr>
          <w:fldChar w:fldCharType="begin"/>
        </w:r>
        <w:r>
          <w:rPr>
            <w:noProof/>
            <w:webHidden/>
          </w:rPr>
          <w:instrText xml:space="preserve"> PAGEREF _Toc499809834 \h </w:instrText>
        </w:r>
        <w:r>
          <w:rPr>
            <w:noProof/>
            <w:webHidden/>
          </w:rPr>
        </w:r>
        <w:r>
          <w:rPr>
            <w:noProof/>
            <w:webHidden/>
          </w:rPr>
          <w:fldChar w:fldCharType="separate"/>
        </w:r>
        <w:r>
          <w:rPr>
            <w:noProof/>
            <w:webHidden/>
          </w:rPr>
          <w:t>411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35" w:history="1">
        <w:r w:rsidRPr="00B65FFF">
          <w:rPr>
            <w:rStyle w:val="Hyperlink"/>
            <w:noProof/>
          </w:rPr>
          <w:t>2.1.928</w:t>
        </w:r>
        <w:r>
          <w:rPr>
            <w:rFonts w:asciiTheme="minorHAnsi" w:eastAsiaTheme="minorEastAsia" w:hAnsiTheme="minorHAnsi" w:cstheme="minorBidi"/>
            <w:noProof/>
            <w:sz w:val="22"/>
            <w:szCs w:val="22"/>
          </w:rPr>
          <w:tab/>
        </w:r>
        <w:r w:rsidRPr="00B65FFF">
          <w:rPr>
            <w:rStyle w:val="Hyperlink"/>
            <w:noProof/>
          </w:rPr>
          <w:t>Part 1 Section 18.17.7.86, DEC2OCT</w:t>
        </w:r>
        <w:r>
          <w:rPr>
            <w:noProof/>
            <w:webHidden/>
          </w:rPr>
          <w:tab/>
        </w:r>
        <w:r>
          <w:rPr>
            <w:noProof/>
            <w:webHidden/>
          </w:rPr>
          <w:fldChar w:fldCharType="begin"/>
        </w:r>
        <w:r>
          <w:rPr>
            <w:noProof/>
            <w:webHidden/>
          </w:rPr>
          <w:instrText xml:space="preserve"> PAGEREF _Toc499809835 \h </w:instrText>
        </w:r>
        <w:r>
          <w:rPr>
            <w:noProof/>
            <w:webHidden/>
          </w:rPr>
        </w:r>
        <w:r>
          <w:rPr>
            <w:noProof/>
            <w:webHidden/>
          </w:rPr>
          <w:fldChar w:fldCharType="separate"/>
        </w:r>
        <w:r>
          <w:rPr>
            <w:noProof/>
            <w:webHidden/>
          </w:rPr>
          <w:t>411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36" w:history="1">
        <w:r w:rsidRPr="00B65FFF">
          <w:rPr>
            <w:rStyle w:val="Hyperlink"/>
            <w:noProof/>
          </w:rPr>
          <w:t>2.1.929</w:t>
        </w:r>
        <w:r>
          <w:rPr>
            <w:rFonts w:asciiTheme="minorHAnsi" w:eastAsiaTheme="minorEastAsia" w:hAnsiTheme="minorHAnsi" w:cstheme="minorBidi"/>
            <w:noProof/>
            <w:sz w:val="22"/>
            <w:szCs w:val="22"/>
          </w:rPr>
          <w:tab/>
        </w:r>
        <w:r w:rsidRPr="00B65FFF">
          <w:rPr>
            <w:rStyle w:val="Hyperlink"/>
            <w:noProof/>
          </w:rPr>
          <w:t>Part 1 Section 18.17.7.89, DEVSQ</w:t>
        </w:r>
        <w:r>
          <w:rPr>
            <w:noProof/>
            <w:webHidden/>
          </w:rPr>
          <w:tab/>
        </w:r>
        <w:r>
          <w:rPr>
            <w:noProof/>
            <w:webHidden/>
          </w:rPr>
          <w:fldChar w:fldCharType="begin"/>
        </w:r>
        <w:r>
          <w:rPr>
            <w:noProof/>
            <w:webHidden/>
          </w:rPr>
          <w:instrText xml:space="preserve"> PAGEREF _Toc499809836 \h </w:instrText>
        </w:r>
        <w:r>
          <w:rPr>
            <w:noProof/>
            <w:webHidden/>
          </w:rPr>
        </w:r>
        <w:r>
          <w:rPr>
            <w:noProof/>
            <w:webHidden/>
          </w:rPr>
          <w:fldChar w:fldCharType="separate"/>
        </w:r>
        <w:r>
          <w:rPr>
            <w:noProof/>
            <w:webHidden/>
          </w:rPr>
          <w:t>411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37" w:history="1">
        <w:r w:rsidRPr="00B65FFF">
          <w:rPr>
            <w:rStyle w:val="Hyperlink"/>
            <w:noProof/>
          </w:rPr>
          <w:t>2.1.930</w:t>
        </w:r>
        <w:r>
          <w:rPr>
            <w:rFonts w:asciiTheme="minorHAnsi" w:eastAsiaTheme="minorEastAsia" w:hAnsiTheme="minorHAnsi" w:cstheme="minorBidi"/>
            <w:noProof/>
            <w:sz w:val="22"/>
            <w:szCs w:val="22"/>
          </w:rPr>
          <w:tab/>
        </w:r>
        <w:r w:rsidRPr="00B65FFF">
          <w:rPr>
            <w:rStyle w:val="Hyperlink"/>
            <w:noProof/>
          </w:rPr>
          <w:t>Part 1 Section 18.17.7.90, DGET</w:t>
        </w:r>
        <w:r>
          <w:rPr>
            <w:noProof/>
            <w:webHidden/>
          </w:rPr>
          <w:tab/>
        </w:r>
        <w:r>
          <w:rPr>
            <w:noProof/>
            <w:webHidden/>
          </w:rPr>
          <w:fldChar w:fldCharType="begin"/>
        </w:r>
        <w:r>
          <w:rPr>
            <w:noProof/>
            <w:webHidden/>
          </w:rPr>
          <w:instrText xml:space="preserve"> PAGEREF _Toc499809837 \h </w:instrText>
        </w:r>
        <w:r>
          <w:rPr>
            <w:noProof/>
            <w:webHidden/>
          </w:rPr>
        </w:r>
        <w:r>
          <w:rPr>
            <w:noProof/>
            <w:webHidden/>
          </w:rPr>
          <w:fldChar w:fldCharType="separate"/>
        </w:r>
        <w:r>
          <w:rPr>
            <w:noProof/>
            <w:webHidden/>
          </w:rPr>
          <w:t>411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38" w:history="1">
        <w:r w:rsidRPr="00B65FFF">
          <w:rPr>
            <w:rStyle w:val="Hyperlink"/>
            <w:noProof/>
          </w:rPr>
          <w:t>2.1.931</w:t>
        </w:r>
        <w:r>
          <w:rPr>
            <w:rFonts w:asciiTheme="minorHAnsi" w:eastAsiaTheme="minorEastAsia" w:hAnsiTheme="minorHAnsi" w:cstheme="minorBidi"/>
            <w:noProof/>
            <w:sz w:val="22"/>
            <w:szCs w:val="22"/>
          </w:rPr>
          <w:tab/>
        </w:r>
        <w:r w:rsidRPr="00B65FFF">
          <w:rPr>
            <w:rStyle w:val="Hyperlink"/>
            <w:noProof/>
          </w:rPr>
          <w:t>Part 1 Section 18.17.7.91, DISC</w:t>
        </w:r>
        <w:r>
          <w:rPr>
            <w:noProof/>
            <w:webHidden/>
          </w:rPr>
          <w:tab/>
        </w:r>
        <w:r>
          <w:rPr>
            <w:noProof/>
            <w:webHidden/>
          </w:rPr>
          <w:fldChar w:fldCharType="begin"/>
        </w:r>
        <w:r>
          <w:rPr>
            <w:noProof/>
            <w:webHidden/>
          </w:rPr>
          <w:instrText xml:space="preserve"> PAGEREF _Toc499809838 \h </w:instrText>
        </w:r>
        <w:r>
          <w:rPr>
            <w:noProof/>
            <w:webHidden/>
          </w:rPr>
        </w:r>
        <w:r>
          <w:rPr>
            <w:noProof/>
            <w:webHidden/>
          </w:rPr>
          <w:fldChar w:fldCharType="separate"/>
        </w:r>
        <w:r>
          <w:rPr>
            <w:noProof/>
            <w:webHidden/>
          </w:rPr>
          <w:t>411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39" w:history="1">
        <w:r w:rsidRPr="00B65FFF">
          <w:rPr>
            <w:rStyle w:val="Hyperlink"/>
            <w:noProof/>
          </w:rPr>
          <w:t>2.1.932</w:t>
        </w:r>
        <w:r>
          <w:rPr>
            <w:rFonts w:asciiTheme="minorHAnsi" w:eastAsiaTheme="minorEastAsia" w:hAnsiTheme="minorHAnsi" w:cstheme="minorBidi"/>
            <w:noProof/>
            <w:sz w:val="22"/>
            <w:szCs w:val="22"/>
          </w:rPr>
          <w:tab/>
        </w:r>
        <w:r w:rsidRPr="00B65FFF">
          <w:rPr>
            <w:rStyle w:val="Hyperlink"/>
            <w:noProof/>
          </w:rPr>
          <w:t>Part 1 Section 18.17.7.92, DMAX</w:t>
        </w:r>
        <w:r>
          <w:rPr>
            <w:noProof/>
            <w:webHidden/>
          </w:rPr>
          <w:tab/>
        </w:r>
        <w:r>
          <w:rPr>
            <w:noProof/>
            <w:webHidden/>
          </w:rPr>
          <w:fldChar w:fldCharType="begin"/>
        </w:r>
        <w:r>
          <w:rPr>
            <w:noProof/>
            <w:webHidden/>
          </w:rPr>
          <w:instrText xml:space="preserve"> PAGEREF _Toc499809839 \h </w:instrText>
        </w:r>
        <w:r>
          <w:rPr>
            <w:noProof/>
            <w:webHidden/>
          </w:rPr>
        </w:r>
        <w:r>
          <w:rPr>
            <w:noProof/>
            <w:webHidden/>
          </w:rPr>
          <w:fldChar w:fldCharType="separate"/>
        </w:r>
        <w:r>
          <w:rPr>
            <w:noProof/>
            <w:webHidden/>
          </w:rPr>
          <w:t>412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40" w:history="1">
        <w:r w:rsidRPr="00B65FFF">
          <w:rPr>
            <w:rStyle w:val="Hyperlink"/>
            <w:noProof/>
          </w:rPr>
          <w:t>2.1.933</w:t>
        </w:r>
        <w:r>
          <w:rPr>
            <w:rFonts w:asciiTheme="minorHAnsi" w:eastAsiaTheme="minorEastAsia" w:hAnsiTheme="minorHAnsi" w:cstheme="minorBidi"/>
            <w:noProof/>
            <w:sz w:val="22"/>
            <w:szCs w:val="22"/>
          </w:rPr>
          <w:tab/>
        </w:r>
        <w:r w:rsidRPr="00B65FFF">
          <w:rPr>
            <w:rStyle w:val="Hyperlink"/>
            <w:noProof/>
          </w:rPr>
          <w:t>Part 1 Section 18.17.7.93, DMIN</w:t>
        </w:r>
        <w:r>
          <w:rPr>
            <w:noProof/>
            <w:webHidden/>
          </w:rPr>
          <w:tab/>
        </w:r>
        <w:r>
          <w:rPr>
            <w:noProof/>
            <w:webHidden/>
          </w:rPr>
          <w:fldChar w:fldCharType="begin"/>
        </w:r>
        <w:r>
          <w:rPr>
            <w:noProof/>
            <w:webHidden/>
          </w:rPr>
          <w:instrText xml:space="preserve"> PAGEREF _Toc499809840 \h </w:instrText>
        </w:r>
        <w:r>
          <w:rPr>
            <w:noProof/>
            <w:webHidden/>
          </w:rPr>
        </w:r>
        <w:r>
          <w:rPr>
            <w:noProof/>
            <w:webHidden/>
          </w:rPr>
          <w:fldChar w:fldCharType="separate"/>
        </w:r>
        <w:r>
          <w:rPr>
            <w:noProof/>
            <w:webHidden/>
          </w:rPr>
          <w:t>412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41" w:history="1">
        <w:r w:rsidRPr="00B65FFF">
          <w:rPr>
            <w:rStyle w:val="Hyperlink"/>
            <w:noProof/>
          </w:rPr>
          <w:t>2.1.934</w:t>
        </w:r>
        <w:r>
          <w:rPr>
            <w:rFonts w:asciiTheme="minorHAnsi" w:eastAsiaTheme="minorEastAsia" w:hAnsiTheme="minorHAnsi" w:cstheme="minorBidi"/>
            <w:noProof/>
            <w:sz w:val="22"/>
            <w:szCs w:val="22"/>
          </w:rPr>
          <w:tab/>
        </w:r>
        <w:r w:rsidRPr="00B65FFF">
          <w:rPr>
            <w:rStyle w:val="Hyperlink"/>
            <w:noProof/>
          </w:rPr>
          <w:t>Part 1 Section 18.17.7.94, DOLLAR</w:t>
        </w:r>
        <w:r>
          <w:rPr>
            <w:noProof/>
            <w:webHidden/>
          </w:rPr>
          <w:tab/>
        </w:r>
        <w:r>
          <w:rPr>
            <w:noProof/>
            <w:webHidden/>
          </w:rPr>
          <w:fldChar w:fldCharType="begin"/>
        </w:r>
        <w:r>
          <w:rPr>
            <w:noProof/>
            <w:webHidden/>
          </w:rPr>
          <w:instrText xml:space="preserve"> PAGEREF _Toc499809841 \h </w:instrText>
        </w:r>
        <w:r>
          <w:rPr>
            <w:noProof/>
            <w:webHidden/>
          </w:rPr>
        </w:r>
        <w:r>
          <w:rPr>
            <w:noProof/>
            <w:webHidden/>
          </w:rPr>
          <w:fldChar w:fldCharType="separate"/>
        </w:r>
        <w:r>
          <w:rPr>
            <w:noProof/>
            <w:webHidden/>
          </w:rPr>
          <w:t>413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42" w:history="1">
        <w:r w:rsidRPr="00B65FFF">
          <w:rPr>
            <w:rStyle w:val="Hyperlink"/>
            <w:noProof/>
          </w:rPr>
          <w:t>2.1.935</w:t>
        </w:r>
        <w:r>
          <w:rPr>
            <w:rFonts w:asciiTheme="minorHAnsi" w:eastAsiaTheme="minorEastAsia" w:hAnsiTheme="minorHAnsi" w:cstheme="minorBidi"/>
            <w:noProof/>
            <w:sz w:val="22"/>
            <w:szCs w:val="22"/>
          </w:rPr>
          <w:tab/>
        </w:r>
        <w:r w:rsidRPr="00B65FFF">
          <w:rPr>
            <w:rStyle w:val="Hyperlink"/>
            <w:noProof/>
          </w:rPr>
          <w:t>Part 1 Section 18.17.7.95, DOLLARDE</w:t>
        </w:r>
        <w:r>
          <w:rPr>
            <w:noProof/>
            <w:webHidden/>
          </w:rPr>
          <w:tab/>
        </w:r>
        <w:r>
          <w:rPr>
            <w:noProof/>
            <w:webHidden/>
          </w:rPr>
          <w:fldChar w:fldCharType="begin"/>
        </w:r>
        <w:r>
          <w:rPr>
            <w:noProof/>
            <w:webHidden/>
          </w:rPr>
          <w:instrText xml:space="preserve"> PAGEREF _Toc499809842 \h </w:instrText>
        </w:r>
        <w:r>
          <w:rPr>
            <w:noProof/>
            <w:webHidden/>
          </w:rPr>
        </w:r>
        <w:r>
          <w:rPr>
            <w:noProof/>
            <w:webHidden/>
          </w:rPr>
          <w:fldChar w:fldCharType="separate"/>
        </w:r>
        <w:r>
          <w:rPr>
            <w:noProof/>
            <w:webHidden/>
          </w:rPr>
          <w:t>413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43" w:history="1">
        <w:r w:rsidRPr="00B65FFF">
          <w:rPr>
            <w:rStyle w:val="Hyperlink"/>
            <w:noProof/>
          </w:rPr>
          <w:t>2.1.936</w:t>
        </w:r>
        <w:r>
          <w:rPr>
            <w:rFonts w:asciiTheme="minorHAnsi" w:eastAsiaTheme="minorEastAsia" w:hAnsiTheme="minorHAnsi" w:cstheme="minorBidi"/>
            <w:noProof/>
            <w:sz w:val="22"/>
            <w:szCs w:val="22"/>
          </w:rPr>
          <w:tab/>
        </w:r>
        <w:r w:rsidRPr="00B65FFF">
          <w:rPr>
            <w:rStyle w:val="Hyperlink"/>
            <w:noProof/>
          </w:rPr>
          <w:t>Part 1 Section 18.17.7.96, DOLLARFR</w:t>
        </w:r>
        <w:r>
          <w:rPr>
            <w:noProof/>
            <w:webHidden/>
          </w:rPr>
          <w:tab/>
        </w:r>
        <w:r>
          <w:rPr>
            <w:noProof/>
            <w:webHidden/>
          </w:rPr>
          <w:fldChar w:fldCharType="begin"/>
        </w:r>
        <w:r>
          <w:rPr>
            <w:noProof/>
            <w:webHidden/>
          </w:rPr>
          <w:instrText xml:space="preserve"> PAGEREF _Toc499809843 \h </w:instrText>
        </w:r>
        <w:r>
          <w:rPr>
            <w:noProof/>
            <w:webHidden/>
          </w:rPr>
        </w:r>
        <w:r>
          <w:rPr>
            <w:noProof/>
            <w:webHidden/>
          </w:rPr>
          <w:fldChar w:fldCharType="separate"/>
        </w:r>
        <w:r>
          <w:rPr>
            <w:noProof/>
            <w:webHidden/>
          </w:rPr>
          <w:t>413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44" w:history="1">
        <w:r w:rsidRPr="00B65FFF">
          <w:rPr>
            <w:rStyle w:val="Hyperlink"/>
            <w:noProof/>
          </w:rPr>
          <w:t>2.1.937</w:t>
        </w:r>
        <w:r>
          <w:rPr>
            <w:rFonts w:asciiTheme="minorHAnsi" w:eastAsiaTheme="minorEastAsia" w:hAnsiTheme="minorHAnsi" w:cstheme="minorBidi"/>
            <w:noProof/>
            <w:sz w:val="22"/>
            <w:szCs w:val="22"/>
          </w:rPr>
          <w:tab/>
        </w:r>
        <w:r w:rsidRPr="00B65FFF">
          <w:rPr>
            <w:rStyle w:val="Hyperlink"/>
            <w:noProof/>
          </w:rPr>
          <w:t>Part 1 Section 18.17.7.97, DPRODUCT</w:t>
        </w:r>
        <w:r>
          <w:rPr>
            <w:noProof/>
            <w:webHidden/>
          </w:rPr>
          <w:tab/>
        </w:r>
        <w:r>
          <w:rPr>
            <w:noProof/>
            <w:webHidden/>
          </w:rPr>
          <w:fldChar w:fldCharType="begin"/>
        </w:r>
        <w:r>
          <w:rPr>
            <w:noProof/>
            <w:webHidden/>
          </w:rPr>
          <w:instrText xml:space="preserve"> PAGEREF _Toc499809844 \h </w:instrText>
        </w:r>
        <w:r>
          <w:rPr>
            <w:noProof/>
            <w:webHidden/>
          </w:rPr>
        </w:r>
        <w:r>
          <w:rPr>
            <w:noProof/>
            <w:webHidden/>
          </w:rPr>
          <w:fldChar w:fldCharType="separate"/>
        </w:r>
        <w:r>
          <w:rPr>
            <w:noProof/>
            <w:webHidden/>
          </w:rPr>
          <w:t>413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45" w:history="1">
        <w:r w:rsidRPr="00B65FFF">
          <w:rPr>
            <w:rStyle w:val="Hyperlink"/>
            <w:noProof/>
          </w:rPr>
          <w:t>2.1.938</w:t>
        </w:r>
        <w:r>
          <w:rPr>
            <w:rFonts w:asciiTheme="minorHAnsi" w:eastAsiaTheme="minorEastAsia" w:hAnsiTheme="minorHAnsi" w:cstheme="minorBidi"/>
            <w:noProof/>
            <w:sz w:val="22"/>
            <w:szCs w:val="22"/>
          </w:rPr>
          <w:tab/>
        </w:r>
        <w:r w:rsidRPr="00B65FFF">
          <w:rPr>
            <w:rStyle w:val="Hyperlink"/>
            <w:noProof/>
          </w:rPr>
          <w:t>Part 1 Section 18.17.7.98, DSTDEV</w:t>
        </w:r>
        <w:r>
          <w:rPr>
            <w:noProof/>
            <w:webHidden/>
          </w:rPr>
          <w:tab/>
        </w:r>
        <w:r>
          <w:rPr>
            <w:noProof/>
            <w:webHidden/>
          </w:rPr>
          <w:fldChar w:fldCharType="begin"/>
        </w:r>
        <w:r>
          <w:rPr>
            <w:noProof/>
            <w:webHidden/>
          </w:rPr>
          <w:instrText xml:space="preserve"> PAGEREF _Toc499809845 \h </w:instrText>
        </w:r>
        <w:r>
          <w:rPr>
            <w:noProof/>
            <w:webHidden/>
          </w:rPr>
        </w:r>
        <w:r>
          <w:rPr>
            <w:noProof/>
            <w:webHidden/>
          </w:rPr>
          <w:fldChar w:fldCharType="separate"/>
        </w:r>
        <w:r>
          <w:rPr>
            <w:noProof/>
            <w:webHidden/>
          </w:rPr>
          <w:t>413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46" w:history="1">
        <w:r w:rsidRPr="00B65FFF">
          <w:rPr>
            <w:rStyle w:val="Hyperlink"/>
            <w:noProof/>
          </w:rPr>
          <w:t>2.1.939</w:t>
        </w:r>
        <w:r>
          <w:rPr>
            <w:rFonts w:asciiTheme="minorHAnsi" w:eastAsiaTheme="minorEastAsia" w:hAnsiTheme="minorHAnsi" w:cstheme="minorBidi"/>
            <w:noProof/>
            <w:sz w:val="22"/>
            <w:szCs w:val="22"/>
          </w:rPr>
          <w:tab/>
        </w:r>
        <w:r w:rsidRPr="00B65FFF">
          <w:rPr>
            <w:rStyle w:val="Hyperlink"/>
            <w:noProof/>
          </w:rPr>
          <w:t>Part 1 Section 18.17.7.99, DSTDEVP</w:t>
        </w:r>
        <w:r>
          <w:rPr>
            <w:noProof/>
            <w:webHidden/>
          </w:rPr>
          <w:tab/>
        </w:r>
        <w:r>
          <w:rPr>
            <w:noProof/>
            <w:webHidden/>
          </w:rPr>
          <w:fldChar w:fldCharType="begin"/>
        </w:r>
        <w:r>
          <w:rPr>
            <w:noProof/>
            <w:webHidden/>
          </w:rPr>
          <w:instrText xml:space="preserve"> PAGEREF _Toc499809846 \h </w:instrText>
        </w:r>
        <w:r>
          <w:rPr>
            <w:noProof/>
            <w:webHidden/>
          </w:rPr>
        </w:r>
        <w:r>
          <w:rPr>
            <w:noProof/>
            <w:webHidden/>
          </w:rPr>
          <w:fldChar w:fldCharType="separate"/>
        </w:r>
        <w:r>
          <w:rPr>
            <w:noProof/>
            <w:webHidden/>
          </w:rPr>
          <w:t>413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47" w:history="1">
        <w:r w:rsidRPr="00B65FFF">
          <w:rPr>
            <w:rStyle w:val="Hyperlink"/>
            <w:noProof/>
          </w:rPr>
          <w:t>2.1.940</w:t>
        </w:r>
        <w:r>
          <w:rPr>
            <w:rFonts w:asciiTheme="minorHAnsi" w:eastAsiaTheme="minorEastAsia" w:hAnsiTheme="minorHAnsi" w:cstheme="minorBidi"/>
            <w:noProof/>
            <w:sz w:val="22"/>
            <w:szCs w:val="22"/>
          </w:rPr>
          <w:tab/>
        </w:r>
        <w:r w:rsidRPr="00B65FFF">
          <w:rPr>
            <w:rStyle w:val="Hyperlink"/>
            <w:noProof/>
          </w:rPr>
          <w:t>Part 1 Section 18.17.7.100, DSUM</w:t>
        </w:r>
        <w:r>
          <w:rPr>
            <w:noProof/>
            <w:webHidden/>
          </w:rPr>
          <w:tab/>
        </w:r>
        <w:r>
          <w:rPr>
            <w:noProof/>
            <w:webHidden/>
          </w:rPr>
          <w:fldChar w:fldCharType="begin"/>
        </w:r>
        <w:r>
          <w:rPr>
            <w:noProof/>
            <w:webHidden/>
          </w:rPr>
          <w:instrText xml:space="preserve"> PAGEREF _Toc499809847 \h </w:instrText>
        </w:r>
        <w:r>
          <w:rPr>
            <w:noProof/>
            <w:webHidden/>
          </w:rPr>
        </w:r>
        <w:r>
          <w:rPr>
            <w:noProof/>
            <w:webHidden/>
          </w:rPr>
          <w:fldChar w:fldCharType="separate"/>
        </w:r>
        <w:r>
          <w:rPr>
            <w:noProof/>
            <w:webHidden/>
          </w:rPr>
          <w:t>414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48" w:history="1">
        <w:r w:rsidRPr="00B65FFF">
          <w:rPr>
            <w:rStyle w:val="Hyperlink"/>
            <w:noProof/>
          </w:rPr>
          <w:t>2.1.941</w:t>
        </w:r>
        <w:r>
          <w:rPr>
            <w:rFonts w:asciiTheme="minorHAnsi" w:eastAsiaTheme="minorEastAsia" w:hAnsiTheme="minorHAnsi" w:cstheme="minorBidi"/>
            <w:noProof/>
            <w:sz w:val="22"/>
            <w:szCs w:val="22"/>
          </w:rPr>
          <w:tab/>
        </w:r>
        <w:r w:rsidRPr="00B65FFF">
          <w:rPr>
            <w:rStyle w:val="Hyperlink"/>
            <w:noProof/>
          </w:rPr>
          <w:t>Part 1 Section 18.17.7.101, DURATION</w:t>
        </w:r>
        <w:r>
          <w:rPr>
            <w:noProof/>
            <w:webHidden/>
          </w:rPr>
          <w:tab/>
        </w:r>
        <w:r>
          <w:rPr>
            <w:noProof/>
            <w:webHidden/>
          </w:rPr>
          <w:fldChar w:fldCharType="begin"/>
        </w:r>
        <w:r>
          <w:rPr>
            <w:noProof/>
            <w:webHidden/>
          </w:rPr>
          <w:instrText xml:space="preserve"> PAGEREF _Toc499809848 \h </w:instrText>
        </w:r>
        <w:r>
          <w:rPr>
            <w:noProof/>
            <w:webHidden/>
          </w:rPr>
        </w:r>
        <w:r>
          <w:rPr>
            <w:noProof/>
            <w:webHidden/>
          </w:rPr>
          <w:fldChar w:fldCharType="separate"/>
        </w:r>
        <w:r>
          <w:rPr>
            <w:noProof/>
            <w:webHidden/>
          </w:rPr>
          <w:t>414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49" w:history="1">
        <w:r w:rsidRPr="00B65FFF">
          <w:rPr>
            <w:rStyle w:val="Hyperlink"/>
            <w:noProof/>
          </w:rPr>
          <w:t>2.1.942</w:t>
        </w:r>
        <w:r>
          <w:rPr>
            <w:rFonts w:asciiTheme="minorHAnsi" w:eastAsiaTheme="minorEastAsia" w:hAnsiTheme="minorHAnsi" w:cstheme="minorBidi"/>
            <w:noProof/>
            <w:sz w:val="22"/>
            <w:szCs w:val="22"/>
          </w:rPr>
          <w:tab/>
        </w:r>
        <w:r w:rsidRPr="00B65FFF">
          <w:rPr>
            <w:rStyle w:val="Hyperlink"/>
            <w:noProof/>
          </w:rPr>
          <w:t>Part 1 Section 18.17.7.102, DVAR</w:t>
        </w:r>
        <w:r>
          <w:rPr>
            <w:noProof/>
            <w:webHidden/>
          </w:rPr>
          <w:tab/>
        </w:r>
        <w:r>
          <w:rPr>
            <w:noProof/>
            <w:webHidden/>
          </w:rPr>
          <w:fldChar w:fldCharType="begin"/>
        </w:r>
        <w:r>
          <w:rPr>
            <w:noProof/>
            <w:webHidden/>
          </w:rPr>
          <w:instrText xml:space="preserve"> PAGEREF _Toc499809849 \h </w:instrText>
        </w:r>
        <w:r>
          <w:rPr>
            <w:noProof/>
            <w:webHidden/>
          </w:rPr>
        </w:r>
        <w:r>
          <w:rPr>
            <w:noProof/>
            <w:webHidden/>
          </w:rPr>
          <w:fldChar w:fldCharType="separate"/>
        </w:r>
        <w:r>
          <w:rPr>
            <w:noProof/>
            <w:webHidden/>
          </w:rPr>
          <w:t>415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50" w:history="1">
        <w:r w:rsidRPr="00B65FFF">
          <w:rPr>
            <w:rStyle w:val="Hyperlink"/>
            <w:noProof/>
          </w:rPr>
          <w:t>2.1.943</w:t>
        </w:r>
        <w:r>
          <w:rPr>
            <w:rFonts w:asciiTheme="minorHAnsi" w:eastAsiaTheme="minorEastAsia" w:hAnsiTheme="minorHAnsi" w:cstheme="minorBidi"/>
            <w:noProof/>
            <w:sz w:val="22"/>
            <w:szCs w:val="22"/>
          </w:rPr>
          <w:tab/>
        </w:r>
        <w:r w:rsidRPr="00B65FFF">
          <w:rPr>
            <w:rStyle w:val="Hyperlink"/>
            <w:noProof/>
          </w:rPr>
          <w:t>Part 1 Section 18.17.7.103, DVARP</w:t>
        </w:r>
        <w:r>
          <w:rPr>
            <w:noProof/>
            <w:webHidden/>
          </w:rPr>
          <w:tab/>
        </w:r>
        <w:r>
          <w:rPr>
            <w:noProof/>
            <w:webHidden/>
          </w:rPr>
          <w:fldChar w:fldCharType="begin"/>
        </w:r>
        <w:r>
          <w:rPr>
            <w:noProof/>
            <w:webHidden/>
          </w:rPr>
          <w:instrText xml:space="preserve"> PAGEREF _Toc499809850 \h </w:instrText>
        </w:r>
        <w:r>
          <w:rPr>
            <w:noProof/>
            <w:webHidden/>
          </w:rPr>
        </w:r>
        <w:r>
          <w:rPr>
            <w:noProof/>
            <w:webHidden/>
          </w:rPr>
          <w:fldChar w:fldCharType="separate"/>
        </w:r>
        <w:r>
          <w:rPr>
            <w:noProof/>
            <w:webHidden/>
          </w:rPr>
          <w:t>415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51" w:history="1">
        <w:r w:rsidRPr="00B65FFF">
          <w:rPr>
            <w:rStyle w:val="Hyperlink"/>
            <w:noProof/>
          </w:rPr>
          <w:t>2.1.944</w:t>
        </w:r>
        <w:r>
          <w:rPr>
            <w:rFonts w:asciiTheme="minorHAnsi" w:eastAsiaTheme="minorEastAsia" w:hAnsiTheme="minorHAnsi" w:cstheme="minorBidi"/>
            <w:noProof/>
            <w:sz w:val="22"/>
            <w:szCs w:val="22"/>
          </w:rPr>
          <w:tab/>
        </w:r>
        <w:r w:rsidRPr="00B65FFF">
          <w:rPr>
            <w:rStyle w:val="Hyperlink"/>
            <w:noProof/>
          </w:rPr>
          <w:t>Part 1 Section 18.17.7.105, EDATE</w:t>
        </w:r>
        <w:r>
          <w:rPr>
            <w:noProof/>
            <w:webHidden/>
          </w:rPr>
          <w:tab/>
        </w:r>
        <w:r>
          <w:rPr>
            <w:noProof/>
            <w:webHidden/>
          </w:rPr>
          <w:fldChar w:fldCharType="begin"/>
        </w:r>
        <w:r>
          <w:rPr>
            <w:noProof/>
            <w:webHidden/>
          </w:rPr>
          <w:instrText xml:space="preserve"> PAGEREF _Toc499809851 \h </w:instrText>
        </w:r>
        <w:r>
          <w:rPr>
            <w:noProof/>
            <w:webHidden/>
          </w:rPr>
        </w:r>
        <w:r>
          <w:rPr>
            <w:noProof/>
            <w:webHidden/>
          </w:rPr>
          <w:fldChar w:fldCharType="separate"/>
        </w:r>
        <w:r>
          <w:rPr>
            <w:noProof/>
            <w:webHidden/>
          </w:rPr>
          <w:t>415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52" w:history="1">
        <w:r w:rsidRPr="00B65FFF">
          <w:rPr>
            <w:rStyle w:val="Hyperlink"/>
            <w:noProof/>
          </w:rPr>
          <w:t>2.1.945</w:t>
        </w:r>
        <w:r>
          <w:rPr>
            <w:rFonts w:asciiTheme="minorHAnsi" w:eastAsiaTheme="minorEastAsia" w:hAnsiTheme="minorHAnsi" w:cstheme="minorBidi"/>
            <w:noProof/>
            <w:sz w:val="22"/>
            <w:szCs w:val="22"/>
          </w:rPr>
          <w:tab/>
        </w:r>
        <w:r w:rsidRPr="00B65FFF">
          <w:rPr>
            <w:rStyle w:val="Hyperlink"/>
            <w:noProof/>
          </w:rPr>
          <w:t>Part 1 Section 18.17.7.108, ERF</w:t>
        </w:r>
        <w:r>
          <w:rPr>
            <w:noProof/>
            <w:webHidden/>
          </w:rPr>
          <w:tab/>
        </w:r>
        <w:r>
          <w:rPr>
            <w:noProof/>
            <w:webHidden/>
          </w:rPr>
          <w:fldChar w:fldCharType="begin"/>
        </w:r>
        <w:r>
          <w:rPr>
            <w:noProof/>
            <w:webHidden/>
          </w:rPr>
          <w:instrText xml:space="preserve"> PAGEREF _Toc499809852 \h </w:instrText>
        </w:r>
        <w:r>
          <w:rPr>
            <w:noProof/>
            <w:webHidden/>
          </w:rPr>
        </w:r>
        <w:r>
          <w:rPr>
            <w:noProof/>
            <w:webHidden/>
          </w:rPr>
          <w:fldChar w:fldCharType="separate"/>
        </w:r>
        <w:r>
          <w:rPr>
            <w:noProof/>
            <w:webHidden/>
          </w:rPr>
          <w:t>415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53" w:history="1">
        <w:r w:rsidRPr="00B65FFF">
          <w:rPr>
            <w:rStyle w:val="Hyperlink"/>
            <w:noProof/>
          </w:rPr>
          <w:t>2.1.946</w:t>
        </w:r>
        <w:r>
          <w:rPr>
            <w:rFonts w:asciiTheme="minorHAnsi" w:eastAsiaTheme="minorEastAsia" w:hAnsiTheme="minorHAnsi" w:cstheme="minorBidi"/>
            <w:noProof/>
            <w:sz w:val="22"/>
            <w:szCs w:val="22"/>
          </w:rPr>
          <w:tab/>
        </w:r>
        <w:r w:rsidRPr="00B65FFF">
          <w:rPr>
            <w:rStyle w:val="Hyperlink"/>
            <w:noProof/>
          </w:rPr>
          <w:t>Part 1 Section 18.17.7.109, ERFC</w:t>
        </w:r>
        <w:r>
          <w:rPr>
            <w:noProof/>
            <w:webHidden/>
          </w:rPr>
          <w:tab/>
        </w:r>
        <w:r>
          <w:rPr>
            <w:noProof/>
            <w:webHidden/>
          </w:rPr>
          <w:fldChar w:fldCharType="begin"/>
        </w:r>
        <w:r>
          <w:rPr>
            <w:noProof/>
            <w:webHidden/>
          </w:rPr>
          <w:instrText xml:space="preserve"> PAGEREF _Toc499809853 \h </w:instrText>
        </w:r>
        <w:r>
          <w:rPr>
            <w:noProof/>
            <w:webHidden/>
          </w:rPr>
        </w:r>
        <w:r>
          <w:rPr>
            <w:noProof/>
            <w:webHidden/>
          </w:rPr>
          <w:fldChar w:fldCharType="separate"/>
        </w:r>
        <w:r>
          <w:rPr>
            <w:noProof/>
            <w:webHidden/>
          </w:rPr>
          <w:t>415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54" w:history="1">
        <w:r w:rsidRPr="00B65FFF">
          <w:rPr>
            <w:rStyle w:val="Hyperlink"/>
            <w:noProof/>
          </w:rPr>
          <w:t>2.1.947</w:t>
        </w:r>
        <w:r>
          <w:rPr>
            <w:rFonts w:asciiTheme="minorHAnsi" w:eastAsiaTheme="minorEastAsia" w:hAnsiTheme="minorHAnsi" w:cstheme="minorBidi"/>
            <w:noProof/>
            <w:sz w:val="22"/>
            <w:szCs w:val="22"/>
          </w:rPr>
          <w:tab/>
        </w:r>
        <w:r w:rsidRPr="00B65FFF">
          <w:rPr>
            <w:rStyle w:val="Hyperlink"/>
            <w:noProof/>
          </w:rPr>
          <w:t>Part 1 Section 18.17.7.110, ERROR.TYPE</w:t>
        </w:r>
        <w:r>
          <w:rPr>
            <w:noProof/>
            <w:webHidden/>
          </w:rPr>
          <w:tab/>
        </w:r>
        <w:r>
          <w:rPr>
            <w:noProof/>
            <w:webHidden/>
          </w:rPr>
          <w:fldChar w:fldCharType="begin"/>
        </w:r>
        <w:r>
          <w:rPr>
            <w:noProof/>
            <w:webHidden/>
          </w:rPr>
          <w:instrText xml:space="preserve"> PAGEREF _Toc499809854 \h </w:instrText>
        </w:r>
        <w:r>
          <w:rPr>
            <w:noProof/>
            <w:webHidden/>
          </w:rPr>
        </w:r>
        <w:r>
          <w:rPr>
            <w:noProof/>
            <w:webHidden/>
          </w:rPr>
          <w:fldChar w:fldCharType="separate"/>
        </w:r>
        <w:r>
          <w:rPr>
            <w:noProof/>
            <w:webHidden/>
          </w:rPr>
          <w:t>415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55" w:history="1">
        <w:r w:rsidRPr="00B65FFF">
          <w:rPr>
            <w:rStyle w:val="Hyperlink"/>
            <w:noProof/>
          </w:rPr>
          <w:t>2.1.948</w:t>
        </w:r>
        <w:r>
          <w:rPr>
            <w:rFonts w:asciiTheme="minorHAnsi" w:eastAsiaTheme="minorEastAsia" w:hAnsiTheme="minorHAnsi" w:cstheme="minorBidi"/>
            <w:noProof/>
            <w:sz w:val="22"/>
            <w:szCs w:val="22"/>
          </w:rPr>
          <w:tab/>
        </w:r>
        <w:r w:rsidRPr="00B65FFF">
          <w:rPr>
            <w:rStyle w:val="Hyperlink"/>
            <w:noProof/>
          </w:rPr>
          <w:t>Part 1 Section 18.17.7.119, FIND</w:t>
        </w:r>
        <w:r>
          <w:rPr>
            <w:noProof/>
            <w:webHidden/>
          </w:rPr>
          <w:tab/>
        </w:r>
        <w:r>
          <w:rPr>
            <w:noProof/>
            <w:webHidden/>
          </w:rPr>
          <w:fldChar w:fldCharType="begin"/>
        </w:r>
        <w:r>
          <w:rPr>
            <w:noProof/>
            <w:webHidden/>
          </w:rPr>
          <w:instrText xml:space="preserve"> PAGEREF _Toc499809855 \h </w:instrText>
        </w:r>
        <w:r>
          <w:rPr>
            <w:noProof/>
            <w:webHidden/>
          </w:rPr>
        </w:r>
        <w:r>
          <w:rPr>
            <w:noProof/>
            <w:webHidden/>
          </w:rPr>
          <w:fldChar w:fldCharType="separate"/>
        </w:r>
        <w:r>
          <w:rPr>
            <w:noProof/>
            <w:webHidden/>
          </w:rPr>
          <w:t>415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56" w:history="1">
        <w:r w:rsidRPr="00B65FFF">
          <w:rPr>
            <w:rStyle w:val="Hyperlink"/>
            <w:noProof/>
          </w:rPr>
          <w:t>2.1.949</w:t>
        </w:r>
        <w:r>
          <w:rPr>
            <w:rFonts w:asciiTheme="minorHAnsi" w:eastAsiaTheme="minorEastAsia" w:hAnsiTheme="minorHAnsi" w:cstheme="minorBidi"/>
            <w:noProof/>
            <w:sz w:val="22"/>
            <w:szCs w:val="22"/>
          </w:rPr>
          <w:tab/>
        </w:r>
        <w:r w:rsidRPr="00B65FFF">
          <w:rPr>
            <w:rStyle w:val="Hyperlink"/>
            <w:noProof/>
          </w:rPr>
          <w:t>Part 1 Section 18.17.7.120, FINDB</w:t>
        </w:r>
        <w:r>
          <w:rPr>
            <w:noProof/>
            <w:webHidden/>
          </w:rPr>
          <w:tab/>
        </w:r>
        <w:r>
          <w:rPr>
            <w:noProof/>
            <w:webHidden/>
          </w:rPr>
          <w:fldChar w:fldCharType="begin"/>
        </w:r>
        <w:r>
          <w:rPr>
            <w:noProof/>
            <w:webHidden/>
          </w:rPr>
          <w:instrText xml:space="preserve"> PAGEREF _Toc499809856 \h </w:instrText>
        </w:r>
        <w:r>
          <w:rPr>
            <w:noProof/>
            <w:webHidden/>
          </w:rPr>
        </w:r>
        <w:r>
          <w:rPr>
            <w:noProof/>
            <w:webHidden/>
          </w:rPr>
          <w:fldChar w:fldCharType="separate"/>
        </w:r>
        <w:r>
          <w:rPr>
            <w:noProof/>
            <w:webHidden/>
          </w:rPr>
          <w:t>416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57" w:history="1">
        <w:r w:rsidRPr="00B65FFF">
          <w:rPr>
            <w:rStyle w:val="Hyperlink"/>
            <w:noProof/>
          </w:rPr>
          <w:t>2.1.950</w:t>
        </w:r>
        <w:r>
          <w:rPr>
            <w:rFonts w:asciiTheme="minorHAnsi" w:eastAsiaTheme="minorEastAsia" w:hAnsiTheme="minorHAnsi" w:cstheme="minorBidi"/>
            <w:noProof/>
            <w:sz w:val="22"/>
            <w:szCs w:val="22"/>
          </w:rPr>
          <w:tab/>
        </w:r>
        <w:r w:rsidRPr="00B65FFF">
          <w:rPr>
            <w:rStyle w:val="Hyperlink"/>
            <w:noProof/>
          </w:rPr>
          <w:t>Part 1 Section 18.17.7.121, FINV</w:t>
        </w:r>
        <w:r>
          <w:rPr>
            <w:noProof/>
            <w:webHidden/>
          </w:rPr>
          <w:tab/>
        </w:r>
        <w:r>
          <w:rPr>
            <w:noProof/>
            <w:webHidden/>
          </w:rPr>
          <w:fldChar w:fldCharType="begin"/>
        </w:r>
        <w:r>
          <w:rPr>
            <w:noProof/>
            <w:webHidden/>
          </w:rPr>
          <w:instrText xml:space="preserve"> PAGEREF _Toc499809857 \h </w:instrText>
        </w:r>
        <w:r>
          <w:rPr>
            <w:noProof/>
            <w:webHidden/>
          </w:rPr>
        </w:r>
        <w:r>
          <w:rPr>
            <w:noProof/>
            <w:webHidden/>
          </w:rPr>
          <w:fldChar w:fldCharType="separate"/>
        </w:r>
        <w:r>
          <w:rPr>
            <w:noProof/>
            <w:webHidden/>
          </w:rPr>
          <w:t>416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58" w:history="1">
        <w:r w:rsidRPr="00B65FFF">
          <w:rPr>
            <w:rStyle w:val="Hyperlink"/>
            <w:noProof/>
          </w:rPr>
          <w:t>2.1.951</w:t>
        </w:r>
        <w:r>
          <w:rPr>
            <w:rFonts w:asciiTheme="minorHAnsi" w:eastAsiaTheme="minorEastAsia" w:hAnsiTheme="minorHAnsi" w:cstheme="minorBidi"/>
            <w:noProof/>
            <w:sz w:val="22"/>
            <w:szCs w:val="22"/>
          </w:rPr>
          <w:tab/>
        </w:r>
        <w:r w:rsidRPr="00B65FFF">
          <w:rPr>
            <w:rStyle w:val="Hyperlink"/>
            <w:noProof/>
          </w:rPr>
          <w:t>Part 1 Section 18.17.7.124, FIXED</w:t>
        </w:r>
        <w:r>
          <w:rPr>
            <w:noProof/>
            <w:webHidden/>
          </w:rPr>
          <w:tab/>
        </w:r>
        <w:r>
          <w:rPr>
            <w:noProof/>
            <w:webHidden/>
          </w:rPr>
          <w:fldChar w:fldCharType="begin"/>
        </w:r>
        <w:r>
          <w:rPr>
            <w:noProof/>
            <w:webHidden/>
          </w:rPr>
          <w:instrText xml:space="preserve"> PAGEREF _Toc499809858 \h </w:instrText>
        </w:r>
        <w:r>
          <w:rPr>
            <w:noProof/>
            <w:webHidden/>
          </w:rPr>
        </w:r>
        <w:r>
          <w:rPr>
            <w:noProof/>
            <w:webHidden/>
          </w:rPr>
          <w:fldChar w:fldCharType="separate"/>
        </w:r>
        <w:r>
          <w:rPr>
            <w:noProof/>
            <w:webHidden/>
          </w:rPr>
          <w:t>416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59" w:history="1">
        <w:r w:rsidRPr="00B65FFF">
          <w:rPr>
            <w:rStyle w:val="Hyperlink"/>
            <w:noProof/>
          </w:rPr>
          <w:t>2.1.952</w:t>
        </w:r>
        <w:r>
          <w:rPr>
            <w:rFonts w:asciiTheme="minorHAnsi" w:eastAsiaTheme="minorEastAsia" w:hAnsiTheme="minorHAnsi" w:cstheme="minorBidi"/>
            <w:noProof/>
            <w:sz w:val="22"/>
            <w:szCs w:val="22"/>
          </w:rPr>
          <w:tab/>
        </w:r>
        <w:r w:rsidRPr="00B65FFF">
          <w:rPr>
            <w:rStyle w:val="Hyperlink"/>
            <w:noProof/>
          </w:rPr>
          <w:t>Part 1 Section 18.17.7.125, FLOOR</w:t>
        </w:r>
        <w:r>
          <w:rPr>
            <w:noProof/>
            <w:webHidden/>
          </w:rPr>
          <w:tab/>
        </w:r>
        <w:r>
          <w:rPr>
            <w:noProof/>
            <w:webHidden/>
          </w:rPr>
          <w:fldChar w:fldCharType="begin"/>
        </w:r>
        <w:r>
          <w:rPr>
            <w:noProof/>
            <w:webHidden/>
          </w:rPr>
          <w:instrText xml:space="preserve"> PAGEREF _Toc499809859 \h </w:instrText>
        </w:r>
        <w:r>
          <w:rPr>
            <w:noProof/>
            <w:webHidden/>
          </w:rPr>
        </w:r>
        <w:r>
          <w:rPr>
            <w:noProof/>
            <w:webHidden/>
          </w:rPr>
          <w:fldChar w:fldCharType="separate"/>
        </w:r>
        <w:r>
          <w:rPr>
            <w:noProof/>
            <w:webHidden/>
          </w:rPr>
          <w:t>416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60" w:history="1">
        <w:r w:rsidRPr="00B65FFF">
          <w:rPr>
            <w:rStyle w:val="Hyperlink"/>
            <w:noProof/>
          </w:rPr>
          <w:t>2.1.953</w:t>
        </w:r>
        <w:r>
          <w:rPr>
            <w:rFonts w:asciiTheme="minorHAnsi" w:eastAsiaTheme="minorEastAsia" w:hAnsiTheme="minorHAnsi" w:cstheme="minorBidi"/>
            <w:noProof/>
            <w:sz w:val="22"/>
            <w:szCs w:val="22"/>
          </w:rPr>
          <w:tab/>
        </w:r>
        <w:r w:rsidRPr="00B65FFF">
          <w:rPr>
            <w:rStyle w:val="Hyperlink"/>
            <w:noProof/>
          </w:rPr>
          <w:t>Part 1 Section 18.17.7.126, FORECAST</w:t>
        </w:r>
        <w:r>
          <w:rPr>
            <w:noProof/>
            <w:webHidden/>
          </w:rPr>
          <w:tab/>
        </w:r>
        <w:r>
          <w:rPr>
            <w:noProof/>
            <w:webHidden/>
          </w:rPr>
          <w:fldChar w:fldCharType="begin"/>
        </w:r>
        <w:r>
          <w:rPr>
            <w:noProof/>
            <w:webHidden/>
          </w:rPr>
          <w:instrText xml:space="preserve"> PAGEREF _Toc499809860 \h </w:instrText>
        </w:r>
        <w:r>
          <w:rPr>
            <w:noProof/>
            <w:webHidden/>
          </w:rPr>
        </w:r>
        <w:r>
          <w:rPr>
            <w:noProof/>
            <w:webHidden/>
          </w:rPr>
          <w:fldChar w:fldCharType="separate"/>
        </w:r>
        <w:r>
          <w:rPr>
            <w:noProof/>
            <w:webHidden/>
          </w:rPr>
          <w:t>416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61" w:history="1">
        <w:r w:rsidRPr="00B65FFF">
          <w:rPr>
            <w:rStyle w:val="Hyperlink"/>
            <w:noProof/>
          </w:rPr>
          <w:t>2.1.954</w:t>
        </w:r>
        <w:r>
          <w:rPr>
            <w:rFonts w:asciiTheme="minorHAnsi" w:eastAsiaTheme="minorEastAsia" w:hAnsiTheme="minorHAnsi" w:cstheme="minorBidi"/>
            <w:noProof/>
            <w:sz w:val="22"/>
            <w:szCs w:val="22"/>
          </w:rPr>
          <w:tab/>
        </w:r>
        <w:r w:rsidRPr="00B65FFF">
          <w:rPr>
            <w:rStyle w:val="Hyperlink"/>
            <w:noProof/>
          </w:rPr>
          <w:t>Part 1 Section 18.17.7.129, FV</w:t>
        </w:r>
        <w:r>
          <w:rPr>
            <w:noProof/>
            <w:webHidden/>
          </w:rPr>
          <w:tab/>
        </w:r>
        <w:r>
          <w:rPr>
            <w:noProof/>
            <w:webHidden/>
          </w:rPr>
          <w:fldChar w:fldCharType="begin"/>
        </w:r>
        <w:r>
          <w:rPr>
            <w:noProof/>
            <w:webHidden/>
          </w:rPr>
          <w:instrText xml:space="preserve"> PAGEREF _Toc499809861 \h </w:instrText>
        </w:r>
        <w:r>
          <w:rPr>
            <w:noProof/>
            <w:webHidden/>
          </w:rPr>
        </w:r>
        <w:r>
          <w:rPr>
            <w:noProof/>
            <w:webHidden/>
          </w:rPr>
          <w:fldChar w:fldCharType="separate"/>
        </w:r>
        <w:r>
          <w:rPr>
            <w:noProof/>
            <w:webHidden/>
          </w:rPr>
          <w:t>417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62" w:history="1">
        <w:r w:rsidRPr="00B65FFF">
          <w:rPr>
            <w:rStyle w:val="Hyperlink"/>
            <w:noProof/>
          </w:rPr>
          <w:t>2.1.955</w:t>
        </w:r>
        <w:r>
          <w:rPr>
            <w:rFonts w:asciiTheme="minorHAnsi" w:eastAsiaTheme="minorEastAsia" w:hAnsiTheme="minorHAnsi" w:cstheme="minorBidi"/>
            <w:noProof/>
            <w:sz w:val="22"/>
            <w:szCs w:val="22"/>
          </w:rPr>
          <w:tab/>
        </w:r>
        <w:r w:rsidRPr="00B65FFF">
          <w:rPr>
            <w:rStyle w:val="Hyperlink"/>
            <w:noProof/>
          </w:rPr>
          <w:t>Part 1 Section 18.17.7.132, GAMMAINV</w:t>
        </w:r>
        <w:r>
          <w:rPr>
            <w:noProof/>
            <w:webHidden/>
          </w:rPr>
          <w:tab/>
        </w:r>
        <w:r>
          <w:rPr>
            <w:noProof/>
            <w:webHidden/>
          </w:rPr>
          <w:fldChar w:fldCharType="begin"/>
        </w:r>
        <w:r>
          <w:rPr>
            <w:noProof/>
            <w:webHidden/>
          </w:rPr>
          <w:instrText xml:space="preserve"> PAGEREF _Toc499809862 \h </w:instrText>
        </w:r>
        <w:r>
          <w:rPr>
            <w:noProof/>
            <w:webHidden/>
          </w:rPr>
        </w:r>
        <w:r>
          <w:rPr>
            <w:noProof/>
            <w:webHidden/>
          </w:rPr>
          <w:fldChar w:fldCharType="separate"/>
        </w:r>
        <w:r>
          <w:rPr>
            <w:noProof/>
            <w:webHidden/>
          </w:rPr>
          <w:t>417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63" w:history="1">
        <w:r w:rsidRPr="00B65FFF">
          <w:rPr>
            <w:rStyle w:val="Hyperlink"/>
            <w:noProof/>
          </w:rPr>
          <w:t>2.1.956</w:t>
        </w:r>
        <w:r>
          <w:rPr>
            <w:rFonts w:asciiTheme="minorHAnsi" w:eastAsiaTheme="minorEastAsia" w:hAnsiTheme="minorHAnsi" w:cstheme="minorBidi"/>
            <w:noProof/>
            <w:sz w:val="22"/>
            <w:szCs w:val="22"/>
          </w:rPr>
          <w:tab/>
        </w:r>
        <w:r w:rsidRPr="00B65FFF">
          <w:rPr>
            <w:rStyle w:val="Hyperlink"/>
            <w:noProof/>
          </w:rPr>
          <w:t>Part 1 Section 18.17.7.135, GEOMEAN</w:t>
        </w:r>
        <w:r>
          <w:rPr>
            <w:noProof/>
            <w:webHidden/>
          </w:rPr>
          <w:tab/>
        </w:r>
        <w:r>
          <w:rPr>
            <w:noProof/>
            <w:webHidden/>
          </w:rPr>
          <w:fldChar w:fldCharType="begin"/>
        </w:r>
        <w:r>
          <w:rPr>
            <w:noProof/>
            <w:webHidden/>
          </w:rPr>
          <w:instrText xml:space="preserve"> PAGEREF _Toc499809863 \h </w:instrText>
        </w:r>
        <w:r>
          <w:rPr>
            <w:noProof/>
            <w:webHidden/>
          </w:rPr>
        </w:r>
        <w:r>
          <w:rPr>
            <w:noProof/>
            <w:webHidden/>
          </w:rPr>
          <w:fldChar w:fldCharType="separate"/>
        </w:r>
        <w:r>
          <w:rPr>
            <w:noProof/>
            <w:webHidden/>
          </w:rPr>
          <w:t>417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64" w:history="1">
        <w:r w:rsidRPr="00B65FFF">
          <w:rPr>
            <w:rStyle w:val="Hyperlink"/>
            <w:noProof/>
          </w:rPr>
          <w:t>2.1.957</w:t>
        </w:r>
        <w:r>
          <w:rPr>
            <w:rFonts w:asciiTheme="minorHAnsi" w:eastAsiaTheme="minorEastAsia" w:hAnsiTheme="minorHAnsi" w:cstheme="minorBidi"/>
            <w:noProof/>
            <w:sz w:val="22"/>
            <w:szCs w:val="22"/>
          </w:rPr>
          <w:tab/>
        </w:r>
        <w:r w:rsidRPr="00B65FFF">
          <w:rPr>
            <w:rStyle w:val="Hyperlink"/>
            <w:noProof/>
          </w:rPr>
          <w:t>Part 1 Section 18.17.7.137, GETPIVOTDATA</w:t>
        </w:r>
        <w:r>
          <w:rPr>
            <w:noProof/>
            <w:webHidden/>
          </w:rPr>
          <w:tab/>
        </w:r>
        <w:r>
          <w:rPr>
            <w:noProof/>
            <w:webHidden/>
          </w:rPr>
          <w:fldChar w:fldCharType="begin"/>
        </w:r>
        <w:r>
          <w:rPr>
            <w:noProof/>
            <w:webHidden/>
          </w:rPr>
          <w:instrText xml:space="preserve"> PAGEREF _Toc499809864 \h </w:instrText>
        </w:r>
        <w:r>
          <w:rPr>
            <w:noProof/>
            <w:webHidden/>
          </w:rPr>
        </w:r>
        <w:r>
          <w:rPr>
            <w:noProof/>
            <w:webHidden/>
          </w:rPr>
          <w:fldChar w:fldCharType="separate"/>
        </w:r>
        <w:r>
          <w:rPr>
            <w:noProof/>
            <w:webHidden/>
          </w:rPr>
          <w:t>417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65" w:history="1">
        <w:r w:rsidRPr="00B65FFF">
          <w:rPr>
            <w:rStyle w:val="Hyperlink"/>
            <w:noProof/>
          </w:rPr>
          <w:t>2.1.958</w:t>
        </w:r>
        <w:r>
          <w:rPr>
            <w:rFonts w:asciiTheme="minorHAnsi" w:eastAsiaTheme="minorEastAsia" w:hAnsiTheme="minorHAnsi" w:cstheme="minorBidi"/>
            <w:noProof/>
            <w:sz w:val="22"/>
            <w:szCs w:val="22"/>
          </w:rPr>
          <w:tab/>
        </w:r>
        <w:r w:rsidRPr="00B65FFF">
          <w:rPr>
            <w:rStyle w:val="Hyperlink"/>
            <w:noProof/>
          </w:rPr>
          <w:t>Part 1 Section 18.17.7.139, HARMEAN</w:t>
        </w:r>
        <w:r>
          <w:rPr>
            <w:noProof/>
            <w:webHidden/>
          </w:rPr>
          <w:tab/>
        </w:r>
        <w:r>
          <w:rPr>
            <w:noProof/>
            <w:webHidden/>
          </w:rPr>
          <w:fldChar w:fldCharType="begin"/>
        </w:r>
        <w:r>
          <w:rPr>
            <w:noProof/>
            <w:webHidden/>
          </w:rPr>
          <w:instrText xml:space="preserve"> PAGEREF _Toc499809865 \h </w:instrText>
        </w:r>
        <w:r>
          <w:rPr>
            <w:noProof/>
            <w:webHidden/>
          </w:rPr>
        </w:r>
        <w:r>
          <w:rPr>
            <w:noProof/>
            <w:webHidden/>
          </w:rPr>
          <w:fldChar w:fldCharType="separate"/>
        </w:r>
        <w:r>
          <w:rPr>
            <w:noProof/>
            <w:webHidden/>
          </w:rPr>
          <w:t>417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66" w:history="1">
        <w:r w:rsidRPr="00B65FFF">
          <w:rPr>
            <w:rStyle w:val="Hyperlink"/>
            <w:noProof/>
          </w:rPr>
          <w:t>2.1.959</w:t>
        </w:r>
        <w:r>
          <w:rPr>
            <w:rFonts w:asciiTheme="minorHAnsi" w:eastAsiaTheme="minorEastAsia" w:hAnsiTheme="minorHAnsi" w:cstheme="minorBidi"/>
            <w:noProof/>
            <w:sz w:val="22"/>
            <w:szCs w:val="22"/>
          </w:rPr>
          <w:tab/>
        </w:r>
        <w:r w:rsidRPr="00B65FFF">
          <w:rPr>
            <w:rStyle w:val="Hyperlink"/>
            <w:noProof/>
          </w:rPr>
          <w:t>Part 1 Section 18.17.7.143, HLOOKUP</w:t>
        </w:r>
        <w:r>
          <w:rPr>
            <w:noProof/>
            <w:webHidden/>
          </w:rPr>
          <w:tab/>
        </w:r>
        <w:r>
          <w:rPr>
            <w:noProof/>
            <w:webHidden/>
          </w:rPr>
          <w:fldChar w:fldCharType="begin"/>
        </w:r>
        <w:r>
          <w:rPr>
            <w:noProof/>
            <w:webHidden/>
          </w:rPr>
          <w:instrText xml:space="preserve"> PAGEREF _Toc499809866 \h </w:instrText>
        </w:r>
        <w:r>
          <w:rPr>
            <w:noProof/>
            <w:webHidden/>
          </w:rPr>
        </w:r>
        <w:r>
          <w:rPr>
            <w:noProof/>
            <w:webHidden/>
          </w:rPr>
          <w:fldChar w:fldCharType="separate"/>
        </w:r>
        <w:r>
          <w:rPr>
            <w:noProof/>
            <w:webHidden/>
          </w:rPr>
          <w:t>417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67" w:history="1">
        <w:r w:rsidRPr="00B65FFF">
          <w:rPr>
            <w:rStyle w:val="Hyperlink"/>
            <w:noProof/>
          </w:rPr>
          <w:t>2.1.960</w:t>
        </w:r>
        <w:r>
          <w:rPr>
            <w:rFonts w:asciiTheme="minorHAnsi" w:eastAsiaTheme="minorEastAsia" w:hAnsiTheme="minorHAnsi" w:cstheme="minorBidi"/>
            <w:noProof/>
            <w:sz w:val="22"/>
            <w:szCs w:val="22"/>
          </w:rPr>
          <w:tab/>
        </w:r>
        <w:r w:rsidRPr="00B65FFF">
          <w:rPr>
            <w:rStyle w:val="Hyperlink"/>
            <w:noProof/>
          </w:rPr>
          <w:t>Part 1 Section 18.17.7.144, HOUR</w:t>
        </w:r>
        <w:r>
          <w:rPr>
            <w:noProof/>
            <w:webHidden/>
          </w:rPr>
          <w:tab/>
        </w:r>
        <w:r>
          <w:rPr>
            <w:noProof/>
            <w:webHidden/>
          </w:rPr>
          <w:fldChar w:fldCharType="begin"/>
        </w:r>
        <w:r>
          <w:rPr>
            <w:noProof/>
            <w:webHidden/>
          </w:rPr>
          <w:instrText xml:space="preserve"> PAGEREF _Toc499809867 \h </w:instrText>
        </w:r>
        <w:r>
          <w:rPr>
            <w:noProof/>
            <w:webHidden/>
          </w:rPr>
        </w:r>
        <w:r>
          <w:rPr>
            <w:noProof/>
            <w:webHidden/>
          </w:rPr>
          <w:fldChar w:fldCharType="separate"/>
        </w:r>
        <w:r>
          <w:rPr>
            <w:noProof/>
            <w:webHidden/>
          </w:rPr>
          <w:t>417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68" w:history="1">
        <w:r w:rsidRPr="00B65FFF">
          <w:rPr>
            <w:rStyle w:val="Hyperlink"/>
            <w:noProof/>
          </w:rPr>
          <w:t>2.1.961</w:t>
        </w:r>
        <w:r>
          <w:rPr>
            <w:rFonts w:asciiTheme="minorHAnsi" w:eastAsiaTheme="minorEastAsia" w:hAnsiTheme="minorHAnsi" w:cstheme="minorBidi"/>
            <w:noProof/>
            <w:sz w:val="22"/>
            <w:szCs w:val="22"/>
          </w:rPr>
          <w:tab/>
        </w:r>
        <w:r w:rsidRPr="00B65FFF">
          <w:rPr>
            <w:rStyle w:val="Hyperlink"/>
            <w:noProof/>
          </w:rPr>
          <w:t>Part 1 Section 18.17.7.147, IF</w:t>
        </w:r>
        <w:r>
          <w:rPr>
            <w:noProof/>
            <w:webHidden/>
          </w:rPr>
          <w:tab/>
        </w:r>
        <w:r>
          <w:rPr>
            <w:noProof/>
            <w:webHidden/>
          </w:rPr>
          <w:fldChar w:fldCharType="begin"/>
        </w:r>
        <w:r>
          <w:rPr>
            <w:noProof/>
            <w:webHidden/>
          </w:rPr>
          <w:instrText xml:space="preserve"> PAGEREF _Toc499809868 \h </w:instrText>
        </w:r>
        <w:r>
          <w:rPr>
            <w:noProof/>
            <w:webHidden/>
          </w:rPr>
        </w:r>
        <w:r>
          <w:rPr>
            <w:noProof/>
            <w:webHidden/>
          </w:rPr>
          <w:fldChar w:fldCharType="separate"/>
        </w:r>
        <w:r>
          <w:rPr>
            <w:noProof/>
            <w:webHidden/>
          </w:rPr>
          <w:t>418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69" w:history="1">
        <w:r w:rsidRPr="00B65FFF">
          <w:rPr>
            <w:rStyle w:val="Hyperlink"/>
            <w:noProof/>
          </w:rPr>
          <w:t>2.1.962</w:t>
        </w:r>
        <w:r>
          <w:rPr>
            <w:rFonts w:asciiTheme="minorHAnsi" w:eastAsiaTheme="minorEastAsia" w:hAnsiTheme="minorHAnsi" w:cstheme="minorBidi"/>
            <w:noProof/>
            <w:sz w:val="22"/>
            <w:szCs w:val="22"/>
          </w:rPr>
          <w:tab/>
        </w:r>
        <w:r w:rsidRPr="00B65FFF">
          <w:rPr>
            <w:rStyle w:val="Hyperlink"/>
            <w:noProof/>
          </w:rPr>
          <w:t>Part 1 Section 18.17.7.148, IFERROR</w:t>
        </w:r>
        <w:r>
          <w:rPr>
            <w:noProof/>
            <w:webHidden/>
          </w:rPr>
          <w:tab/>
        </w:r>
        <w:r>
          <w:rPr>
            <w:noProof/>
            <w:webHidden/>
          </w:rPr>
          <w:fldChar w:fldCharType="begin"/>
        </w:r>
        <w:r>
          <w:rPr>
            <w:noProof/>
            <w:webHidden/>
          </w:rPr>
          <w:instrText xml:space="preserve"> PAGEREF _Toc499809869 \h </w:instrText>
        </w:r>
        <w:r>
          <w:rPr>
            <w:noProof/>
            <w:webHidden/>
          </w:rPr>
        </w:r>
        <w:r>
          <w:rPr>
            <w:noProof/>
            <w:webHidden/>
          </w:rPr>
          <w:fldChar w:fldCharType="separate"/>
        </w:r>
        <w:r>
          <w:rPr>
            <w:noProof/>
            <w:webHidden/>
          </w:rPr>
          <w:t>418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70" w:history="1">
        <w:r w:rsidRPr="00B65FFF">
          <w:rPr>
            <w:rStyle w:val="Hyperlink"/>
            <w:noProof/>
          </w:rPr>
          <w:t>2.1.963</w:t>
        </w:r>
        <w:r>
          <w:rPr>
            <w:rFonts w:asciiTheme="minorHAnsi" w:eastAsiaTheme="minorEastAsia" w:hAnsiTheme="minorHAnsi" w:cstheme="minorBidi"/>
            <w:noProof/>
            <w:sz w:val="22"/>
            <w:szCs w:val="22"/>
          </w:rPr>
          <w:tab/>
        </w:r>
        <w:r w:rsidRPr="00B65FFF">
          <w:rPr>
            <w:rStyle w:val="Hyperlink"/>
            <w:noProof/>
          </w:rPr>
          <w:t>Part 1 Section 18.17.7.151, IMARGUMENT</w:t>
        </w:r>
        <w:r>
          <w:rPr>
            <w:noProof/>
            <w:webHidden/>
          </w:rPr>
          <w:tab/>
        </w:r>
        <w:r>
          <w:rPr>
            <w:noProof/>
            <w:webHidden/>
          </w:rPr>
          <w:fldChar w:fldCharType="begin"/>
        </w:r>
        <w:r>
          <w:rPr>
            <w:noProof/>
            <w:webHidden/>
          </w:rPr>
          <w:instrText xml:space="preserve"> PAGEREF _Toc499809870 \h </w:instrText>
        </w:r>
        <w:r>
          <w:rPr>
            <w:noProof/>
            <w:webHidden/>
          </w:rPr>
        </w:r>
        <w:r>
          <w:rPr>
            <w:noProof/>
            <w:webHidden/>
          </w:rPr>
          <w:fldChar w:fldCharType="separate"/>
        </w:r>
        <w:r>
          <w:rPr>
            <w:noProof/>
            <w:webHidden/>
          </w:rPr>
          <w:t>418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71" w:history="1">
        <w:r w:rsidRPr="00B65FFF">
          <w:rPr>
            <w:rStyle w:val="Hyperlink"/>
            <w:noProof/>
          </w:rPr>
          <w:t>2.1.964</w:t>
        </w:r>
        <w:r>
          <w:rPr>
            <w:rFonts w:asciiTheme="minorHAnsi" w:eastAsiaTheme="minorEastAsia" w:hAnsiTheme="minorHAnsi" w:cstheme="minorBidi"/>
            <w:noProof/>
            <w:sz w:val="22"/>
            <w:szCs w:val="22"/>
          </w:rPr>
          <w:tab/>
        </w:r>
        <w:r w:rsidRPr="00B65FFF">
          <w:rPr>
            <w:rStyle w:val="Hyperlink"/>
            <w:noProof/>
          </w:rPr>
          <w:t>Part 1 Section 18.17.7.154, IMDIV</w:t>
        </w:r>
        <w:r>
          <w:rPr>
            <w:noProof/>
            <w:webHidden/>
          </w:rPr>
          <w:tab/>
        </w:r>
        <w:r>
          <w:rPr>
            <w:noProof/>
            <w:webHidden/>
          </w:rPr>
          <w:fldChar w:fldCharType="begin"/>
        </w:r>
        <w:r>
          <w:rPr>
            <w:noProof/>
            <w:webHidden/>
          </w:rPr>
          <w:instrText xml:space="preserve"> PAGEREF _Toc499809871 \h </w:instrText>
        </w:r>
        <w:r>
          <w:rPr>
            <w:noProof/>
            <w:webHidden/>
          </w:rPr>
        </w:r>
        <w:r>
          <w:rPr>
            <w:noProof/>
            <w:webHidden/>
          </w:rPr>
          <w:fldChar w:fldCharType="separate"/>
        </w:r>
        <w:r>
          <w:rPr>
            <w:noProof/>
            <w:webHidden/>
          </w:rPr>
          <w:t>418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72" w:history="1">
        <w:r w:rsidRPr="00B65FFF">
          <w:rPr>
            <w:rStyle w:val="Hyperlink"/>
            <w:noProof/>
          </w:rPr>
          <w:t>2.1.965</w:t>
        </w:r>
        <w:r>
          <w:rPr>
            <w:rFonts w:asciiTheme="minorHAnsi" w:eastAsiaTheme="minorEastAsia" w:hAnsiTheme="minorHAnsi" w:cstheme="minorBidi"/>
            <w:noProof/>
            <w:sz w:val="22"/>
            <w:szCs w:val="22"/>
          </w:rPr>
          <w:tab/>
        </w:r>
        <w:r w:rsidRPr="00B65FFF">
          <w:rPr>
            <w:rStyle w:val="Hyperlink"/>
            <w:noProof/>
          </w:rPr>
          <w:t>Part 1 Section 18.17.7.156, IMLN</w:t>
        </w:r>
        <w:r>
          <w:rPr>
            <w:noProof/>
            <w:webHidden/>
          </w:rPr>
          <w:tab/>
        </w:r>
        <w:r>
          <w:rPr>
            <w:noProof/>
            <w:webHidden/>
          </w:rPr>
          <w:fldChar w:fldCharType="begin"/>
        </w:r>
        <w:r>
          <w:rPr>
            <w:noProof/>
            <w:webHidden/>
          </w:rPr>
          <w:instrText xml:space="preserve"> PAGEREF _Toc499809872 \h </w:instrText>
        </w:r>
        <w:r>
          <w:rPr>
            <w:noProof/>
            <w:webHidden/>
          </w:rPr>
        </w:r>
        <w:r>
          <w:rPr>
            <w:noProof/>
            <w:webHidden/>
          </w:rPr>
          <w:fldChar w:fldCharType="separate"/>
        </w:r>
        <w:r>
          <w:rPr>
            <w:noProof/>
            <w:webHidden/>
          </w:rPr>
          <w:t>418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73" w:history="1">
        <w:r w:rsidRPr="00B65FFF">
          <w:rPr>
            <w:rStyle w:val="Hyperlink"/>
            <w:noProof/>
          </w:rPr>
          <w:t>2.1.966</w:t>
        </w:r>
        <w:r>
          <w:rPr>
            <w:rFonts w:asciiTheme="minorHAnsi" w:eastAsiaTheme="minorEastAsia" w:hAnsiTheme="minorHAnsi" w:cstheme="minorBidi"/>
            <w:noProof/>
            <w:sz w:val="22"/>
            <w:szCs w:val="22"/>
          </w:rPr>
          <w:tab/>
        </w:r>
        <w:r w:rsidRPr="00B65FFF">
          <w:rPr>
            <w:rStyle w:val="Hyperlink"/>
            <w:noProof/>
          </w:rPr>
          <w:t>Part 1 Section 18.17.7.157, IMLOG10</w:t>
        </w:r>
        <w:r>
          <w:rPr>
            <w:noProof/>
            <w:webHidden/>
          </w:rPr>
          <w:tab/>
        </w:r>
        <w:r>
          <w:rPr>
            <w:noProof/>
            <w:webHidden/>
          </w:rPr>
          <w:fldChar w:fldCharType="begin"/>
        </w:r>
        <w:r>
          <w:rPr>
            <w:noProof/>
            <w:webHidden/>
          </w:rPr>
          <w:instrText xml:space="preserve"> PAGEREF _Toc499809873 \h </w:instrText>
        </w:r>
        <w:r>
          <w:rPr>
            <w:noProof/>
            <w:webHidden/>
          </w:rPr>
        </w:r>
        <w:r>
          <w:rPr>
            <w:noProof/>
            <w:webHidden/>
          </w:rPr>
          <w:fldChar w:fldCharType="separate"/>
        </w:r>
        <w:r>
          <w:rPr>
            <w:noProof/>
            <w:webHidden/>
          </w:rPr>
          <w:t>418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74" w:history="1">
        <w:r w:rsidRPr="00B65FFF">
          <w:rPr>
            <w:rStyle w:val="Hyperlink"/>
            <w:noProof/>
          </w:rPr>
          <w:t>2.1.967</w:t>
        </w:r>
        <w:r>
          <w:rPr>
            <w:rFonts w:asciiTheme="minorHAnsi" w:eastAsiaTheme="minorEastAsia" w:hAnsiTheme="minorHAnsi" w:cstheme="minorBidi"/>
            <w:noProof/>
            <w:sz w:val="22"/>
            <w:szCs w:val="22"/>
          </w:rPr>
          <w:tab/>
        </w:r>
        <w:r w:rsidRPr="00B65FFF">
          <w:rPr>
            <w:rStyle w:val="Hyperlink"/>
            <w:noProof/>
          </w:rPr>
          <w:t>Part 1 Section 18.17.7.158, IMLOG2</w:t>
        </w:r>
        <w:r>
          <w:rPr>
            <w:noProof/>
            <w:webHidden/>
          </w:rPr>
          <w:tab/>
        </w:r>
        <w:r>
          <w:rPr>
            <w:noProof/>
            <w:webHidden/>
          </w:rPr>
          <w:fldChar w:fldCharType="begin"/>
        </w:r>
        <w:r>
          <w:rPr>
            <w:noProof/>
            <w:webHidden/>
          </w:rPr>
          <w:instrText xml:space="preserve"> PAGEREF _Toc499809874 \h </w:instrText>
        </w:r>
        <w:r>
          <w:rPr>
            <w:noProof/>
            <w:webHidden/>
          </w:rPr>
        </w:r>
        <w:r>
          <w:rPr>
            <w:noProof/>
            <w:webHidden/>
          </w:rPr>
          <w:fldChar w:fldCharType="separate"/>
        </w:r>
        <w:r>
          <w:rPr>
            <w:noProof/>
            <w:webHidden/>
          </w:rPr>
          <w:t>419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75" w:history="1">
        <w:r w:rsidRPr="00B65FFF">
          <w:rPr>
            <w:rStyle w:val="Hyperlink"/>
            <w:noProof/>
          </w:rPr>
          <w:t>2.1.968</w:t>
        </w:r>
        <w:r>
          <w:rPr>
            <w:rFonts w:asciiTheme="minorHAnsi" w:eastAsiaTheme="minorEastAsia" w:hAnsiTheme="minorHAnsi" w:cstheme="minorBidi"/>
            <w:noProof/>
            <w:sz w:val="22"/>
            <w:szCs w:val="22"/>
          </w:rPr>
          <w:tab/>
        </w:r>
        <w:r w:rsidRPr="00B65FFF">
          <w:rPr>
            <w:rStyle w:val="Hyperlink"/>
            <w:noProof/>
          </w:rPr>
          <w:t>Part 1 Section 18.17.7.159, IMPOWER</w:t>
        </w:r>
        <w:r>
          <w:rPr>
            <w:noProof/>
            <w:webHidden/>
          </w:rPr>
          <w:tab/>
        </w:r>
        <w:r>
          <w:rPr>
            <w:noProof/>
            <w:webHidden/>
          </w:rPr>
          <w:fldChar w:fldCharType="begin"/>
        </w:r>
        <w:r>
          <w:rPr>
            <w:noProof/>
            <w:webHidden/>
          </w:rPr>
          <w:instrText xml:space="preserve"> PAGEREF _Toc499809875 \h </w:instrText>
        </w:r>
        <w:r>
          <w:rPr>
            <w:noProof/>
            <w:webHidden/>
          </w:rPr>
        </w:r>
        <w:r>
          <w:rPr>
            <w:noProof/>
            <w:webHidden/>
          </w:rPr>
          <w:fldChar w:fldCharType="separate"/>
        </w:r>
        <w:r>
          <w:rPr>
            <w:noProof/>
            <w:webHidden/>
          </w:rPr>
          <w:t>419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76" w:history="1">
        <w:r w:rsidRPr="00B65FFF">
          <w:rPr>
            <w:rStyle w:val="Hyperlink"/>
            <w:noProof/>
          </w:rPr>
          <w:t>2.1.969</w:t>
        </w:r>
        <w:r>
          <w:rPr>
            <w:rFonts w:asciiTheme="minorHAnsi" w:eastAsiaTheme="minorEastAsia" w:hAnsiTheme="minorHAnsi" w:cstheme="minorBidi"/>
            <w:noProof/>
            <w:sz w:val="22"/>
            <w:szCs w:val="22"/>
          </w:rPr>
          <w:tab/>
        </w:r>
        <w:r w:rsidRPr="00B65FFF">
          <w:rPr>
            <w:rStyle w:val="Hyperlink"/>
            <w:noProof/>
          </w:rPr>
          <w:t>Part 1 Section 18.17.7.162, IMSIN</w:t>
        </w:r>
        <w:r>
          <w:rPr>
            <w:noProof/>
            <w:webHidden/>
          </w:rPr>
          <w:tab/>
        </w:r>
        <w:r>
          <w:rPr>
            <w:noProof/>
            <w:webHidden/>
          </w:rPr>
          <w:fldChar w:fldCharType="begin"/>
        </w:r>
        <w:r>
          <w:rPr>
            <w:noProof/>
            <w:webHidden/>
          </w:rPr>
          <w:instrText xml:space="preserve"> PAGEREF _Toc499809876 \h </w:instrText>
        </w:r>
        <w:r>
          <w:rPr>
            <w:noProof/>
            <w:webHidden/>
          </w:rPr>
        </w:r>
        <w:r>
          <w:rPr>
            <w:noProof/>
            <w:webHidden/>
          </w:rPr>
          <w:fldChar w:fldCharType="separate"/>
        </w:r>
        <w:r>
          <w:rPr>
            <w:noProof/>
            <w:webHidden/>
          </w:rPr>
          <w:t>419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77" w:history="1">
        <w:r w:rsidRPr="00B65FFF">
          <w:rPr>
            <w:rStyle w:val="Hyperlink"/>
            <w:noProof/>
          </w:rPr>
          <w:t>2.1.970</w:t>
        </w:r>
        <w:r>
          <w:rPr>
            <w:rFonts w:asciiTheme="minorHAnsi" w:eastAsiaTheme="minorEastAsia" w:hAnsiTheme="minorHAnsi" w:cstheme="minorBidi"/>
            <w:noProof/>
            <w:sz w:val="22"/>
            <w:szCs w:val="22"/>
          </w:rPr>
          <w:tab/>
        </w:r>
        <w:r w:rsidRPr="00B65FFF">
          <w:rPr>
            <w:rStyle w:val="Hyperlink"/>
            <w:noProof/>
          </w:rPr>
          <w:t>Part 1 Section 18.17.7.163, IMSQRT</w:t>
        </w:r>
        <w:r>
          <w:rPr>
            <w:noProof/>
            <w:webHidden/>
          </w:rPr>
          <w:tab/>
        </w:r>
        <w:r>
          <w:rPr>
            <w:noProof/>
            <w:webHidden/>
          </w:rPr>
          <w:fldChar w:fldCharType="begin"/>
        </w:r>
        <w:r>
          <w:rPr>
            <w:noProof/>
            <w:webHidden/>
          </w:rPr>
          <w:instrText xml:space="preserve"> PAGEREF _Toc499809877 \h </w:instrText>
        </w:r>
        <w:r>
          <w:rPr>
            <w:noProof/>
            <w:webHidden/>
          </w:rPr>
        </w:r>
        <w:r>
          <w:rPr>
            <w:noProof/>
            <w:webHidden/>
          </w:rPr>
          <w:fldChar w:fldCharType="separate"/>
        </w:r>
        <w:r>
          <w:rPr>
            <w:noProof/>
            <w:webHidden/>
          </w:rPr>
          <w:t>419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78" w:history="1">
        <w:r w:rsidRPr="00B65FFF">
          <w:rPr>
            <w:rStyle w:val="Hyperlink"/>
            <w:noProof/>
          </w:rPr>
          <w:t>2.1.971</w:t>
        </w:r>
        <w:r>
          <w:rPr>
            <w:rFonts w:asciiTheme="minorHAnsi" w:eastAsiaTheme="minorEastAsia" w:hAnsiTheme="minorHAnsi" w:cstheme="minorBidi"/>
            <w:noProof/>
            <w:sz w:val="22"/>
            <w:szCs w:val="22"/>
          </w:rPr>
          <w:tab/>
        </w:r>
        <w:r w:rsidRPr="00B65FFF">
          <w:rPr>
            <w:rStyle w:val="Hyperlink"/>
            <w:noProof/>
          </w:rPr>
          <w:t>Part 1 Section 18.17.7.166, INDEX</w:t>
        </w:r>
        <w:r>
          <w:rPr>
            <w:noProof/>
            <w:webHidden/>
          </w:rPr>
          <w:tab/>
        </w:r>
        <w:r>
          <w:rPr>
            <w:noProof/>
            <w:webHidden/>
          </w:rPr>
          <w:fldChar w:fldCharType="begin"/>
        </w:r>
        <w:r>
          <w:rPr>
            <w:noProof/>
            <w:webHidden/>
          </w:rPr>
          <w:instrText xml:space="preserve"> PAGEREF _Toc499809878 \h </w:instrText>
        </w:r>
        <w:r>
          <w:rPr>
            <w:noProof/>
            <w:webHidden/>
          </w:rPr>
        </w:r>
        <w:r>
          <w:rPr>
            <w:noProof/>
            <w:webHidden/>
          </w:rPr>
          <w:fldChar w:fldCharType="separate"/>
        </w:r>
        <w:r>
          <w:rPr>
            <w:noProof/>
            <w:webHidden/>
          </w:rPr>
          <w:t>419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79" w:history="1">
        <w:r w:rsidRPr="00B65FFF">
          <w:rPr>
            <w:rStyle w:val="Hyperlink"/>
            <w:noProof/>
          </w:rPr>
          <w:t>2.1.972</w:t>
        </w:r>
        <w:r>
          <w:rPr>
            <w:rFonts w:asciiTheme="minorHAnsi" w:eastAsiaTheme="minorEastAsia" w:hAnsiTheme="minorHAnsi" w:cstheme="minorBidi"/>
            <w:noProof/>
            <w:sz w:val="22"/>
            <w:szCs w:val="22"/>
          </w:rPr>
          <w:tab/>
        </w:r>
        <w:r w:rsidRPr="00B65FFF">
          <w:rPr>
            <w:rStyle w:val="Hyperlink"/>
            <w:noProof/>
          </w:rPr>
          <w:t>Part 1 Section 18.17.7.167, INDIRECT</w:t>
        </w:r>
        <w:r>
          <w:rPr>
            <w:noProof/>
            <w:webHidden/>
          </w:rPr>
          <w:tab/>
        </w:r>
        <w:r>
          <w:rPr>
            <w:noProof/>
            <w:webHidden/>
          </w:rPr>
          <w:fldChar w:fldCharType="begin"/>
        </w:r>
        <w:r>
          <w:rPr>
            <w:noProof/>
            <w:webHidden/>
          </w:rPr>
          <w:instrText xml:space="preserve"> PAGEREF _Toc499809879 \h </w:instrText>
        </w:r>
        <w:r>
          <w:rPr>
            <w:noProof/>
            <w:webHidden/>
          </w:rPr>
        </w:r>
        <w:r>
          <w:rPr>
            <w:noProof/>
            <w:webHidden/>
          </w:rPr>
          <w:fldChar w:fldCharType="separate"/>
        </w:r>
        <w:r>
          <w:rPr>
            <w:noProof/>
            <w:webHidden/>
          </w:rPr>
          <w:t>419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80" w:history="1">
        <w:r w:rsidRPr="00B65FFF">
          <w:rPr>
            <w:rStyle w:val="Hyperlink"/>
            <w:noProof/>
          </w:rPr>
          <w:t>2.1.973</w:t>
        </w:r>
        <w:r>
          <w:rPr>
            <w:rFonts w:asciiTheme="minorHAnsi" w:eastAsiaTheme="minorEastAsia" w:hAnsiTheme="minorHAnsi" w:cstheme="minorBidi"/>
            <w:noProof/>
            <w:sz w:val="22"/>
            <w:szCs w:val="22"/>
          </w:rPr>
          <w:tab/>
        </w:r>
        <w:r w:rsidRPr="00B65FFF">
          <w:rPr>
            <w:rStyle w:val="Hyperlink"/>
            <w:noProof/>
          </w:rPr>
          <w:t>Part 1 Section 18.17.7.168, INFO</w:t>
        </w:r>
        <w:r>
          <w:rPr>
            <w:noProof/>
            <w:webHidden/>
          </w:rPr>
          <w:tab/>
        </w:r>
        <w:r>
          <w:rPr>
            <w:noProof/>
            <w:webHidden/>
          </w:rPr>
          <w:fldChar w:fldCharType="begin"/>
        </w:r>
        <w:r>
          <w:rPr>
            <w:noProof/>
            <w:webHidden/>
          </w:rPr>
          <w:instrText xml:space="preserve"> PAGEREF _Toc499809880 \h </w:instrText>
        </w:r>
        <w:r>
          <w:rPr>
            <w:noProof/>
            <w:webHidden/>
          </w:rPr>
        </w:r>
        <w:r>
          <w:rPr>
            <w:noProof/>
            <w:webHidden/>
          </w:rPr>
          <w:fldChar w:fldCharType="separate"/>
        </w:r>
        <w:r>
          <w:rPr>
            <w:noProof/>
            <w:webHidden/>
          </w:rPr>
          <w:t>420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81" w:history="1">
        <w:r w:rsidRPr="00B65FFF">
          <w:rPr>
            <w:rStyle w:val="Hyperlink"/>
            <w:noProof/>
          </w:rPr>
          <w:t>2.1.974</w:t>
        </w:r>
        <w:r>
          <w:rPr>
            <w:rFonts w:asciiTheme="minorHAnsi" w:eastAsiaTheme="minorEastAsia" w:hAnsiTheme="minorHAnsi" w:cstheme="minorBidi"/>
            <w:noProof/>
            <w:sz w:val="22"/>
            <w:szCs w:val="22"/>
          </w:rPr>
          <w:tab/>
        </w:r>
        <w:r w:rsidRPr="00B65FFF">
          <w:rPr>
            <w:rStyle w:val="Hyperlink"/>
            <w:noProof/>
          </w:rPr>
          <w:t>Part 1 Section 18.17.7.170, INTERCEPT</w:t>
        </w:r>
        <w:r>
          <w:rPr>
            <w:noProof/>
            <w:webHidden/>
          </w:rPr>
          <w:tab/>
        </w:r>
        <w:r>
          <w:rPr>
            <w:noProof/>
            <w:webHidden/>
          </w:rPr>
          <w:fldChar w:fldCharType="begin"/>
        </w:r>
        <w:r>
          <w:rPr>
            <w:noProof/>
            <w:webHidden/>
          </w:rPr>
          <w:instrText xml:space="preserve"> PAGEREF _Toc499809881 \h </w:instrText>
        </w:r>
        <w:r>
          <w:rPr>
            <w:noProof/>
            <w:webHidden/>
          </w:rPr>
        </w:r>
        <w:r>
          <w:rPr>
            <w:noProof/>
            <w:webHidden/>
          </w:rPr>
          <w:fldChar w:fldCharType="separate"/>
        </w:r>
        <w:r>
          <w:rPr>
            <w:noProof/>
            <w:webHidden/>
          </w:rPr>
          <w:t>420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82" w:history="1">
        <w:r w:rsidRPr="00B65FFF">
          <w:rPr>
            <w:rStyle w:val="Hyperlink"/>
            <w:noProof/>
          </w:rPr>
          <w:t>2.1.975</w:t>
        </w:r>
        <w:r>
          <w:rPr>
            <w:rFonts w:asciiTheme="minorHAnsi" w:eastAsiaTheme="minorEastAsia" w:hAnsiTheme="minorHAnsi" w:cstheme="minorBidi"/>
            <w:noProof/>
            <w:sz w:val="22"/>
            <w:szCs w:val="22"/>
          </w:rPr>
          <w:tab/>
        </w:r>
        <w:r w:rsidRPr="00B65FFF">
          <w:rPr>
            <w:rStyle w:val="Hyperlink"/>
            <w:noProof/>
          </w:rPr>
          <w:t>Part 1 Section 18.17.7.171, INTRATE</w:t>
        </w:r>
        <w:r>
          <w:rPr>
            <w:noProof/>
            <w:webHidden/>
          </w:rPr>
          <w:tab/>
        </w:r>
        <w:r>
          <w:rPr>
            <w:noProof/>
            <w:webHidden/>
          </w:rPr>
          <w:fldChar w:fldCharType="begin"/>
        </w:r>
        <w:r>
          <w:rPr>
            <w:noProof/>
            <w:webHidden/>
          </w:rPr>
          <w:instrText xml:space="preserve"> PAGEREF _Toc499809882 \h </w:instrText>
        </w:r>
        <w:r>
          <w:rPr>
            <w:noProof/>
            <w:webHidden/>
          </w:rPr>
        </w:r>
        <w:r>
          <w:rPr>
            <w:noProof/>
            <w:webHidden/>
          </w:rPr>
          <w:fldChar w:fldCharType="separate"/>
        </w:r>
        <w:r>
          <w:rPr>
            <w:noProof/>
            <w:webHidden/>
          </w:rPr>
          <w:t>420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83" w:history="1">
        <w:r w:rsidRPr="00B65FFF">
          <w:rPr>
            <w:rStyle w:val="Hyperlink"/>
            <w:noProof/>
          </w:rPr>
          <w:t>2.1.976</w:t>
        </w:r>
        <w:r>
          <w:rPr>
            <w:rFonts w:asciiTheme="minorHAnsi" w:eastAsiaTheme="minorEastAsia" w:hAnsiTheme="minorHAnsi" w:cstheme="minorBidi"/>
            <w:noProof/>
            <w:sz w:val="22"/>
            <w:szCs w:val="22"/>
          </w:rPr>
          <w:tab/>
        </w:r>
        <w:r w:rsidRPr="00B65FFF">
          <w:rPr>
            <w:rStyle w:val="Hyperlink"/>
            <w:noProof/>
          </w:rPr>
          <w:t>Part 1 Section 18.17.7.172, IPMT</w:t>
        </w:r>
        <w:r>
          <w:rPr>
            <w:noProof/>
            <w:webHidden/>
          </w:rPr>
          <w:tab/>
        </w:r>
        <w:r>
          <w:rPr>
            <w:noProof/>
            <w:webHidden/>
          </w:rPr>
          <w:fldChar w:fldCharType="begin"/>
        </w:r>
        <w:r>
          <w:rPr>
            <w:noProof/>
            <w:webHidden/>
          </w:rPr>
          <w:instrText xml:space="preserve"> PAGEREF _Toc499809883 \h </w:instrText>
        </w:r>
        <w:r>
          <w:rPr>
            <w:noProof/>
            <w:webHidden/>
          </w:rPr>
        </w:r>
        <w:r>
          <w:rPr>
            <w:noProof/>
            <w:webHidden/>
          </w:rPr>
          <w:fldChar w:fldCharType="separate"/>
        </w:r>
        <w:r>
          <w:rPr>
            <w:noProof/>
            <w:webHidden/>
          </w:rPr>
          <w:t>421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84" w:history="1">
        <w:r w:rsidRPr="00B65FFF">
          <w:rPr>
            <w:rStyle w:val="Hyperlink"/>
            <w:noProof/>
          </w:rPr>
          <w:t>2.1.977</w:t>
        </w:r>
        <w:r>
          <w:rPr>
            <w:rFonts w:asciiTheme="minorHAnsi" w:eastAsiaTheme="minorEastAsia" w:hAnsiTheme="minorHAnsi" w:cstheme="minorBidi"/>
            <w:noProof/>
            <w:sz w:val="22"/>
            <w:szCs w:val="22"/>
          </w:rPr>
          <w:tab/>
        </w:r>
        <w:r w:rsidRPr="00B65FFF">
          <w:rPr>
            <w:rStyle w:val="Hyperlink"/>
            <w:noProof/>
          </w:rPr>
          <w:t>Part 1 Section 18.17.7.173, IRR</w:t>
        </w:r>
        <w:r>
          <w:rPr>
            <w:noProof/>
            <w:webHidden/>
          </w:rPr>
          <w:tab/>
        </w:r>
        <w:r>
          <w:rPr>
            <w:noProof/>
            <w:webHidden/>
          </w:rPr>
          <w:fldChar w:fldCharType="begin"/>
        </w:r>
        <w:r>
          <w:rPr>
            <w:noProof/>
            <w:webHidden/>
          </w:rPr>
          <w:instrText xml:space="preserve"> PAGEREF _Toc499809884 \h </w:instrText>
        </w:r>
        <w:r>
          <w:rPr>
            <w:noProof/>
            <w:webHidden/>
          </w:rPr>
        </w:r>
        <w:r>
          <w:rPr>
            <w:noProof/>
            <w:webHidden/>
          </w:rPr>
          <w:fldChar w:fldCharType="separate"/>
        </w:r>
        <w:r>
          <w:rPr>
            <w:noProof/>
            <w:webHidden/>
          </w:rPr>
          <w:t>422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85" w:history="1">
        <w:r w:rsidRPr="00B65FFF">
          <w:rPr>
            <w:rStyle w:val="Hyperlink"/>
            <w:noProof/>
          </w:rPr>
          <w:t>2.1.978</w:t>
        </w:r>
        <w:r>
          <w:rPr>
            <w:rFonts w:asciiTheme="minorHAnsi" w:eastAsiaTheme="minorEastAsia" w:hAnsiTheme="minorHAnsi" w:cstheme="minorBidi"/>
            <w:noProof/>
            <w:sz w:val="22"/>
            <w:szCs w:val="22"/>
          </w:rPr>
          <w:tab/>
        </w:r>
        <w:r w:rsidRPr="00B65FFF">
          <w:rPr>
            <w:rStyle w:val="Hyperlink"/>
            <w:noProof/>
          </w:rPr>
          <w:t>Part 1 Section 18.17.7.184, ISPMT</w:t>
        </w:r>
        <w:r>
          <w:rPr>
            <w:noProof/>
            <w:webHidden/>
          </w:rPr>
          <w:tab/>
        </w:r>
        <w:r>
          <w:rPr>
            <w:noProof/>
            <w:webHidden/>
          </w:rPr>
          <w:fldChar w:fldCharType="begin"/>
        </w:r>
        <w:r>
          <w:rPr>
            <w:noProof/>
            <w:webHidden/>
          </w:rPr>
          <w:instrText xml:space="preserve"> PAGEREF _Toc499809885 \h </w:instrText>
        </w:r>
        <w:r>
          <w:rPr>
            <w:noProof/>
            <w:webHidden/>
          </w:rPr>
        </w:r>
        <w:r>
          <w:rPr>
            <w:noProof/>
            <w:webHidden/>
          </w:rPr>
          <w:fldChar w:fldCharType="separate"/>
        </w:r>
        <w:r>
          <w:rPr>
            <w:noProof/>
            <w:webHidden/>
          </w:rPr>
          <w:t>422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86" w:history="1">
        <w:r w:rsidRPr="00B65FFF">
          <w:rPr>
            <w:rStyle w:val="Hyperlink"/>
            <w:noProof/>
          </w:rPr>
          <w:t>2.1.979</w:t>
        </w:r>
        <w:r>
          <w:rPr>
            <w:rFonts w:asciiTheme="minorHAnsi" w:eastAsiaTheme="minorEastAsia" w:hAnsiTheme="minorHAnsi" w:cstheme="minorBidi"/>
            <w:noProof/>
            <w:sz w:val="22"/>
            <w:szCs w:val="22"/>
          </w:rPr>
          <w:tab/>
        </w:r>
        <w:r w:rsidRPr="00B65FFF">
          <w:rPr>
            <w:rStyle w:val="Hyperlink"/>
            <w:noProof/>
          </w:rPr>
          <w:t>Part 1 Section 18.17.7.191, LEFT</w:t>
        </w:r>
        <w:r>
          <w:rPr>
            <w:noProof/>
            <w:webHidden/>
          </w:rPr>
          <w:tab/>
        </w:r>
        <w:r>
          <w:rPr>
            <w:noProof/>
            <w:webHidden/>
          </w:rPr>
          <w:fldChar w:fldCharType="begin"/>
        </w:r>
        <w:r>
          <w:rPr>
            <w:noProof/>
            <w:webHidden/>
          </w:rPr>
          <w:instrText xml:space="preserve"> PAGEREF _Toc499809886 \h </w:instrText>
        </w:r>
        <w:r>
          <w:rPr>
            <w:noProof/>
            <w:webHidden/>
          </w:rPr>
        </w:r>
        <w:r>
          <w:rPr>
            <w:noProof/>
            <w:webHidden/>
          </w:rPr>
          <w:fldChar w:fldCharType="separate"/>
        </w:r>
        <w:r>
          <w:rPr>
            <w:noProof/>
            <w:webHidden/>
          </w:rPr>
          <w:t>422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87" w:history="1">
        <w:r w:rsidRPr="00B65FFF">
          <w:rPr>
            <w:rStyle w:val="Hyperlink"/>
            <w:noProof/>
          </w:rPr>
          <w:t>2.1.980</w:t>
        </w:r>
        <w:r>
          <w:rPr>
            <w:rFonts w:asciiTheme="minorHAnsi" w:eastAsiaTheme="minorEastAsia" w:hAnsiTheme="minorHAnsi" w:cstheme="minorBidi"/>
            <w:noProof/>
            <w:sz w:val="22"/>
            <w:szCs w:val="22"/>
          </w:rPr>
          <w:tab/>
        </w:r>
        <w:r w:rsidRPr="00B65FFF">
          <w:rPr>
            <w:rStyle w:val="Hyperlink"/>
            <w:noProof/>
          </w:rPr>
          <w:t>Part 1 Section 18.17.7.192, LEFTB</w:t>
        </w:r>
        <w:r>
          <w:rPr>
            <w:noProof/>
            <w:webHidden/>
          </w:rPr>
          <w:tab/>
        </w:r>
        <w:r>
          <w:rPr>
            <w:noProof/>
            <w:webHidden/>
          </w:rPr>
          <w:fldChar w:fldCharType="begin"/>
        </w:r>
        <w:r>
          <w:rPr>
            <w:noProof/>
            <w:webHidden/>
          </w:rPr>
          <w:instrText xml:space="preserve"> PAGEREF _Toc499809887 \h </w:instrText>
        </w:r>
        <w:r>
          <w:rPr>
            <w:noProof/>
            <w:webHidden/>
          </w:rPr>
        </w:r>
        <w:r>
          <w:rPr>
            <w:noProof/>
            <w:webHidden/>
          </w:rPr>
          <w:fldChar w:fldCharType="separate"/>
        </w:r>
        <w:r>
          <w:rPr>
            <w:noProof/>
            <w:webHidden/>
          </w:rPr>
          <w:t>422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88" w:history="1">
        <w:r w:rsidRPr="00B65FFF">
          <w:rPr>
            <w:rStyle w:val="Hyperlink"/>
            <w:noProof/>
          </w:rPr>
          <w:t>2.1.981</w:t>
        </w:r>
        <w:r>
          <w:rPr>
            <w:rFonts w:asciiTheme="minorHAnsi" w:eastAsiaTheme="minorEastAsia" w:hAnsiTheme="minorHAnsi" w:cstheme="minorBidi"/>
            <w:noProof/>
            <w:sz w:val="22"/>
            <w:szCs w:val="22"/>
          </w:rPr>
          <w:tab/>
        </w:r>
        <w:r w:rsidRPr="00B65FFF">
          <w:rPr>
            <w:rStyle w:val="Hyperlink"/>
            <w:noProof/>
          </w:rPr>
          <w:t>Part 1 Section 18.17.7.193, LEN</w:t>
        </w:r>
        <w:r>
          <w:rPr>
            <w:noProof/>
            <w:webHidden/>
          </w:rPr>
          <w:tab/>
        </w:r>
        <w:r>
          <w:rPr>
            <w:noProof/>
            <w:webHidden/>
          </w:rPr>
          <w:fldChar w:fldCharType="begin"/>
        </w:r>
        <w:r>
          <w:rPr>
            <w:noProof/>
            <w:webHidden/>
          </w:rPr>
          <w:instrText xml:space="preserve"> PAGEREF _Toc499809888 \h </w:instrText>
        </w:r>
        <w:r>
          <w:rPr>
            <w:noProof/>
            <w:webHidden/>
          </w:rPr>
        </w:r>
        <w:r>
          <w:rPr>
            <w:noProof/>
            <w:webHidden/>
          </w:rPr>
          <w:fldChar w:fldCharType="separate"/>
        </w:r>
        <w:r>
          <w:rPr>
            <w:noProof/>
            <w:webHidden/>
          </w:rPr>
          <w:t>422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89" w:history="1">
        <w:r w:rsidRPr="00B65FFF">
          <w:rPr>
            <w:rStyle w:val="Hyperlink"/>
            <w:noProof/>
          </w:rPr>
          <w:t>2.1.982</w:t>
        </w:r>
        <w:r>
          <w:rPr>
            <w:rFonts w:asciiTheme="minorHAnsi" w:eastAsiaTheme="minorEastAsia" w:hAnsiTheme="minorHAnsi" w:cstheme="minorBidi"/>
            <w:noProof/>
            <w:sz w:val="22"/>
            <w:szCs w:val="22"/>
          </w:rPr>
          <w:tab/>
        </w:r>
        <w:r w:rsidRPr="00B65FFF">
          <w:rPr>
            <w:rStyle w:val="Hyperlink"/>
            <w:noProof/>
          </w:rPr>
          <w:t>Part 1 Section 18.17.7.194, LENB</w:t>
        </w:r>
        <w:r>
          <w:rPr>
            <w:noProof/>
            <w:webHidden/>
          </w:rPr>
          <w:tab/>
        </w:r>
        <w:r>
          <w:rPr>
            <w:noProof/>
            <w:webHidden/>
          </w:rPr>
          <w:fldChar w:fldCharType="begin"/>
        </w:r>
        <w:r>
          <w:rPr>
            <w:noProof/>
            <w:webHidden/>
          </w:rPr>
          <w:instrText xml:space="preserve"> PAGEREF _Toc499809889 \h </w:instrText>
        </w:r>
        <w:r>
          <w:rPr>
            <w:noProof/>
            <w:webHidden/>
          </w:rPr>
        </w:r>
        <w:r>
          <w:rPr>
            <w:noProof/>
            <w:webHidden/>
          </w:rPr>
          <w:fldChar w:fldCharType="separate"/>
        </w:r>
        <w:r>
          <w:rPr>
            <w:noProof/>
            <w:webHidden/>
          </w:rPr>
          <w:t>423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90" w:history="1">
        <w:r w:rsidRPr="00B65FFF">
          <w:rPr>
            <w:rStyle w:val="Hyperlink"/>
            <w:noProof/>
          </w:rPr>
          <w:t>2.1.983</w:t>
        </w:r>
        <w:r>
          <w:rPr>
            <w:rFonts w:asciiTheme="minorHAnsi" w:eastAsiaTheme="minorEastAsia" w:hAnsiTheme="minorHAnsi" w:cstheme="minorBidi"/>
            <w:noProof/>
            <w:sz w:val="22"/>
            <w:szCs w:val="22"/>
          </w:rPr>
          <w:tab/>
        </w:r>
        <w:r w:rsidRPr="00B65FFF">
          <w:rPr>
            <w:rStyle w:val="Hyperlink"/>
            <w:noProof/>
          </w:rPr>
          <w:t>Part 1 Section 18.17.7.195, LINEST</w:t>
        </w:r>
        <w:r>
          <w:rPr>
            <w:noProof/>
            <w:webHidden/>
          </w:rPr>
          <w:tab/>
        </w:r>
        <w:r>
          <w:rPr>
            <w:noProof/>
            <w:webHidden/>
          </w:rPr>
          <w:fldChar w:fldCharType="begin"/>
        </w:r>
        <w:r>
          <w:rPr>
            <w:noProof/>
            <w:webHidden/>
          </w:rPr>
          <w:instrText xml:space="preserve"> PAGEREF _Toc499809890 \h </w:instrText>
        </w:r>
        <w:r>
          <w:rPr>
            <w:noProof/>
            <w:webHidden/>
          </w:rPr>
        </w:r>
        <w:r>
          <w:rPr>
            <w:noProof/>
            <w:webHidden/>
          </w:rPr>
          <w:fldChar w:fldCharType="separate"/>
        </w:r>
        <w:r>
          <w:rPr>
            <w:noProof/>
            <w:webHidden/>
          </w:rPr>
          <w:t>423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91" w:history="1">
        <w:r w:rsidRPr="00B65FFF">
          <w:rPr>
            <w:rStyle w:val="Hyperlink"/>
            <w:noProof/>
          </w:rPr>
          <w:t>2.1.984</w:t>
        </w:r>
        <w:r>
          <w:rPr>
            <w:rFonts w:asciiTheme="minorHAnsi" w:eastAsiaTheme="minorEastAsia" w:hAnsiTheme="minorHAnsi" w:cstheme="minorBidi"/>
            <w:noProof/>
            <w:sz w:val="22"/>
            <w:szCs w:val="22"/>
          </w:rPr>
          <w:tab/>
        </w:r>
        <w:r w:rsidRPr="00B65FFF">
          <w:rPr>
            <w:rStyle w:val="Hyperlink"/>
            <w:noProof/>
          </w:rPr>
          <w:t>Part 1 Section 18.17.7.197, LOG</w:t>
        </w:r>
        <w:r>
          <w:rPr>
            <w:noProof/>
            <w:webHidden/>
          </w:rPr>
          <w:tab/>
        </w:r>
        <w:r>
          <w:rPr>
            <w:noProof/>
            <w:webHidden/>
          </w:rPr>
          <w:fldChar w:fldCharType="begin"/>
        </w:r>
        <w:r>
          <w:rPr>
            <w:noProof/>
            <w:webHidden/>
          </w:rPr>
          <w:instrText xml:space="preserve"> PAGEREF _Toc499809891 \h </w:instrText>
        </w:r>
        <w:r>
          <w:rPr>
            <w:noProof/>
            <w:webHidden/>
          </w:rPr>
        </w:r>
        <w:r>
          <w:rPr>
            <w:noProof/>
            <w:webHidden/>
          </w:rPr>
          <w:fldChar w:fldCharType="separate"/>
        </w:r>
        <w:r>
          <w:rPr>
            <w:noProof/>
            <w:webHidden/>
          </w:rPr>
          <w:t>423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92" w:history="1">
        <w:r w:rsidRPr="00B65FFF">
          <w:rPr>
            <w:rStyle w:val="Hyperlink"/>
            <w:noProof/>
          </w:rPr>
          <w:t>2.1.985</w:t>
        </w:r>
        <w:r>
          <w:rPr>
            <w:rFonts w:asciiTheme="minorHAnsi" w:eastAsiaTheme="minorEastAsia" w:hAnsiTheme="minorHAnsi" w:cstheme="minorBidi"/>
            <w:noProof/>
            <w:sz w:val="22"/>
            <w:szCs w:val="22"/>
          </w:rPr>
          <w:tab/>
        </w:r>
        <w:r w:rsidRPr="00B65FFF">
          <w:rPr>
            <w:rStyle w:val="Hyperlink"/>
            <w:noProof/>
          </w:rPr>
          <w:t>Part 1 Section 18.17.7.199, LOGEST</w:t>
        </w:r>
        <w:r>
          <w:rPr>
            <w:noProof/>
            <w:webHidden/>
          </w:rPr>
          <w:tab/>
        </w:r>
        <w:r>
          <w:rPr>
            <w:noProof/>
            <w:webHidden/>
          </w:rPr>
          <w:fldChar w:fldCharType="begin"/>
        </w:r>
        <w:r>
          <w:rPr>
            <w:noProof/>
            <w:webHidden/>
          </w:rPr>
          <w:instrText xml:space="preserve"> PAGEREF _Toc499809892 \h </w:instrText>
        </w:r>
        <w:r>
          <w:rPr>
            <w:noProof/>
            <w:webHidden/>
          </w:rPr>
        </w:r>
        <w:r>
          <w:rPr>
            <w:noProof/>
            <w:webHidden/>
          </w:rPr>
          <w:fldChar w:fldCharType="separate"/>
        </w:r>
        <w:r>
          <w:rPr>
            <w:noProof/>
            <w:webHidden/>
          </w:rPr>
          <w:t>424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93" w:history="1">
        <w:r w:rsidRPr="00B65FFF">
          <w:rPr>
            <w:rStyle w:val="Hyperlink"/>
            <w:noProof/>
          </w:rPr>
          <w:t>2.1.986</w:t>
        </w:r>
        <w:r>
          <w:rPr>
            <w:rFonts w:asciiTheme="minorHAnsi" w:eastAsiaTheme="minorEastAsia" w:hAnsiTheme="minorHAnsi" w:cstheme="minorBidi"/>
            <w:noProof/>
            <w:sz w:val="22"/>
            <w:szCs w:val="22"/>
          </w:rPr>
          <w:tab/>
        </w:r>
        <w:r w:rsidRPr="00B65FFF">
          <w:rPr>
            <w:rStyle w:val="Hyperlink"/>
            <w:noProof/>
          </w:rPr>
          <w:t>Part 1 Section 18.17.7.200, LOGINV</w:t>
        </w:r>
        <w:r>
          <w:rPr>
            <w:noProof/>
            <w:webHidden/>
          </w:rPr>
          <w:tab/>
        </w:r>
        <w:r>
          <w:rPr>
            <w:noProof/>
            <w:webHidden/>
          </w:rPr>
          <w:fldChar w:fldCharType="begin"/>
        </w:r>
        <w:r>
          <w:rPr>
            <w:noProof/>
            <w:webHidden/>
          </w:rPr>
          <w:instrText xml:space="preserve"> PAGEREF _Toc499809893 \h </w:instrText>
        </w:r>
        <w:r>
          <w:rPr>
            <w:noProof/>
            <w:webHidden/>
          </w:rPr>
        </w:r>
        <w:r>
          <w:rPr>
            <w:noProof/>
            <w:webHidden/>
          </w:rPr>
          <w:fldChar w:fldCharType="separate"/>
        </w:r>
        <w:r>
          <w:rPr>
            <w:noProof/>
            <w:webHidden/>
          </w:rPr>
          <w:t>424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94" w:history="1">
        <w:r w:rsidRPr="00B65FFF">
          <w:rPr>
            <w:rStyle w:val="Hyperlink"/>
            <w:noProof/>
          </w:rPr>
          <w:t>2.1.987</w:t>
        </w:r>
        <w:r>
          <w:rPr>
            <w:rFonts w:asciiTheme="minorHAnsi" w:eastAsiaTheme="minorEastAsia" w:hAnsiTheme="minorHAnsi" w:cstheme="minorBidi"/>
            <w:noProof/>
            <w:sz w:val="22"/>
            <w:szCs w:val="22"/>
          </w:rPr>
          <w:tab/>
        </w:r>
        <w:r w:rsidRPr="00B65FFF">
          <w:rPr>
            <w:rStyle w:val="Hyperlink"/>
            <w:noProof/>
          </w:rPr>
          <w:t>Part 1 Section 18.17.7.201, LOGNORMDIST</w:t>
        </w:r>
        <w:r>
          <w:rPr>
            <w:noProof/>
            <w:webHidden/>
          </w:rPr>
          <w:tab/>
        </w:r>
        <w:r>
          <w:rPr>
            <w:noProof/>
            <w:webHidden/>
          </w:rPr>
          <w:fldChar w:fldCharType="begin"/>
        </w:r>
        <w:r>
          <w:rPr>
            <w:noProof/>
            <w:webHidden/>
          </w:rPr>
          <w:instrText xml:space="preserve"> PAGEREF _Toc499809894 \h </w:instrText>
        </w:r>
        <w:r>
          <w:rPr>
            <w:noProof/>
            <w:webHidden/>
          </w:rPr>
        </w:r>
        <w:r>
          <w:rPr>
            <w:noProof/>
            <w:webHidden/>
          </w:rPr>
          <w:fldChar w:fldCharType="separate"/>
        </w:r>
        <w:r>
          <w:rPr>
            <w:noProof/>
            <w:webHidden/>
          </w:rPr>
          <w:t>424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95" w:history="1">
        <w:r w:rsidRPr="00B65FFF">
          <w:rPr>
            <w:rStyle w:val="Hyperlink"/>
            <w:noProof/>
          </w:rPr>
          <w:t>2.1.988</w:t>
        </w:r>
        <w:r>
          <w:rPr>
            <w:rFonts w:asciiTheme="minorHAnsi" w:eastAsiaTheme="minorEastAsia" w:hAnsiTheme="minorHAnsi" w:cstheme="minorBidi"/>
            <w:noProof/>
            <w:sz w:val="22"/>
            <w:szCs w:val="22"/>
          </w:rPr>
          <w:tab/>
        </w:r>
        <w:r w:rsidRPr="00B65FFF">
          <w:rPr>
            <w:rStyle w:val="Hyperlink"/>
            <w:noProof/>
          </w:rPr>
          <w:t>Part 1 Section 18.17.7.204, MATCH</w:t>
        </w:r>
        <w:r>
          <w:rPr>
            <w:noProof/>
            <w:webHidden/>
          </w:rPr>
          <w:tab/>
        </w:r>
        <w:r>
          <w:rPr>
            <w:noProof/>
            <w:webHidden/>
          </w:rPr>
          <w:fldChar w:fldCharType="begin"/>
        </w:r>
        <w:r>
          <w:rPr>
            <w:noProof/>
            <w:webHidden/>
          </w:rPr>
          <w:instrText xml:space="preserve"> PAGEREF _Toc499809895 \h </w:instrText>
        </w:r>
        <w:r>
          <w:rPr>
            <w:noProof/>
            <w:webHidden/>
          </w:rPr>
        </w:r>
        <w:r>
          <w:rPr>
            <w:noProof/>
            <w:webHidden/>
          </w:rPr>
          <w:fldChar w:fldCharType="separate"/>
        </w:r>
        <w:r>
          <w:rPr>
            <w:noProof/>
            <w:webHidden/>
          </w:rPr>
          <w:t>424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96" w:history="1">
        <w:r w:rsidRPr="00B65FFF">
          <w:rPr>
            <w:rStyle w:val="Hyperlink"/>
            <w:noProof/>
          </w:rPr>
          <w:t>2.1.989</w:t>
        </w:r>
        <w:r>
          <w:rPr>
            <w:rFonts w:asciiTheme="minorHAnsi" w:eastAsiaTheme="minorEastAsia" w:hAnsiTheme="minorHAnsi" w:cstheme="minorBidi"/>
            <w:noProof/>
            <w:sz w:val="22"/>
            <w:szCs w:val="22"/>
          </w:rPr>
          <w:tab/>
        </w:r>
        <w:r w:rsidRPr="00B65FFF">
          <w:rPr>
            <w:rStyle w:val="Hyperlink"/>
            <w:noProof/>
          </w:rPr>
          <w:t>Part 1 Section 18.17.7.208, MDURATION</w:t>
        </w:r>
        <w:r>
          <w:rPr>
            <w:noProof/>
            <w:webHidden/>
          </w:rPr>
          <w:tab/>
        </w:r>
        <w:r>
          <w:rPr>
            <w:noProof/>
            <w:webHidden/>
          </w:rPr>
          <w:fldChar w:fldCharType="begin"/>
        </w:r>
        <w:r>
          <w:rPr>
            <w:noProof/>
            <w:webHidden/>
          </w:rPr>
          <w:instrText xml:space="preserve"> PAGEREF _Toc499809896 \h </w:instrText>
        </w:r>
        <w:r>
          <w:rPr>
            <w:noProof/>
            <w:webHidden/>
          </w:rPr>
        </w:r>
        <w:r>
          <w:rPr>
            <w:noProof/>
            <w:webHidden/>
          </w:rPr>
          <w:fldChar w:fldCharType="separate"/>
        </w:r>
        <w:r>
          <w:rPr>
            <w:noProof/>
            <w:webHidden/>
          </w:rPr>
          <w:t>424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97" w:history="1">
        <w:r w:rsidRPr="00B65FFF">
          <w:rPr>
            <w:rStyle w:val="Hyperlink"/>
            <w:noProof/>
          </w:rPr>
          <w:t>2.1.990</w:t>
        </w:r>
        <w:r>
          <w:rPr>
            <w:rFonts w:asciiTheme="minorHAnsi" w:eastAsiaTheme="minorEastAsia" w:hAnsiTheme="minorHAnsi" w:cstheme="minorBidi"/>
            <w:noProof/>
            <w:sz w:val="22"/>
            <w:szCs w:val="22"/>
          </w:rPr>
          <w:tab/>
        </w:r>
        <w:r w:rsidRPr="00B65FFF">
          <w:rPr>
            <w:rStyle w:val="Hyperlink"/>
            <w:noProof/>
          </w:rPr>
          <w:t>Part 1 Section 18.17.7.210, MID</w:t>
        </w:r>
        <w:r>
          <w:rPr>
            <w:noProof/>
            <w:webHidden/>
          </w:rPr>
          <w:tab/>
        </w:r>
        <w:r>
          <w:rPr>
            <w:noProof/>
            <w:webHidden/>
          </w:rPr>
          <w:fldChar w:fldCharType="begin"/>
        </w:r>
        <w:r>
          <w:rPr>
            <w:noProof/>
            <w:webHidden/>
          </w:rPr>
          <w:instrText xml:space="preserve"> PAGEREF _Toc499809897 \h </w:instrText>
        </w:r>
        <w:r>
          <w:rPr>
            <w:noProof/>
            <w:webHidden/>
          </w:rPr>
        </w:r>
        <w:r>
          <w:rPr>
            <w:noProof/>
            <w:webHidden/>
          </w:rPr>
          <w:fldChar w:fldCharType="separate"/>
        </w:r>
        <w:r>
          <w:rPr>
            <w:noProof/>
            <w:webHidden/>
          </w:rPr>
          <w:t>425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98" w:history="1">
        <w:r w:rsidRPr="00B65FFF">
          <w:rPr>
            <w:rStyle w:val="Hyperlink"/>
            <w:noProof/>
          </w:rPr>
          <w:t>2.1.991</w:t>
        </w:r>
        <w:r>
          <w:rPr>
            <w:rFonts w:asciiTheme="minorHAnsi" w:eastAsiaTheme="minorEastAsia" w:hAnsiTheme="minorHAnsi" w:cstheme="minorBidi"/>
            <w:noProof/>
            <w:sz w:val="22"/>
            <w:szCs w:val="22"/>
          </w:rPr>
          <w:tab/>
        </w:r>
        <w:r w:rsidRPr="00B65FFF">
          <w:rPr>
            <w:rStyle w:val="Hyperlink"/>
            <w:noProof/>
          </w:rPr>
          <w:t>Part 1 Section 18.17.7.211, MIDB</w:t>
        </w:r>
        <w:r>
          <w:rPr>
            <w:noProof/>
            <w:webHidden/>
          </w:rPr>
          <w:tab/>
        </w:r>
        <w:r>
          <w:rPr>
            <w:noProof/>
            <w:webHidden/>
          </w:rPr>
          <w:fldChar w:fldCharType="begin"/>
        </w:r>
        <w:r>
          <w:rPr>
            <w:noProof/>
            <w:webHidden/>
          </w:rPr>
          <w:instrText xml:space="preserve"> PAGEREF _Toc499809898 \h </w:instrText>
        </w:r>
        <w:r>
          <w:rPr>
            <w:noProof/>
            <w:webHidden/>
          </w:rPr>
        </w:r>
        <w:r>
          <w:rPr>
            <w:noProof/>
            <w:webHidden/>
          </w:rPr>
          <w:fldChar w:fldCharType="separate"/>
        </w:r>
        <w:r>
          <w:rPr>
            <w:noProof/>
            <w:webHidden/>
          </w:rPr>
          <w:t>426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899" w:history="1">
        <w:r w:rsidRPr="00B65FFF">
          <w:rPr>
            <w:rStyle w:val="Hyperlink"/>
            <w:noProof/>
          </w:rPr>
          <w:t>2.1.992</w:t>
        </w:r>
        <w:r>
          <w:rPr>
            <w:rFonts w:asciiTheme="minorHAnsi" w:eastAsiaTheme="minorEastAsia" w:hAnsiTheme="minorHAnsi" w:cstheme="minorBidi"/>
            <w:noProof/>
            <w:sz w:val="22"/>
            <w:szCs w:val="22"/>
          </w:rPr>
          <w:tab/>
        </w:r>
        <w:r w:rsidRPr="00B65FFF">
          <w:rPr>
            <w:rStyle w:val="Hyperlink"/>
            <w:noProof/>
          </w:rPr>
          <w:t>Part 1 Section 18.17.7.212, MIN</w:t>
        </w:r>
        <w:r>
          <w:rPr>
            <w:noProof/>
            <w:webHidden/>
          </w:rPr>
          <w:tab/>
        </w:r>
        <w:r>
          <w:rPr>
            <w:noProof/>
            <w:webHidden/>
          </w:rPr>
          <w:fldChar w:fldCharType="begin"/>
        </w:r>
        <w:r>
          <w:rPr>
            <w:noProof/>
            <w:webHidden/>
          </w:rPr>
          <w:instrText xml:space="preserve"> PAGEREF _Toc499809899 \h </w:instrText>
        </w:r>
        <w:r>
          <w:rPr>
            <w:noProof/>
            <w:webHidden/>
          </w:rPr>
        </w:r>
        <w:r>
          <w:rPr>
            <w:noProof/>
            <w:webHidden/>
          </w:rPr>
          <w:fldChar w:fldCharType="separate"/>
        </w:r>
        <w:r>
          <w:rPr>
            <w:noProof/>
            <w:webHidden/>
          </w:rPr>
          <w:t>426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00" w:history="1">
        <w:r w:rsidRPr="00B65FFF">
          <w:rPr>
            <w:rStyle w:val="Hyperlink"/>
            <w:noProof/>
          </w:rPr>
          <w:t>2.1.993</w:t>
        </w:r>
        <w:r>
          <w:rPr>
            <w:rFonts w:asciiTheme="minorHAnsi" w:eastAsiaTheme="minorEastAsia" w:hAnsiTheme="minorHAnsi" w:cstheme="minorBidi"/>
            <w:noProof/>
            <w:sz w:val="22"/>
            <w:szCs w:val="22"/>
          </w:rPr>
          <w:tab/>
        </w:r>
        <w:r w:rsidRPr="00B65FFF">
          <w:rPr>
            <w:rStyle w:val="Hyperlink"/>
            <w:noProof/>
          </w:rPr>
          <w:t>Part 1 Section 18.17.7.213, MINA</w:t>
        </w:r>
        <w:r>
          <w:rPr>
            <w:noProof/>
            <w:webHidden/>
          </w:rPr>
          <w:tab/>
        </w:r>
        <w:r>
          <w:rPr>
            <w:noProof/>
            <w:webHidden/>
          </w:rPr>
          <w:fldChar w:fldCharType="begin"/>
        </w:r>
        <w:r>
          <w:rPr>
            <w:noProof/>
            <w:webHidden/>
          </w:rPr>
          <w:instrText xml:space="preserve"> PAGEREF _Toc499809900 \h </w:instrText>
        </w:r>
        <w:r>
          <w:rPr>
            <w:noProof/>
            <w:webHidden/>
          </w:rPr>
        </w:r>
        <w:r>
          <w:rPr>
            <w:noProof/>
            <w:webHidden/>
          </w:rPr>
          <w:fldChar w:fldCharType="separate"/>
        </w:r>
        <w:r>
          <w:rPr>
            <w:noProof/>
            <w:webHidden/>
          </w:rPr>
          <w:t>426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01" w:history="1">
        <w:r w:rsidRPr="00B65FFF">
          <w:rPr>
            <w:rStyle w:val="Hyperlink"/>
            <w:noProof/>
          </w:rPr>
          <w:t>2.1.994</w:t>
        </w:r>
        <w:r>
          <w:rPr>
            <w:rFonts w:asciiTheme="minorHAnsi" w:eastAsiaTheme="minorEastAsia" w:hAnsiTheme="minorHAnsi" w:cstheme="minorBidi"/>
            <w:noProof/>
            <w:sz w:val="22"/>
            <w:szCs w:val="22"/>
          </w:rPr>
          <w:tab/>
        </w:r>
        <w:r w:rsidRPr="00B65FFF">
          <w:rPr>
            <w:rStyle w:val="Hyperlink"/>
            <w:noProof/>
          </w:rPr>
          <w:t>Part 1 Section 18.17.7.215, MINVERSE</w:t>
        </w:r>
        <w:r>
          <w:rPr>
            <w:noProof/>
            <w:webHidden/>
          </w:rPr>
          <w:tab/>
        </w:r>
        <w:r>
          <w:rPr>
            <w:noProof/>
            <w:webHidden/>
          </w:rPr>
          <w:fldChar w:fldCharType="begin"/>
        </w:r>
        <w:r>
          <w:rPr>
            <w:noProof/>
            <w:webHidden/>
          </w:rPr>
          <w:instrText xml:space="preserve"> PAGEREF _Toc499809901 \h </w:instrText>
        </w:r>
        <w:r>
          <w:rPr>
            <w:noProof/>
            <w:webHidden/>
          </w:rPr>
        </w:r>
        <w:r>
          <w:rPr>
            <w:noProof/>
            <w:webHidden/>
          </w:rPr>
          <w:fldChar w:fldCharType="separate"/>
        </w:r>
        <w:r>
          <w:rPr>
            <w:noProof/>
            <w:webHidden/>
          </w:rPr>
          <w:t>427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02" w:history="1">
        <w:r w:rsidRPr="00B65FFF">
          <w:rPr>
            <w:rStyle w:val="Hyperlink"/>
            <w:noProof/>
          </w:rPr>
          <w:t>2.1.995</w:t>
        </w:r>
        <w:r>
          <w:rPr>
            <w:rFonts w:asciiTheme="minorHAnsi" w:eastAsiaTheme="minorEastAsia" w:hAnsiTheme="minorHAnsi" w:cstheme="minorBidi"/>
            <w:noProof/>
            <w:sz w:val="22"/>
            <w:szCs w:val="22"/>
          </w:rPr>
          <w:tab/>
        </w:r>
        <w:r w:rsidRPr="00B65FFF">
          <w:rPr>
            <w:rStyle w:val="Hyperlink"/>
            <w:noProof/>
          </w:rPr>
          <w:t>Part 1 Section 18.17.7.222, MULTINOMIAL</w:t>
        </w:r>
        <w:r>
          <w:rPr>
            <w:noProof/>
            <w:webHidden/>
          </w:rPr>
          <w:tab/>
        </w:r>
        <w:r>
          <w:rPr>
            <w:noProof/>
            <w:webHidden/>
          </w:rPr>
          <w:fldChar w:fldCharType="begin"/>
        </w:r>
        <w:r>
          <w:rPr>
            <w:noProof/>
            <w:webHidden/>
          </w:rPr>
          <w:instrText xml:space="preserve"> PAGEREF _Toc499809902 \h </w:instrText>
        </w:r>
        <w:r>
          <w:rPr>
            <w:noProof/>
            <w:webHidden/>
          </w:rPr>
        </w:r>
        <w:r>
          <w:rPr>
            <w:noProof/>
            <w:webHidden/>
          </w:rPr>
          <w:fldChar w:fldCharType="separate"/>
        </w:r>
        <w:r>
          <w:rPr>
            <w:noProof/>
            <w:webHidden/>
          </w:rPr>
          <w:t>427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03" w:history="1">
        <w:r w:rsidRPr="00B65FFF">
          <w:rPr>
            <w:rStyle w:val="Hyperlink"/>
            <w:noProof/>
          </w:rPr>
          <w:t>2.1.996</w:t>
        </w:r>
        <w:r>
          <w:rPr>
            <w:rFonts w:asciiTheme="minorHAnsi" w:eastAsiaTheme="minorEastAsia" w:hAnsiTheme="minorHAnsi" w:cstheme="minorBidi"/>
            <w:noProof/>
            <w:sz w:val="22"/>
            <w:szCs w:val="22"/>
          </w:rPr>
          <w:tab/>
        </w:r>
        <w:r w:rsidRPr="00B65FFF">
          <w:rPr>
            <w:rStyle w:val="Hyperlink"/>
            <w:noProof/>
          </w:rPr>
          <w:t>Part 1 Section 18.17.7.223, N</w:t>
        </w:r>
        <w:r>
          <w:rPr>
            <w:noProof/>
            <w:webHidden/>
          </w:rPr>
          <w:tab/>
        </w:r>
        <w:r>
          <w:rPr>
            <w:noProof/>
            <w:webHidden/>
          </w:rPr>
          <w:fldChar w:fldCharType="begin"/>
        </w:r>
        <w:r>
          <w:rPr>
            <w:noProof/>
            <w:webHidden/>
          </w:rPr>
          <w:instrText xml:space="preserve"> PAGEREF _Toc499809903 \h </w:instrText>
        </w:r>
        <w:r>
          <w:rPr>
            <w:noProof/>
            <w:webHidden/>
          </w:rPr>
        </w:r>
        <w:r>
          <w:rPr>
            <w:noProof/>
            <w:webHidden/>
          </w:rPr>
          <w:fldChar w:fldCharType="separate"/>
        </w:r>
        <w:r>
          <w:rPr>
            <w:noProof/>
            <w:webHidden/>
          </w:rPr>
          <w:t>427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04" w:history="1">
        <w:r w:rsidRPr="00B65FFF">
          <w:rPr>
            <w:rStyle w:val="Hyperlink"/>
            <w:noProof/>
          </w:rPr>
          <w:t>2.1.997</w:t>
        </w:r>
        <w:r>
          <w:rPr>
            <w:rFonts w:asciiTheme="minorHAnsi" w:eastAsiaTheme="minorEastAsia" w:hAnsiTheme="minorHAnsi" w:cstheme="minorBidi"/>
            <w:noProof/>
            <w:sz w:val="22"/>
            <w:szCs w:val="22"/>
          </w:rPr>
          <w:tab/>
        </w:r>
        <w:r w:rsidRPr="00B65FFF">
          <w:rPr>
            <w:rStyle w:val="Hyperlink"/>
            <w:noProof/>
          </w:rPr>
          <w:t>Part 1 Section 18.17.7.225, NEGBINOMDIST</w:t>
        </w:r>
        <w:r>
          <w:rPr>
            <w:noProof/>
            <w:webHidden/>
          </w:rPr>
          <w:tab/>
        </w:r>
        <w:r>
          <w:rPr>
            <w:noProof/>
            <w:webHidden/>
          </w:rPr>
          <w:fldChar w:fldCharType="begin"/>
        </w:r>
        <w:r>
          <w:rPr>
            <w:noProof/>
            <w:webHidden/>
          </w:rPr>
          <w:instrText xml:space="preserve"> PAGEREF _Toc499809904 \h </w:instrText>
        </w:r>
        <w:r>
          <w:rPr>
            <w:noProof/>
            <w:webHidden/>
          </w:rPr>
        </w:r>
        <w:r>
          <w:rPr>
            <w:noProof/>
            <w:webHidden/>
          </w:rPr>
          <w:fldChar w:fldCharType="separate"/>
        </w:r>
        <w:r>
          <w:rPr>
            <w:noProof/>
            <w:webHidden/>
          </w:rPr>
          <w:t>427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05" w:history="1">
        <w:r w:rsidRPr="00B65FFF">
          <w:rPr>
            <w:rStyle w:val="Hyperlink"/>
            <w:noProof/>
          </w:rPr>
          <w:t>2.1.998</w:t>
        </w:r>
        <w:r>
          <w:rPr>
            <w:rFonts w:asciiTheme="minorHAnsi" w:eastAsiaTheme="minorEastAsia" w:hAnsiTheme="minorHAnsi" w:cstheme="minorBidi"/>
            <w:noProof/>
            <w:sz w:val="22"/>
            <w:szCs w:val="22"/>
          </w:rPr>
          <w:tab/>
        </w:r>
        <w:r w:rsidRPr="00B65FFF">
          <w:rPr>
            <w:rStyle w:val="Hyperlink"/>
            <w:noProof/>
          </w:rPr>
          <w:t>Part 1 Section 18.17.7.226, NETWORKDAYS</w:t>
        </w:r>
        <w:r>
          <w:rPr>
            <w:noProof/>
            <w:webHidden/>
          </w:rPr>
          <w:tab/>
        </w:r>
        <w:r>
          <w:rPr>
            <w:noProof/>
            <w:webHidden/>
          </w:rPr>
          <w:fldChar w:fldCharType="begin"/>
        </w:r>
        <w:r>
          <w:rPr>
            <w:noProof/>
            <w:webHidden/>
          </w:rPr>
          <w:instrText xml:space="preserve"> PAGEREF _Toc499809905 \h </w:instrText>
        </w:r>
        <w:r>
          <w:rPr>
            <w:noProof/>
            <w:webHidden/>
          </w:rPr>
        </w:r>
        <w:r>
          <w:rPr>
            <w:noProof/>
            <w:webHidden/>
          </w:rPr>
          <w:fldChar w:fldCharType="separate"/>
        </w:r>
        <w:r>
          <w:rPr>
            <w:noProof/>
            <w:webHidden/>
          </w:rPr>
          <w:t>427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06" w:history="1">
        <w:r w:rsidRPr="00B65FFF">
          <w:rPr>
            <w:rStyle w:val="Hyperlink"/>
            <w:noProof/>
          </w:rPr>
          <w:t>2.1.999</w:t>
        </w:r>
        <w:r>
          <w:rPr>
            <w:rFonts w:asciiTheme="minorHAnsi" w:eastAsiaTheme="minorEastAsia" w:hAnsiTheme="minorHAnsi" w:cstheme="minorBidi"/>
            <w:noProof/>
            <w:sz w:val="22"/>
            <w:szCs w:val="22"/>
          </w:rPr>
          <w:tab/>
        </w:r>
        <w:r w:rsidRPr="00B65FFF">
          <w:rPr>
            <w:rStyle w:val="Hyperlink"/>
            <w:noProof/>
          </w:rPr>
          <w:t>Part 1 Section 18.17.7.230, NORMINV</w:t>
        </w:r>
        <w:r>
          <w:rPr>
            <w:noProof/>
            <w:webHidden/>
          </w:rPr>
          <w:tab/>
        </w:r>
        <w:r>
          <w:rPr>
            <w:noProof/>
            <w:webHidden/>
          </w:rPr>
          <w:fldChar w:fldCharType="begin"/>
        </w:r>
        <w:r>
          <w:rPr>
            <w:noProof/>
            <w:webHidden/>
          </w:rPr>
          <w:instrText xml:space="preserve"> PAGEREF _Toc499809906 \h </w:instrText>
        </w:r>
        <w:r>
          <w:rPr>
            <w:noProof/>
            <w:webHidden/>
          </w:rPr>
        </w:r>
        <w:r>
          <w:rPr>
            <w:noProof/>
            <w:webHidden/>
          </w:rPr>
          <w:fldChar w:fldCharType="separate"/>
        </w:r>
        <w:r>
          <w:rPr>
            <w:noProof/>
            <w:webHidden/>
          </w:rPr>
          <w:t>427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07" w:history="1">
        <w:r w:rsidRPr="00B65FFF">
          <w:rPr>
            <w:rStyle w:val="Hyperlink"/>
            <w:noProof/>
          </w:rPr>
          <w:t>2.1.1000</w:t>
        </w:r>
        <w:r>
          <w:rPr>
            <w:rFonts w:asciiTheme="minorHAnsi" w:eastAsiaTheme="minorEastAsia" w:hAnsiTheme="minorHAnsi" w:cstheme="minorBidi"/>
            <w:noProof/>
            <w:sz w:val="22"/>
            <w:szCs w:val="22"/>
          </w:rPr>
          <w:tab/>
        </w:r>
        <w:r w:rsidRPr="00B65FFF">
          <w:rPr>
            <w:rStyle w:val="Hyperlink"/>
            <w:noProof/>
          </w:rPr>
          <w:t>Part 1 Section 18.17.7.231, NORMSDIST</w:t>
        </w:r>
        <w:r>
          <w:rPr>
            <w:noProof/>
            <w:webHidden/>
          </w:rPr>
          <w:tab/>
        </w:r>
        <w:r>
          <w:rPr>
            <w:noProof/>
            <w:webHidden/>
          </w:rPr>
          <w:fldChar w:fldCharType="begin"/>
        </w:r>
        <w:r>
          <w:rPr>
            <w:noProof/>
            <w:webHidden/>
          </w:rPr>
          <w:instrText xml:space="preserve"> PAGEREF _Toc499809907 \h </w:instrText>
        </w:r>
        <w:r>
          <w:rPr>
            <w:noProof/>
            <w:webHidden/>
          </w:rPr>
        </w:r>
        <w:r>
          <w:rPr>
            <w:noProof/>
            <w:webHidden/>
          </w:rPr>
          <w:fldChar w:fldCharType="separate"/>
        </w:r>
        <w:r>
          <w:rPr>
            <w:noProof/>
            <w:webHidden/>
          </w:rPr>
          <w:t>428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08" w:history="1">
        <w:r w:rsidRPr="00B65FFF">
          <w:rPr>
            <w:rStyle w:val="Hyperlink"/>
            <w:noProof/>
          </w:rPr>
          <w:t>2.1.1001</w:t>
        </w:r>
        <w:r>
          <w:rPr>
            <w:rFonts w:asciiTheme="minorHAnsi" w:eastAsiaTheme="minorEastAsia" w:hAnsiTheme="minorHAnsi" w:cstheme="minorBidi"/>
            <w:noProof/>
            <w:sz w:val="22"/>
            <w:szCs w:val="22"/>
          </w:rPr>
          <w:tab/>
        </w:r>
        <w:r w:rsidRPr="00B65FFF">
          <w:rPr>
            <w:rStyle w:val="Hyperlink"/>
            <w:noProof/>
          </w:rPr>
          <w:t>Part 1 Section 18.17.7.232, NORMSINV</w:t>
        </w:r>
        <w:r>
          <w:rPr>
            <w:noProof/>
            <w:webHidden/>
          </w:rPr>
          <w:tab/>
        </w:r>
        <w:r>
          <w:rPr>
            <w:noProof/>
            <w:webHidden/>
          </w:rPr>
          <w:fldChar w:fldCharType="begin"/>
        </w:r>
        <w:r>
          <w:rPr>
            <w:noProof/>
            <w:webHidden/>
          </w:rPr>
          <w:instrText xml:space="preserve"> PAGEREF _Toc499809908 \h </w:instrText>
        </w:r>
        <w:r>
          <w:rPr>
            <w:noProof/>
            <w:webHidden/>
          </w:rPr>
        </w:r>
        <w:r>
          <w:rPr>
            <w:noProof/>
            <w:webHidden/>
          </w:rPr>
          <w:fldChar w:fldCharType="separate"/>
        </w:r>
        <w:r>
          <w:rPr>
            <w:noProof/>
            <w:webHidden/>
          </w:rPr>
          <w:t>428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09" w:history="1">
        <w:r w:rsidRPr="00B65FFF">
          <w:rPr>
            <w:rStyle w:val="Hyperlink"/>
            <w:noProof/>
          </w:rPr>
          <w:t>2.1.1002</w:t>
        </w:r>
        <w:r>
          <w:rPr>
            <w:rFonts w:asciiTheme="minorHAnsi" w:eastAsiaTheme="minorEastAsia" w:hAnsiTheme="minorHAnsi" w:cstheme="minorBidi"/>
            <w:noProof/>
            <w:sz w:val="22"/>
            <w:szCs w:val="22"/>
          </w:rPr>
          <w:tab/>
        </w:r>
        <w:r w:rsidRPr="00B65FFF">
          <w:rPr>
            <w:rStyle w:val="Hyperlink"/>
            <w:noProof/>
          </w:rPr>
          <w:t>Part 1 Section 18.17.7.235, NPER</w:t>
        </w:r>
        <w:r>
          <w:rPr>
            <w:noProof/>
            <w:webHidden/>
          </w:rPr>
          <w:tab/>
        </w:r>
        <w:r>
          <w:rPr>
            <w:noProof/>
            <w:webHidden/>
          </w:rPr>
          <w:fldChar w:fldCharType="begin"/>
        </w:r>
        <w:r>
          <w:rPr>
            <w:noProof/>
            <w:webHidden/>
          </w:rPr>
          <w:instrText xml:space="preserve"> PAGEREF _Toc499809909 \h </w:instrText>
        </w:r>
        <w:r>
          <w:rPr>
            <w:noProof/>
            <w:webHidden/>
          </w:rPr>
        </w:r>
        <w:r>
          <w:rPr>
            <w:noProof/>
            <w:webHidden/>
          </w:rPr>
          <w:fldChar w:fldCharType="separate"/>
        </w:r>
        <w:r>
          <w:rPr>
            <w:noProof/>
            <w:webHidden/>
          </w:rPr>
          <w:t>428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10" w:history="1">
        <w:r w:rsidRPr="00B65FFF">
          <w:rPr>
            <w:rStyle w:val="Hyperlink"/>
            <w:noProof/>
          </w:rPr>
          <w:t>2.1.1003</w:t>
        </w:r>
        <w:r>
          <w:rPr>
            <w:rFonts w:asciiTheme="minorHAnsi" w:eastAsiaTheme="minorEastAsia" w:hAnsiTheme="minorHAnsi" w:cstheme="minorBidi"/>
            <w:noProof/>
            <w:sz w:val="22"/>
            <w:szCs w:val="22"/>
          </w:rPr>
          <w:tab/>
        </w:r>
        <w:r w:rsidRPr="00B65FFF">
          <w:rPr>
            <w:rStyle w:val="Hyperlink"/>
            <w:noProof/>
          </w:rPr>
          <w:t>Part 1 Section 18.17.7.236, NPV</w:t>
        </w:r>
        <w:r>
          <w:rPr>
            <w:noProof/>
            <w:webHidden/>
          </w:rPr>
          <w:tab/>
        </w:r>
        <w:r>
          <w:rPr>
            <w:noProof/>
            <w:webHidden/>
          </w:rPr>
          <w:fldChar w:fldCharType="begin"/>
        </w:r>
        <w:r>
          <w:rPr>
            <w:noProof/>
            <w:webHidden/>
          </w:rPr>
          <w:instrText xml:space="preserve"> PAGEREF _Toc499809910 \h </w:instrText>
        </w:r>
        <w:r>
          <w:rPr>
            <w:noProof/>
            <w:webHidden/>
          </w:rPr>
        </w:r>
        <w:r>
          <w:rPr>
            <w:noProof/>
            <w:webHidden/>
          </w:rPr>
          <w:fldChar w:fldCharType="separate"/>
        </w:r>
        <w:r>
          <w:rPr>
            <w:noProof/>
            <w:webHidden/>
          </w:rPr>
          <w:t>428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11" w:history="1">
        <w:r w:rsidRPr="00B65FFF">
          <w:rPr>
            <w:rStyle w:val="Hyperlink"/>
            <w:noProof/>
          </w:rPr>
          <w:t>2.1.1004</w:t>
        </w:r>
        <w:r>
          <w:rPr>
            <w:rFonts w:asciiTheme="minorHAnsi" w:eastAsiaTheme="minorEastAsia" w:hAnsiTheme="minorHAnsi" w:cstheme="minorBidi"/>
            <w:noProof/>
            <w:sz w:val="22"/>
            <w:szCs w:val="22"/>
          </w:rPr>
          <w:tab/>
        </w:r>
        <w:r w:rsidRPr="00B65FFF">
          <w:rPr>
            <w:rStyle w:val="Hyperlink"/>
            <w:noProof/>
          </w:rPr>
          <w:t>Part 1 Section 18.17.7.237, OCT2BIN</w:t>
        </w:r>
        <w:r>
          <w:rPr>
            <w:noProof/>
            <w:webHidden/>
          </w:rPr>
          <w:tab/>
        </w:r>
        <w:r>
          <w:rPr>
            <w:noProof/>
            <w:webHidden/>
          </w:rPr>
          <w:fldChar w:fldCharType="begin"/>
        </w:r>
        <w:r>
          <w:rPr>
            <w:noProof/>
            <w:webHidden/>
          </w:rPr>
          <w:instrText xml:space="preserve"> PAGEREF _Toc499809911 \h </w:instrText>
        </w:r>
        <w:r>
          <w:rPr>
            <w:noProof/>
            <w:webHidden/>
          </w:rPr>
        </w:r>
        <w:r>
          <w:rPr>
            <w:noProof/>
            <w:webHidden/>
          </w:rPr>
          <w:fldChar w:fldCharType="separate"/>
        </w:r>
        <w:r>
          <w:rPr>
            <w:noProof/>
            <w:webHidden/>
          </w:rPr>
          <w:t>429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12" w:history="1">
        <w:r w:rsidRPr="00B65FFF">
          <w:rPr>
            <w:rStyle w:val="Hyperlink"/>
            <w:noProof/>
          </w:rPr>
          <w:t>2.1.1005</w:t>
        </w:r>
        <w:r>
          <w:rPr>
            <w:rFonts w:asciiTheme="minorHAnsi" w:eastAsiaTheme="minorEastAsia" w:hAnsiTheme="minorHAnsi" w:cstheme="minorBidi"/>
            <w:noProof/>
            <w:sz w:val="22"/>
            <w:szCs w:val="22"/>
          </w:rPr>
          <w:tab/>
        </w:r>
        <w:r w:rsidRPr="00B65FFF">
          <w:rPr>
            <w:rStyle w:val="Hyperlink"/>
            <w:noProof/>
          </w:rPr>
          <w:t>Part 1 Section 18.17.7.238, OCT2DEC</w:t>
        </w:r>
        <w:r>
          <w:rPr>
            <w:noProof/>
            <w:webHidden/>
          </w:rPr>
          <w:tab/>
        </w:r>
        <w:r>
          <w:rPr>
            <w:noProof/>
            <w:webHidden/>
          </w:rPr>
          <w:fldChar w:fldCharType="begin"/>
        </w:r>
        <w:r>
          <w:rPr>
            <w:noProof/>
            <w:webHidden/>
          </w:rPr>
          <w:instrText xml:space="preserve"> PAGEREF _Toc499809912 \h </w:instrText>
        </w:r>
        <w:r>
          <w:rPr>
            <w:noProof/>
            <w:webHidden/>
          </w:rPr>
        </w:r>
        <w:r>
          <w:rPr>
            <w:noProof/>
            <w:webHidden/>
          </w:rPr>
          <w:fldChar w:fldCharType="separate"/>
        </w:r>
        <w:r>
          <w:rPr>
            <w:noProof/>
            <w:webHidden/>
          </w:rPr>
          <w:t>429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13" w:history="1">
        <w:r w:rsidRPr="00B65FFF">
          <w:rPr>
            <w:rStyle w:val="Hyperlink"/>
            <w:noProof/>
          </w:rPr>
          <w:t>2.1.1006</w:t>
        </w:r>
        <w:r>
          <w:rPr>
            <w:rFonts w:asciiTheme="minorHAnsi" w:eastAsiaTheme="minorEastAsia" w:hAnsiTheme="minorHAnsi" w:cstheme="minorBidi"/>
            <w:noProof/>
            <w:sz w:val="22"/>
            <w:szCs w:val="22"/>
          </w:rPr>
          <w:tab/>
        </w:r>
        <w:r w:rsidRPr="00B65FFF">
          <w:rPr>
            <w:rStyle w:val="Hyperlink"/>
            <w:noProof/>
          </w:rPr>
          <w:t>Part 1 Section 18.17.7.241, ODDFPRICE</w:t>
        </w:r>
        <w:r>
          <w:rPr>
            <w:noProof/>
            <w:webHidden/>
          </w:rPr>
          <w:tab/>
        </w:r>
        <w:r>
          <w:rPr>
            <w:noProof/>
            <w:webHidden/>
          </w:rPr>
          <w:fldChar w:fldCharType="begin"/>
        </w:r>
        <w:r>
          <w:rPr>
            <w:noProof/>
            <w:webHidden/>
          </w:rPr>
          <w:instrText xml:space="preserve"> PAGEREF _Toc499809913 \h </w:instrText>
        </w:r>
        <w:r>
          <w:rPr>
            <w:noProof/>
            <w:webHidden/>
          </w:rPr>
        </w:r>
        <w:r>
          <w:rPr>
            <w:noProof/>
            <w:webHidden/>
          </w:rPr>
          <w:fldChar w:fldCharType="separate"/>
        </w:r>
        <w:r>
          <w:rPr>
            <w:noProof/>
            <w:webHidden/>
          </w:rPr>
          <w:t>429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14" w:history="1">
        <w:r w:rsidRPr="00B65FFF">
          <w:rPr>
            <w:rStyle w:val="Hyperlink"/>
            <w:noProof/>
          </w:rPr>
          <w:t>2.1.1007</w:t>
        </w:r>
        <w:r>
          <w:rPr>
            <w:rFonts w:asciiTheme="minorHAnsi" w:eastAsiaTheme="minorEastAsia" w:hAnsiTheme="minorHAnsi" w:cstheme="minorBidi"/>
            <w:noProof/>
            <w:sz w:val="22"/>
            <w:szCs w:val="22"/>
          </w:rPr>
          <w:tab/>
        </w:r>
        <w:r w:rsidRPr="00B65FFF">
          <w:rPr>
            <w:rStyle w:val="Hyperlink"/>
            <w:noProof/>
          </w:rPr>
          <w:t>Part 1 Section 18.17.7.242, ODDFYIELD</w:t>
        </w:r>
        <w:r>
          <w:rPr>
            <w:noProof/>
            <w:webHidden/>
          </w:rPr>
          <w:tab/>
        </w:r>
        <w:r>
          <w:rPr>
            <w:noProof/>
            <w:webHidden/>
          </w:rPr>
          <w:fldChar w:fldCharType="begin"/>
        </w:r>
        <w:r>
          <w:rPr>
            <w:noProof/>
            <w:webHidden/>
          </w:rPr>
          <w:instrText xml:space="preserve"> PAGEREF _Toc499809914 \h </w:instrText>
        </w:r>
        <w:r>
          <w:rPr>
            <w:noProof/>
            <w:webHidden/>
          </w:rPr>
        </w:r>
        <w:r>
          <w:rPr>
            <w:noProof/>
            <w:webHidden/>
          </w:rPr>
          <w:fldChar w:fldCharType="separate"/>
        </w:r>
        <w:r>
          <w:rPr>
            <w:noProof/>
            <w:webHidden/>
          </w:rPr>
          <w:t>430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15" w:history="1">
        <w:r w:rsidRPr="00B65FFF">
          <w:rPr>
            <w:rStyle w:val="Hyperlink"/>
            <w:noProof/>
          </w:rPr>
          <w:t>2.1.1008</w:t>
        </w:r>
        <w:r>
          <w:rPr>
            <w:rFonts w:asciiTheme="minorHAnsi" w:eastAsiaTheme="minorEastAsia" w:hAnsiTheme="minorHAnsi" w:cstheme="minorBidi"/>
            <w:noProof/>
            <w:sz w:val="22"/>
            <w:szCs w:val="22"/>
          </w:rPr>
          <w:tab/>
        </w:r>
        <w:r w:rsidRPr="00B65FFF">
          <w:rPr>
            <w:rStyle w:val="Hyperlink"/>
            <w:noProof/>
          </w:rPr>
          <w:t>Part 1 Section 18.17.7.243, ODDLPRICE</w:t>
        </w:r>
        <w:r>
          <w:rPr>
            <w:noProof/>
            <w:webHidden/>
          </w:rPr>
          <w:tab/>
        </w:r>
        <w:r>
          <w:rPr>
            <w:noProof/>
            <w:webHidden/>
          </w:rPr>
          <w:fldChar w:fldCharType="begin"/>
        </w:r>
        <w:r>
          <w:rPr>
            <w:noProof/>
            <w:webHidden/>
          </w:rPr>
          <w:instrText xml:space="preserve"> PAGEREF _Toc499809915 \h </w:instrText>
        </w:r>
        <w:r>
          <w:rPr>
            <w:noProof/>
            <w:webHidden/>
          </w:rPr>
        </w:r>
        <w:r>
          <w:rPr>
            <w:noProof/>
            <w:webHidden/>
          </w:rPr>
          <w:fldChar w:fldCharType="separate"/>
        </w:r>
        <w:r>
          <w:rPr>
            <w:noProof/>
            <w:webHidden/>
          </w:rPr>
          <w:t>431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16" w:history="1">
        <w:r w:rsidRPr="00B65FFF">
          <w:rPr>
            <w:rStyle w:val="Hyperlink"/>
            <w:noProof/>
          </w:rPr>
          <w:t>2.1.1009</w:t>
        </w:r>
        <w:r>
          <w:rPr>
            <w:rFonts w:asciiTheme="minorHAnsi" w:eastAsiaTheme="minorEastAsia" w:hAnsiTheme="minorHAnsi" w:cstheme="minorBidi"/>
            <w:noProof/>
            <w:sz w:val="22"/>
            <w:szCs w:val="22"/>
          </w:rPr>
          <w:tab/>
        </w:r>
        <w:r w:rsidRPr="00B65FFF">
          <w:rPr>
            <w:rStyle w:val="Hyperlink"/>
            <w:noProof/>
          </w:rPr>
          <w:t>Part 1 Section 18.17.7.244, ODDLYIELD</w:t>
        </w:r>
        <w:r>
          <w:rPr>
            <w:noProof/>
            <w:webHidden/>
          </w:rPr>
          <w:tab/>
        </w:r>
        <w:r>
          <w:rPr>
            <w:noProof/>
            <w:webHidden/>
          </w:rPr>
          <w:fldChar w:fldCharType="begin"/>
        </w:r>
        <w:r>
          <w:rPr>
            <w:noProof/>
            <w:webHidden/>
          </w:rPr>
          <w:instrText xml:space="preserve"> PAGEREF _Toc499809916 \h </w:instrText>
        </w:r>
        <w:r>
          <w:rPr>
            <w:noProof/>
            <w:webHidden/>
          </w:rPr>
        </w:r>
        <w:r>
          <w:rPr>
            <w:noProof/>
            <w:webHidden/>
          </w:rPr>
          <w:fldChar w:fldCharType="separate"/>
        </w:r>
        <w:r>
          <w:rPr>
            <w:noProof/>
            <w:webHidden/>
          </w:rPr>
          <w:t>431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17" w:history="1">
        <w:r w:rsidRPr="00B65FFF">
          <w:rPr>
            <w:rStyle w:val="Hyperlink"/>
            <w:noProof/>
          </w:rPr>
          <w:t>2.1.1010</w:t>
        </w:r>
        <w:r>
          <w:rPr>
            <w:rFonts w:asciiTheme="minorHAnsi" w:eastAsiaTheme="minorEastAsia" w:hAnsiTheme="minorHAnsi" w:cstheme="minorBidi"/>
            <w:noProof/>
            <w:sz w:val="22"/>
            <w:szCs w:val="22"/>
          </w:rPr>
          <w:tab/>
        </w:r>
        <w:r w:rsidRPr="00B65FFF">
          <w:rPr>
            <w:rStyle w:val="Hyperlink"/>
            <w:noProof/>
          </w:rPr>
          <w:t>Part 1 Section 18.17.7.245, OFFSET</w:t>
        </w:r>
        <w:r>
          <w:rPr>
            <w:noProof/>
            <w:webHidden/>
          </w:rPr>
          <w:tab/>
        </w:r>
        <w:r>
          <w:rPr>
            <w:noProof/>
            <w:webHidden/>
          </w:rPr>
          <w:fldChar w:fldCharType="begin"/>
        </w:r>
        <w:r>
          <w:rPr>
            <w:noProof/>
            <w:webHidden/>
          </w:rPr>
          <w:instrText xml:space="preserve"> PAGEREF _Toc499809917 \h </w:instrText>
        </w:r>
        <w:r>
          <w:rPr>
            <w:noProof/>
            <w:webHidden/>
          </w:rPr>
        </w:r>
        <w:r>
          <w:rPr>
            <w:noProof/>
            <w:webHidden/>
          </w:rPr>
          <w:fldChar w:fldCharType="separate"/>
        </w:r>
        <w:r>
          <w:rPr>
            <w:noProof/>
            <w:webHidden/>
          </w:rPr>
          <w:t>432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18" w:history="1">
        <w:r w:rsidRPr="00B65FFF">
          <w:rPr>
            <w:rStyle w:val="Hyperlink"/>
            <w:noProof/>
          </w:rPr>
          <w:t>2.1.1011</w:t>
        </w:r>
        <w:r>
          <w:rPr>
            <w:rFonts w:asciiTheme="minorHAnsi" w:eastAsiaTheme="minorEastAsia" w:hAnsiTheme="minorHAnsi" w:cstheme="minorBidi"/>
            <w:noProof/>
            <w:sz w:val="22"/>
            <w:szCs w:val="22"/>
          </w:rPr>
          <w:tab/>
        </w:r>
        <w:r w:rsidRPr="00B65FFF">
          <w:rPr>
            <w:rStyle w:val="Hyperlink"/>
            <w:noProof/>
          </w:rPr>
          <w:t>Part 1 Section 18.17.7.247, PEARSON</w:t>
        </w:r>
        <w:r>
          <w:rPr>
            <w:noProof/>
            <w:webHidden/>
          </w:rPr>
          <w:tab/>
        </w:r>
        <w:r>
          <w:rPr>
            <w:noProof/>
            <w:webHidden/>
          </w:rPr>
          <w:fldChar w:fldCharType="begin"/>
        </w:r>
        <w:r>
          <w:rPr>
            <w:noProof/>
            <w:webHidden/>
          </w:rPr>
          <w:instrText xml:space="preserve"> PAGEREF _Toc499809918 \h </w:instrText>
        </w:r>
        <w:r>
          <w:rPr>
            <w:noProof/>
            <w:webHidden/>
          </w:rPr>
        </w:r>
        <w:r>
          <w:rPr>
            <w:noProof/>
            <w:webHidden/>
          </w:rPr>
          <w:fldChar w:fldCharType="separate"/>
        </w:r>
        <w:r>
          <w:rPr>
            <w:noProof/>
            <w:webHidden/>
          </w:rPr>
          <w:t>432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19" w:history="1">
        <w:r w:rsidRPr="00B65FFF">
          <w:rPr>
            <w:rStyle w:val="Hyperlink"/>
            <w:noProof/>
          </w:rPr>
          <w:t>2.1.1012</w:t>
        </w:r>
        <w:r>
          <w:rPr>
            <w:rFonts w:asciiTheme="minorHAnsi" w:eastAsiaTheme="minorEastAsia" w:hAnsiTheme="minorHAnsi" w:cstheme="minorBidi"/>
            <w:noProof/>
            <w:sz w:val="22"/>
            <w:szCs w:val="22"/>
          </w:rPr>
          <w:tab/>
        </w:r>
        <w:r w:rsidRPr="00B65FFF">
          <w:rPr>
            <w:rStyle w:val="Hyperlink"/>
            <w:noProof/>
          </w:rPr>
          <w:t>Part 1 Section 18.17.7.248, PERCENTILE</w:t>
        </w:r>
        <w:r>
          <w:rPr>
            <w:noProof/>
            <w:webHidden/>
          </w:rPr>
          <w:tab/>
        </w:r>
        <w:r>
          <w:rPr>
            <w:noProof/>
            <w:webHidden/>
          </w:rPr>
          <w:fldChar w:fldCharType="begin"/>
        </w:r>
        <w:r>
          <w:rPr>
            <w:noProof/>
            <w:webHidden/>
          </w:rPr>
          <w:instrText xml:space="preserve"> PAGEREF _Toc499809919 \h </w:instrText>
        </w:r>
        <w:r>
          <w:rPr>
            <w:noProof/>
            <w:webHidden/>
          </w:rPr>
        </w:r>
        <w:r>
          <w:rPr>
            <w:noProof/>
            <w:webHidden/>
          </w:rPr>
          <w:fldChar w:fldCharType="separate"/>
        </w:r>
        <w:r>
          <w:rPr>
            <w:noProof/>
            <w:webHidden/>
          </w:rPr>
          <w:t>433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20" w:history="1">
        <w:r w:rsidRPr="00B65FFF">
          <w:rPr>
            <w:rStyle w:val="Hyperlink"/>
            <w:noProof/>
          </w:rPr>
          <w:t>2.1.1013</w:t>
        </w:r>
        <w:r>
          <w:rPr>
            <w:rFonts w:asciiTheme="minorHAnsi" w:eastAsiaTheme="minorEastAsia" w:hAnsiTheme="minorHAnsi" w:cstheme="minorBidi"/>
            <w:noProof/>
            <w:sz w:val="22"/>
            <w:szCs w:val="22"/>
          </w:rPr>
          <w:tab/>
        </w:r>
        <w:r w:rsidRPr="00B65FFF">
          <w:rPr>
            <w:rStyle w:val="Hyperlink"/>
            <w:noProof/>
          </w:rPr>
          <w:t>Part 1 Section 18.17.7.249, PERCENTRANK</w:t>
        </w:r>
        <w:r>
          <w:rPr>
            <w:noProof/>
            <w:webHidden/>
          </w:rPr>
          <w:tab/>
        </w:r>
        <w:r>
          <w:rPr>
            <w:noProof/>
            <w:webHidden/>
          </w:rPr>
          <w:fldChar w:fldCharType="begin"/>
        </w:r>
        <w:r>
          <w:rPr>
            <w:noProof/>
            <w:webHidden/>
          </w:rPr>
          <w:instrText xml:space="preserve"> PAGEREF _Toc499809920 \h </w:instrText>
        </w:r>
        <w:r>
          <w:rPr>
            <w:noProof/>
            <w:webHidden/>
          </w:rPr>
        </w:r>
        <w:r>
          <w:rPr>
            <w:noProof/>
            <w:webHidden/>
          </w:rPr>
          <w:fldChar w:fldCharType="separate"/>
        </w:r>
        <w:r>
          <w:rPr>
            <w:noProof/>
            <w:webHidden/>
          </w:rPr>
          <w:t>433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21" w:history="1">
        <w:r w:rsidRPr="00B65FFF">
          <w:rPr>
            <w:rStyle w:val="Hyperlink"/>
            <w:noProof/>
          </w:rPr>
          <w:t>2.1.1014</w:t>
        </w:r>
        <w:r>
          <w:rPr>
            <w:rFonts w:asciiTheme="minorHAnsi" w:eastAsiaTheme="minorEastAsia" w:hAnsiTheme="minorHAnsi" w:cstheme="minorBidi"/>
            <w:noProof/>
            <w:sz w:val="22"/>
            <w:szCs w:val="22"/>
          </w:rPr>
          <w:tab/>
        </w:r>
        <w:r w:rsidRPr="00B65FFF">
          <w:rPr>
            <w:rStyle w:val="Hyperlink"/>
            <w:noProof/>
          </w:rPr>
          <w:t>Part 1 Section 18.17.7.253, PMT</w:t>
        </w:r>
        <w:r>
          <w:rPr>
            <w:noProof/>
            <w:webHidden/>
          </w:rPr>
          <w:tab/>
        </w:r>
        <w:r>
          <w:rPr>
            <w:noProof/>
            <w:webHidden/>
          </w:rPr>
          <w:fldChar w:fldCharType="begin"/>
        </w:r>
        <w:r>
          <w:rPr>
            <w:noProof/>
            <w:webHidden/>
          </w:rPr>
          <w:instrText xml:space="preserve"> PAGEREF _Toc499809921 \h </w:instrText>
        </w:r>
        <w:r>
          <w:rPr>
            <w:noProof/>
            <w:webHidden/>
          </w:rPr>
        </w:r>
        <w:r>
          <w:rPr>
            <w:noProof/>
            <w:webHidden/>
          </w:rPr>
          <w:fldChar w:fldCharType="separate"/>
        </w:r>
        <w:r>
          <w:rPr>
            <w:noProof/>
            <w:webHidden/>
          </w:rPr>
          <w:t>433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22" w:history="1">
        <w:r w:rsidRPr="00B65FFF">
          <w:rPr>
            <w:rStyle w:val="Hyperlink"/>
            <w:noProof/>
          </w:rPr>
          <w:t>2.1.1015</w:t>
        </w:r>
        <w:r>
          <w:rPr>
            <w:rFonts w:asciiTheme="minorHAnsi" w:eastAsiaTheme="minorEastAsia" w:hAnsiTheme="minorHAnsi" w:cstheme="minorBidi"/>
            <w:noProof/>
            <w:sz w:val="22"/>
            <w:szCs w:val="22"/>
          </w:rPr>
          <w:tab/>
        </w:r>
        <w:r w:rsidRPr="00B65FFF">
          <w:rPr>
            <w:rStyle w:val="Hyperlink"/>
            <w:noProof/>
          </w:rPr>
          <w:t>Part 1 Section 18.17.7.254, POISSON</w:t>
        </w:r>
        <w:r>
          <w:rPr>
            <w:noProof/>
            <w:webHidden/>
          </w:rPr>
          <w:tab/>
        </w:r>
        <w:r>
          <w:rPr>
            <w:noProof/>
            <w:webHidden/>
          </w:rPr>
          <w:fldChar w:fldCharType="begin"/>
        </w:r>
        <w:r>
          <w:rPr>
            <w:noProof/>
            <w:webHidden/>
          </w:rPr>
          <w:instrText xml:space="preserve"> PAGEREF _Toc499809922 \h </w:instrText>
        </w:r>
        <w:r>
          <w:rPr>
            <w:noProof/>
            <w:webHidden/>
          </w:rPr>
        </w:r>
        <w:r>
          <w:rPr>
            <w:noProof/>
            <w:webHidden/>
          </w:rPr>
          <w:fldChar w:fldCharType="separate"/>
        </w:r>
        <w:r>
          <w:rPr>
            <w:noProof/>
            <w:webHidden/>
          </w:rPr>
          <w:t>433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23" w:history="1">
        <w:r w:rsidRPr="00B65FFF">
          <w:rPr>
            <w:rStyle w:val="Hyperlink"/>
            <w:noProof/>
          </w:rPr>
          <w:t>2.1.1016</w:t>
        </w:r>
        <w:r>
          <w:rPr>
            <w:rFonts w:asciiTheme="minorHAnsi" w:eastAsiaTheme="minorEastAsia" w:hAnsiTheme="minorHAnsi" w:cstheme="minorBidi"/>
            <w:noProof/>
            <w:sz w:val="22"/>
            <w:szCs w:val="22"/>
          </w:rPr>
          <w:tab/>
        </w:r>
        <w:r w:rsidRPr="00B65FFF">
          <w:rPr>
            <w:rStyle w:val="Hyperlink"/>
            <w:noProof/>
          </w:rPr>
          <w:t>Part 1 Section 18.17.7.255, POWER</w:t>
        </w:r>
        <w:r>
          <w:rPr>
            <w:noProof/>
            <w:webHidden/>
          </w:rPr>
          <w:tab/>
        </w:r>
        <w:r>
          <w:rPr>
            <w:noProof/>
            <w:webHidden/>
          </w:rPr>
          <w:fldChar w:fldCharType="begin"/>
        </w:r>
        <w:r>
          <w:rPr>
            <w:noProof/>
            <w:webHidden/>
          </w:rPr>
          <w:instrText xml:space="preserve"> PAGEREF _Toc499809923 \h </w:instrText>
        </w:r>
        <w:r>
          <w:rPr>
            <w:noProof/>
            <w:webHidden/>
          </w:rPr>
        </w:r>
        <w:r>
          <w:rPr>
            <w:noProof/>
            <w:webHidden/>
          </w:rPr>
          <w:fldChar w:fldCharType="separate"/>
        </w:r>
        <w:r>
          <w:rPr>
            <w:noProof/>
            <w:webHidden/>
          </w:rPr>
          <w:t>433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24" w:history="1">
        <w:r w:rsidRPr="00B65FFF">
          <w:rPr>
            <w:rStyle w:val="Hyperlink"/>
            <w:noProof/>
          </w:rPr>
          <w:t>2.1.1017</w:t>
        </w:r>
        <w:r>
          <w:rPr>
            <w:rFonts w:asciiTheme="minorHAnsi" w:eastAsiaTheme="minorEastAsia" w:hAnsiTheme="minorHAnsi" w:cstheme="minorBidi"/>
            <w:noProof/>
            <w:sz w:val="22"/>
            <w:szCs w:val="22"/>
          </w:rPr>
          <w:tab/>
        </w:r>
        <w:r w:rsidRPr="00B65FFF">
          <w:rPr>
            <w:rStyle w:val="Hyperlink"/>
            <w:noProof/>
          </w:rPr>
          <w:t>Part 1 Section 18.17.7.256, PPMT</w:t>
        </w:r>
        <w:r>
          <w:rPr>
            <w:noProof/>
            <w:webHidden/>
          </w:rPr>
          <w:tab/>
        </w:r>
        <w:r>
          <w:rPr>
            <w:noProof/>
            <w:webHidden/>
          </w:rPr>
          <w:fldChar w:fldCharType="begin"/>
        </w:r>
        <w:r>
          <w:rPr>
            <w:noProof/>
            <w:webHidden/>
          </w:rPr>
          <w:instrText xml:space="preserve"> PAGEREF _Toc499809924 \h </w:instrText>
        </w:r>
        <w:r>
          <w:rPr>
            <w:noProof/>
            <w:webHidden/>
          </w:rPr>
        </w:r>
        <w:r>
          <w:rPr>
            <w:noProof/>
            <w:webHidden/>
          </w:rPr>
          <w:fldChar w:fldCharType="separate"/>
        </w:r>
        <w:r>
          <w:rPr>
            <w:noProof/>
            <w:webHidden/>
          </w:rPr>
          <w:t>433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25" w:history="1">
        <w:r w:rsidRPr="00B65FFF">
          <w:rPr>
            <w:rStyle w:val="Hyperlink"/>
            <w:noProof/>
          </w:rPr>
          <w:t>2.1.1018</w:t>
        </w:r>
        <w:r>
          <w:rPr>
            <w:rFonts w:asciiTheme="minorHAnsi" w:eastAsiaTheme="minorEastAsia" w:hAnsiTheme="minorHAnsi" w:cstheme="minorBidi"/>
            <w:noProof/>
            <w:sz w:val="22"/>
            <w:szCs w:val="22"/>
          </w:rPr>
          <w:tab/>
        </w:r>
        <w:r w:rsidRPr="00B65FFF">
          <w:rPr>
            <w:rStyle w:val="Hyperlink"/>
            <w:noProof/>
          </w:rPr>
          <w:t>Part 1 Section 18.17.7.257, PRICE</w:t>
        </w:r>
        <w:r>
          <w:rPr>
            <w:noProof/>
            <w:webHidden/>
          </w:rPr>
          <w:tab/>
        </w:r>
        <w:r>
          <w:rPr>
            <w:noProof/>
            <w:webHidden/>
          </w:rPr>
          <w:fldChar w:fldCharType="begin"/>
        </w:r>
        <w:r>
          <w:rPr>
            <w:noProof/>
            <w:webHidden/>
          </w:rPr>
          <w:instrText xml:space="preserve"> PAGEREF _Toc499809925 \h </w:instrText>
        </w:r>
        <w:r>
          <w:rPr>
            <w:noProof/>
            <w:webHidden/>
          </w:rPr>
        </w:r>
        <w:r>
          <w:rPr>
            <w:noProof/>
            <w:webHidden/>
          </w:rPr>
          <w:fldChar w:fldCharType="separate"/>
        </w:r>
        <w:r>
          <w:rPr>
            <w:noProof/>
            <w:webHidden/>
          </w:rPr>
          <w:t>434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26" w:history="1">
        <w:r w:rsidRPr="00B65FFF">
          <w:rPr>
            <w:rStyle w:val="Hyperlink"/>
            <w:noProof/>
          </w:rPr>
          <w:t>2.1.1019</w:t>
        </w:r>
        <w:r>
          <w:rPr>
            <w:rFonts w:asciiTheme="minorHAnsi" w:eastAsiaTheme="minorEastAsia" w:hAnsiTheme="minorHAnsi" w:cstheme="minorBidi"/>
            <w:noProof/>
            <w:sz w:val="22"/>
            <w:szCs w:val="22"/>
          </w:rPr>
          <w:tab/>
        </w:r>
        <w:r w:rsidRPr="00B65FFF">
          <w:rPr>
            <w:rStyle w:val="Hyperlink"/>
            <w:noProof/>
          </w:rPr>
          <w:t>Part 1 Section 18.17.7.258, PRICEDISC</w:t>
        </w:r>
        <w:r>
          <w:rPr>
            <w:noProof/>
            <w:webHidden/>
          </w:rPr>
          <w:tab/>
        </w:r>
        <w:r>
          <w:rPr>
            <w:noProof/>
            <w:webHidden/>
          </w:rPr>
          <w:fldChar w:fldCharType="begin"/>
        </w:r>
        <w:r>
          <w:rPr>
            <w:noProof/>
            <w:webHidden/>
          </w:rPr>
          <w:instrText xml:space="preserve"> PAGEREF _Toc499809926 \h </w:instrText>
        </w:r>
        <w:r>
          <w:rPr>
            <w:noProof/>
            <w:webHidden/>
          </w:rPr>
        </w:r>
        <w:r>
          <w:rPr>
            <w:noProof/>
            <w:webHidden/>
          </w:rPr>
          <w:fldChar w:fldCharType="separate"/>
        </w:r>
        <w:r>
          <w:rPr>
            <w:noProof/>
            <w:webHidden/>
          </w:rPr>
          <w:t>435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27" w:history="1">
        <w:r w:rsidRPr="00B65FFF">
          <w:rPr>
            <w:rStyle w:val="Hyperlink"/>
            <w:noProof/>
          </w:rPr>
          <w:t>2.1.1020</w:t>
        </w:r>
        <w:r>
          <w:rPr>
            <w:rFonts w:asciiTheme="minorHAnsi" w:eastAsiaTheme="minorEastAsia" w:hAnsiTheme="minorHAnsi" w:cstheme="minorBidi"/>
            <w:noProof/>
            <w:sz w:val="22"/>
            <w:szCs w:val="22"/>
          </w:rPr>
          <w:tab/>
        </w:r>
        <w:r w:rsidRPr="00B65FFF">
          <w:rPr>
            <w:rStyle w:val="Hyperlink"/>
            <w:noProof/>
          </w:rPr>
          <w:t>Part 1 Section 18.17.7.259, PRICEMAT</w:t>
        </w:r>
        <w:r>
          <w:rPr>
            <w:noProof/>
            <w:webHidden/>
          </w:rPr>
          <w:tab/>
        </w:r>
        <w:r>
          <w:rPr>
            <w:noProof/>
            <w:webHidden/>
          </w:rPr>
          <w:fldChar w:fldCharType="begin"/>
        </w:r>
        <w:r>
          <w:rPr>
            <w:noProof/>
            <w:webHidden/>
          </w:rPr>
          <w:instrText xml:space="preserve"> PAGEREF _Toc499809927 \h </w:instrText>
        </w:r>
        <w:r>
          <w:rPr>
            <w:noProof/>
            <w:webHidden/>
          </w:rPr>
        </w:r>
        <w:r>
          <w:rPr>
            <w:noProof/>
            <w:webHidden/>
          </w:rPr>
          <w:fldChar w:fldCharType="separate"/>
        </w:r>
        <w:r>
          <w:rPr>
            <w:noProof/>
            <w:webHidden/>
          </w:rPr>
          <w:t>435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28" w:history="1">
        <w:r w:rsidRPr="00B65FFF">
          <w:rPr>
            <w:rStyle w:val="Hyperlink"/>
            <w:noProof/>
          </w:rPr>
          <w:t>2.1.1021</w:t>
        </w:r>
        <w:r>
          <w:rPr>
            <w:rFonts w:asciiTheme="minorHAnsi" w:eastAsiaTheme="minorEastAsia" w:hAnsiTheme="minorHAnsi" w:cstheme="minorBidi"/>
            <w:noProof/>
            <w:sz w:val="22"/>
            <w:szCs w:val="22"/>
          </w:rPr>
          <w:tab/>
        </w:r>
        <w:r w:rsidRPr="00B65FFF">
          <w:rPr>
            <w:rStyle w:val="Hyperlink"/>
            <w:noProof/>
          </w:rPr>
          <w:t>Part 1 Section 18.17.7.260, PROB</w:t>
        </w:r>
        <w:r>
          <w:rPr>
            <w:noProof/>
            <w:webHidden/>
          </w:rPr>
          <w:tab/>
        </w:r>
        <w:r>
          <w:rPr>
            <w:noProof/>
            <w:webHidden/>
          </w:rPr>
          <w:fldChar w:fldCharType="begin"/>
        </w:r>
        <w:r>
          <w:rPr>
            <w:noProof/>
            <w:webHidden/>
          </w:rPr>
          <w:instrText xml:space="preserve"> PAGEREF _Toc499809928 \h </w:instrText>
        </w:r>
        <w:r>
          <w:rPr>
            <w:noProof/>
            <w:webHidden/>
          </w:rPr>
        </w:r>
        <w:r>
          <w:rPr>
            <w:noProof/>
            <w:webHidden/>
          </w:rPr>
          <w:fldChar w:fldCharType="separate"/>
        </w:r>
        <w:r>
          <w:rPr>
            <w:noProof/>
            <w:webHidden/>
          </w:rPr>
          <w:t>436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29" w:history="1">
        <w:r w:rsidRPr="00B65FFF">
          <w:rPr>
            <w:rStyle w:val="Hyperlink"/>
            <w:noProof/>
          </w:rPr>
          <w:t>2.1.1022</w:t>
        </w:r>
        <w:r>
          <w:rPr>
            <w:rFonts w:asciiTheme="minorHAnsi" w:eastAsiaTheme="minorEastAsia" w:hAnsiTheme="minorHAnsi" w:cstheme="minorBidi"/>
            <w:noProof/>
            <w:sz w:val="22"/>
            <w:szCs w:val="22"/>
          </w:rPr>
          <w:tab/>
        </w:r>
        <w:r w:rsidRPr="00B65FFF">
          <w:rPr>
            <w:rStyle w:val="Hyperlink"/>
            <w:noProof/>
          </w:rPr>
          <w:t>Part 1 Section 18.17.7.261, PRODUCT</w:t>
        </w:r>
        <w:r>
          <w:rPr>
            <w:noProof/>
            <w:webHidden/>
          </w:rPr>
          <w:tab/>
        </w:r>
        <w:r>
          <w:rPr>
            <w:noProof/>
            <w:webHidden/>
          </w:rPr>
          <w:fldChar w:fldCharType="begin"/>
        </w:r>
        <w:r>
          <w:rPr>
            <w:noProof/>
            <w:webHidden/>
          </w:rPr>
          <w:instrText xml:space="preserve"> PAGEREF _Toc499809929 \h </w:instrText>
        </w:r>
        <w:r>
          <w:rPr>
            <w:noProof/>
            <w:webHidden/>
          </w:rPr>
        </w:r>
        <w:r>
          <w:rPr>
            <w:noProof/>
            <w:webHidden/>
          </w:rPr>
          <w:fldChar w:fldCharType="separate"/>
        </w:r>
        <w:r>
          <w:rPr>
            <w:noProof/>
            <w:webHidden/>
          </w:rPr>
          <w:t>436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30" w:history="1">
        <w:r w:rsidRPr="00B65FFF">
          <w:rPr>
            <w:rStyle w:val="Hyperlink"/>
            <w:noProof/>
          </w:rPr>
          <w:t>2.1.1023</w:t>
        </w:r>
        <w:r>
          <w:rPr>
            <w:rFonts w:asciiTheme="minorHAnsi" w:eastAsiaTheme="minorEastAsia" w:hAnsiTheme="minorHAnsi" w:cstheme="minorBidi"/>
            <w:noProof/>
            <w:sz w:val="22"/>
            <w:szCs w:val="22"/>
          </w:rPr>
          <w:tab/>
        </w:r>
        <w:r w:rsidRPr="00B65FFF">
          <w:rPr>
            <w:rStyle w:val="Hyperlink"/>
            <w:noProof/>
          </w:rPr>
          <w:t>Part 1 Section 18.17.7.263, PV</w:t>
        </w:r>
        <w:r>
          <w:rPr>
            <w:noProof/>
            <w:webHidden/>
          </w:rPr>
          <w:tab/>
        </w:r>
        <w:r>
          <w:rPr>
            <w:noProof/>
            <w:webHidden/>
          </w:rPr>
          <w:fldChar w:fldCharType="begin"/>
        </w:r>
        <w:r>
          <w:rPr>
            <w:noProof/>
            <w:webHidden/>
          </w:rPr>
          <w:instrText xml:space="preserve"> PAGEREF _Toc499809930 \h </w:instrText>
        </w:r>
        <w:r>
          <w:rPr>
            <w:noProof/>
            <w:webHidden/>
          </w:rPr>
        </w:r>
        <w:r>
          <w:rPr>
            <w:noProof/>
            <w:webHidden/>
          </w:rPr>
          <w:fldChar w:fldCharType="separate"/>
        </w:r>
        <w:r>
          <w:rPr>
            <w:noProof/>
            <w:webHidden/>
          </w:rPr>
          <w:t>437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31" w:history="1">
        <w:r w:rsidRPr="00B65FFF">
          <w:rPr>
            <w:rStyle w:val="Hyperlink"/>
            <w:noProof/>
          </w:rPr>
          <w:t>2.1.1024</w:t>
        </w:r>
        <w:r>
          <w:rPr>
            <w:rFonts w:asciiTheme="minorHAnsi" w:eastAsiaTheme="minorEastAsia" w:hAnsiTheme="minorHAnsi" w:cstheme="minorBidi"/>
            <w:noProof/>
            <w:sz w:val="22"/>
            <w:szCs w:val="22"/>
          </w:rPr>
          <w:tab/>
        </w:r>
        <w:r w:rsidRPr="00B65FFF">
          <w:rPr>
            <w:rStyle w:val="Hyperlink"/>
            <w:noProof/>
          </w:rPr>
          <w:t>Part 1 Section 18.17.7.269, RANK</w:t>
        </w:r>
        <w:r>
          <w:rPr>
            <w:noProof/>
            <w:webHidden/>
          </w:rPr>
          <w:tab/>
        </w:r>
        <w:r>
          <w:rPr>
            <w:noProof/>
            <w:webHidden/>
          </w:rPr>
          <w:fldChar w:fldCharType="begin"/>
        </w:r>
        <w:r>
          <w:rPr>
            <w:noProof/>
            <w:webHidden/>
          </w:rPr>
          <w:instrText xml:space="preserve"> PAGEREF _Toc499809931 \h </w:instrText>
        </w:r>
        <w:r>
          <w:rPr>
            <w:noProof/>
            <w:webHidden/>
          </w:rPr>
        </w:r>
        <w:r>
          <w:rPr>
            <w:noProof/>
            <w:webHidden/>
          </w:rPr>
          <w:fldChar w:fldCharType="separate"/>
        </w:r>
        <w:r>
          <w:rPr>
            <w:noProof/>
            <w:webHidden/>
          </w:rPr>
          <w:t>437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32" w:history="1">
        <w:r w:rsidRPr="00B65FFF">
          <w:rPr>
            <w:rStyle w:val="Hyperlink"/>
            <w:noProof/>
          </w:rPr>
          <w:t>2.1.1025</w:t>
        </w:r>
        <w:r>
          <w:rPr>
            <w:rFonts w:asciiTheme="minorHAnsi" w:eastAsiaTheme="minorEastAsia" w:hAnsiTheme="minorHAnsi" w:cstheme="minorBidi"/>
            <w:noProof/>
            <w:sz w:val="22"/>
            <w:szCs w:val="22"/>
          </w:rPr>
          <w:tab/>
        </w:r>
        <w:r w:rsidRPr="00B65FFF">
          <w:rPr>
            <w:rStyle w:val="Hyperlink"/>
            <w:noProof/>
          </w:rPr>
          <w:t>Part 1 Section 18.17.7.270, RATE</w:t>
        </w:r>
        <w:r>
          <w:rPr>
            <w:noProof/>
            <w:webHidden/>
          </w:rPr>
          <w:tab/>
        </w:r>
        <w:r>
          <w:rPr>
            <w:noProof/>
            <w:webHidden/>
          </w:rPr>
          <w:fldChar w:fldCharType="begin"/>
        </w:r>
        <w:r>
          <w:rPr>
            <w:noProof/>
            <w:webHidden/>
          </w:rPr>
          <w:instrText xml:space="preserve"> PAGEREF _Toc499809932 \h </w:instrText>
        </w:r>
        <w:r>
          <w:rPr>
            <w:noProof/>
            <w:webHidden/>
          </w:rPr>
        </w:r>
        <w:r>
          <w:rPr>
            <w:noProof/>
            <w:webHidden/>
          </w:rPr>
          <w:fldChar w:fldCharType="separate"/>
        </w:r>
        <w:r>
          <w:rPr>
            <w:noProof/>
            <w:webHidden/>
          </w:rPr>
          <w:t>437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33" w:history="1">
        <w:r w:rsidRPr="00B65FFF">
          <w:rPr>
            <w:rStyle w:val="Hyperlink"/>
            <w:noProof/>
          </w:rPr>
          <w:t>2.1.1026</w:t>
        </w:r>
        <w:r>
          <w:rPr>
            <w:rFonts w:asciiTheme="minorHAnsi" w:eastAsiaTheme="minorEastAsia" w:hAnsiTheme="minorHAnsi" w:cstheme="minorBidi"/>
            <w:noProof/>
            <w:sz w:val="22"/>
            <w:szCs w:val="22"/>
          </w:rPr>
          <w:tab/>
        </w:r>
        <w:r w:rsidRPr="00B65FFF">
          <w:rPr>
            <w:rStyle w:val="Hyperlink"/>
            <w:noProof/>
          </w:rPr>
          <w:t>Part 1 Section 18.17.7.271, RECEIVED</w:t>
        </w:r>
        <w:r>
          <w:rPr>
            <w:noProof/>
            <w:webHidden/>
          </w:rPr>
          <w:tab/>
        </w:r>
        <w:r>
          <w:rPr>
            <w:noProof/>
            <w:webHidden/>
          </w:rPr>
          <w:fldChar w:fldCharType="begin"/>
        </w:r>
        <w:r>
          <w:rPr>
            <w:noProof/>
            <w:webHidden/>
          </w:rPr>
          <w:instrText xml:space="preserve"> PAGEREF _Toc499809933 \h </w:instrText>
        </w:r>
        <w:r>
          <w:rPr>
            <w:noProof/>
            <w:webHidden/>
          </w:rPr>
        </w:r>
        <w:r>
          <w:rPr>
            <w:noProof/>
            <w:webHidden/>
          </w:rPr>
          <w:fldChar w:fldCharType="separate"/>
        </w:r>
        <w:r>
          <w:rPr>
            <w:noProof/>
            <w:webHidden/>
          </w:rPr>
          <w:t>437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34" w:history="1">
        <w:r w:rsidRPr="00B65FFF">
          <w:rPr>
            <w:rStyle w:val="Hyperlink"/>
            <w:noProof/>
          </w:rPr>
          <w:t>2.1.1027</w:t>
        </w:r>
        <w:r>
          <w:rPr>
            <w:rFonts w:asciiTheme="minorHAnsi" w:eastAsiaTheme="minorEastAsia" w:hAnsiTheme="minorHAnsi" w:cstheme="minorBidi"/>
            <w:noProof/>
            <w:sz w:val="22"/>
            <w:szCs w:val="22"/>
          </w:rPr>
          <w:tab/>
        </w:r>
        <w:r w:rsidRPr="00B65FFF">
          <w:rPr>
            <w:rStyle w:val="Hyperlink"/>
            <w:noProof/>
          </w:rPr>
          <w:t>Part 1 Section 18.17.7.272, REPLACE</w:t>
        </w:r>
        <w:r>
          <w:rPr>
            <w:noProof/>
            <w:webHidden/>
          </w:rPr>
          <w:tab/>
        </w:r>
        <w:r>
          <w:rPr>
            <w:noProof/>
            <w:webHidden/>
          </w:rPr>
          <w:fldChar w:fldCharType="begin"/>
        </w:r>
        <w:r>
          <w:rPr>
            <w:noProof/>
            <w:webHidden/>
          </w:rPr>
          <w:instrText xml:space="preserve"> PAGEREF _Toc499809934 \h </w:instrText>
        </w:r>
        <w:r>
          <w:rPr>
            <w:noProof/>
            <w:webHidden/>
          </w:rPr>
        </w:r>
        <w:r>
          <w:rPr>
            <w:noProof/>
            <w:webHidden/>
          </w:rPr>
          <w:fldChar w:fldCharType="separate"/>
        </w:r>
        <w:r>
          <w:rPr>
            <w:noProof/>
            <w:webHidden/>
          </w:rPr>
          <w:t>438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35" w:history="1">
        <w:r w:rsidRPr="00B65FFF">
          <w:rPr>
            <w:rStyle w:val="Hyperlink"/>
            <w:noProof/>
          </w:rPr>
          <w:t>2.1.1028</w:t>
        </w:r>
        <w:r>
          <w:rPr>
            <w:rFonts w:asciiTheme="minorHAnsi" w:eastAsiaTheme="minorEastAsia" w:hAnsiTheme="minorHAnsi" w:cstheme="minorBidi"/>
            <w:noProof/>
            <w:sz w:val="22"/>
            <w:szCs w:val="22"/>
          </w:rPr>
          <w:tab/>
        </w:r>
        <w:r w:rsidRPr="00B65FFF">
          <w:rPr>
            <w:rStyle w:val="Hyperlink"/>
            <w:noProof/>
          </w:rPr>
          <w:t>Part 1 Section 18.17.7.273, REPLACEB</w:t>
        </w:r>
        <w:r>
          <w:rPr>
            <w:noProof/>
            <w:webHidden/>
          </w:rPr>
          <w:tab/>
        </w:r>
        <w:r>
          <w:rPr>
            <w:noProof/>
            <w:webHidden/>
          </w:rPr>
          <w:fldChar w:fldCharType="begin"/>
        </w:r>
        <w:r>
          <w:rPr>
            <w:noProof/>
            <w:webHidden/>
          </w:rPr>
          <w:instrText xml:space="preserve"> PAGEREF _Toc499809935 \h </w:instrText>
        </w:r>
        <w:r>
          <w:rPr>
            <w:noProof/>
            <w:webHidden/>
          </w:rPr>
        </w:r>
        <w:r>
          <w:rPr>
            <w:noProof/>
            <w:webHidden/>
          </w:rPr>
          <w:fldChar w:fldCharType="separate"/>
        </w:r>
        <w:r>
          <w:rPr>
            <w:noProof/>
            <w:webHidden/>
          </w:rPr>
          <w:t>438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36" w:history="1">
        <w:r w:rsidRPr="00B65FFF">
          <w:rPr>
            <w:rStyle w:val="Hyperlink"/>
            <w:noProof/>
          </w:rPr>
          <w:t>2.1.1029</w:t>
        </w:r>
        <w:r>
          <w:rPr>
            <w:rFonts w:asciiTheme="minorHAnsi" w:eastAsiaTheme="minorEastAsia" w:hAnsiTheme="minorHAnsi" w:cstheme="minorBidi"/>
            <w:noProof/>
            <w:sz w:val="22"/>
            <w:szCs w:val="22"/>
          </w:rPr>
          <w:tab/>
        </w:r>
        <w:r w:rsidRPr="00B65FFF">
          <w:rPr>
            <w:rStyle w:val="Hyperlink"/>
            <w:noProof/>
          </w:rPr>
          <w:t>Part 1 Section 18.17.7.275, RIGHT</w:t>
        </w:r>
        <w:r>
          <w:rPr>
            <w:noProof/>
            <w:webHidden/>
          </w:rPr>
          <w:tab/>
        </w:r>
        <w:r>
          <w:rPr>
            <w:noProof/>
            <w:webHidden/>
          </w:rPr>
          <w:fldChar w:fldCharType="begin"/>
        </w:r>
        <w:r>
          <w:rPr>
            <w:noProof/>
            <w:webHidden/>
          </w:rPr>
          <w:instrText xml:space="preserve"> PAGEREF _Toc499809936 \h </w:instrText>
        </w:r>
        <w:r>
          <w:rPr>
            <w:noProof/>
            <w:webHidden/>
          </w:rPr>
        </w:r>
        <w:r>
          <w:rPr>
            <w:noProof/>
            <w:webHidden/>
          </w:rPr>
          <w:fldChar w:fldCharType="separate"/>
        </w:r>
        <w:r>
          <w:rPr>
            <w:noProof/>
            <w:webHidden/>
          </w:rPr>
          <w:t>439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37" w:history="1">
        <w:r w:rsidRPr="00B65FFF">
          <w:rPr>
            <w:rStyle w:val="Hyperlink"/>
            <w:noProof/>
          </w:rPr>
          <w:t>2.1.1030</w:t>
        </w:r>
        <w:r>
          <w:rPr>
            <w:rFonts w:asciiTheme="minorHAnsi" w:eastAsiaTheme="minorEastAsia" w:hAnsiTheme="minorHAnsi" w:cstheme="minorBidi"/>
            <w:noProof/>
            <w:sz w:val="22"/>
            <w:szCs w:val="22"/>
          </w:rPr>
          <w:tab/>
        </w:r>
        <w:r w:rsidRPr="00B65FFF">
          <w:rPr>
            <w:rStyle w:val="Hyperlink"/>
            <w:noProof/>
          </w:rPr>
          <w:t>Part 1 Section 18.17.7.276, RIGHTB</w:t>
        </w:r>
        <w:r>
          <w:rPr>
            <w:noProof/>
            <w:webHidden/>
          </w:rPr>
          <w:tab/>
        </w:r>
        <w:r>
          <w:rPr>
            <w:noProof/>
            <w:webHidden/>
          </w:rPr>
          <w:fldChar w:fldCharType="begin"/>
        </w:r>
        <w:r>
          <w:rPr>
            <w:noProof/>
            <w:webHidden/>
          </w:rPr>
          <w:instrText xml:space="preserve"> PAGEREF _Toc499809937 \h </w:instrText>
        </w:r>
        <w:r>
          <w:rPr>
            <w:noProof/>
            <w:webHidden/>
          </w:rPr>
        </w:r>
        <w:r>
          <w:rPr>
            <w:noProof/>
            <w:webHidden/>
          </w:rPr>
          <w:fldChar w:fldCharType="separate"/>
        </w:r>
        <w:r>
          <w:rPr>
            <w:noProof/>
            <w:webHidden/>
          </w:rPr>
          <w:t>439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38" w:history="1">
        <w:r w:rsidRPr="00B65FFF">
          <w:rPr>
            <w:rStyle w:val="Hyperlink"/>
            <w:noProof/>
          </w:rPr>
          <w:t>2.1.1031</w:t>
        </w:r>
        <w:r>
          <w:rPr>
            <w:rFonts w:asciiTheme="minorHAnsi" w:eastAsiaTheme="minorEastAsia" w:hAnsiTheme="minorHAnsi" w:cstheme="minorBidi"/>
            <w:noProof/>
            <w:sz w:val="22"/>
            <w:szCs w:val="22"/>
          </w:rPr>
          <w:tab/>
        </w:r>
        <w:r w:rsidRPr="00B65FFF">
          <w:rPr>
            <w:rStyle w:val="Hyperlink"/>
            <w:noProof/>
          </w:rPr>
          <w:t>Part 1 Section 18.17.7.277, ROMAN</w:t>
        </w:r>
        <w:r>
          <w:rPr>
            <w:noProof/>
            <w:webHidden/>
          </w:rPr>
          <w:tab/>
        </w:r>
        <w:r>
          <w:rPr>
            <w:noProof/>
            <w:webHidden/>
          </w:rPr>
          <w:fldChar w:fldCharType="begin"/>
        </w:r>
        <w:r>
          <w:rPr>
            <w:noProof/>
            <w:webHidden/>
          </w:rPr>
          <w:instrText xml:space="preserve"> PAGEREF _Toc499809938 \h </w:instrText>
        </w:r>
        <w:r>
          <w:rPr>
            <w:noProof/>
            <w:webHidden/>
          </w:rPr>
        </w:r>
        <w:r>
          <w:rPr>
            <w:noProof/>
            <w:webHidden/>
          </w:rPr>
          <w:fldChar w:fldCharType="separate"/>
        </w:r>
        <w:r>
          <w:rPr>
            <w:noProof/>
            <w:webHidden/>
          </w:rPr>
          <w:t>439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39" w:history="1">
        <w:r w:rsidRPr="00B65FFF">
          <w:rPr>
            <w:rStyle w:val="Hyperlink"/>
            <w:noProof/>
          </w:rPr>
          <w:t>2.1.1032</w:t>
        </w:r>
        <w:r>
          <w:rPr>
            <w:rFonts w:asciiTheme="minorHAnsi" w:eastAsiaTheme="minorEastAsia" w:hAnsiTheme="minorHAnsi" w:cstheme="minorBidi"/>
            <w:noProof/>
            <w:sz w:val="22"/>
            <w:szCs w:val="22"/>
          </w:rPr>
          <w:tab/>
        </w:r>
        <w:r w:rsidRPr="00B65FFF">
          <w:rPr>
            <w:rStyle w:val="Hyperlink"/>
            <w:noProof/>
          </w:rPr>
          <w:t>Part 1 Section 18.17.7.278, ROUND</w:t>
        </w:r>
        <w:r>
          <w:rPr>
            <w:noProof/>
            <w:webHidden/>
          </w:rPr>
          <w:tab/>
        </w:r>
        <w:r>
          <w:rPr>
            <w:noProof/>
            <w:webHidden/>
          </w:rPr>
          <w:fldChar w:fldCharType="begin"/>
        </w:r>
        <w:r>
          <w:rPr>
            <w:noProof/>
            <w:webHidden/>
          </w:rPr>
          <w:instrText xml:space="preserve"> PAGEREF _Toc499809939 \h </w:instrText>
        </w:r>
        <w:r>
          <w:rPr>
            <w:noProof/>
            <w:webHidden/>
          </w:rPr>
        </w:r>
        <w:r>
          <w:rPr>
            <w:noProof/>
            <w:webHidden/>
          </w:rPr>
          <w:fldChar w:fldCharType="separate"/>
        </w:r>
        <w:r>
          <w:rPr>
            <w:noProof/>
            <w:webHidden/>
          </w:rPr>
          <w:t>439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40" w:history="1">
        <w:r w:rsidRPr="00B65FFF">
          <w:rPr>
            <w:rStyle w:val="Hyperlink"/>
            <w:noProof/>
          </w:rPr>
          <w:t>2.1.1033</w:t>
        </w:r>
        <w:r>
          <w:rPr>
            <w:rFonts w:asciiTheme="minorHAnsi" w:eastAsiaTheme="minorEastAsia" w:hAnsiTheme="minorHAnsi" w:cstheme="minorBidi"/>
            <w:noProof/>
            <w:sz w:val="22"/>
            <w:szCs w:val="22"/>
          </w:rPr>
          <w:tab/>
        </w:r>
        <w:r w:rsidRPr="00B65FFF">
          <w:rPr>
            <w:rStyle w:val="Hyperlink"/>
            <w:noProof/>
          </w:rPr>
          <w:t>Part 1 Section 18.17.7.282, ROWS</w:t>
        </w:r>
        <w:r>
          <w:rPr>
            <w:noProof/>
            <w:webHidden/>
          </w:rPr>
          <w:tab/>
        </w:r>
        <w:r>
          <w:rPr>
            <w:noProof/>
            <w:webHidden/>
          </w:rPr>
          <w:fldChar w:fldCharType="begin"/>
        </w:r>
        <w:r>
          <w:rPr>
            <w:noProof/>
            <w:webHidden/>
          </w:rPr>
          <w:instrText xml:space="preserve"> PAGEREF _Toc499809940 \h </w:instrText>
        </w:r>
        <w:r>
          <w:rPr>
            <w:noProof/>
            <w:webHidden/>
          </w:rPr>
        </w:r>
        <w:r>
          <w:rPr>
            <w:noProof/>
            <w:webHidden/>
          </w:rPr>
          <w:fldChar w:fldCharType="separate"/>
        </w:r>
        <w:r>
          <w:rPr>
            <w:noProof/>
            <w:webHidden/>
          </w:rPr>
          <w:t>439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41" w:history="1">
        <w:r w:rsidRPr="00B65FFF">
          <w:rPr>
            <w:rStyle w:val="Hyperlink"/>
            <w:noProof/>
          </w:rPr>
          <w:t>2.1.1034</w:t>
        </w:r>
        <w:r>
          <w:rPr>
            <w:rFonts w:asciiTheme="minorHAnsi" w:eastAsiaTheme="minorEastAsia" w:hAnsiTheme="minorHAnsi" w:cstheme="minorBidi"/>
            <w:noProof/>
            <w:sz w:val="22"/>
            <w:szCs w:val="22"/>
          </w:rPr>
          <w:tab/>
        </w:r>
        <w:r w:rsidRPr="00B65FFF">
          <w:rPr>
            <w:rStyle w:val="Hyperlink"/>
            <w:noProof/>
          </w:rPr>
          <w:t>Part 1 Section 18.17.7.284, RTD</w:t>
        </w:r>
        <w:r>
          <w:rPr>
            <w:noProof/>
            <w:webHidden/>
          </w:rPr>
          <w:tab/>
        </w:r>
        <w:r>
          <w:rPr>
            <w:noProof/>
            <w:webHidden/>
          </w:rPr>
          <w:fldChar w:fldCharType="begin"/>
        </w:r>
        <w:r>
          <w:rPr>
            <w:noProof/>
            <w:webHidden/>
          </w:rPr>
          <w:instrText xml:space="preserve"> PAGEREF _Toc499809941 \h </w:instrText>
        </w:r>
        <w:r>
          <w:rPr>
            <w:noProof/>
            <w:webHidden/>
          </w:rPr>
        </w:r>
        <w:r>
          <w:rPr>
            <w:noProof/>
            <w:webHidden/>
          </w:rPr>
          <w:fldChar w:fldCharType="separate"/>
        </w:r>
        <w:r>
          <w:rPr>
            <w:noProof/>
            <w:webHidden/>
          </w:rPr>
          <w:t>439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42" w:history="1">
        <w:r w:rsidRPr="00B65FFF">
          <w:rPr>
            <w:rStyle w:val="Hyperlink"/>
            <w:noProof/>
          </w:rPr>
          <w:t>2.1.1035</w:t>
        </w:r>
        <w:r>
          <w:rPr>
            <w:rFonts w:asciiTheme="minorHAnsi" w:eastAsiaTheme="minorEastAsia" w:hAnsiTheme="minorHAnsi" w:cstheme="minorBidi"/>
            <w:noProof/>
            <w:sz w:val="22"/>
            <w:szCs w:val="22"/>
          </w:rPr>
          <w:tab/>
        </w:r>
        <w:r w:rsidRPr="00B65FFF">
          <w:rPr>
            <w:rStyle w:val="Hyperlink"/>
            <w:noProof/>
          </w:rPr>
          <w:t>Part 1 Section 18.17.7.285, SEARCH</w:t>
        </w:r>
        <w:r>
          <w:rPr>
            <w:noProof/>
            <w:webHidden/>
          </w:rPr>
          <w:tab/>
        </w:r>
        <w:r>
          <w:rPr>
            <w:noProof/>
            <w:webHidden/>
          </w:rPr>
          <w:fldChar w:fldCharType="begin"/>
        </w:r>
        <w:r>
          <w:rPr>
            <w:noProof/>
            <w:webHidden/>
          </w:rPr>
          <w:instrText xml:space="preserve"> PAGEREF _Toc499809942 \h </w:instrText>
        </w:r>
        <w:r>
          <w:rPr>
            <w:noProof/>
            <w:webHidden/>
          </w:rPr>
        </w:r>
        <w:r>
          <w:rPr>
            <w:noProof/>
            <w:webHidden/>
          </w:rPr>
          <w:fldChar w:fldCharType="separate"/>
        </w:r>
        <w:r>
          <w:rPr>
            <w:noProof/>
            <w:webHidden/>
          </w:rPr>
          <w:t>440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43" w:history="1">
        <w:r w:rsidRPr="00B65FFF">
          <w:rPr>
            <w:rStyle w:val="Hyperlink"/>
            <w:noProof/>
          </w:rPr>
          <w:t>2.1.1036</w:t>
        </w:r>
        <w:r>
          <w:rPr>
            <w:rFonts w:asciiTheme="minorHAnsi" w:eastAsiaTheme="minorEastAsia" w:hAnsiTheme="minorHAnsi" w:cstheme="minorBidi"/>
            <w:noProof/>
            <w:sz w:val="22"/>
            <w:szCs w:val="22"/>
          </w:rPr>
          <w:tab/>
        </w:r>
        <w:r w:rsidRPr="00B65FFF">
          <w:rPr>
            <w:rStyle w:val="Hyperlink"/>
            <w:noProof/>
          </w:rPr>
          <w:t>Part 1 Section 18.17.7.286, SEARCHB</w:t>
        </w:r>
        <w:r>
          <w:rPr>
            <w:noProof/>
            <w:webHidden/>
          </w:rPr>
          <w:tab/>
        </w:r>
        <w:r>
          <w:rPr>
            <w:noProof/>
            <w:webHidden/>
          </w:rPr>
          <w:fldChar w:fldCharType="begin"/>
        </w:r>
        <w:r>
          <w:rPr>
            <w:noProof/>
            <w:webHidden/>
          </w:rPr>
          <w:instrText xml:space="preserve"> PAGEREF _Toc499809943 \h </w:instrText>
        </w:r>
        <w:r>
          <w:rPr>
            <w:noProof/>
            <w:webHidden/>
          </w:rPr>
        </w:r>
        <w:r>
          <w:rPr>
            <w:noProof/>
            <w:webHidden/>
          </w:rPr>
          <w:fldChar w:fldCharType="separate"/>
        </w:r>
        <w:r>
          <w:rPr>
            <w:noProof/>
            <w:webHidden/>
          </w:rPr>
          <w:t>440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44" w:history="1">
        <w:r w:rsidRPr="00B65FFF">
          <w:rPr>
            <w:rStyle w:val="Hyperlink"/>
            <w:noProof/>
          </w:rPr>
          <w:t>2.1.1037</w:t>
        </w:r>
        <w:r>
          <w:rPr>
            <w:rFonts w:asciiTheme="minorHAnsi" w:eastAsiaTheme="minorEastAsia" w:hAnsiTheme="minorHAnsi" w:cstheme="minorBidi"/>
            <w:noProof/>
            <w:sz w:val="22"/>
            <w:szCs w:val="22"/>
          </w:rPr>
          <w:tab/>
        </w:r>
        <w:r w:rsidRPr="00B65FFF">
          <w:rPr>
            <w:rStyle w:val="Hyperlink"/>
            <w:noProof/>
          </w:rPr>
          <w:t>Part 1 Section 18.17.7.288, SERIESSUM</w:t>
        </w:r>
        <w:r>
          <w:rPr>
            <w:noProof/>
            <w:webHidden/>
          </w:rPr>
          <w:tab/>
        </w:r>
        <w:r>
          <w:rPr>
            <w:noProof/>
            <w:webHidden/>
          </w:rPr>
          <w:fldChar w:fldCharType="begin"/>
        </w:r>
        <w:r>
          <w:rPr>
            <w:noProof/>
            <w:webHidden/>
          </w:rPr>
          <w:instrText xml:space="preserve"> PAGEREF _Toc499809944 \h </w:instrText>
        </w:r>
        <w:r>
          <w:rPr>
            <w:noProof/>
            <w:webHidden/>
          </w:rPr>
        </w:r>
        <w:r>
          <w:rPr>
            <w:noProof/>
            <w:webHidden/>
          </w:rPr>
          <w:fldChar w:fldCharType="separate"/>
        </w:r>
        <w:r>
          <w:rPr>
            <w:noProof/>
            <w:webHidden/>
          </w:rPr>
          <w:t>440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45" w:history="1">
        <w:r w:rsidRPr="00B65FFF">
          <w:rPr>
            <w:rStyle w:val="Hyperlink"/>
            <w:noProof/>
          </w:rPr>
          <w:t>2.1.1038</w:t>
        </w:r>
        <w:r>
          <w:rPr>
            <w:rFonts w:asciiTheme="minorHAnsi" w:eastAsiaTheme="minorEastAsia" w:hAnsiTheme="minorHAnsi" w:cstheme="minorBidi"/>
            <w:noProof/>
            <w:sz w:val="22"/>
            <w:szCs w:val="22"/>
          </w:rPr>
          <w:tab/>
        </w:r>
        <w:r w:rsidRPr="00B65FFF">
          <w:rPr>
            <w:rStyle w:val="Hyperlink"/>
            <w:noProof/>
          </w:rPr>
          <w:t>Part 1 Section 18.17.7.290, SIN</w:t>
        </w:r>
        <w:r>
          <w:rPr>
            <w:noProof/>
            <w:webHidden/>
          </w:rPr>
          <w:tab/>
        </w:r>
        <w:r>
          <w:rPr>
            <w:noProof/>
            <w:webHidden/>
          </w:rPr>
          <w:fldChar w:fldCharType="begin"/>
        </w:r>
        <w:r>
          <w:rPr>
            <w:noProof/>
            <w:webHidden/>
          </w:rPr>
          <w:instrText xml:space="preserve"> PAGEREF _Toc499809945 \h </w:instrText>
        </w:r>
        <w:r>
          <w:rPr>
            <w:noProof/>
            <w:webHidden/>
          </w:rPr>
        </w:r>
        <w:r>
          <w:rPr>
            <w:noProof/>
            <w:webHidden/>
          </w:rPr>
          <w:fldChar w:fldCharType="separate"/>
        </w:r>
        <w:r>
          <w:rPr>
            <w:noProof/>
            <w:webHidden/>
          </w:rPr>
          <w:t>441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46" w:history="1">
        <w:r w:rsidRPr="00B65FFF">
          <w:rPr>
            <w:rStyle w:val="Hyperlink"/>
            <w:noProof/>
          </w:rPr>
          <w:t>2.1.1039</w:t>
        </w:r>
        <w:r>
          <w:rPr>
            <w:rFonts w:asciiTheme="minorHAnsi" w:eastAsiaTheme="minorEastAsia" w:hAnsiTheme="minorHAnsi" w:cstheme="minorBidi"/>
            <w:noProof/>
            <w:sz w:val="22"/>
            <w:szCs w:val="22"/>
          </w:rPr>
          <w:tab/>
        </w:r>
        <w:r w:rsidRPr="00B65FFF">
          <w:rPr>
            <w:rStyle w:val="Hyperlink"/>
            <w:noProof/>
          </w:rPr>
          <w:t>Part 1 Section 18.17.7.294, SLOPE</w:t>
        </w:r>
        <w:r>
          <w:rPr>
            <w:noProof/>
            <w:webHidden/>
          </w:rPr>
          <w:tab/>
        </w:r>
        <w:r>
          <w:rPr>
            <w:noProof/>
            <w:webHidden/>
          </w:rPr>
          <w:fldChar w:fldCharType="begin"/>
        </w:r>
        <w:r>
          <w:rPr>
            <w:noProof/>
            <w:webHidden/>
          </w:rPr>
          <w:instrText xml:space="preserve"> PAGEREF _Toc499809946 \h </w:instrText>
        </w:r>
        <w:r>
          <w:rPr>
            <w:noProof/>
            <w:webHidden/>
          </w:rPr>
        </w:r>
        <w:r>
          <w:rPr>
            <w:noProof/>
            <w:webHidden/>
          </w:rPr>
          <w:fldChar w:fldCharType="separate"/>
        </w:r>
        <w:r>
          <w:rPr>
            <w:noProof/>
            <w:webHidden/>
          </w:rPr>
          <w:t>441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47" w:history="1">
        <w:r w:rsidRPr="00B65FFF">
          <w:rPr>
            <w:rStyle w:val="Hyperlink"/>
            <w:noProof/>
          </w:rPr>
          <w:t>2.1.1040</w:t>
        </w:r>
        <w:r>
          <w:rPr>
            <w:rFonts w:asciiTheme="minorHAnsi" w:eastAsiaTheme="minorEastAsia" w:hAnsiTheme="minorHAnsi" w:cstheme="minorBidi"/>
            <w:noProof/>
            <w:sz w:val="22"/>
            <w:szCs w:val="22"/>
          </w:rPr>
          <w:tab/>
        </w:r>
        <w:r w:rsidRPr="00B65FFF">
          <w:rPr>
            <w:rStyle w:val="Hyperlink"/>
            <w:noProof/>
          </w:rPr>
          <w:t>Part 1 Section 18.17.7.299, STDEV</w:t>
        </w:r>
        <w:r>
          <w:rPr>
            <w:noProof/>
            <w:webHidden/>
          </w:rPr>
          <w:tab/>
        </w:r>
        <w:r>
          <w:rPr>
            <w:noProof/>
            <w:webHidden/>
          </w:rPr>
          <w:fldChar w:fldCharType="begin"/>
        </w:r>
        <w:r>
          <w:rPr>
            <w:noProof/>
            <w:webHidden/>
          </w:rPr>
          <w:instrText xml:space="preserve"> PAGEREF _Toc499809947 \h </w:instrText>
        </w:r>
        <w:r>
          <w:rPr>
            <w:noProof/>
            <w:webHidden/>
          </w:rPr>
        </w:r>
        <w:r>
          <w:rPr>
            <w:noProof/>
            <w:webHidden/>
          </w:rPr>
          <w:fldChar w:fldCharType="separate"/>
        </w:r>
        <w:r>
          <w:rPr>
            <w:noProof/>
            <w:webHidden/>
          </w:rPr>
          <w:t>441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48" w:history="1">
        <w:r w:rsidRPr="00B65FFF">
          <w:rPr>
            <w:rStyle w:val="Hyperlink"/>
            <w:noProof/>
          </w:rPr>
          <w:t>2.1.1041</w:t>
        </w:r>
        <w:r>
          <w:rPr>
            <w:rFonts w:asciiTheme="minorHAnsi" w:eastAsiaTheme="minorEastAsia" w:hAnsiTheme="minorHAnsi" w:cstheme="minorBidi"/>
            <w:noProof/>
            <w:sz w:val="22"/>
            <w:szCs w:val="22"/>
          </w:rPr>
          <w:tab/>
        </w:r>
        <w:r w:rsidRPr="00B65FFF">
          <w:rPr>
            <w:rStyle w:val="Hyperlink"/>
            <w:noProof/>
          </w:rPr>
          <w:t>Part 1 Section 18.17.7.300, STDEVA</w:t>
        </w:r>
        <w:r>
          <w:rPr>
            <w:noProof/>
            <w:webHidden/>
          </w:rPr>
          <w:tab/>
        </w:r>
        <w:r>
          <w:rPr>
            <w:noProof/>
            <w:webHidden/>
          </w:rPr>
          <w:fldChar w:fldCharType="begin"/>
        </w:r>
        <w:r>
          <w:rPr>
            <w:noProof/>
            <w:webHidden/>
          </w:rPr>
          <w:instrText xml:space="preserve"> PAGEREF _Toc499809948 \h </w:instrText>
        </w:r>
        <w:r>
          <w:rPr>
            <w:noProof/>
            <w:webHidden/>
          </w:rPr>
        </w:r>
        <w:r>
          <w:rPr>
            <w:noProof/>
            <w:webHidden/>
          </w:rPr>
          <w:fldChar w:fldCharType="separate"/>
        </w:r>
        <w:r>
          <w:rPr>
            <w:noProof/>
            <w:webHidden/>
          </w:rPr>
          <w:t>441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49" w:history="1">
        <w:r w:rsidRPr="00B65FFF">
          <w:rPr>
            <w:rStyle w:val="Hyperlink"/>
            <w:noProof/>
          </w:rPr>
          <w:t>2.1.1042</w:t>
        </w:r>
        <w:r>
          <w:rPr>
            <w:rFonts w:asciiTheme="minorHAnsi" w:eastAsiaTheme="minorEastAsia" w:hAnsiTheme="minorHAnsi" w:cstheme="minorBidi"/>
            <w:noProof/>
            <w:sz w:val="22"/>
            <w:szCs w:val="22"/>
          </w:rPr>
          <w:tab/>
        </w:r>
        <w:r w:rsidRPr="00B65FFF">
          <w:rPr>
            <w:rStyle w:val="Hyperlink"/>
            <w:noProof/>
          </w:rPr>
          <w:t>Part 1 Section 18.17.7.301, STDEVP</w:t>
        </w:r>
        <w:r>
          <w:rPr>
            <w:noProof/>
            <w:webHidden/>
          </w:rPr>
          <w:tab/>
        </w:r>
        <w:r>
          <w:rPr>
            <w:noProof/>
            <w:webHidden/>
          </w:rPr>
          <w:fldChar w:fldCharType="begin"/>
        </w:r>
        <w:r>
          <w:rPr>
            <w:noProof/>
            <w:webHidden/>
          </w:rPr>
          <w:instrText xml:space="preserve"> PAGEREF _Toc499809949 \h </w:instrText>
        </w:r>
        <w:r>
          <w:rPr>
            <w:noProof/>
            <w:webHidden/>
          </w:rPr>
        </w:r>
        <w:r>
          <w:rPr>
            <w:noProof/>
            <w:webHidden/>
          </w:rPr>
          <w:fldChar w:fldCharType="separate"/>
        </w:r>
        <w:r>
          <w:rPr>
            <w:noProof/>
            <w:webHidden/>
          </w:rPr>
          <w:t>441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50" w:history="1">
        <w:r w:rsidRPr="00B65FFF">
          <w:rPr>
            <w:rStyle w:val="Hyperlink"/>
            <w:noProof/>
          </w:rPr>
          <w:t>2.1.1043</w:t>
        </w:r>
        <w:r>
          <w:rPr>
            <w:rFonts w:asciiTheme="minorHAnsi" w:eastAsiaTheme="minorEastAsia" w:hAnsiTheme="minorHAnsi" w:cstheme="minorBidi"/>
            <w:noProof/>
            <w:sz w:val="22"/>
            <w:szCs w:val="22"/>
          </w:rPr>
          <w:tab/>
        </w:r>
        <w:r w:rsidRPr="00B65FFF">
          <w:rPr>
            <w:rStyle w:val="Hyperlink"/>
            <w:noProof/>
          </w:rPr>
          <w:t>Part 1 Section 18.17.7.302, STDEVPA</w:t>
        </w:r>
        <w:r>
          <w:rPr>
            <w:noProof/>
            <w:webHidden/>
          </w:rPr>
          <w:tab/>
        </w:r>
        <w:r>
          <w:rPr>
            <w:noProof/>
            <w:webHidden/>
          </w:rPr>
          <w:fldChar w:fldCharType="begin"/>
        </w:r>
        <w:r>
          <w:rPr>
            <w:noProof/>
            <w:webHidden/>
          </w:rPr>
          <w:instrText xml:space="preserve"> PAGEREF _Toc499809950 \h </w:instrText>
        </w:r>
        <w:r>
          <w:rPr>
            <w:noProof/>
            <w:webHidden/>
          </w:rPr>
        </w:r>
        <w:r>
          <w:rPr>
            <w:noProof/>
            <w:webHidden/>
          </w:rPr>
          <w:fldChar w:fldCharType="separate"/>
        </w:r>
        <w:r>
          <w:rPr>
            <w:noProof/>
            <w:webHidden/>
          </w:rPr>
          <w:t>441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51" w:history="1">
        <w:r w:rsidRPr="00B65FFF">
          <w:rPr>
            <w:rStyle w:val="Hyperlink"/>
            <w:noProof/>
          </w:rPr>
          <w:t>2.1.1044</w:t>
        </w:r>
        <w:r>
          <w:rPr>
            <w:rFonts w:asciiTheme="minorHAnsi" w:eastAsiaTheme="minorEastAsia" w:hAnsiTheme="minorHAnsi" w:cstheme="minorBidi"/>
            <w:noProof/>
            <w:sz w:val="22"/>
            <w:szCs w:val="22"/>
          </w:rPr>
          <w:tab/>
        </w:r>
        <w:r w:rsidRPr="00B65FFF">
          <w:rPr>
            <w:rStyle w:val="Hyperlink"/>
            <w:noProof/>
          </w:rPr>
          <w:t>Part 1 Section 18.17.7.304, SUBSTITUTE</w:t>
        </w:r>
        <w:r>
          <w:rPr>
            <w:noProof/>
            <w:webHidden/>
          </w:rPr>
          <w:tab/>
        </w:r>
        <w:r>
          <w:rPr>
            <w:noProof/>
            <w:webHidden/>
          </w:rPr>
          <w:fldChar w:fldCharType="begin"/>
        </w:r>
        <w:r>
          <w:rPr>
            <w:noProof/>
            <w:webHidden/>
          </w:rPr>
          <w:instrText xml:space="preserve"> PAGEREF _Toc499809951 \h </w:instrText>
        </w:r>
        <w:r>
          <w:rPr>
            <w:noProof/>
            <w:webHidden/>
          </w:rPr>
        </w:r>
        <w:r>
          <w:rPr>
            <w:noProof/>
            <w:webHidden/>
          </w:rPr>
          <w:fldChar w:fldCharType="separate"/>
        </w:r>
        <w:r>
          <w:rPr>
            <w:noProof/>
            <w:webHidden/>
          </w:rPr>
          <w:t>442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52" w:history="1">
        <w:r w:rsidRPr="00B65FFF">
          <w:rPr>
            <w:rStyle w:val="Hyperlink"/>
            <w:noProof/>
          </w:rPr>
          <w:t>2.1.1045</w:t>
        </w:r>
        <w:r>
          <w:rPr>
            <w:rFonts w:asciiTheme="minorHAnsi" w:eastAsiaTheme="minorEastAsia" w:hAnsiTheme="minorHAnsi" w:cstheme="minorBidi"/>
            <w:noProof/>
            <w:sz w:val="22"/>
            <w:szCs w:val="22"/>
          </w:rPr>
          <w:tab/>
        </w:r>
        <w:r w:rsidRPr="00B65FFF">
          <w:rPr>
            <w:rStyle w:val="Hyperlink"/>
            <w:noProof/>
          </w:rPr>
          <w:t>Part 1 Section 18.17.7.306, SUM</w:t>
        </w:r>
        <w:r>
          <w:rPr>
            <w:noProof/>
            <w:webHidden/>
          </w:rPr>
          <w:tab/>
        </w:r>
        <w:r>
          <w:rPr>
            <w:noProof/>
            <w:webHidden/>
          </w:rPr>
          <w:fldChar w:fldCharType="begin"/>
        </w:r>
        <w:r>
          <w:rPr>
            <w:noProof/>
            <w:webHidden/>
          </w:rPr>
          <w:instrText xml:space="preserve"> PAGEREF _Toc499809952 \h </w:instrText>
        </w:r>
        <w:r>
          <w:rPr>
            <w:noProof/>
            <w:webHidden/>
          </w:rPr>
        </w:r>
        <w:r>
          <w:rPr>
            <w:noProof/>
            <w:webHidden/>
          </w:rPr>
          <w:fldChar w:fldCharType="separate"/>
        </w:r>
        <w:r>
          <w:rPr>
            <w:noProof/>
            <w:webHidden/>
          </w:rPr>
          <w:t>442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53" w:history="1">
        <w:r w:rsidRPr="00B65FFF">
          <w:rPr>
            <w:rStyle w:val="Hyperlink"/>
            <w:noProof/>
          </w:rPr>
          <w:t>2.1.1046</w:t>
        </w:r>
        <w:r>
          <w:rPr>
            <w:rFonts w:asciiTheme="minorHAnsi" w:eastAsiaTheme="minorEastAsia" w:hAnsiTheme="minorHAnsi" w:cstheme="minorBidi"/>
            <w:noProof/>
            <w:sz w:val="22"/>
            <w:szCs w:val="22"/>
          </w:rPr>
          <w:tab/>
        </w:r>
        <w:r w:rsidRPr="00B65FFF">
          <w:rPr>
            <w:rStyle w:val="Hyperlink"/>
            <w:noProof/>
          </w:rPr>
          <w:t>Part 1 Section 18.17.7.308, SUMIFS</w:t>
        </w:r>
        <w:r>
          <w:rPr>
            <w:noProof/>
            <w:webHidden/>
          </w:rPr>
          <w:tab/>
        </w:r>
        <w:r>
          <w:rPr>
            <w:noProof/>
            <w:webHidden/>
          </w:rPr>
          <w:fldChar w:fldCharType="begin"/>
        </w:r>
        <w:r>
          <w:rPr>
            <w:noProof/>
            <w:webHidden/>
          </w:rPr>
          <w:instrText xml:space="preserve"> PAGEREF _Toc499809953 \h </w:instrText>
        </w:r>
        <w:r>
          <w:rPr>
            <w:noProof/>
            <w:webHidden/>
          </w:rPr>
        </w:r>
        <w:r>
          <w:rPr>
            <w:noProof/>
            <w:webHidden/>
          </w:rPr>
          <w:fldChar w:fldCharType="separate"/>
        </w:r>
        <w:r>
          <w:rPr>
            <w:noProof/>
            <w:webHidden/>
          </w:rPr>
          <w:t>442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54" w:history="1">
        <w:r w:rsidRPr="00B65FFF">
          <w:rPr>
            <w:rStyle w:val="Hyperlink"/>
            <w:noProof/>
          </w:rPr>
          <w:t>2.1.1047</w:t>
        </w:r>
        <w:r>
          <w:rPr>
            <w:rFonts w:asciiTheme="minorHAnsi" w:eastAsiaTheme="minorEastAsia" w:hAnsiTheme="minorHAnsi" w:cstheme="minorBidi"/>
            <w:noProof/>
            <w:sz w:val="22"/>
            <w:szCs w:val="22"/>
          </w:rPr>
          <w:tab/>
        </w:r>
        <w:r w:rsidRPr="00B65FFF">
          <w:rPr>
            <w:rStyle w:val="Hyperlink"/>
            <w:noProof/>
          </w:rPr>
          <w:t>Part 1 Section 18.17.7.309, SUMPRODUCT</w:t>
        </w:r>
        <w:r>
          <w:rPr>
            <w:noProof/>
            <w:webHidden/>
          </w:rPr>
          <w:tab/>
        </w:r>
        <w:r>
          <w:rPr>
            <w:noProof/>
            <w:webHidden/>
          </w:rPr>
          <w:fldChar w:fldCharType="begin"/>
        </w:r>
        <w:r>
          <w:rPr>
            <w:noProof/>
            <w:webHidden/>
          </w:rPr>
          <w:instrText xml:space="preserve"> PAGEREF _Toc499809954 \h </w:instrText>
        </w:r>
        <w:r>
          <w:rPr>
            <w:noProof/>
            <w:webHidden/>
          </w:rPr>
        </w:r>
        <w:r>
          <w:rPr>
            <w:noProof/>
            <w:webHidden/>
          </w:rPr>
          <w:fldChar w:fldCharType="separate"/>
        </w:r>
        <w:r>
          <w:rPr>
            <w:noProof/>
            <w:webHidden/>
          </w:rPr>
          <w:t>442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55" w:history="1">
        <w:r w:rsidRPr="00B65FFF">
          <w:rPr>
            <w:rStyle w:val="Hyperlink"/>
            <w:noProof/>
          </w:rPr>
          <w:t>2.1.1048</w:t>
        </w:r>
        <w:r>
          <w:rPr>
            <w:rFonts w:asciiTheme="minorHAnsi" w:eastAsiaTheme="minorEastAsia" w:hAnsiTheme="minorHAnsi" w:cstheme="minorBidi"/>
            <w:noProof/>
            <w:sz w:val="22"/>
            <w:szCs w:val="22"/>
          </w:rPr>
          <w:tab/>
        </w:r>
        <w:r w:rsidRPr="00B65FFF">
          <w:rPr>
            <w:rStyle w:val="Hyperlink"/>
            <w:noProof/>
          </w:rPr>
          <w:t>Part 1 Section 18.17.7.310, SUMSQ</w:t>
        </w:r>
        <w:r>
          <w:rPr>
            <w:noProof/>
            <w:webHidden/>
          </w:rPr>
          <w:tab/>
        </w:r>
        <w:r>
          <w:rPr>
            <w:noProof/>
            <w:webHidden/>
          </w:rPr>
          <w:fldChar w:fldCharType="begin"/>
        </w:r>
        <w:r>
          <w:rPr>
            <w:noProof/>
            <w:webHidden/>
          </w:rPr>
          <w:instrText xml:space="preserve"> PAGEREF _Toc499809955 \h </w:instrText>
        </w:r>
        <w:r>
          <w:rPr>
            <w:noProof/>
            <w:webHidden/>
          </w:rPr>
        </w:r>
        <w:r>
          <w:rPr>
            <w:noProof/>
            <w:webHidden/>
          </w:rPr>
          <w:fldChar w:fldCharType="separate"/>
        </w:r>
        <w:r>
          <w:rPr>
            <w:noProof/>
            <w:webHidden/>
          </w:rPr>
          <w:t>442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56" w:history="1">
        <w:r w:rsidRPr="00B65FFF">
          <w:rPr>
            <w:rStyle w:val="Hyperlink"/>
            <w:noProof/>
          </w:rPr>
          <w:t>2.1.1049</w:t>
        </w:r>
        <w:r>
          <w:rPr>
            <w:rFonts w:asciiTheme="minorHAnsi" w:eastAsiaTheme="minorEastAsia" w:hAnsiTheme="minorHAnsi" w:cstheme="minorBidi"/>
            <w:noProof/>
            <w:sz w:val="22"/>
            <w:szCs w:val="22"/>
          </w:rPr>
          <w:tab/>
        </w:r>
        <w:r w:rsidRPr="00B65FFF">
          <w:rPr>
            <w:rStyle w:val="Hyperlink"/>
            <w:noProof/>
          </w:rPr>
          <w:t>Part 1 Section 18.17.7.316, TAN</w:t>
        </w:r>
        <w:r>
          <w:rPr>
            <w:noProof/>
            <w:webHidden/>
          </w:rPr>
          <w:tab/>
        </w:r>
        <w:r>
          <w:rPr>
            <w:noProof/>
            <w:webHidden/>
          </w:rPr>
          <w:fldChar w:fldCharType="begin"/>
        </w:r>
        <w:r>
          <w:rPr>
            <w:noProof/>
            <w:webHidden/>
          </w:rPr>
          <w:instrText xml:space="preserve"> PAGEREF _Toc499809956 \h </w:instrText>
        </w:r>
        <w:r>
          <w:rPr>
            <w:noProof/>
            <w:webHidden/>
          </w:rPr>
        </w:r>
        <w:r>
          <w:rPr>
            <w:noProof/>
            <w:webHidden/>
          </w:rPr>
          <w:fldChar w:fldCharType="separate"/>
        </w:r>
        <w:r>
          <w:rPr>
            <w:noProof/>
            <w:webHidden/>
          </w:rPr>
          <w:t>442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57" w:history="1">
        <w:r w:rsidRPr="00B65FFF">
          <w:rPr>
            <w:rStyle w:val="Hyperlink"/>
            <w:noProof/>
          </w:rPr>
          <w:t>2.1.1050</w:t>
        </w:r>
        <w:r>
          <w:rPr>
            <w:rFonts w:asciiTheme="minorHAnsi" w:eastAsiaTheme="minorEastAsia" w:hAnsiTheme="minorHAnsi" w:cstheme="minorBidi"/>
            <w:noProof/>
            <w:sz w:val="22"/>
            <w:szCs w:val="22"/>
          </w:rPr>
          <w:tab/>
        </w:r>
        <w:r w:rsidRPr="00B65FFF">
          <w:rPr>
            <w:rStyle w:val="Hyperlink"/>
            <w:noProof/>
          </w:rPr>
          <w:t>Part 1 Section 18.17.7.319, TBILLPRICE</w:t>
        </w:r>
        <w:r>
          <w:rPr>
            <w:noProof/>
            <w:webHidden/>
          </w:rPr>
          <w:tab/>
        </w:r>
        <w:r>
          <w:rPr>
            <w:noProof/>
            <w:webHidden/>
          </w:rPr>
          <w:fldChar w:fldCharType="begin"/>
        </w:r>
        <w:r>
          <w:rPr>
            <w:noProof/>
            <w:webHidden/>
          </w:rPr>
          <w:instrText xml:space="preserve"> PAGEREF _Toc499809957 \h </w:instrText>
        </w:r>
        <w:r>
          <w:rPr>
            <w:noProof/>
            <w:webHidden/>
          </w:rPr>
        </w:r>
        <w:r>
          <w:rPr>
            <w:noProof/>
            <w:webHidden/>
          </w:rPr>
          <w:fldChar w:fldCharType="separate"/>
        </w:r>
        <w:r>
          <w:rPr>
            <w:noProof/>
            <w:webHidden/>
          </w:rPr>
          <w:t>442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58" w:history="1">
        <w:r w:rsidRPr="00B65FFF">
          <w:rPr>
            <w:rStyle w:val="Hyperlink"/>
            <w:noProof/>
          </w:rPr>
          <w:t>2.1.1051</w:t>
        </w:r>
        <w:r>
          <w:rPr>
            <w:rFonts w:asciiTheme="minorHAnsi" w:eastAsiaTheme="minorEastAsia" w:hAnsiTheme="minorHAnsi" w:cstheme="minorBidi"/>
            <w:noProof/>
            <w:sz w:val="22"/>
            <w:szCs w:val="22"/>
          </w:rPr>
          <w:tab/>
        </w:r>
        <w:r w:rsidRPr="00B65FFF">
          <w:rPr>
            <w:rStyle w:val="Hyperlink"/>
            <w:noProof/>
          </w:rPr>
          <w:t>Part 1 Section 18.17.7.320, TBILLYIELD</w:t>
        </w:r>
        <w:r>
          <w:rPr>
            <w:noProof/>
            <w:webHidden/>
          </w:rPr>
          <w:tab/>
        </w:r>
        <w:r>
          <w:rPr>
            <w:noProof/>
            <w:webHidden/>
          </w:rPr>
          <w:fldChar w:fldCharType="begin"/>
        </w:r>
        <w:r>
          <w:rPr>
            <w:noProof/>
            <w:webHidden/>
          </w:rPr>
          <w:instrText xml:space="preserve"> PAGEREF _Toc499809958 \h </w:instrText>
        </w:r>
        <w:r>
          <w:rPr>
            <w:noProof/>
            <w:webHidden/>
          </w:rPr>
        </w:r>
        <w:r>
          <w:rPr>
            <w:noProof/>
            <w:webHidden/>
          </w:rPr>
          <w:fldChar w:fldCharType="separate"/>
        </w:r>
        <w:r>
          <w:rPr>
            <w:noProof/>
            <w:webHidden/>
          </w:rPr>
          <w:t>443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59" w:history="1">
        <w:r w:rsidRPr="00B65FFF">
          <w:rPr>
            <w:rStyle w:val="Hyperlink"/>
            <w:noProof/>
          </w:rPr>
          <w:t>2.1.1052</w:t>
        </w:r>
        <w:r>
          <w:rPr>
            <w:rFonts w:asciiTheme="minorHAnsi" w:eastAsiaTheme="minorEastAsia" w:hAnsiTheme="minorHAnsi" w:cstheme="minorBidi"/>
            <w:noProof/>
            <w:sz w:val="22"/>
            <w:szCs w:val="22"/>
          </w:rPr>
          <w:tab/>
        </w:r>
        <w:r w:rsidRPr="00B65FFF">
          <w:rPr>
            <w:rStyle w:val="Hyperlink"/>
            <w:noProof/>
          </w:rPr>
          <w:t>Part 1 Section 18.17.7.323, TIME</w:t>
        </w:r>
        <w:r>
          <w:rPr>
            <w:noProof/>
            <w:webHidden/>
          </w:rPr>
          <w:tab/>
        </w:r>
        <w:r>
          <w:rPr>
            <w:noProof/>
            <w:webHidden/>
          </w:rPr>
          <w:fldChar w:fldCharType="begin"/>
        </w:r>
        <w:r>
          <w:rPr>
            <w:noProof/>
            <w:webHidden/>
          </w:rPr>
          <w:instrText xml:space="preserve"> PAGEREF _Toc499809959 \h </w:instrText>
        </w:r>
        <w:r>
          <w:rPr>
            <w:noProof/>
            <w:webHidden/>
          </w:rPr>
        </w:r>
        <w:r>
          <w:rPr>
            <w:noProof/>
            <w:webHidden/>
          </w:rPr>
          <w:fldChar w:fldCharType="separate"/>
        </w:r>
        <w:r>
          <w:rPr>
            <w:noProof/>
            <w:webHidden/>
          </w:rPr>
          <w:t>443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60" w:history="1">
        <w:r w:rsidRPr="00B65FFF">
          <w:rPr>
            <w:rStyle w:val="Hyperlink"/>
            <w:noProof/>
          </w:rPr>
          <w:t>2.1.1053</w:t>
        </w:r>
        <w:r>
          <w:rPr>
            <w:rFonts w:asciiTheme="minorHAnsi" w:eastAsiaTheme="minorEastAsia" w:hAnsiTheme="minorHAnsi" w:cstheme="minorBidi"/>
            <w:noProof/>
            <w:sz w:val="22"/>
            <w:szCs w:val="22"/>
          </w:rPr>
          <w:tab/>
        </w:r>
        <w:r w:rsidRPr="00B65FFF">
          <w:rPr>
            <w:rStyle w:val="Hyperlink"/>
            <w:noProof/>
          </w:rPr>
          <w:t>Part 1 Section 18.17.7.324, TIMEVALUE</w:t>
        </w:r>
        <w:r>
          <w:rPr>
            <w:noProof/>
            <w:webHidden/>
          </w:rPr>
          <w:tab/>
        </w:r>
        <w:r>
          <w:rPr>
            <w:noProof/>
            <w:webHidden/>
          </w:rPr>
          <w:fldChar w:fldCharType="begin"/>
        </w:r>
        <w:r>
          <w:rPr>
            <w:noProof/>
            <w:webHidden/>
          </w:rPr>
          <w:instrText xml:space="preserve"> PAGEREF _Toc499809960 \h </w:instrText>
        </w:r>
        <w:r>
          <w:rPr>
            <w:noProof/>
            <w:webHidden/>
          </w:rPr>
        </w:r>
        <w:r>
          <w:rPr>
            <w:noProof/>
            <w:webHidden/>
          </w:rPr>
          <w:fldChar w:fldCharType="separate"/>
        </w:r>
        <w:r>
          <w:rPr>
            <w:noProof/>
            <w:webHidden/>
          </w:rPr>
          <w:t>443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61" w:history="1">
        <w:r w:rsidRPr="00B65FFF">
          <w:rPr>
            <w:rStyle w:val="Hyperlink"/>
            <w:noProof/>
          </w:rPr>
          <w:t>2.1.1054</w:t>
        </w:r>
        <w:r>
          <w:rPr>
            <w:rFonts w:asciiTheme="minorHAnsi" w:eastAsiaTheme="minorEastAsia" w:hAnsiTheme="minorHAnsi" w:cstheme="minorBidi"/>
            <w:noProof/>
            <w:sz w:val="22"/>
            <w:szCs w:val="22"/>
          </w:rPr>
          <w:tab/>
        </w:r>
        <w:r w:rsidRPr="00B65FFF">
          <w:rPr>
            <w:rStyle w:val="Hyperlink"/>
            <w:noProof/>
          </w:rPr>
          <w:t>Part 1 Section 18.17.7.330, TRIMMEAN</w:t>
        </w:r>
        <w:r>
          <w:rPr>
            <w:noProof/>
            <w:webHidden/>
          </w:rPr>
          <w:tab/>
        </w:r>
        <w:r>
          <w:rPr>
            <w:noProof/>
            <w:webHidden/>
          </w:rPr>
          <w:fldChar w:fldCharType="begin"/>
        </w:r>
        <w:r>
          <w:rPr>
            <w:noProof/>
            <w:webHidden/>
          </w:rPr>
          <w:instrText xml:space="preserve"> PAGEREF _Toc499809961 \h </w:instrText>
        </w:r>
        <w:r>
          <w:rPr>
            <w:noProof/>
            <w:webHidden/>
          </w:rPr>
        </w:r>
        <w:r>
          <w:rPr>
            <w:noProof/>
            <w:webHidden/>
          </w:rPr>
          <w:fldChar w:fldCharType="separate"/>
        </w:r>
        <w:r>
          <w:rPr>
            <w:noProof/>
            <w:webHidden/>
          </w:rPr>
          <w:t>443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62" w:history="1">
        <w:r w:rsidRPr="00B65FFF">
          <w:rPr>
            <w:rStyle w:val="Hyperlink"/>
            <w:noProof/>
          </w:rPr>
          <w:t>2.1.1055</w:t>
        </w:r>
        <w:r>
          <w:rPr>
            <w:rFonts w:asciiTheme="minorHAnsi" w:eastAsiaTheme="minorEastAsia" w:hAnsiTheme="minorHAnsi" w:cstheme="minorBidi"/>
            <w:noProof/>
            <w:sz w:val="22"/>
            <w:szCs w:val="22"/>
          </w:rPr>
          <w:tab/>
        </w:r>
        <w:r w:rsidRPr="00B65FFF">
          <w:rPr>
            <w:rStyle w:val="Hyperlink"/>
            <w:noProof/>
          </w:rPr>
          <w:t>Part 1 Section 18.17.7.332, TRUNC</w:t>
        </w:r>
        <w:r>
          <w:rPr>
            <w:noProof/>
            <w:webHidden/>
          </w:rPr>
          <w:tab/>
        </w:r>
        <w:r>
          <w:rPr>
            <w:noProof/>
            <w:webHidden/>
          </w:rPr>
          <w:fldChar w:fldCharType="begin"/>
        </w:r>
        <w:r>
          <w:rPr>
            <w:noProof/>
            <w:webHidden/>
          </w:rPr>
          <w:instrText xml:space="preserve"> PAGEREF _Toc499809962 \h </w:instrText>
        </w:r>
        <w:r>
          <w:rPr>
            <w:noProof/>
            <w:webHidden/>
          </w:rPr>
        </w:r>
        <w:r>
          <w:rPr>
            <w:noProof/>
            <w:webHidden/>
          </w:rPr>
          <w:fldChar w:fldCharType="separate"/>
        </w:r>
        <w:r>
          <w:rPr>
            <w:noProof/>
            <w:webHidden/>
          </w:rPr>
          <w:t>443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63" w:history="1">
        <w:r w:rsidRPr="00B65FFF">
          <w:rPr>
            <w:rStyle w:val="Hyperlink"/>
            <w:noProof/>
          </w:rPr>
          <w:t>2.1.1056</w:t>
        </w:r>
        <w:r>
          <w:rPr>
            <w:rFonts w:asciiTheme="minorHAnsi" w:eastAsiaTheme="minorEastAsia" w:hAnsiTheme="minorHAnsi" w:cstheme="minorBidi"/>
            <w:noProof/>
            <w:sz w:val="22"/>
            <w:szCs w:val="22"/>
          </w:rPr>
          <w:tab/>
        </w:r>
        <w:r w:rsidRPr="00B65FFF">
          <w:rPr>
            <w:rStyle w:val="Hyperlink"/>
            <w:noProof/>
          </w:rPr>
          <w:t>Part 1 Section 18.17.7.333, TTEST</w:t>
        </w:r>
        <w:r>
          <w:rPr>
            <w:noProof/>
            <w:webHidden/>
          </w:rPr>
          <w:tab/>
        </w:r>
        <w:r>
          <w:rPr>
            <w:noProof/>
            <w:webHidden/>
          </w:rPr>
          <w:fldChar w:fldCharType="begin"/>
        </w:r>
        <w:r>
          <w:rPr>
            <w:noProof/>
            <w:webHidden/>
          </w:rPr>
          <w:instrText xml:space="preserve"> PAGEREF _Toc499809963 \h </w:instrText>
        </w:r>
        <w:r>
          <w:rPr>
            <w:noProof/>
            <w:webHidden/>
          </w:rPr>
        </w:r>
        <w:r>
          <w:rPr>
            <w:noProof/>
            <w:webHidden/>
          </w:rPr>
          <w:fldChar w:fldCharType="separate"/>
        </w:r>
        <w:r>
          <w:rPr>
            <w:noProof/>
            <w:webHidden/>
          </w:rPr>
          <w:t>443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64" w:history="1">
        <w:r w:rsidRPr="00B65FFF">
          <w:rPr>
            <w:rStyle w:val="Hyperlink"/>
            <w:noProof/>
          </w:rPr>
          <w:t>2.1.1057</w:t>
        </w:r>
        <w:r>
          <w:rPr>
            <w:rFonts w:asciiTheme="minorHAnsi" w:eastAsiaTheme="minorEastAsia" w:hAnsiTheme="minorHAnsi" w:cstheme="minorBidi"/>
            <w:noProof/>
            <w:sz w:val="22"/>
            <w:szCs w:val="22"/>
          </w:rPr>
          <w:tab/>
        </w:r>
        <w:r w:rsidRPr="00B65FFF">
          <w:rPr>
            <w:rStyle w:val="Hyperlink"/>
            <w:noProof/>
          </w:rPr>
          <w:t>Part 1 Section 18.17.7.334, TYPE</w:t>
        </w:r>
        <w:r>
          <w:rPr>
            <w:noProof/>
            <w:webHidden/>
          </w:rPr>
          <w:tab/>
        </w:r>
        <w:r>
          <w:rPr>
            <w:noProof/>
            <w:webHidden/>
          </w:rPr>
          <w:fldChar w:fldCharType="begin"/>
        </w:r>
        <w:r>
          <w:rPr>
            <w:noProof/>
            <w:webHidden/>
          </w:rPr>
          <w:instrText xml:space="preserve"> PAGEREF _Toc499809964 \h </w:instrText>
        </w:r>
        <w:r>
          <w:rPr>
            <w:noProof/>
            <w:webHidden/>
          </w:rPr>
        </w:r>
        <w:r>
          <w:rPr>
            <w:noProof/>
            <w:webHidden/>
          </w:rPr>
          <w:fldChar w:fldCharType="separate"/>
        </w:r>
        <w:r>
          <w:rPr>
            <w:noProof/>
            <w:webHidden/>
          </w:rPr>
          <w:t>443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65" w:history="1">
        <w:r w:rsidRPr="00B65FFF">
          <w:rPr>
            <w:rStyle w:val="Hyperlink"/>
            <w:noProof/>
          </w:rPr>
          <w:t>2.1.1058</w:t>
        </w:r>
        <w:r>
          <w:rPr>
            <w:rFonts w:asciiTheme="minorHAnsi" w:eastAsiaTheme="minorEastAsia" w:hAnsiTheme="minorHAnsi" w:cstheme="minorBidi"/>
            <w:noProof/>
            <w:sz w:val="22"/>
            <w:szCs w:val="22"/>
          </w:rPr>
          <w:tab/>
        </w:r>
        <w:r w:rsidRPr="00B65FFF">
          <w:rPr>
            <w:rStyle w:val="Hyperlink"/>
            <w:noProof/>
          </w:rPr>
          <w:t>Part 1 Section 18.17.7.336, USDOLLAR</w:t>
        </w:r>
        <w:r>
          <w:rPr>
            <w:noProof/>
            <w:webHidden/>
          </w:rPr>
          <w:tab/>
        </w:r>
        <w:r>
          <w:rPr>
            <w:noProof/>
            <w:webHidden/>
          </w:rPr>
          <w:fldChar w:fldCharType="begin"/>
        </w:r>
        <w:r>
          <w:rPr>
            <w:noProof/>
            <w:webHidden/>
          </w:rPr>
          <w:instrText xml:space="preserve"> PAGEREF _Toc499809965 \h </w:instrText>
        </w:r>
        <w:r>
          <w:rPr>
            <w:noProof/>
            <w:webHidden/>
          </w:rPr>
        </w:r>
        <w:r>
          <w:rPr>
            <w:noProof/>
            <w:webHidden/>
          </w:rPr>
          <w:fldChar w:fldCharType="separate"/>
        </w:r>
        <w:r>
          <w:rPr>
            <w:noProof/>
            <w:webHidden/>
          </w:rPr>
          <w:t>443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66" w:history="1">
        <w:r w:rsidRPr="00B65FFF">
          <w:rPr>
            <w:rStyle w:val="Hyperlink"/>
            <w:noProof/>
          </w:rPr>
          <w:t>2.1.1059</w:t>
        </w:r>
        <w:r>
          <w:rPr>
            <w:rFonts w:asciiTheme="minorHAnsi" w:eastAsiaTheme="minorEastAsia" w:hAnsiTheme="minorHAnsi" w:cstheme="minorBidi"/>
            <w:noProof/>
            <w:sz w:val="22"/>
            <w:szCs w:val="22"/>
          </w:rPr>
          <w:tab/>
        </w:r>
        <w:r w:rsidRPr="00B65FFF">
          <w:rPr>
            <w:rStyle w:val="Hyperlink"/>
            <w:noProof/>
          </w:rPr>
          <w:t>Part 1 Section 18.17.7.337, VALUE</w:t>
        </w:r>
        <w:r>
          <w:rPr>
            <w:noProof/>
            <w:webHidden/>
          </w:rPr>
          <w:tab/>
        </w:r>
        <w:r>
          <w:rPr>
            <w:noProof/>
            <w:webHidden/>
          </w:rPr>
          <w:fldChar w:fldCharType="begin"/>
        </w:r>
        <w:r>
          <w:rPr>
            <w:noProof/>
            <w:webHidden/>
          </w:rPr>
          <w:instrText xml:space="preserve"> PAGEREF _Toc499809966 \h </w:instrText>
        </w:r>
        <w:r>
          <w:rPr>
            <w:noProof/>
            <w:webHidden/>
          </w:rPr>
        </w:r>
        <w:r>
          <w:rPr>
            <w:noProof/>
            <w:webHidden/>
          </w:rPr>
          <w:fldChar w:fldCharType="separate"/>
        </w:r>
        <w:r>
          <w:rPr>
            <w:noProof/>
            <w:webHidden/>
          </w:rPr>
          <w:t>444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67" w:history="1">
        <w:r w:rsidRPr="00B65FFF">
          <w:rPr>
            <w:rStyle w:val="Hyperlink"/>
            <w:noProof/>
          </w:rPr>
          <w:t>2.1.1060</w:t>
        </w:r>
        <w:r>
          <w:rPr>
            <w:rFonts w:asciiTheme="minorHAnsi" w:eastAsiaTheme="minorEastAsia" w:hAnsiTheme="minorHAnsi" w:cstheme="minorBidi"/>
            <w:noProof/>
            <w:sz w:val="22"/>
            <w:szCs w:val="22"/>
          </w:rPr>
          <w:tab/>
        </w:r>
        <w:r w:rsidRPr="00B65FFF">
          <w:rPr>
            <w:rStyle w:val="Hyperlink"/>
            <w:noProof/>
          </w:rPr>
          <w:t>Part 1 Section 18.17.7.338, VAR</w:t>
        </w:r>
        <w:r>
          <w:rPr>
            <w:noProof/>
            <w:webHidden/>
          </w:rPr>
          <w:tab/>
        </w:r>
        <w:r>
          <w:rPr>
            <w:noProof/>
            <w:webHidden/>
          </w:rPr>
          <w:fldChar w:fldCharType="begin"/>
        </w:r>
        <w:r>
          <w:rPr>
            <w:noProof/>
            <w:webHidden/>
          </w:rPr>
          <w:instrText xml:space="preserve"> PAGEREF _Toc499809967 \h </w:instrText>
        </w:r>
        <w:r>
          <w:rPr>
            <w:noProof/>
            <w:webHidden/>
          </w:rPr>
        </w:r>
        <w:r>
          <w:rPr>
            <w:noProof/>
            <w:webHidden/>
          </w:rPr>
          <w:fldChar w:fldCharType="separate"/>
        </w:r>
        <w:r>
          <w:rPr>
            <w:noProof/>
            <w:webHidden/>
          </w:rPr>
          <w:t>444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68" w:history="1">
        <w:r w:rsidRPr="00B65FFF">
          <w:rPr>
            <w:rStyle w:val="Hyperlink"/>
            <w:noProof/>
          </w:rPr>
          <w:t>2.1.1061</w:t>
        </w:r>
        <w:r>
          <w:rPr>
            <w:rFonts w:asciiTheme="minorHAnsi" w:eastAsiaTheme="minorEastAsia" w:hAnsiTheme="minorHAnsi" w:cstheme="minorBidi"/>
            <w:noProof/>
            <w:sz w:val="22"/>
            <w:szCs w:val="22"/>
          </w:rPr>
          <w:tab/>
        </w:r>
        <w:r w:rsidRPr="00B65FFF">
          <w:rPr>
            <w:rStyle w:val="Hyperlink"/>
            <w:noProof/>
          </w:rPr>
          <w:t>Part 1 Section 18.17.7.339, VARA</w:t>
        </w:r>
        <w:r>
          <w:rPr>
            <w:noProof/>
            <w:webHidden/>
          </w:rPr>
          <w:tab/>
        </w:r>
        <w:r>
          <w:rPr>
            <w:noProof/>
            <w:webHidden/>
          </w:rPr>
          <w:fldChar w:fldCharType="begin"/>
        </w:r>
        <w:r>
          <w:rPr>
            <w:noProof/>
            <w:webHidden/>
          </w:rPr>
          <w:instrText xml:space="preserve"> PAGEREF _Toc499809968 \h </w:instrText>
        </w:r>
        <w:r>
          <w:rPr>
            <w:noProof/>
            <w:webHidden/>
          </w:rPr>
        </w:r>
        <w:r>
          <w:rPr>
            <w:noProof/>
            <w:webHidden/>
          </w:rPr>
          <w:fldChar w:fldCharType="separate"/>
        </w:r>
        <w:r>
          <w:rPr>
            <w:noProof/>
            <w:webHidden/>
          </w:rPr>
          <w:t>444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69" w:history="1">
        <w:r w:rsidRPr="00B65FFF">
          <w:rPr>
            <w:rStyle w:val="Hyperlink"/>
            <w:noProof/>
          </w:rPr>
          <w:t>2.1.1062</w:t>
        </w:r>
        <w:r>
          <w:rPr>
            <w:rFonts w:asciiTheme="minorHAnsi" w:eastAsiaTheme="minorEastAsia" w:hAnsiTheme="minorHAnsi" w:cstheme="minorBidi"/>
            <w:noProof/>
            <w:sz w:val="22"/>
            <w:szCs w:val="22"/>
          </w:rPr>
          <w:tab/>
        </w:r>
        <w:r w:rsidRPr="00B65FFF">
          <w:rPr>
            <w:rStyle w:val="Hyperlink"/>
            <w:noProof/>
          </w:rPr>
          <w:t>Part 1 Section 18.17.7.340, VARP</w:t>
        </w:r>
        <w:r>
          <w:rPr>
            <w:noProof/>
            <w:webHidden/>
          </w:rPr>
          <w:tab/>
        </w:r>
        <w:r>
          <w:rPr>
            <w:noProof/>
            <w:webHidden/>
          </w:rPr>
          <w:fldChar w:fldCharType="begin"/>
        </w:r>
        <w:r>
          <w:rPr>
            <w:noProof/>
            <w:webHidden/>
          </w:rPr>
          <w:instrText xml:space="preserve"> PAGEREF _Toc499809969 \h </w:instrText>
        </w:r>
        <w:r>
          <w:rPr>
            <w:noProof/>
            <w:webHidden/>
          </w:rPr>
        </w:r>
        <w:r>
          <w:rPr>
            <w:noProof/>
            <w:webHidden/>
          </w:rPr>
          <w:fldChar w:fldCharType="separate"/>
        </w:r>
        <w:r>
          <w:rPr>
            <w:noProof/>
            <w:webHidden/>
          </w:rPr>
          <w:t>444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70" w:history="1">
        <w:r w:rsidRPr="00B65FFF">
          <w:rPr>
            <w:rStyle w:val="Hyperlink"/>
            <w:noProof/>
          </w:rPr>
          <w:t>2.1.1063</w:t>
        </w:r>
        <w:r>
          <w:rPr>
            <w:rFonts w:asciiTheme="minorHAnsi" w:eastAsiaTheme="minorEastAsia" w:hAnsiTheme="minorHAnsi" w:cstheme="minorBidi"/>
            <w:noProof/>
            <w:sz w:val="22"/>
            <w:szCs w:val="22"/>
          </w:rPr>
          <w:tab/>
        </w:r>
        <w:r w:rsidRPr="00B65FFF">
          <w:rPr>
            <w:rStyle w:val="Hyperlink"/>
            <w:noProof/>
          </w:rPr>
          <w:t>Part 1 Section 18.17.7.341, VARPA</w:t>
        </w:r>
        <w:r>
          <w:rPr>
            <w:noProof/>
            <w:webHidden/>
          </w:rPr>
          <w:tab/>
        </w:r>
        <w:r>
          <w:rPr>
            <w:noProof/>
            <w:webHidden/>
          </w:rPr>
          <w:fldChar w:fldCharType="begin"/>
        </w:r>
        <w:r>
          <w:rPr>
            <w:noProof/>
            <w:webHidden/>
          </w:rPr>
          <w:instrText xml:space="preserve"> PAGEREF _Toc499809970 \h </w:instrText>
        </w:r>
        <w:r>
          <w:rPr>
            <w:noProof/>
            <w:webHidden/>
          </w:rPr>
        </w:r>
        <w:r>
          <w:rPr>
            <w:noProof/>
            <w:webHidden/>
          </w:rPr>
          <w:fldChar w:fldCharType="separate"/>
        </w:r>
        <w:r>
          <w:rPr>
            <w:noProof/>
            <w:webHidden/>
          </w:rPr>
          <w:t>444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71" w:history="1">
        <w:r w:rsidRPr="00B65FFF">
          <w:rPr>
            <w:rStyle w:val="Hyperlink"/>
            <w:noProof/>
          </w:rPr>
          <w:t>2.1.1064</w:t>
        </w:r>
        <w:r>
          <w:rPr>
            <w:rFonts w:asciiTheme="minorHAnsi" w:eastAsiaTheme="minorEastAsia" w:hAnsiTheme="minorHAnsi" w:cstheme="minorBidi"/>
            <w:noProof/>
            <w:sz w:val="22"/>
            <w:szCs w:val="22"/>
          </w:rPr>
          <w:tab/>
        </w:r>
        <w:r w:rsidRPr="00B65FFF">
          <w:rPr>
            <w:rStyle w:val="Hyperlink"/>
            <w:noProof/>
          </w:rPr>
          <w:t>Part 1 Section 18.17.7.342, VDB</w:t>
        </w:r>
        <w:r>
          <w:rPr>
            <w:noProof/>
            <w:webHidden/>
          </w:rPr>
          <w:tab/>
        </w:r>
        <w:r>
          <w:rPr>
            <w:noProof/>
            <w:webHidden/>
          </w:rPr>
          <w:fldChar w:fldCharType="begin"/>
        </w:r>
        <w:r>
          <w:rPr>
            <w:noProof/>
            <w:webHidden/>
          </w:rPr>
          <w:instrText xml:space="preserve"> PAGEREF _Toc499809971 \h </w:instrText>
        </w:r>
        <w:r>
          <w:rPr>
            <w:noProof/>
            <w:webHidden/>
          </w:rPr>
        </w:r>
        <w:r>
          <w:rPr>
            <w:noProof/>
            <w:webHidden/>
          </w:rPr>
          <w:fldChar w:fldCharType="separate"/>
        </w:r>
        <w:r>
          <w:rPr>
            <w:noProof/>
            <w:webHidden/>
          </w:rPr>
          <w:t>445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72" w:history="1">
        <w:r w:rsidRPr="00B65FFF">
          <w:rPr>
            <w:rStyle w:val="Hyperlink"/>
            <w:noProof/>
          </w:rPr>
          <w:t>2.1.1065</w:t>
        </w:r>
        <w:r>
          <w:rPr>
            <w:rFonts w:asciiTheme="minorHAnsi" w:eastAsiaTheme="minorEastAsia" w:hAnsiTheme="minorHAnsi" w:cstheme="minorBidi"/>
            <w:noProof/>
            <w:sz w:val="22"/>
            <w:szCs w:val="22"/>
          </w:rPr>
          <w:tab/>
        </w:r>
        <w:r w:rsidRPr="00B65FFF">
          <w:rPr>
            <w:rStyle w:val="Hyperlink"/>
            <w:noProof/>
          </w:rPr>
          <w:t>Part 1 Section 18.17.7.343, VLOOKUP</w:t>
        </w:r>
        <w:r>
          <w:rPr>
            <w:noProof/>
            <w:webHidden/>
          </w:rPr>
          <w:tab/>
        </w:r>
        <w:r>
          <w:rPr>
            <w:noProof/>
            <w:webHidden/>
          </w:rPr>
          <w:fldChar w:fldCharType="begin"/>
        </w:r>
        <w:r>
          <w:rPr>
            <w:noProof/>
            <w:webHidden/>
          </w:rPr>
          <w:instrText xml:space="preserve"> PAGEREF _Toc499809972 \h </w:instrText>
        </w:r>
        <w:r>
          <w:rPr>
            <w:noProof/>
            <w:webHidden/>
          </w:rPr>
        </w:r>
        <w:r>
          <w:rPr>
            <w:noProof/>
            <w:webHidden/>
          </w:rPr>
          <w:fldChar w:fldCharType="separate"/>
        </w:r>
        <w:r>
          <w:rPr>
            <w:noProof/>
            <w:webHidden/>
          </w:rPr>
          <w:t>445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73" w:history="1">
        <w:r w:rsidRPr="00B65FFF">
          <w:rPr>
            <w:rStyle w:val="Hyperlink"/>
            <w:noProof/>
          </w:rPr>
          <w:t>2.1.1066</w:t>
        </w:r>
        <w:r>
          <w:rPr>
            <w:rFonts w:asciiTheme="minorHAnsi" w:eastAsiaTheme="minorEastAsia" w:hAnsiTheme="minorHAnsi" w:cstheme="minorBidi"/>
            <w:noProof/>
            <w:sz w:val="22"/>
            <w:szCs w:val="22"/>
          </w:rPr>
          <w:tab/>
        </w:r>
        <w:r w:rsidRPr="00B65FFF">
          <w:rPr>
            <w:rStyle w:val="Hyperlink"/>
            <w:noProof/>
          </w:rPr>
          <w:t>Part 1 Section 18.17.7.346, WEIBULL</w:t>
        </w:r>
        <w:r>
          <w:rPr>
            <w:noProof/>
            <w:webHidden/>
          </w:rPr>
          <w:tab/>
        </w:r>
        <w:r>
          <w:rPr>
            <w:noProof/>
            <w:webHidden/>
          </w:rPr>
          <w:fldChar w:fldCharType="begin"/>
        </w:r>
        <w:r>
          <w:rPr>
            <w:noProof/>
            <w:webHidden/>
          </w:rPr>
          <w:instrText xml:space="preserve"> PAGEREF _Toc499809973 \h </w:instrText>
        </w:r>
        <w:r>
          <w:rPr>
            <w:noProof/>
            <w:webHidden/>
          </w:rPr>
        </w:r>
        <w:r>
          <w:rPr>
            <w:noProof/>
            <w:webHidden/>
          </w:rPr>
          <w:fldChar w:fldCharType="separate"/>
        </w:r>
        <w:r>
          <w:rPr>
            <w:noProof/>
            <w:webHidden/>
          </w:rPr>
          <w:t>445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74" w:history="1">
        <w:r w:rsidRPr="00B65FFF">
          <w:rPr>
            <w:rStyle w:val="Hyperlink"/>
            <w:noProof/>
          </w:rPr>
          <w:t>2.1.1067</w:t>
        </w:r>
        <w:r>
          <w:rPr>
            <w:rFonts w:asciiTheme="minorHAnsi" w:eastAsiaTheme="minorEastAsia" w:hAnsiTheme="minorHAnsi" w:cstheme="minorBidi"/>
            <w:noProof/>
            <w:sz w:val="22"/>
            <w:szCs w:val="22"/>
          </w:rPr>
          <w:tab/>
        </w:r>
        <w:r w:rsidRPr="00B65FFF">
          <w:rPr>
            <w:rStyle w:val="Hyperlink"/>
            <w:noProof/>
          </w:rPr>
          <w:t>Part 1 Section 18.17.7.347, WORKDAY</w:t>
        </w:r>
        <w:r>
          <w:rPr>
            <w:noProof/>
            <w:webHidden/>
          </w:rPr>
          <w:tab/>
        </w:r>
        <w:r>
          <w:rPr>
            <w:noProof/>
            <w:webHidden/>
          </w:rPr>
          <w:fldChar w:fldCharType="begin"/>
        </w:r>
        <w:r>
          <w:rPr>
            <w:noProof/>
            <w:webHidden/>
          </w:rPr>
          <w:instrText xml:space="preserve"> PAGEREF _Toc499809974 \h </w:instrText>
        </w:r>
        <w:r>
          <w:rPr>
            <w:noProof/>
            <w:webHidden/>
          </w:rPr>
        </w:r>
        <w:r>
          <w:rPr>
            <w:noProof/>
            <w:webHidden/>
          </w:rPr>
          <w:fldChar w:fldCharType="separate"/>
        </w:r>
        <w:r>
          <w:rPr>
            <w:noProof/>
            <w:webHidden/>
          </w:rPr>
          <w:t>445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75" w:history="1">
        <w:r w:rsidRPr="00B65FFF">
          <w:rPr>
            <w:rStyle w:val="Hyperlink"/>
            <w:noProof/>
          </w:rPr>
          <w:t>2.1.1068</w:t>
        </w:r>
        <w:r>
          <w:rPr>
            <w:rFonts w:asciiTheme="minorHAnsi" w:eastAsiaTheme="minorEastAsia" w:hAnsiTheme="minorHAnsi" w:cstheme="minorBidi"/>
            <w:noProof/>
            <w:sz w:val="22"/>
            <w:szCs w:val="22"/>
          </w:rPr>
          <w:tab/>
        </w:r>
        <w:r w:rsidRPr="00B65FFF">
          <w:rPr>
            <w:rStyle w:val="Hyperlink"/>
            <w:noProof/>
          </w:rPr>
          <w:t>Part 1 Section 18.17.7.349, XIRR</w:t>
        </w:r>
        <w:r>
          <w:rPr>
            <w:noProof/>
            <w:webHidden/>
          </w:rPr>
          <w:tab/>
        </w:r>
        <w:r>
          <w:rPr>
            <w:noProof/>
            <w:webHidden/>
          </w:rPr>
          <w:fldChar w:fldCharType="begin"/>
        </w:r>
        <w:r>
          <w:rPr>
            <w:noProof/>
            <w:webHidden/>
          </w:rPr>
          <w:instrText xml:space="preserve"> PAGEREF _Toc499809975 \h </w:instrText>
        </w:r>
        <w:r>
          <w:rPr>
            <w:noProof/>
            <w:webHidden/>
          </w:rPr>
        </w:r>
        <w:r>
          <w:rPr>
            <w:noProof/>
            <w:webHidden/>
          </w:rPr>
          <w:fldChar w:fldCharType="separate"/>
        </w:r>
        <w:r>
          <w:rPr>
            <w:noProof/>
            <w:webHidden/>
          </w:rPr>
          <w:t>445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76" w:history="1">
        <w:r w:rsidRPr="00B65FFF">
          <w:rPr>
            <w:rStyle w:val="Hyperlink"/>
            <w:noProof/>
          </w:rPr>
          <w:t>2.1.1069</w:t>
        </w:r>
        <w:r>
          <w:rPr>
            <w:rFonts w:asciiTheme="minorHAnsi" w:eastAsiaTheme="minorEastAsia" w:hAnsiTheme="minorHAnsi" w:cstheme="minorBidi"/>
            <w:noProof/>
            <w:sz w:val="22"/>
            <w:szCs w:val="22"/>
          </w:rPr>
          <w:tab/>
        </w:r>
        <w:r w:rsidRPr="00B65FFF">
          <w:rPr>
            <w:rStyle w:val="Hyperlink"/>
            <w:noProof/>
          </w:rPr>
          <w:t>Part 1 Section 18.17.7.350, XNPV</w:t>
        </w:r>
        <w:r>
          <w:rPr>
            <w:noProof/>
            <w:webHidden/>
          </w:rPr>
          <w:tab/>
        </w:r>
        <w:r>
          <w:rPr>
            <w:noProof/>
            <w:webHidden/>
          </w:rPr>
          <w:fldChar w:fldCharType="begin"/>
        </w:r>
        <w:r>
          <w:rPr>
            <w:noProof/>
            <w:webHidden/>
          </w:rPr>
          <w:instrText xml:space="preserve"> PAGEREF _Toc499809976 \h </w:instrText>
        </w:r>
        <w:r>
          <w:rPr>
            <w:noProof/>
            <w:webHidden/>
          </w:rPr>
        </w:r>
        <w:r>
          <w:rPr>
            <w:noProof/>
            <w:webHidden/>
          </w:rPr>
          <w:fldChar w:fldCharType="separate"/>
        </w:r>
        <w:r>
          <w:rPr>
            <w:noProof/>
            <w:webHidden/>
          </w:rPr>
          <w:t>446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77" w:history="1">
        <w:r w:rsidRPr="00B65FFF">
          <w:rPr>
            <w:rStyle w:val="Hyperlink"/>
            <w:noProof/>
          </w:rPr>
          <w:t>2.1.1070</w:t>
        </w:r>
        <w:r>
          <w:rPr>
            <w:rFonts w:asciiTheme="minorHAnsi" w:eastAsiaTheme="minorEastAsia" w:hAnsiTheme="minorHAnsi" w:cstheme="minorBidi"/>
            <w:noProof/>
            <w:sz w:val="22"/>
            <w:szCs w:val="22"/>
          </w:rPr>
          <w:tab/>
        </w:r>
        <w:r w:rsidRPr="00B65FFF">
          <w:rPr>
            <w:rStyle w:val="Hyperlink"/>
            <w:noProof/>
          </w:rPr>
          <w:t>Part 1 Section 18.17.7.352, YEARFRAC</w:t>
        </w:r>
        <w:r>
          <w:rPr>
            <w:noProof/>
            <w:webHidden/>
          </w:rPr>
          <w:tab/>
        </w:r>
        <w:r>
          <w:rPr>
            <w:noProof/>
            <w:webHidden/>
          </w:rPr>
          <w:fldChar w:fldCharType="begin"/>
        </w:r>
        <w:r>
          <w:rPr>
            <w:noProof/>
            <w:webHidden/>
          </w:rPr>
          <w:instrText xml:space="preserve"> PAGEREF _Toc499809977 \h </w:instrText>
        </w:r>
        <w:r>
          <w:rPr>
            <w:noProof/>
            <w:webHidden/>
          </w:rPr>
        </w:r>
        <w:r>
          <w:rPr>
            <w:noProof/>
            <w:webHidden/>
          </w:rPr>
          <w:fldChar w:fldCharType="separate"/>
        </w:r>
        <w:r>
          <w:rPr>
            <w:noProof/>
            <w:webHidden/>
          </w:rPr>
          <w:t>446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78" w:history="1">
        <w:r w:rsidRPr="00B65FFF">
          <w:rPr>
            <w:rStyle w:val="Hyperlink"/>
            <w:noProof/>
          </w:rPr>
          <w:t>2.1.1071</w:t>
        </w:r>
        <w:r>
          <w:rPr>
            <w:rFonts w:asciiTheme="minorHAnsi" w:eastAsiaTheme="minorEastAsia" w:hAnsiTheme="minorHAnsi" w:cstheme="minorBidi"/>
            <w:noProof/>
            <w:sz w:val="22"/>
            <w:szCs w:val="22"/>
          </w:rPr>
          <w:tab/>
        </w:r>
        <w:r w:rsidRPr="00B65FFF">
          <w:rPr>
            <w:rStyle w:val="Hyperlink"/>
            <w:noProof/>
          </w:rPr>
          <w:t>Part 1 Section 18.17.7.353, YIELD</w:t>
        </w:r>
        <w:r>
          <w:rPr>
            <w:noProof/>
            <w:webHidden/>
          </w:rPr>
          <w:tab/>
        </w:r>
        <w:r>
          <w:rPr>
            <w:noProof/>
            <w:webHidden/>
          </w:rPr>
          <w:fldChar w:fldCharType="begin"/>
        </w:r>
        <w:r>
          <w:rPr>
            <w:noProof/>
            <w:webHidden/>
          </w:rPr>
          <w:instrText xml:space="preserve"> PAGEREF _Toc499809978 \h </w:instrText>
        </w:r>
        <w:r>
          <w:rPr>
            <w:noProof/>
            <w:webHidden/>
          </w:rPr>
        </w:r>
        <w:r>
          <w:rPr>
            <w:noProof/>
            <w:webHidden/>
          </w:rPr>
          <w:fldChar w:fldCharType="separate"/>
        </w:r>
        <w:r>
          <w:rPr>
            <w:noProof/>
            <w:webHidden/>
          </w:rPr>
          <w:t>447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79" w:history="1">
        <w:r w:rsidRPr="00B65FFF">
          <w:rPr>
            <w:rStyle w:val="Hyperlink"/>
            <w:noProof/>
          </w:rPr>
          <w:t>2.1.1072</w:t>
        </w:r>
        <w:r>
          <w:rPr>
            <w:rFonts w:asciiTheme="minorHAnsi" w:eastAsiaTheme="minorEastAsia" w:hAnsiTheme="minorHAnsi" w:cstheme="minorBidi"/>
            <w:noProof/>
            <w:sz w:val="22"/>
            <w:szCs w:val="22"/>
          </w:rPr>
          <w:tab/>
        </w:r>
        <w:r w:rsidRPr="00B65FFF">
          <w:rPr>
            <w:rStyle w:val="Hyperlink"/>
            <w:noProof/>
          </w:rPr>
          <w:t>Part 1 Section 18.17.7.354, YIELDDISC</w:t>
        </w:r>
        <w:r>
          <w:rPr>
            <w:noProof/>
            <w:webHidden/>
          </w:rPr>
          <w:tab/>
        </w:r>
        <w:r>
          <w:rPr>
            <w:noProof/>
            <w:webHidden/>
          </w:rPr>
          <w:fldChar w:fldCharType="begin"/>
        </w:r>
        <w:r>
          <w:rPr>
            <w:noProof/>
            <w:webHidden/>
          </w:rPr>
          <w:instrText xml:space="preserve"> PAGEREF _Toc499809979 \h </w:instrText>
        </w:r>
        <w:r>
          <w:rPr>
            <w:noProof/>
            <w:webHidden/>
          </w:rPr>
        </w:r>
        <w:r>
          <w:rPr>
            <w:noProof/>
            <w:webHidden/>
          </w:rPr>
          <w:fldChar w:fldCharType="separate"/>
        </w:r>
        <w:r>
          <w:rPr>
            <w:noProof/>
            <w:webHidden/>
          </w:rPr>
          <w:t>447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80" w:history="1">
        <w:r w:rsidRPr="00B65FFF">
          <w:rPr>
            <w:rStyle w:val="Hyperlink"/>
            <w:noProof/>
          </w:rPr>
          <w:t>2.1.1073</w:t>
        </w:r>
        <w:r>
          <w:rPr>
            <w:rFonts w:asciiTheme="minorHAnsi" w:eastAsiaTheme="minorEastAsia" w:hAnsiTheme="minorHAnsi" w:cstheme="minorBidi"/>
            <w:noProof/>
            <w:sz w:val="22"/>
            <w:szCs w:val="22"/>
          </w:rPr>
          <w:tab/>
        </w:r>
        <w:r w:rsidRPr="00B65FFF">
          <w:rPr>
            <w:rStyle w:val="Hyperlink"/>
            <w:noProof/>
          </w:rPr>
          <w:t>Part 1 Section 18.17.7.355, YIELDMAT</w:t>
        </w:r>
        <w:r>
          <w:rPr>
            <w:noProof/>
            <w:webHidden/>
          </w:rPr>
          <w:tab/>
        </w:r>
        <w:r>
          <w:rPr>
            <w:noProof/>
            <w:webHidden/>
          </w:rPr>
          <w:fldChar w:fldCharType="begin"/>
        </w:r>
        <w:r>
          <w:rPr>
            <w:noProof/>
            <w:webHidden/>
          </w:rPr>
          <w:instrText xml:space="preserve"> PAGEREF _Toc499809980 \h </w:instrText>
        </w:r>
        <w:r>
          <w:rPr>
            <w:noProof/>
            <w:webHidden/>
          </w:rPr>
        </w:r>
        <w:r>
          <w:rPr>
            <w:noProof/>
            <w:webHidden/>
          </w:rPr>
          <w:fldChar w:fldCharType="separate"/>
        </w:r>
        <w:r>
          <w:rPr>
            <w:noProof/>
            <w:webHidden/>
          </w:rPr>
          <w:t>448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81" w:history="1">
        <w:r w:rsidRPr="00B65FFF">
          <w:rPr>
            <w:rStyle w:val="Hyperlink"/>
            <w:noProof/>
          </w:rPr>
          <w:t>2.1.1074</w:t>
        </w:r>
        <w:r>
          <w:rPr>
            <w:rFonts w:asciiTheme="minorHAnsi" w:eastAsiaTheme="minorEastAsia" w:hAnsiTheme="minorHAnsi" w:cstheme="minorBidi"/>
            <w:noProof/>
            <w:sz w:val="22"/>
            <w:szCs w:val="22"/>
          </w:rPr>
          <w:tab/>
        </w:r>
        <w:r w:rsidRPr="00B65FFF">
          <w:rPr>
            <w:rStyle w:val="Hyperlink"/>
            <w:noProof/>
          </w:rPr>
          <w:t>Part 1 Section 18.17.7.356, ZTEST</w:t>
        </w:r>
        <w:r>
          <w:rPr>
            <w:noProof/>
            <w:webHidden/>
          </w:rPr>
          <w:tab/>
        </w:r>
        <w:r>
          <w:rPr>
            <w:noProof/>
            <w:webHidden/>
          </w:rPr>
          <w:fldChar w:fldCharType="begin"/>
        </w:r>
        <w:r>
          <w:rPr>
            <w:noProof/>
            <w:webHidden/>
          </w:rPr>
          <w:instrText xml:space="preserve"> PAGEREF _Toc499809981 \h </w:instrText>
        </w:r>
        <w:r>
          <w:rPr>
            <w:noProof/>
            <w:webHidden/>
          </w:rPr>
        </w:r>
        <w:r>
          <w:rPr>
            <w:noProof/>
            <w:webHidden/>
          </w:rPr>
          <w:fldChar w:fldCharType="separate"/>
        </w:r>
        <w:r>
          <w:rPr>
            <w:noProof/>
            <w:webHidden/>
          </w:rPr>
          <w:t>449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82" w:history="1">
        <w:r w:rsidRPr="00B65FFF">
          <w:rPr>
            <w:rStyle w:val="Hyperlink"/>
            <w:noProof/>
          </w:rPr>
          <w:t>2.1.1075</w:t>
        </w:r>
        <w:r>
          <w:rPr>
            <w:rFonts w:asciiTheme="minorHAnsi" w:eastAsiaTheme="minorEastAsia" w:hAnsiTheme="minorHAnsi" w:cstheme="minorBidi"/>
            <w:noProof/>
            <w:sz w:val="22"/>
            <w:szCs w:val="22"/>
          </w:rPr>
          <w:tab/>
        </w:r>
        <w:r w:rsidRPr="00B65FFF">
          <w:rPr>
            <w:rStyle w:val="Hyperlink"/>
            <w:noProof/>
          </w:rPr>
          <w:t>Part 1 Section 18.18.2, ST_BorderId (Border Id)</w:t>
        </w:r>
        <w:r>
          <w:rPr>
            <w:noProof/>
            <w:webHidden/>
          </w:rPr>
          <w:tab/>
        </w:r>
        <w:r>
          <w:rPr>
            <w:noProof/>
            <w:webHidden/>
          </w:rPr>
          <w:fldChar w:fldCharType="begin"/>
        </w:r>
        <w:r>
          <w:rPr>
            <w:noProof/>
            <w:webHidden/>
          </w:rPr>
          <w:instrText xml:space="preserve"> PAGEREF _Toc499809982 \h </w:instrText>
        </w:r>
        <w:r>
          <w:rPr>
            <w:noProof/>
            <w:webHidden/>
          </w:rPr>
        </w:r>
        <w:r>
          <w:rPr>
            <w:noProof/>
            <w:webHidden/>
          </w:rPr>
          <w:fldChar w:fldCharType="separate"/>
        </w:r>
        <w:r>
          <w:rPr>
            <w:noProof/>
            <w:webHidden/>
          </w:rPr>
          <w:t>449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83" w:history="1">
        <w:r w:rsidRPr="00B65FFF">
          <w:rPr>
            <w:rStyle w:val="Hyperlink"/>
            <w:noProof/>
          </w:rPr>
          <w:t>2.1.1076</w:t>
        </w:r>
        <w:r>
          <w:rPr>
            <w:rFonts w:asciiTheme="minorHAnsi" w:eastAsiaTheme="minorEastAsia" w:hAnsiTheme="minorHAnsi" w:cstheme="minorBidi"/>
            <w:noProof/>
            <w:sz w:val="22"/>
            <w:szCs w:val="22"/>
          </w:rPr>
          <w:tab/>
        </w:r>
        <w:r w:rsidRPr="00B65FFF">
          <w:rPr>
            <w:rStyle w:val="Hyperlink"/>
            <w:noProof/>
          </w:rPr>
          <w:t>Part 1 Section 18.18.6, ST_CellFormulaType (Formula Type)</w:t>
        </w:r>
        <w:r>
          <w:rPr>
            <w:noProof/>
            <w:webHidden/>
          </w:rPr>
          <w:tab/>
        </w:r>
        <w:r>
          <w:rPr>
            <w:noProof/>
            <w:webHidden/>
          </w:rPr>
          <w:fldChar w:fldCharType="begin"/>
        </w:r>
        <w:r>
          <w:rPr>
            <w:noProof/>
            <w:webHidden/>
          </w:rPr>
          <w:instrText xml:space="preserve"> PAGEREF _Toc499809983 \h </w:instrText>
        </w:r>
        <w:r>
          <w:rPr>
            <w:noProof/>
            <w:webHidden/>
          </w:rPr>
        </w:r>
        <w:r>
          <w:rPr>
            <w:noProof/>
            <w:webHidden/>
          </w:rPr>
          <w:fldChar w:fldCharType="separate"/>
        </w:r>
        <w:r>
          <w:rPr>
            <w:noProof/>
            <w:webHidden/>
          </w:rPr>
          <w:t>449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84" w:history="1">
        <w:r w:rsidRPr="00B65FFF">
          <w:rPr>
            <w:rStyle w:val="Hyperlink"/>
            <w:noProof/>
          </w:rPr>
          <w:t>2.1.1077</w:t>
        </w:r>
        <w:r>
          <w:rPr>
            <w:rFonts w:asciiTheme="minorHAnsi" w:eastAsiaTheme="minorEastAsia" w:hAnsiTheme="minorHAnsi" w:cstheme="minorBidi"/>
            <w:noProof/>
            <w:sz w:val="22"/>
            <w:szCs w:val="22"/>
          </w:rPr>
          <w:tab/>
        </w:r>
        <w:r w:rsidRPr="00B65FFF">
          <w:rPr>
            <w:rStyle w:val="Hyperlink"/>
            <w:noProof/>
          </w:rPr>
          <w:t>Part 1 Section 18.18.7, ST_CellRef (Cell Reference)</w:t>
        </w:r>
        <w:r>
          <w:rPr>
            <w:noProof/>
            <w:webHidden/>
          </w:rPr>
          <w:tab/>
        </w:r>
        <w:r>
          <w:rPr>
            <w:noProof/>
            <w:webHidden/>
          </w:rPr>
          <w:fldChar w:fldCharType="begin"/>
        </w:r>
        <w:r>
          <w:rPr>
            <w:noProof/>
            <w:webHidden/>
          </w:rPr>
          <w:instrText xml:space="preserve"> PAGEREF _Toc499809984 \h </w:instrText>
        </w:r>
        <w:r>
          <w:rPr>
            <w:noProof/>
            <w:webHidden/>
          </w:rPr>
        </w:r>
        <w:r>
          <w:rPr>
            <w:noProof/>
            <w:webHidden/>
          </w:rPr>
          <w:fldChar w:fldCharType="separate"/>
        </w:r>
        <w:r>
          <w:rPr>
            <w:noProof/>
            <w:webHidden/>
          </w:rPr>
          <w:t>449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85" w:history="1">
        <w:r w:rsidRPr="00B65FFF">
          <w:rPr>
            <w:rStyle w:val="Hyperlink"/>
            <w:noProof/>
          </w:rPr>
          <w:t>2.1.1078</w:t>
        </w:r>
        <w:r>
          <w:rPr>
            <w:rFonts w:asciiTheme="minorHAnsi" w:eastAsiaTheme="minorEastAsia" w:hAnsiTheme="minorHAnsi" w:cstheme="minorBidi"/>
            <w:noProof/>
            <w:sz w:val="22"/>
            <w:szCs w:val="22"/>
          </w:rPr>
          <w:tab/>
        </w:r>
        <w:r w:rsidRPr="00B65FFF">
          <w:rPr>
            <w:rStyle w:val="Hyperlink"/>
            <w:noProof/>
          </w:rPr>
          <w:t>Part 1 Section 18.18.8, ST_CellSpan (Cell Span Type)</w:t>
        </w:r>
        <w:r>
          <w:rPr>
            <w:noProof/>
            <w:webHidden/>
          </w:rPr>
          <w:tab/>
        </w:r>
        <w:r>
          <w:rPr>
            <w:noProof/>
            <w:webHidden/>
          </w:rPr>
          <w:fldChar w:fldCharType="begin"/>
        </w:r>
        <w:r>
          <w:rPr>
            <w:noProof/>
            <w:webHidden/>
          </w:rPr>
          <w:instrText xml:space="preserve"> PAGEREF _Toc499809985 \h </w:instrText>
        </w:r>
        <w:r>
          <w:rPr>
            <w:noProof/>
            <w:webHidden/>
          </w:rPr>
        </w:r>
        <w:r>
          <w:rPr>
            <w:noProof/>
            <w:webHidden/>
          </w:rPr>
          <w:fldChar w:fldCharType="separate"/>
        </w:r>
        <w:r>
          <w:rPr>
            <w:noProof/>
            <w:webHidden/>
          </w:rPr>
          <w:t>450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86" w:history="1">
        <w:r w:rsidRPr="00B65FFF">
          <w:rPr>
            <w:rStyle w:val="Hyperlink"/>
            <w:noProof/>
          </w:rPr>
          <w:t>2.1.1079</w:t>
        </w:r>
        <w:r>
          <w:rPr>
            <w:rFonts w:asciiTheme="minorHAnsi" w:eastAsiaTheme="minorEastAsia" w:hAnsiTheme="minorHAnsi" w:cstheme="minorBidi"/>
            <w:noProof/>
            <w:sz w:val="22"/>
            <w:szCs w:val="22"/>
          </w:rPr>
          <w:tab/>
        </w:r>
        <w:r w:rsidRPr="00B65FFF">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_Toc499809986 \h </w:instrText>
        </w:r>
        <w:r>
          <w:rPr>
            <w:noProof/>
            <w:webHidden/>
          </w:rPr>
        </w:r>
        <w:r>
          <w:rPr>
            <w:noProof/>
            <w:webHidden/>
          </w:rPr>
          <w:fldChar w:fldCharType="separate"/>
        </w:r>
        <w:r>
          <w:rPr>
            <w:noProof/>
            <w:webHidden/>
          </w:rPr>
          <w:t>450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87" w:history="1">
        <w:r w:rsidRPr="00B65FFF">
          <w:rPr>
            <w:rStyle w:val="Hyperlink"/>
            <w:noProof/>
          </w:rPr>
          <w:t>2.1.1080</w:t>
        </w:r>
        <w:r>
          <w:rPr>
            <w:rFonts w:asciiTheme="minorHAnsi" w:eastAsiaTheme="minorEastAsia" w:hAnsiTheme="minorHAnsi" w:cstheme="minorBidi"/>
            <w:noProof/>
            <w:sz w:val="22"/>
            <w:szCs w:val="22"/>
          </w:rPr>
          <w:tab/>
        </w:r>
        <w:r w:rsidRPr="00B65FFF">
          <w:rPr>
            <w:rStyle w:val="Hyperlink"/>
            <w:noProof/>
          </w:rPr>
          <w:t>Part 1 Section 18.18.25, ST_DxfId (Format Id)</w:t>
        </w:r>
        <w:r>
          <w:rPr>
            <w:noProof/>
            <w:webHidden/>
          </w:rPr>
          <w:tab/>
        </w:r>
        <w:r>
          <w:rPr>
            <w:noProof/>
            <w:webHidden/>
          </w:rPr>
          <w:fldChar w:fldCharType="begin"/>
        </w:r>
        <w:r>
          <w:rPr>
            <w:noProof/>
            <w:webHidden/>
          </w:rPr>
          <w:instrText xml:space="preserve"> PAGEREF _Toc499809987 \h </w:instrText>
        </w:r>
        <w:r>
          <w:rPr>
            <w:noProof/>
            <w:webHidden/>
          </w:rPr>
        </w:r>
        <w:r>
          <w:rPr>
            <w:noProof/>
            <w:webHidden/>
          </w:rPr>
          <w:fldChar w:fldCharType="separate"/>
        </w:r>
        <w:r>
          <w:rPr>
            <w:noProof/>
            <w:webHidden/>
          </w:rPr>
          <w:t>451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88" w:history="1">
        <w:r w:rsidRPr="00B65FFF">
          <w:rPr>
            <w:rStyle w:val="Hyperlink"/>
            <w:noProof/>
          </w:rPr>
          <w:t>2.1.1081</w:t>
        </w:r>
        <w:r>
          <w:rPr>
            <w:rFonts w:asciiTheme="minorHAnsi" w:eastAsiaTheme="minorEastAsia" w:hAnsiTheme="minorHAnsi" w:cstheme="minorBidi"/>
            <w:noProof/>
            <w:sz w:val="22"/>
            <w:szCs w:val="22"/>
          </w:rPr>
          <w:tab/>
        </w:r>
        <w:r w:rsidRPr="00B65FFF">
          <w:rPr>
            <w:rStyle w:val="Hyperlink"/>
            <w:noProof/>
          </w:rPr>
          <w:t>Part 1 Section 18.18.29, ST_FileType (File Type)</w:t>
        </w:r>
        <w:r>
          <w:rPr>
            <w:noProof/>
            <w:webHidden/>
          </w:rPr>
          <w:tab/>
        </w:r>
        <w:r>
          <w:rPr>
            <w:noProof/>
            <w:webHidden/>
          </w:rPr>
          <w:fldChar w:fldCharType="begin"/>
        </w:r>
        <w:r>
          <w:rPr>
            <w:noProof/>
            <w:webHidden/>
          </w:rPr>
          <w:instrText xml:space="preserve"> PAGEREF _Toc499809988 \h </w:instrText>
        </w:r>
        <w:r>
          <w:rPr>
            <w:noProof/>
            <w:webHidden/>
          </w:rPr>
        </w:r>
        <w:r>
          <w:rPr>
            <w:noProof/>
            <w:webHidden/>
          </w:rPr>
          <w:fldChar w:fldCharType="separate"/>
        </w:r>
        <w:r>
          <w:rPr>
            <w:noProof/>
            <w:webHidden/>
          </w:rPr>
          <w:t>451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89" w:history="1">
        <w:r w:rsidRPr="00B65FFF">
          <w:rPr>
            <w:rStyle w:val="Hyperlink"/>
            <w:noProof/>
          </w:rPr>
          <w:t>2.1.1082</w:t>
        </w:r>
        <w:r>
          <w:rPr>
            <w:rFonts w:asciiTheme="minorHAnsi" w:eastAsiaTheme="minorEastAsia" w:hAnsiTheme="minorHAnsi" w:cstheme="minorBidi"/>
            <w:noProof/>
            <w:sz w:val="22"/>
            <w:szCs w:val="22"/>
          </w:rPr>
          <w:tab/>
        </w:r>
        <w:r w:rsidRPr="00B65FFF">
          <w:rPr>
            <w:rStyle w:val="Hyperlink"/>
            <w:noProof/>
          </w:rPr>
          <w:t>Part 1 Section 18.18.30, ST_FillId (Fill Id)</w:t>
        </w:r>
        <w:r>
          <w:rPr>
            <w:noProof/>
            <w:webHidden/>
          </w:rPr>
          <w:tab/>
        </w:r>
        <w:r>
          <w:rPr>
            <w:noProof/>
            <w:webHidden/>
          </w:rPr>
          <w:fldChar w:fldCharType="begin"/>
        </w:r>
        <w:r>
          <w:rPr>
            <w:noProof/>
            <w:webHidden/>
          </w:rPr>
          <w:instrText xml:space="preserve"> PAGEREF _Toc499809989 \h </w:instrText>
        </w:r>
        <w:r>
          <w:rPr>
            <w:noProof/>
            <w:webHidden/>
          </w:rPr>
        </w:r>
        <w:r>
          <w:rPr>
            <w:noProof/>
            <w:webHidden/>
          </w:rPr>
          <w:fldChar w:fldCharType="separate"/>
        </w:r>
        <w:r>
          <w:rPr>
            <w:noProof/>
            <w:webHidden/>
          </w:rPr>
          <w:t>451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90" w:history="1">
        <w:r w:rsidRPr="00B65FFF">
          <w:rPr>
            <w:rStyle w:val="Hyperlink"/>
            <w:noProof/>
          </w:rPr>
          <w:t>2.1.1083</w:t>
        </w:r>
        <w:r>
          <w:rPr>
            <w:rFonts w:asciiTheme="minorHAnsi" w:eastAsiaTheme="minorEastAsia" w:hAnsiTheme="minorHAnsi" w:cstheme="minorBidi"/>
            <w:noProof/>
            <w:sz w:val="22"/>
            <w:szCs w:val="22"/>
          </w:rPr>
          <w:tab/>
        </w:r>
        <w:r w:rsidRPr="00B65FFF">
          <w:rPr>
            <w:rStyle w:val="Hyperlink"/>
            <w:noProof/>
          </w:rPr>
          <w:t>Part 1 Section 18.18.35, ST_Formula (Formula)</w:t>
        </w:r>
        <w:r>
          <w:rPr>
            <w:noProof/>
            <w:webHidden/>
          </w:rPr>
          <w:tab/>
        </w:r>
        <w:r>
          <w:rPr>
            <w:noProof/>
            <w:webHidden/>
          </w:rPr>
          <w:fldChar w:fldCharType="begin"/>
        </w:r>
        <w:r>
          <w:rPr>
            <w:noProof/>
            <w:webHidden/>
          </w:rPr>
          <w:instrText xml:space="preserve"> PAGEREF _Toc499809990 \h </w:instrText>
        </w:r>
        <w:r>
          <w:rPr>
            <w:noProof/>
            <w:webHidden/>
          </w:rPr>
        </w:r>
        <w:r>
          <w:rPr>
            <w:noProof/>
            <w:webHidden/>
          </w:rPr>
          <w:fldChar w:fldCharType="separate"/>
        </w:r>
        <w:r>
          <w:rPr>
            <w:noProof/>
            <w:webHidden/>
          </w:rPr>
          <w:t>451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91" w:history="1">
        <w:r w:rsidRPr="00B65FFF">
          <w:rPr>
            <w:rStyle w:val="Hyperlink"/>
            <w:noProof/>
          </w:rPr>
          <w:t>2.1.1084</w:t>
        </w:r>
        <w:r>
          <w:rPr>
            <w:rFonts w:asciiTheme="minorHAnsi" w:eastAsiaTheme="minorEastAsia" w:hAnsiTheme="minorHAnsi" w:cstheme="minorBidi"/>
            <w:noProof/>
            <w:sz w:val="22"/>
            <w:szCs w:val="22"/>
          </w:rPr>
          <w:tab/>
        </w:r>
        <w:r w:rsidRPr="00B65FFF">
          <w:rPr>
            <w:rStyle w:val="Hyperlink"/>
            <w:noProof/>
          </w:rPr>
          <w:t>Part 1 Section 18.18.42, ST_IconSetType (Icon Set Type)</w:t>
        </w:r>
        <w:r>
          <w:rPr>
            <w:noProof/>
            <w:webHidden/>
          </w:rPr>
          <w:tab/>
        </w:r>
        <w:r>
          <w:rPr>
            <w:noProof/>
            <w:webHidden/>
          </w:rPr>
          <w:fldChar w:fldCharType="begin"/>
        </w:r>
        <w:r>
          <w:rPr>
            <w:noProof/>
            <w:webHidden/>
          </w:rPr>
          <w:instrText xml:space="preserve"> PAGEREF _Toc499809991 \h </w:instrText>
        </w:r>
        <w:r>
          <w:rPr>
            <w:noProof/>
            <w:webHidden/>
          </w:rPr>
        </w:r>
        <w:r>
          <w:rPr>
            <w:noProof/>
            <w:webHidden/>
          </w:rPr>
          <w:fldChar w:fldCharType="separate"/>
        </w:r>
        <w:r>
          <w:rPr>
            <w:noProof/>
            <w:webHidden/>
          </w:rPr>
          <w:t>451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92" w:history="1">
        <w:r w:rsidRPr="00B65FFF">
          <w:rPr>
            <w:rStyle w:val="Hyperlink"/>
            <w:noProof/>
          </w:rPr>
          <w:t>2.1.1085</w:t>
        </w:r>
        <w:r>
          <w:rPr>
            <w:rFonts w:asciiTheme="minorHAnsi" w:eastAsiaTheme="minorEastAsia" w:hAnsiTheme="minorHAnsi" w:cstheme="minorBidi"/>
            <w:noProof/>
            <w:sz w:val="22"/>
            <w:szCs w:val="22"/>
          </w:rPr>
          <w:tab/>
        </w:r>
        <w:r w:rsidRPr="00B65FFF">
          <w:rPr>
            <w:rStyle w:val="Hyperlink"/>
            <w:noProof/>
          </w:rPr>
          <w:t>Part 1 Section 18.18.47, ST_NumFmtId (Number Format Id)</w:t>
        </w:r>
        <w:r>
          <w:rPr>
            <w:noProof/>
            <w:webHidden/>
          </w:rPr>
          <w:tab/>
        </w:r>
        <w:r>
          <w:rPr>
            <w:noProof/>
            <w:webHidden/>
          </w:rPr>
          <w:fldChar w:fldCharType="begin"/>
        </w:r>
        <w:r>
          <w:rPr>
            <w:noProof/>
            <w:webHidden/>
          </w:rPr>
          <w:instrText xml:space="preserve"> PAGEREF _Toc499809992 \h </w:instrText>
        </w:r>
        <w:r>
          <w:rPr>
            <w:noProof/>
            <w:webHidden/>
          </w:rPr>
        </w:r>
        <w:r>
          <w:rPr>
            <w:noProof/>
            <w:webHidden/>
          </w:rPr>
          <w:fldChar w:fldCharType="separate"/>
        </w:r>
        <w:r>
          <w:rPr>
            <w:noProof/>
            <w:webHidden/>
          </w:rPr>
          <w:t>451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93" w:history="1">
        <w:r w:rsidRPr="00B65FFF">
          <w:rPr>
            <w:rStyle w:val="Hyperlink"/>
            <w:noProof/>
          </w:rPr>
          <w:t>2.1.1086</w:t>
        </w:r>
        <w:r>
          <w:rPr>
            <w:rFonts w:asciiTheme="minorHAnsi" w:eastAsiaTheme="minorEastAsia" w:hAnsiTheme="minorHAnsi" w:cstheme="minorBidi"/>
            <w:noProof/>
            <w:sz w:val="22"/>
            <w:szCs w:val="22"/>
          </w:rPr>
          <w:tab/>
        </w:r>
        <w:r w:rsidRPr="00B65FFF">
          <w:rPr>
            <w:rStyle w:val="Hyperlink"/>
            <w:noProof/>
          </w:rPr>
          <w:t>Part 1 Section 18.18.57, ST_PhoneticType (Phonetic Type)</w:t>
        </w:r>
        <w:r>
          <w:rPr>
            <w:noProof/>
            <w:webHidden/>
          </w:rPr>
          <w:tab/>
        </w:r>
        <w:r>
          <w:rPr>
            <w:noProof/>
            <w:webHidden/>
          </w:rPr>
          <w:fldChar w:fldCharType="begin"/>
        </w:r>
        <w:r>
          <w:rPr>
            <w:noProof/>
            <w:webHidden/>
          </w:rPr>
          <w:instrText xml:space="preserve"> PAGEREF _Toc499809993 \h </w:instrText>
        </w:r>
        <w:r>
          <w:rPr>
            <w:noProof/>
            <w:webHidden/>
          </w:rPr>
        </w:r>
        <w:r>
          <w:rPr>
            <w:noProof/>
            <w:webHidden/>
          </w:rPr>
          <w:fldChar w:fldCharType="separate"/>
        </w:r>
        <w:r>
          <w:rPr>
            <w:noProof/>
            <w:webHidden/>
          </w:rPr>
          <w:t>452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94" w:history="1">
        <w:r w:rsidRPr="00B65FFF">
          <w:rPr>
            <w:rStyle w:val="Hyperlink"/>
            <w:noProof/>
          </w:rPr>
          <w:t>2.1.1087</w:t>
        </w:r>
        <w:r>
          <w:rPr>
            <w:rFonts w:asciiTheme="minorHAnsi" w:eastAsiaTheme="minorEastAsia" w:hAnsiTheme="minorHAnsi" w:cstheme="minorBidi"/>
            <w:noProof/>
            <w:sz w:val="22"/>
            <w:szCs w:val="22"/>
          </w:rPr>
          <w:tab/>
        </w:r>
        <w:r w:rsidRPr="00B65FFF">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_Toc499809994 \h </w:instrText>
        </w:r>
        <w:r>
          <w:rPr>
            <w:noProof/>
            <w:webHidden/>
          </w:rPr>
        </w:r>
        <w:r>
          <w:rPr>
            <w:noProof/>
            <w:webHidden/>
          </w:rPr>
          <w:fldChar w:fldCharType="separate"/>
        </w:r>
        <w:r>
          <w:rPr>
            <w:noProof/>
            <w:webHidden/>
          </w:rPr>
          <w:t>452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95" w:history="1">
        <w:r w:rsidRPr="00B65FFF">
          <w:rPr>
            <w:rStyle w:val="Hyperlink"/>
            <w:noProof/>
          </w:rPr>
          <w:t>2.1.1088</w:t>
        </w:r>
        <w:r>
          <w:rPr>
            <w:rFonts w:asciiTheme="minorHAnsi" w:eastAsiaTheme="minorEastAsia" w:hAnsiTheme="minorHAnsi" w:cstheme="minorBidi"/>
            <w:noProof/>
            <w:sz w:val="22"/>
            <w:szCs w:val="22"/>
          </w:rPr>
          <w:tab/>
        </w:r>
        <w:r w:rsidRPr="00B65FFF">
          <w:rPr>
            <w:rStyle w:val="Hyperlink"/>
            <w:noProof/>
          </w:rPr>
          <w:t>Part 1 Section 18.18.62, ST_Ref (Cell References)</w:t>
        </w:r>
        <w:r>
          <w:rPr>
            <w:noProof/>
            <w:webHidden/>
          </w:rPr>
          <w:tab/>
        </w:r>
        <w:r>
          <w:rPr>
            <w:noProof/>
            <w:webHidden/>
          </w:rPr>
          <w:fldChar w:fldCharType="begin"/>
        </w:r>
        <w:r>
          <w:rPr>
            <w:noProof/>
            <w:webHidden/>
          </w:rPr>
          <w:instrText xml:space="preserve"> PAGEREF _Toc499809995 \h </w:instrText>
        </w:r>
        <w:r>
          <w:rPr>
            <w:noProof/>
            <w:webHidden/>
          </w:rPr>
        </w:r>
        <w:r>
          <w:rPr>
            <w:noProof/>
            <w:webHidden/>
          </w:rPr>
          <w:fldChar w:fldCharType="separate"/>
        </w:r>
        <w:r>
          <w:rPr>
            <w:noProof/>
            <w:webHidden/>
          </w:rPr>
          <w:t>452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96" w:history="1">
        <w:r w:rsidRPr="00B65FFF">
          <w:rPr>
            <w:rStyle w:val="Hyperlink"/>
            <w:noProof/>
          </w:rPr>
          <w:t>2.1.1089</w:t>
        </w:r>
        <w:r>
          <w:rPr>
            <w:rFonts w:asciiTheme="minorHAnsi" w:eastAsiaTheme="minorEastAsia" w:hAnsiTheme="minorHAnsi" w:cstheme="minorBidi"/>
            <w:noProof/>
            <w:sz w:val="22"/>
            <w:szCs w:val="22"/>
          </w:rPr>
          <w:tab/>
        </w:r>
        <w:r w:rsidRPr="00B65FFF">
          <w:rPr>
            <w:rStyle w:val="Hyperlink"/>
            <w:noProof/>
          </w:rPr>
          <w:t>Part 1 Section 18.18.63, ST_RefA (Single Cell Reference)</w:t>
        </w:r>
        <w:r>
          <w:rPr>
            <w:noProof/>
            <w:webHidden/>
          </w:rPr>
          <w:tab/>
        </w:r>
        <w:r>
          <w:rPr>
            <w:noProof/>
            <w:webHidden/>
          </w:rPr>
          <w:fldChar w:fldCharType="begin"/>
        </w:r>
        <w:r>
          <w:rPr>
            <w:noProof/>
            <w:webHidden/>
          </w:rPr>
          <w:instrText xml:space="preserve"> PAGEREF _Toc499809996 \h </w:instrText>
        </w:r>
        <w:r>
          <w:rPr>
            <w:noProof/>
            <w:webHidden/>
          </w:rPr>
        </w:r>
        <w:r>
          <w:rPr>
            <w:noProof/>
            <w:webHidden/>
          </w:rPr>
          <w:fldChar w:fldCharType="separate"/>
        </w:r>
        <w:r>
          <w:rPr>
            <w:noProof/>
            <w:webHidden/>
          </w:rPr>
          <w:t>452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97" w:history="1">
        <w:r w:rsidRPr="00B65FFF">
          <w:rPr>
            <w:rStyle w:val="Hyperlink"/>
            <w:noProof/>
          </w:rPr>
          <w:t>2.1.1090</w:t>
        </w:r>
        <w:r>
          <w:rPr>
            <w:rFonts w:asciiTheme="minorHAnsi" w:eastAsiaTheme="minorEastAsia" w:hAnsiTheme="minorHAnsi" w:cstheme="minorBidi"/>
            <w:noProof/>
            <w:sz w:val="22"/>
            <w:szCs w:val="22"/>
          </w:rPr>
          <w:tab/>
        </w:r>
        <w:r w:rsidRPr="00B65FFF">
          <w:rPr>
            <w:rStyle w:val="Hyperlink"/>
            <w:noProof/>
          </w:rPr>
          <w:t>Part 1 Section 18.18.76, ST_Sqref (Reference Sequence)</w:t>
        </w:r>
        <w:r>
          <w:rPr>
            <w:noProof/>
            <w:webHidden/>
          </w:rPr>
          <w:tab/>
        </w:r>
        <w:r>
          <w:rPr>
            <w:noProof/>
            <w:webHidden/>
          </w:rPr>
          <w:fldChar w:fldCharType="begin"/>
        </w:r>
        <w:r>
          <w:rPr>
            <w:noProof/>
            <w:webHidden/>
          </w:rPr>
          <w:instrText xml:space="preserve"> PAGEREF _Toc499809997 \h </w:instrText>
        </w:r>
        <w:r>
          <w:rPr>
            <w:noProof/>
            <w:webHidden/>
          </w:rPr>
        </w:r>
        <w:r>
          <w:rPr>
            <w:noProof/>
            <w:webHidden/>
          </w:rPr>
          <w:fldChar w:fldCharType="separate"/>
        </w:r>
        <w:r>
          <w:rPr>
            <w:noProof/>
            <w:webHidden/>
          </w:rPr>
          <w:t>452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98" w:history="1">
        <w:r w:rsidRPr="00B65FFF">
          <w:rPr>
            <w:rStyle w:val="Hyperlink"/>
            <w:noProof/>
          </w:rPr>
          <w:t>2.1.1091</w:t>
        </w:r>
        <w:r>
          <w:rPr>
            <w:rFonts w:asciiTheme="minorHAnsi" w:eastAsiaTheme="minorEastAsia" w:hAnsiTheme="minorHAnsi" w:cstheme="minorBidi"/>
            <w:noProof/>
            <w:sz w:val="22"/>
            <w:szCs w:val="22"/>
          </w:rPr>
          <w:tab/>
        </w:r>
        <w:r w:rsidRPr="00B65FFF">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_Toc499809998 \h </w:instrText>
        </w:r>
        <w:r>
          <w:rPr>
            <w:noProof/>
            <w:webHidden/>
          </w:rPr>
        </w:r>
        <w:r>
          <w:rPr>
            <w:noProof/>
            <w:webHidden/>
          </w:rPr>
          <w:fldChar w:fldCharType="separate"/>
        </w:r>
        <w:r>
          <w:rPr>
            <w:noProof/>
            <w:webHidden/>
          </w:rPr>
          <w:t>453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09999" w:history="1">
        <w:r w:rsidRPr="00B65FFF">
          <w:rPr>
            <w:rStyle w:val="Hyperlink"/>
            <w:noProof/>
          </w:rPr>
          <w:t>2.1.1092</w:t>
        </w:r>
        <w:r>
          <w:rPr>
            <w:rFonts w:asciiTheme="minorHAnsi" w:eastAsiaTheme="minorEastAsia" w:hAnsiTheme="minorHAnsi" w:cstheme="minorBidi"/>
            <w:noProof/>
            <w:sz w:val="22"/>
            <w:szCs w:val="22"/>
          </w:rPr>
          <w:tab/>
        </w:r>
        <w:r w:rsidRPr="00B65FFF">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_Toc499809999 \h </w:instrText>
        </w:r>
        <w:r>
          <w:rPr>
            <w:noProof/>
            <w:webHidden/>
          </w:rPr>
        </w:r>
        <w:r>
          <w:rPr>
            <w:noProof/>
            <w:webHidden/>
          </w:rPr>
          <w:fldChar w:fldCharType="separate"/>
        </w:r>
        <w:r>
          <w:rPr>
            <w:noProof/>
            <w:webHidden/>
          </w:rPr>
          <w:t>453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00" w:history="1">
        <w:r w:rsidRPr="00B65FFF">
          <w:rPr>
            <w:rStyle w:val="Hyperlink"/>
            <w:noProof/>
          </w:rPr>
          <w:t>2.1.1093</w:t>
        </w:r>
        <w:r>
          <w:rPr>
            <w:rFonts w:asciiTheme="minorHAnsi" w:eastAsiaTheme="minorEastAsia" w:hAnsiTheme="minorHAnsi" w:cstheme="minorBidi"/>
            <w:noProof/>
            <w:sz w:val="22"/>
            <w:szCs w:val="22"/>
          </w:rPr>
          <w:tab/>
        </w:r>
        <w:r w:rsidRPr="00B65FFF">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_Toc499810000 \h </w:instrText>
        </w:r>
        <w:r>
          <w:rPr>
            <w:noProof/>
            <w:webHidden/>
          </w:rPr>
        </w:r>
        <w:r>
          <w:rPr>
            <w:noProof/>
            <w:webHidden/>
          </w:rPr>
          <w:fldChar w:fldCharType="separate"/>
        </w:r>
        <w:r>
          <w:rPr>
            <w:noProof/>
            <w:webHidden/>
          </w:rPr>
          <w:t>453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01" w:history="1">
        <w:r w:rsidRPr="00B65FFF">
          <w:rPr>
            <w:rStyle w:val="Hyperlink"/>
            <w:noProof/>
          </w:rPr>
          <w:t>2.1.1094</w:t>
        </w:r>
        <w:r>
          <w:rPr>
            <w:rFonts w:asciiTheme="minorHAnsi" w:eastAsiaTheme="minorEastAsia" w:hAnsiTheme="minorHAnsi" w:cstheme="minorBidi"/>
            <w:noProof/>
            <w:sz w:val="22"/>
            <w:szCs w:val="22"/>
          </w:rPr>
          <w:tab/>
        </w:r>
        <w:r w:rsidRPr="00B65FFF">
          <w:rPr>
            <w:rStyle w:val="Hyperlink"/>
            <w:noProof/>
          </w:rPr>
          <w:t>Part 1 Section 18.18.89, ST_Visibility (Visibility Types)</w:t>
        </w:r>
        <w:r>
          <w:rPr>
            <w:noProof/>
            <w:webHidden/>
          </w:rPr>
          <w:tab/>
        </w:r>
        <w:r>
          <w:rPr>
            <w:noProof/>
            <w:webHidden/>
          </w:rPr>
          <w:fldChar w:fldCharType="begin"/>
        </w:r>
        <w:r>
          <w:rPr>
            <w:noProof/>
            <w:webHidden/>
          </w:rPr>
          <w:instrText xml:space="preserve"> PAGEREF _Toc499810001 \h </w:instrText>
        </w:r>
        <w:r>
          <w:rPr>
            <w:noProof/>
            <w:webHidden/>
          </w:rPr>
        </w:r>
        <w:r>
          <w:rPr>
            <w:noProof/>
            <w:webHidden/>
          </w:rPr>
          <w:fldChar w:fldCharType="separate"/>
        </w:r>
        <w:r>
          <w:rPr>
            <w:noProof/>
            <w:webHidden/>
          </w:rPr>
          <w:t>454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02" w:history="1">
        <w:r w:rsidRPr="00B65FFF">
          <w:rPr>
            <w:rStyle w:val="Hyperlink"/>
            <w:noProof/>
          </w:rPr>
          <w:t>2.1.1095</w:t>
        </w:r>
        <w:r>
          <w:rPr>
            <w:rFonts w:asciiTheme="minorHAnsi" w:eastAsiaTheme="minorEastAsia" w:hAnsiTheme="minorHAnsi" w:cstheme="minorBidi"/>
            <w:noProof/>
            <w:sz w:val="22"/>
            <w:szCs w:val="22"/>
          </w:rPr>
          <w:tab/>
        </w:r>
        <w:r w:rsidRPr="00B65FFF">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_Toc499810002 \h </w:instrText>
        </w:r>
        <w:r>
          <w:rPr>
            <w:noProof/>
            <w:webHidden/>
          </w:rPr>
        </w:r>
        <w:r>
          <w:rPr>
            <w:noProof/>
            <w:webHidden/>
          </w:rPr>
          <w:fldChar w:fldCharType="separate"/>
        </w:r>
        <w:r>
          <w:rPr>
            <w:noProof/>
            <w:webHidden/>
          </w:rPr>
          <w:t>454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03" w:history="1">
        <w:r w:rsidRPr="00B65FFF">
          <w:rPr>
            <w:rStyle w:val="Hyperlink"/>
            <w:noProof/>
          </w:rPr>
          <w:t>2.1.1096</w:t>
        </w:r>
        <w:r>
          <w:rPr>
            <w:rFonts w:asciiTheme="minorHAnsi" w:eastAsiaTheme="minorEastAsia" w:hAnsiTheme="minorHAnsi" w:cstheme="minorBidi"/>
            <w:noProof/>
            <w:sz w:val="22"/>
            <w:szCs w:val="22"/>
          </w:rPr>
          <w:tab/>
        </w:r>
        <w:r w:rsidRPr="00B65FFF">
          <w:rPr>
            <w:rStyle w:val="Hyperlink"/>
            <w:noProof/>
          </w:rPr>
          <w:t>Part 1 Section 19.2.1.5, custShow (Custom Show)</w:t>
        </w:r>
        <w:r>
          <w:rPr>
            <w:noProof/>
            <w:webHidden/>
          </w:rPr>
          <w:tab/>
        </w:r>
        <w:r>
          <w:rPr>
            <w:noProof/>
            <w:webHidden/>
          </w:rPr>
          <w:fldChar w:fldCharType="begin"/>
        </w:r>
        <w:r>
          <w:rPr>
            <w:noProof/>
            <w:webHidden/>
          </w:rPr>
          <w:instrText xml:space="preserve"> PAGEREF _Toc499810003 \h </w:instrText>
        </w:r>
        <w:r>
          <w:rPr>
            <w:noProof/>
            <w:webHidden/>
          </w:rPr>
        </w:r>
        <w:r>
          <w:rPr>
            <w:noProof/>
            <w:webHidden/>
          </w:rPr>
          <w:fldChar w:fldCharType="separate"/>
        </w:r>
        <w:r>
          <w:rPr>
            <w:noProof/>
            <w:webHidden/>
          </w:rPr>
          <w:t>454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04" w:history="1">
        <w:r w:rsidRPr="00B65FFF">
          <w:rPr>
            <w:rStyle w:val="Hyperlink"/>
            <w:noProof/>
          </w:rPr>
          <w:t>2.1.1097</w:t>
        </w:r>
        <w:r>
          <w:rPr>
            <w:rFonts w:asciiTheme="minorHAnsi" w:eastAsiaTheme="minorEastAsia" w:hAnsiTheme="minorHAnsi" w:cstheme="minorBidi"/>
            <w:noProof/>
            <w:sz w:val="22"/>
            <w:szCs w:val="22"/>
          </w:rPr>
          <w:tab/>
        </w:r>
        <w:r w:rsidRPr="00B65FFF">
          <w:rPr>
            <w:rStyle w:val="Hyperlink"/>
            <w:noProof/>
          </w:rPr>
          <w:t>Part 1 Section 19.2.1.6, custShow (Custom Show)</w:t>
        </w:r>
        <w:r>
          <w:rPr>
            <w:noProof/>
            <w:webHidden/>
          </w:rPr>
          <w:tab/>
        </w:r>
        <w:r>
          <w:rPr>
            <w:noProof/>
            <w:webHidden/>
          </w:rPr>
          <w:fldChar w:fldCharType="begin"/>
        </w:r>
        <w:r>
          <w:rPr>
            <w:noProof/>
            <w:webHidden/>
          </w:rPr>
          <w:instrText xml:space="preserve"> PAGEREF _Toc499810004 \h </w:instrText>
        </w:r>
        <w:r>
          <w:rPr>
            <w:noProof/>
            <w:webHidden/>
          </w:rPr>
        </w:r>
        <w:r>
          <w:rPr>
            <w:noProof/>
            <w:webHidden/>
          </w:rPr>
          <w:fldChar w:fldCharType="separate"/>
        </w:r>
        <w:r>
          <w:rPr>
            <w:noProof/>
            <w:webHidden/>
          </w:rPr>
          <w:t>454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05" w:history="1">
        <w:r w:rsidRPr="00B65FFF">
          <w:rPr>
            <w:rStyle w:val="Hyperlink"/>
            <w:noProof/>
          </w:rPr>
          <w:t>2.1.1098</w:t>
        </w:r>
        <w:r>
          <w:rPr>
            <w:rFonts w:asciiTheme="minorHAnsi" w:eastAsiaTheme="minorEastAsia" w:hAnsiTheme="minorHAnsi" w:cstheme="minorBidi"/>
            <w:noProof/>
            <w:sz w:val="22"/>
            <w:szCs w:val="22"/>
          </w:rPr>
          <w:tab/>
        </w:r>
        <w:r w:rsidRPr="00B65FFF">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_Toc499810005 \h </w:instrText>
        </w:r>
        <w:r>
          <w:rPr>
            <w:noProof/>
            <w:webHidden/>
          </w:rPr>
        </w:r>
        <w:r>
          <w:rPr>
            <w:noProof/>
            <w:webHidden/>
          </w:rPr>
          <w:fldChar w:fldCharType="separate"/>
        </w:r>
        <w:r>
          <w:rPr>
            <w:noProof/>
            <w:webHidden/>
          </w:rPr>
          <w:t>454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06" w:history="1">
        <w:r w:rsidRPr="00B65FFF">
          <w:rPr>
            <w:rStyle w:val="Hyperlink"/>
            <w:noProof/>
          </w:rPr>
          <w:t>2.1.1099</w:t>
        </w:r>
        <w:r>
          <w:rPr>
            <w:rFonts w:asciiTheme="minorHAnsi" w:eastAsiaTheme="minorEastAsia" w:hAnsiTheme="minorHAnsi" w:cstheme="minorBidi"/>
            <w:noProof/>
            <w:sz w:val="22"/>
            <w:szCs w:val="22"/>
          </w:rPr>
          <w:tab/>
        </w:r>
        <w:r w:rsidRPr="00B65FFF">
          <w:rPr>
            <w:rStyle w:val="Hyperlink"/>
            <w:noProof/>
          </w:rPr>
          <w:t>Part 1 Section 19.2.1.11, ext (Extension)</w:t>
        </w:r>
        <w:r>
          <w:rPr>
            <w:noProof/>
            <w:webHidden/>
          </w:rPr>
          <w:tab/>
        </w:r>
        <w:r>
          <w:rPr>
            <w:noProof/>
            <w:webHidden/>
          </w:rPr>
          <w:fldChar w:fldCharType="begin"/>
        </w:r>
        <w:r>
          <w:rPr>
            <w:noProof/>
            <w:webHidden/>
          </w:rPr>
          <w:instrText xml:space="preserve"> PAGEREF _Toc499810006 \h </w:instrText>
        </w:r>
        <w:r>
          <w:rPr>
            <w:noProof/>
            <w:webHidden/>
          </w:rPr>
        </w:r>
        <w:r>
          <w:rPr>
            <w:noProof/>
            <w:webHidden/>
          </w:rPr>
          <w:fldChar w:fldCharType="separate"/>
        </w:r>
        <w:r>
          <w:rPr>
            <w:noProof/>
            <w:webHidden/>
          </w:rPr>
          <w:t>454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07" w:history="1">
        <w:r w:rsidRPr="00B65FFF">
          <w:rPr>
            <w:rStyle w:val="Hyperlink"/>
            <w:noProof/>
          </w:rPr>
          <w:t>2.1.1100</w:t>
        </w:r>
        <w:r>
          <w:rPr>
            <w:rFonts w:asciiTheme="minorHAnsi" w:eastAsiaTheme="minorEastAsia" w:hAnsiTheme="minorHAnsi" w:cstheme="minorBidi"/>
            <w:noProof/>
            <w:sz w:val="22"/>
            <w:szCs w:val="22"/>
          </w:rPr>
          <w:tab/>
        </w:r>
        <w:r w:rsidRPr="00B65FFF">
          <w:rPr>
            <w:rStyle w:val="Hyperlink"/>
            <w:noProof/>
          </w:rPr>
          <w:t>Part 1 Section 19.2.1.13, font (Embedded Font Name)</w:t>
        </w:r>
        <w:r>
          <w:rPr>
            <w:noProof/>
            <w:webHidden/>
          </w:rPr>
          <w:tab/>
        </w:r>
        <w:r>
          <w:rPr>
            <w:noProof/>
            <w:webHidden/>
          </w:rPr>
          <w:fldChar w:fldCharType="begin"/>
        </w:r>
        <w:r>
          <w:rPr>
            <w:noProof/>
            <w:webHidden/>
          </w:rPr>
          <w:instrText xml:space="preserve"> PAGEREF _Toc499810007 \h </w:instrText>
        </w:r>
        <w:r>
          <w:rPr>
            <w:noProof/>
            <w:webHidden/>
          </w:rPr>
        </w:r>
        <w:r>
          <w:rPr>
            <w:noProof/>
            <w:webHidden/>
          </w:rPr>
          <w:fldChar w:fldCharType="separate"/>
        </w:r>
        <w:r>
          <w:rPr>
            <w:noProof/>
            <w:webHidden/>
          </w:rPr>
          <w:t>454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08" w:history="1">
        <w:r w:rsidRPr="00B65FFF">
          <w:rPr>
            <w:rStyle w:val="Hyperlink"/>
            <w:noProof/>
          </w:rPr>
          <w:t>2.1.1101</w:t>
        </w:r>
        <w:r>
          <w:rPr>
            <w:rFonts w:asciiTheme="minorHAnsi" w:eastAsiaTheme="minorEastAsia" w:hAnsiTheme="minorHAnsi" w:cstheme="minorBidi"/>
            <w:noProof/>
            <w:sz w:val="22"/>
            <w:szCs w:val="22"/>
          </w:rPr>
          <w:tab/>
        </w:r>
        <w:r w:rsidRPr="00B65FFF">
          <w:rPr>
            <w:rStyle w:val="Hyperlink"/>
            <w:noProof/>
          </w:rPr>
          <w:t>Part 1 Section 19.2.1.17, kinsoku (Kinsoku Settings)</w:t>
        </w:r>
        <w:r>
          <w:rPr>
            <w:noProof/>
            <w:webHidden/>
          </w:rPr>
          <w:tab/>
        </w:r>
        <w:r>
          <w:rPr>
            <w:noProof/>
            <w:webHidden/>
          </w:rPr>
          <w:fldChar w:fldCharType="begin"/>
        </w:r>
        <w:r>
          <w:rPr>
            <w:noProof/>
            <w:webHidden/>
          </w:rPr>
          <w:instrText xml:space="preserve"> PAGEREF _Toc499810008 \h </w:instrText>
        </w:r>
        <w:r>
          <w:rPr>
            <w:noProof/>
            <w:webHidden/>
          </w:rPr>
        </w:r>
        <w:r>
          <w:rPr>
            <w:noProof/>
            <w:webHidden/>
          </w:rPr>
          <w:fldChar w:fldCharType="separate"/>
        </w:r>
        <w:r>
          <w:rPr>
            <w:noProof/>
            <w:webHidden/>
          </w:rPr>
          <w:t>455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09" w:history="1">
        <w:r w:rsidRPr="00B65FFF">
          <w:rPr>
            <w:rStyle w:val="Hyperlink"/>
            <w:noProof/>
          </w:rPr>
          <w:t>2.1.1102</w:t>
        </w:r>
        <w:r>
          <w:rPr>
            <w:rFonts w:asciiTheme="minorHAnsi" w:eastAsiaTheme="minorEastAsia" w:hAnsiTheme="minorHAnsi" w:cstheme="minorBidi"/>
            <w:noProof/>
            <w:sz w:val="22"/>
            <w:szCs w:val="22"/>
          </w:rPr>
          <w:tab/>
        </w:r>
        <w:r w:rsidRPr="00B65FFF">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_Toc499810009 \h </w:instrText>
        </w:r>
        <w:r>
          <w:rPr>
            <w:noProof/>
            <w:webHidden/>
          </w:rPr>
        </w:r>
        <w:r>
          <w:rPr>
            <w:noProof/>
            <w:webHidden/>
          </w:rPr>
          <w:fldChar w:fldCharType="separate"/>
        </w:r>
        <w:r>
          <w:rPr>
            <w:noProof/>
            <w:webHidden/>
          </w:rPr>
          <w:t>455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10" w:history="1">
        <w:r w:rsidRPr="00B65FFF">
          <w:rPr>
            <w:rStyle w:val="Hyperlink"/>
            <w:noProof/>
          </w:rPr>
          <w:t>2.1.1103</w:t>
        </w:r>
        <w:r>
          <w:rPr>
            <w:rFonts w:asciiTheme="minorHAnsi" w:eastAsiaTheme="minorEastAsia" w:hAnsiTheme="minorHAnsi" w:cstheme="minorBidi"/>
            <w:noProof/>
            <w:sz w:val="22"/>
            <w:szCs w:val="22"/>
          </w:rPr>
          <w:tab/>
        </w:r>
        <w:r w:rsidRPr="00B65FFF">
          <w:rPr>
            <w:rStyle w:val="Hyperlink"/>
            <w:noProof/>
          </w:rPr>
          <w:t>Part 1 Section 19.2.1.22, notesSz (Notes Slide Size)</w:t>
        </w:r>
        <w:r>
          <w:rPr>
            <w:noProof/>
            <w:webHidden/>
          </w:rPr>
          <w:tab/>
        </w:r>
        <w:r>
          <w:rPr>
            <w:noProof/>
            <w:webHidden/>
          </w:rPr>
          <w:fldChar w:fldCharType="begin"/>
        </w:r>
        <w:r>
          <w:rPr>
            <w:noProof/>
            <w:webHidden/>
          </w:rPr>
          <w:instrText xml:space="preserve"> PAGEREF _Toc499810010 \h </w:instrText>
        </w:r>
        <w:r>
          <w:rPr>
            <w:noProof/>
            <w:webHidden/>
          </w:rPr>
        </w:r>
        <w:r>
          <w:rPr>
            <w:noProof/>
            <w:webHidden/>
          </w:rPr>
          <w:fldChar w:fldCharType="separate"/>
        </w:r>
        <w:r>
          <w:rPr>
            <w:noProof/>
            <w:webHidden/>
          </w:rPr>
          <w:t>457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11" w:history="1">
        <w:r w:rsidRPr="00B65FFF">
          <w:rPr>
            <w:rStyle w:val="Hyperlink"/>
            <w:noProof/>
          </w:rPr>
          <w:t>2.1.1104</w:t>
        </w:r>
        <w:r>
          <w:rPr>
            <w:rFonts w:asciiTheme="minorHAnsi" w:eastAsiaTheme="minorEastAsia" w:hAnsiTheme="minorHAnsi" w:cstheme="minorBidi"/>
            <w:noProof/>
            <w:sz w:val="22"/>
            <w:szCs w:val="22"/>
          </w:rPr>
          <w:tab/>
        </w:r>
        <w:r w:rsidRPr="00B65FFF">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_Toc499810011 \h </w:instrText>
        </w:r>
        <w:r>
          <w:rPr>
            <w:noProof/>
            <w:webHidden/>
          </w:rPr>
        </w:r>
        <w:r>
          <w:rPr>
            <w:noProof/>
            <w:webHidden/>
          </w:rPr>
          <w:fldChar w:fldCharType="separate"/>
        </w:r>
        <w:r>
          <w:rPr>
            <w:noProof/>
            <w:webHidden/>
          </w:rPr>
          <w:t>458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12" w:history="1">
        <w:r w:rsidRPr="00B65FFF">
          <w:rPr>
            <w:rStyle w:val="Hyperlink"/>
            <w:noProof/>
          </w:rPr>
          <w:t>2.1.1105</w:t>
        </w:r>
        <w:r>
          <w:rPr>
            <w:rFonts w:asciiTheme="minorHAnsi" w:eastAsiaTheme="minorEastAsia" w:hAnsiTheme="minorHAnsi" w:cstheme="minorBidi"/>
            <w:noProof/>
            <w:sz w:val="22"/>
            <w:szCs w:val="22"/>
          </w:rPr>
          <w:tab/>
        </w:r>
        <w:r w:rsidRPr="00B65FFF">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_Toc499810012 \h </w:instrText>
        </w:r>
        <w:r>
          <w:rPr>
            <w:noProof/>
            <w:webHidden/>
          </w:rPr>
        </w:r>
        <w:r>
          <w:rPr>
            <w:noProof/>
            <w:webHidden/>
          </w:rPr>
          <w:fldChar w:fldCharType="separate"/>
        </w:r>
        <w:r>
          <w:rPr>
            <w:noProof/>
            <w:webHidden/>
          </w:rPr>
          <w:t>458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13" w:history="1">
        <w:r w:rsidRPr="00B65FFF">
          <w:rPr>
            <w:rStyle w:val="Hyperlink"/>
            <w:noProof/>
          </w:rPr>
          <w:t>2.1.1106</w:t>
        </w:r>
        <w:r>
          <w:rPr>
            <w:rFonts w:asciiTheme="minorHAnsi" w:eastAsiaTheme="minorEastAsia" w:hAnsiTheme="minorHAnsi" w:cstheme="minorBidi"/>
            <w:noProof/>
            <w:sz w:val="22"/>
            <w:szCs w:val="22"/>
          </w:rPr>
          <w:tab/>
        </w:r>
        <w:r w:rsidRPr="00B65FFF">
          <w:rPr>
            <w:rStyle w:val="Hyperlink"/>
            <w:noProof/>
          </w:rPr>
          <w:t>Part 1 Section 19.2.1.26, presentation (Presentation)</w:t>
        </w:r>
        <w:r>
          <w:rPr>
            <w:noProof/>
            <w:webHidden/>
          </w:rPr>
          <w:tab/>
        </w:r>
        <w:r>
          <w:rPr>
            <w:noProof/>
            <w:webHidden/>
          </w:rPr>
          <w:fldChar w:fldCharType="begin"/>
        </w:r>
        <w:r>
          <w:rPr>
            <w:noProof/>
            <w:webHidden/>
          </w:rPr>
          <w:instrText xml:space="preserve"> PAGEREF _Toc499810013 \h </w:instrText>
        </w:r>
        <w:r>
          <w:rPr>
            <w:noProof/>
            <w:webHidden/>
          </w:rPr>
        </w:r>
        <w:r>
          <w:rPr>
            <w:noProof/>
            <w:webHidden/>
          </w:rPr>
          <w:fldChar w:fldCharType="separate"/>
        </w:r>
        <w:r>
          <w:rPr>
            <w:noProof/>
            <w:webHidden/>
          </w:rPr>
          <w:t>458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14" w:history="1">
        <w:r w:rsidRPr="00B65FFF">
          <w:rPr>
            <w:rStyle w:val="Hyperlink"/>
            <w:noProof/>
          </w:rPr>
          <w:t>2.1.1107</w:t>
        </w:r>
        <w:r>
          <w:rPr>
            <w:rFonts w:asciiTheme="minorHAnsi" w:eastAsiaTheme="minorEastAsia" w:hAnsiTheme="minorHAnsi" w:cstheme="minorBidi"/>
            <w:noProof/>
            <w:sz w:val="22"/>
            <w:szCs w:val="22"/>
          </w:rPr>
          <w:tab/>
        </w:r>
        <w:r w:rsidRPr="00B65FFF">
          <w:rPr>
            <w:rStyle w:val="Hyperlink"/>
            <w:noProof/>
          </w:rPr>
          <w:t>Part 1 Section 19.2.1.38, sldRg (Slide Range)</w:t>
        </w:r>
        <w:r>
          <w:rPr>
            <w:noProof/>
            <w:webHidden/>
          </w:rPr>
          <w:tab/>
        </w:r>
        <w:r>
          <w:rPr>
            <w:noProof/>
            <w:webHidden/>
          </w:rPr>
          <w:fldChar w:fldCharType="begin"/>
        </w:r>
        <w:r>
          <w:rPr>
            <w:noProof/>
            <w:webHidden/>
          </w:rPr>
          <w:instrText xml:space="preserve"> PAGEREF _Toc499810014 \h </w:instrText>
        </w:r>
        <w:r>
          <w:rPr>
            <w:noProof/>
            <w:webHidden/>
          </w:rPr>
        </w:r>
        <w:r>
          <w:rPr>
            <w:noProof/>
            <w:webHidden/>
          </w:rPr>
          <w:fldChar w:fldCharType="separate"/>
        </w:r>
        <w:r>
          <w:rPr>
            <w:noProof/>
            <w:webHidden/>
          </w:rPr>
          <w:t>459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15" w:history="1">
        <w:r w:rsidRPr="00B65FFF">
          <w:rPr>
            <w:rStyle w:val="Hyperlink"/>
            <w:noProof/>
          </w:rPr>
          <w:t>2.1.1108</w:t>
        </w:r>
        <w:r>
          <w:rPr>
            <w:rFonts w:asciiTheme="minorHAnsi" w:eastAsiaTheme="minorEastAsia" w:hAnsiTheme="minorHAnsi" w:cstheme="minorBidi"/>
            <w:noProof/>
            <w:sz w:val="22"/>
            <w:szCs w:val="22"/>
          </w:rPr>
          <w:tab/>
        </w:r>
        <w:r w:rsidRPr="00B65FFF">
          <w:rPr>
            <w:rStyle w:val="Hyperlink"/>
            <w:noProof/>
          </w:rPr>
          <w:t>Part 1 Section 19.2.1.39, sldSz (Presentation Slide Size)</w:t>
        </w:r>
        <w:r>
          <w:rPr>
            <w:noProof/>
            <w:webHidden/>
          </w:rPr>
          <w:tab/>
        </w:r>
        <w:r>
          <w:rPr>
            <w:noProof/>
            <w:webHidden/>
          </w:rPr>
          <w:fldChar w:fldCharType="begin"/>
        </w:r>
        <w:r>
          <w:rPr>
            <w:noProof/>
            <w:webHidden/>
          </w:rPr>
          <w:instrText xml:space="preserve"> PAGEREF _Toc499810015 \h </w:instrText>
        </w:r>
        <w:r>
          <w:rPr>
            <w:noProof/>
            <w:webHidden/>
          </w:rPr>
        </w:r>
        <w:r>
          <w:rPr>
            <w:noProof/>
            <w:webHidden/>
          </w:rPr>
          <w:fldChar w:fldCharType="separate"/>
        </w:r>
        <w:r>
          <w:rPr>
            <w:noProof/>
            <w:webHidden/>
          </w:rPr>
          <w:t>459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16" w:history="1">
        <w:r w:rsidRPr="00B65FFF">
          <w:rPr>
            <w:rStyle w:val="Hyperlink"/>
            <w:noProof/>
          </w:rPr>
          <w:t>2.1.1109</w:t>
        </w:r>
        <w:r>
          <w:rPr>
            <w:rFonts w:asciiTheme="minorHAnsi" w:eastAsiaTheme="minorEastAsia" w:hAnsiTheme="minorHAnsi" w:cstheme="minorBidi"/>
            <w:noProof/>
            <w:sz w:val="22"/>
            <w:szCs w:val="22"/>
          </w:rPr>
          <w:tab/>
        </w:r>
        <w:r w:rsidRPr="00B65FFF">
          <w:rPr>
            <w:rStyle w:val="Hyperlink"/>
            <w:noProof/>
          </w:rPr>
          <w:t>Part 1 Section 19.2.1.40, smartTags (Smart Tags)</w:t>
        </w:r>
        <w:r>
          <w:rPr>
            <w:noProof/>
            <w:webHidden/>
          </w:rPr>
          <w:tab/>
        </w:r>
        <w:r>
          <w:rPr>
            <w:noProof/>
            <w:webHidden/>
          </w:rPr>
          <w:fldChar w:fldCharType="begin"/>
        </w:r>
        <w:r>
          <w:rPr>
            <w:noProof/>
            <w:webHidden/>
          </w:rPr>
          <w:instrText xml:space="preserve"> PAGEREF _Toc499810016 \h </w:instrText>
        </w:r>
        <w:r>
          <w:rPr>
            <w:noProof/>
            <w:webHidden/>
          </w:rPr>
        </w:r>
        <w:r>
          <w:rPr>
            <w:noProof/>
            <w:webHidden/>
          </w:rPr>
          <w:fldChar w:fldCharType="separate"/>
        </w:r>
        <w:r>
          <w:rPr>
            <w:noProof/>
            <w:webHidden/>
          </w:rPr>
          <w:t>459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17" w:history="1">
        <w:r w:rsidRPr="00B65FFF">
          <w:rPr>
            <w:rStyle w:val="Hyperlink"/>
            <w:noProof/>
          </w:rPr>
          <w:t>2.1.1110</w:t>
        </w:r>
        <w:r>
          <w:rPr>
            <w:rFonts w:asciiTheme="minorHAnsi" w:eastAsiaTheme="minorEastAsia" w:hAnsiTheme="minorHAnsi" w:cstheme="minorBidi"/>
            <w:noProof/>
            <w:sz w:val="22"/>
            <w:szCs w:val="22"/>
          </w:rPr>
          <w:tab/>
        </w:r>
        <w:r w:rsidRPr="00B65FFF">
          <w:rPr>
            <w:rStyle w:val="Hyperlink"/>
            <w:noProof/>
          </w:rPr>
          <w:t>Part 1 Section 19.2.2.4, guide (A Guide)</w:t>
        </w:r>
        <w:r>
          <w:rPr>
            <w:noProof/>
            <w:webHidden/>
          </w:rPr>
          <w:tab/>
        </w:r>
        <w:r>
          <w:rPr>
            <w:noProof/>
            <w:webHidden/>
          </w:rPr>
          <w:fldChar w:fldCharType="begin"/>
        </w:r>
        <w:r>
          <w:rPr>
            <w:noProof/>
            <w:webHidden/>
          </w:rPr>
          <w:instrText xml:space="preserve"> PAGEREF _Toc499810017 \h </w:instrText>
        </w:r>
        <w:r>
          <w:rPr>
            <w:noProof/>
            <w:webHidden/>
          </w:rPr>
        </w:r>
        <w:r>
          <w:rPr>
            <w:noProof/>
            <w:webHidden/>
          </w:rPr>
          <w:fldChar w:fldCharType="separate"/>
        </w:r>
        <w:r>
          <w:rPr>
            <w:noProof/>
            <w:webHidden/>
          </w:rPr>
          <w:t>460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18" w:history="1">
        <w:r w:rsidRPr="00B65FFF">
          <w:rPr>
            <w:rStyle w:val="Hyperlink"/>
            <w:noProof/>
          </w:rPr>
          <w:t>2.1.1111</w:t>
        </w:r>
        <w:r>
          <w:rPr>
            <w:rFonts w:asciiTheme="minorHAnsi" w:eastAsiaTheme="minorEastAsia" w:hAnsiTheme="minorHAnsi" w:cstheme="minorBidi"/>
            <w:noProof/>
            <w:sz w:val="22"/>
            <w:szCs w:val="22"/>
          </w:rPr>
          <w:tab/>
        </w:r>
        <w:r w:rsidRPr="00B65FFF">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_Toc499810018 \h </w:instrText>
        </w:r>
        <w:r>
          <w:rPr>
            <w:noProof/>
            <w:webHidden/>
          </w:rPr>
        </w:r>
        <w:r>
          <w:rPr>
            <w:noProof/>
            <w:webHidden/>
          </w:rPr>
          <w:fldChar w:fldCharType="separate"/>
        </w:r>
        <w:r>
          <w:rPr>
            <w:noProof/>
            <w:webHidden/>
          </w:rPr>
          <w:t>460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19" w:history="1">
        <w:r w:rsidRPr="00B65FFF">
          <w:rPr>
            <w:rStyle w:val="Hyperlink"/>
            <w:noProof/>
          </w:rPr>
          <w:t>2.1.1112</w:t>
        </w:r>
        <w:r>
          <w:rPr>
            <w:rFonts w:asciiTheme="minorHAnsi" w:eastAsiaTheme="minorEastAsia" w:hAnsiTheme="minorHAnsi" w:cstheme="minorBidi"/>
            <w:noProof/>
            <w:sz w:val="22"/>
            <w:szCs w:val="22"/>
          </w:rPr>
          <w:tab/>
        </w:r>
        <w:r w:rsidRPr="00B65FFF">
          <w:rPr>
            <w:rStyle w:val="Hyperlink"/>
            <w:noProof/>
          </w:rPr>
          <w:t>Part 1 Section 19.2.2.9, origin (View Origin)</w:t>
        </w:r>
        <w:r>
          <w:rPr>
            <w:noProof/>
            <w:webHidden/>
          </w:rPr>
          <w:tab/>
        </w:r>
        <w:r>
          <w:rPr>
            <w:noProof/>
            <w:webHidden/>
          </w:rPr>
          <w:fldChar w:fldCharType="begin"/>
        </w:r>
        <w:r>
          <w:rPr>
            <w:noProof/>
            <w:webHidden/>
          </w:rPr>
          <w:instrText xml:space="preserve"> PAGEREF _Toc499810019 \h </w:instrText>
        </w:r>
        <w:r>
          <w:rPr>
            <w:noProof/>
            <w:webHidden/>
          </w:rPr>
        </w:r>
        <w:r>
          <w:rPr>
            <w:noProof/>
            <w:webHidden/>
          </w:rPr>
          <w:fldChar w:fldCharType="separate"/>
        </w:r>
        <w:r>
          <w:rPr>
            <w:noProof/>
            <w:webHidden/>
          </w:rPr>
          <w:t>460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20" w:history="1">
        <w:r w:rsidRPr="00B65FFF">
          <w:rPr>
            <w:rStyle w:val="Hyperlink"/>
            <w:noProof/>
          </w:rPr>
          <w:t>2.1.1113</w:t>
        </w:r>
        <w:r>
          <w:rPr>
            <w:rFonts w:asciiTheme="minorHAnsi" w:eastAsiaTheme="minorEastAsia" w:hAnsiTheme="minorHAnsi" w:cstheme="minorBidi"/>
            <w:noProof/>
            <w:sz w:val="22"/>
            <w:szCs w:val="22"/>
          </w:rPr>
          <w:tab/>
        </w:r>
        <w:r w:rsidRPr="00B65FFF">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_Toc499810020 \h </w:instrText>
        </w:r>
        <w:r>
          <w:rPr>
            <w:noProof/>
            <w:webHidden/>
          </w:rPr>
        </w:r>
        <w:r>
          <w:rPr>
            <w:noProof/>
            <w:webHidden/>
          </w:rPr>
          <w:fldChar w:fldCharType="separate"/>
        </w:r>
        <w:r>
          <w:rPr>
            <w:noProof/>
            <w:webHidden/>
          </w:rPr>
          <w:t>460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21" w:history="1">
        <w:r w:rsidRPr="00B65FFF">
          <w:rPr>
            <w:rStyle w:val="Hyperlink"/>
            <w:noProof/>
          </w:rPr>
          <w:t>2.1.1114</w:t>
        </w:r>
        <w:r>
          <w:rPr>
            <w:rFonts w:asciiTheme="minorHAnsi" w:eastAsiaTheme="minorEastAsia" w:hAnsiTheme="minorHAnsi" w:cstheme="minorBidi"/>
            <w:noProof/>
            <w:sz w:val="22"/>
            <w:szCs w:val="22"/>
          </w:rPr>
          <w:tab/>
        </w:r>
        <w:r w:rsidRPr="00B65FFF">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_Toc499810021 \h </w:instrText>
        </w:r>
        <w:r>
          <w:rPr>
            <w:noProof/>
            <w:webHidden/>
          </w:rPr>
        </w:r>
        <w:r>
          <w:rPr>
            <w:noProof/>
            <w:webHidden/>
          </w:rPr>
          <w:fldChar w:fldCharType="separate"/>
        </w:r>
        <w:r>
          <w:rPr>
            <w:noProof/>
            <w:webHidden/>
          </w:rPr>
          <w:t>460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22" w:history="1">
        <w:r w:rsidRPr="00B65FFF">
          <w:rPr>
            <w:rStyle w:val="Hyperlink"/>
            <w:noProof/>
          </w:rPr>
          <w:t>2.1.1115</w:t>
        </w:r>
        <w:r>
          <w:rPr>
            <w:rFonts w:asciiTheme="minorHAnsi" w:eastAsiaTheme="minorEastAsia" w:hAnsiTheme="minorHAnsi" w:cstheme="minorBidi"/>
            <w:noProof/>
            <w:sz w:val="22"/>
            <w:szCs w:val="22"/>
          </w:rPr>
          <w:tab/>
        </w:r>
        <w:r w:rsidRPr="00B65FFF">
          <w:rPr>
            <w:rStyle w:val="Hyperlink"/>
            <w:noProof/>
          </w:rPr>
          <w:t>Part 1 Section 19.2.2.13, scale (View Scale)</w:t>
        </w:r>
        <w:r>
          <w:rPr>
            <w:noProof/>
            <w:webHidden/>
          </w:rPr>
          <w:tab/>
        </w:r>
        <w:r>
          <w:rPr>
            <w:noProof/>
            <w:webHidden/>
          </w:rPr>
          <w:fldChar w:fldCharType="begin"/>
        </w:r>
        <w:r>
          <w:rPr>
            <w:noProof/>
            <w:webHidden/>
          </w:rPr>
          <w:instrText xml:space="preserve"> PAGEREF _Toc499810022 \h </w:instrText>
        </w:r>
        <w:r>
          <w:rPr>
            <w:noProof/>
            <w:webHidden/>
          </w:rPr>
        </w:r>
        <w:r>
          <w:rPr>
            <w:noProof/>
            <w:webHidden/>
          </w:rPr>
          <w:fldChar w:fldCharType="separate"/>
        </w:r>
        <w:r>
          <w:rPr>
            <w:noProof/>
            <w:webHidden/>
          </w:rPr>
          <w:t>461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23" w:history="1">
        <w:r w:rsidRPr="00B65FFF">
          <w:rPr>
            <w:rStyle w:val="Hyperlink"/>
            <w:noProof/>
          </w:rPr>
          <w:t>2.1.1116</w:t>
        </w:r>
        <w:r>
          <w:rPr>
            <w:rFonts w:asciiTheme="minorHAnsi" w:eastAsiaTheme="minorEastAsia" w:hAnsiTheme="minorHAnsi" w:cstheme="minorBidi"/>
            <w:noProof/>
            <w:sz w:val="22"/>
            <w:szCs w:val="22"/>
          </w:rPr>
          <w:tab/>
        </w:r>
        <w:r w:rsidRPr="00B65FFF">
          <w:rPr>
            <w:rStyle w:val="Hyperlink"/>
            <w:noProof/>
          </w:rPr>
          <w:t>Part 1 Section 19.3.1.1, bg (Slide Background)</w:t>
        </w:r>
        <w:r>
          <w:rPr>
            <w:noProof/>
            <w:webHidden/>
          </w:rPr>
          <w:tab/>
        </w:r>
        <w:r>
          <w:rPr>
            <w:noProof/>
            <w:webHidden/>
          </w:rPr>
          <w:fldChar w:fldCharType="begin"/>
        </w:r>
        <w:r>
          <w:rPr>
            <w:noProof/>
            <w:webHidden/>
          </w:rPr>
          <w:instrText xml:space="preserve"> PAGEREF _Toc499810023 \h </w:instrText>
        </w:r>
        <w:r>
          <w:rPr>
            <w:noProof/>
            <w:webHidden/>
          </w:rPr>
        </w:r>
        <w:r>
          <w:rPr>
            <w:noProof/>
            <w:webHidden/>
          </w:rPr>
          <w:fldChar w:fldCharType="separate"/>
        </w:r>
        <w:r>
          <w:rPr>
            <w:noProof/>
            <w:webHidden/>
          </w:rPr>
          <w:t>461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24" w:history="1">
        <w:r w:rsidRPr="00B65FFF">
          <w:rPr>
            <w:rStyle w:val="Hyperlink"/>
            <w:noProof/>
          </w:rPr>
          <w:t>2.1.1117</w:t>
        </w:r>
        <w:r>
          <w:rPr>
            <w:rFonts w:asciiTheme="minorHAnsi" w:eastAsiaTheme="minorEastAsia" w:hAnsiTheme="minorHAnsi" w:cstheme="minorBidi"/>
            <w:noProof/>
            <w:sz w:val="22"/>
            <w:szCs w:val="22"/>
          </w:rPr>
          <w:tab/>
        </w:r>
        <w:r w:rsidRPr="00B65FFF">
          <w:rPr>
            <w:rStyle w:val="Hyperlink"/>
            <w:noProof/>
          </w:rPr>
          <w:t>Part 1 Section 19.3.1.2, bgPr (Background Properties)</w:t>
        </w:r>
        <w:r>
          <w:rPr>
            <w:noProof/>
            <w:webHidden/>
          </w:rPr>
          <w:tab/>
        </w:r>
        <w:r>
          <w:rPr>
            <w:noProof/>
            <w:webHidden/>
          </w:rPr>
          <w:fldChar w:fldCharType="begin"/>
        </w:r>
        <w:r>
          <w:rPr>
            <w:noProof/>
            <w:webHidden/>
          </w:rPr>
          <w:instrText xml:space="preserve"> PAGEREF _Toc499810024 \h </w:instrText>
        </w:r>
        <w:r>
          <w:rPr>
            <w:noProof/>
            <w:webHidden/>
          </w:rPr>
        </w:r>
        <w:r>
          <w:rPr>
            <w:noProof/>
            <w:webHidden/>
          </w:rPr>
          <w:fldChar w:fldCharType="separate"/>
        </w:r>
        <w:r>
          <w:rPr>
            <w:noProof/>
            <w:webHidden/>
          </w:rPr>
          <w:t>461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25" w:history="1">
        <w:r w:rsidRPr="00B65FFF">
          <w:rPr>
            <w:rStyle w:val="Hyperlink"/>
            <w:noProof/>
          </w:rPr>
          <w:t>2.1.1118</w:t>
        </w:r>
        <w:r>
          <w:rPr>
            <w:rFonts w:asciiTheme="minorHAnsi" w:eastAsiaTheme="minorEastAsia" w:hAnsiTheme="minorHAnsi" w:cstheme="minorBidi"/>
            <w:noProof/>
            <w:sz w:val="22"/>
            <w:szCs w:val="22"/>
          </w:rPr>
          <w:tab/>
        </w:r>
        <w:r w:rsidRPr="00B65FFF">
          <w:rPr>
            <w:rStyle w:val="Hyperlink"/>
            <w:noProof/>
          </w:rPr>
          <w:t>Part 1 Section 19.3.1.4, blipFill (Picture Fill)</w:t>
        </w:r>
        <w:r>
          <w:rPr>
            <w:noProof/>
            <w:webHidden/>
          </w:rPr>
          <w:tab/>
        </w:r>
        <w:r>
          <w:rPr>
            <w:noProof/>
            <w:webHidden/>
          </w:rPr>
          <w:fldChar w:fldCharType="begin"/>
        </w:r>
        <w:r>
          <w:rPr>
            <w:noProof/>
            <w:webHidden/>
          </w:rPr>
          <w:instrText xml:space="preserve"> PAGEREF _Toc499810025 \h </w:instrText>
        </w:r>
        <w:r>
          <w:rPr>
            <w:noProof/>
            <w:webHidden/>
          </w:rPr>
        </w:r>
        <w:r>
          <w:rPr>
            <w:noProof/>
            <w:webHidden/>
          </w:rPr>
          <w:fldChar w:fldCharType="separate"/>
        </w:r>
        <w:r>
          <w:rPr>
            <w:noProof/>
            <w:webHidden/>
          </w:rPr>
          <w:t>461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26" w:history="1">
        <w:r w:rsidRPr="00B65FFF">
          <w:rPr>
            <w:rStyle w:val="Hyperlink"/>
            <w:noProof/>
          </w:rPr>
          <w:t>2.1.1119</w:t>
        </w:r>
        <w:r>
          <w:rPr>
            <w:rFonts w:asciiTheme="minorHAnsi" w:eastAsiaTheme="minorEastAsia" w:hAnsiTheme="minorHAnsi" w:cstheme="minorBidi"/>
            <w:noProof/>
            <w:sz w:val="22"/>
            <w:szCs w:val="22"/>
          </w:rPr>
          <w:tab/>
        </w:r>
        <w:r w:rsidRPr="00B65FFF">
          <w:rPr>
            <w:rStyle w:val="Hyperlink"/>
            <w:noProof/>
          </w:rPr>
          <w:t>Part 1 Section 19.3.1.16, cSld (Common Slide Data)</w:t>
        </w:r>
        <w:r>
          <w:rPr>
            <w:noProof/>
            <w:webHidden/>
          </w:rPr>
          <w:tab/>
        </w:r>
        <w:r>
          <w:rPr>
            <w:noProof/>
            <w:webHidden/>
          </w:rPr>
          <w:fldChar w:fldCharType="begin"/>
        </w:r>
        <w:r>
          <w:rPr>
            <w:noProof/>
            <w:webHidden/>
          </w:rPr>
          <w:instrText xml:space="preserve"> PAGEREF _Toc499810026 \h </w:instrText>
        </w:r>
        <w:r>
          <w:rPr>
            <w:noProof/>
            <w:webHidden/>
          </w:rPr>
        </w:r>
        <w:r>
          <w:rPr>
            <w:noProof/>
            <w:webHidden/>
          </w:rPr>
          <w:fldChar w:fldCharType="separate"/>
        </w:r>
        <w:r>
          <w:rPr>
            <w:noProof/>
            <w:webHidden/>
          </w:rPr>
          <w:t>461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27" w:history="1">
        <w:r w:rsidRPr="00B65FFF">
          <w:rPr>
            <w:rStyle w:val="Hyperlink"/>
            <w:noProof/>
          </w:rPr>
          <w:t>2.1.1120</w:t>
        </w:r>
        <w:r>
          <w:rPr>
            <w:rFonts w:asciiTheme="minorHAnsi" w:eastAsiaTheme="minorEastAsia" w:hAnsiTheme="minorHAnsi" w:cstheme="minorBidi"/>
            <w:noProof/>
            <w:sz w:val="22"/>
            <w:szCs w:val="22"/>
          </w:rPr>
          <w:tab/>
        </w:r>
        <w:r w:rsidRPr="00B65FFF">
          <w:rPr>
            <w:rStyle w:val="Hyperlink"/>
            <w:noProof/>
          </w:rPr>
          <w:t>Part 1 Section 19.3.1.17, custData (Customer Data)</w:t>
        </w:r>
        <w:r>
          <w:rPr>
            <w:noProof/>
            <w:webHidden/>
          </w:rPr>
          <w:tab/>
        </w:r>
        <w:r>
          <w:rPr>
            <w:noProof/>
            <w:webHidden/>
          </w:rPr>
          <w:fldChar w:fldCharType="begin"/>
        </w:r>
        <w:r>
          <w:rPr>
            <w:noProof/>
            <w:webHidden/>
          </w:rPr>
          <w:instrText xml:space="preserve"> PAGEREF _Toc499810027 \h </w:instrText>
        </w:r>
        <w:r>
          <w:rPr>
            <w:noProof/>
            <w:webHidden/>
          </w:rPr>
        </w:r>
        <w:r>
          <w:rPr>
            <w:noProof/>
            <w:webHidden/>
          </w:rPr>
          <w:fldChar w:fldCharType="separate"/>
        </w:r>
        <w:r>
          <w:rPr>
            <w:noProof/>
            <w:webHidden/>
          </w:rPr>
          <w:t>461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28" w:history="1">
        <w:r w:rsidRPr="00B65FFF">
          <w:rPr>
            <w:rStyle w:val="Hyperlink"/>
            <w:noProof/>
          </w:rPr>
          <w:t>2.1.1121</w:t>
        </w:r>
        <w:r>
          <w:rPr>
            <w:rFonts w:asciiTheme="minorHAnsi" w:eastAsiaTheme="minorEastAsia" w:hAnsiTheme="minorHAnsi" w:cstheme="minorBidi"/>
            <w:noProof/>
            <w:sz w:val="22"/>
            <w:szCs w:val="22"/>
          </w:rPr>
          <w:tab/>
        </w:r>
        <w:r w:rsidRPr="00B65FFF">
          <w:rPr>
            <w:rStyle w:val="Hyperlink"/>
            <w:noProof/>
          </w:rPr>
          <w:t>Part 1 Section 19.3.1.23, grpSpPr (Group Shape Properties)</w:t>
        </w:r>
        <w:r>
          <w:rPr>
            <w:noProof/>
            <w:webHidden/>
          </w:rPr>
          <w:tab/>
        </w:r>
        <w:r>
          <w:rPr>
            <w:noProof/>
            <w:webHidden/>
          </w:rPr>
          <w:fldChar w:fldCharType="begin"/>
        </w:r>
        <w:r>
          <w:rPr>
            <w:noProof/>
            <w:webHidden/>
          </w:rPr>
          <w:instrText xml:space="preserve"> PAGEREF _Toc499810028 \h </w:instrText>
        </w:r>
        <w:r>
          <w:rPr>
            <w:noProof/>
            <w:webHidden/>
          </w:rPr>
        </w:r>
        <w:r>
          <w:rPr>
            <w:noProof/>
            <w:webHidden/>
          </w:rPr>
          <w:fldChar w:fldCharType="separate"/>
        </w:r>
        <w:r>
          <w:rPr>
            <w:noProof/>
            <w:webHidden/>
          </w:rPr>
          <w:t>461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29" w:history="1">
        <w:r w:rsidRPr="00B65FFF">
          <w:rPr>
            <w:rStyle w:val="Hyperlink"/>
            <w:noProof/>
          </w:rPr>
          <w:t>2.1.1122</w:t>
        </w:r>
        <w:r>
          <w:rPr>
            <w:rFonts w:asciiTheme="minorHAnsi" w:eastAsiaTheme="minorEastAsia" w:hAnsiTheme="minorHAnsi" w:cstheme="minorBidi"/>
            <w:noProof/>
            <w:sz w:val="22"/>
            <w:szCs w:val="22"/>
          </w:rPr>
          <w:tab/>
        </w:r>
        <w:r w:rsidRPr="00B65FFF">
          <w:rPr>
            <w:rStyle w:val="Hyperlink"/>
            <w:noProof/>
          </w:rPr>
          <w:t>Part 1 Section 19.3.1.27, notesMaster (Notes Master)</w:t>
        </w:r>
        <w:r>
          <w:rPr>
            <w:noProof/>
            <w:webHidden/>
          </w:rPr>
          <w:tab/>
        </w:r>
        <w:r>
          <w:rPr>
            <w:noProof/>
            <w:webHidden/>
          </w:rPr>
          <w:fldChar w:fldCharType="begin"/>
        </w:r>
        <w:r>
          <w:rPr>
            <w:noProof/>
            <w:webHidden/>
          </w:rPr>
          <w:instrText xml:space="preserve"> PAGEREF _Toc499810029 \h </w:instrText>
        </w:r>
        <w:r>
          <w:rPr>
            <w:noProof/>
            <w:webHidden/>
          </w:rPr>
        </w:r>
        <w:r>
          <w:rPr>
            <w:noProof/>
            <w:webHidden/>
          </w:rPr>
          <w:fldChar w:fldCharType="separate"/>
        </w:r>
        <w:r>
          <w:rPr>
            <w:noProof/>
            <w:webHidden/>
          </w:rPr>
          <w:t>462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30" w:history="1">
        <w:r w:rsidRPr="00B65FFF">
          <w:rPr>
            <w:rStyle w:val="Hyperlink"/>
            <w:noProof/>
          </w:rPr>
          <w:t>2.1.1123</w:t>
        </w:r>
        <w:r>
          <w:rPr>
            <w:rFonts w:asciiTheme="minorHAnsi" w:eastAsiaTheme="minorEastAsia" w:hAnsiTheme="minorHAnsi" w:cstheme="minorBidi"/>
            <w:noProof/>
            <w:sz w:val="22"/>
            <w:szCs w:val="22"/>
          </w:rPr>
          <w:tab/>
        </w:r>
        <w:r w:rsidRPr="00B65FFF">
          <w:rPr>
            <w:rStyle w:val="Hyperlink"/>
            <w:noProof/>
          </w:rPr>
          <w:t>Part 1 Section 19.3.1.28, notesStyle (Notes Text Style)</w:t>
        </w:r>
        <w:r>
          <w:rPr>
            <w:noProof/>
            <w:webHidden/>
          </w:rPr>
          <w:tab/>
        </w:r>
        <w:r>
          <w:rPr>
            <w:noProof/>
            <w:webHidden/>
          </w:rPr>
          <w:fldChar w:fldCharType="begin"/>
        </w:r>
        <w:r>
          <w:rPr>
            <w:noProof/>
            <w:webHidden/>
          </w:rPr>
          <w:instrText xml:space="preserve"> PAGEREF _Toc499810030 \h </w:instrText>
        </w:r>
        <w:r>
          <w:rPr>
            <w:noProof/>
            <w:webHidden/>
          </w:rPr>
        </w:r>
        <w:r>
          <w:rPr>
            <w:noProof/>
            <w:webHidden/>
          </w:rPr>
          <w:fldChar w:fldCharType="separate"/>
        </w:r>
        <w:r>
          <w:rPr>
            <w:noProof/>
            <w:webHidden/>
          </w:rPr>
          <w:t>462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31" w:history="1">
        <w:r w:rsidRPr="00B65FFF">
          <w:rPr>
            <w:rStyle w:val="Hyperlink"/>
            <w:noProof/>
          </w:rPr>
          <w:t>2.1.1124</w:t>
        </w:r>
        <w:r>
          <w:rPr>
            <w:rFonts w:asciiTheme="minorHAnsi" w:eastAsiaTheme="minorEastAsia" w:hAnsiTheme="minorHAnsi" w:cstheme="minorBidi"/>
            <w:noProof/>
            <w:sz w:val="22"/>
            <w:szCs w:val="22"/>
          </w:rPr>
          <w:tab/>
        </w:r>
        <w:r w:rsidRPr="00B65FFF">
          <w:rPr>
            <w:rStyle w:val="Hyperlink"/>
            <w:noProof/>
          </w:rPr>
          <w:t>Part 1 Section 19.3.1.33, nvPr (Non-Visual Properties)</w:t>
        </w:r>
        <w:r>
          <w:rPr>
            <w:noProof/>
            <w:webHidden/>
          </w:rPr>
          <w:tab/>
        </w:r>
        <w:r>
          <w:rPr>
            <w:noProof/>
            <w:webHidden/>
          </w:rPr>
          <w:fldChar w:fldCharType="begin"/>
        </w:r>
        <w:r>
          <w:rPr>
            <w:noProof/>
            <w:webHidden/>
          </w:rPr>
          <w:instrText xml:space="preserve"> PAGEREF _Toc499810031 \h </w:instrText>
        </w:r>
        <w:r>
          <w:rPr>
            <w:noProof/>
            <w:webHidden/>
          </w:rPr>
        </w:r>
        <w:r>
          <w:rPr>
            <w:noProof/>
            <w:webHidden/>
          </w:rPr>
          <w:fldChar w:fldCharType="separate"/>
        </w:r>
        <w:r>
          <w:rPr>
            <w:noProof/>
            <w:webHidden/>
          </w:rPr>
          <w:t>462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32" w:history="1">
        <w:r w:rsidRPr="00B65FFF">
          <w:rPr>
            <w:rStyle w:val="Hyperlink"/>
            <w:noProof/>
          </w:rPr>
          <w:t>2.1.1125</w:t>
        </w:r>
        <w:r>
          <w:rPr>
            <w:rFonts w:asciiTheme="minorHAnsi" w:eastAsiaTheme="minorEastAsia" w:hAnsiTheme="minorHAnsi" w:cstheme="minorBidi"/>
            <w:noProof/>
            <w:sz w:val="22"/>
            <w:szCs w:val="22"/>
          </w:rPr>
          <w:tab/>
        </w:r>
        <w:r w:rsidRPr="00B65FFF">
          <w:rPr>
            <w:rStyle w:val="Hyperlink"/>
            <w:noProof/>
          </w:rPr>
          <w:t>Part 1 Section 19.3.1.36, ph (Placeholder Shape)</w:t>
        </w:r>
        <w:r>
          <w:rPr>
            <w:noProof/>
            <w:webHidden/>
          </w:rPr>
          <w:tab/>
        </w:r>
        <w:r>
          <w:rPr>
            <w:noProof/>
            <w:webHidden/>
          </w:rPr>
          <w:fldChar w:fldCharType="begin"/>
        </w:r>
        <w:r>
          <w:rPr>
            <w:noProof/>
            <w:webHidden/>
          </w:rPr>
          <w:instrText xml:space="preserve"> PAGEREF _Toc499810032 \h </w:instrText>
        </w:r>
        <w:r>
          <w:rPr>
            <w:noProof/>
            <w:webHidden/>
          </w:rPr>
        </w:r>
        <w:r>
          <w:rPr>
            <w:noProof/>
            <w:webHidden/>
          </w:rPr>
          <w:fldChar w:fldCharType="separate"/>
        </w:r>
        <w:r>
          <w:rPr>
            <w:noProof/>
            <w:webHidden/>
          </w:rPr>
          <w:t>462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33" w:history="1">
        <w:r w:rsidRPr="00B65FFF">
          <w:rPr>
            <w:rStyle w:val="Hyperlink"/>
            <w:noProof/>
          </w:rPr>
          <w:t>2.1.1126</w:t>
        </w:r>
        <w:r>
          <w:rPr>
            <w:rFonts w:asciiTheme="minorHAnsi" w:eastAsiaTheme="minorEastAsia" w:hAnsiTheme="minorHAnsi" w:cstheme="minorBidi"/>
            <w:noProof/>
            <w:sz w:val="22"/>
            <w:szCs w:val="22"/>
          </w:rPr>
          <w:tab/>
        </w:r>
        <w:r w:rsidRPr="00B65FFF">
          <w:rPr>
            <w:rStyle w:val="Hyperlink"/>
            <w:noProof/>
          </w:rPr>
          <w:t>Part 1 Section 19.3.1.38, sld (Presentation Slide)</w:t>
        </w:r>
        <w:r>
          <w:rPr>
            <w:noProof/>
            <w:webHidden/>
          </w:rPr>
          <w:tab/>
        </w:r>
        <w:r>
          <w:rPr>
            <w:noProof/>
            <w:webHidden/>
          </w:rPr>
          <w:fldChar w:fldCharType="begin"/>
        </w:r>
        <w:r>
          <w:rPr>
            <w:noProof/>
            <w:webHidden/>
          </w:rPr>
          <w:instrText xml:space="preserve"> PAGEREF _Toc499810033 \h </w:instrText>
        </w:r>
        <w:r>
          <w:rPr>
            <w:noProof/>
            <w:webHidden/>
          </w:rPr>
        </w:r>
        <w:r>
          <w:rPr>
            <w:noProof/>
            <w:webHidden/>
          </w:rPr>
          <w:fldChar w:fldCharType="separate"/>
        </w:r>
        <w:r>
          <w:rPr>
            <w:noProof/>
            <w:webHidden/>
          </w:rPr>
          <w:t>462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34" w:history="1">
        <w:r w:rsidRPr="00B65FFF">
          <w:rPr>
            <w:rStyle w:val="Hyperlink"/>
            <w:noProof/>
          </w:rPr>
          <w:t>2.1.1127</w:t>
        </w:r>
        <w:r>
          <w:rPr>
            <w:rFonts w:asciiTheme="minorHAnsi" w:eastAsiaTheme="minorEastAsia" w:hAnsiTheme="minorHAnsi" w:cstheme="minorBidi"/>
            <w:noProof/>
            <w:sz w:val="22"/>
            <w:szCs w:val="22"/>
          </w:rPr>
          <w:tab/>
        </w:r>
        <w:r w:rsidRPr="00B65FFF">
          <w:rPr>
            <w:rStyle w:val="Hyperlink"/>
            <w:noProof/>
          </w:rPr>
          <w:t>Part 1 Section 19.3.1.44, spPr (Shape Properties)</w:t>
        </w:r>
        <w:r>
          <w:rPr>
            <w:noProof/>
            <w:webHidden/>
          </w:rPr>
          <w:tab/>
        </w:r>
        <w:r>
          <w:rPr>
            <w:noProof/>
            <w:webHidden/>
          </w:rPr>
          <w:fldChar w:fldCharType="begin"/>
        </w:r>
        <w:r>
          <w:rPr>
            <w:noProof/>
            <w:webHidden/>
          </w:rPr>
          <w:instrText xml:space="preserve"> PAGEREF _Toc499810034 \h </w:instrText>
        </w:r>
        <w:r>
          <w:rPr>
            <w:noProof/>
            <w:webHidden/>
          </w:rPr>
        </w:r>
        <w:r>
          <w:rPr>
            <w:noProof/>
            <w:webHidden/>
          </w:rPr>
          <w:fldChar w:fldCharType="separate"/>
        </w:r>
        <w:r>
          <w:rPr>
            <w:noProof/>
            <w:webHidden/>
          </w:rPr>
          <w:t>463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35" w:history="1">
        <w:r w:rsidRPr="00B65FFF">
          <w:rPr>
            <w:rStyle w:val="Hyperlink"/>
            <w:noProof/>
          </w:rPr>
          <w:t>2.1.1128</w:t>
        </w:r>
        <w:r>
          <w:rPr>
            <w:rFonts w:asciiTheme="minorHAnsi" w:eastAsiaTheme="minorEastAsia" w:hAnsiTheme="minorHAnsi" w:cstheme="minorBidi"/>
            <w:noProof/>
            <w:sz w:val="22"/>
            <w:szCs w:val="22"/>
          </w:rPr>
          <w:tab/>
        </w:r>
        <w:r w:rsidRPr="00B65FFF">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_Toc499810035 \h </w:instrText>
        </w:r>
        <w:r>
          <w:rPr>
            <w:noProof/>
            <w:webHidden/>
          </w:rPr>
        </w:r>
        <w:r>
          <w:rPr>
            <w:noProof/>
            <w:webHidden/>
          </w:rPr>
          <w:fldChar w:fldCharType="separate"/>
        </w:r>
        <w:r>
          <w:rPr>
            <w:noProof/>
            <w:webHidden/>
          </w:rPr>
          <w:t>463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36" w:history="1">
        <w:r w:rsidRPr="00B65FFF">
          <w:rPr>
            <w:rStyle w:val="Hyperlink"/>
            <w:noProof/>
          </w:rPr>
          <w:t>2.1.1129</w:t>
        </w:r>
        <w:r>
          <w:rPr>
            <w:rFonts w:asciiTheme="minorHAnsi" w:eastAsiaTheme="minorEastAsia" w:hAnsiTheme="minorHAnsi" w:cstheme="minorBidi"/>
            <w:noProof/>
            <w:sz w:val="22"/>
            <w:szCs w:val="22"/>
          </w:rPr>
          <w:tab/>
        </w:r>
        <w:r w:rsidRPr="00B65FFF">
          <w:rPr>
            <w:rStyle w:val="Hyperlink"/>
            <w:noProof/>
          </w:rPr>
          <w:t>Part 1 Section 19.3.2.1, control (Embedded Control)</w:t>
        </w:r>
        <w:r>
          <w:rPr>
            <w:noProof/>
            <w:webHidden/>
          </w:rPr>
          <w:tab/>
        </w:r>
        <w:r>
          <w:rPr>
            <w:noProof/>
            <w:webHidden/>
          </w:rPr>
          <w:fldChar w:fldCharType="begin"/>
        </w:r>
        <w:r>
          <w:rPr>
            <w:noProof/>
            <w:webHidden/>
          </w:rPr>
          <w:instrText xml:space="preserve"> PAGEREF _Toc499810036 \h </w:instrText>
        </w:r>
        <w:r>
          <w:rPr>
            <w:noProof/>
            <w:webHidden/>
          </w:rPr>
        </w:r>
        <w:r>
          <w:rPr>
            <w:noProof/>
            <w:webHidden/>
          </w:rPr>
          <w:fldChar w:fldCharType="separate"/>
        </w:r>
        <w:r>
          <w:rPr>
            <w:noProof/>
            <w:webHidden/>
          </w:rPr>
          <w:t>463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37" w:history="1">
        <w:r w:rsidRPr="00B65FFF">
          <w:rPr>
            <w:rStyle w:val="Hyperlink"/>
            <w:noProof/>
          </w:rPr>
          <w:t>2.1.1130</w:t>
        </w:r>
        <w:r>
          <w:rPr>
            <w:rFonts w:asciiTheme="minorHAnsi" w:eastAsiaTheme="minorEastAsia" w:hAnsiTheme="minorHAnsi" w:cstheme="minorBidi"/>
            <w:noProof/>
            <w:sz w:val="22"/>
            <w:szCs w:val="22"/>
          </w:rPr>
          <w:tab/>
        </w:r>
        <w:r w:rsidRPr="00B65FFF">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_Toc499810037 \h </w:instrText>
        </w:r>
        <w:r>
          <w:rPr>
            <w:noProof/>
            <w:webHidden/>
          </w:rPr>
        </w:r>
        <w:r>
          <w:rPr>
            <w:noProof/>
            <w:webHidden/>
          </w:rPr>
          <w:fldChar w:fldCharType="separate"/>
        </w:r>
        <w:r>
          <w:rPr>
            <w:noProof/>
            <w:webHidden/>
          </w:rPr>
          <w:t>463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38" w:history="1">
        <w:r w:rsidRPr="00B65FFF">
          <w:rPr>
            <w:rStyle w:val="Hyperlink"/>
            <w:noProof/>
          </w:rPr>
          <w:t>2.1.1131</w:t>
        </w:r>
        <w:r>
          <w:rPr>
            <w:rFonts w:asciiTheme="minorHAnsi" w:eastAsiaTheme="minorEastAsia" w:hAnsiTheme="minorHAnsi" w:cstheme="minorBidi"/>
            <w:noProof/>
            <w:sz w:val="22"/>
            <w:szCs w:val="22"/>
          </w:rPr>
          <w:tab/>
        </w:r>
        <w:r w:rsidRPr="00B65FFF">
          <w:rPr>
            <w:rStyle w:val="Hyperlink"/>
            <w:noProof/>
          </w:rPr>
          <w:t>Part 1 Section 19.3.2.3, link (Linked Object or Control)</w:t>
        </w:r>
        <w:r>
          <w:rPr>
            <w:noProof/>
            <w:webHidden/>
          </w:rPr>
          <w:tab/>
        </w:r>
        <w:r>
          <w:rPr>
            <w:noProof/>
            <w:webHidden/>
          </w:rPr>
          <w:fldChar w:fldCharType="begin"/>
        </w:r>
        <w:r>
          <w:rPr>
            <w:noProof/>
            <w:webHidden/>
          </w:rPr>
          <w:instrText xml:space="preserve"> PAGEREF _Toc499810038 \h </w:instrText>
        </w:r>
        <w:r>
          <w:rPr>
            <w:noProof/>
            <w:webHidden/>
          </w:rPr>
        </w:r>
        <w:r>
          <w:rPr>
            <w:noProof/>
            <w:webHidden/>
          </w:rPr>
          <w:fldChar w:fldCharType="separate"/>
        </w:r>
        <w:r>
          <w:rPr>
            <w:noProof/>
            <w:webHidden/>
          </w:rPr>
          <w:t>463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39" w:history="1">
        <w:r w:rsidRPr="00B65FFF">
          <w:rPr>
            <w:rStyle w:val="Hyperlink"/>
            <w:noProof/>
          </w:rPr>
          <w:t>2.1.1132</w:t>
        </w:r>
        <w:r>
          <w:rPr>
            <w:rFonts w:asciiTheme="minorHAnsi" w:eastAsiaTheme="minorEastAsia" w:hAnsiTheme="minorHAnsi" w:cstheme="minorBidi"/>
            <w:noProof/>
            <w:sz w:val="22"/>
            <w:szCs w:val="22"/>
          </w:rPr>
          <w:tab/>
        </w:r>
        <w:r w:rsidRPr="00B65FFF">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_Toc499810039 \h </w:instrText>
        </w:r>
        <w:r>
          <w:rPr>
            <w:noProof/>
            <w:webHidden/>
          </w:rPr>
        </w:r>
        <w:r>
          <w:rPr>
            <w:noProof/>
            <w:webHidden/>
          </w:rPr>
          <w:fldChar w:fldCharType="separate"/>
        </w:r>
        <w:r>
          <w:rPr>
            <w:noProof/>
            <w:webHidden/>
          </w:rPr>
          <w:t>463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40" w:history="1">
        <w:r w:rsidRPr="00B65FFF">
          <w:rPr>
            <w:rStyle w:val="Hyperlink"/>
            <w:noProof/>
          </w:rPr>
          <w:t>2.1.1133</w:t>
        </w:r>
        <w:r>
          <w:rPr>
            <w:rFonts w:asciiTheme="minorHAnsi" w:eastAsiaTheme="minorEastAsia" w:hAnsiTheme="minorHAnsi" w:cstheme="minorBidi"/>
            <w:noProof/>
            <w:sz w:val="22"/>
            <w:szCs w:val="22"/>
          </w:rPr>
          <w:tab/>
        </w:r>
        <w:r w:rsidRPr="00B65FFF">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_Toc499810040 \h </w:instrText>
        </w:r>
        <w:r>
          <w:rPr>
            <w:noProof/>
            <w:webHidden/>
          </w:rPr>
        </w:r>
        <w:r>
          <w:rPr>
            <w:noProof/>
            <w:webHidden/>
          </w:rPr>
          <w:fldChar w:fldCharType="separate"/>
        </w:r>
        <w:r>
          <w:rPr>
            <w:noProof/>
            <w:webHidden/>
          </w:rPr>
          <w:t>464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41" w:history="1">
        <w:r w:rsidRPr="00B65FFF">
          <w:rPr>
            <w:rStyle w:val="Hyperlink"/>
            <w:noProof/>
          </w:rPr>
          <w:t>2.1.1134</w:t>
        </w:r>
        <w:r>
          <w:rPr>
            <w:rFonts w:asciiTheme="minorHAnsi" w:eastAsiaTheme="minorEastAsia" w:hAnsiTheme="minorHAnsi" w:cstheme="minorBidi"/>
            <w:noProof/>
            <w:sz w:val="22"/>
            <w:szCs w:val="22"/>
          </w:rPr>
          <w:tab/>
        </w:r>
        <w:r w:rsidRPr="00B65FFF">
          <w:rPr>
            <w:rStyle w:val="Hyperlink"/>
            <w:noProof/>
          </w:rPr>
          <w:t>Part 1 Section 19.4.1, cm (Comment)</w:t>
        </w:r>
        <w:r>
          <w:rPr>
            <w:noProof/>
            <w:webHidden/>
          </w:rPr>
          <w:tab/>
        </w:r>
        <w:r>
          <w:rPr>
            <w:noProof/>
            <w:webHidden/>
          </w:rPr>
          <w:fldChar w:fldCharType="begin"/>
        </w:r>
        <w:r>
          <w:rPr>
            <w:noProof/>
            <w:webHidden/>
          </w:rPr>
          <w:instrText xml:space="preserve"> PAGEREF _Toc499810041 \h </w:instrText>
        </w:r>
        <w:r>
          <w:rPr>
            <w:noProof/>
            <w:webHidden/>
          </w:rPr>
        </w:r>
        <w:r>
          <w:rPr>
            <w:noProof/>
            <w:webHidden/>
          </w:rPr>
          <w:fldChar w:fldCharType="separate"/>
        </w:r>
        <w:r>
          <w:rPr>
            <w:noProof/>
            <w:webHidden/>
          </w:rPr>
          <w:t>464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42" w:history="1">
        <w:r w:rsidRPr="00B65FFF">
          <w:rPr>
            <w:rStyle w:val="Hyperlink"/>
            <w:noProof/>
          </w:rPr>
          <w:t>2.1.1135</w:t>
        </w:r>
        <w:r>
          <w:rPr>
            <w:rFonts w:asciiTheme="minorHAnsi" w:eastAsiaTheme="minorEastAsia" w:hAnsiTheme="minorHAnsi" w:cstheme="minorBidi"/>
            <w:noProof/>
            <w:sz w:val="22"/>
            <w:szCs w:val="22"/>
          </w:rPr>
          <w:tab/>
        </w:r>
        <w:r w:rsidRPr="00B65FFF">
          <w:rPr>
            <w:rStyle w:val="Hyperlink"/>
            <w:noProof/>
          </w:rPr>
          <w:t>Part 1 Section 19.4.5, pos (Comment Position)</w:t>
        </w:r>
        <w:r>
          <w:rPr>
            <w:noProof/>
            <w:webHidden/>
          </w:rPr>
          <w:tab/>
        </w:r>
        <w:r>
          <w:rPr>
            <w:noProof/>
            <w:webHidden/>
          </w:rPr>
          <w:fldChar w:fldCharType="begin"/>
        </w:r>
        <w:r>
          <w:rPr>
            <w:noProof/>
            <w:webHidden/>
          </w:rPr>
          <w:instrText xml:space="preserve"> PAGEREF _Toc499810042 \h </w:instrText>
        </w:r>
        <w:r>
          <w:rPr>
            <w:noProof/>
            <w:webHidden/>
          </w:rPr>
        </w:r>
        <w:r>
          <w:rPr>
            <w:noProof/>
            <w:webHidden/>
          </w:rPr>
          <w:fldChar w:fldCharType="separate"/>
        </w:r>
        <w:r>
          <w:rPr>
            <w:noProof/>
            <w:webHidden/>
          </w:rPr>
          <w:t>465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43" w:history="1">
        <w:r w:rsidRPr="00B65FFF">
          <w:rPr>
            <w:rStyle w:val="Hyperlink"/>
            <w:noProof/>
          </w:rPr>
          <w:t>2.1.1136</w:t>
        </w:r>
        <w:r>
          <w:rPr>
            <w:rFonts w:asciiTheme="minorHAnsi" w:eastAsiaTheme="minorEastAsia" w:hAnsiTheme="minorHAnsi" w:cstheme="minorBidi"/>
            <w:noProof/>
            <w:sz w:val="22"/>
            <w:szCs w:val="22"/>
          </w:rPr>
          <w:tab/>
        </w:r>
        <w:r w:rsidRPr="00B65FFF">
          <w:rPr>
            <w:rStyle w:val="Hyperlink"/>
            <w:noProof/>
          </w:rPr>
          <w:t>Part 1 Section 19.5.1, anim (Animate)</w:t>
        </w:r>
        <w:r>
          <w:rPr>
            <w:noProof/>
            <w:webHidden/>
          </w:rPr>
          <w:tab/>
        </w:r>
        <w:r>
          <w:rPr>
            <w:noProof/>
            <w:webHidden/>
          </w:rPr>
          <w:fldChar w:fldCharType="begin"/>
        </w:r>
        <w:r>
          <w:rPr>
            <w:noProof/>
            <w:webHidden/>
          </w:rPr>
          <w:instrText xml:space="preserve"> PAGEREF _Toc499810043 \h </w:instrText>
        </w:r>
        <w:r>
          <w:rPr>
            <w:noProof/>
            <w:webHidden/>
          </w:rPr>
        </w:r>
        <w:r>
          <w:rPr>
            <w:noProof/>
            <w:webHidden/>
          </w:rPr>
          <w:fldChar w:fldCharType="separate"/>
        </w:r>
        <w:r>
          <w:rPr>
            <w:noProof/>
            <w:webHidden/>
          </w:rPr>
          <w:t>465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44" w:history="1">
        <w:r w:rsidRPr="00B65FFF">
          <w:rPr>
            <w:rStyle w:val="Hyperlink"/>
            <w:noProof/>
          </w:rPr>
          <w:t>2.1.1137</w:t>
        </w:r>
        <w:r>
          <w:rPr>
            <w:rFonts w:asciiTheme="minorHAnsi" w:eastAsiaTheme="minorEastAsia" w:hAnsiTheme="minorHAnsi" w:cstheme="minorBidi"/>
            <w:noProof/>
            <w:sz w:val="22"/>
            <w:szCs w:val="22"/>
          </w:rPr>
          <w:tab/>
        </w:r>
        <w:r w:rsidRPr="00B65FFF">
          <w:rPr>
            <w:rStyle w:val="Hyperlink"/>
            <w:noProof/>
          </w:rPr>
          <w:t>Part 1 Section 19.5.2, animClr (Animate Color Behavior)</w:t>
        </w:r>
        <w:r>
          <w:rPr>
            <w:noProof/>
            <w:webHidden/>
          </w:rPr>
          <w:tab/>
        </w:r>
        <w:r>
          <w:rPr>
            <w:noProof/>
            <w:webHidden/>
          </w:rPr>
          <w:fldChar w:fldCharType="begin"/>
        </w:r>
        <w:r>
          <w:rPr>
            <w:noProof/>
            <w:webHidden/>
          </w:rPr>
          <w:instrText xml:space="preserve"> PAGEREF _Toc499810044 \h </w:instrText>
        </w:r>
        <w:r>
          <w:rPr>
            <w:noProof/>
            <w:webHidden/>
          </w:rPr>
        </w:r>
        <w:r>
          <w:rPr>
            <w:noProof/>
            <w:webHidden/>
          </w:rPr>
          <w:fldChar w:fldCharType="separate"/>
        </w:r>
        <w:r>
          <w:rPr>
            <w:noProof/>
            <w:webHidden/>
          </w:rPr>
          <w:t>466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45" w:history="1">
        <w:r w:rsidRPr="00B65FFF">
          <w:rPr>
            <w:rStyle w:val="Hyperlink"/>
            <w:noProof/>
          </w:rPr>
          <w:t>2.1.1138</w:t>
        </w:r>
        <w:r>
          <w:rPr>
            <w:rFonts w:asciiTheme="minorHAnsi" w:eastAsiaTheme="minorEastAsia" w:hAnsiTheme="minorHAnsi" w:cstheme="minorBidi"/>
            <w:noProof/>
            <w:sz w:val="22"/>
            <w:szCs w:val="22"/>
          </w:rPr>
          <w:tab/>
        </w:r>
        <w:r w:rsidRPr="00B65FFF">
          <w:rPr>
            <w:rStyle w:val="Hyperlink"/>
            <w:noProof/>
          </w:rPr>
          <w:t>Part 1 Section 19.5.3, animEffect (Animate Effect)</w:t>
        </w:r>
        <w:r>
          <w:rPr>
            <w:noProof/>
            <w:webHidden/>
          </w:rPr>
          <w:tab/>
        </w:r>
        <w:r>
          <w:rPr>
            <w:noProof/>
            <w:webHidden/>
          </w:rPr>
          <w:fldChar w:fldCharType="begin"/>
        </w:r>
        <w:r>
          <w:rPr>
            <w:noProof/>
            <w:webHidden/>
          </w:rPr>
          <w:instrText xml:space="preserve"> PAGEREF _Toc499810045 \h </w:instrText>
        </w:r>
        <w:r>
          <w:rPr>
            <w:noProof/>
            <w:webHidden/>
          </w:rPr>
        </w:r>
        <w:r>
          <w:rPr>
            <w:noProof/>
            <w:webHidden/>
          </w:rPr>
          <w:fldChar w:fldCharType="separate"/>
        </w:r>
        <w:r>
          <w:rPr>
            <w:noProof/>
            <w:webHidden/>
          </w:rPr>
          <w:t>466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46" w:history="1">
        <w:r w:rsidRPr="00B65FFF">
          <w:rPr>
            <w:rStyle w:val="Hyperlink"/>
            <w:noProof/>
          </w:rPr>
          <w:t>2.1.1139</w:t>
        </w:r>
        <w:r>
          <w:rPr>
            <w:rFonts w:asciiTheme="minorHAnsi" w:eastAsiaTheme="minorEastAsia" w:hAnsiTheme="minorHAnsi" w:cstheme="minorBidi"/>
            <w:noProof/>
            <w:sz w:val="22"/>
            <w:szCs w:val="22"/>
          </w:rPr>
          <w:tab/>
        </w:r>
        <w:r w:rsidRPr="00B65FFF">
          <w:rPr>
            <w:rStyle w:val="Hyperlink"/>
            <w:noProof/>
          </w:rPr>
          <w:t>Part 1 Section 19.5.4, animMotion (Animate Motion)</w:t>
        </w:r>
        <w:r>
          <w:rPr>
            <w:noProof/>
            <w:webHidden/>
          </w:rPr>
          <w:tab/>
        </w:r>
        <w:r>
          <w:rPr>
            <w:noProof/>
            <w:webHidden/>
          </w:rPr>
          <w:fldChar w:fldCharType="begin"/>
        </w:r>
        <w:r>
          <w:rPr>
            <w:noProof/>
            <w:webHidden/>
          </w:rPr>
          <w:instrText xml:space="preserve"> PAGEREF _Toc499810046 \h </w:instrText>
        </w:r>
        <w:r>
          <w:rPr>
            <w:noProof/>
            <w:webHidden/>
          </w:rPr>
        </w:r>
        <w:r>
          <w:rPr>
            <w:noProof/>
            <w:webHidden/>
          </w:rPr>
          <w:fldChar w:fldCharType="separate"/>
        </w:r>
        <w:r>
          <w:rPr>
            <w:noProof/>
            <w:webHidden/>
          </w:rPr>
          <w:t>467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47" w:history="1">
        <w:r w:rsidRPr="00B65FFF">
          <w:rPr>
            <w:rStyle w:val="Hyperlink"/>
            <w:noProof/>
          </w:rPr>
          <w:t>2.1.1140</w:t>
        </w:r>
        <w:r>
          <w:rPr>
            <w:rFonts w:asciiTheme="minorHAnsi" w:eastAsiaTheme="minorEastAsia" w:hAnsiTheme="minorHAnsi" w:cstheme="minorBidi"/>
            <w:noProof/>
            <w:sz w:val="22"/>
            <w:szCs w:val="22"/>
          </w:rPr>
          <w:tab/>
        </w:r>
        <w:r w:rsidRPr="00B65FFF">
          <w:rPr>
            <w:rStyle w:val="Hyperlink"/>
            <w:noProof/>
          </w:rPr>
          <w:t>Part 1 Section 19.5.5, animRot (Animate Rotation)</w:t>
        </w:r>
        <w:r>
          <w:rPr>
            <w:noProof/>
            <w:webHidden/>
          </w:rPr>
          <w:tab/>
        </w:r>
        <w:r>
          <w:rPr>
            <w:noProof/>
            <w:webHidden/>
          </w:rPr>
          <w:fldChar w:fldCharType="begin"/>
        </w:r>
        <w:r>
          <w:rPr>
            <w:noProof/>
            <w:webHidden/>
          </w:rPr>
          <w:instrText xml:space="preserve"> PAGEREF _Toc499810047 \h </w:instrText>
        </w:r>
        <w:r>
          <w:rPr>
            <w:noProof/>
            <w:webHidden/>
          </w:rPr>
        </w:r>
        <w:r>
          <w:rPr>
            <w:noProof/>
            <w:webHidden/>
          </w:rPr>
          <w:fldChar w:fldCharType="separate"/>
        </w:r>
        <w:r>
          <w:rPr>
            <w:noProof/>
            <w:webHidden/>
          </w:rPr>
          <w:t>468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48" w:history="1">
        <w:r w:rsidRPr="00B65FFF">
          <w:rPr>
            <w:rStyle w:val="Hyperlink"/>
            <w:noProof/>
          </w:rPr>
          <w:t>2.1.1141</w:t>
        </w:r>
        <w:r>
          <w:rPr>
            <w:rFonts w:asciiTheme="minorHAnsi" w:eastAsiaTheme="minorEastAsia" w:hAnsiTheme="minorHAnsi" w:cstheme="minorBidi"/>
            <w:noProof/>
            <w:sz w:val="22"/>
            <w:szCs w:val="22"/>
          </w:rPr>
          <w:tab/>
        </w:r>
        <w:r w:rsidRPr="00B65FFF">
          <w:rPr>
            <w:rStyle w:val="Hyperlink"/>
            <w:noProof/>
          </w:rPr>
          <w:t>Part 1 Section 19.5.6, animScale (Animate Scale)</w:t>
        </w:r>
        <w:r>
          <w:rPr>
            <w:noProof/>
            <w:webHidden/>
          </w:rPr>
          <w:tab/>
        </w:r>
        <w:r>
          <w:rPr>
            <w:noProof/>
            <w:webHidden/>
          </w:rPr>
          <w:fldChar w:fldCharType="begin"/>
        </w:r>
        <w:r>
          <w:rPr>
            <w:noProof/>
            <w:webHidden/>
          </w:rPr>
          <w:instrText xml:space="preserve"> PAGEREF _Toc499810048 \h </w:instrText>
        </w:r>
        <w:r>
          <w:rPr>
            <w:noProof/>
            <w:webHidden/>
          </w:rPr>
        </w:r>
        <w:r>
          <w:rPr>
            <w:noProof/>
            <w:webHidden/>
          </w:rPr>
          <w:fldChar w:fldCharType="separate"/>
        </w:r>
        <w:r>
          <w:rPr>
            <w:noProof/>
            <w:webHidden/>
          </w:rPr>
          <w:t>469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49" w:history="1">
        <w:r w:rsidRPr="00B65FFF">
          <w:rPr>
            <w:rStyle w:val="Hyperlink"/>
            <w:noProof/>
          </w:rPr>
          <w:t>2.1.1142</w:t>
        </w:r>
        <w:r>
          <w:rPr>
            <w:rFonts w:asciiTheme="minorHAnsi" w:eastAsiaTheme="minorEastAsia" w:hAnsiTheme="minorHAnsi" w:cstheme="minorBidi"/>
            <w:noProof/>
            <w:sz w:val="22"/>
            <w:szCs w:val="22"/>
          </w:rPr>
          <w:tab/>
        </w:r>
        <w:r w:rsidRPr="00B65FFF">
          <w:rPr>
            <w:rStyle w:val="Hyperlink"/>
            <w:noProof/>
          </w:rPr>
          <w:t>Part 1 Section 19.5.7, attrName (Attribute Name)</w:t>
        </w:r>
        <w:r>
          <w:rPr>
            <w:noProof/>
            <w:webHidden/>
          </w:rPr>
          <w:tab/>
        </w:r>
        <w:r>
          <w:rPr>
            <w:noProof/>
            <w:webHidden/>
          </w:rPr>
          <w:fldChar w:fldCharType="begin"/>
        </w:r>
        <w:r>
          <w:rPr>
            <w:noProof/>
            <w:webHidden/>
          </w:rPr>
          <w:instrText xml:space="preserve"> PAGEREF _Toc499810049 \h </w:instrText>
        </w:r>
        <w:r>
          <w:rPr>
            <w:noProof/>
            <w:webHidden/>
          </w:rPr>
        </w:r>
        <w:r>
          <w:rPr>
            <w:noProof/>
            <w:webHidden/>
          </w:rPr>
          <w:fldChar w:fldCharType="separate"/>
        </w:r>
        <w:r>
          <w:rPr>
            <w:noProof/>
            <w:webHidden/>
          </w:rPr>
          <w:t>469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50" w:history="1">
        <w:r w:rsidRPr="00B65FFF">
          <w:rPr>
            <w:rStyle w:val="Hyperlink"/>
            <w:noProof/>
          </w:rPr>
          <w:t>2.1.1143</w:t>
        </w:r>
        <w:r>
          <w:rPr>
            <w:rFonts w:asciiTheme="minorHAnsi" w:eastAsiaTheme="minorEastAsia" w:hAnsiTheme="minorHAnsi" w:cstheme="minorBidi"/>
            <w:noProof/>
            <w:sz w:val="22"/>
            <w:szCs w:val="22"/>
          </w:rPr>
          <w:tab/>
        </w:r>
        <w:r w:rsidRPr="00B65FFF">
          <w:rPr>
            <w:rStyle w:val="Hyperlink"/>
            <w:noProof/>
          </w:rPr>
          <w:t>Part 1 Section 19.5.9, audio (Audio)</w:t>
        </w:r>
        <w:r>
          <w:rPr>
            <w:noProof/>
            <w:webHidden/>
          </w:rPr>
          <w:tab/>
        </w:r>
        <w:r>
          <w:rPr>
            <w:noProof/>
            <w:webHidden/>
          </w:rPr>
          <w:fldChar w:fldCharType="begin"/>
        </w:r>
        <w:r>
          <w:rPr>
            <w:noProof/>
            <w:webHidden/>
          </w:rPr>
          <w:instrText xml:space="preserve"> PAGEREF _Toc499810050 \h </w:instrText>
        </w:r>
        <w:r>
          <w:rPr>
            <w:noProof/>
            <w:webHidden/>
          </w:rPr>
        </w:r>
        <w:r>
          <w:rPr>
            <w:noProof/>
            <w:webHidden/>
          </w:rPr>
          <w:fldChar w:fldCharType="separate"/>
        </w:r>
        <w:r>
          <w:rPr>
            <w:noProof/>
            <w:webHidden/>
          </w:rPr>
          <w:t>470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51" w:history="1">
        <w:r w:rsidRPr="00B65FFF">
          <w:rPr>
            <w:rStyle w:val="Hyperlink"/>
            <w:noProof/>
          </w:rPr>
          <w:t>2.1.1144</w:t>
        </w:r>
        <w:r>
          <w:rPr>
            <w:rFonts w:asciiTheme="minorHAnsi" w:eastAsiaTheme="minorEastAsia" w:hAnsiTheme="minorHAnsi" w:cstheme="minorBidi"/>
            <w:noProof/>
            <w:sz w:val="22"/>
            <w:szCs w:val="22"/>
          </w:rPr>
          <w:tab/>
        </w:r>
        <w:r w:rsidRPr="00B65FFF">
          <w:rPr>
            <w:rStyle w:val="Hyperlink"/>
            <w:noProof/>
          </w:rPr>
          <w:t>Part 1 Section 19.5.12, bldDgm (Build Diagram)</w:t>
        </w:r>
        <w:r>
          <w:rPr>
            <w:noProof/>
            <w:webHidden/>
          </w:rPr>
          <w:tab/>
        </w:r>
        <w:r>
          <w:rPr>
            <w:noProof/>
            <w:webHidden/>
          </w:rPr>
          <w:fldChar w:fldCharType="begin"/>
        </w:r>
        <w:r>
          <w:rPr>
            <w:noProof/>
            <w:webHidden/>
          </w:rPr>
          <w:instrText xml:space="preserve"> PAGEREF _Toc499810051 \h </w:instrText>
        </w:r>
        <w:r>
          <w:rPr>
            <w:noProof/>
            <w:webHidden/>
          </w:rPr>
        </w:r>
        <w:r>
          <w:rPr>
            <w:noProof/>
            <w:webHidden/>
          </w:rPr>
          <w:fldChar w:fldCharType="separate"/>
        </w:r>
        <w:r>
          <w:rPr>
            <w:noProof/>
            <w:webHidden/>
          </w:rPr>
          <w:t>471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52" w:history="1">
        <w:r w:rsidRPr="00B65FFF">
          <w:rPr>
            <w:rStyle w:val="Hyperlink"/>
            <w:noProof/>
          </w:rPr>
          <w:t>2.1.1145</w:t>
        </w:r>
        <w:r>
          <w:rPr>
            <w:rFonts w:asciiTheme="minorHAnsi" w:eastAsiaTheme="minorEastAsia" w:hAnsiTheme="minorHAnsi" w:cstheme="minorBidi"/>
            <w:noProof/>
            <w:sz w:val="22"/>
            <w:szCs w:val="22"/>
          </w:rPr>
          <w:tab/>
        </w:r>
        <w:r w:rsidRPr="00B65FFF">
          <w:rPr>
            <w:rStyle w:val="Hyperlink"/>
            <w:noProof/>
          </w:rPr>
          <w:t>Part 1 Section 19.5.13, bldGraphic (Build Graphics)</w:t>
        </w:r>
        <w:r>
          <w:rPr>
            <w:noProof/>
            <w:webHidden/>
          </w:rPr>
          <w:tab/>
        </w:r>
        <w:r>
          <w:rPr>
            <w:noProof/>
            <w:webHidden/>
          </w:rPr>
          <w:fldChar w:fldCharType="begin"/>
        </w:r>
        <w:r>
          <w:rPr>
            <w:noProof/>
            <w:webHidden/>
          </w:rPr>
          <w:instrText xml:space="preserve"> PAGEREF _Toc499810052 \h </w:instrText>
        </w:r>
        <w:r>
          <w:rPr>
            <w:noProof/>
            <w:webHidden/>
          </w:rPr>
        </w:r>
        <w:r>
          <w:rPr>
            <w:noProof/>
            <w:webHidden/>
          </w:rPr>
          <w:fldChar w:fldCharType="separate"/>
        </w:r>
        <w:r>
          <w:rPr>
            <w:noProof/>
            <w:webHidden/>
          </w:rPr>
          <w:t>471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53" w:history="1">
        <w:r w:rsidRPr="00B65FFF">
          <w:rPr>
            <w:rStyle w:val="Hyperlink"/>
            <w:noProof/>
          </w:rPr>
          <w:t>2.1.1146</w:t>
        </w:r>
        <w:r>
          <w:rPr>
            <w:rFonts w:asciiTheme="minorHAnsi" w:eastAsiaTheme="minorEastAsia" w:hAnsiTheme="minorHAnsi" w:cstheme="minorBidi"/>
            <w:noProof/>
            <w:sz w:val="22"/>
            <w:szCs w:val="22"/>
          </w:rPr>
          <w:tab/>
        </w:r>
        <w:r w:rsidRPr="00B65FFF">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_Toc499810053 \h </w:instrText>
        </w:r>
        <w:r>
          <w:rPr>
            <w:noProof/>
            <w:webHidden/>
          </w:rPr>
        </w:r>
        <w:r>
          <w:rPr>
            <w:noProof/>
            <w:webHidden/>
          </w:rPr>
          <w:fldChar w:fldCharType="separate"/>
        </w:r>
        <w:r>
          <w:rPr>
            <w:noProof/>
            <w:webHidden/>
          </w:rPr>
          <w:t>471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54" w:history="1">
        <w:r w:rsidRPr="00B65FFF">
          <w:rPr>
            <w:rStyle w:val="Hyperlink"/>
            <w:noProof/>
          </w:rPr>
          <w:t>2.1.1147</w:t>
        </w:r>
        <w:r>
          <w:rPr>
            <w:rFonts w:asciiTheme="minorHAnsi" w:eastAsiaTheme="minorEastAsia" w:hAnsiTheme="minorHAnsi" w:cstheme="minorBidi"/>
            <w:noProof/>
            <w:sz w:val="22"/>
            <w:szCs w:val="22"/>
          </w:rPr>
          <w:tab/>
        </w:r>
        <w:r w:rsidRPr="00B65FFF">
          <w:rPr>
            <w:rStyle w:val="Hyperlink"/>
            <w:noProof/>
          </w:rPr>
          <w:t>Part 1 Section 19.5.16, bldP (Build Paragraph)</w:t>
        </w:r>
        <w:r>
          <w:rPr>
            <w:noProof/>
            <w:webHidden/>
          </w:rPr>
          <w:tab/>
        </w:r>
        <w:r>
          <w:rPr>
            <w:noProof/>
            <w:webHidden/>
          </w:rPr>
          <w:fldChar w:fldCharType="begin"/>
        </w:r>
        <w:r>
          <w:rPr>
            <w:noProof/>
            <w:webHidden/>
          </w:rPr>
          <w:instrText xml:space="preserve"> PAGEREF _Toc499810054 \h </w:instrText>
        </w:r>
        <w:r>
          <w:rPr>
            <w:noProof/>
            <w:webHidden/>
          </w:rPr>
        </w:r>
        <w:r>
          <w:rPr>
            <w:noProof/>
            <w:webHidden/>
          </w:rPr>
          <w:fldChar w:fldCharType="separate"/>
        </w:r>
        <w:r>
          <w:rPr>
            <w:noProof/>
            <w:webHidden/>
          </w:rPr>
          <w:t>472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55" w:history="1">
        <w:r w:rsidRPr="00B65FFF">
          <w:rPr>
            <w:rStyle w:val="Hyperlink"/>
            <w:noProof/>
          </w:rPr>
          <w:t>2.1.1148</w:t>
        </w:r>
        <w:r>
          <w:rPr>
            <w:rFonts w:asciiTheme="minorHAnsi" w:eastAsiaTheme="minorEastAsia" w:hAnsiTheme="minorHAnsi" w:cstheme="minorBidi"/>
            <w:noProof/>
            <w:sz w:val="22"/>
            <w:szCs w:val="22"/>
          </w:rPr>
          <w:tab/>
        </w:r>
        <w:r w:rsidRPr="00B65FFF">
          <w:rPr>
            <w:rStyle w:val="Hyperlink"/>
            <w:noProof/>
          </w:rPr>
          <w:t>Part 1 Section 19.5.17, bldSub (Build Sub Elements)</w:t>
        </w:r>
        <w:r>
          <w:rPr>
            <w:noProof/>
            <w:webHidden/>
          </w:rPr>
          <w:tab/>
        </w:r>
        <w:r>
          <w:rPr>
            <w:noProof/>
            <w:webHidden/>
          </w:rPr>
          <w:fldChar w:fldCharType="begin"/>
        </w:r>
        <w:r>
          <w:rPr>
            <w:noProof/>
            <w:webHidden/>
          </w:rPr>
          <w:instrText xml:space="preserve"> PAGEREF _Toc499810055 \h </w:instrText>
        </w:r>
        <w:r>
          <w:rPr>
            <w:noProof/>
            <w:webHidden/>
          </w:rPr>
        </w:r>
        <w:r>
          <w:rPr>
            <w:noProof/>
            <w:webHidden/>
          </w:rPr>
          <w:fldChar w:fldCharType="separate"/>
        </w:r>
        <w:r>
          <w:rPr>
            <w:noProof/>
            <w:webHidden/>
          </w:rPr>
          <w:t>472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56" w:history="1">
        <w:r w:rsidRPr="00B65FFF">
          <w:rPr>
            <w:rStyle w:val="Hyperlink"/>
            <w:noProof/>
          </w:rPr>
          <w:t>2.1.1149</w:t>
        </w:r>
        <w:r>
          <w:rPr>
            <w:rFonts w:asciiTheme="minorHAnsi" w:eastAsiaTheme="minorEastAsia" w:hAnsiTheme="minorHAnsi" w:cstheme="minorBidi"/>
            <w:noProof/>
            <w:sz w:val="22"/>
            <w:szCs w:val="22"/>
          </w:rPr>
          <w:tab/>
        </w:r>
        <w:r w:rsidRPr="00B65FFF">
          <w:rPr>
            <w:rStyle w:val="Hyperlink"/>
            <w:noProof/>
          </w:rPr>
          <w:t>Part 1 Section 19.5.21, by (By)</w:t>
        </w:r>
        <w:r>
          <w:rPr>
            <w:noProof/>
            <w:webHidden/>
          </w:rPr>
          <w:tab/>
        </w:r>
        <w:r>
          <w:rPr>
            <w:noProof/>
            <w:webHidden/>
          </w:rPr>
          <w:fldChar w:fldCharType="begin"/>
        </w:r>
        <w:r>
          <w:rPr>
            <w:noProof/>
            <w:webHidden/>
          </w:rPr>
          <w:instrText xml:space="preserve"> PAGEREF _Toc499810056 \h </w:instrText>
        </w:r>
        <w:r>
          <w:rPr>
            <w:noProof/>
            <w:webHidden/>
          </w:rPr>
        </w:r>
        <w:r>
          <w:rPr>
            <w:noProof/>
            <w:webHidden/>
          </w:rPr>
          <w:fldChar w:fldCharType="separate"/>
        </w:r>
        <w:r>
          <w:rPr>
            <w:noProof/>
            <w:webHidden/>
          </w:rPr>
          <w:t>472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57" w:history="1">
        <w:r w:rsidRPr="00B65FFF">
          <w:rPr>
            <w:rStyle w:val="Hyperlink"/>
            <w:noProof/>
          </w:rPr>
          <w:t>2.1.1150</w:t>
        </w:r>
        <w:r>
          <w:rPr>
            <w:rFonts w:asciiTheme="minorHAnsi" w:eastAsiaTheme="minorEastAsia" w:hAnsiTheme="minorHAnsi" w:cstheme="minorBidi"/>
            <w:noProof/>
            <w:sz w:val="22"/>
            <w:szCs w:val="22"/>
          </w:rPr>
          <w:tab/>
        </w:r>
        <w:r w:rsidRPr="00B65FFF">
          <w:rPr>
            <w:rStyle w:val="Hyperlink"/>
            <w:noProof/>
          </w:rPr>
          <w:t>Part 1 Section 19.5.22, cBhvr (Common Behavior)</w:t>
        </w:r>
        <w:r>
          <w:rPr>
            <w:noProof/>
            <w:webHidden/>
          </w:rPr>
          <w:tab/>
        </w:r>
        <w:r>
          <w:rPr>
            <w:noProof/>
            <w:webHidden/>
          </w:rPr>
          <w:fldChar w:fldCharType="begin"/>
        </w:r>
        <w:r>
          <w:rPr>
            <w:noProof/>
            <w:webHidden/>
          </w:rPr>
          <w:instrText xml:space="preserve"> PAGEREF _Toc499810057 \h </w:instrText>
        </w:r>
        <w:r>
          <w:rPr>
            <w:noProof/>
            <w:webHidden/>
          </w:rPr>
        </w:r>
        <w:r>
          <w:rPr>
            <w:noProof/>
            <w:webHidden/>
          </w:rPr>
          <w:fldChar w:fldCharType="separate"/>
        </w:r>
        <w:r>
          <w:rPr>
            <w:noProof/>
            <w:webHidden/>
          </w:rPr>
          <w:t>473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58" w:history="1">
        <w:r w:rsidRPr="00B65FFF">
          <w:rPr>
            <w:rStyle w:val="Hyperlink"/>
            <w:noProof/>
          </w:rPr>
          <w:t>2.1.1151</w:t>
        </w:r>
        <w:r>
          <w:rPr>
            <w:rFonts w:asciiTheme="minorHAnsi" w:eastAsiaTheme="minorEastAsia" w:hAnsiTheme="minorHAnsi" w:cstheme="minorBidi"/>
            <w:noProof/>
            <w:sz w:val="22"/>
            <w:szCs w:val="22"/>
          </w:rPr>
          <w:tab/>
        </w:r>
        <w:r w:rsidRPr="00B65FFF">
          <w:rPr>
            <w:rStyle w:val="Hyperlink"/>
            <w:noProof/>
          </w:rPr>
          <w:t>Part 1 Section 19.5.23, charRg (Character Range)</w:t>
        </w:r>
        <w:r>
          <w:rPr>
            <w:noProof/>
            <w:webHidden/>
          </w:rPr>
          <w:tab/>
        </w:r>
        <w:r>
          <w:rPr>
            <w:noProof/>
            <w:webHidden/>
          </w:rPr>
          <w:fldChar w:fldCharType="begin"/>
        </w:r>
        <w:r>
          <w:rPr>
            <w:noProof/>
            <w:webHidden/>
          </w:rPr>
          <w:instrText xml:space="preserve"> PAGEREF _Toc499810058 \h </w:instrText>
        </w:r>
        <w:r>
          <w:rPr>
            <w:noProof/>
            <w:webHidden/>
          </w:rPr>
        </w:r>
        <w:r>
          <w:rPr>
            <w:noProof/>
            <w:webHidden/>
          </w:rPr>
          <w:fldChar w:fldCharType="separate"/>
        </w:r>
        <w:r>
          <w:rPr>
            <w:noProof/>
            <w:webHidden/>
          </w:rPr>
          <w:t>474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59" w:history="1">
        <w:r w:rsidRPr="00B65FFF">
          <w:rPr>
            <w:rStyle w:val="Hyperlink"/>
            <w:noProof/>
          </w:rPr>
          <w:t>2.1.1152</w:t>
        </w:r>
        <w:r>
          <w:rPr>
            <w:rFonts w:asciiTheme="minorHAnsi" w:eastAsiaTheme="minorEastAsia" w:hAnsiTheme="minorHAnsi" w:cstheme="minorBidi"/>
            <w:noProof/>
            <w:sz w:val="22"/>
            <w:szCs w:val="22"/>
          </w:rPr>
          <w:tab/>
        </w:r>
        <w:r w:rsidRPr="00B65FFF">
          <w:rPr>
            <w:rStyle w:val="Hyperlink"/>
            <w:noProof/>
          </w:rPr>
          <w:t>Part 1 Section 19.5.28, cmd (Command)</w:t>
        </w:r>
        <w:r>
          <w:rPr>
            <w:noProof/>
            <w:webHidden/>
          </w:rPr>
          <w:tab/>
        </w:r>
        <w:r>
          <w:rPr>
            <w:noProof/>
            <w:webHidden/>
          </w:rPr>
          <w:fldChar w:fldCharType="begin"/>
        </w:r>
        <w:r>
          <w:rPr>
            <w:noProof/>
            <w:webHidden/>
          </w:rPr>
          <w:instrText xml:space="preserve"> PAGEREF _Toc499810059 \h </w:instrText>
        </w:r>
        <w:r>
          <w:rPr>
            <w:noProof/>
            <w:webHidden/>
          </w:rPr>
        </w:r>
        <w:r>
          <w:rPr>
            <w:noProof/>
            <w:webHidden/>
          </w:rPr>
          <w:fldChar w:fldCharType="separate"/>
        </w:r>
        <w:r>
          <w:rPr>
            <w:noProof/>
            <w:webHidden/>
          </w:rPr>
          <w:t>474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60" w:history="1">
        <w:r w:rsidRPr="00B65FFF">
          <w:rPr>
            <w:rStyle w:val="Hyperlink"/>
            <w:noProof/>
          </w:rPr>
          <w:t>2.1.1153</w:t>
        </w:r>
        <w:r>
          <w:rPr>
            <w:rFonts w:asciiTheme="minorHAnsi" w:eastAsiaTheme="minorEastAsia" w:hAnsiTheme="minorHAnsi" w:cstheme="minorBidi"/>
            <w:noProof/>
            <w:sz w:val="22"/>
            <w:szCs w:val="22"/>
          </w:rPr>
          <w:tab/>
        </w:r>
        <w:r w:rsidRPr="00B65FFF">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_Toc499810060 \h </w:instrText>
        </w:r>
        <w:r>
          <w:rPr>
            <w:noProof/>
            <w:webHidden/>
          </w:rPr>
        </w:r>
        <w:r>
          <w:rPr>
            <w:noProof/>
            <w:webHidden/>
          </w:rPr>
          <w:fldChar w:fldCharType="separate"/>
        </w:r>
        <w:r>
          <w:rPr>
            <w:noProof/>
            <w:webHidden/>
          </w:rPr>
          <w:t>475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61" w:history="1">
        <w:r w:rsidRPr="00B65FFF">
          <w:rPr>
            <w:rStyle w:val="Hyperlink"/>
            <w:noProof/>
          </w:rPr>
          <w:t>2.1.1154</w:t>
        </w:r>
        <w:r>
          <w:rPr>
            <w:rFonts w:asciiTheme="minorHAnsi" w:eastAsiaTheme="minorEastAsia" w:hAnsiTheme="minorHAnsi" w:cstheme="minorBidi"/>
            <w:noProof/>
            <w:sz w:val="22"/>
            <w:szCs w:val="22"/>
          </w:rPr>
          <w:tab/>
        </w:r>
        <w:r w:rsidRPr="00B65FFF">
          <w:rPr>
            <w:rStyle w:val="Hyperlink"/>
            <w:noProof/>
          </w:rPr>
          <w:t>Part 1 Section 19.5.31, cond (Condition)</w:t>
        </w:r>
        <w:r>
          <w:rPr>
            <w:noProof/>
            <w:webHidden/>
          </w:rPr>
          <w:tab/>
        </w:r>
        <w:r>
          <w:rPr>
            <w:noProof/>
            <w:webHidden/>
          </w:rPr>
          <w:fldChar w:fldCharType="begin"/>
        </w:r>
        <w:r>
          <w:rPr>
            <w:noProof/>
            <w:webHidden/>
          </w:rPr>
          <w:instrText xml:space="preserve"> PAGEREF _Toc499810061 \h </w:instrText>
        </w:r>
        <w:r>
          <w:rPr>
            <w:noProof/>
            <w:webHidden/>
          </w:rPr>
        </w:r>
        <w:r>
          <w:rPr>
            <w:noProof/>
            <w:webHidden/>
          </w:rPr>
          <w:fldChar w:fldCharType="separate"/>
        </w:r>
        <w:r>
          <w:rPr>
            <w:noProof/>
            <w:webHidden/>
          </w:rPr>
          <w:t>475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62" w:history="1">
        <w:r w:rsidRPr="00B65FFF">
          <w:rPr>
            <w:rStyle w:val="Hyperlink"/>
            <w:noProof/>
          </w:rPr>
          <w:t>2.1.1155</w:t>
        </w:r>
        <w:r>
          <w:rPr>
            <w:rFonts w:asciiTheme="minorHAnsi" w:eastAsiaTheme="minorEastAsia" w:hAnsiTheme="minorHAnsi" w:cstheme="minorBidi"/>
            <w:noProof/>
            <w:sz w:val="22"/>
            <w:szCs w:val="22"/>
          </w:rPr>
          <w:tab/>
        </w:r>
        <w:r w:rsidRPr="00B65FFF">
          <w:rPr>
            <w:rStyle w:val="Hyperlink"/>
            <w:noProof/>
          </w:rPr>
          <w:t>Part 1 Section 19.5.33, cTn (Common Time Node Properties)</w:t>
        </w:r>
        <w:r>
          <w:rPr>
            <w:noProof/>
            <w:webHidden/>
          </w:rPr>
          <w:tab/>
        </w:r>
        <w:r>
          <w:rPr>
            <w:noProof/>
            <w:webHidden/>
          </w:rPr>
          <w:fldChar w:fldCharType="begin"/>
        </w:r>
        <w:r>
          <w:rPr>
            <w:noProof/>
            <w:webHidden/>
          </w:rPr>
          <w:instrText xml:space="preserve"> PAGEREF _Toc499810062 \h </w:instrText>
        </w:r>
        <w:r>
          <w:rPr>
            <w:noProof/>
            <w:webHidden/>
          </w:rPr>
        </w:r>
        <w:r>
          <w:rPr>
            <w:noProof/>
            <w:webHidden/>
          </w:rPr>
          <w:fldChar w:fldCharType="separate"/>
        </w:r>
        <w:r>
          <w:rPr>
            <w:noProof/>
            <w:webHidden/>
          </w:rPr>
          <w:t>475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63" w:history="1">
        <w:r w:rsidRPr="00B65FFF">
          <w:rPr>
            <w:rStyle w:val="Hyperlink"/>
            <w:noProof/>
          </w:rPr>
          <w:t>2.1.1156</w:t>
        </w:r>
        <w:r>
          <w:rPr>
            <w:rFonts w:asciiTheme="minorHAnsi" w:eastAsiaTheme="minorEastAsia" w:hAnsiTheme="minorHAnsi" w:cstheme="minorBidi"/>
            <w:noProof/>
            <w:sz w:val="22"/>
            <w:szCs w:val="22"/>
          </w:rPr>
          <w:tab/>
        </w:r>
        <w:r w:rsidRPr="00B65FFF">
          <w:rPr>
            <w:rStyle w:val="Hyperlink"/>
            <w:noProof/>
          </w:rPr>
          <w:t>Part 1 Section 19.5.39, endSync (EndSync)</w:t>
        </w:r>
        <w:r>
          <w:rPr>
            <w:noProof/>
            <w:webHidden/>
          </w:rPr>
          <w:tab/>
        </w:r>
        <w:r>
          <w:rPr>
            <w:noProof/>
            <w:webHidden/>
          </w:rPr>
          <w:fldChar w:fldCharType="begin"/>
        </w:r>
        <w:r>
          <w:rPr>
            <w:noProof/>
            <w:webHidden/>
          </w:rPr>
          <w:instrText xml:space="preserve"> PAGEREF _Toc499810063 \h </w:instrText>
        </w:r>
        <w:r>
          <w:rPr>
            <w:noProof/>
            <w:webHidden/>
          </w:rPr>
        </w:r>
        <w:r>
          <w:rPr>
            <w:noProof/>
            <w:webHidden/>
          </w:rPr>
          <w:fldChar w:fldCharType="separate"/>
        </w:r>
        <w:r>
          <w:rPr>
            <w:noProof/>
            <w:webHidden/>
          </w:rPr>
          <w:t>476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64" w:history="1">
        <w:r w:rsidRPr="00B65FFF">
          <w:rPr>
            <w:rStyle w:val="Hyperlink"/>
            <w:noProof/>
          </w:rPr>
          <w:t>2.1.1157</w:t>
        </w:r>
        <w:r>
          <w:rPr>
            <w:rFonts w:asciiTheme="minorHAnsi" w:eastAsiaTheme="minorEastAsia" w:hAnsiTheme="minorHAnsi" w:cstheme="minorBidi"/>
            <w:noProof/>
            <w:sz w:val="22"/>
            <w:szCs w:val="22"/>
          </w:rPr>
          <w:tab/>
        </w:r>
        <w:r w:rsidRPr="00B65FFF">
          <w:rPr>
            <w:rStyle w:val="Hyperlink"/>
            <w:noProof/>
          </w:rPr>
          <w:t>Part 1 Section 19.5.40, excl (Exclusive)</w:t>
        </w:r>
        <w:r>
          <w:rPr>
            <w:noProof/>
            <w:webHidden/>
          </w:rPr>
          <w:tab/>
        </w:r>
        <w:r>
          <w:rPr>
            <w:noProof/>
            <w:webHidden/>
          </w:rPr>
          <w:fldChar w:fldCharType="begin"/>
        </w:r>
        <w:r>
          <w:rPr>
            <w:noProof/>
            <w:webHidden/>
          </w:rPr>
          <w:instrText xml:space="preserve"> PAGEREF _Toc499810064 \h </w:instrText>
        </w:r>
        <w:r>
          <w:rPr>
            <w:noProof/>
            <w:webHidden/>
          </w:rPr>
        </w:r>
        <w:r>
          <w:rPr>
            <w:noProof/>
            <w:webHidden/>
          </w:rPr>
          <w:fldChar w:fldCharType="separate"/>
        </w:r>
        <w:r>
          <w:rPr>
            <w:noProof/>
            <w:webHidden/>
          </w:rPr>
          <w:t>476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65" w:history="1">
        <w:r w:rsidRPr="00B65FFF">
          <w:rPr>
            <w:rStyle w:val="Hyperlink"/>
            <w:noProof/>
          </w:rPr>
          <w:t>2.1.1158</w:t>
        </w:r>
        <w:r>
          <w:rPr>
            <w:rFonts w:asciiTheme="minorHAnsi" w:eastAsiaTheme="minorEastAsia" w:hAnsiTheme="minorHAnsi" w:cstheme="minorBidi"/>
            <w:noProof/>
            <w:sz w:val="22"/>
            <w:szCs w:val="22"/>
          </w:rPr>
          <w:tab/>
        </w:r>
        <w:r w:rsidRPr="00B65FFF">
          <w:rPr>
            <w:rStyle w:val="Hyperlink"/>
            <w:noProof/>
          </w:rPr>
          <w:t>Part 1 Section 19.5.43, from (From)</w:t>
        </w:r>
        <w:r>
          <w:rPr>
            <w:noProof/>
            <w:webHidden/>
          </w:rPr>
          <w:tab/>
        </w:r>
        <w:r>
          <w:rPr>
            <w:noProof/>
            <w:webHidden/>
          </w:rPr>
          <w:fldChar w:fldCharType="begin"/>
        </w:r>
        <w:r>
          <w:rPr>
            <w:noProof/>
            <w:webHidden/>
          </w:rPr>
          <w:instrText xml:space="preserve"> PAGEREF _Toc499810065 \h </w:instrText>
        </w:r>
        <w:r>
          <w:rPr>
            <w:noProof/>
            <w:webHidden/>
          </w:rPr>
        </w:r>
        <w:r>
          <w:rPr>
            <w:noProof/>
            <w:webHidden/>
          </w:rPr>
          <w:fldChar w:fldCharType="separate"/>
        </w:r>
        <w:r>
          <w:rPr>
            <w:noProof/>
            <w:webHidden/>
          </w:rPr>
          <w:t>476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66" w:history="1">
        <w:r w:rsidRPr="00B65FFF">
          <w:rPr>
            <w:rStyle w:val="Hyperlink"/>
            <w:noProof/>
          </w:rPr>
          <w:t>2.1.1159</w:t>
        </w:r>
        <w:r>
          <w:rPr>
            <w:rFonts w:asciiTheme="minorHAnsi" w:eastAsiaTheme="minorEastAsia" w:hAnsiTheme="minorHAnsi" w:cstheme="minorBidi"/>
            <w:noProof/>
            <w:sz w:val="22"/>
            <w:szCs w:val="22"/>
          </w:rPr>
          <w:tab/>
        </w:r>
        <w:r w:rsidRPr="00B65FFF">
          <w:rPr>
            <w:rStyle w:val="Hyperlink"/>
            <w:noProof/>
          </w:rPr>
          <w:t>Part 1 Section 19.5.44, from (From)</w:t>
        </w:r>
        <w:r>
          <w:rPr>
            <w:noProof/>
            <w:webHidden/>
          </w:rPr>
          <w:tab/>
        </w:r>
        <w:r>
          <w:rPr>
            <w:noProof/>
            <w:webHidden/>
          </w:rPr>
          <w:fldChar w:fldCharType="begin"/>
        </w:r>
        <w:r>
          <w:rPr>
            <w:noProof/>
            <w:webHidden/>
          </w:rPr>
          <w:instrText xml:space="preserve"> PAGEREF _Toc499810066 \h </w:instrText>
        </w:r>
        <w:r>
          <w:rPr>
            <w:noProof/>
            <w:webHidden/>
          </w:rPr>
        </w:r>
        <w:r>
          <w:rPr>
            <w:noProof/>
            <w:webHidden/>
          </w:rPr>
          <w:fldChar w:fldCharType="separate"/>
        </w:r>
        <w:r>
          <w:rPr>
            <w:noProof/>
            <w:webHidden/>
          </w:rPr>
          <w:t>477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67" w:history="1">
        <w:r w:rsidRPr="00B65FFF">
          <w:rPr>
            <w:rStyle w:val="Hyperlink"/>
            <w:noProof/>
          </w:rPr>
          <w:t>2.1.1160</w:t>
        </w:r>
        <w:r>
          <w:rPr>
            <w:rFonts w:asciiTheme="minorHAnsi" w:eastAsiaTheme="minorEastAsia" w:hAnsiTheme="minorHAnsi" w:cstheme="minorBidi"/>
            <w:noProof/>
            <w:sz w:val="22"/>
            <w:szCs w:val="22"/>
          </w:rPr>
          <w:tab/>
        </w:r>
        <w:r w:rsidRPr="00B65FFF">
          <w:rPr>
            <w:rStyle w:val="Hyperlink"/>
            <w:noProof/>
          </w:rPr>
          <w:t>Part 1 Section 19.5.45, graphicEl (Graphic Element)</w:t>
        </w:r>
        <w:r>
          <w:rPr>
            <w:noProof/>
            <w:webHidden/>
          </w:rPr>
          <w:tab/>
        </w:r>
        <w:r>
          <w:rPr>
            <w:noProof/>
            <w:webHidden/>
          </w:rPr>
          <w:fldChar w:fldCharType="begin"/>
        </w:r>
        <w:r>
          <w:rPr>
            <w:noProof/>
            <w:webHidden/>
          </w:rPr>
          <w:instrText xml:space="preserve"> PAGEREF _Toc499810067 \h </w:instrText>
        </w:r>
        <w:r>
          <w:rPr>
            <w:noProof/>
            <w:webHidden/>
          </w:rPr>
        </w:r>
        <w:r>
          <w:rPr>
            <w:noProof/>
            <w:webHidden/>
          </w:rPr>
          <w:fldChar w:fldCharType="separate"/>
        </w:r>
        <w:r>
          <w:rPr>
            <w:noProof/>
            <w:webHidden/>
          </w:rPr>
          <w:t>477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68" w:history="1">
        <w:r w:rsidRPr="00B65FFF">
          <w:rPr>
            <w:rStyle w:val="Hyperlink"/>
            <w:noProof/>
          </w:rPr>
          <w:t>2.1.1161</w:t>
        </w:r>
        <w:r>
          <w:rPr>
            <w:rFonts w:asciiTheme="minorHAnsi" w:eastAsiaTheme="minorEastAsia" w:hAnsiTheme="minorHAnsi" w:cstheme="minorBidi"/>
            <w:noProof/>
            <w:sz w:val="22"/>
            <w:szCs w:val="22"/>
          </w:rPr>
          <w:tab/>
        </w:r>
        <w:r w:rsidRPr="00B65FFF">
          <w:rPr>
            <w:rStyle w:val="Hyperlink"/>
            <w:noProof/>
          </w:rPr>
          <w:t>Part 1 Section 19.5.46, hsl (HSL)</w:t>
        </w:r>
        <w:r>
          <w:rPr>
            <w:noProof/>
            <w:webHidden/>
          </w:rPr>
          <w:tab/>
        </w:r>
        <w:r>
          <w:rPr>
            <w:noProof/>
            <w:webHidden/>
          </w:rPr>
          <w:fldChar w:fldCharType="begin"/>
        </w:r>
        <w:r>
          <w:rPr>
            <w:noProof/>
            <w:webHidden/>
          </w:rPr>
          <w:instrText xml:space="preserve"> PAGEREF _Toc499810068 \h </w:instrText>
        </w:r>
        <w:r>
          <w:rPr>
            <w:noProof/>
            <w:webHidden/>
          </w:rPr>
        </w:r>
        <w:r>
          <w:rPr>
            <w:noProof/>
            <w:webHidden/>
          </w:rPr>
          <w:fldChar w:fldCharType="separate"/>
        </w:r>
        <w:r>
          <w:rPr>
            <w:noProof/>
            <w:webHidden/>
          </w:rPr>
          <w:t>477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69" w:history="1">
        <w:r w:rsidRPr="00B65FFF">
          <w:rPr>
            <w:rStyle w:val="Hyperlink"/>
            <w:noProof/>
          </w:rPr>
          <w:t>2.1.1162</w:t>
        </w:r>
        <w:r>
          <w:rPr>
            <w:rFonts w:asciiTheme="minorHAnsi" w:eastAsiaTheme="minorEastAsia" w:hAnsiTheme="minorHAnsi" w:cstheme="minorBidi"/>
            <w:noProof/>
            <w:sz w:val="22"/>
            <w:szCs w:val="22"/>
          </w:rPr>
          <w:tab/>
        </w:r>
        <w:r w:rsidRPr="00B65FFF">
          <w:rPr>
            <w:rStyle w:val="Hyperlink"/>
            <w:noProof/>
          </w:rPr>
          <w:t>Part 1 Section 19.5.47, inkTgt (Ink Target)</w:t>
        </w:r>
        <w:r>
          <w:rPr>
            <w:noProof/>
            <w:webHidden/>
          </w:rPr>
          <w:tab/>
        </w:r>
        <w:r>
          <w:rPr>
            <w:noProof/>
            <w:webHidden/>
          </w:rPr>
          <w:fldChar w:fldCharType="begin"/>
        </w:r>
        <w:r>
          <w:rPr>
            <w:noProof/>
            <w:webHidden/>
          </w:rPr>
          <w:instrText xml:space="preserve"> PAGEREF _Toc499810069 \h </w:instrText>
        </w:r>
        <w:r>
          <w:rPr>
            <w:noProof/>
            <w:webHidden/>
          </w:rPr>
        </w:r>
        <w:r>
          <w:rPr>
            <w:noProof/>
            <w:webHidden/>
          </w:rPr>
          <w:fldChar w:fldCharType="separate"/>
        </w:r>
        <w:r>
          <w:rPr>
            <w:noProof/>
            <w:webHidden/>
          </w:rPr>
          <w:t>477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70" w:history="1">
        <w:r w:rsidRPr="00B65FFF">
          <w:rPr>
            <w:rStyle w:val="Hyperlink"/>
            <w:noProof/>
          </w:rPr>
          <w:t>2.1.1163</w:t>
        </w:r>
        <w:r>
          <w:rPr>
            <w:rFonts w:asciiTheme="minorHAnsi" w:eastAsiaTheme="minorEastAsia" w:hAnsiTheme="minorHAnsi" w:cstheme="minorBidi"/>
            <w:noProof/>
            <w:sz w:val="22"/>
            <w:szCs w:val="22"/>
          </w:rPr>
          <w:tab/>
        </w:r>
        <w:r w:rsidRPr="00B65FFF">
          <w:rPr>
            <w:rStyle w:val="Hyperlink"/>
            <w:noProof/>
          </w:rPr>
          <w:t>Part 1 Section 19.5.49, iterate (Iterate)</w:t>
        </w:r>
        <w:r>
          <w:rPr>
            <w:noProof/>
            <w:webHidden/>
          </w:rPr>
          <w:tab/>
        </w:r>
        <w:r>
          <w:rPr>
            <w:noProof/>
            <w:webHidden/>
          </w:rPr>
          <w:fldChar w:fldCharType="begin"/>
        </w:r>
        <w:r>
          <w:rPr>
            <w:noProof/>
            <w:webHidden/>
          </w:rPr>
          <w:instrText xml:space="preserve"> PAGEREF _Toc499810070 \h </w:instrText>
        </w:r>
        <w:r>
          <w:rPr>
            <w:noProof/>
            <w:webHidden/>
          </w:rPr>
        </w:r>
        <w:r>
          <w:rPr>
            <w:noProof/>
            <w:webHidden/>
          </w:rPr>
          <w:fldChar w:fldCharType="separate"/>
        </w:r>
        <w:r>
          <w:rPr>
            <w:noProof/>
            <w:webHidden/>
          </w:rPr>
          <w:t>478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71" w:history="1">
        <w:r w:rsidRPr="00B65FFF">
          <w:rPr>
            <w:rStyle w:val="Hyperlink"/>
            <w:noProof/>
          </w:rPr>
          <w:t>2.1.1164</w:t>
        </w:r>
        <w:r>
          <w:rPr>
            <w:rFonts w:asciiTheme="minorHAnsi" w:eastAsiaTheme="minorEastAsia" w:hAnsiTheme="minorHAnsi" w:cstheme="minorBidi"/>
            <w:noProof/>
            <w:sz w:val="22"/>
            <w:szCs w:val="22"/>
          </w:rPr>
          <w:tab/>
        </w:r>
        <w:r w:rsidRPr="00B65FFF">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_Toc499810071 \h </w:instrText>
        </w:r>
        <w:r>
          <w:rPr>
            <w:noProof/>
            <w:webHidden/>
          </w:rPr>
        </w:r>
        <w:r>
          <w:rPr>
            <w:noProof/>
            <w:webHidden/>
          </w:rPr>
          <w:fldChar w:fldCharType="separate"/>
        </w:r>
        <w:r>
          <w:rPr>
            <w:noProof/>
            <w:webHidden/>
          </w:rPr>
          <w:t>478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72" w:history="1">
        <w:r w:rsidRPr="00B65FFF">
          <w:rPr>
            <w:rStyle w:val="Hyperlink"/>
            <w:noProof/>
          </w:rPr>
          <w:t>2.1.1165</w:t>
        </w:r>
        <w:r>
          <w:rPr>
            <w:rFonts w:asciiTheme="minorHAnsi" w:eastAsiaTheme="minorEastAsia" w:hAnsiTheme="minorHAnsi" w:cstheme="minorBidi"/>
            <w:noProof/>
            <w:sz w:val="22"/>
            <w:szCs w:val="22"/>
          </w:rPr>
          <w:tab/>
        </w:r>
        <w:r w:rsidRPr="00B65FFF">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_Toc499810072 \h </w:instrText>
        </w:r>
        <w:r>
          <w:rPr>
            <w:noProof/>
            <w:webHidden/>
          </w:rPr>
        </w:r>
        <w:r>
          <w:rPr>
            <w:noProof/>
            <w:webHidden/>
          </w:rPr>
          <w:fldChar w:fldCharType="separate"/>
        </w:r>
        <w:r>
          <w:rPr>
            <w:noProof/>
            <w:webHidden/>
          </w:rPr>
          <w:t>478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73" w:history="1">
        <w:r w:rsidRPr="00B65FFF">
          <w:rPr>
            <w:rStyle w:val="Hyperlink"/>
            <w:noProof/>
          </w:rPr>
          <w:t>2.1.1166</w:t>
        </w:r>
        <w:r>
          <w:rPr>
            <w:rFonts w:asciiTheme="minorHAnsi" w:eastAsiaTheme="minorEastAsia" w:hAnsiTheme="minorHAnsi" w:cstheme="minorBidi"/>
            <w:noProof/>
            <w:sz w:val="22"/>
            <w:szCs w:val="22"/>
          </w:rPr>
          <w:tab/>
        </w:r>
        <w:r w:rsidRPr="00B65FFF">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_Toc499810073 \h </w:instrText>
        </w:r>
        <w:r>
          <w:rPr>
            <w:noProof/>
            <w:webHidden/>
          </w:rPr>
        </w:r>
        <w:r>
          <w:rPr>
            <w:noProof/>
            <w:webHidden/>
          </w:rPr>
          <w:fldChar w:fldCharType="separate"/>
        </w:r>
        <w:r>
          <w:rPr>
            <w:noProof/>
            <w:webHidden/>
          </w:rPr>
          <w:t>478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74" w:history="1">
        <w:r w:rsidRPr="00B65FFF">
          <w:rPr>
            <w:rStyle w:val="Hyperlink"/>
            <w:noProof/>
          </w:rPr>
          <w:t>2.1.1167</w:t>
        </w:r>
        <w:r>
          <w:rPr>
            <w:rFonts w:asciiTheme="minorHAnsi" w:eastAsiaTheme="minorEastAsia" w:hAnsiTheme="minorHAnsi" w:cstheme="minorBidi"/>
            <w:noProof/>
            <w:sz w:val="22"/>
            <w:szCs w:val="22"/>
          </w:rPr>
          <w:tab/>
        </w:r>
        <w:r w:rsidRPr="00B65FFF">
          <w:rPr>
            <w:rStyle w:val="Hyperlink"/>
            <w:noProof/>
          </w:rPr>
          <w:t>Part 1 Section 19.5.56, pRg (Paragraph Text Range)</w:t>
        </w:r>
        <w:r>
          <w:rPr>
            <w:noProof/>
            <w:webHidden/>
          </w:rPr>
          <w:tab/>
        </w:r>
        <w:r>
          <w:rPr>
            <w:noProof/>
            <w:webHidden/>
          </w:rPr>
          <w:fldChar w:fldCharType="begin"/>
        </w:r>
        <w:r>
          <w:rPr>
            <w:noProof/>
            <w:webHidden/>
          </w:rPr>
          <w:instrText xml:space="preserve"> PAGEREF _Toc499810074 \h </w:instrText>
        </w:r>
        <w:r>
          <w:rPr>
            <w:noProof/>
            <w:webHidden/>
          </w:rPr>
        </w:r>
        <w:r>
          <w:rPr>
            <w:noProof/>
            <w:webHidden/>
          </w:rPr>
          <w:fldChar w:fldCharType="separate"/>
        </w:r>
        <w:r>
          <w:rPr>
            <w:noProof/>
            <w:webHidden/>
          </w:rPr>
          <w:t>478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75" w:history="1">
        <w:r w:rsidRPr="00B65FFF">
          <w:rPr>
            <w:rStyle w:val="Hyperlink"/>
            <w:noProof/>
          </w:rPr>
          <w:t>2.1.1168</w:t>
        </w:r>
        <w:r>
          <w:rPr>
            <w:rFonts w:asciiTheme="minorHAnsi" w:eastAsiaTheme="minorEastAsia" w:hAnsiTheme="minorHAnsi" w:cstheme="minorBidi"/>
            <w:noProof/>
            <w:sz w:val="22"/>
            <w:szCs w:val="22"/>
          </w:rPr>
          <w:tab/>
        </w:r>
        <w:r w:rsidRPr="00B65FFF">
          <w:rPr>
            <w:rStyle w:val="Hyperlink"/>
            <w:noProof/>
          </w:rPr>
          <w:t>Part 1 Section 19.5.57, progress (Progress)</w:t>
        </w:r>
        <w:r>
          <w:rPr>
            <w:noProof/>
            <w:webHidden/>
          </w:rPr>
          <w:tab/>
        </w:r>
        <w:r>
          <w:rPr>
            <w:noProof/>
            <w:webHidden/>
          </w:rPr>
          <w:fldChar w:fldCharType="begin"/>
        </w:r>
        <w:r>
          <w:rPr>
            <w:noProof/>
            <w:webHidden/>
          </w:rPr>
          <w:instrText xml:space="preserve"> PAGEREF _Toc499810075 \h </w:instrText>
        </w:r>
        <w:r>
          <w:rPr>
            <w:noProof/>
            <w:webHidden/>
          </w:rPr>
        </w:r>
        <w:r>
          <w:rPr>
            <w:noProof/>
            <w:webHidden/>
          </w:rPr>
          <w:fldChar w:fldCharType="separate"/>
        </w:r>
        <w:r>
          <w:rPr>
            <w:noProof/>
            <w:webHidden/>
          </w:rPr>
          <w:t>478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76" w:history="1">
        <w:r w:rsidRPr="00B65FFF">
          <w:rPr>
            <w:rStyle w:val="Hyperlink"/>
            <w:noProof/>
          </w:rPr>
          <w:t>2.1.1169</w:t>
        </w:r>
        <w:r>
          <w:rPr>
            <w:rFonts w:asciiTheme="minorHAnsi" w:eastAsiaTheme="minorEastAsia" w:hAnsiTheme="minorHAnsi" w:cstheme="minorBidi"/>
            <w:noProof/>
            <w:sz w:val="22"/>
            <w:szCs w:val="22"/>
          </w:rPr>
          <w:tab/>
        </w:r>
        <w:r w:rsidRPr="00B65FFF">
          <w:rPr>
            <w:rStyle w:val="Hyperlink"/>
            <w:noProof/>
          </w:rPr>
          <w:t>Part 1 Section 19.5.62, rCtr (Rotation Center)</w:t>
        </w:r>
        <w:r>
          <w:rPr>
            <w:noProof/>
            <w:webHidden/>
          </w:rPr>
          <w:tab/>
        </w:r>
        <w:r>
          <w:rPr>
            <w:noProof/>
            <w:webHidden/>
          </w:rPr>
          <w:fldChar w:fldCharType="begin"/>
        </w:r>
        <w:r>
          <w:rPr>
            <w:noProof/>
            <w:webHidden/>
          </w:rPr>
          <w:instrText xml:space="preserve"> PAGEREF _Toc499810076 \h </w:instrText>
        </w:r>
        <w:r>
          <w:rPr>
            <w:noProof/>
            <w:webHidden/>
          </w:rPr>
        </w:r>
        <w:r>
          <w:rPr>
            <w:noProof/>
            <w:webHidden/>
          </w:rPr>
          <w:fldChar w:fldCharType="separate"/>
        </w:r>
        <w:r>
          <w:rPr>
            <w:noProof/>
            <w:webHidden/>
          </w:rPr>
          <w:t>479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77" w:history="1">
        <w:r w:rsidRPr="00B65FFF">
          <w:rPr>
            <w:rStyle w:val="Hyperlink"/>
            <w:noProof/>
          </w:rPr>
          <w:t>2.1.1170</w:t>
        </w:r>
        <w:r>
          <w:rPr>
            <w:rFonts w:asciiTheme="minorHAnsi" w:eastAsiaTheme="minorEastAsia" w:hAnsiTheme="minorHAnsi" w:cstheme="minorBidi"/>
            <w:noProof/>
            <w:sz w:val="22"/>
            <w:szCs w:val="22"/>
          </w:rPr>
          <w:tab/>
        </w:r>
        <w:r w:rsidRPr="00B65FFF">
          <w:rPr>
            <w:rStyle w:val="Hyperlink"/>
            <w:noProof/>
          </w:rPr>
          <w:t>Part 1 Section 19.5.63, rgb (RGB)</w:t>
        </w:r>
        <w:r>
          <w:rPr>
            <w:noProof/>
            <w:webHidden/>
          </w:rPr>
          <w:tab/>
        </w:r>
        <w:r>
          <w:rPr>
            <w:noProof/>
            <w:webHidden/>
          </w:rPr>
          <w:fldChar w:fldCharType="begin"/>
        </w:r>
        <w:r>
          <w:rPr>
            <w:noProof/>
            <w:webHidden/>
          </w:rPr>
          <w:instrText xml:space="preserve"> PAGEREF _Toc499810077 \h </w:instrText>
        </w:r>
        <w:r>
          <w:rPr>
            <w:noProof/>
            <w:webHidden/>
          </w:rPr>
        </w:r>
        <w:r>
          <w:rPr>
            <w:noProof/>
            <w:webHidden/>
          </w:rPr>
          <w:fldChar w:fldCharType="separate"/>
        </w:r>
        <w:r>
          <w:rPr>
            <w:noProof/>
            <w:webHidden/>
          </w:rPr>
          <w:t>479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78" w:history="1">
        <w:r w:rsidRPr="00B65FFF">
          <w:rPr>
            <w:rStyle w:val="Hyperlink"/>
            <w:noProof/>
          </w:rPr>
          <w:t>2.1.1171</w:t>
        </w:r>
        <w:r>
          <w:rPr>
            <w:rFonts w:asciiTheme="minorHAnsi" w:eastAsiaTheme="minorEastAsia" w:hAnsiTheme="minorHAnsi" w:cstheme="minorBidi"/>
            <w:noProof/>
            <w:sz w:val="22"/>
            <w:szCs w:val="22"/>
          </w:rPr>
          <w:tab/>
        </w:r>
        <w:r w:rsidRPr="00B65FFF">
          <w:rPr>
            <w:rStyle w:val="Hyperlink"/>
            <w:noProof/>
          </w:rPr>
          <w:t>Part 1 Section 19.5.65, seq (Sequence Time Node)</w:t>
        </w:r>
        <w:r>
          <w:rPr>
            <w:noProof/>
            <w:webHidden/>
          </w:rPr>
          <w:tab/>
        </w:r>
        <w:r>
          <w:rPr>
            <w:noProof/>
            <w:webHidden/>
          </w:rPr>
          <w:fldChar w:fldCharType="begin"/>
        </w:r>
        <w:r>
          <w:rPr>
            <w:noProof/>
            <w:webHidden/>
          </w:rPr>
          <w:instrText xml:space="preserve"> PAGEREF _Toc499810078 \h </w:instrText>
        </w:r>
        <w:r>
          <w:rPr>
            <w:noProof/>
            <w:webHidden/>
          </w:rPr>
        </w:r>
        <w:r>
          <w:rPr>
            <w:noProof/>
            <w:webHidden/>
          </w:rPr>
          <w:fldChar w:fldCharType="separate"/>
        </w:r>
        <w:r>
          <w:rPr>
            <w:noProof/>
            <w:webHidden/>
          </w:rPr>
          <w:t>479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79" w:history="1">
        <w:r w:rsidRPr="00B65FFF">
          <w:rPr>
            <w:rStyle w:val="Hyperlink"/>
            <w:noProof/>
          </w:rPr>
          <w:t>2.1.1172</w:t>
        </w:r>
        <w:r>
          <w:rPr>
            <w:rFonts w:asciiTheme="minorHAnsi" w:eastAsiaTheme="minorEastAsia" w:hAnsiTheme="minorHAnsi" w:cstheme="minorBidi"/>
            <w:noProof/>
            <w:sz w:val="22"/>
            <w:szCs w:val="22"/>
          </w:rPr>
          <w:tab/>
        </w:r>
        <w:r w:rsidRPr="00B65FFF">
          <w:rPr>
            <w:rStyle w:val="Hyperlink"/>
            <w:noProof/>
          </w:rPr>
          <w:t>Part 1 Section 19.5.66, set (Set Time Node Behavior)</w:t>
        </w:r>
        <w:r>
          <w:rPr>
            <w:noProof/>
            <w:webHidden/>
          </w:rPr>
          <w:tab/>
        </w:r>
        <w:r>
          <w:rPr>
            <w:noProof/>
            <w:webHidden/>
          </w:rPr>
          <w:fldChar w:fldCharType="begin"/>
        </w:r>
        <w:r>
          <w:rPr>
            <w:noProof/>
            <w:webHidden/>
          </w:rPr>
          <w:instrText xml:space="preserve"> PAGEREF _Toc499810079 \h </w:instrText>
        </w:r>
        <w:r>
          <w:rPr>
            <w:noProof/>
            <w:webHidden/>
          </w:rPr>
        </w:r>
        <w:r>
          <w:rPr>
            <w:noProof/>
            <w:webHidden/>
          </w:rPr>
          <w:fldChar w:fldCharType="separate"/>
        </w:r>
        <w:r>
          <w:rPr>
            <w:noProof/>
            <w:webHidden/>
          </w:rPr>
          <w:t>479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80" w:history="1">
        <w:r w:rsidRPr="00B65FFF">
          <w:rPr>
            <w:rStyle w:val="Hyperlink"/>
            <w:noProof/>
          </w:rPr>
          <w:t>2.1.1173</w:t>
        </w:r>
        <w:r>
          <w:rPr>
            <w:rFonts w:asciiTheme="minorHAnsi" w:eastAsiaTheme="minorEastAsia" w:hAnsiTheme="minorHAnsi" w:cstheme="minorBidi"/>
            <w:noProof/>
            <w:sz w:val="22"/>
            <w:szCs w:val="22"/>
          </w:rPr>
          <w:tab/>
        </w:r>
        <w:r w:rsidRPr="00B65FFF">
          <w:rPr>
            <w:rStyle w:val="Hyperlink"/>
            <w:noProof/>
          </w:rPr>
          <w:t>Part 1 Section 19.5.67, sldTgt (Slide Target)</w:t>
        </w:r>
        <w:r>
          <w:rPr>
            <w:noProof/>
            <w:webHidden/>
          </w:rPr>
          <w:tab/>
        </w:r>
        <w:r>
          <w:rPr>
            <w:noProof/>
            <w:webHidden/>
          </w:rPr>
          <w:fldChar w:fldCharType="begin"/>
        </w:r>
        <w:r>
          <w:rPr>
            <w:noProof/>
            <w:webHidden/>
          </w:rPr>
          <w:instrText xml:space="preserve"> PAGEREF _Toc499810080 \h </w:instrText>
        </w:r>
        <w:r>
          <w:rPr>
            <w:noProof/>
            <w:webHidden/>
          </w:rPr>
        </w:r>
        <w:r>
          <w:rPr>
            <w:noProof/>
            <w:webHidden/>
          </w:rPr>
          <w:fldChar w:fldCharType="separate"/>
        </w:r>
        <w:r>
          <w:rPr>
            <w:noProof/>
            <w:webHidden/>
          </w:rPr>
          <w:t>479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81" w:history="1">
        <w:r w:rsidRPr="00B65FFF">
          <w:rPr>
            <w:rStyle w:val="Hyperlink"/>
            <w:noProof/>
          </w:rPr>
          <w:t>2.1.1174</w:t>
        </w:r>
        <w:r>
          <w:rPr>
            <w:rFonts w:asciiTheme="minorHAnsi" w:eastAsiaTheme="minorEastAsia" w:hAnsiTheme="minorHAnsi" w:cstheme="minorBidi"/>
            <w:noProof/>
            <w:sz w:val="22"/>
            <w:szCs w:val="22"/>
          </w:rPr>
          <w:tab/>
        </w:r>
        <w:r w:rsidRPr="00B65FFF">
          <w:rPr>
            <w:rStyle w:val="Hyperlink"/>
            <w:noProof/>
          </w:rPr>
          <w:t>Part 1 Section 19.5.72, spTgt (Shape Target)</w:t>
        </w:r>
        <w:r>
          <w:rPr>
            <w:noProof/>
            <w:webHidden/>
          </w:rPr>
          <w:tab/>
        </w:r>
        <w:r>
          <w:rPr>
            <w:noProof/>
            <w:webHidden/>
          </w:rPr>
          <w:fldChar w:fldCharType="begin"/>
        </w:r>
        <w:r>
          <w:rPr>
            <w:noProof/>
            <w:webHidden/>
          </w:rPr>
          <w:instrText xml:space="preserve"> PAGEREF _Toc499810081 \h </w:instrText>
        </w:r>
        <w:r>
          <w:rPr>
            <w:noProof/>
            <w:webHidden/>
          </w:rPr>
        </w:r>
        <w:r>
          <w:rPr>
            <w:noProof/>
            <w:webHidden/>
          </w:rPr>
          <w:fldChar w:fldCharType="separate"/>
        </w:r>
        <w:r>
          <w:rPr>
            <w:noProof/>
            <w:webHidden/>
          </w:rPr>
          <w:t>479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82" w:history="1">
        <w:r w:rsidRPr="00B65FFF">
          <w:rPr>
            <w:rStyle w:val="Hyperlink"/>
            <w:noProof/>
          </w:rPr>
          <w:t>2.1.1175</w:t>
        </w:r>
        <w:r>
          <w:rPr>
            <w:rFonts w:asciiTheme="minorHAnsi" w:eastAsiaTheme="minorEastAsia" w:hAnsiTheme="minorHAnsi" w:cstheme="minorBidi"/>
            <w:noProof/>
            <w:sz w:val="22"/>
            <w:szCs w:val="22"/>
          </w:rPr>
          <w:tab/>
        </w:r>
        <w:r w:rsidRPr="00B65FFF">
          <w:rPr>
            <w:rStyle w:val="Hyperlink"/>
            <w:noProof/>
          </w:rPr>
          <w:t>Part 1 Section 19.5.77, subSp (Subshape)</w:t>
        </w:r>
        <w:r>
          <w:rPr>
            <w:noProof/>
            <w:webHidden/>
          </w:rPr>
          <w:tab/>
        </w:r>
        <w:r>
          <w:rPr>
            <w:noProof/>
            <w:webHidden/>
          </w:rPr>
          <w:fldChar w:fldCharType="begin"/>
        </w:r>
        <w:r>
          <w:rPr>
            <w:noProof/>
            <w:webHidden/>
          </w:rPr>
          <w:instrText xml:space="preserve"> PAGEREF _Toc499810082 \h </w:instrText>
        </w:r>
        <w:r>
          <w:rPr>
            <w:noProof/>
            <w:webHidden/>
          </w:rPr>
        </w:r>
        <w:r>
          <w:rPr>
            <w:noProof/>
            <w:webHidden/>
          </w:rPr>
          <w:fldChar w:fldCharType="separate"/>
        </w:r>
        <w:r>
          <w:rPr>
            <w:noProof/>
            <w:webHidden/>
          </w:rPr>
          <w:t>480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83" w:history="1">
        <w:r w:rsidRPr="00B65FFF">
          <w:rPr>
            <w:rStyle w:val="Hyperlink"/>
            <w:noProof/>
          </w:rPr>
          <w:t>2.1.1176</w:t>
        </w:r>
        <w:r>
          <w:rPr>
            <w:rFonts w:asciiTheme="minorHAnsi" w:eastAsiaTheme="minorEastAsia" w:hAnsiTheme="minorHAnsi" w:cstheme="minorBidi"/>
            <w:noProof/>
            <w:sz w:val="22"/>
            <w:szCs w:val="22"/>
          </w:rPr>
          <w:tab/>
        </w:r>
        <w:r w:rsidRPr="00B65FFF">
          <w:rPr>
            <w:rStyle w:val="Hyperlink"/>
            <w:noProof/>
          </w:rPr>
          <w:t>Part 1 Section 19.5.78, subTnLst (Sub-TimeNodes List)</w:t>
        </w:r>
        <w:r>
          <w:rPr>
            <w:noProof/>
            <w:webHidden/>
          </w:rPr>
          <w:tab/>
        </w:r>
        <w:r>
          <w:rPr>
            <w:noProof/>
            <w:webHidden/>
          </w:rPr>
          <w:fldChar w:fldCharType="begin"/>
        </w:r>
        <w:r>
          <w:rPr>
            <w:noProof/>
            <w:webHidden/>
          </w:rPr>
          <w:instrText xml:space="preserve"> PAGEREF _Toc499810083 \h </w:instrText>
        </w:r>
        <w:r>
          <w:rPr>
            <w:noProof/>
            <w:webHidden/>
          </w:rPr>
        </w:r>
        <w:r>
          <w:rPr>
            <w:noProof/>
            <w:webHidden/>
          </w:rPr>
          <w:fldChar w:fldCharType="separate"/>
        </w:r>
        <w:r>
          <w:rPr>
            <w:noProof/>
            <w:webHidden/>
          </w:rPr>
          <w:t>480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84" w:history="1">
        <w:r w:rsidRPr="00B65FFF">
          <w:rPr>
            <w:rStyle w:val="Hyperlink"/>
            <w:noProof/>
          </w:rPr>
          <w:t>2.1.1177</w:t>
        </w:r>
        <w:r>
          <w:rPr>
            <w:rFonts w:asciiTheme="minorHAnsi" w:eastAsiaTheme="minorEastAsia" w:hAnsiTheme="minorHAnsi" w:cstheme="minorBidi"/>
            <w:noProof/>
            <w:sz w:val="22"/>
            <w:szCs w:val="22"/>
          </w:rPr>
          <w:tab/>
        </w:r>
        <w:r w:rsidRPr="00B65FFF">
          <w:rPr>
            <w:rStyle w:val="Hyperlink"/>
            <w:noProof/>
          </w:rPr>
          <w:t>Part 1 Section 19.5.84, tmpl (Template Effects)</w:t>
        </w:r>
        <w:r>
          <w:rPr>
            <w:noProof/>
            <w:webHidden/>
          </w:rPr>
          <w:tab/>
        </w:r>
        <w:r>
          <w:rPr>
            <w:noProof/>
            <w:webHidden/>
          </w:rPr>
          <w:fldChar w:fldCharType="begin"/>
        </w:r>
        <w:r>
          <w:rPr>
            <w:noProof/>
            <w:webHidden/>
          </w:rPr>
          <w:instrText xml:space="preserve"> PAGEREF _Toc499810084 \h </w:instrText>
        </w:r>
        <w:r>
          <w:rPr>
            <w:noProof/>
            <w:webHidden/>
          </w:rPr>
        </w:r>
        <w:r>
          <w:rPr>
            <w:noProof/>
            <w:webHidden/>
          </w:rPr>
          <w:fldChar w:fldCharType="separate"/>
        </w:r>
        <w:r>
          <w:rPr>
            <w:noProof/>
            <w:webHidden/>
          </w:rPr>
          <w:t>480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85" w:history="1">
        <w:r w:rsidRPr="00B65FFF">
          <w:rPr>
            <w:rStyle w:val="Hyperlink"/>
            <w:noProof/>
          </w:rPr>
          <w:t>2.1.1178</w:t>
        </w:r>
        <w:r>
          <w:rPr>
            <w:rFonts w:asciiTheme="minorHAnsi" w:eastAsiaTheme="minorEastAsia" w:hAnsiTheme="minorHAnsi" w:cstheme="minorBidi"/>
            <w:noProof/>
            <w:sz w:val="22"/>
            <w:szCs w:val="22"/>
          </w:rPr>
          <w:tab/>
        </w:r>
        <w:r w:rsidRPr="00B65FFF">
          <w:rPr>
            <w:rStyle w:val="Hyperlink"/>
            <w:noProof/>
          </w:rPr>
          <w:t>Part 1 Section 19.5.85, tmplLst (Template effects)</w:t>
        </w:r>
        <w:r>
          <w:rPr>
            <w:noProof/>
            <w:webHidden/>
          </w:rPr>
          <w:tab/>
        </w:r>
        <w:r>
          <w:rPr>
            <w:noProof/>
            <w:webHidden/>
          </w:rPr>
          <w:fldChar w:fldCharType="begin"/>
        </w:r>
        <w:r>
          <w:rPr>
            <w:noProof/>
            <w:webHidden/>
          </w:rPr>
          <w:instrText xml:space="preserve"> PAGEREF _Toc499810085 \h </w:instrText>
        </w:r>
        <w:r>
          <w:rPr>
            <w:noProof/>
            <w:webHidden/>
          </w:rPr>
        </w:r>
        <w:r>
          <w:rPr>
            <w:noProof/>
            <w:webHidden/>
          </w:rPr>
          <w:fldChar w:fldCharType="separate"/>
        </w:r>
        <w:r>
          <w:rPr>
            <w:noProof/>
            <w:webHidden/>
          </w:rPr>
          <w:t>480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86" w:history="1">
        <w:r w:rsidRPr="00B65FFF">
          <w:rPr>
            <w:rStyle w:val="Hyperlink"/>
            <w:noProof/>
          </w:rPr>
          <w:t>2.1.1179</w:t>
        </w:r>
        <w:r>
          <w:rPr>
            <w:rFonts w:asciiTheme="minorHAnsi" w:eastAsiaTheme="minorEastAsia" w:hAnsiTheme="minorHAnsi" w:cstheme="minorBidi"/>
            <w:noProof/>
            <w:sz w:val="22"/>
            <w:szCs w:val="22"/>
          </w:rPr>
          <w:tab/>
        </w:r>
        <w:r w:rsidRPr="00B65FFF">
          <w:rPr>
            <w:rStyle w:val="Hyperlink"/>
            <w:noProof/>
          </w:rPr>
          <w:t>Part 1 Section 19.5.87, tnLst (Time Node List)</w:t>
        </w:r>
        <w:r>
          <w:rPr>
            <w:noProof/>
            <w:webHidden/>
          </w:rPr>
          <w:tab/>
        </w:r>
        <w:r>
          <w:rPr>
            <w:noProof/>
            <w:webHidden/>
          </w:rPr>
          <w:fldChar w:fldCharType="begin"/>
        </w:r>
        <w:r>
          <w:rPr>
            <w:noProof/>
            <w:webHidden/>
          </w:rPr>
          <w:instrText xml:space="preserve"> PAGEREF _Toc499810086 \h </w:instrText>
        </w:r>
        <w:r>
          <w:rPr>
            <w:noProof/>
            <w:webHidden/>
          </w:rPr>
        </w:r>
        <w:r>
          <w:rPr>
            <w:noProof/>
            <w:webHidden/>
          </w:rPr>
          <w:fldChar w:fldCharType="separate"/>
        </w:r>
        <w:r>
          <w:rPr>
            <w:noProof/>
            <w:webHidden/>
          </w:rPr>
          <w:t>481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87" w:history="1">
        <w:r w:rsidRPr="00B65FFF">
          <w:rPr>
            <w:rStyle w:val="Hyperlink"/>
            <w:noProof/>
          </w:rPr>
          <w:t>2.1.1180</w:t>
        </w:r>
        <w:r>
          <w:rPr>
            <w:rFonts w:asciiTheme="minorHAnsi" w:eastAsiaTheme="minorEastAsia" w:hAnsiTheme="minorHAnsi" w:cstheme="minorBidi"/>
            <w:noProof/>
            <w:sz w:val="22"/>
            <w:szCs w:val="22"/>
          </w:rPr>
          <w:tab/>
        </w:r>
        <w:r w:rsidRPr="00B65FFF">
          <w:rPr>
            <w:rStyle w:val="Hyperlink"/>
            <w:noProof/>
          </w:rPr>
          <w:t>Part 1 Section 19.5.88, to (To)</w:t>
        </w:r>
        <w:r>
          <w:rPr>
            <w:noProof/>
            <w:webHidden/>
          </w:rPr>
          <w:tab/>
        </w:r>
        <w:r>
          <w:rPr>
            <w:noProof/>
            <w:webHidden/>
          </w:rPr>
          <w:fldChar w:fldCharType="begin"/>
        </w:r>
        <w:r>
          <w:rPr>
            <w:noProof/>
            <w:webHidden/>
          </w:rPr>
          <w:instrText xml:space="preserve"> PAGEREF _Toc499810087 \h </w:instrText>
        </w:r>
        <w:r>
          <w:rPr>
            <w:noProof/>
            <w:webHidden/>
          </w:rPr>
        </w:r>
        <w:r>
          <w:rPr>
            <w:noProof/>
            <w:webHidden/>
          </w:rPr>
          <w:fldChar w:fldCharType="separate"/>
        </w:r>
        <w:r>
          <w:rPr>
            <w:noProof/>
            <w:webHidden/>
          </w:rPr>
          <w:t>481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88" w:history="1">
        <w:r w:rsidRPr="00B65FFF">
          <w:rPr>
            <w:rStyle w:val="Hyperlink"/>
            <w:noProof/>
          </w:rPr>
          <w:t>2.1.1181</w:t>
        </w:r>
        <w:r>
          <w:rPr>
            <w:rFonts w:asciiTheme="minorHAnsi" w:eastAsiaTheme="minorEastAsia" w:hAnsiTheme="minorHAnsi" w:cstheme="minorBidi"/>
            <w:noProof/>
            <w:sz w:val="22"/>
            <w:szCs w:val="22"/>
          </w:rPr>
          <w:tab/>
        </w:r>
        <w:r w:rsidRPr="00B65FFF">
          <w:rPr>
            <w:rStyle w:val="Hyperlink"/>
            <w:noProof/>
          </w:rPr>
          <w:t>Part 1 Section 19.5.89, to (To)</w:t>
        </w:r>
        <w:r>
          <w:rPr>
            <w:noProof/>
            <w:webHidden/>
          </w:rPr>
          <w:tab/>
        </w:r>
        <w:r>
          <w:rPr>
            <w:noProof/>
            <w:webHidden/>
          </w:rPr>
          <w:fldChar w:fldCharType="begin"/>
        </w:r>
        <w:r>
          <w:rPr>
            <w:noProof/>
            <w:webHidden/>
          </w:rPr>
          <w:instrText xml:space="preserve"> PAGEREF _Toc499810088 \h </w:instrText>
        </w:r>
        <w:r>
          <w:rPr>
            <w:noProof/>
            <w:webHidden/>
          </w:rPr>
        </w:r>
        <w:r>
          <w:rPr>
            <w:noProof/>
            <w:webHidden/>
          </w:rPr>
          <w:fldChar w:fldCharType="separate"/>
        </w:r>
        <w:r>
          <w:rPr>
            <w:noProof/>
            <w:webHidden/>
          </w:rPr>
          <w:t>481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89" w:history="1">
        <w:r w:rsidRPr="00B65FFF">
          <w:rPr>
            <w:rStyle w:val="Hyperlink"/>
            <w:noProof/>
          </w:rPr>
          <w:t>2.1.1182</w:t>
        </w:r>
        <w:r>
          <w:rPr>
            <w:rFonts w:asciiTheme="minorHAnsi" w:eastAsiaTheme="minorEastAsia" w:hAnsiTheme="minorHAnsi" w:cstheme="minorBidi"/>
            <w:noProof/>
            <w:sz w:val="22"/>
            <w:szCs w:val="22"/>
          </w:rPr>
          <w:tab/>
        </w:r>
        <w:r w:rsidRPr="00B65FFF">
          <w:rPr>
            <w:rStyle w:val="Hyperlink"/>
            <w:noProof/>
          </w:rPr>
          <w:t>Part 1 Section 19.5.90, to (To)</w:t>
        </w:r>
        <w:r>
          <w:rPr>
            <w:noProof/>
            <w:webHidden/>
          </w:rPr>
          <w:tab/>
        </w:r>
        <w:r>
          <w:rPr>
            <w:noProof/>
            <w:webHidden/>
          </w:rPr>
          <w:fldChar w:fldCharType="begin"/>
        </w:r>
        <w:r>
          <w:rPr>
            <w:noProof/>
            <w:webHidden/>
          </w:rPr>
          <w:instrText xml:space="preserve"> PAGEREF _Toc499810089 \h </w:instrText>
        </w:r>
        <w:r>
          <w:rPr>
            <w:noProof/>
            <w:webHidden/>
          </w:rPr>
        </w:r>
        <w:r>
          <w:rPr>
            <w:noProof/>
            <w:webHidden/>
          </w:rPr>
          <w:fldChar w:fldCharType="separate"/>
        </w:r>
        <w:r>
          <w:rPr>
            <w:noProof/>
            <w:webHidden/>
          </w:rPr>
          <w:t>484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90" w:history="1">
        <w:r w:rsidRPr="00B65FFF">
          <w:rPr>
            <w:rStyle w:val="Hyperlink"/>
            <w:noProof/>
          </w:rPr>
          <w:t>2.1.1183</w:t>
        </w:r>
        <w:r>
          <w:rPr>
            <w:rFonts w:asciiTheme="minorHAnsi" w:eastAsiaTheme="minorEastAsia" w:hAnsiTheme="minorHAnsi" w:cstheme="minorBidi"/>
            <w:noProof/>
            <w:sz w:val="22"/>
            <w:szCs w:val="22"/>
          </w:rPr>
          <w:tab/>
        </w:r>
        <w:r w:rsidRPr="00B65FFF">
          <w:rPr>
            <w:rStyle w:val="Hyperlink"/>
            <w:noProof/>
          </w:rPr>
          <w:t>Part 1 Section 19.5.93, video (Video)</w:t>
        </w:r>
        <w:r>
          <w:rPr>
            <w:noProof/>
            <w:webHidden/>
          </w:rPr>
          <w:tab/>
        </w:r>
        <w:r>
          <w:rPr>
            <w:noProof/>
            <w:webHidden/>
          </w:rPr>
          <w:fldChar w:fldCharType="begin"/>
        </w:r>
        <w:r>
          <w:rPr>
            <w:noProof/>
            <w:webHidden/>
          </w:rPr>
          <w:instrText xml:space="preserve"> PAGEREF _Toc499810090 \h </w:instrText>
        </w:r>
        <w:r>
          <w:rPr>
            <w:noProof/>
            <w:webHidden/>
          </w:rPr>
        </w:r>
        <w:r>
          <w:rPr>
            <w:noProof/>
            <w:webHidden/>
          </w:rPr>
          <w:fldChar w:fldCharType="separate"/>
        </w:r>
        <w:r>
          <w:rPr>
            <w:noProof/>
            <w:webHidden/>
          </w:rPr>
          <w:t>484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91" w:history="1">
        <w:r w:rsidRPr="00B65FFF">
          <w:rPr>
            <w:rStyle w:val="Hyperlink"/>
            <w:noProof/>
          </w:rPr>
          <w:t>2.1.1184</w:t>
        </w:r>
        <w:r>
          <w:rPr>
            <w:rFonts w:asciiTheme="minorHAnsi" w:eastAsiaTheme="minorEastAsia" w:hAnsiTheme="minorHAnsi" w:cstheme="minorBidi"/>
            <w:noProof/>
            <w:sz w:val="22"/>
            <w:szCs w:val="22"/>
          </w:rPr>
          <w:tab/>
        </w:r>
        <w:r w:rsidRPr="00B65FFF">
          <w:rPr>
            <w:rStyle w:val="Hyperlink"/>
            <w:noProof/>
          </w:rPr>
          <w:t>Part 1 Section 19.5.95, wheel (Wheel Slide Transition)</w:t>
        </w:r>
        <w:r>
          <w:rPr>
            <w:noProof/>
            <w:webHidden/>
          </w:rPr>
          <w:tab/>
        </w:r>
        <w:r>
          <w:rPr>
            <w:noProof/>
            <w:webHidden/>
          </w:rPr>
          <w:fldChar w:fldCharType="begin"/>
        </w:r>
        <w:r>
          <w:rPr>
            <w:noProof/>
            <w:webHidden/>
          </w:rPr>
          <w:instrText xml:space="preserve"> PAGEREF _Toc499810091 \h </w:instrText>
        </w:r>
        <w:r>
          <w:rPr>
            <w:noProof/>
            <w:webHidden/>
          </w:rPr>
        </w:r>
        <w:r>
          <w:rPr>
            <w:noProof/>
            <w:webHidden/>
          </w:rPr>
          <w:fldChar w:fldCharType="separate"/>
        </w:r>
        <w:r>
          <w:rPr>
            <w:noProof/>
            <w:webHidden/>
          </w:rPr>
          <w:t>484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92" w:history="1">
        <w:r w:rsidRPr="00B65FFF">
          <w:rPr>
            <w:rStyle w:val="Hyperlink"/>
            <w:noProof/>
          </w:rPr>
          <w:t>2.1.1185</w:t>
        </w:r>
        <w:r>
          <w:rPr>
            <w:rFonts w:asciiTheme="minorHAnsi" w:eastAsiaTheme="minorEastAsia" w:hAnsiTheme="minorHAnsi" w:cstheme="minorBidi"/>
            <w:noProof/>
            <w:sz w:val="22"/>
            <w:szCs w:val="22"/>
          </w:rPr>
          <w:tab/>
        </w:r>
        <w:r w:rsidRPr="00B65FFF">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_Toc499810092 \h </w:instrText>
        </w:r>
        <w:r>
          <w:rPr>
            <w:noProof/>
            <w:webHidden/>
          </w:rPr>
        </w:r>
        <w:r>
          <w:rPr>
            <w:noProof/>
            <w:webHidden/>
          </w:rPr>
          <w:fldChar w:fldCharType="separate"/>
        </w:r>
        <w:r>
          <w:rPr>
            <w:noProof/>
            <w:webHidden/>
          </w:rPr>
          <w:t>485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93" w:history="1">
        <w:r w:rsidRPr="00B65FFF">
          <w:rPr>
            <w:rStyle w:val="Hyperlink"/>
            <w:noProof/>
          </w:rPr>
          <w:t>2.1.1186</w:t>
        </w:r>
        <w:r>
          <w:rPr>
            <w:rFonts w:asciiTheme="minorHAnsi" w:eastAsiaTheme="minorEastAsia" w:hAnsiTheme="minorHAnsi" w:cstheme="minorBidi"/>
            <w:noProof/>
            <w:sz w:val="22"/>
            <w:szCs w:val="22"/>
          </w:rPr>
          <w:tab/>
        </w:r>
        <w:r w:rsidRPr="00B65FFF">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_Toc499810093 \h </w:instrText>
        </w:r>
        <w:r>
          <w:rPr>
            <w:noProof/>
            <w:webHidden/>
          </w:rPr>
        </w:r>
        <w:r>
          <w:rPr>
            <w:noProof/>
            <w:webHidden/>
          </w:rPr>
          <w:fldChar w:fldCharType="separate"/>
        </w:r>
        <w:r>
          <w:rPr>
            <w:noProof/>
            <w:webHidden/>
          </w:rPr>
          <w:t>487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94" w:history="1">
        <w:r w:rsidRPr="00B65FFF">
          <w:rPr>
            <w:rStyle w:val="Hyperlink"/>
            <w:noProof/>
          </w:rPr>
          <w:t>2.1.1187</w:t>
        </w:r>
        <w:r>
          <w:rPr>
            <w:rFonts w:asciiTheme="minorHAnsi" w:eastAsiaTheme="minorEastAsia" w:hAnsiTheme="minorHAnsi" w:cstheme="minorBidi"/>
            <w:noProof/>
            <w:sz w:val="22"/>
            <w:szCs w:val="22"/>
          </w:rPr>
          <w:tab/>
        </w:r>
        <w:r w:rsidRPr="00B65FFF">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_Toc499810094 \h </w:instrText>
        </w:r>
        <w:r>
          <w:rPr>
            <w:noProof/>
            <w:webHidden/>
          </w:rPr>
        </w:r>
        <w:r>
          <w:rPr>
            <w:noProof/>
            <w:webHidden/>
          </w:rPr>
          <w:fldChar w:fldCharType="separate"/>
        </w:r>
        <w:r>
          <w:rPr>
            <w:noProof/>
            <w:webHidden/>
          </w:rPr>
          <w:t>487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95" w:history="1">
        <w:r w:rsidRPr="00B65FFF">
          <w:rPr>
            <w:rStyle w:val="Hyperlink"/>
            <w:noProof/>
          </w:rPr>
          <w:t>2.1.1188</w:t>
        </w:r>
        <w:r>
          <w:rPr>
            <w:rFonts w:asciiTheme="minorHAnsi" w:eastAsiaTheme="minorEastAsia" w:hAnsiTheme="minorHAnsi" w:cstheme="minorBidi"/>
            <w:noProof/>
            <w:sz w:val="22"/>
            <w:szCs w:val="22"/>
          </w:rPr>
          <w:tab/>
        </w:r>
        <w:r w:rsidRPr="00B65FFF">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_Toc499810095 \h </w:instrText>
        </w:r>
        <w:r>
          <w:rPr>
            <w:noProof/>
            <w:webHidden/>
          </w:rPr>
        </w:r>
        <w:r>
          <w:rPr>
            <w:noProof/>
            <w:webHidden/>
          </w:rPr>
          <w:fldChar w:fldCharType="separate"/>
        </w:r>
        <w:r>
          <w:rPr>
            <w:noProof/>
            <w:webHidden/>
          </w:rPr>
          <w:t>487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96" w:history="1">
        <w:r w:rsidRPr="00B65FFF">
          <w:rPr>
            <w:rStyle w:val="Hyperlink"/>
            <w:noProof/>
          </w:rPr>
          <w:t>2.1.1189</w:t>
        </w:r>
        <w:r>
          <w:rPr>
            <w:rFonts w:asciiTheme="minorHAnsi" w:eastAsiaTheme="minorEastAsia" w:hAnsiTheme="minorHAnsi" w:cstheme="minorBidi"/>
            <w:noProof/>
            <w:sz w:val="22"/>
            <w:szCs w:val="22"/>
          </w:rPr>
          <w:tab/>
        </w:r>
        <w:r w:rsidRPr="00B65FFF">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_Toc499810096 \h </w:instrText>
        </w:r>
        <w:r>
          <w:rPr>
            <w:noProof/>
            <w:webHidden/>
          </w:rPr>
        </w:r>
        <w:r>
          <w:rPr>
            <w:noProof/>
            <w:webHidden/>
          </w:rPr>
          <w:fldChar w:fldCharType="separate"/>
        </w:r>
        <w:r>
          <w:rPr>
            <w:noProof/>
            <w:webHidden/>
          </w:rPr>
          <w:t>487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97" w:history="1">
        <w:r w:rsidRPr="00B65FFF">
          <w:rPr>
            <w:rStyle w:val="Hyperlink"/>
            <w:noProof/>
          </w:rPr>
          <w:t>2.1.1190</w:t>
        </w:r>
        <w:r>
          <w:rPr>
            <w:rFonts w:asciiTheme="minorHAnsi" w:eastAsiaTheme="minorEastAsia" w:hAnsiTheme="minorHAnsi" w:cstheme="minorBidi"/>
            <w:noProof/>
            <w:sz w:val="22"/>
            <w:szCs w:val="22"/>
          </w:rPr>
          <w:tab/>
        </w:r>
        <w:r w:rsidRPr="00B65FFF">
          <w:rPr>
            <w:rStyle w:val="Hyperlink"/>
            <w:noProof/>
          </w:rPr>
          <w:t>Part 1 Section 19.7.38, ST_TLTime (Time)</w:t>
        </w:r>
        <w:r>
          <w:rPr>
            <w:noProof/>
            <w:webHidden/>
          </w:rPr>
          <w:tab/>
        </w:r>
        <w:r>
          <w:rPr>
            <w:noProof/>
            <w:webHidden/>
          </w:rPr>
          <w:fldChar w:fldCharType="begin"/>
        </w:r>
        <w:r>
          <w:rPr>
            <w:noProof/>
            <w:webHidden/>
          </w:rPr>
          <w:instrText xml:space="preserve"> PAGEREF _Toc499810097 \h </w:instrText>
        </w:r>
        <w:r>
          <w:rPr>
            <w:noProof/>
            <w:webHidden/>
          </w:rPr>
        </w:r>
        <w:r>
          <w:rPr>
            <w:noProof/>
            <w:webHidden/>
          </w:rPr>
          <w:fldChar w:fldCharType="separate"/>
        </w:r>
        <w:r>
          <w:rPr>
            <w:noProof/>
            <w:webHidden/>
          </w:rPr>
          <w:t>487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98" w:history="1">
        <w:r w:rsidRPr="00B65FFF">
          <w:rPr>
            <w:rStyle w:val="Hyperlink"/>
            <w:noProof/>
          </w:rPr>
          <w:t>2.1.1191</w:t>
        </w:r>
        <w:r>
          <w:rPr>
            <w:rFonts w:asciiTheme="minorHAnsi" w:eastAsiaTheme="minorEastAsia" w:hAnsiTheme="minorHAnsi" w:cstheme="minorBidi"/>
            <w:noProof/>
            <w:sz w:val="22"/>
            <w:szCs w:val="22"/>
          </w:rPr>
          <w:tab/>
        </w:r>
        <w:r w:rsidRPr="00B65FFF">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_Toc499810098 \h </w:instrText>
        </w:r>
        <w:r>
          <w:rPr>
            <w:noProof/>
            <w:webHidden/>
          </w:rPr>
        </w:r>
        <w:r>
          <w:rPr>
            <w:noProof/>
            <w:webHidden/>
          </w:rPr>
          <w:fldChar w:fldCharType="separate"/>
        </w:r>
        <w:r>
          <w:rPr>
            <w:noProof/>
            <w:webHidden/>
          </w:rPr>
          <w:t>487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099" w:history="1">
        <w:r w:rsidRPr="00B65FFF">
          <w:rPr>
            <w:rStyle w:val="Hyperlink"/>
            <w:noProof/>
          </w:rPr>
          <w:t>2.1.1192</w:t>
        </w:r>
        <w:r>
          <w:rPr>
            <w:rFonts w:asciiTheme="minorHAnsi" w:eastAsiaTheme="minorEastAsia" w:hAnsiTheme="minorHAnsi" w:cstheme="minorBidi"/>
            <w:noProof/>
            <w:sz w:val="22"/>
            <w:szCs w:val="22"/>
          </w:rPr>
          <w:tab/>
        </w:r>
        <w:r w:rsidRPr="00B65FFF">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_Toc499810099 \h </w:instrText>
        </w:r>
        <w:r>
          <w:rPr>
            <w:noProof/>
            <w:webHidden/>
          </w:rPr>
        </w:r>
        <w:r>
          <w:rPr>
            <w:noProof/>
            <w:webHidden/>
          </w:rPr>
          <w:fldChar w:fldCharType="separate"/>
        </w:r>
        <w:r>
          <w:rPr>
            <w:noProof/>
            <w:webHidden/>
          </w:rPr>
          <w:t>488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00" w:history="1">
        <w:r w:rsidRPr="00B65FFF">
          <w:rPr>
            <w:rStyle w:val="Hyperlink"/>
            <w:noProof/>
          </w:rPr>
          <w:t>2.1.1193</w:t>
        </w:r>
        <w:r>
          <w:rPr>
            <w:rFonts w:asciiTheme="minorHAnsi" w:eastAsiaTheme="minorEastAsia" w:hAnsiTheme="minorHAnsi" w:cstheme="minorBidi"/>
            <w:noProof/>
            <w:sz w:val="22"/>
            <w:szCs w:val="22"/>
          </w:rPr>
          <w:tab/>
        </w:r>
        <w:r w:rsidRPr="00B65FFF">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_Toc499810100 \h </w:instrText>
        </w:r>
        <w:r>
          <w:rPr>
            <w:noProof/>
            <w:webHidden/>
          </w:rPr>
        </w:r>
        <w:r>
          <w:rPr>
            <w:noProof/>
            <w:webHidden/>
          </w:rPr>
          <w:fldChar w:fldCharType="separate"/>
        </w:r>
        <w:r>
          <w:rPr>
            <w:noProof/>
            <w:webHidden/>
          </w:rPr>
          <w:t>488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01" w:history="1">
        <w:r w:rsidRPr="00B65FFF">
          <w:rPr>
            <w:rStyle w:val="Hyperlink"/>
            <w:noProof/>
          </w:rPr>
          <w:t>2.1.1194</w:t>
        </w:r>
        <w:r>
          <w:rPr>
            <w:rFonts w:asciiTheme="minorHAnsi" w:eastAsiaTheme="minorEastAsia" w:hAnsiTheme="minorHAnsi" w:cstheme="minorBidi"/>
            <w:noProof/>
            <w:sz w:val="22"/>
            <w:szCs w:val="22"/>
          </w:rPr>
          <w:tab/>
        </w:r>
        <w:r w:rsidRPr="00B65FFF">
          <w:rPr>
            <w:rStyle w:val="Hyperlink"/>
            <w:noProof/>
          </w:rPr>
          <w:t>Part 1 Section 19.7.48, ST_TLTriggerEvent (Trigger Event)</w:t>
        </w:r>
        <w:r>
          <w:rPr>
            <w:noProof/>
            <w:webHidden/>
          </w:rPr>
          <w:tab/>
        </w:r>
        <w:r>
          <w:rPr>
            <w:noProof/>
            <w:webHidden/>
          </w:rPr>
          <w:fldChar w:fldCharType="begin"/>
        </w:r>
        <w:r>
          <w:rPr>
            <w:noProof/>
            <w:webHidden/>
          </w:rPr>
          <w:instrText xml:space="preserve"> PAGEREF _Toc499810101 \h </w:instrText>
        </w:r>
        <w:r>
          <w:rPr>
            <w:noProof/>
            <w:webHidden/>
          </w:rPr>
        </w:r>
        <w:r>
          <w:rPr>
            <w:noProof/>
            <w:webHidden/>
          </w:rPr>
          <w:fldChar w:fldCharType="separate"/>
        </w:r>
        <w:r>
          <w:rPr>
            <w:noProof/>
            <w:webHidden/>
          </w:rPr>
          <w:t>488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02" w:history="1">
        <w:r w:rsidRPr="00B65FFF">
          <w:rPr>
            <w:rStyle w:val="Hyperlink"/>
            <w:noProof/>
          </w:rPr>
          <w:t>2.1.1195</w:t>
        </w:r>
        <w:r>
          <w:rPr>
            <w:rFonts w:asciiTheme="minorHAnsi" w:eastAsiaTheme="minorEastAsia" w:hAnsiTheme="minorHAnsi" w:cstheme="minorBidi"/>
            <w:noProof/>
            <w:sz w:val="22"/>
            <w:szCs w:val="22"/>
          </w:rPr>
          <w:tab/>
        </w:r>
        <w:r w:rsidRPr="00B65FFF">
          <w:rPr>
            <w:rStyle w:val="Hyperlink"/>
            <w:noProof/>
          </w:rPr>
          <w:t>Part 1 Section 19.7.55, ST_ViewType (List of View Types)</w:t>
        </w:r>
        <w:r>
          <w:rPr>
            <w:noProof/>
            <w:webHidden/>
          </w:rPr>
          <w:tab/>
        </w:r>
        <w:r>
          <w:rPr>
            <w:noProof/>
            <w:webHidden/>
          </w:rPr>
          <w:fldChar w:fldCharType="begin"/>
        </w:r>
        <w:r>
          <w:rPr>
            <w:noProof/>
            <w:webHidden/>
          </w:rPr>
          <w:instrText xml:space="preserve"> PAGEREF _Toc499810102 \h </w:instrText>
        </w:r>
        <w:r>
          <w:rPr>
            <w:noProof/>
            <w:webHidden/>
          </w:rPr>
        </w:r>
        <w:r>
          <w:rPr>
            <w:noProof/>
            <w:webHidden/>
          </w:rPr>
          <w:fldChar w:fldCharType="separate"/>
        </w:r>
        <w:r>
          <w:rPr>
            <w:noProof/>
            <w:webHidden/>
          </w:rPr>
          <w:t>489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03" w:history="1">
        <w:r w:rsidRPr="00B65FFF">
          <w:rPr>
            <w:rStyle w:val="Hyperlink"/>
            <w:noProof/>
          </w:rPr>
          <w:t>2.1.1196</w:t>
        </w:r>
        <w:r>
          <w:rPr>
            <w:rFonts w:asciiTheme="minorHAnsi" w:eastAsiaTheme="minorEastAsia" w:hAnsiTheme="minorHAnsi" w:cstheme="minorBidi"/>
            <w:noProof/>
            <w:sz w:val="22"/>
            <w:szCs w:val="22"/>
          </w:rPr>
          <w:tab/>
        </w:r>
        <w:r w:rsidRPr="00B65FFF">
          <w:rPr>
            <w:rStyle w:val="Hyperlink"/>
            <w:noProof/>
          </w:rPr>
          <w:t>Part 1 Section 20.1.2.2.1, bldChart (Build Chart)</w:t>
        </w:r>
        <w:r>
          <w:rPr>
            <w:noProof/>
            <w:webHidden/>
          </w:rPr>
          <w:tab/>
        </w:r>
        <w:r>
          <w:rPr>
            <w:noProof/>
            <w:webHidden/>
          </w:rPr>
          <w:fldChar w:fldCharType="begin"/>
        </w:r>
        <w:r>
          <w:rPr>
            <w:noProof/>
            <w:webHidden/>
          </w:rPr>
          <w:instrText xml:space="preserve"> PAGEREF _Toc499810103 \h </w:instrText>
        </w:r>
        <w:r>
          <w:rPr>
            <w:noProof/>
            <w:webHidden/>
          </w:rPr>
        </w:r>
        <w:r>
          <w:rPr>
            <w:noProof/>
            <w:webHidden/>
          </w:rPr>
          <w:fldChar w:fldCharType="separate"/>
        </w:r>
        <w:r>
          <w:rPr>
            <w:noProof/>
            <w:webHidden/>
          </w:rPr>
          <w:t>489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04" w:history="1">
        <w:r w:rsidRPr="00B65FFF">
          <w:rPr>
            <w:rStyle w:val="Hyperlink"/>
            <w:noProof/>
          </w:rPr>
          <w:t>2.1.1197</w:t>
        </w:r>
        <w:r>
          <w:rPr>
            <w:rFonts w:asciiTheme="minorHAnsi" w:eastAsiaTheme="minorEastAsia" w:hAnsiTheme="minorHAnsi" w:cstheme="minorBidi"/>
            <w:noProof/>
            <w:sz w:val="22"/>
            <w:szCs w:val="22"/>
          </w:rPr>
          <w:tab/>
        </w:r>
        <w:r w:rsidRPr="00B65FFF">
          <w:rPr>
            <w:rStyle w:val="Hyperlink"/>
            <w:noProof/>
          </w:rPr>
          <w:t>Part 1 Section 20.1.2.2.2, bldDgm (Build Diagram)</w:t>
        </w:r>
        <w:r>
          <w:rPr>
            <w:noProof/>
            <w:webHidden/>
          </w:rPr>
          <w:tab/>
        </w:r>
        <w:r>
          <w:rPr>
            <w:noProof/>
            <w:webHidden/>
          </w:rPr>
          <w:fldChar w:fldCharType="begin"/>
        </w:r>
        <w:r>
          <w:rPr>
            <w:noProof/>
            <w:webHidden/>
          </w:rPr>
          <w:instrText xml:space="preserve"> PAGEREF _Toc499810104 \h </w:instrText>
        </w:r>
        <w:r>
          <w:rPr>
            <w:noProof/>
            <w:webHidden/>
          </w:rPr>
        </w:r>
        <w:r>
          <w:rPr>
            <w:noProof/>
            <w:webHidden/>
          </w:rPr>
          <w:fldChar w:fldCharType="separate"/>
        </w:r>
        <w:r>
          <w:rPr>
            <w:noProof/>
            <w:webHidden/>
          </w:rPr>
          <w:t>489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05" w:history="1">
        <w:r w:rsidRPr="00B65FFF">
          <w:rPr>
            <w:rStyle w:val="Hyperlink"/>
            <w:noProof/>
          </w:rPr>
          <w:t>2.1.1198</w:t>
        </w:r>
        <w:r>
          <w:rPr>
            <w:rFonts w:asciiTheme="minorHAnsi" w:eastAsiaTheme="minorEastAsia" w:hAnsiTheme="minorHAnsi" w:cstheme="minorBidi"/>
            <w:noProof/>
            <w:sz w:val="22"/>
            <w:szCs w:val="22"/>
          </w:rPr>
          <w:tab/>
        </w:r>
        <w:r w:rsidRPr="00B65FFF">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_Toc499810105 \h </w:instrText>
        </w:r>
        <w:r>
          <w:rPr>
            <w:noProof/>
            <w:webHidden/>
          </w:rPr>
        </w:r>
        <w:r>
          <w:rPr>
            <w:noProof/>
            <w:webHidden/>
          </w:rPr>
          <w:fldChar w:fldCharType="separate"/>
        </w:r>
        <w:r>
          <w:rPr>
            <w:noProof/>
            <w:webHidden/>
          </w:rPr>
          <w:t>489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06" w:history="1">
        <w:r w:rsidRPr="00B65FFF">
          <w:rPr>
            <w:rStyle w:val="Hyperlink"/>
            <w:noProof/>
          </w:rPr>
          <w:t>2.1.1199</w:t>
        </w:r>
        <w:r>
          <w:rPr>
            <w:rFonts w:asciiTheme="minorHAnsi" w:eastAsiaTheme="minorEastAsia" w:hAnsiTheme="minorHAnsi" w:cstheme="minorBidi"/>
            <w:noProof/>
            <w:sz w:val="22"/>
            <w:szCs w:val="22"/>
          </w:rPr>
          <w:tab/>
        </w:r>
        <w:r w:rsidRPr="00B65FFF">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_Toc499810106 \h </w:instrText>
        </w:r>
        <w:r>
          <w:rPr>
            <w:noProof/>
            <w:webHidden/>
          </w:rPr>
        </w:r>
        <w:r>
          <w:rPr>
            <w:noProof/>
            <w:webHidden/>
          </w:rPr>
          <w:fldChar w:fldCharType="separate"/>
        </w:r>
        <w:r>
          <w:rPr>
            <w:noProof/>
            <w:webHidden/>
          </w:rPr>
          <w:t>489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07" w:history="1">
        <w:r w:rsidRPr="00B65FFF">
          <w:rPr>
            <w:rStyle w:val="Hyperlink"/>
            <w:noProof/>
          </w:rPr>
          <w:t>2.1.1200</w:t>
        </w:r>
        <w:r>
          <w:rPr>
            <w:rFonts w:asciiTheme="minorHAnsi" w:eastAsiaTheme="minorEastAsia" w:hAnsiTheme="minorHAnsi" w:cstheme="minorBidi"/>
            <w:noProof/>
            <w:sz w:val="22"/>
            <w:szCs w:val="22"/>
          </w:rPr>
          <w:tab/>
        </w:r>
        <w:r w:rsidRPr="00B65FFF">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_Toc499810107 \h </w:instrText>
        </w:r>
        <w:r>
          <w:rPr>
            <w:noProof/>
            <w:webHidden/>
          </w:rPr>
        </w:r>
        <w:r>
          <w:rPr>
            <w:noProof/>
            <w:webHidden/>
          </w:rPr>
          <w:fldChar w:fldCharType="separate"/>
        </w:r>
        <w:r>
          <w:rPr>
            <w:noProof/>
            <w:webHidden/>
          </w:rPr>
          <w:t>489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08" w:history="1">
        <w:r w:rsidRPr="00B65FFF">
          <w:rPr>
            <w:rStyle w:val="Hyperlink"/>
            <w:noProof/>
          </w:rPr>
          <w:t>2.1.1201</w:t>
        </w:r>
        <w:r>
          <w:rPr>
            <w:rFonts w:asciiTheme="minorHAnsi" w:eastAsiaTheme="minorEastAsia" w:hAnsiTheme="minorHAnsi" w:cstheme="minorBidi"/>
            <w:noProof/>
            <w:sz w:val="22"/>
            <w:szCs w:val="22"/>
          </w:rPr>
          <w:tab/>
        </w:r>
        <w:r w:rsidRPr="00B65FFF">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_Toc499810108 \h </w:instrText>
        </w:r>
        <w:r>
          <w:rPr>
            <w:noProof/>
            <w:webHidden/>
          </w:rPr>
        </w:r>
        <w:r>
          <w:rPr>
            <w:noProof/>
            <w:webHidden/>
          </w:rPr>
          <w:fldChar w:fldCharType="separate"/>
        </w:r>
        <w:r>
          <w:rPr>
            <w:noProof/>
            <w:webHidden/>
          </w:rPr>
          <w:t>489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09" w:history="1">
        <w:r w:rsidRPr="00B65FFF">
          <w:rPr>
            <w:rStyle w:val="Hyperlink"/>
            <w:noProof/>
          </w:rPr>
          <w:t>2.1.1202</w:t>
        </w:r>
        <w:r>
          <w:rPr>
            <w:rFonts w:asciiTheme="minorHAnsi" w:eastAsiaTheme="minorEastAsia" w:hAnsiTheme="minorHAnsi" w:cstheme="minorBidi"/>
            <w:noProof/>
            <w:sz w:val="22"/>
            <w:szCs w:val="22"/>
          </w:rPr>
          <w:tab/>
        </w:r>
        <w:r w:rsidRPr="00B65FFF">
          <w:rPr>
            <w:rStyle w:val="Hyperlink"/>
            <w:noProof/>
          </w:rPr>
          <w:t>Part 1 Section 20.1.2.2.12, dgm (Diagram to Animate)</w:t>
        </w:r>
        <w:r>
          <w:rPr>
            <w:noProof/>
            <w:webHidden/>
          </w:rPr>
          <w:tab/>
        </w:r>
        <w:r>
          <w:rPr>
            <w:noProof/>
            <w:webHidden/>
          </w:rPr>
          <w:fldChar w:fldCharType="begin"/>
        </w:r>
        <w:r>
          <w:rPr>
            <w:noProof/>
            <w:webHidden/>
          </w:rPr>
          <w:instrText xml:space="preserve"> PAGEREF _Toc499810109 \h </w:instrText>
        </w:r>
        <w:r>
          <w:rPr>
            <w:noProof/>
            <w:webHidden/>
          </w:rPr>
        </w:r>
        <w:r>
          <w:rPr>
            <w:noProof/>
            <w:webHidden/>
          </w:rPr>
          <w:fldChar w:fldCharType="separate"/>
        </w:r>
        <w:r>
          <w:rPr>
            <w:noProof/>
            <w:webHidden/>
          </w:rPr>
          <w:t>490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10" w:history="1">
        <w:r w:rsidRPr="00B65FFF">
          <w:rPr>
            <w:rStyle w:val="Hyperlink"/>
            <w:noProof/>
          </w:rPr>
          <w:t>2.1.1203</w:t>
        </w:r>
        <w:r>
          <w:rPr>
            <w:rFonts w:asciiTheme="minorHAnsi" w:eastAsiaTheme="minorEastAsia" w:hAnsiTheme="minorHAnsi" w:cstheme="minorBidi"/>
            <w:noProof/>
            <w:sz w:val="22"/>
            <w:szCs w:val="22"/>
          </w:rPr>
          <w:tab/>
        </w:r>
        <w:r w:rsidRPr="00B65FFF">
          <w:rPr>
            <w:rStyle w:val="Hyperlink"/>
            <w:noProof/>
          </w:rPr>
          <w:t>Part 1 Section 20.1.2.2.13, endCxn (Connection End)</w:t>
        </w:r>
        <w:r>
          <w:rPr>
            <w:noProof/>
            <w:webHidden/>
          </w:rPr>
          <w:tab/>
        </w:r>
        <w:r>
          <w:rPr>
            <w:noProof/>
            <w:webHidden/>
          </w:rPr>
          <w:fldChar w:fldCharType="begin"/>
        </w:r>
        <w:r>
          <w:rPr>
            <w:noProof/>
            <w:webHidden/>
          </w:rPr>
          <w:instrText xml:space="preserve"> PAGEREF _Toc499810110 \h </w:instrText>
        </w:r>
        <w:r>
          <w:rPr>
            <w:noProof/>
            <w:webHidden/>
          </w:rPr>
        </w:r>
        <w:r>
          <w:rPr>
            <w:noProof/>
            <w:webHidden/>
          </w:rPr>
          <w:fldChar w:fldCharType="separate"/>
        </w:r>
        <w:r>
          <w:rPr>
            <w:noProof/>
            <w:webHidden/>
          </w:rPr>
          <w:t>490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11" w:history="1">
        <w:r w:rsidRPr="00B65FFF">
          <w:rPr>
            <w:rStyle w:val="Hyperlink"/>
            <w:noProof/>
          </w:rPr>
          <w:t>2.1.1204</w:t>
        </w:r>
        <w:r>
          <w:rPr>
            <w:rFonts w:asciiTheme="minorHAnsi" w:eastAsiaTheme="minorEastAsia" w:hAnsiTheme="minorHAnsi" w:cstheme="minorBidi"/>
            <w:noProof/>
            <w:sz w:val="22"/>
            <w:szCs w:val="22"/>
          </w:rPr>
          <w:tab/>
        </w:r>
        <w:r w:rsidRPr="00B65FFF">
          <w:rPr>
            <w:rStyle w:val="Hyperlink"/>
            <w:noProof/>
          </w:rPr>
          <w:t>Part 1 Section 20.1.2.2.14, ext (Extension)</w:t>
        </w:r>
        <w:r>
          <w:rPr>
            <w:noProof/>
            <w:webHidden/>
          </w:rPr>
          <w:tab/>
        </w:r>
        <w:r>
          <w:rPr>
            <w:noProof/>
            <w:webHidden/>
          </w:rPr>
          <w:fldChar w:fldCharType="begin"/>
        </w:r>
        <w:r>
          <w:rPr>
            <w:noProof/>
            <w:webHidden/>
          </w:rPr>
          <w:instrText xml:space="preserve"> PAGEREF _Toc499810111 \h </w:instrText>
        </w:r>
        <w:r>
          <w:rPr>
            <w:noProof/>
            <w:webHidden/>
          </w:rPr>
        </w:r>
        <w:r>
          <w:rPr>
            <w:noProof/>
            <w:webHidden/>
          </w:rPr>
          <w:fldChar w:fldCharType="separate"/>
        </w:r>
        <w:r>
          <w:rPr>
            <w:noProof/>
            <w:webHidden/>
          </w:rPr>
          <w:t>490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12" w:history="1">
        <w:r w:rsidRPr="00B65FFF">
          <w:rPr>
            <w:rStyle w:val="Hyperlink"/>
            <w:noProof/>
          </w:rPr>
          <w:t>2.1.1205</w:t>
        </w:r>
        <w:r>
          <w:rPr>
            <w:rFonts w:asciiTheme="minorHAnsi" w:eastAsiaTheme="minorEastAsia" w:hAnsiTheme="minorHAnsi" w:cstheme="minorBidi"/>
            <w:noProof/>
            <w:sz w:val="22"/>
            <w:szCs w:val="22"/>
          </w:rPr>
          <w:tab/>
        </w:r>
        <w:r w:rsidRPr="00B65FFF">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_Toc499810112 \h </w:instrText>
        </w:r>
        <w:r>
          <w:rPr>
            <w:noProof/>
            <w:webHidden/>
          </w:rPr>
        </w:r>
        <w:r>
          <w:rPr>
            <w:noProof/>
            <w:webHidden/>
          </w:rPr>
          <w:fldChar w:fldCharType="separate"/>
        </w:r>
        <w:r>
          <w:rPr>
            <w:noProof/>
            <w:webHidden/>
          </w:rPr>
          <w:t>490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13" w:history="1">
        <w:r w:rsidRPr="00B65FFF">
          <w:rPr>
            <w:rStyle w:val="Hyperlink"/>
            <w:noProof/>
          </w:rPr>
          <w:t>2.1.1206</w:t>
        </w:r>
        <w:r>
          <w:rPr>
            <w:rFonts w:asciiTheme="minorHAnsi" w:eastAsiaTheme="minorEastAsia" w:hAnsiTheme="minorHAnsi" w:cstheme="minorBidi"/>
            <w:noProof/>
            <w:sz w:val="22"/>
            <w:szCs w:val="22"/>
          </w:rPr>
          <w:tab/>
        </w:r>
        <w:r w:rsidRPr="00B65FFF">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_Toc499810113 \h </w:instrText>
        </w:r>
        <w:r>
          <w:rPr>
            <w:noProof/>
            <w:webHidden/>
          </w:rPr>
        </w:r>
        <w:r>
          <w:rPr>
            <w:noProof/>
            <w:webHidden/>
          </w:rPr>
          <w:fldChar w:fldCharType="separate"/>
        </w:r>
        <w:r>
          <w:rPr>
            <w:noProof/>
            <w:webHidden/>
          </w:rPr>
          <w:t>491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14" w:history="1">
        <w:r w:rsidRPr="00B65FFF">
          <w:rPr>
            <w:rStyle w:val="Hyperlink"/>
            <w:noProof/>
          </w:rPr>
          <w:t>2.1.1207</w:t>
        </w:r>
        <w:r>
          <w:rPr>
            <w:rFonts w:asciiTheme="minorHAnsi" w:eastAsiaTheme="minorEastAsia" w:hAnsiTheme="minorHAnsi" w:cstheme="minorBidi"/>
            <w:noProof/>
            <w:sz w:val="22"/>
            <w:szCs w:val="22"/>
          </w:rPr>
          <w:tab/>
        </w:r>
        <w:r w:rsidRPr="00B65FFF">
          <w:rPr>
            <w:rStyle w:val="Hyperlink"/>
            <w:noProof/>
          </w:rPr>
          <w:t>Part 1 Section 20.1.2.2.21, grpSpLocks (Group Shape Locks)</w:t>
        </w:r>
        <w:r>
          <w:rPr>
            <w:noProof/>
            <w:webHidden/>
          </w:rPr>
          <w:tab/>
        </w:r>
        <w:r>
          <w:rPr>
            <w:noProof/>
            <w:webHidden/>
          </w:rPr>
          <w:fldChar w:fldCharType="begin"/>
        </w:r>
        <w:r>
          <w:rPr>
            <w:noProof/>
            <w:webHidden/>
          </w:rPr>
          <w:instrText xml:space="preserve"> PAGEREF _Toc499810114 \h </w:instrText>
        </w:r>
        <w:r>
          <w:rPr>
            <w:noProof/>
            <w:webHidden/>
          </w:rPr>
        </w:r>
        <w:r>
          <w:rPr>
            <w:noProof/>
            <w:webHidden/>
          </w:rPr>
          <w:fldChar w:fldCharType="separate"/>
        </w:r>
        <w:r>
          <w:rPr>
            <w:noProof/>
            <w:webHidden/>
          </w:rPr>
          <w:t>491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15" w:history="1">
        <w:r w:rsidRPr="00B65FFF">
          <w:rPr>
            <w:rStyle w:val="Hyperlink"/>
            <w:noProof/>
          </w:rPr>
          <w:t>2.1.1208</w:t>
        </w:r>
        <w:r>
          <w:rPr>
            <w:rFonts w:asciiTheme="minorHAnsi" w:eastAsiaTheme="minorEastAsia" w:hAnsiTheme="minorHAnsi" w:cstheme="minorBidi"/>
            <w:noProof/>
            <w:sz w:val="22"/>
            <w:szCs w:val="22"/>
          </w:rPr>
          <w:tab/>
        </w:r>
        <w:r w:rsidRPr="00B65FFF">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_Toc499810115 \h </w:instrText>
        </w:r>
        <w:r>
          <w:rPr>
            <w:noProof/>
            <w:webHidden/>
          </w:rPr>
        </w:r>
        <w:r>
          <w:rPr>
            <w:noProof/>
            <w:webHidden/>
          </w:rPr>
          <w:fldChar w:fldCharType="separate"/>
        </w:r>
        <w:r>
          <w:rPr>
            <w:noProof/>
            <w:webHidden/>
          </w:rPr>
          <w:t>491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16" w:history="1">
        <w:r w:rsidRPr="00B65FFF">
          <w:rPr>
            <w:rStyle w:val="Hyperlink"/>
            <w:noProof/>
          </w:rPr>
          <w:t>2.1.1209</w:t>
        </w:r>
        <w:r>
          <w:rPr>
            <w:rFonts w:asciiTheme="minorHAnsi" w:eastAsiaTheme="minorEastAsia" w:hAnsiTheme="minorHAnsi" w:cstheme="minorBidi"/>
            <w:noProof/>
            <w:sz w:val="22"/>
            <w:szCs w:val="22"/>
          </w:rPr>
          <w:tab/>
        </w:r>
        <w:r w:rsidRPr="00B65FFF">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_Toc499810116 \h </w:instrText>
        </w:r>
        <w:r>
          <w:rPr>
            <w:noProof/>
            <w:webHidden/>
          </w:rPr>
        </w:r>
        <w:r>
          <w:rPr>
            <w:noProof/>
            <w:webHidden/>
          </w:rPr>
          <w:fldChar w:fldCharType="separate"/>
        </w:r>
        <w:r>
          <w:rPr>
            <w:noProof/>
            <w:webHidden/>
          </w:rPr>
          <w:t>491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17" w:history="1">
        <w:r w:rsidRPr="00B65FFF">
          <w:rPr>
            <w:rStyle w:val="Hyperlink"/>
            <w:noProof/>
          </w:rPr>
          <w:t>2.1.1210</w:t>
        </w:r>
        <w:r>
          <w:rPr>
            <w:rFonts w:asciiTheme="minorHAnsi" w:eastAsiaTheme="minorEastAsia" w:hAnsiTheme="minorHAnsi" w:cstheme="minorBidi"/>
            <w:noProof/>
            <w:sz w:val="22"/>
            <w:szCs w:val="22"/>
          </w:rPr>
          <w:tab/>
        </w:r>
        <w:r w:rsidRPr="00B65FFF">
          <w:rPr>
            <w:rStyle w:val="Hyperlink"/>
            <w:noProof/>
          </w:rPr>
          <w:t>Part 1 Section 20.1.2.2.24, ln (Outline)</w:t>
        </w:r>
        <w:r>
          <w:rPr>
            <w:noProof/>
            <w:webHidden/>
          </w:rPr>
          <w:tab/>
        </w:r>
        <w:r>
          <w:rPr>
            <w:noProof/>
            <w:webHidden/>
          </w:rPr>
          <w:fldChar w:fldCharType="begin"/>
        </w:r>
        <w:r>
          <w:rPr>
            <w:noProof/>
            <w:webHidden/>
          </w:rPr>
          <w:instrText xml:space="preserve"> PAGEREF _Toc499810117 \h </w:instrText>
        </w:r>
        <w:r>
          <w:rPr>
            <w:noProof/>
            <w:webHidden/>
          </w:rPr>
        </w:r>
        <w:r>
          <w:rPr>
            <w:noProof/>
            <w:webHidden/>
          </w:rPr>
          <w:fldChar w:fldCharType="separate"/>
        </w:r>
        <w:r>
          <w:rPr>
            <w:noProof/>
            <w:webHidden/>
          </w:rPr>
          <w:t>491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18" w:history="1">
        <w:r w:rsidRPr="00B65FFF">
          <w:rPr>
            <w:rStyle w:val="Hyperlink"/>
            <w:noProof/>
          </w:rPr>
          <w:t>2.1.1211</w:t>
        </w:r>
        <w:r>
          <w:rPr>
            <w:rFonts w:asciiTheme="minorHAnsi" w:eastAsiaTheme="minorEastAsia" w:hAnsiTheme="minorHAnsi" w:cstheme="minorBidi"/>
            <w:noProof/>
            <w:sz w:val="22"/>
            <w:szCs w:val="22"/>
          </w:rPr>
          <w:tab/>
        </w:r>
        <w:r w:rsidRPr="00B65FFF">
          <w:rPr>
            <w:rStyle w:val="Hyperlink"/>
            <w:noProof/>
          </w:rPr>
          <w:t>Part 1 Section 20.1.2.2.31, picLocks (Picture Locks)</w:t>
        </w:r>
        <w:r>
          <w:rPr>
            <w:noProof/>
            <w:webHidden/>
          </w:rPr>
          <w:tab/>
        </w:r>
        <w:r>
          <w:rPr>
            <w:noProof/>
            <w:webHidden/>
          </w:rPr>
          <w:fldChar w:fldCharType="begin"/>
        </w:r>
        <w:r>
          <w:rPr>
            <w:noProof/>
            <w:webHidden/>
          </w:rPr>
          <w:instrText xml:space="preserve"> PAGEREF _Toc499810118 \h </w:instrText>
        </w:r>
        <w:r>
          <w:rPr>
            <w:noProof/>
            <w:webHidden/>
          </w:rPr>
        </w:r>
        <w:r>
          <w:rPr>
            <w:noProof/>
            <w:webHidden/>
          </w:rPr>
          <w:fldChar w:fldCharType="separate"/>
        </w:r>
        <w:r>
          <w:rPr>
            <w:noProof/>
            <w:webHidden/>
          </w:rPr>
          <w:t>492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19" w:history="1">
        <w:r w:rsidRPr="00B65FFF">
          <w:rPr>
            <w:rStyle w:val="Hyperlink"/>
            <w:noProof/>
          </w:rPr>
          <w:t>2.1.1212</w:t>
        </w:r>
        <w:r>
          <w:rPr>
            <w:rFonts w:asciiTheme="minorHAnsi" w:eastAsiaTheme="minorEastAsia" w:hAnsiTheme="minorHAnsi" w:cstheme="minorBidi"/>
            <w:noProof/>
            <w:sz w:val="22"/>
            <w:szCs w:val="22"/>
          </w:rPr>
          <w:tab/>
        </w:r>
        <w:r w:rsidRPr="00B65FFF">
          <w:rPr>
            <w:rStyle w:val="Hyperlink"/>
            <w:noProof/>
          </w:rPr>
          <w:t>Part 1 Section 20.1.2.2.34, spLocks (Shape Locks)</w:t>
        </w:r>
        <w:r>
          <w:rPr>
            <w:noProof/>
            <w:webHidden/>
          </w:rPr>
          <w:tab/>
        </w:r>
        <w:r>
          <w:rPr>
            <w:noProof/>
            <w:webHidden/>
          </w:rPr>
          <w:fldChar w:fldCharType="begin"/>
        </w:r>
        <w:r>
          <w:rPr>
            <w:noProof/>
            <w:webHidden/>
          </w:rPr>
          <w:instrText xml:space="preserve"> PAGEREF _Toc499810119 \h </w:instrText>
        </w:r>
        <w:r>
          <w:rPr>
            <w:noProof/>
            <w:webHidden/>
          </w:rPr>
        </w:r>
        <w:r>
          <w:rPr>
            <w:noProof/>
            <w:webHidden/>
          </w:rPr>
          <w:fldChar w:fldCharType="separate"/>
        </w:r>
        <w:r>
          <w:rPr>
            <w:noProof/>
            <w:webHidden/>
          </w:rPr>
          <w:t>492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20" w:history="1">
        <w:r w:rsidRPr="00B65FFF">
          <w:rPr>
            <w:rStyle w:val="Hyperlink"/>
            <w:noProof/>
          </w:rPr>
          <w:t>2.1.1213</w:t>
        </w:r>
        <w:r>
          <w:rPr>
            <w:rFonts w:asciiTheme="minorHAnsi" w:eastAsiaTheme="minorEastAsia" w:hAnsiTheme="minorHAnsi" w:cstheme="minorBidi"/>
            <w:noProof/>
            <w:sz w:val="22"/>
            <w:szCs w:val="22"/>
          </w:rPr>
          <w:tab/>
        </w:r>
        <w:r w:rsidRPr="00B65FFF">
          <w:rPr>
            <w:rStyle w:val="Hyperlink"/>
            <w:noProof/>
          </w:rPr>
          <w:t>Part 1 Section 20.1.2.2.35, spPr (Shape Properties)</w:t>
        </w:r>
        <w:r>
          <w:rPr>
            <w:noProof/>
            <w:webHidden/>
          </w:rPr>
          <w:tab/>
        </w:r>
        <w:r>
          <w:rPr>
            <w:noProof/>
            <w:webHidden/>
          </w:rPr>
          <w:fldChar w:fldCharType="begin"/>
        </w:r>
        <w:r>
          <w:rPr>
            <w:noProof/>
            <w:webHidden/>
          </w:rPr>
          <w:instrText xml:space="preserve"> PAGEREF _Toc499810120 \h </w:instrText>
        </w:r>
        <w:r>
          <w:rPr>
            <w:noProof/>
            <w:webHidden/>
          </w:rPr>
        </w:r>
        <w:r>
          <w:rPr>
            <w:noProof/>
            <w:webHidden/>
          </w:rPr>
          <w:fldChar w:fldCharType="separate"/>
        </w:r>
        <w:r>
          <w:rPr>
            <w:noProof/>
            <w:webHidden/>
          </w:rPr>
          <w:t>492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21" w:history="1">
        <w:r w:rsidRPr="00B65FFF">
          <w:rPr>
            <w:rStyle w:val="Hyperlink"/>
            <w:noProof/>
          </w:rPr>
          <w:t>2.1.1214</w:t>
        </w:r>
        <w:r>
          <w:rPr>
            <w:rFonts w:asciiTheme="minorHAnsi" w:eastAsiaTheme="minorEastAsia" w:hAnsiTheme="minorHAnsi" w:cstheme="minorBidi"/>
            <w:noProof/>
            <w:sz w:val="22"/>
            <w:szCs w:val="22"/>
          </w:rPr>
          <w:tab/>
        </w:r>
        <w:r w:rsidRPr="00B65FFF">
          <w:rPr>
            <w:rStyle w:val="Hyperlink"/>
            <w:noProof/>
          </w:rPr>
          <w:t>Part 1 Section 20.1.2.2.36, stCxn (Connection Start)</w:t>
        </w:r>
        <w:r>
          <w:rPr>
            <w:noProof/>
            <w:webHidden/>
          </w:rPr>
          <w:tab/>
        </w:r>
        <w:r>
          <w:rPr>
            <w:noProof/>
            <w:webHidden/>
          </w:rPr>
          <w:fldChar w:fldCharType="begin"/>
        </w:r>
        <w:r>
          <w:rPr>
            <w:noProof/>
            <w:webHidden/>
          </w:rPr>
          <w:instrText xml:space="preserve"> PAGEREF _Toc499810121 \h </w:instrText>
        </w:r>
        <w:r>
          <w:rPr>
            <w:noProof/>
            <w:webHidden/>
          </w:rPr>
        </w:r>
        <w:r>
          <w:rPr>
            <w:noProof/>
            <w:webHidden/>
          </w:rPr>
          <w:fldChar w:fldCharType="separate"/>
        </w:r>
        <w:r>
          <w:rPr>
            <w:noProof/>
            <w:webHidden/>
          </w:rPr>
          <w:t>492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22" w:history="1">
        <w:r w:rsidRPr="00B65FFF">
          <w:rPr>
            <w:rStyle w:val="Hyperlink"/>
            <w:noProof/>
          </w:rPr>
          <w:t>2.1.1215</w:t>
        </w:r>
        <w:r>
          <w:rPr>
            <w:rFonts w:asciiTheme="minorHAnsi" w:eastAsiaTheme="minorEastAsia" w:hAnsiTheme="minorHAnsi" w:cstheme="minorBidi"/>
            <w:noProof/>
            <w:sz w:val="22"/>
            <w:szCs w:val="22"/>
          </w:rPr>
          <w:tab/>
        </w:r>
        <w:r w:rsidRPr="00B65FFF">
          <w:rPr>
            <w:rStyle w:val="Hyperlink"/>
            <w:noProof/>
          </w:rPr>
          <w:t>Part 1 Section 20.1.2.2.37, style (Shape Style)</w:t>
        </w:r>
        <w:r>
          <w:rPr>
            <w:noProof/>
            <w:webHidden/>
          </w:rPr>
          <w:tab/>
        </w:r>
        <w:r>
          <w:rPr>
            <w:noProof/>
            <w:webHidden/>
          </w:rPr>
          <w:fldChar w:fldCharType="begin"/>
        </w:r>
        <w:r>
          <w:rPr>
            <w:noProof/>
            <w:webHidden/>
          </w:rPr>
          <w:instrText xml:space="preserve"> PAGEREF _Toc499810122 \h </w:instrText>
        </w:r>
        <w:r>
          <w:rPr>
            <w:noProof/>
            <w:webHidden/>
          </w:rPr>
        </w:r>
        <w:r>
          <w:rPr>
            <w:noProof/>
            <w:webHidden/>
          </w:rPr>
          <w:fldChar w:fldCharType="separate"/>
        </w:r>
        <w:r>
          <w:rPr>
            <w:noProof/>
            <w:webHidden/>
          </w:rPr>
          <w:t>492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23" w:history="1">
        <w:r w:rsidRPr="00B65FFF">
          <w:rPr>
            <w:rStyle w:val="Hyperlink"/>
            <w:noProof/>
          </w:rPr>
          <w:t>2.1.1216</w:t>
        </w:r>
        <w:r>
          <w:rPr>
            <w:rFonts w:asciiTheme="minorHAnsi" w:eastAsiaTheme="minorEastAsia" w:hAnsiTheme="minorHAnsi" w:cstheme="minorBidi"/>
            <w:noProof/>
            <w:sz w:val="22"/>
            <w:szCs w:val="22"/>
          </w:rPr>
          <w:tab/>
        </w:r>
        <w:r w:rsidRPr="00B65FFF">
          <w:rPr>
            <w:rStyle w:val="Hyperlink"/>
            <w:noProof/>
          </w:rPr>
          <w:t>Part 1 Section 20.1.2.3.1, alpha (Alpha)</w:t>
        </w:r>
        <w:r>
          <w:rPr>
            <w:noProof/>
            <w:webHidden/>
          </w:rPr>
          <w:tab/>
        </w:r>
        <w:r>
          <w:rPr>
            <w:noProof/>
            <w:webHidden/>
          </w:rPr>
          <w:fldChar w:fldCharType="begin"/>
        </w:r>
        <w:r>
          <w:rPr>
            <w:noProof/>
            <w:webHidden/>
          </w:rPr>
          <w:instrText xml:space="preserve"> PAGEREF _Toc499810123 \h </w:instrText>
        </w:r>
        <w:r>
          <w:rPr>
            <w:noProof/>
            <w:webHidden/>
          </w:rPr>
        </w:r>
        <w:r>
          <w:rPr>
            <w:noProof/>
            <w:webHidden/>
          </w:rPr>
          <w:fldChar w:fldCharType="separate"/>
        </w:r>
        <w:r>
          <w:rPr>
            <w:noProof/>
            <w:webHidden/>
          </w:rPr>
          <w:t>493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24" w:history="1">
        <w:r w:rsidRPr="00B65FFF">
          <w:rPr>
            <w:rStyle w:val="Hyperlink"/>
            <w:noProof/>
          </w:rPr>
          <w:t>2.1.1217</w:t>
        </w:r>
        <w:r>
          <w:rPr>
            <w:rFonts w:asciiTheme="minorHAnsi" w:eastAsiaTheme="minorEastAsia" w:hAnsiTheme="minorHAnsi" w:cstheme="minorBidi"/>
            <w:noProof/>
            <w:sz w:val="22"/>
            <w:szCs w:val="22"/>
          </w:rPr>
          <w:tab/>
        </w:r>
        <w:r w:rsidRPr="00B65FFF">
          <w:rPr>
            <w:rStyle w:val="Hyperlink"/>
            <w:noProof/>
          </w:rPr>
          <w:t>Part 1 Section 20.1.2.3.2, alphaMod (Alpha Modulation)</w:t>
        </w:r>
        <w:r>
          <w:rPr>
            <w:noProof/>
            <w:webHidden/>
          </w:rPr>
          <w:tab/>
        </w:r>
        <w:r>
          <w:rPr>
            <w:noProof/>
            <w:webHidden/>
          </w:rPr>
          <w:fldChar w:fldCharType="begin"/>
        </w:r>
        <w:r>
          <w:rPr>
            <w:noProof/>
            <w:webHidden/>
          </w:rPr>
          <w:instrText xml:space="preserve"> PAGEREF _Toc499810124 \h </w:instrText>
        </w:r>
        <w:r>
          <w:rPr>
            <w:noProof/>
            <w:webHidden/>
          </w:rPr>
        </w:r>
        <w:r>
          <w:rPr>
            <w:noProof/>
            <w:webHidden/>
          </w:rPr>
          <w:fldChar w:fldCharType="separate"/>
        </w:r>
        <w:r>
          <w:rPr>
            <w:noProof/>
            <w:webHidden/>
          </w:rPr>
          <w:t>493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25" w:history="1">
        <w:r w:rsidRPr="00B65FFF">
          <w:rPr>
            <w:rStyle w:val="Hyperlink"/>
            <w:noProof/>
          </w:rPr>
          <w:t>2.1.1218</w:t>
        </w:r>
        <w:r>
          <w:rPr>
            <w:rFonts w:asciiTheme="minorHAnsi" w:eastAsiaTheme="minorEastAsia" w:hAnsiTheme="minorHAnsi" w:cstheme="minorBidi"/>
            <w:noProof/>
            <w:sz w:val="22"/>
            <w:szCs w:val="22"/>
          </w:rPr>
          <w:tab/>
        </w:r>
        <w:r w:rsidRPr="00B65FFF">
          <w:rPr>
            <w:rStyle w:val="Hyperlink"/>
            <w:noProof/>
          </w:rPr>
          <w:t>Part 1 Section 20.1.2.3.3, alphaOff (Alpha Offset)</w:t>
        </w:r>
        <w:r>
          <w:rPr>
            <w:noProof/>
            <w:webHidden/>
          </w:rPr>
          <w:tab/>
        </w:r>
        <w:r>
          <w:rPr>
            <w:noProof/>
            <w:webHidden/>
          </w:rPr>
          <w:fldChar w:fldCharType="begin"/>
        </w:r>
        <w:r>
          <w:rPr>
            <w:noProof/>
            <w:webHidden/>
          </w:rPr>
          <w:instrText xml:space="preserve"> PAGEREF _Toc499810125 \h </w:instrText>
        </w:r>
        <w:r>
          <w:rPr>
            <w:noProof/>
            <w:webHidden/>
          </w:rPr>
        </w:r>
        <w:r>
          <w:rPr>
            <w:noProof/>
            <w:webHidden/>
          </w:rPr>
          <w:fldChar w:fldCharType="separate"/>
        </w:r>
        <w:r>
          <w:rPr>
            <w:noProof/>
            <w:webHidden/>
          </w:rPr>
          <w:t>493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26" w:history="1">
        <w:r w:rsidRPr="00B65FFF">
          <w:rPr>
            <w:rStyle w:val="Hyperlink"/>
            <w:noProof/>
          </w:rPr>
          <w:t>2.1.1219</w:t>
        </w:r>
        <w:r>
          <w:rPr>
            <w:rFonts w:asciiTheme="minorHAnsi" w:eastAsiaTheme="minorEastAsia" w:hAnsiTheme="minorHAnsi" w:cstheme="minorBidi"/>
            <w:noProof/>
            <w:sz w:val="22"/>
            <w:szCs w:val="22"/>
          </w:rPr>
          <w:tab/>
        </w:r>
        <w:r w:rsidRPr="00B65FFF">
          <w:rPr>
            <w:rStyle w:val="Hyperlink"/>
            <w:noProof/>
          </w:rPr>
          <w:t>Part 1 Section 20.1.2.3.4, blue (Blue)</w:t>
        </w:r>
        <w:r>
          <w:rPr>
            <w:noProof/>
            <w:webHidden/>
          </w:rPr>
          <w:tab/>
        </w:r>
        <w:r>
          <w:rPr>
            <w:noProof/>
            <w:webHidden/>
          </w:rPr>
          <w:fldChar w:fldCharType="begin"/>
        </w:r>
        <w:r>
          <w:rPr>
            <w:noProof/>
            <w:webHidden/>
          </w:rPr>
          <w:instrText xml:space="preserve"> PAGEREF _Toc499810126 \h </w:instrText>
        </w:r>
        <w:r>
          <w:rPr>
            <w:noProof/>
            <w:webHidden/>
          </w:rPr>
        </w:r>
        <w:r>
          <w:rPr>
            <w:noProof/>
            <w:webHidden/>
          </w:rPr>
          <w:fldChar w:fldCharType="separate"/>
        </w:r>
        <w:r>
          <w:rPr>
            <w:noProof/>
            <w:webHidden/>
          </w:rPr>
          <w:t>493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27" w:history="1">
        <w:r w:rsidRPr="00B65FFF">
          <w:rPr>
            <w:rStyle w:val="Hyperlink"/>
            <w:noProof/>
          </w:rPr>
          <w:t>2.1.1220</w:t>
        </w:r>
        <w:r>
          <w:rPr>
            <w:rFonts w:asciiTheme="minorHAnsi" w:eastAsiaTheme="minorEastAsia" w:hAnsiTheme="minorHAnsi" w:cstheme="minorBidi"/>
            <w:noProof/>
            <w:sz w:val="22"/>
            <w:szCs w:val="22"/>
          </w:rPr>
          <w:tab/>
        </w:r>
        <w:r w:rsidRPr="00B65FFF">
          <w:rPr>
            <w:rStyle w:val="Hyperlink"/>
            <w:noProof/>
          </w:rPr>
          <w:t>Part 1 Section 20.1.2.3.5, blueMod (Blue Modification)</w:t>
        </w:r>
        <w:r>
          <w:rPr>
            <w:noProof/>
            <w:webHidden/>
          </w:rPr>
          <w:tab/>
        </w:r>
        <w:r>
          <w:rPr>
            <w:noProof/>
            <w:webHidden/>
          </w:rPr>
          <w:fldChar w:fldCharType="begin"/>
        </w:r>
        <w:r>
          <w:rPr>
            <w:noProof/>
            <w:webHidden/>
          </w:rPr>
          <w:instrText xml:space="preserve"> PAGEREF _Toc499810127 \h </w:instrText>
        </w:r>
        <w:r>
          <w:rPr>
            <w:noProof/>
            <w:webHidden/>
          </w:rPr>
        </w:r>
        <w:r>
          <w:rPr>
            <w:noProof/>
            <w:webHidden/>
          </w:rPr>
          <w:fldChar w:fldCharType="separate"/>
        </w:r>
        <w:r>
          <w:rPr>
            <w:noProof/>
            <w:webHidden/>
          </w:rPr>
          <w:t>493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28" w:history="1">
        <w:r w:rsidRPr="00B65FFF">
          <w:rPr>
            <w:rStyle w:val="Hyperlink"/>
            <w:noProof/>
          </w:rPr>
          <w:t>2.1.1221</w:t>
        </w:r>
        <w:r>
          <w:rPr>
            <w:rFonts w:asciiTheme="minorHAnsi" w:eastAsiaTheme="minorEastAsia" w:hAnsiTheme="minorHAnsi" w:cstheme="minorBidi"/>
            <w:noProof/>
            <w:sz w:val="22"/>
            <w:szCs w:val="22"/>
          </w:rPr>
          <w:tab/>
        </w:r>
        <w:r w:rsidRPr="00B65FFF">
          <w:rPr>
            <w:rStyle w:val="Hyperlink"/>
            <w:noProof/>
          </w:rPr>
          <w:t>Part 1 Section 20.1.2.3.6, blueOff (Blue Offset)</w:t>
        </w:r>
        <w:r>
          <w:rPr>
            <w:noProof/>
            <w:webHidden/>
          </w:rPr>
          <w:tab/>
        </w:r>
        <w:r>
          <w:rPr>
            <w:noProof/>
            <w:webHidden/>
          </w:rPr>
          <w:fldChar w:fldCharType="begin"/>
        </w:r>
        <w:r>
          <w:rPr>
            <w:noProof/>
            <w:webHidden/>
          </w:rPr>
          <w:instrText xml:space="preserve"> PAGEREF _Toc499810128 \h </w:instrText>
        </w:r>
        <w:r>
          <w:rPr>
            <w:noProof/>
            <w:webHidden/>
          </w:rPr>
        </w:r>
        <w:r>
          <w:rPr>
            <w:noProof/>
            <w:webHidden/>
          </w:rPr>
          <w:fldChar w:fldCharType="separate"/>
        </w:r>
        <w:r>
          <w:rPr>
            <w:noProof/>
            <w:webHidden/>
          </w:rPr>
          <w:t>494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29" w:history="1">
        <w:r w:rsidRPr="00B65FFF">
          <w:rPr>
            <w:rStyle w:val="Hyperlink"/>
            <w:noProof/>
          </w:rPr>
          <w:t>2.1.1222</w:t>
        </w:r>
        <w:r>
          <w:rPr>
            <w:rFonts w:asciiTheme="minorHAnsi" w:eastAsiaTheme="minorEastAsia" w:hAnsiTheme="minorHAnsi" w:cstheme="minorBidi"/>
            <w:noProof/>
            <w:sz w:val="22"/>
            <w:szCs w:val="22"/>
          </w:rPr>
          <w:tab/>
        </w:r>
        <w:r w:rsidRPr="00B65FFF">
          <w:rPr>
            <w:rStyle w:val="Hyperlink"/>
            <w:noProof/>
          </w:rPr>
          <w:t>Part 1 Section 20.1.2.3.10, green (Green)</w:t>
        </w:r>
        <w:r>
          <w:rPr>
            <w:noProof/>
            <w:webHidden/>
          </w:rPr>
          <w:tab/>
        </w:r>
        <w:r>
          <w:rPr>
            <w:noProof/>
            <w:webHidden/>
          </w:rPr>
          <w:fldChar w:fldCharType="begin"/>
        </w:r>
        <w:r>
          <w:rPr>
            <w:noProof/>
            <w:webHidden/>
          </w:rPr>
          <w:instrText xml:space="preserve"> PAGEREF _Toc499810129 \h </w:instrText>
        </w:r>
        <w:r>
          <w:rPr>
            <w:noProof/>
            <w:webHidden/>
          </w:rPr>
        </w:r>
        <w:r>
          <w:rPr>
            <w:noProof/>
            <w:webHidden/>
          </w:rPr>
          <w:fldChar w:fldCharType="separate"/>
        </w:r>
        <w:r>
          <w:rPr>
            <w:noProof/>
            <w:webHidden/>
          </w:rPr>
          <w:t>494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30" w:history="1">
        <w:r w:rsidRPr="00B65FFF">
          <w:rPr>
            <w:rStyle w:val="Hyperlink"/>
            <w:noProof/>
          </w:rPr>
          <w:t>2.1.1223</w:t>
        </w:r>
        <w:r>
          <w:rPr>
            <w:rFonts w:asciiTheme="minorHAnsi" w:eastAsiaTheme="minorEastAsia" w:hAnsiTheme="minorHAnsi" w:cstheme="minorBidi"/>
            <w:noProof/>
            <w:sz w:val="22"/>
            <w:szCs w:val="22"/>
          </w:rPr>
          <w:tab/>
        </w:r>
        <w:r w:rsidRPr="00B65FFF">
          <w:rPr>
            <w:rStyle w:val="Hyperlink"/>
            <w:noProof/>
          </w:rPr>
          <w:t>Part 1 Section 20.1.2.3.11, greenMod (Green Modification)</w:t>
        </w:r>
        <w:r>
          <w:rPr>
            <w:noProof/>
            <w:webHidden/>
          </w:rPr>
          <w:tab/>
        </w:r>
        <w:r>
          <w:rPr>
            <w:noProof/>
            <w:webHidden/>
          </w:rPr>
          <w:fldChar w:fldCharType="begin"/>
        </w:r>
        <w:r>
          <w:rPr>
            <w:noProof/>
            <w:webHidden/>
          </w:rPr>
          <w:instrText xml:space="preserve"> PAGEREF _Toc499810130 \h </w:instrText>
        </w:r>
        <w:r>
          <w:rPr>
            <w:noProof/>
            <w:webHidden/>
          </w:rPr>
        </w:r>
        <w:r>
          <w:rPr>
            <w:noProof/>
            <w:webHidden/>
          </w:rPr>
          <w:fldChar w:fldCharType="separate"/>
        </w:r>
        <w:r>
          <w:rPr>
            <w:noProof/>
            <w:webHidden/>
          </w:rPr>
          <w:t>494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31" w:history="1">
        <w:r w:rsidRPr="00B65FFF">
          <w:rPr>
            <w:rStyle w:val="Hyperlink"/>
            <w:noProof/>
          </w:rPr>
          <w:t>2.1.1224</w:t>
        </w:r>
        <w:r>
          <w:rPr>
            <w:rFonts w:asciiTheme="minorHAnsi" w:eastAsiaTheme="minorEastAsia" w:hAnsiTheme="minorHAnsi" w:cstheme="minorBidi"/>
            <w:noProof/>
            <w:sz w:val="22"/>
            <w:szCs w:val="22"/>
          </w:rPr>
          <w:tab/>
        </w:r>
        <w:r w:rsidRPr="00B65FFF">
          <w:rPr>
            <w:rStyle w:val="Hyperlink"/>
            <w:noProof/>
          </w:rPr>
          <w:t>Part 1 Section 20.1.2.3.12, greenOff (Green Offset)</w:t>
        </w:r>
        <w:r>
          <w:rPr>
            <w:noProof/>
            <w:webHidden/>
          </w:rPr>
          <w:tab/>
        </w:r>
        <w:r>
          <w:rPr>
            <w:noProof/>
            <w:webHidden/>
          </w:rPr>
          <w:fldChar w:fldCharType="begin"/>
        </w:r>
        <w:r>
          <w:rPr>
            <w:noProof/>
            <w:webHidden/>
          </w:rPr>
          <w:instrText xml:space="preserve"> PAGEREF _Toc499810131 \h </w:instrText>
        </w:r>
        <w:r>
          <w:rPr>
            <w:noProof/>
            <w:webHidden/>
          </w:rPr>
        </w:r>
        <w:r>
          <w:rPr>
            <w:noProof/>
            <w:webHidden/>
          </w:rPr>
          <w:fldChar w:fldCharType="separate"/>
        </w:r>
        <w:r>
          <w:rPr>
            <w:noProof/>
            <w:webHidden/>
          </w:rPr>
          <w:t>494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32" w:history="1">
        <w:r w:rsidRPr="00B65FFF">
          <w:rPr>
            <w:rStyle w:val="Hyperlink"/>
            <w:noProof/>
          </w:rPr>
          <w:t>2.1.1225</w:t>
        </w:r>
        <w:r>
          <w:rPr>
            <w:rFonts w:asciiTheme="minorHAnsi" w:eastAsiaTheme="minorEastAsia" w:hAnsiTheme="minorHAnsi" w:cstheme="minorBidi"/>
            <w:noProof/>
            <w:sz w:val="22"/>
            <w:szCs w:val="22"/>
          </w:rPr>
          <w:tab/>
        </w:r>
        <w:r w:rsidRPr="00B65FFF">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_Toc499810132 \h </w:instrText>
        </w:r>
        <w:r>
          <w:rPr>
            <w:noProof/>
            <w:webHidden/>
          </w:rPr>
        </w:r>
        <w:r>
          <w:rPr>
            <w:noProof/>
            <w:webHidden/>
          </w:rPr>
          <w:fldChar w:fldCharType="separate"/>
        </w:r>
        <w:r>
          <w:rPr>
            <w:noProof/>
            <w:webHidden/>
          </w:rPr>
          <w:t>494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33" w:history="1">
        <w:r w:rsidRPr="00B65FFF">
          <w:rPr>
            <w:rStyle w:val="Hyperlink"/>
            <w:noProof/>
          </w:rPr>
          <w:t>2.1.1226</w:t>
        </w:r>
        <w:r>
          <w:rPr>
            <w:rFonts w:asciiTheme="minorHAnsi" w:eastAsiaTheme="minorEastAsia" w:hAnsiTheme="minorHAnsi" w:cstheme="minorBidi"/>
            <w:noProof/>
            <w:sz w:val="22"/>
            <w:szCs w:val="22"/>
          </w:rPr>
          <w:tab/>
        </w:r>
        <w:r w:rsidRPr="00B65FFF">
          <w:rPr>
            <w:rStyle w:val="Hyperlink"/>
            <w:noProof/>
          </w:rPr>
          <w:t>Part 1 Section 20.1.2.3.14, hue (Hue)</w:t>
        </w:r>
        <w:r>
          <w:rPr>
            <w:noProof/>
            <w:webHidden/>
          </w:rPr>
          <w:tab/>
        </w:r>
        <w:r>
          <w:rPr>
            <w:noProof/>
            <w:webHidden/>
          </w:rPr>
          <w:fldChar w:fldCharType="begin"/>
        </w:r>
        <w:r>
          <w:rPr>
            <w:noProof/>
            <w:webHidden/>
          </w:rPr>
          <w:instrText xml:space="preserve"> PAGEREF _Toc499810133 \h </w:instrText>
        </w:r>
        <w:r>
          <w:rPr>
            <w:noProof/>
            <w:webHidden/>
          </w:rPr>
        </w:r>
        <w:r>
          <w:rPr>
            <w:noProof/>
            <w:webHidden/>
          </w:rPr>
          <w:fldChar w:fldCharType="separate"/>
        </w:r>
        <w:r>
          <w:rPr>
            <w:noProof/>
            <w:webHidden/>
          </w:rPr>
          <w:t>495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34" w:history="1">
        <w:r w:rsidRPr="00B65FFF">
          <w:rPr>
            <w:rStyle w:val="Hyperlink"/>
            <w:noProof/>
          </w:rPr>
          <w:t>2.1.1227</w:t>
        </w:r>
        <w:r>
          <w:rPr>
            <w:rFonts w:asciiTheme="minorHAnsi" w:eastAsiaTheme="minorEastAsia" w:hAnsiTheme="minorHAnsi" w:cstheme="minorBidi"/>
            <w:noProof/>
            <w:sz w:val="22"/>
            <w:szCs w:val="22"/>
          </w:rPr>
          <w:tab/>
        </w:r>
        <w:r w:rsidRPr="00B65FFF">
          <w:rPr>
            <w:rStyle w:val="Hyperlink"/>
            <w:noProof/>
          </w:rPr>
          <w:t>Part 1 Section 20.1.2.3.15, hueMod (Hue Modulate)</w:t>
        </w:r>
        <w:r>
          <w:rPr>
            <w:noProof/>
            <w:webHidden/>
          </w:rPr>
          <w:tab/>
        </w:r>
        <w:r>
          <w:rPr>
            <w:noProof/>
            <w:webHidden/>
          </w:rPr>
          <w:fldChar w:fldCharType="begin"/>
        </w:r>
        <w:r>
          <w:rPr>
            <w:noProof/>
            <w:webHidden/>
          </w:rPr>
          <w:instrText xml:space="preserve"> PAGEREF _Toc499810134 \h </w:instrText>
        </w:r>
        <w:r>
          <w:rPr>
            <w:noProof/>
            <w:webHidden/>
          </w:rPr>
        </w:r>
        <w:r>
          <w:rPr>
            <w:noProof/>
            <w:webHidden/>
          </w:rPr>
          <w:fldChar w:fldCharType="separate"/>
        </w:r>
        <w:r>
          <w:rPr>
            <w:noProof/>
            <w:webHidden/>
          </w:rPr>
          <w:t>495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35" w:history="1">
        <w:r w:rsidRPr="00B65FFF">
          <w:rPr>
            <w:rStyle w:val="Hyperlink"/>
            <w:noProof/>
          </w:rPr>
          <w:t>2.1.1228</w:t>
        </w:r>
        <w:r>
          <w:rPr>
            <w:rFonts w:asciiTheme="minorHAnsi" w:eastAsiaTheme="minorEastAsia" w:hAnsiTheme="minorHAnsi" w:cstheme="minorBidi"/>
            <w:noProof/>
            <w:sz w:val="22"/>
            <w:szCs w:val="22"/>
          </w:rPr>
          <w:tab/>
        </w:r>
        <w:r w:rsidRPr="00B65FFF">
          <w:rPr>
            <w:rStyle w:val="Hyperlink"/>
            <w:noProof/>
          </w:rPr>
          <w:t>Part 1 Section 20.1.2.3.16, hueOff (Hue Offset)</w:t>
        </w:r>
        <w:r>
          <w:rPr>
            <w:noProof/>
            <w:webHidden/>
          </w:rPr>
          <w:tab/>
        </w:r>
        <w:r>
          <w:rPr>
            <w:noProof/>
            <w:webHidden/>
          </w:rPr>
          <w:fldChar w:fldCharType="begin"/>
        </w:r>
        <w:r>
          <w:rPr>
            <w:noProof/>
            <w:webHidden/>
          </w:rPr>
          <w:instrText xml:space="preserve"> PAGEREF _Toc499810135 \h </w:instrText>
        </w:r>
        <w:r>
          <w:rPr>
            <w:noProof/>
            <w:webHidden/>
          </w:rPr>
        </w:r>
        <w:r>
          <w:rPr>
            <w:noProof/>
            <w:webHidden/>
          </w:rPr>
          <w:fldChar w:fldCharType="separate"/>
        </w:r>
        <w:r>
          <w:rPr>
            <w:noProof/>
            <w:webHidden/>
          </w:rPr>
          <w:t>495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36" w:history="1">
        <w:r w:rsidRPr="00B65FFF">
          <w:rPr>
            <w:rStyle w:val="Hyperlink"/>
            <w:noProof/>
          </w:rPr>
          <w:t>2.1.1229</w:t>
        </w:r>
        <w:r>
          <w:rPr>
            <w:rFonts w:asciiTheme="minorHAnsi" w:eastAsiaTheme="minorEastAsia" w:hAnsiTheme="minorHAnsi" w:cstheme="minorBidi"/>
            <w:noProof/>
            <w:sz w:val="22"/>
            <w:szCs w:val="22"/>
          </w:rPr>
          <w:tab/>
        </w:r>
        <w:r w:rsidRPr="00B65FFF">
          <w:rPr>
            <w:rStyle w:val="Hyperlink"/>
            <w:noProof/>
          </w:rPr>
          <w:t>Part 1 Section 20.1.2.3.19, lum (Luminance)</w:t>
        </w:r>
        <w:r>
          <w:rPr>
            <w:noProof/>
            <w:webHidden/>
          </w:rPr>
          <w:tab/>
        </w:r>
        <w:r>
          <w:rPr>
            <w:noProof/>
            <w:webHidden/>
          </w:rPr>
          <w:fldChar w:fldCharType="begin"/>
        </w:r>
        <w:r>
          <w:rPr>
            <w:noProof/>
            <w:webHidden/>
          </w:rPr>
          <w:instrText xml:space="preserve"> PAGEREF _Toc499810136 \h </w:instrText>
        </w:r>
        <w:r>
          <w:rPr>
            <w:noProof/>
            <w:webHidden/>
          </w:rPr>
        </w:r>
        <w:r>
          <w:rPr>
            <w:noProof/>
            <w:webHidden/>
          </w:rPr>
          <w:fldChar w:fldCharType="separate"/>
        </w:r>
        <w:r>
          <w:rPr>
            <w:noProof/>
            <w:webHidden/>
          </w:rPr>
          <w:t>495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37" w:history="1">
        <w:r w:rsidRPr="00B65FFF">
          <w:rPr>
            <w:rStyle w:val="Hyperlink"/>
            <w:noProof/>
          </w:rPr>
          <w:t>2.1.1230</w:t>
        </w:r>
        <w:r>
          <w:rPr>
            <w:rFonts w:asciiTheme="minorHAnsi" w:eastAsiaTheme="minorEastAsia" w:hAnsiTheme="minorHAnsi" w:cstheme="minorBidi"/>
            <w:noProof/>
            <w:sz w:val="22"/>
            <w:szCs w:val="22"/>
          </w:rPr>
          <w:tab/>
        </w:r>
        <w:r w:rsidRPr="00B65FFF">
          <w:rPr>
            <w:rStyle w:val="Hyperlink"/>
            <w:noProof/>
          </w:rPr>
          <w:t>Part 1 Section 20.1.2.3.20, lumMod (Luminance Modulation)</w:t>
        </w:r>
        <w:r>
          <w:rPr>
            <w:noProof/>
            <w:webHidden/>
          </w:rPr>
          <w:tab/>
        </w:r>
        <w:r>
          <w:rPr>
            <w:noProof/>
            <w:webHidden/>
          </w:rPr>
          <w:fldChar w:fldCharType="begin"/>
        </w:r>
        <w:r>
          <w:rPr>
            <w:noProof/>
            <w:webHidden/>
          </w:rPr>
          <w:instrText xml:space="preserve"> PAGEREF _Toc499810137 \h </w:instrText>
        </w:r>
        <w:r>
          <w:rPr>
            <w:noProof/>
            <w:webHidden/>
          </w:rPr>
        </w:r>
        <w:r>
          <w:rPr>
            <w:noProof/>
            <w:webHidden/>
          </w:rPr>
          <w:fldChar w:fldCharType="separate"/>
        </w:r>
        <w:r>
          <w:rPr>
            <w:noProof/>
            <w:webHidden/>
          </w:rPr>
          <w:t>495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38" w:history="1">
        <w:r w:rsidRPr="00B65FFF">
          <w:rPr>
            <w:rStyle w:val="Hyperlink"/>
            <w:noProof/>
          </w:rPr>
          <w:t>2.1.1231</w:t>
        </w:r>
        <w:r>
          <w:rPr>
            <w:rFonts w:asciiTheme="minorHAnsi" w:eastAsiaTheme="minorEastAsia" w:hAnsiTheme="minorHAnsi" w:cstheme="minorBidi"/>
            <w:noProof/>
            <w:sz w:val="22"/>
            <w:szCs w:val="22"/>
          </w:rPr>
          <w:tab/>
        </w:r>
        <w:r w:rsidRPr="00B65FFF">
          <w:rPr>
            <w:rStyle w:val="Hyperlink"/>
            <w:noProof/>
          </w:rPr>
          <w:t>Part 1 Section 20.1.2.3.21, lumOff (Luminance Offset)</w:t>
        </w:r>
        <w:r>
          <w:rPr>
            <w:noProof/>
            <w:webHidden/>
          </w:rPr>
          <w:tab/>
        </w:r>
        <w:r>
          <w:rPr>
            <w:noProof/>
            <w:webHidden/>
          </w:rPr>
          <w:fldChar w:fldCharType="begin"/>
        </w:r>
        <w:r>
          <w:rPr>
            <w:noProof/>
            <w:webHidden/>
          </w:rPr>
          <w:instrText xml:space="preserve"> PAGEREF _Toc499810138 \h </w:instrText>
        </w:r>
        <w:r>
          <w:rPr>
            <w:noProof/>
            <w:webHidden/>
          </w:rPr>
        </w:r>
        <w:r>
          <w:rPr>
            <w:noProof/>
            <w:webHidden/>
          </w:rPr>
          <w:fldChar w:fldCharType="separate"/>
        </w:r>
        <w:r>
          <w:rPr>
            <w:noProof/>
            <w:webHidden/>
          </w:rPr>
          <w:t>496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39" w:history="1">
        <w:r w:rsidRPr="00B65FFF">
          <w:rPr>
            <w:rStyle w:val="Hyperlink"/>
            <w:noProof/>
          </w:rPr>
          <w:t>2.1.1232</w:t>
        </w:r>
        <w:r>
          <w:rPr>
            <w:rFonts w:asciiTheme="minorHAnsi" w:eastAsiaTheme="minorEastAsia" w:hAnsiTheme="minorHAnsi" w:cstheme="minorBidi"/>
            <w:noProof/>
            <w:sz w:val="22"/>
            <w:szCs w:val="22"/>
          </w:rPr>
          <w:tab/>
        </w:r>
        <w:r w:rsidRPr="00B65FFF">
          <w:rPr>
            <w:rStyle w:val="Hyperlink"/>
            <w:noProof/>
          </w:rPr>
          <w:t>Part 1 Section 20.1.2.3.22, prstClr (Preset Color)</w:t>
        </w:r>
        <w:r>
          <w:rPr>
            <w:noProof/>
            <w:webHidden/>
          </w:rPr>
          <w:tab/>
        </w:r>
        <w:r>
          <w:rPr>
            <w:noProof/>
            <w:webHidden/>
          </w:rPr>
          <w:fldChar w:fldCharType="begin"/>
        </w:r>
        <w:r>
          <w:rPr>
            <w:noProof/>
            <w:webHidden/>
          </w:rPr>
          <w:instrText xml:space="preserve"> PAGEREF _Toc499810139 \h </w:instrText>
        </w:r>
        <w:r>
          <w:rPr>
            <w:noProof/>
            <w:webHidden/>
          </w:rPr>
        </w:r>
        <w:r>
          <w:rPr>
            <w:noProof/>
            <w:webHidden/>
          </w:rPr>
          <w:fldChar w:fldCharType="separate"/>
        </w:r>
        <w:r>
          <w:rPr>
            <w:noProof/>
            <w:webHidden/>
          </w:rPr>
          <w:t>496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40" w:history="1">
        <w:r w:rsidRPr="00B65FFF">
          <w:rPr>
            <w:rStyle w:val="Hyperlink"/>
            <w:noProof/>
          </w:rPr>
          <w:t>2.1.1233</w:t>
        </w:r>
        <w:r>
          <w:rPr>
            <w:rFonts w:asciiTheme="minorHAnsi" w:eastAsiaTheme="minorEastAsia" w:hAnsiTheme="minorHAnsi" w:cstheme="minorBidi"/>
            <w:noProof/>
            <w:sz w:val="22"/>
            <w:szCs w:val="22"/>
          </w:rPr>
          <w:tab/>
        </w:r>
        <w:r w:rsidRPr="00B65FFF">
          <w:rPr>
            <w:rStyle w:val="Hyperlink"/>
            <w:noProof/>
          </w:rPr>
          <w:t>Part 1 Section 20.1.2.3.23, red (Red)</w:t>
        </w:r>
        <w:r>
          <w:rPr>
            <w:noProof/>
            <w:webHidden/>
          </w:rPr>
          <w:tab/>
        </w:r>
        <w:r>
          <w:rPr>
            <w:noProof/>
            <w:webHidden/>
          </w:rPr>
          <w:fldChar w:fldCharType="begin"/>
        </w:r>
        <w:r>
          <w:rPr>
            <w:noProof/>
            <w:webHidden/>
          </w:rPr>
          <w:instrText xml:space="preserve"> PAGEREF _Toc499810140 \h </w:instrText>
        </w:r>
        <w:r>
          <w:rPr>
            <w:noProof/>
            <w:webHidden/>
          </w:rPr>
        </w:r>
        <w:r>
          <w:rPr>
            <w:noProof/>
            <w:webHidden/>
          </w:rPr>
          <w:fldChar w:fldCharType="separate"/>
        </w:r>
        <w:r>
          <w:rPr>
            <w:noProof/>
            <w:webHidden/>
          </w:rPr>
          <w:t>496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41" w:history="1">
        <w:r w:rsidRPr="00B65FFF">
          <w:rPr>
            <w:rStyle w:val="Hyperlink"/>
            <w:noProof/>
          </w:rPr>
          <w:t>2.1.1234</w:t>
        </w:r>
        <w:r>
          <w:rPr>
            <w:rFonts w:asciiTheme="minorHAnsi" w:eastAsiaTheme="minorEastAsia" w:hAnsiTheme="minorHAnsi" w:cstheme="minorBidi"/>
            <w:noProof/>
            <w:sz w:val="22"/>
            <w:szCs w:val="22"/>
          </w:rPr>
          <w:tab/>
        </w:r>
        <w:r w:rsidRPr="00B65FFF">
          <w:rPr>
            <w:rStyle w:val="Hyperlink"/>
            <w:noProof/>
          </w:rPr>
          <w:t>Part 1 Section 20.1.2.3.24, redMod (Red Modulation)</w:t>
        </w:r>
        <w:r>
          <w:rPr>
            <w:noProof/>
            <w:webHidden/>
          </w:rPr>
          <w:tab/>
        </w:r>
        <w:r>
          <w:rPr>
            <w:noProof/>
            <w:webHidden/>
          </w:rPr>
          <w:fldChar w:fldCharType="begin"/>
        </w:r>
        <w:r>
          <w:rPr>
            <w:noProof/>
            <w:webHidden/>
          </w:rPr>
          <w:instrText xml:space="preserve"> PAGEREF _Toc499810141 \h </w:instrText>
        </w:r>
        <w:r>
          <w:rPr>
            <w:noProof/>
            <w:webHidden/>
          </w:rPr>
        </w:r>
        <w:r>
          <w:rPr>
            <w:noProof/>
            <w:webHidden/>
          </w:rPr>
          <w:fldChar w:fldCharType="separate"/>
        </w:r>
        <w:r>
          <w:rPr>
            <w:noProof/>
            <w:webHidden/>
          </w:rPr>
          <w:t>496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42" w:history="1">
        <w:r w:rsidRPr="00B65FFF">
          <w:rPr>
            <w:rStyle w:val="Hyperlink"/>
            <w:noProof/>
          </w:rPr>
          <w:t>2.1.1235</w:t>
        </w:r>
        <w:r>
          <w:rPr>
            <w:rFonts w:asciiTheme="minorHAnsi" w:eastAsiaTheme="minorEastAsia" w:hAnsiTheme="minorHAnsi" w:cstheme="minorBidi"/>
            <w:noProof/>
            <w:sz w:val="22"/>
            <w:szCs w:val="22"/>
          </w:rPr>
          <w:tab/>
        </w:r>
        <w:r w:rsidRPr="00B65FFF">
          <w:rPr>
            <w:rStyle w:val="Hyperlink"/>
            <w:noProof/>
          </w:rPr>
          <w:t>Part 1 Section 20.1.2.3.25, redOff (Red Offset)</w:t>
        </w:r>
        <w:r>
          <w:rPr>
            <w:noProof/>
            <w:webHidden/>
          </w:rPr>
          <w:tab/>
        </w:r>
        <w:r>
          <w:rPr>
            <w:noProof/>
            <w:webHidden/>
          </w:rPr>
          <w:fldChar w:fldCharType="begin"/>
        </w:r>
        <w:r>
          <w:rPr>
            <w:noProof/>
            <w:webHidden/>
          </w:rPr>
          <w:instrText xml:space="preserve"> PAGEREF _Toc499810142 \h </w:instrText>
        </w:r>
        <w:r>
          <w:rPr>
            <w:noProof/>
            <w:webHidden/>
          </w:rPr>
        </w:r>
        <w:r>
          <w:rPr>
            <w:noProof/>
            <w:webHidden/>
          </w:rPr>
          <w:fldChar w:fldCharType="separate"/>
        </w:r>
        <w:r>
          <w:rPr>
            <w:noProof/>
            <w:webHidden/>
          </w:rPr>
          <w:t>496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43" w:history="1">
        <w:r w:rsidRPr="00B65FFF">
          <w:rPr>
            <w:rStyle w:val="Hyperlink"/>
            <w:noProof/>
          </w:rPr>
          <w:t>2.1.1236</w:t>
        </w:r>
        <w:r>
          <w:rPr>
            <w:rFonts w:asciiTheme="minorHAnsi" w:eastAsiaTheme="minorEastAsia" w:hAnsiTheme="minorHAnsi" w:cstheme="minorBidi"/>
            <w:noProof/>
            <w:sz w:val="22"/>
            <w:szCs w:val="22"/>
          </w:rPr>
          <w:tab/>
        </w:r>
        <w:r w:rsidRPr="00B65FFF">
          <w:rPr>
            <w:rStyle w:val="Hyperlink"/>
            <w:noProof/>
          </w:rPr>
          <w:t>Part 1 Section 20.1.2.3.26, sat (Saturation)</w:t>
        </w:r>
        <w:r>
          <w:rPr>
            <w:noProof/>
            <w:webHidden/>
          </w:rPr>
          <w:tab/>
        </w:r>
        <w:r>
          <w:rPr>
            <w:noProof/>
            <w:webHidden/>
          </w:rPr>
          <w:fldChar w:fldCharType="begin"/>
        </w:r>
        <w:r>
          <w:rPr>
            <w:noProof/>
            <w:webHidden/>
          </w:rPr>
          <w:instrText xml:space="preserve"> PAGEREF _Toc499810143 \h </w:instrText>
        </w:r>
        <w:r>
          <w:rPr>
            <w:noProof/>
            <w:webHidden/>
          </w:rPr>
        </w:r>
        <w:r>
          <w:rPr>
            <w:noProof/>
            <w:webHidden/>
          </w:rPr>
          <w:fldChar w:fldCharType="separate"/>
        </w:r>
        <w:r>
          <w:rPr>
            <w:noProof/>
            <w:webHidden/>
          </w:rPr>
          <w:t>497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44" w:history="1">
        <w:r w:rsidRPr="00B65FFF">
          <w:rPr>
            <w:rStyle w:val="Hyperlink"/>
            <w:noProof/>
          </w:rPr>
          <w:t>2.1.1237</w:t>
        </w:r>
        <w:r>
          <w:rPr>
            <w:rFonts w:asciiTheme="minorHAnsi" w:eastAsiaTheme="minorEastAsia" w:hAnsiTheme="minorHAnsi" w:cstheme="minorBidi"/>
            <w:noProof/>
            <w:sz w:val="22"/>
            <w:szCs w:val="22"/>
          </w:rPr>
          <w:tab/>
        </w:r>
        <w:r w:rsidRPr="00B65FFF">
          <w:rPr>
            <w:rStyle w:val="Hyperlink"/>
            <w:noProof/>
          </w:rPr>
          <w:t>Part 1 Section 20.1.2.3.27, satMod (Saturation Modulation)</w:t>
        </w:r>
        <w:r>
          <w:rPr>
            <w:noProof/>
            <w:webHidden/>
          </w:rPr>
          <w:tab/>
        </w:r>
        <w:r>
          <w:rPr>
            <w:noProof/>
            <w:webHidden/>
          </w:rPr>
          <w:fldChar w:fldCharType="begin"/>
        </w:r>
        <w:r>
          <w:rPr>
            <w:noProof/>
            <w:webHidden/>
          </w:rPr>
          <w:instrText xml:space="preserve"> PAGEREF _Toc499810144 \h </w:instrText>
        </w:r>
        <w:r>
          <w:rPr>
            <w:noProof/>
            <w:webHidden/>
          </w:rPr>
        </w:r>
        <w:r>
          <w:rPr>
            <w:noProof/>
            <w:webHidden/>
          </w:rPr>
          <w:fldChar w:fldCharType="separate"/>
        </w:r>
        <w:r>
          <w:rPr>
            <w:noProof/>
            <w:webHidden/>
          </w:rPr>
          <w:t>497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45" w:history="1">
        <w:r w:rsidRPr="00B65FFF">
          <w:rPr>
            <w:rStyle w:val="Hyperlink"/>
            <w:noProof/>
          </w:rPr>
          <w:t>2.1.1238</w:t>
        </w:r>
        <w:r>
          <w:rPr>
            <w:rFonts w:asciiTheme="minorHAnsi" w:eastAsiaTheme="minorEastAsia" w:hAnsiTheme="minorHAnsi" w:cstheme="minorBidi"/>
            <w:noProof/>
            <w:sz w:val="22"/>
            <w:szCs w:val="22"/>
          </w:rPr>
          <w:tab/>
        </w:r>
        <w:r w:rsidRPr="00B65FFF">
          <w:rPr>
            <w:rStyle w:val="Hyperlink"/>
            <w:noProof/>
          </w:rPr>
          <w:t>Part 1 Section 20.1.2.3.28, satOff (Saturation Offset)</w:t>
        </w:r>
        <w:r>
          <w:rPr>
            <w:noProof/>
            <w:webHidden/>
          </w:rPr>
          <w:tab/>
        </w:r>
        <w:r>
          <w:rPr>
            <w:noProof/>
            <w:webHidden/>
          </w:rPr>
          <w:fldChar w:fldCharType="begin"/>
        </w:r>
        <w:r>
          <w:rPr>
            <w:noProof/>
            <w:webHidden/>
          </w:rPr>
          <w:instrText xml:space="preserve"> PAGEREF _Toc499810145 \h </w:instrText>
        </w:r>
        <w:r>
          <w:rPr>
            <w:noProof/>
            <w:webHidden/>
          </w:rPr>
        </w:r>
        <w:r>
          <w:rPr>
            <w:noProof/>
            <w:webHidden/>
          </w:rPr>
          <w:fldChar w:fldCharType="separate"/>
        </w:r>
        <w:r>
          <w:rPr>
            <w:noProof/>
            <w:webHidden/>
          </w:rPr>
          <w:t>497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46" w:history="1">
        <w:r w:rsidRPr="00B65FFF">
          <w:rPr>
            <w:rStyle w:val="Hyperlink"/>
            <w:noProof/>
          </w:rPr>
          <w:t>2.1.1239</w:t>
        </w:r>
        <w:r>
          <w:rPr>
            <w:rFonts w:asciiTheme="minorHAnsi" w:eastAsiaTheme="minorEastAsia" w:hAnsiTheme="minorHAnsi" w:cstheme="minorBidi"/>
            <w:noProof/>
            <w:sz w:val="22"/>
            <w:szCs w:val="22"/>
          </w:rPr>
          <w:tab/>
        </w:r>
        <w:r w:rsidRPr="00B65FFF">
          <w:rPr>
            <w:rStyle w:val="Hyperlink"/>
            <w:noProof/>
          </w:rPr>
          <w:t>Part 1 Section 20.1.2.3.31, shade (Shade)</w:t>
        </w:r>
        <w:r>
          <w:rPr>
            <w:noProof/>
            <w:webHidden/>
          </w:rPr>
          <w:tab/>
        </w:r>
        <w:r>
          <w:rPr>
            <w:noProof/>
            <w:webHidden/>
          </w:rPr>
          <w:fldChar w:fldCharType="begin"/>
        </w:r>
        <w:r>
          <w:rPr>
            <w:noProof/>
            <w:webHidden/>
          </w:rPr>
          <w:instrText xml:space="preserve"> PAGEREF _Toc499810146 \h </w:instrText>
        </w:r>
        <w:r>
          <w:rPr>
            <w:noProof/>
            <w:webHidden/>
          </w:rPr>
        </w:r>
        <w:r>
          <w:rPr>
            <w:noProof/>
            <w:webHidden/>
          </w:rPr>
          <w:fldChar w:fldCharType="separate"/>
        </w:r>
        <w:r>
          <w:rPr>
            <w:noProof/>
            <w:webHidden/>
          </w:rPr>
          <w:t>497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47" w:history="1">
        <w:r w:rsidRPr="00B65FFF">
          <w:rPr>
            <w:rStyle w:val="Hyperlink"/>
            <w:noProof/>
          </w:rPr>
          <w:t>2.1.1240</w:t>
        </w:r>
        <w:r>
          <w:rPr>
            <w:rFonts w:asciiTheme="minorHAnsi" w:eastAsiaTheme="minorEastAsia" w:hAnsiTheme="minorHAnsi" w:cstheme="minorBidi"/>
            <w:noProof/>
            <w:sz w:val="22"/>
            <w:szCs w:val="22"/>
          </w:rPr>
          <w:tab/>
        </w:r>
        <w:r w:rsidRPr="00B65FFF">
          <w:rPr>
            <w:rStyle w:val="Hyperlink"/>
            <w:noProof/>
          </w:rPr>
          <w:t>Part 1 Section 20.1.2.3.33, sysClr (System Color)</w:t>
        </w:r>
        <w:r>
          <w:rPr>
            <w:noProof/>
            <w:webHidden/>
          </w:rPr>
          <w:tab/>
        </w:r>
        <w:r>
          <w:rPr>
            <w:noProof/>
            <w:webHidden/>
          </w:rPr>
          <w:fldChar w:fldCharType="begin"/>
        </w:r>
        <w:r>
          <w:rPr>
            <w:noProof/>
            <w:webHidden/>
          </w:rPr>
          <w:instrText xml:space="preserve"> PAGEREF _Toc499810147 \h </w:instrText>
        </w:r>
        <w:r>
          <w:rPr>
            <w:noProof/>
            <w:webHidden/>
          </w:rPr>
        </w:r>
        <w:r>
          <w:rPr>
            <w:noProof/>
            <w:webHidden/>
          </w:rPr>
          <w:fldChar w:fldCharType="separate"/>
        </w:r>
        <w:r>
          <w:rPr>
            <w:noProof/>
            <w:webHidden/>
          </w:rPr>
          <w:t>498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48" w:history="1">
        <w:r w:rsidRPr="00B65FFF">
          <w:rPr>
            <w:rStyle w:val="Hyperlink"/>
            <w:noProof/>
          </w:rPr>
          <w:t>2.1.1241</w:t>
        </w:r>
        <w:r>
          <w:rPr>
            <w:rFonts w:asciiTheme="minorHAnsi" w:eastAsiaTheme="minorEastAsia" w:hAnsiTheme="minorHAnsi" w:cstheme="minorBidi"/>
            <w:noProof/>
            <w:sz w:val="22"/>
            <w:szCs w:val="22"/>
          </w:rPr>
          <w:tab/>
        </w:r>
        <w:r w:rsidRPr="00B65FFF">
          <w:rPr>
            <w:rStyle w:val="Hyperlink"/>
            <w:noProof/>
          </w:rPr>
          <w:t>Part 1 Section 20.1.2.3.34, tint (Tint)</w:t>
        </w:r>
        <w:r>
          <w:rPr>
            <w:noProof/>
            <w:webHidden/>
          </w:rPr>
          <w:tab/>
        </w:r>
        <w:r>
          <w:rPr>
            <w:noProof/>
            <w:webHidden/>
          </w:rPr>
          <w:fldChar w:fldCharType="begin"/>
        </w:r>
        <w:r>
          <w:rPr>
            <w:noProof/>
            <w:webHidden/>
          </w:rPr>
          <w:instrText xml:space="preserve"> PAGEREF _Toc499810148 \h </w:instrText>
        </w:r>
        <w:r>
          <w:rPr>
            <w:noProof/>
            <w:webHidden/>
          </w:rPr>
        </w:r>
        <w:r>
          <w:rPr>
            <w:noProof/>
            <w:webHidden/>
          </w:rPr>
          <w:fldChar w:fldCharType="separate"/>
        </w:r>
        <w:r>
          <w:rPr>
            <w:noProof/>
            <w:webHidden/>
          </w:rPr>
          <w:t>498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49" w:history="1">
        <w:r w:rsidRPr="00B65FFF">
          <w:rPr>
            <w:rStyle w:val="Hyperlink"/>
            <w:noProof/>
          </w:rPr>
          <w:t>2.1.1242</w:t>
        </w:r>
        <w:r>
          <w:rPr>
            <w:rFonts w:asciiTheme="minorHAnsi" w:eastAsiaTheme="minorEastAsia" w:hAnsiTheme="minorHAnsi" w:cstheme="minorBidi"/>
            <w:noProof/>
            <w:sz w:val="22"/>
            <w:szCs w:val="22"/>
          </w:rPr>
          <w:tab/>
        </w:r>
        <w:r w:rsidRPr="00B65FFF">
          <w:rPr>
            <w:rStyle w:val="Hyperlink"/>
            <w:noProof/>
          </w:rPr>
          <w:t>Part 1 Section 20.1.3.2, audioFile (Audio from File)</w:t>
        </w:r>
        <w:r>
          <w:rPr>
            <w:noProof/>
            <w:webHidden/>
          </w:rPr>
          <w:tab/>
        </w:r>
        <w:r>
          <w:rPr>
            <w:noProof/>
            <w:webHidden/>
          </w:rPr>
          <w:fldChar w:fldCharType="begin"/>
        </w:r>
        <w:r>
          <w:rPr>
            <w:noProof/>
            <w:webHidden/>
          </w:rPr>
          <w:instrText xml:space="preserve"> PAGEREF _Toc499810149 \h </w:instrText>
        </w:r>
        <w:r>
          <w:rPr>
            <w:noProof/>
            <w:webHidden/>
          </w:rPr>
        </w:r>
        <w:r>
          <w:rPr>
            <w:noProof/>
            <w:webHidden/>
          </w:rPr>
          <w:fldChar w:fldCharType="separate"/>
        </w:r>
        <w:r>
          <w:rPr>
            <w:noProof/>
            <w:webHidden/>
          </w:rPr>
          <w:t>498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50" w:history="1">
        <w:r w:rsidRPr="00B65FFF">
          <w:rPr>
            <w:rStyle w:val="Hyperlink"/>
            <w:noProof/>
          </w:rPr>
          <w:t>2.1.1243</w:t>
        </w:r>
        <w:r>
          <w:rPr>
            <w:rFonts w:asciiTheme="minorHAnsi" w:eastAsiaTheme="minorEastAsia" w:hAnsiTheme="minorHAnsi" w:cstheme="minorBidi"/>
            <w:noProof/>
            <w:sz w:val="22"/>
            <w:szCs w:val="22"/>
          </w:rPr>
          <w:tab/>
        </w:r>
        <w:r w:rsidRPr="00B65FFF">
          <w:rPr>
            <w:rStyle w:val="Hyperlink"/>
            <w:noProof/>
          </w:rPr>
          <w:t>Part 1 Section 20.1.3.3, end (Audio End Time)</w:t>
        </w:r>
        <w:r>
          <w:rPr>
            <w:noProof/>
            <w:webHidden/>
          </w:rPr>
          <w:tab/>
        </w:r>
        <w:r>
          <w:rPr>
            <w:noProof/>
            <w:webHidden/>
          </w:rPr>
          <w:fldChar w:fldCharType="begin"/>
        </w:r>
        <w:r>
          <w:rPr>
            <w:noProof/>
            <w:webHidden/>
          </w:rPr>
          <w:instrText xml:space="preserve"> PAGEREF _Toc499810150 \h </w:instrText>
        </w:r>
        <w:r>
          <w:rPr>
            <w:noProof/>
            <w:webHidden/>
          </w:rPr>
        </w:r>
        <w:r>
          <w:rPr>
            <w:noProof/>
            <w:webHidden/>
          </w:rPr>
          <w:fldChar w:fldCharType="separate"/>
        </w:r>
        <w:r>
          <w:rPr>
            <w:noProof/>
            <w:webHidden/>
          </w:rPr>
          <w:t>498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51" w:history="1">
        <w:r w:rsidRPr="00B65FFF">
          <w:rPr>
            <w:rStyle w:val="Hyperlink"/>
            <w:noProof/>
          </w:rPr>
          <w:t>2.1.1244</w:t>
        </w:r>
        <w:r>
          <w:rPr>
            <w:rFonts w:asciiTheme="minorHAnsi" w:eastAsiaTheme="minorEastAsia" w:hAnsiTheme="minorHAnsi" w:cstheme="minorBidi"/>
            <w:noProof/>
            <w:sz w:val="22"/>
            <w:szCs w:val="22"/>
          </w:rPr>
          <w:tab/>
        </w:r>
        <w:r w:rsidRPr="00B65FFF">
          <w:rPr>
            <w:rStyle w:val="Hyperlink"/>
            <w:noProof/>
          </w:rPr>
          <w:t>Part 1 Section 20.1.3.5, st (Audio Start Time)</w:t>
        </w:r>
        <w:r>
          <w:rPr>
            <w:noProof/>
            <w:webHidden/>
          </w:rPr>
          <w:tab/>
        </w:r>
        <w:r>
          <w:rPr>
            <w:noProof/>
            <w:webHidden/>
          </w:rPr>
          <w:fldChar w:fldCharType="begin"/>
        </w:r>
        <w:r>
          <w:rPr>
            <w:noProof/>
            <w:webHidden/>
          </w:rPr>
          <w:instrText xml:space="preserve"> PAGEREF _Toc499810151 \h </w:instrText>
        </w:r>
        <w:r>
          <w:rPr>
            <w:noProof/>
            <w:webHidden/>
          </w:rPr>
        </w:r>
        <w:r>
          <w:rPr>
            <w:noProof/>
            <w:webHidden/>
          </w:rPr>
          <w:fldChar w:fldCharType="separate"/>
        </w:r>
        <w:r>
          <w:rPr>
            <w:noProof/>
            <w:webHidden/>
          </w:rPr>
          <w:t>498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52" w:history="1">
        <w:r w:rsidRPr="00B65FFF">
          <w:rPr>
            <w:rStyle w:val="Hyperlink"/>
            <w:noProof/>
          </w:rPr>
          <w:t>2.1.1245</w:t>
        </w:r>
        <w:r>
          <w:rPr>
            <w:rFonts w:asciiTheme="minorHAnsi" w:eastAsiaTheme="minorEastAsia" w:hAnsiTheme="minorHAnsi" w:cstheme="minorBidi"/>
            <w:noProof/>
            <w:sz w:val="22"/>
            <w:szCs w:val="22"/>
          </w:rPr>
          <w:tab/>
        </w:r>
        <w:r w:rsidRPr="00B65FFF">
          <w:rPr>
            <w:rStyle w:val="Hyperlink"/>
            <w:noProof/>
          </w:rPr>
          <w:t>Part 1 Section 20.1.3.6, videoFile (Video from File)</w:t>
        </w:r>
        <w:r>
          <w:rPr>
            <w:noProof/>
            <w:webHidden/>
          </w:rPr>
          <w:tab/>
        </w:r>
        <w:r>
          <w:rPr>
            <w:noProof/>
            <w:webHidden/>
          </w:rPr>
          <w:fldChar w:fldCharType="begin"/>
        </w:r>
        <w:r>
          <w:rPr>
            <w:noProof/>
            <w:webHidden/>
          </w:rPr>
          <w:instrText xml:space="preserve"> PAGEREF _Toc499810152 \h </w:instrText>
        </w:r>
        <w:r>
          <w:rPr>
            <w:noProof/>
            <w:webHidden/>
          </w:rPr>
        </w:r>
        <w:r>
          <w:rPr>
            <w:noProof/>
            <w:webHidden/>
          </w:rPr>
          <w:fldChar w:fldCharType="separate"/>
        </w:r>
        <w:r>
          <w:rPr>
            <w:noProof/>
            <w:webHidden/>
          </w:rPr>
          <w:t>498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53" w:history="1">
        <w:r w:rsidRPr="00B65FFF">
          <w:rPr>
            <w:rStyle w:val="Hyperlink"/>
            <w:noProof/>
          </w:rPr>
          <w:t>2.1.1246</w:t>
        </w:r>
        <w:r>
          <w:rPr>
            <w:rFonts w:asciiTheme="minorHAnsi" w:eastAsiaTheme="minorEastAsia" w:hAnsiTheme="minorHAnsi" w:cstheme="minorBidi"/>
            <w:noProof/>
            <w:sz w:val="22"/>
            <w:szCs w:val="22"/>
          </w:rPr>
          <w:tab/>
        </w:r>
        <w:r w:rsidRPr="00B65FFF">
          <w:rPr>
            <w:rStyle w:val="Hyperlink"/>
            <w:noProof/>
          </w:rPr>
          <w:t>Part 1 Section 20.1.4.1.1, accent1 (Accent 1)</w:t>
        </w:r>
        <w:r>
          <w:rPr>
            <w:noProof/>
            <w:webHidden/>
          </w:rPr>
          <w:tab/>
        </w:r>
        <w:r>
          <w:rPr>
            <w:noProof/>
            <w:webHidden/>
          </w:rPr>
          <w:fldChar w:fldCharType="begin"/>
        </w:r>
        <w:r>
          <w:rPr>
            <w:noProof/>
            <w:webHidden/>
          </w:rPr>
          <w:instrText xml:space="preserve"> PAGEREF _Toc499810153 \h </w:instrText>
        </w:r>
        <w:r>
          <w:rPr>
            <w:noProof/>
            <w:webHidden/>
          </w:rPr>
        </w:r>
        <w:r>
          <w:rPr>
            <w:noProof/>
            <w:webHidden/>
          </w:rPr>
          <w:fldChar w:fldCharType="separate"/>
        </w:r>
        <w:r>
          <w:rPr>
            <w:noProof/>
            <w:webHidden/>
          </w:rPr>
          <w:t>498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54" w:history="1">
        <w:r w:rsidRPr="00B65FFF">
          <w:rPr>
            <w:rStyle w:val="Hyperlink"/>
            <w:noProof/>
          </w:rPr>
          <w:t>2.1.1247</w:t>
        </w:r>
        <w:r>
          <w:rPr>
            <w:rFonts w:asciiTheme="minorHAnsi" w:eastAsiaTheme="minorEastAsia" w:hAnsiTheme="minorHAnsi" w:cstheme="minorBidi"/>
            <w:noProof/>
            <w:sz w:val="22"/>
            <w:szCs w:val="22"/>
          </w:rPr>
          <w:tab/>
        </w:r>
        <w:r w:rsidRPr="00B65FFF">
          <w:rPr>
            <w:rStyle w:val="Hyperlink"/>
            <w:noProof/>
          </w:rPr>
          <w:t>Part 1 Section 20.1.4.1.2, accent2 (Accent 2)</w:t>
        </w:r>
        <w:r>
          <w:rPr>
            <w:noProof/>
            <w:webHidden/>
          </w:rPr>
          <w:tab/>
        </w:r>
        <w:r>
          <w:rPr>
            <w:noProof/>
            <w:webHidden/>
          </w:rPr>
          <w:fldChar w:fldCharType="begin"/>
        </w:r>
        <w:r>
          <w:rPr>
            <w:noProof/>
            <w:webHidden/>
          </w:rPr>
          <w:instrText xml:space="preserve"> PAGEREF _Toc499810154 \h </w:instrText>
        </w:r>
        <w:r>
          <w:rPr>
            <w:noProof/>
            <w:webHidden/>
          </w:rPr>
        </w:r>
        <w:r>
          <w:rPr>
            <w:noProof/>
            <w:webHidden/>
          </w:rPr>
          <w:fldChar w:fldCharType="separate"/>
        </w:r>
        <w:r>
          <w:rPr>
            <w:noProof/>
            <w:webHidden/>
          </w:rPr>
          <w:t>498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55" w:history="1">
        <w:r w:rsidRPr="00B65FFF">
          <w:rPr>
            <w:rStyle w:val="Hyperlink"/>
            <w:noProof/>
          </w:rPr>
          <w:t>2.1.1248</w:t>
        </w:r>
        <w:r>
          <w:rPr>
            <w:rFonts w:asciiTheme="minorHAnsi" w:eastAsiaTheme="minorEastAsia" w:hAnsiTheme="minorHAnsi" w:cstheme="minorBidi"/>
            <w:noProof/>
            <w:sz w:val="22"/>
            <w:szCs w:val="22"/>
          </w:rPr>
          <w:tab/>
        </w:r>
        <w:r w:rsidRPr="00B65FFF">
          <w:rPr>
            <w:rStyle w:val="Hyperlink"/>
            <w:noProof/>
          </w:rPr>
          <w:t>Part 1 Section 20.1.4.1.3, accent3 (Accent 3)</w:t>
        </w:r>
        <w:r>
          <w:rPr>
            <w:noProof/>
            <w:webHidden/>
          </w:rPr>
          <w:tab/>
        </w:r>
        <w:r>
          <w:rPr>
            <w:noProof/>
            <w:webHidden/>
          </w:rPr>
          <w:fldChar w:fldCharType="begin"/>
        </w:r>
        <w:r>
          <w:rPr>
            <w:noProof/>
            <w:webHidden/>
          </w:rPr>
          <w:instrText xml:space="preserve"> PAGEREF _Toc499810155 \h </w:instrText>
        </w:r>
        <w:r>
          <w:rPr>
            <w:noProof/>
            <w:webHidden/>
          </w:rPr>
        </w:r>
        <w:r>
          <w:rPr>
            <w:noProof/>
            <w:webHidden/>
          </w:rPr>
          <w:fldChar w:fldCharType="separate"/>
        </w:r>
        <w:r>
          <w:rPr>
            <w:noProof/>
            <w:webHidden/>
          </w:rPr>
          <w:t>499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56" w:history="1">
        <w:r w:rsidRPr="00B65FFF">
          <w:rPr>
            <w:rStyle w:val="Hyperlink"/>
            <w:noProof/>
          </w:rPr>
          <w:t>2.1.1249</w:t>
        </w:r>
        <w:r>
          <w:rPr>
            <w:rFonts w:asciiTheme="minorHAnsi" w:eastAsiaTheme="minorEastAsia" w:hAnsiTheme="minorHAnsi" w:cstheme="minorBidi"/>
            <w:noProof/>
            <w:sz w:val="22"/>
            <w:szCs w:val="22"/>
          </w:rPr>
          <w:tab/>
        </w:r>
        <w:r w:rsidRPr="00B65FFF">
          <w:rPr>
            <w:rStyle w:val="Hyperlink"/>
            <w:noProof/>
          </w:rPr>
          <w:t>Part 1 Section 20.1.4.1.4, accent4 (Accent 4)</w:t>
        </w:r>
        <w:r>
          <w:rPr>
            <w:noProof/>
            <w:webHidden/>
          </w:rPr>
          <w:tab/>
        </w:r>
        <w:r>
          <w:rPr>
            <w:noProof/>
            <w:webHidden/>
          </w:rPr>
          <w:fldChar w:fldCharType="begin"/>
        </w:r>
        <w:r>
          <w:rPr>
            <w:noProof/>
            <w:webHidden/>
          </w:rPr>
          <w:instrText xml:space="preserve"> PAGEREF _Toc499810156 \h </w:instrText>
        </w:r>
        <w:r>
          <w:rPr>
            <w:noProof/>
            <w:webHidden/>
          </w:rPr>
        </w:r>
        <w:r>
          <w:rPr>
            <w:noProof/>
            <w:webHidden/>
          </w:rPr>
          <w:fldChar w:fldCharType="separate"/>
        </w:r>
        <w:r>
          <w:rPr>
            <w:noProof/>
            <w:webHidden/>
          </w:rPr>
          <w:t>499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57" w:history="1">
        <w:r w:rsidRPr="00B65FFF">
          <w:rPr>
            <w:rStyle w:val="Hyperlink"/>
            <w:noProof/>
          </w:rPr>
          <w:t>2.1.1250</w:t>
        </w:r>
        <w:r>
          <w:rPr>
            <w:rFonts w:asciiTheme="minorHAnsi" w:eastAsiaTheme="minorEastAsia" w:hAnsiTheme="minorHAnsi" w:cstheme="minorBidi"/>
            <w:noProof/>
            <w:sz w:val="22"/>
            <w:szCs w:val="22"/>
          </w:rPr>
          <w:tab/>
        </w:r>
        <w:r w:rsidRPr="00B65FFF">
          <w:rPr>
            <w:rStyle w:val="Hyperlink"/>
            <w:noProof/>
          </w:rPr>
          <w:t>Part 1 Section 20.1.4.1.5, accent5 (Accent 5)</w:t>
        </w:r>
        <w:r>
          <w:rPr>
            <w:noProof/>
            <w:webHidden/>
          </w:rPr>
          <w:tab/>
        </w:r>
        <w:r>
          <w:rPr>
            <w:noProof/>
            <w:webHidden/>
          </w:rPr>
          <w:fldChar w:fldCharType="begin"/>
        </w:r>
        <w:r>
          <w:rPr>
            <w:noProof/>
            <w:webHidden/>
          </w:rPr>
          <w:instrText xml:space="preserve"> PAGEREF _Toc499810157 \h </w:instrText>
        </w:r>
        <w:r>
          <w:rPr>
            <w:noProof/>
            <w:webHidden/>
          </w:rPr>
        </w:r>
        <w:r>
          <w:rPr>
            <w:noProof/>
            <w:webHidden/>
          </w:rPr>
          <w:fldChar w:fldCharType="separate"/>
        </w:r>
        <w:r>
          <w:rPr>
            <w:noProof/>
            <w:webHidden/>
          </w:rPr>
          <w:t>499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58" w:history="1">
        <w:r w:rsidRPr="00B65FFF">
          <w:rPr>
            <w:rStyle w:val="Hyperlink"/>
            <w:noProof/>
          </w:rPr>
          <w:t>2.1.1251</w:t>
        </w:r>
        <w:r>
          <w:rPr>
            <w:rFonts w:asciiTheme="minorHAnsi" w:eastAsiaTheme="minorEastAsia" w:hAnsiTheme="minorHAnsi" w:cstheme="minorBidi"/>
            <w:noProof/>
            <w:sz w:val="22"/>
            <w:szCs w:val="22"/>
          </w:rPr>
          <w:tab/>
        </w:r>
        <w:r w:rsidRPr="00B65FFF">
          <w:rPr>
            <w:rStyle w:val="Hyperlink"/>
            <w:noProof/>
          </w:rPr>
          <w:t>Part 1 Section 20.1.4.1.6, accent6 (Accent 6)</w:t>
        </w:r>
        <w:r>
          <w:rPr>
            <w:noProof/>
            <w:webHidden/>
          </w:rPr>
          <w:tab/>
        </w:r>
        <w:r>
          <w:rPr>
            <w:noProof/>
            <w:webHidden/>
          </w:rPr>
          <w:fldChar w:fldCharType="begin"/>
        </w:r>
        <w:r>
          <w:rPr>
            <w:noProof/>
            <w:webHidden/>
          </w:rPr>
          <w:instrText xml:space="preserve"> PAGEREF _Toc499810158 \h </w:instrText>
        </w:r>
        <w:r>
          <w:rPr>
            <w:noProof/>
            <w:webHidden/>
          </w:rPr>
        </w:r>
        <w:r>
          <w:rPr>
            <w:noProof/>
            <w:webHidden/>
          </w:rPr>
          <w:fldChar w:fldCharType="separate"/>
        </w:r>
        <w:r>
          <w:rPr>
            <w:noProof/>
            <w:webHidden/>
          </w:rPr>
          <w:t>499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59" w:history="1">
        <w:r w:rsidRPr="00B65FFF">
          <w:rPr>
            <w:rStyle w:val="Hyperlink"/>
            <w:noProof/>
          </w:rPr>
          <w:t>2.1.1252</w:t>
        </w:r>
        <w:r>
          <w:rPr>
            <w:rFonts w:asciiTheme="minorHAnsi" w:eastAsiaTheme="minorEastAsia" w:hAnsiTheme="minorHAnsi" w:cstheme="minorBidi"/>
            <w:noProof/>
            <w:sz w:val="22"/>
            <w:szCs w:val="22"/>
          </w:rPr>
          <w:tab/>
        </w:r>
        <w:r w:rsidRPr="00B65FFF">
          <w:rPr>
            <w:rStyle w:val="Hyperlink"/>
            <w:noProof/>
          </w:rPr>
          <w:t>Part 1 Section 20.1.4.1.9, dk1 (Dark 1)</w:t>
        </w:r>
        <w:r>
          <w:rPr>
            <w:noProof/>
            <w:webHidden/>
          </w:rPr>
          <w:tab/>
        </w:r>
        <w:r>
          <w:rPr>
            <w:noProof/>
            <w:webHidden/>
          </w:rPr>
          <w:fldChar w:fldCharType="begin"/>
        </w:r>
        <w:r>
          <w:rPr>
            <w:noProof/>
            <w:webHidden/>
          </w:rPr>
          <w:instrText xml:space="preserve"> PAGEREF _Toc499810159 \h </w:instrText>
        </w:r>
        <w:r>
          <w:rPr>
            <w:noProof/>
            <w:webHidden/>
          </w:rPr>
        </w:r>
        <w:r>
          <w:rPr>
            <w:noProof/>
            <w:webHidden/>
          </w:rPr>
          <w:fldChar w:fldCharType="separate"/>
        </w:r>
        <w:r>
          <w:rPr>
            <w:noProof/>
            <w:webHidden/>
          </w:rPr>
          <w:t>499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60" w:history="1">
        <w:r w:rsidRPr="00B65FFF">
          <w:rPr>
            <w:rStyle w:val="Hyperlink"/>
            <w:noProof/>
          </w:rPr>
          <w:t>2.1.1253</w:t>
        </w:r>
        <w:r>
          <w:rPr>
            <w:rFonts w:asciiTheme="minorHAnsi" w:eastAsiaTheme="minorEastAsia" w:hAnsiTheme="minorHAnsi" w:cstheme="minorBidi"/>
            <w:noProof/>
            <w:sz w:val="22"/>
            <w:szCs w:val="22"/>
          </w:rPr>
          <w:tab/>
        </w:r>
        <w:r w:rsidRPr="00B65FFF">
          <w:rPr>
            <w:rStyle w:val="Hyperlink"/>
            <w:noProof/>
          </w:rPr>
          <w:t>Part 1 Section 20.1.4.1.10, dk2 (Dark 2)</w:t>
        </w:r>
        <w:r>
          <w:rPr>
            <w:noProof/>
            <w:webHidden/>
          </w:rPr>
          <w:tab/>
        </w:r>
        <w:r>
          <w:rPr>
            <w:noProof/>
            <w:webHidden/>
          </w:rPr>
          <w:fldChar w:fldCharType="begin"/>
        </w:r>
        <w:r>
          <w:rPr>
            <w:noProof/>
            <w:webHidden/>
          </w:rPr>
          <w:instrText xml:space="preserve"> PAGEREF _Toc499810160 \h </w:instrText>
        </w:r>
        <w:r>
          <w:rPr>
            <w:noProof/>
            <w:webHidden/>
          </w:rPr>
        </w:r>
        <w:r>
          <w:rPr>
            <w:noProof/>
            <w:webHidden/>
          </w:rPr>
          <w:fldChar w:fldCharType="separate"/>
        </w:r>
        <w:r>
          <w:rPr>
            <w:noProof/>
            <w:webHidden/>
          </w:rPr>
          <w:t>499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61" w:history="1">
        <w:r w:rsidRPr="00B65FFF">
          <w:rPr>
            <w:rStyle w:val="Hyperlink"/>
            <w:noProof/>
          </w:rPr>
          <w:t>2.1.1254</w:t>
        </w:r>
        <w:r>
          <w:rPr>
            <w:rFonts w:asciiTheme="minorHAnsi" w:eastAsiaTheme="minorEastAsia" w:hAnsiTheme="minorHAnsi" w:cstheme="minorBidi"/>
            <w:noProof/>
            <w:sz w:val="22"/>
            <w:szCs w:val="22"/>
          </w:rPr>
          <w:tab/>
        </w:r>
        <w:r w:rsidRPr="00B65FFF">
          <w:rPr>
            <w:rStyle w:val="Hyperlink"/>
            <w:noProof/>
          </w:rPr>
          <w:t>Part 1 Section 20.1.4.1.15, folHlink (Followed Hyperlink)</w:t>
        </w:r>
        <w:r>
          <w:rPr>
            <w:noProof/>
            <w:webHidden/>
          </w:rPr>
          <w:tab/>
        </w:r>
        <w:r>
          <w:rPr>
            <w:noProof/>
            <w:webHidden/>
          </w:rPr>
          <w:fldChar w:fldCharType="begin"/>
        </w:r>
        <w:r>
          <w:rPr>
            <w:noProof/>
            <w:webHidden/>
          </w:rPr>
          <w:instrText xml:space="preserve"> PAGEREF _Toc499810161 \h </w:instrText>
        </w:r>
        <w:r>
          <w:rPr>
            <w:noProof/>
            <w:webHidden/>
          </w:rPr>
        </w:r>
        <w:r>
          <w:rPr>
            <w:noProof/>
            <w:webHidden/>
          </w:rPr>
          <w:fldChar w:fldCharType="separate"/>
        </w:r>
        <w:r>
          <w:rPr>
            <w:noProof/>
            <w:webHidden/>
          </w:rPr>
          <w:t>499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62" w:history="1">
        <w:r w:rsidRPr="00B65FFF">
          <w:rPr>
            <w:rStyle w:val="Hyperlink"/>
            <w:noProof/>
          </w:rPr>
          <w:t>2.1.1255</w:t>
        </w:r>
        <w:r>
          <w:rPr>
            <w:rFonts w:asciiTheme="minorHAnsi" w:eastAsiaTheme="minorEastAsia" w:hAnsiTheme="minorHAnsi" w:cstheme="minorBidi"/>
            <w:noProof/>
            <w:sz w:val="22"/>
            <w:szCs w:val="22"/>
          </w:rPr>
          <w:tab/>
        </w:r>
        <w:r w:rsidRPr="00B65FFF">
          <w:rPr>
            <w:rStyle w:val="Hyperlink"/>
            <w:noProof/>
          </w:rPr>
          <w:t>Part 1 Section 20.1.4.1.17, fontRef (Font Reference)</w:t>
        </w:r>
        <w:r>
          <w:rPr>
            <w:noProof/>
            <w:webHidden/>
          </w:rPr>
          <w:tab/>
        </w:r>
        <w:r>
          <w:rPr>
            <w:noProof/>
            <w:webHidden/>
          </w:rPr>
          <w:fldChar w:fldCharType="begin"/>
        </w:r>
        <w:r>
          <w:rPr>
            <w:noProof/>
            <w:webHidden/>
          </w:rPr>
          <w:instrText xml:space="preserve"> PAGEREF _Toc499810162 \h </w:instrText>
        </w:r>
        <w:r>
          <w:rPr>
            <w:noProof/>
            <w:webHidden/>
          </w:rPr>
        </w:r>
        <w:r>
          <w:rPr>
            <w:noProof/>
            <w:webHidden/>
          </w:rPr>
          <w:fldChar w:fldCharType="separate"/>
        </w:r>
        <w:r>
          <w:rPr>
            <w:noProof/>
            <w:webHidden/>
          </w:rPr>
          <w:t>499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63" w:history="1">
        <w:r w:rsidRPr="00B65FFF">
          <w:rPr>
            <w:rStyle w:val="Hyperlink"/>
            <w:noProof/>
          </w:rPr>
          <w:t>2.1.1256</w:t>
        </w:r>
        <w:r>
          <w:rPr>
            <w:rFonts w:asciiTheme="minorHAnsi" w:eastAsiaTheme="minorEastAsia" w:hAnsiTheme="minorHAnsi" w:cstheme="minorBidi"/>
            <w:noProof/>
            <w:sz w:val="22"/>
            <w:szCs w:val="22"/>
          </w:rPr>
          <w:tab/>
        </w:r>
        <w:r w:rsidRPr="00B65FFF">
          <w:rPr>
            <w:rStyle w:val="Hyperlink"/>
            <w:noProof/>
          </w:rPr>
          <w:t>Part 1 Section 20.1.4.1.19, hlink (Hyperlink)</w:t>
        </w:r>
        <w:r>
          <w:rPr>
            <w:noProof/>
            <w:webHidden/>
          </w:rPr>
          <w:tab/>
        </w:r>
        <w:r>
          <w:rPr>
            <w:noProof/>
            <w:webHidden/>
          </w:rPr>
          <w:fldChar w:fldCharType="begin"/>
        </w:r>
        <w:r>
          <w:rPr>
            <w:noProof/>
            <w:webHidden/>
          </w:rPr>
          <w:instrText xml:space="preserve"> PAGEREF _Toc499810163 \h </w:instrText>
        </w:r>
        <w:r>
          <w:rPr>
            <w:noProof/>
            <w:webHidden/>
          </w:rPr>
        </w:r>
        <w:r>
          <w:rPr>
            <w:noProof/>
            <w:webHidden/>
          </w:rPr>
          <w:fldChar w:fldCharType="separate"/>
        </w:r>
        <w:r>
          <w:rPr>
            <w:noProof/>
            <w:webHidden/>
          </w:rPr>
          <w:t>499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64" w:history="1">
        <w:r w:rsidRPr="00B65FFF">
          <w:rPr>
            <w:rStyle w:val="Hyperlink"/>
            <w:noProof/>
          </w:rPr>
          <w:t>2.1.1257</w:t>
        </w:r>
        <w:r>
          <w:rPr>
            <w:rFonts w:asciiTheme="minorHAnsi" w:eastAsiaTheme="minorEastAsia" w:hAnsiTheme="minorHAnsi" w:cstheme="minorBidi"/>
            <w:noProof/>
            <w:sz w:val="22"/>
            <w:szCs w:val="22"/>
          </w:rPr>
          <w:tab/>
        </w:r>
        <w:r w:rsidRPr="00B65FFF">
          <w:rPr>
            <w:rStyle w:val="Hyperlink"/>
            <w:noProof/>
          </w:rPr>
          <w:t>Part 1 Section 20.1.4.1.22, lt1 (Light 1)</w:t>
        </w:r>
        <w:r>
          <w:rPr>
            <w:noProof/>
            <w:webHidden/>
          </w:rPr>
          <w:tab/>
        </w:r>
        <w:r>
          <w:rPr>
            <w:noProof/>
            <w:webHidden/>
          </w:rPr>
          <w:fldChar w:fldCharType="begin"/>
        </w:r>
        <w:r>
          <w:rPr>
            <w:noProof/>
            <w:webHidden/>
          </w:rPr>
          <w:instrText xml:space="preserve"> PAGEREF _Toc499810164 \h </w:instrText>
        </w:r>
        <w:r>
          <w:rPr>
            <w:noProof/>
            <w:webHidden/>
          </w:rPr>
        </w:r>
        <w:r>
          <w:rPr>
            <w:noProof/>
            <w:webHidden/>
          </w:rPr>
          <w:fldChar w:fldCharType="separate"/>
        </w:r>
        <w:r>
          <w:rPr>
            <w:noProof/>
            <w:webHidden/>
          </w:rPr>
          <w:t>500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65" w:history="1">
        <w:r w:rsidRPr="00B65FFF">
          <w:rPr>
            <w:rStyle w:val="Hyperlink"/>
            <w:noProof/>
          </w:rPr>
          <w:t>2.1.1258</w:t>
        </w:r>
        <w:r>
          <w:rPr>
            <w:rFonts w:asciiTheme="minorHAnsi" w:eastAsiaTheme="minorEastAsia" w:hAnsiTheme="minorHAnsi" w:cstheme="minorBidi"/>
            <w:noProof/>
            <w:sz w:val="22"/>
            <w:szCs w:val="22"/>
          </w:rPr>
          <w:tab/>
        </w:r>
        <w:r w:rsidRPr="00B65FFF">
          <w:rPr>
            <w:rStyle w:val="Hyperlink"/>
            <w:noProof/>
          </w:rPr>
          <w:t>Part 1 Section 20.1.4.1.23, lt2 (Light 2)</w:t>
        </w:r>
        <w:r>
          <w:rPr>
            <w:noProof/>
            <w:webHidden/>
          </w:rPr>
          <w:tab/>
        </w:r>
        <w:r>
          <w:rPr>
            <w:noProof/>
            <w:webHidden/>
          </w:rPr>
          <w:fldChar w:fldCharType="begin"/>
        </w:r>
        <w:r>
          <w:rPr>
            <w:noProof/>
            <w:webHidden/>
          </w:rPr>
          <w:instrText xml:space="preserve"> PAGEREF _Toc499810165 \h </w:instrText>
        </w:r>
        <w:r>
          <w:rPr>
            <w:noProof/>
            <w:webHidden/>
          </w:rPr>
        </w:r>
        <w:r>
          <w:rPr>
            <w:noProof/>
            <w:webHidden/>
          </w:rPr>
          <w:fldChar w:fldCharType="separate"/>
        </w:r>
        <w:r>
          <w:rPr>
            <w:noProof/>
            <w:webHidden/>
          </w:rPr>
          <w:t>500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66" w:history="1">
        <w:r w:rsidRPr="00B65FFF">
          <w:rPr>
            <w:rStyle w:val="Hyperlink"/>
            <w:noProof/>
          </w:rPr>
          <w:t>2.1.1259</w:t>
        </w:r>
        <w:r>
          <w:rPr>
            <w:rFonts w:asciiTheme="minorHAnsi" w:eastAsiaTheme="minorEastAsia" w:hAnsiTheme="minorHAnsi" w:cstheme="minorBidi"/>
            <w:noProof/>
            <w:sz w:val="22"/>
            <w:szCs w:val="22"/>
          </w:rPr>
          <w:tab/>
        </w:r>
        <w:r w:rsidRPr="00B65FFF">
          <w:rPr>
            <w:rStyle w:val="Hyperlink"/>
            <w:noProof/>
          </w:rPr>
          <w:t>Part 1 Section 20.1.4.2.2, band1V (Band 1 Vertical)</w:t>
        </w:r>
        <w:r>
          <w:rPr>
            <w:noProof/>
            <w:webHidden/>
          </w:rPr>
          <w:tab/>
        </w:r>
        <w:r>
          <w:rPr>
            <w:noProof/>
            <w:webHidden/>
          </w:rPr>
          <w:fldChar w:fldCharType="begin"/>
        </w:r>
        <w:r>
          <w:rPr>
            <w:noProof/>
            <w:webHidden/>
          </w:rPr>
          <w:instrText xml:space="preserve"> PAGEREF _Toc499810166 \h </w:instrText>
        </w:r>
        <w:r>
          <w:rPr>
            <w:noProof/>
            <w:webHidden/>
          </w:rPr>
        </w:r>
        <w:r>
          <w:rPr>
            <w:noProof/>
            <w:webHidden/>
          </w:rPr>
          <w:fldChar w:fldCharType="separate"/>
        </w:r>
        <w:r>
          <w:rPr>
            <w:noProof/>
            <w:webHidden/>
          </w:rPr>
          <w:t>500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67" w:history="1">
        <w:r w:rsidRPr="00B65FFF">
          <w:rPr>
            <w:rStyle w:val="Hyperlink"/>
            <w:noProof/>
          </w:rPr>
          <w:t>2.1.1260</w:t>
        </w:r>
        <w:r>
          <w:rPr>
            <w:rFonts w:asciiTheme="minorHAnsi" w:eastAsiaTheme="minorEastAsia" w:hAnsiTheme="minorHAnsi" w:cstheme="minorBidi"/>
            <w:noProof/>
            <w:sz w:val="22"/>
            <w:szCs w:val="22"/>
          </w:rPr>
          <w:tab/>
        </w:r>
        <w:r w:rsidRPr="00B65FFF">
          <w:rPr>
            <w:rStyle w:val="Hyperlink"/>
            <w:noProof/>
          </w:rPr>
          <w:t>Part 1 Section 20.1.4.2.4, band2V (Band 2 Vertical)</w:t>
        </w:r>
        <w:r>
          <w:rPr>
            <w:noProof/>
            <w:webHidden/>
          </w:rPr>
          <w:tab/>
        </w:r>
        <w:r>
          <w:rPr>
            <w:noProof/>
            <w:webHidden/>
          </w:rPr>
          <w:fldChar w:fldCharType="begin"/>
        </w:r>
        <w:r>
          <w:rPr>
            <w:noProof/>
            <w:webHidden/>
          </w:rPr>
          <w:instrText xml:space="preserve"> PAGEREF _Toc499810167 \h </w:instrText>
        </w:r>
        <w:r>
          <w:rPr>
            <w:noProof/>
            <w:webHidden/>
          </w:rPr>
        </w:r>
        <w:r>
          <w:rPr>
            <w:noProof/>
            <w:webHidden/>
          </w:rPr>
          <w:fldChar w:fldCharType="separate"/>
        </w:r>
        <w:r>
          <w:rPr>
            <w:noProof/>
            <w:webHidden/>
          </w:rPr>
          <w:t>500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68" w:history="1">
        <w:r w:rsidRPr="00B65FFF">
          <w:rPr>
            <w:rStyle w:val="Hyperlink"/>
            <w:noProof/>
          </w:rPr>
          <w:t>2.1.1261</w:t>
        </w:r>
        <w:r>
          <w:rPr>
            <w:rFonts w:asciiTheme="minorHAnsi" w:eastAsiaTheme="minorEastAsia" w:hAnsiTheme="minorHAnsi" w:cstheme="minorBidi"/>
            <w:noProof/>
            <w:sz w:val="22"/>
            <w:szCs w:val="22"/>
          </w:rPr>
          <w:tab/>
        </w:r>
        <w:r w:rsidRPr="00B65FFF">
          <w:rPr>
            <w:rStyle w:val="Hyperlink"/>
            <w:noProof/>
          </w:rPr>
          <w:t>Part 1 Section 20.1.4.2.9, fill (Fill)</w:t>
        </w:r>
        <w:r>
          <w:rPr>
            <w:noProof/>
            <w:webHidden/>
          </w:rPr>
          <w:tab/>
        </w:r>
        <w:r>
          <w:rPr>
            <w:noProof/>
            <w:webHidden/>
          </w:rPr>
          <w:fldChar w:fldCharType="begin"/>
        </w:r>
        <w:r>
          <w:rPr>
            <w:noProof/>
            <w:webHidden/>
          </w:rPr>
          <w:instrText xml:space="preserve"> PAGEREF _Toc499810168 \h </w:instrText>
        </w:r>
        <w:r>
          <w:rPr>
            <w:noProof/>
            <w:webHidden/>
          </w:rPr>
        </w:r>
        <w:r>
          <w:rPr>
            <w:noProof/>
            <w:webHidden/>
          </w:rPr>
          <w:fldChar w:fldCharType="separate"/>
        </w:r>
        <w:r>
          <w:rPr>
            <w:noProof/>
            <w:webHidden/>
          </w:rPr>
          <w:t>500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69" w:history="1">
        <w:r w:rsidRPr="00B65FFF">
          <w:rPr>
            <w:rStyle w:val="Hyperlink"/>
            <w:noProof/>
          </w:rPr>
          <w:t>2.1.1262</w:t>
        </w:r>
        <w:r>
          <w:rPr>
            <w:rFonts w:asciiTheme="minorHAnsi" w:eastAsiaTheme="minorEastAsia" w:hAnsiTheme="minorHAnsi" w:cstheme="minorBidi"/>
            <w:noProof/>
            <w:sz w:val="22"/>
            <w:szCs w:val="22"/>
          </w:rPr>
          <w:tab/>
        </w:r>
        <w:r w:rsidRPr="00B65FFF">
          <w:rPr>
            <w:rStyle w:val="Hyperlink"/>
            <w:noProof/>
          </w:rPr>
          <w:t>Part 1 Section 20.1.4.2.19, lnRef (Line Reference)</w:t>
        </w:r>
        <w:r>
          <w:rPr>
            <w:noProof/>
            <w:webHidden/>
          </w:rPr>
          <w:tab/>
        </w:r>
        <w:r>
          <w:rPr>
            <w:noProof/>
            <w:webHidden/>
          </w:rPr>
          <w:fldChar w:fldCharType="begin"/>
        </w:r>
        <w:r>
          <w:rPr>
            <w:noProof/>
            <w:webHidden/>
          </w:rPr>
          <w:instrText xml:space="preserve"> PAGEREF _Toc499810169 \h </w:instrText>
        </w:r>
        <w:r>
          <w:rPr>
            <w:noProof/>
            <w:webHidden/>
          </w:rPr>
        </w:r>
        <w:r>
          <w:rPr>
            <w:noProof/>
            <w:webHidden/>
          </w:rPr>
          <w:fldChar w:fldCharType="separate"/>
        </w:r>
        <w:r>
          <w:rPr>
            <w:noProof/>
            <w:webHidden/>
          </w:rPr>
          <w:t>500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70" w:history="1">
        <w:r w:rsidRPr="00B65FFF">
          <w:rPr>
            <w:rStyle w:val="Hyperlink"/>
            <w:noProof/>
          </w:rPr>
          <w:t>2.1.1263</w:t>
        </w:r>
        <w:r>
          <w:rPr>
            <w:rFonts w:asciiTheme="minorHAnsi" w:eastAsiaTheme="minorEastAsia" w:hAnsiTheme="minorHAnsi" w:cstheme="minorBidi"/>
            <w:noProof/>
            <w:sz w:val="22"/>
            <w:szCs w:val="22"/>
          </w:rPr>
          <w:tab/>
        </w:r>
        <w:r w:rsidRPr="00B65FFF">
          <w:rPr>
            <w:rStyle w:val="Hyperlink"/>
            <w:noProof/>
          </w:rPr>
          <w:t>Part 1 Section 20.1.4.2.26, tblStyle (Table Style)</w:t>
        </w:r>
        <w:r>
          <w:rPr>
            <w:noProof/>
            <w:webHidden/>
          </w:rPr>
          <w:tab/>
        </w:r>
        <w:r>
          <w:rPr>
            <w:noProof/>
            <w:webHidden/>
          </w:rPr>
          <w:fldChar w:fldCharType="begin"/>
        </w:r>
        <w:r>
          <w:rPr>
            <w:noProof/>
            <w:webHidden/>
          </w:rPr>
          <w:instrText xml:space="preserve"> PAGEREF _Toc499810170 \h </w:instrText>
        </w:r>
        <w:r>
          <w:rPr>
            <w:noProof/>
            <w:webHidden/>
          </w:rPr>
        </w:r>
        <w:r>
          <w:rPr>
            <w:noProof/>
            <w:webHidden/>
          </w:rPr>
          <w:fldChar w:fldCharType="separate"/>
        </w:r>
        <w:r>
          <w:rPr>
            <w:noProof/>
            <w:webHidden/>
          </w:rPr>
          <w:t>500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71" w:history="1">
        <w:r w:rsidRPr="00B65FFF">
          <w:rPr>
            <w:rStyle w:val="Hyperlink"/>
            <w:noProof/>
          </w:rPr>
          <w:t>2.1.1264</w:t>
        </w:r>
        <w:r>
          <w:rPr>
            <w:rFonts w:asciiTheme="minorHAnsi" w:eastAsiaTheme="minorEastAsia" w:hAnsiTheme="minorHAnsi" w:cstheme="minorBidi"/>
            <w:noProof/>
            <w:sz w:val="22"/>
            <w:szCs w:val="22"/>
          </w:rPr>
          <w:tab/>
        </w:r>
        <w:r w:rsidRPr="00B65FFF">
          <w:rPr>
            <w:rStyle w:val="Hyperlink"/>
            <w:noProof/>
          </w:rPr>
          <w:t>Part 1 Section 20.1.5.1, anchor (Anchor Point)</w:t>
        </w:r>
        <w:r>
          <w:rPr>
            <w:noProof/>
            <w:webHidden/>
          </w:rPr>
          <w:tab/>
        </w:r>
        <w:r>
          <w:rPr>
            <w:noProof/>
            <w:webHidden/>
          </w:rPr>
          <w:fldChar w:fldCharType="begin"/>
        </w:r>
        <w:r>
          <w:rPr>
            <w:noProof/>
            <w:webHidden/>
          </w:rPr>
          <w:instrText xml:space="preserve"> PAGEREF _Toc499810171 \h </w:instrText>
        </w:r>
        <w:r>
          <w:rPr>
            <w:noProof/>
            <w:webHidden/>
          </w:rPr>
        </w:r>
        <w:r>
          <w:rPr>
            <w:noProof/>
            <w:webHidden/>
          </w:rPr>
          <w:fldChar w:fldCharType="separate"/>
        </w:r>
        <w:r>
          <w:rPr>
            <w:noProof/>
            <w:webHidden/>
          </w:rPr>
          <w:t>501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72" w:history="1">
        <w:r w:rsidRPr="00B65FFF">
          <w:rPr>
            <w:rStyle w:val="Hyperlink"/>
            <w:noProof/>
          </w:rPr>
          <w:t>2.1.1265</w:t>
        </w:r>
        <w:r>
          <w:rPr>
            <w:rFonts w:asciiTheme="minorHAnsi" w:eastAsiaTheme="minorEastAsia" w:hAnsiTheme="minorHAnsi" w:cstheme="minorBidi"/>
            <w:noProof/>
            <w:sz w:val="22"/>
            <w:szCs w:val="22"/>
          </w:rPr>
          <w:tab/>
        </w:r>
        <w:r w:rsidRPr="00B65FFF">
          <w:rPr>
            <w:rStyle w:val="Hyperlink"/>
            <w:noProof/>
          </w:rPr>
          <w:t>Part 1 Section 20.1.5.2, backdrop (Backdrop Plane)</w:t>
        </w:r>
        <w:r>
          <w:rPr>
            <w:noProof/>
            <w:webHidden/>
          </w:rPr>
          <w:tab/>
        </w:r>
        <w:r>
          <w:rPr>
            <w:noProof/>
            <w:webHidden/>
          </w:rPr>
          <w:fldChar w:fldCharType="begin"/>
        </w:r>
        <w:r>
          <w:rPr>
            <w:noProof/>
            <w:webHidden/>
          </w:rPr>
          <w:instrText xml:space="preserve"> PAGEREF _Toc499810172 \h </w:instrText>
        </w:r>
        <w:r>
          <w:rPr>
            <w:noProof/>
            <w:webHidden/>
          </w:rPr>
        </w:r>
        <w:r>
          <w:rPr>
            <w:noProof/>
            <w:webHidden/>
          </w:rPr>
          <w:fldChar w:fldCharType="separate"/>
        </w:r>
        <w:r>
          <w:rPr>
            <w:noProof/>
            <w:webHidden/>
          </w:rPr>
          <w:t>501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73" w:history="1">
        <w:r w:rsidRPr="00B65FFF">
          <w:rPr>
            <w:rStyle w:val="Hyperlink"/>
            <w:noProof/>
          </w:rPr>
          <w:t>2.1.1266</w:t>
        </w:r>
        <w:r>
          <w:rPr>
            <w:rFonts w:asciiTheme="minorHAnsi" w:eastAsiaTheme="minorEastAsia" w:hAnsiTheme="minorHAnsi" w:cstheme="minorBidi"/>
            <w:noProof/>
            <w:sz w:val="22"/>
            <w:szCs w:val="22"/>
          </w:rPr>
          <w:tab/>
        </w:r>
        <w:r w:rsidRPr="00B65FFF">
          <w:rPr>
            <w:rStyle w:val="Hyperlink"/>
            <w:noProof/>
          </w:rPr>
          <w:t>Part 1 Section 20.1.5.3, bevelB (Bottom Bevel)</w:t>
        </w:r>
        <w:r>
          <w:rPr>
            <w:noProof/>
            <w:webHidden/>
          </w:rPr>
          <w:tab/>
        </w:r>
        <w:r>
          <w:rPr>
            <w:noProof/>
            <w:webHidden/>
          </w:rPr>
          <w:fldChar w:fldCharType="begin"/>
        </w:r>
        <w:r>
          <w:rPr>
            <w:noProof/>
            <w:webHidden/>
          </w:rPr>
          <w:instrText xml:space="preserve"> PAGEREF _Toc499810173 \h </w:instrText>
        </w:r>
        <w:r>
          <w:rPr>
            <w:noProof/>
            <w:webHidden/>
          </w:rPr>
        </w:r>
        <w:r>
          <w:rPr>
            <w:noProof/>
            <w:webHidden/>
          </w:rPr>
          <w:fldChar w:fldCharType="separate"/>
        </w:r>
        <w:r>
          <w:rPr>
            <w:noProof/>
            <w:webHidden/>
          </w:rPr>
          <w:t>501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74" w:history="1">
        <w:r w:rsidRPr="00B65FFF">
          <w:rPr>
            <w:rStyle w:val="Hyperlink"/>
            <w:noProof/>
          </w:rPr>
          <w:t>2.1.1267</w:t>
        </w:r>
        <w:r>
          <w:rPr>
            <w:rFonts w:asciiTheme="minorHAnsi" w:eastAsiaTheme="minorEastAsia" w:hAnsiTheme="minorHAnsi" w:cstheme="minorBidi"/>
            <w:noProof/>
            <w:sz w:val="22"/>
            <w:szCs w:val="22"/>
          </w:rPr>
          <w:tab/>
        </w:r>
        <w:r w:rsidRPr="00B65FFF">
          <w:rPr>
            <w:rStyle w:val="Hyperlink"/>
            <w:noProof/>
          </w:rPr>
          <w:t>Part 1 Section 20.1.5.4, bevelT (Top Bevel)</w:t>
        </w:r>
        <w:r>
          <w:rPr>
            <w:noProof/>
            <w:webHidden/>
          </w:rPr>
          <w:tab/>
        </w:r>
        <w:r>
          <w:rPr>
            <w:noProof/>
            <w:webHidden/>
          </w:rPr>
          <w:fldChar w:fldCharType="begin"/>
        </w:r>
        <w:r>
          <w:rPr>
            <w:noProof/>
            <w:webHidden/>
          </w:rPr>
          <w:instrText xml:space="preserve"> PAGEREF _Toc499810174 \h </w:instrText>
        </w:r>
        <w:r>
          <w:rPr>
            <w:noProof/>
            <w:webHidden/>
          </w:rPr>
        </w:r>
        <w:r>
          <w:rPr>
            <w:noProof/>
            <w:webHidden/>
          </w:rPr>
          <w:fldChar w:fldCharType="separate"/>
        </w:r>
        <w:r>
          <w:rPr>
            <w:noProof/>
            <w:webHidden/>
          </w:rPr>
          <w:t>501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75" w:history="1">
        <w:r w:rsidRPr="00B65FFF">
          <w:rPr>
            <w:rStyle w:val="Hyperlink"/>
            <w:noProof/>
          </w:rPr>
          <w:t>2.1.1268</w:t>
        </w:r>
        <w:r>
          <w:rPr>
            <w:rFonts w:asciiTheme="minorHAnsi" w:eastAsiaTheme="minorEastAsia" w:hAnsiTheme="minorHAnsi" w:cstheme="minorBidi"/>
            <w:noProof/>
            <w:sz w:val="22"/>
            <w:szCs w:val="22"/>
          </w:rPr>
          <w:tab/>
        </w:r>
        <w:r w:rsidRPr="00B65FFF">
          <w:rPr>
            <w:rStyle w:val="Hyperlink"/>
            <w:noProof/>
          </w:rPr>
          <w:t>Part 1 Section 20.1.5.5, camera (Camera)</w:t>
        </w:r>
        <w:r>
          <w:rPr>
            <w:noProof/>
            <w:webHidden/>
          </w:rPr>
          <w:tab/>
        </w:r>
        <w:r>
          <w:rPr>
            <w:noProof/>
            <w:webHidden/>
          </w:rPr>
          <w:fldChar w:fldCharType="begin"/>
        </w:r>
        <w:r>
          <w:rPr>
            <w:noProof/>
            <w:webHidden/>
          </w:rPr>
          <w:instrText xml:space="preserve"> PAGEREF _Toc499810175 \h </w:instrText>
        </w:r>
        <w:r>
          <w:rPr>
            <w:noProof/>
            <w:webHidden/>
          </w:rPr>
        </w:r>
        <w:r>
          <w:rPr>
            <w:noProof/>
            <w:webHidden/>
          </w:rPr>
          <w:fldChar w:fldCharType="separate"/>
        </w:r>
        <w:r>
          <w:rPr>
            <w:noProof/>
            <w:webHidden/>
          </w:rPr>
          <w:t>501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76" w:history="1">
        <w:r w:rsidRPr="00B65FFF">
          <w:rPr>
            <w:rStyle w:val="Hyperlink"/>
            <w:noProof/>
          </w:rPr>
          <w:t>2.1.1269</w:t>
        </w:r>
        <w:r>
          <w:rPr>
            <w:rFonts w:asciiTheme="minorHAnsi" w:eastAsiaTheme="minorEastAsia" w:hAnsiTheme="minorHAnsi" w:cstheme="minorBidi"/>
            <w:noProof/>
            <w:sz w:val="22"/>
            <w:szCs w:val="22"/>
          </w:rPr>
          <w:tab/>
        </w:r>
        <w:r w:rsidRPr="00B65FFF">
          <w:rPr>
            <w:rStyle w:val="Hyperlink"/>
            <w:noProof/>
          </w:rPr>
          <w:t>Part 1 Section 20.1.5.6, contourClr (Contour Color)</w:t>
        </w:r>
        <w:r>
          <w:rPr>
            <w:noProof/>
            <w:webHidden/>
          </w:rPr>
          <w:tab/>
        </w:r>
        <w:r>
          <w:rPr>
            <w:noProof/>
            <w:webHidden/>
          </w:rPr>
          <w:fldChar w:fldCharType="begin"/>
        </w:r>
        <w:r>
          <w:rPr>
            <w:noProof/>
            <w:webHidden/>
          </w:rPr>
          <w:instrText xml:space="preserve"> PAGEREF _Toc499810176 \h </w:instrText>
        </w:r>
        <w:r>
          <w:rPr>
            <w:noProof/>
            <w:webHidden/>
          </w:rPr>
        </w:r>
        <w:r>
          <w:rPr>
            <w:noProof/>
            <w:webHidden/>
          </w:rPr>
          <w:fldChar w:fldCharType="separate"/>
        </w:r>
        <w:r>
          <w:rPr>
            <w:noProof/>
            <w:webHidden/>
          </w:rPr>
          <w:t>501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77" w:history="1">
        <w:r w:rsidRPr="00B65FFF">
          <w:rPr>
            <w:rStyle w:val="Hyperlink"/>
            <w:noProof/>
          </w:rPr>
          <w:t>2.1.1270</w:t>
        </w:r>
        <w:r>
          <w:rPr>
            <w:rFonts w:asciiTheme="minorHAnsi" w:eastAsiaTheme="minorEastAsia" w:hAnsiTheme="minorHAnsi" w:cstheme="minorBidi"/>
            <w:noProof/>
            <w:sz w:val="22"/>
            <w:szCs w:val="22"/>
          </w:rPr>
          <w:tab/>
        </w:r>
        <w:r w:rsidRPr="00B65FFF">
          <w:rPr>
            <w:rStyle w:val="Hyperlink"/>
            <w:noProof/>
          </w:rPr>
          <w:t>Part 1 Section 20.1.5.7, extrusionClr (Extrusion Color)</w:t>
        </w:r>
        <w:r>
          <w:rPr>
            <w:noProof/>
            <w:webHidden/>
          </w:rPr>
          <w:tab/>
        </w:r>
        <w:r>
          <w:rPr>
            <w:noProof/>
            <w:webHidden/>
          </w:rPr>
          <w:fldChar w:fldCharType="begin"/>
        </w:r>
        <w:r>
          <w:rPr>
            <w:noProof/>
            <w:webHidden/>
          </w:rPr>
          <w:instrText xml:space="preserve"> PAGEREF _Toc499810177 \h </w:instrText>
        </w:r>
        <w:r>
          <w:rPr>
            <w:noProof/>
            <w:webHidden/>
          </w:rPr>
        </w:r>
        <w:r>
          <w:rPr>
            <w:noProof/>
            <w:webHidden/>
          </w:rPr>
          <w:fldChar w:fldCharType="separate"/>
        </w:r>
        <w:r>
          <w:rPr>
            <w:noProof/>
            <w:webHidden/>
          </w:rPr>
          <w:t>501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78" w:history="1">
        <w:r w:rsidRPr="00B65FFF">
          <w:rPr>
            <w:rStyle w:val="Hyperlink"/>
            <w:noProof/>
          </w:rPr>
          <w:t>2.1.1271</w:t>
        </w:r>
        <w:r>
          <w:rPr>
            <w:rFonts w:asciiTheme="minorHAnsi" w:eastAsiaTheme="minorEastAsia" w:hAnsiTheme="minorHAnsi" w:cstheme="minorBidi"/>
            <w:noProof/>
            <w:sz w:val="22"/>
            <w:szCs w:val="22"/>
          </w:rPr>
          <w:tab/>
        </w:r>
        <w:r w:rsidRPr="00B65FFF">
          <w:rPr>
            <w:rStyle w:val="Hyperlink"/>
            <w:noProof/>
          </w:rPr>
          <w:t>Part 1 Section 20.1.5.8, flatTx (No text in 3D scene)</w:t>
        </w:r>
        <w:r>
          <w:rPr>
            <w:noProof/>
            <w:webHidden/>
          </w:rPr>
          <w:tab/>
        </w:r>
        <w:r>
          <w:rPr>
            <w:noProof/>
            <w:webHidden/>
          </w:rPr>
          <w:fldChar w:fldCharType="begin"/>
        </w:r>
        <w:r>
          <w:rPr>
            <w:noProof/>
            <w:webHidden/>
          </w:rPr>
          <w:instrText xml:space="preserve"> PAGEREF _Toc499810178 \h </w:instrText>
        </w:r>
        <w:r>
          <w:rPr>
            <w:noProof/>
            <w:webHidden/>
          </w:rPr>
        </w:r>
        <w:r>
          <w:rPr>
            <w:noProof/>
            <w:webHidden/>
          </w:rPr>
          <w:fldChar w:fldCharType="separate"/>
        </w:r>
        <w:r>
          <w:rPr>
            <w:noProof/>
            <w:webHidden/>
          </w:rPr>
          <w:t>502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79" w:history="1">
        <w:r w:rsidRPr="00B65FFF">
          <w:rPr>
            <w:rStyle w:val="Hyperlink"/>
            <w:noProof/>
          </w:rPr>
          <w:t>2.1.1272</w:t>
        </w:r>
        <w:r>
          <w:rPr>
            <w:rFonts w:asciiTheme="minorHAnsi" w:eastAsiaTheme="minorEastAsia" w:hAnsiTheme="minorHAnsi" w:cstheme="minorBidi"/>
            <w:noProof/>
            <w:sz w:val="22"/>
            <w:szCs w:val="22"/>
          </w:rPr>
          <w:tab/>
        </w:r>
        <w:r w:rsidRPr="00B65FFF">
          <w:rPr>
            <w:rStyle w:val="Hyperlink"/>
            <w:noProof/>
          </w:rPr>
          <w:t>Part 1 Section 20.1.5.9, lightRig (Light Rig)</w:t>
        </w:r>
        <w:r>
          <w:rPr>
            <w:noProof/>
            <w:webHidden/>
          </w:rPr>
          <w:tab/>
        </w:r>
        <w:r>
          <w:rPr>
            <w:noProof/>
            <w:webHidden/>
          </w:rPr>
          <w:fldChar w:fldCharType="begin"/>
        </w:r>
        <w:r>
          <w:rPr>
            <w:noProof/>
            <w:webHidden/>
          </w:rPr>
          <w:instrText xml:space="preserve"> PAGEREF _Toc499810179 \h </w:instrText>
        </w:r>
        <w:r>
          <w:rPr>
            <w:noProof/>
            <w:webHidden/>
          </w:rPr>
        </w:r>
        <w:r>
          <w:rPr>
            <w:noProof/>
            <w:webHidden/>
          </w:rPr>
          <w:fldChar w:fldCharType="separate"/>
        </w:r>
        <w:r>
          <w:rPr>
            <w:noProof/>
            <w:webHidden/>
          </w:rPr>
          <w:t>502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80" w:history="1">
        <w:r w:rsidRPr="00B65FFF">
          <w:rPr>
            <w:rStyle w:val="Hyperlink"/>
            <w:noProof/>
          </w:rPr>
          <w:t>2.1.1273</w:t>
        </w:r>
        <w:r>
          <w:rPr>
            <w:rFonts w:asciiTheme="minorHAnsi" w:eastAsiaTheme="minorEastAsia" w:hAnsiTheme="minorHAnsi" w:cstheme="minorBidi"/>
            <w:noProof/>
            <w:sz w:val="22"/>
            <w:szCs w:val="22"/>
          </w:rPr>
          <w:tab/>
        </w:r>
        <w:r w:rsidRPr="00B65FFF">
          <w:rPr>
            <w:rStyle w:val="Hyperlink"/>
            <w:noProof/>
          </w:rPr>
          <w:t>Part 1 Section 20.1.5.10, norm (Normal)</w:t>
        </w:r>
        <w:r>
          <w:rPr>
            <w:noProof/>
            <w:webHidden/>
          </w:rPr>
          <w:tab/>
        </w:r>
        <w:r>
          <w:rPr>
            <w:noProof/>
            <w:webHidden/>
          </w:rPr>
          <w:fldChar w:fldCharType="begin"/>
        </w:r>
        <w:r>
          <w:rPr>
            <w:noProof/>
            <w:webHidden/>
          </w:rPr>
          <w:instrText xml:space="preserve"> PAGEREF _Toc499810180 \h </w:instrText>
        </w:r>
        <w:r>
          <w:rPr>
            <w:noProof/>
            <w:webHidden/>
          </w:rPr>
        </w:r>
        <w:r>
          <w:rPr>
            <w:noProof/>
            <w:webHidden/>
          </w:rPr>
          <w:fldChar w:fldCharType="separate"/>
        </w:r>
        <w:r>
          <w:rPr>
            <w:noProof/>
            <w:webHidden/>
          </w:rPr>
          <w:t>502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81" w:history="1">
        <w:r w:rsidRPr="00B65FFF">
          <w:rPr>
            <w:rStyle w:val="Hyperlink"/>
            <w:noProof/>
          </w:rPr>
          <w:t>2.1.1274</w:t>
        </w:r>
        <w:r>
          <w:rPr>
            <w:rFonts w:asciiTheme="minorHAnsi" w:eastAsiaTheme="minorEastAsia" w:hAnsiTheme="minorHAnsi" w:cstheme="minorBidi"/>
            <w:noProof/>
            <w:sz w:val="22"/>
            <w:szCs w:val="22"/>
          </w:rPr>
          <w:tab/>
        </w:r>
        <w:r w:rsidRPr="00B65FFF">
          <w:rPr>
            <w:rStyle w:val="Hyperlink"/>
            <w:noProof/>
          </w:rPr>
          <w:t>Part 1 Section 20.1.5.12, sp3d (Apply 3D shape properties)</w:t>
        </w:r>
        <w:r>
          <w:rPr>
            <w:noProof/>
            <w:webHidden/>
          </w:rPr>
          <w:tab/>
        </w:r>
        <w:r>
          <w:rPr>
            <w:noProof/>
            <w:webHidden/>
          </w:rPr>
          <w:fldChar w:fldCharType="begin"/>
        </w:r>
        <w:r>
          <w:rPr>
            <w:noProof/>
            <w:webHidden/>
          </w:rPr>
          <w:instrText xml:space="preserve"> PAGEREF _Toc499810181 \h </w:instrText>
        </w:r>
        <w:r>
          <w:rPr>
            <w:noProof/>
            <w:webHidden/>
          </w:rPr>
        </w:r>
        <w:r>
          <w:rPr>
            <w:noProof/>
            <w:webHidden/>
          </w:rPr>
          <w:fldChar w:fldCharType="separate"/>
        </w:r>
        <w:r>
          <w:rPr>
            <w:noProof/>
            <w:webHidden/>
          </w:rPr>
          <w:t>502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82" w:history="1">
        <w:r w:rsidRPr="00B65FFF">
          <w:rPr>
            <w:rStyle w:val="Hyperlink"/>
            <w:noProof/>
          </w:rPr>
          <w:t>2.1.1275</w:t>
        </w:r>
        <w:r>
          <w:rPr>
            <w:rFonts w:asciiTheme="minorHAnsi" w:eastAsiaTheme="minorEastAsia" w:hAnsiTheme="minorHAnsi" w:cstheme="minorBidi"/>
            <w:noProof/>
            <w:sz w:val="22"/>
            <w:szCs w:val="22"/>
          </w:rPr>
          <w:tab/>
        </w:r>
        <w:r w:rsidRPr="00B65FFF">
          <w:rPr>
            <w:rStyle w:val="Hyperlink"/>
            <w:noProof/>
          </w:rPr>
          <w:t>Part 1 Section 20.1.5.13, up (Up Vector)</w:t>
        </w:r>
        <w:r>
          <w:rPr>
            <w:noProof/>
            <w:webHidden/>
          </w:rPr>
          <w:tab/>
        </w:r>
        <w:r>
          <w:rPr>
            <w:noProof/>
            <w:webHidden/>
          </w:rPr>
          <w:fldChar w:fldCharType="begin"/>
        </w:r>
        <w:r>
          <w:rPr>
            <w:noProof/>
            <w:webHidden/>
          </w:rPr>
          <w:instrText xml:space="preserve"> PAGEREF _Toc499810182 \h </w:instrText>
        </w:r>
        <w:r>
          <w:rPr>
            <w:noProof/>
            <w:webHidden/>
          </w:rPr>
        </w:r>
        <w:r>
          <w:rPr>
            <w:noProof/>
            <w:webHidden/>
          </w:rPr>
          <w:fldChar w:fldCharType="separate"/>
        </w:r>
        <w:r>
          <w:rPr>
            <w:noProof/>
            <w:webHidden/>
          </w:rPr>
          <w:t>502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83" w:history="1">
        <w:r w:rsidRPr="00B65FFF">
          <w:rPr>
            <w:rStyle w:val="Hyperlink"/>
            <w:noProof/>
          </w:rPr>
          <w:t>2.1.1276</w:t>
        </w:r>
        <w:r>
          <w:rPr>
            <w:rFonts w:asciiTheme="minorHAnsi" w:eastAsiaTheme="minorEastAsia" w:hAnsiTheme="minorHAnsi" w:cstheme="minorBidi"/>
            <w:noProof/>
            <w:sz w:val="22"/>
            <w:szCs w:val="22"/>
          </w:rPr>
          <w:tab/>
        </w:r>
        <w:r w:rsidRPr="00B65FFF">
          <w:rPr>
            <w:rStyle w:val="Hyperlink"/>
            <w:noProof/>
          </w:rPr>
          <w:t>Part 1 Section 20.1.7.1, chExt (Child Extents)</w:t>
        </w:r>
        <w:r>
          <w:rPr>
            <w:noProof/>
            <w:webHidden/>
          </w:rPr>
          <w:tab/>
        </w:r>
        <w:r>
          <w:rPr>
            <w:noProof/>
            <w:webHidden/>
          </w:rPr>
          <w:fldChar w:fldCharType="begin"/>
        </w:r>
        <w:r>
          <w:rPr>
            <w:noProof/>
            <w:webHidden/>
          </w:rPr>
          <w:instrText xml:space="preserve"> PAGEREF _Toc499810183 \h </w:instrText>
        </w:r>
        <w:r>
          <w:rPr>
            <w:noProof/>
            <w:webHidden/>
          </w:rPr>
        </w:r>
        <w:r>
          <w:rPr>
            <w:noProof/>
            <w:webHidden/>
          </w:rPr>
          <w:fldChar w:fldCharType="separate"/>
        </w:r>
        <w:r>
          <w:rPr>
            <w:noProof/>
            <w:webHidden/>
          </w:rPr>
          <w:t>502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84" w:history="1">
        <w:r w:rsidRPr="00B65FFF">
          <w:rPr>
            <w:rStyle w:val="Hyperlink"/>
            <w:noProof/>
          </w:rPr>
          <w:t>2.1.1277</w:t>
        </w:r>
        <w:r>
          <w:rPr>
            <w:rFonts w:asciiTheme="minorHAnsi" w:eastAsiaTheme="minorEastAsia" w:hAnsiTheme="minorHAnsi" w:cstheme="minorBidi"/>
            <w:noProof/>
            <w:sz w:val="22"/>
            <w:szCs w:val="22"/>
          </w:rPr>
          <w:tab/>
        </w:r>
        <w:r w:rsidRPr="00B65FFF">
          <w:rPr>
            <w:rStyle w:val="Hyperlink"/>
            <w:noProof/>
          </w:rPr>
          <w:t>Part 1 Section 20.1.7.2, chOff (Child Offset)</w:t>
        </w:r>
        <w:r>
          <w:rPr>
            <w:noProof/>
            <w:webHidden/>
          </w:rPr>
          <w:tab/>
        </w:r>
        <w:r>
          <w:rPr>
            <w:noProof/>
            <w:webHidden/>
          </w:rPr>
          <w:fldChar w:fldCharType="begin"/>
        </w:r>
        <w:r>
          <w:rPr>
            <w:noProof/>
            <w:webHidden/>
          </w:rPr>
          <w:instrText xml:space="preserve"> PAGEREF _Toc499810184 \h </w:instrText>
        </w:r>
        <w:r>
          <w:rPr>
            <w:noProof/>
            <w:webHidden/>
          </w:rPr>
        </w:r>
        <w:r>
          <w:rPr>
            <w:noProof/>
            <w:webHidden/>
          </w:rPr>
          <w:fldChar w:fldCharType="separate"/>
        </w:r>
        <w:r>
          <w:rPr>
            <w:noProof/>
            <w:webHidden/>
          </w:rPr>
          <w:t>503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85" w:history="1">
        <w:r w:rsidRPr="00B65FFF">
          <w:rPr>
            <w:rStyle w:val="Hyperlink"/>
            <w:noProof/>
          </w:rPr>
          <w:t>2.1.1278</w:t>
        </w:r>
        <w:r>
          <w:rPr>
            <w:rFonts w:asciiTheme="minorHAnsi" w:eastAsiaTheme="minorEastAsia" w:hAnsiTheme="minorHAnsi" w:cstheme="minorBidi"/>
            <w:noProof/>
            <w:sz w:val="22"/>
            <w:szCs w:val="22"/>
          </w:rPr>
          <w:tab/>
        </w:r>
        <w:r w:rsidRPr="00B65FFF">
          <w:rPr>
            <w:rStyle w:val="Hyperlink"/>
            <w:noProof/>
          </w:rPr>
          <w:t>Part 1 Section 20.1.7.3, ext (Extents)</w:t>
        </w:r>
        <w:r>
          <w:rPr>
            <w:noProof/>
            <w:webHidden/>
          </w:rPr>
          <w:tab/>
        </w:r>
        <w:r>
          <w:rPr>
            <w:noProof/>
            <w:webHidden/>
          </w:rPr>
          <w:fldChar w:fldCharType="begin"/>
        </w:r>
        <w:r>
          <w:rPr>
            <w:noProof/>
            <w:webHidden/>
          </w:rPr>
          <w:instrText xml:space="preserve"> PAGEREF _Toc499810185 \h </w:instrText>
        </w:r>
        <w:r>
          <w:rPr>
            <w:noProof/>
            <w:webHidden/>
          </w:rPr>
        </w:r>
        <w:r>
          <w:rPr>
            <w:noProof/>
            <w:webHidden/>
          </w:rPr>
          <w:fldChar w:fldCharType="separate"/>
        </w:r>
        <w:r>
          <w:rPr>
            <w:noProof/>
            <w:webHidden/>
          </w:rPr>
          <w:t>503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86" w:history="1">
        <w:r w:rsidRPr="00B65FFF">
          <w:rPr>
            <w:rStyle w:val="Hyperlink"/>
            <w:noProof/>
          </w:rPr>
          <w:t>2.1.1279</w:t>
        </w:r>
        <w:r>
          <w:rPr>
            <w:rFonts w:asciiTheme="minorHAnsi" w:eastAsiaTheme="minorEastAsia" w:hAnsiTheme="minorHAnsi" w:cstheme="minorBidi"/>
            <w:noProof/>
            <w:sz w:val="22"/>
            <w:szCs w:val="22"/>
          </w:rPr>
          <w:tab/>
        </w:r>
        <w:r w:rsidRPr="00B65FFF">
          <w:rPr>
            <w:rStyle w:val="Hyperlink"/>
            <w:noProof/>
          </w:rPr>
          <w:t>Part 1 Section 20.1.7.4, off (Offset)</w:t>
        </w:r>
        <w:r>
          <w:rPr>
            <w:noProof/>
            <w:webHidden/>
          </w:rPr>
          <w:tab/>
        </w:r>
        <w:r>
          <w:rPr>
            <w:noProof/>
            <w:webHidden/>
          </w:rPr>
          <w:fldChar w:fldCharType="begin"/>
        </w:r>
        <w:r>
          <w:rPr>
            <w:noProof/>
            <w:webHidden/>
          </w:rPr>
          <w:instrText xml:space="preserve"> PAGEREF _Toc499810186 \h </w:instrText>
        </w:r>
        <w:r>
          <w:rPr>
            <w:noProof/>
            <w:webHidden/>
          </w:rPr>
        </w:r>
        <w:r>
          <w:rPr>
            <w:noProof/>
            <w:webHidden/>
          </w:rPr>
          <w:fldChar w:fldCharType="separate"/>
        </w:r>
        <w:r>
          <w:rPr>
            <w:noProof/>
            <w:webHidden/>
          </w:rPr>
          <w:t>503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87" w:history="1">
        <w:r w:rsidRPr="00B65FFF">
          <w:rPr>
            <w:rStyle w:val="Hyperlink"/>
            <w:noProof/>
          </w:rPr>
          <w:t>2.1.1280</w:t>
        </w:r>
        <w:r>
          <w:rPr>
            <w:rFonts w:asciiTheme="minorHAnsi" w:eastAsiaTheme="minorEastAsia" w:hAnsiTheme="minorHAnsi" w:cstheme="minorBidi"/>
            <w:noProof/>
            <w:sz w:val="22"/>
            <w:szCs w:val="22"/>
          </w:rPr>
          <w:tab/>
        </w:r>
        <w:r w:rsidRPr="00B65FFF">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_Toc499810187 \h </w:instrText>
        </w:r>
        <w:r>
          <w:rPr>
            <w:noProof/>
            <w:webHidden/>
          </w:rPr>
        </w:r>
        <w:r>
          <w:rPr>
            <w:noProof/>
            <w:webHidden/>
          </w:rPr>
          <w:fldChar w:fldCharType="separate"/>
        </w:r>
        <w:r>
          <w:rPr>
            <w:noProof/>
            <w:webHidden/>
          </w:rPr>
          <w:t>503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88" w:history="1">
        <w:r w:rsidRPr="00B65FFF">
          <w:rPr>
            <w:rStyle w:val="Hyperlink"/>
            <w:noProof/>
          </w:rPr>
          <w:t>2.1.1281</w:t>
        </w:r>
        <w:r>
          <w:rPr>
            <w:rFonts w:asciiTheme="minorHAnsi" w:eastAsiaTheme="minorEastAsia" w:hAnsiTheme="minorHAnsi" w:cstheme="minorBidi"/>
            <w:noProof/>
            <w:sz w:val="22"/>
            <w:szCs w:val="22"/>
          </w:rPr>
          <w:tab/>
        </w:r>
        <w:r w:rsidRPr="00B65FFF">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_Toc499810188 \h </w:instrText>
        </w:r>
        <w:r>
          <w:rPr>
            <w:noProof/>
            <w:webHidden/>
          </w:rPr>
        </w:r>
        <w:r>
          <w:rPr>
            <w:noProof/>
            <w:webHidden/>
          </w:rPr>
          <w:fldChar w:fldCharType="separate"/>
        </w:r>
        <w:r>
          <w:rPr>
            <w:noProof/>
            <w:webHidden/>
          </w:rPr>
          <w:t>503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89" w:history="1">
        <w:r w:rsidRPr="00B65FFF">
          <w:rPr>
            <w:rStyle w:val="Hyperlink"/>
            <w:noProof/>
          </w:rPr>
          <w:t>2.1.1282</w:t>
        </w:r>
        <w:r>
          <w:rPr>
            <w:rFonts w:asciiTheme="minorHAnsi" w:eastAsiaTheme="minorEastAsia" w:hAnsiTheme="minorHAnsi" w:cstheme="minorBidi"/>
            <w:noProof/>
            <w:sz w:val="22"/>
            <w:szCs w:val="22"/>
          </w:rPr>
          <w:tab/>
        </w:r>
        <w:r w:rsidRPr="00B65FFF">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_Toc499810189 \h </w:instrText>
        </w:r>
        <w:r>
          <w:rPr>
            <w:noProof/>
            <w:webHidden/>
          </w:rPr>
        </w:r>
        <w:r>
          <w:rPr>
            <w:noProof/>
            <w:webHidden/>
          </w:rPr>
          <w:fldChar w:fldCharType="separate"/>
        </w:r>
        <w:r>
          <w:rPr>
            <w:noProof/>
            <w:webHidden/>
          </w:rPr>
          <w:t>504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90" w:history="1">
        <w:r w:rsidRPr="00B65FFF">
          <w:rPr>
            <w:rStyle w:val="Hyperlink"/>
            <w:noProof/>
          </w:rPr>
          <w:t>2.1.1283</w:t>
        </w:r>
        <w:r>
          <w:rPr>
            <w:rFonts w:asciiTheme="minorHAnsi" w:eastAsiaTheme="minorEastAsia" w:hAnsiTheme="minorHAnsi" w:cstheme="minorBidi"/>
            <w:noProof/>
            <w:sz w:val="22"/>
            <w:szCs w:val="22"/>
          </w:rPr>
          <w:tab/>
        </w:r>
        <w:r w:rsidRPr="00B65FFF">
          <w:rPr>
            <w:rStyle w:val="Hyperlink"/>
            <w:noProof/>
          </w:rPr>
          <w:t>Part 1 Section 20.1.8.4, alphaInv (Alpha Inverse Effect)</w:t>
        </w:r>
        <w:r>
          <w:rPr>
            <w:noProof/>
            <w:webHidden/>
          </w:rPr>
          <w:tab/>
        </w:r>
        <w:r>
          <w:rPr>
            <w:noProof/>
            <w:webHidden/>
          </w:rPr>
          <w:fldChar w:fldCharType="begin"/>
        </w:r>
        <w:r>
          <w:rPr>
            <w:noProof/>
            <w:webHidden/>
          </w:rPr>
          <w:instrText xml:space="preserve"> PAGEREF _Toc499810190 \h </w:instrText>
        </w:r>
        <w:r>
          <w:rPr>
            <w:noProof/>
            <w:webHidden/>
          </w:rPr>
        </w:r>
        <w:r>
          <w:rPr>
            <w:noProof/>
            <w:webHidden/>
          </w:rPr>
          <w:fldChar w:fldCharType="separate"/>
        </w:r>
        <w:r>
          <w:rPr>
            <w:noProof/>
            <w:webHidden/>
          </w:rPr>
          <w:t>505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91" w:history="1">
        <w:r w:rsidRPr="00B65FFF">
          <w:rPr>
            <w:rStyle w:val="Hyperlink"/>
            <w:noProof/>
          </w:rPr>
          <w:t>2.1.1284</w:t>
        </w:r>
        <w:r>
          <w:rPr>
            <w:rFonts w:asciiTheme="minorHAnsi" w:eastAsiaTheme="minorEastAsia" w:hAnsiTheme="minorHAnsi" w:cstheme="minorBidi"/>
            <w:noProof/>
            <w:sz w:val="22"/>
            <w:szCs w:val="22"/>
          </w:rPr>
          <w:tab/>
        </w:r>
        <w:r w:rsidRPr="00B65FFF">
          <w:rPr>
            <w:rStyle w:val="Hyperlink"/>
            <w:noProof/>
          </w:rPr>
          <w:t>Part 1 Section 20.1.8.5, alphaMod (Alpha Modulate Effect)</w:t>
        </w:r>
        <w:r>
          <w:rPr>
            <w:noProof/>
            <w:webHidden/>
          </w:rPr>
          <w:tab/>
        </w:r>
        <w:r>
          <w:rPr>
            <w:noProof/>
            <w:webHidden/>
          </w:rPr>
          <w:fldChar w:fldCharType="begin"/>
        </w:r>
        <w:r>
          <w:rPr>
            <w:noProof/>
            <w:webHidden/>
          </w:rPr>
          <w:instrText xml:space="preserve"> PAGEREF _Toc499810191 \h </w:instrText>
        </w:r>
        <w:r>
          <w:rPr>
            <w:noProof/>
            <w:webHidden/>
          </w:rPr>
        </w:r>
        <w:r>
          <w:rPr>
            <w:noProof/>
            <w:webHidden/>
          </w:rPr>
          <w:fldChar w:fldCharType="separate"/>
        </w:r>
        <w:r>
          <w:rPr>
            <w:noProof/>
            <w:webHidden/>
          </w:rPr>
          <w:t>505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92" w:history="1">
        <w:r w:rsidRPr="00B65FFF">
          <w:rPr>
            <w:rStyle w:val="Hyperlink"/>
            <w:noProof/>
          </w:rPr>
          <w:t>2.1.1285</w:t>
        </w:r>
        <w:r>
          <w:rPr>
            <w:rFonts w:asciiTheme="minorHAnsi" w:eastAsiaTheme="minorEastAsia" w:hAnsiTheme="minorHAnsi" w:cstheme="minorBidi"/>
            <w:noProof/>
            <w:sz w:val="22"/>
            <w:szCs w:val="22"/>
          </w:rPr>
          <w:tab/>
        </w:r>
        <w:r w:rsidRPr="00B65FFF">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_Toc499810192 \h </w:instrText>
        </w:r>
        <w:r>
          <w:rPr>
            <w:noProof/>
            <w:webHidden/>
          </w:rPr>
        </w:r>
        <w:r>
          <w:rPr>
            <w:noProof/>
            <w:webHidden/>
          </w:rPr>
          <w:fldChar w:fldCharType="separate"/>
        </w:r>
        <w:r>
          <w:rPr>
            <w:noProof/>
            <w:webHidden/>
          </w:rPr>
          <w:t>505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93" w:history="1">
        <w:r w:rsidRPr="00B65FFF">
          <w:rPr>
            <w:rStyle w:val="Hyperlink"/>
            <w:noProof/>
          </w:rPr>
          <w:t>2.1.1286</w:t>
        </w:r>
        <w:r>
          <w:rPr>
            <w:rFonts w:asciiTheme="minorHAnsi" w:eastAsiaTheme="minorEastAsia" w:hAnsiTheme="minorHAnsi" w:cstheme="minorBidi"/>
            <w:noProof/>
            <w:sz w:val="22"/>
            <w:szCs w:val="22"/>
          </w:rPr>
          <w:tab/>
        </w:r>
        <w:r w:rsidRPr="00B65FFF">
          <w:rPr>
            <w:rStyle w:val="Hyperlink"/>
            <w:noProof/>
          </w:rPr>
          <w:t>Part 1 Section 20.1.8.14, blipFill (Picture Fill)</w:t>
        </w:r>
        <w:r>
          <w:rPr>
            <w:noProof/>
            <w:webHidden/>
          </w:rPr>
          <w:tab/>
        </w:r>
        <w:r>
          <w:rPr>
            <w:noProof/>
            <w:webHidden/>
          </w:rPr>
          <w:fldChar w:fldCharType="begin"/>
        </w:r>
        <w:r>
          <w:rPr>
            <w:noProof/>
            <w:webHidden/>
          </w:rPr>
          <w:instrText xml:space="preserve"> PAGEREF _Toc499810193 \h </w:instrText>
        </w:r>
        <w:r>
          <w:rPr>
            <w:noProof/>
            <w:webHidden/>
          </w:rPr>
        </w:r>
        <w:r>
          <w:rPr>
            <w:noProof/>
            <w:webHidden/>
          </w:rPr>
          <w:fldChar w:fldCharType="separate"/>
        </w:r>
        <w:r>
          <w:rPr>
            <w:noProof/>
            <w:webHidden/>
          </w:rPr>
          <w:t>506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94" w:history="1">
        <w:r w:rsidRPr="00B65FFF">
          <w:rPr>
            <w:rStyle w:val="Hyperlink"/>
            <w:noProof/>
          </w:rPr>
          <w:t>2.1.1287</w:t>
        </w:r>
        <w:r>
          <w:rPr>
            <w:rFonts w:asciiTheme="minorHAnsi" w:eastAsiaTheme="minorEastAsia" w:hAnsiTheme="minorHAnsi" w:cstheme="minorBidi"/>
            <w:noProof/>
            <w:sz w:val="22"/>
            <w:szCs w:val="22"/>
          </w:rPr>
          <w:tab/>
        </w:r>
        <w:r w:rsidRPr="00B65FFF">
          <w:rPr>
            <w:rStyle w:val="Hyperlink"/>
            <w:noProof/>
          </w:rPr>
          <w:t>Part 1 Section 20.1.8.15, blur (Blur Effect)</w:t>
        </w:r>
        <w:r>
          <w:rPr>
            <w:noProof/>
            <w:webHidden/>
          </w:rPr>
          <w:tab/>
        </w:r>
        <w:r>
          <w:rPr>
            <w:noProof/>
            <w:webHidden/>
          </w:rPr>
          <w:fldChar w:fldCharType="begin"/>
        </w:r>
        <w:r>
          <w:rPr>
            <w:noProof/>
            <w:webHidden/>
          </w:rPr>
          <w:instrText xml:space="preserve"> PAGEREF _Toc499810194 \h </w:instrText>
        </w:r>
        <w:r>
          <w:rPr>
            <w:noProof/>
            <w:webHidden/>
          </w:rPr>
        </w:r>
        <w:r>
          <w:rPr>
            <w:noProof/>
            <w:webHidden/>
          </w:rPr>
          <w:fldChar w:fldCharType="separate"/>
        </w:r>
        <w:r>
          <w:rPr>
            <w:noProof/>
            <w:webHidden/>
          </w:rPr>
          <w:t>506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95" w:history="1">
        <w:r w:rsidRPr="00B65FFF">
          <w:rPr>
            <w:rStyle w:val="Hyperlink"/>
            <w:noProof/>
          </w:rPr>
          <w:t>2.1.1288</w:t>
        </w:r>
        <w:r>
          <w:rPr>
            <w:rFonts w:asciiTheme="minorHAnsi" w:eastAsiaTheme="minorEastAsia" w:hAnsiTheme="minorHAnsi" w:cstheme="minorBidi"/>
            <w:noProof/>
            <w:sz w:val="22"/>
            <w:szCs w:val="22"/>
          </w:rPr>
          <w:tab/>
        </w:r>
        <w:r w:rsidRPr="00B65FFF">
          <w:rPr>
            <w:rStyle w:val="Hyperlink"/>
            <w:noProof/>
          </w:rPr>
          <w:t>Part 1 Section 20.1.8.16, clrChange (Color Change Effect)</w:t>
        </w:r>
        <w:r>
          <w:rPr>
            <w:noProof/>
            <w:webHidden/>
          </w:rPr>
          <w:tab/>
        </w:r>
        <w:r>
          <w:rPr>
            <w:noProof/>
            <w:webHidden/>
          </w:rPr>
          <w:fldChar w:fldCharType="begin"/>
        </w:r>
        <w:r>
          <w:rPr>
            <w:noProof/>
            <w:webHidden/>
          </w:rPr>
          <w:instrText xml:space="preserve"> PAGEREF _Toc499810195 \h </w:instrText>
        </w:r>
        <w:r>
          <w:rPr>
            <w:noProof/>
            <w:webHidden/>
          </w:rPr>
        </w:r>
        <w:r>
          <w:rPr>
            <w:noProof/>
            <w:webHidden/>
          </w:rPr>
          <w:fldChar w:fldCharType="separate"/>
        </w:r>
        <w:r>
          <w:rPr>
            <w:noProof/>
            <w:webHidden/>
          </w:rPr>
          <w:t>506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96" w:history="1">
        <w:r w:rsidRPr="00B65FFF">
          <w:rPr>
            <w:rStyle w:val="Hyperlink"/>
            <w:noProof/>
          </w:rPr>
          <w:t>2.1.1289</w:t>
        </w:r>
        <w:r>
          <w:rPr>
            <w:rFonts w:asciiTheme="minorHAnsi" w:eastAsiaTheme="minorEastAsia" w:hAnsiTheme="minorHAnsi" w:cstheme="minorBidi"/>
            <w:noProof/>
            <w:sz w:val="22"/>
            <w:szCs w:val="22"/>
          </w:rPr>
          <w:tab/>
        </w:r>
        <w:r w:rsidRPr="00B65FFF">
          <w:rPr>
            <w:rStyle w:val="Hyperlink"/>
            <w:noProof/>
          </w:rPr>
          <w:t>Part 1 Section 20.1.8.20, cont (Effect Container)</w:t>
        </w:r>
        <w:r>
          <w:rPr>
            <w:noProof/>
            <w:webHidden/>
          </w:rPr>
          <w:tab/>
        </w:r>
        <w:r>
          <w:rPr>
            <w:noProof/>
            <w:webHidden/>
          </w:rPr>
          <w:fldChar w:fldCharType="begin"/>
        </w:r>
        <w:r>
          <w:rPr>
            <w:noProof/>
            <w:webHidden/>
          </w:rPr>
          <w:instrText xml:space="preserve"> PAGEREF _Toc499810196 \h </w:instrText>
        </w:r>
        <w:r>
          <w:rPr>
            <w:noProof/>
            <w:webHidden/>
          </w:rPr>
        </w:r>
        <w:r>
          <w:rPr>
            <w:noProof/>
            <w:webHidden/>
          </w:rPr>
          <w:fldChar w:fldCharType="separate"/>
        </w:r>
        <w:r>
          <w:rPr>
            <w:noProof/>
            <w:webHidden/>
          </w:rPr>
          <w:t>506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97" w:history="1">
        <w:r w:rsidRPr="00B65FFF">
          <w:rPr>
            <w:rStyle w:val="Hyperlink"/>
            <w:noProof/>
          </w:rPr>
          <w:t>2.1.1290</w:t>
        </w:r>
        <w:r>
          <w:rPr>
            <w:rFonts w:asciiTheme="minorHAnsi" w:eastAsiaTheme="minorEastAsia" w:hAnsiTheme="minorHAnsi" w:cstheme="minorBidi"/>
            <w:noProof/>
            <w:sz w:val="22"/>
            <w:szCs w:val="22"/>
          </w:rPr>
          <w:tab/>
        </w:r>
        <w:r w:rsidRPr="00B65FFF">
          <w:rPr>
            <w:rStyle w:val="Hyperlink"/>
            <w:noProof/>
          </w:rPr>
          <w:t>Part 1 Section 20.1.8.22, ds (Dash Stop)</w:t>
        </w:r>
        <w:r>
          <w:rPr>
            <w:noProof/>
            <w:webHidden/>
          </w:rPr>
          <w:tab/>
        </w:r>
        <w:r>
          <w:rPr>
            <w:noProof/>
            <w:webHidden/>
          </w:rPr>
          <w:fldChar w:fldCharType="begin"/>
        </w:r>
        <w:r>
          <w:rPr>
            <w:noProof/>
            <w:webHidden/>
          </w:rPr>
          <w:instrText xml:space="preserve"> PAGEREF _Toc499810197 \h </w:instrText>
        </w:r>
        <w:r>
          <w:rPr>
            <w:noProof/>
            <w:webHidden/>
          </w:rPr>
        </w:r>
        <w:r>
          <w:rPr>
            <w:noProof/>
            <w:webHidden/>
          </w:rPr>
          <w:fldChar w:fldCharType="separate"/>
        </w:r>
        <w:r>
          <w:rPr>
            <w:noProof/>
            <w:webHidden/>
          </w:rPr>
          <w:t>506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98" w:history="1">
        <w:r w:rsidRPr="00B65FFF">
          <w:rPr>
            <w:rStyle w:val="Hyperlink"/>
            <w:noProof/>
          </w:rPr>
          <w:t>2.1.1291</w:t>
        </w:r>
        <w:r>
          <w:rPr>
            <w:rFonts w:asciiTheme="minorHAnsi" w:eastAsiaTheme="minorEastAsia" w:hAnsiTheme="minorHAnsi" w:cstheme="minorBidi"/>
            <w:noProof/>
            <w:sz w:val="22"/>
            <w:szCs w:val="22"/>
          </w:rPr>
          <w:tab/>
        </w:r>
        <w:r w:rsidRPr="00B65FFF">
          <w:rPr>
            <w:rStyle w:val="Hyperlink"/>
            <w:noProof/>
          </w:rPr>
          <w:t>Part 1 Section 20.1.8.23, duotone (Duotone Effect)</w:t>
        </w:r>
        <w:r>
          <w:rPr>
            <w:noProof/>
            <w:webHidden/>
          </w:rPr>
          <w:tab/>
        </w:r>
        <w:r>
          <w:rPr>
            <w:noProof/>
            <w:webHidden/>
          </w:rPr>
          <w:fldChar w:fldCharType="begin"/>
        </w:r>
        <w:r>
          <w:rPr>
            <w:noProof/>
            <w:webHidden/>
          </w:rPr>
          <w:instrText xml:space="preserve"> PAGEREF _Toc499810198 \h </w:instrText>
        </w:r>
        <w:r>
          <w:rPr>
            <w:noProof/>
            <w:webHidden/>
          </w:rPr>
        </w:r>
        <w:r>
          <w:rPr>
            <w:noProof/>
            <w:webHidden/>
          </w:rPr>
          <w:fldChar w:fldCharType="separate"/>
        </w:r>
        <w:r>
          <w:rPr>
            <w:noProof/>
            <w:webHidden/>
          </w:rPr>
          <w:t>506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199" w:history="1">
        <w:r w:rsidRPr="00B65FFF">
          <w:rPr>
            <w:rStyle w:val="Hyperlink"/>
            <w:noProof/>
          </w:rPr>
          <w:t>2.1.1292</w:t>
        </w:r>
        <w:r>
          <w:rPr>
            <w:rFonts w:asciiTheme="minorHAnsi" w:eastAsiaTheme="minorEastAsia" w:hAnsiTheme="minorHAnsi" w:cstheme="minorBidi"/>
            <w:noProof/>
            <w:sz w:val="22"/>
            <w:szCs w:val="22"/>
          </w:rPr>
          <w:tab/>
        </w:r>
        <w:r w:rsidRPr="00B65FFF">
          <w:rPr>
            <w:rStyle w:val="Hyperlink"/>
            <w:noProof/>
          </w:rPr>
          <w:t>Part 1 Section 20.1.8.24, effect (Effect)</w:t>
        </w:r>
        <w:r>
          <w:rPr>
            <w:noProof/>
            <w:webHidden/>
          </w:rPr>
          <w:tab/>
        </w:r>
        <w:r>
          <w:rPr>
            <w:noProof/>
            <w:webHidden/>
          </w:rPr>
          <w:fldChar w:fldCharType="begin"/>
        </w:r>
        <w:r>
          <w:rPr>
            <w:noProof/>
            <w:webHidden/>
          </w:rPr>
          <w:instrText xml:space="preserve"> PAGEREF _Toc499810199 \h </w:instrText>
        </w:r>
        <w:r>
          <w:rPr>
            <w:noProof/>
            <w:webHidden/>
          </w:rPr>
        </w:r>
        <w:r>
          <w:rPr>
            <w:noProof/>
            <w:webHidden/>
          </w:rPr>
          <w:fldChar w:fldCharType="separate"/>
        </w:r>
        <w:r>
          <w:rPr>
            <w:noProof/>
            <w:webHidden/>
          </w:rPr>
          <w:t>507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00" w:history="1">
        <w:r w:rsidRPr="00B65FFF">
          <w:rPr>
            <w:rStyle w:val="Hyperlink"/>
            <w:noProof/>
          </w:rPr>
          <w:t>2.1.1293</w:t>
        </w:r>
        <w:r>
          <w:rPr>
            <w:rFonts w:asciiTheme="minorHAnsi" w:eastAsiaTheme="minorEastAsia" w:hAnsiTheme="minorHAnsi" w:cstheme="minorBidi"/>
            <w:noProof/>
            <w:sz w:val="22"/>
            <w:szCs w:val="22"/>
          </w:rPr>
          <w:tab/>
        </w:r>
        <w:r w:rsidRPr="00B65FFF">
          <w:rPr>
            <w:rStyle w:val="Hyperlink"/>
            <w:noProof/>
          </w:rPr>
          <w:t>Part 1 Section 20.1.8.25, effectDag (Effect Container)</w:t>
        </w:r>
        <w:r>
          <w:rPr>
            <w:noProof/>
            <w:webHidden/>
          </w:rPr>
          <w:tab/>
        </w:r>
        <w:r>
          <w:rPr>
            <w:noProof/>
            <w:webHidden/>
          </w:rPr>
          <w:fldChar w:fldCharType="begin"/>
        </w:r>
        <w:r>
          <w:rPr>
            <w:noProof/>
            <w:webHidden/>
          </w:rPr>
          <w:instrText xml:space="preserve"> PAGEREF _Toc499810200 \h </w:instrText>
        </w:r>
        <w:r>
          <w:rPr>
            <w:noProof/>
            <w:webHidden/>
          </w:rPr>
        </w:r>
        <w:r>
          <w:rPr>
            <w:noProof/>
            <w:webHidden/>
          </w:rPr>
          <w:fldChar w:fldCharType="separate"/>
        </w:r>
        <w:r>
          <w:rPr>
            <w:noProof/>
            <w:webHidden/>
          </w:rPr>
          <w:t>507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01" w:history="1">
        <w:r w:rsidRPr="00B65FFF">
          <w:rPr>
            <w:rStyle w:val="Hyperlink"/>
            <w:noProof/>
          </w:rPr>
          <w:t>2.1.1294</w:t>
        </w:r>
        <w:r>
          <w:rPr>
            <w:rFonts w:asciiTheme="minorHAnsi" w:eastAsiaTheme="minorEastAsia" w:hAnsiTheme="minorHAnsi" w:cstheme="minorBidi"/>
            <w:noProof/>
            <w:sz w:val="22"/>
            <w:szCs w:val="22"/>
          </w:rPr>
          <w:tab/>
        </w:r>
        <w:r w:rsidRPr="00B65FFF">
          <w:rPr>
            <w:rStyle w:val="Hyperlink"/>
            <w:noProof/>
          </w:rPr>
          <w:t>Part 1 Section 20.1.8.31, fillToRect (Fill To Rectangle)</w:t>
        </w:r>
        <w:r>
          <w:rPr>
            <w:noProof/>
            <w:webHidden/>
          </w:rPr>
          <w:tab/>
        </w:r>
        <w:r>
          <w:rPr>
            <w:noProof/>
            <w:webHidden/>
          </w:rPr>
          <w:fldChar w:fldCharType="begin"/>
        </w:r>
        <w:r>
          <w:rPr>
            <w:noProof/>
            <w:webHidden/>
          </w:rPr>
          <w:instrText xml:space="preserve"> PAGEREF _Toc499810201 \h </w:instrText>
        </w:r>
        <w:r>
          <w:rPr>
            <w:noProof/>
            <w:webHidden/>
          </w:rPr>
        </w:r>
        <w:r>
          <w:rPr>
            <w:noProof/>
            <w:webHidden/>
          </w:rPr>
          <w:fldChar w:fldCharType="separate"/>
        </w:r>
        <w:r>
          <w:rPr>
            <w:noProof/>
            <w:webHidden/>
          </w:rPr>
          <w:t>507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02" w:history="1">
        <w:r w:rsidRPr="00B65FFF">
          <w:rPr>
            <w:rStyle w:val="Hyperlink"/>
            <w:noProof/>
          </w:rPr>
          <w:t>2.1.1295</w:t>
        </w:r>
        <w:r>
          <w:rPr>
            <w:rFonts w:asciiTheme="minorHAnsi" w:eastAsiaTheme="minorEastAsia" w:hAnsiTheme="minorHAnsi" w:cstheme="minorBidi"/>
            <w:noProof/>
            <w:sz w:val="22"/>
            <w:szCs w:val="22"/>
          </w:rPr>
          <w:tab/>
        </w:r>
        <w:r w:rsidRPr="00B65FFF">
          <w:rPr>
            <w:rStyle w:val="Hyperlink"/>
            <w:noProof/>
          </w:rPr>
          <w:t>Part 1 Section 20.1.8.33, gradFill (Gradient Fill)</w:t>
        </w:r>
        <w:r>
          <w:rPr>
            <w:noProof/>
            <w:webHidden/>
          </w:rPr>
          <w:tab/>
        </w:r>
        <w:r>
          <w:rPr>
            <w:noProof/>
            <w:webHidden/>
          </w:rPr>
          <w:fldChar w:fldCharType="begin"/>
        </w:r>
        <w:r>
          <w:rPr>
            <w:noProof/>
            <w:webHidden/>
          </w:rPr>
          <w:instrText xml:space="preserve"> PAGEREF _Toc499810202 \h </w:instrText>
        </w:r>
        <w:r>
          <w:rPr>
            <w:noProof/>
            <w:webHidden/>
          </w:rPr>
        </w:r>
        <w:r>
          <w:rPr>
            <w:noProof/>
            <w:webHidden/>
          </w:rPr>
          <w:fldChar w:fldCharType="separate"/>
        </w:r>
        <w:r>
          <w:rPr>
            <w:noProof/>
            <w:webHidden/>
          </w:rPr>
          <w:t>507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03" w:history="1">
        <w:r w:rsidRPr="00B65FFF">
          <w:rPr>
            <w:rStyle w:val="Hyperlink"/>
            <w:noProof/>
          </w:rPr>
          <w:t>2.1.1296</w:t>
        </w:r>
        <w:r>
          <w:rPr>
            <w:rFonts w:asciiTheme="minorHAnsi" w:eastAsiaTheme="minorEastAsia" w:hAnsiTheme="minorHAnsi" w:cstheme="minorBidi"/>
            <w:noProof/>
            <w:sz w:val="22"/>
            <w:szCs w:val="22"/>
          </w:rPr>
          <w:tab/>
        </w:r>
        <w:r w:rsidRPr="00B65FFF">
          <w:rPr>
            <w:rStyle w:val="Hyperlink"/>
            <w:noProof/>
          </w:rPr>
          <w:t>Part 1 Section 20.1.8.35, grpFill (Group Fill)</w:t>
        </w:r>
        <w:r>
          <w:rPr>
            <w:noProof/>
            <w:webHidden/>
          </w:rPr>
          <w:tab/>
        </w:r>
        <w:r>
          <w:rPr>
            <w:noProof/>
            <w:webHidden/>
          </w:rPr>
          <w:fldChar w:fldCharType="begin"/>
        </w:r>
        <w:r>
          <w:rPr>
            <w:noProof/>
            <w:webHidden/>
          </w:rPr>
          <w:instrText xml:space="preserve"> PAGEREF _Toc499810203 \h </w:instrText>
        </w:r>
        <w:r>
          <w:rPr>
            <w:noProof/>
            <w:webHidden/>
          </w:rPr>
        </w:r>
        <w:r>
          <w:rPr>
            <w:noProof/>
            <w:webHidden/>
          </w:rPr>
          <w:fldChar w:fldCharType="separate"/>
        </w:r>
        <w:r>
          <w:rPr>
            <w:noProof/>
            <w:webHidden/>
          </w:rPr>
          <w:t>507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04" w:history="1">
        <w:r w:rsidRPr="00B65FFF">
          <w:rPr>
            <w:rStyle w:val="Hyperlink"/>
            <w:noProof/>
          </w:rPr>
          <w:t>2.1.1297</w:t>
        </w:r>
        <w:r>
          <w:rPr>
            <w:rFonts w:asciiTheme="minorHAnsi" w:eastAsiaTheme="minorEastAsia" w:hAnsiTheme="minorHAnsi" w:cstheme="minorBidi"/>
            <w:noProof/>
            <w:sz w:val="22"/>
            <w:szCs w:val="22"/>
          </w:rPr>
          <w:tab/>
        </w:r>
        <w:r w:rsidRPr="00B65FFF">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_Toc499810204 \h </w:instrText>
        </w:r>
        <w:r>
          <w:rPr>
            <w:noProof/>
            <w:webHidden/>
          </w:rPr>
        </w:r>
        <w:r>
          <w:rPr>
            <w:noProof/>
            <w:webHidden/>
          </w:rPr>
          <w:fldChar w:fldCharType="separate"/>
        </w:r>
        <w:r>
          <w:rPr>
            <w:noProof/>
            <w:webHidden/>
          </w:rPr>
          <w:t>507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05" w:history="1">
        <w:r w:rsidRPr="00B65FFF">
          <w:rPr>
            <w:rStyle w:val="Hyperlink"/>
            <w:noProof/>
          </w:rPr>
          <w:t>2.1.1298</w:t>
        </w:r>
        <w:r>
          <w:rPr>
            <w:rFonts w:asciiTheme="minorHAnsi" w:eastAsiaTheme="minorEastAsia" w:hAnsiTheme="minorHAnsi" w:cstheme="minorBidi"/>
            <w:noProof/>
            <w:sz w:val="22"/>
            <w:szCs w:val="22"/>
          </w:rPr>
          <w:tab/>
        </w:r>
        <w:r w:rsidRPr="00B65FFF">
          <w:rPr>
            <w:rStyle w:val="Hyperlink"/>
            <w:noProof/>
          </w:rPr>
          <w:t>Part 1 Section 20.1.8.40, innerShdw (Inner Shadow Effect)</w:t>
        </w:r>
        <w:r>
          <w:rPr>
            <w:noProof/>
            <w:webHidden/>
          </w:rPr>
          <w:tab/>
        </w:r>
        <w:r>
          <w:rPr>
            <w:noProof/>
            <w:webHidden/>
          </w:rPr>
          <w:fldChar w:fldCharType="begin"/>
        </w:r>
        <w:r>
          <w:rPr>
            <w:noProof/>
            <w:webHidden/>
          </w:rPr>
          <w:instrText xml:space="preserve"> PAGEREF _Toc499810205 \h </w:instrText>
        </w:r>
        <w:r>
          <w:rPr>
            <w:noProof/>
            <w:webHidden/>
          </w:rPr>
        </w:r>
        <w:r>
          <w:rPr>
            <w:noProof/>
            <w:webHidden/>
          </w:rPr>
          <w:fldChar w:fldCharType="separate"/>
        </w:r>
        <w:r>
          <w:rPr>
            <w:noProof/>
            <w:webHidden/>
          </w:rPr>
          <w:t>508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06" w:history="1">
        <w:r w:rsidRPr="00B65FFF">
          <w:rPr>
            <w:rStyle w:val="Hyperlink"/>
            <w:noProof/>
          </w:rPr>
          <w:t>2.1.1299</w:t>
        </w:r>
        <w:r>
          <w:rPr>
            <w:rFonts w:asciiTheme="minorHAnsi" w:eastAsiaTheme="minorEastAsia" w:hAnsiTheme="minorHAnsi" w:cstheme="minorBidi"/>
            <w:noProof/>
            <w:sz w:val="22"/>
            <w:szCs w:val="22"/>
          </w:rPr>
          <w:tab/>
        </w:r>
        <w:r w:rsidRPr="00B65FFF">
          <w:rPr>
            <w:rStyle w:val="Hyperlink"/>
            <w:noProof/>
          </w:rPr>
          <w:t>Part 1 Section 20.1.8.42, lum (Luminance Effect)</w:t>
        </w:r>
        <w:r>
          <w:rPr>
            <w:noProof/>
            <w:webHidden/>
          </w:rPr>
          <w:tab/>
        </w:r>
        <w:r>
          <w:rPr>
            <w:noProof/>
            <w:webHidden/>
          </w:rPr>
          <w:fldChar w:fldCharType="begin"/>
        </w:r>
        <w:r>
          <w:rPr>
            <w:noProof/>
            <w:webHidden/>
          </w:rPr>
          <w:instrText xml:space="preserve"> PAGEREF _Toc499810206 \h </w:instrText>
        </w:r>
        <w:r>
          <w:rPr>
            <w:noProof/>
            <w:webHidden/>
          </w:rPr>
        </w:r>
        <w:r>
          <w:rPr>
            <w:noProof/>
            <w:webHidden/>
          </w:rPr>
          <w:fldChar w:fldCharType="separate"/>
        </w:r>
        <w:r>
          <w:rPr>
            <w:noProof/>
            <w:webHidden/>
          </w:rPr>
          <w:t>508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07" w:history="1">
        <w:r w:rsidRPr="00B65FFF">
          <w:rPr>
            <w:rStyle w:val="Hyperlink"/>
            <w:noProof/>
          </w:rPr>
          <w:t>2.1.1300</w:t>
        </w:r>
        <w:r>
          <w:rPr>
            <w:rFonts w:asciiTheme="minorHAnsi" w:eastAsiaTheme="minorEastAsia" w:hAnsiTheme="minorHAnsi" w:cstheme="minorBidi"/>
            <w:noProof/>
            <w:sz w:val="22"/>
            <w:szCs w:val="22"/>
          </w:rPr>
          <w:tab/>
        </w:r>
        <w:r w:rsidRPr="00B65FFF">
          <w:rPr>
            <w:rStyle w:val="Hyperlink"/>
            <w:noProof/>
          </w:rPr>
          <w:t>Part 1 Section 20.1.8.43, miter (Miter Line Join)</w:t>
        </w:r>
        <w:r>
          <w:rPr>
            <w:noProof/>
            <w:webHidden/>
          </w:rPr>
          <w:tab/>
        </w:r>
        <w:r>
          <w:rPr>
            <w:noProof/>
            <w:webHidden/>
          </w:rPr>
          <w:fldChar w:fldCharType="begin"/>
        </w:r>
        <w:r>
          <w:rPr>
            <w:noProof/>
            <w:webHidden/>
          </w:rPr>
          <w:instrText xml:space="preserve"> PAGEREF _Toc499810207 \h </w:instrText>
        </w:r>
        <w:r>
          <w:rPr>
            <w:noProof/>
            <w:webHidden/>
          </w:rPr>
        </w:r>
        <w:r>
          <w:rPr>
            <w:noProof/>
            <w:webHidden/>
          </w:rPr>
          <w:fldChar w:fldCharType="separate"/>
        </w:r>
        <w:r>
          <w:rPr>
            <w:noProof/>
            <w:webHidden/>
          </w:rPr>
          <w:t>508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08" w:history="1">
        <w:r w:rsidRPr="00B65FFF">
          <w:rPr>
            <w:rStyle w:val="Hyperlink"/>
            <w:noProof/>
          </w:rPr>
          <w:t>2.1.1301</w:t>
        </w:r>
        <w:r>
          <w:rPr>
            <w:rFonts w:asciiTheme="minorHAnsi" w:eastAsiaTheme="minorEastAsia" w:hAnsiTheme="minorHAnsi" w:cstheme="minorBidi"/>
            <w:noProof/>
            <w:sz w:val="22"/>
            <w:szCs w:val="22"/>
          </w:rPr>
          <w:tab/>
        </w:r>
        <w:r w:rsidRPr="00B65FFF">
          <w:rPr>
            <w:rStyle w:val="Hyperlink"/>
            <w:noProof/>
          </w:rPr>
          <w:t>Part 1 Section 20.1.8.45, outerShdw (Outer Shadow Effect)</w:t>
        </w:r>
        <w:r>
          <w:rPr>
            <w:noProof/>
            <w:webHidden/>
          </w:rPr>
          <w:tab/>
        </w:r>
        <w:r>
          <w:rPr>
            <w:noProof/>
            <w:webHidden/>
          </w:rPr>
          <w:fldChar w:fldCharType="begin"/>
        </w:r>
        <w:r>
          <w:rPr>
            <w:noProof/>
            <w:webHidden/>
          </w:rPr>
          <w:instrText xml:space="preserve"> PAGEREF _Toc499810208 \h </w:instrText>
        </w:r>
        <w:r>
          <w:rPr>
            <w:noProof/>
            <w:webHidden/>
          </w:rPr>
        </w:r>
        <w:r>
          <w:rPr>
            <w:noProof/>
            <w:webHidden/>
          </w:rPr>
          <w:fldChar w:fldCharType="separate"/>
        </w:r>
        <w:r>
          <w:rPr>
            <w:noProof/>
            <w:webHidden/>
          </w:rPr>
          <w:t>508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09" w:history="1">
        <w:r w:rsidRPr="00B65FFF">
          <w:rPr>
            <w:rStyle w:val="Hyperlink"/>
            <w:noProof/>
          </w:rPr>
          <w:t>2.1.1302</w:t>
        </w:r>
        <w:r>
          <w:rPr>
            <w:rFonts w:asciiTheme="minorHAnsi" w:eastAsiaTheme="minorEastAsia" w:hAnsiTheme="minorHAnsi" w:cstheme="minorBidi"/>
            <w:noProof/>
            <w:sz w:val="22"/>
            <w:szCs w:val="22"/>
          </w:rPr>
          <w:tab/>
        </w:r>
        <w:r w:rsidRPr="00B65FFF">
          <w:rPr>
            <w:rStyle w:val="Hyperlink"/>
            <w:noProof/>
          </w:rPr>
          <w:t>Part 1 Section 20.1.8.50, reflection (Reflection Effect)</w:t>
        </w:r>
        <w:r>
          <w:rPr>
            <w:noProof/>
            <w:webHidden/>
          </w:rPr>
          <w:tab/>
        </w:r>
        <w:r>
          <w:rPr>
            <w:noProof/>
            <w:webHidden/>
          </w:rPr>
          <w:fldChar w:fldCharType="begin"/>
        </w:r>
        <w:r>
          <w:rPr>
            <w:noProof/>
            <w:webHidden/>
          </w:rPr>
          <w:instrText xml:space="preserve"> PAGEREF _Toc499810209 \h </w:instrText>
        </w:r>
        <w:r>
          <w:rPr>
            <w:noProof/>
            <w:webHidden/>
          </w:rPr>
        </w:r>
        <w:r>
          <w:rPr>
            <w:noProof/>
            <w:webHidden/>
          </w:rPr>
          <w:fldChar w:fldCharType="separate"/>
        </w:r>
        <w:r>
          <w:rPr>
            <w:noProof/>
            <w:webHidden/>
          </w:rPr>
          <w:t>508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10" w:history="1">
        <w:r w:rsidRPr="00B65FFF">
          <w:rPr>
            <w:rStyle w:val="Hyperlink"/>
            <w:noProof/>
          </w:rPr>
          <w:t>2.1.1303</w:t>
        </w:r>
        <w:r>
          <w:rPr>
            <w:rFonts w:asciiTheme="minorHAnsi" w:eastAsiaTheme="minorEastAsia" w:hAnsiTheme="minorHAnsi" w:cstheme="minorBidi"/>
            <w:noProof/>
            <w:sz w:val="22"/>
            <w:szCs w:val="22"/>
          </w:rPr>
          <w:tab/>
        </w:r>
        <w:r w:rsidRPr="00B65FFF">
          <w:rPr>
            <w:rStyle w:val="Hyperlink"/>
            <w:noProof/>
          </w:rPr>
          <w:t>Part 1 Section 20.1.8.52, round (Round Line Join)</w:t>
        </w:r>
        <w:r>
          <w:rPr>
            <w:noProof/>
            <w:webHidden/>
          </w:rPr>
          <w:tab/>
        </w:r>
        <w:r>
          <w:rPr>
            <w:noProof/>
            <w:webHidden/>
          </w:rPr>
          <w:fldChar w:fldCharType="begin"/>
        </w:r>
        <w:r>
          <w:rPr>
            <w:noProof/>
            <w:webHidden/>
          </w:rPr>
          <w:instrText xml:space="preserve"> PAGEREF _Toc499810210 \h </w:instrText>
        </w:r>
        <w:r>
          <w:rPr>
            <w:noProof/>
            <w:webHidden/>
          </w:rPr>
        </w:r>
        <w:r>
          <w:rPr>
            <w:noProof/>
            <w:webHidden/>
          </w:rPr>
          <w:fldChar w:fldCharType="separate"/>
        </w:r>
        <w:r>
          <w:rPr>
            <w:noProof/>
            <w:webHidden/>
          </w:rPr>
          <w:t>508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11" w:history="1">
        <w:r w:rsidRPr="00B65FFF">
          <w:rPr>
            <w:rStyle w:val="Hyperlink"/>
            <w:noProof/>
          </w:rPr>
          <w:t>2.1.1304</w:t>
        </w:r>
        <w:r>
          <w:rPr>
            <w:rFonts w:asciiTheme="minorHAnsi" w:eastAsiaTheme="minorEastAsia" w:hAnsiTheme="minorHAnsi" w:cstheme="minorBidi"/>
            <w:noProof/>
            <w:sz w:val="22"/>
            <w:szCs w:val="22"/>
          </w:rPr>
          <w:tab/>
        </w:r>
        <w:r w:rsidRPr="00B65FFF">
          <w:rPr>
            <w:rStyle w:val="Hyperlink"/>
            <w:noProof/>
          </w:rPr>
          <w:t>Part 1 Section 20.1.8.53, softEdge (Soft Edge Effect)</w:t>
        </w:r>
        <w:r>
          <w:rPr>
            <w:noProof/>
            <w:webHidden/>
          </w:rPr>
          <w:tab/>
        </w:r>
        <w:r>
          <w:rPr>
            <w:noProof/>
            <w:webHidden/>
          </w:rPr>
          <w:fldChar w:fldCharType="begin"/>
        </w:r>
        <w:r>
          <w:rPr>
            <w:noProof/>
            <w:webHidden/>
          </w:rPr>
          <w:instrText xml:space="preserve"> PAGEREF _Toc499810211 \h </w:instrText>
        </w:r>
        <w:r>
          <w:rPr>
            <w:noProof/>
            <w:webHidden/>
          </w:rPr>
        </w:r>
        <w:r>
          <w:rPr>
            <w:noProof/>
            <w:webHidden/>
          </w:rPr>
          <w:fldChar w:fldCharType="separate"/>
        </w:r>
        <w:r>
          <w:rPr>
            <w:noProof/>
            <w:webHidden/>
          </w:rPr>
          <w:t>509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12" w:history="1">
        <w:r w:rsidRPr="00B65FFF">
          <w:rPr>
            <w:rStyle w:val="Hyperlink"/>
            <w:noProof/>
          </w:rPr>
          <w:t>2.1.1305</w:t>
        </w:r>
        <w:r>
          <w:rPr>
            <w:rFonts w:asciiTheme="minorHAnsi" w:eastAsiaTheme="minorEastAsia" w:hAnsiTheme="minorHAnsi" w:cstheme="minorBidi"/>
            <w:noProof/>
            <w:sz w:val="22"/>
            <w:szCs w:val="22"/>
          </w:rPr>
          <w:tab/>
        </w:r>
        <w:r w:rsidRPr="00B65FFF">
          <w:rPr>
            <w:rStyle w:val="Hyperlink"/>
            <w:noProof/>
          </w:rPr>
          <w:t>Part 1 Section 20.1.8.55, srcRect (Source Rectangle)</w:t>
        </w:r>
        <w:r>
          <w:rPr>
            <w:noProof/>
            <w:webHidden/>
          </w:rPr>
          <w:tab/>
        </w:r>
        <w:r>
          <w:rPr>
            <w:noProof/>
            <w:webHidden/>
          </w:rPr>
          <w:fldChar w:fldCharType="begin"/>
        </w:r>
        <w:r>
          <w:rPr>
            <w:noProof/>
            <w:webHidden/>
          </w:rPr>
          <w:instrText xml:space="preserve"> PAGEREF _Toc499810212 \h </w:instrText>
        </w:r>
        <w:r>
          <w:rPr>
            <w:noProof/>
            <w:webHidden/>
          </w:rPr>
        </w:r>
        <w:r>
          <w:rPr>
            <w:noProof/>
            <w:webHidden/>
          </w:rPr>
          <w:fldChar w:fldCharType="separate"/>
        </w:r>
        <w:r>
          <w:rPr>
            <w:noProof/>
            <w:webHidden/>
          </w:rPr>
          <w:t>509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13" w:history="1">
        <w:r w:rsidRPr="00B65FFF">
          <w:rPr>
            <w:rStyle w:val="Hyperlink"/>
            <w:noProof/>
          </w:rPr>
          <w:t>2.1.1306</w:t>
        </w:r>
        <w:r>
          <w:rPr>
            <w:rFonts w:asciiTheme="minorHAnsi" w:eastAsiaTheme="minorEastAsia" w:hAnsiTheme="minorHAnsi" w:cstheme="minorBidi"/>
            <w:noProof/>
            <w:sz w:val="22"/>
            <w:szCs w:val="22"/>
          </w:rPr>
          <w:tab/>
        </w:r>
        <w:r w:rsidRPr="00B65FFF">
          <w:rPr>
            <w:rStyle w:val="Hyperlink"/>
            <w:noProof/>
          </w:rPr>
          <w:t>Part 1 Section 20.1.8.59, tileRect (Tile Rectangle)</w:t>
        </w:r>
        <w:r>
          <w:rPr>
            <w:noProof/>
            <w:webHidden/>
          </w:rPr>
          <w:tab/>
        </w:r>
        <w:r>
          <w:rPr>
            <w:noProof/>
            <w:webHidden/>
          </w:rPr>
          <w:fldChar w:fldCharType="begin"/>
        </w:r>
        <w:r>
          <w:rPr>
            <w:noProof/>
            <w:webHidden/>
          </w:rPr>
          <w:instrText xml:space="preserve"> PAGEREF _Toc499810213 \h </w:instrText>
        </w:r>
        <w:r>
          <w:rPr>
            <w:noProof/>
            <w:webHidden/>
          </w:rPr>
        </w:r>
        <w:r>
          <w:rPr>
            <w:noProof/>
            <w:webHidden/>
          </w:rPr>
          <w:fldChar w:fldCharType="separate"/>
        </w:r>
        <w:r>
          <w:rPr>
            <w:noProof/>
            <w:webHidden/>
          </w:rPr>
          <w:t>509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14" w:history="1">
        <w:r w:rsidRPr="00B65FFF">
          <w:rPr>
            <w:rStyle w:val="Hyperlink"/>
            <w:noProof/>
          </w:rPr>
          <w:t>2.1.1307</w:t>
        </w:r>
        <w:r>
          <w:rPr>
            <w:rFonts w:asciiTheme="minorHAnsi" w:eastAsiaTheme="minorEastAsia" w:hAnsiTheme="minorHAnsi" w:cstheme="minorBidi"/>
            <w:noProof/>
            <w:sz w:val="22"/>
            <w:szCs w:val="22"/>
          </w:rPr>
          <w:tab/>
        </w:r>
        <w:r w:rsidRPr="00B65FFF">
          <w:rPr>
            <w:rStyle w:val="Hyperlink"/>
            <w:noProof/>
          </w:rPr>
          <w:t>Part 1 Section 20.1.9.11, gd (Shape Guide)</w:t>
        </w:r>
        <w:r>
          <w:rPr>
            <w:noProof/>
            <w:webHidden/>
          </w:rPr>
          <w:tab/>
        </w:r>
        <w:r>
          <w:rPr>
            <w:noProof/>
            <w:webHidden/>
          </w:rPr>
          <w:fldChar w:fldCharType="begin"/>
        </w:r>
        <w:r>
          <w:rPr>
            <w:noProof/>
            <w:webHidden/>
          </w:rPr>
          <w:instrText xml:space="preserve"> PAGEREF _Toc499810214 \h </w:instrText>
        </w:r>
        <w:r>
          <w:rPr>
            <w:noProof/>
            <w:webHidden/>
          </w:rPr>
        </w:r>
        <w:r>
          <w:rPr>
            <w:noProof/>
            <w:webHidden/>
          </w:rPr>
          <w:fldChar w:fldCharType="separate"/>
        </w:r>
        <w:r>
          <w:rPr>
            <w:noProof/>
            <w:webHidden/>
          </w:rPr>
          <w:t>509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15" w:history="1">
        <w:r w:rsidRPr="00B65FFF">
          <w:rPr>
            <w:rStyle w:val="Hyperlink"/>
            <w:noProof/>
          </w:rPr>
          <w:t>2.1.1308</w:t>
        </w:r>
        <w:r>
          <w:rPr>
            <w:rFonts w:asciiTheme="minorHAnsi" w:eastAsiaTheme="minorEastAsia" w:hAnsiTheme="minorHAnsi" w:cstheme="minorBidi"/>
            <w:noProof/>
            <w:sz w:val="22"/>
            <w:szCs w:val="22"/>
          </w:rPr>
          <w:tab/>
        </w:r>
        <w:r w:rsidRPr="00B65FFF">
          <w:rPr>
            <w:rStyle w:val="Hyperlink"/>
            <w:noProof/>
          </w:rPr>
          <w:t>Part 1 Section 20.1.9.15, path (Shape Path)</w:t>
        </w:r>
        <w:r>
          <w:rPr>
            <w:noProof/>
            <w:webHidden/>
          </w:rPr>
          <w:tab/>
        </w:r>
        <w:r>
          <w:rPr>
            <w:noProof/>
            <w:webHidden/>
          </w:rPr>
          <w:fldChar w:fldCharType="begin"/>
        </w:r>
        <w:r>
          <w:rPr>
            <w:noProof/>
            <w:webHidden/>
          </w:rPr>
          <w:instrText xml:space="preserve"> PAGEREF _Toc499810215 \h </w:instrText>
        </w:r>
        <w:r>
          <w:rPr>
            <w:noProof/>
            <w:webHidden/>
          </w:rPr>
        </w:r>
        <w:r>
          <w:rPr>
            <w:noProof/>
            <w:webHidden/>
          </w:rPr>
          <w:fldChar w:fldCharType="separate"/>
        </w:r>
        <w:r>
          <w:rPr>
            <w:noProof/>
            <w:webHidden/>
          </w:rPr>
          <w:t>509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16" w:history="1">
        <w:r w:rsidRPr="00B65FFF">
          <w:rPr>
            <w:rStyle w:val="Hyperlink"/>
            <w:noProof/>
          </w:rPr>
          <w:t>2.1.1309</w:t>
        </w:r>
        <w:r>
          <w:rPr>
            <w:rFonts w:asciiTheme="minorHAnsi" w:eastAsiaTheme="minorEastAsia" w:hAnsiTheme="minorHAnsi" w:cstheme="minorBidi"/>
            <w:noProof/>
            <w:sz w:val="22"/>
            <w:szCs w:val="22"/>
          </w:rPr>
          <w:tab/>
        </w:r>
        <w:r w:rsidRPr="00B65FFF">
          <w:rPr>
            <w:rStyle w:val="Hyperlink"/>
            <w:noProof/>
          </w:rPr>
          <w:t>Part 1 Section 20.1.9.17, pos (Shape Position Coordinate)</w:t>
        </w:r>
        <w:r>
          <w:rPr>
            <w:noProof/>
            <w:webHidden/>
          </w:rPr>
          <w:tab/>
        </w:r>
        <w:r>
          <w:rPr>
            <w:noProof/>
            <w:webHidden/>
          </w:rPr>
          <w:fldChar w:fldCharType="begin"/>
        </w:r>
        <w:r>
          <w:rPr>
            <w:noProof/>
            <w:webHidden/>
          </w:rPr>
          <w:instrText xml:space="preserve"> PAGEREF _Toc499810216 \h </w:instrText>
        </w:r>
        <w:r>
          <w:rPr>
            <w:noProof/>
            <w:webHidden/>
          </w:rPr>
        </w:r>
        <w:r>
          <w:rPr>
            <w:noProof/>
            <w:webHidden/>
          </w:rPr>
          <w:fldChar w:fldCharType="separate"/>
        </w:r>
        <w:r>
          <w:rPr>
            <w:noProof/>
            <w:webHidden/>
          </w:rPr>
          <w:t>510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17" w:history="1">
        <w:r w:rsidRPr="00B65FFF">
          <w:rPr>
            <w:rStyle w:val="Hyperlink"/>
            <w:noProof/>
          </w:rPr>
          <w:t>2.1.1310</w:t>
        </w:r>
        <w:r>
          <w:rPr>
            <w:rFonts w:asciiTheme="minorHAnsi" w:eastAsiaTheme="minorEastAsia" w:hAnsiTheme="minorHAnsi" w:cstheme="minorBidi"/>
            <w:noProof/>
            <w:sz w:val="22"/>
            <w:szCs w:val="22"/>
          </w:rPr>
          <w:tab/>
        </w:r>
        <w:r w:rsidRPr="00B65FFF">
          <w:rPr>
            <w:rStyle w:val="Hyperlink"/>
            <w:noProof/>
          </w:rPr>
          <w:t>Part 1 Section 20.1.9.20, pt (Shape Path Point)</w:t>
        </w:r>
        <w:r>
          <w:rPr>
            <w:noProof/>
            <w:webHidden/>
          </w:rPr>
          <w:tab/>
        </w:r>
        <w:r>
          <w:rPr>
            <w:noProof/>
            <w:webHidden/>
          </w:rPr>
          <w:fldChar w:fldCharType="begin"/>
        </w:r>
        <w:r>
          <w:rPr>
            <w:noProof/>
            <w:webHidden/>
          </w:rPr>
          <w:instrText xml:space="preserve"> PAGEREF _Toc499810217 \h </w:instrText>
        </w:r>
        <w:r>
          <w:rPr>
            <w:noProof/>
            <w:webHidden/>
          </w:rPr>
        </w:r>
        <w:r>
          <w:rPr>
            <w:noProof/>
            <w:webHidden/>
          </w:rPr>
          <w:fldChar w:fldCharType="separate"/>
        </w:r>
        <w:r>
          <w:rPr>
            <w:noProof/>
            <w:webHidden/>
          </w:rPr>
          <w:t>510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18" w:history="1">
        <w:r w:rsidRPr="00B65FFF">
          <w:rPr>
            <w:rStyle w:val="Hyperlink"/>
            <w:noProof/>
          </w:rPr>
          <w:t>2.1.1311</w:t>
        </w:r>
        <w:r>
          <w:rPr>
            <w:rFonts w:asciiTheme="minorHAnsi" w:eastAsiaTheme="minorEastAsia" w:hAnsiTheme="minorHAnsi" w:cstheme="minorBidi"/>
            <w:noProof/>
            <w:sz w:val="22"/>
            <w:szCs w:val="22"/>
          </w:rPr>
          <w:tab/>
        </w:r>
        <w:r w:rsidRPr="00B65FFF">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_Toc499810218 \h </w:instrText>
        </w:r>
        <w:r>
          <w:rPr>
            <w:noProof/>
            <w:webHidden/>
          </w:rPr>
        </w:r>
        <w:r>
          <w:rPr>
            <w:noProof/>
            <w:webHidden/>
          </w:rPr>
          <w:fldChar w:fldCharType="separate"/>
        </w:r>
        <w:r>
          <w:rPr>
            <w:noProof/>
            <w:webHidden/>
          </w:rPr>
          <w:t>510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19" w:history="1">
        <w:r w:rsidRPr="00B65FFF">
          <w:rPr>
            <w:rStyle w:val="Hyperlink"/>
            <w:noProof/>
          </w:rPr>
          <w:t>2.1.1312</w:t>
        </w:r>
        <w:r>
          <w:rPr>
            <w:rFonts w:asciiTheme="minorHAnsi" w:eastAsiaTheme="minorEastAsia" w:hAnsiTheme="minorHAnsi" w:cstheme="minorBidi"/>
            <w:noProof/>
            <w:sz w:val="22"/>
            <w:szCs w:val="22"/>
          </w:rPr>
          <w:tab/>
        </w:r>
        <w:r w:rsidRPr="00B65FFF">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_Toc499810219 \h </w:instrText>
        </w:r>
        <w:r>
          <w:rPr>
            <w:noProof/>
            <w:webHidden/>
          </w:rPr>
        </w:r>
        <w:r>
          <w:rPr>
            <w:noProof/>
            <w:webHidden/>
          </w:rPr>
          <w:fldChar w:fldCharType="separate"/>
        </w:r>
        <w:r>
          <w:rPr>
            <w:noProof/>
            <w:webHidden/>
          </w:rPr>
          <w:t>510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20" w:history="1">
        <w:r w:rsidRPr="00B65FFF">
          <w:rPr>
            <w:rStyle w:val="Hyperlink"/>
            <w:noProof/>
          </w:rPr>
          <w:t>2.1.1313</w:t>
        </w:r>
        <w:r>
          <w:rPr>
            <w:rFonts w:asciiTheme="minorHAnsi" w:eastAsiaTheme="minorEastAsia" w:hAnsiTheme="minorHAnsi" w:cstheme="minorBidi"/>
            <w:noProof/>
            <w:sz w:val="22"/>
            <w:szCs w:val="22"/>
          </w:rPr>
          <w:tab/>
        </w:r>
        <w:r w:rsidRPr="00B65FFF">
          <w:rPr>
            <w:rStyle w:val="Hyperlink"/>
            <w:noProof/>
          </w:rPr>
          <w:t>Part 1 Section 20.1.10.16, ST_Coordinate (Coordinate)</w:t>
        </w:r>
        <w:r>
          <w:rPr>
            <w:noProof/>
            <w:webHidden/>
          </w:rPr>
          <w:tab/>
        </w:r>
        <w:r>
          <w:rPr>
            <w:noProof/>
            <w:webHidden/>
          </w:rPr>
          <w:fldChar w:fldCharType="begin"/>
        </w:r>
        <w:r>
          <w:rPr>
            <w:noProof/>
            <w:webHidden/>
          </w:rPr>
          <w:instrText xml:space="preserve"> PAGEREF _Toc499810220 \h </w:instrText>
        </w:r>
        <w:r>
          <w:rPr>
            <w:noProof/>
            <w:webHidden/>
          </w:rPr>
        </w:r>
        <w:r>
          <w:rPr>
            <w:noProof/>
            <w:webHidden/>
          </w:rPr>
          <w:fldChar w:fldCharType="separate"/>
        </w:r>
        <w:r>
          <w:rPr>
            <w:noProof/>
            <w:webHidden/>
          </w:rPr>
          <w:t>510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21" w:history="1">
        <w:r w:rsidRPr="00B65FFF">
          <w:rPr>
            <w:rStyle w:val="Hyperlink"/>
            <w:noProof/>
          </w:rPr>
          <w:t>2.1.1314</w:t>
        </w:r>
        <w:r>
          <w:rPr>
            <w:rFonts w:asciiTheme="minorHAnsi" w:eastAsiaTheme="minorEastAsia" w:hAnsiTheme="minorHAnsi" w:cstheme="minorBidi"/>
            <w:noProof/>
            <w:sz w:val="22"/>
            <w:szCs w:val="22"/>
          </w:rPr>
          <w:tab/>
        </w:r>
        <w:r w:rsidRPr="00B65FFF">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_Toc499810221 \h </w:instrText>
        </w:r>
        <w:r>
          <w:rPr>
            <w:noProof/>
            <w:webHidden/>
          </w:rPr>
        </w:r>
        <w:r>
          <w:rPr>
            <w:noProof/>
            <w:webHidden/>
          </w:rPr>
          <w:fldChar w:fldCharType="separate"/>
        </w:r>
        <w:r>
          <w:rPr>
            <w:noProof/>
            <w:webHidden/>
          </w:rPr>
          <w:t>510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22" w:history="1">
        <w:r w:rsidRPr="00B65FFF">
          <w:rPr>
            <w:rStyle w:val="Hyperlink"/>
            <w:noProof/>
          </w:rPr>
          <w:t>2.1.1315</w:t>
        </w:r>
        <w:r>
          <w:rPr>
            <w:rFonts w:asciiTheme="minorHAnsi" w:eastAsiaTheme="minorEastAsia" w:hAnsiTheme="minorHAnsi" w:cstheme="minorBidi"/>
            <w:noProof/>
            <w:sz w:val="22"/>
            <w:szCs w:val="22"/>
          </w:rPr>
          <w:tab/>
        </w:r>
        <w:r w:rsidRPr="00B65FFF">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_Toc499810222 \h </w:instrText>
        </w:r>
        <w:r>
          <w:rPr>
            <w:noProof/>
            <w:webHidden/>
          </w:rPr>
        </w:r>
        <w:r>
          <w:rPr>
            <w:noProof/>
            <w:webHidden/>
          </w:rPr>
          <w:fldChar w:fldCharType="separate"/>
        </w:r>
        <w:r>
          <w:rPr>
            <w:noProof/>
            <w:webHidden/>
          </w:rPr>
          <w:t>510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23" w:history="1">
        <w:r w:rsidRPr="00B65FFF">
          <w:rPr>
            <w:rStyle w:val="Hyperlink"/>
            <w:noProof/>
          </w:rPr>
          <w:t>2.1.1316</w:t>
        </w:r>
        <w:r>
          <w:rPr>
            <w:rFonts w:asciiTheme="minorHAnsi" w:eastAsiaTheme="minorEastAsia" w:hAnsiTheme="minorHAnsi" w:cstheme="minorBidi"/>
            <w:noProof/>
            <w:sz w:val="22"/>
            <w:szCs w:val="22"/>
          </w:rPr>
          <w:tab/>
        </w:r>
        <w:r w:rsidRPr="00B65FFF">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_Toc499810223 \h </w:instrText>
        </w:r>
        <w:r>
          <w:rPr>
            <w:noProof/>
            <w:webHidden/>
          </w:rPr>
        </w:r>
        <w:r>
          <w:rPr>
            <w:noProof/>
            <w:webHidden/>
          </w:rPr>
          <w:fldChar w:fldCharType="separate"/>
        </w:r>
        <w:r>
          <w:rPr>
            <w:noProof/>
            <w:webHidden/>
          </w:rPr>
          <w:t>510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24" w:history="1">
        <w:r w:rsidRPr="00B65FFF">
          <w:rPr>
            <w:rStyle w:val="Hyperlink"/>
            <w:noProof/>
          </w:rPr>
          <w:t>2.1.1317</w:t>
        </w:r>
        <w:r>
          <w:rPr>
            <w:rFonts w:asciiTheme="minorHAnsi" w:eastAsiaTheme="minorEastAsia" w:hAnsiTheme="minorHAnsi" w:cstheme="minorBidi"/>
            <w:noProof/>
            <w:sz w:val="22"/>
            <w:szCs w:val="22"/>
          </w:rPr>
          <w:tab/>
        </w:r>
        <w:r w:rsidRPr="00B65FFF">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_Toc499810224 \h </w:instrText>
        </w:r>
        <w:r>
          <w:rPr>
            <w:noProof/>
            <w:webHidden/>
          </w:rPr>
        </w:r>
        <w:r>
          <w:rPr>
            <w:noProof/>
            <w:webHidden/>
          </w:rPr>
          <w:fldChar w:fldCharType="separate"/>
        </w:r>
        <w:r>
          <w:rPr>
            <w:noProof/>
            <w:webHidden/>
          </w:rPr>
          <w:t>511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25" w:history="1">
        <w:r w:rsidRPr="00B65FFF">
          <w:rPr>
            <w:rStyle w:val="Hyperlink"/>
            <w:noProof/>
          </w:rPr>
          <w:t>2.1.1318</w:t>
        </w:r>
        <w:r>
          <w:rPr>
            <w:rFonts w:asciiTheme="minorHAnsi" w:eastAsiaTheme="minorEastAsia" w:hAnsiTheme="minorHAnsi" w:cstheme="minorBidi"/>
            <w:noProof/>
            <w:sz w:val="22"/>
            <w:szCs w:val="22"/>
          </w:rPr>
          <w:tab/>
        </w:r>
        <w:r w:rsidRPr="00B65FFF">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_Toc499810225 \h </w:instrText>
        </w:r>
        <w:r>
          <w:rPr>
            <w:noProof/>
            <w:webHidden/>
          </w:rPr>
        </w:r>
        <w:r>
          <w:rPr>
            <w:noProof/>
            <w:webHidden/>
          </w:rPr>
          <w:fldChar w:fldCharType="separate"/>
        </w:r>
        <w:r>
          <w:rPr>
            <w:noProof/>
            <w:webHidden/>
          </w:rPr>
          <w:t>511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26" w:history="1">
        <w:r w:rsidRPr="00B65FFF">
          <w:rPr>
            <w:rStyle w:val="Hyperlink"/>
            <w:noProof/>
          </w:rPr>
          <w:t>2.1.1319</w:t>
        </w:r>
        <w:r>
          <w:rPr>
            <w:rFonts w:asciiTheme="minorHAnsi" w:eastAsiaTheme="minorEastAsia" w:hAnsiTheme="minorHAnsi" w:cstheme="minorBidi"/>
            <w:noProof/>
            <w:sz w:val="22"/>
            <w:szCs w:val="22"/>
          </w:rPr>
          <w:tab/>
        </w:r>
        <w:r w:rsidRPr="00B65FFF">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_Toc499810226 \h </w:instrText>
        </w:r>
        <w:r>
          <w:rPr>
            <w:noProof/>
            <w:webHidden/>
          </w:rPr>
        </w:r>
        <w:r>
          <w:rPr>
            <w:noProof/>
            <w:webHidden/>
          </w:rPr>
          <w:fldChar w:fldCharType="separate"/>
        </w:r>
        <w:r>
          <w:rPr>
            <w:noProof/>
            <w:webHidden/>
          </w:rPr>
          <w:t>511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27" w:history="1">
        <w:r w:rsidRPr="00B65FFF">
          <w:rPr>
            <w:rStyle w:val="Hyperlink"/>
            <w:noProof/>
          </w:rPr>
          <w:t>2.1.1320</w:t>
        </w:r>
        <w:r>
          <w:rPr>
            <w:rFonts w:asciiTheme="minorHAnsi" w:eastAsiaTheme="minorEastAsia" w:hAnsiTheme="minorHAnsi" w:cstheme="minorBidi"/>
            <w:noProof/>
            <w:sz w:val="22"/>
            <w:szCs w:val="22"/>
          </w:rPr>
          <w:tab/>
        </w:r>
        <w:r w:rsidRPr="00B65FFF">
          <w:rPr>
            <w:rStyle w:val="Hyperlink"/>
            <w:noProof/>
          </w:rPr>
          <w:t>Part 1 Section 20.1.10.35, ST_LineWidth (Line Width)</w:t>
        </w:r>
        <w:r>
          <w:rPr>
            <w:noProof/>
            <w:webHidden/>
          </w:rPr>
          <w:tab/>
        </w:r>
        <w:r>
          <w:rPr>
            <w:noProof/>
            <w:webHidden/>
          </w:rPr>
          <w:fldChar w:fldCharType="begin"/>
        </w:r>
        <w:r>
          <w:rPr>
            <w:noProof/>
            <w:webHidden/>
          </w:rPr>
          <w:instrText xml:space="preserve"> PAGEREF _Toc499810227 \h </w:instrText>
        </w:r>
        <w:r>
          <w:rPr>
            <w:noProof/>
            <w:webHidden/>
          </w:rPr>
        </w:r>
        <w:r>
          <w:rPr>
            <w:noProof/>
            <w:webHidden/>
          </w:rPr>
          <w:fldChar w:fldCharType="separate"/>
        </w:r>
        <w:r>
          <w:rPr>
            <w:noProof/>
            <w:webHidden/>
          </w:rPr>
          <w:t>512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28" w:history="1">
        <w:r w:rsidRPr="00B65FFF">
          <w:rPr>
            <w:rStyle w:val="Hyperlink"/>
            <w:noProof/>
          </w:rPr>
          <w:t>2.1.1321</w:t>
        </w:r>
        <w:r>
          <w:rPr>
            <w:rFonts w:asciiTheme="minorHAnsi" w:eastAsiaTheme="minorEastAsia" w:hAnsiTheme="minorHAnsi" w:cstheme="minorBidi"/>
            <w:noProof/>
            <w:sz w:val="22"/>
            <w:szCs w:val="22"/>
          </w:rPr>
          <w:tab/>
        </w:r>
        <w:r w:rsidRPr="00B65FFF">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_Toc499810228 \h </w:instrText>
        </w:r>
        <w:r>
          <w:rPr>
            <w:noProof/>
            <w:webHidden/>
          </w:rPr>
        </w:r>
        <w:r>
          <w:rPr>
            <w:noProof/>
            <w:webHidden/>
          </w:rPr>
          <w:fldChar w:fldCharType="separate"/>
        </w:r>
        <w:r>
          <w:rPr>
            <w:noProof/>
            <w:webHidden/>
          </w:rPr>
          <w:t>512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29" w:history="1">
        <w:r w:rsidRPr="00B65FFF">
          <w:rPr>
            <w:rStyle w:val="Hyperlink"/>
            <w:noProof/>
          </w:rPr>
          <w:t>2.1.1322</w:t>
        </w:r>
        <w:r>
          <w:rPr>
            <w:rFonts w:asciiTheme="minorHAnsi" w:eastAsiaTheme="minorEastAsia" w:hAnsiTheme="minorHAnsi" w:cstheme="minorBidi"/>
            <w:noProof/>
            <w:sz w:val="22"/>
            <w:szCs w:val="22"/>
          </w:rPr>
          <w:tab/>
        </w:r>
        <w:r w:rsidRPr="00B65FFF">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_Toc499810229 \h </w:instrText>
        </w:r>
        <w:r>
          <w:rPr>
            <w:noProof/>
            <w:webHidden/>
          </w:rPr>
        </w:r>
        <w:r>
          <w:rPr>
            <w:noProof/>
            <w:webHidden/>
          </w:rPr>
          <w:fldChar w:fldCharType="separate"/>
        </w:r>
        <w:r>
          <w:rPr>
            <w:noProof/>
            <w:webHidden/>
          </w:rPr>
          <w:t>512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30" w:history="1">
        <w:r w:rsidRPr="00B65FFF">
          <w:rPr>
            <w:rStyle w:val="Hyperlink"/>
            <w:noProof/>
          </w:rPr>
          <w:t>2.1.1323</w:t>
        </w:r>
        <w:r>
          <w:rPr>
            <w:rFonts w:asciiTheme="minorHAnsi" w:eastAsiaTheme="minorEastAsia" w:hAnsiTheme="minorHAnsi" w:cstheme="minorBidi"/>
            <w:noProof/>
            <w:sz w:val="22"/>
            <w:szCs w:val="22"/>
          </w:rPr>
          <w:tab/>
        </w:r>
        <w:r w:rsidRPr="00B65FFF">
          <w:rPr>
            <w:rStyle w:val="Hyperlink"/>
            <w:noProof/>
          </w:rPr>
          <w:t>Part 1 Section 20.1.10.40, ST_Percentage (Percentage)</w:t>
        </w:r>
        <w:r>
          <w:rPr>
            <w:noProof/>
            <w:webHidden/>
          </w:rPr>
          <w:tab/>
        </w:r>
        <w:r>
          <w:rPr>
            <w:noProof/>
            <w:webHidden/>
          </w:rPr>
          <w:fldChar w:fldCharType="begin"/>
        </w:r>
        <w:r>
          <w:rPr>
            <w:noProof/>
            <w:webHidden/>
          </w:rPr>
          <w:instrText xml:space="preserve"> PAGEREF _Toc499810230 \h </w:instrText>
        </w:r>
        <w:r>
          <w:rPr>
            <w:noProof/>
            <w:webHidden/>
          </w:rPr>
        </w:r>
        <w:r>
          <w:rPr>
            <w:noProof/>
            <w:webHidden/>
          </w:rPr>
          <w:fldChar w:fldCharType="separate"/>
        </w:r>
        <w:r>
          <w:rPr>
            <w:noProof/>
            <w:webHidden/>
          </w:rPr>
          <w:t>512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31" w:history="1">
        <w:r w:rsidRPr="00B65FFF">
          <w:rPr>
            <w:rStyle w:val="Hyperlink"/>
            <w:noProof/>
          </w:rPr>
          <w:t>2.1.1324</w:t>
        </w:r>
        <w:r>
          <w:rPr>
            <w:rFonts w:asciiTheme="minorHAnsi" w:eastAsiaTheme="minorEastAsia" w:hAnsiTheme="minorHAnsi" w:cstheme="minorBidi"/>
            <w:noProof/>
            <w:sz w:val="22"/>
            <w:szCs w:val="22"/>
          </w:rPr>
          <w:tab/>
        </w:r>
        <w:r w:rsidRPr="00B65FFF">
          <w:rPr>
            <w:rStyle w:val="Hyperlink"/>
            <w:noProof/>
          </w:rPr>
          <w:t>Part 1 Section 20.1.10.41, ST_PositiveCoordinate (Positive Coordinate)</w:t>
        </w:r>
        <w:r>
          <w:rPr>
            <w:noProof/>
            <w:webHidden/>
          </w:rPr>
          <w:tab/>
        </w:r>
        <w:r>
          <w:rPr>
            <w:noProof/>
            <w:webHidden/>
          </w:rPr>
          <w:fldChar w:fldCharType="begin"/>
        </w:r>
        <w:r>
          <w:rPr>
            <w:noProof/>
            <w:webHidden/>
          </w:rPr>
          <w:instrText xml:space="preserve"> PAGEREF _Toc499810231 \h </w:instrText>
        </w:r>
        <w:r>
          <w:rPr>
            <w:noProof/>
            <w:webHidden/>
          </w:rPr>
        </w:r>
        <w:r>
          <w:rPr>
            <w:noProof/>
            <w:webHidden/>
          </w:rPr>
          <w:fldChar w:fldCharType="separate"/>
        </w:r>
        <w:r>
          <w:rPr>
            <w:noProof/>
            <w:webHidden/>
          </w:rPr>
          <w:t>512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32" w:history="1">
        <w:r w:rsidRPr="00B65FFF">
          <w:rPr>
            <w:rStyle w:val="Hyperlink"/>
            <w:noProof/>
          </w:rPr>
          <w:t>2.1.1325</w:t>
        </w:r>
        <w:r>
          <w:rPr>
            <w:rFonts w:asciiTheme="minorHAnsi" w:eastAsiaTheme="minorEastAsia" w:hAnsiTheme="minorHAnsi" w:cstheme="minorBidi"/>
            <w:noProof/>
            <w:sz w:val="22"/>
            <w:szCs w:val="22"/>
          </w:rPr>
          <w:tab/>
        </w:r>
        <w:r w:rsidRPr="00B65FFF">
          <w:rPr>
            <w:rStyle w:val="Hyperlink"/>
            <w:noProof/>
          </w:rPr>
          <w:t>Part 1 Section 20.1.10.44, ST_PositiveFixedPercentage (Positive Fixed Percentage)</w:t>
        </w:r>
        <w:r>
          <w:rPr>
            <w:noProof/>
            <w:webHidden/>
          </w:rPr>
          <w:tab/>
        </w:r>
        <w:r>
          <w:rPr>
            <w:noProof/>
            <w:webHidden/>
          </w:rPr>
          <w:fldChar w:fldCharType="begin"/>
        </w:r>
        <w:r>
          <w:rPr>
            <w:noProof/>
            <w:webHidden/>
          </w:rPr>
          <w:instrText xml:space="preserve"> PAGEREF _Toc499810232 \h </w:instrText>
        </w:r>
        <w:r>
          <w:rPr>
            <w:noProof/>
            <w:webHidden/>
          </w:rPr>
        </w:r>
        <w:r>
          <w:rPr>
            <w:noProof/>
            <w:webHidden/>
          </w:rPr>
          <w:fldChar w:fldCharType="separate"/>
        </w:r>
        <w:r>
          <w:rPr>
            <w:noProof/>
            <w:webHidden/>
          </w:rPr>
          <w:t>512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33" w:history="1">
        <w:r w:rsidRPr="00B65FFF">
          <w:rPr>
            <w:rStyle w:val="Hyperlink"/>
            <w:noProof/>
          </w:rPr>
          <w:t>2.1.1326</w:t>
        </w:r>
        <w:r>
          <w:rPr>
            <w:rFonts w:asciiTheme="minorHAnsi" w:eastAsiaTheme="minorEastAsia" w:hAnsiTheme="minorHAnsi" w:cstheme="minorBidi"/>
            <w:noProof/>
            <w:sz w:val="22"/>
            <w:szCs w:val="22"/>
          </w:rPr>
          <w:tab/>
        </w:r>
        <w:r w:rsidRPr="00B65FFF">
          <w:rPr>
            <w:rStyle w:val="Hyperlink"/>
            <w:noProof/>
          </w:rPr>
          <w:t>Part 1 Section 20.1.10.45, ST_PositivePercentage (Positive Percentage)</w:t>
        </w:r>
        <w:r>
          <w:rPr>
            <w:noProof/>
            <w:webHidden/>
          </w:rPr>
          <w:tab/>
        </w:r>
        <w:r>
          <w:rPr>
            <w:noProof/>
            <w:webHidden/>
          </w:rPr>
          <w:fldChar w:fldCharType="begin"/>
        </w:r>
        <w:r>
          <w:rPr>
            <w:noProof/>
            <w:webHidden/>
          </w:rPr>
          <w:instrText xml:space="preserve"> PAGEREF _Toc499810233 \h </w:instrText>
        </w:r>
        <w:r>
          <w:rPr>
            <w:noProof/>
            <w:webHidden/>
          </w:rPr>
        </w:r>
        <w:r>
          <w:rPr>
            <w:noProof/>
            <w:webHidden/>
          </w:rPr>
          <w:fldChar w:fldCharType="separate"/>
        </w:r>
        <w:r>
          <w:rPr>
            <w:noProof/>
            <w:webHidden/>
          </w:rPr>
          <w:t>513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34" w:history="1">
        <w:r w:rsidRPr="00B65FFF">
          <w:rPr>
            <w:rStyle w:val="Hyperlink"/>
            <w:noProof/>
          </w:rPr>
          <w:t>2.1.1327</w:t>
        </w:r>
        <w:r>
          <w:rPr>
            <w:rFonts w:asciiTheme="minorHAnsi" w:eastAsiaTheme="minorEastAsia" w:hAnsiTheme="minorHAnsi" w:cstheme="minorBidi"/>
            <w:noProof/>
            <w:sz w:val="22"/>
            <w:szCs w:val="22"/>
          </w:rPr>
          <w:tab/>
        </w:r>
        <w:r w:rsidRPr="00B65FFF">
          <w:rPr>
            <w:rStyle w:val="Hyperlink"/>
            <w:noProof/>
          </w:rPr>
          <w:t>Part 1 Section 20.1.10.47, ST_PresetColorVal (Preset Color Value)</w:t>
        </w:r>
        <w:r>
          <w:rPr>
            <w:noProof/>
            <w:webHidden/>
          </w:rPr>
          <w:tab/>
        </w:r>
        <w:r>
          <w:rPr>
            <w:noProof/>
            <w:webHidden/>
          </w:rPr>
          <w:fldChar w:fldCharType="begin"/>
        </w:r>
        <w:r>
          <w:rPr>
            <w:noProof/>
            <w:webHidden/>
          </w:rPr>
          <w:instrText xml:space="preserve"> PAGEREF _Toc499810234 \h </w:instrText>
        </w:r>
        <w:r>
          <w:rPr>
            <w:noProof/>
            <w:webHidden/>
          </w:rPr>
        </w:r>
        <w:r>
          <w:rPr>
            <w:noProof/>
            <w:webHidden/>
          </w:rPr>
          <w:fldChar w:fldCharType="separate"/>
        </w:r>
        <w:r>
          <w:rPr>
            <w:noProof/>
            <w:webHidden/>
          </w:rPr>
          <w:t>513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35" w:history="1">
        <w:r w:rsidRPr="00B65FFF">
          <w:rPr>
            <w:rStyle w:val="Hyperlink"/>
            <w:noProof/>
          </w:rPr>
          <w:t>2.1.1328</w:t>
        </w:r>
        <w:r>
          <w:rPr>
            <w:rFonts w:asciiTheme="minorHAnsi" w:eastAsiaTheme="minorEastAsia" w:hAnsiTheme="minorHAnsi" w:cstheme="minorBidi"/>
            <w:noProof/>
            <w:sz w:val="22"/>
            <w:szCs w:val="22"/>
          </w:rPr>
          <w:tab/>
        </w:r>
        <w:r w:rsidRPr="00B65FFF">
          <w:rPr>
            <w:rStyle w:val="Hyperlink"/>
            <w:noProof/>
          </w:rPr>
          <w:t>Part 1 Section 20.1.10.49, ST_PresetMaterialType (Preset Material Type)</w:t>
        </w:r>
        <w:r>
          <w:rPr>
            <w:noProof/>
            <w:webHidden/>
          </w:rPr>
          <w:tab/>
        </w:r>
        <w:r>
          <w:rPr>
            <w:noProof/>
            <w:webHidden/>
          </w:rPr>
          <w:fldChar w:fldCharType="begin"/>
        </w:r>
        <w:r>
          <w:rPr>
            <w:noProof/>
            <w:webHidden/>
          </w:rPr>
          <w:instrText xml:space="preserve"> PAGEREF _Toc499810235 \h </w:instrText>
        </w:r>
        <w:r>
          <w:rPr>
            <w:noProof/>
            <w:webHidden/>
          </w:rPr>
        </w:r>
        <w:r>
          <w:rPr>
            <w:noProof/>
            <w:webHidden/>
          </w:rPr>
          <w:fldChar w:fldCharType="separate"/>
        </w:r>
        <w:r>
          <w:rPr>
            <w:noProof/>
            <w:webHidden/>
          </w:rPr>
          <w:t>513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36" w:history="1">
        <w:r w:rsidRPr="00B65FFF">
          <w:rPr>
            <w:rStyle w:val="Hyperlink"/>
            <w:noProof/>
          </w:rPr>
          <w:t>2.1.1329</w:t>
        </w:r>
        <w:r>
          <w:rPr>
            <w:rFonts w:asciiTheme="minorHAnsi" w:eastAsiaTheme="minorEastAsia" w:hAnsiTheme="minorHAnsi" w:cstheme="minorBidi"/>
            <w:noProof/>
            <w:sz w:val="22"/>
            <w:szCs w:val="22"/>
          </w:rPr>
          <w:tab/>
        </w:r>
        <w:r w:rsidRPr="00B65FFF">
          <w:rPr>
            <w:rStyle w:val="Hyperlink"/>
            <w:noProof/>
          </w:rPr>
          <w:t>Part 1 Section 20.1.10.54, ST_ShapeID (Shape ID)</w:t>
        </w:r>
        <w:r>
          <w:rPr>
            <w:noProof/>
            <w:webHidden/>
          </w:rPr>
          <w:tab/>
        </w:r>
        <w:r>
          <w:rPr>
            <w:noProof/>
            <w:webHidden/>
          </w:rPr>
          <w:fldChar w:fldCharType="begin"/>
        </w:r>
        <w:r>
          <w:rPr>
            <w:noProof/>
            <w:webHidden/>
          </w:rPr>
          <w:instrText xml:space="preserve"> PAGEREF _Toc499810236 \h </w:instrText>
        </w:r>
        <w:r>
          <w:rPr>
            <w:noProof/>
            <w:webHidden/>
          </w:rPr>
        </w:r>
        <w:r>
          <w:rPr>
            <w:noProof/>
            <w:webHidden/>
          </w:rPr>
          <w:fldChar w:fldCharType="separate"/>
        </w:r>
        <w:r>
          <w:rPr>
            <w:noProof/>
            <w:webHidden/>
          </w:rPr>
          <w:t>513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37" w:history="1">
        <w:r w:rsidRPr="00B65FFF">
          <w:rPr>
            <w:rStyle w:val="Hyperlink"/>
            <w:noProof/>
          </w:rPr>
          <w:t>2.1.1330</w:t>
        </w:r>
        <w:r>
          <w:rPr>
            <w:rFonts w:asciiTheme="minorHAnsi" w:eastAsiaTheme="minorEastAsia" w:hAnsiTheme="minorHAnsi" w:cstheme="minorBidi"/>
            <w:noProof/>
            <w:sz w:val="22"/>
            <w:szCs w:val="22"/>
          </w:rPr>
          <w:tab/>
        </w:r>
        <w:r w:rsidRPr="00B65FFF">
          <w:rPr>
            <w:rStyle w:val="Hyperlink"/>
            <w:noProof/>
          </w:rPr>
          <w:t>Part 1 Section 20.1.10.55, ST_ShapeType (Preset Shape Types)</w:t>
        </w:r>
        <w:r>
          <w:rPr>
            <w:noProof/>
            <w:webHidden/>
          </w:rPr>
          <w:tab/>
        </w:r>
        <w:r>
          <w:rPr>
            <w:noProof/>
            <w:webHidden/>
          </w:rPr>
          <w:fldChar w:fldCharType="begin"/>
        </w:r>
        <w:r>
          <w:rPr>
            <w:noProof/>
            <w:webHidden/>
          </w:rPr>
          <w:instrText xml:space="preserve"> PAGEREF _Toc499810237 \h </w:instrText>
        </w:r>
        <w:r>
          <w:rPr>
            <w:noProof/>
            <w:webHidden/>
          </w:rPr>
        </w:r>
        <w:r>
          <w:rPr>
            <w:noProof/>
            <w:webHidden/>
          </w:rPr>
          <w:fldChar w:fldCharType="separate"/>
        </w:r>
        <w:r>
          <w:rPr>
            <w:noProof/>
            <w:webHidden/>
          </w:rPr>
          <w:t>514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38" w:history="1">
        <w:r w:rsidRPr="00B65FFF">
          <w:rPr>
            <w:rStyle w:val="Hyperlink"/>
            <w:noProof/>
          </w:rPr>
          <w:t>2.1.1331</w:t>
        </w:r>
        <w:r>
          <w:rPr>
            <w:rFonts w:asciiTheme="minorHAnsi" w:eastAsiaTheme="minorEastAsia" w:hAnsiTheme="minorHAnsi" w:cstheme="minorBidi"/>
            <w:noProof/>
            <w:sz w:val="22"/>
            <w:szCs w:val="22"/>
          </w:rPr>
          <w:tab/>
        </w:r>
        <w:r w:rsidRPr="00B65FFF">
          <w:rPr>
            <w:rStyle w:val="Hyperlink"/>
            <w:noProof/>
          </w:rPr>
          <w:t>Part 1 Section 20.1.10.59, ST_TextAnchoringType (Text Anchoring Types)</w:t>
        </w:r>
        <w:r>
          <w:rPr>
            <w:noProof/>
            <w:webHidden/>
          </w:rPr>
          <w:tab/>
        </w:r>
        <w:r>
          <w:rPr>
            <w:noProof/>
            <w:webHidden/>
          </w:rPr>
          <w:fldChar w:fldCharType="begin"/>
        </w:r>
        <w:r>
          <w:rPr>
            <w:noProof/>
            <w:webHidden/>
          </w:rPr>
          <w:instrText xml:space="preserve"> PAGEREF _Toc499810238 \h </w:instrText>
        </w:r>
        <w:r>
          <w:rPr>
            <w:noProof/>
            <w:webHidden/>
          </w:rPr>
        </w:r>
        <w:r>
          <w:rPr>
            <w:noProof/>
            <w:webHidden/>
          </w:rPr>
          <w:fldChar w:fldCharType="separate"/>
        </w:r>
        <w:r>
          <w:rPr>
            <w:noProof/>
            <w:webHidden/>
          </w:rPr>
          <w:t>514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39" w:history="1">
        <w:r w:rsidRPr="00B65FFF">
          <w:rPr>
            <w:rStyle w:val="Hyperlink"/>
            <w:noProof/>
          </w:rPr>
          <w:t>2.1.1332</w:t>
        </w:r>
        <w:r>
          <w:rPr>
            <w:rFonts w:asciiTheme="minorHAnsi" w:eastAsiaTheme="minorEastAsia" w:hAnsiTheme="minorHAnsi" w:cstheme="minorBidi"/>
            <w:noProof/>
            <w:sz w:val="22"/>
            <w:szCs w:val="22"/>
          </w:rPr>
          <w:tab/>
        </w:r>
        <w:r w:rsidRPr="00B65FFF">
          <w:rPr>
            <w:rStyle w:val="Hyperlink"/>
            <w:noProof/>
          </w:rPr>
          <w:t>Part 1 Section 20.1.10.63, ST_TextCapsType (Text Cap Types)</w:t>
        </w:r>
        <w:r>
          <w:rPr>
            <w:noProof/>
            <w:webHidden/>
          </w:rPr>
          <w:tab/>
        </w:r>
        <w:r>
          <w:rPr>
            <w:noProof/>
            <w:webHidden/>
          </w:rPr>
          <w:fldChar w:fldCharType="begin"/>
        </w:r>
        <w:r>
          <w:rPr>
            <w:noProof/>
            <w:webHidden/>
          </w:rPr>
          <w:instrText xml:space="preserve"> PAGEREF _Toc499810239 \h </w:instrText>
        </w:r>
        <w:r>
          <w:rPr>
            <w:noProof/>
            <w:webHidden/>
          </w:rPr>
        </w:r>
        <w:r>
          <w:rPr>
            <w:noProof/>
            <w:webHidden/>
          </w:rPr>
          <w:fldChar w:fldCharType="separate"/>
        </w:r>
        <w:r>
          <w:rPr>
            <w:noProof/>
            <w:webHidden/>
          </w:rPr>
          <w:t>514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40" w:history="1">
        <w:r w:rsidRPr="00B65FFF">
          <w:rPr>
            <w:rStyle w:val="Hyperlink"/>
            <w:noProof/>
          </w:rPr>
          <w:t>2.1.1333</w:t>
        </w:r>
        <w:r>
          <w:rPr>
            <w:rFonts w:asciiTheme="minorHAnsi" w:eastAsiaTheme="minorEastAsia" w:hAnsiTheme="minorHAnsi" w:cstheme="minorBidi"/>
            <w:noProof/>
            <w:sz w:val="22"/>
            <w:szCs w:val="22"/>
          </w:rPr>
          <w:tab/>
        </w:r>
        <w:r w:rsidRPr="00B65FFF">
          <w:rPr>
            <w:rStyle w:val="Hyperlink"/>
            <w:noProof/>
          </w:rPr>
          <w:t>Part 1 Section 20.1.10.66, ST_TextFontScalePercentOrPercentString (Text Font Scale Percentage)</w:t>
        </w:r>
        <w:r>
          <w:rPr>
            <w:noProof/>
            <w:webHidden/>
          </w:rPr>
          <w:tab/>
        </w:r>
        <w:r>
          <w:rPr>
            <w:noProof/>
            <w:webHidden/>
          </w:rPr>
          <w:fldChar w:fldCharType="begin"/>
        </w:r>
        <w:r>
          <w:rPr>
            <w:noProof/>
            <w:webHidden/>
          </w:rPr>
          <w:instrText xml:space="preserve"> PAGEREF _Toc499810240 \h </w:instrText>
        </w:r>
        <w:r>
          <w:rPr>
            <w:noProof/>
            <w:webHidden/>
          </w:rPr>
        </w:r>
        <w:r>
          <w:rPr>
            <w:noProof/>
            <w:webHidden/>
          </w:rPr>
          <w:fldChar w:fldCharType="separate"/>
        </w:r>
        <w:r>
          <w:rPr>
            <w:noProof/>
            <w:webHidden/>
          </w:rPr>
          <w:t>514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41" w:history="1">
        <w:r w:rsidRPr="00B65FFF">
          <w:rPr>
            <w:rStyle w:val="Hyperlink"/>
            <w:noProof/>
          </w:rPr>
          <w:t>2.1.1334</w:t>
        </w:r>
        <w:r>
          <w:rPr>
            <w:rFonts w:asciiTheme="minorHAnsi" w:eastAsiaTheme="minorEastAsia" w:hAnsiTheme="minorHAnsi" w:cstheme="minorBidi"/>
            <w:noProof/>
            <w:sz w:val="22"/>
            <w:szCs w:val="22"/>
          </w:rPr>
          <w:tab/>
        </w:r>
        <w:r w:rsidRPr="00B65FFF">
          <w:rPr>
            <w:rStyle w:val="Hyperlink"/>
            <w:noProof/>
          </w:rPr>
          <w:t>Part 1 Section 20.1.10.72, ST_TextNonNegativePoint (Text Non-Negative Point)</w:t>
        </w:r>
        <w:r>
          <w:rPr>
            <w:noProof/>
            <w:webHidden/>
          </w:rPr>
          <w:tab/>
        </w:r>
        <w:r>
          <w:rPr>
            <w:noProof/>
            <w:webHidden/>
          </w:rPr>
          <w:fldChar w:fldCharType="begin"/>
        </w:r>
        <w:r>
          <w:rPr>
            <w:noProof/>
            <w:webHidden/>
          </w:rPr>
          <w:instrText xml:space="preserve"> PAGEREF _Toc499810241 \h </w:instrText>
        </w:r>
        <w:r>
          <w:rPr>
            <w:noProof/>
            <w:webHidden/>
          </w:rPr>
        </w:r>
        <w:r>
          <w:rPr>
            <w:noProof/>
            <w:webHidden/>
          </w:rPr>
          <w:fldChar w:fldCharType="separate"/>
        </w:r>
        <w:r>
          <w:rPr>
            <w:noProof/>
            <w:webHidden/>
          </w:rPr>
          <w:t>514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42" w:history="1">
        <w:r w:rsidRPr="00B65FFF">
          <w:rPr>
            <w:rStyle w:val="Hyperlink"/>
            <w:noProof/>
          </w:rPr>
          <w:t>2.1.1335</w:t>
        </w:r>
        <w:r>
          <w:rPr>
            <w:rFonts w:asciiTheme="minorHAnsi" w:eastAsiaTheme="minorEastAsia" w:hAnsiTheme="minorHAnsi" w:cstheme="minorBidi"/>
            <w:noProof/>
            <w:sz w:val="22"/>
            <w:szCs w:val="22"/>
          </w:rPr>
          <w:tab/>
        </w:r>
        <w:r w:rsidRPr="00B65FFF">
          <w:rPr>
            <w:rStyle w:val="Hyperlink"/>
            <w:noProof/>
          </w:rPr>
          <w:t>Part 1 Section 20.1.10.73, ST_TextPoint (Text Point)</w:t>
        </w:r>
        <w:r>
          <w:rPr>
            <w:noProof/>
            <w:webHidden/>
          </w:rPr>
          <w:tab/>
        </w:r>
        <w:r>
          <w:rPr>
            <w:noProof/>
            <w:webHidden/>
          </w:rPr>
          <w:fldChar w:fldCharType="begin"/>
        </w:r>
        <w:r>
          <w:rPr>
            <w:noProof/>
            <w:webHidden/>
          </w:rPr>
          <w:instrText xml:space="preserve"> PAGEREF _Toc499810242 \h </w:instrText>
        </w:r>
        <w:r>
          <w:rPr>
            <w:noProof/>
            <w:webHidden/>
          </w:rPr>
        </w:r>
        <w:r>
          <w:rPr>
            <w:noProof/>
            <w:webHidden/>
          </w:rPr>
          <w:fldChar w:fldCharType="separate"/>
        </w:r>
        <w:r>
          <w:rPr>
            <w:noProof/>
            <w:webHidden/>
          </w:rPr>
          <w:t>515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43" w:history="1">
        <w:r w:rsidRPr="00B65FFF">
          <w:rPr>
            <w:rStyle w:val="Hyperlink"/>
            <w:noProof/>
          </w:rPr>
          <w:t>2.1.1336</w:t>
        </w:r>
        <w:r>
          <w:rPr>
            <w:rFonts w:asciiTheme="minorHAnsi" w:eastAsiaTheme="minorEastAsia" w:hAnsiTheme="minorHAnsi" w:cstheme="minorBidi"/>
            <w:noProof/>
            <w:sz w:val="22"/>
            <w:szCs w:val="22"/>
          </w:rPr>
          <w:tab/>
        </w:r>
        <w:r w:rsidRPr="00B65FFF">
          <w:rPr>
            <w:rStyle w:val="Hyperlink"/>
            <w:noProof/>
          </w:rPr>
          <w:t>Part 1 Section 20.1.10.75, ST_TextShapeType (Preset Text Shape Types)</w:t>
        </w:r>
        <w:r>
          <w:rPr>
            <w:noProof/>
            <w:webHidden/>
          </w:rPr>
          <w:tab/>
        </w:r>
        <w:r>
          <w:rPr>
            <w:noProof/>
            <w:webHidden/>
          </w:rPr>
          <w:fldChar w:fldCharType="begin"/>
        </w:r>
        <w:r>
          <w:rPr>
            <w:noProof/>
            <w:webHidden/>
          </w:rPr>
          <w:instrText xml:space="preserve"> PAGEREF _Toc499810243 \h </w:instrText>
        </w:r>
        <w:r>
          <w:rPr>
            <w:noProof/>
            <w:webHidden/>
          </w:rPr>
        </w:r>
        <w:r>
          <w:rPr>
            <w:noProof/>
            <w:webHidden/>
          </w:rPr>
          <w:fldChar w:fldCharType="separate"/>
        </w:r>
        <w:r>
          <w:rPr>
            <w:noProof/>
            <w:webHidden/>
          </w:rPr>
          <w:t>515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44" w:history="1">
        <w:r w:rsidRPr="00B65FFF">
          <w:rPr>
            <w:rStyle w:val="Hyperlink"/>
            <w:noProof/>
          </w:rPr>
          <w:t>2.1.1337</w:t>
        </w:r>
        <w:r>
          <w:rPr>
            <w:rFonts w:asciiTheme="minorHAnsi" w:eastAsiaTheme="minorEastAsia" w:hAnsiTheme="minorHAnsi" w:cstheme="minorBidi"/>
            <w:noProof/>
            <w:sz w:val="22"/>
            <w:szCs w:val="22"/>
          </w:rPr>
          <w:tab/>
        </w:r>
        <w:r w:rsidRPr="00B65FFF">
          <w:rPr>
            <w:rStyle w:val="Hyperlink"/>
            <w:noProof/>
          </w:rPr>
          <w:t>Part 1 Section 20.1.10.76, ST_TextSpacingPercentOrPercentString (Text Spacing Percent)</w:t>
        </w:r>
        <w:r>
          <w:rPr>
            <w:noProof/>
            <w:webHidden/>
          </w:rPr>
          <w:tab/>
        </w:r>
        <w:r>
          <w:rPr>
            <w:noProof/>
            <w:webHidden/>
          </w:rPr>
          <w:fldChar w:fldCharType="begin"/>
        </w:r>
        <w:r>
          <w:rPr>
            <w:noProof/>
            <w:webHidden/>
          </w:rPr>
          <w:instrText xml:space="preserve"> PAGEREF _Toc499810244 \h </w:instrText>
        </w:r>
        <w:r>
          <w:rPr>
            <w:noProof/>
            <w:webHidden/>
          </w:rPr>
        </w:r>
        <w:r>
          <w:rPr>
            <w:noProof/>
            <w:webHidden/>
          </w:rPr>
          <w:fldChar w:fldCharType="separate"/>
        </w:r>
        <w:r>
          <w:rPr>
            <w:noProof/>
            <w:webHidden/>
          </w:rPr>
          <w:t>515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45" w:history="1">
        <w:r w:rsidRPr="00B65FFF">
          <w:rPr>
            <w:rStyle w:val="Hyperlink"/>
            <w:noProof/>
          </w:rPr>
          <w:t>2.1.1338</w:t>
        </w:r>
        <w:r>
          <w:rPr>
            <w:rFonts w:asciiTheme="minorHAnsi" w:eastAsiaTheme="minorEastAsia" w:hAnsiTheme="minorHAnsi" w:cstheme="minorBidi"/>
            <w:noProof/>
            <w:sz w:val="22"/>
            <w:szCs w:val="22"/>
          </w:rPr>
          <w:tab/>
        </w:r>
        <w:r w:rsidRPr="00B65FFF">
          <w:rPr>
            <w:rStyle w:val="Hyperlink"/>
            <w:noProof/>
          </w:rPr>
          <w:t>Part 1 Section 20.1.10.77, ST_TextSpacingPoint (Text Spacing Point)</w:t>
        </w:r>
        <w:r>
          <w:rPr>
            <w:noProof/>
            <w:webHidden/>
          </w:rPr>
          <w:tab/>
        </w:r>
        <w:r>
          <w:rPr>
            <w:noProof/>
            <w:webHidden/>
          </w:rPr>
          <w:fldChar w:fldCharType="begin"/>
        </w:r>
        <w:r>
          <w:rPr>
            <w:noProof/>
            <w:webHidden/>
          </w:rPr>
          <w:instrText xml:space="preserve"> PAGEREF _Toc499810245 \h </w:instrText>
        </w:r>
        <w:r>
          <w:rPr>
            <w:noProof/>
            <w:webHidden/>
          </w:rPr>
        </w:r>
        <w:r>
          <w:rPr>
            <w:noProof/>
            <w:webHidden/>
          </w:rPr>
          <w:fldChar w:fldCharType="separate"/>
        </w:r>
        <w:r>
          <w:rPr>
            <w:noProof/>
            <w:webHidden/>
          </w:rPr>
          <w:t>516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46" w:history="1">
        <w:r w:rsidRPr="00B65FFF">
          <w:rPr>
            <w:rStyle w:val="Hyperlink"/>
            <w:noProof/>
          </w:rPr>
          <w:t>2.1.1339</w:t>
        </w:r>
        <w:r>
          <w:rPr>
            <w:rFonts w:asciiTheme="minorHAnsi" w:eastAsiaTheme="minorEastAsia" w:hAnsiTheme="minorHAnsi" w:cstheme="minorBidi"/>
            <w:noProof/>
            <w:sz w:val="22"/>
            <w:szCs w:val="22"/>
          </w:rPr>
          <w:tab/>
        </w:r>
        <w:r w:rsidRPr="00B65FFF">
          <w:rPr>
            <w:rStyle w:val="Hyperlink"/>
            <w:noProof/>
          </w:rPr>
          <w:t>Part 1 Section 20.1.10.81, ST_TextUnderlineType (Text Underline Types)</w:t>
        </w:r>
        <w:r>
          <w:rPr>
            <w:noProof/>
            <w:webHidden/>
          </w:rPr>
          <w:tab/>
        </w:r>
        <w:r>
          <w:rPr>
            <w:noProof/>
            <w:webHidden/>
          </w:rPr>
          <w:fldChar w:fldCharType="begin"/>
        </w:r>
        <w:r>
          <w:rPr>
            <w:noProof/>
            <w:webHidden/>
          </w:rPr>
          <w:instrText xml:space="preserve"> PAGEREF _Toc499810246 \h </w:instrText>
        </w:r>
        <w:r>
          <w:rPr>
            <w:noProof/>
            <w:webHidden/>
          </w:rPr>
        </w:r>
        <w:r>
          <w:rPr>
            <w:noProof/>
            <w:webHidden/>
          </w:rPr>
          <w:fldChar w:fldCharType="separate"/>
        </w:r>
        <w:r>
          <w:rPr>
            <w:noProof/>
            <w:webHidden/>
          </w:rPr>
          <w:t>516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47" w:history="1">
        <w:r w:rsidRPr="00B65FFF">
          <w:rPr>
            <w:rStyle w:val="Hyperlink"/>
            <w:noProof/>
          </w:rPr>
          <w:t>2.1.1340</w:t>
        </w:r>
        <w:r>
          <w:rPr>
            <w:rFonts w:asciiTheme="minorHAnsi" w:eastAsiaTheme="minorEastAsia" w:hAnsiTheme="minorHAnsi" w:cstheme="minorBidi"/>
            <w:noProof/>
            <w:sz w:val="22"/>
            <w:szCs w:val="22"/>
          </w:rPr>
          <w:tab/>
        </w:r>
        <w:r w:rsidRPr="00B65FFF">
          <w:rPr>
            <w:rStyle w:val="Hyperlink"/>
            <w:noProof/>
          </w:rPr>
          <w:t>Part 1 Section 20.2.2.1, blipFill (Picture Fill)</w:t>
        </w:r>
        <w:r>
          <w:rPr>
            <w:noProof/>
            <w:webHidden/>
          </w:rPr>
          <w:tab/>
        </w:r>
        <w:r>
          <w:rPr>
            <w:noProof/>
            <w:webHidden/>
          </w:rPr>
          <w:fldChar w:fldCharType="begin"/>
        </w:r>
        <w:r>
          <w:rPr>
            <w:noProof/>
            <w:webHidden/>
          </w:rPr>
          <w:instrText xml:space="preserve"> PAGEREF _Toc499810247 \h </w:instrText>
        </w:r>
        <w:r>
          <w:rPr>
            <w:noProof/>
            <w:webHidden/>
          </w:rPr>
        </w:r>
        <w:r>
          <w:rPr>
            <w:noProof/>
            <w:webHidden/>
          </w:rPr>
          <w:fldChar w:fldCharType="separate"/>
        </w:r>
        <w:r>
          <w:rPr>
            <w:noProof/>
            <w:webHidden/>
          </w:rPr>
          <w:t>516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48" w:history="1">
        <w:r w:rsidRPr="00B65FFF">
          <w:rPr>
            <w:rStyle w:val="Hyperlink"/>
            <w:noProof/>
          </w:rPr>
          <w:t>2.1.1341</w:t>
        </w:r>
        <w:r>
          <w:rPr>
            <w:rFonts w:asciiTheme="minorHAnsi" w:eastAsiaTheme="minorEastAsia" w:hAnsiTheme="minorHAnsi" w:cstheme="minorBidi"/>
            <w:noProof/>
            <w:sz w:val="22"/>
            <w:szCs w:val="22"/>
          </w:rPr>
          <w:tab/>
        </w:r>
        <w:r w:rsidRPr="00B65FFF">
          <w:rPr>
            <w:rStyle w:val="Hyperlink"/>
            <w:noProof/>
          </w:rPr>
          <w:t>Part 1 Section 20.2.2.6, spPr (Shape Properties)</w:t>
        </w:r>
        <w:r>
          <w:rPr>
            <w:noProof/>
            <w:webHidden/>
          </w:rPr>
          <w:tab/>
        </w:r>
        <w:r>
          <w:rPr>
            <w:noProof/>
            <w:webHidden/>
          </w:rPr>
          <w:fldChar w:fldCharType="begin"/>
        </w:r>
        <w:r>
          <w:rPr>
            <w:noProof/>
            <w:webHidden/>
          </w:rPr>
          <w:instrText xml:space="preserve"> PAGEREF _Toc499810248 \h </w:instrText>
        </w:r>
        <w:r>
          <w:rPr>
            <w:noProof/>
            <w:webHidden/>
          </w:rPr>
        </w:r>
        <w:r>
          <w:rPr>
            <w:noProof/>
            <w:webHidden/>
          </w:rPr>
          <w:fldChar w:fldCharType="separate"/>
        </w:r>
        <w:r>
          <w:rPr>
            <w:noProof/>
            <w:webHidden/>
          </w:rPr>
          <w:t>516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49" w:history="1">
        <w:r w:rsidRPr="00B65FFF">
          <w:rPr>
            <w:rStyle w:val="Hyperlink"/>
            <w:noProof/>
          </w:rPr>
          <w:t>2.1.1342</w:t>
        </w:r>
        <w:r>
          <w:rPr>
            <w:rFonts w:asciiTheme="minorHAnsi" w:eastAsiaTheme="minorEastAsia" w:hAnsiTheme="minorHAnsi" w:cstheme="minorBidi"/>
            <w:noProof/>
            <w:sz w:val="22"/>
            <w:szCs w:val="22"/>
          </w:rPr>
          <w:tab/>
        </w:r>
        <w:r w:rsidRPr="00B65FFF">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_Toc499810249 \h </w:instrText>
        </w:r>
        <w:r>
          <w:rPr>
            <w:noProof/>
            <w:webHidden/>
          </w:rPr>
        </w:r>
        <w:r>
          <w:rPr>
            <w:noProof/>
            <w:webHidden/>
          </w:rPr>
          <w:fldChar w:fldCharType="separate"/>
        </w:r>
        <w:r>
          <w:rPr>
            <w:noProof/>
            <w:webHidden/>
          </w:rPr>
          <w:t>516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50" w:history="1">
        <w:r w:rsidRPr="00B65FFF">
          <w:rPr>
            <w:rStyle w:val="Hyperlink"/>
            <w:noProof/>
          </w:rPr>
          <w:t>2.1.1343</w:t>
        </w:r>
        <w:r>
          <w:rPr>
            <w:rFonts w:asciiTheme="minorHAnsi" w:eastAsiaTheme="minorEastAsia" w:hAnsiTheme="minorHAnsi" w:cstheme="minorBidi"/>
            <w:noProof/>
            <w:sz w:val="22"/>
            <w:szCs w:val="22"/>
          </w:rPr>
          <w:tab/>
        </w:r>
        <w:r w:rsidRPr="00B65FFF">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_Toc499810250 \h </w:instrText>
        </w:r>
        <w:r>
          <w:rPr>
            <w:noProof/>
            <w:webHidden/>
          </w:rPr>
        </w:r>
        <w:r>
          <w:rPr>
            <w:noProof/>
            <w:webHidden/>
          </w:rPr>
          <w:fldChar w:fldCharType="separate"/>
        </w:r>
        <w:r>
          <w:rPr>
            <w:noProof/>
            <w:webHidden/>
          </w:rPr>
          <w:t>516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51" w:history="1">
        <w:r w:rsidRPr="00B65FFF">
          <w:rPr>
            <w:rStyle w:val="Hyperlink"/>
            <w:noProof/>
          </w:rPr>
          <w:t>2.1.1344</w:t>
        </w:r>
        <w:r>
          <w:rPr>
            <w:rFonts w:asciiTheme="minorHAnsi" w:eastAsiaTheme="minorEastAsia" w:hAnsiTheme="minorHAnsi" w:cstheme="minorBidi"/>
            <w:noProof/>
            <w:sz w:val="22"/>
            <w:szCs w:val="22"/>
          </w:rPr>
          <w:tab/>
        </w:r>
        <w:r w:rsidRPr="00B65FFF">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_Toc499810251 \h </w:instrText>
        </w:r>
        <w:r>
          <w:rPr>
            <w:noProof/>
            <w:webHidden/>
          </w:rPr>
        </w:r>
        <w:r>
          <w:rPr>
            <w:noProof/>
            <w:webHidden/>
          </w:rPr>
          <w:fldChar w:fldCharType="separate"/>
        </w:r>
        <w:r>
          <w:rPr>
            <w:noProof/>
            <w:webHidden/>
          </w:rPr>
          <w:t>516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52" w:history="1">
        <w:r w:rsidRPr="00B65FFF">
          <w:rPr>
            <w:rStyle w:val="Hyperlink"/>
            <w:noProof/>
          </w:rPr>
          <w:t>2.1.1345</w:t>
        </w:r>
        <w:r>
          <w:rPr>
            <w:rFonts w:asciiTheme="minorHAnsi" w:eastAsiaTheme="minorEastAsia" w:hAnsiTheme="minorHAnsi" w:cstheme="minorBidi"/>
            <w:noProof/>
            <w:sz w:val="22"/>
            <w:szCs w:val="22"/>
          </w:rPr>
          <w:tab/>
        </w:r>
        <w:r w:rsidRPr="00B65FFF">
          <w:rPr>
            <w:rStyle w:val="Hyperlink"/>
            <w:noProof/>
          </w:rPr>
          <w:t>Part 1 Section 20.4.2.7, extent (Drawing Object Size)</w:t>
        </w:r>
        <w:r>
          <w:rPr>
            <w:noProof/>
            <w:webHidden/>
          </w:rPr>
          <w:tab/>
        </w:r>
        <w:r>
          <w:rPr>
            <w:noProof/>
            <w:webHidden/>
          </w:rPr>
          <w:fldChar w:fldCharType="begin"/>
        </w:r>
        <w:r>
          <w:rPr>
            <w:noProof/>
            <w:webHidden/>
          </w:rPr>
          <w:instrText xml:space="preserve"> PAGEREF _Toc499810252 \h </w:instrText>
        </w:r>
        <w:r>
          <w:rPr>
            <w:noProof/>
            <w:webHidden/>
          </w:rPr>
        </w:r>
        <w:r>
          <w:rPr>
            <w:noProof/>
            <w:webHidden/>
          </w:rPr>
          <w:fldChar w:fldCharType="separate"/>
        </w:r>
        <w:r>
          <w:rPr>
            <w:noProof/>
            <w:webHidden/>
          </w:rPr>
          <w:t>516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53" w:history="1">
        <w:r w:rsidRPr="00B65FFF">
          <w:rPr>
            <w:rStyle w:val="Hyperlink"/>
            <w:noProof/>
          </w:rPr>
          <w:t>2.1.1346</w:t>
        </w:r>
        <w:r>
          <w:rPr>
            <w:rFonts w:asciiTheme="minorHAnsi" w:eastAsiaTheme="minorEastAsia" w:hAnsiTheme="minorHAnsi" w:cstheme="minorBidi"/>
            <w:noProof/>
            <w:sz w:val="22"/>
            <w:szCs w:val="22"/>
          </w:rPr>
          <w:tab/>
        </w:r>
        <w:r w:rsidRPr="00B65FFF">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_Toc499810253 \h </w:instrText>
        </w:r>
        <w:r>
          <w:rPr>
            <w:noProof/>
            <w:webHidden/>
          </w:rPr>
        </w:r>
        <w:r>
          <w:rPr>
            <w:noProof/>
            <w:webHidden/>
          </w:rPr>
          <w:fldChar w:fldCharType="separate"/>
        </w:r>
        <w:r>
          <w:rPr>
            <w:noProof/>
            <w:webHidden/>
          </w:rPr>
          <w:t>517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54" w:history="1">
        <w:r w:rsidRPr="00B65FFF">
          <w:rPr>
            <w:rStyle w:val="Hyperlink"/>
            <w:noProof/>
          </w:rPr>
          <w:t>2.1.1347</w:t>
        </w:r>
        <w:r>
          <w:rPr>
            <w:rFonts w:asciiTheme="minorHAnsi" w:eastAsiaTheme="minorEastAsia" w:hAnsiTheme="minorHAnsi" w:cstheme="minorBidi"/>
            <w:noProof/>
            <w:sz w:val="22"/>
            <w:szCs w:val="22"/>
          </w:rPr>
          <w:tab/>
        </w:r>
        <w:r w:rsidRPr="00B65FFF">
          <w:rPr>
            <w:rStyle w:val="Hyperlink"/>
            <w:noProof/>
          </w:rPr>
          <w:t>Part 1 Section 20.4.2.11, positionV (Vertical Positioning)</w:t>
        </w:r>
        <w:r>
          <w:rPr>
            <w:noProof/>
            <w:webHidden/>
          </w:rPr>
          <w:tab/>
        </w:r>
        <w:r>
          <w:rPr>
            <w:noProof/>
            <w:webHidden/>
          </w:rPr>
          <w:fldChar w:fldCharType="begin"/>
        </w:r>
        <w:r>
          <w:rPr>
            <w:noProof/>
            <w:webHidden/>
          </w:rPr>
          <w:instrText xml:space="preserve"> PAGEREF _Toc499810254 \h </w:instrText>
        </w:r>
        <w:r>
          <w:rPr>
            <w:noProof/>
            <w:webHidden/>
          </w:rPr>
        </w:r>
        <w:r>
          <w:rPr>
            <w:noProof/>
            <w:webHidden/>
          </w:rPr>
          <w:fldChar w:fldCharType="separate"/>
        </w:r>
        <w:r>
          <w:rPr>
            <w:noProof/>
            <w:webHidden/>
          </w:rPr>
          <w:t>517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55" w:history="1">
        <w:r w:rsidRPr="00B65FFF">
          <w:rPr>
            <w:rStyle w:val="Hyperlink"/>
            <w:noProof/>
          </w:rPr>
          <w:t>2.1.1348</w:t>
        </w:r>
        <w:r>
          <w:rPr>
            <w:rFonts w:asciiTheme="minorHAnsi" w:eastAsiaTheme="minorEastAsia" w:hAnsiTheme="minorHAnsi" w:cstheme="minorBidi"/>
            <w:noProof/>
            <w:sz w:val="22"/>
            <w:szCs w:val="22"/>
          </w:rPr>
          <w:tab/>
        </w:r>
        <w:r w:rsidRPr="00B65FFF">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_Toc499810255 \h </w:instrText>
        </w:r>
        <w:r>
          <w:rPr>
            <w:noProof/>
            <w:webHidden/>
          </w:rPr>
        </w:r>
        <w:r>
          <w:rPr>
            <w:noProof/>
            <w:webHidden/>
          </w:rPr>
          <w:fldChar w:fldCharType="separate"/>
        </w:r>
        <w:r>
          <w:rPr>
            <w:noProof/>
            <w:webHidden/>
          </w:rPr>
          <w:t>517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56" w:history="1">
        <w:r w:rsidRPr="00B65FFF">
          <w:rPr>
            <w:rStyle w:val="Hyperlink"/>
            <w:noProof/>
          </w:rPr>
          <w:t>2.1.1349</w:t>
        </w:r>
        <w:r>
          <w:rPr>
            <w:rFonts w:asciiTheme="minorHAnsi" w:eastAsiaTheme="minorEastAsia" w:hAnsiTheme="minorHAnsi" w:cstheme="minorBidi"/>
            <w:noProof/>
            <w:sz w:val="22"/>
            <w:szCs w:val="22"/>
          </w:rPr>
          <w:tab/>
        </w:r>
        <w:r w:rsidRPr="00B65FFF">
          <w:rPr>
            <w:rStyle w:val="Hyperlink"/>
            <w:noProof/>
          </w:rPr>
          <w:t>Part 1 Section 20.4.2.14, start (Wrapping Polygon Start)</w:t>
        </w:r>
        <w:r>
          <w:rPr>
            <w:noProof/>
            <w:webHidden/>
          </w:rPr>
          <w:tab/>
        </w:r>
        <w:r>
          <w:rPr>
            <w:noProof/>
            <w:webHidden/>
          </w:rPr>
          <w:fldChar w:fldCharType="begin"/>
        </w:r>
        <w:r>
          <w:rPr>
            <w:noProof/>
            <w:webHidden/>
          </w:rPr>
          <w:instrText xml:space="preserve"> PAGEREF _Toc499810256 \h </w:instrText>
        </w:r>
        <w:r>
          <w:rPr>
            <w:noProof/>
            <w:webHidden/>
          </w:rPr>
        </w:r>
        <w:r>
          <w:rPr>
            <w:noProof/>
            <w:webHidden/>
          </w:rPr>
          <w:fldChar w:fldCharType="separate"/>
        </w:r>
        <w:r>
          <w:rPr>
            <w:noProof/>
            <w:webHidden/>
          </w:rPr>
          <w:t>517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57" w:history="1">
        <w:r w:rsidRPr="00B65FFF">
          <w:rPr>
            <w:rStyle w:val="Hyperlink"/>
            <w:noProof/>
          </w:rPr>
          <w:t>2.1.1350</w:t>
        </w:r>
        <w:r>
          <w:rPr>
            <w:rFonts w:asciiTheme="minorHAnsi" w:eastAsiaTheme="minorEastAsia" w:hAnsiTheme="minorHAnsi" w:cstheme="minorBidi"/>
            <w:noProof/>
            <w:sz w:val="22"/>
            <w:szCs w:val="22"/>
          </w:rPr>
          <w:tab/>
        </w:r>
        <w:r w:rsidRPr="00B65FFF">
          <w:rPr>
            <w:rStyle w:val="Hyperlink"/>
            <w:noProof/>
          </w:rPr>
          <w:t>Part 1 Section 20.5.2.2, blipFill (Picture Fill)</w:t>
        </w:r>
        <w:r>
          <w:rPr>
            <w:noProof/>
            <w:webHidden/>
          </w:rPr>
          <w:tab/>
        </w:r>
        <w:r>
          <w:rPr>
            <w:noProof/>
            <w:webHidden/>
          </w:rPr>
          <w:fldChar w:fldCharType="begin"/>
        </w:r>
        <w:r>
          <w:rPr>
            <w:noProof/>
            <w:webHidden/>
          </w:rPr>
          <w:instrText xml:space="preserve"> PAGEREF _Toc499810257 \h </w:instrText>
        </w:r>
        <w:r>
          <w:rPr>
            <w:noProof/>
            <w:webHidden/>
          </w:rPr>
        </w:r>
        <w:r>
          <w:rPr>
            <w:noProof/>
            <w:webHidden/>
          </w:rPr>
          <w:fldChar w:fldCharType="separate"/>
        </w:r>
        <w:r>
          <w:rPr>
            <w:noProof/>
            <w:webHidden/>
          </w:rPr>
          <w:t>517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58" w:history="1">
        <w:r w:rsidRPr="00B65FFF">
          <w:rPr>
            <w:rStyle w:val="Hyperlink"/>
            <w:noProof/>
          </w:rPr>
          <w:t>2.1.1351</w:t>
        </w:r>
        <w:r>
          <w:rPr>
            <w:rFonts w:asciiTheme="minorHAnsi" w:eastAsiaTheme="minorEastAsia" w:hAnsiTheme="minorHAnsi" w:cstheme="minorBidi"/>
            <w:noProof/>
            <w:sz w:val="22"/>
            <w:szCs w:val="22"/>
          </w:rPr>
          <w:tab/>
        </w:r>
        <w:r w:rsidRPr="00B65FFF">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_Toc499810258 \h </w:instrText>
        </w:r>
        <w:r>
          <w:rPr>
            <w:noProof/>
            <w:webHidden/>
          </w:rPr>
        </w:r>
        <w:r>
          <w:rPr>
            <w:noProof/>
            <w:webHidden/>
          </w:rPr>
          <w:fldChar w:fldCharType="separate"/>
        </w:r>
        <w:r>
          <w:rPr>
            <w:noProof/>
            <w:webHidden/>
          </w:rPr>
          <w:t>517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59" w:history="1">
        <w:r w:rsidRPr="00B65FFF">
          <w:rPr>
            <w:rStyle w:val="Hyperlink"/>
            <w:noProof/>
          </w:rPr>
          <w:t>2.1.1352</w:t>
        </w:r>
        <w:r>
          <w:rPr>
            <w:rFonts w:asciiTheme="minorHAnsi" w:eastAsiaTheme="minorEastAsia" w:hAnsiTheme="minorHAnsi" w:cstheme="minorBidi"/>
            <w:noProof/>
            <w:sz w:val="22"/>
            <w:szCs w:val="22"/>
          </w:rPr>
          <w:tab/>
        </w:r>
        <w:r w:rsidRPr="00B65FFF">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_Toc499810259 \h </w:instrText>
        </w:r>
        <w:r>
          <w:rPr>
            <w:noProof/>
            <w:webHidden/>
          </w:rPr>
        </w:r>
        <w:r>
          <w:rPr>
            <w:noProof/>
            <w:webHidden/>
          </w:rPr>
          <w:fldChar w:fldCharType="separate"/>
        </w:r>
        <w:r>
          <w:rPr>
            <w:noProof/>
            <w:webHidden/>
          </w:rPr>
          <w:t>517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60" w:history="1">
        <w:r w:rsidRPr="00B65FFF">
          <w:rPr>
            <w:rStyle w:val="Hyperlink"/>
            <w:noProof/>
          </w:rPr>
          <w:t>2.1.1353</w:t>
        </w:r>
        <w:r>
          <w:rPr>
            <w:rFonts w:asciiTheme="minorHAnsi" w:eastAsiaTheme="minorEastAsia" w:hAnsiTheme="minorHAnsi" w:cstheme="minorBidi"/>
            <w:noProof/>
            <w:sz w:val="22"/>
            <w:szCs w:val="22"/>
          </w:rPr>
          <w:tab/>
        </w:r>
        <w:r w:rsidRPr="00B65FFF">
          <w:rPr>
            <w:rStyle w:val="Hyperlink"/>
            <w:noProof/>
          </w:rPr>
          <w:t>Part 1 Section 20.5.2.10, col (Column))</w:t>
        </w:r>
        <w:r>
          <w:rPr>
            <w:noProof/>
            <w:webHidden/>
          </w:rPr>
          <w:tab/>
        </w:r>
        <w:r>
          <w:rPr>
            <w:noProof/>
            <w:webHidden/>
          </w:rPr>
          <w:fldChar w:fldCharType="begin"/>
        </w:r>
        <w:r>
          <w:rPr>
            <w:noProof/>
            <w:webHidden/>
          </w:rPr>
          <w:instrText xml:space="preserve"> PAGEREF _Toc499810260 \h </w:instrText>
        </w:r>
        <w:r>
          <w:rPr>
            <w:noProof/>
            <w:webHidden/>
          </w:rPr>
        </w:r>
        <w:r>
          <w:rPr>
            <w:noProof/>
            <w:webHidden/>
          </w:rPr>
          <w:fldChar w:fldCharType="separate"/>
        </w:r>
        <w:r>
          <w:rPr>
            <w:noProof/>
            <w:webHidden/>
          </w:rPr>
          <w:t>517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61" w:history="1">
        <w:r w:rsidRPr="00B65FFF">
          <w:rPr>
            <w:rStyle w:val="Hyperlink"/>
            <w:noProof/>
          </w:rPr>
          <w:t>2.1.1354</w:t>
        </w:r>
        <w:r>
          <w:rPr>
            <w:rFonts w:asciiTheme="minorHAnsi" w:eastAsiaTheme="minorEastAsia" w:hAnsiTheme="minorHAnsi" w:cstheme="minorBidi"/>
            <w:noProof/>
            <w:sz w:val="22"/>
            <w:szCs w:val="22"/>
          </w:rPr>
          <w:tab/>
        </w:r>
        <w:r w:rsidRPr="00B65FFF">
          <w:rPr>
            <w:rStyle w:val="Hyperlink"/>
            <w:noProof/>
          </w:rPr>
          <w:t>Part 1 Section 20.5.2.11, colOff (Column Offset)</w:t>
        </w:r>
        <w:r>
          <w:rPr>
            <w:noProof/>
            <w:webHidden/>
          </w:rPr>
          <w:tab/>
        </w:r>
        <w:r>
          <w:rPr>
            <w:noProof/>
            <w:webHidden/>
          </w:rPr>
          <w:fldChar w:fldCharType="begin"/>
        </w:r>
        <w:r>
          <w:rPr>
            <w:noProof/>
            <w:webHidden/>
          </w:rPr>
          <w:instrText xml:space="preserve"> PAGEREF _Toc499810261 \h </w:instrText>
        </w:r>
        <w:r>
          <w:rPr>
            <w:noProof/>
            <w:webHidden/>
          </w:rPr>
        </w:r>
        <w:r>
          <w:rPr>
            <w:noProof/>
            <w:webHidden/>
          </w:rPr>
          <w:fldChar w:fldCharType="separate"/>
        </w:r>
        <w:r>
          <w:rPr>
            <w:noProof/>
            <w:webHidden/>
          </w:rPr>
          <w:t>518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62" w:history="1">
        <w:r w:rsidRPr="00B65FFF">
          <w:rPr>
            <w:rStyle w:val="Hyperlink"/>
            <w:noProof/>
          </w:rPr>
          <w:t>2.1.1355</w:t>
        </w:r>
        <w:r>
          <w:rPr>
            <w:rFonts w:asciiTheme="minorHAnsi" w:eastAsiaTheme="minorEastAsia" w:hAnsiTheme="minorHAnsi" w:cstheme="minorBidi"/>
            <w:noProof/>
            <w:sz w:val="22"/>
            <w:szCs w:val="22"/>
          </w:rPr>
          <w:tab/>
        </w:r>
        <w:r w:rsidRPr="00B65FFF">
          <w:rPr>
            <w:rStyle w:val="Hyperlink"/>
            <w:noProof/>
          </w:rPr>
          <w:t>Part 1 Section 20.5.2.13, cxnSp (Connection Shape)</w:t>
        </w:r>
        <w:r>
          <w:rPr>
            <w:noProof/>
            <w:webHidden/>
          </w:rPr>
          <w:tab/>
        </w:r>
        <w:r>
          <w:rPr>
            <w:noProof/>
            <w:webHidden/>
          </w:rPr>
          <w:fldChar w:fldCharType="begin"/>
        </w:r>
        <w:r>
          <w:rPr>
            <w:noProof/>
            <w:webHidden/>
          </w:rPr>
          <w:instrText xml:space="preserve"> PAGEREF _Toc499810262 \h </w:instrText>
        </w:r>
        <w:r>
          <w:rPr>
            <w:noProof/>
            <w:webHidden/>
          </w:rPr>
        </w:r>
        <w:r>
          <w:rPr>
            <w:noProof/>
            <w:webHidden/>
          </w:rPr>
          <w:fldChar w:fldCharType="separate"/>
        </w:r>
        <w:r>
          <w:rPr>
            <w:noProof/>
            <w:webHidden/>
          </w:rPr>
          <w:t>518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63" w:history="1">
        <w:r w:rsidRPr="00B65FFF">
          <w:rPr>
            <w:rStyle w:val="Hyperlink"/>
            <w:noProof/>
          </w:rPr>
          <w:t>2.1.1356</w:t>
        </w:r>
        <w:r>
          <w:rPr>
            <w:rFonts w:asciiTheme="minorHAnsi" w:eastAsiaTheme="minorEastAsia" w:hAnsiTheme="minorHAnsi" w:cstheme="minorBidi"/>
            <w:noProof/>
            <w:sz w:val="22"/>
            <w:szCs w:val="22"/>
          </w:rPr>
          <w:tab/>
        </w:r>
        <w:r w:rsidRPr="00B65FFF">
          <w:rPr>
            <w:rStyle w:val="Hyperlink"/>
            <w:noProof/>
          </w:rPr>
          <w:t>Part 1 Section 20.5.2.14, ext (Shape Extent)</w:t>
        </w:r>
        <w:r>
          <w:rPr>
            <w:noProof/>
            <w:webHidden/>
          </w:rPr>
          <w:tab/>
        </w:r>
        <w:r>
          <w:rPr>
            <w:noProof/>
            <w:webHidden/>
          </w:rPr>
          <w:fldChar w:fldCharType="begin"/>
        </w:r>
        <w:r>
          <w:rPr>
            <w:noProof/>
            <w:webHidden/>
          </w:rPr>
          <w:instrText xml:space="preserve"> PAGEREF _Toc499810263 \h </w:instrText>
        </w:r>
        <w:r>
          <w:rPr>
            <w:noProof/>
            <w:webHidden/>
          </w:rPr>
        </w:r>
        <w:r>
          <w:rPr>
            <w:noProof/>
            <w:webHidden/>
          </w:rPr>
          <w:fldChar w:fldCharType="separate"/>
        </w:r>
        <w:r>
          <w:rPr>
            <w:noProof/>
            <w:webHidden/>
          </w:rPr>
          <w:t>518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64" w:history="1">
        <w:r w:rsidRPr="00B65FFF">
          <w:rPr>
            <w:rStyle w:val="Hyperlink"/>
            <w:noProof/>
          </w:rPr>
          <w:t>2.1.1357</w:t>
        </w:r>
        <w:r>
          <w:rPr>
            <w:rFonts w:asciiTheme="minorHAnsi" w:eastAsiaTheme="minorEastAsia" w:hAnsiTheme="minorHAnsi" w:cstheme="minorBidi"/>
            <w:noProof/>
            <w:sz w:val="22"/>
            <w:szCs w:val="22"/>
          </w:rPr>
          <w:tab/>
        </w:r>
        <w:r w:rsidRPr="00B65FFF">
          <w:rPr>
            <w:rStyle w:val="Hyperlink"/>
            <w:noProof/>
          </w:rPr>
          <w:t>Part 1 Section 20.5.2.15, from (Starting Anchor Point)</w:t>
        </w:r>
        <w:r>
          <w:rPr>
            <w:noProof/>
            <w:webHidden/>
          </w:rPr>
          <w:tab/>
        </w:r>
        <w:r>
          <w:rPr>
            <w:noProof/>
            <w:webHidden/>
          </w:rPr>
          <w:fldChar w:fldCharType="begin"/>
        </w:r>
        <w:r>
          <w:rPr>
            <w:noProof/>
            <w:webHidden/>
          </w:rPr>
          <w:instrText xml:space="preserve"> PAGEREF _Toc499810264 \h </w:instrText>
        </w:r>
        <w:r>
          <w:rPr>
            <w:noProof/>
            <w:webHidden/>
          </w:rPr>
        </w:r>
        <w:r>
          <w:rPr>
            <w:noProof/>
            <w:webHidden/>
          </w:rPr>
          <w:fldChar w:fldCharType="separate"/>
        </w:r>
        <w:r>
          <w:rPr>
            <w:noProof/>
            <w:webHidden/>
          </w:rPr>
          <w:t>518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65" w:history="1">
        <w:r w:rsidRPr="00B65FFF">
          <w:rPr>
            <w:rStyle w:val="Hyperlink"/>
            <w:noProof/>
          </w:rPr>
          <w:t>2.1.1358</w:t>
        </w:r>
        <w:r>
          <w:rPr>
            <w:rFonts w:asciiTheme="minorHAnsi" w:eastAsiaTheme="minorEastAsia" w:hAnsiTheme="minorHAnsi" w:cstheme="minorBidi"/>
            <w:noProof/>
            <w:sz w:val="22"/>
            <w:szCs w:val="22"/>
          </w:rPr>
          <w:tab/>
        </w:r>
        <w:r w:rsidRPr="00B65FFF">
          <w:rPr>
            <w:rStyle w:val="Hyperlink"/>
            <w:noProof/>
          </w:rPr>
          <w:t>Part 1 Section 20.5.2.16, graphicFrame (Graphic Frame)</w:t>
        </w:r>
        <w:r>
          <w:rPr>
            <w:noProof/>
            <w:webHidden/>
          </w:rPr>
          <w:tab/>
        </w:r>
        <w:r>
          <w:rPr>
            <w:noProof/>
            <w:webHidden/>
          </w:rPr>
          <w:fldChar w:fldCharType="begin"/>
        </w:r>
        <w:r>
          <w:rPr>
            <w:noProof/>
            <w:webHidden/>
          </w:rPr>
          <w:instrText xml:space="preserve"> PAGEREF _Toc499810265 \h </w:instrText>
        </w:r>
        <w:r>
          <w:rPr>
            <w:noProof/>
            <w:webHidden/>
          </w:rPr>
        </w:r>
        <w:r>
          <w:rPr>
            <w:noProof/>
            <w:webHidden/>
          </w:rPr>
          <w:fldChar w:fldCharType="separate"/>
        </w:r>
        <w:r>
          <w:rPr>
            <w:noProof/>
            <w:webHidden/>
          </w:rPr>
          <w:t>518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66" w:history="1">
        <w:r w:rsidRPr="00B65FFF">
          <w:rPr>
            <w:rStyle w:val="Hyperlink"/>
            <w:noProof/>
          </w:rPr>
          <w:t>2.1.1359</w:t>
        </w:r>
        <w:r>
          <w:rPr>
            <w:rFonts w:asciiTheme="minorHAnsi" w:eastAsiaTheme="minorEastAsia" w:hAnsiTheme="minorHAnsi" w:cstheme="minorBidi"/>
            <w:noProof/>
            <w:sz w:val="22"/>
            <w:szCs w:val="22"/>
          </w:rPr>
          <w:tab/>
        </w:r>
        <w:r w:rsidRPr="00B65FFF">
          <w:rPr>
            <w:rStyle w:val="Hyperlink"/>
            <w:noProof/>
          </w:rPr>
          <w:t>Part 1 Section 20.5.2.18, grpSpPr (Group Shape Properties)</w:t>
        </w:r>
        <w:r>
          <w:rPr>
            <w:noProof/>
            <w:webHidden/>
          </w:rPr>
          <w:tab/>
        </w:r>
        <w:r>
          <w:rPr>
            <w:noProof/>
            <w:webHidden/>
          </w:rPr>
          <w:fldChar w:fldCharType="begin"/>
        </w:r>
        <w:r>
          <w:rPr>
            <w:noProof/>
            <w:webHidden/>
          </w:rPr>
          <w:instrText xml:space="preserve"> PAGEREF _Toc499810266 \h </w:instrText>
        </w:r>
        <w:r>
          <w:rPr>
            <w:noProof/>
            <w:webHidden/>
          </w:rPr>
        </w:r>
        <w:r>
          <w:rPr>
            <w:noProof/>
            <w:webHidden/>
          </w:rPr>
          <w:fldChar w:fldCharType="separate"/>
        </w:r>
        <w:r>
          <w:rPr>
            <w:noProof/>
            <w:webHidden/>
          </w:rPr>
          <w:t>518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67" w:history="1">
        <w:r w:rsidRPr="00B65FFF">
          <w:rPr>
            <w:rStyle w:val="Hyperlink"/>
            <w:noProof/>
          </w:rPr>
          <w:t>2.1.1360</w:t>
        </w:r>
        <w:r>
          <w:rPr>
            <w:rFonts w:asciiTheme="minorHAnsi" w:eastAsiaTheme="minorEastAsia" w:hAnsiTheme="minorHAnsi" w:cstheme="minorBidi"/>
            <w:noProof/>
            <w:sz w:val="22"/>
            <w:szCs w:val="22"/>
          </w:rPr>
          <w:tab/>
        </w:r>
        <w:r w:rsidRPr="00B65FFF">
          <w:rPr>
            <w:rStyle w:val="Hyperlink"/>
            <w:noProof/>
          </w:rPr>
          <w:t>Part 1 Section 20.5.2.25, pic (Picture)</w:t>
        </w:r>
        <w:r>
          <w:rPr>
            <w:noProof/>
            <w:webHidden/>
          </w:rPr>
          <w:tab/>
        </w:r>
        <w:r>
          <w:rPr>
            <w:noProof/>
            <w:webHidden/>
          </w:rPr>
          <w:fldChar w:fldCharType="begin"/>
        </w:r>
        <w:r>
          <w:rPr>
            <w:noProof/>
            <w:webHidden/>
          </w:rPr>
          <w:instrText xml:space="preserve"> PAGEREF _Toc499810267 \h </w:instrText>
        </w:r>
        <w:r>
          <w:rPr>
            <w:noProof/>
            <w:webHidden/>
          </w:rPr>
        </w:r>
        <w:r>
          <w:rPr>
            <w:noProof/>
            <w:webHidden/>
          </w:rPr>
          <w:fldChar w:fldCharType="separate"/>
        </w:r>
        <w:r>
          <w:rPr>
            <w:noProof/>
            <w:webHidden/>
          </w:rPr>
          <w:t>518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68" w:history="1">
        <w:r w:rsidRPr="00B65FFF">
          <w:rPr>
            <w:rStyle w:val="Hyperlink"/>
            <w:noProof/>
          </w:rPr>
          <w:t>2.1.1361</w:t>
        </w:r>
        <w:r>
          <w:rPr>
            <w:rFonts w:asciiTheme="minorHAnsi" w:eastAsiaTheme="minorEastAsia" w:hAnsiTheme="minorHAnsi" w:cstheme="minorBidi"/>
            <w:noProof/>
            <w:sz w:val="22"/>
            <w:szCs w:val="22"/>
          </w:rPr>
          <w:tab/>
        </w:r>
        <w:r w:rsidRPr="00B65FFF">
          <w:rPr>
            <w:rStyle w:val="Hyperlink"/>
            <w:noProof/>
          </w:rPr>
          <w:t>Part 1 Section 20.5.2.26, pos (Position)</w:t>
        </w:r>
        <w:r>
          <w:rPr>
            <w:noProof/>
            <w:webHidden/>
          </w:rPr>
          <w:tab/>
        </w:r>
        <w:r>
          <w:rPr>
            <w:noProof/>
            <w:webHidden/>
          </w:rPr>
          <w:fldChar w:fldCharType="begin"/>
        </w:r>
        <w:r>
          <w:rPr>
            <w:noProof/>
            <w:webHidden/>
          </w:rPr>
          <w:instrText xml:space="preserve"> PAGEREF _Toc499810268 \h </w:instrText>
        </w:r>
        <w:r>
          <w:rPr>
            <w:noProof/>
            <w:webHidden/>
          </w:rPr>
        </w:r>
        <w:r>
          <w:rPr>
            <w:noProof/>
            <w:webHidden/>
          </w:rPr>
          <w:fldChar w:fldCharType="separate"/>
        </w:r>
        <w:r>
          <w:rPr>
            <w:noProof/>
            <w:webHidden/>
          </w:rPr>
          <w:t>519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69" w:history="1">
        <w:r w:rsidRPr="00B65FFF">
          <w:rPr>
            <w:rStyle w:val="Hyperlink"/>
            <w:noProof/>
          </w:rPr>
          <w:t>2.1.1362</w:t>
        </w:r>
        <w:r>
          <w:rPr>
            <w:rFonts w:asciiTheme="minorHAnsi" w:eastAsiaTheme="minorEastAsia" w:hAnsiTheme="minorHAnsi" w:cstheme="minorBidi"/>
            <w:noProof/>
            <w:sz w:val="22"/>
            <w:szCs w:val="22"/>
          </w:rPr>
          <w:tab/>
        </w:r>
        <w:r w:rsidRPr="00B65FFF">
          <w:rPr>
            <w:rStyle w:val="Hyperlink"/>
            <w:noProof/>
          </w:rPr>
          <w:t>Part 1 Section 20.5.2.27, row (Row)</w:t>
        </w:r>
        <w:r>
          <w:rPr>
            <w:noProof/>
            <w:webHidden/>
          </w:rPr>
          <w:tab/>
        </w:r>
        <w:r>
          <w:rPr>
            <w:noProof/>
            <w:webHidden/>
          </w:rPr>
          <w:fldChar w:fldCharType="begin"/>
        </w:r>
        <w:r>
          <w:rPr>
            <w:noProof/>
            <w:webHidden/>
          </w:rPr>
          <w:instrText xml:space="preserve"> PAGEREF _Toc499810269 \h </w:instrText>
        </w:r>
        <w:r>
          <w:rPr>
            <w:noProof/>
            <w:webHidden/>
          </w:rPr>
        </w:r>
        <w:r>
          <w:rPr>
            <w:noProof/>
            <w:webHidden/>
          </w:rPr>
          <w:fldChar w:fldCharType="separate"/>
        </w:r>
        <w:r>
          <w:rPr>
            <w:noProof/>
            <w:webHidden/>
          </w:rPr>
          <w:t>519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70" w:history="1">
        <w:r w:rsidRPr="00B65FFF">
          <w:rPr>
            <w:rStyle w:val="Hyperlink"/>
            <w:noProof/>
          </w:rPr>
          <w:t>2.1.1363</w:t>
        </w:r>
        <w:r>
          <w:rPr>
            <w:rFonts w:asciiTheme="minorHAnsi" w:eastAsiaTheme="minorEastAsia" w:hAnsiTheme="minorHAnsi" w:cstheme="minorBidi"/>
            <w:noProof/>
            <w:sz w:val="22"/>
            <w:szCs w:val="22"/>
          </w:rPr>
          <w:tab/>
        </w:r>
        <w:r w:rsidRPr="00B65FFF">
          <w:rPr>
            <w:rStyle w:val="Hyperlink"/>
            <w:noProof/>
          </w:rPr>
          <w:t>Part 1 Section 20.5.2.28, rowOff (Row Offset)</w:t>
        </w:r>
        <w:r>
          <w:rPr>
            <w:noProof/>
            <w:webHidden/>
          </w:rPr>
          <w:tab/>
        </w:r>
        <w:r>
          <w:rPr>
            <w:noProof/>
            <w:webHidden/>
          </w:rPr>
          <w:fldChar w:fldCharType="begin"/>
        </w:r>
        <w:r>
          <w:rPr>
            <w:noProof/>
            <w:webHidden/>
          </w:rPr>
          <w:instrText xml:space="preserve"> PAGEREF _Toc499810270 \h </w:instrText>
        </w:r>
        <w:r>
          <w:rPr>
            <w:noProof/>
            <w:webHidden/>
          </w:rPr>
        </w:r>
        <w:r>
          <w:rPr>
            <w:noProof/>
            <w:webHidden/>
          </w:rPr>
          <w:fldChar w:fldCharType="separate"/>
        </w:r>
        <w:r>
          <w:rPr>
            <w:noProof/>
            <w:webHidden/>
          </w:rPr>
          <w:t>519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71" w:history="1">
        <w:r w:rsidRPr="00B65FFF">
          <w:rPr>
            <w:rStyle w:val="Hyperlink"/>
            <w:noProof/>
          </w:rPr>
          <w:t>2.1.1364</w:t>
        </w:r>
        <w:r>
          <w:rPr>
            <w:rFonts w:asciiTheme="minorHAnsi" w:eastAsiaTheme="minorEastAsia" w:hAnsiTheme="minorHAnsi" w:cstheme="minorBidi"/>
            <w:noProof/>
            <w:sz w:val="22"/>
            <w:szCs w:val="22"/>
          </w:rPr>
          <w:tab/>
        </w:r>
        <w:r w:rsidRPr="00B65FFF">
          <w:rPr>
            <w:rStyle w:val="Hyperlink"/>
            <w:noProof/>
          </w:rPr>
          <w:t>Part 1 Section 20.5.2.29, sp (Shape)</w:t>
        </w:r>
        <w:r>
          <w:rPr>
            <w:noProof/>
            <w:webHidden/>
          </w:rPr>
          <w:tab/>
        </w:r>
        <w:r>
          <w:rPr>
            <w:noProof/>
            <w:webHidden/>
          </w:rPr>
          <w:fldChar w:fldCharType="begin"/>
        </w:r>
        <w:r>
          <w:rPr>
            <w:noProof/>
            <w:webHidden/>
          </w:rPr>
          <w:instrText xml:space="preserve"> PAGEREF _Toc499810271 \h </w:instrText>
        </w:r>
        <w:r>
          <w:rPr>
            <w:noProof/>
            <w:webHidden/>
          </w:rPr>
        </w:r>
        <w:r>
          <w:rPr>
            <w:noProof/>
            <w:webHidden/>
          </w:rPr>
          <w:fldChar w:fldCharType="separate"/>
        </w:r>
        <w:r>
          <w:rPr>
            <w:noProof/>
            <w:webHidden/>
          </w:rPr>
          <w:t>519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72" w:history="1">
        <w:r w:rsidRPr="00B65FFF">
          <w:rPr>
            <w:rStyle w:val="Hyperlink"/>
            <w:noProof/>
          </w:rPr>
          <w:t>2.1.1365</w:t>
        </w:r>
        <w:r>
          <w:rPr>
            <w:rFonts w:asciiTheme="minorHAnsi" w:eastAsiaTheme="minorEastAsia" w:hAnsiTheme="minorHAnsi" w:cstheme="minorBidi"/>
            <w:noProof/>
            <w:sz w:val="22"/>
            <w:szCs w:val="22"/>
          </w:rPr>
          <w:tab/>
        </w:r>
        <w:r w:rsidRPr="00B65FFF">
          <w:rPr>
            <w:rStyle w:val="Hyperlink"/>
            <w:noProof/>
          </w:rPr>
          <w:t>Part 1 Section 20.5.2.30, spPr (Shape Properties)</w:t>
        </w:r>
        <w:r>
          <w:rPr>
            <w:noProof/>
            <w:webHidden/>
          </w:rPr>
          <w:tab/>
        </w:r>
        <w:r>
          <w:rPr>
            <w:noProof/>
            <w:webHidden/>
          </w:rPr>
          <w:fldChar w:fldCharType="begin"/>
        </w:r>
        <w:r>
          <w:rPr>
            <w:noProof/>
            <w:webHidden/>
          </w:rPr>
          <w:instrText xml:space="preserve"> PAGEREF _Toc499810272 \h </w:instrText>
        </w:r>
        <w:r>
          <w:rPr>
            <w:noProof/>
            <w:webHidden/>
          </w:rPr>
        </w:r>
        <w:r>
          <w:rPr>
            <w:noProof/>
            <w:webHidden/>
          </w:rPr>
          <w:fldChar w:fldCharType="separate"/>
        </w:r>
        <w:r>
          <w:rPr>
            <w:noProof/>
            <w:webHidden/>
          </w:rPr>
          <w:t>519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73" w:history="1">
        <w:r w:rsidRPr="00B65FFF">
          <w:rPr>
            <w:rStyle w:val="Hyperlink"/>
            <w:noProof/>
          </w:rPr>
          <w:t>2.1.1366</w:t>
        </w:r>
        <w:r>
          <w:rPr>
            <w:rFonts w:asciiTheme="minorHAnsi" w:eastAsiaTheme="minorEastAsia" w:hAnsiTheme="minorHAnsi" w:cstheme="minorBidi"/>
            <w:noProof/>
            <w:sz w:val="22"/>
            <w:szCs w:val="22"/>
          </w:rPr>
          <w:tab/>
        </w:r>
        <w:r w:rsidRPr="00B65FFF">
          <w:rPr>
            <w:rStyle w:val="Hyperlink"/>
            <w:noProof/>
          </w:rPr>
          <w:t>Part 1 Section 20.5.2.31, style (Shape Style)</w:t>
        </w:r>
        <w:r>
          <w:rPr>
            <w:noProof/>
            <w:webHidden/>
          </w:rPr>
          <w:tab/>
        </w:r>
        <w:r>
          <w:rPr>
            <w:noProof/>
            <w:webHidden/>
          </w:rPr>
          <w:fldChar w:fldCharType="begin"/>
        </w:r>
        <w:r>
          <w:rPr>
            <w:noProof/>
            <w:webHidden/>
          </w:rPr>
          <w:instrText xml:space="preserve"> PAGEREF _Toc499810273 \h </w:instrText>
        </w:r>
        <w:r>
          <w:rPr>
            <w:noProof/>
            <w:webHidden/>
          </w:rPr>
        </w:r>
        <w:r>
          <w:rPr>
            <w:noProof/>
            <w:webHidden/>
          </w:rPr>
          <w:fldChar w:fldCharType="separate"/>
        </w:r>
        <w:r>
          <w:rPr>
            <w:noProof/>
            <w:webHidden/>
          </w:rPr>
          <w:t>520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74" w:history="1">
        <w:r w:rsidRPr="00B65FFF">
          <w:rPr>
            <w:rStyle w:val="Hyperlink"/>
            <w:noProof/>
          </w:rPr>
          <w:t>2.1.1367</w:t>
        </w:r>
        <w:r>
          <w:rPr>
            <w:rFonts w:asciiTheme="minorHAnsi" w:eastAsiaTheme="minorEastAsia" w:hAnsiTheme="minorHAnsi" w:cstheme="minorBidi"/>
            <w:noProof/>
            <w:sz w:val="22"/>
            <w:szCs w:val="22"/>
          </w:rPr>
          <w:tab/>
        </w:r>
        <w:r w:rsidRPr="00B65FFF">
          <w:rPr>
            <w:rStyle w:val="Hyperlink"/>
            <w:noProof/>
          </w:rPr>
          <w:t>Part 1 Section 20.5.2.32, to (Ending Anchor Point)</w:t>
        </w:r>
        <w:r>
          <w:rPr>
            <w:noProof/>
            <w:webHidden/>
          </w:rPr>
          <w:tab/>
        </w:r>
        <w:r>
          <w:rPr>
            <w:noProof/>
            <w:webHidden/>
          </w:rPr>
          <w:fldChar w:fldCharType="begin"/>
        </w:r>
        <w:r>
          <w:rPr>
            <w:noProof/>
            <w:webHidden/>
          </w:rPr>
          <w:instrText xml:space="preserve"> PAGEREF _Toc499810274 \h </w:instrText>
        </w:r>
        <w:r>
          <w:rPr>
            <w:noProof/>
            <w:webHidden/>
          </w:rPr>
        </w:r>
        <w:r>
          <w:rPr>
            <w:noProof/>
            <w:webHidden/>
          </w:rPr>
          <w:fldChar w:fldCharType="separate"/>
        </w:r>
        <w:r>
          <w:rPr>
            <w:noProof/>
            <w:webHidden/>
          </w:rPr>
          <w:t>520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75" w:history="1">
        <w:r w:rsidRPr="00B65FFF">
          <w:rPr>
            <w:rStyle w:val="Hyperlink"/>
            <w:noProof/>
          </w:rPr>
          <w:t>2.1.1368</w:t>
        </w:r>
        <w:r>
          <w:rPr>
            <w:rFonts w:asciiTheme="minorHAnsi" w:eastAsiaTheme="minorEastAsia" w:hAnsiTheme="minorHAnsi" w:cstheme="minorBidi"/>
            <w:noProof/>
            <w:sz w:val="22"/>
            <w:szCs w:val="22"/>
          </w:rPr>
          <w:tab/>
        </w:r>
        <w:r w:rsidRPr="00B65FFF">
          <w:rPr>
            <w:rStyle w:val="Hyperlink"/>
            <w:noProof/>
          </w:rPr>
          <w:t>Part 1 Section 20.5.2.34, txBody (Shape Text Body)</w:t>
        </w:r>
        <w:r>
          <w:rPr>
            <w:noProof/>
            <w:webHidden/>
          </w:rPr>
          <w:tab/>
        </w:r>
        <w:r>
          <w:rPr>
            <w:noProof/>
            <w:webHidden/>
          </w:rPr>
          <w:fldChar w:fldCharType="begin"/>
        </w:r>
        <w:r>
          <w:rPr>
            <w:noProof/>
            <w:webHidden/>
          </w:rPr>
          <w:instrText xml:space="preserve"> PAGEREF _Toc499810275 \h </w:instrText>
        </w:r>
        <w:r>
          <w:rPr>
            <w:noProof/>
            <w:webHidden/>
          </w:rPr>
        </w:r>
        <w:r>
          <w:rPr>
            <w:noProof/>
            <w:webHidden/>
          </w:rPr>
          <w:fldChar w:fldCharType="separate"/>
        </w:r>
        <w:r>
          <w:rPr>
            <w:noProof/>
            <w:webHidden/>
          </w:rPr>
          <w:t>520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76" w:history="1">
        <w:r w:rsidRPr="00B65FFF">
          <w:rPr>
            <w:rStyle w:val="Hyperlink"/>
            <w:noProof/>
          </w:rPr>
          <w:t>2.1.1369</w:t>
        </w:r>
        <w:r>
          <w:rPr>
            <w:rFonts w:asciiTheme="minorHAnsi" w:eastAsiaTheme="minorEastAsia" w:hAnsiTheme="minorHAnsi" w:cstheme="minorBidi"/>
            <w:noProof/>
            <w:sz w:val="22"/>
            <w:szCs w:val="22"/>
          </w:rPr>
          <w:tab/>
        </w:r>
        <w:r w:rsidRPr="00B65FFF">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_Toc499810276 \h </w:instrText>
        </w:r>
        <w:r>
          <w:rPr>
            <w:noProof/>
            <w:webHidden/>
          </w:rPr>
        </w:r>
        <w:r>
          <w:rPr>
            <w:noProof/>
            <w:webHidden/>
          </w:rPr>
          <w:fldChar w:fldCharType="separate"/>
        </w:r>
        <w:r>
          <w:rPr>
            <w:noProof/>
            <w:webHidden/>
          </w:rPr>
          <w:t>520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77" w:history="1">
        <w:r w:rsidRPr="00B65FFF">
          <w:rPr>
            <w:rStyle w:val="Hyperlink"/>
            <w:noProof/>
          </w:rPr>
          <w:t>2.1.1370</w:t>
        </w:r>
        <w:r>
          <w:rPr>
            <w:rFonts w:asciiTheme="minorHAnsi" w:eastAsiaTheme="minorEastAsia" w:hAnsiTheme="minorHAnsi" w:cstheme="minorBidi"/>
            <w:noProof/>
            <w:sz w:val="22"/>
            <w:szCs w:val="22"/>
          </w:rPr>
          <w:tab/>
        </w:r>
        <w:r w:rsidRPr="00B65FFF">
          <w:rPr>
            <w:rStyle w:val="Hyperlink"/>
            <w:noProof/>
          </w:rPr>
          <w:t>Part 1 Section 21.1.2.1, Body Formatting</w:t>
        </w:r>
        <w:r>
          <w:rPr>
            <w:noProof/>
            <w:webHidden/>
          </w:rPr>
          <w:tab/>
        </w:r>
        <w:r>
          <w:rPr>
            <w:noProof/>
            <w:webHidden/>
          </w:rPr>
          <w:fldChar w:fldCharType="begin"/>
        </w:r>
        <w:r>
          <w:rPr>
            <w:noProof/>
            <w:webHidden/>
          </w:rPr>
          <w:instrText xml:space="preserve"> PAGEREF _Toc499810277 \h </w:instrText>
        </w:r>
        <w:r>
          <w:rPr>
            <w:noProof/>
            <w:webHidden/>
          </w:rPr>
        </w:r>
        <w:r>
          <w:rPr>
            <w:noProof/>
            <w:webHidden/>
          </w:rPr>
          <w:fldChar w:fldCharType="separate"/>
        </w:r>
        <w:r>
          <w:rPr>
            <w:noProof/>
            <w:webHidden/>
          </w:rPr>
          <w:t>520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78" w:history="1">
        <w:r w:rsidRPr="00B65FFF">
          <w:rPr>
            <w:rStyle w:val="Hyperlink"/>
            <w:noProof/>
          </w:rPr>
          <w:t>2.1.1371</w:t>
        </w:r>
        <w:r>
          <w:rPr>
            <w:rFonts w:asciiTheme="minorHAnsi" w:eastAsiaTheme="minorEastAsia" w:hAnsiTheme="minorHAnsi" w:cstheme="minorBidi"/>
            <w:noProof/>
            <w:sz w:val="22"/>
            <w:szCs w:val="22"/>
          </w:rPr>
          <w:tab/>
        </w:r>
        <w:r w:rsidRPr="00B65FFF">
          <w:rPr>
            <w:rStyle w:val="Hyperlink"/>
            <w:noProof/>
          </w:rPr>
          <w:t>Part 1 Section 21.1.2.1.1, bodyPr (Body Properties)</w:t>
        </w:r>
        <w:r>
          <w:rPr>
            <w:noProof/>
            <w:webHidden/>
          </w:rPr>
          <w:tab/>
        </w:r>
        <w:r>
          <w:rPr>
            <w:noProof/>
            <w:webHidden/>
          </w:rPr>
          <w:fldChar w:fldCharType="begin"/>
        </w:r>
        <w:r>
          <w:rPr>
            <w:noProof/>
            <w:webHidden/>
          </w:rPr>
          <w:instrText xml:space="preserve"> PAGEREF _Toc499810278 \h </w:instrText>
        </w:r>
        <w:r>
          <w:rPr>
            <w:noProof/>
            <w:webHidden/>
          </w:rPr>
        </w:r>
        <w:r>
          <w:rPr>
            <w:noProof/>
            <w:webHidden/>
          </w:rPr>
          <w:fldChar w:fldCharType="separate"/>
        </w:r>
        <w:r>
          <w:rPr>
            <w:noProof/>
            <w:webHidden/>
          </w:rPr>
          <w:t>521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79" w:history="1">
        <w:r w:rsidRPr="00B65FFF">
          <w:rPr>
            <w:rStyle w:val="Hyperlink"/>
            <w:noProof/>
          </w:rPr>
          <w:t>2.1.1372</w:t>
        </w:r>
        <w:r>
          <w:rPr>
            <w:rFonts w:asciiTheme="minorHAnsi" w:eastAsiaTheme="minorEastAsia" w:hAnsiTheme="minorHAnsi" w:cstheme="minorBidi"/>
            <w:noProof/>
            <w:sz w:val="22"/>
            <w:szCs w:val="22"/>
          </w:rPr>
          <w:tab/>
        </w:r>
        <w:r w:rsidRPr="00B65FFF">
          <w:rPr>
            <w:rStyle w:val="Hyperlink"/>
            <w:noProof/>
          </w:rPr>
          <w:t>Part 1 Section 21.1.2.1.2, noAutofit (No AutoFit)</w:t>
        </w:r>
        <w:r>
          <w:rPr>
            <w:noProof/>
            <w:webHidden/>
          </w:rPr>
          <w:tab/>
        </w:r>
        <w:r>
          <w:rPr>
            <w:noProof/>
            <w:webHidden/>
          </w:rPr>
          <w:fldChar w:fldCharType="begin"/>
        </w:r>
        <w:r>
          <w:rPr>
            <w:noProof/>
            <w:webHidden/>
          </w:rPr>
          <w:instrText xml:space="preserve"> PAGEREF _Toc499810279 \h </w:instrText>
        </w:r>
        <w:r>
          <w:rPr>
            <w:noProof/>
            <w:webHidden/>
          </w:rPr>
        </w:r>
        <w:r>
          <w:rPr>
            <w:noProof/>
            <w:webHidden/>
          </w:rPr>
          <w:fldChar w:fldCharType="separate"/>
        </w:r>
        <w:r>
          <w:rPr>
            <w:noProof/>
            <w:webHidden/>
          </w:rPr>
          <w:t>521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80" w:history="1">
        <w:r w:rsidRPr="00B65FFF">
          <w:rPr>
            <w:rStyle w:val="Hyperlink"/>
            <w:noProof/>
          </w:rPr>
          <w:t>2.1.1373</w:t>
        </w:r>
        <w:r>
          <w:rPr>
            <w:rFonts w:asciiTheme="minorHAnsi" w:eastAsiaTheme="minorEastAsia" w:hAnsiTheme="minorHAnsi" w:cstheme="minorBidi"/>
            <w:noProof/>
            <w:sz w:val="22"/>
            <w:szCs w:val="22"/>
          </w:rPr>
          <w:tab/>
        </w:r>
        <w:r w:rsidRPr="00B65FFF">
          <w:rPr>
            <w:rStyle w:val="Hyperlink"/>
            <w:noProof/>
          </w:rPr>
          <w:t>Part 1 Section 21.1.2.1.3, normAutofit (Normal AutoFit)</w:t>
        </w:r>
        <w:r>
          <w:rPr>
            <w:noProof/>
            <w:webHidden/>
          </w:rPr>
          <w:tab/>
        </w:r>
        <w:r>
          <w:rPr>
            <w:noProof/>
            <w:webHidden/>
          </w:rPr>
          <w:fldChar w:fldCharType="begin"/>
        </w:r>
        <w:r>
          <w:rPr>
            <w:noProof/>
            <w:webHidden/>
          </w:rPr>
          <w:instrText xml:space="preserve"> PAGEREF _Toc499810280 \h </w:instrText>
        </w:r>
        <w:r>
          <w:rPr>
            <w:noProof/>
            <w:webHidden/>
          </w:rPr>
        </w:r>
        <w:r>
          <w:rPr>
            <w:noProof/>
            <w:webHidden/>
          </w:rPr>
          <w:fldChar w:fldCharType="separate"/>
        </w:r>
        <w:r>
          <w:rPr>
            <w:noProof/>
            <w:webHidden/>
          </w:rPr>
          <w:t>521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81" w:history="1">
        <w:r w:rsidRPr="00B65FFF">
          <w:rPr>
            <w:rStyle w:val="Hyperlink"/>
            <w:noProof/>
          </w:rPr>
          <w:t>2.1.1374</w:t>
        </w:r>
        <w:r>
          <w:rPr>
            <w:rFonts w:asciiTheme="minorHAnsi" w:eastAsiaTheme="minorEastAsia" w:hAnsiTheme="minorHAnsi" w:cstheme="minorBidi"/>
            <w:noProof/>
            <w:sz w:val="22"/>
            <w:szCs w:val="22"/>
          </w:rPr>
          <w:tab/>
        </w:r>
        <w:r w:rsidRPr="00B65FFF">
          <w:rPr>
            <w:rStyle w:val="Hyperlink"/>
            <w:noProof/>
          </w:rPr>
          <w:t>Part 1 Section 21.1.2.1.4, spAutoFit (Shape AutoFit)</w:t>
        </w:r>
        <w:r>
          <w:rPr>
            <w:noProof/>
            <w:webHidden/>
          </w:rPr>
          <w:tab/>
        </w:r>
        <w:r>
          <w:rPr>
            <w:noProof/>
            <w:webHidden/>
          </w:rPr>
          <w:fldChar w:fldCharType="begin"/>
        </w:r>
        <w:r>
          <w:rPr>
            <w:noProof/>
            <w:webHidden/>
          </w:rPr>
          <w:instrText xml:space="preserve"> PAGEREF _Toc499810281 \h </w:instrText>
        </w:r>
        <w:r>
          <w:rPr>
            <w:noProof/>
            <w:webHidden/>
          </w:rPr>
        </w:r>
        <w:r>
          <w:rPr>
            <w:noProof/>
            <w:webHidden/>
          </w:rPr>
          <w:fldChar w:fldCharType="separate"/>
        </w:r>
        <w:r>
          <w:rPr>
            <w:noProof/>
            <w:webHidden/>
          </w:rPr>
          <w:t>521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82" w:history="1">
        <w:r w:rsidRPr="00B65FFF">
          <w:rPr>
            <w:rStyle w:val="Hyperlink"/>
            <w:noProof/>
          </w:rPr>
          <w:t>2.1.1375</w:t>
        </w:r>
        <w:r>
          <w:rPr>
            <w:rFonts w:asciiTheme="minorHAnsi" w:eastAsiaTheme="minorEastAsia" w:hAnsiTheme="minorHAnsi" w:cstheme="minorBidi"/>
            <w:noProof/>
            <w:sz w:val="22"/>
            <w:szCs w:val="22"/>
          </w:rPr>
          <w:tab/>
        </w:r>
        <w:r w:rsidRPr="00B65FFF">
          <w:rPr>
            <w:rStyle w:val="Hyperlink"/>
            <w:noProof/>
          </w:rPr>
          <w:t>Part 1 Section 21.1.2.2.2, defPPr (Default Paragraph Style)</w:t>
        </w:r>
        <w:r>
          <w:rPr>
            <w:noProof/>
            <w:webHidden/>
          </w:rPr>
          <w:tab/>
        </w:r>
        <w:r>
          <w:rPr>
            <w:noProof/>
            <w:webHidden/>
          </w:rPr>
          <w:fldChar w:fldCharType="begin"/>
        </w:r>
        <w:r>
          <w:rPr>
            <w:noProof/>
            <w:webHidden/>
          </w:rPr>
          <w:instrText xml:space="preserve"> PAGEREF _Toc499810282 \h </w:instrText>
        </w:r>
        <w:r>
          <w:rPr>
            <w:noProof/>
            <w:webHidden/>
          </w:rPr>
        </w:r>
        <w:r>
          <w:rPr>
            <w:noProof/>
            <w:webHidden/>
          </w:rPr>
          <w:fldChar w:fldCharType="separate"/>
        </w:r>
        <w:r>
          <w:rPr>
            <w:noProof/>
            <w:webHidden/>
          </w:rPr>
          <w:t>522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83" w:history="1">
        <w:r w:rsidRPr="00B65FFF">
          <w:rPr>
            <w:rStyle w:val="Hyperlink"/>
            <w:noProof/>
          </w:rPr>
          <w:t>2.1.1376</w:t>
        </w:r>
        <w:r>
          <w:rPr>
            <w:rFonts w:asciiTheme="minorHAnsi" w:eastAsiaTheme="minorEastAsia" w:hAnsiTheme="minorHAnsi" w:cstheme="minorBidi"/>
            <w:noProof/>
            <w:sz w:val="22"/>
            <w:szCs w:val="22"/>
          </w:rPr>
          <w:tab/>
        </w:r>
        <w:r w:rsidRPr="00B65FFF">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_Toc499810283 \h </w:instrText>
        </w:r>
        <w:r>
          <w:rPr>
            <w:noProof/>
            <w:webHidden/>
          </w:rPr>
        </w:r>
        <w:r>
          <w:rPr>
            <w:noProof/>
            <w:webHidden/>
          </w:rPr>
          <w:fldChar w:fldCharType="separate"/>
        </w:r>
        <w:r>
          <w:rPr>
            <w:noProof/>
            <w:webHidden/>
          </w:rPr>
          <w:t>522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84" w:history="1">
        <w:r w:rsidRPr="00B65FFF">
          <w:rPr>
            <w:rStyle w:val="Hyperlink"/>
            <w:noProof/>
          </w:rPr>
          <w:t>2.1.1377</w:t>
        </w:r>
        <w:r>
          <w:rPr>
            <w:rFonts w:asciiTheme="minorHAnsi" w:eastAsiaTheme="minorEastAsia" w:hAnsiTheme="minorHAnsi" w:cstheme="minorBidi"/>
            <w:noProof/>
            <w:sz w:val="22"/>
            <w:szCs w:val="22"/>
          </w:rPr>
          <w:tab/>
        </w:r>
        <w:r w:rsidRPr="00B65FFF">
          <w:rPr>
            <w:rStyle w:val="Hyperlink"/>
            <w:noProof/>
          </w:rPr>
          <w:t>Part 1 Section 21.1.2.2.4, fld (Text Field)</w:t>
        </w:r>
        <w:r>
          <w:rPr>
            <w:noProof/>
            <w:webHidden/>
          </w:rPr>
          <w:tab/>
        </w:r>
        <w:r>
          <w:rPr>
            <w:noProof/>
            <w:webHidden/>
          </w:rPr>
          <w:fldChar w:fldCharType="begin"/>
        </w:r>
        <w:r>
          <w:rPr>
            <w:noProof/>
            <w:webHidden/>
          </w:rPr>
          <w:instrText xml:space="preserve"> PAGEREF _Toc499810284 \h </w:instrText>
        </w:r>
        <w:r>
          <w:rPr>
            <w:noProof/>
            <w:webHidden/>
          </w:rPr>
        </w:r>
        <w:r>
          <w:rPr>
            <w:noProof/>
            <w:webHidden/>
          </w:rPr>
          <w:fldChar w:fldCharType="separate"/>
        </w:r>
        <w:r>
          <w:rPr>
            <w:noProof/>
            <w:webHidden/>
          </w:rPr>
          <w:t>522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85" w:history="1">
        <w:r w:rsidRPr="00B65FFF">
          <w:rPr>
            <w:rStyle w:val="Hyperlink"/>
            <w:noProof/>
          </w:rPr>
          <w:t>2.1.1378</w:t>
        </w:r>
        <w:r>
          <w:rPr>
            <w:rFonts w:asciiTheme="minorHAnsi" w:eastAsiaTheme="minorEastAsia" w:hAnsiTheme="minorHAnsi" w:cstheme="minorBidi"/>
            <w:noProof/>
            <w:sz w:val="22"/>
            <w:szCs w:val="22"/>
          </w:rPr>
          <w:tab/>
        </w:r>
        <w:r w:rsidRPr="00B65FFF">
          <w:rPr>
            <w:rStyle w:val="Hyperlink"/>
            <w:noProof/>
          </w:rPr>
          <w:t>Part 1 Section 21.1.2.2.5, lnSpc (Line Spacing)</w:t>
        </w:r>
        <w:r>
          <w:rPr>
            <w:noProof/>
            <w:webHidden/>
          </w:rPr>
          <w:tab/>
        </w:r>
        <w:r>
          <w:rPr>
            <w:noProof/>
            <w:webHidden/>
          </w:rPr>
          <w:fldChar w:fldCharType="begin"/>
        </w:r>
        <w:r>
          <w:rPr>
            <w:noProof/>
            <w:webHidden/>
          </w:rPr>
          <w:instrText xml:space="preserve"> PAGEREF _Toc499810285 \h </w:instrText>
        </w:r>
        <w:r>
          <w:rPr>
            <w:noProof/>
            <w:webHidden/>
          </w:rPr>
        </w:r>
        <w:r>
          <w:rPr>
            <w:noProof/>
            <w:webHidden/>
          </w:rPr>
          <w:fldChar w:fldCharType="separate"/>
        </w:r>
        <w:r>
          <w:rPr>
            <w:noProof/>
            <w:webHidden/>
          </w:rPr>
          <w:t>524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86" w:history="1">
        <w:r w:rsidRPr="00B65FFF">
          <w:rPr>
            <w:rStyle w:val="Hyperlink"/>
            <w:noProof/>
          </w:rPr>
          <w:t>2.1.1379</w:t>
        </w:r>
        <w:r>
          <w:rPr>
            <w:rFonts w:asciiTheme="minorHAnsi" w:eastAsiaTheme="minorEastAsia" w:hAnsiTheme="minorHAnsi" w:cstheme="minorBidi"/>
            <w:noProof/>
            <w:sz w:val="22"/>
            <w:szCs w:val="22"/>
          </w:rPr>
          <w:tab/>
        </w:r>
        <w:r w:rsidRPr="00B65FFF">
          <w:rPr>
            <w:rStyle w:val="Hyperlink"/>
            <w:noProof/>
          </w:rPr>
          <w:t>Part 1 Section 21.1.2.2.6, p (Text Paragraphs)</w:t>
        </w:r>
        <w:r>
          <w:rPr>
            <w:noProof/>
            <w:webHidden/>
          </w:rPr>
          <w:tab/>
        </w:r>
        <w:r>
          <w:rPr>
            <w:noProof/>
            <w:webHidden/>
          </w:rPr>
          <w:fldChar w:fldCharType="begin"/>
        </w:r>
        <w:r>
          <w:rPr>
            <w:noProof/>
            <w:webHidden/>
          </w:rPr>
          <w:instrText xml:space="preserve"> PAGEREF _Toc499810286 \h </w:instrText>
        </w:r>
        <w:r>
          <w:rPr>
            <w:noProof/>
            <w:webHidden/>
          </w:rPr>
        </w:r>
        <w:r>
          <w:rPr>
            <w:noProof/>
            <w:webHidden/>
          </w:rPr>
          <w:fldChar w:fldCharType="separate"/>
        </w:r>
        <w:r>
          <w:rPr>
            <w:noProof/>
            <w:webHidden/>
          </w:rPr>
          <w:t>524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87" w:history="1">
        <w:r w:rsidRPr="00B65FFF">
          <w:rPr>
            <w:rStyle w:val="Hyperlink"/>
            <w:noProof/>
          </w:rPr>
          <w:t>2.1.1380</w:t>
        </w:r>
        <w:r>
          <w:rPr>
            <w:rFonts w:asciiTheme="minorHAnsi" w:eastAsiaTheme="minorEastAsia" w:hAnsiTheme="minorHAnsi" w:cstheme="minorBidi"/>
            <w:noProof/>
            <w:sz w:val="22"/>
            <w:szCs w:val="22"/>
          </w:rPr>
          <w:tab/>
        </w:r>
        <w:r w:rsidRPr="00B65FFF">
          <w:rPr>
            <w:rStyle w:val="Hyperlink"/>
            <w:noProof/>
          </w:rPr>
          <w:t>Part 1 Section 21.1.2.2.7, pPr (Text Paragraph Properties)</w:t>
        </w:r>
        <w:r>
          <w:rPr>
            <w:noProof/>
            <w:webHidden/>
          </w:rPr>
          <w:tab/>
        </w:r>
        <w:r>
          <w:rPr>
            <w:noProof/>
            <w:webHidden/>
          </w:rPr>
          <w:fldChar w:fldCharType="begin"/>
        </w:r>
        <w:r>
          <w:rPr>
            <w:noProof/>
            <w:webHidden/>
          </w:rPr>
          <w:instrText xml:space="preserve"> PAGEREF _Toc499810287 \h </w:instrText>
        </w:r>
        <w:r>
          <w:rPr>
            <w:noProof/>
            <w:webHidden/>
          </w:rPr>
        </w:r>
        <w:r>
          <w:rPr>
            <w:noProof/>
            <w:webHidden/>
          </w:rPr>
          <w:fldChar w:fldCharType="separate"/>
        </w:r>
        <w:r>
          <w:rPr>
            <w:noProof/>
            <w:webHidden/>
          </w:rPr>
          <w:t>525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88" w:history="1">
        <w:r w:rsidRPr="00B65FFF">
          <w:rPr>
            <w:rStyle w:val="Hyperlink"/>
            <w:noProof/>
          </w:rPr>
          <w:t>2.1.1381</w:t>
        </w:r>
        <w:r>
          <w:rPr>
            <w:rFonts w:asciiTheme="minorHAnsi" w:eastAsiaTheme="minorEastAsia" w:hAnsiTheme="minorHAnsi" w:cstheme="minorBidi"/>
            <w:noProof/>
            <w:sz w:val="22"/>
            <w:szCs w:val="22"/>
          </w:rPr>
          <w:tab/>
        </w:r>
        <w:r w:rsidRPr="00B65FFF">
          <w:rPr>
            <w:rStyle w:val="Hyperlink"/>
            <w:noProof/>
          </w:rPr>
          <w:t>Part 1 Section 21.1.2.2.9, spcAft (Space After)</w:t>
        </w:r>
        <w:r>
          <w:rPr>
            <w:noProof/>
            <w:webHidden/>
          </w:rPr>
          <w:tab/>
        </w:r>
        <w:r>
          <w:rPr>
            <w:noProof/>
            <w:webHidden/>
          </w:rPr>
          <w:fldChar w:fldCharType="begin"/>
        </w:r>
        <w:r>
          <w:rPr>
            <w:noProof/>
            <w:webHidden/>
          </w:rPr>
          <w:instrText xml:space="preserve"> PAGEREF _Toc499810288 \h </w:instrText>
        </w:r>
        <w:r>
          <w:rPr>
            <w:noProof/>
            <w:webHidden/>
          </w:rPr>
        </w:r>
        <w:r>
          <w:rPr>
            <w:noProof/>
            <w:webHidden/>
          </w:rPr>
          <w:fldChar w:fldCharType="separate"/>
        </w:r>
        <w:r>
          <w:rPr>
            <w:noProof/>
            <w:webHidden/>
          </w:rPr>
          <w:t>525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89" w:history="1">
        <w:r w:rsidRPr="00B65FFF">
          <w:rPr>
            <w:rStyle w:val="Hyperlink"/>
            <w:noProof/>
          </w:rPr>
          <w:t>2.1.1382</w:t>
        </w:r>
        <w:r>
          <w:rPr>
            <w:rFonts w:asciiTheme="minorHAnsi" w:eastAsiaTheme="minorEastAsia" w:hAnsiTheme="minorHAnsi" w:cstheme="minorBidi"/>
            <w:noProof/>
            <w:sz w:val="22"/>
            <w:szCs w:val="22"/>
          </w:rPr>
          <w:tab/>
        </w:r>
        <w:r w:rsidRPr="00B65FFF">
          <w:rPr>
            <w:rStyle w:val="Hyperlink"/>
            <w:noProof/>
          </w:rPr>
          <w:t>Part 1 Section 21.1.2.2.10, spcBef (Space Before)</w:t>
        </w:r>
        <w:r>
          <w:rPr>
            <w:noProof/>
            <w:webHidden/>
          </w:rPr>
          <w:tab/>
        </w:r>
        <w:r>
          <w:rPr>
            <w:noProof/>
            <w:webHidden/>
          </w:rPr>
          <w:fldChar w:fldCharType="begin"/>
        </w:r>
        <w:r>
          <w:rPr>
            <w:noProof/>
            <w:webHidden/>
          </w:rPr>
          <w:instrText xml:space="preserve"> PAGEREF _Toc499810289 \h </w:instrText>
        </w:r>
        <w:r>
          <w:rPr>
            <w:noProof/>
            <w:webHidden/>
          </w:rPr>
        </w:r>
        <w:r>
          <w:rPr>
            <w:noProof/>
            <w:webHidden/>
          </w:rPr>
          <w:fldChar w:fldCharType="separate"/>
        </w:r>
        <w:r>
          <w:rPr>
            <w:noProof/>
            <w:webHidden/>
          </w:rPr>
          <w:t>525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90" w:history="1">
        <w:r w:rsidRPr="00B65FFF">
          <w:rPr>
            <w:rStyle w:val="Hyperlink"/>
            <w:noProof/>
          </w:rPr>
          <w:t>2.1.1383</w:t>
        </w:r>
        <w:r>
          <w:rPr>
            <w:rFonts w:asciiTheme="minorHAnsi" w:eastAsiaTheme="minorEastAsia" w:hAnsiTheme="minorHAnsi" w:cstheme="minorBidi"/>
            <w:noProof/>
            <w:sz w:val="22"/>
            <w:szCs w:val="22"/>
          </w:rPr>
          <w:tab/>
        </w:r>
        <w:r w:rsidRPr="00B65FFF">
          <w:rPr>
            <w:rStyle w:val="Hyperlink"/>
            <w:noProof/>
          </w:rPr>
          <w:t>Part 1 Section 21.1.2.2.11, spcPct (Spacing Percent)</w:t>
        </w:r>
        <w:r>
          <w:rPr>
            <w:noProof/>
            <w:webHidden/>
          </w:rPr>
          <w:tab/>
        </w:r>
        <w:r>
          <w:rPr>
            <w:noProof/>
            <w:webHidden/>
          </w:rPr>
          <w:fldChar w:fldCharType="begin"/>
        </w:r>
        <w:r>
          <w:rPr>
            <w:noProof/>
            <w:webHidden/>
          </w:rPr>
          <w:instrText xml:space="preserve"> PAGEREF _Toc499810290 \h </w:instrText>
        </w:r>
        <w:r>
          <w:rPr>
            <w:noProof/>
            <w:webHidden/>
          </w:rPr>
        </w:r>
        <w:r>
          <w:rPr>
            <w:noProof/>
            <w:webHidden/>
          </w:rPr>
          <w:fldChar w:fldCharType="separate"/>
        </w:r>
        <w:r>
          <w:rPr>
            <w:noProof/>
            <w:webHidden/>
          </w:rPr>
          <w:t>525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91" w:history="1">
        <w:r w:rsidRPr="00B65FFF">
          <w:rPr>
            <w:rStyle w:val="Hyperlink"/>
            <w:noProof/>
          </w:rPr>
          <w:t>2.1.1384</w:t>
        </w:r>
        <w:r>
          <w:rPr>
            <w:rFonts w:asciiTheme="minorHAnsi" w:eastAsiaTheme="minorEastAsia" w:hAnsiTheme="minorHAnsi" w:cstheme="minorBidi"/>
            <w:noProof/>
            <w:sz w:val="22"/>
            <w:szCs w:val="22"/>
          </w:rPr>
          <w:tab/>
        </w:r>
        <w:r w:rsidRPr="00B65FFF">
          <w:rPr>
            <w:rStyle w:val="Hyperlink"/>
            <w:noProof/>
          </w:rPr>
          <w:t>Part 1 Section 21.1.2.3.1, cs (Complex Script Font)</w:t>
        </w:r>
        <w:r>
          <w:rPr>
            <w:noProof/>
            <w:webHidden/>
          </w:rPr>
          <w:tab/>
        </w:r>
        <w:r>
          <w:rPr>
            <w:noProof/>
            <w:webHidden/>
          </w:rPr>
          <w:fldChar w:fldCharType="begin"/>
        </w:r>
        <w:r>
          <w:rPr>
            <w:noProof/>
            <w:webHidden/>
          </w:rPr>
          <w:instrText xml:space="preserve"> PAGEREF _Toc499810291 \h </w:instrText>
        </w:r>
        <w:r>
          <w:rPr>
            <w:noProof/>
            <w:webHidden/>
          </w:rPr>
        </w:r>
        <w:r>
          <w:rPr>
            <w:noProof/>
            <w:webHidden/>
          </w:rPr>
          <w:fldChar w:fldCharType="separate"/>
        </w:r>
        <w:r>
          <w:rPr>
            <w:noProof/>
            <w:webHidden/>
          </w:rPr>
          <w:t>525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92" w:history="1">
        <w:r w:rsidRPr="00B65FFF">
          <w:rPr>
            <w:rStyle w:val="Hyperlink"/>
            <w:noProof/>
          </w:rPr>
          <w:t>2.1.1385</w:t>
        </w:r>
        <w:r>
          <w:rPr>
            <w:rFonts w:asciiTheme="minorHAnsi" w:eastAsiaTheme="minorEastAsia" w:hAnsiTheme="minorHAnsi" w:cstheme="minorBidi"/>
            <w:noProof/>
            <w:sz w:val="22"/>
            <w:szCs w:val="22"/>
          </w:rPr>
          <w:tab/>
        </w:r>
        <w:r w:rsidRPr="00B65FFF">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_Toc499810292 \h </w:instrText>
        </w:r>
        <w:r>
          <w:rPr>
            <w:noProof/>
            <w:webHidden/>
          </w:rPr>
        </w:r>
        <w:r>
          <w:rPr>
            <w:noProof/>
            <w:webHidden/>
          </w:rPr>
          <w:fldChar w:fldCharType="separate"/>
        </w:r>
        <w:r>
          <w:rPr>
            <w:noProof/>
            <w:webHidden/>
          </w:rPr>
          <w:t>526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93" w:history="1">
        <w:r w:rsidRPr="00B65FFF">
          <w:rPr>
            <w:rStyle w:val="Hyperlink"/>
            <w:noProof/>
          </w:rPr>
          <w:t>2.1.1386</w:t>
        </w:r>
        <w:r>
          <w:rPr>
            <w:rFonts w:asciiTheme="minorHAnsi" w:eastAsiaTheme="minorEastAsia" w:hAnsiTheme="minorHAnsi" w:cstheme="minorBidi"/>
            <w:noProof/>
            <w:sz w:val="22"/>
            <w:szCs w:val="22"/>
          </w:rPr>
          <w:tab/>
        </w:r>
        <w:r w:rsidRPr="00B65FFF">
          <w:rPr>
            <w:rStyle w:val="Hyperlink"/>
            <w:noProof/>
          </w:rPr>
          <w:t>Part 1 Section 21.1.2.3.3, ea (East Asian Font)</w:t>
        </w:r>
        <w:r>
          <w:rPr>
            <w:noProof/>
            <w:webHidden/>
          </w:rPr>
          <w:tab/>
        </w:r>
        <w:r>
          <w:rPr>
            <w:noProof/>
            <w:webHidden/>
          </w:rPr>
          <w:fldChar w:fldCharType="begin"/>
        </w:r>
        <w:r>
          <w:rPr>
            <w:noProof/>
            <w:webHidden/>
          </w:rPr>
          <w:instrText xml:space="preserve"> PAGEREF _Toc499810293 \h </w:instrText>
        </w:r>
        <w:r>
          <w:rPr>
            <w:noProof/>
            <w:webHidden/>
          </w:rPr>
        </w:r>
        <w:r>
          <w:rPr>
            <w:noProof/>
            <w:webHidden/>
          </w:rPr>
          <w:fldChar w:fldCharType="separate"/>
        </w:r>
        <w:r>
          <w:rPr>
            <w:noProof/>
            <w:webHidden/>
          </w:rPr>
          <w:t>526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94" w:history="1">
        <w:r w:rsidRPr="00B65FFF">
          <w:rPr>
            <w:rStyle w:val="Hyperlink"/>
            <w:noProof/>
          </w:rPr>
          <w:t>2.1.1387</w:t>
        </w:r>
        <w:r>
          <w:rPr>
            <w:rFonts w:asciiTheme="minorHAnsi" w:eastAsiaTheme="minorEastAsia" w:hAnsiTheme="minorHAnsi" w:cstheme="minorBidi"/>
            <w:noProof/>
            <w:sz w:val="22"/>
            <w:szCs w:val="22"/>
          </w:rPr>
          <w:tab/>
        </w:r>
        <w:r w:rsidRPr="00B65FFF">
          <w:rPr>
            <w:rStyle w:val="Hyperlink"/>
            <w:noProof/>
          </w:rPr>
          <w:t>Part 1 Section 21.1.2.3.5, hlinkClick (Click Hyperlink)</w:t>
        </w:r>
        <w:r>
          <w:rPr>
            <w:noProof/>
            <w:webHidden/>
          </w:rPr>
          <w:tab/>
        </w:r>
        <w:r>
          <w:rPr>
            <w:noProof/>
            <w:webHidden/>
          </w:rPr>
          <w:fldChar w:fldCharType="begin"/>
        </w:r>
        <w:r>
          <w:rPr>
            <w:noProof/>
            <w:webHidden/>
          </w:rPr>
          <w:instrText xml:space="preserve"> PAGEREF _Toc499810294 \h </w:instrText>
        </w:r>
        <w:r>
          <w:rPr>
            <w:noProof/>
            <w:webHidden/>
          </w:rPr>
        </w:r>
        <w:r>
          <w:rPr>
            <w:noProof/>
            <w:webHidden/>
          </w:rPr>
          <w:fldChar w:fldCharType="separate"/>
        </w:r>
        <w:r>
          <w:rPr>
            <w:noProof/>
            <w:webHidden/>
          </w:rPr>
          <w:t>526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95" w:history="1">
        <w:r w:rsidRPr="00B65FFF">
          <w:rPr>
            <w:rStyle w:val="Hyperlink"/>
            <w:noProof/>
          </w:rPr>
          <w:t>2.1.1388</w:t>
        </w:r>
        <w:r>
          <w:rPr>
            <w:rFonts w:asciiTheme="minorHAnsi" w:eastAsiaTheme="minorEastAsia" w:hAnsiTheme="minorHAnsi" w:cstheme="minorBidi"/>
            <w:noProof/>
            <w:sz w:val="22"/>
            <w:szCs w:val="22"/>
          </w:rPr>
          <w:tab/>
        </w:r>
        <w:r w:rsidRPr="00B65FFF">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_Toc499810295 \h </w:instrText>
        </w:r>
        <w:r>
          <w:rPr>
            <w:noProof/>
            <w:webHidden/>
          </w:rPr>
        </w:r>
        <w:r>
          <w:rPr>
            <w:noProof/>
            <w:webHidden/>
          </w:rPr>
          <w:fldChar w:fldCharType="separate"/>
        </w:r>
        <w:r>
          <w:rPr>
            <w:noProof/>
            <w:webHidden/>
          </w:rPr>
          <w:t>527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96" w:history="1">
        <w:r w:rsidRPr="00B65FFF">
          <w:rPr>
            <w:rStyle w:val="Hyperlink"/>
            <w:noProof/>
          </w:rPr>
          <w:t>2.1.1389</w:t>
        </w:r>
        <w:r>
          <w:rPr>
            <w:rFonts w:asciiTheme="minorHAnsi" w:eastAsiaTheme="minorEastAsia" w:hAnsiTheme="minorHAnsi" w:cstheme="minorBidi"/>
            <w:noProof/>
            <w:sz w:val="22"/>
            <w:szCs w:val="22"/>
          </w:rPr>
          <w:tab/>
        </w:r>
        <w:r w:rsidRPr="00B65FFF">
          <w:rPr>
            <w:rStyle w:val="Hyperlink"/>
            <w:noProof/>
          </w:rPr>
          <w:t>Part 1 Section 21.1.2.3.7, latin (Latin Font)</w:t>
        </w:r>
        <w:r>
          <w:rPr>
            <w:noProof/>
            <w:webHidden/>
          </w:rPr>
          <w:tab/>
        </w:r>
        <w:r>
          <w:rPr>
            <w:noProof/>
            <w:webHidden/>
          </w:rPr>
          <w:fldChar w:fldCharType="begin"/>
        </w:r>
        <w:r>
          <w:rPr>
            <w:noProof/>
            <w:webHidden/>
          </w:rPr>
          <w:instrText xml:space="preserve"> PAGEREF _Toc499810296 \h </w:instrText>
        </w:r>
        <w:r>
          <w:rPr>
            <w:noProof/>
            <w:webHidden/>
          </w:rPr>
        </w:r>
        <w:r>
          <w:rPr>
            <w:noProof/>
            <w:webHidden/>
          </w:rPr>
          <w:fldChar w:fldCharType="separate"/>
        </w:r>
        <w:r>
          <w:rPr>
            <w:noProof/>
            <w:webHidden/>
          </w:rPr>
          <w:t>527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97" w:history="1">
        <w:r w:rsidRPr="00B65FFF">
          <w:rPr>
            <w:rStyle w:val="Hyperlink"/>
            <w:noProof/>
          </w:rPr>
          <w:t>2.1.1390</w:t>
        </w:r>
        <w:r>
          <w:rPr>
            <w:rFonts w:asciiTheme="minorHAnsi" w:eastAsiaTheme="minorEastAsia" w:hAnsiTheme="minorHAnsi" w:cstheme="minorBidi"/>
            <w:noProof/>
            <w:sz w:val="22"/>
            <w:szCs w:val="22"/>
          </w:rPr>
          <w:tab/>
        </w:r>
        <w:r w:rsidRPr="00B65FFF">
          <w:rPr>
            <w:rStyle w:val="Hyperlink"/>
            <w:noProof/>
          </w:rPr>
          <w:t>Part 1 Section 21.1.2.3.8, r (Text Run)</w:t>
        </w:r>
        <w:r>
          <w:rPr>
            <w:noProof/>
            <w:webHidden/>
          </w:rPr>
          <w:tab/>
        </w:r>
        <w:r>
          <w:rPr>
            <w:noProof/>
            <w:webHidden/>
          </w:rPr>
          <w:fldChar w:fldCharType="begin"/>
        </w:r>
        <w:r>
          <w:rPr>
            <w:noProof/>
            <w:webHidden/>
          </w:rPr>
          <w:instrText xml:space="preserve"> PAGEREF _Toc499810297 \h </w:instrText>
        </w:r>
        <w:r>
          <w:rPr>
            <w:noProof/>
            <w:webHidden/>
          </w:rPr>
        </w:r>
        <w:r>
          <w:rPr>
            <w:noProof/>
            <w:webHidden/>
          </w:rPr>
          <w:fldChar w:fldCharType="separate"/>
        </w:r>
        <w:r>
          <w:rPr>
            <w:noProof/>
            <w:webHidden/>
          </w:rPr>
          <w:t>529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98" w:history="1">
        <w:r w:rsidRPr="00B65FFF">
          <w:rPr>
            <w:rStyle w:val="Hyperlink"/>
            <w:noProof/>
          </w:rPr>
          <w:t>2.1.1391</w:t>
        </w:r>
        <w:r>
          <w:rPr>
            <w:rFonts w:asciiTheme="minorHAnsi" w:eastAsiaTheme="minorEastAsia" w:hAnsiTheme="minorHAnsi" w:cstheme="minorBidi"/>
            <w:noProof/>
            <w:sz w:val="22"/>
            <w:szCs w:val="22"/>
          </w:rPr>
          <w:tab/>
        </w:r>
        <w:r w:rsidRPr="00B65FFF">
          <w:rPr>
            <w:rStyle w:val="Hyperlink"/>
            <w:noProof/>
          </w:rPr>
          <w:t>Part 1 Section 21.1.2.3.9, rPr (Text Run Properties)</w:t>
        </w:r>
        <w:r>
          <w:rPr>
            <w:noProof/>
            <w:webHidden/>
          </w:rPr>
          <w:tab/>
        </w:r>
        <w:r>
          <w:rPr>
            <w:noProof/>
            <w:webHidden/>
          </w:rPr>
          <w:fldChar w:fldCharType="begin"/>
        </w:r>
        <w:r>
          <w:rPr>
            <w:noProof/>
            <w:webHidden/>
          </w:rPr>
          <w:instrText xml:space="preserve"> PAGEREF _Toc499810298 \h </w:instrText>
        </w:r>
        <w:r>
          <w:rPr>
            <w:noProof/>
            <w:webHidden/>
          </w:rPr>
        </w:r>
        <w:r>
          <w:rPr>
            <w:noProof/>
            <w:webHidden/>
          </w:rPr>
          <w:fldChar w:fldCharType="separate"/>
        </w:r>
        <w:r>
          <w:rPr>
            <w:noProof/>
            <w:webHidden/>
          </w:rPr>
          <w:t>529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299" w:history="1">
        <w:r w:rsidRPr="00B65FFF">
          <w:rPr>
            <w:rStyle w:val="Hyperlink"/>
            <w:noProof/>
          </w:rPr>
          <w:t>2.1.1392</w:t>
        </w:r>
        <w:r>
          <w:rPr>
            <w:rFonts w:asciiTheme="minorHAnsi" w:eastAsiaTheme="minorEastAsia" w:hAnsiTheme="minorHAnsi" w:cstheme="minorBidi"/>
            <w:noProof/>
            <w:sz w:val="22"/>
            <w:szCs w:val="22"/>
          </w:rPr>
          <w:tab/>
        </w:r>
        <w:r w:rsidRPr="00B65FFF">
          <w:rPr>
            <w:rStyle w:val="Hyperlink"/>
            <w:noProof/>
          </w:rPr>
          <w:t>Part 1 Section 21.1.2.3.10, sym (Symbol Font)</w:t>
        </w:r>
        <w:r>
          <w:rPr>
            <w:noProof/>
            <w:webHidden/>
          </w:rPr>
          <w:tab/>
        </w:r>
        <w:r>
          <w:rPr>
            <w:noProof/>
            <w:webHidden/>
          </w:rPr>
          <w:fldChar w:fldCharType="begin"/>
        </w:r>
        <w:r>
          <w:rPr>
            <w:noProof/>
            <w:webHidden/>
          </w:rPr>
          <w:instrText xml:space="preserve"> PAGEREF _Toc499810299 \h </w:instrText>
        </w:r>
        <w:r>
          <w:rPr>
            <w:noProof/>
            <w:webHidden/>
          </w:rPr>
        </w:r>
        <w:r>
          <w:rPr>
            <w:noProof/>
            <w:webHidden/>
          </w:rPr>
          <w:fldChar w:fldCharType="separate"/>
        </w:r>
        <w:r>
          <w:rPr>
            <w:noProof/>
            <w:webHidden/>
          </w:rPr>
          <w:t>530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00" w:history="1">
        <w:r w:rsidRPr="00B65FFF">
          <w:rPr>
            <w:rStyle w:val="Hyperlink"/>
            <w:noProof/>
          </w:rPr>
          <w:t>2.1.1393</w:t>
        </w:r>
        <w:r>
          <w:rPr>
            <w:rFonts w:asciiTheme="minorHAnsi" w:eastAsiaTheme="minorEastAsia" w:hAnsiTheme="minorHAnsi" w:cstheme="minorBidi"/>
            <w:noProof/>
            <w:sz w:val="22"/>
            <w:szCs w:val="22"/>
          </w:rPr>
          <w:tab/>
        </w:r>
        <w:r w:rsidRPr="00B65FFF">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_Toc499810300 \h </w:instrText>
        </w:r>
        <w:r>
          <w:rPr>
            <w:noProof/>
            <w:webHidden/>
          </w:rPr>
        </w:r>
        <w:r>
          <w:rPr>
            <w:noProof/>
            <w:webHidden/>
          </w:rPr>
          <w:fldChar w:fldCharType="separate"/>
        </w:r>
        <w:r>
          <w:rPr>
            <w:noProof/>
            <w:webHidden/>
          </w:rPr>
          <w:t>530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01" w:history="1">
        <w:r w:rsidRPr="00B65FFF">
          <w:rPr>
            <w:rStyle w:val="Hyperlink"/>
            <w:noProof/>
          </w:rPr>
          <w:t>2.1.1394</w:t>
        </w:r>
        <w:r>
          <w:rPr>
            <w:rFonts w:asciiTheme="minorHAnsi" w:eastAsiaTheme="minorEastAsia" w:hAnsiTheme="minorHAnsi" w:cstheme="minorBidi"/>
            <w:noProof/>
            <w:sz w:val="22"/>
            <w:szCs w:val="22"/>
          </w:rPr>
          <w:tab/>
        </w:r>
        <w:r w:rsidRPr="00B65FFF">
          <w:rPr>
            <w:rStyle w:val="Hyperlink"/>
            <w:noProof/>
          </w:rPr>
          <w:t>Part 1 Section 21.1.2.3.14, uLn (Underline Stroke)</w:t>
        </w:r>
        <w:r>
          <w:rPr>
            <w:noProof/>
            <w:webHidden/>
          </w:rPr>
          <w:tab/>
        </w:r>
        <w:r>
          <w:rPr>
            <w:noProof/>
            <w:webHidden/>
          </w:rPr>
          <w:fldChar w:fldCharType="begin"/>
        </w:r>
        <w:r>
          <w:rPr>
            <w:noProof/>
            <w:webHidden/>
          </w:rPr>
          <w:instrText xml:space="preserve"> PAGEREF _Toc499810301 \h </w:instrText>
        </w:r>
        <w:r>
          <w:rPr>
            <w:noProof/>
            <w:webHidden/>
          </w:rPr>
        </w:r>
        <w:r>
          <w:rPr>
            <w:noProof/>
            <w:webHidden/>
          </w:rPr>
          <w:fldChar w:fldCharType="separate"/>
        </w:r>
        <w:r>
          <w:rPr>
            <w:noProof/>
            <w:webHidden/>
          </w:rPr>
          <w:t>531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02" w:history="1">
        <w:r w:rsidRPr="00B65FFF">
          <w:rPr>
            <w:rStyle w:val="Hyperlink"/>
            <w:noProof/>
          </w:rPr>
          <w:t>2.1.1395</w:t>
        </w:r>
        <w:r>
          <w:rPr>
            <w:rFonts w:asciiTheme="minorHAnsi" w:eastAsiaTheme="minorEastAsia" w:hAnsiTheme="minorHAnsi" w:cstheme="minorBidi"/>
            <w:noProof/>
            <w:sz w:val="22"/>
            <w:szCs w:val="22"/>
          </w:rPr>
          <w:tab/>
        </w:r>
        <w:r w:rsidRPr="00B65FFF">
          <w:rPr>
            <w:rStyle w:val="Hyperlink"/>
            <w:noProof/>
          </w:rPr>
          <w:t>Part 1 Section 21.1.2.4.6, buFont (Specified)</w:t>
        </w:r>
        <w:r>
          <w:rPr>
            <w:noProof/>
            <w:webHidden/>
          </w:rPr>
          <w:tab/>
        </w:r>
        <w:r>
          <w:rPr>
            <w:noProof/>
            <w:webHidden/>
          </w:rPr>
          <w:fldChar w:fldCharType="begin"/>
        </w:r>
        <w:r>
          <w:rPr>
            <w:noProof/>
            <w:webHidden/>
          </w:rPr>
          <w:instrText xml:space="preserve"> PAGEREF _Toc499810302 \h </w:instrText>
        </w:r>
        <w:r>
          <w:rPr>
            <w:noProof/>
            <w:webHidden/>
          </w:rPr>
        </w:r>
        <w:r>
          <w:rPr>
            <w:noProof/>
            <w:webHidden/>
          </w:rPr>
          <w:fldChar w:fldCharType="separate"/>
        </w:r>
        <w:r>
          <w:rPr>
            <w:noProof/>
            <w:webHidden/>
          </w:rPr>
          <w:t>531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03" w:history="1">
        <w:r w:rsidRPr="00B65FFF">
          <w:rPr>
            <w:rStyle w:val="Hyperlink"/>
            <w:noProof/>
          </w:rPr>
          <w:t>2.1.1396</w:t>
        </w:r>
        <w:r>
          <w:rPr>
            <w:rFonts w:asciiTheme="minorHAnsi" w:eastAsiaTheme="minorEastAsia" w:hAnsiTheme="minorHAnsi" w:cstheme="minorBidi"/>
            <w:noProof/>
            <w:sz w:val="22"/>
            <w:szCs w:val="22"/>
          </w:rPr>
          <w:tab/>
        </w:r>
        <w:r w:rsidRPr="00B65FFF">
          <w:rPr>
            <w:rStyle w:val="Hyperlink"/>
            <w:noProof/>
          </w:rPr>
          <w:t>Part 1 Section 21.1.2.4.9, buSzPct (Bullet Size Percentage)</w:t>
        </w:r>
        <w:r>
          <w:rPr>
            <w:noProof/>
            <w:webHidden/>
          </w:rPr>
          <w:tab/>
        </w:r>
        <w:r>
          <w:rPr>
            <w:noProof/>
            <w:webHidden/>
          </w:rPr>
          <w:fldChar w:fldCharType="begin"/>
        </w:r>
        <w:r>
          <w:rPr>
            <w:noProof/>
            <w:webHidden/>
          </w:rPr>
          <w:instrText xml:space="preserve"> PAGEREF _Toc499810303 \h </w:instrText>
        </w:r>
        <w:r>
          <w:rPr>
            <w:noProof/>
            <w:webHidden/>
          </w:rPr>
        </w:r>
        <w:r>
          <w:rPr>
            <w:noProof/>
            <w:webHidden/>
          </w:rPr>
          <w:fldChar w:fldCharType="separate"/>
        </w:r>
        <w:r>
          <w:rPr>
            <w:noProof/>
            <w:webHidden/>
          </w:rPr>
          <w:t>531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04" w:history="1">
        <w:r w:rsidRPr="00B65FFF">
          <w:rPr>
            <w:rStyle w:val="Hyperlink"/>
            <w:noProof/>
          </w:rPr>
          <w:t>2.1.1397</w:t>
        </w:r>
        <w:r>
          <w:rPr>
            <w:rFonts w:asciiTheme="minorHAnsi" w:eastAsiaTheme="minorEastAsia" w:hAnsiTheme="minorHAnsi" w:cstheme="minorBidi"/>
            <w:noProof/>
            <w:sz w:val="22"/>
            <w:szCs w:val="22"/>
          </w:rPr>
          <w:tab/>
        </w:r>
        <w:r w:rsidRPr="00B65FFF">
          <w:rPr>
            <w:rStyle w:val="Hyperlink"/>
            <w:noProof/>
          </w:rPr>
          <w:t>Part 1 Section 21.1.2.4.10, buSzPts (Bullet Size Points)</w:t>
        </w:r>
        <w:r>
          <w:rPr>
            <w:noProof/>
            <w:webHidden/>
          </w:rPr>
          <w:tab/>
        </w:r>
        <w:r>
          <w:rPr>
            <w:noProof/>
            <w:webHidden/>
          </w:rPr>
          <w:fldChar w:fldCharType="begin"/>
        </w:r>
        <w:r>
          <w:rPr>
            <w:noProof/>
            <w:webHidden/>
          </w:rPr>
          <w:instrText xml:space="preserve"> PAGEREF _Toc499810304 \h </w:instrText>
        </w:r>
        <w:r>
          <w:rPr>
            <w:noProof/>
            <w:webHidden/>
          </w:rPr>
        </w:r>
        <w:r>
          <w:rPr>
            <w:noProof/>
            <w:webHidden/>
          </w:rPr>
          <w:fldChar w:fldCharType="separate"/>
        </w:r>
        <w:r>
          <w:rPr>
            <w:noProof/>
            <w:webHidden/>
          </w:rPr>
          <w:t>531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05" w:history="1">
        <w:r w:rsidRPr="00B65FFF">
          <w:rPr>
            <w:rStyle w:val="Hyperlink"/>
            <w:noProof/>
          </w:rPr>
          <w:t>2.1.1398</w:t>
        </w:r>
        <w:r>
          <w:rPr>
            <w:rFonts w:asciiTheme="minorHAnsi" w:eastAsiaTheme="minorEastAsia" w:hAnsiTheme="minorHAnsi" w:cstheme="minorBidi"/>
            <w:noProof/>
            <w:sz w:val="22"/>
            <w:szCs w:val="22"/>
          </w:rPr>
          <w:tab/>
        </w:r>
        <w:r w:rsidRPr="00B65FFF">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_Toc499810305 \h </w:instrText>
        </w:r>
        <w:r>
          <w:rPr>
            <w:noProof/>
            <w:webHidden/>
          </w:rPr>
        </w:r>
        <w:r>
          <w:rPr>
            <w:noProof/>
            <w:webHidden/>
          </w:rPr>
          <w:fldChar w:fldCharType="separate"/>
        </w:r>
        <w:r>
          <w:rPr>
            <w:noProof/>
            <w:webHidden/>
          </w:rPr>
          <w:t>531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06" w:history="1">
        <w:r w:rsidRPr="00B65FFF">
          <w:rPr>
            <w:rStyle w:val="Hyperlink"/>
            <w:noProof/>
          </w:rPr>
          <w:t>2.1.1399</w:t>
        </w:r>
        <w:r>
          <w:rPr>
            <w:rFonts w:asciiTheme="minorHAnsi" w:eastAsiaTheme="minorEastAsia" w:hAnsiTheme="minorHAnsi" w:cstheme="minorBidi"/>
            <w:noProof/>
            <w:sz w:val="22"/>
            <w:szCs w:val="22"/>
          </w:rPr>
          <w:tab/>
        </w:r>
        <w:r w:rsidRPr="00B65FFF">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_Toc499810306 \h </w:instrText>
        </w:r>
        <w:r>
          <w:rPr>
            <w:noProof/>
            <w:webHidden/>
          </w:rPr>
        </w:r>
        <w:r>
          <w:rPr>
            <w:noProof/>
            <w:webHidden/>
          </w:rPr>
          <w:fldChar w:fldCharType="separate"/>
        </w:r>
        <w:r>
          <w:rPr>
            <w:noProof/>
            <w:webHidden/>
          </w:rPr>
          <w:t>532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07" w:history="1">
        <w:r w:rsidRPr="00B65FFF">
          <w:rPr>
            <w:rStyle w:val="Hyperlink"/>
            <w:noProof/>
          </w:rPr>
          <w:t>2.1.1400</w:t>
        </w:r>
        <w:r>
          <w:rPr>
            <w:rFonts w:asciiTheme="minorHAnsi" w:eastAsiaTheme="minorEastAsia" w:hAnsiTheme="minorHAnsi" w:cstheme="minorBidi"/>
            <w:noProof/>
            <w:sz w:val="22"/>
            <w:szCs w:val="22"/>
          </w:rPr>
          <w:tab/>
        </w:r>
        <w:r w:rsidRPr="00B65FFF">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_Toc499810307 \h </w:instrText>
        </w:r>
        <w:r>
          <w:rPr>
            <w:noProof/>
            <w:webHidden/>
          </w:rPr>
        </w:r>
        <w:r>
          <w:rPr>
            <w:noProof/>
            <w:webHidden/>
          </w:rPr>
          <w:fldChar w:fldCharType="separate"/>
        </w:r>
        <w:r>
          <w:rPr>
            <w:noProof/>
            <w:webHidden/>
          </w:rPr>
          <w:t>532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08" w:history="1">
        <w:r w:rsidRPr="00B65FFF">
          <w:rPr>
            <w:rStyle w:val="Hyperlink"/>
            <w:noProof/>
          </w:rPr>
          <w:t>2.1.1401</w:t>
        </w:r>
        <w:r>
          <w:rPr>
            <w:rFonts w:asciiTheme="minorHAnsi" w:eastAsiaTheme="minorEastAsia" w:hAnsiTheme="minorHAnsi" w:cstheme="minorBidi"/>
            <w:noProof/>
            <w:sz w:val="22"/>
            <w:szCs w:val="22"/>
          </w:rPr>
          <w:tab/>
        </w:r>
        <w:r w:rsidRPr="00B65FFF">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_Toc499810308 \h </w:instrText>
        </w:r>
        <w:r>
          <w:rPr>
            <w:noProof/>
            <w:webHidden/>
          </w:rPr>
        </w:r>
        <w:r>
          <w:rPr>
            <w:noProof/>
            <w:webHidden/>
          </w:rPr>
          <w:fldChar w:fldCharType="separate"/>
        </w:r>
        <w:r>
          <w:rPr>
            <w:noProof/>
            <w:webHidden/>
          </w:rPr>
          <w:t>532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09" w:history="1">
        <w:r w:rsidRPr="00B65FFF">
          <w:rPr>
            <w:rStyle w:val="Hyperlink"/>
            <w:noProof/>
          </w:rPr>
          <w:t>2.1.1402</w:t>
        </w:r>
        <w:r>
          <w:rPr>
            <w:rFonts w:asciiTheme="minorHAnsi" w:eastAsiaTheme="minorEastAsia" w:hAnsiTheme="minorHAnsi" w:cstheme="minorBidi"/>
            <w:noProof/>
            <w:sz w:val="22"/>
            <w:szCs w:val="22"/>
          </w:rPr>
          <w:tab/>
        </w:r>
        <w:r w:rsidRPr="00B65FFF">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_Toc499810309 \h </w:instrText>
        </w:r>
        <w:r>
          <w:rPr>
            <w:noProof/>
            <w:webHidden/>
          </w:rPr>
        </w:r>
        <w:r>
          <w:rPr>
            <w:noProof/>
            <w:webHidden/>
          </w:rPr>
          <w:fldChar w:fldCharType="separate"/>
        </w:r>
        <w:r>
          <w:rPr>
            <w:noProof/>
            <w:webHidden/>
          </w:rPr>
          <w:t>532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10" w:history="1">
        <w:r w:rsidRPr="00B65FFF">
          <w:rPr>
            <w:rStyle w:val="Hyperlink"/>
            <w:noProof/>
          </w:rPr>
          <w:t>2.1.1403</w:t>
        </w:r>
        <w:r>
          <w:rPr>
            <w:rFonts w:asciiTheme="minorHAnsi" w:eastAsiaTheme="minorEastAsia" w:hAnsiTheme="minorHAnsi" w:cstheme="minorBidi"/>
            <w:noProof/>
            <w:sz w:val="22"/>
            <w:szCs w:val="22"/>
          </w:rPr>
          <w:tab/>
        </w:r>
        <w:r w:rsidRPr="00B65FFF">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_Toc499810310 \h </w:instrText>
        </w:r>
        <w:r>
          <w:rPr>
            <w:noProof/>
            <w:webHidden/>
          </w:rPr>
        </w:r>
        <w:r>
          <w:rPr>
            <w:noProof/>
            <w:webHidden/>
          </w:rPr>
          <w:fldChar w:fldCharType="separate"/>
        </w:r>
        <w:r>
          <w:rPr>
            <w:noProof/>
            <w:webHidden/>
          </w:rPr>
          <w:t>532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11" w:history="1">
        <w:r w:rsidRPr="00B65FFF">
          <w:rPr>
            <w:rStyle w:val="Hyperlink"/>
            <w:noProof/>
          </w:rPr>
          <w:t>2.1.1404</w:t>
        </w:r>
        <w:r>
          <w:rPr>
            <w:rFonts w:asciiTheme="minorHAnsi" w:eastAsiaTheme="minorEastAsia" w:hAnsiTheme="minorHAnsi" w:cstheme="minorBidi"/>
            <w:noProof/>
            <w:sz w:val="22"/>
            <w:szCs w:val="22"/>
          </w:rPr>
          <w:tab/>
        </w:r>
        <w:r w:rsidRPr="00B65FFF">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_Toc499810311 \h </w:instrText>
        </w:r>
        <w:r>
          <w:rPr>
            <w:noProof/>
            <w:webHidden/>
          </w:rPr>
        </w:r>
        <w:r>
          <w:rPr>
            <w:noProof/>
            <w:webHidden/>
          </w:rPr>
          <w:fldChar w:fldCharType="separate"/>
        </w:r>
        <w:r>
          <w:rPr>
            <w:noProof/>
            <w:webHidden/>
          </w:rPr>
          <w:t>532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12" w:history="1">
        <w:r w:rsidRPr="00B65FFF">
          <w:rPr>
            <w:rStyle w:val="Hyperlink"/>
            <w:noProof/>
          </w:rPr>
          <w:t>2.1.1405</w:t>
        </w:r>
        <w:r>
          <w:rPr>
            <w:rFonts w:asciiTheme="minorHAnsi" w:eastAsiaTheme="minorEastAsia" w:hAnsiTheme="minorHAnsi" w:cstheme="minorBidi"/>
            <w:noProof/>
            <w:sz w:val="22"/>
            <w:szCs w:val="22"/>
          </w:rPr>
          <w:tab/>
        </w:r>
        <w:r w:rsidRPr="00B65FFF">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_Toc499810312 \h </w:instrText>
        </w:r>
        <w:r>
          <w:rPr>
            <w:noProof/>
            <w:webHidden/>
          </w:rPr>
        </w:r>
        <w:r>
          <w:rPr>
            <w:noProof/>
            <w:webHidden/>
          </w:rPr>
          <w:fldChar w:fldCharType="separate"/>
        </w:r>
        <w:r>
          <w:rPr>
            <w:noProof/>
            <w:webHidden/>
          </w:rPr>
          <w:t>532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13" w:history="1">
        <w:r w:rsidRPr="00B65FFF">
          <w:rPr>
            <w:rStyle w:val="Hyperlink"/>
            <w:noProof/>
          </w:rPr>
          <w:t>2.1.1406</w:t>
        </w:r>
        <w:r>
          <w:rPr>
            <w:rFonts w:asciiTheme="minorHAnsi" w:eastAsiaTheme="minorEastAsia" w:hAnsiTheme="minorHAnsi" w:cstheme="minorBidi"/>
            <w:noProof/>
            <w:sz w:val="22"/>
            <w:szCs w:val="22"/>
          </w:rPr>
          <w:tab/>
        </w:r>
        <w:r w:rsidRPr="00B65FFF">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_Toc499810313 \h </w:instrText>
        </w:r>
        <w:r>
          <w:rPr>
            <w:noProof/>
            <w:webHidden/>
          </w:rPr>
        </w:r>
        <w:r>
          <w:rPr>
            <w:noProof/>
            <w:webHidden/>
          </w:rPr>
          <w:fldChar w:fldCharType="separate"/>
        </w:r>
        <w:r>
          <w:rPr>
            <w:noProof/>
            <w:webHidden/>
          </w:rPr>
          <w:t>532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14" w:history="1">
        <w:r w:rsidRPr="00B65FFF">
          <w:rPr>
            <w:rStyle w:val="Hyperlink"/>
            <w:noProof/>
          </w:rPr>
          <w:t>2.1.1407</w:t>
        </w:r>
        <w:r>
          <w:rPr>
            <w:rFonts w:asciiTheme="minorHAnsi" w:eastAsiaTheme="minorEastAsia" w:hAnsiTheme="minorHAnsi" w:cstheme="minorBidi"/>
            <w:noProof/>
            <w:sz w:val="22"/>
            <w:szCs w:val="22"/>
          </w:rPr>
          <w:tab/>
        </w:r>
        <w:r w:rsidRPr="00B65FFF">
          <w:rPr>
            <w:rStyle w:val="Hyperlink"/>
            <w:noProof/>
          </w:rPr>
          <w:t>Part 1 Section 21.1.3.1, cell3D (Cell 3-D)</w:t>
        </w:r>
        <w:r>
          <w:rPr>
            <w:noProof/>
            <w:webHidden/>
          </w:rPr>
          <w:tab/>
        </w:r>
        <w:r>
          <w:rPr>
            <w:noProof/>
            <w:webHidden/>
          </w:rPr>
          <w:fldChar w:fldCharType="begin"/>
        </w:r>
        <w:r>
          <w:rPr>
            <w:noProof/>
            <w:webHidden/>
          </w:rPr>
          <w:instrText xml:space="preserve"> PAGEREF _Toc499810314 \h </w:instrText>
        </w:r>
        <w:r>
          <w:rPr>
            <w:noProof/>
            <w:webHidden/>
          </w:rPr>
        </w:r>
        <w:r>
          <w:rPr>
            <w:noProof/>
            <w:webHidden/>
          </w:rPr>
          <w:fldChar w:fldCharType="separate"/>
        </w:r>
        <w:r>
          <w:rPr>
            <w:noProof/>
            <w:webHidden/>
          </w:rPr>
          <w:t>533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15" w:history="1">
        <w:r w:rsidRPr="00B65FFF">
          <w:rPr>
            <w:rStyle w:val="Hyperlink"/>
            <w:noProof/>
          </w:rPr>
          <w:t>2.1.1408</w:t>
        </w:r>
        <w:r>
          <w:rPr>
            <w:rFonts w:asciiTheme="minorHAnsi" w:eastAsiaTheme="minorEastAsia" w:hAnsiTheme="minorHAnsi" w:cstheme="minorBidi"/>
            <w:noProof/>
            <w:sz w:val="22"/>
            <w:szCs w:val="22"/>
          </w:rPr>
          <w:tab/>
        </w:r>
        <w:r w:rsidRPr="00B65FFF">
          <w:rPr>
            <w:rStyle w:val="Hyperlink"/>
            <w:noProof/>
          </w:rPr>
          <w:t>Part 1 Section 21.1.3.2, gridCol (Table Grid Column)</w:t>
        </w:r>
        <w:r>
          <w:rPr>
            <w:noProof/>
            <w:webHidden/>
          </w:rPr>
          <w:tab/>
        </w:r>
        <w:r>
          <w:rPr>
            <w:noProof/>
            <w:webHidden/>
          </w:rPr>
          <w:fldChar w:fldCharType="begin"/>
        </w:r>
        <w:r>
          <w:rPr>
            <w:noProof/>
            <w:webHidden/>
          </w:rPr>
          <w:instrText xml:space="preserve"> PAGEREF _Toc499810315 \h </w:instrText>
        </w:r>
        <w:r>
          <w:rPr>
            <w:noProof/>
            <w:webHidden/>
          </w:rPr>
        </w:r>
        <w:r>
          <w:rPr>
            <w:noProof/>
            <w:webHidden/>
          </w:rPr>
          <w:fldChar w:fldCharType="separate"/>
        </w:r>
        <w:r>
          <w:rPr>
            <w:noProof/>
            <w:webHidden/>
          </w:rPr>
          <w:t>533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16" w:history="1">
        <w:r w:rsidRPr="00B65FFF">
          <w:rPr>
            <w:rStyle w:val="Hyperlink"/>
            <w:noProof/>
          </w:rPr>
          <w:t>2.1.1409</w:t>
        </w:r>
        <w:r>
          <w:rPr>
            <w:rFonts w:asciiTheme="minorHAnsi" w:eastAsiaTheme="minorEastAsia" w:hAnsiTheme="minorHAnsi" w:cstheme="minorBidi"/>
            <w:noProof/>
            <w:sz w:val="22"/>
            <w:szCs w:val="22"/>
          </w:rPr>
          <w:tab/>
        </w:r>
        <w:r w:rsidRPr="00B65FFF">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_Toc499810316 \h </w:instrText>
        </w:r>
        <w:r>
          <w:rPr>
            <w:noProof/>
            <w:webHidden/>
          </w:rPr>
        </w:r>
        <w:r>
          <w:rPr>
            <w:noProof/>
            <w:webHidden/>
          </w:rPr>
          <w:fldChar w:fldCharType="separate"/>
        </w:r>
        <w:r>
          <w:rPr>
            <w:noProof/>
            <w:webHidden/>
          </w:rPr>
          <w:t>533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17" w:history="1">
        <w:r w:rsidRPr="00B65FFF">
          <w:rPr>
            <w:rStyle w:val="Hyperlink"/>
            <w:noProof/>
          </w:rPr>
          <w:t>2.1.1410</w:t>
        </w:r>
        <w:r>
          <w:rPr>
            <w:rFonts w:asciiTheme="minorHAnsi" w:eastAsiaTheme="minorEastAsia" w:hAnsiTheme="minorHAnsi" w:cstheme="minorBidi"/>
            <w:noProof/>
            <w:sz w:val="22"/>
            <w:szCs w:val="22"/>
          </w:rPr>
          <w:tab/>
        </w:r>
        <w:r w:rsidRPr="00B65FFF">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_Toc499810317 \h </w:instrText>
        </w:r>
        <w:r>
          <w:rPr>
            <w:noProof/>
            <w:webHidden/>
          </w:rPr>
        </w:r>
        <w:r>
          <w:rPr>
            <w:noProof/>
            <w:webHidden/>
          </w:rPr>
          <w:fldChar w:fldCharType="separate"/>
        </w:r>
        <w:r>
          <w:rPr>
            <w:noProof/>
            <w:webHidden/>
          </w:rPr>
          <w:t>533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18" w:history="1">
        <w:r w:rsidRPr="00B65FFF">
          <w:rPr>
            <w:rStyle w:val="Hyperlink"/>
            <w:noProof/>
          </w:rPr>
          <w:t>2.1.1411</w:t>
        </w:r>
        <w:r>
          <w:rPr>
            <w:rFonts w:asciiTheme="minorHAnsi" w:eastAsiaTheme="minorEastAsia" w:hAnsiTheme="minorHAnsi" w:cstheme="minorBidi"/>
            <w:noProof/>
            <w:sz w:val="22"/>
            <w:szCs w:val="22"/>
          </w:rPr>
          <w:tab/>
        </w:r>
        <w:r w:rsidRPr="00B65FFF">
          <w:rPr>
            <w:rStyle w:val="Hyperlink"/>
            <w:noProof/>
          </w:rPr>
          <w:t>Part 1 Section 21.1.3.7, lnL (Left Border Line Properties)</w:t>
        </w:r>
        <w:r>
          <w:rPr>
            <w:noProof/>
            <w:webHidden/>
          </w:rPr>
          <w:tab/>
        </w:r>
        <w:r>
          <w:rPr>
            <w:noProof/>
            <w:webHidden/>
          </w:rPr>
          <w:fldChar w:fldCharType="begin"/>
        </w:r>
        <w:r>
          <w:rPr>
            <w:noProof/>
            <w:webHidden/>
          </w:rPr>
          <w:instrText xml:space="preserve"> PAGEREF _Toc499810318 \h </w:instrText>
        </w:r>
        <w:r>
          <w:rPr>
            <w:noProof/>
            <w:webHidden/>
          </w:rPr>
        </w:r>
        <w:r>
          <w:rPr>
            <w:noProof/>
            <w:webHidden/>
          </w:rPr>
          <w:fldChar w:fldCharType="separate"/>
        </w:r>
        <w:r>
          <w:rPr>
            <w:noProof/>
            <w:webHidden/>
          </w:rPr>
          <w:t>533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19" w:history="1">
        <w:r w:rsidRPr="00B65FFF">
          <w:rPr>
            <w:rStyle w:val="Hyperlink"/>
            <w:noProof/>
          </w:rPr>
          <w:t>2.1.1412</w:t>
        </w:r>
        <w:r>
          <w:rPr>
            <w:rFonts w:asciiTheme="minorHAnsi" w:eastAsiaTheme="minorEastAsia" w:hAnsiTheme="minorHAnsi" w:cstheme="minorBidi"/>
            <w:noProof/>
            <w:sz w:val="22"/>
            <w:szCs w:val="22"/>
          </w:rPr>
          <w:tab/>
        </w:r>
        <w:r w:rsidRPr="00B65FFF">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_Toc499810319 \h </w:instrText>
        </w:r>
        <w:r>
          <w:rPr>
            <w:noProof/>
            <w:webHidden/>
          </w:rPr>
        </w:r>
        <w:r>
          <w:rPr>
            <w:noProof/>
            <w:webHidden/>
          </w:rPr>
          <w:fldChar w:fldCharType="separate"/>
        </w:r>
        <w:r>
          <w:rPr>
            <w:noProof/>
            <w:webHidden/>
          </w:rPr>
          <w:t>533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20" w:history="1">
        <w:r w:rsidRPr="00B65FFF">
          <w:rPr>
            <w:rStyle w:val="Hyperlink"/>
            <w:noProof/>
          </w:rPr>
          <w:t>2.1.1413</w:t>
        </w:r>
        <w:r>
          <w:rPr>
            <w:rFonts w:asciiTheme="minorHAnsi" w:eastAsiaTheme="minorEastAsia" w:hAnsiTheme="minorHAnsi" w:cstheme="minorBidi"/>
            <w:noProof/>
            <w:sz w:val="22"/>
            <w:szCs w:val="22"/>
          </w:rPr>
          <w:tab/>
        </w:r>
        <w:r w:rsidRPr="00B65FFF">
          <w:rPr>
            <w:rStyle w:val="Hyperlink"/>
            <w:noProof/>
          </w:rPr>
          <w:t>Part 1 Section 21.1.3.9, lnT (Top Border Line Properties)</w:t>
        </w:r>
        <w:r>
          <w:rPr>
            <w:noProof/>
            <w:webHidden/>
          </w:rPr>
          <w:tab/>
        </w:r>
        <w:r>
          <w:rPr>
            <w:noProof/>
            <w:webHidden/>
          </w:rPr>
          <w:fldChar w:fldCharType="begin"/>
        </w:r>
        <w:r>
          <w:rPr>
            <w:noProof/>
            <w:webHidden/>
          </w:rPr>
          <w:instrText xml:space="preserve"> PAGEREF _Toc499810320 \h </w:instrText>
        </w:r>
        <w:r>
          <w:rPr>
            <w:noProof/>
            <w:webHidden/>
          </w:rPr>
        </w:r>
        <w:r>
          <w:rPr>
            <w:noProof/>
            <w:webHidden/>
          </w:rPr>
          <w:fldChar w:fldCharType="separate"/>
        </w:r>
        <w:r>
          <w:rPr>
            <w:noProof/>
            <w:webHidden/>
          </w:rPr>
          <w:t>533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21" w:history="1">
        <w:r w:rsidRPr="00B65FFF">
          <w:rPr>
            <w:rStyle w:val="Hyperlink"/>
            <w:noProof/>
          </w:rPr>
          <w:t>2.1.1414</w:t>
        </w:r>
        <w:r>
          <w:rPr>
            <w:rFonts w:asciiTheme="minorHAnsi" w:eastAsiaTheme="minorEastAsia" w:hAnsiTheme="minorHAnsi" w:cstheme="minorBidi"/>
            <w:noProof/>
            <w:sz w:val="22"/>
            <w:szCs w:val="22"/>
          </w:rPr>
          <w:tab/>
        </w:r>
        <w:r w:rsidRPr="00B65FFF">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_Toc499810321 \h </w:instrText>
        </w:r>
        <w:r>
          <w:rPr>
            <w:noProof/>
            <w:webHidden/>
          </w:rPr>
        </w:r>
        <w:r>
          <w:rPr>
            <w:noProof/>
            <w:webHidden/>
          </w:rPr>
          <w:fldChar w:fldCharType="separate"/>
        </w:r>
        <w:r>
          <w:rPr>
            <w:noProof/>
            <w:webHidden/>
          </w:rPr>
          <w:t>533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22" w:history="1">
        <w:r w:rsidRPr="00B65FFF">
          <w:rPr>
            <w:rStyle w:val="Hyperlink"/>
            <w:noProof/>
          </w:rPr>
          <w:t>2.1.1415</w:t>
        </w:r>
        <w:r>
          <w:rPr>
            <w:rFonts w:asciiTheme="minorHAnsi" w:eastAsiaTheme="minorEastAsia" w:hAnsiTheme="minorHAnsi" w:cstheme="minorBidi"/>
            <w:noProof/>
            <w:sz w:val="22"/>
            <w:szCs w:val="22"/>
          </w:rPr>
          <w:tab/>
        </w:r>
        <w:r w:rsidRPr="00B65FFF">
          <w:rPr>
            <w:rStyle w:val="Hyperlink"/>
            <w:noProof/>
          </w:rPr>
          <w:t>Part 1 Section 21.1.3.12, tableStyleId (Table Style ID)</w:t>
        </w:r>
        <w:r>
          <w:rPr>
            <w:noProof/>
            <w:webHidden/>
          </w:rPr>
          <w:tab/>
        </w:r>
        <w:r>
          <w:rPr>
            <w:noProof/>
            <w:webHidden/>
          </w:rPr>
          <w:fldChar w:fldCharType="begin"/>
        </w:r>
        <w:r>
          <w:rPr>
            <w:noProof/>
            <w:webHidden/>
          </w:rPr>
          <w:instrText xml:space="preserve"> PAGEREF _Toc499810322 \h </w:instrText>
        </w:r>
        <w:r>
          <w:rPr>
            <w:noProof/>
            <w:webHidden/>
          </w:rPr>
        </w:r>
        <w:r>
          <w:rPr>
            <w:noProof/>
            <w:webHidden/>
          </w:rPr>
          <w:fldChar w:fldCharType="separate"/>
        </w:r>
        <w:r>
          <w:rPr>
            <w:noProof/>
            <w:webHidden/>
          </w:rPr>
          <w:t>533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23" w:history="1">
        <w:r w:rsidRPr="00B65FFF">
          <w:rPr>
            <w:rStyle w:val="Hyperlink"/>
            <w:noProof/>
          </w:rPr>
          <w:t>2.1.1416</w:t>
        </w:r>
        <w:r>
          <w:rPr>
            <w:rFonts w:asciiTheme="minorHAnsi" w:eastAsiaTheme="minorEastAsia" w:hAnsiTheme="minorHAnsi" w:cstheme="minorBidi"/>
            <w:noProof/>
            <w:sz w:val="22"/>
            <w:szCs w:val="22"/>
          </w:rPr>
          <w:tab/>
        </w:r>
        <w:r w:rsidRPr="00B65FFF">
          <w:rPr>
            <w:rStyle w:val="Hyperlink"/>
            <w:noProof/>
          </w:rPr>
          <w:t>Part 1 Section 21.1.3.13, tbl (Table)</w:t>
        </w:r>
        <w:r>
          <w:rPr>
            <w:noProof/>
            <w:webHidden/>
          </w:rPr>
          <w:tab/>
        </w:r>
        <w:r>
          <w:rPr>
            <w:noProof/>
            <w:webHidden/>
          </w:rPr>
          <w:fldChar w:fldCharType="begin"/>
        </w:r>
        <w:r>
          <w:rPr>
            <w:noProof/>
            <w:webHidden/>
          </w:rPr>
          <w:instrText xml:space="preserve"> PAGEREF _Toc499810323 \h </w:instrText>
        </w:r>
        <w:r>
          <w:rPr>
            <w:noProof/>
            <w:webHidden/>
          </w:rPr>
        </w:r>
        <w:r>
          <w:rPr>
            <w:noProof/>
            <w:webHidden/>
          </w:rPr>
          <w:fldChar w:fldCharType="separate"/>
        </w:r>
        <w:r>
          <w:rPr>
            <w:noProof/>
            <w:webHidden/>
          </w:rPr>
          <w:t>534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24" w:history="1">
        <w:r w:rsidRPr="00B65FFF">
          <w:rPr>
            <w:rStyle w:val="Hyperlink"/>
            <w:noProof/>
          </w:rPr>
          <w:t>2.1.1417</w:t>
        </w:r>
        <w:r>
          <w:rPr>
            <w:rFonts w:asciiTheme="minorHAnsi" w:eastAsiaTheme="minorEastAsia" w:hAnsiTheme="minorHAnsi" w:cstheme="minorBidi"/>
            <w:noProof/>
            <w:sz w:val="22"/>
            <w:szCs w:val="22"/>
          </w:rPr>
          <w:tab/>
        </w:r>
        <w:r w:rsidRPr="00B65FFF">
          <w:rPr>
            <w:rStyle w:val="Hyperlink"/>
            <w:noProof/>
          </w:rPr>
          <w:t>Part 1 Section 21.1.3.14, tblGrid (Table Grid)</w:t>
        </w:r>
        <w:r>
          <w:rPr>
            <w:noProof/>
            <w:webHidden/>
          </w:rPr>
          <w:tab/>
        </w:r>
        <w:r>
          <w:rPr>
            <w:noProof/>
            <w:webHidden/>
          </w:rPr>
          <w:fldChar w:fldCharType="begin"/>
        </w:r>
        <w:r>
          <w:rPr>
            <w:noProof/>
            <w:webHidden/>
          </w:rPr>
          <w:instrText xml:space="preserve"> PAGEREF _Toc499810324 \h </w:instrText>
        </w:r>
        <w:r>
          <w:rPr>
            <w:noProof/>
            <w:webHidden/>
          </w:rPr>
        </w:r>
        <w:r>
          <w:rPr>
            <w:noProof/>
            <w:webHidden/>
          </w:rPr>
          <w:fldChar w:fldCharType="separate"/>
        </w:r>
        <w:r>
          <w:rPr>
            <w:noProof/>
            <w:webHidden/>
          </w:rPr>
          <w:t>534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25" w:history="1">
        <w:r w:rsidRPr="00B65FFF">
          <w:rPr>
            <w:rStyle w:val="Hyperlink"/>
            <w:noProof/>
          </w:rPr>
          <w:t>2.1.1418</w:t>
        </w:r>
        <w:r>
          <w:rPr>
            <w:rFonts w:asciiTheme="minorHAnsi" w:eastAsiaTheme="minorEastAsia" w:hAnsiTheme="minorHAnsi" w:cstheme="minorBidi"/>
            <w:noProof/>
            <w:sz w:val="22"/>
            <w:szCs w:val="22"/>
          </w:rPr>
          <w:tab/>
        </w:r>
        <w:r w:rsidRPr="00B65FFF">
          <w:rPr>
            <w:rStyle w:val="Hyperlink"/>
            <w:noProof/>
          </w:rPr>
          <w:t>Part 1 Section 21.1.3.16, tc (Table Cell)</w:t>
        </w:r>
        <w:r>
          <w:rPr>
            <w:noProof/>
            <w:webHidden/>
          </w:rPr>
          <w:tab/>
        </w:r>
        <w:r>
          <w:rPr>
            <w:noProof/>
            <w:webHidden/>
          </w:rPr>
          <w:fldChar w:fldCharType="begin"/>
        </w:r>
        <w:r>
          <w:rPr>
            <w:noProof/>
            <w:webHidden/>
          </w:rPr>
          <w:instrText xml:space="preserve"> PAGEREF _Toc499810325 \h </w:instrText>
        </w:r>
        <w:r>
          <w:rPr>
            <w:noProof/>
            <w:webHidden/>
          </w:rPr>
        </w:r>
        <w:r>
          <w:rPr>
            <w:noProof/>
            <w:webHidden/>
          </w:rPr>
          <w:fldChar w:fldCharType="separate"/>
        </w:r>
        <w:r>
          <w:rPr>
            <w:noProof/>
            <w:webHidden/>
          </w:rPr>
          <w:t>534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26" w:history="1">
        <w:r w:rsidRPr="00B65FFF">
          <w:rPr>
            <w:rStyle w:val="Hyperlink"/>
            <w:noProof/>
          </w:rPr>
          <w:t>2.1.1419</w:t>
        </w:r>
        <w:r>
          <w:rPr>
            <w:rFonts w:asciiTheme="minorHAnsi" w:eastAsiaTheme="minorEastAsia" w:hAnsiTheme="minorHAnsi" w:cstheme="minorBidi"/>
            <w:noProof/>
            <w:sz w:val="22"/>
            <w:szCs w:val="22"/>
          </w:rPr>
          <w:tab/>
        </w:r>
        <w:r w:rsidRPr="00B65FFF">
          <w:rPr>
            <w:rStyle w:val="Hyperlink"/>
            <w:noProof/>
          </w:rPr>
          <w:t>Part 1 Section 21.1.3.18, tr (Table Row)</w:t>
        </w:r>
        <w:r>
          <w:rPr>
            <w:noProof/>
            <w:webHidden/>
          </w:rPr>
          <w:tab/>
        </w:r>
        <w:r>
          <w:rPr>
            <w:noProof/>
            <w:webHidden/>
          </w:rPr>
          <w:fldChar w:fldCharType="begin"/>
        </w:r>
        <w:r>
          <w:rPr>
            <w:noProof/>
            <w:webHidden/>
          </w:rPr>
          <w:instrText xml:space="preserve"> PAGEREF _Toc499810326 \h </w:instrText>
        </w:r>
        <w:r>
          <w:rPr>
            <w:noProof/>
            <w:webHidden/>
          </w:rPr>
        </w:r>
        <w:r>
          <w:rPr>
            <w:noProof/>
            <w:webHidden/>
          </w:rPr>
          <w:fldChar w:fldCharType="separate"/>
        </w:r>
        <w:r>
          <w:rPr>
            <w:noProof/>
            <w:webHidden/>
          </w:rPr>
          <w:t>535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27" w:history="1">
        <w:r w:rsidRPr="00B65FFF">
          <w:rPr>
            <w:rStyle w:val="Hyperlink"/>
            <w:noProof/>
          </w:rPr>
          <w:t>2.1.1420</w:t>
        </w:r>
        <w:r>
          <w:rPr>
            <w:rFonts w:asciiTheme="minorHAnsi" w:eastAsiaTheme="minorEastAsia" w:hAnsiTheme="minorHAnsi" w:cstheme="minorBidi"/>
            <w:noProof/>
            <w:sz w:val="22"/>
            <w:szCs w:val="22"/>
          </w:rPr>
          <w:tab/>
        </w:r>
        <w:r w:rsidRPr="00B65FFF">
          <w:rPr>
            <w:rStyle w:val="Hyperlink"/>
            <w:noProof/>
          </w:rPr>
          <w:t>Part 1 Section 21.2.2.2, applyToFront (Apply To Front)</w:t>
        </w:r>
        <w:r>
          <w:rPr>
            <w:noProof/>
            <w:webHidden/>
          </w:rPr>
          <w:tab/>
        </w:r>
        <w:r>
          <w:rPr>
            <w:noProof/>
            <w:webHidden/>
          </w:rPr>
          <w:fldChar w:fldCharType="begin"/>
        </w:r>
        <w:r>
          <w:rPr>
            <w:noProof/>
            <w:webHidden/>
          </w:rPr>
          <w:instrText xml:space="preserve"> PAGEREF _Toc499810327 \h </w:instrText>
        </w:r>
        <w:r>
          <w:rPr>
            <w:noProof/>
            <w:webHidden/>
          </w:rPr>
        </w:r>
        <w:r>
          <w:rPr>
            <w:noProof/>
            <w:webHidden/>
          </w:rPr>
          <w:fldChar w:fldCharType="separate"/>
        </w:r>
        <w:r>
          <w:rPr>
            <w:noProof/>
            <w:webHidden/>
          </w:rPr>
          <w:t>535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28" w:history="1">
        <w:r w:rsidRPr="00B65FFF">
          <w:rPr>
            <w:rStyle w:val="Hyperlink"/>
            <w:noProof/>
          </w:rPr>
          <w:t>2.1.1421</w:t>
        </w:r>
        <w:r>
          <w:rPr>
            <w:rFonts w:asciiTheme="minorHAnsi" w:eastAsiaTheme="minorEastAsia" w:hAnsiTheme="minorHAnsi" w:cstheme="minorBidi"/>
            <w:noProof/>
            <w:sz w:val="22"/>
            <w:szCs w:val="22"/>
          </w:rPr>
          <w:tab/>
        </w:r>
        <w:r w:rsidRPr="00B65FFF">
          <w:rPr>
            <w:rStyle w:val="Hyperlink"/>
            <w:noProof/>
          </w:rPr>
          <w:t>Part 1 Section 21.2.2.3, applyToSides (Apply To Sides)</w:t>
        </w:r>
        <w:r>
          <w:rPr>
            <w:noProof/>
            <w:webHidden/>
          </w:rPr>
          <w:tab/>
        </w:r>
        <w:r>
          <w:rPr>
            <w:noProof/>
            <w:webHidden/>
          </w:rPr>
          <w:fldChar w:fldCharType="begin"/>
        </w:r>
        <w:r>
          <w:rPr>
            <w:noProof/>
            <w:webHidden/>
          </w:rPr>
          <w:instrText xml:space="preserve"> PAGEREF _Toc499810328 \h </w:instrText>
        </w:r>
        <w:r>
          <w:rPr>
            <w:noProof/>
            <w:webHidden/>
          </w:rPr>
        </w:r>
        <w:r>
          <w:rPr>
            <w:noProof/>
            <w:webHidden/>
          </w:rPr>
          <w:fldChar w:fldCharType="separate"/>
        </w:r>
        <w:r>
          <w:rPr>
            <w:noProof/>
            <w:webHidden/>
          </w:rPr>
          <w:t>535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29" w:history="1">
        <w:r w:rsidRPr="00B65FFF">
          <w:rPr>
            <w:rStyle w:val="Hyperlink"/>
            <w:noProof/>
          </w:rPr>
          <w:t>2.1.1422</w:t>
        </w:r>
        <w:r>
          <w:rPr>
            <w:rFonts w:asciiTheme="minorHAnsi" w:eastAsiaTheme="minorEastAsia" w:hAnsiTheme="minorHAnsi" w:cstheme="minorBidi"/>
            <w:noProof/>
            <w:sz w:val="22"/>
            <w:szCs w:val="22"/>
          </w:rPr>
          <w:tab/>
        </w:r>
        <w:r w:rsidRPr="00B65FFF">
          <w:rPr>
            <w:rStyle w:val="Hyperlink"/>
            <w:noProof/>
          </w:rPr>
          <w:t>Part 1 Section 21.2.2.5, areaChart (Area Charts)</w:t>
        </w:r>
        <w:r>
          <w:rPr>
            <w:noProof/>
            <w:webHidden/>
          </w:rPr>
          <w:tab/>
        </w:r>
        <w:r>
          <w:rPr>
            <w:noProof/>
            <w:webHidden/>
          </w:rPr>
          <w:fldChar w:fldCharType="begin"/>
        </w:r>
        <w:r>
          <w:rPr>
            <w:noProof/>
            <w:webHidden/>
          </w:rPr>
          <w:instrText xml:space="preserve"> PAGEREF _Toc499810329 \h </w:instrText>
        </w:r>
        <w:r>
          <w:rPr>
            <w:noProof/>
            <w:webHidden/>
          </w:rPr>
        </w:r>
        <w:r>
          <w:rPr>
            <w:noProof/>
            <w:webHidden/>
          </w:rPr>
          <w:fldChar w:fldCharType="separate"/>
        </w:r>
        <w:r>
          <w:rPr>
            <w:noProof/>
            <w:webHidden/>
          </w:rPr>
          <w:t>536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30" w:history="1">
        <w:r w:rsidRPr="00B65FFF">
          <w:rPr>
            <w:rStyle w:val="Hyperlink"/>
            <w:noProof/>
          </w:rPr>
          <w:t>2.1.1423</w:t>
        </w:r>
        <w:r>
          <w:rPr>
            <w:rFonts w:asciiTheme="minorHAnsi" w:eastAsiaTheme="minorEastAsia" w:hAnsiTheme="minorHAnsi" w:cstheme="minorBidi"/>
            <w:noProof/>
            <w:sz w:val="22"/>
            <w:szCs w:val="22"/>
          </w:rPr>
          <w:tab/>
        </w:r>
        <w:r w:rsidRPr="00B65FFF">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_Toc499810330 \h </w:instrText>
        </w:r>
        <w:r>
          <w:rPr>
            <w:noProof/>
            <w:webHidden/>
          </w:rPr>
        </w:r>
        <w:r>
          <w:rPr>
            <w:noProof/>
            <w:webHidden/>
          </w:rPr>
          <w:fldChar w:fldCharType="separate"/>
        </w:r>
        <w:r>
          <w:rPr>
            <w:noProof/>
            <w:webHidden/>
          </w:rPr>
          <w:t>536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31" w:history="1">
        <w:r w:rsidRPr="00B65FFF">
          <w:rPr>
            <w:rStyle w:val="Hyperlink"/>
            <w:noProof/>
          </w:rPr>
          <w:t>2.1.1424</w:t>
        </w:r>
        <w:r>
          <w:rPr>
            <w:rFonts w:asciiTheme="minorHAnsi" w:eastAsiaTheme="minorEastAsia" w:hAnsiTheme="minorHAnsi" w:cstheme="minorBidi"/>
            <w:noProof/>
            <w:sz w:val="22"/>
            <w:szCs w:val="22"/>
          </w:rPr>
          <w:tab/>
        </w:r>
        <w:r w:rsidRPr="00B65FFF">
          <w:rPr>
            <w:rStyle w:val="Hyperlink"/>
            <w:noProof/>
          </w:rPr>
          <w:t>Part 1 Section 21.2.2.9, axId (Axis ID)</w:t>
        </w:r>
        <w:r>
          <w:rPr>
            <w:noProof/>
            <w:webHidden/>
          </w:rPr>
          <w:tab/>
        </w:r>
        <w:r>
          <w:rPr>
            <w:noProof/>
            <w:webHidden/>
          </w:rPr>
          <w:fldChar w:fldCharType="begin"/>
        </w:r>
        <w:r>
          <w:rPr>
            <w:noProof/>
            <w:webHidden/>
          </w:rPr>
          <w:instrText xml:space="preserve"> PAGEREF _Toc499810331 \h </w:instrText>
        </w:r>
        <w:r>
          <w:rPr>
            <w:noProof/>
            <w:webHidden/>
          </w:rPr>
        </w:r>
        <w:r>
          <w:rPr>
            <w:noProof/>
            <w:webHidden/>
          </w:rPr>
          <w:fldChar w:fldCharType="separate"/>
        </w:r>
        <w:r>
          <w:rPr>
            <w:noProof/>
            <w:webHidden/>
          </w:rPr>
          <w:t>536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32" w:history="1">
        <w:r w:rsidRPr="00B65FFF">
          <w:rPr>
            <w:rStyle w:val="Hyperlink"/>
            <w:noProof/>
          </w:rPr>
          <w:t>2.1.1425</w:t>
        </w:r>
        <w:r>
          <w:rPr>
            <w:rFonts w:asciiTheme="minorHAnsi" w:eastAsiaTheme="minorEastAsia" w:hAnsiTheme="minorHAnsi" w:cstheme="minorBidi"/>
            <w:noProof/>
            <w:sz w:val="22"/>
            <w:szCs w:val="22"/>
          </w:rPr>
          <w:tab/>
        </w:r>
        <w:r w:rsidRPr="00B65FFF">
          <w:rPr>
            <w:rStyle w:val="Hyperlink"/>
            <w:noProof/>
          </w:rPr>
          <w:t>Part 1 Section 21.2.2.10, axPos (Axis Position)</w:t>
        </w:r>
        <w:r>
          <w:rPr>
            <w:noProof/>
            <w:webHidden/>
          </w:rPr>
          <w:tab/>
        </w:r>
        <w:r>
          <w:rPr>
            <w:noProof/>
            <w:webHidden/>
          </w:rPr>
          <w:fldChar w:fldCharType="begin"/>
        </w:r>
        <w:r>
          <w:rPr>
            <w:noProof/>
            <w:webHidden/>
          </w:rPr>
          <w:instrText xml:space="preserve"> PAGEREF _Toc499810332 \h </w:instrText>
        </w:r>
        <w:r>
          <w:rPr>
            <w:noProof/>
            <w:webHidden/>
          </w:rPr>
        </w:r>
        <w:r>
          <w:rPr>
            <w:noProof/>
            <w:webHidden/>
          </w:rPr>
          <w:fldChar w:fldCharType="separate"/>
        </w:r>
        <w:r>
          <w:rPr>
            <w:noProof/>
            <w:webHidden/>
          </w:rPr>
          <w:t>536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33" w:history="1">
        <w:r w:rsidRPr="00B65FFF">
          <w:rPr>
            <w:rStyle w:val="Hyperlink"/>
            <w:noProof/>
          </w:rPr>
          <w:t>2.1.1426</w:t>
        </w:r>
        <w:r>
          <w:rPr>
            <w:rFonts w:asciiTheme="minorHAnsi" w:eastAsiaTheme="minorEastAsia" w:hAnsiTheme="minorHAnsi" w:cstheme="minorBidi"/>
            <w:noProof/>
            <w:sz w:val="22"/>
            <w:szCs w:val="22"/>
          </w:rPr>
          <w:tab/>
        </w:r>
        <w:r w:rsidRPr="00B65FFF">
          <w:rPr>
            <w:rStyle w:val="Hyperlink"/>
            <w:noProof/>
          </w:rPr>
          <w:t>Part 1 Section 21.2.2.11, backWall (Back Wall)</w:t>
        </w:r>
        <w:r>
          <w:rPr>
            <w:noProof/>
            <w:webHidden/>
          </w:rPr>
          <w:tab/>
        </w:r>
        <w:r>
          <w:rPr>
            <w:noProof/>
            <w:webHidden/>
          </w:rPr>
          <w:fldChar w:fldCharType="begin"/>
        </w:r>
        <w:r>
          <w:rPr>
            <w:noProof/>
            <w:webHidden/>
          </w:rPr>
          <w:instrText xml:space="preserve"> PAGEREF _Toc499810333 \h </w:instrText>
        </w:r>
        <w:r>
          <w:rPr>
            <w:noProof/>
            <w:webHidden/>
          </w:rPr>
        </w:r>
        <w:r>
          <w:rPr>
            <w:noProof/>
            <w:webHidden/>
          </w:rPr>
          <w:fldChar w:fldCharType="separate"/>
        </w:r>
        <w:r>
          <w:rPr>
            <w:noProof/>
            <w:webHidden/>
          </w:rPr>
          <w:t>536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34" w:history="1">
        <w:r w:rsidRPr="00B65FFF">
          <w:rPr>
            <w:rStyle w:val="Hyperlink"/>
            <w:noProof/>
          </w:rPr>
          <w:t>2.1.1427</w:t>
        </w:r>
        <w:r>
          <w:rPr>
            <w:rFonts w:asciiTheme="minorHAnsi" w:eastAsiaTheme="minorEastAsia" w:hAnsiTheme="minorHAnsi" w:cstheme="minorBidi"/>
            <w:noProof/>
            <w:sz w:val="22"/>
            <w:szCs w:val="22"/>
          </w:rPr>
          <w:tab/>
        </w:r>
        <w:r w:rsidRPr="00B65FFF">
          <w:rPr>
            <w:rStyle w:val="Hyperlink"/>
            <w:noProof/>
          </w:rPr>
          <w:t>Part 1 Section 21.2.2.12, backward (Backward)</w:t>
        </w:r>
        <w:r>
          <w:rPr>
            <w:noProof/>
            <w:webHidden/>
          </w:rPr>
          <w:tab/>
        </w:r>
        <w:r>
          <w:rPr>
            <w:noProof/>
            <w:webHidden/>
          </w:rPr>
          <w:fldChar w:fldCharType="begin"/>
        </w:r>
        <w:r>
          <w:rPr>
            <w:noProof/>
            <w:webHidden/>
          </w:rPr>
          <w:instrText xml:space="preserve"> PAGEREF _Toc499810334 \h </w:instrText>
        </w:r>
        <w:r>
          <w:rPr>
            <w:noProof/>
            <w:webHidden/>
          </w:rPr>
        </w:r>
        <w:r>
          <w:rPr>
            <w:noProof/>
            <w:webHidden/>
          </w:rPr>
          <w:fldChar w:fldCharType="separate"/>
        </w:r>
        <w:r>
          <w:rPr>
            <w:noProof/>
            <w:webHidden/>
          </w:rPr>
          <w:t>536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35" w:history="1">
        <w:r w:rsidRPr="00B65FFF">
          <w:rPr>
            <w:rStyle w:val="Hyperlink"/>
            <w:noProof/>
          </w:rPr>
          <w:t>2.1.1428</w:t>
        </w:r>
        <w:r>
          <w:rPr>
            <w:rFonts w:asciiTheme="minorHAnsi" w:eastAsiaTheme="minorEastAsia" w:hAnsiTheme="minorHAnsi" w:cstheme="minorBidi"/>
            <w:noProof/>
            <w:sz w:val="22"/>
            <w:szCs w:val="22"/>
          </w:rPr>
          <w:tab/>
        </w:r>
        <w:r w:rsidRPr="00B65FFF">
          <w:rPr>
            <w:rStyle w:val="Hyperlink"/>
            <w:noProof/>
          </w:rPr>
          <w:t>Part 1 Section 21.2.2.14, bandFmts (Band Formats)</w:t>
        </w:r>
        <w:r>
          <w:rPr>
            <w:noProof/>
            <w:webHidden/>
          </w:rPr>
          <w:tab/>
        </w:r>
        <w:r>
          <w:rPr>
            <w:noProof/>
            <w:webHidden/>
          </w:rPr>
          <w:fldChar w:fldCharType="begin"/>
        </w:r>
        <w:r>
          <w:rPr>
            <w:noProof/>
            <w:webHidden/>
          </w:rPr>
          <w:instrText xml:space="preserve"> PAGEREF _Toc499810335 \h </w:instrText>
        </w:r>
        <w:r>
          <w:rPr>
            <w:noProof/>
            <w:webHidden/>
          </w:rPr>
        </w:r>
        <w:r>
          <w:rPr>
            <w:noProof/>
            <w:webHidden/>
          </w:rPr>
          <w:fldChar w:fldCharType="separate"/>
        </w:r>
        <w:r>
          <w:rPr>
            <w:noProof/>
            <w:webHidden/>
          </w:rPr>
          <w:t>536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36" w:history="1">
        <w:r w:rsidRPr="00B65FFF">
          <w:rPr>
            <w:rStyle w:val="Hyperlink"/>
            <w:noProof/>
          </w:rPr>
          <w:t>2.1.1429</w:t>
        </w:r>
        <w:r>
          <w:rPr>
            <w:rFonts w:asciiTheme="minorHAnsi" w:eastAsiaTheme="minorEastAsia" w:hAnsiTheme="minorHAnsi" w:cstheme="minorBidi"/>
            <w:noProof/>
            <w:sz w:val="22"/>
            <w:szCs w:val="22"/>
          </w:rPr>
          <w:tab/>
        </w:r>
        <w:r w:rsidRPr="00B65FFF">
          <w:rPr>
            <w:rStyle w:val="Hyperlink"/>
            <w:noProof/>
          </w:rPr>
          <w:t>Part 1 Section 21.2.2.15, bar3DChart (3D Bar Charts)</w:t>
        </w:r>
        <w:r>
          <w:rPr>
            <w:noProof/>
            <w:webHidden/>
          </w:rPr>
          <w:tab/>
        </w:r>
        <w:r>
          <w:rPr>
            <w:noProof/>
            <w:webHidden/>
          </w:rPr>
          <w:fldChar w:fldCharType="begin"/>
        </w:r>
        <w:r>
          <w:rPr>
            <w:noProof/>
            <w:webHidden/>
          </w:rPr>
          <w:instrText xml:space="preserve"> PAGEREF _Toc499810336 \h </w:instrText>
        </w:r>
        <w:r>
          <w:rPr>
            <w:noProof/>
            <w:webHidden/>
          </w:rPr>
        </w:r>
        <w:r>
          <w:rPr>
            <w:noProof/>
            <w:webHidden/>
          </w:rPr>
          <w:fldChar w:fldCharType="separate"/>
        </w:r>
        <w:r>
          <w:rPr>
            <w:noProof/>
            <w:webHidden/>
          </w:rPr>
          <w:t>537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37" w:history="1">
        <w:r w:rsidRPr="00B65FFF">
          <w:rPr>
            <w:rStyle w:val="Hyperlink"/>
            <w:noProof/>
          </w:rPr>
          <w:t>2.1.1430</w:t>
        </w:r>
        <w:r>
          <w:rPr>
            <w:rFonts w:asciiTheme="minorHAnsi" w:eastAsiaTheme="minorEastAsia" w:hAnsiTheme="minorHAnsi" w:cstheme="minorBidi"/>
            <w:noProof/>
            <w:sz w:val="22"/>
            <w:szCs w:val="22"/>
          </w:rPr>
          <w:tab/>
        </w:r>
        <w:r w:rsidRPr="00B65FFF">
          <w:rPr>
            <w:rStyle w:val="Hyperlink"/>
            <w:noProof/>
          </w:rPr>
          <w:t>Part 1 Section 21.2.2.16, barChart (Bar Charts)</w:t>
        </w:r>
        <w:r>
          <w:rPr>
            <w:noProof/>
            <w:webHidden/>
          </w:rPr>
          <w:tab/>
        </w:r>
        <w:r>
          <w:rPr>
            <w:noProof/>
            <w:webHidden/>
          </w:rPr>
          <w:fldChar w:fldCharType="begin"/>
        </w:r>
        <w:r>
          <w:rPr>
            <w:noProof/>
            <w:webHidden/>
          </w:rPr>
          <w:instrText xml:space="preserve"> PAGEREF _Toc499810337 \h </w:instrText>
        </w:r>
        <w:r>
          <w:rPr>
            <w:noProof/>
            <w:webHidden/>
          </w:rPr>
        </w:r>
        <w:r>
          <w:rPr>
            <w:noProof/>
            <w:webHidden/>
          </w:rPr>
          <w:fldChar w:fldCharType="separate"/>
        </w:r>
        <w:r>
          <w:rPr>
            <w:noProof/>
            <w:webHidden/>
          </w:rPr>
          <w:t>537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38" w:history="1">
        <w:r w:rsidRPr="00B65FFF">
          <w:rPr>
            <w:rStyle w:val="Hyperlink"/>
            <w:noProof/>
          </w:rPr>
          <w:t>2.1.1431</w:t>
        </w:r>
        <w:r>
          <w:rPr>
            <w:rFonts w:asciiTheme="minorHAnsi" w:eastAsiaTheme="minorEastAsia" w:hAnsiTheme="minorHAnsi" w:cstheme="minorBidi"/>
            <w:noProof/>
            <w:sz w:val="22"/>
            <w:szCs w:val="22"/>
          </w:rPr>
          <w:tab/>
        </w:r>
        <w:r w:rsidRPr="00B65FFF">
          <w:rPr>
            <w:rStyle w:val="Hyperlink"/>
            <w:noProof/>
          </w:rPr>
          <w:t>Part 1 Section 21.2.2.17, barDir (Bar Direction)</w:t>
        </w:r>
        <w:r>
          <w:rPr>
            <w:noProof/>
            <w:webHidden/>
          </w:rPr>
          <w:tab/>
        </w:r>
        <w:r>
          <w:rPr>
            <w:noProof/>
            <w:webHidden/>
          </w:rPr>
          <w:fldChar w:fldCharType="begin"/>
        </w:r>
        <w:r>
          <w:rPr>
            <w:noProof/>
            <w:webHidden/>
          </w:rPr>
          <w:instrText xml:space="preserve"> PAGEREF _Toc499810338 \h </w:instrText>
        </w:r>
        <w:r>
          <w:rPr>
            <w:noProof/>
            <w:webHidden/>
          </w:rPr>
        </w:r>
        <w:r>
          <w:rPr>
            <w:noProof/>
            <w:webHidden/>
          </w:rPr>
          <w:fldChar w:fldCharType="separate"/>
        </w:r>
        <w:r>
          <w:rPr>
            <w:noProof/>
            <w:webHidden/>
          </w:rPr>
          <w:t>537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39" w:history="1">
        <w:r w:rsidRPr="00B65FFF">
          <w:rPr>
            <w:rStyle w:val="Hyperlink"/>
            <w:noProof/>
          </w:rPr>
          <w:t>2.1.1432</w:t>
        </w:r>
        <w:r>
          <w:rPr>
            <w:rFonts w:asciiTheme="minorHAnsi" w:eastAsiaTheme="minorEastAsia" w:hAnsiTheme="minorHAnsi" w:cstheme="minorBidi"/>
            <w:noProof/>
            <w:sz w:val="22"/>
            <w:szCs w:val="22"/>
          </w:rPr>
          <w:tab/>
        </w:r>
        <w:r w:rsidRPr="00B65FFF">
          <w:rPr>
            <w:rStyle w:val="Hyperlink"/>
            <w:noProof/>
          </w:rPr>
          <w:t>Part 1 Section 21.2.2.19, bubble3D (3D Bubble)</w:t>
        </w:r>
        <w:r>
          <w:rPr>
            <w:noProof/>
            <w:webHidden/>
          </w:rPr>
          <w:tab/>
        </w:r>
        <w:r>
          <w:rPr>
            <w:noProof/>
            <w:webHidden/>
          </w:rPr>
          <w:fldChar w:fldCharType="begin"/>
        </w:r>
        <w:r>
          <w:rPr>
            <w:noProof/>
            <w:webHidden/>
          </w:rPr>
          <w:instrText xml:space="preserve"> PAGEREF _Toc499810339 \h </w:instrText>
        </w:r>
        <w:r>
          <w:rPr>
            <w:noProof/>
            <w:webHidden/>
          </w:rPr>
        </w:r>
        <w:r>
          <w:rPr>
            <w:noProof/>
            <w:webHidden/>
          </w:rPr>
          <w:fldChar w:fldCharType="separate"/>
        </w:r>
        <w:r>
          <w:rPr>
            <w:noProof/>
            <w:webHidden/>
          </w:rPr>
          <w:t>537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40" w:history="1">
        <w:r w:rsidRPr="00B65FFF">
          <w:rPr>
            <w:rStyle w:val="Hyperlink"/>
            <w:noProof/>
          </w:rPr>
          <w:t>2.1.1433</w:t>
        </w:r>
        <w:r>
          <w:rPr>
            <w:rFonts w:asciiTheme="minorHAnsi" w:eastAsiaTheme="minorEastAsia" w:hAnsiTheme="minorHAnsi" w:cstheme="minorBidi"/>
            <w:noProof/>
            <w:sz w:val="22"/>
            <w:szCs w:val="22"/>
          </w:rPr>
          <w:tab/>
        </w:r>
        <w:r w:rsidRPr="00B65FFF">
          <w:rPr>
            <w:rStyle w:val="Hyperlink"/>
            <w:noProof/>
          </w:rPr>
          <w:t>Part 1 Section 21.2.2.20, bubbleChart (Bubble Charts)</w:t>
        </w:r>
        <w:r>
          <w:rPr>
            <w:noProof/>
            <w:webHidden/>
          </w:rPr>
          <w:tab/>
        </w:r>
        <w:r>
          <w:rPr>
            <w:noProof/>
            <w:webHidden/>
          </w:rPr>
          <w:fldChar w:fldCharType="begin"/>
        </w:r>
        <w:r>
          <w:rPr>
            <w:noProof/>
            <w:webHidden/>
          </w:rPr>
          <w:instrText xml:space="preserve"> PAGEREF _Toc499810340 \h </w:instrText>
        </w:r>
        <w:r>
          <w:rPr>
            <w:noProof/>
            <w:webHidden/>
          </w:rPr>
        </w:r>
        <w:r>
          <w:rPr>
            <w:noProof/>
            <w:webHidden/>
          </w:rPr>
          <w:fldChar w:fldCharType="separate"/>
        </w:r>
        <w:r>
          <w:rPr>
            <w:noProof/>
            <w:webHidden/>
          </w:rPr>
          <w:t>537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41" w:history="1">
        <w:r w:rsidRPr="00B65FFF">
          <w:rPr>
            <w:rStyle w:val="Hyperlink"/>
            <w:noProof/>
          </w:rPr>
          <w:t>2.1.1434</w:t>
        </w:r>
        <w:r>
          <w:rPr>
            <w:rFonts w:asciiTheme="minorHAnsi" w:eastAsiaTheme="minorEastAsia" w:hAnsiTheme="minorHAnsi" w:cstheme="minorBidi"/>
            <w:noProof/>
            <w:sz w:val="22"/>
            <w:szCs w:val="22"/>
          </w:rPr>
          <w:tab/>
        </w:r>
        <w:r w:rsidRPr="00B65FFF">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_Toc499810341 \h </w:instrText>
        </w:r>
        <w:r>
          <w:rPr>
            <w:noProof/>
            <w:webHidden/>
          </w:rPr>
        </w:r>
        <w:r>
          <w:rPr>
            <w:noProof/>
            <w:webHidden/>
          </w:rPr>
          <w:fldChar w:fldCharType="separate"/>
        </w:r>
        <w:r>
          <w:rPr>
            <w:noProof/>
            <w:webHidden/>
          </w:rPr>
          <w:t>537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42" w:history="1">
        <w:r w:rsidRPr="00B65FFF">
          <w:rPr>
            <w:rStyle w:val="Hyperlink"/>
            <w:noProof/>
          </w:rPr>
          <w:t>2.1.1435</w:t>
        </w:r>
        <w:r>
          <w:rPr>
            <w:rFonts w:asciiTheme="minorHAnsi" w:eastAsiaTheme="minorEastAsia" w:hAnsiTheme="minorHAnsi" w:cstheme="minorBidi"/>
            <w:noProof/>
            <w:sz w:val="22"/>
            <w:szCs w:val="22"/>
          </w:rPr>
          <w:tab/>
        </w:r>
        <w:r w:rsidRPr="00B65FFF">
          <w:rPr>
            <w:rStyle w:val="Hyperlink"/>
            <w:noProof/>
          </w:rPr>
          <w:t>Part 1 Section 21.2.2.24, cat (Category Axis Data)</w:t>
        </w:r>
        <w:r>
          <w:rPr>
            <w:noProof/>
            <w:webHidden/>
          </w:rPr>
          <w:tab/>
        </w:r>
        <w:r>
          <w:rPr>
            <w:noProof/>
            <w:webHidden/>
          </w:rPr>
          <w:fldChar w:fldCharType="begin"/>
        </w:r>
        <w:r>
          <w:rPr>
            <w:noProof/>
            <w:webHidden/>
          </w:rPr>
          <w:instrText xml:space="preserve"> PAGEREF _Toc499810342 \h </w:instrText>
        </w:r>
        <w:r>
          <w:rPr>
            <w:noProof/>
            <w:webHidden/>
          </w:rPr>
        </w:r>
        <w:r>
          <w:rPr>
            <w:noProof/>
            <w:webHidden/>
          </w:rPr>
          <w:fldChar w:fldCharType="separate"/>
        </w:r>
        <w:r>
          <w:rPr>
            <w:noProof/>
            <w:webHidden/>
          </w:rPr>
          <w:t>537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43" w:history="1">
        <w:r w:rsidRPr="00B65FFF">
          <w:rPr>
            <w:rStyle w:val="Hyperlink"/>
            <w:noProof/>
          </w:rPr>
          <w:t>2.1.1436</w:t>
        </w:r>
        <w:r>
          <w:rPr>
            <w:rFonts w:asciiTheme="minorHAnsi" w:eastAsiaTheme="minorEastAsia" w:hAnsiTheme="minorHAnsi" w:cstheme="minorBidi"/>
            <w:noProof/>
            <w:sz w:val="22"/>
            <w:szCs w:val="22"/>
          </w:rPr>
          <w:tab/>
        </w:r>
        <w:r w:rsidRPr="00B65FFF">
          <w:rPr>
            <w:rStyle w:val="Hyperlink"/>
            <w:noProof/>
          </w:rPr>
          <w:t>Part 1 Section 21.2.2.25, catAx (Category Axis Data)</w:t>
        </w:r>
        <w:r>
          <w:rPr>
            <w:noProof/>
            <w:webHidden/>
          </w:rPr>
          <w:tab/>
        </w:r>
        <w:r>
          <w:rPr>
            <w:noProof/>
            <w:webHidden/>
          </w:rPr>
          <w:fldChar w:fldCharType="begin"/>
        </w:r>
        <w:r>
          <w:rPr>
            <w:noProof/>
            <w:webHidden/>
          </w:rPr>
          <w:instrText xml:space="preserve"> PAGEREF _Toc499810343 \h </w:instrText>
        </w:r>
        <w:r>
          <w:rPr>
            <w:noProof/>
            <w:webHidden/>
          </w:rPr>
        </w:r>
        <w:r>
          <w:rPr>
            <w:noProof/>
            <w:webHidden/>
          </w:rPr>
          <w:fldChar w:fldCharType="separate"/>
        </w:r>
        <w:r>
          <w:rPr>
            <w:noProof/>
            <w:webHidden/>
          </w:rPr>
          <w:t>538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44" w:history="1">
        <w:r w:rsidRPr="00B65FFF">
          <w:rPr>
            <w:rStyle w:val="Hyperlink"/>
            <w:noProof/>
          </w:rPr>
          <w:t>2.1.1437</w:t>
        </w:r>
        <w:r>
          <w:rPr>
            <w:rFonts w:asciiTheme="minorHAnsi" w:eastAsiaTheme="minorEastAsia" w:hAnsiTheme="minorHAnsi" w:cstheme="minorBidi"/>
            <w:noProof/>
            <w:sz w:val="22"/>
            <w:szCs w:val="22"/>
          </w:rPr>
          <w:tab/>
        </w:r>
        <w:r w:rsidRPr="00B65FFF">
          <w:rPr>
            <w:rStyle w:val="Hyperlink"/>
            <w:noProof/>
          </w:rPr>
          <w:t>Part 1 Section 21.2.2.28, chartObject (Chart Object)</w:t>
        </w:r>
        <w:r>
          <w:rPr>
            <w:noProof/>
            <w:webHidden/>
          </w:rPr>
          <w:tab/>
        </w:r>
        <w:r>
          <w:rPr>
            <w:noProof/>
            <w:webHidden/>
          </w:rPr>
          <w:fldChar w:fldCharType="begin"/>
        </w:r>
        <w:r>
          <w:rPr>
            <w:noProof/>
            <w:webHidden/>
          </w:rPr>
          <w:instrText xml:space="preserve"> PAGEREF _Toc499810344 \h </w:instrText>
        </w:r>
        <w:r>
          <w:rPr>
            <w:noProof/>
            <w:webHidden/>
          </w:rPr>
        </w:r>
        <w:r>
          <w:rPr>
            <w:noProof/>
            <w:webHidden/>
          </w:rPr>
          <w:fldChar w:fldCharType="separate"/>
        </w:r>
        <w:r>
          <w:rPr>
            <w:noProof/>
            <w:webHidden/>
          </w:rPr>
          <w:t>538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45" w:history="1">
        <w:r w:rsidRPr="00B65FFF">
          <w:rPr>
            <w:rStyle w:val="Hyperlink"/>
            <w:noProof/>
          </w:rPr>
          <w:t>2.1.1438</w:t>
        </w:r>
        <w:r>
          <w:rPr>
            <w:rFonts w:asciiTheme="minorHAnsi" w:eastAsiaTheme="minorEastAsia" w:hAnsiTheme="minorHAnsi" w:cstheme="minorBidi"/>
            <w:noProof/>
            <w:sz w:val="22"/>
            <w:szCs w:val="22"/>
          </w:rPr>
          <w:tab/>
        </w:r>
        <w:r w:rsidRPr="00B65FFF">
          <w:rPr>
            <w:rStyle w:val="Hyperlink"/>
            <w:noProof/>
          </w:rPr>
          <w:t>Part 1 Section 21.2.2.31, crossAx (Crossing Axis ID)</w:t>
        </w:r>
        <w:r>
          <w:rPr>
            <w:noProof/>
            <w:webHidden/>
          </w:rPr>
          <w:tab/>
        </w:r>
        <w:r>
          <w:rPr>
            <w:noProof/>
            <w:webHidden/>
          </w:rPr>
          <w:fldChar w:fldCharType="begin"/>
        </w:r>
        <w:r>
          <w:rPr>
            <w:noProof/>
            <w:webHidden/>
          </w:rPr>
          <w:instrText xml:space="preserve"> PAGEREF _Toc499810345 \h </w:instrText>
        </w:r>
        <w:r>
          <w:rPr>
            <w:noProof/>
            <w:webHidden/>
          </w:rPr>
        </w:r>
        <w:r>
          <w:rPr>
            <w:noProof/>
            <w:webHidden/>
          </w:rPr>
          <w:fldChar w:fldCharType="separate"/>
        </w:r>
        <w:r>
          <w:rPr>
            <w:noProof/>
            <w:webHidden/>
          </w:rPr>
          <w:t>538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46" w:history="1">
        <w:r w:rsidRPr="00B65FFF">
          <w:rPr>
            <w:rStyle w:val="Hyperlink"/>
            <w:noProof/>
          </w:rPr>
          <w:t>2.1.1439</w:t>
        </w:r>
        <w:r>
          <w:rPr>
            <w:rFonts w:asciiTheme="minorHAnsi" w:eastAsiaTheme="minorEastAsia" w:hAnsiTheme="minorHAnsi" w:cstheme="minorBidi"/>
            <w:noProof/>
            <w:sz w:val="22"/>
            <w:szCs w:val="22"/>
          </w:rPr>
          <w:tab/>
        </w:r>
        <w:r w:rsidRPr="00B65FFF">
          <w:rPr>
            <w:rStyle w:val="Hyperlink"/>
            <w:noProof/>
          </w:rPr>
          <w:t>Part 1 Section 21.2.2.34, crossesAt (Crossing Value)</w:t>
        </w:r>
        <w:r>
          <w:rPr>
            <w:noProof/>
            <w:webHidden/>
          </w:rPr>
          <w:tab/>
        </w:r>
        <w:r>
          <w:rPr>
            <w:noProof/>
            <w:webHidden/>
          </w:rPr>
          <w:fldChar w:fldCharType="begin"/>
        </w:r>
        <w:r>
          <w:rPr>
            <w:noProof/>
            <w:webHidden/>
          </w:rPr>
          <w:instrText xml:space="preserve"> PAGEREF _Toc499810346 \h </w:instrText>
        </w:r>
        <w:r>
          <w:rPr>
            <w:noProof/>
            <w:webHidden/>
          </w:rPr>
        </w:r>
        <w:r>
          <w:rPr>
            <w:noProof/>
            <w:webHidden/>
          </w:rPr>
          <w:fldChar w:fldCharType="separate"/>
        </w:r>
        <w:r>
          <w:rPr>
            <w:noProof/>
            <w:webHidden/>
          </w:rPr>
          <w:t>538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47" w:history="1">
        <w:r w:rsidRPr="00B65FFF">
          <w:rPr>
            <w:rStyle w:val="Hyperlink"/>
            <w:noProof/>
          </w:rPr>
          <w:t>2.1.1440</w:t>
        </w:r>
        <w:r>
          <w:rPr>
            <w:rFonts w:asciiTheme="minorHAnsi" w:eastAsiaTheme="minorEastAsia" w:hAnsiTheme="minorHAnsi" w:cstheme="minorBidi"/>
            <w:noProof/>
            <w:sz w:val="22"/>
            <w:szCs w:val="22"/>
          </w:rPr>
          <w:tab/>
        </w:r>
        <w:r w:rsidRPr="00B65FFF">
          <w:rPr>
            <w:rStyle w:val="Hyperlink"/>
            <w:noProof/>
          </w:rPr>
          <w:t>Part 1 Section 21.2.2.36, custUnit (Custom Display Unit)</w:t>
        </w:r>
        <w:r>
          <w:rPr>
            <w:noProof/>
            <w:webHidden/>
          </w:rPr>
          <w:tab/>
        </w:r>
        <w:r>
          <w:rPr>
            <w:noProof/>
            <w:webHidden/>
          </w:rPr>
          <w:fldChar w:fldCharType="begin"/>
        </w:r>
        <w:r>
          <w:rPr>
            <w:noProof/>
            <w:webHidden/>
          </w:rPr>
          <w:instrText xml:space="preserve"> PAGEREF _Toc499810347 \h </w:instrText>
        </w:r>
        <w:r>
          <w:rPr>
            <w:noProof/>
            <w:webHidden/>
          </w:rPr>
        </w:r>
        <w:r>
          <w:rPr>
            <w:noProof/>
            <w:webHidden/>
          </w:rPr>
          <w:fldChar w:fldCharType="separate"/>
        </w:r>
        <w:r>
          <w:rPr>
            <w:noProof/>
            <w:webHidden/>
          </w:rPr>
          <w:t>538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48" w:history="1">
        <w:r w:rsidRPr="00B65FFF">
          <w:rPr>
            <w:rStyle w:val="Hyperlink"/>
            <w:noProof/>
          </w:rPr>
          <w:t>2.1.1441</w:t>
        </w:r>
        <w:r>
          <w:rPr>
            <w:rFonts w:asciiTheme="minorHAnsi" w:eastAsiaTheme="minorEastAsia" w:hAnsiTheme="minorHAnsi" w:cstheme="minorBidi"/>
            <w:noProof/>
            <w:sz w:val="22"/>
            <w:szCs w:val="22"/>
          </w:rPr>
          <w:tab/>
        </w:r>
        <w:r w:rsidRPr="00B65FFF">
          <w:rPr>
            <w:rStyle w:val="Hyperlink"/>
            <w:noProof/>
          </w:rPr>
          <w:t>Part 1 Section 21.2.2.37, data (Data Cannot Be Changed)</w:t>
        </w:r>
        <w:r>
          <w:rPr>
            <w:noProof/>
            <w:webHidden/>
          </w:rPr>
          <w:tab/>
        </w:r>
        <w:r>
          <w:rPr>
            <w:noProof/>
            <w:webHidden/>
          </w:rPr>
          <w:fldChar w:fldCharType="begin"/>
        </w:r>
        <w:r>
          <w:rPr>
            <w:noProof/>
            <w:webHidden/>
          </w:rPr>
          <w:instrText xml:space="preserve"> PAGEREF _Toc499810348 \h </w:instrText>
        </w:r>
        <w:r>
          <w:rPr>
            <w:noProof/>
            <w:webHidden/>
          </w:rPr>
        </w:r>
        <w:r>
          <w:rPr>
            <w:noProof/>
            <w:webHidden/>
          </w:rPr>
          <w:fldChar w:fldCharType="separate"/>
        </w:r>
        <w:r>
          <w:rPr>
            <w:noProof/>
            <w:webHidden/>
          </w:rPr>
          <w:t>539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49" w:history="1">
        <w:r w:rsidRPr="00B65FFF">
          <w:rPr>
            <w:rStyle w:val="Hyperlink"/>
            <w:noProof/>
          </w:rPr>
          <w:t>2.1.1442</w:t>
        </w:r>
        <w:r>
          <w:rPr>
            <w:rFonts w:asciiTheme="minorHAnsi" w:eastAsiaTheme="minorEastAsia" w:hAnsiTheme="minorHAnsi" w:cstheme="minorBidi"/>
            <w:noProof/>
            <w:sz w:val="22"/>
            <w:szCs w:val="22"/>
          </w:rPr>
          <w:tab/>
        </w:r>
        <w:r w:rsidRPr="00B65FFF">
          <w:rPr>
            <w:rStyle w:val="Hyperlink"/>
            <w:noProof/>
          </w:rPr>
          <w:t>Part 1 Section 21.2.2.39, dateAx (Date Axis)</w:t>
        </w:r>
        <w:r>
          <w:rPr>
            <w:noProof/>
            <w:webHidden/>
          </w:rPr>
          <w:tab/>
        </w:r>
        <w:r>
          <w:rPr>
            <w:noProof/>
            <w:webHidden/>
          </w:rPr>
          <w:fldChar w:fldCharType="begin"/>
        </w:r>
        <w:r>
          <w:rPr>
            <w:noProof/>
            <w:webHidden/>
          </w:rPr>
          <w:instrText xml:space="preserve"> PAGEREF _Toc499810349 \h </w:instrText>
        </w:r>
        <w:r>
          <w:rPr>
            <w:noProof/>
            <w:webHidden/>
          </w:rPr>
        </w:r>
        <w:r>
          <w:rPr>
            <w:noProof/>
            <w:webHidden/>
          </w:rPr>
          <w:fldChar w:fldCharType="separate"/>
        </w:r>
        <w:r>
          <w:rPr>
            <w:noProof/>
            <w:webHidden/>
          </w:rPr>
          <w:t>539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50" w:history="1">
        <w:r w:rsidRPr="00B65FFF">
          <w:rPr>
            <w:rStyle w:val="Hyperlink"/>
            <w:noProof/>
          </w:rPr>
          <w:t>2.1.1443</w:t>
        </w:r>
        <w:r>
          <w:rPr>
            <w:rFonts w:asciiTheme="minorHAnsi" w:eastAsiaTheme="minorEastAsia" w:hAnsiTheme="minorHAnsi" w:cstheme="minorBidi"/>
            <w:noProof/>
            <w:sz w:val="22"/>
            <w:szCs w:val="22"/>
          </w:rPr>
          <w:tab/>
        </w:r>
        <w:r w:rsidRPr="00B65FFF">
          <w:rPr>
            <w:rStyle w:val="Hyperlink"/>
            <w:noProof/>
          </w:rPr>
          <w:t>Part 1 Section 21.2.2.41, depthPercent (Depth Percent)</w:t>
        </w:r>
        <w:r>
          <w:rPr>
            <w:noProof/>
            <w:webHidden/>
          </w:rPr>
          <w:tab/>
        </w:r>
        <w:r>
          <w:rPr>
            <w:noProof/>
            <w:webHidden/>
          </w:rPr>
          <w:fldChar w:fldCharType="begin"/>
        </w:r>
        <w:r>
          <w:rPr>
            <w:noProof/>
            <w:webHidden/>
          </w:rPr>
          <w:instrText xml:space="preserve"> PAGEREF _Toc499810350 \h </w:instrText>
        </w:r>
        <w:r>
          <w:rPr>
            <w:noProof/>
            <w:webHidden/>
          </w:rPr>
        </w:r>
        <w:r>
          <w:rPr>
            <w:noProof/>
            <w:webHidden/>
          </w:rPr>
          <w:fldChar w:fldCharType="separate"/>
        </w:r>
        <w:r>
          <w:rPr>
            <w:noProof/>
            <w:webHidden/>
          </w:rPr>
          <w:t>539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51" w:history="1">
        <w:r w:rsidRPr="00B65FFF">
          <w:rPr>
            <w:rStyle w:val="Hyperlink"/>
            <w:noProof/>
          </w:rPr>
          <w:t>2.1.1444</w:t>
        </w:r>
        <w:r>
          <w:rPr>
            <w:rFonts w:asciiTheme="minorHAnsi" w:eastAsiaTheme="minorEastAsia" w:hAnsiTheme="minorHAnsi" w:cstheme="minorBidi"/>
            <w:noProof/>
            <w:sz w:val="22"/>
            <w:szCs w:val="22"/>
          </w:rPr>
          <w:tab/>
        </w:r>
        <w:r w:rsidRPr="00B65FFF">
          <w:rPr>
            <w:rStyle w:val="Hyperlink"/>
            <w:noProof/>
          </w:rPr>
          <w:t>Part 1 Section 21.2.2.42, dispBlanksAs (Display Blanks As)</w:t>
        </w:r>
        <w:r>
          <w:rPr>
            <w:noProof/>
            <w:webHidden/>
          </w:rPr>
          <w:tab/>
        </w:r>
        <w:r>
          <w:rPr>
            <w:noProof/>
            <w:webHidden/>
          </w:rPr>
          <w:fldChar w:fldCharType="begin"/>
        </w:r>
        <w:r>
          <w:rPr>
            <w:noProof/>
            <w:webHidden/>
          </w:rPr>
          <w:instrText xml:space="preserve"> PAGEREF _Toc499810351 \h </w:instrText>
        </w:r>
        <w:r>
          <w:rPr>
            <w:noProof/>
            <w:webHidden/>
          </w:rPr>
        </w:r>
        <w:r>
          <w:rPr>
            <w:noProof/>
            <w:webHidden/>
          </w:rPr>
          <w:fldChar w:fldCharType="separate"/>
        </w:r>
        <w:r>
          <w:rPr>
            <w:noProof/>
            <w:webHidden/>
          </w:rPr>
          <w:t>539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52" w:history="1">
        <w:r w:rsidRPr="00B65FFF">
          <w:rPr>
            <w:rStyle w:val="Hyperlink"/>
            <w:noProof/>
          </w:rPr>
          <w:t>2.1.1445</w:t>
        </w:r>
        <w:r>
          <w:rPr>
            <w:rFonts w:asciiTheme="minorHAnsi" w:eastAsiaTheme="minorEastAsia" w:hAnsiTheme="minorHAnsi" w:cstheme="minorBidi"/>
            <w:noProof/>
            <w:sz w:val="22"/>
            <w:szCs w:val="22"/>
          </w:rPr>
          <w:tab/>
        </w:r>
        <w:r w:rsidRPr="00B65FFF">
          <w:rPr>
            <w:rStyle w:val="Hyperlink"/>
            <w:noProof/>
          </w:rPr>
          <w:t>Part 1 Section 21.2.2.43, dispEq (Display Equation)</w:t>
        </w:r>
        <w:r>
          <w:rPr>
            <w:noProof/>
            <w:webHidden/>
          </w:rPr>
          <w:tab/>
        </w:r>
        <w:r>
          <w:rPr>
            <w:noProof/>
            <w:webHidden/>
          </w:rPr>
          <w:fldChar w:fldCharType="begin"/>
        </w:r>
        <w:r>
          <w:rPr>
            <w:noProof/>
            <w:webHidden/>
          </w:rPr>
          <w:instrText xml:space="preserve"> PAGEREF _Toc499810352 \h </w:instrText>
        </w:r>
        <w:r>
          <w:rPr>
            <w:noProof/>
            <w:webHidden/>
          </w:rPr>
        </w:r>
        <w:r>
          <w:rPr>
            <w:noProof/>
            <w:webHidden/>
          </w:rPr>
          <w:fldChar w:fldCharType="separate"/>
        </w:r>
        <w:r>
          <w:rPr>
            <w:noProof/>
            <w:webHidden/>
          </w:rPr>
          <w:t>540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53" w:history="1">
        <w:r w:rsidRPr="00B65FFF">
          <w:rPr>
            <w:rStyle w:val="Hyperlink"/>
            <w:noProof/>
          </w:rPr>
          <w:t>2.1.1446</w:t>
        </w:r>
        <w:r>
          <w:rPr>
            <w:rFonts w:asciiTheme="minorHAnsi" w:eastAsiaTheme="minorEastAsia" w:hAnsiTheme="minorHAnsi" w:cstheme="minorBidi"/>
            <w:noProof/>
            <w:sz w:val="22"/>
            <w:szCs w:val="22"/>
          </w:rPr>
          <w:tab/>
        </w:r>
        <w:r w:rsidRPr="00B65FFF">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_Toc499810353 \h </w:instrText>
        </w:r>
        <w:r>
          <w:rPr>
            <w:noProof/>
            <w:webHidden/>
          </w:rPr>
        </w:r>
        <w:r>
          <w:rPr>
            <w:noProof/>
            <w:webHidden/>
          </w:rPr>
          <w:fldChar w:fldCharType="separate"/>
        </w:r>
        <w:r>
          <w:rPr>
            <w:noProof/>
            <w:webHidden/>
          </w:rPr>
          <w:t>540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54" w:history="1">
        <w:r w:rsidRPr="00B65FFF">
          <w:rPr>
            <w:rStyle w:val="Hyperlink"/>
            <w:noProof/>
          </w:rPr>
          <w:t>2.1.1447</w:t>
        </w:r>
        <w:r>
          <w:rPr>
            <w:rFonts w:asciiTheme="minorHAnsi" w:eastAsiaTheme="minorEastAsia" w:hAnsiTheme="minorHAnsi" w:cstheme="minorBidi"/>
            <w:noProof/>
            <w:sz w:val="22"/>
            <w:szCs w:val="22"/>
          </w:rPr>
          <w:tab/>
        </w:r>
        <w:r w:rsidRPr="00B65FFF">
          <w:rPr>
            <w:rStyle w:val="Hyperlink"/>
            <w:noProof/>
          </w:rPr>
          <w:t>Part 1 Section 21.2.2.47, dLbl (Data Label)</w:t>
        </w:r>
        <w:r>
          <w:rPr>
            <w:noProof/>
            <w:webHidden/>
          </w:rPr>
          <w:tab/>
        </w:r>
        <w:r>
          <w:rPr>
            <w:noProof/>
            <w:webHidden/>
          </w:rPr>
          <w:fldChar w:fldCharType="begin"/>
        </w:r>
        <w:r>
          <w:rPr>
            <w:noProof/>
            <w:webHidden/>
          </w:rPr>
          <w:instrText xml:space="preserve"> PAGEREF _Toc499810354 \h </w:instrText>
        </w:r>
        <w:r>
          <w:rPr>
            <w:noProof/>
            <w:webHidden/>
          </w:rPr>
        </w:r>
        <w:r>
          <w:rPr>
            <w:noProof/>
            <w:webHidden/>
          </w:rPr>
          <w:fldChar w:fldCharType="separate"/>
        </w:r>
        <w:r>
          <w:rPr>
            <w:noProof/>
            <w:webHidden/>
          </w:rPr>
          <w:t>540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55" w:history="1">
        <w:r w:rsidRPr="00B65FFF">
          <w:rPr>
            <w:rStyle w:val="Hyperlink"/>
            <w:noProof/>
          </w:rPr>
          <w:t>2.1.1448</w:t>
        </w:r>
        <w:r>
          <w:rPr>
            <w:rFonts w:asciiTheme="minorHAnsi" w:eastAsiaTheme="minorEastAsia" w:hAnsiTheme="minorHAnsi" w:cstheme="minorBidi"/>
            <w:noProof/>
            <w:sz w:val="22"/>
            <w:szCs w:val="22"/>
          </w:rPr>
          <w:tab/>
        </w:r>
        <w:r w:rsidRPr="00B65FFF">
          <w:rPr>
            <w:rStyle w:val="Hyperlink"/>
            <w:noProof/>
          </w:rPr>
          <w:t>Part 1 Section 21.2.2.48, dLblPos (Data Label Position)</w:t>
        </w:r>
        <w:r>
          <w:rPr>
            <w:noProof/>
            <w:webHidden/>
          </w:rPr>
          <w:tab/>
        </w:r>
        <w:r>
          <w:rPr>
            <w:noProof/>
            <w:webHidden/>
          </w:rPr>
          <w:fldChar w:fldCharType="begin"/>
        </w:r>
        <w:r>
          <w:rPr>
            <w:noProof/>
            <w:webHidden/>
          </w:rPr>
          <w:instrText xml:space="preserve"> PAGEREF _Toc499810355 \h </w:instrText>
        </w:r>
        <w:r>
          <w:rPr>
            <w:noProof/>
            <w:webHidden/>
          </w:rPr>
        </w:r>
        <w:r>
          <w:rPr>
            <w:noProof/>
            <w:webHidden/>
          </w:rPr>
          <w:fldChar w:fldCharType="separate"/>
        </w:r>
        <w:r>
          <w:rPr>
            <w:noProof/>
            <w:webHidden/>
          </w:rPr>
          <w:t>541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56" w:history="1">
        <w:r w:rsidRPr="00B65FFF">
          <w:rPr>
            <w:rStyle w:val="Hyperlink"/>
            <w:noProof/>
          </w:rPr>
          <w:t>2.1.1449</w:t>
        </w:r>
        <w:r>
          <w:rPr>
            <w:rFonts w:asciiTheme="minorHAnsi" w:eastAsiaTheme="minorEastAsia" w:hAnsiTheme="minorHAnsi" w:cstheme="minorBidi"/>
            <w:noProof/>
            <w:sz w:val="22"/>
            <w:szCs w:val="22"/>
          </w:rPr>
          <w:tab/>
        </w:r>
        <w:r w:rsidRPr="00B65FFF">
          <w:rPr>
            <w:rStyle w:val="Hyperlink"/>
            <w:noProof/>
          </w:rPr>
          <w:t>Part 1 Section 21.2.2.49, dLbls (Data Labels)</w:t>
        </w:r>
        <w:r>
          <w:rPr>
            <w:noProof/>
            <w:webHidden/>
          </w:rPr>
          <w:tab/>
        </w:r>
        <w:r>
          <w:rPr>
            <w:noProof/>
            <w:webHidden/>
          </w:rPr>
          <w:fldChar w:fldCharType="begin"/>
        </w:r>
        <w:r>
          <w:rPr>
            <w:noProof/>
            <w:webHidden/>
          </w:rPr>
          <w:instrText xml:space="preserve"> PAGEREF _Toc499810356 \h </w:instrText>
        </w:r>
        <w:r>
          <w:rPr>
            <w:noProof/>
            <w:webHidden/>
          </w:rPr>
        </w:r>
        <w:r>
          <w:rPr>
            <w:noProof/>
            <w:webHidden/>
          </w:rPr>
          <w:fldChar w:fldCharType="separate"/>
        </w:r>
        <w:r>
          <w:rPr>
            <w:noProof/>
            <w:webHidden/>
          </w:rPr>
          <w:t>542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57" w:history="1">
        <w:r w:rsidRPr="00B65FFF">
          <w:rPr>
            <w:rStyle w:val="Hyperlink"/>
            <w:noProof/>
          </w:rPr>
          <w:t>2.1.1450</w:t>
        </w:r>
        <w:r>
          <w:rPr>
            <w:rFonts w:asciiTheme="minorHAnsi" w:eastAsiaTheme="minorEastAsia" w:hAnsiTheme="minorHAnsi" w:cstheme="minorBidi"/>
            <w:noProof/>
            <w:sz w:val="22"/>
            <w:szCs w:val="22"/>
          </w:rPr>
          <w:tab/>
        </w:r>
        <w:r w:rsidRPr="00B65FFF">
          <w:rPr>
            <w:rStyle w:val="Hyperlink"/>
            <w:noProof/>
          </w:rPr>
          <w:t>Part 1 Section 21.2.2.50, doughnutChart (Doughnut Charts)</w:t>
        </w:r>
        <w:r>
          <w:rPr>
            <w:noProof/>
            <w:webHidden/>
          </w:rPr>
          <w:tab/>
        </w:r>
        <w:r>
          <w:rPr>
            <w:noProof/>
            <w:webHidden/>
          </w:rPr>
          <w:fldChar w:fldCharType="begin"/>
        </w:r>
        <w:r>
          <w:rPr>
            <w:noProof/>
            <w:webHidden/>
          </w:rPr>
          <w:instrText xml:space="preserve"> PAGEREF _Toc499810357 \h </w:instrText>
        </w:r>
        <w:r>
          <w:rPr>
            <w:noProof/>
            <w:webHidden/>
          </w:rPr>
        </w:r>
        <w:r>
          <w:rPr>
            <w:noProof/>
            <w:webHidden/>
          </w:rPr>
          <w:fldChar w:fldCharType="separate"/>
        </w:r>
        <w:r>
          <w:rPr>
            <w:noProof/>
            <w:webHidden/>
          </w:rPr>
          <w:t>542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58" w:history="1">
        <w:r w:rsidRPr="00B65FFF">
          <w:rPr>
            <w:rStyle w:val="Hyperlink"/>
            <w:noProof/>
          </w:rPr>
          <w:t>2.1.1451</w:t>
        </w:r>
        <w:r>
          <w:rPr>
            <w:rFonts w:asciiTheme="minorHAnsi" w:eastAsiaTheme="minorEastAsia" w:hAnsiTheme="minorHAnsi" w:cstheme="minorBidi"/>
            <w:noProof/>
            <w:sz w:val="22"/>
            <w:szCs w:val="22"/>
          </w:rPr>
          <w:tab/>
        </w:r>
        <w:r w:rsidRPr="00B65FFF">
          <w:rPr>
            <w:rStyle w:val="Hyperlink"/>
            <w:noProof/>
          </w:rPr>
          <w:t>Part 1 Section 21.2.2.55, errBars (Error Bars)</w:t>
        </w:r>
        <w:r>
          <w:rPr>
            <w:noProof/>
            <w:webHidden/>
          </w:rPr>
          <w:tab/>
        </w:r>
        <w:r>
          <w:rPr>
            <w:noProof/>
            <w:webHidden/>
          </w:rPr>
          <w:fldChar w:fldCharType="begin"/>
        </w:r>
        <w:r>
          <w:rPr>
            <w:noProof/>
            <w:webHidden/>
          </w:rPr>
          <w:instrText xml:space="preserve"> PAGEREF _Toc499810358 \h </w:instrText>
        </w:r>
        <w:r>
          <w:rPr>
            <w:noProof/>
            <w:webHidden/>
          </w:rPr>
        </w:r>
        <w:r>
          <w:rPr>
            <w:noProof/>
            <w:webHidden/>
          </w:rPr>
          <w:fldChar w:fldCharType="separate"/>
        </w:r>
        <w:r>
          <w:rPr>
            <w:noProof/>
            <w:webHidden/>
          </w:rPr>
          <w:t>542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59" w:history="1">
        <w:r w:rsidRPr="00B65FFF">
          <w:rPr>
            <w:rStyle w:val="Hyperlink"/>
            <w:noProof/>
          </w:rPr>
          <w:t>2.1.1452</w:t>
        </w:r>
        <w:r>
          <w:rPr>
            <w:rFonts w:asciiTheme="minorHAnsi" w:eastAsiaTheme="minorEastAsia" w:hAnsiTheme="minorHAnsi" w:cstheme="minorBidi"/>
            <w:noProof/>
            <w:sz w:val="22"/>
            <w:szCs w:val="22"/>
          </w:rPr>
          <w:tab/>
        </w:r>
        <w:r w:rsidRPr="00B65FFF">
          <w:rPr>
            <w:rStyle w:val="Hyperlink"/>
            <w:noProof/>
          </w:rPr>
          <w:t>Part 1 Section 21.2.2.56, errBarType (Error Bar Type)</w:t>
        </w:r>
        <w:r>
          <w:rPr>
            <w:noProof/>
            <w:webHidden/>
          </w:rPr>
          <w:tab/>
        </w:r>
        <w:r>
          <w:rPr>
            <w:noProof/>
            <w:webHidden/>
          </w:rPr>
          <w:fldChar w:fldCharType="begin"/>
        </w:r>
        <w:r>
          <w:rPr>
            <w:noProof/>
            <w:webHidden/>
          </w:rPr>
          <w:instrText xml:space="preserve"> PAGEREF _Toc499810359 \h </w:instrText>
        </w:r>
        <w:r>
          <w:rPr>
            <w:noProof/>
            <w:webHidden/>
          </w:rPr>
        </w:r>
        <w:r>
          <w:rPr>
            <w:noProof/>
            <w:webHidden/>
          </w:rPr>
          <w:fldChar w:fldCharType="separate"/>
        </w:r>
        <w:r>
          <w:rPr>
            <w:noProof/>
            <w:webHidden/>
          </w:rPr>
          <w:t>542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60" w:history="1">
        <w:r w:rsidRPr="00B65FFF">
          <w:rPr>
            <w:rStyle w:val="Hyperlink"/>
            <w:noProof/>
          </w:rPr>
          <w:t>2.1.1453</w:t>
        </w:r>
        <w:r>
          <w:rPr>
            <w:rFonts w:asciiTheme="minorHAnsi" w:eastAsiaTheme="minorEastAsia" w:hAnsiTheme="minorHAnsi" w:cstheme="minorBidi"/>
            <w:noProof/>
            <w:sz w:val="22"/>
            <w:szCs w:val="22"/>
          </w:rPr>
          <w:tab/>
        </w:r>
        <w:r w:rsidRPr="00B65FFF">
          <w:rPr>
            <w:rStyle w:val="Hyperlink"/>
            <w:noProof/>
          </w:rPr>
          <w:t>Part 1 Section 21.2.2.57, errDir (Error Bar Direction)</w:t>
        </w:r>
        <w:r>
          <w:rPr>
            <w:noProof/>
            <w:webHidden/>
          </w:rPr>
          <w:tab/>
        </w:r>
        <w:r>
          <w:rPr>
            <w:noProof/>
            <w:webHidden/>
          </w:rPr>
          <w:fldChar w:fldCharType="begin"/>
        </w:r>
        <w:r>
          <w:rPr>
            <w:noProof/>
            <w:webHidden/>
          </w:rPr>
          <w:instrText xml:space="preserve"> PAGEREF _Toc499810360 \h </w:instrText>
        </w:r>
        <w:r>
          <w:rPr>
            <w:noProof/>
            <w:webHidden/>
          </w:rPr>
        </w:r>
        <w:r>
          <w:rPr>
            <w:noProof/>
            <w:webHidden/>
          </w:rPr>
          <w:fldChar w:fldCharType="separate"/>
        </w:r>
        <w:r>
          <w:rPr>
            <w:noProof/>
            <w:webHidden/>
          </w:rPr>
          <w:t>542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61" w:history="1">
        <w:r w:rsidRPr="00B65FFF">
          <w:rPr>
            <w:rStyle w:val="Hyperlink"/>
            <w:noProof/>
          </w:rPr>
          <w:t>2.1.1454</w:t>
        </w:r>
        <w:r>
          <w:rPr>
            <w:rFonts w:asciiTheme="minorHAnsi" w:eastAsiaTheme="minorEastAsia" w:hAnsiTheme="minorHAnsi" w:cstheme="minorBidi"/>
            <w:noProof/>
            <w:sz w:val="22"/>
            <w:szCs w:val="22"/>
          </w:rPr>
          <w:tab/>
        </w:r>
        <w:r w:rsidRPr="00B65FFF">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_Toc499810361 \h </w:instrText>
        </w:r>
        <w:r>
          <w:rPr>
            <w:noProof/>
            <w:webHidden/>
          </w:rPr>
        </w:r>
        <w:r>
          <w:rPr>
            <w:noProof/>
            <w:webHidden/>
          </w:rPr>
          <w:fldChar w:fldCharType="separate"/>
        </w:r>
        <w:r>
          <w:rPr>
            <w:noProof/>
            <w:webHidden/>
          </w:rPr>
          <w:t>542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62" w:history="1">
        <w:r w:rsidRPr="00B65FFF">
          <w:rPr>
            <w:rStyle w:val="Hyperlink"/>
            <w:noProof/>
          </w:rPr>
          <w:t>2.1.1455</w:t>
        </w:r>
        <w:r>
          <w:rPr>
            <w:rFonts w:asciiTheme="minorHAnsi" w:eastAsiaTheme="minorEastAsia" w:hAnsiTheme="minorHAnsi" w:cstheme="minorBidi"/>
            <w:noProof/>
            <w:sz w:val="22"/>
            <w:szCs w:val="22"/>
          </w:rPr>
          <w:tab/>
        </w:r>
        <w:r w:rsidRPr="00B65FFF">
          <w:rPr>
            <w:rStyle w:val="Hyperlink"/>
            <w:noProof/>
          </w:rPr>
          <w:t>Part 1 Section 21.2.2.59, evenFooter (Even Footer)</w:t>
        </w:r>
        <w:r>
          <w:rPr>
            <w:noProof/>
            <w:webHidden/>
          </w:rPr>
          <w:tab/>
        </w:r>
        <w:r>
          <w:rPr>
            <w:noProof/>
            <w:webHidden/>
          </w:rPr>
          <w:fldChar w:fldCharType="begin"/>
        </w:r>
        <w:r>
          <w:rPr>
            <w:noProof/>
            <w:webHidden/>
          </w:rPr>
          <w:instrText xml:space="preserve"> PAGEREF _Toc499810362 \h </w:instrText>
        </w:r>
        <w:r>
          <w:rPr>
            <w:noProof/>
            <w:webHidden/>
          </w:rPr>
        </w:r>
        <w:r>
          <w:rPr>
            <w:noProof/>
            <w:webHidden/>
          </w:rPr>
          <w:fldChar w:fldCharType="separate"/>
        </w:r>
        <w:r>
          <w:rPr>
            <w:noProof/>
            <w:webHidden/>
          </w:rPr>
          <w:t>542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63" w:history="1">
        <w:r w:rsidRPr="00B65FFF">
          <w:rPr>
            <w:rStyle w:val="Hyperlink"/>
            <w:noProof/>
          </w:rPr>
          <w:t>2.1.1456</w:t>
        </w:r>
        <w:r>
          <w:rPr>
            <w:rFonts w:asciiTheme="minorHAnsi" w:eastAsiaTheme="minorEastAsia" w:hAnsiTheme="minorHAnsi" w:cstheme="minorBidi"/>
            <w:noProof/>
            <w:sz w:val="22"/>
            <w:szCs w:val="22"/>
          </w:rPr>
          <w:tab/>
        </w:r>
        <w:r w:rsidRPr="00B65FFF">
          <w:rPr>
            <w:rStyle w:val="Hyperlink"/>
            <w:noProof/>
          </w:rPr>
          <w:t>Part 1 Section 21.2.2.60, evenHeader (Even Header)</w:t>
        </w:r>
        <w:r>
          <w:rPr>
            <w:noProof/>
            <w:webHidden/>
          </w:rPr>
          <w:tab/>
        </w:r>
        <w:r>
          <w:rPr>
            <w:noProof/>
            <w:webHidden/>
          </w:rPr>
          <w:fldChar w:fldCharType="begin"/>
        </w:r>
        <w:r>
          <w:rPr>
            <w:noProof/>
            <w:webHidden/>
          </w:rPr>
          <w:instrText xml:space="preserve"> PAGEREF _Toc499810363 \h </w:instrText>
        </w:r>
        <w:r>
          <w:rPr>
            <w:noProof/>
            <w:webHidden/>
          </w:rPr>
        </w:r>
        <w:r>
          <w:rPr>
            <w:noProof/>
            <w:webHidden/>
          </w:rPr>
          <w:fldChar w:fldCharType="separate"/>
        </w:r>
        <w:r>
          <w:rPr>
            <w:noProof/>
            <w:webHidden/>
          </w:rPr>
          <w:t>543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64" w:history="1">
        <w:r w:rsidRPr="00B65FFF">
          <w:rPr>
            <w:rStyle w:val="Hyperlink"/>
            <w:noProof/>
          </w:rPr>
          <w:t>2.1.1457</w:t>
        </w:r>
        <w:r>
          <w:rPr>
            <w:rFonts w:asciiTheme="minorHAnsi" w:eastAsiaTheme="minorEastAsia" w:hAnsiTheme="minorHAnsi" w:cstheme="minorBidi"/>
            <w:noProof/>
            <w:sz w:val="22"/>
            <w:szCs w:val="22"/>
          </w:rPr>
          <w:tab/>
        </w:r>
        <w:r w:rsidRPr="00B65FFF">
          <w:rPr>
            <w:rStyle w:val="Hyperlink"/>
            <w:noProof/>
          </w:rPr>
          <w:t>Part 1 Section 21.2.2.61, explosion (Explosion)</w:t>
        </w:r>
        <w:r>
          <w:rPr>
            <w:noProof/>
            <w:webHidden/>
          </w:rPr>
          <w:tab/>
        </w:r>
        <w:r>
          <w:rPr>
            <w:noProof/>
            <w:webHidden/>
          </w:rPr>
          <w:fldChar w:fldCharType="begin"/>
        </w:r>
        <w:r>
          <w:rPr>
            <w:noProof/>
            <w:webHidden/>
          </w:rPr>
          <w:instrText xml:space="preserve"> PAGEREF _Toc499810364 \h </w:instrText>
        </w:r>
        <w:r>
          <w:rPr>
            <w:noProof/>
            <w:webHidden/>
          </w:rPr>
        </w:r>
        <w:r>
          <w:rPr>
            <w:noProof/>
            <w:webHidden/>
          </w:rPr>
          <w:fldChar w:fldCharType="separate"/>
        </w:r>
        <w:r>
          <w:rPr>
            <w:noProof/>
            <w:webHidden/>
          </w:rPr>
          <w:t>543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65" w:history="1">
        <w:r w:rsidRPr="00B65FFF">
          <w:rPr>
            <w:rStyle w:val="Hyperlink"/>
            <w:noProof/>
          </w:rPr>
          <w:t>2.1.1458</w:t>
        </w:r>
        <w:r>
          <w:rPr>
            <w:rFonts w:asciiTheme="minorHAnsi" w:eastAsiaTheme="minorEastAsia" w:hAnsiTheme="minorHAnsi" w:cstheme="minorBidi"/>
            <w:noProof/>
            <w:sz w:val="22"/>
            <w:szCs w:val="22"/>
          </w:rPr>
          <w:tab/>
        </w:r>
        <w:r w:rsidRPr="00B65FFF">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_Toc499810365 \h </w:instrText>
        </w:r>
        <w:r>
          <w:rPr>
            <w:noProof/>
            <w:webHidden/>
          </w:rPr>
        </w:r>
        <w:r>
          <w:rPr>
            <w:noProof/>
            <w:webHidden/>
          </w:rPr>
          <w:fldChar w:fldCharType="separate"/>
        </w:r>
        <w:r>
          <w:rPr>
            <w:noProof/>
            <w:webHidden/>
          </w:rPr>
          <w:t>543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66" w:history="1">
        <w:r w:rsidRPr="00B65FFF">
          <w:rPr>
            <w:rStyle w:val="Hyperlink"/>
            <w:noProof/>
          </w:rPr>
          <w:t>2.1.1459</w:t>
        </w:r>
        <w:r>
          <w:rPr>
            <w:rFonts w:asciiTheme="minorHAnsi" w:eastAsiaTheme="minorEastAsia" w:hAnsiTheme="minorHAnsi" w:cstheme="minorBidi"/>
            <w:noProof/>
            <w:sz w:val="22"/>
            <w:szCs w:val="22"/>
          </w:rPr>
          <w:tab/>
        </w:r>
        <w:r w:rsidRPr="00B65FFF">
          <w:rPr>
            <w:rStyle w:val="Hyperlink"/>
            <w:noProof/>
          </w:rPr>
          <w:t>Part 1 Section 21.2.2.65, f (Formula)</w:t>
        </w:r>
        <w:r>
          <w:rPr>
            <w:noProof/>
            <w:webHidden/>
          </w:rPr>
          <w:tab/>
        </w:r>
        <w:r>
          <w:rPr>
            <w:noProof/>
            <w:webHidden/>
          </w:rPr>
          <w:fldChar w:fldCharType="begin"/>
        </w:r>
        <w:r>
          <w:rPr>
            <w:noProof/>
            <w:webHidden/>
          </w:rPr>
          <w:instrText xml:space="preserve"> PAGEREF _Toc499810366 \h </w:instrText>
        </w:r>
        <w:r>
          <w:rPr>
            <w:noProof/>
            <w:webHidden/>
          </w:rPr>
        </w:r>
        <w:r>
          <w:rPr>
            <w:noProof/>
            <w:webHidden/>
          </w:rPr>
          <w:fldChar w:fldCharType="separate"/>
        </w:r>
        <w:r>
          <w:rPr>
            <w:noProof/>
            <w:webHidden/>
          </w:rPr>
          <w:t>543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67" w:history="1">
        <w:r w:rsidRPr="00B65FFF">
          <w:rPr>
            <w:rStyle w:val="Hyperlink"/>
            <w:noProof/>
          </w:rPr>
          <w:t>2.1.1460</w:t>
        </w:r>
        <w:r>
          <w:rPr>
            <w:rFonts w:asciiTheme="minorHAnsi" w:eastAsiaTheme="minorEastAsia" w:hAnsiTheme="minorHAnsi" w:cstheme="minorBidi"/>
            <w:noProof/>
            <w:sz w:val="22"/>
            <w:szCs w:val="22"/>
          </w:rPr>
          <w:tab/>
        </w:r>
        <w:r w:rsidRPr="00B65FFF">
          <w:rPr>
            <w:rStyle w:val="Hyperlink"/>
            <w:noProof/>
          </w:rPr>
          <w:t>Part 1 Section 21.2.2.66, firstFooter (First Footer)</w:t>
        </w:r>
        <w:r>
          <w:rPr>
            <w:noProof/>
            <w:webHidden/>
          </w:rPr>
          <w:tab/>
        </w:r>
        <w:r>
          <w:rPr>
            <w:noProof/>
            <w:webHidden/>
          </w:rPr>
          <w:fldChar w:fldCharType="begin"/>
        </w:r>
        <w:r>
          <w:rPr>
            <w:noProof/>
            <w:webHidden/>
          </w:rPr>
          <w:instrText xml:space="preserve"> PAGEREF _Toc499810367 \h </w:instrText>
        </w:r>
        <w:r>
          <w:rPr>
            <w:noProof/>
            <w:webHidden/>
          </w:rPr>
        </w:r>
        <w:r>
          <w:rPr>
            <w:noProof/>
            <w:webHidden/>
          </w:rPr>
          <w:fldChar w:fldCharType="separate"/>
        </w:r>
        <w:r>
          <w:rPr>
            <w:noProof/>
            <w:webHidden/>
          </w:rPr>
          <w:t>543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68" w:history="1">
        <w:r w:rsidRPr="00B65FFF">
          <w:rPr>
            <w:rStyle w:val="Hyperlink"/>
            <w:noProof/>
          </w:rPr>
          <w:t>2.1.1461</w:t>
        </w:r>
        <w:r>
          <w:rPr>
            <w:rFonts w:asciiTheme="minorHAnsi" w:eastAsiaTheme="minorEastAsia" w:hAnsiTheme="minorHAnsi" w:cstheme="minorBidi"/>
            <w:noProof/>
            <w:sz w:val="22"/>
            <w:szCs w:val="22"/>
          </w:rPr>
          <w:tab/>
        </w:r>
        <w:r w:rsidRPr="00B65FFF">
          <w:rPr>
            <w:rStyle w:val="Hyperlink"/>
            <w:noProof/>
          </w:rPr>
          <w:t>Part 1 Section 21.2.2.67, firstHeader (First Header)</w:t>
        </w:r>
        <w:r>
          <w:rPr>
            <w:noProof/>
            <w:webHidden/>
          </w:rPr>
          <w:tab/>
        </w:r>
        <w:r>
          <w:rPr>
            <w:noProof/>
            <w:webHidden/>
          </w:rPr>
          <w:fldChar w:fldCharType="begin"/>
        </w:r>
        <w:r>
          <w:rPr>
            <w:noProof/>
            <w:webHidden/>
          </w:rPr>
          <w:instrText xml:space="preserve"> PAGEREF _Toc499810368 \h </w:instrText>
        </w:r>
        <w:r>
          <w:rPr>
            <w:noProof/>
            <w:webHidden/>
          </w:rPr>
        </w:r>
        <w:r>
          <w:rPr>
            <w:noProof/>
            <w:webHidden/>
          </w:rPr>
          <w:fldChar w:fldCharType="separate"/>
        </w:r>
        <w:r>
          <w:rPr>
            <w:noProof/>
            <w:webHidden/>
          </w:rPr>
          <w:t>543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69" w:history="1">
        <w:r w:rsidRPr="00B65FFF">
          <w:rPr>
            <w:rStyle w:val="Hyperlink"/>
            <w:noProof/>
          </w:rPr>
          <w:t>2.1.1462</w:t>
        </w:r>
        <w:r>
          <w:rPr>
            <w:rFonts w:asciiTheme="minorHAnsi" w:eastAsiaTheme="minorEastAsia" w:hAnsiTheme="minorHAnsi" w:cstheme="minorBidi"/>
            <w:noProof/>
            <w:sz w:val="22"/>
            <w:szCs w:val="22"/>
          </w:rPr>
          <w:tab/>
        </w:r>
        <w:r w:rsidRPr="00B65FFF">
          <w:rPr>
            <w:rStyle w:val="Hyperlink"/>
            <w:noProof/>
          </w:rPr>
          <w:t>Part 1 Section 21.2.2.69, floor (Floor)</w:t>
        </w:r>
        <w:r>
          <w:rPr>
            <w:noProof/>
            <w:webHidden/>
          </w:rPr>
          <w:tab/>
        </w:r>
        <w:r>
          <w:rPr>
            <w:noProof/>
            <w:webHidden/>
          </w:rPr>
          <w:fldChar w:fldCharType="begin"/>
        </w:r>
        <w:r>
          <w:rPr>
            <w:noProof/>
            <w:webHidden/>
          </w:rPr>
          <w:instrText xml:space="preserve"> PAGEREF _Toc499810369 \h </w:instrText>
        </w:r>
        <w:r>
          <w:rPr>
            <w:noProof/>
            <w:webHidden/>
          </w:rPr>
        </w:r>
        <w:r>
          <w:rPr>
            <w:noProof/>
            <w:webHidden/>
          </w:rPr>
          <w:fldChar w:fldCharType="separate"/>
        </w:r>
        <w:r>
          <w:rPr>
            <w:noProof/>
            <w:webHidden/>
          </w:rPr>
          <w:t>544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70" w:history="1">
        <w:r w:rsidRPr="00B65FFF">
          <w:rPr>
            <w:rStyle w:val="Hyperlink"/>
            <w:noProof/>
          </w:rPr>
          <w:t>2.1.1463</w:t>
        </w:r>
        <w:r>
          <w:rPr>
            <w:rFonts w:asciiTheme="minorHAnsi" w:eastAsiaTheme="minorEastAsia" w:hAnsiTheme="minorHAnsi" w:cstheme="minorBidi"/>
            <w:noProof/>
            <w:sz w:val="22"/>
            <w:szCs w:val="22"/>
          </w:rPr>
          <w:tab/>
        </w:r>
        <w:r w:rsidRPr="00B65FFF">
          <w:rPr>
            <w:rStyle w:val="Hyperlink"/>
            <w:noProof/>
          </w:rPr>
          <w:t>Part 1 Section 21.2.2.70, fmtId (Format ID)</w:t>
        </w:r>
        <w:r>
          <w:rPr>
            <w:noProof/>
            <w:webHidden/>
          </w:rPr>
          <w:tab/>
        </w:r>
        <w:r>
          <w:rPr>
            <w:noProof/>
            <w:webHidden/>
          </w:rPr>
          <w:fldChar w:fldCharType="begin"/>
        </w:r>
        <w:r>
          <w:rPr>
            <w:noProof/>
            <w:webHidden/>
          </w:rPr>
          <w:instrText xml:space="preserve"> PAGEREF _Toc499810370 \h </w:instrText>
        </w:r>
        <w:r>
          <w:rPr>
            <w:noProof/>
            <w:webHidden/>
          </w:rPr>
        </w:r>
        <w:r>
          <w:rPr>
            <w:noProof/>
            <w:webHidden/>
          </w:rPr>
          <w:fldChar w:fldCharType="separate"/>
        </w:r>
        <w:r>
          <w:rPr>
            <w:noProof/>
            <w:webHidden/>
          </w:rPr>
          <w:t>544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71" w:history="1">
        <w:r w:rsidRPr="00B65FFF">
          <w:rPr>
            <w:rStyle w:val="Hyperlink"/>
            <w:noProof/>
          </w:rPr>
          <w:t>2.1.1464</w:t>
        </w:r>
        <w:r>
          <w:rPr>
            <w:rFonts w:asciiTheme="minorHAnsi" w:eastAsiaTheme="minorEastAsia" w:hAnsiTheme="minorHAnsi" w:cstheme="minorBidi"/>
            <w:noProof/>
            <w:sz w:val="22"/>
            <w:szCs w:val="22"/>
          </w:rPr>
          <w:tab/>
        </w:r>
        <w:r w:rsidRPr="00B65FFF">
          <w:rPr>
            <w:rStyle w:val="Hyperlink"/>
            <w:noProof/>
          </w:rPr>
          <w:t>Part 1 Section 21.2.2.72, formatting (Formatting)</w:t>
        </w:r>
        <w:r>
          <w:rPr>
            <w:noProof/>
            <w:webHidden/>
          </w:rPr>
          <w:tab/>
        </w:r>
        <w:r>
          <w:rPr>
            <w:noProof/>
            <w:webHidden/>
          </w:rPr>
          <w:fldChar w:fldCharType="begin"/>
        </w:r>
        <w:r>
          <w:rPr>
            <w:noProof/>
            <w:webHidden/>
          </w:rPr>
          <w:instrText xml:space="preserve"> PAGEREF _Toc499810371 \h </w:instrText>
        </w:r>
        <w:r>
          <w:rPr>
            <w:noProof/>
            <w:webHidden/>
          </w:rPr>
        </w:r>
        <w:r>
          <w:rPr>
            <w:noProof/>
            <w:webHidden/>
          </w:rPr>
          <w:fldChar w:fldCharType="separate"/>
        </w:r>
        <w:r>
          <w:rPr>
            <w:noProof/>
            <w:webHidden/>
          </w:rPr>
          <w:t>544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72" w:history="1">
        <w:r w:rsidRPr="00B65FFF">
          <w:rPr>
            <w:rStyle w:val="Hyperlink"/>
            <w:noProof/>
          </w:rPr>
          <w:t>2.1.1465</w:t>
        </w:r>
        <w:r>
          <w:rPr>
            <w:rFonts w:asciiTheme="minorHAnsi" w:eastAsiaTheme="minorEastAsia" w:hAnsiTheme="minorHAnsi" w:cstheme="minorBidi"/>
            <w:noProof/>
            <w:sz w:val="22"/>
            <w:szCs w:val="22"/>
          </w:rPr>
          <w:tab/>
        </w:r>
        <w:r w:rsidRPr="00B65FFF">
          <w:rPr>
            <w:rStyle w:val="Hyperlink"/>
            <w:noProof/>
          </w:rPr>
          <w:t>Part 1 Section 21.2.2.73, forward (Forward)</w:t>
        </w:r>
        <w:r>
          <w:rPr>
            <w:noProof/>
            <w:webHidden/>
          </w:rPr>
          <w:tab/>
        </w:r>
        <w:r>
          <w:rPr>
            <w:noProof/>
            <w:webHidden/>
          </w:rPr>
          <w:fldChar w:fldCharType="begin"/>
        </w:r>
        <w:r>
          <w:rPr>
            <w:noProof/>
            <w:webHidden/>
          </w:rPr>
          <w:instrText xml:space="preserve"> PAGEREF _Toc499810372 \h </w:instrText>
        </w:r>
        <w:r>
          <w:rPr>
            <w:noProof/>
            <w:webHidden/>
          </w:rPr>
        </w:r>
        <w:r>
          <w:rPr>
            <w:noProof/>
            <w:webHidden/>
          </w:rPr>
          <w:fldChar w:fldCharType="separate"/>
        </w:r>
        <w:r>
          <w:rPr>
            <w:noProof/>
            <w:webHidden/>
          </w:rPr>
          <w:t>544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73" w:history="1">
        <w:r w:rsidRPr="00B65FFF">
          <w:rPr>
            <w:rStyle w:val="Hyperlink"/>
            <w:noProof/>
          </w:rPr>
          <w:t>2.1.1466</w:t>
        </w:r>
        <w:r>
          <w:rPr>
            <w:rFonts w:asciiTheme="minorHAnsi" w:eastAsiaTheme="minorEastAsia" w:hAnsiTheme="minorHAnsi" w:cstheme="minorBidi"/>
            <w:noProof/>
            <w:sz w:val="22"/>
            <w:szCs w:val="22"/>
          </w:rPr>
          <w:tab/>
        </w:r>
        <w:r w:rsidRPr="00B65FFF">
          <w:rPr>
            <w:rStyle w:val="Hyperlink"/>
            <w:noProof/>
          </w:rPr>
          <w:t>Part 1 Section 21.2.2.74, gapDepth (Gap Depth)</w:t>
        </w:r>
        <w:r>
          <w:rPr>
            <w:noProof/>
            <w:webHidden/>
          </w:rPr>
          <w:tab/>
        </w:r>
        <w:r>
          <w:rPr>
            <w:noProof/>
            <w:webHidden/>
          </w:rPr>
          <w:fldChar w:fldCharType="begin"/>
        </w:r>
        <w:r>
          <w:rPr>
            <w:noProof/>
            <w:webHidden/>
          </w:rPr>
          <w:instrText xml:space="preserve"> PAGEREF _Toc499810373 \h </w:instrText>
        </w:r>
        <w:r>
          <w:rPr>
            <w:noProof/>
            <w:webHidden/>
          </w:rPr>
        </w:r>
        <w:r>
          <w:rPr>
            <w:noProof/>
            <w:webHidden/>
          </w:rPr>
          <w:fldChar w:fldCharType="separate"/>
        </w:r>
        <w:r>
          <w:rPr>
            <w:noProof/>
            <w:webHidden/>
          </w:rPr>
          <w:t>544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74" w:history="1">
        <w:r w:rsidRPr="00B65FFF">
          <w:rPr>
            <w:rStyle w:val="Hyperlink"/>
            <w:noProof/>
          </w:rPr>
          <w:t>2.1.1467</w:t>
        </w:r>
        <w:r>
          <w:rPr>
            <w:rFonts w:asciiTheme="minorHAnsi" w:eastAsiaTheme="minorEastAsia" w:hAnsiTheme="minorHAnsi" w:cstheme="minorBidi"/>
            <w:noProof/>
            <w:sz w:val="22"/>
            <w:szCs w:val="22"/>
          </w:rPr>
          <w:tab/>
        </w:r>
        <w:r w:rsidRPr="00B65FFF">
          <w:rPr>
            <w:rStyle w:val="Hyperlink"/>
            <w:noProof/>
          </w:rPr>
          <w:t>Part 1 Section 21.2.2.75, gapWidth (Gap Width)</w:t>
        </w:r>
        <w:r>
          <w:rPr>
            <w:noProof/>
            <w:webHidden/>
          </w:rPr>
          <w:tab/>
        </w:r>
        <w:r>
          <w:rPr>
            <w:noProof/>
            <w:webHidden/>
          </w:rPr>
          <w:fldChar w:fldCharType="begin"/>
        </w:r>
        <w:r>
          <w:rPr>
            <w:noProof/>
            <w:webHidden/>
          </w:rPr>
          <w:instrText xml:space="preserve"> PAGEREF _Toc499810374 \h </w:instrText>
        </w:r>
        <w:r>
          <w:rPr>
            <w:noProof/>
            <w:webHidden/>
          </w:rPr>
        </w:r>
        <w:r>
          <w:rPr>
            <w:noProof/>
            <w:webHidden/>
          </w:rPr>
          <w:fldChar w:fldCharType="separate"/>
        </w:r>
        <w:r>
          <w:rPr>
            <w:noProof/>
            <w:webHidden/>
          </w:rPr>
          <w:t>544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75" w:history="1">
        <w:r w:rsidRPr="00B65FFF">
          <w:rPr>
            <w:rStyle w:val="Hyperlink"/>
            <w:noProof/>
          </w:rPr>
          <w:t>2.1.1468</w:t>
        </w:r>
        <w:r>
          <w:rPr>
            <w:rFonts w:asciiTheme="minorHAnsi" w:eastAsiaTheme="minorEastAsia" w:hAnsiTheme="minorHAnsi" w:cstheme="minorBidi"/>
            <w:noProof/>
            <w:sz w:val="22"/>
            <w:szCs w:val="22"/>
          </w:rPr>
          <w:tab/>
        </w:r>
        <w:r w:rsidRPr="00B65FFF">
          <w:rPr>
            <w:rStyle w:val="Hyperlink"/>
            <w:noProof/>
          </w:rPr>
          <w:t>Part 1 Section 21.2.2.76, grouping (Grouping)</w:t>
        </w:r>
        <w:r>
          <w:rPr>
            <w:noProof/>
            <w:webHidden/>
          </w:rPr>
          <w:tab/>
        </w:r>
        <w:r>
          <w:rPr>
            <w:noProof/>
            <w:webHidden/>
          </w:rPr>
          <w:fldChar w:fldCharType="begin"/>
        </w:r>
        <w:r>
          <w:rPr>
            <w:noProof/>
            <w:webHidden/>
          </w:rPr>
          <w:instrText xml:space="preserve"> PAGEREF _Toc499810375 \h </w:instrText>
        </w:r>
        <w:r>
          <w:rPr>
            <w:noProof/>
            <w:webHidden/>
          </w:rPr>
        </w:r>
        <w:r>
          <w:rPr>
            <w:noProof/>
            <w:webHidden/>
          </w:rPr>
          <w:fldChar w:fldCharType="separate"/>
        </w:r>
        <w:r>
          <w:rPr>
            <w:noProof/>
            <w:webHidden/>
          </w:rPr>
          <w:t>545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76" w:history="1">
        <w:r w:rsidRPr="00B65FFF">
          <w:rPr>
            <w:rStyle w:val="Hyperlink"/>
            <w:noProof/>
          </w:rPr>
          <w:t>2.1.1469</w:t>
        </w:r>
        <w:r>
          <w:rPr>
            <w:rFonts w:asciiTheme="minorHAnsi" w:eastAsiaTheme="minorEastAsia" w:hAnsiTheme="minorHAnsi" w:cstheme="minorBidi"/>
            <w:noProof/>
            <w:sz w:val="22"/>
            <w:szCs w:val="22"/>
          </w:rPr>
          <w:tab/>
        </w:r>
        <w:r w:rsidRPr="00B65FFF">
          <w:rPr>
            <w:rStyle w:val="Hyperlink"/>
            <w:noProof/>
          </w:rPr>
          <w:t>Part 1 Section 21.2.2.78, h (Height)</w:t>
        </w:r>
        <w:r>
          <w:rPr>
            <w:noProof/>
            <w:webHidden/>
          </w:rPr>
          <w:tab/>
        </w:r>
        <w:r>
          <w:rPr>
            <w:noProof/>
            <w:webHidden/>
          </w:rPr>
          <w:fldChar w:fldCharType="begin"/>
        </w:r>
        <w:r>
          <w:rPr>
            <w:noProof/>
            <w:webHidden/>
          </w:rPr>
          <w:instrText xml:space="preserve"> PAGEREF _Toc499810376 \h </w:instrText>
        </w:r>
        <w:r>
          <w:rPr>
            <w:noProof/>
            <w:webHidden/>
          </w:rPr>
        </w:r>
        <w:r>
          <w:rPr>
            <w:noProof/>
            <w:webHidden/>
          </w:rPr>
          <w:fldChar w:fldCharType="separate"/>
        </w:r>
        <w:r>
          <w:rPr>
            <w:noProof/>
            <w:webHidden/>
          </w:rPr>
          <w:t>545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77" w:history="1">
        <w:r w:rsidRPr="00B65FFF">
          <w:rPr>
            <w:rStyle w:val="Hyperlink"/>
            <w:noProof/>
          </w:rPr>
          <w:t>2.1.1470</w:t>
        </w:r>
        <w:r>
          <w:rPr>
            <w:rFonts w:asciiTheme="minorHAnsi" w:eastAsiaTheme="minorEastAsia" w:hAnsiTheme="minorHAnsi" w:cstheme="minorBidi"/>
            <w:noProof/>
            <w:sz w:val="22"/>
            <w:szCs w:val="22"/>
          </w:rPr>
          <w:tab/>
        </w:r>
        <w:r w:rsidRPr="00B65FFF">
          <w:rPr>
            <w:rStyle w:val="Hyperlink"/>
            <w:noProof/>
          </w:rPr>
          <w:t>Part 1 Section 21.2.2.79, headerFooter (Header and Footer)</w:t>
        </w:r>
        <w:r>
          <w:rPr>
            <w:noProof/>
            <w:webHidden/>
          </w:rPr>
          <w:tab/>
        </w:r>
        <w:r>
          <w:rPr>
            <w:noProof/>
            <w:webHidden/>
          </w:rPr>
          <w:fldChar w:fldCharType="begin"/>
        </w:r>
        <w:r>
          <w:rPr>
            <w:noProof/>
            <w:webHidden/>
          </w:rPr>
          <w:instrText xml:space="preserve"> PAGEREF _Toc499810377 \h </w:instrText>
        </w:r>
        <w:r>
          <w:rPr>
            <w:noProof/>
            <w:webHidden/>
          </w:rPr>
        </w:r>
        <w:r>
          <w:rPr>
            <w:noProof/>
            <w:webHidden/>
          </w:rPr>
          <w:fldChar w:fldCharType="separate"/>
        </w:r>
        <w:r>
          <w:rPr>
            <w:noProof/>
            <w:webHidden/>
          </w:rPr>
          <w:t>545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78" w:history="1">
        <w:r w:rsidRPr="00B65FFF">
          <w:rPr>
            <w:rStyle w:val="Hyperlink"/>
            <w:noProof/>
          </w:rPr>
          <w:t>2.1.1471</w:t>
        </w:r>
        <w:r>
          <w:rPr>
            <w:rFonts w:asciiTheme="minorHAnsi" w:eastAsiaTheme="minorEastAsia" w:hAnsiTheme="minorHAnsi" w:cstheme="minorBidi"/>
            <w:noProof/>
            <w:sz w:val="22"/>
            <w:szCs w:val="22"/>
          </w:rPr>
          <w:tab/>
        </w:r>
        <w:r w:rsidRPr="00B65FFF">
          <w:rPr>
            <w:rStyle w:val="Hyperlink"/>
            <w:noProof/>
          </w:rPr>
          <w:t>Part 1 Section 21.2.2.81, hMode (Height Mode)</w:t>
        </w:r>
        <w:r>
          <w:rPr>
            <w:noProof/>
            <w:webHidden/>
          </w:rPr>
          <w:tab/>
        </w:r>
        <w:r>
          <w:rPr>
            <w:noProof/>
            <w:webHidden/>
          </w:rPr>
          <w:fldChar w:fldCharType="begin"/>
        </w:r>
        <w:r>
          <w:rPr>
            <w:noProof/>
            <w:webHidden/>
          </w:rPr>
          <w:instrText xml:space="preserve"> PAGEREF _Toc499810378 \h </w:instrText>
        </w:r>
        <w:r>
          <w:rPr>
            <w:noProof/>
            <w:webHidden/>
          </w:rPr>
        </w:r>
        <w:r>
          <w:rPr>
            <w:noProof/>
            <w:webHidden/>
          </w:rPr>
          <w:fldChar w:fldCharType="separate"/>
        </w:r>
        <w:r>
          <w:rPr>
            <w:noProof/>
            <w:webHidden/>
          </w:rPr>
          <w:t>545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79" w:history="1">
        <w:r w:rsidRPr="00B65FFF">
          <w:rPr>
            <w:rStyle w:val="Hyperlink"/>
            <w:noProof/>
          </w:rPr>
          <w:t>2.1.1472</w:t>
        </w:r>
        <w:r>
          <w:rPr>
            <w:rFonts w:asciiTheme="minorHAnsi" w:eastAsiaTheme="minorEastAsia" w:hAnsiTheme="minorHAnsi" w:cstheme="minorBidi"/>
            <w:noProof/>
            <w:sz w:val="22"/>
            <w:szCs w:val="22"/>
          </w:rPr>
          <w:tab/>
        </w:r>
        <w:r w:rsidRPr="00B65FFF">
          <w:rPr>
            <w:rStyle w:val="Hyperlink"/>
            <w:noProof/>
          </w:rPr>
          <w:t>Part 1 Section 21.2.2.82, holeSize (Hole Size)</w:t>
        </w:r>
        <w:r>
          <w:rPr>
            <w:noProof/>
            <w:webHidden/>
          </w:rPr>
          <w:tab/>
        </w:r>
        <w:r>
          <w:rPr>
            <w:noProof/>
            <w:webHidden/>
          </w:rPr>
          <w:fldChar w:fldCharType="begin"/>
        </w:r>
        <w:r>
          <w:rPr>
            <w:noProof/>
            <w:webHidden/>
          </w:rPr>
          <w:instrText xml:space="preserve"> PAGEREF _Toc499810379 \h </w:instrText>
        </w:r>
        <w:r>
          <w:rPr>
            <w:noProof/>
            <w:webHidden/>
          </w:rPr>
        </w:r>
        <w:r>
          <w:rPr>
            <w:noProof/>
            <w:webHidden/>
          </w:rPr>
          <w:fldChar w:fldCharType="separate"/>
        </w:r>
        <w:r>
          <w:rPr>
            <w:noProof/>
            <w:webHidden/>
          </w:rPr>
          <w:t>545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80" w:history="1">
        <w:r w:rsidRPr="00B65FFF">
          <w:rPr>
            <w:rStyle w:val="Hyperlink"/>
            <w:noProof/>
          </w:rPr>
          <w:t>2.1.1473</w:t>
        </w:r>
        <w:r>
          <w:rPr>
            <w:rFonts w:asciiTheme="minorHAnsi" w:eastAsiaTheme="minorEastAsia" w:hAnsiTheme="minorHAnsi" w:cstheme="minorBidi"/>
            <w:noProof/>
            <w:sz w:val="22"/>
            <w:szCs w:val="22"/>
          </w:rPr>
          <w:tab/>
        </w:r>
        <w:r w:rsidRPr="00B65FFF">
          <w:rPr>
            <w:rStyle w:val="Hyperlink"/>
            <w:noProof/>
          </w:rPr>
          <w:t>Part 1 Section 21.2.2.83, hPercent (Height Percent)</w:t>
        </w:r>
        <w:r>
          <w:rPr>
            <w:noProof/>
            <w:webHidden/>
          </w:rPr>
          <w:tab/>
        </w:r>
        <w:r>
          <w:rPr>
            <w:noProof/>
            <w:webHidden/>
          </w:rPr>
          <w:fldChar w:fldCharType="begin"/>
        </w:r>
        <w:r>
          <w:rPr>
            <w:noProof/>
            <w:webHidden/>
          </w:rPr>
          <w:instrText xml:space="preserve"> PAGEREF _Toc499810380 \h </w:instrText>
        </w:r>
        <w:r>
          <w:rPr>
            <w:noProof/>
            <w:webHidden/>
          </w:rPr>
        </w:r>
        <w:r>
          <w:rPr>
            <w:noProof/>
            <w:webHidden/>
          </w:rPr>
          <w:fldChar w:fldCharType="separate"/>
        </w:r>
        <w:r>
          <w:rPr>
            <w:noProof/>
            <w:webHidden/>
          </w:rPr>
          <w:t>546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81" w:history="1">
        <w:r w:rsidRPr="00B65FFF">
          <w:rPr>
            <w:rStyle w:val="Hyperlink"/>
            <w:noProof/>
          </w:rPr>
          <w:t>2.1.1474</w:t>
        </w:r>
        <w:r>
          <w:rPr>
            <w:rFonts w:asciiTheme="minorHAnsi" w:eastAsiaTheme="minorEastAsia" w:hAnsiTheme="minorHAnsi" w:cstheme="minorBidi"/>
            <w:noProof/>
            <w:sz w:val="22"/>
            <w:szCs w:val="22"/>
          </w:rPr>
          <w:tab/>
        </w:r>
        <w:r w:rsidRPr="00B65FFF">
          <w:rPr>
            <w:rStyle w:val="Hyperlink"/>
            <w:noProof/>
          </w:rPr>
          <w:t>Part 1 Section 21.2.2.84, idx (Index)</w:t>
        </w:r>
        <w:r>
          <w:rPr>
            <w:noProof/>
            <w:webHidden/>
          </w:rPr>
          <w:tab/>
        </w:r>
        <w:r>
          <w:rPr>
            <w:noProof/>
            <w:webHidden/>
          </w:rPr>
          <w:fldChar w:fldCharType="begin"/>
        </w:r>
        <w:r>
          <w:rPr>
            <w:noProof/>
            <w:webHidden/>
          </w:rPr>
          <w:instrText xml:space="preserve"> PAGEREF _Toc499810381 \h </w:instrText>
        </w:r>
        <w:r>
          <w:rPr>
            <w:noProof/>
            <w:webHidden/>
          </w:rPr>
        </w:r>
        <w:r>
          <w:rPr>
            <w:noProof/>
            <w:webHidden/>
          </w:rPr>
          <w:fldChar w:fldCharType="separate"/>
        </w:r>
        <w:r>
          <w:rPr>
            <w:noProof/>
            <w:webHidden/>
          </w:rPr>
          <w:t>546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82" w:history="1">
        <w:r w:rsidRPr="00B65FFF">
          <w:rPr>
            <w:rStyle w:val="Hyperlink"/>
            <w:noProof/>
          </w:rPr>
          <w:t>2.1.1475</w:t>
        </w:r>
        <w:r>
          <w:rPr>
            <w:rFonts w:asciiTheme="minorHAnsi" w:eastAsiaTheme="minorEastAsia" w:hAnsiTheme="minorHAnsi" w:cstheme="minorBidi"/>
            <w:noProof/>
            <w:sz w:val="22"/>
            <w:szCs w:val="22"/>
          </w:rPr>
          <w:tab/>
        </w:r>
        <w:r w:rsidRPr="00B65FFF">
          <w:rPr>
            <w:rStyle w:val="Hyperlink"/>
            <w:noProof/>
          </w:rPr>
          <w:t>Part 1 Section 21.2.2.85, intercept (Intercept)</w:t>
        </w:r>
        <w:r>
          <w:rPr>
            <w:noProof/>
            <w:webHidden/>
          </w:rPr>
          <w:tab/>
        </w:r>
        <w:r>
          <w:rPr>
            <w:noProof/>
            <w:webHidden/>
          </w:rPr>
          <w:fldChar w:fldCharType="begin"/>
        </w:r>
        <w:r>
          <w:rPr>
            <w:noProof/>
            <w:webHidden/>
          </w:rPr>
          <w:instrText xml:space="preserve"> PAGEREF _Toc499810382 \h </w:instrText>
        </w:r>
        <w:r>
          <w:rPr>
            <w:noProof/>
            <w:webHidden/>
          </w:rPr>
        </w:r>
        <w:r>
          <w:rPr>
            <w:noProof/>
            <w:webHidden/>
          </w:rPr>
          <w:fldChar w:fldCharType="separate"/>
        </w:r>
        <w:r>
          <w:rPr>
            <w:noProof/>
            <w:webHidden/>
          </w:rPr>
          <w:t>546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83" w:history="1">
        <w:r w:rsidRPr="00B65FFF">
          <w:rPr>
            <w:rStyle w:val="Hyperlink"/>
            <w:noProof/>
          </w:rPr>
          <w:t>2.1.1476</w:t>
        </w:r>
        <w:r>
          <w:rPr>
            <w:rFonts w:asciiTheme="minorHAnsi" w:eastAsiaTheme="minorEastAsia" w:hAnsiTheme="minorHAnsi" w:cstheme="minorBidi"/>
            <w:noProof/>
            <w:sz w:val="22"/>
            <w:szCs w:val="22"/>
          </w:rPr>
          <w:tab/>
        </w:r>
        <w:r w:rsidRPr="00B65FFF">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_Toc499810383 \h </w:instrText>
        </w:r>
        <w:r>
          <w:rPr>
            <w:noProof/>
            <w:webHidden/>
          </w:rPr>
        </w:r>
        <w:r>
          <w:rPr>
            <w:noProof/>
            <w:webHidden/>
          </w:rPr>
          <w:fldChar w:fldCharType="separate"/>
        </w:r>
        <w:r>
          <w:rPr>
            <w:noProof/>
            <w:webHidden/>
          </w:rPr>
          <w:t>546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84" w:history="1">
        <w:r w:rsidRPr="00B65FFF">
          <w:rPr>
            <w:rStyle w:val="Hyperlink"/>
            <w:noProof/>
          </w:rPr>
          <w:t>2.1.1477</w:t>
        </w:r>
        <w:r>
          <w:rPr>
            <w:rFonts w:asciiTheme="minorHAnsi" w:eastAsiaTheme="minorEastAsia" w:hAnsiTheme="minorHAnsi" w:cstheme="minorBidi"/>
            <w:noProof/>
            <w:sz w:val="22"/>
            <w:szCs w:val="22"/>
          </w:rPr>
          <w:tab/>
        </w:r>
        <w:r w:rsidRPr="00B65FFF">
          <w:rPr>
            <w:rStyle w:val="Hyperlink"/>
            <w:noProof/>
          </w:rPr>
          <w:t>Part 1 Section 21.2.2.88, layout (Layout)</w:t>
        </w:r>
        <w:r>
          <w:rPr>
            <w:noProof/>
            <w:webHidden/>
          </w:rPr>
          <w:tab/>
        </w:r>
        <w:r>
          <w:rPr>
            <w:noProof/>
            <w:webHidden/>
          </w:rPr>
          <w:fldChar w:fldCharType="begin"/>
        </w:r>
        <w:r>
          <w:rPr>
            <w:noProof/>
            <w:webHidden/>
          </w:rPr>
          <w:instrText xml:space="preserve"> PAGEREF _Toc499810384 \h </w:instrText>
        </w:r>
        <w:r>
          <w:rPr>
            <w:noProof/>
            <w:webHidden/>
          </w:rPr>
        </w:r>
        <w:r>
          <w:rPr>
            <w:noProof/>
            <w:webHidden/>
          </w:rPr>
          <w:fldChar w:fldCharType="separate"/>
        </w:r>
        <w:r>
          <w:rPr>
            <w:noProof/>
            <w:webHidden/>
          </w:rPr>
          <w:t>546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85" w:history="1">
        <w:r w:rsidRPr="00B65FFF">
          <w:rPr>
            <w:rStyle w:val="Hyperlink"/>
            <w:noProof/>
          </w:rPr>
          <w:t>2.1.1478</w:t>
        </w:r>
        <w:r>
          <w:rPr>
            <w:rFonts w:asciiTheme="minorHAnsi" w:eastAsiaTheme="minorEastAsia" w:hAnsiTheme="minorHAnsi" w:cstheme="minorBidi"/>
            <w:noProof/>
            <w:sz w:val="22"/>
            <w:szCs w:val="22"/>
          </w:rPr>
          <w:tab/>
        </w:r>
        <w:r w:rsidRPr="00B65FFF">
          <w:rPr>
            <w:rStyle w:val="Hyperlink"/>
            <w:noProof/>
          </w:rPr>
          <w:t>Part 1 Section 21.2.2.89, layoutTarget (Layout Target)</w:t>
        </w:r>
        <w:r>
          <w:rPr>
            <w:noProof/>
            <w:webHidden/>
          </w:rPr>
          <w:tab/>
        </w:r>
        <w:r>
          <w:rPr>
            <w:noProof/>
            <w:webHidden/>
          </w:rPr>
          <w:fldChar w:fldCharType="begin"/>
        </w:r>
        <w:r>
          <w:rPr>
            <w:noProof/>
            <w:webHidden/>
          </w:rPr>
          <w:instrText xml:space="preserve"> PAGEREF _Toc499810385 \h </w:instrText>
        </w:r>
        <w:r>
          <w:rPr>
            <w:noProof/>
            <w:webHidden/>
          </w:rPr>
        </w:r>
        <w:r>
          <w:rPr>
            <w:noProof/>
            <w:webHidden/>
          </w:rPr>
          <w:fldChar w:fldCharType="separate"/>
        </w:r>
        <w:r>
          <w:rPr>
            <w:noProof/>
            <w:webHidden/>
          </w:rPr>
          <w:t>546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86" w:history="1">
        <w:r w:rsidRPr="00B65FFF">
          <w:rPr>
            <w:rStyle w:val="Hyperlink"/>
            <w:noProof/>
          </w:rPr>
          <w:t>2.1.1479</w:t>
        </w:r>
        <w:r>
          <w:rPr>
            <w:rFonts w:asciiTheme="minorHAnsi" w:eastAsiaTheme="minorEastAsia" w:hAnsiTheme="minorHAnsi" w:cstheme="minorBidi"/>
            <w:noProof/>
            <w:sz w:val="22"/>
            <w:szCs w:val="22"/>
          </w:rPr>
          <w:tab/>
        </w:r>
        <w:r w:rsidRPr="00B65FFF">
          <w:rPr>
            <w:rStyle w:val="Hyperlink"/>
            <w:noProof/>
          </w:rPr>
          <w:t>Part 1 Section 21.2.2.92, leaderLines (Leader Lines)</w:t>
        </w:r>
        <w:r>
          <w:rPr>
            <w:noProof/>
            <w:webHidden/>
          </w:rPr>
          <w:tab/>
        </w:r>
        <w:r>
          <w:rPr>
            <w:noProof/>
            <w:webHidden/>
          </w:rPr>
          <w:fldChar w:fldCharType="begin"/>
        </w:r>
        <w:r>
          <w:rPr>
            <w:noProof/>
            <w:webHidden/>
          </w:rPr>
          <w:instrText xml:space="preserve"> PAGEREF _Toc499810386 \h </w:instrText>
        </w:r>
        <w:r>
          <w:rPr>
            <w:noProof/>
            <w:webHidden/>
          </w:rPr>
        </w:r>
        <w:r>
          <w:rPr>
            <w:noProof/>
            <w:webHidden/>
          </w:rPr>
          <w:fldChar w:fldCharType="separate"/>
        </w:r>
        <w:r>
          <w:rPr>
            <w:noProof/>
            <w:webHidden/>
          </w:rPr>
          <w:t>547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87" w:history="1">
        <w:r w:rsidRPr="00B65FFF">
          <w:rPr>
            <w:rStyle w:val="Hyperlink"/>
            <w:noProof/>
          </w:rPr>
          <w:t>2.1.1480</w:t>
        </w:r>
        <w:r>
          <w:rPr>
            <w:rFonts w:asciiTheme="minorHAnsi" w:eastAsiaTheme="minorEastAsia" w:hAnsiTheme="minorHAnsi" w:cstheme="minorBidi"/>
            <w:noProof/>
            <w:sz w:val="22"/>
            <w:szCs w:val="22"/>
          </w:rPr>
          <w:tab/>
        </w:r>
        <w:r w:rsidRPr="00B65FFF">
          <w:rPr>
            <w:rStyle w:val="Hyperlink"/>
            <w:noProof/>
          </w:rPr>
          <w:t>Part 1 Section 21.2.2.95, legendPos (Legend Position)</w:t>
        </w:r>
        <w:r>
          <w:rPr>
            <w:noProof/>
            <w:webHidden/>
          </w:rPr>
          <w:tab/>
        </w:r>
        <w:r>
          <w:rPr>
            <w:noProof/>
            <w:webHidden/>
          </w:rPr>
          <w:fldChar w:fldCharType="begin"/>
        </w:r>
        <w:r>
          <w:rPr>
            <w:noProof/>
            <w:webHidden/>
          </w:rPr>
          <w:instrText xml:space="preserve"> PAGEREF _Toc499810387 \h </w:instrText>
        </w:r>
        <w:r>
          <w:rPr>
            <w:noProof/>
            <w:webHidden/>
          </w:rPr>
        </w:r>
        <w:r>
          <w:rPr>
            <w:noProof/>
            <w:webHidden/>
          </w:rPr>
          <w:fldChar w:fldCharType="separate"/>
        </w:r>
        <w:r>
          <w:rPr>
            <w:noProof/>
            <w:webHidden/>
          </w:rPr>
          <w:t>547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88" w:history="1">
        <w:r w:rsidRPr="00B65FFF">
          <w:rPr>
            <w:rStyle w:val="Hyperlink"/>
            <w:noProof/>
          </w:rPr>
          <w:t>2.1.1481</w:t>
        </w:r>
        <w:r>
          <w:rPr>
            <w:rFonts w:asciiTheme="minorHAnsi" w:eastAsiaTheme="minorEastAsia" w:hAnsiTheme="minorHAnsi" w:cstheme="minorBidi"/>
            <w:noProof/>
            <w:sz w:val="22"/>
            <w:szCs w:val="22"/>
          </w:rPr>
          <w:tab/>
        </w:r>
        <w:r w:rsidRPr="00B65FFF">
          <w:rPr>
            <w:rStyle w:val="Hyperlink"/>
            <w:noProof/>
          </w:rPr>
          <w:t>Part 1 Section 21.2.2.96, line3DChart (3D Line Charts)</w:t>
        </w:r>
        <w:r>
          <w:rPr>
            <w:noProof/>
            <w:webHidden/>
          </w:rPr>
          <w:tab/>
        </w:r>
        <w:r>
          <w:rPr>
            <w:noProof/>
            <w:webHidden/>
          </w:rPr>
          <w:fldChar w:fldCharType="begin"/>
        </w:r>
        <w:r>
          <w:rPr>
            <w:noProof/>
            <w:webHidden/>
          </w:rPr>
          <w:instrText xml:space="preserve"> PAGEREF _Toc499810388 \h </w:instrText>
        </w:r>
        <w:r>
          <w:rPr>
            <w:noProof/>
            <w:webHidden/>
          </w:rPr>
        </w:r>
        <w:r>
          <w:rPr>
            <w:noProof/>
            <w:webHidden/>
          </w:rPr>
          <w:fldChar w:fldCharType="separate"/>
        </w:r>
        <w:r>
          <w:rPr>
            <w:noProof/>
            <w:webHidden/>
          </w:rPr>
          <w:t>547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89" w:history="1">
        <w:r w:rsidRPr="00B65FFF">
          <w:rPr>
            <w:rStyle w:val="Hyperlink"/>
            <w:noProof/>
          </w:rPr>
          <w:t>2.1.1482</w:t>
        </w:r>
        <w:r>
          <w:rPr>
            <w:rFonts w:asciiTheme="minorHAnsi" w:eastAsiaTheme="minorEastAsia" w:hAnsiTheme="minorHAnsi" w:cstheme="minorBidi"/>
            <w:noProof/>
            <w:sz w:val="22"/>
            <w:szCs w:val="22"/>
          </w:rPr>
          <w:tab/>
        </w:r>
        <w:r w:rsidRPr="00B65FFF">
          <w:rPr>
            <w:rStyle w:val="Hyperlink"/>
            <w:noProof/>
          </w:rPr>
          <w:t>Part 1 Section 21.2.2.97, lineChart (Line Charts)</w:t>
        </w:r>
        <w:r>
          <w:rPr>
            <w:noProof/>
            <w:webHidden/>
          </w:rPr>
          <w:tab/>
        </w:r>
        <w:r>
          <w:rPr>
            <w:noProof/>
            <w:webHidden/>
          </w:rPr>
          <w:fldChar w:fldCharType="begin"/>
        </w:r>
        <w:r>
          <w:rPr>
            <w:noProof/>
            <w:webHidden/>
          </w:rPr>
          <w:instrText xml:space="preserve"> PAGEREF _Toc499810389 \h </w:instrText>
        </w:r>
        <w:r>
          <w:rPr>
            <w:noProof/>
            <w:webHidden/>
          </w:rPr>
        </w:r>
        <w:r>
          <w:rPr>
            <w:noProof/>
            <w:webHidden/>
          </w:rPr>
          <w:fldChar w:fldCharType="separate"/>
        </w:r>
        <w:r>
          <w:rPr>
            <w:noProof/>
            <w:webHidden/>
          </w:rPr>
          <w:t>547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90" w:history="1">
        <w:r w:rsidRPr="00B65FFF">
          <w:rPr>
            <w:rStyle w:val="Hyperlink"/>
            <w:noProof/>
          </w:rPr>
          <w:t>2.1.1483</w:t>
        </w:r>
        <w:r>
          <w:rPr>
            <w:rFonts w:asciiTheme="minorHAnsi" w:eastAsiaTheme="minorEastAsia" w:hAnsiTheme="minorHAnsi" w:cstheme="minorBidi"/>
            <w:noProof/>
            <w:sz w:val="22"/>
            <w:szCs w:val="22"/>
          </w:rPr>
          <w:tab/>
        </w:r>
        <w:r w:rsidRPr="00B65FFF">
          <w:rPr>
            <w:rStyle w:val="Hyperlink"/>
            <w:noProof/>
          </w:rPr>
          <w:t>Part 1 Section 21.2.2.99, lvl (Level)</w:t>
        </w:r>
        <w:r>
          <w:rPr>
            <w:noProof/>
            <w:webHidden/>
          </w:rPr>
          <w:tab/>
        </w:r>
        <w:r>
          <w:rPr>
            <w:noProof/>
            <w:webHidden/>
          </w:rPr>
          <w:fldChar w:fldCharType="begin"/>
        </w:r>
        <w:r>
          <w:rPr>
            <w:noProof/>
            <w:webHidden/>
          </w:rPr>
          <w:instrText xml:space="preserve"> PAGEREF _Toc499810390 \h </w:instrText>
        </w:r>
        <w:r>
          <w:rPr>
            <w:noProof/>
            <w:webHidden/>
          </w:rPr>
        </w:r>
        <w:r>
          <w:rPr>
            <w:noProof/>
            <w:webHidden/>
          </w:rPr>
          <w:fldChar w:fldCharType="separate"/>
        </w:r>
        <w:r>
          <w:rPr>
            <w:noProof/>
            <w:webHidden/>
          </w:rPr>
          <w:t>547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91" w:history="1">
        <w:r w:rsidRPr="00B65FFF">
          <w:rPr>
            <w:rStyle w:val="Hyperlink"/>
            <w:noProof/>
          </w:rPr>
          <w:t>2.1.1484</w:t>
        </w:r>
        <w:r>
          <w:rPr>
            <w:rFonts w:asciiTheme="minorHAnsi" w:eastAsiaTheme="minorEastAsia" w:hAnsiTheme="minorHAnsi" w:cstheme="minorBidi"/>
            <w:noProof/>
            <w:sz w:val="22"/>
            <w:szCs w:val="22"/>
          </w:rPr>
          <w:tab/>
        </w:r>
        <w:r w:rsidRPr="00B65FFF">
          <w:rPr>
            <w:rStyle w:val="Hyperlink"/>
            <w:noProof/>
          </w:rPr>
          <w:t>Part 1 Section 21.2.2.101, majorTickMark (Major Tick Mark)</w:t>
        </w:r>
        <w:r>
          <w:rPr>
            <w:noProof/>
            <w:webHidden/>
          </w:rPr>
          <w:tab/>
        </w:r>
        <w:r>
          <w:rPr>
            <w:noProof/>
            <w:webHidden/>
          </w:rPr>
          <w:fldChar w:fldCharType="begin"/>
        </w:r>
        <w:r>
          <w:rPr>
            <w:noProof/>
            <w:webHidden/>
          </w:rPr>
          <w:instrText xml:space="preserve"> PAGEREF _Toc499810391 \h </w:instrText>
        </w:r>
        <w:r>
          <w:rPr>
            <w:noProof/>
            <w:webHidden/>
          </w:rPr>
        </w:r>
        <w:r>
          <w:rPr>
            <w:noProof/>
            <w:webHidden/>
          </w:rPr>
          <w:fldChar w:fldCharType="separate"/>
        </w:r>
        <w:r>
          <w:rPr>
            <w:noProof/>
            <w:webHidden/>
          </w:rPr>
          <w:t>547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92" w:history="1">
        <w:r w:rsidRPr="00B65FFF">
          <w:rPr>
            <w:rStyle w:val="Hyperlink"/>
            <w:noProof/>
          </w:rPr>
          <w:t>2.1.1485</w:t>
        </w:r>
        <w:r>
          <w:rPr>
            <w:rFonts w:asciiTheme="minorHAnsi" w:eastAsiaTheme="minorEastAsia" w:hAnsiTheme="minorHAnsi" w:cstheme="minorBidi"/>
            <w:noProof/>
            <w:sz w:val="22"/>
            <w:szCs w:val="22"/>
          </w:rPr>
          <w:tab/>
        </w:r>
        <w:r w:rsidRPr="00B65FFF">
          <w:rPr>
            <w:rStyle w:val="Hyperlink"/>
            <w:noProof/>
          </w:rPr>
          <w:t>Part 1 Section 21.2.2.103, majorUnit (Major Unit)</w:t>
        </w:r>
        <w:r>
          <w:rPr>
            <w:noProof/>
            <w:webHidden/>
          </w:rPr>
          <w:tab/>
        </w:r>
        <w:r>
          <w:rPr>
            <w:noProof/>
            <w:webHidden/>
          </w:rPr>
          <w:fldChar w:fldCharType="begin"/>
        </w:r>
        <w:r>
          <w:rPr>
            <w:noProof/>
            <w:webHidden/>
          </w:rPr>
          <w:instrText xml:space="preserve"> PAGEREF _Toc499810392 \h </w:instrText>
        </w:r>
        <w:r>
          <w:rPr>
            <w:noProof/>
            <w:webHidden/>
          </w:rPr>
        </w:r>
        <w:r>
          <w:rPr>
            <w:noProof/>
            <w:webHidden/>
          </w:rPr>
          <w:fldChar w:fldCharType="separate"/>
        </w:r>
        <w:r>
          <w:rPr>
            <w:noProof/>
            <w:webHidden/>
          </w:rPr>
          <w:t>547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93" w:history="1">
        <w:r w:rsidRPr="00B65FFF">
          <w:rPr>
            <w:rStyle w:val="Hyperlink"/>
            <w:noProof/>
          </w:rPr>
          <w:t>2.1.1486</w:t>
        </w:r>
        <w:r>
          <w:rPr>
            <w:rFonts w:asciiTheme="minorHAnsi" w:eastAsiaTheme="minorEastAsia" w:hAnsiTheme="minorHAnsi" w:cstheme="minorBidi"/>
            <w:noProof/>
            <w:sz w:val="22"/>
            <w:szCs w:val="22"/>
          </w:rPr>
          <w:tab/>
        </w:r>
        <w:r w:rsidRPr="00B65FFF">
          <w:rPr>
            <w:rStyle w:val="Hyperlink"/>
            <w:noProof/>
          </w:rPr>
          <w:t>Part 1 Section 21.2.2.104, manualLayout (Manual Layout)</w:t>
        </w:r>
        <w:r>
          <w:rPr>
            <w:noProof/>
            <w:webHidden/>
          </w:rPr>
          <w:tab/>
        </w:r>
        <w:r>
          <w:rPr>
            <w:noProof/>
            <w:webHidden/>
          </w:rPr>
          <w:fldChar w:fldCharType="begin"/>
        </w:r>
        <w:r>
          <w:rPr>
            <w:noProof/>
            <w:webHidden/>
          </w:rPr>
          <w:instrText xml:space="preserve"> PAGEREF _Toc499810393 \h </w:instrText>
        </w:r>
        <w:r>
          <w:rPr>
            <w:noProof/>
            <w:webHidden/>
          </w:rPr>
        </w:r>
        <w:r>
          <w:rPr>
            <w:noProof/>
            <w:webHidden/>
          </w:rPr>
          <w:fldChar w:fldCharType="separate"/>
        </w:r>
        <w:r>
          <w:rPr>
            <w:noProof/>
            <w:webHidden/>
          </w:rPr>
          <w:t>548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94" w:history="1">
        <w:r w:rsidRPr="00B65FFF">
          <w:rPr>
            <w:rStyle w:val="Hyperlink"/>
            <w:noProof/>
          </w:rPr>
          <w:t>2.1.1487</w:t>
        </w:r>
        <w:r>
          <w:rPr>
            <w:rFonts w:asciiTheme="minorHAnsi" w:eastAsiaTheme="minorEastAsia" w:hAnsiTheme="minorHAnsi" w:cstheme="minorBidi"/>
            <w:noProof/>
            <w:sz w:val="22"/>
            <w:szCs w:val="22"/>
          </w:rPr>
          <w:tab/>
        </w:r>
        <w:r w:rsidRPr="00B65FFF">
          <w:rPr>
            <w:rStyle w:val="Hyperlink"/>
            <w:noProof/>
          </w:rPr>
          <w:t>Part 1 Section 21.2.2.105, marker (Show Marker)</w:t>
        </w:r>
        <w:r>
          <w:rPr>
            <w:noProof/>
            <w:webHidden/>
          </w:rPr>
          <w:tab/>
        </w:r>
        <w:r>
          <w:rPr>
            <w:noProof/>
            <w:webHidden/>
          </w:rPr>
          <w:fldChar w:fldCharType="begin"/>
        </w:r>
        <w:r>
          <w:rPr>
            <w:noProof/>
            <w:webHidden/>
          </w:rPr>
          <w:instrText xml:space="preserve"> PAGEREF _Toc499810394 \h </w:instrText>
        </w:r>
        <w:r>
          <w:rPr>
            <w:noProof/>
            <w:webHidden/>
          </w:rPr>
        </w:r>
        <w:r>
          <w:rPr>
            <w:noProof/>
            <w:webHidden/>
          </w:rPr>
          <w:fldChar w:fldCharType="separate"/>
        </w:r>
        <w:r>
          <w:rPr>
            <w:noProof/>
            <w:webHidden/>
          </w:rPr>
          <w:t>548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95" w:history="1">
        <w:r w:rsidRPr="00B65FFF">
          <w:rPr>
            <w:rStyle w:val="Hyperlink"/>
            <w:noProof/>
          </w:rPr>
          <w:t>2.1.1488</w:t>
        </w:r>
        <w:r>
          <w:rPr>
            <w:rFonts w:asciiTheme="minorHAnsi" w:eastAsiaTheme="minorEastAsia" w:hAnsiTheme="minorHAnsi" w:cstheme="minorBidi"/>
            <w:noProof/>
            <w:sz w:val="22"/>
            <w:szCs w:val="22"/>
          </w:rPr>
          <w:tab/>
        </w:r>
        <w:r w:rsidRPr="00B65FFF">
          <w:rPr>
            <w:rStyle w:val="Hyperlink"/>
            <w:noProof/>
          </w:rPr>
          <w:t>Part 1 Section 21.2.2.106, marker (Marker)</w:t>
        </w:r>
        <w:r>
          <w:rPr>
            <w:noProof/>
            <w:webHidden/>
          </w:rPr>
          <w:tab/>
        </w:r>
        <w:r>
          <w:rPr>
            <w:noProof/>
            <w:webHidden/>
          </w:rPr>
          <w:fldChar w:fldCharType="begin"/>
        </w:r>
        <w:r>
          <w:rPr>
            <w:noProof/>
            <w:webHidden/>
          </w:rPr>
          <w:instrText xml:space="preserve"> PAGEREF _Toc499810395 \h </w:instrText>
        </w:r>
        <w:r>
          <w:rPr>
            <w:noProof/>
            <w:webHidden/>
          </w:rPr>
        </w:r>
        <w:r>
          <w:rPr>
            <w:noProof/>
            <w:webHidden/>
          </w:rPr>
          <w:fldChar w:fldCharType="separate"/>
        </w:r>
        <w:r>
          <w:rPr>
            <w:noProof/>
            <w:webHidden/>
          </w:rPr>
          <w:t>548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96" w:history="1">
        <w:r w:rsidRPr="00B65FFF">
          <w:rPr>
            <w:rStyle w:val="Hyperlink"/>
            <w:noProof/>
          </w:rPr>
          <w:t>2.1.1489</w:t>
        </w:r>
        <w:r>
          <w:rPr>
            <w:rFonts w:asciiTheme="minorHAnsi" w:eastAsiaTheme="minorEastAsia" w:hAnsiTheme="minorHAnsi" w:cstheme="minorBidi"/>
            <w:noProof/>
            <w:sz w:val="22"/>
            <w:szCs w:val="22"/>
          </w:rPr>
          <w:tab/>
        </w:r>
        <w:r w:rsidRPr="00B65FFF">
          <w:rPr>
            <w:rStyle w:val="Hyperlink"/>
            <w:noProof/>
          </w:rPr>
          <w:t>Part 1 Section 21.2.2.107, max (Maximum)</w:t>
        </w:r>
        <w:r>
          <w:rPr>
            <w:noProof/>
            <w:webHidden/>
          </w:rPr>
          <w:tab/>
        </w:r>
        <w:r>
          <w:rPr>
            <w:noProof/>
            <w:webHidden/>
          </w:rPr>
          <w:fldChar w:fldCharType="begin"/>
        </w:r>
        <w:r>
          <w:rPr>
            <w:noProof/>
            <w:webHidden/>
          </w:rPr>
          <w:instrText xml:space="preserve"> PAGEREF _Toc499810396 \h </w:instrText>
        </w:r>
        <w:r>
          <w:rPr>
            <w:noProof/>
            <w:webHidden/>
          </w:rPr>
        </w:r>
        <w:r>
          <w:rPr>
            <w:noProof/>
            <w:webHidden/>
          </w:rPr>
          <w:fldChar w:fldCharType="separate"/>
        </w:r>
        <w:r>
          <w:rPr>
            <w:noProof/>
            <w:webHidden/>
          </w:rPr>
          <w:t>548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97" w:history="1">
        <w:r w:rsidRPr="00B65FFF">
          <w:rPr>
            <w:rStyle w:val="Hyperlink"/>
            <w:noProof/>
          </w:rPr>
          <w:t>2.1.1490</w:t>
        </w:r>
        <w:r>
          <w:rPr>
            <w:rFonts w:asciiTheme="minorHAnsi" w:eastAsiaTheme="minorEastAsia" w:hAnsiTheme="minorHAnsi" w:cstheme="minorBidi"/>
            <w:noProof/>
            <w:sz w:val="22"/>
            <w:szCs w:val="22"/>
          </w:rPr>
          <w:tab/>
        </w:r>
        <w:r w:rsidRPr="00B65FFF">
          <w:rPr>
            <w:rStyle w:val="Hyperlink"/>
            <w:noProof/>
          </w:rPr>
          <w:t>Part 1 Section 21.2.2.108, min (Minimum)</w:t>
        </w:r>
        <w:r>
          <w:rPr>
            <w:noProof/>
            <w:webHidden/>
          </w:rPr>
          <w:tab/>
        </w:r>
        <w:r>
          <w:rPr>
            <w:noProof/>
            <w:webHidden/>
          </w:rPr>
          <w:fldChar w:fldCharType="begin"/>
        </w:r>
        <w:r>
          <w:rPr>
            <w:noProof/>
            <w:webHidden/>
          </w:rPr>
          <w:instrText xml:space="preserve"> PAGEREF _Toc499810397 \h </w:instrText>
        </w:r>
        <w:r>
          <w:rPr>
            <w:noProof/>
            <w:webHidden/>
          </w:rPr>
        </w:r>
        <w:r>
          <w:rPr>
            <w:noProof/>
            <w:webHidden/>
          </w:rPr>
          <w:fldChar w:fldCharType="separate"/>
        </w:r>
        <w:r>
          <w:rPr>
            <w:noProof/>
            <w:webHidden/>
          </w:rPr>
          <w:t>548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98" w:history="1">
        <w:r w:rsidRPr="00B65FFF">
          <w:rPr>
            <w:rStyle w:val="Hyperlink"/>
            <w:noProof/>
          </w:rPr>
          <w:t>2.1.1491</w:t>
        </w:r>
        <w:r>
          <w:rPr>
            <w:rFonts w:asciiTheme="minorHAnsi" w:eastAsiaTheme="minorEastAsia" w:hAnsiTheme="minorHAnsi" w:cstheme="minorBidi"/>
            <w:noProof/>
            <w:sz w:val="22"/>
            <w:szCs w:val="22"/>
          </w:rPr>
          <w:tab/>
        </w:r>
        <w:r w:rsidRPr="00B65FFF">
          <w:rPr>
            <w:rStyle w:val="Hyperlink"/>
            <w:noProof/>
          </w:rPr>
          <w:t>Part 1 Section 21.2.2.112, minorUnit (Minor Unit)</w:t>
        </w:r>
        <w:r>
          <w:rPr>
            <w:noProof/>
            <w:webHidden/>
          </w:rPr>
          <w:tab/>
        </w:r>
        <w:r>
          <w:rPr>
            <w:noProof/>
            <w:webHidden/>
          </w:rPr>
          <w:fldChar w:fldCharType="begin"/>
        </w:r>
        <w:r>
          <w:rPr>
            <w:noProof/>
            <w:webHidden/>
          </w:rPr>
          <w:instrText xml:space="preserve"> PAGEREF _Toc499810398 \h </w:instrText>
        </w:r>
        <w:r>
          <w:rPr>
            <w:noProof/>
            <w:webHidden/>
          </w:rPr>
        </w:r>
        <w:r>
          <w:rPr>
            <w:noProof/>
            <w:webHidden/>
          </w:rPr>
          <w:fldChar w:fldCharType="separate"/>
        </w:r>
        <w:r>
          <w:rPr>
            <w:noProof/>
            <w:webHidden/>
          </w:rPr>
          <w:t>548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399" w:history="1">
        <w:r w:rsidRPr="00B65FFF">
          <w:rPr>
            <w:rStyle w:val="Hyperlink"/>
            <w:noProof/>
          </w:rPr>
          <w:t>2.1.1492</w:t>
        </w:r>
        <w:r>
          <w:rPr>
            <w:rFonts w:asciiTheme="minorHAnsi" w:eastAsiaTheme="minorEastAsia" w:hAnsiTheme="minorHAnsi" w:cstheme="minorBidi"/>
            <w:noProof/>
            <w:sz w:val="22"/>
            <w:szCs w:val="22"/>
          </w:rPr>
          <w:tab/>
        </w:r>
        <w:r w:rsidRPr="00B65FFF">
          <w:rPr>
            <w:rStyle w:val="Hyperlink"/>
            <w:noProof/>
          </w:rPr>
          <w:t>Part 1 Section 21.2.2.113, minus (Minus)</w:t>
        </w:r>
        <w:r>
          <w:rPr>
            <w:noProof/>
            <w:webHidden/>
          </w:rPr>
          <w:tab/>
        </w:r>
        <w:r>
          <w:rPr>
            <w:noProof/>
            <w:webHidden/>
          </w:rPr>
          <w:fldChar w:fldCharType="begin"/>
        </w:r>
        <w:r>
          <w:rPr>
            <w:noProof/>
            <w:webHidden/>
          </w:rPr>
          <w:instrText xml:space="preserve"> PAGEREF _Toc499810399 \h </w:instrText>
        </w:r>
        <w:r>
          <w:rPr>
            <w:noProof/>
            <w:webHidden/>
          </w:rPr>
        </w:r>
        <w:r>
          <w:rPr>
            <w:noProof/>
            <w:webHidden/>
          </w:rPr>
          <w:fldChar w:fldCharType="separate"/>
        </w:r>
        <w:r>
          <w:rPr>
            <w:noProof/>
            <w:webHidden/>
          </w:rPr>
          <w:t>548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00" w:history="1">
        <w:r w:rsidRPr="00B65FFF">
          <w:rPr>
            <w:rStyle w:val="Hyperlink"/>
            <w:noProof/>
          </w:rPr>
          <w:t>2.1.1493</w:t>
        </w:r>
        <w:r>
          <w:rPr>
            <w:rFonts w:asciiTheme="minorHAnsi" w:eastAsiaTheme="minorEastAsia" w:hAnsiTheme="minorHAnsi" w:cstheme="minorBidi"/>
            <w:noProof/>
            <w:sz w:val="22"/>
            <w:szCs w:val="22"/>
          </w:rPr>
          <w:tab/>
        </w:r>
        <w:r w:rsidRPr="00B65FFF">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_Toc499810400 \h </w:instrText>
        </w:r>
        <w:r>
          <w:rPr>
            <w:noProof/>
            <w:webHidden/>
          </w:rPr>
        </w:r>
        <w:r>
          <w:rPr>
            <w:noProof/>
            <w:webHidden/>
          </w:rPr>
          <w:fldChar w:fldCharType="separate"/>
        </w:r>
        <w:r>
          <w:rPr>
            <w:noProof/>
            <w:webHidden/>
          </w:rPr>
          <w:t>548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01" w:history="1">
        <w:r w:rsidRPr="00B65FFF">
          <w:rPr>
            <w:rStyle w:val="Hyperlink"/>
            <w:noProof/>
          </w:rPr>
          <w:t>2.1.1494</w:t>
        </w:r>
        <w:r>
          <w:rPr>
            <w:rFonts w:asciiTheme="minorHAnsi" w:eastAsiaTheme="minorEastAsia" w:hAnsiTheme="minorHAnsi" w:cstheme="minorBidi"/>
            <w:noProof/>
            <w:sz w:val="22"/>
            <w:szCs w:val="22"/>
          </w:rPr>
          <w:tab/>
        </w:r>
        <w:r w:rsidRPr="00B65FFF">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_Toc499810401 \h </w:instrText>
        </w:r>
        <w:r>
          <w:rPr>
            <w:noProof/>
            <w:webHidden/>
          </w:rPr>
        </w:r>
        <w:r>
          <w:rPr>
            <w:noProof/>
            <w:webHidden/>
          </w:rPr>
          <w:fldChar w:fldCharType="separate"/>
        </w:r>
        <w:r>
          <w:rPr>
            <w:noProof/>
            <w:webHidden/>
          </w:rPr>
          <w:t>549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02" w:history="1">
        <w:r w:rsidRPr="00B65FFF">
          <w:rPr>
            <w:rStyle w:val="Hyperlink"/>
            <w:noProof/>
          </w:rPr>
          <w:t>2.1.1495</w:t>
        </w:r>
        <w:r>
          <w:rPr>
            <w:rFonts w:asciiTheme="minorHAnsi" w:eastAsiaTheme="minorEastAsia" w:hAnsiTheme="minorHAnsi" w:cstheme="minorBidi"/>
            <w:noProof/>
            <w:sz w:val="22"/>
            <w:szCs w:val="22"/>
          </w:rPr>
          <w:tab/>
        </w:r>
        <w:r w:rsidRPr="00B65FFF">
          <w:rPr>
            <w:rStyle w:val="Hyperlink"/>
            <w:noProof/>
          </w:rPr>
          <w:t>Part 1 Section 21.2.2.117, name (Pivot Name)</w:t>
        </w:r>
        <w:r>
          <w:rPr>
            <w:noProof/>
            <w:webHidden/>
          </w:rPr>
          <w:tab/>
        </w:r>
        <w:r>
          <w:rPr>
            <w:noProof/>
            <w:webHidden/>
          </w:rPr>
          <w:fldChar w:fldCharType="begin"/>
        </w:r>
        <w:r>
          <w:rPr>
            <w:noProof/>
            <w:webHidden/>
          </w:rPr>
          <w:instrText xml:space="preserve"> PAGEREF _Toc499810402 \h </w:instrText>
        </w:r>
        <w:r>
          <w:rPr>
            <w:noProof/>
            <w:webHidden/>
          </w:rPr>
        </w:r>
        <w:r>
          <w:rPr>
            <w:noProof/>
            <w:webHidden/>
          </w:rPr>
          <w:fldChar w:fldCharType="separate"/>
        </w:r>
        <w:r>
          <w:rPr>
            <w:noProof/>
            <w:webHidden/>
          </w:rPr>
          <w:t>549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03" w:history="1">
        <w:r w:rsidRPr="00B65FFF">
          <w:rPr>
            <w:rStyle w:val="Hyperlink"/>
            <w:noProof/>
          </w:rPr>
          <w:t>2.1.1496</w:t>
        </w:r>
        <w:r>
          <w:rPr>
            <w:rFonts w:asciiTheme="minorHAnsi" w:eastAsiaTheme="minorEastAsia" w:hAnsiTheme="minorHAnsi" w:cstheme="minorBidi"/>
            <w:noProof/>
            <w:sz w:val="22"/>
            <w:szCs w:val="22"/>
          </w:rPr>
          <w:tab/>
        </w:r>
        <w:r w:rsidRPr="00B65FFF">
          <w:rPr>
            <w:rStyle w:val="Hyperlink"/>
            <w:noProof/>
          </w:rPr>
          <w:t>Part 1 Section 21.2.2.121, numFmt (Number Format)</w:t>
        </w:r>
        <w:r>
          <w:rPr>
            <w:noProof/>
            <w:webHidden/>
          </w:rPr>
          <w:tab/>
        </w:r>
        <w:r>
          <w:rPr>
            <w:noProof/>
            <w:webHidden/>
          </w:rPr>
          <w:fldChar w:fldCharType="begin"/>
        </w:r>
        <w:r>
          <w:rPr>
            <w:noProof/>
            <w:webHidden/>
          </w:rPr>
          <w:instrText xml:space="preserve"> PAGEREF _Toc499810403 \h </w:instrText>
        </w:r>
        <w:r>
          <w:rPr>
            <w:noProof/>
            <w:webHidden/>
          </w:rPr>
        </w:r>
        <w:r>
          <w:rPr>
            <w:noProof/>
            <w:webHidden/>
          </w:rPr>
          <w:fldChar w:fldCharType="separate"/>
        </w:r>
        <w:r>
          <w:rPr>
            <w:noProof/>
            <w:webHidden/>
          </w:rPr>
          <w:t>549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04" w:history="1">
        <w:r w:rsidRPr="00B65FFF">
          <w:rPr>
            <w:rStyle w:val="Hyperlink"/>
            <w:noProof/>
          </w:rPr>
          <w:t>2.1.1497</w:t>
        </w:r>
        <w:r>
          <w:rPr>
            <w:rFonts w:asciiTheme="minorHAnsi" w:eastAsiaTheme="minorEastAsia" w:hAnsiTheme="minorHAnsi" w:cstheme="minorBidi"/>
            <w:noProof/>
            <w:sz w:val="22"/>
            <w:szCs w:val="22"/>
          </w:rPr>
          <w:tab/>
        </w:r>
        <w:r w:rsidRPr="00B65FFF">
          <w:rPr>
            <w:rStyle w:val="Hyperlink"/>
            <w:noProof/>
          </w:rPr>
          <w:t>Part 1 Section 21.2.2.124, oddFooter (Odd Footer)</w:t>
        </w:r>
        <w:r>
          <w:rPr>
            <w:noProof/>
            <w:webHidden/>
          </w:rPr>
          <w:tab/>
        </w:r>
        <w:r>
          <w:rPr>
            <w:noProof/>
            <w:webHidden/>
          </w:rPr>
          <w:fldChar w:fldCharType="begin"/>
        </w:r>
        <w:r>
          <w:rPr>
            <w:noProof/>
            <w:webHidden/>
          </w:rPr>
          <w:instrText xml:space="preserve"> PAGEREF _Toc499810404 \h </w:instrText>
        </w:r>
        <w:r>
          <w:rPr>
            <w:noProof/>
            <w:webHidden/>
          </w:rPr>
        </w:r>
        <w:r>
          <w:rPr>
            <w:noProof/>
            <w:webHidden/>
          </w:rPr>
          <w:fldChar w:fldCharType="separate"/>
        </w:r>
        <w:r>
          <w:rPr>
            <w:noProof/>
            <w:webHidden/>
          </w:rPr>
          <w:t>549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05" w:history="1">
        <w:r w:rsidRPr="00B65FFF">
          <w:rPr>
            <w:rStyle w:val="Hyperlink"/>
            <w:noProof/>
          </w:rPr>
          <w:t>2.1.1498</w:t>
        </w:r>
        <w:r>
          <w:rPr>
            <w:rFonts w:asciiTheme="minorHAnsi" w:eastAsiaTheme="minorEastAsia" w:hAnsiTheme="minorHAnsi" w:cstheme="minorBidi"/>
            <w:noProof/>
            <w:sz w:val="22"/>
            <w:szCs w:val="22"/>
          </w:rPr>
          <w:tab/>
        </w:r>
        <w:r w:rsidRPr="00B65FFF">
          <w:rPr>
            <w:rStyle w:val="Hyperlink"/>
            <w:noProof/>
          </w:rPr>
          <w:t>Part 1 Section 21.2.2.125, oddHeader (Odd Header)</w:t>
        </w:r>
        <w:r>
          <w:rPr>
            <w:noProof/>
            <w:webHidden/>
          </w:rPr>
          <w:tab/>
        </w:r>
        <w:r>
          <w:rPr>
            <w:noProof/>
            <w:webHidden/>
          </w:rPr>
          <w:fldChar w:fldCharType="begin"/>
        </w:r>
        <w:r>
          <w:rPr>
            <w:noProof/>
            <w:webHidden/>
          </w:rPr>
          <w:instrText xml:space="preserve"> PAGEREF _Toc499810405 \h </w:instrText>
        </w:r>
        <w:r>
          <w:rPr>
            <w:noProof/>
            <w:webHidden/>
          </w:rPr>
        </w:r>
        <w:r>
          <w:rPr>
            <w:noProof/>
            <w:webHidden/>
          </w:rPr>
          <w:fldChar w:fldCharType="separate"/>
        </w:r>
        <w:r>
          <w:rPr>
            <w:noProof/>
            <w:webHidden/>
          </w:rPr>
          <w:t>549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06" w:history="1">
        <w:r w:rsidRPr="00B65FFF">
          <w:rPr>
            <w:rStyle w:val="Hyperlink"/>
            <w:noProof/>
          </w:rPr>
          <w:t>2.1.1499</w:t>
        </w:r>
        <w:r>
          <w:rPr>
            <w:rFonts w:asciiTheme="minorHAnsi" w:eastAsiaTheme="minorEastAsia" w:hAnsiTheme="minorHAnsi" w:cstheme="minorBidi"/>
            <w:noProof/>
            <w:sz w:val="22"/>
            <w:szCs w:val="22"/>
          </w:rPr>
          <w:tab/>
        </w:r>
        <w:r w:rsidRPr="00B65FFF">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_Toc499810406 \h </w:instrText>
        </w:r>
        <w:r>
          <w:rPr>
            <w:noProof/>
            <w:webHidden/>
          </w:rPr>
        </w:r>
        <w:r>
          <w:rPr>
            <w:noProof/>
            <w:webHidden/>
          </w:rPr>
          <w:fldChar w:fldCharType="separate"/>
        </w:r>
        <w:r>
          <w:rPr>
            <w:noProof/>
            <w:webHidden/>
          </w:rPr>
          <w:t>550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07" w:history="1">
        <w:r w:rsidRPr="00B65FFF">
          <w:rPr>
            <w:rStyle w:val="Hyperlink"/>
            <w:noProof/>
          </w:rPr>
          <w:t>2.1.1500</w:t>
        </w:r>
        <w:r>
          <w:rPr>
            <w:rFonts w:asciiTheme="minorHAnsi" w:eastAsiaTheme="minorEastAsia" w:hAnsiTheme="minorHAnsi" w:cstheme="minorBidi"/>
            <w:noProof/>
            <w:sz w:val="22"/>
            <w:szCs w:val="22"/>
          </w:rPr>
          <w:tab/>
        </w:r>
        <w:r w:rsidRPr="00B65FFF">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_Toc499810407 \h </w:instrText>
        </w:r>
        <w:r>
          <w:rPr>
            <w:noProof/>
            <w:webHidden/>
          </w:rPr>
        </w:r>
        <w:r>
          <w:rPr>
            <w:noProof/>
            <w:webHidden/>
          </w:rPr>
          <w:fldChar w:fldCharType="separate"/>
        </w:r>
        <w:r>
          <w:rPr>
            <w:noProof/>
            <w:webHidden/>
          </w:rPr>
          <w:t>550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08" w:history="1">
        <w:r w:rsidRPr="00B65FFF">
          <w:rPr>
            <w:rStyle w:val="Hyperlink"/>
            <w:noProof/>
          </w:rPr>
          <w:t>2.1.1501</w:t>
        </w:r>
        <w:r>
          <w:rPr>
            <w:rFonts w:asciiTheme="minorHAnsi" w:eastAsiaTheme="minorEastAsia" w:hAnsiTheme="minorHAnsi" w:cstheme="minorBidi"/>
            <w:noProof/>
            <w:sz w:val="22"/>
            <w:szCs w:val="22"/>
          </w:rPr>
          <w:tab/>
        </w:r>
        <w:r w:rsidRPr="00B65FFF">
          <w:rPr>
            <w:rStyle w:val="Hyperlink"/>
            <w:noProof/>
          </w:rPr>
          <w:t>Part 1 Section 21.2.2.128, order (Order)</w:t>
        </w:r>
        <w:r>
          <w:rPr>
            <w:noProof/>
            <w:webHidden/>
          </w:rPr>
          <w:tab/>
        </w:r>
        <w:r>
          <w:rPr>
            <w:noProof/>
            <w:webHidden/>
          </w:rPr>
          <w:fldChar w:fldCharType="begin"/>
        </w:r>
        <w:r>
          <w:rPr>
            <w:noProof/>
            <w:webHidden/>
          </w:rPr>
          <w:instrText xml:space="preserve"> PAGEREF _Toc499810408 \h </w:instrText>
        </w:r>
        <w:r>
          <w:rPr>
            <w:noProof/>
            <w:webHidden/>
          </w:rPr>
        </w:r>
        <w:r>
          <w:rPr>
            <w:noProof/>
            <w:webHidden/>
          </w:rPr>
          <w:fldChar w:fldCharType="separate"/>
        </w:r>
        <w:r>
          <w:rPr>
            <w:noProof/>
            <w:webHidden/>
          </w:rPr>
          <w:t>550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09" w:history="1">
        <w:r w:rsidRPr="00B65FFF">
          <w:rPr>
            <w:rStyle w:val="Hyperlink"/>
            <w:noProof/>
          </w:rPr>
          <w:t>2.1.1502</w:t>
        </w:r>
        <w:r>
          <w:rPr>
            <w:rFonts w:asciiTheme="minorHAnsi" w:eastAsiaTheme="minorEastAsia" w:hAnsiTheme="minorHAnsi" w:cstheme="minorBidi"/>
            <w:noProof/>
            <w:sz w:val="22"/>
            <w:szCs w:val="22"/>
          </w:rPr>
          <w:tab/>
        </w:r>
        <w:r w:rsidRPr="00B65FFF">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_Toc499810409 \h </w:instrText>
        </w:r>
        <w:r>
          <w:rPr>
            <w:noProof/>
            <w:webHidden/>
          </w:rPr>
        </w:r>
        <w:r>
          <w:rPr>
            <w:noProof/>
            <w:webHidden/>
          </w:rPr>
          <w:fldChar w:fldCharType="separate"/>
        </w:r>
        <w:r>
          <w:rPr>
            <w:noProof/>
            <w:webHidden/>
          </w:rPr>
          <w:t>550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10" w:history="1">
        <w:r w:rsidRPr="00B65FFF">
          <w:rPr>
            <w:rStyle w:val="Hyperlink"/>
            <w:noProof/>
          </w:rPr>
          <w:t>2.1.1503</w:t>
        </w:r>
        <w:r>
          <w:rPr>
            <w:rFonts w:asciiTheme="minorHAnsi" w:eastAsiaTheme="minorEastAsia" w:hAnsiTheme="minorHAnsi" w:cstheme="minorBidi"/>
            <w:noProof/>
            <w:sz w:val="22"/>
            <w:szCs w:val="22"/>
          </w:rPr>
          <w:tab/>
        </w:r>
        <w:r w:rsidRPr="00B65FFF">
          <w:rPr>
            <w:rStyle w:val="Hyperlink"/>
            <w:noProof/>
          </w:rPr>
          <w:t>Part 1 Section 21.2.2.130, orientation (Axis Orientation)</w:t>
        </w:r>
        <w:r>
          <w:rPr>
            <w:noProof/>
            <w:webHidden/>
          </w:rPr>
          <w:tab/>
        </w:r>
        <w:r>
          <w:rPr>
            <w:noProof/>
            <w:webHidden/>
          </w:rPr>
          <w:fldChar w:fldCharType="begin"/>
        </w:r>
        <w:r>
          <w:rPr>
            <w:noProof/>
            <w:webHidden/>
          </w:rPr>
          <w:instrText xml:space="preserve"> PAGEREF _Toc499810410 \h </w:instrText>
        </w:r>
        <w:r>
          <w:rPr>
            <w:noProof/>
            <w:webHidden/>
          </w:rPr>
        </w:r>
        <w:r>
          <w:rPr>
            <w:noProof/>
            <w:webHidden/>
          </w:rPr>
          <w:fldChar w:fldCharType="separate"/>
        </w:r>
        <w:r>
          <w:rPr>
            <w:noProof/>
            <w:webHidden/>
          </w:rPr>
          <w:t>550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11" w:history="1">
        <w:r w:rsidRPr="00B65FFF">
          <w:rPr>
            <w:rStyle w:val="Hyperlink"/>
            <w:noProof/>
          </w:rPr>
          <w:t>2.1.1504</w:t>
        </w:r>
        <w:r>
          <w:rPr>
            <w:rFonts w:asciiTheme="minorHAnsi" w:eastAsiaTheme="minorEastAsia" w:hAnsiTheme="minorHAnsi" w:cstheme="minorBidi"/>
            <w:noProof/>
            <w:sz w:val="22"/>
            <w:szCs w:val="22"/>
          </w:rPr>
          <w:tab/>
        </w:r>
        <w:r w:rsidRPr="00B65FFF">
          <w:rPr>
            <w:rStyle w:val="Hyperlink"/>
            <w:noProof/>
          </w:rPr>
          <w:t>Part 1 Section 21.2.2.131, overlap (Overlap)</w:t>
        </w:r>
        <w:r>
          <w:rPr>
            <w:noProof/>
            <w:webHidden/>
          </w:rPr>
          <w:tab/>
        </w:r>
        <w:r>
          <w:rPr>
            <w:noProof/>
            <w:webHidden/>
          </w:rPr>
          <w:fldChar w:fldCharType="begin"/>
        </w:r>
        <w:r>
          <w:rPr>
            <w:noProof/>
            <w:webHidden/>
          </w:rPr>
          <w:instrText xml:space="preserve"> PAGEREF _Toc499810411 \h </w:instrText>
        </w:r>
        <w:r>
          <w:rPr>
            <w:noProof/>
            <w:webHidden/>
          </w:rPr>
        </w:r>
        <w:r>
          <w:rPr>
            <w:noProof/>
            <w:webHidden/>
          </w:rPr>
          <w:fldChar w:fldCharType="separate"/>
        </w:r>
        <w:r>
          <w:rPr>
            <w:noProof/>
            <w:webHidden/>
          </w:rPr>
          <w:t>550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12" w:history="1">
        <w:r w:rsidRPr="00B65FFF">
          <w:rPr>
            <w:rStyle w:val="Hyperlink"/>
            <w:noProof/>
          </w:rPr>
          <w:t>2.1.1505</w:t>
        </w:r>
        <w:r>
          <w:rPr>
            <w:rFonts w:asciiTheme="minorHAnsi" w:eastAsiaTheme="minorEastAsia" w:hAnsiTheme="minorHAnsi" w:cstheme="minorBidi"/>
            <w:noProof/>
            <w:sz w:val="22"/>
            <w:szCs w:val="22"/>
          </w:rPr>
          <w:tab/>
        </w:r>
        <w:r w:rsidRPr="00B65FFF">
          <w:rPr>
            <w:rStyle w:val="Hyperlink"/>
            <w:noProof/>
          </w:rPr>
          <w:t>Part 1 Section 21.2.2.133, pageMargins (Page Margins)</w:t>
        </w:r>
        <w:r>
          <w:rPr>
            <w:noProof/>
            <w:webHidden/>
          </w:rPr>
          <w:tab/>
        </w:r>
        <w:r>
          <w:rPr>
            <w:noProof/>
            <w:webHidden/>
          </w:rPr>
          <w:fldChar w:fldCharType="begin"/>
        </w:r>
        <w:r>
          <w:rPr>
            <w:noProof/>
            <w:webHidden/>
          </w:rPr>
          <w:instrText xml:space="preserve"> PAGEREF _Toc499810412 \h </w:instrText>
        </w:r>
        <w:r>
          <w:rPr>
            <w:noProof/>
            <w:webHidden/>
          </w:rPr>
        </w:r>
        <w:r>
          <w:rPr>
            <w:noProof/>
            <w:webHidden/>
          </w:rPr>
          <w:fldChar w:fldCharType="separate"/>
        </w:r>
        <w:r>
          <w:rPr>
            <w:noProof/>
            <w:webHidden/>
          </w:rPr>
          <w:t>551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13" w:history="1">
        <w:r w:rsidRPr="00B65FFF">
          <w:rPr>
            <w:rStyle w:val="Hyperlink"/>
            <w:noProof/>
          </w:rPr>
          <w:t>2.1.1506</w:t>
        </w:r>
        <w:r>
          <w:rPr>
            <w:rFonts w:asciiTheme="minorHAnsi" w:eastAsiaTheme="minorEastAsia" w:hAnsiTheme="minorHAnsi" w:cstheme="minorBidi"/>
            <w:noProof/>
            <w:sz w:val="22"/>
            <w:szCs w:val="22"/>
          </w:rPr>
          <w:tab/>
        </w:r>
        <w:r w:rsidRPr="00B65FFF">
          <w:rPr>
            <w:rStyle w:val="Hyperlink"/>
            <w:noProof/>
          </w:rPr>
          <w:t>Part 1 Section 21.2.2.134, pageSetup (Page Setup)</w:t>
        </w:r>
        <w:r>
          <w:rPr>
            <w:noProof/>
            <w:webHidden/>
          </w:rPr>
          <w:tab/>
        </w:r>
        <w:r>
          <w:rPr>
            <w:noProof/>
            <w:webHidden/>
          </w:rPr>
          <w:fldChar w:fldCharType="begin"/>
        </w:r>
        <w:r>
          <w:rPr>
            <w:noProof/>
            <w:webHidden/>
          </w:rPr>
          <w:instrText xml:space="preserve"> PAGEREF _Toc499810413 \h </w:instrText>
        </w:r>
        <w:r>
          <w:rPr>
            <w:noProof/>
            <w:webHidden/>
          </w:rPr>
        </w:r>
        <w:r>
          <w:rPr>
            <w:noProof/>
            <w:webHidden/>
          </w:rPr>
          <w:fldChar w:fldCharType="separate"/>
        </w:r>
        <w:r>
          <w:rPr>
            <w:noProof/>
            <w:webHidden/>
          </w:rPr>
          <w:t>551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14" w:history="1">
        <w:r w:rsidRPr="00B65FFF">
          <w:rPr>
            <w:rStyle w:val="Hyperlink"/>
            <w:noProof/>
          </w:rPr>
          <w:t>2.1.1507</w:t>
        </w:r>
        <w:r>
          <w:rPr>
            <w:rFonts w:asciiTheme="minorHAnsi" w:eastAsiaTheme="minorEastAsia" w:hAnsiTheme="minorHAnsi" w:cstheme="minorBidi"/>
            <w:noProof/>
            <w:sz w:val="22"/>
            <w:szCs w:val="22"/>
          </w:rPr>
          <w:tab/>
        </w:r>
        <w:r w:rsidRPr="00B65FFF">
          <w:rPr>
            <w:rStyle w:val="Hyperlink"/>
            <w:noProof/>
          </w:rPr>
          <w:t>Part 1 Section 21.2.2.135, period (Period)</w:t>
        </w:r>
        <w:r>
          <w:rPr>
            <w:noProof/>
            <w:webHidden/>
          </w:rPr>
          <w:tab/>
        </w:r>
        <w:r>
          <w:rPr>
            <w:noProof/>
            <w:webHidden/>
          </w:rPr>
          <w:fldChar w:fldCharType="begin"/>
        </w:r>
        <w:r>
          <w:rPr>
            <w:noProof/>
            <w:webHidden/>
          </w:rPr>
          <w:instrText xml:space="preserve"> PAGEREF _Toc499810414 \h </w:instrText>
        </w:r>
        <w:r>
          <w:rPr>
            <w:noProof/>
            <w:webHidden/>
          </w:rPr>
        </w:r>
        <w:r>
          <w:rPr>
            <w:noProof/>
            <w:webHidden/>
          </w:rPr>
          <w:fldChar w:fldCharType="separate"/>
        </w:r>
        <w:r>
          <w:rPr>
            <w:noProof/>
            <w:webHidden/>
          </w:rPr>
          <w:t>555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15" w:history="1">
        <w:r w:rsidRPr="00B65FFF">
          <w:rPr>
            <w:rStyle w:val="Hyperlink"/>
            <w:noProof/>
          </w:rPr>
          <w:t>2.1.1508</w:t>
        </w:r>
        <w:r>
          <w:rPr>
            <w:rFonts w:asciiTheme="minorHAnsi" w:eastAsiaTheme="minorEastAsia" w:hAnsiTheme="minorHAnsi" w:cstheme="minorBidi"/>
            <w:noProof/>
            <w:sz w:val="22"/>
            <w:szCs w:val="22"/>
          </w:rPr>
          <w:tab/>
        </w:r>
        <w:r w:rsidRPr="00B65FFF">
          <w:rPr>
            <w:rStyle w:val="Hyperlink"/>
            <w:noProof/>
          </w:rPr>
          <w:t>Part 1 Section 21.2.2.136, perspective (Perspective)</w:t>
        </w:r>
        <w:r>
          <w:rPr>
            <w:noProof/>
            <w:webHidden/>
          </w:rPr>
          <w:tab/>
        </w:r>
        <w:r>
          <w:rPr>
            <w:noProof/>
            <w:webHidden/>
          </w:rPr>
          <w:fldChar w:fldCharType="begin"/>
        </w:r>
        <w:r>
          <w:rPr>
            <w:noProof/>
            <w:webHidden/>
          </w:rPr>
          <w:instrText xml:space="preserve"> PAGEREF _Toc499810415 \h </w:instrText>
        </w:r>
        <w:r>
          <w:rPr>
            <w:noProof/>
            <w:webHidden/>
          </w:rPr>
        </w:r>
        <w:r>
          <w:rPr>
            <w:noProof/>
            <w:webHidden/>
          </w:rPr>
          <w:fldChar w:fldCharType="separate"/>
        </w:r>
        <w:r>
          <w:rPr>
            <w:noProof/>
            <w:webHidden/>
          </w:rPr>
          <w:t>556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16" w:history="1">
        <w:r w:rsidRPr="00B65FFF">
          <w:rPr>
            <w:rStyle w:val="Hyperlink"/>
            <w:noProof/>
          </w:rPr>
          <w:t>2.1.1509</w:t>
        </w:r>
        <w:r>
          <w:rPr>
            <w:rFonts w:asciiTheme="minorHAnsi" w:eastAsiaTheme="minorEastAsia" w:hAnsiTheme="minorHAnsi" w:cstheme="minorBidi"/>
            <w:noProof/>
            <w:sz w:val="22"/>
            <w:szCs w:val="22"/>
          </w:rPr>
          <w:tab/>
        </w:r>
        <w:r w:rsidRPr="00B65FFF">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_Toc499810416 \h </w:instrText>
        </w:r>
        <w:r>
          <w:rPr>
            <w:noProof/>
            <w:webHidden/>
          </w:rPr>
        </w:r>
        <w:r>
          <w:rPr>
            <w:noProof/>
            <w:webHidden/>
          </w:rPr>
          <w:fldChar w:fldCharType="separate"/>
        </w:r>
        <w:r>
          <w:rPr>
            <w:noProof/>
            <w:webHidden/>
          </w:rPr>
          <w:t>556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17" w:history="1">
        <w:r w:rsidRPr="00B65FFF">
          <w:rPr>
            <w:rStyle w:val="Hyperlink"/>
            <w:noProof/>
          </w:rPr>
          <w:t>2.1.1510</w:t>
        </w:r>
        <w:r>
          <w:rPr>
            <w:rFonts w:asciiTheme="minorHAnsi" w:eastAsiaTheme="minorEastAsia" w:hAnsiTheme="minorHAnsi" w:cstheme="minorBidi"/>
            <w:noProof/>
            <w:sz w:val="22"/>
            <w:szCs w:val="22"/>
          </w:rPr>
          <w:tab/>
        </w:r>
        <w:r w:rsidRPr="00B65FFF">
          <w:rPr>
            <w:rStyle w:val="Hyperlink"/>
            <w:noProof/>
          </w:rPr>
          <w:t>Part 1 Section 21.2.2.140, pie3DChart (3D Pie Charts)</w:t>
        </w:r>
        <w:r>
          <w:rPr>
            <w:noProof/>
            <w:webHidden/>
          </w:rPr>
          <w:tab/>
        </w:r>
        <w:r>
          <w:rPr>
            <w:noProof/>
            <w:webHidden/>
          </w:rPr>
          <w:fldChar w:fldCharType="begin"/>
        </w:r>
        <w:r>
          <w:rPr>
            <w:noProof/>
            <w:webHidden/>
          </w:rPr>
          <w:instrText xml:space="preserve"> PAGEREF _Toc499810417 \h </w:instrText>
        </w:r>
        <w:r>
          <w:rPr>
            <w:noProof/>
            <w:webHidden/>
          </w:rPr>
        </w:r>
        <w:r>
          <w:rPr>
            <w:noProof/>
            <w:webHidden/>
          </w:rPr>
          <w:fldChar w:fldCharType="separate"/>
        </w:r>
        <w:r>
          <w:rPr>
            <w:noProof/>
            <w:webHidden/>
          </w:rPr>
          <w:t>556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18" w:history="1">
        <w:r w:rsidRPr="00B65FFF">
          <w:rPr>
            <w:rStyle w:val="Hyperlink"/>
            <w:noProof/>
          </w:rPr>
          <w:t>2.1.1511</w:t>
        </w:r>
        <w:r>
          <w:rPr>
            <w:rFonts w:asciiTheme="minorHAnsi" w:eastAsiaTheme="minorEastAsia" w:hAnsiTheme="minorHAnsi" w:cstheme="minorBidi"/>
            <w:noProof/>
            <w:sz w:val="22"/>
            <w:szCs w:val="22"/>
          </w:rPr>
          <w:tab/>
        </w:r>
        <w:r w:rsidRPr="00B65FFF">
          <w:rPr>
            <w:rStyle w:val="Hyperlink"/>
            <w:noProof/>
          </w:rPr>
          <w:t>Part 1 Section 21.2.2.141, pieChart (Pie Charts)</w:t>
        </w:r>
        <w:r>
          <w:rPr>
            <w:noProof/>
            <w:webHidden/>
          </w:rPr>
          <w:tab/>
        </w:r>
        <w:r>
          <w:rPr>
            <w:noProof/>
            <w:webHidden/>
          </w:rPr>
          <w:fldChar w:fldCharType="begin"/>
        </w:r>
        <w:r>
          <w:rPr>
            <w:noProof/>
            <w:webHidden/>
          </w:rPr>
          <w:instrText xml:space="preserve"> PAGEREF _Toc499810418 \h </w:instrText>
        </w:r>
        <w:r>
          <w:rPr>
            <w:noProof/>
            <w:webHidden/>
          </w:rPr>
        </w:r>
        <w:r>
          <w:rPr>
            <w:noProof/>
            <w:webHidden/>
          </w:rPr>
          <w:fldChar w:fldCharType="separate"/>
        </w:r>
        <w:r>
          <w:rPr>
            <w:noProof/>
            <w:webHidden/>
          </w:rPr>
          <w:t>556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19" w:history="1">
        <w:r w:rsidRPr="00B65FFF">
          <w:rPr>
            <w:rStyle w:val="Hyperlink"/>
            <w:noProof/>
          </w:rPr>
          <w:t>2.1.1512</w:t>
        </w:r>
        <w:r>
          <w:rPr>
            <w:rFonts w:asciiTheme="minorHAnsi" w:eastAsiaTheme="minorEastAsia" w:hAnsiTheme="minorHAnsi" w:cstheme="minorBidi"/>
            <w:noProof/>
            <w:sz w:val="22"/>
            <w:szCs w:val="22"/>
          </w:rPr>
          <w:tab/>
        </w:r>
        <w:r w:rsidRPr="00B65FFF">
          <w:rPr>
            <w:rStyle w:val="Hyperlink"/>
            <w:noProof/>
          </w:rPr>
          <w:t>Part 1 Section 21.2.2.142, pivotFmt (Pivot Format)</w:t>
        </w:r>
        <w:r>
          <w:rPr>
            <w:noProof/>
            <w:webHidden/>
          </w:rPr>
          <w:tab/>
        </w:r>
        <w:r>
          <w:rPr>
            <w:noProof/>
            <w:webHidden/>
          </w:rPr>
          <w:fldChar w:fldCharType="begin"/>
        </w:r>
        <w:r>
          <w:rPr>
            <w:noProof/>
            <w:webHidden/>
          </w:rPr>
          <w:instrText xml:space="preserve"> PAGEREF _Toc499810419 \h </w:instrText>
        </w:r>
        <w:r>
          <w:rPr>
            <w:noProof/>
            <w:webHidden/>
          </w:rPr>
        </w:r>
        <w:r>
          <w:rPr>
            <w:noProof/>
            <w:webHidden/>
          </w:rPr>
          <w:fldChar w:fldCharType="separate"/>
        </w:r>
        <w:r>
          <w:rPr>
            <w:noProof/>
            <w:webHidden/>
          </w:rPr>
          <w:t>557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20" w:history="1">
        <w:r w:rsidRPr="00B65FFF">
          <w:rPr>
            <w:rStyle w:val="Hyperlink"/>
            <w:noProof/>
          </w:rPr>
          <w:t>2.1.1513</w:t>
        </w:r>
        <w:r>
          <w:rPr>
            <w:rFonts w:asciiTheme="minorHAnsi" w:eastAsiaTheme="minorEastAsia" w:hAnsiTheme="minorHAnsi" w:cstheme="minorBidi"/>
            <w:noProof/>
            <w:sz w:val="22"/>
            <w:szCs w:val="22"/>
          </w:rPr>
          <w:tab/>
        </w:r>
        <w:r w:rsidRPr="00B65FFF">
          <w:rPr>
            <w:rStyle w:val="Hyperlink"/>
            <w:noProof/>
          </w:rPr>
          <w:t>Part 1 Section 21.2.2.143, pivotFmts (Pivot Formats)</w:t>
        </w:r>
        <w:r>
          <w:rPr>
            <w:noProof/>
            <w:webHidden/>
          </w:rPr>
          <w:tab/>
        </w:r>
        <w:r>
          <w:rPr>
            <w:noProof/>
            <w:webHidden/>
          </w:rPr>
          <w:fldChar w:fldCharType="begin"/>
        </w:r>
        <w:r>
          <w:rPr>
            <w:noProof/>
            <w:webHidden/>
          </w:rPr>
          <w:instrText xml:space="preserve"> PAGEREF _Toc499810420 \h </w:instrText>
        </w:r>
        <w:r>
          <w:rPr>
            <w:noProof/>
            <w:webHidden/>
          </w:rPr>
        </w:r>
        <w:r>
          <w:rPr>
            <w:noProof/>
            <w:webHidden/>
          </w:rPr>
          <w:fldChar w:fldCharType="separate"/>
        </w:r>
        <w:r>
          <w:rPr>
            <w:noProof/>
            <w:webHidden/>
          </w:rPr>
          <w:t>557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21" w:history="1">
        <w:r w:rsidRPr="00B65FFF">
          <w:rPr>
            <w:rStyle w:val="Hyperlink"/>
            <w:noProof/>
          </w:rPr>
          <w:t>2.1.1514</w:t>
        </w:r>
        <w:r>
          <w:rPr>
            <w:rFonts w:asciiTheme="minorHAnsi" w:eastAsiaTheme="minorEastAsia" w:hAnsiTheme="minorHAnsi" w:cstheme="minorBidi"/>
            <w:noProof/>
            <w:sz w:val="22"/>
            <w:szCs w:val="22"/>
          </w:rPr>
          <w:tab/>
        </w:r>
        <w:r w:rsidRPr="00B65FFF">
          <w:rPr>
            <w:rStyle w:val="Hyperlink"/>
            <w:noProof/>
          </w:rPr>
          <w:t>Part 1 Section 21.2.2.144, pivotSource (Pivot Source)</w:t>
        </w:r>
        <w:r>
          <w:rPr>
            <w:noProof/>
            <w:webHidden/>
          </w:rPr>
          <w:tab/>
        </w:r>
        <w:r>
          <w:rPr>
            <w:noProof/>
            <w:webHidden/>
          </w:rPr>
          <w:fldChar w:fldCharType="begin"/>
        </w:r>
        <w:r>
          <w:rPr>
            <w:noProof/>
            <w:webHidden/>
          </w:rPr>
          <w:instrText xml:space="preserve"> PAGEREF _Toc499810421 \h </w:instrText>
        </w:r>
        <w:r>
          <w:rPr>
            <w:noProof/>
            <w:webHidden/>
          </w:rPr>
        </w:r>
        <w:r>
          <w:rPr>
            <w:noProof/>
            <w:webHidden/>
          </w:rPr>
          <w:fldChar w:fldCharType="separate"/>
        </w:r>
        <w:r>
          <w:rPr>
            <w:noProof/>
            <w:webHidden/>
          </w:rPr>
          <w:t>557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22" w:history="1">
        <w:r w:rsidRPr="00B65FFF">
          <w:rPr>
            <w:rStyle w:val="Hyperlink"/>
            <w:noProof/>
          </w:rPr>
          <w:t>2.1.1515</w:t>
        </w:r>
        <w:r>
          <w:rPr>
            <w:rFonts w:asciiTheme="minorHAnsi" w:eastAsiaTheme="minorEastAsia" w:hAnsiTheme="minorHAnsi" w:cstheme="minorBidi"/>
            <w:noProof/>
            <w:sz w:val="22"/>
            <w:szCs w:val="22"/>
          </w:rPr>
          <w:tab/>
        </w:r>
        <w:r w:rsidRPr="00B65FFF">
          <w:rPr>
            <w:rStyle w:val="Hyperlink"/>
            <w:noProof/>
          </w:rPr>
          <w:t>Part 1 Section 21.2.2.145, plotArea (Plot Area)</w:t>
        </w:r>
        <w:r>
          <w:rPr>
            <w:noProof/>
            <w:webHidden/>
          </w:rPr>
          <w:tab/>
        </w:r>
        <w:r>
          <w:rPr>
            <w:noProof/>
            <w:webHidden/>
          </w:rPr>
          <w:fldChar w:fldCharType="begin"/>
        </w:r>
        <w:r>
          <w:rPr>
            <w:noProof/>
            <w:webHidden/>
          </w:rPr>
          <w:instrText xml:space="preserve"> PAGEREF _Toc499810422 \h </w:instrText>
        </w:r>
        <w:r>
          <w:rPr>
            <w:noProof/>
            <w:webHidden/>
          </w:rPr>
        </w:r>
        <w:r>
          <w:rPr>
            <w:noProof/>
            <w:webHidden/>
          </w:rPr>
          <w:fldChar w:fldCharType="separate"/>
        </w:r>
        <w:r>
          <w:rPr>
            <w:noProof/>
            <w:webHidden/>
          </w:rPr>
          <w:t>557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23" w:history="1">
        <w:r w:rsidRPr="00B65FFF">
          <w:rPr>
            <w:rStyle w:val="Hyperlink"/>
            <w:noProof/>
          </w:rPr>
          <w:t>2.1.1516</w:t>
        </w:r>
        <w:r>
          <w:rPr>
            <w:rFonts w:asciiTheme="minorHAnsi" w:eastAsiaTheme="minorEastAsia" w:hAnsiTheme="minorHAnsi" w:cstheme="minorBidi"/>
            <w:noProof/>
            <w:sz w:val="22"/>
            <w:szCs w:val="22"/>
          </w:rPr>
          <w:tab/>
        </w:r>
        <w:r w:rsidRPr="00B65FFF">
          <w:rPr>
            <w:rStyle w:val="Hyperlink"/>
            <w:noProof/>
          </w:rPr>
          <w:t>Part 1 Section 21.2.2.147, plus (Plus)</w:t>
        </w:r>
        <w:r>
          <w:rPr>
            <w:noProof/>
            <w:webHidden/>
          </w:rPr>
          <w:tab/>
        </w:r>
        <w:r>
          <w:rPr>
            <w:noProof/>
            <w:webHidden/>
          </w:rPr>
          <w:fldChar w:fldCharType="begin"/>
        </w:r>
        <w:r>
          <w:rPr>
            <w:noProof/>
            <w:webHidden/>
          </w:rPr>
          <w:instrText xml:space="preserve"> PAGEREF _Toc499810423 \h </w:instrText>
        </w:r>
        <w:r>
          <w:rPr>
            <w:noProof/>
            <w:webHidden/>
          </w:rPr>
        </w:r>
        <w:r>
          <w:rPr>
            <w:noProof/>
            <w:webHidden/>
          </w:rPr>
          <w:fldChar w:fldCharType="separate"/>
        </w:r>
        <w:r>
          <w:rPr>
            <w:noProof/>
            <w:webHidden/>
          </w:rPr>
          <w:t>557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24" w:history="1">
        <w:r w:rsidRPr="00B65FFF">
          <w:rPr>
            <w:rStyle w:val="Hyperlink"/>
            <w:noProof/>
          </w:rPr>
          <w:t>2.1.1517</w:t>
        </w:r>
        <w:r>
          <w:rPr>
            <w:rFonts w:asciiTheme="minorHAnsi" w:eastAsiaTheme="minorEastAsia" w:hAnsiTheme="minorHAnsi" w:cstheme="minorBidi"/>
            <w:noProof/>
            <w:sz w:val="22"/>
            <w:szCs w:val="22"/>
          </w:rPr>
          <w:tab/>
        </w:r>
        <w:r w:rsidRPr="00B65FFF">
          <w:rPr>
            <w:rStyle w:val="Hyperlink"/>
            <w:noProof/>
          </w:rPr>
          <w:t>Part 1 Section 21.2.2.148, printSettings (Print Settings)</w:t>
        </w:r>
        <w:r>
          <w:rPr>
            <w:noProof/>
            <w:webHidden/>
          </w:rPr>
          <w:tab/>
        </w:r>
        <w:r>
          <w:rPr>
            <w:noProof/>
            <w:webHidden/>
          </w:rPr>
          <w:fldChar w:fldCharType="begin"/>
        </w:r>
        <w:r>
          <w:rPr>
            <w:noProof/>
            <w:webHidden/>
          </w:rPr>
          <w:instrText xml:space="preserve"> PAGEREF _Toc499810424 \h </w:instrText>
        </w:r>
        <w:r>
          <w:rPr>
            <w:noProof/>
            <w:webHidden/>
          </w:rPr>
        </w:r>
        <w:r>
          <w:rPr>
            <w:noProof/>
            <w:webHidden/>
          </w:rPr>
          <w:fldChar w:fldCharType="separate"/>
        </w:r>
        <w:r>
          <w:rPr>
            <w:noProof/>
            <w:webHidden/>
          </w:rPr>
          <w:t>557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25" w:history="1">
        <w:r w:rsidRPr="00B65FFF">
          <w:rPr>
            <w:rStyle w:val="Hyperlink"/>
            <w:noProof/>
          </w:rPr>
          <w:t>2.1.1518</w:t>
        </w:r>
        <w:r>
          <w:rPr>
            <w:rFonts w:asciiTheme="minorHAnsi" w:eastAsiaTheme="minorEastAsia" w:hAnsiTheme="minorHAnsi" w:cstheme="minorBidi"/>
            <w:noProof/>
            <w:sz w:val="22"/>
            <w:szCs w:val="22"/>
          </w:rPr>
          <w:tab/>
        </w:r>
        <w:r w:rsidRPr="00B65FFF">
          <w:rPr>
            <w:rStyle w:val="Hyperlink"/>
            <w:noProof/>
          </w:rPr>
          <w:t>Part 1 Section 21.2.2.149, protection (Protection)</w:t>
        </w:r>
        <w:r>
          <w:rPr>
            <w:noProof/>
            <w:webHidden/>
          </w:rPr>
          <w:tab/>
        </w:r>
        <w:r>
          <w:rPr>
            <w:noProof/>
            <w:webHidden/>
          </w:rPr>
          <w:fldChar w:fldCharType="begin"/>
        </w:r>
        <w:r>
          <w:rPr>
            <w:noProof/>
            <w:webHidden/>
          </w:rPr>
          <w:instrText xml:space="preserve"> PAGEREF _Toc499810425 \h </w:instrText>
        </w:r>
        <w:r>
          <w:rPr>
            <w:noProof/>
            <w:webHidden/>
          </w:rPr>
        </w:r>
        <w:r>
          <w:rPr>
            <w:noProof/>
            <w:webHidden/>
          </w:rPr>
          <w:fldChar w:fldCharType="separate"/>
        </w:r>
        <w:r>
          <w:rPr>
            <w:noProof/>
            <w:webHidden/>
          </w:rPr>
          <w:t>557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26" w:history="1">
        <w:r w:rsidRPr="00B65FFF">
          <w:rPr>
            <w:rStyle w:val="Hyperlink"/>
            <w:noProof/>
          </w:rPr>
          <w:t>2.1.1519</w:t>
        </w:r>
        <w:r>
          <w:rPr>
            <w:rFonts w:asciiTheme="minorHAnsi" w:eastAsiaTheme="minorEastAsia" w:hAnsiTheme="minorHAnsi" w:cstheme="minorBidi"/>
            <w:noProof/>
            <w:sz w:val="22"/>
            <w:szCs w:val="22"/>
          </w:rPr>
          <w:tab/>
        </w:r>
        <w:r w:rsidRPr="00B65FFF">
          <w:rPr>
            <w:rStyle w:val="Hyperlink"/>
            <w:noProof/>
          </w:rPr>
          <w:t>Part 1 Section 21.2.2.150, pt (Numeric Point)</w:t>
        </w:r>
        <w:r>
          <w:rPr>
            <w:noProof/>
            <w:webHidden/>
          </w:rPr>
          <w:tab/>
        </w:r>
        <w:r>
          <w:rPr>
            <w:noProof/>
            <w:webHidden/>
          </w:rPr>
          <w:fldChar w:fldCharType="begin"/>
        </w:r>
        <w:r>
          <w:rPr>
            <w:noProof/>
            <w:webHidden/>
          </w:rPr>
          <w:instrText xml:space="preserve"> PAGEREF _Toc499810426 \h </w:instrText>
        </w:r>
        <w:r>
          <w:rPr>
            <w:noProof/>
            <w:webHidden/>
          </w:rPr>
        </w:r>
        <w:r>
          <w:rPr>
            <w:noProof/>
            <w:webHidden/>
          </w:rPr>
          <w:fldChar w:fldCharType="separate"/>
        </w:r>
        <w:r>
          <w:rPr>
            <w:noProof/>
            <w:webHidden/>
          </w:rPr>
          <w:t>558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27" w:history="1">
        <w:r w:rsidRPr="00B65FFF">
          <w:rPr>
            <w:rStyle w:val="Hyperlink"/>
            <w:noProof/>
          </w:rPr>
          <w:t>2.1.1520</w:t>
        </w:r>
        <w:r>
          <w:rPr>
            <w:rFonts w:asciiTheme="minorHAnsi" w:eastAsiaTheme="minorEastAsia" w:hAnsiTheme="minorHAnsi" w:cstheme="minorBidi"/>
            <w:noProof/>
            <w:sz w:val="22"/>
            <w:szCs w:val="22"/>
          </w:rPr>
          <w:tab/>
        </w:r>
        <w:r w:rsidRPr="00B65FFF">
          <w:rPr>
            <w:rStyle w:val="Hyperlink"/>
            <w:noProof/>
          </w:rPr>
          <w:t>Part 1 Section 21.2.2.151, pt (String Point)</w:t>
        </w:r>
        <w:r>
          <w:rPr>
            <w:noProof/>
            <w:webHidden/>
          </w:rPr>
          <w:tab/>
        </w:r>
        <w:r>
          <w:rPr>
            <w:noProof/>
            <w:webHidden/>
          </w:rPr>
          <w:fldChar w:fldCharType="begin"/>
        </w:r>
        <w:r>
          <w:rPr>
            <w:noProof/>
            <w:webHidden/>
          </w:rPr>
          <w:instrText xml:space="preserve"> PAGEREF _Toc499810427 \h </w:instrText>
        </w:r>
        <w:r>
          <w:rPr>
            <w:noProof/>
            <w:webHidden/>
          </w:rPr>
        </w:r>
        <w:r>
          <w:rPr>
            <w:noProof/>
            <w:webHidden/>
          </w:rPr>
          <w:fldChar w:fldCharType="separate"/>
        </w:r>
        <w:r>
          <w:rPr>
            <w:noProof/>
            <w:webHidden/>
          </w:rPr>
          <w:t>558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28" w:history="1">
        <w:r w:rsidRPr="00B65FFF">
          <w:rPr>
            <w:rStyle w:val="Hyperlink"/>
            <w:noProof/>
          </w:rPr>
          <w:t>2.1.1521</w:t>
        </w:r>
        <w:r>
          <w:rPr>
            <w:rFonts w:asciiTheme="minorHAnsi" w:eastAsiaTheme="minorEastAsia" w:hAnsiTheme="minorHAnsi" w:cstheme="minorBidi"/>
            <w:noProof/>
            <w:sz w:val="22"/>
            <w:szCs w:val="22"/>
          </w:rPr>
          <w:tab/>
        </w:r>
        <w:r w:rsidRPr="00B65FFF">
          <w:rPr>
            <w:rStyle w:val="Hyperlink"/>
            <w:noProof/>
          </w:rPr>
          <w:t>Part 1 Section 21.2.2.152, ptCount (Point Count)</w:t>
        </w:r>
        <w:r>
          <w:rPr>
            <w:noProof/>
            <w:webHidden/>
          </w:rPr>
          <w:tab/>
        </w:r>
        <w:r>
          <w:rPr>
            <w:noProof/>
            <w:webHidden/>
          </w:rPr>
          <w:fldChar w:fldCharType="begin"/>
        </w:r>
        <w:r>
          <w:rPr>
            <w:noProof/>
            <w:webHidden/>
          </w:rPr>
          <w:instrText xml:space="preserve"> PAGEREF _Toc499810428 \h </w:instrText>
        </w:r>
        <w:r>
          <w:rPr>
            <w:noProof/>
            <w:webHidden/>
          </w:rPr>
        </w:r>
        <w:r>
          <w:rPr>
            <w:noProof/>
            <w:webHidden/>
          </w:rPr>
          <w:fldChar w:fldCharType="separate"/>
        </w:r>
        <w:r>
          <w:rPr>
            <w:noProof/>
            <w:webHidden/>
          </w:rPr>
          <w:t>558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29" w:history="1">
        <w:r w:rsidRPr="00B65FFF">
          <w:rPr>
            <w:rStyle w:val="Hyperlink"/>
            <w:noProof/>
          </w:rPr>
          <w:t>2.1.1522</w:t>
        </w:r>
        <w:r>
          <w:rPr>
            <w:rFonts w:asciiTheme="minorHAnsi" w:eastAsiaTheme="minorEastAsia" w:hAnsiTheme="minorHAnsi" w:cstheme="minorBidi"/>
            <w:noProof/>
            <w:sz w:val="22"/>
            <w:szCs w:val="22"/>
          </w:rPr>
          <w:tab/>
        </w:r>
        <w:r w:rsidRPr="00B65FFF">
          <w:rPr>
            <w:rStyle w:val="Hyperlink"/>
            <w:noProof/>
          </w:rPr>
          <w:t>Part 1 Section 21.2.2.153, radarChart (Radar Charts)</w:t>
        </w:r>
        <w:r>
          <w:rPr>
            <w:noProof/>
            <w:webHidden/>
          </w:rPr>
          <w:tab/>
        </w:r>
        <w:r>
          <w:rPr>
            <w:noProof/>
            <w:webHidden/>
          </w:rPr>
          <w:fldChar w:fldCharType="begin"/>
        </w:r>
        <w:r>
          <w:rPr>
            <w:noProof/>
            <w:webHidden/>
          </w:rPr>
          <w:instrText xml:space="preserve"> PAGEREF _Toc499810429 \h </w:instrText>
        </w:r>
        <w:r>
          <w:rPr>
            <w:noProof/>
            <w:webHidden/>
          </w:rPr>
        </w:r>
        <w:r>
          <w:rPr>
            <w:noProof/>
            <w:webHidden/>
          </w:rPr>
          <w:fldChar w:fldCharType="separate"/>
        </w:r>
        <w:r>
          <w:rPr>
            <w:noProof/>
            <w:webHidden/>
          </w:rPr>
          <w:t>558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30" w:history="1">
        <w:r w:rsidRPr="00B65FFF">
          <w:rPr>
            <w:rStyle w:val="Hyperlink"/>
            <w:noProof/>
          </w:rPr>
          <w:t>2.1.1523</w:t>
        </w:r>
        <w:r>
          <w:rPr>
            <w:rFonts w:asciiTheme="minorHAnsi" w:eastAsiaTheme="minorEastAsia" w:hAnsiTheme="minorHAnsi" w:cstheme="minorBidi"/>
            <w:noProof/>
            <w:sz w:val="22"/>
            <w:szCs w:val="22"/>
          </w:rPr>
          <w:tab/>
        </w:r>
        <w:r w:rsidRPr="00B65FFF">
          <w:rPr>
            <w:rStyle w:val="Hyperlink"/>
            <w:noProof/>
          </w:rPr>
          <w:t>Part 1 Section 21.2.2.154, radarStyle (Radar Style)</w:t>
        </w:r>
        <w:r>
          <w:rPr>
            <w:noProof/>
            <w:webHidden/>
          </w:rPr>
          <w:tab/>
        </w:r>
        <w:r>
          <w:rPr>
            <w:noProof/>
            <w:webHidden/>
          </w:rPr>
          <w:fldChar w:fldCharType="begin"/>
        </w:r>
        <w:r>
          <w:rPr>
            <w:noProof/>
            <w:webHidden/>
          </w:rPr>
          <w:instrText xml:space="preserve"> PAGEREF _Toc499810430 \h </w:instrText>
        </w:r>
        <w:r>
          <w:rPr>
            <w:noProof/>
            <w:webHidden/>
          </w:rPr>
        </w:r>
        <w:r>
          <w:rPr>
            <w:noProof/>
            <w:webHidden/>
          </w:rPr>
          <w:fldChar w:fldCharType="separate"/>
        </w:r>
        <w:r>
          <w:rPr>
            <w:noProof/>
            <w:webHidden/>
          </w:rPr>
          <w:t>558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31" w:history="1">
        <w:r w:rsidRPr="00B65FFF">
          <w:rPr>
            <w:rStyle w:val="Hyperlink"/>
            <w:noProof/>
          </w:rPr>
          <w:t>2.1.1524</w:t>
        </w:r>
        <w:r>
          <w:rPr>
            <w:rFonts w:asciiTheme="minorHAnsi" w:eastAsiaTheme="minorEastAsia" w:hAnsiTheme="minorHAnsi" w:cstheme="minorBidi"/>
            <w:noProof/>
            <w:sz w:val="22"/>
            <w:szCs w:val="22"/>
          </w:rPr>
          <w:tab/>
        </w:r>
        <w:r w:rsidRPr="00B65FFF">
          <w:rPr>
            <w:rStyle w:val="Hyperlink"/>
            <w:noProof/>
          </w:rPr>
          <w:t>Part 1 Section 21.2.2.155, rAngAx (Right Angle Axes)</w:t>
        </w:r>
        <w:r>
          <w:rPr>
            <w:noProof/>
            <w:webHidden/>
          </w:rPr>
          <w:tab/>
        </w:r>
        <w:r>
          <w:rPr>
            <w:noProof/>
            <w:webHidden/>
          </w:rPr>
          <w:fldChar w:fldCharType="begin"/>
        </w:r>
        <w:r>
          <w:rPr>
            <w:noProof/>
            <w:webHidden/>
          </w:rPr>
          <w:instrText xml:space="preserve"> PAGEREF _Toc499810431 \h </w:instrText>
        </w:r>
        <w:r>
          <w:rPr>
            <w:noProof/>
            <w:webHidden/>
          </w:rPr>
        </w:r>
        <w:r>
          <w:rPr>
            <w:noProof/>
            <w:webHidden/>
          </w:rPr>
          <w:fldChar w:fldCharType="separate"/>
        </w:r>
        <w:r>
          <w:rPr>
            <w:noProof/>
            <w:webHidden/>
          </w:rPr>
          <w:t>558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32" w:history="1">
        <w:r w:rsidRPr="00B65FFF">
          <w:rPr>
            <w:rStyle w:val="Hyperlink"/>
            <w:noProof/>
          </w:rPr>
          <w:t>2.1.1525</w:t>
        </w:r>
        <w:r>
          <w:rPr>
            <w:rFonts w:asciiTheme="minorHAnsi" w:eastAsiaTheme="minorEastAsia" w:hAnsiTheme="minorHAnsi" w:cstheme="minorBidi"/>
            <w:noProof/>
            <w:sz w:val="22"/>
            <w:szCs w:val="22"/>
          </w:rPr>
          <w:tab/>
        </w:r>
        <w:r w:rsidRPr="00B65FFF">
          <w:rPr>
            <w:rStyle w:val="Hyperlink"/>
            <w:noProof/>
          </w:rPr>
          <w:t>Part 1 Section 21.2.2.156, rich (Rich Text)</w:t>
        </w:r>
        <w:r>
          <w:rPr>
            <w:noProof/>
            <w:webHidden/>
          </w:rPr>
          <w:tab/>
        </w:r>
        <w:r>
          <w:rPr>
            <w:noProof/>
            <w:webHidden/>
          </w:rPr>
          <w:fldChar w:fldCharType="begin"/>
        </w:r>
        <w:r>
          <w:rPr>
            <w:noProof/>
            <w:webHidden/>
          </w:rPr>
          <w:instrText xml:space="preserve"> PAGEREF _Toc499810432 \h </w:instrText>
        </w:r>
        <w:r>
          <w:rPr>
            <w:noProof/>
            <w:webHidden/>
          </w:rPr>
        </w:r>
        <w:r>
          <w:rPr>
            <w:noProof/>
            <w:webHidden/>
          </w:rPr>
          <w:fldChar w:fldCharType="separate"/>
        </w:r>
        <w:r>
          <w:rPr>
            <w:noProof/>
            <w:webHidden/>
          </w:rPr>
          <w:t>559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33" w:history="1">
        <w:r w:rsidRPr="00B65FFF">
          <w:rPr>
            <w:rStyle w:val="Hyperlink"/>
            <w:noProof/>
          </w:rPr>
          <w:t>2.1.1526</w:t>
        </w:r>
        <w:r>
          <w:rPr>
            <w:rFonts w:asciiTheme="minorHAnsi" w:eastAsiaTheme="minorEastAsia" w:hAnsiTheme="minorHAnsi" w:cstheme="minorBidi"/>
            <w:noProof/>
            <w:sz w:val="22"/>
            <w:szCs w:val="22"/>
          </w:rPr>
          <w:tab/>
        </w:r>
        <w:r w:rsidRPr="00B65FFF">
          <w:rPr>
            <w:rStyle w:val="Hyperlink"/>
            <w:noProof/>
          </w:rPr>
          <w:t>Part 1 Section 21.2.2.161, scatterChart (Scatter Charts)</w:t>
        </w:r>
        <w:r>
          <w:rPr>
            <w:noProof/>
            <w:webHidden/>
          </w:rPr>
          <w:tab/>
        </w:r>
        <w:r>
          <w:rPr>
            <w:noProof/>
            <w:webHidden/>
          </w:rPr>
          <w:fldChar w:fldCharType="begin"/>
        </w:r>
        <w:r>
          <w:rPr>
            <w:noProof/>
            <w:webHidden/>
          </w:rPr>
          <w:instrText xml:space="preserve"> PAGEREF _Toc499810433 \h </w:instrText>
        </w:r>
        <w:r>
          <w:rPr>
            <w:noProof/>
            <w:webHidden/>
          </w:rPr>
        </w:r>
        <w:r>
          <w:rPr>
            <w:noProof/>
            <w:webHidden/>
          </w:rPr>
          <w:fldChar w:fldCharType="separate"/>
        </w:r>
        <w:r>
          <w:rPr>
            <w:noProof/>
            <w:webHidden/>
          </w:rPr>
          <w:t>559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34" w:history="1">
        <w:r w:rsidRPr="00B65FFF">
          <w:rPr>
            <w:rStyle w:val="Hyperlink"/>
            <w:noProof/>
          </w:rPr>
          <w:t>2.1.1527</w:t>
        </w:r>
        <w:r>
          <w:rPr>
            <w:rFonts w:asciiTheme="minorHAnsi" w:eastAsiaTheme="minorEastAsia" w:hAnsiTheme="minorHAnsi" w:cstheme="minorBidi"/>
            <w:noProof/>
            <w:sz w:val="22"/>
            <w:szCs w:val="22"/>
          </w:rPr>
          <w:tab/>
        </w:r>
        <w:r w:rsidRPr="00B65FFF">
          <w:rPr>
            <w:rStyle w:val="Hyperlink"/>
            <w:noProof/>
          </w:rPr>
          <w:t>Part 1 Section 21.2.2.163, secondPiePt (Second Pie Point)</w:t>
        </w:r>
        <w:r>
          <w:rPr>
            <w:noProof/>
            <w:webHidden/>
          </w:rPr>
          <w:tab/>
        </w:r>
        <w:r>
          <w:rPr>
            <w:noProof/>
            <w:webHidden/>
          </w:rPr>
          <w:fldChar w:fldCharType="begin"/>
        </w:r>
        <w:r>
          <w:rPr>
            <w:noProof/>
            <w:webHidden/>
          </w:rPr>
          <w:instrText xml:space="preserve"> PAGEREF _Toc499810434 \h </w:instrText>
        </w:r>
        <w:r>
          <w:rPr>
            <w:noProof/>
            <w:webHidden/>
          </w:rPr>
        </w:r>
        <w:r>
          <w:rPr>
            <w:noProof/>
            <w:webHidden/>
          </w:rPr>
          <w:fldChar w:fldCharType="separate"/>
        </w:r>
        <w:r>
          <w:rPr>
            <w:noProof/>
            <w:webHidden/>
          </w:rPr>
          <w:t>559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35" w:history="1">
        <w:r w:rsidRPr="00B65FFF">
          <w:rPr>
            <w:rStyle w:val="Hyperlink"/>
            <w:noProof/>
          </w:rPr>
          <w:t>2.1.1528</w:t>
        </w:r>
        <w:r>
          <w:rPr>
            <w:rFonts w:asciiTheme="minorHAnsi" w:eastAsiaTheme="minorEastAsia" w:hAnsiTheme="minorHAnsi" w:cstheme="minorBidi"/>
            <w:noProof/>
            <w:sz w:val="22"/>
            <w:szCs w:val="22"/>
          </w:rPr>
          <w:tab/>
        </w:r>
        <w:r w:rsidRPr="00B65FFF">
          <w:rPr>
            <w:rStyle w:val="Hyperlink"/>
            <w:noProof/>
          </w:rPr>
          <w:t>Part 1 Section 21.2.2.166, separator (Separator)</w:t>
        </w:r>
        <w:r>
          <w:rPr>
            <w:noProof/>
            <w:webHidden/>
          </w:rPr>
          <w:tab/>
        </w:r>
        <w:r>
          <w:rPr>
            <w:noProof/>
            <w:webHidden/>
          </w:rPr>
          <w:fldChar w:fldCharType="begin"/>
        </w:r>
        <w:r>
          <w:rPr>
            <w:noProof/>
            <w:webHidden/>
          </w:rPr>
          <w:instrText xml:space="preserve"> PAGEREF _Toc499810435 \h </w:instrText>
        </w:r>
        <w:r>
          <w:rPr>
            <w:noProof/>
            <w:webHidden/>
          </w:rPr>
        </w:r>
        <w:r>
          <w:rPr>
            <w:noProof/>
            <w:webHidden/>
          </w:rPr>
          <w:fldChar w:fldCharType="separate"/>
        </w:r>
        <w:r>
          <w:rPr>
            <w:noProof/>
            <w:webHidden/>
          </w:rPr>
          <w:t>559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36" w:history="1">
        <w:r w:rsidRPr="00B65FFF">
          <w:rPr>
            <w:rStyle w:val="Hyperlink"/>
            <w:noProof/>
          </w:rPr>
          <w:t>2.1.1529</w:t>
        </w:r>
        <w:r>
          <w:rPr>
            <w:rFonts w:asciiTheme="minorHAnsi" w:eastAsiaTheme="minorEastAsia" w:hAnsiTheme="minorHAnsi" w:cstheme="minorBidi"/>
            <w:noProof/>
            <w:sz w:val="22"/>
            <w:szCs w:val="22"/>
          </w:rPr>
          <w:tab/>
        </w:r>
        <w:r w:rsidRPr="00B65FFF">
          <w:rPr>
            <w:rStyle w:val="Hyperlink"/>
            <w:noProof/>
          </w:rPr>
          <w:t>Part 1 Section 21.2.2.167, ser (Scatter Chart Series)</w:t>
        </w:r>
        <w:r>
          <w:rPr>
            <w:noProof/>
            <w:webHidden/>
          </w:rPr>
          <w:tab/>
        </w:r>
        <w:r>
          <w:rPr>
            <w:noProof/>
            <w:webHidden/>
          </w:rPr>
          <w:fldChar w:fldCharType="begin"/>
        </w:r>
        <w:r>
          <w:rPr>
            <w:noProof/>
            <w:webHidden/>
          </w:rPr>
          <w:instrText xml:space="preserve"> PAGEREF _Toc499810436 \h </w:instrText>
        </w:r>
        <w:r>
          <w:rPr>
            <w:noProof/>
            <w:webHidden/>
          </w:rPr>
        </w:r>
        <w:r>
          <w:rPr>
            <w:noProof/>
            <w:webHidden/>
          </w:rPr>
          <w:fldChar w:fldCharType="separate"/>
        </w:r>
        <w:r>
          <w:rPr>
            <w:noProof/>
            <w:webHidden/>
          </w:rPr>
          <w:t>559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37" w:history="1">
        <w:r w:rsidRPr="00B65FFF">
          <w:rPr>
            <w:rStyle w:val="Hyperlink"/>
            <w:noProof/>
          </w:rPr>
          <w:t>2.1.1530</w:t>
        </w:r>
        <w:r>
          <w:rPr>
            <w:rFonts w:asciiTheme="minorHAnsi" w:eastAsiaTheme="minorEastAsia" w:hAnsiTheme="minorHAnsi" w:cstheme="minorBidi"/>
            <w:noProof/>
            <w:sz w:val="22"/>
            <w:szCs w:val="22"/>
          </w:rPr>
          <w:tab/>
        </w:r>
        <w:r w:rsidRPr="00B65FFF">
          <w:rPr>
            <w:rStyle w:val="Hyperlink"/>
            <w:noProof/>
          </w:rPr>
          <w:t>Part 1 Section 21.2.2.168, ser (Area Chart Series)</w:t>
        </w:r>
        <w:r>
          <w:rPr>
            <w:noProof/>
            <w:webHidden/>
          </w:rPr>
          <w:tab/>
        </w:r>
        <w:r>
          <w:rPr>
            <w:noProof/>
            <w:webHidden/>
          </w:rPr>
          <w:fldChar w:fldCharType="begin"/>
        </w:r>
        <w:r>
          <w:rPr>
            <w:noProof/>
            <w:webHidden/>
          </w:rPr>
          <w:instrText xml:space="preserve"> PAGEREF _Toc499810437 \h </w:instrText>
        </w:r>
        <w:r>
          <w:rPr>
            <w:noProof/>
            <w:webHidden/>
          </w:rPr>
        </w:r>
        <w:r>
          <w:rPr>
            <w:noProof/>
            <w:webHidden/>
          </w:rPr>
          <w:fldChar w:fldCharType="separate"/>
        </w:r>
        <w:r>
          <w:rPr>
            <w:noProof/>
            <w:webHidden/>
          </w:rPr>
          <w:t>559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38" w:history="1">
        <w:r w:rsidRPr="00B65FFF">
          <w:rPr>
            <w:rStyle w:val="Hyperlink"/>
            <w:noProof/>
          </w:rPr>
          <w:t>2.1.1531</w:t>
        </w:r>
        <w:r>
          <w:rPr>
            <w:rFonts w:asciiTheme="minorHAnsi" w:eastAsiaTheme="minorEastAsia" w:hAnsiTheme="minorHAnsi" w:cstheme="minorBidi"/>
            <w:noProof/>
            <w:sz w:val="22"/>
            <w:szCs w:val="22"/>
          </w:rPr>
          <w:tab/>
        </w:r>
        <w:r w:rsidRPr="00B65FFF">
          <w:rPr>
            <w:rStyle w:val="Hyperlink"/>
            <w:noProof/>
          </w:rPr>
          <w:t>Part 1 Section 21.2.2.169, ser (Radar Chart Series)</w:t>
        </w:r>
        <w:r>
          <w:rPr>
            <w:noProof/>
            <w:webHidden/>
          </w:rPr>
          <w:tab/>
        </w:r>
        <w:r>
          <w:rPr>
            <w:noProof/>
            <w:webHidden/>
          </w:rPr>
          <w:fldChar w:fldCharType="begin"/>
        </w:r>
        <w:r>
          <w:rPr>
            <w:noProof/>
            <w:webHidden/>
          </w:rPr>
          <w:instrText xml:space="preserve"> PAGEREF _Toc499810438 \h </w:instrText>
        </w:r>
        <w:r>
          <w:rPr>
            <w:noProof/>
            <w:webHidden/>
          </w:rPr>
        </w:r>
        <w:r>
          <w:rPr>
            <w:noProof/>
            <w:webHidden/>
          </w:rPr>
          <w:fldChar w:fldCharType="separate"/>
        </w:r>
        <w:r>
          <w:rPr>
            <w:noProof/>
            <w:webHidden/>
          </w:rPr>
          <w:t>560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39" w:history="1">
        <w:r w:rsidRPr="00B65FFF">
          <w:rPr>
            <w:rStyle w:val="Hyperlink"/>
            <w:noProof/>
          </w:rPr>
          <w:t>2.1.1532</w:t>
        </w:r>
        <w:r>
          <w:rPr>
            <w:rFonts w:asciiTheme="minorHAnsi" w:eastAsiaTheme="minorEastAsia" w:hAnsiTheme="minorHAnsi" w:cstheme="minorBidi"/>
            <w:noProof/>
            <w:sz w:val="22"/>
            <w:szCs w:val="22"/>
          </w:rPr>
          <w:tab/>
        </w:r>
        <w:r w:rsidRPr="00B65FFF">
          <w:rPr>
            <w:rStyle w:val="Hyperlink"/>
            <w:noProof/>
          </w:rPr>
          <w:t>Part 1 Section 21.2.2.170, ser (Bar Chart Series)</w:t>
        </w:r>
        <w:r>
          <w:rPr>
            <w:noProof/>
            <w:webHidden/>
          </w:rPr>
          <w:tab/>
        </w:r>
        <w:r>
          <w:rPr>
            <w:noProof/>
            <w:webHidden/>
          </w:rPr>
          <w:fldChar w:fldCharType="begin"/>
        </w:r>
        <w:r>
          <w:rPr>
            <w:noProof/>
            <w:webHidden/>
          </w:rPr>
          <w:instrText xml:space="preserve"> PAGEREF _Toc499810439 \h </w:instrText>
        </w:r>
        <w:r>
          <w:rPr>
            <w:noProof/>
            <w:webHidden/>
          </w:rPr>
        </w:r>
        <w:r>
          <w:rPr>
            <w:noProof/>
            <w:webHidden/>
          </w:rPr>
          <w:fldChar w:fldCharType="separate"/>
        </w:r>
        <w:r>
          <w:rPr>
            <w:noProof/>
            <w:webHidden/>
          </w:rPr>
          <w:t>560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40" w:history="1">
        <w:r w:rsidRPr="00B65FFF">
          <w:rPr>
            <w:rStyle w:val="Hyperlink"/>
            <w:noProof/>
          </w:rPr>
          <w:t>2.1.1533</w:t>
        </w:r>
        <w:r>
          <w:rPr>
            <w:rFonts w:asciiTheme="minorHAnsi" w:eastAsiaTheme="minorEastAsia" w:hAnsiTheme="minorHAnsi" w:cstheme="minorBidi"/>
            <w:noProof/>
            <w:sz w:val="22"/>
            <w:szCs w:val="22"/>
          </w:rPr>
          <w:tab/>
        </w:r>
        <w:r w:rsidRPr="00B65FFF">
          <w:rPr>
            <w:rStyle w:val="Hyperlink"/>
            <w:noProof/>
          </w:rPr>
          <w:t>Part 1 Section 21.2.2.171, ser (Line Chart Series)</w:t>
        </w:r>
        <w:r>
          <w:rPr>
            <w:noProof/>
            <w:webHidden/>
          </w:rPr>
          <w:tab/>
        </w:r>
        <w:r>
          <w:rPr>
            <w:noProof/>
            <w:webHidden/>
          </w:rPr>
          <w:fldChar w:fldCharType="begin"/>
        </w:r>
        <w:r>
          <w:rPr>
            <w:noProof/>
            <w:webHidden/>
          </w:rPr>
          <w:instrText xml:space="preserve"> PAGEREF _Toc499810440 \h </w:instrText>
        </w:r>
        <w:r>
          <w:rPr>
            <w:noProof/>
            <w:webHidden/>
          </w:rPr>
        </w:r>
        <w:r>
          <w:rPr>
            <w:noProof/>
            <w:webHidden/>
          </w:rPr>
          <w:fldChar w:fldCharType="separate"/>
        </w:r>
        <w:r>
          <w:rPr>
            <w:noProof/>
            <w:webHidden/>
          </w:rPr>
          <w:t>560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41" w:history="1">
        <w:r w:rsidRPr="00B65FFF">
          <w:rPr>
            <w:rStyle w:val="Hyperlink"/>
            <w:noProof/>
          </w:rPr>
          <w:t>2.1.1534</w:t>
        </w:r>
        <w:r>
          <w:rPr>
            <w:rFonts w:asciiTheme="minorHAnsi" w:eastAsiaTheme="minorEastAsia" w:hAnsiTheme="minorHAnsi" w:cstheme="minorBidi"/>
            <w:noProof/>
            <w:sz w:val="22"/>
            <w:szCs w:val="22"/>
          </w:rPr>
          <w:tab/>
        </w:r>
        <w:r w:rsidRPr="00B65FFF">
          <w:rPr>
            <w:rStyle w:val="Hyperlink"/>
            <w:noProof/>
          </w:rPr>
          <w:t>Part 1 Section 21.2.2.172, ser (Pie Chart Series)</w:t>
        </w:r>
        <w:r>
          <w:rPr>
            <w:noProof/>
            <w:webHidden/>
          </w:rPr>
          <w:tab/>
        </w:r>
        <w:r>
          <w:rPr>
            <w:noProof/>
            <w:webHidden/>
          </w:rPr>
          <w:fldChar w:fldCharType="begin"/>
        </w:r>
        <w:r>
          <w:rPr>
            <w:noProof/>
            <w:webHidden/>
          </w:rPr>
          <w:instrText xml:space="preserve"> PAGEREF _Toc499810441 \h </w:instrText>
        </w:r>
        <w:r>
          <w:rPr>
            <w:noProof/>
            <w:webHidden/>
          </w:rPr>
        </w:r>
        <w:r>
          <w:rPr>
            <w:noProof/>
            <w:webHidden/>
          </w:rPr>
          <w:fldChar w:fldCharType="separate"/>
        </w:r>
        <w:r>
          <w:rPr>
            <w:noProof/>
            <w:webHidden/>
          </w:rPr>
          <w:t>560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42" w:history="1">
        <w:r w:rsidRPr="00B65FFF">
          <w:rPr>
            <w:rStyle w:val="Hyperlink"/>
            <w:noProof/>
          </w:rPr>
          <w:t>2.1.1535</w:t>
        </w:r>
        <w:r>
          <w:rPr>
            <w:rFonts w:asciiTheme="minorHAnsi" w:eastAsiaTheme="minorEastAsia" w:hAnsiTheme="minorHAnsi" w:cstheme="minorBidi"/>
            <w:noProof/>
            <w:sz w:val="22"/>
            <w:szCs w:val="22"/>
          </w:rPr>
          <w:tab/>
        </w:r>
        <w:r w:rsidRPr="00B65FFF">
          <w:rPr>
            <w:rStyle w:val="Hyperlink"/>
            <w:noProof/>
          </w:rPr>
          <w:t>Part 1 Section 21.2.2.174, ser (Bubble Chart Series)</w:t>
        </w:r>
        <w:r>
          <w:rPr>
            <w:noProof/>
            <w:webHidden/>
          </w:rPr>
          <w:tab/>
        </w:r>
        <w:r>
          <w:rPr>
            <w:noProof/>
            <w:webHidden/>
          </w:rPr>
          <w:fldChar w:fldCharType="begin"/>
        </w:r>
        <w:r>
          <w:rPr>
            <w:noProof/>
            <w:webHidden/>
          </w:rPr>
          <w:instrText xml:space="preserve"> PAGEREF _Toc499810442 \h </w:instrText>
        </w:r>
        <w:r>
          <w:rPr>
            <w:noProof/>
            <w:webHidden/>
          </w:rPr>
        </w:r>
        <w:r>
          <w:rPr>
            <w:noProof/>
            <w:webHidden/>
          </w:rPr>
          <w:fldChar w:fldCharType="separate"/>
        </w:r>
        <w:r>
          <w:rPr>
            <w:noProof/>
            <w:webHidden/>
          </w:rPr>
          <w:t>560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43" w:history="1">
        <w:r w:rsidRPr="00B65FFF">
          <w:rPr>
            <w:rStyle w:val="Hyperlink"/>
            <w:noProof/>
          </w:rPr>
          <w:t>2.1.1536</w:t>
        </w:r>
        <w:r>
          <w:rPr>
            <w:rFonts w:asciiTheme="minorHAnsi" w:eastAsiaTheme="minorEastAsia" w:hAnsiTheme="minorHAnsi" w:cstheme="minorBidi"/>
            <w:noProof/>
            <w:sz w:val="22"/>
            <w:szCs w:val="22"/>
          </w:rPr>
          <w:tab/>
        </w:r>
        <w:r w:rsidRPr="00B65FFF">
          <w:rPr>
            <w:rStyle w:val="Hyperlink"/>
            <w:noProof/>
          </w:rPr>
          <w:t>Part 1 Section 21.2.2.175, serAx (Series Axis)</w:t>
        </w:r>
        <w:r>
          <w:rPr>
            <w:noProof/>
            <w:webHidden/>
          </w:rPr>
          <w:tab/>
        </w:r>
        <w:r>
          <w:rPr>
            <w:noProof/>
            <w:webHidden/>
          </w:rPr>
          <w:fldChar w:fldCharType="begin"/>
        </w:r>
        <w:r>
          <w:rPr>
            <w:noProof/>
            <w:webHidden/>
          </w:rPr>
          <w:instrText xml:space="preserve"> PAGEREF _Toc499810443 \h </w:instrText>
        </w:r>
        <w:r>
          <w:rPr>
            <w:noProof/>
            <w:webHidden/>
          </w:rPr>
        </w:r>
        <w:r>
          <w:rPr>
            <w:noProof/>
            <w:webHidden/>
          </w:rPr>
          <w:fldChar w:fldCharType="separate"/>
        </w:r>
        <w:r>
          <w:rPr>
            <w:noProof/>
            <w:webHidden/>
          </w:rPr>
          <w:t>560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44" w:history="1">
        <w:r w:rsidRPr="00B65FFF">
          <w:rPr>
            <w:rStyle w:val="Hyperlink"/>
            <w:noProof/>
          </w:rPr>
          <w:t>2.1.1537</w:t>
        </w:r>
        <w:r>
          <w:rPr>
            <w:rFonts w:asciiTheme="minorHAnsi" w:eastAsiaTheme="minorEastAsia" w:hAnsiTheme="minorHAnsi" w:cstheme="minorBidi"/>
            <w:noProof/>
            <w:sz w:val="22"/>
            <w:szCs w:val="22"/>
          </w:rPr>
          <w:tab/>
        </w:r>
        <w:r w:rsidRPr="00B65FFF">
          <w:rPr>
            <w:rStyle w:val="Hyperlink"/>
            <w:noProof/>
          </w:rPr>
          <w:t>Part 1 Section 21.2.2.176, serLines (Series Lines)</w:t>
        </w:r>
        <w:r>
          <w:rPr>
            <w:noProof/>
            <w:webHidden/>
          </w:rPr>
          <w:tab/>
        </w:r>
        <w:r>
          <w:rPr>
            <w:noProof/>
            <w:webHidden/>
          </w:rPr>
          <w:fldChar w:fldCharType="begin"/>
        </w:r>
        <w:r>
          <w:rPr>
            <w:noProof/>
            <w:webHidden/>
          </w:rPr>
          <w:instrText xml:space="preserve"> PAGEREF _Toc499810444 \h </w:instrText>
        </w:r>
        <w:r>
          <w:rPr>
            <w:noProof/>
            <w:webHidden/>
          </w:rPr>
        </w:r>
        <w:r>
          <w:rPr>
            <w:noProof/>
            <w:webHidden/>
          </w:rPr>
          <w:fldChar w:fldCharType="separate"/>
        </w:r>
        <w:r>
          <w:rPr>
            <w:noProof/>
            <w:webHidden/>
          </w:rPr>
          <w:t>561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45" w:history="1">
        <w:r w:rsidRPr="00B65FFF">
          <w:rPr>
            <w:rStyle w:val="Hyperlink"/>
            <w:noProof/>
          </w:rPr>
          <w:t>2.1.1538</w:t>
        </w:r>
        <w:r>
          <w:rPr>
            <w:rFonts w:asciiTheme="minorHAnsi" w:eastAsiaTheme="minorEastAsia" w:hAnsiTheme="minorHAnsi" w:cstheme="minorBidi"/>
            <w:noProof/>
            <w:sz w:val="22"/>
            <w:szCs w:val="22"/>
          </w:rPr>
          <w:tab/>
        </w:r>
        <w:r w:rsidRPr="00B65FFF">
          <w:rPr>
            <w:rStyle w:val="Hyperlink"/>
            <w:noProof/>
          </w:rPr>
          <w:t>Part 1 Section 21.2.2.177, shape (Shape)</w:t>
        </w:r>
        <w:r>
          <w:rPr>
            <w:noProof/>
            <w:webHidden/>
          </w:rPr>
          <w:tab/>
        </w:r>
        <w:r>
          <w:rPr>
            <w:noProof/>
            <w:webHidden/>
          </w:rPr>
          <w:fldChar w:fldCharType="begin"/>
        </w:r>
        <w:r>
          <w:rPr>
            <w:noProof/>
            <w:webHidden/>
          </w:rPr>
          <w:instrText xml:space="preserve"> PAGEREF _Toc499810445 \h </w:instrText>
        </w:r>
        <w:r>
          <w:rPr>
            <w:noProof/>
            <w:webHidden/>
          </w:rPr>
        </w:r>
        <w:r>
          <w:rPr>
            <w:noProof/>
            <w:webHidden/>
          </w:rPr>
          <w:fldChar w:fldCharType="separate"/>
        </w:r>
        <w:r>
          <w:rPr>
            <w:noProof/>
            <w:webHidden/>
          </w:rPr>
          <w:t>561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46" w:history="1">
        <w:r w:rsidRPr="00B65FFF">
          <w:rPr>
            <w:rStyle w:val="Hyperlink"/>
            <w:noProof/>
          </w:rPr>
          <w:t>2.1.1539</w:t>
        </w:r>
        <w:r>
          <w:rPr>
            <w:rFonts w:asciiTheme="minorHAnsi" w:eastAsiaTheme="minorEastAsia" w:hAnsiTheme="minorHAnsi" w:cstheme="minorBidi"/>
            <w:noProof/>
            <w:sz w:val="22"/>
            <w:szCs w:val="22"/>
          </w:rPr>
          <w:tab/>
        </w:r>
        <w:r w:rsidRPr="00B65FFF">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_Toc499810446 \h </w:instrText>
        </w:r>
        <w:r>
          <w:rPr>
            <w:noProof/>
            <w:webHidden/>
          </w:rPr>
        </w:r>
        <w:r>
          <w:rPr>
            <w:noProof/>
            <w:webHidden/>
          </w:rPr>
          <w:fldChar w:fldCharType="separate"/>
        </w:r>
        <w:r>
          <w:rPr>
            <w:noProof/>
            <w:webHidden/>
          </w:rPr>
          <w:t>561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47" w:history="1">
        <w:r w:rsidRPr="00B65FFF">
          <w:rPr>
            <w:rStyle w:val="Hyperlink"/>
            <w:noProof/>
          </w:rPr>
          <w:t>2.1.1540</w:t>
        </w:r>
        <w:r>
          <w:rPr>
            <w:rFonts w:asciiTheme="minorHAnsi" w:eastAsiaTheme="minorEastAsia" w:hAnsiTheme="minorHAnsi" w:cstheme="minorBidi"/>
            <w:noProof/>
            <w:sz w:val="22"/>
            <w:szCs w:val="22"/>
          </w:rPr>
          <w:tab/>
        </w:r>
        <w:r w:rsidRPr="00B65FFF">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_Toc499810447 \h </w:instrText>
        </w:r>
        <w:r>
          <w:rPr>
            <w:noProof/>
            <w:webHidden/>
          </w:rPr>
        </w:r>
        <w:r>
          <w:rPr>
            <w:noProof/>
            <w:webHidden/>
          </w:rPr>
          <w:fldChar w:fldCharType="separate"/>
        </w:r>
        <w:r>
          <w:rPr>
            <w:noProof/>
            <w:webHidden/>
          </w:rPr>
          <w:t>561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48" w:history="1">
        <w:r w:rsidRPr="00B65FFF">
          <w:rPr>
            <w:rStyle w:val="Hyperlink"/>
            <w:noProof/>
          </w:rPr>
          <w:t>2.1.1541</w:t>
        </w:r>
        <w:r>
          <w:rPr>
            <w:rFonts w:asciiTheme="minorHAnsi" w:eastAsiaTheme="minorEastAsia" w:hAnsiTheme="minorHAnsi" w:cstheme="minorBidi"/>
            <w:noProof/>
            <w:sz w:val="22"/>
            <w:szCs w:val="22"/>
          </w:rPr>
          <w:tab/>
        </w:r>
        <w:r w:rsidRPr="00B65FFF">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_Toc499810448 \h </w:instrText>
        </w:r>
        <w:r>
          <w:rPr>
            <w:noProof/>
            <w:webHidden/>
          </w:rPr>
        </w:r>
        <w:r>
          <w:rPr>
            <w:noProof/>
            <w:webHidden/>
          </w:rPr>
          <w:fldChar w:fldCharType="separate"/>
        </w:r>
        <w:r>
          <w:rPr>
            <w:noProof/>
            <w:webHidden/>
          </w:rPr>
          <w:t>561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49" w:history="1">
        <w:r w:rsidRPr="00B65FFF">
          <w:rPr>
            <w:rStyle w:val="Hyperlink"/>
            <w:noProof/>
          </w:rPr>
          <w:t>2.1.1542</w:t>
        </w:r>
        <w:r>
          <w:rPr>
            <w:rFonts w:asciiTheme="minorHAnsi" w:eastAsiaTheme="minorEastAsia" w:hAnsiTheme="minorHAnsi" w:cstheme="minorBidi"/>
            <w:noProof/>
            <w:sz w:val="22"/>
            <w:szCs w:val="22"/>
          </w:rPr>
          <w:tab/>
        </w:r>
        <w:r w:rsidRPr="00B65FFF">
          <w:rPr>
            <w:rStyle w:val="Hyperlink"/>
            <w:noProof/>
          </w:rPr>
          <w:t>Part 1 Section 21.2.2.184, showLegendKey (Show Legend Key)</w:t>
        </w:r>
        <w:r>
          <w:rPr>
            <w:noProof/>
            <w:webHidden/>
          </w:rPr>
          <w:tab/>
        </w:r>
        <w:r>
          <w:rPr>
            <w:noProof/>
            <w:webHidden/>
          </w:rPr>
          <w:fldChar w:fldCharType="begin"/>
        </w:r>
        <w:r>
          <w:rPr>
            <w:noProof/>
            <w:webHidden/>
          </w:rPr>
          <w:instrText xml:space="preserve"> PAGEREF _Toc499810449 \h </w:instrText>
        </w:r>
        <w:r>
          <w:rPr>
            <w:noProof/>
            <w:webHidden/>
          </w:rPr>
        </w:r>
        <w:r>
          <w:rPr>
            <w:noProof/>
            <w:webHidden/>
          </w:rPr>
          <w:fldChar w:fldCharType="separate"/>
        </w:r>
        <w:r>
          <w:rPr>
            <w:noProof/>
            <w:webHidden/>
          </w:rPr>
          <w:t>562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50" w:history="1">
        <w:r w:rsidRPr="00B65FFF">
          <w:rPr>
            <w:rStyle w:val="Hyperlink"/>
            <w:noProof/>
          </w:rPr>
          <w:t>2.1.1543</w:t>
        </w:r>
        <w:r>
          <w:rPr>
            <w:rFonts w:asciiTheme="minorHAnsi" w:eastAsiaTheme="minorEastAsia" w:hAnsiTheme="minorHAnsi" w:cstheme="minorBidi"/>
            <w:noProof/>
            <w:sz w:val="22"/>
            <w:szCs w:val="22"/>
          </w:rPr>
          <w:tab/>
        </w:r>
        <w:r w:rsidRPr="00B65FFF">
          <w:rPr>
            <w:rStyle w:val="Hyperlink"/>
            <w:noProof/>
          </w:rPr>
          <w:t>Part 1 Section 21.2.2.187, showPercent (Show Percent)</w:t>
        </w:r>
        <w:r>
          <w:rPr>
            <w:noProof/>
            <w:webHidden/>
          </w:rPr>
          <w:tab/>
        </w:r>
        <w:r>
          <w:rPr>
            <w:noProof/>
            <w:webHidden/>
          </w:rPr>
          <w:fldChar w:fldCharType="begin"/>
        </w:r>
        <w:r>
          <w:rPr>
            <w:noProof/>
            <w:webHidden/>
          </w:rPr>
          <w:instrText xml:space="preserve"> PAGEREF _Toc499810450 \h </w:instrText>
        </w:r>
        <w:r>
          <w:rPr>
            <w:noProof/>
            <w:webHidden/>
          </w:rPr>
        </w:r>
        <w:r>
          <w:rPr>
            <w:noProof/>
            <w:webHidden/>
          </w:rPr>
          <w:fldChar w:fldCharType="separate"/>
        </w:r>
        <w:r>
          <w:rPr>
            <w:noProof/>
            <w:webHidden/>
          </w:rPr>
          <w:t>562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51" w:history="1">
        <w:r w:rsidRPr="00B65FFF">
          <w:rPr>
            <w:rStyle w:val="Hyperlink"/>
            <w:noProof/>
          </w:rPr>
          <w:t>2.1.1544</w:t>
        </w:r>
        <w:r>
          <w:rPr>
            <w:rFonts w:asciiTheme="minorHAnsi" w:eastAsiaTheme="minorEastAsia" w:hAnsiTheme="minorHAnsi" w:cstheme="minorBidi"/>
            <w:noProof/>
            <w:sz w:val="22"/>
            <w:szCs w:val="22"/>
          </w:rPr>
          <w:tab/>
        </w:r>
        <w:r w:rsidRPr="00B65FFF">
          <w:rPr>
            <w:rStyle w:val="Hyperlink"/>
            <w:noProof/>
          </w:rPr>
          <w:t>Part 1 Section 21.2.2.191, sideWall (Side Wall)</w:t>
        </w:r>
        <w:r>
          <w:rPr>
            <w:noProof/>
            <w:webHidden/>
          </w:rPr>
          <w:tab/>
        </w:r>
        <w:r>
          <w:rPr>
            <w:noProof/>
            <w:webHidden/>
          </w:rPr>
          <w:fldChar w:fldCharType="begin"/>
        </w:r>
        <w:r>
          <w:rPr>
            <w:noProof/>
            <w:webHidden/>
          </w:rPr>
          <w:instrText xml:space="preserve"> PAGEREF _Toc499810451 \h </w:instrText>
        </w:r>
        <w:r>
          <w:rPr>
            <w:noProof/>
            <w:webHidden/>
          </w:rPr>
        </w:r>
        <w:r>
          <w:rPr>
            <w:noProof/>
            <w:webHidden/>
          </w:rPr>
          <w:fldChar w:fldCharType="separate"/>
        </w:r>
        <w:r>
          <w:rPr>
            <w:noProof/>
            <w:webHidden/>
          </w:rPr>
          <w:t>562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52" w:history="1">
        <w:r w:rsidRPr="00B65FFF">
          <w:rPr>
            <w:rStyle w:val="Hyperlink"/>
            <w:noProof/>
          </w:rPr>
          <w:t>2.1.1545</w:t>
        </w:r>
        <w:r>
          <w:rPr>
            <w:rFonts w:asciiTheme="minorHAnsi" w:eastAsiaTheme="minorEastAsia" w:hAnsiTheme="minorHAnsi" w:cstheme="minorBidi"/>
            <w:noProof/>
            <w:sz w:val="22"/>
            <w:szCs w:val="22"/>
          </w:rPr>
          <w:tab/>
        </w:r>
        <w:r w:rsidRPr="00B65FFF">
          <w:rPr>
            <w:rStyle w:val="Hyperlink"/>
            <w:noProof/>
          </w:rPr>
          <w:t>Part 1 Section 21.2.2.195, splitPos (Split Position)</w:t>
        </w:r>
        <w:r>
          <w:rPr>
            <w:noProof/>
            <w:webHidden/>
          </w:rPr>
          <w:tab/>
        </w:r>
        <w:r>
          <w:rPr>
            <w:noProof/>
            <w:webHidden/>
          </w:rPr>
          <w:fldChar w:fldCharType="begin"/>
        </w:r>
        <w:r>
          <w:rPr>
            <w:noProof/>
            <w:webHidden/>
          </w:rPr>
          <w:instrText xml:space="preserve"> PAGEREF _Toc499810452 \h </w:instrText>
        </w:r>
        <w:r>
          <w:rPr>
            <w:noProof/>
            <w:webHidden/>
          </w:rPr>
        </w:r>
        <w:r>
          <w:rPr>
            <w:noProof/>
            <w:webHidden/>
          </w:rPr>
          <w:fldChar w:fldCharType="separate"/>
        </w:r>
        <w:r>
          <w:rPr>
            <w:noProof/>
            <w:webHidden/>
          </w:rPr>
          <w:t>562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53" w:history="1">
        <w:r w:rsidRPr="00B65FFF">
          <w:rPr>
            <w:rStyle w:val="Hyperlink"/>
            <w:noProof/>
          </w:rPr>
          <w:t>2.1.1546</w:t>
        </w:r>
        <w:r>
          <w:rPr>
            <w:rFonts w:asciiTheme="minorHAnsi" w:eastAsiaTheme="minorEastAsia" w:hAnsiTheme="minorHAnsi" w:cstheme="minorBidi"/>
            <w:noProof/>
            <w:sz w:val="22"/>
            <w:szCs w:val="22"/>
          </w:rPr>
          <w:tab/>
        </w:r>
        <w:r w:rsidRPr="00B65FFF">
          <w:rPr>
            <w:rStyle w:val="Hyperlink"/>
            <w:noProof/>
          </w:rPr>
          <w:t>Part 1 Section 21.2.2.196, splitType (Split Type)</w:t>
        </w:r>
        <w:r>
          <w:rPr>
            <w:noProof/>
            <w:webHidden/>
          </w:rPr>
          <w:tab/>
        </w:r>
        <w:r>
          <w:rPr>
            <w:noProof/>
            <w:webHidden/>
          </w:rPr>
          <w:fldChar w:fldCharType="begin"/>
        </w:r>
        <w:r>
          <w:rPr>
            <w:noProof/>
            <w:webHidden/>
          </w:rPr>
          <w:instrText xml:space="preserve"> PAGEREF _Toc499810453 \h </w:instrText>
        </w:r>
        <w:r>
          <w:rPr>
            <w:noProof/>
            <w:webHidden/>
          </w:rPr>
        </w:r>
        <w:r>
          <w:rPr>
            <w:noProof/>
            <w:webHidden/>
          </w:rPr>
          <w:fldChar w:fldCharType="separate"/>
        </w:r>
        <w:r>
          <w:rPr>
            <w:noProof/>
            <w:webHidden/>
          </w:rPr>
          <w:t>562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54" w:history="1">
        <w:r w:rsidRPr="00B65FFF">
          <w:rPr>
            <w:rStyle w:val="Hyperlink"/>
            <w:noProof/>
          </w:rPr>
          <w:t>2.1.1547</w:t>
        </w:r>
        <w:r>
          <w:rPr>
            <w:rFonts w:asciiTheme="minorHAnsi" w:eastAsiaTheme="minorEastAsia" w:hAnsiTheme="minorHAnsi" w:cstheme="minorBidi"/>
            <w:noProof/>
            <w:sz w:val="22"/>
            <w:szCs w:val="22"/>
          </w:rPr>
          <w:tab/>
        </w:r>
        <w:r w:rsidRPr="00B65FFF">
          <w:rPr>
            <w:rStyle w:val="Hyperlink"/>
            <w:noProof/>
          </w:rPr>
          <w:t>Part 1 Section 21.2.2.197, spPr (Shape Properties)</w:t>
        </w:r>
        <w:r>
          <w:rPr>
            <w:noProof/>
            <w:webHidden/>
          </w:rPr>
          <w:tab/>
        </w:r>
        <w:r>
          <w:rPr>
            <w:noProof/>
            <w:webHidden/>
          </w:rPr>
          <w:fldChar w:fldCharType="begin"/>
        </w:r>
        <w:r>
          <w:rPr>
            <w:noProof/>
            <w:webHidden/>
          </w:rPr>
          <w:instrText xml:space="preserve"> PAGEREF _Toc499810454 \h </w:instrText>
        </w:r>
        <w:r>
          <w:rPr>
            <w:noProof/>
            <w:webHidden/>
          </w:rPr>
        </w:r>
        <w:r>
          <w:rPr>
            <w:noProof/>
            <w:webHidden/>
          </w:rPr>
          <w:fldChar w:fldCharType="separate"/>
        </w:r>
        <w:r>
          <w:rPr>
            <w:noProof/>
            <w:webHidden/>
          </w:rPr>
          <w:t>563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55" w:history="1">
        <w:r w:rsidRPr="00B65FFF">
          <w:rPr>
            <w:rStyle w:val="Hyperlink"/>
            <w:noProof/>
          </w:rPr>
          <w:t>2.1.1548</w:t>
        </w:r>
        <w:r>
          <w:rPr>
            <w:rFonts w:asciiTheme="minorHAnsi" w:eastAsiaTheme="minorEastAsia" w:hAnsiTheme="minorHAnsi" w:cstheme="minorBidi"/>
            <w:noProof/>
            <w:sz w:val="22"/>
            <w:szCs w:val="22"/>
          </w:rPr>
          <w:tab/>
        </w:r>
        <w:r w:rsidRPr="00B65FFF">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_Toc499810455 \h </w:instrText>
        </w:r>
        <w:r>
          <w:rPr>
            <w:noProof/>
            <w:webHidden/>
          </w:rPr>
        </w:r>
        <w:r>
          <w:rPr>
            <w:noProof/>
            <w:webHidden/>
          </w:rPr>
          <w:fldChar w:fldCharType="separate"/>
        </w:r>
        <w:r>
          <w:rPr>
            <w:noProof/>
            <w:webHidden/>
          </w:rPr>
          <w:t>563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56" w:history="1">
        <w:r w:rsidRPr="00B65FFF">
          <w:rPr>
            <w:rStyle w:val="Hyperlink"/>
            <w:noProof/>
          </w:rPr>
          <w:t>2.1.1549</w:t>
        </w:r>
        <w:r>
          <w:rPr>
            <w:rFonts w:asciiTheme="minorHAnsi" w:eastAsiaTheme="minorEastAsia" w:hAnsiTheme="minorHAnsi" w:cstheme="minorBidi"/>
            <w:noProof/>
            <w:sz w:val="22"/>
            <w:szCs w:val="22"/>
          </w:rPr>
          <w:tab/>
        </w:r>
        <w:r w:rsidRPr="00B65FFF">
          <w:rPr>
            <w:rStyle w:val="Hyperlink"/>
            <w:noProof/>
          </w:rPr>
          <w:t>Part 1 Section 21.2.2.204, surfaceChart (Surface Charts)</w:t>
        </w:r>
        <w:r>
          <w:rPr>
            <w:noProof/>
            <w:webHidden/>
          </w:rPr>
          <w:tab/>
        </w:r>
        <w:r>
          <w:rPr>
            <w:noProof/>
            <w:webHidden/>
          </w:rPr>
          <w:fldChar w:fldCharType="begin"/>
        </w:r>
        <w:r>
          <w:rPr>
            <w:noProof/>
            <w:webHidden/>
          </w:rPr>
          <w:instrText xml:space="preserve"> PAGEREF _Toc499810456 \h </w:instrText>
        </w:r>
        <w:r>
          <w:rPr>
            <w:noProof/>
            <w:webHidden/>
          </w:rPr>
        </w:r>
        <w:r>
          <w:rPr>
            <w:noProof/>
            <w:webHidden/>
          </w:rPr>
          <w:fldChar w:fldCharType="separate"/>
        </w:r>
        <w:r>
          <w:rPr>
            <w:noProof/>
            <w:webHidden/>
          </w:rPr>
          <w:t>563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57" w:history="1">
        <w:r w:rsidRPr="00B65FFF">
          <w:rPr>
            <w:rStyle w:val="Hyperlink"/>
            <w:noProof/>
          </w:rPr>
          <w:t>2.1.1550</w:t>
        </w:r>
        <w:r>
          <w:rPr>
            <w:rFonts w:asciiTheme="minorHAnsi" w:eastAsiaTheme="minorEastAsia" w:hAnsiTheme="minorHAnsi" w:cstheme="minorBidi"/>
            <w:noProof/>
            <w:sz w:val="22"/>
            <w:szCs w:val="22"/>
          </w:rPr>
          <w:tab/>
        </w:r>
        <w:r w:rsidRPr="00B65FFF">
          <w:rPr>
            <w:rStyle w:val="Hyperlink"/>
            <w:noProof/>
          </w:rPr>
          <w:t>Part 1 Section 21.2.2.206, thickness (Thickness)</w:t>
        </w:r>
        <w:r>
          <w:rPr>
            <w:noProof/>
            <w:webHidden/>
          </w:rPr>
          <w:tab/>
        </w:r>
        <w:r>
          <w:rPr>
            <w:noProof/>
            <w:webHidden/>
          </w:rPr>
          <w:fldChar w:fldCharType="begin"/>
        </w:r>
        <w:r>
          <w:rPr>
            <w:noProof/>
            <w:webHidden/>
          </w:rPr>
          <w:instrText xml:space="preserve"> PAGEREF _Toc499810457 \h </w:instrText>
        </w:r>
        <w:r>
          <w:rPr>
            <w:noProof/>
            <w:webHidden/>
          </w:rPr>
        </w:r>
        <w:r>
          <w:rPr>
            <w:noProof/>
            <w:webHidden/>
          </w:rPr>
          <w:fldChar w:fldCharType="separate"/>
        </w:r>
        <w:r>
          <w:rPr>
            <w:noProof/>
            <w:webHidden/>
          </w:rPr>
          <w:t>563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58" w:history="1">
        <w:r w:rsidRPr="00B65FFF">
          <w:rPr>
            <w:rStyle w:val="Hyperlink"/>
            <w:noProof/>
          </w:rPr>
          <w:t>2.1.1551</w:t>
        </w:r>
        <w:r>
          <w:rPr>
            <w:rFonts w:asciiTheme="minorHAnsi" w:eastAsiaTheme="minorEastAsia" w:hAnsiTheme="minorHAnsi" w:cstheme="minorBidi"/>
            <w:noProof/>
            <w:sz w:val="22"/>
            <w:szCs w:val="22"/>
          </w:rPr>
          <w:tab/>
        </w:r>
        <w:r w:rsidRPr="00B65FFF">
          <w:rPr>
            <w:rStyle w:val="Hyperlink"/>
            <w:noProof/>
          </w:rPr>
          <w:t>Part 1 Section 21.2.2.208, tickLblSkip (Tick Label Skip)</w:t>
        </w:r>
        <w:r>
          <w:rPr>
            <w:noProof/>
            <w:webHidden/>
          </w:rPr>
          <w:tab/>
        </w:r>
        <w:r>
          <w:rPr>
            <w:noProof/>
            <w:webHidden/>
          </w:rPr>
          <w:fldChar w:fldCharType="begin"/>
        </w:r>
        <w:r>
          <w:rPr>
            <w:noProof/>
            <w:webHidden/>
          </w:rPr>
          <w:instrText xml:space="preserve"> PAGEREF _Toc499810458 \h </w:instrText>
        </w:r>
        <w:r>
          <w:rPr>
            <w:noProof/>
            <w:webHidden/>
          </w:rPr>
        </w:r>
        <w:r>
          <w:rPr>
            <w:noProof/>
            <w:webHidden/>
          </w:rPr>
          <w:fldChar w:fldCharType="separate"/>
        </w:r>
        <w:r>
          <w:rPr>
            <w:noProof/>
            <w:webHidden/>
          </w:rPr>
          <w:t>564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59" w:history="1">
        <w:r w:rsidRPr="00B65FFF">
          <w:rPr>
            <w:rStyle w:val="Hyperlink"/>
            <w:noProof/>
          </w:rPr>
          <w:t>2.1.1552</w:t>
        </w:r>
        <w:r>
          <w:rPr>
            <w:rFonts w:asciiTheme="minorHAnsi" w:eastAsiaTheme="minorEastAsia" w:hAnsiTheme="minorHAnsi" w:cstheme="minorBidi"/>
            <w:noProof/>
            <w:sz w:val="22"/>
            <w:szCs w:val="22"/>
          </w:rPr>
          <w:tab/>
        </w:r>
        <w:r w:rsidRPr="00B65FFF">
          <w:rPr>
            <w:rStyle w:val="Hyperlink"/>
            <w:noProof/>
          </w:rPr>
          <w:t>Part 1 Section 21.2.2.209, tickMarkSkip (Tick Mark Skip)</w:t>
        </w:r>
        <w:r>
          <w:rPr>
            <w:noProof/>
            <w:webHidden/>
          </w:rPr>
          <w:tab/>
        </w:r>
        <w:r>
          <w:rPr>
            <w:noProof/>
            <w:webHidden/>
          </w:rPr>
          <w:fldChar w:fldCharType="begin"/>
        </w:r>
        <w:r>
          <w:rPr>
            <w:noProof/>
            <w:webHidden/>
          </w:rPr>
          <w:instrText xml:space="preserve"> PAGEREF _Toc499810459 \h </w:instrText>
        </w:r>
        <w:r>
          <w:rPr>
            <w:noProof/>
            <w:webHidden/>
          </w:rPr>
        </w:r>
        <w:r>
          <w:rPr>
            <w:noProof/>
            <w:webHidden/>
          </w:rPr>
          <w:fldChar w:fldCharType="separate"/>
        </w:r>
        <w:r>
          <w:rPr>
            <w:noProof/>
            <w:webHidden/>
          </w:rPr>
          <w:t>564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60" w:history="1">
        <w:r w:rsidRPr="00B65FFF">
          <w:rPr>
            <w:rStyle w:val="Hyperlink"/>
            <w:noProof/>
          </w:rPr>
          <w:t>2.1.1553</w:t>
        </w:r>
        <w:r>
          <w:rPr>
            <w:rFonts w:asciiTheme="minorHAnsi" w:eastAsiaTheme="minorEastAsia" w:hAnsiTheme="minorHAnsi" w:cstheme="minorBidi"/>
            <w:noProof/>
            <w:sz w:val="22"/>
            <w:szCs w:val="22"/>
          </w:rPr>
          <w:tab/>
        </w:r>
        <w:r w:rsidRPr="00B65FFF">
          <w:rPr>
            <w:rStyle w:val="Hyperlink"/>
            <w:noProof/>
          </w:rPr>
          <w:t>Part 1 Section 21.2.2.210, title (Title)</w:t>
        </w:r>
        <w:r>
          <w:rPr>
            <w:noProof/>
            <w:webHidden/>
          </w:rPr>
          <w:tab/>
        </w:r>
        <w:r>
          <w:rPr>
            <w:noProof/>
            <w:webHidden/>
          </w:rPr>
          <w:fldChar w:fldCharType="begin"/>
        </w:r>
        <w:r>
          <w:rPr>
            <w:noProof/>
            <w:webHidden/>
          </w:rPr>
          <w:instrText xml:space="preserve"> PAGEREF _Toc499810460 \h </w:instrText>
        </w:r>
        <w:r>
          <w:rPr>
            <w:noProof/>
            <w:webHidden/>
          </w:rPr>
        </w:r>
        <w:r>
          <w:rPr>
            <w:noProof/>
            <w:webHidden/>
          </w:rPr>
          <w:fldChar w:fldCharType="separate"/>
        </w:r>
        <w:r>
          <w:rPr>
            <w:noProof/>
            <w:webHidden/>
          </w:rPr>
          <w:t>564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61" w:history="1">
        <w:r w:rsidRPr="00B65FFF">
          <w:rPr>
            <w:rStyle w:val="Hyperlink"/>
            <w:noProof/>
          </w:rPr>
          <w:t>2.1.1554</w:t>
        </w:r>
        <w:r>
          <w:rPr>
            <w:rFonts w:asciiTheme="minorHAnsi" w:eastAsiaTheme="minorEastAsia" w:hAnsiTheme="minorHAnsi" w:cstheme="minorBidi"/>
            <w:noProof/>
            <w:sz w:val="22"/>
            <w:szCs w:val="22"/>
          </w:rPr>
          <w:tab/>
        </w:r>
        <w:r w:rsidRPr="00B65FFF">
          <w:rPr>
            <w:rStyle w:val="Hyperlink"/>
            <w:noProof/>
          </w:rPr>
          <w:t>Part 1 Section 21.2.2.211, trendline (Trendlines)</w:t>
        </w:r>
        <w:r>
          <w:rPr>
            <w:noProof/>
            <w:webHidden/>
          </w:rPr>
          <w:tab/>
        </w:r>
        <w:r>
          <w:rPr>
            <w:noProof/>
            <w:webHidden/>
          </w:rPr>
          <w:fldChar w:fldCharType="begin"/>
        </w:r>
        <w:r>
          <w:rPr>
            <w:noProof/>
            <w:webHidden/>
          </w:rPr>
          <w:instrText xml:space="preserve"> PAGEREF _Toc499810461 \h </w:instrText>
        </w:r>
        <w:r>
          <w:rPr>
            <w:noProof/>
            <w:webHidden/>
          </w:rPr>
        </w:r>
        <w:r>
          <w:rPr>
            <w:noProof/>
            <w:webHidden/>
          </w:rPr>
          <w:fldChar w:fldCharType="separate"/>
        </w:r>
        <w:r>
          <w:rPr>
            <w:noProof/>
            <w:webHidden/>
          </w:rPr>
          <w:t>564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62" w:history="1">
        <w:r w:rsidRPr="00B65FFF">
          <w:rPr>
            <w:rStyle w:val="Hyperlink"/>
            <w:noProof/>
          </w:rPr>
          <w:t>2.1.1555</w:t>
        </w:r>
        <w:r>
          <w:rPr>
            <w:rFonts w:asciiTheme="minorHAnsi" w:eastAsiaTheme="minorEastAsia" w:hAnsiTheme="minorHAnsi" w:cstheme="minorBidi"/>
            <w:noProof/>
            <w:sz w:val="22"/>
            <w:szCs w:val="22"/>
          </w:rPr>
          <w:tab/>
        </w:r>
        <w:r w:rsidRPr="00B65FFF">
          <w:rPr>
            <w:rStyle w:val="Hyperlink"/>
            <w:noProof/>
          </w:rPr>
          <w:t>Part 1 Section 21.2.2.212, trendlineLbl (Trendline Label)</w:t>
        </w:r>
        <w:r>
          <w:rPr>
            <w:noProof/>
            <w:webHidden/>
          </w:rPr>
          <w:tab/>
        </w:r>
        <w:r>
          <w:rPr>
            <w:noProof/>
            <w:webHidden/>
          </w:rPr>
          <w:fldChar w:fldCharType="begin"/>
        </w:r>
        <w:r>
          <w:rPr>
            <w:noProof/>
            <w:webHidden/>
          </w:rPr>
          <w:instrText xml:space="preserve"> PAGEREF _Toc499810462 \h </w:instrText>
        </w:r>
        <w:r>
          <w:rPr>
            <w:noProof/>
            <w:webHidden/>
          </w:rPr>
        </w:r>
        <w:r>
          <w:rPr>
            <w:noProof/>
            <w:webHidden/>
          </w:rPr>
          <w:fldChar w:fldCharType="separate"/>
        </w:r>
        <w:r>
          <w:rPr>
            <w:noProof/>
            <w:webHidden/>
          </w:rPr>
          <w:t>564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63" w:history="1">
        <w:r w:rsidRPr="00B65FFF">
          <w:rPr>
            <w:rStyle w:val="Hyperlink"/>
            <w:noProof/>
          </w:rPr>
          <w:t>2.1.1556</w:t>
        </w:r>
        <w:r>
          <w:rPr>
            <w:rFonts w:asciiTheme="minorHAnsi" w:eastAsiaTheme="minorEastAsia" w:hAnsiTheme="minorHAnsi" w:cstheme="minorBidi"/>
            <w:noProof/>
            <w:sz w:val="22"/>
            <w:szCs w:val="22"/>
          </w:rPr>
          <w:tab/>
        </w:r>
        <w:r w:rsidRPr="00B65FFF">
          <w:rPr>
            <w:rStyle w:val="Hyperlink"/>
            <w:noProof/>
          </w:rPr>
          <w:t>Part 1 Section 21.2.2.213, trendlineType (Trendline Type)</w:t>
        </w:r>
        <w:r>
          <w:rPr>
            <w:noProof/>
            <w:webHidden/>
          </w:rPr>
          <w:tab/>
        </w:r>
        <w:r>
          <w:rPr>
            <w:noProof/>
            <w:webHidden/>
          </w:rPr>
          <w:fldChar w:fldCharType="begin"/>
        </w:r>
        <w:r>
          <w:rPr>
            <w:noProof/>
            <w:webHidden/>
          </w:rPr>
          <w:instrText xml:space="preserve"> PAGEREF _Toc499810463 \h </w:instrText>
        </w:r>
        <w:r>
          <w:rPr>
            <w:noProof/>
            <w:webHidden/>
          </w:rPr>
        </w:r>
        <w:r>
          <w:rPr>
            <w:noProof/>
            <w:webHidden/>
          </w:rPr>
          <w:fldChar w:fldCharType="separate"/>
        </w:r>
        <w:r>
          <w:rPr>
            <w:noProof/>
            <w:webHidden/>
          </w:rPr>
          <w:t>564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64" w:history="1">
        <w:r w:rsidRPr="00B65FFF">
          <w:rPr>
            <w:rStyle w:val="Hyperlink"/>
            <w:noProof/>
          </w:rPr>
          <w:t>2.1.1557</w:t>
        </w:r>
        <w:r>
          <w:rPr>
            <w:rFonts w:asciiTheme="minorHAnsi" w:eastAsiaTheme="minorEastAsia" w:hAnsiTheme="minorHAnsi" w:cstheme="minorBidi"/>
            <w:noProof/>
            <w:sz w:val="22"/>
            <w:szCs w:val="22"/>
          </w:rPr>
          <w:tab/>
        </w:r>
        <w:r w:rsidRPr="00B65FFF">
          <w:rPr>
            <w:rStyle w:val="Hyperlink"/>
            <w:noProof/>
          </w:rPr>
          <w:t>Part 1 Section 21.2.2.215, tx (Series Text)</w:t>
        </w:r>
        <w:r>
          <w:rPr>
            <w:noProof/>
            <w:webHidden/>
          </w:rPr>
          <w:tab/>
        </w:r>
        <w:r>
          <w:rPr>
            <w:noProof/>
            <w:webHidden/>
          </w:rPr>
          <w:fldChar w:fldCharType="begin"/>
        </w:r>
        <w:r>
          <w:rPr>
            <w:noProof/>
            <w:webHidden/>
          </w:rPr>
          <w:instrText xml:space="preserve"> PAGEREF _Toc499810464 \h </w:instrText>
        </w:r>
        <w:r>
          <w:rPr>
            <w:noProof/>
            <w:webHidden/>
          </w:rPr>
        </w:r>
        <w:r>
          <w:rPr>
            <w:noProof/>
            <w:webHidden/>
          </w:rPr>
          <w:fldChar w:fldCharType="separate"/>
        </w:r>
        <w:r>
          <w:rPr>
            <w:noProof/>
            <w:webHidden/>
          </w:rPr>
          <w:t>565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65" w:history="1">
        <w:r w:rsidRPr="00B65FFF">
          <w:rPr>
            <w:rStyle w:val="Hyperlink"/>
            <w:noProof/>
          </w:rPr>
          <w:t>2.1.1558</w:t>
        </w:r>
        <w:r>
          <w:rPr>
            <w:rFonts w:asciiTheme="minorHAnsi" w:eastAsiaTheme="minorEastAsia" w:hAnsiTheme="minorHAnsi" w:cstheme="minorBidi"/>
            <w:noProof/>
            <w:sz w:val="22"/>
            <w:szCs w:val="22"/>
          </w:rPr>
          <w:tab/>
        </w:r>
        <w:r w:rsidRPr="00B65FFF">
          <w:rPr>
            <w:rStyle w:val="Hyperlink"/>
            <w:noProof/>
          </w:rPr>
          <w:t>Part 1 Section 21.2.2.216, txPr (Text Properties)</w:t>
        </w:r>
        <w:r>
          <w:rPr>
            <w:noProof/>
            <w:webHidden/>
          </w:rPr>
          <w:tab/>
        </w:r>
        <w:r>
          <w:rPr>
            <w:noProof/>
            <w:webHidden/>
          </w:rPr>
          <w:fldChar w:fldCharType="begin"/>
        </w:r>
        <w:r>
          <w:rPr>
            <w:noProof/>
            <w:webHidden/>
          </w:rPr>
          <w:instrText xml:space="preserve"> PAGEREF _Toc499810465 \h </w:instrText>
        </w:r>
        <w:r>
          <w:rPr>
            <w:noProof/>
            <w:webHidden/>
          </w:rPr>
        </w:r>
        <w:r>
          <w:rPr>
            <w:noProof/>
            <w:webHidden/>
          </w:rPr>
          <w:fldChar w:fldCharType="separate"/>
        </w:r>
        <w:r>
          <w:rPr>
            <w:noProof/>
            <w:webHidden/>
          </w:rPr>
          <w:t>565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66" w:history="1">
        <w:r w:rsidRPr="00B65FFF">
          <w:rPr>
            <w:rStyle w:val="Hyperlink"/>
            <w:noProof/>
          </w:rPr>
          <w:t>2.1.1559</w:t>
        </w:r>
        <w:r>
          <w:rPr>
            <w:rFonts w:asciiTheme="minorHAnsi" w:eastAsiaTheme="minorEastAsia" w:hAnsiTheme="minorHAnsi" w:cstheme="minorBidi"/>
            <w:noProof/>
            <w:sz w:val="22"/>
            <w:szCs w:val="22"/>
          </w:rPr>
          <w:tab/>
        </w:r>
        <w:r w:rsidRPr="00B65FFF">
          <w:rPr>
            <w:rStyle w:val="Hyperlink"/>
            <w:noProof/>
          </w:rPr>
          <w:t>Part 1 Section 21.2.2.219, userInterface (User Interface)</w:t>
        </w:r>
        <w:r>
          <w:rPr>
            <w:noProof/>
            <w:webHidden/>
          </w:rPr>
          <w:tab/>
        </w:r>
        <w:r>
          <w:rPr>
            <w:noProof/>
            <w:webHidden/>
          </w:rPr>
          <w:fldChar w:fldCharType="begin"/>
        </w:r>
        <w:r>
          <w:rPr>
            <w:noProof/>
            <w:webHidden/>
          </w:rPr>
          <w:instrText xml:space="preserve"> PAGEREF _Toc499810466 \h </w:instrText>
        </w:r>
        <w:r>
          <w:rPr>
            <w:noProof/>
            <w:webHidden/>
          </w:rPr>
        </w:r>
        <w:r>
          <w:rPr>
            <w:noProof/>
            <w:webHidden/>
          </w:rPr>
          <w:fldChar w:fldCharType="separate"/>
        </w:r>
        <w:r>
          <w:rPr>
            <w:noProof/>
            <w:webHidden/>
          </w:rPr>
          <w:t>565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67" w:history="1">
        <w:r w:rsidRPr="00B65FFF">
          <w:rPr>
            <w:rStyle w:val="Hyperlink"/>
            <w:noProof/>
          </w:rPr>
          <w:t>2.1.1560</w:t>
        </w:r>
        <w:r>
          <w:rPr>
            <w:rFonts w:asciiTheme="minorHAnsi" w:eastAsiaTheme="minorEastAsia" w:hAnsiTheme="minorHAnsi" w:cstheme="minorBidi"/>
            <w:noProof/>
            <w:sz w:val="22"/>
            <w:szCs w:val="22"/>
          </w:rPr>
          <w:tab/>
        </w:r>
        <w:r w:rsidRPr="00B65FFF">
          <w:rPr>
            <w:rStyle w:val="Hyperlink"/>
            <w:noProof/>
          </w:rPr>
          <w:t>Part 1 Section 21.2.2.222, v (Numeric Value)</w:t>
        </w:r>
        <w:r>
          <w:rPr>
            <w:noProof/>
            <w:webHidden/>
          </w:rPr>
          <w:tab/>
        </w:r>
        <w:r>
          <w:rPr>
            <w:noProof/>
            <w:webHidden/>
          </w:rPr>
          <w:fldChar w:fldCharType="begin"/>
        </w:r>
        <w:r>
          <w:rPr>
            <w:noProof/>
            <w:webHidden/>
          </w:rPr>
          <w:instrText xml:space="preserve"> PAGEREF _Toc499810467 \h </w:instrText>
        </w:r>
        <w:r>
          <w:rPr>
            <w:noProof/>
            <w:webHidden/>
          </w:rPr>
        </w:r>
        <w:r>
          <w:rPr>
            <w:noProof/>
            <w:webHidden/>
          </w:rPr>
          <w:fldChar w:fldCharType="separate"/>
        </w:r>
        <w:r>
          <w:rPr>
            <w:noProof/>
            <w:webHidden/>
          </w:rPr>
          <w:t>565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68" w:history="1">
        <w:r w:rsidRPr="00B65FFF">
          <w:rPr>
            <w:rStyle w:val="Hyperlink"/>
            <w:noProof/>
          </w:rPr>
          <w:t>2.1.1561</w:t>
        </w:r>
        <w:r>
          <w:rPr>
            <w:rFonts w:asciiTheme="minorHAnsi" w:eastAsiaTheme="minorEastAsia" w:hAnsiTheme="minorHAnsi" w:cstheme="minorBidi"/>
            <w:noProof/>
            <w:sz w:val="22"/>
            <w:szCs w:val="22"/>
          </w:rPr>
          <w:tab/>
        </w:r>
        <w:r w:rsidRPr="00B65FFF">
          <w:rPr>
            <w:rStyle w:val="Hyperlink"/>
            <w:noProof/>
          </w:rPr>
          <w:t>Part 1 Section 21.2.2.225, val (Error Bar Value)</w:t>
        </w:r>
        <w:r>
          <w:rPr>
            <w:noProof/>
            <w:webHidden/>
          </w:rPr>
          <w:tab/>
        </w:r>
        <w:r>
          <w:rPr>
            <w:noProof/>
            <w:webHidden/>
          </w:rPr>
          <w:fldChar w:fldCharType="begin"/>
        </w:r>
        <w:r>
          <w:rPr>
            <w:noProof/>
            <w:webHidden/>
          </w:rPr>
          <w:instrText xml:space="preserve"> PAGEREF _Toc499810468 \h </w:instrText>
        </w:r>
        <w:r>
          <w:rPr>
            <w:noProof/>
            <w:webHidden/>
          </w:rPr>
        </w:r>
        <w:r>
          <w:rPr>
            <w:noProof/>
            <w:webHidden/>
          </w:rPr>
          <w:fldChar w:fldCharType="separate"/>
        </w:r>
        <w:r>
          <w:rPr>
            <w:noProof/>
            <w:webHidden/>
          </w:rPr>
          <w:t>565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69" w:history="1">
        <w:r w:rsidRPr="00B65FFF">
          <w:rPr>
            <w:rStyle w:val="Hyperlink"/>
            <w:noProof/>
          </w:rPr>
          <w:t>2.1.1562</w:t>
        </w:r>
        <w:r>
          <w:rPr>
            <w:rFonts w:asciiTheme="minorHAnsi" w:eastAsiaTheme="minorEastAsia" w:hAnsiTheme="minorHAnsi" w:cstheme="minorBidi"/>
            <w:noProof/>
            <w:sz w:val="22"/>
            <w:szCs w:val="22"/>
          </w:rPr>
          <w:tab/>
        </w:r>
        <w:r w:rsidRPr="00B65FFF">
          <w:rPr>
            <w:rStyle w:val="Hyperlink"/>
            <w:noProof/>
          </w:rPr>
          <w:t>Part 1 Section 21.2.2.226, valAx (Value Axis)</w:t>
        </w:r>
        <w:r>
          <w:rPr>
            <w:noProof/>
            <w:webHidden/>
          </w:rPr>
          <w:tab/>
        </w:r>
        <w:r>
          <w:rPr>
            <w:noProof/>
            <w:webHidden/>
          </w:rPr>
          <w:fldChar w:fldCharType="begin"/>
        </w:r>
        <w:r>
          <w:rPr>
            <w:noProof/>
            <w:webHidden/>
          </w:rPr>
          <w:instrText xml:space="preserve"> PAGEREF _Toc499810469 \h </w:instrText>
        </w:r>
        <w:r>
          <w:rPr>
            <w:noProof/>
            <w:webHidden/>
          </w:rPr>
        </w:r>
        <w:r>
          <w:rPr>
            <w:noProof/>
            <w:webHidden/>
          </w:rPr>
          <w:fldChar w:fldCharType="separate"/>
        </w:r>
        <w:r>
          <w:rPr>
            <w:noProof/>
            <w:webHidden/>
          </w:rPr>
          <w:t>565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70" w:history="1">
        <w:r w:rsidRPr="00B65FFF">
          <w:rPr>
            <w:rStyle w:val="Hyperlink"/>
            <w:noProof/>
          </w:rPr>
          <w:t>2.1.1563</w:t>
        </w:r>
        <w:r>
          <w:rPr>
            <w:rFonts w:asciiTheme="minorHAnsi" w:eastAsiaTheme="minorEastAsia" w:hAnsiTheme="minorHAnsi" w:cstheme="minorBidi"/>
            <w:noProof/>
            <w:sz w:val="22"/>
            <w:szCs w:val="22"/>
          </w:rPr>
          <w:tab/>
        </w:r>
        <w:r w:rsidRPr="00B65FFF">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_Toc499810470 \h </w:instrText>
        </w:r>
        <w:r>
          <w:rPr>
            <w:noProof/>
            <w:webHidden/>
          </w:rPr>
        </w:r>
        <w:r>
          <w:rPr>
            <w:noProof/>
            <w:webHidden/>
          </w:rPr>
          <w:fldChar w:fldCharType="separate"/>
        </w:r>
        <w:r>
          <w:rPr>
            <w:noProof/>
            <w:webHidden/>
          </w:rPr>
          <w:t>566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71" w:history="1">
        <w:r w:rsidRPr="00B65FFF">
          <w:rPr>
            <w:rStyle w:val="Hyperlink"/>
            <w:noProof/>
          </w:rPr>
          <w:t>2.1.1564</w:t>
        </w:r>
        <w:r>
          <w:rPr>
            <w:rFonts w:asciiTheme="minorHAnsi" w:eastAsiaTheme="minorEastAsia" w:hAnsiTheme="minorHAnsi" w:cstheme="minorBidi"/>
            <w:noProof/>
            <w:sz w:val="22"/>
            <w:szCs w:val="22"/>
          </w:rPr>
          <w:tab/>
        </w:r>
        <w:r w:rsidRPr="00B65FFF">
          <w:rPr>
            <w:rStyle w:val="Hyperlink"/>
            <w:noProof/>
          </w:rPr>
          <w:t>Part 1 Section 21.2.2.228, view3D (View In 3D)</w:t>
        </w:r>
        <w:r>
          <w:rPr>
            <w:noProof/>
            <w:webHidden/>
          </w:rPr>
          <w:tab/>
        </w:r>
        <w:r>
          <w:rPr>
            <w:noProof/>
            <w:webHidden/>
          </w:rPr>
          <w:fldChar w:fldCharType="begin"/>
        </w:r>
        <w:r>
          <w:rPr>
            <w:noProof/>
            <w:webHidden/>
          </w:rPr>
          <w:instrText xml:space="preserve"> PAGEREF _Toc499810471 \h </w:instrText>
        </w:r>
        <w:r>
          <w:rPr>
            <w:noProof/>
            <w:webHidden/>
          </w:rPr>
        </w:r>
        <w:r>
          <w:rPr>
            <w:noProof/>
            <w:webHidden/>
          </w:rPr>
          <w:fldChar w:fldCharType="separate"/>
        </w:r>
        <w:r>
          <w:rPr>
            <w:noProof/>
            <w:webHidden/>
          </w:rPr>
          <w:t>566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72" w:history="1">
        <w:r w:rsidRPr="00B65FFF">
          <w:rPr>
            <w:rStyle w:val="Hyperlink"/>
            <w:noProof/>
          </w:rPr>
          <w:t>2.1.1565</w:t>
        </w:r>
        <w:r>
          <w:rPr>
            <w:rFonts w:asciiTheme="minorHAnsi" w:eastAsiaTheme="minorEastAsia" w:hAnsiTheme="minorHAnsi" w:cstheme="minorBidi"/>
            <w:noProof/>
            <w:sz w:val="22"/>
            <w:szCs w:val="22"/>
          </w:rPr>
          <w:tab/>
        </w:r>
        <w:r w:rsidRPr="00B65FFF">
          <w:rPr>
            <w:rStyle w:val="Hyperlink"/>
            <w:noProof/>
          </w:rPr>
          <w:t>Part 1 Section 21.2.2.229, w (Width)</w:t>
        </w:r>
        <w:r>
          <w:rPr>
            <w:noProof/>
            <w:webHidden/>
          </w:rPr>
          <w:tab/>
        </w:r>
        <w:r>
          <w:rPr>
            <w:noProof/>
            <w:webHidden/>
          </w:rPr>
          <w:fldChar w:fldCharType="begin"/>
        </w:r>
        <w:r>
          <w:rPr>
            <w:noProof/>
            <w:webHidden/>
          </w:rPr>
          <w:instrText xml:space="preserve"> PAGEREF _Toc499810472 \h </w:instrText>
        </w:r>
        <w:r>
          <w:rPr>
            <w:noProof/>
            <w:webHidden/>
          </w:rPr>
        </w:r>
        <w:r>
          <w:rPr>
            <w:noProof/>
            <w:webHidden/>
          </w:rPr>
          <w:fldChar w:fldCharType="separate"/>
        </w:r>
        <w:r>
          <w:rPr>
            <w:noProof/>
            <w:webHidden/>
          </w:rPr>
          <w:t>566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73" w:history="1">
        <w:r w:rsidRPr="00B65FFF">
          <w:rPr>
            <w:rStyle w:val="Hyperlink"/>
            <w:noProof/>
          </w:rPr>
          <w:t>2.1.1566</w:t>
        </w:r>
        <w:r>
          <w:rPr>
            <w:rFonts w:asciiTheme="minorHAnsi" w:eastAsiaTheme="minorEastAsia" w:hAnsiTheme="minorHAnsi" w:cstheme="minorBidi"/>
            <w:noProof/>
            <w:sz w:val="22"/>
            <w:szCs w:val="22"/>
          </w:rPr>
          <w:tab/>
        </w:r>
        <w:r w:rsidRPr="00B65FFF">
          <w:rPr>
            <w:rStyle w:val="Hyperlink"/>
            <w:noProof/>
          </w:rPr>
          <w:t>Part 1 Section 21.2.2.231, wMode (Width Mode)</w:t>
        </w:r>
        <w:r>
          <w:rPr>
            <w:noProof/>
            <w:webHidden/>
          </w:rPr>
          <w:tab/>
        </w:r>
        <w:r>
          <w:rPr>
            <w:noProof/>
            <w:webHidden/>
          </w:rPr>
          <w:fldChar w:fldCharType="begin"/>
        </w:r>
        <w:r>
          <w:rPr>
            <w:noProof/>
            <w:webHidden/>
          </w:rPr>
          <w:instrText xml:space="preserve"> PAGEREF _Toc499810473 \h </w:instrText>
        </w:r>
        <w:r>
          <w:rPr>
            <w:noProof/>
            <w:webHidden/>
          </w:rPr>
        </w:r>
        <w:r>
          <w:rPr>
            <w:noProof/>
            <w:webHidden/>
          </w:rPr>
          <w:fldChar w:fldCharType="separate"/>
        </w:r>
        <w:r>
          <w:rPr>
            <w:noProof/>
            <w:webHidden/>
          </w:rPr>
          <w:t>566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74" w:history="1">
        <w:r w:rsidRPr="00B65FFF">
          <w:rPr>
            <w:rStyle w:val="Hyperlink"/>
            <w:noProof/>
          </w:rPr>
          <w:t>2.1.1567</w:t>
        </w:r>
        <w:r>
          <w:rPr>
            <w:rFonts w:asciiTheme="minorHAnsi" w:eastAsiaTheme="minorEastAsia" w:hAnsiTheme="minorHAnsi" w:cstheme="minorBidi"/>
            <w:noProof/>
            <w:sz w:val="22"/>
            <w:szCs w:val="22"/>
          </w:rPr>
          <w:tab/>
        </w:r>
        <w:r w:rsidRPr="00B65FFF">
          <w:rPr>
            <w:rStyle w:val="Hyperlink"/>
            <w:noProof/>
          </w:rPr>
          <w:t>Part 1 Section 21.2.2.232, x (Left)</w:t>
        </w:r>
        <w:r>
          <w:rPr>
            <w:noProof/>
            <w:webHidden/>
          </w:rPr>
          <w:tab/>
        </w:r>
        <w:r>
          <w:rPr>
            <w:noProof/>
            <w:webHidden/>
          </w:rPr>
          <w:fldChar w:fldCharType="begin"/>
        </w:r>
        <w:r>
          <w:rPr>
            <w:noProof/>
            <w:webHidden/>
          </w:rPr>
          <w:instrText xml:space="preserve"> PAGEREF _Toc499810474 \h </w:instrText>
        </w:r>
        <w:r>
          <w:rPr>
            <w:noProof/>
            <w:webHidden/>
          </w:rPr>
        </w:r>
        <w:r>
          <w:rPr>
            <w:noProof/>
            <w:webHidden/>
          </w:rPr>
          <w:fldChar w:fldCharType="separate"/>
        </w:r>
        <w:r>
          <w:rPr>
            <w:noProof/>
            <w:webHidden/>
          </w:rPr>
          <w:t>567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75" w:history="1">
        <w:r w:rsidRPr="00B65FFF">
          <w:rPr>
            <w:rStyle w:val="Hyperlink"/>
            <w:noProof/>
          </w:rPr>
          <w:t>2.1.1568</w:t>
        </w:r>
        <w:r>
          <w:rPr>
            <w:rFonts w:asciiTheme="minorHAnsi" w:eastAsiaTheme="minorEastAsia" w:hAnsiTheme="minorHAnsi" w:cstheme="minorBidi"/>
            <w:noProof/>
            <w:sz w:val="22"/>
            <w:szCs w:val="22"/>
          </w:rPr>
          <w:tab/>
        </w:r>
        <w:r w:rsidRPr="00B65FFF">
          <w:rPr>
            <w:rStyle w:val="Hyperlink"/>
            <w:noProof/>
          </w:rPr>
          <w:t>Part 1 Section 21.2.2.233, xMode (Left Mode)</w:t>
        </w:r>
        <w:r>
          <w:rPr>
            <w:noProof/>
            <w:webHidden/>
          </w:rPr>
          <w:tab/>
        </w:r>
        <w:r>
          <w:rPr>
            <w:noProof/>
            <w:webHidden/>
          </w:rPr>
          <w:fldChar w:fldCharType="begin"/>
        </w:r>
        <w:r>
          <w:rPr>
            <w:noProof/>
            <w:webHidden/>
          </w:rPr>
          <w:instrText xml:space="preserve"> PAGEREF _Toc499810475 \h </w:instrText>
        </w:r>
        <w:r>
          <w:rPr>
            <w:noProof/>
            <w:webHidden/>
          </w:rPr>
        </w:r>
        <w:r>
          <w:rPr>
            <w:noProof/>
            <w:webHidden/>
          </w:rPr>
          <w:fldChar w:fldCharType="separate"/>
        </w:r>
        <w:r>
          <w:rPr>
            <w:noProof/>
            <w:webHidden/>
          </w:rPr>
          <w:t>567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76" w:history="1">
        <w:r w:rsidRPr="00B65FFF">
          <w:rPr>
            <w:rStyle w:val="Hyperlink"/>
            <w:noProof/>
          </w:rPr>
          <w:t>2.1.1569</w:t>
        </w:r>
        <w:r>
          <w:rPr>
            <w:rFonts w:asciiTheme="minorHAnsi" w:eastAsiaTheme="minorEastAsia" w:hAnsiTheme="minorHAnsi" w:cstheme="minorBidi"/>
            <w:noProof/>
            <w:sz w:val="22"/>
            <w:szCs w:val="22"/>
          </w:rPr>
          <w:tab/>
        </w:r>
        <w:r w:rsidRPr="00B65FFF">
          <w:rPr>
            <w:rStyle w:val="Hyperlink"/>
            <w:noProof/>
          </w:rPr>
          <w:t>Part 1 Section 21.2.2.235, y (Top)</w:t>
        </w:r>
        <w:r>
          <w:rPr>
            <w:noProof/>
            <w:webHidden/>
          </w:rPr>
          <w:tab/>
        </w:r>
        <w:r>
          <w:rPr>
            <w:noProof/>
            <w:webHidden/>
          </w:rPr>
          <w:fldChar w:fldCharType="begin"/>
        </w:r>
        <w:r>
          <w:rPr>
            <w:noProof/>
            <w:webHidden/>
          </w:rPr>
          <w:instrText xml:space="preserve"> PAGEREF _Toc499810476 \h </w:instrText>
        </w:r>
        <w:r>
          <w:rPr>
            <w:noProof/>
            <w:webHidden/>
          </w:rPr>
        </w:r>
        <w:r>
          <w:rPr>
            <w:noProof/>
            <w:webHidden/>
          </w:rPr>
          <w:fldChar w:fldCharType="separate"/>
        </w:r>
        <w:r>
          <w:rPr>
            <w:noProof/>
            <w:webHidden/>
          </w:rPr>
          <w:t>567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77" w:history="1">
        <w:r w:rsidRPr="00B65FFF">
          <w:rPr>
            <w:rStyle w:val="Hyperlink"/>
            <w:noProof/>
          </w:rPr>
          <w:t>2.1.1570</w:t>
        </w:r>
        <w:r>
          <w:rPr>
            <w:rFonts w:asciiTheme="minorHAnsi" w:eastAsiaTheme="minorEastAsia" w:hAnsiTheme="minorHAnsi" w:cstheme="minorBidi"/>
            <w:noProof/>
            <w:sz w:val="22"/>
            <w:szCs w:val="22"/>
          </w:rPr>
          <w:tab/>
        </w:r>
        <w:r w:rsidRPr="00B65FFF">
          <w:rPr>
            <w:rStyle w:val="Hyperlink"/>
            <w:noProof/>
          </w:rPr>
          <w:t>Part 1 Section 21.2.2.236, yMode (Top Mode)</w:t>
        </w:r>
        <w:r>
          <w:rPr>
            <w:noProof/>
            <w:webHidden/>
          </w:rPr>
          <w:tab/>
        </w:r>
        <w:r>
          <w:rPr>
            <w:noProof/>
            <w:webHidden/>
          </w:rPr>
          <w:fldChar w:fldCharType="begin"/>
        </w:r>
        <w:r>
          <w:rPr>
            <w:noProof/>
            <w:webHidden/>
          </w:rPr>
          <w:instrText xml:space="preserve"> PAGEREF _Toc499810477 \h </w:instrText>
        </w:r>
        <w:r>
          <w:rPr>
            <w:noProof/>
            <w:webHidden/>
          </w:rPr>
        </w:r>
        <w:r>
          <w:rPr>
            <w:noProof/>
            <w:webHidden/>
          </w:rPr>
          <w:fldChar w:fldCharType="separate"/>
        </w:r>
        <w:r>
          <w:rPr>
            <w:noProof/>
            <w:webHidden/>
          </w:rPr>
          <w:t>567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78" w:history="1">
        <w:r w:rsidRPr="00B65FFF">
          <w:rPr>
            <w:rStyle w:val="Hyperlink"/>
            <w:noProof/>
          </w:rPr>
          <w:t>2.1.1571</w:t>
        </w:r>
        <w:r>
          <w:rPr>
            <w:rFonts w:asciiTheme="minorHAnsi" w:eastAsiaTheme="minorEastAsia" w:hAnsiTheme="minorHAnsi" w:cstheme="minorBidi"/>
            <w:noProof/>
            <w:sz w:val="22"/>
            <w:szCs w:val="22"/>
          </w:rPr>
          <w:tab/>
        </w:r>
        <w:r w:rsidRPr="00B65FFF">
          <w:rPr>
            <w:rStyle w:val="Hyperlink"/>
            <w:noProof/>
          </w:rPr>
          <w:t>Part 1 Section 21.2.3.1, ST_AxisUnit (Axis Unit)</w:t>
        </w:r>
        <w:r>
          <w:rPr>
            <w:noProof/>
            <w:webHidden/>
          </w:rPr>
          <w:tab/>
        </w:r>
        <w:r>
          <w:rPr>
            <w:noProof/>
            <w:webHidden/>
          </w:rPr>
          <w:fldChar w:fldCharType="begin"/>
        </w:r>
        <w:r>
          <w:rPr>
            <w:noProof/>
            <w:webHidden/>
          </w:rPr>
          <w:instrText xml:space="preserve"> PAGEREF _Toc499810478 \h </w:instrText>
        </w:r>
        <w:r>
          <w:rPr>
            <w:noProof/>
            <w:webHidden/>
          </w:rPr>
        </w:r>
        <w:r>
          <w:rPr>
            <w:noProof/>
            <w:webHidden/>
          </w:rPr>
          <w:fldChar w:fldCharType="separate"/>
        </w:r>
        <w:r>
          <w:rPr>
            <w:noProof/>
            <w:webHidden/>
          </w:rPr>
          <w:t>568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79" w:history="1">
        <w:r w:rsidRPr="00B65FFF">
          <w:rPr>
            <w:rStyle w:val="Hyperlink"/>
            <w:noProof/>
          </w:rPr>
          <w:t>2.1.1572</w:t>
        </w:r>
        <w:r>
          <w:rPr>
            <w:rFonts w:asciiTheme="minorHAnsi" w:eastAsiaTheme="minorEastAsia" w:hAnsiTheme="minorHAnsi" w:cstheme="minorBidi"/>
            <w:noProof/>
            <w:sz w:val="22"/>
            <w:szCs w:val="22"/>
          </w:rPr>
          <w:tab/>
        </w:r>
        <w:r w:rsidRPr="00B65FFF">
          <w:rPr>
            <w:rStyle w:val="Hyperlink"/>
            <w:noProof/>
          </w:rPr>
          <w:t>Part 1 Section 21.2.3.3, ST_BarDir (Bar Direction)</w:t>
        </w:r>
        <w:r>
          <w:rPr>
            <w:noProof/>
            <w:webHidden/>
          </w:rPr>
          <w:tab/>
        </w:r>
        <w:r>
          <w:rPr>
            <w:noProof/>
            <w:webHidden/>
          </w:rPr>
          <w:fldChar w:fldCharType="begin"/>
        </w:r>
        <w:r>
          <w:rPr>
            <w:noProof/>
            <w:webHidden/>
          </w:rPr>
          <w:instrText xml:space="preserve"> PAGEREF _Toc499810479 \h </w:instrText>
        </w:r>
        <w:r>
          <w:rPr>
            <w:noProof/>
            <w:webHidden/>
          </w:rPr>
        </w:r>
        <w:r>
          <w:rPr>
            <w:noProof/>
            <w:webHidden/>
          </w:rPr>
          <w:fldChar w:fldCharType="separate"/>
        </w:r>
        <w:r>
          <w:rPr>
            <w:noProof/>
            <w:webHidden/>
          </w:rPr>
          <w:t>568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80" w:history="1">
        <w:r w:rsidRPr="00B65FFF">
          <w:rPr>
            <w:rStyle w:val="Hyperlink"/>
            <w:noProof/>
          </w:rPr>
          <w:t>2.1.1573</w:t>
        </w:r>
        <w:r>
          <w:rPr>
            <w:rFonts w:asciiTheme="minorHAnsi" w:eastAsiaTheme="minorEastAsia" w:hAnsiTheme="minorHAnsi" w:cstheme="minorBidi"/>
            <w:noProof/>
            <w:sz w:val="22"/>
            <w:szCs w:val="22"/>
          </w:rPr>
          <w:tab/>
        </w:r>
        <w:r w:rsidRPr="00B65FFF">
          <w:rPr>
            <w:rStyle w:val="Hyperlink"/>
            <w:noProof/>
          </w:rPr>
          <w:t>Part 1 Section 21.2.3.4, ST_BarGrouping (Bar Grouping)</w:t>
        </w:r>
        <w:r>
          <w:rPr>
            <w:noProof/>
            <w:webHidden/>
          </w:rPr>
          <w:tab/>
        </w:r>
        <w:r>
          <w:rPr>
            <w:noProof/>
            <w:webHidden/>
          </w:rPr>
          <w:fldChar w:fldCharType="begin"/>
        </w:r>
        <w:r>
          <w:rPr>
            <w:noProof/>
            <w:webHidden/>
          </w:rPr>
          <w:instrText xml:space="preserve"> PAGEREF _Toc499810480 \h </w:instrText>
        </w:r>
        <w:r>
          <w:rPr>
            <w:noProof/>
            <w:webHidden/>
          </w:rPr>
        </w:r>
        <w:r>
          <w:rPr>
            <w:noProof/>
            <w:webHidden/>
          </w:rPr>
          <w:fldChar w:fldCharType="separate"/>
        </w:r>
        <w:r>
          <w:rPr>
            <w:noProof/>
            <w:webHidden/>
          </w:rPr>
          <w:t>568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81" w:history="1">
        <w:r w:rsidRPr="00B65FFF">
          <w:rPr>
            <w:rStyle w:val="Hyperlink"/>
            <w:noProof/>
          </w:rPr>
          <w:t>2.1.1574</w:t>
        </w:r>
        <w:r>
          <w:rPr>
            <w:rFonts w:asciiTheme="minorHAnsi" w:eastAsiaTheme="minorEastAsia" w:hAnsiTheme="minorHAnsi" w:cstheme="minorBidi"/>
            <w:noProof/>
            <w:sz w:val="22"/>
            <w:szCs w:val="22"/>
          </w:rPr>
          <w:tab/>
        </w:r>
        <w:r w:rsidRPr="00B65FFF">
          <w:rPr>
            <w:rStyle w:val="Hyperlink"/>
            <w:noProof/>
          </w:rPr>
          <w:t>Part 1 Section 21.2.3.6, ST_BuiltInUnit (Built-In Unit)</w:t>
        </w:r>
        <w:r>
          <w:rPr>
            <w:noProof/>
            <w:webHidden/>
          </w:rPr>
          <w:tab/>
        </w:r>
        <w:r>
          <w:rPr>
            <w:noProof/>
            <w:webHidden/>
          </w:rPr>
          <w:fldChar w:fldCharType="begin"/>
        </w:r>
        <w:r>
          <w:rPr>
            <w:noProof/>
            <w:webHidden/>
          </w:rPr>
          <w:instrText xml:space="preserve"> PAGEREF _Toc499810481 \h </w:instrText>
        </w:r>
        <w:r>
          <w:rPr>
            <w:noProof/>
            <w:webHidden/>
          </w:rPr>
        </w:r>
        <w:r>
          <w:rPr>
            <w:noProof/>
            <w:webHidden/>
          </w:rPr>
          <w:fldChar w:fldCharType="separate"/>
        </w:r>
        <w:r>
          <w:rPr>
            <w:noProof/>
            <w:webHidden/>
          </w:rPr>
          <w:t>568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82" w:history="1">
        <w:r w:rsidRPr="00B65FFF">
          <w:rPr>
            <w:rStyle w:val="Hyperlink"/>
            <w:noProof/>
          </w:rPr>
          <w:t>2.1.1575</w:t>
        </w:r>
        <w:r>
          <w:rPr>
            <w:rFonts w:asciiTheme="minorHAnsi" w:eastAsiaTheme="minorEastAsia" w:hAnsiTheme="minorHAnsi" w:cstheme="minorBidi"/>
            <w:noProof/>
            <w:sz w:val="22"/>
            <w:szCs w:val="22"/>
          </w:rPr>
          <w:tab/>
        </w:r>
        <w:r w:rsidRPr="00B65FFF">
          <w:rPr>
            <w:rStyle w:val="Hyperlink"/>
            <w:noProof/>
          </w:rPr>
          <w:t>Part 1 Section 21.2.3.8, ST_Crosses (Crosses)</w:t>
        </w:r>
        <w:r>
          <w:rPr>
            <w:noProof/>
            <w:webHidden/>
          </w:rPr>
          <w:tab/>
        </w:r>
        <w:r>
          <w:rPr>
            <w:noProof/>
            <w:webHidden/>
          </w:rPr>
          <w:fldChar w:fldCharType="begin"/>
        </w:r>
        <w:r>
          <w:rPr>
            <w:noProof/>
            <w:webHidden/>
          </w:rPr>
          <w:instrText xml:space="preserve"> PAGEREF _Toc499810482 \h </w:instrText>
        </w:r>
        <w:r>
          <w:rPr>
            <w:noProof/>
            <w:webHidden/>
          </w:rPr>
        </w:r>
        <w:r>
          <w:rPr>
            <w:noProof/>
            <w:webHidden/>
          </w:rPr>
          <w:fldChar w:fldCharType="separate"/>
        </w:r>
        <w:r>
          <w:rPr>
            <w:noProof/>
            <w:webHidden/>
          </w:rPr>
          <w:t>568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83" w:history="1">
        <w:r w:rsidRPr="00B65FFF">
          <w:rPr>
            <w:rStyle w:val="Hyperlink"/>
            <w:noProof/>
          </w:rPr>
          <w:t>2.1.1576</w:t>
        </w:r>
        <w:r>
          <w:rPr>
            <w:rFonts w:asciiTheme="minorHAnsi" w:eastAsiaTheme="minorEastAsia" w:hAnsiTheme="minorHAnsi" w:cstheme="minorBidi"/>
            <w:noProof/>
            <w:sz w:val="22"/>
            <w:szCs w:val="22"/>
          </w:rPr>
          <w:tab/>
        </w:r>
        <w:r w:rsidRPr="00B65FFF">
          <w:rPr>
            <w:rStyle w:val="Hyperlink"/>
            <w:noProof/>
          </w:rPr>
          <w:t>Part 1 Section 21.2.3.14, ST_ErrValType (Error Value Type)</w:t>
        </w:r>
        <w:r>
          <w:rPr>
            <w:noProof/>
            <w:webHidden/>
          </w:rPr>
          <w:tab/>
        </w:r>
        <w:r>
          <w:rPr>
            <w:noProof/>
            <w:webHidden/>
          </w:rPr>
          <w:fldChar w:fldCharType="begin"/>
        </w:r>
        <w:r>
          <w:rPr>
            <w:noProof/>
            <w:webHidden/>
          </w:rPr>
          <w:instrText xml:space="preserve"> PAGEREF _Toc499810483 \h </w:instrText>
        </w:r>
        <w:r>
          <w:rPr>
            <w:noProof/>
            <w:webHidden/>
          </w:rPr>
        </w:r>
        <w:r>
          <w:rPr>
            <w:noProof/>
            <w:webHidden/>
          </w:rPr>
          <w:fldChar w:fldCharType="separate"/>
        </w:r>
        <w:r>
          <w:rPr>
            <w:noProof/>
            <w:webHidden/>
          </w:rPr>
          <w:t>568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84" w:history="1">
        <w:r w:rsidRPr="00B65FFF">
          <w:rPr>
            <w:rStyle w:val="Hyperlink"/>
            <w:noProof/>
          </w:rPr>
          <w:t>2.1.1577</w:t>
        </w:r>
        <w:r>
          <w:rPr>
            <w:rFonts w:asciiTheme="minorHAnsi" w:eastAsiaTheme="minorEastAsia" w:hAnsiTheme="minorHAnsi" w:cstheme="minorBidi"/>
            <w:noProof/>
            <w:sz w:val="22"/>
            <w:szCs w:val="22"/>
          </w:rPr>
          <w:tab/>
        </w:r>
        <w:r w:rsidRPr="00B65FFF">
          <w:rPr>
            <w:rStyle w:val="Hyperlink"/>
            <w:noProof/>
          </w:rPr>
          <w:t>Part 1 Section 21.2.3.17, ST_Grouping (Grouping)</w:t>
        </w:r>
        <w:r>
          <w:rPr>
            <w:noProof/>
            <w:webHidden/>
          </w:rPr>
          <w:tab/>
        </w:r>
        <w:r>
          <w:rPr>
            <w:noProof/>
            <w:webHidden/>
          </w:rPr>
          <w:fldChar w:fldCharType="begin"/>
        </w:r>
        <w:r>
          <w:rPr>
            <w:noProof/>
            <w:webHidden/>
          </w:rPr>
          <w:instrText xml:space="preserve"> PAGEREF _Toc499810484 \h </w:instrText>
        </w:r>
        <w:r>
          <w:rPr>
            <w:noProof/>
            <w:webHidden/>
          </w:rPr>
        </w:r>
        <w:r>
          <w:rPr>
            <w:noProof/>
            <w:webHidden/>
          </w:rPr>
          <w:fldChar w:fldCharType="separate"/>
        </w:r>
        <w:r>
          <w:rPr>
            <w:noProof/>
            <w:webHidden/>
          </w:rPr>
          <w:t>569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85" w:history="1">
        <w:r w:rsidRPr="00B65FFF">
          <w:rPr>
            <w:rStyle w:val="Hyperlink"/>
            <w:noProof/>
          </w:rPr>
          <w:t>2.1.1578</w:t>
        </w:r>
        <w:r>
          <w:rPr>
            <w:rFonts w:asciiTheme="minorHAnsi" w:eastAsiaTheme="minorEastAsia" w:hAnsiTheme="minorHAnsi" w:cstheme="minorBidi"/>
            <w:noProof/>
            <w:sz w:val="22"/>
            <w:szCs w:val="22"/>
          </w:rPr>
          <w:tab/>
        </w:r>
        <w:r w:rsidRPr="00B65FFF">
          <w:rPr>
            <w:rStyle w:val="Hyperlink"/>
            <w:noProof/>
          </w:rPr>
          <w:t>Part 1 Section 21.2.3.18, ST_HoleSize (Hole Size)</w:t>
        </w:r>
        <w:r>
          <w:rPr>
            <w:noProof/>
            <w:webHidden/>
          </w:rPr>
          <w:tab/>
        </w:r>
        <w:r>
          <w:rPr>
            <w:noProof/>
            <w:webHidden/>
          </w:rPr>
          <w:fldChar w:fldCharType="begin"/>
        </w:r>
        <w:r>
          <w:rPr>
            <w:noProof/>
            <w:webHidden/>
          </w:rPr>
          <w:instrText xml:space="preserve"> PAGEREF _Toc499810485 \h </w:instrText>
        </w:r>
        <w:r>
          <w:rPr>
            <w:noProof/>
            <w:webHidden/>
          </w:rPr>
        </w:r>
        <w:r>
          <w:rPr>
            <w:noProof/>
            <w:webHidden/>
          </w:rPr>
          <w:fldChar w:fldCharType="separate"/>
        </w:r>
        <w:r>
          <w:rPr>
            <w:noProof/>
            <w:webHidden/>
          </w:rPr>
          <w:t>569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86" w:history="1">
        <w:r w:rsidRPr="00B65FFF">
          <w:rPr>
            <w:rStyle w:val="Hyperlink"/>
            <w:noProof/>
          </w:rPr>
          <w:t>2.1.1579</w:t>
        </w:r>
        <w:r>
          <w:rPr>
            <w:rFonts w:asciiTheme="minorHAnsi" w:eastAsiaTheme="minorEastAsia" w:hAnsiTheme="minorHAnsi" w:cstheme="minorBidi"/>
            <w:noProof/>
            <w:sz w:val="22"/>
            <w:szCs w:val="22"/>
          </w:rPr>
          <w:tab/>
        </w:r>
        <w:r w:rsidRPr="00B65FFF">
          <w:rPr>
            <w:rStyle w:val="Hyperlink"/>
            <w:noProof/>
          </w:rPr>
          <w:t>Part 1 Section 21.2.3.20, ST_LayoutMode (Layout Mode)</w:t>
        </w:r>
        <w:r>
          <w:rPr>
            <w:noProof/>
            <w:webHidden/>
          </w:rPr>
          <w:tab/>
        </w:r>
        <w:r>
          <w:rPr>
            <w:noProof/>
            <w:webHidden/>
          </w:rPr>
          <w:fldChar w:fldCharType="begin"/>
        </w:r>
        <w:r>
          <w:rPr>
            <w:noProof/>
            <w:webHidden/>
          </w:rPr>
          <w:instrText xml:space="preserve"> PAGEREF _Toc499810486 \h </w:instrText>
        </w:r>
        <w:r>
          <w:rPr>
            <w:noProof/>
            <w:webHidden/>
          </w:rPr>
        </w:r>
        <w:r>
          <w:rPr>
            <w:noProof/>
            <w:webHidden/>
          </w:rPr>
          <w:fldChar w:fldCharType="separate"/>
        </w:r>
        <w:r>
          <w:rPr>
            <w:noProof/>
            <w:webHidden/>
          </w:rPr>
          <w:t>569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87" w:history="1">
        <w:r w:rsidRPr="00B65FFF">
          <w:rPr>
            <w:rStyle w:val="Hyperlink"/>
            <w:noProof/>
          </w:rPr>
          <w:t>2.1.1580</w:t>
        </w:r>
        <w:r>
          <w:rPr>
            <w:rFonts w:asciiTheme="minorHAnsi" w:eastAsiaTheme="minorEastAsia" w:hAnsiTheme="minorHAnsi" w:cstheme="minorBidi"/>
            <w:noProof/>
            <w:sz w:val="22"/>
            <w:szCs w:val="22"/>
          </w:rPr>
          <w:tab/>
        </w:r>
        <w:r w:rsidRPr="00B65FFF">
          <w:rPr>
            <w:rStyle w:val="Hyperlink"/>
            <w:noProof/>
          </w:rPr>
          <w:t>Part 1 Section 21.2.3.27, ST_MarkerStyle (Marker Style)</w:t>
        </w:r>
        <w:r>
          <w:rPr>
            <w:noProof/>
            <w:webHidden/>
          </w:rPr>
          <w:tab/>
        </w:r>
        <w:r>
          <w:rPr>
            <w:noProof/>
            <w:webHidden/>
          </w:rPr>
          <w:fldChar w:fldCharType="begin"/>
        </w:r>
        <w:r>
          <w:rPr>
            <w:noProof/>
            <w:webHidden/>
          </w:rPr>
          <w:instrText xml:space="preserve"> PAGEREF _Toc499810487 \h </w:instrText>
        </w:r>
        <w:r>
          <w:rPr>
            <w:noProof/>
            <w:webHidden/>
          </w:rPr>
        </w:r>
        <w:r>
          <w:rPr>
            <w:noProof/>
            <w:webHidden/>
          </w:rPr>
          <w:fldChar w:fldCharType="separate"/>
        </w:r>
        <w:r>
          <w:rPr>
            <w:noProof/>
            <w:webHidden/>
          </w:rPr>
          <w:t>569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88" w:history="1">
        <w:r w:rsidRPr="00B65FFF">
          <w:rPr>
            <w:rStyle w:val="Hyperlink"/>
            <w:noProof/>
          </w:rPr>
          <w:t>2.1.1581</w:t>
        </w:r>
        <w:r>
          <w:rPr>
            <w:rFonts w:asciiTheme="minorHAnsi" w:eastAsiaTheme="minorEastAsia" w:hAnsiTheme="minorHAnsi" w:cstheme="minorBidi"/>
            <w:noProof/>
            <w:sz w:val="22"/>
            <w:szCs w:val="22"/>
          </w:rPr>
          <w:tab/>
        </w:r>
        <w:r w:rsidRPr="00B65FFF">
          <w:rPr>
            <w:rStyle w:val="Hyperlink"/>
            <w:noProof/>
          </w:rPr>
          <w:t>Part 1 Section 21.2.3.30, ST_Orientation (Orientation)</w:t>
        </w:r>
        <w:r>
          <w:rPr>
            <w:noProof/>
            <w:webHidden/>
          </w:rPr>
          <w:tab/>
        </w:r>
        <w:r>
          <w:rPr>
            <w:noProof/>
            <w:webHidden/>
          </w:rPr>
          <w:fldChar w:fldCharType="begin"/>
        </w:r>
        <w:r>
          <w:rPr>
            <w:noProof/>
            <w:webHidden/>
          </w:rPr>
          <w:instrText xml:space="preserve"> PAGEREF _Toc499810488 \h </w:instrText>
        </w:r>
        <w:r>
          <w:rPr>
            <w:noProof/>
            <w:webHidden/>
          </w:rPr>
        </w:r>
        <w:r>
          <w:rPr>
            <w:noProof/>
            <w:webHidden/>
          </w:rPr>
          <w:fldChar w:fldCharType="separate"/>
        </w:r>
        <w:r>
          <w:rPr>
            <w:noProof/>
            <w:webHidden/>
          </w:rPr>
          <w:t>569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89" w:history="1">
        <w:r w:rsidRPr="00B65FFF">
          <w:rPr>
            <w:rStyle w:val="Hyperlink"/>
            <w:noProof/>
          </w:rPr>
          <w:t>2.1.1582</w:t>
        </w:r>
        <w:r>
          <w:rPr>
            <w:rFonts w:asciiTheme="minorHAnsi" w:eastAsiaTheme="minorEastAsia" w:hAnsiTheme="minorHAnsi" w:cstheme="minorBidi"/>
            <w:noProof/>
            <w:sz w:val="22"/>
            <w:szCs w:val="22"/>
          </w:rPr>
          <w:tab/>
        </w:r>
        <w:r w:rsidRPr="00B65FFF">
          <w:rPr>
            <w:rStyle w:val="Hyperlink"/>
            <w:noProof/>
          </w:rPr>
          <w:t>Part 1 Section 21.2.3.33, ST_Period (Period)</w:t>
        </w:r>
        <w:r>
          <w:rPr>
            <w:noProof/>
            <w:webHidden/>
          </w:rPr>
          <w:tab/>
        </w:r>
        <w:r>
          <w:rPr>
            <w:noProof/>
            <w:webHidden/>
          </w:rPr>
          <w:fldChar w:fldCharType="begin"/>
        </w:r>
        <w:r>
          <w:rPr>
            <w:noProof/>
            <w:webHidden/>
          </w:rPr>
          <w:instrText xml:space="preserve"> PAGEREF _Toc499810489 \h </w:instrText>
        </w:r>
        <w:r>
          <w:rPr>
            <w:noProof/>
            <w:webHidden/>
          </w:rPr>
        </w:r>
        <w:r>
          <w:rPr>
            <w:noProof/>
            <w:webHidden/>
          </w:rPr>
          <w:fldChar w:fldCharType="separate"/>
        </w:r>
        <w:r>
          <w:rPr>
            <w:noProof/>
            <w:webHidden/>
          </w:rPr>
          <w:t>570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90" w:history="1">
        <w:r w:rsidRPr="00B65FFF">
          <w:rPr>
            <w:rStyle w:val="Hyperlink"/>
            <w:noProof/>
          </w:rPr>
          <w:t>2.1.1583</w:t>
        </w:r>
        <w:r>
          <w:rPr>
            <w:rFonts w:asciiTheme="minorHAnsi" w:eastAsiaTheme="minorEastAsia" w:hAnsiTheme="minorHAnsi" w:cstheme="minorBidi"/>
            <w:noProof/>
            <w:sz w:val="22"/>
            <w:szCs w:val="22"/>
          </w:rPr>
          <w:tab/>
        </w:r>
        <w:r w:rsidRPr="00B65FFF">
          <w:rPr>
            <w:rStyle w:val="Hyperlink"/>
            <w:noProof/>
          </w:rPr>
          <w:t>Part 1 Section 21.2.3.34, ST_Perspective (Perspective)</w:t>
        </w:r>
        <w:r>
          <w:rPr>
            <w:noProof/>
            <w:webHidden/>
          </w:rPr>
          <w:tab/>
        </w:r>
        <w:r>
          <w:rPr>
            <w:noProof/>
            <w:webHidden/>
          </w:rPr>
          <w:fldChar w:fldCharType="begin"/>
        </w:r>
        <w:r>
          <w:rPr>
            <w:noProof/>
            <w:webHidden/>
          </w:rPr>
          <w:instrText xml:space="preserve"> PAGEREF _Toc499810490 \h </w:instrText>
        </w:r>
        <w:r>
          <w:rPr>
            <w:noProof/>
            <w:webHidden/>
          </w:rPr>
        </w:r>
        <w:r>
          <w:rPr>
            <w:noProof/>
            <w:webHidden/>
          </w:rPr>
          <w:fldChar w:fldCharType="separate"/>
        </w:r>
        <w:r>
          <w:rPr>
            <w:noProof/>
            <w:webHidden/>
          </w:rPr>
          <w:t>570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91" w:history="1">
        <w:r w:rsidRPr="00B65FFF">
          <w:rPr>
            <w:rStyle w:val="Hyperlink"/>
            <w:noProof/>
          </w:rPr>
          <w:t>2.1.1584</w:t>
        </w:r>
        <w:r>
          <w:rPr>
            <w:rFonts w:asciiTheme="minorHAnsi" w:eastAsiaTheme="minorEastAsia" w:hAnsiTheme="minorHAnsi" w:cstheme="minorBidi"/>
            <w:noProof/>
            <w:sz w:val="22"/>
            <w:szCs w:val="22"/>
          </w:rPr>
          <w:tab/>
        </w:r>
        <w:r w:rsidRPr="00B65FFF">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_Toc499810491 \h </w:instrText>
        </w:r>
        <w:r>
          <w:rPr>
            <w:noProof/>
            <w:webHidden/>
          </w:rPr>
        </w:r>
        <w:r>
          <w:rPr>
            <w:noProof/>
            <w:webHidden/>
          </w:rPr>
          <w:fldChar w:fldCharType="separate"/>
        </w:r>
        <w:r>
          <w:rPr>
            <w:noProof/>
            <w:webHidden/>
          </w:rPr>
          <w:t>570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92" w:history="1">
        <w:r w:rsidRPr="00B65FFF">
          <w:rPr>
            <w:rStyle w:val="Hyperlink"/>
            <w:noProof/>
          </w:rPr>
          <w:t>2.1.1585</w:t>
        </w:r>
        <w:r>
          <w:rPr>
            <w:rFonts w:asciiTheme="minorHAnsi" w:eastAsiaTheme="minorEastAsia" w:hAnsiTheme="minorHAnsi" w:cstheme="minorBidi"/>
            <w:noProof/>
            <w:sz w:val="22"/>
            <w:szCs w:val="22"/>
          </w:rPr>
          <w:tab/>
        </w:r>
        <w:r w:rsidRPr="00B65FFF">
          <w:rPr>
            <w:rStyle w:val="Hyperlink"/>
            <w:noProof/>
          </w:rPr>
          <w:t>Part 1 Section 21.2.3.37, ST_RadarStyle (Radar Style)</w:t>
        </w:r>
        <w:r>
          <w:rPr>
            <w:noProof/>
            <w:webHidden/>
          </w:rPr>
          <w:tab/>
        </w:r>
        <w:r>
          <w:rPr>
            <w:noProof/>
            <w:webHidden/>
          </w:rPr>
          <w:fldChar w:fldCharType="begin"/>
        </w:r>
        <w:r>
          <w:rPr>
            <w:noProof/>
            <w:webHidden/>
          </w:rPr>
          <w:instrText xml:space="preserve"> PAGEREF _Toc499810492 \h </w:instrText>
        </w:r>
        <w:r>
          <w:rPr>
            <w:noProof/>
            <w:webHidden/>
          </w:rPr>
        </w:r>
        <w:r>
          <w:rPr>
            <w:noProof/>
            <w:webHidden/>
          </w:rPr>
          <w:fldChar w:fldCharType="separate"/>
        </w:r>
        <w:r>
          <w:rPr>
            <w:noProof/>
            <w:webHidden/>
          </w:rPr>
          <w:t>570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93" w:history="1">
        <w:r w:rsidRPr="00B65FFF">
          <w:rPr>
            <w:rStyle w:val="Hyperlink"/>
            <w:noProof/>
          </w:rPr>
          <w:t>2.1.1586</w:t>
        </w:r>
        <w:r>
          <w:rPr>
            <w:rFonts w:asciiTheme="minorHAnsi" w:eastAsiaTheme="minorEastAsia" w:hAnsiTheme="minorHAnsi" w:cstheme="minorBidi"/>
            <w:noProof/>
            <w:sz w:val="22"/>
            <w:szCs w:val="22"/>
          </w:rPr>
          <w:tab/>
        </w:r>
        <w:r w:rsidRPr="00B65FFF">
          <w:rPr>
            <w:rStyle w:val="Hyperlink"/>
            <w:noProof/>
          </w:rPr>
          <w:t>Part 1 Section 21.2.3.40, ST_ScatterStyle (Scatter Style)</w:t>
        </w:r>
        <w:r>
          <w:rPr>
            <w:noProof/>
            <w:webHidden/>
          </w:rPr>
          <w:tab/>
        </w:r>
        <w:r>
          <w:rPr>
            <w:noProof/>
            <w:webHidden/>
          </w:rPr>
          <w:fldChar w:fldCharType="begin"/>
        </w:r>
        <w:r>
          <w:rPr>
            <w:noProof/>
            <w:webHidden/>
          </w:rPr>
          <w:instrText xml:space="preserve"> PAGEREF _Toc499810493 \h </w:instrText>
        </w:r>
        <w:r>
          <w:rPr>
            <w:noProof/>
            <w:webHidden/>
          </w:rPr>
        </w:r>
        <w:r>
          <w:rPr>
            <w:noProof/>
            <w:webHidden/>
          </w:rPr>
          <w:fldChar w:fldCharType="separate"/>
        </w:r>
        <w:r>
          <w:rPr>
            <w:noProof/>
            <w:webHidden/>
          </w:rPr>
          <w:t>570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94" w:history="1">
        <w:r w:rsidRPr="00B65FFF">
          <w:rPr>
            <w:rStyle w:val="Hyperlink"/>
            <w:noProof/>
          </w:rPr>
          <w:t>2.1.1587</w:t>
        </w:r>
        <w:r>
          <w:rPr>
            <w:rFonts w:asciiTheme="minorHAnsi" w:eastAsiaTheme="minorEastAsia" w:hAnsiTheme="minorHAnsi" w:cstheme="minorBidi"/>
            <w:noProof/>
            <w:sz w:val="22"/>
            <w:szCs w:val="22"/>
          </w:rPr>
          <w:tab/>
        </w:r>
        <w:r w:rsidRPr="00B65FFF">
          <w:rPr>
            <w:rStyle w:val="Hyperlink"/>
            <w:noProof/>
          </w:rPr>
          <w:t>Part 1 Section 21.2.3.42, ST_Shape (Shape)</w:t>
        </w:r>
        <w:r>
          <w:rPr>
            <w:noProof/>
            <w:webHidden/>
          </w:rPr>
          <w:tab/>
        </w:r>
        <w:r>
          <w:rPr>
            <w:noProof/>
            <w:webHidden/>
          </w:rPr>
          <w:fldChar w:fldCharType="begin"/>
        </w:r>
        <w:r>
          <w:rPr>
            <w:noProof/>
            <w:webHidden/>
          </w:rPr>
          <w:instrText xml:space="preserve"> PAGEREF _Toc499810494 \h </w:instrText>
        </w:r>
        <w:r>
          <w:rPr>
            <w:noProof/>
            <w:webHidden/>
          </w:rPr>
        </w:r>
        <w:r>
          <w:rPr>
            <w:noProof/>
            <w:webHidden/>
          </w:rPr>
          <w:fldChar w:fldCharType="separate"/>
        </w:r>
        <w:r>
          <w:rPr>
            <w:noProof/>
            <w:webHidden/>
          </w:rPr>
          <w:t>571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95" w:history="1">
        <w:r w:rsidRPr="00B65FFF">
          <w:rPr>
            <w:rStyle w:val="Hyperlink"/>
            <w:noProof/>
          </w:rPr>
          <w:t>2.1.1588</w:t>
        </w:r>
        <w:r>
          <w:rPr>
            <w:rFonts w:asciiTheme="minorHAnsi" w:eastAsiaTheme="minorEastAsia" w:hAnsiTheme="minorHAnsi" w:cstheme="minorBidi"/>
            <w:noProof/>
            <w:sz w:val="22"/>
            <w:szCs w:val="22"/>
          </w:rPr>
          <w:tab/>
        </w:r>
        <w:r w:rsidRPr="00B65FFF">
          <w:rPr>
            <w:rStyle w:val="Hyperlink"/>
            <w:noProof/>
          </w:rPr>
          <w:t>Part 1 Section 21.2.3.44, ST_Skip (Skip)</w:t>
        </w:r>
        <w:r>
          <w:rPr>
            <w:noProof/>
            <w:webHidden/>
          </w:rPr>
          <w:tab/>
        </w:r>
        <w:r>
          <w:rPr>
            <w:noProof/>
            <w:webHidden/>
          </w:rPr>
          <w:fldChar w:fldCharType="begin"/>
        </w:r>
        <w:r>
          <w:rPr>
            <w:noProof/>
            <w:webHidden/>
          </w:rPr>
          <w:instrText xml:space="preserve"> PAGEREF _Toc499810495 \h </w:instrText>
        </w:r>
        <w:r>
          <w:rPr>
            <w:noProof/>
            <w:webHidden/>
          </w:rPr>
        </w:r>
        <w:r>
          <w:rPr>
            <w:noProof/>
            <w:webHidden/>
          </w:rPr>
          <w:fldChar w:fldCharType="separate"/>
        </w:r>
        <w:r>
          <w:rPr>
            <w:noProof/>
            <w:webHidden/>
          </w:rPr>
          <w:t>571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96" w:history="1">
        <w:r w:rsidRPr="00B65FFF">
          <w:rPr>
            <w:rStyle w:val="Hyperlink"/>
            <w:noProof/>
          </w:rPr>
          <w:t>2.1.1589</w:t>
        </w:r>
        <w:r>
          <w:rPr>
            <w:rFonts w:asciiTheme="minorHAnsi" w:eastAsiaTheme="minorEastAsia" w:hAnsiTheme="minorHAnsi" w:cstheme="minorBidi"/>
            <w:noProof/>
            <w:sz w:val="22"/>
            <w:szCs w:val="22"/>
          </w:rPr>
          <w:tab/>
        </w:r>
        <w:r w:rsidRPr="00B65FFF">
          <w:rPr>
            <w:rStyle w:val="Hyperlink"/>
            <w:noProof/>
          </w:rPr>
          <w:t>Part 1 Section 21.2.3.45, ST_SplitType (Split Type)</w:t>
        </w:r>
        <w:r>
          <w:rPr>
            <w:noProof/>
            <w:webHidden/>
          </w:rPr>
          <w:tab/>
        </w:r>
        <w:r>
          <w:rPr>
            <w:noProof/>
            <w:webHidden/>
          </w:rPr>
          <w:fldChar w:fldCharType="begin"/>
        </w:r>
        <w:r>
          <w:rPr>
            <w:noProof/>
            <w:webHidden/>
          </w:rPr>
          <w:instrText xml:space="preserve"> PAGEREF _Toc499810496 \h </w:instrText>
        </w:r>
        <w:r>
          <w:rPr>
            <w:noProof/>
            <w:webHidden/>
          </w:rPr>
        </w:r>
        <w:r>
          <w:rPr>
            <w:noProof/>
            <w:webHidden/>
          </w:rPr>
          <w:fldChar w:fldCharType="separate"/>
        </w:r>
        <w:r>
          <w:rPr>
            <w:noProof/>
            <w:webHidden/>
          </w:rPr>
          <w:t>571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97" w:history="1">
        <w:r w:rsidRPr="00B65FFF">
          <w:rPr>
            <w:rStyle w:val="Hyperlink"/>
            <w:noProof/>
          </w:rPr>
          <w:t>2.1.1590</w:t>
        </w:r>
        <w:r>
          <w:rPr>
            <w:rFonts w:asciiTheme="minorHAnsi" w:eastAsiaTheme="minorEastAsia" w:hAnsiTheme="minorHAnsi" w:cstheme="minorBidi"/>
            <w:noProof/>
            <w:sz w:val="22"/>
            <w:szCs w:val="22"/>
          </w:rPr>
          <w:tab/>
        </w:r>
        <w:r w:rsidRPr="00B65FFF">
          <w:rPr>
            <w:rStyle w:val="Hyperlink"/>
            <w:noProof/>
          </w:rPr>
          <w:t>Part 1 Section 21.2.3.46, ST_Style (Style)</w:t>
        </w:r>
        <w:r>
          <w:rPr>
            <w:noProof/>
            <w:webHidden/>
          </w:rPr>
          <w:tab/>
        </w:r>
        <w:r>
          <w:rPr>
            <w:noProof/>
            <w:webHidden/>
          </w:rPr>
          <w:fldChar w:fldCharType="begin"/>
        </w:r>
        <w:r>
          <w:rPr>
            <w:noProof/>
            <w:webHidden/>
          </w:rPr>
          <w:instrText xml:space="preserve"> PAGEREF _Toc499810497 \h </w:instrText>
        </w:r>
        <w:r>
          <w:rPr>
            <w:noProof/>
            <w:webHidden/>
          </w:rPr>
        </w:r>
        <w:r>
          <w:rPr>
            <w:noProof/>
            <w:webHidden/>
          </w:rPr>
          <w:fldChar w:fldCharType="separate"/>
        </w:r>
        <w:r>
          <w:rPr>
            <w:noProof/>
            <w:webHidden/>
          </w:rPr>
          <w:t>571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98" w:history="1">
        <w:r w:rsidRPr="00B65FFF">
          <w:rPr>
            <w:rStyle w:val="Hyperlink"/>
            <w:noProof/>
          </w:rPr>
          <w:t>2.1.1591</w:t>
        </w:r>
        <w:r>
          <w:rPr>
            <w:rFonts w:asciiTheme="minorHAnsi" w:eastAsiaTheme="minorEastAsia" w:hAnsiTheme="minorHAnsi" w:cstheme="minorBidi"/>
            <w:noProof/>
            <w:sz w:val="22"/>
            <w:szCs w:val="22"/>
          </w:rPr>
          <w:tab/>
        </w:r>
        <w:r w:rsidRPr="00B65FFF">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_Toc499810498 \h </w:instrText>
        </w:r>
        <w:r>
          <w:rPr>
            <w:noProof/>
            <w:webHidden/>
          </w:rPr>
        </w:r>
        <w:r>
          <w:rPr>
            <w:noProof/>
            <w:webHidden/>
          </w:rPr>
          <w:fldChar w:fldCharType="separate"/>
        </w:r>
        <w:r>
          <w:rPr>
            <w:noProof/>
            <w:webHidden/>
          </w:rPr>
          <w:t>571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499" w:history="1">
        <w:r w:rsidRPr="00B65FFF">
          <w:rPr>
            <w:rStyle w:val="Hyperlink"/>
            <w:noProof/>
          </w:rPr>
          <w:t>2.1.1592</w:t>
        </w:r>
        <w:r>
          <w:rPr>
            <w:rFonts w:asciiTheme="minorHAnsi" w:eastAsiaTheme="minorEastAsia" w:hAnsiTheme="minorHAnsi" w:cstheme="minorBidi"/>
            <w:noProof/>
            <w:sz w:val="22"/>
            <w:szCs w:val="22"/>
          </w:rPr>
          <w:tab/>
        </w:r>
        <w:r w:rsidRPr="00B65FFF">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_Toc499810499 \h </w:instrText>
        </w:r>
        <w:r>
          <w:rPr>
            <w:noProof/>
            <w:webHidden/>
          </w:rPr>
        </w:r>
        <w:r>
          <w:rPr>
            <w:noProof/>
            <w:webHidden/>
          </w:rPr>
          <w:fldChar w:fldCharType="separate"/>
        </w:r>
        <w:r>
          <w:rPr>
            <w:noProof/>
            <w:webHidden/>
          </w:rPr>
          <w:t>572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00" w:history="1">
        <w:r w:rsidRPr="00B65FFF">
          <w:rPr>
            <w:rStyle w:val="Hyperlink"/>
            <w:noProof/>
          </w:rPr>
          <w:t>2.1.1593</w:t>
        </w:r>
        <w:r>
          <w:rPr>
            <w:rFonts w:asciiTheme="minorHAnsi" w:eastAsiaTheme="minorEastAsia" w:hAnsiTheme="minorHAnsi" w:cstheme="minorBidi"/>
            <w:noProof/>
            <w:sz w:val="22"/>
            <w:szCs w:val="22"/>
          </w:rPr>
          <w:tab/>
        </w:r>
        <w:r w:rsidRPr="00B65FFF">
          <w:rPr>
            <w:rStyle w:val="Hyperlink"/>
            <w:noProof/>
          </w:rPr>
          <w:t>Part 1 Section 21.3.2.2, blipFill (Picture Fill)</w:t>
        </w:r>
        <w:r>
          <w:rPr>
            <w:noProof/>
            <w:webHidden/>
          </w:rPr>
          <w:tab/>
        </w:r>
        <w:r>
          <w:rPr>
            <w:noProof/>
            <w:webHidden/>
          </w:rPr>
          <w:fldChar w:fldCharType="begin"/>
        </w:r>
        <w:r>
          <w:rPr>
            <w:noProof/>
            <w:webHidden/>
          </w:rPr>
          <w:instrText xml:space="preserve"> PAGEREF _Toc499810500 \h </w:instrText>
        </w:r>
        <w:r>
          <w:rPr>
            <w:noProof/>
            <w:webHidden/>
          </w:rPr>
        </w:r>
        <w:r>
          <w:rPr>
            <w:noProof/>
            <w:webHidden/>
          </w:rPr>
          <w:fldChar w:fldCharType="separate"/>
        </w:r>
        <w:r>
          <w:rPr>
            <w:noProof/>
            <w:webHidden/>
          </w:rPr>
          <w:t>572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01" w:history="1">
        <w:r w:rsidRPr="00B65FFF">
          <w:rPr>
            <w:rStyle w:val="Hyperlink"/>
            <w:noProof/>
          </w:rPr>
          <w:t>2.1.1594</w:t>
        </w:r>
        <w:r>
          <w:rPr>
            <w:rFonts w:asciiTheme="minorHAnsi" w:eastAsiaTheme="minorEastAsia" w:hAnsiTheme="minorHAnsi" w:cstheme="minorBidi"/>
            <w:noProof/>
            <w:sz w:val="22"/>
            <w:szCs w:val="22"/>
          </w:rPr>
          <w:tab/>
        </w:r>
        <w:r w:rsidRPr="00B65FFF">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_Toc499810501 \h </w:instrText>
        </w:r>
        <w:r>
          <w:rPr>
            <w:noProof/>
            <w:webHidden/>
          </w:rPr>
        </w:r>
        <w:r>
          <w:rPr>
            <w:noProof/>
            <w:webHidden/>
          </w:rPr>
          <w:fldChar w:fldCharType="separate"/>
        </w:r>
        <w:r>
          <w:rPr>
            <w:noProof/>
            <w:webHidden/>
          </w:rPr>
          <w:t>572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02" w:history="1">
        <w:r w:rsidRPr="00B65FFF">
          <w:rPr>
            <w:rStyle w:val="Hyperlink"/>
            <w:noProof/>
          </w:rPr>
          <w:t>2.1.1595</w:t>
        </w:r>
        <w:r>
          <w:rPr>
            <w:rFonts w:asciiTheme="minorHAnsi" w:eastAsiaTheme="minorEastAsia" w:hAnsiTheme="minorHAnsi" w:cstheme="minorBidi"/>
            <w:noProof/>
            <w:sz w:val="22"/>
            <w:szCs w:val="22"/>
          </w:rPr>
          <w:tab/>
        </w:r>
        <w:r w:rsidRPr="00B65FFF">
          <w:rPr>
            <w:rStyle w:val="Hyperlink"/>
            <w:noProof/>
          </w:rPr>
          <w:t>Part 1 Section 21.3.2.9, cxnSp (Connection Shape)</w:t>
        </w:r>
        <w:r>
          <w:rPr>
            <w:noProof/>
            <w:webHidden/>
          </w:rPr>
          <w:tab/>
        </w:r>
        <w:r>
          <w:rPr>
            <w:noProof/>
            <w:webHidden/>
          </w:rPr>
          <w:fldChar w:fldCharType="begin"/>
        </w:r>
        <w:r>
          <w:rPr>
            <w:noProof/>
            <w:webHidden/>
          </w:rPr>
          <w:instrText xml:space="preserve"> PAGEREF _Toc499810502 \h </w:instrText>
        </w:r>
        <w:r>
          <w:rPr>
            <w:noProof/>
            <w:webHidden/>
          </w:rPr>
        </w:r>
        <w:r>
          <w:rPr>
            <w:noProof/>
            <w:webHidden/>
          </w:rPr>
          <w:fldChar w:fldCharType="separate"/>
        </w:r>
        <w:r>
          <w:rPr>
            <w:noProof/>
            <w:webHidden/>
          </w:rPr>
          <w:t>572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03" w:history="1">
        <w:r w:rsidRPr="00B65FFF">
          <w:rPr>
            <w:rStyle w:val="Hyperlink"/>
            <w:noProof/>
          </w:rPr>
          <w:t>2.1.1596</w:t>
        </w:r>
        <w:r>
          <w:rPr>
            <w:rFonts w:asciiTheme="minorHAnsi" w:eastAsiaTheme="minorEastAsia" w:hAnsiTheme="minorHAnsi" w:cstheme="minorBidi"/>
            <w:noProof/>
            <w:sz w:val="22"/>
            <w:szCs w:val="22"/>
          </w:rPr>
          <w:tab/>
        </w:r>
        <w:r w:rsidRPr="00B65FFF">
          <w:rPr>
            <w:rStyle w:val="Hyperlink"/>
            <w:noProof/>
          </w:rPr>
          <w:t>Part 1 Section 21.3.2.10, ext (Shape Extent)</w:t>
        </w:r>
        <w:r>
          <w:rPr>
            <w:noProof/>
            <w:webHidden/>
          </w:rPr>
          <w:tab/>
        </w:r>
        <w:r>
          <w:rPr>
            <w:noProof/>
            <w:webHidden/>
          </w:rPr>
          <w:fldChar w:fldCharType="begin"/>
        </w:r>
        <w:r>
          <w:rPr>
            <w:noProof/>
            <w:webHidden/>
          </w:rPr>
          <w:instrText xml:space="preserve"> PAGEREF _Toc499810503 \h </w:instrText>
        </w:r>
        <w:r>
          <w:rPr>
            <w:noProof/>
            <w:webHidden/>
          </w:rPr>
        </w:r>
        <w:r>
          <w:rPr>
            <w:noProof/>
            <w:webHidden/>
          </w:rPr>
          <w:fldChar w:fldCharType="separate"/>
        </w:r>
        <w:r>
          <w:rPr>
            <w:noProof/>
            <w:webHidden/>
          </w:rPr>
          <w:t>572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04" w:history="1">
        <w:r w:rsidRPr="00B65FFF">
          <w:rPr>
            <w:rStyle w:val="Hyperlink"/>
            <w:noProof/>
          </w:rPr>
          <w:t>2.1.1597</w:t>
        </w:r>
        <w:r>
          <w:rPr>
            <w:rFonts w:asciiTheme="minorHAnsi" w:eastAsiaTheme="minorEastAsia" w:hAnsiTheme="minorHAnsi" w:cstheme="minorBidi"/>
            <w:noProof/>
            <w:sz w:val="22"/>
            <w:szCs w:val="22"/>
          </w:rPr>
          <w:tab/>
        </w:r>
        <w:r w:rsidRPr="00B65FFF">
          <w:rPr>
            <w:rStyle w:val="Hyperlink"/>
            <w:noProof/>
          </w:rPr>
          <w:t>Part 1 Section 21.3.2.12, graphicFrame (Graphic Frame)</w:t>
        </w:r>
        <w:r>
          <w:rPr>
            <w:noProof/>
            <w:webHidden/>
          </w:rPr>
          <w:tab/>
        </w:r>
        <w:r>
          <w:rPr>
            <w:noProof/>
            <w:webHidden/>
          </w:rPr>
          <w:fldChar w:fldCharType="begin"/>
        </w:r>
        <w:r>
          <w:rPr>
            <w:noProof/>
            <w:webHidden/>
          </w:rPr>
          <w:instrText xml:space="preserve"> PAGEREF _Toc499810504 \h </w:instrText>
        </w:r>
        <w:r>
          <w:rPr>
            <w:noProof/>
            <w:webHidden/>
          </w:rPr>
        </w:r>
        <w:r>
          <w:rPr>
            <w:noProof/>
            <w:webHidden/>
          </w:rPr>
          <w:fldChar w:fldCharType="separate"/>
        </w:r>
        <w:r>
          <w:rPr>
            <w:noProof/>
            <w:webHidden/>
          </w:rPr>
          <w:t>572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05" w:history="1">
        <w:r w:rsidRPr="00B65FFF">
          <w:rPr>
            <w:rStyle w:val="Hyperlink"/>
            <w:noProof/>
          </w:rPr>
          <w:t>2.1.1598</w:t>
        </w:r>
        <w:r>
          <w:rPr>
            <w:rFonts w:asciiTheme="minorHAnsi" w:eastAsiaTheme="minorEastAsia" w:hAnsiTheme="minorHAnsi" w:cstheme="minorBidi"/>
            <w:noProof/>
            <w:sz w:val="22"/>
            <w:szCs w:val="22"/>
          </w:rPr>
          <w:tab/>
        </w:r>
        <w:r w:rsidRPr="00B65FFF">
          <w:rPr>
            <w:rStyle w:val="Hyperlink"/>
            <w:noProof/>
          </w:rPr>
          <w:t>Part 1 Section 21.3.2.14, grpSpPr (Group Shape Properties)</w:t>
        </w:r>
        <w:r>
          <w:rPr>
            <w:noProof/>
            <w:webHidden/>
          </w:rPr>
          <w:tab/>
        </w:r>
        <w:r>
          <w:rPr>
            <w:noProof/>
            <w:webHidden/>
          </w:rPr>
          <w:fldChar w:fldCharType="begin"/>
        </w:r>
        <w:r>
          <w:rPr>
            <w:noProof/>
            <w:webHidden/>
          </w:rPr>
          <w:instrText xml:space="preserve"> PAGEREF _Toc499810505 \h </w:instrText>
        </w:r>
        <w:r>
          <w:rPr>
            <w:noProof/>
            <w:webHidden/>
          </w:rPr>
        </w:r>
        <w:r>
          <w:rPr>
            <w:noProof/>
            <w:webHidden/>
          </w:rPr>
          <w:fldChar w:fldCharType="separate"/>
        </w:r>
        <w:r>
          <w:rPr>
            <w:noProof/>
            <w:webHidden/>
          </w:rPr>
          <w:t>573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06" w:history="1">
        <w:r w:rsidRPr="00B65FFF">
          <w:rPr>
            <w:rStyle w:val="Hyperlink"/>
            <w:noProof/>
          </w:rPr>
          <w:t>2.1.1599</w:t>
        </w:r>
        <w:r>
          <w:rPr>
            <w:rFonts w:asciiTheme="minorHAnsi" w:eastAsiaTheme="minorEastAsia" w:hAnsiTheme="minorHAnsi" w:cstheme="minorBidi"/>
            <w:noProof/>
            <w:sz w:val="22"/>
            <w:szCs w:val="22"/>
          </w:rPr>
          <w:tab/>
        </w:r>
        <w:r w:rsidRPr="00B65FFF">
          <w:rPr>
            <w:rStyle w:val="Hyperlink"/>
            <w:noProof/>
          </w:rPr>
          <w:t>Part 1 Section 21.3.2.20, pic (Picture)</w:t>
        </w:r>
        <w:r>
          <w:rPr>
            <w:noProof/>
            <w:webHidden/>
          </w:rPr>
          <w:tab/>
        </w:r>
        <w:r>
          <w:rPr>
            <w:noProof/>
            <w:webHidden/>
          </w:rPr>
          <w:fldChar w:fldCharType="begin"/>
        </w:r>
        <w:r>
          <w:rPr>
            <w:noProof/>
            <w:webHidden/>
          </w:rPr>
          <w:instrText xml:space="preserve"> PAGEREF _Toc499810506 \h </w:instrText>
        </w:r>
        <w:r>
          <w:rPr>
            <w:noProof/>
            <w:webHidden/>
          </w:rPr>
        </w:r>
        <w:r>
          <w:rPr>
            <w:noProof/>
            <w:webHidden/>
          </w:rPr>
          <w:fldChar w:fldCharType="separate"/>
        </w:r>
        <w:r>
          <w:rPr>
            <w:noProof/>
            <w:webHidden/>
          </w:rPr>
          <w:t>573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07" w:history="1">
        <w:r w:rsidRPr="00B65FFF">
          <w:rPr>
            <w:rStyle w:val="Hyperlink"/>
            <w:noProof/>
          </w:rPr>
          <w:t>2.1.1600</w:t>
        </w:r>
        <w:r>
          <w:rPr>
            <w:rFonts w:asciiTheme="minorHAnsi" w:eastAsiaTheme="minorEastAsia" w:hAnsiTheme="minorHAnsi" w:cstheme="minorBidi"/>
            <w:noProof/>
            <w:sz w:val="22"/>
            <w:szCs w:val="22"/>
          </w:rPr>
          <w:tab/>
        </w:r>
        <w:r w:rsidRPr="00B65FFF">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_Toc499810507 \h </w:instrText>
        </w:r>
        <w:r>
          <w:rPr>
            <w:noProof/>
            <w:webHidden/>
          </w:rPr>
        </w:r>
        <w:r>
          <w:rPr>
            <w:noProof/>
            <w:webHidden/>
          </w:rPr>
          <w:fldChar w:fldCharType="separate"/>
        </w:r>
        <w:r>
          <w:rPr>
            <w:noProof/>
            <w:webHidden/>
          </w:rPr>
          <w:t>573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08" w:history="1">
        <w:r w:rsidRPr="00B65FFF">
          <w:rPr>
            <w:rStyle w:val="Hyperlink"/>
            <w:noProof/>
          </w:rPr>
          <w:t>2.1.1601</w:t>
        </w:r>
        <w:r>
          <w:rPr>
            <w:rFonts w:asciiTheme="minorHAnsi" w:eastAsiaTheme="minorEastAsia" w:hAnsiTheme="minorHAnsi" w:cstheme="minorBidi"/>
            <w:noProof/>
            <w:sz w:val="22"/>
            <w:szCs w:val="22"/>
          </w:rPr>
          <w:tab/>
        </w:r>
        <w:r w:rsidRPr="00B65FFF">
          <w:rPr>
            <w:rStyle w:val="Hyperlink"/>
            <w:noProof/>
          </w:rPr>
          <w:t>Part 1 Section 21.3.2.22, sp (Shape)</w:t>
        </w:r>
        <w:r>
          <w:rPr>
            <w:noProof/>
            <w:webHidden/>
          </w:rPr>
          <w:tab/>
        </w:r>
        <w:r>
          <w:rPr>
            <w:noProof/>
            <w:webHidden/>
          </w:rPr>
          <w:fldChar w:fldCharType="begin"/>
        </w:r>
        <w:r>
          <w:rPr>
            <w:noProof/>
            <w:webHidden/>
          </w:rPr>
          <w:instrText xml:space="preserve"> PAGEREF _Toc499810508 \h </w:instrText>
        </w:r>
        <w:r>
          <w:rPr>
            <w:noProof/>
            <w:webHidden/>
          </w:rPr>
        </w:r>
        <w:r>
          <w:rPr>
            <w:noProof/>
            <w:webHidden/>
          </w:rPr>
          <w:fldChar w:fldCharType="separate"/>
        </w:r>
        <w:r>
          <w:rPr>
            <w:noProof/>
            <w:webHidden/>
          </w:rPr>
          <w:t>573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09" w:history="1">
        <w:r w:rsidRPr="00B65FFF">
          <w:rPr>
            <w:rStyle w:val="Hyperlink"/>
            <w:noProof/>
          </w:rPr>
          <w:t>2.1.1602</w:t>
        </w:r>
        <w:r>
          <w:rPr>
            <w:rFonts w:asciiTheme="minorHAnsi" w:eastAsiaTheme="minorEastAsia" w:hAnsiTheme="minorHAnsi" w:cstheme="minorBidi"/>
            <w:noProof/>
            <w:sz w:val="22"/>
            <w:szCs w:val="22"/>
          </w:rPr>
          <w:tab/>
        </w:r>
        <w:r w:rsidRPr="00B65FFF">
          <w:rPr>
            <w:rStyle w:val="Hyperlink"/>
            <w:noProof/>
          </w:rPr>
          <w:t>Part 1 Section 21.3.2.23, spPr (Shape Properties)</w:t>
        </w:r>
        <w:r>
          <w:rPr>
            <w:noProof/>
            <w:webHidden/>
          </w:rPr>
          <w:tab/>
        </w:r>
        <w:r>
          <w:rPr>
            <w:noProof/>
            <w:webHidden/>
          </w:rPr>
          <w:fldChar w:fldCharType="begin"/>
        </w:r>
        <w:r>
          <w:rPr>
            <w:noProof/>
            <w:webHidden/>
          </w:rPr>
          <w:instrText xml:space="preserve"> PAGEREF _Toc499810509 \h </w:instrText>
        </w:r>
        <w:r>
          <w:rPr>
            <w:noProof/>
            <w:webHidden/>
          </w:rPr>
        </w:r>
        <w:r>
          <w:rPr>
            <w:noProof/>
            <w:webHidden/>
          </w:rPr>
          <w:fldChar w:fldCharType="separate"/>
        </w:r>
        <w:r>
          <w:rPr>
            <w:noProof/>
            <w:webHidden/>
          </w:rPr>
          <w:t>574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10" w:history="1">
        <w:r w:rsidRPr="00B65FFF">
          <w:rPr>
            <w:rStyle w:val="Hyperlink"/>
            <w:noProof/>
          </w:rPr>
          <w:t>2.1.1603</w:t>
        </w:r>
        <w:r>
          <w:rPr>
            <w:rFonts w:asciiTheme="minorHAnsi" w:eastAsiaTheme="minorEastAsia" w:hAnsiTheme="minorHAnsi" w:cstheme="minorBidi"/>
            <w:noProof/>
            <w:sz w:val="22"/>
            <w:szCs w:val="22"/>
          </w:rPr>
          <w:tab/>
        </w:r>
        <w:r w:rsidRPr="00B65FFF">
          <w:rPr>
            <w:rStyle w:val="Hyperlink"/>
            <w:noProof/>
          </w:rPr>
          <w:t>Part 1 Section 21.3.2.24, style (Shape Style)</w:t>
        </w:r>
        <w:r>
          <w:rPr>
            <w:noProof/>
            <w:webHidden/>
          </w:rPr>
          <w:tab/>
        </w:r>
        <w:r>
          <w:rPr>
            <w:noProof/>
            <w:webHidden/>
          </w:rPr>
          <w:fldChar w:fldCharType="begin"/>
        </w:r>
        <w:r>
          <w:rPr>
            <w:noProof/>
            <w:webHidden/>
          </w:rPr>
          <w:instrText xml:space="preserve"> PAGEREF _Toc499810510 \h </w:instrText>
        </w:r>
        <w:r>
          <w:rPr>
            <w:noProof/>
            <w:webHidden/>
          </w:rPr>
        </w:r>
        <w:r>
          <w:rPr>
            <w:noProof/>
            <w:webHidden/>
          </w:rPr>
          <w:fldChar w:fldCharType="separate"/>
        </w:r>
        <w:r>
          <w:rPr>
            <w:noProof/>
            <w:webHidden/>
          </w:rPr>
          <w:t>574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11" w:history="1">
        <w:r w:rsidRPr="00B65FFF">
          <w:rPr>
            <w:rStyle w:val="Hyperlink"/>
            <w:noProof/>
          </w:rPr>
          <w:t>2.1.1604</w:t>
        </w:r>
        <w:r>
          <w:rPr>
            <w:rFonts w:asciiTheme="minorHAnsi" w:eastAsiaTheme="minorEastAsia" w:hAnsiTheme="minorHAnsi" w:cstheme="minorBidi"/>
            <w:noProof/>
            <w:sz w:val="22"/>
            <w:szCs w:val="22"/>
          </w:rPr>
          <w:tab/>
        </w:r>
        <w:r w:rsidRPr="00B65FFF">
          <w:rPr>
            <w:rStyle w:val="Hyperlink"/>
            <w:noProof/>
          </w:rPr>
          <w:t>Part 1 Section 21.3.2.25, to (Ending Anchor Point)</w:t>
        </w:r>
        <w:r>
          <w:rPr>
            <w:noProof/>
            <w:webHidden/>
          </w:rPr>
          <w:tab/>
        </w:r>
        <w:r>
          <w:rPr>
            <w:noProof/>
            <w:webHidden/>
          </w:rPr>
          <w:fldChar w:fldCharType="begin"/>
        </w:r>
        <w:r>
          <w:rPr>
            <w:noProof/>
            <w:webHidden/>
          </w:rPr>
          <w:instrText xml:space="preserve"> PAGEREF _Toc499810511 \h </w:instrText>
        </w:r>
        <w:r>
          <w:rPr>
            <w:noProof/>
            <w:webHidden/>
          </w:rPr>
        </w:r>
        <w:r>
          <w:rPr>
            <w:noProof/>
            <w:webHidden/>
          </w:rPr>
          <w:fldChar w:fldCharType="separate"/>
        </w:r>
        <w:r>
          <w:rPr>
            <w:noProof/>
            <w:webHidden/>
          </w:rPr>
          <w:t>574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12" w:history="1">
        <w:r w:rsidRPr="00B65FFF">
          <w:rPr>
            <w:rStyle w:val="Hyperlink"/>
            <w:noProof/>
          </w:rPr>
          <w:t>2.1.1605</w:t>
        </w:r>
        <w:r>
          <w:rPr>
            <w:rFonts w:asciiTheme="minorHAnsi" w:eastAsiaTheme="minorEastAsia" w:hAnsiTheme="minorHAnsi" w:cstheme="minorBidi"/>
            <w:noProof/>
            <w:sz w:val="22"/>
            <w:szCs w:val="22"/>
          </w:rPr>
          <w:tab/>
        </w:r>
        <w:r w:rsidRPr="00B65FFF">
          <w:rPr>
            <w:rStyle w:val="Hyperlink"/>
            <w:noProof/>
          </w:rPr>
          <w:t>Part 1 Section 21.3.2.26, txBody (Shape Text Body)</w:t>
        </w:r>
        <w:r>
          <w:rPr>
            <w:noProof/>
            <w:webHidden/>
          </w:rPr>
          <w:tab/>
        </w:r>
        <w:r>
          <w:rPr>
            <w:noProof/>
            <w:webHidden/>
          </w:rPr>
          <w:fldChar w:fldCharType="begin"/>
        </w:r>
        <w:r>
          <w:rPr>
            <w:noProof/>
            <w:webHidden/>
          </w:rPr>
          <w:instrText xml:space="preserve"> PAGEREF _Toc499810512 \h </w:instrText>
        </w:r>
        <w:r>
          <w:rPr>
            <w:noProof/>
            <w:webHidden/>
          </w:rPr>
        </w:r>
        <w:r>
          <w:rPr>
            <w:noProof/>
            <w:webHidden/>
          </w:rPr>
          <w:fldChar w:fldCharType="separate"/>
        </w:r>
        <w:r>
          <w:rPr>
            <w:noProof/>
            <w:webHidden/>
          </w:rPr>
          <w:t>574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13" w:history="1">
        <w:r w:rsidRPr="00B65FFF">
          <w:rPr>
            <w:rStyle w:val="Hyperlink"/>
            <w:noProof/>
          </w:rPr>
          <w:t>2.1.1606</w:t>
        </w:r>
        <w:r>
          <w:rPr>
            <w:rFonts w:asciiTheme="minorHAnsi" w:eastAsiaTheme="minorEastAsia" w:hAnsiTheme="minorHAnsi" w:cstheme="minorBidi"/>
            <w:noProof/>
            <w:sz w:val="22"/>
            <w:szCs w:val="22"/>
          </w:rPr>
          <w:tab/>
        </w:r>
        <w:r w:rsidRPr="00B65FFF">
          <w:rPr>
            <w:rStyle w:val="Hyperlink"/>
            <w:noProof/>
          </w:rPr>
          <w:t>Part 1 Section 21.3.2.28, xfrm (Graphic Frame Transform)</w:t>
        </w:r>
        <w:r>
          <w:rPr>
            <w:noProof/>
            <w:webHidden/>
          </w:rPr>
          <w:tab/>
        </w:r>
        <w:r>
          <w:rPr>
            <w:noProof/>
            <w:webHidden/>
          </w:rPr>
          <w:fldChar w:fldCharType="begin"/>
        </w:r>
        <w:r>
          <w:rPr>
            <w:noProof/>
            <w:webHidden/>
          </w:rPr>
          <w:instrText xml:space="preserve"> PAGEREF _Toc499810513 \h </w:instrText>
        </w:r>
        <w:r>
          <w:rPr>
            <w:noProof/>
            <w:webHidden/>
          </w:rPr>
        </w:r>
        <w:r>
          <w:rPr>
            <w:noProof/>
            <w:webHidden/>
          </w:rPr>
          <w:fldChar w:fldCharType="separate"/>
        </w:r>
        <w:r>
          <w:rPr>
            <w:noProof/>
            <w:webHidden/>
          </w:rPr>
          <w:t>575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14" w:history="1">
        <w:r w:rsidRPr="00B65FFF">
          <w:rPr>
            <w:rStyle w:val="Hyperlink"/>
            <w:noProof/>
          </w:rPr>
          <w:t>2.1.1607</w:t>
        </w:r>
        <w:r>
          <w:rPr>
            <w:rFonts w:asciiTheme="minorHAnsi" w:eastAsiaTheme="minorEastAsia" w:hAnsiTheme="minorHAnsi" w:cstheme="minorBidi"/>
            <w:noProof/>
            <w:sz w:val="22"/>
            <w:szCs w:val="22"/>
          </w:rPr>
          <w:tab/>
        </w:r>
        <w:r w:rsidRPr="00B65FFF">
          <w:rPr>
            <w:rStyle w:val="Hyperlink"/>
            <w:noProof/>
          </w:rPr>
          <w:t>Part 1 Section 21.4.2.1, adj (Shape Adjust)</w:t>
        </w:r>
        <w:r>
          <w:rPr>
            <w:noProof/>
            <w:webHidden/>
          </w:rPr>
          <w:tab/>
        </w:r>
        <w:r>
          <w:rPr>
            <w:noProof/>
            <w:webHidden/>
          </w:rPr>
          <w:fldChar w:fldCharType="begin"/>
        </w:r>
        <w:r>
          <w:rPr>
            <w:noProof/>
            <w:webHidden/>
          </w:rPr>
          <w:instrText xml:space="preserve"> PAGEREF _Toc499810514 \h </w:instrText>
        </w:r>
        <w:r>
          <w:rPr>
            <w:noProof/>
            <w:webHidden/>
          </w:rPr>
        </w:r>
        <w:r>
          <w:rPr>
            <w:noProof/>
            <w:webHidden/>
          </w:rPr>
          <w:fldChar w:fldCharType="separate"/>
        </w:r>
        <w:r>
          <w:rPr>
            <w:noProof/>
            <w:webHidden/>
          </w:rPr>
          <w:t>575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15" w:history="1">
        <w:r w:rsidRPr="00B65FFF">
          <w:rPr>
            <w:rStyle w:val="Hyperlink"/>
            <w:noProof/>
          </w:rPr>
          <w:t>2.1.1608</w:t>
        </w:r>
        <w:r>
          <w:rPr>
            <w:rFonts w:asciiTheme="minorHAnsi" w:eastAsiaTheme="minorEastAsia" w:hAnsiTheme="minorHAnsi" w:cstheme="minorBidi"/>
            <w:noProof/>
            <w:sz w:val="22"/>
            <w:szCs w:val="22"/>
          </w:rPr>
          <w:tab/>
        </w:r>
        <w:r w:rsidRPr="00B65FFF">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_Toc499810515 \h </w:instrText>
        </w:r>
        <w:r>
          <w:rPr>
            <w:noProof/>
            <w:webHidden/>
          </w:rPr>
        </w:r>
        <w:r>
          <w:rPr>
            <w:noProof/>
            <w:webHidden/>
          </w:rPr>
          <w:fldChar w:fldCharType="separate"/>
        </w:r>
        <w:r>
          <w:rPr>
            <w:noProof/>
            <w:webHidden/>
          </w:rPr>
          <w:t>575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16" w:history="1">
        <w:r w:rsidRPr="00B65FFF">
          <w:rPr>
            <w:rStyle w:val="Hyperlink"/>
            <w:noProof/>
          </w:rPr>
          <w:t>2.1.1609</w:t>
        </w:r>
        <w:r>
          <w:rPr>
            <w:rFonts w:asciiTheme="minorHAnsi" w:eastAsiaTheme="minorEastAsia" w:hAnsiTheme="minorHAnsi" w:cstheme="minorBidi"/>
            <w:noProof/>
            <w:sz w:val="22"/>
            <w:szCs w:val="22"/>
          </w:rPr>
          <w:tab/>
        </w:r>
        <w:r w:rsidRPr="00B65FFF">
          <w:rPr>
            <w:rStyle w:val="Hyperlink"/>
            <w:noProof/>
          </w:rPr>
          <w:t>Part 1 Section 21.4.2.13, extLst (Extension List)</w:t>
        </w:r>
        <w:r>
          <w:rPr>
            <w:noProof/>
            <w:webHidden/>
          </w:rPr>
          <w:tab/>
        </w:r>
        <w:r>
          <w:rPr>
            <w:noProof/>
            <w:webHidden/>
          </w:rPr>
          <w:fldChar w:fldCharType="begin"/>
        </w:r>
        <w:r>
          <w:rPr>
            <w:noProof/>
            <w:webHidden/>
          </w:rPr>
          <w:instrText xml:space="preserve"> PAGEREF _Toc499810516 \h </w:instrText>
        </w:r>
        <w:r>
          <w:rPr>
            <w:noProof/>
            <w:webHidden/>
          </w:rPr>
        </w:r>
        <w:r>
          <w:rPr>
            <w:noProof/>
            <w:webHidden/>
          </w:rPr>
          <w:fldChar w:fldCharType="separate"/>
        </w:r>
        <w:r>
          <w:rPr>
            <w:noProof/>
            <w:webHidden/>
          </w:rPr>
          <w:t>575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17" w:history="1">
        <w:r w:rsidRPr="00B65FFF">
          <w:rPr>
            <w:rStyle w:val="Hyperlink"/>
            <w:noProof/>
          </w:rPr>
          <w:t>2.1.1610</w:t>
        </w:r>
        <w:r>
          <w:rPr>
            <w:rFonts w:asciiTheme="minorHAnsi" w:eastAsiaTheme="minorEastAsia" w:hAnsiTheme="minorHAnsi" w:cstheme="minorBidi"/>
            <w:noProof/>
            <w:sz w:val="22"/>
            <w:szCs w:val="22"/>
          </w:rPr>
          <w:tab/>
        </w:r>
        <w:r w:rsidRPr="00B65FFF">
          <w:rPr>
            <w:rStyle w:val="Hyperlink"/>
            <w:noProof/>
          </w:rPr>
          <w:t>Part 1 Section 21.4.2.14, forEach (For Each)</w:t>
        </w:r>
        <w:r>
          <w:rPr>
            <w:noProof/>
            <w:webHidden/>
          </w:rPr>
          <w:tab/>
        </w:r>
        <w:r>
          <w:rPr>
            <w:noProof/>
            <w:webHidden/>
          </w:rPr>
          <w:fldChar w:fldCharType="begin"/>
        </w:r>
        <w:r>
          <w:rPr>
            <w:noProof/>
            <w:webHidden/>
          </w:rPr>
          <w:instrText xml:space="preserve"> PAGEREF _Toc499810517 \h </w:instrText>
        </w:r>
        <w:r>
          <w:rPr>
            <w:noProof/>
            <w:webHidden/>
          </w:rPr>
        </w:r>
        <w:r>
          <w:rPr>
            <w:noProof/>
            <w:webHidden/>
          </w:rPr>
          <w:fldChar w:fldCharType="separate"/>
        </w:r>
        <w:r>
          <w:rPr>
            <w:noProof/>
            <w:webHidden/>
          </w:rPr>
          <w:t>575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18" w:history="1">
        <w:r w:rsidRPr="00B65FFF">
          <w:rPr>
            <w:rStyle w:val="Hyperlink"/>
            <w:noProof/>
          </w:rPr>
          <w:t>2.1.1611</w:t>
        </w:r>
        <w:r>
          <w:rPr>
            <w:rFonts w:asciiTheme="minorHAnsi" w:eastAsiaTheme="minorEastAsia" w:hAnsiTheme="minorHAnsi" w:cstheme="minorBidi"/>
            <w:noProof/>
            <w:sz w:val="22"/>
            <w:szCs w:val="22"/>
          </w:rPr>
          <w:tab/>
        </w:r>
        <w:r w:rsidRPr="00B65FFF">
          <w:rPr>
            <w:rStyle w:val="Hyperlink"/>
            <w:noProof/>
          </w:rPr>
          <w:t>Part 1 Section 21.4.2.20, param (Parameter)</w:t>
        </w:r>
        <w:r>
          <w:rPr>
            <w:noProof/>
            <w:webHidden/>
          </w:rPr>
          <w:tab/>
        </w:r>
        <w:r>
          <w:rPr>
            <w:noProof/>
            <w:webHidden/>
          </w:rPr>
          <w:fldChar w:fldCharType="begin"/>
        </w:r>
        <w:r>
          <w:rPr>
            <w:noProof/>
            <w:webHidden/>
          </w:rPr>
          <w:instrText xml:space="preserve"> PAGEREF _Toc499810518 \h </w:instrText>
        </w:r>
        <w:r>
          <w:rPr>
            <w:noProof/>
            <w:webHidden/>
          </w:rPr>
        </w:r>
        <w:r>
          <w:rPr>
            <w:noProof/>
            <w:webHidden/>
          </w:rPr>
          <w:fldChar w:fldCharType="separate"/>
        </w:r>
        <w:r>
          <w:rPr>
            <w:noProof/>
            <w:webHidden/>
          </w:rPr>
          <w:t>575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19" w:history="1">
        <w:r w:rsidRPr="00B65FFF">
          <w:rPr>
            <w:rStyle w:val="Hyperlink"/>
            <w:noProof/>
          </w:rPr>
          <w:t>2.1.1612</w:t>
        </w:r>
        <w:r>
          <w:rPr>
            <w:rFonts w:asciiTheme="minorHAnsi" w:eastAsiaTheme="minorEastAsia" w:hAnsiTheme="minorHAnsi" w:cstheme="minorBidi"/>
            <w:noProof/>
            <w:sz w:val="22"/>
            <w:szCs w:val="22"/>
          </w:rPr>
          <w:tab/>
        </w:r>
        <w:r w:rsidRPr="00B65FFF">
          <w:rPr>
            <w:rStyle w:val="Hyperlink"/>
            <w:noProof/>
          </w:rPr>
          <w:t>Part 1 Section 21.4.2.26, sampData (Sample Data)</w:t>
        </w:r>
        <w:r>
          <w:rPr>
            <w:noProof/>
            <w:webHidden/>
          </w:rPr>
          <w:tab/>
        </w:r>
        <w:r>
          <w:rPr>
            <w:noProof/>
            <w:webHidden/>
          </w:rPr>
          <w:fldChar w:fldCharType="begin"/>
        </w:r>
        <w:r>
          <w:rPr>
            <w:noProof/>
            <w:webHidden/>
          </w:rPr>
          <w:instrText xml:space="preserve"> PAGEREF _Toc499810519 \h </w:instrText>
        </w:r>
        <w:r>
          <w:rPr>
            <w:noProof/>
            <w:webHidden/>
          </w:rPr>
        </w:r>
        <w:r>
          <w:rPr>
            <w:noProof/>
            <w:webHidden/>
          </w:rPr>
          <w:fldChar w:fldCharType="separate"/>
        </w:r>
        <w:r>
          <w:rPr>
            <w:noProof/>
            <w:webHidden/>
          </w:rPr>
          <w:t>576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20" w:history="1">
        <w:r w:rsidRPr="00B65FFF">
          <w:rPr>
            <w:rStyle w:val="Hyperlink"/>
            <w:noProof/>
          </w:rPr>
          <w:t>2.1.1613</w:t>
        </w:r>
        <w:r>
          <w:rPr>
            <w:rFonts w:asciiTheme="minorHAnsi" w:eastAsiaTheme="minorEastAsia" w:hAnsiTheme="minorHAnsi" w:cstheme="minorBidi"/>
            <w:noProof/>
            <w:sz w:val="22"/>
            <w:szCs w:val="22"/>
          </w:rPr>
          <w:tab/>
        </w:r>
        <w:r w:rsidRPr="00B65FFF">
          <w:rPr>
            <w:rStyle w:val="Hyperlink"/>
            <w:noProof/>
          </w:rPr>
          <w:t>Part 1 Section 21.4.2.27, shape (Shape)</w:t>
        </w:r>
        <w:r>
          <w:rPr>
            <w:noProof/>
            <w:webHidden/>
          </w:rPr>
          <w:tab/>
        </w:r>
        <w:r>
          <w:rPr>
            <w:noProof/>
            <w:webHidden/>
          </w:rPr>
          <w:fldChar w:fldCharType="begin"/>
        </w:r>
        <w:r>
          <w:rPr>
            <w:noProof/>
            <w:webHidden/>
          </w:rPr>
          <w:instrText xml:space="preserve"> PAGEREF _Toc499810520 \h </w:instrText>
        </w:r>
        <w:r>
          <w:rPr>
            <w:noProof/>
            <w:webHidden/>
          </w:rPr>
        </w:r>
        <w:r>
          <w:rPr>
            <w:noProof/>
            <w:webHidden/>
          </w:rPr>
          <w:fldChar w:fldCharType="separate"/>
        </w:r>
        <w:r>
          <w:rPr>
            <w:noProof/>
            <w:webHidden/>
          </w:rPr>
          <w:t>576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21" w:history="1">
        <w:r w:rsidRPr="00B65FFF">
          <w:rPr>
            <w:rStyle w:val="Hyperlink"/>
            <w:noProof/>
          </w:rPr>
          <w:t>2.1.1614</w:t>
        </w:r>
        <w:r>
          <w:rPr>
            <w:rFonts w:asciiTheme="minorHAnsi" w:eastAsiaTheme="minorEastAsia" w:hAnsiTheme="minorHAnsi" w:cstheme="minorBidi"/>
            <w:noProof/>
            <w:sz w:val="22"/>
            <w:szCs w:val="22"/>
          </w:rPr>
          <w:tab/>
        </w:r>
        <w:r w:rsidRPr="00B65FFF">
          <w:rPr>
            <w:rStyle w:val="Hyperlink"/>
            <w:noProof/>
          </w:rPr>
          <w:t>Part 1 Section 21.4.2.29, styleData (Style Data)</w:t>
        </w:r>
        <w:r>
          <w:rPr>
            <w:noProof/>
            <w:webHidden/>
          </w:rPr>
          <w:tab/>
        </w:r>
        <w:r>
          <w:rPr>
            <w:noProof/>
            <w:webHidden/>
          </w:rPr>
          <w:fldChar w:fldCharType="begin"/>
        </w:r>
        <w:r>
          <w:rPr>
            <w:noProof/>
            <w:webHidden/>
          </w:rPr>
          <w:instrText xml:space="preserve"> PAGEREF _Toc499810521 \h </w:instrText>
        </w:r>
        <w:r>
          <w:rPr>
            <w:noProof/>
            <w:webHidden/>
          </w:rPr>
        </w:r>
        <w:r>
          <w:rPr>
            <w:noProof/>
            <w:webHidden/>
          </w:rPr>
          <w:fldChar w:fldCharType="separate"/>
        </w:r>
        <w:r>
          <w:rPr>
            <w:noProof/>
            <w:webHidden/>
          </w:rPr>
          <w:t>576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22" w:history="1">
        <w:r w:rsidRPr="00B65FFF">
          <w:rPr>
            <w:rStyle w:val="Hyperlink"/>
            <w:noProof/>
          </w:rPr>
          <w:t>2.1.1615</w:t>
        </w:r>
        <w:r>
          <w:rPr>
            <w:rFonts w:asciiTheme="minorHAnsi" w:eastAsiaTheme="minorEastAsia" w:hAnsiTheme="minorHAnsi" w:cstheme="minorBidi"/>
            <w:noProof/>
            <w:sz w:val="22"/>
            <w:szCs w:val="22"/>
          </w:rPr>
          <w:tab/>
        </w:r>
        <w:r w:rsidRPr="00B65FFF">
          <w:rPr>
            <w:rStyle w:val="Hyperlink"/>
            <w:noProof/>
          </w:rPr>
          <w:t>Part 1 Section 21.4.3.2, cxn (Connection)</w:t>
        </w:r>
        <w:r>
          <w:rPr>
            <w:noProof/>
            <w:webHidden/>
          </w:rPr>
          <w:tab/>
        </w:r>
        <w:r>
          <w:rPr>
            <w:noProof/>
            <w:webHidden/>
          </w:rPr>
          <w:fldChar w:fldCharType="begin"/>
        </w:r>
        <w:r>
          <w:rPr>
            <w:noProof/>
            <w:webHidden/>
          </w:rPr>
          <w:instrText xml:space="preserve"> PAGEREF _Toc499810522 \h </w:instrText>
        </w:r>
        <w:r>
          <w:rPr>
            <w:noProof/>
            <w:webHidden/>
          </w:rPr>
        </w:r>
        <w:r>
          <w:rPr>
            <w:noProof/>
            <w:webHidden/>
          </w:rPr>
          <w:fldChar w:fldCharType="separate"/>
        </w:r>
        <w:r>
          <w:rPr>
            <w:noProof/>
            <w:webHidden/>
          </w:rPr>
          <w:t>576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23" w:history="1">
        <w:r w:rsidRPr="00B65FFF">
          <w:rPr>
            <w:rStyle w:val="Hyperlink"/>
            <w:noProof/>
          </w:rPr>
          <w:t>2.1.1616</w:t>
        </w:r>
        <w:r>
          <w:rPr>
            <w:rFonts w:asciiTheme="minorHAnsi" w:eastAsiaTheme="minorEastAsia" w:hAnsiTheme="minorHAnsi" w:cstheme="minorBidi"/>
            <w:noProof/>
            <w:sz w:val="22"/>
            <w:szCs w:val="22"/>
          </w:rPr>
          <w:tab/>
        </w:r>
        <w:r w:rsidRPr="00B65FFF">
          <w:rPr>
            <w:rStyle w:val="Hyperlink"/>
            <w:noProof/>
          </w:rPr>
          <w:t>Part 1 Section 21.4.3.4, prSet (Property Set)</w:t>
        </w:r>
        <w:r>
          <w:rPr>
            <w:noProof/>
            <w:webHidden/>
          </w:rPr>
          <w:tab/>
        </w:r>
        <w:r>
          <w:rPr>
            <w:noProof/>
            <w:webHidden/>
          </w:rPr>
          <w:fldChar w:fldCharType="begin"/>
        </w:r>
        <w:r>
          <w:rPr>
            <w:noProof/>
            <w:webHidden/>
          </w:rPr>
          <w:instrText xml:space="preserve"> PAGEREF _Toc499810523 \h </w:instrText>
        </w:r>
        <w:r>
          <w:rPr>
            <w:noProof/>
            <w:webHidden/>
          </w:rPr>
        </w:r>
        <w:r>
          <w:rPr>
            <w:noProof/>
            <w:webHidden/>
          </w:rPr>
          <w:fldChar w:fldCharType="separate"/>
        </w:r>
        <w:r>
          <w:rPr>
            <w:noProof/>
            <w:webHidden/>
          </w:rPr>
          <w:t>576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24" w:history="1">
        <w:r w:rsidRPr="00B65FFF">
          <w:rPr>
            <w:rStyle w:val="Hyperlink"/>
            <w:noProof/>
          </w:rPr>
          <w:t>2.1.1617</w:t>
        </w:r>
        <w:r>
          <w:rPr>
            <w:rFonts w:asciiTheme="minorHAnsi" w:eastAsiaTheme="minorEastAsia" w:hAnsiTheme="minorHAnsi" w:cstheme="minorBidi"/>
            <w:noProof/>
            <w:sz w:val="22"/>
            <w:szCs w:val="22"/>
          </w:rPr>
          <w:tab/>
        </w:r>
        <w:r w:rsidRPr="00B65FFF">
          <w:rPr>
            <w:rStyle w:val="Hyperlink"/>
            <w:noProof/>
          </w:rPr>
          <w:t>Part 1 Section 21.4.3.5, pt (Point)</w:t>
        </w:r>
        <w:r>
          <w:rPr>
            <w:noProof/>
            <w:webHidden/>
          </w:rPr>
          <w:tab/>
        </w:r>
        <w:r>
          <w:rPr>
            <w:noProof/>
            <w:webHidden/>
          </w:rPr>
          <w:fldChar w:fldCharType="begin"/>
        </w:r>
        <w:r>
          <w:rPr>
            <w:noProof/>
            <w:webHidden/>
          </w:rPr>
          <w:instrText xml:space="preserve"> PAGEREF _Toc499810524 \h </w:instrText>
        </w:r>
        <w:r>
          <w:rPr>
            <w:noProof/>
            <w:webHidden/>
          </w:rPr>
        </w:r>
        <w:r>
          <w:rPr>
            <w:noProof/>
            <w:webHidden/>
          </w:rPr>
          <w:fldChar w:fldCharType="separate"/>
        </w:r>
        <w:r>
          <w:rPr>
            <w:noProof/>
            <w:webHidden/>
          </w:rPr>
          <w:t>576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25" w:history="1">
        <w:r w:rsidRPr="00B65FFF">
          <w:rPr>
            <w:rStyle w:val="Hyperlink"/>
            <w:noProof/>
          </w:rPr>
          <w:t>2.1.1618</w:t>
        </w:r>
        <w:r>
          <w:rPr>
            <w:rFonts w:asciiTheme="minorHAnsi" w:eastAsiaTheme="minorEastAsia" w:hAnsiTheme="minorHAnsi" w:cstheme="minorBidi"/>
            <w:noProof/>
            <w:sz w:val="22"/>
            <w:szCs w:val="22"/>
          </w:rPr>
          <w:tab/>
        </w:r>
        <w:r w:rsidRPr="00B65FFF">
          <w:rPr>
            <w:rStyle w:val="Hyperlink"/>
            <w:noProof/>
          </w:rPr>
          <w:t>Part 1 Section 21.4.3.7, spPr (Shape Properties)</w:t>
        </w:r>
        <w:r>
          <w:rPr>
            <w:noProof/>
            <w:webHidden/>
          </w:rPr>
          <w:tab/>
        </w:r>
        <w:r>
          <w:rPr>
            <w:noProof/>
            <w:webHidden/>
          </w:rPr>
          <w:fldChar w:fldCharType="begin"/>
        </w:r>
        <w:r>
          <w:rPr>
            <w:noProof/>
            <w:webHidden/>
          </w:rPr>
          <w:instrText xml:space="preserve"> PAGEREF _Toc499810525 \h </w:instrText>
        </w:r>
        <w:r>
          <w:rPr>
            <w:noProof/>
            <w:webHidden/>
          </w:rPr>
        </w:r>
        <w:r>
          <w:rPr>
            <w:noProof/>
            <w:webHidden/>
          </w:rPr>
          <w:fldChar w:fldCharType="separate"/>
        </w:r>
        <w:r>
          <w:rPr>
            <w:noProof/>
            <w:webHidden/>
          </w:rPr>
          <w:t>577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26" w:history="1">
        <w:r w:rsidRPr="00B65FFF">
          <w:rPr>
            <w:rStyle w:val="Hyperlink"/>
            <w:noProof/>
          </w:rPr>
          <w:t>2.1.1619</w:t>
        </w:r>
        <w:r>
          <w:rPr>
            <w:rFonts w:asciiTheme="minorHAnsi" w:eastAsiaTheme="minorEastAsia" w:hAnsiTheme="minorHAnsi" w:cstheme="minorBidi"/>
            <w:noProof/>
            <w:sz w:val="22"/>
            <w:szCs w:val="22"/>
          </w:rPr>
          <w:tab/>
        </w:r>
        <w:r w:rsidRPr="00B65FFF">
          <w:rPr>
            <w:rStyle w:val="Hyperlink"/>
            <w:noProof/>
          </w:rPr>
          <w:t>Part 1 Section 21.4.3.8, t (Text Body)</w:t>
        </w:r>
        <w:r>
          <w:rPr>
            <w:noProof/>
            <w:webHidden/>
          </w:rPr>
          <w:tab/>
        </w:r>
        <w:r>
          <w:rPr>
            <w:noProof/>
            <w:webHidden/>
          </w:rPr>
          <w:fldChar w:fldCharType="begin"/>
        </w:r>
        <w:r>
          <w:rPr>
            <w:noProof/>
            <w:webHidden/>
          </w:rPr>
          <w:instrText xml:space="preserve"> PAGEREF _Toc499810526 \h </w:instrText>
        </w:r>
        <w:r>
          <w:rPr>
            <w:noProof/>
            <w:webHidden/>
          </w:rPr>
        </w:r>
        <w:r>
          <w:rPr>
            <w:noProof/>
            <w:webHidden/>
          </w:rPr>
          <w:fldChar w:fldCharType="separate"/>
        </w:r>
        <w:r>
          <w:rPr>
            <w:noProof/>
            <w:webHidden/>
          </w:rPr>
          <w:t>577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27" w:history="1">
        <w:r w:rsidRPr="00B65FFF">
          <w:rPr>
            <w:rStyle w:val="Hyperlink"/>
            <w:noProof/>
          </w:rPr>
          <w:t>2.1.1620</w:t>
        </w:r>
        <w:r>
          <w:rPr>
            <w:rFonts w:asciiTheme="minorHAnsi" w:eastAsiaTheme="minorEastAsia" w:hAnsiTheme="minorHAnsi" w:cstheme="minorBidi"/>
            <w:noProof/>
            <w:sz w:val="22"/>
            <w:szCs w:val="22"/>
          </w:rPr>
          <w:tab/>
        </w:r>
        <w:r w:rsidRPr="00B65FFF">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_Toc499810527 \h </w:instrText>
        </w:r>
        <w:r>
          <w:rPr>
            <w:noProof/>
            <w:webHidden/>
          </w:rPr>
        </w:r>
        <w:r>
          <w:rPr>
            <w:noProof/>
            <w:webHidden/>
          </w:rPr>
          <w:fldChar w:fldCharType="separate"/>
        </w:r>
        <w:r>
          <w:rPr>
            <w:noProof/>
            <w:webHidden/>
          </w:rPr>
          <w:t>577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28" w:history="1">
        <w:r w:rsidRPr="00B65FFF">
          <w:rPr>
            <w:rStyle w:val="Hyperlink"/>
            <w:noProof/>
          </w:rPr>
          <w:t>2.1.1621</w:t>
        </w:r>
        <w:r>
          <w:rPr>
            <w:rFonts w:asciiTheme="minorHAnsi" w:eastAsiaTheme="minorEastAsia" w:hAnsiTheme="minorHAnsi" w:cstheme="minorBidi"/>
            <w:noProof/>
            <w:sz w:val="22"/>
            <w:szCs w:val="22"/>
          </w:rPr>
          <w:tab/>
        </w:r>
        <w:r w:rsidRPr="00B65FFF">
          <w:rPr>
            <w:rStyle w:val="Hyperlink"/>
            <w:noProof/>
          </w:rPr>
          <w:t>Part 1 Section 21.4.4.7, effectClrLst (Effect Color List)</w:t>
        </w:r>
        <w:r>
          <w:rPr>
            <w:noProof/>
            <w:webHidden/>
          </w:rPr>
          <w:tab/>
        </w:r>
        <w:r>
          <w:rPr>
            <w:noProof/>
            <w:webHidden/>
          </w:rPr>
          <w:fldChar w:fldCharType="begin"/>
        </w:r>
        <w:r>
          <w:rPr>
            <w:noProof/>
            <w:webHidden/>
          </w:rPr>
          <w:instrText xml:space="preserve"> PAGEREF _Toc499810528 \h </w:instrText>
        </w:r>
        <w:r>
          <w:rPr>
            <w:noProof/>
            <w:webHidden/>
          </w:rPr>
        </w:r>
        <w:r>
          <w:rPr>
            <w:noProof/>
            <w:webHidden/>
          </w:rPr>
          <w:fldChar w:fldCharType="separate"/>
        </w:r>
        <w:r>
          <w:rPr>
            <w:noProof/>
            <w:webHidden/>
          </w:rPr>
          <w:t>577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29" w:history="1">
        <w:r w:rsidRPr="00B65FFF">
          <w:rPr>
            <w:rStyle w:val="Hyperlink"/>
            <w:noProof/>
          </w:rPr>
          <w:t>2.1.1622</w:t>
        </w:r>
        <w:r>
          <w:rPr>
            <w:rFonts w:asciiTheme="minorHAnsi" w:eastAsiaTheme="minorEastAsia" w:hAnsiTheme="minorHAnsi" w:cstheme="minorBidi"/>
            <w:noProof/>
            <w:sz w:val="22"/>
            <w:szCs w:val="22"/>
          </w:rPr>
          <w:tab/>
        </w:r>
        <w:r w:rsidRPr="00B65FFF">
          <w:rPr>
            <w:rStyle w:val="Hyperlink"/>
            <w:noProof/>
          </w:rPr>
          <w:t>Part 1 Section 21.4.4.8, fillClrLst (Fill Color List)</w:t>
        </w:r>
        <w:r>
          <w:rPr>
            <w:noProof/>
            <w:webHidden/>
          </w:rPr>
          <w:tab/>
        </w:r>
        <w:r>
          <w:rPr>
            <w:noProof/>
            <w:webHidden/>
          </w:rPr>
          <w:fldChar w:fldCharType="begin"/>
        </w:r>
        <w:r>
          <w:rPr>
            <w:noProof/>
            <w:webHidden/>
          </w:rPr>
          <w:instrText xml:space="preserve"> PAGEREF _Toc499810529 \h </w:instrText>
        </w:r>
        <w:r>
          <w:rPr>
            <w:noProof/>
            <w:webHidden/>
          </w:rPr>
        </w:r>
        <w:r>
          <w:rPr>
            <w:noProof/>
            <w:webHidden/>
          </w:rPr>
          <w:fldChar w:fldCharType="separate"/>
        </w:r>
        <w:r>
          <w:rPr>
            <w:noProof/>
            <w:webHidden/>
          </w:rPr>
          <w:t>577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30" w:history="1">
        <w:r w:rsidRPr="00B65FFF">
          <w:rPr>
            <w:rStyle w:val="Hyperlink"/>
            <w:noProof/>
          </w:rPr>
          <w:t>2.1.1623</w:t>
        </w:r>
        <w:r>
          <w:rPr>
            <w:rFonts w:asciiTheme="minorHAnsi" w:eastAsiaTheme="minorEastAsia" w:hAnsiTheme="minorHAnsi" w:cstheme="minorBidi"/>
            <w:noProof/>
            <w:sz w:val="22"/>
            <w:szCs w:val="22"/>
          </w:rPr>
          <w:tab/>
        </w:r>
        <w:r w:rsidRPr="00B65FFF">
          <w:rPr>
            <w:rStyle w:val="Hyperlink"/>
            <w:noProof/>
          </w:rPr>
          <w:t>Part 1 Section 21.4.4.9, linClrLst (Line Color List)</w:t>
        </w:r>
        <w:r>
          <w:rPr>
            <w:noProof/>
            <w:webHidden/>
          </w:rPr>
          <w:tab/>
        </w:r>
        <w:r>
          <w:rPr>
            <w:noProof/>
            <w:webHidden/>
          </w:rPr>
          <w:fldChar w:fldCharType="begin"/>
        </w:r>
        <w:r>
          <w:rPr>
            <w:noProof/>
            <w:webHidden/>
          </w:rPr>
          <w:instrText xml:space="preserve"> PAGEREF _Toc499810530 \h </w:instrText>
        </w:r>
        <w:r>
          <w:rPr>
            <w:noProof/>
            <w:webHidden/>
          </w:rPr>
        </w:r>
        <w:r>
          <w:rPr>
            <w:noProof/>
            <w:webHidden/>
          </w:rPr>
          <w:fldChar w:fldCharType="separate"/>
        </w:r>
        <w:r>
          <w:rPr>
            <w:noProof/>
            <w:webHidden/>
          </w:rPr>
          <w:t>577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31" w:history="1">
        <w:r w:rsidRPr="00B65FFF">
          <w:rPr>
            <w:rStyle w:val="Hyperlink"/>
            <w:noProof/>
          </w:rPr>
          <w:t>2.1.1624</w:t>
        </w:r>
        <w:r>
          <w:rPr>
            <w:rFonts w:asciiTheme="minorHAnsi" w:eastAsiaTheme="minorEastAsia" w:hAnsiTheme="minorHAnsi" w:cstheme="minorBidi"/>
            <w:noProof/>
            <w:sz w:val="22"/>
            <w:szCs w:val="22"/>
          </w:rPr>
          <w:tab/>
        </w:r>
        <w:r w:rsidRPr="00B65FFF">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_Toc499810531 \h </w:instrText>
        </w:r>
        <w:r>
          <w:rPr>
            <w:noProof/>
            <w:webHidden/>
          </w:rPr>
        </w:r>
        <w:r>
          <w:rPr>
            <w:noProof/>
            <w:webHidden/>
          </w:rPr>
          <w:fldChar w:fldCharType="separate"/>
        </w:r>
        <w:r>
          <w:rPr>
            <w:noProof/>
            <w:webHidden/>
          </w:rPr>
          <w:t>578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32" w:history="1">
        <w:r w:rsidRPr="00B65FFF">
          <w:rPr>
            <w:rStyle w:val="Hyperlink"/>
            <w:noProof/>
          </w:rPr>
          <w:t>2.1.1625</w:t>
        </w:r>
        <w:r>
          <w:rPr>
            <w:rFonts w:asciiTheme="minorHAnsi" w:eastAsiaTheme="minorEastAsia" w:hAnsiTheme="minorHAnsi" w:cstheme="minorBidi"/>
            <w:noProof/>
            <w:sz w:val="22"/>
            <w:szCs w:val="22"/>
          </w:rPr>
          <w:tab/>
        </w:r>
        <w:r w:rsidRPr="00B65FFF">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_Toc499810532 \h </w:instrText>
        </w:r>
        <w:r>
          <w:rPr>
            <w:noProof/>
            <w:webHidden/>
          </w:rPr>
        </w:r>
        <w:r>
          <w:rPr>
            <w:noProof/>
            <w:webHidden/>
          </w:rPr>
          <w:fldChar w:fldCharType="separate"/>
        </w:r>
        <w:r>
          <w:rPr>
            <w:noProof/>
            <w:webHidden/>
          </w:rPr>
          <w:t>578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33" w:history="1">
        <w:r w:rsidRPr="00B65FFF">
          <w:rPr>
            <w:rStyle w:val="Hyperlink"/>
            <w:noProof/>
          </w:rPr>
          <w:t>2.1.1626</w:t>
        </w:r>
        <w:r>
          <w:rPr>
            <w:rFonts w:asciiTheme="minorHAnsi" w:eastAsiaTheme="minorEastAsia" w:hAnsiTheme="minorHAnsi" w:cstheme="minorBidi"/>
            <w:noProof/>
            <w:sz w:val="22"/>
            <w:szCs w:val="22"/>
          </w:rPr>
          <w:tab/>
        </w:r>
        <w:r w:rsidRPr="00B65FFF">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_Toc499810533 \h </w:instrText>
        </w:r>
        <w:r>
          <w:rPr>
            <w:noProof/>
            <w:webHidden/>
          </w:rPr>
        </w:r>
        <w:r>
          <w:rPr>
            <w:noProof/>
            <w:webHidden/>
          </w:rPr>
          <w:fldChar w:fldCharType="separate"/>
        </w:r>
        <w:r>
          <w:rPr>
            <w:noProof/>
            <w:webHidden/>
          </w:rPr>
          <w:t>578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34" w:history="1">
        <w:r w:rsidRPr="00B65FFF">
          <w:rPr>
            <w:rStyle w:val="Hyperlink"/>
            <w:noProof/>
          </w:rPr>
          <w:t>2.1.1627</w:t>
        </w:r>
        <w:r>
          <w:rPr>
            <w:rFonts w:asciiTheme="minorHAnsi" w:eastAsiaTheme="minorEastAsia" w:hAnsiTheme="minorHAnsi" w:cstheme="minorBidi"/>
            <w:noProof/>
            <w:sz w:val="22"/>
            <w:szCs w:val="22"/>
          </w:rPr>
          <w:tab/>
        </w:r>
        <w:r w:rsidRPr="00B65FFF">
          <w:rPr>
            <w:rStyle w:val="Hyperlink"/>
            <w:noProof/>
          </w:rPr>
          <w:t>Part 1 Section 21.4.5.6, sp3d (3-D Shape Properties)</w:t>
        </w:r>
        <w:r>
          <w:rPr>
            <w:noProof/>
            <w:webHidden/>
          </w:rPr>
          <w:tab/>
        </w:r>
        <w:r>
          <w:rPr>
            <w:noProof/>
            <w:webHidden/>
          </w:rPr>
          <w:fldChar w:fldCharType="begin"/>
        </w:r>
        <w:r>
          <w:rPr>
            <w:noProof/>
            <w:webHidden/>
          </w:rPr>
          <w:instrText xml:space="preserve"> PAGEREF _Toc499810534 \h </w:instrText>
        </w:r>
        <w:r>
          <w:rPr>
            <w:noProof/>
            <w:webHidden/>
          </w:rPr>
        </w:r>
        <w:r>
          <w:rPr>
            <w:noProof/>
            <w:webHidden/>
          </w:rPr>
          <w:fldChar w:fldCharType="separate"/>
        </w:r>
        <w:r>
          <w:rPr>
            <w:noProof/>
            <w:webHidden/>
          </w:rPr>
          <w:t>578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35" w:history="1">
        <w:r w:rsidRPr="00B65FFF">
          <w:rPr>
            <w:rStyle w:val="Hyperlink"/>
            <w:noProof/>
          </w:rPr>
          <w:t>2.1.1628</w:t>
        </w:r>
        <w:r>
          <w:rPr>
            <w:rFonts w:asciiTheme="minorHAnsi" w:eastAsiaTheme="minorEastAsia" w:hAnsiTheme="minorHAnsi" w:cstheme="minorBidi"/>
            <w:noProof/>
            <w:sz w:val="22"/>
            <w:szCs w:val="22"/>
          </w:rPr>
          <w:tab/>
        </w:r>
        <w:r w:rsidRPr="00B65FFF">
          <w:rPr>
            <w:rStyle w:val="Hyperlink"/>
            <w:noProof/>
          </w:rPr>
          <w:t>Part 1 Section 21.4.5.10, styleLbl (Style Label)</w:t>
        </w:r>
        <w:r>
          <w:rPr>
            <w:noProof/>
            <w:webHidden/>
          </w:rPr>
          <w:tab/>
        </w:r>
        <w:r>
          <w:rPr>
            <w:noProof/>
            <w:webHidden/>
          </w:rPr>
          <w:fldChar w:fldCharType="begin"/>
        </w:r>
        <w:r>
          <w:rPr>
            <w:noProof/>
            <w:webHidden/>
          </w:rPr>
          <w:instrText xml:space="preserve"> PAGEREF _Toc499810535 \h </w:instrText>
        </w:r>
        <w:r>
          <w:rPr>
            <w:noProof/>
            <w:webHidden/>
          </w:rPr>
        </w:r>
        <w:r>
          <w:rPr>
            <w:noProof/>
            <w:webHidden/>
          </w:rPr>
          <w:fldChar w:fldCharType="separate"/>
        </w:r>
        <w:r>
          <w:rPr>
            <w:noProof/>
            <w:webHidden/>
          </w:rPr>
          <w:t>578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36" w:history="1">
        <w:r w:rsidRPr="00B65FFF">
          <w:rPr>
            <w:rStyle w:val="Hyperlink"/>
            <w:noProof/>
          </w:rPr>
          <w:t>2.1.1629</w:t>
        </w:r>
        <w:r>
          <w:rPr>
            <w:rFonts w:asciiTheme="minorHAnsi" w:eastAsiaTheme="minorEastAsia" w:hAnsiTheme="minorHAnsi" w:cstheme="minorBidi"/>
            <w:noProof/>
            <w:sz w:val="22"/>
            <w:szCs w:val="22"/>
          </w:rPr>
          <w:tab/>
        </w:r>
        <w:r w:rsidRPr="00B65FFF">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_Toc499810536 \h </w:instrText>
        </w:r>
        <w:r>
          <w:rPr>
            <w:noProof/>
            <w:webHidden/>
          </w:rPr>
        </w:r>
        <w:r>
          <w:rPr>
            <w:noProof/>
            <w:webHidden/>
          </w:rPr>
          <w:fldChar w:fldCharType="separate"/>
        </w:r>
        <w:r>
          <w:rPr>
            <w:noProof/>
            <w:webHidden/>
          </w:rPr>
          <w:t>578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37" w:history="1">
        <w:r w:rsidRPr="00B65FFF">
          <w:rPr>
            <w:rStyle w:val="Hyperlink"/>
            <w:noProof/>
          </w:rPr>
          <w:t>2.1.1630</w:t>
        </w:r>
        <w:r>
          <w:rPr>
            <w:rFonts w:asciiTheme="minorHAnsi" w:eastAsiaTheme="minorEastAsia" w:hAnsiTheme="minorHAnsi" w:cstheme="minorBidi"/>
            <w:noProof/>
            <w:sz w:val="22"/>
            <w:szCs w:val="22"/>
          </w:rPr>
          <w:tab/>
        </w:r>
        <w:r w:rsidRPr="00B65FFF">
          <w:rPr>
            <w:rStyle w:val="Hyperlink"/>
            <w:noProof/>
          </w:rPr>
          <w:t>Part 1 Section 21.4.7.6, ST_AxisType (Axis Type)</w:t>
        </w:r>
        <w:r>
          <w:rPr>
            <w:noProof/>
            <w:webHidden/>
          </w:rPr>
          <w:tab/>
        </w:r>
        <w:r>
          <w:rPr>
            <w:noProof/>
            <w:webHidden/>
          </w:rPr>
          <w:fldChar w:fldCharType="begin"/>
        </w:r>
        <w:r>
          <w:rPr>
            <w:noProof/>
            <w:webHidden/>
          </w:rPr>
          <w:instrText xml:space="preserve"> PAGEREF _Toc499810537 \h </w:instrText>
        </w:r>
        <w:r>
          <w:rPr>
            <w:noProof/>
            <w:webHidden/>
          </w:rPr>
        </w:r>
        <w:r>
          <w:rPr>
            <w:noProof/>
            <w:webHidden/>
          </w:rPr>
          <w:fldChar w:fldCharType="separate"/>
        </w:r>
        <w:r>
          <w:rPr>
            <w:noProof/>
            <w:webHidden/>
          </w:rPr>
          <w:t>578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38" w:history="1">
        <w:r w:rsidRPr="00B65FFF">
          <w:rPr>
            <w:rStyle w:val="Hyperlink"/>
            <w:noProof/>
          </w:rPr>
          <w:t>2.1.1631</w:t>
        </w:r>
        <w:r>
          <w:rPr>
            <w:rFonts w:asciiTheme="minorHAnsi" w:eastAsiaTheme="minorEastAsia" w:hAnsiTheme="minorHAnsi" w:cstheme="minorBidi"/>
            <w:noProof/>
            <w:sz w:val="22"/>
            <w:szCs w:val="22"/>
          </w:rPr>
          <w:tab/>
        </w:r>
        <w:r w:rsidRPr="00B65FFF">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_Toc499810538 \h </w:instrText>
        </w:r>
        <w:r>
          <w:rPr>
            <w:noProof/>
            <w:webHidden/>
          </w:rPr>
        </w:r>
        <w:r>
          <w:rPr>
            <w:noProof/>
            <w:webHidden/>
          </w:rPr>
          <w:fldChar w:fldCharType="separate"/>
        </w:r>
        <w:r>
          <w:rPr>
            <w:noProof/>
            <w:webHidden/>
          </w:rPr>
          <w:t>578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39" w:history="1">
        <w:r w:rsidRPr="00B65FFF">
          <w:rPr>
            <w:rStyle w:val="Hyperlink"/>
            <w:noProof/>
          </w:rPr>
          <w:t>2.1.1632</w:t>
        </w:r>
        <w:r>
          <w:rPr>
            <w:rFonts w:asciiTheme="minorHAnsi" w:eastAsiaTheme="minorEastAsia" w:hAnsiTheme="minorHAnsi" w:cstheme="minorBidi"/>
            <w:noProof/>
            <w:sz w:val="22"/>
            <w:szCs w:val="22"/>
          </w:rPr>
          <w:tab/>
        </w:r>
        <w:r w:rsidRPr="00B65FFF">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_Toc499810539 \h </w:instrText>
        </w:r>
        <w:r>
          <w:rPr>
            <w:noProof/>
            <w:webHidden/>
          </w:rPr>
        </w:r>
        <w:r>
          <w:rPr>
            <w:noProof/>
            <w:webHidden/>
          </w:rPr>
          <w:fldChar w:fldCharType="separate"/>
        </w:r>
        <w:r>
          <w:rPr>
            <w:noProof/>
            <w:webHidden/>
          </w:rPr>
          <w:t>585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40" w:history="1">
        <w:r w:rsidRPr="00B65FFF">
          <w:rPr>
            <w:rStyle w:val="Hyperlink"/>
            <w:noProof/>
          </w:rPr>
          <w:t>2.1.1633</w:t>
        </w:r>
        <w:r>
          <w:rPr>
            <w:rFonts w:asciiTheme="minorHAnsi" w:eastAsiaTheme="minorEastAsia" w:hAnsiTheme="minorHAnsi" w:cstheme="minorBidi"/>
            <w:noProof/>
            <w:sz w:val="22"/>
            <w:szCs w:val="22"/>
          </w:rPr>
          <w:tab/>
        </w:r>
        <w:r w:rsidRPr="00B65FFF">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_Toc499810540 \h </w:instrText>
        </w:r>
        <w:r>
          <w:rPr>
            <w:noProof/>
            <w:webHidden/>
          </w:rPr>
        </w:r>
        <w:r>
          <w:rPr>
            <w:noProof/>
            <w:webHidden/>
          </w:rPr>
          <w:fldChar w:fldCharType="separate"/>
        </w:r>
        <w:r>
          <w:rPr>
            <w:noProof/>
            <w:webHidden/>
          </w:rPr>
          <w:t>585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41" w:history="1">
        <w:r w:rsidRPr="00B65FFF">
          <w:rPr>
            <w:rStyle w:val="Hyperlink"/>
            <w:noProof/>
          </w:rPr>
          <w:t>2.1.1634</w:t>
        </w:r>
        <w:r>
          <w:rPr>
            <w:rFonts w:asciiTheme="minorHAnsi" w:eastAsiaTheme="minorEastAsia" w:hAnsiTheme="minorHAnsi" w:cstheme="minorBidi"/>
            <w:noProof/>
            <w:sz w:val="22"/>
            <w:szCs w:val="22"/>
          </w:rPr>
          <w:tab/>
        </w:r>
        <w:r w:rsidRPr="00B65FFF">
          <w:rPr>
            <w:rStyle w:val="Hyperlink"/>
            <w:noProof/>
          </w:rPr>
          <w:t>Part 1 Section 22.1, Math</w:t>
        </w:r>
        <w:r>
          <w:rPr>
            <w:noProof/>
            <w:webHidden/>
          </w:rPr>
          <w:tab/>
        </w:r>
        <w:r>
          <w:rPr>
            <w:noProof/>
            <w:webHidden/>
          </w:rPr>
          <w:fldChar w:fldCharType="begin"/>
        </w:r>
        <w:r>
          <w:rPr>
            <w:noProof/>
            <w:webHidden/>
          </w:rPr>
          <w:instrText xml:space="preserve"> PAGEREF _Toc499810541 \h </w:instrText>
        </w:r>
        <w:r>
          <w:rPr>
            <w:noProof/>
            <w:webHidden/>
          </w:rPr>
        </w:r>
        <w:r>
          <w:rPr>
            <w:noProof/>
            <w:webHidden/>
          </w:rPr>
          <w:fldChar w:fldCharType="separate"/>
        </w:r>
        <w:r>
          <w:rPr>
            <w:noProof/>
            <w:webHidden/>
          </w:rPr>
          <w:t>585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42" w:history="1">
        <w:r w:rsidRPr="00B65FFF">
          <w:rPr>
            <w:rStyle w:val="Hyperlink"/>
            <w:noProof/>
          </w:rPr>
          <w:t>2.1.1635</w:t>
        </w:r>
        <w:r>
          <w:rPr>
            <w:rFonts w:asciiTheme="minorHAnsi" w:eastAsiaTheme="minorEastAsia" w:hAnsiTheme="minorHAnsi" w:cstheme="minorBidi"/>
            <w:noProof/>
            <w:sz w:val="22"/>
            <w:szCs w:val="22"/>
          </w:rPr>
          <w:tab/>
        </w:r>
        <w:r w:rsidRPr="00B65FFF">
          <w:rPr>
            <w:rStyle w:val="Hyperlink"/>
            <w:noProof/>
          </w:rPr>
          <w:t>Part 1 Section 22.1.2.1, acc (Accent)</w:t>
        </w:r>
        <w:r>
          <w:rPr>
            <w:noProof/>
            <w:webHidden/>
          </w:rPr>
          <w:tab/>
        </w:r>
        <w:r>
          <w:rPr>
            <w:noProof/>
            <w:webHidden/>
          </w:rPr>
          <w:fldChar w:fldCharType="begin"/>
        </w:r>
        <w:r>
          <w:rPr>
            <w:noProof/>
            <w:webHidden/>
          </w:rPr>
          <w:instrText xml:space="preserve"> PAGEREF _Toc499810542 \h </w:instrText>
        </w:r>
        <w:r>
          <w:rPr>
            <w:noProof/>
            <w:webHidden/>
          </w:rPr>
        </w:r>
        <w:r>
          <w:rPr>
            <w:noProof/>
            <w:webHidden/>
          </w:rPr>
          <w:fldChar w:fldCharType="separate"/>
        </w:r>
        <w:r>
          <w:rPr>
            <w:noProof/>
            <w:webHidden/>
          </w:rPr>
          <w:t>585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43" w:history="1">
        <w:r w:rsidRPr="00B65FFF">
          <w:rPr>
            <w:rStyle w:val="Hyperlink"/>
            <w:noProof/>
          </w:rPr>
          <w:t>2.1.1636</w:t>
        </w:r>
        <w:r>
          <w:rPr>
            <w:rFonts w:asciiTheme="minorHAnsi" w:eastAsiaTheme="minorEastAsia" w:hAnsiTheme="minorHAnsi" w:cstheme="minorBidi"/>
            <w:noProof/>
            <w:sz w:val="22"/>
            <w:szCs w:val="22"/>
          </w:rPr>
          <w:tab/>
        </w:r>
        <w:r w:rsidRPr="00B65FFF">
          <w:rPr>
            <w:rStyle w:val="Hyperlink"/>
            <w:noProof/>
          </w:rPr>
          <w:t>Part 1 Section 22.1.2.3, aln (Alignment)</w:t>
        </w:r>
        <w:r>
          <w:rPr>
            <w:noProof/>
            <w:webHidden/>
          </w:rPr>
          <w:tab/>
        </w:r>
        <w:r>
          <w:rPr>
            <w:noProof/>
            <w:webHidden/>
          </w:rPr>
          <w:fldChar w:fldCharType="begin"/>
        </w:r>
        <w:r>
          <w:rPr>
            <w:noProof/>
            <w:webHidden/>
          </w:rPr>
          <w:instrText xml:space="preserve"> PAGEREF _Toc499810543 \h </w:instrText>
        </w:r>
        <w:r>
          <w:rPr>
            <w:noProof/>
            <w:webHidden/>
          </w:rPr>
        </w:r>
        <w:r>
          <w:rPr>
            <w:noProof/>
            <w:webHidden/>
          </w:rPr>
          <w:fldChar w:fldCharType="separate"/>
        </w:r>
        <w:r>
          <w:rPr>
            <w:noProof/>
            <w:webHidden/>
          </w:rPr>
          <w:t>586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44" w:history="1">
        <w:r w:rsidRPr="00B65FFF">
          <w:rPr>
            <w:rStyle w:val="Hyperlink"/>
            <w:noProof/>
          </w:rPr>
          <w:t>2.1.1637</w:t>
        </w:r>
        <w:r>
          <w:rPr>
            <w:rFonts w:asciiTheme="minorHAnsi" w:eastAsiaTheme="minorEastAsia" w:hAnsiTheme="minorHAnsi" w:cstheme="minorBidi"/>
            <w:noProof/>
            <w:sz w:val="22"/>
            <w:szCs w:val="22"/>
          </w:rPr>
          <w:tab/>
        </w:r>
        <w:r w:rsidRPr="00B65FFF">
          <w:rPr>
            <w:rStyle w:val="Hyperlink"/>
            <w:noProof/>
          </w:rPr>
          <w:t>Part 1 Section 22.1.2.7, bar (Bar)</w:t>
        </w:r>
        <w:r>
          <w:rPr>
            <w:noProof/>
            <w:webHidden/>
          </w:rPr>
          <w:tab/>
        </w:r>
        <w:r>
          <w:rPr>
            <w:noProof/>
            <w:webHidden/>
          </w:rPr>
          <w:fldChar w:fldCharType="begin"/>
        </w:r>
        <w:r>
          <w:rPr>
            <w:noProof/>
            <w:webHidden/>
          </w:rPr>
          <w:instrText xml:space="preserve"> PAGEREF _Toc499810544 \h </w:instrText>
        </w:r>
        <w:r>
          <w:rPr>
            <w:noProof/>
            <w:webHidden/>
          </w:rPr>
        </w:r>
        <w:r>
          <w:rPr>
            <w:noProof/>
            <w:webHidden/>
          </w:rPr>
          <w:fldChar w:fldCharType="separate"/>
        </w:r>
        <w:r>
          <w:rPr>
            <w:noProof/>
            <w:webHidden/>
          </w:rPr>
          <w:t>586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45" w:history="1">
        <w:r w:rsidRPr="00B65FFF">
          <w:rPr>
            <w:rStyle w:val="Hyperlink"/>
            <w:noProof/>
          </w:rPr>
          <w:t>2.1.1638</w:t>
        </w:r>
        <w:r>
          <w:rPr>
            <w:rFonts w:asciiTheme="minorHAnsi" w:eastAsiaTheme="minorEastAsia" w:hAnsiTheme="minorHAnsi" w:cstheme="minorBidi"/>
            <w:noProof/>
            <w:sz w:val="22"/>
            <w:szCs w:val="22"/>
          </w:rPr>
          <w:tab/>
        </w:r>
        <w:r w:rsidRPr="00B65FFF">
          <w:rPr>
            <w:rStyle w:val="Hyperlink"/>
            <w:noProof/>
          </w:rPr>
          <w:t>Part 1 Section 22.1.2.8, barPr (Bar Properties)</w:t>
        </w:r>
        <w:r>
          <w:rPr>
            <w:noProof/>
            <w:webHidden/>
          </w:rPr>
          <w:tab/>
        </w:r>
        <w:r>
          <w:rPr>
            <w:noProof/>
            <w:webHidden/>
          </w:rPr>
          <w:fldChar w:fldCharType="begin"/>
        </w:r>
        <w:r>
          <w:rPr>
            <w:noProof/>
            <w:webHidden/>
          </w:rPr>
          <w:instrText xml:space="preserve"> PAGEREF _Toc499810545 \h </w:instrText>
        </w:r>
        <w:r>
          <w:rPr>
            <w:noProof/>
            <w:webHidden/>
          </w:rPr>
        </w:r>
        <w:r>
          <w:rPr>
            <w:noProof/>
            <w:webHidden/>
          </w:rPr>
          <w:fldChar w:fldCharType="separate"/>
        </w:r>
        <w:r>
          <w:rPr>
            <w:noProof/>
            <w:webHidden/>
          </w:rPr>
          <w:t>586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46" w:history="1">
        <w:r w:rsidRPr="00B65FFF">
          <w:rPr>
            <w:rStyle w:val="Hyperlink"/>
            <w:noProof/>
          </w:rPr>
          <w:t>2.1.1639</w:t>
        </w:r>
        <w:r>
          <w:rPr>
            <w:rFonts w:asciiTheme="minorHAnsi" w:eastAsiaTheme="minorEastAsia" w:hAnsiTheme="minorHAnsi" w:cstheme="minorBidi"/>
            <w:noProof/>
            <w:sz w:val="22"/>
            <w:szCs w:val="22"/>
          </w:rPr>
          <w:tab/>
        </w:r>
        <w:r w:rsidRPr="00B65FFF">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_Toc499810546 \h </w:instrText>
        </w:r>
        <w:r>
          <w:rPr>
            <w:noProof/>
            <w:webHidden/>
          </w:rPr>
        </w:r>
        <w:r>
          <w:rPr>
            <w:noProof/>
            <w:webHidden/>
          </w:rPr>
          <w:fldChar w:fldCharType="separate"/>
        </w:r>
        <w:r>
          <w:rPr>
            <w:noProof/>
            <w:webHidden/>
          </w:rPr>
          <w:t>586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47" w:history="1">
        <w:r w:rsidRPr="00B65FFF">
          <w:rPr>
            <w:rStyle w:val="Hyperlink"/>
            <w:noProof/>
          </w:rPr>
          <w:t>2.1.1640</w:t>
        </w:r>
        <w:r>
          <w:rPr>
            <w:rFonts w:asciiTheme="minorHAnsi" w:eastAsiaTheme="minorEastAsia" w:hAnsiTheme="minorHAnsi" w:cstheme="minorBidi"/>
            <w:noProof/>
            <w:sz w:val="22"/>
            <w:szCs w:val="22"/>
          </w:rPr>
          <w:tab/>
        </w:r>
        <w:r w:rsidRPr="00B65FFF">
          <w:rPr>
            <w:rStyle w:val="Hyperlink"/>
            <w:noProof/>
          </w:rPr>
          <w:t>Part 1 Section 22.1.2.11, borderBox (Border-Box Object)</w:t>
        </w:r>
        <w:r>
          <w:rPr>
            <w:noProof/>
            <w:webHidden/>
          </w:rPr>
          <w:tab/>
        </w:r>
        <w:r>
          <w:rPr>
            <w:noProof/>
            <w:webHidden/>
          </w:rPr>
          <w:fldChar w:fldCharType="begin"/>
        </w:r>
        <w:r>
          <w:rPr>
            <w:noProof/>
            <w:webHidden/>
          </w:rPr>
          <w:instrText xml:space="preserve"> PAGEREF _Toc499810547 \h </w:instrText>
        </w:r>
        <w:r>
          <w:rPr>
            <w:noProof/>
            <w:webHidden/>
          </w:rPr>
        </w:r>
        <w:r>
          <w:rPr>
            <w:noProof/>
            <w:webHidden/>
          </w:rPr>
          <w:fldChar w:fldCharType="separate"/>
        </w:r>
        <w:r>
          <w:rPr>
            <w:noProof/>
            <w:webHidden/>
          </w:rPr>
          <w:t>586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48" w:history="1">
        <w:r w:rsidRPr="00B65FFF">
          <w:rPr>
            <w:rStyle w:val="Hyperlink"/>
            <w:noProof/>
          </w:rPr>
          <w:t>2.1.1641</w:t>
        </w:r>
        <w:r>
          <w:rPr>
            <w:rFonts w:asciiTheme="minorHAnsi" w:eastAsiaTheme="minorEastAsia" w:hAnsiTheme="minorHAnsi" w:cstheme="minorBidi"/>
            <w:noProof/>
            <w:sz w:val="22"/>
            <w:szCs w:val="22"/>
          </w:rPr>
          <w:tab/>
        </w:r>
        <w:r w:rsidRPr="00B65FFF">
          <w:rPr>
            <w:rStyle w:val="Hyperlink"/>
            <w:noProof/>
          </w:rPr>
          <w:t>Part 1 Section 22.1.2.13, box (Box Object)</w:t>
        </w:r>
        <w:r>
          <w:rPr>
            <w:noProof/>
            <w:webHidden/>
          </w:rPr>
          <w:tab/>
        </w:r>
        <w:r>
          <w:rPr>
            <w:noProof/>
            <w:webHidden/>
          </w:rPr>
          <w:fldChar w:fldCharType="begin"/>
        </w:r>
        <w:r>
          <w:rPr>
            <w:noProof/>
            <w:webHidden/>
          </w:rPr>
          <w:instrText xml:space="preserve"> PAGEREF _Toc499810548 \h </w:instrText>
        </w:r>
        <w:r>
          <w:rPr>
            <w:noProof/>
            <w:webHidden/>
          </w:rPr>
        </w:r>
        <w:r>
          <w:rPr>
            <w:noProof/>
            <w:webHidden/>
          </w:rPr>
          <w:fldChar w:fldCharType="separate"/>
        </w:r>
        <w:r>
          <w:rPr>
            <w:noProof/>
            <w:webHidden/>
          </w:rPr>
          <w:t>586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49" w:history="1">
        <w:r w:rsidRPr="00B65FFF">
          <w:rPr>
            <w:rStyle w:val="Hyperlink"/>
            <w:noProof/>
          </w:rPr>
          <w:t>2.1.1642</w:t>
        </w:r>
        <w:r>
          <w:rPr>
            <w:rFonts w:asciiTheme="minorHAnsi" w:eastAsiaTheme="minorEastAsia" w:hAnsiTheme="minorHAnsi" w:cstheme="minorBidi"/>
            <w:noProof/>
            <w:sz w:val="22"/>
            <w:szCs w:val="22"/>
          </w:rPr>
          <w:tab/>
        </w:r>
        <w:r w:rsidRPr="00B65FFF">
          <w:rPr>
            <w:rStyle w:val="Hyperlink"/>
            <w:noProof/>
          </w:rPr>
          <w:t>Part 1 Section 22.1.2.15, brk (Break)</w:t>
        </w:r>
        <w:r>
          <w:rPr>
            <w:noProof/>
            <w:webHidden/>
          </w:rPr>
          <w:tab/>
        </w:r>
        <w:r>
          <w:rPr>
            <w:noProof/>
            <w:webHidden/>
          </w:rPr>
          <w:fldChar w:fldCharType="begin"/>
        </w:r>
        <w:r>
          <w:rPr>
            <w:noProof/>
            <w:webHidden/>
          </w:rPr>
          <w:instrText xml:space="preserve"> PAGEREF _Toc499810549 \h </w:instrText>
        </w:r>
        <w:r>
          <w:rPr>
            <w:noProof/>
            <w:webHidden/>
          </w:rPr>
        </w:r>
        <w:r>
          <w:rPr>
            <w:noProof/>
            <w:webHidden/>
          </w:rPr>
          <w:fldChar w:fldCharType="separate"/>
        </w:r>
        <w:r>
          <w:rPr>
            <w:noProof/>
            <w:webHidden/>
          </w:rPr>
          <w:t>586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50" w:history="1">
        <w:r w:rsidRPr="00B65FFF">
          <w:rPr>
            <w:rStyle w:val="Hyperlink"/>
            <w:noProof/>
          </w:rPr>
          <w:t>2.1.1643</w:t>
        </w:r>
        <w:r>
          <w:rPr>
            <w:rFonts w:asciiTheme="minorHAnsi" w:eastAsiaTheme="minorEastAsia" w:hAnsiTheme="minorHAnsi" w:cstheme="minorBidi"/>
            <w:noProof/>
            <w:sz w:val="22"/>
            <w:szCs w:val="22"/>
          </w:rPr>
          <w:tab/>
        </w:r>
        <w:r w:rsidRPr="00B65FFF">
          <w:rPr>
            <w:rStyle w:val="Hyperlink"/>
            <w:noProof/>
          </w:rPr>
          <w:t>Part 1 Section 22.1.2.18, cGp (Matrix Column Gap)</w:t>
        </w:r>
        <w:r>
          <w:rPr>
            <w:noProof/>
            <w:webHidden/>
          </w:rPr>
          <w:tab/>
        </w:r>
        <w:r>
          <w:rPr>
            <w:noProof/>
            <w:webHidden/>
          </w:rPr>
          <w:fldChar w:fldCharType="begin"/>
        </w:r>
        <w:r>
          <w:rPr>
            <w:noProof/>
            <w:webHidden/>
          </w:rPr>
          <w:instrText xml:space="preserve"> PAGEREF _Toc499810550 \h </w:instrText>
        </w:r>
        <w:r>
          <w:rPr>
            <w:noProof/>
            <w:webHidden/>
          </w:rPr>
        </w:r>
        <w:r>
          <w:rPr>
            <w:noProof/>
            <w:webHidden/>
          </w:rPr>
          <w:fldChar w:fldCharType="separate"/>
        </w:r>
        <w:r>
          <w:rPr>
            <w:noProof/>
            <w:webHidden/>
          </w:rPr>
          <w:t>587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51" w:history="1">
        <w:r w:rsidRPr="00B65FFF">
          <w:rPr>
            <w:rStyle w:val="Hyperlink"/>
            <w:noProof/>
          </w:rPr>
          <w:t>2.1.1644</w:t>
        </w:r>
        <w:r>
          <w:rPr>
            <w:rFonts w:asciiTheme="minorHAnsi" w:eastAsiaTheme="minorEastAsia" w:hAnsiTheme="minorHAnsi" w:cstheme="minorBidi"/>
            <w:noProof/>
            <w:sz w:val="22"/>
            <w:szCs w:val="22"/>
          </w:rPr>
          <w:tab/>
        </w:r>
        <w:r w:rsidRPr="00B65FFF">
          <w:rPr>
            <w:rStyle w:val="Hyperlink"/>
            <w:noProof/>
          </w:rPr>
          <w:t>Part 1 Section 22.1.2.19, cGpRule (Matrix Column Gap Rule)</w:t>
        </w:r>
        <w:r>
          <w:rPr>
            <w:noProof/>
            <w:webHidden/>
          </w:rPr>
          <w:tab/>
        </w:r>
        <w:r>
          <w:rPr>
            <w:noProof/>
            <w:webHidden/>
          </w:rPr>
          <w:fldChar w:fldCharType="begin"/>
        </w:r>
        <w:r>
          <w:rPr>
            <w:noProof/>
            <w:webHidden/>
          </w:rPr>
          <w:instrText xml:space="preserve"> PAGEREF _Toc499810551 \h </w:instrText>
        </w:r>
        <w:r>
          <w:rPr>
            <w:noProof/>
            <w:webHidden/>
          </w:rPr>
        </w:r>
        <w:r>
          <w:rPr>
            <w:noProof/>
            <w:webHidden/>
          </w:rPr>
          <w:fldChar w:fldCharType="separate"/>
        </w:r>
        <w:r>
          <w:rPr>
            <w:noProof/>
            <w:webHidden/>
          </w:rPr>
          <w:t>587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52" w:history="1">
        <w:r w:rsidRPr="00B65FFF">
          <w:rPr>
            <w:rStyle w:val="Hyperlink"/>
            <w:noProof/>
          </w:rPr>
          <w:t>2.1.1645</w:t>
        </w:r>
        <w:r>
          <w:rPr>
            <w:rFonts w:asciiTheme="minorHAnsi" w:eastAsiaTheme="minorEastAsia" w:hAnsiTheme="minorHAnsi" w:cstheme="minorBidi"/>
            <w:noProof/>
            <w:sz w:val="22"/>
            <w:szCs w:val="22"/>
          </w:rPr>
          <w:tab/>
        </w:r>
        <w:r w:rsidRPr="00B65FFF">
          <w:rPr>
            <w:rStyle w:val="Hyperlink"/>
            <w:noProof/>
          </w:rPr>
          <w:t>Part 1 Section 22.1.2.21, count (Matrix Column Count)</w:t>
        </w:r>
        <w:r>
          <w:rPr>
            <w:noProof/>
            <w:webHidden/>
          </w:rPr>
          <w:tab/>
        </w:r>
        <w:r>
          <w:rPr>
            <w:noProof/>
            <w:webHidden/>
          </w:rPr>
          <w:fldChar w:fldCharType="begin"/>
        </w:r>
        <w:r>
          <w:rPr>
            <w:noProof/>
            <w:webHidden/>
          </w:rPr>
          <w:instrText xml:space="preserve"> PAGEREF _Toc499810552 \h </w:instrText>
        </w:r>
        <w:r>
          <w:rPr>
            <w:noProof/>
            <w:webHidden/>
          </w:rPr>
        </w:r>
        <w:r>
          <w:rPr>
            <w:noProof/>
            <w:webHidden/>
          </w:rPr>
          <w:fldChar w:fldCharType="separate"/>
        </w:r>
        <w:r>
          <w:rPr>
            <w:noProof/>
            <w:webHidden/>
          </w:rPr>
          <w:t>587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53" w:history="1">
        <w:r w:rsidRPr="00B65FFF">
          <w:rPr>
            <w:rStyle w:val="Hyperlink"/>
            <w:noProof/>
          </w:rPr>
          <w:t>2.1.1646</w:t>
        </w:r>
        <w:r>
          <w:rPr>
            <w:rFonts w:asciiTheme="minorHAnsi" w:eastAsiaTheme="minorEastAsia" w:hAnsiTheme="minorHAnsi" w:cstheme="minorBidi"/>
            <w:noProof/>
            <w:sz w:val="22"/>
            <w:szCs w:val="22"/>
          </w:rPr>
          <w:tab/>
        </w:r>
        <w:r w:rsidRPr="00B65FFF">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_Toc499810553 \h </w:instrText>
        </w:r>
        <w:r>
          <w:rPr>
            <w:noProof/>
            <w:webHidden/>
          </w:rPr>
        </w:r>
        <w:r>
          <w:rPr>
            <w:noProof/>
            <w:webHidden/>
          </w:rPr>
          <w:fldChar w:fldCharType="separate"/>
        </w:r>
        <w:r>
          <w:rPr>
            <w:noProof/>
            <w:webHidden/>
          </w:rPr>
          <w:t>587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54" w:history="1">
        <w:r w:rsidRPr="00B65FFF">
          <w:rPr>
            <w:rStyle w:val="Hyperlink"/>
            <w:noProof/>
          </w:rPr>
          <w:t>2.1.1647</w:t>
        </w:r>
        <w:r>
          <w:rPr>
            <w:rFonts w:asciiTheme="minorHAnsi" w:eastAsiaTheme="minorEastAsia" w:hAnsiTheme="minorHAnsi" w:cstheme="minorBidi"/>
            <w:noProof/>
            <w:sz w:val="22"/>
            <w:szCs w:val="22"/>
          </w:rPr>
          <w:tab/>
        </w:r>
        <w:r w:rsidRPr="00B65FFF">
          <w:rPr>
            <w:rStyle w:val="Hyperlink"/>
            <w:noProof/>
          </w:rPr>
          <w:t>Part 1 Section 22.1.2.23, ctrlPr (Control Properties)</w:t>
        </w:r>
        <w:r>
          <w:rPr>
            <w:noProof/>
            <w:webHidden/>
          </w:rPr>
          <w:tab/>
        </w:r>
        <w:r>
          <w:rPr>
            <w:noProof/>
            <w:webHidden/>
          </w:rPr>
          <w:fldChar w:fldCharType="begin"/>
        </w:r>
        <w:r>
          <w:rPr>
            <w:noProof/>
            <w:webHidden/>
          </w:rPr>
          <w:instrText xml:space="preserve"> PAGEREF _Toc499810554 \h </w:instrText>
        </w:r>
        <w:r>
          <w:rPr>
            <w:noProof/>
            <w:webHidden/>
          </w:rPr>
        </w:r>
        <w:r>
          <w:rPr>
            <w:noProof/>
            <w:webHidden/>
          </w:rPr>
          <w:fldChar w:fldCharType="separate"/>
        </w:r>
        <w:r>
          <w:rPr>
            <w:noProof/>
            <w:webHidden/>
          </w:rPr>
          <w:t>587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55" w:history="1">
        <w:r w:rsidRPr="00B65FFF">
          <w:rPr>
            <w:rStyle w:val="Hyperlink"/>
            <w:noProof/>
          </w:rPr>
          <w:t>2.1.1648</w:t>
        </w:r>
        <w:r>
          <w:rPr>
            <w:rFonts w:asciiTheme="minorHAnsi" w:eastAsiaTheme="minorEastAsia" w:hAnsiTheme="minorHAnsi" w:cstheme="minorBidi"/>
            <w:noProof/>
            <w:sz w:val="22"/>
            <w:szCs w:val="22"/>
          </w:rPr>
          <w:tab/>
        </w:r>
        <w:r w:rsidRPr="00B65FFF">
          <w:rPr>
            <w:rStyle w:val="Hyperlink"/>
            <w:noProof/>
          </w:rPr>
          <w:t>Part 1 Section 22.1.2.24, d (Delimiter Object)</w:t>
        </w:r>
        <w:r>
          <w:rPr>
            <w:noProof/>
            <w:webHidden/>
          </w:rPr>
          <w:tab/>
        </w:r>
        <w:r>
          <w:rPr>
            <w:noProof/>
            <w:webHidden/>
          </w:rPr>
          <w:fldChar w:fldCharType="begin"/>
        </w:r>
        <w:r>
          <w:rPr>
            <w:noProof/>
            <w:webHidden/>
          </w:rPr>
          <w:instrText xml:space="preserve"> PAGEREF _Toc499810555 \h </w:instrText>
        </w:r>
        <w:r>
          <w:rPr>
            <w:noProof/>
            <w:webHidden/>
          </w:rPr>
        </w:r>
        <w:r>
          <w:rPr>
            <w:noProof/>
            <w:webHidden/>
          </w:rPr>
          <w:fldChar w:fldCharType="separate"/>
        </w:r>
        <w:r>
          <w:rPr>
            <w:noProof/>
            <w:webHidden/>
          </w:rPr>
          <w:t>587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56" w:history="1">
        <w:r w:rsidRPr="00B65FFF">
          <w:rPr>
            <w:rStyle w:val="Hyperlink"/>
            <w:noProof/>
          </w:rPr>
          <w:t>2.1.1649</w:t>
        </w:r>
        <w:r>
          <w:rPr>
            <w:rFonts w:asciiTheme="minorHAnsi" w:eastAsiaTheme="minorEastAsia" w:hAnsiTheme="minorHAnsi" w:cstheme="minorBidi"/>
            <w:noProof/>
            <w:sz w:val="22"/>
            <w:szCs w:val="22"/>
          </w:rPr>
          <w:tab/>
        </w:r>
        <w:r w:rsidRPr="00B65FFF">
          <w:rPr>
            <w:rStyle w:val="Hyperlink"/>
            <w:noProof/>
          </w:rPr>
          <w:t>Part 1 Section 22.1.2.25, defJc (Default Justification)</w:t>
        </w:r>
        <w:r>
          <w:rPr>
            <w:noProof/>
            <w:webHidden/>
          </w:rPr>
          <w:tab/>
        </w:r>
        <w:r>
          <w:rPr>
            <w:noProof/>
            <w:webHidden/>
          </w:rPr>
          <w:fldChar w:fldCharType="begin"/>
        </w:r>
        <w:r>
          <w:rPr>
            <w:noProof/>
            <w:webHidden/>
          </w:rPr>
          <w:instrText xml:space="preserve"> PAGEREF _Toc499810556 \h </w:instrText>
        </w:r>
        <w:r>
          <w:rPr>
            <w:noProof/>
            <w:webHidden/>
          </w:rPr>
        </w:r>
        <w:r>
          <w:rPr>
            <w:noProof/>
            <w:webHidden/>
          </w:rPr>
          <w:fldChar w:fldCharType="separate"/>
        </w:r>
        <w:r>
          <w:rPr>
            <w:noProof/>
            <w:webHidden/>
          </w:rPr>
          <w:t>587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57" w:history="1">
        <w:r w:rsidRPr="00B65FFF">
          <w:rPr>
            <w:rStyle w:val="Hyperlink"/>
            <w:noProof/>
          </w:rPr>
          <w:t>2.1.1650</w:t>
        </w:r>
        <w:r>
          <w:rPr>
            <w:rFonts w:asciiTheme="minorHAnsi" w:eastAsiaTheme="minorEastAsia" w:hAnsiTheme="minorHAnsi" w:cstheme="minorBidi"/>
            <w:noProof/>
            <w:sz w:val="22"/>
            <w:szCs w:val="22"/>
          </w:rPr>
          <w:tab/>
        </w:r>
        <w:r w:rsidRPr="00B65FFF">
          <w:rPr>
            <w:rStyle w:val="Hyperlink"/>
            <w:noProof/>
          </w:rPr>
          <w:t>Part 1 Section 22.1.2.26, deg (Degree)</w:t>
        </w:r>
        <w:r>
          <w:rPr>
            <w:noProof/>
            <w:webHidden/>
          </w:rPr>
          <w:tab/>
        </w:r>
        <w:r>
          <w:rPr>
            <w:noProof/>
            <w:webHidden/>
          </w:rPr>
          <w:fldChar w:fldCharType="begin"/>
        </w:r>
        <w:r>
          <w:rPr>
            <w:noProof/>
            <w:webHidden/>
          </w:rPr>
          <w:instrText xml:space="preserve"> PAGEREF _Toc499810557 \h </w:instrText>
        </w:r>
        <w:r>
          <w:rPr>
            <w:noProof/>
            <w:webHidden/>
          </w:rPr>
        </w:r>
        <w:r>
          <w:rPr>
            <w:noProof/>
            <w:webHidden/>
          </w:rPr>
          <w:fldChar w:fldCharType="separate"/>
        </w:r>
        <w:r>
          <w:rPr>
            <w:noProof/>
            <w:webHidden/>
          </w:rPr>
          <w:t>588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58" w:history="1">
        <w:r w:rsidRPr="00B65FFF">
          <w:rPr>
            <w:rStyle w:val="Hyperlink"/>
            <w:noProof/>
          </w:rPr>
          <w:t>2.1.1651</w:t>
        </w:r>
        <w:r>
          <w:rPr>
            <w:rFonts w:asciiTheme="minorHAnsi" w:eastAsiaTheme="minorEastAsia" w:hAnsiTheme="minorHAnsi" w:cstheme="minorBidi"/>
            <w:noProof/>
            <w:sz w:val="22"/>
            <w:szCs w:val="22"/>
          </w:rPr>
          <w:tab/>
        </w:r>
        <w:r w:rsidRPr="00B65FFF">
          <w:rPr>
            <w:rStyle w:val="Hyperlink"/>
            <w:noProof/>
          </w:rPr>
          <w:t>Part 1 Section 22.1.2.27, degHide (Hide Degree)</w:t>
        </w:r>
        <w:r>
          <w:rPr>
            <w:noProof/>
            <w:webHidden/>
          </w:rPr>
          <w:tab/>
        </w:r>
        <w:r>
          <w:rPr>
            <w:noProof/>
            <w:webHidden/>
          </w:rPr>
          <w:fldChar w:fldCharType="begin"/>
        </w:r>
        <w:r>
          <w:rPr>
            <w:noProof/>
            <w:webHidden/>
          </w:rPr>
          <w:instrText xml:space="preserve"> PAGEREF _Toc499810558 \h </w:instrText>
        </w:r>
        <w:r>
          <w:rPr>
            <w:noProof/>
            <w:webHidden/>
          </w:rPr>
        </w:r>
        <w:r>
          <w:rPr>
            <w:noProof/>
            <w:webHidden/>
          </w:rPr>
          <w:fldChar w:fldCharType="separate"/>
        </w:r>
        <w:r>
          <w:rPr>
            <w:noProof/>
            <w:webHidden/>
          </w:rPr>
          <w:t>588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59" w:history="1">
        <w:r w:rsidRPr="00B65FFF">
          <w:rPr>
            <w:rStyle w:val="Hyperlink"/>
            <w:noProof/>
          </w:rPr>
          <w:t>2.1.1652</w:t>
        </w:r>
        <w:r>
          <w:rPr>
            <w:rFonts w:asciiTheme="minorHAnsi" w:eastAsiaTheme="minorEastAsia" w:hAnsiTheme="minorHAnsi" w:cstheme="minorBidi"/>
            <w:noProof/>
            <w:sz w:val="22"/>
            <w:szCs w:val="22"/>
          </w:rPr>
          <w:tab/>
        </w:r>
        <w:r w:rsidRPr="00B65FFF">
          <w:rPr>
            <w:rStyle w:val="Hyperlink"/>
            <w:noProof/>
          </w:rPr>
          <w:t>Part 1 Section 22.1.2.28, den (Denominator)</w:t>
        </w:r>
        <w:r>
          <w:rPr>
            <w:noProof/>
            <w:webHidden/>
          </w:rPr>
          <w:tab/>
        </w:r>
        <w:r>
          <w:rPr>
            <w:noProof/>
            <w:webHidden/>
          </w:rPr>
          <w:fldChar w:fldCharType="begin"/>
        </w:r>
        <w:r>
          <w:rPr>
            <w:noProof/>
            <w:webHidden/>
          </w:rPr>
          <w:instrText xml:space="preserve"> PAGEREF _Toc499810559 \h </w:instrText>
        </w:r>
        <w:r>
          <w:rPr>
            <w:noProof/>
            <w:webHidden/>
          </w:rPr>
        </w:r>
        <w:r>
          <w:rPr>
            <w:noProof/>
            <w:webHidden/>
          </w:rPr>
          <w:fldChar w:fldCharType="separate"/>
        </w:r>
        <w:r>
          <w:rPr>
            <w:noProof/>
            <w:webHidden/>
          </w:rPr>
          <w:t>588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60" w:history="1">
        <w:r w:rsidRPr="00B65FFF">
          <w:rPr>
            <w:rStyle w:val="Hyperlink"/>
            <w:noProof/>
          </w:rPr>
          <w:t>2.1.1653</w:t>
        </w:r>
        <w:r>
          <w:rPr>
            <w:rFonts w:asciiTheme="minorHAnsi" w:eastAsiaTheme="minorEastAsia" w:hAnsiTheme="minorHAnsi" w:cstheme="minorBidi"/>
            <w:noProof/>
            <w:sz w:val="22"/>
            <w:szCs w:val="22"/>
          </w:rPr>
          <w:tab/>
        </w:r>
        <w:r w:rsidRPr="00B65FFF">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_Toc499810560 \h </w:instrText>
        </w:r>
        <w:r>
          <w:rPr>
            <w:noProof/>
            <w:webHidden/>
          </w:rPr>
        </w:r>
        <w:r>
          <w:rPr>
            <w:noProof/>
            <w:webHidden/>
          </w:rPr>
          <w:fldChar w:fldCharType="separate"/>
        </w:r>
        <w:r>
          <w:rPr>
            <w:noProof/>
            <w:webHidden/>
          </w:rPr>
          <w:t>588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61" w:history="1">
        <w:r w:rsidRPr="00B65FFF">
          <w:rPr>
            <w:rStyle w:val="Hyperlink"/>
            <w:noProof/>
          </w:rPr>
          <w:t>2.1.1654</w:t>
        </w:r>
        <w:r>
          <w:rPr>
            <w:rFonts w:asciiTheme="minorHAnsi" w:eastAsiaTheme="minorEastAsia" w:hAnsiTheme="minorHAnsi" w:cstheme="minorBidi"/>
            <w:noProof/>
            <w:sz w:val="22"/>
            <w:szCs w:val="22"/>
          </w:rPr>
          <w:tab/>
        </w:r>
        <w:r w:rsidRPr="00B65FFF">
          <w:rPr>
            <w:rStyle w:val="Hyperlink"/>
            <w:noProof/>
          </w:rPr>
          <w:t>Part 1 Section 22.1.2.32, e (Element (Argument))</w:t>
        </w:r>
        <w:r>
          <w:rPr>
            <w:noProof/>
            <w:webHidden/>
          </w:rPr>
          <w:tab/>
        </w:r>
        <w:r>
          <w:rPr>
            <w:noProof/>
            <w:webHidden/>
          </w:rPr>
          <w:fldChar w:fldCharType="begin"/>
        </w:r>
        <w:r>
          <w:rPr>
            <w:noProof/>
            <w:webHidden/>
          </w:rPr>
          <w:instrText xml:space="preserve"> PAGEREF _Toc499810561 \h </w:instrText>
        </w:r>
        <w:r>
          <w:rPr>
            <w:noProof/>
            <w:webHidden/>
          </w:rPr>
        </w:r>
        <w:r>
          <w:rPr>
            <w:noProof/>
            <w:webHidden/>
          </w:rPr>
          <w:fldChar w:fldCharType="separate"/>
        </w:r>
        <w:r>
          <w:rPr>
            <w:noProof/>
            <w:webHidden/>
          </w:rPr>
          <w:t>588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62" w:history="1">
        <w:r w:rsidRPr="00B65FFF">
          <w:rPr>
            <w:rStyle w:val="Hyperlink"/>
            <w:noProof/>
          </w:rPr>
          <w:t>2.1.1655</w:t>
        </w:r>
        <w:r>
          <w:rPr>
            <w:rFonts w:asciiTheme="minorHAnsi" w:eastAsiaTheme="minorEastAsia" w:hAnsiTheme="minorHAnsi" w:cstheme="minorBidi"/>
            <w:noProof/>
            <w:sz w:val="22"/>
            <w:szCs w:val="22"/>
          </w:rPr>
          <w:tab/>
        </w:r>
        <w:r w:rsidRPr="00B65FFF">
          <w:rPr>
            <w:rStyle w:val="Hyperlink"/>
            <w:noProof/>
          </w:rPr>
          <w:t>Part 1 Section 22.1.2.34, eqArr (Array Object)</w:t>
        </w:r>
        <w:r>
          <w:rPr>
            <w:noProof/>
            <w:webHidden/>
          </w:rPr>
          <w:tab/>
        </w:r>
        <w:r>
          <w:rPr>
            <w:noProof/>
            <w:webHidden/>
          </w:rPr>
          <w:fldChar w:fldCharType="begin"/>
        </w:r>
        <w:r>
          <w:rPr>
            <w:noProof/>
            <w:webHidden/>
          </w:rPr>
          <w:instrText xml:space="preserve"> PAGEREF _Toc499810562 \h </w:instrText>
        </w:r>
        <w:r>
          <w:rPr>
            <w:noProof/>
            <w:webHidden/>
          </w:rPr>
        </w:r>
        <w:r>
          <w:rPr>
            <w:noProof/>
            <w:webHidden/>
          </w:rPr>
          <w:fldChar w:fldCharType="separate"/>
        </w:r>
        <w:r>
          <w:rPr>
            <w:noProof/>
            <w:webHidden/>
          </w:rPr>
          <w:t>588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63" w:history="1">
        <w:r w:rsidRPr="00B65FFF">
          <w:rPr>
            <w:rStyle w:val="Hyperlink"/>
            <w:noProof/>
          </w:rPr>
          <w:t>2.1.1656</w:t>
        </w:r>
        <w:r>
          <w:rPr>
            <w:rFonts w:asciiTheme="minorHAnsi" w:eastAsiaTheme="minorEastAsia" w:hAnsiTheme="minorHAnsi" w:cstheme="minorBidi"/>
            <w:noProof/>
            <w:sz w:val="22"/>
            <w:szCs w:val="22"/>
          </w:rPr>
          <w:tab/>
        </w:r>
        <w:r w:rsidRPr="00B65FFF">
          <w:rPr>
            <w:rStyle w:val="Hyperlink"/>
            <w:noProof/>
          </w:rPr>
          <w:t>Part 1 Section 22.1.2.36, f (Fraction Object)</w:t>
        </w:r>
        <w:r>
          <w:rPr>
            <w:noProof/>
            <w:webHidden/>
          </w:rPr>
          <w:tab/>
        </w:r>
        <w:r>
          <w:rPr>
            <w:noProof/>
            <w:webHidden/>
          </w:rPr>
          <w:fldChar w:fldCharType="begin"/>
        </w:r>
        <w:r>
          <w:rPr>
            <w:noProof/>
            <w:webHidden/>
          </w:rPr>
          <w:instrText xml:space="preserve"> PAGEREF _Toc499810563 \h </w:instrText>
        </w:r>
        <w:r>
          <w:rPr>
            <w:noProof/>
            <w:webHidden/>
          </w:rPr>
        </w:r>
        <w:r>
          <w:rPr>
            <w:noProof/>
            <w:webHidden/>
          </w:rPr>
          <w:fldChar w:fldCharType="separate"/>
        </w:r>
        <w:r>
          <w:rPr>
            <w:noProof/>
            <w:webHidden/>
          </w:rPr>
          <w:t>588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64" w:history="1">
        <w:r w:rsidRPr="00B65FFF">
          <w:rPr>
            <w:rStyle w:val="Hyperlink"/>
            <w:noProof/>
          </w:rPr>
          <w:t>2.1.1657</w:t>
        </w:r>
        <w:r>
          <w:rPr>
            <w:rFonts w:asciiTheme="minorHAnsi" w:eastAsiaTheme="minorEastAsia" w:hAnsiTheme="minorHAnsi" w:cstheme="minorBidi"/>
            <w:noProof/>
            <w:sz w:val="22"/>
            <w:szCs w:val="22"/>
          </w:rPr>
          <w:tab/>
        </w:r>
        <w:r w:rsidRPr="00B65FFF">
          <w:rPr>
            <w:rStyle w:val="Hyperlink"/>
            <w:noProof/>
          </w:rPr>
          <w:t>Part 1 Section 22.1.2.37, fName (Function Name)</w:t>
        </w:r>
        <w:r>
          <w:rPr>
            <w:noProof/>
            <w:webHidden/>
          </w:rPr>
          <w:tab/>
        </w:r>
        <w:r>
          <w:rPr>
            <w:noProof/>
            <w:webHidden/>
          </w:rPr>
          <w:fldChar w:fldCharType="begin"/>
        </w:r>
        <w:r>
          <w:rPr>
            <w:noProof/>
            <w:webHidden/>
          </w:rPr>
          <w:instrText xml:space="preserve"> PAGEREF _Toc499810564 \h </w:instrText>
        </w:r>
        <w:r>
          <w:rPr>
            <w:noProof/>
            <w:webHidden/>
          </w:rPr>
        </w:r>
        <w:r>
          <w:rPr>
            <w:noProof/>
            <w:webHidden/>
          </w:rPr>
          <w:fldChar w:fldCharType="separate"/>
        </w:r>
        <w:r>
          <w:rPr>
            <w:noProof/>
            <w:webHidden/>
          </w:rPr>
          <w:t>588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65" w:history="1">
        <w:r w:rsidRPr="00B65FFF">
          <w:rPr>
            <w:rStyle w:val="Hyperlink"/>
            <w:noProof/>
          </w:rPr>
          <w:t>2.1.1658</w:t>
        </w:r>
        <w:r>
          <w:rPr>
            <w:rFonts w:asciiTheme="minorHAnsi" w:eastAsiaTheme="minorEastAsia" w:hAnsiTheme="minorHAnsi" w:cstheme="minorBidi"/>
            <w:noProof/>
            <w:sz w:val="22"/>
            <w:szCs w:val="22"/>
          </w:rPr>
          <w:tab/>
        </w:r>
        <w:r w:rsidRPr="00B65FFF">
          <w:rPr>
            <w:rStyle w:val="Hyperlink"/>
            <w:noProof/>
          </w:rPr>
          <w:t>Part 1 Section 22.1.2.39, func (Function Apply Object)</w:t>
        </w:r>
        <w:r>
          <w:rPr>
            <w:noProof/>
            <w:webHidden/>
          </w:rPr>
          <w:tab/>
        </w:r>
        <w:r>
          <w:rPr>
            <w:noProof/>
            <w:webHidden/>
          </w:rPr>
          <w:fldChar w:fldCharType="begin"/>
        </w:r>
        <w:r>
          <w:rPr>
            <w:noProof/>
            <w:webHidden/>
          </w:rPr>
          <w:instrText xml:space="preserve"> PAGEREF _Toc499810565 \h </w:instrText>
        </w:r>
        <w:r>
          <w:rPr>
            <w:noProof/>
            <w:webHidden/>
          </w:rPr>
        </w:r>
        <w:r>
          <w:rPr>
            <w:noProof/>
            <w:webHidden/>
          </w:rPr>
          <w:fldChar w:fldCharType="separate"/>
        </w:r>
        <w:r>
          <w:rPr>
            <w:noProof/>
            <w:webHidden/>
          </w:rPr>
          <w:t>588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66" w:history="1">
        <w:r w:rsidRPr="00B65FFF">
          <w:rPr>
            <w:rStyle w:val="Hyperlink"/>
            <w:noProof/>
          </w:rPr>
          <w:t>2.1.1659</w:t>
        </w:r>
        <w:r>
          <w:rPr>
            <w:rFonts w:asciiTheme="minorHAnsi" w:eastAsiaTheme="minorEastAsia" w:hAnsiTheme="minorHAnsi" w:cstheme="minorBidi"/>
            <w:noProof/>
            <w:sz w:val="22"/>
            <w:szCs w:val="22"/>
          </w:rPr>
          <w:tab/>
        </w:r>
        <w:r w:rsidRPr="00B65FFF">
          <w:rPr>
            <w:rStyle w:val="Hyperlink"/>
            <w:noProof/>
          </w:rPr>
          <w:t>Part 1 Section 22.1.2.41, groupChr (Group-Character Object)</w:t>
        </w:r>
        <w:r>
          <w:rPr>
            <w:noProof/>
            <w:webHidden/>
          </w:rPr>
          <w:tab/>
        </w:r>
        <w:r>
          <w:rPr>
            <w:noProof/>
            <w:webHidden/>
          </w:rPr>
          <w:fldChar w:fldCharType="begin"/>
        </w:r>
        <w:r>
          <w:rPr>
            <w:noProof/>
            <w:webHidden/>
          </w:rPr>
          <w:instrText xml:space="preserve"> PAGEREF _Toc499810566 \h </w:instrText>
        </w:r>
        <w:r>
          <w:rPr>
            <w:noProof/>
            <w:webHidden/>
          </w:rPr>
        </w:r>
        <w:r>
          <w:rPr>
            <w:noProof/>
            <w:webHidden/>
          </w:rPr>
          <w:fldChar w:fldCharType="separate"/>
        </w:r>
        <w:r>
          <w:rPr>
            <w:noProof/>
            <w:webHidden/>
          </w:rPr>
          <w:t>589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67" w:history="1">
        <w:r w:rsidRPr="00B65FFF">
          <w:rPr>
            <w:rStyle w:val="Hyperlink"/>
            <w:noProof/>
          </w:rPr>
          <w:t>2.1.1660</w:t>
        </w:r>
        <w:r>
          <w:rPr>
            <w:rFonts w:asciiTheme="minorHAnsi" w:eastAsiaTheme="minorEastAsia" w:hAnsiTheme="minorHAnsi" w:cstheme="minorBidi"/>
            <w:noProof/>
            <w:sz w:val="22"/>
            <w:szCs w:val="22"/>
          </w:rPr>
          <w:tab/>
        </w:r>
        <w:r w:rsidRPr="00B65FFF">
          <w:rPr>
            <w:rStyle w:val="Hyperlink"/>
            <w:noProof/>
          </w:rPr>
          <w:t>Part 1 Section 22.1.2.43, grow (n-ary Grow)</w:t>
        </w:r>
        <w:r>
          <w:rPr>
            <w:noProof/>
            <w:webHidden/>
          </w:rPr>
          <w:tab/>
        </w:r>
        <w:r>
          <w:rPr>
            <w:noProof/>
            <w:webHidden/>
          </w:rPr>
          <w:fldChar w:fldCharType="begin"/>
        </w:r>
        <w:r>
          <w:rPr>
            <w:noProof/>
            <w:webHidden/>
          </w:rPr>
          <w:instrText xml:space="preserve"> PAGEREF _Toc499810567 \h </w:instrText>
        </w:r>
        <w:r>
          <w:rPr>
            <w:noProof/>
            <w:webHidden/>
          </w:rPr>
        </w:r>
        <w:r>
          <w:rPr>
            <w:noProof/>
            <w:webHidden/>
          </w:rPr>
          <w:fldChar w:fldCharType="separate"/>
        </w:r>
        <w:r>
          <w:rPr>
            <w:noProof/>
            <w:webHidden/>
          </w:rPr>
          <w:t>589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68" w:history="1">
        <w:r w:rsidRPr="00B65FFF">
          <w:rPr>
            <w:rStyle w:val="Hyperlink"/>
            <w:noProof/>
          </w:rPr>
          <w:t>2.1.1661</w:t>
        </w:r>
        <w:r>
          <w:rPr>
            <w:rFonts w:asciiTheme="minorHAnsi" w:eastAsiaTheme="minorEastAsia" w:hAnsiTheme="minorHAnsi" w:cstheme="minorBidi"/>
            <w:noProof/>
            <w:sz w:val="22"/>
            <w:szCs w:val="22"/>
          </w:rPr>
          <w:tab/>
        </w:r>
        <w:r w:rsidRPr="00B65FFF">
          <w:rPr>
            <w:rStyle w:val="Hyperlink"/>
            <w:noProof/>
          </w:rPr>
          <w:t>Part 1 Section 22.1.2.48, interSp (Inter-Equation Spacing)</w:t>
        </w:r>
        <w:r>
          <w:rPr>
            <w:noProof/>
            <w:webHidden/>
          </w:rPr>
          <w:tab/>
        </w:r>
        <w:r>
          <w:rPr>
            <w:noProof/>
            <w:webHidden/>
          </w:rPr>
          <w:fldChar w:fldCharType="begin"/>
        </w:r>
        <w:r>
          <w:rPr>
            <w:noProof/>
            <w:webHidden/>
          </w:rPr>
          <w:instrText xml:space="preserve"> PAGEREF _Toc499810568 \h </w:instrText>
        </w:r>
        <w:r>
          <w:rPr>
            <w:noProof/>
            <w:webHidden/>
          </w:rPr>
        </w:r>
        <w:r>
          <w:rPr>
            <w:noProof/>
            <w:webHidden/>
          </w:rPr>
          <w:fldChar w:fldCharType="separate"/>
        </w:r>
        <w:r>
          <w:rPr>
            <w:noProof/>
            <w:webHidden/>
          </w:rPr>
          <w:t>589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69" w:history="1">
        <w:r w:rsidRPr="00B65FFF">
          <w:rPr>
            <w:rStyle w:val="Hyperlink"/>
            <w:noProof/>
          </w:rPr>
          <w:t>2.1.1662</w:t>
        </w:r>
        <w:r>
          <w:rPr>
            <w:rFonts w:asciiTheme="minorHAnsi" w:eastAsiaTheme="minorEastAsia" w:hAnsiTheme="minorHAnsi" w:cstheme="minorBidi"/>
            <w:noProof/>
            <w:sz w:val="22"/>
            <w:szCs w:val="22"/>
          </w:rPr>
          <w:tab/>
        </w:r>
        <w:r w:rsidRPr="00B65FFF">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_Toc499810569 \h </w:instrText>
        </w:r>
        <w:r>
          <w:rPr>
            <w:noProof/>
            <w:webHidden/>
          </w:rPr>
        </w:r>
        <w:r>
          <w:rPr>
            <w:noProof/>
            <w:webHidden/>
          </w:rPr>
          <w:fldChar w:fldCharType="separate"/>
        </w:r>
        <w:r>
          <w:rPr>
            <w:noProof/>
            <w:webHidden/>
          </w:rPr>
          <w:t>589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70" w:history="1">
        <w:r w:rsidRPr="00B65FFF">
          <w:rPr>
            <w:rStyle w:val="Hyperlink"/>
            <w:noProof/>
          </w:rPr>
          <w:t>2.1.1663</w:t>
        </w:r>
        <w:r>
          <w:rPr>
            <w:rFonts w:asciiTheme="minorHAnsi" w:eastAsiaTheme="minorEastAsia" w:hAnsiTheme="minorHAnsi" w:cstheme="minorBidi"/>
            <w:noProof/>
            <w:sz w:val="22"/>
            <w:szCs w:val="22"/>
          </w:rPr>
          <w:tab/>
        </w:r>
        <w:r w:rsidRPr="00B65FFF">
          <w:rPr>
            <w:rStyle w:val="Hyperlink"/>
            <w:noProof/>
          </w:rPr>
          <w:t>Part 1 Section 22.1.2.50, intraSp (Intra-Equation Spacing)</w:t>
        </w:r>
        <w:r>
          <w:rPr>
            <w:noProof/>
            <w:webHidden/>
          </w:rPr>
          <w:tab/>
        </w:r>
        <w:r>
          <w:rPr>
            <w:noProof/>
            <w:webHidden/>
          </w:rPr>
          <w:fldChar w:fldCharType="begin"/>
        </w:r>
        <w:r>
          <w:rPr>
            <w:noProof/>
            <w:webHidden/>
          </w:rPr>
          <w:instrText xml:space="preserve"> PAGEREF _Toc499810570 \h </w:instrText>
        </w:r>
        <w:r>
          <w:rPr>
            <w:noProof/>
            <w:webHidden/>
          </w:rPr>
        </w:r>
        <w:r>
          <w:rPr>
            <w:noProof/>
            <w:webHidden/>
          </w:rPr>
          <w:fldChar w:fldCharType="separate"/>
        </w:r>
        <w:r>
          <w:rPr>
            <w:noProof/>
            <w:webHidden/>
          </w:rPr>
          <w:t>589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71" w:history="1">
        <w:r w:rsidRPr="00B65FFF">
          <w:rPr>
            <w:rStyle w:val="Hyperlink"/>
            <w:noProof/>
          </w:rPr>
          <w:t>2.1.1664</w:t>
        </w:r>
        <w:r>
          <w:rPr>
            <w:rFonts w:asciiTheme="minorHAnsi" w:eastAsiaTheme="minorEastAsia" w:hAnsiTheme="minorHAnsi" w:cstheme="minorBidi"/>
            <w:noProof/>
            <w:sz w:val="22"/>
            <w:szCs w:val="22"/>
          </w:rPr>
          <w:tab/>
        </w:r>
        <w:r w:rsidRPr="00B65FFF">
          <w:rPr>
            <w:rStyle w:val="Hyperlink"/>
            <w:noProof/>
          </w:rPr>
          <w:t>Part 1 Section 22.1.2.51, jc (Justification)</w:t>
        </w:r>
        <w:r>
          <w:rPr>
            <w:noProof/>
            <w:webHidden/>
          </w:rPr>
          <w:tab/>
        </w:r>
        <w:r>
          <w:rPr>
            <w:noProof/>
            <w:webHidden/>
          </w:rPr>
          <w:fldChar w:fldCharType="begin"/>
        </w:r>
        <w:r>
          <w:rPr>
            <w:noProof/>
            <w:webHidden/>
          </w:rPr>
          <w:instrText xml:space="preserve"> PAGEREF _Toc499810571 \h </w:instrText>
        </w:r>
        <w:r>
          <w:rPr>
            <w:noProof/>
            <w:webHidden/>
          </w:rPr>
        </w:r>
        <w:r>
          <w:rPr>
            <w:noProof/>
            <w:webHidden/>
          </w:rPr>
          <w:fldChar w:fldCharType="separate"/>
        </w:r>
        <w:r>
          <w:rPr>
            <w:noProof/>
            <w:webHidden/>
          </w:rPr>
          <w:t>589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72" w:history="1">
        <w:r w:rsidRPr="00B65FFF">
          <w:rPr>
            <w:rStyle w:val="Hyperlink"/>
            <w:noProof/>
          </w:rPr>
          <w:t>2.1.1665</w:t>
        </w:r>
        <w:r>
          <w:rPr>
            <w:rFonts w:asciiTheme="minorHAnsi" w:eastAsiaTheme="minorEastAsia" w:hAnsiTheme="minorHAnsi" w:cstheme="minorBidi"/>
            <w:noProof/>
            <w:sz w:val="22"/>
            <w:szCs w:val="22"/>
          </w:rPr>
          <w:tab/>
        </w:r>
        <w:r w:rsidRPr="00B65FFF">
          <w:rPr>
            <w:rStyle w:val="Hyperlink"/>
            <w:noProof/>
          </w:rPr>
          <w:t>Part 1 Section 22.1.2.52, lim (Limit)</w:t>
        </w:r>
        <w:r>
          <w:rPr>
            <w:noProof/>
            <w:webHidden/>
          </w:rPr>
          <w:tab/>
        </w:r>
        <w:r>
          <w:rPr>
            <w:noProof/>
            <w:webHidden/>
          </w:rPr>
          <w:fldChar w:fldCharType="begin"/>
        </w:r>
        <w:r>
          <w:rPr>
            <w:noProof/>
            <w:webHidden/>
          </w:rPr>
          <w:instrText xml:space="preserve"> PAGEREF _Toc499810572 \h </w:instrText>
        </w:r>
        <w:r>
          <w:rPr>
            <w:noProof/>
            <w:webHidden/>
          </w:rPr>
        </w:r>
        <w:r>
          <w:rPr>
            <w:noProof/>
            <w:webHidden/>
          </w:rPr>
          <w:fldChar w:fldCharType="separate"/>
        </w:r>
        <w:r>
          <w:rPr>
            <w:noProof/>
            <w:webHidden/>
          </w:rPr>
          <w:t>589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73" w:history="1">
        <w:r w:rsidRPr="00B65FFF">
          <w:rPr>
            <w:rStyle w:val="Hyperlink"/>
            <w:noProof/>
          </w:rPr>
          <w:t>2.1.1666</w:t>
        </w:r>
        <w:r>
          <w:rPr>
            <w:rFonts w:asciiTheme="minorHAnsi" w:eastAsiaTheme="minorEastAsia" w:hAnsiTheme="minorHAnsi" w:cstheme="minorBidi"/>
            <w:noProof/>
            <w:sz w:val="22"/>
            <w:szCs w:val="22"/>
          </w:rPr>
          <w:tab/>
        </w:r>
        <w:r w:rsidRPr="00B65FFF">
          <w:rPr>
            <w:rStyle w:val="Hyperlink"/>
            <w:noProof/>
          </w:rPr>
          <w:t>Part 1 Section 22.1.2.54, limLow (Lower-Limit Object)</w:t>
        </w:r>
        <w:r>
          <w:rPr>
            <w:noProof/>
            <w:webHidden/>
          </w:rPr>
          <w:tab/>
        </w:r>
        <w:r>
          <w:rPr>
            <w:noProof/>
            <w:webHidden/>
          </w:rPr>
          <w:fldChar w:fldCharType="begin"/>
        </w:r>
        <w:r>
          <w:rPr>
            <w:noProof/>
            <w:webHidden/>
          </w:rPr>
          <w:instrText xml:space="preserve"> PAGEREF _Toc499810573 \h </w:instrText>
        </w:r>
        <w:r>
          <w:rPr>
            <w:noProof/>
            <w:webHidden/>
          </w:rPr>
        </w:r>
        <w:r>
          <w:rPr>
            <w:noProof/>
            <w:webHidden/>
          </w:rPr>
          <w:fldChar w:fldCharType="separate"/>
        </w:r>
        <w:r>
          <w:rPr>
            <w:noProof/>
            <w:webHidden/>
          </w:rPr>
          <w:t>590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74" w:history="1">
        <w:r w:rsidRPr="00B65FFF">
          <w:rPr>
            <w:rStyle w:val="Hyperlink"/>
            <w:noProof/>
          </w:rPr>
          <w:t>2.1.1667</w:t>
        </w:r>
        <w:r>
          <w:rPr>
            <w:rFonts w:asciiTheme="minorHAnsi" w:eastAsiaTheme="minorEastAsia" w:hAnsiTheme="minorHAnsi" w:cstheme="minorBidi"/>
            <w:noProof/>
            <w:sz w:val="22"/>
            <w:szCs w:val="22"/>
          </w:rPr>
          <w:tab/>
        </w:r>
        <w:r w:rsidRPr="00B65FFF">
          <w:rPr>
            <w:rStyle w:val="Hyperlink"/>
            <w:noProof/>
          </w:rPr>
          <w:t>Part 1 Section 22.1.2.56, limUpp (Upper-Limit Object)</w:t>
        </w:r>
        <w:r>
          <w:rPr>
            <w:noProof/>
            <w:webHidden/>
          </w:rPr>
          <w:tab/>
        </w:r>
        <w:r>
          <w:rPr>
            <w:noProof/>
            <w:webHidden/>
          </w:rPr>
          <w:fldChar w:fldCharType="begin"/>
        </w:r>
        <w:r>
          <w:rPr>
            <w:noProof/>
            <w:webHidden/>
          </w:rPr>
          <w:instrText xml:space="preserve"> PAGEREF _Toc499810574 \h </w:instrText>
        </w:r>
        <w:r>
          <w:rPr>
            <w:noProof/>
            <w:webHidden/>
          </w:rPr>
        </w:r>
        <w:r>
          <w:rPr>
            <w:noProof/>
            <w:webHidden/>
          </w:rPr>
          <w:fldChar w:fldCharType="separate"/>
        </w:r>
        <w:r>
          <w:rPr>
            <w:noProof/>
            <w:webHidden/>
          </w:rPr>
          <w:t>590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75" w:history="1">
        <w:r w:rsidRPr="00B65FFF">
          <w:rPr>
            <w:rStyle w:val="Hyperlink"/>
            <w:noProof/>
          </w:rPr>
          <w:t>2.1.1668</w:t>
        </w:r>
        <w:r>
          <w:rPr>
            <w:rFonts w:asciiTheme="minorHAnsi" w:eastAsiaTheme="minorEastAsia" w:hAnsiTheme="minorHAnsi" w:cstheme="minorBidi"/>
            <w:noProof/>
            <w:sz w:val="22"/>
            <w:szCs w:val="22"/>
          </w:rPr>
          <w:tab/>
        </w:r>
        <w:r w:rsidRPr="00B65FFF">
          <w:rPr>
            <w:rStyle w:val="Hyperlink"/>
            <w:noProof/>
          </w:rPr>
          <w:t>Part 1 Section 22.1.2.60, m (Matrix Object)</w:t>
        </w:r>
        <w:r>
          <w:rPr>
            <w:noProof/>
            <w:webHidden/>
          </w:rPr>
          <w:tab/>
        </w:r>
        <w:r>
          <w:rPr>
            <w:noProof/>
            <w:webHidden/>
          </w:rPr>
          <w:fldChar w:fldCharType="begin"/>
        </w:r>
        <w:r>
          <w:rPr>
            <w:noProof/>
            <w:webHidden/>
          </w:rPr>
          <w:instrText xml:space="preserve"> PAGEREF _Toc499810575 \h </w:instrText>
        </w:r>
        <w:r>
          <w:rPr>
            <w:noProof/>
            <w:webHidden/>
          </w:rPr>
        </w:r>
        <w:r>
          <w:rPr>
            <w:noProof/>
            <w:webHidden/>
          </w:rPr>
          <w:fldChar w:fldCharType="separate"/>
        </w:r>
        <w:r>
          <w:rPr>
            <w:noProof/>
            <w:webHidden/>
          </w:rPr>
          <w:t>590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76" w:history="1">
        <w:r w:rsidRPr="00B65FFF">
          <w:rPr>
            <w:rStyle w:val="Hyperlink"/>
            <w:noProof/>
          </w:rPr>
          <w:t>2.1.1669</w:t>
        </w:r>
        <w:r>
          <w:rPr>
            <w:rFonts w:asciiTheme="minorHAnsi" w:eastAsiaTheme="minorEastAsia" w:hAnsiTheme="minorHAnsi" w:cstheme="minorBidi"/>
            <w:noProof/>
            <w:sz w:val="22"/>
            <w:szCs w:val="22"/>
          </w:rPr>
          <w:tab/>
        </w:r>
        <w:r w:rsidRPr="00B65FFF">
          <w:rPr>
            <w:rStyle w:val="Hyperlink"/>
            <w:noProof/>
          </w:rPr>
          <w:t>Part 1 Section 22.1.2.61, mathFont (Math Font)</w:t>
        </w:r>
        <w:r>
          <w:rPr>
            <w:noProof/>
            <w:webHidden/>
          </w:rPr>
          <w:tab/>
        </w:r>
        <w:r>
          <w:rPr>
            <w:noProof/>
            <w:webHidden/>
          </w:rPr>
          <w:fldChar w:fldCharType="begin"/>
        </w:r>
        <w:r>
          <w:rPr>
            <w:noProof/>
            <w:webHidden/>
          </w:rPr>
          <w:instrText xml:space="preserve"> PAGEREF _Toc499810576 \h </w:instrText>
        </w:r>
        <w:r>
          <w:rPr>
            <w:noProof/>
            <w:webHidden/>
          </w:rPr>
        </w:r>
        <w:r>
          <w:rPr>
            <w:noProof/>
            <w:webHidden/>
          </w:rPr>
          <w:fldChar w:fldCharType="separate"/>
        </w:r>
        <w:r>
          <w:rPr>
            <w:noProof/>
            <w:webHidden/>
          </w:rPr>
          <w:t>590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77" w:history="1">
        <w:r w:rsidRPr="00B65FFF">
          <w:rPr>
            <w:rStyle w:val="Hyperlink"/>
            <w:noProof/>
          </w:rPr>
          <w:t>2.1.1670</w:t>
        </w:r>
        <w:r>
          <w:rPr>
            <w:rFonts w:asciiTheme="minorHAnsi" w:eastAsiaTheme="minorEastAsia" w:hAnsiTheme="minorHAnsi" w:cstheme="minorBidi"/>
            <w:noProof/>
            <w:sz w:val="22"/>
            <w:szCs w:val="22"/>
          </w:rPr>
          <w:tab/>
        </w:r>
        <w:r w:rsidRPr="00B65FFF">
          <w:rPr>
            <w:rStyle w:val="Hyperlink"/>
            <w:noProof/>
          </w:rPr>
          <w:t>Part 1 Section 22.1.2.63, maxDist (Maximum Distribution)</w:t>
        </w:r>
        <w:r>
          <w:rPr>
            <w:noProof/>
            <w:webHidden/>
          </w:rPr>
          <w:tab/>
        </w:r>
        <w:r>
          <w:rPr>
            <w:noProof/>
            <w:webHidden/>
          </w:rPr>
          <w:fldChar w:fldCharType="begin"/>
        </w:r>
        <w:r>
          <w:rPr>
            <w:noProof/>
            <w:webHidden/>
          </w:rPr>
          <w:instrText xml:space="preserve"> PAGEREF _Toc499810577 \h </w:instrText>
        </w:r>
        <w:r>
          <w:rPr>
            <w:noProof/>
            <w:webHidden/>
          </w:rPr>
        </w:r>
        <w:r>
          <w:rPr>
            <w:noProof/>
            <w:webHidden/>
          </w:rPr>
          <w:fldChar w:fldCharType="separate"/>
        </w:r>
        <w:r>
          <w:rPr>
            <w:noProof/>
            <w:webHidden/>
          </w:rPr>
          <w:t>590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78" w:history="1">
        <w:r w:rsidRPr="00B65FFF">
          <w:rPr>
            <w:rStyle w:val="Hyperlink"/>
            <w:noProof/>
          </w:rPr>
          <w:t>2.1.1671</w:t>
        </w:r>
        <w:r>
          <w:rPr>
            <w:rFonts w:asciiTheme="minorHAnsi" w:eastAsiaTheme="minorEastAsia" w:hAnsiTheme="minorHAnsi" w:cstheme="minorBidi"/>
            <w:noProof/>
            <w:sz w:val="22"/>
            <w:szCs w:val="22"/>
          </w:rPr>
          <w:tab/>
        </w:r>
        <w:r w:rsidRPr="00B65FFF">
          <w:rPr>
            <w:rStyle w:val="Hyperlink"/>
            <w:noProof/>
          </w:rPr>
          <w:t>Part 1 Section 22.1.2.64, mc (Matrix Column)</w:t>
        </w:r>
        <w:r>
          <w:rPr>
            <w:noProof/>
            <w:webHidden/>
          </w:rPr>
          <w:tab/>
        </w:r>
        <w:r>
          <w:rPr>
            <w:noProof/>
            <w:webHidden/>
          </w:rPr>
          <w:fldChar w:fldCharType="begin"/>
        </w:r>
        <w:r>
          <w:rPr>
            <w:noProof/>
            <w:webHidden/>
          </w:rPr>
          <w:instrText xml:space="preserve"> PAGEREF _Toc499810578 \h </w:instrText>
        </w:r>
        <w:r>
          <w:rPr>
            <w:noProof/>
            <w:webHidden/>
          </w:rPr>
        </w:r>
        <w:r>
          <w:rPr>
            <w:noProof/>
            <w:webHidden/>
          </w:rPr>
          <w:fldChar w:fldCharType="separate"/>
        </w:r>
        <w:r>
          <w:rPr>
            <w:noProof/>
            <w:webHidden/>
          </w:rPr>
          <w:t>590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79" w:history="1">
        <w:r w:rsidRPr="00B65FFF">
          <w:rPr>
            <w:rStyle w:val="Hyperlink"/>
            <w:noProof/>
          </w:rPr>
          <w:t>2.1.1672</w:t>
        </w:r>
        <w:r>
          <w:rPr>
            <w:rFonts w:asciiTheme="minorHAnsi" w:eastAsiaTheme="minorEastAsia" w:hAnsiTheme="minorHAnsi" w:cstheme="minorBidi"/>
            <w:noProof/>
            <w:sz w:val="22"/>
            <w:szCs w:val="22"/>
          </w:rPr>
          <w:tab/>
        </w:r>
        <w:r w:rsidRPr="00B65FFF">
          <w:rPr>
            <w:rStyle w:val="Hyperlink"/>
            <w:noProof/>
          </w:rPr>
          <w:t>Part 1 Section 22.1.2.67, mcs (Matrix Columns)</w:t>
        </w:r>
        <w:r>
          <w:rPr>
            <w:noProof/>
            <w:webHidden/>
          </w:rPr>
          <w:tab/>
        </w:r>
        <w:r>
          <w:rPr>
            <w:noProof/>
            <w:webHidden/>
          </w:rPr>
          <w:fldChar w:fldCharType="begin"/>
        </w:r>
        <w:r>
          <w:rPr>
            <w:noProof/>
            <w:webHidden/>
          </w:rPr>
          <w:instrText xml:space="preserve"> PAGEREF _Toc499810579 \h </w:instrText>
        </w:r>
        <w:r>
          <w:rPr>
            <w:noProof/>
            <w:webHidden/>
          </w:rPr>
        </w:r>
        <w:r>
          <w:rPr>
            <w:noProof/>
            <w:webHidden/>
          </w:rPr>
          <w:fldChar w:fldCharType="separate"/>
        </w:r>
        <w:r>
          <w:rPr>
            <w:noProof/>
            <w:webHidden/>
          </w:rPr>
          <w:t>590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80" w:history="1">
        <w:r w:rsidRPr="00B65FFF">
          <w:rPr>
            <w:rStyle w:val="Hyperlink"/>
            <w:noProof/>
          </w:rPr>
          <w:t>2.1.1673</w:t>
        </w:r>
        <w:r>
          <w:rPr>
            <w:rFonts w:asciiTheme="minorHAnsi" w:eastAsiaTheme="minorEastAsia" w:hAnsiTheme="minorHAnsi" w:cstheme="minorBidi"/>
            <w:noProof/>
            <w:sz w:val="22"/>
            <w:szCs w:val="22"/>
          </w:rPr>
          <w:tab/>
        </w:r>
        <w:r w:rsidRPr="00B65FFF">
          <w:rPr>
            <w:rStyle w:val="Hyperlink"/>
            <w:noProof/>
          </w:rPr>
          <w:t>Part 1 Section 22.1.2.69, mr (Matrix Row)</w:t>
        </w:r>
        <w:r>
          <w:rPr>
            <w:noProof/>
            <w:webHidden/>
          </w:rPr>
          <w:tab/>
        </w:r>
        <w:r>
          <w:rPr>
            <w:noProof/>
            <w:webHidden/>
          </w:rPr>
          <w:fldChar w:fldCharType="begin"/>
        </w:r>
        <w:r>
          <w:rPr>
            <w:noProof/>
            <w:webHidden/>
          </w:rPr>
          <w:instrText xml:space="preserve"> PAGEREF _Toc499810580 \h </w:instrText>
        </w:r>
        <w:r>
          <w:rPr>
            <w:noProof/>
            <w:webHidden/>
          </w:rPr>
        </w:r>
        <w:r>
          <w:rPr>
            <w:noProof/>
            <w:webHidden/>
          </w:rPr>
          <w:fldChar w:fldCharType="separate"/>
        </w:r>
        <w:r>
          <w:rPr>
            <w:noProof/>
            <w:webHidden/>
          </w:rPr>
          <w:t>591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81" w:history="1">
        <w:r w:rsidRPr="00B65FFF">
          <w:rPr>
            <w:rStyle w:val="Hyperlink"/>
            <w:noProof/>
          </w:rPr>
          <w:t>2.1.1674</w:t>
        </w:r>
        <w:r>
          <w:rPr>
            <w:rFonts w:asciiTheme="minorHAnsi" w:eastAsiaTheme="minorEastAsia" w:hAnsiTheme="minorHAnsi" w:cstheme="minorBidi"/>
            <w:noProof/>
            <w:sz w:val="22"/>
            <w:szCs w:val="22"/>
          </w:rPr>
          <w:tab/>
        </w:r>
        <w:r w:rsidRPr="00B65FFF">
          <w:rPr>
            <w:rStyle w:val="Hyperlink"/>
            <w:noProof/>
          </w:rPr>
          <w:t>Part 1 Section 22.1.2.70, nary (n-ary Operator Object)</w:t>
        </w:r>
        <w:r>
          <w:rPr>
            <w:noProof/>
            <w:webHidden/>
          </w:rPr>
          <w:tab/>
        </w:r>
        <w:r>
          <w:rPr>
            <w:noProof/>
            <w:webHidden/>
          </w:rPr>
          <w:fldChar w:fldCharType="begin"/>
        </w:r>
        <w:r>
          <w:rPr>
            <w:noProof/>
            <w:webHidden/>
          </w:rPr>
          <w:instrText xml:space="preserve"> PAGEREF _Toc499810581 \h </w:instrText>
        </w:r>
        <w:r>
          <w:rPr>
            <w:noProof/>
            <w:webHidden/>
          </w:rPr>
        </w:r>
        <w:r>
          <w:rPr>
            <w:noProof/>
            <w:webHidden/>
          </w:rPr>
          <w:fldChar w:fldCharType="separate"/>
        </w:r>
        <w:r>
          <w:rPr>
            <w:noProof/>
            <w:webHidden/>
          </w:rPr>
          <w:t>591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82" w:history="1">
        <w:r w:rsidRPr="00B65FFF">
          <w:rPr>
            <w:rStyle w:val="Hyperlink"/>
            <w:noProof/>
          </w:rPr>
          <w:t>2.1.1675</w:t>
        </w:r>
        <w:r>
          <w:rPr>
            <w:rFonts w:asciiTheme="minorHAnsi" w:eastAsiaTheme="minorEastAsia" w:hAnsiTheme="minorHAnsi" w:cstheme="minorBidi"/>
            <w:noProof/>
            <w:sz w:val="22"/>
            <w:szCs w:val="22"/>
          </w:rPr>
          <w:tab/>
        </w:r>
        <w:r w:rsidRPr="00B65FFF">
          <w:rPr>
            <w:rStyle w:val="Hyperlink"/>
            <w:noProof/>
          </w:rPr>
          <w:t>Part 1 Section 22.1.2.71, naryLim (n-ary Limit Location)</w:t>
        </w:r>
        <w:r>
          <w:rPr>
            <w:noProof/>
            <w:webHidden/>
          </w:rPr>
          <w:tab/>
        </w:r>
        <w:r>
          <w:rPr>
            <w:noProof/>
            <w:webHidden/>
          </w:rPr>
          <w:fldChar w:fldCharType="begin"/>
        </w:r>
        <w:r>
          <w:rPr>
            <w:noProof/>
            <w:webHidden/>
          </w:rPr>
          <w:instrText xml:space="preserve"> PAGEREF _Toc499810582 \h </w:instrText>
        </w:r>
        <w:r>
          <w:rPr>
            <w:noProof/>
            <w:webHidden/>
          </w:rPr>
        </w:r>
        <w:r>
          <w:rPr>
            <w:noProof/>
            <w:webHidden/>
          </w:rPr>
          <w:fldChar w:fldCharType="separate"/>
        </w:r>
        <w:r>
          <w:rPr>
            <w:noProof/>
            <w:webHidden/>
          </w:rPr>
          <w:t>591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83" w:history="1">
        <w:r w:rsidRPr="00B65FFF">
          <w:rPr>
            <w:rStyle w:val="Hyperlink"/>
            <w:noProof/>
          </w:rPr>
          <w:t>2.1.1676</w:t>
        </w:r>
        <w:r>
          <w:rPr>
            <w:rFonts w:asciiTheme="minorHAnsi" w:eastAsiaTheme="minorEastAsia" w:hAnsiTheme="minorHAnsi" w:cstheme="minorBidi"/>
            <w:noProof/>
            <w:sz w:val="22"/>
            <w:szCs w:val="22"/>
          </w:rPr>
          <w:tab/>
        </w:r>
        <w:r w:rsidRPr="00B65FFF">
          <w:rPr>
            <w:rStyle w:val="Hyperlink"/>
            <w:noProof/>
          </w:rPr>
          <w:t>Part 1 Section 22.1.2.73, noBreak (No Break)</w:t>
        </w:r>
        <w:r>
          <w:rPr>
            <w:noProof/>
            <w:webHidden/>
          </w:rPr>
          <w:tab/>
        </w:r>
        <w:r>
          <w:rPr>
            <w:noProof/>
            <w:webHidden/>
          </w:rPr>
          <w:fldChar w:fldCharType="begin"/>
        </w:r>
        <w:r>
          <w:rPr>
            <w:noProof/>
            <w:webHidden/>
          </w:rPr>
          <w:instrText xml:space="preserve"> PAGEREF _Toc499810583 \h </w:instrText>
        </w:r>
        <w:r>
          <w:rPr>
            <w:noProof/>
            <w:webHidden/>
          </w:rPr>
        </w:r>
        <w:r>
          <w:rPr>
            <w:noProof/>
            <w:webHidden/>
          </w:rPr>
          <w:fldChar w:fldCharType="separate"/>
        </w:r>
        <w:r>
          <w:rPr>
            <w:noProof/>
            <w:webHidden/>
          </w:rPr>
          <w:t>591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84" w:history="1">
        <w:r w:rsidRPr="00B65FFF">
          <w:rPr>
            <w:rStyle w:val="Hyperlink"/>
            <w:noProof/>
          </w:rPr>
          <w:t>2.1.1677</w:t>
        </w:r>
        <w:r>
          <w:rPr>
            <w:rFonts w:asciiTheme="minorHAnsi" w:eastAsiaTheme="minorEastAsia" w:hAnsiTheme="minorHAnsi" w:cstheme="minorBidi"/>
            <w:noProof/>
            <w:sz w:val="22"/>
            <w:szCs w:val="22"/>
          </w:rPr>
          <w:tab/>
        </w:r>
        <w:r w:rsidRPr="00B65FFF">
          <w:rPr>
            <w:rStyle w:val="Hyperlink"/>
            <w:noProof/>
          </w:rPr>
          <w:t>Part 1 Section 22.1.2.75, num (Numerator)</w:t>
        </w:r>
        <w:r>
          <w:rPr>
            <w:noProof/>
            <w:webHidden/>
          </w:rPr>
          <w:tab/>
        </w:r>
        <w:r>
          <w:rPr>
            <w:noProof/>
            <w:webHidden/>
          </w:rPr>
          <w:fldChar w:fldCharType="begin"/>
        </w:r>
        <w:r>
          <w:rPr>
            <w:noProof/>
            <w:webHidden/>
          </w:rPr>
          <w:instrText xml:space="preserve"> PAGEREF _Toc499810584 \h </w:instrText>
        </w:r>
        <w:r>
          <w:rPr>
            <w:noProof/>
            <w:webHidden/>
          </w:rPr>
        </w:r>
        <w:r>
          <w:rPr>
            <w:noProof/>
            <w:webHidden/>
          </w:rPr>
          <w:fldChar w:fldCharType="separate"/>
        </w:r>
        <w:r>
          <w:rPr>
            <w:noProof/>
            <w:webHidden/>
          </w:rPr>
          <w:t>591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85" w:history="1">
        <w:r w:rsidRPr="00B65FFF">
          <w:rPr>
            <w:rStyle w:val="Hyperlink"/>
            <w:noProof/>
          </w:rPr>
          <w:t>2.1.1678</w:t>
        </w:r>
        <w:r>
          <w:rPr>
            <w:rFonts w:asciiTheme="minorHAnsi" w:eastAsiaTheme="minorEastAsia" w:hAnsiTheme="minorHAnsi" w:cstheme="minorBidi"/>
            <w:noProof/>
            <w:sz w:val="22"/>
            <w:szCs w:val="22"/>
          </w:rPr>
          <w:tab/>
        </w:r>
        <w:r w:rsidRPr="00B65FFF">
          <w:rPr>
            <w:rStyle w:val="Hyperlink"/>
            <w:noProof/>
          </w:rPr>
          <w:t>Part 1 Section 22.1.2.76, objDist (Object Distribution)</w:t>
        </w:r>
        <w:r>
          <w:rPr>
            <w:noProof/>
            <w:webHidden/>
          </w:rPr>
          <w:tab/>
        </w:r>
        <w:r>
          <w:rPr>
            <w:noProof/>
            <w:webHidden/>
          </w:rPr>
          <w:fldChar w:fldCharType="begin"/>
        </w:r>
        <w:r>
          <w:rPr>
            <w:noProof/>
            <w:webHidden/>
          </w:rPr>
          <w:instrText xml:space="preserve"> PAGEREF _Toc499810585 \h </w:instrText>
        </w:r>
        <w:r>
          <w:rPr>
            <w:noProof/>
            <w:webHidden/>
          </w:rPr>
        </w:r>
        <w:r>
          <w:rPr>
            <w:noProof/>
            <w:webHidden/>
          </w:rPr>
          <w:fldChar w:fldCharType="separate"/>
        </w:r>
        <w:r>
          <w:rPr>
            <w:noProof/>
            <w:webHidden/>
          </w:rPr>
          <w:t>591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86" w:history="1">
        <w:r w:rsidRPr="00B65FFF">
          <w:rPr>
            <w:rStyle w:val="Hyperlink"/>
            <w:noProof/>
          </w:rPr>
          <w:t>2.1.1679</w:t>
        </w:r>
        <w:r>
          <w:rPr>
            <w:rFonts w:asciiTheme="minorHAnsi" w:eastAsiaTheme="minorEastAsia" w:hAnsiTheme="minorHAnsi" w:cstheme="minorBidi"/>
            <w:noProof/>
            <w:sz w:val="22"/>
            <w:szCs w:val="22"/>
          </w:rPr>
          <w:tab/>
        </w:r>
        <w:r w:rsidRPr="00B65FFF">
          <w:rPr>
            <w:rStyle w:val="Hyperlink"/>
            <w:noProof/>
          </w:rPr>
          <w:t>Part 1 Section 22.1.2.77, oMath (Office Math)</w:t>
        </w:r>
        <w:r>
          <w:rPr>
            <w:noProof/>
            <w:webHidden/>
          </w:rPr>
          <w:tab/>
        </w:r>
        <w:r>
          <w:rPr>
            <w:noProof/>
            <w:webHidden/>
          </w:rPr>
          <w:fldChar w:fldCharType="begin"/>
        </w:r>
        <w:r>
          <w:rPr>
            <w:noProof/>
            <w:webHidden/>
          </w:rPr>
          <w:instrText xml:space="preserve"> PAGEREF _Toc499810586 \h </w:instrText>
        </w:r>
        <w:r>
          <w:rPr>
            <w:noProof/>
            <w:webHidden/>
          </w:rPr>
        </w:r>
        <w:r>
          <w:rPr>
            <w:noProof/>
            <w:webHidden/>
          </w:rPr>
          <w:fldChar w:fldCharType="separate"/>
        </w:r>
        <w:r>
          <w:rPr>
            <w:noProof/>
            <w:webHidden/>
          </w:rPr>
          <w:t>591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87" w:history="1">
        <w:r w:rsidRPr="00B65FFF">
          <w:rPr>
            <w:rStyle w:val="Hyperlink"/>
            <w:noProof/>
          </w:rPr>
          <w:t>2.1.1680</w:t>
        </w:r>
        <w:r>
          <w:rPr>
            <w:rFonts w:asciiTheme="minorHAnsi" w:eastAsiaTheme="minorEastAsia" w:hAnsiTheme="minorHAnsi" w:cstheme="minorBidi"/>
            <w:noProof/>
            <w:sz w:val="22"/>
            <w:szCs w:val="22"/>
          </w:rPr>
          <w:tab/>
        </w:r>
        <w:r w:rsidRPr="00B65FFF">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_Toc499810587 \h </w:instrText>
        </w:r>
        <w:r>
          <w:rPr>
            <w:noProof/>
            <w:webHidden/>
          </w:rPr>
        </w:r>
        <w:r>
          <w:rPr>
            <w:noProof/>
            <w:webHidden/>
          </w:rPr>
          <w:fldChar w:fldCharType="separate"/>
        </w:r>
        <w:r>
          <w:rPr>
            <w:noProof/>
            <w:webHidden/>
          </w:rPr>
          <w:t>592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88" w:history="1">
        <w:r w:rsidRPr="00B65FFF">
          <w:rPr>
            <w:rStyle w:val="Hyperlink"/>
            <w:noProof/>
          </w:rPr>
          <w:t>2.1.1681</w:t>
        </w:r>
        <w:r>
          <w:rPr>
            <w:rFonts w:asciiTheme="minorHAnsi" w:eastAsiaTheme="minorEastAsia" w:hAnsiTheme="minorHAnsi" w:cstheme="minorBidi"/>
            <w:noProof/>
            <w:sz w:val="22"/>
            <w:szCs w:val="22"/>
          </w:rPr>
          <w:tab/>
        </w:r>
        <w:r w:rsidRPr="00B65FFF">
          <w:rPr>
            <w:rStyle w:val="Hyperlink"/>
            <w:noProof/>
          </w:rPr>
          <w:t>Part 1 Section 22.1.2.80, opEmu (Operator Emulator)</w:t>
        </w:r>
        <w:r>
          <w:rPr>
            <w:noProof/>
            <w:webHidden/>
          </w:rPr>
          <w:tab/>
        </w:r>
        <w:r>
          <w:rPr>
            <w:noProof/>
            <w:webHidden/>
          </w:rPr>
          <w:fldChar w:fldCharType="begin"/>
        </w:r>
        <w:r>
          <w:rPr>
            <w:noProof/>
            <w:webHidden/>
          </w:rPr>
          <w:instrText xml:space="preserve"> PAGEREF _Toc499810588 \h </w:instrText>
        </w:r>
        <w:r>
          <w:rPr>
            <w:noProof/>
            <w:webHidden/>
          </w:rPr>
        </w:r>
        <w:r>
          <w:rPr>
            <w:noProof/>
            <w:webHidden/>
          </w:rPr>
          <w:fldChar w:fldCharType="separate"/>
        </w:r>
        <w:r>
          <w:rPr>
            <w:noProof/>
            <w:webHidden/>
          </w:rPr>
          <w:t>592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89" w:history="1">
        <w:r w:rsidRPr="00B65FFF">
          <w:rPr>
            <w:rStyle w:val="Hyperlink"/>
            <w:noProof/>
          </w:rPr>
          <w:t>2.1.1682</w:t>
        </w:r>
        <w:r>
          <w:rPr>
            <w:rFonts w:asciiTheme="minorHAnsi" w:eastAsiaTheme="minorEastAsia" w:hAnsiTheme="minorHAnsi" w:cstheme="minorBidi"/>
            <w:noProof/>
            <w:sz w:val="22"/>
            <w:szCs w:val="22"/>
          </w:rPr>
          <w:tab/>
        </w:r>
        <w:r w:rsidRPr="00B65FFF">
          <w:rPr>
            <w:rStyle w:val="Hyperlink"/>
            <w:noProof/>
          </w:rPr>
          <w:t>Part 1 Section 22.1.2.81, phant (Phantom Object)</w:t>
        </w:r>
        <w:r>
          <w:rPr>
            <w:noProof/>
            <w:webHidden/>
          </w:rPr>
          <w:tab/>
        </w:r>
        <w:r>
          <w:rPr>
            <w:noProof/>
            <w:webHidden/>
          </w:rPr>
          <w:fldChar w:fldCharType="begin"/>
        </w:r>
        <w:r>
          <w:rPr>
            <w:noProof/>
            <w:webHidden/>
          </w:rPr>
          <w:instrText xml:space="preserve"> PAGEREF _Toc499810589 \h </w:instrText>
        </w:r>
        <w:r>
          <w:rPr>
            <w:noProof/>
            <w:webHidden/>
          </w:rPr>
        </w:r>
        <w:r>
          <w:rPr>
            <w:noProof/>
            <w:webHidden/>
          </w:rPr>
          <w:fldChar w:fldCharType="separate"/>
        </w:r>
        <w:r>
          <w:rPr>
            <w:noProof/>
            <w:webHidden/>
          </w:rPr>
          <w:t>592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90" w:history="1">
        <w:r w:rsidRPr="00B65FFF">
          <w:rPr>
            <w:rStyle w:val="Hyperlink"/>
            <w:noProof/>
          </w:rPr>
          <w:t>2.1.1683</w:t>
        </w:r>
        <w:r>
          <w:rPr>
            <w:rFonts w:asciiTheme="minorHAnsi" w:eastAsiaTheme="minorEastAsia" w:hAnsiTheme="minorHAnsi" w:cstheme="minorBidi"/>
            <w:noProof/>
            <w:sz w:val="22"/>
            <w:szCs w:val="22"/>
          </w:rPr>
          <w:tab/>
        </w:r>
        <w:r w:rsidRPr="00B65FFF">
          <w:rPr>
            <w:rStyle w:val="Hyperlink"/>
            <w:noProof/>
          </w:rPr>
          <w:t>Part 1 Section 22.1.2.84, pos (Position)</w:t>
        </w:r>
        <w:r>
          <w:rPr>
            <w:noProof/>
            <w:webHidden/>
          </w:rPr>
          <w:tab/>
        </w:r>
        <w:r>
          <w:rPr>
            <w:noProof/>
            <w:webHidden/>
          </w:rPr>
          <w:fldChar w:fldCharType="begin"/>
        </w:r>
        <w:r>
          <w:rPr>
            <w:noProof/>
            <w:webHidden/>
          </w:rPr>
          <w:instrText xml:space="preserve"> PAGEREF _Toc499810590 \h </w:instrText>
        </w:r>
        <w:r>
          <w:rPr>
            <w:noProof/>
            <w:webHidden/>
          </w:rPr>
        </w:r>
        <w:r>
          <w:rPr>
            <w:noProof/>
            <w:webHidden/>
          </w:rPr>
          <w:fldChar w:fldCharType="separate"/>
        </w:r>
        <w:r>
          <w:rPr>
            <w:noProof/>
            <w:webHidden/>
          </w:rPr>
          <w:t>592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91" w:history="1">
        <w:r w:rsidRPr="00B65FFF">
          <w:rPr>
            <w:rStyle w:val="Hyperlink"/>
            <w:noProof/>
          </w:rPr>
          <w:t>2.1.1684</w:t>
        </w:r>
        <w:r>
          <w:rPr>
            <w:rFonts w:asciiTheme="minorHAnsi" w:eastAsiaTheme="minorEastAsia" w:hAnsiTheme="minorHAnsi" w:cstheme="minorBidi"/>
            <w:noProof/>
            <w:sz w:val="22"/>
            <w:szCs w:val="22"/>
          </w:rPr>
          <w:tab/>
        </w:r>
        <w:r w:rsidRPr="00B65FFF">
          <w:rPr>
            <w:rStyle w:val="Hyperlink"/>
            <w:noProof/>
          </w:rPr>
          <w:t>Part 1 Section 22.1.2.85, postSp (Post-Paragraph Spacing)</w:t>
        </w:r>
        <w:r>
          <w:rPr>
            <w:noProof/>
            <w:webHidden/>
          </w:rPr>
          <w:tab/>
        </w:r>
        <w:r>
          <w:rPr>
            <w:noProof/>
            <w:webHidden/>
          </w:rPr>
          <w:fldChar w:fldCharType="begin"/>
        </w:r>
        <w:r>
          <w:rPr>
            <w:noProof/>
            <w:webHidden/>
          </w:rPr>
          <w:instrText xml:space="preserve"> PAGEREF _Toc499810591 \h </w:instrText>
        </w:r>
        <w:r>
          <w:rPr>
            <w:noProof/>
            <w:webHidden/>
          </w:rPr>
        </w:r>
        <w:r>
          <w:rPr>
            <w:noProof/>
            <w:webHidden/>
          </w:rPr>
          <w:fldChar w:fldCharType="separate"/>
        </w:r>
        <w:r>
          <w:rPr>
            <w:noProof/>
            <w:webHidden/>
          </w:rPr>
          <w:t>593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92" w:history="1">
        <w:r w:rsidRPr="00B65FFF">
          <w:rPr>
            <w:rStyle w:val="Hyperlink"/>
            <w:noProof/>
          </w:rPr>
          <w:t>2.1.1685</w:t>
        </w:r>
        <w:r>
          <w:rPr>
            <w:rFonts w:asciiTheme="minorHAnsi" w:eastAsiaTheme="minorEastAsia" w:hAnsiTheme="minorHAnsi" w:cstheme="minorBidi"/>
            <w:noProof/>
            <w:sz w:val="22"/>
            <w:szCs w:val="22"/>
          </w:rPr>
          <w:tab/>
        </w:r>
        <w:r w:rsidRPr="00B65FFF">
          <w:rPr>
            <w:rStyle w:val="Hyperlink"/>
            <w:noProof/>
          </w:rPr>
          <w:t>Part 1 Section 22.1.2.86, preSp (Pre-Paragraph Spacing)</w:t>
        </w:r>
        <w:r>
          <w:rPr>
            <w:noProof/>
            <w:webHidden/>
          </w:rPr>
          <w:tab/>
        </w:r>
        <w:r>
          <w:rPr>
            <w:noProof/>
            <w:webHidden/>
          </w:rPr>
          <w:fldChar w:fldCharType="begin"/>
        </w:r>
        <w:r>
          <w:rPr>
            <w:noProof/>
            <w:webHidden/>
          </w:rPr>
          <w:instrText xml:space="preserve"> PAGEREF _Toc499810592 \h </w:instrText>
        </w:r>
        <w:r>
          <w:rPr>
            <w:noProof/>
            <w:webHidden/>
          </w:rPr>
        </w:r>
        <w:r>
          <w:rPr>
            <w:noProof/>
            <w:webHidden/>
          </w:rPr>
          <w:fldChar w:fldCharType="separate"/>
        </w:r>
        <w:r>
          <w:rPr>
            <w:noProof/>
            <w:webHidden/>
          </w:rPr>
          <w:t>593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93" w:history="1">
        <w:r w:rsidRPr="00B65FFF">
          <w:rPr>
            <w:rStyle w:val="Hyperlink"/>
            <w:noProof/>
          </w:rPr>
          <w:t>2.1.1686</w:t>
        </w:r>
        <w:r>
          <w:rPr>
            <w:rFonts w:asciiTheme="minorHAnsi" w:eastAsiaTheme="minorEastAsia" w:hAnsiTheme="minorHAnsi" w:cstheme="minorBidi"/>
            <w:noProof/>
            <w:sz w:val="22"/>
            <w:szCs w:val="22"/>
          </w:rPr>
          <w:tab/>
        </w:r>
        <w:r w:rsidRPr="00B65FFF">
          <w:rPr>
            <w:rStyle w:val="Hyperlink"/>
            <w:noProof/>
          </w:rPr>
          <w:t>Part 1 Section 22.1.2.87, r (Run)</w:t>
        </w:r>
        <w:r>
          <w:rPr>
            <w:noProof/>
            <w:webHidden/>
          </w:rPr>
          <w:tab/>
        </w:r>
        <w:r>
          <w:rPr>
            <w:noProof/>
            <w:webHidden/>
          </w:rPr>
          <w:fldChar w:fldCharType="begin"/>
        </w:r>
        <w:r>
          <w:rPr>
            <w:noProof/>
            <w:webHidden/>
          </w:rPr>
          <w:instrText xml:space="preserve"> PAGEREF _Toc499810593 \h </w:instrText>
        </w:r>
        <w:r>
          <w:rPr>
            <w:noProof/>
            <w:webHidden/>
          </w:rPr>
        </w:r>
        <w:r>
          <w:rPr>
            <w:noProof/>
            <w:webHidden/>
          </w:rPr>
          <w:fldChar w:fldCharType="separate"/>
        </w:r>
        <w:r>
          <w:rPr>
            <w:noProof/>
            <w:webHidden/>
          </w:rPr>
          <w:t>593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94" w:history="1">
        <w:r w:rsidRPr="00B65FFF">
          <w:rPr>
            <w:rStyle w:val="Hyperlink"/>
            <w:noProof/>
          </w:rPr>
          <w:t>2.1.1687</w:t>
        </w:r>
        <w:r>
          <w:rPr>
            <w:rFonts w:asciiTheme="minorHAnsi" w:eastAsiaTheme="minorEastAsia" w:hAnsiTheme="minorHAnsi" w:cstheme="minorBidi"/>
            <w:noProof/>
            <w:sz w:val="22"/>
            <w:szCs w:val="22"/>
          </w:rPr>
          <w:tab/>
        </w:r>
        <w:r w:rsidRPr="00B65FFF">
          <w:rPr>
            <w:rStyle w:val="Hyperlink"/>
            <w:noProof/>
          </w:rPr>
          <w:t>Part 1 Section 22.1.2.88, rad (Radical Object)</w:t>
        </w:r>
        <w:r>
          <w:rPr>
            <w:noProof/>
            <w:webHidden/>
          </w:rPr>
          <w:tab/>
        </w:r>
        <w:r>
          <w:rPr>
            <w:noProof/>
            <w:webHidden/>
          </w:rPr>
          <w:fldChar w:fldCharType="begin"/>
        </w:r>
        <w:r>
          <w:rPr>
            <w:noProof/>
            <w:webHidden/>
          </w:rPr>
          <w:instrText xml:space="preserve"> PAGEREF _Toc499810594 \h </w:instrText>
        </w:r>
        <w:r>
          <w:rPr>
            <w:noProof/>
            <w:webHidden/>
          </w:rPr>
        </w:r>
        <w:r>
          <w:rPr>
            <w:noProof/>
            <w:webHidden/>
          </w:rPr>
          <w:fldChar w:fldCharType="separate"/>
        </w:r>
        <w:r>
          <w:rPr>
            <w:noProof/>
            <w:webHidden/>
          </w:rPr>
          <w:t>593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95" w:history="1">
        <w:r w:rsidRPr="00B65FFF">
          <w:rPr>
            <w:rStyle w:val="Hyperlink"/>
            <w:noProof/>
          </w:rPr>
          <w:t>2.1.1688</w:t>
        </w:r>
        <w:r>
          <w:rPr>
            <w:rFonts w:asciiTheme="minorHAnsi" w:eastAsiaTheme="minorEastAsia" w:hAnsiTheme="minorHAnsi" w:cstheme="minorBidi"/>
            <w:noProof/>
            <w:sz w:val="22"/>
            <w:szCs w:val="22"/>
          </w:rPr>
          <w:tab/>
        </w:r>
        <w:r w:rsidRPr="00B65FFF">
          <w:rPr>
            <w:rStyle w:val="Hyperlink"/>
            <w:noProof/>
          </w:rPr>
          <w:t>Part 1 Section 22.1.2.92, rSp (Row Spacing (Array))</w:t>
        </w:r>
        <w:r>
          <w:rPr>
            <w:noProof/>
            <w:webHidden/>
          </w:rPr>
          <w:tab/>
        </w:r>
        <w:r>
          <w:rPr>
            <w:noProof/>
            <w:webHidden/>
          </w:rPr>
          <w:fldChar w:fldCharType="begin"/>
        </w:r>
        <w:r>
          <w:rPr>
            <w:noProof/>
            <w:webHidden/>
          </w:rPr>
          <w:instrText xml:space="preserve"> PAGEREF _Toc499810595 \h </w:instrText>
        </w:r>
        <w:r>
          <w:rPr>
            <w:noProof/>
            <w:webHidden/>
          </w:rPr>
        </w:r>
        <w:r>
          <w:rPr>
            <w:noProof/>
            <w:webHidden/>
          </w:rPr>
          <w:fldChar w:fldCharType="separate"/>
        </w:r>
        <w:r>
          <w:rPr>
            <w:noProof/>
            <w:webHidden/>
          </w:rPr>
          <w:t>593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96" w:history="1">
        <w:r w:rsidRPr="00B65FFF">
          <w:rPr>
            <w:rStyle w:val="Hyperlink"/>
            <w:noProof/>
          </w:rPr>
          <w:t>2.1.1689</w:t>
        </w:r>
        <w:r>
          <w:rPr>
            <w:rFonts w:asciiTheme="minorHAnsi" w:eastAsiaTheme="minorEastAsia" w:hAnsiTheme="minorHAnsi" w:cstheme="minorBidi"/>
            <w:noProof/>
            <w:sz w:val="22"/>
            <w:szCs w:val="22"/>
          </w:rPr>
          <w:tab/>
        </w:r>
        <w:r w:rsidRPr="00B65FFF">
          <w:rPr>
            <w:rStyle w:val="Hyperlink"/>
            <w:noProof/>
          </w:rPr>
          <w:t>Part 1 Section 22.1.2.93, rSpRule (Row Spacing Rule)</w:t>
        </w:r>
        <w:r>
          <w:rPr>
            <w:noProof/>
            <w:webHidden/>
          </w:rPr>
          <w:tab/>
        </w:r>
        <w:r>
          <w:rPr>
            <w:noProof/>
            <w:webHidden/>
          </w:rPr>
          <w:fldChar w:fldCharType="begin"/>
        </w:r>
        <w:r>
          <w:rPr>
            <w:noProof/>
            <w:webHidden/>
          </w:rPr>
          <w:instrText xml:space="preserve"> PAGEREF _Toc499810596 \h </w:instrText>
        </w:r>
        <w:r>
          <w:rPr>
            <w:noProof/>
            <w:webHidden/>
          </w:rPr>
        </w:r>
        <w:r>
          <w:rPr>
            <w:noProof/>
            <w:webHidden/>
          </w:rPr>
          <w:fldChar w:fldCharType="separate"/>
        </w:r>
        <w:r>
          <w:rPr>
            <w:noProof/>
            <w:webHidden/>
          </w:rPr>
          <w:t>594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97" w:history="1">
        <w:r w:rsidRPr="00B65FFF">
          <w:rPr>
            <w:rStyle w:val="Hyperlink"/>
            <w:noProof/>
          </w:rPr>
          <w:t>2.1.1690</w:t>
        </w:r>
        <w:r>
          <w:rPr>
            <w:rFonts w:asciiTheme="minorHAnsi" w:eastAsiaTheme="minorEastAsia" w:hAnsiTheme="minorHAnsi" w:cstheme="minorBidi"/>
            <w:noProof/>
            <w:sz w:val="22"/>
            <w:szCs w:val="22"/>
          </w:rPr>
          <w:tab/>
        </w:r>
        <w:r w:rsidRPr="00B65FFF">
          <w:rPr>
            <w:rStyle w:val="Hyperlink"/>
            <w:noProof/>
          </w:rPr>
          <w:t>Part 1 Section 22.1.2.94, scr (Script)</w:t>
        </w:r>
        <w:r>
          <w:rPr>
            <w:noProof/>
            <w:webHidden/>
          </w:rPr>
          <w:tab/>
        </w:r>
        <w:r>
          <w:rPr>
            <w:noProof/>
            <w:webHidden/>
          </w:rPr>
          <w:fldChar w:fldCharType="begin"/>
        </w:r>
        <w:r>
          <w:rPr>
            <w:noProof/>
            <w:webHidden/>
          </w:rPr>
          <w:instrText xml:space="preserve"> PAGEREF _Toc499810597 \h </w:instrText>
        </w:r>
        <w:r>
          <w:rPr>
            <w:noProof/>
            <w:webHidden/>
          </w:rPr>
        </w:r>
        <w:r>
          <w:rPr>
            <w:noProof/>
            <w:webHidden/>
          </w:rPr>
          <w:fldChar w:fldCharType="separate"/>
        </w:r>
        <w:r>
          <w:rPr>
            <w:noProof/>
            <w:webHidden/>
          </w:rPr>
          <w:t>594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98" w:history="1">
        <w:r w:rsidRPr="00B65FFF">
          <w:rPr>
            <w:rStyle w:val="Hyperlink"/>
            <w:noProof/>
          </w:rPr>
          <w:t>2.1.1691</w:t>
        </w:r>
        <w:r>
          <w:rPr>
            <w:rFonts w:asciiTheme="minorHAnsi" w:eastAsiaTheme="minorEastAsia" w:hAnsiTheme="minorHAnsi" w:cstheme="minorBidi"/>
            <w:noProof/>
            <w:sz w:val="22"/>
            <w:szCs w:val="22"/>
          </w:rPr>
          <w:tab/>
        </w:r>
        <w:r w:rsidRPr="00B65FFF">
          <w:rPr>
            <w:rStyle w:val="Hyperlink"/>
            <w:noProof/>
          </w:rPr>
          <w:t>Part 1 Section 22.1.2.97, shp (Shape (Delimiters))</w:t>
        </w:r>
        <w:r>
          <w:rPr>
            <w:noProof/>
            <w:webHidden/>
          </w:rPr>
          <w:tab/>
        </w:r>
        <w:r>
          <w:rPr>
            <w:noProof/>
            <w:webHidden/>
          </w:rPr>
          <w:fldChar w:fldCharType="begin"/>
        </w:r>
        <w:r>
          <w:rPr>
            <w:noProof/>
            <w:webHidden/>
          </w:rPr>
          <w:instrText xml:space="preserve"> PAGEREF _Toc499810598 \h </w:instrText>
        </w:r>
        <w:r>
          <w:rPr>
            <w:noProof/>
            <w:webHidden/>
          </w:rPr>
        </w:r>
        <w:r>
          <w:rPr>
            <w:noProof/>
            <w:webHidden/>
          </w:rPr>
          <w:fldChar w:fldCharType="separate"/>
        </w:r>
        <w:r>
          <w:rPr>
            <w:noProof/>
            <w:webHidden/>
          </w:rPr>
          <w:t>594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599" w:history="1">
        <w:r w:rsidRPr="00B65FFF">
          <w:rPr>
            <w:rStyle w:val="Hyperlink"/>
            <w:noProof/>
          </w:rPr>
          <w:t>2.1.1692</w:t>
        </w:r>
        <w:r>
          <w:rPr>
            <w:rFonts w:asciiTheme="minorHAnsi" w:eastAsiaTheme="minorEastAsia" w:hAnsiTheme="minorHAnsi" w:cstheme="minorBidi"/>
            <w:noProof/>
            <w:sz w:val="22"/>
            <w:szCs w:val="22"/>
          </w:rPr>
          <w:tab/>
        </w:r>
        <w:r w:rsidRPr="00B65FFF">
          <w:rPr>
            <w:rStyle w:val="Hyperlink"/>
            <w:noProof/>
          </w:rPr>
          <w:t>Part 1 Section 22.1.2.98, smallFrac (Small Fraction)</w:t>
        </w:r>
        <w:r>
          <w:rPr>
            <w:noProof/>
            <w:webHidden/>
          </w:rPr>
          <w:tab/>
        </w:r>
        <w:r>
          <w:rPr>
            <w:noProof/>
            <w:webHidden/>
          </w:rPr>
          <w:fldChar w:fldCharType="begin"/>
        </w:r>
        <w:r>
          <w:rPr>
            <w:noProof/>
            <w:webHidden/>
          </w:rPr>
          <w:instrText xml:space="preserve"> PAGEREF _Toc499810599 \h </w:instrText>
        </w:r>
        <w:r>
          <w:rPr>
            <w:noProof/>
            <w:webHidden/>
          </w:rPr>
        </w:r>
        <w:r>
          <w:rPr>
            <w:noProof/>
            <w:webHidden/>
          </w:rPr>
          <w:fldChar w:fldCharType="separate"/>
        </w:r>
        <w:r>
          <w:rPr>
            <w:noProof/>
            <w:webHidden/>
          </w:rPr>
          <w:t>594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00" w:history="1">
        <w:r w:rsidRPr="00B65FFF">
          <w:rPr>
            <w:rStyle w:val="Hyperlink"/>
            <w:noProof/>
          </w:rPr>
          <w:t>2.1.1693</w:t>
        </w:r>
        <w:r>
          <w:rPr>
            <w:rFonts w:asciiTheme="minorHAnsi" w:eastAsiaTheme="minorEastAsia" w:hAnsiTheme="minorHAnsi" w:cstheme="minorBidi"/>
            <w:noProof/>
            <w:sz w:val="22"/>
            <w:szCs w:val="22"/>
          </w:rPr>
          <w:tab/>
        </w:r>
        <w:r w:rsidRPr="00B65FFF">
          <w:rPr>
            <w:rStyle w:val="Hyperlink"/>
            <w:noProof/>
          </w:rPr>
          <w:t>Part 1 Section 22.1.2.99, sPre (Pre-Sub-Superscript Object)</w:t>
        </w:r>
        <w:r>
          <w:rPr>
            <w:noProof/>
            <w:webHidden/>
          </w:rPr>
          <w:tab/>
        </w:r>
        <w:r>
          <w:rPr>
            <w:noProof/>
            <w:webHidden/>
          </w:rPr>
          <w:fldChar w:fldCharType="begin"/>
        </w:r>
        <w:r>
          <w:rPr>
            <w:noProof/>
            <w:webHidden/>
          </w:rPr>
          <w:instrText xml:space="preserve"> PAGEREF _Toc499810600 \h </w:instrText>
        </w:r>
        <w:r>
          <w:rPr>
            <w:noProof/>
            <w:webHidden/>
          </w:rPr>
        </w:r>
        <w:r>
          <w:rPr>
            <w:noProof/>
            <w:webHidden/>
          </w:rPr>
          <w:fldChar w:fldCharType="separate"/>
        </w:r>
        <w:r>
          <w:rPr>
            <w:noProof/>
            <w:webHidden/>
          </w:rPr>
          <w:t>595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01" w:history="1">
        <w:r w:rsidRPr="00B65FFF">
          <w:rPr>
            <w:rStyle w:val="Hyperlink"/>
            <w:noProof/>
          </w:rPr>
          <w:t>2.1.1694</w:t>
        </w:r>
        <w:r>
          <w:rPr>
            <w:rFonts w:asciiTheme="minorHAnsi" w:eastAsiaTheme="minorEastAsia" w:hAnsiTheme="minorHAnsi" w:cstheme="minorBidi"/>
            <w:noProof/>
            <w:sz w:val="22"/>
            <w:szCs w:val="22"/>
          </w:rPr>
          <w:tab/>
        </w:r>
        <w:r w:rsidRPr="00B65FFF">
          <w:rPr>
            <w:rStyle w:val="Hyperlink"/>
            <w:noProof/>
          </w:rPr>
          <w:t>Part 1 Section 22.1.2.101, sSub (Subscript Object)</w:t>
        </w:r>
        <w:r>
          <w:rPr>
            <w:noProof/>
            <w:webHidden/>
          </w:rPr>
          <w:tab/>
        </w:r>
        <w:r>
          <w:rPr>
            <w:noProof/>
            <w:webHidden/>
          </w:rPr>
          <w:fldChar w:fldCharType="begin"/>
        </w:r>
        <w:r>
          <w:rPr>
            <w:noProof/>
            <w:webHidden/>
          </w:rPr>
          <w:instrText xml:space="preserve"> PAGEREF _Toc499810601 \h </w:instrText>
        </w:r>
        <w:r>
          <w:rPr>
            <w:noProof/>
            <w:webHidden/>
          </w:rPr>
        </w:r>
        <w:r>
          <w:rPr>
            <w:noProof/>
            <w:webHidden/>
          </w:rPr>
          <w:fldChar w:fldCharType="separate"/>
        </w:r>
        <w:r>
          <w:rPr>
            <w:noProof/>
            <w:webHidden/>
          </w:rPr>
          <w:t>595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02" w:history="1">
        <w:r w:rsidRPr="00B65FFF">
          <w:rPr>
            <w:rStyle w:val="Hyperlink"/>
            <w:noProof/>
          </w:rPr>
          <w:t>2.1.1695</w:t>
        </w:r>
        <w:r>
          <w:rPr>
            <w:rFonts w:asciiTheme="minorHAnsi" w:eastAsiaTheme="minorEastAsia" w:hAnsiTheme="minorHAnsi" w:cstheme="minorBidi"/>
            <w:noProof/>
            <w:sz w:val="22"/>
            <w:szCs w:val="22"/>
          </w:rPr>
          <w:tab/>
        </w:r>
        <w:r w:rsidRPr="00B65FFF">
          <w:rPr>
            <w:rStyle w:val="Hyperlink"/>
            <w:noProof/>
          </w:rPr>
          <w:t>Part 1 Section 22.1.2.103, sSubSup (Sub-Superscript Object)</w:t>
        </w:r>
        <w:r>
          <w:rPr>
            <w:noProof/>
            <w:webHidden/>
          </w:rPr>
          <w:tab/>
        </w:r>
        <w:r>
          <w:rPr>
            <w:noProof/>
            <w:webHidden/>
          </w:rPr>
          <w:fldChar w:fldCharType="begin"/>
        </w:r>
        <w:r>
          <w:rPr>
            <w:noProof/>
            <w:webHidden/>
          </w:rPr>
          <w:instrText xml:space="preserve"> PAGEREF _Toc499810602 \h </w:instrText>
        </w:r>
        <w:r>
          <w:rPr>
            <w:noProof/>
            <w:webHidden/>
          </w:rPr>
        </w:r>
        <w:r>
          <w:rPr>
            <w:noProof/>
            <w:webHidden/>
          </w:rPr>
          <w:fldChar w:fldCharType="separate"/>
        </w:r>
        <w:r>
          <w:rPr>
            <w:noProof/>
            <w:webHidden/>
          </w:rPr>
          <w:t>595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03" w:history="1">
        <w:r w:rsidRPr="00B65FFF">
          <w:rPr>
            <w:rStyle w:val="Hyperlink"/>
            <w:noProof/>
          </w:rPr>
          <w:t>2.1.1696</w:t>
        </w:r>
        <w:r>
          <w:rPr>
            <w:rFonts w:asciiTheme="minorHAnsi" w:eastAsiaTheme="minorEastAsia" w:hAnsiTheme="minorHAnsi" w:cstheme="minorBidi"/>
            <w:noProof/>
            <w:sz w:val="22"/>
            <w:szCs w:val="22"/>
          </w:rPr>
          <w:tab/>
        </w:r>
        <w:r w:rsidRPr="00B65FFF">
          <w:rPr>
            <w:rStyle w:val="Hyperlink"/>
            <w:noProof/>
          </w:rPr>
          <w:t>Part 1 Section 22.1.2.105, sSup (Superscript Object)</w:t>
        </w:r>
        <w:r>
          <w:rPr>
            <w:noProof/>
            <w:webHidden/>
          </w:rPr>
          <w:tab/>
        </w:r>
        <w:r>
          <w:rPr>
            <w:noProof/>
            <w:webHidden/>
          </w:rPr>
          <w:fldChar w:fldCharType="begin"/>
        </w:r>
        <w:r>
          <w:rPr>
            <w:noProof/>
            <w:webHidden/>
          </w:rPr>
          <w:instrText xml:space="preserve"> PAGEREF _Toc499810603 \h </w:instrText>
        </w:r>
        <w:r>
          <w:rPr>
            <w:noProof/>
            <w:webHidden/>
          </w:rPr>
        </w:r>
        <w:r>
          <w:rPr>
            <w:noProof/>
            <w:webHidden/>
          </w:rPr>
          <w:fldChar w:fldCharType="separate"/>
        </w:r>
        <w:r>
          <w:rPr>
            <w:noProof/>
            <w:webHidden/>
          </w:rPr>
          <w:t>595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04" w:history="1">
        <w:r w:rsidRPr="00B65FFF">
          <w:rPr>
            <w:rStyle w:val="Hyperlink"/>
            <w:noProof/>
          </w:rPr>
          <w:t>2.1.1697</w:t>
        </w:r>
        <w:r>
          <w:rPr>
            <w:rFonts w:asciiTheme="minorHAnsi" w:eastAsiaTheme="minorEastAsia" w:hAnsiTheme="minorHAnsi" w:cstheme="minorBidi"/>
            <w:noProof/>
            <w:sz w:val="22"/>
            <w:szCs w:val="22"/>
          </w:rPr>
          <w:tab/>
        </w:r>
        <w:r w:rsidRPr="00B65FFF">
          <w:rPr>
            <w:rStyle w:val="Hyperlink"/>
            <w:noProof/>
          </w:rPr>
          <w:t>Part 1 Section 22.1.2.111, sty (style)</w:t>
        </w:r>
        <w:r>
          <w:rPr>
            <w:noProof/>
            <w:webHidden/>
          </w:rPr>
          <w:tab/>
        </w:r>
        <w:r>
          <w:rPr>
            <w:noProof/>
            <w:webHidden/>
          </w:rPr>
          <w:fldChar w:fldCharType="begin"/>
        </w:r>
        <w:r>
          <w:rPr>
            <w:noProof/>
            <w:webHidden/>
          </w:rPr>
          <w:instrText xml:space="preserve"> PAGEREF _Toc499810604 \h </w:instrText>
        </w:r>
        <w:r>
          <w:rPr>
            <w:noProof/>
            <w:webHidden/>
          </w:rPr>
        </w:r>
        <w:r>
          <w:rPr>
            <w:noProof/>
            <w:webHidden/>
          </w:rPr>
          <w:fldChar w:fldCharType="separate"/>
        </w:r>
        <w:r>
          <w:rPr>
            <w:noProof/>
            <w:webHidden/>
          </w:rPr>
          <w:t>595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05" w:history="1">
        <w:r w:rsidRPr="00B65FFF">
          <w:rPr>
            <w:rStyle w:val="Hyperlink"/>
            <w:noProof/>
          </w:rPr>
          <w:t>2.1.1698</w:t>
        </w:r>
        <w:r>
          <w:rPr>
            <w:rFonts w:asciiTheme="minorHAnsi" w:eastAsiaTheme="minorEastAsia" w:hAnsiTheme="minorHAnsi" w:cstheme="minorBidi"/>
            <w:noProof/>
            <w:sz w:val="22"/>
            <w:szCs w:val="22"/>
          </w:rPr>
          <w:tab/>
        </w:r>
        <w:r w:rsidRPr="00B65FFF">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_Toc499810605 \h </w:instrText>
        </w:r>
        <w:r>
          <w:rPr>
            <w:noProof/>
            <w:webHidden/>
          </w:rPr>
        </w:r>
        <w:r>
          <w:rPr>
            <w:noProof/>
            <w:webHidden/>
          </w:rPr>
          <w:fldChar w:fldCharType="separate"/>
        </w:r>
        <w:r>
          <w:rPr>
            <w:noProof/>
            <w:webHidden/>
          </w:rPr>
          <w:t>595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06" w:history="1">
        <w:r w:rsidRPr="00B65FFF">
          <w:rPr>
            <w:rStyle w:val="Hyperlink"/>
            <w:noProof/>
          </w:rPr>
          <w:t>2.1.1699</w:t>
        </w:r>
        <w:r>
          <w:rPr>
            <w:rFonts w:asciiTheme="minorHAnsi" w:eastAsiaTheme="minorEastAsia" w:hAnsiTheme="minorHAnsi" w:cstheme="minorBidi"/>
            <w:noProof/>
            <w:sz w:val="22"/>
            <w:szCs w:val="22"/>
          </w:rPr>
          <w:tab/>
        </w:r>
        <w:r w:rsidRPr="00B65FFF">
          <w:rPr>
            <w:rStyle w:val="Hyperlink"/>
            <w:noProof/>
          </w:rPr>
          <w:t>Part 1 Section 22.1.2.113, subHide (Hide Subscript (n-ary))</w:t>
        </w:r>
        <w:r>
          <w:rPr>
            <w:noProof/>
            <w:webHidden/>
          </w:rPr>
          <w:tab/>
        </w:r>
        <w:r>
          <w:rPr>
            <w:noProof/>
            <w:webHidden/>
          </w:rPr>
          <w:fldChar w:fldCharType="begin"/>
        </w:r>
        <w:r>
          <w:rPr>
            <w:noProof/>
            <w:webHidden/>
          </w:rPr>
          <w:instrText xml:space="preserve"> PAGEREF _Toc499810606 \h </w:instrText>
        </w:r>
        <w:r>
          <w:rPr>
            <w:noProof/>
            <w:webHidden/>
          </w:rPr>
        </w:r>
        <w:r>
          <w:rPr>
            <w:noProof/>
            <w:webHidden/>
          </w:rPr>
          <w:fldChar w:fldCharType="separate"/>
        </w:r>
        <w:r>
          <w:rPr>
            <w:noProof/>
            <w:webHidden/>
          </w:rPr>
          <w:t>595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07" w:history="1">
        <w:r w:rsidRPr="00B65FFF">
          <w:rPr>
            <w:rStyle w:val="Hyperlink"/>
            <w:noProof/>
          </w:rPr>
          <w:t>2.1.1700</w:t>
        </w:r>
        <w:r>
          <w:rPr>
            <w:rFonts w:asciiTheme="minorHAnsi" w:eastAsiaTheme="minorEastAsia" w:hAnsiTheme="minorHAnsi" w:cstheme="minorBidi"/>
            <w:noProof/>
            <w:sz w:val="22"/>
            <w:szCs w:val="22"/>
          </w:rPr>
          <w:tab/>
        </w:r>
        <w:r w:rsidRPr="00B65FFF">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_Toc499810607 \h </w:instrText>
        </w:r>
        <w:r>
          <w:rPr>
            <w:noProof/>
            <w:webHidden/>
          </w:rPr>
        </w:r>
        <w:r>
          <w:rPr>
            <w:noProof/>
            <w:webHidden/>
          </w:rPr>
          <w:fldChar w:fldCharType="separate"/>
        </w:r>
        <w:r>
          <w:rPr>
            <w:noProof/>
            <w:webHidden/>
          </w:rPr>
          <w:t>596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08" w:history="1">
        <w:r w:rsidRPr="00B65FFF">
          <w:rPr>
            <w:rStyle w:val="Hyperlink"/>
            <w:noProof/>
          </w:rPr>
          <w:t>2.1.1701</w:t>
        </w:r>
        <w:r>
          <w:rPr>
            <w:rFonts w:asciiTheme="minorHAnsi" w:eastAsiaTheme="minorEastAsia" w:hAnsiTheme="minorHAnsi" w:cstheme="minorBidi"/>
            <w:noProof/>
            <w:sz w:val="22"/>
            <w:szCs w:val="22"/>
          </w:rPr>
          <w:tab/>
        </w:r>
        <w:r w:rsidRPr="00B65FFF">
          <w:rPr>
            <w:rStyle w:val="Hyperlink"/>
            <w:noProof/>
          </w:rPr>
          <w:t>Part 1 Section 22.1.2.115, supHide (Hide Superscript (n-ary))</w:t>
        </w:r>
        <w:r>
          <w:rPr>
            <w:noProof/>
            <w:webHidden/>
          </w:rPr>
          <w:tab/>
        </w:r>
        <w:r>
          <w:rPr>
            <w:noProof/>
            <w:webHidden/>
          </w:rPr>
          <w:fldChar w:fldCharType="begin"/>
        </w:r>
        <w:r>
          <w:rPr>
            <w:noProof/>
            <w:webHidden/>
          </w:rPr>
          <w:instrText xml:space="preserve"> PAGEREF _Toc499810608 \h </w:instrText>
        </w:r>
        <w:r>
          <w:rPr>
            <w:noProof/>
            <w:webHidden/>
          </w:rPr>
        </w:r>
        <w:r>
          <w:rPr>
            <w:noProof/>
            <w:webHidden/>
          </w:rPr>
          <w:fldChar w:fldCharType="separate"/>
        </w:r>
        <w:r>
          <w:rPr>
            <w:noProof/>
            <w:webHidden/>
          </w:rPr>
          <w:t>596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09" w:history="1">
        <w:r w:rsidRPr="00B65FFF">
          <w:rPr>
            <w:rStyle w:val="Hyperlink"/>
            <w:noProof/>
          </w:rPr>
          <w:t>2.1.1702</w:t>
        </w:r>
        <w:r>
          <w:rPr>
            <w:rFonts w:asciiTheme="minorHAnsi" w:eastAsiaTheme="minorEastAsia" w:hAnsiTheme="minorHAnsi" w:cstheme="minorBidi"/>
            <w:noProof/>
            <w:sz w:val="22"/>
            <w:szCs w:val="22"/>
          </w:rPr>
          <w:tab/>
        </w:r>
        <w:r w:rsidRPr="00B65FFF">
          <w:rPr>
            <w:rStyle w:val="Hyperlink"/>
            <w:noProof/>
          </w:rPr>
          <w:t>Part 1 Section 22.1.2.116, t (Text)</w:t>
        </w:r>
        <w:r>
          <w:rPr>
            <w:noProof/>
            <w:webHidden/>
          </w:rPr>
          <w:tab/>
        </w:r>
        <w:r>
          <w:rPr>
            <w:noProof/>
            <w:webHidden/>
          </w:rPr>
          <w:fldChar w:fldCharType="begin"/>
        </w:r>
        <w:r>
          <w:rPr>
            <w:noProof/>
            <w:webHidden/>
          </w:rPr>
          <w:instrText xml:space="preserve"> PAGEREF _Toc499810609 \h </w:instrText>
        </w:r>
        <w:r>
          <w:rPr>
            <w:noProof/>
            <w:webHidden/>
          </w:rPr>
        </w:r>
        <w:r>
          <w:rPr>
            <w:noProof/>
            <w:webHidden/>
          </w:rPr>
          <w:fldChar w:fldCharType="separate"/>
        </w:r>
        <w:r>
          <w:rPr>
            <w:noProof/>
            <w:webHidden/>
          </w:rPr>
          <w:t>596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10" w:history="1">
        <w:r w:rsidRPr="00B65FFF">
          <w:rPr>
            <w:rStyle w:val="Hyperlink"/>
            <w:noProof/>
          </w:rPr>
          <w:t>2.1.1703</w:t>
        </w:r>
        <w:r>
          <w:rPr>
            <w:rFonts w:asciiTheme="minorHAnsi" w:eastAsiaTheme="minorEastAsia" w:hAnsiTheme="minorHAnsi" w:cstheme="minorBidi"/>
            <w:noProof/>
            <w:sz w:val="22"/>
            <w:szCs w:val="22"/>
          </w:rPr>
          <w:tab/>
        </w:r>
        <w:r w:rsidRPr="00B65FFF">
          <w:rPr>
            <w:rStyle w:val="Hyperlink"/>
            <w:noProof/>
          </w:rPr>
          <w:t>Part 1 Section 22.1.2.117, transp (Transparent (Phantom))</w:t>
        </w:r>
        <w:r>
          <w:rPr>
            <w:noProof/>
            <w:webHidden/>
          </w:rPr>
          <w:tab/>
        </w:r>
        <w:r>
          <w:rPr>
            <w:noProof/>
            <w:webHidden/>
          </w:rPr>
          <w:fldChar w:fldCharType="begin"/>
        </w:r>
        <w:r>
          <w:rPr>
            <w:noProof/>
            <w:webHidden/>
          </w:rPr>
          <w:instrText xml:space="preserve"> PAGEREF _Toc499810610 \h </w:instrText>
        </w:r>
        <w:r>
          <w:rPr>
            <w:noProof/>
            <w:webHidden/>
          </w:rPr>
        </w:r>
        <w:r>
          <w:rPr>
            <w:noProof/>
            <w:webHidden/>
          </w:rPr>
          <w:fldChar w:fldCharType="separate"/>
        </w:r>
        <w:r>
          <w:rPr>
            <w:noProof/>
            <w:webHidden/>
          </w:rPr>
          <w:t>596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11" w:history="1">
        <w:r w:rsidRPr="00B65FFF">
          <w:rPr>
            <w:rStyle w:val="Hyperlink"/>
            <w:noProof/>
          </w:rPr>
          <w:t>2.1.1704</w:t>
        </w:r>
        <w:r>
          <w:rPr>
            <w:rFonts w:asciiTheme="minorHAnsi" w:eastAsiaTheme="minorEastAsia" w:hAnsiTheme="minorHAnsi" w:cstheme="minorBidi"/>
            <w:noProof/>
            <w:sz w:val="22"/>
            <w:szCs w:val="22"/>
          </w:rPr>
          <w:tab/>
        </w:r>
        <w:r w:rsidRPr="00B65FFF">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_Toc499810611 \h </w:instrText>
        </w:r>
        <w:r>
          <w:rPr>
            <w:noProof/>
            <w:webHidden/>
          </w:rPr>
        </w:r>
        <w:r>
          <w:rPr>
            <w:noProof/>
            <w:webHidden/>
          </w:rPr>
          <w:fldChar w:fldCharType="separate"/>
        </w:r>
        <w:r>
          <w:rPr>
            <w:noProof/>
            <w:webHidden/>
          </w:rPr>
          <w:t>596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12" w:history="1">
        <w:r w:rsidRPr="00B65FFF">
          <w:rPr>
            <w:rStyle w:val="Hyperlink"/>
            <w:noProof/>
          </w:rPr>
          <w:t>2.1.1705</w:t>
        </w:r>
        <w:r>
          <w:rPr>
            <w:rFonts w:asciiTheme="minorHAnsi" w:eastAsiaTheme="minorEastAsia" w:hAnsiTheme="minorHAnsi" w:cstheme="minorBidi"/>
            <w:noProof/>
            <w:sz w:val="22"/>
            <w:szCs w:val="22"/>
          </w:rPr>
          <w:tab/>
        </w:r>
        <w:r w:rsidRPr="00B65FFF">
          <w:rPr>
            <w:rStyle w:val="Hyperlink"/>
            <w:noProof/>
          </w:rPr>
          <w:t>Part 1 Section 22.1.3.7, ST_Jc (Justification)</w:t>
        </w:r>
        <w:r>
          <w:rPr>
            <w:noProof/>
            <w:webHidden/>
          </w:rPr>
          <w:tab/>
        </w:r>
        <w:r>
          <w:rPr>
            <w:noProof/>
            <w:webHidden/>
          </w:rPr>
          <w:fldChar w:fldCharType="begin"/>
        </w:r>
        <w:r>
          <w:rPr>
            <w:noProof/>
            <w:webHidden/>
          </w:rPr>
          <w:instrText xml:space="preserve"> PAGEREF _Toc499810612 \h </w:instrText>
        </w:r>
        <w:r>
          <w:rPr>
            <w:noProof/>
            <w:webHidden/>
          </w:rPr>
        </w:r>
        <w:r>
          <w:rPr>
            <w:noProof/>
            <w:webHidden/>
          </w:rPr>
          <w:fldChar w:fldCharType="separate"/>
        </w:r>
        <w:r>
          <w:rPr>
            <w:noProof/>
            <w:webHidden/>
          </w:rPr>
          <w:t>597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13" w:history="1">
        <w:r w:rsidRPr="00B65FFF">
          <w:rPr>
            <w:rStyle w:val="Hyperlink"/>
            <w:noProof/>
          </w:rPr>
          <w:t>2.1.1706</w:t>
        </w:r>
        <w:r>
          <w:rPr>
            <w:rFonts w:asciiTheme="minorHAnsi" w:eastAsiaTheme="minorEastAsia" w:hAnsiTheme="minorHAnsi" w:cstheme="minorBidi"/>
            <w:noProof/>
            <w:sz w:val="22"/>
            <w:szCs w:val="22"/>
          </w:rPr>
          <w:tab/>
        </w:r>
        <w:r w:rsidRPr="00B65FFF">
          <w:rPr>
            <w:rStyle w:val="Hyperlink"/>
            <w:noProof/>
          </w:rPr>
          <w:t>Part 1 Section 22.1.3.10, ST_Shp (Shape (Delimiters))</w:t>
        </w:r>
        <w:r>
          <w:rPr>
            <w:noProof/>
            <w:webHidden/>
          </w:rPr>
          <w:tab/>
        </w:r>
        <w:r>
          <w:rPr>
            <w:noProof/>
            <w:webHidden/>
          </w:rPr>
          <w:fldChar w:fldCharType="begin"/>
        </w:r>
        <w:r>
          <w:rPr>
            <w:noProof/>
            <w:webHidden/>
          </w:rPr>
          <w:instrText xml:space="preserve"> PAGEREF _Toc499810613 \h </w:instrText>
        </w:r>
        <w:r>
          <w:rPr>
            <w:noProof/>
            <w:webHidden/>
          </w:rPr>
        </w:r>
        <w:r>
          <w:rPr>
            <w:noProof/>
            <w:webHidden/>
          </w:rPr>
          <w:fldChar w:fldCharType="separate"/>
        </w:r>
        <w:r>
          <w:rPr>
            <w:noProof/>
            <w:webHidden/>
          </w:rPr>
          <w:t>597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14" w:history="1">
        <w:r w:rsidRPr="00B65FFF">
          <w:rPr>
            <w:rStyle w:val="Hyperlink"/>
            <w:noProof/>
          </w:rPr>
          <w:t>2.1.1707</w:t>
        </w:r>
        <w:r>
          <w:rPr>
            <w:rFonts w:asciiTheme="minorHAnsi" w:eastAsiaTheme="minorEastAsia" w:hAnsiTheme="minorHAnsi" w:cstheme="minorBidi"/>
            <w:noProof/>
            <w:sz w:val="22"/>
            <w:szCs w:val="22"/>
          </w:rPr>
          <w:tab/>
        </w:r>
        <w:r w:rsidRPr="00B65FFF">
          <w:rPr>
            <w:rStyle w:val="Hyperlink"/>
            <w:noProof/>
          </w:rPr>
          <w:t>Part 1 Section 22.1.3.13, ST_TopBot (Top-Bottom)</w:t>
        </w:r>
        <w:r>
          <w:rPr>
            <w:noProof/>
            <w:webHidden/>
          </w:rPr>
          <w:tab/>
        </w:r>
        <w:r>
          <w:rPr>
            <w:noProof/>
            <w:webHidden/>
          </w:rPr>
          <w:fldChar w:fldCharType="begin"/>
        </w:r>
        <w:r>
          <w:rPr>
            <w:noProof/>
            <w:webHidden/>
          </w:rPr>
          <w:instrText xml:space="preserve"> PAGEREF _Toc499810614 \h </w:instrText>
        </w:r>
        <w:r>
          <w:rPr>
            <w:noProof/>
            <w:webHidden/>
          </w:rPr>
        </w:r>
        <w:r>
          <w:rPr>
            <w:noProof/>
            <w:webHidden/>
          </w:rPr>
          <w:fldChar w:fldCharType="separate"/>
        </w:r>
        <w:r>
          <w:rPr>
            <w:noProof/>
            <w:webHidden/>
          </w:rPr>
          <w:t>597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15" w:history="1">
        <w:r w:rsidRPr="00B65FFF">
          <w:rPr>
            <w:rStyle w:val="Hyperlink"/>
            <w:noProof/>
          </w:rPr>
          <w:t>2.1.1708</w:t>
        </w:r>
        <w:r>
          <w:rPr>
            <w:rFonts w:asciiTheme="minorHAnsi" w:eastAsiaTheme="minorEastAsia" w:hAnsiTheme="minorHAnsi" w:cstheme="minorBidi"/>
            <w:noProof/>
            <w:sz w:val="22"/>
            <w:szCs w:val="22"/>
          </w:rPr>
          <w:tab/>
        </w:r>
        <w:r w:rsidRPr="00B65FFF">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_Toc499810615 \h </w:instrText>
        </w:r>
        <w:r>
          <w:rPr>
            <w:noProof/>
            <w:webHidden/>
          </w:rPr>
        </w:r>
        <w:r>
          <w:rPr>
            <w:noProof/>
            <w:webHidden/>
          </w:rPr>
          <w:fldChar w:fldCharType="separate"/>
        </w:r>
        <w:r>
          <w:rPr>
            <w:noProof/>
            <w:webHidden/>
          </w:rPr>
          <w:t>597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16" w:history="1">
        <w:r w:rsidRPr="00B65FFF">
          <w:rPr>
            <w:rStyle w:val="Hyperlink"/>
            <w:noProof/>
          </w:rPr>
          <w:t>2.1.1709</w:t>
        </w:r>
        <w:r>
          <w:rPr>
            <w:rFonts w:asciiTheme="minorHAnsi" w:eastAsiaTheme="minorEastAsia" w:hAnsiTheme="minorHAnsi" w:cstheme="minorBidi"/>
            <w:noProof/>
            <w:sz w:val="22"/>
            <w:szCs w:val="22"/>
          </w:rPr>
          <w:tab/>
        </w:r>
        <w:r w:rsidRPr="00B65FFF">
          <w:rPr>
            <w:rStyle w:val="Hyperlink"/>
            <w:noProof/>
          </w:rPr>
          <w:t>Part 1 Section 22.2.2.2, AppVersion (Application Version)</w:t>
        </w:r>
        <w:r>
          <w:rPr>
            <w:noProof/>
            <w:webHidden/>
          </w:rPr>
          <w:tab/>
        </w:r>
        <w:r>
          <w:rPr>
            <w:noProof/>
            <w:webHidden/>
          </w:rPr>
          <w:fldChar w:fldCharType="begin"/>
        </w:r>
        <w:r>
          <w:rPr>
            <w:noProof/>
            <w:webHidden/>
          </w:rPr>
          <w:instrText xml:space="preserve"> PAGEREF _Toc499810616 \h </w:instrText>
        </w:r>
        <w:r>
          <w:rPr>
            <w:noProof/>
            <w:webHidden/>
          </w:rPr>
        </w:r>
        <w:r>
          <w:rPr>
            <w:noProof/>
            <w:webHidden/>
          </w:rPr>
          <w:fldChar w:fldCharType="separate"/>
        </w:r>
        <w:r>
          <w:rPr>
            <w:noProof/>
            <w:webHidden/>
          </w:rPr>
          <w:t>597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17" w:history="1">
        <w:r w:rsidRPr="00B65FFF">
          <w:rPr>
            <w:rStyle w:val="Hyperlink"/>
            <w:noProof/>
          </w:rPr>
          <w:t>2.1.1710</w:t>
        </w:r>
        <w:r>
          <w:rPr>
            <w:rFonts w:asciiTheme="minorHAnsi" w:eastAsiaTheme="minorEastAsia" w:hAnsiTheme="minorHAnsi" w:cstheme="minorBidi"/>
            <w:noProof/>
            <w:sz w:val="22"/>
            <w:szCs w:val="22"/>
          </w:rPr>
          <w:tab/>
        </w:r>
        <w:r w:rsidRPr="00B65FFF">
          <w:rPr>
            <w:rStyle w:val="Hyperlink"/>
            <w:noProof/>
          </w:rPr>
          <w:t>Part 1 Section 22.2.2.6, DigSig (Digital Signature)</w:t>
        </w:r>
        <w:r>
          <w:rPr>
            <w:noProof/>
            <w:webHidden/>
          </w:rPr>
          <w:tab/>
        </w:r>
        <w:r>
          <w:rPr>
            <w:noProof/>
            <w:webHidden/>
          </w:rPr>
          <w:fldChar w:fldCharType="begin"/>
        </w:r>
        <w:r>
          <w:rPr>
            <w:noProof/>
            <w:webHidden/>
          </w:rPr>
          <w:instrText xml:space="preserve"> PAGEREF _Toc499810617 \h </w:instrText>
        </w:r>
        <w:r>
          <w:rPr>
            <w:noProof/>
            <w:webHidden/>
          </w:rPr>
        </w:r>
        <w:r>
          <w:rPr>
            <w:noProof/>
            <w:webHidden/>
          </w:rPr>
          <w:fldChar w:fldCharType="separate"/>
        </w:r>
        <w:r>
          <w:rPr>
            <w:noProof/>
            <w:webHidden/>
          </w:rPr>
          <w:t>597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18" w:history="1">
        <w:r w:rsidRPr="00B65FFF">
          <w:rPr>
            <w:rStyle w:val="Hyperlink"/>
            <w:noProof/>
          </w:rPr>
          <w:t>2.1.1711</w:t>
        </w:r>
        <w:r>
          <w:rPr>
            <w:rFonts w:asciiTheme="minorHAnsi" w:eastAsiaTheme="minorEastAsia" w:hAnsiTheme="minorHAnsi" w:cstheme="minorBidi"/>
            <w:noProof/>
            <w:sz w:val="22"/>
            <w:szCs w:val="22"/>
          </w:rPr>
          <w:tab/>
        </w:r>
        <w:r w:rsidRPr="00B65FFF">
          <w:rPr>
            <w:rStyle w:val="Hyperlink"/>
            <w:noProof/>
          </w:rPr>
          <w:t>Part 1 Section 22.2.2.7, DocSecurity (Document Security)</w:t>
        </w:r>
        <w:r>
          <w:rPr>
            <w:noProof/>
            <w:webHidden/>
          </w:rPr>
          <w:tab/>
        </w:r>
        <w:r>
          <w:rPr>
            <w:noProof/>
            <w:webHidden/>
          </w:rPr>
          <w:fldChar w:fldCharType="begin"/>
        </w:r>
        <w:r>
          <w:rPr>
            <w:noProof/>
            <w:webHidden/>
          </w:rPr>
          <w:instrText xml:space="preserve"> PAGEREF _Toc499810618 \h </w:instrText>
        </w:r>
        <w:r>
          <w:rPr>
            <w:noProof/>
            <w:webHidden/>
          </w:rPr>
        </w:r>
        <w:r>
          <w:rPr>
            <w:noProof/>
            <w:webHidden/>
          </w:rPr>
          <w:fldChar w:fldCharType="separate"/>
        </w:r>
        <w:r>
          <w:rPr>
            <w:noProof/>
            <w:webHidden/>
          </w:rPr>
          <w:t>598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19" w:history="1">
        <w:r w:rsidRPr="00B65FFF">
          <w:rPr>
            <w:rStyle w:val="Hyperlink"/>
            <w:noProof/>
          </w:rPr>
          <w:t>2.1.1712</w:t>
        </w:r>
        <w:r>
          <w:rPr>
            <w:rFonts w:asciiTheme="minorHAnsi" w:eastAsiaTheme="minorEastAsia" w:hAnsiTheme="minorHAnsi" w:cstheme="minorBidi"/>
            <w:noProof/>
            <w:sz w:val="22"/>
            <w:szCs w:val="22"/>
          </w:rPr>
          <w:tab/>
        </w:r>
        <w:r w:rsidRPr="00B65FFF">
          <w:rPr>
            <w:rStyle w:val="Hyperlink"/>
            <w:noProof/>
          </w:rPr>
          <w:t>Part 1 Section 22.2.2.8, HeadingPairs (Heading Pairs)</w:t>
        </w:r>
        <w:r>
          <w:rPr>
            <w:noProof/>
            <w:webHidden/>
          </w:rPr>
          <w:tab/>
        </w:r>
        <w:r>
          <w:rPr>
            <w:noProof/>
            <w:webHidden/>
          </w:rPr>
          <w:fldChar w:fldCharType="begin"/>
        </w:r>
        <w:r>
          <w:rPr>
            <w:noProof/>
            <w:webHidden/>
          </w:rPr>
          <w:instrText xml:space="preserve"> PAGEREF _Toc499810619 \h </w:instrText>
        </w:r>
        <w:r>
          <w:rPr>
            <w:noProof/>
            <w:webHidden/>
          </w:rPr>
        </w:r>
        <w:r>
          <w:rPr>
            <w:noProof/>
            <w:webHidden/>
          </w:rPr>
          <w:fldChar w:fldCharType="separate"/>
        </w:r>
        <w:r>
          <w:rPr>
            <w:noProof/>
            <w:webHidden/>
          </w:rPr>
          <w:t>598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20" w:history="1">
        <w:r w:rsidRPr="00B65FFF">
          <w:rPr>
            <w:rStyle w:val="Hyperlink"/>
            <w:noProof/>
          </w:rPr>
          <w:t>2.1.1713</w:t>
        </w:r>
        <w:r>
          <w:rPr>
            <w:rFonts w:asciiTheme="minorHAnsi" w:eastAsiaTheme="minorEastAsia" w:hAnsiTheme="minorHAnsi" w:cstheme="minorBidi"/>
            <w:noProof/>
            <w:sz w:val="22"/>
            <w:szCs w:val="22"/>
          </w:rPr>
          <w:tab/>
        </w:r>
        <w:r w:rsidRPr="00B65FFF">
          <w:rPr>
            <w:rStyle w:val="Hyperlink"/>
            <w:noProof/>
          </w:rPr>
          <w:t>Part 1 Section 22.2.2.10, HLinks (Hyperlink List)</w:t>
        </w:r>
        <w:r>
          <w:rPr>
            <w:noProof/>
            <w:webHidden/>
          </w:rPr>
          <w:tab/>
        </w:r>
        <w:r>
          <w:rPr>
            <w:noProof/>
            <w:webHidden/>
          </w:rPr>
          <w:fldChar w:fldCharType="begin"/>
        </w:r>
        <w:r>
          <w:rPr>
            <w:noProof/>
            <w:webHidden/>
          </w:rPr>
          <w:instrText xml:space="preserve"> PAGEREF _Toc499810620 \h </w:instrText>
        </w:r>
        <w:r>
          <w:rPr>
            <w:noProof/>
            <w:webHidden/>
          </w:rPr>
        </w:r>
        <w:r>
          <w:rPr>
            <w:noProof/>
            <w:webHidden/>
          </w:rPr>
          <w:fldChar w:fldCharType="separate"/>
        </w:r>
        <w:r>
          <w:rPr>
            <w:noProof/>
            <w:webHidden/>
          </w:rPr>
          <w:t>598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21" w:history="1">
        <w:r w:rsidRPr="00B65FFF">
          <w:rPr>
            <w:rStyle w:val="Hyperlink"/>
            <w:noProof/>
          </w:rPr>
          <w:t>2.1.1714</w:t>
        </w:r>
        <w:r>
          <w:rPr>
            <w:rFonts w:asciiTheme="minorHAnsi" w:eastAsiaTheme="minorEastAsia" w:hAnsiTheme="minorHAnsi" w:cstheme="minorBidi"/>
            <w:noProof/>
            <w:sz w:val="22"/>
            <w:szCs w:val="22"/>
          </w:rPr>
          <w:tab/>
        </w:r>
        <w:r w:rsidRPr="00B65FFF">
          <w:rPr>
            <w:rStyle w:val="Hyperlink"/>
            <w:noProof/>
          </w:rPr>
          <w:t>Part 1 Section 22.2.2.26, TitlesOfParts (Part Titles)</w:t>
        </w:r>
        <w:r>
          <w:rPr>
            <w:noProof/>
            <w:webHidden/>
          </w:rPr>
          <w:tab/>
        </w:r>
        <w:r>
          <w:rPr>
            <w:noProof/>
            <w:webHidden/>
          </w:rPr>
          <w:fldChar w:fldCharType="begin"/>
        </w:r>
        <w:r>
          <w:rPr>
            <w:noProof/>
            <w:webHidden/>
          </w:rPr>
          <w:instrText xml:space="preserve"> PAGEREF _Toc499810621 \h </w:instrText>
        </w:r>
        <w:r>
          <w:rPr>
            <w:noProof/>
            <w:webHidden/>
          </w:rPr>
        </w:r>
        <w:r>
          <w:rPr>
            <w:noProof/>
            <w:webHidden/>
          </w:rPr>
          <w:fldChar w:fldCharType="separate"/>
        </w:r>
        <w:r>
          <w:rPr>
            <w:noProof/>
            <w:webHidden/>
          </w:rPr>
          <w:t>599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22" w:history="1">
        <w:r w:rsidRPr="00B65FFF">
          <w:rPr>
            <w:rStyle w:val="Hyperlink"/>
            <w:noProof/>
          </w:rPr>
          <w:t>2.1.1715</w:t>
        </w:r>
        <w:r>
          <w:rPr>
            <w:rFonts w:asciiTheme="minorHAnsi" w:eastAsiaTheme="minorEastAsia" w:hAnsiTheme="minorHAnsi" w:cstheme="minorBidi"/>
            <w:noProof/>
            <w:sz w:val="22"/>
            <w:szCs w:val="22"/>
          </w:rPr>
          <w:tab/>
        </w:r>
        <w:r w:rsidRPr="00B65FFF">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_Toc499810622 \h </w:instrText>
        </w:r>
        <w:r>
          <w:rPr>
            <w:noProof/>
            <w:webHidden/>
          </w:rPr>
        </w:r>
        <w:r>
          <w:rPr>
            <w:noProof/>
            <w:webHidden/>
          </w:rPr>
          <w:fldChar w:fldCharType="separate"/>
        </w:r>
        <w:r>
          <w:rPr>
            <w:noProof/>
            <w:webHidden/>
          </w:rPr>
          <w:t>600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23" w:history="1">
        <w:r w:rsidRPr="00B65FFF">
          <w:rPr>
            <w:rStyle w:val="Hyperlink"/>
            <w:noProof/>
          </w:rPr>
          <w:t>2.1.1716</w:t>
        </w:r>
        <w:r>
          <w:rPr>
            <w:rFonts w:asciiTheme="minorHAnsi" w:eastAsiaTheme="minorEastAsia" w:hAnsiTheme="minorHAnsi" w:cstheme="minorBidi"/>
            <w:noProof/>
            <w:sz w:val="22"/>
            <w:szCs w:val="22"/>
          </w:rPr>
          <w:tab/>
        </w:r>
        <w:r w:rsidRPr="00B65FFF">
          <w:rPr>
            <w:rStyle w:val="Hyperlink"/>
            <w:noProof/>
          </w:rPr>
          <w:t>Part 1 Section 22.3.2.2, property (Custom File Property)</w:t>
        </w:r>
        <w:r>
          <w:rPr>
            <w:noProof/>
            <w:webHidden/>
          </w:rPr>
          <w:tab/>
        </w:r>
        <w:r>
          <w:rPr>
            <w:noProof/>
            <w:webHidden/>
          </w:rPr>
          <w:fldChar w:fldCharType="begin"/>
        </w:r>
        <w:r>
          <w:rPr>
            <w:noProof/>
            <w:webHidden/>
          </w:rPr>
          <w:instrText xml:space="preserve"> PAGEREF _Toc499810623 \h </w:instrText>
        </w:r>
        <w:r>
          <w:rPr>
            <w:noProof/>
            <w:webHidden/>
          </w:rPr>
        </w:r>
        <w:r>
          <w:rPr>
            <w:noProof/>
            <w:webHidden/>
          </w:rPr>
          <w:fldChar w:fldCharType="separate"/>
        </w:r>
        <w:r>
          <w:rPr>
            <w:noProof/>
            <w:webHidden/>
          </w:rPr>
          <w:t>600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24" w:history="1">
        <w:r w:rsidRPr="00B65FFF">
          <w:rPr>
            <w:rStyle w:val="Hyperlink"/>
            <w:noProof/>
          </w:rPr>
          <w:t>2.1.1717</w:t>
        </w:r>
        <w:r>
          <w:rPr>
            <w:rFonts w:asciiTheme="minorHAnsi" w:eastAsiaTheme="minorEastAsia" w:hAnsiTheme="minorHAnsi" w:cstheme="minorBidi"/>
            <w:noProof/>
            <w:sz w:val="22"/>
            <w:szCs w:val="22"/>
          </w:rPr>
          <w:tab/>
        </w:r>
        <w:r w:rsidRPr="00B65FFF">
          <w:rPr>
            <w:rStyle w:val="Hyperlink"/>
            <w:noProof/>
          </w:rPr>
          <w:t>Part 1 Section 22.4.2.1, array (Array)</w:t>
        </w:r>
        <w:r>
          <w:rPr>
            <w:noProof/>
            <w:webHidden/>
          </w:rPr>
          <w:tab/>
        </w:r>
        <w:r>
          <w:rPr>
            <w:noProof/>
            <w:webHidden/>
          </w:rPr>
          <w:fldChar w:fldCharType="begin"/>
        </w:r>
        <w:r>
          <w:rPr>
            <w:noProof/>
            <w:webHidden/>
          </w:rPr>
          <w:instrText xml:space="preserve"> PAGEREF _Toc499810624 \h </w:instrText>
        </w:r>
        <w:r>
          <w:rPr>
            <w:noProof/>
            <w:webHidden/>
          </w:rPr>
        </w:r>
        <w:r>
          <w:rPr>
            <w:noProof/>
            <w:webHidden/>
          </w:rPr>
          <w:fldChar w:fldCharType="separate"/>
        </w:r>
        <w:r>
          <w:rPr>
            <w:noProof/>
            <w:webHidden/>
          </w:rPr>
          <w:t>602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25" w:history="1">
        <w:r w:rsidRPr="00B65FFF">
          <w:rPr>
            <w:rStyle w:val="Hyperlink"/>
            <w:noProof/>
          </w:rPr>
          <w:t>2.1.1718</w:t>
        </w:r>
        <w:r>
          <w:rPr>
            <w:rFonts w:asciiTheme="minorHAnsi" w:eastAsiaTheme="minorEastAsia" w:hAnsiTheme="minorHAnsi" w:cstheme="minorBidi"/>
            <w:noProof/>
            <w:sz w:val="22"/>
            <w:szCs w:val="22"/>
          </w:rPr>
          <w:tab/>
        </w:r>
        <w:r w:rsidRPr="00B65FFF">
          <w:rPr>
            <w:rStyle w:val="Hyperlink"/>
            <w:noProof/>
          </w:rPr>
          <w:t>Part 1 Section 22.4.2.5, clsid (Class ID)</w:t>
        </w:r>
        <w:r>
          <w:rPr>
            <w:noProof/>
            <w:webHidden/>
          </w:rPr>
          <w:tab/>
        </w:r>
        <w:r>
          <w:rPr>
            <w:noProof/>
            <w:webHidden/>
          </w:rPr>
          <w:fldChar w:fldCharType="begin"/>
        </w:r>
        <w:r>
          <w:rPr>
            <w:noProof/>
            <w:webHidden/>
          </w:rPr>
          <w:instrText xml:space="preserve"> PAGEREF _Toc499810625 \h </w:instrText>
        </w:r>
        <w:r>
          <w:rPr>
            <w:noProof/>
            <w:webHidden/>
          </w:rPr>
        </w:r>
        <w:r>
          <w:rPr>
            <w:noProof/>
            <w:webHidden/>
          </w:rPr>
          <w:fldChar w:fldCharType="separate"/>
        </w:r>
        <w:r>
          <w:rPr>
            <w:noProof/>
            <w:webHidden/>
          </w:rPr>
          <w:t>603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26" w:history="1">
        <w:r w:rsidRPr="00B65FFF">
          <w:rPr>
            <w:rStyle w:val="Hyperlink"/>
            <w:noProof/>
          </w:rPr>
          <w:t>2.1.1719</w:t>
        </w:r>
        <w:r>
          <w:rPr>
            <w:rFonts w:asciiTheme="minorHAnsi" w:eastAsiaTheme="minorEastAsia" w:hAnsiTheme="minorHAnsi" w:cstheme="minorBidi"/>
            <w:noProof/>
            <w:sz w:val="22"/>
            <w:szCs w:val="22"/>
          </w:rPr>
          <w:tab/>
        </w:r>
        <w:r w:rsidRPr="00B65FFF">
          <w:rPr>
            <w:rStyle w:val="Hyperlink"/>
            <w:noProof/>
          </w:rPr>
          <w:t>Part 1 Section 22.4.2.7, date (Date and Time)</w:t>
        </w:r>
        <w:r>
          <w:rPr>
            <w:noProof/>
            <w:webHidden/>
          </w:rPr>
          <w:tab/>
        </w:r>
        <w:r>
          <w:rPr>
            <w:noProof/>
            <w:webHidden/>
          </w:rPr>
          <w:fldChar w:fldCharType="begin"/>
        </w:r>
        <w:r>
          <w:rPr>
            <w:noProof/>
            <w:webHidden/>
          </w:rPr>
          <w:instrText xml:space="preserve"> PAGEREF _Toc499810626 \h </w:instrText>
        </w:r>
        <w:r>
          <w:rPr>
            <w:noProof/>
            <w:webHidden/>
          </w:rPr>
        </w:r>
        <w:r>
          <w:rPr>
            <w:noProof/>
            <w:webHidden/>
          </w:rPr>
          <w:fldChar w:fldCharType="separate"/>
        </w:r>
        <w:r>
          <w:rPr>
            <w:noProof/>
            <w:webHidden/>
          </w:rPr>
          <w:t>603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27" w:history="1">
        <w:r w:rsidRPr="00B65FFF">
          <w:rPr>
            <w:rStyle w:val="Hyperlink"/>
            <w:noProof/>
          </w:rPr>
          <w:t>2.1.1720</w:t>
        </w:r>
        <w:r>
          <w:rPr>
            <w:rFonts w:asciiTheme="minorHAnsi" w:eastAsiaTheme="minorEastAsia" w:hAnsiTheme="minorHAnsi" w:cstheme="minorBidi"/>
            <w:noProof/>
            <w:sz w:val="22"/>
            <w:szCs w:val="22"/>
          </w:rPr>
          <w:tab/>
        </w:r>
        <w:r w:rsidRPr="00B65FFF">
          <w:rPr>
            <w:rStyle w:val="Hyperlink"/>
            <w:noProof/>
          </w:rPr>
          <w:t>Part 1 Section 22.4.2.11, filetime (File Time)</w:t>
        </w:r>
        <w:r>
          <w:rPr>
            <w:noProof/>
            <w:webHidden/>
          </w:rPr>
          <w:tab/>
        </w:r>
        <w:r>
          <w:rPr>
            <w:noProof/>
            <w:webHidden/>
          </w:rPr>
          <w:fldChar w:fldCharType="begin"/>
        </w:r>
        <w:r>
          <w:rPr>
            <w:noProof/>
            <w:webHidden/>
          </w:rPr>
          <w:instrText xml:space="preserve"> PAGEREF _Toc499810627 \h </w:instrText>
        </w:r>
        <w:r>
          <w:rPr>
            <w:noProof/>
            <w:webHidden/>
          </w:rPr>
        </w:r>
        <w:r>
          <w:rPr>
            <w:noProof/>
            <w:webHidden/>
          </w:rPr>
          <w:fldChar w:fldCharType="separate"/>
        </w:r>
        <w:r>
          <w:rPr>
            <w:noProof/>
            <w:webHidden/>
          </w:rPr>
          <w:t>603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28" w:history="1">
        <w:r w:rsidRPr="00B65FFF">
          <w:rPr>
            <w:rStyle w:val="Hyperlink"/>
            <w:noProof/>
          </w:rPr>
          <w:t>2.1.1721</w:t>
        </w:r>
        <w:r>
          <w:rPr>
            <w:rFonts w:asciiTheme="minorHAnsi" w:eastAsiaTheme="minorEastAsia" w:hAnsiTheme="minorHAnsi" w:cstheme="minorBidi"/>
            <w:noProof/>
            <w:sz w:val="22"/>
            <w:szCs w:val="22"/>
          </w:rPr>
          <w:tab/>
        </w:r>
        <w:r w:rsidRPr="00B65FFF">
          <w:rPr>
            <w:rStyle w:val="Hyperlink"/>
            <w:noProof/>
          </w:rPr>
          <w:t>Part 1 Section 22.4.2.19, null (Null)</w:t>
        </w:r>
        <w:r>
          <w:rPr>
            <w:noProof/>
            <w:webHidden/>
          </w:rPr>
          <w:tab/>
        </w:r>
        <w:r>
          <w:rPr>
            <w:noProof/>
            <w:webHidden/>
          </w:rPr>
          <w:fldChar w:fldCharType="begin"/>
        </w:r>
        <w:r>
          <w:rPr>
            <w:noProof/>
            <w:webHidden/>
          </w:rPr>
          <w:instrText xml:space="preserve"> PAGEREF _Toc499810628 \h </w:instrText>
        </w:r>
        <w:r>
          <w:rPr>
            <w:noProof/>
            <w:webHidden/>
          </w:rPr>
        </w:r>
        <w:r>
          <w:rPr>
            <w:noProof/>
            <w:webHidden/>
          </w:rPr>
          <w:fldChar w:fldCharType="separate"/>
        </w:r>
        <w:r>
          <w:rPr>
            <w:noProof/>
            <w:webHidden/>
          </w:rPr>
          <w:t>603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29" w:history="1">
        <w:r w:rsidRPr="00B65FFF">
          <w:rPr>
            <w:rStyle w:val="Hyperlink"/>
            <w:noProof/>
          </w:rPr>
          <w:t>2.1.1722</w:t>
        </w:r>
        <w:r>
          <w:rPr>
            <w:rFonts w:asciiTheme="minorHAnsi" w:eastAsiaTheme="minorEastAsia" w:hAnsiTheme="minorHAnsi" w:cstheme="minorBidi"/>
            <w:noProof/>
            <w:sz w:val="22"/>
            <w:szCs w:val="22"/>
          </w:rPr>
          <w:tab/>
        </w:r>
        <w:r w:rsidRPr="00B65FFF">
          <w:rPr>
            <w:rStyle w:val="Hyperlink"/>
            <w:noProof/>
          </w:rPr>
          <w:t>Part 1 Section 22.4.2.21, ostorage (Binary Storage Object)</w:t>
        </w:r>
        <w:r>
          <w:rPr>
            <w:noProof/>
            <w:webHidden/>
          </w:rPr>
          <w:tab/>
        </w:r>
        <w:r>
          <w:rPr>
            <w:noProof/>
            <w:webHidden/>
          </w:rPr>
          <w:fldChar w:fldCharType="begin"/>
        </w:r>
        <w:r>
          <w:rPr>
            <w:noProof/>
            <w:webHidden/>
          </w:rPr>
          <w:instrText xml:space="preserve"> PAGEREF _Toc499810629 \h </w:instrText>
        </w:r>
        <w:r>
          <w:rPr>
            <w:noProof/>
            <w:webHidden/>
          </w:rPr>
        </w:r>
        <w:r>
          <w:rPr>
            <w:noProof/>
            <w:webHidden/>
          </w:rPr>
          <w:fldChar w:fldCharType="separate"/>
        </w:r>
        <w:r>
          <w:rPr>
            <w:noProof/>
            <w:webHidden/>
          </w:rPr>
          <w:t>603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30" w:history="1">
        <w:r w:rsidRPr="00B65FFF">
          <w:rPr>
            <w:rStyle w:val="Hyperlink"/>
            <w:noProof/>
          </w:rPr>
          <w:t>2.1.1723</w:t>
        </w:r>
        <w:r>
          <w:rPr>
            <w:rFonts w:asciiTheme="minorHAnsi" w:eastAsiaTheme="minorEastAsia" w:hAnsiTheme="minorHAnsi" w:cstheme="minorBidi"/>
            <w:noProof/>
            <w:sz w:val="22"/>
            <w:szCs w:val="22"/>
          </w:rPr>
          <w:tab/>
        </w:r>
        <w:r w:rsidRPr="00B65FFF">
          <w:rPr>
            <w:rStyle w:val="Hyperlink"/>
            <w:noProof/>
          </w:rPr>
          <w:t>Part 1 Section 22.4.2.25, storage (Binary Storage)</w:t>
        </w:r>
        <w:r>
          <w:rPr>
            <w:noProof/>
            <w:webHidden/>
          </w:rPr>
          <w:tab/>
        </w:r>
        <w:r>
          <w:rPr>
            <w:noProof/>
            <w:webHidden/>
          </w:rPr>
          <w:fldChar w:fldCharType="begin"/>
        </w:r>
        <w:r>
          <w:rPr>
            <w:noProof/>
            <w:webHidden/>
          </w:rPr>
          <w:instrText xml:space="preserve"> PAGEREF _Toc499810630 \h </w:instrText>
        </w:r>
        <w:r>
          <w:rPr>
            <w:noProof/>
            <w:webHidden/>
          </w:rPr>
        </w:r>
        <w:r>
          <w:rPr>
            <w:noProof/>
            <w:webHidden/>
          </w:rPr>
          <w:fldChar w:fldCharType="separate"/>
        </w:r>
        <w:r>
          <w:rPr>
            <w:noProof/>
            <w:webHidden/>
          </w:rPr>
          <w:t>603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31" w:history="1">
        <w:r w:rsidRPr="00B65FFF">
          <w:rPr>
            <w:rStyle w:val="Hyperlink"/>
            <w:noProof/>
          </w:rPr>
          <w:t>2.1.1724</w:t>
        </w:r>
        <w:r>
          <w:rPr>
            <w:rFonts w:asciiTheme="minorHAnsi" w:eastAsiaTheme="minorEastAsia" w:hAnsiTheme="minorHAnsi" w:cstheme="minorBidi"/>
            <w:noProof/>
            <w:sz w:val="22"/>
            <w:szCs w:val="22"/>
          </w:rPr>
          <w:tab/>
        </w:r>
        <w:r w:rsidRPr="00B65FFF">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_Toc499810631 \h </w:instrText>
        </w:r>
        <w:r>
          <w:rPr>
            <w:noProof/>
            <w:webHidden/>
          </w:rPr>
        </w:r>
        <w:r>
          <w:rPr>
            <w:noProof/>
            <w:webHidden/>
          </w:rPr>
          <w:fldChar w:fldCharType="separate"/>
        </w:r>
        <w:r>
          <w:rPr>
            <w:noProof/>
            <w:webHidden/>
          </w:rPr>
          <w:t>603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32" w:history="1">
        <w:r w:rsidRPr="00B65FFF">
          <w:rPr>
            <w:rStyle w:val="Hyperlink"/>
            <w:noProof/>
          </w:rPr>
          <w:t>2.1.1725</w:t>
        </w:r>
        <w:r>
          <w:rPr>
            <w:rFonts w:asciiTheme="minorHAnsi" w:eastAsiaTheme="minorEastAsia" w:hAnsiTheme="minorHAnsi" w:cstheme="minorBidi"/>
            <w:noProof/>
            <w:sz w:val="22"/>
            <w:szCs w:val="22"/>
          </w:rPr>
          <w:tab/>
        </w:r>
        <w:r w:rsidRPr="00B65FFF">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_Toc499810632 \h </w:instrText>
        </w:r>
        <w:r>
          <w:rPr>
            <w:noProof/>
            <w:webHidden/>
          </w:rPr>
        </w:r>
        <w:r>
          <w:rPr>
            <w:noProof/>
            <w:webHidden/>
          </w:rPr>
          <w:fldChar w:fldCharType="separate"/>
        </w:r>
        <w:r>
          <w:rPr>
            <w:noProof/>
            <w:webHidden/>
          </w:rPr>
          <w:t>603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33" w:history="1">
        <w:r w:rsidRPr="00B65FFF">
          <w:rPr>
            <w:rStyle w:val="Hyperlink"/>
            <w:noProof/>
          </w:rPr>
          <w:t>2.1.1726</w:t>
        </w:r>
        <w:r>
          <w:rPr>
            <w:rFonts w:asciiTheme="minorHAnsi" w:eastAsiaTheme="minorEastAsia" w:hAnsiTheme="minorHAnsi" w:cstheme="minorBidi"/>
            <w:noProof/>
            <w:sz w:val="22"/>
            <w:szCs w:val="22"/>
          </w:rPr>
          <w:tab/>
        </w:r>
        <w:r w:rsidRPr="00B65FFF">
          <w:rPr>
            <w:rStyle w:val="Hyperlink"/>
            <w:noProof/>
          </w:rPr>
          <w:t>Part 1 Section 22.6.2.4, Author (Contributors List)</w:t>
        </w:r>
        <w:r>
          <w:rPr>
            <w:noProof/>
            <w:webHidden/>
          </w:rPr>
          <w:tab/>
        </w:r>
        <w:r>
          <w:rPr>
            <w:noProof/>
            <w:webHidden/>
          </w:rPr>
          <w:fldChar w:fldCharType="begin"/>
        </w:r>
        <w:r>
          <w:rPr>
            <w:noProof/>
            <w:webHidden/>
          </w:rPr>
          <w:instrText xml:space="preserve"> PAGEREF _Toc499810633 \h </w:instrText>
        </w:r>
        <w:r>
          <w:rPr>
            <w:noProof/>
            <w:webHidden/>
          </w:rPr>
        </w:r>
        <w:r>
          <w:rPr>
            <w:noProof/>
            <w:webHidden/>
          </w:rPr>
          <w:fldChar w:fldCharType="separate"/>
        </w:r>
        <w:r>
          <w:rPr>
            <w:noProof/>
            <w:webHidden/>
          </w:rPr>
          <w:t>604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34" w:history="1">
        <w:r w:rsidRPr="00B65FFF">
          <w:rPr>
            <w:rStyle w:val="Hyperlink"/>
            <w:noProof/>
          </w:rPr>
          <w:t>2.1.1727</w:t>
        </w:r>
        <w:r>
          <w:rPr>
            <w:rFonts w:asciiTheme="minorHAnsi" w:eastAsiaTheme="minorEastAsia" w:hAnsiTheme="minorHAnsi" w:cstheme="minorBidi"/>
            <w:noProof/>
            <w:sz w:val="22"/>
            <w:szCs w:val="22"/>
          </w:rPr>
          <w:tab/>
        </w:r>
        <w:r w:rsidRPr="00B65FFF">
          <w:rPr>
            <w:rStyle w:val="Hyperlink"/>
            <w:noProof/>
          </w:rPr>
          <w:t>Part 1 Section 22.6.2.30, Guid (GUID)</w:t>
        </w:r>
        <w:r>
          <w:rPr>
            <w:noProof/>
            <w:webHidden/>
          </w:rPr>
          <w:tab/>
        </w:r>
        <w:r>
          <w:rPr>
            <w:noProof/>
            <w:webHidden/>
          </w:rPr>
          <w:fldChar w:fldCharType="begin"/>
        </w:r>
        <w:r>
          <w:rPr>
            <w:noProof/>
            <w:webHidden/>
          </w:rPr>
          <w:instrText xml:space="preserve"> PAGEREF _Toc499810634 \h </w:instrText>
        </w:r>
        <w:r>
          <w:rPr>
            <w:noProof/>
            <w:webHidden/>
          </w:rPr>
        </w:r>
        <w:r>
          <w:rPr>
            <w:noProof/>
            <w:webHidden/>
          </w:rPr>
          <w:fldChar w:fldCharType="separate"/>
        </w:r>
        <w:r>
          <w:rPr>
            <w:noProof/>
            <w:webHidden/>
          </w:rPr>
          <w:t>604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35" w:history="1">
        <w:r w:rsidRPr="00B65FFF">
          <w:rPr>
            <w:rStyle w:val="Hyperlink"/>
            <w:noProof/>
          </w:rPr>
          <w:t>2.1.1728</w:t>
        </w:r>
        <w:r>
          <w:rPr>
            <w:rFonts w:asciiTheme="minorHAnsi" w:eastAsiaTheme="minorEastAsia" w:hAnsiTheme="minorHAnsi" w:cstheme="minorBidi"/>
            <w:noProof/>
            <w:sz w:val="22"/>
            <w:szCs w:val="22"/>
          </w:rPr>
          <w:tab/>
        </w:r>
        <w:r w:rsidRPr="00B65FFF">
          <w:rPr>
            <w:rStyle w:val="Hyperlink"/>
            <w:noProof/>
          </w:rPr>
          <w:t>Part 1 Section 22.6.2.39, LCID (Locale ID)</w:t>
        </w:r>
        <w:r>
          <w:rPr>
            <w:noProof/>
            <w:webHidden/>
          </w:rPr>
          <w:tab/>
        </w:r>
        <w:r>
          <w:rPr>
            <w:noProof/>
            <w:webHidden/>
          </w:rPr>
          <w:fldChar w:fldCharType="begin"/>
        </w:r>
        <w:r>
          <w:rPr>
            <w:noProof/>
            <w:webHidden/>
          </w:rPr>
          <w:instrText xml:space="preserve"> PAGEREF _Toc499810635 \h </w:instrText>
        </w:r>
        <w:r>
          <w:rPr>
            <w:noProof/>
            <w:webHidden/>
          </w:rPr>
        </w:r>
        <w:r>
          <w:rPr>
            <w:noProof/>
            <w:webHidden/>
          </w:rPr>
          <w:fldChar w:fldCharType="separate"/>
        </w:r>
        <w:r>
          <w:rPr>
            <w:noProof/>
            <w:webHidden/>
          </w:rPr>
          <w:t>604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36" w:history="1">
        <w:r w:rsidRPr="00B65FFF">
          <w:rPr>
            <w:rStyle w:val="Hyperlink"/>
            <w:noProof/>
          </w:rPr>
          <w:t>2.1.1729</w:t>
        </w:r>
        <w:r>
          <w:rPr>
            <w:rFonts w:asciiTheme="minorHAnsi" w:eastAsiaTheme="minorEastAsia" w:hAnsiTheme="minorHAnsi" w:cstheme="minorBidi"/>
            <w:noProof/>
            <w:sz w:val="22"/>
            <w:szCs w:val="22"/>
          </w:rPr>
          <w:tab/>
        </w:r>
        <w:r w:rsidRPr="00B65FFF">
          <w:rPr>
            <w:rStyle w:val="Hyperlink"/>
            <w:noProof/>
          </w:rPr>
          <w:t>Part 1 Section 22.6.2.50, Person (Person)</w:t>
        </w:r>
        <w:r>
          <w:rPr>
            <w:noProof/>
            <w:webHidden/>
          </w:rPr>
          <w:tab/>
        </w:r>
        <w:r>
          <w:rPr>
            <w:noProof/>
            <w:webHidden/>
          </w:rPr>
          <w:fldChar w:fldCharType="begin"/>
        </w:r>
        <w:r>
          <w:rPr>
            <w:noProof/>
            <w:webHidden/>
          </w:rPr>
          <w:instrText xml:space="preserve"> PAGEREF _Toc499810636 \h </w:instrText>
        </w:r>
        <w:r>
          <w:rPr>
            <w:noProof/>
            <w:webHidden/>
          </w:rPr>
        </w:r>
        <w:r>
          <w:rPr>
            <w:noProof/>
            <w:webHidden/>
          </w:rPr>
          <w:fldChar w:fldCharType="separate"/>
        </w:r>
        <w:r>
          <w:rPr>
            <w:noProof/>
            <w:webHidden/>
          </w:rPr>
          <w:t>604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37" w:history="1">
        <w:r w:rsidRPr="00B65FFF">
          <w:rPr>
            <w:rStyle w:val="Hyperlink"/>
            <w:noProof/>
          </w:rPr>
          <w:t>2.1.1730</w:t>
        </w:r>
        <w:r>
          <w:rPr>
            <w:rFonts w:asciiTheme="minorHAnsi" w:eastAsiaTheme="minorEastAsia" w:hAnsiTheme="minorHAnsi" w:cstheme="minorBidi"/>
            <w:noProof/>
            <w:sz w:val="22"/>
            <w:szCs w:val="22"/>
          </w:rPr>
          <w:tab/>
        </w:r>
        <w:r w:rsidRPr="00B65FFF">
          <w:rPr>
            <w:rStyle w:val="Hyperlink"/>
            <w:noProof/>
          </w:rPr>
          <w:t>Part 1 Section 22.6.2.59, Source (Source)</w:t>
        </w:r>
        <w:r>
          <w:rPr>
            <w:noProof/>
            <w:webHidden/>
          </w:rPr>
          <w:tab/>
        </w:r>
        <w:r>
          <w:rPr>
            <w:noProof/>
            <w:webHidden/>
          </w:rPr>
          <w:fldChar w:fldCharType="begin"/>
        </w:r>
        <w:r>
          <w:rPr>
            <w:noProof/>
            <w:webHidden/>
          </w:rPr>
          <w:instrText xml:space="preserve"> PAGEREF _Toc499810637 \h </w:instrText>
        </w:r>
        <w:r>
          <w:rPr>
            <w:noProof/>
            <w:webHidden/>
          </w:rPr>
        </w:r>
        <w:r>
          <w:rPr>
            <w:noProof/>
            <w:webHidden/>
          </w:rPr>
          <w:fldChar w:fldCharType="separate"/>
        </w:r>
        <w:r>
          <w:rPr>
            <w:noProof/>
            <w:webHidden/>
          </w:rPr>
          <w:t>604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38" w:history="1">
        <w:r w:rsidRPr="00B65FFF">
          <w:rPr>
            <w:rStyle w:val="Hyperlink"/>
            <w:noProof/>
          </w:rPr>
          <w:t>2.1.1731</w:t>
        </w:r>
        <w:r>
          <w:rPr>
            <w:rFonts w:asciiTheme="minorHAnsi" w:eastAsiaTheme="minorEastAsia" w:hAnsiTheme="minorHAnsi" w:cstheme="minorBidi"/>
            <w:noProof/>
            <w:sz w:val="22"/>
            <w:szCs w:val="22"/>
          </w:rPr>
          <w:tab/>
        </w:r>
        <w:r w:rsidRPr="00B65FFF">
          <w:rPr>
            <w:rStyle w:val="Hyperlink"/>
            <w:noProof/>
          </w:rPr>
          <w:t>Part 1 Section 22.6.2.65, Tag (Tag)</w:t>
        </w:r>
        <w:r>
          <w:rPr>
            <w:noProof/>
            <w:webHidden/>
          </w:rPr>
          <w:tab/>
        </w:r>
        <w:r>
          <w:rPr>
            <w:noProof/>
            <w:webHidden/>
          </w:rPr>
          <w:fldChar w:fldCharType="begin"/>
        </w:r>
        <w:r>
          <w:rPr>
            <w:noProof/>
            <w:webHidden/>
          </w:rPr>
          <w:instrText xml:space="preserve"> PAGEREF _Toc499810638 \h </w:instrText>
        </w:r>
        <w:r>
          <w:rPr>
            <w:noProof/>
            <w:webHidden/>
          </w:rPr>
        </w:r>
        <w:r>
          <w:rPr>
            <w:noProof/>
            <w:webHidden/>
          </w:rPr>
          <w:fldChar w:fldCharType="separate"/>
        </w:r>
        <w:r>
          <w:rPr>
            <w:noProof/>
            <w:webHidden/>
          </w:rPr>
          <w:t>604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39" w:history="1">
        <w:r w:rsidRPr="00B65FFF">
          <w:rPr>
            <w:rStyle w:val="Hyperlink"/>
            <w:noProof/>
          </w:rPr>
          <w:t>2.1.1732</w:t>
        </w:r>
        <w:r>
          <w:rPr>
            <w:rFonts w:asciiTheme="minorHAnsi" w:eastAsiaTheme="minorEastAsia" w:hAnsiTheme="minorHAnsi" w:cstheme="minorBidi"/>
            <w:noProof/>
            <w:sz w:val="22"/>
            <w:szCs w:val="22"/>
          </w:rPr>
          <w:tab/>
        </w:r>
        <w:r w:rsidRPr="00B65FFF">
          <w:rPr>
            <w:rStyle w:val="Hyperlink"/>
            <w:noProof/>
          </w:rPr>
          <w:t>Part 1 Section 22.6.2.76, YearAccessed (Year Accessed)</w:t>
        </w:r>
        <w:r>
          <w:rPr>
            <w:noProof/>
            <w:webHidden/>
          </w:rPr>
          <w:tab/>
        </w:r>
        <w:r>
          <w:rPr>
            <w:noProof/>
            <w:webHidden/>
          </w:rPr>
          <w:fldChar w:fldCharType="begin"/>
        </w:r>
        <w:r>
          <w:rPr>
            <w:noProof/>
            <w:webHidden/>
          </w:rPr>
          <w:instrText xml:space="preserve"> PAGEREF _Toc499810639 \h </w:instrText>
        </w:r>
        <w:r>
          <w:rPr>
            <w:noProof/>
            <w:webHidden/>
          </w:rPr>
        </w:r>
        <w:r>
          <w:rPr>
            <w:noProof/>
            <w:webHidden/>
          </w:rPr>
          <w:fldChar w:fldCharType="separate"/>
        </w:r>
        <w:r>
          <w:rPr>
            <w:noProof/>
            <w:webHidden/>
          </w:rPr>
          <w:t>604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40" w:history="1">
        <w:r w:rsidRPr="00B65FFF">
          <w:rPr>
            <w:rStyle w:val="Hyperlink"/>
            <w:noProof/>
          </w:rPr>
          <w:t>2.1.1733</w:t>
        </w:r>
        <w:r>
          <w:rPr>
            <w:rFonts w:asciiTheme="minorHAnsi" w:eastAsiaTheme="minorEastAsia" w:hAnsiTheme="minorHAnsi" w:cstheme="minorBidi"/>
            <w:noProof/>
            <w:sz w:val="22"/>
            <w:szCs w:val="22"/>
          </w:rPr>
          <w:tab/>
        </w:r>
        <w:r w:rsidRPr="00B65FFF">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_Toc499810640 \h </w:instrText>
        </w:r>
        <w:r>
          <w:rPr>
            <w:noProof/>
            <w:webHidden/>
          </w:rPr>
        </w:r>
        <w:r>
          <w:rPr>
            <w:noProof/>
            <w:webHidden/>
          </w:rPr>
          <w:fldChar w:fldCharType="separate"/>
        </w:r>
        <w:r>
          <w:rPr>
            <w:noProof/>
            <w:webHidden/>
          </w:rPr>
          <w:t>604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41" w:history="1">
        <w:r w:rsidRPr="00B65FFF">
          <w:rPr>
            <w:rStyle w:val="Hyperlink"/>
            <w:noProof/>
          </w:rPr>
          <w:t>2.1.1734</w:t>
        </w:r>
        <w:r>
          <w:rPr>
            <w:rFonts w:asciiTheme="minorHAnsi" w:eastAsiaTheme="minorEastAsia" w:hAnsiTheme="minorHAnsi" w:cstheme="minorBidi"/>
            <w:noProof/>
            <w:sz w:val="22"/>
            <w:szCs w:val="22"/>
          </w:rPr>
          <w:tab/>
        </w:r>
        <w:r w:rsidRPr="00B65FFF">
          <w:rPr>
            <w:rStyle w:val="Hyperlink"/>
            <w:noProof/>
          </w:rPr>
          <w:t>Part 1 Section 22.9.2.1, ST_CalendarType (Calendar Types)</w:t>
        </w:r>
        <w:r>
          <w:rPr>
            <w:noProof/>
            <w:webHidden/>
          </w:rPr>
          <w:tab/>
        </w:r>
        <w:r>
          <w:rPr>
            <w:noProof/>
            <w:webHidden/>
          </w:rPr>
          <w:fldChar w:fldCharType="begin"/>
        </w:r>
        <w:r>
          <w:rPr>
            <w:noProof/>
            <w:webHidden/>
          </w:rPr>
          <w:instrText xml:space="preserve"> PAGEREF _Toc499810641 \h </w:instrText>
        </w:r>
        <w:r>
          <w:rPr>
            <w:noProof/>
            <w:webHidden/>
          </w:rPr>
        </w:r>
        <w:r>
          <w:rPr>
            <w:noProof/>
            <w:webHidden/>
          </w:rPr>
          <w:fldChar w:fldCharType="separate"/>
        </w:r>
        <w:r>
          <w:rPr>
            <w:noProof/>
            <w:webHidden/>
          </w:rPr>
          <w:t>605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42" w:history="1">
        <w:r w:rsidRPr="00B65FFF">
          <w:rPr>
            <w:rStyle w:val="Hyperlink"/>
            <w:noProof/>
          </w:rPr>
          <w:t>2.1.1735</w:t>
        </w:r>
        <w:r>
          <w:rPr>
            <w:rFonts w:asciiTheme="minorHAnsi" w:eastAsiaTheme="minorEastAsia" w:hAnsiTheme="minorHAnsi" w:cstheme="minorBidi"/>
            <w:noProof/>
            <w:sz w:val="22"/>
            <w:szCs w:val="22"/>
          </w:rPr>
          <w:tab/>
        </w:r>
        <w:r w:rsidRPr="00B65FFF">
          <w:rPr>
            <w:rStyle w:val="Hyperlink"/>
            <w:noProof/>
          </w:rPr>
          <w:t>Part 1 Section 22.9.2.6, ST_Lang (Language Reference)</w:t>
        </w:r>
        <w:r>
          <w:rPr>
            <w:noProof/>
            <w:webHidden/>
          </w:rPr>
          <w:tab/>
        </w:r>
        <w:r>
          <w:rPr>
            <w:noProof/>
            <w:webHidden/>
          </w:rPr>
          <w:fldChar w:fldCharType="begin"/>
        </w:r>
        <w:r>
          <w:rPr>
            <w:noProof/>
            <w:webHidden/>
          </w:rPr>
          <w:instrText xml:space="preserve"> PAGEREF _Toc499810642 \h </w:instrText>
        </w:r>
        <w:r>
          <w:rPr>
            <w:noProof/>
            <w:webHidden/>
          </w:rPr>
        </w:r>
        <w:r>
          <w:rPr>
            <w:noProof/>
            <w:webHidden/>
          </w:rPr>
          <w:fldChar w:fldCharType="separate"/>
        </w:r>
        <w:r>
          <w:rPr>
            <w:noProof/>
            <w:webHidden/>
          </w:rPr>
          <w:t>605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43" w:history="1">
        <w:r w:rsidRPr="00B65FFF">
          <w:rPr>
            <w:rStyle w:val="Hyperlink"/>
            <w:noProof/>
          </w:rPr>
          <w:t>2.1.1736</w:t>
        </w:r>
        <w:r>
          <w:rPr>
            <w:rFonts w:asciiTheme="minorHAnsi" w:eastAsiaTheme="minorEastAsia" w:hAnsiTheme="minorHAnsi" w:cstheme="minorBidi"/>
            <w:noProof/>
            <w:sz w:val="22"/>
            <w:szCs w:val="22"/>
          </w:rPr>
          <w:tab/>
        </w:r>
        <w:r w:rsidRPr="00B65FFF">
          <w:rPr>
            <w:rStyle w:val="Hyperlink"/>
            <w:noProof/>
          </w:rPr>
          <w:t>Part 1 Section 22.9.2.7, ST_OnOff (On/Off Value)</w:t>
        </w:r>
        <w:r>
          <w:rPr>
            <w:noProof/>
            <w:webHidden/>
          </w:rPr>
          <w:tab/>
        </w:r>
        <w:r>
          <w:rPr>
            <w:noProof/>
            <w:webHidden/>
          </w:rPr>
          <w:fldChar w:fldCharType="begin"/>
        </w:r>
        <w:r>
          <w:rPr>
            <w:noProof/>
            <w:webHidden/>
          </w:rPr>
          <w:instrText xml:space="preserve"> PAGEREF _Toc499810643 \h </w:instrText>
        </w:r>
        <w:r>
          <w:rPr>
            <w:noProof/>
            <w:webHidden/>
          </w:rPr>
        </w:r>
        <w:r>
          <w:rPr>
            <w:noProof/>
            <w:webHidden/>
          </w:rPr>
          <w:fldChar w:fldCharType="separate"/>
        </w:r>
        <w:r>
          <w:rPr>
            <w:noProof/>
            <w:webHidden/>
          </w:rPr>
          <w:t>612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44" w:history="1">
        <w:r w:rsidRPr="00B65FFF">
          <w:rPr>
            <w:rStyle w:val="Hyperlink"/>
            <w:noProof/>
          </w:rPr>
          <w:t>2.1.1737</w:t>
        </w:r>
        <w:r>
          <w:rPr>
            <w:rFonts w:asciiTheme="minorHAnsi" w:eastAsiaTheme="minorEastAsia" w:hAnsiTheme="minorHAnsi" w:cstheme="minorBidi"/>
            <w:noProof/>
            <w:sz w:val="22"/>
            <w:szCs w:val="22"/>
          </w:rPr>
          <w:tab/>
        </w:r>
        <w:r w:rsidRPr="00B65FFF">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_Toc499810644 \h </w:instrText>
        </w:r>
        <w:r>
          <w:rPr>
            <w:noProof/>
            <w:webHidden/>
          </w:rPr>
        </w:r>
        <w:r>
          <w:rPr>
            <w:noProof/>
            <w:webHidden/>
          </w:rPr>
          <w:fldChar w:fldCharType="separate"/>
        </w:r>
        <w:r>
          <w:rPr>
            <w:noProof/>
            <w:webHidden/>
          </w:rPr>
          <w:t>612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45" w:history="1">
        <w:r w:rsidRPr="00B65FFF">
          <w:rPr>
            <w:rStyle w:val="Hyperlink"/>
            <w:noProof/>
          </w:rPr>
          <w:t>2.1.1738</w:t>
        </w:r>
        <w:r>
          <w:rPr>
            <w:rFonts w:asciiTheme="minorHAnsi" w:eastAsiaTheme="minorEastAsia" w:hAnsiTheme="minorHAnsi" w:cstheme="minorBidi"/>
            <w:noProof/>
            <w:sz w:val="22"/>
            <w:szCs w:val="22"/>
          </w:rPr>
          <w:tab/>
        </w:r>
        <w:r w:rsidRPr="00B65FFF">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_Toc499810645 \h </w:instrText>
        </w:r>
        <w:r>
          <w:rPr>
            <w:noProof/>
            <w:webHidden/>
          </w:rPr>
        </w:r>
        <w:r>
          <w:rPr>
            <w:noProof/>
            <w:webHidden/>
          </w:rPr>
          <w:fldChar w:fldCharType="separate"/>
        </w:r>
        <w:r>
          <w:rPr>
            <w:noProof/>
            <w:webHidden/>
          </w:rPr>
          <w:t>613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46" w:history="1">
        <w:r w:rsidRPr="00B65FFF">
          <w:rPr>
            <w:rStyle w:val="Hyperlink"/>
            <w:noProof/>
          </w:rPr>
          <w:t>2.1.1739</w:t>
        </w:r>
        <w:r>
          <w:rPr>
            <w:rFonts w:asciiTheme="minorHAnsi" w:eastAsiaTheme="minorEastAsia" w:hAnsiTheme="minorHAnsi" w:cstheme="minorBidi"/>
            <w:noProof/>
            <w:sz w:val="22"/>
            <w:szCs w:val="22"/>
          </w:rPr>
          <w:tab/>
        </w:r>
        <w:r w:rsidRPr="00B65FFF">
          <w:rPr>
            <w:rStyle w:val="Hyperlink"/>
            <w:noProof/>
          </w:rPr>
          <w:t>Part 1 Section 22.9.2.19, ST_Xstring (Escaped String)</w:t>
        </w:r>
        <w:r>
          <w:rPr>
            <w:noProof/>
            <w:webHidden/>
          </w:rPr>
          <w:tab/>
        </w:r>
        <w:r>
          <w:rPr>
            <w:noProof/>
            <w:webHidden/>
          </w:rPr>
          <w:fldChar w:fldCharType="begin"/>
        </w:r>
        <w:r>
          <w:rPr>
            <w:noProof/>
            <w:webHidden/>
          </w:rPr>
          <w:instrText xml:space="preserve"> PAGEREF _Toc499810646 \h </w:instrText>
        </w:r>
        <w:r>
          <w:rPr>
            <w:noProof/>
            <w:webHidden/>
          </w:rPr>
        </w:r>
        <w:r>
          <w:rPr>
            <w:noProof/>
            <w:webHidden/>
          </w:rPr>
          <w:fldChar w:fldCharType="separate"/>
        </w:r>
        <w:r>
          <w:rPr>
            <w:noProof/>
            <w:webHidden/>
          </w:rPr>
          <w:t>613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47" w:history="1">
        <w:r w:rsidRPr="00B65FFF">
          <w:rPr>
            <w:rStyle w:val="Hyperlink"/>
            <w:noProof/>
          </w:rPr>
          <w:t>2.1.1740</w:t>
        </w:r>
        <w:r>
          <w:rPr>
            <w:rFonts w:asciiTheme="minorHAnsi" w:eastAsiaTheme="minorEastAsia" w:hAnsiTheme="minorHAnsi" w:cstheme="minorBidi"/>
            <w:noProof/>
            <w:sz w:val="22"/>
            <w:szCs w:val="22"/>
          </w:rPr>
          <w:tab/>
        </w:r>
        <w:r w:rsidRPr="00B65FFF">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_Toc499810647 \h </w:instrText>
        </w:r>
        <w:r>
          <w:rPr>
            <w:noProof/>
            <w:webHidden/>
          </w:rPr>
        </w:r>
        <w:r>
          <w:rPr>
            <w:noProof/>
            <w:webHidden/>
          </w:rPr>
          <w:fldChar w:fldCharType="separate"/>
        </w:r>
        <w:r>
          <w:rPr>
            <w:noProof/>
            <w:webHidden/>
          </w:rPr>
          <w:t>613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48" w:history="1">
        <w:r w:rsidRPr="00B65FFF">
          <w:rPr>
            <w:rStyle w:val="Hyperlink"/>
            <w:noProof/>
          </w:rPr>
          <w:t>2.1.1741</w:t>
        </w:r>
        <w:r>
          <w:rPr>
            <w:rFonts w:asciiTheme="minorHAnsi" w:eastAsiaTheme="minorEastAsia" w:hAnsiTheme="minorHAnsi" w:cstheme="minorBidi"/>
            <w:noProof/>
            <w:sz w:val="22"/>
            <w:szCs w:val="22"/>
          </w:rPr>
          <w:tab/>
        </w:r>
        <w:r w:rsidRPr="00B65FFF">
          <w:rPr>
            <w:rStyle w:val="Hyperlink"/>
            <w:noProof/>
          </w:rPr>
          <w:t>Part 2 Section 9.1.1.1, Part Name Syntax</w:t>
        </w:r>
        <w:r>
          <w:rPr>
            <w:noProof/>
            <w:webHidden/>
          </w:rPr>
          <w:tab/>
        </w:r>
        <w:r>
          <w:rPr>
            <w:noProof/>
            <w:webHidden/>
          </w:rPr>
          <w:fldChar w:fldCharType="begin"/>
        </w:r>
        <w:r>
          <w:rPr>
            <w:noProof/>
            <w:webHidden/>
          </w:rPr>
          <w:instrText xml:space="preserve"> PAGEREF _Toc499810648 \h </w:instrText>
        </w:r>
        <w:r>
          <w:rPr>
            <w:noProof/>
            <w:webHidden/>
          </w:rPr>
        </w:r>
        <w:r>
          <w:rPr>
            <w:noProof/>
            <w:webHidden/>
          </w:rPr>
          <w:fldChar w:fldCharType="separate"/>
        </w:r>
        <w:r>
          <w:rPr>
            <w:noProof/>
            <w:webHidden/>
          </w:rPr>
          <w:t>613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49" w:history="1">
        <w:r w:rsidRPr="00B65FFF">
          <w:rPr>
            <w:rStyle w:val="Hyperlink"/>
            <w:noProof/>
          </w:rPr>
          <w:t>2.1.1742</w:t>
        </w:r>
        <w:r>
          <w:rPr>
            <w:rFonts w:asciiTheme="minorHAnsi" w:eastAsiaTheme="minorEastAsia" w:hAnsiTheme="minorHAnsi" w:cstheme="minorBidi"/>
            <w:noProof/>
            <w:sz w:val="22"/>
            <w:szCs w:val="22"/>
          </w:rPr>
          <w:tab/>
        </w:r>
        <w:r w:rsidRPr="00B65FFF">
          <w:rPr>
            <w:rStyle w:val="Hyperlink"/>
            <w:noProof/>
          </w:rPr>
          <w:t>Part 2 Section 10.2.5, ZIP Package Limitations</w:t>
        </w:r>
        <w:r>
          <w:rPr>
            <w:noProof/>
            <w:webHidden/>
          </w:rPr>
          <w:tab/>
        </w:r>
        <w:r>
          <w:rPr>
            <w:noProof/>
            <w:webHidden/>
          </w:rPr>
          <w:fldChar w:fldCharType="begin"/>
        </w:r>
        <w:r>
          <w:rPr>
            <w:noProof/>
            <w:webHidden/>
          </w:rPr>
          <w:instrText xml:space="preserve"> PAGEREF _Toc499810649 \h </w:instrText>
        </w:r>
        <w:r>
          <w:rPr>
            <w:noProof/>
            <w:webHidden/>
          </w:rPr>
        </w:r>
        <w:r>
          <w:rPr>
            <w:noProof/>
            <w:webHidden/>
          </w:rPr>
          <w:fldChar w:fldCharType="separate"/>
        </w:r>
        <w:r>
          <w:rPr>
            <w:noProof/>
            <w:webHidden/>
          </w:rPr>
          <w:t>614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50" w:history="1">
        <w:r w:rsidRPr="00B65FFF">
          <w:rPr>
            <w:rStyle w:val="Hyperlink"/>
            <w:noProof/>
          </w:rPr>
          <w:t>2.1.1743</w:t>
        </w:r>
        <w:r>
          <w:rPr>
            <w:rFonts w:asciiTheme="minorHAnsi" w:eastAsiaTheme="minorEastAsia" w:hAnsiTheme="minorHAnsi" w:cstheme="minorBidi"/>
            <w:noProof/>
            <w:sz w:val="22"/>
            <w:szCs w:val="22"/>
          </w:rPr>
          <w:tab/>
        </w:r>
        <w:r w:rsidRPr="00B65FFF">
          <w:rPr>
            <w:rStyle w:val="Hyperlink"/>
            <w:noProof/>
          </w:rPr>
          <w:t>Part 2 Section 11, Core Properties</w:t>
        </w:r>
        <w:r>
          <w:rPr>
            <w:noProof/>
            <w:webHidden/>
          </w:rPr>
          <w:tab/>
        </w:r>
        <w:r>
          <w:rPr>
            <w:noProof/>
            <w:webHidden/>
          </w:rPr>
          <w:fldChar w:fldCharType="begin"/>
        </w:r>
        <w:r>
          <w:rPr>
            <w:noProof/>
            <w:webHidden/>
          </w:rPr>
          <w:instrText xml:space="preserve"> PAGEREF _Toc499810650 \h </w:instrText>
        </w:r>
        <w:r>
          <w:rPr>
            <w:noProof/>
            <w:webHidden/>
          </w:rPr>
        </w:r>
        <w:r>
          <w:rPr>
            <w:noProof/>
            <w:webHidden/>
          </w:rPr>
          <w:fldChar w:fldCharType="separate"/>
        </w:r>
        <w:r>
          <w:rPr>
            <w:noProof/>
            <w:webHidden/>
          </w:rPr>
          <w:t>614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51" w:history="1">
        <w:r w:rsidRPr="00B65FFF">
          <w:rPr>
            <w:rStyle w:val="Hyperlink"/>
            <w:noProof/>
          </w:rPr>
          <w:t>2.1.1744</w:t>
        </w:r>
        <w:r>
          <w:rPr>
            <w:rFonts w:asciiTheme="minorHAnsi" w:eastAsiaTheme="minorEastAsia" w:hAnsiTheme="minorHAnsi" w:cstheme="minorBidi"/>
            <w:noProof/>
            <w:sz w:val="22"/>
            <w:szCs w:val="22"/>
          </w:rPr>
          <w:tab/>
        </w:r>
        <w:r w:rsidRPr="00B65FFF">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_Toc499810651 \h </w:instrText>
        </w:r>
        <w:r>
          <w:rPr>
            <w:noProof/>
            <w:webHidden/>
          </w:rPr>
        </w:r>
        <w:r>
          <w:rPr>
            <w:noProof/>
            <w:webHidden/>
          </w:rPr>
          <w:fldChar w:fldCharType="separate"/>
        </w:r>
        <w:r>
          <w:rPr>
            <w:noProof/>
            <w:webHidden/>
          </w:rPr>
          <w:t>614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52" w:history="1">
        <w:r w:rsidRPr="00B65FFF">
          <w:rPr>
            <w:rStyle w:val="Hyperlink"/>
            <w:noProof/>
          </w:rPr>
          <w:t>2.1.1745</w:t>
        </w:r>
        <w:r>
          <w:rPr>
            <w:rFonts w:asciiTheme="minorHAnsi" w:eastAsiaTheme="minorEastAsia" w:hAnsiTheme="minorHAnsi" w:cstheme="minorBidi"/>
            <w:noProof/>
            <w:sz w:val="22"/>
            <w:szCs w:val="22"/>
          </w:rPr>
          <w:tab/>
        </w:r>
        <w:r w:rsidRPr="00B65FFF">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_Toc499810652 \h </w:instrText>
        </w:r>
        <w:r>
          <w:rPr>
            <w:noProof/>
            <w:webHidden/>
          </w:rPr>
        </w:r>
        <w:r>
          <w:rPr>
            <w:noProof/>
            <w:webHidden/>
          </w:rPr>
          <w:fldChar w:fldCharType="separate"/>
        </w:r>
        <w:r>
          <w:rPr>
            <w:noProof/>
            <w:webHidden/>
          </w:rPr>
          <w:t>614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53" w:history="1">
        <w:r w:rsidRPr="00B65FFF">
          <w:rPr>
            <w:rStyle w:val="Hyperlink"/>
            <w:noProof/>
          </w:rPr>
          <w:t>2.1.1746</w:t>
        </w:r>
        <w:r>
          <w:rPr>
            <w:rFonts w:asciiTheme="minorHAnsi" w:eastAsiaTheme="minorEastAsia" w:hAnsiTheme="minorHAnsi" w:cstheme="minorBidi"/>
            <w:noProof/>
            <w:sz w:val="22"/>
            <w:szCs w:val="22"/>
          </w:rPr>
          <w:tab/>
        </w:r>
        <w:r w:rsidRPr="00B65FFF">
          <w:rPr>
            <w:rStyle w:val="Hyperlink"/>
            <w:noProof/>
          </w:rPr>
          <w:t>Part 4 Section 8.1, VML Drawing Part</w:t>
        </w:r>
        <w:r>
          <w:rPr>
            <w:noProof/>
            <w:webHidden/>
          </w:rPr>
          <w:tab/>
        </w:r>
        <w:r>
          <w:rPr>
            <w:noProof/>
            <w:webHidden/>
          </w:rPr>
          <w:fldChar w:fldCharType="begin"/>
        </w:r>
        <w:r>
          <w:rPr>
            <w:noProof/>
            <w:webHidden/>
          </w:rPr>
          <w:instrText xml:space="preserve"> PAGEREF _Toc499810653 \h </w:instrText>
        </w:r>
        <w:r>
          <w:rPr>
            <w:noProof/>
            <w:webHidden/>
          </w:rPr>
        </w:r>
        <w:r>
          <w:rPr>
            <w:noProof/>
            <w:webHidden/>
          </w:rPr>
          <w:fldChar w:fldCharType="separate"/>
        </w:r>
        <w:r>
          <w:rPr>
            <w:noProof/>
            <w:webHidden/>
          </w:rPr>
          <w:t>614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54" w:history="1">
        <w:r w:rsidRPr="00B65FFF">
          <w:rPr>
            <w:rStyle w:val="Hyperlink"/>
            <w:noProof/>
          </w:rPr>
          <w:t>2.1.1747</w:t>
        </w:r>
        <w:r>
          <w:rPr>
            <w:rFonts w:asciiTheme="minorHAnsi" w:eastAsiaTheme="minorEastAsia" w:hAnsiTheme="minorHAnsi" w:cstheme="minorBidi"/>
            <w:noProof/>
            <w:sz w:val="22"/>
            <w:szCs w:val="22"/>
          </w:rPr>
          <w:tab/>
        </w:r>
        <w:r w:rsidRPr="00B65FFF">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_Toc499810654 \h </w:instrText>
        </w:r>
        <w:r>
          <w:rPr>
            <w:noProof/>
            <w:webHidden/>
          </w:rPr>
        </w:r>
        <w:r>
          <w:rPr>
            <w:noProof/>
            <w:webHidden/>
          </w:rPr>
          <w:fldChar w:fldCharType="separate"/>
        </w:r>
        <w:r>
          <w:rPr>
            <w:noProof/>
            <w:webHidden/>
          </w:rPr>
          <w:t>614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55" w:history="1">
        <w:r w:rsidRPr="00B65FFF">
          <w:rPr>
            <w:rStyle w:val="Hyperlink"/>
            <w:noProof/>
          </w:rPr>
          <w:t>2.1.1748</w:t>
        </w:r>
        <w:r>
          <w:rPr>
            <w:rFonts w:asciiTheme="minorHAnsi" w:eastAsiaTheme="minorEastAsia" w:hAnsiTheme="minorHAnsi" w:cstheme="minorBidi"/>
            <w:noProof/>
            <w:sz w:val="22"/>
            <w:szCs w:val="22"/>
          </w:rPr>
          <w:tab/>
        </w:r>
        <w:r w:rsidRPr="00B65FFF">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_Toc499810655 \h </w:instrText>
        </w:r>
        <w:r>
          <w:rPr>
            <w:noProof/>
            <w:webHidden/>
          </w:rPr>
        </w:r>
        <w:r>
          <w:rPr>
            <w:noProof/>
            <w:webHidden/>
          </w:rPr>
          <w:fldChar w:fldCharType="separate"/>
        </w:r>
        <w:r>
          <w:rPr>
            <w:noProof/>
            <w:webHidden/>
          </w:rPr>
          <w:t>614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56" w:history="1">
        <w:r w:rsidRPr="00B65FFF">
          <w:rPr>
            <w:rStyle w:val="Hyperlink"/>
            <w:noProof/>
          </w:rPr>
          <w:t>2.1.1749</w:t>
        </w:r>
        <w:r>
          <w:rPr>
            <w:rFonts w:asciiTheme="minorHAnsi" w:eastAsiaTheme="minorEastAsia" w:hAnsiTheme="minorHAnsi" w:cstheme="minorBidi"/>
            <w:noProof/>
            <w:sz w:val="22"/>
            <w:szCs w:val="22"/>
          </w:rPr>
          <w:tab/>
        </w:r>
        <w:r w:rsidRPr="00B65FFF">
          <w:rPr>
            <w:rStyle w:val="Hyperlink"/>
            <w:noProof/>
          </w:rPr>
          <w:t>Part 4 Section 14.2.2.2, pict (VML Object)</w:t>
        </w:r>
        <w:r>
          <w:rPr>
            <w:noProof/>
            <w:webHidden/>
          </w:rPr>
          <w:tab/>
        </w:r>
        <w:r>
          <w:rPr>
            <w:noProof/>
            <w:webHidden/>
          </w:rPr>
          <w:fldChar w:fldCharType="begin"/>
        </w:r>
        <w:r>
          <w:rPr>
            <w:noProof/>
            <w:webHidden/>
          </w:rPr>
          <w:instrText xml:space="preserve"> PAGEREF _Toc499810656 \h </w:instrText>
        </w:r>
        <w:r>
          <w:rPr>
            <w:noProof/>
            <w:webHidden/>
          </w:rPr>
        </w:r>
        <w:r>
          <w:rPr>
            <w:noProof/>
            <w:webHidden/>
          </w:rPr>
          <w:fldChar w:fldCharType="separate"/>
        </w:r>
        <w:r>
          <w:rPr>
            <w:noProof/>
            <w:webHidden/>
          </w:rPr>
          <w:t>615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57" w:history="1">
        <w:r w:rsidRPr="00B65FFF">
          <w:rPr>
            <w:rStyle w:val="Hyperlink"/>
            <w:noProof/>
          </w:rPr>
          <w:t>2.1.1750</w:t>
        </w:r>
        <w:r>
          <w:rPr>
            <w:rFonts w:asciiTheme="minorHAnsi" w:eastAsiaTheme="minorEastAsia" w:hAnsiTheme="minorHAnsi" w:cstheme="minorBidi"/>
            <w:noProof/>
            <w:sz w:val="22"/>
            <w:szCs w:val="22"/>
          </w:rPr>
          <w:tab/>
        </w:r>
        <w:r w:rsidRPr="00B65FFF">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_Toc499810657 \h </w:instrText>
        </w:r>
        <w:r>
          <w:rPr>
            <w:noProof/>
            <w:webHidden/>
          </w:rPr>
        </w:r>
        <w:r>
          <w:rPr>
            <w:noProof/>
            <w:webHidden/>
          </w:rPr>
          <w:fldChar w:fldCharType="separate"/>
        </w:r>
        <w:r>
          <w:rPr>
            <w:noProof/>
            <w:webHidden/>
          </w:rPr>
          <w:t>615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58" w:history="1">
        <w:r w:rsidRPr="00B65FFF">
          <w:rPr>
            <w:rStyle w:val="Hyperlink"/>
            <w:noProof/>
          </w:rPr>
          <w:t>2.1.1751</w:t>
        </w:r>
        <w:r>
          <w:rPr>
            <w:rFonts w:asciiTheme="minorHAnsi" w:eastAsiaTheme="minorEastAsia" w:hAnsiTheme="minorHAnsi" w:cstheme="minorBidi"/>
            <w:noProof/>
            <w:sz w:val="22"/>
            <w:szCs w:val="22"/>
          </w:rPr>
          <w:tab/>
        </w:r>
        <w:r w:rsidRPr="00B65FFF">
          <w:rPr>
            <w:rStyle w:val="Hyperlink"/>
            <w:noProof/>
          </w:rPr>
          <w:t>Part 4 Section 14.3.2, left (Table Leading Edge Border)</w:t>
        </w:r>
        <w:r>
          <w:rPr>
            <w:noProof/>
            <w:webHidden/>
          </w:rPr>
          <w:tab/>
        </w:r>
        <w:r>
          <w:rPr>
            <w:noProof/>
            <w:webHidden/>
          </w:rPr>
          <w:fldChar w:fldCharType="begin"/>
        </w:r>
        <w:r>
          <w:rPr>
            <w:noProof/>
            <w:webHidden/>
          </w:rPr>
          <w:instrText xml:space="preserve"> PAGEREF _Toc499810658 \h </w:instrText>
        </w:r>
        <w:r>
          <w:rPr>
            <w:noProof/>
            <w:webHidden/>
          </w:rPr>
        </w:r>
        <w:r>
          <w:rPr>
            <w:noProof/>
            <w:webHidden/>
          </w:rPr>
          <w:fldChar w:fldCharType="separate"/>
        </w:r>
        <w:r>
          <w:rPr>
            <w:noProof/>
            <w:webHidden/>
          </w:rPr>
          <w:t>615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59" w:history="1">
        <w:r w:rsidRPr="00B65FFF">
          <w:rPr>
            <w:rStyle w:val="Hyperlink"/>
            <w:noProof/>
          </w:rPr>
          <w:t>2.1.1752</w:t>
        </w:r>
        <w:r>
          <w:rPr>
            <w:rFonts w:asciiTheme="minorHAnsi" w:eastAsiaTheme="minorEastAsia" w:hAnsiTheme="minorHAnsi" w:cstheme="minorBidi"/>
            <w:noProof/>
            <w:sz w:val="22"/>
            <w:szCs w:val="22"/>
          </w:rPr>
          <w:tab/>
        </w:r>
        <w:r w:rsidRPr="00B65FFF">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_Toc499810659 \h </w:instrText>
        </w:r>
        <w:r>
          <w:rPr>
            <w:noProof/>
            <w:webHidden/>
          </w:rPr>
        </w:r>
        <w:r>
          <w:rPr>
            <w:noProof/>
            <w:webHidden/>
          </w:rPr>
          <w:fldChar w:fldCharType="separate"/>
        </w:r>
        <w:r>
          <w:rPr>
            <w:noProof/>
            <w:webHidden/>
          </w:rPr>
          <w:t>615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60" w:history="1">
        <w:r w:rsidRPr="00B65FFF">
          <w:rPr>
            <w:rStyle w:val="Hyperlink"/>
            <w:noProof/>
          </w:rPr>
          <w:t>2.1.1753</w:t>
        </w:r>
        <w:r>
          <w:rPr>
            <w:rFonts w:asciiTheme="minorHAnsi" w:eastAsiaTheme="minorEastAsia" w:hAnsiTheme="minorHAnsi" w:cstheme="minorBidi"/>
            <w:noProof/>
            <w:sz w:val="22"/>
            <w:szCs w:val="22"/>
          </w:rPr>
          <w:tab/>
        </w:r>
        <w:r w:rsidRPr="00B65FFF">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_Toc499810660 \h </w:instrText>
        </w:r>
        <w:r>
          <w:rPr>
            <w:noProof/>
            <w:webHidden/>
          </w:rPr>
        </w:r>
        <w:r>
          <w:rPr>
            <w:noProof/>
            <w:webHidden/>
          </w:rPr>
          <w:fldChar w:fldCharType="separate"/>
        </w:r>
        <w:r>
          <w:rPr>
            <w:noProof/>
            <w:webHidden/>
          </w:rPr>
          <w:t>615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61" w:history="1">
        <w:r w:rsidRPr="00B65FFF">
          <w:rPr>
            <w:rStyle w:val="Hyperlink"/>
            <w:noProof/>
          </w:rPr>
          <w:t>2.1.1754</w:t>
        </w:r>
        <w:r>
          <w:rPr>
            <w:rFonts w:asciiTheme="minorHAnsi" w:eastAsiaTheme="minorEastAsia" w:hAnsiTheme="minorHAnsi" w:cstheme="minorBidi"/>
            <w:noProof/>
            <w:sz w:val="22"/>
            <w:szCs w:val="22"/>
          </w:rPr>
          <w:tab/>
        </w:r>
        <w:r w:rsidRPr="00B65FFF">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_Toc499810661 \h </w:instrText>
        </w:r>
        <w:r>
          <w:rPr>
            <w:noProof/>
            <w:webHidden/>
          </w:rPr>
        </w:r>
        <w:r>
          <w:rPr>
            <w:noProof/>
            <w:webHidden/>
          </w:rPr>
          <w:fldChar w:fldCharType="separate"/>
        </w:r>
        <w:r>
          <w:rPr>
            <w:noProof/>
            <w:webHidden/>
          </w:rPr>
          <w:t>615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62" w:history="1">
        <w:r w:rsidRPr="00B65FFF">
          <w:rPr>
            <w:rStyle w:val="Hyperlink"/>
            <w:noProof/>
          </w:rPr>
          <w:t>2.1.1755</w:t>
        </w:r>
        <w:r>
          <w:rPr>
            <w:rFonts w:asciiTheme="minorHAnsi" w:eastAsiaTheme="minorEastAsia" w:hAnsiTheme="minorHAnsi" w:cstheme="minorBidi"/>
            <w:noProof/>
            <w:sz w:val="22"/>
            <w:szCs w:val="22"/>
          </w:rPr>
          <w:tab/>
        </w:r>
        <w:r w:rsidRPr="00B65FFF">
          <w:rPr>
            <w:rStyle w:val="Hyperlink"/>
            <w:noProof/>
          </w:rPr>
          <w:t>Part 4 Section 14.3.6, right (Table Trailing Edge Border)</w:t>
        </w:r>
        <w:r>
          <w:rPr>
            <w:noProof/>
            <w:webHidden/>
          </w:rPr>
          <w:tab/>
        </w:r>
        <w:r>
          <w:rPr>
            <w:noProof/>
            <w:webHidden/>
          </w:rPr>
          <w:fldChar w:fldCharType="begin"/>
        </w:r>
        <w:r>
          <w:rPr>
            <w:noProof/>
            <w:webHidden/>
          </w:rPr>
          <w:instrText xml:space="preserve"> PAGEREF _Toc499810662 \h </w:instrText>
        </w:r>
        <w:r>
          <w:rPr>
            <w:noProof/>
            <w:webHidden/>
          </w:rPr>
        </w:r>
        <w:r>
          <w:rPr>
            <w:noProof/>
            <w:webHidden/>
          </w:rPr>
          <w:fldChar w:fldCharType="separate"/>
        </w:r>
        <w:r>
          <w:rPr>
            <w:noProof/>
            <w:webHidden/>
          </w:rPr>
          <w:t>616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63" w:history="1">
        <w:r w:rsidRPr="00B65FFF">
          <w:rPr>
            <w:rStyle w:val="Hyperlink"/>
            <w:noProof/>
          </w:rPr>
          <w:t>2.1.1756</w:t>
        </w:r>
        <w:r>
          <w:rPr>
            <w:rFonts w:asciiTheme="minorHAnsi" w:eastAsiaTheme="minorEastAsia" w:hAnsiTheme="minorHAnsi" w:cstheme="minorBidi"/>
            <w:noProof/>
            <w:sz w:val="22"/>
            <w:szCs w:val="22"/>
          </w:rPr>
          <w:tab/>
        </w:r>
        <w:r w:rsidRPr="00B65FFF">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_Toc499810663 \h </w:instrText>
        </w:r>
        <w:r>
          <w:rPr>
            <w:noProof/>
            <w:webHidden/>
          </w:rPr>
        </w:r>
        <w:r>
          <w:rPr>
            <w:noProof/>
            <w:webHidden/>
          </w:rPr>
          <w:fldChar w:fldCharType="separate"/>
        </w:r>
        <w:r>
          <w:rPr>
            <w:noProof/>
            <w:webHidden/>
          </w:rPr>
          <w:t>616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64" w:history="1">
        <w:r w:rsidRPr="00B65FFF">
          <w:rPr>
            <w:rStyle w:val="Hyperlink"/>
            <w:noProof/>
          </w:rPr>
          <w:t>2.1.1757</w:t>
        </w:r>
        <w:r>
          <w:rPr>
            <w:rFonts w:asciiTheme="minorHAnsi" w:eastAsiaTheme="minorEastAsia" w:hAnsiTheme="minorHAnsi" w:cstheme="minorBidi"/>
            <w:noProof/>
            <w:sz w:val="22"/>
            <w:szCs w:val="22"/>
          </w:rPr>
          <w:tab/>
        </w:r>
        <w:r w:rsidRPr="00B65FFF">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_Toc499810664 \h </w:instrText>
        </w:r>
        <w:r>
          <w:rPr>
            <w:noProof/>
            <w:webHidden/>
          </w:rPr>
        </w:r>
        <w:r>
          <w:rPr>
            <w:noProof/>
            <w:webHidden/>
          </w:rPr>
          <w:fldChar w:fldCharType="separate"/>
        </w:r>
        <w:r>
          <w:rPr>
            <w:noProof/>
            <w:webHidden/>
          </w:rPr>
          <w:t>616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65" w:history="1">
        <w:r w:rsidRPr="00B65FFF">
          <w:rPr>
            <w:rStyle w:val="Hyperlink"/>
            <w:noProof/>
          </w:rPr>
          <w:t>2.1.1758</w:t>
        </w:r>
        <w:r>
          <w:rPr>
            <w:rFonts w:asciiTheme="minorHAnsi" w:eastAsiaTheme="minorEastAsia" w:hAnsiTheme="minorHAnsi" w:cstheme="minorBidi"/>
            <w:noProof/>
            <w:sz w:val="22"/>
            <w:szCs w:val="22"/>
          </w:rPr>
          <w:tab/>
        </w:r>
        <w:r w:rsidRPr="00B65FFF">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_Toc499810665 \h </w:instrText>
        </w:r>
        <w:r>
          <w:rPr>
            <w:noProof/>
            <w:webHidden/>
          </w:rPr>
        </w:r>
        <w:r>
          <w:rPr>
            <w:noProof/>
            <w:webHidden/>
          </w:rPr>
          <w:fldChar w:fldCharType="separate"/>
        </w:r>
        <w:r>
          <w:rPr>
            <w:noProof/>
            <w:webHidden/>
          </w:rPr>
          <w:t>616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66" w:history="1">
        <w:r w:rsidRPr="00B65FFF">
          <w:rPr>
            <w:rStyle w:val="Hyperlink"/>
            <w:noProof/>
          </w:rPr>
          <w:t>2.1.1759</w:t>
        </w:r>
        <w:r>
          <w:rPr>
            <w:rFonts w:asciiTheme="minorHAnsi" w:eastAsiaTheme="minorEastAsia" w:hAnsiTheme="minorHAnsi" w:cstheme="minorBidi"/>
            <w:noProof/>
            <w:sz w:val="22"/>
            <w:szCs w:val="22"/>
          </w:rPr>
          <w:tab/>
        </w:r>
        <w:r w:rsidRPr="00B65FFF">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_Toc499810666 \h </w:instrText>
        </w:r>
        <w:r>
          <w:rPr>
            <w:noProof/>
            <w:webHidden/>
          </w:rPr>
        </w:r>
        <w:r>
          <w:rPr>
            <w:noProof/>
            <w:webHidden/>
          </w:rPr>
          <w:fldChar w:fldCharType="separate"/>
        </w:r>
        <w:r>
          <w:rPr>
            <w:noProof/>
            <w:webHidden/>
          </w:rPr>
          <w:t>616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67" w:history="1">
        <w:r w:rsidRPr="00B65FFF">
          <w:rPr>
            <w:rStyle w:val="Hyperlink"/>
            <w:noProof/>
          </w:rPr>
          <w:t>2.1.1760</w:t>
        </w:r>
        <w:r>
          <w:rPr>
            <w:rFonts w:asciiTheme="minorHAnsi" w:eastAsiaTheme="minorEastAsia" w:hAnsiTheme="minorHAnsi" w:cstheme="minorBidi"/>
            <w:noProof/>
            <w:sz w:val="22"/>
            <w:szCs w:val="22"/>
          </w:rPr>
          <w:tab/>
        </w:r>
        <w:r w:rsidRPr="00B65FFF">
          <w:rPr>
            <w:rStyle w:val="Hyperlink"/>
            <w:noProof/>
          </w:rPr>
          <w:t>Part 4 Section 14.3.13, hMerge (Horizontally Merged Cell)</w:t>
        </w:r>
        <w:r>
          <w:rPr>
            <w:noProof/>
            <w:webHidden/>
          </w:rPr>
          <w:tab/>
        </w:r>
        <w:r>
          <w:rPr>
            <w:noProof/>
            <w:webHidden/>
          </w:rPr>
          <w:fldChar w:fldCharType="begin"/>
        </w:r>
        <w:r>
          <w:rPr>
            <w:noProof/>
            <w:webHidden/>
          </w:rPr>
          <w:instrText xml:space="preserve"> PAGEREF _Toc499810667 \h </w:instrText>
        </w:r>
        <w:r>
          <w:rPr>
            <w:noProof/>
            <w:webHidden/>
          </w:rPr>
        </w:r>
        <w:r>
          <w:rPr>
            <w:noProof/>
            <w:webHidden/>
          </w:rPr>
          <w:fldChar w:fldCharType="separate"/>
        </w:r>
        <w:r>
          <w:rPr>
            <w:noProof/>
            <w:webHidden/>
          </w:rPr>
          <w:t>616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68" w:history="1">
        <w:r w:rsidRPr="00B65FFF">
          <w:rPr>
            <w:rStyle w:val="Hyperlink"/>
            <w:noProof/>
          </w:rPr>
          <w:t>2.1.1761</w:t>
        </w:r>
        <w:r>
          <w:rPr>
            <w:rFonts w:asciiTheme="minorHAnsi" w:eastAsiaTheme="minorEastAsia" w:hAnsiTheme="minorHAnsi" w:cstheme="minorBidi"/>
            <w:noProof/>
            <w:sz w:val="22"/>
            <w:szCs w:val="22"/>
          </w:rPr>
          <w:tab/>
        </w:r>
        <w:r w:rsidRPr="00B65FFF">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_Toc499810668 \h </w:instrText>
        </w:r>
        <w:r>
          <w:rPr>
            <w:noProof/>
            <w:webHidden/>
          </w:rPr>
        </w:r>
        <w:r>
          <w:rPr>
            <w:noProof/>
            <w:webHidden/>
          </w:rPr>
          <w:fldChar w:fldCharType="separate"/>
        </w:r>
        <w:r>
          <w:rPr>
            <w:noProof/>
            <w:webHidden/>
          </w:rPr>
          <w:t>616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69" w:history="1">
        <w:r w:rsidRPr="00B65FFF">
          <w:rPr>
            <w:rStyle w:val="Hyperlink"/>
            <w:noProof/>
          </w:rPr>
          <w:t>2.1.1762</w:t>
        </w:r>
        <w:r>
          <w:rPr>
            <w:rFonts w:asciiTheme="minorHAnsi" w:eastAsiaTheme="minorEastAsia" w:hAnsiTheme="minorHAnsi" w:cstheme="minorBidi"/>
            <w:noProof/>
            <w:sz w:val="22"/>
            <w:szCs w:val="22"/>
          </w:rPr>
          <w:tab/>
        </w:r>
        <w:r w:rsidRPr="00B65FFF">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_Toc499810669 \h </w:instrText>
        </w:r>
        <w:r>
          <w:rPr>
            <w:noProof/>
            <w:webHidden/>
          </w:rPr>
        </w:r>
        <w:r>
          <w:rPr>
            <w:noProof/>
            <w:webHidden/>
          </w:rPr>
          <w:fldChar w:fldCharType="separate"/>
        </w:r>
        <w:r>
          <w:rPr>
            <w:noProof/>
            <w:webHidden/>
          </w:rPr>
          <w:t>617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70" w:history="1">
        <w:r w:rsidRPr="00B65FFF">
          <w:rPr>
            <w:rStyle w:val="Hyperlink"/>
            <w:noProof/>
          </w:rPr>
          <w:t>2.1.1763</w:t>
        </w:r>
        <w:r>
          <w:rPr>
            <w:rFonts w:asciiTheme="minorHAnsi" w:eastAsiaTheme="minorEastAsia" w:hAnsiTheme="minorHAnsi" w:cstheme="minorBidi"/>
            <w:noProof/>
            <w:sz w:val="22"/>
            <w:szCs w:val="22"/>
          </w:rPr>
          <w:tab/>
        </w:r>
        <w:r w:rsidRPr="00B65FFF">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_Toc499810670 \h </w:instrText>
        </w:r>
        <w:r>
          <w:rPr>
            <w:noProof/>
            <w:webHidden/>
          </w:rPr>
        </w:r>
        <w:r>
          <w:rPr>
            <w:noProof/>
            <w:webHidden/>
          </w:rPr>
          <w:fldChar w:fldCharType="separate"/>
        </w:r>
        <w:r>
          <w:rPr>
            <w:noProof/>
            <w:webHidden/>
          </w:rPr>
          <w:t>617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71" w:history="1">
        <w:r w:rsidRPr="00B65FFF">
          <w:rPr>
            <w:rStyle w:val="Hyperlink"/>
            <w:noProof/>
          </w:rPr>
          <w:t>2.1.1764</w:t>
        </w:r>
        <w:r>
          <w:rPr>
            <w:rFonts w:asciiTheme="minorHAnsi" w:eastAsiaTheme="minorEastAsia" w:hAnsiTheme="minorHAnsi" w:cstheme="minorBidi"/>
            <w:noProof/>
            <w:sz w:val="22"/>
            <w:szCs w:val="22"/>
          </w:rPr>
          <w:tab/>
        </w:r>
        <w:r w:rsidRPr="00B65FFF">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_Toc499810671 \h </w:instrText>
        </w:r>
        <w:r>
          <w:rPr>
            <w:noProof/>
            <w:webHidden/>
          </w:rPr>
        </w:r>
        <w:r>
          <w:rPr>
            <w:noProof/>
            <w:webHidden/>
          </w:rPr>
          <w:fldChar w:fldCharType="separate"/>
        </w:r>
        <w:r>
          <w:rPr>
            <w:noProof/>
            <w:webHidden/>
          </w:rPr>
          <w:t>617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72" w:history="1">
        <w:r w:rsidRPr="00B65FFF">
          <w:rPr>
            <w:rStyle w:val="Hyperlink"/>
            <w:noProof/>
          </w:rPr>
          <w:t>2.1.1765</w:t>
        </w:r>
        <w:r>
          <w:rPr>
            <w:rFonts w:asciiTheme="minorHAnsi" w:eastAsiaTheme="minorEastAsia" w:hAnsiTheme="minorHAnsi" w:cstheme="minorBidi"/>
            <w:noProof/>
            <w:sz w:val="22"/>
            <w:szCs w:val="22"/>
          </w:rPr>
          <w:tab/>
        </w:r>
        <w:r w:rsidRPr="00B65FFF">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_Toc499810672 \h </w:instrText>
        </w:r>
        <w:r>
          <w:rPr>
            <w:noProof/>
            <w:webHidden/>
          </w:rPr>
        </w:r>
        <w:r>
          <w:rPr>
            <w:noProof/>
            <w:webHidden/>
          </w:rPr>
          <w:fldChar w:fldCharType="separate"/>
        </w:r>
        <w:r>
          <w:rPr>
            <w:noProof/>
            <w:webHidden/>
          </w:rPr>
          <w:t>620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73" w:history="1">
        <w:r w:rsidRPr="00B65FFF">
          <w:rPr>
            <w:rStyle w:val="Hyperlink"/>
            <w:noProof/>
          </w:rPr>
          <w:t>2.1.1766</w:t>
        </w:r>
        <w:r>
          <w:rPr>
            <w:rFonts w:asciiTheme="minorHAnsi" w:eastAsiaTheme="minorEastAsia" w:hAnsiTheme="minorHAnsi" w:cstheme="minorBidi"/>
            <w:noProof/>
            <w:sz w:val="22"/>
            <w:szCs w:val="22"/>
          </w:rPr>
          <w:tab/>
        </w:r>
        <w:r w:rsidRPr="00B65FFF">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_Toc499810673 \h </w:instrText>
        </w:r>
        <w:r>
          <w:rPr>
            <w:noProof/>
            <w:webHidden/>
          </w:rPr>
        </w:r>
        <w:r>
          <w:rPr>
            <w:noProof/>
            <w:webHidden/>
          </w:rPr>
          <w:fldChar w:fldCharType="separate"/>
        </w:r>
        <w:r>
          <w:rPr>
            <w:noProof/>
            <w:webHidden/>
          </w:rPr>
          <w:t>620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74" w:history="1">
        <w:r w:rsidRPr="00B65FFF">
          <w:rPr>
            <w:rStyle w:val="Hyperlink"/>
            <w:noProof/>
          </w:rPr>
          <w:t>2.1.1767</w:t>
        </w:r>
        <w:r>
          <w:rPr>
            <w:rFonts w:asciiTheme="minorHAnsi" w:eastAsiaTheme="minorEastAsia" w:hAnsiTheme="minorHAnsi" w:cstheme="minorBidi"/>
            <w:noProof/>
            <w:sz w:val="22"/>
            <w:szCs w:val="22"/>
          </w:rPr>
          <w:tab/>
        </w:r>
        <w:r w:rsidRPr="00B65FFF">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_Toc499810674 \h </w:instrText>
        </w:r>
        <w:r>
          <w:rPr>
            <w:noProof/>
            <w:webHidden/>
          </w:rPr>
        </w:r>
        <w:r>
          <w:rPr>
            <w:noProof/>
            <w:webHidden/>
          </w:rPr>
          <w:fldChar w:fldCharType="separate"/>
        </w:r>
        <w:r>
          <w:rPr>
            <w:noProof/>
            <w:webHidden/>
          </w:rPr>
          <w:t>620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75" w:history="1">
        <w:r w:rsidRPr="00B65FFF">
          <w:rPr>
            <w:rStyle w:val="Hyperlink"/>
            <w:noProof/>
          </w:rPr>
          <w:t>2.1.1768</w:t>
        </w:r>
        <w:r>
          <w:rPr>
            <w:rFonts w:asciiTheme="minorHAnsi" w:eastAsiaTheme="minorEastAsia" w:hAnsiTheme="minorHAnsi" w:cstheme="minorBidi"/>
            <w:noProof/>
            <w:sz w:val="22"/>
            <w:szCs w:val="22"/>
          </w:rPr>
          <w:tab/>
        </w:r>
        <w:r w:rsidRPr="00B65FFF">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_Toc499810675 \h </w:instrText>
        </w:r>
        <w:r>
          <w:rPr>
            <w:noProof/>
            <w:webHidden/>
          </w:rPr>
        </w:r>
        <w:r>
          <w:rPr>
            <w:noProof/>
            <w:webHidden/>
          </w:rPr>
          <w:fldChar w:fldCharType="separate"/>
        </w:r>
        <w:r>
          <w:rPr>
            <w:noProof/>
            <w:webHidden/>
          </w:rPr>
          <w:t>620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76" w:history="1">
        <w:r w:rsidRPr="00B65FFF">
          <w:rPr>
            <w:rStyle w:val="Hyperlink"/>
            <w:noProof/>
          </w:rPr>
          <w:t>2.1.1769</w:t>
        </w:r>
        <w:r>
          <w:rPr>
            <w:rFonts w:asciiTheme="minorHAnsi" w:eastAsiaTheme="minorEastAsia" w:hAnsiTheme="minorHAnsi" w:cstheme="minorBidi"/>
            <w:noProof/>
            <w:sz w:val="22"/>
            <w:szCs w:val="22"/>
          </w:rPr>
          <w:tab/>
        </w:r>
        <w:r w:rsidRPr="00B65FFF">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_Toc499810676 \h </w:instrText>
        </w:r>
        <w:r>
          <w:rPr>
            <w:noProof/>
            <w:webHidden/>
          </w:rPr>
        </w:r>
        <w:r>
          <w:rPr>
            <w:noProof/>
            <w:webHidden/>
          </w:rPr>
          <w:fldChar w:fldCharType="separate"/>
        </w:r>
        <w:r>
          <w:rPr>
            <w:noProof/>
            <w:webHidden/>
          </w:rPr>
          <w:t>620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77" w:history="1">
        <w:r w:rsidRPr="00B65FFF">
          <w:rPr>
            <w:rStyle w:val="Hyperlink"/>
            <w:noProof/>
          </w:rPr>
          <w:t>2.1.1770</w:t>
        </w:r>
        <w:r>
          <w:rPr>
            <w:rFonts w:asciiTheme="minorHAnsi" w:eastAsiaTheme="minorEastAsia" w:hAnsiTheme="minorHAnsi" w:cstheme="minorBidi"/>
            <w:noProof/>
            <w:sz w:val="22"/>
            <w:szCs w:val="22"/>
          </w:rPr>
          <w:tab/>
        </w:r>
        <w:r w:rsidRPr="00B65FFF">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_Toc499810677 \h </w:instrText>
        </w:r>
        <w:r>
          <w:rPr>
            <w:noProof/>
            <w:webHidden/>
          </w:rPr>
        </w:r>
        <w:r>
          <w:rPr>
            <w:noProof/>
            <w:webHidden/>
          </w:rPr>
          <w:fldChar w:fldCharType="separate"/>
        </w:r>
        <w:r>
          <w:rPr>
            <w:noProof/>
            <w:webHidden/>
          </w:rPr>
          <w:t>621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78" w:history="1">
        <w:r w:rsidRPr="00B65FFF">
          <w:rPr>
            <w:rStyle w:val="Hyperlink"/>
            <w:noProof/>
          </w:rPr>
          <w:t>2.1.1771</w:t>
        </w:r>
        <w:r>
          <w:rPr>
            <w:rFonts w:asciiTheme="minorHAnsi" w:eastAsiaTheme="minorEastAsia" w:hAnsiTheme="minorHAnsi" w:cstheme="minorBidi"/>
            <w:noProof/>
            <w:sz w:val="22"/>
            <w:szCs w:val="22"/>
          </w:rPr>
          <w:tab/>
        </w:r>
        <w:r w:rsidRPr="00B65FFF">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_Toc499810678 \h </w:instrText>
        </w:r>
        <w:r>
          <w:rPr>
            <w:noProof/>
            <w:webHidden/>
          </w:rPr>
        </w:r>
        <w:r>
          <w:rPr>
            <w:noProof/>
            <w:webHidden/>
          </w:rPr>
          <w:fldChar w:fldCharType="separate"/>
        </w:r>
        <w:r>
          <w:rPr>
            <w:noProof/>
            <w:webHidden/>
          </w:rPr>
          <w:t>621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79" w:history="1">
        <w:r w:rsidRPr="00B65FFF">
          <w:rPr>
            <w:rStyle w:val="Hyperlink"/>
            <w:noProof/>
          </w:rPr>
          <w:t>2.1.1772</w:t>
        </w:r>
        <w:r>
          <w:rPr>
            <w:rFonts w:asciiTheme="minorHAnsi" w:eastAsiaTheme="minorEastAsia" w:hAnsiTheme="minorHAnsi" w:cstheme="minorBidi"/>
            <w:noProof/>
            <w:sz w:val="22"/>
            <w:szCs w:val="22"/>
          </w:rPr>
          <w:tab/>
        </w:r>
        <w:r w:rsidRPr="00B65FFF">
          <w:rPr>
            <w:rStyle w:val="Hyperlink"/>
            <w:noProof/>
          </w:rPr>
          <w:t>Part 4 Section 14.9.4.1, AUTONUM</w:t>
        </w:r>
        <w:r>
          <w:rPr>
            <w:noProof/>
            <w:webHidden/>
          </w:rPr>
          <w:tab/>
        </w:r>
        <w:r>
          <w:rPr>
            <w:noProof/>
            <w:webHidden/>
          </w:rPr>
          <w:fldChar w:fldCharType="begin"/>
        </w:r>
        <w:r>
          <w:rPr>
            <w:noProof/>
            <w:webHidden/>
          </w:rPr>
          <w:instrText xml:space="preserve"> PAGEREF _Toc499810679 \h </w:instrText>
        </w:r>
        <w:r>
          <w:rPr>
            <w:noProof/>
            <w:webHidden/>
          </w:rPr>
        </w:r>
        <w:r>
          <w:rPr>
            <w:noProof/>
            <w:webHidden/>
          </w:rPr>
          <w:fldChar w:fldCharType="separate"/>
        </w:r>
        <w:r>
          <w:rPr>
            <w:noProof/>
            <w:webHidden/>
          </w:rPr>
          <w:t>621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80" w:history="1">
        <w:r w:rsidRPr="00B65FFF">
          <w:rPr>
            <w:rStyle w:val="Hyperlink"/>
            <w:noProof/>
          </w:rPr>
          <w:t>2.1.1773</w:t>
        </w:r>
        <w:r>
          <w:rPr>
            <w:rFonts w:asciiTheme="minorHAnsi" w:eastAsiaTheme="minorEastAsia" w:hAnsiTheme="minorHAnsi" w:cstheme="minorBidi"/>
            <w:noProof/>
            <w:sz w:val="22"/>
            <w:szCs w:val="22"/>
          </w:rPr>
          <w:tab/>
        </w:r>
        <w:r w:rsidRPr="00B65FFF">
          <w:rPr>
            <w:rStyle w:val="Hyperlink"/>
            <w:noProof/>
          </w:rPr>
          <w:t>Part 4 Section 14.9.4.2, AUTONUMLGL</w:t>
        </w:r>
        <w:r>
          <w:rPr>
            <w:noProof/>
            <w:webHidden/>
          </w:rPr>
          <w:tab/>
        </w:r>
        <w:r>
          <w:rPr>
            <w:noProof/>
            <w:webHidden/>
          </w:rPr>
          <w:fldChar w:fldCharType="begin"/>
        </w:r>
        <w:r>
          <w:rPr>
            <w:noProof/>
            <w:webHidden/>
          </w:rPr>
          <w:instrText xml:space="preserve"> PAGEREF _Toc499810680 \h </w:instrText>
        </w:r>
        <w:r>
          <w:rPr>
            <w:noProof/>
            <w:webHidden/>
          </w:rPr>
        </w:r>
        <w:r>
          <w:rPr>
            <w:noProof/>
            <w:webHidden/>
          </w:rPr>
          <w:fldChar w:fldCharType="separate"/>
        </w:r>
        <w:r>
          <w:rPr>
            <w:noProof/>
            <w:webHidden/>
          </w:rPr>
          <w:t>621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81" w:history="1">
        <w:r w:rsidRPr="00B65FFF">
          <w:rPr>
            <w:rStyle w:val="Hyperlink"/>
            <w:noProof/>
          </w:rPr>
          <w:t>2.1.1774</w:t>
        </w:r>
        <w:r>
          <w:rPr>
            <w:rFonts w:asciiTheme="minorHAnsi" w:eastAsiaTheme="minorEastAsia" w:hAnsiTheme="minorHAnsi" w:cstheme="minorBidi"/>
            <w:noProof/>
            <w:sz w:val="22"/>
            <w:szCs w:val="22"/>
          </w:rPr>
          <w:tab/>
        </w:r>
        <w:r w:rsidRPr="00B65FFF">
          <w:rPr>
            <w:rStyle w:val="Hyperlink"/>
            <w:noProof/>
          </w:rPr>
          <w:t>Part 4 Section 14.9.4.3, AUTONUMOUT</w:t>
        </w:r>
        <w:r>
          <w:rPr>
            <w:noProof/>
            <w:webHidden/>
          </w:rPr>
          <w:tab/>
        </w:r>
        <w:r>
          <w:rPr>
            <w:noProof/>
            <w:webHidden/>
          </w:rPr>
          <w:fldChar w:fldCharType="begin"/>
        </w:r>
        <w:r>
          <w:rPr>
            <w:noProof/>
            <w:webHidden/>
          </w:rPr>
          <w:instrText xml:space="preserve"> PAGEREF _Toc499810681 \h </w:instrText>
        </w:r>
        <w:r>
          <w:rPr>
            <w:noProof/>
            <w:webHidden/>
          </w:rPr>
        </w:r>
        <w:r>
          <w:rPr>
            <w:noProof/>
            <w:webHidden/>
          </w:rPr>
          <w:fldChar w:fldCharType="separate"/>
        </w:r>
        <w:r>
          <w:rPr>
            <w:noProof/>
            <w:webHidden/>
          </w:rPr>
          <w:t>621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82" w:history="1">
        <w:r w:rsidRPr="00B65FFF">
          <w:rPr>
            <w:rStyle w:val="Hyperlink"/>
            <w:noProof/>
          </w:rPr>
          <w:t>2.1.1775</w:t>
        </w:r>
        <w:r>
          <w:rPr>
            <w:rFonts w:asciiTheme="minorHAnsi" w:eastAsiaTheme="minorEastAsia" w:hAnsiTheme="minorHAnsi" w:cstheme="minorBidi"/>
            <w:noProof/>
            <w:sz w:val="22"/>
            <w:szCs w:val="22"/>
          </w:rPr>
          <w:tab/>
        </w:r>
        <w:r w:rsidRPr="00B65FFF">
          <w:rPr>
            <w:rStyle w:val="Hyperlink"/>
            <w:noProof/>
          </w:rPr>
          <w:t>Part 4 Section 14.9.4.4, BARCODE</w:t>
        </w:r>
        <w:r>
          <w:rPr>
            <w:noProof/>
            <w:webHidden/>
          </w:rPr>
          <w:tab/>
        </w:r>
        <w:r>
          <w:rPr>
            <w:noProof/>
            <w:webHidden/>
          </w:rPr>
          <w:fldChar w:fldCharType="begin"/>
        </w:r>
        <w:r>
          <w:rPr>
            <w:noProof/>
            <w:webHidden/>
          </w:rPr>
          <w:instrText xml:space="preserve"> PAGEREF _Toc499810682 \h </w:instrText>
        </w:r>
        <w:r>
          <w:rPr>
            <w:noProof/>
            <w:webHidden/>
          </w:rPr>
        </w:r>
        <w:r>
          <w:rPr>
            <w:noProof/>
            <w:webHidden/>
          </w:rPr>
          <w:fldChar w:fldCharType="separate"/>
        </w:r>
        <w:r>
          <w:rPr>
            <w:noProof/>
            <w:webHidden/>
          </w:rPr>
          <w:t>622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83" w:history="1">
        <w:r w:rsidRPr="00B65FFF">
          <w:rPr>
            <w:rStyle w:val="Hyperlink"/>
            <w:noProof/>
          </w:rPr>
          <w:t>2.1.1776</w:t>
        </w:r>
        <w:r>
          <w:rPr>
            <w:rFonts w:asciiTheme="minorHAnsi" w:eastAsiaTheme="minorEastAsia" w:hAnsiTheme="minorHAnsi" w:cstheme="minorBidi"/>
            <w:noProof/>
            <w:sz w:val="22"/>
            <w:szCs w:val="22"/>
          </w:rPr>
          <w:tab/>
        </w:r>
        <w:r w:rsidRPr="00B65FFF">
          <w:rPr>
            <w:rStyle w:val="Hyperlink"/>
            <w:noProof/>
          </w:rPr>
          <w:t>Part 4 Section 14.9.4.5, BIDIOUTLINE</w:t>
        </w:r>
        <w:r>
          <w:rPr>
            <w:noProof/>
            <w:webHidden/>
          </w:rPr>
          <w:tab/>
        </w:r>
        <w:r>
          <w:rPr>
            <w:noProof/>
            <w:webHidden/>
          </w:rPr>
          <w:fldChar w:fldCharType="begin"/>
        </w:r>
        <w:r>
          <w:rPr>
            <w:noProof/>
            <w:webHidden/>
          </w:rPr>
          <w:instrText xml:space="preserve"> PAGEREF _Toc499810683 \h </w:instrText>
        </w:r>
        <w:r>
          <w:rPr>
            <w:noProof/>
            <w:webHidden/>
          </w:rPr>
        </w:r>
        <w:r>
          <w:rPr>
            <w:noProof/>
            <w:webHidden/>
          </w:rPr>
          <w:fldChar w:fldCharType="separate"/>
        </w:r>
        <w:r>
          <w:rPr>
            <w:noProof/>
            <w:webHidden/>
          </w:rPr>
          <w:t>622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84" w:history="1">
        <w:r w:rsidRPr="00B65FFF">
          <w:rPr>
            <w:rStyle w:val="Hyperlink"/>
            <w:noProof/>
          </w:rPr>
          <w:t>2.1.1777</w:t>
        </w:r>
        <w:r>
          <w:rPr>
            <w:rFonts w:asciiTheme="minorHAnsi" w:eastAsiaTheme="minorEastAsia" w:hAnsiTheme="minorHAnsi" w:cstheme="minorBidi"/>
            <w:noProof/>
            <w:sz w:val="22"/>
            <w:szCs w:val="22"/>
          </w:rPr>
          <w:tab/>
        </w:r>
        <w:r w:rsidRPr="00B65FFF">
          <w:rPr>
            <w:rStyle w:val="Hyperlink"/>
            <w:noProof/>
          </w:rPr>
          <w:t>Part 4 Section 14.9.4.6, EQ</w:t>
        </w:r>
        <w:r>
          <w:rPr>
            <w:noProof/>
            <w:webHidden/>
          </w:rPr>
          <w:tab/>
        </w:r>
        <w:r>
          <w:rPr>
            <w:noProof/>
            <w:webHidden/>
          </w:rPr>
          <w:fldChar w:fldCharType="begin"/>
        </w:r>
        <w:r>
          <w:rPr>
            <w:noProof/>
            <w:webHidden/>
          </w:rPr>
          <w:instrText xml:space="preserve"> PAGEREF _Toc499810684 \h </w:instrText>
        </w:r>
        <w:r>
          <w:rPr>
            <w:noProof/>
            <w:webHidden/>
          </w:rPr>
        </w:r>
        <w:r>
          <w:rPr>
            <w:noProof/>
            <w:webHidden/>
          </w:rPr>
          <w:fldChar w:fldCharType="separate"/>
        </w:r>
        <w:r>
          <w:rPr>
            <w:noProof/>
            <w:webHidden/>
          </w:rPr>
          <w:t>622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85" w:history="1">
        <w:r w:rsidRPr="00B65FFF">
          <w:rPr>
            <w:rStyle w:val="Hyperlink"/>
            <w:noProof/>
          </w:rPr>
          <w:t>2.1.1778</w:t>
        </w:r>
        <w:r>
          <w:rPr>
            <w:rFonts w:asciiTheme="minorHAnsi" w:eastAsiaTheme="minorEastAsia" w:hAnsiTheme="minorHAnsi" w:cstheme="minorBidi"/>
            <w:noProof/>
            <w:sz w:val="22"/>
            <w:szCs w:val="22"/>
          </w:rPr>
          <w:tab/>
        </w:r>
        <w:r w:rsidRPr="00B65FFF">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_Toc499810685 \h </w:instrText>
        </w:r>
        <w:r>
          <w:rPr>
            <w:noProof/>
            <w:webHidden/>
          </w:rPr>
        </w:r>
        <w:r>
          <w:rPr>
            <w:noProof/>
            <w:webHidden/>
          </w:rPr>
          <w:fldChar w:fldCharType="separate"/>
        </w:r>
        <w:r>
          <w:rPr>
            <w:noProof/>
            <w:webHidden/>
          </w:rPr>
          <w:t>623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86" w:history="1">
        <w:r w:rsidRPr="00B65FFF">
          <w:rPr>
            <w:rStyle w:val="Hyperlink"/>
            <w:noProof/>
          </w:rPr>
          <w:t>2.1.1779</w:t>
        </w:r>
        <w:r>
          <w:rPr>
            <w:rFonts w:asciiTheme="minorHAnsi" w:eastAsiaTheme="minorEastAsia" w:hAnsiTheme="minorHAnsi" w:cstheme="minorBidi"/>
            <w:noProof/>
            <w:sz w:val="22"/>
            <w:szCs w:val="22"/>
          </w:rPr>
          <w:tab/>
        </w:r>
        <w:r w:rsidRPr="00B65FFF">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_Toc499810686 \h </w:instrText>
        </w:r>
        <w:r>
          <w:rPr>
            <w:noProof/>
            <w:webHidden/>
          </w:rPr>
        </w:r>
        <w:r>
          <w:rPr>
            <w:noProof/>
            <w:webHidden/>
          </w:rPr>
          <w:fldChar w:fldCharType="separate"/>
        </w:r>
        <w:r>
          <w:rPr>
            <w:noProof/>
            <w:webHidden/>
          </w:rPr>
          <w:t>623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87" w:history="1">
        <w:r w:rsidRPr="00B65FFF">
          <w:rPr>
            <w:rStyle w:val="Hyperlink"/>
            <w:noProof/>
          </w:rPr>
          <w:t>2.1.1780</w:t>
        </w:r>
        <w:r>
          <w:rPr>
            <w:rFonts w:asciiTheme="minorHAnsi" w:eastAsiaTheme="minorEastAsia" w:hAnsiTheme="minorHAnsi" w:cstheme="minorBidi"/>
            <w:noProof/>
            <w:sz w:val="22"/>
            <w:szCs w:val="22"/>
          </w:rPr>
          <w:tab/>
        </w:r>
        <w:r w:rsidRPr="00B65FFF">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_Toc499810687 \h </w:instrText>
        </w:r>
        <w:r>
          <w:rPr>
            <w:noProof/>
            <w:webHidden/>
          </w:rPr>
        </w:r>
        <w:r>
          <w:rPr>
            <w:noProof/>
            <w:webHidden/>
          </w:rPr>
          <w:fldChar w:fldCharType="separate"/>
        </w:r>
        <w:r>
          <w:rPr>
            <w:noProof/>
            <w:webHidden/>
          </w:rPr>
          <w:t>623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88" w:history="1">
        <w:r w:rsidRPr="00B65FFF">
          <w:rPr>
            <w:rStyle w:val="Hyperlink"/>
            <w:noProof/>
          </w:rPr>
          <w:t>2.1.1781</w:t>
        </w:r>
        <w:r>
          <w:rPr>
            <w:rFonts w:asciiTheme="minorHAnsi" w:eastAsiaTheme="minorEastAsia" w:hAnsiTheme="minorHAnsi" w:cstheme="minorBidi"/>
            <w:noProof/>
            <w:sz w:val="22"/>
            <w:szCs w:val="22"/>
          </w:rPr>
          <w:tab/>
        </w:r>
        <w:r w:rsidRPr="00B65FFF">
          <w:rPr>
            <w:rStyle w:val="Hyperlink"/>
            <w:noProof/>
          </w:rPr>
          <w:t>Part 4 Section 19.1, VML</w:t>
        </w:r>
        <w:r>
          <w:rPr>
            <w:noProof/>
            <w:webHidden/>
          </w:rPr>
          <w:tab/>
        </w:r>
        <w:r>
          <w:rPr>
            <w:noProof/>
            <w:webHidden/>
          </w:rPr>
          <w:fldChar w:fldCharType="begin"/>
        </w:r>
        <w:r>
          <w:rPr>
            <w:noProof/>
            <w:webHidden/>
          </w:rPr>
          <w:instrText xml:space="preserve"> PAGEREF _Toc499810688 \h </w:instrText>
        </w:r>
        <w:r>
          <w:rPr>
            <w:noProof/>
            <w:webHidden/>
          </w:rPr>
        </w:r>
        <w:r>
          <w:rPr>
            <w:noProof/>
            <w:webHidden/>
          </w:rPr>
          <w:fldChar w:fldCharType="separate"/>
        </w:r>
        <w:r>
          <w:rPr>
            <w:noProof/>
            <w:webHidden/>
          </w:rPr>
          <w:t>623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89" w:history="1">
        <w:r w:rsidRPr="00B65FFF">
          <w:rPr>
            <w:rStyle w:val="Hyperlink"/>
            <w:noProof/>
          </w:rPr>
          <w:t>2.1.1782</w:t>
        </w:r>
        <w:r>
          <w:rPr>
            <w:rFonts w:asciiTheme="minorHAnsi" w:eastAsiaTheme="minorEastAsia" w:hAnsiTheme="minorHAnsi" w:cstheme="minorBidi"/>
            <w:noProof/>
            <w:sz w:val="22"/>
            <w:szCs w:val="22"/>
          </w:rPr>
          <w:tab/>
        </w:r>
        <w:r w:rsidRPr="00B65FFF">
          <w:rPr>
            <w:rStyle w:val="Hyperlink"/>
            <w:noProof/>
          </w:rPr>
          <w:t>Part 4 Section 19.1.2.1, arc (Arc Segment)</w:t>
        </w:r>
        <w:r>
          <w:rPr>
            <w:noProof/>
            <w:webHidden/>
          </w:rPr>
          <w:tab/>
        </w:r>
        <w:r>
          <w:rPr>
            <w:noProof/>
            <w:webHidden/>
          </w:rPr>
          <w:fldChar w:fldCharType="begin"/>
        </w:r>
        <w:r>
          <w:rPr>
            <w:noProof/>
            <w:webHidden/>
          </w:rPr>
          <w:instrText xml:space="preserve"> PAGEREF _Toc499810689 \h </w:instrText>
        </w:r>
        <w:r>
          <w:rPr>
            <w:noProof/>
            <w:webHidden/>
          </w:rPr>
        </w:r>
        <w:r>
          <w:rPr>
            <w:noProof/>
            <w:webHidden/>
          </w:rPr>
          <w:fldChar w:fldCharType="separate"/>
        </w:r>
        <w:r>
          <w:rPr>
            <w:noProof/>
            <w:webHidden/>
          </w:rPr>
          <w:t>624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90" w:history="1">
        <w:r w:rsidRPr="00B65FFF">
          <w:rPr>
            <w:rStyle w:val="Hyperlink"/>
            <w:noProof/>
          </w:rPr>
          <w:t>2.1.1783</w:t>
        </w:r>
        <w:r>
          <w:rPr>
            <w:rFonts w:asciiTheme="minorHAnsi" w:eastAsiaTheme="minorEastAsia" w:hAnsiTheme="minorHAnsi" w:cstheme="minorBidi"/>
            <w:noProof/>
            <w:sz w:val="22"/>
            <w:szCs w:val="22"/>
          </w:rPr>
          <w:tab/>
        </w:r>
        <w:r w:rsidRPr="00B65FFF">
          <w:rPr>
            <w:rStyle w:val="Hyperlink"/>
            <w:noProof/>
          </w:rPr>
          <w:t>Part 4 Section 19.1.2.2, background (Document Background)</w:t>
        </w:r>
        <w:r>
          <w:rPr>
            <w:noProof/>
            <w:webHidden/>
          </w:rPr>
          <w:tab/>
        </w:r>
        <w:r>
          <w:rPr>
            <w:noProof/>
            <w:webHidden/>
          </w:rPr>
          <w:fldChar w:fldCharType="begin"/>
        </w:r>
        <w:r>
          <w:rPr>
            <w:noProof/>
            <w:webHidden/>
          </w:rPr>
          <w:instrText xml:space="preserve"> PAGEREF _Toc499810690 \h </w:instrText>
        </w:r>
        <w:r>
          <w:rPr>
            <w:noProof/>
            <w:webHidden/>
          </w:rPr>
        </w:r>
        <w:r>
          <w:rPr>
            <w:noProof/>
            <w:webHidden/>
          </w:rPr>
          <w:fldChar w:fldCharType="separate"/>
        </w:r>
        <w:r>
          <w:rPr>
            <w:noProof/>
            <w:webHidden/>
          </w:rPr>
          <w:t>632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91" w:history="1">
        <w:r w:rsidRPr="00B65FFF">
          <w:rPr>
            <w:rStyle w:val="Hyperlink"/>
            <w:noProof/>
          </w:rPr>
          <w:t>2.1.1784</w:t>
        </w:r>
        <w:r>
          <w:rPr>
            <w:rFonts w:asciiTheme="minorHAnsi" w:eastAsiaTheme="minorEastAsia" w:hAnsiTheme="minorHAnsi" w:cstheme="minorBidi"/>
            <w:noProof/>
            <w:sz w:val="22"/>
            <w:szCs w:val="22"/>
          </w:rPr>
          <w:tab/>
        </w:r>
        <w:r w:rsidRPr="00B65FFF">
          <w:rPr>
            <w:rStyle w:val="Hyperlink"/>
            <w:noProof/>
          </w:rPr>
          <w:t>Part 4 Section 19.1.2.3, curve (Bezier Curve)</w:t>
        </w:r>
        <w:r>
          <w:rPr>
            <w:noProof/>
            <w:webHidden/>
          </w:rPr>
          <w:tab/>
        </w:r>
        <w:r>
          <w:rPr>
            <w:noProof/>
            <w:webHidden/>
          </w:rPr>
          <w:fldChar w:fldCharType="begin"/>
        </w:r>
        <w:r>
          <w:rPr>
            <w:noProof/>
            <w:webHidden/>
          </w:rPr>
          <w:instrText xml:space="preserve"> PAGEREF _Toc499810691 \h </w:instrText>
        </w:r>
        <w:r>
          <w:rPr>
            <w:noProof/>
            <w:webHidden/>
          </w:rPr>
        </w:r>
        <w:r>
          <w:rPr>
            <w:noProof/>
            <w:webHidden/>
          </w:rPr>
          <w:fldChar w:fldCharType="separate"/>
        </w:r>
        <w:r>
          <w:rPr>
            <w:noProof/>
            <w:webHidden/>
          </w:rPr>
          <w:t>632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92" w:history="1">
        <w:r w:rsidRPr="00B65FFF">
          <w:rPr>
            <w:rStyle w:val="Hyperlink"/>
            <w:noProof/>
          </w:rPr>
          <w:t>2.1.1785</w:t>
        </w:r>
        <w:r>
          <w:rPr>
            <w:rFonts w:asciiTheme="minorHAnsi" w:eastAsiaTheme="minorEastAsia" w:hAnsiTheme="minorHAnsi" w:cstheme="minorBidi"/>
            <w:noProof/>
            <w:sz w:val="22"/>
            <w:szCs w:val="22"/>
          </w:rPr>
          <w:tab/>
        </w:r>
        <w:r w:rsidRPr="00B65FFF">
          <w:rPr>
            <w:rStyle w:val="Hyperlink"/>
            <w:noProof/>
          </w:rPr>
          <w:t>Part 4 Section 19.1.2.4, f (Single Formula)</w:t>
        </w:r>
        <w:r>
          <w:rPr>
            <w:noProof/>
            <w:webHidden/>
          </w:rPr>
          <w:tab/>
        </w:r>
        <w:r>
          <w:rPr>
            <w:noProof/>
            <w:webHidden/>
          </w:rPr>
          <w:fldChar w:fldCharType="begin"/>
        </w:r>
        <w:r>
          <w:rPr>
            <w:noProof/>
            <w:webHidden/>
          </w:rPr>
          <w:instrText xml:space="preserve"> PAGEREF _Toc499810692 \h </w:instrText>
        </w:r>
        <w:r>
          <w:rPr>
            <w:noProof/>
            <w:webHidden/>
          </w:rPr>
        </w:r>
        <w:r>
          <w:rPr>
            <w:noProof/>
            <w:webHidden/>
          </w:rPr>
          <w:fldChar w:fldCharType="separate"/>
        </w:r>
        <w:r>
          <w:rPr>
            <w:noProof/>
            <w:webHidden/>
          </w:rPr>
          <w:t>633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93" w:history="1">
        <w:r w:rsidRPr="00B65FFF">
          <w:rPr>
            <w:rStyle w:val="Hyperlink"/>
            <w:noProof/>
          </w:rPr>
          <w:t>2.1.1786</w:t>
        </w:r>
        <w:r>
          <w:rPr>
            <w:rFonts w:asciiTheme="minorHAnsi" w:eastAsiaTheme="minorEastAsia" w:hAnsiTheme="minorHAnsi" w:cstheme="minorBidi"/>
            <w:noProof/>
            <w:sz w:val="22"/>
            <w:szCs w:val="22"/>
          </w:rPr>
          <w:tab/>
        </w:r>
        <w:r w:rsidRPr="00B65FFF">
          <w:rPr>
            <w:rStyle w:val="Hyperlink"/>
            <w:noProof/>
          </w:rPr>
          <w:t>Part 4 Section 19.1.2.5, fill (Shape Fill Properties)</w:t>
        </w:r>
        <w:r>
          <w:rPr>
            <w:noProof/>
            <w:webHidden/>
          </w:rPr>
          <w:tab/>
        </w:r>
        <w:r>
          <w:rPr>
            <w:noProof/>
            <w:webHidden/>
          </w:rPr>
          <w:fldChar w:fldCharType="begin"/>
        </w:r>
        <w:r>
          <w:rPr>
            <w:noProof/>
            <w:webHidden/>
          </w:rPr>
          <w:instrText xml:space="preserve"> PAGEREF _Toc499810693 \h </w:instrText>
        </w:r>
        <w:r>
          <w:rPr>
            <w:noProof/>
            <w:webHidden/>
          </w:rPr>
        </w:r>
        <w:r>
          <w:rPr>
            <w:noProof/>
            <w:webHidden/>
          </w:rPr>
          <w:fldChar w:fldCharType="separate"/>
        </w:r>
        <w:r>
          <w:rPr>
            <w:noProof/>
            <w:webHidden/>
          </w:rPr>
          <w:t>633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94" w:history="1">
        <w:r w:rsidRPr="00B65FFF">
          <w:rPr>
            <w:rStyle w:val="Hyperlink"/>
            <w:noProof/>
          </w:rPr>
          <w:t>2.1.1787</w:t>
        </w:r>
        <w:r>
          <w:rPr>
            <w:rFonts w:asciiTheme="minorHAnsi" w:eastAsiaTheme="minorEastAsia" w:hAnsiTheme="minorHAnsi" w:cstheme="minorBidi"/>
            <w:noProof/>
            <w:sz w:val="22"/>
            <w:szCs w:val="22"/>
          </w:rPr>
          <w:tab/>
        </w:r>
        <w:r w:rsidRPr="00B65FFF">
          <w:rPr>
            <w:rStyle w:val="Hyperlink"/>
            <w:noProof/>
          </w:rPr>
          <w:t>Part 4 Section 19.1.2.6, formulas (Set of Formulas)</w:t>
        </w:r>
        <w:r>
          <w:rPr>
            <w:noProof/>
            <w:webHidden/>
          </w:rPr>
          <w:tab/>
        </w:r>
        <w:r>
          <w:rPr>
            <w:noProof/>
            <w:webHidden/>
          </w:rPr>
          <w:fldChar w:fldCharType="begin"/>
        </w:r>
        <w:r>
          <w:rPr>
            <w:noProof/>
            <w:webHidden/>
          </w:rPr>
          <w:instrText xml:space="preserve"> PAGEREF _Toc499810694 \h </w:instrText>
        </w:r>
        <w:r>
          <w:rPr>
            <w:noProof/>
            <w:webHidden/>
          </w:rPr>
        </w:r>
        <w:r>
          <w:rPr>
            <w:noProof/>
            <w:webHidden/>
          </w:rPr>
          <w:fldChar w:fldCharType="separate"/>
        </w:r>
        <w:r>
          <w:rPr>
            <w:noProof/>
            <w:webHidden/>
          </w:rPr>
          <w:t>635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95" w:history="1">
        <w:r w:rsidRPr="00B65FFF">
          <w:rPr>
            <w:rStyle w:val="Hyperlink"/>
            <w:noProof/>
          </w:rPr>
          <w:t>2.1.1788</w:t>
        </w:r>
        <w:r>
          <w:rPr>
            <w:rFonts w:asciiTheme="minorHAnsi" w:eastAsiaTheme="minorEastAsia" w:hAnsiTheme="minorHAnsi" w:cstheme="minorBidi"/>
            <w:noProof/>
            <w:sz w:val="22"/>
            <w:szCs w:val="22"/>
          </w:rPr>
          <w:tab/>
        </w:r>
        <w:r w:rsidRPr="00B65FFF">
          <w:rPr>
            <w:rStyle w:val="Hyperlink"/>
            <w:noProof/>
          </w:rPr>
          <w:t>Part 4 Section 19.1.2.7, group (Shape Group)</w:t>
        </w:r>
        <w:r>
          <w:rPr>
            <w:noProof/>
            <w:webHidden/>
          </w:rPr>
          <w:tab/>
        </w:r>
        <w:r>
          <w:rPr>
            <w:noProof/>
            <w:webHidden/>
          </w:rPr>
          <w:fldChar w:fldCharType="begin"/>
        </w:r>
        <w:r>
          <w:rPr>
            <w:noProof/>
            <w:webHidden/>
          </w:rPr>
          <w:instrText xml:space="preserve"> PAGEREF _Toc499810695 \h </w:instrText>
        </w:r>
        <w:r>
          <w:rPr>
            <w:noProof/>
            <w:webHidden/>
          </w:rPr>
        </w:r>
        <w:r>
          <w:rPr>
            <w:noProof/>
            <w:webHidden/>
          </w:rPr>
          <w:fldChar w:fldCharType="separate"/>
        </w:r>
        <w:r>
          <w:rPr>
            <w:noProof/>
            <w:webHidden/>
          </w:rPr>
          <w:t>635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96" w:history="1">
        <w:r w:rsidRPr="00B65FFF">
          <w:rPr>
            <w:rStyle w:val="Hyperlink"/>
            <w:noProof/>
          </w:rPr>
          <w:t>2.1.1789</w:t>
        </w:r>
        <w:r>
          <w:rPr>
            <w:rFonts w:asciiTheme="minorHAnsi" w:eastAsiaTheme="minorEastAsia" w:hAnsiTheme="minorHAnsi" w:cstheme="minorBidi"/>
            <w:noProof/>
            <w:sz w:val="22"/>
            <w:szCs w:val="22"/>
          </w:rPr>
          <w:tab/>
        </w:r>
        <w:r w:rsidRPr="00B65FFF">
          <w:rPr>
            <w:rStyle w:val="Hyperlink"/>
            <w:noProof/>
          </w:rPr>
          <w:t>Part 4 Section 19.1.2.8, h (Shape Handle)</w:t>
        </w:r>
        <w:r>
          <w:rPr>
            <w:noProof/>
            <w:webHidden/>
          </w:rPr>
          <w:tab/>
        </w:r>
        <w:r>
          <w:rPr>
            <w:noProof/>
            <w:webHidden/>
          </w:rPr>
          <w:fldChar w:fldCharType="begin"/>
        </w:r>
        <w:r>
          <w:rPr>
            <w:noProof/>
            <w:webHidden/>
          </w:rPr>
          <w:instrText xml:space="preserve"> PAGEREF _Toc499810696 \h </w:instrText>
        </w:r>
        <w:r>
          <w:rPr>
            <w:noProof/>
            <w:webHidden/>
          </w:rPr>
        </w:r>
        <w:r>
          <w:rPr>
            <w:noProof/>
            <w:webHidden/>
          </w:rPr>
          <w:fldChar w:fldCharType="separate"/>
        </w:r>
        <w:r>
          <w:rPr>
            <w:noProof/>
            <w:webHidden/>
          </w:rPr>
          <w:t>635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97" w:history="1">
        <w:r w:rsidRPr="00B65FFF">
          <w:rPr>
            <w:rStyle w:val="Hyperlink"/>
            <w:noProof/>
          </w:rPr>
          <w:t>2.1.1790</w:t>
        </w:r>
        <w:r>
          <w:rPr>
            <w:rFonts w:asciiTheme="minorHAnsi" w:eastAsiaTheme="minorEastAsia" w:hAnsiTheme="minorHAnsi" w:cstheme="minorBidi"/>
            <w:noProof/>
            <w:sz w:val="22"/>
            <w:szCs w:val="22"/>
          </w:rPr>
          <w:tab/>
        </w:r>
        <w:r w:rsidRPr="00B65FFF">
          <w:rPr>
            <w:rStyle w:val="Hyperlink"/>
            <w:noProof/>
          </w:rPr>
          <w:t>Part 4 Section 19.1.2.9, handles (Set of Handles)</w:t>
        </w:r>
        <w:r>
          <w:rPr>
            <w:noProof/>
            <w:webHidden/>
          </w:rPr>
          <w:tab/>
        </w:r>
        <w:r>
          <w:rPr>
            <w:noProof/>
            <w:webHidden/>
          </w:rPr>
          <w:fldChar w:fldCharType="begin"/>
        </w:r>
        <w:r>
          <w:rPr>
            <w:noProof/>
            <w:webHidden/>
          </w:rPr>
          <w:instrText xml:space="preserve"> PAGEREF _Toc499810697 \h </w:instrText>
        </w:r>
        <w:r>
          <w:rPr>
            <w:noProof/>
            <w:webHidden/>
          </w:rPr>
        </w:r>
        <w:r>
          <w:rPr>
            <w:noProof/>
            <w:webHidden/>
          </w:rPr>
          <w:fldChar w:fldCharType="separate"/>
        </w:r>
        <w:r>
          <w:rPr>
            <w:noProof/>
            <w:webHidden/>
          </w:rPr>
          <w:t>636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98" w:history="1">
        <w:r w:rsidRPr="00B65FFF">
          <w:rPr>
            <w:rStyle w:val="Hyperlink"/>
            <w:noProof/>
          </w:rPr>
          <w:t>2.1.1791</w:t>
        </w:r>
        <w:r>
          <w:rPr>
            <w:rFonts w:asciiTheme="minorHAnsi" w:eastAsiaTheme="minorEastAsia" w:hAnsiTheme="minorHAnsi" w:cstheme="minorBidi"/>
            <w:noProof/>
            <w:sz w:val="22"/>
            <w:szCs w:val="22"/>
          </w:rPr>
          <w:tab/>
        </w:r>
        <w:r w:rsidRPr="00B65FFF">
          <w:rPr>
            <w:rStyle w:val="Hyperlink"/>
            <w:noProof/>
          </w:rPr>
          <w:t>Part 4 Section 19.1.2.10, image (Image File)</w:t>
        </w:r>
        <w:r>
          <w:rPr>
            <w:noProof/>
            <w:webHidden/>
          </w:rPr>
          <w:tab/>
        </w:r>
        <w:r>
          <w:rPr>
            <w:noProof/>
            <w:webHidden/>
          </w:rPr>
          <w:fldChar w:fldCharType="begin"/>
        </w:r>
        <w:r>
          <w:rPr>
            <w:noProof/>
            <w:webHidden/>
          </w:rPr>
          <w:instrText xml:space="preserve"> PAGEREF _Toc499810698 \h </w:instrText>
        </w:r>
        <w:r>
          <w:rPr>
            <w:noProof/>
            <w:webHidden/>
          </w:rPr>
        </w:r>
        <w:r>
          <w:rPr>
            <w:noProof/>
            <w:webHidden/>
          </w:rPr>
          <w:fldChar w:fldCharType="separate"/>
        </w:r>
        <w:r>
          <w:rPr>
            <w:noProof/>
            <w:webHidden/>
          </w:rPr>
          <w:t>636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699" w:history="1">
        <w:r w:rsidRPr="00B65FFF">
          <w:rPr>
            <w:rStyle w:val="Hyperlink"/>
            <w:noProof/>
          </w:rPr>
          <w:t>2.1.1792</w:t>
        </w:r>
        <w:r>
          <w:rPr>
            <w:rFonts w:asciiTheme="minorHAnsi" w:eastAsiaTheme="minorEastAsia" w:hAnsiTheme="minorHAnsi" w:cstheme="minorBidi"/>
            <w:noProof/>
            <w:sz w:val="22"/>
            <w:szCs w:val="22"/>
          </w:rPr>
          <w:tab/>
        </w:r>
        <w:r w:rsidRPr="00B65FFF">
          <w:rPr>
            <w:rStyle w:val="Hyperlink"/>
            <w:noProof/>
          </w:rPr>
          <w:t>Part 4 Section 19.1.2.11, imagedata (Image Data)</w:t>
        </w:r>
        <w:r>
          <w:rPr>
            <w:noProof/>
            <w:webHidden/>
          </w:rPr>
          <w:tab/>
        </w:r>
        <w:r>
          <w:rPr>
            <w:noProof/>
            <w:webHidden/>
          </w:rPr>
          <w:fldChar w:fldCharType="begin"/>
        </w:r>
        <w:r>
          <w:rPr>
            <w:noProof/>
            <w:webHidden/>
          </w:rPr>
          <w:instrText xml:space="preserve"> PAGEREF _Toc499810699 \h </w:instrText>
        </w:r>
        <w:r>
          <w:rPr>
            <w:noProof/>
            <w:webHidden/>
          </w:rPr>
        </w:r>
        <w:r>
          <w:rPr>
            <w:noProof/>
            <w:webHidden/>
          </w:rPr>
          <w:fldChar w:fldCharType="separate"/>
        </w:r>
        <w:r>
          <w:rPr>
            <w:noProof/>
            <w:webHidden/>
          </w:rPr>
          <w:t>637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00" w:history="1">
        <w:r w:rsidRPr="00B65FFF">
          <w:rPr>
            <w:rStyle w:val="Hyperlink"/>
            <w:noProof/>
          </w:rPr>
          <w:t>2.1.1793</w:t>
        </w:r>
        <w:r>
          <w:rPr>
            <w:rFonts w:asciiTheme="minorHAnsi" w:eastAsiaTheme="minorEastAsia" w:hAnsiTheme="minorHAnsi" w:cstheme="minorBidi"/>
            <w:noProof/>
            <w:sz w:val="22"/>
            <w:szCs w:val="22"/>
          </w:rPr>
          <w:tab/>
        </w:r>
        <w:r w:rsidRPr="00B65FFF">
          <w:rPr>
            <w:rStyle w:val="Hyperlink"/>
            <w:noProof/>
          </w:rPr>
          <w:t>Part 4 Section 19.1.2.12, line (Line)</w:t>
        </w:r>
        <w:r>
          <w:rPr>
            <w:noProof/>
            <w:webHidden/>
          </w:rPr>
          <w:tab/>
        </w:r>
        <w:r>
          <w:rPr>
            <w:noProof/>
            <w:webHidden/>
          </w:rPr>
          <w:fldChar w:fldCharType="begin"/>
        </w:r>
        <w:r>
          <w:rPr>
            <w:noProof/>
            <w:webHidden/>
          </w:rPr>
          <w:instrText xml:space="preserve"> PAGEREF _Toc499810700 \h </w:instrText>
        </w:r>
        <w:r>
          <w:rPr>
            <w:noProof/>
            <w:webHidden/>
          </w:rPr>
        </w:r>
        <w:r>
          <w:rPr>
            <w:noProof/>
            <w:webHidden/>
          </w:rPr>
          <w:fldChar w:fldCharType="separate"/>
        </w:r>
        <w:r>
          <w:rPr>
            <w:noProof/>
            <w:webHidden/>
          </w:rPr>
          <w:t>638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01" w:history="1">
        <w:r w:rsidRPr="00B65FFF">
          <w:rPr>
            <w:rStyle w:val="Hyperlink"/>
            <w:noProof/>
          </w:rPr>
          <w:t>2.1.1794</w:t>
        </w:r>
        <w:r>
          <w:rPr>
            <w:rFonts w:asciiTheme="minorHAnsi" w:eastAsiaTheme="minorEastAsia" w:hAnsiTheme="minorHAnsi" w:cstheme="minorBidi"/>
            <w:noProof/>
            <w:sz w:val="22"/>
            <w:szCs w:val="22"/>
          </w:rPr>
          <w:tab/>
        </w:r>
        <w:r w:rsidRPr="00B65FFF">
          <w:rPr>
            <w:rStyle w:val="Hyperlink"/>
            <w:noProof/>
          </w:rPr>
          <w:t>Part 4 Section 19.1.2.13, oval (Oval)</w:t>
        </w:r>
        <w:r>
          <w:rPr>
            <w:noProof/>
            <w:webHidden/>
          </w:rPr>
          <w:tab/>
        </w:r>
        <w:r>
          <w:rPr>
            <w:noProof/>
            <w:webHidden/>
          </w:rPr>
          <w:fldChar w:fldCharType="begin"/>
        </w:r>
        <w:r>
          <w:rPr>
            <w:noProof/>
            <w:webHidden/>
          </w:rPr>
          <w:instrText xml:space="preserve"> PAGEREF _Toc499810701 \h </w:instrText>
        </w:r>
        <w:r>
          <w:rPr>
            <w:noProof/>
            <w:webHidden/>
          </w:rPr>
        </w:r>
        <w:r>
          <w:rPr>
            <w:noProof/>
            <w:webHidden/>
          </w:rPr>
          <w:fldChar w:fldCharType="separate"/>
        </w:r>
        <w:r>
          <w:rPr>
            <w:noProof/>
            <w:webHidden/>
          </w:rPr>
          <w:t>639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02" w:history="1">
        <w:r w:rsidRPr="00B65FFF">
          <w:rPr>
            <w:rStyle w:val="Hyperlink"/>
            <w:noProof/>
          </w:rPr>
          <w:t>2.1.1795</w:t>
        </w:r>
        <w:r>
          <w:rPr>
            <w:rFonts w:asciiTheme="minorHAnsi" w:eastAsiaTheme="minorEastAsia" w:hAnsiTheme="minorHAnsi" w:cstheme="minorBidi"/>
            <w:noProof/>
            <w:sz w:val="22"/>
            <w:szCs w:val="22"/>
          </w:rPr>
          <w:tab/>
        </w:r>
        <w:r w:rsidRPr="00B65FFF">
          <w:rPr>
            <w:rStyle w:val="Hyperlink"/>
            <w:noProof/>
          </w:rPr>
          <w:t>Part 4 Section 19.1.2.14, path (Shape Path)</w:t>
        </w:r>
        <w:r>
          <w:rPr>
            <w:noProof/>
            <w:webHidden/>
          </w:rPr>
          <w:tab/>
        </w:r>
        <w:r>
          <w:rPr>
            <w:noProof/>
            <w:webHidden/>
          </w:rPr>
          <w:fldChar w:fldCharType="begin"/>
        </w:r>
        <w:r>
          <w:rPr>
            <w:noProof/>
            <w:webHidden/>
          </w:rPr>
          <w:instrText xml:space="preserve"> PAGEREF _Toc499810702 \h </w:instrText>
        </w:r>
        <w:r>
          <w:rPr>
            <w:noProof/>
            <w:webHidden/>
          </w:rPr>
        </w:r>
        <w:r>
          <w:rPr>
            <w:noProof/>
            <w:webHidden/>
          </w:rPr>
          <w:fldChar w:fldCharType="separate"/>
        </w:r>
        <w:r>
          <w:rPr>
            <w:noProof/>
            <w:webHidden/>
          </w:rPr>
          <w:t>639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03" w:history="1">
        <w:r w:rsidRPr="00B65FFF">
          <w:rPr>
            <w:rStyle w:val="Hyperlink"/>
            <w:noProof/>
          </w:rPr>
          <w:t>2.1.1796</w:t>
        </w:r>
        <w:r>
          <w:rPr>
            <w:rFonts w:asciiTheme="minorHAnsi" w:eastAsiaTheme="minorEastAsia" w:hAnsiTheme="minorHAnsi" w:cstheme="minorBidi"/>
            <w:noProof/>
            <w:sz w:val="22"/>
            <w:szCs w:val="22"/>
          </w:rPr>
          <w:tab/>
        </w:r>
        <w:r w:rsidRPr="00B65FFF">
          <w:rPr>
            <w:rStyle w:val="Hyperlink"/>
            <w:noProof/>
          </w:rPr>
          <w:t>Part 4 Section 19.1.2.15, polyline (Multiple Path Line)</w:t>
        </w:r>
        <w:r>
          <w:rPr>
            <w:noProof/>
            <w:webHidden/>
          </w:rPr>
          <w:tab/>
        </w:r>
        <w:r>
          <w:rPr>
            <w:noProof/>
            <w:webHidden/>
          </w:rPr>
          <w:fldChar w:fldCharType="begin"/>
        </w:r>
        <w:r>
          <w:rPr>
            <w:noProof/>
            <w:webHidden/>
          </w:rPr>
          <w:instrText xml:space="preserve"> PAGEREF _Toc499810703 \h </w:instrText>
        </w:r>
        <w:r>
          <w:rPr>
            <w:noProof/>
            <w:webHidden/>
          </w:rPr>
        </w:r>
        <w:r>
          <w:rPr>
            <w:noProof/>
            <w:webHidden/>
          </w:rPr>
          <w:fldChar w:fldCharType="separate"/>
        </w:r>
        <w:r>
          <w:rPr>
            <w:noProof/>
            <w:webHidden/>
          </w:rPr>
          <w:t>642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04" w:history="1">
        <w:r w:rsidRPr="00B65FFF">
          <w:rPr>
            <w:rStyle w:val="Hyperlink"/>
            <w:noProof/>
          </w:rPr>
          <w:t>2.1.1797</w:t>
        </w:r>
        <w:r>
          <w:rPr>
            <w:rFonts w:asciiTheme="minorHAnsi" w:eastAsiaTheme="minorEastAsia" w:hAnsiTheme="minorHAnsi" w:cstheme="minorBidi"/>
            <w:noProof/>
            <w:sz w:val="22"/>
            <w:szCs w:val="22"/>
          </w:rPr>
          <w:tab/>
        </w:r>
        <w:r w:rsidRPr="00B65FFF">
          <w:rPr>
            <w:rStyle w:val="Hyperlink"/>
            <w:noProof/>
          </w:rPr>
          <w:t>Part 4 Section 19.1.2.16, rect (Rectangle)</w:t>
        </w:r>
        <w:r>
          <w:rPr>
            <w:noProof/>
            <w:webHidden/>
          </w:rPr>
          <w:tab/>
        </w:r>
        <w:r>
          <w:rPr>
            <w:noProof/>
            <w:webHidden/>
          </w:rPr>
          <w:fldChar w:fldCharType="begin"/>
        </w:r>
        <w:r>
          <w:rPr>
            <w:noProof/>
            <w:webHidden/>
          </w:rPr>
          <w:instrText xml:space="preserve"> PAGEREF _Toc499810704 \h </w:instrText>
        </w:r>
        <w:r>
          <w:rPr>
            <w:noProof/>
            <w:webHidden/>
          </w:rPr>
        </w:r>
        <w:r>
          <w:rPr>
            <w:noProof/>
            <w:webHidden/>
          </w:rPr>
          <w:fldChar w:fldCharType="separate"/>
        </w:r>
        <w:r>
          <w:rPr>
            <w:noProof/>
            <w:webHidden/>
          </w:rPr>
          <w:t>642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05" w:history="1">
        <w:r w:rsidRPr="00B65FFF">
          <w:rPr>
            <w:rStyle w:val="Hyperlink"/>
            <w:noProof/>
          </w:rPr>
          <w:t>2.1.1798</w:t>
        </w:r>
        <w:r>
          <w:rPr>
            <w:rFonts w:asciiTheme="minorHAnsi" w:eastAsiaTheme="minorEastAsia" w:hAnsiTheme="minorHAnsi" w:cstheme="minorBidi"/>
            <w:noProof/>
            <w:sz w:val="22"/>
            <w:szCs w:val="22"/>
          </w:rPr>
          <w:tab/>
        </w:r>
        <w:r w:rsidRPr="00B65FFF">
          <w:rPr>
            <w:rStyle w:val="Hyperlink"/>
            <w:noProof/>
          </w:rPr>
          <w:t>Part 4 Section 19.1.2.17, roundrect (Rounded Rectangle)</w:t>
        </w:r>
        <w:r>
          <w:rPr>
            <w:noProof/>
            <w:webHidden/>
          </w:rPr>
          <w:tab/>
        </w:r>
        <w:r>
          <w:rPr>
            <w:noProof/>
            <w:webHidden/>
          </w:rPr>
          <w:fldChar w:fldCharType="begin"/>
        </w:r>
        <w:r>
          <w:rPr>
            <w:noProof/>
            <w:webHidden/>
          </w:rPr>
          <w:instrText xml:space="preserve"> PAGEREF _Toc499810705 \h </w:instrText>
        </w:r>
        <w:r>
          <w:rPr>
            <w:noProof/>
            <w:webHidden/>
          </w:rPr>
        </w:r>
        <w:r>
          <w:rPr>
            <w:noProof/>
            <w:webHidden/>
          </w:rPr>
          <w:fldChar w:fldCharType="separate"/>
        </w:r>
        <w:r>
          <w:rPr>
            <w:noProof/>
            <w:webHidden/>
          </w:rPr>
          <w:t>643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06" w:history="1">
        <w:r w:rsidRPr="00B65FFF">
          <w:rPr>
            <w:rStyle w:val="Hyperlink"/>
            <w:noProof/>
          </w:rPr>
          <w:t>2.1.1799</w:t>
        </w:r>
        <w:r>
          <w:rPr>
            <w:rFonts w:asciiTheme="minorHAnsi" w:eastAsiaTheme="minorEastAsia" w:hAnsiTheme="minorHAnsi" w:cstheme="minorBidi"/>
            <w:noProof/>
            <w:sz w:val="22"/>
            <w:szCs w:val="22"/>
          </w:rPr>
          <w:tab/>
        </w:r>
        <w:r w:rsidRPr="00B65FFF">
          <w:rPr>
            <w:rStyle w:val="Hyperlink"/>
            <w:noProof/>
          </w:rPr>
          <w:t>Part 4 Section 19.1.2.18, shadow (Shadow Effect)</w:t>
        </w:r>
        <w:r>
          <w:rPr>
            <w:noProof/>
            <w:webHidden/>
          </w:rPr>
          <w:tab/>
        </w:r>
        <w:r>
          <w:rPr>
            <w:noProof/>
            <w:webHidden/>
          </w:rPr>
          <w:fldChar w:fldCharType="begin"/>
        </w:r>
        <w:r>
          <w:rPr>
            <w:noProof/>
            <w:webHidden/>
          </w:rPr>
          <w:instrText xml:space="preserve"> PAGEREF _Toc499810706 \h </w:instrText>
        </w:r>
        <w:r>
          <w:rPr>
            <w:noProof/>
            <w:webHidden/>
          </w:rPr>
        </w:r>
        <w:r>
          <w:rPr>
            <w:noProof/>
            <w:webHidden/>
          </w:rPr>
          <w:fldChar w:fldCharType="separate"/>
        </w:r>
        <w:r>
          <w:rPr>
            <w:noProof/>
            <w:webHidden/>
          </w:rPr>
          <w:t>643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07" w:history="1">
        <w:r w:rsidRPr="00B65FFF">
          <w:rPr>
            <w:rStyle w:val="Hyperlink"/>
            <w:noProof/>
          </w:rPr>
          <w:t>2.1.1800</w:t>
        </w:r>
        <w:r>
          <w:rPr>
            <w:rFonts w:asciiTheme="minorHAnsi" w:eastAsiaTheme="minorEastAsia" w:hAnsiTheme="minorHAnsi" w:cstheme="minorBidi"/>
            <w:noProof/>
            <w:sz w:val="22"/>
            <w:szCs w:val="22"/>
          </w:rPr>
          <w:tab/>
        </w:r>
        <w:r w:rsidRPr="00B65FFF">
          <w:rPr>
            <w:rStyle w:val="Hyperlink"/>
            <w:noProof/>
          </w:rPr>
          <w:t>Part 4 Section 19.1.2.19, shape (Shape Definition)</w:t>
        </w:r>
        <w:r>
          <w:rPr>
            <w:noProof/>
            <w:webHidden/>
          </w:rPr>
          <w:tab/>
        </w:r>
        <w:r>
          <w:rPr>
            <w:noProof/>
            <w:webHidden/>
          </w:rPr>
          <w:fldChar w:fldCharType="begin"/>
        </w:r>
        <w:r>
          <w:rPr>
            <w:noProof/>
            <w:webHidden/>
          </w:rPr>
          <w:instrText xml:space="preserve"> PAGEREF _Toc499810707 \h </w:instrText>
        </w:r>
        <w:r>
          <w:rPr>
            <w:noProof/>
            <w:webHidden/>
          </w:rPr>
        </w:r>
        <w:r>
          <w:rPr>
            <w:noProof/>
            <w:webHidden/>
          </w:rPr>
          <w:fldChar w:fldCharType="separate"/>
        </w:r>
        <w:r>
          <w:rPr>
            <w:noProof/>
            <w:webHidden/>
          </w:rPr>
          <w:t>644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08" w:history="1">
        <w:r w:rsidRPr="00B65FFF">
          <w:rPr>
            <w:rStyle w:val="Hyperlink"/>
            <w:noProof/>
          </w:rPr>
          <w:t>2.1.1801</w:t>
        </w:r>
        <w:r>
          <w:rPr>
            <w:rFonts w:asciiTheme="minorHAnsi" w:eastAsiaTheme="minorEastAsia" w:hAnsiTheme="minorHAnsi" w:cstheme="minorBidi"/>
            <w:noProof/>
            <w:sz w:val="22"/>
            <w:szCs w:val="22"/>
          </w:rPr>
          <w:tab/>
        </w:r>
        <w:r w:rsidRPr="00B65FFF">
          <w:rPr>
            <w:rStyle w:val="Hyperlink"/>
            <w:noProof/>
          </w:rPr>
          <w:t>Part 4 Section 19.1.2.20, shapetype (Shape Template)</w:t>
        </w:r>
        <w:r>
          <w:rPr>
            <w:noProof/>
            <w:webHidden/>
          </w:rPr>
          <w:tab/>
        </w:r>
        <w:r>
          <w:rPr>
            <w:noProof/>
            <w:webHidden/>
          </w:rPr>
          <w:fldChar w:fldCharType="begin"/>
        </w:r>
        <w:r>
          <w:rPr>
            <w:noProof/>
            <w:webHidden/>
          </w:rPr>
          <w:instrText xml:space="preserve"> PAGEREF _Toc499810708 \h </w:instrText>
        </w:r>
        <w:r>
          <w:rPr>
            <w:noProof/>
            <w:webHidden/>
          </w:rPr>
        </w:r>
        <w:r>
          <w:rPr>
            <w:noProof/>
            <w:webHidden/>
          </w:rPr>
          <w:fldChar w:fldCharType="separate"/>
        </w:r>
        <w:r>
          <w:rPr>
            <w:noProof/>
            <w:webHidden/>
          </w:rPr>
          <w:t>646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09" w:history="1">
        <w:r w:rsidRPr="00B65FFF">
          <w:rPr>
            <w:rStyle w:val="Hyperlink"/>
            <w:noProof/>
          </w:rPr>
          <w:t>2.1.1802</w:t>
        </w:r>
        <w:r>
          <w:rPr>
            <w:rFonts w:asciiTheme="minorHAnsi" w:eastAsiaTheme="minorEastAsia" w:hAnsiTheme="minorHAnsi" w:cstheme="minorBidi"/>
            <w:noProof/>
            <w:sz w:val="22"/>
            <w:szCs w:val="22"/>
          </w:rPr>
          <w:tab/>
        </w:r>
        <w:r w:rsidRPr="00B65FFF">
          <w:rPr>
            <w:rStyle w:val="Hyperlink"/>
            <w:noProof/>
          </w:rPr>
          <w:t>Part 4 Section 19.1.2.21, stroke (Line Stroke Settings)</w:t>
        </w:r>
        <w:r>
          <w:rPr>
            <w:noProof/>
            <w:webHidden/>
          </w:rPr>
          <w:tab/>
        </w:r>
        <w:r>
          <w:rPr>
            <w:noProof/>
            <w:webHidden/>
          </w:rPr>
          <w:fldChar w:fldCharType="begin"/>
        </w:r>
        <w:r>
          <w:rPr>
            <w:noProof/>
            <w:webHidden/>
          </w:rPr>
          <w:instrText xml:space="preserve"> PAGEREF _Toc499810709 \h </w:instrText>
        </w:r>
        <w:r>
          <w:rPr>
            <w:noProof/>
            <w:webHidden/>
          </w:rPr>
        </w:r>
        <w:r>
          <w:rPr>
            <w:noProof/>
            <w:webHidden/>
          </w:rPr>
          <w:fldChar w:fldCharType="separate"/>
        </w:r>
        <w:r>
          <w:rPr>
            <w:noProof/>
            <w:webHidden/>
          </w:rPr>
          <w:t>646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10" w:history="1">
        <w:r w:rsidRPr="00B65FFF">
          <w:rPr>
            <w:rStyle w:val="Hyperlink"/>
            <w:noProof/>
          </w:rPr>
          <w:t>2.1.1803</w:t>
        </w:r>
        <w:r>
          <w:rPr>
            <w:rFonts w:asciiTheme="minorHAnsi" w:eastAsiaTheme="minorEastAsia" w:hAnsiTheme="minorHAnsi" w:cstheme="minorBidi"/>
            <w:noProof/>
            <w:sz w:val="22"/>
            <w:szCs w:val="22"/>
          </w:rPr>
          <w:tab/>
        </w:r>
        <w:r w:rsidRPr="00B65FFF">
          <w:rPr>
            <w:rStyle w:val="Hyperlink"/>
            <w:noProof/>
          </w:rPr>
          <w:t>Part 4 Section 19.1.2.22, textbox (Text Box)</w:t>
        </w:r>
        <w:r>
          <w:rPr>
            <w:noProof/>
            <w:webHidden/>
          </w:rPr>
          <w:tab/>
        </w:r>
        <w:r>
          <w:rPr>
            <w:noProof/>
            <w:webHidden/>
          </w:rPr>
          <w:fldChar w:fldCharType="begin"/>
        </w:r>
        <w:r>
          <w:rPr>
            <w:noProof/>
            <w:webHidden/>
          </w:rPr>
          <w:instrText xml:space="preserve"> PAGEREF _Toc499810710 \h </w:instrText>
        </w:r>
        <w:r>
          <w:rPr>
            <w:noProof/>
            <w:webHidden/>
          </w:rPr>
        </w:r>
        <w:r>
          <w:rPr>
            <w:noProof/>
            <w:webHidden/>
          </w:rPr>
          <w:fldChar w:fldCharType="separate"/>
        </w:r>
        <w:r>
          <w:rPr>
            <w:noProof/>
            <w:webHidden/>
          </w:rPr>
          <w:t>647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11" w:history="1">
        <w:r w:rsidRPr="00B65FFF">
          <w:rPr>
            <w:rStyle w:val="Hyperlink"/>
            <w:noProof/>
          </w:rPr>
          <w:t>2.1.1804</w:t>
        </w:r>
        <w:r>
          <w:rPr>
            <w:rFonts w:asciiTheme="minorHAnsi" w:eastAsiaTheme="minorEastAsia" w:hAnsiTheme="minorHAnsi" w:cstheme="minorBidi"/>
            <w:noProof/>
            <w:sz w:val="22"/>
            <w:szCs w:val="22"/>
          </w:rPr>
          <w:tab/>
        </w:r>
        <w:r w:rsidRPr="00B65FFF">
          <w:rPr>
            <w:rStyle w:val="Hyperlink"/>
            <w:noProof/>
          </w:rPr>
          <w:t>Part 4 Section 19.1.2.23, textpath (Text Layout Path)</w:t>
        </w:r>
        <w:r>
          <w:rPr>
            <w:noProof/>
            <w:webHidden/>
          </w:rPr>
          <w:tab/>
        </w:r>
        <w:r>
          <w:rPr>
            <w:noProof/>
            <w:webHidden/>
          </w:rPr>
          <w:fldChar w:fldCharType="begin"/>
        </w:r>
        <w:r>
          <w:rPr>
            <w:noProof/>
            <w:webHidden/>
          </w:rPr>
          <w:instrText xml:space="preserve"> PAGEREF _Toc499810711 \h </w:instrText>
        </w:r>
        <w:r>
          <w:rPr>
            <w:noProof/>
            <w:webHidden/>
          </w:rPr>
        </w:r>
        <w:r>
          <w:rPr>
            <w:noProof/>
            <w:webHidden/>
          </w:rPr>
          <w:fldChar w:fldCharType="separate"/>
        </w:r>
        <w:r>
          <w:rPr>
            <w:noProof/>
            <w:webHidden/>
          </w:rPr>
          <w:t>649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12" w:history="1">
        <w:r w:rsidRPr="00B65FFF">
          <w:rPr>
            <w:rStyle w:val="Hyperlink"/>
            <w:noProof/>
          </w:rPr>
          <w:t>2.1.1805</w:t>
        </w:r>
        <w:r>
          <w:rPr>
            <w:rFonts w:asciiTheme="minorHAnsi" w:eastAsiaTheme="minorEastAsia" w:hAnsiTheme="minorHAnsi" w:cstheme="minorBidi"/>
            <w:noProof/>
            <w:sz w:val="22"/>
            <w:szCs w:val="22"/>
          </w:rPr>
          <w:tab/>
        </w:r>
        <w:r w:rsidRPr="00B65FFF">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_Toc499810712 \h </w:instrText>
        </w:r>
        <w:r>
          <w:rPr>
            <w:noProof/>
            <w:webHidden/>
          </w:rPr>
        </w:r>
        <w:r>
          <w:rPr>
            <w:noProof/>
            <w:webHidden/>
          </w:rPr>
          <w:fldChar w:fldCharType="separate"/>
        </w:r>
        <w:r>
          <w:rPr>
            <w:noProof/>
            <w:webHidden/>
          </w:rPr>
          <w:t>650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13" w:history="1">
        <w:r w:rsidRPr="00B65FFF">
          <w:rPr>
            <w:rStyle w:val="Hyperlink"/>
            <w:noProof/>
          </w:rPr>
          <w:t>2.1.1806</w:t>
        </w:r>
        <w:r>
          <w:rPr>
            <w:rFonts w:asciiTheme="minorHAnsi" w:eastAsiaTheme="minorEastAsia" w:hAnsiTheme="minorHAnsi" w:cstheme="minorBidi"/>
            <w:noProof/>
            <w:sz w:val="22"/>
            <w:szCs w:val="22"/>
          </w:rPr>
          <w:tab/>
        </w:r>
        <w:r w:rsidRPr="00B65FFF">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_Toc499810713 \h </w:instrText>
        </w:r>
        <w:r>
          <w:rPr>
            <w:noProof/>
            <w:webHidden/>
          </w:rPr>
        </w:r>
        <w:r>
          <w:rPr>
            <w:noProof/>
            <w:webHidden/>
          </w:rPr>
          <w:fldChar w:fldCharType="separate"/>
        </w:r>
        <w:r>
          <w:rPr>
            <w:noProof/>
            <w:webHidden/>
          </w:rPr>
          <w:t>651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14" w:history="1">
        <w:r w:rsidRPr="00B65FFF">
          <w:rPr>
            <w:rStyle w:val="Hyperlink"/>
            <w:noProof/>
          </w:rPr>
          <w:t>2.1.1807</w:t>
        </w:r>
        <w:r>
          <w:rPr>
            <w:rFonts w:asciiTheme="minorHAnsi" w:eastAsiaTheme="minorEastAsia" w:hAnsiTheme="minorHAnsi" w:cstheme="minorBidi"/>
            <w:noProof/>
            <w:sz w:val="22"/>
            <w:szCs w:val="22"/>
          </w:rPr>
          <w:tab/>
        </w:r>
        <w:r w:rsidRPr="00B65FFF">
          <w:rPr>
            <w:rStyle w:val="Hyperlink"/>
            <w:noProof/>
          </w:rPr>
          <w:t>Part 4 Section 19.1.3.4, ST_FillType (Shape Fill Type)</w:t>
        </w:r>
        <w:r>
          <w:rPr>
            <w:noProof/>
            <w:webHidden/>
          </w:rPr>
          <w:tab/>
        </w:r>
        <w:r>
          <w:rPr>
            <w:noProof/>
            <w:webHidden/>
          </w:rPr>
          <w:fldChar w:fldCharType="begin"/>
        </w:r>
        <w:r>
          <w:rPr>
            <w:noProof/>
            <w:webHidden/>
          </w:rPr>
          <w:instrText xml:space="preserve"> PAGEREF _Toc499810714 \h </w:instrText>
        </w:r>
        <w:r>
          <w:rPr>
            <w:noProof/>
            <w:webHidden/>
          </w:rPr>
        </w:r>
        <w:r>
          <w:rPr>
            <w:noProof/>
            <w:webHidden/>
          </w:rPr>
          <w:fldChar w:fldCharType="separate"/>
        </w:r>
        <w:r>
          <w:rPr>
            <w:noProof/>
            <w:webHidden/>
          </w:rPr>
          <w:t>651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15" w:history="1">
        <w:r w:rsidRPr="00B65FFF">
          <w:rPr>
            <w:rStyle w:val="Hyperlink"/>
            <w:noProof/>
          </w:rPr>
          <w:t>2.1.1808</w:t>
        </w:r>
        <w:r>
          <w:rPr>
            <w:rFonts w:asciiTheme="minorHAnsi" w:eastAsiaTheme="minorEastAsia" w:hAnsiTheme="minorHAnsi" w:cstheme="minorBidi"/>
            <w:noProof/>
            <w:sz w:val="22"/>
            <w:szCs w:val="22"/>
          </w:rPr>
          <w:tab/>
        </w:r>
        <w:r w:rsidRPr="00B65FFF">
          <w:rPr>
            <w:rStyle w:val="Hyperlink"/>
            <w:noProof/>
          </w:rPr>
          <w:t>Part 4 Section 19.1.3.6, ST_ShadowType (Shadow Type)</w:t>
        </w:r>
        <w:r>
          <w:rPr>
            <w:noProof/>
            <w:webHidden/>
          </w:rPr>
          <w:tab/>
        </w:r>
        <w:r>
          <w:rPr>
            <w:noProof/>
            <w:webHidden/>
          </w:rPr>
          <w:fldChar w:fldCharType="begin"/>
        </w:r>
        <w:r>
          <w:rPr>
            <w:noProof/>
            <w:webHidden/>
          </w:rPr>
          <w:instrText xml:space="preserve"> PAGEREF _Toc499810715 \h </w:instrText>
        </w:r>
        <w:r>
          <w:rPr>
            <w:noProof/>
            <w:webHidden/>
          </w:rPr>
        </w:r>
        <w:r>
          <w:rPr>
            <w:noProof/>
            <w:webHidden/>
          </w:rPr>
          <w:fldChar w:fldCharType="separate"/>
        </w:r>
        <w:r>
          <w:rPr>
            <w:noProof/>
            <w:webHidden/>
          </w:rPr>
          <w:t>651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16" w:history="1">
        <w:r w:rsidRPr="00B65FFF">
          <w:rPr>
            <w:rStyle w:val="Hyperlink"/>
            <w:noProof/>
          </w:rPr>
          <w:t>2.1.1809</w:t>
        </w:r>
        <w:r>
          <w:rPr>
            <w:rFonts w:asciiTheme="minorHAnsi" w:eastAsiaTheme="minorEastAsia" w:hAnsiTheme="minorHAnsi" w:cstheme="minorBidi"/>
            <w:noProof/>
            <w:sz w:val="22"/>
            <w:szCs w:val="22"/>
          </w:rPr>
          <w:tab/>
        </w:r>
        <w:r w:rsidRPr="00B65FFF">
          <w:rPr>
            <w:rStyle w:val="Hyperlink"/>
            <w:noProof/>
          </w:rPr>
          <w:t>Part 4 Section 19.2.2.1, bottom (Text Box Bottom Stroke)</w:t>
        </w:r>
        <w:r>
          <w:rPr>
            <w:noProof/>
            <w:webHidden/>
          </w:rPr>
          <w:tab/>
        </w:r>
        <w:r>
          <w:rPr>
            <w:noProof/>
            <w:webHidden/>
          </w:rPr>
          <w:fldChar w:fldCharType="begin"/>
        </w:r>
        <w:r>
          <w:rPr>
            <w:noProof/>
            <w:webHidden/>
          </w:rPr>
          <w:instrText xml:space="preserve"> PAGEREF _Toc499810716 \h </w:instrText>
        </w:r>
        <w:r>
          <w:rPr>
            <w:noProof/>
            <w:webHidden/>
          </w:rPr>
        </w:r>
        <w:r>
          <w:rPr>
            <w:noProof/>
            <w:webHidden/>
          </w:rPr>
          <w:fldChar w:fldCharType="separate"/>
        </w:r>
        <w:r>
          <w:rPr>
            <w:noProof/>
            <w:webHidden/>
          </w:rPr>
          <w:t>651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17" w:history="1">
        <w:r w:rsidRPr="00B65FFF">
          <w:rPr>
            <w:rStyle w:val="Hyperlink"/>
            <w:noProof/>
          </w:rPr>
          <w:t>2.1.1810</w:t>
        </w:r>
        <w:r>
          <w:rPr>
            <w:rFonts w:asciiTheme="minorHAnsi" w:eastAsiaTheme="minorEastAsia" w:hAnsiTheme="minorHAnsi" w:cstheme="minorBidi"/>
            <w:noProof/>
            <w:sz w:val="22"/>
            <w:szCs w:val="22"/>
          </w:rPr>
          <w:tab/>
        </w:r>
        <w:r w:rsidRPr="00B65FFF">
          <w:rPr>
            <w:rStyle w:val="Hyperlink"/>
            <w:noProof/>
          </w:rPr>
          <w:t>Part 4 Section 19.2.2.2, callout (Callout)</w:t>
        </w:r>
        <w:r>
          <w:rPr>
            <w:noProof/>
            <w:webHidden/>
          </w:rPr>
          <w:tab/>
        </w:r>
        <w:r>
          <w:rPr>
            <w:noProof/>
            <w:webHidden/>
          </w:rPr>
          <w:fldChar w:fldCharType="begin"/>
        </w:r>
        <w:r>
          <w:rPr>
            <w:noProof/>
            <w:webHidden/>
          </w:rPr>
          <w:instrText xml:space="preserve"> PAGEREF _Toc499810717 \h </w:instrText>
        </w:r>
        <w:r>
          <w:rPr>
            <w:noProof/>
            <w:webHidden/>
          </w:rPr>
        </w:r>
        <w:r>
          <w:rPr>
            <w:noProof/>
            <w:webHidden/>
          </w:rPr>
          <w:fldChar w:fldCharType="separate"/>
        </w:r>
        <w:r>
          <w:rPr>
            <w:noProof/>
            <w:webHidden/>
          </w:rPr>
          <w:t>653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18" w:history="1">
        <w:r w:rsidRPr="00B65FFF">
          <w:rPr>
            <w:rStyle w:val="Hyperlink"/>
            <w:noProof/>
          </w:rPr>
          <w:t>2.1.1811</w:t>
        </w:r>
        <w:r>
          <w:rPr>
            <w:rFonts w:asciiTheme="minorHAnsi" w:eastAsiaTheme="minorEastAsia" w:hAnsiTheme="minorHAnsi" w:cstheme="minorBidi"/>
            <w:noProof/>
            <w:sz w:val="22"/>
            <w:szCs w:val="22"/>
          </w:rPr>
          <w:tab/>
        </w:r>
        <w:r w:rsidRPr="00B65FFF">
          <w:rPr>
            <w:rStyle w:val="Hyperlink"/>
            <w:noProof/>
          </w:rPr>
          <w:t>Part 4 Section 19.2.2.3, clippath (Shape Clipping Path)</w:t>
        </w:r>
        <w:r>
          <w:rPr>
            <w:noProof/>
            <w:webHidden/>
          </w:rPr>
          <w:tab/>
        </w:r>
        <w:r>
          <w:rPr>
            <w:noProof/>
            <w:webHidden/>
          </w:rPr>
          <w:fldChar w:fldCharType="begin"/>
        </w:r>
        <w:r>
          <w:rPr>
            <w:noProof/>
            <w:webHidden/>
          </w:rPr>
          <w:instrText xml:space="preserve"> PAGEREF _Toc499810718 \h </w:instrText>
        </w:r>
        <w:r>
          <w:rPr>
            <w:noProof/>
            <w:webHidden/>
          </w:rPr>
        </w:r>
        <w:r>
          <w:rPr>
            <w:noProof/>
            <w:webHidden/>
          </w:rPr>
          <w:fldChar w:fldCharType="separate"/>
        </w:r>
        <w:r>
          <w:rPr>
            <w:noProof/>
            <w:webHidden/>
          </w:rPr>
          <w:t>655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19" w:history="1">
        <w:r w:rsidRPr="00B65FFF">
          <w:rPr>
            <w:rStyle w:val="Hyperlink"/>
            <w:noProof/>
          </w:rPr>
          <w:t>2.1.1812</w:t>
        </w:r>
        <w:r>
          <w:rPr>
            <w:rFonts w:asciiTheme="minorHAnsi" w:eastAsiaTheme="minorEastAsia" w:hAnsiTheme="minorHAnsi" w:cstheme="minorBidi"/>
            <w:noProof/>
            <w:sz w:val="22"/>
            <w:szCs w:val="22"/>
          </w:rPr>
          <w:tab/>
        </w:r>
        <w:r w:rsidRPr="00B65FFF">
          <w:rPr>
            <w:rStyle w:val="Hyperlink"/>
            <w:noProof/>
          </w:rPr>
          <w:t>Part 4 Section 19.2.2.4, colormenu (UI Default Colors)</w:t>
        </w:r>
        <w:r>
          <w:rPr>
            <w:noProof/>
            <w:webHidden/>
          </w:rPr>
          <w:tab/>
        </w:r>
        <w:r>
          <w:rPr>
            <w:noProof/>
            <w:webHidden/>
          </w:rPr>
          <w:fldChar w:fldCharType="begin"/>
        </w:r>
        <w:r>
          <w:rPr>
            <w:noProof/>
            <w:webHidden/>
          </w:rPr>
          <w:instrText xml:space="preserve"> PAGEREF _Toc499810719 \h </w:instrText>
        </w:r>
        <w:r>
          <w:rPr>
            <w:noProof/>
            <w:webHidden/>
          </w:rPr>
        </w:r>
        <w:r>
          <w:rPr>
            <w:noProof/>
            <w:webHidden/>
          </w:rPr>
          <w:fldChar w:fldCharType="separate"/>
        </w:r>
        <w:r>
          <w:rPr>
            <w:noProof/>
            <w:webHidden/>
          </w:rPr>
          <w:t>655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20" w:history="1">
        <w:r w:rsidRPr="00B65FFF">
          <w:rPr>
            <w:rStyle w:val="Hyperlink"/>
            <w:noProof/>
          </w:rPr>
          <w:t>2.1.1813</w:t>
        </w:r>
        <w:r>
          <w:rPr>
            <w:rFonts w:asciiTheme="minorHAnsi" w:eastAsiaTheme="minorEastAsia" w:hAnsiTheme="minorHAnsi" w:cstheme="minorBidi"/>
            <w:noProof/>
            <w:sz w:val="22"/>
            <w:szCs w:val="22"/>
          </w:rPr>
          <w:tab/>
        </w:r>
        <w:r w:rsidRPr="00B65FFF">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_Toc499810720 \h </w:instrText>
        </w:r>
        <w:r>
          <w:rPr>
            <w:noProof/>
            <w:webHidden/>
          </w:rPr>
        </w:r>
        <w:r>
          <w:rPr>
            <w:noProof/>
            <w:webHidden/>
          </w:rPr>
          <w:fldChar w:fldCharType="separate"/>
        </w:r>
        <w:r>
          <w:rPr>
            <w:noProof/>
            <w:webHidden/>
          </w:rPr>
          <w:t>655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21" w:history="1">
        <w:r w:rsidRPr="00B65FFF">
          <w:rPr>
            <w:rStyle w:val="Hyperlink"/>
            <w:noProof/>
          </w:rPr>
          <w:t>2.1.1814</w:t>
        </w:r>
        <w:r>
          <w:rPr>
            <w:rFonts w:asciiTheme="minorHAnsi" w:eastAsiaTheme="minorEastAsia" w:hAnsiTheme="minorHAnsi" w:cstheme="minorBidi"/>
            <w:noProof/>
            <w:sz w:val="22"/>
            <w:szCs w:val="22"/>
          </w:rPr>
          <w:tab/>
        </w:r>
        <w:r w:rsidRPr="00B65FFF">
          <w:rPr>
            <w:rStyle w:val="Hyperlink"/>
            <w:noProof/>
          </w:rPr>
          <w:t>Part 4 Section 19.2.2.6, column (Text Box Interior Stroke)</w:t>
        </w:r>
        <w:r>
          <w:rPr>
            <w:noProof/>
            <w:webHidden/>
          </w:rPr>
          <w:tab/>
        </w:r>
        <w:r>
          <w:rPr>
            <w:noProof/>
            <w:webHidden/>
          </w:rPr>
          <w:fldChar w:fldCharType="begin"/>
        </w:r>
        <w:r>
          <w:rPr>
            <w:noProof/>
            <w:webHidden/>
          </w:rPr>
          <w:instrText xml:space="preserve"> PAGEREF _Toc499810721 \h </w:instrText>
        </w:r>
        <w:r>
          <w:rPr>
            <w:noProof/>
            <w:webHidden/>
          </w:rPr>
        </w:r>
        <w:r>
          <w:rPr>
            <w:noProof/>
            <w:webHidden/>
          </w:rPr>
          <w:fldChar w:fldCharType="separate"/>
        </w:r>
        <w:r>
          <w:rPr>
            <w:noProof/>
            <w:webHidden/>
          </w:rPr>
          <w:t>656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22" w:history="1">
        <w:r w:rsidRPr="00B65FFF">
          <w:rPr>
            <w:rStyle w:val="Hyperlink"/>
            <w:noProof/>
          </w:rPr>
          <w:t>2.1.1815</w:t>
        </w:r>
        <w:r>
          <w:rPr>
            <w:rFonts w:asciiTheme="minorHAnsi" w:eastAsiaTheme="minorEastAsia" w:hAnsiTheme="minorHAnsi" w:cstheme="minorBidi"/>
            <w:noProof/>
            <w:sz w:val="22"/>
            <w:szCs w:val="22"/>
          </w:rPr>
          <w:tab/>
        </w:r>
        <w:r w:rsidRPr="00B65FFF">
          <w:rPr>
            <w:rStyle w:val="Hyperlink"/>
            <w:noProof/>
          </w:rPr>
          <w:t>Part 4 Section 19.2.2.7, complex (Complex)</w:t>
        </w:r>
        <w:r>
          <w:rPr>
            <w:noProof/>
            <w:webHidden/>
          </w:rPr>
          <w:tab/>
        </w:r>
        <w:r>
          <w:rPr>
            <w:noProof/>
            <w:webHidden/>
          </w:rPr>
          <w:fldChar w:fldCharType="begin"/>
        </w:r>
        <w:r>
          <w:rPr>
            <w:noProof/>
            <w:webHidden/>
          </w:rPr>
          <w:instrText xml:space="preserve"> PAGEREF _Toc499810722 \h </w:instrText>
        </w:r>
        <w:r>
          <w:rPr>
            <w:noProof/>
            <w:webHidden/>
          </w:rPr>
        </w:r>
        <w:r>
          <w:rPr>
            <w:noProof/>
            <w:webHidden/>
          </w:rPr>
          <w:fldChar w:fldCharType="separate"/>
        </w:r>
        <w:r>
          <w:rPr>
            <w:noProof/>
            <w:webHidden/>
          </w:rPr>
          <w:t>656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23" w:history="1">
        <w:r w:rsidRPr="00B65FFF">
          <w:rPr>
            <w:rStyle w:val="Hyperlink"/>
            <w:noProof/>
          </w:rPr>
          <w:t>2.1.1816</w:t>
        </w:r>
        <w:r>
          <w:rPr>
            <w:rFonts w:asciiTheme="minorHAnsi" w:eastAsiaTheme="minorEastAsia" w:hAnsiTheme="minorHAnsi" w:cstheme="minorBidi"/>
            <w:noProof/>
            <w:sz w:val="22"/>
            <w:szCs w:val="22"/>
          </w:rPr>
          <w:tab/>
        </w:r>
        <w:r w:rsidRPr="00B65FFF">
          <w:rPr>
            <w:rStyle w:val="Hyperlink"/>
            <w:noProof/>
          </w:rPr>
          <w:t>Part 4 Section 19.2.2.8, diagram (VML Diagram)</w:t>
        </w:r>
        <w:r>
          <w:rPr>
            <w:noProof/>
            <w:webHidden/>
          </w:rPr>
          <w:tab/>
        </w:r>
        <w:r>
          <w:rPr>
            <w:noProof/>
            <w:webHidden/>
          </w:rPr>
          <w:fldChar w:fldCharType="begin"/>
        </w:r>
        <w:r>
          <w:rPr>
            <w:noProof/>
            <w:webHidden/>
          </w:rPr>
          <w:instrText xml:space="preserve"> PAGEREF _Toc499810723 \h </w:instrText>
        </w:r>
        <w:r>
          <w:rPr>
            <w:noProof/>
            <w:webHidden/>
          </w:rPr>
        </w:r>
        <w:r>
          <w:rPr>
            <w:noProof/>
            <w:webHidden/>
          </w:rPr>
          <w:fldChar w:fldCharType="separate"/>
        </w:r>
        <w:r>
          <w:rPr>
            <w:noProof/>
            <w:webHidden/>
          </w:rPr>
          <w:t>656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24" w:history="1">
        <w:r w:rsidRPr="00B65FFF">
          <w:rPr>
            <w:rStyle w:val="Hyperlink"/>
            <w:noProof/>
          </w:rPr>
          <w:t>2.1.1817</w:t>
        </w:r>
        <w:r>
          <w:rPr>
            <w:rFonts w:asciiTheme="minorHAnsi" w:eastAsiaTheme="minorEastAsia" w:hAnsiTheme="minorHAnsi" w:cstheme="minorBidi"/>
            <w:noProof/>
            <w:sz w:val="22"/>
            <w:szCs w:val="22"/>
          </w:rPr>
          <w:tab/>
        </w:r>
        <w:r w:rsidRPr="00B65FFF">
          <w:rPr>
            <w:rStyle w:val="Hyperlink"/>
            <w:noProof/>
          </w:rPr>
          <w:t>Part 4 Section 19.2.2.11, extrusion (3D Extrusion)</w:t>
        </w:r>
        <w:r>
          <w:rPr>
            <w:noProof/>
            <w:webHidden/>
          </w:rPr>
          <w:tab/>
        </w:r>
        <w:r>
          <w:rPr>
            <w:noProof/>
            <w:webHidden/>
          </w:rPr>
          <w:fldChar w:fldCharType="begin"/>
        </w:r>
        <w:r>
          <w:rPr>
            <w:noProof/>
            <w:webHidden/>
          </w:rPr>
          <w:instrText xml:space="preserve"> PAGEREF _Toc499810724 \h </w:instrText>
        </w:r>
        <w:r>
          <w:rPr>
            <w:noProof/>
            <w:webHidden/>
          </w:rPr>
        </w:r>
        <w:r>
          <w:rPr>
            <w:noProof/>
            <w:webHidden/>
          </w:rPr>
          <w:fldChar w:fldCharType="separate"/>
        </w:r>
        <w:r>
          <w:rPr>
            <w:noProof/>
            <w:webHidden/>
          </w:rPr>
          <w:t>657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25" w:history="1">
        <w:r w:rsidRPr="00B65FFF">
          <w:rPr>
            <w:rStyle w:val="Hyperlink"/>
            <w:noProof/>
          </w:rPr>
          <w:t>2.1.1818</w:t>
        </w:r>
        <w:r>
          <w:rPr>
            <w:rFonts w:asciiTheme="minorHAnsi" w:eastAsiaTheme="minorEastAsia" w:hAnsiTheme="minorHAnsi" w:cstheme="minorBidi"/>
            <w:noProof/>
            <w:sz w:val="22"/>
            <w:szCs w:val="22"/>
          </w:rPr>
          <w:tab/>
        </w:r>
        <w:r w:rsidRPr="00B65FFF">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_Toc499810725 \h </w:instrText>
        </w:r>
        <w:r>
          <w:rPr>
            <w:noProof/>
            <w:webHidden/>
          </w:rPr>
        </w:r>
        <w:r>
          <w:rPr>
            <w:noProof/>
            <w:webHidden/>
          </w:rPr>
          <w:fldChar w:fldCharType="separate"/>
        </w:r>
        <w:r>
          <w:rPr>
            <w:noProof/>
            <w:webHidden/>
          </w:rPr>
          <w:t>659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26" w:history="1">
        <w:r w:rsidRPr="00B65FFF">
          <w:rPr>
            <w:rStyle w:val="Hyperlink"/>
            <w:noProof/>
          </w:rPr>
          <w:t>2.1.1819</w:t>
        </w:r>
        <w:r>
          <w:rPr>
            <w:rFonts w:asciiTheme="minorHAnsi" w:eastAsiaTheme="minorEastAsia" w:hAnsiTheme="minorHAnsi" w:cstheme="minorBidi"/>
            <w:noProof/>
            <w:sz w:val="22"/>
            <w:szCs w:val="22"/>
          </w:rPr>
          <w:tab/>
        </w:r>
        <w:r w:rsidRPr="00B65FFF">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_Toc499810726 \h </w:instrText>
        </w:r>
        <w:r>
          <w:rPr>
            <w:noProof/>
            <w:webHidden/>
          </w:rPr>
        </w:r>
        <w:r>
          <w:rPr>
            <w:noProof/>
            <w:webHidden/>
          </w:rPr>
          <w:fldChar w:fldCharType="separate"/>
        </w:r>
        <w:r>
          <w:rPr>
            <w:noProof/>
            <w:webHidden/>
          </w:rPr>
          <w:t>659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27" w:history="1">
        <w:r w:rsidRPr="00B65FFF">
          <w:rPr>
            <w:rStyle w:val="Hyperlink"/>
            <w:noProof/>
          </w:rPr>
          <w:t>2.1.1820</w:t>
        </w:r>
        <w:r>
          <w:rPr>
            <w:rFonts w:asciiTheme="minorHAnsi" w:eastAsiaTheme="minorEastAsia" w:hAnsiTheme="minorHAnsi" w:cstheme="minorBidi"/>
            <w:noProof/>
            <w:sz w:val="22"/>
            <w:szCs w:val="22"/>
          </w:rPr>
          <w:tab/>
        </w:r>
        <w:r w:rsidRPr="00B65FFF">
          <w:rPr>
            <w:rStyle w:val="Hyperlink"/>
            <w:noProof/>
          </w:rPr>
          <w:t>Part 4 Section 19.2.2.14, idmap (Shape ID Map)</w:t>
        </w:r>
        <w:r>
          <w:rPr>
            <w:noProof/>
            <w:webHidden/>
          </w:rPr>
          <w:tab/>
        </w:r>
        <w:r>
          <w:rPr>
            <w:noProof/>
            <w:webHidden/>
          </w:rPr>
          <w:fldChar w:fldCharType="begin"/>
        </w:r>
        <w:r>
          <w:rPr>
            <w:noProof/>
            <w:webHidden/>
          </w:rPr>
          <w:instrText xml:space="preserve"> PAGEREF _Toc499810727 \h </w:instrText>
        </w:r>
        <w:r>
          <w:rPr>
            <w:noProof/>
            <w:webHidden/>
          </w:rPr>
        </w:r>
        <w:r>
          <w:rPr>
            <w:noProof/>
            <w:webHidden/>
          </w:rPr>
          <w:fldChar w:fldCharType="separate"/>
        </w:r>
        <w:r>
          <w:rPr>
            <w:noProof/>
            <w:webHidden/>
          </w:rPr>
          <w:t>660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28" w:history="1">
        <w:r w:rsidRPr="00B65FFF">
          <w:rPr>
            <w:rStyle w:val="Hyperlink"/>
            <w:noProof/>
          </w:rPr>
          <w:t>2.1.1821</w:t>
        </w:r>
        <w:r>
          <w:rPr>
            <w:rFonts w:asciiTheme="minorHAnsi" w:eastAsiaTheme="minorEastAsia" w:hAnsiTheme="minorHAnsi" w:cstheme="minorBidi"/>
            <w:noProof/>
            <w:sz w:val="22"/>
            <w:szCs w:val="22"/>
          </w:rPr>
          <w:tab/>
        </w:r>
        <w:r w:rsidRPr="00B65FFF">
          <w:rPr>
            <w:rStyle w:val="Hyperlink"/>
            <w:noProof/>
          </w:rPr>
          <w:t>Part 4 Section 19.2.2.15, ink (Ink)</w:t>
        </w:r>
        <w:r>
          <w:rPr>
            <w:noProof/>
            <w:webHidden/>
          </w:rPr>
          <w:tab/>
        </w:r>
        <w:r>
          <w:rPr>
            <w:noProof/>
            <w:webHidden/>
          </w:rPr>
          <w:fldChar w:fldCharType="begin"/>
        </w:r>
        <w:r>
          <w:rPr>
            <w:noProof/>
            <w:webHidden/>
          </w:rPr>
          <w:instrText xml:space="preserve"> PAGEREF _Toc499810728 \h </w:instrText>
        </w:r>
        <w:r>
          <w:rPr>
            <w:noProof/>
            <w:webHidden/>
          </w:rPr>
        </w:r>
        <w:r>
          <w:rPr>
            <w:noProof/>
            <w:webHidden/>
          </w:rPr>
          <w:fldChar w:fldCharType="separate"/>
        </w:r>
        <w:r>
          <w:rPr>
            <w:noProof/>
            <w:webHidden/>
          </w:rPr>
          <w:t>660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29" w:history="1">
        <w:r w:rsidRPr="00B65FFF">
          <w:rPr>
            <w:rStyle w:val="Hyperlink"/>
            <w:noProof/>
          </w:rPr>
          <w:t>2.1.1822</w:t>
        </w:r>
        <w:r>
          <w:rPr>
            <w:rFonts w:asciiTheme="minorHAnsi" w:eastAsiaTheme="minorEastAsia" w:hAnsiTheme="minorHAnsi" w:cstheme="minorBidi"/>
            <w:noProof/>
            <w:sz w:val="22"/>
            <w:szCs w:val="22"/>
          </w:rPr>
          <w:tab/>
        </w:r>
        <w:r w:rsidRPr="00B65FFF">
          <w:rPr>
            <w:rStyle w:val="Hyperlink"/>
            <w:noProof/>
          </w:rPr>
          <w:t>Part 4 Section 19.2.2.16, left (Text Box Left Stroke)</w:t>
        </w:r>
        <w:r>
          <w:rPr>
            <w:noProof/>
            <w:webHidden/>
          </w:rPr>
          <w:tab/>
        </w:r>
        <w:r>
          <w:rPr>
            <w:noProof/>
            <w:webHidden/>
          </w:rPr>
          <w:fldChar w:fldCharType="begin"/>
        </w:r>
        <w:r>
          <w:rPr>
            <w:noProof/>
            <w:webHidden/>
          </w:rPr>
          <w:instrText xml:space="preserve"> PAGEREF _Toc499810729 \h </w:instrText>
        </w:r>
        <w:r>
          <w:rPr>
            <w:noProof/>
            <w:webHidden/>
          </w:rPr>
        </w:r>
        <w:r>
          <w:rPr>
            <w:noProof/>
            <w:webHidden/>
          </w:rPr>
          <w:fldChar w:fldCharType="separate"/>
        </w:r>
        <w:r>
          <w:rPr>
            <w:noProof/>
            <w:webHidden/>
          </w:rPr>
          <w:t>660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30" w:history="1">
        <w:r w:rsidRPr="00B65FFF">
          <w:rPr>
            <w:rStyle w:val="Hyperlink"/>
            <w:noProof/>
          </w:rPr>
          <w:t>2.1.1823</w:t>
        </w:r>
        <w:r>
          <w:rPr>
            <w:rFonts w:asciiTheme="minorHAnsi" w:eastAsiaTheme="minorEastAsia" w:hAnsiTheme="minorHAnsi" w:cstheme="minorBidi"/>
            <w:noProof/>
            <w:sz w:val="22"/>
            <w:szCs w:val="22"/>
          </w:rPr>
          <w:tab/>
        </w:r>
        <w:r w:rsidRPr="00B65FFF">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_Toc499810730 \h </w:instrText>
        </w:r>
        <w:r>
          <w:rPr>
            <w:noProof/>
            <w:webHidden/>
          </w:rPr>
        </w:r>
        <w:r>
          <w:rPr>
            <w:noProof/>
            <w:webHidden/>
          </w:rPr>
          <w:fldChar w:fldCharType="separate"/>
        </w:r>
        <w:r>
          <w:rPr>
            <w:noProof/>
            <w:webHidden/>
          </w:rPr>
          <w:t>661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31" w:history="1">
        <w:r w:rsidRPr="00B65FFF">
          <w:rPr>
            <w:rStyle w:val="Hyperlink"/>
            <w:noProof/>
          </w:rPr>
          <w:t>2.1.1824</w:t>
        </w:r>
        <w:r>
          <w:rPr>
            <w:rFonts w:asciiTheme="minorHAnsi" w:eastAsiaTheme="minorEastAsia" w:hAnsiTheme="minorHAnsi" w:cstheme="minorBidi"/>
            <w:noProof/>
            <w:sz w:val="22"/>
            <w:szCs w:val="22"/>
          </w:rPr>
          <w:tab/>
        </w:r>
        <w:r w:rsidRPr="00B65FFF">
          <w:rPr>
            <w:rStyle w:val="Hyperlink"/>
            <w:noProof/>
          </w:rPr>
          <w:t>Part 4 Section 19.2.2.18, lock (Shape Protections)</w:t>
        </w:r>
        <w:r>
          <w:rPr>
            <w:noProof/>
            <w:webHidden/>
          </w:rPr>
          <w:tab/>
        </w:r>
        <w:r>
          <w:rPr>
            <w:noProof/>
            <w:webHidden/>
          </w:rPr>
          <w:fldChar w:fldCharType="begin"/>
        </w:r>
        <w:r>
          <w:rPr>
            <w:noProof/>
            <w:webHidden/>
          </w:rPr>
          <w:instrText xml:space="preserve"> PAGEREF _Toc499810731 \h </w:instrText>
        </w:r>
        <w:r>
          <w:rPr>
            <w:noProof/>
            <w:webHidden/>
          </w:rPr>
        </w:r>
        <w:r>
          <w:rPr>
            <w:noProof/>
            <w:webHidden/>
          </w:rPr>
          <w:fldChar w:fldCharType="separate"/>
        </w:r>
        <w:r>
          <w:rPr>
            <w:noProof/>
            <w:webHidden/>
          </w:rPr>
          <w:t>661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32" w:history="1">
        <w:r w:rsidRPr="00B65FFF">
          <w:rPr>
            <w:rStyle w:val="Hyperlink"/>
            <w:noProof/>
          </w:rPr>
          <w:t>2.1.1825</w:t>
        </w:r>
        <w:r>
          <w:rPr>
            <w:rFonts w:asciiTheme="minorHAnsi" w:eastAsiaTheme="minorEastAsia" w:hAnsiTheme="minorHAnsi" w:cstheme="minorBidi"/>
            <w:noProof/>
            <w:sz w:val="22"/>
            <w:szCs w:val="22"/>
          </w:rPr>
          <w:tab/>
        </w:r>
        <w:r w:rsidRPr="00B65FFF">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_Toc499810732 \h </w:instrText>
        </w:r>
        <w:r>
          <w:rPr>
            <w:noProof/>
            <w:webHidden/>
          </w:rPr>
        </w:r>
        <w:r>
          <w:rPr>
            <w:noProof/>
            <w:webHidden/>
          </w:rPr>
          <w:fldChar w:fldCharType="separate"/>
        </w:r>
        <w:r>
          <w:rPr>
            <w:noProof/>
            <w:webHidden/>
          </w:rPr>
          <w:t>661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33" w:history="1">
        <w:r w:rsidRPr="00B65FFF">
          <w:rPr>
            <w:rStyle w:val="Hyperlink"/>
            <w:noProof/>
          </w:rPr>
          <w:t>2.1.1826</w:t>
        </w:r>
        <w:r>
          <w:rPr>
            <w:rFonts w:asciiTheme="minorHAnsi" w:eastAsiaTheme="minorEastAsia" w:hAnsiTheme="minorHAnsi" w:cstheme="minorBidi"/>
            <w:noProof/>
            <w:sz w:val="22"/>
            <w:szCs w:val="22"/>
          </w:rPr>
          <w:tab/>
        </w:r>
        <w:r w:rsidRPr="00B65FFF">
          <w:rPr>
            <w:rStyle w:val="Hyperlink"/>
            <w:noProof/>
          </w:rPr>
          <w:t>Part 4 Section 19.2.2.20, OLEObject (Embedded OLE Object)</w:t>
        </w:r>
        <w:r>
          <w:rPr>
            <w:noProof/>
            <w:webHidden/>
          </w:rPr>
          <w:tab/>
        </w:r>
        <w:r>
          <w:rPr>
            <w:noProof/>
            <w:webHidden/>
          </w:rPr>
          <w:fldChar w:fldCharType="begin"/>
        </w:r>
        <w:r>
          <w:rPr>
            <w:noProof/>
            <w:webHidden/>
          </w:rPr>
          <w:instrText xml:space="preserve"> PAGEREF _Toc499810733 \h </w:instrText>
        </w:r>
        <w:r>
          <w:rPr>
            <w:noProof/>
            <w:webHidden/>
          </w:rPr>
        </w:r>
        <w:r>
          <w:rPr>
            <w:noProof/>
            <w:webHidden/>
          </w:rPr>
          <w:fldChar w:fldCharType="separate"/>
        </w:r>
        <w:r>
          <w:rPr>
            <w:noProof/>
            <w:webHidden/>
          </w:rPr>
          <w:t>662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34" w:history="1">
        <w:r w:rsidRPr="00B65FFF">
          <w:rPr>
            <w:rStyle w:val="Hyperlink"/>
            <w:noProof/>
          </w:rPr>
          <w:t>2.1.1827</w:t>
        </w:r>
        <w:r>
          <w:rPr>
            <w:rFonts w:asciiTheme="minorHAnsi" w:eastAsiaTheme="minorEastAsia" w:hAnsiTheme="minorHAnsi" w:cstheme="minorBidi"/>
            <w:noProof/>
            <w:sz w:val="22"/>
            <w:szCs w:val="22"/>
          </w:rPr>
          <w:tab/>
        </w:r>
        <w:r w:rsidRPr="00B65FFF">
          <w:rPr>
            <w:rStyle w:val="Hyperlink"/>
            <w:noProof/>
          </w:rPr>
          <w:t>Part 4 Section 19.2.2.21, proxy (Shape Reference)</w:t>
        </w:r>
        <w:r>
          <w:rPr>
            <w:noProof/>
            <w:webHidden/>
          </w:rPr>
          <w:tab/>
        </w:r>
        <w:r>
          <w:rPr>
            <w:noProof/>
            <w:webHidden/>
          </w:rPr>
          <w:fldChar w:fldCharType="begin"/>
        </w:r>
        <w:r>
          <w:rPr>
            <w:noProof/>
            <w:webHidden/>
          </w:rPr>
          <w:instrText xml:space="preserve"> PAGEREF _Toc499810734 \h </w:instrText>
        </w:r>
        <w:r>
          <w:rPr>
            <w:noProof/>
            <w:webHidden/>
          </w:rPr>
        </w:r>
        <w:r>
          <w:rPr>
            <w:noProof/>
            <w:webHidden/>
          </w:rPr>
          <w:fldChar w:fldCharType="separate"/>
        </w:r>
        <w:r>
          <w:rPr>
            <w:noProof/>
            <w:webHidden/>
          </w:rPr>
          <w:t>662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35" w:history="1">
        <w:r w:rsidRPr="00B65FFF">
          <w:rPr>
            <w:rStyle w:val="Hyperlink"/>
            <w:noProof/>
          </w:rPr>
          <w:t>2.1.1828</w:t>
        </w:r>
        <w:r>
          <w:rPr>
            <w:rFonts w:asciiTheme="minorHAnsi" w:eastAsiaTheme="minorEastAsia" w:hAnsiTheme="minorHAnsi" w:cstheme="minorBidi"/>
            <w:noProof/>
            <w:sz w:val="22"/>
            <w:szCs w:val="22"/>
          </w:rPr>
          <w:tab/>
        </w:r>
        <w:r w:rsidRPr="00B65FFF">
          <w:rPr>
            <w:rStyle w:val="Hyperlink"/>
            <w:noProof/>
          </w:rPr>
          <w:t>Part 4 Section 19.2.2.22, r (Rule)</w:t>
        </w:r>
        <w:r>
          <w:rPr>
            <w:noProof/>
            <w:webHidden/>
          </w:rPr>
          <w:tab/>
        </w:r>
        <w:r>
          <w:rPr>
            <w:noProof/>
            <w:webHidden/>
          </w:rPr>
          <w:fldChar w:fldCharType="begin"/>
        </w:r>
        <w:r>
          <w:rPr>
            <w:noProof/>
            <w:webHidden/>
          </w:rPr>
          <w:instrText xml:space="preserve"> PAGEREF _Toc499810735 \h </w:instrText>
        </w:r>
        <w:r>
          <w:rPr>
            <w:noProof/>
            <w:webHidden/>
          </w:rPr>
        </w:r>
        <w:r>
          <w:rPr>
            <w:noProof/>
            <w:webHidden/>
          </w:rPr>
          <w:fldChar w:fldCharType="separate"/>
        </w:r>
        <w:r>
          <w:rPr>
            <w:noProof/>
            <w:webHidden/>
          </w:rPr>
          <w:t>663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36" w:history="1">
        <w:r w:rsidRPr="00B65FFF">
          <w:rPr>
            <w:rStyle w:val="Hyperlink"/>
            <w:noProof/>
          </w:rPr>
          <w:t>2.1.1829</w:t>
        </w:r>
        <w:r>
          <w:rPr>
            <w:rFonts w:asciiTheme="minorHAnsi" w:eastAsiaTheme="minorEastAsia" w:hAnsiTheme="minorHAnsi" w:cstheme="minorBidi"/>
            <w:noProof/>
            <w:sz w:val="22"/>
            <w:szCs w:val="22"/>
          </w:rPr>
          <w:tab/>
        </w:r>
        <w:r w:rsidRPr="00B65FFF">
          <w:rPr>
            <w:rStyle w:val="Hyperlink"/>
            <w:noProof/>
          </w:rPr>
          <w:t>Part 4 Section 19.2.2.24, rel (Diagram Relationship)</w:t>
        </w:r>
        <w:r>
          <w:rPr>
            <w:noProof/>
            <w:webHidden/>
          </w:rPr>
          <w:tab/>
        </w:r>
        <w:r>
          <w:rPr>
            <w:noProof/>
            <w:webHidden/>
          </w:rPr>
          <w:fldChar w:fldCharType="begin"/>
        </w:r>
        <w:r>
          <w:rPr>
            <w:noProof/>
            <w:webHidden/>
          </w:rPr>
          <w:instrText xml:space="preserve"> PAGEREF _Toc499810736 \h </w:instrText>
        </w:r>
        <w:r>
          <w:rPr>
            <w:noProof/>
            <w:webHidden/>
          </w:rPr>
        </w:r>
        <w:r>
          <w:rPr>
            <w:noProof/>
            <w:webHidden/>
          </w:rPr>
          <w:fldChar w:fldCharType="separate"/>
        </w:r>
        <w:r>
          <w:rPr>
            <w:noProof/>
            <w:webHidden/>
          </w:rPr>
          <w:t>663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37" w:history="1">
        <w:r w:rsidRPr="00B65FFF">
          <w:rPr>
            <w:rStyle w:val="Hyperlink"/>
            <w:noProof/>
          </w:rPr>
          <w:t>2.1.1830</w:t>
        </w:r>
        <w:r>
          <w:rPr>
            <w:rFonts w:asciiTheme="minorHAnsi" w:eastAsiaTheme="minorEastAsia" w:hAnsiTheme="minorHAnsi" w:cstheme="minorBidi"/>
            <w:noProof/>
            <w:sz w:val="22"/>
            <w:szCs w:val="22"/>
          </w:rPr>
          <w:tab/>
        </w:r>
        <w:r w:rsidRPr="00B65FFF">
          <w:rPr>
            <w:rStyle w:val="Hyperlink"/>
            <w:noProof/>
          </w:rPr>
          <w:t>Part 4 Section 19.2.2.26, right (Text Box Right Stroke)</w:t>
        </w:r>
        <w:r>
          <w:rPr>
            <w:noProof/>
            <w:webHidden/>
          </w:rPr>
          <w:tab/>
        </w:r>
        <w:r>
          <w:rPr>
            <w:noProof/>
            <w:webHidden/>
          </w:rPr>
          <w:fldChar w:fldCharType="begin"/>
        </w:r>
        <w:r>
          <w:rPr>
            <w:noProof/>
            <w:webHidden/>
          </w:rPr>
          <w:instrText xml:space="preserve"> PAGEREF _Toc499810737 \h </w:instrText>
        </w:r>
        <w:r>
          <w:rPr>
            <w:noProof/>
            <w:webHidden/>
          </w:rPr>
        </w:r>
        <w:r>
          <w:rPr>
            <w:noProof/>
            <w:webHidden/>
          </w:rPr>
          <w:fldChar w:fldCharType="separate"/>
        </w:r>
        <w:r>
          <w:rPr>
            <w:noProof/>
            <w:webHidden/>
          </w:rPr>
          <w:t>663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38" w:history="1">
        <w:r w:rsidRPr="00B65FFF">
          <w:rPr>
            <w:rStyle w:val="Hyperlink"/>
            <w:noProof/>
          </w:rPr>
          <w:t>2.1.1831</w:t>
        </w:r>
        <w:r>
          <w:rPr>
            <w:rFonts w:asciiTheme="minorHAnsi" w:eastAsiaTheme="minorEastAsia" w:hAnsiTheme="minorHAnsi" w:cstheme="minorBidi"/>
            <w:noProof/>
            <w:sz w:val="22"/>
            <w:szCs w:val="22"/>
          </w:rPr>
          <w:tab/>
        </w:r>
        <w:r w:rsidRPr="00B65FFF">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_Toc499810738 \h </w:instrText>
        </w:r>
        <w:r>
          <w:rPr>
            <w:noProof/>
            <w:webHidden/>
          </w:rPr>
        </w:r>
        <w:r>
          <w:rPr>
            <w:noProof/>
            <w:webHidden/>
          </w:rPr>
          <w:fldChar w:fldCharType="separate"/>
        </w:r>
        <w:r>
          <w:rPr>
            <w:noProof/>
            <w:webHidden/>
          </w:rPr>
          <w:t>664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39" w:history="1">
        <w:r w:rsidRPr="00B65FFF">
          <w:rPr>
            <w:rStyle w:val="Hyperlink"/>
            <w:noProof/>
          </w:rPr>
          <w:t>2.1.1832</w:t>
        </w:r>
        <w:r>
          <w:rPr>
            <w:rFonts w:asciiTheme="minorHAnsi" w:eastAsiaTheme="minorEastAsia" w:hAnsiTheme="minorHAnsi" w:cstheme="minorBidi"/>
            <w:noProof/>
            <w:sz w:val="22"/>
            <w:szCs w:val="22"/>
          </w:rPr>
          <w:tab/>
        </w:r>
        <w:r w:rsidRPr="00B65FFF">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_Toc499810739 \h </w:instrText>
        </w:r>
        <w:r>
          <w:rPr>
            <w:noProof/>
            <w:webHidden/>
          </w:rPr>
        </w:r>
        <w:r>
          <w:rPr>
            <w:noProof/>
            <w:webHidden/>
          </w:rPr>
          <w:fldChar w:fldCharType="separate"/>
        </w:r>
        <w:r>
          <w:rPr>
            <w:noProof/>
            <w:webHidden/>
          </w:rPr>
          <w:t>664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40" w:history="1">
        <w:r w:rsidRPr="00B65FFF">
          <w:rPr>
            <w:rStyle w:val="Hyperlink"/>
            <w:noProof/>
          </w:rPr>
          <w:t>2.1.1833</w:t>
        </w:r>
        <w:r>
          <w:rPr>
            <w:rFonts w:asciiTheme="minorHAnsi" w:eastAsiaTheme="minorEastAsia" w:hAnsiTheme="minorHAnsi" w:cstheme="minorBidi"/>
            <w:noProof/>
            <w:sz w:val="22"/>
            <w:szCs w:val="22"/>
          </w:rPr>
          <w:tab/>
        </w:r>
        <w:r w:rsidRPr="00B65FFF">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_Toc499810740 \h </w:instrText>
        </w:r>
        <w:r>
          <w:rPr>
            <w:noProof/>
            <w:webHidden/>
          </w:rPr>
        </w:r>
        <w:r>
          <w:rPr>
            <w:noProof/>
            <w:webHidden/>
          </w:rPr>
          <w:fldChar w:fldCharType="separate"/>
        </w:r>
        <w:r>
          <w:rPr>
            <w:noProof/>
            <w:webHidden/>
          </w:rPr>
          <w:t>664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41" w:history="1">
        <w:r w:rsidRPr="00B65FFF">
          <w:rPr>
            <w:rStyle w:val="Hyperlink"/>
            <w:noProof/>
          </w:rPr>
          <w:t>2.1.1834</w:t>
        </w:r>
        <w:r>
          <w:rPr>
            <w:rFonts w:asciiTheme="minorHAnsi" w:eastAsiaTheme="minorEastAsia" w:hAnsiTheme="minorHAnsi" w:cstheme="minorBidi"/>
            <w:noProof/>
            <w:sz w:val="22"/>
            <w:szCs w:val="22"/>
          </w:rPr>
          <w:tab/>
        </w:r>
        <w:r w:rsidRPr="00B65FFF">
          <w:rPr>
            <w:rStyle w:val="Hyperlink"/>
            <w:noProof/>
          </w:rPr>
          <w:t>Part 4 Section 19.2.2.31, skew (Skew Transform)</w:t>
        </w:r>
        <w:r>
          <w:rPr>
            <w:noProof/>
            <w:webHidden/>
          </w:rPr>
          <w:tab/>
        </w:r>
        <w:r>
          <w:rPr>
            <w:noProof/>
            <w:webHidden/>
          </w:rPr>
          <w:fldChar w:fldCharType="begin"/>
        </w:r>
        <w:r>
          <w:rPr>
            <w:noProof/>
            <w:webHidden/>
          </w:rPr>
          <w:instrText xml:space="preserve"> PAGEREF _Toc499810741 \h </w:instrText>
        </w:r>
        <w:r>
          <w:rPr>
            <w:noProof/>
            <w:webHidden/>
          </w:rPr>
        </w:r>
        <w:r>
          <w:rPr>
            <w:noProof/>
            <w:webHidden/>
          </w:rPr>
          <w:fldChar w:fldCharType="separate"/>
        </w:r>
        <w:r>
          <w:rPr>
            <w:noProof/>
            <w:webHidden/>
          </w:rPr>
          <w:t>665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42" w:history="1">
        <w:r w:rsidRPr="00B65FFF">
          <w:rPr>
            <w:rStyle w:val="Hyperlink"/>
            <w:noProof/>
          </w:rPr>
          <w:t>2.1.1835</w:t>
        </w:r>
        <w:r>
          <w:rPr>
            <w:rFonts w:asciiTheme="minorHAnsi" w:eastAsiaTheme="minorEastAsia" w:hAnsiTheme="minorHAnsi" w:cstheme="minorBidi"/>
            <w:noProof/>
            <w:sz w:val="22"/>
            <w:szCs w:val="22"/>
          </w:rPr>
          <w:tab/>
        </w:r>
        <w:r w:rsidRPr="00B65FFF">
          <w:rPr>
            <w:rStyle w:val="Hyperlink"/>
            <w:noProof/>
          </w:rPr>
          <w:t>Part 4 Section 19.2.2.32, top (Text Box Top Stroke)</w:t>
        </w:r>
        <w:r>
          <w:rPr>
            <w:noProof/>
            <w:webHidden/>
          </w:rPr>
          <w:tab/>
        </w:r>
        <w:r>
          <w:rPr>
            <w:noProof/>
            <w:webHidden/>
          </w:rPr>
          <w:fldChar w:fldCharType="begin"/>
        </w:r>
        <w:r>
          <w:rPr>
            <w:noProof/>
            <w:webHidden/>
          </w:rPr>
          <w:instrText xml:space="preserve"> PAGEREF _Toc499810742 \h </w:instrText>
        </w:r>
        <w:r>
          <w:rPr>
            <w:noProof/>
            <w:webHidden/>
          </w:rPr>
        </w:r>
        <w:r>
          <w:rPr>
            <w:noProof/>
            <w:webHidden/>
          </w:rPr>
          <w:fldChar w:fldCharType="separate"/>
        </w:r>
        <w:r>
          <w:rPr>
            <w:noProof/>
            <w:webHidden/>
          </w:rPr>
          <w:t>665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43" w:history="1">
        <w:r w:rsidRPr="00B65FFF">
          <w:rPr>
            <w:rStyle w:val="Hyperlink"/>
            <w:noProof/>
          </w:rPr>
          <w:t>2.1.1836</w:t>
        </w:r>
        <w:r>
          <w:rPr>
            <w:rFonts w:asciiTheme="minorHAnsi" w:eastAsiaTheme="minorEastAsia" w:hAnsiTheme="minorHAnsi" w:cstheme="minorBidi"/>
            <w:noProof/>
            <w:sz w:val="22"/>
            <w:szCs w:val="22"/>
          </w:rPr>
          <w:tab/>
        </w:r>
        <w:r w:rsidRPr="00B65FFF">
          <w:rPr>
            <w:rStyle w:val="Hyperlink"/>
            <w:noProof/>
          </w:rPr>
          <w:t>Part 4 Section 19.2.3.3, ST_BWMode (Black And White Modes)</w:t>
        </w:r>
        <w:r>
          <w:rPr>
            <w:noProof/>
            <w:webHidden/>
          </w:rPr>
          <w:tab/>
        </w:r>
        <w:r>
          <w:rPr>
            <w:noProof/>
            <w:webHidden/>
          </w:rPr>
          <w:fldChar w:fldCharType="begin"/>
        </w:r>
        <w:r>
          <w:rPr>
            <w:noProof/>
            <w:webHidden/>
          </w:rPr>
          <w:instrText xml:space="preserve"> PAGEREF _Toc499810743 \h </w:instrText>
        </w:r>
        <w:r>
          <w:rPr>
            <w:noProof/>
            <w:webHidden/>
          </w:rPr>
        </w:r>
        <w:r>
          <w:rPr>
            <w:noProof/>
            <w:webHidden/>
          </w:rPr>
          <w:fldChar w:fldCharType="separate"/>
        </w:r>
        <w:r>
          <w:rPr>
            <w:noProof/>
            <w:webHidden/>
          </w:rPr>
          <w:t>666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44" w:history="1">
        <w:r w:rsidRPr="00B65FFF">
          <w:rPr>
            <w:rStyle w:val="Hyperlink"/>
            <w:noProof/>
          </w:rPr>
          <w:t>2.1.1837</w:t>
        </w:r>
        <w:r>
          <w:rPr>
            <w:rFonts w:asciiTheme="minorHAnsi" w:eastAsiaTheme="minorEastAsia" w:hAnsiTheme="minorHAnsi" w:cstheme="minorBidi"/>
            <w:noProof/>
            <w:sz w:val="22"/>
            <w:szCs w:val="22"/>
          </w:rPr>
          <w:tab/>
        </w:r>
        <w:r w:rsidRPr="00B65FFF">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_Toc499810744 \h </w:instrText>
        </w:r>
        <w:r>
          <w:rPr>
            <w:noProof/>
            <w:webHidden/>
          </w:rPr>
        </w:r>
        <w:r>
          <w:rPr>
            <w:noProof/>
            <w:webHidden/>
          </w:rPr>
          <w:fldChar w:fldCharType="separate"/>
        </w:r>
        <w:r>
          <w:rPr>
            <w:noProof/>
            <w:webHidden/>
          </w:rPr>
          <w:t>666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45" w:history="1">
        <w:r w:rsidRPr="00B65FFF">
          <w:rPr>
            <w:rStyle w:val="Hyperlink"/>
            <w:noProof/>
          </w:rPr>
          <w:t>2.1.1838</w:t>
        </w:r>
        <w:r>
          <w:rPr>
            <w:rFonts w:asciiTheme="minorHAnsi" w:eastAsiaTheme="minorEastAsia" w:hAnsiTheme="minorHAnsi" w:cstheme="minorBidi"/>
            <w:noProof/>
            <w:sz w:val="22"/>
            <w:szCs w:val="22"/>
          </w:rPr>
          <w:tab/>
        </w:r>
        <w:r w:rsidRPr="00B65FFF">
          <w:rPr>
            <w:rStyle w:val="Hyperlink"/>
            <w:noProof/>
          </w:rPr>
          <w:t>Part 4 Section 19.2.3.14, ST_FillType (Shape Fill Type)</w:t>
        </w:r>
        <w:r>
          <w:rPr>
            <w:noProof/>
            <w:webHidden/>
          </w:rPr>
          <w:tab/>
        </w:r>
        <w:r>
          <w:rPr>
            <w:noProof/>
            <w:webHidden/>
          </w:rPr>
          <w:fldChar w:fldCharType="begin"/>
        </w:r>
        <w:r>
          <w:rPr>
            <w:noProof/>
            <w:webHidden/>
          </w:rPr>
          <w:instrText xml:space="preserve"> PAGEREF _Toc499810745 \h </w:instrText>
        </w:r>
        <w:r>
          <w:rPr>
            <w:noProof/>
            <w:webHidden/>
          </w:rPr>
        </w:r>
        <w:r>
          <w:rPr>
            <w:noProof/>
            <w:webHidden/>
          </w:rPr>
          <w:fldChar w:fldCharType="separate"/>
        </w:r>
        <w:r>
          <w:rPr>
            <w:noProof/>
            <w:webHidden/>
          </w:rPr>
          <w:t>666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46" w:history="1">
        <w:r w:rsidRPr="00B65FFF">
          <w:rPr>
            <w:rStyle w:val="Hyperlink"/>
            <w:noProof/>
          </w:rPr>
          <w:t>2.1.1839</w:t>
        </w:r>
        <w:r>
          <w:rPr>
            <w:rFonts w:asciiTheme="minorHAnsi" w:eastAsiaTheme="minorEastAsia" w:hAnsiTheme="minorHAnsi" w:cstheme="minorBidi"/>
            <w:noProof/>
            <w:sz w:val="22"/>
            <w:szCs w:val="22"/>
          </w:rPr>
          <w:tab/>
        </w:r>
        <w:r w:rsidRPr="00B65FFF">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_Toc499810746 \h </w:instrText>
        </w:r>
        <w:r>
          <w:rPr>
            <w:noProof/>
            <w:webHidden/>
          </w:rPr>
        </w:r>
        <w:r>
          <w:rPr>
            <w:noProof/>
            <w:webHidden/>
          </w:rPr>
          <w:fldChar w:fldCharType="separate"/>
        </w:r>
        <w:r>
          <w:rPr>
            <w:noProof/>
            <w:webHidden/>
          </w:rPr>
          <w:t>666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47" w:history="1">
        <w:r w:rsidRPr="00B65FFF">
          <w:rPr>
            <w:rStyle w:val="Hyperlink"/>
            <w:noProof/>
          </w:rPr>
          <w:t>2.1.1840</w:t>
        </w:r>
        <w:r>
          <w:rPr>
            <w:rFonts w:asciiTheme="minorHAnsi" w:eastAsiaTheme="minorEastAsia" w:hAnsiTheme="minorHAnsi" w:cstheme="minorBidi"/>
            <w:noProof/>
            <w:sz w:val="22"/>
            <w:szCs w:val="22"/>
          </w:rPr>
          <w:tab/>
        </w:r>
        <w:r w:rsidRPr="00B65FFF">
          <w:rPr>
            <w:rStyle w:val="Hyperlink"/>
            <w:noProof/>
          </w:rPr>
          <w:t>Part 4 Section 19.3.2.2, borderbottom (Bottom Border)</w:t>
        </w:r>
        <w:r>
          <w:rPr>
            <w:noProof/>
            <w:webHidden/>
          </w:rPr>
          <w:tab/>
        </w:r>
        <w:r>
          <w:rPr>
            <w:noProof/>
            <w:webHidden/>
          </w:rPr>
          <w:fldChar w:fldCharType="begin"/>
        </w:r>
        <w:r>
          <w:rPr>
            <w:noProof/>
            <w:webHidden/>
          </w:rPr>
          <w:instrText xml:space="preserve"> PAGEREF _Toc499810747 \h </w:instrText>
        </w:r>
        <w:r>
          <w:rPr>
            <w:noProof/>
            <w:webHidden/>
          </w:rPr>
        </w:r>
        <w:r>
          <w:rPr>
            <w:noProof/>
            <w:webHidden/>
          </w:rPr>
          <w:fldChar w:fldCharType="separate"/>
        </w:r>
        <w:r>
          <w:rPr>
            <w:noProof/>
            <w:webHidden/>
          </w:rPr>
          <w:t>667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48" w:history="1">
        <w:r w:rsidRPr="00B65FFF">
          <w:rPr>
            <w:rStyle w:val="Hyperlink"/>
            <w:noProof/>
          </w:rPr>
          <w:t>2.1.1841</w:t>
        </w:r>
        <w:r>
          <w:rPr>
            <w:rFonts w:asciiTheme="minorHAnsi" w:eastAsiaTheme="minorEastAsia" w:hAnsiTheme="minorHAnsi" w:cstheme="minorBidi"/>
            <w:noProof/>
            <w:sz w:val="22"/>
            <w:szCs w:val="22"/>
          </w:rPr>
          <w:tab/>
        </w:r>
        <w:r w:rsidRPr="00B65FFF">
          <w:rPr>
            <w:rStyle w:val="Hyperlink"/>
            <w:noProof/>
          </w:rPr>
          <w:t>Part 4 Section 19.3.2.3, borderleft (Left Border)</w:t>
        </w:r>
        <w:r>
          <w:rPr>
            <w:noProof/>
            <w:webHidden/>
          </w:rPr>
          <w:tab/>
        </w:r>
        <w:r>
          <w:rPr>
            <w:noProof/>
            <w:webHidden/>
          </w:rPr>
          <w:fldChar w:fldCharType="begin"/>
        </w:r>
        <w:r>
          <w:rPr>
            <w:noProof/>
            <w:webHidden/>
          </w:rPr>
          <w:instrText xml:space="preserve"> PAGEREF _Toc499810748 \h </w:instrText>
        </w:r>
        <w:r>
          <w:rPr>
            <w:noProof/>
            <w:webHidden/>
          </w:rPr>
        </w:r>
        <w:r>
          <w:rPr>
            <w:noProof/>
            <w:webHidden/>
          </w:rPr>
          <w:fldChar w:fldCharType="separate"/>
        </w:r>
        <w:r>
          <w:rPr>
            <w:noProof/>
            <w:webHidden/>
          </w:rPr>
          <w:t>667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49" w:history="1">
        <w:r w:rsidRPr="00B65FFF">
          <w:rPr>
            <w:rStyle w:val="Hyperlink"/>
            <w:noProof/>
          </w:rPr>
          <w:t>2.1.1842</w:t>
        </w:r>
        <w:r>
          <w:rPr>
            <w:rFonts w:asciiTheme="minorHAnsi" w:eastAsiaTheme="minorEastAsia" w:hAnsiTheme="minorHAnsi" w:cstheme="minorBidi"/>
            <w:noProof/>
            <w:sz w:val="22"/>
            <w:szCs w:val="22"/>
          </w:rPr>
          <w:tab/>
        </w:r>
        <w:r w:rsidRPr="00B65FFF">
          <w:rPr>
            <w:rStyle w:val="Hyperlink"/>
            <w:noProof/>
          </w:rPr>
          <w:t>Part 4 Section 19.3.2.4, borderright (Right Border)</w:t>
        </w:r>
        <w:r>
          <w:rPr>
            <w:noProof/>
            <w:webHidden/>
          </w:rPr>
          <w:tab/>
        </w:r>
        <w:r>
          <w:rPr>
            <w:noProof/>
            <w:webHidden/>
          </w:rPr>
          <w:fldChar w:fldCharType="begin"/>
        </w:r>
        <w:r>
          <w:rPr>
            <w:noProof/>
            <w:webHidden/>
          </w:rPr>
          <w:instrText xml:space="preserve"> PAGEREF _Toc499810749 \h </w:instrText>
        </w:r>
        <w:r>
          <w:rPr>
            <w:noProof/>
            <w:webHidden/>
          </w:rPr>
        </w:r>
        <w:r>
          <w:rPr>
            <w:noProof/>
            <w:webHidden/>
          </w:rPr>
          <w:fldChar w:fldCharType="separate"/>
        </w:r>
        <w:r>
          <w:rPr>
            <w:noProof/>
            <w:webHidden/>
          </w:rPr>
          <w:t>667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50" w:history="1">
        <w:r w:rsidRPr="00B65FFF">
          <w:rPr>
            <w:rStyle w:val="Hyperlink"/>
            <w:noProof/>
          </w:rPr>
          <w:t>2.1.1843</w:t>
        </w:r>
        <w:r>
          <w:rPr>
            <w:rFonts w:asciiTheme="minorHAnsi" w:eastAsiaTheme="minorEastAsia" w:hAnsiTheme="minorHAnsi" w:cstheme="minorBidi"/>
            <w:noProof/>
            <w:sz w:val="22"/>
            <w:szCs w:val="22"/>
          </w:rPr>
          <w:tab/>
        </w:r>
        <w:r w:rsidRPr="00B65FFF">
          <w:rPr>
            <w:rStyle w:val="Hyperlink"/>
            <w:noProof/>
          </w:rPr>
          <w:t>Part 4 Section 19.3.2.5, bordertop (Top Border)</w:t>
        </w:r>
        <w:r>
          <w:rPr>
            <w:noProof/>
            <w:webHidden/>
          </w:rPr>
          <w:tab/>
        </w:r>
        <w:r>
          <w:rPr>
            <w:noProof/>
            <w:webHidden/>
          </w:rPr>
          <w:fldChar w:fldCharType="begin"/>
        </w:r>
        <w:r>
          <w:rPr>
            <w:noProof/>
            <w:webHidden/>
          </w:rPr>
          <w:instrText xml:space="preserve"> PAGEREF _Toc499810750 \h </w:instrText>
        </w:r>
        <w:r>
          <w:rPr>
            <w:noProof/>
            <w:webHidden/>
          </w:rPr>
        </w:r>
        <w:r>
          <w:rPr>
            <w:noProof/>
            <w:webHidden/>
          </w:rPr>
          <w:fldChar w:fldCharType="separate"/>
        </w:r>
        <w:r>
          <w:rPr>
            <w:noProof/>
            <w:webHidden/>
          </w:rPr>
          <w:t>667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51" w:history="1">
        <w:r w:rsidRPr="00B65FFF">
          <w:rPr>
            <w:rStyle w:val="Hyperlink"/>
            <w:noProof/>
          </w:rPr>
          <w:t>2.1.1844</w:t>
        </w:r>
        <w:r>
          <w:rPr>
            <w:rFonts w:asciiTheme="minorHAnsi" w:eastAsiaTheme="minorEastAsia" w:hAnsiTheme="minorHAnsi" w:cstheme="minorBidi"/>
            <w:noProof/>
            <w:sz w:val="22"/>
            <w:szCs w:val="22"/>
          </w:rPr>
          <w:tab/>
        </w:r>
        <w:r w:rsidRPr="00B65FFF">
          <w:rPr>
            <w:rStyle w:val="Hyperlink"/>
            <w:noProof/>
          </w:rPr>
          <w:t>Part 4 Section 19.3.2.6, wrap (Text Wrapping)</w:t>
        </w:r>
        <w:r>
          <w:rPr>
            <w:noProof/>
            <w:webHidden/>
          </w:rPr>
          <w:tab/>
        </w:r>
        <w:r>
          <w:rPr>
            <w:noProof/>
            <w:webHidden/>
          </w:rPr>
          <w:fldChar w:fldCharType="begin"/>
        </w:r>
        <w:r>
          <w:rPr>
            <w:noProof/>
            <w:webHidden/>
          </w:rPr>
          <w:instrText xml:space="preserve"> PAGEREF _Toc499810751 \h </w:instrText>
        </w:r>
        <w:r>
          <w:rPr>
            <w:noProof/>
            <w:webHidden/>
          </w:rPr>
        </w:r>
        <w:r>
          <w:rPr>
            <w:noProof/>
            <w:webHidden/>
          </w:rPr>
          <w:fldChar w:fldCharType="separate"/>
        </w:r>
        <w:r>
          <w:rPr>
            <w:noProof/>
            <w:webHidden/>
          </w:rPr>
          <w:t>667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52" w:history="1">
        <w:r w:rsidRPr="00B65FFF">
          <w:rPr>
            <w:rStyle w:val="Hyperlink"/>
            <w:noProof/>
          </w:rPr>
          <w:t>2.1.1845</w:t>
        </w:r>
        <w:r>
          <w:rPr>
            <w:rFonts w:asciiTheme="minorHAnsi" w:eastAsiaTheme="minorEastAsia" w:hAnsiTheme="minorHAnsi" w:cstheme="minorBidi"/>
            <w:noProof/>
            <w:sz w:val="22"/>
            <w:szCs w:val="22"/>
          </w:rPr>
          <w:tab/>
        </w:r>
        <w:r w:rsidRPr="00B65FFF">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_Toc499810752 \h </w:instrText>
        </w:r>
        <w:r>
          <w:rPr>
            <w:noProof/>
            <w:webHidden/>
          </w:rPr>
        </w:r>
        <w:r>
          <w:rPr>
            <w:noProof/>
            <w:webHidden/>
          </w:rPr>
          <w:fldChar w:fldCharType="separate"/>
        </w:r>
        <w:r>
          <w:rPr>
            <w:noProof/>
            <w:webHidden/>
          </w:rPr>
          <w:t>667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53" w:history="1">
        <w:r w:rsidRPr="00B65FFF">
          <w:rPr>
            <w:rStyle w:val="Hyperlink"/>
            <w:noProof/>
          </w:rPr>
          <w:t>2.1.1846</w:t>
        </w:r>
        <w:r>
          <w:rPr>
            <w:rFonts w:asciiTheme="minorHAnsi" w:eastAsiaTheme="minorEastAsia" w:hAnsiTheme="minorHAnsi" w:cstheme="minorBidi"/>
            <w:noProof/>
            <w:sz w:val="22"/>
            <w:szCs w:val="22"/>
          </w:rPr>
          <w:tab/>
        </w:r>
        <w:r w:rsidRPr="00B65FFF">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_Toc499810753 \h </w:instrText>
        </w:r>
        <w:r>
          <w:rPr>
            <w:noProof/>
            <w:webHidden/>
          </w:rPr>
        </w:r>
        <w:r>
          <w:rPr>
            <w:noProof/>
            <w:webHidden/>
          </w:rPr>
          <w:fldChar w:fldCharType="separate"/>
        </w:r>
        <w:r>
          <w:rPr>
            <w:noProof/>
            <w:webHidden/>
          </w:rPr>
          <w:t>667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54" w:history="1">
        <w:r w:rsidRPr="00B65FFF">
          <w:rPr>
            <w:rStyle w:val="Hyperlink"/>
            <w:noProof/>
          </w:rPr>
          <w:t>2.1.1847</w:t>
        </w:r>
        <w:r>
          <w:rPr>
            <w:rFonts w:asciiTheme="minorHAnsi" w:eastAsiaTheme="minorEastAsia" w:hAnsiTheme="minorHAnsi" w:cstheme="minorBidi"/>
            <w:noProof/>
            <w:sz w:val="22"/>
            <w:szCs w:val="22"/>
          </w:rPr>
          <w:tab/>
        </w:r>
        <w:r w:rsidRPr="00B65FFF">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_Toc499810754 \h </w:instrText>
        </w:r>
        <w:r>
          <w:rPr>
            <w:noProof/>
            <w:webHidden/>
          </w:rPr>
        </w:r>
        <w:r>
          <w:rPr>
            <w:noProof/>
            <w:webHidden/>
          </w:rPr>
          <w:fldChar w:fldCharType="separate"/>
        </w:r>
        <w:r>
          <w:rPr>
            <w:noProof/>
            <w:webHidden/>
          </w:rPr>
          <w:t>667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55" w:history="1">
        <w:r w:rsidRPr="00B65FFF">
          <w:rPr>
            <w:rStyle w:val="Hyperlink"/>
            <w:noProof/>
          </w:rPr>
          <w:t>2.1.1848</w:t>
        </w:r>
        <w:r>
          <w:rPr>
            <w:rFonts w:asciiTheme="minorHAnsi" w:eastAsiaTheme="minorEastAsia" w:hAnsiTheme="minorHAnsi" w:cstheme="minorBidi"/>
            <w:noProof/>
            <w:sz w:val="22"/>
            <w:szCs w:val="22"/>
          </w:rPr>
          <w:tab/>
        </w:r>
        <w:r w:rsidRPr="00B65FFF">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_Toc499810755 \h </w:instrText>
        </w:r>
        <w:r>
          <w:rPr>
            <w:noProof/>
            <w:webHidden/>
          </w:rPr>
        </w:r>
        <w:r>
          <w:rPr>
            <w:noProof/>
            <w:webHidden/>
          </w:rPr>
          <w:fldChar w:fldCharType="separate"/>
        </w:r>
        <w:r>
          <w:rPr>
            <w:noProof/>
            <w:webHidden/>
          </w:rPr>
          <w:t>667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56" w:history="1">
        <w:r w:rsidRPr="00B65FFF">
          <w:rPr>
            <w:rStyle w:val="Hyperlink"/>
            <w:noProof/>
          </w:rPr>
          <w:t>2.1.1849</w:t>
        </w:r>
        <w:r>
          <w:rPr>
            <w:rFonts w:asciiTheme="minorHAnsi" w:eastAsiaTheme="minorEastAsia" w:hAnsiTheme="minorHAnsi" w:cstheme="minorBidi"/>
            <w:noProof/>
            <w:sz w:val="22"/>
            <w:szCs w:val="22"/>
          </w:rPr>
          <w:tab/>
        </w:r>
        <w:r w:rsidRPr="00B65FFF">
          <w:rPr>
            <w:rStyle w:val="Hyperlink"/>
            <w:noProof/>
          </w:rPr>
          <w:t>Part 4 Section 19.4.2.3, Anchor (Anchor)</w:t>
        </w:r>
        <w:r>
          <w:rPr>
            <w:noProof/>
            <w:webHidden/>
          </w:rPr>
          <w:tab/>
        </w:r>
        <w:r>
          <w:rPr>
            <w:noProof/>
            <w:webHidden/>
          </w:rPr>
          <w:fldChar w:fldCharType="begin"/>
        </w:r>
        <w:r>
          <w:rPr>
            <w:noProof/>
            <w:webHidden/>
          </w:rPr>
          <w:instrText xml:space="preserve"> PAGEREF _Toc499810756 \h </w:instrText>
        </w:r>
        <w:r>
          <w:rPr>
            <w:noProof/>
            <w:webHidden/>
          </w:rPr>
        </w:r>
        <w:r>
          <w:rPr>
            <w:noProof/>
            <w:webHidden/>
          </w:rPr>
          <w:fldChar w:fldCharType="separate"/>
        </w:r>
        <w:r>
          <w:rPr>
            <w:noProof/>
            <w:webHidden/>
          </w:rPr>
          <w:t>668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57" w:history="1">
        <w:r w:rsidRPr="00B65FFF">
          <w:rPr>
            <w:rStyle w:val="Hyperlink"/>
            <w:noProof/>
          </w:rPr>
          <w:t>2.1.1850</w:t>
        </w:r>
        <w:r>
          <w:rPr>
            <w:rFonts w:asciiTheme="minorHAnsi" w:eastAsiaTheme="minorEastAsia" w:hAnsiTheme="minorHAnsi" w:cstheme="minorBidi"/>
            <w:noProof/>
            <w:sz w:val="22"/>
            <w:szCs w:val="22"/>
          </w:rPr>
          <w:tab/>
        </w:r>
        <w:r w:rsidRPr="00B65FFF">
          <w:rPr>
            <w:rStyle w:val="Hyperlink"/>
            <w:noProof/>
          </w:rPr>
          <w:t>Part 4 Section 19.4.2.4, AutoFill (AutoFill)</w:t>
        </w:r>
        <w:r>
          <w:rPr>
            <w:noProof/>
            <w:webHidden/>
          </w:rPr>
          <w:tab/>
        </w:r>
        <w:r>
          <w:rPr>
            <w:noProof/>
            <w:webHidden/>
          </w:rPr>
          <w:fldChar w:fldCharType="begin"/>
        </w:r>
        <w:r>
          <w:rPr>
            <w:noProof/>
            <w:webHidden/>
          </w:rPr>
          <w:instrText xml:space="preserve"> PAGEREF _Toc499810757 \h </w:instrText>
        </w:r>
        <w:r>
          <w:rPr>
            <w:noProof/>
            <w:webHidden/>
          </w:rPr>
        </w:r>
        <w:r>
          <w:rPr>
            <w:noProof/>
            <w:webHidden/>
          </w:rPr>
          <w:fldChar w:fldCharType="separate"/>
        </w:r>
        <w:r>
          <w:rPr>
            <w:noProof/>
            <w:webHidden/>
          </w:rPr>
          <w:t>668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58" w:history="1">
        <w:r w:rsidRPr="00B65FFF">
          <w:rPr>
            <w:rStyle w:val="Hyperlink"/>
            <w:noProof/>
          </w:rPr>
          <w:t>2.1.1851</w:t>
        </w:r>
        <w:r>
          <w:rPr>
            <w:rFonts w:asciiTheme="minorHAnsi" w:eastAsiaTheme="minorEastAsia" w:hAnsiTheme="minorHAnsi" w:cstheme="minorBidi"/>
            <w:noProof/>
            <w:sz w:val="22"/>
            <w:szCs w:val="22"/>
          </w:rPr>
          <w:tab/>
        </w:r>
        <w:r w:rsidRPr="00B65FFF">
          <w:rPr>
            <w:rStyle w:val="Hyperlink"/>
            <w:noProof/>
          </w:rPr>
          <w:t>Part 4 Section 19.4.2.5, AutoLine (AutoLine)</w:t>
        </w:r>
        <w:r>
          <w:rPr>
            <w:noProof/>
            <w:webHidden/>
          </w:rPr>
          <w:tab/>
        </w:r>
        <w:r>
          <w:rPr>
            <w:noProof/>
            <w:webHidden/>
          </w:rPr>
          <w:fldChar w:fldCharType="begin"/>
        </w:r>
        <w:r>
          <w:rPr>
            <w:noProof/>
            <w:webHidden/>
          </w:rPr>
          <w:instrText xml:space="preserve"> PAGEREF _Toc499810758 \h </w:instrText>
        </w:r>
        <w:r>
          <w:rPr>
            <w:noProof/>
            <w:webHidden/>
          </w:rPr>
        </w:r>
        <w:r>
          <w:rPr>
            <w:noProof/>
            <w:webHidden/>
          </w:rPr>
          <w:fldChar w:fldCharType="separate"/>
        </w:r>
        <w:r>
          <w:rPr>
            <w:noProof/>
            <w:webHidden/>
          </w:rPr>
          <w:t>668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59" w:history="1">
        <w:r w:rsidRPr="00B65FFF">
          <w:rPr>
            <w:rStyle w:val="Hyperlink"/>
            <w:noProof/>
          </w:rPr>
          <w:t>2.1.1852</w:t>
        </w:r>
        <w:r>
          <w:rPr>
            <w:rFonts w:asciiTheme="minorHAnsi" w:eastAsiaTheme="minorEastAsia" w:hAnsiTheme="minorHAnsi" w:cstheme="minorBidi"/>
            <w:noProof/>
            <w:sz w:val="22"/>
            <w:szCs w:val="22"/>
          </w:rPr>
          <w:tab/>
        </w:r>
        <w:r w:rsidRPr="00B65FFF">
          <w:rPr>
            <w:rStyle w:val="Hyperlink"/>
            <w:noProof/>
          </w:rPr>
          <w:t>Part 4 Section 19.4.2.7, AutoScale (Font AutoScale)</w:t>
        </w:r>
        <w:r>
          <w:rPr>
            <w:noProof/>
            <w:webHidden/>
          </w:rPr>
          <w:tab/>
        </w:r>
        <w:r>
          <w:rPr>
            <w:noProof/>
            <w:webHidden/>
          </w:rPr>
          <w:fldChar w:fldCharType="begin"/>
        </w:r>
        <w:r>
          <w:rPr>
            <w:noProof/>
            <w:webHidden/>
          </w:rPr>
          <w:instrText xml:space="preserve"> PAGEREF _Toc499810759 \h </w:instrText>
        </w:r>
        <w:r>
          <w:rPr>
            <w:noProof/>
            <w:webHidden/>
          </w:rPr>
        </w:r>
        <w:r>
          <w:rPr>
            <w:noProof/>
            <w:webHidden/>
          </w:rPr>
          <w:fldChar w:fldCharType="separate"/>
        </w:r>
        <w:r>
          <w:rPr>
            <w:noProof/>
            <w:webHidden/>
          </w:rPr>
          <w:t>668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60" w:history="1">
        <w:r w:rsidRPr="00B65FFF">
          <w:rPr>
            <w:rStyle w:val="Hyperlink"/>
            <w:noProof/>
          </w:rPr>
          <w:t>2.1.1853</w:t>
        </w:r>
        <w:r>
          <w:rPr>
            <w:rFonts w:asciiTheme="minorHAnsi" w:eastAsiaTheme="minorEastAsia" w:hAnsiTheme="minorHAnsi" w:cstheme="minorBidi"/>
            <w:noProof/>
            <w:sz w:val="22"/>
            <w:szCs w:val="22"/>
          </w:rPr>
          <w:tab/>
        </w:r>
        <w:r w:rsidRPr="00B65FFF">
          <w:rPr>
            <w:rStyle w:val="Hyperlink"/>
            <w:noProof/>
          </w:rPr>
          <w:t>Part 4 Section 19.4.2.8, Camera (Camera Tool)</w:t>
        </w:r>
        <w:r>
          <w:rPr>
            <w:noProof/>
            <w:webHidden/>
          </w:rPr>
          <w:tab/>
        </w:r>
        <w:r>
          <w:rPr>
            <w:noProof/>
            <w:webHidden/>
          </w:rPr>
          <w:fldChar w:fldCharType="begin"/>
        </w:r>
        <w:r>
          <w:rPr>
            <w:noProof/>
            <w:webHidden/>
          </w:rPr>
          <w:instrText xml:space="preserve"> PAGEREF _Toc499810760 \h </w:instrText>
        </w:r>
        <w:r>
          <w:rPr>
            <w:noProof/>
            <w:webHidden/>
          </w:rPr>
        </w:r>
        <w:r>
          <w:rPr>
            <w:noProof/>
            <w:webHidden/>
          </w:rPr>
          <w:fldChar w:fldCharType="separate"/>
        </w:r>
        <w:r>
          <w:rPr>
            <w:noProof/>
            <w:webHidden/>
          </w:rPr>
          <w:t>668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61" w:history="1">
        <w:r w:rsidRPr="00B65FFF">
          <w:rPr>
            <w:rStyle w:val="Hyperlink"/>
            <w:noProof/>
          </w:rPr>
          <w:t>2.1.1854</w:t>
        </w:r>
        <w:r>
          <w:rPr>
            <w:rFonts w:asciiTheme="minorHAnsi" w:eastAsiaTheme="minorEastAsia" w:hAnsiTheme="minorHAnsi" w:cstheme="minorBidi"/>
            <w:noProof/>
            <w:sz w:val="22"/>
            <w:szCs w:val="22"/>
          </w:rPr>
          <w:tab/>
        </w:r>
        <w:r w:rsidRPr="00B65FFF">
          <w:rPr>
            <w:rStyle w:val="Hyperlink"/>
            <w:noProof/>
          </w:rPr>
          <w:t>Part 4 Section 19.4.2.10, CF (Clipboard Format)</w:t>
        </w:r>
        <w:r>
          <w:rPr>
            <w:noProof/>
            <w:webHidden/>
          </w:rPr>
          <w:tab/>
        </w:r>
        <w:r>
          <w:rPr>
            <w:noProof/>
            <w:webHidden/>
          </w:rPr>
          <w:fldChar w:fldCharType="begin"/>
        </w:r>
        <w:r>
          <w:rPr>
            <w:noProof/>
            <w:webHidden/>
          </w:rPr>
          <w:instrText xml:space="preserve"> PAGEREF _Toc499810761 \h </w:instrText>
        </w:r>
        <w:r>
          <w:rPr>
            <w:noProof/>
            <w:webHidden/>
          </w:rPr>
        </w:r>
        <w:r>
          <w:rPr>
            <w:noProof/>
            <w:webHidden/>
          </w:rPr>
          <w:fldChar w:fldCharType="separate"/>
        </w:r>
        <w:r>
          <w:rPr>
            <w:noProof/>
            <w:webHidden/>
          </w:rPr>
          <w:t>669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62" w:history="1">
        <w:r w:rsidRPr="00B65FFF">
          <w:rPr>
            <w:rStyle w:val="Hyperlink"/>
            <w:noProof/>
          </w:rPr>
          <w:t>2.1.1855</w:t>
        </w:r>
        <w:r>
          <w:rPr>
            <w:rFonts w:asciiTheme="minorHAnsi" w:eastAsiaTheme="minorEastAsia" w:hAnsiTheme="minorHAnsi" w:cstheme="minorBidi"/>
            <w:noProof/>
            <w:sz w:val="22"/>
            <w:szCs w:val="22"/>
          </w:rPr>
          <w:tab/>
        </w:r>
        <w:r w:rsidRPr="00B65FFF">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_Toc499810762 \h </w:instrText>
        </w:r>
        <w:r>
          <w:rPr>
            <w:noProof/>
            <w:webHidden/>
          </w:rPr>
        </w:r>
        <w:r>
          <w:rPr>
            <w:noProof/>
            <w:webHidden/>
          </w:rPr>
          <w:fldChar w:fldCharType="separate"/>
        </w:r>
        <w:r>
          <w:rPr>
            <w:noProof/>
            <w:webHidden/>
          </w:rPr>
          <w:t>669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63" w:history="1">
        <w:r w:rsidRPr="00B65FFF">
          <w:rPr>
            <w:rStyle w:val="Hyperlink"/>
            <w:noProof/>
          </w:rPr>
          <w:t>2.1.1856</w:t>
        </w:r>
        <w:r>
          <w:rPr>
            <w:rFonts w:asciiTheme="minorHAnsi" w:eastAsiaTheme="minorEastAsia" w:hAnsiTheme="minorHAnsi" w:cstheme="minorBidi"/>
            <w:noProof/>
            <w:sz w:val="22"/>
            <w:szCs w:val="22"/>
          </w:rPr>
          <w:tab/>
        </w:r>
        <w:r w:rsidRPr="00B65FFF">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_Toc499810763 \h </w:instrText>
        </w:r>
        <w:r>
          <w:rPr>
            <w:noProof/>
            <w:webHidden/>
          </w:rPr>
        </w:r>
        <w:r>
          <w:rPr>
            <w:noProof/>
            <w:webHidden/>
          </w:rPr>
          <w:fldChar w:fldCharType="separate"/>
        </w:r>
        <w:r>
          <w:rPr>
            <w:noProof/>
            <w:webHidden/>
          </w:rPr>
          <w:t>669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64" w:history="1">
        <w:r w:rsidRPr="00B65FFF">
          <w:rPr>
            <w:rStyle w:val="Hyperlink"/>
            <w:noProof/>
          </w:rPr>
          <w:t>2.1.1857</w:t>
        </w:r>
        <w:r>
          <w:rPr>
            <w:rFonts w:asciiTheme="minorHAnsi" w:eastAsiaTheme="minorEastAsia" w:hAnsiTheme="minorHAnsi" w:cstheme="minorBidi"/>
            <w:noProof/>
            <w:sz w:val="22"/>
            <w:szCs w:val="22"/>
          </w:rPr>
          <w:tab/>
        </w:r>
        <w:r w:rsidRPr="00B65FFF">
          <w:rPr>
            <w:rStyle w:val="Hyperlink"/>
            <w:noProof/>
          </w:rPr>
          <w:t>Part 4 Section 19.4.2.14, Colored (Dropdown Color Toggle)</w:t>
        </w:r>
        <w:r>
          <w:rPr>
            <w:noProof/>
            <w:webHidden/>
          </w:rPr>
          <w:tab/>
        </w:r>
        <w:r>
          <w:rPr>
            <w:noProof/>
            <w:webHidden/>
          </w:rPr>
          <w:fldChar w:fldCharType="begin"/>
        </w:r>
        <w:r>
          <w:rPr>
            <w:noProof/>
            <w:webHidden/>
          </w:rPr>
          <w:instrText xml:space="preserve"> PAGEREF _Toc499810764 \h </w:instrText>
        </w:r>
        <w:r>
          <w:rPr>
            <w:noProof/>
            <w:webHidden/>
          </w:rPr>
        </w:r>
        <w:r>
          <w:rPr>
            <w:noProof/>
            <w:webHidden/>
          </w:rPr>
          <w:fldChar w:fldCharType="separate"/>
        </w:r>
        <w:r>
          <w:rPr>
            <w:noProof/>
            <w:webHidden/>
          </w:rPr>
          <w:t>669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65" w:history="1">
        <w:r w:rsidRPr="00B65FFF">
          <w:rPr>
            <w:rStyle w:val="Hyperlink"/>
            <w:noProof/>
          </w:rPr>
          <w:t>2.1.1858</w:t>
        </w:r>
        <w:r>
          <w:rPr>
            <w:rFonts w:asciiTheme="minorHAnsi" w:eastAsiaTheme="minorEastAsia" w:hAnsiTheme="minorHAnsi" w:cstheme="minorBidi"/>
            <w:noProof/>
            <w:sz w:val="22"/>
            <w:szCs w:val="22"/>
          </w:rPr>
          <w:tab/>
        </w:r>
        <w:r w:rsidRPr="00B65FFF">
          <w:rPr>
            <w:rStyle w:val="Hyperlink"/>
            <w:noProof/>
          </w:rPr>
          <w:t>Part 4 Section 19.4.2.16, DDE (Dynamic Data Exchange)</w:t>
        </w:r>
        <w:r>
          <w:rPr>
            <w:noProof/>
            <w:webHidden/>
          </w:rPr>
          <w:tab/>
        </w:r>
        <w:r>
          <w:rPr>
            <w:noProof/>
            <w:webHidden/>
          </w:rPr>
          <w:fldChar w:fldCharType="begin"/>
        </w:r>
        <w:r>
          <w:rPr>
            <w:noProof/>
            <w:webHidden/>
          </w:rPr>
          <w:instrText xml:space="preserve"> PAGEREF _Toc499810765 \h </w:instrText>
        </w:r>
        <w:r>
          <w:rPr>
            <w:noProof/>
            <w:webHidden/>
          </w:rPr>
        </w:r>
        <w:r>
          <w:rPr>
            <w:noProof/>
            <w:webHidden/>
          </w:rPr>
          <w:fldChar w:fldCharType="separate"/>
        </w:r>
        <w:r>
          <w:rPr>
            <w:noProof/>
            <w:webHidden/>
          </w:rPr>
          <w:t>669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66" w:history="1">
        <w:r w:rsidRPr="00B65FFF">
          <w:rPr>
            <w:rStyle w:val="Hyperlink"/>
            <w:noProof/>
          </w:rPr>
          <w:t>2.1.1859</w:t>
        </w:r>
        <w:r>
          <w:rPr>
            <w:rFonts w:asciiTheme="minorHAnsi" w:eastAsiaTheme="minorEastAsia" w:hAnsiTheme="minorHAnsi" w:cstheme="minorBidi"/>
            <w:noProof/>
            <w:sz w:val="22"/>
            <w:szCs w:val="22"/>
          </w:rPr>
          <w:tab/>
        </w:r>
        <w:r w:rsidRPr="00B65FFF">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_Toc499810766 \h </w:instrText>
        </w:r>
        <w:r>
          <w:rPr>
            <w:noProof/>
            <w:webHidden/>
          </w:rPr>
        </w:r>
        <w:r>
          <w:rPr>
            <w:noProof/>
            <w:webHidden/>
          </w:rPr>
          <w:fldChar w:fldCharType="separate"/>
        </w:r>
        <w:r>
          <w:rPr>
            <w:noProof/>
            <w:webHidden/>
          </w:rPr>
          <w:t>669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67" w:history="1">
        <w:r w:rsidRPr="00B65FFF">
          <w:rPr>
            <w:rStyle w:val="Hyperlink"/>
            <w:noProof/>
          </w:rPr>
          <w:t>2.1.1860</w:t>
        </w:r>
        <w:r>
          <w:rPr>
            <w:rFonts w:asciiTheme="minorHAnsi" w:eastAsiaTheme="minorEastAsia" w:hAnsiTheme="minorHAnsi" w:cstheme="minorBidi"/>
            <w:noProof/>
            <w:sz w:val="22"/>
            <w:szCs w:val="22"/>
          </w:rPr>
          <w:tab/>
        </w:r>
        <w:r w:rsidRPr="00B65FFF">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_Toc499810767 \h </w:instrText>
        </w:r>
        <w:r>
          <w:rPr>
            <w:noProof/>
            <w:webHidden/>
          </w:rPr>
        </w:r>
        <w:r>
          <w:rPr>
            <w:noProof/>
            <w:webHidden/>
          </w:rPr>
          <w:fldChar w:fldCharType="separate"/>
        </w:r>
        <w:r>
          <w:rPr>
            <w:noProof/>
            <w:webHidden/>
          </w:rPr>
          <w:t>669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68" w:history="1">
        <w:r w:rsidRPr="00B65FFF">
          <w:rPr>
            <w:rStyle w:val="Hyperlink"/>
            <w:noProof/>
          </w:rPr>
          <w:t>2.1.1861</w:t>
        </w:r>
        <w:r>
          <w:rPr>
            <w:rFonts w:asciiTheme="minorHAnsi" w:eastAsiaTheme="minorEastAsia" w:hAnsiTheme="minorHAnsi" w:cstheme="minorBidi"/>
            <w:noProof/>
            <w:sz w:val="22"/>
            <w:szCs w:val="22"/>
          </w:rPr>
          <w:tab/>
        </w:r>
        <w:r w:rsidRPr="00B65FFF">
          <w:rPr>
            <w:rStyle w:val="Hyperlink"/>
            <w:noProof/>
          </w:rPr>
          <w:t>Part 4 Section 19.4.2.22, DropStyle (Dropdown Style)</w:t>
        </w:r>
        <w:r>
          <w:rPr>
            <w:noProof/>
            <w:webHidden/>
          </w:rPr>
          <w:tab/>
        </w:r>
        <w:r>
          <w:rPr>
            <w:noProof/>
            <w:webHidden/>
          </w:rPr>
          <w:fldChar w:fldCharType="begin"/>
        </w:r>
        <w:r>
          <w:rPr>
            <w:noProof/>
            <w:webHidden/>
          </w:rPr>
          <w:instrText xml:space="preserve"> PAGEREF _Toc499810768 \h </w:instrText>
        </w:r>
        <w:r>
          <w:rPr>
            <w:noProof/>
            <w:webHidden/>
          </w:rPr>
        </w:r>
        <w:r>
          <w:rPr>
            <w:noProof/>
            <w:webHidden/>
          </w:rPr>
          <w:fldChar w:fldCharType="separate"/>
        </w:r>
        <w:r>
          <w:rPr>
            <w:noProof/>
            <w:webHidden/>
          </w:rPr>
          <w:t>669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69" w:history="1">
        <w:r w:rsidRPr="00B65FFF">
          <w:rPr>
            <w:rStyle w:val="Hyperlink"/>
            <w:noProof/>
          </w:rPr>
          <w:t>2.1.1862</w:t>
        </w:r>
        <w:r>
          <w:rPr>
            <w:rFonts w:asciiTheme="minorHAnsi" w:eastAsiaTheme="minorEastAsia" w:hAnsiTheme="minorHAnsi" w:cstheme="minorBidi"/>
            <w:noProof/>
            <w:sz w:val="22"/>
            <w:szCs w:val="22"/>
          </w:rPr>
          <w:tab/>
        </w:r>
        <w:r w:rsidRPr="00B65FFF">
          <w:rPr>
            <w:rStyle w:val="Hyperlink"/>
            <w:noProof/>
          </w:rPr>
          <w:t>Part 4 Section 19.4.2.23, Dx (Scroll Bar Width)</w:t>
        </w:r>
        <w:r>
          <w:rPr>
            <w:noProof/>
            <w:webHidden/>
          </w:rPr>
          <w:tab/>
        </w:r>
        <w:r>
          <w:rPr>
            <w:noProof/>
            <w:webHidden/>
          </w:rPr>
          <w:fldChar w:fldCharType="begin"/>
        </w:r>
        <w:r>
          <w:rPr>
            <w:noProof/>
            <w:webHidden/>
          </w:rPr>
          <w:instrText xml:space="preserve"> PAGEREF _Toc499810769 \h </w:instrText>
        </w:r>
        <w:r>
          <w:rPr>
            <w:noProof/>
            <w:webHidden/>
          </w:rPr>
        </w:r>
        <w:r>
          <w:rPr>
            <w:noProof/>
            <w:webHidden/>
          </w:rPr>
          <w:fldChar w:fldCharType="separate"/>
        </w:r>
        <w:r>
          <w:rPr>
            <w:noProof/>
            <w:webHidden/>
          </w:rPr>
          <w:t>670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70" w:history="1">
        <w:r w:rsidRPr="00B65FFF">
          <w:rPr>
            <w:rStyle w:val="Hyperlink"/>
            <w:noProof/>
          </w:rPr>
          <w:t>2.1.1863</w:t>
        </w:r>
        <w:r>
          <w:rPr>
            <w:rFonts w:asciiTheme="minorHAnsi" w:eastAsiaTheme="minorEastAsia" w:hAnsiTheme="minorHAnsi" w:cstheme="minorBidi"/>
            <w:noProof/>
            <w:sz w:val="22"/>
            <w:szCs w:val="22"/>
          </w:rPr>
          <w:tab/>
        </w:r>
        <w:r w:rsidRPr="00B65FFF">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_Toc499810770 \h </w:instrText>
        </w:r>
        <w:r>
          <w:rPr>
            <w:noProof/>
            <w:webHidden/>
          </w:rPr>
        </w:r>
        <w:r>
          <w:rPr>
            <w:noProof/>
            <w:webHidden/>
          </w:rPr>
          <w:fldChar w:fldCharType="separate"/>
        </w:r>
        <w:r>
          <w:rPr>
            <w:noProof/>
            <w:webHidden/>
          </w:rPr>
          <w:t>670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71" w:history="1">
        <w:r w:rsidRPr="00B65FFF">
          <w:rPr>
            <w:rStyle w:val="Hyperlink"/>
            <w:noProof/>
          </w:rPr>
          <w:t>2.1.1864</w:t>
        </w:r>
        <w:r>
          <w:rPr>
            <w:rFonts w:asciiTheme="minorHAnsi" w:eastAsiaTheme="minorEastAsia" w:hAnsiTheme="minorHAnsi" w:cstheme="minorBidi"/>
            <w:noProof/>
            <w:sz w:val="22"/>
            <w:szCs w:val="22"/>
          </w:rPr>
          <w:tab/>
        </w:r>
        <w:r w:rsidRPr="00B65FFF">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_Toc499810771 \h </w:instrText>
        </w:r>
        <w:r>
          <w:rPr>
            <w:noProof/>
            <w:webHidden/>
          </w:rPr>
        </w:r>
        <w:r>
          <w:rPr>
            <w:noProof/>
            <w:webHidden/>
          </w:rPr>
          <w:fldChar w:fldCharType="separate"/>
        </w:r>
        <w:r>
          <w:rPr>
            <w:noProof/>
            <w:webHidden/>
          </w:rPr>
          <w:t>670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72" w:history="1">
        <w:r w:rsidRPr="00B65FFF">
          <w:rPr>
            <w:rStyle w:val="Hyperlink"/>
            <w:noProof/>
          </w:rPr>
          <w:t>2.1.1865</w:t>
        </w:r>
        <w:r>
          <w:rPr>
            <w:rFonts w:asciiTheme="minorHAnsi" w:eastAsiaTheme="minorEastAsia" w:hAnsiTheme="minorHAnsi" w:cstheme="minorBidi"/>
            <w:noProof/>
            <w:sz w:val="22"/>
            <w:szCs w:val="22"/>
          </w:rPr>
          <w:tab/>
        </w:r>
        <w:r w:rsidRPr="00B65FFF">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_Toc499810772 \h </w:instrText>
        </w:r>
        <w:r>
          <w:rPr>
            <w:noProof/>
            <w:webHidden/>
          </w:rPr>
        </w:r>
        <w:r>
          <w:rPr>
            <w:noProof/>
            <w:webHidden/>
          </w:rPr>
          <w:fldChar w:fldCharType="separate"/>
        </w:r>
        <w:r>
          <w:rPr>
            <w:noProof/>
            <w:webHidden/>
          </w:rPr>
          <w:t>670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73" w:history="1">
        <w:r w:rsidRPr="00B65FFF">
          <w:rPr>
            <w:rStyle w:val="Hyperlink"/>
            <w:noProof/>
          </w:rPr>
          <w:t>2.1.1866</w:t>
        </w:r>
        <w:r>
          <w:rPr>
            <w:rFonts w:asciiTheme="minorHAnsi" w:eastAsiaTheme="minorEastAsia" w:hAnsiTheme="minorHAnsi" w:cstheme="minorBidi"/>
            <w:noProof/>
            <w:sz w:val="22"/>
            <w:szCs w:val="22"/>
          </w:rPr>
          <w:tab/>
        </w:r>
        <w:r w:rsidRPr="00B65FFF">
          <w:rPr>
            <w:rStyle w:val="Hyperlink"/>
            <w:noProof/>
          </w:rPr>
          <w:t>Part 4 Section 19.4.2.30, FmlaTxbx (Text Formula)</w:t>
        </w:r>
        <w:r>
          <w:rPr>
            <w:noProof/>
            <w:webHidden/>
          </w:rPr>
          <w:tab/>
        </w:r>
        <w:r>
          <w:rPr>
            <w:noProof/>
            <w:webHidden/>
          </w:rPr>
          <w:fldChar w:fldCharType="begin"/>
        </w:r>
        <w:r>
          <w:rPr>
            <w:noProof/>
            <w:webHidden/>
          </w:rPr>
          <w:instrText xml:space="preserve"> PAGEREF _Toc499810773 \h </w:instrText>
        </w:r>
        <w:r>
          <w:rPr>
            <w:noProof/>
            <w:webHidden/>
          </w:rPr>
        </w:r>
        <w:r>
          <w:rPr>
            <w:noProof/>
            <w:webHidden/>
          </w:rPr>
          <w:fldChar w:fldCharType="separate"/>
        </w:r>
        <w:r>
          <w:rPr>
            <w:noProof/>
            <w:webHidden/>
          </w:rPr>
          <w:t>670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74" w:history="1">
        <w:r w:rsidRPr="00B65FFF">
          <w:rPr>
            <w:rStyle w:val="Hyperlink"/>
            <w:noProof/>
          </w:rPr>
          <w:t>2.1.1867</w:t>
        </w:r>
        <w:r>
          <w:rPr>
            <w:rFonts w:asciiTheme="minorHAnsi" w:eastAsiaTheme="minorEastAsia" w:hAnsiTheme="minorHAnsi" w:cstheme="minorBidi"/>
            <w:noProof/>
            <w:sz w:val="22"/>
            <w:szCs w:val="22"/>
          </w:rPr>
          <w:tab/>
        </w:r>
        <w:r w:rsidRPr="00B65FFF">
          <w:rPr>
            <w:rStyle w:val="Hyperlink"/>
            <w:noProof/>
          </w:rPr>
          <w:t>Part 4 Section 19.4.2.32, Horiz (Scroll Bar Orientation)</w:t>
        </w:r>
        <w:r>
          <w:rPr>
            <w:noProof/>
            <w:webHidden/>
          </w:rPr>
          <w:tab/>
        </w:r>
        <w:r>
          <w:rPr>
            <w:noProof/>
            <w:webHidden/>
          </w:rPr>
          <w:fldChar w:fldCharType="begin"/>
        </w:r>
        <w:r>
          <w:rPr>
            <w:noProof/>
            <w:webHidden/>
          </w:rPr>
          <w:instrText xml:space="preserve"> PAGEREF _Toc499810774 \h </w:instrText>
        </w:r>
        <w:r>
          <w:rPr>
            <w:noProof/>
            <w:webHidden/>
          </w:rPr>
        </w:r>
        <w:r>
          <w:rPr>
            <w:noProof/>
            <w:webHidden/>
          </w:rPr>
          <w:fldChar w:fldCharType="separate"/>
        </w:r>
        <w:r>
          <w:rPr>
            <w:noProof/>
            <w:webHidden/>
          </w:rPr>
          <w:t>670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75" w:history="1">
        <w:r w:rsidRPr="00B65FFF">
          <w:rPr>
            <w:rStyle w:val="Hyperlink"/>
            <w:noProof/>
          </w:rPr>
          <w:t>2.1.1868</w:t>
        </w:r>
        <w:r>
          <w:rPr>
            <w:rFonts w:asciiTheme="minorHAnsi" w:eastAsiaTheme="minorEastAsia" w:hAnsiTheme="minorHAnsi" w:cstheme="minorBidi"/>
            <w:noProof/>
            <w:sz w:val="22"/>
            <w:szCs w:val="22"/>
          </w:rPr>
          <w:tab/>
        </w:r>
        <w:r w:rsidRPr="00B65FFF">
          <w:rPr>
            <w:rStyle w:val="Hyperlink"/>
            <w:noProof/>
          </w:rPr>
          <w:t>Part 4 Section 19.4.2.33, Inc (Scroll Bar Increment)</w:t>
        </w:r>
        <w:r>
          <w:rPr>
            <w:noProof/>
            <w:webHidden/>
          </w:rPr>
          <w:tab/>
        </w:r>
        <w:r>
          <w:rPr>
            <w:noProof/>
            <w:webHidden/>
          </w:rPr>
          <w:fldChar w:fldCharType="begin"/>
        </w:r>
        <w:r>
          <w:rPr>
            <w:noProof/>
            <w:webHidden/>
          </w:rPr>
          <w:instrText xml:space="preserve"> PAGEREF _Toc499810775 \h </w:instrText>
        </w:r>
        <w:r>
          <w:rPr>
            <w:noProof/>
            <w:webHidden/>
          </w:rPr>
        </w:r>
        <w:r>
          <w:rPr>
            <w:noProof/>
            <w:webHidden/>
          </w:rPr>
          <w:fldChar w:fldCharType="separate"/>
        </w:r>
        <w:r>
          <w:rPr>
            <w:noProof/>
            <w:webHidden/>
          </w:rPr>
          <w:t>670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76" w:history="1">
        <w:r w:rsidRPr="00B65FFF">
          <w:rPr>
            <w:rStyle w:val="Hyperlink"/>
            <w:noProof/>
          </w:rPr>
          <w:t>2.1.1869</w:t>
        </w:r>
        <w:r>
          <w:rPr>
            <w:rFonts w:asciiTheme="minorHAnsi" w:eastAsiaTheme="minorEastAsia" w:hAnsiTheme="minorHAnsi" w:cstheme="minorBidi"/>
            <w:noProof/>
            <w:sz w:val="22"/>
            <w:szCs w:val="22"/>
          </w:rPr>
          <w:tab/>
        </w:r>
        <w:r w:rsidRPr="00B65FFF">
          <w:rPr>
            <w:rStyle w:val="Hyperlink"/>
            <w:noProof/>
          </w:rPr>
          <w:t>Part 4 Section 19.4.2.35, LCT (Callback Type)</w:t>
        </w:r>
        <w:r>
          <w:rPr>
            <w:noProof/>
            <w:webHidden/>
          </w:rPr>
          <w:tab/>
        </w:r>
        <w:r>
          <w:rPr>
            <w:noProof/>
            <w:webHidden/>
          </w:rPr>
          <w:fldChar w:fldCharType="begin"/>
        </w:r>
        <w:r>
          <w:rPr>
            <w:noProof/>
            <w:webHidden/>
          </w:rPr>
          <w:instrText xml:space="preserve"> PAGEREF _Toc499810776 \h </w:instrText>
        </w:r>
        <w:r>
          <w:rPr>
            <w:noProof/>
            <w:webHidden/>
          </w:rPr>
        </w:r>
        <w:r>
          <w:rPr>
            <w:noProof/>
            <w:webHidden/>
          </w:rPr>
          <w:fldChar w:fldCharType="separate"/>
        </w:r>
        <w:r>
          <w:rPr>
            <w:noProof/>
            <w:webHidden/>
          </w:rPr>
          <w:t>671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77" w:history="1">
        <w:r w:rsidRPr="00B65FFF">
          <w:rPr>
            <w:rStyle w:val="Hyperlink"/>
            <w:noProof/>
          </w:rPr>
          <w:t>2.1.1870</w:t>
        </w:r>
        <w:r>
          <w:rPr>
            <w:rFonts w:asciiTheme="minorHAnsi" w:eastAsiaTheme="minorEastAsia" w:hAnsiTheme="minorHAnsi" w:cstheme="minorBidi"/>
            <w:noProof/>
            <w:sz w:val="22"/>
            <w:szCs w:val="22"/>
          </w:rPr>
          <w:tab/>
        </w:r>
        <w:r w:rsidRPr="00B65FFF">
          <w:rPr>
            <w:rStyle w:val="Hyperlink"/>
            <w:noProof/>
          </w:rPr>
          <w:t>Part 4 Section 19.4.2.36, ListItem (Non-linked List Item)</w:t>
        </w:r>
        <w:r>
          <w:rPr>
            <w:noProof/>
            <w:webHidden/>
          </w:rPr>
          <w:tab/>
        </w:r>
        <w:r>
          <w:rPr>
            <w:noProof/>
            <w:webHidden/>
          </w:rPr>
          <w:fldChar w:fldCharType="begin"/>
        </w:r>
        <w:r>
          <w:rPr>
            <w:noProof/>
            <w:webHidden/>
          </w:rPr>
          <w:instrText xml:space="preserve"> PAGEREF _Toc499810777 \h </w:instrText>
        </w:r>
        <w:r>
          <w:rPr>
            <w:noProof/>
            <w:webHidden/>
          </w:rPr>
        </w:r>
        <w:r>
          <w:rPr>
            <w:noProof/>
            <w:webHidden/>
          </w:rPr>
          <w:fldChar w:fldCharType="separate"/>
        </w:r>
        <w:r>
          <w:rPr>
            <w:noProof/>
            <w:webHidden/>
          </w:rPr>
          <w:t>671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78" w:history="1">
        <w:r w:rsidRPr="00B65FFF">
          <w:rPr>
            <w:rStyle w:val="Hyperlink"/>
            <w:noProof/>
          </w:rPr>
          <w:t>2.1.1871</w:t>
        </w:r>
        <w:r>
          <w:rPr>
            <w:rFonts w:asciiTheme="minorHAnsi" w:eastAsiaTheme="minorEastAsia" w:hAnsiTheme="minorHAnsi" w:cstheme="minorBidi"/>
            <w:noProof/>
            <w:sz w:val="22"/>
            <w:szCs w:val="22"/>
          </w:rPr>
          <w:tab/>
        </w:r>
        <w:r w:rsidRPr="00B65FFF">
          <w:rPr>
            <w:rStyle w:val="Hyperlink"/>
            <w:noProof/>
          </w:rPr>
          <w:t>Part 4 Section 19.4.2.40, Max (Scroll Bar Maximum)</w:t>
        </w:r>
        <w:r>
          <w:rPr>
            <w:noProof/>
            <w:webHidden/>
          </w:rPr>
          <w:tab/>
        </w:r>
        <w:r>
          <w:rPr>
            <w:noProof/>
            <w:webHidden/>
          </w:rPr>
          <w:fldChar w:fldCharType="begin"/>
        </w:r>
        <w:r>
          <w:rPr>
            <w:noProof/>
            <w:webHidden/>
          </w:rPr>
          <w:instrText xml:space="preserve"> PAGEREF _Toc499810778 \h </w:instrText>
        </w:r>
        <w:r>
          <w:rPr>
            <w:noProof/>
            <w:webHidden/>
          </w:rPr>
        </w:r>
        <w:r>
          <w:rPr>
            <w:noProof/>
            <w:webHidden/>
          </w:rPr>
          <w:fldChar w:fldCharType="separate"/>
        </w:r>
        <w:r>
          <w:rPr>
            <w:noProof/>
            <w:webHidden/>
          </w:rPr>
          <w:t>671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79" w:history="1">
        <w:r w:rsidRPr="00B65FFF">
          <w:rPr>
            <w:rStyle w:val="Hyperlink"/>
            <w:noProof/>
          </w:rPr>
          <w:t>2.1.1872</w:t>
        </w:r>
        <w:r>
          <w:rPr>
            <w:rFonts w:asciiTheme="minorHAnsi" w:eastAsiaTheme="minorEastAsia" w:hAnsiTheme="minorHAnsi" w:cstheme="minorBidi"/>
            <w:noProof/>
            <w:sz w:val="22"/>
            <w:szCs w:val="22"/>
          </w:rPr>
          <w:tab/>
        </w:r>
        <w:r w:rsidRPr="00B65FFF">
          <w:rPr>
            <w:rStyle w:val="Hyperlink"/>
            <w:noProof/>
          </w:rPr>
          <w:t>Part 4 Section 19.4.2.41, Min (Scroll Bar Minimum)</w:t>
        </w:r>
        <w:r>
          <w:rPr>
            <w:noProof/>
            <w:webHidden/>
          </w:rPr>
          <w:tab/>
        </w:r>
        <w:r>
          <w:rPr>
            <w:noProof/>
            <w:webHidden/>
          </w:rPr>
          <w:fldChar w:fldCharType="begin"/>
        </w:r>
        <w:r>
          <w:rPr>
            <w:noProof/>
            <w:webHidden/>
          </w:rPr>
          <w:instrText xml:space="preserve"> PAGEREF _Toc499810779 \h </w:instrText>
        </w:r>
        <w:r>
          <w:rPr>
            <w:noProof/>
            <w:webHidden/>
          </w:rPr>
        </w:r>
        <w:r>
          <w:rPr>
            <w:noProof/>
            <w:webHidden/>
          </w:rPr>
          <w:fldChar w:fldCharType="separate"/>
        </w:r>
        <w:r>
          <w:rPr>
            <w:noProof/>
            <w:webHidden/>
          </w:rPr>
          <w:t>671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80" w:history="1">
        <w:r w:rsidRPr="00B65FFF">
          <w:rPr>
            <w:rStyle w:val="Hyperlink"/>
            <w:noProof/>
          </w:rPr>
          <w:t>2.1.1873</w:t>
        </w:r>
        <w:r>
          <w:rPr>
            <w:rFonts w:asciiTheme="minorHAnsi" w:eastAsiaTheme="minorEastAsia" w:hAnsiTheme="minorHAnsi" w:cstheme="minorBidi"/>
            <w:noProof/>
            <w:sz w:val="22"/>
            <w:szCs w:val="22"/>
          </w:rPr>
          <w:tab/>
        </w:r>
        <w:r w:rsidRPr="00B65FFF">
          <w:rPr>
            <w:rStyle w:val="Hyperlink"/>
            <w:noProof/>
          </w:rPr>
          <w:t>Part 4 Section 19.4.2.42, MoveWithCells (Move with Cells)</w:t>
        </w:r>
        <w:r>
          <w:rPr>
            <w:noProof/>
            <w:webHidden/>
          </w:rPr>
          <w:tab/>
        </w:r>
        <w:r>
          <w:rPr>
            <w:noProof/>
            <w:webHidden/>
          </w:rPr>
          <w:fldChar w:fldCharType="begin"/>
        </w:r>
        <w:r>
          <w:rPr>
            <w:noProof/>
            <w:webHidden/>
          </w:rPr>
          <w:instrText xml:space="preserve"> PAGEREF _Toc499810780 \h </w:instrText>
        </w:r>
        <w:r>
          <w:rPr>
            <w:noProof/>
            <w:webHidden/>
          </w:rPr>
        </w:r>
        <w:r>
          <w:rPr>
            <w:noProof/>
            <w:webHidden/>
          </w:rPr>
          <w:fldChar w:fldCharType="separate"/>
        </w:r>
        <w:r>
          <w:rPr>
            <w:noProof/>
            <w:webHidden/>
          </w:rPr>
          <w:t>671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81" w:history="1">
        <w:r w:rsidRPr="00B65FFF">
          <w:rPr>
            <w:rStyle w:val="Hyperlink"/>
            <w:noProof/>
          </w:rPr>
          <w:t>2.1.1874</w:t>
        </w:r>
        <w:r>
          <w:rPr>
            <w:rFonts w:asciiTheme="minorHAnsi" w:eastAsiaTheme="minorEastAsia" w:hAnsiTheme="minorHAnsi" w:cstheme="minorBidi"/>
            <w:noProof/>
            <w:sz w:val="22"/>
            <w:szCs w:val="22"/>
          </w:rPr>
          <w:tab/>
        </w:r>
        <w:r w:rsidRPr="00B65FFF">
          <w:rPr>
            <w:rStyle w:val="Hyperlink"/>
            <w:noProof/>
          </w:rPr>
          <w:t>Part 4 Section 19.4.2.45, NoThreeD (Disable 3D)</w:t>
        </w:r>
        <w:r>
          <w:rPr>
            <w:noProof/>
            <w:webHidden/>
          </w:rPr>
          <w:tab/>
        </w:r>
        <w:r>
          <w:rPr>
            <w:noProof/>
            <w:webHidden/>
          </w:rPr>
          <w:fldChar w:fldCharType="begin"/>
        </w:r>
        <w:r>
          <w:rPr>
            <w:noProof/>
            <w:webHidden/>
          </w:rPr>
          <w:instrText xml:space="preserve"> PAGEREF _Toc499810781 \h </w:instrText>
        </w:r>
        <w:r>
          <w:rPr>
            <w:noProof/>
            <w:webHidden/>
          </w:rPr>
        </w:r>
        <w:r>
          <w:rPr>
            <w:noProof/>
            <w:webHidden/>
          </w:rPr>
          <w:fldChar w:fldCharType="separate"/>
        </w:r>
        <w:r>
          <w:rPr>
            <w:noProof/>
            <w:webHidden/>
          </w:rPr>
          <w:t>671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82" w:history="1">
        <w:r w:rsidRPr="00B65FFF">
          <w:rPr>
            <w:rStyle w:val="Hyperlink"/>
            <w:noProof/>
          </w:rPr>
          <w:t>2.1.1875</w:t>
        </w:r>
        <w:r>
          <w:rPr>
            <w:rFonts w:asciiTheme="minorHAnsi" w:eastAsiaTheme="minorEastAsia" w:hAnsiTheme="minorHAnsi" w:cstheme="minorBidi"/>
            <w:noProof/>
            <w:sz w:val="22"/>
            <w:szCs w:val="22"/>
          </w:rPr>
          <w:tab/>
        </w:r>
        <w:r w:rsidRPr="00B65FFF">
          <w:rPr>
            <w:rStyle w:val="Hyperlink"/>
            <w:noProof/>
          </w:rPr>
          <w:t>Part 4 Section 19.4.2.47, Page (Scroll Bar Page Increment)</w:t>
        </w:r>
        <w:r>
          <w:rPr>
            <w:noProof/>
            <w:webHidden/>
          </w:rPr>
          <w:tab/>
        </w:r>
        <w:r>
          <w:rPr>
            <w:noProof/>
            <w:webHidden/>
          </w:rPr>
          <w:fldChar w:fldCharType="begin"/>
        </w:r>
        <w:r>
          <w:rPr>
            <w:noProof/>
            <w:webHidden/>
          </w:rPr>
          <w:instrText xml:space="preserve"> PAGEREF _Toc499810782 \h </w:instrText>
        </w:r>
        <w:r>
          <w:rPr>
            <w:noProof/>
            <w:webHidden/>
          </w:rPr>
        </w:r>
        <w:r>
          <w:rPr>
            <w:noProof/>
            <w:webHidden/>
          </w:rPr>
          <w:fldChar w:fldCharType="separate"/>
        </w:r>
        <w:r>
          <w:rPr>
            <w:noProof/>
            <w:webHidden/>
          </w:rPr>
          <w:t>671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83" w:history="1">
        <w:r w:rsidRPr="00B65FFF">
          <w:rPr>
            <w:rStyle w:val="Hyperlink"/>
            <w:noProof/>
          </w:rPr>
          <w:t>2.1.1876</w:t>
        </w:r>
        <w:r>
          <w:rPr>
            <w:rFonts w:asciiTheme="minorHAnsi" w:eastAsiaTheme="minorEastAsia" w:hAnsiTheme="minorHAnsi" w:cstheme="minorBidi"/>
            <w:noProof/>
            <w:sz w:val="22"/>
            <w:szCs w:val="22"/>
          </w:rPr>
          <w:tab/>
        </w:r>
        <w:r w:rsidRPr="00B65FFF">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_Toc499810783 \h </w:instrText>
        </w:r>
        <w:r>
          <w:rPr>
            <w:noProof/>
            <w:webHidden/>
          </w:rPr>
        </w:r>
        <w:r>
          <w:rPr>
            <w:noProof/>
            <w:webHidden/>
          </w:rPr>
          <w:fldChar w:fldCharType="separate"/>
        </w:r>
        <w:r>
          <w:rPr>
            <w:noProof/>
            <w:webHidden/>
          </w:rPr>
          <w:t>671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84" w:history="1">
        <w:r w:rsidRPr="00B65FFF">
          <w:rPr>
            <w:rStyle w:val="Hyperlink"/>
            <w:noProof/>
          </w:rPr>
          <w:t>2.1.1877</w:t>
        </w:r>
        <w:r>
          <w:rPr>
            <w:rFonts w:asciiTheme="minorHAnsi" w:eastAsiaTheme="minorEastAsia" w:hAnsiTheme="minorHAnsi" w:cstheme="minorBidi"/>
            <w:noProof/>
            <w:sz w:val="22"/>
            <w:szCs w:val="22"/>
          </w:rPr>
          <w:tab/>
        </w:r>
        <w:r w:rsidRPr="00B65FFF">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_Toc499810784 \h </w:instrText>
        </w:r>
        <w:r>
          <w:rPr>
            <w:noProof/>
            <w:webHidden/>
          </w:rPr>
        </w:r>
        <w:r>
          <w:rPr>
            <w:noProof/>
            <w:webHidden/>
          </w:rPr>
          <w:fldChar w:fldCharType="separate"/>
        </w:r>
        <w:r>
          <w:rPr>
            <w:noProof/>
            <w:webHidden/>
          </w:rPr>
          <w:t>672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85" w:history="1">
        <w:r w:rsidRPr="00B65FFF">
          <w:rPr>
            <w:rStyle w:val="Hyperlink"/>
            <w:noProof/>
          </w:rPr>
          <w:t>2.1.1878</w:t>
        </w:r>
        <w:r>
          <w:rPr>
            <w:rFonts w:asciiTheme="minorHAnsi" w:eastAsiaTheme="minorEastAsia" w:hAnsiTheme="minorHAnsi" w:cstheme="minorBidi"/>
            <w:noProof/>
            <w:sz w:val="22"/>
            <w:szCs w:val="22"/>
          </w:rPr>
          <w:tab/>
        </w:r>
        <w:r w:rsidRPr="00B65FFF">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_Toc499810785 \h </w:instrText>
        </w:r>
        <w:r>
          <w:rPr>
            <w:noProof/>
            <w:webHidden/>
          </w:rPr>
        </w:r>
        <w:r>
          <w:rPr>
            <w:noProof/>
            <w:webHidden/>
          </w:rPr>
          <w:fldChar w:fldCharType="separate"/>
        </w:r>
        <w:r>
          <w:rPr>
            <w:noProof/>
            <w:webHidden/>
          </w:rPr>
          <w:t>672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86" w:history="1">
        <w:r w:rsidRPr="00B65FFF">
          <w:rPr>
            <w:rStyle w:val="Hyperlink"/>
            <w:noProof/>
          </w:rPr>
          <w:t>2.1.1879</w:t>
        </w:r>
        <w:r>
          <w:rPr>
            <w:rFonts w:asciiTheme="minorHAnsi" w:eastAsiaTheme="minorEastAsia" w:hAnsiTheme="minorHAnsi" w:cstheme="minorBidi"/>
            <w:noProof/>
            <w:sz w:val="22"/>
            <w:szCs w:val="22"/>
          </w:rPr>
          <w:tab/>
        </w:r>
        <w:r w:rsidRPr="00B65FFF">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_Toc499810786 \h </w:instrText>
        </w:r>
        <w:r>
          <w:rPr>
            <w:noProof/>
            <w:webHidden/>
          </w:rPr>
        </w:r>
        <w:r>
          <w:rPr>
            <w:noProof/>
            <w:webHidden/>
          </w:rPr>
          <w:fldChar w:fldCharType="separate"/>
        </w:r>
        <w:r>
          <w:rPr>
            <w:noProof/>
            <w:webHidden/>
          </w:rPr>
          <w:t>672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87" w:history="1">
        <w:r w:rsidRPr="00B65FFF">
          <w:rPr>
            <w:rStyle w:val="Hyperlink"/>
            <w:noProof/>
          </w:rPr>
          <w:t>2.1.1880</w:t>
        </w:r>
        <w:r>
          <w:rPr>
            <w:rFonts w:asciiTheme="minorHAnsi" w:eastAsiaTheme="minorEastAsia" w:hAnsiTheme="minorHAnsi" w:cstheme="minorBidi"/>
            <w:noProof/>
            <w:sz w:val="22"/>
            <w:szCs w:val="22"/>
          </w:rPr>
          <w:tab/>
        </w:r>
        <w:r w:rsidRPr="00B65FFF">
          <w:rPr>
            <w:rStyle w:val="Hyperlink"/>
            <w:noProof/>
          </w:rPr>
          <w:t>Part 4 Section 19.4.2.62, UIObj (UI Object Toggle)</w:t>
        </w:r>
        <w:r>
          <w:rPr>
            <w:noProof/>
            <w:webHidden/>
          </w:rPr>
          <w:tab/>
        </w:r>
        <w:r>
          <w:rPr>
            <w:noProof/>
            <w:webHidden/>
          </w:rPr>
          <w:fldChar w:fldCharType="begin"/>
        </w:r>
        <w:r>
          <w:rPr>
            <w:noProof/>
            <w:webHidden/>
          </w:rPr>
          <w:instrText xml:space="preserve"> PAGEREF _Toc499810787 \h </w:instrText>
        </w:r>
        <w:r>
          <w:rPr>
            <w:noProof/>
            <w:webHidden/>
          </w:rPr>
        </w:r>
        <w:r>
          <w:rPr>
            <w:noProof/>
            <w:webHidden/>
          </w:rPr>
          <w:fldChar w:fldCharType="separate"/>
        </w:r>
        <w:r>
          <w:rPr>
            <w:noProof/>
            <w:webHidden/>
          </w:rPr>
          <w:t>672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88" w:history="1">
        <w:r w:rsidRPr="00B65FFF">
          <w:rPr>
            <w:rStyle w:val="Hyperlink"/>
            <w:noProof/>
          </w:rPr>
          <w:t>2.1.1881</w:t>
        </w:r>
        <w:r>
          <w:rPr>
            <w:rFonts w:asciiTheme="minorHAnsi" w:eastAsiaTheme="minorEastAsia" w:hAnsiTheme="minorHAnsi" w:cstheme="minorBidi"/>
            <w:noProof/>
            <w:sz w:val="22"/>
            <w:szCs w:val="22"/>
          </w:rPr>
          <w:tab/>
        </w:r>
        <w:r w:rsidRPr="00B65FFF">
          <w:rPr>
            <w:rStyle w:val="Hyperlink"/>
            <w:noProof/>
          </w:rPr>
          <w:t>Part 4 Section 19.4.2.63, Val (Scroll bar position)</w:t>
        </w:r>
        <w:r>
          <w:rPr>
            <w:noProof/>
            <w:webHidden/>
          </w:rPr>
          <w:tab/>
        </w:r>
        <w:r>
          <w:rPr>
            <w:noProof/>
            <w:webHidden/>
          </w:rPr>
          <w:fldChar w:fldCharType="begin"/>
        </w:r>
        <w:r>
          <w:rPr>
            <w:noProof/>
            <w:webHidden/>
          </w:rPr>
          <w:instrText xml:space="preserve"> PAGEREF _Toc499810788 \h </w:instrText>
        </w:r>
        <w:r>
          <w:rPr>
            <w:noProof/>
            <w:webHidden/>
          </w:rPr>
        </w:r>
        <w:r>
          <w:rPr>
            <w:noProof/>
            <w:webHidden/>
          </w:rPr>
          <w:fldChar w:fldCharType="separate"/>
        </w:r>
        <w:r>
          <w:rPr>
            <w:noProof/>
            <w:webHidden/>
          </w:rPr>
          <w:t>672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89" w:history="1">
        <w:r w:rsidRPr="00B65FFF">
          <w:rPr>
            <w:rStyle w:val="Hyperlink"/>
            <w:noProof/>
          </w:rPr>
          <w:t>2.1.1882</w:t>
        </w:r>
        <w:r>
          <w:rPr>
            <w:rFonts w:asciiTheme="minorHAnsi" w:eastAsiaTheme="minorEastAsia" w:hAnsiTheme="minorHAnsi" w:cstheme="minorBidi"/>
            <w:noProof/>
            <w:sz w:val="22"/>
            <w:szCs w:val="22"/>
          </w:rPr>
          <w:tab/>
        </w:r>
        <w:r w:rsidRPr="00B65FFF">
          <w:rPr>
            <w:rStyle w:val="Hyperlink"/>
            <w:noProof/>
          </w:rPr>
          <w:t>Part 4 Section 19.4.2.64, ValidIds (Valid ID)</w:t>
        </w:r>
        <w:r>
          <w:rPr>
            <w:noProof/>
            <w:webHidden/>
          </w:rPr>
          <w:tab/>
        </w:r>
        <w:r>
          <w:rPr>
            <w:noProof/>
            <w:webHidden/>
          </w:rPr>
          <w:fldChar w:fldCharType="begin"/>
        </w:r>
        <w:r>
          <w:rPr>
            <w:noProof/>
            <w:webHidden/>
          </w:rPr>
          <w:instrText xml:space="preserve"> PAGEREF _Toc499810789 \h </w:instrText>
        </w:r>
        <w:r>
          <w:rPr>
            <w:noProof/>
            <w:webHidden/>
          </w:rPr>
        </w:r>
        <w:r>
          <w:rPr>
            <w:noProof/>
            <w:webHidden/>
          </w:rPr>
          <w:fldChar w:fldCharType="separate"/>
        </w:r>
        <w:r>
          <w:rPr>
            <w:noProof/>
            <w:webHidden/>
          </w:rPr>
          <w:t>672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90" w:history="1">
        <w:r w:rsidRPr="00B65FFF">
          <w:rPr>
            <w:rStyle w:val="Hyperlink"/>
            <w:noProof/>
          </w:rPr>
          <w:t>2.1.1883</w:t>
        </w:r>
        <w:r>
          <w:rPr>
            <w:rFonts w:asciiTheme="minorHAnsi" w:eastAsiaTheme="minorEastAsia" w:hAnsiTheme="minorHAnsi" w:cstheme="minorBidi"/>
            <w:noProof/>
            <w:sz w:val="22"/>
            <w:szCs w:val="22"/>
          </w:rPr>
          <w:tab/>
        </w:r>
        <w:r w:rsidRPr="00B65FFF">
          <w:rPr>
            <w:rStyle w:val="Hyperlink"/>
            <w:noProof/>
          </w:rPr>
          <w:t>Part 4 Section 19.4.2.68, WidthMin (Minimum Width)</w:t>
        </w:r>
        <w:r>
          <w:rPr>
            <w:noProof/>
            <w:webHidden/>
          </w:rPr>
          <w:tab/>
        </w:r>
        <w:r>
          <w:rPr>
            <w:noProof/>
            <w:webHidden/>
          </w:rPr>
          <w:fldChar w:fldCharType="begin"/>
        </w:r>
        <w:r>
          <w:rPr>
            <w:noProof/>
            <w:webHidden/>
          </w:rPr>
          <w:instrText xml:space="preserve"> PAGEREF _Toc499810790 \h </w:instrText>
        </w:r>
        <w:r>
          <w:rPr>
            <w:noProof/>
            <w:webHidden/>
          </w:rPr>
        </w:r>
        <w:r>
          <w:rPr>
            <w:noProof/>
            <w:webHidden/>
          </w:rPr>
          <w:fldChar w:fldCharType="separate"/>
        </w:r>
        <w:r>
          <w:rPr>
            <w:noProof/>
            <w:webHidden/>
          </w:rPr>
          <w:t>672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91" w:history="1">
        <w:r w:rsidRPr="00B65FFF">
          <w:rPr>
            <w:rStyle w:val="Hyperlink"/>
            <w:noProof/>
          </w:rPr>
          <w:t>2.1.1884</w:t>
        </w:r>
        <w:r>
          <w:rPr>
            <w:rFonts w:asciiTheme="minorHAnsi" w:eastAsiaTheme="minorEastAsia" w:hAnsiTheme="minorHAnsi" w:cstheme="minorBidi"/>
            <w:noProof/>
            <w:sz w:val="22"/>
            <w:szCs w:val="22"/>
          </w:rPr>
          <w:tab/>
        </w:r>
        <w:r w:rsidRPr="00B65FFF">
          <w:rPr>
            <w:rStyle w:val="Hyperlink"/>
            <w:noProof/>
          </w:rPr>
          <w:t>Part 4 Section 19.5.2.2, textdata (VML Diagram Text)</w:t>
        </w:r>
        <w:r>
          <w:rPr>
            <w:noProof/>
            <w:webHidden/>
          </w:rPr>
          <w:tab/>
        </w:r>
        <w:r>
          <w:rPr>
            <w:noProof/>
            <w:webHidden/>
          </w:rPr>
          <w:fldChar w:fldCharType="begin"/>
        </w:r>
        <w:r>
          <w:rPr>
            <w:noProof/>
            <w:webHidden/>
          </w:rPr>
          <w:instrText xml:space="preserve"> PAGEREF _Toc499810791 \h </w:instrText>
        </w:r>
        <w:r>
          <w:rPr>
            <w:noProof/>
            <w:webHidden/>
          </w:rPr>
        </w:r>
        <w:r>
          <w:rPr>
            <w:noProof/>
            <w:webHidden/>
          </w:rPr>
          <w:fldChar w:fldCharType="separate"/>
        </w:r>
        <w:r>
          <w:rPr>
            <w:noProof/>
            <w:webHidden/>
          </w:rPr>
          <w:t>672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92" w:history="1">
        <w:r w:rsidRPr="00B65FFF">
          <w:rPr>
            <w:rStyle w:val="Hyperlink"/>
            <w:noProof/>
          </w:rPr>
          <w:t>2.1.1885</w:t>
        </w:r>
        <w:r>
          <w:rPr>
            <w:rFonts w:asciiTheme="minorHAnsi" w:eastAsiaTheme="minorEastAsia" w:hAnsiTheme="minorHAnsi" w:cstheme="minorBidi"/>
            <w:noProof/>
            <w:sz w:val="22"/>
            <w:szCs w:val="22"/>
          </w:rPr>
          <w:tab/>
        </w:r>
        <w:r w:rsidRPr="00B65FFF">
          <w:rPr>
            <w:rStyle w:val="Hyperlink"/>
            <w:noProof/>
          </w:rPr>
          <w:t>Part 4 Section 20.1.2.3, ST_ColorType (Color Type)</w:t>
        </w:r>
        <w:r>
          <w:rPr>
            <w:noProof/>
            <w:webHidden/>
          </w:rPr>
          <w:tab/>
        </w:r>
        <w:r>
          <w:rPr>
            <w:noProof/>
            <w:webHidden/>
          </w:rPr>
          <w:fldChar w:fldCharType="begin"/>
        </w:r>
        <w:r>
          <w:rPr>
            <w:noProof/>
            <w:webHidden/>
          </w:rPr>
          <w:instrText xml:space="preserve"> PAGEREF _Toc499810792 \h </w:instrText>
        </w:r>
        <w:r>
          <w:rPr>
            <w:noProof/>
            <w:webHidden/>
          </w:rPr>
        </w:r>
        <w:r>
          <w:rPr>
            <w:noProof/>
            <w:webHidden/>
          </w:rPr>
          <w:fldChar w:fldCharType="separate"/>
        </w:r>
        <w:r>
          <w:rPr>
            <w:noProof/>
            <w:webHidden/>
          </w:rPr>
          <w:t>673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93" w:history="1">
        <w:r w:rsidRPr="00B65FFF">
          <w:rPr>
            <w:rStyle w:val="Hyperlink"/>
            <w:noProof/>
          </w:rPr>
          <w:t>2.1.1886</w:t>
        </w:r>
        <w:r>
          <w:rPr>
            <w:rFonts w:asciiTheme="minorHAnsi" w:eastAsiaTheme="minorEastAsia" w:hAnsiTheme="minorHAnsi" w:cstheme="minorBidi"/>
            <w:noProof/>
            <w:sz w:val="22"/>
            <w:szCs w:val="22"/>
          </w:rPr>
          <w:tab/>
        </w:r>
        <w:r w:rsidRPr="00B65FFF">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_Toc499810793 \h </w:instrText>
        </w:r>
        <w:r>
          <w:rPr>
            <w:noProof/>
            <w:webHidden/>
          </w:rPr>
        </w:r>
        <w:r>
          <w:rPr>
            <w:noProof/>
            <w:webHidden/>
          </w:rPr>
          <w:fldChar w:fldCharType="separate"/>
        </w:r>
        <w:r>
          <w:rPr>
            <w:noProof/>
            <w:webHidden/>
          </w:rPr>
          <w:t>678</w:t>
        </w:r>
        <w:r>
          <w:rPr>
            <w:noProof/>
            <w:webHidden/>
          </w:rPr>
          <w:fldChar w:fldCharType="end"/>
        </w:r>
      </w:hyperlink>
    </w:p>
    <w:p w:rsidR="001F204F" w:rsidRDefault="001F204F">
      <w:pPr>
        <w:pStyle w:val="TOC1"/>
        <w:rPr>
          <w:rFonts w:asciiTheme="minorHAnsi" w:eastAsiaTheme="minorEastAsia" w:hAnsiTheme="minorHAnsi" w:cstheme="minorBidi"/>
          <w:b w:val="0"/>
          <w:bCs w:val="0"/>
          <w:noProof/>
          <w:sz w:val="22"/>
          <w:szCs w:val="22"/>
        </w:rPr>
      </w:pPr>
      <w:hyperlink w:anchor="_Toc499810794" w:history="1">
        <w:r w:rsidRPr="00B65FFF">
          <w:rPr>
            <w:rStyle w:val="Hyperlink"/>
            <w:noProof/>
          </w:rPr>
          <w:t>3</w:t>
        </w:r>
        <w:r>
          <w:rPr>
            <w:rFonts w:asciiTheme="minorHAnsi" w:eastAsiaTheme="minorEastAsia" w:hAnsiTheme="minorHAnsi" w:cstheme="minorBidi"/>
            <w:b w:val="0"/>
            <w:bCs w:val="0"/>
            <w:noProof/>
            <w:sz w:val="22"/>
            <w:szCs w:val="22"/>
          </w:rPr>
          <w:tab/>
        </w:r>
        <w:r w:rsidRPr="00B65FFF">
          <w:rPr>
            <w:rStyle w:val="Hyperlink"/>
            <w:noProof/>
          </w:rPr>
          <w:t>Appendix A: Additional Information</w:t>
        </w:r>
        <w:r>
          <w:rPr>
            <w:noProof/>
            <w:webHidden/>
          </w:rPr>
          <w:tab/>
        </w:r>
        <w:r>
          <w:rPr>
            <w:noProof/>
            <w:webHidden/>
          </w:rPr>
          <w:fldChar w:fldCharType="begin"/>
        </w:r>
        <w:r>
          <w:rPr>
            <w:noProof/>
            <w:webHidden/>
          </w:rPr>
          <w:instrText xml:space="preserve"> PAGEREF _Toc499810794 \h </w:instrText>
        </w:r>
        <w:r>
          <w:rPr>
            <w:noProof/>
            <w:webHidden/>
          </w:rPr>
        </w:r>
        <w:r>
          <w:rPr>
            <w:noProof/>
            <w:webHidden/>
          </w:rPr>
          <w:fldChar w:fldCharType="separate"/>
        </w:r>
        <w:r>
          <w:rPr>
            <w:noProof/>
            <w:webHidden/>
          </w:rPr>
          <w:t>679</w:t>
        </w:r>
        <w:r>
          <w:rPr>
            <w:noProof/>
            <w:webHidden/>
          </w:rPr>
          <w:fldChar w:fldCharType="end"/>
        </w:r>
      </w:hyperlink>
    </w:p>
    <w:p w:rsidR="001F204F" w:rsidRDefault="001F204F">
      <w:pPr>
        <w:pStyle w:val="TOC2"/>
        <w:rPr>
          <w:rFonts w:asciiTheme="minorHAnsi" w:eastAsiaTheme="minorEastAsia" w:hAnsiTheme="minorHAnsi" w:cstheme="minorBidi"/>
          <w:noProof/>
          <w:sz w:val="22"/>
          <w:szCs w:val="22"/>
        </w:rPr>
      </w:pPr>
      <w:hyperlink w:anchor="_Toc499810795" w:history="1">
        <w:r w:rsidRPr="00B65FFF">
          <w:rPr>
            <w:rStyle w:val="Hyperlink"/>
            <w:noProof/>
          </w:rPr>
          <w:t>3.1</w:t>
        </w:r>
        <w:r>
          <w:rPr>
            <w:rFonts w:asciiTheme="minorHAnsi" w:eastAsiaTheme="minorEastAsia" w:hAnsiTheme="minorHAnsi" w:cstheme="minorBidi"/>
            <w:noProof/>
            <w:sz w:val="22"/>
            <w:szCs w:val="22"/>
          </w:rPr>
          <w:tab/>
        </w:r>
        <w:r w:rsidRPr="00B65FFF">
          <w:rPr>
            <w:rStyle w:val="Hyperlink"/>
            <w:noProof/>
          </w:rPr>
          <w:t>Word</w:t>
        </w:r>
        <w:r>
          <w:rPr>
            <w:noProof/>
            <w:webHidden/>
          </w:rPr>
          <w:tab/>
        </w:r>
        <w:r>
          <w:rPr>
            <w:noProof/>
            <w:webHidden/>
          </w:rPr>
          <w:fldChar w:fldCharType="begin"/>
        </w:r>
        <w:r>
          <w:rPr>
            <w:noProof/>
            <w:webHidden/>
          </w:rPr>
          <w:instrText xml:space="preserve"> PAGEREF _Toc499810795 \h </w:instrText>
        </w:r>
        <w:r>
          <w:rPr>
            <w:noProof/>
            <w:webHidden/>
          </w:rPr>
        </w:r>
        <w:r>
          <w:rPr>
            <w:noProof/>
            <w:webHidden/>
          </w:rPr>
          <w:fldChar w:fldCharType="separate"/>
        </w:r>
        <w:r>
          <w:rPr>
            <w:noProof/>
            <w:webHidden/>
          </w:rPr>
          <w:t>679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796" w:history="1">
        <w:r w:rsidRPr="00B65FFF">
          <w:rPr>
            <w:rStyle w:val="Hyperlink"/>
            <w:noProof/>
          </w:rPr>
          <w:t>3.1.1</w:t>
        </w:r>
        <w:r>
          <w:rPr>
            <w:rFonts w:asciiTheme="minorHAnsi" w:eastAsiaTheme="minorEastAsia" w:hAnsiTheme="minorHAnsi" w:cstheme="minorBidi"/>
            <w:noProof/>
            <w:sz w:val="22"/>
            <w:szCs w:val="22"/>
          </w:rPr>
          <w:tab/>
        </w:r>
        <w:r w:rsidRPr="00B65FFF">
          <w:rPr>
            <w:rStyle w:val="Hyperlink"/>
            <w:noProof/>
          </w:rPr>
          <w:t>Additional Parts</w:t>
        </w:r>
        <w:r>
          <w:rPr>
            <w:noProof/>
            <w:webHidden/>
          </w:rPr>
          <w:tab/>
        </w:r>
        <w:r>
          <w:rPr>
            <w:noProof/>
            <w:webHidden/>
          </w:rPr>
          <w:fldChar w:fldCharType="begin"/>
        </w:r>
        <w:r>
          <w:rPr>
            <w:noProof/>
            <w:webHidden/>
          </w:rPr>
          <w:instrText xml:space="preserve"> PAGEREF _Toc499810796 \h </w:instrText>
        </w:r>
        <w:r>
          <w:rPr>
            <w:noProof/>
            <w:webHidden/>
          </w:rPr>
        </w:r>
        <w:r>
          <w:rPr>
            <w:noProof/>
            <w:webHidden/>
          </w:rPr>
          <w:fldChar w:fldCharType="separate"/>
        </w:r>
        <w:r>
          <w:rPr>
            <w:noProof/>
            <w:webHidden/>
          </w:rPr>
          <w:t>679</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797" w:history="1">
        <w:r w:rsidRPr="00B65FFF">
          <w:rPr>
            <w:rStyle w:val="Hyperlink"/>
            <w:noProof/>
          </w:rPr>
          <w:t>3.1.1.1</w:t>
        </w:r>
        <w:r>
          <w:rPr>
            <w:rFonts w:asciiTheme="minorHAnsi" w:eastAsiaTheme="minorEastAsia" w:hAnsiTheme="minorHAnsi" w:cstheme="minorBidi"/>
            <w:noProof/>
            <w:sz w:val="22"/>
            <w:szCs w:val="22"/>
          </w:rPr>
          <w:tab/>
        </w:r>
        <w:r w:rsidRPr="00B65FFF">
          <w:rPr>
            <w:rStyle w:val="Hyperlink"/>
            <w:noProof/>
          </w:rPr>
          <w:t>Word Attached Toolbars Part</w:t>
        </w:r>
        <w:r>
          <w:rPr>
            <w:noProof/>
            <w:webHidden/>
          </w:rPr>
          <w:tab/>
        </w:r>
        <w:r>
          <w:rPr>
            <w:noProof/>
            <w:webHidden/>
          </w:rPr>
          <w:fldChar w:fldCharType="begin"/>
        </w:r>
        <w:r>
          <w:rPr>
            <w:noProof/>
            <w:webHidden/>
          </w:rPr>
          <w:instrText xml:space="preserve"> PAGEREF _Toc499810797 \h </w:instrText>
        </w:r>
        <w:r>
          <w:rPr>
            <w:noProof/>
            <w:webHidden/>
          </w:rPr>
        </w:r>
        <w:r>
          <w:rPr>
            <w:noProof/>
            <w:webHidden/>
          </w:rPr>
          <w:fldChar w:fldCharType="separate"/>
        </w:r>
        <w:r>
          <w:rPr>
            <w:noProof/>
            <w:webHidden/>
          </w:rPr>
          <w:t>679</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798" w:history="1">
        <w:r w:rsidRPr="00B65FFF">
          <w:rPr>
            <w:rStyle w:val="Hyperlink"/>
            <w:noProof/>
          </w:rPr>
          <w:t>3.1.1.2</w:t>
        </w:r>
        <w:r>
          <w:rPr>
            <w:rFonts w:asciiTheme="minorHAnsi" w:eastAsiaTheme="minorEastAsia" w:hAnsiTheme="minorHAnsi" w:cstheme="minorBidi"/>
            <w:noProof/>
            <w:sz w:val="22"/>
            <w:szCs w:val="22"/>
          </w:rPr>
          <w:tab/>
        </w:r>
        <w:r w:rsidRPr="00B65FFF">
          <w:rPr>
            <w:rStyle w:val="Hyperlink"/>
            <w:noProof/>
          </w:rPr>
          <w:t>Customizations Part</w:t>
        </w:r>
        <w:r>
          <w:rPr>
            <w:noProof/>
            <w:webHidden/>
          </w:rPr>
          <w:tab/>
        </w:r>
        <w:r>
          <w:rPr>
            <w:noProof/>
            <w:webHidden/>
          </w:rPr>
          <w:fldChar w:fldCharType="begin"/>
        </w:r>
        <w:r>
          <w:rPr>
            <w:noProof/>
            <w:webHidden/>
          </w:rPr>
          <w:instrText xml:space="preserve"> PAGEREF _Toc499810798 \h </w:instrText>
        </w:r>
        <w:r>
          <w:rPr>
            <w:noProof/>
            <w:webHidden/>
          </w:rPr>
        </w:r>
        <w:r>
          <w:rPr>
            <w:noProof/>
            <w:webHidden/>
          </w:rPr>
          <w:fldChar w:fldCharType="separate"/>
        </w:r>
        <w:r>
          <w:rPr>
            <w:noProof/>
            <w:webHidden/>
          </w:rPr>
          <w:t>679</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799" w:history="1">
        <w:r w:rsidRPr="00B65FFF">
          <w:rPr>
            <w:rStyle w:val="Hyperlink"/>
            <w:noProof/>
          </w:rPr>
          <w:t>3.1.1.3</w:t>
        </w:r>
        <w:r>
          <w:rPr>
            <w:rFonts w:asciiTheme="minorHAnsi" w:eastAsiaTheme="minorEastAsia" w:hAnsiTheme="minorHAnsi" w:cstheme="minorBidi"/>
            <w:noProof/>
            <w:sz w:val="22"/>
            <w:szCs w:val="22"/>
          </w:rPr>
          <w:tab/>
        </w:r>
        <w:r w:rsidRPr="00B65FFF">
          <w:rPr>
            <w:rStyle w:val="Hyperlink"/>
            <w:noProof/>
          </w:rPr>
          <w:t>Mail Merge Recipient Data Part</w:t>
        </w:r>
        <w:r>
          <w:rPr>
            <w:noProof/>
            <w:webHidden/>
          </w:rPr>
          <w:tab/>
        </w:r>
        <w:r>
          <w:rPr>
            <w:noProof/>
            <w:webHidden/>
          </w:rPr>
          <w:fldChar w:fldCharType="begin"/>
        </w:r>
        <w:r>
          <w:rPr>
            <w:noProof/>
            <w:webHidden/>
          </w:rPr>
          <w:instrText xml:space="preserve"> PAGEREF _Toc499810799 \h </w:instrText>
        </w:r>
        <w:r>
          <w:rPr>
            <w:noProof/>
            <w:webHidden/>
          </w:rPr>
        </w:r>
        <w:r>
          <w:rPr>
            <w:noProof/>
            <w:webHidden/>
          </w:rPr>
          <w:fldChar w:fldCharType="separate"/>
        </w:r>
        <w:r>
          <w:rPr>
            <w:noProof/>
            <w:webHidden/>
          </w:rPr>
          <w:t>680</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800" w:history="1">
        <w:r w:rsidRPr="00B65FFF">
          <w:rPr>
            <w:rStyle w:val="Hyperlink"/>
            <w:noProof/>
          </w:rPr>
          <w:t>3.1.2</w:t>
        </w:r>
        <w:r>
          <w:rPr>
            <w:rFonts w:asciiTheme="minorHAnsi" w:eastAsiaTheme="minorEastAsia" w:hAnsiTheme="minorHAnsi" w:cstheme="minorBidi"/>
            <w:noProof/>
            <w:sz w:val="22"/>
            <w:szCs w:val="22"/>
          </w:rPr>
          <w:tab/>
        </w:r>
        <w:r w:rsidRPr="00B65FFF">
          <w:rPr>
            <w:rStyle w:val="Hyperlink"/>
            <w:noProof/>
          </w:rPr>
          <w:t>Word Schema</w:t>
        </w:r>
        <w:r>
          <w:rPr>
            <w:noProof/>
            <w:webHidden/>
          </w:rPr>
          <w:tab/>
        </w:r>
        <w:r>
          <w:rPr>
            <w:noProof/>
            <w:webHidden/>
          </w:rPr>
          <w:fldChar w:fldCharType="begin"/>
        </w:r>
        <w:r>
          <w:rPr>
            <w:noProof/>
            <w:webHidden/>
          </w:rPr>
          <w:instrText xml:space="preserve"> PAGEREF _Toc499810800 \h </w:instrText>
        </w:r>
        <w:r>
          <w:rPr>
            <w:noProof/>
            <w:webHidden/>
          </w:rPr>
        </w:r>
        <w:r>
          <w:rPr>
            <w:noProof/>
            <w:webHidden/>
          </w:rPr>
          <w:fldChar w:fldCharType="separate"/>
        </w:r>
        <w:r>
          <w:rPr>
            <w:noProof/>
            <w:webHidden/>
          </w:rPr>
          <w:t>682</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01" w:history="1">
        <w:r w:rsidRPr="00B65FFF">
          <w:rPr>
            <w:rStyle w:val="Hyperlink"/>
            <w:noProof/>
          </w:rPr>
          <w:t>3.1.2.1</w:t>
        </w:r>
        <w:r>
          <w:rPr>
            <w:rFonts w:asciiTheme="minorHAnsi" w:eastAsiaTheme="minorEastAsia" w:hAnsiTheme="minorHAnsi" w:cstheme="minorBidi"/>
            <w:noProof/>
            <w:sz w:val="22"/>
            <w:szCs w:val="22"/>
          </w:rPr>
          <w:tab/>
        </w:r>
        <w:r w:rsidRPr="00B65FFF">
          <w:rPr>
            <w:rStyle w:val="Hyperlink"/>
            <w:noProof/>
          </w:rPr>
          <w:t>Keyboard and Toolbar Customizations</w:t>
        </w:r>
        <w:r>
          <w:rPr>
            <w:noProof/>
            <w:webHidden/>
          </w:rPr>
          <w:tab/>
        </w:r>
        <w:r>
          <w:rPr>
            <w:noProof/>
            <w:webHidden/>
          </w:rPr>
          <w:fldChar w:fldCharType="begin"/>
        </w:r>
        <w:r>
          <w:rPr>
            <w:noProof/>
            <w:webHidden/>
          </w:rPr>
          <w:instrText xml:space="preserve"> PAGEREF _Toc499810801 \h </w:instrText>
        </w:r>
        <w:r>
          <w:rPr>
            <w:noProof/>
            <w:webHidden/>
          </w:rPr>
        </w:r>
        <w:r>
          <w:rPr>
            <w:noProof/>
            <w:webHidden/>
          </w:rPr>
          <w:fldChar w:fldCharType="separate"/>
        </w:r>
        <w:r>
          <w:rPr>
            <w:noProof/>
            <w:webHidden/>
          </w:rPr>
          <w:t>682</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02" w:history="1">
        <w:r w:rsidRPr="00B65FFF">
          <w:rPr>
            <w:rStyle w:val="Hyperlink"/>
            <w:noProof/>
          </w:rPr>
          <w:t>3.1.2.1.1</w:t>
        </w:r>
        <w:r>
          <w:rPr>
            <w:rFonts w:asciiTheme="minorHAnsi" w:eastAsiaTheme="minorEastAsia" w:hAnsiTheme="minorHAnsi" w:cstheme="minorBidi"/>
            <w:noProof/>
            <w:sz w:val="22"/>
            <w:szCs w:val="22"/>
          </w:rPr>
          <w:tab/>
        </w:r>
        <w:r w:rsidRPr="00B65FFF">
          <w:rPr>
            <w:rStyle w:val="Hyperlink"/>
            <w:noProof/>
          </w:rPr>
          <w:t>Elements</w:t>
        </w:r>
        <w:r>
          <w:rPr>
            <w:noProof/>
            <w:webHidden/>
          </w:rPr>
          <w:tab/>
        </w:r>
        <w:r>
          <w:rPr>
            <w:noProof/>
            <w:webHidden/>
          </w:rPr>
          <w:fldChar w:fldCharType="begin"/>
        </w:r>
        <w:r>
          <w:rPr>
            <w:noProof/>
            <w:webHidden/>
          </w:rPr>
          <w:instrText xml:space="preserve"> PAGEREF _Toc499810802 \h </w:instrText>
        </w:r>
        <w:r>
          <w:rPr>
            <w:noProof/>
            <w:webHidden/>
          </w:rPr>
        </w:r>
        <w:r>
          <w:rPr>
            <w:noProof/>
            <w:webHidden/>
          </w:rPr>
          <w:fldChar w:fldCharType="separate"/>
        </w:r>
        <w:r>
          <w:rPr>
            <w:noProof/>
            <w:webHidden/>
          </w:rPr>
          <w:t>682</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03" w:history="1">
        <w:r w:rsidRPr="00B65FFF">
          <w:rPr>
            <w:rStyle w:val="Hyperlink"/>
            <w:noProof/>
          </w:rPr>
          <w:t>3.1.2.1.1.1</w:t>
        </w:r>
        <w:r>
          <w:rPr>
            <w:rFonts w:asciiTheme="minorHAnsi" w:eastAsiaTheme="minorEastAsia" w:hAnsiTheme="minorHAnsi" w:cstheme="minorBidi"/>
            <w:noProof/>
            <w:sz w:val="22"/>
            <w:szCs w:val="22"/>
          </w:rPr>
          <w:tab/>
        </w:r>
        <w:r w:rsidRPr="00B65FFF">
          <w:rPr>
            <w:rStyle w:val="Hyperlink"/>
            <w:noProof/>
          </w:rPr>
          <w:t>acd (Allocated Command)</w:t>
        </w:r>
        <w:r>
          <w:rPr>
            <w:noProof/>
            <w:webHidden/>
          </w:rPr>
          <w:tab/>
        </w:r>
        <w:r>
          <w:rPr>
            <w:noProof/>
            <w:webHidden/>
          </w:rPr>
          <w:fldChar w:fldCharType="begin"/>
        </w:r>
        <w:r>
          <w:rPr>
            <w:noProof/>
            <w:webHidden/>
          </w:rPr>
          <w:instrText xml:space="preserve"> PAGEREF _Toc499810803 \h </w:instrText>
        </w:r>
        <w:r>
          <w:rPr>
            <w:noProof/>
            <w:webHidden/>
          </w:rPr>
        </w:r>
        <w:r>
          <w:rPr>
            <w:noProof/>
            <w:webHidden/>
          </w:rPr>
          <w:fldChar w:fldCharType="separate"/>
        </w:r>
        <w:r>
          <w:rPr>
            <w:noProof/>
            <w:webHidden/>
          </w:rPr>
          <w:t>682</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04" w:history="1">
        <w:r w:rsidRPr="00B65FFF">
          <w:rPr>
            <w:rStyle w:val="Hyperlink"/>
            <w:noProof/>
          </w:rPr>
          <w:t>3.1.2.1.1.2</w:t>
        </w:r>
        <w:r>
          <w:rPr>
            <w:rFonts w:asciiTheme="minorHAnsi" w:eastAsiaTheme="minorEastAsia" w:hAnsiTheme="minorHAnsi" w:cstheme="minorBidi"/>
            <w:noProof/>
            <w:sz w:val="22"/>
            <w:szCs w:val="22"/>
          </w:rPr>
          <w:tab/>
        </w:r>
        <w:r w:rsidRPr="00B65FFF">
          <w:rPr>
            <w:rStyle w:val="Hyperlink"/>
            <w:noProof/>
          </w:rPr>
          <w:t>acd (Allocated Command Keyboard Customization Action)</w:t>
        </w:r>
        <w:r>
          <w:rPr>
            <w:noProof/>
            <w:webHidden/>
          </w:rPr>
          <w:tab/>
        </w:r>
        <w:r>
          <w:rPr>
            <w:noProof/>
            <w:webHidden/>
          </w:rPr>
          <w:fldChar w:fldCharType="begin"/>
        </w:r>
        <w:r>
          <w:rPr>
            <w:noProof/>
            <w:webHidden/>
          </w:rPr>
          <w:instrText xml:space="preserve"> PAGEREF _Toc499810804 \h </w:instrText>
        </w:r>
        <w:r>
          <w:rPr>
            <w:noProof/>
            <w:webHidden/>
          </w:rPr>
        </w:r>
        <w:r>
          <w:rPr>
            <w:noProof/>
            <w:webHidden/>
          </w:rPr>
          <w:fldChar w:fldCharType="separate"/>
        </w:r>
        <w:r>
          <w:rPr>
            <w:noProof/>
            <w:webHidden/>
          </w:rPr>
          <w:t>683</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05" w:history="1">
        <w:r w:rsidRPr="00B65FFF">
          <w:rPr>
            <w:rStyle w:val="Hyperlink"/>
            <w:noProof/>
          </w:rPr>
          <w:t>3.1.2.1.1.3</w:t>
        </w:r>
        <w:r>
          <w:rPr>
            <w:rFonts w:asciiTheme="minorHAnsi" w:eastAsiaTheme="minorEastAsia" w:hAnsiTheme="minorHAnsi" w:cstheme="minorBidi"/>
            <w:noProof/>
            <w:sz w:val="22"/>
            <w:szCs w:val="22"/>
          </w:rPr>
          <w:tab/>
        </w:r>
        <w:r w:rsidRPr="00B65FFF">
          <w:rPr>
            <w:rStyle w:val="Hyperlink"/>
            <w:noProof/>
          </w:rPr>
          <w:t>acdEntry (Allocated Command Manifest Entry)</w:t>
        </w:r>
        <w:r>
          <w:rPr>
            <w:noProof/>
            <w:webHidden/>
          </w:rPr>
          <w:tab/>
        </w:r>
        <w:r>
          <w:rPr>
            <w:noProof/>
            <w:webHidden/>
          </w:rPr>
          <w:fldChar w:fldCharType="begin"/>
        </w:r>
        <w:r>
          <w:rPr>
            <w:noProof/>
            <w:webHidden/>
          </w:rPr>
          <w:instrText xml:space="preserve"> PAGEREF _Toc499810805 \h </w:instrText>
        </w:r>
        <w:r>
          <w:rPr>
            <w:noProof/>
            <w:webHidden/>
          </w:rPr>
        </w:r>
        <w:r>
          <w:rPr>
            <w:noProof/>
            <w:webHidden/>
          </w:rPr>
          <w:fldChar w:fldCharType="separate"/>
        </w:r>
        <w:r>
          <w:rPr>
            <w:noProof/>
            <w:webHidden/>
          </w:rPr>
          <w:t>684</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06" w:history="1">
        <w:r w:rsidRPr="00B65FFF">
          <w:rPr>
            <w:rStyle w:val="Hyperlink"/>
            <w:noProof/>
          </w:rPr>
          <w:t>3.1.2.1.1.4</w:t>
        </w:r>
        <w:r>
          <w:rPr>
            <w:rFonts w:asciiTheme="minorHAnsi" w:eastAsiaTheme="minorEastAsia" w:hAnsiTheme="minorHAnsi" w:cstheme="minorBidi"/>
            <w:noProof/>
            <w:sz w:val="22"/>
            <w:szCs w:val="22"/>
          </w:rPr>
          <w:tab/>
        </w:r>
        <w:r w:rsidRPr="00B65FFF">
          <w:rPr>
            <w:rStyle w:val="Hyperlink"/>
            <w:noProof/>
          </w:rPr>
          <w:t>acdManifest (Allocated Command Manifest)</w:t>
        </w:r>
        <w:r>
          <w:rPr>
            <w:noProof/>
            <w:webHidden/>
          </w:rPr>
          <w:tab/>
        </w:r>
        <w:r>
          <w:rPr>
            <w:noProof/>
            <w:webHidden/>
          </w:rPr>
          <w:fldChar w:fldCharType="begin"/>
        </w:r>
        <w:r>
          <w:rPr>
            <w:noProof/>
            <w:webHidden/>
          </w:rPr>
          <w:instrText xml:space="preserve"> PAGEREF _Toc499810806 \h </w:instrText>
        </w:r>
        <w:r>
          <w:rPr>
            <w:noProof/>
            <w:webHidden/>
          </w:rPr>
        </w:r>
        <w:r>
          <w:rPr>
            <w:noProof/>
            <w:webHidden/>
          </w:rPr>
          <w:fldChar w:fldCharType="separate"/>
        </w:r>
        <w:r>
          <w:rPr>
            <w:noProof/>
            <w:webHidden/>
          </w:rPr>
          <w:t>684</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07" w:history="1">
        <w:r w:rsidRPr="00B65FFF">
          <w:rPr>
            <w:rStyle w:val="Hyperlink"/>
            <w:noProof/>
          </w:rPr>
          <w:t>3.1.2.1.1.5</w:t>
        </w:r>
        <w:r>
          <w:rPr>
            <w:rFonts w:asciiTheme="minorHAnsi" w:eastAsiaTheme="minorEastAsia" w:hAnsiTheme="minorHAnsi" w:cstheme="minorBidi"/>
            <w:noProof/>
            <w:sz w:val="22"/>
            <w:szCs w:val="22"/>
          </w:rPr>
          <w:tab/>
        </w:r>
        <w:r w:rsidRPr="00B65FFF">
          <w:rPr>
            <w:rStyle w:val="Hyperlink"/>
            <w:noProof/>
          </w:rPr>
          <w:t>acds (Allocated Commands)</w:t>
        </w:r>
        <w:r>
          <w:rPr>
            <w:noProof/>
            <w:webHidden/>
          </w:rPr>
          <w:tab/>
        </w:r>
        <w:r>
          <w:rPr>
            <w:noProof/>
            <w:webHidden/>
          </w:rPr>
          <w:fldChar w:fldCharType="begin"/>
        </w:r>
        <w:r>
          <w:rPr>
            <w:noProof/>
            <w:webHidden/>
          </w:rPr>
          <w:instrText xml:space="preserve"> PAGEREF _Toc499810807 \h </w:instrText>
        </w:r>
        <w:r>
          <w:rPr>
            <w:noProof/>
            <w:webHidden/>
          </w:rPr>
        </w:r>
        <w:r>
          <w:rPr>
            <w:noProof/>
            <w:webHidden/>
          </w:rPr>
          <w:fldChar w:fldCharType="separate"/>
        </w:r>
        <w:r>
          <w:rPr>
            <w:noProof/>
            <w:webHidden/>
          </w:rPr>
          <w:t>685</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08" w:history="1">
        <w:r w:rsidRPr="00B65FFF">
          <w:rPr>
            <w:rStyle w:val="Hyperlink"/>
            <w:noProof/>
          </w:rPr>
          <w:t>3.1.2.1.1.6</w:t>
        </w:r>
        <w:r>
          <w:rPr>
            <w:rFonts w:asciiTheme="minorHAnsi" w:eastAsiaTheme="minorEastAsia" w:hAnsiTheme="minorHAnsi" w:cstheme="minorBidi"/>
            <w:noProof/>
            <w:sz w:val="22"/>
            <w:szCs w:val="22"/>
          </w:rPr>
          <w:tab/>
        </w:r>
        <w:r w:rsidRPr="00B65FFF">
          <w:rPr>
            <w:rStyle w:val="Hyperlink"/>
            <w:noProof/>
          </w:rPr>
          <w:t>active (Record Is Included in Mail Merge)</w:t>
        </w:r>
        <w:r>
          <w:rPr>
            <w:noProof/>
            <w:webHidden/>
          </w:rPr>
          <w:tab/>
        </w:r>
        <w:r>
          <w:rPr>
            <w:noProof/>
            <w:webHidden/>
          </w:rPr>
          <w:fldChar w:fldCharType="begin"/>
        </w:r>
        <w:r>
          <w:rPr>
            <w:noProof/>
            <w:webHidden/>
          </w:rPr>
          <w:instrText xml:space="preserve"> PAGEREF _Toc499810808 \h </w:instrText>
        </w:r>
        <w:r>
          <w:rPr>
            <w:noProof/>
            <w:webHidden/>
          </w:rPr>
        </w:r>
        <w:r>
          <w:rPr>
            <w:noProof/>
            <w:webHidden/>
          </w:rPr>
          <w:fldChar w:fldCharType="separate"/>
        </w:r>
        <w:r>
          <w:rPr>
            <w:noProof/>
            <w:webHidden/>
          </w:rPr>
          <w:t>686</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09" w:history="1">
        <w:r w:rsidRPr="00B65FFF">
          <w:rPr>
            <w:rStyle w:val="Hyperlink"/>
            <w:noProof/>
          </w:rPr>
          <w:t>3.1.2.1.1.7</w:t>
        </w:r>
        <w:r>
          <w:rPr>
            <w:rFonts w:asciiTheme="minorHAnsi" w:eastAsiaTheme="minorEastAsia" w:hAnsiTheme="minorHAnsi" w:cstheme="minorBidi"/>
            <w:noProof/>
            <w:sz w:val="22"/>
            <w:szCs w:val="22"/>
          </w:rPr>
          <w:tab/>
        </w:r>
        <w:r w:rsidRPr="00B65FFF">
          <w:rPr>
            <w:rStyle w:val="Hyperlink"/>
            <w:noProof/>
          </w:rPr>
          <w:t>fci (Fixed Command Keyboard Customization Action)</w:t>
        </w:r>
        <w:r>
          <w:rPr>
            <w:noProof/>
            <w:webHidden/>
          </w:rPr>
          <w:tab/>
        </w:r>
        <w:r>
          <w:rPr>
            <w:noProof/>
            <w:webHidden/>
          </w:rPr>
          <w:fldChar w:fldCharType="begin"/>
        </w:r>
        <w:r>
          <w:rPr>
            <w:noProof/>
            <w:webHidden/>
          </w:rPr>
          <w:instrText xml:space="preserve"> PAGEREF _Toc499810809 \h </w:instrText>
        </w:r>
        <w:r>
          <w:rPr>
            <w:noProof/>
            <w:webHidden/>
          </w:rPr>
        </w:r>
        <w:r>
          <w:rPr>
            <w:noProof/>
            <w:webHidden/>
          </w:rPr>
          <w:fldChar w:fldCharType="separate"/>
        </w:r>
        <w:r>
          <w:rPr>
            <w:noProof/>
            <w:webHidden/>
          </w:rPr>
          <w:t>687</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10" w:history="1">
        <w:r w:rsidRPr="00B65FFF">
          <w:rPr>
            <w:rStyle w:val="Hyperlink"/>
            <w:noProof/>
          </w:rPr>
          <w:t>3.1.2.1.1.8</w:t>
        </w:r>
        <w:r>
          <w:rPr>
            <w:rFonts w:asciiTheme="minorHAnsi" w:eastAsiaTheme="minorEastAsia" w:hAnsiTheme="minorHAnsi" w:cstheme="minorBidi"/>
            <w:noProof/>
            <w:sz w:val="22"/>
            <w:szCs w:val="22"/>
          </w:rPr>
          <w:tab/>
        </w:r>
        <w:r w:rsidRPr="00B65FFF">
          <w:rPr>
            <w:rStyle w:val="Hyperlink"/>
            <w:noProof/>
          </w:rPr>
          <w:t>keymap (Key Map Entry)</w:t>
        </w:r>
        <w:r>
          <w:rPr>
            <w:noProof/>
            <w:webHidden/>
          </w:rPr>
          <w:tab/>
        </w:r>
        <w:r>
          <w:rPr>
            <w:noProof/>
            <w:webHidden/>
          </w:rPr>
          <w:fldChar w:fldCharType="begin"/>
        </w:r>
        <w:r>
          <w:rPr>
            <w:noProof/>
            <w:webHidden/>
          </w:rPr>
          <w:instrText xml:space="preserve"> PAGEREF _Toc499810810 \h </w:instrText>
        </w:r>
        <w:r>
          <w:rPr>
            <w:noProof/>
            <w:webHidden/>
          </w:rPr>
        </w:r>
        <w:r>
          <w:rPr>
            <w:noProof/>
            <w:webHidden/>
          </w:rPr>
          <w:fldChar w:fldCharType="separate"/>
        </w:r>
        <w:r>
          <w:rPr>
            <w:noProof/>
            <w:webHidden/>
          </w:rPr>
          <w:t>688</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11" w:history="1">
        <w:r w:rsidRPr="00B65FFF">
          <w:rPr>
            <w:rStyle w:val="Hyperlink"/>
            <w:noProof/>
          </w:rPr>
          <w:t>3.1.2.1.1.9</w:t>
        </w:r>
        <w:r>
          <w:rPr>
            <w:rFonts w:asciiTheme="minorHAnsi" w:eastAsiaTheme="minorEastAsia" w:hAnsiTheme="minorHAnsi" w:cstheme="minorBidi"/>
            <w:noProof/>
            <w:sz w:val="22"/>
            <w:szCs w:val="22"/>
          </w:rPr>
          <w:tab/>
        </w:r>
        <w:r w:rsidRPr="00B65FFF">
          <w:rPr>
            <w:rStyle w:val="Hyperlink"/>
            <w:noProof/>
          </w:rPr>
          <w:t>keymaps (Key Map Customizations)</w:t>
        </w:r>
        <w:r>
          <w:rPr>
            <w:noProof/>
            <w:webHidden/>
          </w:rPr>
          <w:tab/>
        </w:r>
        <w:r>
          <w:rPr>
            <w:noProof/>
            <w:webHidden/>
          </w:rPr>
          <w:fldChar w:fldCharType="begin"/>
        </w:r>
        <w:r>
          <w:rPr>
            <w:noProof/>
            <w:webHidden/>
          </w:rPr>
          <w:instrText xml:space="preserve"> PAGEREF _Toc499810811 \h </w:instrText>
        </w:r>
        <w:r>
          <w:rPr>
            <w:noProof/>
            <w:webHidden/>
          </w:rPr>
        </w:r>
        <w:r>
          <w:rPr>
            <w:noProof/>
            <w:webHidden/>
          </w:rPr>
          <w:fldChar w:fldCharType="separate"/>
        </w:r>
        <w:r>
          <w:rPr>
            <w:noProof/>
            <w:webHidden/>
          </w:rPr>
          <w:t>691</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12" w:history="1">
        <w:r w:rsidRPr="00B65FFF">
          <w:rPr>
            <w:rStyle w:val="Hyperlink"/>
            <w:noProof/>
          </w:rPr>
          <w:t>3.1.2.1.1.10</w:t>
        </w:r>
        <w:r>
          <w:rPr>
            <w:rFonts w:asciiTheme="minorHAnsi" w:eastAsiaTheme="minorEastAsia" w:hAnsiTheme="minorHAnsi" w:cstheme="minorBidi"/>
            <w:noProof/>
            <w:sz w:val="22"/>
            <w:szCs w:val="22"/>
          </w:rPr>
          <w:tab/>
        </w:r>
        <w:r w:rsidRPr="00B65FFF">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_Toc499810812 \h </w:instrText>
        </w:r>
        <w:r>
          <w:rPr>
            <w:noProof/>
            <w:webHidden/>
          </w:rPr>
        </w:r>
        <w:r>
          <w:rPr>
            <w:noProof/>
            <w:webHidden/>
          </w:rPr>
          <w:fldChar w:fldCharType="separate"/>
        </w:r>
        <w:r>
          <w:rPr>
            <w:noProof/>
            <w:webHidden/>
          </w:rPr>
          <w:t>692</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13" w:history="1">
        <w:r w:rsidRPr="00B65FFF">
          <w:rPr>
            <w:rStyle w:val="Hyperlink"/>
            <w:noProof/>
          </w:rPr>
          <w:t>3.1.2.1.1.11</w:t>
        </w:r>
        <w:r>
          <w:rPr>
            <w:rFonts w:asciiTheme="minorHAnsi" w:eastAsiaTheme="minorEastAsia" w:hAnsiTheme="minorHAnsi" w:cstheme="minorBidi"/>
            <w:noProof/>
            <w:sz w:val="22"/>
            <w:szCs w:val="22"/>
          </w:rPr>
          <w:tab/>
        </w:r>
        <w:r w:rsidRPr="00B65FFF">
          <w:rPr>
            <w:rStyle w:val="Hyperlink"/>
            <w:noProof/>
          </w:rPr>
          <w:t>macro (Macro Keyboard Customization Action)</w:t>
        </w:r>
        <w:r>
          <w:rPr>
            <w:noProof/>
            <w:webHidden/>
          </w:rPr>
          <w:tab/>
        </w:r>
        <w:r>
          <w:rPr>
            <w:noProof/>
            <w:webHidden/>
          </w:rPr>
          <w:fldChar w:fldCharType="begin"/>
        </w:r>
        <w:r>
          <w:rPr>
            <w:noProof/>
            <w:webHidden/>
          </w:rPr>
          <w:instrText xml:space="preserve"> PAGEREF _Toc499810813 \h </w:instrText>
        </w:r>
        <w:r>
          <w:rPr>
            <w:noProof/>
            <w:webHidden/>
          </w:rPr>
        </w:r>
        <w:r>
          <w:rPr>
            <w:noProof/>
            <w:webHidden/>
          </w:rPr>
          <w:fldChar w:fldCharType="separate"/>
        </w:r>
        <w:r>
          <w:rPr>
            <w:noProof/>
            <w:webHidden/>
          </w:rPr>
          <w:t>693</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14" w:history="1">
        <w:r w:rsidRPr="00B65FFF">
          <w:rPr>
            <w:rStyle w:val="Hyperlink"/>
            <w:noProof/>
          </w:rPr>
          <w:t>3.1.2.1.1.12</w:t>
        </w:r>
        <w:r>
          <w:rPr>
            <w:rFonts w:asciiTheme="minorHAnsi" w:eastAsiaTheme="minorEastAsia" w:hAnsiTheme="minorHAnsi" w:cstheme="minorBidi"/>
            <w:noProof/>
            <w:sz w:val="22"/>
            <w:szCs w:val="22"/>
          </w:rPr>
          <w:tab/>
        </w:r>
        <w:r w:rsidRPr="00B65FFF">
          <w:rPr>
            <w:rStyle w:val="Hyperlink"/>
            <w:noProof/>
          </w:rPr>
          <w:t>tcg (Keyboard and Toolbar Customizations)</w:t>
        </w:r>
        <w:r>
          <w:rPr>
            <w:noProof/>
            <w:webHidden/>
          </w:rPr>
          <w:tab/>
        </w:r>
        <w:r>
          <w:rPr>
            <w:noProof/>
            <w:webHidden/>
          </w:rPr>
          <w:fldChar w:fldCharType="begin"/>
        </w:r>
        <w:r>
          <w:rPr>
            <w:noProof/>
            <w:webHidden/>
          </w:rPr>
          <w:instrText xml:space="preserve"> PAGEREF _Toc499810814 \h </w:instrText>
        </w:r>
        <w:r>
          <w:rPr>
            <w:noProof/>
            <w:webHidden/>
          </w:rPr>
        </w:r>
        <w:r>
          <w:rPr>
            <w:noProof/>
            <w:webHidden/>
          </w:rPr>
          <w:fldChar w:fldCharType="separate"/>
        </w:r>
        <w:r>
          <w:rPr>
            <w:noProof/>
            <w:webHidden/>
          </w:rPr>
          <w:t>693</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15" w:history="1">
        <w:r w:rsidRPr="00B65FFF">
          <w:rPr>
            <w:rStyle w:val="Hyperlink"/>
            <w:noProof/>
          </w:rPr>
          <w:t>3.1.2.1.1.13</w:t>
        </w:r>
        <w:r>
          <w:rPr>
            <w:rFonts w:asciiTheme="minorHAnsi" w:eastAsiaTheme="minorEastAsia" w:hAnsiTheme="minorHAnsi" w:cstheme="minorBidi"/>
            <w:noProof/>
            <w:sz w:val="22"/>
            <w:szCs w:val="22"/>
          </w:rPr>
          <w:tab/>
        </w:r>
        <w:r w:rsidRPr="00B65FFF">
          <w:rPr>
            <w:rStyle w:val="Hyperlink"/>
            <w:noProof/>
          </w:rPr>
          <w:t>toolbarData (Toolbar data)</w:t>
        </w:r>
        <w:r>
          <w:rPr>
            <w:noProof/>
            <w:webHidden/>
          </w:rPr>
          <w:tab/>
        </w:r>
        <w:r>
          <w:rPr>
            <w:noProof/>
            <w:webHidden/>
          </w:rPr>
          <w:fldChar w:fldCharType="begin"/>
        </w:r>
        <w:r>
          <w:rPr>
            <w:noProof/>
            <w:webHidden/>
          </w:rPr>
          <w:instrText xml:space="preserve"> PAGEREF _Toc499810815 \h </w:instrText>
        </w:r>
        <w:r>
          <w:rPr>
            <w:noProof/>
            <w:webHidden/>
          </w:rPr>
        </w:r>
        <w:r>
          <w:rPr>
            <w:noProof/>
            <w:webHidden/>
          </w:rPr>
          <w:fldChar w:fldCharType="separate"/>
        </w:r>
        <w:r>
          <w:rPr>
            <w:noProof/>
            <w:webHidden/>
          </w:rPr>
          <w:t>694</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16" w:history="1">
        <w:r w:rsidRPr="00B65FFF">
          <w:rPr>
            <w:rStyle w:val="Hyperlink"/>
            <w:noProof/>
          </w:rPr>
          <w:t>3.1.2.1.1.14</w:t>
        </w:r>
        <w:r>
          <w:rPr>
            <w:rFonts w:asciiTheme="minorHAnsi" w:eastAsiaTheme="minorEastAsia" w:hAnsiTheme="minorHAnsi" w:cstheme="minorBidi"/>
            <w:noProof/>
            <w:sz w:val="22"/>
            <w:szCs w:val="22"/>
          </w:rPr>
          <w:tab/>
        </w:r>
        <w:r w:rsidRPr="00B65FFF">
          <w:rPr>
            <w:rStyle w:val="Hyperlink"/>
            <w:noProof/>
          </w:rPr>
          <w:t>toolbars (Legacy Toolbar Customizations)</w:t>
        </w:r>
        <w:r>
          <w:rPr>
            <w:noProof/>
            <w:webHidden/>
          </w:rPr>
          <w:tab/>
        </w:r>
        <w:r>
          <w:rPr>
            <w:noProof/>
            <w:webHidden/>
          </w:rPr>
          <w:fldChar w:fldCharType="begin"/>
        </w:r>
        <w:r>
          <w:rPr>
            <w:noProof/>
            <w:webHidden/>
          </w:rPr>
          <w:instrText xml:space="preserve"> PAGEREF _Toc499810816 \h </w:instrText>
        </w:r>
        <w:r>
          <w:rPr>
            <w:noProof/>
            <w:webHidden/>
          </w:rPr>
        </w:r>
        <w:r>
          <w:rPr>
            <w:noProof/>
            <w:webHidden/>
          </w:rPr>
          <w:fldChar w:fldCharType="separate"/>
        </w:r>
        <w:r>
          <w:rPr>
            <w:noProof/>
            <w:webHidden/>
          </w:rPr>
          <w:t>695</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17" w:history="1">
        <w:r w:rsidRPr="00B65FFF">
          <w:rPr>
            <w:rStyle w:val="Hyperlink"/>
            <w:noProof/>
          </w:rPr>
          <w:t>3.1.2.1.1.15</w:t>
        </w:r>
        <w:r>
          <w:rPr>
            <w:rFonts w:asciiTheme="minorHAnsi" w:eastAsiaTheme="minorEastAsia" w:hAnsiTheme="minorHAnsi" w:cstheme="minorBidi"/>
            <w:noProof/>
            <w:sz w:val="22"/>
            <w:szCs w:val="22"/>
          </w:rPr>
          <w:tab/>
        </w:r>
        <w:r w:rsidRPr="00B65FFF">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_Toc499810817 \h </w:instrText>
        </w:r>
        <w:r>
          <w:rPr>
            <w:noProof/>
            <w:webHidden/>
          </w:rPr>
        </w:r>
        <w:r>
          <w:rPr>
            <w:noProof/>
            <w:webHidden/>
          </w:rPr>
          <w:fldChar w:fldCharType="separate"/>
        </w:r>
        <w:r>
          <w:rPr>
            <w:noProof/>
            <w:webHidden/>
          </w:rPr>
          <w:t>695</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18" w:history="1">
        <w:r w:rsidRPr="00B65FFF">
          <w:rPr>
            <w:rStyle w:val="Hyperlink"/>
            <w:noProof/>
          </w:rPr>
          <w:t>3.1.2.1.1.16</w:t>
        </w:r>
        <w:r>
          <w:rPr>
            <w:rFonts w:asciiTheme="minorHAnsi" w:eastAsiaTheme="minorEastAsia" w:hAnsiTheme="minorHAnsi" w:cstheme="minorBidi"/>
            <w:noProof/>
            <w:sz w:val="22"/>
            <w:szCs w:val="22"/>
          </w:rPr>
          <w:tab/>
        </w:r>
        <w:r w:rsidRPr="00B65FFF">
          <w:rPr>
            <w:rStyle w:val="Hyperlink"/>
            <w:noProof/>
          </w:rPr>
          <w:t>wll (WLL Macro Keyboard Customization Action)</w:t>
        </w:r>
        <w:r>
          <w:rPr>
            <w:noProof/>
            <w:webHidden/>
          </w:rPr>
          <w:tab/>
        </w:r>
        <w:r>
          <w:rPr>
            <w:noProof/>
            <w:webHidden/>
          </w:rPr>
          <w:fldChar w:fldCharType="begin"/>
        </w:r>
        <w:r>
          <w:rPr>
            <w:noProof/>
            <w:webHidden/>
          </w:rPr>
          <w:instrText xml:space="preserve"> PAGEREF _Toc499810818 \h </w:instrText>
        </w:r>
        <w:r>
          <w:rPr>
            <w:noProof/>
            <w:webHidden/>
          </w:rPr>
        </w:r>
        <w:r>
          <w:rPr>
            <w:noProof/>
            <w:webHidden/>
          </w:rPr>
          <w:fldChar w:fldCharType="separate"/>
        </w:r>
        <w:r>
          <w:rPr>
            <w:noProof/>
            <w:webHidden/>
          </w:rPr>
          <w:t>696</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19" w:history="1">
        <w:r w:rsidRPr="00B65FFF">
          <w:rPr>
            <w:rStyle w:val="Hyperlink"/>
            <w:noProof/>
          </w:rPr>
          <w:t>3.1.2.1.2</w:t>
        </w:r>
        <w:r>
          <w:rPr>
            <w:rFonts w:asciiTheme="minorHAnsi" w:eastAsiaTheme="minorEastAsia" w:hAnsiTheme="minorHAnsi" w:cstheme="minorBidi"/>
            <w:noProof/>
            <w:sz w:val="22"/>
            <w:szCs w:val="22"/>
          </w:rPr>
          <w:tab/>
        </w:r>
        <w:r w:rsidRPr="00B65FFF">
          <w:rPr>
            <w:rStyle w:val="Hyperlink"/>
            <w:noProof/>
          </w:rPr>
          <w:t>Fixed Commands</w:t>
        </w:r>
        <w:r>
          <w:rPr>
            <w:noProof/>
            <w:webHidden/>
          </w:rPr>
          <w:tab/>
        </w:r>
        <w:r>
          <w:rPr>
            <w:noProof/>
            <w:webHidden/>
          </w:rPr>
          <w:fldChar w:fldCharType="begin"/>
        </w:r>
        <w:r>
          <w:rPr>
            <w:noProof/>
            <w:webHidden/>
          </w:rPr>
          <w:instrText xml:space="preserve"> PAGEREF _Toc499810819 \h </w:instrText>
        </w:r>
        <w:r>
          <w:rPr>
            <w:noProof/>
            <w:webHidden/>
          </w:rPr>
        </w:r>
        <w:r>
          <w:rPr>
            <w:noProof/>
            <w:webHidden/>
          </w:rPr>
          <w:fldChar w:fldCharType="separate"/>
        </w:r>
        <w:r>
          <w:rPr>
            <w:noProof/>
            <w:webHidden/>
          </w:rPr>
          <w:t>697</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20" w:history="1">
        <w:r w:rsidRPr="00B65FFF">
          <w:rPr>
            <w:rStyle w:val="Hyperlink"/>
            <w:noProof/>
          </w:rPr>
          <w:t>3.1.2.1.3</w:t>
        </w:r>
        <w:r>
          <w:rPr>
            <w:rFonts w:asciiTheme="minorHAnsi" w:eastAsiaTheme="minorEastAsia" w:hAnsiTheme="minorHAnsi" w:cstheme="minorBidi"/>
            <w:noProof/>
            <w:sz w:val="22"/>
            <w:szCs w:val="22"/>
          </w:rPr>
          <w:tab/>
        </w:r>
        <w:r w:rsidRPr="00B65FFF">
          <w:rPr>
            <w:rStyle w:val="Hyperlink"/>
            <w:noProof/>
          </w:rPr>
          <w:t>Statements</w:t>
        </w:r>
        <w:r>
          <w:rPr>
            <w:noProof/>
            <w:webHidden/>
          </w:rPr>
          <w:tab/>
        </w:r>
        <w:r>
          <w:rPr>
            <w:noProof/>
            <w:webHidden/>
          </w:rPr>
          <w:fldChar w:fldCharType="begin"/>
        </w:r>
        <w:r>
          <w:rPr>
            <w:noProof/>
            <w:webHidden/>
          </w:rPr>
          <w:instrText xml:space="preserve"> PAGEREF _Toc499810820 \h </w:instrText>
        </w:r>
        <w:r>
          <w:rPr>
            <w:noProof/>
            <w:webHidden/>
          </w:rPr>
        </w:r>
        <w:r>
          <w:rPr>
            <w:noProof/>
            <w:webHidden/>
          </w:rPr>
          <w:fldChar w:fldCharType="separate"/>
        </w:r>
        <w:r>
          <w:rPr>
            <w:noProof/>
            <w:webHidden/>
          </w:rPr>
          <w:t>757</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21" w:history="1">
        <w:r w:rsidRPr="00B65FFF">
          <w:rPr>
            <w:rStyle w:val="Hyperlink"/>
            <w:noProof/>
          </w:rPr>
          <w:t>3.1.2.2</w:t>
        </w:r>
        <w:r>
          <w:rPr>
            <w:rFonts w:asciiTheme="minorHAnsi" w:eastAsiaTheme="minorEastAsia" w:hAnsiTheme="minorHAnsi" w:cstheme="minorBidi"/>
            <w:noProof/>
            <w:sz w:val="22"/>
            <w:szCs w:val="22"/>
          </w:rPr>
          <w:tab/>
        </w:r>
        <w:r w:rsidRPr="00B65FFF">
          <w:rPr>
            <w:rStyle w:val="Hyperlink"/>
            <w:noProof/>
          </w:rPr>
          <w:t>Mail Merge</w:t>
        </w:r>
        <w:r>
          <w:rPr>
            <w:noProof/>
            <w:webHidden/>
          </w:rPr>
          <w:tab/>
        </w:r>
        <w:r>
          <w:rPr>
            <w:noProof/>
            <w:webHidden/>
          </w:rPr>
          <w:fldChar w:fldCharType="begin"/>
        </w:r>
        <w:r>
          <w:rPr>
            <w:noProof/>
            <w:webHidden/>
          </w:rPr>
          <w:instrText xml:space="preserve"> PAGEREF _Toc499810821 \h </w:instrText>
        </w:r>
        <w:r>
          <w:rPr>
            <w:noProof/>
            <w:webHidden/>
          </w:rPr>
        </w:r>
        <w:r>
          <w:rPr>
            <w:noProof/>
            <w:webHidden/>
          </w:rPr>
          <w:fldChar w:fldCharType="separate"/>
        </w:r>
        <w:r>
          <w:rPr>
            <w:noProof/>
            <w:webHidden/>
          </w:rPr>
          <w:t>772</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22" w:history="1">
        <w:r w:rsidRPr="00B65FFF">
          <w:rPr>
            <w:rStyle w:val="Hyperlink"/>
            <w:noProof/>
          </w:rPr>
          <w:t>3.1.2.2.1</w:t>
        </w:r>
        <w:r>
          <w:rPr>
            <w:rFonts w:asciiTheme="minorHAnsi" w:eastAsiaTheme="minorEastAsia" w:hAnsiTheme="minorHAnsi" w:cstheme="minorBidi"/>
            <w:noProof/>
            <w:sz w:val="22"/>
            <w:szCs w:val="22"/>
          </w:rPr>
          <w:tab/>
        </w:r>
        <w:r w:rsidRPr="00B65FFF">
          <w:rPr>
            <w:rStyle w:val="Hyperlink"/>
            <w:noProof/>
          </w:rPr>
          <w:t>Elements</w:t>
        </w:r>
        <w:r>
          <w:rPr>
            <w:noProof/>
            <w:webHidden/>
          </w:rPr>
          <w:tab/>
        </w:r>
        <w:r>
          <w:rPr>
            <w:noProof/>
            <w:webHidden/>
          </w:rPr>
          <w:fldChar w:fldCharType="begin"/>
        </w:r>
        <w:r>
          <w:rPr>
            <w:noProof/>
            <w:webHidden/>
          </w:rPr>
          <w:instrText xml:space="preserve"> PAGEREF _Toc499810822 \h </w:instrText>
        </w:r>
        <w:r>
          <w:rPr>
            <w:noProof/>
            <w:webHidden/>
          </w:rPr>
        </w:r>
        <w:r>
          <w:rPr>
            <w:noProof/>
            <w:webHidden/>
          </w:rPr>
          <w:fldChar w:fldCharType="separate"/>
        </w:r>
        <w:r>
          <w:rPr>
            <w:noProof/>
            <w:webHidden/>
          </w:rPr>
          <w:t>772</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23" w:history="1">
        <w:r w:rsidRPr="00B65FFF">
          <w:rPr>
            <w:rStyle w:val="Hyperlink"/>
            <w:noProof/>
          </w:rPr>
          <w:t>3.1.2.2.1.1</w:t>
        </w:r>
        <w:r>
          <w:rPr>
            <w:rFonts w:asciiTheme="minorHAnsi" w:eastAsiaTheme="minorEastAsia" w:hAnsiTheme="minorHAnsi" w:cstheme="minorBidi"/>
            <w:noProof/>
            <w:sz w:val="22"/>
            <w:szCs w:val="22"/>
          </w:rPr>
          <w:tab/>
        </w:r>
        <w:r w:rsidRPr="00B65FFF">
          <w:rPr>
            <w:rStyle w:val="Hyperlink"/>
            <w:noProof/>
          </w:rPr>
          <w:t>hash (Hash Code for Record)</w:t>
        </w:r>
        <w:r>
          <w:rPr>
            <w:noProof/>
            <w:webHidden/>
          </w:rPr>
          <w:tab/>
        </w:r>
        <w:r>
          <w:rPr>
            <w:noProof/>
            <w:webHidden/>
          </w:rPr>
          <w:fldChar w:fldCharType="begin"/>
        </w:r>
        <w:r>
          <w:rPr>
            <w:noProof/>
            <w:webHidden/>
          </w:rPr>
          <w:instrText xml:space="preserve"> PAGEREF _Toc499810823 \h </w:instrText>
        </w:r>
        <w:r>
          <w:rPr>
            <w:noProof/>
            <w:webHidden/>
          </w:rPr>
        </w:r>
        <w:r>
          <w:rPr>
            <w:noProof/>
            <w:webHidden/>
          </w:rPr>
          <w:fldChar w:fldCharType="separate"/>
        </w:r>
        <w:r>
          <w:rPr>
            <w:noProof/>
            <w:webHidden/>
          </w:rPr>
          <w:t>772</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24" w:history="1">
        <w:r w:rsidRPr="00B65FFF">
          <w:rPr>
            <w:rStyle w:val="Hyperlink"/>
            <w:noProof/>
          </w:rPr>
          <w:t>3.1.2.2.1.2</w:t>
        </w:r>
        <w:r>
          <w:rPr>
            <w:rFonts w:asciiTheme="minorHAnsi" w:eastAsiaTheme="minorEastAsia" w:hAnsiTheme="minorHAnsi" w:cstheme="minorBidi"/>
            <w:noProof/>
            <w:sz w:val="22"/>
            <w:szCs w:val="22"/>
          </w:rPr>
          <w:tab/>
        </w:r>
        <w:r w:rsidRPr="00B65FFF">
          <w:rPr>
            <w:rStyle w:val="Hyperlink"/>
            <w:noProof/>
          </w:rPr>
          <w:t>recipientData (Data About Single Data Source Record)</w:t>
        </w:r>
        <w:r>
          <w:rPr>
            <w:noProof/>
            <w:webHidden/>
          </w:rPr>
          <w:tab/>
        </w:r>
        <w:r>
          <w:rPr>
            <w:noProof/>
            <w:webHidden/>
          </w:rPr>
          <w:fldChar w:fldCharType="begin"/>
        </w:r>
        <w:r>
          <w:rPr>
            <w:noProof/>
            <w:webHidden/>
          </w:rPr>
          <w:instrText xml:space="preserve"> PAGEREF _Toc499810824 \h </w:instrText>
        </w:r>
        <w:r>
          <w:rPr>
            <w:noProof/>
            <w:webHidden/>
          </w:rPr>
        </w:r>
        <w:r>
          <w:rPr>
            <w:noProof/>
            <w:webHidden/>
          </w:rPr>
          <w:fldChar w:fldCharType="separate"/>
        </w:r>
        <w:r>
          <w:rPr>
            <w:noProof/>
            <w:webHidden/>
          </w:rPr>
          <w:t>774</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25" w:history="1">
        <w:r w:rsidRPr="00B65FFF">
          <w:rPr>
            <w:rStyle w:val="Hyperlink"/>
            <w:noProof/>
          </w:rPr>
          <w:t>3.1.2.2.1.3</w:t>
        </w:r>
        <w:r>
          <w:rPr>
            <w:rFonts w:asciiTheme="minorHAnsi" w:eastAsiaTheme="minorEastAsia" w:hAnsiTheme="minorHAnsi" w:cstheme="minorBidi"/>
            <w:noProof/>
            <w:sz w:val="22"/>
            <w:szCs w:val="22"/>
          </w:rPr>
          <w:tab/>
        </w:r>
        <w:r w:rsidRPr="00B65FFF">
          <w:rPr>
            <w:rStyle w:val="Hyperlink"/>
            <w:noProof/>
          </w:rPr>
          <w:t>recipients (Inclusion/Exclusion Data for Data Source)</w:t>
        </w:r>
        <w:r>
          <w:rPr>
            <w:noProof/>
            <w:webHidden/>
          </w:rPr>
          <w:tab/>
        </w:r>
        <w:r>
          <w:rPr>
            <w:noProof/>
            <w:webHidden/>
          </w:rPr>
          <w:fldChar w:fldCharType="begin"/>
        </w:r>
        <w:r>
          <w:rPr>
            <w:noProof/>
            <w:webHidden/>
          </w:rPr>
          <w:instrText xml:space="preserve"> PAGEREF _Toc499810825 \h </w:instrText>
        </w:r>
        <w:r>
          <w:rPr>
            <w:noProof/>
            <w:webHidden/>
          </w:rPr>
        </w:r>
        <w:r>
          <w:rPr>
            <w:noProof/>
            <w:webHidden/>
          </w:rPr>
          <w:fldChar w:fldCharType="separate"/>
        </w:r>
        <w:r>
          <w:rPr>
            <w:noProof/>
            <w:webHidden/>
          </w:rPr>
          <w:t>775</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26" w:history="1">
        <w:r w:rsidRPr="00B65FFF">
          <w:rPr>
            <w:rStyle w:val="Hyperlink"/>
            <w:noProof/>
          </w:rPr>
          <w:t>3.1.2.3</w:t>
        </w:r>
        <w:r>
          <w:rPr>
            <w:rFonts w:asciiTheme="minorHAnsi" w:eastAsiaTheme="minorEastAsia" w:hAnsiTheme="minorHAnsi" w:cstheme="minorBidi"/>
            <w:noProof/>
            <w:sz w:val="22"/>
            <w:szCs w:val="22"/>
          </w:rPr>
          <w:tab/>
        </w:r>
        <w:r w:rsidRPr="00B65FFF">
          <w:rPr>
            <w:rStyle w:val="Hyperlink"/>
            <w:noProof/>
          </w:rPr>
          <w:t>Simple Types</w:t>
        </w:r>
        <w:r>
          <w:rPr>
            <w:noProof/>
            <w:webHidden/>
          </w:rPr>
          <w:tab/>
        </w:r>
        <w:r>
          <w:rPr>
            <w:noProof/>
            <w:webHidden/>
          </w:rPr>
          <w:fldChar w:fldCharType="begin"/>
        </w:r>
        <w:r>
          <w:rPr>
            <w:noProof/>
            <w:webHidden/>
          </w:rPr>
          <w:instrText xml:space="preserve"> PAGEREF _Toc499810826 \h </w:instrText>
        </w:r>
        <w:r>
          <w:rPr>
            <w:noProof/>
            <w:webHidden/>
          </w:rPr>
        </w:r>
        <w:r>
          <w:rPr>
            <w:noProof/>
            <w:webHidden/>
          </w:rPr>
          <w:fldChar w:fldCharType="separate"/>
        </w:r>
        <w:r>
          <w:rPr>
            <w:noProof/>
            <w:webHidden/>
          </w:rPr>
          <w:t>776</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27" w:history="1">
        <w:r w:rsidRPr="00B65FFF">
          <w:rPr>
            <w:rStyle w:val="Hyperlink"/>
            <w:noProof/>
          </w:rPr>
          <w:t>3.1.2.3.1</w:t>
        </w:r>
        <w:r>
          <w:rPr>
            <w:rFonts w:asciiTheme="minorHAnsi" w:eastAsiaTheme="minorEastAsia" w:hAnsiTheme="minorHAnsi" w:cstheme="minorBidi"/>
            <w:noProof/>
            <w:sz w:val="22"/>
            <w:szCs w:val="22"/>
          </w:rPr>
          <w:tab/>
        </w:r>
        <w:r w:rsidRPr="00B65FFF">
          <w:rPr>
            <w:rStyle w:val="Hyperlink"/>
            <w:noProof/>
          </w:rPr>
          <w:t>ST_DecimalNumber (Decimal Number Value)</w:t>
        </w:r>
        <w:r>
          <w:rPr>
            <w:noProof/>
            <w:webHidden/>
          </w:rPr>
          <w:tab/>
        </w:r>
        <w:r>
          <w:rPr>
            <w:noProof/>
            <w:webHidden/>
          </w:rPr>
          <w:fldChar w:fldCharType="begin"/>
        </w:r>
        <w:r>
          <w:rPr>
            <w:noProof/>
            <w:webHidden/>
          </w:rPr>
          <w:instrText xml:space="preserve"> PAGEREF _Toc499810827 \h </w:instrText>
        </w:r>
        <w:r>
          <w:rPr>
            <w:noProof/>
            <w:webHidden/>
          </w:rPr>
        </w:r>
        <w:r>
          <w:rPr>
            <w:noProof/>
            <w:webHidden/>
          </w:rPr>
          <w:fldChar w:fldCharType="separate"/>
        </w:r>
        <w:r>
          <w:rPr>
            <w:noProof/>
            <w:webHidden/>
          </w:rPr>
          <w:t>776</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28" w:history="1">
        <w:r w:rsidRPr="00B65FFF">
          <w:rPr>
            <w:rStyle w:val="Hyperlink"/>
            <w:noProof/>
          </w:rPr>
          <w:t>3.1.2.3.2</w:t>
        </w:r>
        <w:r>
          <w:rPr>
            <w:rFonts w:asciiTheme="minorHAnsi" w:eastAsiaTheme="minorEastAsia" w:hAnsiTheme="minorHAnsi" w:cstheme="minorBidi"/>
            <w:noProof/>
            <w:sz w:val="22"/>
            <w:szCs w:val="22"/>
          </w:rPr>
          <w:tab/>
        </w:r>
        <w:r w:rsidRPr="00B65FFF">
          <w:rPr>
            <w:rStyle w:val="Hyperlink"/>
            <w:noProof/>
          </w:rPr>
          <w:t>ST_LongHexNumber (Four Digit Hexadecimal Number Value)</w:t>
        </w:r>
        <w:r>
          <w:rPr>
            <w:noProof/>
            <w:webHidden/>
          </w:rPr>
          <w:tab/>
        </w:r>
        <w:r>
          <w:rPr>
            <w:noProof/>
            <w:webHidden/>
          </w:rPr>
          <w:fldChar w:fldCharType="begin"/>
        </w:r>
        <w:r>
          <w:rPr>
            <w:noProof/>
            <w:webHidden/>
          </w:rPr>
          <w:instrText xml:space="preserve"> PAGEREF _Toc499810828 \h </w:instrText>
        </w:r>
        <w:r>
          <w:rPr>
            <w:noProof/>
            <w:webHidden/>
          </w:rPr>
        </w:r>
        <w:r>
          <w:rPr>
            <w:noProof/>
            <w:webHidden/>
          </w:rPr>
          <w:fldChar w:fldCharType="separate"/>
        </w:r>
        <w:r>
          <w:rPr>
            <w:noProof/>
            <w:webHidden/>
          </w:rPr>
          <w:t>777</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29" w:history="1">
        <w:r w:rsidRPr="00B65FFF">
          <w:rPr>
            <w:rStyle w:val="Hyperlink"/>
            <w:noProof/>
          </w:rPr>
          <w:t>3.1.2.3.3</w:t>
        </w:r>
        <w:r>
          <w:rPr>
            <w:rFonts w:asciiTheme="minorHAnsi" w:eastAsiaTheme="minorEastAsia" w:hAnsiTheme="minorHAnsi" w:cstheme="minorBidi"/>
            <w:noProof/>
            <w:sz w:val="22"/>
            <w:szCs w:val="22"/>
          </w:rPr>
          <w:tab/>
        </w:r>
        <w:r w:rsidRPr="00B65FFF">
          <w:rPr>
            <w:rStyle w:val="Hyperlink"/>
            <w:noProof/>
          </w:rPr>
          <w:t>ST_OnOff (On/Off Value)</w:t>
        </w:r>
        <w:r>
          <w:rPr>
            <w:noProof/>
            <w:webHidden/>
          </w:rPr>
          <w:tab/>
        </w:r>
        <w:r>
          <w:rPr>
            <w:noProof/>
            <w:webHidden/>
          </w:rPr>
          <w:fldChar w:fldCharType="begin"/>
        </w:r>
        <w:r>
          <w:rPr>
            <w:noProof/>
            <w:webHidden/>
          </w:rPr>
          <w:instrText xml:space="preserve"> PAGEREF _Toc499810829 \h </w:instrText>
        </w:r>
        <w:r>
          <w:rPr>
            <w:noProof/>
            <w:webHidden/>
          </w:rPr>
        </w:r>
        <w:r>
          <w:rPr>
            <w:noProof/>
            <w:webHidden/>
          </w:rPr>
          <w:fldChar w:fldCharType="separate"/>
        </w:r>
        <w:r>
          <w:rPr>
            <w:noProof/>
            <w:webHidden/>
          </w:rPr>
          <w:t>777</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30" w:history="1">
        <w:r w:rsidRPr="00B65FFF">
          <w:rPr>
            <w:rStyle w:val="Hyperlink"/>
            <w:noProof/>
          </w:rPr>
          <w:t>3.1.2.3.4</w:t>
        </w:r>
        <w:r>
          <w:rPr>
            <w:rFonts w:asciiTheme="minorHAnsi" w:eastAsiaTheme="minorEastAsia" w:hAnsiTheme="minorHAnsi" w:cstheme="minorBidi"/>
            <w:noProof/>
            <w:sz w:val="22"/>
            <w:szCs w:val="22"/>
          </w:rPr>
          <w:tab/>
        </w:r>
        <w:r w:rsidRPr="00B65FFF">
          <w:rPr>
            <w:rStyle w:val="Hyperlink"/>
            <w:noProof/>
          </w:rPr>
          <w:t>ST_ShortHexNumber (Two Digit Hexadecimal Number Value)</w:t>
        </w:r>
        <w:r>
          <w:rPr>
            <w:noProof/>
            <w:webHidden/>
          </w:rPr>
          <w:tab/>
        </w:r>
        <w:r>
          <w:rPr>
            <w:noProof/>
            <w:webHidden/>
          </w:rPr>
          <w:fldChar w:fldCharType="begin"/>
        </w:r>
        <w:r>
          <w:rPr>
            <w:noProof/>
            <w:webHidden/>
          </w:rPr>
          <w:instrText xml:space="preserve"> PAGEREF _Toc499810830 \h </w:instrText>
        </w:r>
        <w:r>
          <w:rPr>
            <w:noProof/>
            <w:webHidden/>
          </w:rPr>
        </w:r>
        <w:r>
          <w:rPr>
            <w:noProof/>
            <w:webHidden/>
          </w:rPr>
          <w:fldChar w:fldCharType="separate"/>
        </w:r>
        <w:r>
          <w:rPr>
            <w:noProof/>
            <w:webHidden/>
          </w:rPr>
          <w:t>778</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31" w:history="1">
        <w:r w:rsidRPr="00B65FFF">
          <w:rPr>
            <w:rStyle w:val="Hyperlink"/>
            <w:noProof/>
          </w:rPr>
          <w:t>3.1.2.3.5</w:t>
        </w:r>
        <w:r>
          <w:rPr>
            <w:rFonts w:asciiTheme="minorHAnsi" w:eastAsiaTheme="minorEastAsia" w:hAnsiTheme="minorHAnsi" w:cstheme="minorBidi"/>
            <w:noProof/>
            <w:sz w:val="22"/>
            <w:szCs w:val="22"/>
          </w:rPr>
          <w:tab/>
        </w:r>
        <w:r w:rsidRPr="00B65FFF">
          <w:rPr>
            <w:rStyle w:val="Hyperlink"/>
            <w:noProof/>
          </w:rPr>
          <w:t>ST_String (String)</w:t>
        </w:r>
        <w:r>
          <w:rPr>
            <w:noProof/>
            <w:webHidden/>
          </w:rPr>
          <w:tab/>
        </w:r>
        <w:r>
          <w:rPr>
            <w:noProof/>
            <w:webHidden/>
          </w:rPr>
          <w:fldChar w:fldCharType="begin"/>
        </w:r>
        <w:r>
          <w:rPr>
            <w:noProof/>
            <w:webHidden/>
          </w:rPr>
          <w:instrText xml:space="preserve"> PAGEREF _Toc499810831 \h </w:instrText>
        </w:r>
        <w:r>
          <w:rPr>
            <w:noProof/>
            <w:webHidden/>
          </w:rPr>
        </w:r>
        <w:r>
          <w:rPr>
            <w:noProof/>
            <w:webHidden/>
          </w:rPr>
          <w:fldChar w:fldCharType="separate"/>
        </w:r>
        <w:r>
          <w:rPr>
            <w:noProof/>
            <w:webHidden/>
          </w:rPr>
          <w:t>779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832" w:history="1">
        <w:r w:rsidRPr="00B65FFF">
          <w:rPr>
            <w:rStyle w:val="Hyperlink"/>
            <w:noProof/>
          </w:rPr>
          <w:t>3.1.3</w:t>
        </w:r>
        <w:r>
          <w:rPr>
            <w:rFonts w:asciiTheme="minorHAnsi" w:eastAsiaTheme="minorEastAsia" w:hAnsiTheme="minorHAnsi" w:cstheme="minorBidi"/>
            <w:noProof/>
            <w:sz w:val="22"/>
            <w:szCs w:val="22"/>
          </w:rPr>
          <w:tab/>
        </w:r>
        <w:r w:rsidRPr="00B65FFF">
          <w:rPr>
            <w:rStyle w:val="Hyperlink"/>
            <w:noProof/>
          </w:rPr>
          <w:t>Additional WordprocessingML Schema</w:t>
        </w:r>
        <w:r>
          <w:rPr>
            <w:noProof/>
            <w:webHidden/>
          </w:rPr>
          <w:tab/>
        </w:r>
        <w:r>
          <w:rPr>
            <w:noProof/>
            <w:webHidden/>
          </w:rPr>
          <w:fldChar w:fldCharType="begin"/>
        </w:r>
        <w:r>
          <w:rPr>
            <w:noProof/>
            <w:webHidden/>
          </w:rPr>
          <w:instrText xml:space="preserve"> PAGEREF _Toc499810832 \h </w:instrText>
        </w:r>
        <w:r>
          <w:rPr>
            <w:noProof/>
            <w:webHidden/>
          </w:rPr>
        </w:r>
        <w:r>
          <w:rPr>
            <w:noProof/>
            <w:webHidden/>
          </w:rPr>
          <w:fldChar w:fldCharType="separate"/>
        </w:r>
        <w:r>
          <w:rPr>
            <w:noProof/>
            <w:webHidden/>
          </w:rPr>
          <w:t>780</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33" w:history="1">
        <w:r w:rsidRPr="00B65FFF">
          <w:rPr>
            <w:rStyle w:val="Hyperlink"/>
            <w:noProof/>
          </w:rPr>
          <w:t>3.1.3.1</w:t>
        </w:r>
        <w:r>
          <w:rPr>
            <w:rFonts w:asciiTheme="minorHAnsi" w:eastAsiaTheme="minorEastAsia" w:hAnsiTheme="minorHAnsi" w:cstheme="minorBidi"/>
            <w:noProof/>
            <w:sz w:val="22"/>
            <w:szCs w:val="22"/>
          </w:rPr>
          <w:tab/>
        </w:r>
        <w:r w:rsidRPr="00B65FFF">
          <w:rPr>
            <w:rStyle w:val="Hyperlink"/>
            <w:noProof/>
          </w:rPr>
          <w:t>Additional Elements</w:t>
        </w:r>
        <w:r>
          <w:rPr>
            <w:noProof/>
            <w:webHidden/>
          </w:rPr>
          <w:tab/>
        </w:r>
        <w:r>
          <w:rPr>
            <w:noProof/>
            <w:webHidden/>
          </w:rPr>
          <w:fldChar w:fldCharType="begin"/>
        </w:r>
        <w:r>
          <w:rPr>
            <w:noProof/>
            <w:webHidden/>
          </w:rPr>
          <w:instrText xml:space="preserve"> PAGEREF _Toc499810833 \h </w:instrText>
        </w:r>
        <w:r>
          <w:rPr>
            <w:noProof/>
            <w:webHidden/>
          </w:rPr>
        </w:r>
        <w:r>
          <w:rPr>
            <w:noProof/>
            <w:webHidden/>
          </w:rPr>
          <w:fldChar w:fldCharType="separate"/>
        </w:r>
        <w:r>
          <w:rPr>
            <w:noProof/>
            <w:webHidden/>
          </w:rPr>
          <w:t>780</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34" w:history="1">
        <w:r w:rsidRPr="00B65FFF">
          <w:rPr>
            <w:rStyle w:val="Hyperlink"/>
            <w:noProof/>
          </w:rPr>
          <w:t>3.1.3.1.1</w:t>
        </w:r>
        <w:r>
          <w:rPr>
            <w:rFonts w:asciiTheme="minorHAnsi" w:eastAsiaTheme="minorEastAsia" w:hAnsiTheme="minorHAnsi" w:cstheme="minorBidi"/>
            <w:noProof/>
            <w:sz w:val="22"/>
            <w:szCs w:val="22"/>
          </w:rPr>
          <w:tab/>
        </w:r>
        <w:r w:rsidRPr="00B65FFF">
          <w:rPr>
            <w:rStyle w:val="Hyperlink"/>
            <w:noProof/>
          </w:rPr>
          <w:t>customXml (Ruby Inline-Level Custom XML Element)</w:t>
        </w:r>
        <w:r>
          <w:rPr>
            <w:noProof/>
            <w:webHidden/>
          </w:rPr>
          <w:tab/>
        </w:r>
        <w:r>
          <w:rPr>
            <w:noProof/>
            <w:webHidden/>
          </w:rPr>
          <w:fldChar w:fldCharType="begin"/>
        </w:r>
        <w:r>
          <w:rPr>
            <w:noProof/>
            <w:webHidden/>
          </w:rPr>
          <w:instrText xml:space="preserve"> PAGEREF _Toc499810834 \h </w:instrText>
        </w:r>
        <w:r>
          <w:rPr>
            <w:noProof/>
            <w:webHidden/>
          </w:rPr>
        </w:r>
        <w:r>
          <w:rPr>
            <w:noProof/>
            <w:webHidden/>
          </w:rPr>
          <w:fldChar w:fldCharType="separate"/>
        </w:r>
        <w:r>
          <w:rPr>
            <w:noProof/>
            <w:webHidden/>
          </w:rPr>
          <w:t>780</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35" w:history="1">
        <w:r w:rsidRPr="00B65FFF">
          <w:rPr>
            <w:rStyle w:val="Hyperlink"/>
            <w:noProof/>
          </w:rPr>
          <w:t>3.1.3.1.2</w:t>
        </w:r>
        <w:r>
          <w:rPr>
            <w:rFonts w:asciiTheme="minorHAnsi" w:eastAsiaTheme="minorEastAsia" w:hAnsiTheme="minorHAnsi" w:cstheme="minorBidi"/>
            <w:noProof/>
            <w:sz w:val="22"/>
            <w:szCs w:val="22"/>
          </w:rPr>
          <w:tab/>
        </w:r>
        <w:r w:rsidRPr="00B65FFF">
          <w:rPr>
            <w:rStyle w:val="Hyperlink"/>
            <w:noProof/>
          </w:rPr>
          <w:t>fldSimple (Ruby Simple Field)</w:t>
        </w:r>
        <w:r>
          <w:rPr>
            <w:noProof/>
            <w:webHidden/>
          </w:rPr>
          <w:tab/>
        </w:r>
        <w:r>
          <w:rPr>
            <w:noProof/>
            <w:webHidden/>
          </w:rPr>
          <w:fldChar w:fldCharType="begin"/>
        </w:r>
        <w:r>
          <w:rPr>
            <w:noProof/>
            <w:webHidden/>
          </w:rPr>
          <w:instrText xml:space="preserve"> PAGEREF _Toc499810835 \h </w:instrText>
        </w:r>
        <w:r>
          <w:rPr>
            <w:noProof/>
            <w:webHidden/>
          </w:rPr>
        </w:r>
        <w:r>
          <w:rPr>
            <w:noProof/>
            <w:webHidden/>
          </w:rPr>
          <w:fldChar w:fldCharType="separate"/>
        </w:r>
        <w:r>
          <w:rPr>
            <w:noProof/>
            <w:webHidden/>
          </w:rPr>
          <w:t>784</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36" w:history="1">
        <w:r w:rsidRPr="00B65FFF">
          <w:rPr>
            <w:rStyle w:val="Hyperlink"/>
            <w:noProof/>
          </w:rPr>
          <w:t>3.1.3.1.3</w:t>
        </w:r>
        <w:r>
          <w:rPr>
            <w:rFonts w:asciiTheme="minorHAnsi" w:eastAsiaTheme="minorEastAsia" w:hAnsiTheme="minorHAnsi" w:cstheme="minorBidi"/>
            <w:noProof/>
            <w:sz w:val="22"/>
            <w:szCs w:val="22"/>
          </w:rPr>
          <w:tab/>
        </w:r>
        <w:r w:rsidRPr="00B65FFF">
          <w:rPr>
            <w:rStyle w:val="Hyperlink"/>
            <w:noProof/>
          </w:rPr>
          <w:t>hyperlink (Ruby Hyperlink)</w:t>
        </w:r>
        <w:r>
          <w:rPr>
            <w:noProof/>
            <w:webHidden/>
          </w:rPr>
          <w:tab/>
        </w:r>
        <w:r>
          <w:rPr>
            <w:noProof/>
            <w:webHidden/>
          </w:rPr>
          <w:fldChar w:fldCharType="begin"/>
        </w:r>
        <w:r>
          <w:rPr>
            <w:noProof/>
            <w:webHidden/>
          </w:rPr>
          <w:instrText xml:space="preserve"> PAGEREF _Toc499810836 \h </w:instrText>
        </w:r>
        <w:r>
          <w:rPr>
            <w:noProof/>
            <w:webHidden/>
          </w:rPr>
        </w:r>
        <w:r>
          <w:rPr>
            <w:noProof/>
            <w:webHidden/>
          </w:rPr>
          <w:fldChar w:fldCharType="separate"/>
        </w:r>
        <w:r>
          <w:rPr>
            <w:noProof/>
            <w:webHidden/>
          </w:rPr>
          <w:t>788</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37" w:history="1">
        <w:r w:rsidRPr="00B65FFF">
          <w:rPr>
            <w:rStyle w:val="Hyperlink"/>
            <w:noProof/>
          </w:rPr>
          <w:t>3.1.3.1.4</w:t>
        </w:r>
        <w:r>
          <w:rPr>
            <w:rFonts w:asciiTheme="minorHAnsi" w:eastAsiaTheme="minorEastAsia" w:hAnsiTheme="minorHAnsi" w:cstheme="minorBidi"/>
            <w:noProof/>
            <w:sz w:val="22"/>
            <w:szCs w:val="22"/>
          </w:rPr>
          <w:tab/>
        </w:r>
        <w:r w:rsidRPr="00B65FFF">
          <w:rPr>
            <w:rStyle w:val="Hyperlink"/>
            <w:noProof/>
          </w:rPr>
          <w:t>moveFrom (Move Source Math Control Character)</w:t>
        </w:r>
        <w:r>
          <w:rPr>
            <w:noProof/>
            <w:webHidden/>
          </w:rPr>
          <w:tab/>
        </w:r>
        <w:r>
          <w:rPr>
            <w:noProof/>
            <w:webHidden/>
          </w:rPr>
          <w:fldChar w:fldCharType="begin"/>
        </w:r>
        <w:r>
          <w:rPr>
            <w:noProof/>
            <w:webHidden/>
          </w:rPr>
          <w:instrText xml:space="preserve"> PAGEREF _Toc499810837 \h </w:instrText>
        </w:r>
        <w:r>
          <w:rPr>
            <w:noProof/>
            <w:webHidden/>
          </w:rPr>
        </w:r>
        <w:r>
          <w:rPr>
            <w:noProof/>
            <w:webHidden/>
          </w:rPr>
          <w:fldChar w:fldCharType="separate"/>
        </w:r>
        <w:r>
          <w:rPr>
            <w:noProof/>
            <w:webHidden/>
          </w:rPr>
          <w:t>795</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38" w:history="1">
        <w:r w:rsidRPr="00B65FFF">
          <w:rPr>
            <w:rStyle w:val="Hyperlink"/>
            <w:noProof/>
          </w:rPr>
          <w:t>3.1.3.1.5</w:t>
        </w:r>
        <w:r>
          <w:rPr>
            <w:rFonts w:asciiTheme="minorHAnsi" w:eastAsiaTheme="minorEastAsia" w:hAnsiTheme="minorHAnsi" w:cstheme="minorBidi"/>
            <w:noProof/>
            <w:sz w:val="22"/>
            <w:szCs w:val="22"/>
          </w:rPr>
          <w:tab/>
        </w:r>
        <w:r w:rsidRPr="00B65FFF">
          <w:rPr>
            <w:rStyle w:val="Hyperlink"/>
            <w:noProof/>
          </w:rPr>
          <w:t>moveTo (Move Destination Math Control Character)</w:t>
        </w:r>
        <w:r>
          <w:rPr>
            <w:noProof/>
            <w:webHidden/>
          </w:rPr>
          <w:tab/>
        </w:r>
        <w:r>
          <w:rPr>
            <w:noProof/>
            <w:webHidden/>
          </w:rPr>
          <w:fldChar w:fldCharType="begin"/>
        </w:r>
        <w:r>
          <w:rPr>
            <w:noProof/>
            <w:webHidden/>
          </w:rPr>
          <w:instrText xml:space="preserve"> PAGEREF _Toc499810838 \h </w:instrText>
        </w:r>
        <w:r>
          <w:rPr>
            <w:noProof/>
            <w:webHidden/>
          </w:rPr>
        </w:r>
        <w:r>
          <w:rPr>
            <w:noProof/>
            <w:webHidden/>
          </w:rPr>
          <w:fldChar w:fldCharType="separate"/>
        </w:r>
        <w:r>
          <w:rPr>
            <w:noProof/>
            <w:webHidden/>
          </w:rPr>
          <w:t>797</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39" w:history="1">
        <w:r w:rsidRPr="00B65FFF">
          <w:rPr>
            <w:rStyle w:val="Hyperlink"/>
            <w:noProof/>
          </w:rPr>
          <w:t>3.1.3.1.6</w:t>
        </w:r>
        <w:r>
          <w:rPr>
            <w:rFonts w:asciiTheme="minorHAnsi" w:eastAsiaTheme="minorEastAsia" w:hAnsiTheme="minorHAnsi" w:cstheme="minorBidi"/>
            <w:noProof/>
            <w:sz w:val="22"/>
            <w:szCs w:val="22"/>
          </w:rPr>
          <w:tab/>
        </w:r>
        <w:r w:rsidRPr="00B65FFF">
          <w:rPr>
            <w:rStyle w:val="Hyperlink"/>
            <w:noProof/>
          </w:rPr>
          <w:t>sdt (Ruby Inline-Level Structured Document Tag)</w:t>
        </w:r>
        <w:r>
          <w:rPr>
            <w:noProof/>
            <w:webHidden/>
          </w:rPr>
          <w:tab/>
        </w:r>
        <w:r>
          <w:rPr>
            <w:noProof/>
            <w:webHidden/>
          </w:rPr>
          <w:fldChar w:fldCharType="begin"/>
        </w:r>
        <w:r>
          <w:rPr>
            <w:noProof/>
            <w:webHidden/>
          </w:rPr>
          <w:instrText xml:space="preserve"> PAGEREF _Toc499810839 \h </w:instrText>
        </w:r>
        <w:r>
          <w:rPr>
            <w:noProof/>
            <w:webHidden/>
          </w:rPr>
        </w:r>
        <w:r>
          <w:rPr>
            <w:noProof/>
            <w:webHidden/>
          </w:rPr>
          <w:fldChar w:fldCharType="separate"/>
        </w:r>
        <w:r>
          <w:rPr>
            <w:noProof/>
            <w:webHidden/>
          </w:rPr>
          <w:t>798</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40" w:history="1">
        <w:r w:rsidRPr="00B65FFF">
          <w:rPr>
            <w:rStyle w:val="Hyperlink"/>
            <w:noProof/>
          </w:rPr>
          <w:t>3.1.3.1.7</w:t>
        </w:r>
        <w:r>
          <w:rPr>
            <w:rFonts w:asciiTheme="minorHAnsi" w:eastAsiaTheme="minorEastAsia" w:hAnsiTheme="minorHAnsi" w:cstheme="minorBidi"/>
            <w:noProof/>
            <w:sz w:val="22"/>
            <w:szCs w:val="22"/>
          </w:rPr>
          <w:tab/>
        </w:r>
        <w:r w:rsidRPr="00B65FFF">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_Toc499810840 \h </w:instrText>
        </w:r>
        <w:r>
          <w:rPr>
            <w:noProof/>
            <w:webHidden/>
          </w:rPr>
        </w:r>
        <w:r>
          <w:rPr>
            <w:noProof/>
            <w:webHidden/>
          </w:rPr>
          <w:fldChar w:fldCharType="separate"/>
        </w:r>
        <w:r>
          <w:rPr>
            <w:noProof/>
            <w:webHidden/>
          </w:rPr>
          <w:t>800</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41" w:history="1">
        <w:r w:rsidRPr="00B65FFF">
          <w:rPr>
            <w:rStyle w:val="Hyperlink"/>
            <w:noProof/>
          </w:rPr>
          <w:t>3.1.3.2</w:t>
        </w:r>
        <w:r>
          <w:rPr>
            <w:rFonts w:asciiTheme="minorHAnsi" w:eastAsiaTheme="minorEastAsia" w:hAnsiTheme="minorHAnsi" w:cstheme="minorBidi"/>
            <w:noProof/>
            <w:sz w:val="22"/>
            <w:szCs w:val="22"/>
          </w:rPr>
          <w:tab/>
        </w:r>
        <w:r w:rsidRPr="00B65FFF">
          <w:rPr>
            <w:rStyle w:val="Hyperlink"/>
            <w:noProof/>
          </w:rPr>
          <w:t>Additional Fields</w:t>
        </w:r>
        <w:r>
          <w:rPr>
            <w:noProof/>
            <w:webHidden/>
          </w:rPr>
          <w:tab/>
        </w:r>
        <w:r>
          <w:rPr>
            <w:noProof/>
            <w:webHidden/>
          </w:rPr>
          <w:fldChar w:fldCharType="begin"/>
        </w:r>
        <w:r>
          <w:rPr>
            <w:noProof/>
            <w:webHidden/>
          </w:rPr>
          <w:instrText xml:space="preserve"> PAGEREF _Toc499810841 \h </w:instrText>
        </w:r>
        <w:r>
          <w:rPr>
            <w:noProof/>
            <w:webHidden/>
          </w:rPr>
        </w:r>
        <w:r>
          <w:rPr>
            <w:noProof/>
            <w:webHidden/>
          </w:rPr>
          <w:fldChar w:fldCharType="separate"/>
        </w:r>
        <w:r>
          <w:rPr>
            <w:noProof/>
            <w:webHidden/>
          </w:rPr>
          <w:t>804</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42" w:history="1">
        <w:r w:rsidRPr="00B65FFF">
          <w:rPr>
            <w:rStyle w:val="Hyperlink"/>
            <w:noProof/>
          </w:rPr>
          <w:t>3.1.3.2.1</w:t>
        </w:r>
        <w:r>
          <w:rPr>
            <w:rFonts w:asciiTheme="minorHAnsi" w:eastAsiaTheme="minorEastAsia" w:hAnsiTheme="minorHAnsi" w:cstheme="minorBidi"/>
            <w:noProof/>
            <w:sz w:val="22"/>
            <w:szCs w:val="22"/>
          </w:rPr>
          <w:tab/>
        </w:r>
        <w:r w:rsidRPr="00B65FFF">
          <w:rPr>
            <w:rStyle w:val="Hyperlink"/>
            <w:noProof/>
          </w:rPr>
          <w:t>DDE</w:t>
        </w:r>
        <w:r>
          <w:rPr>
            <w:noProof/>
            <w:webHidden/>
          </w:rPr>
          <w:tab/>
        </w:r>
        <w:r>
          <w:rPr>
            <w:noProof/>
            <w:webHidden/>
          </w:rPr>
          <w:fldChar w:fldCharType="begin"/>
        </w:r>
        <w:r>
          <w:rPr>
            <w:noProof/>
            <w:webHidden/>
          </w:rPr>
          <w:instrText xml:space="preserve"> PAGEREF _Toc499810842 \h </w:instrText>
        </w:r>
        <w:r>
          <w:rPr>
            <w:noProof/>
            <w:webHidden/>
          </w:rPr>
        </w:r>
        <w:r>
          <w:rPr>
            <w:noProof/>
            <w:webHidden/>
          </w:rPr>
          <w:fldChar w:fldCharType="separate"/>
        </w:r>
        <w:r>
          <w:rPr>
            <w:noProof/>
            <w:webHidden/>
          </w:rPr>
          <w:t>804</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43" w:history="1">
        <w:r w:rsidRPr="00B65FFF">
          <w:rPr>
            <w:rStyle w:val="Hyperlink"/>
            <w:noProof/>
          </w:rPr>
          <w:t>3.1.3.2.2</w:t>
        </w:r>
        <w:r>
          <w:rPr>
            <w:rFonts w:asciiTheme="minorHAnsi" w:eastAsiaTheme="minorEastAsia" w:hAnsiTheme="minorHAnsi" w:cstheme="minorBidi"/>
            <w:noProof/>
            <w:sz w:val="22"/>
            <w:szCs w:val="22"/>
          </w:rPr>
          <w:tab/>
        </w:r>
        <w:r w:rsidRPr="00B65FFF">
          <w:rPr>
            <w:rStyle w:val="Hyperlink"/>
            <w:noProof/>
          </w:rPr>
          <w:t>DDEAUTO</w:t>
        </w:r>
        <w:r>
          <w:rPr>
            <w:noProof/>
            <w:webHidden/>
          </w:rPr>
          <w:tab/>
        </w:r>
        <w:r>
          <w:rPr>
            <w:noProof/>
            <w:webHidden/>
          </w:rPr>
          <w:fldChar w:fldCharType="begin"/>
        </w:r>
        <w:r>
          <w:rPr>
            <w:noProof/>
            <w:webHidden/>
          </w:rPr>
          <w:instrText xml:space="preserve"> PAGEREF _Toc499810843 \h </w:instrText>
        </w:r>
        <w:r>
          <w:rPr>
            <w:noProof/>
            <w:webHidden/>
          </w:rPr>
        </w:r>
        <w:r>
          <w:rPr>
            <w:noProof/>
            <w:webHidden/>
          </w:rPr>
          <w:fldChar w:fldCharType="separate"/>
        </w:r>
        <w:r>
          <w:rPr>
            <w:noProof/>
            <w:webHidden/>
          </w:rPr>
          <w:t>805</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44" w:history="1">
        <w:r w:rsidRPr="00B65FFF">
          <w:rPr>
            <w:rStyle w:val="Hyperlink"/>
            <w:noProof/>
          </w:rPr>
          <w:t>3.1.3.2.3</w:t>
        </w:r>
        <w:r>
          <w:rPr>
            <w:rFonts w:asciiTheme="minorHAnsi" w:eastAsiaTheme="minorEastAsia" w:hAnsiTheme="minorHAnsi" w:cstheme="minorBidi"/>
            <w:noProof/>
            <w:sz w:val="22"/>
            <w:szCs w:val="22"/>
          </w:rPr>
          <w:tab/>
        </w:r>
        <w:r w:rsidRPr="00B65FFF">
          <w:rPr>
            <w:rStyle w:val="Hyperlink"/>
            <w:noProof/>
          </w:rPr>
          <w:t>GLOSSARY</w:t>
        </w:r>
        <w:r>
          <w:rPr>
            <w:noProof/>
            <w:webHidden/>
          </w:rPr>
          <w:tab/>
        </w:r>
        <w:r>
          <w:rPr>
            <w:noProof/>
            <w:webHidden/>
          </w:rPr>
          <w:fldChar w:fldCharType="begin"/>
        </w:r>
        <w:r>
          <w:rPr>
            <w:noProof/>
            <w:webHidden/>
          </w:rPr>
          <w:instrText xml:space="preserve"> PAGEREF _Toc499810844 \h </w:instrText>
        </w:r>
        <w:r>
          <w:rPr>
            <w:noProof/>
            <w:webHidden/>
          </w:rPr>
        </w:r>
        <w:r>
          <w:rPr>
            <w:noProof/>
            <w:webHidden/>
          </w:rPr>
          <w:fldChar w:fldCharType="separate"/>
        </w:r>
        <w:r>
          <w:rPr>
            <w:noProof/>
            <w:webHidden/>
          </w:rPr>
          <w:t>806</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45" w:history="1">
        <w:r w:rsidRPr="00B65FFF">
          <w:rPr>
            <w:rStyle w:val="Hyperlink"/>
            <w:noProof/>
          </w:rPr>
          <w:t>3.1.3.2.4</w:t>
        </w:r>
        <w:r>
          <w:rPr>
            <w:rFonts w:asciiTheme="minorHAnsi" w:eastAsiaTheme="minorEastAsia" w:hAnsiTheme="minorHAnsi" w:cstheme="minorBidi"/>
            <w:noProof/>
            <w:sz w:val="22"/>
            <w:szCs w:val="22"/>
          </w:rPr>
          <w:tab/>
        </w:r>
        <w:r w:rsidRPr="00B65FFF">
          <w:rPr>
            <w:rStyle w:val="Hyperlink"/>
            <w:noProof/>
          </w:rPr>
          <w:t>IMPORT</w:t>
        </w:r>
        <w:r>
          <w:rPr>
            <w:noProof/>
            <w:webHidden/>
          </w:rPr>
          <w:tab/>
        </w:r>
        <w:r>
          <w:rPr>
            <w:noProof/>
            <w:webHidden/>
          </w:rPr>
          <w:fldChar w:fldCharType="begin"/>
        </w:r>
        <w:r>
          <w:rPr>
            <w:noProof/>
            <w:webHidden/>
          </w:rPr>
          <w:instrText xml:space="preserve"> PAGEREF _Toc499810845 \h </w:instrText>
        </w:r>
        <w:r>
          <w:rPr>
            <w:noProof/>
            <w:webHidden/>
          </w:rPr>
        </w:r>
        <w:r>
          <w:rPr>
            <w:noProof/>
            <w:webHidden/>
          </w:rPr>
          <w:fldChar w:fldCharType="separate"/>
        </w:r>
        <w:r>
          <w:rPr>
            <w:noProof/>
            <w:webHidden/>
          </w:rPr>
          <w:t>807</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46" w:history="1">
        <w:r w:rsidRPr="00B65FFF">
          <w:rPr>
            <w:rStyle w:val="Hyperlink"/>
            <w:noProof/>
          </w:rPr>
          <w:t>3.1.3.2.5</w:t>
        </w:r>
        <w:r>
          <w:rPr>
            <w:rFonts w:asciiTheme="minorHAnsi" w:eastAsiaTheme="minorEastAsia" w:hAnsiTheme="minorHAnsi" w:cstheme="minorBidi"/>
            <w:noProof/>
            <w:sz w:val="22"/>
            <w:szCs w:val="22"/>
          </w:rPr>
          <w:tab/>
        </w:r>
        <w:r w:rsidRPr="00B65FFF">
          <w:rPr>
            <w:rStyle w:val="Hyperlink"/>
            <w:noProof/>
          </w:rPr>
          <w:t>INCLUDE</w:t>
        </w:r>
        <w:r>
          <w:rPr>
            <w:noProof/>
            <w:webHidden/>
          </w:rPr>
          <w:tab/>
        </w:r>
        <w:r>
          <w:rPr>
            <w:noProof/>
            <w:webHidden/>
          </w:rPr>
          <w:fldChar w:fldCharType="begin"/>
        </w:r>
        <w:r>
          <w:rPr>
            <w:noProof/>
            <w:webHidden/>
          </w:rPr>
          <w:instrText xml:space="preserve"> PAGEREF _Toc499810846 \h </w:instrText>
        </w:r>
        <w:r>
          <w:rPr>
            <w:noProof/>
            <w:webHidden/>
          </w:rPr>
        </w:r>
        <w:r>
          <w:rPr>
            <w:noProof/>
            <w:webHidden/>
          </w:rPr>
          <w:fldChar w:fldCharType="separate"/>
        </w:r>
        <w:r>
          <w:rPr>
            <w:noProof/>
            <w:webHidden/>
          </w:rPr>
          <w:t>807</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47" w:history="1">
        <w:r w:rsidRPr="00B65FFF">
          <w:rPr>
            <w:rStyle w:val="Hyperlink"/>
            <w:noProof/>
          </w:rPr>
          <w:t>3.1.3.2.6</w:t>
        </w:r>
        <w:r>
          <w:rPr>
            <w:rFonts w:asciiTheme="minorHAnsi" w:eastAsiaTheme="minorEastAsia" w:hAnsiTheme="minorHAnsi" w:cstheme="minorBidi"/>
            <w:noProof/>
            <w:sz w:val="22"/>
            <w:szCs w:val="22"/>
          </w:rPr>
          <w:tab/>
        </w:r>
        <w:r w:rsidRPr="00B65FFF">
          <w:rPr>
            <w:rStyle w:val="Hyperlink"/>
            <w:noProof/>
          </w:rPr>
          <w:t>SHAPE</w:t>
        </w:r>
        <w:r>
          <w:rPr>
            <w:noProof/>
            <w:webHidden/>
          </w:rPr>
          <w:tab/>
        </w:r>
        <w:r>
          <w:rPr>
            <w:noProof/>
            <w:webHidden/>
          </w:rPr>
          <w:fldChar w:fldCharType="begin"/>
        </w:r>
        <w:r>
          <w:rPr>
            <w:noProof/>
            <w:webHidden/>
          </w:rPr>
          <w:instrText xml:space="preserve"> PAGEREF _Toc499810847 \h </w:instrText>
        </w:r>
        <w:r>
          <w:rPr>
            <w:noProof/>
            <w:webHidden/>
          </w:rPr>
        </w:r>
        <w:r>
          <w:rPr>
            <w:noProof/>
            <w:webHidden/>
          </w:rPr>
          <w:fldChar w:fldCharType="separate"/>
        </w:r>
        <w:r>
          <w:rPr>
            <w:noProof/>
            <w:webHidden/>
          </w:rPr>
          <w:t>808</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48" w:history="1">
        <w:r w:rsidRPr="00B65FFF">
          <w:rPr>
            <w:rStyle w:val="Hyperlink"/>
            <w:noProof/>
          </w:rPr>
          <w:t>3.1.3.2.7</w:t>
        </w:r>
        <w:r>
          <w:rPr>
            <w:rFonts w:asciiTheme="minorHAnsi" w:eastAsiaTheme="minorEastAsia" w:hAnsiTheme="minorHAnsi" w:cstheme="minorBidi"/>
            <w:noProof/>
            <w:sz w:val="22"/>
            <w:szCs w:val="22"/>
          </w:rPr>
          <w:tab/>
        </w:r>
        <w:r w:rsidRPr="00B65FFF">
          <w:rPr>
            <w:rStyle w:val="Hyperlink"/>
            <w:noProof/>
          </w:rPr>
          <w:t>DISPLAYBARCODE</w:t>
        </w:r>
        <w:r>
          <w:rPr>
            <w:noProof/>
            <w:webHidden/>
          </w:rPr>
          <w:tab/>
        </w:r>
        <w:r>
          <w:rPr>
            <w:noProof/>
            <w:webHidden/>
          </w:rPr>
          <w:fldChar w:fldCharType="begin"/>
        </w:r>
        <w:r>
          <w:rPr>
            <w:noProof/>
            <w:webHidden/>
          </w:rPr>
          <w:instrText xml:space="preserve"> PAGEREF _Toc499810848 \h </w:instrText>
        </w:r>
        <w:r>
          <w:rPr>
            <w:noProof/>
            <w:webHidden/>
          </w:rPr>
        </w:r>
        <w:r>
          <w:rPr>
            <w:noProof/>
            <w:webHidden/>
          </w:rPr>
          <w:fldChar w:fldCharType="separate"/>
        </w:r>
        <w:r>
          <w:rPr>
            <w:noProof/>
            <w:webHidden/>
          </w:rPr>
          <w:t>808</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49" w:history="1">
        <w:r w:rsidRPr="00B65FFF">
          <w:rPr>
            <w:rStyle w:val="Hyperlink"/>
            <w:noProof/>
          </w:rPr>
          <w:t>3.1.3.2.8</w:t>
        </w:r>
        <w:r>
          <w:rPr>
            <w:rFonts w:asciiTheme="minorHAnsi" w:eastAsiaTheme="minorEastAsia" w:hAnsiTheme="minorHAnsi" w:cstheme="minorBidi"/>
            <w:noProof/>
            <w:sz w:val="22"/>
            <w:szCs w:val="22"/>
          </w:rPr>
          <w:tab/>
        </w:r>
        <w:r w:rsidRPr="00B65FFF">
          <w:rPr>
            <w:rStyle w:val="Hyperlink"/>
            <w:noProof/>
          </w:rPr>
          <w:t>MERGEBARCODE</w:t>
        </w:r>
        <w:r>
          <w:rPr>
            <w:noProof/>
            <w:webHidden/>
          </w:rPr>
          <w:tab/>
        </w:r>
        <w:r>
          <w:rPr>
            <w:noProof/>
            <w:webHidden/>
          </w:rPr>
          <w:fldChar w:fldCharType="begin"/>
        </w:r>
        <w:r>
          <w:rPr>
            <w:noProof/>
            <w:webHidden/>
          </w:rPr>
          <w:instrText xml:space="preserve"> PAGEREF _Toc499810849 \h </w:instrText>
        </w:r>
        <w:r>
          <w:rPr>
            <w:noProof/>
            <w:webHidden/>
          </w:rPr>
        </w:r>
        <w:r>
          <w:rPr>
            <w:noProof/>
            <w:webHidden/>
          </w:rPr>
          <w:fldChar w:fldCharType="separate"/>
        </w:r>
        <w:r>
          <w:rPr>
            <w:noProof/>
            <w:webHidden/>
          </w:rPr>
          <w:t>810</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50" w:history="1">
        <w:r w:rsidRPr="00B65FFF">
          <w:rPr>
            <w:rStyle w:val="Hyperlink"/>
            <w:noProof/>
          </w:rPr>
          <w:t>3.1.3.3</w:t>
        </w:r>
        <w:r>
          <w:rPr>
            <w:rFonts w:asciiTheme="minorHAnsi" w:eastAsiaTheme="minorEastAsia" w:hAnsiTheme="minorHAnsi" w:cstheme="minorBidi"/>
            <w:noProof/>
            <w:sz w:val="22"/>
            <w:szCs w:val="22"/>
          </w:rPr>
          <w:tab/>
        </w:r>
        <w:r w:rsidRPr="00B65FFF">
          <w:rPr>
            <w:rStyle w:val="Hyperlink"/>
            <w:noProof/>
          </w:rPr>
          <w:t>Simple Types</w:t>
        </w:r>
        <w:r>
          <w:rPr>
            <w:noProof/>
            <w:webHidden/>
          </w:rPr>
          <w:tab/>
        </w:r>
        <w:r>
          <w:rPr>
            <w:noProof/>
            <w:webHidden/>
          </w:rPr>
          <w:fldChar w:fldCharType="begin"/>
        </w:r>
        <w:r>
          <w:rPr>
            <w:noProof/>
            <w:webHidden/>
          </w:rPr>
          <w:instrText xml:space="preserve"> PAGEREF _Toc499810850 \h </w:instrText>
        </w:r>
        <w:r>
          <w:rPr>
            <w:noProof/>
            <w:webHidden/>
          </w:rPr>
        </w:r>
        <w:r>
          <w:rPr>
            <w:noProof/>
            <w:webHidden/>
          </w:rPr>
          <w:fldChar w:fldCharType="separate"/>
        </w:r>
        <w:r>
          <w:rPr>
            <w:noProof/>
            <w:webHidden/>
          </w:rPr>
          <w:t>813</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51" w:history="1">
        <w:r w:rsidRPr="00B65FFF">
          <w:rPr>
            <w:rStyle w:val="Hyperlink"/>
            <w:noProof/>
          </w:rPr>
          <w:t>3.1.3.3.1</w:t>
        </w:r>
        <w:r>
          <w:rPr>
            <w:rFonts w:asciiTheme="minorHAnsi" w:eastAsiaTheme="minorEastAsia" w:hAnsiTheme="minorHAnsi" w:cstheme="minorBidi"/>
            <w:noProof/>
            <w:sz w:val="22"/>
            <w:szCs w:val="22"/>
          </w:rPr>
          <w:tab/>
        </w:r>
        <w:r w:rsidRPr="00B65FFF">
          <w:rPr>
            <w:rStyle w:val="Hyperlink"/>
            <w:noProof/>
          </w:rPr>
          <w:t>ST_CustomXmlURI (URI for Custom XML)</w:t>
        </w:r>
        <w:r>
          <w:rPr>
            <w:noProof/>
            <w:webHidden/>
          </w:rPr>
          <w:tab/>
        </w:r>
        <w:r>
          <w:rPr>
            <w:noProof/>
            <w:webHidden/>
          </w:rPr>
          <w:fldChar w:fldCharType="begin"/>
        </w:r>
        <w:r>
          <w:rPr>
            <w:noProof/>
            <w:webHidden/>
          </w:rPr>
          <w:instrText xml:space="preserve"> PAGEREF _Toc499810851 \h </w:instrText>
        </w:r>
        <w:r>
          <w:rPr>
            <w:noProof/>
            <w:webHidden/>
          </w:rPr>
        </w:r>
        <w:r>
          <w:rPr>
            <w:noProof/>
            <w:webHidden/>
          </w:rPr>
          <w:fldChar w:fldCharType="separate"/>
        </w:r>
        <w:r>
          <w:rPr>
            <w:noProof/>
            <w:webHidden/>
          </w:rPr>
          <w:t>813</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52" w:history="1">
        <w:r w:rsidRPr="00B65FFF">
          <w:rPr>
            <w:rStyle w:val="Hyperlink"/>
            <w:noProof/>
          </w:rPr>
          <w:t>3.1.3.3.2</w:t>
        </w:r>
        <w:r>
          <w:rPr>
            <w:rFonts w:asciiTheme="minorHAnsi" w:eastAsiaTheme="minorEastAsia" w:hAnsiTheme="minorHAnsi" w:cstheme="minorBidi"/>
            <w:noProof/>
            <w:sz w:val="22"/>
            <w:szCs w:val="22"/>
          </w:rPr>
          <w:tab/>
        </w:r>
        <w:r w:rsidRPr="00B65FFF">
          <w:rPr>
            <w:rStyle w:val="Hyperlink"/>
            <w:noProof/>
          </w:rPr>
          <w:t>ST_DateTime (Standard Date and Time Storage Format)</w:t>
        </w:r>
        <w:r>
          <w:rPr>
            <w:noProof/>
            <w:webHidden/>
          </w:rPr>
          <w:tab/>
        </w:r>
        <w:r>
          <w:rPr>
            <w:noProof/>
            <w:webHidden/>
          </w:rPr>
          <w:fldChar w:fldCharType="begin"/>
        </w:r>
        <w:r>
          <w:rPr>
            <w:noProof/>
            <w:webHidden/>
          </w:rPr>
          <w:instrText xml:space="preserve"> PAGEREF _Toc499810852 \h </w:instrText>
        </w:r>
        <w:r>
          <w:rPr>
            <w:noProof/>
            <w:webHidden/>
          </w:rPr>
        </w:r>
        <w:r>
          <w:rPr>
            <w:noProof/>
            <w:webHidden/>
          </w:rPr>
          <w:fldChar w:fldCharType="separate"/>
        </w:r>
        <w:r>
          <w:rPr>
            <w:noProof/>
            <w:webHidden/>
          </w:rPr>
          <w:t>813</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53" w:history="1">
        <w:r w:rsidRPr="00B65FFF">
          <w:rPr>
            <w:rStyle w:val="Hyperlink"/>
            <w:noProof/>
          </w:rPr>
          <w:t>3.1.3.3.3</w:t>
        </w:r>
        <w:r>
          <w:rPr>
            <w:rFonts w:asciiTheme="minorHAnsi" w:eastAsiaTheme="minorEastAsia" w:hAnsiTheme="minorHAnsi" w:cstheme="minorBidi"/>
            <w:noProof/>
            <w:sz w:val="22"/>
            <w:szCs w:val="22"/>
          </w:rPr>
          <w:tab/>
        </w:r>
        <w:r w:rsidRPr="00B65FFF">
          <w:rPr>
            <w:rStyle w:val="Hyperlink"/>
            <w:noProof/>
          </w:rPr>
          <w:t>ST_MarkupId (Annotation Identifier)</w:t>
        </w:r>
        <w:r>
          <w:rPr>
            <w:noProof/>
            <w:webHidden/>
          </w:rPr>
          <w:tab/>
        </w:r>
        <w:r>
          <w:rPr>
            <w:noProof/>
            <w:webHidden/>
          </w:rPr>
          <w:fldChar w:fldCharType="begin"/>
        </w:r>
        <w:r>
          <w:rPr>
            <w:noProof/>
            <w:webHidden/>
          </w:rPr>
          <w:instrText xml:space="preserve"> PAGEREF _Toc499810853 \h </w:instrText>
        </w:r>
        <w:r>
          <w:rPr>
            <w:noProof/>
            <w:webHidden/>
          </w:rPr>
        </w:r>
        <w:r>
          <w:rPr>
            <w:noProof/>
            <w:webHidden/>
          </w:rPr>
          <w:fldChar w:fldCharType="separate"/>
        </w:r>
        <w:r>
          <w:rPr>
            <w:noProof/>
            <w:webHidden/>
          </w:rPr>
          <w:t>814</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54" w:history="1">
        <w:r w:rsidRPr="00B65FFF">
          <w:rPr>
            <w:rStyle w:val="Hyperlink"/>
            <w:noProof/>
          </w:rPr>
          <w:t>3.1.3.3.4</w:t>
        </w:r>
        <w:r>
          <w:rPr>
            <w:rFonts w:asciiTheme="minorHAnsi" w:eastAsiaTheme="minorEastAsia" w:hAnsiTheme="minorHAnsi" w:cstheme="minorBidi"/>
            <w:noProof/>
            <w:sz w:val="22"/>
            <w:szCs w:val="22"/>
          </w:rPr>
          <w:tab/>
        </w:r>
        <w:r w:rsidRPr="00B65FFF">
          <w:rPr>
            <w:rStyle w:val="Hyperlink"/>
            <w:noProof/>
          </w:rPr>
          <w:t>ST_NcName255 (Non-colonized Name)</w:t>
        </w:r>
        <w:r>
          <w:rPr>
            <w:noProof/>
            <w:webHidden/>
          </w:rPr>
          <w:tab/>
        </w:r>
        <w:r>
          <w:rPr>
            <w:noProof/>
            <w:webHidden/>
          </w:rPr>
          <w:fldChar w:fldCharType="begin"/>
        </w:r>
        <w:r>
          <w:rPr>
            <w:noProof/>
            <w:webHidden/>
          </w:rPr>
          <w:instrText xml:space="preserve"> PAGEREF _Toc499810854 \h </w:instrText>
        </w:r>
        <w:r>
          <w:rPr>
            <w:noProof/>
            <w:webHidden/>
          </w:rPr>
        </w:r>
        <w:r>
          <w:rPr>
            <w:noProof/>
            <w:webHidden/>
          </w:rPr>
          <w:fldChar w:fldCharType="separate"/>
        </w:r>
        <w:r>
          <w:rPr>
            <w:noProof/>
            <w:webHidden/>
          </w:rPr>
          <w:t>814</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55" w:history="1">
        <w:r w:rsidRPr="00B65FFF">
          <w:rPr>
            <w:rStyle w:val="Hyperlink"/>
            <w:noProof/>
          </w:rPr>
          <w:t>3.1.3.3.5</w:t>
        </w:r>
        <w:r>
          <w:rPr>
            <w:rFonts w:asciiTheme="minorHAnsi" w:eastAsiaTheme="minorEastAsia" w:hAnsiTheme="minorHAnsi" w:cstheme="minorBidi"/>
            <w:noProof/>
            <w:sz w:val="22"/>
            <w:szCs w:val="22"/>
          </w:rPr>
          <w:tab/>
        </w:r>
        <w:r w:rsidRPr="00B65FFF">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_Toc499810855 \h </w:instrText>
        </w:r>
        <w:r>
          <w:rPr>
            <w:noProof/>
            <w:webHidden/>
          </w:rPr>
        </w:r>
        <w:r>
          <w:rPr>
            <w:noProof/>
            <w:webHidden/>
          </w:rPr>
          <w:fldChar w:fldCharType="separate"/>
        </w:r>
        <w:r>
          <w:rPr>
            <w:noProof/>
            <w:webHidden/>
          </w:rPr>
          <w:t>814</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56" w:history="1">
        <w:r w:rsidRPr="00B65FFF">
          <w:rPr>
            <w:rStyle w:val="Hyperlink"/>
            <w:noProof/>
          </w:rPr>
          <w:t>3.1.3.3.6</w:t>
        </w:r>
        <w:r>
          <w:rPr>
            <w:rFonts w:asciiTheme="minorHAnsi" w:eastAsiaTheme="minorEastAsia" w:hAnsiTheme="minorHAnsi" w:cstheme="minorBidi"/>
            <w:noProof/>
            <w:sz w:val="22"/>
            <w:szCs w:val="22"/>
          </w:rPr>
          <w:tab/>
        </w:r>
        <w:r w:rsidRPr="00B65FFF">
          <w:rPr>
            <w:rStyle w:val="Hyperlink"/>
            <w:noProof/>
          </w:rPr>
          <w:t>ST_OnOff (On/Off Value)</w:t>
        </w:r>
        <w:r>
          <w:rPr>
            <w:noProof/>
            <w:webHidden/>
          </w:rPr>
          <w:tab/>
        </w:r>
        <w:r>
          <w:rPr>
            <w:noProof/>
            <w:webHidden/>
          </w:rPr>
          <w:fldChar w:fldCharType="begin"/>
        </w:r>
        <w:r>
          <w:rPr>
            <w:noProof/>
            <w:webHidden/>
          </w:rPr>
          <w:instrText xml:space="preserve"> PAGEREF _Toc499810856 \h </w:instrText>
        </w:r>
        <w:r>
          <w:rPr>
            <w:noProof/>
            <w:webHidden/>
          </w:rPr>
        </w:r>
        <w:r>
          <w:rPr>
            <w:noProof/>
            <w:webHidden/>
          </w:rPr>
          <w:fldChar w:fldCharType="separate"/>
        </w:r>
        <w:r>
          <w:rPr>
            <w:noProof/>
            <w:webHidden/>
          </w:rPr>
          <w:t>815</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57" w:history="1">
        <w:r w:rsidRPr="00B65FFF">
          <w:rPr>
            <w:rStyle w:val="Hyperlink"/>
            <w:noProof/>
          </w:rPr>
          <w:t>3.1.3.3.7</w:t>
        </w:r>
        <w:r>
          <w:rPr>
            <w:rFonts w:asciiTheme="minorHAnsi" w:eastAsiaTheme="minorEastAsia" w:hAnsiTheme="minorHAnsi" w:cstheme="minorBidi"/>
            <w:noProof/>
            <w:sz w:val="22"/>
            <w:szCs w:val="22"/>
          </w:rPr>
          <w:tab/>
        </w:r>
        <w:r w:rsidRPr="00B65FFF">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_Toc499810857 \h </w:instrText>
        </w:r>
        <w:r>
          <w:rPr>
            <w:noProof/>
            <w:webHidden/>
          </w:rPr>
        </w:r>
        <w:r>
          <w:rPr>
            <w:noProof/>
            <w:webHidden/>
          </w:rPr>
          <w:fldChar w:fldCharType="separate"/>
        </w:r>
        <w:r>
          <w:rPr>
            <w:noProof/>
            <w:webHidden/>
          </w:rPr>
          <w:t>816</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58" w:history="1">
        <w:r w:rsidRPr="00B65FFF">
          <w:rPr>
            <w:rStyle w:val="Hyperlink"/>
            <w:noProof/>
          </w:rPr>
          <w:t>3.1.3.3.8</w:t>
        </w:r>
        <w:r>
          <w:rPr>
            <w:rFonts w:asciiTheme="minorHAnsi" w:eastAsiaTheme="minorEastAsia" w:hAnsiTheme="minorHAnsi" w:cstheme="minorBidi"/>
            <w:noProof/>
            <w:sz w:val="22"/>
            <w:szCs w:val="22"/>
          </w:rPr>
          <w:tab/>
        </w:r>
        <w:r w:rsidRPr="00B65FFF">
          <w:rPr>
            <w:rStyle w:val="Hyperlink"/>
            <w:noProof/>
          </w:rPr>
          <w:t>ST_String (String)</w:t>
        </w:r>
        <w:r>
          <w:rPr>
            <w:noProof/>
            <w:webHidden/>
          </w:rPr>
          <w:tab/>
        </w:r>
        <w:r>
          <w:rPr>
            <w:noProof/>
            <w:webHidden/>
          </w:rPr>
          <w:fldChar w:fldCharType="begin"/>
        </w:r>
        <w:r>
          <w:rPr>
            <w:noProof/>
            <w:webHidden/>
          </w:rPr>
          <w:instrText xml:space="preserve"> PAGEREF _Toc499810858 \h </w:instrText>
        </w:r>
        <w:r>
          <w:rPr>
            <w:noProof/>
            <w:webHidden/>
          </w:rPr>
        </w:r>
        <w:r>
          <w:rPr>
            <w:noProof/>
            <w:webHidden/>
          </w:rPr>
          <w:fldChar w:fldCharType="separate"/>
        </w:r>
        <w:r>
          <w:rPr>
            <w:noProof/>
            <w:webHidden/>
          </w:rPr>
          <w:t>816</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59" w:history="1">
        <w:r w:rsidRPr="00B65FFF">
          <w:rPr>
            <w:rStyle w:val="Hyperlink"/>
            <w:noProof/>
          </w:rPr>
          <w:t>3.1.3.3.9</w:t>
        </w:r>
        <w:r>
          <w:rPr>
            <w:rFonts w:asciiTheme="minorHAnsi" w:eastAsiaTheme="minorEastAsia" w:hAnsiTheme="minorHAnsi" w:cstheme="minorBidi"/>
            <w:noProof/>
            <w:sz w:val="22"/>
            <w:szCs w:val="22"/>
          </w:rPr>
          <w:tab/>
        </w:r>
        <w:r w:rsidRPr="00B65FFF">
          <w:rPr>
            <w:rStyle w:val="Hyperlink"/>
            <w:noProof/>
          </w:rPr>
          <w:t>ST_String255 (String)</w:t>
        </w:r>
        <w:r>
          <w:rPr>
            <w:noProof/>
            <w:webHidden/>
          </w:rPr>
          <w:tab/>
        </w:r>
        <w:r>
          <w:rPr>
            <w:noProof/>
            <w:webHidden/>
          </w:rPr>
          <w:fldChar w:fldCharType="begin"/>
        </w:r>
        <w:r>
          <w:rPr>
            <w:noProof/>
            <w:webHidden/>
          </w:rPr>
          <w:instrText xml:space="preserve"> PAGEREF _Toc499810859 \h </w:instrText>
        </w:r>
        <w:r>
          <w:rPr>
            <w:noProof/>
            <w:webHidden/>
          </w:rPr>
        </w:r>
        <w:r>
          <w:rPr>
            <w:noProof/>
            <w:webHidden/>
          </w:rPr>
          <w:fldChar w:fldCharType="separate"/>
        </w:r>
        <w:r>
          <w:rPr>
            <w:noProof/>
            <w:webHidden/>
          </w:rPr>
          <w:t>817</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60" w:history="1">
        <w:r w:rsidRPr="00B65FFF">
          <w:rPr>
            <w:rStyle w:val="Hyperlink"/>
            <w:noProof/>
          </w:rPr>
          <w:t>3.1.3.3.10</w:t>
        </w:r>
        <w:r>
          <w:rPr>
            <w:rFonts w:asciiTheme="minorHAnsi" w:eastAsiaTheme="minorEastAsia" w:hAnsiTheme="minorHAnsi" w:cstheme="minorBidi"/>
            <w:noProof/>
            <w:sz w:val="22"/>
            <w:szCs w:val="22"/>
          </w:rPr>
          <w:tab/>
        </w:r>
        <w:r w:rsidRPr="00B65FFF">
          <w:rPr>
            <w:rStyle w:val="Hyperlink"/>
            <w:noProof/>
          </w:rPr>
          <w:t>ST_String260 (String)</w:t>
        </w:r>
        <w:r>
          <w:rPr>
            <w:noProof/>
            <w:webHidden/>
          </w:rPr>
          <w:tab/>
        </w:r>
        <w:r>
          <w:rPr>
            <w:noProof/>
            <w:webHidden/>
          </w:rPr>
          <w:fldChar w:fldCharType="begin"/>
        </w:r>
        <w:r>
          <w:rPr>
            <w:noProof/>
            <w:webHidden/>
          </w:rPr>
          <w:instrText xml:space="preserve"> PAGEREF _Toc499810860 \h </w:instrText>
        </w:r>
        <w:r>
          <w:rPr>
            <w:noProof/>
            <w:webHidden/>
          </w:rPr>
        </w:r>
        <w:r>
          <w:rPr>
            <w:noProof/>
            <w:webHidden/>
          </w:rPr>
          <w:fldChar w:fldCharType="separate"/>
        </w:r>
        <w:r>
          <w:rPr>
            <w:noProof/>
            <w:webHidden/>
          </w:rPr>
          <w:t>817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861" w:history="1">
        <w:r w:rsidRPr="00B65FFF">
          <w:rPr>
            <w:rStyle w:val="Hyperlink"/>
            <w:noProof/>
          </w:rPr>
          <w:t>3.1.4</w:t>
        </w:r>
        <w:r>
          <w:rPr>
            <w:rFonts w:asciiTheme="minorHAnsi" w:eastAsiaTheme="minorEastAsia" w:hAnsiTheme="minorHAnsi" w:cstheme="minorBidi"/>
            <w:noProof/>
            <w:sz w:val="22"/>
            <w:szCs w:val="22"/>
          </w:rPr>
          <w:tab/>
        </w:r>
        <w:r w:rsidRPr="00B65FFF">
          <w:rPr>
            <w:rStyle w:val="Hyperlink"/>
            <w:noProof/>
          </w:rPr>
          <w:t>DrawingML Persistence Part</w:t>
        </w:r>
        <w:r>
          <w:rPr>
            <w:noProof/>
            <w:webHidden/>
          </w:rPr>
          <w:tab/>
        </w:r>
        <w:r>
          <w:rPr>
            <w:noProof/>
            <w:webHidden/>
          </w:rPr>
          <w:fldChar w:fldCharType="begin"/>
        </w:r>
        <w:r>
          <w:rPr>
            <w:noProof/>
            <w:webHidden/>
          </w:rPr>
          <w:instrText xml:space="preserve"> PAGEREF _Toc499810861 \h </w:instrText>
        </w:r>
        <w:r>
          <w:rPr>
            <w:noProof/>
            <w:webHidden/>
          </w:rPr>
        </w:r>
        <w:r>
          <w:rPr>
            <w:noProof/>
            <w:webHidden/>
          </w:rPr>
          <w:fldChar w:fldCharType="separate"/>
        </w:r>
        <w:r>
          <w:rPr>
            <w:noProof/>
            <w:webHidden/>
          </w:rPr>
          <w:t>818</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62" w:history="1">
        <w:r w:rsidRPr="00B65FFF">
          <w:rPr>
            <w:rStyle w:val="Hyperlink"/>
            <w:noProof/>
          </w:rPr>
          <w:t>3.1.4.1</w:t>
        </w:r>
        <w:r>
          <w:rPr>
            <w:rFonts w:asciiTheme="minorHAnsi" w:eastAsiaTheme="minorEastAsia" w:hAnsiTheme="minorHAnsi" w:cstheme="minorBidi"/>
            <w:noProof/>
            <w:sz w:val="22"/>
            <w:szCs w:val="22"/>
          </w:rPr>
          <w:tab/>
        </w:r>
        <w:r w:rsidRPr="00B65FFF">
          <w:rPr>
            <w:rStyle w:val="Hyperlink"/>
            <w:noProof/>
          </w:rPr>
          <w:t>DrawingML Persistence Parts</w:t>
        </w:r>
        <w:r>
          <w:rPr>
            <w:noProof/>
            <w:webHidden/>
          </w:rPr>
          <w:tab/>
        </w:r>
        <w:r>
          <w:rPr>
            <w:noProof/>
            <w:webHidden/>
          </w:rPr>
          <w:fldChar w:fldCharType="begin"/>
        </w:r>
        <w:r>
          <w:rPr>
            <w:noProof/>
            <w:webHidden/>
          </w:rPr>
          <w:instrText xml:space="preserve"> PAGEREF _Toc499810862 \h </w:instrText>
        </w:r>
        <w:r>
          <w:rPr>
            <w:noProof/>
            <w:webHidden/>
          </w:rPr>
        </w:r>
        <w:r>
          <w:rPr>
            <w:noProof/>
            <w:webHidden/>
          </w:rPr>
          <w:fldChar w:fldCharType="separate"/>
        </w:r>
        <w:r>
          <w:rPr>
            <w:noProof/>
            <w:webHidden/>
          </w:rPr>
          <w:t>818</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63" w:history="1">
        <w:r w:rsidRPr="00B65FFF">
          <w:rPr>
            <w:rStyle w:val="Hyperlink"/>
            <w:noProof/>
          </w:rPr>
          <w:t>3.1.4.1.1</w:t>
        </w:r>
        <w:r>
          <w:rPr>
            <w:rFonts w:asciiTheme="minorHAnsi" w:eastAsiaTheme="minorEastAsia" w:hAnsiTheme="minorHAnsi" w:cstheme="minorBidi"/>
            <w:noProof/>
            <w:sz w:val="22"/>
            <w:szCs w:val="22"/>
          </w:rPr>
          <w:tab/>
        </w:r>
        <w:r w:rsidRPr="00B65FFF">
          <w:rPr>
            <w:rStyle w:val="Hyperlink"/>
            <w:noProof/>
          </w:rPr>
          <w:t>Graphic Frame Doc</w:t>
        </w:r>
        <w:r>
          <w:rPr>
            <w:noProof/>
            <w:webHidden/>
          </w:rPr>
          <w:tab/>
        </w:r>
        <w:r>
          <w:rPr>
            <w:noProof/>
            <w:webHidden/>
          </w:rPr>
          <w:fldChar w:fldCharType="begin"/>
        </w:r>
        <w:r>
          <w:rPr>
            <w:noProof/>
            <w:webHidden/>
          </w:rPr>
          <w:instrText xml:space="preserve"> PAGEREF _Toc499810863 \h </w:instrText>
        </w:r>
        <w:r>
          <w:rPr>
            <w:noProof/>
            <w:webHidden/>
          </w:rPr>
        </w:r>
        <w:r>
          <w:rPr>
            <w:noProof/>
            <w:webHidden/>
          </w:rPr>
          <w:fldChar w:fldCharType="separate"/>
        </w:r>
        <w:r>
          <w:rPr>
            <w:noProof/>
            <w:webHidden/>
          </w:rPr>
          <w:t>818</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64" w:history="1">
        <w:r w:rsidRPr="00B65FFF">
          <w:rPr>
            <w:rStyle w:val="Hyperlink"/>
            <w:noProof/>
          </w:rPr>
          <w:t>3.1.4.1.2</w:t>
        </w:r>
        <w:r>
          <w:rPr>
            <w:rFonts w:asciiTheme="minorHAnsi" w:eastAsiaTheme="minorEastAsia" w:hAnsiTheme="minorHAnsi" w:cstheme="minorBidi"/>
            <w:noProof/>
            <w:sz w:val="22"/>
            <w:szCs w:val="22"/>
          </w:rPr>
          <w:tab/>
        </w:r>
        <w:r w:rsidRPr="00B65FFF">
          <w:rPr>
            <w:rStyle w:val="Hyperlink"/>
            <w:noProof/>
          </w:rPr>
          <w:t>Downrev Storage</w:t>
        </w:r>
        <w:r>
          <w:rPr>
            <w:noProof/>
            <w:webHidden/>
          </w:rPr>
          <w:tab/>
        </w:r>
        <w:r>
          <w:rPr>
            <w:noProof/>
            <w:webHidden/>
          </w:rPr>
          <w:fldChar w:fldCharType="begin"/>
        </w:r>
        <w:r>
          <w:rPr>
            <w:noProof/>
            <w:webHidden/>
          </w:rPr>
          <w:instrText xml:space="preserve"> PAGEREF _Toc499810864 \h </w:instrText>
        </w:r>
        <w:r>
          <w:rPr>
            <w:noProof/>
            <w:webHidden/>
          </w:rPr>
        </w:r>
        <w:r>
          <w:rPr>
            <w:noProof/>
            <w:webHidden/>
          </w:rPr>
          <w:fldChar w:fldCharType="separate"/>
        </w:r>
        <w:r>
          <w:rPr>
            <w:noProof/>
            <w:webHidden/>
          </w:rPr>
          <w:t>819</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65" w:history="1">
        <w:r w:rsidRPr="00B65FFF">
          <w:rPr>
            <w:rStyle w:val="Hyperlink"/>
            <w:noProof/>
          </w:rPr>
          <w:t>3.1.4.2</w:t>
        </w:r>
        <w:r>
          <w:rPr>
            <w:rFonts w:asciiTheme="minorHAnsi" w:eastAsiaTheme="minorEastAsia" w:hAnsiTheme="minorHAnsi" w:cstheme="minorBidi"/>
            <w:noProof/>
            <w:sz w:val="22"/>
            <w:szCs w:val="22"/>
          </w:rPr>
          <w:tab/>
        </w:r>
        <w:r w:rsidRPr="00B65FFF">
          <w:rPr>
            <w:rStyle w:val="Hyperlink"/>
            <w:noProof/>
          </w:rPr>
          <w:t>Additional DrawingML - Main Schema</w:t>
        </w:r>
        <w:r>
          <w:rPr>
            <w:noProof/>
            <w:webHidden/>
          </w:rPr>
          <w:tab/>
        </w:r>
        <w:r>
          <w:rPr>
            <w:noProof/>
            <w:webHidden/>
          </w:rPr>
          <w:fldChar w:fldCharType="begin"/>
        </w:r>
        <w:r>
          <w:rPr>
            <w:noProof/>
            <w:webHidden/>
          </w:rPr>
          <w:instrText xml:space="preserve"> PAGEREF _Toc499810865 \h </w:instrText>
        </w:r>
        <w:r>
          <w:rPr>
            <w:noProof/>
            <w:webHidden/>
          </w:rPr>
        </w:r>
        <w:r>
          <w:rPr>
            <w:noProof/>
            <w:webHidden/>
          </w:rPr>
          <w:fldChar w:fldCharType="separate"/>
        </w:r>
        <w:r>
          <w:rPr>
            <w:noProof/>
            <w:webHidden/>
          </w:rPr>
          <w:t>820</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66" w:history="1">
        <w:r w:rsidRPr="00B65FFF">
          <w:rPr>
            <w:rStyle w:val="Hyperlink"/>
            <w:noProof/>
          </w:rPr>
          <w:t>3.1.4.2.1</w:t>
        </w:r>
        <w:r>
          <w:rPr>
            <w:rFonts w:asciiTheme="minorHAnsi" w:eastAsiaTheme="minorEastAsia" w:hAnsiTheme="minorHAnsi" w:cstheme="minorBidi"/>
            <w:noProof/>
            <w:sz w:val="22"/>
            <w:szCs w:val="22"/>
          </w:rPr>
          <w:tab/>
        </w:r>
        <w:r w:rsidRPr="00B65FFF">
          <w:rPr>
            <w:rStyle w:val="Hyperlink"/>
            <w:noProof/>
          </w:rPr>
          <w:t>Additional Elements</w:t>
        </w:r>
        <w:r>
          <w:rPr>
            <w:noProof/>
            <w:webHidden/>
          </w:rPr>
          <w:tab/>
        </w:r>
        <w:r>
          <w:rPr>
            <w:noProof/>
            <w:webHidden/>
          </w:rPr>
          <w:fldChar w:fldCharType="begin"/>
        </w:r>
        <w:r>
          <w:rPr>
            <w:noProof/>
            <w:webHidden/>
          </w:rPr>
          <w:instrText xml:space="preserve"> PAGEREF _Toc499810866 \h </w:instrText>
        </w:r>
        <w:r>
          <w:rPr>
            <w:noProof/>
            <w:webHidden/>
          </w:rPr>
        </w:r>
        <w:r>
          <w:rPr>
            <w:noProof/>
            <w:webHidden/>
          </w:rPr>
          <w:fldChar w:fldCharType="separate"/>
        </w:r>
        <w:r>
          <w:rPr>
            <w:noProof/>
            <w:webHidden/>
          </w:rPr>
          <w:t>820</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67" w:history="1">
        <w:r w:rsidRPr="00B65FFF">
          <w:rPr>
            <w:rStyle w:val="Hyperlink"/>
            <w:noProof/>
          </w:rPr>
          <w:t>3.1.4.2.1.1</w:t>
        </w:r>
        <w:r>
          <w:rPr>
            <w:rFonts w:asciiTheme="minorHAnsi" w:eastAsiaTheme="minorEastAsia" w:hAnsiTheme="minorHAnsi" w:cstheme="minorBidi"/>
            <w:noProof/>
            <w:sz w:val="22"/>
            <w:szCs w:val="22"/>
          </w:rPr>
          <w:tab/>
        </w:r>
        <w:r w:rsidRPr="00B65FFF">
          <w:rPr>
            <w:rStyle w:val="Hyperlink"/>
            <w:noProof/>
          </w:rPr>
          <w:t>bounds (Bounds)</w:t>
        </w:r>
        <w:r>
          <w:rPr>
            <w:noProof/>
            <w:webHidden/>
          </w:rPr>
          <w:tab/>
        </w:r>
        <w:r>
          <w:rPr>
            <w:noProof/>
            <w:webHidden/>
          </w:rPr>
          <w:fldChar w:fldCharType="begin"/>
        </w:r>
        <w:r>
          <w:rPr>
            <w:noProof/>
            <w:webHidden/>
          </w:rPr>
          <w:instrText xml:space="preserve"> PAGEREF _Toc499810867 \h </w:instrText>
        </w:r>
        <w:r>
          <w:rPr>
            <w:noProof/>
            <w:webHidden/>
          </w:rPr>
        </w:r>
        <w:r>
          <w:rPr>
            <w:noProof/>
            <w:webHidden/>
          </w:rPr>
          <w:fldChar w:fldCharType="separate"/>
        </w:r>
        <w:r>
          <w:rPr>
            <w:noProof/>
            <w:webHidden/>
          </w:rPr>
          <w:t>820</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68" w:history="1">
        <w:r w:rsidRPr="00B65FFF">
          <w:rPr>
            <w:rStyle w:val="Hyperlink"/>
            <w:noProof/>
          </w:rPr>
          <w:t>3.1.4.2.1.2</w:t>
        </w:r>
        <w:r>
          <w:rPr>
            <w:rFonts w:asciiTheme="minorHAnsi" w:eastAsiaTheme="minorEastAsia" w:hAnsiTheme="minorHAnsi" w:cstheme="minorBidi"/>
            <w:noProof/>
            <w:sz w:val="22"/>
            <w:szCs w:val="22"/>
          </w:rPr>
          <w:tab/>
        </w:r>
        <w:r w:rsidRPr="00B65FFF">
          <w:rPr>
            <w:rStyle w:val="Hyperlink"/>
            <w:noProof/>
          </w:rPr>
          <w:t>downRevStg (DownRev Storage)</w:t>
        </w:r>
        <w:r>
          <w:rPr>
            <w:noProof/>
            <w:webHidden/>
          </w:rPr>
          <w:tab/>
        </w:r>
        <w:r>
          <w:rPr>
            <w:noProof/>
            <w:webHidden/>
          </w:rPr>
          <w:fldChar w:fldCharType="begin"/>
        </w:r>
        <w:r>
          <w:rPr>
            <w:noProof/>
            <w:webHidden/>
          </w:rPr>
          <w:instrText xml:space="preserve"> PAGEREF _Toc499810868 \h </w:instrText>
        </w:r>
        <w:r>
          <w:rPr>
            <w:noProof/>
            <w:webHidden/>
          </w:rPr>
        </w:r>
        <w:r>
          <w:rPr>
            <w:noProof/>
            <w:webHidden/>
          </w:rPr>
          <w:fldChar w:fldCharType="separate"/>
        </w:r>
        <w:r>
          <w:rPr>
            <w:noProof/>
            <w:webHidden/>
          </w:rPr>
          <w:t>821</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69" w:history="1">
        <w:r w:rsidRPr="00B65FFF">
          <w:rPr>
            <w:rStyle w:val="Hyperlink"/>
            <w:noProof/>
          </w:rPr>
          <w:t>3.1.4.2.2</w:t>
        </w:r>
        <w:r>
          <w:rPr>
            <w:rFonts w:asciiTheme="minorHAnsi" w:eastAsiaTheme="minorEastAsia" w:hAnsiTheme="minorHAnsi" w:cstheme="minorBidi"/>
            <w:noProof/>
            <w:sz w:val="22"/>
            <w:szCs w:val="22"/>
          </w:rPr>
          <w:tab/>
        </w:r>
        <w:r w:rsidRPr="00B65FFF">
          <w:rPr>
            <w:rStyle w:val="Hyperlink"/>
            <w:noProof/>
          </w:rPr>
          <w:t>Simple Types</w:t>
        </w:r>
        <w:r>
          <w:rPr>
            <w:noProof/>
            <w:webHidden/>
          </w:rPr>
          <w:tab/>
        </w:r>
        <w:r>
          <w:rPr>
            <w:noProof/>
            <w:webHidden/>
          </w:rPr>
          <w:fldChar w:fldCharType="begin"/>
        </w:r>
        <w:r>
          <w:rPr>
            <w:noProof/>
            <w:webHidden/>
          </w:rPr>
          <w:instrText xml:space="preserve"> PAGEREF _Toc499810869 \h </w:instrText>
        </w:r>
        <w:r>
          <w:rPr>
            <w:noProof/>
            <w:webHidden/>
          </w:rPr>
        </w:r>
        <w:r>
          <w:rPr>
            <w:noProof/>
            <w:webHidden/>
          </w:rPr>
          <w:fldChar w:fldCharType="separate"/>
        </w:r>
        <w:r>
          <w:rPr>
            <w:noProof/>
            <w:webHidden/>
          </w:rPr>
          <w:t>822</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70" w:history="1">
        <w:r w:rsidRPr="00B65FFF">
          <w:rPr>
            <w:rStyle w:val="Hyperlink"/>
            <w:noProof/>
          </w:rPr>
          <w:t>3.1.4.2.2.1</w:t>
        </w:r>
        <w:r>
          <w:rPr>
            <w:rFonts w:asciiTheme="minorHAnsi" w:eastAsiaTheme="minorEastAsia" w:hAnsiTheme="minorHAnsi" w:cstheme="minorBidi"/>
            <w:noProof/>
            <w:sz w:val="22"/>
            <w:szCs w:val="22"/>
          </w:rPr>
          <w:tab/>
        </w:r>
        <w:r w:rsidRPr="00B65FFF">
          <w:rPr>
            <w:rStyle w:val="Hyperlink"/>
            <w:noProof/>
          </w:rPr>
          <w:t>ST_CoordinateUnqualified (Coordinate)</w:t>
        </w:r>
        <w:r>
          <w:rPr>
            <w:noProof/>
            <w:webHidden/>
          </w:rPr>
          <w:tab/>
        </w:r>
        <w:r>
          <w:rPr>
            <w:noProof/>
            <w:webHidden/>
          </w:rPr>
          <w:fldChar w:fldCharType="begin"/>
        </w:r>
        <w:r>
          <w:rPr>
            <w:noProof/>
            <w:webHidden/>
          </w:rPr>
          <w:instrText xml:space="preserve"> PAGEREF _Toc499810870 \h </w:instrText>
        </w:r>
        <w:r>
          <w:rPr>
            <w:noProof/>
            <w:webHidden/>
          </w:rPr>
        </w:r>
        <w:r>
          <w:rPr>
            <w:noProof/>
            <w:webHidden/>
          </w:rPr>
          <w:fldChar w:fldCharType="separate"/>
        </w:r>
        <w:r>
          <w:rPr>
            <w:noProof/>
            <w:webHidden/>
          </w:rPr>
          <w:t>822</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71" w:history="1">
        <w:r w:rsidRPr="00B65FFF">
          <w:rPr>
            <w:rStyle w:val="Hyperlink"/>
            <w:noProof/>
          </w:rPr>
          <w:t>3.1.4.3</w:t>
        </w:r>
        <w:r>
          <w:rPr>
            <w:rFonts w:asciiTheme="minorHAnsi" w:eastAsiaTheme="minorEastAsia" w:hAnsiTheme="minorHAnsi" w:cstheme="minorBidi"/>
            <w:noProof/>
            <w:sz w:val="22"/>
            <w:szCs w:val="22"/>
          </w:rPr>
          <w:tab/>
        </w:r>
        <w:r w:rsidRPr="00B65FFF">
          <w:rPr>
            <w:rStyle w:val="Hyperlink"/>
            <w:noProof/>
          </w:rPr>
          <w:t>Additional DrawingML - WordprocessingML Schema</w:t>
        </w:r>
        <w:r>
          <w:rPr>
            <w:noProof/>
            <w:webHidden/>
          </w:rPr>
          <w:tab/>
        </w:r>
        <w:r>
          <w:rPr>
            <w:noProof/>
            <w:webHidden/>
          </w:rPr>
          <w:fldChar w:fldCharType="begin"/>
        </w:r>
        <w:r>
          <w:rPr>
            <w:noProof/>
            <w:webHidden/>
          </w:rPr>
          <w:instrText xml:space="preserve"> PAGEREF _Toc499810871 \h </w:instrText>
        </w:r>
        <w:r>
          <w:rPr>
            <w:noProof/>
            <w:webHidden/>
          </w:rPr>
        </w:r>
        <w:r>
          <w:rPr>
            <w:noProof/>
            <w:webHidden/>
          </w:rPr>
          <w:fldChar w:fldCharType="separate"/>
        </w:r>
        <w:r>
          <w:rPr>
            <w:noProof/>
            <w:webHidden/>
          </w:rPr>
          <w:t>822</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72" w:history="1">
        <w:r w:rsidRPr="00B65FFF">
          <w:rPr>
            <w:rStyle w:val="Hyperlink"/>
            <w:noProof/>
          </w:rPr>
          <w:t>3.1.4.3.1</w:t>
        </w:r>
        <w:r>
          <w:rPr>
            <w:rFonts w:asciiTheme="minorHAnsi" w:eastAsiaTheme="minorEastAsia" w:hAnsiTheme="minorHAnsi" w:cstheme="minorBidi"/>
            <w:noProof/>
            <w:sz w:val="22"/>
            <w:szCs w:val="22"/>
          </w:rPr>
          <w:tab/>
        </w:r>
        <w:r w:rsidRPr="00B65FFF">
          <w:rPr>
            <w:rStyle w:val="Hyperlink"/>
            <w:noProof/>
          </w:rPr>
          <w:t>Additional Elements</w:t>
        </w:r>
        <w:r>
          <w:rPr>
            <w:noProof/>
            <w:webHidden/>
          </w:rPr>
          <w:tab/>
        </w:r>
        <w:r>
          <w:rPr>
            <w:noProof/>
            <w:webHidden/>
          </w:rPr>
          <w:fldChar w:fldCharType="begin"/>
        </w:r>
        <w:r>
          <w:rPr>
            <w:noProof/>
            <w:webHidden/>
          </w:rPr>
          <w:instrText xml:space="preserve"> PAGEREF _Toc499810872 \h </w:instrText>
        </w:r>
        <w:r>
          <w:rPr>
            <w:noProof/>
            <w:webHidden/>
          </w:rPr>
        </w:r>
        <w:r>
          <w:rPr>
            <w:noProof/>
            <w:webHidden/>
          </w:rPr>
          <w:fldChar w:fldCharType="separate"/>
        </w:r>
        <w:r>
          <w:rPr>
            <w:noProof/>
            <w:webHidden/>
          </w:rPr>
          <w:t>822</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73" w:history="1">
        <w:r w:rsidRPr="00B65FFF">
          <w:rPr>
            <w:rStyle w:val="Hyperlink"/>
            <w:noProof/>
          </w:rPr>
          <w:t>3.1.4.3.1.1</w:t>
        </w:r>
        <w:r>
          <w:rPr>
            <w:rFonts w:asciiTheme="minorHAnsi" w:eastAsiaTheme="minorEastAsia" w:hAnsiTheme="minorHAnsi" w:cstheme="minorBidi"/>
            <w:noProof/>
            <w:sz w:val="22"/>
            <w:szCs w:val="22"/>
          </w:rPr>
          <w:tab/>
        </w:r>
        <w:r w:rsidRPr="00B65FFF">
          <w:rPr>
            <w:rStyle w:val="Hyperlink"/>
            <w:noProof/>
          </w:rPr>
          <w:t>e2oholder (E2o Holder)</w:t>
        </w:r>
        <w:r>
          <w:rPr>
            <w:noProof/>
            <w:webHidden/>
          </w:rPr>
          <w:tab/>
        </w:r>
        <w:r>
          <w:rPr>
            <w:noProof/>
            <w:webHidden/>
          </w:rPr>
          <w:fldChar w:fldCharType="begin"/>
        </w:r>
        <w:r>
          <w:rPr>
            <w:noProof/>
            <w:webHidden/>
          </w:rPr>
          <w:instrText xml:space="preserve"> PAGEREF _Toc499810873 \h </w:instrText>
        </w:r>
        <w:r>
          <w:rPr>
            <w:noProof/>
            <w:webHidden/>
          </w:rPr>
        </w:r>
        <w:r>
          <w:rPr>
            <w:noProof/>
            <w:webHidden/>
          </w:rPr>
          <w:fldChar w:fldCharType="separate"/>
        </w:r>
        <w:r>
          <w:rPr>
            <w:noProof/>
            <w:webHidden/>
          </w:rPr>
          <w:t>822</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74" w:history="1">
        <w:r w:rsidRPr="00B65FFF">
          <w:rPr>
            <w:rStyle w:val="Hyperlink"/>
            <w:noProof/>
          </w:rPr>
          <w:t>3.1.4.3.1.2</w:t>
        </w:r>
        <w:r>
          <w:rPr>
            <w:rFonts w:asciiTheme="minorHAnsi" w:eastAsiaTheme="minorEastAsia" w:hAnsiTheme="minorHAnsi" w:cstheme="minorBidi"/>
            <w:noProof/>
            <w:sz w:val="22"/>
            <w:szCs w:val="22"/>
          </w:rPr>
          <w:tab/>
        </w:r>
        <w:r w:rsidRPr="00B65FFF">
          <w:rPr>
            <w:rStyle w:val="Hyperlink"/>
            <w:noProof/>
          </w:rPr>
          <w:t>effectOffset (Effect Offset)</w:t>
        </w:r>
        <w:r>
          <w:rPr>
            <w:noProof/>
            <w:webHidden/>
          </w:rPr>
          <w:tab/>
        </w:r>
        <w:r>
          <w:rPr>
            <w:noProof/>
            <w:webHidden/>
          </w:rPr>
          <w:fldChar w:fldCharType="begin"/>
        </w:r>
        <w:r>
          <w:rPr>
            <w:noProof/>
            <w:webHidden/>
          </w:rPr>
          <w:instrText xml:space="preserve"> PAGEREF _Toc499810874 \h </w:instrText>
        </w:r>
        <w:r>
          <w:rPr>
            <w:noProof/>
            <w:webHidden/>
          </w:rPr>
        </w:r>
        <w:r>
          <w:rPr>
            <w:noProof/>
            <w:webHidden/>
          </w:rPr>
          <w:fldChar w:fldCharType="separate"/>
        </w:r>
        <w:r>
          <w:rPr>
            <w:noProof/>
            <w:webHidden/>
          </w:rPr>
          <w:t>823</w:t>
        </w:r>
        <w:r>
          <w:rPr>
            <w:noProof/>
            <w:webHidden/>
          </w:rPr>
          <w:fldChar w:fldCharType="end"/>
        </w:r>
      </w:hyperlink>
    </w:p>
    <w:p w:rsidR="001F204F" w:rsidRDefault="001F204F">
      <w:pPr>
        <w:pStyle w:val="TOC2"/>
        <w:rPr>
          <w:rFonts w:asciiTheme="minorHAnsi" w:eastAsiaTheme="minorEastAsia" w:hAnsiTheme="minorHAnsi" w:cstheme="minorBidi"/>
          <w:noProof/>
          <w:sz w:val="22"/>
          <w:szCs w:val="22"/>
        </w:rPr>
      </w:pPr>
      <w:hyperlink w:anchor="_Toc499810875" w:history="1">
        <w:r w:rsidRPr="00B65FFF">
          <w:rPr>
            <w:rStyle w:val="Hyperlink"/>
            <w:noProof/>
          </w:rPr>
          <w:t>3.2</w:t>
        </w:r>
        <w:r>
          <w:rPr>
            <w:rFonts w:asciiTheme="minorHAnsi" w:eastAsiaTheme="minorEastAsia" w:hAnsiTheme="minorHAnsi" w:cstheme="minorBidi"/>
            <w:noProof/>
            <w:sz w:val="22"/>
            <w:szCs w:val="22"/>
          </w:rPr>
          <w:tab/>
        </w:r>
        <w:r w:rsidRPr="00B65FFF">
          <w:rPr>
            <w:rStyle w:val="Hyperlink"/>
            <w:noProof/>
          </w:rPr>
          <w:t>Excel</w:t>
        </w:r>
        <w:r>
          <w:rPr>
            <w:noProof/>
            <w:webHidden/>
          </w:rPr>
          <w:tab/>
        </w:r>
        <w:r>
          <w:rPr>
            <w:noProof/>
            <w:webHidden/>
          </w:rPr>
          <w:fldChar w:fldCharType="begin"/>
        </w:r>
        <w:r>
          <w:rPr>
            <w:noProof/>
            <w:webHidden/>
          </w:rPr>
          <w:instrText xml:space="preserve"> PAGEREF _Toc499810875 \h </w:instrText>
        </w:r>
        <w:r>
          <w:rPr>
            <w:noProof/>
            <w:webHidden/>
          </w:rPr>
        </w:r>
        <w:r>
          <w:rPr>
            <w:noProof/>
            <w:webHidden/>
          </w:rPr>
          <w:fldChar w:fldCharType="separate"/>
        </w:r>
        <w:r>
          <w:rPr>
            <w:noProof/>
            <w:webHidden/>
          </w:rPr>
          <w:t>824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876" w:history="1">
        <w:r w:rsidRPr="00B65FFF">
          <w:rPr>
            <w:rStyle w:val="Hyperlink"/>
            <w:noProof/>
          </w:rPr>
          <w:t>3.2.1</w:t>
        </w:r>
        <w:r>
          <w:rPr>
            <w:rFonts w:asciiTheme="minorHAnsi" w:eastAsiaTheme="minorEastAsia" w:hAnsiTheme="minorHAnsi" w:cstheme="minorBidi"/>
            <w:noProof/>
            <w:sz w:val="22"/>
            <w:szCs w:val="22"/>
          </w:rPr>
          <w:tab/>
        </w:r>
        <w:r w:rsidRPr="00B65FFF">
          <w:rPr>
            <w:rStyle w:val="Hyperlink"/>
            <w:noProof/>
          </w:rPr>
          <w:t>Additional Parts</w:t>
        </w:r>
        <w:r>
          <w:rPr>
            <w:noProof/>
            <w:webHidden/>
          </w:rPr>
          <w:tab/>
        </w:r>
        <w:r>
          <w:rPr>
            <w:noProof/>
            <w:webHidden/>
          </w:rPr>
          <w:fldChar w:fldCharType="begin"/>
        </w:r>
        <w:r>
          <w:rPr>
            <w:noProof/>
            <w:webHidden/>
          </w:rPr>
          <w:instrText xml:space="preserve"> PAGEREF _Toc499810876 \h </w:instrText>
        </w:r>
        <w:r>
          <w:rPr>
            <w:noProof/>
            <w:webHidden/>
          </w:rPr>
        </w:r>
        <w:r>
          <w:rPr>
            <w:noProof/>
            <w:webHidden/>
          </w:rPr>
          <w:fldChar w:fldCharType="separate"/>
        </w:r>
        <w:r>
          <w:rPr>
            <w:noProof/>
            <w:webHidden/>
          </w:rPr>
          <w:t>824</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77" w:history="1">
        <w:r w:rsidRPr="00B65FFF">
          <w:rPr>
            <w:rStyle w:val="Hyperlink"/>
            <w:noProof/>
          </w:rPr>
          <w:t>3.2.1.1</w:t>
        </w:r>
        <w:r>
          <w:rPr>
            <w:rFonts w:asciiTheme="minorHAnsi" w:eastAsiaTheme="minorEastAsia" w:hAnsiTheme="minorHAnsi" w:cstheme="minorBidi"/>
            <w:noProof/>
            <w:sz w:val="22"/>
            <w:szCs w:val="22"/>
          </w:rPr>
          <w:tab/>
        </w:r>
        <w:r w:rsidRPr="00B65FFF">
          <w:rPr>
            <w:rStyle w:val="Hyperlink"/>
            <w:noProof/>
          </w:rPr>
          <w:t>Excel Attached Toolbars Part</w:t>
        </w:r>
        <w:r>
          <w:rPr>
            <w:noProof/>
            <w:webHidden/>
          </w:rPr>
          <w:tab/>
        </w:r>
        <w:r>
          <w:rPr>
            <w:noProof/>
            <w:webHidden/>
          </w:rPr>
          <w:fldChar w:fldCharType="begin"/>
        </w:r>
        <w:r>
          <w:rPr>
            <w:noProof/>
            <w:webHidden/>
          </w:rPr>
          <w:instrText xml:space="preserve"> PAGEREF _Toc499810877 \h </w:instrText>
        </w:r>
        <w:r>
          <w:rPr>
            <w:noProof/>
            <w:webHidden/>
          </w:rPr>
        </w:r>
        <w:r>
          <w:rPr>
            <w:noProof/>
            <w:webHidden/>
          </w:rPr>
          <w:fldChar w:fldCharType="separate"/>
        </w:r>
        <w:r>
          <w:rPr>
            <w:noProof/>
            <w:webHidden/>
          </w:rPr>
          <w:t>824</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78" w:history="1">
        <w:r w:rsidRPr="00B65FFF">
          <w:rPr>
            <w:rStyle w:val="Hyperlink"/>
            <w:noProof/>
          </w:rPr>
          <w:t>3.2.1.2</w:t>
        </w:r>
        <w:r>
          <w:rPr>
            <w:rFonts w:asciiTheme="minorHAnsi" w:eastAsiaTheme="minorEastAsia" w:hAnsiTheme="minorHAnsi" w:cstheme="minorBidi"/>
            <w:noProof/>
            <w:sz w:val="22"/>
            <w:szCs w:val="22"/>
          </w:rPr>
          <w:tab/>
        </w:r>
        <w:r w:rsidRPr="00B65FFF">
          <w:rPr>
            <w:rStyle w:val="Hyperlink"/>
            <w:noProof/>
          </w:rPr>
          <w:t>Worksheet Sort Map Part</w:t>
        </w:r>
        <w:r>
          <w:rPr>
            <w:noProof/>
            <w:webHidden/>
          </w:rPr>
          <w:tab/>
        </w:r>
        <w:r>
          <w:rPr>
            <w:noProof/>
            <w:webHidden/>
          </w:rPr>
          <w:fldChar w:fldCharType="begin"/>
        </w:r>
        <w:r>
          <w:rPr>
            <w:noProof/>
            <w:webHidden/>
          </w:rPr>
          <w:instrText xml:space="preserve"> PAGEREF _Toc499810878 \h </w:instrText>
        </w:r>
        <w:r>
          <w:rPr>
            <w:noProof/>
            <w:webHidden/>
          </w:rPr>
        </w:r>
        <w:r>
          <w:rPr>
            <w:noProof/>
            <w:webHidden/>
          </w:rPr>
          <w:fldChar w:fldCharType="separate"/>
        </w:r>
        <w:r>
          <w:rPr>
            <w:noProof/>
            <w:webHidden/>
          </w:rPr>
          <w:t>825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879" w:history="1">
        <w:r w:rsidRPr="00B65FFF">
          <w:rPr>
            <w:rStyle w:val="Hyperlink"/>
            <w:noProof/>
          </w:rPr>
          <w:t>3.2.2</w:t>
        </w:r>
        <w:r>
          <w:rPr>
            <w:rFonts w:asciiTheme="minorHAnsi" w:eastAsiaTheme="minorEastAsia" w:hAnsiTheme="minorHAnsi" w:cstheme="minorBidi"/>
            <w:noProof/>
            <w:sz w:val="22"/>
            <w:szCs w:val="22"/>
          </w:rPr>
          <w:tab/>
        </w:r>
        <w:r w:rsidRPr="00B65FFF">
          <w:rPr>
            <w:rStyle w:val="Hyperlink"/>
            <w:noProof/>
          </w:rPr>
          <w:t>Microsoft Office Excel Sortmap</w:t>
        </w:r>
        <w:r>
          <w:rPr>
            <w:noProof/>
            <w:webHidden/>
          </w:rPr>
          <w:tab/>
        </w:r>
        <w:r>
          <w:rPr>
            <w:noProof/>
            <w:webHidden/>
          </w:rPr>
          <w:fldChar w:fldCharType="begin"/>
        </w:r>
        <w:r>
          <w:rPr>
            <w:noProof/>
            <w:webHidden/>
          </w:rPr>
          <w:instrText xml:space="preserve"> PAGEREF _Toc499810879 \h </w:instrText>
        </w:r>
        <w:r>
          <w:rPr>
            <w:noProof/>
            <w:webHidden/>
          </w:rPr>
        </w:r>
        <w:r>
          <w:rPr>
            <w:noProof/>
            <w:webHidden/>
          </w:rPr>
          <w:fldChar w:fldCharType="separate"/>
        </w:r>
        <w:r>
          <w:rPr>
            <w:noProof/>
            <w:webHidden/>
          </w:rPr>
          <w:t>825</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80" w:history="1">
        <w:r w:rsidRPr="00B65FFF">
          <w:rPr>
            <w:rStyle w:val="Hyperlink"/>
            <w:noProof/>
          </w:rPr>
          <w:t>3.2.2.1</w:t>
        </w:r>
        <w:r>
          <w:rPr>
            <w:rFonts w:asciiTheme="minorHAnsi" w:eastAsiaTheme="minorEastAsia" w:hAnsiTheme="minorHAnsi" w:cstheme="minorBidi"/>
            <w:noProof/>
            <w:sz w:val="22"/>
            <w:szCs w:val="22"/>
          </w:rPr>
          <w:tab/>
        </w:r>
        <w:r w:rsidRPr="00B65FFF">
          <w:rPr>
            <w:rStyle w:val="Hyperlink"/>
            <w:noProof/>
          </w:rPr>
          <w:t>Sortmap Elements</w:t>
        </w:r>
        <w:r>
          <w:rPr>
            <w:noProof/>
            <w:webHidden/>
          </w:rPr>
          <w:tab/>
        </w:r>
        <w:r>
          <w:rPr>
            <w:noProof/>
            <w:webHidden/>
          </w:rPr>
          <w:fldChar w:fldCharType="begin"/>
        </w:r>
        <w:r>
          <w:rPr>
            <w:noProof/>
            <w:webHidden/>
          </w:rPr>
          <w:instrText xml:space="preserve"> PAGEREF _Toc499810880 \h </w:instrText>
        </w:r>
        <w:r>
          <w:rPr>
            <w:noProof/>
            <w:webHidden/>
          </w:rPr>
        </w:r>
        <w:r>
          <w:rPr>
            <w:noProof/>
            <w:webHidden/>
          </w:rPr>
          <w:fldChar w:fldCharType="separate"/>
        </w:r>
        <w:r>
          <w:rPr>
            <w:noProof/>
            <w:webHidden/>
          </w:rPr>
          <w:t>826</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81" w:history="1">
        <w:r w:rsidRPr="00B65FFF">
          <w:rPr>
            <w:rStyle w:val="Hyperlink"/>
            <w:noProof/>
          </w:rPr>
          <w:t>3.2.2.1.1</w:t>
        </w:r>
        <w:r>
          <w:rPr>
            <w:rFonts w:asciiTheme="minorHAnsi" w:eastAsiaTheme="minorEastAsia" w:hAnsiTheme="minorHAnsi" w:cstheme="minorBidi"/>
            <w:noProof/>
            <w:sz w:val="22"/>
            <w:szCs w:val="22"/>
          </w:rPr>
          <w:tab/>
        </w:r>
        <w:r w:rsidRPr="00B65FFF">
          <w:rPr>
            <w:rStyle w:val="Hyperlink"/>
            <w:noProof/>
          </w:rPr>
          <w:t>col (Column)</w:t>
        </w:r>
        <w:r>
          <w:rPr>
            <w:noProof/>
            <w:webHidden/>
          </w:rPr>
          <w:tab/>
        </w:r>
        <w:r>
          <w:rPr>
            <w:noProof/>
            <w:webHidden/>
          </w:rPr>
          <w:fldChar w:fldCharType="begin"/>
        </w:r>
        <w:r>
          <w:rPr>
            <w:noProof/>
            <w:webHidden/>
          </w:rPr>
          <w:instrText xml:space="preserve"> PAGEREF _Toc499810881 \h </w:instrText>
        </w:r>
        <w:r>
          <w:rPr>
            <w:noProof/>
            <w:webHidden/>
          </w:rPr>
        </w:r>
        <w:r>
          <w:rPr>
            <w:noProof/>
            <w:webHidden/>
          </w:rPr>
          <w:fldChar w:fldCharType="separate"/>
        </w:r>
        <w:r>
          <w:rPr>
            <w:noProof/>
            <w:webHidden/>
          </w:rPr>
          <w:t>827</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82" w:history="1">
        <w:r w:rsidRPr="00B65FFF">
          <w:rPr>
            <w:rStyle w:val="Hyperlink"/>
            <w:noProof/>
          </w:rPr>
          <w:t>3.2.2.1.2</w:t>
        </w:r>
        <w:r>
          <w:rPr>
            <w:rFonts w:asciiTheme="minorHAnsi" w:eastAsiaTheme="minorEastAsia" w:hAnsiTheme="minorHAnsi" w:cstheme="minorBidi"/>
            <w:noProof/>
            <w:sz w:val="22"/>
            <w:szCs w:val="22"/>
          </w:rPr>
          <w:tab/>
        </w:r>
        <w:r w:rsidRPr="00B65FFF">
          <w:rPr>
            <w:rStyle w:val="Hyperlink"/>
            <w:noProof/>
          </w:rPr>
          <w:t>colSortMap (Column Sort Map)</w:t>
        </w:r>
        <w:r>
          <w:rPr>
            <w:noProof/>
            <w:webHidden/>
          </w:rPr>
          <w:tab/>
        </w:r>
        <w:r>
          <w:rPr>
            <w:noProof/>
            <w:webHidden/>
          </w:rPr>
          <w:fldChar w:fldCharType="begin"/>
        </w:r>
        <w:r>
          <w:rPr>
            <w:noProof/>
            <w:webHidden/>
          </w:rPr>
          <w:instrText xml:space="preserve"> PAGEREF _Toc499810882 \h </w:instrText>
        </w:r>
        <w:r>
          <w:rPr>
            <w:noProof/>
            <w:webHidden/>
          </w:rPr>
        </w:r>
        <w:r>
          <w:rPr>
            <w:noProof/>
            <w:webHidden/>
          </w:rPr>
          <w:fldChar w:fldCharType="separate"/>
        </w:r>
        <w:r>
          <w:rPr>
            <w:noProof/>
            <w:webHidden/>
          </w:rPr>
          <w:t>828</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83" w:history="1">
        <w:r w:rsidRPr="00B65FFF">
          <w:rPr>
            <w:rStyle w:val="Hyperlink"/>
            <w:noProof/>
          </w:rPr>
          <w:t>3.2.2.1.3</w:t>
        </w:r>
        <w:r>
          <w:rPr>
            <w:rFonts w:asciiTheme="minorHAnsi" w:eastAsiaTheme="minorEastAsia" w:hAnsiTheme="minorHAnsi" w:cstheme="minorBidi"/>
            <w:noProof/>
            <w:sz w:val="22"/>
            <w:szCs w:val="22"/>
          </w:rPr>
          <w:tab/>
        </w:r>
        <w:r w:rsidRPr="00B65FFF">
          <w:rPr>
            <w:rStyle w:val="Hyperlink"/>
            <w:noProof/>
          </w:rPr>
          <w:t>row (Row)</w:t>
        </w:r>
        <w:r>
          <w:rPr>
            <w:noProof/>
            <w:webHidden/>
          </w:rPr>
          <w:tab/>
        </w:r>
        <w:r>
          <w:rPr>
            <w:noProof/>
            <w:webHidden/>
          </w:rPr>
          <w:fldChar w:fldCharType="begin"/>
        </w:r>
        <w:r>
          <w:rPr>
            <w:noProof/>
            <w:webHidden/>
          </w:rPr>
          <w:instrText xml:space="preserve"> PAGEREF _Toc499810883 \h </w:instrText>
        </w:r>
        <w:r>
          <w:rPr>
            <w:noProof/>
            <w:webHidden/>
          </w:rPr>
        </w:r>
        <w:r>
          <w:rPr>
            <w:noProof/>
            <w:webHidden/>
          </w:rPr>
          <w:fldChar w:fldCharType="separate"/>
        </w:r>
        <w:r>
          <w:rPr>
            <w:noProof/>
            <w:webHidden/>
          </w:rPr>
          <w:t>829</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84" w:history="1">
        <w:r w:rsidRPr="00B65FFF">
          <w:rPr>
            <w:rStyle w:val="Hyperlink"/>
            <w:noProof/>
          </w:rPr>
          <w:t>3.2.2.1.4</w:t>
        </w:r>
        <w:r>
          <w:rPr>
            <w:rFonts w:asciiTheme="minorHAnsi" w:eastAsiaTheme="minorEastAsia" w:hAnsiTheme="minorHAnsi" w:cstheme="minorBidi"/>
            <w:noProof/>
            <w:sz w:val="22"/>
            <w:szCs w:val="22"/>
          </w:rPr>
          <w:tab/>
        </w:r>
        <w:r w:rsidRPr="00B65FFF">
          <w:rPr>
            <w:rStyle w:val="Hyperlink"/>
            <w:noProof/>
          </w:rPr>
          <w:t>rowSortMap (Row Sort Map)</w:t>
        </w:r>
        <w:r>
          <w:rPr>
            <w:noProof/>
            <w:webHidden/>
          </w:rPr>
          <w:tab/>
        </w:r>
        <w:r>
          <w:rPr>
            <w:noProof/>
            <w:webHidden/>
          </w:rPr>
          <w:fldChar w:fldCharType="begin"/>
        </w:r>
        <w:r>
          <w:rPr>
            <w:noProof/>
            <w:webHidden/>
          </w:rPr>
          <w:instrText xml:space="preserve"> PAGEREF _Toc499810884 \h </w:instrText>
        </w:r>
        <w:r>
          <w:rPr>
            <w:noProof/>
            <w:webHidden/>
          </w:rPr>
        </w:r>
        <w:r>
          <w:rPr>
            <w:noProof/>
            <w:webHidden/>
          </w:rPr>
          <w:fldChar w:fldCharType="separate"/>
        </w:r>
        <w:r>
          <w:rPr>
            <w:noProof/>
            <w:webHidden/>
          </w:rPr>
          <w:t>829</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85" w:history="1">
        <w:r w:rsidRPr="00B65FFF">
          <w:rPr>
            <w:rStyle w:val="Hyperlink"/>
            <w:noProof/>
          </w:rPr>
          <w:t>3.2.2.1.5</w:t>
        </w:r>
        <w:r>
          <w:rPr>
            <w:rFonts w:asciiTheme="minorHAnsi" w:eastAsiaTheme="minorEastAsia" w:hAnsiTheme="minorHAnsi" w:cstheme="minorBidi"/>
            <w:noProof/>
            <w:sz w:val="22"/>
            <w:szCs w:val="22"/>
          </w:rPr>
          <w:tab/>
        </w:r>
        <w:r w:rsidRPr="00B65FFF">
          <w:rPr>
            <w:rStyle w:val="Hyperlink"/>
            <w:noProof/>
          </w:rPr>
          <w:t>worksheetSortMap (Worksheet Sort Map)</w:t>
        </w:r>
        <w:r>
          <w:rPr>
            <w:noProof/>
            <w:webHidden/>
          </w:rPr>
          <w:tab/>
        </w:r>
        <w:r>
          <w:rPr>
            <w:noProof/>
            <w:webHidden/>
          </w:rPr>
          <w:fldChar w:fldCharType="begin"/>
        </w:r>
        <w:r>
          <w:rPr>
            <w:noProof/>
            <w:webHidden/>
          </w:rPr>
          <w:instrText xml:space="preserve"> PAGEREF _Toc499810885 \h </w:instrText>
        </w:r>
        <w:r>
          <w:rPr>
            <w:noProof/>
            <w:webHidden/>
          </w:rPr>
        </w:r>
        <w:r>
          <w:rPr>
            <w:noProof/>
            <w:webHidden/>
          </w:rPr>
          <w:fldChar w:fldCharType="separate"/>
        </w:r>
        <w:r>
          <w:rPr>
            <w:noProof/>
            <w:webHidden/>
          </w:rPr>
          <w:t>830</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86" w:history="1">
        <w:r w:rsidRPr="00B65FFF">
          <w:rPr>
            <w:rStyle w:val="Hyperlink"/>
            <w:noProof/>
          </w:rPr>
          <w:t>3.2.2.2</w:t>
        </w:r>
        <w:r>
          <w:rPr>
            <w:rFonts w:asciiTheme="minorHAnsi" w:eastAsiaTheme="minorEastAsia" w:hAnsiTheme="minorHAnsi" w:cstheme="minorBidi"/>
            <w:noProof/>
            <w:sz w:val="22"/>
            <w:szCs w:val="22"/>
          </w:rPr>
          <w:tab/>
        </w:r>
        <w:r w:rsidRPr="00B65FFF">
          <w:rPr>
            <w:rStyle w:val="Hyperlink"/>
            <w:noProof/>
          </w:rPr>
          <w:t>Simple Types</w:t>
        </w:r>
        <w:r>
          <w:rPr>
            <w:noProof/>
            <w:webHidden/>
          </w:rPr>
          <w:tab/>
        </w:r>
        <w:r>
          <w:rPr>
            <w:noProof/>
            <w:webHidden/>
          </w:rPr>
          <w:fldChar w:fldCharType="begin"/>
        </w:r>
        <w:r>
          <w:rPr>
            <w:noProof/>
            <w:webHidden/>
          </w:rPr>
          <w:instrText xml:space="preserve"> PAGEREF _Toc499810886 \h </w:instrText>
        </w:r>
        <w:r>
          <w:rPr>
            <w:noProof/>
            <w:webHidden/>
          </w:rPr>
        </w:r>
        <w:r>
          <w:rPr>
            <w:noProof/>
            <w:webHidden/>
          </w:rPr>
          <w:fldChar w:fldCharType="separate"/>
        </w:r>
        <w:r>
          <w:rPr>
            <w:noProof/>
            <w:webHidden/>
          </w:rPr>
          <w:t>831</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87" w:history="1">
        <w:r w:rsidRPr="00B65FFF">
          <w:rPr>
            <w:rStyle w:val="Hyperlink"/>
            <w:noProof/>
          </w:rPr>
          <w:t>3.2.2.2.1</w:t>
        </w:r>
        <w:r>
          <w:rPr>
            <w:rFonts w:asciiTheme="minorHAnsi" w:eastAsiaTheme="minorEastAsia" w:hAnsiTheme="minorHAnsi" w:cstheme="minorBidi"/>
            <w:noProof/>
            <w:sz w:val="22"/>
            <w:szCs w:val="22"/>
          </w:rPr>
          <w:tab/>
        </w:r>
        <w:r w:rsidRPr="00B65FFF">
          <w:rPr>
            <w:rStyle w:val="Hyperlink"/>
            <w:noProof/>
          </w:rPr>
          <w:t>ST_SortMapCount (Sort Map Count)</w:t>
        </w:r>
        <w:r>
          <w:rPr>
            <w:noProof/>
            <w:webHidden/>
          </w:rPr>
          <w:tab/>
        </w:r>
        <w:r>
          <w:rPr>
            <w:noProof/>
            <w:webHidden/>
          </w:rPr>
          <w:fldChar w:fldCharType="begin"/>
        </w:r>
        <w:r>
          <w:rPr>
            <w:noProof/>
            <w:webHidden/>
          </w:rPr>
          <w:instrText xml:space="preserve"> PAGEREF _Toc499810887 \h </w:instrText>
        </w:r>
        <w:r>
          <w:rPr>
            <w:noProof/>
            <w:webHidden/>
          </w:rPr>
        </w:r>
        <w:r>
          <w:rPr>
            <w:noProof/>
            <w:webHidden/>
          </w:rPr>
          <w:fldChar w:fldCharType="separate"/>
        </w:r>
        <w:r>
          <w:rPr>
            <w:noProof/>
            <w:webHidden/>
          </w:rPr>
          <w:t>831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888" w:history="1">
        <w:r w:rsidRPr="00B65FFF">
          <w:rPr>
            <w:rStyle w:val="Hyperlink"/>
            <w:noProof/>
          </w:rPr>
          <w:t>3.2.3</w:t>
        </w:r>
        <w:r>
          <w:rPr>
            <w:rFonts w:asciiTheme="minorHAnsi" w:eastAsiaTheme="minorEastAsia" w:hAnsiTheme="minorHAnsi" w:cstheme="minorBidi"/>
            <w:noProof/>
            <w:sz w:val="22"/>
            <w:szCs w:val="22"/>
          </w:rPr>
          <w:tab/>
        </w:r>
        <w:r w:rsidRPr="00B65FFF">
          <w:rPr>
            <w:rStyle w:val="Hyperlink"/>
            <w:noProof/>
          </w:rPr>
          <w:t>Additional SpreadsheetML Schema</w:t>
        </w:r>
        <w:r>
          <w:rPr>
            <w:noProof/>
            <w:webHidden/>
          </w:rPr>
          <w:tab/>
        </w:r>
        <w:r>
          <w:rPr>
            <w:noProof/>
            <w:webHidden/>
          </w:rPr>
          <w:fldChar w:fldCharType="begin"/>
        </w:r>
        <w:r>
          <w:rPr>
            <w:noProof/>
            <w:webHidden/>
          </w:rPr>
          <w:instrText xml:space="preserve"> PAGEREF _Toc499810888 \h </w:instrText>
        </w:r>
        <w:r>
          <w:rPr>
            <w:noProof/>
            <w:webHidden/>
          </w:rPr>
        </w:r>
        <w:r>
          <w:rPr>
            <w:noProof/>
            <w:webHidden/>
          </w:rPr>
          <w:fldChar w:fldCharType="separate"/>
        </w:r>
        <w:r>
          <w:rPr>
            <w:noProof/>
            <w:webHidden/>
          </w:rPr>
          <w:t>831</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889" w:history="1">
        <w:r w:rsidRPr="00B65FFF">
          <w:rPr>
            <w:rStyle w:val="Hyperlink"/>
            <w:noProof/>
          </w:rPr>
          <w:t>3.2.3.1</w:t>
        </w:r>
        <w:r>
          <w:rPr>
            <w:rFonts w:asciiTheme="minorHAnsi" w:eastAsiaTheme="minorEastAsia" w:hAnsiTheme="minorHAnsi" w:cstheme="minorBidi"/>
            <w:noProof/>
            <w:sz w:val="22"/>
            <w:szCs w:val="22"/>
          </w:rPr>
          <w:tab/>
        </w:r>
        <w:r w:rsidRPr="00B65FFF">
          <w:rPr>
            <w:rStyle w:val="Hyperlink"/>
            <w:noProof/>
          </w:rPr>
          <w:t>Formulas</w:t>
        </w:r>
        <w:r>
          <w:rPr>
            <w:noProof/>
            <w:webHidden/>
          </w:rPr>
          <w:tab/>
        </w:r>
        <w:r>
          <w:rPr>
            <w:noProof/>
            <w:webHidden/>
          </w:rPr>
          <w:fldChar w:fldCharType="begin"/>
        </w:r>
        <w:r>
          <w:rPr>
            <w:noProof/>
            <w:webHidden/>
          </w:rPr>
          <w:instrText xml:space="preserve"> PAGEREF _Toc499810889 \h </w:instrText>
        </w:r>
        <w:r>
          <w:rPr>
            <w:noProof/>
            <w:webHidden/>
          </w:rPr>
        </w:r>
        <w:r>
          <w:rPr>
            <w:noProof/>
            <w:webHidden/>
          </w:rPr>
          <w:fldChar w:fldCharType="separate"/>
        </w:r>
        <w:r>
          <w:rPr>
            <w:noProof/>
            <w:webHidden/>
          </w:rPr>
          <w:t>831</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90" w:history="1">
        <w:r w:rsidRPr="00B65FFF">
          <w:rPr>
            <w:rStyle w:val="Hyperlink"/>
            <w:noProof/>
          </w:rPr>
          <w:t>3.2.3.1.1</w:t>
        </w:r>
        <w:r>
          <w:rPr>
            <w:rFonts w:asciiTheme="minorHAnsi" w:eastAsiaTheme="minorEastAsia" w:hAnsiTheme="minorHAnsi" w:cstheme="minorBidi"/>
            <w:noProof/>
            <w:sz w:val="22"/>
            <w:szCs w:val="22"/>
          </w:rPr>
          <w:tab/>
        </w:r>
        <w:r w:rsidRPr="00B65FFF">
          <w:rPr>
            <w:rStyle w:val="Hyperlink"/>
            <w:noProof/>
          </w:rPr>
          <w:t>Structure References</w:t>
        </w:r>
        <w:r>
          <w:rPr>
            <w:noProof/>
            <w:webHidden/>
          </w:rPr>
          <w:tab/>
        </w:r>
        <w:r>
          <w:rPr>
            <w:noProof/>
            <w:webHidden/>
          </w:rPr>
          <w:fldChar w:fldCharType="begin"/>
        </w:r>
        <w:r>
          <w:rPr>
            <w:noProof/>
            <w:webHidden/>
          </w:rPr>
          <w:instrText xml:space="preserve"> PAGEREF _Toc499810890 \h </w:instrText>
        </w:r>
        <w:r>
          <w:rPr>
            <w:noProof/>
            <w:webHidden/>
          </w:rPr>
        </w:r>
        <w:r>
          <w:rPr>
            <w:noProof/>
            <w:webHidden/>
          </w:rPr>
          <w:fldChar w:fldCharType="separate"/>
        </w:r>
        <w:r>
          <w:rPr>
            <w:noProof/>
            <w:webHidden/>
          </w:rPr>
          <w:t>831</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91" w:history="1">
        <w:r w:rsidRPr="00B65FFF">
          <w:rPr>
            <w:rStyle w:val="Hyperlink"/>
            <w:noProof/>
          </w:rPr>
          <w:t>3.2.3.1.2</w:t>
        </w:r>
        <w:r>
          <w:rPr>
            <w:rFonts w:asciiTheme="minorHAnsi" w:eastAsiaTheme="minorEastAsia" w:hAnsiTheme="minorHAnsi" w:cstheme="minorBidi"/>
            <w:noProof/>
            <w:sz w:val="22"/>
            <w:szCs w:val="22"/>
          </w:rPr>
          <w:tab/>
        </w:r>
        <w:r w:rsidRPr="00B65FFF">
          <w:rPr>
            <w:rStyle w:val="Hyperlink"/>
            <w:noProof/>
          </w:rPr>
          <w:t>Conditional Formatting Formulas</w:t>
        </w:r>
        <w:r>
          <w:rPr>
            <w:noProof/>
            <w:webHidden/>
          </w:rPr>
          <w:tab/>
        </w:r>
        <w:r>
          <w:rPr>
            <w:noProof/>
            <w:webHidden/>
          </w:rPr>
          <w:fldChar w:fldCharType="begin"/>
        </w:r>
        <w:r>
          <w:rPr>
            <w:noProof/>
            <w:webHidden/>
          </w:rPr>
          <w:instrText xml:space="preserve"> PAGEREF _Toc499810891 \h </w:instrText>
        </w:r>
        <w:r>
          <w:rPr>
            <w:noProof/>
            <w:webHidden/>
          </w:rPr>
        </w:r>
        <w:r>
          <w:rPr>
            <w:noProof/>
            <w:webHidden/>
          </w:rPr>
          <w:fldChar w:fldCharType="separate"/>
        </w:r>
        <w:r>
          <w:rPr>
            <w:noProof/>
            <w:webHidden/>
          </w:rPr>
          <w:t>833</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92" w:history="1">
        <w:r w:rsidRPr="00B65FFF">
          <w:rPr>
            <w:rStyle w:val="Hyperlink"/>
            <w:noProof/>
          </w:rPr>
          <w:t>3.2.3.1.3</w:t>
        </w:r>
        <w:r>
          <w:rPr>
            <w:rFonts w:asciiTheme="minorHAnsi" w:eastAsiaTheme="minorEastAsia" w:hAnsiTheme="minorHAnsi" w:cstheme="minorBidi"/>
            <w:noProof/>
            <w:sz w:val="22"/>
            <w:szCs w:val="22"/>
          </w:rPr>
          <w:tab/>
        </w:r>
        <w:r w:rsidRPr="00B65FFF">
          <w:rPr>
            <w:rStyle w:val="Hyperlink"/>
            <w:noProof/>
          </w:rPr>
          <w:t>Data Validation Formulas</w:t>
        </w:r>
        <w:r>
          <w:rPr>
            <w:noProof/>
            <w:webHidden/>
          </w:rPr>
          <w:tab/>
        </w:r>
        <w:r>
          <w:rPr>
            <w:noProof/>
            <w:webHidden/>
          </w:rPr>
          <w:fldChar w:fldCharType="begin"/>
        </w:r>
        <w:r>
          <w:rPr>
            <w:noProof/>
            <w:webHidden/>
          </w:rPr>
          <w:instrText xml:space="preserve"> PAGEREF _Toc499810892 \h </w:instrText>
        </w:r>
        <w:r>
          <w:rPr>
            <w:noProof/>
            <w:webHidden/>
          </w:rPr>
        </w:r>
        <w:r>
          <w:rPr>
            <w:noProof/>
            <w:webHidden/>
          </w:rPr>
          <w:fldChar w:fldCharType="separate"/>
        </w:r>
        <w:r>
          <w:rPr>
            <w:noProof/>
            <w:webHidden/>
          </w:rPr>
          <w:t>833</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93" w:history="1">
        <w:r w:rsidRPr="00B65FFF">
          <w:rPr>
            <w:rStyle w:val="Hyperlink"/>
            <w:noProof/>
          </w:rPr>
          <w:t>3.2.3.1.4</w:t>
        </w:r>
        <w:r>
          <w:rPr>
            <w:rFonts w:asciiTheme="minorHAnsi" w:eastAsiaTheme="minorEastAsia" w:hAnsiTheme="minorHAnsi" w:cstheme="minorBidi"/>
            <w:noProof/>
            <w:sz w:val="22"/>
            <w:szCs w:val="22"/>
          </w:rPr>
          <w:tab/>
        </w:r>
        <w:r w:rsidRPr="00B65FFF">
          <w:rPr>
            <w:rStyle w:val="Hyperlink"/>
            <w:noProof/>
          </w:rPr>
          <w:t>Name Formulas</w:t>
        </w:r>
        <w:r>
          <w:rPr>
            <w:noProof/>
            <w:webHidden/>
          </w:rPr>
          <w:tab/>
        </w:r>
        <w:r>
          <w:rPr>
            <w:noProof/>
            <w:webHidden/>
          </w:rPr>
          <w:fldChar w:fldCharType="begin"/>
        </w:r>
        <w:r>
          <w:rPr>
            <w:noProof/>
            <w:webHidden/>
          </w:rPr>
          <w:instrText xml:space="preserve"> PAGEREF _Toc499810893 \h </w:instrText>
        </w:r>
        <w:r>
          <w:rPr>
            <w:noProof/>
            <w:webHidden/>
          </w:rPr>
        </w:r>
        <w:r>
          <w:rPr>
            <w:noProof/>
            <w:webHidden/>
          </w:rPr>
          <w:fldChar w:fldCharType="separate"/>
        </w:r>
        <w:r>
          <w:rPr>
            <w:noProof/>
            <w:webHidden/>
          </w:rPr>
          <w:t>834</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94" w:history="1">
        <w:r w:rsidRPr="00B65FFF">
          <w:rPr>
            <w:rStyle w:val="Hyperlink"/>
            <w:noProof/>
          </w:rPr>
          <w:t>3.2.3.1.5</w:t>
        </w:r>
        <w:r>
          <w:rPr>
            <w:rFonts w:asciiTheme="minorHAnsi" w:eastAsiaTheme="minorEastAsia" w:hAnsiTheme="minorHAnsi" w:cstheme="minorBidi"/>
            <w:noProof/>
            <w:sz w:val="22"/>
            <w:szCs w:val="22"/>
          </w:rPr>
          <w:tab/>
        </w:r>
        <w:r w:rsidRPr="00B65FFF">
          <w:rPr>
            <w:rStyle w:val="Hyperlink"/>
            <w:noProof/>
          </w:rPr>
          <w:t>External Name Formulas</w:t>
        </w:r>
        <w:r>
          <w:rPr>
            <w:noProof/>
            <w:webHidden/>
          </w:rPr>
          <w:tab/>
        </w:r>
        <w:r>
          <w:rPr>
            <w:noProof/>
            <w:webHidden/>
          </w:rPr>
          <w:fldChar w:fldCharType="begin"/>
        </w:r>
        <w:r>
          <w:rPr>
            <w:noProof/>
            <w:webHidden/>
          </w:rPr>
          <w:instrText xml:space="preserve"> PAGEREF _Toc499810894 \h </w:instrText>
        </w:r>
        <w:r>
          <w:rPr>
            <w:noProof/>
            <w:webHidden/>
          </w:rPr>
        </w:r>
        <w:r>
          <w:rPr>
            <w:noProof/>
            <w:webHidden/>
          </w:rPr>
          <w:fldChar w:fldCharType="separate"/>
        </w:r>
        <w:r>
          <w:rPr>
            <w:noProof/>
            <w:webHidden/>
          </w:rPr>
          <w:t>834</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95" w:history="1">
        <w:r w:rsidRPr="00B65FFF">
          <w:rPr>
            <w:rStyle w:val="Hyperlink"/>
            <w:noProof/>
          </w:rPr>
          <w:t>3.2.3.1.6</w:t>
        </w:r>
        <w:r>
          <w:rPr>
            <w:rFonts w:asciiTheme="minorHAnsi" w:eastAsiaTheme="minorEastAsia" w:hAnsiTheme="minorHAnsi" w:cstheme="minorBidi"/>
            <w:noProof/>
            <w:sz w:val="22"/>
            <w:szCs w:val="22"/>
          </w:rPr>
          <w:tab/>
        </w:r>
        <w:r w:rsidRPr="00B65FFF">
          <w:rPr>
            <w:rStyle w:val="Hyperlink"/>
            <w:noProof/>
          </w:rPr>
          <w:t>Chart formulas</w:t>
        </w:r>
        <w:r>
          <w:rPr>
            <w:noProof/>
            <w:webHidden/>
          </w:rPr>
          <w:tab/>
        </w:r>
        <w:r>
          <w:rPr>
            <w:noProof/>
            <w:webHidden/>
          </w:rPr>
          <w:fldChar w:fldCharType="begin"/>
        </w:r>
        <w:r>
          <w:rPr>
            <w:noProof/>
            <w:webHidden/>
          </w:rPr>
          <w:instrText xml:space="preserve"> PAGEREF _Toc499810895 \h </w:instrText>
        </w:r>
        <w:r>
          <w:rPr>
            <w:noProof/>
            <w:webHidden/>
          </w:rPr>
        </w:r>
        <w:r>
          <w:rPr>
            <w:noProof/>
            <w:webHidden/>
          </w:rPr>
          <w:fldChar w:fldCharType="separate"/>
        </w:r>
        <w:r>
          <w:rPr>
            <w:noProof/>
            <w:webHidden/>
          </w:rPr>
          <w:t>835</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96" w:history="1">
        <w:r w:rsidRPr="00B65FFF">
          <w:rPr>
            <w:rStyle w:val="Hyperlink"/>
            <w:noProof/>
          </w:rPr>
          <w:t>3.2.3.1.7</w:t>
        </w:r>
        <w:r>
          <w:rPr>
            <w:rFonts w:asciiTheme="minorHAnsi" w:eastAsiaTheme="minorEastAsia" w:hAnsiTheme="minorHAnsi" w:cstheme="minorBidi"/>
            <w:noProof/>
            <w:sz w:val="22"/>
            <w:szCs w:val="22"/>
          </w:rPr>
          <w:tab/>
        </w:r>
        <w:r w:rsidRPr="00B65FFF">
          <w:rPr>
            <w:rStyle w:val="Hyperlink"/>
            <w:noProof/>
          </w:rPr>
          <w:t>R1C1 formulas</w:t>
        </w:r>
        <w:r>
          <w:rPr>
            <w:noProof/>
            <w:webHidden/>
          </w:rPr>
          <w:tab/>
        </w:r>
        <w:r>
          <w:rPr>
            <w:noProof/>
            <w:webHidden/>
          </w:rPr>
          <w:fldChar w:fldCharType="begin"/>
        </w:r>
        <w:r>
          <w:rPr>
            <w:noProof/>
            <w:webHidden/>
          </w:rPr>
          <w:instrText xml:space="preserve"> PAGEREF _Toc499810896 \h </w:instrText>
        </w:r>
        <w:r>
          <w:rPr>
            <w:noProof/>
            <w:webHidden/>
          </w:rPr>
        </w:r>
        <w:r>
          <w:rPr>
            <w:noProof/>
            <w:webHidden/>
          </w:rPr>
          <w:fldChar w:fldCharType="separate"/>
        </w:r>
        <w:r>
          <w:rPr>
            <w:noProof/>
            <w:webHidden/>
          </w:rPr>
          <w:t>835</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897" w:history="1">
        <w:r w:rsidRPr="00B65FFF">
          <w:rPr>
            <w:rStyle w:val="Hyperlink"/>
            <w:noProof/>
          </w:rPr>
          <w:t>3.2.3.1.8</w:t>
        </w:r>
        <w:r>
          <w:rPr>
            <w:rFonts w:asciiTheme="minorHAnsi" w:eastAsiaTheme="minorEastAsia" w:hAnsiTheme="minorHAnsi" w:cstheme="minorBidi"/>
            <w:noProof/>
            <w:sz w:val="22"/>
            <w:szCs w:val="22"/>
          </w:rPr>
          <w:tab/>
        </w:r>
        <w:r w:rsidRPr="00B65FFF">
          <w:rPr>
            <w:rStyle w:val="Hyperlink"/>
            <w:noProof/>
          </w:rPr>
          <w:t>Pivot Formulas</w:t>
        </w:r>
        <w:r>
          <w:rPr>
            <w:noProof/>
            <w:webHidden/>
          </w:rPr>
          <w:tab/>
        </w:r>
        <w:r>
          <w:rPr>
            <w:noProof/>
            <w:webHidden/>
          </w:rPr>
          <w:fldChar w:fldCharType="begin"/>
        </w:r>
        <w:r>
          <w:rPr>
            <w:noProof/>
            <w:webHidden/>
          </w:rPr>
          <w:instrText xml:space="preserve"> PAGEREF _Toc499810897 \h </w:instrText>
        </w:r>
        <w:r>
          <w:rPr>
            <w:noProof/>
            <w:webHidden/>
          </w:rPr>
        </w:r>
        <w:r>
          <w:rPr>
            <w:noProof/>
            <w:webHidden/>
          </w:rPr>
          <w:fldChar w:fldCharType="separate"/>
        </w:r>
        <w:r>
          <w:rPr>
            <w:noProof/>
            <w:webHidden/>
          </w:rPr>
          <w:t>835</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98" w:history="1">
        <w:r w:rsidRPr="00B65FFF">
          <w:rPr>
            <w:rStyle w:val="Hyperlink"/>
            <w:noProof/>
          </w:rPr>
          <w:t>3.2.3.1.8.1</w:t>
        </w:r>
        <w:r>
          <w:rPr>
            <w:rFonts w:asciiTheme="minorHAnsi" w:eastAsiaTheme="minorEastAsia" w:hAnsiTheme="minorHAnsi" w:cstheme="minorBidi"/>
            <w:noProof/>
            <w:sz w:val="22"/>
            <w:szCs w:val="22"/>
          </w:rPr>
          <w:tab/>
        </w:r>
        <w:r w:rsidRPr="00B65FFF">
          <w:rPr>
            <w:rStyle w:val="Hyperlink"/>
            <w:noProof/>
          </w:rPr>
          <w:t>Calculated Field Formulas</w:t>
        </w:r>
        <w:r>
          <w:rPr>
            <w:noProof/>
            <w:webHidden/>
          </w:rPr>
          <w:tab/>
        </w:r>
        <w:r>
          <w:rPr>
            <w:noProof/>
            <w:webHidden/>
          </w:rPr>
          <w:fldChar w:fldCharType="begin"/>
        </w:r>
        <w:r>
          <w:rPr>
            <w:noProof/>
            <w:webHidden/>
          </w:rPr>
          <w:instrText xml:space="preserve"> PAGEREF _Toc499810898 \h </w:instrText>
        </w:r>
        <w:r>
          <w:rPr>
            <w:noProof/>
            <w:webHidden/>
          </w:rPr>
        </w:r>
        <w:r>
          <w:rPr>
            <w:noProof/>
            <w:webHidden/>
          </w:rPr>
          <w:fldChar w:fldCharType="separate"/>
        </w:r>
        <w:r>
          <w:rPr>
            <w:noProof/>
            <w:webHidden/>
          </w:rPr>
          <w:t>836</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899" w:history="1">
        <w:r w:rsidRPr="00B65FFF">
          <w:rPr>
            <w:rStyle w:val="Hyperlink"/>
            <w:noProof/>
          </w:rPr>
          <w:t>3.2.3.1.8.2</w:t>
        </w:r>
        <w:r>
          <w:rPr>
            <w:rFonts w:asciiTheme="minorHAnsi" w:eastAsiaTheme="minorEastAsia" w:hAnsiTheme="minorHAnsi" w:cstheme="minorBidi"/>
            <w:noProof/>
            <w:sz w:val="22"/>
            <w:szCs w:val="22"/>
          </w:rPr>
          <w:tab/>
        </w:r>
        <w:r w:rsidRPr="00B65FFF">
          <w:rPr>
            <w:rStyle w:val="Hyperlink"/>
            <w:noProof/>
          </w:rPr>
          <w:t>Calculated Item Formulas</w:t>
        </w:r>
        <w:r>
          <w:rPr>
            <w:noProof/>
            <w:webHidden/>
          </w:rPr>
          <w:tab/>
        </w:r>
        <w:r>
          <w:rPr>
            <w:noProof/>
            <w:webHidden/>
          </w:rPr>
          <w:fldChar w:fldCharType="begin"/>
        </w:r>
        <w:r>
          <w:rPr>
            <w:noProof/>
            <w:webHidden/>
          </w:rPr>
          <w:instrText xml:space="preserve"> PAGEREF _Toc499810899 \h </w:instrText>
        </w:r>
        <w:r>
          <w:rPr>
            <w:noProof/>
            <w:webHidden/>
          </w:rPr>
        </w:r>
        <w:r>
          <w:rPr>
            <w:noProof/>
            <w:webHidden/>
          </w:rPr>
          <w:fldChar w:fldCharType="separate"/>
        </w:r>
        <w:r>
          <w:rPr>
            <w:noProof/>
            <w:webHidden/>
          </w:rPr>
          <w:t>836</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900" w:history="1">
        <w:r w:rsidRPr="00B65FFF">
          <w:rPr>
            <w:rStyle w:val="Hyperlink"/>
            <w:noProof/>
          </w:rPr>
          <w:t>3.2.3.1.9</w:t>
        </w:r>
        <w:r>
          <w:rPr>
            <w:rFonts w:asciiTheme="minorHAnsi" w:eastAsiaTheme="minorEastAsia" w:hAnsiTheme="minorHAnsi" w:cstheme="minorBidi"/>
            <w:noProof/>
            <w:sz w:val="22"/>
            <w:szCs w:val="22"/>
          </w:rPr>
          <w:tab/>
        </w:r>
        <w:r w:rsidRPr="00B65FFF">
          <w:rPr>
            <w:rStyle w:val="Hyperlink"/>
            <w:noProof/>
          </w:rPr>
          <w:t>OLE Link Formulas</w:t>
        </w:r>
        <w:r>
          <w:rPr>
            <w:noProof/>
            <w:webHidden/>
          </w:rPr>
          <w:tab/>
        </w:r>
        <w:r>
          <w:rPr>
            <w:noProof/>
            <w:webHidden/>
          </w:rPr>
          <w:fldChar w:fldCharType="begin"/>
        </w:r>
        <w:r>
          <w:rPr>
            <w:noProof/>
            <w:webHidden/>
          </w:rPr>
          <w:instrText xml:space="preserve"> PAGEREF _Toc499810900 \h </w:instrText>
        </w:r>
        <w:r>
          <w:rPr>
            <w:noProof/>
            <w:webHidden/>
          </w:rPr>
        </w:r>
        <w:r>
          <w:rPr>
            <w:noProof/>
            <w:webHidden/>
          </w:rPr>
          <w:fldChar w:fldCharType="separate"/>
        </w:r>
        <w:r>
          <w:rPr>
            <w:noProof/>
            <w:webHidden/>
          </w:rPr>
          <w:t>837</w:t>
        </w:r>
        <w:r>
          <w:rPr>
            <w:noProof/>
            <w:webHidden/>
          </w:rPr>
          <w:fldChar w:fldCharType="end"/>
        </w:r>
      </w:hyperlink>
    </w:p>
    <w:p w:rsidR="001F204F" w:rsidRDefault="001F204F">
      <w:pPr>
        <w:pStyle w:val="TOC2"/>
        <w:rPr>
          <w:rFonts w:asciiTheme="minorHAnsi" w:eastAsiaTheme="minorEastAsia" w:hAnsiTheme="minorHAnsi" w:cstheme="minorBidi"/>
          <w:noProof/>
          <w:sz w:val="22"/>
          <w:szCs w:val="22"/>
        </w:rPr>
      </w:pPr>
      <w:hyperlink w:anchor="_Toc499810901" w:history="1">
        <w:r w:rsidRPr="00B65FFF">
          <w:rPr>
            <w:rStyle w:val="Hyperlink"/>
            <w:noProof/>
          </w:rPr>
          <w:t>3.3</w:t>
        </w:r>
        <w:r>
          <w:rPr>
            <w:rFonts w:asciiTheme="minorHAnsi" w:eastAsiaTheme="minorEastAsia" w:hAnsiTheme="minorHAnsi" w:cstheme="minorBidi"/>
            <w:noProof/>
            <w:sz w:val="22"/>
            <w:szCs w:val="22"/>
          </w:rPr>
          <w:tab/>
        </w:r>
        <w:r w:rsidRPr="00B65FFF">
          <w:rPr>
            <w:rStyle w:val="Hyperlink"/>
            <w:noProof/>
          </w:rPr>
          <w:t>PowerPoint</w:t>
        </w:r>
        <w:r>
          <w:rPr>
            <w:noProof/>
            <w:webHidden/>
          </w:rPr>
          <w:tab/>
        </w:r>
        <w:r>
          <w:rPr>
            <w:noProof/>
            <w:webHidden/>
          </w:rPr>
          <w:fldChar w:fldCharType="begin"/>
        </w:r>
        <w:r>
          <w:rPr>
            <w:noProof/>
            <w:webHidden/>
          </w:rPr>
          <w:instrText xml:space="preserve"> PAGEREF _Toc499810901 \h </w:instrText>
        </w:r>
        <w:r>
          <w:rPr>
            <w:noProof/>
            <w:webHidden/>
          </w:rPr>
        </w:r>
        <w:r>
          <w:rPr>
            <w:noProof/>
            <w:webHidden/>
          </w:rPr>
          <w:fldChar w:fldCharType="separate"/>
        </w:r>
        <w:r>
          <w:rPr>
            <w:noProof/>
            <w:webHidden/>
          </w:rPr>
          <w:t>837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902" w:history="1">
        <w:r w:rsidRPr="00B65FFF">
          <w:rPr>
            <w:rStyle w:val="Hyperlink"/>
            <w:noProof/>
          </w:rPr>
          <w:t>3.3.1</w:t>
        </w:r>
        <w:r>
          <w:rPr>
            <w:rFonts w:asciiTheme="minorHAnsi" w:eastAsiaTheme="minorEastAsia" w:hAnsiTheme="minorHAnsi" w:cstheme="minorBidi"/>
            <w:noProof/>
            <w:sz w:val="22"/>
            <w:szCs w:val="22"/>
          </w:rPr>
          <w:tab/>
        </w:r>
        <w:r w:rsidRPr="00B65FFF">
          <w:rPr>
            <w:rStyle w:val="Hyperlink"/>
            <w:noProof/>
          </w:rPr>
          <w:t>Additional Parts</w:t>
        </w:r>
        <w:r>
          <w:rPr>
            <w:noProof/>
            <w:webHidden/>
          </w:rPr>
          <w:tab/>
        </w:r>
        <w:r>
          <w:rPr>
            <w:noProof/>
            <w:webHidden/>
          </w:rPr>
          <w:fldChar w:fldCharType="begin"/>
        </w:r>
        <w:r>
          <w:rPr>
            <w:noProof/>
            <w:webHidden/>
          </w:rPr>
          <w:instrText xml:space="preserve"> PAGEREF _Toc499810902 \h </w:instrText>
        </w:r>
        <w:r>
          <w:rPr>
            <w:noProof/>
            <w:webHidden/>
          </w:rPr>
        </w:r>
        <w:r>
          <w:rPr>
            <w:noProof/>
            <w:webHidden/>
          </w:rPr>
          <w:fldChar w:fldCharType="separate"/>
        </w:r>
        <w:r>
          <w:rPr>
            <w:noProof/>
            <w:webHidden/>
          </w:rPr>
          <w:t>837</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03" w:history="1">
        <w:r w:rsidRPr="00B65FFF">
          <w:rPr>
            <w:rStyle w:val="Hyperlink"/>
            <w:noProof/>
          </w:rPr>
          <w:t>3.3.1.1</w:t>
        </w:r>
        <w:r>
          <w:rPr>
            <w:rFonts w:asciiTheme="minorHAnsi" w:eastAsiaTheme="minorEastAsia" w:hAnsiTheme="minorHAnsi" w:cstheme="minorBidi"/>
            <w:noProof/>
            <w:sz w:val="22"/>
            <w:szCs w:val="22"/>
          </w:rPr>
          <w:tab/>
        </w:r>
        <w:r w:rsidRPr="00B65FFF">
          <w:rPr>
            <w:rStyle w:val="Hyperlink"/>
            <w:noProof/>
          </w:rPr>
          <w:t>Legacy Diagram Text part</w:t>
        </w:r>
        <w:r>
          <w:rPr>
            <w:noProof/>
            <w:webHidden/>
          </w:rPr>
          <w:tab/>
        </w:r>
        <w:r>
          <w:rPr>
            <w:noProof/>
            <w:webHidden/>
          </w:rPr>
          <w:fldChar w:fldCharType="begin"/>
        </w:r>
        <w:r>
          <w:rPr>
            <w:noProof/>
            <w:webHidden/>
          </w:rPr>
          <w:instrText xml:space="preserve"> PAGEREF _Toc499810903 \h </w:instrText>
        </w:r>
        <w:r>
          <w:rPr>
            <w:noProof/>
            <w:webHidden/>
          </w:rPr>
        </w:r>
        <w:r>
          <w:rPr>
            <w:noProof/>
            <w:webHidden/>
          </w:rPr>
          <w:fldChar w:fldCharType="separate"/>
        </w:r>
        <w:r>
          <w:rPr>
            <w:noProof/>
            <w:webHidden/>
          </w:rPr>
          <w:t>838</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04" w:history="1">
        <w:r w:rsidRPr="00B65FFF">
          <w:rPr>
            <w:rStyle w:val="Hyperlink"/>
            <w:noProof/>
          </w:rPr>
          <w:t>3.3.1.2</w:t>
        </w:r>
        <w:r>
          <w:rPr>
            <w:rFonts w:asciiTheme="minorHAnsi" w:eastAsiaTheme="minorEastAsia" w:hAnsiTheme="minorHAnsi" w:cstheme="minorBidi"/>
            <w:noProof/>
            <w:sz w:val="22"/>
            <w:szCs w:val="22"/>
          </w:rPr>
          <w:tab/>
        </w:r>
        <w:r w:rsidRPr="00B65FFF">
          <w:rPr>
            <w:rStyle w:val="Hyperlink"/>
            <w:noProof/>
          </w:rPr>
          <w:t>Legacy Diagram Text Info part</w:t>
        </w:r>
        <w:r>
          <w:rPr>
            <w:noProof/>
            <w:webHidden/>
          </w:rPr>
          <w:tab/>
        </w:r>
        <w:r>
          <w:rPr>
            <w:noProof/>
            <w:webHidden/>
          </w:rPr>
          <w:fldChar w:fldCharType="begin"/>
        </w:r>
        <w:r>
          <w:rPr>
            <w:noProof/>
            <w:webHidden/>
          </w:rPr>
          <w:instrText xml:space="preserve"> PAGEREF _Toc499810904 \h </w:instrText>
        </w:r>
        <w:r>
          <w:rPr>
            <w:noProof/>
            <w:webHidden/>
          </w:rPr>
        </w:r>
        <w:r>
          <w:rPr>
            <w:noProof/>
            <w:webHidden/>
          </w:rPr>
          <w:fldChar w:fldCharType="separate"/>
        </w:r>
        <w:r>
          <w:rPr>
            <w:noProof/>
            <w:webHidden/>
          </w:rPr>
          <w:t>838</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05" w:history="1">
        <w:r w:rsidRPr="00B65FFF">
          <w:rPr>
            <w:rStyle w:val="Hyperlink"/>
            <w:noProof/>
          </w:rPr>
          <w:t>3.3.1.3</w:t>
        </w:r>
        <w:r>
          <w:rPr>
            <w:rFonts w:asciiTheme="minorHAnsi" w:eastAsiaTheme="minorEastAsia" w:hAnsiTheme="minorHAnsi" w:cstheme="minorBidi"/>
            <w:noProof/>
            <w:sz w:val="22"/>
            <w:szCs w:val="22"/>
          </w:rPr>
          <w:tab/>
        </w:r>
        <w:r w:rsidRPr="00B65FFF">
          <w:rPr>
            <w:rStyle w:val="Hyperlink"/>
            <w:noProof/>
          </w:rPr>
          <w:t>SmartTags part</w:t>
        </w:r>
        <w:r>
          <w:rPr>
            <w:noProof/>
            <w:webHidden/>
          </w:rPr>
          <w:tab/>
        </w:r>
        <w:r>
          <w:rPr>
            <w:noProof/>
            <w:webHidden/>
          </w:rPr>
          <w:fldChar w:fldCharType="begin"/>
        </w:r>
        <w:r>
          <w:rPr>
            <w:noProof/>
            <w:webHidden/>
          </w:rPr>
          <w:instrText xml:space="preserve"> PAGEREF _Toc499810905 \h </w:instrText>
        </w:r>
        <w:r>
          <w:rPr>
            <w:noProof/>
            <w:webHidden/>
          </w:rPr>
        </w:r>
        <w:r>
          <w:rPr>
            <w:noProof/>
            <w:webHidden/>
          </w:rPr>
          <w:fldChar w:fldCharType="separate"/>
        </w:r>
        <w:r>
          <w:rPr>
            <w:noProof/>
            <w:webHidden/>
          </w:rPr>
          <w:t>839</w:t>
        </w:r>
        <w:r>
          <w:rPr>
            <w:noProof/>
            <w:webHidden/>
          </w:rPr>
          <w:fldChar w:fldCharType="end"/>
        </w:r>
      </w:hyperlink>
    </w:p>
    <w:p w:rsidR="001F204F" w:rsidRDefault="001F204F">
      <w:pPr>
        <w:pStyle w:val="TOC2"/>
        <w:rPr>
          <w:rFonts w:asciiTheme="minorHAnsi" w:eastAsiaTheme="minorEastAsia" w:hAnsiTheme="minorHAnsi" w:cstheme="minorBidi"/>
          <w:noProof/>
          <w:sz w:val="22"/>
          <w:szCs w:val="22"/>
        </w:rPr>
      </w:pPr>
      <w:hyperlink w:anchor="_Toc499810906" w:history="1">
        <w:r w:rsidRPr="00B65FFF">
          <w:rPr>
            <w:rStyle w:val="Hyperlink"/>
            <w:noProof/>
          </w:rPr>
          <w:t>3.4</w:t>
        </w:r>
        <w:r>
          <w:rPr>
            <w:rFonts w:asciiTheme="minorHAnsi" w:eastAsiaTheme="minorEastAsia" w:hAnsiTheme="minorHAnsi" w:cstheme="minorBidi"/>
            <w:noProof/>
            <w:sz w:val="22"/>
            <w:szCs w:val="22"/>
          </w:rPr>
          <w:tab/>
        </w:r>
        <w:r w:rsidRPr="00B65FFF">
          <w:rPr>
            <w:rStyle w:val="Hyperlink"/>
            <w:noProof/>
          </w:rPr>
          <w:t>Shared</w:t>
        </w:r>
        <w:r>
          <w:rPr>
            <w:noProof/>
            <w:webHidden/>
          </w:rPr>
          <w:tab/>
        </w:r>
        <w:r>
          <w:rPr>
            <w:noProof/>
            <w:webHidden/>
          </w:rPr>
          <w:fldChar w:fldCharType="begin"/>
        </w:r>
        <w:r>
          <w:rPr>
            <w:noProof/>
            <w:webHidden/>
          </w:rPr>
          <w:instrText xml:space="preserve"> PAGEREF _Toc499810906 \h </w:instrText>
        </w:r>
        <w:r>
          <w:rPr>
            <w:noProof/>
            <w:webHidden/>
          </w:rPr>
        </w:r>
        <w:r>
          <w:rPr>
            <w:noProof/>
            <w:webHidden/>
          </w:rPr>
          <w:fldChar w:fldCharType="separate"/>
        </w:r>
        <w:r>
          <w:rPr>
            <w:noProof/>
            <w:webHidden/>
          </w:rPr>
          <w:t>839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907" w:history="1">
        <w:r w:rsidRPr="00B65FFF">
          <w:rPr>
            <w:rStyle w:val="Hyperlink"/>
            <w:noProof/>
          </w:rPr>
          <w:t>3.4.1</w:t>
        </w:r>
        <w:r>
          <w:rPr>
            <w:rFonts w:asciiTheme="minorHAnsi" w:eastAsiaTheme="minorEastAsia" w:hAnsiTheme="minorHAnsi" w:cstheme="minorBidi"/>
            <w:noProof/>
            <w:sz w:val="22"/>
            <w:szCs w:val="22"/>
          </w:rPr>
          <w:tab/>
        </w:r>
        <w:r w:rsidRPr="00B65FFF">
          <w:rPr>
            <w:rStyle w:val="Hyperlink"/>
            <w:noProof/>
          </w:rPr>
          <w:t>Additional Parts</w:t>
        </w:r>
        <w:r>
          <w:rPr>
            <w:noProof/>
            <w:webHidden/>
          </w:rPr>
          <w:tab/>
        </w:r>
        <w:r>
          <w:rPr>
            <w:noProof/>
            <w:webHidden/>
          </w:rPr>
          <w:fldChar w:fldCharType="begin"/>
        </w:r>
        <w:r>
          <w:rPr>
            <w:noProof/>
            <w:webHidden/>
          </w:rPr>
          <w:instrText xml:space="preserve"> PAGEREF _Toc499810907 \h </w:instrText>
        </w:r>
        <w:r>
          <w:rPr>
            <w:noProof/>
            <w:webHidden/>
          </w:rPr>
        </w:r>
        <w:r>
          <w:rPr>
            <w:noProof/>
            <w:webHidden/>
          </w:rPr>
          <w:fldChar w:fldCharType="separate"/>
        </w:r>
        <w:r>
          <w:rPr>
            <w:noProof/>
            <w:webHidden/>
          </w:rPr>
          <w:t>839</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08" w:history="1">
        <w:r w:rsidRPr="00B65FFF">
          <w:rPr>
            <w:rStyle w:val="Hyperlink"/>
            <w:noProof/>
          </w:rPr>
          <w:t>3.4.1.1</w:t>
        </w:r>
        <w:r>
          <w:rPr>
            <w:rFonts w:asciiTheme="minorHAnsi" w:eastAsiaTheme="minorEastAsia" w:hAnsiTheme="minorHAnsi" w:cstheme="minorBidi"/>
            <w:noProof/>
            <w:sz w:val="22"/>
            <w:szCs w:val="22"/>
          </w:rPr>
          <w:tab/>
        </w:r>
        <w:r w:rsidRPr="00B65FFF">
          <w:rPr>
            <w:rStyle w:val="Hyperlink"/>
            <w:noProof/>
          </w:rPr>
          <w:t>Embedded Control Persistence Binary Data Part</w:t>
        </w:r>
        <w:r>
          <w:rPr>
            <w:noProof/>
            <w:webHidden/>
          </w:rPr>
          <w:tab/>
        </w:r>
        <w:r>
          <w:rPr>
            <w:noProof/>
            <w:webHidden/>
          </w:rPr>
          <w:fldChar w:fldCharType="begin"/>
        </w:r>
        <w:r>
          <w:rPr>
            <w:noProof/>
            <w:webHidden/>
          </w:rPr>
          <w:instrText xml:space="preserve"> PAGEREF _Toc499810908 \h </w:instrText>
        </w:r>
        <w:r>
          <w:rPr>
            <w:noProof/>
            <w:webHidden/>
          </w:rPr>
        </w:r>
        <w:r>
          <w:rPr>
            <w:noProof/>
            <w:webHidden/>
          </w:rPr>
          <w:fldChar w:fldCharType="separate"/>
        </w:r>
        <w:r>
          <w:rPr>
            <w:noProof/>
            <w:webHidden/>
          </w:rPr>
          <w:t>839</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09" w:history="1">
        <w:r w:rsidRPr="00B65FFF">
          <w:rPr>
            <w:rStyle w:val="Hyperlink"/>
            <w:noProof/>
          </w:rPr>
          <w:t>3.4.1.2</w:t>
        </w:r>
        <w:r>
          <w:rPr>
            <w:rFonts w:asciiTheme="minorHAnsi" w:eastAsiaTheme="minorEastAsia" w:hAnsiTheme="minorHAnsi" w:cstheme="minorBidi"/>
            <w:noProof/>
            <w:sz w:val="22"/>
            <w:szCs w:val="22"/>
          </w:rPr>
          <w:tab/>
        </w:r>
        <w:r w:rsidRPr="00B65FFF">
          <w:rPr>
            <w:rStyle w:val="Hyperlink"/>
            <w:noProof/>
          </w:rPr>
          <w:t>Quick Access Toolbar Customizations Part</w:t>
        </w:r>
        <w:r>
          <w:rPr>
            <w:noProof/>
            <w:webHidden/>
          </w:rPr>
          <w:tab/>
        </w:r>
        <w:r>
          <w:rPr>
            <w:noProof/>
            <w:webHidden/>
          </w:rPr>
          <w:fldChar w:fldCharType="begin"/>
        </w:r>
        <w:r>
          <w:rPr>
            <w:noProof/>
            <w:webHidden/>
          </w:rPr>
          <w:instrText xml:space="preserve"> PAGEREF _Toc499810909 \h </w:instrText>
        </w:r>
        <w:r>
          <w:rPr>
            <w:noProof/>
            <w:webHidden/>
          </w:rPr>
        </w:r>
        <w:r>
          <w:rPr>
            <w:noProof/>
            <w:webHidden/>
          </w:rPr>
          <w:fldChar w:fldCharType="separate"/>
        </w:r>
        <w:r>
          <w:rPr>
            <w:noProof/>
            <w:webHidden/>
          </w:rPr>
          <w:t>840</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10" w:history="1">
        <w:r w:rsidRPr="00B65FFF">
          <w:rPr>
            <w:rStyle w:val="Hyperlink"/>
            <w:noProof/>
          </w:rPr>
          <w:t>3.4.1.3</w:t>
        </w:r>
        <w:r>
          <w:rPr>
            <w:rFonts w:asciiTheme="minorHAnsi" w:eastAsiaTheme="minorEastAsia" w:hAnsiTheme="minorHAnsi" w:cstheme="minorBidi"/>
            <w:noProof/>
            <w:sz w:val="22"/>
            <w:szCs w:val="22"/>
          </w:rPr>
          <w:tab/>
        </w:r>
        <w:r w:rsidRPr="00B65FFF">
          <w:rPr>
            <w:rStyle w:val="Hyperlink"/>
            <w:noProof/>
          </w:rPr>
          <w:t>CustomUI Part</w:t>
        </w:r>
        <w:r>
          <w:rPr>
            <w:noProof/>
            <w:webHidden/>
          </w:rPr>
          <w:tab/>
        </w:r>
        <w:r>
          <w:rPr>
            <w:noProof/>
            <w:webHidden/>
          </w:rPr>
          <w:fldChar w:fldCharType="begin"/>
        </w:r>
        <w:r>
          <w:rPr>
            <w:noProof/>
            <w:webHidden/>
          </w:rPr>
          <w:instrText xml:space="preserve"> PAGEREF _Toc499810910 \h </w:instrText>
        </w:r>
        <w:r>
          <w:rPr>
            <w:noProof/>
            <w:webHidden/>
          </w:rPr>
        </w:r>
        <w:r>
          <w:rPr>
            <w:noProof/>
            <w:webHidden/>
          </w:rPr>
          <w:fldChar w:fldCharType="separate"/>
        </w:r>
        <w:r>
          <w:rPr>
            <w:noProof/>
            <w:webHidden/>
          </w:rPr>
          <w:t>841</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11" w:history="1">
        <w:r w:rsidRPr="00B65FFF">
          <w:rPr>
            <w:rStyle w:val="Hyperlink"/>
            <w:noProof/>
          </w:rPr>
          <w:t>3.4.1.4</w:t>
        </w:r>
        <w:r>
          <w:rPr>
            <w:rFonts w:asciiTheme="minorHAnsi" w:eastAsiaTheme="minorEastAsia" w:hAnsiTheme="minorHAnsi" w:cstheme="minorBidi"/>
            <w:noProof/>
            <w:sz w:val="22"/>
            <w:szCs w:val="22"/>
          </w:rPr>
          <w:tab/>
        </w:r>
        <w:r w:rsidRPr="00B65FFF">
          <w:rPr>
            <w:rStyle w:val="Hyperlink"/>
            <w:noProof/>
          </w:rPr>
          <w:t>CustomUI2 Part</w:t>
        </w:r>
        <w:r>
          <w:rPr>
            <w:noProof/>
            <w:webHidden/>
          </w:rPr>
          <w:tab/>
        </w:r>
        <w:r>
          <w:rPr>
            <w:noProof/>
            <w:webHidden/>
          </w:rPr>
          <w:fldChar w:fldCharType="begin"/>
        </w:r>
        <w:r>
          <w:rPr>
            <w:noProof/>
            <w:webHidden/>
          </w:rPr>
          <w:instrText xml:space="preserve"> PAGEREF _Toc499810911 \h </w:instrText>
        </w:r>
        <w:r>
          <w:rPr>
            <w:noProof/>
            <w:webHidden/>
          </w:rPr>
        </w:r>
        <w:r>
          <w:rPr>
            <w:noProof/>
            <w:webHidden/>
          </w:rPr>
          <w:fldChar w:fldCharType="separate"/>
        </w:r>
        <w:r>
          <w:rPr>
            <w:noProof/>
            <w:webHidden/>
          </w:rPr>
          <w:t>842</w:t>
        </w:r>
        <w:r>
          <w:rPr>
            <w:noProof/>
            <w:webHidden/>
          </w:rPr>
          <w:fldChar w:fldCharType="end"/>
        </w:r>
      </w:hyperlink>
    </w:p>
    <w:p w:rsidR="001F204F" w:rsidRDefault="001F204F">
      <w:pPr>
        <w:pStyle w:val="TOC2"/>
        <w:rPr>
          <w:rFonts w:asciiTheme="minorHAnsi" w:eastAsiaTheme="minorEastAsia" w:hAnsiTheme="minorHAnsi" w:cstheme="minorBidi"/>
          <w:noProof/>
          <w:sz w:val="22"/>
          <w:szCs w:val="22"/>
        </w:rPr>
      </w:pPr>
      <w:hyperlink w:anchor="_Toc499810912" w:history="1">
        <w:r w:rsidRPr="00B65FFF">
          <w:rPr>
            <w:rStyle w:val="Hyperlink"/>
            <w:noProof/>
          </w:rPr>
          <w:t>3.5</w:t>
        </w:r>
        <w:r>
          <w:rPr>
            <w:rFonts w:asciiTheme="minorHAnsi" w:eastAsiaTheme="minorEastAsia" w:hAnsiTheme="minorHAnsi" w:cstheme="minorBidi"/>
            <w:noProof/>
            <w:sz w:val="22"/>
            <w:szCs w:val="22"/>
          </w:rPr>
          <w:tab/>
        </w:r>
        <w:r w:rsidRPr="00B65FFF">
          <w:rPr>
            <w:rStyle w:val="Hyperlink"/>
            <w:noProof/>
          </w:rPr>
          <w:t>Office Well Defined Custom XML Parts</w:t>
        </w:r>
        <w:r>
          <w:rPr>
            <w:noProof/>
            <w:webHidden/>
          </w:rPr>
          <w:tab/>
        </w:r>
        <w:r>
          <w:rPr>
            <w:noProof/>
            <w:webHidden/>
          </w:rPr>
          <w:fldChar w:fldCharType="begin"/>
        </w:r>
        <w:r>
          <w:rPr>
            <w:noProof/>
            <w:webHidden/>
          </w:rPr>
          <w:instrText xml:space="preserve"> PAGEREF _Toc499810912 \h </w:instrText>
        </w:r>
        <w:r>
          <w:rPr>
            <w:noProof/>
            <w:webHidden/>
          </w:rPr>
        </w:r>
        <w:r>
          <w:rPr>
            <w:noProof/>
            <w:webHidden/>
          </w:rPr>
          <w:fldChar w:fldCharType="separate"/>
        </w:r>
        <w:r>
          <w:rPr>
            <w:noProof/>
            <w:webHidden/>
          </w:rPr>
          <w:t>843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913" w:history="1">
        <w:r w:rsidRPr="00B65FFF">
          <w:rPr>
            <w:rStyle w:val="Hyperlink"/>
            <w:noProof/>
          </w:rPr>
          <w:t>3.5.1</w:t>
        </w:r>
        <w:r>
          <w:rPr>
            <w:rFonts w:asciiTheme="minorHAnsi" w:eastAsiaTheme="minorEastAsia" w:hAnsiTheme="minorHAnsi" w:cstheme="minorBidi"/>
            <w:noProof/>
            <w:sz w:val="22"/>
            <w:szCs w:val="22"/>
          </w:rPr>
          <w:tab/>
        </w:r>
        <w:r w:rsidRPr="00B65FFF">
          <w:rPr>
            <w:rStyle w:val="Hyperlink"/>
            <w:noProof/>
          </w:rPr>
          <w:t>Cover Page Properties</w:t>
        </w:r>
        <w:r>
          <w:rPr>
            <w:noProof/>
            <w:webHidden/>
          </w:rPr>
          <w:tab/>
        </w:r>
        <w:r>
          <w:rPr>
            <w:noProof/>
            <w:webHidden/>
          </w:rPr>
          <w:fldChar w:fldCharType="begin"/>
        </w:r>
        <w:r>
          <w:rPr>
            <w:noProof/>
            <w:webHidden/>
          </w:rPr>
          <w:instrText xml:space="preserve"> PAGEREF _Toc499810913 \h </w:instrText>
        </w:r>
        <w:r>
          <w:rPr>
            <w:noProof/>
            <w:webHidden/>
          </w:rPr>
        </w:r>
        <w:r>
          <w:rPr>
            <w:noProof/>
            <w:webHidden/>
          </w:rPr>
          <w:fldChar w:fldCharType="separate"/>
        </w:r>
        <w:r>
          <w:rPr>
            <w:noProof/>
            <w:webHidden/>
          </w:rPr>
          <w:t>844</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14" w:history="1">
        <w:r w:rsidRPr="00B65FFF">
          <w:rPr>
            <w:rStyle w:val="Hyperlink"/>
            <w:noProof/>
          </w:rPr>
          <w:t>3.5.1.1</w:t>
        </w:r>
        <w:r>
          <w:rPr>
            <w:rFonts w:asciiTheme="minorHAnsi" w:eastAsiaTheme="minorEastAsia" w:hAnsiTheme="minorHAnsi" w:cstheme="minorBidi"/>
            <w:noProof/>
            <w:sz w:val="22"/>
            <w:szCs w:val="22"/>
          </w:rPr>
          <w:tab/>
        </w:r>
        <w:r w:rsidRPr="00B65FFF">
          <w:rPr>
            <w:rStyle w:val="Hyperlink"/>
            <w:noProof/>
          </w:rPr>
          <w:t>Cover Page Properties Schema</w:t>
        </w:r>
        <w:r>
          <w:rPr>
            <w:noProof/>
            <w:webHidden/>
          </w:rPr>
          <w:tab/>
        </w:r>
        <w:r>
          <w:rPr>
            <w:noProof/>
            <w:webHidden/>
          </w:rPr>
          <w:fldChar w:fldCharType="begin"/>
        </w:r>
        <w:r>
          <w:rPr>
            <w:noProof/>
            <w:webHidden/>
          </w:rPr>
          <w:instrText xml:space="preserve"> PAGEREF _Toc499810914 \h </w:instrText>
        </w:r>
        <w:r>
          <w:rPr>
            <w:noProof/>
            <w:webHidden/>
          </w:rPr>
        </w:r>
        <w:r>
          <w:rPr>
            <w:noProof/>
            <w:webHidden/>
          </w:rPr>
          <w:fldChar w:fldCharType="separate"/>
        </w:r>
        <w:r>
          <w:rPr>
            <w:noProof/>
            <w:webHidden/>
          </w:rPr>
          <w:t>844</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915" w:history="1">
        <w:r w:rsidRPr="00B65FFF">
          <w:rPr>
            <w:rStyle w:val="Hyperlink"/>
            <w:noProof/>
          </w:rPr>
          <w:t>3.5.1.1.1</w:t>
        </w:r>
        <w:r>
          <w:rPr>
            <w:rFonts w:asciiTheme="minorHAnsi" w:eastAsiaTheme="minorEastAsia" w:hAnsiTheme="minorHAnsi" w:cstheme="minorBidi"/>
            <w:noProof/>
            <w:sz w:val="22"/>
            <w:szCs w:val="22"/>
          </w:rPr>
          <w:tab/>
        </w:r>
        <w:r w:rsidRPr="00B65FFF">
          <w:rPr>
            <w:rStyle w:val="Hyperlink"/>
            <w:noProof/>
          </w:rPr>
          <w:t>Elements</w:t>
        </w:r>
        <w:r>
          <w:rPr>
            <w:noProof/>
            <w:webHidden/>
          </w:rPr>
          <w:tab/>
        </w:r>
        <w:r>
          <w:rPr>
            <w:noProof/>
            <w:webHidden/>
          </w:rPr>
          <w:fldChar w:fldCharType="begin"/>
        </w:r>
        <w:r>
          <w:rPr>
            <w:noProof/>
            <w:webHidden/>
          </w:rPr>
          <w:instrText xml:space="preserve"> PAGEREF _Toc499810915 \h </w:instrText>
        </w:r>
        <w:r>
          <w:rPr>
            <w:noProof/>
            <w:webHidden/>
          </w:rPr>
        </w:r>
        <w:r>
          <w:rPr>
            <w:noProof/>
            <w:webHidden/>
          </w:rPr>
          <w:fldChar w:fldCharType="separate"/>
        </w:r>
        <w:r>
          <w:rPr>
            <w:noProof/>
            <w:webHidden/>
          </w:rPr>
          <w:t>844</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16" w:history="1">
        <w:r w:rsidRPr="00B65FFF">
          <w:rPr>
            <w:rStyle w:val="Hyperlink"/>
            <w:noProof/>
          </w:rPr>
          <w:t>3.5.1.1.1.1</w:t>
        </w:r>
        <w:r>
          <w:rPr>
            <w:rFonts w:asciiTheme="minorHAnsi" w:eastAsiaTheme="minorEastAsia" w:hAnsiTheme="minorHAnsi" w:cstheme="minorBidi"/>
            <w:noProof/>
            <w:sz w:val="22"/>
            <w:szCs w:val="22"/>
          </w:rPr>
          <w:tab/>
        </w:r>
        <w:r w:rsidRPr="00B65FFF">
          <w:rPr>
            <w:rStyle w:val="Hyperlink"/>
            <w:noProof/>
          </w:rPr>
          <w:t>Abstract (Document Abstract)</w:t>
        </w:r>
        <w:r>
          <w:rPr>
            <w:noProof/>
            <w:webHidden/>
          </w:rPr>
          <w:tab/>
        </w:r>
        <w:r>
          <w:rPr>
            <w:noProof/>
            <w:webHidden/>
          </w:rPr>
          <w:fldChar w:fldCharType="begin"/>
        </w:r>
        <w:r>
          <w:rPr>
            <w:noProof/>
            <w:webHidden/>
          </w:rPr>
          <w:instrText xml:space="preserve"> PAGEREF _Toc499810916 \h </w:instrText>
        </w:r>
        <w:r>
          <w:rPr>
            <w:noProof/>
            <w:webHidden/>
          </w:rPr>
        </w:r>
        <w:r>
          <w:rPr>
            <w:noProof/>
            <w:webHidden/>
          </w:rPr>
          <w:fldChar w:fldCharType="separate"/>
        </w:r>
        <w:r>
          <w:rPr>
            <w:noProof/>
            <w:webHidden/>
          </w:rPr>
          <w:t>844</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17" w:history="1">
        <w:r w:rsidRPr="00B65FFF">
          <w:rPr>
            <w:rStyle w:val="Hyperlink"/>
            <w:noProof/>
          </w:rPr>
          <w:t>3.5.1.1.1.2</w:t>
        </w:r>
        <w:r>
          <w:rPr>
            <w:rFonts w:asciiTheme="minorHAnsi" w:eastAsiaTheme="minorEastAsia" w:hAnsiTheme="minorHAnsi" w:cstheme="minorBidi"/>
            <w:noProof/>
            <w:sz w:val="22"/>
            <w:szCs w:val="22"/>
          </w:rPr>
          <w:tab/>
        </w:r>
        <w:r w:rsidRPr="00B65FFF">
          <w:rPr>
            <w:rStyle w:val="Hyperlink"/>
            <w:noProof/>
          </w:rPr>
          <w:t>CompanyAddress (Company Address)</w:t>
        </w:r>
        <w:r>
          <w:rPr>
            <w:noProof/>
            <w:webHidden/>
          </w:rPr>
          <w:tab/>
        </w:r>
        <w:r>
          <w:rPr>
            <w:noProof/>
            <w:webHidden/>
          </w:rPr>
          <w:fldChar w:fldCharType="begin"/>
        </w:r>
        <w:r>
          <w:rPr>
            <w:noProof/>
            <w:webHidden/>
          </w:rPr>
          <w:instrText xml:space="preserve"> PAGEREF _Toc499810917 \h </w:instrText>
        </w:r>
        <w:r>
          <w:rPr>
            <w:noProof/>
            <w:webHidden/>
          </w:rPr>
        </w:r>
        <w:r>
          <w:rPr>
            <w:noProof/>
            <w:webHidden/>
          </w:rPr>
          <w:fldChar w:fldCharType="separate"/>
        </w:r>
        <w:r>
          <w:rPr>
            <w:noProof/>
            <w:webHidden/>
          </w:rPr>
          <w:t>844</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18" w:history="1">
        <w:r w:rsidRPr="00B65FFF">
          <w:rPr>
            <w:rStyle w:val="Hyperlink"/>
            <w:noProof/>
          </w:rPr>
          <w:t>3.5.1.1.1.3</w:t>
        </w:r>
        <w:r>
          <w:rPr>
            <w:rFonts w:asciiTheme="minorHAnsi" w:eastAsiaTheme="minorEastAsia" w:hAnsiTheme="minorHAnsi" w:cstheme="minorBidi"/>
            <w:noProof/>
            <w:sz w:val="22"/>
            <w:szCs w:val="22"/>
          </w:rPr>
          <w:tab/>
        </w:r>
        <w:r w:rsidRPr="00B65FFF">
          <w:rPr>
            <w:rStyle w:val="Hyperlink"/>
            <w:noProof/>
          </w:rPr>
          <w:t>CompanyEmail (Company Email Address)</w:t>
        </w:r>
        <w:r>
          <w:rPr>
            <w:noProof/>
            <w:webHidden/>
          </w:rPr>
          <w:tab/>
        </w:r>
        <w:r>
          <w:rPr>
            <w:noProof/>
            <w:webHidden/>
          </w:rPr>
          <w:fldChar w:fldCharType="begin"/>
        </w:r>
        <w:r>
          <w:rPr>
            <w:noProof/>
            <w:webHidden/>
          </w:rPr>
          <w:instrText xml:space="preserve"> PAGEREF _Toc499810918 \h </w:instrText>
        </w:r>
        <w:r>
          <w:rPr>
            <w:noProof/>
            <w:webHidden/>
          </w:rPr>
        </w:r>
        <w:r>
          <w:rPr>
            <w:noProof/>
            <w:webHidden/>
          </w:rPr>
          <w:fldChar w:fldCharType="separate"/>
        </w:r>
        <w:r>
          <w:rPr>
            <w:noProof/>
            <w:webHidden/>
          </w:rPr>
          <w:t>844</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19" w:history="1">
        <w:r w:rsidRPr="00B65FFF">
          <w:rPr>
            <w:rStyle w:val="Hyperlink"/>
            <w:noProof/>
          </w:rPr>
          <w:t>3.5.1.1.1.4</w:t>
        </w:r>
        <w:r>
          <w:rPr>
            <w:rFonts w:asciiTheme="minorHAnsi" w:eastAsiaTheme="minorEastAsia" w:hAnsiTheme="minorHAnsi" w:cstheme="minorBidi"/>
            <w:noProof/>
            <w:sz w:val="22"/>
            <w:szCs w:val="22"/>
          </w:rPr>
          <w:tab/>
        </w:r>
        <w:r w:rsidRPr="00B65FFF">
          <w:rPr>
            <w:rStyle w:val="Hyperlink"/>
            <w:noProof/>
          </w:rPr>
          <w:t>CompanyFax (Company Fax Number)</w:t>
        </w:r>
        <w:r>
          <w:rPr>
            <w:noProof/>
            <w:webHidden/>
          </w:rPr>
          <w:tab/>
        </w:r>
        <w:r>
          <w:rPr>
            <w:noProof/>
            <w:webHidden/>
          </w:rPr>
          <w:fldChar w:fldCharType="begin"/>
        </w:r>
        <w:r>
          <w:rPr>
            <w:noProof/>
            <w:webHidden/>
          </w:rPr>
          <w:instrText xml:space="preserve"> PAGEREF _Toc499810919 \h </w:instrText>
        </w:r>
        <w:r>
          <w:rPr>
            <w:noProof/>
            <w:webHidden/>
          </w:rPr>
        </w:r>
        <w:r>
          <w:rPr>
            <w:noProof/>
            <w:webHidden/>
          </w:rPr>
          <w:fldChar w:fldCharType="separate"/>
        </w:r>
        <w:r>
          <w:rPr>
            <w:noProof/>
            <w:webHidden/>
          </w:rPr>
          <w:t>845</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20" w:history="1">
        <w:r w:rsidRPr="00B65FFF">
          <w:rPr>
            <w:rStyle w:val="Hyperlink"/>
            <w:noProof/>
          </w:rPr>
          <w:t>3.5.1.1.1.5</w:t>
        </w:r>
        <w:r>
          <w:rPr>
            <w:rFonts w:asciiTheme="minorHAnsi" w:eastAsiaTheme="minorEastAsia" w:hAnsiTheme="minorHAnsi" w:cstheme="minorBidi"/>
            <w:noProof/>
            <w:sz w:val="22"/>
            <w:szCs w:val="22"/>
          </w:rPr>
          <w:tab/>
        </w:r>
        <w:r w:rsidRPr="00B65FFF">
          <w:rPr>
            <w:rStyle w:val="Hyperlink"/>
            <w:noProof/>
          </w:rPr>
          <w:t>CompanyPhone (Company Phone Number)</w:t>
        </w:r>
        <w:r>
          <w:rPr>
            <w:noProof/>
            <w:webHidden/>
          </w:rPr>
          <w:tab/>
        </w:r>
        <w:r>
          <w:rPr>
            <w:noProof/>
            <w:webHidden/>
          </w:rPr>
          <w:fldChar w:fldCharType="begin"/>
        </w:r>
        <w:r>
          <w:rPr>
            <w:noProof/>
            <w:webHidden/>
          </w:rPr>
          <w:instrText xml:space="preserve"> PAGEREF _Toc499810920 \h </w:instrText>
        </w:r>
        <w:r>
          <w:rPr>
            <w:noProof/>
            <w:webHidden/>
          </w:rPr>
        </w:r>
        <w:r>
          <w:rPr>
            <w:noProof/>
            <w:webHidden/>
          </w:rPr>
          <w:fldChar w:fldCharType="separate"/>
        </w:r>
        <w:r>
          <w:rPr>
            <w:noProof/>
            <w:webHidden/>
          </w:rPr>
          <w:t>845</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21" w:history="1">
        <w:r w:rsidRPr="00B65FFF">
          <w:rPr>
            <w:rStyle w:val="Hyperlink"/>
            <w:noProof/>
          </w:rPr>
          <w:t>3.5.1.1.1.6</w:t>
        </w:r>
        <w:r>
          <w:rPr>
            <w:rFonts w:asciiTheme="minorHAnsi" w:eastAsiaTheme="minorEastAsia" w:hAnsiTheme="minorHAnsi" w:cstheme="minorBidi"/>
            <w:noProof/>
            <w:sz w:val="22"/>
            <w:szCs w:val="22"/>
          </w:rPr>
          <w:tab/>
        </w:r>
        <w:r w:rsidRPr="00B65FFF">
          <w:rPr>
            <w:rStyle w:val="Hyperlink"/>
            <w:noProof/>
          </w:rPr>
          <w:t>CoverPageProperties (Cover Page Properties)</w:t>
        </w:r>
        <w:r>
          <w:rPr>
            <w:noProof/>
            <w:webHidden/>
          </w:rPr>
          <w:tab/>
        </w:r>
        <w:r>
          <w:rPr>
            <w:noProof/>
            <w:webHidden/>
          </w:rPr>
          <w:fldChar w:fldCharType="begin"/>
        </w:r>
        <w:r>
          <w:rPr>
            <w:noProof/>
            <w:webHidden/>
          </w:rPr>
          <w:instrText xml:space="preserve"> PAGEREF _Toc499810921 \h </w:instrText>
        </w:r>
        <w:r>
          <w:rPr>
            <w:noProof/>
            <w:webHidden/>
          </w:rPr>
        </w:r>
        <w:r>
          <w:rPr>
            <w:noProof/>
            <w:webHidden/>
          </w:rPr>
          <w:fldChar w:fldCharType="separate"/>
        </w:r>
        <w:r>
          <w:rPr>
            <w:noProof/>
            <w:webHidden/>
          </w:rPr>
          <w:t>845</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22" w:history="1">
        <w:r w:rsidRPr="00B65FFF">
          <w:rPr>
            <w:rStyle w:val="Hyperlink"/>
            <w:noProof/>
          </w:rPr>
          <w:t>3.5.1.1.1.7</w:t>
        </w:r>
        <w:r>
          <w:rPr>
            <w:rFonts w:asciiTheme="minorHAnsi" w:eastAsiaTheme="minorEastAsia" w:hAnsiTheme="minorHAnsi" w:cstheme="minorBidi"/>
            <w:noProof/>
            <w:sz w:val="22"/>
            <w:szCs w:val="22"/>
          </w:rPr>
          <w:tab/>
        </w:r>
        <w:r w:rsidRPr="00B65FFF">
          <w:rPr>
            <w:rStyle w:val="Hyperlink"/>
            <w:noProof/>
          </w:rPr>
          <w:t>PublishDate (Document Publish Date)</w:t>
        </w:r>
        <w:r>
          <w:rPr>
            <w:noProof/>
            <w:webHidden/>
          </w:rPr>
          <w:tab/>
        </w:r>
        <w:r>
          <w:rPr>
            <w:noProof/>
            <w:webHidden/>
          </w:rPr>
          <w:fldChar w:fldCharType="begin"/>
        </w:r>
        <w:r>
          <w:rPr>
            <w:noProof/>
            <w:webHidden/>
          </w:rPr>
          <w:instrText xml:space="preserve"> PAGEREF _Toc499810922 \h </w:instrText>
        </w:r>
        <w:r>
          <w:rPr>
            <w:noProof/>
            <w:webHidden/>
          </w:rPr>
        </w:r>
        <w:r>
          <w:rPr>
            <w:noProof/>
            <w:webHidden/>
          </w:rPr>
          <w:fldChar w:fldCharType="separate"/>
        </w:r>
        <w:r>
          <w:rPr>
            <w:noProof/>
            <w:webHidden/>
          </w:rPr>
          <w:t>846</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923" w:history="1">
        <w:r w:rsidRPr="00B65FFF">
          <w:rPr>
            <w:rStyle w:val="Hyperlink"/>
            <w:noProof/>
          </w:rPr>
          <w:t>3.5.1.1.2</w:t>
        </w:r>
        <w:r>
          <w:rPr>
            <w:rFonts w:asciiTheme="minorHAnsi" w:eastAsiaTheme="minorEastAsia" w:hAnsiTheme="minorHAnsi" w:cstheme="minorBidi"/>
            <w:noProof/>
            <w:sz w:val="22"/>
            <w:szCs w:val="22"/>
          </w:rPr>
          <w:tab/>
        </w:r>
        <w:r w:rsidRPr="00B65FFF">
          <w:rPr>
            <w:rStyle w:val="Hyperlink"/>
            <w:noProof/>
          </w:rPr>
          <w:t>Simple Types</w:t>
        </w:r>
        <w:r>
          <w:rPr>
            <w:noProof/>
            <w:webHidden/>
          </w:rPr>
          <w:tab/>
        </w:r>
        <w:r>
          <w:rPr>
            <w:noProof/>
            <w:webHidden/>
          </w:rPr>
          <w:fldChar w:fldCharType="begin"/>
        </w:r>
        <w:r>
          <w:rPr>
            <w:noProof/>
            <w:webHidden/>
          </w:rPr>
          <w:instrText xml:space="preserve"> PAGEREF _Toc499810923 \h </w:instrText>
        </w:r>
        <w:r>
          <w:rPr>
            <w:noProof/>
            <w:webHidden/>
          </w:rPr>
        </w:r>
        <w:r>
          <w:rPr>
            <w:noProof/>
            <w:webHidden/>
          </w:rPr>
          <w:fldChar w:fldCharType="separate"/>
        </w:r>
        <w:r>
          <w:rPr>
            <w:noProof/>
            <w:webHidden/>
          </w:rPr>
          <w:t>846</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24" w:history="1">
        <w:r w:rsidRPr="00B65FFF">
          <w:rPr>
            <w:rStyle w:val="Hyperlink"/>
            <w:noProof/>
          </w:rPr>
          <w:t>3.5.1.1.2.1</w:t>
        </w:r>
        <w:r>
          <w:rPr>
            <w:rFonts w:asciiTheme="minorHAnsi" w:eastAsiaTheme="minorEastAsia" w:hAnsiTheme="minorHAnsi" w:cstheme="minorBidi"/>
            <w:noProof/>
            <w:sz w:val="22"/>
            <w:szCs w:val="22"/>
          </w:rPr>
          <w:tab/>
        </w:r>
        <w:r w:rsidRPr="00B65FFF">
          <w:rPr>
            <w:rStyle w:val="Hyperlink"/>
            <w:noProof/>
          </w:rPr>
          <w:t>ST_PublishDate (Publish Date Value)</w:t>
        </w:r>
        <w:r>
          <w:rPr>
            <w:noProof/>
            <w:webHidden/>
          </w:rPr>
          <w:tab/>
        </w:r>
        <w:r>
          <w:rPr>
            <w:noProof/>
            <w:webHidden/>
          </w:rPr>
          <w:fldChar w:fldCharType="begin"/>
        </w:r>
        <w:r>
          <w:rPr>
            <w:noProof/>
            <w:webHidden/>
          </w:rPr>
          <w:instrText xml:space="preserve"> PAGEREF _Toc499810924 \h </w:instrText>
        </w:r>
        <w:r>
          <w:rPr>
            <w:noProof/>
            <w:webHidden/>
          </w:rPr>
        </w:r>
        <w:r>
          <w:rPr>
            <w:noProof/>
            <w:webHidden/>
          </w:rPr>
          <w:fldChar w:fldCharType="separate"/>
        </w:r>
        <w:r>
          <w:rPr>
            <w:noProof/>
            <w:webHidden/>
          </w:rPr>
          <w:t>846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925" w:history="1">
        <w:r w:rsidRPr="00B65FFF">
          <w:rPr>
            <w:rStyle w:val="Hyperlink"/>
            <w:noProof/>
          </w:rPr>
          <w:t>3.5.2</w:t>
        </w:r>
        <w:r>
          <w:rPr>
            <w:rFonts w:asciiTheme="minorHAnsi" w:eastAsiaTheme="minorEastAsia" w:hAnsiTheme="minorHAnsi" w:cstheme="minorBidi"/>
            <w:noProof/>
            <w:sz w:val="22"/>
            <w:szCs w:val="22"/>
          </w:rPr>
          <w:tab/>
        </w:r>
        <w:r w:rsidRPr="00B65FFF">
          <w:rPr>
            <w:rStyle w:val="Hyperlink"/>
            <w:noProof/>
          </w:rPr>
          <w:t>Content Type Schemas</w:t>
        </w:r>
        <w:r>
          <w:rPr>
            <w:noProof/>
            <w:webHidden/>
          </w:rPr>
          <w:tab/>
        </w:r>
        <w:r>
          <w:rPr>
            <w:noProof/>
            <w:webHidden/>
          </w:rPr>
          <w:fldChar w:fldCharType="begin"/>
        </w:r>
        <w:r>
          <w:rPr>
            <w:noProof/>
            <w:webHidden/>
          </w:rPr>
          <w:instrText xml:space="preserve"> PAGEREF _Toc499810925 \h </w:instrText>
        </w:r>
        <w:r>
          <w:rPr>
            <w:noProof/>
            <w:webHidden/>
          </w:rPr>
        </w:r>
        <w:r>
          <w:rPr>
            <w:noProof/>
            <w:webHidden/>
          </w:rPr>
          <w:fldChar w:fldCharType="separate"/>
        </w:r>
        <w:r>
          <w:rPr>
            <w:noProof/>
            <w:webHidden/>
          </w:rPr>
          <w:t>846</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26" w:history="1">
        <w:r w:rsidRPr="00B65FFF">
          <w:rPr>
            <w:rStyle w:val="Hyperlink"/>
            <w:noProof/>
          </w:rPr>
          <w:t>3.5.2.1</w:t>
        </w:r>
        <w:r>
          <w:rPr>
            <w:rFonts w:asciiTheme="minorHAnsi" w:eastAsiaTheme="minorEastAsia" w:hAnsiTheme="minorHAnsi" w:cstheme="minorBidi"/>
            <w:noProof/>
            <w:sz w:val="22"/>
            <w:szCs w:val="22"/>
          </w:rPr>
          <w:tab/>
        </w:r>
        <w:r w:rsidRPr="00B65FFF">
          <w:rPr>
            <w:rStyle w:val="Hyperlink"/>
            <w:noProof/>
          </w:rPr>
          <w:t>Content Type Schemas Schema</w:t>
        </w:r>
        <w:r>
          <w:rPr>
            <w:noProof/>
            <w:webHidden/>
          </w:rPr>
          <w:tab/>
        </w:r>
        <w:r>
          <w:rPr>
            <w:noProof/>
            <w:webHidden/>
          </w:rPr>
          <w:fldChar w:fldCharType="begin"/>
        </w:r>
        <w:r>
          <w:rPr>
            <w:noProof/>
            <w:webHidden/>
          </w:rPr>
          <w:instrText xml:space="preserve"> PAGEREF _Toc499810926 \h </w:instrText>
        </w:r>
        <w:r>
          <w:rPr>
            <w:noProof/>
            <w:webHidden/>
          </w:rPr>
        </w:r>
        <w:r>
          <w:rPr>
            <w:noProof/>
            <w:webHidden/>
          </w:rPr>
          <w:fldChar w:fldCharType="separate"/>
        </w:r>
        <w:r>
          <w:rPr>
            <w:noProof/>
            <w:webHidden/>
          </w:rPr>
          <w:t>847</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927" w:history="1">
        <w:r w:rsidRPr="00B65FFF">
          <w:rPr>
            <w:rStyle w:val="Hyperlink"/>
            <w:noProof/>
          </w:rPr>
          <w:t>3.5.2.1.1</w:t>
        </w:r>
        <w:r>
          <w:rPr>
            <w:rFonts w:asciiTheme="minorHAnsi" w:eastAsiaTheme="minorEastAsia" w:hAnsiTheme="minorHAnsi" w:cstheme="minorBidi"/>
            <w:noProof/>
            <w:sz w:val="22"/>
            <w:szCs w:val="22"/>
          </w:rPr>
          <w:tab/>
        </w:r>
        <w:r w:rsidRPr="00B65FFF">
          <w:rPr>
            <w:rStyle w:val="Hyperlink"/>
            <w:noProof/>
          </w:rPr>
          <w:t>Elements</w:t>
        </w:r>
        <w:r>
          <w:rPr>
            <w:noProof/>
            <w:webHidden/>
          </w:rPr>
          <w:tab/>
        </w:r>
        <w:r>
          <w:rPr>
            <w:noProof/>
            <w:webHidden/>
          </w:rPr>
          <w:fldChar w:fldCharType="begin"/>
        </w:r>
        <w:r>
          <w:rPr>
            <w:noProof/>
            <w:webHidden/>
          </w:rPr>
          <w:instrText xml:space="preserve"> PAGEREF _Toc499810927 \h </w:instrText>
        </w:r>
        <w:r>
          <w:rPr>
            <w:noProof/>
            <w:webHidden/>
          </w:rPr>
        </w:r>
        <w:r>
          <w:rPr>
            <w:noProof/>
            <w:webHidden/>
          </w:rPr>
          <w:fldChar w:fldCharType="separate"/>
        </w:r>
        <w:r>
          <w:rPr>
            <w:noProof/>
            <w:webHidden/>
          </w:rPr>
          <w:t>847</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28" w:history="1">
        <w:r w:rsidRPr="00B65FFF">
          <w:rPr>
            <w:rStyle w:val="Hyperlink"/>
            <w:noProof/>
          </w:rPr>
          <w:t>3.5.2.1.1.1</w:t>
        </w:r>
        <w:r>
          <w:rPr>
            <w:rFonts w:asciiTheme="minorHAnsi" w:eastAsiaTheme="minorEastAsia" w:hAnsiTheme="minorHAnsi" w:cstheme="minorBidi"/>
            <w:noProof/>
            <w:sz w:val="22"/>
            <w:szCs w:val="22"/>
          </w:rPr>
          <w:tab/>
        </w:r>
        <w:r w:rsidRPr="00B65FFF">
          <w:rPr>
            <w:rStyle w:val="Hyperlink"/>
            <w:noProof/>
          </w:rPr>
          <w:t>contentTypeSchema (Schema for Content Type)</w:t>
        </w:r>
        <w:r>
          <w:rPr>
            <w:noProof/>
            <w:webHidden/>
          </w:rPr>
          <w:tab/>
        </w:r>
        <w:r>
          <w:rPr>
            <w:noProof/>
            <w:webHidden/>
          </w:rPr>
          <w:fldChar w:fldCharType="begin"/>
        </w:r>
        <w:r>
          <w:rPr>
            <w:noProof/>
            <w:webHidden/>
          </w:rPr>
          <w:instrText xml:space="preserve"> PAGEREF _Toc499810928 \h </w:instrText>
        </w:r>
        <w:r>
          <w:rPr>
            <w:noProof/>
            <w:webHidden/>
          </w:rPr>
        </w:r>
        <w:r>
          <w:rPr>
            <w:noProof/>
            <w:webHidden/>
          </w:rPr>
          <w:fldChar w:fldCharType="separate"/>
        </w:r>
        <w:r>
          <w:rPr>
            <w:noProof/>
            <w:webHidden/>
          </w:rPr>
          <w:t>847</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29" w:history="1">
        <w:r w:rsidRPr="00B65FFF">
          <w:rPr>
            <w:rStyle w:val="Hyperlink"/>
            <w:noProof/>
          </w:rPr>
          <w:t>3.5.2.2</w:t>
        </w:r>
        <w:r>
          <w:rPr>
            <w:rFonts w:asciiTheme="minorHAnsi" w:eastAsiaTheme="minorEastAsia" w:hAnsiTheme="minorHAnsi" w:cstheme="minorBidi"/>
            <w:noProof/>
            <w:sz w:val="22"/>
            <w:szCs w:val="22"/>
          </w:rPr>
          <w:tab/>
        </w:r>
        <w:r w:rsidRPr="00B65FFF">
          <w:rPr>
            <w:rStyle w:val="Hyperlink"/>
            <w:noProof/>
          </w:rPr>
          <w:t>Metadata Attributes</w:t>
        </w:r>
        <w:r>
          <w:rPr>
            <w:noProof/>
            <w:webHidden/>
          </w:rPr>
          <w:tab/>
        </w:r>
        <w:r>
          <w:rPr>
            <w:noProof/>
            <w:webHidden/>
          </w:rPr>
          <w:fldChar w:fldCharType="begin"/>
        </w:r>
        <w:r>
          <w:rPr>
            <w:noProof/>
            <w:webHidden/>
          </w:rPr>
          <w:instrText xml:space="preserve"> PAGEREF _Toc499810929 \h </w:instrText>
        </w:r>
        <w:r>
          <w:rPr>
            <w:noProof/>
            <w:webHidden/>
          </w:rPr>
        </w:r>
        <w:r>
          <w:rPr>
            <w:noProof/>
            <w:webHidden/>
          </w:rPr>
          <w:fldChar w:fldCharType="separate"/>
        </w:r>
        <w:r>
          <w:rPr>
            <w:noProof/>
            <w:webHidden/>
          </w:rPr>
          <w:t>850</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930" w:history="1">
        <w:r w:rsidRPr="00B65FFF">
          <w:rPr>
            <w:rStyle w:val="Hyperlink"/>
            <w:noProof/>
          </w:rPr>
          <w:t>3.5.2.2.1</w:t>
        </w:r>
        <w:r>
          <w:rPr>
            <w:rFonts w:asciiTheme="minorHAnsi" w:eastAsiaTheme="minorEastAsia" w:hAnsiTheme="minorHAnsi" w:cstheme="minorBidi"/>
            <w:noProof/>
            <w:sz w:val="22"/>
            <w:szCs w:val="22"/>
          </w:rPr>
          <w:tab/>
        </w:r>
        <w:r w:rsidRPr="00B65FFF">
          <w:rPr>
            <w:rStyle w:val="Hyperlink"/>
            <w:noProof/>
          </w:rPr>
          <w:t>Shared Attributes (Content Type Schemas)</w:t>
        </w:r>
        <w:r>
          <w:rPr>
            <w:noProof/>
            <w:webHidden/>
          </w:rPr>
          <w:tab/>
        </w:r>
        <w:r>
          <w:rPr>
            <w:noProof/>
            <w:webHidden/>
          </w:rPr>
          <w:fldChar w:fldCharType="begin"/>
        </w:r>
        <w:r>
          <w:rPr>
            <w:noProof/>
            <w:webHidden/>
          </w:rPr>
          <w:instrText xml:space="preserve"> PAGEREF _Toc499810930 \h </w:instrText>
        </w:r>
        <w:r>
          <w:rPr>
            <w:noProof/>
            <w:webHidden/>
          </w:rPr>
        </w:r>
        <w:r>
          <w:rPr>
            <w:noProof/>
            <w:webHidden/>
          </w:rPr>
          <w:fldChar w:fldCharType="separate"/>
        </w:r>
        <w:r>
          <w:rPr>
            <w:noProof/>
            <w:webHidden/>
          </w:rPr>
          <w:t>850</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931" w:history="1">
        <w:r w:rsidRPr="00B65FFF">
          <w:rPr>
            <w:rStyle w:val="Hyperlink"/>
            <w:noProof/>
          </w:rPr>
          <w:t>3.5.2.2.2</w:t>
        </w:r>
        <w:r>
          <w:rPr>
            <w:rFonts w:asciiTheme="minorHAnsi" w:eastAsiaTheme="minorEastAsia" w:hAnsiTheme="minorHAnsi" w:cstheme="minorBidi"/>
            <w:noProof/>
            <w:sz w:val="22"/>
            <w:szCs w:val="22"/>
          </w:rPr>
          <w:tab/>
        </w:r>
        <w:r w:rsidRPr="00B65FFF">
          <w:rPr>
            <w:rStyle w:val="Hyperlink"/>
            <w:noProof/>
          </w:rPr>
          <w:t>Simple Types</w:t>
        </w:r>
        <w:r>
          <w:rPr>
            <w:noProof/>
            <w:webHidden/>
          </w:rPr>
          <w:tab/>
        </w:r>
        <w:r>
          <w:rPr>
            <w:noProof/>
            <w:webHidden/>
          </w:rPr>
          <w:fldChar w:fldCharType="begin"/>
        </w:r>
        <w:r>
          <w:rPr>
            <w:noProof/>
            <w:webHidden/>
          </w:rPr>
          <w:instrText xml:space="preserve"> PAGEREF _Toc499810931 \h </w:instrText>
        </w:r>
        <w:r>
          <w:rPr>
            <w:noProof/>
            <w:webHidden/>
          </w:rPr>
        </w:r>
        <w:r>
          <w:rPr>
            <w:noProof/>
            <w:webHidden/>
          </w:rPr>
          <w:fldChar w:fldCharType="separate"/>
        </w:r>
        <w:r>
          <w:rPr>
            <w:noProof/>
            <w:webHidden/>
          </w:rPr>
          <w:t>857</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32" w:history="1">
        <w:r w:rsidRPr="00B65FFF">
          <w:rPr>
            <w:rStyle w:val="Hyperlink"/>
            <w:noProof/>
          </w:rPr>
          <w:t>3.5.2.2.2.1</w:t>
        </w:r>
        <w:r>
          <w:rPr>
            <w:rFonts w:asciiTheme="minorHAnsi" w:eastAsiaTheme="minorEastAsia" w:hAnsiTheme="minorHAnsi" w:cstheme="minorBidi"/>
            <w:noProof/>
            <w:sz w:val="22"/>
            <w:szCs w:val="22"/>
          </w:rPr>
          <w:tab/>
        </w:r>
        <w:r w:rsidRPr="00B65FFF">
          <w:rPr>
            <w:rStyle w:val="Hyperlink"/>
            <w:noProof/>
          </w:rPr>
          <w:t>ST_ContentTypeId (Content Type ID)</w:t>
        </w:r>
        <w:r>
          <w:rPr>
            <w:noProof/>
            <w:webHidden/>
          </w:rPr>
          <w:tab/>
        </w:r>
        <w:r>
          <w:rPr>
            <w:noProof/>
            <w:webHidden/>
          </w:rPr>
          <w:fldChar w:fldCharType="begin"/>
        </w:r>
        <w:r>
          <w:rPr>
            <w:noProof/>
            <w:webHidden/>
          </w:rPr>
          <w:instrText xml:space="preserve"> PAGEREF _Toc499810932 \h </w:instrText>
        </w:r>
        <w:r>
          <w:rPr>
            <w:noProof/>
            <w:webHidden/>
          </w:rPr>
        </w:r>
        <w:r>
          <w:rPr>
            <w:noProof/>
            <w:webHidden/>
          </w:rPr>
          <w:fldChar w:fldCharType="separate"/>
        </w:r>
        <w:r>
          <w:rPr>
            <w:noProof/>
            <w:webHidden/>
          </w:rPr>
          <w:t>857</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33" w:history="1">
        <w:r w:rsidRPr="00B65FFF">
          <w:rPr>
            <w:rStyle w:val="Hyperlink"/>
            <w:noProof/>
          </w:rPr>
          <w:t>3.5.2.2.2.2</w:t>
        </w:r>
        <w:r>
          <w:rPr>
            <w:rFonts w:asciiTheme="minorHAnsi" w:eastAsiaTheme="minorEastAsia" w:hAnsiTheme="minorHAnsi" w:cstheme="minorBidi"/>
            <w:noProof/>
            <w:sz w:val="22"/>
            <w:szCs w:val="22"/>
          </w:rPr>
          <w:tab/>
        </w:r>
        <w:r w:rsidRPr="00B65FFF">
          <w:rPr>
            <w:rStyle w:val="Hyperlink"/>
            <w:noProof/>
          </w:rPr>
          <w:t>ST_IntNonNegative (Non-Negative Integer)</w:t>
        </w:r>
        <w:r>
          <w:rPr>
            <w:noProof/>
            <w:webHidden/>
          </w:rPr>
          <w:tab/>
        </w:r>
        <w:r>
          <w:rPr>
            <w:noProof/>
            <w:webHidden/>
          </w:rPr>
          <w:fldChar w:fldCharType="begin"/>
        </w:r>
        <w:r>
          <w:rPr>
            <w:noProof/>
            <w:webHidden/>
          </w:rPr>
          <w:instrText xml:space="preserve"> PAGEREF _Toc499810933 \h </w:instrText>
        </w:r>
        <w:r>
          <w:rPr>
            <w:noProof/>
            <w:webHidden/>
          </w:rPr>
        </w:r>
        <w:r>
          <w:rPr>
            <w:noProof/>
            <w:webHidden/>
          </w:rPr>
          <w:fldChar w:fldCharType="separate"/>
        </w:r>
        <w:r>
          <w:rPr>
            <w:noProof/>
            <w:webHidden/>
          </w:rPr>
          <w:t>857</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34" w:history="1">
        <w:r w:rsidRPr="00B65FFF">
          <w:rPr>
            <w:rStyle w:val="Hyperlink"/>
            <w:noProof/>
          </w:rPr>
          <w:t>3.5.2.2.2.3</w:t>
        </w:r>
        <w:r>
          <w:rPr>
            <w:rFonts w:asciiTheme="minorHAnsi" w:eastAsiaTheme="minorEastAsia" w:hAnsiTheme="minorHAnsi" w:cstheme="minorBidi"/>
            <w:noProof/>
            <w:sz w:val="22"/>
            <w:szCs w:val="22"/>
          </w:rPr>
          <w:tab/>
        </w:r>
        <w:r w:rsidRPr="00B65FFF">
          <w:rPr>
            <w:rStyle w:val="Hyperlink"/>
            <w:noProof/>
          </w:rPr>
          <w:t>ST_TrueOnly (True Only)</w:t>
        </w:r>
        <w:r>
          <w:rPr>
            <w:noProof/>
            <w:webHidden/>
          </w:rPr>
          <w:tab/>
        </w:r>
        <w:r>
          <w:rPr>
            <w:noProof/>
            <w:webHidden/>
          </w:rPr>
          <w:fldChar w:fldCharType="begin"/>
        </w:r>
        <w:r>
          <w:rPr>
            <w:noProof/>
            <w:webHidden/>
          </w:rPr>
          <w:instrText xml:space="preserve"> PAGEREF _Toc499810934 \h </w:instrText>
        </w:r>
        <w:r>
          <w:rPr>
            <w:noProof/>
            <w:webHidden/>
          </w:rPr>
        </w:r>
        <w:r>
          <w:rPr>
            <w:noProof/>
            <w:webHidden/>
          </w:rPr>
          <w:fldChar w:fldCharType="separate"/>
        </w:r>
        <w:r>
          <w:rPr>
            <w:noProof/>
            <w:webHidden/>
          </w:rPr>
          <w:t>858</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35" w:history="1">
        <w:r w:rsidRPr="00B65FFF">
          <w:rPr>
            <w:rStyle w:val="Hyperlink"/>
            <w:noProof/>
          </w:rPr>
          <w:t>3.5.2.2.2.4</w:t>
        </w:r>
        <w:r>
          <w:rPr>
            <w:rFonts w:asciiTheme="minorHAnsi" w:eastAsiaTheme="minorEastAsia" w:hAnsiTheme="minorHAnsi" w:cstheme="minorBidi"/>
            <w:noProof/>
            <w:sz w:val="22"/>
            <w:szCs w:val="22"/>
          </w:rPr>
          <w:tab/>
        </w:r>
        <w:r w:rsidRPr="00B65FFF">
          <w:rPr>
            <w:rStyle w:val="Hyperlink"/>
            <w:noProof/>
          </w:rPr>
          <w:t>ST_UniqueIdentifier ()</w:t>
        </w:r>
        <w:r>
          <w:rPr>
            <w:noProof/>
            <w:webHidden/>
          </w:rPr>
          <w:tab/>
        </w:r>
        <w:r>
          <w:rPr>
            <w:noProof/>
            <w:webHidden/>
          </w:rPr>
          <w:fldChar w:fldCharType="begin"/>
        </w:r>
        <w:r>
          <w:rPr>
            <w:noProof/>
            <w:webHidden/>
          </w:rPr>
          <w:instrText xml:space="preserve"> PAGEREF _Toc499810935 \h </w:instrText>
        </w:r>
        <w:r>
          <w:rPr>
            <w:noProof/>
            <w:webHidden/>
          </w:rPr>
        </w:r>
        <w:r>
          <w:rPr>
            <w:noProof/>
            <w:webHidden/>
          </w:rPr>
          <w:fldChar w:fldCharType="separate"/>
        </w:r>
        <w:r>
          <w:rPr>
            <w:noProof/>
            <w:webHidden/>
          </w:rPr>
          <w:t>858</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36" w:history="1">
        <w:r w:rsidRPr="00B65FFF">
          <w:rPr>
            <w:rStyle w:val="Hyperlink"/>
            <w:noProof/>
          </w:rPr>
          <w:t>3.5.2.2.2.5</w:t>
        </w:r>
        <w:r>
          <w:rPr>
            <w:rFonts w:asciiTheme="minorHAnsi" w:eastAsiaTheme="minorEastAsia" w:hAnsiTheme="minorHAnsi" w:cstheme="minorBidi"/>
            <w:noProof/>
            <w:sz w:val="22"/>
            <w:szCs w:val="22"/>
          </w:rPr>
          <w:tab/>
        </w:r>
        <w:r w:rsidRPr="00B65FFF">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_Toc499810936 \h </w:instrText>
        </w:r>
        <w:r>
          <w:rPr>
            <w:noProof/>
            <w:webHidden/>
          </w:rPr>
        </w:r>
        <w:r>
          <w:rPr>
            <w:noProof/>
            <w:webHidden/>
          </w:rPr>
          <w:fldChar w:fldCharType="separate"/>
        </w:r>
        <w:r>
          <w:rPr>
            <w:noProof/>
            <w:webHidden/>
          </w:rPr>
          <w:t>859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937" w:history="1">
        <w:r w:rsidRPr="00B65FFF">
          <w:rPr>
            <w:rStyle w:val="Hyperlink"/>
            <w:noProof/>
          </w:rPr>
          <w:t>3.5.3</w:t>
        </w:r>
        <w:r>
          <w:rPr>
            <w:rFonts w:asciiTheme="minorHAnsi" w:eastAsiaTheme="minorEastAsia" w:hAnsiTheme="minorHAnsi" w:cstheme="minorBidi"/>
            <w:noProof/>
            <w:sz w:val="22"/>
            <w:szCs w:val="22"/>
          </w:rPr>
          <w:tab/>
        </w:r>
        <w:r w:rsidRPr="00B65FFF">
          <w:rPr>
            <w:rStyle w:val="Hyperlink"/>
            <w:noProof/>
          </w:rPr>
          <w:t>Custom Document Information Panel</w:t>
        </w:r>
        <w:r>
          <w:rPr>
            <w:noProof/>
            <w:webHidden/>
          </w:rPr>
          <w:tab/>
        </w:r>
        <w:r>
          <w:rPr>
            <w:noProof/>
            <w:webHidden/>
          </w:rPr>
          <w:fldChar w:fldCharType="begin"/>
        </w:r>
        <w:r>
          <w:rPr>
            <w:noProof/>
            <w:webHidden/>
          </w:rPr>
          <w:instrText xml:space="preserve"> PAGEREF _Toc499810937 \h </w:instrText>
        </w:r>
        <w:r>
          <w:rPr>
            <w:noProof/>
            <w:webHidden/>
          </w:rPr>
        </w:r>
        <w:r>
          <w:rPr>
            <w:noProof/>
            <w:webHidden/>
          </w:rPr>
          <w:fldChar w:fldCharType="separate"/>
        </w:r>
        <w:r>
          <w:rPr>
            <w:noProof/>
            <w:webHidden/>
          </w:rPr>
          <w:t>859</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38" w:history="1">
        <w:r w:rsidRPr="00B65FFF">
          <w:rPr>
            <w:rStyle w:val="Hyperlink"/>
            <w:noProof/>
          </w:rPr>
          <w:t>3.5.3.1</w:t>
        </w:r>
        <w:r>
          <w:rPr>
            <w:rFonts w:asciiTheme="minorHAnsi" w:eastAsiaTheme="minorEastAsia" w:hAnsiTheme="minorHAnsi" w:cstheme="minorBidi"/>
            <w:noProof/>
            <w:sz w:val="22"/>
            <w:szCs w:val="22"/>
          </w:rPr>
          <w:tab/>
        </w:r>
        <w:r w:rsidRPr="00B65FFF">
          <w:rPr>
            <w:rStyle w:val="Hyperlink"/>
            <w:noProof/>
          </w:rPr>
          <w:t>Custom Document Information Panel Schema</w:t>
        </w:r>
        <w:r>
          <w:rPr>
            <w:noProof/>
            <w:webHidden/>
          </w:rPr>
          <w:tab/>
        </w:r>
        <w:r>
          <w:rPr>
            <w:noProof/>
            <w:webHidden/>
          </w:rPr>
          <w:fldChar w:fldCharType="begin"/>
        </w:r>
        <w:r>
          <w:rPr>
            <w:noProof/>
            <w:webHidden/>
          </w:rPr>
          <w:instrText xml:space="preserve"> PAGEREF _Toc499810938 \h </w:instrText>
        </w:r>
        <w:r>
          <w:rPr>
            <w:noProof/>
            <w:webHidden/>
          </w:rPr>
        </w:r>
        <w:r>
          <w:rPr>
            <w:noProof/>
            <w:webHidden/>
          </w:rPr>
          <w:fldChar w:fldCharType="separate"/>
        </w:r>
        <w:r>
          <w:rPr>
            <w:noProof/>
            <w:webHidden/>
          </w:rPr>
          <w:t>860</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939" w:history="1">
        <w:r w:rsidRPr="00B65FFF">
          <w:rPr>
            <w:rStyle w:val="Hyperlink"/>
            <w:noProof/>
          </w:rPr>
          <w:t>3.5.3.1.1</w:t>
        </w:r>
        <w:r>
          <w:rPr>
            <w:rFonts w:asciiTheme="minorHAnsi" w:eastAsiaTheme="minorEastAsia" w:hAnsiTheme="minorHAnsi" w:cstheme="minorBidi"/>
            <w:noProof/>
            <w:sz w:val="22"/>
            <w:szCs w:val="22"/>
          </w:rPr>
          <w:tab/>
        </w:r>
        <w:r w:rsidRPr="00B65FFF">
          <w:rPr>
            <w:rStyle w:val="Hyperlink"/>
            <w:noProof/>
          </w:rPr>
          <w:t>Elements</w:t>
        </w:r>
        <w:r>
          <w:rPr>
            <w:noProof/>
            <w:webHidden/>
          </w:rPr>
          <w:tab/>
        </w:r>
        <w:r>
          <w:rPr>
            <w:noProof/>
            <w:webHidden/>
          </w:rPr>
          <w:fldChar w:fldCharType="begin"/>
        </w:r>
        <w:r>
          <w:rPr>
            <w:noProof/>
            <w:webHidden/>
          </w:rPr>
          <w:instrText xml:space="preserve"> PAGEREF _Toc499810939 \h </w:instrText>
        </w:r>
        <w:r>
          <w:rPr>
            <w:noProof/>
            <w:webHidden/>
          </w:rPr>
        </w:r>
        <w:r>
          <w:rPr>
            <w:noProof/>
            <w:webHidden/>
          </w:rPr>
          <w:fldChar w:fldCharType="separate"/>
        </w:r>
        <w:r>
          <w:rPr>
            <w:noProof/>
            <w:webHidden/>
          </w:rPr>
          <w:t>860</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40" w:history="1">
        <w:r w:rsidRPr="00B65FFF">
          <w:rPr>
            <w:rStyle w:val="Hyperlink"/>
            <w:noProof/>
          </w:rPr>
          <w:t>3.5.3.1.1.1</w:t>
        </w:r>
        <w:r>
          <w:rPr>
            <w:rFonts w:asciiTheme="minorHAnsi" w:eastAsiaTheme="minorEastAsia" w:hAnsiTheme="minorHAnsi" w:cstheme="minorBidi"/>
            <w:noProof/>
            <w:sz w:val="22"/>
            <w:szCs w:val="22"/>
          </w:rPr>
          <w:tab/>
        </w:r>
        <w:r w:rsidRPr="00B65FFF">
          <w:rPr>
            <w:rStyle w:val="Hyperlink"/>
            <w:noProof/>
          </w:rPr>
          <w:t>customPropertyEditor (Custom Property Editor)</w:t>
        </w:r>
        <w:r>
          <w:rPr>
            <w:noProof/>
            <w:webHidden/>
          </w:rPr>
          <w:tab/>
        </w:r>
        <w:r>
          <w:rPr>
            <w:noProof/>
            <w:webHidden/>
          </w:rPr>
          <w:fldChar w:fldCharType="begin"/>
        </w:r>
        <w:r>
          <w:rPr>
            <w:noProof/>
            <w:webHidden/>
          </w:rPr>
          <w:instrText xml:space="preserve"> PAGEREF _Toc499810940 \h </w:instrText>
        </w:r>
        <w:r>
          <w:rPr>
            <w:noProof/>
            <w:webHidden/>
          </w:rPr>
        </w:r>
        <w:r>
          <w:rPr>
            <w:noProof/>
            <w:webHidden/>
          </w:rPr>
          <w:fldChar w:fldCharType="separate"/>
        </w:r>
        <w:r>
          <w:rPr>
            <w:noProof/>
            <w:webHidden/>
          </w:rPr>
          <w:t>860</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41" w:history="1">
        <w:r w:rsidRPr="00B65FFF">
          <w:rPr>
            <w:rStyle w:val="Hyperlink"/>
            <w:noProof/>
          </w:rPr>
          <w:t>3.5.3.1.1.2</w:t>
        </w:r>
        <w:r>
          <w:rPr>
            <w:rFonts w:asciiTheme="minorHAnsi" w:eastAsiaTheme="minorEastAsia" w:hAnsiTheme="minorHAnsi" w:cstheme="minorBidi"/>
            <w:noProof/>
            <w:sz w:val="22"/>
            <w:szCs w:val="22"/>
          </w:rPr>
          <w:tab/>
        </w:r>
        <w:r w:rsidRPr="00B65FFF">
          <w:rPr>
            <w:rStyle w:val="Hyperlink"/>
            <w:noProof/>
          </w:rPr>
          <w:t>customPropertyEditors (Custom Property Editors List)</w:t>
        </w:r>
        <w:r>
          <w:rPr>
            <w:noProof/>
            <w:webHidden/>
          </w:rPr>
          <w:tab/>
        </w:r>
        <w:r>
          <w:rPr>
            <w:noProof/>
            <w:webHidden/>
          </w:rPr>
          <w:fldChar w:fldCharType="begin"/>
        </w:r>
        <w:r>
          <w:rPr>
            <w:noProof/>
            <w:webHidden/>
          </w:rPr>
          <w:instrText xml:space="preserve"> PAGEREF _Toc499810941 \h </w:instrText>
        </w:r>
        <w:r>
          <w:rPr>
            <w:noProof/>
            <w:webHidden/>
          </w:rPr>
        </w:r>
        <w:r>
          <w:rPr>
            <w:noProof/>
            <w:webHidden/>
          </w:rPr>
          <w:fldChar w:fldCharType="separate"/>
        </w:r>
        <w:r>
          <w:rPr>
            <w:noProof/>
            <w:webHidden/>
          </w:rPr>
          <w:t>860</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42" w:history="1">
        <w:r w:rsidRPr="00B65FFF">
          <w:rPr>
            <w:rStyle w:val="Hyperlink"/>
            <w:noProof/>
          </w:rPr>
          <w:t>3.5.3.1.1.3</w:t>
        </w:r>
        <w:r>
          <w:rPr>
            <w:rFonts w:asciiTheme="minorHAnsi" w:eastAsiaTheme="minorEastAsia" w:hAnsiTheme="minorHAnsi" w:cstheme="minorBidi"/>
            <w:noProof/>
            <w:sz w:val="22"/>
            <w:szCs w:val="22"/>
          </w:rPr>
          <w:tab/>
        </w:r>
        <w:r w:rsidRPr="00B65FFF">
          <w:rPr>
            <w:rStyle w:val="Hyperlink"/>
            <w:noProof/>
          </w:rPr>
          <w:t>defaultPropertyEditorNamespace (Default Namespace)</w:t>
        </w:r>
        <w:r>
          <w:rPr>
            <w:noProof/>
            <w:webHidden/>
          </w:rPr>
          <w:tab/>
        </w:r>
        <w:r>
          <w:rPr>
            <w:noProof/>
            <w:webHidden/>
          </w:rPr>
          <w:fldChar w:fldCharType="begin"/>
        </w:r>
        <w:r>
          <w:rPr>
            <w:noProof/>
            <w:webHidden/>
          </w:rPr>
          <w:instrText xml:space="preserve"> PAGEREF _Toc499810942 \h </w:instrText>
        </w:r>
        <w:r>
          <w:rPr>
            <w:noProof/>
            <w:webHidden/>
          </w:rPr>
        </w:r>
        <w:r>
          <w:rPr>
            <w:noProof/>
            <w:webHidden/>
          </w:rPr>
          <w:fldChar w:fldCharType="separate"/>
        </w:r>
        <w:r>
          <w:rPr>
            <w:noProof/>
            <w:webHidden/>
          </w:rPr>
          <w:t>861</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43" w:history="1">
        <w:r w:rsidRPr="00B65FFF">
          <w:rPr>
            <w:rStyle w:val="Hyperlink"/>
            <w:noProof/>
          </w:rPr>
          <w:t>3.5.3.1.1.4</w:t>
        </w:r>
        <w:r>
          <w:rPr>
            <w:rFonts w:asciiTheme="minorHAnsi" w:eastAsiaTheme="minorEastAsia" w:hAnsiTheme="minorHAnsi" w:cstheme="minorBidi"/>
            <w:noProof/>
            <w:sz w:val="22"/>
            <w:szCs w:val="22"/>
          </w:rPr>
          <w:tab/>
        </w:r>
        <w:r w:rsidRPr="00B65FFF">
          <w:rPr>
            <w:rStyle w:val="Hyperlink"/>
            <w:noProof/>
          </w:rPr>
          <w:t>showOnOpen (Show On Open)</w:t>
        </w:r>
        <w:r>
          <w:rPr>
            <w:noProof/>
            <w:webHidden/>
          </w:rPr>
          <w:tab/>
        </w:r>
        <w:r>
          <w:rPr>
            <w:noProof/>
            <w:webHidden/>
          </w:rPr>
          <w:fldChar w:fldCharType="begin"/>
        </w:r>
        <w:r>
          <w:rPr>
            <w:noProof/>
            <w:webHidden/>
          </w:rPr>
          <w:instrText xml:space="preserve"> PAGEREF _Toc499810943 \h </w:instrText>
        </w:r>
        <w:r>
          <w:rPr>
            <w:noProof/>
            <w:webHidden/>
          </w:rPr>
        </w:r>
        <w:r>
          <w:rPr>
            <w:noProof/>
            <w:webHidden/>
          </w:rPr>
          <w:fldChar w:fldCharType="separate"/>
        </w:r>
        <w:r>
          <w:rPr>
            <w:noProof/>
            <w:webHidden/>
          </w:rPr>
          <w:t>861</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44" w:history="1">
        <w:r w:rsidRPr="00B65FFF">
          <w:rPr>
            <w:rStyle w:val="Hyperlink"/>
            <w:noProof/>
          </w:rPr>
          <w:t>3.5.3.1.1.5</w:t>
        </w:r>
        <w:r>
          <w:rPr>
            <w:rFonts w:asciiTheme="minorHAnsi" w:eastAsiaTheme="minorEastAsia" w:hAnsiTheme="minorHAnsi" w:cstheme="minorBidi"/>
            <w:noProof/>
            <w:sz w:val="22"/>
            <w:szCs w:val="22"/>
          </w:rPr>
          <w:tab/>
        </w:r>
        <w:r w:rsidRPr="00B65FFF">
          <w:rPr>
            <w:rStyle w:val="Hyperlink"/>
            <w:noProof/>
          </w:rPr>
          <w:t>XMLNamespace (Namespace for Property Editor)</w:t>
        </w:r>
        <w:r>
          <w:rPr>
            <w:noProof/>
            <w:webHidden/>
          </w:rPr>
          <w:tab/>
        </w:r>
        <w:r>
          <w:rPr>
            <w:noProof/>
            <w:webHidden/>
          </w:rPr>
          <w:fldChar w:fldCharType="begin"/>
        </w:r>
        <w:r>
          <w:rPr>
            <w:noProof/>
            <w:webHidden/>
          </w:rPr>
          <w:instrText xml:space="preserve"> PAGEREF _Toc499810944 \h </w:instrText>
        </w:r>
        <w:r>
          <w:rPr>
            <w:noProof/>
            <w:webHidden/>
          </w:rPr>
        </w:r>
        <w:r>
          <w:rPr>
            <w:noProof/>
            <w:webHidden/>
          </w:rPr>
          <w:fldChar w:fldCharType="separate"/>
        </w:r>
        <w:r>
          <w:rPr>
            <w:noProof/>
            <w:webHidden/>
          </w:rPr>
          <w:t>861</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45" w:history="1">
        <w:r w:rsidRPr="00B65FFF">
          <w:rPr>
            <w:rStyle w:val="Hyperlink"/>
            <w:noProof/>
          </w:rPr>
          <w:t>3.5.3.1.1.6</w:t>
        </w:r>
        <w:r>
          <w:rPr>
            <w:rFonts w:asciiTheme="minorHAnsi" w:eastAsiaTheme="minorEastAsia" w:hAnsiTheme="minorHAnsi" w:cstheme="minorBidi"/>
            <w:noProof/>
            <w:sz w:val="22"/>
            <w:szCs w:val="22"/>
          </w:rPr>
          <w:tab/>
        </w:r>
        <w:r w:rsidRPr="00B65FFF">
          <w:rPr>
            <w:rStyle w:val="Hyperlink"/>
            <w:noProof/>
          </w:rPr>
          <w:t>XSNLocation (Location of XSN File)</w:t>
        </w:r>
        <w:r>
          <w:rPr>
            <w:noProof/>
            <w:webHidden/>
          </w:rPr>
          <w:tab/>
        </w:r>
        <w:r>
          <w:rPr>
            <w:noProof/>
            <w:webHidden/>
          </w:rPr>
          <w:fldChar w:fldCharType="begin"/>
        </w:r>
        <w:r>
          <w:rPr>
            <w:noProof/>
            <w:webHidden/>
          </w:rPr>
          <w:instrText xml:space="preserve"> PAGEREF _Toc499810945 \h </w:instrText>
        </w:r>
        <w:r>
          <w:rPr>
            <w:noProof/>
            <w:webHidden/>
          </w:rPr>
        </w:r>
        <w:r>
          <w:rPr>
            <w:noProof/>
            <w:webHidden/>
          </w:rPr>
          <w:fldChar w:fldCharType="separate"/>
        </w:r>
        <w:r>
          <w:rPr>
            <w:noProof/>
            <w:webHidden/>
          </w:rPr>
          <w:t>861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946" w:history="1">
        <w:r w:rsidRPr="00B65FFF">
          <w:rPr>
            <w:rStyle w:val="Hyperlink"/>
            <w:noProof/>
          </w:rPr>
          <w:t>3.5.4</w:t>
        </w:r>
        <w:r>
          <w:rPr>
            <w:rFonts w:asciiTheme="minorHAnsi" w:eastAsiaTheme="minorEastAsia" w:hAnsiTheme="minorHAnsi" w:cstheme="minorBidi"/>
            <w:noProof/>
            <w:sz w:val="22"/>
            <w:szCs w:val="22"/>
          </w:rPr>
          <w:tab/>
        </w:r>
        <w:r w:rsidRPr="00B65FFF">
          <w:rPr>
            <w:rStyle w:val="Hyperlink"/>
            <w:noProof/>
          </w:rPr>
          <w:t>Custom XSN</w:t>
        </w:r>
        <w:r>
          <w:rPr>
            <w:noProof/>
            <w:webHidden/>
          </w:rPr>
          <w:tab/>
        </w:r>
        <w:r>
          <w:rPr>
            <w:noProof/>
            <w:webHidden/>
          </w:rPr>
          <w:fldChar w:fldCharType="begin"/>
        </w:r>
        <w:r>
          <w:rPr>
            <w:noProof/>
            <w:webHidden/>
          </w:rPr>
          <w:instrText xml:space="preserve"> PAGEREF _Toc499810946 \h </w:instrText>
        </w:r>
        <w:r>
          <w:rPr>
            <w:noProof/>
            <w:webHidden/>
          </w:rPr>
        </w:r>
        <w:r>
          <w:rPr>
            <w:noProof/>
            <w:webHidden/>
          </w:rPr>
          <w:fldChar w:fldCharType="separate"/>
        </w:r>
        <w:r>
          <w:rPr>
            <w:noProof/>
            <w:webHidden/>
          </w:rPr>
          <w:t>862</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47" w:history="1">
        <w:r w:rsidRPr="00B65FFF">
          <w:rPr>
            <w:rStyle w:val="Hyperlink"/>
            <w:noProof/>
          </w:rPr>
          <w:t>3.5.4.1</w:t>
        </w:r>
        <w:r>
          <w:rPr>
            <w:rFonts w:asciiTheme="minorHAnsi" w:eastAsiaTheme="minorEastAsia" w:hAnsiTheme="minorHAnsi" w:cstheme="minorBidi"/>
            <w:noProof/>
            <w:sz w:val="22"/>
            <w:szCs w:val="22"/>
          </w:rPr>
          <w:tab/>
        </w:r>
        <w:r w:rsidRPr="00B65FFF">
          <w:rPr>
            <w:rStyle w:val="Hyperlink"/>
            <w:noProof/>
          </w:rPr>
          <w:t>Custom XSN Schema</w:t>
        </w:r>
        <w:r>
          <w:rPr>
            <w:noProof/>
            <w:webHidden/>
          </w:rPr>
          <w:tab/>
        </w:r>
        <w:r>
          <w:rPr>
            <w:noProof/>
            <w:webHidden/>
          </w:rPr>
          <w:fldChar w:fldCharType="begin"/>
        </w:r>
        <w:r>
          <w:rPr>
            <w:noProof/>
            <w:webHidden/>
          </w:rPr>
          <w:instrText xml:space="preserve"> PAGEREF _Toc499810947 \h </w:instrText>
        </w:r>
        <w:r>
          <w:rPr>
            <w:noProof/>
            <w:webHidden/>
          </w:rPr>
        </w:r>
        <w:r>
          <w:rPr>
            <w:noProof/>
            <w:webHidden/>
          </w:rPr>
          <w:fldChar w:fldCharType="separate"/>
        </w:r>
        <w:r>
          <w:rPr>
            <w:noProof/>
            <w:webHidden/>
          </w:rPr>
          <w:t>862</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948" w:history="1">
        <w:r w:rsidRPr="00B65FFF">
          <w:rPr>
            <w:rStyle w:val="Hyperlink"/>
            <w:noProof/>
          </w:rPr>
          <w:t>3.5.4.1.1</w:t>
        </w:r>
        <w:r>
          <w:rPr>
            <w:rFonts w:asciiTheme="minorHAnsi" w:eastAsiaTheme="minorEastAsia" w:hAnsiTheme="minorHAnsi" w:cstheme="minorBidi"/>
            <w:noProof/>
            <w:sz w:val="22"/>
            <w:szCs w:val="22"/>
          </w:rPr>
          <w:tab/>
        </w:r>
        <w:r w:rsidRPr="00B65FFF">
          <w:rPr>
            <w:rStyle w:val="Hyperlink"/>
            <w:noProof/>
          </w:rPr>
          <w:t>Elements</w:t>
        </w:r>
        <w:r>
          <w:rPr>
            <w:noProof/>
            <w:webHidden/>
          </w:rPr>
          <w:tab/>
        </w:r>
        <w:r>
          <w:rPr>
            <w:noProof/>
            <w:webHidden/>
          </w:rPr>
          <w:fldChar w:fldCharType="begin"/>
        </w:r>
        <w:r>
          <w:rPr>
            <w:noProof/>
            <w:webHidden/>
          </w:rPr>
          <w:instrText xml:space="preserve"> PAGEREF _Toc499810948 \h </w:instrText>
        </w:r>
        <w:r>
          <w:rPr>
            <w:noProof/>
            <w:webHidden/>
          </w:rPr>
        </w:r>
        <w:r>
          <w:rPr>
            <w:noProof/>
            <w:webHidden/>
          </w:rPr>
          <w:fldChar w:fldCharType="separate"/>
        </w:r>
        <w:r>
          <w:rPr>
            <w:noProof/>
            <w:webHidden/>
          </w:rPr>
          <w:t>862</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49" w:history="1">
        <w:r w:rsidRPr="00B65FFF">
          <w:rPr>
            <w:rStyle w:val="Hyperlink"/>
            <w:noProof/>
          </w:rPr>
          <w:t>3.5.4.1.1.1</w:t>
        </w:r>
        <w:r>
          <w:rPr>
            <w:rFonts w:asciiTheme="minorHAnsi" w:eastAsiaTheme="minorEastAsia" w:hAnsiTheme="minorHAnsi" w:cstheme="minorBidi"/>
            <w:noProof/>
            <w:sz w:val="22"/>
            <w:szCs w:val="22"/>
          </w:rPr>
          <w:tab/>
        </w:r>
        <w:r w:rsidRPr="00B65FFF">
          <w:rPr>
            <w:rStyle w:val="Hyperlink"/>
            <w:noProof/>
          </w:rPr>
          <w:t>cached (Cached View)</w:t>
        </w:r>
        <w:r>
          <w:rPr>
            <w:noProof/>
            <w:webHidden/>
          </w:rPr>
          <w:tab/>
        </w:r>
        <w:r>
          <w:rPr>
            <w:noProof/>
            <w:webHidden/>
          </w:rPr>
          <w:fldChar w:fldCharType="begin"/>
        </w:r>
        <w:r>
          <w:rPr>
            <w:noProof/>
            <w:webHidden/>
          </w:rPr>
          <w:instrText xml:space="preserve"> PAGEREF _Toc499810949 \h </w:instrText>
        </w:r>
        <w:r>
          <w:rPr>
            <w:noProof/>
            <w:webHidden/>
          </w:rPr>
        </w:r>
        <w:r>
          <w:rPr>
            <w:noProof/>
            <w:webHidden/>
          </w:rPr>
          <w:fldChar w:fldCharType="separate"/>
        </w:r>
        <w:r>
          <w:rPr>
            <w:noProof/>
            <w:webHidden/>
          </w:rPr>
          <w:t>862</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50" w:history="1">
        <w:r w:rsidRPr="00B65FFF">
          <w:rPr>
            <w:rStyle w:val="Hyperlink"/>
            <w:noProof/>
          </w:rPr>
          <w:t>3.5.4.1.1.2</w:t>
        </w:r>
        <w:r>
          <w:rPr>
            <w:rFonts w:asciiTheme="minorHAnsi" w:eastAsiaTheme="minorEastAsia" w:hAnsiTheme="minorHAnsi" w:cstheme="minorBidi"/>
            <w:noProof/>
            <w:sz w:val="22"/>
            <w:szCs w:val="22"/>
          </w:rPr>
          <w:tab/>
        </w:r>
        <w:r w:rsidRPr="00B65FFF">
          <w:rPr>
            <w:rStyle w:val="Hyperlink"/>
            <w:noProof/>
          </w:rPr>
          <w:t>customXsn (Custom XSN)</w:t>
        </w:r>
        <w:r>
          <w:rPr>
            <w:noProof/>
            <w:webHidden/>
          </w:rPr>
          <w:tab/>
        </w:r>
        <w:r>
          <w:rPr>
            <w:noProof/>
            <w:webHidden/>
          </w:rPr>
          <w:fldChar w:fldCharType="begin"/>
        </w:r>
        <w:r>
          <w:rPr>
            <w:noProof/>
            <w:webHidden/>
          </w:rPr>
          <w:instrText xml:space="preserve"> PAGEREF _Toc499810950 \h </w:instrText>
        </w:r>
        <w:r>
          <w:rPr>
            <w:noProof/>
            <w:webHidden/>
          </w:rPr>
        </w:r>
        <w:r>
          <w:rPr>
            <w:noProof/>
            <w:webHidden/>
          </w:rPr>
          <w:fldChar w:fldCharType="separate"/>
        </w:r>
        <w:r>
          <w:rPr>
            <w:noProof/>
            <w:webHidden/>
          </w:rPr>
          <w:t>862</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51" w:history="1">
        <w:r w:rsidRPr="00B65FFF">
          <w:rPr>
            <w:rStyle w:val="Hyperlink"/>
            <w:noProof/>
          </w:rPr>
          <w:t>3.5.4.1.1.3</w:t>
        </w:r>
        <w:r>
          <w:rPr>
            <w:rFonts w:asciiTheme="minorHAnsi" w:eastAsiaTheme="minorEastAsia" w:hAnsiTheme="minorHAnsi" w:cstheme="minorBidi"/>
            <w:noProof/>
            <w:sz w:val="22"/>
            <w:szCs w:val="22"/>
          </w:rPr>
          <w:tab/>
        </w:r>
        <w:r w:rsidRPr="00B65FFF">
          <w:rPr>
            <w:rStyle w:val="Hyperlink"/>
            <w:noProof/>
          </w:rPr>
          <w:t>openByDefault (Open By Default)</w:t>
        </w:r>
        <w:r>
          <w:rPr>
            <w:noProof/>
            <w:webHidden/>
          </w:rPr>
          <w:tab/>
        </w:r>
        <w:r>
          <w:rPr>
            <w:noProof/>
            <w:webHidden/>
          </w:rPr>
          <w:fldChar w:fldCharType="begin"/>
        </w:r>
        <w:r>
          <w:rPr>
            <w:noProof/>
            <w:webHidden/>
          </w:rPr>
          <w:instrText xml:space="preserve"> PAGEREF _Toc499810951 \h </w:instrText>
        </w:r>
        <w:r>
          <w:rPr>
            <w:noProof/>
            <w:webHidden/>
          </w:rPr>
        </w:r>
        <w:r>
          <w:rPr>
            <w:noProof/>
            <w:webHidden/>
          </w:rPr>
          <w:fldChar w:fldCharType="separate"/>
        </w:r>
        <w:r>
          <w:rPr>
            <w:noProof/>
            <w:webHidden/>
          </w:rPr>
          <w:t>863</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52" w:history="1">
        <w:r w:rsidRPr="00B65FFF">
          <w:rPr>
            <w:rStyle w:val="Hyperlink"/>
            <w:noProof/>
          </w:rPr>
          <w:t>3.5.4.1.1.4</w:t>
        </w:r>
        <w:r>
          <w:rPr>
            <w:rFonts w:asciiTheme="minorHAnsi" w:eastAsiaTheme="minorEastAsia" w:hAnsiTheme="minorHAnsi" w:cstheme="minorBidi"/>
            <w:noProof/>
            <w:sz w:val="22"/>
            <w:szCs w:val="22"/>
          </w:rPr>
          <w:tab/>
        </w:r>
        <w:r w:rsidRPr="00B65FFF">
          <w:rPr>
            <w:rStyle w:val="Hyperlink"/>
            <w:noProof/>
          </w:rPr>
          <w:t>xsnLocation (XSN Location)</w:t>
        </w:r>
        <w:r>
          <w:rPr>
            <w:noProof/>
            <w:webHidden/>
          </w:rPr>
          <w:tab/>
        </w:r>
        <w:r>
          <w:rPr>
            <w:noProof/>
            <w:webHidden/>
          </w:rPr>
          <w:fldChar w:fldCharType="begin"/>
        </w:r>
        <w:r>
          <w:rPr>
            <w:noProof/>
            <w:webHidden/>
          </w:rPr>
          <w:instrText xml:space="preserve"> PAGEREF _Toc499810952 \h </w:instrText>
        </w:r>
        <w:r>
          <w:rPr>
            <w:noProof/>
            <w:webHidden/>
          </w:rPr>
        </w:r>
        <w:r>
          <w:rPr>
            <w:noProof/>
            <w:webHidden/>
          </w:rPr>
          <w:fldChar w:fldCharType="separate"/>
        </w:r>
        <w:r>
          <w:rPr>
            <w:noProof/>
            <w:webHidden/>
          </w:rPr>
          <w:t>863</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53" w:history="1">
        <w:r w:rsidRPr="00B65FFF">
          <w:rPr>
            <w:rStyle w:val="Hyperlink"/>
            <w:noProof/>
          </w:rPr>
          <w:t>3.5.4.1.1.5</w:t>
        </w:r>
        <w:r>
          <w:rPr>
            <w:rFonts w:asciiTheme="minorHAnsi" w:eastAsiaTheme="minorEastAsia" w:hAnsiTheme="minorHAnsi" w:cstheme="minorBidi"/>
            <w:noProof/>
            <w:sz w:val="22"/>
            <w:szCs w:val="22"/>
          </w:rPr>
          <w:tab/>
        </w:r>
        <w:r w:rsidRPr="00B65FFF">
          <w:rPr>
            <w:rStyle w:val="Hyperlink"/>
            <w:noProof/>
          </w:rPr>
          <w:t>xsnScope (Scope)</w:t>
        </w:r>
        <w:r>
          <w:rPr>
            <w:noProof/>
            <w:webHidden/>
          </w:rPr>
          <w:tab/>
        </w:r>
        <w:r>
          <w:rPr>
            <w:noProof/>
            <w:webHidden/>
          </w:rPr>
          <w:fldChar w:fldCharType="begin"/>
        </w:r>
        <w:r>
          <w:rPr>
            <w:noProof/>
            <w:webHidden/>
          </w:rPr>
          <w:instrText xml:space="preserve"> PAGEREF _Toc499810953 \h </w:instrText>
        </w:r>
        <w:r>
          <w:rPr>
            <w:noProof/>
            <w:webHidden/>
          </w:rPr>
        </w:r>
        <w:r>
          <w:rPr>
            <w:noProof/>
            <w:webHidden/>
          </w:rPr>
          <w:fldChar w:fldCharType="separate"/>
        </w:r>
        <w:r>
          <w:rPr>
            <w:noProof/>
            <w:webHidden/>
          </w:rPr>
          <w:t>863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954" w:history="1">
        <w:r w:rsidRPr="00B65FFF">
          <w:rPr>
            <w:rStyle w:val="Hyperlink"/>
            <w:noProof/>
          </w:rPr>
          <w:t>3.5.5</w:t>
        </w:r>
        <w:r>
          <w:rPr>
            <w:rFonts w:asciiTheme="minorHAnsi" w:eastAsiaTheme="minorEastAsia" w:hAnsiTheme="minorHAnsi" w:cstheme="minorBidi"/>
            <w:noProof/>
            <w:sz w:val="22"/>
            <w:szCs w:val="22"/>
          </w:rPr>
          <w:tab/>
        </w:r>
        <w:r w:rsidRPr="00B65FFF">
          <w:rPr>
            <w:rStyle w:val="Hyperlink"/>
            <w:noProof/>
          </w:rPr>
          <w:t>Long Properties</w:t>
        </w:r>
        <w:r>
          <w:rPr>
            <w:noProof/>
            <w:webHidden/>
          </w:rPr>
          <w:tab/>
        </w:r>
        <w:r>
          <w:rPr>
            <w:noProof/>
            <w:webHidden/>
          </w:rPr>
          <w:fldChar w:fldCharType="begin"/>
        </w:r>
        <w:r>
          <w:rPr>
            <w:noProof/>
            <w:webHidden/>
          </w:rPr>
          <w:instrText xml:space="preserve"> PAGEREF _Toc499810954 \h </w:instrText>
        </w:r>
        <w:r>
          <w:rPr>
            <w:noProof/>
            <w:webHidden/>
          </w:rPr>
        </w:r>
        <w:r>
          <w:rPr>
            <w:noProof/>
            <w:webHidden/>
          </w:rPr>
          <w:fldChar w:fldCharType="separate"/>
        </w:r>
        <w:r>
          <w:rPr>
            <w:noProof/>
            <w:webHidden/>
          </w:rPr>
          <w:t>863</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55" w:history="1">
        <w:r w:rsidRPr="00B65FFF">
          <w:rPr>
            <w:rStyle w:val="Hyperlink"/>
            <w:noProof/>
          </w:rPr>
          <w:t>3.5.5.1</w:t>
        </w:r>
        <w:r>
          <w:rPr>
            <w:rFonts w:asciiTheme="minorHAnsi" w:eastAsiaTheme="minorEastAsia" w:hAnsiTheme="minorHAnsi" w:cstheme="minorBidi"/>
            <w:noProof/>
            <w:sz w:val="22"/>
            <w:szCs w:val="22"/>
          </w:rPr>
          <w:tab/>
        </w:r>
        <w:r w:rsidRPr="00B65FFF">
          <w:rPr>
            <w:rStyle w:val="Hyperlink"/>
            <w:noProof/>
          </w:rPr>
          <w:t>Long Properties Schema</w:t>
        </w:r>
        <w:r>
          <w:rPr>
            <w:noProof/>
            <w:webHidden/>
          </w:rPr>
          <w:tab/>
        </w:r>
        <w:r>
          <w:rPr>
            <w:noProof/>
            <w:webHidden/>
          </w:rPr>
          <w:fldChar w:fldCharType="begin"/>
        </w:r>
        <w:r>
          <w:rPr>
            <w:noProof/>
            <w:webHidden/>
          </w:rPr>
          <w:instrText xml:space="preserve"> PAGEREF _Toc499810955 \h </w:instrText>
        </w:r>
        <w:r>
          <w:rPr>
            <w:noProof/>
            <w:webHidden/>
          </w:rPr>
        </w:r>
        <w:r>
          <w:rPr>
            <w:noProof/>
            <w:webHidden/>
          </w:rPr>
          <w:fldChar w:fldCharType="separate"/>
        </w:r>
        <w:r>
          <w:rPr>
            <w:noProof/>
            <w:webHidden/>
          </w:rPr>
          <w:t>864</w:t>
        </w:r>
        <w:r>
          <w:rPr>
            <w:noProof/>
            <w:webHidden/>
          </w:rPr>
          <w:fldChar w:fldCharType="end"/>
        </w:r>
      </w:hyperlink>
    </w:p>
    <w:p w:rsidR="001F204F" w:rsidRDefault="001F204F">
      <w:pPr>
        <w:pStyle w:val="TOC5"/>
        <w:rPr>
          <w:rFonts w:asciiTheme="minorHAnsi" w:eastAsiaTheme="minorEastAsia" w:hAnsiTheme="minorHAnsi" w:cstheme="minorBidi"/>
          <w:noProof/>
          <w:sz w:val="22"/>
          <w:szCs w:val="22"/>
        </w:rPr>
      </w:pPr>
      <w:hyperlink w:anchor="_Toc499810956" w:history="1">
        <w:r w:rsidRPr="00B65FFF">
          <w:rPr>
            <w:rStyle w:val="Hyperlink"/>
            <w:noProof/>
          </w:rPr>
          <w:t>3.5.5.1.1</w:t>
        </w:r>
        <w:r>
          <w:rPr>
            <w:rFonts w:asciiTheme="minorHAnsi" w:eastAsiaTheme="minorEastAsia" w:hAnsiTheme="minorHAnsi" w:cstheme="minorBidi"/>
            <w:noProof/>
            <w:sz w:val="22"/>
            <w:szCs w:val="22"/>
          </w:rPr>
          <w:tab/>
        </w:r>
        <w:r w:rsidRPr="00B65FFF">
          <w:rPr>
            <w:rStyle w:val="Hyperlink"/>
            <w:noProof/>
          </w:rPr>
          <w:t>Elements</w:t>
        </w:r>
        <w:r>
          <w:rPr>
            <w:noProof/>
            <w:webHidden/>
          </w:rPr>
          <w:tab/>
        </w:r>
        <w:r>
          <w:rPr>
            <w:noProof/>
            <w:webHidden/>
          </w:rPr>
          <w:fldChar w:fldCharType="begin"/>
        </w:r>
        <w:r>
          <w:rPr>
            <w:noProof/>
            <w:webHidden/>
          </w:rPr>
          <w:instrText xml:space="preserve"> PAGEREF _Toc499810956 \h </w:instrText>
        </w:r>
        <w:r>
          <w:rPr>
            <w:noProof/>
            <w:webHidden/>
          </w:rPr>
        </w:r>
        <w:r>
          <w:rPr>
            <w:noProof/>
            <w:webHidden/>
          </w:rPr>
          <w:fldChar w:fldCharType="separate"/>
        </w:r>
        <w:r>
          <w:rPr>
            <w:noProof/>
            <w:webHidden/>
          </w:rPr>
          <w:t>864</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57" w:history="1">
        <w:r w:rsidRPr="00B65FFF">
          <w:rPr>
            <w:rStyle w:val="Hyperlink"/>
            <w:noProof/>
          </w:rPr>
          <w:t>3.5.5.1.1.1</w:t>
        </w:r>
        <w:r>
          <w:rPr>
            <w:rFonts w:asciiTheme="minorHAnsi" w:eastAsiaTheme="minorEastAsia" w:hAnsiTheme="minorHAnsi" w:cstheme="minorBidi"/>
            <w:noProof/>
            <w:sz w:val="22"/>
            <w:szCs w:val="22"/>
          </w:rPr>
          <w:tab/>
        </w:r>
        <w:r w:rsidRPr="00B65FFF">
          <w:rPr>
            <w:rStyle w:val="Hyperlink"/>
            <w:noProof/>
          </w:rPr>
          <w:t>LongProp (Custom XML Server Property - Long Property)</w:t>
        </w:r>
        <w:r>
          <w:rPr>
            <w:noProof/>
            <w:webHidden/>
          </w:rPr>
          <w:tab/>
        </w:r>
        <w:r>
          <w:rPr>
            <w:noProof/>
            <w:webHidden/>
          </w:rPr>
          <w:fldChar w:fldCharType="begin"/>
        </w:r>
        <w:r>
          <w:rPr>
            <w:noProof/>
            <w:webHidden/>
          </w:rPr>
          <w:instrText xml:space="preserve"> PAGEREF _Toc499810957 \h </w:instrText>
        </w:r>
        <w:r>
          <w:rPr>
            <w:noProof/>
            <w:webHidden/>
          </w:rPr>
        </w:r>
        <w:r>
          <w:rPr>
            <w:noProof/>
            <w:webHidden/>
          </w:rPr>
          <w:fldChar w:fldCharType="separate"/>
        </w:r>
        <w:r>
          <w:rPr>
            <w:noProof/>
            <w:webHidden/>
          </w:rPr>
          <w:t>864</w:t>
        </w:r>
        <w:r>
          <w:rPr>
            <w:noProof/>
            <w:webHidden/>
          </w:rPr>
          <w:fldChar w:fldCharType="end"/>
        </w:r>
      </w:hyperlink>
    </w:p>
    <w:p w:rsidR="001F204F" w:rsidRDefault="001F204F">
      <w:pPr>
        <w:pStyle w:val="TOC6"/>
        <w:rPr>
          <w:rFonts w:asciiTheme="minorHAnsi" w:eastAsiaTheme="minorEastAsia" w:hAnsiTheme="minorHAnsi" w:cstheme="minorBidi"/>
          <w:noProof/>
          <w:sz w:val="22"/>
          <w:szCs w:val="22"/>
        </w:rPr>
      </w:pPr>
      <w:hyperlink w:anchor="_Toc499810958" w:history="1">
        <w:r w:rsidRPr="00B65FFF">
          <w:rPr>
            <w:rStyle w:val="Hyperlink"/>
            <w:noProof/>
          </w:rPr>
          <w:t>3.5.5.1.1.2</w:t>
        </w:r>
        <w:r>
          <w:rPr>
            <w:rFonts w:asciiTheme="minorHAnsi" w:eastAsiaTheme="minorEastAsia" w:hAnsiTheme="minorHAnsi" w:cstheme="minorBidi"/>
            <w:noProof/>
            <w:sz w:val="22"/>
            <w:szCs w:val="22"/>
          </w:rPr>
          <w:tab/>
        </w:r>
        <w:r w:rsidRPr="00B65FFF">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_Toc499810958 \h </w:instrText>
        </w:r>
        <w:r>
          <w:rPr>
            <w:noProof/>
            <w:webHidden/>
          </w:rPr>
        </w:r>
        <w:r>
          <w:rPr>
            <w:noProof/>
            <w:webHidden/>
          </w:rPr>
          <w:fldChar w:fldCharType="separate"/>
        </w:r>
        <w:r>
          <w:rPr>
            <w:noProof/>
            <w:webHidden/>
          </w:rPr>
          <w:t>864</w:t>
        </w:r>
        <w:r>
          <w:rPr>
            <w:noProof/>
            <w:webHidden/>
          </w:rPr>
          <w:fldChar w:fldCharType="end"/>
        </w:r>
      </w:hyperlink>
    </w:p>
    <w:p w:rsidR="001F204F" w:rsidRDefault="001F204F">
      <w:pPr>
        <w:pStyle w:val="TOC2"/>
        <w:rPr>
          <w:rFonts w:asciiTheme="minorHAnsi" w:eastAsiaTheme="minorEastAsia" w:hAnsiTheme="minorHAnsi" w:cstheme="minorBidi"/>
          <w:noProof/>
          <w:sz w:val="22"/>
          <w:szCs w:val="22"/>
        </w:rPr>
      </w:pPr>
      <w:hyperlink w:anchor="_Toc499810959" w:history="1">
        <w:r w:rsidRPr="00B65FFF">
          <w:rPr>
            <w:rStyle w:val="Hyperlink"/>
            <w:noProof/>
          </w:rPr>
          <w:t>3.6</w:t>
        </w:r>
        <w:r>
          <w:rPr>
            <w:rFonts w:asciiTheme="minorHAnsi" w:eastAsiaTheme="minorEastAsia" w:hAnsiTheme="minorHAnsi" w:cstheme="minorBidi"/>
            <w:noProof/>
            <w:sz w:val="22"/>
            <w:szCs w:val="22"/>
          </w:rPr>
          <w:tab/>
        </w:r>
        <w:r w:rsidRPr="00B65FFF">
          <w:rPr>
            <w:rStyle w:val="Hyperlink"/>
            <w:noProof/>
          </w:rPr>
          <w:t>Office ActiveX Supplemental Information</w:t>
        </w:r>
        <w:r>
          <w:rPr>
            <w:noProof/>
            <w:webHidden/>
          </w:rPr>
          <w:tab/>
        </w:r>
        <w:r>
          <w:rPr>
            <w:noProof/>
            <w:webHidden/>
          </w:rPr>
          <w:fldChar w:fldCharType="begin"/>
        </w:r>
        <w:r>
          <w:rPr>
            <w:noProof/>
            <w:webHidden/>
          </w:rPr>
          <w:instrText xml:space="preserve"> PAGEREF _Toc499810959 \h </w:instrText>
        </w:r>
        <w:r>
          <w:rPr>
            <w:noProof/>
            <w:webHidden/>
          </w:rPr>
        </w:r>
        <w:r>
          <w:rPr>
            <w:noProof/>
            <w:webHidden/>
          </w:rPr>
          <w:fldChar w:fldCharType="separate"/>
        </w:r>
        <w:r>
          <w:rPr>
            <w:noProof/>
            <w:webHidden/>
          </w:rPr>
          <w:t>865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960" w:history="1">
        <w:r w:rsidRPr="00B65FFF">
          <w:rPr>
            <w:rStyle w:val="Hyperlink"/>
            <w:noProof/>
          </w:rPr>
          <w:t>3.6.1</w:t>
        </w:r>
        <w:r>
          <w:rPr>
            <w:rFonts w:asciiTheme="minorHAnsi" w:eastAsiaTheme="minorEastAsia" w:hAnsiTheme="minorHAnsi" w:cstheme="minorBidi"/>
            <w:noProof/>
            <w:sz w:val="22"/>
            <w:szCs w:val="22"/>
          </w:rPr>
          <w:tab/>
        </w:r>
        <w:r w:rsidRPr="00B65FFF">
          <w:rPr>
            <w:rStyle w:val="Hyperlink"/>
            <w:noProof/>
          </w:rPr>
          <w:t>Elements</w:t>
        </w:r>
        <w:r>
          <w:rPr>
            <w:noProof/>
            <w:webHidden/>
          </w:rPr>
          <w:tab/>
        </w:r>
        <w:r>
          <w:rPr>
            <w:noProof/>
            <w:webHidden/>
          </w:rPr>
          <w:fldChar w:fldCharType="begin"/>
        </w:r>
        <w:r>
          <w:rPr>
            <w:noProof/>
            <w:webHidden/>
          </w:rPr>
          <w:instrText xml:space="preserve"> PAGEREF _Toc499810960 \h </w:instrText>
        </w:r>
        <w:r>
          <w:rPr>
            <w:noProof/>
            <w:webHidden/>
          </w:rPr>
        </w:r>
        <w:r>
          <w:rPr>
            <w:noProof/>
            <w:webHidden/>
          </w:rPr>
          <w:fldChar w:fldCharType="separate"/>
        </w:r>
        <w:r>
          <w:rPr>
            <w:noProof/>
            <w:webHidden/>
          </w:rPr>
          <w:t>865</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61" w:history="1">
        <w:r w:rsidRPr="00B65FFF">
          <w:rPr>
            <w:rStyle w:val="Hyperlink"/>
            <w:noProof/>
          </w:rPr>
          <w:t>3.6.1.1</w:t>
        </w:r>
        <w:r>
          <w:rPr>
            <w:rFonts w:asciiTheme="minorHAnsi" w:eastAsiaTheme="minorEastAsia" w:hAnsiTheme="minorHAnsi" w:cstheme="minorBidi"/>
            <w:noProof/>
            <w:sz w:val="22"/>
            <w:szCs w:val="22"/>
          </w:rPr>
          <w:tab/>
        </w:r>
        <w:r w:rsidRPr="00B65FFF">
          <w:rPr>
            <w:rStyle w:val="Hyperlink"/>
            <w:noProof/>
          </w:rPr>
          <w:t>font (Standard COM Font Object)</w:t>
        </w:r>
        <w:r>
          <w:rPr>
            <w:noProof/>
            <w:webHidden/>
          </w:rPr>
          <w:tab/>
        </w:r>
        <w:r>
          <w:rPr>
            <w:noProof/>
            <w:webHidden/>
          </w:rPr>
          <w:fldChar w:fldCharType="begin"/>
        </w:r>
        <w:r>
          <w:rPr>
            <w:noProof/>
            <w:webHidden/>
          </w:rPr>
          <w:instrText xml:space="preserve"> PAGEREF _Toc499810961 \h </w:instrText>
        </w:r>
        <w:r>
          <w:rPr>
            <w:noProof/>
            <w:webHidden/>
          </w:rPr>
        </w:r>
        <w:r>
          <w:rPr>
            <w:noProof/>
            <w:webHidden/>
          </w:rPr>
          <w:fldChar w:fldCharType="separate"/>
        </w:r>
        <w:r>
          <w:rPr>
            <w:noProof/>
            <w:webHidden/>
          </w:rPr>
          <w:t>865</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62" w:history="1">
        <w:r w:rsidRPr="00B65FFF">
          <w:rPr>
            <w:rStyle w:val="Hyperlink"/>
            <w:noProof/>
          </w:rPr>
          <w:t>3.6.1.2</w:t>
        </w:r>
        <w:r>
          <w:rPr>
            <w:rFonts w:asciiTheme="minorHAnsi" w:eastAsiaTheme="minorEastAsia" w:hAnsiTheme="minorHAnsi" w:cstheme="minorBidi"/>
            <w:noProof/>
            <w:sz w:val="22"/>
            <w:szCs w:val="22"/>
          </w:rPr>
          <w:tab/>
        </w:r>
        <w:r w:rsidRPr="00B65FFF">
          <w:rPr>
            <w:rStyle w:val="Hyperlink"/>
            <w:noProof/>
          </w:rPr>
          <w:t>ocx (ActiveX Control Data)</w:t>
        </w:r>
        <w:r>
          <w:rPr>
            <w:noProof/>
            <w:webHidden/>
          </w:rPr>
          <w:tab/>
        </w:r>
        <w:r>
          <w:rPr>
            <w:noProof/>
            <w:webHidden/>
          </w:rPr>
          <w:fldChar w:fldCharType="begin"/>
        </w:r>
        <w:r>
          <w:rPr>
            <w:noProof/>
            <w:webHidden/>
          </w:rPr>
          <w:instrText xml:space="preserve"> PAGEREF _Toc499810962 \h </w:instrText>
        </w:r>
        <w:r>
          <w:rPr>
            <w:noProof/>
            <w:webHidden/>
          </w:rPr>
        </w:r>
        <w:r>
          <w:rPr>
            <w:noProof/>
            <w:webHidden/>
          </w:rPr>
          <w:fldChar w:fldCharType="separate"/>
        </w:r>
        <w:r>
          <w:rPr>
            <w:noProof/>
            <w:webHidden/>
          </w:rPr>
          <w:t>866</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63" w:history="1">
        <w:r w:rsidRPr="00B65FFF">
          <w:rPr>
            <w:rStyle w:val="Hyperlink"/>
            <w:noProof/>
          </w:rPr>
          <w:t>3.6.1.3</w:t>
        </w:r>
        <w:r>
          <w:rPr>
            <w:rFonts w:asciiTheme="minorHAnsi" w:eastAsiaTheme="minorEastAsia" w:hAnsiTheme="minorHAnsi" w:cstheme="minorBidi"/>
            <w:noProof/>
            <w:sz w:val="22"/>
            <w:szCs w:val="22"/>
          </w:rPr>
          <w:tab/>
        </w:r>
        <w:r w:rsidRPr="00B65FFF">
          <w:rPr>
            <w:rStyle w:val="Hyperlink"/>
            <w:noProof/>
          </w:rPr>
          <w:t>ocxPr (Object Property)</w:t>
        </w:r>
        <w:r>
          <w:rPr>
            <w:noProof/>
            <w:webHidden/>
          </w:rPr>
          <w:tab/>
        </w:r>
        <w:r>
          <w:rPr>
            <w:noProof/>
            <w:webHidden/>
          </w:rPr>
          <w:fldChar w:fldCharType="begin"/>
        </w:r>
        <w:r>
          <w:rPr>
            <w:noProof/>
            <w:webHidden/>
          </w:rPr>
          <w:instrText xml:space="preserve"> PAGEREF _Toc499810963 \h </w:instrText>
        </w:r>
        <w:r>
          <w:rPr>
            <w:noProof/>
            <w:webHidden/>
          </w:rPr>
        </w:r>
        <w:r>
          <w:rPr>
            <w:noProof/>
            <w:webHidden/>
          </w:rPr>
          <w:fldChar w:fldCharType="separate"/>
        </w:r>
        <w:r>
          <w:rPr>
            <w:noProof/>
            <w:webHidden/>
          </w:rPr>
          <w:t>868</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64" w:history="1">
        <w:r w:rsidRPr="00B65FFF">
          <w:rPr>
            <w:rStyle w:val="Hyperlink"/>
            <w:noProof/>
          </w:rPr>
          <w:t>3.6.1.4</w:t>
        </w:r>
        <w:r>
          <w:rPr>
            <w:rFonts w:asciiTheme="minorHAnsi" w:eastAsiaTheme="minorEastAsia" w:hAnsiTheme="minorHAnsi" w:cstheme="minorBidi"/>
            <w:noProof/>
            <w:sz w:val="22"/>
            <w:szCs w:val="22"/>
          </w:rPr>
          <w:tab/>
        </w:r>
        <w:r w:rsidRPr="00B65FFF">
          <w:rPr>
            <w:rStyle w:val="Hyperlink"/>
            <w:noProof/>
          </w:rPr>
          <w:t>picture (Standard COM Picture Object)</w:t>
        </w:r>
        <w:r>
          <w:rPr>
            <w:noProof/>
            <w:webHidden/>
          </w:rPr>
          <w:tab/>
        </w:r>
        <w:r>
          <w:rPr>
            <w:noProof/>
            <w:webHidden/>
          </w:rPr>
          <w:fldChar w:fldCharType="begin"/>
        </w:r>
        <w:r>
          <w:rPr>
            <w:noProof/>
            <w:webHidden/>
          </w:rPr>
          <w:instrText xml:space="preserve"> PAGEREF _Toc499810964 \h </w:instrText>
        </w:r>
        <w:r>
          <w:rPr>
            <w:noProof/>
            <w:webHidden/>
          </w:rPr>
        </w:r>
        <w:r>
          <w:rPr>
            <w:noProof/>
            <w:webHidden/>
          </w:rPr>
          <w:fldChar w:fldCharType="separate"/>
        </w:r>
        <w:r>
          <w:rPr>
            <w:noProof/>
            <w:webHidden/>
          </w:rPr>
          <w:t>869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965" w:history="1">
        <w:r w:rsidRPr="00B65FFF">
          <w:rPr>
            <w:rStyle w:val="Hyperlink"/>
            <w:noProof/>
          </w:rPr>
          <w:t>3.6.2</w:t>
        </w:r>
        <w:r>
          <w:rPr>
            <w:rFonts w:asciiTheme="minorHAnsi" w:eastAsiaTheme="minorEastAsia" w:hAnsiTheme="minorHAnsi" w:cstheme="minorBidi"/>
            <w:noProof/>
            <w:sz w:val="22"/>
            <w:szCs w:val="22"/>
          </w:rPr>
          <w:tab/>
        </w:r>
        <w:r w:rsidRPr="00B65FFF">
          <w:rPr>
            <w:rStyle w:val="Hyperlink"/>
            <w:noProof/>
          </w:rPr>
          <w:t>Simple Types</w:t>
        </w:r>
        <w:r>
          <w:rPr>
            <w:noProof/>
            <w:webHidden/>
          </w:rPr>
          <w:tab/>
        </w:r>
        <w:r>
          <w:rPr>
            <w:noProof/>
            <w:webHidden/>
          </w:rPr>
          <w:fldChar w:fldCharType="begin"/>
        </w:r>
        <w:r>
          <w:rPr>
            <w:noProof/>
            <w:webHidden/>
          </w:rPr>
          <w:instrText xml:space="preserve"> PAGEREF _Toc499810965 \h </w:instrText>
        </w:r>
        <w:r>
          <w:rPr>
            <w:noProof/>
            <w:webHidden/>
          </w:rPr>
        </w:r>
        <w:r>
          <w:rPr>
            <w:noProof/>
            <w:webHidden/>
          </w:rPr>
          <w:fldChar w:fldCharType="separate"/>
        </w:r>
        <w:r>
          <w:rPr>
            <w:noProof/>
            <w:webHidden/>
          </w:rPr>
          <w:t>870</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66" w:history="1">
        <w:r w:rsidRPr="00B65FFF">
          <w:rPr>
            <w:rStyle w:val="Hyperlink"/>
            <w:noProof/>
          </w:rPr>
          <w:t>3.6.2.1</w:t>
        </w:r>
        <w:r>
          <w:rPr>
            <w:rFonts w:asciiTheme="minorHAnsi" w:eastAsiaTheme="minorEastAsia" w:hAnsiTheme="minorHAnsi" w:cstheme="minorBidi"/>
            <w:noProof/>
            <w:sz w:val="22"/>
            <w:szCs w:val="22"/>
          </w:rPr>
          <w:tab/>
        </w:r>
        <w:r w:rsidRPr="00B65FFF">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_Toc499810966 \h </w:instrText>
        </w:r>
        <w:r>
          <w:rPr>
            <w:noProof/>
            <w:webHidden/>
          </w:rPr>
        </w:r>
        <w:r>
          <w:rPr>
            <w:noProof/>
            <w:webHidden/>
          </w:rPr>
          <w:fldChar w:fldCharType="separate"/>
        </w:r>
        <w:r>
          <w:rPr>
            <w:noProof/>
            <w:webHidden/>
          </w:rPr>
          <w:t>870</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67" w:history="1">
        <w:r w:rsidRPr="00B65FFF">
          <w:rPr>
            <w:rStyle w:val="Hyperlink"/>
            <w:noProof/>
          </w:rPr>
          <w:t>3.6.2.2</w:t>
        </w:r>
        <w:r>
          <w:rPr>
            <w:rFonts w:asciiTheme="minorHAnsi" w:eastAsiaTheme="minorEastAsia" w:hAnsiTheme="minorHAnsi" w:cstheme="minorBidi"/>
            <w:noProof/>
            <w:sz w:val="22"/>
            <w:szCs w:val="22"/>
          </w:rPr>
          <w:tab/>
        </w:r>
        <w:r w:rsidRPr="00B65FFF">
          <w:rPr>
            <w:rStyle w:val="Hyperlink"/>
            <w:noProof/>
          </w:rPr>
          <w:t>ST_String (String Type)</w:t>
        </w:r>
        <w:r>
          <w:rPr>
            <w:noProof/>
            <w:webHidden/>
          </w:rPr>
          <w:tab/>
        </w:r>
        <w:r>
          <w:rPr>
            <w:noProof/>
            <w:webHidden/>
          </w:rPr>
          <w:fldChar w:fldCharType="begin"/>
        </w:r>
        <w:r>
          <w:rPr>
            <w:noProof/>
            <w:webHidden/>
          </w:rPr>
          <w:instrText xml:space="preserve"> PAGEREF _Toc499810967 \h </w:instrText>
        </w:r>
        <w:r>
          <w:rPr>
            <w:noProof/>
            <w:webHidden/>
          </w:rPr>
        </w:r>
        <w:r>
          <w:rPr>
            <w:noProof/>
            <w:webHidden/>
          </w:rPr>
          <w:fldChar w:fldCharType="separate"/>
        </w:r>
        <w:r>
          <w:rPr>
            <w:noProof/>
            <w:webHidden/>
          </w:rPr>
          <w:t>871</w:t>
        </w:r>
        <w:r>
          <w:rPr>
            <w:noProof/>
            <w:webHidden/>
          </w:rPr>
          <w:fldChar w:fldCharType="end"/>
        </w:r>
      </w:hyperlink>
    </w:p>
    <w:p w:rsidR="001F204F" w:rsidRDefault="001F204F">
      <w:pPr>
        <w:pStyle w:val="TOC2"/>
        <w:rPr>
          <w:rFonts w:asciiTheme="minorHAnsi" w:eastAsiaTheme="minorEastAsia" w:hAnsiTheme="minorHAnsi" w:cstheme="minorBidi"/>
          <w:noProof/>
          <w:sz w:val="22"/>
          <w:szCs w:val="22"/>
        </w:rPr>
      </w:pPr>
      <w:hyperlink w:anchor="_Toc499810968" w:history="1">
        <w:r w:rsidRPr="00B65FFF">
          <w:rPr>
            <w:rStyle w:val="Hyperlink"/>
            <w:noProof/>
          </w:rPr>
          <w:t>3.7</w:t>
        </w:r>
        <w:r>
          <w:rPr>
            <w:rFonts w:asciiTheme="minorHAnsi" w:eastAsiaTheme="minorEastAsia" w:hAnsiTheme="minorHAnsi" w:cstheme="minorBidi"/>
            <w:noProof/>
            <w:sz w:val="22"/>
            <w:szCs w:val="22"/>
          </w:rPr>
          <w:tab/>
        </w:r>
        <w:r w:rsidRPr="00B65FFF">
          <w:rPr>
            <w:rStyle w:val="Hyperlink"/>
            <w:noProof/>
          </w:rPr>
          <w:t>Office Digital Signature</w:t>
        </w:r>
        <w:r>
          <w:rPr>
            <w:noProof/>
            <w:webHidden/>
          </w:rPr>
          <w:tab/>
        </w:r>
        <w:r>
          <w:rPr>
            <w:noProof/>
            <w:webHidden/>
          </w:rPr>
          <w:fldChar w:fldCharType="begin"/>
        </w:r>
        <w:r>
          <w:rPr>
            <w:noProof/>
            <w:webHidden/>
          </w:rPr>
          <w:instrText xml:space="preserve"> PAGEREF _Toc499810968 \h </w:instrText>
        </w:r>
        <w:r>
          <w:rPr>
            <w:noProof/>
            <w:webHidden/>
          </w:rPr>
        </w:r>
        <w:r>
          <w:rPr>
            <w:noProof/>
            <w:webHidden/>
          </w:rPr>
          <w:fldChar w:fldCharType="separate"/>
        </w:r>
        <w:r>
          <w:rPr>
            <w:noProof/>
            <w:webHidden/>
          </w:rPr>
          <w:t>871</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969" w:history="1">
        <w:r w:rsidRPr="00B65FFF">
          <w:rPr>
            <w:rStyle w:val="Hyperlink"/>
            <w:noProof/>
          </w:rPr>
          <w:t>3.7.1</w:t>
        </w:r>
        <w:r>
          <w:rPr>
            <w:rFonts w:asciiTheme="minorHAnsi" w:eastAsiaTheme="minorEastAsia" w:hAnsiTheme="minorHAnsi" w:cstheme="minorBidi"/>
            <w:noProof/>
            <w:sz w:val="22"/>
            <w:szCs w:val="22"/>
          </w:rPr>
          <w:tab/>
        </w:r>
        <w:r w:rsidRPr="00B65FFF">
          <w:rPr>
            <w:rStyle w:val="Hyperlink"/>
            <w:noProof/>
          </w:rPr>
          <w:t>Elements</w:t>
        </w:r>
        <w:r>
          <w:rPr>
            <w:noProof/>
            <w:webHidden/>
          </w:rPr>
          <w:tab/>
        </w:r>
        <w:r>
          <w:rPr>
            <w:noProof/>
            <w:webHidden/>
          </w:rPr>
          <w:fldChar w:fldCharType="begin"/>
        </w:r>
        <w:r>
          <w:rPr>
            <w:noProof/>
            <w:webHidden/>
          </w:rPr>
          <w:instrText xml:space="preserve"> PAGEREF _Toc499810969 \h </w:instrText>
        </w:r>
        <w:r>
          <w:rPr>
            <w:noProof/>
            <w:webHidden/>
          </w:rPr>
        </w:r>
        <w:r>
          <w:rPr>
            <w:noProof/>
            <w:webHidden/>
          </w:rPr>
          <w:fldChar w:fldCharType="separate"/>
        </w:r>
        <w:r>
          <w:rPr>
            <w:noProof/>
            <w:webHidden/>
          </w:rPr>
          <w:t>871</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70" w:history="1">
        <w:r w:rsidRPr="00B65FFF">
          <w:rPr>
            <w:rStyle w:val="Hyperlink"/>
            <w:noProof/>
          </w:rPr>
          <w:t>3.7.1.1</w:t>
        </w:r>
        <w:r>
          <w:rPr>
            <w:rFonts w:asciiTheme="minorHAnsi" w:eastAsiaTheme="minorEastAsia" w:hAnsiTheme="minorHAnsi" w:cstheme="minorBidi"/>
            <w:noProof/>
            <w:sz w:val="22"/>
            <w:szCs w:val="22"/>
          </w:rPr>
          <w:tab/>
        </w:r>
        <w:r w:rsidRPr="00B65FFF">
          <w:rPr>
            <w:rStyle w:val="Hyperlink"/>
            <w:noProof/>
          </w:rPr>
          <w:t>ApplicationVersion (Application Version)</w:t>
        </w:r>
        <w:r>
          <w:rPr>
            <w:noProof/>
            <w:webHidden/>
          </w:rPr>
          <w:tab/>
        </w:r>
        <w:r>
          <w:rPr>
            <w:noProof/>
            <w:webHidden/>
          </w:rPr>
          <w:fldChar w:fldCharType="begin"/>
        </w:r>
        <w:r>
          <w:rPr>
            <w:noProof/>
            <w:webHidden/>
          </w:rPr>
          <w:instrText xml:space="preserve"> PAGEREF _Toc499810970 \h </w:instrText>
        </w:r>
        <w:r>
          <w:rPr>
            <w:noProof/>
            <w:webHidden/>
          </w:rPr>
        </w:r>
        <w:r>
          <w:rPr>
            <w:noProof/>
            <w:webHidden/>
          </w:rPr>
          <w:fldChar w:fldCharType="separate"/>
        </w:r>
        <w:r>
          <w:rPr>
            <w:noProof/>
            <w:webHidden/>
          </w:rPr>
          <w:t>872</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71" w:history="1">
        <w:r w:rsidRPr="00B65FFF">
          <w:rPr>
            <w:rStyle w:val="Hyperlink"/>
            <w:noProof/>
          </w:rPr>
          <w:t>3.7.1.2</w:t>
        </w:r>
        <w:r>
          <w:rPr>
            <w:rFonts w:asciiTheme="minorHAnsi" w:eastAsiaTheme="minorEastAsia" w:hAnsiTheme="minorHAnsi" w:cstheme="minorBidi"/>
            <w:noProof/>
            <w:sz w:val="22"/>
            <w:szCs w:val="22"/>
          </w:rPr>
          <w:tab/>
        </w:r>
        <w:r w:rsidRPr="00B65FFF">
          <w:rPr>
            <w:rStyle w:val="Hyperlink"/>
            <w:noProof/>
          </w:rPr>
          <w:t>ColorDepth (Color Depth)</w:t>
        </w:r>
        <w:r>
          <w:rPr>
            <w:noProof/>
            <w:webHidden/>
          </w:rPr>
          <w:tab/>
        </w:r>
        <w:r>
          <w:rPr>
            <w:noProof/>
            <w:webHidden/>
          </w:rPr>
          <w:fldChar w:fldCharType="begin"/>
        </w:r>
        <w:r>
          <w:rPr>
            <w:noProof/>
            <w:webHidden/>
          </w:rPr>
          <w:instrText xml:space="preserve"> PAGEREF _Toc499810971 \h </w:instrText>
        </w:r>
        <w:r>
          <w:rPr>
            <w:noProof/>
            <w:webHidden/>
          </w:rPr>
        </w:r>
        <w:r>
          <w:rPr>
            <w:noProof/>
            <w:webHidden/>
          </w:rPr>
          <w:fldChar w:fldCharType="separate"/>
        </w:r>
        <w:r>
          <w:rPr>
            <w:noProof/>
            <w:webHidden/>
          </w:rPr>
          <w:t>872</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72" w:history="1">
        <w:r w:rsidRPr="00B65FFF">
          <w:rPr>
            <w:rStyle w:val="Hyperlink"/>
            <w:noProof/>
          </w:rPr>
          <w:t>3.7.1.3</w:t>
        </w:r>
        <w:r>
          <w:rPr>
            <w:rFonts w:asciiTheme="minorHAnsi" w:eastAsiaTheme="minorEastAsia" w:hAnsiTheme="minorHAnsi" w:cstheme="minorBidi"/>
            <w:noProof/>
            <w:sz w:val="22"/>
            <w:szCs w:val="22"/>
          </w:rPr>
          <w:tab/>
        </w:r>
        <w:r w:rsidRPr="00B65FFF">
          <w:rPr>
            <w:rStyle w:val="Hyperlink"/>
            <w:noProof/>
          </w:rPr>
          <w:t>DelegateSuggestedSigner (Delegate Suggested Signer)</w:t>
        </w:r>
        <w:r>
          <w:rPr>
            <w:noProof/>
            <w:webHidden/>
          </w:rPr>
          <w:tab/>
        </w:r>
        <w:r>
          <w:rPr>
            <w:noProof/>
            <w:webHidden/>
          </w:rPr>
          <w:fldChar w:fldCharType="begin"/>
        </w:r>
        <w:r>
          <w:rPr>
            <w:noProof/>
            <w:webHidden/>
          </w:rPr>
          <w:instrText xml:space="preserve"> PAGEREF _Toc499810972 \h </w:instrText>
        </w:r>
        <w:r>
          <w:rPr>
            <w:noProof/>
            <w:webHidden/>
          </w:rPr>
        </w:r>
        <w:r>
          <w:rPr>
            <w:noProof/>
            <w:webHidden/>
          </w:rPr>
          <w:fldChar w:fldCharType="separate"/>
        </w:r>
        <w:r>
          <w:rPr>
            <w:noProof/>
            <w:webHidden/>
          </w:rPr>
          <w:t>872</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73" w:history="1">
        <w:r w:rsidRPr="00B65FFF">
          <w:rPr>
            <w:rStyle w:val="Hyperlink"/>
            <w:noProof/>
          </w:rPr>
          <w:t>3.7.1.4</w:t>
        </w:r>
        <w:r>
          <w:rPr>
            <w:rFonts w:asciiTheme="minorHAnsi" w:eastAsiaTheme="minorEastAsia" w:hAnsiTheme="minorHAnsi" w:cstheme="minorBidi"/>
            <w:noProof/>
            <w:sz w:val="22"/>
            <w:szCs w:val="22"/>
          </w:rPr>
          <w:tab/>
        </w:r>
        <w:r w:rsidRPr="00B65FFF">
          <w:rPr>
            <w:rStyle w:val="Hyperlink"/>
            <w:noProof/>
          </w:rPr>
          <w:t>DelegateSuggestedSigner2 (Delegate Suggested Signer)</w:t>
        </w:r>
        <w:r>
          <w:rPr>
            <w:noProof/>
            <w:webHidden/>
          </w:rPr>
          <w:tab/>
        </w:r>
        <w:r>
          <w:rPr>
            <w:noProof/>
            <w:webHidden/>
          </w:rPr>
          <w:fldChar w:fldCharType="begin"/>
        </w:r>
        <w:r>
          <w:rPr>
            <w:noProof/>
            <w:webHidden/>
          </w:rPr>
          <w:instrText xml:space="preserve"> PAGEREF _Toc499810973 \h </w:instrText>
        </w:r>
        <w:r>
          <w:rPr>
            <w:noProof/>
            <w:webHidden/>
          </w:rPr>
        </w:r>
        <w:r>
          <w:rPr>
            <w:noProof/>
            <w:webHidden/>
          </w:rPr>
          <w:fldChar w:fldCharType="separate"/>
        </w:r>
        <w:r>
          <w:rPr>
            <w:noProof/>
            <w:webHidden/>
          </w:rPr>
          <w:t>872</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74" w:history="1">
        <w:r w:rsidRPr="00B65FFF">
          <w:rPr>
            <w:rStyle w:val="Hyperlink"/>
            <w:noProof/>
          </w:rPr>
          <w:t>3.7.1.5</w:t>
        </w:r>
        <w:r>
          <w:rPr>
            <w:rFonts w:asciiTheme="minorHAnsi" w:eastAsiaTheme="minorEastAsia" w:hAnsiTheme="minorHAnsi" w:cstheme="minorBidi"/>
            <w:noProof/>
            <w:sz w:val="22"/>
            <w:szCs w:val="22"/>
          </w:rPr>
          <w:tab/>
        </w:r>
        <w:r w:rsidRPr="00B65FFF">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_Toc499810974 \h </w:instrText>
        </w:r>
        <w:r>
          <w:rPr>
            <w:noProof/>
            <w:webHidden/>
          </w:rPr>
        </w:r>
        <w:r>
          <w:rPr>
            <w:noProof/>
            <w:webHidden/>
          </w:rPr>
          <w:fldChar w:fldCharType="separate"/>
        </w:r>
        <w:r>
          <w:rPr>
            <w:noProof/>
            <w:webHidden/>
          </w:rPr>
          <w:t>873</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75" w:history="1">
        <w:r w:rsidRPr="00B65FFF">
          <w:rPr>
            <w:rStyle w:val="Hyperlink"/>
            <w:noProof/>
          </w:rPr>
          <w:t>3.7.1.6</w:t>
        </w:r>
        <w:r>
          <w:rPr>
            <w:rFonts w:asciiTheme="minorHAnsi" w:eastAsiaTheme="minorEastAsia" w:hAnsiTheme="minorHAnsi" w:cstheme="minorBidi"/>
            <w:noProof/>
            <w:sz w:val="22"/>
            <w:szCs w:val="22"/>
          </w:rPr>
          <w:tab/>
        </w:r>
        <w:r w:rsidRPr="00B65FFF">
          <w:rPr>
            <w:rStyle w:val="Hyperlink"/>
            <w:noProof/>
          </w:rPr>
          <w:t>HorizontalResolution (Horizontal Resolution)</w:t>
        </w:r>
        <w:r>
          <w:rPr>
            <w:noProof/>
            <w:webHidden/>
          </w:rPr>
          <w:tab/>
        </w:r>
        <w:r>
          <w:rPr>
            <w:noProof/>
            <w:webHidden/>
          </w:rPr>
          <w:fldChar w:fldCharType="begin"/>
        </w:r>
        <w:r>
          <w:rPr>
            <w:noProof/>
            <w:webHidden/>
          </w:rPr>
          <w:instrText xml:space="preserve"> PAGEREF _Toc499810975 \h </w:instrText>
        </w:r>
        <w:r>
          <w:rPr>
            <w:noProof/>
            <w:webHidden/>
          </w:rPr>
        </w:r>
        <w:r>
          <w:rPr>
            <w:noProof/>
            <w:webHidden/>
          </w:rPr>
          <w:fldChar w:fldCharType="separate"/>
        </w:r>
        <w:r>
          <w:rPr>
            <w:noProof/>
            <w:webHidden/>
          </w:rPr>
          <w:t>873</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76" w:history="1">
        <w:r w:rsidRPr="00B65FFF">
          <w:rPr>
            <w:rStyle w:val="Hyperlink"/>
            <w:noProof/>
          </w:rPr>
          <w:t>3.7.1.7</w:t>
        </w:r>
        <w:r>
          <w:rPr>
            <w:rFonts w:asciiTheme="minorHAnsi" w:eastAsiaTheme="minorEastAsia" w:hAnsiTheme="minorHAnsi" w:cstheme="minorBidi"/>
            <w:noProof/>
            <w:sz w:val="22"/>
            <w:szCs w:val="22"/>
          </w:rPr>
          <w:tab/>
        </w:r>
        <w:r w:rsidRPr="00B65FFF">
          <w:rPr>
            <w:rStyle w:val="Hyperlink"/>
            <w:noProof/>
          </w:rPr>
          <w:t>ManifestHashAlgorithm (Manifest Hash Algorithm)</w:t>
        </w:r>
        <w:r>
          <w:rPr>
            <w:noProof/>
            <w:webHidden/>
          </w:rPr>
          <w:tab/>
        </w:r>
        <w:r>
          <w:rPr>
            <w:noProof/>
            <w:webHidden/>
          </w:rPr>
          <w:fldChar w:fldCharType="begin"/>
        </w:r>
        <w:r>
          <w:rPr>
            <w:noProof/>
            <w:webHidden/>
          </w:rPr>
          <w:instrText xml:space="preserve"> PAGEREF _Toc499810976 \h </w:instrText>
        </w:r>
        <w:r>
          <w:rPr>
            <w:noProof/>
            <w:webHidden/>
          </w:rPr>
        </w:r>
        <w:r>
          <w:rPr>
            <w:noProof/>
            <w:webHidden/>
          </w:rPr>
          <w:fldChar w:fldCharType="separate"/>
        </w:r>
        <w:r>
          <w:rPr>
            <w:noProof/>
            <w:webHidden/>
          </w:rPr>
          <w:t>873</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77" w:history="1">
        <w:r w:rsidRPr="00B65FFF">
          <w:rPr>
            <w:rStyle w:val="Hyperlink"/>
            <w:noProof/>
          </w:rPr>
          <w:t>3.7.1.8</w:t>
        </w:r>
        <w:r>
          <w:rPr>
            <w:rFonts w:asciiTheme="minorHAnsi" w:eastAsiaTheme="minorEastAsia" w:hAnsiTheme="minorHAnsi" w:cstheme="minorBidi"/>
            <w:noProof/>
            <w:sz w:val="22"/>
            <w:szCs w:val="22"/>
          </w:rPr>
          <w:tab/>
        </w:r>
        <w:r w:rsidRPr="00B65FFF">
          <w:rPr>
            <w:rStyle w:val="Hyperlink"/>
            <w:noProof/>
          </w:rPr>
          <w:t>Monitors (Monitor Count)</w:t>
        </w:r>
        <w:r>
          <w:rPr>
            <w:noProof/>
            <w:webHidden/>
          </w:rPr>
          <w:tab/>
        </w:r>
        <w:r>
          <w:rPr>
            <w:noProof/>
            <w:webHidden/>
          </w:rPr>
          <w:fldChar w:fldCharType="begin"/>
        </w:r>
        <w:r>
          <w:rPr>
            <w:noProof/>
            <w:webHidden/>
          </w:rPr>
          <w:instrText xml:space="preserve"> PAGEREF _Toc499810977 \h </w:instrText>
        </w:r>
        <w:r>
          <w:rPr>
            <w:noProof/>
            <w:webHidden/>
          </w:rPr>
        </w:r>
        <w:r>
          <w:rPr>
            <w:noProof/>
            <w:webHidden/>
          </w:rPr>
          <w:fldChar w:fldCharType="separate"/>
        </w:r>
        <w:r>
          <w:rPr>
            <w:noProof/>
            <w:webHidden/>
          </w:rPr>
          <w:t>873</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78" w:history="1">
        <w:r w:rsidRPr="00B65FFF">
          <w:rPr>
            <w:rStyle w:val="Hyperlink"/>
            <w:noProof/>
          </w:rPr>
          <w:t>3.7.1.9</w:t>
        </w:r>
        <w:r>
          <w:rPr>
            <w:rFonts w:asciiTheme="minorHAnsi" w:eastAsiaTheme="minorEastAsia" w:hAnsiTheme="minorHAnsi" w:cstheme="minorBidi"/>
            <w:noProof/>
            <w:sz w:val="22"/>
            <w:szCs w:val="22"/>
          </w:rPr>
          <w:tab/>
        </w:r>
        <w:r w:rsidRPr="00B65FFF">
          <w:rPr>
            <w:rStyle w:val="Hyperlink"/>
            <w:noProof/>
          </w:rPr>
          <w:t>OfficeVersion (Office Version)</w:t>
        </w:r>
        <w:r>
          <w:rPr>
            <w:noProof/>
            <w:webHidden/>
          </w:rPr>
          <w:tab/>
        </w:r>
        <w:r>
          <w:rPr>
            <w:noProof/>
            <w:webHidden/>
          </w:rPr>
          <w:fldChar w:fldCharType="begin"/>
        </w:r>
        <w:r>
          <w:rPr>
            <w:noProof/>
            <w:webHidden/>
          </w:rPr>
          <w:instrText xml:space="preserve"> PAGEREF _Toc499810978 \h </w:instrText>
        </w:r>
        <w:r>
          <w:rPr>
            <w:noProof/>
            <w:webHidden/>
          </w:rPr>
        </w:r>
        <w:r>
          <w:rPr>
            <w:noProof/>
            <w:webHidden/>
          </w:rPr>
          <w:fldChar w:fldCharType="separate"/>
        </w:r>
        <w:r>
          <w:rPr>
            <w:noProof/>
            <w:webHidden/>
          </w:rPr>
          <w:t>874</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79" w:history="1">
        <w:r w:rsidRPr="00B65FFF">
          <w:rPr>
            <w:rStyle w:val="Hyperlink"/>
            <w:noProof/>
          </w:rPr>
          <w:t>3.7.1.10</w:t>
        </w:r>
        <w:r>
          <w:rPr>
            <w:rFonts w:asciiTheme="minorHAnsi" w:eastAsiaTheme="minorEastAsia" w:hAnsiTheme="minorHAnsi" w:cstheme="minorBidi"/>
            <w:noProof/>
            <w:sz w:val="22"/>
            <w:szCs w:val="22"/>
          </w:rPr>
          <w:tab/>
        </w:r>
        <w:r w:rsidRPr="00B65FFF">
          <w:rPr>
            <w:rStyle w:val="Hyperlink"/>
            <w:noProof/>
          </w:rPr>
          <w:t>SetupID (Setup ID)</w:t>
        </w:r>
        <w:r>
          <w:rPr>
            <w:noProof/>
            <w:webHidden/>
          </w:rPr>
          <w:tab/>
        </w:r>
        <w:r>
          <w:rPr>
            <w:noProof/>
            <w:webHidden/>
          </w:rPr>
          <w:fldChar w:fldCharType="begin"/>
        </w:r>
        <w:r>
          <w:rPr>
            <w:noProof/>
            <w:webHidden/>
          </w:rPr>
          <w:instrText xml:space="preserve"> PAGEREF _Toc499810979 \h </w:instrText>
        </w:r>
        <w:r>
          <w:rPr>
            <w:noProof/>
            <w:webHidden/>
          </w:rPr>
        </w:r>
        <w:r>
          <w:rPr>
            <w:noProof/>
            <w:webHidden/>
          </w:rPr>
          <w:fldChar w:fldCharType="separate"/>
        </w:r>
        <w:r>
          <w:rPr>
            <w:noProof/>
            <w:webHidden/>
          </w:rPr>
          <w:t>874</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80" w:history="1">
        <w:r w:rsidRPr="00B65FFF">
          <w:rPr>
            <w:rStyle w:val="Hyperlink"/>
            <w:noProof/>
          </w:rPr>
          <w:t>3.7.1.11</w:t>
        </w:r>
        <w:r>
          <w:rPr>
            <w:rFonts w:asciiTheme="minorHAnsi" w:eastAsiaTheme="minorEastAsia" w:hAnsiTheme="minorHAnsi" w:cstheme="minorBidi"/>
            <w:noProof/>
            <w:sz w:val="22"/>
            <w:szCs w:val="22"/>
          </w:rPr>
          <w:tab/>
        </w:r>
        <w:r w:rsidRPr="00B65FFF">
          <w:rPr>
            <w:rStyle w:val="Hyperlink"/>
            <w:noProof/>
          </w:rPr>
          <w:t>SignatureComments (Signature Comments)</w:t>
        </w:r>
        <w:r>
          <w:rPr>
            <w:noProof/>
            <w:webHidden/>
          </w:rPr>
          <w:tab/>
        </w:r>
        <w:r>
          <w:rPr>
            <w:noProof/>
            <w:webHidden/>
          </w:rPr>
          <w:fldChar w:fldCharType="begin"/>
        </w:r>
        <w:r>
          <w:rPr>
            <w:noProof/>
            <w:webHidden/>
          </w:rPr>
          <w:instrText xml:space="preserve"> PAGEREF _Toc499810980 \h </w:instrText>
        </w:r>
        <w:r>
          <w:rPr>
            <w:noProof/>
            <w:webHidden/>
          </w:rPr>
        </w:r>
        <w:r>
          <w:rPr>
            <w:noProof/>
            <w:webHidden/>
          </w:rPr>
          <w:fldChar w:fldCharType="separate"/>
        </w:r>
        <w:r>
          <w:rPr>
            <w:noProof/>
            <w:webHidden/>
          </w:rPr>
          <w:t>875</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81" w:history="1">
        <w:r w:rsidRPr="00B65FFF">
          <w:rPr>
            <w:rStyle w:val="Hyperlink"/>
            <w:noProof/>
          </w:rPr>
          <w:t>3.7.1.12</w:t>
        </w:r>
        <w:r>
          <w:rPr>
            <w:rFonts w:asciiTheme="minorHAnsi" w:eastAsiaTheme="minorEastAsia" w:hAnsiTheme="minorHAnsi" w:cstheme="minorBidi"/>
            <w:noProof/>
            <w:sz w:val="22"/>
            <w:szCs w:val="22"/>
          </w:rPr>
          <w:tab/>
        </w:r>
        <w:r w:rsidRPr="00B65FFF">
          <w:rPr>
            <w:rStyle w:val="Hyperlink"/>
            <w:noProof/>
          </w:rPr>
          <w:t>SignatureImage (Signature Image)</w:t>
        </w:r>
        <w:r>
          <w:rPr>
            <w:noProof/>
            <w:webHidden/>
          </w:rPr>
          <w:tab/>
        </w:r>
        <w:r>
          <w:rPr>
            <w:noProof/>
            <w:webHidden/>
          </w:rPr>
          <w:fldChar w:fldCharType="begin"/>
        </w:r>
        <w:r>
          <w:rPr>
            <w:noProof/>
            <w:webHidden/>
          </w:rPr>
          <w:instrText xml:space="preserve"> PAGEREF _Toc499810981 \h </w:instrText>
        </w:r>
        <w:r>
          <w:rPr>
            <w:noProof/>
            <w:webHidden/>
          </w:rPr>
        </w:r>
        <w:r>
          <w:rPr>
            <w:noProof/>
            <w:webHidden/>
          </w:rPr>
          <w:fldChar w:fldCharType="separate"/>
        </w:r>
        <w:r>
          <w:rPr>
            <w:noProof/>
            <w:webHidden/>
          </w:rPr>
          <w:t>875</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82" w:history="1">
        <w:r w:rsidRPr="00B65FFF">
          <w:rPr>
            <w:rStyle w:val="Hyperlink"/>
            <w:noProof/>
          </w:rPr>
          <w:t>3.7.1.13</w:t>
        </w:r>
        <w:r>
          <w:rPr>
            <w:rFonts w:asciiTheme="minorHAnsi" w:eastAsiaTheme="minorEastAsia" w:hAnsiTheme="minorHAnsi" w:cstheme="minorBidi"/>
            <w:noProof/>
            <w:sz w:val="22"/>
            <w:szCs w:val="22"/>
          </w:rPr>
          <w:tab/>
        </w:r>
        <w:r w:rsidRPr="00B65FFF">
          <w:rPr>
            <w:rStyle w:val="Hyperlink"/>
            <w:noProof/>
          </w:rPr>
          <w:t>SignatureInfoV1 (Office Digital Signature V1 Info)</w:t>
        </w:r>
        <w:r>
          <w:rPr>
            <w:noProof/>
            <w:webHidden/>
          </w:rPr>
          <w:tab/>
        </w:r>
        <w:r>
          <w:rPr>
            <w:noProof/>
            <w:webHidden/>
          </w:rPr>
          <w:fldChar w:fldCharType="begin"/>
        </w:r>
        <w:r>
          <w:rPr>
            <w:noProof/>
            <w:webHidden/>
          </w:rPr>
          <w:instrText xml:space="preserve"> PAGEREF _Toc499810982 \h </w:instrText>
        </w:r>
        <w:r>
          <w:rPr>
            <w:noProof/>
            <w:webHidden/>
          </w:rPr>
        </w:r>
        <w:r>
          <w:rPr>
            <w:noProof/>
            <w:webHidden/>
          </w:rPr>
          <w:fldChar w:fldCharType="separate"/>
        </w:r>
        <w:r>
          <w:rPr>
            <w:noProof/>
            <w:webHidden/>
          </w:rPr>
          <w:t>875</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83" w:history="1">
        <w:r w:rsidRPr="00B65FFF">
          <w:rPr>
            <w:rStyle w:val="Hyperlink"/>
            <w:noProof/>
          </w:rPr>
          <w:t>3.7.1.14</w:t>
        </w:r>
        <w:r>
          <w:rPr>
            <w:rFonts w:asciiTheme="minorHAnsi" w:eastAsiaTheme="minorEastAsia" w:hAnsiTheme="minorHAnsi" w:cstheme="minorBidi"/>
            <w:noProof/>
            <w:sz w:val="22"/>
            <w:szCs w:val="22"/>
          </w:rPr>
          <w:tab/>
        </w:r>
        <w:r w:rsidRPr="00B65FFF">
          <w:rPr>
            <w:rStyle w:val="Hyperlink"/>
            <w:noProof/>
          </w:rPr>
          <w:t>SignatureProviderDetails (Signature Provider Details)</w:t>
        </w:r>
        <w:r>
          <w:rPr>
            <w:noProof/>
            <w:webHidden/>
          </w:rPr>
          <w:tab/>
        </w:r>
        <w:r>
          <w:rPr>
            <w:noProof/>
            <w:webHidden/>
          </w:rPr>
          <w:fldChar w:fldCharType="begin"/>
        </w:r>
        <w:r>
          <w:rPr>
            <w:noProof/>
            <w:webHidden/>
          </w:rPr>
          <w:instrText xml:space="preserve"> PAGEREF _Toc499810983 \h </w:instrText>
        </w:r>
        <w:r>
          <w:rPr>
            <w:noProof/>
            <w:webHidden/>
          </w:rPr>
        </w:r>
        <w:r>
          <w:rPr>
            <w:noProof/>
            <w:webHidden/>
          </w:rPr>
          <w:fldChar w:fldCharType="separate"/>
        </w:r>
        <w:r>
          <w:rPr>
            <w:noProof/>
            <w:webHidden/>
          </w:rPr>
          <w:t>876</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84" w:history="1">
        <w:r w:rsidRPr="00B65FFF">
          <w:rPr>
            <w:rStyle w:val="Hyperlink"/>
            <w:noProof/>
          </w:rPr>
          <w:t>3.7.1.15</w:t>
        </w:r>
        <w:r>
          <w:rPr>
            <w:rFonts w:asciiTheme="minorHAnsi" w:eastAsiaTheme="minorEastAsia" w:hAnsiTheme="minorHAnsi" w:cstheme="minorBidi"/>
            <w:noProof/>
            <w:sz w:val="22"/>
            <w:szCs w:val="22"/>
          </w:rPr>
          <w:tab/>
        </w:r>
        <w:r w:rsidRPr="00B65FFF">
          <w:rPr>
            <w:rStyle w:val="Hyperlink"/>
            <w:noProof/>
          </w:rPr>
          <w:t>SignatureProviderId (Signature Provider ID)</w:t>
        </w:r>
        <w:r>
          <w:rPr>
            <w:noProof/>
            <w:webHidden/>
          </w:rPr>
          <w:tab/>
        </w:r>
        <w:r>
          <w:rPr>
            <w:noProof/>
            <w:webHidden/>
          </w:rPr>
          <w:fldChar w:fldCharType="begin"/>
        </w:r>
        <w:r>
          <w:rPr>
            <w:noProof/>
            <w:webHidden/>
          </w:rPr>
          <w:instrText xml:space="preserve"> PAGEREF _Toc499810984 \h </w:instrText>
        </w:r>
        <w:r>
          <w:rPr>
            <w:noProof/>
            <w:webHidden/>
          </w:rPr>
        </w:r>
        <w:r>
          <w:rPr>
            <w:noProof/>
            <w:webHidden/>
          </w:rPr>
          <w:fldChar w:fldCharType="separate"/>
        </w:r>
        <w:r>
          <w:rPr>
            <w:noProof/>
            <w:webHidden/>
          </w:rPr>
          <w:t>877</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85" w:history="1">
        <w:r w:rsidRPr="00B65FFF">
          <w:rPr>
            <w:rStyle w:val="Hyperlink"/>
            <w:noProof/>
          </w:rPr>
          <w:t>3.7.1.16</w:t>
        </w:r>
        <w:r>
          <w:rPr>
            <w:rFonts w:asciiTheme="minorHAnsi" w:eastAsiaTheme="minorEastAsia" w:hAnsiTheme="minorHAnsi" w:cstheme="minorBidi"/>
            <w:noProof/>
            <w:sz w:val="22"/>
            <w:szCs w:val="22"/>
          </w:rPr>
          <w:tab/>
        </w:r>
        <w:r w:rsidRPr="00B65FFF">
          <w:rPr>
            <w:rStyle w:val="Hyperlink"/>
            <w:noProof/>
          </w:rPr>
          <w:t>SignatureProviderUrl (Signature Provider URL)</w:t>
        </w:r>
        <w:r>
          <w:rPr>
            <w:noProof/>
            <w:webHidden/>
          </w:rPr>
          <w:tab/>
        </w:r>
        <w:r>
          <w:rPr>
            <w:noProof/>
            <w:webHidden/>
          </w:rPr>
          <w:fldChar w:fldCharType="begin"/>
        </w:r>
        <w:r>
          <w:rPr>
            <w:noProof/>
            <w:webHidden/>
          </w:rPr>
          <w:instrText xml:space="preserve"> PAGEREF _Toc499810985 \h </w:instrText>
        </w:r>
        <w:r>
          <w:rPr>
            <w:noProof/>
            <w:webHidden/>
          </w:rPr>
        </w:r>
        <w:r>
          <w:rPr>
            <w:noProof/>
            <w:webHidden/>
          </w:rPr>
          <w:fldChar w:fldCharType="separate"/>
        </w:r>
        <w:r>
          <w:rPr>
            <w:noProof/>
            <w:webHidden/>
          </w:rPr>
          <w:t>877</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86" w:history="1">
        <w:r w:rsidRPr="00B65FFF">
          <w:rPr>
            <w:rStyle w:val="Hyperlink"/>
            <w:noProof/>
          </w:rPr>
          <w:t>3.7.1.17</w:t>
        </w:r>
        <w:r>
          <w:rPr>
            <w:rFonts w:asciiTheme="minorHAnsi" w:eastAsiaTheme="minorEastAsia" w:hAnsiTheme="minorHAnsi" w:cstheme="minorBidi"/>
            <w:noProof/>
            <w:sz w:val="22"/>
            <w:szCs w:val="22"/>
          </w:rPr>
          <w:tab/>
        </w:r>
        <w:r w:rsidRPr="00B65FFF">
          <w:rPr>
            <w:rStyle w:val="Hyperlink"/>
            <w:noProof/>
          </w:rPr>
          <w:t>SignatureText (Signature Text)</w:t>
        </w:r>
        <w:r>
          <w:rPr>
            <w:noProof/>
            <w:webHidden/>
          </w:rPr>
          <w:tab/>
        </w:r>
        <w:r>
          <w:rPr>
            <w:noProof/>
            <w:webHidden/>
          </w:rPr>
          <w:fldChar w:fldCharType="begin"/>
        </w:r>
        <w:r>
          <w:rPr>
            <w:noProof/>
            <w:webHidden/>
          </w:rPr>
          <w:instrText xml:space="preserve"> PAGEREF _Toc499810986 \h </w:instrText>
        </w:r>
        <w:r>
          <w:rPr>
            <w:noProof/>
            <w:webHidden/>
          </w:rPr>
        </w:r>
        <w:r>
          <w:rPr>
            <w:noProof/>
            <w:webHidden/>
          </w:rPr>
          <w:fldChar w:fldCharType="separate"/>
        </w:r>
        <w:r>
          <w:rPr>
            <w:noProof/>
            <w:webHidden/>
          </w:rPr>
          <w:t>877</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87" w:history="1">
        <w:r w:rsidRPr="00B65FFF">
          <w:rPr>
            <w:rStyle w:val="Hyperlink"/>
            <w:noProof/>
          </w:rPr>
          <w:t>3.7.1.18</w:t>
        </w:r>
        <w:r>
          <w:rPr>
            <w:rFonts w:asciiTheme="minorHAnsi" w:eastAsiaTheme="minorEastAsia" w:hAnsiTheme="minorHAnsi" w:cstheme="minorBidi"/>
            <w:noProof/>
            <w:sz w:val="22"/>
            <w:szCs w:val="22"/>
          </w:rPr>
          <w:tab/>
        </w:r>
        <w:r w:rsidRPr="00B65FFF">
          <w:rPr>
            <w:rStyle w:val="Hyperlink"/>
            <w:noProof/>
          </w:rPr>
          <w:t>SignatureType (Signature Type)</w:t>
        </w:r>
        <w:r>
          <w:rPr>
            <w:noProof/>
            <w:webHidden/>
          </w:rPr>
          <w:tab/>
        </w:r>
        <w:r>
          <w:rPr>
            <w:noProof/>
            <w:webHidden/>
          </w:rPr>
          <w:fldChar w:fldCharType="begin"/>
        </w:r>
        <w:r>
          <w:rPr>
            <w:noProof/>
            <w:webHidden/>
          </w:rPr>
          <w:instrText xml:space="preserve"> PAGEREF _Toc499810987 \h </w:instrText>
        </w:r>
        <w:r>
          <w:rPr>
            <w:noProof/>
            <w:webHidden/>
          </w:rPr>
        </w:r>
        <w:r>
          <w:rPr>
            <w:noProof/>
            <w:webHidden/>
          </w:rPr>
          <w:fldChar w:fldCharType="separate"/>
        </w:r>
        <w:r>
          <w:rPr>
            <w:noProof/>
            <w:webHidden/>
          </w:rPr>
          <w:t>878</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88" w:history="1">
        <w:r w:rsidRPr="00B65FFF">
          <w:rPr>
            <w:rStyle w:val="Hyperlink"/>
            <w:noProof/>
          </w:rPr>
          <w:t>3.7.1.19</w:t>
        </w:r>
        <w:r>
          <w:rPr>
            <w:rFonts w:asciiTheme="minorHAnsi" w:eastAsiaTheme="minorEastAsia" w:hAnsiTheme="minorHAnsi" w:cstheme="minorBidi"/>
            <w:noProof/>
            <w:sz w:val="22"/>
            <w:szCs w:val="22"/>
          </w:rPr>
          <w:tab/>
        </w:r>
        <w:r w:rsidRPr="00B65FFF">
          <w:rPr>
            <w:rStyle w:val="Hyperlink"/>
            <w:noProof/>
          </w:rPr>
          <w:t>VerticalResolution (Vertical Resolution)</w:t>
        </w:r>
        <w:r>
          <w:rPr>
            <w:noProof/>
            <w:webHidden/>
          </w:rPr>
          <w:tab/>
        </w:r>
        <w:r>
          <w:rPr>
            <w:noProof/>
            <w:webHidden/>
          </w:rPr>
          <w:fldChar w:fldCharType="begin"/>
        </w:r>
        <w:r>
          <w:rPr>
            <w:noProof/>
            <w:webHidden/>
          </w:rPr>
          <w:instrText xml:space="preserve"> PAGEREF _Toc499810988 \h </w:instrText>
        </w:r>
        <w:r>
          <w:rPr>
            <w:noProof/>
            <w:webHidden/>
          </w:rPr>
        </w:r>
        <w:r>
          <w:rPr>
            <w:noProof/>
            <w:webHidden/>
          </w:rPr>
          <w:fldChar w:fldCharType="separate"/>
        </w:r>
        <w:r>
          <w:rPr>
            <w:noProof/>
            <w:webHidden/>
          </w:rPr>
          <w:t>878</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89" w:history="1">
        <w:r w:rsidRPr="00B65FFF">
          <w:rPr>
            <w:rStyle w:val="Hyperlink"/>
            <w:noProof/>
          </w:rPr>
          <w:t>3.7.1.20</w:t>
        </w:r>
        <w:r>
          <w:rPr>
            <w:rFonts w:asciiTheme="minorHAnsi" w:eastAsiaTheme="minorEastAsia" w:hAnsiTheme="minorHAnsi" w:cstheme="minorBidi"/>
            <w:noProof/>
            <w:sz w:val="22"/>
            <w:szCs w:val="22"/>
          </w:rPr>
          <w:tab/>
        </w:r>
        <w:r w:rsidRPr="00B65FFF">
          <w:rPr>
            <w:rStyle w:val="Hyperlink"/>
            <w:noProof/>
          </w:rPr>
          <w:t>WindowsVersion (Windows Version)</w:t>
        </w:r>
        <w:r>
          <w:rPr>
            <w:noProof/>
            <w:webHidden/>
          </w:rPr>
          <w:tab/>
        </w:r>
        <w:r>
          <w:rPr>
            <w:noProof/>
            <w:webHidden/>
          </w:rPr>
          <w:fldChar w:fldCharType="begin"/>
        </w:r>
        <w:r>
          <w:rPr>
            <w:noProof/>
            <w:webHidden/>
          </w:rPr>
          <w:instrText xml:space="preserve"> PAGEREF _Toc499810989 \h </w:instrText>
        </w:r>
        <w:r>
          <w:rPr>
            <w:noProof/>
            <w:webHidden/>
          </w:rPr>
        </w:r>
        <w:r>
          <w:rPr>
            <w:noProof/>
            <w:webHidden/>
          </w:rPr>
          <w:fldChar w:fldCharType="separate"/>
        </w:r>
        <w:r>
          <w:rPr>
            <w:noProof/>
            <w:webHidden/>
          </w:rPr>
          <w:t>879</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990" w:history="1">
        <w:r w:rsidRPr="00B65FFF">
          <w:rPr>
            <w:rStyle w:val="Hyperlink"/>
            <w:noProof/>
          </w:rPr>
          <w:t>3.7.2</w:t>
        </w:r>
        <w:r>
          <w:rPr>
            <w:rFonts w:asciiTheme="minorHAnsi" w:eastAsiaTheme="minorEastAsia" w:hAnsiTheme="minorHAnsi" w:cstheme="minorBidi"/>
            <w:noProof/>
            <w:sz w:val="22"/>
            <w:szCs w:val="22"/>
          </w:rPr>
          <w:tab/>
        </w:r>
        <w:r w:rsidRPr="00B65FFF">
          <w:rPr>
            <w:rStyle w:val="Hyperlink"/>
            <w:noProof/>
          </w:rPr>
          <w:t>Simple Types</w:t>
        </w:r>
        <w:r>
          <w:rPr>
            <w:noProof/>
            <w:webHidden/>
          </w:rPr>
          <w:tab/>
        </w:r>
        <w:r>
          <w:rPr>
            <w:noProof/>
            <w:webHidden/>
          </w:rPr>
          <w:fldChar w:fldCharType="begin"/>
        </w:r>
        <w:r>
          <w:rPr>
            <w:noProof/>
            <w:webHidden/>
          </w:rPr>
          <w:instrText xml:space="preserve"> PAGEREF _Toc499810990 \h </w:instrText>
        </w:r>
        <w:r>
          <w:rPr>
            <w:noProof/>
            <w:webHidden/>
          </w:rPr>
        </w:r>
        <w:r>
          <w:rPr>
            <w:noProof/>
            <w:webHidden/>
          </w:rPr>
          <w:fldChar w:fldCharType="separate"/>
        </w:r>
        <w:r>
          <w:rPr>
            <w:noProof/>
            <w:webHidden/>
          </w:rPr>
          <w:t>879</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91" w:history="1">
        <w:r w:rsidRPr="00B65FFF">
          <w:rPr>
            <w:rStyle w:val="Hyperlink"/>
            <w:noProof/>
          </w:rPr>
          <w:t>3.7.2.1</w:t>
        </w:r>
        <w:r>
          <w:rPr>
            <w:rFonts w:asciiTheme="minorHAnsi" w:eastAsiaTheme="minorEastAsia" w:hAnsiTheme="minorHAnsi" w:cstheme="minorBidi"/>
            <w:noProof/>
            <w:sz w:val="22"/>
            <w:szCs w:val="22"/>
          </w:rPr>
          <w:tab/>
        </w:r>
        <w:r w:rsidRPr="00B65FFF">
          <w:rPr>
            <w:rStyle w:val="Hyperlink"/>
            <w:noProof/>
          </w:rPr>
          <w:t>ST_PositiveInteger (Positive Integer)</w:t>
        </w:r>
        <w:r>
          <w:rPr>
            <w:noProof/>
            <w:webHidden/>
          </w:rPr>
          <w:tab/>
        </w:r>
        <w:r>
          <w:rPr>
            <w:noProof/>
            <w:webHidden/>
          </w:rPr>
          <w:fldChar w:fldCharType="begin"/>
        </w:r>
        <w:r>
          <w:rPr>
            <w:noProof/>
            <w:webHidden/>
          </w:rPr>
          <w:instrText xml:space="preserve"> PAGEREF _Toc499810991 \h </w:instrText>
        </w:r>
        <w:r>
          <w:rPr>
            <w:noProof/>
            <w:webHidden/>
          </w:rPr>
        </w:r>
        <w:r>
          <w:rPr>
            <w:noProof/>
            <w:webHidden/>
          </w:rPr>
          <w:fldChar w:fldCharType="separate"/>
        </w:r>
        <w:r>
          <w:rPr>
            <w:noProof/>
            <w:webHidden/>
          </w:rPr>
          <w:t>879</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92" w:history="1">
        <w:r w:rsidRPr="00B65FFF">
          <w:rPr>
            <w:rStyle w:val="Hyperlink"/>
            <w:noProof/>
          </w:rPr>
          <w:t>3.7.2.2</w:t>
        </w:r>
        <w:r>
          <w:rPr>
            <w:rFonts w:asciiTheme="minorHAnsi" w:eastAsiaTheme="minorEastAsia" w:hAnsiTheme="minorHAnsi" w:cstheme="minorBidi"/>
            <w:noProof/>
            <w:sz w:val="22"/>
            <w:szCs w:val="22"/>
          </w:rPr>
          <w:tab/>
        </w:r>
        <w:r w:rsidRPr="00B65FFF">
          <w:rPr>
            <w:rStyle w:val="Hyperlink"/>
            <w:noProof/>
          </w:rPr>
          <w:t>ST_SignatureComments (Signature Comments)</w:t>
        </w:r>
        <w:r>
          <w:rPr>
            <w:noProof/>
            <w:webHidden/>
          </w:rPr>
          <w:tab/>
        </w:r>
        <w:r>
          <w:rPr>
            <w:noProof/>
            <w:webHidden/>
          </w:rPr>
          <w:fldChar w:fldCharType="begin"/>
        </w:r>
        <w:r>
          <w:rPr>
            <w:noProof/>
            <w:webHidden/>
          </w:rPr>
          <w:instrText xml:space="preserve"> PAGEREF _Toc499810992 \h </w:instrText>
        </w:r>
        <w:r>
          <w:rPr>
            <w:noProof/>
            <w:webHidden/>
          </w:rPr>
        </w:r>
        <w:r>
          <w:rPr>
            <w:noProof/>
            <w:webHidden/>
          </w:rPr>
          <w:fldChar w:fldCharType="separate"/>
        </w:r>
        <w:r>
          <w:rPr>
            <w:noProof/>
            <w:webHidden/>
          </w:rPr>
          <w:t>880</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93" w:history="1">
        <w:r w:rsidRPr="00B65FFF">
          <w:rPr>
            <w:rStyle w:val="Hyperlink"/>
            <w:noProof/>
          </w:rPr>
          <w:t>3.7.2.3</w:t>
        </w:r>
        <w:r>
          <w:rPr>
            <w:rFonts w:asciiTheme="minorHAnsi" w:eastAsiaTheme="minorEastAsia" w:hAnsiTheme="minorHAnsi" w:cstheme="minorBidi"/>
            <w:noProof/>
            <w:sz w:val="22"/>
            <w:szCs w:val="22"/>
          </w:rPr>
          <w:tab/>
        </w:r>
        <w:r w:rsidRPr="00B65FFF">
          <w:rPr>
            <w:rStyle w:val="Hyperlink"/>
            <w:noProof/>
          </w:rPr>
          <w:t>ST_SignatureProviderUrl (Signature Provider URL)</w:t>
        </w:r>
        <w:r>
          <w:rPr>
            <w:noProof/>
            <w:webHidden/>
          </w:rPr>
          <w:tab/>
        </w:r>
        <w:r>
          <w:rPr>
            <w:noProof/>
            <w:webHidden/>
          </w:rPr>
          <w:fldChar w:fldCharType="begin"/>
        </w:r>
        <w:r>
          <w:rPr>
            <w:noProof/>
            <w:webHidden/>
          </w:rPr>
          <w:instrText xml:space="preserve"> PAGEREF _Toc499810993 \h </w:instrText>
        </w:r>
        <w:r>
          <w:rPr>
            <w:noProof/>
            <w:webHidden/>
          </w:rPr>
        </w:r>
        <w:r>
          <w:rPr>
            <w:noProof/>
            <w:webHidden/>
          </w:rPr>
          <w:fldChar w:fldCharType="separate"/>
        </w:r>
        <w:r>
          <w:rPr>
            <w:noProof/>
            <w:webHidden/>
          </w:rPr>
          <w:t>880</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94" w:history="1">
        <w:r w:rsidRPr="00B65FFF">
          <w:rPr>
            <w:rStyle w:val="Hyperlink"/>
            <w:noProof/>
          </w:rPr>
          <w:t>3.7.2.4</w:t>
        </w:r>
        <w:r>
          <w:rPr>
            <w:rFonts w:asciiTheme="minorHAnsi" w:eastAsiaTheme="minorEastAsia" w:hAnsiTheme="minorHAnsi" w:cstheme="minorBidi"/>
            <w:noProof/>
            <w:sz w:val="22"/>
            <w:szCs w:val="22"/>
          </w:rPr>
          <w:tab/>
        </w:r>
        <w:r w:rsidRPr="00B65FFF">
          <w:rPr>
            <w:rStyle w:val="Hyperlink"/>
            <w:noProof/>
          </w:rPr>
          <w:t>ST_SignatureText (Signature Text)</w:t>
        </w:r>
        <w:r>
          <w:rPr>
            <w:noProof/>
            <w:webHidden/>
          </w:rPr>
          <w:tab/>
        </w:r>
        <w:r>
          <w:rPr>
            <w:noProof/>
            <w:webHidden/>
          </w:rPr>
          <w:fldChar w:fldCharType="begin"/>
        </w:r>
        <w:r>
          <w:rPr>
            <w:noProof/>
            <w:webHidden/>
          </w:rPr>
          <w:instrText xml:space="preserve"> PAGEREF _Toc499810994 \h </w:instrText>
        </w:r>
        <w:r>
          <w:rPr>
            <w:noProof/>
            <w:webHidden/>
          </w:rPr>
        </w:r>
        <w:r>
          <w:rPr>
            <w:noProof/>
            <w:webHidden/>
          </w:rPr>
          <w:fldChar w:fldCharType="separate"/>
        </w:r>
        <w:r>
          <w:rPr>
            <w:noProof/>
            <w:webHidden/>
          </w:rPr>
          <w:t>880</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95" w:history="1">
        <w:r w:rsidRPr="00B65FFF">
          <w:rPr>
            <w:rStyle w:val="Hyperlink"/>
            <w:noProof/>
          </w:rPr>
          <w:t>3.7.2.5</w:t>
        </w:r>
        <w:r>
          <w:rPr>
            <w:rFonts w:asciiTheme="minorHAnsi" w:eastAsiaTheme="minorEastAsia" w:hAnsiTheme="minorHAnsi" w:cstheme="minorBidi"/>
            <w:noProof/>
            <w:sz w:val="22"/>
            <w:szCs w:val="22"/>
          </w:rPr>
          <w:tab/>
        </w:r>
        <w:r w:rsidRPr="00B65FFF">
          <w:rPr>
            <w:rStyle w:val="Hyperlink"/>
            <w:noProof/>
          </w:rPr>
          <w:t>ST_SignatureType (Signature Type)</w:t>
        </w:r>
        <w:r>
          <w:rPr>
            <w:noProof/>
            <w:webHidden/>
          </w:rPr>
          <w:tab/>
        </w:r>
        <w:r>
          <w:rPr>
            <w:noProof/>
            <w:webHidden/>
          </w:rPr>
          <w:fldChar w:fldCharType="begin"/>
        </w:r>
        <w:r>
          <w:rPr>
            <w:noProof/>
            <w:webHidden/>
          </w:rPr>
          <w:instrText xml:space="preserve"> PAGEREF _Toc499810995 \h </w:instrText>
        </w:r>
        <w:r>
          <w:rPr>
            <w:noProof/>
            <w:webHidden/>
          </w:rPr>
        </w:r>
        <w:r>
          <w:rPr>
            <w:noProof/>
            <w:webHidden/>
          </w:rPr>
          <w:fldChar w:fldCharType="separate"/>
        </w:r>
        <w:r>
          <w:rPr>
            <w:noProof/>
            <w:webHidden/>
          </w:rPr>
          <w:t>881</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96" w:history="1">
        <w:r w:rsidRPr="00B65FFF">
          <w:rPr>
            <w:rStyle w:val="Hyperlink"/>
            <w:noProof/>
          </w:rPr>
          <w:t>3.7.2.6</w:t>
        </w:r>
        <w:r>
          <w:rPr>
            <w:rFonts w:asciiTheme="minorHAnsi" w:eastAsiaTheme="minorEastAsia" w:hAnsiTheme="minorHAnsi" w:cstheme="minorBidi"/>
            <w:noProof/>
            <w:sz w:val="22"/>
            <w:szCs w:val="22"/>
          </w:rPr>
          <w:tab/>
        </w:r>
        <w:r w:rsidRPr="00B65FFF">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_Toc499810996 \h </w:instrText>
        </w:r>
        <w:r>
          <w:rPr>
            <w:noProof/>
            <w:webHidden/>
          </w:rPr>
        </w:r>
        <w:r>
          <w:rPr>
            <w:noProof/>
            <w:webHidden/>
          </w:rPr>
          <w:fldChar w:fldCharType="separate"/>
        </w:r>
        <w:r>
          <w:rPr>
            <w:noProof/>
            <w:webHidden/>
          </w:rPr>
          <w:t>881</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0997" w:history="1">
        <w:r w:rsidRPr="00B65FFF">
          <w:rPr>
            <w:rStyle w:val="Hyperlink"/>
            <w:noProof/>
          </w:rPr>
          <w:t>3.7.2.7</w:t>
        </w:r>
        <w:r>
          <w:rPr>
            <w:rFonts w:asciiTheme="minorHAnsi" w:eastAsiaTheme="minorEastAsia" w:hAnsiTheme="minorHAnsi" w:cstheme="minorBidi"/>
            <w:noProof/>
            <w:sz w:val="22"/>
            <w:szCs w:val="22"/>
          </w:rPr>
          <w:tab/>
        </w:r>
        <w:r w:rsidRPr="00B65FFF">
          <w:rPr>
            <w:rStyle w:val="Hyperlink"/>
            <w:noProof/>
          </w:rPr>
          <w:t>ST_Version (Version)</w:t>
        </w:r>
        <w:r>
          <w:rPr>
            <w:noProof/>
            <w:webHidden/>
          </w:rPr>
          <w:tab/>
        </w:r>
        <w:r>
          <w:rPr>
            <w:noProof/>
            <w:webHidden/>
          </w:rPr>
          <w:fldChar w:fldCharType="begin"/>
        </w:r>
        <w:r>
          <w:rPr>
            <w:noProof/>
            <w:webHidden/>
          </w:rPr>
          <w:instrText xml:space="preserve"> PAGEREF _Toc499810997 \h </w:instrText>
        </w:r>
        <w:r>
          <w:rPr>
            <w:noProof/>
            <w:webHidden/>
          </w:rPr>
        </w:r>
        <w:r>
          <w:rPr>
            <w:noProof/>
            <w:webHidden/>
          </w:rPr>
          <w:fldChar w:fldCharType="separate"/>
        </w:r>
        <w:r>
          <w:rPr>
            <w:noProof/>
            <w:webHidden/>
          </w:rPr>
          <w:t>882</w:t>
        </w:r>
        <w:r>
          <w:rPr>
            <w:noProof/>
            <w:webHidden/>
          </w:rPr>
          <w:fldChar w:fldCharType="end"/>
        </w:r>
      </w:hyperlink>
    </w:p>
    <w:p w:rsidR="001F204F" w:rsidRDefault="001F204F">
      <w:pPr>
        <w:pStyle w:val="TOC2"/>
        <w:rPr>
          <w:rFonts w:asciiTheme="minorHAnsi" w:eastAsiaTheme="minorEastAsia" w:hAnsiTheme="minorHAnsi" w:cstheme="minorBidi"/>
          <w:noProof/>
          <w:sz w:val="22"/>
          <w:szCs w:val="22"/>
        </w:rPr>
      </w:pPr>
      <w:hyperlink w:anchor="_Toc499810998" w:history="1">
        <w:r w:rsidRPr="00B65FFF">
          <w:rPr>
            <w:rStyle w:val="Hyperlink"/>
            <w:noProof/>
          </w:rPr>
          <w:t>3.8</w:t>
        </w:r>
        <w:r>
          <w:rPr>
            <w:rFonts w:asciiTheme="minorHAnsi" w:eastAsiaTheme="minorEastAsia" w:hAnsiTheme="minorHAnsi" w:cstheme="minorBidi"/>
            <w:noProof/>
            <w:sz w:val="22"/>
            <w:szCs w:val="22"/>
          </w:rPr>
          <w:tab/>
        </w:r>
        <w:r w:rsidRPr="00B65FFF">
          <w:rPr>
            <w:rStyle w:val="Hyperlink"/>
            <w:noProof/>
          </w:rPr>
          <w:t>Equation XML</w:t>
        </w:r>
        <w:r>
          <w:rPr>
            <w:noProof/>
            <w:webHidden/>
          </w:rPr>
          <w:tab/>
        </w:r>
        <w:r>
          <w:rPr>
            <w:noProof/>
            <w:webHidden/>
          </w:rPr>
          <w:fldChar w:fldCharType="begin"/>
        </w:r>
        <w:r>
          <w:rPr>
            <w:noProof/>
            <w:webHidden/>
          </w:rPr>
          <w:instrText xml:space="preserve"> PAGEREF _Toc499810998 \h </w:instrText>
        </w:r>
        <w:r>
          <w:rPr>
            <w:noProof/>
            <w:webHidden/>
          </w:rPr>
        </w:r>
        <w:r>
          <w:rPr>
            <w:noProof/>
            <w:webHidden/>
          </w:rPr>
          <w:fldChar w:fldCharType="separate"/>
        </w:r>
        <w:r>
          <w:rPr>
            <w:noProof/>
            <w:webHidden/>
          </w:rPr>
          <w:t>882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0999" w:history="1">
        <w:r w:rsidRPr="00B65FFF">
          <w:rPr>
            <w:rStyle w:val="Hyperlink"/>
            <w:noProof/>
          </w:rPr>
          <w:t>3.8.1</w:t>
        </w:r>
        <w:r>
          <w:rPr>
            <w:rFonts w:asciiTheme="minorHAnsi" w:eastAsiaTheme="minorEastAsia" w:hAnsiTheme="minorHAnsi" w:cstheme="minorBidi"/>
            <w:noProof/>
            <w:sz w:val="22"/>
            <w:szCs w:val="22"/>
          </w:rPr>
          <w:tab/>
        </w:r>
        <w:r w:rsidRPr="00B65FFF">
          <w:rPr>
            <w:rStyle w:val="Hyperlink"/>
            <w:noProof/>
          </w:rPr>
          <w:t>Introduction</w:t>
        </w:r>
        <w:r>
          <w:rPr>
            <w:noProof/>
            <w:webHidden/>
          </w:rPr>
          <w:tab/>
        </w:r>
        <w:r>
          <w:rPr>
            <w:noProof/>
            <w:webHidden/>
          </w:rPr>
          <w:fldChar w:fldCharType="begin"/>
        </w:r>
        <w:r>
          <w:rPr>
            <w:noProof/>
            <w:webHidden/>
          </w:rPr>
          <w:instrText xml:space="preserve"> PAGEREF _Toc499810999 \h </w:instrText>
        </w:r>
        <w:r>
          <w:rPr>
            <w:noProof/>
            <w:webHidden/>
          </w:rPr>
        </w:r>
        <w:r>
          <w:rPr>
            <w:noProof/>
            <w:webHidden/>
          </w:rPr>
          <w:fldChar w:fldCharType="separate"/>
        </w:r>
        <w:r>
          <w:rPr>
            <w:noProof/>
            <w:webHidden/>
          </w:rPr>
          <w:t>882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1000" w:history="1">
        <w:r w:rsidRPr="00B65FFF">
          <w:rPr>
            <w:rStyle w:val="Hyperlink"/>
            <w:noProof/>
          </w:rPr>
          <w:t>3.8.2</w:t>
        </w:r>
        <w:r>
          <w:rPr>
            <w:rFonts w:asciiTheme="minorHAnsi" w:eastAsiaTheme="minorEastAsia" w:hAnsiTheme="minorHAnsi" w:cstheme="minorBidi"/>
            <w:noProof/>
            <w:sz w:val="22"/>
            <w:szCs w:val="22"/>
          </w:rPr>
          <w:tab/>
        </w:r>
        <w:r w:rsidRPr="00B65FFF">
          <w:rPr>
            <w:rStyle w:val="Hyperlink"/>
            <w:noProof/>
          </w:rPr>
          <w:t>Basic Format</w:t>
        </w:r>
        <w:r>
          <w:rPr>
            <w:noProof/>
            <w:webHidden/>
          </w:rPr>
          <w:tab/>
        </w:r>
        <w:r>
          <w:rPr>
            <w:noProof/>
            <w:webHidden/>
          </w:rPr>
          <w:fldChar w:fldCharType="begin"/>
        </w:r>
        <w:r>
          <w:rPr>
            <w:noProof/>
            <w:webHidden/>
          </w:rPr>
          <w:instrText xml:space="preserve"> PAGEREF _Toc499811000 \h </w:instrText>
        </w:r>
        <w:r>
          <w:rPr>
            <w:noProof/>
            <w:webHidden/>
          </w:rPr>
        </w:r>
        <w:r>
          <w:rPr>
            <w:noProof/>
            <w:webHidden/>
          </w:rPr>
          <w:fldChar w:fldCharType="separate"/>
        </w:r>
        <w:r>
          <w:rPr>
            <w:noProof/>
            <w:webHidden/>
          </w:rPr>
          <w:t>882</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1001" w:history="1">
        <w:r w:rsidRPr="00B65FFF">
          <w:rPr>
            <w:rStyle w:val="Hyperlink"/>
            <w:noProof/>
          </w:rPr>
          <w:t>3.8.3</w:t>
        </w:r>
        <w:r>
          <w:rPr>
            <w:rFonts w:asciiTheme="minorHAnsi" w:eastAsiaTheme="minorEastAsia" w:hAnsiTheme="minorHAnsi" w:cstheme="minorBidi"/>
            <w:noProof/>
            <w:sz w:val="22"/>
            <w:szCs w:val="22"/>
          </w:rPr>
          <w:tab/>
        </w:r>
        <w:r w:rsidRPr="00B65FFF">
          <w:rPr>
            <w:rStyle w:val="Hyperlink"/>
            <w:noProof/>
          </w:rPr>
          <w:t>Reading the equationXml attribute</w:t>
        </w:r>
        <w:r>
          <w:rPr>
            <w:noProof/>
            <w:webHidden/>
          </w:rPr>
          <w:tab/>
        </w:r>
        <w:r>
          <w:rPr>
            <w:noProof/>
            <w:webHidden/>
          </w:rPr>
          <w:fldChar w:fldCharType="begin"/>
        </w:r>
        <w:r>
          <w:rPr>
            <w:noProof/>
            <w:webHidden/>
          </w:rPr>
          <w:instrText xml:space="preserve"> PAGEREF _Toc499811001 \h </w:instrText>
        </w:r>
        <w:r>
          <w:rPr>
            <w:noProof/>
            <w:webHidden/>
          </w:rPr>
        </w:r>
        <w:r>
          <w:rPr>
            <w:noProof/>
            <w:webHidden/>
          </w:rPr>
          <w:fldChar w:fldCharType="separate"/>
        </w:r>
        <w:r>
          <w:rPr>
            <w:noProof/>
            <w:webHidden/>
          </w:rPr>
          <w:t>883</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1002" w:history="1">
        <w:r w:rsidRPr="00B65FFF">
          <w:rPr>
            <w:rStyle w:val="Hyperlink"/>
            <w:noProof/>
          </w:rPr>
          <w:t>3.8.4</w:t>
        </w:r>
        <w:r>
          <w:rPr>
            <w:rFonts w:asciiTheme="minorHAnsi" w:eastAsiaTheme="minorEastAsia" w:hAnsiTheme="minorHAnsi" w:cstheme="minorBidi"/>
            <w:noProof/>
            <w:sz w:val="22"/>
            <w:szCs w:val="22"/>
          </w:rPr>
          <w:tab/>
        </w:r>
        <w:r w:rsidRPr="00B65FFF">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_Toc499811002 \h </w:instrText>
        </w:r>
        <w:r>
          <w:rPr>
            <w:noProof/>
            <w:webHidden/>
          </w:rPr>
        </w:r>
        <w:r>
          <w:rPr>
            <w:noProof/>
            <w:webHidden/>
          </w:rPr>
          <w:fldChar w:fldCharType="separate"/>
        </w:r>
        <w:r>
          <w:rPr>
            <w:noProof/>
            <w:webHidden/>
          </w:rPr>
          <w:t>884</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1003" w:history="1">
        <w:r w:rsidRPr="00B65FFF">
          <w:rPr>
            <w:rStyle w:val="Hyperlink"/>
            <w:noProof/>
          </w:rPr>
          <w:t>3.8.4.1</w:t>
        </w:r>
        <w:r>
          <w:rPr>
            <w:rFonts w:asciiTheme="minorHAnsi" w:eastAsiaTheme="minorEastAsia" w:hAnsiTheme="minorHAnsi" w:cstheme="minorBidi"/>
            <w:noProof/>
            <w:sz w:val="22"/>
            <w:szCs w:val="22"/>
          </w:rPr>
          <w:tab/>
        </w:r>
        <w:r w:rsidRPr="00B65FFF">
          <w:rPr>
            <w:rStyle w:val="Hyperlink"/>
            <w:noProof/>
          </w:rPr>
          <w:t>Containment of the oMathPara element</w:t>
        </w:r>
        <w:r>
          <w:rPr>
            <w:noProof/>
            <w:webHidden/>
          </w:rPr>
          <w:tab/>
        </w:r>
        <w:r>
          <w:rPr>
            <w:noProof/>
            <w:webHidden/>
          </w:rPr>
          <w:fldChar w:fldCharType="begin"/>
        </w:r>
        <w:r>
          <w:rPr>
            <w:noProof/>
            <w:webHidden/>
          </w:rPr>
          <w:instrText xml:space="preserve"> PAGEREF _Toc499811003 \h </w:instrText>
        </w:r>
        <w:r>
          <w:rPr>
            <w:noProof/>
            <w:webHidden/>
          </w:rPr>
        </w:r>
        <w:r>
          <w:rPr>
            <w:noProof/>
            <w:webHidden/>
          </w:rPr>
          <w:fldChar w:fldCharType="separate"/>
        </w:r>
        <w:r>
          <w:rPr>
            <w:noProof/>
            <w:webHidden/>
          </w:rPr>
          <w:t>884</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1004" w:history="1">
        <w:r w:rsidRPr="00B65FFF">
          <w:rPr>
            <w:rStyle w:val="Hyperlink"/>
            <w:noProof/>
          </w:rPr>
          <w:t>3.8.4.2</w:t>
        </w:r>
        <w:r>
          <w:rPr>
            <w:rFonts w:asciiTheme="minorHAnsi" w:eastAsiaTheme="minorEastAsia" w:hAnsiTheme="minorHAnsi" w:cstheme="minorBidi"/>
            <w:noProof/>
            <w:sz w:val="22"/>
            <w:szCs w:val="22"/>
          </w:rPr>
          <w:tab/>
        </w:r>
        <w:r w:rsidRPr="00B65FFF">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_Toc499811004 \h </w:instrText>
        </w:r>
        <w:r>
          <w:rPr>
            <w:noProof/>
            <w:webHidden/>
          </w:rPr>
        </w:r>
        <w:r>
          <w:rPr>
            <w:noProof/>
            <w:webHidden/>
          </w:rPr>
          <w:fldChar w:fldCharType="separate"/>
        </w:r>
        <w:r>
          <w:rPr>
            <w:noProof/>
            <w:webHidden/>
          </w:rPr>
          <w:t>884</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1005" w:history="1">
        <w:r w:rsidRPr="00B65FFF">
          <w:rPr>
            <w:rStyle w:val="Hyperlink"/>
            <w:noProof/>
          </w:rPr>
          <w:t>3.8.5</w:t>
        </w:r>
        <w:r>
          <w:rPr>
            <w:rFonts w:asciiTheme="minorHAnsi" w:eastAsiaTheme="minorEastAsia" w:hAnsiTheme="minorHAnsi" w:cstheme="minorBidi"/>
            <w:noProof/>
            <w:sz w:val="22"/>
            <w:szCs w:val="22"/>
          </w:rPr>
          <w:tab/>
        </w:r>
        <w:r w:rsidRPr="00B65FFF">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_Toc499811005 \h </w:instrText>
        </w:r>
        <w:r>
          <w:rPr>
            <w:noProof/>
            <w:webHidden/>
          </w:rPr>
        </w:r>
        <w:r>
          <w:rPr>
            <w:noProof/>
            <w:webHidden/>
          </w:rPr>
          <w:fldChar w:fldCharType="separate"/>
        </w:r>
        <w:r>
          <w:rPr>
            <w:noProof/>
            <w:webHidden/>
          </w:rPr>
          <w:t>885</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1006" w:history="1">
        <w:r w:rsidRPr="00B65FFF">
          <w:rPr>
            <w:rStyle w:val="Hyperlink"/>
            <w:noProof/>
          </w:rPr>
          <w:t>3.8.5.1</w:t>
        </w:r>
        <w:r>
          <w:rPr>
            <w:rFonts w:asciiTheme="minorHAnsi" w:eastAsiaTheme="minorEastAsia" w:hAnsiTheme="minorHAnsi" w:cstheme="minorBidi"/>
            <w:noProof/>
            <w:sz w:val="22"/>
            <w:szCs w:val="22"/>
          </w:rPr>
          <w:tab/>
        </w:r>
        <w:r w:rsidRPr="00B65FFF">
          <w:rPr>
            <w:rStyle w:val="Hyperlink"/>
            <w:noProof/>
          </w:rPr>
          <w:t>Control Properties</w:t>
        </w:r>
        <w:r>
          <w:rPr>
            <w:noProof/>
            <w:webHidden/>
          </w:rPr>
          <w:tab/>
        </w:r>
        <w:r>
          <w:rPr>
            <w:noProof/>
            <w:webHidden/>
          </w:rPr>
          <w:fldChar w:fldCharType="begin"/>
        </w:r>
        <w:r>
          <w:rPr>
            <w:noProof/>
            <w:webHidden/>
          </w:rPr>
          <w:instrText xml:space="preserve"> PAGEREF _Toc499811006 \h </w:instrText>
        </w:r>
        <w:r>
          <w:rPr>
            <w:noProof/>
            <w:webHidden/>
          </w:rPr>
        </w:r>
        <w:r>
          <w:rPr>
            <w:noProof/>
            <w:webHidden/>
          </w:rPr>
          <w:fldChar w:fldCharType="separate"/>
        </w:r>
        <w:r>
          <w:rPr>
            <w:noProof/>
            <w:webHidden/>
          </w:rPr>
          <w:t>885</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1007" w:history="1">
        <w:r w:rsidRPr="00B65FFF">
          <w:rPr>
            <w:rStyle w:val="Hyperlink"/>
            <w:noProof/>
          </w:rPr>
          <w:t>3.8.5.2</w:t>
        </w:r>
        <w:r>
          <w:rPr>
            <w:rFonts w:asciiTheme="minorHAnsi" w:eastAsiaTheme="minorEastAsia" w:hAnsiTheme="minorHAnsi" w:cstheme="minorBidi"/>
            <w:noProof/>
            <w:sz w:val="22"/>
            <w:szCs w:val="22"/>
          </w:rPr>
          <w:tab/>
        </w:r>
        <w:r w:rsidRPr="00B65FFF">
          <w:rPr>
            <w:rStyle w:val="Hyperlink"/>
            <w:noProof/>
          </w:rPr>
          <w:t>oMath and Math Arguments</w:t>
        </w:r>
        <w:r>
          <w:rPr>
            <w:noProof/>
            <w:webHidden/>
          </w:rPr>
          <w:tab/>
        </w:r>
        <w:r>
          <w:rPr>
            <w:noProof/>
            <w:webHidden/>
          </w:rPr>
          <w:fldChar w:fldCharType="begin"/>
        </w:r>
        <w:r>
          <w:rPr>
            <w:noProof/>
            <w:webHidden/>
          </w:rPr>
          <w:instrText xml:space="preserve"> PAGEREF _Toc499811007 \h </w:instrText>
        </w:r>
        <w:r>
          <w:rPr>
            <w:noProof/>
            <w:webHidden/>
          </w:rPr>
        </w:r>
        <w:r>
          <w:rPr>
            <w:noProof/>
            <w:webHidden/>
          </w:rPr>
          <w:fldChar w:fldCharType="separate"/>
        </w:r>
        <w:r>
          <w:rPr>
            <w:noProof/>
            <w:webHidden/>
          </w:rPr>
          <w:t>885</w:t>
        </w:r>
        <w:r>
          <w:rPr>
            <w:noProof/>
            <w:webHidden/>
          </w:rPr>
          <w:fldChar w:fldCharType="end"/>
        </w:r>
      </w:hyperlink>
    </w:p>
    <w:p w:rsidR="001F204F" w:rsidRDefault="001F204F">
      <w:pPr>
        <w:pStyle w:val="TOC4"/>
        <w:rPr>
          <w:rFonts w:asciiTheme="minorHAnsi" w:eastAsiaTheme="minorEastAsia" w:hAnsiTheme="minorHAnsi" w:cstheme="minorBidi"/>
          <w:noProof/>
          <w:sz w:val="22"/>
          <w:szCs w:val="22"/>
        </w:rPr>
      </w:pPr>
      <w:hyperlink w:anchor="_Toc499811008" w:history="1">
        <w:r w:rsidRPr="00B65FFF">
          <w:rPr>
            <w:rStyle w:val="Hyperlink"/>
            <w:noProof/>
          </w:rPr>
          <w:t>3.8.5.3</w:t>
        </w:r>
        <w:r>
          <w:rPr>
            <w:rFonts w:asciiTheme="minorHAnsi" w:eastAsiaTheme="minorEastAsia" w:hAnsiTheme="minorHAnsi" w:cstheme="minorBidi"/>
            <w:noProof/>
            <w:sz w:val="22"/>
            <w:szCs w:val="22"/>
          </w:rPr>
          <w:tab/>
        </w:r>
        <w:r w:rsidRPr="00B65FFF">
          <w:rPr>
            <w:rStyle w:val="Hyperlink"/>
            <w:noProof/>
          </w:rPr>
          <w:t>Math Run</w:t>
        </w:r>
        <w:r>
          <w:rPr>
            <w:noProof/>
            <w:webHidden/>
          </w:rPr>
          <w:tab/>
        </w:r>
        <w:r>
          <w:rPr>
            <w:noProof/>
            <w:webHidden/>
          </w:rPr>
          <w:fldChar w:fldCharType="begin"/>
        </w:r>
        <w:r>
          <w:rPr>
            <w:noProof/>
            <w:webHidden/>
          </w:rPr>
          <w:instrText xml:space="preserve"> PAGEREF _Toc499811008 \h </w:instrText>
        </w:r>
        <w:r>
          <w:rPr>
            <w:noProof/>
            <w:webHidden/>
          </w:rPr>
        </w:r>
        <w:r>
          <w:rPr>
            <w:noProof/>
            <w:webHidden/>
          </w:rPr>
          <w:fldChar w:fldCharType="separate"/>
        </w:r>
        <w:r>
          <w:rPr>
            <w:noProof/>
            <w:webHidden/>
          </w:rPr>
          <w:t>885</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1009" w:history="1">
        <w:r w:rsidRPr="00B65FFF">
          <w:rPr>
            <w:rStyle w:val="Hyperlink"/>
            <w:noProof/>
          </w:rPr>
          <w:t>3.8.6</w:t>
        </w:r>
        <w:r>
          <w:rPr>
            <w:rFonts w:asciiTheme="minorHAnsi" w:eastAsiaTheme="minorEastAsia" w:hAnsiTheme="minorHAnsi" w:cstheme="minorBidi"/>
            <w:noProof/>
            <w:sz w:val="22"/>
            <w:szCs w:val="22"/>
          </w:rPr>
          <w:tab/>
        </w:r>
        <w:r w:rsidRPr="00B65FFF">
          <w:rPr>
            <w:rStyle w:val="Hyperlink"/>
            <w:noProof/>
          </w:rPr>
          <w:t>Limitations in Word</w:t>
        </w:r>
        <w:r>
          <w:rPr>
            <w:noProof/>
            <w:webHidden/>
          </w:rPr>
          <w:tab/>
        </w:r>
        <w:r>
          <w:rPr>
            <w:noProof/>
            <w:webHidden/>
          </w:rPr>
          <w:fldChar w:fldCharType="begin"/>
        </w:r>
        <w:r>
          <w:rPr>
            <w:noProof/>
            <w:webHidden/>
          </w:rPr>
          <w:instrText xml:space="preserve"> PAGEREF _Toc499811009 \h </w:instrText>
        </w:r>
        <w:r>
          <w:rPr>
            <w:noProof/>
            <w:webHidden/>
          </w:rPr>
        </w:r>
        <w:r>
          <w:rPr>
            <w:noProof/>
            <w:webHidden/>
          </w:rPr>
          <w:fldChar w:fldCharType="separate"/>
        </w:r>
        <w:r>
          <w:rPr>
            <w:noProof/>
            <w:webHidden/>
          </w:rPr>
          <w:t>886</w:t>
        </w:r>
        <w:r>
          <w:rPr>
            <w:noProof/>
            <w:webHidden/>
          </w:rPr>
          <w:fldChar w:fldCharType="end"/>
        </w:r>
      </w:hyperlink>
    </w:p>
    <w:p w:rsidR="001F204F" w:rsidRDefault="001F204F">
      <w:pPr>
        <w:pStyle w:val="TOC2"/>
        <w:rPr>
          <w:rFonts w:asciiTheme="minorHAnsi" w:eastAsiaTheme="minorEastAsia" w:hAnsiTheme="minorHAnsi" w:cstheme="minorBidi"/>
          <w:noProof/>
          <w:sz w:val="22"/>
          <w:szCs w:val="22"/>
        </w:rPr>
      </w:pPr>
      <w:hyperlink w:anchor="_Toc499811010" w:history="1">
        <w:r w:rsidRPr="00B65FFF">
          <w:rPr>
            <w:rStyle w:val="Hyperlink"/>
            <w:noProof/>
          </w:rPr>
          <w:t>3.9</w:t>
        </w:r>
        <w:r>
          <w:rPr>
            <w:rFonts w:asciiTheme="minorHAnsi" w:eastAsiaTheme="minorEastAsia" w:hAnsiTheme="minorHAnsi" w:cstheme="minorBidi"/>
            <w:noProof/>
            <w:sz w:val="22"/>
            <w:szCs w:val="22"/>
          </w:rPr>
          <w:tab/>
        </w:r>
        <w:r w:rsidRPr="00B65FFF">
          <w:rPr>
            <w:rStyle w:val="Hyperlink"/>
            <w:noProof/>
          </w:rPr>
          <w:t>Simple Types</w:t>
        </w:r>
        <w:r>
          <w:rPr>
            <w:noProof/>
            <w:webHidden/>
          </w:rPr>
          <w:tab/>
        </w:r>
        <w:r>
          <w:rPr>
            <w:noProof/>
            <w:webHidden/>
          </w:rPr>
          <w:fldChar w:fldCharType="begin"/>
        </w:r>
        <w:r>
          <w:rPr>
            <w:noProof/>
            <w:webHidden/>
          </w:rPr>
          <w:instrText xml:space="preserve"> PAGEREF _Toc499811010 \h </w:instrText>
        </w:r>
        <w:r>
          <w:rPr>
            <w:noProof/>
            <w:webHidden/>
          </w:rPr>
        </w:r>
        <w:r>
          <w:rPr>
            <w:noProof/>
            <w:webHidden/>
          </w:rPr>
          <w:fldChar w:fldCharType="separate"/>
        </w:r>
        <w:r>
          <w:rPr>
            <w:noProof/>
            <w:webHidden/>
          </w:rPr>
          <w:t>886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1011" w:history="1">
        <w:r w:rsidRPr="00B65FFF">
          <w:rPr>
            <w:rStyle w:val="Hyperlink"/>
            <w:noProof/>
          </w:rPr>
          <w:t>3.9.1</w:t>
        </w:r>
        <w:r>
          <w:rPr>
            <w:rFonts w:asciiTheme="minorHAnsi" w:eastAsiaTheme="minorEastAsia" w:hAnsiTheme="minorHAnsi" w:cstheme="minorBidi"/>
            <w:noProof/>
            <w:sz w:val="22"/>
            <w:szCs w:val="22"/>
          </w:rPr>
          <w:tab/>
        </w:r>
        <w:r w:rsidRPr="00B65FFF">
          <w:rPr>
            <w:rStyle w:val="Hyperlink"/>
            <w:noProof/>
          </w:rPr>
          <w:t>ST_Fraction (Fraction Type)</w:t>
        </w:r>
        <w:r>
          <w:rPr>
            <w:noProof/>
            <w:webHidden/>
          </w:rPr>
          <w:tab/>
        </w:r>
        <w:r>
          <w:rPr>
            <w:noProof/>
            <w:webHidden/>
          </w:rPr>
          <w:fldChar w:fldCharType="begin"/>
        </w:r>
        <w:r>
          <w:rPr>
            <w:noProof/>
            <w:webHidden/>
          </w:rPr>
          <w:instrText xml:space="preserve"> PAGEREF _Toc499811011 \h </w:instrText>
        </w:r>
        <w:r>
          <w:rPr>
            <w:noProof/>
            <w:webHidden/>
          </w:rPr>
        </w:r>
        <w:r>
          <w:rPr>
            <w:noProof/>
            <w:webHidden/>
          </w:rPr>
          <w:fldChar w:fldCharType="separate"/>
        </w:r>
        <w:r>
          <w:rPr>
            <w:noProof/>
            <w:webHidden/>
          </w:rPr>
          <w:t>886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1012" w:history="1">
        <w:r w:rsidRPr="00B65FFF">
          <w:rPr>
            <w:rStyle w:val="Hyperlink"/>
            <w:noProof/>
          </w:rPr>
          <w:t>3.9.2</w:t>
        </w:r>
        <w:r>
          <w:rPr>
            <w:rFonts w:asciiTheme="minorHAnsi" w:eastAsiaTheme="minorEastAsia" w:hAnsiTheme="minorHAnsi" w:cstheme="minorBidi"/>
            <w:noProof/>
            <w:sz w:val="22"/>
            <w:szCs w:val="22"/>
          </w:rPr>
          <w:tab/>
        </w:r>
        <w:r w:rsidRPr="00B65FFF">
          <w:rPr>
            <w:rStyle w:val="Hyperlink"/>
            <w:noProof/>
          </w:rPr>
          <w:t>ST_Macro (Custom Function Name Type)</w:t>
        </w:r>
        <w:r>
          <w:rPr>
            <w:noProof/>
            <w:webHidden/>
          </w:rPr>
          <w:tab/>
        </w:r>
        <w:r>
          <w:rPr>
            <w:noProof/>
            <w:webHidden/>
          </w:rPr>
          <w:fldChar w:fldCharType="begin"/>
        </w:r>
        <w:r>
          <w:rPr>
            <w:noProof/>
            <w:webHidden/>
          </w:rPr>
          <w:instrText xml:space="preserve"> PAGEREF _Toc499811012 \h </w:instrText>
        </w:r>
        <w:r>
          <w:rPr>
            <w:noProof/>
            <w:webHidden/>
          </w:rPr>
        </w:r>
        <w:r>
          <w:rPr>
            <w:noProof/>
            <w:webHidden/>
          </w:rPr>
          <w:fldChar w:fldCharType="separate"/>
        </w:r>
        <w:r>
          <w:rPr>
            <w:noProof/>
            <w:webHidden/>
          </w:rPr>
          <w:t>886</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1013" w:history="1">
        <w:r w:rsidRPr="00B65FFF">
          <w:rPr>
            <w:rStyle w:val="Hyperlink"/>
            <w:noProof/>
          </w:rPr>
          <w:t>3.9.3</w:t>
        </w:r>
        <w:r>
          <w:rPr>
            <w:rFonts w:asciiTheme="minorHAnsi" w:eastAsiaTheme="minorEastAsia" w:hAnsiTheme="minorHAnsi" w:cstheme="minorBidi"/>
            <w:noProof/>
            <w:sz w:val="22"/>
            <w:szCs w:val="22"/>
          </w:rPr>
          <w:tab/>
        </w:r>
        <w:r w:rsidRPr="00B65FFF">
          <w:rPr>
            <w:rStyle w:val="Hyperlink"/>
            <w:noProof/>
          </w:rPr>
          <w:t>ST_ObjID (Object ID)</w:t>
        </w:r>
        <w:r>
          <w:rPr>
            <w:noProof/>
            <w:webHidden/>
          </w:rPr>
          <w:tab/>
        </w:r>
        <w:r>
          <w:rPr>
            <w:noProof/>
            <w:webHidden/>
          </w:rPr>
          <w:fldChar w:fldCharType="begin"/>
        </w:r>
        <w:r>
          <w:rPr>
            <w:noProof/>
            <w:webHidden/>
          </w:rPr>
          <w:instrText xml:space="preserve"> PAGEREF _Toc499811013 \h </w:instrText>
        </w:r>
        <w:r>
          <w:rPr>
            <w:noProof/>
            <w:webHidden/>
          </w:rPr>
        </w:r>
        <w:r>
          <w:rPr>
            <w:noProof/>
            <w:webHidden/>
          </w:rPr>
          <w:fldChar w:fldCharType="separate"/>
        </w:r>
        <w:r>
          <w:rPr>
            <w:noProof/>
            <w:webHidden/>
          </w:rPr>
          <w:t>887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1014" w:history="1">
        <w:r w:rsidRPr="00B65FFF">
          <w:rPr>
            <w:rStyle w:val="Hyperlink"/>
            <w:noProof/>
          </w:rPr>
          <w:t>3.9.4</w:t>
        </w:r>
        <w:r>
          <w:rPr>
            <w:rFonts w:asciiTheme="minorHAnsi" w:eastAsiaTheme="minorEastAsia" w:hAnsiTheme="minorHAnsi" w:cstheme="minorBidi"/>
            <w:noProof/>
            <w:sz w:val="22"/>
            <w:szCs w:val="22"/>
          </w:rPr>
          <w:tab/>
        </w:r>
        <w:r w:rsidRPr="00B65FFF">
          <w:rPr>
            <w:rStyle w:val="Hyperlink"/>
            <w:noProof/>
          </w:rPr>
          <w:t>ST_ObjIDRef (Object ID Reference)</w:t>
        </w:r>
        <w:r>
          <w:rPr>
            <w:noProof/>
            <w:webHidden/>
          </w:rPr>
          <w:tab/>
        </w:r>
        <w:r>
          <w:rPr>
            <w:noProof/>
            <w:webHidden/>
          </w:rPr>
          <w:fldChar w:fldCharType="begin"/>
        </w:r>
        <w:r>
          <w:rPr>
            <w:noProof/>
            <w:webHidden/>
          </w:rPr>
          <w:instrText xml:space="preserve"> PAGEREF _Toc499811014 \h </w:instrText>
        </w:r>
        <w:r>
          <w:rPr>
            <w:noProof/>
            <w:webHidden/>
          </w:rPr>
        </w:r>
        <w:r>
          <w:rPr>
            <w:noProof/>
            <w:webHidden/>
          </w:rPr>
          <w:fldChar w:fldCharType="separate"/>
        </w:r>
        <w:r>
          <w:rPr>
            <w:noProof/>
            <w:webHidden/>
          </w:rPr>
          <w:t>887</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1015" w:history="1">
        <w:r w:rsidRPr="00B65FFF">
          <w:rPr>
            <w:rStyle w:val="Hyperlink"/>
            <w:noProof/>
          </w:rPr>
          <w:t>3.9.5</w:t>
        </w:r>
        <w:r>
          <w:rPr>
            <w:rFonts w:asciiTheme="minorHAnsi" w:eastAsiaTheme="minorEastAsia" w:hAnsiTheme="minorHAnsi" w:cstheme="minorBidi"/>
            <w:noProof/>
            <w:sz w:val="22"/>
            <w:szCs w:val="22"/>
          </w:rPr>
          <w:tab/>
        </w:r>
        <w:r w:rsidRPr="00B65FFF">
          <w:rPr>
            <w:rStyle w:val="Hyperlink"/>
            <w:noProof/>
          </w:rPr>
          <w:t>ST_ShapeType (Shape Type)</w:t>
        </w:r>
        <w:r>
          <w:rPr>
            <w:noProof/>
            <w:webHidden/>
          </w:rPr>
          <w:tab/>
        </w:r>
        <w:r>
          <w:rPr>
            <w:noProof/>
            <w:webHidden/>
          </w:rPr>
          <w:fldChar w:fldCharType="begin"/>
        </w:r>
        <w:r>
          <w:rPr>
            <w:noProof/>
            <w:webHidden/>
          </w:rPr>
          <w:instrText xml:space="preserve"> PAGEREF _Toc499811015 \h </w:instrText>
        </w:r>
        <w:r>
          <w:rPr>
            <w:noProof/>
            <w:webHidden/>
          </w:rPr>
        </w:r>
        <w:r>
          <w:rPr>
            <w:noProof/>
            <w:webHidden/>
          </w:rPr>
          <w:fldChar w:fldCharType="separate"/>
        </w:r>
        <w:r>
          <w:rPr>
            <w:noProof/>
            <w:webHidden/>
          </w:rPr>
          <w:t>888</w:t>
        </w:r>
        <w:r>
          <w:rPr>
            <w:noProof/>
            <w:webHidden/>
          </w:rPr>
          <w:fldChar w:fldCharType="end"/>
        </w:r>
      </w:hyperlink>
    </w:p>
    <w:p w:rsidR="001F204F" w:rsidRDefault="001F204F">
      <w:pPr>
        <w:pStyle w:val="TOC3"/>
        <w:rPr>
          <w:rFonts w:asciiTheme="minorHAnsi" w:eastAsiaTheme="minorEastAsia" w:hAnsiTheme="minorHAnsi" w:cstheme="minorBidi"/>
          <w:noProof/>
          <w:sz w:val="22"/>
          <w:szCs w:val="22"/>
        </w:rPr>
      </w:pPr>
      <w:hyperlink w:anchor="_Toc499811016" w:history="1">
        <w:r w:rsidRPr="00B65FFF">
          <w:rPr>
            <w:rStyle w:val="Hyperlink"/>
            <w:noProof/>
          </w:rPr>
          <w:t>3.9.6</w:t>
        </w:r>
        <w:r>
          <w:rPr>
            <w:rFonts w:asciiTheme="minorHAnsi" w:eastAsiaTheme="minorEastAsia" w:hAnsiTheme="minorHAnsi" w:cstheme="minorBidi"/>
            <w:noProof/>
            <w:sz w:val="22"/>
            <w:szCs w:val="22"/>
          </w:rPr>
          <w:tab/>
        </w:r>
        <w:r w:rsidRPr="00B65FFF">
          <w:rPr>
            <w:rStyle w:val="Hyperlink"/>
            <w:noProof/>
          </w:rPr>
          <w:t>ST_SpId (Shape ID Type)</w:t>
        </w:r>
        <w:r>
          <w:rPr>
            <w:noProof/>
            <w:webHidden/>
          </w:rPr>
          <w:tab/>
        </w:r>
        <w:r>
          <w:rPr>
            <w:noProof/>
            <w:webHidden/>
          </w:rPr>
          <w:fldChar w:fldCharType="begin"/>
        </w:r>
        <w:r>
          <w:rPr>
            <w:noProof/>
            <w:webHidden/>
          </w:rPr>
          <w:instrText xml:space="preserve"> PAGEREF _Toc499811016 \h </w:instrText>
        </w:r>
        <w:r>
          <w:rPr>
            <w:noProof/>
            <w:webHidden/>
          </w:rPr>
        </w:r>
        <w:r>
          <w:rPr>
            <w:noProof/>
            <w:webHidden/>
          </w:rPr>
          <w:fldChar w:fldCharType="separate"/>
        </w:r>
        <w:r>
          <w:rPr>
            <w:noProof/>
            <w:webHidden/>
          </w:rPr>
          <w:t>892</w:t>
        </w:r>
        <w:r>
          <w:rPr>
            <w:noProof/>
            <w:webHidden/>
          </w:rPr>
          <w:fldChar w:fldCharType="end"/>
        </w:r>
      </w:hyperlink>
    </w:p>
    <w:p w:rsidR="001F204F" w:rsidRDefault="001F204F">
      <w:pPr>
        <w:pStyle w:val="TOC1"/>
        <w:rPr>
          <w:rFonts w:asciiTheme="minorHAnsi" w:eastAsiaTheme="minorEastAsia" w:hAnsiTheme="minorHAnsi" w:cstheme="minorBidi"/>
          <w:b w:val="0"/>
          <w:bCs w:val="0"/>
          <w:noProof/>
          <w:sz w:val="22"/>
          <w:szCs w:val="22"/>
        </w:rPr>
      </w:pPr>
      <w:hyperlink w:anchor="_Toc499811017" w:history="1">
        <w:r w:rsidRPr="00B65FFF">
          <w:rPr>
            <w:rStyle w:val="Hyperlink"/>
            <w:noProof/>
          </w:rPr>
          <w:t>4</w:t>
        </w:r>
        <w:r>
          <w:rPr>
            <w:rFonts w:asciiTheme="minorHAnsi" w:eastAsiaTheme="minorEastAsia" w:hAnsiTheme="minorHAnsi" w:cstheme="minorBidi"/>
            <w:b w:val="0"/>
            <w:bCs w:val="0"/>
            <w:noProof/>
            <w:sz w:val="22"/>
            <w:szCs w:val="22"/>
          </w:rPr>
          <w:tab/>
        </w:r>
        <w:r w:rsidRPr="00B65FFF">
          <w:rPr>
            <w:rStyle w:val="Hyperlink"/>
            <w:noProof/>
          </w:rPr>
          <w:t>Change Tracking</w:t>
        </w:r>
        <w:r>
          <w:rPr>
            <w:noProof/>
            <w:webHidden/>
          </w:rPr>
          <w:tab/>
        </w:r>
        <w:r>
          <w:rPr>
            <w:noProof/>
            <w:webHidden/>
          </w:rPr>
          <w:fldChar w:fldCharType="begin"/>
        </w:r>
        <w:r>
          <w:rPr>
            <w:noProof/>
            <w:webHidden/>
          </w:rPr>
          <w:instrText xml:space="preserve"> PAGEREF _Toc499811017 \h </w:instrText>
        </w:r>
        <w:r>
          <w:rPr>
            <w:noProof/>
            <w:webHidden/>
          </w:rPr>
        </w:r>
        <w:r>
          <w:rPr>
            <w:noProof/>
            <w:webHidden/>
          </w:rPr>
          <w:fldChar w:fldCharType="separate"/>
        </w:r>
        <w:r>
          <w:rPr>
            <w:noProof/>
            <w:webHidden/>
          </w:rPr>
          <w:t>894</w:t>
        </w:r>
        <w:r>
          <w:rPr>
            <w:noProof/>
            <w:webHidden/>
          </w:rPr>
          <w:fldChar w:fldCharType="end"/>
        </w:r>
      </w:hyperlink>
    </w:p>
    <w:p w:rsidR="001F204F" w:rsidRDefault="001F204F">
      <w:pPr>
        <w:pStyle w:val="TOC1"/>
        <w:rPr>
          <w:rFonts w:asciiTheme="minorHAnsi" w:eastAsiaTheme="minorEastAsia" w:hAnsiTheme="minorHAnsi" w:cstheme="minorBidi"/>
          <w:b w:val="0"/>
          <w:bCs w:val="0"/>
          <w:noProof/>
          <w:sz w:val="22"/>
          <w:szCs w:val="22"/>
        </w:rPr>
      </w:pPr>
      <w:hyperlink w:anchor="_Toc499811018" w:history="1">
        <w:r w:rsidRPr="00B65FFF">
          <w:rPr>
            <w:rStyle w:val="Hyperlink"/>
            <w:noProof/>
          </w:rPr>
          <w:t>5</w:t>
        </w:r>
        <w:r>
          <w:rPr>
            <w:rFonts w:asciiTheme="minorHAnsi" w:eastAsiaTheme="minorEastAsia" w:hAnsiTheme="minorHAnsi" w:cstheme="minorBidi"/>
            <w:b w:val="0"/>
            <w:bCs w:val="0"/>
            <w:noProof/>
            <w:sz w:val="22"/>
            <w:szCs w:val="22"/>
          </w:rPr>
          <w:tab/>
        </w:r>
        <w:r w:rsidRPr="00B65FFF">
          <w:rPr>
            <w:rStyle w:val="Hyperlink"/>
            <w:noProof/>
          </w:rPr>
          <w:t>Index</w:t>
        </w:r>
        <w:r>
          <w:rPr>
            <w:noProof/>
            <w:webHidden/>
          </w:rPr>
          <w:tab/>
        </w:r>
        <w:r>
          <w:rPr>
            <w:noProof/>
            <w:webHidden/>
          </w:rPr>
          <w:fldChar w:fldCharType="begin"/>
        </w:r>
        <w:r>
          <w:rPr>
            <w:noProof/>
            <w:webHidden/>
          </w:rPr>
          <w:instrText xml:space="preserve"> PAGEREF _Toc499811018 \h </w:instrText>
        </w:r>
        <w:r>
          <w:rPr>
            <w:noProof/>
            <w:webHidden/>
          </w:rPr>
        </w:r>
        <w:r>
          <w:rPr>
            <w:noProof/>
            <w:webHidden/>
          </w:rPr>
          <w:fldChar w:fldCharType="separate"/>
        </w:r>
        <w:r>
          <w:rPr>
            <w:noProof/>
            <w:webHidden/>
          </w:rPr>
          <w:t>895</w:t>
        </w:r>
        <w:r>
          <w:rPr>
            <w:noProof/>
            <w:webHidden/>
          </w:rPr>
          <w:fldChar w:fldCharType="end"/>
        </w:r>
      </w:hyperlink>
    </w:p>
    <w:p w:rsidR="00B13653" w:rsidRDefault="001F204F">
      <w:r>
        <w:lastRenderedPageBreak/>
        <w:fldChar w:fldCharType="end"/>
      </w:r>
    </w:p>
    <w:p w:rsidR="00B13653" w:rsidRDefault="001F204F">
      <w:pPr>
        <w:pStyle w:val="Heading1"/>
      </w:pPr>
      <w:bookmarkStart w:id="1" w:name="section_cc8df712c9b7445087ba208fd1079a2a"/>
      <w:bookmarkStart w:id="2" w:name="_Toc499808900"/>
      <w:r>
        <w:lastRenderedPageBreak/>
        <w:t>Introduction</w:t>
      </w:r>
      <w:bookmarkEnd w:id="1"/>
      <w:bookmarkEnd w:id="2"/>
      <w:r>
        <w:fldChar w:fldCharType="begin"/>
      </w:r>
      <w:r>
        <w:instrText xml:space="preserve"> XE "Introduction" </w:instrText>
      </w:r>
      <w:r>
        <w:fldChar w:fldCharType="end"/>
      </w:r>
    </w:p>
    <w:p w:rsidR="00B13653" w:rsidRDefault="001F204F">
      <w:r>
        <w:t>In creating an interoperable implementation, it may be helpful to understand specific implementation choices made by other products implementing the same standard. For example, portions of the standard may provide only general guidance, leaving specific im</w:t>
      </w:r>
      <w:r>
        <w:t>plementation choices up to the application implementer; in some circumstances, it may be helpful for other implementers to understand those choices. In addition, products often vary from or extend standards either because of application deviations or to al</w:t>
      </w:r>
      <w:r>
        <w:t xml:space="preserve">low for use scenarios not originally envisioned by the specifications. Documentation of those variations and/or extensions may also be helpful to other implementers. </w:t>
      </w:r>
    </w:p>
    <w:p w:rsidR="00B13653" w:rsidRDefault="001F204F">
      <w:r>
        <w:t xml:space="preserve">The implementer notes contained in this document provide information about how Office implements ISO/IEC-29500 Office Open XML File Formats </w:t>
      </w:r>
      <w:hyperlink r:id="rId15">
        <w:r>
          <w:rPr>
            <w:rStyle w:val="Hyperlink"/>
          </w:rPr>
          <w:t>[ISO/IEC29500:2012]</w:t>
        </w:r>
      </w:hyperlink>
      <w:r>
        <w:t>, including areas where additio</w:t>
      </w:r>
      <w:r>
        <w:t>nal detail may be of benefit to other implementers and areas where the product is known to vary from or extend the specification.</w:t>
      </w:r>
    </w:p>
    <w:p w:rsidR="00B13653" w:rsidRDefault="001F204F">
      <w:pPr>
        <w:pStyle w:val="Heading2"/>
      </w:pPr>
      <w:bookmarkStart w:id="3" w:name="section_844a3afe7f7f4ff8bcd759e7a6a4b1ea"/>
      <w:bookmarkStart w:id="4" w:name="_Toc499808901"/>
      <w:r>
        <w:t>Glossary</w:t>
      </w:r>
      <w:bookmarkEnd w:id="3"/>
      <w:bookmarkEnd w:id="4"/>
      <w:r>
        <w:fldChar w:fldCharType="begin"/>
      </w:r>
      <w:r>
        <w:instrText xml:space="preserve"> XE "Glossary" </w:instrText>
      </w:r>
      <w:r>
        <w:fldChar w:fldCharType="end"/>
      </w:r>
    </w:p>
    <w:p w:rsidR="00B13653" w:rsidRDefault="001F204F">
      <w:pPr>
        <w:ind w:left="548" w:hanging="274"/>
      </w:pPr>
      <w:r>
        <w:rPr>
          <w:b/>
        </w:rPr>
        <w:t>MAY, SHOULD, MUST, SHOULD NOT, MUST NOT:</w:t>
      </w:r>
      <w:r>
        <w:t xml:space="preserve"> These terms (in all caps) are used as defined in </w:t>
      </w:r>
      <w:hyperlink r:id="rId16">
        <w:r>
          <w:rPr>
            <w:rStyle w:val="Hyperlink"/>
          </w:rPr>
          <w:t>[RFC2119]</w:t>
        </w:r>
      </w:hyperlink>
      <w:r>
        <w:t>. All statements of optional behavior use either MAY, SHOULD, or SHOULD NOT.</w:t>
      </w:r>
    </w:p>
    <w:p w:rsidR="00B13653" w:rsidRDefault="001F204F">
      <w:pPr>
        <w:pStyle w:val="Heading2"/>
      </w:pPr>
      <w:bookmarkStart w:id="5" w:name="section_d407dfa99fa74df9b932eae91729f7a0"/>
      <w:bookmarkStart w:id="6" w:name="_Toc499808902"/>
      <w:r>
        <w:t>References</w:t>
      </w:r>
      <w:bookmarkEnd w:id="5"/>
      <w:bookmarkEnd w:id="6"/>
    </w:p>
    <w:p w:rsidR="00B13653" w:rsidRDefault="001F204F">
      <w:r w:rsidRPr="00301053">
        <w:t>Links to a document in the Microsoft Open Specifications library point to the correct section in the mos</w:t>
      </w:r>
      <w:r w:rsidRPr="00301053">
        <w:t>t recently published version of the referenced document. However, because individual documents in the library are not updated at the same time, the section numbers in the documents may not match. You can confirm the correct section numbering by checking th</w:t>
      </w:r>
      <w:r w:rsidRPr="00301053">
        <w:t xml:space="preserve">e </w:t>
      </w:r>
      <w:hyperlink r:id="rId17" w:history="1">
        <w:r w:rsidRPr="00874DB6">
          <w:rPr>
            <w:rStyle w:val="Hyperlink"/>
          </w:rPr>
          <w:t>Errata</w:t>
        </w:r>
      </w:hyperlink>
      <w:r w:rsidRPr="00301053">
        <w:t xml:space="preserve">.  </w:t>
      </w:r>
    </w:p>
    <w:p w:rsidR="00B13653" w:rsidRDefault="001F204F">
      <w:pPr>
        <w:pStyle w:val="Heading3"/>
      </w:pPr>
      <w:bookmarkStart w:id="7" w:name="section_d4b9098aeabb46c4a334260d55267084"/>
      <w:bookmarkStart w:id="8" w:name="_Toc499808903"/>
      <w:r>
        <w:t>Normative References</w:t>
      </w:r>
      <w:bookmarkEnd w:id="7"/>
      <w:bookmarkEnd w:id="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B13653" w:rsidRDefault="001F204F">
      <w:r>
        <w:t>We conduct frequent surveys of the normative references to assure their continued availability. If you</w:t>
      </w:r>
      <w:r>
        <w:t xml:space="preserve"> have any issue with finding a normative reference, please contact </w:t>
      </w:r>
      <w:hyperlink r:id="rId18" w:history="1">
        <w:r>
          <w:rPr>
            <w:rStyle w:val="Hyperlink"/>
          </w:rPr>
          <w:t>dochelp@microsoft.com</w:t>
        </w:r>
      </w:hyperlink>
      <w:r>
        <w:t xml:space="preserve">. We will assist you in finding the relevant information. </w:t>
      </w:r>
    </w:p>
    <w:p w:rsidR="00B13653" w:rsidRDefault="001F204F">
      <w:pPr>
        <w:spacing w:after="200"/>
      </w:pPr>
      <w:r>
        <w:t>[AIM-BC1-1995-Code39] AIM, "Information technology Automatic ide</w:t>
      </w:r>
      <w:r>
        <w:t xml:space="preserve">ntification and data capture techniques Code 39 bar code symbology specification", </w:t>
      </w:r>
      <w:hyperlink r:id="rId19">
        <w:r>
          <w:rPr>
            <w:rStyle w:val="Hyperlink"/>
          </w:rPr>
          <w:t>https://aimglobal.site-ym.com/store/ViewProduct.aspx?id=2759598</w:t>
        </w:r>
      </w:hyperlink>
    </w:p>
    <w:p w:rsidR="00B13653" w:rsidRDefault="001F204F">
      <w:r>
        <w:rPr>
          <w:b/>
        </w:rPr>
        <w:t xml:space="preserve">Note </w:t>
      </w:r>
      <w:r>
        <w:t>There is a charge to download this spe</w:t>
      </w:r>
      <w:r>
        <w:t>cification.</w:t>
      </w:r>
    </w:p>
    <w:p w:rsidR="00B13653" w:rsidRDefault="001F204F">
      <w:pPr>
        <w:spacing w:after="200"/>
      </w:pPr>
      <w:r>
        <w:t xml:space="preserve">[AIM-BC3-1995-Codabar] AIM, "AIM BC3-1995 - USS - Codabar", </w:t>
      </w:r>
      <w:hyperlink r:id="rId20">
        <w:r>
          <w:rPr>
            <w:rStyle w:val="Hyperlink"/>
          </w:rPr>
          <w:t>https://aimglobal.site-ym.com/store/ViewProduct.aspx?id=1586895</w:t>
        </w:r>
      </w:hyperlink>
    </w:p>
    <w:p w:rsidR="00B13653" w:rsidRDefault="001F204F">
      <w:r>
        <w:rPr>
          <w:b/>
        </w:rPr>
        <w:t xml:space="preserve">Note </w:t>
      </w:r>
      <w:r>
        <w:t>There is a charge to download this specification.</w:t>
      </w:r>
    </w:p>
    <w:p w:rsidR="00B13653" w:rsidRDefault="001F204F">
      <w:pPr>
        <w:spacing w:after="200"/>
      </w:pPr>
      <w:r>
        <w:t xml:space="preserve">[AIM-BC4-1995-Code128] AIM, "ISO/IEC 15417:2007-Information technology Automatic identification and data capture techniques Code 128 bar code symbology specification", </w:t>
      </w:r>
      <w:hyperlink r:id="rId21">
        <w:r>
          <w:rPr>
            <w:rStyle w:val="Hyperlink"/>
          </w:rPr>
          <w:t>https://aimglobal.sit</w:t>
        </w:r>
        <w:r>
          <w:rPr>
            <w:rStyle w:val="Hyperlink"/>
          </w:rPr>
          <w:t>e-ym.com/store/ViewProduct.aspx?id=1326663</w:t>
        </w:r>
      </w:hyperlink>
    </w:p>
    <w:p w:rsidR="00B13653" w:rsidRDefault="001F204F">
      <w:r>
        <w:rPr>
          <w:b/>
        </w:rPr>
        <w:t xml:space="preserve">Note </w:t>
      </w:r>
      <w:r>
        <w:t>There is a charge to download this specification.</w:t>
      </w:r>
    </w:p>
    <w:p w:rsidR="00B13653" w:rsidRDefault="001F204F">
      <w:pPr>
        <w:spacing w:after="200"/>
      </w:pPr>
      <w:r>
        <w:t>[CSS-LEVEL2] Bos, B., Celik, T., Hickson, I., and Lie, H., "Cascading Style Sheets Level 2 Revision 1 (CSS2.1) Specification: W3C Candidate Recommendation", J</w:t>
      </w:r>
      <w:r>
        <w:t xml:space="preserve">uly 2007, </w:t>
      </w:r>
      <w:hyperlink r:id="rId22">
        <w:r>
          <w:rPr>
            <w:rStyle w:val="Hyperlink"/>
          </w:rPr>
          <w:t>http://www.w3.org/TR/2007/CR-CSS21-20070719/</w:t>
        </w:r>
      </w:hyperlink>
    </w:p>
    <w:p w:rsidR="00B13653" w:rsidRDefault="001F204F">
      <w:pPr>
        <w:spacing w:after="200"/>
      </w:pPr>
      <w:r>
        <w:t xml:space="preserve">[DEVMODE] Microsoft Corporation, "DEVMODE structure", </w:t>
      </w:r>
      <w:hyperlink r:id="rId23">
        <w:r>
          <w:rPr>
            <w:rStyle w:val="Hyperlink"/>
          </w:rPr>
          <w:t>http://msdn.microsoft.com/en-us/library/dd183565(VS.85).aspx</w:t>
        </w:r>
      </w:hyperlink>
    </w:p>
    <w:p w:rsidR="00B13653" w:rsidRDefault="001F204F">
      <w:pPr>
        <w:spacing w:after="200"/>
      </w:pPr>
      <w:r>
        <w:lastRenderedPageBreak/>
        <w:t xml:space="preserve">[Embed-Open-Type-Format] Nelson, P., "Embedded OpenType (EOT) File Format", W3C Member Submission, March 2008, </w:t>
      </w:r>
      <w:hyperlink r:id="rId24">
        <w:r>
          <w:rPr>
            <w:rStyle w:val="Hyperlink"/>
          </w:rPr>
          <w:t>http://www.w3.org/</w:t>
        </w:r>
        <w:r>
          <w:rPr>
            <w:rStyle w:val="Hyperlink"/>
          </w:rPr>
          <w:t>Submission/2008/SUBM-EOT-20080305/</w:t>
        </w:r>
      </w:hyperlink>
    </w:p>
    <w:p w:rsidR="00B13653" w:rsidRDefault="001F204F">
      <w:pPr>
        <w:spacing w:after="200"/>
      </w:pPr>
      <w:r>
        <w:t xml:space="preserve">[GS1-BARCODE] GS1, "Bar Code Types", </w:t>
      </w:r>
      <w:hyperlink r:id="rId25">
        <w:r>
          <w:rPr>
            <w:rStyle w:val="Hyperlink"/>
          </w:rPr>
          <w:t>http://www.gs1.org/barcodes/technical/bar_code_types</w:t>
        </w:r>
      </w:hyperlink>
    </w:p>
    <w:p w:rsidR="00B13653" w:rsidRDefault="001F204F">
      <w:pPr>
        <w:spacing w:after="200"/>
      </w:pPr>
      <w:r>
        <w:t xml:space="preserve">[ISO-8601] International Organization for Standardization, "Data </w:t>
      </w:r>
      <w:r>
        <w:t xml:space="preserve">Elements and Interchange Formats - Information Interchange - Representation of Dates and Times", ISO/IEC 8601:2004, December 2004, </w:t>
      </w:r>
      <w:hyperlink r:id="rId26">
        <w:r>
          <w:rPr>
            <w:rStyle w:val="Hyperlink"/>
          </w:rPr>
          <w:t>http://www.iso.org/iso/en/CatalogueDetailPage.CatalogueDetai</w:t>
        </w:r>
        <w:r>
          <w:rPr>
            <w:rStyle w:val="Hyperlink"/>
          </w:rPr>
          <w:t>l?CSNUMBER=40874&amp;ICS1=1&amp;ICS2=140&amp;ICS3=30</w:t>
        </w:r>
      </w:hyperlink>
    </w:p>
    <w:p w:rsidR="00B13653" w:rsidRDefault="001F204F">
      <w:r>
        <w:rPr>
          <w:b/>
        </w:rPr>
        <w:t xml:space="preserve">Note </w:t>
      </w:r>
      <w:r>
        <w:t>There is a charge to download the specification.</w:t>
      </w:r>
    </w:p>
    <w:p w:rsidR="00B13653" w:rsidRDefault="001F204F">
      <w:pPr>
        <w:spacing w:after="200"/>
      </w:pPr>
      <w:r>
        <w:t>[ISO/IEC-14496-22] International Organization for Standardization, "Information technology -- Coding of audio-visual objects -- Part 22: Open Font Format", 2007,</w:t>
      </w:r>
      <w:r>
        <w:t xml:space="preserve"> </w:t>
      </w:r>
      <w:hyperlink r:id="rId27">
        <w:r>
          <w:rPr>
            <w:rStyle w:val="Hyperlink"/>
          </w:rPr>
          <w:t>http://www.iso.org/iso/iso_catalogue/catalogue_tc/catalogue_detail.htm?csnumber=43466</w:t>
        </w:r>
      </w:hyperlink>
    </w:p>
    <w:p w:rsidR="00B13653" w:rsidRDefault="001F204F">
      <w:pPr>
        <w:spacing w:after="200"/>
      </w:pPr>
      <w:r>
        <w:t>[ISO/IEC-29500-1] International Organization for Standardization, "Information technology -- Document d</w:t>
      </w:r>
      <w:r>
        <w:t xml:space="preserve">escription and processing languages -- Office Open XML File Formats -- Part 1: Fundamentals and Markup Language Reference", ISO/IEC 29500-1:2008, </w:t>
      </w:r>
      <w:hyperlink r:id="rId28">
        <w:r>
          <w:rPr>
            <w:rStyle w:val="Hyperlink"/>
          </w:rPr>
          <w:t>http://www.iso.org/iso/iso_catalogue/catalog</w:t>
        </w:r>
        <w:r>
          <w:rPr>
            <w:rStyle w:val="Hyperlink"/>
          </w:rPr>
          <w:t>ue_tc/catalogue_detail.htm?csnumber=51463</w:t>
        </w:r>
      </w:hyperlink>
    </w:p>
    <w:p w:rsidR="00B13653" w:rsidRDefault="001F204F">
      <w:pPr>
        <w:spacing w:after="200"/>
      </w:pPr>
      <w:r>
        <w:t>[ISO/IEC-29500-2] International Organization for Standardization, "Information technology -- Document description and processing languages -- Office Open XML File Formats -- Part 2: Open Packaging Conventions", ISO</w:t>
      </w:r>
      <w:r>
        <w:t xml:space="preserve">/IEC 29500-2:2008, </w:t>
      </w:r>
      <w:hyperlink r:id="rId29">
        <w:r>
          <w:rPr>
            <w:rStyle w:val="Hyperlink"/>
          </w:rPr>
          <w:t>http://www.iso.org/iso/iso_catalogue/catalogue_tc/catalogue_detail.htm?csnumber=51459</w:t>
        </w:r>
      </w:hyperlink>
    </w:p>
    <w:p w:rsidR="00B13653" w:rsidRDefault="001F204F">
      <w:pPr>
        <w:spacing w:after="200"/>
      </w:pPr>
      <w:r>
        <w:t>[ISO/IEC-29500-4] International Organization for Standardization, "Information techno</w:t>
      </w:r>
      <w:r>
        <w:t xml:space="preserve">logy -- Document description and processing languages -- Office Open XML File Formats -- Part 4: Transitional Migration Features", ISO/IEC 29500-4:2008, </w:t>
      </w:r>
      <w:hyperlink r:id="rId30">
        <w:r>
          <w:rPr>
            <w:rStyle w:val="Hyperlink"/>
          </w:rPr>
          <w:t>http://www.iso.org/iso/iso_catalogue/</w:t>
        </w:r>
        <w:r>
          <w:rPr>
            <w:rStyle w:val="Hyperlink"/>
          </w:rPr>
          <w:t>catalogue_tc/catalogue_detail.htm?csnumber=51462</w:t>
        </w:r>
      </w:hyperlink>
    </w:p>
    <w:p w:rsidR="00B13653" w:rsidRDefault="001F204F">
      <w:pPr>
        <w:spacing w:after="200"/>
      </w:pPr>
      <w:r>
        <w:t>[ISO/IEC-29500:2008] International Organization for Standardization, "Information technology -- Document description and processing languages -- Office Open XML File Formats -- Parts 1-4", ISO/IEC 29500-1:20</w:t>
      </w:r>
      <w:r>
        <w:t>08, http://www.iso.org/iso/iso_catalogue/catalogue_tc/catalogue_detail.htm?csnumber=51463</w:t>
      </w:r>
    </w:p>
    <w:p w:rsidR="00B13653" w:rsidRDefault="001F204F">
      <w:pPr>
        <w:spacing w:after="200"/>
      </w:pPr>
      <w:r>
        <w:t xml:space="preserve">[ISO/IEC18004:2006] ISO/IEC, "Information technology -- Automatic identification and data capture techniques -- QR Code 2005 bar code symbology specification", </w:t>
      </w:r>
      <w:hyperlink r:id="rId31">
        <w:r>
          <w:rPr>
            <w:rStyle w:val="Hyperlink"/>
          </w:rPr>
          <w:t>http://www.iso.org/iso/catalogue_detail?csnumber=43655</w:t>
        </w:r>
      </w:hyperlink>
    </w:p>
    <w:p w:rsidR="00B13653" w:rsidRDefault="001F204F">
      <w:r>
        <w:rPr>
          <w:b/>
        </w:rPr>
        <w:t xml:space="preserve">Note </w:t>
      </w:r>
      <w:r>
        <w:t>There is a charge to download this specification.</w:t>
      </w:r>
    </w:p>
    <w:p w:rsidR="00B13653" w:rsidRDefault="001F204F">
      <w:pPr>
        <w:spacing w:after="200"/>
      </w:pPr>
      <w:r>
        <w:t>[ISO/IEC29500:2012] ISO/IEC, "Information Technology -- Document description and proce</w:t>
      </w:r>
      <w:r>
        <w:t xml:space="preserve">ssing languages -- Office Open XML File Formats -- Parts 1-4", ISO/IEC 29500-1:2012, </w:t>
      </w:r>
      <w:hyperlink r:id="rId32">
        <w:r>
          <w:rPr>
            <w:rStyle w:val="Hyperlink"/>
          </w:rPr>
          <w:t>http://www.iso.org/iso/home/store/catalogue_ics/catalogue_detail_ics.htm?csnumber=61750</w:t>
        </w:r>
      </w:hyperlink>
    </w:p>
    <w:p w:rsidR="00B13653" w:rsidRDefault="001F204F">
      <w:pPr>
        <w:spacing w:after="200"/>
      </w:pPr>
      <w:r>
        <w:t xml:space="preserve">[MC-ISF] Microsoft Corporation, "Ink Serialized Format (ISF) Specification", 2007, </w:t>
      </w:r>
      <w:hyperlink r:id="rId33">
        <w:r>
          <w:rPr>
            <w:rStyle w:val="Hyperlink"/>
          </w:rPr>
          <w:t>http://download.microsoft.com/download/0/B/E/0BE8BDD7-E5E8-422A-ABFD-4342ED7AD886/InkSerializedFormat(ISF)S</w:t>
        </w:r>
        <w:r>
          <w:rPr>
            <w:rStyle w:val="Hyperlink"/>
          </w:rPr>
          <w:t>pecification.pdf</w:t>
        </w:r>
      </w:hyperlink>
    </w:p>
    <w:p w:rsidR="00B13653" w:rsidRDefault="001F204F">
      <w:pPr>
        <w:spacing w:after="200"/>
      </w:pPr>
      <w:r>
        <w:t xml:space="preserve">[Micro-Type-Exp-Format] Martin, S., Ristow, A., Martin, S., Levantovsky, V., and Chapman, C., "MicroType Express (MTX) Font Format", W3C Member Submission, March 2008, </w:t>
      </w:r>
      <w:hyperlink r:id="rId34">
        <w:r>
          <w:rPr>
            <w:rStyle w:val="Hyperlink"/>
          </w:rPr>
          <w:t>http:</w:t>
        </w:r>
        <w:r>
          <w:rPr>
            <w:rStyle w:val="Hyperlink"/>
          </w:rPr>
          <w:t>//www.w3.org/Submission/2008/SUBM-MTX-20080305/</w:t>
        </w:r>
      </w:hyperlink>
    </w:p>
    <w:p w:rsidR="00B13653" w:rsidRDefault="001F204F">
      <w:pPr>
        <w:spacing w:after="200"/>
      </w:pPr>
      <w:r>
        <w:t>[MS-CFB] Microsoft Corporation, "</w:t>
      </w:r>
      <w:hyperlink r:id="rId35" w:anchor="Section_53989ce47b054f8d829bd08d6148375b">
        <w:r>
          <w:rPr>
            <w:rStyle w:val="Hyperlink"/>
          </w:rPr>
          <w:t>Compound File Binary File Format</w:t>
        </w:r>
      </w:hyperlink>
      <w:r>
        <w:t>".</w:t>
      </w:r>
    </w:p>
    <w:p w:rsidR="00B13653" w:rsidRDefault="001F204F">
      <w:pPr>
        <w:spacing w:after="200"/>
      </w:pPr>
      <w:r>
        <w:t>[MS-CUSTOMUI2] Microsoft Corporation, "</w:t>
      </w:r>
      <w:hyperlink r:id="rId36" w:anchor="Section_bad56c217b1541bcaf328b5afe6e922e">
        <w:r>
          <w:rPr>
            <w:rStyle w:val="Hyperlink"/>
          </w:rPr>
          <w:t>Custom UI XML Markup Version 2 Specification</w:t>
        </w:r>
      </w:hyperlink>
      <w:r>
        <w:t>".</w:t>
      </w:r>
    </w:p>
    <w:p w:rsidR="00B13653" w:rsidRDefault="001F204F">
      <w:pPr>
        <w:spacing w:after="200"/>
      </w:pPr>
      <w:r>
        <w:t>[MS-CUSTOMUI] Microsoft Corporation, "</w:t>
      </w:r>
      <w:hyperlink r:id="rId37" w:anchor="Section_31f152d62a5d4b50a8679dbc6d01aa43">
        <w:r>
          <w:rPr>
            <w:rStyle w:val="Hyperlink"/>
          </w:rPr>
          <w:t>Custom UI XML Markup Specification</w:t>
        </w:r>
      </w:hyperlink>
      <w:r>
        <w:t>".</w:t>
      </w:r>
    </w:p>
    <w:p w:rsidR="00B13653" w:rsidRDefault="001F204F">
      <w:pPr>
        <w:spacing w:after="200"/>
      </w:pPr>
      <w:r>
        <w:lastRenderedPageBreak/>
        <w:t>[MS-DOC] Microsoft Corporation, "</w:t>
      </w:r>
      <w:hyperlink r:id="rId38" w:anchor="Section_ccd7b4867881484ca13751170af7cc22">
        <w:r>
          <w:rPr>
            <w:rStyle w:val="Hyperlink"/>
          </w:rPr>
          <w:t>Word (.doc) Binary File Format</w:t>
        </w:r>
      </w:hyperlink>
      <w:r>
        <w:t>".</w:t>
      </w:r>
    </w:p>
    <w:p w:rsidR="00B13653" w:rsidRDefault="001F204F">
      <w:pPr>
        <w:spacing w:after="200"/>
      </w:pPr>
      <w:r>
        <w:t>[MS-EMFPLUS] Microsoft Corporation, "</w:t>
      </w:r>
      <w:hyperlink r:id="rId39" w:anchor="Section_5f92c78964f246b59ed415a9bb0946c6">
        <w:r>
          <w:rPr>
            <w:rStyle w:val="Hyperlink"/>
          </w:rPr>
          <w:t>Enhanced Metafile Format Plus Extensions</w:t>
        </w:r>
      </w:hyperlink>
      <w:r>
        <w:t>".</w:t>
      </w:r>
    </w:p>
    <w:p w:rsidR="00B13653" w:rsidRDefault="001F204F">
      <w:pPr>
        <w:spacing w:after="200"/>
      </w:pPr>
      <w:r>
        <w:t>[MS-EMF] Microsoft Corporation, "</w:t>
      </w:r>
      <w:hyperlink r:id="rId40" w:anchor="Section_91c257d7c39d4a369b1f63e3f73d30ca">
        <w:r>
          <w:rPr>
            <w:rStyle w:val="Hyperlink"/>
          </w:rPr>
          <w:t>Enhanced Metafile Format</w:t>
        </w:r>
      </w:hyperlink>
      <w:r>
        <w:t>".</w:t>
      </w:r>
    </w:p>
    <w:p w:rsidR="00B13653" w:rsidRDefault="001F204F">
      <w:pPr>
        <w:spacing w:after="200"/>
      </w:pPr>
      <w:r>
        <w:t>[MS-IPFF] Microsoft Corporation</w:t>
      </w:r>
      <w:r>
        <w:t>, "</w:t>
      </w:r>
      <w:hyperlink r:id="rId41" w:anchor="Section_93482ffc8be24c288de5324a835e66b1">
        <w:r>
          <w:rPr>
            <w:rStyle w:val="Hyperlink"/>
          </w:rPr>
          <w:t>InfoPath Form Template Format</w:t>
        </w:r>
      </w:hyperlink>
      <w:r>
        <w:t>".</w:t>
      </w:r>
    </w:p>
    <w:p w:rsidR="00B13653" w:rsidRDefault="001F204F">
      <w:pPr>
        <w:spacing w:after="200"/>
      </w:pPr>
      <w:r>
        <w:t>[MS-LCID] Microsoft Corporation, "</w:t>
      </w:r>
      <w:hyperlink r:id="rId42" w:anchor="Section_70feba9f294e491eb6eb56532684c37f">
        <w:r>
          <w:rPr>
            <w:rStyle w:val="Hyperlink"/>
          </w:rPr>
          <w:t>Windows Language Code Identif</w:t>
        </w:r>
        <w:r>
          <w:rPr>
            <w:rStyle w:val="Hyperlink"/>
          </w:rPr>
          <w:t>ier (LCID) Reference</w:t>
        </w:r>
      </w:hyperlink>
      <w:r>
        <w:t>".</w:t>
      </w:r>
    </w:p>
    <w:p w:rsidR="00B13653" w:rsidRDefault="001F204F">
      <w:pPr>
        <w:spacing w:after="200"/>
      </w:pPr>
      <w:r>
        <w:t>[MS-LISTSWS] Microsoft Corporation, "</w:t>
      </w:r>
      <w:hyperlink r:id="rId43" w:anchor="Section_30b364cc38374e839ce81963292e2ee5">
        <w:r>
          <w:rPr>
            <w:rStyle w:val="Hyperlink"/>
          </w:rPr>
          <w:t>Lists Web Service Protocol</w:t>
        </w:r>
      </w:hyperlink>
      <w:r>
        <w:t>".</w:t>
      </w:r>
    </w:p>
    <w:p w:rsidR="00B13653" w:rsidRDefault="001F204F">
      <w:pPr>
        <w:spacing w:after="200"/>
      </w:pPr>
      <w:r>
        <w:t>[MS-OFORMS] Microsoft Corporation, "</w:t>
      </w:r>
      <w:hyperlink r:id="rId44" w:anchor="Section_9c79701a8c3e4429a139b60ac3a1d50a">
        <w:r>
          <w:rPr>
            <w:rStyle w:val="Hyperlink"/>
          </w:rPr>
          <w:t>Office Forms Binary File Formats</w:t>
        </w:r>
      </w:hyperlink>
      <w:r>
        <w:t>".</w:t>
      </w:r>
    </w:p>
    <w:p w:rsidR="00B13653" w:rsidRDefault="001F204F">
      <w:pPr>
        <w:spacing w:after="200"/>
      </w:pPr>
      <w:r>
        <w:t>[MS-PPT] Microsoft Corporation, "</w:t>
      </w:r>
      <w:hyperlink r:id="rId45" w:anchor="Section_6be79dde33c14c1b8ccc4b2301c08662">
        <w:r>
          <w:rPr>
            <w:rStyle w:val="Hyperlink"/>
          </w:rPr>
          <w:t>PowerPoint (.ppt) Binary File Format</w:t>
        </w:r>
      </w:hyperlink>
      <w:r>
        <w:t>".</w:t>
      </w:r>
    </w:p>
    <w:p w:rsidR="00B13653" w:rsidRDefault="001F204F">
      <w:pPr>
        <w:spacing w:after="200"/>
      </w:pPr>
      <w:r>
        <w:t>[MS-WMF] Microsoft Corporation, "</w:t>
      </w:r>
      <w:hyperlink r:id="rId46" w:anchor="Section_4813e7fd52d04f42965f228c8b7488d2">
        <w:r>
          <w:rPr>
            <w:rStyle w:val="Hyperlink"/>
          </w:rPr>
          <w:t>Windows Metafile Format</w:t>
        </w:r>
      </w:hyperlink>
      <w:r>
        <w:t>".</w:t>
      </w:r>
    </w:p>
    <w:p w:rsidR="00B13653" w:rsidRDefault="001F204F">
      <w:pPr>
        <w:spacing w:after="200"/>
      </w:pPr>
      <w:r>
        <w:t>[MS-WSSCAML] Microsoft Corporation, "</w:t>
      </w:r>
      <w:hyperlink r:id="rId47" w:anchor="Section_8d6156fd646842949594644a946ed6a6">
        <w:r>
          <w:rPr>
            <w:rStyle w:val="Hyperlink"/>
          </w:rPr>
          <w:t>Collaborative Application Markup Langua</w:t>
        </w:r>
        <w:r>
          <w:rPr>
            <w:rStyle w:val="Hyperlink"/>
          </w:rPr>
          <w:t>ge (CAML) Structure</w:t>
        </w:r>
      </w:hyperlink>
      <w:r>
        <w:t>".</w:t>
      </w:r>
    </w:p>
    <w:p w:rsidR="00B13653" w:rsidRDefault="001F204F">
      <w:pPr>
        <w:spacing w:after="200"/>
      </w:pPr>
      <w:r>
        <w:t>[MS-XLS] Microsoft Corporation, "</w:t>
      </w:r>
      <w:hyperlink r:id="rId48" w:anchor="Section_cd03cb5fca024934a391bb674cb8aa06">
        <w:r>
          <w:rPr>
            <w:rStyle w:val="Hyperlink"/>
          </w:rPr>
          <w:t>Excel Binary File Format (.xls) Structure</w:t>
        </w:r>
      </w:hyperlink>
      <w:r>
        <w:t>".</w:t>
      </w:r>
    </w:p>
    <w:p w:rsidR="00B13653" w:rsidRDefault="001F204F">
      <w:pPr>
        <w:spacing w:after="200"/>
      </w:pPr>
      <w:r>
        <w:t>[RFC2119] Bradner, S., "Key words for use in RFCs to Indicate Requirement Level</w:t>
      </w:r>
      <w:r>
        <w:t xml:space="preserve">s", BCP 14, RFC 2119, March 1997, </w:t>
      </w:r>
      <w:hyperlink r:id="rId49">
        <w:r>
          <w:rPr>
            <w:rStyle w:val="Hyperlink"/>
          </w:rPr>
          <w:t>http://www.rfc-editor.org/rfc/rfc2119.txt</w:t>
        </w:r>
      </w:hyperlink>
    </w:p>
    <w:p w:rsidR="00B13653" w:rsidRDefault="001F204F">
      <w:pPr>
        <w:pStyle w:val="Heading3"/>
      </w:pPr>
      <w:bookmarkStart w:id="9" w:name="section_94d2b16ecf4446248c7be2f0afe1a072"/>
      <w:bookmarkStart w:id="10" w:name="_Toc499808904"/>
      <w:r>
        <w:t>Informative References</w:t>
      </w:r>
      <w:bookmarkEnd w:id="9"/>
      <w:bookmarkEnd w:id="10"/>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B13653" w:rsidRDefault="001F204F">
      <w:pPr>
        <w:spacing w:after="200"/>
      </w:pPr>
      <w:r>
        <w:t>None.</w:t>
      </w:r>
    </w:p>
    <w:p w:rsidR="00B13653" w:rsidRDefault="001F204F">
      <w:pPr>
        <w:pStyle w:val="Heading2"/>
      </w:pPr>
      <w:bookmarkStart w:id="11" w:name="section_21a135a0df4f404dad43ba943b828c63"/>
      <w:bookmarkStart w:id="12" w:name="_Toc499808905"/>
      <w:r>
        <w:t>Microsoft Implementation</w:t>
      </w:r>
      <w:r>
        <w:t>s</w:t>
      </w:r>
      <w:bookmarkEnd w:id="11"/>
      <w:bookmarkEnd w:id="12"/>
    </w:p>
    <w:p w:rsidR="00B13653" w:rsidRDefault="001F204F">
      <w:pPr>
        <w:ind w:firstLine="576"/>
      </w:pPr>
      <w:r>
        <w:t>Microsoft Excel 2010</w:t>
      </w:r>
    </w:p>
    <w:p w:rsidR="00B13653" w:rsidRDefault="001F204F">
      <w:pPr>
        <w:ind w:firstLine="576"/>
      </w:pPr>
      <w:r>
        <w:t>Microsoft Excel 2013</w:t>
      </w:r>
    </w:p>
    <w:p w:rsidR="00B13653" w:rsidRDefault="001F204F">
      <w:pPr>
        <w:ind w:firstLine="576"/>
      </w:pPr>
      <w:r>
        <w:t>Microsoft Excel 2016</w:t>
      </w:r>
    </w:p>
    <w:p w:rsidR="00B13653" w:rsidRDefault="001F204F">
      <w:pPr>
        <w:ind w:firstLine="576"/>
      </w:pPr>
      <w:r>
        <w:t>Microsoft PowerPoint 2010</w:t>
      </w:r>
    </w:p>
    <w:p w:rsidR="00B13653" w:rsidRDefault="001F204F">
      <w:pPr>
        <w:ind w:firstLine="576"/>
      </w:pPr>
      <w:r>
        <w:t>Microsoft PowerPoint 2013</w:t>
      </w:r>
    </w:p>
    <w:p w:rsidR="00B13653" w:rsidRDefault="001F204F">
      <w:pPr>
        <w:ind w:firstLine="576"/>
      </w:pPr>
      <w:r>
        <w:t>Microsoft PowerPoint 2016</w:t>
      </w:r>
    </w:p>
    <w:p w:rsidR="00B13653" w:rsidRDefault="001F204F">
      <w:pPr>
        <w:ind w:firstLine="576"/>
      </w:pPr>
      <w:r>
        <w:t>Microsoft Word 2010</w:t>
      </w:r>
    </w:p>
    <w:p w:rsidR="00B13653" w:rsidRDefault="001F204F">
      <w:pPr>
        <w:ind w:firstLine="576"/>
      </w:pPr>
      <w:r>
        <w:t>Microsoft Word 2013</w:t>
      </w:r>
    </w:p>
    <w:p w:rsidR="00B13653" w:rsidRDefault="001F204F">
      <w:pPr>
        <w:ind w:firstLine="576"/>
      </w:pPr>
      <w:r>
        <w:t>Microsoft Word 2016</w:t>
      </w:r>
    </w:p>
    <w:p w:rsidR="00B13653" w:rsidRDefault="001F204F">
      <w:pPr>
        <w:pStyle w:val="Heading1"/>
      </w:pPr>
      <w:bookmarkStart w:id="13" w:name="section_bd9e8289844a42e2980966c7005bd9e2"/>
      <w:bookmarkStart w:id="14" w:name="_Toc499808906"/>
      <w:r>
        <w:lastRenderedPageBreak/>
        <w:t>Conformance Statements</w:t>
      </w:r>
      <w:bookmarkEnd w:id="13"/>
      <w:bookmarkEnd w:id="14"/>
    </w:p>
    <w:p w:rsidR="00B13653" w:rsidRDefault="001F204F">
      <w:r>
        <w:t xml:space="preserve">This section contains </w:t>
      </w:r>
      <w:r>
        <w:t>implementation information about how Microsoft® Office Excel® 2010, Microsoft® Office PowerPoint® 2010, Microsoft® Office Word 2010, Microsoft® Excel® 2013, Microsoft® PowerPoint® 2013, Microsoft® Word 2013, Microsoft® Excel® 2016, Microsoft® PowerPoint® 2</w:t>
      </w:r>
      <w:r>
        <w:t>016, and Microsoft® Word 2016 implement ISO-IEC 29500 Office Open XML File Formats [ISO/IEC29500:2012].  Unless otherwise specified, implementation information in this document pertains to both Client and Server as well as Strict and Transitional implement</w:t>
      </w:r>
      <w:r>
        <w:t>ations of Office 2010, Office 2013 and Office 2016 versions of the Microsoft Excel, Word and PowerPoint products.  The Office Implementation Information section follows the organization of the Office Open XML File Formats.</w:t>
      </w:r>
    </w:p>
    <w:p w:rsidR="00B13653" w:rsidRDefault="001F204F">
      <w:pPr>
        <w:pStyle w:val="Heading2"/>
      </w:pPr>
      <w:bookmarkStart w:id="15" w:name="section_e40a8fd6d09945c3bee10774e2bd1f7a"/>
      <w:bookmarkStart w:id="16" w:name="_Toc499808907"/>
      <w:r>
        <w:t>Normative Variations</w:t>
      </w:r>
      <w:bookmarkEnd w:id="15"/>
      <w:bookmarkEnd w:id="16"/>
    </w:p>
    <w:p w:rsidR="00B13653" w:rsidRDefault="001F204F">
      <w:pPr>
        <w:pStyle w:val="Heading3"/>
      </w:pPr>
      <w:bookmarkStart w:id="17" w:name="section_4893beff89e44326a9c3a89ddf80f063"/>
      <w:bookmarkStart w:id="18" w:name="_Toc499808908"/>
      <w:r>
        <w:t>Part 1 Secti</w:t>
      </w:r>
      <w:r>
        <w:t>on 2.2, Application Conformance</w:t>
      </w:r>
      <w:bookmarkEnd w:id="17"/>
      <w:bookmarkEnd w:id="18"/>
      <w:r>
        <w:fldChar w:fldCharType="begin"/>
      </w:r>
      <w:r>
        <w:instrText xml:space="preserve"> XE "Application Conformance" </w:instrText>
      </w:r>
      <w:r>
        <w:fldChar w:fldCharType="end"/>
      </w:r>
    </w:p>
    <w:p w:rsidR="00B13653" w:rsidRDefault="001F204F">
      <w:pPr>
        <w:pStyle w:val="Definition-Field"/>
      </w:pPr>
      <w:r>
        <w:t xml:space="preserve">a.   </w:t>
      </w:r>
      <w:r>
        <w:rPr>
          <w:i/>
        </w:rPr>
        <w:t>The standard specifies that white space content in strings representing atomic data must be normalized as part of processing.</w:t>
      </w:r>
    </w:p>
    <w:p w:rsidR="00B13653" w:rsidRDefault="001F204F">
      <w:pPr>
        <w:pStyle w:val="Definition-Field2"/>
      </w:pPr>
      <w:r>
        <w:t>Office will only accept XML in which atomic content of attrib</w:t>
      </w:r>
      <w:r>
        <w:t>utes and elements is represented with white space content already normalized.</w:t>
      </w:r>
    </w:p>
    <w:p w:rsidR="00B13653" w:rsidRDefault="001F204F">
      <w:pPr>
        <w:pStyle w:val="Definition-Field"/>
      </w:pPr>
      <w:r>
        <w:t xml:space="preserve">b.   </w:t>
      </w:r>
      <w:r>
        <w:rPr>
          <w:i/>
        </w:rPr>
        <w:t>The standard allows INF, NaN, and -INF as legal representations for double and float XML Schema types.</w:t>
      </w:r>
    </w:p>
    <w:p w:rsidR="00B13653" w:rsidRDefault="001F204F">
      <w:pPr>
        <w:pStyle w:val="Definition-Field2"/>
      </w:pPr>
      <w:r>
        <w:t>Office does not accept INF, NaN, and -INF as valid representations for</w:t>
      </w:r>
      <w:r>
        <w:t xml:space="preserve"> double and float data.</w:t>
      </w:r>
    </w:p>
    <w:p w:rsidR="00B13653" w:rsidRDefault="001F204F">
      <w:pPr>
        <w:pStyle w:val="Heading3"/>
      </w:pPr>
      <w:bookmarkStart w:id="19" w:name="section_fa1be7cffc314bb698c9fd1db9cede94"/>
      <w:bookmarkStart w:id="20" w:name="_Toc499808909"/>
      <w:r>
        <w:t>Part 1 Section 8.5, PresentationML</w:t>
      </w:r>
      <w:bookmarkEnd w:id="19"/>
      <w:bookmarkEnd w:id="20"/>
      <w:r>
        <w:fldChar w:fldCharType="begin"/>
      </w:r>
      <w:r>
        <w:instrText xml:space="preserve"> XE "PresentationML" </w:instrText>
      </w:r>
      <w:r>
        <w:fldChar w:fldCharType="end"/>
      </w:r>
    </w:p>
    <w:p w:rsidR="00B13653" w:rsidRDefault="001F204F">
      <w:pPr>
        <w:pStyle w:val="Definition-Field"/>
      </w:pPr>
      <w:r>
        <w:t xml:space="preserve">a.   </w:t>
      </w:r>
      <w:r>
        <w:rPr>
          <w:i/>
        </w:rPr>
        <w:t>The standard states that all comment authors in a document are stored in one comment-authors part while each slide has its own part.</w:t>
      </w:r>
    </w:p>
    <w:p w:rsidR="00B13653" w:rsidRDefault="001F204F">
      <w:pPr>
        <w:pStyle w:val="Definition-Field2"/>
      </w:pPr>
      <w:r>
        <w:t>Office interprets comments to mean c</w:t>
      </w:r>
      <w:r>
        <w:t>omment authors in this context.</w:t>
      </w:r>
    </w:p>
    <w:p w:rsidR="00B13653" w:rsidRDefault="001F204F">
      <w:pPr>
        <w:pStyle w:val="Heading3"/>
      </w:pPr>
      <w:bookmarkStart w:id="21" w:name="section_245fab239fe44f6f9b45e6d17e5ccadf"/>
      <w:bookmarkStart w:id="22" w:name="_Toc499808910"/>
      <w:r>
        <w:t>Part 1 Section 9, Packages</w:t>
      </w:r>
      <w:bookmarkEnd w:id="21"/>
      <w:bookmarkEnd w:id="22"/>
      <w:r>
        <w:fldChar w:fldCharType="begin"/>
      </w:r>
      <w:r>
        <w:instrText xml:space="preserve"> XE "Packages" </w:instrText>
      </w:r>
      <w:r>
        <w:fldChar w:fldCharType="end"/>
      </w:r>
    </w:p>
    <w:p w:rsidR="00B13653" w:rsidRDefault="001F204F">
      <w:pPr>
        <w:pStyle w:val="Definition-Field"/>
      </w:pPr>
      <w:r>
        <w:t xml:space="preserve">a.   </w:t>
      </w:r>
      <w:r>
        <w:rPr>
          <w:i/>
        </w:rPr>
        <w:t>The standard does not define idOfficeObject digital signature.</w:t>
      </w:r>
    </w:p>
    <w:p w:rsidR="00B13653" w:rsidRDefault="001F204F">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B13653" w:rsidRDefault="001F204F">
      <w:pPr>
        <w:pStyle w:val="Heading3"/>
      </w:pPr>
      <w:bookmarkStart w:id="23" w:name="section_19b9c0c565dd491c94d31487769154cf"/>
      <w:bookmarkStart w:id="24" w:name="_Toc499808911"/>
      <w:r>
        <w:t>Part 1 Section 11, WordprocessingML</w:t>
      </w:r>
      <w:bookmarkEnd w:id="23"/>
      <w:bookmarkEnd w:id="24"/>
      <w:r>
        <w:fldChar w:fldCharType="begin"/>
      </w:r>
      <w:r>
        <w:instrText xml:space="preserve"> XE "WordprocessingML" </w:instrText>
      </w:r>
      <w:r>
        <w:fldChar w:fldCharType="end"/>
      </w:r>
    </w:p>
    <w:p w:rsidR="00B13653" w:rsidRDefault="001F204F">
      <w:pPr>
        <w:pStyle w:val="Definition-Field"/>
      </w:pPr>
      <w:r>
        <w:t xml:space="preserve">a.   </w:t>
      </w:r>
      <w:r>
        <w:rPr>
          <w:i/>
        </w:rPr>
        <w:t>The standard defines a document setting as "A reusable element in a template."</w:t>
      </w:r>
    </w:p>
    <w:p w:rsidR="00B13653" w:rsidRDefault="001F204F">
      <w:pPr>
        <w:pStyle w:val="Definition-Field2"/>
      </w:pPr>
      <w:r>
        <w:t>Office defines a document setting to be "A document-</w:t>
      </w:r>
      <w:r>
        <w:t>level property that affects the handling of a given document, and influences the appearance and behavior of the current document, as well as the stored document-level state."</w:t>
      </w:r>
    </w:p>
    <w:p w:rsidR="00B13653" w:rsidRDefault="001F204F">
      <w:pPr>
        <w:pStyle w:val="Heading3"/>
      </w:pPr>
      <w:bookmarkStart w:id="25" w:name="section_c3233670f36446ed8ddf853d74c2bbc1"/>
      <w:bookmarkStart w:id="26" w:name="_Toc499808912"/>
      <w:r>
        <w:t>Part 1 Section 11.3, Part Summary</w:t>
      </w:r>
      <w:bookmarkEnd w:id="25"/>
      <w:bookmarkEnd w:id="26"/>
      <w:r>
        <w:fldChar w:fldCharType="begin"/>
      </w:r>
      <w:r>
        <w:instrText xml:space="preserve"> XE "Part Summary" </w:instrText>
      </w:r>
      <w:r>
        <w:fldChar w:fldCharType="end"/>
      </w:r>
    </w:p>
    <w:p w:rsidR="00B13653" w:rsidRDefault="001F204F">
      <w:pPr>
        <w:pStyle w:val="Definition-Field"/>
      </w:pPr>
      <w:r>
        <w:t xml:space="preserve">a.   </w:t>
      </w:r>
      <w:r>
        <w:rPr>
          <w:i/>
        </w:rPr>
        <w:t>The standard does not</w:t>
      </w:r>
      <w:r>
        <w:rPr>
          <w:i/>
        </w:rPr>
        <w:t xml:space="preserve"> document a Customizations part for key mapping and toolbar customizations.</w:t>
      </w:r>
    </w:p>
    <w:p w:rsidR="00B13653" w:rsidRDefault="001F204F">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rsidR="00B13653" w:rsidRDefault="001F204F">
      <w:pPr>
        <w:pStyle w:val="Definition-Field"/>
      </w:pPr>
      <w:r>
        <w:lastRenderedPageBreak/>
        <w:t xml:space="preserve">b.   </w:t>
      </w:r>
      <w:r>
        <w:rPr>
          <w:i/>
        </w:rPr>
        <w:t>T</w:t>
      </w:r>
      <w:r>
        <w:rPr>
          <w:i/>
        </w:rPr>
        <w:t>he standard does not include documentation for the Attachedtoolbars part.</w:t>
      </w:r>
    </w:p>
    <w:p w:rsidR="00B13653" w:rsidRDefault="001F204F">
      <w:pPr>
        <w:pStyle w:val="Definition-Field2"/>
      </w:pPr>
      <w:r>
        <w:t>Word defines an Attachedtoolbars part (</w:t>
      </w:r>
      <w:hyperlink w:anchor="Section_618afd53b3d54eb4836da647299f9e39">
        <w:r>
          <w:rPr>
            <w:rStyle w:val="Hyperlink"/>
          </w:rPr>
          <w:t>§3.1.1.1, Word Attached Toolbars Part</w:t>
        </w:r>
      </w:hyperlink>
      <w:r>
        <w:t>), which supports the storage of custom too</w:t>
      </w:r>
      <w:r>
        <w:t>lbars created by the user.</w:t>
      </w:r>
    </w:p>
    <w:p w:rsidR="00B13653" w:rsidRDefault="001F204F">
      <w:pPr>
        <w:pStyle w:val="Definition-Field"/>
      </w:pPr>
      <w:r>
        <w:t xml:space="preserve">c.   </w:t>
      </w:r>
      <w:r>
        <w:rPr>
          <w:i/>
        </w:rPr>
        <w:t>The standard does not document a Mail Merge Recipient Data part for storage of mail merge recipient data.</w:t>
      </w:r>
    </w:p>
    <w:p w:rsidR="00B13653" w:rsidRDefault="001F204F">
      <w:pPr>
        <w:pStyle w:val="Definition-Field2"/>
      </w:pPr>
      <w:r>
        <w:t>Word defines a Mail Merge Recipient Data part (</w:t>
      </w:r>
      <w:hyperlink w:anchor="Section_af3dc9138c084843ab40495a92170b96">
        <w:r>
          <w:rPr>
            <w:rStyle w:val="Hyperlink"/>
          </w:rPr>
          <w:t>§3.1.1.3</w:t>
        </w:r>
        <w:r>
          <w:rPr>
            <w:rStyle w:val="Hyperlink"/>
          </w:rPr>
          <w:t>, Mail Merge Recipient Data Part</w:t>
        </w:r>
      </w:hyperlink>
      <w:r>
        <w:t>) for storage of mail merge recipient data.</w:t>
      </w:r>
    </w:p>
    <w:p w:rsidR="00B13653" w:rsidRDefault="001F204F">
      <w:pPr>
        <w:pStyle w:val="Heading3"/>
      </w:pPr>
      <w:bookmarkStart w:id="27" w:name="section_559aaaa9dbea49feaeebcd2aeb99f924"/>
      <w:bookmarkStart w:id="28" w:name="_Toc499808913"/>
      <w:r>
        <w:t>Part 1 Section 12.3, Part Summary</w:t>
      </w:r>
      <w:bookmarkEnd w:id="27"/>
      <w:bookmarkEnd w:id="28"/>
      <w:r>
        <w:fldChar w:fldCharType="begin"/>
      </w:r>
      <w:r>
        <w:instrText xml:space="preserve"> XE "Part Summary" </w:instrText>
      </w:r>
      <w:r>
        <w:fldChar w:fldCharType="end"/>
      </w:r>
    </w:p>
    <w:p w:rsidR="00B13653" w:rsidRDefault="001F204F">
      <w:pPr>
        <w:pStyle w:val="Definition-Field"/>
      </w:pPr>
      <w:r>
        <w:t xml:space="preserve">a.   </w:t>
      </w:r>
      <w:r>
        <w:rPr>
          <w:i/>
        </w:rPr>
        <w:t>The standard does not include documentation for the Attachedtoolbars part.</w:t>
      </w:r>
    </w:p>
    <w:p w:rsidR="00B13653" w:rsidRDefault="001F204F">
      <w:pPr>
        <w:pStyle w:val="Definition-Field2"/>
      </w:pPr>
      <w:r>
        <w:t>Office defines an Attachedtoolbars part (</w:t>
      </w:r>
      <w:hyperlink w:anchor="Section_693389eed71540f89ef4055de69fd6a8">
        <w:r>
          <w:rPr>
            <w:rStyle w:val="Hyperlink"/>
          </w:rPr>
          <w:t>§3.2.1.1, Excel Attached Toolbars Part</w:t>
        </w:r>
      </w:hyperlink>
      <w:r>
        <w:t>), which supports the storage of custom toolbars created by the user.</w:t>
      </w:r>
    </w:p>
    <w:p w:rsidR="00B13653" w:rsidRDefault="001F204F">
      <w:pPr>
        <w:pStyle w:val="Definition-Field"/>
      </w:pPr>
      <w:r>
        <w:t xml:space="preserve">b.   </w:t>
      </w:r>
      <w:r>
        <w:rPr>
          <w:i/>
        </w:rPr>
        <w:t>The standard lists the Comment part as a relationship target of the Chartsheet par</w:t>
      </w:r>
      <w:r>
        <w:rPr>
          <w:i/>
        </w:rPr>
        <w:t>t and the Dialogsheet part.</w:t>
      </w:r>
    </w:p>
    <w:p w:rsidR="00B13653" w:rsidRDefault="001F204F">
      <w:pPr>
        <w:pStyle w:val="Definition-Field2"/>
      </w:pPr>
      <w:r>
        <w:t>Office does not allow the Comment part as a valid relationship target of the Chartsheet part or the Dialogsheet part.</w:t>
      </w:r>
    </w:p>
    <w:p w:rsidR="00B13653" w:rsidRDefault="001F204F">
      <w:pPr>
        <w:pStyle w:val="Definition-Field"/>
      </w:pPr>
      <w:r>
        <w:t xml:space="preserve">c.   </w:t>
      </w:r>
      <w:r>
        <w:rPr>
          <w:i/>
        </w:rPr>
        <w:t>The standard states that the Custom Property part is a relationship target of the Workbook part.</w:t>
      </w:r>
    </w:p>
    <w:p w:rsidR="00B13653" w:rsidRDefault="001F204F">
      <w:pPr>
        <w:pStyle w:val="Definition-Field2"/>
      </w:pPr>
      <w:r>
        <w:t>Office r</w:t>
      </w:r>
      <w:r>
        <w:t>equires that the Custom Property part is a relationship target of the Worksheet part.</w:t>
      </w:r>
    </w:p>
    <w:p w:rsidR="00B13653" w:rsidRDefault="001F204F">
      <w:pPr>
        <w:pStyle w:val="Definition-Field"/>
      </w:pPr>
      <w:r>
        <w:t xml:space="preserve">d.   </w:t>
      </w:r>
      <w:r>
        <w:rPr>
          <w:i/>
        </w:rPr>
        <w:t>The standard states that the Single Cell Table Definitions part is a valid relationship target of the Dialogsheet part.</w:t>
      </w:r>
    </w:p>
    <w:p w:rsidR="00B13653" w:rsidRDefault="001F204F">
      <w:pPr>
        <w:pStyle w:val="Definition-Field2"/>
      </w:pPr>
      <w:r>
        <w:t>Office does not allow the Single Cell Table D</w:t>
      </w:r>
      <w:r>
        <w:t>efinitions part as a relationship target of the Dialogsheet part.</w:t>
      </w:r>
    </w:p>
    <w:p w:rsidR="00B13653" w:rsidRDefault="001F204F">
      <w:pPr>
        <w:pStyle w:val="Definition-Field"/>
      </w:pPr>
      <w:r>
        <w:t xml:space="preserve">e.   </w:t>
      </w:r>
      <w:r>
        <w:rPr>
          <w:i/>
        </w:rPr>
        <w:t>The standard states that the Table Definition part is a valid relationship target of the Dialogsheet part.</w:t>
      </w:r>
    </w:p>
    <w:p w:rsidR="00B13653" w:rsidRDefault="001F204F">
      <w:pPr>
        <w:pStyle w:val="Definition-Field2"/>
      </w:pPr>
      <w:r>
        <w:t>Office does not allow the Table Definition part as a relationship target of th</w:t>
      </w:r>
      <w:r>
        <w:t>e Dialogsheet part.</w:t>
      </w:r>
    </w:p>
    <w:p w:rsidR="00B13653" w:rsidRDefault="001F204F">
      <w:pPr>
        <w:pStyle w:val="Definition-Field"/>
      </w:pPr>
      <w:r>
        <w:t xml:space="preserve">f.   </w:t>
      </w:r>
      <w:r>
        <w:rPr>
          <w:i/>
        </w:rPr>
        <w:t>The standard specifies the Root Element of the Dialogsheet part as dialogSheet.</w:t>
      </w:r>
    </w:p>
    <w:p w:rsidR="00B13653" w:rsidRDefault="001F204F">
      <w:pPr>
        <w:pStyle w:val="Definition-Field2"/>
      </w:pPr>
      <w:r>
        <w:t>Office requires the Root Element to be dialogsheet.</w:t>
      </w:r>
    </w:p>
    <w:p w:rsidR="00B13653" w:rsidRDefault="001F204F">
      <w:pPr>
        <w:pStyle w:val="Definition-Field"/>
      </w:pPr>
      <w:r>
        <w:t xml:space="preserve">g.   </w:t>
      </w:r>
      <w:r>
        <w:rPr>
          <w:i/>
        </w:rPr>
        <w:t>The standard specifies the Root Element of the External Workbook References part as externalRe</w:t>
      </w:r>
      <w:r>
        <w:rPr>
          <w:i/>
        </w:rPr>
        <w:t>ference.</w:t>
      </w:r>
    </w:p>
    <w:p w:rsidR="00B13653" w:rsidRDefault="001F204F">
      <w:pPr>
        <w:pStyle w:val="Definition-Field2"/>
      </w:pPr>
      <w:r>
        <w:t>Office requires the Root Element to be externalLink.</w:t>
      </w:r>
    </w:p>
    <w:p w:rsidR="00B13653" w:rsidRDefault="001F204F">
      <w:pPr>
        <w:pStyle w:val="Definition-Field"/>
      </w:pPr>
      <w:r>
        <w:t xml:space="preserve">h.   </w:t>
      </w:r>
      <w:r>
        <w:rPr>
          <w:i/>
        </w:rPr>
        <w:t>The standard does not include documentation for the Worksheet Sort Map part.</w:t>
      </w:r>
    </w:p>
    <w:p w:rsidR="00B13653" w:rsidRDefault="001F204F">
      <w:pPr>
        <w:pStyle w:val="Definition-Field2"/>
      </w:pPr>
      <w:r>
        <w:t>Office defines a Worksheet Sort Map part (</w:t>
      </w:r>
      <w:hyperlink w:anchor="Section_a24b67311ed74c89ab5828431df113ee">
        <w:r>
          <w:rPr>
            <w:rStyle w:val="Hyperlink"/>
          </w:rPr>
          <w:t>§3.2.2,</w:t>
        </w:r>
        <w:r>
          <w:rPr>
            <w:rStyle w:val="Hyperlink"/>
          </w:rPr>
          <w:t xml:space="preserve"> Microsoft Office Excel Sortmap</w:t>
        </w:r>
      </w:hyperlink>
      <w:r>
        <w:t>) to reconcile different sort operations on the worksheet in a shared workbook.</w:t>
      </w:r>
    </w:p>
    <w:p w:rsidR="00B13653" w:rsidRDefault="001F204F">
      <w:pPr>
        <w:pStyle w:val="Definition-Field"/>
      </w:pPr>
      <w:r>
        <w:t xml:space="preserve">i.   </w:t>
      </w:r>
      <w:r>
        <w:rPr>
          <w:i/>
        </w:rPr>
        <w:t>The standard does not list the Query Table part as a relationship target of the Table Definition part.</w:t>
      </w:r>
    </w:p>
    <w:p w:rsidR="00B13653" w:rsidRDefault="001F204F">
      <w:pPr>
        <w:pStyle w:val="Definition-Field2"/>
      </w:pPr>
      <w:r>
        <w:t>Office allows the Query Table part as</w:t>
      </w:r>
      <w:r>
        <w:t xml:space="preserve"> a valid relationship target of the Table Definition part.</w:t>
      </w:r>
    </w:p>
    <w:p w:rsidR="00B13653" w:rsidRDefault="001F204F">
      <w:pPr>
        <w:pStyle w:val="Heading3"/>
      </w:pPr>
      <w:bookmarkStart w:id="29" w:name="section_ad7b4b63522f4b6191bc56ec1602b872"/>
      <w:bookmarkStart w:id="30" w:name="_Toc499808914"/>
      <w:r>
        <w:t>Part 1 Section 12.3.2, Chartsheet Part</w:t>
      </w:r>
      <w:bookmarkEnd w:id="29"/>
      <w:bookmarkEnd w:id="30"/>
      <w:r>
        <w:fldChar w:fldCharType="begin"/>
      </w:r>
      <w:r>
        <w:instrText xml:space="preserve"> XE "Chartsheet Part" </w:instrText>
      </w:r>
      <w:r>
        <w:fldChar w:fldCharType="end"/>
      </w:r>
    </w:p>
    <w:p w:rsidR="00B13653" w:rsidRDefault="001F204F">
      <w:pPr>
        <w:pStyle w:val="Definition-Field"/>
      </w:pPr>
      <w:r>
        <w:t xml:space="preserve">a.   </w:t>
      </w:r>
      <w:r>
        <w:rPr>
          <w:i/>
        </w:rPr>
        <w:t>The standard does not allow the Chartsheet part to have an explicit relationship with the VML Drawing part.</w:t>
      </w:r>
    </w:p>
    <w:p w:rsidR="00B13653" w:rsidRDefault="001F204F">
      <w:pPr>
        <w:pStyle w:val="Definition-Field2"/>
      </w:pPr>
      <w:r>
        <w:lastRenderedPageBreak/>
        <w:t>Office allows the Cha</w:t>
      </w:r>
      <w:r>
        <w:t>rtsheet part to have an explicit relationship with the VML Drawing part.</w:t>
      </w:r>
    </w:p>
    <w:p w:rsidR="00B13653" w:rsidRDefault="001F204F">
      <w:pPr>
        <w:pStyle w:val="Definition-Field"/>
      </w:pPr>
      <w:r>
        <w:t xml:space="preserve">b.   </w:t>
      </w:r>
      <w:r>
        <w:rPr>
          <w:i/>
        </w:rPr>
        <w:t>The standard does not allow the Chartsheet part to have an explicit relationship with the Images part.</w:t>
      </w:r>
    </w:p>
    <w:p w:rsidR="00B13653" w:rsidRDefault="001F204F">
      <w:pPr>
        <w:pStyle w:val="Definition-Field2"/>
      </w:pPr>
      <w:r>
        <w:t>Office allows the Chartsheet part to have an explicit relationship with the</w:t>
      </w:r>
      <w:r>
        <w:t xml:space="preserve"> Images part.</w:t>
      </w:r>
    </w:p>
    <w:p w:rsidR="00B13653" w:rsidRDefault="001F204F">
      <w:pPr>
        <w:pStyle w:val="Heading3"/>
      </w:pPr>
      <w:bookmarkStart w:id="31" w:name="section_af4b5f43ab984970bd5ae569ff550042"/>
      <w:bookmarkStart w:id="32" w:name="_Toc499808915"/>
      <w:r>
        <w:t>Part 1 Section 12.3.6, Custom XML Mappings Part</w:t>
      </w:r>
      <w:bookmarkEnd w:id="31"/>
      <w:bookmarkEnd w:id="32"/>
      <w:r>
        <w:fldChar w:fldCharType="begin"/>
      </w:r>
      <w:r>
        <w:instrText xml:space="preserve"> XE "Custom XML Mappings Part" </w:instrText>
      </w:r>
      <w:r>
        <w:fldChar w:fldCharType="end"/>
      </w:r>
    </w:p>
    <w:p w:rsidR="00B13653" w:rsidRDefault="001F204F">
      <w:pPr>
        <w:pStyle w:val="Definition-Field"/>
      </w:pPr>
      <w:r>
        <w:t xml:space="preserve">a.   </w:t>
      </w:r>
      <w:r>
        <w:rPr>
          <w:i/>
        </w:rPr>
        <w:t>The standard specifies the Root Element of the Custom XML Mapping part as mapInfo.</w:t>
      </w:r>
    </w:p>
    <w:p w:rsidR="00B13653" w:rsidRDefault="001F204F">
      <w:pPr>
        <w:pStyle w:val="Definition-Field2"/>
      </w:pPr>
      <w:r>
        <w:t>Office requires the Root Element to be MapInfo.</w:t>
      </w:r>
    </w:p>
    <w:p w:rsidR="00B13653" w:rsidRDefault="001F204F">
      <w:pPr>
        <w:pStyle w:val="Heading3"/>
      </w:pPr>
      <w:bookmarkStart w:id="33" w:name="section_df608f0d3ef3449a98cd7319467fa01e"/>
      <w:bookmarkStart w:id="34" w:name="_Toc499808916"/>
      <w:r>
        <w:t>Part 1 Section 12.3.7, Di</w:t>
      </w:r>
      <w:r>
        <w:t>alogsheet Part</w:t>
      </w:r>
      <w:bookmarkEnd w:id="33"/>
      <w:bookmarkEnd w:id="34"/>
      <w:r>
        <w:fldChar w:fldCharType="begin"/>
      </w:r>
      <w:r>
        <w:instrText xml:space="preserve"> XE "Dialogsheet Part" </w:instrText>
      </w:r>
      <w:r>
        <w:fldChar w:fldCharType="end"/>
      </w:r>
    </w:p>
    <w:p w:rsidR="00B13653" w:rsidRDefault="001F204F">
      <w:pPr>
        <w:pStyle w:val="Definition-Field"/>
      </w:pPr>
      <w:r>
        <w:t xml:space="preserve">a.   </w:t>
      </w:r>
      <w:r>
        <w:rPr>
          <w:i/>
        </w:rPr>
        <w:t>The standard states that a Dialogsheet part is permitted to have an explicit relationship with the Embedded Control Persistence part.</w:t>
      </w:r>
    </w:p>
    <w:p w:rsidR="00B13653" w:rsidRDefault="001F204F">
      <w:pPr>
        <w:pStyle w:val="Definition-Field2"/>
      </w:pPr>
      <w:r>
        <w:t xml:space="preserve">Office does not allow a Dialogsheet part to have an explicit relationship to </w:t>
      </w:r>
      <w:r>
        <w:t>the Embedded Control Persistence part.</w:t>
      </w:r>
    </w:p>
    <w:p w:rsidR="00B13653" w:rsidRDefault="001F204F">
      <w:pPr>
        <w:pStyle w:val="Definition-Field"/>
      </w:pPr>
      <w:r>
        <w:t xml:space="preserve">b.   </w:t>
      </w:r>
      <w:r>
        <w:rPr>
          <w:i/>
        </w:rPr>
        <w:t>The standard does not allow the Dialogsheet part to have an explicit relationship with the VML Drawing part.</w:t>
      </w:r>
    </w:p>
    <w:p w:rsidR="00B13653" w:rsidRDefault="001F204F">
      <w:pPr>
        <w:pStyle w:val="Definition-Field2"/>
      </w:pPr>
      <w:r>
        <w:t>Office allows the Dialogsheet part to have an explicit relationship with the VML Drawing part.</w:t>
      </w:r>
    </w:p>
    <w:p w:rsidR="00B13653" w:rsidRDefault="001F204F">
      <w:pPr>
        <w:pStyle w:val="Heading3"/>
      </w:pPr>
      <w:bookmarkStart w:id="35" w:name="section_739cf85bb45b4850ba8f6f7b737607be"/>
      <w:bookmarkStart w:id="36" w:name="_Toc499808917"/>
      <w:r>
        <w:t>Part 1 Section 12.3.19, Single Cell Table Definitions Part</w:t>
      </w:r>
      <w:bookmarkEnd w:id="35"/>
      <w:bookmarkEnd w:id="36"/>
      <w:r>
        <w:fldChar w:fldCharType="begin"/>
      </w:r>
      <w:r>
        <w:instrText xml:space="preserve"> XE "Single Cell Table Definitions Part" </w:instrText>
      </w:r>
      <w:r>
        <w:fldChar w:fldCharType="end"/>
      </w:r>
    </w:p>
    <w:p w:rsidR="00B13653" w:rsidRDefault="001F204F">
      <w:pPr>
        <w:pStyle w:val="Definition-Field"/>
      </w:pPr>
      <w:r>
        <w:t xml:space="preserve">a.   </w:t>
      </w:r>
      <w:r>
        <w:rPr>
          <w:i/>
        </w:rPr>
        <w:t>The standard specifies the Root Element of the Single Cell Table Definitions part as singleCells.</w:t>
      </w:r>
    </w:p>
    <w:p w:rsidR="00B13653" w:rsidRDefault="001F204F">
      <w:pPr>
        <w:pStyle w:val="Definition-Field2"/>
      </w:pPr>
      <w:r>
        <w:t xml:space="preserve">Office requires the Root Element to be </w:t>
      </w:r>
      <w:r>
        <w:t>singleXmlCells.</w:t>
      </w:r>
    </w:p>
    <w:p w:rsidR="00B13653" w:rsidRDefault="001F204F">
      <w:pPr>
        <w:pStyle w:val="Heading3"/>
      </w:pPr>
      <w:bookmarkStart w:id="37" w:name="section_88c100b9aa6a4adea91c045eac37812e"/>
      <w:bookmarkStart w:id="38" w:name="_Toc499808918"/>
      <w:r>
        <w:t>Part 1 Section 12.3.20, Styles Part</w:t>
      </w:r>
      <w:bookmarkEnd w:id="37"/>
      <w:bookmarkEnd w:id="38"/>
      <w:r>
        <w:fldChar w:fldCharType="begin"/>
      </w:r>
      <w:r>
        <w:instrText xml:space="preserve"> XE "Styles Part" </w:instrText>
      </w:r>
      <w:r>
        <w:fldChar w:fldCharType="end"/>
      </w:r>
    </w:p>
    <w:p w:rsidR="00B13653" w:rsidRDefault="001F204F">
      <w:pPr>
        <w:pStyle w:val="Definition-Field"/>
      </w:pPr>
      <w:r>
        <w:t xml:space="preserve">a.   </w:t>
      </w:r>
      <w:r>
        <w:rPr>
          <w:i/>
        </w:rPr>
        <w:t>The standard specifies the Root Namespace for the Styles Part as http://schemas.openxmlformats.org/spreadsheetml/2006/mains.</w:t>
      </w:r>
    </w:p>
    <w:p w:rsidR="00B13653" w:rsidRDefault="001F204F">
      <w:pPr>
        <w:pStyle w:val="Definition-Field2"/>
      </w:pPr>
      <w:r>
        <w:t>Office requires the Root Namespace to be http://schema</w:t>
      </w:r>
      <w:r>
        <w:t>s.openxmlformats.org/spreadhseetml/2006/main.</w:t>
      </w:r>
    </w:p>
    <w:p w:rsidR="00B13653" w:rsidRDefault="001F204F">
      <w:pPr>
        <w:pStyle w:val="Heading3"/>
      </w:pPr>
      <w:bookmarkStart w:id="39" w:name="section_a7964130cdca418e927282ca6b66f915"/>
      <w:bookmarkStart w:id="40" w:name="_Toc499808919"/>
      <w:r>
        <w:t>Part 1 Section 12.3.24, Worksheet Part</w:t>
      </w:r>
      <w:bookmarkEnd w:id="39"/>
      <w:bookmarkEnd w:id="40"/>
      <w:r>
        <w:fldChar w:fldCharType="begin"/>
      </w:r>
      <w:r>
        <w:instrText xml:space="preserve"> XE "Worksheet Part" </w:instrText>
      </w:r>
      <w:r>
        <w:fldChar w:fldCharType="end"/>
      </w:r>
    </w:p>
    <w:p w:rsidR="00B13653" w:rsidRDefault="001F204F">
      <w:pPr>
        <w:pStyle w:val="Definition-Field"/>
      </w:pPr>
      <w:r>
        <w:t xml:space="preserve">a.   </w:t>
      </w:r>
      <w:r>
        <w:rPr>
          <w:i/>
        </w:rPr>
        <w:t>The standard does not allow the Worksheet part to have an implicit relationship with the Worksheet Sort Map part.</w:t>
      </w:r>
    </w:p>
    <w:p w:rsidR="00B13653" w:rsidRDefault="001F204F">
      <w:pPr>
        <w:pStyle w:val="Definition-Field2"/>
      </w:pPr>
      <w:r>
        <w:t>Office allows the Worksheet p</w:t>
      </w:r>
      <w:r>
        <w:t>art to have an implicit relationship with the Worksheet Sort Map part.</w:t>
      </w:r>
    </w:p>
    <w:p w:rsidR="00B13653" w:rsidRDefault="001F204F">
      <w:pPr>
        <w:pStyle w:val="Definition-Field"/>
      </w:pPr>
      <w:r>
        <w:t xml:space="preserve">b.   </w:t>
      </w:r>
      <w:r>
        <w:rPr>
          <w:i/>
        </w:rPr>
        <w:t>The standard does not allow the Worksheet part to have an implicit relationship with the Query Table part.</w:t>
      </w:r>
    </w:p>
    <w:p w:rsidR="00B13653" w:rsidRDefault="001F204F">
      <w:pPr>
        <w:pStyle w:val="Definition-Field2"/>
      </w:pPr>
      <w:r>
        <w:t>Office allows the Worksheet part to have an implicit relationship with th</w:t>
      </w:r>
      <w:r>
        <w:t>e Query Table part.</w:t>
      </w:r>
    </w:p>
    <w:p w:rsidR="00B13653" w:rsidRDefault="001F204F">
      <w:pPr>
        <w:pStyle w:val="Definition-Field"/>
      </w:pPr>
      <w:r>
        <w:t xml:space="preserve">c.   </w:t>
      </w:r>
      <w:r>
        <w:rPr>
          <w:i/>
        </w:rPr>
        <w:t>The standard does not allow the Worksheet part to have an explicit relationship with the Custom Property part.</w:t>
      </w:r>
    </w:p>
    <w:p w:rsidR="00B13653" w:rsidRDefault="001F204F">
      <w:pPr>
        <w:pStyle w:val="Definition-Field2"/>
      </w:pPr>
      <w:r>
        <w:t>Office allows the Worksheet part to have an explicit relationship with the Custom Property part.</w:t>
      </w:r>
    </w:p>
    <w:p w:rsidR="00B13653" w:rsidRDefault="001F204F">
      <w:pPr>
        <w:pStyle w:val="Heading3"/>
      </w:pPr>
      <w:bookmarkStart w:id="41" w:name="section_69a5e5d3789449c299d7db87b61f4302"/>
      <w:bookmarkStart w:id="42" w:name="_Toc499808920"/>
      <w:r>
        <w:lastRenderedPageBreak/>
        <w:t>Part 1 Section 12.4, Ex</w:t>
      </w:r>
      <w:r>
        <w:t>ternal Workbooks</w:t>
      </w:r>
      <w:bookmarkEnd w:id="41"/>
      <w:bookmarkEnd w:id="42"/>
      <w:r>
        <w:fldChar w:fldCharType="begin"/>
      </w:r>
      <w:r>
        <w:instrText xml:space="preserve"> XE "External Workbooks" </w:instrText>
      </w:r>
      <w:r>
        <w:fldChar w:fldCharType="end"/>
      </w:r>
    </w:p>
    <w:p w:rsidR="00B13653" w:rsidRDefault="001F204F">
      <w:pPr>
        <w:pStyle w:val="Definition-Field"/>
      </w:pPr>
      <w:r>
        <w:t xml:space="preserve">a.   </w:t>
      </w:r>
      <w:r>
        <w:rPr>
          <w:i/>
        </w:rPr>
        <w:t>The standard does not specify the meaning of the http://schemas.microsoft.com/office/2006/relationships/xlExternalLinkPath/xlStartup relationship type.</w:t>
      </w:r>
    </w:p>
    <w:p w:rsidR="00B13653" w:rsidRDefault="001F204F">
      <w:pPr>
        <w:pStyle w:val="Definition-Field2"/>
      </w:pPr>
      <w:r>
        <w:t>Excel uses the http://schemas.microsoft.com/office/2006</w:t>
      </w:r>
      <w:r>
        <w:t>/relationships/xlExternalLinkPath/xlStartup relationship type to specify a base path of an application-defined startup directory.</w:t>
      </w:r>
    </w:p>
    <w:p w:rsidR="00B13653" w:rsidRDefault="001F204F">
      <w:pPr>
        <w:pStyle w:val="Definition-Field"/>
      </w:pPr>
      <w:r>
        <w:t xml:space="preserve">b.   </w:t>
      </w:r>
      <w:r>
        <w:rPr>
          <w:i/>
        </w:rPr>
        <w:t>The standard does not specify the meaning of the http://schemas.microsoft.com/office/2006/relationships/xlExternalLinkPat</w:t>
      </w:r>
      <w:r>
        <w:rPr>
          <w:i/>
        </w:rPr>
        <w:t>h/xlAlternateStartup relationship type.</w:t>
      </w:r>
    </w:p>
    <w:p w:rsidR="00B13653" w:rsidRDefault="001F204F">
      <w:pPr>
        <w:pStyle w:val="Definition-Field2"/>
      </w:pPr>
      <w:r>
        <w:t>Excel uses the http://schemas.microsoft.com/office/2006/relationships/xlExternalLinkPath/xlAlternateStartup relationship type to specify a base path of an application-defined alternate startup directory.</w:t>
      </w:r>
    </w:p>
    <w:p w:rsidR="00B13653" w:rsidRDefault="001F204F">
      <w:pPr>
        <w:pStyle w:val="Definition-Field"/>
      </w:pPr>
      <w:r>
        <w:t xml:space="preserve">c.   </w:t>
      </w:r>
      <w:r>
        <w:rPr>
          <w:i/>
        </w:rPr>
        <w:t>The sta</w:t>
      </w:r>
      <w:r>
        <w:rPr>
          <w:i/>
        </w:rPr>
        <w:t>ndard does not specify the meaning of the http://schemas.microsoft.com/office/2006/relationships/xlExternalLinkPath/xlPathMissing relationship type.</w:t>
      </w:r>
    </w:p>
    <w:p w:rsidR="00B13653" w:rsidRDefault="001F204F">
      <w:pPr>
        <w:pStyle w:val="Definition-Field2"/>
      </w:pPr>
      <w:r>
        <w:t>Excel uses the http://schemas.microsoft.com/office/2006/relationships/xlExternalLinkPath/xlPathMissing rela</w:t>
      </w:r>
      <w:r>
        <w:t>tionship type to specify that a base path should not be inferred.</w:t>
      </w:r>
    </w:p>
    <w:p w:rsidR="00B13653" w:rsidRDefault="001F204F">
      <w:pPr>
        <w:pStyle w:val="Definition-Field"/>
      </w:pPr>
      <w:r>
        <w:t xml:space="preserve">d.   </w:t>
      </w:r>
      <w:r>
        <w:rPr>
          <w:i/>
        </w:rPr>
        <w:t>The standard does not specify the meaning of the http://schemas.microsoft.com/office/2006/relationships/xlExternalLinkPath/xlLibrary relationship type.</w:t>
      </w:r>
    </w:p>
    <w:p w:rsidR="00B13653" w:rsidRDefault="001F204F">
      <w:pPr>
        <w:pStyle w:val="Definition-Field2"/>
      </w:pPr>
      <w:r>
        <w:t>Excel uses the http://schemas.mic</w:t>
      </w:r>
      <w:r>
        <w:t>rosoft.com/office/2006/relationships/xlExternalLinkPath/xlLibrary relationship type to specify a base path of an application-defined library directory.</w:t>
      </w:r>
    </w:p>
    <w:p w:rsidR="00B13653" w:rsidRDefault="001F204F">
      <w:pPr>
        <w:pStyle w:val="Definition-Field"/>
      </w:pPr>
      <w:r>
        <w:t xml:space="preserve">e.   </w:t>
      </w:r>
      <w:r>
        <w:rPr>
          <w:i/>
        </w:rPr>
        <w:t>The standard states that this part can only contain links to external workbooks.</w:t>
      </w:r>
    </w:p>
    <w:p w:rsidR="00B13653" w:rsidRDefault="001F204F">
      <w:pPr>
        <w:pStyle w:val="Definition-Field2"/>
      </w:pPr>
      <w:r>
        <w:t xml:space="preserve">Excel also allows </w:t>
      </w:r>
      <w:r>
        <w:t>this part to contain OLE links and DDE links.</w:t>
      </w:r>
    </w:p>
    <w:p w:rsidR="00B13653" w:rsidRDefault="001F204F">
      <w:pPr>
        <w:pStyle w:val="Heading3"/>
      </w:pPr>
      <w:bookmarkStart w:id="43" w:name="section_861755efd1fe4366859cb88bab7810f4"/>
      <w:bookmarkStart w:id="44" w:name="_Toc499808921"/>
      <w:r>
        <w:t>Part 1 Section 13.3, Part Summary</w:t>
      </w:r>
      <w:bookmarkEnd w:id="43"/>
      <w:bookmarkEnd w:id="44"/>
      <w:r>
        <w:fldChar w:fldCharType="begin"/>
      </w:r>
      <w:r>
        <w:instrText xml:space="preserve"> XE "Part Summary" </w:instrText>
      </w:r>
      <w:r>
        <w:fldChar w:fldCharType="end"/>
      </w:r>
    </w:p>
    <w:p w:rsidR="00B13653" w:rsidRDefault="001F204F">
      <w:pPr>
        <w:pStyle w:val="Definition-Field"/>
      </w:pPr>
      <w:r>
        <w:t xml:space="preserve">a.   </w:t>
      </w:r>
      <w:r>
        <w:rPr>
          <w:i/>
        </w:rPr>
        <w:t>The standard does not include documentation for the Legacy Diagram Text Info binary part.</w:t>
      </w:r>
    </w:p>
    <w:p w:rsidR="00B13653" w:rsidRDefault="001F204F">
      <w:pPr>
        <w:pStyle w:val="Definition-Field2"/>
      </w:pPr>
      <w:r>
        <w:t>PowerPoint defines a Legacy Diagram Text Info binary part (</w:t>
      </w:r>
      <w:hyperlink w:anchor="Section_40b7fcb52a8347efb0a42ac4d13aa6e1">
        <w:r>
          <w:rPr>
            <w:rStyle w:val="Hyperlink"/>
          </w:rPr>
          <w:t>§3.3.1.1, Legacy Diagram Text part</w:t>
        </w:r>
      </w:hyperlink>
      <w:r>
        <w:t>) to store legacy diagram text information.</w:t>
      </w:r>
    </w:p>
    <w:p w:rsidR="00B13653" w:rsidRDefault="001F204F">
      <w:pPr>
        <w:pStyle w:val="Definition-Field"/>
      </w:pPr>
      <w:r>
        <w:t xml:space="preserve">b.   </w:t>
      </w:r>
      <w:r>
        <w:rPr>
          <w:i/>
        </w:rPr>
        <w:t>The standard does not include documentation for the Legacy Diagram Text binary part.</w:t>
      </w:r>
    </w:p>
    <w:p w:rsidR="00B13653" w:rsidRDefault="001F204F">
      <w:pPr>
        <w:pStyle w:val="Definition-Field2"/>
      </w:pPr>
      <w:r>
        <w:t xml:space="preserve">PowerPoint defines a </w:t>
      </w:r>
      <w:r>
        <w:t>Legacy Diagram Text binary part (§3.3.1.1, Legacy Diagram Text part) to store legacy diagram text.</w:t>
      </w:r>
    </w:p>
    <w:p w:rsidR="00B13653" w:rsidRDefault="001F204F">
      <w:pPr>
        <w:pStyle w:val="Definition-Field"/>
      </w:pPr>
      <w:r>
        <w:t xml:space="preserve">c.   </w:t>
      </w:r>
      <w:r>
        <w:rPr>
          <w:i/>
        </w:rPr>
        <w:t>The standard does not include documentation for the SmartTags binary part.</w:t>
      </w:r>
    </w:p>
    <w:p w:rsidR="00B13653" w:rsidRDefault="001F204F">
      <w:pPr>
        <w:pStyle w:val="Definition-Field2"/>
      </w:pPr>
      <w:r>
        <w:t>PowerPoint defines a SmartTags binary part (</w:t>
      </w:r>
      <w:hyperlink w:anchor="Section_adb4ca1d99144d6aaf38755990ac9427">
        <w:r>
          <w:rPr>
            <w:rStyle w:val="Hyperlink"/>
          </w:rPr>
          <w:t>§3.3.1.3, SmartTags part</w:t>
        </w:r>
      </w:hyperlink>
      <w:r>
        <w:t>) to store smart tag data.</w:t>
      </w:r>
    </w:p>
    <w:p w:rsidR="00B13653" w:rsidRDefault="001F204F">
      <w:pPr>
        <w:pStyle w:val="Heading3"/>
      </w:pPr>
      <w:bookmarkStart w:id="45" w:name="section_6edd755f569e4d1dad791a16230b4fd8"/>
      <w:bookmarkStart w:id="46" w:name="_Toc499808922"/>
      <w:r>
        <w:t>Part 1 Section 13.3.3, Handout Master Part</w:t>
      </w:r>
      <w:bookmarkEnd w:id="45"/>
      <w:bookmarkEnd w:id="46"/>
      <w:r>
        <w:fldChar w:fldCharType="begin"/>
      </w:r>
      <w:r>
        <w:instrText xml:space="preserve"> XE "Handout Master Part" </w:instrText>
      </w:r>
      <w:r>
        <w:fldChar w:fldCharType="end"/>
      </w:r>
    </w:p>
    <w:p w:rsidR="00B13653" w:rsidRDefault="001F204F">
      <w:pPr>
        <w:pStyle w:val="Definition-Field"/>
      </w:pPr>
      <w:r>
        <w:t xml:space="preserve">a.   </w:t>
      </w:r>
      <w:r>
        <w:rPr>
          <w:i/>
        </w:rPr>
        <w:t>The standard states that a Handout Master part is permitted to have an explicit relationship with t</w:t>
      </w:r>
      <w:r>
        <w:rPr>
          <w:i/>
        </w:rPr>
        <w:t>he Embedded Control Persistence part.</w:t>
      </w:r>
    </w:p>
    <w:p w:rsidR="00B13653" w:rsidRDefault="001F204F">
      <w:pPr>
        <w:pStyle w:val="Definition-Field2"/>
      </w:pPr>
      <w:r>
        <w:lastRenderedPageBreak/>
        <w:t>Office does not allow a Handout Master part to have an explicit relationship to the Embedded Control Persistence part.</w:t>
      </w:r>
    </w:p>
    <w:p w:rsidR="00B13653" w:rsidRDefault="001F204F">
      <w:pPr>
        <w:pStyle w:val="Definition-Field"/>
      </w:pPr>
      <w:r>
        <w:t xml:space="preserve">b.   </w:t>
      </w:r>
      <w:r>
        <w:rPr>
          <w:i/>
        </w:rPr>
        <w:t xml:space="preserve">The standard does not allow the Handout Master part to have an explicit relationship with the </w:t>
      </w:r>
      <w:r>
        <w:rPr>
          <w:i/>
        </w:rPr>
        <w:t>User Defined Tags part.</w:t>
      </w:r>
    </w:p>
    <w:p w:rsidR="00B13653" w:rsidRDefault="001F204F">
      <w:pPr>
        <w:pStyle w:val="Definition-Field2"/>
      </w:pPr>
      <w:r>
        <w:t>Office allows the Handout Master part to have an explicit relationship with the User Defined Tags part.</w:t>
      </w:r>
    </w:p>
    <w:p w:rsidR="00B13653" w:rsidRDefault="001F204F">
      <w:pPr>
        <w:pStyle w:val="Definition-Field"/>
      </w:pPr>
      <w:r>
        <w:t xml:space="preserve">c.   </w:t>
      </w:r>
      <w:r>
        <w:rPr>
          <w:i/>
        </w:rPr>
        <w:t>The standard states that a Handout Master part is permitted to have an implicit relationship with the Custom XML Data Stora</w:t>
      </w:r>
      <w:r>
        <w:rPr>
          <w:i/>
        </w:rPr>
        <w:t>ge part.</w:t>
      </w:r>
    </w:p>
    <w:p w:rsidR="00B13653" w:rsidRDefault="001F204F">
      <w:pPr>
        <w:pStyle w:val="Definition-Field2"/>
      </w:pPr>
      <w:r>
        <w:t>Office only allows for an explicit relationship between these two parts.</w:t>
      </w:r>
    </w:p>
    <w:p w:rsidR="00B13653" w:rsidRDefault="001F204F">
      <w:pPr>
        <w:pStyle w:val="Definition-Field"/>
      </w:pPr>
      <w:r>
        <w:t xml:space="preserve">d.   </w:t>
      </w:r>
      <w:r>
        <w:rPr>
          <w:i/>
        </w:rPr>
        <w:t>The standard states that a Handout Master part is permitted to have an implicit relationship with the Thumbnail part.</w:t>
      </w:r>
    </w:p>
    <w:p w:rsidR="00B13653" w:rsidRDefault="001F204F">
      <w:pPr>
        <w:pStyle w:val="Definition-Field2"/>
      </w:pPr>
      <w:r>
        <w:t>Office does not allow a Handout Master part to have</w:t>
      </w:r>
      <w:r>
        <w:t xml:space="preserve"> an implicit relationship to the Thumbnail part.</w:t>
      </w:r>
    </w:p>
    <w:p w:rsidR="00B13653" w:rsidRDefault="001F204F">
      <w:pPr>
        <w:pStyle w:val="Definition-Field"/>
      </w:pPr>
      <w:r>
        <w:t xml:space="preserve">e.   </w:t>
      </w:r>
      <w:r>
        <w:rPr>
          <w:i/>
        </w:rPr>
        <w:t>The standard does not allow the Handout Master part to have an explicit relationship with the Slide part.</w:t>
      </w:r>
    </w:p>
    <w:p w:rsidR="00B13653" w:rsidRDefault="001F204F">
      <w:pPr>
        <w:pStyle w:val="Definition-Field2"/>
      </w:pPr>
      <w:r>
        <w:t>Office allows the Handout Master part to have an explicit relationship with the Slide part.</w:t>
      </w:r>
    </w:p>
    <w:p w:rsidR="00B13653" w:rsidRDefault="001F204F">
      <w:pPr>
        <w:pStyle w:val="Definition-Field"/>
      </w:pPr>
      <w:r>
        <w:t xml:space="preserve">f.  </w:t>
      </w:r>
      <w:r>
        <w:t xml:space="preserve"> </w:t>
      </w:r>
      <w:r>
        <w:rPr>
          <w:i/>
        </w:rPr>
        <w:t>The standard permits the Handout Master part to have an explicit relationship with the VML Drawing part.</w:t>
      </w:r>
    </w:p>
    <w:p w:rsidR="00B13653" w:rsidRDefault="001F204F">
      <w:pPr>
        <w:pStyle w:val="Definition-Field2"/>
      </w:pPr>
      <w:r>
        <w:t>Office only permits the Handout Master part to have an implicit relationship with the VML Drawing part.</w:t>
      </w:r>
    </w:p>
    <w:p w:rsidR="00B13653" w:rsidRDefault="001F204F">
      <w:pPr>
        <w:pStyle w:val="Definition-Field"/>
      </w:pPr>
      <w:r>
        <w:t xml:space="preserve">g.   </w:t>
      </w:r>
      <w:r>
        <w:rPr>
          <w:i/>
        </w:rPr>
        <w:t>The standard permits the Handout Master p</w:t>
      </w:r>
      <w:r>
        <w:rPr>
          <w:i/>
        </w:rPr>
        <w:t>art to have an implicit relationship with the Additional Characteristics part.</w:t>
      </w:r>
    </w:p>
    <w:p w:rsidR="00B13653" w:rsidRDefault="001F204F">
      <w:pPr>
        <w:pStyle w:val="Definition-Field2"/>
      </w:pPr>
      <w:r>
        <w:t>Office only permits the Handout Master part to have an explicit relationship with the Additional Characteristics part.</w:t>
      </w:r>
    </w:p>
    <w:p w:rsidR="00B13653" w:rsidRDefault="001F204F">
      <w:pPr>
        <w:pStyle w:val="Definition-Field"/>
      </w:pPr>
      <w:r>
        <w:t xml:space="preserve">h.   </w:t>
      </w:r>
      <w:r>
        <w:rPr>
          <w:i/>
        </w:rPr>
        <w:t>The standard states that the Handout Master part is p</w:t>
      </w:r>
      <w:r>
        <w:rPr>
          <w:i/>
        </w:rPr>
        <w:t>ermitted to have an implicit relationship to a Bibliography part.</w:t>
      </w:r>
    </w:p>
    <w:p w:rsidR="00B13653" w:rsidRDefault="001F204F">
      <w:pPr>
        <w:pStyle w:val="Definition-Field2"/>
      </w:pPr>
      <w:r>
        <w:t>Office only allows the Handout Master part to have an explicit relationship with a Bibliography part.</w:t>
      </w:r>
    </w:p>
    <w:p w:rsidR="00B13653" w:rsidRDefault="001F204F">
      <w:pPr>
        <w:pStyle w:val="Heading3"/>
      </w:pPr>
      <w:bookmarkStart w:id="47" w:name="section_7722a188d62f4451921616b75f29d22f"/>
      <w:bookmarkStart w:id="48" w:name="_Toc499808923"/>
      <w:r>
        <w:t>Part 1 Section 13.3.4, Notes Master Part</w:t>
      </w:r>
      <w:bookmarkEnd w:id="47"/>
      <w:bookmarkEnd w:id="48"/>
      <w:r>
        <w:fldChar w:fldCharType="begin"/>
      </w:r>
      <w:r>
        <w:instrText xml:space="preserve"> XE "Notes Master Part" </w:instrText>
      </w:r>
      <w:r>
        <w:fldChar w:fldCharType="end"/>
      </w:r>
    </w:p>
    <w:p w:rsidR="00B13653" w:rsidRDefault="001F204F">
      <w:pPr>
        <w:pStyle w:val="Definition-Field"/>
      </w:pPr>
      <w:r>
        <w:t xml:space="preserve">a.   </w:t>
      </w:r>
      <w:r>
        <w:rPr>
          <w:i/>
        </w:rPr>
        <w:t>The standard sta</w:t>
      </w:r>
      <w:r>
        <w:rPr>
          <w:i/>
        </w:rPr>
        <w:t>tes that a Notes Master part is permitted to have an explicit relationship with the Embedded Control Persistence part.</w:t>
      </w:r>
    </w:p>
    <w:p w:rsidR="00B13653" w:rsidRDefault="001F204F">
      <w:pPr>
        <w:pStyle w:val="Definition-Field2"/>
      </w:pPr>
      <w:r>
        <w:t>Office does not allow a Notes Master part to have an explicit relationship to the Embedded Control Persistence part.</w:t>
      </w:r>
    </w:p>
    <w:p w:rsidR="00B13653" w:rsidRDefault="001F204F">
      <w:pPr>
        <w:pStyle w:val="Definition-Field"/>
      </w:pPr>
      <w:r>
        <w:t xml:space="preserve">b.   </w:t>
      </w:r>
      <w:r>
        <w:rPr>
          <w:i/>
        </w:rPr>
        <w:t>The standard st</w:t>
      </w:r>
      <w:r>
        <w:rPr>
          <w:i/>
        </w:rPr>
        <w:t>ates that a Notes Master part is permitted to have an implicit relationship with the Thumbnail part.</w:t>
      </w:r>
    </w:p>
    <w:p w:rsidR="00B13653" w:rsidRDefault="001F204F">
      <w:pPr>
        <w:pStyle w:val="Definition-Field2"/>
      </w:pPr>
      <w:r>
        <w:t>Office does not allow a Notes Master part to have an implicit relationship to the Thumbnail part.</w:t>
      </w:r>
    </w:p>
    <w:p w:rsidR="00B13653" w:rsidRDefault="001F204F">
      <w:pPr>
        <w:pStyle w:val="Definition-Field"/>
      </w:pPr>
      <w:r>
        <w:t xml:space="preserve">c.   </w:t>
      </w:r>
      <w:r>
        <w:rPr>
          <w:i/>
        </w:rPr>
        <w:t>The standard does not allow the Notes Master part to</w:t>
      </w:r>
      <w:r>
        <w:rPr>
          <w:i/>
        </w:rPr>
        <w:t xml:space="preserve"> have an explicit relationship with the User Defined Tags part.</w:t>
      </w:r>
    </w:p>
    <w:p w:rsidR="00B13653" w:rsidRDefault="001F204F">
      <w:pPr>
        <w:pStyle w:val="Definition-Field2"/>
      </w:pPr>
      <w:r>
        <w:t>Office allows the Notes Master part to have an explicit relationship with the User Defined Tags part.</w:t>
      </w:r>
    </w:p>
    <w:p w:rsidR="00B13653" w:rsidRDefault="001F204F">
      <w:pPr>
        <w:pStyle w:val="Definition-Field"/>
      </w:pPr>
      <w:r>
        <w:lastRenderedPageBreak/>
        <w:t xml:space="preserve">d.   </w:t>
      </w:r>
      <w:r>
        <w:rPr>
          <w:i/>
        </w:rPr>
        <w:t>The standard does not allow the Notes Master part to have an explicit relationship wi</w:t>
      </w:r>
      <w:r>
        <w:rPr>
          <w:i/>
        </w:rPr>
        <w:t>th the Slide part.</w:t>
      </w:r>
    </w:p>
    <w:p w:rsidR="00B13653" w:rsidRDefault="001F204F">
      <w:pPr>
        <w:pStyle w:val="Definition-Field2"/>
      </w:pPr>
      <w:r>
        <w:t>Office allows the Notes Master part to have an explicit relationship with the Slide part.</w:t>
      </w:r>
    </w:p>
    <w:p w:rsidR="00B13653" w:rsidRDefault="001F204F">
      <w:pPr>
        <w:pStyle w:val="Definition-Field"/>
      </w:pPr>
      <w:r>
        <w:t xml:space="preserve">e.   </w:t>
      </w:r>
      <w:r>
        <w:rPr>
          <w:i/>
        </w:rPr>
        <w:t>The standard permits the Notes Master part to have an explicit relationship with the VML Drawing part.</w:t>
      </w:r>
    </w:p>
    <w:p w:rsidR="00B13653" w:rsidRDefault="001F204F">
      <w:pPr>
        <w:pStyle w:val="Definition-Field2"/>
      </w:pPr>
      <w:r>
        <w:t xml:space="preserve">Office only permits the Notes Master </w:t>
      </w:r>
      <w:r>
        <w:t>part to have an implicit relationship with the VML Drawing part.</w:t>
      </w:r>
    </w:p>
    <w:p w:rsidR="00B13653" w:rsidRDefault="001F204F">
      <w:pPr>
        <w:pStyle w:val="Definition-Field"/>
      </w:pPr>
      <w:r>
        <w:t xml:space="preserve">f.   </w:t>
      </w:r>
      <w:r>
        <w:rPr>
          <w:i/>
        </w:rPr>
        <w:t>The standard permits the Notes Master part to have an implicit relationship with the Additional Characteristics part.</w:t>
      </w:r>
    </w:p>
    <w:p w:rsidR="00B13653" w:rsidRDefault="001F204F">
      <w:pPr>
        <w:pStyle w:val="Definition-Field2"/>
      </w:pPr>
      <w:r>
        <w:t>Office only permits the Notes Master part to have an explicit relati</w:t>
      </w:r>
      <w:r>
        <w:t>onship with the Additional Characteristics part.</w:t>
      </w:r>
    </w:p>
    <w:p w:rsidR="00B13653" w:rsidRDefault="001F204F">
      <w:pPr>
        <w:pStyle w:val="Definition-Field"/>
      </w:pPr>
      <w:r>
        <w:t xml:space="preserve">g.   </w:t>
      </w:r>
      <w:r>
        <w:rPr>
          <w:i/>
        </w:rPr>
        <w:t>The standard states that the Notes Master part is permitted to have an implicit relationship to a Bibliography part.</w:t>
      </w:r>
    </w:p>
    <w:p w:rsidR="00B13653" w:rsidRDefault="001F204F">
      <w:pPr>
        <w:pStyle w:val="Definition-Field2"/>
      </w:pPr>
      <w:r>
        <w:t>Office only allows the Notes Master part to have an explicit relationship with a Bibl</w:t>
      </w:r>
      <w:r>
        <w:t>iography part.</w:t>
      </w:r>
    </w:p>
    <w:p w:rsidR="00B13653" w:rsidRDefault="001F204F">
      <w:pPr>
        <w:pStyle w:val="Heading3"/>
      </w:pPr>
      <w:bookmarkStart w:id="49" w:name="section_4241f073467b4245a44f947b96e88325"/>
      <w:bookmarkStart w:id="50" w:name="_Toc499808924"/>
      <w:r>
        <w:t>Part 1 Section 13.3.5, Notes Slide Part</w:t>
      </w:r>
      <w:bookmarkEnd w:id="49"/>
      <w:bookmarkEnd w:id="50"/>
      <w:r>
        <w:fldChar w:fldCharType="begin"/>
      </w:r>
      <w:r>
        <w:instrText xml:space="preserve"> XE "Notes Slide Part" </w:instrText>
      </w:r>
      <w:r>
        <w:fldChar w:fldCharType="end"/>
      </w:r>
    </w:p>
    <w:p w:rsidR="00B13653" w:rsidRDefault="001F204F">
      <w:pPr>
        <w:pStyle w:val="Definition-Field"/>
      </w:pPr>
      <w:r>
        <w:t xml:space="preserve">a.   </w:t>
      </w:r>
      <w:r>
        <w:rPr>
          <w:i/>
        </w:rPr>
        <w:t>The standard states that a Notes Slide part is permitted to have an explicit relationship with the Embedded Control Persistence part.</w:t>
      </w:r>
    </w:p>
    <w:p w:rsidR="00B13653" w:rsidRDefault="001F204F">
      <w:pPr>
        <w:pStyle w:val="Definition-Field2"/>
      </w:pPr>
      <w:r>
        <w:t>Office does not allow a Notes Slide p</w:t>
      </w:r>
      <w:r>
        <w:t>art to have an explicit relationship to the Embedded Control Persistence part.</w:t>
      </w:r>
    </w:p>
    <w:p w:rsidR="00B13653" w:rsidRDefault="001F204F">
      <w:pPr>
        <w:pStyle w:val="Definition-Field"/>
      </w:pPr>
      <w:r>
        <w:t xml:space="preserve">b.   </w:t>
      </w:r>
      <w:r>
        <w:rPr>
          <w:i/>
        </w:rPr>
        <w:t>The standard does not allow the Notes Slide part to have an implicit relationship to a Slide part.</w:t>
      </w:r>
    </w:p>
    <w:p w:rsidR="00B13653" w:rsidRDefault="001F204F">
      <w:pPr>
        <w:pStyle w:val="Definition-Field2"/>
      </w:pPr>
      <w:r>
        <w:t xml:space="preserve">Office allows the Notes Slide part to have an implicit relationship to a </w:t>
      </w:r>
      <w:r>
        <w:t>Slide part.</w:t>
      </w:r>
    </w:p>
    <w:p w:rsidR="00B13653" w:rsidRDefault="001F204F">
      <w:pPr>
        <w:pStyle w:val="Definition-Field"/>
      </w:pPr>
      <w:r>
        <w:t xml:space="preserve">c.   </w:t>
      </w:r>
      <w:r>
        <w:rPr>
          <w:i/>
        </w:rPr>
        <w:t>The standard states that a Notes Slide part is permitted to have an implicit relationship with the Thumbnail part.</w:t>
      </w:r>
    </w:p>
    <w:p w:rsidR="00B13653" w:rsidRDefault="001F204F">
      <w:pPr>
        <w:pStyle w:val="Definition-Field2"/>
      </w:pPr>
      <w:r>
        <w:t>Office does not allow a Notes Slide part to have an implicit relationship to the Thumbnail part.</w:t>
      </w:r>
    </w:p>
    <w:p w:rsidR="00B13653" w:rsidRDefault="001F204F">
      <w:pPr>
        <w:pStyle w:val="Definition-Field"/>
      </w:pPr>
      <w:r>
        <w:t xml:space="preserve">d.   </w:t>
      </w:r>
      <w:r>
        <w:rPr>
          <w:i/>
        </w:rPr>
        <w:t xml:space="preserve">The standard does not </w:t>
      </w:r>
      <w:r>
        <w:rPr>
          <w:i/>
        </w:rPr>
        <w:t>allow the Notes Slide part to have an explicit relationship with the User Defined Tags part.</w:t>
      </w:r>
    </w:p>
    <w:p w:rsidR="00B13653" w:rsidRDefault="001F204F">
      <w:pPr>
        <w:pStyle w:val="Definition-Field2"/>
      </w:pPr>
      <w:r>
        <w:t>Office allows the Notes Slide part to have an explicit relationship with the User Defined Tags part.</w:t>
      </w:r>
    </w:p>
    <w:p w:rsidR="00B13653" w:rsidRDefault="001F204F">
      <w:pPr>
        <w:pStyle w:val="Definition-Field"/>
      </w:pPr>
      <w:r>
        <w:t xml:space="preserve">e.   </w:t>
      </w:r>
      <w:r>
        <w:rPr>
          <w:i/>
        </w:rPr>
        <w:t xml:space="preserve">The standard does not allow the Notes Slide part to have </w:t>
      </w:r>
      <w:r>
        <w:rPr>
          <w:i/>
        </w:rPr>
        <w:t>an explicit relationship with the Slide part.</w:t>
      </w:r>
    </w:p>
    <w:p w:rsidR="00B13653" w:rsidRDefault="001F204F">
      <w:pPr>
        <w:pStyle w:val="Definition-Field2"/>
      </w:pPr>
      <w:r>
        <w:t>Office allows the Notes Slide part to have an explicit relationship with the Slide part.</w:t>
      </w:r>
    </w:p>
    <w:p w:rsidR="00B13653" w:rsidRDefault="001F204F">
      <w:pPr>
        <w:pStyle w:val="Definition-Field"/>
      </w:pPr>
      <w:r>
        <w:t xml:space="preserve">f.   </w:t>
      </w:r>
      <w:r>
        <w:rPr>
          <w:i/>
        </w:rPr>
        <w:t>The standard permits the Notes Slide part to have an explicit relationship with the VML Drawing part.</w:t>
      </w:r>
    </w:p>
    <w:p w:rsidR="00B13653" w:rsidRDefault="001F204F">
      <w:pPr>
        <w:pStyle w:val="Definition-Field2"/>
      </w:pPr>
      <w:r>
        <w:t>Office only pe</w:t>
      </w:r>
      <w:r>
        <w:t>rmits the Notes Slide part to have an implicit relationship with the VML Drawing part.</w:t>
      </w:r>
    </w:p>
    <w:p w:rsidR="00B13653" w:rsidRDefault="001F204F">
      <w:pPr>
        <w:pStyle w:val="Definition-Field"/>
      </w:pPr>
      <w:r>
        <w:t xml:space="preserve">g.   </w:t>
      </w:r>
      <w:r>
        <w:rPr>
          <w:i/>
        </w:rPr>
        <w:t>The standard permits the Notes Slide part to have an implicit relationship with the Additional Characteristics part.</w:t>
      </w:r>
    </w:p>
    <w:p w:rsidR="00B13653" w:rsidRDefault="001F204F">
      <w:pPr>
        <w:pStyle w:val="Definition-Field2"/>
      </w:pPr>
      <w:r>
        <w:t>Office only permits the Notes Slide part to hav</w:t>
      </w:r>
      <w:r>
        <w:t>e an explicit relationship with the Additional Characteristics part.</w:t>
      </w:r>
    </w:p>
    <w:p w:rsidR="00B13653" w:rsidRDefault="001F204F">
      <w:pPr>
        <w:pStyle w:val="Definition-Field"/>
      </w:pPr>
      <w:r>
        <w:lastRenderedPageBreak/>
        <w:t xml:space="preserve">h.   </w:t>
      </w:r>
      <w:r>
        <w:rPr>
          <w:i/>
        </w:rPr>
        <w:t>The standard states that the Notes Slide part is permitted to have an implicit relationship to a Bibliography part.</w:t>
      </w:r>
    </w:p>
    <w:p w:rsidR="00B13653" w:rsidRDefault="001F204F">
      <w:pPr>
        <w:pStyle w:val="Definition-Field2"/>
      </w:pPr>
      <w:r>
        <w:t>Office only allows the Notes Slide part to have an explicit relati</w:t>
      </w:r>
      <w:r>
        <w:t>onship with a Bibliography part.</w:t>
      </w:r>
    </w:p>
    <w:p w:rsidR="00B13653" w:rsidRDefault="001F204F">
      <w:pPr>
        <w:pStyle w:val="Heading3"/>
      </w:pPr>
      <w:bookmarkStart w:id="51" w:name="section_878e09616c044b579a6d9bebc1ac3be3"/>
      <w:bookmarkStart w:id="52" w:name="_Toc499808925"/>
      <w:r>
        <w:t>Part 1 Section 13.3.6, Presentation Part</w:t>
      </w:r>
      <w:bookmarkEnd w:id="51"/>
      <w:bookmarkEnd w:id="52"/>
      <w:r>
        <w:fldChar w:fldCharType="begin"/>
      </w:r>
      <w:r>
        <w:instrText xml:space="preserve"> XE "Presentation Part" </w:instrText>
      </w:r>
      <w:r>
        <w:fldChar w:fldCharType="end"/>
      </w:r>
    </w:p>
    <w:p w:rsidR="00B13653" w:rsidRDefault="001F204F">
      <w:pPr>
        <w:pStyle w:val="Definition-Field"/>
      </w:pPr>
      <w:r>
        <w:t xml:space="preserve">a.   </w:t>
      </w:r>
      <w:r>
        <w:rPr>
          <w:i/>
        </w:rPr>
        <w:t>The standard states that a Presentation part is permitted to have implicit relationships with the Comments part.</w:t>
      </w:r>
    </w:p>
    <w:p w:rsidR="00B13653" w:rsidRDefault="001F204F">
      <w:pPr>
        <w:pStyle w:val="Definition-Field2"/>
      </w:pPr>
      <w:r>
        <w:t>Office only allows the Presentation pa</w:t>
      </w:r>
      <w:r>
        <w:t>rt to have implicit relationships with the Comment Authors part.</w:t>
      </w:r>
    </w:p>
    <w:p w:rsidR="00B13653" w:rsidRDefault="001F204F">
      <w:pPr>
        <w:pStyle w:val="Definition-Field"/>
      </w:pPr>
      <w:r>
        <w:t xml:space="preserve">b.   </w:t>
      </w:r>
      <w:r>
        <w:rPr>
          <w:i/>
        </w:rPr>
        <w:t>The standard states that a Presentation part is permitted to have explicit relationships with the Slide Layout part.</w:t>
      </w:r>
    </w:p>
    <w:p w:rsidR="00B13653" w:rsidRDefault="001F204F">
      <w:pPr>
        <w:pStyle w:val="Definition-Field2"/>
      </w:pPr>
      <w:r>
        <w:t>Office does not allow a Presentation part to have explicit relationsh</w:t>
      </w:r>
      <w:r>
        <w:t>ips with the Slide Layout part.</w:t>
      </w:r>
    </w:p>
    <w:p w:rsidR="00B13653" w:rsidRDefault="001F204F">
      <w:pPr>
        <w:pStyle w:val="Definition-Field"/>
      </w:pPr>
      <w:r>
        <w:t xml:space="preserve">c.   </w:t>
      </w:r>
      <w:r>
        <w:rPr>
          <w:i/>
        </w:rPr>
        <w:t>The standard states that the Presentation part is permitted to have an implicit relationship to a Font part.</w:t>
      </w:r>
    </w:p>
    <w:p w:rsidR="00B13653" w:rsidRDefault="001F204F">
      <w:pPr>
        <w:pStyle w:val="Definition-Field2"/>
      </w:pPr>
      <w:r>
        <w:t>Office only allows the Presentation part to have an explicit relationship with a Font part.</w:t>
      </w:r>
    </w:p>
    <w:p w:rsidR="00B13653" w:rsidRDefault="001F204F">
      <w:pPr>
        <w:pStyle w:val="Definition-Field"/>
      </w:pPr>
      <w:r>
        <w:t xml:space="preserve">d.   </w:t>
      </w:r>
      <w:r>
        <w:rPr>
          <w:i/>
        </w:rPr>
        <w:t xml:space="preserve">The standard </w:t>
      </w:r>
      <w:r>
        <w:rPr>
          <w:i/>
        </w:rPr>
        <w:t>states that a Presentation part is permitted to have an implicit relationship to the Thumbnail part.</w:t>
      </w:r>
    </w:p>
    <w:p w:rsidR="00B13653" w:rsidRDefault="001F204F">
      <w:pPr>
        <w:pStyle w:val="Definition-Field2"/>
      </w:pPr>
      <w:r>
        <w:t>Office does not allow a Presentation part to have an implicit relationship to the Thumbnail part.</w:t>
      </w:r>
    </w:p>
    <w:p w:rsidR="00B13653" w:rsidRDefault="001F204F">
      <w:pPr>
        <w:pStyle w:val="Definition-Field"/>
      </w:pPr>
      <w:r>
        <w:t xml:space="preserve">e.   </w:t>
      </w:r>
      <w:r>
        <w:rPr>
          <w:i/>
        </w:rPr>
        <w:t>The standard states that the Presentation part is pe</w:t>
      </w:r>
      <w:r>
        <w:rPr>
          <w:i/>
        </w:rPr>
        <w:t>rmitted to have an implicit relationship to a Custom XML Data Storage part.</w:t>
      </w:r>
    </w:p>
    <w:p w:rsidR="00B13653" w:rsidRDefault="001F204F">
      <w:pPr>
        <w:pStyle w:val="Definition-Field2"/>
      </w:pPr>
      <w:r>
        <w:t>Office also allows for an explicit relationship between the Presentation part and a Custom XML Data Storage part.</w:t>
      </w:r>
    </w:p>
    <w:p w:rsidR="00B13653" w:rsidRDefault="001F204F">
      <w:pPr>
        <w:pStyle w:val="Definition-Field"/>
      </w:pPr>
      <w:r>
        <w:t xml:space="preserve">f.   </w:t>
      </w:r>
      <w:r>
        <w:rPr>
          <w:i/>
        </w:rPr>
        <w:t xml:space="preserve">The standard states that a Presentation part is permitted to </w:t>
      </w:r>
      <w:r>
        <w:rPr>
          <w:i/>
        </w:rPr>
        <w:t>have an implicit relationship to the Additional Characteristics part.</w:t>
      </w:r>
    </w:p>
    <w:p w:rsidR="00B13653" w:rsidRDefault="001F204F">
      <w:pPr>
        <w:pStyle w:val="Definition-Field2"/>
      </w:pPr>
      <w:r>
        <w:t>Office also allows there to be an explicit relationship between a Presentation part and the Additional Characteristics part.</w:t>
      </w:r>
    </w:p>
    <w:p w:rsidR="00B13653" w:rsidRDefault="001F204F">
      <w:pPr>
        <w:pStyle w:val="Definition-Field"/>
      </w:pPr>
      <w:r>
        <w:t xml:space="preserve">g.   </w:t>
      </w:r>
      <w:r>
        <w:rPr>
          <w:i/>
        </w:rPr>
        <w:t>The standard states that a Presentation part is permitte</w:t>
      </w:r>
      <w:r>
        <w:rPr>
          <w:i/>
        </w:rPr>
        <w:t>d to have an implicit relationship to a Bibliography part.</w:t>
      </w:r>
    </w:p>
    <w:p w:rsidR="00B13653" w:rsidRDefault="001F204F">
      <w:pPr>
        <w:pStyle w:val="Definition-Field2"/>
      </w:pPr>
      <w:r>
        <w:t>Office also allows there to be an explicit relationship between a Presentation part and a Bibliography part.</w:t>
      </w:r>
    </w:p>
    <w:p w:rsidR="00B13653" w:rsidRDefault="001F204F">
      <w:pPr>
        <w:pStyle w:val="Heading3"/>
      </w:pPr>
      <w:bookmarkStart w:id="53" w:name="section_a63cebe0eca5492db580bdc59f618639"/>
      <w:bookmarkStart w:id="54" w:name="_Toc499808926"/>
      <w:r>
        <w:t>Part 1 Section 13.3.7, Presentation Properties Part</w:t>
      </w:r>
      <w:bookmarkEnd w:id="53"/>
      <w:bookmarkEnd w:id="54"/>
      <w:r>
        <w:fldChar w:fldCharType="begin"/>
      </w:r>
      <w:r>
        <w:instrText xml:space="preserve"> XE "Presentation Properties Part" </w:instrText>
      </w:r>
      <w:r>
        <w:fldChar w:fldCharType="end"/>
      </w:r>
    </w:p>
    <w:p w:rsidR="00B13653" w:rsidRDefault="001F204F">
      <w:pPr>
        <w:pStyle w:val="Definition-Field"/>
      </w:pPr>
      <w:r>
        <w:t xml:space="preserve">a.   </w:t>
      </w:r>
      <w:r>
        <w:rPr>
          <w:i/>
        </w:rPr>
        <w:t>The standard states that a Presentation Properties part does not have any implicit or explicit relationships to other parts.</w:t>
      </w:r>
    </w:p>
    <w:p w:rsidR="00B13653" w:rsidRDefault="001F204F">
      <w:pPr>
        <w:pStyle w:val="Definition-Field2"/>
      </w:pPr>
      <w:r>
        <w:t>Office allows a Presentation Properties part to have an explicit relationship to the HTML Publish part.</w:t>
      </w:r>
    </w:p>
    <w:p w:rsidR="00B13653" w:rsidRDefault="001F204F">
      <w:pPr>
        <w:pStyle w:val="Heading3"/>
      </w:pPr>
      <w:bookmarkStart w:id="55" w:name="section_709d622fc25e488c820de04e3be537c6"/>
      <w:bookmarkStart w:id="56" w:name="_Toc499808927"/>
      <w:r>
        <w:t>Part 1 Section 13.3.8</w:t>
      </w:r>
      <w:r>
        <w:t>, Slide Part</w:t>
      </w:r>
      <w:bookmarkEnd w:id="55"/>
      <w:bookmarkEnd w:id="56"/>
      <w:r>
        <w:fldChar w:fldCharType="begin"/>
      </w:r>
      <w:r>
        <w:instrText xml:space="preserve"> XE "Slide Part" </w:instrText>
      </w:r>
      <w:r>
        <w:fldChar w:fldCharType="end"/>
      </w:r>
    </w:p>
    <w:p w:rsidR="00B13653" w:rsidRDefault="001F204F">
      <w:pPr>
        <w:pStyle w:val="Definition-Field"/>
      </w:pPr>
      <w:r>
        <w:t xml:space="preserve">a.   </w:t>
      </w:r>
      <w:r>
        <w:rPr>
          <w:i/>
        </w:rPr>
        <w:t>The standard states that a Slide part is permitted to have an implicit relationship with the Thumbnail part.</w:t>
      </w:r>
    </w:p>
    <w:p w:rsidR="00B13653" w:rsidRDefault="001F204F">
      <w:pPr>
        <w:pStyle w:val="Definition-Field2"/>
      </w:pPr>
      <w:r>
        <w:lastRenderedPageBreak/>
        <w:t>Office does not allow a Slide part to have an implicit relationship to the Thumbnail part.</w:t>
      </w:r>
    </w:p>
    <w:p w:rsidR="00B13653" w:rsidRDefault="001F204F">
      <w:pPr>
        <w:pStyle w:val="Definition-Field"/>
      </w:pPr>
      <w:r>
        <w:t xml:space="preserve">b.   </w:t>
      </w:r>
      <w:r>
        <w:rPr>
          <w:i/>
        </w:rPr>
        <w:t>The standard d</w:t>
      </w:r>
      <w:r>
        <w:rPr>
          <w:i/>
        </w:rPr>
        <w:t>oes not allow the Slide part to have an explicit relationship with the Slide part.</w:t>
      </w:r>
    </w:p>
    <w:p w:rsidR="00B13653" w:rsidRDefault="001F204F">
      <w:pPr>
        <w:pStyle w:val="Definition-Field2"/>
      </w:pPr>
      <w:r>
        <w:t>Office allows the Slide part to have an explicit relationship with the Slide part.</w:t>
      </w:r>
    </w:p>
    <w:p w:rsidR="00B13653" w:rsidRDefault="001F204F">
      <w:pPr>
        <w:pStyle w:val="Definition-Field"/>
      </w:pPr>
      <w:r>
        <w:t xml:space="preserve">c.   </w:t>
      </w:r>
      <w:r>
        <w:rPr>
          <w:i/>
        </w:rPr>
        <w:t>The standard permits the Slide part to have an explicit relationship with the VML Dra</w:t>
      </w:r>
      <w:r>
        <w:rPr>
          <w:i/>
        </w:rPr>
        <w:t>wing part.</w:t>
      </w:r>
    </w:p>
    <w:p w:rsidR="00B13653" w:rsidRDefault="001F204F">
      <w:pPr>
        <w:pStyle w:val="Definition-Field2"/>
      </w:pPr>
      <w:r>
        <w:t>Office only permits the Slide part to have an implicit relationship with the VML Drawing part.</w:t>
      </w:r>
    </w:p>
    <w:p w:rsidR="00B13653" w:rsidRDefault="001F204F">
      <w:pPr>
        <w:pStyle w:val="Definition-Field"/>
      </w:pPr>
      <w:r>
        <w:t xml:space="preserve">d.   </w:t>
      </w:r>
      <w:r>
        <w:rPr>
          <w:i/>
        </w:rPr>
        <w:t>The standard permits the Slide part to have an implicit relationship with the Additional Characteristics part.</w:t>
      </w:r>
    </w:p>
    <w:p w:rsidR="00B13653" w:rsidRDefault="001F204F">
      <w:pPr>
        <w:pStyle w:val="Definition-Field2"/>
      </w:pPr>
      <w:r>
        <w:t>Office only permits the Slide part</w:t>
      </w:r>
      <w:r>
        <w:t xml:space="preserve"> to have an explicit relationship with the Additional Characteristics part.</w:t>
      </w:r>
    </w:p>
    <w:p w:rsidR="00B13653" w:rsidRDefault="001F204F">
      <w:pPr>
        <w:pStyle w:val="Definition-Field"/>
      </w:pPr>
      <w:r>
        <w:t xml:space="preserve">e.   </w:t>
      </w:r>
      <w:r>
        <w:rPr>
          <w:i/>
        </w:rPr>
        <w:t>The standard states that the Slide part is permitted to have an implicit relationship to a Bibliography part.</w:t>
      </w:r>
    </w:p>
    <w:p w:rsidR="00B13653" w:rsidRDefault="001F204F">
      <w:pPr>
        <w:pStyle w:val="Definition-Field2"/>
      </w:pPr>
      <w:r>
        <w:t>Office only allows the Slide part to have an explicit relationshi</w:t>
      </w:r>
      <w:r>
        <w:t>p with a Bibliography part.</w:t>
      </w:r>
    </w:p>
    <w:p w:rsidR="00B13653" w:rsidRDefault="001F204F">
      <w:pPr>
        <w:pStyle w:val="Heading3"/>
      </w:pPr>
      <w:bookmarkStart w:id="57" w:name="section_0e96b521bd75493cbec627b7784d46c7"/>
      <w:bookmarkStart w:id="58" w:name="_Toc499808928"/>
      <w:r>
        <w:t>Part 1 Section 13.3.9, Slide Layout Part</w:t>
      </w:r>
      <w:bookmarkEnd w:id="57"/>
      <w:bookmarkEnd w:id="58"/>
      <w:r>
        <w:fldChar w:fldCharType="begin"/>
      </w:r>
      <w:r>
        <w:instrText xml:space="preserve"> XE "Slide Layout Part" </w:instrText>
      </w:r>
      <w:r>
        <w:fldChar w:fldCharType="end"/>
      </w:r>
    </w:p>
    <w:p w:rsidR="00B13653" w:rsidRDefault="001F204F">
      <w:pPr>
        <w:pStyle w:val="Definition-Field"/>
      </w:pPr>
      <w:r>
        <w:t xml:space="preserve">a.   </w:t>
      </w:r>
      <w:r>
        <w:rPr>
          <w:i/>
        </w:rPr>
        <w:t>The standard states that a Slide Layout part is permitted to have an implicit relationship with the Thumbnail part.</w:t>
      </w:r>
    </w:p>
    <w:p w:rsidR="00B13653" w:rsidRDefault="001F204F">
      <w:pPr>
        <w:pStyle w:val="Definition-Field2"/>
      </w:pPr>
      <w:r>
        <w:t xml:space="preserve">Office does not allow a Slide Layout </w:t>
      </w:r>
      <w:r>
        <w:t>part to have an implicit relationship to the Thumbnail part.</w:t>
      </w:r>
    </w:p>
    <w:p w:rsidR="00B13653" w:rsidRDefault="001F204F">
      <w:pPr>
        <w:pStyle w:val="Definition-Field"/>
      </w:pPr>
      <w:r>
        <w:t xml:space="preserve">b.   </w:t>
      </w:r>
      <w:r>
        <w:rPr>
          <w:i/>
        </w:rPr>
        <w:t>The standard does not allow the Slide Layout part to have an explicit relationship with the User Defined Tags part.</w:t>
      </w:r>
    </w:p>
    <w:p w:rsidR="00B13653" w:rsidRDefault="001F204F">
      <w:pPr>
        <w:pStyle w:val="Definition-Field2"/>
      </w:pPr>
      <w:r>
        <w:t xml:space="preserve">Office allows the Slide Layout part to have an explicit relationship with </w:t>
      </w:r>
      <w:r>
        <w:t>the User Defined Tags part.</w:t>
      </w:r>
    </w:p>
    <w:p w:rsidR="00B13653" w:rsidRDefault="001F204F">
      <w:pPr>
        <w:pStyle w:val="Definition-Field"/>
      </w:pPr>
      <w:r>
        <w:t xml:space="preserve">c.   </w:t>
      </w:r>
      <w:r>
        <w:rPr>
          <w:i/>
        </w:rPr>
        <w:t>The standard does not allow the Slide Layout part to have an explicit relationship with the Slide part.</w:t>
      </w:r>
    </w:p>
    <w:p w:rsidR="00B13653" w:rsidRDefault="001F204F">
      <w:pPr>
        <w:pStyle w:val="Definition-Field2"/>
      </w:pPr>
      <w:r>
        <w:t>Office allows the Slide Layout part to have an explicit relationship with the Slide part.</w:t>
      </w:r>
    </w:p>
    <w:p w:rsidR="00B13653" w:rsidRDefault="001F204F">
      <w:pPr>
        <w:pStyle w:val="Definition-Field"/>
      </w:pPr>
      <w:r>
        <w:t xml:space="preserve">d.   </w:t>
      </w:r>
      <w:r>
        <w:rPr>
          <w:i/>
        </w:rPr>
        <w:t>The standard permits the</w:t>
      </w:r>
      <w:r>
        <w:rPr>
          <w:i/>
        </w:rPr>
        <w:t xml:space="preserve"> Slide Layout part to have an explicit relationship with the VML Drawing part.</w:t>
      </w:r>
    </w:p>
    <w:p w:rsidR="00B13653" w:rsidRDefault="001F204F">
      <w:pPr>
        <w:pStyle w:val="Definition-Field2"/>
      </w:pPr>
      <w:r>
        <w:t>Office only permits the Slide Layout part to have an implicit relationship with the VML Drawing part.</w:t>
      </w:r>
    </w:p>
    <w:p w:rsidR="00B13653" w:rsidRDefault="001F204F">
      <w:pPr>
        <w:pStyle w:val="Definition-Field"/>
      </w:pPr>
      <w:r>
        <w:t xml:space="preserve">e.   </w:t>
      </w:r>
      <w:r>
        <w:rPr>
          <w:i/>
        </w:rPr>
        <w:t>The standard permits the Slide Layout part to have an implicit relatio</w:t>
      </w:r>
      <w:r>
        <w:rPr>
          <w:i/>
        </w:rPr>
        <w:t>nship with the Additional Characteristics part.</w:t>
      </w:r>
    </w:p>
    <w:p w:rsidR="00B13653" w:rsidRDefault="001F204F">
      <w:pPr>
        <w:pStyle w:val="Definition-Field2"/>
      </w:pPr>
      <w:r>
        <w:t>Office only permits the Slide Layout part to have an explicit relationship with the Additional Characteristics part.</w:t>
      </w:r>
    </w:p>
    <w:p w:rsidR="00B13653" w:rsidRDefault="001F204F">
      <w:pPr>
        <w:pStyle w:val="Definition-Field"/>
      </w:pPr>
      <w:r>
        <w:t xml:space="preserve">f.   </w:t>
      </w:r>
      <w:r>
        <w:rPr>
          <w:i/>
        </w:rPr>
        <w:t>The standard states that the Slide Layout part is permitted to have an implicit relati</w:t>
      </w:r>
      <w:r>
        <w:rPr>
          <w:i/>
        </w:rPr>
        <w:t>onship to a Bibliography part.</w:t>
      </w:r>
    </w:p>
    <w:p w:rsidR="00B13653" w:rsidRDefault="001F204F">
      <w:pPr>
        <w:pStyle w:val="Definition-Field2"/>
      </w:pPr>
      <w:r>
        <w:t>Office only allows the Slide Layout part to have an explicit relationship with a Bibliography part.</w:t>
      </w:r>
    </w:p>
    <w:p w:rsidR="00B13653" w:rsidRDefault="001F204F">
      <w:pPr>
        <w:pStyle w:val="Heading3"/>
      </w:pPr>
      <w:bookmarkStart w:id="59" w:name="section_ce80d3db31664d82981a77c01473a7f6"/>
      <w:bookmarkStart w:id="60" w:name="_Toc499808929"/>
      <w:r>
        <w:t>Part 1 Section 13.3.10, Slide Master Part</w:t>
      </w:r>
      <w:bookmarkEnd w:id="59"/>
      <w:bookmarkEnd w:id="60"/>
      <w:r>
        <w:fldChar w:fldCharType="begin"/>
      </w:r>
      <w:r>
        <w:instrText xml:space="preserve"> XE "Slide Master Part" </w:instrText>
      </w:r>
      <w:r>
        <w:fldChar w:fldCharType="end"/>
      </w:r>
    </w:p>
    <w:p w:rsidR="00B13653" w:rsidRDefault="001F204F">
      <w:pPr>
        <w:pStyle w:val="Definition-Field"/>
      </w:pPr>
      <w:r>
        <w:t xml:space="preserve">a.   </w:t>
      </w:r>
      <w:r>
        <w:rPr>
          <w:i/>
        </w:rPr>
        <w:t>The standard states that a Slide Master part is perm</w:t>
      </w:r>
      <w:r>
        <w:rPr>
          <w:i/>
        </w:rPr>
        <w:t>itted to have an implicit relationship with the Slide Layout part.</w:t>
      </w:r>
    </w:p>
    <w:p w:rsidR="00B13653" w:rsidRDefault="001F204F">
      <w:pPr>
        <w:pStyle w:val="Definition-Field2"/>
      </w:pPr>
      <w:r>
        <w:t>Office only allows a Slide Master part to have an explicit relationship with the Slide Layout part.</w:t>
      </w:r>
    </w:p>
    <w:p w:rsidR="00B13653" w:rsidRDefault="001F204F">
      <w:pPr>
        <w:pStyle w:val="Definition-Field"/>
      </w:pPr>
      <w:r>
        <w:lastRenderedPageBreak/>
        <w:t xml:space="preserve">b.   </w:t>
      </w:r>
      <w:r>
        <w:rPr>
          <w:i/>
        </w:rPr>
        <w:t>The standard states that the Slide Master part is permitted to have an implicit rela</w:t>
      </w:r>
      <w:r>
        <w:rPr>
          <w:i/>
        </w:rPr>
        <w:t>tionship to a Slide Layout part.</w:t>
      </w:r>
    </w:p>
    <w:p w:rsidR="00B13653" w:rsidRDefault="001F204F">
      <w:pPr>
        <w:pStyle w:val="Definition-Field2"/>
      </w:pPr>
      <w:r>
        <w:t>Office only allows the Slide Master part to have an explicit relationship with a Slide Layout part.</w:t>
      </w:r>
    </w:p>
    <w:p w:rsidR="00B13653" w:rsidRDefault="001F204F">
      <w:pPr>
        <w:pStyle w:val="Definition-Field"/>
      </w:pPr>
      <w:r>
        <w:t xml:space="preserve">c.   </w:t>
      </w:r>
      <w:r>
        <w:rPr>
          <w:i/>
        </w:rPr>
        <w:t>The standard states that a Slide Master part is permitted to have an implicit relationship with the Thumbnail part.</w:t>
      </w:r>
    </w:p>
    <w:p w:rsidR="00B13653" w:rsidRDefault="001F204F">
      <w:pPr>
        <w:pStyle w:val="Definition-Field2"/>
      </w:pPr>
      <w:r>
        <w:t>Of</w:t>
      </w:r>
      <w:r>
        <w:t>fice does not allow a Slide Master part to have an implicit relationship to the Thumbnail part.</w:t>
      </w:r>
    </w:p>
    <w:p w:rsidR="00B13653" w:rsidRDefault="001F204F">
      <w:pPr>
        <w:pStyle w:val="Definition-Field"/>
      </w:pPr>
      <w:r>
        <w:t xml:space="preserve">d.   </w:t>
      </w:r>
      <w:r>
        <w:rPr>
          <w:i/>
        </w:rPr>
        <w:t>The standard does not allow the Slide Master part to have an explicit relationship with the User Defined Tags part.</w:t>
      </w:r>
    </w:p>
    <w:p w:rsidR="00B13653" w:rsidRDefault="001F204F">
      <w:pPr>
        <w:pStyle w:val="Definition-Field2"/>
      </w:pPr>
      <w:r>
        <w:t xml:space="preserve">Office allows the Slide Master part to </w:t>
      </w:r>
      <w:r>
        <w:t>have an explicit relationship with the User Defined Tags part.</w:t>
      </w:r>
    </w:p>
    <w:p w:rsidR="00B13653" w:rsidRDefault="001F204F">
      <w:pPr>
        <w:pStyle w:val="Definition-Field"/>
      </w:pPr>
      <w:r>
        <w:t xml:space="preserve">e.   </w:t>
      </w:r>
      <w:r>
        <w:rPr>
          <w:i/>
        </w:rPr>
        <w:t>The standard does not allow the Slide Master part to have an explicit relationship with the Slide part.</w:t>
      </w:r>
    </w:p>
    <w:p w:rsidR="00B13653" w:rsidRDefault="001F204F">
      <w:pPr>
        <w:pStyle w:val="Definition-Field2"/>
      </w:pPr>
      <w:r>
        <w:t xml:space="preserve">Office allows the Slide Master part to have an explicit relationship with the Slide </w:t>
      </w:r>
      <w:r>
        <w:t>part.</w:t>
      </w:r>
    </w:p>
    <w:p w:rsidR="00B13653" w:rsidRDefault="001F204F">
      <w:pPr>
        <w:pStyle w:val="Definition-Field"/>
      </w:pPr>
      <w:r>
        <w:t xml:space="preserve">f.   </w:t>
      </w:r>
      <w:r>
        <w:rPr>
          <w:i/>
        </w:rPr>
        <w:t>The standard permits the Slide Master part to have an explicit relationship with the VML Drawing part.</w:t>
      </w:r>
    </w:p>
    <w:p w:rsidR="00B13653" w:rsidRDefault="001F204F">
      <w:pPr>
        <w:pStyle w:val="Definition-Field2"/>
      </w:pPr>
      <w:r>
        <w:t>Office only permits the Slide Master part to have an implicit relationship with the VML Drawing part.</w:t>
      </w:r>
    </w:p>
    <w:p w:rsidR="00B13653" w:rsidRDefault="001F204F">
      <w:pPr>
        <w:pStyle w:val="Definition-Field"/>
      </w:pPr>
      <w:r>
        <w:t xml:space="preserve">g.   </w:t>
      </w:r>
      <w:r>
        <w:rPr>
          <w:i/>
        </w:rPr>
        <w:t>The standard permits the Slide Mast</w:t>
      </w:r>
      <w:r>
        <w:rPr>
          <w:i/>
        </w:rPr>
        <w:t>er part to have an implicit relationship with the Additional Characteristics part.</w:t>
      </w:r>
    </w:p>
    <w:p w:rsidR="00B13653" w:rsidRDefault="001F204F">
      <w:pPr>
        <w:pStyle w:val="Definition-Field2"/>
      </w:pPr>
      <w:r>
        <w:t>Office only permits the Slide Master part to have an explicit relationship with the Additional Characteristics part.</w:t>
      </w:r>
    </w:p>
    <w:p w:rsidR="00B13653" w:rsidRDefault="001F204F">
      <w:pPr>
        <w:pStyle w:val="Definition-Field"/>
      </w:pPr>
      <w:r>
        <w:t xml:space="preserve">h.   </w:t>
      </w:r>
      <w:r>
        <w:rPr>
          <w:i/>
        </w:rPr>
        <w:t>The standard states that the Slide Master part is p</w:t>
      </w:r>
      <w:r>
        <w:rPr>
          <w:i/>
        </w:rPr>
        <w:t>ermitted to have an implicit relationship to a Bibliography part.</w:t>
      </w:r>
    </w:p>
    <w:p w:rsidR="00B13653" w:rsidRDefault="001F204F">
      <w:pPr>
        <w:pStyle w:val="Definition-Field2"/>
      </w:pPr>
      <w:r>
        <w:t>Office only allows the Slide Master part to have an explicit relationship with a Bibliography part.</w:t>
      </w:r>
    </w:p>
    <w:p w:rsidR="00B13653" w:rsidRDefault="001F204F">
      <w:pPr>
        <w:pStyle w:val="Heading3"/>
      </w:pPr>
      <w:bookmarkStart w:id="61" w:name="section_9d6cf39365424a73a890ee66e3e0dad7"/>
      <w:bookmarkStart w:id="62" w:name="_Toc499808930"/>
      <w:r>
        <w:t>Part 1 Section 14.2.1, Chart Part</w:t>
      </w:r>
      <w:bookmarkEnd w:id="61"/>
      <w:bookmarkEnd w:id="62"/>
      <w:r>
        <w:fldChar w:fldCharType="begin"/>
      </w:r>
      <w:r>
        <w:instrText xml:space="preserve"> XE "Chart Part" </w:instrText>
      </w:r>
      <w:r>
        <w:fldChar w:fldCharType="end"/>
      </w:r>
    </w:p>
    <w:p w:rsidR="00B13653" w:rsidRDefault="001F204F">
      <w:pPr>
        <w:pStyle w:val="Definition-Field"/>
      </w:pPr>
      <w:r>
        <w:t xml:space="preserve">a.   </w:t>
      </w:r>
      <w:r>
        <w:rPr>
          <w:i/>
        </w:rPr>
        <w:t>The standard allows the Chart Pa</w:t>
      </w:r>
      <w:r>
        <w:rPr>
          <w:i/>
        </w:rPr>
        <w:t>rt only to have an explicit relationship with a Chart Drawing part or an Embedded Package part.</w:t>
      </w:r>
    </w:p>
    <w:p w:rsidR="00B13653" w:rsidRDefault="001F204F">
      <w:pPr>
        <w:pStyle w:val="Definition-Field2"/>
      </w:pPr>
      <w:r>
        <w:t>Office allows the Chart Part to have an explicit relationship with a Theme Override part.</w:t>
      </w:r>
    </w:p>
    <w:p w:rsidR="00B13653" w:rsidRDefault="001F204F">
      <w:pPr>
        <w:pStyle w:val="Heading3"/>
      </w:pPr>
      <w:bookmarkStart w:id="63" w:name="section_3a29b98ed48f444fa30ce872a4ebc349"/>
      <w:bookmarkStart w:id="64" w:name="_Toc499808931"/>
      <w:r>
        <w:t>Part 1 Section 14.2.2, Chart Drawing Part</w:t>
      </w:r>
      <w:bookmarkEnd w:id="63"/>
      <w:bookmarkEnd w:id="64"/>
      <w:r>
        <w:fldChar w:fldCharType="begin"/>
      </w:r>
      <w:r>
        <w:instrText xml:space="preserve"> XE "Chart Drawing Part" </w:instrText>
      </w:r>
      <w:r>
        <w:fldChar w:fldCharType="end"/>
      </w:r>
    </w:p>
    <w:p w:rsidR="00B13653" w:rsidRDefault="001F204F">
      <w:pPr>
        <w:pStyle w:val="Definition-Field"/>
      </w:pPr>
      <w:r>
        <w:t>a</w:t>
      </w:r>
      <w:r>
        <w:t xml:space="preserve">.   </w:t>
      </w:r>
      <w:r>
        <w:rPr>
          <w:i/>
        </w:rPr>
        <w:t>The standard allows the Chart Drawing Part only to have an explicit relationship with a Chart Part.</w:t>
      </w:r>
    </w:p>
    <w:p w:rsidR="00B13653" w:rsidRDefault="001F204F">
      <w:pPr>
        <w:pStyle w:val="Definition-Field2"/>
      </w:pPr>
      <w:r>
        <w:t>Office allows the Chart Drawing Part to have an explicit relationship with an Image part.</w:t>
      </w:r>
    </w:p>
    <w:p w:rsidR="00B13653" w:rsidRDefault="001F204F">
      <w:pPr>
        <w:pStyle w:val="Heading3"/>
      </w:pPr>
      <w:bookmarkStart w:id="65" w:name="section_d8ea1093c53b4135ab674a51a0b6fe7e"/>
      <w:bookmarkStart w:id="66" w:name="_Toc499808932"/>
      <w:r>
        <w:t>Part 1 Section 14.2.3, Diagram Colors Part</w:t>
      </w:r>
      <w:bookmarkEnd w:id="65"/>
      <w:bookmarkEnd w:id="66"/>
      <w:r>
        <w:fldChar w:fldCharType="begin"/>
      </w:r>
      <w:r>
        <w:instrText xml:space="preserve"> XE "Diagram Colors Part" </w:instrText>
      </w:r>
      <w:r>
        <w:fldChar w:fldCharType="end"/>
      </w:r>
    </w:p>
    <w:p w:rsidR="00B13653" w:rsidRDefault="001F204F">
      <w:pPr>
        <w:pStyle w:val="Definition-Field"/>
      </w:pPr>
      <w:r>
        <w:t xml:space="preserve">a.   </w:t>
      </w:r>
      <w:r>
        <w:rPr>
          <w:i/>
        </w:rPr>
        <w:t>The standard states that a Diagram Colors part is the target of an explicit relationship in a WordprocessingML Main Document, SpreadsheetML Drawings, or PresentationM Slide part.</w:t>
      </w:r>
    </w:p>
    <w:p w:rsidR="00B13653" w:rsidRDefault="001F204F">
      <w:r>
        <w:t>In Office, the Diagram Colors part can also</w:t>
      </w:r>
      <w:r>
        <w:t xml:space="preserve"> be the target of an explicit relationship in a PresentationML Handout Master ("</w:t>
      </w:r>
      <w:hyperlink r:id="rId50">
        <w:r>
          <w:rPr>
            <w:rStyle w:val="Hyperlink"/>
          </w:rPr>
          <w:t>[ISO/IEC-29500-1]</w:t>
        </w:r>
      </w:hyperlink>
      <w:r>
        <w:t xml:space="preserve"> §13.3.3"), Notes Master ("[ISO/IEC-29500-1] §13.3.4"), Notes Slide ("[ISO/IEC-29500-1]</w:t>
      </w:r>
      <w:r>
        <w:t xml:space="preserve"> §13.3.5"), Slide ("[ISO/IEC-29500-1] §13.3.8"), Slide Layout ("[ISO/IEC-29500-1] §13.3.9"), or Slide Master ("[ISO/IEC-29500-1] §13.3.10") part.</w:t>
      </w:r>
    </w:p>
    <w:p w:rsidR="00B13653" w:rsidRDefault="001F204F">
      <w:pPr>
        <w:pStyle w:val="Heading3"/>
      </w:pPr>
      <w:bookmarkStart w:id="67" w:name="section_fbaa1e283676408f8e241c31101d4de7"/>
      <w:bookmarkStart w:id="68" w:name="_Toc499808933"/>
      <w:r>
        <w:lastRenderedPageBreak/>
        <w:t>Part 1 Section 14.2.4, Diagram Data Part</w:t>
      </w:r>
      <w:bookmarkEnd w:id="67"/>
      <w:bookmarkEnd w:id="68"/>
      <w:r>
        <w:fldChar w:fldCharType="begin"/>
      </w:r>
      <w:r>
        <w:instrText xml:space="preserve"> XE "Diagram Data Part" </w:instrText>
      </w:r>
      <w:r>
        <w:fldChar w:fldCharType="end"/>
      </w:r>
    </w:p>
    <w:p w:rsidR="00B13653" w:rsidRDefault="001F204F">
      <w:pPr>
        <w:pStyle w:val="Definition-Field"/>
      </w:pPr>
      <w:r>
        <w:t xml:space="preserve">a.   </w:t>
      </w:r>
      <w:r>
        <w:rPr>
          <w:i/>
        </w:rPr>
        <w:t>The standard states that a Diagram Dat</w:t>
      </w:r>
      <w:r>
        <w:rPr>
          <w:i/>
        </w:rPr>
        <w:t>a part is permitted to have an explicit relationship to an Image part.</w:t>
      </w:r>
    </w:p>
    <w:p w:rsidR="00B13653" w:rsidRDefault="001F204F">
      <w:pPr>
        <w:pStyle w:val="Definition-Field2"/>
      </w:pPr>
      <w:r>
        <w:t>In Office the Diagram Data part can also have explicit relationships to Hyperlinks ("</w:t>
      </w:r>
      <w:hyperlink r:id="rId51">
        <w:r>
          <w:rPr>
            <w:rStyle w:val="Hyperlink"/>
          </w:rPr>
          <w:t>[ISO/IEC-29500-1]</w:t>
        </w:r>
      </w:hyperlink>
      <w:r>
        <w:t xml:space="preserve"> §15.3").</w:t>
      </w:r>
    </w:p>
    <w:p w:rsidR="00B13653" w:rsidRDefault="001F204F">
      <w:pPr>
        <w:pStyle w:val="Heading3"/>
      </w:pPr>
      <w:bookmarkStart w:id="69" w:name="section_542685d1b8f8426ba15a6e179e8e8643"/>
      <w:bookmarkStart w:id="70" w:name="_Toc499808934"/>
      <w:r>
        <w:t xml:space="preserve">Part 1 </w:t>
      </w:r>
      <w:r>
        <w:t>Section 15.2, Part Summary</w:t>
      </w:r>
      <w:bookmarkEnd w:id="69"/>
      <w:bookmarkEnd w:id="70"/>
      <w:r>
        <w:fldChar w:fldCharType="begin"/>
      </w:r>
      <w:r>
        <w:instrText xml:space="preserve"> XE "Part Summary" </w:instrText>
      </w:r>
      <w:r>
        <w:fldChar w:fldCharType="end"/>
      </w:r>
    </w:p>
    <w:p w:rsidR="00B13653" w:rsidRDefault="001F204F">
      <w:pPr>
        <w:pStyle w:val="Definition-Field"/>
      </w:pPr>
      <w:r>
        <w:t xml:space="preserve">a.   </w:t>
      </w:r>
      <w:r>
        <w:rPr>
          <w:i/>
        </w:rPr>
        <w:t>The standard does not include documentation for the Embedded Control Persistence Binary Data part.</w:t>
      </w:r>
    </w:p>
    <w:p w:rsidR="00B13653" w:rsidRDefault="001F204F">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which contains information about persisted embedded controls in the package.</w:t>
      </w:r>
    </w:p>
    <w:p w:rsidR="00B13653" w:rsidRDefault="001F204F">
      <w:pPr>
        <w:pStyle w:val="Definition-Field"/>
      </w:pPr>
      <w:r>
        <w:t xml:space="preserve">b.   </w:t>
      </w:r>
      <w:r>
        <w:rPr>
          <w:i/>
        </w:rPr>
        <w:t>The standard does not include documentation for the Quick Access Toolbar Customizations part</w:t>
      </w:r>
      <w:r>
        <w:rPr>
          <w:i/>
        </w:rPr>
        <w:t>.</w:t>
      </w:r>
    </w:p>
    <w:p w:rsidR="00B13653" w:rsidRDefault="001F204F">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about quick access toolbar customizations.</w:t>
      </w:r>
    </w:p>
    <w:p w:rsidR="00B13653" w:rsidRDefault="001F204F">
      <w:pPr>
        <w:pStyle w:val="Definition-Field"/>
      </w:pPr>
      <w:r>
        <w:t xml:space="preserve">c.   </w:t>
      </w:r>
      <w:r>
        <w:rPr>
          <w:i/>
        </w:rPr>
        <w:t xml:space="preserve">The </w:t>
      </w:r>
      <w:r>
        <w:rPr>
          <w:i/>
        </w:rPr>
        <w:t>standard does not include documentation for the Ribbon Extensibility part.</w:t>
      </w:r>
    </w:p>
    <w:p w:rsidR="00B13653" w:rsidRDefault="001F204F">
      <w:pPr>
        <w:pStyle w:val="Definition-Field2"/>
      </w:pPr>
      <w:r>
        <w:t>Office defines a Ribbon Extensibility part (</w:t>
      </w:r>
      <w:hyperlink w:anchor="Section_2d3ee2da8f774b08bc2b651e568af3ab">
        <w:r>
          <w:rPr>
            <w:rStyle w:val="Hyperlink"/>
          </w:rPr>
          <w:t>§3.4.1.3, CustomUI Part</w:t>
        </w:r>
      </w:hyperlink>
      <w:r>
        <w:t>), which contains information about ribbon customiz</w:t>
      </w:r>
      <w:r>
        <w:t>ations.</w:t>
      </w:r>
    </w:p>
    <w:p w:rsidR="00B13653" w:rsidRDefault="001F204F">
      <w:pPr>
        <w:pStyle w:val="Definition-Field"/>
      </w:pPr>
      <w:r>
        <w:t xml:space="preserve">d.   </w:t>
      </w:r>
      <w:r>
        <w:rPr>
          <w:i/>
        </w:rPr>
        <w:t>The standard does not include documentation for the Context Menu part.</w:t>
      </w:r>
    </w:p>
    <w:p w:rsidR="00B13653" w:rsidRDefault="001F204F">
      <w:pPr>
        <w:pStyle w:val="Definition-Field2"/>
      </w:pPr>
      <w:r>
        <w:t>Office defines a Context Menu part, which contains information about Context Menu customizations.</w:t>
      </w:r>
    </w:p>
    <w:p w:rsidR="00B13653" w:rsidRDefault="001F204F">
      <w:pPr>
        <w:pStyle w:val="Definition-Field"/>
      </w:pPr>
      <w:r>
        <w:t xml:space="preserve">e.   </w:t>
      </w:r>
      <w:r>
        <w:rPr>
          <w:i/>
        </w:rPr>
        <w:t>The standard does not include documentation for the Backstage part.</w:t>
      </w:r>
    </w:p>
    <w:p w:rsidR="00B13653" w:rsidRDefault="001F204F">
      <w:pPr>
        <w:pStyle w:val="Definition-Field2"/>
      </w:pPr>
      <w:r>
        <w:t>O</w:t>
      </w:r>
      <w:r>
        <w:t>ffice defines a Backstage part, which contains information about Backstage customizations.</w:t>
      </w:r>
    </w:p>
    <w:p w:rsidR="00B13653" w:rsidRDefault="001F204F">
      <w:pPr>
        <w:pStyle w:val="Heading3"/>
      </w:pPr>
      <w:bookmarkStart w:id="71" w:name="section_59d313b6b9a8485083f1e87ad9abd509"/>
      <w:bookmarkStart w:id="72" w:name="_Toc499808935"/>
      <w:r>
        <w:t>Part 1 Section 15.2.5, Custom XML Data Storage Part</w:t>
      </w:r>
      <w:bookmarkEnd w:id="71"/>
      <w:bookmarkEnd w:id="72"/>
      <w:r>
        <w:fldChar w:fldCharType="begin"/>
      </w:r>
      <w:r>
        <w:instrText xml:space="preserve"> XE "Custom XML Data Storage Part" </w:instrText>
      </w:r>
      <w:r>
        <w:fldChar w:fldCharType="end"/>
      </w:r>
    </w:p>
    <w:p w:rsidR="00B13653" w:rsidRDefault="001F204F">
      <w:pPr>
        <w:pStyle w:val="Definition-Field"/>
      </w:pPr>
      <w:r>
        <w:t xml:space="preserve">a.   </w:t>
      </w:r>
      <w:r>
        <w:rPr>
          <w:i/>
        </w:rPr>
        <w:t>The standard does not specify that Office reserves namespaces for stori</w:t>
      </w:r>
      <w:r>
        <w:rPr>
          <w:i/>
        </w:rPr>
        <w:t>ng document properties.</w:t>
      </w:r>
    </w:p>
    <w:p w:rsidR="00B13653" w:rsidRDefault="001F204F">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Root Namespace</w:t>
            </w:r>
          </w:p>
        </w:tc>
        <w:tc>
          <w:tcPr>
            <w:tcW w:w="0" w:type="auto"/>
            <w:vAlign w:val="center"/>
          </w:tcPr>
          <w:p w:rsidR="00B13653" w:rsidRDefault="001F204F">
            <w:pPr>
              <w:pStyle w:val="TableHeaderText"/>
            </w:pPr>
            <w:r>
              <w:t>Reference</w:t>
            </w:r>
          </w:p>
        </w:tc>
      </w:tr>
      <w:tr w:rsidR="00B13653" w:rsidTr="00B13653">
        <w:tc>
          <w:tcPr>
            <w:tcW w:w="0" w:type="auto"/>
            <w:vAlign w:val="center"/>
          </w:tcPr>
          <w:p w:rsidR="00B13653" w:rsidRDefault="001F204F">
            <w:pPr>
              <w:pStyle w:val="TableBodyText"/>
            </w:pPr>
            <w:r>
              <w:t>http://schemas.microsoft.com/office/2006/customDocumentInformationPanel</w:t>
            </w:r>
          </w:p>
        </w:tc>
        <w:tc>
          <w:tcPr>
            <w:tcW w:w="0" w:type="auto"/>
            <w:vAlign w:val="center"/>
          </w:tcPr>
          <w:p w:rsidR="00B13653" w:rsidRDefault="001F204F">
            <w:pPr>
              <w:pStyle w:val="TableBodyText"/>
            </w:pPr>
            <w:hyperlink w:anchor="Section_471bacba8a3243149825ae9d444e1af9">
              <w:r>
                <w:rPr>
                  <w:rStyle w:val="Hyperlink"/>
                </w:rPr>
                <w:t>§3.5.3.1, Custom Document Information Panel Schema</w:t>
              </w:r>
            </w:hyperlink>
          </w:p>
        </w:tc>
      </w:tr>
      <w:tr w:rsidR="00B13653" w:rsidTr="00B13653">
        <w:tc>
          <w:tcPr>
            <w:tcW w:w="0" w:type="auto"/>
            <w:vAlign w:val="center"/>
          </w:tcPr>
          <w:p w:rsidR="00B13653" w:rsidRDefault="001F204F">
            <w:pPr>
              <w:pStyle w:val="TableBodyText"/>
            </w:pPr>
            <w:r>
              <w:t>http://schemas.microsoft.com/office/2006/metadata/customXsn</w:t>
            </w:r>
          </w:p>
        </w:tc>
        <w:tc>
          <w:tcPr>
            <w:tcW w:w="0" w:type="auto"/>
            <w:vAlign w:val="center"/>
          </w:tcPr>
          <w:p w:rsidR="00B13653" w:rsidRDefault="001F204F">
            <w:pPr>
              <w:pStyle w:val="TableBodyText"/>
            </w:pPr>
            <w:hyperlink w:anchor="Section_d9b4ba0ebe664084a162d0eac8fa85e9">
              <w:r>
                <w:rPr>
                  <w:rStyle w:val="Hyperlink"/>
                </w:rPr>
                <w:t>§3.5.4.1, Custom XSN</w:t>
              </w:r>
              <w:r>
                <w:rPr>
                  <w:rStyle w:val="Hyperlink"/>
                </w:rPr>
                <w:t xml:space="preserve"> Schema</w:t>
              </w:r>
            </w:hyperlink>
          </w:p>
        </w:tc>
      </w:tr>
      <w:tr w:rsidR="00B13653" w:rsidTr="00B13653">
        <w:tc>
          <w:tcPr>
            <w:tcW w:w="0" w:type="auto"/>
            <w:vAlign w:val="center"/>
          </w:tcPr>
          <w:p w:rsidR="00B13653" w:rsidRDefault="001F204F">
            <w:pPr>
              <w:pStyle w:val="TableBodyText"/>
            </w:pPr>
            <w:r>
              <w:t>http://schemas.microsoft.com/office/2006/metadata/contentType</w:t>
            </w:r>
          </w:p>
        </w:tc>
        <w:tc>
          <w:tcPr>
            <w:tcW w:w="0" w:type="auto"/>
            <w:vAlign w:val="center"/>
          </w:tcPr>
          <w:p w:rsidR="00B13653" w:rsidRDefault="001F204F">
            <w:pPr>
              <w:pStyle w:val="TableBodyText"/>
            </w:pPr>
            <w:hyperlink w:anchor="Section_acb43eb342e64ae998cacd04346b080a">
              <w:r>
                <w:rPr>
                  <w:rStyle w:val="Hyperlink"/>
                </w:rPr>
                <w:t>§3.5.2.1, Content Type Schemas Schema</w:t>
              </w:r>
            </w:hyperlink>
          </w:p>
        </w:tc>
      </w:tr>
      <w:tr w:rsidR="00B13653" w:rsidTr="00B13653">
        <w:tc>
          <w:tcPr>
            <w:tcW w:w="0" w:type="auto"/>
            <w:vAlign w:val="center"/>
          </w:tcPr>
          <w:p w:rsidR="00B13653" w:rsidRDefault="001F204F">
            <w:pPr>
              <w:pStyle w:val="TableBodyText"/>
            </w:pPr>
            <w:r>
              <w:t>http://schemas.microsoft.com/office/2006/coverPageProps</w:t>
            </w:r>
          </w:p>
        </w:tc>
        <w:tc>
          <w:tcPr>
            <w:tcW w:w="0" w:type="auto"/>
            <w:vAlign w:val="center"/>
          </w:tcPr>
          <w:p w:rsidR="00B13653" w:rsidRDefault="001F204F">
            <w:pPr>
              <w:pStyle w:val="TableBodyText"/>
            </w:pPr>
            <w:hyperlink w:anchor="Section_f4d50e0ddbdb493d9c1f5e94acf656a1">
              <w:r>
                <w:rPr>
                  <w:rStyle w:val="Hyperlink"/>
                </w:rPr>
                <w:t>§3.5.1.1, Cover Page Properties Schema</w:t>
              </w:r>
            </w:hyperlink>
          </w:p>
        </w:tc>
      </w:tr>
      <w:tr w:rsidR="00B13653" w:rsidTr="00B13653">
        <w:tc>
          <w:tcPr>
            <w:tcW w:w="0" w:type="auto"/>
            <w:vAlign w:val="center"/>
          </w:tcPr>
          <w:p w:rsidR="00B13653" w:rsidRDefault="001F204F">
            <w:pPr>
              <w:pStyle w:val="TableBodyText"/>
            </w:pPr>
            <w:r>
              <w:t>http://schemas.microsoft.com/office/2006/metadata/longProperties</w:t>
            </w:r>
          </w:p>
        </w:tc>
        <w:tc>
          <w:tcPr>
            <w:tcW w:w="0" w:type="auto"/>
            <w:vAlign w:val="center"/>
          </w:tcPr>
          <w:p w:rsidR="00B13653" w:rsidRDefault="001F204F">
            <w:pPr>
              <w:pStyle w:val="TableBodyText"/>
            </w:pPr>
            <w:hyperlink w:anchor="Section_03e16b150a6b4dc88574f27a056f37e5">
              <w:r>
                <w:rPr>
                  <w:rStyle w:val="Hyperlink"/>
                </w:rPr>
                <w:t>§3.5.5.1, Long Properties S</w:t>
              </w:r>
              <w:r>
                <w:rPr>
                  <w:rStyle w:val="Hyperlink"/>
                </w:rPr>
                <w:t>chema</w:t>
              </w:r>
            </w:hyperlink>
          </w:p>
        </w:tc>
      </w:tr>
      <w:tr w:rsidR="00B13653" w:rsidTr="00B13653">
        <w:tc>
          <w:tcPr>
            <w:tcW w:w="0" w:type="auto"/>
            <w:vAlign w:val="center"/>
          </w:tcPr>
          <w:p w:rsidR="00B13653" w:rsidRDefault="001F204F">
            <w:pPr>
              <w:pStyle w:val="TableBodyText"/>
            </w:pPr>
            <w:r>
              <w:t>office.server.policy</w:t>
            </w:r>
          </w:p>
        </w:tc>
        <w:tc>
          <w:tcPr>
            <w:tcW w:w="0" w:type="auto"/>
            <w:vAlign w:val="center"/>
          </w:tcPr>
          <w:p w:rsidR="00B13653" w:rsidRDefault="001F204F">
            <w:pPr>
              <w:pStyle w:val="TableBodyText"/>
            </w:pPr>
            <w:r>
              <w:t>Collaborative Application Markup Language (CAML) Structure Specification (</w:t>
            </w:r>
            <w:hyperlink r:id="rId52" w:anchor="Section_8d6156fd646842949594644a946ed6a6">
              <w:r>
                <w:rPr>
                  <w:rStyle w:val="Hyperlink"/>
                </w:rPr>
                <w:t>[MS-WSSCAML]</w:t>
              </w:r>
            </w:hyperlink>
            <w:r>
              <w:t xml:space="preserve"> </w:t>
            </w:r>
            <w:r>
              <w:lastRenderedPageBreak/>
              <w:t>Subclause 2.5.1.7).</w:t>
            </w:r>
          </w:p>
        </w:tc>
      </w:tr>
    </w:tbl>
    <w:p w:rsidR="00B13653" w:rsidRDefault="00B13653"/>
    <w:p w:rsidR="00B13653" w:rsidRDefault="001F204F">
      <w:r>
        <w:t xml:space="preserve">Furthermore, a Custom XML Data </w:t>
      </w:r>
      <w:r>
        <w:t>Storage part with root namespace of http://schemas.microsoft.com/office/2006/metadata/properties describes the properties of this document as defined by the xsd:schema children of Content Type Schemas (§3.5.2.1, Content Type Schemas Schema). The xsd:schema</w:t>
      </w:r>
      <w:r>
        <w:t xml:space="preserve"> that bears the ma:root Root (</w:t>
      </w:r>
      <w:hyperlink w:anchor="Section_83c200b15a6944308fe6adc3583034a2">
        <w:r>
          <w:rPr>
            <w:rStyle w:val="Hyperlink"/>
          </w:rPr>
          <w:t>§3.5.2.2.1, Shared Attributes</w:t>
        </w:r>
      </w:hyperlink>
      <w:r>
        <w:t>) attribute describes the structure of the root element this Custom XML Data Storage part, with the other xsd:schema children collecti</w:t>
      </w:r>
      <w:r>
        <w:t>vely describing elements from other namespaces referenced.</w:t>
      </w:r>
    </w:p>
    <w:p w:rsidR="00B13653" w:rsidRDefault="001F204F">
      <w:pPr>
        <w:pStyle w:val="Heading3"/>
      </w:pPr>
      <w:bookmarkStart w:id="73" w:name="section_754c8ac1923d412f8fefc85862e9124a"/>
      <w:bookmarkStart w:id="74" w:name="_Toc499808936"/>
      <w:r>
        <w:t>Part 1 Section 15.2.9, Embedded Control Persistence Part</w:t>
      </w:r>
      <w:bookmarkEnd w:id="73"/>
      <w:bookmarkEnd w:id="74"/>
      <w:r>
        <w:fldChar w:fldCharType="begin"/>
      </w:r>
      <w:r>
        <w:instrText xml:space="preserve"> XE "Embedded Control Persistence Part" </w:instrText>
      </w:r>
      <w:r>
        <w:fldChar w:fldCharType="end"/>
      </w:r>
    </w:p>
    <w:p w:rsidR="00B13653" w:rsidRDefault="001F204F">
      <w:pPr>
        <w:pStyle w:val="Definition-Field"/>
      </w:pPr>
      <w:r>
        <w:t xml:space="preserve">a.   </w:t>
      </w:r>
      <w:r>
        <w:rPr>
          <w:i/>
        </w:rPr>
        <w:t>The standard does not state the content type used for ActiveX data stored in the Embedded Con</w:t>
      </w:r>
      <w:r>
        <w:rPr>
          <w:i/>
        </w:rPr>
        <w:t>trol Persistence part.</w:t>
      </w:r>
    </w:p>
    <w:p w:rsidR="00B13653" w:rsidRDefault="001F204F">
      <w:pPr>
        <w:pStyle w:val="Definition-Field2"/>
      </w:pPr>
      <w:r>
        <w:t>When Office stores data for ActiveX controls in the Embedded Control Persistence part, the following content type is used: application/vnd.ms-office.activeX+xml.</w:t>
      </w:r>
    </w:p>
    <w:p w:rsidR="00B13653" w:rsidRDefault="001F204F">
      <w:pPr>
        <w:pStyle w:val="Heading3"/>
      </w:pPr>
      <w:bookmarkStart w:id="75" w:name="section_28beaa8f42ce41e6820d4d7af34457a5"/>
      <w:bookmarkStart w:id="76" w:name="_Toc499808937"/>
      <w:r>
        <w:t>Part 1 Section 15.2.12.1, Core File Properties Part</w:t>
      </w:r>
      <w:bookmarkEnd w:id="75"/>
      <w:bookmarkEnd w:id="76"/>
      <w:r>
        <w:fldChar w:fldCharType="begin"/>
      </w:r>
      <w:r>
        <w:instrText xml:space="preserve"> XE "Core File Prope</w:instrText>
      </w:r>
      <w:r>
        <w:instrText xml:space="preserve">rties Part" </w:instrText>
      </w:r>
      <w:r>
        <w:fldChar w:fldCharType="end"/>
      </w:r>
    </w:p>
    <w:p w:rsidR="00B13653" w:rsidRDefault="001F204F">
      <w:pPr>
        <w:pStyle w:val="Definition-Field"/>
      </w:pPr>
      <w:r>
        <w:t xml:space="preserve">a.   </w:t>
      </w:r>
      <w:r>
        <w:rPr>
          <w:i/>
        </w:rPr>
        <w:t>The standard specifies a source relations ship for the Core File Properties part as follows: http://schemas.openxmlformats.org/officedocument/2006/relationships/metadata/core-properties.</w:t>
      </w:r>
    </w:p>
    <w:p w:rsidR="00B13653" w:rsidRDefault="001F204F">
      <w:pPr>
        <w:pStyle w:val="Definition-Field2"/>
      </w:pPr>
      <w:r>
        <w:t>Office uses the following source relationship for</w:t>
      </w:r>
      <w:r>
        <w:t xml:space="preserve"> the Core File Properties part: http://schemas.openxmlformats.org/package/2006/relationships/metadata/core-properties.</w:t>
      </w:r>
    </w:p>
    <w:p w:rsidR="00B13653" w:rsidRDefault="001F204F">
      <w:pPr>
        <w:pStyle w:val="Heading3"/>
      </w:pPr>
      <w:bookmarkStart w:id="77" w:name="section_ea097c5757944624b08e017b47051b1d"/>
      <w:bookmarkStart w:id="78" w:name="_Toc499808938"/>
      <w:r>
        <w:t>Part 1 Section 15.2.13, Font Part</w:t>
      </w:r>
      <w:bookmarkEnd w:id="77"/>
      <w:bookmarkEnd w:id="78"/>
      <w:r>
        <w:fldChar w:fldCharType="begin"/>
      </w:r>
      <w:r>
        <w:instrText xml:space="preserve"> XE "Font Part" </w:instrText>
      </w:r>
      <w:r>
        <w:fldChar w:fldCharType="end"/>
      </w:r>
    </w:p>
    <w:p w:rsidR="00B13653" w:rsidRDefault="001F204F">
      <w:pPr>
        <w:pStyle w:val="Definition-Field"/>
      </w:pPr>
      <w:r>
        <w:t xml:space="preserve">a.   </w:t>
      </w:r>
      <w:r>
        <w:rPr>
          <w:i/>
        </w:rPr>
        <w:t>The standard states that application/x-font-ttf specifies that the font shall be</w:t>
      </w:r>
      <w:r>
        <w:rPr>
          <w:i/>
        </w:rPr>
        <w:t xml:space="preserve"> stored in the TrueType or OpenType format.</w:t>
      </w:r>
    </w:p>
    <w:p w:rsidR="00B13653" w:rsidRDefault="001F204F">
      <w:pPr>
        <w:pStyle w:val="Definition-Field2"/>
      </w:pPr>
      <w:r>
        <w:t>PowerPoint does not use this content type. Word reads these fonts if the value of the fontKey attribute is equal to 00000000-0000-0000-0000-000000000000.</w:t>
      </w:r>
    </w:p>
    <w:p w:rsidR="00B13653" w:rsidRDefault="001F204F">
      <w:pPr>
        <w:pStyle w:val="Definition-Field"/>
      </w:pPr>
      <w:r>
        <w:t xml:space="preserve">b.   </w:t>
      </w:r>
      <w:r>
        <w:rPr>
          <w:i/>
        </w:rPr>
        <w:t>The standard states that application/x-fontdata speci</w:t>
      </w:r>
      <w:r>
        <w:rPr>
          <w:i/>
        </w:rPr>
        <w:t>fies that the font shall be stored as a bitmapped font (each glyph is stored as a raster image).</w:t>
      </w:r>
    </w:p>
    <w:p w:rsidR="00B13653" w:rsidRDefault="001F204F">
      <w:pPr>
        <w:pStyle w:val="Definition-Field2"/>
      </w:pPr>
      <w:r>
        <w:t>PowerPoint stores TrueType and OpenType fonts (</w:t>
      </w:r>
      <w:hyperlink r:id="rId53">
        <w:r>
          <w:rPr>
            <w:rStyle w:val="Hyperlink"/>
          </w:rPr>
          <w:t>[Embed-Open-Type-Format]</w:t>
        </w:r>
      </w:hyperlink>
      <w:r>
        <w:t xml:space="preserve">, </w:t>
      </w:r>
      <w:hyperlink r:id="rId54">
        <w:r>
          <w:rPr>
            <w:rStyle w:val="Hyperlink"/>
          </w:rPr>
          <w:t>[Micro-Type-Exp-Format]</w:t>
        </w:r>
      </w:hyperlink>
      <w:r>
        <w:t>) in parts of this type. Word does not read or write this content type.</w:t>
      </w:r>
    </w:p>
    <w:p w:rsidR="00B13653" w:rsidRDefault="001F204F">
      <w:pPr>
        <w:pStyle w:val="Definition-Field"/>
      </w:pPr>
      <w:r>
        <w:t xml:space="preserve">c.   </w:t>
      </w:r>
      <w:r>
        <w:rPr>
          <w:i/>
        </w:rPr>
        <w:t>The standard specifies three possible values for the content type of this part, but specifies the format corre</w:t>
      </w:r>
      <w:r>
        <w:rPr>
          <w:i/>
        </w:rPr>
        <w:t>sponding to only two of them.</w:t>
      </w:r>
    </w:p>
    <w:p w:rsidR="00B13653" w:rsidRDefault="001F204F">
      <w:r>
        <w:t xml:space="preserve">Word 2010 reads obfuscated fonts using the content type application/vnd.openxmlformats-officedocument.obfuscatedFont. This content type specifies that the font shall be stored in a format conforming to </w:t>
      </w:r>
      <w:hyperlink r:id="rId55">
        <w:r>
          <w:rPr>
            <w:rStyle w:val="Hyperlink"/>
          </w:rPr>
          <w:t>[ISO/IEC-14496-22]</w:t>
        </w:r>
      </w:hyperlink>
      <w:r>
        <w:t xml:space="preserve"> and shall be obfuscated using the algorithm specified by Font Embedding ("</w:t>
      </w:r>
      <w:hyperlink r:id="rId56">
        <w:r>
          <w:rPr>
            <w:rStyle w:val="Hyperlink"/>
          </w:rPr>
          <w:t>[ISO/IEC-29500-1]</w:t>
        </w:r>
      </w:hyperlink>
      <w:r>
        <w:t xml:space="preserve"> §17.8.1"). </w:t>
      </w:r>
    </w:p>
    <w:p w:rsidR="00B13653" w:rsidRDefault="001F204F">
      <w:pPr>
        <w:pStyle w:val="Heading3"/>
      </w:pPr>
      <w:bookmarkStart w:id="79" w:name="section_bc8ed1a051414dbcbc98d7bb41712df8"/>
      <w:bookmarkStart w:id="80" w:name="_Toc499808939"/>
      <w:r>
        <w:t>Part 1 Section 15.2.14, I</w:t>
      </w:r>
      <w:r>
        <w:t>mage Part</w:t>
      </w:r>
      <w:bookmarkEnd w:id="79"/>
      <w:bookmarkEnd w:id="80"/>
      <w:r>
        <w:fldChar w:fldCharType="begin"/>
      </w:r>
      <w:r>
        <w:instrText xml:space="preserve"> XE "Image Part" </w:instrText>
      </w:r>
      <w:r>
        <w:fldChar w:fldCharType="end"/>
      </w:r>
    </w:p>
    <w:p w:rsidR="00B13653" w:rsidRDefault="001F204F">
      <w:pPr>
        <w:pStyle w:val="Definition-Field"/>
      </w:pPr>
      <w:r>
        <w:t xml:space="preserve">a.   </w:t>
      </w:r>
      <w:r>
        <w:rPr>
          <w:i/>
        </w:rPr>
        <w:t>The standard does not list a reference to the Enhanced Metafile Format Specification.</w:t>
      </w:r>
    </w:p>
    <w:p w:rsidR="00B13653" w:rsidRDefault="001F204F">
      <w:pPr>
        <w:pStyle w:val="Definition-Field2"/>
      </w:pPr>
      <w:r>
        <w:t xml:space="preserve">Office also supports the image/emf image type </w:t>
      </w:r>
      <w:hyperlink r:id="rId57" w:anchor="Section_91c257d7c39d4a369b1f63e3f73d30ca">
        <w:r>
          <w:rPr>
            <w:rStyle w:val="Hyperlink"/>
          </w:rPr>
          <w:t>[MS-EMF]</w:t>
        </w:r>
      </w:hyperlink>
      <w:r>
        <w:t>.</w:t>
      </w:r>
    </w:p>
    <w:p w:rsidR="00B13653" w:rsidRDefault="001F204F">
      <w:pPr>
        <w:pStyle w:val="Definition-Field"/>
      </w:pPr>
      <w:r>
        <w:lastRenderedPageBreak/>
        <w:t xml:space="preserve">b.   </w:t>
      </w:r>
      <w:r>
        <w:rPr>
          <w:i/>
        </w:rPr>
        <w:t>The standard does not list reference to the Enhanced Metafile Format Plus Extensions Specification.</w:t>
      </w:r>
    </w:p>
    <w:p w:rsidR="00B13653" w:rsidRDefault="001F204F">
      <w:pPr>
        <w:pStyle w:val="Definition-Field2"/>
      </w:pPr>
      <w:r>
        <w:t xml:space="preserve">Office also supports the image/emf+ image type </w:t>
      </w:r>
      <w:hyperlink r:id="rId58" w:anchor="Section_5f92c78964f246b59ed415a9bb0946c6">
        <w:r>
          <w:rPr>
            <w:rStyle w:val="Hyperlink"/>
          </w:rPr>
          <w:t>[MS-EMFPLUS]</w:t>
        </w:r>
      </w:hyperlink>
      <w:r>
        <w:t>.</w:t>
      </w:r>
    </w:p>
    <w:p w:rsidR="00B13653" w:rsidRDefault="001F204F">
      <w:pPr>
        <w:pStyle w:val="Definition-Field"/>
      </w:pPr>
      <w:r>
        <w:t xml:space="preserve">c.   </w:t>
      </w:r>
      <w:r>
        <w:rPr>
          <w:i/>
        </w:rPr>
        <w:t>The</w:t>
      </w:r>
      <w:r>
        <w:rPr>
          <w:i/>
        </w:rPr>
        <w:t xml:space="preserve"> standard does not list a reference to the Windows Metafile Format Specification.</w:t>
      </w:r>
    </w:p>
    <w:p w:rsidR="00B13653" w:rsidRDefault="001F204F">
      <w:pPr>
        <w:pStyle w:val="Definition-Field2"/>
      </w:pPr>
      <w:r>
        <w:t xml:space="preserve">Office also supports the image/wmf image type </w:t>
      </w:r>
      <w:hyperlink r:id="rId59" w:anchor="Section_4813e7fd52d04f42965f228c8b7488d2">
        <w:r>
          <w:rPr>
            <w:rStyle w:val="Hyperlink"/>
          </w:rPr>
          <w:t>[MS-WMF]</w:t>
        </w:r>
      </w:hyperlink>
      <w:r>
        <w:t>.</w:t>
      </w:r>
    </w:p>
    <w:p w:rsidR="00B13653" w:rsidRDefault="001F204F">
      <w:pPr>
        <w:pStyle w:val="Heading3"/>
      </w:pPr>
      <w:bookmarkStart w:id="81" w:name="section_6eda3d446cdc430ebe6ebb2327e747ad"/>
      <w:bookmarkStart w:id="82" w:name="_Toc499808940"/>
      <w:r>
        <w:t>Part 1 Section 15.2.15, Printer Settings</w:t>
      </w:r>
      <w:r>
        <w:t xml:space="preserve"> Part</w:t>
      </w:r>
      <w:bookmarkEnd w:id="81"/>
      <w:bookmarkEnd w:id="82"/>
      <w:r>
        <w:fldChar w:fldCharType="begin"/>
      </w:r>
      <w:r>
        <w:instrText xml:space="preserve"> XE "Printer Settings Part" </w:instrText>
      </w:r>
      <w:r>
        <w:fldChar w:fldCharType="end"/>
      </w:r>
    </w:p>
    <w:p w:rsidR="00B13653" w:rsidRDefault="001F204F">
      <w:pPr>
        <w:pStyle w:val="Definition-Field"/>
      </w:pPr>
      <w:r>
        <w:t xml:space="preserve">a.   </w:t>
      </w:r>
      <w:r>
        <w:rPr>
          <w:i/>
        </w:rPr>
        <w:t>The standard provides the following reference to DEVMODE: http://msdn.microsoft.com/library/default.asp?url=/library/en-us/gdi/prntspol_8nle.asp.</w:t>
      </w:r>
    </w:p>
    <w:p w:rsidR="00B13653" w:rsidRDefault="001F204F">
      <w:pPr>
        <w:pStyle w:val="Definition-Field2"/>
      </w:pPr>
      <w:r>
        <w:t xml:space="preserve">Office uses DEVMODE </w:t>
      </w:r>
      <w:hyperlink r:id="rId60">
        <w:r>
          <w:rPr>
            <w:rStyle w:val="Hyperlink"/>
          </w:rPr>
          <w:t>[DEVMODE]</w:t>
        </w:r>
      </w:hyperlink>
      <w:r>
        <w:t xml:space="preserve"> as specified by: http://msdn2.microsoft.com/en-us/library/ms535771.aspx.</w:t>
      </w:r>
    </w:p>
    <w:p w:rsidR="00B13653" w:rsidRDefault="001F204F">
      <w:pPr>
        <w:pStyle w:val="Definition-Field"/>
      </w:pPr>
      <w:r>
        <w:t xml:space="preserve">b.   </w:t>
      </w:r>
      <w:r>
        <w:rPr>
          <w:i/>
        </w:rPr>
        <w:t>The standard does not specify the contents of the target attribute.</w:t>
      </w:r>
    </w:p>
    <w:p w:rsidR="00B13653" w:rsidRDefault="001F204F">
      <w:pPr>
        <w:pStyle w:val="Definition-Field2"/>
      </w:pPr>
      <w:r>
        <w:t>Office writes the DEVMODE [DEVMODE] structure including printer driver specific data</w:t>
      </w:r>
      <w:r>
        <w:t xml:space="preserve"> in machine byte order to the part specified in target attribute.</w:t>
      </w:r>
    </w:p>
    <w:p w:rsidR="00B13653" w:rsidRDefault="001F204F">
      <w:pPr>
        <w:pStyle w:val="Heading3"/>
      </w:pPr>
      <w:bookmarkStart w:id="83" w:name="section_1e504bbc5f604aa1a4c0f8f3a925e6f7"/>
      <w:bookmarkStart w:id="84" w:name="_Toc499808941"/>
      <w:r>
        <w:t>Part 1 Section 17.2.1, background (Document Background)</w:t>
      </w:r>
      <w:bookmarkEnd w:id="83"/>
      <w:bookmarkEnd w:id="84"/>
      <w:r>
        <w:fldChar w:fldCharType="begin"/>
      </w:r>
      <w:r>
        <w:instrText xml:space="preserve"> XE "background (Document Background)" </w:instrText>
      </w:r>
      <w:r>
        <w:fldChar w:fldCharType="end"/>
      </w:r>
    </w:p>
    <w:p w:rsidR="00B13653" w:rsidRDefault="001F204F">
      <w:pPr>
        <w:pStyle w:val="Definition-Field"/>
      </w:pPr>
      <w:r>
        <w:t xml:space="preserve">a.   </w:t>
      </w:r>
      <w:r>
        <w:rPr>
          <w:i/>
        </w:rPr>
        <w:t>The standard states that any element from the VML namespace or the drawingML namespace i</w:t>
      </w:r>
      <w:r>
        <w:rPr>
          <w:i/>
        </w:rPr>
        <w:t>s allowed as a child of the background element.</w:t>
      </w:r>
    </w:p>
    <w:p w:rsidR="00B13653" w:rsidRDefault="001F204F">
      <w:pPr>
        <w:pStyle w:val="Definition-Field2"/>
      </w:pPr>
      <w:r>
        <w:t>Word renders any drawingML specified as a background at the beginning of the document and not as a background.</w:t>
      </w:r>
    </w:p>
    <w:p w:rsidR="00B13653" w:rsidRDefault="001F204F">
      <w:pPr>
        <w:pStyle w:val="Definition-Field"/>
      </w:pPr>
      <w:r>
        <w:t xml:space="preserve">b.   </w:t>
      </w:r>
      <w:r>
        <w:rPr>
          <w:i/>
        </w:rPr>
        <w:t xml:space="preserve">The standard does not state which setting is applied when both the themeShade and the </w:t>
      </w:r>
      <w:r>
        <w:rPr>
          <w:i/>
        </w:rPr>
        <w:t>themeTint attributes are present.</w:t>
      </w:r>
    </w:p>
    <w:p w:rsidR="00B13653" w:rsidRDefault="001F204F">
      <w:pPr>
        <w:pStyle w:val="Definition-Field2"/>
      </w:pPr>
      <w:r>
        <w:t>Word applies the themeTint setting when both of these attributes are present.</w:t>
      </w:r>
    </w:p>
    <w:p w:rsidR="00B13653" w:rsidRDefault="001F204F">
      <w:pPr>
        <w:pStyle w:val="Heading3"/>
      </w:pPr>
      <w:bookmarkStart w:id="85" w:name="section_8d43fabb714e4c4c9d9d854d046f1857"/>
      <w:bookmarkStart w:id="86" w:name="_Toc499808942"/>
      <w:r>
        <w:t>Part 1 Section 17.2.2, body (Document Body)</w:t>
      </w:r>
      <w:bookmarkEnd w:id="85"/>
      <w:bookmarkEnd w:id="86"/>
      <w:r>
        <w:fldChar w:fldCharType="begin"/>
      </w:r>
      <w:r>
        <w:instrText xml:space="preserve"> XE "body (Document Body)" </w:instrText>
      </w:r>
      <w:r>
        <w:fldChar w:fldCharType="end"/>
      </w:r>
    </w:p>
    <w:p w:rsidR="00B13653" w:rsidRDefault="001F204F">
      <w:pPr>
        <w:pStyle w:val="Definition-Field2"/>
      </w:pPr>
      <w:r>
        <w:rPr>
          <w:i/>
        </w:rPr>
        <w:t>For additional notes that apply to this portion of the standard, please</w:t>
      </w:r>
      <w:r>
        <w:rPr>
          <w:i/>
        </w:rPr>
        <w:t xml:space="preserv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Heading3"/>
      </w:pPr>
      <w:bookmarkStart w:id="87" w:name="section_1a464df4e60c4d648582d2d29478a887"/>
      <w:bookmarkStart w:id="88" w:name="_Toc499808943"/>
      <w:r>
        <w:t>Part 1 Section 17.2.3, document (Document)</w:t>
      </w:r>
      <w:bookmarkEnd w:id="87"/>
      <w:bookmarkEnd w:id="88"/>
      <w:r>
        <w:fldChar w:fldCharType="begin"/>
      </w:r>
      <w:r>
        <w:instrText xml:space="preserve"> XE "document (Docume</w:instrText>
      </w:r>
      <w:r>
        <w:instrText xml:space="preserve">nt)" </w:instrText>
      </w:r>
      <w:r>
        <w:fldChar w:fldCharType="end"/>
      </w:r>
    </w:p>
    <w:p w:rsidR="00B13653" w:rsidRDefault="001F204F">
      <w:pPr>
        <w:pStyle w:val="Definition-Field"/>
      </w:pPr>
      <w:r>
        <w:t xml:space="preserve">a.   </w:t>
      </w:r>
      <w:r>
        <w:rPr>
          <w:i/>
        </w:rPr>
        <w:t>The standard specifies that the conformance attribute is a valid attribute of the document element.</w:t>
      </w:r>
    </w:p>
    <w:p w:rsidR="00B13653" w:rsidRDefault="001F204F">
      <w:pPr>
        <w:pStyle w:val="Definition-Field2"/>
      </w:pPr>
      <w:r>
        <w:t>Word 2007 ignores the conformance attribute.  Word 2010 ignores the conformance attribute unless the user has installed the OOXML Strict Conver</w:t>
      </w:r>
      <w:r>
        <w:t>ter for Office 2010.</w:t>
      </w:r>
    </w:p>
    <w:p w:rsidR="00B13653" w:rsidRDefault="001F204F">
      <w:pPr>
        <w:pStyle w:val="Heading3"/>
      </w:pPr>
      <w:bookmarkStart w:id="89" w:name="section_c2a35f2312704ca699140fa440d56fdf"/>
      <w:bookmarkStart w:id="90" w:name="_Toc499808944"/>
      <w:r>
        <w:t>Part 1 Section 17.3.1.4, bar (Paragraph Border Between Facing Pages)</w:t>
      </w:r>
      <w:bookmarkEnd w:id="89"/>
      <w:bookmarkEnd w:id="90"/>
      <w:r>
        <w:fldChar w:fldCharType="begin"/>
      </w:r>
      <w:r>
        <w:instrText xml:space="preserve"> XE "bar (Paragraph Border Between Facing Pages)"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Definition-Field"/>
      </w:pPr>
      <w:r>
        <w:t xml:space="preserve">a.   </w:t>
      </w:r>
      <w:r>
        <w:rPr>
          <w:i/>
        </w:rPr>
        <w:t>The standard does not state a default value for the color attribute.</w:t>
      </w:r>
    </w:p>
    <w:p w:rsidR="00B13653" w:rsidRDefault="001F204F">
      <w:pPr>
        <w:pStyle w:val="Definition-Field2"/>
      </w:pPr>
      <w:r>
        <w:t>Word uses a default value of auto for t</w:t>
      </w:r>
      <w:r>
        <w:t>his attribute.</w:t>
      </w:r>
    </w:p>
    <w:p w:rsidR="00B13653" w:rsidRDefault="001F204F">
      <w:pPr>
        <w:pStyle w:val="Definition-Field"/>
      </w:pPr>
      <w:r>
        <w:t xml:space="preserve">b.   </w:t>
      </w:r>
      <w:r>
        <w:rPr>
          <w:i/>
        </w:rPr>
        <w:t>The standard does not specify a default value for the sz attribute.</w:t>
      </w:r>
    </w:p>
    <w:p w:rsidR="00B13653" w:rsidRDefault="001F204F">
      <w:pPr>
        <w:pStyle w:val="Definition-Field2"/>
      </w:pPr>
      <w:r>
        <w:lastRenderedPageBreak/>
        <w:t>Word uses a default value of 0 for this attribute.</w:t>
      </w:r>
    </w:p>
    <w:p w:rsidR="00B13653" w:rsidRDefault="001F204F">
      <w:pPr>
        <w:pStyle w:val="Definition-Field"/>
      </w:pPr>
      <w:r>
        <w:t xml:space="preserve">c.   </w:t>
      </w:r>
      <w:r>
        <w:rPr>
          <w:i/>
        </w:rPr>
        <w:t>The standard does not specify a default value for the space attribute.</w:t>
      </w:r>
    </w:p>
    <w:p w:rsidR="00B13653" w:rsidRDefault="001F204F">
      <w:pPr>
        <w:pStyle w:val="Definition-Field2"/>
      </w:pPr>
      <w:r>
        <w:t xml:space="preserve">Word uses a default value of 0 for this </w:t>
      </w:r>
      <w:r>
        <w:t>attribute.</w:t>
      </w:r>
    </w:p>
    <w:p w:rsidR="00B13653" w:rsidRDefault="001F204F">
      <w:pPr>
        <w:pStyle w:val="Heading3"/>
      </w:pPr>
      <w:bookmarkStart w:id="91" w:name="section_d8f1b25b44f64d97a3de49aae9bc6e25"/>
      <w:bookmarkStart w:id="92" w:name="_Toc499808945"/>
      <w:r>
        <w:t>Part 1 Section 17.3.1.5, between (Paragraph Border Between Identical Paragraphs)</w:t>
      </w:r>
      <w:bookmarkEnd w:id="91"/>
      <w:bookmarkEnd w:id="92"/>
      <w:r>
        <w:fldChar w:fldCharType="begin"/>
      </w:r>
      <w:r>
        <w:instrText xml:space="preserve"> XE "between (Paragraph Border Between Identical Paragraphs)"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93" w:name="section_51e18657b7924721833351f4e3aba8bf"/>
      <w:bookmarkStart w:id="94" w:name="_Toc499808946"/>
      <w:r>
        <w:t xml:space="preserve">Part 1 Section </w:t>
      </w:r>
      <w:r>
        <w:t>17.3.1.7, bottom (Paragraph Border Below Identical Paragraphs)</w:t>
      </w:r>
      <w:bookmarkEnd w:id="93"/>
      <w:bookmarkEnd w:id="94"/>
      <w:r>
        <w:fldChar w:fldCharType="begin"/>
      </w:r>
      <w:r>
        <w:instrText xml:space="preserve"> XE "bottom (Paragraph Border Below Identical Paragraphs)"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95" w:name="section_2a155d8805864ebead3f635ec13a691b"/>
      <w:bookmarkStart w:id="96" w:name="_Toc499808947"/>
      <w:r>
        <w:t>Part 1 Section 17.3.1.8, cnfStyle (Paragraph Co</w:t>
      </w:r>
      <w:r>
        <w:t>nditional Formatting)</w:t>
      </w:r>
      <w:bookmarkEnd w:id="95"/>
      <w:bookmarkEnd w:id="96"/>
      <w:r>
        <w:fldChar w:fldCharType="begin"/>
      </w:r>
      <w:r>
        <w:instrText xml:space="preserve"> XE "cnfStyle (Paragraph Conditional Formatting)"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B13653" w:rsidRDefault="001F204F">
      <w:pPr>
        <w:pStyle w:val="Definition-Field"/>
      </w:pPr>
      <w:r>
        <w:t xml:space="preserve">a.   </w:t>
      </w:r>
      <w:r>
        <w:rPr>
          <w:i/>
        </w:rPr>
        <w:t>The standard spe</w:t>
      </w:r>
      <w:r>
        <w:rPr>
          <w:i/>
        </w:rPr>
        <w:t>cifies a set of attributes on this element.</w:t>
      </w:r>
    </w:p>
    <w:p w:rsidR="00B13653" w:rsidRDefault="001F204F">
      <w:pPr>
        <w:pStyle w:val="Definition-Field2"/>
      </w:pPr>
      <w:r>
        <w:t>Word reads the val attribute as specified in "</w:t>
      </w:r>
      <w:hyperlink r:id="rId61">
        <w:r>
          <w:rPr>
            <w:rStyle w:val="Hyperlink"/>
          </w:rPr>
          <w:t>[ISO/IEC-29500-4]</w:t>
        </w:r>
      </w:hyperlink>
      <w:r>
        <w:t xml:space="preserve"> §14.2.1.1; Additional attribute for cnfStyle element (Part 1, §17.3.1.8)" if none </w:t>
      </w:r>
      <w:r>
        <w:t>of the attributes specified in this subsection are present.</w:t>
      </w:r>
    </w:p>
    <w:p w:rsidR="00B13653" w:rsidRDefault="001F204F">
      <w:pPr>
        <w:pStyle w:val="Heading3"/>
      </w:pPr>
      <w:bookmarkStart w:id="97" w:name="section_5ff84bc9d5b747c7bcd53bebf540efb0"/>
      <w:bookmarkStart w:id="98" w:name="_Toc499808948"/>
      <w:r>
        <w:t>Part 1 Section 17.3.1.10, divId (Associated HTML div ID)</w:t>
      </w:r>
      <w:bookmarkEnd w:id="97"/>
      <w:bookmarkEnd w:id="98"/>
      <w:r>
        <w:fldChar w:fldCharType="begin"/>
      </w:r>
      <w:r>
        <w:instrText xml:space="preserve"> XE "divId (Associated HTML div ID)"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B13653" w:rsidRDefault="001F204F">
      <w:pPr>
        <w:pStyle w:val="Definition-Field"/>
      </w:pPr>
      <w:r>
        <w:t xml:space="preserve">a.   </w:t>
      </w:r>
      <w:r>
        <w:rPr>
          <w:i/>
        </w:rPr>
        <w:t>The standard states that the values of the val attribute are defined by the XML Schema int</w:t>
      </w:r>
      <w:r>
        <w:rPr>
          <w:i/>
        </w:rPr>
        <w:t>eger datatype.</w:t>
      </w:r>
    </w:p>
    <w:p w:rsidR="00B13653" w:rsidRDefault="001F204F">
      <w:pPr>
        <w:pStyle w:val="Definition-Field2"/>
      </w:pPr>
      <w:r>
        <w:t>Word does not allow a value of 0 on this attribute.</w:t>
      </w:r>
    </w:p>
    <w:p w:rsidR="00B13653" w:rsidRDefault="001F204F">
      <w:pPr>
        <w:pStyle w:val="Heading3"/>
      </w:pPr>
      <w:bookmarkStart w:id="99" w:name="section_cc9a5828bc534a188b66416b4509f4b9"/>
      <w:bookmarkStart w:id="100" w:name="_Toc499808949"/>
      <w:r>
        <w:t>Part 1 Section 17.3.1.11, framePr (Text Frame Properties)</w:t>
      </w:r>
      <w:bookmarkEnd w:id="99"/>
      <w:bookmarkEnd w:id="100"/>
      <w:r>
        <w:fldChar w:fldCharType="begin"/>
      </w:r>
      <w:r>
        <w:instrText xml:space="preserve"> XE "framePr (Text Frame Properties)" </w:instrText>
      </w:r>
      <w:r>
        <w:fldChar w:fldCharType="end"/>
      </w:r>
    </w:p>
    <w:p w:rsidR="00B13653" w:rsidRDefault="001F204F">
      <w:pPr>
        <w:pStyle w:val="Definition-Field"/>
      </w:pPr>
      <w:r>
        <w:t xml:space="preserve">a.   </w:t>
      </w:r>
      <w:r>
        <w:rPr>
          <w:i/>
        </w:rPr>
        <w:t>The standard states that the lines attribute can be any 32-bit integer.</w:t>
      </w:r>
    </w:p>
    <w:p w:rsidR="00B13653" w:rsidRDefault="001F204F">
      <w:pPr>
        <w:pStyle w:val="Definition-Field2"/>
      </w:pPr>
      <w:r>
        <w:t>Word restricts</w:t>
      </w:r>
      <w:r>
        <w:t xml:space="preserve"> this attributes to values between 1 and 10.</w:t>
      </w:r>
    </w:p>
    <w:p w:rsidR="00B13653" w:rsidRDefault="001F204F">
      <w:pPr>
        <w:pStyle w:val="Definition-Field"/>
      </w:pPr>
      <w:r>
        <w:t xml:space="preserve">b.   </w:t>
      </w:r>
      <w:r>
        <w:rPr>
          <w:i/>
        </w:rPr>
        <w:t>The standard states that the values of the h attribute are defined by the ST_TwipsMeasure simple type.</w:t>
      </w:r>
    </w:p>
    <w:p w:rsidR="00B13653" w:rsidRDefault="001F204F">
      <w:pPr>
        <w:pStyle w:val="Definition-Field2"/>
      </w:pPr>
      <w:r>
        <w:t>Word restricts the value of this attribute to be at least 1 and at most 31680.</w:t>
      </w:r>
    </w:p>
    <w:p w:rsidR="00B13653" w:rsidRDefault="001F204F">
      <w:pPr>
        <w:pStyle w:val="Definition-Field"/>
      </w:pPr>
      <w:r>
        <w:t xml:space="preserve">c.   </w:t>
      </w:r>
      <w:r>
        <w:rPr>
          <w:i/>
        </w:rPr>
        <w:t>The standard states</w:t>
      </w:r>
      <w:r>
        <w:rPr>
          <w:i/>
        </w:rPr>
        <w:t xml:space="preserve"> that the hAnchor attribute is evaluated relative to paragraph direction (LTR versus RTL).</w:t>
      </w:r>
    </w:p>
    <w:p w:rsidR="00B13653" w:rsidRDefault="001F204F">
      <w:pPr>
        <w:pStyle w:val="Definition-Field2"/>
      </w:pPr>
      <w:r>
        <w:t>Word always evaluates the hAnchor attribute relative to the left edge.</w:t>
      </w:r>
    </w:p>
    <w:p w:rsidR="00B13653" w:rsidRDefault="001F204F">
      <w:pPr>
        <w:pStyle w:val="Definition-Field"/>
      </w:pPr>
      <w:r>
        <w:t xml:space="preserve">d.   </w:t>
      </w:r>
      <w:r>
        <w:rPr>
          <w:i/>
        </w:rPr>
        <w:t>The standard states that 0 is a valid value of the h attribute.</w:t>
      </w:r>
    </w:p>
    <w:p w:rsidR="00B13653" w:rsidRDefault="001F204F">
      <w:pPr>
        <w:pStyle w:val="Definition-Field2"/>
      </w:pPr>
      <w:r>
        <w:t xml:space="preserve">Word treats a value of 0 </w:t>
      </w:r>
      <w:r>
        <w:t>on this attribute as a value of auto.</w:t>
      </w:r>
    </w:p>
    <w:p w:rsidR="00B13653" w:rsidRDefault="001F204F">
      <w:pPr>
        <w:pStyle w:val="Definition-Field"/>
      </w:pPr>
      <w:r>
        <w:lastRenderedPageBreak/>
        <w:t xml:space="preserve">e.   </w:t>
      </w:r>
      <w:r>
        <w:rPr>
          <w:i/>
        </w:rPr>
        <w:t>The standard states that the default value of the hAnchor attribute is page.</w:t>
      </w:r>
    </w:p>
    <w:p w:rsidR="00B13653" w:rsidRDefault="001F204F">
      <w:pPr>
        <w:pStyle w:val="Definition-Field2"/>
      </w:pPr>
      <w:r>
        <w:t>Word uses a default value of text for the hAnchor attribute.</w:t>
      </w:r>
    </w:p>
    <w:p w:rsidR="00B13653" w:rsidRDefault="001F204F">
      <w:pPr>
        <w:pStyle w:val="Definition-Field"/>
      </w:pPr>
      <w:r>
        <w:t xml:space="preserve">f.   </w:t>
      </w:r>
      <w:r>
        <w:rPr>
          <w:i/>
        </w:rPr>
        <w:t>The standard states that the default value of the hRule attribute is a</w:t>
      </w:r>
      <w:r>
        <w:rPr>
          <w:i/>
        </w:rPr>
        <w:t>uto.</w:t>
      </w:r>
    </w:p>
    <w:p w:rsidR="00B13653" w:rsidRDefault="001F204F">
      <w:pPr>
        <w:pStyle w:val="Definition-Field2"/>
      </w:pPr>
      <w:r>
        <w:t>Word uses a default value of atLeast for this attribute when the value of the h attribute is not 0.</w:t>
      </w:r>
    </w:p>
    <w:p w:rsidR="00B13653" w:rsidRDefault="001F204F">
      <w:pPr>
        <w:pStyle w:val="Definition-Field"/>
      </w:pPr>
      <w:r>
        <w:t xml:space="preserve">g.   </w:t>
      </w:r>
      <w:r>
        <w:rPr>
          <w:i/>
        </w:rPr>
        <w:t>The standard states that the default value for the vAnchor attribute is page.</w:t>
      </w:r>
    </w:p>
    <w:p w:rsidR="00B13653" w:rsidRDefault="001F204F">
      <w:pPr>
        <w:pStyle w:val="Definition-Field2"/>
      </w:pPr>
      <w:r>
        <w:t>Word uses a default value of text for this attribute.</w:t>
      </w:r>
    </w:p>
    <w:p w:rsidR="00B13653" w:rsidRDefault="001F204F">
      <w:pPr>
        <w:pStyle w:val="Heading3"/>
      </w:pPr>
      <w:bookmarkStart w:id="101" w:name="section_138732dc507a4164af66808c2fd9f2f9"/>
      <w:bookmarkStart w:id="102" w:name="_Toc499808950"/>
      <w:r>
        <w:t>Part 1 Section</w:t>
      </w:r>
      <w:r>
        <w:t xml:space="preserve"> 17.3.1.12, ind (Paragraph Indentation)</w:t>
      </w:r>
      <w:bookmarkEnd w:id="101"/>
      <w:bookmarkEnd w:id="102"/>
      <w:r>
        <w:fldChar w:fldCharType="begin"/>
      </w:r>
      <w:r>
        <w:instrText xml:space="preserve"> XE "ind (Paragraph Indentation)" </w:instrText>
      </w:r>
      <w:r>
        <w:fldChar w:fldCharType="end"/>
      </w:r>
    </w:p>
    <w:p w:rsidR="00B13653" w:rsidRDefault="001F204F">
      <w:pPr>
        <w:pStyle w:val="Definition-Field"/>
      </w:pPr>
      <w:r>
        <w:t xml:space="preserve">a.   </w:t>
      </w:r>
      <w:r>
        <w:rPr>
          <w:i/>
        </w:rPr>
        <w:t xml:space="preserve">The standard states that character unit indent attributes (endChars, firstLineChars, hangingChars and startChars) specify indents in character units, which will be applied to </w:t>
      </w:r>
      <w:r>
        <w:rPr>
          <w:i/>
        </w:rPr>
        <w:t>the paragraph in the order specified by the Style Hierarchy.</w:t>
      </w:r>
    </w:p>
    <w:p w:rsidR="00B13653" w:rsidRDefault="001F204F">
      <w:pPr>
        <w:pStyle w:val="Definition-Field2"/>
      </w:pPr>
      <w:r>
        <w:t>During Style Hierarchy application, Word ignores character unit indents with a value of zero along with related character unit indents that are applied earlier in the Style Hierarchy order.</w:t>
      </w:r>
    </w:p>
    <w:p w:rsidR="00B13653" w:rsidRDefault="001F204F">
      <w:pPr>
        <w:pStyle w:val="Definition-Field"/>
      </w:pPr>
      <w:r>
        <w:t xml:space="preserve">b.   </w:t>
      </w:r>
      <w:r>
        <w:rPr>
          <w:i/>
        </w:rPr>
        <w:t>The standard states that character unit indent attributes, endChars, firstLineChars, hangingChars and startChars, specify indents in character units, which will be applied to the paragraph in the order specified by the Style Hierarchy.</w:t>
      </w:r>
    </w:p>
    <w:p w:rsidR="00B13653" w:rsidRDefault="001F204F">
      <w:pPr>
        <w:pStyle w:val="Definition-Field2"/>
      </w:pPr>
      <w:r>
        <w:t>During Style Hierarc</w:t>
      </w:r>
      <w:r>
        <w:t>hy application, Word overrides non-character unit indents with related non-zero character unit indents that are applied earlier in the Style Hierarchy order.</w:t>
      </w:r>
    </w:p>
    <w:p w:rsidR="00B13653" w:rsidRDefault="001F204F">
      <w:pPr>
        <w:pStyle w:val="Heading3"/>
      </w:pPr>
      <w:bookmarkStart w:id="103" w:name="section_7e29304230364d9baaaa1cc714554db0"/>
      <w:bookmarkStart w:id="104" w:name="_Toc499808951"/>
      <w:r>
        <w:t>Part 1 Section 17.3.1.13, jc (Paragraph Alignment)</w:t>
      </w:r>
      <w:bookmarkEnd w:id="103"/>
      <w:bookmarkEnd w:id="104"/>
      <w:r>
        <w:fldChar w:fldCharType="begin"/>
      </w:r>
      <w:r>
        <w:instrText xml:space="preserve"> XE "jc (Paragraph Alignment)" </w:instrText>
      </w:r>
      <w:r>
        <w:fldChar w:fldCharType="end"/>
      </w:r>
    </w:p>
    <w:p w:rsidR="00B13653" w:rsidRDefault="001F204F">
      <w:pPr>
        <w:pStyle w:val="Definition-Field"/>
      </w:pPr>
      <w:r>
        <w:t xml:space="preserve">a.   </w:t>
      </w:r>
      <w:r>
        <w:rPr>
          <w:i/>
        </w:rPr>
        <w:t>The stand</w:t>
      </w:r>
      <w:r>
        <w:rPr>
          <w:i/>
        </w:rPr>
        <w:t>ard states that no alignment is applied to the paragraph when the paragraph alignment setting is never specified in the style hierarchy.</w:t>
      </w:r>
    </w:p>
    <w:p w:rsidR="00B13653" w:rsidRDefault="001F204F">
      <w:pPr>
        <w:pStyle w:val="Definition-Field2"/>
      </w:pPr>
      <w:r>
        <w:t>Word applies a left alignment to the paragraph under this circumstance.</w:t>
      </w:r>
    </w:p>
    <w:p w:rsidR="00B13653" w:rsidRDefault="001F204F">
      <w:pPr>
        <w:pStyle w:val="Heading3"/>
      </w:pPr>
      <w:bookmarkStart w:id="105" w:name="section_6229412bf0c64019aabd260ee2f4145f"/>
      <w:bookmarkStart w:id="106" w:name="_Toc499808952"/>
      <w:r>
        <w:t>Part 1 Section 17.3.1.14, keepLines (Keep All L</w:t>
      </w:r>
      <w:r>
        <w:t>ines On One Page)</w:t>
      </w:r>
      <w:bookmarkEnd w:id="105"/>
      <w:bookmarkEnd w:id="106"/>
      <w:r>
        <w:fldChar w:fldCharType="begin"/>
      </w:r>
      <w:r>
        <w:instrText xml:space="preserve"> XE "keepLines (Keep All Lines On One Page)" </w:instrText>
      </w:r>
      <w:r>
        <w:fldChar w:fldCharType="end"/>
      </w:r>
    </w:p>
    <w:p w:rsidR="00B13653" w:rsidRDefault="001F204F">
      <w:pPr>
        <w:pStyle w:val="Definition-Field"/>
      </w:pPr>
      <w:r>
        <w:t xml:space="preserve">a.   </w:t>
      </w:r>
      <w:r>
        <w:rPr>
          <w:i/>
        </w:rPr>
        <w:t>The standard states that the property can be applied to paragraphs anywhere in a document.</w:t>
      </w:r>
    </w:p>
    <w:p w:rsidR="00B13653" w:rsidRDefault="001F204F">
      <w:pPr>
        <w:pStyle w:val="Definition-Field2"/>
      </w:pPr>
      <w:r>
        <w:t>Word does not keep lines together when rendering paragraphs inside a table.</w:t>
      </w:r>
    </w:p>
    <w:p w:rsidR="00B13653" w:rsidRDefault="001F204F">
      <w:pPr>
        <w:pStyle w:val="Heading3"/>
      </w:pPr>
      <w:bookmarkStart w:id="107" w:name="section_84486937c3e44d37867268892080944d"/>
      <w:bookmarkStart w:id="108" w:name="_Toc499808953"/>
      <w:r>
        <w:t>Part 1 Section 17.3</w:t>
      </w:r>
      <w:r>
        <w:t>.1.16, kinsoku (Use East Asian Typography Rules for First and Last Character per Line)</w:t>
      </w:r>
      <w:bookmarkEnd w:id="107"/>
      <w:bookmarkEnd w:id="108"/>
      <w:r>
        <w:fldChar w:fldCharType="begin"/>
      </w:r>
      <w:r>
        <w:instrText xml:space="preserve"> XE "kinsoku (Use East Asian Typography Rules for First and Last Character per Line)" </w:instrText>
      </w:r>
      <w:r>
        <w:fldChar w:fldCharType="end"/>
      </w:r>
    </w:p>
    <w:p w:rsidR="00B13653" w:rsidRDefault="001F204F">
      <w:pPr>
        <w:pStyle w:val="Definition-Field"/>
      </w:pPr>
      <w:r>
        <w:t xml:space="preserve">a.   </w:t>
      </w:r>
      <w:r>
        <w:rPr>
          <w:i/>
        </w:rPr>
        <w:t>The standard states that the East Asian typography and line-breaking rules o</w:t>
      </w:r>
      <w:r>
        <w:rPr>
          <w:i/>
        </w:rPr>
        <w:t>nly apply to Simplified Chinese, Traditional Chinese, and Japanese text in the paragraph.</w:t>
      </w:r>
    </w:p>
    <w:p w:rsidR="00B13653" w:rsidRDefault="001F204F">
      <w:pPr>
        <w:pStyle w:val="Definition-Field2"/>
      </w:pPr>
      <w:r>
        <w:t>Word only applies these rules to Simplified Chinese, Traditional Chinese, Korean, and Japanese text in the paragraph.</w:t>
      </w:r>
    </w:p>
    <w:p w:rsidR="00B13653" w:rsidRDefault="001F204F">
      <w:pPr>
        <w:pStyle w:val="Definition-Field"/>
      </w:pPr>
      <w:r>
        <w:t xml:space="preserve">b.   </w:t>
      </w:r>
      <w:r>
        <w:rPr>
          <w:i/>
        </w:rPr>
        <w:t xml:space="preserve">The standard does not state how to resolve </w:t>
      </w:r>
      <w:r>
        <w:rPr>
          <w:i/>
        </w:rPr>
        <w:t>a conflict between this setting and the overflowPunct element when their rules conflict.</w:t>
      </w:r>
    </w:p>
    <w:p w:rsidR="00B13653" w:rsidRDefault="001F204F">
      <w:pPr>
        <w:pStyle w:val="Definition-Field2"/>
      </w:pPr>
      <w:r>
        <w:t>Word allows the rules specified by the overflowPunct element to override this element when they are both true and affect the same character.</w:t>
      </w:r>
    </w:p>
    <w:p w:rsidR="00B13653" w:rsidRDefault="001F204F">
      <w:pPr>
        <w:pStyle w:val="Heading3"/>
      </w:pPr>
      <w:bookmarkStart w:id="109" w:name="section_357112b6a39c472a92df956d518d4aa8"/>
      <w:bookmarkStart w:id="110" w:name="_Toc499808954"/>
      <w:r>
        <w:lastRenderedPageBreak/>
        <w:t>Part 1 Section 17.3.1.17, left (Left Paragraph Border)</w:t>
      </w:r>
      <w:bookmarkEnd w:id="109"/>
      <w:bookmarkEnd w:id="110"/>
      <w:r>
        <w:fldChar w:fldCharType="begin"/>
      </w:r>
      <w:r>
        <w:instrText xml:space="preserve"> XE "left (Left Paragraph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w:t>
        </w:r>
        <w:r>
          <w:rPr>
            <w:rStyle w:val="Hyperlink"/>
          </w:rPr>
          <w:t>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111" w:name="section_7d70ca688cbe48b7b3c34e19a9a7ee5a"/>
      <w:bookmarkStart w:id="112" w:name="_Toc499808955"/>
      <w:r>
        <w:t>Part 1 Section 17.3.1.18, mirrorIndents (Use Left/Right Indents as Inside/Outsi</w:t>
      </w:r>
      <w:r>
        <w:t>de Indents)</w:t>
      </w:r>
      <w:bookmarkEnd w:id="111"/>
      <w:bookmarkEnd w:id="112"/>
      <w:r>
        <w:fldChar w:fldCharType="begin"/>
      </w:r>
      <w:r>
        <w:instrText xml:space="preserve"> XE "mirrorIndents (Use Left/Right Indents as Inside/Outside Indents)" </w:instrText>
      </w:r>
      <w:r>
        <w:fldChar w:fldCharType="end"/>
      </w:r>
    </w:p>
    <w:p w:rsidR="00B13653" w:rsidRDefault="001F204F">
      <w:pPr>
        <w:pStyle w:val="Definition-Field"/>
      </w:pPr>
      <w:r>
        <w:t xml:space="preserve">a.   </w:t>
      </w:r>
      <w:r>
        <w:rPr>
          <w:i/>
        </w:rPr>
        <w:t>The standard does not describe the interaction between a hanging indent and this element.</w:t>
      </w:r>
    </w:p>
    <w:p w:rsidR="00B13653" w:rsidRDefault="001F204F">
      <w:pPr>
        <w:pStyle w:val="Definition-Field2"/>
      </w:pPr>
      <w:r>
        <w:t>Word incorrectly aligns the hanging indent to the left margin for odd-number</w:t>
      </w:r>
      <w:r>
        <w:t>ed pages when a hanging indent is used with this element.</w:t>
      </w:r>
    </w:p>
    <w:p w:rsidR="00B13653" w:rsidRDefault="001F204F">
      <w:pPr>
        <w:pStyle w:val="Definition-Field"/>
      </w:pPr>
      <w:r>
        <w:t xml:space="preserve">b.   </w:t>
      </w:r>
      <w:r>
        <w:rPr>
          <w:i/>
        </w:rPr>
        <w:t>The standard states that this setting can be applied to any set of paragraph properties.</w:t>
      </w:r>
    </w:p>
    <w:p w:rsidR="00B13653" w:rsidRDefault="001F204F">
      <w:pPr>
        <w:pStyle w:val="Definition-Field2"/>
      </w:pPr>
      <w:r>
        <w:t>Word ignores this setting when displaying paragraphs inside a table.</w:t>
      </w:r>
    </w:p>
    <w:p w:rsidR="00B13653" w:rsidRDefault="001F204F">
      <w:pPr>
        <w:pStyle w:val="Heading3"/>
      </w:pPr>
      <w:bookmarkStart w:id="113" w:name="section_6a8f14ffdf9041549bc9e0e88ae5e641"/>
      <w:bookmarkStart w:id="114" w:name="_Toc499808956"/>
      <w:r>
        <w:t>Part 1 Section 17.3.1.19, numPr (Nu</w:t>
      </w:r>
      <w:r>
        <w:t>mbering Definition Instance Reference)</w:t>
      </w:r>
      <w:bookmarkEnd w:id="113"/>
      <w:bookmarkEnd w:id="114"/>
      <w:r>
        <w:fldChar w:fldCharType="begin"/>
      </w:r>
      <w:r>
        <w:instrText xml:space="preserve"> XE "numPr (Numbering Definition Instance Reference)" </w:instrText>
      </w:r>
      <w:r>
        <w:fldChar w:fldCharType="end"/>
      </w:r>
    </w:p>
    <w:p w:rsidR="00B13653" w:rsidRDefault="001F204F">
      <w:pPr>
        <w:pStyle w:val="Definition-Field"/>
      </w:pPr>
      <w:r>
        <w:t xml:space="preserve">a.   </w:t>
      </w:r>
      <w:r>
        <w:rPr>
          <w:i/>
        </w:rPr>
        <w:t>The standard states that when this element appears as part of the paragraph formatting for a paragraph style, then any numbering level defined using the ilv</w:t>
      </w:r>
      <w:r>
        <w:rPr>
          <w:i/>
        </w:rPr>
        <w:t>l element shall be ignored.</w:t>
      </w:r>
    </w:p>
    <w:p w:rsidR="00B13653" w:rsidRDefault="001F204F">
      <w:pPr>
        <w:pStyle w:val="Definition-Field2"/>
      </w:pPr>
      <w:r>
        <w:t>Word does not ignore this element within a paragraph style definition, and will exhibit unpredictable behavior when it is present.</w:t>
      </w:r>
    </w:p>
    <w:p w:rsidR="00B13653" w:rsidRDefault="001F204F">
      <w:pPr>
        <w:pStyle w:val="Heading3"/>
      </w:pPr>
      <w:bookmarkStart w:id="115" w:name="section_d102191b957b471ab0627af071ec8e52"/>
      <w:bookmarkStart w:id="116" w:name="_Toc499808957"/>
      <w:r>
        <w:t>Part 1 Section 17.3.1.20, outlineLvl (Associated Outline Level)</w:t>
      </w:r>
      <w:bookmarkEnd w:id="115"/>
      <w:bookmarkEnd w:id="116"/>
      <w:r>
        <w:fldChar w:fldCharType="begin"/>
      </w:r>
      <w:r>
        <w:instrText xml:space="preserve"> XE "outlineLvl (Associated Outlin</w:instrText>
      </w:r>
      <w:r>
        <w:instrText xml:space="preserve">e Level)" </w:instrText>
      </w:r>
      <w:r>
        <w:fldChar w:fldCharType="end"/>
      </w:r>
    </w:p>
    <w:p w:rsidR="00B13653" w:rsidRDefault="001F204F">
      <w:pPr>
        <w:pStyle w:val="Definition-Field"/>
      </w:pPr>
      <w:r>
        <w:t xml:space="preserve">a.   </w:t>
      </w:r>
      <w:r>
        <w:rPr>
          <w:i/>
        </w:rPr>
        <w:t>The standard does not explicitly specify conditions under which this element can be ignored.</w:t>
      </w:r>
    </w:p>
    <w:p w:rsidR="00B13653" w:rsidRDefault="001F204F">
      <w:pPr>
        <w:pStyle w:val="Definition-Field2"/>
      </w:pPr>
      <w:r>
        <w:t xml:space="preserve">Word ignores this element when the associated paragraph style has a style ID of Heading1 through Heading9, instead setting it to a corresponding </w:t>
      </w:r>
      <w:r>
        <w:t>value between 1 and 9.</w:t>
      </w:r>
    </w:p>
    <w:p w:rsidR="00B13653" w:rsidRDefault="001F204F">
      <w:pPr>
        <w:pStyle w:val="Heading3"/>
      </w:pPr>
      <w:bookmarkStart w:id="117" w:name="section_879a1ee25d6c41818fd57b4b1b55949f"/>
      <w:bookmarkStart w:id="118" w:name="_Toc499808958"/>
      <w:r>
        <w:t>Part 1 Section 17.3.1.21, overflowPunct (Allow Punctuation to Extend Past Text Extents)</w:t>
      </w:r>
      <w:bookmarkEnd w:id="117"/>
      <w:bookmarkEnd w:id="118"/>
      <w:r>
        <w:fldChar w:fldCharType="begin"/>
      </w:r>
      <w:r>
        <w:instrText xml:space="preserve"> XE "overflowPunct (Allow Punctuation to Extend Past Text Extents)" </w:instrText>
      </w:r>
      <w:r>
        <w:fldChar w:fldCharType="end"/>
      </w:r>
    </w:p>
    <w:p w:rsidR="00B13653" w:rsidRDefault="001F204F">
      <w:pPr>
        <w:pStyle w:val="Definition-Field"/>
      </w:pPr>
      <w:r>
        <w:t xml:space="preserve">a.   </w:t>
      </w:r>
      <w:r>
        <w:rPr>
          <w:i/>
        </w:rPr>
        <w:t>The standard states that this setting applies to punctuation character</w:t>
      </w:r>
      <w:r>
        <w:rPr>
          <w:i/>
        </w:rPr>
        <w:t>s, but does not specify which characters are punctuation characters.</w:t>
      </w:r>
    </w:p>
    <w:p w:rsidR="00B13653" w:rsidRDefault="001F204F">
      <w:r>
        <w:t>Word only applies this setting to the following characters:</w:t>
      </w:r>
    </w:p>
    <w:p w:rsidR="00B13653" w:rsidRDefault="001F204F">
      <w:r>
        <w:t>If the parent run is Chinese (Simplified):</w:t>
      </w:r>
    </w:p>
    <w:p w:rsidR="00B13653" w:rsidRDefault="001F204F">
      <w:pPr>
        <w:pStyle w:val="ListParagraph"/>
        <w:numPr>
          <w:ilvl w:val="0"/>
          <w:numId w:val="47"/>
        </w:numPr>
      </w:pPr>
      <w:r>
        <w:t>!%),.:;&gt;?]}¢°·ˇ’”‰′″℃∶、。〃〉》」』】〕〗〞﹚﹜﹞！＂％＇），．：；？］｝￠</w:t>
      </w:r>
    </w:p>
    <w:p w:rsidR="00B13653" w:rsidRDefault="001F204F">
      <w:r>
        <w:t>If the parent run is Chinese (Trad</w:t>
      </w:r>
      <w:r>
        <w:t>itional):</w:t>
      </w:r>
    </w:p>
    <w:p w:rsidR="00B13653" w:rsidRDefault="001F204F">
      <w:pPr>
        <w:pStyle w:val="ListParagraph"/>
        <w:numPr>
          <w:ilvl w:val="0"/>
          <w:numId w:val="48"/>
        </w:numPr>
      </w:pPr>
      <w:r>
        <w:t>!),.:;?]}’”′、。〉》」』】〕〞﹚﹜﹞！），．：；？］｝</w:t>
      </w:r>
    </w:p>
    <w:p w:rsidR="00B13653" w:rsidRDefault="001F204F">
      <w:r>
        <w:t>If the parent run is Japanese:</w:t>
      </w:r>
    </w:p>
    <w:p w:rsidR="00B13653" w:rsidRDefault="001F204F">
      <w:pPr>
        <w:pStyle w:val="ListParagraph"/>
        <w:numPr>
          <w:ilvl w:val="0"/>
          <w:numId w:val="49"/>
        </w:numPr>
      </w:pPr>
      <w:r>
        <w:t>,.’”、。」』】），．］｝｡､</w:t>
      </w:r>
    </w:p>
    <w:p w:rsidR="00B13653" w:rsidRDefault="001F204F">
      <w:r>
        <w:t>If the parent run is Korean:</w:t>
      </w:r>
    </w:p>
    <w:p w:rsidR="00B13653" w:rsidRDefault="001F204F">
      <w:pPr>
        <w:pStyle w:val="ListParagraph"/>
        <w:numPr>
          <w:ilvl w:val="0"/>
          <w:numId w:val="50"/>
        </w:numPr>
      </w:pPr>
      <w:r>
        <w:t>!%),.:;?]}¢°’”′″℃〉》」』】〕！％），．：；？］｝￠</w:t>
      </w:r>
    </w:p>
    <w:p w:rsidR="00B13653" w:rsidRDefault="001F204F">
      <w:pPr>
        <w:pStyle w:val="Definition-Field"/>
      </w:pPr>
      <w:r>
        <w:t xml:space="preserve">b.   </w:t>
      </w:r>
      <w:r>
        <w:rPr>
          <w:i/>
        </w:rPr>
        <w:t>The standard does not state how a conflict between the overflowPunct element and the kinsoku el</w:t>
      </w:r>
      <w:r>
        <w:rPr>
          <w:i/>
        </w:rPr>
        <w:t>ement should be resolved when both are applied to a single paragraph.</w:t>
      </w:r>
    </w:p>
    <w:p w:rsidR="00B13653" w:rsidRDefault="001F204F">
      <w:pPr>
        <w:pStyle w:val="Definition-Field2"/>
      </w:pPr>
      <w:r>
        <w:lastRenderedPageBreak/>
        <w:t>Word ignores the kinsoku element when this element is present and the two settings conflict.</w:t>
      </w:r>
    </w:p>
    <w:p w:rsidR="00B13653" w:rsidRDefault="001F204F">
      <w:pPr>
        <w:pStyle w:val="Heading3"/>
      </w:pPr>
      <w:bookmarkStart w:id="119" w:name="section_926783638af840998a4a44fa944c04ea"/>
      <w:bookmarkStart w:id="120" w:name="_Toc499808959"/>
      <w:r>
        <w:t>Part 1 Section 17.3.1.22, p (Paragraph)</w:t>
      </w:r>
      <w:bookmarkEnd w:id="119"/>
      <w:bookmarkEnd w:id="120"/>
      <w:r>
        <w:fldChar w:fldCharType="begin"/>
      </w:r>
      <w:r>
        <w:instrText xml:space="preserve"> XE "p (Paragraph)"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121" w:name="section_cb186a0b98ee403f9d0623629e9cb647"/>
      <w:bookmarkStart w:id="122" w:name="_Toc499808960"/>
      <w:r>
        <w:t>Part 1 Section 17.3.1.25, pPr (Previous Paragraph Properties)</w:t>
      </w:r>
      <w:bookmarkEnd w:id="121"/>
      <w:bookmarkEnd w:id="122"/>
      <w:r>
        <w:fldChar w:fldCharType="begin"/>
      </w:r>
      <w:r>
        <w:instrText xml:space="preserve"> XE "pPr (Previous Paragraph Properties)" </w:instrText>
      </w:r>
      <w:r>
        <w:fldChar w:fldCharType="end"/>
      </w:r>
    </w:p>
    <w:p w:rsidR="00B13653" w:rsidRDefault="001F204F">
      <w:pPr>
        <w:pStyle w:val="Definition-Field"/>
      </w:pPr>
      <w:r>
        <w:t xml:space="preserve">a.   </w:t>
      </w:r>
      <w:r>
        <w:rPr>
          <w:i/>
        </w:rPr>
        <w:t>The standard states that the cnfStyle and divId elements can differ between previous paragraph properties and current paragraph properties.</w:t>
      </w:r>
    </w:p>
    <w:p w:rsidR="00B13653" w:rsidRDefault="001F204F">
      <w:pPr>
        <w:pStyle w:val="Definition-Field2"/>
      </w:pPr>
      <w:r>
        <w:t>Word sets cnfStyle and divId in previous paragraph properties to t</w:t>
      </w:r>
      <w:r>
        <w:t>he values in current paragraph properties.</w:t>
      </w:r>
    </w:p>
    <w:p w:rsidR="00B13653" w:rsidRDefault="001F204F">
      <w:pPr>
        <w:pStyle w:val="Heading3"/>
      </w:pPr>
      <w:bookmarkStart w:id="123" w:name="section_116e5d7e734943748adbe53a78afa7cc"/>
      <w:bookmarkStart w:id="124" w:name="_Toc499808961"/>
      <w:r>
        <w:t>Part 1 Section 17.3.1.27, pStyle (Referenced Paragraph Style)</w:t>
      </w:r>
      <w:bookmarkEnd w:id="123"/>
      <w:bookmarkEnd w:id="124"/>
      <w:r>
        <w:fldChar w:fldCharType="begin"/>
      </w:r>
      <w:r>
        <w:instrText xml:space="preserve"> XE "pStyle (Referenced Paragraph Style)"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B13653" w:rsidRDefault="001F204F">
      <w:pPr>
        <w:pStyle w:val="Heading3"/>
      </w:pPr>
      <w:bookmarkStart w:id="125" w:name="section_689ac9029287469ca73337206ae40ea7"/>
      <w:bookmarkStart w:id="126" w:name="_Toc499808962"/>
      <w:r>
        <w:t>Part 1 Section 17.3.1.28, r</w:t>
      </w:r>
      <w:r>
        <w:t>ight (Right Paragraph Border)</w:t>
      </w:r>
      <w:bookmarkEnd w:id="125"/>
      <w:bookmarkEnd w:id="126"/>
      <w:r>
        <w:fldChar w:fldCharType="begin"/>
      </w:r>
      <w:r>
        <w:instrText xml:space="preserve"> XE "right (Right Paragraph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127" w:name="section_de7e18425f80491599253bf0b4fe84bf"/>
      <w:bookmarkStart w:id="128" w:name="_Toc499808963"/>
      <w:r>
        <w:t>Part 1 Section 17.3.1.29, rPr (Run Properties for the Paragraph Mark)</w:t>
      </w:r>
      <w:bookmarkEnd w:id="127"/>
      <w:bookmarkEnd w:id="128"/>
      <w:r>
        <w:fldChar w:fldCharType="begin"/>
      </w:r>
      <w:r>
        <w:instrText xml:space="preserve"> XE "rPr (Run Properties for the </w:instrText>
      </w:r>
      <w:r>
        <w:instrText xml:space="preserve">Paragraph Mark)"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w:t>
        </w:r>
        <w:r>
          <w:rPr>
            <w:rStyle w:val="Hyperlink"/>
          </w:rPr>
          <w:t>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B13653" w:rsidRDefault="001F204F">
      <w:pPr>
        <w:pStyle w:val="Heading3"/>
      </w:pPr>
      <w:bookmarkStart w:id="129" w:name="section_4b5ea5ae6acf4e6cb5fdc540b5d024ba"/>
      <w:bookmarkStart w:id="130" w:name="_Toc499808964"/>
      <w:r>
        <w:t>Part 1 Section 17.3.1.30, rPr (Previous Run Properties for the Paragraph Ma</w:t>
      </w:r>
      <w:r>
        <w:t>rk)</w:t>
      </w:r>
      <w:bookmarkEnd w:id="129"/>
      <w:bookmarkEnd w:id="130"/>
      <w:r>
        <w:fldChar w:fldCharType="begin"/>
      </w:r>
      <w:r>
        <w:instrText xml:space="preserve"> XE "rPr (Previous Run Properties for the Paragraph Mark)" </w:instrText>
      </w:r>
      <w:r>
        <w:fldChar w:fldCharType="end"/>
      </w:r>
    </w:p>
    <w:p w:rsidR="00B13653" w:rsidRDefault="001F204F">
      <w:pPr>
        <w:pStyle w:val="Definition-Field"/>
      </w:pPr>
      <w:r>
        <w:t xml:space="preserve">a.   </w:t>
      </w:r>
      <w:r>
        <w:rPr>
          <w:i/>
        </w:rPr>
        <w:t>The standard states that the ins, del, moveFrom, moveTo, and oMath elements can differ between the current run properties and previous run properties for the paragraph mark.</w:t>
      </w:r>
    </w:p>
    <w:p w:rsidR="00B13653" w:rsidRDefault="001F204F">
      <w:pPr>
        <w:pStyle w:val="Definition-Field2"/>
      </w:pPr>
      <w:r>
        <w:t>Word ignores</w:t>
      </w:r>
      <w:r>
        <w:t xml:space="preserve"> the values of the ins, del, moveFrom, moveTo, and oMath elements in the previous run properties for the paragraph mark and uses the values from the current run properties for the paragraph mark.</w:t>
      </w:r>
    </w:p>
    <w:p w:rsidR="00B13653" w:rsidRDefault="001F204F">
      <w:pPr>
        <w:pStyle w:val="Heading3"/>
      </w:pPr>
      <w:bookmarkStart w:id="131" w:name="section_0401ba7548d24372a50f7726fe318b65"/>
      <w:bookmarkStart w:id="132" w:name="_Toc499808965"/>
      <w:r>
        <w:t>Part 1 Section 17.3.1.31, shd (Paragraph Shading)</w:t>
      </w:r>
      <w:bookmarkEnd w:id="131"/>
      <w:bookmarkEnd w:id="132"/>
      <w:r>
        <w:fldChar w:fldCharType="begin"/>
      </w:r>
      <w:r>
        <w:instrText xml:space="preserve"> XE "shd (P</w:instrText>
      </w:r>
      <w:r>
        <w:instrText xml:space="preserve">aragraph Shading)"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B13653" w:rsidRDefault="001F204F">
      <w:pPr>
        <w:pStyle w:val="Heading3"/>
      </w:pPr>
      <w:bookmarkStart w:id="133" w:name="section_264a013981744574b20dab778e770931"/>
      <w:bookmarkStart w:id="134" w:name="_Toc499808966"/>
      <w:r>
        <w:t xml:space="preserve">Part 1 Section 17.3.1.33, spacing (Spacing Between Lines and </w:t>
      </w:r>
      <w:r>
        <w:t>Above/Below Paragraph)</w:t>
      </w:r>
      <w:bookmarkEnd w:id="133"/>
      <w:bookmarkEnd w:id="134"/>
      <w:r>
        <w:fldChar w:fldCharType="begin"/>
      </w:r>
      <w:r>
        <w:instrText xml:space="preserve"> XE "spacing (Spacing Between Lines and Above/Below Paragraph)" </w:instrText>
      </w:r>
      <w:r>
        <w:fldChar w:fldCharType="end"/>
      </w:r>
    </w:p>
    <w:p w:rsidR="00B13653" w:rsidRDefault="001F204F">
      <w:pPr>
        <w:pStyle w:val="Definition-Field"/>
      </w:pPr>
      <w:r>
        <w:t xml:space="preserve">a.   </w:t>
      </w:r>
      <w:r>
        <w:rPr>
          <w:i/>
        </w:rPr>
        <w:t xml:space="preserve">The standard states that line unit spacing attributes, beforeLines and afterLines, specify spacing in line units, which will be applied to the paragraph in the </w:t>
      </w:r>
      <w:r>
        <w:rPr>
          <w:i/>
        </w:rPr>
        <w:t>order specified by the Style Hierarchy.</w:t>
      </w:r>
    </w:p>
    <w:p w:rsidR="00B13653" w:rsidRDefault="001F204F">
      <w:pPr>
        <w:pStyle w:val="Definition-Field2"/>
      </w:pPr>
      <w:r>
        <w:t>During Style Hierarchy application, Word overrides non-line unit spacing with related non-zero line unit spacing that is applied earlier in the Style Hierarchy order.</w:t>
      </w:r>
    </w:p>
    <w:p w:rsidR="00B13653" w:rsidRDefault="001F204F">
      <w:pPr>
        <w:pStyle w:val="Heading3"/>
      </w:pPr>
      <w:bookmarkStart w:id="135" w:name="section_c52e929cfa384f889ee7f6ec4b1ab882"/>
      <w:bookmarkStart w:id="136" w:name="_Toc499808967"/>
      <w:r>
        <w:lastRenderedPageBreak/>
        <w:t>Part 1 Section 17.3.1.37, tab (Custom Tab Stop)</w:t>
      </w:r>
      <w:bookmarkEnd w:id="135"/>
      <w:bookmarkEnd w:id="136"/>
      <w:r>
        <w:fldChar w:fldCharType="begin"/>
      </w:r>
      <w:r>
        <w:instrText xml:space="preserve"> X</w:instrText>
      </w:r>
      <w:r>
        <w:instrText xml:space="preserve">E "tab (Custom Tab Stop)" </w:instrText>
      </w:r>
      <w:r>
        <w:fldChar w:fldCharType="end"/>
      </w:r>
    </w:p>
    <w:p w:rsidR="00B13653" w:rsidRDefault="001F204F">
      <w:pPr>
        <w:pStyle w:val="Definition-Field"/>
      </w:pPr>
      <w:r>
        <w:t xml:space="preserve">a.   </w:t>
      </w:r>
      <w:r>
        <w:rPr>
          <w:i/>
        </w:rPr>
        <w:t>The standard states that the values of the pos attribute are defined by the XML Schema integer datatype.</w:t>
      </w:r>
    </w:p>
    <w:p w:rsidR="00B13653" w:rsidRDefault="001F204F">
      <w:pPr>
        <w:pStyle w:val="Definition-Field2"/>
      </w:pPr>
      <w:r>
        <w:t>Word restricts the value of this attribute to be at least -31680 (-22") and at most 31680 (22").</w:t>
      </w:r>
    </w:p>
    <w:p w:rsidR="00B13653" w:rsidRDefault="001F204F">
      <w:pPr>
        <w:pStyle w:val="Heading3"/>
      </w:pPr>
      <w:bookmarkStart w:id="137" w:name="section_65c200ca97df41caa4fcf55246052527"/>
      <w:bookmarkStart w:id="138" w:name="_Toc499808968"/>
      <w:r>
        <w:t>Part 1 Section 17.3.</w:t>
      </w:r>
      <w:r>
        <w:t>1.40, textboxTightWrap (Allow Surrounding Paragraphs to Tight Wrap to Text Box Contents)</w:t>
      </w:r>
      <w:bookmarkEnd w:id="137"/>
      <w:bookmarkEnd w:id="138"/>
      <w:r>
        <w:fldChar w:fldCharType="begin"/>
      </w:r>
      <w:r>
        <w:instrText xml:space="preserve"> XE "textboxTightWrap (Allow Surrounding Paragraphs to Tight Wrap to Text Box Contents)" </w:instrText>
      </w:r>
      <w:r>
        <w:fldChar w:fldCharType="end"/>
      </w:r>
    </w:p>
    <w:p w:rsidR="00B13653" w:rsidRDefault="001F204F">
      <w:pPr>
        <w:pStyle w:val="Definition-Field"/>
      </w:pPr>
      <w:r>
        <w:t xml:space="preserve">a.   </w:t>
      </w:r>
      <w:r>
        <w:rPr>
          <w:i/>
        </w:rPr>
        <w:t>The standard describes that the val attribute on the textboxTightWrap e</w:t>
      </w:r>
      <w:r>
        <w:rPr>
          <w:i/>
        </w:rPr>
        <w:t>lement takes one of five values: none, allLines, firstAndLastLine, firstLineOnly, and lastLineOnly.</w:t>
      </w:r>
    </w:p>
    <w:p w:rsidR="00B13653" w:rsidRDefault="001F204F">
      <w:pPr>
        <w:pStyle w:val="Definition-Field2"/>
      </w:pPr>
      <w:r>
        <w:t>Word always resets the value of this attribute to allLines when opening a document.</w:t>
      </w:r>
    </w:p>
    <w:p w:rsidR="00B13653" w:rsidRDefault="001F204F">
      <w:pPr>
        <w:pStyle w:val="Heading3"/>
      </w:pPr>
      <w:bookmarkStart w:id="139" w:name="section_e80c7fbf1f174786921bfa5be9194ae9"/>
      <w:bookmarkStart w:id="140" w:name="_Toc499808969"/>
      <w:r>
        <w:t>Part 1 Section 17.3.1.41, textDirection (Paragraph Text Flow Direction)</w:t>
      </w:r>
      <w:bookmarkEnd w:id="139"/>
      <w:bookmarkEnd w:id="140"/>
      <w:r>
        <w:fldChar w:fldCharType="begin"/>
      </w:r>
      <w:r>
        <w:instrText xml:space="preserve"> </w:instrText>
      </w:r>
      <w:r>
        <w:instrText xml:space="preserve">XE "textDirection (Paragraph Text Flow Direction)" </w:instrText>
      </w:r>
      <w:r>
        <w:fldChar w:fldCharType="end"/>
      </w:r>
    </w:p>
    <w:p w:rsidR="00B13653" w:rsidRDefault="001F204F">
      <w:pPr>
        <w:pStyle w:val="Definition-Field"/>
      </w:pPr>
      <w:r>
        <w:t xml:space="preserve">a.   </w:t>
      </w:r>
      <w:r>
        <w:rPr>
          <w:i/>
        </w:rPr>
        <w:t>The standard states that this element specifies the direction of the text flow for this paragraph.</w:t>
      </w:r>
    </w:p>
    <w:p w:rsidR="00B13653" w:rsidRDefault="001F204F">
      <w:pPr>
        <w:pStyle w:val="Definition-Field2"/>
      </w:pPr>
      <w:r>
        <w:t>Word uses this property only when the paragraph is contained within a frame.</w:t>
      </w:r>
    </w:p>
    <w:p w:rsidR="00B13653" w:rsidRDefault="001F204F">
      <w:pPr>
        <w:pStyle w:val="Heading3"/>
      </w:pPr>
      <w:bookmarkStart w:id="141" w:name="section_0d93be1be21a4f6fa76d8922fbcf203e"/>
      <w:bookmarkStart w:id="142" w:name="_Toc499808970"/>
      <w:r>
        <w:t>Part 1 Section 17.3.1.42, top (Paragraph Border Above Identical Paragraphs)</w:t>
      </w:r>
      <w:bookmarkEnd w:id="141"/>
      <w:bookmarkEnd w:id="142"/>
      <w:r>
        <w:fldChar w:fldCharType="begin"/>
      </w:r>
      <w:r>
        <w:instrText xml:space="preserve"> XE "top (Paragraph Border Above Identical Paragraphs)"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143" w:name="section_029135c2138c4bbf81ad6bf338c2ce89"/>
      <w:bookmarkStart w:id="144" w:name="_Toc499808971"/>
      <w:r>
        <w:t>Part 1 Section 17.3.1.43, topLinePunc</w:t>
      </w:r>
      <w:r>
        <w:t>t (Compress Punctuation at Start of a Line)</w:t>
      </w:r>
      <w:bookmarkEnd w:id="143"/>
      <w:bookmarkEnd w:id="144"/>
      <w:r>
        <w:fldChar w:fldCharType="begin"/>
      </w:r>
      <w:r>
        <w:instrText xml:space="preserve"> XE "topLinePunct (Compress Punctuation at Start of a Line)" </w:instrText>
      </w:r>
      <w:r>
        <w:fldChar w:fldCharType="end"/>
      </w:r>
    </w:p>
    <w:p w:rsidR="00B13653" w:rsidRDefault="001F204F">
      <w:pPr>
        <w:pStyle w:val="Definition-Field"/>
      </w:pPr>
      <w:r>
        <w:t xml:space="preserve">a.   </w:t>
      </w:r>
      <w:r>
        <w:rPr>
          <w:i/>
        </w:rPr>
        <w:t>The standard states that this element specifies whether punctuation shall be compressed when it appears as the first character in a line, but do</w:t>
      </w:r>
      <w:r>
        <w:rPr>
          <w:i/>
        </w:rPr>
        <w:t>es not define which characters are affected.</w:t>
      </w:r>
    </w:p>
    <w:p w:rsidR="00B13653" w:rsidRDefault="001F204F">
      <w:pPr>
        <w:pStyle w:val="Definition-Field2"/>
      </w:pPr>
      <w:r>
        <w:t>Word only applies this property to runs in one of the following languages: Chinese (Simplified), Chinese (Traditional), Korean, or Japanese.</w:t>
      </w:r>
    </w:p>
    <w:p w:rsidR="00B13653" w:rsidRDefault="001F204F">
      <w:pPr>
        <w:pStyle w:val="Heading3"/>
      </w:pPr>
      <w:bookmarkStart w:id="145" w:name="section_12a52a6eebe841c09aebfdfb4fbca849"/>
      <w:bookmarkStart w:id="146" w:name="_Toc499808972"/>
      <w:r>
        <w:t>Part 1 Section 17.3.1.44, widowControl (Allow First/Last Line to Displ</w:t>
      </w:r>
      <w:r>
        <w:t>ay on a Separate Page)</w:t>
      </w:r>
      <w:bookmarkEnd w:id="145"/>
      <w:bookmarkEnd w:id="146"/>
      <w:r>
        <w:fldChar w:fldCharType="begin"/>
      </w:r>
      <w:r>
        <w:instrText xml:space="preserve"> XE "widowControl (Allow First/Last Line to Display on a Separate Page)" </w:instrText>
      </w:r>
      <w:r>
        <w:fldChar w:fldCharType="end"/>
      </w:r>
    </w:p>
    <w:p w:rsidR="00B13653" w:rsidRDefault="001F204F">
      <w:pPr>
        <w:pStyle w:val="Definition-Field"/>
      </w:pPr>
      <w:r>
        <w:t xml:space="preserve">a.   </w:t>
      </w:r>
      <w:r>
        <w:rPr>
          <w:i/>
        </w:rPr>
        <w:t>The standard states that this element is applied to all paragraphs.</w:t>
      </w:r>
    </w:p>
    <w:p w:rsidR="00B13653" w:rsidRDefault="001F204F">
      <w:pPr>
        <w:pStyle w:val="Definition-Field2"/>
      </w:pPr>
      <w:r>
        <w:t>Word ignores this element when rendering paragraphs inside a table.</w:t>
      </w:r>
    </w:p>
    <w:p w:rsidR="00B13653" w:rsidRDefault="001F204F">
      <w:pPr>
        <w:pStyle w:val="Heading3"/>
      </w:pPr>
      <w:bookmarkStart w:id="147" w:name="section_5c96914d820a4f49a23940024839685e"/>
      <w:bookmarkStart w:id="148" w:name="_Toc499808973"/>
      <w:r>
        <w:t>Part 1 Section 17</w:t>
      </w:r>
      <w:r>
        <w:t>.3.1.45, wordWrap (Allow Line Breaking At Character Level)</w:t>
      </w:r>
      <w:bookmarkEnd w:id="147"/>
      <w:bookmarkEnd w:id="148"/>
      <w:r>
        <w:fldChar w:fldCharType="begin"/>
      </w:r>
      <w:r>
        <w:instrText xml:space="preserve"> XE "wordWrap (Allow Line Breaking At Character Level)" </w:instrText>
      </w:r>
      <w:r>
        <w:fldChar w:fldCharType="end"/>
      </w:r>
    </w:p>
    <w:p w:rsidR="00B13653" w:rsidRDefault="001F204F">
      <w:pPr>
        <w:pStyle w:val="Definition-Field"/>
      </w:pPr>
      <w:r>
        <w:t xml:space="preserve">a.   </w:t>
      </w:r>
      <w:r>
        <w:rPr>
          <w:i/>
        </w:rPr>
        <w:t>The standard states that this element will cause text to break on the character level.</w:t>
      </w:r>
    </w:p>
    <w:p w:rsidR="00B13653" w:rsidRDefault="001F204F">
      <w:pPr>
        <w:pStyle w:val="Definition-Field2"/>
      </w:pPr>
      <w:r>
        <w:t xml:space="preserve">Word applies this property to Korean text only </w:t>
      </w:r>
      <w:r>
        <w:t>if Word determines that there is Korean text in the paragraph.</w:t>
      </w:r>
    </w:p>
    <w:p w:rsidR="00B13653" w:rsidRDefault="001F204F">
      <w:pPr>
        <w:pStyle w:val="Definition-Field"/>
      </w:pPr>
      <w:r>
        <w:t xml:space="preserve">b.   </w:t>
      </w:r>
      <w:r>
        <w:rPr>
          <w:i/>
        </w:rPr>
        <w:t>The standard does not impose any restrictions on the type of text that this element applies to.</w:t>
      </w:r>
    </w:p>
    <w:p w:rsidR="00B13653" w:rsidRDefault="001F204F">
      <w:pPr>
        <w:pStyle w:val="Definition-Field2"/>
      </w:pPr>
      <w:r>
        <w:t>Word applies this element to only space-delimited languages.</w:t>
      </w:r>
    </w:p>
    <w:p w:rsidR="00B13653" w:rsidRDefault="001F204F">
      <w:pPr>
        <w:pStyle w:val="Heading3"/>
      </w:pPr>
      <w:bookmarkStart w:id="149" w:name="section_03b9695ffd69435d90e6b1069aadf291"/>
      <w:bookmarkStart w:id="150" w:name="_Toc499808974"/>
      <w:r>
        <w:lastRenderedPageBreak/>
        <w:t>Part 1 Section 17.3.2.1, b (Bol</w:t>
      </w:r>
      <w:r>
        <w:t>d)</w:t>
      </w:r>
      <w:bookmarkEnd w:id="149"/>
      <w:bookmarkEnd w:id="150"/>
      <w:r>
        <w:fldChar w:fldCharType="begin"/>
      </w:r>
      <w:r>
        <w:instrText xml:space="preserve"> XE "b (Bold)" </w:instrText>
      </w:r>
      <w:r>
        <w:fldChar w:fldCharType="end"/>
      </w:r>
    </w:p>
    <w:p w:rsidR="00B13653" w:rsidRDefault="001F204F">
      <w:pPr>
        <w:pStyle w:val="Definition-Field"/>
      </w:pPr>
      <w:r>
        <w:t xml:space="preserve">a.   </w:t>
      </w:r>
      <w:r>
        <w:rPr>
          <w:i/>
        </w:rPr>
        <w:t>The standard states that this element applies bold to non-complex script characters, but does not specify how that determination is made.</w:t>
      </w:r>
    </w:p>
    <w:p w:rsidR="00B13653" w:rsidRDefault="001F204F">
      <w:pPr>
        <w:pStyle w:val="Definition-Field2"/>
      </w:pPr>
      <w:r>
        <w:t>Word determines this state based on the state of the cs and rtl properties and applies bold t</w:t>
      </w:r>
      <w:r>
        <w:t>o runs that do not use either of those properties.</w:t>
      </w:r>
    </w:p>
    <w:p w:rsidR="00B13653" w:rsidRDefault="001F204F">
      <w:pPr>
        <w:pStyle w:val="Heading3"/>
      </w:pPr>
      <w:bookmarkStart w:id="151" w:name="section_264d37471f124370b25cee2a812acf68"/>
      <w:bookmarkStart w:id="152" w:name="_Toc499808975"/>
      <w:r>
        <w:t>Part 1 Section 17.3.2.2, bCs (Complex Script Bold)</w:t>
      </w:r>
      <w:bookmarkEnd w:id="151"/>
      <w:bookmarkEnd w:id="152"/>
      <w:r>
        <w:fldChar w:fldCharType="begin"/>
      </w:r>
      <w:r>
        <w:instrText xml:space="preserve"> XE "bCs (Complex Script Bold)" </w:instrText>
      </w:r>
      <w:r>
        <w:fldChar w:fldCharType="end"/>
      </w:r>
    </w:p>
    <w:p w:rsidR="00B13653" w:rsidRDefault="001F204F">
      <w:pPr>
        <w:pStyle w:val="Definition-Field"/>
      </w:pPr>
      <w:r>
        <w:t xml:space="preserve">a.   </w:t>
      </w:r>
      <w:r>
        <w:rPr>
          <w:i/>
        </w:rPr>
        <w:t>The standard states that this element applies bold to complex script characters, but does not specify how that dete</w:t>
      </w:r>
      <w:r>
        <w:rPr>
          <w:i/>
        </w:rPr>
        <w:t>rmination is made.</w:t>
      </w:r>
    </w:p>
    <w:p w:rsidR="00B13653" w:rsidRDefault="001F204F">
      <w:pPr>
        <w:pStyle w:val="Definition-Field2"/>
      </w:pPr>
      <w:r>
        <w:t>Word determines this state based on the state of the cs and rtl properties and applies bold to runs that use either of those properties.</w:t>
      </w:r>
    </w:p>
    <w:p w:rsidR="00B13653" w:rsidRDefault="001F204F">
      <w:pPr>
        <w:pStyle w:val="Heading3"/>
      </w:pPr>
      <w:bookmarkStart w:id="153" w:name="section_c8b2f58e1a33450e982faa321cad291c"/>
      <w:bookmarkStart w:id="154" w:name="_Toc499808976"/>
      <w:r>
        <w:t>Part 1 Section 17.3.2.3, bdo (Bidirectional Override)</w:t>
      </w:r>
      <w:bookmarkEnd w:id="153"/>
      <w:bookmarkEnd w:id="154"/>
      <w:r>
        <w:fldChar w:fldCharType="begin"/>
      </w:r>
      <w:r>
        <w:instrText xml:space="preserve"> XE "bdo (Bidirectional Override)" </w:instrText>
      </w:r>
      <w:r>
        <w:fldChar w:fldCharType="end"/>
      </w:r>
    </w:p>
    <w:p w:rsidR="00B13653" w:rsidRDefault="001F204F">
      <w:pPr>
        <w:pStyle w:val="Definition-Field"/>
      </w:pPr>
      <w:r>
        <w:t xml:space="preserve">a.   </w:t>
      </w:r>
      <w:r>
        <w:rPr>
          <w:i/>
        </w:rPr>
        <w:t xml:space="preserve">The </w:t>
      </w:r>
      <w:r>
        <w:rPr>
          <w:i/>
        </w:rPr>
        <w:t>standard lists the possible parents for this element, but this list does not include oMath</w:t>
      </w:r>
    </w:p>
    <w:p w:rsidR="00B13653" w:rsidRDefault="001F204F">
      <w:pPr>
        <w:pStyle w:val="Definition-Field2"/>
      </w:pPr>
      <w:r>
        <w:t>Word writes this element as a child of the oMath element.</w:t>
      </w:r>
    </w:p>
    <w:p w:rsidR="00B13653" w:rsidRDefault="001F204F">
      <w:pPr>
        <w:pStyle w:val="Heading3"/>
      </w:pPr>
      <w:bookmarkStart w:id="155" w:name="section_f38eb4e2d0424a4eb8633fac712e250a"/>
      <w:bookmarkStart w:id="156" w:name="_Toc499808977"/>
      <w:r>
        <w:t>Part 1 Section 17.3.2.4, bdr (Text Border)</w:t>
      </w:r>
      <w:bookmarkEnd w:id="155"/>
      <w:bookmarkEnd w:id="156"/>
      <w:r>
        <w:fldChar w:fldCharType="begin"/>
      </w:r>
      <w:r>
        <w:instrText xml:space="preserve"> XE "bdr (Text Border)" </w:instrText>
      </w:r>
      <w:r>
        <w:fldChar w:fldCharType="end"/>
      </w:r>
    </w:p>
    <w:p w:rsidR="00B13653" w:rsidRDefault="001F204F">
      <w:pPr>
        <w:pStyle w:val="Definition-Field2"/>
      </w:pPr>
      <w:r>
        <w:rPr>
          <w:i/>
        </w:rPr>
        <w:t>For additional notes that apply to thi</w:t>
      </w:r>
      <w:r>
        <w:rPr>
          <w:i/>
        </w:rPr>
        <w:t xml:space="preserve">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hyperlink>
      <w:r>
        <w:rPr>
          <w:i/>
        </w:rPr>
        <w:t>.</w:t>
      </w:r>
    </w:p>
    <w:p w:rsidR="00B13653" w:rsidRDefault="001F204F">
      <w:pPr>
        <w:pStyle w:val="Definition-Field"/>
      </w:pPr>
      <w:r>
        <w:t xml:space="preserve">a.   </w:t>
      </w:r>
      <w:r>
        <w:rPr>
          <w:i/>
        </w:rPr>
        <w:t>The standard does not state wh</w:t>
      </w:r>
      <w:r>
        <w:rPr>
          <w:i/>
        </w:rPr>
        <w:t>ich setting is applied when both the themeShade and the themeTint attributes are present.</w:t>
      </w:r>
    </w:p>
    <w:p w:rsidR="00B13653" w:rsidRDefault="001F204F">
      <w:pPr>
        <w:pStyle w:val="Definition-Field2"/>
      </w:pPr>
      <w:r>
        <w:t>Word applies the themeTint setting when both of these attributes are present.</w:t>
      </w:r>
    </w:p>
    <w:p w:rsidR="00B13653" w:rsidRDefault="001F204F">
      <w:pPr>
        <w:pStyle w:val="Heading3"/>
      </w:pPr>
      <w:bookmarkStart w:id="157" w:name="section_8229a0777fc84fba96ccc77b6a4fc768"/>
      <w:bookmarkStart w:id="158" w:name="_Toc499808978"/>
      <w:r>
        <w:t>Part 1 Section 17.3.2.6, color (Run Content Color)</w:t>
      </w:r>
      <w:bookmarkEnd w:id="157"/>
      <w:bookmarkEnd w:id="158"/>
      <w:r>
        <w:fldChar w:fldCharType="begin"/>
      </w:r>
      <w:r>
        <w:instrText xml:space="preserve"> XE "color (Run Content Color)" </w:instrText>
      </w:r>
      <w:r>
        <w:fldChar w:fldCharType="end"/>
      </w:r>
    </w:p>
    <w:p w:rsidR="00B13653" w:rsidRDefault="001F204F">
      <w:pPr>
        <w:pStyle w:val="Definition-Field2"/>
      </w:pPr>
      <w:r>
        <w:rPr>
          <w:i/>
        </w:rPr>
        <w:t>For</w:t>
      </w:r>
      <w:r>
        <w:rPr>
          <w:i/>
        </w:rPr>
        <w:t xml:space="preserve"> additional notes that apply to this portion of the standard, please see the notes for </w:t>
      </w:r>
      <w:hyperlink w:anchor="Section_9a2a00db9248454d9f81952c27658324">
        <w:r>
          <w:rPr>
            <w:rStyle w:val="Hyperlink"/>
          </w:rPr>
          <w:t>color, §17.15.2.5(a)</w:t>
        </w:r>
      </w:hyperlink>
      <w:r>
        <w:rPr>
          <w:i/>
        </w:rPr>
        <w:t>.</w:t>
      </w:r>
    </w:p>
    <w:p w:rsidR="00B13653" w:rsidRDefault="001F204F">
      <w:pPr>
        <w:pStyle w:val="Definition-Field"/>
      </w:pPr>
      <w:r>
        <w:t xml:space="preserve">a.   </w:t>
      </w:r>
      <w:r>
        <w:rPr>
          <w:i/>
        </w:rPr>
        <w:t>The standard specifies an algorithm for themeShade calculations that is differe</w:t>
      </w:r>
      <w:r>
        <w:rPr>
          <w:i/>
        </w:rPr>
        <w:t>nt from themeShade calculations in other subclauses.</w:t>
      </w:r>
    </w:p>
    <w:p w:rsidR="00B13653" w:rsidRDefault="001F204F">
      <w:r>
        <w:t>Given an RGB color defined as three hex values in RRGGBB format, the shade is applied as follows:</w:t>
      </w:r>
    </w:p>
    <w:p w:rsidR="00B13653" w:rsidRDefault="001F204F">
      <w:pPr>
        <w:pStyle w:val="ListParagraph"/>
        <w:numPr>
          <w:ilvl w:val="0"/>
          <w:numId w:val="51"/>
        </w:numPr>
        <w:contextualSpacing/>
      </w:pPr>
      <w:r>
        <w:t>Convert the color to the HSL color format (values from 0 to 1).</w:t>
      </w:r>
    </w:p>
    <w:p w:rsidR="00B13653" w:rsidRDefault="001F204F">
      <w:pPr>
        <w:pStyle w:val="ListParagraph"/>
        <w:numPr>
          <w:ilvl w:val="0"/>
          <w:numId w:val="51"/>
        </w:numPr>
        <w:contextualSpacing/>
      </w:pPr>
      <w:r>
        <w:t>Modify the luminance factor as follows:</w:t>
      </w:r>
    </w:p>
    <w:p w:rsidR="00B13653" w:rsidRDefault="001F204F">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2"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B13653" w:rsidRDefault="001F204F">
      <w:pPr>
        <w:pStyle w:val="ListParagraph"/>
        <w:numPr>
          <w:ilvl w:val="0"/>
          <w:numId w:val="51"/>
        </w:numPr>
      </w:pPr>
      <w:r>
        <w:t>Convert the resultant HSL color to RGB.</w:t>
      </w:r>
    </w:p>
    <w:p w:rsidR="00B13653" w:rsidRDefault="001F204F">
      <w:r>
        <w:t xml:space="preserve">If this attribute is specified in the </w:t>
      </w:r>
      <w:r>
        <w:rPr>
          <w:b/>
        </w:rPr>
        <w:t>color</w:t>
      </w:r>
      <w:r>
        <w:t xml:space="preserve"> element ("</w:t>
      </w:r>
      <w:hyperlink r:id="rId63">
        <w:r>
          <w:rPr>
            <w:rStyle w:val="Hyperlink"/>
          </w:rPr>
          <w:t>[ISO/IEC-29500-1]</w:t>
        </w:r>
      </w:hyperlink>
      <w:r>
        <w:t xml:space="preserve"> §17.15.2.5; color (Frameset Splitter Color)") nested inside a </w:t>
      </w:r>
      <w:r>
        <w:rPr>
          <w:b/>
        </w:rPr>
        <w:t>framesetSplitba</w:t>
      </w:r>
      <w:r>
        <w:rPr>
          <w:b/>
        </w:rPr>
        <w:t xml:space="preserve">r </w:t>
      </w:r>
      <w:r>
        <w:t xml:space="preserve">("[ISO/IEC-29500-1] §17.15.2.20; framesetSplitbar (Frameset Splitter Properties)") element, Word deviates from this behavior. Refer to the </w:t>
      </w:r>
      <w:r>
        <w:rPr>
          <w:b/>
        </w:rPr>
        <w:t>themeColor</w:t>
      </w:r>
      <w:r>
        <w:t xml:space="preserve"> attribute description.</w:t>
      </w:r>
    </w:p>
    <w:p w:rsidR="00B13653" w:rsidRDefault="001F204F">
      <w:r>
        <w:t xml:space="preserve">[Example: </w:t>
      </w:r>
    </w:p>
    <w:p w:rsidR="00B13653" w:rsidRDefault="001F204F">
      <w:r>
        <w:t xml:space="preserve">Consider a document with a background using the </w:t>
      </w:r>
      <w:r>
        <w:rPr>
          <w:i/>
        </w:rPr>
        <w:t>accent2</w:t>
      </w:r>
      <w:r>
        <w:t xml:space="preserve"> theme color, w</w:t>
      </w:r>
      <w:r>
        <w:t xml:space="preserve">hose RGB value (in RRGGBB hex format) is </w:t>
      </w:r>
      <w:r>
        <w:rPr>
          <w:i/>
        </w:rPr>
        <w:t>C0504D</w:t>
      </w:r>
      <w:r>
        <w:t>.</w:t>
      </w:r>
    </w:p>
    <w:p w:rsidR="00B13653" w:rsidRDefault="001F204F">
      <w:r>
        <w:lastRenderedPageBreak/>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64"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B13653" w:rsidRDefault="001F204F">
      <w:r>
        <w:t>Applying the shade formula with a shade percentage of 75% to the luminance, the result is:</w:t>
      </w:r>
    </w:p>
    <w:p w:rsidR="00B13653" w:rsidRDefault="001F204F">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65"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B13653" w:rsidRDefault="001F204F">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66"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B13653" w:rsidRDefault="001F204F">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67"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w:t>
      </w:r>
      <w:r>
        <w:t xml:space="preserve">the result is </w:t>
      </w:r>
      <w:r>
        <w:rPr>
          <w:i/>
        </w:rPr>
        <w:t>943634</w:t>
      </w:r>
      <w:r>
        <w:t>.</w:t>
      </w:r>
    </w:p>
    <w:p w:rsidR="00B13653" w:rsidRDefault="001F204F">
      <w:r>
        <w:t xml:space="preserve">This transformed value can be seen in the resulting run color WordprocessingML's </w:t>
      </w:r>
      <w:r>
        <w:rPr>
          <w:b/>
        </w:rPr>
        <w:t>val</w:t>
      </w:r>
      <w:r>
        <w:t xml:space="preserve"> attribute:</w:t>
      </w:r>
    </w:p>
    <w:p w:rsidR="00B13653" w:rsidRDefault="001F204F">
      <w:pPr>
        <w:pStyle w:val="Code"/>
      </w:pPr>
      <w:r>
        <w:t>&lt;w:color w:val="943634" w:themeColor="accent2" w:themeShade="BF" /&gt;</w:t>
      </w:r>
    </w:p>
    <w:p w:rsidR="00B13653" w:rsidRDefault="001F204F">
      <w:r>
        <w:t>end example]</w:t>
      </w:r>
    </w:p>
    <w:p w:rsidR="00B13653" w:rsidRDefault="001F204F">
      <w:pPr>
        <w:pStyle w:val="Definition-Field"/>
      </w:pPr>
      <w:r>
        <w:t xml:space="preserve">b.   </w:t>
      </w:r>
      <w:r>
        <w:rPr>
          <w:i/>
        </w:rPr>
        <w:t>The standard does not state which setting is applied</w:t>
      </w:r>
      <w:r>
        <w:rPr>
          <w:i/>
        </w:rPr>
        <w:t xml:space="preserve"> when both the themeShade and the themeTint attributes are present.</w:t>
      </w:r>
    </w:p>
    <w:p w:rsidR="00B13653" w:rsidRDefault="001F204F">
      <w:pPr>
        <w:pStyle w:val="Definition-Field2"/>
      </w:pPr>
      <w:r>
        <w:t>Word applies the themeTint setting when both of these attributes are present.</w:t>
      </w:r>
    </w:p>
    <w:p w:rsidR="00B13653" w:rsidRDefault="001F204F">
      <w:pPr>
        <w:pStyle w:val="Definition-Field"/>
      </w:pPr>
      <w:r>
        <w:t xml:space="preserve">c.   </w:t>
      </w:r>
      <w:r>
        <w:rPr>
          <w:i/>
        </w:rPr>
        <w:t>The standard describes an algorithm for themeTint calculations that is different from themeTint calculati</w:t>
      </w:r>
      <w:r>
        <w:rPr>
          <w:i/>
        </w:rPr>
        <w:t>ons in other subclauses.</w:t>
      </w:r>
    </w:p>
    <w:p w:rsidR="00B13653" w:rsidRDefault="001F204F">
      <w:r>
        <w:t>In Word, the themeTint attribute is calculated using the following algorithm:</w:t>
      </w:r>
    </w:p>
    <w:p w:rsidR="00B13653" w:rsidRDefault="001F204F">
      <w:r>
        <w:t>Given an RGB color defined as three hex values in RRGGBB format, the shade is applied as follows:</w:t>
      </w:r>
    </w:p>
    <w:p w:rsidR="00B13653" w:rsidRDefault="001F204F">
      <w:pPr>
        <w:pStyle w:val="ListParagraph"/>
        <w:numPr>
          <w:ilvl w:val="0"/>
          <w:numId w:val="52"/>
        </w:numPr>
        <w:contextualSpacing/>
      </w:pPr>
      <w:r>
        <w:t xml:space="preserve">Convert the color to the HSL color format (values from </w:t>
      </w:r>
      <w:r>
        <w:t>0 to 1).</w:t>
      </w:r>
    </w:p>
    <w:p w:rsidR="00B13653" w:rsidRDefault="001F204F">
      <w:pPr>
        <w:pStyle w:val="ListParagraph"/>
        <w:numPr>
          <w:ilvl w:val="0"/>
          <w:numId w:val="52"/>
        </w:numPr>
        <w:contextualSpacing/>
      </w:pPr>
      <w:r>
        <w:t>Modify the luminance factor as follows:</w:t>
      </w:r>
    </w:p>
    <w:p w:rsidR="00B13653" w:rsidRDefault="001F204F">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68"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B13653" w:rsidRDefault="001F204F">
      <w:pPr>
        <w:pStyle w:val="ListParagraph"/>
        <w:numPr>
          <w:ilvl w:val="0"/>
          <w:numId w:val="52"/>
        </w:numPr>
      </w:pPr>
      <w:r>
        <w:t>Convert the resultant HSL color to RGB.</w:t>
      </w:r>
    </w:p>
    <w:p w:rsidR="00B13653" w:rsidRDefault="001F204F">
      <w:r>
        <w:t xml:space="preserve">If this attribute is specified in the </w:t>
      </w:r>
      <w:r>
        <w:rPr>
          <w:b/>
        </w:rPr>
        <w:t>color</w:t>
      </w:r>
      <w:r>
        <w:t xml:space="preserve"> element ("[ISO/IEC-29500-1] §17.15.2.5; color (Frameset Splitter Color)") nested inside a </w:t>
      </w:r>
      <w:r>
        <w:rPr>
          <w:b/>
        </w:rPr>
        <w:t>framesetSplitbar</w:t>
      </w:r>
      <w:r>
        <w:t xml:space="preserve"> element ("</w:t>
      </w:r>
      <w:r>
        <w:t xml:space="preserve">[ISO/IEC-29500-1] §17.15.2.20; framesetSplitbar (Frameset Splitter Properties)"), Word will not use the specified theme color but rather will use an RGB color based on the </w:t>
      </w:r>
      <w:r>
        <w:rPr>
          <w:b/>
        </w:rPr>
        <w:t>themeShade</w:t>
      </w:r>
      <w:r>
        <w:t xml:space="preserve"> and </w:t>
      </w:r>
      <w:r>
        <w:rPr>
          <w:b/>
        </w:rPr>
        <w:t>themeTint</w:t>
      </w:r>
      <w:r>
        <w:t xml:space="preserve"> attributes. The intensity of the red, green, and blue compo</w:t>
      </w:r>
      <w:r>
        <w:t xml:space="preserve">nents of this RGB color range from 0 to 255. The value of </w:t>
      </w:r>
      <w:r>
        <w:rPr>
          <w:b/>
        </w:rPr>
        <w:t>themeTint</w:t>
      </w:r>
      <w:r>
        <w:t xml:space="preserve"> shall specify the intensity of the red component. If the </w:t>
      </w:r>
      <w:r>
        <w:rPr>
          <w:b/>
        </w:rPr>
        <w:t>themeTint</w:t>
      </w:r>
      <w:r>
        <w:t xml:space="preserve"> attribute is omitted, the intensity of the red component shall default to 255. The value of </w:t>
      </w:r>
      <w:r>
        <w:rPr>
          <w:b/>
        </w:rPr>
        <w:t>themeShade</w:t>
      </w:r>
      <w:r>
        <w:t xml:space="preserve"> shall specify the </w:t>
      </w:r>
      <w:r>
        <w:t xml:space="preserve">intensity of the green component. If the </w:t>
      </w:r>
      <w:r>
        <w:rPr>
          <w:b/>
        </w:rPr>
        <w:t>themeShade</w:t>
      </w:r>
      <w:r>
        <w:t xml:space="preserve"> attribute is omitted, the intensity of the green component shall default to 255. The intensity of the blue component shall be 0.</w:t>
      </w:r>
    </w:p>
    <w:p w:rsidR="00B13653" w:rsidRDefault="001F204F">
      <w:r>
        <w:t xml:space="preserve">[Example: Consider a document with a background using the </w:t>
      </w:r>
      <w:r>
        <w:rPr>
          <w:i/>
        </w:rPr>
        <w:t>accent2</w:t>
      </w:r>
      <w:r>
        <w:t xml:space="preserve"> theme col</w:t>
      </w:r>
      <w:r>
        <w:t xml:space="preserve">or, whose RGB value (in RRGGBB hex format) is </w:t>
      </w:r>
      <w:r>
        <w:rPr>
          <w:i/>
        </w:rPr>
        <w:t>4F81BD</w:t>
      </w:r>
      <w:r>
        <w:t>.</w:t>
      </w:r>
    </w:p>
    <w:p w:rsidR="00B13653" w:rsidRDefault="001F204F">
      <w:r>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69"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B13653" w:rsidRDefault="001F204F">
      <w:r>
        <w:t>Applying the tint formula with a tint percentage of 60% to the luminance, the result is:</w:t>
      </w:r>
    </w:p>
    <w:p w:rsidR="00B13653" w:rsidRDefault="001F204F">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0"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B13653" w:rsidRDefault="001F204F">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1"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B13653" w:rsidRDefault="001F204F">
      <w:r>
        <w:lastRenderedPageBreak/>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2"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w:t>
      </w:r>
      <w:r>
        <w:t xml:space="preserve">GB, the result is </w:t>
      </w:r>
      <w:r>
        <w:rPr>
          <w:i/>
        </w:rPr>
        <w:t>95B3D7</w:t>
      </w:r>
      <w:r>
        <w:t>.</w:t>
      </w:r>
    </w:p>
    <w:p w:rsidR="00B13653" w:rsidRDefault="001F204F">
      <w:r>
        <w:t xml:space="preserve">This transformed value can be seen in the resulting background's </w:t>
      </w:r>
      <w:r>
        <w:rPr>
          <w:b/>
        </w:rPr>
        <w:t>color</w:t>
      </w:r>
      <w:r>
        <w:t xml:space="preserve"> attribute:</w:t>
      </w:r>
    </w:p>
    <w:p w:rsidR="00B13653" w:rsidRDefault="001F204F">
      <w:pPr>
        <w:pStyle w:val="Code"/>
      </w:pPr>
      <w:r>
        <w:t>&lt;w:top w:val="single" w:sz="4" w:space="24"</w:t>
      </w:r>
    </w:p>
    <w:p w:rsidR="00B13653" w:rsidRDefault="001F204F">
      <w:pPr>
        <w:pStyle w:val="Code"/>
      </w:pPr>
      <w:r>
        <w:t xml:space="preserve">  w:color="95B3D7" w:themeColor="accent2" </w:t>
      </w:r>
    </w:p>
    <w:p w:rsidR="00B13653" w:rsidRDefault="001F204F">
      <w:pPr>
        <w:pStyle w:val="Code"/>
      </w:pPr>
      <w:r>
        <w:t xml:space="preserve">  w:themeTint="99"/&gt;</w:t>
      </w:r>
    </w:p>
    <w:p w:rsidR="00B13653" w:rsidRDefault="001F204F">
      <w:r>
        <w:t>end example]</w:t>
      </w:r>
    </w:p>
    <w:p w:rsidR="00B13653" w:rsidRDefault="001F204F">
      <w:pPr>
        <w:pStyle w:val="Heading3"/>
      </w:pPr>
      <w:bookmarkStart w:id="159" w:name="section_4f50ceb9013d4affa66144e88c4ae009"/>
      <w:bookmarkStart w:id="160" w:name="_Toc499808979"/>
      <w:r>
        <w:t>Part 1 Section 17.3.2.7, cs</w:t>
      </w:r>
      <w:r>
        <w:t xml:space="preserve"> (Use Complex Script Formatting on Run)</w:t>
      </w:r>
      <w:bookmarkEnd w:id="159"/>
      <w:bookmarkEnd w:id="160"/>
      <w:r>
        <w:fldChar w:fldCharType="begin"/>
      </w:r>
      <w:r>
        <w:instrText xml:space="preserve"> XE "cs (Use Complex Script Formatting on Run)"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f0ca7a05e6a487ebb522b74d4bb614a">
        <w:r>
          <w:rPr>
            <w:rStyle w:val="Hyperlink"/>
          </w:rPr>
          <w:t>rPr, §17.7.5.</w:t>
        </w:r>
        <w:r>
          <w:rPr>
            <w:rStyle w:val="Hyperlink"/>
          </w:rPr>
          <w:t>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B13653" w:rsidRDefault="001F204F">
      <w:pPr>
        <w:pStyle w:val="Heading3"/>
      </w:pPr>
      <w:bookmarkStart w:id="161" w:name="section_0c2fbdfee3c442339e5874bee9eac813"/>
      <w:bookmarkStart w:id="162" w:name="_Toc499808980"/>
      <w:r>
        <w:t>Part 1 Section 17.3.2.8, dir (Bidirectional Embedding Level)</w:t>
      </w:r>
      <w:bookmarkEnd w:id="161"/>
      <w:bookmarkEnd w:id="162"/>
      <w:r>
        <w:fldChar w:fldCharType="begin"/>
      </w:r>
      <w:r>
        <w:instrText xml:space="preserve"> XE "dir (Bidirectional Embedding Level)" </w:instrText>
      </w:r>
      <w:r>
        <w:fldChar w:fldCharType="end"/>
      </w:r>
    </w:p>
    <w:p w:rsidR="00B13653" w:rsidRDefault="001F204F">
      <w:pPr>
        <w:pStyle w:val="Definition-Field"/>
      </w:pPr>
      <w:r>
        <w:t xml:space="preserve">a.   </w:t>
      </w:r>
      <w:r>
        <w:rPr>
          <w:i/>
        </w:rPr>
        <w:t>The standard states the list of parents of the dir element, which does not include the oMath element (Section 22.1.2.77)</w:t>
      </w:r>
    </w:p>
    <w:p w:rsidR="00B13653" w:rsidRDefault="001F204F">
      <w:pPr>
        <w:pStyle w:val="Definition-Field2"/>
      </w:pPr>
      <w:r>
        <w:t>Word can write the w:dir element as a child of the oMath element.</w:t>
      </w:r>
    </w:p>
    <w:p w:rsidR="00B13653" w:rsidRDefault="001F204F">
      <w:pPr>
        <w:pStyle w:val="Heading3"/>
      </w:pPr>
      <w:bookmarkStart w:id="163" w:name="section_efbc3ed11349457293a0a4e0f71e2a8b"/>
      <w:bookmarkStart w:id="164" w:name="_Toc499808981"/>
      <w:r>
        <w:t>Part 1 Section 17.3</w:t>
      </w:r>
      <w:r>
        <w:t>.2.10, eastAsianLayout (East Asian Typography Settings)</w:t>
      </w:r>
      <w:bookmarkEnd w:id="163"/>
      <w:bookmarkEnd w:id="164"/>
      <w:r>
        <w:fldChar w:fldCharType="begin"/>
      </w:r>
      <w:r>
        <w:instrText xml:space="preserve"> XE "eastAsianLayout (East Asian Typography Settings)" </w:instrText>
      </w:r>
      <w:r>
        <w:fldChar w:fldCharType="end"/>
      </w:r>
    </w:p>
    <w:p w:rsidR="00B13653" w:rsidRDefault="001F204F">
      <w:pPr>
        <w:pStyle w:val="Definition-Field"/>
      </w:pPr>
      <w:r>
        <w:t xml:space="preserve">a.   </w:t>
      </w:r>
      <w:r>
        <w:rPr>
          <w:i/>
        </w:rPr>
        <w:t>The standard states that horizontal in vertical text is performed with rotation for vertical at 90 degrees in one location and 270 in anot</w:t>
      </w:r>
      <w:r>
        <w:rPr>
          <w:i/>
        </w:rPr>
        <w:t>her.</w:t>
      </w:r>
    </w:p>
    <w:p w:rsidR="00B13653" w:rsidRDefault="001F204F">
      <w:pPr>
        <w:pStyle w:val="Definition-Field2"/>
      </w:pPr>
      <w:r>
        <w:t>Word rotates text 90 degrees to the left.</w:t>
      </w:r>
    </w:p>
    <w:p w:rsidR="00B13653" w:rsidRDefault="001F204F">
      <w:pPr>
        <w:pStyle w:val="Definition-Field"/>
      </w:pPr>
      <w:r>
        <w:t xml:space="preserve">b.   </w:t>
      </w:r>
      <w:r>
        <w:rPr>
          <w:i/>
        </w:rPr>
        <w:t>The standard states that the vertCompress attribute determines whether the rotated text shall be compressed at display time in order to ensure that it fits into the existing line height.</w:t>
      </w:r>
    </w:p>
    <w:p w:rsidR="00B13653" w:rsidRDefault="001F204F">
      <w:pPr>
        <w:pStyle w:val="Definition-Field2"/>
      </w:pPr>
      <w:r>
        <w:t>Word ignores this</w:t>
      </w:r>
      <w:r>
        <w:t xml:space="preserve"> attribute.</w:t>
      </w:r>
    </w:p>
    <w:p w:rsidR="00B13653" w:rsidRDefault="001F204F">
      <w:pPr>
        <w:pStyle w:val="Definition-Field"/>
      </w:pPr>
      <w:r>
        <w:t xml:space="preserve">c.   </w:t>
      </w:r>
      <w:r>
        <w:rPr>
          <w:i/>
        </w:rPr>
        <w:t>The standard does not state how to resolve conflicts between this element and the fitText element.</w:t>
      </w:r>
    </w:p>
    <w:p w:rsidR="00B13653" w:rsidRDefault="001F204F">
      <w:pPr>
        <w:pStyle w:val="Definition-Field2"/>
      </w:pPr>
      <w:r>
        <w:t>Word ignores this element if the fitText element is also present on the parent paragraph.</w:t>
      </w:r>
    </w:p>
    <w:p w:rsidR="00B13653" w:rsidRDefault="001F204F">
      <w:pPr>
        <w:pStyle w:val="Definition-Field"/>
      </w:pPr>
      <w:r>
        <w:t xml:space="preserve">d.   </w:t>
      </w:r>
      <w:r>
        <w:rPr>
          <w:i/>
        </w:rPr>
        <w:t>The standard does not state how a conflict be</w:t>
      </w:r>
      <w:r>
        <w:rPr>
          <w:i/>
        </w:rPr>
        <w:t>tween the settings specified by the combine attribute and the vert attribute should be resolved.</w:t>
      </w:r>
    </w:p>
    <w:p w:rsidR="00B13653" w:rsidRDefault="001F204F">
      <w:pPr>
        <w:pStyle w:val="Definition-Field2"/>
      </w:pPr>
      <w:r>
        <w:t>Word ignores the vert attribute when the combine attribute is set to true (or equivalent).</w:t>
      </w:r>
    </w:p>
    <w:p w:rsidR="00B13653" w:rsidRDefault="001F204F">
      <w:pPr>
        <w:pStyle w:val="Definition-Field"/>
      </w:pPr>
      <w:r>
        <w:t xml:space="preserve">e.   </w:t>
      </w:r>
      <w:r>
        <w:rPr>
          <w:i/>
        </w:rPr>
        <w:t>The standard states that this element should work within a numb</w:t>
      </w:r>
      <w:r>
        <w:rPr>
          <w:i/>
        </w:rPr>
        <w:t>ering level definition.</w:t>
      </w:r>
    </w:p>
    <w:p w:rsidR="00B13653" w:rsidRDefault="001F204F">
      <w:pPr>
        <w:pStyle w:val="Definition-Field2"/>
      </w:pPr>
      <w:r>
        <w:t>Word does not support this element when used within the run properties of a numbering level definition.</w:t>
      </w:r>
    </w:p>
    <w:p w:rsidR="00B13653" w:rsidRDefault="001F204F">
      <w:pPr>
        <w:pStyle w:val="Definition-Field"/>
      </w:pPr>
      <w:r>
        <w:t xml:space="preserve">f.   </w:t>
      </w:r>
      <w:r>
        <w:rPr>
          <w:i/>
        </w:rPr>
        <w:t xml:space="preserve">The standard states that this element specifies the East Asian typography settings which shall be applied to the contents </w:t>
      </w:r>
      <w:r>
        <w:rPr>
          <w:i/>
        </w:rPr>
        <w:t>of the run.</w:t>
      </w:r>
    </w:p>
    <w:p w:rsidR="00B13653" w:rsidRDefault="001F204F">
      <w:pPr>
        <w:pStyle w:val="Definition-Field2"/>
      </w:pPr>
      <w:r>
        <w:t>Word ignores these settings when the run is contained inside an equation, and when the run's direction does not match the direction of the parent paragraph.</w:t>
      </w:r>
    </w:p>
    <w:p w:rsidR="00B13653" w:rsidRDefault="001F204F">
      <w:pPr>
        <w:pStyle w:val="Heading3"/>
      </w:pPr>
      <w:bookmarkStart w:id="165" w:name="section_be63571bd1204e6c87935326f06cba49"/>
      <w:bookmarkStart w:id="166" w:name="_Toc499808982"/>
      <w:r>
        <w:lastRenderedPageBreak/>
        <w:t>Part 1 Section 17.3.2.11, effect (Animated Text Effect)</w:t>
      </w:r>
      <w:bookmarkEnd w:id="165"/>
      <w:bookmarkEnd w:id="166"/>
      <w:r>
        <w:fldChar w:fldCharType="begin"/>
      </w:r>
      <w:r>
        <w:instrText xml:space="preserve"> XE "effect (Animated Text Effec</w:instrText>
      </w:r>
      <w:r>
        <w:instrText xml:space="preserve">t)" </w:instrText>
      </w:r>
      <w:r>
        <w:fldChar w:fldCharType="end"/>
      </w:r>
    </w:p>
    <w:p w:rsidR="00B13653" w:rsidRDefault="001F204F">
      <w:pPr>
        <w:pStyle w:val="Definition-Field"/>
      </w:pPr>
      <w:r>
        <w:t xml:space="preserve">a.   </w:t>
      </w:r>
      <w:r>
        <w:rPr>
          <w:i/>
        </w:rPr>
        <w:t>The standard states that the text effect is rendered around the text, but not all effects are border effects.</w:t>
      </w:r>
    </w:p>
    <w:p w:rsidR="00B13653" w:rsidRDefault="001F204F">
      <w:pPr>
        <w:pStyle w:val="Definition-Field2"/>
      </w:pPr>
      <w:r>
        <w:t>Word renders the text effects defined in blinkBackground, shimmer, and sparkle animations behind the text, as they are not border anim</w:t>
      </w:r>
      <w:r>
        <w:t>ations.</w:t>
      </w:r>
    </w:p>
    <w:p w:rsidR="00B13653" w:rsidRDefault="001F204F">
      <w:pPr>
        <w:pStyle w:val="Heading3"/>
      </w:pPr>
      <w:bookmarkStart w:id="167" w:name="section_ee04d38668c14e8dbce4f4250173ca21"/>
      <w:bookmarkStart w:id="168" w:name="_Toc499808983"/>
      <w:r>
        <w:t>Part 1 Section 17.3.2.13, emboss (Embossing)</w:t>
      </w:r>
      <w:bookmarkEnd w:id="167"/>
      <w:bookmarkEnd w:id="168"/>
      <w:r>
        <w:fldChar w:fldCharType="begin"/>
      </w:r>
      <w:r>
        <w:instrText xml:space="preserve"> XE "emboss (Embossing)" </w:instrText>
      </w:r>
      <w:r>
        <w:fldChar w:fldCharType="end"/>
      </w:r>
    </w:p>
    <w:p w:rsidR="00B13653" w:rsidRDefault="001F204F">
      <w:pPr>
        <w:pStyle w:val="Definition-Field"/>
      </w:pPr>
      <w:r>
        <w:t xml:space="preserve">a.   </w:t>
      </w:r>
      <w:r>
        <w:rPr>
          <w:i/>
        </w:rPr>
        <w:t>The standard states that this element shall not be present with either the imprint or outline elements.</w:t>
      </w:r>
    </w:p>
    <w:p w:rsidR="00B13653" w:rsidRDefault="001F204F">
      <w:pPr>
        <w:pStyle w:val="Definition-Field2"/>
      </w:pPr>
      <w:r>
        <w:t>Word also prevents it from being present with the shadow element.</w:t>
      </w:r>
    </w:p>
    <w:p w:rsidR="00B13653" w:rsidRDefault="001F204F">
      <w:pPr>
        <w:pStyle w:val="Heading3"/>
      </w:pPr>
      <w:bookmarkStart w:id="169" w:name="section_aec278824aa1491c9c00fbc9bb00c9f7"/>
      <w:bookmarkStart w:id="170" w:name="_Toc499808984"/>
      <w:r>
        <w:t>P</w:t>
      </w:r>
      <w:r>
        <w:t>art 1 Section 17.3.2.14, fitText (Manual Run Width)</w:t>
      </w:r>
      <w:bookmarkEnd w:id="169"/>
      <w:bookmarkEnd w:id="170"/>
      <w:r>
        <w:fldChar w:fldCharType="begin"/>
      </w:r>
      <w:r>
        <w:instrText xml:space="preserve"> XE "fitText (Manual Run Width)" </w:instrText>
      </w:r>
      <w:r>
        <w:fldChar w:fldCharType="end"/>
      </w:r>
    </w:p>
    <w:p w:rsidR="00B13653" w:rsidRDefault="001F204F">
      <w:pPr>
        <w:pStyle w:val="Definition-Field"/>
      </w:pPr>
      <w:r>
        <w:t xml:space="preserve">a.   </w:t>
      </w:r>
      <w:r>
        <w:rPr>
          <w:i/>
        </w:rPr>
        <w:t>The standard states that the fitText element causes the contents of the run to be resized to fit the width specified by the val attribute.</w:t>
      </w:r>
    </w:p>
    <w:p w:rsidR="00B13653" w:rsidRDefault="001F204F">
      <w:pPr>
        <w:pStyle w:val="Definition-Field2"/>
      </w:pPr>
      <w:r>
        <w:t>Word ignores this element</w:t>
      </w:r>
      <w:r>
        <w:t xml:space="preserve"> inside Math, inside structured document tags, and for text that does not match the reading order of the parent paragraph.</w:t>
      </w:r>
    </w:p>
    <w:p w:rsidR="00B13653" w:rsidRDefault="001F204F">
      <w:pPr>
        <w:pStyle w:val="Definition-Field"/>
      </w:pPr>
      <w:r>
        <w:t xml:space="preserve">b.   </w:t>
      </w:r>
      <w:r>
        <w:rPr>
          <w:i/>
        </w:rPr>
        <w:t>The standard states that if the id attribute is omitted, then this run has no ID and shall not be linked with any other run in t</w:t>
      </w:r>
      <w:r>
        <w:rPr>
          <w:i/>
        </w:rPr>
        <w:t>he parent paragraph.</w:t>
      </w:r>
    </w:p>
    <w:p w:rsidR="00B13653" w:rsidRDefault="001F204F">
      <w:pPr>
        <w:pStyle w:val="Definition-Field2"/>
      </w:pPr>
      <w:r>
        <w:t>Word assigns an id of 0 when the id attribute is omitted, and links it to other contiguous runs having an omitted id attribute (or an explicit id value of 0).</w:t>
      </w:r>
    </w:p>
    <w:p w:rsidR="00B13653" w:rsidRDefault="001F204F">
      <w:pPr>
        <w:pStyle w:val="Definition-Field"/>
      </w:pPr>
      <w:r>
        <w:t xml:space="preserve">c.   </w:t>
      </w:r>
      <w:r>
        <w:rPr>
          <w:i/>
        </w:rPr>
        <w:t>The standard states that the val attribute can contain any 64-bit integ</w:t>
      </w:r>
      <w:r>
        <w:rPr>
          <w:i/>
        </w:rPr>
        <w:t>er value.</w:t>
      </w:r>
    </w:p>
    <w:p w:rsidR="00B13653" w:rsidRDefault="001F204F">
      <w:pPr>
        <w:pStyle w:val="Definition-Field2"/>
      </w:pPr>
      <w:r>
        <w:t>Word restricts this attribute to a value between 0 and 31680 (22").</w:t>
      </w:r>
    </w:p>
    <w:p w:rsidR="00B13653" w:rsidRDefault="001F204F">
      <w:pPr>
        <w:pStyle w:val="Definition-Field"/>
      </w:pPr>
      <w:r>
        <w:t xml:space="preserve">d.   </w:t>
      </w:r>
      <w:r>
        <w:rPr>
          <w:i/>
        </w:rPr>
        <w:t>The standard does not state how a conflict between this setting and the spacing element and/or the eastAsianLayout element should be handled.</w:t>
      </w:r>
    </w:p>
    <w:p w:rsidR="00B13653" w:rsidRDefault="001F204F">
      <w:pPr>
        <w:pStyle w:val="Definition-Field2"/>
      </w:pPr>
      <w:r>
        <w:t xml:space="preserve">Word uses this element when it </w:t>
      </w:r>
      <w:r>
        <w:t>is present, ignoring the spacing element and/or the eastAsianLayout element.</w:t>
      </w:r>
    </w:p>
    <w:p w:rsidR="00B13653" w:rsidRDefault="001F204F">
      <w:pPr>
        <w:pStyle w:val="Heading3"/>
      </w:pPr>
      <w:bookmarkStart w:id="171" w:name="section_e07a90e276b547dd8bf4668a806177c7"/>
      <w:bookmarkStart w:id="172" w:name="_Toc499808985"/>
      <w:r>
        <w:t>Part 1 Section 17.3.2.15, highlight (Text Highlighting)</w:t>
      </w:r>
      <w:bookmarkEnd w:id="171"/>
      <w:bookmarkEnd w:id="172"/>
      <w:r>
        <w:fldChar w:fldCharType="begin"/>
      </w:r>
      <w:r>
        <w:instrText xml:space="preserve"> XE "highlight (Text Highlighting)" </w:instrText>
      </w:r>
      <w:r>
        <w:fldChar w:fldCharType="end"/>
      </w:r>
    </w:p>
    <w:p w:rsidR="00B13653" w:rsidRDefault="001F204F">
      <w:pPr>
        <w:pStyle w:val="Definition-Field2"/>
      </w:pPr>
      <w:r>
        <w:rPr>
          <w:i/>
        </w:rPr>
        <w:t>For additional notes that apply to this portion of the standard, please see the notes</w:t>
      </w:r>
      <w:r>
        <w:rPr>
          <w:i/>
        </w:rPr>
        <w:t xml:space="preserve">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B13653" w:rsidRDefault="001F204F">
      <w:pPr>
        <w:pStyle w:val="Heading3"/>
      </w:pPr>
      <w:bookmarkStart w:id="173" w:name="section_1288dac9291e4330b7cd020a392632c4"/>
      <w:bookmarkStart w:id="174" w:name="_Toc499808986"/>
      <w:r>
        <w:t>Part 1 Section 17.3.2.16, i (Italics)</w:t>
      </w:r>
      <w:bookmarkEnd w:id="173"/>
      <w:bookmarkEnd w:id="174"/>
      <w:r>
        <w:fldChar w:fldCharType="begin"/>
      </w:r>
      <w:r>
        <w:instrText xml:space="preserve"> XE "i (Italics)" </w:instrText>
      </w:r>
      <w:r>
        <w:fldChar w:fldCharType="end"/>
      </w:r>
    </w:p>
    <w:p w:rsidR="00B13653" w:rsidRDefault="001F204F">
      <w:pPr>
        <w:pStyle w:val="Definition-Field"/>
      </w:pPr>
      <w:r>
        <w:t xml:space="preserve">a.   </w:t>
      </w:r>
      <w:r>
        <w:rPr>
          <w:i/>
        </w:rPr>
        <w:t>The standard states that this element applies italics to non-complex script characters, but does not specify how t</w:t>
      </w:r>
      <w:r>
        <w:rPr>
          <w:i/>
        </w:rPr>
        <w:t>hat determination is made.</w:t>
      </w:r>
    </w:p>
    <w:p w:rsidR="00B13653" w:rsidRDefault="001F204F">
      <w:pPr>
        <w:pStyle w:val="Definition-Field2"/>
      </w:pPr>
      <w:r>
        <w:t>Word determines this state based on the state of the cs and rtl properties and applies italics to runs that do not use either of those properties.</w:t>
      </w:r>
    </w:p>
    <w:p w:rsidR="00B13653" w:rsidRDefault="001F204F">
      <w:pPr>
        <w:pStyle w:val="Heading3"/>
      </w:pPr>
      <w:bookmarkStart w:id="175" w:name="section_22f74ff1babf4b338095058fc001c105"/>
      <w:bookmarkStart w:id="176" w:name="_Toc499808987"/>
      <w:r>
        <w:t>Part 1 Section 17.3.2.17, iCs (Complex Script Italics)</w:t>
      </w:r>
      <w:bookmarkEnd w:id="175"/>
      <w:bookmarkEnd w:id="176"/>
      <w:r>
        <w:fldChar w:fldCharType="begin"/>
      </w:r>
      <w:r>
        <w:instrText xml:space="preserve"> XE "iCs (Complex Script Ita</w:instrText>
      </w:r>
      <w:r>
        <w:instrText xml:space="preserve">lics)" </w:instrText>
      </w:r>
      <w:r>
        <w:fldChar w:fldCharType="end"/>
      </w:r>
    </w:p>
    <w:p w:rsidR="00B13653" w:rsidRDefault="001F204F">
      <w:pPr>
        <w:pStyle w:val="Definition-Field"/>
      </w:pPr>
      <w:r>
        <w:t xml:space="preserve">a.   </w:t>
      </w:r>
      <w:r>
        <w:rPr>
          <w:i/>
        </w:rPr>
        <w:t>The standard states that this element applies italics to complex script characters, but does not specify how that determination is made.</w:t>
      </w:r>
    </w:p>
    <w:p w:rsidR="00B13653" w:rsidRDefault="001F204F">
      <w:pPr>
        <w:pStyle w:val="Definition-Field2"/>
      </w:pPr>
      <w:r>
        <w:lastRenderedPageBreak/>
        <w:t>Word determines this state based on the state of the cs and rtl properties and applies italics to runs t</w:t>
      </w:r>
      <w:r>
        <w:t>hat use either of those properties.</w:t>
      </w:r>
    </w:p>
    <w:p w:rsidR="00B13653" w:rsidRDefault="001F204F">
      <w:pPr>
        <w:pStyle w:val="Heading3"/>
      </w:pPr>
      <w:bookmarkStart w:id="177" w:name="section_1b1a3ab800294944aa76f1e7188c9447"/>
      <w:bookmarkStart w:id="178" w:name="_Toc499808988"/>
      <w:r>
        <w:t>Part 1 Section 17.3.2.18, imprint (Imprinting)</w:t>
      </w:r>
      <w:bookmarkEnd w:id="177"/>
      <w:bookmarkEnd w:id="178"/>
      <w:r>
        <w:fldChar w:fldCharType="begin"/>
      </w:r>
      <w:r>
        <w:instrText xml:space="preserve"> XE "imprint (Imprinting)" </w:instrText>
      </w:r>
      <w:r>
        <w:fldChar w:fldCharType="end"/>
      </w:r>
    </w:p>
    <w:p w:rsidR="00B13653" w:rsidRDefault="001F204F">
      <w:pPr>
        <w:pStyle w:val="Definition-Field"/>
      </w:pPr>
      <w:r>
        <w:t xml:space="preserve">a.   </w:t>
      </w:r>
      <w:r>
        <w:rPr>
          <w:i/>
        </w:rPr>
        <w:t>The standard states that this element shall not be present with either the emboss or outline elements.</w:t>
      </w:r>
    </w:p>
    <w:p w:rsidR="00B13653" w:rsidRDefault="001F204F">
      <w:pPr>
        <w:pStyle w:val="Definition-Field2"/>
      </w:pPr>
      <w:r>
        <w:t>Word also prevents it from being pre</w:t>
      </w:r>
      <w:r>
        <w:t>sent with the shadow element.</w:t>
      </w:r>
    </w:p>
    <w:p w:rsidR="00B13653" w:rsidRDefault="001F204F">
      <w:pPr>
        <w:pStyle w:val="Heading3"/>
      </w:pPr>
      <w:bookmarkStart w:id="179" w:name="section_f04d9c4e29ef45e18de4de8701e7b796"/>
      <w:bookmarkStart w:id="180" w:name="_Toc499808989"/>
      <w:r>
        <w:t>Part 1 Section 17.3.2.19, kern (Font Kerning)</w:t>
      </w:r>
      <w:bookmarkEnd w:id="179"/>
      <w:bookmarkEnd w:id="180"/>
      <w:r>
        <w:fldChar w:fldCharType="begin"/>
      </w:r>
      <w:r>
        <w:instrText xml:space="preserve"> XE "kern (Font Kerning)" </w:instrText>
      </w:r>
      <w:r>
        <w:fldChar w:fldCharType="end"/>
      </w:r>
    </w:p>
    <w:p w:rsidR="00B13653" w:rsidRDefault="001F204F">
      <w:pPr>
        <w:pStyle w:val="Definition-Field"/>
      </w:pPr>
      <w:r>
        <w:t xml:space="preserve">a.   </w:t>
      </w:r>
      <w:r>
        <w:rPr>
          <w:i/>
        </w:rPr>
        <w:t>The standard states that the values of the val attribute are defined by the XML Schema unsignedLong datatype.</w:t>
      </w:r>
    </w:p>
    <w:p w:rsidR="00B13653" w:rsidRDefault="001F204F">
      <w:pPr>
        <w:pStyle w:val="Definition-Field2"/>
      </w:pPr>
      <w:r>
        <w:t xml:space="preserve">Word defines the values of this </w:t>
      </w:r>
      <w:r>
        <w:t>attribute with the XML Schema unsignedInt datatype, with a minimum value of 0 and a maximum value of 3277.</w:t>
      </w:r>
    </w:p>
    <w:p w:rsidR="00B13653" w:rsidRDefault="001F204F">
      <w:pPr>
        <w:pStyle w:val="Heading3"/>
      </w:pPr>
      <w:bookmarkStart w:id="181" w:name="section_40c5a8d11e3e43dca5b0f324ea36bac1"/>
      <w:bookmarkStart w:id="182" w:name="_Toc499808990"/>
      <w:r>
        <w:t>Part 1 Section 17.3.2.20, lang (Languages for Run Content)</w:t>
      </w:r>
      <w:bookmarkEnd w:id="181"/>
      <w:bookmarkEnd w:id="182"/>
      <w:r>
        <w:fldChar w:fldCharType="begin"/>
      </w:r>
      <w:r>
        <w:instrText xml:space="preserve"> XE "lang (Languages for Run Content)" </w:instrText>
      </w:r>
      <w:r>
        <w:fldChar w:fldCharType="end"/>
      </w:r>
    </w:p>
    <w:p w:rsidR="00B13653" w:rsidRDefault="001F204F">
      <w:pPr>
        <w:pStyle w:val="Definition-Field"/>
      </w:pPr>
      <w:r>
        <w:t xml:space="preserve">a.   </w:t>
      </w:r>
      <w:r>
        <w:rPr>
          <w:i/>
        </w:rPr>
        <w:t xml:space="preserve">The standard states that the bidi attribute </w:t>
      </w:r>
      <w:r>
        <w:rPr>
          <w:i/>
        </w:rPr>
        <w:t>applies font size to complex script characters, but does not specify how that determination is made.</w:t>
      </w:r>
    </w:p>
    <w:p w:rsidR="00B13653" w:rsidRDefault="001F204F">
      <w:pPr>
        <w:pStyle w:val="Definition-Field2"/>
      </w:pPr>
      <w:r>
        <w:t>Word determines this state based on the state of the cs and rtl properties and applies the language to runs that use either of those properties.</w:t>
      </w:r>
    </w:p>
    <w:p w:rsidR="00B13653" w:rsidRDefault="001F204F">
      <w:pPr>
        <w:pStyle w:val="Heading3"/>
      </w:pPr>
      <w:bookmarkStart w:id="183" w:name="section_c79fa63fc83f4f3cacd9979af05ae4fd"/>
      <w:bookmarkStart w:id="184" w:name="_Toc499808991"/>
      <w:r>
        <w:t>Part 1 Sec</w:t>
      </w:r>
      <w:r>
        <w:t>tion 17.3.2.21, noProof (Do Not Check Spelling or Grammar)</w:t>
      </w:r>
      <w:bookmarkEnd w:id="183"/>
      <w:bookmarkEnd w:id="184"/>
      <w:r>
        <w:fldChar w:fldCharType="begin"/>
      </w:r>
      <w:r>
        <w:instrText xml:space="preserve"> XE "noProof (Do Not Check Spelling or Grammar)" </w:instrText>
      </w:r>
      <w:r>
        <w:fldChar w:fldCharType="end"/>
      </w:r>
    </w:p>
    <w:p w:rsidR="00B13653" w:rsidRDefault="001F204F">
      <w:pPr>
        <w:pStyle w:val="Definition-Field"/>
      </w:pPr>
      <w:r>
        <w:t xml:space="preserve">a.   </w:t>
      </w:r>
      <w:r>
        <w:rPr>
          <w:i/>
        </w:rPr>
        <w:t>The standard states that this element causes spelling and grammar to be suppressed.</w:t>
      </w:r>
    </w:p>
    <w:p w:rsidR="00B13653" w:rsidRDefault="001F204F">
      <w:pPr>
        <w:pStyle w:val="Definition-Field2"/>
      </w:pPr>
      <w:r>
        <w:t xml:space="preserve">Word does not check spelling, grammar, or hyphenate runs </w:t>
      </w:r>
      <w:r>
        <w:t>that contain this element.</w:t>
      </w:r>
    </w:p>
    <w:p w:rsidR="00B13653" w:rsidRDefault="001F204F">
      <w:pPr>
        <w:pStyle w:val="Heading3"/>
      </w:pPr>
      <w:bookmarkStart w:id="185" w:name="section_94590ec4e4c14f7ab967abe6bf8658b2"/>
      <w:bookmarkStart w:id="186" w:name="_Toc499808992"/>
      <w:r>
        <w:t>Part 1 Section 17.3.2.22, oMath (Office Open XML Math)</w:t>
      </w:r>
      <w:bookmarkEnd w:id="185"/>
      <w:bookmarkEnd w:id="186"/>
      <w:r>
        <w:fldChar w:fldCharType="begin"/>
      </w:r>
      <w:r>
        <w:instrText xml:space="preserve"> XE "oMath (Office Open XML Math)"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B13653" w:rsidRDefault="001F204F">
      <w:pPr>
        <w:pStyle w:val="Definition-Field"/>
      </w:pPr>
      <w:r>
        <w:t xml:space="preserve">a.   </w:t>
      </w:r>
      <w:r>
        <w:rPr>
          <w:i/>
        </w:rPr>
        <w:t>The standard states that the oMath run property can be applied to any run.</w:t>
      </w:r>
    </w:p>
    <w:p w:rsidR="00B13653" w:rsidRDefault="001F204F">
      <w:pPr>
        <w:pStyle w:val="Definition-Field2"/>
      </w:pPr>
      <w:r>
        <w:t>Word only supports the oMath element when applied to the run properties on the paragraph mark.</w:t>
      </w:r>
    </w:p>
    <w:p w:rsidR="00B13653" w:rsidRDefault="001F204F">
      <w:pPr>
        <w:pStyle w:val="Heading3"/>
      </w:pPr>
      <w:bookmarkStart w:id="187" w:name="section_f2e9836a5ffa4c5d87420c7a0637b277"/>
      <w:bookmarkStart w:id="188" w:name="_Toc499808993"/>
      <w:r>
        <w:t>Part 1 Section 17.3.2.25, r (Text Run)</w:t>
      </w:r>
      <w:bookmarkEnd w:id="187"/>
      <w:bookmarkEnd w:id="188"/>
      <w:r>
        <w:fldChar w:fldCharType="begin"/>
      </w:r>
      <w:r>
        <w:instrText xml:space="preserve"> XE "r (Text Run)" </w:instrText>
      </w:r>
      <w:r>
        <w:fldChar w:fldCharType="end"/>
      </w:r>
    </w:p>
    <w:p w:rsidR="00B13653" w:rsidRDefault="001F204F">
      <w:pPr>
        <w:pStyle w:val="Definition-Field"/>
      </w:pPr>
      <w:r>
        <w:t xml:space="preserve">a.   </w:t>
      </w:r>
      <w:r>
        <w:rPr>
          <w:i/>
        </w:rPr>
        <w:t>The standard states that runs can occur outside of paragraphs.</w:t>
      </w:r>
    </w:p>
    <w:p w:rsidR="00B13653" w:rsidRDefault="001F204F">
      <w:pPr>
        <w:pStyle w:val="Definition-Field2"/>
      </w:pPr>
      <w:r>
        <w:t>Word does not open a file that contains this element outside of a paragraph. This paragraph element does not need to be the direct parent of the run, but the paragraph element must exis</w:t>
      </w:r>
      <w:r>
        <w:t>t at some level around the run.</w:t>
      </w:r>
    </w:p>
    <w:p w:rsidR="00B13653" w:rsidRDefault="001F204F">
      <w:pPr>
        <w:pStyle w:val="Heading3"/>
      </w:pPr>
      <w:bookmarkStart w:id="189" w:name="section_aef3c9a65d6c434b90b785e761fd8e62"/>
      <w:bookmarkStart w:id="190" w:name="_Toc499808994"/>
      <w:r>
        <w:t>Part 1 Section 17.3.2.26, rFonts (Run Fonts)</w:t>
      </w:r>
      <w:bookmarkEnd w:id="189"/>
      <w:bookmarkEnd w:id="190"/>
      <w:r>
        <w:fldChar w:fldCharType="begin"/>
      </w:r>
      <w:r>
        <w:instrText xml:space="preserve"> XE "rFonts (Run Fonts)" </w:instrText>
      </w:r>
      <w:r>
        <w:fldChar w:fldCharType="end"/>
      </w:r>
    </w:p>
    <w:p w:rsidR="00B13653" w:rsidRDefault="001F204F">
      <w:pPr>
        <w:pStyle w:val="Definition-Field"/>
      </w:pPr>
      <w:r>
        <w:t xml:space="preserve">a.   </w:t>
      </w:r>
      <w:r>
        <w:rPr>
          <w:i/>
        </w:rPr>
        <w:t>The standard does not limit the length of the ascii, hAnsi, cs, and eastAsia attributes.</w:t>
      </w:r>
    </w:p>
    <w:p w:rsidR="00B13653" w:rsidRDefault="001F204F">
      <w:pPr>
        <w:pStyle w:val="Definition-Field2"/>
      </w:pPr>
      <w:r>
        <w:t>Word restricts the value of these attributes to be less th</w:t>
      </w:r>
      <w:r>
        <w:t>an 32 characters.</w:t>
      </w:r>
    </w:p>
    <w:p w:rsidR="00B13653" w:rsidRDefault="001F204F">
      <w:pPr>
        <w:pStyle w:val="Definition-Field"/>
      </w:pPr>
      <w:r>
        <w:t xml:space="preserve">b.   </w:t>
      </w:r>
      <w:r>
        <w:rPr>
          <w:i/>
        </w:rPr>
        <w:t>The standard states that the use of each of the run fonts shall be determined by the Unicode character values of the run content, but does not explain precisely how this is done.</w:t>
      </w:r>
    </w:p>
    <w:p w:rsidR="00B13653" w:rsidRDefault="001F204F">
      <w:r>
        <w:lastRenderedPageBreak/>
        <w:t>Word determines the use of each of these fonts from th</w:t>
      </w:r>
      <w:r>
        <w:t>e Unicode character values in the following manner:</w:t>
      </w:r>
    </w:p>
    <w:p w:rsidR="00B13653" w:rsidRDefault="001F204F">
      <w:pPr>
        <w:pStyle w:val="ListParagraph"/>
        <w:numPr>
          <w:ilvl w:val="0"/>
          <w:numId w:val="53"/>
        </w:numPr>
        <w:contextualSpacing/>
      </w:pPr>
      <w:r>
        <w:t xml:space="preserve">If the run has the </w:t>
      </w:r>
      <w:r>
        <w:rPr>
          <w:b/>
        </w:rPr>
        <w:t>cs</w:t>
      </w:r>
      <w:r>
        <w:t xml:space="preserve"> element ("</w:t>
      </w:r>
      <w:hyperlink r:id="rId73">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w:t>
      </w:r>
      <w:r>
        <w:t xml:space="preserve">r </w:t>
      </w:r>
      <w:r>
        <w:rPr>
          <w:b/>
        </w:rPr>
        <w:t>cstheme</w:t>
      </w:r>
      <w:r>
        <w:t xml:space="preserve"> if defined) font is used, regardless of the Unicode character values of the run’s content.</w:t>
      </w:r>
    </w:p>
    <w:p w:rsidR="00B13653" w:rsidRDefault="001F204F">
      <w:pPr>
        <w:pStyle w:val="ListParagraph"/>
        <w:numPr>
          <w:ilvl w:val="0"/>
          <w:numId w:val="53"/>
        </w:numPr>
        <w:contextualSpacing/>
      </w:pPr>
      <w:r>
        <w:t xml:space="preserve">If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w:t>
      </w:r>
      <w:r>
        <w:t xml:space="preserve">efined) attributes are equal, then the </w:t>
      </w:r>
      <w:r>
        <w:rPr>
          <w:b/>
        </w:rPr>
        <w:t>ascii</w:t>
      </w:r>
      <w:r>
        <w:t xml:space="preserve"> (or </w:t>
      </w:r>
      <w:r>
        <w:rPr>
          <w:b/>
        </w:rPr>
        <w:t>asciiTheme</w:t>
      </w:r>
      <w:r>
        <w:t xml:space="preserve"> if defined) font is used.</w:t>
      </w:r>
    </w:p>
    <w:p w:rsidR="00B13653" w:rsidRDefault="001F204F">
      <w:pPr>
        <w:pStyle w:val="ListParagraph"/>
        <w:numPr>
          <w:ilvl w:val="0"/>
          <w:numId w:val="53"/>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Unicode Block</w:t>
            </w:r>
          </w:p>
        </w:tc>
        <w:tc>
          <w:tcPr>
            <w:tcW w:w="0" w:type="auto"/>
            <w:vAlign w:val="center"/>
          </w:tcPr>
          <w:p w:rsidR="00B13653" w:rsidRDefault="001F204F">
            <w:pPr>
              <w:pStyle w:val="TableHeaderText"/>
            </w:pPr>
            <w:r>
              <w:t>Range</w:t>
            </w:r>
          </w:p>
        </w:tc>
        <w:tc>
          <w:tcPr>
            <w:tcW w:w="0" w:type="auto"/>
            <w:vAlign w:val="center"/>
          </w:tcPr>
          <w:p w:rsidR="00B13653" w:rsidRDefault="001F204F">
            <w:pPr>
              <w:pStyle w:val="TableHeaderText"/>
            </w:pPr>
            <w:r>
              <w:t>Cla</w:t>
            </w:r>
            <w:r>
              <w:t>ssification</w:t>
            </w:r>
          </w:p>
        </w:tc>
      </w:tr>
      <w:tr w:rsidR="00B13653" w:rsidTr="00B13653">
        <w:tc>
          <w:tcPr>
            <w:tcW w:w="0" w:type="auto"/>
            <w:vAlign w:val="center"/>
          </w:tcPr>
          <w:p w:rsidR="00B13653" w:rsidRDefault="001F204F">
            <w:pPr>
              <w:pStyle w:val="TableBodyText"/>
            </w:pPr>
            <w:r>
              <w:rPr>
                <w:b/>
              </w:rPr>
              <w:t>Basic Latin</w:t>
            </w:r>
          </w:p>
        </w:tc>
        <w:tc>
          <w:tcPr>
            <w:tcW w:w="0" w:type="auto"/>
            <w:vAlign w:val="center"/>
          </w:tcPr>
          <w:p w:rsidR="00B13653" w:rsidRDefault="001F204F">
            <w:pPr>
              <w:pStyle w:val="TableBodyText"/>
            </w:pPr>
            <w:r>
              <w:t>0000 – 007F</w:t>
            </w:r>
          </w:p>
        </w:tc>
        <w:tc>
          <w:tcPr>
            <w:tcW w:w="0" w:type="auto"/>
            <w:vAlign w:val="center"/>
          </w:tcPr>
          <w:p w:rsidR="00B13653" w:rsidRDefault="001F204F">
            <w:pPr>
              <w:pStyle w:val="TableBodyText"/>
            </w:pPr>
            <w:r>
              <w:rPr>
                <w:b/>
              </w:rPr>
              <w:t>ascii</w:t>
            </w:r>
            <w:r>
              <w:t xml:space="preserve"> (or </w:t>
            </w:r>
            <w:r>
              <w:rPr>
                <w:b/>
              </w:rPr>
              <w:t>asciiTheme</w:t>
            </w:r>
            <w:r>
              <w:t xml:space="preserve"> if defined)</w:t>
            </w:r>
          </w:p>
        </w:tc>
      </w:tr>
      <w:tr w:rsidR="00B13653" w:rsidTr="00B13653">
        <w:tc>
          <w:tcPr>
            <w:tcW w:w="0" w:type="auto"/>
            <w:vAlign w:val="center"/>
          </w:tcPr>
          <w:p w:rsidR="00B13653" w:rsidRDefault="001F204F">
            <w:pPr>
              <w:pStyle w:val="TableBodyText"/>
            </w:pPr>
            <w:r>
              <w:rPr>
                <w:b/>
              </w:rPr>
              <w:t>Latin-1 Supplement</w:t>
            </w:r>
          </w:p>
        </w:tc>
        <w:tc>
          <w:tcPr>
            <w:tcW w:w="0" w:type="auto"/>
            <w:vAlign w:val="center"/>
          </w:tcPr>
          <w:p w:rsidR="00B13653" w:rsidRDefault="001F204F">
            <w:pPr>
              <w:pStyle w:val="TableBodyText"/>
            </w:pPr>
            <w:r>
              <w:t>00A0 – 00FF</w:t>
            </w:r>
          </w:p>
        </w:tc>
        <w:tc>
          <w:tcPr>
            <w:tcW w:w="0" w:type="auto"/>
            <w:vAlign w:val="center"/>
          </w:tcPr>
          <w:p w:rsidR="00B13653" w:rsidRDefault="001F204F">
            <w:pPr>
              <w:pStyle w:val="TableBodyText"/>
            </w:pPr>
            <w:r>
              <w:rPr>
                <w:b/>
              </w:rPr>
              <w:t>hAnsi</w:t>
            </w:r>
            <w:r>
              <w:t xml:space="preserve"> (or </w:t>
            </w:r>
            <w:r>
              <w:rPr>
                <w:b/>
              </w:rPr>
              <w:t>hAnsiTheme</w:t>
            </w:r>
            <w:r>
              <w:t xml:space="preserve"> if defined), with the following exceptions:</w:t>
            </w:r>
          </w:p>
          <w:p w:rsidR="00B13653" w:rsidRDefault="001F204F">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B13653" w:rsidRDefault="001F204F">
            <w:pPr>
              <w:pStyle w:val="TableBodyText"/>
            </w:pPr>
            <w:r>
              <w:t xml:space="preserve">If </w:t>
            </w:r>
            <w:r>
              <w:rPr>
                <w:b/>
              </w:rPr>
              <w:t>hint</w:t>
            </w:r>
            <w:r>
              <w:t xml:space="preserve"> is </w:t>
            </w:r>
            <w:r>
              <w:rPr>
                <w:i/>
              </w:rPr>
              <w:t>eastAsia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w:t>
            </w:r>
            <w:r>
              <w:t>E8 – EA, EC – ED, F2 – F3, F9 – FA, FC</w:t>
            </w:r>
          </w:p>
        </w:tc>
      </w:tr>
      <w:tr w:rsidR="00B13653" w:rsidTr="00B13653">
        <w:tc>
          <w:tcPr>
            <w:tcW w:w="0" w:type="auto"/>
            <w:vAlign w:val="center"/>
          </w:tcPr>
          <w:p w:rsidR="00B13653" w:rsidRDefault="001F204F">
            <w:pPr>
              <w:pStyle w:val="TableBodyText"/>
            </w:pPr>
            <w:r>
              <w:rPr>
                <w:b/>
              </w:rPr>
              <w:t>Latin Extended-A</w:t>
            </w:r>
          </w:p>
        </w:tc>
        <w:tc>
          <w:tcPr>
            <w:tcW w:w="0" w:type="auto"/>
            <w:vAlign w:val="center"/>
          </w:tcPr>
          <w:p w:rsidR="00B13653" w:rsidRDefault="001F204F">
            <w:pPr>
              <w:pStyle w:val="TableBodyText"/>
            </w:pPr>
            <w:r>
              <w:t>0100 – 017F</w:t>
            </w:r>
          </w:p>
        </w:tc>
        <w:tc>
          <w:tcPr>
            <w:tcW w:w="0" w:type="auto"/>
            <w:vAlign w:val="center"/>
          </w:tcPr>
          <w:p w:rsidR="00B13653" w:rsidRDefault="001F204F">
            <w:pPr>
              <w:pStyle w:val="TableBodyText"/>
            </w:pPr>
            <w:r>
              <w:rPr>
                <w:b/>
              </w:rPr>
              <w:t>hAnsi</w:t>
            </w:r>
            <w:r>
              <w:t xml:space="preserve"> (or </w:t>
            </w:r>
            <w:r>
              <w:rPr>
                <w:b/>
              </w:rPr>
              <w:t>hAnsiTheme</w:t>
            </w:r>
            <w:r>
              <w:t xml:space="preserve"> if defined), with the following exception:</w:t>
            </w:r>
          </w:p>
          <w:p w:rsidR="00B13653" w:rsidRDefault="001F204F">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w:t>
            </w:r>
            <w:r>
              <w:t xml:space="preserve">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eastAsiaTheme</w:t>
            </w:r>
            <w:r>
              <w:t xml:space="preserve"> if defined)</w:t>
            </w:r>
            <w:r>
              <w:rPr>
                <w:i/>
              </w:rPr>
              <w:t xml:space="preserve"> </w:t>
            </w:r>
            <w:r>
              <w:t>font is used.</w:t>
            </w:r>
          </w:p>
        </w:tc>
      </w:tr>
      <w:tr w:rsidR="00B13653" w:rsidTr="00B13653">
        <w:tc>
          <w:tcPr>
            <w:tcW w:w="0" w:type="auto"/>
            <w:vAlign w:val="center"/>
          </w:tcPr>
          <w:p w:rsidR="00B13653" w:rsidRDefault="001F204F">
            <w:pPr>
              <w:pStyle w:val="TableBodyText"/>
            </w:pPr>
            <w:r>
              <w:rPr>
                <w:b/>
              </w:rPr>
              <w:t>Latin Extended-B</w:t>
            </w:r>
          </w:p>
        </w:tc>
        <w:tc>
          <w:tcPr>
            <w:tcW w:w="0" w:type="auto"/>
            <w:vAlign w:val="center"/>
          </w:tcPr>
          <w:p w:rsidR="00B13653" w:rsidRDefault="001F204F">
            <w:pPr>
              <w:pStyle w:val="TableBodyText"/>
            </w:pPr>
            <w:r>
              <w:t>0180 – 024F</w:t>
            </w:r>
          </w:p>
        </w:tc>
        <w:tc>
          <w:tcPr>
            <w:tcW w:w="0" w:type="auto"/>
            <w:vAlign w:val="center"/>
          </w:tcPr>
          <w:p w:rsidR="00B13653" w:rsidRDefault="001F204F">
            <w:pPr>
              <w:pStyle w:val="TableBodyText"/>
            </w:pPr>
            <w:r>
              <w:rPr>
                <w:b/>
              </w:rPr>
              <w:t>hAnsi</w:t>
            </w:r>
            <w:r>
              <w:t xml:space="preserve"> (or </w:t>
            </w:r>
            <w:r>
              <w:rPr>
                <w:b/>
              </w:rPr>
              <w:t>hAnsiTheme</w:t>
            </w:r>
            <w:r>
              <w:t xml:space="preserve"> if defined), with the following exception:</w:t>
            </w:r>
          </w:p>
          <w:p w:rsidR="00B13653" w:rsidRDefault="001F204F">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B13653" w:rsidTr="00B13653">
        <w:tc>
          <w:tcPr>
            <w:tcW w:w="0" w:type="auto"/>
            <w:vAlign w:val="center"/>
          </w:tcPr>
          <w:p w:rsidR="00B13653" w:rsidRDefault="001F204F">
            <w:pPr>
              <w:pStyle w:val="TableBodyText"/>
            </w:pPr>
            <w:r>
              <w:rPr>
                <w:b/>
              </w:rPr>
              <w:t>IPA Extensions</w:t>
            </w:r>
          </w:p>
        </w:tc>
        <w:tc>
          <w:tcPr>
            <w:tcW w:w="0" w:type="auto"/>
            <w:vAlign w:val="center"/>
          </w:tcPr>
          <w:p w:rsidR="00B13653" w:rsidRDefault="001F204F">
            <w:pPr>
              <w:pStyle w:val="TableBodyText"/>
            </w:pPr>
            <w:r>
              <w:t xml:space="preserve">0250 </w:t>
            </w:r>
            <w:r>
              <w:t>– 02AF</w:t>
            </w:r>
          </w:p>
        </w:tc>
        <w:tc>
          <w:tcPr>
            <w:tcW w:w="0" w:type="auto"/>
            <w:vAlign w:val="center"/>
          </w:tcPr>
          <w:p w:rsidR="00B13653" w:rsidRDefault="001F204F">
            <w:pPr>
              <w:pStyle w:val="TableBodyText"/>
            </w:pPr>
            <w:r>
              <w:rPr>
                <w:b/>
              </w:rPr>
              <w:t>hAnsi</w:t>
            </w:r>
            <w:r>
              <w:t xml:space="preserve"> (or </w:t>
            </w:r>
            <w:r>
              <w:rPr>
                <w:b/>
              </w:rPr>
              <w:t>hAnsiTheme</w:t>
            </w:r>
            <w:r>
              <w:t xml:space="preserve"> if defined), with the following exception:</w:t>
            </w:r>
          </w:p>
          <w:p w:rsidR="00B13653" w:rsidRDefault="001F204F">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w:t>
            </w:r>
            <w:r>
              <w:t xml:space="preserve"> or GB2312 then </w:t>
            </w:r>
            <w:r>
              <w:rPr>
                <w:b/>
              </w:rPr>
              <w:t>eastAsia</w:t>
            </w:r>
            <w:r>
              <w:t xml:space="preserve"> (or </w:t>
            </w:r>
            <w:r>
              <w:rPr>
                <w:b/>
              </w:rPr>
              <w:t>eastAsiaTheme</w:t>
            </w:r>
            <w:r>
              <w:t xml:space="preserve"> if defined) font is used.</w:t>
            </w:r>
          </w:p>
        </w:tc>
      </w:tr>
      <w:tr w:rsidR="00B13653" w:rsidTr="00B13653">
        <w:tc>
          <w:tcPr>
            <w:tcW w:w="0" w:type="auto"/>
            <w:vAlign w:val="center"/>
          </w:tcPr>
          <w:p w:rsidR="00B13653" w:rsidRDefault="001F204F">
            <w:pPr>
              <w:pStyle w:val="TableBodyText"/>
            </w:pPr>
            <w:r>
              <w:rPr>
                <w:b/>
              </w:rPr>
              <w:t>Spacing Modifier Letters</w:t>
            </w:r>
          </w:p>
        </w:tc>
        <w:tc>
          <w:tcPr>
            <w:tcW w:w="0" w:type="auto"/>
            <w:vAlign w:val="center"/>
          </w:tcPr>
          <w:p w:rsidR="00B13653" w:rsidRDefault="001F204F">
            <w:pPr>
              <w:pStyle w:val="TableBodyText"/>
            </w:pPr>
            <w:r>
              <w:t>02B0 – 02FF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Combining Diacritical Marks</w:t>
            </w:r>
          </w:p>
        </w:tc>
        <w:tc>
          <w:tcPr>
            <w:tcW w:w="0" w:type="auto"/>
            <w:vAlign w:val="center"/>
          </w:tcPr>
          <w:p w:rsidR="00B13653" w:rsidRDefault="001F204F">
            <w:pPr>
              <w:pStyle w:val="TableBodyText"/>
            </w:pPr>
            <w:r>
              <w:t>0300 – 036F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Greek</w:t>
            </w:r>
          </w:p>
        </w:tc>
        <w:tc>
          <w:tcPr>
            <w:tcW w:w="0" w:type="auto"/>
            <w:vAlign w:val="center"/>
          </w:tcPr>
          <w:p w:rsidR="00B13653" w:rsidRDefault="001F204F">
            <w:pPr>
              <w:pStyle w:val="TableBodyText"/>
            </w:pPr>
            <w:r>
              <w:t>0370 – 03CF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Cyrillic</w:t>
            </w:r>
          </w:p>
        </w:tc>
        <w:tc>
          <w:tcPr>
            <w:tcW w:w="0" w:type="auto"/>
            <w:vAlign w:val="center"/>
          </w:tcPr>
          <w:p w:rsidR="00B13653" w:rsidRDefault="001F204F">
            <w:pPr>
              <w:pStyle w:val="TableBodyText"/>
            </w:pPr>
            <w:r>
              <w:t>0400 – 04FF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Hebrew</w:t>
            </w:r>
          </w:p>
        </w:tc>
        <w:tc>
          <w:tcPr>
            <w:tcW w:w="0" w:type="auto"/>
            <w:vAlign w:val="center"/>
          </w:tcPr>
          <w:p w:rsidR="00B13653" w:rsidRDefault="001F204F">
            <w:pPr>
              <w:pStyle w:val="TableBodyText"/>
            </w:pPr>
            <w:r>
              <w:t xml:space="preserve">0590 </w:t>
            </w:r>
            <w:r>
              <w:t>– 05FF</w:t>
            </w:r>
          </w:p>
        </w:tc>
        <w:tc>
          <w:tcPr>
            <w:tcW w:w="0" w:type="auto"/>
            <w:vAlign w:val="center"/>
          </w:tcPr>
          <w:p w:rsidR="00B13653" w:rsidRDefault="001F204F">
            <w:pPr>
              <w:pStyle w:val="TableBodyText"/>
            </w:pPr>
            <w:r>
              <w:rPr>
                <w:b/>
              </w:rPr>
              <w:t>ascii</w:t>
            </w:r>
            <w:r>
              <w:t xml:space="preserve"> (or </w:t>
            </w:r>
            <w:r>
              <w:rPr>
                <w:b/>
              </w:rPr>
              <w:t>asciiTheme</w:t>
            </w:r>
            <w:r>
              <w:t xml:space="preserve"> if defined)</w:t>
            </w:r>
          </w:p>
        </w:tc>
      </w:tr>
      <w:tr w:rsidR="00B13653" w:rsidTr="00B13653">
        <w:tc>
          <w:tcPr>
            <w:tcW w:w="0" w:type="auto"/>
            <w:vAlign w:val="center"/>
          </w:tcPr>
          <w:p w:rsidR="00B13653" w:rsidRDefault="001F204F">
            <w:pPr>
              <w:pStyle w:val="TableBodyText"/>
            </w:pPr>
            <w:r>
              <w:rPr>
                <w:b/>
              </w:rPr>
              <w:t>Arabic</w:t>
            </w:r>
          </w:p>
        </w:tc>
        <w:tc>
          <w:tcPr>
            <w:tcW w:w="0" w:type="auto"/>
            <w:vAlign w:val="center"/>
          </w:tcPr>
          <w:p w:rsidR="00B13653" w:rsidRDefault="001F204F">
            <w:pPr>
              <w:pStyle w:val="TableBodyText"/>
            </w:pPr>
            <w:r>
              <w:t>0600 – 06FF</w:t>
            </w:r>
          </w:p>
        </w:tc>
        <w:tc>
          <w:tcPr>
            <w:tcW w:w="0" w:type="auto"/>
            <w:vAlign w:val="center"/>
          </w:tcPr>
          <w:p w:rsidR="00B13653" w:rsidRDefault="001F204F">
            <w:pPr>
              <w:pStyle w:val="TableBodyText"/>
            </w:pPr>
            <w:r>
              <w:rPr>
                <w:b/>
              </w:rPr>
              <w:t>ascii</w:t>
            </w:r>
            <w:r>
              <w:t xml:space="preserve"> (or </w:t>
            </w:r>
            <w:r>
              <w:rPr>
                <w:b/>
              </w:rPr>
              <w:t>asciiTheme</w:t>
            </w:r>
            <w:r>
              <w:t xml:space="preserve"> if defined)</w:t>
            </w:r>
          </w:p>
        </w:tc>
      </w:tr>
      <w:tr w:rsidR="00B13653" w:rsidTr="00B13653">
        <w:tc>
          <w:tcPr>
            <w:tcW w:w="0" w:type="auto"/>
            <w:vAlign w:val="center"/>
          </w:tcPr>
          <w:p w:rsidR="00B13653" w:rsidRDefault="001F204F">
            <w:pPr>
              <w:pStyle w:val="TableBodyText"/>
            </w:pPr>
            <w:r>
              <w:rPr>
                <w:b/>
              </w:rPr>
              <w:lastRenderedPageBreak/>
              <w:t>Syriac</w:t>
            </w:r>
          </w:p>
        </w:tc>
        <w:tc>
          <w:tcPr>
            <w:tcW w:w="0" w:type="auto"/>
            <w:vAlign w:val="center"/>
          </w:tcPr>
          <w:p w:rsidR="00B13653" w:rsidRDefault="001F204F">
            <w:pPr>
              <w:pStyle w:val="TableBodyText"/>
            </w:pPr>
            <w:r>
              <w:t>0700 – 074F</w:t>
            </w:r>
          </w:p>
        </w:tc>
        <w:tc>
          <w:tcPr>
            <w:tcW w:w="0" w:type="auto"/>
            <w:vAlign w:val="center"/>
          </w:tcPr>
          <w:p w:rsidR="00B13653" w:rsidRDefault="001F204F">
            <w:pPr>
              <w:pStyle w:val="TableBodyText"/>
            </w:pPr>
            <w:r>
              <w:rPr>
                <w:b/>
              </w:rPr>
              <w:t>ascii</w:t>
            </w:r>
            <w:r>
              <w:t xml:space="preserve"> (or </w:t>
            </w:r>
            <w:r>
              <w:rPr>
                <w:b/>
              </w:rPr>
              <w:t>asciiTheme</w:t>
            </w:r>
            <w:r>
              <w:t xml:space="preserve"> if defined)</w:t>
            </w:r>
          </w:p>
        </w:tc>
      </w:tr>
      <w:tr w:rsidR="00B13653" w:rsidTr="00B13653">
        <w:tc>
          <w:tcPr>
            <w:tcW w:w="0" w:type="auto"/>
            <w:vAlign w:val="center"/>
          </w:tcPr>
          <w:p w:rsidR="00B13653" w:rsidRDefault="001F204F">
            <w:pPr>
              <w:pStyle w:val="TableBodyText"/>
            </w:pPr>
            <w:r>
              <w:rPr>
                <w:b/>
              </w:rPr>
              <w:t>Arabic Supplement</w:t>
            </w:r>
          </w:p>
        </w:tc>
        <w:tc>
          <w:tcPr>
            <w:tcW w:w="0" w:type="auto"/>
            <w:vAlign w:val="center"/>
          </w:tcPr>
          <w:p w:rsidR="00B13653" w:rsidRDefault="001F204F">
            <w:pPr>
              <w:pStyle w:val="TableBodyText"/>
            </w:pPr>
            <w:r>
              <w:t>0750 – 077F</w:t>
            </w:r>
          </w:p>
        </w:tc>
        <w:tc>
          <w:tcPr>
            <w:tcW w:w="0" w:type="auto"/>
            <w:vAlign w:val="center"/>
          </w:tcPr>
          <w:p w:rsidR="00B13653" w:rsidRDefault="001F204F">
            <w:pPr>
              <w:pStyle w:val="TableBodyText"/>
            </w:pPr>
            <w:r>
              <w:rPr>
                <w:b/>
              </w:rPr>
              <w:t>ascii</w:t>
            </w:r>
            <w:r>
              <w:t xml:space="preserve"> (or </w:t>
            </w:r>
            <w:r>
              <w:rPr>
                <w:b/>
              </w:rPr>
              <w:t>asciiTheme</w:t>
            </w:r>
            <w:r>
              <w:t xml:space="preserve"> if defined)</w:t>
            </w:r>
          </w:p>
        </w:tc>
      </w:tr>
      <w:tr w:rsidR="00B13653" w:rsidTr="00B13653">
        <w:tc>
          <w:tcPr>
            <w:tcW w:w="0" w:type="auto"/>
            <w:vAlign w:val="center"/>
          </w:tcPr>
          <w:p w:rsidR="00B13653" w:rsidRDefault="001F204F">
            <w:pPr>
              <w:pStyle w:val="TableBodyText"/>
            </w:pPr>
            <w:r>
              <w:rPr>
                <w:b/>
              </w:rPr>
              <w:t>Thaana</w:t>
            </w:r>
          </w:p>
        </w:tc>
        <w:tc>
          <w:tcPr>
            <w:tcW w:w="0" w:type="auto"/>
            <w:vAlign w:val="center"/>
          </w:tcPr>
          <w:p w:rsidR="00B13653" w:rsidRDefault="001F204F">
            <w:pPr>
              <w:pStyle w:val="TableBodyText"/>
            </w:pPr>
            <w:r>
              <w:t>0780 – 07BF</w:t>
            </w:r>
          </w:p>
        </w:tc>
        <w:tc>
          <w:tcPr>
            <w:tcW w:w="0" w:type="auto"/>
            <w:vAlign w:val="center"/>
          </w:tcPr>
          <w:p w:rsidR="00B13653" w:rsidRDefault="001F204F">
            <w:pPr>
              <w:pStyle w:val="TableBodyText"/>
            </w:pPr>
            <w:r>
              <w:rPr>
                <w:b/>
              </w:rPr>
              <w:t>ascii</w:t>
            </w:r>
            <w:r>
              <w:t xml:space="preserve"> (or </w:t>
            </w:r>
            <w:r>
              <w:rPr>
                <w:b/>
              </w:rPr>
              <w:t>asciiTheme</w:t>
            </w:r>
            <w:r>
              <w:t xml:space="preserve"> if de</w:t>
            </w:r>
            <w:r>
              <w:t>fined)</w:t>
            </w:r>
          </w:p>
        </w:tc>
      </w:tr>
      <w:tr w:rsidR="00B13653" w:rsidTr="00B13653">
        <w:tc>
          <w:tcPr>
            <w:tcW w:w="0" w:type="auto"/>
            <w:vAlign w:val="center"/>
          </w:tcPr>
          <w:p w:rsidR="00B13653" w:rsidRDefault="001F204F">
            <w:pPr>
              <w:pStyle w:val="TableBodyText"/>
            </w:pPr>
            <w:r>
              <w:rPr>
                <w:b/>
              </w:rPr>
              <w:t>Hangul Jamo</w:t>
            </w:r>
          </w:p>
        </w:tc>
        <w:tc>
          <w:tcPr>
            <w:tcW w:w="0" w:type="auto"/>
            <w:vAlign w:val="center"/>
          </w:tcPr>
          <w:p w:rsidR="00B13653" w:rsidRDefault="001F204F">
            <w:pPr>
              <w:pStyle w:val="TableBodyText"/>
            </w:pPr>
            <w:r>
              <w:t>1100 – 11FF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Latin Extended Additional</w:t>
            </w:r>
          </w:p>
        </w:tc>
        <w:tc>
          <w:tcPr>
            <w:tcW w:w="0" w:type="auto"/>
            <w:vAlign w:val="center"/>
          </w:tcPr>
          <w:p w:rsidR="00B13653" w:rsidRDefault="001F204F">
            <w:pPr>
              <w:pStyle w:val="TableBodyText"/>
            </w:pPr>
            <w:r>
              <w:t>1E00 – 1EFF</w:t>
            </w:r>
          </w:p>
        </w:tc>
        <w:tc>
          <w:tcPr>
            <w:tcW w:w="0" w:type="auto"/>
            <w:vAlign w:val="center"/>
          </w:tcPr>
          <w:p w:rsidR="00B13653" w:rsidRDefault="001F204F">
            <w:pPr>
              <w:pStyle w:val="TableBodyText"/>
            </w:pPr>
            <w:r>
              <w:rPr>
                <w:b/>
              </w:rPr>
              <w:t>hAnsi</w:t>
            </w:r>
            <w:r>
              <w:t xml:space="preserve"> (or </w:t>
            </w:r>
            <w:r>
              <w:rPr>
                <w:b/>
              </w:rPr>
              <w:t>hAnsiTheme</w:t>
            </w:r>
            <w:r>
              <w:t xml:space="preserve"> if defined), with the following exception:</w:t>
            </w:r>
          </w:p>
          <w:p w:rsidR="00B13653" w:rsidRDefault="001F204F">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General Punctuation</w:t>
            </w:r>
          </w:p>
        </w:tc>
        <w:tc>
          <w:tcPr>
            <w:tcW w:w="0" w:type="auto"/>
            <w:vAlign w:val="center"/>
          </w:tcPr>
          <w:p w:rsidR="00B13653" w:rsidRDefault="001F204F">
            <w:pPr>
              <w:pStyle w:val="TableBodyText"/>
            </w:pPr>
            <w:r>
              <w:t>2000 – 206F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Superscripts and S</w:t>
            </w:r>
            <w:r>
              <w:rPr>
                <w:b/>
              </w:rPr>
              <w:t>ubscripts</w:t>
            </w:r>
          </w:p>
        </w:tc>
        <w:tc>
          <w:tcPr>
            <w:tcW w:w="0" w:type="auto"/>
            <w:vAlign w:val="center"/>
          </w:tcPr>
          <w:p w:rsidR="00B13653" w:rsidRDefault="001F204F">
            <w:pPr>
              <w:pStyle w:val="TableBodyText"/>
            </w:pPr>
            <w:r>
              <w:t>2070 – 209F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Currency Symbols</w:t>
            </w:r>
          </w:p>
        </w:tc>
        <w:tc>
          <w:tcPr>
            <w:tcW w:w="0" w:type="auto"/>
            <w:vAlign w:val="center"/>
          </w:tcPr>
          <w:p w:rsidR="00B13653" w:rsidRDefault="001F204F">
            <w:pPr>
              <w:pStyle w:val="TableBodyText"/>
            </w:pPr>
            <w:r>
              <w:t>20A0 – 20CF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Combining Diacritical Marks for Symbols</w:t>
            </w:r>
          </w:p>
        </w:tc>
        <w:tc>
          <w:tcPr>
            <w:tcW w:w="0" w:type="auto"/>
            <w:vAlign w:val="center"/>
          </w:tcPr>
          <w:p w:rsidR="00B13653" w:rsidRDefault="001F204F">
            <w:pPr>
              <w:pStyle w:val="TableBodyText"/>
            </w:pPr>
            <w:r>
              <w:t>20D0 – 20</w:t>
            </w:r>
            <w:r>
              <w:t>FF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Letter-like Symbols</w:t>
            </w:r>
          </w:p>
        </w:tc>
        <w:tc>
          <w:tcPr>
            <w:tcW w:w="0" w:type="auto"/>
            <w:vAlign w:val="center"/>
          </w:tcPr>
          <w:p w:rsidR="00B13653" w:rsidRDefault="001F204F">
            <w:pPr>
              <w:pStyle w:val="TableBodyText"/>
            </w:pPr>
            <w:r>
              <w:t>2100 – 214F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Number Forms</w:t>
            </w:r>
          </w:p>
        </w:tc>
        <w:tc>
          <w:tcPr>
            <w:tcW w:w="0" w:type="auto"/>
            <w:vAlign w:val="center"/>
          </w:tcPr>
          <w:p w:rsidR="00B13653" w:rsidRDefault="001F204F">
            <w:pPr>
              <w:pStyle w:val="TableBodyText"/>
            </w:pPr>
            <w:r>
              <w:t>2150 – 218F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Arrows</w:t>
            </w:r>
          </w:p>
        </w:tc>
        <w:tc>
          <w:tcPr>
            <w:tcW w:w="0" w:type="auto"/>
            <w:vAlign w:val="center"/>
          </w:tcPr>
          <w:p w:rsidR="00B13653" w:rsidRDefault="001F204F">
            <w:pPr>
              <w:pStyle w:val="TableBodyText"/>
            </w:pPr>
            <w:r>
              <w:t>2190 – 21FF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Mathematical Operators</w:t>
            </w:r>
          </w:p>
        </w:tc>
        <w:tc>
          <w:tcPr>
            <w:tcW w:w="0" w:type="auto"/>
            <w:vAlign w:val="center"/>
          </w:tcPr>
          <w:p w:rsidR="00B13653" w:rsidRDefault="001F204F">
            <w:pPr>
              <w:pStyle w:val="TableBodyText"/>
            </w:pPr>
            <w:r>
              <w:t>2200 – 22FF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Misce</w:t>
            </w:r>
            <w:r>
              <w:rPr>
                <w:b/>
              </w:rPr>
              <w:t>llaneous Technical</w:t>
            </w:r>
          </w:p>
        </w:tc>
        <w:tc>
          <w:tcPr>
            <w:tcW w:w="0" w:type="auto"/>
            <w:vAlign w:val="center"/>
          </w:tcPr>
          <w:p w:rsidR="00B13653" w:rsidRDefault="001F204F">
            <w:pPr>
              <w:pStyle w:val="TableBodyText"/>
            </w:pPr>
            <w:r>
              <w:t>2300 – 23FF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Control Pictures</w:t>
            </w:r>
          </w:p>
        </w:tc>
        <w:tc>
          <w:tcPr>
            <w:tcW w:w="0" w:type="auto"/>
            <w:vAlign w:val="center"/>
          </w:tcPr>
          <w:p w:rsidR="00B13653" w:rsidRDefault="001F204F">
            <w:pPr>
              <w:pStyle w:val="TableBodyText"/>
            </w:pPr>
            <w:r>
              <w:t>2400 – 243F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Optical Character Recognition</w:t>
            </w:r>
          </w:p>
        </w:tc>
        <w:tc>
          <w:tcPr>
            <w:tcW w:w="0" w:type="auto"/>
            <w:vAlign w:val="center"/>
          </w:tcPr>
          <w:p w:rsidR="00B13653" w:rsidRDefault="001F204F">
            <w:pPr>
              <w:pStyle w:val="TableBodyText"/>
            </w:pPr>
            <w:r>
              <w:t xml:space="preserve">2440 – </w:t>
            </w:r>
            <w:r>
              <w:t>245F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Enclosed Alphanumerics</w:t>
            </w:r>
          </w:p>
        </w:tc>
        <w:tc>
          <w:tcPr>
            <w:tcW w:w="0" w:type="auto"/>
            <w:vAlign w:val="center"/>
          </w:tcPr>
          <w:p w:rsidR="00B13653" w:rsidRDefault="001F204F">
            <w:pPr>
              <w:pStyle w:val="TableBodyText"/>
            </w:pPr>
            <w:r>
              <w:t>2460 – 24FF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Box Drawing</w:t>
            </w:r>
          </w:p>
        </w:tc>
        <w:tc>
          <w:tcPr>
            <w:tcW w:w="0" w:type="auto"/>
            <w:vAlign w:val="center"/>
          </w:tcPr>
          <w:p w:rsidR="00B13653" w:rsidRDefault="001F204F">
            <w:pPr>
              <w:pStyle w:val="TableBodyText"/>
            </w:pPr>
            <w:r>
              <w:t>2500 – 257F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Block Elements</w:t>
            </w:r>
          </w:p>
        </w:tc>
        <w:tc>
          <w:tcPr>
            <w:tcW w:w="0" w:type="auto"/>
            <w:vAlign w:val="center"/>
          </w:tcPr>
          <w:p w:rsidR="00B13653" w:rsidRDefault="001F204F">
            <w:pPr>
              <w:pStyle w:val="TableBodyText"/>
            </w:pPr>
            <w:r>
              <w:t>2580 – 259F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Geometric Shapes</w:t>
            </w:r>
          </w:p>
        </w:tc>
        <w:tc>
          <w:tcPr>
            <w:tcW w:w="0" w:type="auto"/>
            <w:vAlign w:val="center"/>
          </w:tcPr>
          <w:p w:rsidR="00B13653" w:rsidRDefault="001F204F">
            <w:pPr>
              <w:pStyle w:val="TableBodyText"/>
            </w:pPr>
            <w:r>
              <w:t>25A0 – 25FF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w:t>
            </w:r>
            <w:r>
              <w:t>ed.</w:t>
            </w:r>
          </w:p>
        </w:tc>
      </w:tr>
      <w:tr w:rsidR="00B13653" w:rsidTr="00B13653">
        <w:tc>
          <w:tcPr>
            <w:tcW w:w="0" w:type="auto"/>
            <w:vAlign w:val="center"/>
          </w:tcPr>
          <w:p w:rsidR="00B13653" w:rsidRDefault="001F204F">
            <w:pPr>
              <w:pStyle w:val="TableBodyText"/>
            </w:pPr>
            <w:r>
              <w:rPr>
                <w:b/>
              </w:rPr>
              <w:lastRenderedPageBreak/>
              <w:t>Miscellaneous Symbols</w:t>
            </w:r>
          </w:p>
        </w:tc>
        <w:tc>
          <w:tcPr>
            <w:tcW w:w="0" w:type="auto"/>
            <w:vAlign w:val="center"/>
          </w:tcPr>
          <w:p w:rsidR="00B13653" w:rsidRDefault="001F204F">
            <w:pPr>
              <w:pStyle w:val="TableBodyText"/>
            </w:pPr>
            <w:r>
              <w:t>2600 – 26FF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Dingbats</w:t>
            </w:r>
          </w:p>
        </w:tc>
        <w:tc>
          <w:tcPr>
            <w:tcW w:w="0" w:type="auto"/>
            <w:vAlign w:val="center"/>
          </w:tcPr>
          <w:p w:rsidR="00B13653" w:rsidRDefault="001F204F">
            <w:pPr>
              <w:pStyle w:val="TableBodyText"/>
            </w:pPr>
            <w:r>
              <w:t>2700 – 27BF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CJK Radicals Supplement</w:t>
            </w:r>
          </w:p>
        </w:tc>
        <w:tc>
          <w:tcPr>
            <w:tcW w:w="0" w:type="auto"/>
            <w:vAlign w:val="center"/>
          </w:tcPr>
          <w:p w:rsidR="00B13653" w:rsidRDefault="001F204F">
            <w:pPr>
              <w:pStyle w:val="TableBodyText"/>
            </w:pPr>
            <w:r>
              <w:t>2E80 – 2EFF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Kangxi Radicals</w:t>
            </w:r>
          </w:p>
        </w:tc>
        <w:tc>
          <w:tcPr>
            <w:tcW w:w="0" w:type="auto"/>
            <w:vAlign w:val="center"/>
          </w:tcPr>
          <w:p w:rsidR="00B13653" w:rsidRDefault="001F204F">
            <w:pPr>
              <w:pStyle w:val="TableBodyText"/>
            </w:pPr>
            <w:r>
              <w:t>2F00 – 2FDF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Ideographic Description Characters</w:t>
            </w:r>
          </w:p>
        </w:tc>
        <w:tc>
          <w:tcPr>
            <w:tcW w:w="0" w:type="auto"/>
            <w:vAlign w:val="center"/>
          </w:tcPr>
          <w:p w:rsidR="00B13653" w:rsidRDefault="001F204F">
            <w:pPr>
              <w:pStyle w:val="TableBodyText"/>
            </w:pPr>
            <w:r>
              <w:t>2FF0 – 2FFF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CJK Symbols and Punctua</w:t>
            </w:r>
            <w:r>
              <w:rPr>
                <w:b/>
              </w:rPr>
              <w:t>tion</w:t>
            </w:r>
          </w:p>
        </w:tc>
        <w:tc>
          <w:tcPr>
            <w:tcW w:w="0" w:type="auto"/>
            <w:vAlign w:val="center"/>
          </w:tcPr>
          <w:p w:rsidR="00B13653" w:rsidRDefault="001F204F">
            <w:pPr>
              <w:pStyle w:val="TableBodyText"/>
            </w:pPr>
            <w:r>
              <w:t>3000 – 303F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Hiragana</w:t>
            </w:r>
          </w:p>
        </w:tc>
        <w:tc>
          <w:tcPr>
            <w:tcW w:w="0" w:type="auto"/>
            <w:vAlign w:val="center"/>
          </w:tcPr>
          <w:p w:rsidR="00B13653" w:rsidRDefault="001F204F">
            <w:pPr>
              <w:pStyle w:val="TableBodyText"/>
            </w:pPr>
            <w:r>
              <w:t>3040 – 309F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Katakana</w:t>
            </w:r>
          </w:p>
        </w:tc>
        <w:tc>
          <w:tcPr>
            <w:tcW w:w="0" w:type="auto"/>
            <w:vAlign w:val="center"/>
          </w:tcPr>
          <w:p w:rsidR="00B13653" w:rsidRDefault="001F204F">
            <w:pPr>
              <w:pStyle w:val="TableBodyText"/>
            </w:pPr>
            <w:r>
              <w:t>30A0 – 30FF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Bopomofo</w:t>
            </w:r>
          </w:p>
        </w:tc>
        <w:tc>
          <w:tcPr>
            <w:tcW w:w="0" w:type="auto"/>
            <w:vAlign w:val="center"/>
          </w:tcPr>
          <w:p w:rsidR="00B13653" w:rsidRDefault="001F204F">
            <w:pPr>
              <w:pStyle w:val="TableBodyText"/>
            </w:pPr>
            <w:r>
              <w:t>3100 – 312F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 xml:space="preserve">Hangul </w:t>
            </w:r>
            <w:r>
              <w:rPr>
                <w:b/>
              </w:rPr>
              <w:t>Compatibility Jamo</w:t>
            </w:r>
          </w:p>
        </w:tc>
        <w:tc>
          <w:tcPr>
            <w:tcW w:w="0" w:type="auto"/>
            <w:vAlign w:val="center"/>
          </w:tcPr>
          <w:p w:rsidR="00B13653" w:rsidRDefault="001F204F">
            <w:pPr>
              <w:pStyle w:val="TableBodyText"/>
            </w:pPr>
            <w:r>
              <w:t>3130 – 318F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Kanbun</w:t>
            </w:r>
          </w:p>
        </w:tc>
        <w:tc>
          <w:tcPr>
            <w:tcW w:w="0" w:type="auto"/>
            <w:vAlign w:val="center"/>
          </w:tcPr>
          <w:p w:rsidR="00B13653" w:rsidRDefault="001F204F">
            <w:pPr>
              <w:pStyle w:val="TableBodyText"/>
            </w:pPr>
            <w:r>
              <w:t>3190 – 319F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Enclosed CJK Letters and Months</w:t>
            </w:r>
          </w:p>
        </w:tc>
        <w:tc>
          <w:tcPr>
            <w:tcW w:w="0" w:type="auto"/>
            <w:vAlign w:val="center"/>
          </w:tcPr>
          <w:p w:rsidR="00B13653" w:rsidRDefault="001F204F">
            <w:pPr>
              <w:pStyle w:val="TableBodyText"/>
            </w:pPr>
            <w:r>
              <w:t>3200 – 32FF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CJK Compatibility</w:t>
            </w:r>
          </w:p>
        </w:tc>
        <w:tc>
          <w:tcPr>
            <w:tcW w:w="0" w:type="auto"/>
            <w:vAlign w:val="center"/>
          </w:tcPr>
          <w:p w:rsidR="00B13653" w:rsidRDefault="001F204F">
            <w:pPr>
              <w:pStyle w:val="TableBodyText"/>
            </w:pPr>
            <w:r>
              <w:t>3300 – 33FF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CJK Unified Ideographs Extension A</w:t>
            </w:r>
          </w:p>
        </w:tc>
        <w:tc>
          <w:tcPr>
            <w:tcW w:w="0" w:type="auto"/>
            <w:vAlign w:val="center"/>
          </w:tcPr>
          <w:p w:rsidR="00B13653" w:rsidRDefault="001F204F">
            <w:pPr>
              <w:pStyle w:val="TableBodyText"/>
            </w:pPr>
            <w:r>
              <w:t>3400 – 4DBF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CJK Unified Ideographs</w:t>
            </w:r>
          </w:p>
        </w:tc>
        <w:tc>
          <w:tcPr>
            <w:tcW w:w="0" w:type="auto"/>
            <w:vAlign w:val="center"/>
          </w:tcPr>
          <w:p w:rsidR="00B13653" w:rsidRDefault="001F204F">
            <w:pPr>
              <w:pStyle w:val="TableBodyText"/>
            </w:pPr>
            <w:r>
              <w:t>4E00 – 9FAF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Yi Syllables</w:t>
            </w:r>
          </w:p>
        </w:tc>
        <w:tc>
          <w:tcPr>
            <w:tcW w:w="0" w:type="auto"/>
            <w:vAlign w:val="center"/>
          </w:tcPr>
          <w:p w:rsidR="00B13653" w:rsidRDefault="001F204F">
            <w:pPr>
              <w:pStyle w:val="TableBodyText"/>
            </w:pPr>
            <w:r>
              <w:t>A000 – A48F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r>
              <w:t>)</w:t>
            </w:r>
          </w:p>
        </w:tc>
      </w:tr>
      <w:tr w:rsidR="00B13653" w:rsidTr="00B13653">
        <w:tc>
          <w:tcPr>
            <w:tcW w:w="0" w:type="auto"/>
            <w:vAlign w:val="center"/>
          </w:tcPr>
          <w:p w:rsidR="00B13653" w:rsidRDefault="001F204F">
            <w:pPr>
              <w:pStyle w:val="TableBodyText"/>
            </w:pPr>
            <w:r>
              <w:rPr>
                <w:b/>
              </w:rPr>
              <w:t>Yi Radicals</w:t>
            </w:r>
          </w:p>
        </w:tc>
        <w:tc>
          <w:tcPr>
            <w:tcW w:w="0" w:type="auto"/>
            <w:vAlign w:val="center"/>
          </w:tcPr>
          <w:p w:rsidR="00B13653" w:rsidRDefault="001F204F">
            <w:pPr>
              <w:pStyle w:val="TableBodyText"/>
            </w:pPr>
            <w:r>
              <w:t>A490 – A4CF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Hangul Syllables</w:t>
            </w:r>
          </w:p>
        </w:tc>
        <w:tc>
          <w:tcPr>
            <w:tcW w:w="0" w:type="auto"/>
            <w:vAlign w:val="center"/>
          </w:tcPr>
          <w:p w:rsidR="00B13653" w:rsidRDefault="001F204F">
            <w:pPr>
              <w:pStyle w:val="TableBodyText"/>
            </w:pPr>
            <w:r>
              <w:t>AC00 – D7AF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High Surrogates</w:t>
            </w:r>
          </w:p>
        </w:tc>
        <w:tc>
          <w:tcPr>
            <w:tcW w:w="0" w:type="auto"/>
            <w:vAlign w:val="center"/>
          </w:tcPr>
          <w:p w:rsidR="00B13653" w:rsidRDefault="001F204F">
            <w:pPr>
              <w:pStyle w:val="TableBodyText"/>
            </w:pPr>
            <w:r>
              <w:t>D800 – DB7F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High Private Use Surrogates</w:t>
            </w:r>
          </w:p>
        </w:tc>
        <w:tc>
          <w:tcPr>
            <w:tcW w:w="0" w:type="auto"/>
            <w:vAlign w:val="center"/>
          </w:tcPr>
          <w:p w:rsidR="00B13653" w:rsidRDefault="001F204F">
            <w:pPr>
              <w:pStyle w:val="TableBodyText"/>
            </w:pPr>
            <w:r>
              <w:t>DB80 – DBFF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Low Surrogates</w:t>
            </w:r>
          </w:p>
        </w:tc>
        <w:tc>
          <w:tcPr>
            <w:tcW w:w="0" w:type="auto"/>
            <w:vAlign w:val="center"/>
          </w:tcPr>
          <w:p w:rsidR="00B13653" w:rsidRDefault="001F204F">
            <w:pPr>
              <w:pStyle w:val="TableBodyText"/>
            </w:pPr>
            <w:r>
              <w:t xml:space="preserve">DC00 – </w:t>
            </w:r>
            <w:r>
              <w:lastRenderedPageBreak/>
              <w:t>DFFF</w:t>
            </w:r>
          </w:p>
        </w:tc>
        <w:tc>
          <w:tcPr>
            <w:tcW w:w="0" w:type="auto"/>
            <w:vAlign w:val="center"/>
          </w:tcPr>
          <w:p w:rsidR="00B13653" w:rsidRDefault="001F204F">
            <w:pPr>
              <w:pStyle w:val="TableBodyText"/>
            </w:pPr>
            <w:r>
              <w:rPr>
                <w:b/>
              </w:rPr>
              <w:lastRenderedPageBreak/>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Private Use Area</w:t>
            </w:r>
          </w:p>
        </w:tc>
        <w:tc>
          <w:tcPr>
            <w:tcW w:w="0" w:type="auto"/>
            <w:vAlign w:val="center"/>
          </w:tcPr>
          <w:p w:rsidR="00B13653" w:rsidRDefault="001F204F">
            <w:pPr>
              <w:pStyle w:val="TableBodyText"/>
            </w:pPr>
            <w:r>
              <w:t>E000 – F8FF</w:t>
            </w:r>
          </w:p>
        </w:tc>
        <w:tc>
          <w:tcPr>
            <w:tcW w:w="0" w:type="auto"/>
            <w:vAlign w:val="center"/>
          </w:tcPr>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B13653" w:rsidTr="00B13653">
        <w:tc>
          <w:tcPr>
            <w:tcW w:w="0" w:type="auto"/>
            <w:vAlign w:val="center"/>
          </w:tcPr>
          <w:p w:rsidR="00B13653" w:rsidRDefault="001F204F">
            <w:pPr>
              <w:pStyle w:val="TableBodyText"/>
            </w:pPr>
            <w:r>
              <w:rPr>
                <w:b/>
              </w:rPr>
              <w:t>CJK Compatibility Ideographs</w:t>
            </w:r>
          </w:p>
        </w:tc>
        <w:tc>
          <w:tcPr>
            <w:tcW w:w="0" w:type="auto"/>
            <w:vAlign w:val="center"/>
          </w:tcPr>
          <w:p w:rsidR="00B13653" w:rsidRDefault="001F204F">
            <w:pPr>
              <w:pStyle w:val="TableBodyText"/>
            </w:pPr>
            <w:r>
              <w:t>F900 – FAFF</w:t>
            </w:r>
          </w:p>
        </w:tc>
        <w:tc>
          <w:tcPr>
            <w:tcW w:w="0" w:type="auto"/>
            <w:vAlign w:val="center"/>
          </w:tcPr>
          <w:p w:rsidR="00B13653" w:rsidRDefault="001F204F">
            <w:pPr>
              <w:pStyle w:val="TableBodyText"/>
            </w:pPr>
            <w:r>
              <w:rPr>
                <w:b/>
              </w:rPr>
              <w:t>eastAsia</w:t>
            </w:r>
            <w:r>
              <w:t xml:space="preserve"> </w:t>
            </w:r>
            <w:r>
              <w:t xml:space="preserve">(or </w:t>
            </w:r>
            <w:r>
              <w:rPr>
                <w:b/>
              </w:rPr>
              <w:t>eastAsiaTheme</w:t>
            </w:r>
            <w:r>
              <w:t xml:space="preserve"> if defined)</w:t>
            </w:r>
          </w:p>
        </w:tc>
      </w:tr>
      <w:tr w:rsidR="00B13653" w:rsidTr="00B13653">
        <w:tc>
          <w:tcPr>
            <w:tcW w:w="0" w:type="auto"/>
            <w:vAlign w:val="center"/>
          </w:tcPr>
          <w:p w:rsidR="00B13653" w:rsidRDefault="001F204F">
            <w:pPr>
              <w:pStyle w:val="TableBodyText"/>
            </w:pPr>
            <w:r>
              <w:rPr>
                <w:b/>
              </w:rPr>
              <w:t>Alphabetic Presentation Forms</w:t>
            </w:r>
          </w:p>
        </w:tc>
        <w:tc>
          <w:tcPr>
            <w:tcW w:w="0" w:type="auto"/>
            <w:vAlign w:val="center"/>
          </w:tcPr>
          <w:p w:rsidR="00B13653" w:rsidRDefault="001F204F">
            <w:pPr>
              <w:pStyle w:val="TableBodyText"/>
            </w:pPr>
            <w:r>
              <w:t>FB00 – FB4F</w:t>
            </w:r>
          </w:p>
        </w:tc>
        <w:tc>
          <w:tcPr>
            <w:tcW w:w="0" w:type="auto"/>
            <w:vAlign w:val="center"/>
          </w:tcPr>
          <w:p w:rsidR="00B13653" w:rsidRDefault="001F204F">
            <w:pPr>
              <w:pStyle w:val="TableBodyText"/>
            </w:pPr>
            <w:r>
              <w:rPr>
                <w:b/>
              </w:rPr>
              <w:t>hAnsi</w:t>
            </w:r>
            <w:r>
              <w:t xml:space="preserve"> (or </w:t>
            </w:r>
            <w:r>
              <w:rPr>
                <w:b/>
              </w:rPr>
              <w:t>hAnsiTheme</w:t>
            </w:r>
            <w:r>
              <w:t xml:space="preserve"> if defined), with the following exceptions:</w:t>
            </w:r>
          </w:p>
          <w:p w:rsidR="00B13653" w:rsidRDefault="001F204F">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B13653" w:rsidRDefault="001F204F">
            <w:pPr>
              <w:pStyle w:val="TableBodyText"/>
            </w:pPr>
            <w:r>
              <w:t xml:space="preserve">For the range FB1D – FB4F, </w:t>
            </w:r>
            <w:r>
              <w:rPr>
                <w:b/>
              </w:rPr>
              <w:t>ascii</w:t>
            </w:r>
            <w:r>
              <w:t xml:space="preserve"> (or </w:t>
            </w:r>
            <w:r>
              <w:rPr>
                <w:b/>
              </w:rPr>
              <w:t>asciiTheme</w:t>
            </w:r>
            <w:r>
              <w:t xml:space="preserve"> if defined) is used.</w:t>
            </w:r>
          </w:p>
        </w:tc>
      </w:tr>
      <w:tr w:rsidR="00B13653" w:rsidTr="00B13653">
        <w:tc>
          <w:tcPr>
            <w:tcW w:w="0" w:type="auto"/>
            <w:vAlign w:val="center"/>
          </w:tcPr>
          <w:p w:rsidR="00B13653" w:rsidRDefault="001F204F">
            <w:pPr>
              <w:pStyle w:val="TableBodyText"/>
            </w:pPr>
            <w:r>
              <w:rPr>
                <w:b/>
              </w:rPr>
              <w:t>Arabic Presentation Forms-A</w:t>
            </w:r>
          </w:p>
        </w:tc>
        <w:tc>
          <w:tcPr>
            <w:tcW w:w="0" w:type="auto"/>
            <w:vAlign w:val="center"/>
          </w:tcPr>
          <w:p w:rsidR="00B13653" w:rsidRDefault="001F204F">
            <w:pPr>
              <w:pStyle w:val="TableBodyText"/>
            </w:pPr>
            <w:r>
              <w:t>FB50 – FDFF</w:t>
            </w:r>
          </w:p>
        </w:tc>
        <w:tc>
          <w:tcPr>
            <w:tcW w:w="0" w:type="auto"/>
            <w:vAlign w:val="center"/>
          </w:tcPr>
          <w:p w:rsidR="00B13653" w:rsidRDefault="001F204F">
            <w:pPr>
              <w:pStyle w:val="TableBodyText"/>
            </w:pPr>
            <w:r>
              <w:rPr>
                <w:b/>
              </w:rPr>
              <w:t>ascii</w:t>
            </w:r>
            <w:r>
              <w:t xml:space="preserve"> (or </w:t>
            </w:r>
            <w:r>
              <w:rPr>
                <w:b/>
              </w:rPr>
              <w:t>asciiTheme</w:t>
            </w:r>
            <w:r>
              <w:t xml:space="preserve"> if defined)</w:t>
            </w:r>
          </w:p>
        </w:tc>
      </w:tr>
      <w:tr w:rsidR="00B13653" w:rsidTr="00B13653">
        <w:tc>
          <w:tcPr>
            <w:tcW w:w="0" w:type="auto"/>
            <w:vAlign w:val="center"/>
          </w:tcPr>
          <w:p w:rsidR="00B13653" w:rsidRDefault="001F204F">
            <w:pPr>
              <w:pStyle w:val="TableBodyText"/>
            </w:pPr>
            <w:r>
              <w:rPr>
                <w:b/>
              </w:rPr>
              <w:t>CJK Compatibility Forms</w:t>
            </w:r>
          </w:p>
        </w:tc>
        <w:tc>
          <w:tcPr>
            <w:tcW w:w="0" w:type="auto"/>
            <w:vAlign w:val="center"/>
          </w:tcPr>
          <w:p w:rsidR="00B13653" w:rsidRDefault="001F204F">
            <w:pPr>
              <w:pStyle w:val="TableBodyText"/>
            </w:pPr>
            <w:r>
              <w:t>FE30 – FE4F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Small Form Variants</w:t>
            </w:r>
          </w:p>
        </w:tc>
        <w:tc>
          <w:tcPr>
            <w:tcW w:w="0" w:type="auto"/>
            <w:vAlign w:val="center"/>
          </w:tcPr>
          <w:p w:rsidR="00B13653" w:rsidRDefault="001F204F">
            <w:pPr>
              <w:pStyle w:val="TableBodyText"/>
            </w:pPr>
            <w:r>
              <w:t>FE50 – FE6F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r w:rsidR="00B13653" w:rsidTr="00B13653">
        <w:tc>
          <w:tcPr>
            <w:tcW w:w="0" w:type="auto"/>
            <w:vAlign w:val="center"/>
          </w:tcPr>
          <w:p w:rsidR="00B13653" w:rsidRDefault="001F204F">
            <w:pPr>
              <w:pStyle w:val="TableBodyText"/>
            </w:pPr>
            <w:r>
              <w:rPr>
                <w:b/>
              </w:rPr>
              <w:t>Arabic Presentation Forms-B</w:t>
            </w:r>
          </w:p>
        </w:tc>
        <w:tc>
          <w:tcPr>
            <w:tcW w:w="0" w:type="auto"/>
            <w:vAlign w:val="center"/>
          </w:tcPr>
          <w:p w:rsidR="00B13653" w:rsidRDefault="001F204F">
            <w:pPr>
              <w:pStyle w:val="TableBodyText"/>
            </w:pPr>
            <w:r>
              <w:t>FE70 – FEFE</w:t>
            </w:r>
          </w:p>
        </w:tc>
        <w:tc>
          <w:tcPr>
            <w:tcW w:w="0" w:type="auto"/>
            <w:vAlign w:val="center"/>
          </w:tcPr>
          <w:p w:rsidR="00B13653" w:rsidRDefault="001F204F">
            <w:pPr>
              <w:pStyle w:val="TableBodyText"/>
            </w:pPr>
            <w:r>
              <w:rPr>
                <w:b/>
              </w:rPr>
              <w:t>ascii</w:t>
            </w:r>
            <w:r>
              <w:t xml:space="preserve"> (or </w:t>
            </w:r>
            <w:r>
              <w:rPr>
                <w:b/>
              </w:rPr>
              <w:t>asciiTheme</w:t>
            </w:r>
            <w:r>
              <w:t xml:space="preserve"> if defined)</w:t>
            </w:r>
          </w:p>
        </w:tc>
      </w:tr>
      <w:tr w:rsidR="00B13653" w:rsidTr="00B13653">
        <w:tc>
          <w:tcPr>
            <w:tcW w:w="0" w:type="auto"/>
            <w:vAlign w:val="center"/>
          </w:tcPr>
          <w:p w:rsidR="00B13653" w:rsidRDefault="001F204F">
            <w:pPr>
              <w:pStyle w:val="TableBodyText"/>
            </w:pPr>
            <w:r>
              <w:rPr>
                <w:b/>
              </w:rPr>
              <w:t>Halfwidth and Fullwidth Forms</w:t>
            </w:r>
          </w:p>
        </w:tc>
        <w:tc>
          <w:tcPr>
            <w:tcW w:w="0" w:type="auto"/>
            <w:vAlign w:val="center"/>
          </w:tcPr>
          <w:p w:rsidR="00B13653" w:rsidRDefault="001F204F">
            <w:pPr>
              <w:pStyle w:val="TableBodyText"/>
            </w:pPr>
            <w:r>
              <w:t>FF00 – FFEF</w:t>
            </w:r>
          </w:p>
        </w:tc>
        <w:tc>
          <w:tcPr>
            <w:tcW w:w="0" w:type="auto"/>
            <w:vAlign w:val="center"/>
          </w:tcPr>
          <w:p w:rsidR="00B13653" w:rsidRDefault="001F204F">
            <w:pPr>
              <w:pStyle w:val="TableBodyText"/>
            </w:pPr>
            <w:r>
              <w:rPr>
                <w:b/>
              </w:rPr>
              <w:t>eastAsia</w:t>
            </w:r>
            <w:r>
              <w:t xml:space="preserve"> (or </w:t>
            </w:r>
            <w:r>
              <w:rPr>
                <w:b/>
              </w:rPr>
              <w:t>eastAsiaTheme</w:t>
            </w:r>
            <w:r>
              <w:t xml:space="preserve"> if defined)</w:t>
            </w:r>
          </w:p>
        </w:tc>
      </w:tr>
    </w:tbl>
    <w:p w:rsidR="00B13653" w:rsidRDefault="00B13653"/>
    <w:p w:rsidR="00B13653" w:rsidRDefault="001F204F">
      <w:pPr>
        <w:pStyle w:val="Definition-Field"/>
      </w:pPr>
      <w:r>
        <w:t xml:space="preserve">c.   </w:t>
      </w:r>
      <w:r>
        <w:rPr>
          <w:i/>
        </w:rPr>
        <w:t xml:space="preserve">The standard states that the default fonts for the </w:t>
      </w:r>
      <w:r>
        <w:rPr>
          <w:i/>
        </w:rPr>
        <w:t>ascii, hAnsi, cs, and eastAsia attributes are application-defined.</w:t>
      </w:r>
    </w:p>
    <w:p w:rsidR="00B13653" w:rsidRDefault="001F204F">
      <w:pPr>
        <w:pStyle w:val="Definition-Field2"/>
      </w:pPr>
      <w:r>
        <w:t>Word uses a default font of Times New Roman for all of these attributes.</w:t>
      </w:r>
    </w:p>
    <w:p w:rsidR="00B13653" w:rsidRDefault="001F204F">
      <w:pPr>
        <w:pStyle w:val="Definition-Field"/>
      </w:pPr>
      <w:r>
        <w:t xml:space="preserve">d.   </w:t>
      </w:r>
      <w:r>
        <w:rPr>
          <w:i/>
        </w:rPr>
        <w:t>The standard states that all characters that are determined to be East Asian should use the value of eastAsia e</w:t>
      </w:r>
      <w:r>
        <w:rPr>
          <w:i/>
        </w:rPr>
        <w:t>lement as the font.</w:t>
      </w:r>
    </w:p>
    <w:p w:rsidR="00B13653" w:rsidRDefault="001F204F">
      <w:pPr>
        <w:pStyle w:val="Definition-Field2"/>
      </w:pPr>
      <w:r>
        <w:t>If the value of eastAsia attibute is "Times New Roman", and the value of the ascii (or asciiTheme) and the hAnsi (or hAnsiTheme) attributes are equal, then the value of the ascii (or asciiTheme, if defined) attribute is used as the font</w:t>
      </w:r>
      <w:r>
        <w:t>.</w:t>
      </w:r>
    </w:p>
    <w:p w:rsidR="00B13653" w:rsidRDefault="001F204F">
      <w:pPr>
        <w:pStyle w:val="Definition-Field"/>
        <w:rPr>
          <w:i/>
        </w:rPr>
      </w:pPr>
      <w:r>
        <w:rPr>
          <w:i/>
        </w:rPr>
        <w:t xml:space="preserve">e.   The standard states the following regarding ascii and asciiTheme attributes: If the asciiTheme attribute is also specified, then this attribute (ascii) shall be ignored and that value shall be used instead. If the ascii attribute is also specified, </w:t>
      </w:r>
      <w:r>
        <w:rPr>
          <w:i/>
        </w:rPr>
        <w:t xml:space="preserve">then that attribute (asciiTheme) shall be ignored and this value shall be used instead. </w:t>
      </w:r>
    </w:p>
    <w:p w:rsidR="00B13653" w:rsidRDefault="001F204F">
      <w:pPr>
        <w:spacing w:before="0" w:after="0"/>
        <w:ind w:left="360"/>
      </w:pPr>
      <w:r>
        <w:t>These statements only apply to the current rFonts element that both attributes appear in and are not taken into consideration at different levels of the style hierarch</w:t>
      </w:r>
      <w:r>
        <w:t>y.</w:t>
      </w:r>
    </w:p>
    <w:p w:rsidR="00B13653" w:rsidRDefault="001F204F">
      <w:pPr>
        <w:spacing w:before="0" w:after="0"/>
        <w:ind w:left="360"/>
      </w:pPr>
      <w:r>
        <w:t> </w:t>
      </w:r>
    </w:p>
    <w:p w:rsidR="00B13653" w:rsidRDefault="001F204F">
      <w:pPr>
        <w:spacing w:before="0" w:after="0"/>
        <w:ind w:left="360"/>
      </w:pPr>
      <w:r>
        <w:t>If an inherited style contains an rFonts element with the ascii attribute it will override any previously specified ascii or asciiTheme attribute in the style hierarchy. The same is true of the asciiTheme attribute, it will also override any previousl</w:t>
      </w:r>
      <w:r>
        <w:t>y specified asciiTheme or ascii attribute in the style hierarchy.</w:t>
      </w:r>
    </w:p>
    <w:p w:rsidR="00B13653" w:rsidRDefault="001F204F">
      <w:pPr>
        <w:spacing w:before="0" w:after="0"/>
        <w:ind w:left="360"/>
      </w:pPr>
      <w:r>
        <w:t> </w:t>
      </w:r>
    </w:p>
    <w:p w:rsidR="00B13653" w:rsidRDefault="001F204F">
      <w:pPr>
        <w:spacing w:before="0" w:after="0"/>
        <w:ind w:left="360"/>
      </w:pPr>
      <w:r>
        <w:t xml:space="preserve">Similar behavior exists for cs, csTheme, eastAsia, easAsiaTheme, hAnsi, and hAnsiTheme attributes. </w:t>
      </w:r>
    </w:p>
    <w:p w:rsidR="00B13653" w:rsidRDefault="001F204F">
      <w:pPr>
        <w:pStyle w:val="Heading3"/>
      </w:pPr>
      <w:bookmarkStart w:id="191" w:name="section_db26e22195ca499589a2087f606df11f"/>
      <w:bookmarkStart w:id="192" w:name="_Toc499808995"/>
      <w:r>
        <w:lastRenderedPageBreak/>
        <w:t>Part 1 Section 17.3.2.27, rPr (Previous Run Properties)</w:t>
      </w:r>
      <w:bookmarkEnd w:id="191"/>
      <w:bookmarkEnd w:id="192"/>
      <w:r>
        <w:fldChar w:fldCharType="begin"/>
      </w:r>
      <w:r>
        <w:instrText xml:space="preserve"> XE "rPr (Previous Run Properties</w:instrText>
      </w:r>
      <w:r>
        <w:instrText xml:space="preserv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w:t>
        </w:r>
        <w:r>
          <w:rPr>
            <w:rStyle w:val="Hyperlink"/>
          </w:rPr>
          <w:t>5.13(a)</w:t>
        </w:r>
      </w:hyperlink>
      <w:r>
        <w:rPr>
          <w:i/>
        </w:rPr>
        <w:t>.</w:t>
      </w:r>
    </w:p>
    <w:p w:rsidR="00B13653" w:rsidRDefault="001F204F">
      <w:pPr>
        <w:pStyle w:val="Heading3"/>
      </w:pPr>
      <w:bookmarkStart w:id="193" w:name="section_09fdbd6fad184a3392a6d948e65b8f1b"/>
      <w:bookmarkStart w:id="194" w:name="_Toc499808996"/>
      <w:r>
        <w:t>Part 1 Section 17.3.2.28, rPr (Run Properties)</w:t>
      </w:r>
      <w:bookmarkEnd w:id="193"/>
      <w:bookmarkEnd w:id="194"/>
      <w:r>
        <w:fldChar w:fldCharType="begin"/>
      </w:r>
      <w:r>
        <w:instrText xml:space="preserve"> XE "rPr (Run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4590ec4e4c14f7ab967abe6bf8658b2">
        <w:r>
          <w:rPr>
            <w:rStyle w:val="Hyperlink"/>
          </w:rPr>
          <w:t>oMath, §17.3.2.22(</w:t>
        </w:r>
        <w:r>
          <w:rPr>
            <w:rStyle w:val="Hyperlink"/>
          </w:rPr>
          <w:t>a)</w:t>
        </w:r>
      </w:hyperlink>
      <w:r>
        <w:rPr>
          <w:i/>
        </w:rPr>
        <w:t xml:space="preserve">; </w:t>
      </w:r>
      <w:hyperlink w:anchor="Section_0a4ccd31153b4a47b3ffc070a3743a70">
        <w:r>
          <w:rPr>
            <w:rStyle w:val="Hyperlink"/>
          </w:rPr>
          <w:t>del, §17.13.5.13(a)</w:t>
        </w:r>
      </w:hyperlink>
      <w:r>
        <w:rPr>
          <w:i/>
        </w:rPr>
        <w:t>.</w:t>
      </w:r>
    </w:p>
    <w:p w:rsidR="00B13653" w:rsidRDefault="001F204F">
      <w:pPr>
        <w:pStyle w:val="Heading3"/>
      </w:pPr>
      <w:bookmarkStart w:id="195" w:name="section_73fcb2a52673440c8be215a35a93346e"/>
      <w:bookmarkStart w:id="196" w:name="_Toc499808997"/>
      <w:r>
        <w:t>Part 1 Section 17.3.2.29, rStyle (Referenced Character Style)</w:t>
      </w:r>
      <w:bookmarkEnd w:id="195"/>
      <w:bookmarkEnd w:id="196"/>
      <w:r>
        <w:fldChar w:fldCharType="begin"/>
      </w:r>
      <w:r>
        <w:instrText xml:space="preserve"> XE "rStyle (Referenced Character Style)" </w:instrText>
      </w:r>
      <w:r>
        <w:fldChar w:fldCharType="end"/>
      </w:r>
    </w:p>
    <w:p w:rsidR="00B13653" w:rsidRDefault="001F204F">
      <w:pPr>
        <w:pStyle w:val="Definition-Field2"/>
      </w:pPr>
      <w:r>
        <w:rPr>
          <w:i/>
        </w:rPr>
        <w:t>For additional notes that apply to this portion of the standar</w:t>
      </w:r>
      <w:r>
        <w:rPr>
          <w:i/>
        </w:rPr>
        <w:t xml:space="preserve">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rsidR="00B13653" w:rsidRDefault="001F204F">
      <w:pPr>
        <w:pStyle w:val="Definition-Field"/>
      </w:pPr>
      <w:r>
        <w:t xml:space="preserve">a.   </w:t>
      </w:r>
      <w:r>
        <w:rPr>
          <w:i/>
        </w:rPr>
        <w:t xml:space="preserve">The standard states that this element specifies the style ID </w:t>
      </w:r>
      <w:r>
        <w:rPr>
          <w:i/>
        </w:rPr>
        <w:t>of the character style that shall be used to format the contents of this paragraph.</w:t>
      </w:r>
    </w:p>
    <w:p w:rsidR="00B13653" w:rsidRDefault="001F204F">
      <w:pPr>
        <w:pStyle w:val="Definition-Field2"/>
      </w:pPr>
      <w:r>
        <w:t>Word applies character styles to the parent run.</w:t>
      </w:r>
    </w:p>
    <w:p w:rsidR="00B13653" w:rsidRDefault="001F204F">
      <w:pPr>
        <w:pStyle w:val="Definition-Field"/>
      </w:pPr>
      <w:r>
        <w:t xml:space="preserve">b.   </w:t>
      </w:r>
      <w:r>
        <w:rPr>
          <w:i/>
        </w:rPr>
        <w:t>The standard does not limit the length of the value of the val attribute.</w:t>
      </w:r>
    </w:p>
    <w:p w:rsidR="00B13653" w:rsidRDefault="001F204F">
      <w:pPr>
        <w:pStyle w:val="Definition-Field2"/>
      </w:pPr>
      <w:r>
        <w:t>Word restricts the value of this attribute t</w:t>
      </w:r>
      <w:r>
        <w:t>o be at most 253 characters.</w:t>
      </w:r>
    </w:p>
    <w:p w:rsidR="00B13653" w:rsidRDefault="001F204F">
      <w:pPr>
        <w:pStyle w:val="Heading3"/>
      </w:pPr>
      <w:bookmarkStart w:id="197" w:name="section_da2e20e23a5748c094fc7e7bc05831a2"/>
      <w:bookmarkStart w:id="198" w:name="_Toc499808998"/>
      <w:r>
        <w:t>Part 1 Section 17.3.2.30, rtl (Right To Left Text)</w:t>
      </w:r>
      <w:bookmarkEnd w:id="197"/>
      <w:bookmarkEnd w:id="198"/>
      <w:r>
        <w:fldChar w:fldCharType="begin"/>
      </w:r>
      <w:r>
        <w:instrText xml:space="preserve"> XE "rtl (Right To Left Text)"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B13653" w:rsidRDefault="001F204F">
      <w:pPr>
        <w:pStyle w:val="Heading3"/>
      </w:pPr>
      <w:bookmarkStart w:id="199" w:name="section_3b963a5d814141b09dab75b578400861"/>
      <w:bookmarkStart w:id="200" w:name="_Toc499808999"/>
      <w:r>
        <w:t>Part 1 Secti</w:t>
      </w:r>
      <w:r>
        <w:t>on 17.3.2.31, shadow (Shadow)</w:t>
      </w:r>
      <w:bookmarkEnd w:id="199"/>
      <w:bookmarkEnd w:id="200"/>
      <w:r>
        <w:fldChar w:fldCharType="begin"/>
      </w:r>
      <w:r>
        <w:instrText xml:space="preserve"> XE "shadow (Shadow)" </w:instrText>
      </w:r>
      <w:r>
        <w:fldChar w:fldCharType="end"/>
      </w:r>
    </w:p>
    <w:p w:rsidR="00B13653" w:rsidRDefault="001F204F">
      <w:pPr>
        <w:pStyle w:val="Definition-Field"/>
      </w:pPr>
      <w:r>
        <w:t xml:space="preserve">a.   </w:t>
      </w:r>
      <w:r>
        <w:rPr>
          <w:i/>
        </w:rPr>
        <w:t>The standard states that for left-to-right text, the shadow is beneath the text and to its right; for right-to-left text, the shadow is beneath the text and to its left.</w:t>
      </w:r>
    </w:p>
    <w:p w:rsidR="00B13653" w:rsidRDefault="001F204F">
      <w:pPr>
        <w:pStyle w:val="Definition-Field2"/>
      </w:pPr>
      <w:r>
        <w:t>Word always shows the shado</w:t>
      </w:r>
      <w:r>
        <w:t>w beneath the text and to its right, regardless of direction of text.</w:t>
      </w:r>
    </w:p>
    <w:p w:rsidR="00B13653" w:rsidRDefault="001F204F">
      <w:pPr>
        <w:pStyle w:val="Heading3"/>
      </w:pPr>
      <w:bookmarkStart w:id="201" w:name="section_9eaa0715d38f4c548f1ff1e0d5eb6cdb"/>
      <w:bookmarkStart w:id="202" w:name="_Toc499809000"/>
      <w:r>
        <w:t>Part 1 Section 17.3.2.32, shd (Run Shading)</w:t>
      </w:r>
      <w:bookmarkEnd w:id="201"/>
      <w:bookmarkEnd w:id="202"/>
      <w:r>
        <w:fldChar w:fldCharType="begin"/>
      </w:r>
      <w:r>
        <w:instrText xml:space="preserve"> XE "shd (Run Shading)"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B13653" w:rsidRDefault="001F204F">
      <w:pPr>
        <w:pStyle w:val="Heading3"/>
      </w:pPr>
      <w:bookmarkStart w:id="203" w:name="section_94e629161ec0494486039f3162b6ccbd"/>
      <w:bookmarkStart w:id="204" w:name="_Toc499809001"/>
      <w:r>
        <w:t>Part 1 Section 17.3.2.33, smallCaps (Small Caps)</w:t>
      </w:r>
      <w:bookmarkEnd w:id="203"/>
      <w:bookmarkEnd w:id="204"/>
      <w:r>
        <w:fldChar w:fldCharType="begin"/>
      </w:r>
      <w:r>
        <w:instrText xml:space="preserve"> XE "smallCaps (Small Caps)" </w:instrText>
      </w:r>
      <w:r>
        <w:fldChar w:fldCharType="end"/>
      </w:r>
    </w:p>
    <w:p w:rsidR="00B13653" w:rsidRDefault="001F204F">
      <w:pPr>
        <w:pStyle w:val="Definition-Field"/>
      </w:pPr>
      <w:r>
        <w:t xml:space="preserve">a.   </w:t>
      </w:r>
      <w:r>
        <w:rPr>
          <w:i/>
        </w:rPr>
        <w:t>The standard states that all small letter characters shall display as their capital letter equivalent in a font si</w:t>
      </w:r>
      <w:r>
        <w:rPr>
          <w:i/>
        </w:rPr>
        <w:t>ze two points smaller than the actual font size specified.</w:t>
      </w:r>
    </w:p>
    <w:p w:rsidR="00B13653" w:rsidRDefault="001F204F">
      <w:pPr>
        <w:pStyle w:val="Definition-Field2"/>
      </w:pPr>
      <w:r>
        <w:t>Word displays small caps text in a font size slightly smaller than the original size, but not exactly 2 points smaller.</w:t>
      </w:r>
    </w:p>
    <w:p w:rsidR="00B13653" w:rsidRDefault="001F204F">
      <w:pPr>
        <w:pStyle w:val="Heading3"/>
      </w:pPr>
      <w:bookmarkStart w:id="205" w:name="section_7f709c81c04a4a1fa5b55ffbe94268a5"/>
      <w:bookmarkStart w:id="206" w:name="_Toc499809002"/>
      <w:r>
        <w:t>Part 1 Section 17.3.2.35, spacing (Character Spacing Adjustment)</w:t>
      </w:r>
      <w:bookmarkEnd w:id="205"/>
      <w:bookmarkEnd w:id="206"/>
      <w:r>
        <w:fldChar w:fldCharType="begin"/>
      </w:r>
      <w:r>
        <w:instrText xml:space="preserve"> XE "spacing </w:instrText>
      </w:r>
      <w:r>
        <w:instrText xml:space="preserve">(Character Spacing Adjustment)" </w:instrText>
      </w:r>
      <w:r>
        <w:fldChar w:fldCharType="end"/>
      </w:r>
    </w:p>
    <w:p w:rsidR="00B13653" w:rsidRDefault="001F204F">
      <w:pPr>
        <w:pStyle w:val="Definition-Field"/>
      </w:pPr>
      <w:r>
        <w:t xml:space="preserve">a.   </w:t>
      </w:r>
      <w:r>
        <w:rPr>
          <w:i/>
        </w:rPr>
        <w:t>The standard does not state how a conflict between this element and the fitText element should be resolved, when their requirements conflict.</w:t>
      </w:r>
    </w:p>
    <w:p w:rsidR="00B13653" w:rsidRDefault="001F204F">
      <w:pPr>
        <w:pStyle w:val="Definition-Field2"/>
      </w:pPr>
      <w:r>
        <w:t>Word ignores this element when the fitText element is also specified.</w:t>
      </w:r>
    </w:p>
    <w:p w:rsidR="00B13653" w:rsidRDefault="001F204F">
      <w:pPr>
        <w:pStyle w:val="Definition-Field"/>
      </w:pPr>
      <w:r>
        <w:lastRenderedPageBreak/>
        <w:t xml:space="preserve">b.  </w:t>
      </w:r>
      <w:r>
        <w:t xml:space="preserve"> </w:t>
      </w:r>
      <w:r>
        <w:rPr>
          <w:i/>
        </w:rPr>
        <w:t>The standard states that the values of the val attribute are defined by the XML Schema integer datatype.</w:t>
      </w:r>
    </w:p>
    <w:p w:rsidR="00B13653" w:rsidRDefault="001F204F">
      <w:pPr>
        <w:pStyle w:val="Definition-Field2"/>
      </w:pPr>
      <w:r>
        <w:t>Word restricts the value of this attribute to be at least -31680 (-22") and at most 31680 (22").</w:t>
      </w:r>
    </w:p>
    <w:p w:rsidR="00B13653" w:rsidRDefault="001F204F">
      <w:pPr>
        <w:pStyle w:val="Heading3"/>
      </w:pPr>
      <w:bookmarkStart w:id="207" w:name="section_d5de3ae0d0e448b28cfc1a250eb30ac4"/>
      <w:bookmarkStart w:id="208" w:name="_Toc499809003"/>
      <w:r>
        <w:t xml:space="preserve">Part 1 Section 17.3.2.36, specVanish (Paragraph Mark </w:t>
      </w:r>
      <w:r>
        <w:t>Is Always Hidden)</w:t>
      </w:r>
      <w:bookmarkEnd w:id="207"/>
      <w:bookmarkEnd w:id="208"/>
      <w:r>
        <w:fldChar w:fldCharType="begin"/>
      </w:r>
      <w:r>
        <w:instrText xml:space="preserve"> XE "specVanish (Paragraph Mark Is Always Hidden)" </w:instrText>
      </w:r>
      <w:r>
        <w:fldChar w:fldCharType="end"/>
      </w:r>
    </w:p>
    <w:p w:rsidR="00B13653" w:rsidRDefault="001F204F">
      <w:pPr>
        <w:pStyle w:val="Definition-Field"/>
      </w:pPr>
      <w:r>
        <w:t xml:space="preserve">a.   </w:t>
      </w:r>
      <w:r>
        <w:rPr>
          <w:i/>
        </w:rPr>
        <w:t>The standard states that this element results in the text always being hidden.</w:t>
      </w:r>
    </w:p>
    <w:p w:rsidR="00B13653" w:rsidRDefault="001F204F">
      <w:pPr>
        <w:pStyle w:val="Definition-Field2"/>
      </w:pPr>
      <w:r>
        <w:t>Word ignores this element unless the vanish element is also set.</w:t>
      </w:r>
    </w:p>
    <w:p w:rsidR="00B13653" w:rsidRDefault="001F204F">
      <w:pPr>
        <w:pStyle w:val="Heading3"/>
      </w:pPr>
      <w:bookmarkStart w:id="209" w:name="section_4f2762ad03f64430be6e2a85480268ee"/>
      <w:bookmarkStart w:id="210" w:name="_Toc499809004"/>
      <w:r>
        <w:t>Part 1 Section 17.3.2.38, sz (Non-Complex Script Font Size)</w:t>
      </w:r>
      <w:bookmarkEnd w:id="209"/>
      <w:bookmarkEnd w:id="210"/>
      <w:r>
        <w:fldChar w:fldCharType="begin"/>
      </w:r>
      <w:r>
        <w:instrText xml:space="preserve"> XE "sz (Non-Complex Script Font Size)" </w:instrText>
      </w:r>
      <w:r>
        <w:fldChar w:fldCharType="end"/>
      </w:r>
    </w:p>
    <w:p w:rsidR="00B13653" w:rsidRDefault="001F204F">
      <w:pPr>
        <w:pStyle w:val="Definition-Field"/>
      </w:pPr>
      <w:r>
        <w:t xml:space="preserve">a.   </w:t>
      </w:r>
      <w:r>
        <w:rPr>
          <w:i/>
        </w:rPr>
        <w:t>The standard states that this element applies font size to non-complex script characters but does not specify how that determination is made.</w:t>
      </w:r>
    </w:p>
    <w:p w:rsidR="00B13653" w:rsidRDefault="001F204F">
      <w:pPr>
        <w:pStyle w:val="Definition-Field2"/>
      </w:pPr>
      <w:r>
        <w:t>Word de</w:t>
      </w:r>
      <w:r>
        <w:t>termines this state based on the state of the cs and rtl properties and applies font size to runs that do not use either of those properties.</w:t>
      </w:r>
    </w:p>
    <w:p w:rsidR="00B13653" w:rsidRDefault="001F204F">
      <w:pPr>
        <w:pStyle w:val="Heading3"/>
      </w:pPr>
      <w:bookmarkStart w:id="211" w:name="section_40f37d666eb14e72b768a8bfec1f78df"/>
      <w:bookmarkStart w:id="212" w:name="_Toc499809005"/>
      <w:r>
        <w:t>Part 1 Section 17.3.2.39, szCs (Complex Script Font Size)</w:t>
      </w:r>
      <w:bookmarkEnd w:id="211"/>
      <w:bookmarkEnd w:id="212"/>
      <w:r>
        <w:fldChar w:fldCharType="begin"/>
      </w:r>
      <w:r>
        <w:instrText xml:space="preserve"> XE "szCs (Complex Script Font Size)" </w:instrText>
      </w:r>
      <w:r>
        <w:fldChar w:fldCharType="end"/>
      </w:r>
    </w:p>
    <w:p w:rsidR="00B13653" w:rsidRDefault="001F204F">
      <w:pPr>
        <w:pStyle w:val="Definition-Field"/>
      </w:pPr>
      <w:r>
        <w:t xml:space="preserve">a.   </w:t>
      </w:r>
      <w:r>
        <w:rPr>
          <w:i/>
        </w:rPr>
        <w:t>The standar</w:t>
      </w:r>
      <w:r>
        <w:rPr>
          <w:i/>
        </w:rPr>
        <w:t>d states that this element applies font size to complex script characters but does not specify how that determination is made.</w:t>
      </w:r>
    </w:p>
    <w:p w:rsidR="00B13653" w:rsidRDefault="001F204F">
      <w:pPr>
        <w:pStyle w:val="Definition-Field2"/>
      </w:pPr>
      <w:r>
        <w:t>Word determines this state based on the state of the cs and rtl properties and applies font size to runs that use either of those</w:t>
      </w:r>
      <w:r>
        <w:t xml:space="preserve"> properties.</w:t>
      </w:r>
    </w:p>
    <w:p w:rsidR="00B13653" w:rsidRDefault="001F204F">
      <w:pPr>
        <w:pStyle w:val="Heading3"/>
      </w:pPr>
      <w:bookmarkStart w:id="213" w:name="section_983b4d5a53ba4d7989cbfc13303af71b"/>
      <w:bookmarkStart w:id="214" w:name="_Toc499809006"/>
      <w:r>
        <w:t>Part 1 Section 17.3.2.40, u (Underline)</w:t>
      </w:r>
      <w:bookmarkEnd w:id="213"/>
      <w:bookmarkEnd w:id="214"/>
      <w:r>
        <w:fldChar w:fldCharType="begin"/>
      </w:r>
      <w:r>
        <w:instrText xml:space="preserve"> XE "u (Underline)" </w:instrText>
      </w:r>
      <w:r>
        <w:fldChar w:fldCharType="end"/>
      </w:r>
    </w:p>
    <w:p w:rsidR="00B13653" w:rsidRDefault="001F204F">
      <w:pPr>
        <w:pStyle w:val="Definition-Field"/>
      </w:pPr>
      <w:r>
        <w:t xml:space="preserve">a.   </w:t>
      </w:r>
      <w:r>
        <w:rPr>
          <w:i/>
        </w:rPr>
        <w:t>The standard does not state a default value for the color attribute.</w:t>
      </w:r>
    </w:p>
    <w:p w:rsidR="00B13653" w:rsidRDefault="001F204F">
      <w:pPr>
        <w:pStyle w:val="Definition-Field2"/>
      </w:pPr>
      <w:r>
        <w:t>If the color attribute is not specified, Word defaults to the value defined in the style hierarchy and then</w:t>
      </w:r>
      <w:r>
        <w:t xml:space="preserve"> to a value of auto.</w:t>
      </w:r>
    </w:p>
    <w:p w:rsidR="00B13653" w:rsidRDefault="001F204F">
      <w:pPr>
        <w:pStyle w:val="Definition-Field"/>
      </w:pPr>
      <w:r>
        <w:t xml:space="preserve">b.   </w:t>
      </w:r>
      <w:r>
        <w:rPr>
          <w:i/>
        </w:rPr>
        <w:t>The standard does not state which setting is applied when both the themeShade and the themeTint attributes are present.</w:t>
      </w:r>
    </w:p>
    <w:p w:rsidR="00B13653" w:rsidRDefault="001F204F">
      <w:pPr>
        <w:pStyle w:val="Definition-Field2"/>
      </w:pPr>
      <w:r>
        <w:t>Word applies the themeTint setting when both of these attributes are present.</w:t>
      </w:r>
    </w:p>
    <w:p w:rsidR="00B13653" w:rsidRDefault="001F204F">
      <w:pPr>
        <w:pStyle w:val="Definition-Field"/>
      </w:pPr>
      <w:r>
        <w:t xml:space="preserve">c.   </w:t>
      </w:r>
      <w:r>
        <w:rPr>
          <w:i/>
        </w:rPr>
        <w:t xml:space="preserve">The standard does not </w:t>
      </w:r>
      <w:r>
        <w:rPr>
          <w:i/>
        </w:rPr>
        <w:t>specify a default value for the val attribute.</w:t>
      </w:r>
    </w:p>
    <w:p w:rsidR="00B13653" w:rsidRDefault="001F204F">
      <w:pPr>
        <w:pStyle w:val="Definition-Field2"/>
      </w:pPr>
      <w:r>
        <w:t>If the val attribute is not specified, Word defaults to the value defined in the style hierarchy and then to no underline.</w:t>
      </w:r>
    </w:p>
    <w:p w:rsidR="00B13653" w:rsidRDefault="001F204F">
      <w:pPr>
        <w:pStyle w:val="Heading3"/>
      </w:pPr>
      <w:bookmarkStart w:id="215" w:name="section_9008244b5c6a4219943e9431cf3372bc"/>
      <w:bookmarkStart w:id="216" w:name="_Toc499809007"/>
      <w:r>
        <w:t>Part 1 Section 17.3.2.44, webHidden (Web Hidden Text)</w:t>
      </w:r>
      <w:bookmarkEnd w:id="215"/>
      <w:bookmarkEnd w:id="216"/>
      <w:r>
        <w:fldChar w:fldCharType="begin"/>
      </w:r>
      <w:r>
        <w:instrText xml:space="preserve"> XE "webHidden (Web Hidden Text)"</w:instrText>
      </w:r>
      <w:r>
        <w:instrText xml:space="preserve"> </w:instrText>
      </w:r>
      <w:r>
        <w:fldChar w:fldCharType="end"/>
      </w:r>
    </w:p>
    <w:p w:rsidR="00B13653" w:rsidRDefault="001F204F">
      <w:pPr>
        <w:pStyle w:val="Definition-Field"/>
      </w:pPr>
      <w:r>
        <w:t xml:space="preserve">a.   </w:t>
      </w:r>
      <w:r>
        <w:rPr>
          <w:i/>
        </w:rPr>
        <w:t>The standard states that this setting shall cause content to be hidden from display at display time in a document when the document is being displayed in a web page view.</w:t>
      </w:r>
    </w:p>
    <w:p w:rsidR="00B13653" w:rsidRDefault="001F204F">
      <w:pPr>
        <w:pStyle w:val="Definition-Field2"/>
      </w:pPr>
      <w:r>
        <w:t>Word ignores this setting when it is applied as part of a character style de</w:t>
      </w:r>
      <w:r>
        <w:t>finition.</w:t>
      </w:r>
    </w:p>
    <w:p w:rsidR="00B13653" w:rsidRDefault="001F204F">
      <w:pPr>
        <w:pStyle w:val="Definition-Field"/>
      </w:pPr>
      <w:r>
        <w:t xml:space="preserve">b.   </w:t>
      </w:r>
      <w:r>
        <w:rPr>
          <w:i/>
        </w:rPr>
        <w:t>The standard states that this element specifies whether the contents of this run shall be hidden from display at display time in a document when the document is being displayed in a web page view.</w:t>
      </w:r>
    </w:p>
    <w:p w:rsidR="00B13653" w:rsidRDefault="001F204F">
      <w:pPr>
        <w:pStyle w:val="Definition-Field2"/>
      </w:pPr>
      <w:r>
        <w:t>If this element is present within the previo</w:t>
      </w:r>
      <w:r>
        <w:t>us run properties for a run, Word will apply that setting to the current run properties when it is saved.</w:t>
      </w:r>
    </w:p>
    <w:p w:rsidR="00B13653" w:rsidRDefault="001F204F">
      <w:pPr>
        <w:pStyle w:val="Heading3"/>
      </w:pPr>
      <w:bookmarkStart w:id="217" w:name="section_7e9860bb2b3d469aa3ea08a692df6507"/>
      <w:bookmarkStart w:id="218" w:name="_Toc499809008"/>
      <w:r>
        <w:lastRenderedPageBreak/>
        <w:t>Part 1 Section 17.3.3.2, contentPart (Content Part)</w:t>
      </w:r>
      <w:bookmarkEnd w:id="217"/>
      <w:bookmarkEnd w:id="218"/>
      <w:r>
        <w:fldChar w:fldCharType="begin"/>
      </w:r>
      <w:r>
        <w:instrText xml:space="preserve"> XE "contentPart (Content Part)" </w:instrText>
      </w:r>
      <w:r>
        <w:fldChar w:fldCharType="end"/>
      </w:r>
    </w:p>
    <w:p w:rsidR="00B13653" w:rsidRDefault="001F204F">
      <w:pPr>
        <w:pStyle w:val="Definition-Field"/>
      </w:pPr>
      <w:r>
        <w:t xml:space="preserve">a.   </w:t>
      </w:r>
      <w:r>
        <w:rPr>
          <w:i/>
        </w:rPr>
        <w:t xml:space="preserve">The standard states that if an application cannot process </w:t>
      </w:r>
      <w:r>
        <w:rPr>
          <w:i/>
        </w:rPr>
        <w:t>content of the content type specified by the targeted part, then it should continue to process the file. If possible, it should also provide some indication that unknown content was not imported.</w:t>
      </w:r>
    </w:p>
    <w:p w:rsidR="00B13653" w:rsidRDefault="001F204F">
      <w:r>
        <w:t>Word will fail to load the document if the content part’s co</w:t>
      </w:r>
      <w:r>
        <w:t>ntent type is not text/xml.  Otherwise, Word will ignore the content part without any indication if the root namespace is not recognized.  For example, Word 2013 will ignore the content part without any indication if the root namespace neither “http://www.</w:t>
      </w:r>
      <w:r>
        <w:t>w3.org/1998/Math/MathML” nor “http://www.w3.org/2003/InkML”.</w:t>
      </w:r>
    </w:p>
    <w:p w:rsidR="00B13653" w:rsidRDefault="001F204F">
      <w:pPr>
        <w:pStyle w:val="Heading3"/>
      </w:pPr>
      <w:bookmarkStart w:id="219" w:name="section_4dd24eb05f974935875aba6fb4a1ea6d"/>
      <w:bookmarkStart w:id="220" w:name="_Toc499809009"/>
      <w:r>
        <w:t>Part 1 Section 17.3.3.3, control (Embedded Control)</w:t>
      </w:r>
      <w:bookmarkEnd w:id="219"/>
      <w:bookmarkEnd w:id="220"/>
      <w:r>
        <w:fldChar w:fldCharType="begin"/>
      </w:r>
      <w:r>
        <w:instrText xml:space="preserve"> XE "control (Embedded Control)"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6fb2a0fdd9af44a4a0ed5dd4ad286134">
        <w:r>
          <w:rPr>
            <w:rStyle w:val="Hyperlink"/>
          </w:rPr>
          <w:t>control, §14.2.2.1(a)</w:t>
        </w:r>
      </w:hyperlink>
      <w:r>
        <w:rPr>
          <w:i/>
        </w:rPr>
        <w:t>.</w:t>
      </w:r>
    </w:p>
    <w:p w:rsidR="00B13653" w:rsidRDefault="001F204F">
      <w:pPr>
        <w:pStyle w:val="Definition-Field"/>
      </w:pPr>
      <w:r>
        <w:t xml:space="preserve">a.   </w:t>
      </w:r>
      <w:r>
        <w:rPr>
          <w:i/>
        </w:rPr>
        <w:t>The standard specifies that the shapeid reference is resolved by looking for a DrawingML object whose id attribute matches the value specified by the shapeid attribute.</w:t>
      </w:r>
    </w:p>
    <w:p w:rsidR="00B13653" w:rsidRDefault="001F204F">
      <w:pPr>
        <w:pStyle w:val="Definition-Field2"/>
      </w:pPr>
      <w:r>
        <w:t>Word looks for</w:t>
      </w:r>
      <w:r>
        <w:t xml:space="preserve"> a DrawingML object or a VML shape element ("</w:t>
      </w:r>
      <w:hyperlink r:id="rId74">
        <w:r>
          <w:rPr>
            <w:rStyle w:val="Hyperlink"/>
          </w:rPr>
          <w:t>[ISO/IEC-29500-4]</w:t>
        </w:r>
      </w:hyperlink>
      <w:r>
        <w:t xml:space="preserve"> §19.1.2.19; shape (Shape Definition)"), whose id attribute matches the value specified by the shapeid attribute.</w:t>
      </w:r>
    </w:p>
    <w:p w:rsidR="00B13653" w:rsidRDefault="001F204F">
      <w:pPr>
        <w:pStyle w:val="Heading3"/>
      </w:pPr>
      <w:bookmarkStart w:id="221" w:name="section_a1c3e0e5f5544b71b9cc950db18ec0f2"/>
      <w:bookmarkStart w:id="222" w:name="_Toc499809010"/>
      <w:r>
        <w:t>Part 1 Section</w:t>
      </w:r>
      <w:r>
        <w:t xml:space="preserve"> 17.3.3.9, drawing (DrawingML Object)</w:t>
      </w:r>
      <w:bookmarkEnd w:id="221"/>
      <w:bookmarkEnd w:id="222"/>
      <w:r>
        <w:fldChar w:fldCharType="begin"/>
      </w:r>
      <w:r>
        <w:instrText xml:space="preserve"> XE "drawing (DrawingML Object)" </w:instrText>
      </w:r>
      <w:r>
        <w:fldChar w:fldCharType="end"/>
      </w:r>
    </w:p>
    <w:p w:rsidR="00B13653" w:rsidRDefault="001F204F">
      <w:pPr>
        <w:pStyle w:val="Definition-Field"/>
      </w:pPr>
      <w:r>
        <w:t xml:space="preserve">a.   </w:t>
      </w:r>
      <w:r>
        <w:rPr>
          <w:i/>
        </w:rPr>
        <w:t>The standard states that there can be an unlimited number of inline drawing and anchor drawing properties inside the drawing element.</w:t>
      </w:r>
    </w:p>
    <w:p w:rsidR="00B13653" w:rsidRDefault="001F204F">
      <w:pPr>
        <w:pStyle w:val="Definition-Field2"/>
      </w:pPr>
      <w:r>
        <w:t>Word expects a single child element to occur</w:t>
      </w:r>
      <w:r>
        <w:t xml:space="preserve"> and will behave according to the last such element in the drawing element.</w:t>
      </w:r>
    </w:p>
    <w:p w:rsidR="00B13653" w:rsidRDefault="001F204F">
      <w:pPr>
        <w:pStyle w:val="Heading3"/>
      </w:pPr>
      <w:bookmarkStart w:id="223" w:name="section_22f2ace97cdb4742a9ffcaf620a17baa"/>
      <w:bookmarkStart w:id="224" w:name="_Toc499809011"/>
      <w:r>
        <w:t>Part 1 Section 17.3.3.12, hpsRaise (Distance Between Phonetic Guide Text and Phonetic Guide Base Text)</w:t>
      </w:r>
      <w:bookmarkEnd w:id="223"/>
      <w:bookmarkEnd w:id="224"/>
      <w:r>
        <w:fldChar w:fldCharType="begin"/>
      </w:r>
      <w:r>
        <w:instrText xml:space="preserve"> XE "hpsRaise (Distance Between Phonetic Guide Text and Phonetic Guide Base Te</w:instrText>
      </w:r>
      <w:r>
        <w:instrText xml:space="preserve">xt)" </w:instrText>
      </w:r>
      <w:r>
        <w:fldChar w:fldCharType="end"/>
      </w:r>
    </w:p>
    <w:p w:rsidR="00B13653" w:rsidRDefault="001F204F">
      <w:pPr>
        <w:pStyle w:val="Definition-Field"/>
      </w:pPr>
      <w:r>
        <w:t xml:space="preserve">a.   </w:t>
      </w:r>
      <w:r>
        <w:rPr>
          <w:i/>
        </w:rPr>
        <w:t>The standard states that the values of the val attribute are defined by the XML Schema unsignedLong datatype.</w:t>
      </w:r>
    </w:p>
    <w:p w:rsidR="00B13653" w:rsidRDefault="001F204F">
      <w:pPr>
        <w:pStyle w:val="Definition-Field2"/>
      </w:pPr>
      <w:r>
        <w:t>Word defines the values of this attribute with the XML Schema short datatype.</w:t>
      </w:r>
    </w:p>
    <w:p w:rsidR="00B13653" w:rsidRDefault="001F204F">
      <w:pPr>
        <w:pStyle w:val="Heading3"/>
      </w:pPr>
      <w:bookmarkStart w:id="225" w:name="section_e0d0fc0796bb4248a832dd0e8e42f001"/>
      <w:bookmarkStart w:id="226" w:name="_Toc499809012"/>
      <w:r>
        <w:t>Part 1 Section 17.3.3.13, lastRenderedPageBreak (Position of Last Calculated Page Break)</w:t>
      </w:r>
      <w:bookmarkEnd w:id="225"/>
      <w:bookmarkEnd w:id="226"/>
      <w:r>
        <w:fldChar w:fldCharType="begin"/>
      </w:r>
      <w:r>
        <w:instrText xml:space="preserve"> XE "lastRenderedPageBreak (Position of Last Calculated Page Break)" </w:instrText>
      </w:r>
      <w:r>
        <w:fldChar w:fldCharType="end"/>
      </w:r>
    </w:p>
    <w:p w:rsidR="00B13653" w:rsidRDefault="001F204F">
      <w:pPr>
        <w:pStyle w:val="Definition-Field"/>
      </w:pPr>
      <w:r>
        <w:t xml:space="preserve">a.   </w:t>
      </w:r>
      <w:r>
        <w:rPr>
          <w:i/>
        </w:rPr>
        <w:t>The standard states that a lastRenderedPageBreak is written for each page break as calculat</w:t>
      </w:r>
      <w:r>
        <w:rPr>
          <w:i/>
        </w:rPr>
        <w:t>ed by the rendering application's pagination algorithm.</w:t>
      </w:r>
    </w:p>
    <w:p w:rsidR="00B13653" w:rsidRDefault="001F204F">
      <w:pPr>
        <w:pStyle w:val="Definition-Field2"/>
      </w:pPr>
      <w:r>
        <w:t>When Word encounters a continuous section break ("</w:t>
      </w:r>
      <w:hyperlink r:id="rId75">
        <w:r>
          <w:rPr>
            <w:rStyle w:val="Hyperlink"/>
          </w:rPr>
          <w:t>[ISO/IEC-29500-1]</w:t>
        </w:r>
      </w:hyperlink>
      <w:r>
        <w:t xml:space="preserve"> §17.6.22; type") during pagination, Word will erroneously write a </w:t>
      </w:r>
      <w:r>
        <w:t>lastRenderedPageBreak.</w:t>
      </w:r>
    </w:p>
    <w:p w:rsidR="00B13653" w:rsidRDefault="001F204F">
      <w:pPr>
        <w:pStyle w:val="Definition-Field2"/>
      </w:pPr>
      <w:r>
        <w:t>This note applies to the following products: Office 2010, Office 2010 Server, Office 2010 SP1.</w:t>
      </w:r>
    </w:p>
    <w:p w:rsidR="00B13653" w:rsidRDefault="001F204F">
      <w:pPr>
        <w:pStyle w:val="Heading3"/>
      </w:pPr>
      <w:bookmarkStart w:id="227" w:name="section_22af890dc1be4b36939a8608ea5b01ae"/>
      <w:bookmarkStart w:id="228" w:name="_Toc499809013"/>
      <w:r>
        <w:t>Part 1 Section 17.3.3.14, lid (Language ID for Phonetic Guide)</w:t>
      </w:r>
      <w:bookmarkEnd w:id="227"/>
      <w:bookmarkEnd w:id="228"/>
      <w:r>
        <w:fldChar w:fldCharType="begin"/>
      </w:r>
      <w:r>
        <w:instrText xml:space="preserve"> XE "lid (Language ID for Phonetic Guide)" </w:instrText>
      </w:r>
      <w:r>
        <w:fldChar w:fldCharType="end"/>
      </w:r>
    </w:p>
    <w:p w:rsidR="00B13653" w:rsidRDefault="001F204F">
      <w:pPr>
        <w:pStyle w:val="Definition-Field2"/>
      </w:pPr>
      <w:r>
        <w:rPr>
          <w:i/>
        </w:rPr>
        <w:t>For additional notes that appl</w:t>
      </w:r>
      <w:r>
        <w:rPr>
          <w:i/>
        </w:rPr>
        <w:t xml:space="preserve">y to this portion of the standard, please see the notes for </w:t>
      </w:r>
      <w:hyperlink w:anchor="Section_c73305a2b02643f9846307203a71f773">
        <w:r>
          <w:rPr>
            <w:rStyle w:val="Hyperlink"/>
          </w:rPr>
          <w:t>lid, §17.14.17(a)</w:t>
        </w:r>
      </w:hyperlink>
      <w:r>
        <w:rPr>
          <w:i/>
        </w:rPr>
        <w:t>.</w:t>
      </w:r>
    </w:p>
    <w:p w:rsidR="00B13653" w:rsidRDefault="001F204F">
      <w:pPr>
        <w:pStyle w:val="Heading3"/>
      </w:pPr>
      <w:bookmarkStart w:id="229" w:name="section_ef061fe2ceaa4fc29574c941845977c7"/>
      <w:bookmarkStart w:id="230" w:name="_Toc499809014"/>
      <w:r>
        <w:lastRenderedPageBreak/>
        <w:t>Part 1 Section 17.3.3.17, movie (Embedded Video)</w:t>
      </w:r>
      <w:bookmarkEnd w:id="229"/>
      <w:bookmarkEnd w:id="230"/>
      <w:r>
        <w:fldChar w:fldCharType="begin"/>
      </w:r>
      <w:r>
        <w:instrText xml:space="preserve"> XE "movie (Embedded Video)" </w:instrText>
      </w:r>
      <w:r>
        <w:fldChar w:fldCharType="end"/>
      </w:r>
    </w:p>
    <w:p w:rsidR="00B13653" w:rsidRDefault="001F204F">
      <w:pPr>
        <w:pStyle w:val="Definition-Field2"/>
      </w:pPr>
      <w:r>
        <w:rPr>
          <w:i/>
        </w:rPr>
        <w:t>For additional notes that apply to</w:t>
      </w:r>
      <w:r>
        <w:rPr>
          <w:i/>
        </w:rPr>
        <w:t xml:space="preserve">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B13653" w:rsidRDefault="001F204F">
      <w:pPr>
        <w:pStyle w:val="Definition-Field"/>
      </w:pPr>
      <w:r>
        <w:t xml:space="preserve">a.   </w:t>
      </w:r>
      <w:r>
        <w:rPr>
          <w:i/>
        </w:rPr>
        <w:t xml:space="preserve">The standard </w:t>
      </w:r>
      <w:r>
        <w:rPr>
          <w:i/>
        </w:rPr>
        <w:t>states that this element shall be used to store video information associated with an image.</w:t>
      </w:r>
    </w:p>
    <w:p w:rsidR="00B13653" w:rsidRDefault="001F204F">
      <w:pPr>
        <w:pStyle w:val="Definition-Field2"/>
      </w:pPr>
      <w:r>
        <w:t>Word ignores this element when loading a WordprocessingML document; therefore, this element is lost on roundtrip.</w:t>
      </w:r>
    </w:p>
    <w:p w:rsidR="00B13653" w:rsidRDefault="001F204F">
      <w:pPr>
        <w:pStyle w:val="Heading3"/>
      </w:pPr>
      <w:bookmarkStart w:id="231" w:name="section_a30a56e7e4d24c1a808f318292fbb4a4"/>
      <w:bookmarkStart w:id="232" w:name="_Toc499809015"/>
      <w:r>
        <w:t>Part 1 Section 17.3.3.19, object (Embedded Object)</w:t>
      </w:r>
      <w:bookmarkEnd w:id="231"/>
      <w:bookmarkEnd w:id="232"/>
      <w:r>
        <w:fldChar w:fldCharType="begin"/>
      </w:r>
      <w:r>
        <w:instrText xml:space="preserve"> XE "object (Embedded Object)" </w:instrText>
      </w:r>
      <w:r>
        <w:fldChar w:fldCharType="end"/>
      </w:r>
    </w:p>
    <w:p w:rsidR="00B13653" w:rsidRDefault="001F204F">
      <w:pPr>
        <w:pStyle w:val="Definition-Field"/>
      </w:pPr>
      <w:r>
        <w:t xml:space="preserve">a.   </w:t>
      </w:r>
      <w:r>
        <w:rPr>
          <w:i/>
        </w:rPr>
        <w:t>The standard states that object can have a child of type drawing (DrawingML Object)</w:t>
      </w:r>
    </w:p>
    <w:p w:rsidR="00B13653" w:rsidRDefault="001F204F">
      <w:pPr>
        <w:pStyle w:val="Definition-Field2"/>
      </w:pPr>
      <w:r>
        <w:t>Word will ignore the embedded object if it has a child of type drawing (DrawingML Object). The static representation of the object is</w:t>
      </w:r>
      <w:r>
        <w:t xml:space="preserve"> maintained, but no longer has any connection to the embedded object.</w:t>
      </w:r>
    </w:p>
    <w:p w:rsidR="00B13653" w:rsidRDefault="001F204F">
      <w:pPr>
        <w:pStyle w:val="Heading3"/>
      </w:pPr>
      <w:bookmarkStart w:id="233" w:name="section_80584e929ba74ac4a2e6babf3221caf4"/>
      <w:bookmarkStart w:id="234" w:name="_Toc499809016"/>
      <w:r>
        <w:t>Part 1 Section 17.3.3.20, objectEmbed (Embedded Object Properties)</w:t>
      </w:r>
      <w:bookmarkEnd w:id="233"/>
      <w:bookmarkEnd w:id="234"/>
      <w:r>
        <w:fldChar w:fldCharType="begin"/>
      </w:r>
      <w:r>
        <w:instrText xml:space="preserve"> XE "objectEmbed (Embedded Object Properties)" </w:instrText>
      </w:r>
      <w:r>
        <w:fldChar w:fldCharType="end"/>
      </w:r>
    </w:p>
    <w:p w:rsidR="00B13653" w:rsidRDefault="001F204F">
      <w:pPr>
        <w:pStyle w:val="Definition-Field"/>
      </w:pPr>
      <w:r>
        <w:t xml:space="preserve">a.   </w:t>
      </w:r>
      <w:r>
        <w:rPr>
          <w:i/>
        </w:rPr>
        <w:t>The standard states that this element specifies the visual proper</w:t>
      </w:r>
      <w:r>
        <w:rPr>
          <w:i/>
        </w:rPr>
        <w:t>ties and associated server application of an embedded object.</w:t>
      </w:r>
    </w:p>
    <w:p w:rsidR="00B13653" w:rsidRDefault="001F204F">
      <w:pPr>
        <w:pStyle w:val="Definition-Field2"/>
      </w:pPr>
      <w:r>
        <w:t>Word always ignores this element.</w:t>
      </w:r>
    </w:p>
    <w:p w:rsidR="00B13653" w:rsidRDefault="001F204F">
      <w:pPr>
        <w:pStyle w:val="Heading3"/>
      </w:pPr>
      <w:bookmarkStart w:id="235" w:name="section_8f7f48e70926447782e24eead69938c5"/>
      <w:bookmarkStart w:id="236" w:name="_Toc499809017"/>
      <w:r>
        <w:t>Part 1 Section 17.3.3.21, objectLink (Linked Object Properties)</w:t>
      </w:r>
      <w:bookmarkEnd w:id="235"/>
      <w:bookmarkEnd w:id="236"/>
      <w:r>
        <w:fldChar w:fldCharType="begin"/>
      </w:r>
      <w:r>
        <w:instrText xml:space="preserve"> XE "objectLink (Linked Object Properties)" </w:instrText>
      </w:r>
      <w:r>
        <w:fldChar w:fldCharType="end"/>
      </w:r>
    </w:p>
    <w:p w:rsidR="00B13653" w:rsidRDefault="001F204F">
      <w:pPr>
        <w:pStyle w:val="Definition-Field"/>
      </w:pPr>
      <w:r>
        <w:t xml:space="preserve">a.   </w:t>
      </w:r>
      <w:r>
        <w:rPr>
          <w:i/>
        </w:rPr>
        <w:t>The standard states that this element specifi</w:t>
      </w:r>
      <w:r>
        <w:rPr>
          <w:i/>
        </w:rPr>
        <w:t>es the visual properties, associated server application, and refresh mode of a linked object.</w:t>
      </w:r>
    </w:p>
    <w:p w:rsidR="00B13653" w:rsidRDefault="001F204F">
      <w:pPr>
        <w:pStyle w:val="Definition-Field2"/>
      </w:pPr>
      <w:r>
        <w:t>Word always ignores this element.</w:t>
      </w:r>
    </w:p>
    <w:p w:rsidR="00B13653" w:rsidRDefault="001F204F">
      <w:pPr>
        <w:pStyle w:val="Heading3"/>
      </w:pPr>
      <w:bookmarkStart w:id="237" w:name="section_af021f39c8864571a52f70966013513b"/>
      <w:bookmarkStart w:id="238" w:name="_Toc499809018"/>
      <w:r>
        <w:t>Part 1 Section 17.3.3.24, rt (Phonetic Guide Text)</w:t>
      </w:r>
      <w:bookmarkEnd w:id="237"/>
      <w:bookmarkEnd w:id="238"/>
      <w:r>
        <w:fldChar w:fldCharType="begin"/>
      </w:r>
      <w:r>
        <w:instrText xml:space="preserve"> XE "rt (Phonetic Guide Text)" </w:instrText>
      </w:r>
      <w:r>
        <w:fldChar w:fldCharType="end"/>
      </w:r>
    </w:p>
    <w:p w:rsidR="00B13653" w:rsidRDefault="001F204F">
      <w:pPr>
        <w:pStyle w:val="Definition-Field2"/>
      </w:pPr>
      <w:r>
        <w:rPr>
          <w:i/>
        </w:rPr>
        <w:t>For additional notes that apply to this port</w:t>
      </w:r>
      <w:r>
        <w:rPr>
          <w:i/>
        </w:rPr>
        <w:t xml:space="preserve">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B13653" w:rsidRDefault="001F204F">
      <w:pPr>
        <w:pStyle w:val="Heading3"/>
      </w:pPr>
      <w:bookmarkStart w:id="239" w:name="section_7fe9debd14844460b600621fc119b521"/>
      <w:bookmarkStart w:id="240" w:name="_Toc499809019"/>
      <w:r>
        <w:t xml:space="preserve">Part 1 Section 17.3.3.27, rubyBase </w:t>
      </w:r>
      <w:r>
        <w:t>(Phonetic Guide Base Text)</w:t>
      </w:r>
      <w:bookmarkEnd w:id="239"/>
      <w:bookmarkEnd w:id="240"/>
      <w:r>
        <w:fldChar w:fldCharType="begin"/>
      </w:r>
      <w:r>
        <w:instrText xml:space="preserve"> XE "rubyBase (Phonetic Guide Base Text)"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Definition-Field"/>
      </w:pPr>
      <w:r>
        <w:t xml:space="preserve">a.   </w:t>
      </w:r>
      <w:r>
        <w:rPr>
          <w:i/>
        </w:rPr>
        <w:t xml:space="preserve">The </w:t>
      </w:r>
      <w:r>
        <w:rPr>
          <w:i/>
        </w:rPr>
        <w:t>standard makes no mention of a child customXml element.</w:t>
      </w:r>
    </w:p>
    <w:p w:rsidR="00B13653" w:rsidRDefault="001F204F">
      <w:pPr>
        <w:pStyle w:val="Definition-Field2"/>
      </w:pPr>
      <w:r>
        <w:t>Word allows a child customXml element as defined in customXml (Ruby Cell-Level Custom XML Element) (</w:t>
      </w:r>
      <w:hyperlink w:anchor="Section_d188da3eb34b4445b3a0118155f75ff3">
        <w:r>
          <w:rPr>
            <w:rStyle w:val="Hyperlink"/>
          </w:rPr>
          <w:t>§3.1.3.1.1, customXml</w:t>
        </w:r>
      </w:hyperlink>
      <w:r>
        <w:t>).</w:t>
      </w:r>
    </w:p>
    <w:p w:rsidR="00B13653" w:rsidRDefault="001F204F">
      <w:pPr>
        <w:pStyle w:val="Definition-Field"/>
      </w:pPr>
      <w:r>
        <w:t xml:space="preserve">b.   </w:t>
      </w:r>
      <w:r>
        <w:rPr>
          <w:i/>
        </w:rPr>
        <w:t>The stan</w:t>
      </w:r>
      <w:r>
        <w:rPr>
          <w:i/>
        </w:rPr>
        <w:t>dard makes no mention of a child fldSimple element.</w:t>
      </w:r>
    </w:p>
    <w:p w:rsidR="00B13653" w:rsidRDefault="001F204F">
      <w:pPr>
        <w:pStyle w:val="Definition-Field2"/>
      </w:pPr>
      <w:r>
        <w:t>Word allows a child fldSimple element as defined in fldSimple (Ruby Simple Field) (</w:t>
      </w:r>
      <w:hyperlink w:anchor="Section_34477fff355a497ea2bf4b9c3f80b093">
        <w:r>
          <w:rPr>
            <w:rStyle w:val="Hyperlink"/>
          </w:rPr>
          <w:t>§3.1.3.1.2, fldSimple</w:t>
        </w:r>
      </w:hyperlink>
      <w:r>
        <w:t>).</w:t>
      </w:r>
    </w:p>
    <w:p w:rsidR="00B13653" w:rsidRDefault="001F204F">
      <w:pPr>
        <w:pStyle w:val="Definition-Field"/>
      </w:pPr>
      <w:r>
        <w:t xml:space="preserve">c.   </w:t>
      </w:r>
      <w:r>
        <w:rPr>
          <w:i/>
        </w:rPr>
        <w:t>The standard makes no mention</w:t>
      </w:r>
      <w:r>
        <w:rPr>
          <w:i/>
        </w:rPr>
        <w:t xml:space="preserve"> of a child hyperlink element.</w:t>
      </w:r>
    </w:p>
    <w:p w:rsidR="00B13653" w:rsidRDefault="001F204F">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B13653" w:rsidRDefault="001F204F">
      <w:pPr>
        <w:pStyle w:val="Definition-Field"/>
      </w:pPr>
      <w:r>
        <w:lastRenderedPageBreak/>
        <w:t xml:space="preserve">d.   </w:t>
      </w:r>
      <w:r>
        <w:rPr>
          <w:i/>
        </w:rPr>
        <w:t>The standard makes no mention of a child sdt element.</w:t>
      </w:r>
    </w:p>
    <w:p w:rsidR="00B13653" w:rsidRDefault="001F204F">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B13653" w:rsidRDefault="001F204F">
      <w:pPr>
        <w:pStyle w:val="Heading3"/>
      </w:pPr>
      <w:bookmarkStart w:id="241" w:name="section_6180ac79cc0e411d8ab9cdf689f36f75"/>
      <w:bookmarkStart w:id="242" w:name="_Toc499809020"/>
      <w:r>
        <w:t>Part 1 Section 17.3.3.30, sym (Symbol Character)</w:t>
      </w:r>
      <w:bookmarkEnd w:id="241"/>
      <w:bookmarkEnd w:id="242"/>
      <w:r>
        <w:fldChar w:fldCharType="begin"/>
      </w:r>
      <w:r>
        <w:instrText xml:space="preserve"> XE "sym (Symbol Character)" </w:instrText>
      </w:r>
      <w:r>
        <w:fldChar w:fldCharType="end"/>
      </w:r>
    </w:p>
    <w:p w:rsidR="00B13653" w:rsidRDefault="001F204F">
      <w:pPr>
        <w:pStyle w:val="Definition-Field"/>
      </w:pPr>
      <w:r>
        <w:t xml:space="preserve">a.   </w:t>
      </w:r>
      <w:r>
        <w:rPr>
          <w:i/>
        </w:rPr>
        <w:t>The standard states that the font attribute can contain any string value.</w:t>
      </w:r>
    </w:p>
    <w:p w:rsidR="00B13653" w:rsidRDefault="001F204F">
      <w:pPr>
        <w:pStyle w:val="Definition-Field2"/>
      </w:pPr>
      <w:r>
        <w:t>Word restricts the contents of the font attribute to a maximum length of 31 characters.</w:t>
      </w:r>
    </w:p>
    <w:p w:rsidR="00B13653" w:rsidRDefault="001F204F">
      <w:pPr>
        <w:pStyle w:val="Heading3"/>
      </w:pPr>
      <w:bookmarkStart w:id="243" w:name="section_233dfa68d1f34d56a781bfef71cc74fa"/>
      <w:bookmarkStart w:id="244" w:name="_Toc499809021"/>
      <w:r>
        <w:t>Part 1 Section 17.4.1, bidiVisual (Visually Right to Left Table)</w:t>
      </w:r>
      <w:bookmarkEnd w:id="243"/>
      <w:bookmarkEnd w:id="244"/>
      <w:r>
        <w:fldChar w:fldCharType="begin"/>
      </w:r>
      <w:r>
        <w:instrText xml:space="preserve"> XE "bidiVisual (Visuall</w:instrText>
      </w:r>
      <w:r>
        <w:instrText xml:space="preserve">y Right to Left Table)"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B13653" w:rsidRDefault="001F204F">
      <w:pPr>
        <w:pStyle w:val="Heading3"/>
      </w:pPr>
      <w:bookmarkStart w:id="245" w:name="section_8301b45dae9045f18fcaf3e3bd7d9c49"/>
      <w:bookmarkStart w:id="246" w:name="_Toc499809022"/>
      <w:r>
        <w:t>Part 1 Section 17.4.2, bottom (Table Cell Bottom Margin Exception)</w:t>
      </w:r>
      <w:bookmarkEnd w:id="245"/>
      <w:bookmarkEnd w:id="246"/>
      <w:r>
        <w:fldChar w:fldCharType="begin"/>
      </w:r>
      <w:r>
        <w:instrText xml:space="preserve"> XE "bottom (Table Cell Bottom Margin Exception)"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B13653" w:rsidRDefault="001F204F">
      <w:pPr>
        <w:pStyle w:val="Definition-Field"/>
      </w:pPr>
      <w:r>
        <w:t xml:space="preserve">a.   </w:t>
      </w:r>
      <w:r>
        <w:rPr>
          <w:i/>
        </w:rPr>
        <w:t>The standard states that a 'type' attribute value of "nil" specifies that the current width is 0.</w:t>
      </w:r>
    </w:p>
    <w:p w:rsidR="00B13653" w:rsidRDefault="001F204F">
      <w:pPr>
        <w:pStyle w:val="Definition-Field2"/>
      </w:pPr>
      <w:r>
        <w:t>Word ignores this element when the 'type' attribute has a value of "nil".</w:t>
      </w:r>
    </w:p>
    <w:p w:rsidR="00B13653" w:rsidRDefault="001F204F">
      <w:pPr>
        <w:pStyle w:val="Heading3"/>
      </w:pPr>
      <w:bookmarkStart w:id="247" w:name="section_a24ca39e7f694a89a30e13abea010529"/>
      <w:bookmarkStart w:id="248" w:name="_Toc499809023"/>
      <w:r>
        <w:t>Part 1 Section 17.4.3, bottom (Table Cell Bottom Border)</w:t>
      </w:r>
      <w:bookmarkEnd w:id="247"/>
      <w:bookmarkEnd w:id="248"/>
      <w:r>
        <w:fldChar w:fldCharType="begin"/>
      </w:r>
      <w:r>
        <w:instrText xml:space="preserve"> XE "bottom (Table Cell Bottom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w:t>
        </w:r>
        <w:r>
          <w:rPr>
            <w:rStyle w:val="Hyperlink"/>
          </w:rPr>
          <w:t xml:space="preserve">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249" w:name="section_ae7dd4da0bda48e69d365645b9c35ce6"/>
      <w:bookmarkStart w:id="250" w:name="_Toc499809024"/>
      <w:r>
        <w:t>Part 1 Section 17.4.4, bottom (Table Bottom Border)</w:t>
      </w:r>
      <w:bookmarkEnd w:id="249"/>
      <w:bookmarkEnd w:id="250"/>
      <w:r>
        <w:fldChar w:fldCharType="begin"/>
      </w:r>
      <w:r>
        <w:instrText xml:space="preserve"> XE "bottom (Table Bottom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251" w:name="section_0dd57f39232e42649600a0075f27b8b4"/>
      <w:bookmarkStart w:id="252" w:name="_Toc499809025"/>
      <w:r>
        <w:t>Part 1 Section 17.4.5, bottom (Table Cell Bottom Margin Default)</w:t>
      </w:r>
      <w:bookmarkEnd w:id="251"/>
      <w:bookmarkEnd w:id="252"/>
      <w:r>
        <w:fldChar w:fldCharType="begin"/>
      </w:r>
      <w:r>
        <w:instrText xml:space="preserve"> XE "bottom (Table Cell Bottom Margin Default)" </w:instrText>
      </w:r>
      <w:r>
        <w:fldChar w:fldCharType="end"/>
      </w:r>
    </w:p>
    <w:p w:rsidR="00B13653" w:rsidRDefault="001F204F">
      <w:pPr>
        <w:pStyle w:val="Definition-Field2"/>
      </w:pPr>
      <w:r>
        <w:rPr>
          <w:i/>
        </w:rPr>
        <w:t>For additional not</w:t>
      </w:r>
      <w:r>
        <w:rPr>
          <w:i/>
        </w:rPr>
        <w:t xml:space="preserve">es that apply to this portion of the standard, please see the notes for </w:t>
      </w:r>
      <w:hyperlink w:anchor="Section_8446a4220fe8401bb11fa2d4933ee83c">
        <w:r>
          <w:rPr>
            <w:rStyle w:val="Hyperlink"/>
          </w:rPr>
          <w:t>top, §17.4.77(a)</w:t>
        </w:r>
      </w:hyperlink>
      <w:r>
        <w:rPr>
          <w:i/>
        </w:rPr>
        <w:t>.</w:t>
      </w:r>
    </w:p>
    <w:p w:rsidR="00B13653" w:rsidRDefault="001F204F">
      <w:pPr>
        <w:pStyle w:val="Heading3"/>
      </w:pPr>
      <w:bookmarkStart w:id="253" w:name="section_a55188f724434c17ba5a75999085bab4"/>
      <w:bookmarkStart w:id="254" w:name="_Toc499809026"/>
      <w:r>
        <w:t>Part 1 Section 17.4.6, cantSplit (Table Row Cannot Break Across Pages)</w:t>
      </w:r>
      <w:bookmarkEnd w:id="253"/>
      <w:bookmarkEnd w:id="254"/>
      <w:r>
        <w:fldChar w:fldCharType="begin"/>
      </w:r>
      <w:r>
        <w:instrText xml:space="preserve"> XE "cantSplit (Table Row Cannot </w:instrText>
      </w:r>
      <w:r>
        <w:instrText xml:space="preserve">Break Across Pages)" </w:instrText>
      </w:r>
      <w:r>
        <w:fldChar w:fldCharType="end"/>
      </w:r>
    </w:p>
    <w:p w:rsidR="00B13653" w:rsidRDefault="001F204F">
      <w:pPr>
        <w:pStyle w:val="Definition-Field"/>
      </w:pPr>
      <w:r>
        <w:t xml:space="preserve">a.   </w:t>
      </w:r>
      <w:r>
        <w:rPr>
          <w:i/>
        </w:rPr>
        <w:t>The standard states that the row shall start on a new page and flow onto multiple pages as necessary when the contents of the table row cannot fit on a single page.</w:t>
      </w:r>
    </w:p>
    <w:p w:rsidR="00B13653" w:rsidRDefault="001F204F">
      <w:pPr>
        <w:pStyle w:val="Definition-Field2"/>
      </w:pPr>
      <w:r>
        <w:t>Word starts the row on a new page and cuts off overflowing con</w:t>
      </w:r>
      <w:r>
        <w:t>tents as necessary under this circumstance.</w:t>
      </w:r>
    </w:p>
    <w:p w:rsidR="00B13653" w:rsidRDefault="001F204F">
      <w:pPr>
        <w:pStyle w:val="Heading3"/>
      </w:pPr>
      <w:bookmarkStart w:id="255" w:name="section_00d36f3922a349eb925e84c7bba02c37"/>
      <w:bookmarkStart w:id="256" w:name="_Toc499809027"/>
      <w:r>
        <w:t>Part 1 Section 17.4.7, cnfStyle (Table Row Conditional Formatting)</w:t>
      </w:r>
      <w:bookmarkEnd w:id="255"/>
      <w:bookmarkEnd w:id="256"/>
      <w:r>
        <w:fldChar w:fldCharType="begin"/>
      </w:r>
      <w:r>
        <w:instrText xml:space="preserve"> XE "cnfStyle (Table Row Conditional Formatting)"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B13653" w:rsidRDefault="001F204F">
      <w:pPr>
        <w:pStyle w:val="Heading3"/>
      </w:pPr>
      <w:bookmarkStart w:id="257" w:name="section_0a28293f8ae14ef889f29e0f11b6281f"/>
      <w:bookmarkStart w:id="258" w:name="_Toc499809028"/>
      <w:r>
        <w:lastRenderedPageBreak/>
        <w:t>Part 1 Section 17.4.8, cnfStyle (Table Cell Conditional Formatting)</w:t>
      </w:r>
      <w:bookmarkEnd w:id="257"/>
      <w:bookmarkEnd w:id="258"/>
      <w:r>
        <w:fldChar w:fldCharType="begin"/>
      </w:r>
      <w:r>
        <w:instrText xml:space="preserve"> XE "cnfStyle (Table Cel</w:instrText>
      </w:r>
      <w:r>
        <w:instrText xml:space="preserve">l Conditional Formatting)"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B13653" w:rsidRDefault="001F204F">
      <w:pPr>
        <w:pStyle w:val="Heading3"/>
      </w:pPr>
      <w:bookmarkStart w:id="259" w:name="section_818e7ab5d66642ad8111cd3898c6d53b"/>
      <w:bookmarkStart w:id="260" w:name="_Toc499809029"/>
      <w:r>
        <w:t>Part 1 Section 17.4.9, divId (Associated HTML div ID)</w:t>
      </w:r>
      <w:bookmarkEnd w:id="259"/>
      <w:bookmarkEnd w:id="260"/>
      <w:r>
        <w:fldChar w:fldCharType="begin"/>
      </w:r>
      <w:r>
        <w:instrText xml:space="preserve"> XE "divId (Associated HTML div ID)"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B13653" w:rsidRDefault="001F204F">
      <w:pPr>
        <w:pStyle w:val="Definition-Field"/>
      </w:pPr>
      <w:r>
        <w:t xml:space="preserve">a.   </w:t>
      </w:r>
      <w:r>
        <w:rPr>
          <w:i/>
        </w:rPr>
        <w:t>The standard states that the values of th</w:t>
      </w:r>
      <w:r>
        <w:rPr>
          <w:i/>
        </w:rPr>
        <w:t>e val attribute are defined by the XML Schema integer datatype.</w:t>
      </w:r>
    </w:p>
    <w:p w:rsidR="00B13653" w:rsidRDefault="001F204F">
      <w:pPr>
        <w:pStyle w:val="Definition-Field2"/>
      </w:pPr>
      <w:r>
        <w:t>Word does not allow a value of 0 on this attribute.</w:t>
      </w:r>
    </w:p>
    <w:p w:rsidR="00B13653" w:rsidRDefault="001F204F">
      <w:pPr>
        <w:pStyle w:val="Heading3"/>
      </w:pPr>
      <w:bookmarkStart w:id="261" w:name="section_4c92f707926044458881c728fd0988ca"/>
      <w:bookmarkStart w:id="262" w:name="_Toc499809030"/>
      <w:r>
        <w:t>Part 1 Section 17.4.10, end (Table Cell Trailing Margin Exception)</w:t>
      </w:r>
      <w:bookmarkEnd w:id="261"/>
      <w:bookmarkEnd w:id="262"/>
      <w:r>
        <w:fldChar w:fldCharType="begin"/>
      </w:r>
      <w:r>
        <w:instrText xml:space="preserve"> XE "end (Table Cell Trailing Margin Exception)"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B13653" w:rsidRDefault="001F204F">
      <w:pPr>
        <w:pStyle w:val="Definition-Field"/>
      </w:pPr>
      <w:r>
        <w:t xml:space="preserve">a.   </w:t>
      </w:r>
      <w:r>
        <w:rPr>
          <w:i/>
        </w:rPr>
        <w:t>The standard states that a 'type' attribute value of "nil" specifies that the cu</w:t>
      </w:r>
      <w:r>
        <w:rPr>
          <w:i/>
        </w:rPr>
        <w:t>rrent width is 0.</w:t>
      </w:r>
    </w:p>
    <w:p w:rsidR="00B13653" w:rsidRDefault="001F204F">
      <w:pPr>
        <w:pStyle w:val="Definition-Field2"/>
      </w:pPr>
      <w:r>
        <w:t>Word ignores this element when the 'type' attribute has a value of "nil".</w:t>
      </w:r>
    </w:p>
    <w:p w:rsidR="00B13653" w:rsidRDefault="001F204F">
      <w:pPr>
        <w:pStyle w:val="Heading3"/>
      </w:pPr>
      <w:bookmarkStart w:id="263" w:name="section_922e778f0e234947a0e4b52508651f6f"/>
      <w:bookmarkStart w:id="264" w:name="_Toc499809031"/>
      <w:r>
        <w:t>Part 1 Section 17.4.11, end (Table Cell Trailing Margin Default)</w:t>
      </w:r>
      <w:bookmarkEnd w:id="263"/>
      <w:bookmarkEnd w:id="264"/>
      <w:r>
        <w:fldChar w:fldCharType="begin"/>
      </w:r>
      <w:r>
        <w:instrText xml:space="preserve"> XE "end (Table Cell Trailing Margin Default)" </w:instrText>
      </w:r>
      <w:r>
        <w:fldChar w:fldCharType="end"/>
      </w:r>
    </w:p>
    <w:p w:rsidR="00B13653" w:rsidRDefault="001F204F">
      <w:pPr>
        <w:pStyle w:val="Definition-Field"/>
      </w:pPr>
      <w:r>
        <w:t xml:space="preserve">a.   </w:t>
      </w:r>
      <w:r>
        <w:rPr>
          <w:i/>
        </w:rPr>
        <w:t>The standard states that any width value of t</w:t>
      </w:r>
      <w:r>
        <w:rPr>
          <w:i/>
        </w:rPr>
        <w:t>ype pct or auto for this element shall be ignored.</w:t>
      </w:r>
    </w:p>
    <w:p w:rsidR="00B13653" w:rsidRDefault="001F204F">
      <w:pPr>
        <w:pStyle w:val="Definition-Field2"/>
      </w:pPr>
      <w:r>
        <w:t>Word uses a default value of 0 for the width when the value of the type attribute is pct or auto.</w:t>
      </w:r>
    </w:p>
    <w:p w:rsidR="00B13653" w:rsidRDefault="001F204F">
      <w:pPr>
        <w:pStyle w:val="Heading3"/>
      </w:pPr>
      <w:bookmarkStart w:id="265" w:name="section_5afd726060ff42518744b0ed5d826f54"/>
      <w:bookmarkStart w:id="266" w:name="_Toc499809032"/>
      <w:r>
        <w:t>Part 1 Section 17.4.12, end (Table Cell Trailing Edge Border)</w:t>
      </w:r>
      <w:bookmarkEnd w:id="265"/>
      <w:bookmarkEnd w:id="266"/>
      <w:r>
        <w:fldChar w:fldCharType="begin"/>
      </w:r>
      <w:r>
        <w:instrText xml:space="preserve"> XE "end (Table Cell Trailing Edge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267" w:name="section_38d238ef408a4e128032b243fb47247b"/>
      <w:bookmarkStart w:id="268" w:name="_Toc499809033"/>
      <w:r>
        <w:t>Part 1 Section 17.4.13, end (Table Trailing Edge Border)</w:t>
      </w:r>
      <w:bookmarkEnd w:id="267"/>
      <w:bookmarkEnd w:id="268"/>
      <w:r>
        <w:fldChar w:fldCharType="begin"/>
      </w:r>
      <w:r>
        <w:instrText xml:space="preserve"> XE "end (Table Trailing Edge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269" w:name="section_12e40cc181624abf985e412e9324e57c"/>
      <w:bookmarkStart w:id="270" w:name="_Toc499809034"/>
      <w:r>
        <w:t>Part 1 Section 17.4.14, gridAfter (Grid Columns After Last Cell)</w:t>
      </w:r>
      <w:bookmarkEnd w:id="269"/>
      <w:bookmarkEnd w:id="270"/>
      <w:r>
        <w:fldChar w:fldCharType="begin"/>
      </w:r>
      <w:r>
        <w:instrText xml:space="preserve"> XE "gridAfter (Grid Columns After Last Cell)" </w:instrText>
      </w:r>
      <w:r>
        <w:fldChar w:fldCharType="end"/>
      </w:r>
    </w:p>
    <w:p w:rsidR="00B13653" w:rsidRDefault="001F204F">
      <w:pPr>
        <w:pStyle w:val="Definition-Field2"/>
      </w:pPr>
      <w:r>
        <w:rPr>
          <w:i/>
        </w:rPr>
        <w:t>For additional notes that apply to this portion of the st</w:t>
      </w:r>
      <w:r>
        <w:rPr>
          <w:i/>
        </w:rPr>
        <w:t xml:space="preserve">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B13653" w:rsidRDefault="001F204F">
      <w:pPr>
        <w:pStyle w:val="Definition-Field"/>
      </w:pPr>
      <w:r>
        <w:t xml:space="preserve">a.   </w:t>
      </w:r>
      <w:r>
        <w:rPr>
          <w:i/>
        </w:rPr>
        <w:t>The standard states that if this element conflicts</w:t>
      </w:r>
      <w:r>
        <w:rPr>
          <w:i/>
        </w:rPr>
        <w:t xml:space="preserve"> with the document grid, then it is ignored.</w:t>
      </w:r>
    </w:p>
    <w:p w:rsidR="00B13653" w:rsidRDefault="001F204F">
      <w:pPr>
        <w:pStyle w:val="Definition-Field2"/>
      </w:pPr>
      <w:r>
        <w:t>In Word, if this element conflicts with the table grid, then it is ignored.</w:t>
      </w:r>
    </w:p>
    <w:p w:rsidR="00B13653" w:rsidRDefault="001F204F">
      <w:pPr>
        <w:pStyle w:val="Definition-Field"/>
      </w:pPr>
      <w:r>
        <w:t xml:space="preserve">b.   </w:t>
      </w:r>
      <w:r>
        <w:rPr>
          <w:i/>
        </w:rPr>
        <w:t>The standard states the values for the val attribute are defined by the ST_DecimalNumber simple type</w:t>
      </w:r>
    </w:p>
    <w:p w:rsidR="00B13653" w:rsidRDefault="001F204F">
      <w:pPr>
        <w:pStyle w:val="Definition-Field2"/>
      </w:pPr>
      <w:r>
        <w:t>Word only ignores 0 or negati</w:t>
      </w:r>
      <w:r>
        <w:t>ve values for this element</w:t>
      </w:r>
    </w:p>
    <w:p w:rsidR="00B13653" w:rsidRDefault="001F204F">
      <w:pPr>
        <w:pStyle w:val="Heading3"/>
      </w:pPr>
      <w:bookmarkStart w:id="271" w:name="section_c0d7a13166d24bee8df8e5bae148119f"/>
      <w:bookmarkStart w:id="272" w:name="_Toc499809035"/>
      <w:r>
        <w:lastRenderedPageBreak/>
        <w:t>Part 1 Section 17.4.15, gridBefore (Grid Columns Before First Cell)</w:t>
      </w:r>
      <w:bookmarkEnd w:id="271"/>
      <w:bookmarkEnd w:id="272"/>
      <w:r>
        <w:fldChar w:fldCharType="begin"/>
      </w:r>
      <w:r>
        <w:instrText xml:space="preserve"> XE "gridBefore (Grid Columns Before First Cell)"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B13653" w:rsidRDefault="001F204F">
      <w:pPr>
        <w:pStyle w:val="Definition-Field"/>
      </w:pPr>
      <w:r>
        <w:t xml:space="preserve">a.   </w:t>
      </w:r>
      <w:r>
        <w:rPr>
          <w:i/>
        </w:rPr>
        <w:t xml:space="preserve">The standard states that if the value of this element exceeds the number of grid columns, then the </w:t>
      </w:r>
      <w:r>
        <w:rPr>
          <w:i/>
        </w:rPr>
        <w:t>value shall be ignored.</w:t>
      </w:r>
    </w:p>
    <w:p w:rsidR="00B13653" w:rsidRDefault="001F204F">
      <w:pPr>
        <w:pStyle w:val="Definition-Field2"/>
      </w:pPr>
      <w:r>
        <w:t>Word requires that this value not exceed the total number of grid columns. If the value of this element exceeds the number of grid columns, then the behavior is unpredictable.</w:t>
      </w:r>
    </w:p>
    <w:p w:rsidR="00B13653" w:rsidRDefault="001F204F">
      <w:pPr>
        <w:pStyle w:val="Definition-Field"/>
      </w:pPr>
      <w:r>
        <w:t xml:space="preserve">b.   </w:t>
      </w:r>
      <w:r>
        <w:rPr>
          <w:i/>
        </w:rPr>
        <w:t>The standard states that the possible values for th</w:t>
      </w:r>
      <w:r>
        <w:rPr>
          <w:i/>
        </w:rPr>
        <w:t>e val attribute are defined by the ST_DecimalNumber simple type.</w:t>
      </w:r>
    </w:p>
    <w:p w:rsidR="00B13653" w:rsidRDefault="001F204F">
      <w:pPr>
        <w:pStyle w:val="Definition-Field2"/>
      </w:pPr>
      <w:r>
        <w:t>Word only understands non-negative values for the val attribute.</w:t>
      </w:r>
    </w:p>
    <w:p w:rsidR="00B13653" w:rsidRDefault="001F204F">
      <w:pPr>
        <w:pStyle w:val="Heading3"/>
      </w:pPr>
      <w:bookmarkStart w:id="273" w:name="section_01bfc2007b7d40c0bb1045afd2f72c8f"/>
      <w:bookmarkStart w:id="274" w:name="_Toc499809036"/>
      <w:r>
        <w:t>Part 1 Section 17.4.17, gridSpan (Grid Columns Spanned by Current Table Cell)</w:t>
      </w:r>
      <w:bookmarkEnd w:id="273"/>
      <w:bookmarkEnd w:id="274"/>
      <w:r>
        <w:fldChar w:fldCharType="begin"/>
      </w:r>
      <w:r>
        <w:instrText xml:space="preserve"> XE "gridSpan (Grid Columns Spanned by Current Ta</w:instrText>
      </w:r>
      <w:r>
        <w:instrText xml:space="preserve">ble Cell)"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 xml:space="preserve">tcPr, </w:t>
        </w:r>
        <w:r>
          <w:rPr>
            <w:rStyle w:val="Hyperlink"/>
          </w:rPr>
          <w:t>§17.7.6.9(a)</w:t>
        </w:r>
      </w:hyperlink>
      <w:r>
        <w:rPr>
          <w:i/>
        </w:rPr>
        <w:t>.</w:t>
      </w:r>
    </w:p>
    <w:p w:rsidR="00B13653" w:rsidRDefault="001F204F">
      <w:pPr>
        <w:pStyle w:val="Definition-Field"/>
      </w:pPr>
      <w:r>
        <w:t xml:space="preserve">a.   </w:t>
      </w:r>
      <w:r>
        <w:rPr>
          <w:i/>
        </w:rPr>
        <w:t>The standard allows a gridSpan to have a value of 0.</w:t>
      </w:r>
    </w:p>
    <w:p w:rsidR="00B13653" w:rsidRDefault="001F204F">
      <w:pPr>
        <w:pStyle w:val="Definition-Field2"/>
      </w:pPr>
      <w:r>
        <w:t>Word treats a gridSpan of 0 the same as a grid span of 1.</w:t>
      </w:r>
    </w:p>
    <w:p w:rsidR="00B13653" w:rsidRDefault="001F204F">
      <w:pPr>
        <w:pStyle w:val="Heading3"/>
      </w:pPr>
      <w:bookmarkStart w:id="275" w:name="section_1d65167f972c46138b475f43053a1989"/>
      <w:bookmarkStart w:id="276" w:name="_Toc499809037"/>
      <w:r>
        <w:t>Part 1 Section 17.4.18, header (Header Cell Reference)</w:t>
      </w:r>
      <w:bookmarkEnd w:id="275"/>
      <w:bookmarkEnd w:id="276"/>
      <w:r>
        <w:fldChar w:fldCharType="begin"/>
      </w:r>
      <w:r>
        <w:instrText xml:space="preserve"> XE "header (Header Cell Reference)" </w:instrText>
      </w:r>
      <w:r>
        <w:fldChar w:fldCharType="end"/>
      </w:r>
    </w:p>
    <w:p w:rsidR="00B13653" w:rsidRDefault="001F204F">
      <w:pPr>
        <w:pStyle w:val="Definition-Field"/>
      </w:pPr>
      <w:r>
        <w:t xml:space="preserve">a.   </w:t>
      </w:r>
      <w:r>
        <w:rPr>
          <w:i/>
        </w:rPr>
        <w:t>The standard specifies that</w:t>
      </w:r>
      <w:r>
        <w:rPr>
          <w:i/>
        </w:rPr>
        <w:t xml:space="preserve"> this element specifies a reference, using a unique identifier, to a table header cell that is associated with the current table cell.</w:t>
      </w:r>
    </w:p>
    <w:p w:rsidR="00B13653" w:rsidRDefault="001F204F">
      <w:pPr>
        <w:pStyle w:val="Definition-Field2"/>
      </w:pPr>
      <w:r>
        <w:t>Word always ignores this element.</w:t>
      </w:r>
    </w:p>
    <w:p w:rsidR="00B13653" w:rsidRDefault="001F204F">
      <w:pPr>
        <w:pStyle w:val="Heading3"/>
      </w:pPr>
      <w:bookmarkStart w:id="277" w:name="section_89821d899e9048f38b136c6f025b6657"/>
      <w:bookmarkStart w:id="278" w:name="_Toc499809038"/>
      <w:r>
        <w:t>Part 1 Section 17.4.19, headers (Header Cells Associated With Table Cell)</w:t>
      </w:r>
      <w:bookmarkEnd w:id="277"/>
      <w:bookmarkEnd w:id="278"/>
      <w:r>
        <w:fldChar w:fldCharType="begin"/>
      </w:r>
      <w:r>
        <w:instrText xml:space="preserve"> XE "headers (</w:instrText>
      </w:r>
      <w:r>
        <w:instrText xml:space="preserve">Header Cells Associated With Table Cell)" </w:instrText>
      </w:r>
      <w:r>
        <w:fldChar w:fldCharType="end"/>
      </w:r>
    </w:p>
    <w:p w:rsidR="00B13653" w:rsidRDefault="001F204F">
      <w:pPr>
        <w:pStyle w:val="Definition-Field"/>
      </w:pPr>
      <w:r>
        <w:t xml:space="preserve">a.   </w:t>
      </w:r>
      <w:r>
        <w:rPr>
          <w:i/>
        </w:rPr>
        <w:t>The standard specifies the list of header cells, as specified by child header elements, that provide header information associated with the current table cell.</w:t>
      </w:r>
    </w:p>
    <w:p w:rsidR="00B13653" w:rsidRDefault="001F204F">
      <w:pPr>
        <w:pStyle w:val="Definition-Field2"/>
      </w:pPr>
      <w:r>
        <w:t>Word always ignores this element.</w:t>
      </w:r>
    </w:p>
    <w:p w:rsidR="00B13653" w:rsidRDefault="001F204F">
      <w:pPr>
        <w:pStyle w:val="Heading3"/>
      </w:pPr>
      <w:bookmarkStart w:id="279" w:name="section_be9bdcbbf5ff45f9912044d8a545773b"/>
      <w:bookmarkStart w:id="280" w:name="_Toc499809039"/>
      <w:r>
        <w:t>Part 1 Secti</w:t>
      </w:r>
      <w:r>
        <w:t>on 17.4.20, hidden (Hidden Table Row Marker)</w:t>
      </w:r>
      <w:bookmarkEnd w:id="279"/>
      <w:bookmarkEnd w:id="280"/>
      <w:r>
        <w:fldChar w:fldCharType="begin"/>
      </w:r>
      <w:r>
        <w:instrText xml:space="preserve"> XE "hidden (Hidden Table Row Marker)" </w:instrText>
      </w:r>
      <w:r>
        <w:fldChar w:fldCharType="end"/>
      </w:r>
    </w:p>
    <w:p w:rsidR="00B13653" w:rsidRDefault="001F204F">
      <w:pPr>
        <w:pStyle w:val="Definition-Field"/>
      </w:pPr>
      <w:r>
        <w:t xml:space="preserve">a.   </w:t>
      </w:r>
      <w:r>
        <w:rPr>
          <w:i/>
        </w:rPr>
        <w:t>The standard allows the hidden element inside a table style definition.</w:t>
      </w:r>
    </w:p>
    <w:p w:rsidR="00B13653" w:rsidRDefault="001F204F">
      <w:pPr>
        <w:pStyle w:val="Definition-Field2"/>
      </w:pPr>
      <w:r>
        <w:t>Word ignores the hidden element inside a table style definition.</w:t>
      </w:r>
    </w:p>
    <w:p w:rsidR="00B13653" w:rsidRDefault="001F204F">
      <w:pPr>
        <w:pStyle w:val="Heading3"/>
      </w:pPr>
      <w:bookmarkStart w:id="281" w:name="section_c0865addb937497b8bea368b654b6329"/>
      <w:bookmarkStart w:id="282" w:name="_Toc499809040"/>
      <w:r>
        <w:t>Part 1 Section 17.4.21, hide</w:t>
      </w:r>
      <w:r>
        <w:t>Mark (Ignore End Of Cell Marker In Row Height Calculation)</w:t>
      </w:r>
      <w:bookmarkEnd w:id="281"/>
      <w:bookmarkEnd w:id="282"/>
      <w:r>
        <w:fldChar w:fldCharType="begin"/>
      </w:r>
      <w:r>
        <w:instrText xml:space="preserve"> XE "hideMark (Ignore End Of Cell Marker In Row Height Calculation)"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B13653" w:rsidRDefault="001F204F">
      <w:pPr>
        <w:pStyle w:val="Heading3"/>
      </w:pPr>
      <w:bookmarkStart w:id="283" w:name="section_6afd824014e0455da0b3c6c90e2cde22"/>
      <w:bookmarkStart w:id="284" w:name="_Toc499809041"/>
      <w:r>
        <w:t>Part 1 Section 17.4.22, insideH (Table Inside Horizontal Edges Border)</w:t>
      </w:r>
      <w:bookmarkEnd w:id="283"/>
      <w:bookmarkEnd w:id="284"/>
      <w:r>
        <w:fldChar w:fldCharType="begin"/>
      </w:r>
      <w:r>
        <w:instrText xml:space="preserve"> XE "insideH (Table Inside Horizontal Edges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285" w:name="section_5185d2f77b5c4e9884ff5efb17b43913"/>
      <w:bookmarkStart w:id="286" w:name="_Toc499809042"/>
      <w:r>
        <w:lastRenderedPageBreak/>
        <w:t>Part 1 Section 17.4.23, insideH (Table Cell Inside Horizontal Edges Border)</w:t>
      </w:r>
      <w:bookmarkEnd w:id="285"/>
      <w:bookmarkEnd w:id="286"/>
      <w:r>
        <w:fldChar w:fldCharType="begin"/>
      </w:r>
      <w:r>
        <w:instrText xml:space="preserve"> XE "insideH (Table Cell Inside Horizontal Edges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Definition-Field"/>
      </w:pPr>
      <w:r>
        <w:t xml:space="preserve">a.   </w:t>
      </w:r>
      <w:r>
        <w:rPr>
          <w:i/>
        </w:rPr>
        <w:t>The standard states that if the table has cell spacing then inside horizontal borders are displayed.</w:t>
      </w:r>
    </w:p>
    <w:p w:rsidR="00B13653" w:rsidRDefault="001F204F">
      <w:pPr>
        <w:pStyle w:val="Definition-Field2"/>
      </w:pPr>
      <w:r>
        <w:t>In Word, when a table has cell spacing, the appearance of the ins</w:t>
      </w:r>
      <w:r>
        <w:t>ideH border is still subject to the conflict resolution algorithm defined by the tcBorders and tblBorders elements.</w:t>
      </w:r>
    </w:p>
    <w:p w:rsidR="00B13653" w:rsidRDefault="001F204F">
      <w:pPr>
        <w:pStyle w:val="Heading3"/>
      </w:pPr>
      <w:bookmarkStart w:id="287" w:name="section_1225ff9613a84d70a653beb61ffebd0e"/>
      <w:bookmarkStart w:id="288" w:name="_Toc499809043"/>
      <w:r>
        <w:t>Part 1 Section 17.4.24, insideV (Table Inside Vertical Edges Border)</w:t>
      </w:r>
      <w:bookmarkEnd w:id="287"/>
      <w:bookmarkEnd w:id="288"/>
      <w:r>
        <w:fldChar w:fldCharType="begin"/>
      </w:r>
      <w:r>
        <w:instrText xml:space="preserve"> XE "insideV (Table Inside Vertical Edges Border)" </w:instrText>
      </w:r>
      <w:r>
        <w:fldChar w:fldCharType="end"/>
      </w:r>
    </w:p>
    <w:p w:rsidR="00B13653" w:rsidRDefault="001F204F">
      <w:pPr>
        <w:pStyle w:val="Definition-Field2"/>
      </w:pPr>
      <w:r>
        <w:rPr>
          <w:i/>
        </w:rPr>
        <w:t>For additional not</w:t>
      </w:r>
      <w:r>
        <w:rPr>
          <w:i/>
        </w:rPr>
        <w:t xml:space="preserve">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289" w:name="section_f1da490f467b4fb4bfd63e97f4752417"/>
      <w:bookmarkStart w:id="290" w:name="_Toc499809044"/>
      <w:r>
        <w:t>Part 1 Section 17.4.25, insideV (Table Cell Inside Vertical Edges Border)</w:t>
      </w:r>
      <w:bookmarkEnd w:id="289"/>
      <w:bookmarkEnd w:id="290"/>
      <w:r>
        <w:fldChar w:fldCharType="begin"/>
      </w:r>
      <w:r>
        <w:instrText xml:space="preserve"> XE "insideV (Table Cell Inside Vertical Edges Border)" </w:instrText>
      </w:r>
      <w:r>
        <w:fldChar w:fldCharType="end"/>
      </w:r>
    </w:p>
    <w:p w:rsidR="00B13653" w:rsidRDefault="001F204F">
      <w:pPr>
        <w:pStyle w:val="Definition-Field2"/>
      </w:pPr>
      <w:r>
        <w:rPr>
          <w:i/>
        </w:rPr>
        <w:t>For additional notes that apply to this portion of the st</w:t>
      </w:r>
      <w:r>
        <w:rPr>
          <w:i/>
        </w:rPr>
        <w:t xml:space="preserve">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Definition-Field"/>
      </w:pPr>
      <w:r>
        <w:t xml:space="preserve">a.   </w:t>
      </w:r>
      <w:r>
        <w:rPr>
          <w:i/>
        </w:rPr>
        <w:t>The standard states that if the table has cell spacing then inside vertical borders are displayed.</w:t>
      </w:r>
    </w:p>
    <w:p w:rsidR="00B13653" w:rsidRDefault="001F204F">
      <w:pPr>
        <w:pStyle w:val="Definition-Field2"/>
      </w:pPr>
      <w:r>
        <w:t>In Word, when a table has cell spacing the appearance of the insideV border is still subject to the conflict resolution algo</w:t>
      </w:r>
      <w:r>
        <w:t>rithm defined by the tcBorders and tblBorders elements.</w:t>
      </w:r>
    </w:p>
    <w:p w:rsidR="00B13653" w:rsidRDefault="001F204F">
      <w:pPr>
        <w:pStyle w:val="Heading3"/>
      </w:pPr>
      <w:bookmarkStart w:id="291" w:name="section_965040fb3191460bb92da50fa1e5d441"/>
      <w:bookmarkStart w:id="292" w:name="_Toc499809045"/>
      <w:r>
        <w:t>Part 1 Section 17.4.26, jc (Table Alignment Exception)</w:t>
      </w:r>
      <w:bookmarkEnd w:id="291"/>
      <w:bookmarkEnd w:id="292"/>
      <w:r>
        <w:fldChar w:fldCharType="begin"/>
      </w:r>
      <w:r>
        <w:instrText xml:space="preserve"> XE "jc (Table Alignment Exception)"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B13653" w:rsidRDefault="001F204F">
      <w:pPr>
        <w:pStyle w:val="Heading3"/>
      </w:pPr>
      <w:bookmarkStart w:id="293" w:name="section_e28be190a4304bd5a38b7145b3d6afe5"/>
      <w:bookmarkStart w:id="294" w:name="_Toc499809046"/>
      <w:r>
        <w:t>Part 1 Section 17.4.27, jc (Table Row Alignment)</w:t>
      </w:r>
      <w:bookmarkEnd w:id="293"/>
      <w:bookmarkEnd w:id="294"/>
      <w:r>
        <w:fldChar w:fldCharType="begin"/>
      </w:r>
      <w:r>
        <w:instrText xml:space="preserve"> XE "jc (Table Row Alignment)"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B13653" w:rsidRDefault="001F204F">
      <w:pPr>
        <w:pStyle w:val="Heading3"/>
      </w:pPr>
      <w:bookmarkStart w:id="295" w:name="section_ae3c5af0e77f4428ba4162f8fd5fc7c6"/>
      <w:bookmarkStart w:id="296" w:name="_Toc499809047"/>
      <w:r>
        <w:t>Part 1 Section 17.4.28, jc (Table Alignment)</w:t>
      </w:r>
      <w:bookmarkEnd w:id="295"/>
      <w:bookmarkEnd w:id="296"/>
      <w:r>
        <w:fldChar w:fldCharType="begin"/>
      </w:r>
      <w:r>
        <w:instrText xml:space="preserve"> XE "jc (Table Alignment)" </w:instrText>
      </w:r>
      <w:r>
        <w:fldChar w:fldCharType="end"/>
      </w:r>
    </w:p>
    <w:p w:rsidR="00B13653" w:rsidRDefault="001F204F">
      <w:pPr>
        <w:pStyle w:val="Definition-Field"/>
      </w:pPr>
      <w:r>
        <w:t xml:space="preserve">a.   </w:t>
      </w:r>
      <w:r>
        <w:rPr>
          <w:i/>
        </w:rPr>
        <w:t xml:space="preserve">The standard states that the table shall be left justified with zero indentation from the leading margin when no </w:t>
      </w:r>
      <w:r>
        <w:rPr>
          <w:i/>
        </w:rPr>
        <w:t>table alignment is specified in the style hierarchy.</w:t>
      </w:r>
    </w:p>
    <w:p w:rsidR="00B13653" w:rsidRDefault="001F204F">
      <w:pPr>
        <w:pStyle w:val="Definition-Field2"/>
      </w:pPr>
      <w:r>
        <w:t>Word honors indentation under this circumstance.</w:t>
      </w:r>
    </w:p>
    <w:p w:rsidR="00B13653" w:rsidRDefault="001F204F">
      <w:pPr>
        <w:pStyle w:val="Heading3"/>
      </w:pPr>
      <w:bookmarkStart w:id="297" w:name="section_a7c8261dea1c4fc6a131fc0e48c5176e"/>
      <w:bookmarkStart w:id="298" w:name="_Toc499809048"/>
      <w:r>
        <w:t>Part 1 Section 17.4.30, shd (Table Shading Exception)</w:t>
      </w:r>
      <w:bookmarkEnd w:id="297"/>
      <w:bookmarkEnd w:id="298"/>
      <w:r>
        <w:fldChar w:fldCharType="begin"/>
      </w:r>
      <w:r>
        <w:instrText xml:space="preserve"> XE "shd (Table Shading Exception)" </w:instrText>
      </w:r>
      <w:r>
        <w:fldChar w:fldCharType="end"/>
      </w:r>
    </w:p>
    <w:p w:rsidR="00B13653" w:rsidRDefault="001F204F">
      <w:pPr>
        <w:pStyle w:val="Definition-Field2"/>
      </w:pPr>
      <w:r>
        <w:rPr>
          <w:i/>
        </w:rPr>
        <w:t>For additional notes that apply to this portion of the standar</w:t>
      </w:r>
      <w:r>
        <w:rPr>
          <w:i/>
        </w:rPr>
        <w:t xml:space="preserve">d, please see the notes for </w:t>
      </w:r>
      <w:hyperlink w:anchor="Section_4f0cccae70c2492abc943ccc39172119">
        <w:r>
          <w:rPr>
            <w:rStyle w:val="Hyperlink"/>
          </w:rPr>
          <w:t>shd, §17.4.32(a,d)</w:t>
        </w:r>
      </w:hyperlink>
      <w:r>
        <w:rPr>
          <w:i/>
        </w:rPr>
        <w:t>.</w:t>
      </w:r>
    </w:p>
    <w:p w:rsidR="00B13653" w:rsidRDefault="001F204F">
      <w:pPr>
        <w:pStyle w:val="Definition-Field"/>
      </w:pPr>
      <w:r>
        <w:t xml:space="preserve">a.   </w:t>
      </w:r>
      <w:r>
        <w:rPr>
          <w:i/>
        </w:rPr>
        <w:t>The standard states that table shading is applied to cells in the table.</w:t>
      </w:r>
    </w:p>
    <w:p w:rsidR="00B13653" w:rsidRDefault="001F204F">
      <w:pPr>
        <w:pStyle w:val="Definition-Field2"/>
      </w:pPr>
      <w:r>
        <w:t>Word applies table shading only to the cell spacing of the table.</w:t>
      </w:r>
    </w:p>
    <w:p w:rsidR="00B13653" w:rsidRDefault="001F204F">
      <w:pPr>
        <w:pStyle w:val="Definition-Field"/>
      </w:pPr>
      <w:r>
        <w:t>b</w:t>
      </w:r>
      <w:r>
        <w:t xml:space="preserve">.   </w:t>
      </w:r>
      <w:r>
        <w:rPr>
          <w:i/>
        </w:rPr>
        <w:t>The standard specifies that the val attribute is both required and optional.</w:t>
      </w:r>
    </w:p>
    <w:p w:rsidR="00B13653" w:rsidRDefault="001F204F">
      <w:pPr>
        <w:pStyle w:val="Definition-Field2"/>
      </w:pPr>
      <w:r>
        <w:t>Word treats the val attribute as required.</w:t>
      </w:r>
    </w:p>
    <w:p w:rsidR="00B13653" w:rsidRDefault="001F204F">
      <w:pPr>
        <w:pStyle w:val="Heading3"/>
      </w:pPr>
      <w:bookmarkStart w:id="299" w:name="section_ee110ab2af6a4ee8923d9a12a2fe65ab"/>
      <w:bookmarkStart w:id="300" w:name="_Toc499809049"/>
      <w:r>
        <w:lastRenderedPageBreak/>
        <w:t>Part 1 Section 17.4.31, shd (Table Shading)</w:t>
      </w:r>
      <w:bookmarkEnd w:id="299"/>
      <w:bookmarkEnd w:id="300"/>
      <w:r>
        <w:fldChar w:fldCharType="begin"/>
      </w:r>
      <w:r>
        <w:instrText xml:space="preserve"> XE "shd (Table Shading)" </w:instrText>
      </w:r>
      <w:r>
        <w:fldChar w:fldCharType="end"/>
      </w:r>
    </w:p>
    <w:p w:rsidR="00B13653" w:rsidRDefault="001F204F">
      <w:pPr>
        <w:pStyle w:val="Definition-Field2"/>
      </w:pPr>
      <w:r>
        <w:rPr>
          <w:i/>
        </w:rPr>
        <w:t>For additional notes that apply to this portion of the stand</w:t>
      </w:r>
      <w:r>
        <w:rPr>
          <w:i/>
        </w:rPr>
        <w:t xml:space="preserve">ard, please see the notes for </w:t>
      </w:r>
      <w:hyperlink w:anchor="Section_4f0cccae70c2492abc943ccc39172119">
        <w:r>
          <w:rPr>
            <w:rStyle w:val="Hyperlink"/>
          </w:rPr>
          <w:t>shd, §17.4.32(a,d)</w:t>
        </w:r>
      </w:hyperlink>
      <w:r>
        <w:rPr>
          <w:i/>
        </w:rPr>
        <w:t>.</w:t>
      </w:r>
    </w:p>
    <w:p w:rsidR="00B13653" w:rsidRDefault="001F204F">
      <w:pPr>
        <w:pStyle w:val="Definition-Field"/>
      </w:pPr>
      <w:r>
        <w:t xml:space="preserve">a.   </w:t>
      </w:r>
      <w:r>
        <w:rPr>
          <w:i/>
        </w:rPr>
        <w:t>The standard states that table shading is applied to cells in the table.</w:t>
      </w:r>
    </w:p>
    <w:p w:rsidR="00B13653" w:rsidRDefault="001F204F">
      <w:pPr>
        <w:pStyle w:val="Definition-Field2"/>
      </w:pPr>
      <w:r>
        <w:t>Word applies table shading only to the cell spacing of the table.</w:t>
      </w:r>
    </w:p>
    <w:p w:rsidR="00B13653" w:rsidRDefault="001F204F">
      <w:pPr>
        <w:pStyle w:val="Definition-Field"/>
      </w:pPr>
      <w:r>
        <w:t xml:space="preserve">b.   </w:t>
      </w:r>
      <w:r>
        <w:rPr>
          <w:i/>
        </w:rPr>
        <w:t>The standard specifies that the val attribute is both required and optional.</w:t>
      </w:r>
    </w:p>
    <w:p w:rsidR="00B13653" w:rsidRDefault="001F204F">
      <w:pPr>
        <w:pStyle w:val="Definition-Field2"/>
      </w:pPr>
      <w:r>
        <w:t>Word treats the val attribute as required.</w:t>
      </w:r>
    </w:p>
    <w:p w:rsidR="00B13653" w:rsidRDefault="001F204F">
      <w:pPr>
        <w:pStyle w:val="Heading3"/>
      </w:pPr>
      <w:bookmarkStart w:id="301" w:name="section_4f0cccae70c2492abc943ccc39172119"/>
      <w:bookmarkStart w:id="302" w:name="_Toc499809050"/>
      <w:r>
        <w:t>Part 1 Section 17.4.32, shd (Table Cell Shading)</w:t>
      </w:r>
      <w:bookmarkEnd w:id="301"/>
      <w:bookmarkEnd w:id="302"/>
      <w:r>
        <w:fldChar w:fldCharType="begin"/>
      </w:r>
      <w:r>
        <w:instrText xml:space="preserve"> XE "shd (Table Cell Shading)" </w:instrText>
      </w:r>
      <w:r>
        <w:fldChar w:fldCharType="end"/>
      </w:r>
    </w:p>
    <w:p w:rsidR="00B13653" w:rsidRDefault="001F204F">
      <w:pPr>
        <w:pStyle w:val="Definition-Field"/>
      </w:pPr>
      <w:r>
        <w:t xml:space="preserve">a.   </w:t>
      </w:r>
      <w:r>
        <w:rPr>
          <w:i/>
        </w:rPr>
        <w:t xml:space="preserve">The standard does not state which setting </w:t>
      </w:r>
      <w:r>
        <w:rPr>
          <w:i/>
        </w:rPr>
        <w:t>is applied when both the themeShade and the themeTint attributes are present.</w:t>
      </w:r>
    </w:p>
    <w:p w:rsidR="00B13653" w:rsidRDefault="001F204F">
      <w:pPr>
        <w:pStyle w:val="Definition-Field2"/>
      </w:pPr>
      <w:r>
        <w:t>Word applies the themeTint setting when both of these attributes are present.</w:t>
      </w:r>
    </w:p>
    <w:p w:rsidR="00B13653" w:rsidRDefault="001F204F">
      <w:pPr>
        <w:pStyle w:val="Definition-Field"/>
      </w:pPr>
      <w:r>
        <w:t xml:space="preserve">b.   </w:t>
      </w:r>
      <w:r>
        <w:rPr>
          <w:i/>
        </w:rPr>
        <w:t xml:space="preserve">The standard states that if the shd element is omitted, then the cell shading is determined by </w:t>
      </w:r>
      <w:r>
        <w:rPr>
          <w:i/>
        </w:rPr>
        <w:t>the table-level or table-level exception cell shading settings.</w:t>
      </w:r>
    </w:p>
    <w:p w:rsidR="00B13653" w:rsidRDefault="001F204F">
      <w:pPr>
        <w:pStyle w:val="Definition-Field2"/>
      </w:pPr>
      <w:r>
        <w:t>In Word if the shd element is omitted, then the cell shading is determined by the table style.</w:t>
      </w:r>
    </w:p>
    <w:p w:rsidR="00B13653" w:rsidRDefault="001F204F">
      <w:pPr>
        <w:pStyle w:val="Definition-Field"/>
      </w:pPr>
      <w:r>
        <w:t xml:space="preserve">c.   </w:t>
      </w:r>
      <w:r>
        <w:rPr>
          <w:i/>
        </w:rPr>
        <w:t>The standard specifies that the val attribute is both required and optional.</w:t>
      </w:r>
    </w:p>
    <w:p w:rsidR="00B13653" w:rsidRDefault="001F204F">
      <w:pPr>
        <w:pStyle w:val="Definition-Field2"/>
      </w:pPr>
      <w:r>
        <w:t>Word treats the</w:t>
      </w:r>
      <w:r>
        <w:t xml:space="preserve"> val attribute as required.</w:t>
      </w:r>
    </w:p>
    <w:p w:rsidR="00B13653" w:rsidRDefault="001F204F">
      <w:pPr>
        <w:pStyle w:val="Definition-Field"/>
      </w:pPr>
      <w:r>
        <w:t xml:space="preserve">d.   </w:t>
      </w:r>
      <w:r>
        <w:rPr>
          <w:i/>
        </w:rPr>
        <w:t>The standard states that if the themeFill attribute is omitted, the color attribute is used.</w:t>
      </w:r>
    </w:p>
    <w:p w:rsidR="00B13653" w:rsidRDefault="001F204F">
      <w:pPr>
        <w:pStyle w:val="Definition-Field2"/>
      </w:pPr>
      <w:r>
        <w:t>Because themeFill is the theme color equivalent of fill, if themeFill is omitted, Word uses the fill attribute in its place.</w:t>
      </w:r>
    </w:p>
    <w:p w:rsidR="00B13653" w:rsidRDefault="001F204F">
      <w:pPr>
        <w:pStyle w:val="Heading3"/>
      </w:pPr>
      <w:bookmarkStart w:id="303" w:name="section_e904b9013e03484fa606b4c9ac291538"/>
      <w:bookmarkStart w:id="304" w:name="_Toc499809051"/>
      <w:r>
        <w:t xml:space="preserve">Part </w:t>
      </w:r>
      <w:r>
        <w:t>1 Section 17.4.33, start (Table Cell Leading Edge Border)</w:t>
      </w:r>
      <w:bookmarkEnd w:id="303"/>
      <w:bookmarkEnd w:id="304"/>
      <w:r>
        <w:fldChar w:fldCharType="begin"/>
      </w:r>
      <w:r>
        <w:instrText xml:space="preserve"> XE "start (Table Cell Leading Edge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305" w:name="section_7764bed5db624323ad79ac21e1b96f45"/>
      <w:bookmarkStart w:id="306" w:name="_Toc499809052"/>
      <w:r>
        <w:t>Part 1 Section 17.4.34, start (Table Cell Leading Margin Default)</w:t>
      </w:r>
      <w:bookmarkEnd w:id="305"/>
      <w:bookmarkEnd w:id="306"/>
      <w:r>
        <w:fldChar w:fldCharType="begin"/>
      </w:r>
      <w:r>
        <w:instrText xml:space="preserve"> </w:instrText>
      </w:r>
      <w:r>
        <w:instrText xml:space="preserve">XE "start (Table Cell Leading Margin Default)" </w:instrText>
      </w:r>
      <w:r>
        <w:fldChar w:fldCharType="end"/>
      </w:r>
    </w:p>
    <w:p w:rsidR="00B13653" w:rsidRDefault="001F204F">
      <w:pPr>
        <w:pStyle w:val="Definition-Field"/>
      </w:pPr>
      <w:r>
        <w:t xml:space="preserve">a.   </w:t>
      </w:r>
      <w:r>
        <w:rPr>
          <w:i/>
        </w:rPr>
        <w:t>The standard states that any width value of type pct or auto for this element shall be ignored.</w:t>
      </w:r>
    </w:p>
    <w:p w:rsidR="00B13653" w:rsidRDefault="001F204F">
      <w:pPr>
        <w:pStyle w:val="Definition-Field2"/>
      </w:pPr>
      <w:r>
        <w:t>Word uses a default value of 0 for the width when the value of the type attribute is pct or auto.</w:t>
      </w:r>
    </w:p>
    <w:p w:rsidR="00B13653" w:rsidRDefault="001F204F">
      <w:pPr>
        <w:pStyle w:val="Heading3"/>
      </w:pPr>
      <w:bookmarkStart w:id="307" w:name="section_799ae85c14ec4a04a583768fbb6a05aa"/>
      <w:bookmarkStart w:id="308" w:name="_Toc499809053"/>
      <w:r>
        <w:t>Part 1 Section 17.4.35, start (Table Cell Leading Margin Exception)</w:t>
      </w:r>
      <w:bookmarkEnd w:id="307"/>
      <w:bookmarkEnd w:id="308"/>
      <w:r>
        <w:fldChar w:fldCharType="begin"/>
      </w:r>
      <w:r>
        <w:instrText xml:space="preserve"> XE "start (Table Cell Leading Margin Exception)"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B13653" w:rsidRDefault="001F204F">
      <w:pPr>
        <w:pStyle w:val="Definition-Field"/>
      </w:pPr>
      <w:r>
        <w:t xml:space="preserve">a.   </w:t>
      </w:r>
      <w:r>
        <w:rPr>
          <w:i/>
        </w:rPr>
        <w:t>The standard states that a 'type' attribute value of "nil" specifies that the current width is 0.</w:t>
      </w:r>
    </w:p>
    <w:p w:rsidR="00B13653" w:rsidRDefault="001F204F">
      <w:pPr>
        <w:pStyle w:val="Definition-Field2"/>
      </w:pPr>
      <w:r>
        <w:t>Word ignores this element when the 'type' attribute has a value of "nil".</w:t>
      </w:r>
    </w:p>
    <w:p w:rsidR="00B13653" w:rsidRDefault="001F204F">
      <w:pPr>
        <w:pStyle w:val="Heading3"/>
      </w:pPr>
      <w:bookmarkStart w:id="309" w:name="section_af57788ba32349a883cd0014c2f7c89e"/>
      <w:bookmarkStart w:id="310" w:name="_Toc499809054"/>
      <w:r>
        <w:t>Part 1 Section 17.4.36, start (Table Leading</w:t>
      </w:r>
      <w:r>
        <w:t xml:space="preserve"> Edge Border)</w:t>
      </w:r>
      <w:bookmarkEnd w:id="309"/>
      <w:bookmarkEnd w:id="310"/>
      <w:r>
        <w:fldChar w:fldCharType="begin"/>
      </w:r>
      <w:r>
        <w:instrText xml:space="preserve"> XE "start (Table Leading Edge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311" w:name="section_232ad787a0444a52851db4544c285aab"/>
      <w:bookmarkStart w:id="312" w:name="_Toc499809055"/>
      <w:r>
        <w:lastRenderedPageBreak/>
        <w:t>Part 1 Section 17.4.37, tbl (Table)</w:t>
      </w:r>
      <w:bookmarkEnd w:id="311"/>
      <w:bookmarkEnd w:id="312"/>
      <w:r>
        <w:fldChar w:fldCharType="begin"/>
      </w:r>
      <w:r>
        <w:instrText xml:space="preserve"> XE "tbl (Table)" </w:instrText>
      </w:r>
      <w:r>
        <w:fldChar w:fldCharType="end"/>
      </w:r>
    </w:p>
    <w:p w:rsidR="00B13653" w:rsidRDefault="001F204F">
      <w:pPr>
        <w:pStyle w:val="Definition-Field2"/>
      </w:pPr>
      <w:r>
        <w:rPr>
          <w:i/>
        </w:rPr>
        <w:t>For additional notes that apply to this portion of the stan</w:t>
      </w:r>
      <w:r>
        <w:rPr>
          <w:i/>
        </w:rPr>
        <w:t xml:space="preserve">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Definition-Field"/>
      </w:pPr>
      <w:r>
        <w:t xml:space="preserve">a.   </w:t>
      </w:r>
      <w:r>
        <w:rPr>
          <w:i/>
        </w:rPr>
        <w:t>The standard states that when two tbl elements</w:t>
      </w:r>
      <w:r>
        <w:rPr>
          <w:i/>
        </w:rPr>
        <w:t xml:space="preserve"> having the same style are present within the document content, without any intervening p elements, the corresponding tables shall be treated as a single table.</w:t>
      </w:r>
    </w:p>
    <w:p w:rsidR="00B13653" w:rsidRDefault="001F204F">
      <w:pPr>
        <w:pStyle w:val="Definition-Field2"/>
      </w:pPr>
      <w:r>
        <w:t>In Word, there is an exception to this behavior when at least one of the tables has an absolute</w:t>
      </w:r>
      <w:r>
        <w:t xml:space="preserve"> position specified in its tblpPr element.  In this case, the corresponding tables are treated as distinct.</w:t>
      </w:r>
    </w:p>
    <w:p w:rsidR="00B13653" w:rsidRDefault="001F204F">
      <w:pPr>
        <w:pStyle w:val="Heading3"/>
      </w:pPr>
      <w:bookmarkStart w:id="313" w:name="section_63aedc89c4c940628d5b385b09e2036a"/>
      <w:bookmarkStart w:id="314" w:name="_Toc499809056"/>
      <w:r>
        <w:t>Part 1 Section 17.4.38, tblBorders (Table Borders)</w:t>
      </w:r>
      <w:bookmarkEnd w:id="313"/>
      <w:bookmarkEnd w:id="314"/>
      <w:r>
        <w:fldChar w:fldCharType="begin"/>
      </w:r>
      <w:r>
        <w:instrText xml:space="preserve"> XE "tblBorders (Table Borders)" </w:instrText>
      </w:r>
      <w:r>
        <w:fldChar w:fldCharType="end"/>
      </w:r>
    </w:p>
    <w:p w:rsidR="00B13653" w:rsidRDefault="001F204F">
      <w:pPr>
        <w:pStyle w:val="Definition-Field"/>
      </w:pPr>
      <w:r>
        <w:t xml:space="preserve">a.   </w:t>
      </w:r>
      <w:r>
        <w:rPr>
          <w:i/>
        </w:rPr>
        <w:t>The standard specifies a method for resolving border conf</w:t>
      </w:r>
      <w:r>
        <w:rPr>
          <w:i/>
        </w:rPr>
        <w:t>licts.</w:t>
      </w:r>
    </w:p>
    <w:p w:rsidR="00B13653" w:rsidRDefault="001F204F">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76">
        <w:r>
          <w:rPr>
            <w:rStyle w:val="Hyperlink"/>
          </w:rPr>
          <w:t>[ISO/IEC-29500-1]</w:t>
        </w:r>
      </w:hyperlink>
      <w:r>
        <w:t xml:space="preserve"> §17.4.66; tcBorders (Table Cell Borders)").</w:t>
      </w:r>
    </w:p>
    <w:p w:rsidR="00B13653" w:rsidRDefault="001F204F">
      <w:pPr>
        <w:pStyle w:val="Definition-Field"/>
      </w:pPr>
      <w:r>
        <w:t xml:space="preserve">b.   </w:t>
      </w:r>
      <w:r>
        <w:rPr>
          <w:i/>
        </w:rPr>
        <w:t>The standard says that if cell spacing is nonzero, then there is no border conflict even though insideH and insideV table exc</w:t>
      </w:r>
      <w:r>
        <w:rPr>
          <w:i/>
        </w:rPr>
        <w:t>eption borders may conflict with cell borders.</w:t>
      </w:r>
    </w:p>
    <w:p w:rsidR="00B13653" w:rsidRDefault="001F204F">
      <w:pPr>
        <w:pStyle w:val="Definition-Field2"/>
      </w:pPr>
      <w:r>
        <w:t>In Word, when cell spacing is nonzero, insideH and insideV table exception borders may still conflict with cell borders.</w:t>
      </w:r>
    </w:p>
    <w:p w:rsidR="00B13653" w:rsidRDefault="001F204F">
      <w:pPr>
        <w:pStyle w:val="Heading3"/>
      </w:pPr>
      <w:bookmarkStart w:id="315" w:name="section_c6c5d5c4206a4e0a9f1ecee1fe4ffe42"/>
      <w:bookmarkStart w:id="316" w:name="_Toc499809057"/>
      <w:r>
        <w:t>Part 1 Section 17.4.39, tblBorders (Table Borders Exceptions)</w:t>
      </w:r>
      <w:bookmarkEnd w:id="315"/>
      <w:bookmarkEnd w:id="316"/>
      <w:r>
        <w:fldChar w:fldCharType="begin"/>
      </w:r>
      <w:r>
        <w:instrText xml:space="preserve"> XE "tblBorders (Table Bord</w:instrText>
      </w:r>
      <w:r>
        <w:instrText xml:space="preserve">ers Exceptions)" </w:instrText>
      </w:r>
      <w:r>
        <w:fldChar w:fldCharType="end"/>
      </w:r>
    </w:p>
    <w:p w:rsidR="00B13653" w:rsidRDefault="001F204F">
      <w:pPr>
        <w:pStyle w:val="Definition-Field"/>
      </w:pPr>
      <w:r>
        <w:t xml:space="preserve">a.   </w:t>
      </w:r>
      <w:r>
        <w:rPr>
          <w:i/>
        </w:rPr>
        <w:t>The standard specifies a method for resolving border conflicts.</w:t>
      </w:r>
    </w:p>
    <w:p w:rsidR="00B13653" w:rsidRDefault="001F204F">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w:t>
      </w:r>
      <w:r>
        <w:t xml:space="preserve"> be resolved using the method describe in </w:t>
      </w:r>
      <w:r>
        <w:rPr>
          <w:b/>
        </w:rPr>
        <w:t>tcBorders</w:t>
      </w:r>
      <w:r>
        <w:t xml:space="preserve"> ("</w:t>
      </w:r>
      <w:hyperlink r:id="rId77">
        <w:r>
          <w:rPr>
            <w:rStyle w:val="Hyperlink"/>
          </w:rPr>
          <w:t>[ISO/IEC-29500-1]</w:t>
        </w:r>
      </w:hyperlink>
      <w:r>
        <w:t xml:space="preserve"> §17.4.66; tcBorders (Table Cell Borders)").</w:t>
      </w:r>
    </w:p>
    <w:p w:rsidR="00B13653" w:rsidRDefault="001F204F">
      <w:pPr>
        <w:pStyle w:val="Definition-Field"/>
      </w:pPr>
      <w:r>
        <w:t xml:space="preserve">b.   </w:t>
      </w:r>
      <w:r>
        <w:rPr>
          <w:i/>
        </w:rPr>
        <w:t xml:space="preserve">The standard says that if cell spacing is nonzero, then there is no </w:t>
      </w:r>
      <w:r>
        <w:rPr>
          <w:i/>
        </w:rPr>
        <w:t>border conflict even though insideH and insideV table exception borders may conflict with cell borders.</w:t>
      </w:r>
    </w:p>
    <w:p w:rsidR="00B13653" w:rsidRDefault="001F204F">
      <w:pPr>
        <w:pStyle w:val="Definition-Field2"/>
      </w:pPr>
      <w:r>
        <w:t>In Word, when cell spacing is nonzero, insideH and insideV table exception borders may still conflict with cell borders.</w:t>
      </w:r>
    </w:p>
    <w:p w:rsidR="00B13653" w:rsidRDefault="001F204F">
      <w:pPr>
        <w:pStyle w:val="Heading3"/>
      </w:pPr>
      <w:bookmarkStart w:id="317" w:name="section_6258617e410c4d38898eb9cda572b9fa"/>
      <w:bookmarkStart w:id="318" w:name="_Toc499809058"/>
      <w:r>
        <w:t>Part 1 Section 17.4.43, tblCell</w:t>
      </w:r>
      <w:r>
        <w:t>Spacing (Table Row Cell Spacing)</w:t>
      </w:r>
      <w:bookmarkEnd w:id="317"/>
      <w:bookmarkEnd w:id="318"/>
      <w:r>
        <w:fldChar w:fldCharType="begin"/>
      </w:r>
      <w:r>
        <w:instrText xml:space="preserve"> XE "tblCellSpacing (Table Row Cell Spacing)" </w:instrText>
      </w:r>
      <w:r>
        <w:fldChar w:fldCharType="end"/>
      </w:r>
    </w:p>
    <w:p w:rsidR="00B13653" w:rsidRDefault="001F204F">
      <w:pPr>
        <w:pStyle w:val="Definition-Field"/>
      </w:pPr>
      <w:r>
        <w:t xml:space="preserve">a.   </w:t>
      </w:r>
      <w:r>
        <w:rPr>
          <w:i/>
        </w:rPr>
        <w:t>The standard states that any width value of type pct or auto for this element shall be ignored.</w:t>
      </w:r>
    </w:p>
    <w:p w:rsidR="00B13653" w:rsidRDefault="001F204F">
      <w:pPr>
        <w:pStyle w:val="Definition-Field2"/>
      </w:pPr>
      <w:r>
        <w:t>Word uses a default value of 0 for the width when the value of the type at</w:t>
      </w:r>
      <w:r>
        <w:t>tribute is pct or auto.</w:t>
      </w:r>
    </w:p>
    <w:p w:rsidR="00B13653" w:rsidRDefault="001F204F">
      <w:pPr>
        <w:pStyle w:val="Heading3"/>
      </w:pPr>
      <w:bookmarkStart w:id="319" w:name="section_d0468dfd6e9c46d0bd3675fcb81c36e7"/>
      <w:bookmarkStart w:id="320" w:name="_Toc499809059"/>
      <w:r>
        <w:t>Part 1 Section 17.4.44, tblCellSpacing (Table Cell Spacing Exception)</w:t>
      </w:r>
      <w:bookmarkEnd w:id="319"/>
      <w:bookmarkEnd w:id="320"/>
      <w:r>
        <w:fldChar w:fldCharType="begin"/>
      </w:r>
      <w:r>
        <w:instrText xml:space="preserve"> XE "tblCellSpacing (Table Cell Spacing Exception)" </w:instrText>
      </w:r>
      <w:r>
        <w:fldChar w:fldCharType="end"/>
      </w:r>
    </w:p>
    <w:p w:rsidR="00B13653" w:rsidRDefault="001F204F">
      <w:pPr>
        <w:pStyle w:val="Definition-Field"/>
      </w:pPr>
      <w:r>
        <w:t xml:space="preserve">a.   </w:t>
      </w:r>
      <w:r>
        <w:rPr>
          <w:i/>
        </w:rPr>
        <w:t>The standard states that any width value of type pct or auto for this element shall be ignored.</w:t>
      </w:r>
    </w:p>
    <w:p w:rsidR="00B13653" w:rsidRDefault="001F204F">
      <w:pPr>
        <w:pStyle w:val="Definition-Field2"/>
      </w:pPr>
      <w:r>
        <w:t>Word us</w:t>
      </w:r>
      <w:r>
        <w:t>es a default value of 0 for the width when the value of the type attribute is pct or auto.</w:t>
      </w:r>
    </w:p>
    <w:p w:rsidR="00B13653" w:rsidRDefault="001F204F">
      <w:pPr>
        <w:pStyle w:val="Heading3"/>
      </w:pPr>
      <w:bookmarkStart w:id="321" w:name="section_f8f75687e6b6442f8b5cd68b3664de5f"/>
      <w:bookmarkStart w:id="322" w:name="_Toc499809060"/>
      <w:r>
        <w:t>Part 1 Section 17.4.45, tblCellSpacing (Table Cell Spacing Default)</w:t>
      </w:r>
      <w:bookmarkEnd w:id="321"/>
      <w:bookmarkEnd w:id="322"/>
      <w:r>
        <w:fldChar w:fldCharType="begin"/>
      </w:r>
      <w:r>
        <w:instrText xml:space="preserve"> XE "tblCellSpacing (Table Cell Spacing Default)" </w:instrText>
      </w:r>
      <w:r>
        <w:fldChar w:fldCharType="end"/>
      </w:r>
    </w:p>
    <w:p w:rsidR="00B13653" w:rsidRDefault="001F204F">
      <w:pPr>
        <w:pStyle w:val="Definition-Field"/>
      </w:pPr>
      <w:r>
        <w:t xml:space="preserve">a.   </w:t>
      </w:r>
      <w:r>
        <w:rPr>
          <w:i/>
        </w:rPr>
        <w:t>The standard states that any width value</w:t>
      </w:r>
      <w:r>
        <w:rPr>
          <w:i/>
        </w:rPr>
        <w:t xml:space="preserve"> of type pct or auto for this element shall be ignored.</w:t>
      </w:r>
    </w:p>
    <w:p w:rsidR="00B13653" w:rsidRDefault="001F204F">
      <w:pPr>
        <w:pStyle w:val="Definition-Field2"/>
      </w:pPr>
      <w:r>
        <w:t>Word uses a default value of 0 for the width when the value of the type attribute is pct or auto.</w:t>
      </w:r>
    </w:p>
    <w:p w:rsidR="00B13653" w:rsidRDefault="001F204F">
      <w:pPr>
        <w:pStyle w:val="Heading3"/>
      </w:pPr>
      <w:bookmarkStart w:id="323" w:name="section_cd88a1fb76c6477dad02f4d5f74e4a06"/>
      <w:bookmarkStart w:id="324" w:name="_Toc499809061"/>
      <w:r>
        <w:lastRenderedPageBreak/>
        <w:t>Part 1 Section 17.4.50, tblInd (Table Indent from Leading Margin)</w:t>
      </w:r>
      <w:bookmarkEnd w:id="323"/>
      <w:bookmarkEnd w:id="324"/>
      <w:r>
        <w:fldChar w:fldCharType="begin"/>
      </w:r>
      <w:r>
        <w:instrText xml:space="preserve"> XE "tblInd (Table Indent from Leadin</w:instrText>
      </w:r>
      <w:r>
        <w:instrText xml:space="preserve">g Margin)" </w:instrText>
      </w:r>
      <w:r>
        <w:fldChar w:fldCharType="end"/>
      </w:r>
    </w:p>
    <w:p w:rsidR="00B13653" w:rsidRDefault="001F204F">
      <w:pPr>
        <w:pStyle w:val="Definition-Field"/>
      </w:pPr>
      <w:r>
        <w:t xml:space="preserve">a.   </w:t>
      </w:r>
      <w:r>
        <w:rPr>
          <w:i/>
        </w:rPr>
        <w:t>The standard says tblInd is ignored if the justification is not left.</w:t>
      </w:r>
    </w:p>
    <w:p w:rsidR="00B13653" w:rsidRDefault="001F204F">
      <w:pPr>
        <w:pStyle w:val="Definition-Field2"/>
      </w:pPr>
      <w:r>
        <w:t>Word does not ignore tblInd if the justification is not left.</w:t>
      </w:r>
    </w:p>
    <w:p w:rsidR="00B13653" w:rsidRDefault="001F204F">
      <w:pPr>
        <w:pStyle w:val="Heading3"/>
      </w:pPr>
      <w:bookmarkStart w:id="325" w:name="section_eec0c73c18c2417699e614501f3a4ad7"/>
      <w:bookmarkStart w:id="326" w:name="_Toc499809062"/>
      <w:r>
        <w:t>Part 1 Section 17.4.51, tblInd (Table Indent from Leading Margin Exception)</w:t>
      </w:r>
      <w:bookmarkEnd w:id="325"/>
      <w:bookmarkEnd w:id="326"/>
      <w:r>
        <w:fldChar w:fldCharType="begin"/>
      </w:r>
      <w:r>
        <w:instrText xml:space="preserve"> XE "tblInd (Table Indent from</w:instrText>
      </w:r>
      <w:r>
        <w:instrText xml:space="preserve"> Leading Margin Exception)" </w:instrText>
      </w:r>
      <w:r>
        <w:fldChar w:fldCharType="end"/>
      </w:r>
    </w:p>
    <w:p w:rsidR="00B13653" w:rsidRDefault="001F204F">
      <w:pPr>
        <w:pStyle w:val="Definition-Field"/>
      </w:pPr>
      <w:r>
        <w:t xml:space="preserve">a.   </w:t>
      </w:r>
      <w:r>
        <w:rPr>
          <w:i/>
        </w:rPr>
        <w:t>The standard allows table indent exception to be set for any table row.</w:t>
      </w:r>
    </w:p>
    <w:p w:rsidR="00B13653" w:rsidRDefault="001F204F">
      <w:pPr>
        <w:pStyle w:val="Definition-Field2"/>
      </w:pPr>
      <w:r>
        <w:t>Word applies table indent exception to the whole table if the property is specified for the first table row and ignores this property if it is set f</w:t>
      </w:r>
      <w:r>
        <w:t>or other table rows.</w:t>
      </w:r>
    </w:p>
    <w:p w:rsidR="00B13653" w:rsidRDefault="001F204F">
      <w:pPr>
        <w:pStyle w:val="Definition-Field"/>
      </w:pPr>
      <w:r>
        <w:t xml:space="preserve">b.   </w:t>
      </w:r>
      <w:r>
        <w:rPr>
          <w:i/>
        </w:rPr>
        <w:t>The standard says tblInd is ignored if justification on the parent table row is not left.</w:t>
      </w:r>
    </w:p>
    <w:p w:rsidR="00B13653" w:rsidRDefault="001F204F">
      <w:pPr>
        <w:pStyle w:val="Definition-Field2"/>
      </w:pPr>
      <w:r>
        <w:t>Word does not ignore tblInd if the justification is not left.</w:t>
      </w:r>
    </w:p>
    <w:p w:rsidR="00B13653" w:rsidRDefault="001F204F">
      <w:pPr>
        <w:pStyle w:val="Heading3"/>
      </w:pPr>
      <w:bookmarkStart w:id="327" w:name="section_ae22d06082974b719f701fdf3625132a"/>
      <w:bookmarkStart w:id="328" w:name="_Toc499809063"/>
      <w:r>
        <w:t>Part 1 Section 17.4.52, tblLayout (Table Layout)</w:t>
      </w:r>
      <w:bookmarkEnd w:id="327"/>
      <w:bookmarkEnd w:id="328"/>
      <w:r>
        <w:fldChar w:fldCharType="begin"/>
      </w:r>
      <w:r>
        <w:instrText xml:space="preserve"> XE "tblLayout (Table Layout)"</w:instrText>
      </w:r>
      <w:r>
        <w:instrText xml:space="preserv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w:t>
        </w:r>
        <w:r>
          <w:rPr>
            <w:rStyle w:val="Hyperlink"/>
          </w:rPr>
          <w:t>4(a)</w:t>
        </w:r>
      </w:hyperlink>
      <w:r>
        <w:rPr>
          <w:i/>
        </w:rPr>
        <w:t>.</w:t>
      </w:r>
    </w:p>
    <w:p w:rsidR="00B13653" w:rsidRDefault="001F204F">
      <w:pPr>
        <w:pStyle w:val="Heading3"/>
      </w:pPr>
      <w:bookmarkStart w:id="329" w:name="section_b27e9e3afa724ac099292b5971588b2b"/>
      <w:bookmarkStart w:id="330" w:name="_Toc499809064"/>
      <w:r>
        <w:t>Part 1 Section 17.4.53, tblLayout (Table Layout Exception)</w:t>
      </w:r>
      <w:bookmarkEnd w:id="329"/>
      <w:bookmarkEnd w:id="330"/>
      <w:r>
        <w:fldChar w:fldCharType="begin"/>
      </w:r>
      <w:r>
        <w:instrText xml:space="preserve"> XE "tblLayout (Table Layout Exception)" </w:instrText>
      </w:r>
      <w:r>
        <w:fldChar w:fldCharType="end"/>
      </w:r>
    </w:p>
    <w:p w:rsidR="00B13653" w:rsidRDefault="001F204F">
      <w:pPr>
        <w:pStyle w:val="Definition-Field"/>
      </w:pPr>
      <w:r>
        <w:t xml:space="preserve">a.   </w:t>
      </w:r>
      <w:r>
        <w:rPr>
          <w:i/>
        </w:rPr>
        <w:t>The standard states that the table layout exception can be used to set any table row's table layout to autofit or fixed.</w:t>
      </w:r>
    </w:p>
    <w:p w:rsidR="00B13653" w:rsidRDefault="001F204F">
      <w:pPr>
        <w:pStyle w:val="Definition-Field2"/>
      </w:pPr>
      <w:r>
        <w:t xml:space="preserve">Word ignores this </w:t>
      </w:r>
      <w:r>
        <w:t>element if it is not in the first row of the table or if its value is autofit. If the value is not ignored, then it applies to the whole table.</w:t>
      </w:r>
    </w:p>
    <w:p w:rsidR="00B13653" w:rsidRDefault="001F204F">
      <w:pPr>
        <w:pStyle w:val="Definition-Field"/>
      </w:pPr>
      <w:r>
        <w:t xml:space="preserve">b.   </w:t>
      </w:r>
      <w:r>
        <w:rPr>
          <w:i/>
        </w:rPr>
        <w:t>The standard states that if the tblLayout element is omitted, then the value defaults to autofit.</w:t>
      </w:r>
    </w:p>
    <w:p w:rsidR="00B13653" w:rsidRDefault="001F204F">
      <w:pPr>
        <w:pStyle w:val="Definition-Field2"/>
      </w:pPr>
      <w:r>
        <w:t xml:space="preserve">In Word, </w:t>
      </w:r>
      <w:r>
        <w:t>if the tblLayout element is omitted, then the layout algorithm is determined by the default set of table properties on the parent table.</w:t>
      </w:r>
    </w:p>
    <w:p w:rsidR="00B13653" w:rsidRDefault="001F204F">
      <w:pPr>
        <w:pStyle w:val="Heading3"/>
      </w:pPr>
      <w:bookmarkStart w:id="331" w:name="section_814bc31910274d3c9cc52276e470e4a2"/>
      <w:bookmarkStart w:id="332" w:name="_Toc499809065"/>
      <w:r>
        <w:t>Part 1 Section 17.4.54, tblLook (Table Style Conditional Formatting Settings Exception)</w:t>
      </w:r>
      <w:bookmarkEnd w:id="331"/>
      <w:bookmarkEnd w:id="332"/>
      <w:r>
        <w:fldChar w:fldCharType="begin"/>
      </w:r>
      <w:r>
        <w:instrText xml:space="preserve"> XE "tblLook (Table Style Condit</w:instrText>
      </w:r>
      <w:r>
        <w:instrText xml:space="preserve">ional Formatting Settings Exception)" </w:instrText>
      </w:r>
      <w:r>
        <w:fldChar w:fldCharType="end"/>
      </w:r>
    </w:p>
    <w:p w:rsidR="00B13653" w:rsidRDefault="001F204F">
      <w:pPr>
        <w:pStyle w:val="Definition-Field"/>
      </w:pPr>
      <w:r>
        <w:t xml:space="preserve">a.   </w:t>
      </w:r>
      <w:r>
        <w:rPr>
          <w:i/>
        </w:rPr>
        <w:t>The standard does not specify how to format corner cells when both a row style and an overlapping column style are determined by the options set in tblLook.</w:t>
      </w:r>
    </w:p>
    <w:p w:rsidR="00B13653" w:rsidRDefault="001F204F">
      <w:r>
        <w:t>When both a row and a column styling apply to a corne</w:t>
      </w:r>
      <w:r>
        <w:t>r cell, Word allows the cell to be individually styled.  These corner cells are:</w:t>
      </w:r>
    </w:p>
    <w:p w:rsidR="00B13653" w:rsidRDefault="001F204F">
      <w:pPr>
        <w:pStyle w:val="ListParagraph"/>
        <w:numPr>
          <w:ilvl w:val="0"/>
          <w:numId w:val="54"/>
        </w:numPr>
        <w:contextualSpacing/>
      </w:pPr>
      <w:r>
        <w:t>Top left cell – Applicable when both Header Row and First Column are used.</w:t>
      </w:r>
    </w:p>
    <w:p w:rsidR="00B13653" w:rsidRDefault="001F204F">
      <w:pPr>
        <w:pStyle w:val="ListParagraph"/>
        <w:numPr>
          <w:ilvl w:val="0"/>
          <w:numId w:val="54"/>
        </w:numPr>
        <w:contextualSpacing/>
      </w:pPr>
      <w:r>
        <w:t>Top right cell – Applicable when both Header Row and Last Column are used.</w:t>
      </w:r>
    </w:p>
    <w:p w:rsidR="00B13653" w:rsidRDefault="001F204F">
      <w:pPr>
        <w:pStyle w:val="ListParagraph"/>
        <w:numPr>
          <w:ilvl w:val="0"/>
          <w:numId w:val="54"/>
        </w:numPr>
        <w:contextualSpacing/>
      </w:pPr>
      <w:r>
        <w:t xml:space="preserve">Bottom left cell – </w:t>
      </w:r>
      <w:r>
        <w:t>Applicable when both Total Row and First Column are used.</w:t>
      </w:r>
    </w:p>
    <w:p w:rsidR="00B13653" w:rsidRDefault="001F204F">
      <w:pPr>
        <w:pStyle w:val="ListParagraph"/>
        <w:numPr>
          <w:ilvl w:val="0"/>
          <w:numId w:val="54"/>
        </w:numPr>
      </w:pPr>
      <w:r>
        <w:t>Bottom right cell – Applicable when both Total Row and Last Column are used.</w:t>
      </w:r>
    </w:p>
    <w:p w:rsidR="00B13653" w:rsidRDefault="001F204F">
      <w:pPr>
        <w:pStyle w:val="Definition-Field"/>
      </w:pPr>
      <w:r>
        <w:t xml:space="preserve">b.   </w:t>
      </w:r>
      <w:r>
        <w:rPr>
          <w:i/>
        </w:rPr>
        <w:t>The standard specifies a set of attributes on this element.</w:t>
      </w:r>
    </w:p>
    <w:p w:rsidR="00B13653" w:rsidRDefault="001F204F">
      <w:pPr>
        <w:pStyle w:val="Definition-Field2"/>
      </w:pPr>
      <w:r>
        <w:t>Word reads the val attribute specified in "</w:t>
      </w:r>
      <w:hyperlink r:id="rId78">
        <w:r>
          <w:rPr>
            <w:rStyle w:val="Hyperlink"/>
          </w:rPr>
          <w:t>[ISO/IEC-29500-4]</w:t>
        </w:r>
      </w:hyperlink>
      <w:r>
        <w:t xml:space="preserve"> §14.3.11; Additional attribute for tblLook element (Part 1, §17.4.55)" if, and only if, none of the attributes specified in this subsection are present.</w:t>
      </w:r>
    </w:p>
    <w:p w:rsidR="00B13653" w:rsidRDefault="001F204F">
      <w:pPr>
        <w:pStyle w:val="Heading3"/>
      </w:pPr>
      <w:bookmarkStart w:id="333" w:name="section_90f075ceb16d422ab1b039c9777a594e"/>
      <w:bookmarkStart w:id="334" w:name="_Toc499809066"/>
      <w:r>
        <w:lastRenderedPageBreak/>
        <w:t xml:space="preserve">Part 1 Section 17.4.55, tblLook </w:t>
      </w:r>
      <w:r>
        <w:t>(Table Style Conditional Formatting Settings)</w:t>
      </w:r>
      <w:bookmarkEnd w:id="333"/>
      <w:bookmarkEnd w:id="334"/>
      <w:r>
        <w:fldChar w:fldCharType="begin"/>
      </w:r>
      <w:r>
        <w:instrText xml:space="preserve"> XE "tblLook (Table Style Conditional Formatting Settings)"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B13653" w:rsidRDefault="001F204F">
      <w:pPr>
        <w:pStyle w:val="Definition-Field"/>
      </w:pPr>
      <w:r>
        <w:t xml:space="preserve">a.   </w:t>
      </w:r>
      <w:r>
        <w:rPr>
          <w:i/>
        </w:rPr>
        <w:t xml:space="preserve">The standard states that when the tblLook element is omitted, the bitmask of table style options on the current table shall be assumed to be </w:t>
      </w:r>
      <w:r>
        <w:rPr>
          <w:i/>
        </w:rPr>
        <w:t>0x0000.</w:t>
      </w:r>
    </w:p>
    <w:p w:rsidR="00B13653" w:rsidRDefault="001F204F">
      <w:pPr>
        <w:pStyle w:val="Definition-Field2"/>
      </w:pPr>
      <w:r>
        <w:t>In Word, when the tblLook element is omitted, the bitmask of table style options on the current table is assumed to be 0x04A0.</w:t>
      </w:r>
    </w:p>
    <w:p w:rsidR="00B13653" w:rsidRDefault="001F204F">
      <w:pPr>
        <w:pStyle w:val="Definition-Field"/>
      </w:pPr>
      <w:r>
        <w:t xml:space="preserve">b.   </w:t>
      </w:r>
      <w:r>
        <w:rPr>
          <w:i/>
        </w:rPr>
        <w:t>The standard states there are six conditional formatting options that can be set in tblLook.</w:t>
      </w:r>
    </w:p>
    <w:p w:rsidR="00B13653" w:rsidRDefault="001F204F">
      <w:r>
        <w:t xml:space="preserve">In addition to the six </w:t>
      </w:r>
      <w:r>
        <w:t>listed conditional formatting options, Word supports the following additional options and combinations:</w:t>
      </w:r>
    </w:p>
    <w:p w:rsidR="00B13653" w:rsidRDefault="001F204F">
      <w:pPr>
        <w:pStyle w:val="ListParagraph"/>
        <w:numPr>
          <w:ilvl w:val="0"/>
          <w:numId w:val="55"/>
        </w:numPr>
        <w:contextualSpacing/>
      </w:pPr>
      <w:r>
        <w:t>0x00A0 - Allow NE Cell conditional formatting. This and the following bitmasks are combinations of two bits. These bits allow an intersection of the app</w:t>
      </w:r>
      <w:r>
        <w:t>ropriate row and column.</w:t>
      </w:r>
    </w:p>
    <w:p w:rsidR="00B13653" w:rsidRDefault="001F204F">
      <w:pPr>
        <w:pStyle w:val="ListParagraph"/>
        <w:numPr>
          <w:ilvl w:val="0"/>
          <w:numId w:val="55"/>
        </w:numPr>
        <w:contextualSpacing/>
      </w:pPr>
      <w:r>
        <w:t>0x0120 - Allow NW Cell conditional formatting.</w:t>
      </w:r>
    </w:p>
    <w:p w:rsidR="00B13653" w:rsidRDefault="001F204F">
      <w:pPr>
        <w:pStyle w:val="ListParagraph"/>
        <w:numPr>
          <w:ilvl w:val="0"/>
          <w:numId w:val="55"/>
        </w:numPr>
        <w:contextualSpacing/>
      </w:pPr>
      <w:r>
        <w:t>0x00C0 - Allow SE Cell conditional formatting.</w:t>
      </w:r>
    </w:p>
    <w:p w:rsidR="00B13653" w:rsidRDefault="001F204F">
      <w:pPr>
        <w:pStyle w:val="ListParagraph"/>
        <w:numPr>
          <w:ilvl w:val="0"/>
          <w:numId w:val="55"/>
        </w:numPr>
      </w:pPr>
      <w:r>
        <w:t>0x0140 - Allow SW Cell conditional formatting.</w:t>
      </w:r>
    </w:p>
    <w:p w:rsidR="00B13653" w:rsidRDefault="001F204F">
      <w:pPr>
        <w:pStyle w:val="Definition-Field"/>
      </w:pPr>
      <w:r>
        <w:t xml:space="preserve">c.   </w:t>
      </w:r>
      <w:r>
        <w:rPr>
          <w:i/>
        </w:rPr>
        <w:t>The standard specifies a set of attributes on this element.</w:t>
      </w:r>
    </w:p>
    <w:p w:rsidR="00B13653" w:rsidRDefault="001F204F">
      <w:pPr>
        <w:pStyle w:val="Definition-Field2"/>
      </w:pPr>
      <w:r>
        <w:t>Word reads the val attrib</w:t>
      </w:r>
      <w:r>
        <w:t>ute specified in "</w:t>
      </w:r>
      <w:hyperlink r:id="rId79">
        <w:r>
          <w:rPr>
            <w:rStyle w:val="Hyperlink"/>
          </w:rPr>
          <w:t>[ISO/IEC-29500-4]</w:t>
        </w:r>
      </w:hyperlink>
      <w:r>
        <w:t xml:space="preserve"> §14.3.12; Additional attribute for tblLook element (Part 1, §17.4.56)" if, and only if, none of the attributes specified in this subsection are present.</w:t>
      </w:r>
    </w:p>
    <w:p w:rsidR="00B13653" w:rsidRDefault="001F204F">
      <w:pPr>
        <w:pStyle w:val="Heading3"/>
      </w:pPr>
      <w:bookmarkStart w:id="335" w:name="section_56c0b0dedcc146fda1e1ea2310dc7741"/>
      <w:bookmarkStart w:id="336" w:name="_Toc499809067"/>
      <w:r>
        <w:t>P</w:t>
      </w:r>
      <w:r>
        <w:t>art 1 Section 17.4.56, tblOverlap (Floating Table Allows Other Tables to Overlap)</w:t>
      </w:r>
      <w:bookmarkEnd w:id="335"/>
      <w:bookmarkEnd w:id="336"/>
      <w:r>
        <w:fldChar w:fldCharType="begin"/>
      </w:r>
      <w:r>
        <w:instrText xml:space="preserve"> XE "tblOverlap (Floating Table Allows Other Tables to Overlap)"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B13653" w:rsidRDefault="001F204F">
      <w:pPr>
        <w:pStyle w:val="Heading3"/>
      </w:pPr>
      <w:bookmarkStart w:id="337" w:name="section_4175e818958f4b4fb6f717003f1721b5"/>
      <w:bookmarkStart w:id="338" w:name="_Toc499809068"/>
      <w:r>
        <w:t>Part 1 Section 17.4.57, tblpPr (Floating Table Positioning)</w:t>
      </w:r>
      <w:bookmarkEnd w:id="337"/>
      <w:bookmarkEnd w:id="338"/>
      <w:r>
        <w:fldChar w:fldCharType="begin"/>
      </w:r>
      <w:r>
        <w:instrText xml:space="preserve"> XE "tblpPr (Floating Table Pos</w:instrText>
      </w:r>
      <w:r>
        <w:instrText xml:space="preserve">itioning)"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w:t>
        </w:r>
        <w:r>
          <w:rPr>
            <w:rStyle w:val="Hyperlink"/>
          </w:rPr>
          <w:t>, §17.7.6.4(a)</w:t>
        </w:r>
      </w:hyperlink>
      <w:r>
        <w:rPr>
          <w:i/>
        </w:rPr>
        <w:t>.</w:t>
      </w:r>
    </w:p>
    <w:p w:rsidR="00B13653" w:rsidRDefault="001F204F">
      <w:pPr>
        <w:pStyle w:val="Definition-Field"/>
      </w:pPr>
      <w:r>
        <w:t xml:space="preserve">a.   </w:t>
      </w:r>
      <w:r>
        <w:rPr>
          <w:i/>
        </w:rPr>
        <w:t>The standard says that horizontal floating table positioning flips which edge it is relative to in right to left paragraphs versus left to right paragraphs.</w:t>
      </w:r>
    </w:p>
    <w:p w:rsidR="00B13653" w:rsidRDefault="001F204F">
      <w:pPr>
        <w:pStyle w:val="Definition-Field2"/>
      </w:pPr>
      <w:r>
        <w:t xml:space="preserve">In Word, horizontal floating table positioning is always relative to the left </w:t>
      </w:r>
      <w:r>
        <w:t>edge.</w:t>
      </w:r>
    </w:p>
    <w:p w:rsidR="00B13653" w:rsidRDefault="001F204F">
      <w:pPr>
        <w:pStyle w:val="Definition-Field"/>
      </w:pPr>
      <w:r>
        <w:t xml:space="preserve">b.   </w:t>
      </w:r>
      <w:r>
        <w:rPr>
          <w:i/>
        </w:rPr>
        <w:t>The standard does not specify any conditions under which tblpPr is ignored.</w:t>
      </w:r>
    </w:p>
    <w:p w:rsidR="00B13653" w:rsidRDefault="001F204F">
      <w:r>
        <w:t xml:space="preserve">Word ignores the </w:t>
      </w:r>
      <w:r>
        <w:rPr>
          <w:b/>
        </w:rPr>
        <w:t>tblpPr</w:t>
      </w:r>
      <w:r>
        <w:t xml:space="preserve"> element if all attributes are omitted. It also ignores this element if the table is contained in a textbox, footnote, endnote, or comment, or if all of the following conditions are met:</w:t>
      </w:r>
    </w:p>
    <w:p w:rsidR="00B13653" w:rsidRDefault="001F204F">
      <w:pPr>
        <w:pStyle w:val="ListParagraph"/>
        <w:numPr>
          <w:ilvl w:val="0"/>
          <w:numId w:val="56"/>
        </w:numPr>
        <w:contextualSpacing/>
      </w:pPr>
      <w:r>
        <w:t xml:space="preserve">The </w:t>
      </w:r>
      <w:r>
        <w:rPr>
          <w:b/>
        </w:rPr>
        <w:t>tblpX</w:t>
      </w:r>
      <w:r>
        <w:t xml:space="preserve"> attribute value is 0.</w:t>
      </w:r>
    </w:p>
    <w:p w:rsidR="00B13653" w:rsidRDefault="001F204F">
      <w:pPr>
        <w:pStyle w:val="ListParagraph"/>
        <w:numPr>
          <w:ilvl w:val="0"/>
          <w:numId w:val="56"/>
        </w:numPr>
        <w:contextualSpacing/>
      </w:pPr>
      <w:r>
        <w:t xml:space="preserve">The </w:t>
      </w:r>
      <w:r>
        <w:rPr>
          <w:b/>
        </w:rPr>
        <w:t>tblpY</w:t>
      </w:r>
      <w:r>
        <w:t xml:space="preserve"> attribute value is 0.</w:t>
      </w:r>
    </w:p>
    <w:p w:rsidR="00B13653" w:rsidRDefault="001F204F">
      <w:pPr>
        <w:pStyle w:val="ListParagraph"/>
        <w:numPr>
          <w:ilvl w:val="0"/>
          <w:numId w:val="56"/>
        </w:numPr>
        <w:contextualSpacing/>
      </w:pPr>
      <w:r>
        <w:t xml:space="preserve">The </w:t>
      </w:r>
      <w:r>
        <w:rPr>
          <w:b/>
        </w:rPr>
        <w:t>h</w:t>
      </w:r>
      <w:r>
        <w:rPr>
          <w:b/>
        </w:rPr>
        <w:t>orzAnchor</w:t>
      </w:r>
      <w:r>
        <w:t xml:space="preserve"> attribute value is </w:t>
      </w:r>
      <w:r>
        <w:rPr>
          <w:i/>
        </w:rPr>
        <w:t>text.</w:t>
      </w:r>
    </w:p>
    <w:p w:rsidR="00B13653" w:rsidRDefault="001F204F">
      <w:pPr>
        <w:pStyle w:val="ListParagraph"/>
        <w:numPr>
          <w:ilvl w:val="0"/>
          <w:numId w:val="56"/>
        </w:numPr>
      </w:pPr>
      <w:r>
        <w:t xml:space="preserve">The </w:t>
      </w:r>
      <w:r>
        <w:rPr>
          <w:b/>
        </w:rPr>
        <w:t>vertAnchor</w:t>
      </w:r>
      <w:r>
        <w:t xml:space="preserve"> attribute value is not </w:t>
      </w:r>
      <w:r>
        <w:rPr>
          <w:i/>
        </w:rPr>
        <w:t>text.</w:t>
      </w:r>
    </w:p>
    <w:p w:rsidR="00B13653" w:rsidRDefault="001F204F">
      <w:pPr>
        <w:pStyle w:val="Definition-Field"/>
      </w:pPr>
      <w:r>
        <w:t xml:space="preserve">c.   </w:t>
      </w:r>
      <w:r>
        <w:rPr>
          <w:i/>
        </w:rPr>
        <w:t>The standard states that the default values of vertAnchor and horzAnchor are page.</w:t>
      </w:r>
    </w:p>
    <w:p w:rsidR="00B13653" w:rsidRDefault="001F204F">
      <w:pPr>
        <w:pStyle w:val="Definition-Field2"/>
      </w:pPr>
      <w:r>
        <w:t xml:space="preserve">In Word, the default value for vertAnchor is margin and the default value for horzAnchor </w:t>
      </w:r>
      <w:r>
        <w:t>is text.</w:t>
      </w:r>
    </w:p>
    <w:p w:rsidR="00B13653" w:rsidRDefault="001F204F">
      <w:pPr>
        <w:pStyle w:val="Definition-Field"/>
      </w:pPr>
      <w:r>
        <w:lastRenderedPageBreak/>
        <w:t xml:space="preserve">d.   </w:t>
      </w:r>
      <w:r>
        <w:rPr>
          <w:i/>
        </w:rPr>
        <w:t>The standard allows any integer for leftFromText, rightFromText, topFromText, bottomFromText, tblpX, and tblpY.</w:t>
      </w:r>
    </w:p>
    <w:p w:rsidR="00B13653" w:rsidRDefault="001F204F">
      <w:pPr>
        <w:pStyle w:val="Definition-Field2"/>
      </w:pPr>
      <w:r>
        <w:t>Word only allows integers between 0 and 32767 for leftFromText, rightFromText, topFromText, bottomFromText, tblpX, and tblpY.</w:t>
      </w:r>
    </w:p>
    <w:p w:rsidR="00B13653" w:rsidRDefault="001F204F">
      <w:pPr>
        <w:pStyle w:val="Definition-Field"/>
      </w:pPr>
      <w:r>
        <w:t xml:space="preserve">e.  </w:t>
      </w:r>
      <w:r>
        <w:t xml:space="preserve"> </w:t>
      </w:r>
      <w:r>
        <w:rPr>
          <w:i/>
        </w:rPr>
        <w:t>The standard does not specify that tblpX and tblpY should be changed before display.</w:t>
      </w:r>
    </w:p>
    <w:p w:rsidR="00B13653" w:rsidRDefault="001F204F">
      <w:r>
        <w:t>To avoid the condition where the tblpPr element is ignored, Word adds 1 twentieth of a point to the actual distance value when it saves a file and subtracts 1 twentieth o</w:t>
      </w:r>
      <w:r>
        <w:t xml:space="preserve">f a point to the actual distance value when it opens a file. For example, if the value of attribute </w:t>
      </w:r>
      <w:r>
        <w:rPr>
          <w:b/>
        </w:rPr>
        <w:t>tblpX</w:t>
      </w:r>
      <w:r>
        <w:t xml:space="preserve"> or </w:t>
      </w:r>
      <w:r>
        <w:rPr>
          <w:b/>
        </w:rPr>
        <w:t>tblpY</w:t>
      </w:r>
      <w:r>
        <w:t xml:space="preserve"> is supposed be 0 twentieths of a point, then Word writes 1 instead, and if Word reads the value 1 for tblpX or tblpY it interprets that value</w:t>
      </w:r>
      <w:r>
        <w:t xml:space="preserve"> as 0 instead.</w:t>
      </w:r>
    </w:p>
    <w:p w:rsidR="00B13653" w:rsidRDefault="001F204F">
      <w:pPr>
        <w:pStyle w:val="Heading3"/>
      </w:pPr>
      <w:bookmarkStart w:id="339" w:name="section_b838cab3eb77495a9cb98c6e693f0ac1"/>
      <w:bookmarkStart w:id="340" w:name="_Toc499809069"/>
      <w:r>
        <w:t>Part 1 Section 17.4.58, tblPr (Previous Table Properties)</w:t>
      </w:r>
      <w:bookmarkEnd w:id="339"/>
      <w:bookmarkEnd w:id="340"/>
      <w:r>
        <w:fldChar w:fldCharType="begin"/>
      </w:r>
      <w:r>
        <w:instrText xml:space="preserve"> XE "tblPr (Previous Table Properties)" </w:instrText>
      </w:r>
      <w:r>
        <w:fldChar w:fldCharType="end"/>
      </w:r>
    </w:p>
    <w:p w:rsidR="00B13653" w:rsidRDefault="001F204F">
      <w:pPr>
        <w:pStyle w:val="Definition-Field"/>
      </w:pPr>
      <w:r>
        <w:t xml:space="preserve">a.   </w:t>
      </w:r>
      <w:r>
        <w:rPr>
          <w:i/>
        </w:rPr>
        <w:t>The standard states that the tblStyleColBandSize and tblStyleRowBandSize elements are valid child elements of the tblPr element.</w:t>
      </w:r>
    </w:p>
    <w:p w:rsidR="00B13653" w:rsidRDefault="001F204F">
      <w:pPr>
        <w:pStyle w:val="Definition-Field2"/>
      </w:pPr>
      <w:r>
        <w:t>Word do</w:t>
      </w:r>
      <w:r>
        <w:t>es not allow these elements to be child elements of the tblPr element.</w:t>
      </w:r>
    </w:p>
    <w:p w:rsidR="00B13653" w:rsidRDefault="001F204F">
      <w:pPr>
        <w:pStyle w:val="Heading3"/>
      </w:pPr>
      <w:bookmarkStart w:id="341" w:name="section_2020ce86cc3945b28bec82dc97435c44"/>
      <w:bookmarkStart w:id="342" w:name="_Toc499809070"/>
      <w:r>
        <w:t>Part 1 Section 17.4.59, tblPr (Table Properties)</w:t>
      </w:r>
      <w:bookmarkEnd w:id="341"/>
      <w:bookmarkEnd w:id="342"/>
      <w:r>
        <w:fldChar w:fldCharType="begin"/>
      </w:r>
      <w:r>
        <w:instrText xml:space="preserve"> XE "tblPr (Table Properties)" </w:instrText>
      </w:r>
      <w:r>
        <w:fldChar w:fldCharType="end"/>
      </w:r>
    </w:p>
    <w:p w:rsidR="00B13653" w:rsidRDefault="001F204F">
      <w:pPr>
        <w:pStyle w:val="Definition-Field"/>
      </w:pPr>
      <w:r>
        <w:t xml:space="preserve">a.   </w:t>
      </w:r>
      <w:r>
        <w:rPr>
          <w:i/>
        </w:rPr>
        <w:t xml:space="preserve">The standard states that the tblStyleColBandSize and tblStyleRowBandSize elements are valid child </w:t>
      </w:r>
      <w:r>
        <w:rPr>
          <w:i/>
        </w:rPr>
        <w:t>elements of the tblPr element.</w:t>
      </w:r>
    </w:p>
    <w:p w:rsidR="00B13653" w:rsidRDefault="001F204F">
      <w:pPr>
        <w:pStyle w:val="Definition-Field2"/>
      </w:pPr>
      <w:r>
        <w:t>Word does not allow these elements to be child elements of the tblPr element.</w:t>
      </w:r>
    </w:p>
    <w:p w:rsidR="00B13653" w:rsidRDefault="001F204F">
      <w:pPr>
        <w:pStyle w:val="Heading3"/>
      </w:pPr>
      <w:bookmarkStart w:id="343" w:name="section_35aa3feae5804ca695bdcb921384f005"/>
      <w:bookmarkStart w:id="344" w:name="_Toc499809071"/>
      <w:r>
        <w:t>Part 1 Section 17.4.62, tblStyle (Referenced Table Style)</w:t>
      </w:r>
      <w:bookmarkEnd w:id="343"/>
      <w:bookmarkEnd w:id="344"/>
      <w:r>
        <w:fldChar w:fldCharType="begin"/>
      </w:r>
      <w:r>
        <w:instrText xml:space="preserve"> XE "tblStyle (Referenced Table Style)" </w:instrText>
      </w:r>
      <w:r>
        <w:fldChar w:fldCharType="end"/>
      </w:r>
    </w:p>
    <w:p w:rsidR="00B13653" w:rsidRDefault="001F204F">
      <w:pPr>
        <w:pStyle w:val="Definition-Field2"/>
      </w:pPr>
      <w:r>
        <w:rPr>
          <w:i/>
        </w:rPr>
        <w:t>For additional notes that apply to this portion</w:t>
      </w:r>
      <w:r>
        <w:rPr>
          <w:i/>
        </w:rPr>
        <w:t xml:space="preserve">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B13653" w:rsidRDefault="001F204F">
      <w:pPr>
        <w:pStyle w:val="Definition-Field"/>
      </w:pPr>
      <w:r>
        <w:t xml:space="preserve">a.   </w:t>
      </w:r>
      <w:r>
        <w:rPr>
          <w:i/>
        </w:rPr>
        <w:t>The standard does not limit the length of the value of the val attribute.</w:t>
      </w:r>
    </w:p>
    <w:p w:rsidR="00B13653" w:rsidRDefault="001F204F">
      <w:pPr>
        <w:pStyle w:val="Definition-Field2"/>
      </w:pPr>
      <w:r>
        <w:t>Word restricts the value of this attribute to be at most 253 characters.</w:t>
      </w:r>
    </w:p>
    <w:p w:rsidR="00B13653" w:rsidRDefault="001F204F">
      <w:pPr>
        <w:pStyle w:val="Heading3"/>
      </w:pPr>
      <w:bookmarkStart w:id="345" w:name="section_5d923fcc83b6489e8761c0a8b7fa7c47"/>
      <w:bookmarkStart w:id="346" w:name="_Toc499809072"/>
      <w:r>
        <w:t>Part 1 Section 17.4.63, tblW (Preferred Table Width)</w:t>
      </w:r>
      <w:bookmarkEnd w:id="345"/>
      <w:bookmarkEnd w:id="346"/>
      <w:r>
        <w:fldChar w:fldCharType="begin"/>
      </w:r>
      <w:r>
        <w:instrText xml:space="preserve"> XE "tblW (Preferred Table Width)"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B13653" w:rsidRDefault="001F204F">
      <w:pPr>
        <w:pStyle w:val="Definition-Field"/>
      </w:pPr>
      <w:r>
        <w:t xml:space="preserve">a.   </w:t>
      </w:r>
      <w:r>
        <w:rPr>
          <w:i/>
        </w:rPr>
        <w:t>The standard specifies that if w is 0, the preferred table width is 0.</w:t>
      </w:r>
    </w:p>
    <w:p w:rsidR="00B13653" w:rsidRDefault="001F204F">
      <w:pPr>
        <w:pStyle w:val="Definition-Field2"/>
      </w:pPr>
      <w:r>
        <w:t>Word interprets the type attribute as auto if w is 0.</w:t>
      </w:r>
    </w:p>
    <w:p w:rsidR="00B13653" w:rsidRDefault="001F204F">
      <w:pPr>
        <w:pStyle w:val="Definition-Field"/>
      </w:pPr>
      <w:r>
        <w:t xml:space="preserve">b.   </w:t>
      </w:r>
      <w:r>
        <w:rPr>
          <w:i/>
        </w:rPr>
        <w:t>The standard does not specify the behavior when the type attribute is nil.</w:t>
      </w:r>
    </w:p>
    <w:p w:rsidR="00B13653" w:rsidRDefault="001F204F">
      <w:pPr>
        <w:pStyle w:val="Definition-Field2"/>
      </w:pPr>
      <w:r>
        <w:t>When the type attribute has a value of nil, Word interprets the type attribute value as auto.</w:t>
      </w:r>
    </w:p>
    <w:p w:rsidR="00B13653" w:rsidRDefault="001F204F">
      <w:pPr>
        <w:pStyle w:val="Heading3"/>
      </w:pPr>
      <w:bookmarkStart w:id="347" w:name="section_9b01c51ffe5d472cba38bc12ce971ad2"/>
      <w:bookmarkStart w:id="348" w:name="_Toc499809073"/>
      <w:r>
        <w:t>Part 1 Section 17.4.64, tblW (Preferred Table Width Exception)</w:t>
      </w:r>
      <w:bookmarkEnd w:id="347"/>
      <w:bookmarkEnd w:id="348"/>
      <w:r>
        <w:fldChar w:fldCharType="begin"/>
      </w:r>
      <w:r>
        <w:instrText xml:space="preserve"> XE "tblW (Preferred Tabl</w:instrText>
      </w:r>
      <w:r>
        <w:instrText xml:space="preserve">e Width Exception)"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B13653" w:rsidRDefault="001F204F">
      <w:pPr>
        <w:pStyle w:val="Definition-Field"/>
      </w:pPr>
      <w:r>
        <w:t xml:space="preserve">a.   </w:t>
      </w:r>
      <w:r>
        <w:rPr>
          <w:i/>
        </w:rPr>
        <w:t>The standard specifies that this element specifies the pr</w:t>
      </w:r>
      <w:r>
        <w:rPr>
          <w:i/>
        </w:rPr>
        <w:t>eferred width for the parent table row.</w:t>
      </w:r>
    </w:p>
    <w:p w:rsidR="00B13653" w:rsidRDefault="001F204F">
      <w:pPr>
        <w:pStyle w:val="Definition-Field2"/>
      </w:pPr>
      <w:r>
        <w:lastRenderedPageBreak/>
        <w:t>Word ignores this element if it is not present in the first row of the table. If it is in the first row, Word applies this preferred width to the entire table.</w:t>
      </w:r>
    </w:p>
    <w:p w:rsidR="00B13653" w:rsidRDefault="001F204F">
      <w:pPr>
        <w:pStyle w:val="Definition-Field"/>
      </w:pPr>
      <w:r>
        <w:t xml:space="preserve">b.   </w:t>
      </w:r>
      <w:r>
        <w:rPr>
          <w:i/>
        </w:rPr>
        <w:t>The standard specifies that if w is 0, the preferre</w:t>
      </w:r>
      <w:r>
        <w:rPr>
          <w:i/>
        </w:rPr>
        <w:t>d table width is 0.</w:t>
      </w:r>
    </w:p>
    <w:p w:rsidR="00B13653" w:rsidRDefault="001F204F">
      <w:pPr>
        <w:pStyle w:val="Definition-Field2"/>
      </w:pPr>
      <w:r>
        <w:t>Word interprets the type attribute as auto if w is 0.</w:t>
      </w:r>
    </w:p>
    <w:p w:rsidR="00B13653" w:rsidRDefault="001F204F">
      <w:pPr>
        <w:pStyle w:val="Definition-Field"/>
      </w:pPr>
      <w:r>
        <w:t xml:space="preserve">c.   </w:t>
      </w:r>
      <w:r>
        <w:rPr>
          <w:i/>
        </w:rPr>
        <w:t>The standard states that if the tblW element is omitted, then the cell width is auto.</w:t>
      </w:r>
    </w:p>
    <w:p w:rsidR="00B13653" w:rsidRDefault="001F204F">
      <w:pPr>
        <w:pStyle w:val="Definition-Field2"/>
      </w:pPr>
      <w:r>
        <w:t>In Word, if the tblW element is omitted, then the table width is determined by the preferre</w:t>
      </w:r>
      <w:r>
        <w:t>d table width element.</w:t>
      </w:r>
    </w:p>
    <w:p w:rsidR="00B13653" w:rsidRDefault="001F204F">
      <w:pPr>
        <w:pStyle w:val="Definition-Field"/>
      </w:pPr>
      <w:r>
        <w:t xml:space="preserve">d.   </w:t>
      </w:r>
      <w:r>
        <w:rPr>
          <w:i/>
        </w:rPr>
        <w:t>The standard does not specify the behavior when the type attribute is nil.</w:t>
      </w:r>
    </w:p>
    <w:p w:rsidR="00B13653" w:rsidRDefault="001F204F">
      <w:pPr>
        <w:pStyle w:val="Definition-Field2"/>
      </w:pPr>
      <w:r>
        <w:t>Word interprets the type attribute value as auto when the type attribute has a value of nil.</w:t>
      </w:r>
    </w:p>
    <w:p w:rsidR="00B13653" w:rsidRDefault="001F204F">
      <w:pPr>
        <w:pStyle w:val="Heading3"/>
      </w:pPr>
      <w:bookmarkStart w:id="349" w:name="section_51518f1baa8746adaf91607351eba2db"/>
      <w:bookmarkStart w:id="350" w:name="_Toc499809074"/>
      <w:r>
        <w:t>Part 1 Section 17.4.65, tc (Table Cell)</w:t>
      </w:r>
      <w:bookmarkEnd w:id="349"/>
      <w:bookmarkEnd w:id="350"/>
      <w:r>
        <w:fldChar w:fldCharType="begin"/>
      </w:r>
      <w:r>
        <w:instrText xml:space="preserve"> XE "tc (Table Cell)"</w:instrText>
      </w:r>
      <w:r>
        <w:instrText xml:space="preserv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w:t>
        </w:r>
        <w:r>
          <w:rPr>
            <w:rStyle w:val="Hyperlink"/>
          </w:rPr>
          <w:t>.1.2.78(c)</w:t>
        </w:r>
      </w:hyperlink>
      <w:r>
        <w:rPr>
          <w:i/>
        </w:rPr>
        <w:t>.</w:t>
      </w:r>
    </w:p>
    <w:p w:rsidR="00B13653" w:rsidRDefault="001F204F">
      <w:pPr>
        <w:pStyle w:val="Definition-Field"/>
      </w:pPr>
      <w:r>
        <w:t xml:space="preserve">a.   </w:t>
      </w:r>
      <w:r>
        <w:rPr>
          <w:i/>
        </w:rPr>
        <w:t>The standard states that the id attribute is a valid attribute of the tc element.</w:t>
      </w:r>
    </w:p>
    <w:p w:rsidR="00B13653" w:rsidRDefault="001F204F">
      <w:pPr>
        <w:pStyle w:val="Definition-Field2"/>
      </w:pPr>
      <w:r>
        <w:t>Word ignores the id attribute.</w:t>
      </w:r>
    </w:p>
    <w:p w:rsidR="00B13653" w:rsidRDefault="001F204F">
      <w:pPr>
        <w:pStyle w:val="Definition-Field"/>
      </w:pPr>
      <w:r>
        <w:t xml:space="preserve">b.   </w:t>
      </w:r>
      <w:r>
        <w:rPr>
          <w:i/>
        </w:rPr>
        <w:t>The standard states that a tc element must include at least one block-level element.</w:t>
      </w:r>
    </w:p>
    <w:p w:rsidR="00B13653" w:rsidRDefault="001F204F">
      <w:pPr>
        <w:pStyle w:val="Definition-Field2"/>
      </w:pPr>
      <w:r>
        <w:t xml:space="preserve">If a tc element does not contain at </w:t>
      </w:r>
      <w:r>
        <w:t>least one p element, and that element is not the last child block-level element of the tc element, then Word will fail to open the file.</w:t>
      </w:r>
    </w:p>
    <w:p w:rsidR="00B13653" w:rsidRDefault="001F204F">
      <w:pPr>
        <w:pStyle w:val="Heading3"/>
      </w:pPr>
      <w:bookmarkStart w:id="351" w:name="section_7c791c5d44c34fe8abdd8f136761bb93"/>
      <w:bookmarkStart w:id="352" w:name="_Toc499809075"/>
      <w:r>
        <w:t>Part 1 Section 17.4.66, tcBorders (Table Cell Borders)</w:t>
      </w:r>
      <w:bookmarkEnd w:id="351"/>
      <w:bookmarkEnd w:id="352"/>
      <w:r>
        <w:fldChar w:fldCharType="begin"/>
      </w:r>
      <w:r>
        <w:instrText xml:space="preserve"> XE "tcBorders (Table Cell Borders)" </w:instrText>
      </w:r>
      <w:r>
        <w:fldChar w:fldCharType="end"/>
      </w:r>
    </w:p>
    <w:p w:rsidR="00B13653" w:rsidRDefault="001F204F">
      <w:pPr>
        <w:pStyle w:val="Definition-Field2"/>
      </w:pPr>
      <w:r>
        <w:rPr>
          <w:i/>
        </w:rPr>
        <w:t>For additional notes that</w:t>
      </w:r>
      <w:r>
        <w:rPr>
          <w:i/>
        </w:rPr>
        <w:t xml:space="preserve"> apply to this portion of the standard, please see the notes for </w:t>
      </w:r>
      <w:hyperlink w:anchor="Section_9e742550b4384b9d96064ae34d83830f">
        <w:r>
          <w:rPr>
            <w:rStyle w:val="Hyperlink"/>
          </w:rPr>
          <w:t>tcPr, §17.7.6.9(b)</w:t>
        </w:r>
      </w:hyperlink>
      <w:r>
        <w:rPr>
          <w:i/>
        </w:rPr>
        <w:t>.</w:t>
      </w:r>
    </w:p>
    <w:p w:rsidR="00B13653" w:rsidRDefault="001F204F">
      <w:pPr>
        <w:pStyle w:val="Definition-Field"/>
      </w:pPr>
      <w:r>
        <w:t xml:space="preserve">a.   </w:t>
      </w:r>
      <w:r>
        <w:rPr>
          <w:i/>
        </w:rPr>
        <w:t>The standard specifies a method for resolving border conflicts.</w:t>
      </w:r>
    </w:p>
    <w:p w:rsidR="00B13653" w:rsidRDefault="001F204F">
      <w:r>
        <w:t xml:space="preserve">Word determines top, bottom, left, and </w:t>
      </w:r>
      <w:r>
        <w:t>right cell border for each cell as follows:</w:t>
      </w:r>
    </w:p>
    <w:p w:rsidR="00B13653" w:rsidRDefault="001F204F">
      <w:pPr>
        <w:pStyle w:val="ListParagraph"/>
        <w:numPr>
          <w:ilvl w:val="0"/>
          <w:numId w:val="57"/>
        </w:numPr>
        <w:contextualSpacing/>
      </w:pPr>
      <w:r>
        <w:t>If the cell border is omitted or</w:t>
      </w:r>
      <w:r>
        <w:rPr>
          <w:i/>
        </w:rPr>
        <w:t xml:space="preserve"> none</w:t>
      </w:r>
      <w:r>
        <w:t xml:space="preserve"> (no border), find the cell border from the table style ("</w:t>
      </w:r>
      <w:hyperlink r:id="rId80">
        <w:r>
          <w:rPr>
            <w:rStyle w:val="Hyperlink"/>
          </w:rPr>
          <w:t>[ISO/IEC-29500-1]</w:t>
        </w:r>
      </w:hyperlink>
      <w:r>
        <w:t xml:space="preserve"> §17.7.6").</w:t>
      </w:r>
    </w:p>
    <w:p w:rsidR="00B13653" w:rsidRDefault="001F204F">
      <w:pPr>
        <w:pStyle w:val="ListParagraph"/>
        <w:numPr>
          <w:ilvl w:val="0"/>
          <w:numId w:val="57"/>
        </w:numPr>
        <w:contextualSpacing/>
      </w:pPr>
      <w:r>
        <w:t xml:space="preserve">If the cell border is </w:t>
      </w:r>
      <w:r>
        <w:t>still not specified, find the appropriate border from the table-level border exceptions ("[ISO/IEC-29500-1] §17.4.39; tblBorders").</w:t>
      </w:r>
    </w:p>
    <w:p w:rsidR="00B13653" w:rsidRDefault="001F204F">
      <w:pPr>
        <w:pStyle w:val="ListParagraph"/>
        <w:numPr>
          <w:ilvl w:val="0"/>
          <w:numId w:val="57"/>
        </w:numPr>
      </w:pPr>
      <w:r>
        <w:t>If the cell border is still not specified, find the appropriate border from the table-level borders ("[ISO/IEC-29500-1]</w:t>
      </w:r>
      <w:r>
        <w:t xml:space="preserve"> §17.4.38; tblBorders").</w:t>
      </w:r>
    </w:p>
    <w:p w:rsidR="00B13653" w:rsidRDefault="001F204F">
      <w:r>
        <w:t>If the cell spacing is nonzero as specified using the tblCellSpacing element ("[ISO/IEC-29500-1] §17.4.44; tblCellSpacing"), then all cell borders and outer table borders display.</w:t>
      </w:r>
    </w:p>
    <w:p w:rsidR="00B13653" w:rsidRDefault="001F204F">
      <w:r>
        <w:t>If the cell spacing is zero, then there may be a co</w:t>
      </w:r>
      <w:r>
        <w:t>nflict between two adjacent borders. In Office, this conflict is resolved using the following procedure:</w:t>
      </w:r>
    </w:p>
    <w:p w:rsidR="00B13653" w:rsidRDefault="001F204F">
      <w:r>
        <w:t xml:space="preserve">If the conflicting table cell border is </w:t>
      </w:r>
      <w:r>
        <w:rPr>
          <w:i/>
        </w:rPr>
        <w:t>none</w:t>
      </w:r>
      <w:r>
        <w:t xml:space="preserve"> (no border), then the opposing border shall be displayed. If the conflicting table cell border is </w:t>
      </w:r>
      <w:r>
        <w:rPr>
          <w:i/>
        </w:rPr>
        <w:t>nil</w:t>
      </w:r>
      <w:r>
        <w:t>, the</w:t>
      </w:r>
      <w:r>
        <w:t>n no border shall be displayed.</w:t>
      </w:r>
    </w:p>
    <w:p w:rsidR="00B13653" w:rsidRDefault="001F204F">
      <w:r>
        <w:t>Each border shall then be assigned a weight using the following formula, and the border which has a higher value using this calculation shall be displayed over the alternative border:</w:t>
      </w:r>
    </w:p>
    <w:p w:rsidR="00B13653" w:rsidRDefault="001F204F">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1"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B13653" w:rsidRDefault="001F204F">
      <w:r>
        <w:lastRenderedPageBreak/>
        <w:t>The border width shall be specified in</w:t>
      </w:r>
      <w:r>
        <w:t xml:space="preserve"> measurements of eighths of a point. The border number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B13653" w:rsidRDefault="001F204F">
            <w:pPr>
              <w:pStyle w:val="TableHeaderText"/>
            </w:pPr>
            <w:r>
              <w:t>Border Number</w:t>
            </w:r>
          </w:p>
        </w:tc>
      </w:tr>
      <w:tr w:rsidR="00B13653" w:rsidTr="00B13653">
        <w:tc>
          <w:tcPr>
            <w:tcW w:w="0" w:type="auto"/>
            <w:vAlign w:val="center"/>
          </w:tcPr>
          <w:p w:rsidR="00B13653" w:rsidRDefault="001F204F">
            <w:pPr>
              <w:pStyle w:val="TableBodyText"/>
            </w:pPr>
            <w:r>
              <w:rPr>
                <w:b/>
              </w:rPr>
              <w:t>single</w:t>
            </w:r>
          </w:p>
        </w:tc>
        <w:tc>
          <w:tcPr>
            <w:tcW w:w="0" w:type="auto"/>
            <w:vAlign w:val="center"/>
          </w:tcPr>
          <w:p w:rsidR="00B13653" w:rsidRDefault="001F204F">
            <w:pPr>
              <w:pStyle w:val="TableBodyText"/>
            </w:pPr>
            <w:r>
              <w:rPr>
                <w:b/>
              </w:rPr>
              <w:t>1</w:t>
            </w:r>
          </w:p>
        </w:tc>
      </w:tr>
      <w:tr w:rsidR="00B13653" w:rsidTr="00B13653">
        <w:tc>
          <w:tcPr>
            <w:tcW w:w="0" w:type="auto"/>
            <w:vAlign w:val="center"/>
          </w:tcPr>
          <w:p w:rsidR="00B13653" w:rsidRDefault="001F204F">
            <w:pPr>
              <w:pStyle w:val="TableBodyText"/>
            </w:pPr>
            <w:r>
              <w:rPr>
                <w:b/>
              </w:rPr>
              <w:t>thick</w:t>
            </w:r>
          </w:p>
        </w:tc>
        <w:tc>
          <w:tcPr>
            <w:tcW w:w="0" w:type="auto"/>
            <w:vAlign w:val="center"/>
          </w:tcPr>
          <w:p w:rsidR="00B13653" w:rsidRDefault="001F204F">
            <w:pPr>
              <w:pStyle w:val="TableBodyText"/>
            </w:pPr>
            <w:r>
              <w:rPr>
                <w:b/>
              </w:rPr>
              <w:t>2</w:t>
            </w:r>
          </w:p>
        </w:tc>
      </w:tr>
      <w:tr w:rsidR="00B13653" w:rsidTr="00B13653">
        <w:tc>
          <w:tcPr>
            <w:tcW w:w="0" w:type="auto"/>
            <w:vAlign w:val="center"/>
          </w:tcPr>
          <w:p w:rsidR="00B13653" w:rsidRDefault="001F204F">
            <w:pPr>
              <w:pStyle w:val="TableBodyText"/>
            </w:pPr>
            <w:r>
              <w:rPr>
                <w:b/>
              </w:rPr>
              <w:t>double</w:t>
            </w:r>
          </w:p>
        </w:tc>
        <w:tc>
          <w:tcPr>
            <w:tcW w:w="0" w:type="auto"/>
            <w:vAlign w:val="center"/>
          </w:tcPr>
          <w:p w:rsidR="00B13653" w:rsidRDefault="001F204F">
            <w:pPr>
              <w:pStyle w:val="TableBodyText"/>
            </w:pPr>
            <w:r>
              <w:rPr>
                <w:b/>
              </w:rPr>
              <w:t>3</w:t>
            </w:r>
          </w:p>
        </w:tc>
      </w:tr>
      <w:tr w:rsidR="00B13653" w:rsidTr="00B13653">
        <w:tc>
          <w:tcPr>
            <w:tcW w:w="0" w:type="auto"/>
            <w:vAlign w:val="center"/>
          </w:tcPr>
          <w:p w:rsidR="00B13653" w:rsidRDefault="001F204F">
            <w:pPr>
              <w:pStyle w:val="TableBodyText"/>
            </w:pPr>
            <w:r>
              <w:rPr>
                <w:b/>
              </w:rPr>
              <w:t>dotDash</w:t>
            </w:r>
          </w:p>
        </w:tc>
        <w:tc>
          <w:tcPr>
            <w:tcW w:w="0" w:type="auto"/>
            <w:vAlign w:val="center"/>
          </w:tcPr>
          <w:p w:rsidR="00B13653" w:rsidRDefault="001F204F">
            <w:pPr>
              <w:pStyle w:val="TableBodyText"/>
            </w:pPr>
            <w:r>
              <w:rPr>
                <w:b/>
              </w:rPr>
              <w:t>8</w:t>
            </w:r>
          </w:p>
        </w:tc>
      </w:tr>
      <w:tr w:rsidR="00B13653" w:rsidTr="00B13653">
        <w:tc>
          <w:tcPr>
            <w:tcW w:w="0" w:type="auto"/>
            <w:vAlign w:val="center"/>
          </w:tcPr>
          <w:p w:rsidR="00B13653" w:rsidRDefault="001F204F">
            <w:pPr>
              <w:pStyle w:val="TableBodyText"/>
            </w:pPr>
            <w:r>
              <w:rPr>
                <w:b/>
              </w:rPr>
              <w:t>dotDotDash</w:t>
            </w:r>
          </w:p>
        </w:tc>
        <w:tc>
          <w:tcPr>
            <w:tcW w:w="0" w:type="auto"/>
            <w:vAlign w:val="center"/>
          </w:tcPr>
          <w:p w:rsidR="00B13653" w:rsidRDefault="001F204F">
            <w:pPr>
              <w:pStyle w:val="TableBodyText"/>
            </w:pPr>
            <w:r>
              <w:rPr>
                <w:b/>
              </w:rPr>
              <w:t>9</w:t>
            </w:r>
          </w:p>
        </w:tc>
      </w:tr>
      <w:tr w:rsidR="00B13653" w:rsidTr="00B13653">
        <w:tc>
          <w:tcPr>
            <w:tcW w:w="0" w:type="auto"/>
            <w:vAlign w:val="center"/>
          </w:tcPr>
          <w:p w:rsidR="00B13653" w:rsidRDefault="001F204F">
            <w:pPr>
              <w:pStyle w:val="TableBodyText"/>
            </w:pPr>
            <w:r>
              <w:rPr>
                <w:b/>
              </w:rPr>
              <w:t>triple</w:t>
            </w:r>
          </w:p>
        </w:tc>
        <w:tc>
          <w:tcPr>
            <w:tcW w:w="0" w:type="auto"/>
            <w:vAlign w:val="center"/>
          </w:tcPr>
          <w:p w:rsidR="00B13653" w:rsidRDefault="001F204F">
            <w:pPr>
              <w:pStyle w:val="TableBodyText"/>
            </w:pPr>
            <w:r>
              <w:rPr>
                <w:b/>
              </w:rPr>
              <w:t>10</w:t>
            </w:r>
          </w:p>
        </w:tc>
      </w:tr>
      <w:tr w:rsidR="00B13653" w:rsidTr="00B13653">
        <w:tc>
          <w:tcPr>
            <w:tcW w:w="0" w:type="auto"/>
            <w:vAlign w:val="center"/>
          </w:tcPr>
          <w:p w:rsidR="00B13653" w:rsidRDefault="001F204F">
            <w:pPr>
              <w:pStyle w:val="TableBodyText"/>
            </w:pPr>
            <w:r>
              <w:rPr>
                <w:b/>
              </w:rPr>
              <w:t>thinThickSmallGap</w:t>
            </w:r>
          </w:p>
        </w:tc>
        <w:tc>
          <w:tcPr>
            <w:tcW w:w="0" w:type="auto"/>
            <w:vAlign w:val="center"/>
          </w:tcPr>
          <w:p w:rsidR="00B13653" w:rsidRDefault="001F204F">
            <w:pPr>
              <w:pStyle w:val="TableBodyText"/>
            </w:pPr>
            <w:r>
              <w:rPr>
                <w:b/>
              </w:rPr>
              <w:t>11</w:t>
            </w:r>
          </w:p>
        </w:tc>
      </w:tr>
      <w:tr w:rsidR="00B13653" w:rsidTr="00B13653">
        <w:tc>
          <w:tcPr>
            <w:tcW w:w="0" w:type="auto"/>
            <w:vAlign w:val="center"/>
          </w:tcPr>
          <w:p w:rsidR="00B13653" w:rsidRDefault="001F204F">
            <w:pPr>
              <w:pStyle w:val="TableBodyText"/>
            </w:pPr>
            <w:r>
              <w:rPr>
                <w:b/>
              </w:rPr>
              <w:t>thickThinSmallGap</w:t>
            </w:r>
          </w:p>
        </w:tc>
        <w:tc>
          <w:tcPr>
            <w:tcW w:w="0" w:type="auto"/>
            <w:vAlign w:val="center"/>
          </w:tcPr>
          <w:p w:rsidR="00B13653" w:rsidRDefault="001F204F">
            <w:pPr>
              <w:pStyle w:val="TableBodyText"/>
            </w:pPr>
            <w:r>
              <w:rPr>
                <w:b/>
              </w:rPr>
              <w:t>12</w:t>
            </w:r>
          </w:p>
        </w:tc>
      </w:tr>
      <w:tr w:rsidR="00B13653" w:rsidTr="00B13653">
        <w:tc>
          <w:tcPr>
            <w:tcW w:w="0" w:type="auto"/>
            <w:vAlign w:val="center"/>
          </w:tcPr>
          <w:p w:rsidR="00B13653" w:rsidRDefault="001F204F">
            <w:pPr>
              <w:pStyle w:val="TableBodyText"/>
            </w:pPr>
            <w:r>
              <w:rPr>
                <w:b/>
              </w:rPr>
              <w:t>thinThickThinSmallGap</w:t>
            </w:r>
          </w:p>
        </w:tc>
        <w:tc>
          <w:tcPr>
            <w:tcW w:w="0" w:type="auto"/>
            <w:vAlign w:val="center"/>
          </w:tcPr>
          <w:p w:rsidR="00B13653" w:rsidRDefault="001F204F">
            <w:pPr>
              <w:pStyle w:val="TableBodyText"/>
            </w:pPr>
            <w:r>
              <w:rPr>
                <w:b/>
              </w:rPr>
              <w:t>13</w:t>
            </w:r>
          </w:p>
        </w:tc>
      </w:tr>
      <w:tr w:rsidR="00B13653" w:rsidTr="00B13653">
        <w:tc>
          <w:tcPr>
            <w:tcW w:w="0" w:type="auto"/>
            <w:vAlign w:val="center"/>
          </w:tcPr>
          <w:p w:rsidR="00B13653" w:rsidRDefault="001F204F">
            <w:pPr>
              <w:pStyle w:val="TableBodyText"/>
            </w:pPr>
            <w:r>
              <w:rPr>
                <w:b/>
              </w:rPr>
              <w:t>thinThickMediumGap</w:t>
            </w:r>
          </w:p>
        </w:tc>
        <w:tc>
          <w:tcPr>
            <w:tcW w:w="0" w:type="auto"/>
            <w:vAlign w:val="center"/>
          </w:tcPr>
          <w:p w:rsidR="00B13653" w:rsidRDefault="001F204F">
            <w:pPr>
              <w:pStyle w:val="TableBodyText"/>
            </w:pPr>
            <w:r>
              <w:rPr>
                <w:b/>
              </w:rPr>
              <w:t>14</w:t>
            </w:r>
          </w:p>
        </w:tc>
      </w:tr>
      <w:tr w:rsidR="00B13653" w:rsidTr="00B13653">
        <w:tc>
          <w:tcPr>
            <w:tcW w:w="0" w:type="auto"/>
            <w:vAlign w:val="center"/>
          </w:tcPr>
          <w:p w:rsidR="00B13653" w:rsidRDefault="001F204F">
            <w:pPr>
              <w:pStyle w:val="TableBodyText"/>
            </w:pPr>
            <w:r>
              <w:rPr>
                <w:b/>
              </w:rPr>
              <w:t>thickThinMediumGap</w:t>
            </w:r>
          </w:p>
        </w:tc>
        <w:tc>
          <w:tcPr>
            <w:tcW w:w="0" w:type="auto"/>
            <w:vAlign w:val="center"/>
          </w:tcPr>
          <w:p w:rsidR="00B13653" w:rsidRDefault="001F204F">
            <w:pPr>
              <w:pStyle w:val="TableBodyText"/>
            </w:pPr>
            <w:r>
              <w:rPr>
                <w:b/>
              </w:rPr>
              <w:t>15</w:t>
            </w:r>
          </w:p>
        </w:tc>
      </w:tr>
      <w:tr w:rsidR="00B13653" w:rsidTr="00B13653">
        <w:tc>
          <w:tcPr>
            <w:tcW w:w="0" w:type="auto"/>
            <w:vAlign w:val="center"/>
          </w:tcPr>
          <w:p w:rsidR="00B13653" w:rsidRDefault="001F204F">
            <w:pPr>
              <w:pStyle w:val="TableBodyText"/>
            </w:pPr>
            <w:r>
              <w:rPr>
                <w:b/>
              </w:rPr>
              <w:t>thinThickThinMediumGap</w:t>
            </w:r>
          </w:p>
        </w:tc>
        <w:tc>
          <w:tcPr>
            <w:tcW w:w="0" w:type="auto"/>
            <w:vAlign w:val="center"/>
          </w:tcPr>
          <w:p w:rsidR="00B13653" w:rsidRDefault="001F204F">
            <w:pPr>
              <w:pStyle w:val="TableBodyText"/>
            </w:pPr>
            <w:r>
              <w:rPr>
                <w:b/>
              </w:rPr>
              <w:t>16</w:t>
            </w:r>
          </w:p>
        </w:tc>
      </w:tr>
      <w:tr w:rsidR="00B13653" w:rsidTr="00B13653">
        <w:tc>
          <w:tcPr>
            <w:tcW w:w="0" w:type="auto"/>
            <w:vAlign w:val="center"/>
          </w:tcPr>
          <w:p w:rsidR="00B13653" w:rsidRDefault="001F204F">
            <w:pPr>
              <w:pStyle w:val="TableBodyText"/>
            </w:pPr>
            <w:r>
              <w:rPr>
                <w:b/>
              </w:rPr>
              <w:t>thinThickLargeGap</w:t>
            </w:r>
          </w:p>
        </w:tc>
        <w:tc>
          <w:tcPr>
            <w:tcW w:w="0" w:type="auto"/>
            <w:vAlign w:val="center"/>
          </w:tcPr>
          <w:p w:rsidR="00B13653" w:rsidRDefault="001F204F">
            <w:pPr>
              <w:pStyle w:val="TableBodyText"/>
            </w:pPr>
            <w:r>
              <w:rPr>
                <w:b/>
              </w:rPr>
              <w:t>17</w:t>
            </w:r>
          </w:p>
        </w:tc>
      </w:tr>
      <w:tr w:rsidR="00B13653" w:rsidTr="00B13653">
        <w:tc>
          <w:tcPr>
            <w:tcW w:w="0" w:type="auto"/>
            <w:vAlign w:val="center"/>
          </w:tcPr>
          <w:p w:rsidR="00B13653" w:rsidRDefault="001F204F">
            <w:pPr>
              <w:pStyle w:val="TableBodyText"/>
            </w:pPr>
            <w:r>
              <w:rPr>
                <w:b/>
              </w:rPr>
              <w:t>thickThinLargeGap</w:t>
            </w:r>
          </w:p>
        </w:tc>
        <w:tc>
          <w:tcPr>
            <w:tcW w:w="0" w:type="auto"/>
            <w:vAlign w:val="center"/>
          </w:tcPr>
          <w:p w:rsidR="00B13653" w:rsidRDefault="001F204F">
            <w:pPr>
              <w:pStyle w:val="TableBodyText"/>
            </w:pPr>
            <w:r>
              <w:rPr>
                <w:b/>
              </w:rPr>
              <w:t>18</w:t>
            </w:r>
          </w:p>
        </w:tc>
      </w:tr>
      <w:tr w:rsidR="00B13653" w:rsidTr="00B13653">
        <w:tc>
          <w:tcPr>
            <w:tcW w:w="0" w:type="auto"/>
            <w:vAlign w:val="center"/>
          </w:tcPr>
          <w:p w:rsidR="00B13653" w:rsidRDefault="001F204F">
            <w:pPr>
              <w:pStyle w:val="TableBodyText"/>
            </w:pPr>
            <w:r>
              <w:rPr>
                <w:b/>
              </w:rPr>
              <w:t>thinThickThinLargeGap</w:t>
            </w:r>
          </w:p>
        </w:tc>
        <w:tc>
          <w:tcPr>
            <w:tcW w:w="0" w:type="auto"/>
            <w:vAlign w:val="center"/>
          </w:tcPr>
          <w:p w:rsidR="00B13653" w:rsidRDefault="001F204F">
            <w:pPr>
              <w:pStyle w:val="TableBodyText"/>
            </w:pPr>
            <w:r>
              <w:rPr>
                <w:b/>
              </w:rPr>
              <w:t>19</w:t>
            </w:r>
          </w:p>
        </w:tc>
      </w:tr>
      <w:tr w:rsidR="00B13653" w:rsidTr="00B13653">
        <w:tc>
          <w:tcPr>
            <w:tcW w:w="0" w:type="auto"/>
            <w:vAlign w:val="center"/>
          </w:tcPr>
          <w:p w:rsidR="00B13653" w:rsidRDefault="001F204F">
            <w:pPr>
              <w:pStyle w:val="TableBodyText"/>
            </w:pPr>
            <w:r>
              <w:rPr>
                <w:b/>
              </w:rPr>
              <w:t>wave</w:t>
            </w:r>
          </w:p>
        </w:tc>
        <w:tc>
          <w:tcPr>
            <w:tcW w:w="0" w:type="auto"/>
            <w:vAlign w:val="center"/>
          </w:tcPr>
          <w:p w:rsidR="00B13653" w:rsidRDefault="001F204F">
            <w:pPr>
              <w:pStyle w:val="TableBodyText"/>
            </w:pPr>
            <w:r>
              <w:rPr>
                <w:b/>
              </w:rPr>
              <w:t>20</w:t>
            </w:r>
          </w:p>
        </w:tc>
      </w:tr>
      <w:tr w:rsidR="00B13653" w:rsidTr="00B13653">
        <w:tc>
          <w:tcPr>
            <w:tcW w:w="0" w:type="auto"/>
            <w:vAlign w:val="center"/>
          </w:tcPr>
          <w:p w:rsidR="00B13653" w:rsidRDefault="001F204F">
            <w:pPr>
              <w:pStyle w:val="TableBodyText"/>
            </w:pPr>
            <w:r>
              <w:rPr>
                <w:b/>
              </w:rPr>
              <w:t>doubleWave</w:t>
            </w:r>
          </w:p>
        </w:tc>
        <w:tc>
          <w:tcPr>
            <w:tcW w:w="0" w:type="auto"/>
            <w:vAlign w:val="center"/>
          </w:tcPr>
          <w:p w:rsidR="00B13653" w:rsidRDefault="001F204F">
            <w:pPr>
              <w:pStyle w:val="TableBodyText"/>
            </w:pPr>
            <w:r>
              <w:rPr>
                <w:b/>
              </w:rPr>
              <w:t>21</w:t>
            </w:r>
          </w:p>
        </w:tc>
      </w:tr>
      <w:tr w:rsidR="00B13653" w:rsidTr="00B13653">
        <w:tc>
          <w:tcPr>
            <w:tcW w:w="0" w:type="auto"/>
            <w:vAlign w:val="center"/>
          </w:tcPr>
          <w:p w:rsidR="00B13653" w:rsidRDefault="001F204F">
            <w:pPr>
              <w:pStyle w:val="TableBodyText"/>
            </w:pPr>
            <w:r>
              <w:rPr>
                <w:b/>
              </w:rPr>
              <w:t>dashSmallGap</w:t>
            </w:r>
          </w:p>
        </w:tc>
        <w:tc>
          <w:tcPr>
            <w:tcW w:w="0" w:type="auto"/>
            <w:vAlign w:val="center"/>
          </w:tcPr>
          <w:p w:rsidR="00B13653" w:rsidRDefault="001F204F">
            <w:pPr>
              <w:pStyle w:val="TableBodyText"/>
            </w:pPr>
            <w:r>
              <w:rPr>
                <w:b/>
              </w:rPr>
              <w:t>22</w:t>
            </w:r>
          </w:p>
        </w:tc>
      </w:tr>
      <w:tr w:rsidR="00B13653" w:rsidTr="00B13653">
        <w:tc>
          <w:tcPr>
            <w:tcW w:w="0" w:type="auto"/>
            <w:vAlign w:val="center"/>
          </w:tcPr>
          <w:p w:rsidR="00B13653" w:rsidRDefault="001F204F">
            <w:pPr>
              <w:pStyle w:val="TableBodyText"/>
            </w:pPr>
            <w:r>
              <w:rPr>
                <w:b/>
              </w:rPr>
              <w:t>dashDotStroked</w:t>
            </w:r>
          </w:p>
        </w:tc>
        <w:tc>
          <w:tcPr>
            <w:tcW w:w="0" w:type="auto"/>
            <w:vAlign w:val="center"/>
          </w:tcPr>
          <w:p w:rsidR="00B13653" w:rsidRDefault="001F204F">
            <w:pPr>
              <w:pStyle w:val="TableBodyText"/>
            </w:pPr>
            <w:r>
              <w:rPr>
                <w:b/>
              </w:rPr>
              <w:t>23</w:t>
            </w:r>
          </w:p>
        </w:tc>
      </w:tr>
      <w:tr w:rsidR="00B13653" w:rsidTr="00B13653">
        <w:tc>
          <w:tcPr>
            <w:tcW w:w="0" w:type="auto"/>
            <w:vAlign w:val="center"/>
          </w:tcPr>
          <w:p w:rsidR="00B13653" w:rsidRDefault="001F204F">
            <w:pPr>
              <w:pStyle w:val="TableBodyText"/>
            </w:pPr>
            <w:r>
              <w:rPr>
                <w:b/>
              </w:rPr>
              <w:t>threeDEmboss</w:t>
            </w:r>
          </w:p>
        </w:tc>
        <w:tc>
          <w:tcPr>
            <w:tcW w:w="0" w:type="auto"/>
            <w:vAlign w:val="center"/>
          </w:tcPr>
          <w:p w:rsidR="00B13653" w:rsidRDefault="001F204F">
            <w:pPr>
              <w:pStyle w:val="TableBodyText"/>
            </w:pPr>
            <w:r>
              <w:rPr>
                <w:b/>
              </w:rPr>
              <w:t>24</w:t>
            </w:r>
          </w:p>
        </w:tc>
      </w:tr>
      <w:tr w:rsidR="00B13653" w:rsidTr="00B13653">
        <w:tc>
          <w:tcPr>
            <w:tcW w:w="0" w:type="auto"/>
            <w:vAlign w:val="center"/>
          </w:tcPr>
          <w:p w:rsidR="00B13653" w:rsidRDefault="001F204F">
            <w:pPr>
              <w:pStyle w:val="TableBodyText"/>
            </w:pPr>
            <w:r>
              <w:rPr>
                <w:b/>
              </w:rPr>
              <w:t>threeDEngrave</w:t>
            </w:r>
          </w:p>
        </w:tc>
        <w:tc>
          <w:tcPr>
            <w:tcW w:w="0" w:type="auto"/>
            <w:vAlign w:val="center"/>
          </w:tcPr>
          <w:p w:rsidR="00B13653" w:rsidRDefault="001F204F">
            <w:pPr>
              <w:pStyle w:val="TableBodyText"/>
            </w:pPr>
            <w:r>
              <w:rPr>
                <w:b/>
              </w:rPr>
              <w:t>25</w:t>
            </w:r>
          </w:p>
        </w:tc>
      </w:tr>
      <w:tr w:rsidR="00B13653" w:rsidTr="00B13653">
        <w:tc>
          <w:tcPr>
            <w:tcW w:w="0" w:type="auto"/>
            <w:vAlign w:val="center"/>
          </w:tcPr>
          <w:p w:rsidR="00B13653" w:rsidRDefault="001F204F">
            <w:pPr>
              <w:pStyle w:val="TableBodyText"/>
            </w:pPr>
            <w:r>
              <w:rPr>
                <w:b/>
              </w:rPr>
              <w:t>outset</w:t>
            </w:r>
          </w:p>
        </w:tc>
        <w:tc>
          <w:tcPr>
            <w:tcW w:w="0" w:type="auto"/>
            <w:vAlign w:val="center"/>
          </w:tcPr>
          <w:p w:rsidR="00B13653" w:rsidRDefault="001F204F">
            <w:pPr>
              <w:pStyle w:val="TableBodyText"/>
            </w:pPr>
            <w:r>
              <w:rPr>
                <w:b/>
              </w:rPr>
              <w:t>26</w:t>
            </w:r>
          </w:p>
        </w:tc>
      </w:tr>
      <w:tr w:rsidR="00B13653" w:rsidTr="00B13653">
        <w:tc>
          <w:tcPr>
            <w:tcW w:w="0" w:type="auto"/>
            <w:vAlign w:val="center"/>
          </w:tcPr>
          <w:p w:rsidR="00B13653" w:rsidRDefault="001F204F">
            <w:pPr>
              <w:pStyle w:val="TableBodyText"/>
            </w:pPr>
            <w:r>
              <w:rPr>
                <w:b/>
              </w:rPr>
              <w:t>inset</w:t>
            </w:r>
          </w:p>
        </w:tc>
        <w:tc>
          <w:tcPr>
            <w:tcW w:w="0" w:type="auto"/>
            <w:vAlign w:val="center"/>
          </w:tcPr>
          <w:p w:rsidR="00B13653" w:rsidRDefault="001F204F">
            <w:pPr>
              <w:pStyle w:val="TableBodyText"/>
            </w:pPr>
            <w:r>
              <w:rPr>
                <w:b/>
              </w:rPr>
              <w:t>27</w:t>
            </w:r>
          </w:p>
        </w:tc>
      </w:tr>
    </w:tbl>
    <w:p w:rsidR="00B13653" w:rsidRDefault="00B13653"/>
    <w:p w:rsidR="00B13653" w:rsidRDefault="001F204F">
      <w:r>
        <w:t>If the borders have an equal weight, then the higher of the two on this precedence list shall be displayed:</w:t>
      </w:r>
    </w:p>
    <w:p w:rsidR="00B13653" w:rsidRDefault="001F204F">
      <w:pPr>
        <w:pStyle w:val="ListParagraph"/>
        <w:numPr>
          <w:ilvl w:val="0"/>
          <w:numId w:val="58"/>
        </w:numPr>
        <w:contextualSpacing/>
      </w:pPr>
      <w:r>
        <w:rPr>
          <w:b/>
        </w:rPr>
        <w:t>single</w:t>
      </w:r>
    </w:p>
    <w:p w:rsidR="00B13653" w:rsidRDefault="001F204F">
      <w:pPr>
        <w:pStyle w:val="ListParagraph"/>
        <w:numPr>
          <w:ilvl w:val="0"/>
          <w:numId w:val="58"/>
        </w:numPr>
        <w:contextualSpacing/>
      </w:pPr>
      <w:r>
        <w:rPr>
          <w:b/>
        </w:rPr>
        <w:t>thick</w:t>
      </w:r>
    </w:p>
    <w:p w:rsidR="00B13653" w:rsidRDefault="001F204F">
      <w:pPr>
        <w:pStyle w:val="ListParagraph"/>
        <w:numPr>
          <w:ilvl w:val="0"/>
          <w:numId w:val="58"/>
        </w:numPr>
        <w:contextualSpacing/>
      </w:pPr>
      <w:r>
        <w:rPr>
          <w:b/>
        </w:rPr>
        <w:t>double</w:t>
      </w:r>
    </w:p>
    <w:p w:rsidR="00B13653" w:rsidRDefault="001F204F">
      <w:pPr>
        <w:pStyle w:val="ListParagraph"/>
        <w:numPr>
          <w:ilvl w:val="0"/>
          <w:numId w:val="58"/>
        </w:numPr>
        <w:contextualSpacing/>
      </w:pPr>
      <w:r>
        <w:rPr>
          <w:b/>
        </w:rPr>
        <w:t>dotted</w:t>
      </w:r>
    </w:p>
    <w:p w:rsidR="00B13653" w:rsidRDefault="001F204F">
      <w:pPr>
        <w:pStyle w:val="ListParagraph"/>
        <w:numPr>
          <w:ilvl w:val="0"/>
          <w:numId w:val="58"/>
        </w:numPr>
        <w:contextualSpacing/>
      </w:pPr>
      <w:r>
        <w:rPr>
          <w:b/>
        </w:rPr>
        <w:t>dashed</w:t>
      </w:r>
    </w:p>
    <w:p w:rsidR="00B13653" w:rsidRDefault="001F204F">
      <w:pPr>
        <w:pStyle w:val="ListParagraph"/>
        <w:numPr>
          <w:ilvl w:val="0"/>
          <w:numId w:val="58"/>
        </w:numPr>
        <w:contextualSpacing/>
      </w:pPr>
      <w:r>
        <w:rPr>
          <w:b/>
        </w:rPr>
        <w:t>dotDash</w:t>
      </w:r>
    </w:p>
    <w:p w:rsidR="00B13653" w:rsidRDefault="001F204F">
      <w:pPr>
        <w:pStyle w:val="ListParagraph"/>
        <w:numPr>
          <w:ilvl w:val="0"/>
          <w:numId w:val="58"/>
        </w:numPr>
        <w:contextualSpacing/>
      </w:pPr>
      <w:r>
        <w:rPr>
          <w:b/>
        </w:rPr>
        <w:lastRenderedPageBreak/>
        <w:t>dotDotDash</w:t>
      </w:r>
    </w:p>
    <w:p w:rsidR="00B13653" w:rsidRDefault="001F204F">
      <w:pPr>
        <w:pStyle w:val="ListParagraph"/>
        <w:numPr>
          <w:ilvl w:val="0"/>
          <w:numId w:val="58"/>
        </w:numPr>
        <w:contextualSpacing/>
      </w:pPr>
      <w:r>
        <w:rPr>
          <w:b/>
        </w:rPr>
        <w:t>triple</w:t>
      </w:r>
    </w:p>
    <w:p w:rsidR="00B13653" w:rsidRDefault="001F204F">
      <w:pPr>
        <w:pStyle w:val="ListParagraph"/>
        <w:numPr>
          <w:ilvl w:val="0"/>
          <w:numId w:val="58"/>
        </w:numPr>
        <w:contextualSpacing/>
      </w:pPr>
      <w:r>
        <w:rPr>
          <w:b/>
        </w:rPr>
        <w:t>thinThickSmallGap</w:t>
      </w:r>
    </w:p>
    <w:p w:rsidR="00B13653" w:rsidRDefault="001F204F">
      <w:pPr>
        <w:pStyle w:val="ListParagraph"/>
        <w:numPr>
          <w:ilvl w:val="0"/>
          <w:numId w:val="58"/>
        </w:numPr>
        <w:contextualSpacing/>
      </w:pPr>
      <w:r>
        <w:rPr>
          <w:b/>
        </w:rPr>
        <w:t>thickThinSmallGap</w:t>
      </w:r>
    </w:p>
    <w:p w:rsidR="00B13653" w:rsidRDefault="001F204F">
      <w:pPr>
        <w:pStyle w:val="ListParagraph"/>
        <w:numPr>
          <w:ilvl w:val="0"/>
          <w:numId w:val="58"/>
        </w:numPr>
        <w:contextualSpacing/>
      </w:pPr>
      <w:r>
        <w:rPr>
          <w:b/>
        </w:rPr>
        <w:t>thinThickThinSmallGap</w:t>
      </w:r>
    </w:p>
    <w:p w:rsidR="00B13653" w:rsidRDefault="001F204F">
      <w:pPr>
        <w:pStyle w:val="ListParagraph"/>
        <w:numPr>
          <w:ilvl w:val="0"/>
          <w:numId w:val="58"/>
        </w:numPr>
        <w:contextualSpacing/>
      </w:pPr>
      <w:r>
        <w:rPr>
          <w:b/>
        </w:rPr>
        <w:t>thinThickMediumGap</w:t>
      </w:r>
    </w:p>
    <w:p w:rsidR="00B13653" w:rsidRDefault="001F204F">
      <w:pPr>
        <w:pStyle w:val="ListParagraph"/>
        <w:numPr>
          <w:ilvl w:val="0"/>
          <w:numId w:val="58"/>
        </w:numPr>
        <w:contextualSpacing/>
      </w:pPr>
      <w:r>
        <w:rPr>
          <w:b/>
        </w:rPr>
        <w:t>thickThinMediumGap</w:t>
      </w:r>
    </w:p>
    <w:p w:rsidR="00B13653" w:rsidRDefault="001F204F">
      <w:pPr>
        <w:pStyle w:val="ListParagraph"/>
        <w:numPr>
          <w:ilvl w:val="0"/>
          <w:numId w:val="58"/>
        </w:numPr>
        <w:contextualSpacing/>
      </w:pPr>
      <w:r>
        <w:rPr>
          <w:b/>
        </w:rPr>
        <w:t>thinThickThinMediumGap</w:t>
      </w:r>
    </w:p>
    <w:p w:rsidR="00B13653" w:rsidRDefault="001F204F">
      <w:pPr>
        <w:pStyle w:val="ListParagraph"/>
        <w:numPr>
          <w:ilvl w:val="0"/>
          <w:numId w:val="58"/>
        </w:numPr>
        <w:contextualSpacing/>
      </w:pPr>
      <w:r>
        <w:rPr>
          <w:b/>
        </w:rPr>
        <w:t>thinThickLargeGap</w:t>
      </w:r>
    </w:p>
    <w:p w:rsidR="00B13653" w:rsidRDefault="001F204F">
      <w:pPr>
        <w:pStyle w:val="ListParagraph"/>
        <w:numPr>
          <w:ilvl w:val="0"/>
          <w:numId w:val="58"/>
        </w:numPr>
        <w:contextualSpacing/>
      </w:pPr>
      <w:r>
        <w:rPr>
          <w:b/>
        </w:rPr>
        <w:t>thickThinLargeGap</w:t>
      </w:r>
    </w:p>
    <w:p w:rsidR="00B13653" w:rsidRDefault="001F204F">
      <w:pPr>
        <w:pStyle w:val="ListParagraph"/>
        <w:numPr>
          <w:ilvl w:val="0"/>
          <w:numId w:val="58"/>
        </w:numPr>
        <w:contextualSpacing/>
      </w:pPr>
      <w:r>
        <w:rPr>
          <w:b/>
        </w:rPr>
        <w:t>thinThickThinLargeGap</w:t>
      </w:r>
    </w:p>
    <w:p w:rsidR="00B13653" w:rsidRDefault="001F204F">
      <w:pPr>
        <w:pStyle w:val="ListParagraph"/>
        <w:numPr>
          <w:ilvl w:val="0"/>
          <w:numId w:val="58"/>
        </w:numPr>
        <w:contextualSpacing/>
      </w:pPr>
      <w:r>
        <w:rPr>
          <w:b/>
        </w:rPr>
        <w:t>wave</w:t>
      </w:r>
    </w:p>
    <w:p w:rsidR="00B13653" w:rsidRDefault="001F204F">
      <w:pPr>
        <w:pStyle w:val="ListParagraph"/>
        <w:numPr>
          <w:ilvl w:val="0"/>
          <w:numId w:val="58"/>
        </w:numPr>
        <w:contextualSpacing/>
      </w:pPr>
      <w:r>
        <w:rPr>
          <w:b/>
        </w:rPr>
        <w:t>doubleWave</w:t>
      </w:r>
    </w:p>
    <w:p w:rsidR="00B13653" w:rsidRDefault="001F204F">
      <w:pPr>
        <w:pStyle w:val="ListParagraph"/>
        <w:numPr>
          <w:ilvl w:val="0"/>
          <w:numId w:val="58"/>
        </w:numPr>
        <w:contextualSpacing/>
      </w:pPr>
      <w:r>
        <w:rPr>
          <w:b/>
        </w:rPr>
        <w:t>dashSmallGap</w:t>
      </w:r>
    </w:p>
    <w:p w:rsidR="00B13653" w:rsidRDefault="001F204F">
      <w:pPr>
        <w:pStyle w:val="ListParagraph"/>
        <w:numPr>
          <w:ilvl w:val="0"/>
          <w:numId w:val="58"/>
        </w:numPr>
        <w:contextualSpacing/>
      </w:pPr>
      <w:r>
        <w:rPr>
          <w:b/>
        </w:rPr>
        <w:t>dashDotStroked</w:t>
      </w:r>
    </w:p>
    <w:p w:rsidR="00B13653" w:rsidRDefault="001F204F">
      <w:pPr>
        <w:pStyle w:val="ListParagraph"/>
        <w:numPr>
          <w:ilvl w:val="0"/>
          <w:numId w:val="58"/>
        </w:numPr>
        <w:contextualSpacing/>
      </w:pPr>
      <w:r>
        <w:rPr>
          <w:b/>
        </w:rPr>
        <w:t>threeDEmboss</w:t>
      </w:r>
    </w:p>
    <w:p w:rsidR="00B13653" w:rsidRDefault="001F204F">
      <w:pPr>
        <w:pStyle w:val="ListParagraph"/>
        <w:numPr>
          <w:ilvl w:val="0"/>
          <w:numId w:val="58"/>
        </w:numPr>
        <w:contextualSpacing/>
      </w:pPr>
      <w:r>
        <w:rPr>
          <w:b/>
        </w:rPr>
        <w:t>threeDEngrave</w:t>
      </w:r>
    </w:p>
    <w:p w:rsidR="00B13653" w:rsidRDefault="001F204F">
      <w:pPr>
        <w:pStyle w:val="ListParagraph"/>
        <w:numPr>
          <w:ilvl w:val="0"/>
          <w:numId w:val="58"/>
        </w:numPr>
        <w:contextualSpacing/>
      </w:pPr>
      <w:r>
        <w:rPr>
          <w:b/>
        </w:rPr>
        <w:t>outset</w:t>
      </w:r>
    </w:p>
    <w:p w:rsidR="00B13653" w:rsidRDefault="001F204F">
      <w:pPr>
        <w:pStyle w:val="ListParagraph"/>
        <w:numPr>
          <w:ilvl w:val="0"/>
          <w:numId w:val="58"/>
        </w:numPr>
      </w:pPr>
      <w:r>
        <w:rPr>
          <w:b/>
        </w:rPr>
        <w:t>inset</w:t>
      </w:r>
    </w:p>
    <w:p w:rsidR="00B13653" w:rsidRDefault="001F204F">
      <w:r>
        <w:t>If the borders have an identical style, then each border color shall be assigned a brightness value as follows:</w:t>
      </w:r>
    </w:p>
    <w:p w:rsidR="00B13653" w:rsidRDefault="001F204F">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2"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B13653" w:rsidRDefault="001F204F">
      <w:r>
        <w:t>The color with the smaller brightness value shall be displayed.</w:t>
      </w:r>
    </w:p>
    <w:p w:rsidR="00B13653" w:rsidRDefault="001F204F">
      <w:r>
        <w:t>If the borders have an identical brigh</w:t>
      </w:r>
      <w:r>
        <w:t>tness value, then each border color shall be assigned a new brightness value as follows:</w:t>
      </w:r>
    </w:p>
    <w:p w:rsidR="00B13653" w:rsidRDefault="001F204F">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3"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B13653" w:rsidRDefault="001F204F">
      <w:r>
        <w:t>The color with the smaller brightness value shall be displayed.</w:t>
      </w:r>
    </w:p>
    <w:p w:rsidR="00B13653" w:rsidRDefault="001F204F">
      <w:r>
        <w:t>If the borders have an identical brightness value, then each border color shall be assigned a brightn</w:t>
      </w:r>
      <w:r>
        <w:t>ess value as follows:</w:t>
      </w:r>
    </w:p>
    <w:p w:rsidR="00B13653" w:rsidRDefault="001F204F">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84"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B13653" w:rsidRDefault="001F204F">
      <w:r>
        <w:t>The color with the smaller brightness value shall be displayed.</w:t>
      </w:r>
    </w:p>
    <w:p w:rsidR="00B13653" w:rsidRDefault="001F204F">
      <w:r>
        <w:t>If the borders have an identical brightness value, then they are functionally identical, and the first border in reading order should be displayed.</w:t>
      </w:r>
    </w:p>
    <w:p w:rsidR="00B13653" w:rsidRDefault="001F204F">
      <w:pPr>
        <w:pStyle w:val="Heading3"/>
      </w:pPr>
      <w:bookmarkStart w:id="353" w:name="section_1839bb55e06a4fd1b1813d89018a0151"/>
      <w:bookmarkStart w:id="354" w:name="_Toc499809076"/>
      <w:r>
        <w:t>Part 1 Section 17.4.67, tcFitText (Fit Text Within Cell)</w:t>
      </w:r>
      <w:bookmarkEnd w:id="353"/>
      <w:bookmarkEnd w:id="354"/>
      <w:r>
        <w:fldChar w:fldCharType="begin"/>
      </w:r>
      <w:r>
        <w:instrText xml:space="preserve"> XE "tcFitText (Fit Text Within Cell)"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48cf5dd492c4e2b9fe3c4996f8c52e5">
        <w:r>
          <w:rPr>
            <w:rStyle w:val="Hyperlink"/>
          </w:rPr>
          <w:t>tcPr,</w:t>
        </w:r>
        <w:r>
          <w:rPr>
            <w:rStyle w:val="Hyperlink"/>
          </w:rPr>
          <w:t xml:space="preserve"> §17.7.6.8(b)</w:t>
        </w:r>
      </w:hyperlink>
      <w:r>
        <w:rPr>
          <w:i/>
        </w:rPr>
        <w:t xml:space="preserve">; </w:t>
      </w:r>
      <w:hyperlink w:anchor="Section_9e742550b4384b9d96064ae34d83830f">
        <w:r>
          <w:rPr>
            <w:rStyle w:val="Hyperlink"/>
          </w:rPr>
          <w:t>tcPr, §17.7.6.9(a)</w:t>
        </w:r>
      </w:hyperlink>
      <w:r>
        <w:rPr>
          <w:i/>
        </w:rPr>
        <w:t>.</w:t>
      </w:r>
    </w:p>
    <w:p w:rsidR="00B13653" w:rsidRDefault="001F204F">
      <w:pPr>
        <w:pStyle w:val="Definition-Field"/>
      </w:pPr>
      <w:r>
        <w:t xml:space="preserve">a.   </w:t>
      </w:r>
      <w:r>
        <w:rPr>
          <w:i/>
        </w:rPr>
        <w:t>The standard defines no special behavior for a cell containing text with line breaks.</w:t>
      </w:r>
    </w:p>
    <w:p w:rsidR="00B13653" w:rsidRDefault="001F204F">
      <w:pPr>
        <w:pStyle w:val="Definition-Field2"/>
      </w:pPr>
      <w:r>
        <w:t>In Word, the text in the first paragraph in the cell is fit, but su</w:t>
      </w:r>
      <w:r>
        <w:t>bsequent paragraphs are not.</w:t>
      </w:r>
    </w:p>
    <w:p w:rsidR="00B13653" w:rsidRDefault="001F204F">
      <w:pPr>
        <w:pStyle w:val="Definition-Field"/>
      </w:pPr>
      <w:r>
        <w:t xml:space="preserve">b.   </w:t>
      </w:r>
      <w:r>
        <w:rPr>
          <w:i/>
        </w:rPr>
        <w:t>The standard states that inter-character spacing shall be reduced to fit text.</w:t>
      </w:r>
    </w:p>
    <w:p w:rsidR="00B13653" w:rsidRDefault="001F204F">
      <w:pPr>
        <w:pStyle w:val="Definition-Field2"/>
      </w:pPr>
      <w:r>
        <w:t>In Word, the horizontal size of non-space characters is also reduced to fit text.</w:t>
      </w:r>
    </w:p>
    <w:p w:rsidR="00B13653" w:rsidRDefault="001F204F">
      <w:pPr>
        <w:pStyle w:val="Heading3"/>
      </w:pPr>
      <w:bookmarkStart w:id="355" w:name="section_57cf0f4610394fd089650ea4f8336fad"/>
      <w:bookmarkStart w:id="356" w:name="_Toc499809077"/>
      <w:r>
        <w:lastRenderedPageBreak/>
        <w:t>Part 1 Section 17.4.71, tcW (Preferred Table Cell Width)</w:t>
      </w:r>
      <w:bookmarkEnd w:id="355"/>
      <w:bookmarkEnd w:id="356"/>
      <w:r>
        <w:fldChar w:fldCharType="begin"/>
      </w:r>
      <w:r>
        <w:instrText xml:space="preserve"> XE "</w:instrText>
      </w:r>
      <w:r>
        <w:instrText xml:space="preserve">tcW (Preferred Table Cell Width)"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B13653" w:rsidRDefault="001F204F">
      <w:pPr>
        <w:pStyle w:val="Definition-Field"/>
      </w:pPr>
      <w:r>
        <w:t xml:space="preserve">a.   </w:t>
      </w:r>
      <w:r>
        <w:rPr>
          <w:i/>
        </w:rPr>
        <w:t>The standard states that if the w attribute is 0, then preferred cell width is 0.</w:t>
      </w:r>
    </w:p>
    <w:p w:rsidR="00B13653" w:rsidRDefault="001F204F">
      <w:pPr>
        <w:pStyle w:val="Definition-Field2"/>
      </w:pPr>
      <w:r>
        <w:t>In Word, if the w attribute is 0, then the type att</w:t>
      </w:r>
      <w:r>
        <w:t>ribute is interpreted as auto.</w:t>
      </w:r>
    </w:p>
    <w:p w:rsidR="00B13653" w:rsidRDefault="001F204F">
      <w:pPr>
        <w:pStyle w:val="Definition-Field"/>
      </w:pPr>
      <w:r>
        <w:t xml:space="preserve">b.   </w:t>
      </w:r>
      <w:r>
        <w:rPr>
          <w:i/>
        </w:rPr>
        <w:t>The standard does not specify the behavior when type is nil.</w:t>
      </w:r>
    </w:p>
    <w:p w:rsidR="00B13653" w:rsidRDefault="001F204F">
      <w:pPr>
        <w:pStyle w:val="Definition-Field2"/>
      </w:pPr>
      <w:r>
        <w:t>Word interprets the type attribute value as auto when the type attribute has a value of nil.</w:t>
      </w:r>
    </w:p>
    <w:p w:rsidR="00B13653" w:rsidRDefault="001F204F">
      <w:pPr>
        <w:pStyle w:val="Heading3"/>
      </w:pPr>
      <w:bookmarkStart w:id="357" w:name="section_d1912b80175449d4a2f610af9470ec26"/>
      <w:bookmarkStart w:id="358" w:name="_Toc499809078"/>
      <w:r>
        <w:t>Part 1 Section 17.4.72, textDirection (Table Cell Text Flow Direct</w:t>
      </w:r>
      <w:r>
        <w:t>ion)</w:t>
      </w:r>
      <w:bookmarkEnd w:id="357"/>
      <w:bookmarkEnd w:id="358"/>
      <w:r>
        <w:fldChar w:fldCharType="begin"/>
      </w:r>
      <w:r>
        <w:instrText xml:space="preserve"> XE "textDirection (Table Cell Text Flow Direction)"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B13653" w:rsidRDefault="001F204F">
      <w:pPr>
        <w:pStyle w:val="Definition-Field"/>
      </w:pPr>
      <w:r>
        <w:t xml:space="preserve">a.   </w:t>
      </w:r>
      <w:r>
        <w:rPr>
          <w:i/>
        </w:rPr>
        <w:t>The standard states that if the textDirection element is omitted and is not specified in table style, then the table cell shall inherit text flow direction from the parent section.</w:t>
      </w:r>
    </w:p>
    <w:p w:rsidR="00B13653" w:rsidRDefault="001F204F">
      <w:pPr>
        <w:pStyle w:val="Definition-Field2"/>
      </w:pPr>
      <w:r>
        <w:t>In Word, i</w:t>
      </w:r>
      <w:r>
        <w:t>f the textDirection element is omitted and is not specified in table style, then the default text flow direction is lrTb.</w:t>
      </w:r>
    </w:p>
    <w:p w:rsidR="00B13653" w:rsidRDefault="001F204F">
      <w:pPr>
        <w:pStyle w:val="Heading3"/>
      </w:pPr>
      <w:bookmarkStart w:id="359" w:name="section_b6367788d039424fbc44c119b62a5238"/>
      <w:bookmarkStart w:id="360" w:name="_Toc499809079"/>
      <w:r>
        <w:t>Part 1 Section 17.4.73, tl2br (Table Cell Top Left to Bottom Right Diagonal Border)</w:t>
      </w:r>
      <w:bookmarkEnd w:id="359"/>
      <w:bookmarkEnd w:id="360"/>
      <w:r>
        <w:fldChar w:fldCharType="begin"/>
      </w:r>
      <w:r>
        <w:instrText xml:space="preserve"> XE "tl2br (Table Cell Top Left to Bottom Right Dia</w:instrText>
      </w:r>
      <w:r>
        <w:instrText xml:space="preserve">gonal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w:t>
        </w:r>
        <w:r>
          <w:rPr>
            <w:rStyle w:val="Hyperlink"/>
          </w:rPr>
          <w:t>dr, §17.3.2.4(a)</w:t>
        </w:r>
      </w:hyperlink>
      <w:r>
        <w:rPr>
          <w:i/>
        </w:rPr>
        <w:t xml:space="preserve">; </w:t>
      </w:r>
      <w:hyperlink w:anchor="Section_88086db0881a462fafb3fad01a9b1be3">
        <w:r>
          <w:rPr>
            <w:rStyle w:val="Hyperlink"/>
          </w:rPr>
          <w:t>left, §17.15.2.21(a)</w:t>
        </w:r>
      </w:hyperlink>
      <w:r>
        <w:rPr>
          <w:i/>
        </w:rPr>
        <w:t>.</w:t>
      </w:r>
    </w:p>
    <w:p w:rsidR="00B13653" w:rsidRDefault="001F204F">
      <w:pPr>
        <w:pStyle w:val="Definition-Field"/>
      </w:pPr>
      <w:r>
        <w:t xml:space="preserve">a.   </w:t>
      </w:r>
      <w:r>
        <w:rPr>
          <w:i/>
        </w:rPr>
        <w:t>The standard places no restrictions on the border style used in the val attribute.</w:t>
      </w:r>
    </w:p>
    <w:p w:rsidR="00B13653" w:rsidRDefault="001F204F">
      <w:pPr>
        <w:pStyle w:val="Definition-Field2"/>
      </w:pPr>
      <w:r>
        <w:t xml:space="preserve">Word displays diagonal cell borders as a single solid line, </w:t>
      </w:r>
      <w:r>
        <w:t>except borders with dotted, dashed, dashSmallGap, dotDash, dotDotDash, and double border styles.</w:t>
      </w:r>
    </w:p>
    <w:p w:rsidR="00B13653" w:rsidRDefault="001F204F">
      <w:pPr>
        <w:pStyle w:val="Definition-Field"/>
      </w:pPr>
      <w:r>
        <w:t xml:space="preserve">b.   </w:t>
      </w:r>
      <w:r>
        <w:rPr>
          <w:i/>
        </w:rPr>
        <w:t>The standard states that if this element is omitted then the table's border settings may be used.</w:t>
      </w:r>
    </w:p>
    <w:p w:rsidR="00B13653" w:rsidRDefault="001F204F">
      <w:pPr>
        <w:pStyle w:val="Definition-Field2"/>
      </w:pPr>
      <w:r>
        <w:t>In Word, if this element is omitted, then the table styl</w:t>
      </w:r>
      <w:r>
        <w:t>es border is used.</w:t>
      </w:r>
    </w:p>
    <w:p w:rsidR="00B13653" w:rsidRDefault="001F204F">
      <w:pPr>
        <w:pStyle w:val="Heading3"/>
      </w:pPr>
      <w:bookmarkStart w:id="361" w:name="section_35e1cc297dc64e00a86e1aff557190a7"/>
      <w:bookmarkStart w:id="362" w:name="_Toc499809080"/>
      <w:r>
        <w:t>Part 1 Section 17.4.74, top (Table Cell Top Border)</w:t>
      </w:r>
      <w:bookmarkEnd w:id="361"/>
      <w:bookmarkEnd w:id="362"/>
      <w:r>
        <w:fldChar w:fldCharType="begin"/>
      </w:r>
      <w:r>
        <w:instrText xml:space="preserve"> XE "top (Table Cell Top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363" w:name="section_27237d22be604bdfa7f2e50b688877bd"/>
      <w:bookmarkStart w:id="364" w:name="_Toc499809081"/>
      <w:r>
        <w:t>Part 1 Section 17.4.75, top (Table Cell Top Margin Default)</w:t>
      </w:r>
      <w:bookmarkEnd w:id="363"/>
      <w:bookmarkEnd w:id="364"/>
      <w:r>
        <w:fldChar w:fldCharType="begin"/>
      </w:r>
      <w:r>
        <w:instrText xml:space="preserve"> XE "</w:instrText>
      </w:r>
      <w:r>
        <w:instrText xml:space="preserve">top (Table Cell Top Margin Default)"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B13653" w:rsidRDefault="001F204F">
      <w:pPr>
        <w:pStyle w:val="Heading3"/>
      </w:pPr>
      <w:bookmarkStart w:id="365" w:name="section_4d15f8f654514b1fa1cb481e018c3cef"/>
      <w:bookmarkStart w:id="366" w:name="_Toc499809082"/>
      <w:r>
        <w:t>Part 1 Section 17.4.76, top (Table Top Border</w:t>
      </w:r>
      <w:r>
        <w:t>)</w:t>
      </w:r>
      <w:bookmarkEnd w:id="365"/>
      <w:bookmarkEnd w:id="366"/>
      <w:r>
        <w:fldChar w:fldCharType="begin"/>
      </w:r>
      <w:r>
        <w:instrText xml:space="preserve"> XE "top (Table Top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367" w:name="section_8446a4220fe8401bb11fa2d4933ee83c"/>
      <w:bookmarkStart w:id="368" w:name="_Toc499809083"/>
      <w:r>
        <w:t>Part 1 Section 17.4.77, top (Table Cell Top Margin Exception)</w:t>
      </w:r>
      <w:bookmarkEnd w:id="367"/>
      <w:bookmarkEnd w:id="368"/>
      <w:r>
        <w:fldChar w:fldCharType="begin"/>
      </w:r>
      <w:r>
        <w:instrText xml:space="preserve"> XE "top (Table Cell Top Margin Exception)" </w:instrText>
      </w:r>
      <w:r>
        <w:fldChar w:fldCharType="end"/>
      </w:r>
    </w:p>
    <w:p w:rsidR="00B13653" w:rsidRDefault="001F204F">
      <w:pPr>
        <w:pStyle w:val="Definition-Field"/>
      </w:pPr>
      <w:r>
        <w:t xml:space="preserve">a.   </w:t>
      </w:r>
      <w:r>
        <w:rPr>
          <w:i/>
        </w:rPr>
        <w:t xml:space="preserve">The standard states that </w:t>
      </w:r>
      <w:r>
        <w:rPr>
          <w:i/>
        </w:rPr>
        <w:t>a 'type' attribute value of "nil" specifies that the current width is 0.</w:t>
      </w:r>
    </w:p>
    <w:p w:rsidR="00B13653" w:rsidRDefault="001F204F">
      <w:pPr>
        <w:pStyle w:val="Definition-Field2"/>
      </w:pPr>
      <w:r>
        <w:lastRenderedPageBreak/>
        <w:t>Word ignores this element when the 'type' attribute has a value of "nil".</w:t>
      </w:r>
    </w:p>
    <w:p w:rsidR="00B13653" w:rsidRDefault="001F204F">
      <w:pPr>
        <w:pStyle w:val="Heading3"/>
      </w:pPr>
      <w:bookmarkStart w:id="369" w:name="section_cc8ad504f84b4d8bac1d808e6f7b2a31"/>
      <w:bookmarkStart w:id="370" w:name="_Toc499809084"/>
      <w:r>
        <w:t>Part 1 Section 17.4.78, tr (Table Row)</w:t>
      </w:r>
      <w:bookmarkEnd w:id="369"/>
      <w:bookmarkEnd w:id="370"/>
      <w:r>
        <w:fldChar w:fldCharType="begin"/>
      </w:r>
      <w:r>
        <w:instrText xml:space="preserve"> XE "tr (Table Row)" </w:instrText>
      </w:r>
      <w:r>
        <w:fldChar w:fldCharType="end"/>
      </w:r>
    </w:p>
    <w:p w:rsidR="00B13653" w:rsidRDefault="001F204F">
      <w:pPr>
        <w:pStyle w:val="Definition-Field2"/>
      </w:pPr>
      <w:r>
        <w:rPr>
          <w:i/>
        </w:rPr>
        <w:t>For additional notes that apply to this portion</w:t>
      </w:r>
      <w:r>
        <w:rPr>
          <w:i/>
        </w:rPr>
        <w:t xml:space="preserve">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Definition-Field"/>
      </w:pPr>
      <w:r>
        <w:t xml:space="preserve">a.   </w:t>
      </w:r>
      <w:r>
        <w:rPr>
          <w:i/>
        </w:rPr>
        <w:t>The standard states that if a tabl</w:t>
      </w:r>
      <w:r>
        <w:rPr>
          <w:i/>
        </w:rPr>
        <w:t>e cell does not contain at least one child, then the file is corrupt.</w:t>
      </w:r>
    </w:p>
    <w:p w:rsidR="00B13653" w:rsidRDefault="001F204F">
      <w:pPr>
        <w:pStyle w:val="Definition-Field2"/>
      </w:pPr>
      <w:r>
        <w:t>In Word, if a table row does not contain at least one child other than the row properties, then the file is corrupt.</w:t>
      </w:r>
    </w:p>
    <w:p w:rsidR="00B13653" w:rsidRDefault="001F204F">
      <w:pPr>
        <w:pStyle w:val="Heading3"/>
      </w:pPr>
      <w:bookmarkStart w:id="371" w:name="section_e029a4373f4d408c945eb1b52dcb04b3"/>
      <w:bookmarkStart w:id="372" w:name="_Toc499809085"/>
      <w:r>
        <w:t>Part 1 Section 17.4.79, tr2bl (Table Cell Top Right to Bottom Left Di</w:t>
      </w:r>
      <w:r>
        <w:t>agonal Border)</w:t>
      </w:r>
      <w:bookmarkEnd w:id="371"/>
      <w:bookmarkEnd w:id="372"/>
      <w:r>
        <w:fldChar w:fldCharType="begin"/>
      </w:r>
      <w:r>
        <w:instrText xml:space="preserve"> XE "tr2bl (Table Cell Top Right to Bottom Left Diagonal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Definition-Field"/>
      </w:pPr>
      <w:r>
        <w:t xml:space="preserve">a.   </w:t>
      </w:r>
      <w:r>
        <w:rPr>
          <w:i/>
        </w:rPr>
        <w:t>The standard places no restrictions on the border style used in the val attribute.</w:t>
      </w:r>
    </w:p>
    <w:p w:rsidR="00B13653" w:rsidRDefault="001F204F">
      <w:pPr>
        <w:pStyle w:val="Definition-Field2"/>
      </w:pPr>
      <w:r>
        <w:t>Word displays diagonal cell borders as a single solid line, except borders with dotted, dashed, dashSmallGap, dotDash, dotDotDash, and double border styles.</w:t>
      </w:r>
    </w:p>
    <w:p w:rsidR="00B13653" w:rsidRDefault="001F204F">
      <w:pPr>
        <w:pStyle w:val="Definition-Field"/>
      </w:pPr>
      <w:r>
        <w:t xml:space="preserve">b.   </w:t>
      </w:r>
      <w:r>
        <w:rPr>
          <w:i/>
        </w:rPr>
        <w:t>The standard states that if this element is omitted then the table's border settings may be u</w:t>
      </w:r>
      <w:r>
        <w:rPr>
          <w:i/>
        </w:rPr>
        <w:t>sed.</w:t>
      </w:r>
    </w:p>
    <w:p w:rsidR="00B13653" w:rsidRDefault="001F204F">
      <w:pPr>
        <w:pStyle w:val="Definition-Field2"/>
      </w:pPr>
      <w:r>
        <w:t>In Word, if this element is omitted, then the table styles border is used.</w:t>
      </w:r>
    </w:p>
    <w:p w:rsidR="00B13653" w:rsidRDefault="001F204F">
      <w:pPr>
        <w:pStyle w:val="Heading3"/>
      </w:pPr>
      <w:bookmarkStart w:id="373" w:name="section_5919e0bde6ce477e8d660e5282f5c506"/>
      <w:bookmarkStart w:id="374" w:name="_Toc499809086"/>
      <w:r>
        <w:t>Part 1 Section 17.4.80, trHeight (Table Row Height)</w:t>
      </w:r>
      <w:bookmarkEnd w:id="373"/>
      <w:bookmarkEnd w:id="374"/>
      <w:r>
        <w:fldChar w:fldCharType="begin"/>
      </w:r>
      <w:r>
        <w:instrText xml:space="preserve"> XE "trHeight (Table Row Height)" </w:instrText>
      </w:r>
      <w:r>
        <w:fldChar w:fldCharType="end"/>
      </w:r>
    </w:p>
    <w:p w:rsidR="00B13653" w:rsidRDefault="001F204F">
      <w:pPr>
        <w:pStyle w:val="Definition-Field2"/>
      </w:pPr>
      <w:r>
        <w:rPr>
          <w:i/>
        </w:rPr>
        <w:t>For additional notes that apply to this portion of the standard, please see the notes fo</w:t>
      </w:r>
      <w:r>
        <w:rPr>
          <w:i/>
        </w:rPr>
        <w:t xml:space="preserve">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B13653" w:rsidRDefault="001F204F">
      <w:pPr>
        <w:pStyle w:val="Definition-Field"/>
      </w:pPr>
      <w:r>
        <w:t xml:space="preserve">a.   </w:t>
      </w:r>
      <w:r>
        <w:rPr>
          <w:i/>
        </w:rPr>
        <w:t>The standard states that if the hRule attribute is omitted, then its value is ass</w:t>
      </w:r>
      <w:r>
        <w:rPr>
          <w:i/>
        </w:rPr>
        <w:t>umed to be auto.</w:t>
      </w:r>
    </w:p>
    <w:p w:rsidR="00B13653" w:rsidRDefault="001F204F">
      <w:pPr>
        <w:pStyle w:val="Definition-Field2"/>
      </w:pPr>
      <w:r>
        <w:t>In Word, if the hRule attribute is omitted, then its value is assumed to be atLeast.</w:t>
      </w:r>
    </w:p>
    <w:p w:rsidR="00B13653" w:rsidRDefault="001F204F">
      <w:pPr>
        <w:pStyle w:val="Definition-Field"/>
      </w:pPr>
      <w:r>
        <w:t xml:space="preserve">b.   </w:t>
      </w:r>
      <w:r>
        <w:rPr>
          <w:i/>
        </w:rPr>
        <w:t>The standard states that the values of the val attribute are defined by the XML Schema unsignedLong datatype.</w:t>
      </w:r>
    </w:p>
    <w:p w:rsidR="00B13653" w:rsidRDefault="001F204F">
      <w:pPr>
        <w:pStyle w:val="Definition-Field2"/>
      </w:pPr>
      <w:r>
        <w:t>Word defines the values of this attribu</w:t>
      </w:r>
      <w:r>
        <w:t>te with the XML Schema unsignedInt datatype, with a minimum value of 0 and a maximum value of 31680.</w:t>
      </w:r>
    </w:p>
    <w:p w:rsidR="00B13653" w:rsidRDefault="001F204F">
      <w:pPr>
        <w:pStyle w:val="Definition-Field"/>
      </w:pPr>
      <w:r>
        <w:t xml:space="preserve">c.   </w:t>
      </w:r>
      <w:r>
        <w:rPr>
          <w:i/>
        </w:rPr>
        <w:t>The standard allows the hRule attribute to be set to exact while the val attribute is set to 0.</w:t>
      </w:r>
    </w:p>
    <w:p w:rsidR="00B13653" w:rsidRDefault="001F204F">
      <w:pPr>
        <w:pStyle w:val="Definition-Field2"/>
      </w:pPr>
      <w:r>
        <w:t>Word requires that if the hRule attribute is set to ex</w:t>
      </w:r>
      <w:r>
        <w:t>act, then the val attribute must not be 0.</w:t>
      </w:r>
    </w:p>
    <w:p w:rsidR="00B13653" w:rsidRDefault="001F204F">
      <w:pPr>
        <w:pStyle w:val="Definition-Field"/>
      </w:pPr>
      <w:r>
        <w:t xml:space="preserve">d.   </w:t>
      </w:r>
      <w:r>
        <w:rPr>
          <w:i/>
        </w:rPr>
        <w:t>The standard states that if the hRule attribute is exact, the row height must be exactly as specified.</w:t>
      </w:r>
    </w:p>
    <w:p w:rsidR="00B13653" w:rsidRDefault="001F204F">
      <w:pPr>
        <w:pStyle w:val="Definition-Field2"/>
      </w:pPr>
      <w:r>
        <w:t>In Word, if the hRule attribute is exact, Word sets the row height to the exact height plus the largest b</w:t>
      </w:r>
      <w:r>
        <w:t>ottom cell padding of any cell in the row.</w:t>
      </w:r>
    </w:p>
    <w:p w:rsidR="00B13653" w:rsidRDefault="001F204F">
      <w:pPr>
        <w:pStyle w:val="Heading3"/>
      </w:pPr>
      <w:bookmarkStart w:id="375" w:name="section_d42f12d5178c4a6f8107e15b5b27bce8"/>
      <w:bookmarkStart w:id="376" w:name="_Toc499809087"/>
      <w:r>
        <w:t>Part 1 Section 17.4.83, vAlign (Table Cell Vertical Alignment)</w:t>
      </w:r>
      <w:bookmarkEnd w:id="375"/>
      <w:bookmarkEnd w:id="376"/>
      <w:r>
        <w:fldChar w:fldCharType="begin"/>
      </w:r>
      <w:r>
        <w:instrText xml:space="preserve"> XE "vAlign (Table Cell Vertical Alignment)" </w:instrText>
      </w:r>
      <w:r>
        <w:fldChar w:fldCharType="end"/>
      </w:r>
    </w:p>
    <w:p w:rsidR="00B13653" w:rsidRDefault="001F204F">
      <w:pPr>
        <w:pStyle w:val="Definition-Field"/>
      </w:pPr>
      <w:r>
        <w:t xml:space="preserve">a.   </w:t>
      </w:r>
      <w:r>
        <w:rPr>
          <w:i/>
        </w:rPr>
        <w:t>The standard states that the values of the val attribute are defined by the ST_VerticalJc simple t</w:t>
      </w:r>
      <w:r>
        <w:rPr>
          <w:i/>
        </w:rPr>
        <w:t>ype.</w:t>
      </w:r>
    </w:p>
    <w:p w:rsidR="00B13653" w:rsidRDefault="001F204F">
      <w:pPr>
        <w:pStyle w:val="Definition-Field2"/>
      </w:pPr>
      <w:r>
        <w:t>Word only allows the values top, center, and bottom.</w:t>
      </w:r>
    </w:p>
    <w:p w:rsidR="00B13653" w:rsidRDefault="001F204F">
      <w:pPr>
        <w:pStyle w:val="Heading3"/>
      </w:pPr>
      <w:bookmarkStart w:id="377" w:name="section_b23f8fd990cf47bea43371f702932446"/>
      <w:bookmarkStart w:id="378" w:name="_Toc499809088"/>
      <w:r>
        <w:lastRenderedPageBreak/>
        <w:t>Part 1 Section 17.4.84, vMerge (Vertically Merged Cell)</w:t>
      </w:r>
      <w:bookmarkEnd w:id="377"/>
      <w:bookmarkEnd w:id="378"/>
      <w:r>
        <w:fldChar w:fldCharType="begin"/>
      </w:r>
      <w:r>
        <w:instrText xml:space="preserve"> XE "vMerge (Vertically Merged Cell)"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B13653" w:rsidRDefault="001F204F">
      <w:pPr>
        <w:pStyle w:val="Heading3"/>
      </w:pPr>
      <w:bookmarkStart w:id="379" w:name="section_8141efd348254481b184b67376135071"/>
      <w:bookmarkStart w:id="380" w:name="_Toc499809089"/>
      <w:r>
        <w:t>Part 1 Section 17.4.85, wAfter (Preferred Width After Table Row)</w:t>
      </w:r>
      <w:bookmarkEnd w:id="379"/>
      <w:bookmarkEnd w:id="380"/>
      <w:r>
        <w:fldChar w:fldCharType="begin"/>
      </w:r>
      <w:r>
        <w:instrText xml:space="preserve"> XE "wAfter (Preferred Width After Tab</w:instrText>
      </w:r>
      <w:r>
        <w:instrText xml:space="preserve">le Row)"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w:t>
        </w:r>
        <w:r>
          <w:rPr>
            <w:rStyle w:val="Hyperlink"/>
          </w:rPr>
          <w:t>7.6.10(b)</w:t>
        </w:r>
      </w:hyperlink>
      <w:r>
        <w:rPr>
          <w:i/>
        </w:rPr>
        <w:t xml:space="preserve">; </w:t>
      </w:r>
      <w:hyperlink w:anchor="Section_36064a5b267d4a27a567453d8b96a5b3">
        <w:r>
          <w:rPr>
            <w:rStyle w:val="Hyperlink"/>
          </w:rPr>
          <w:t>trPr, §17.7.6.11(a)</w:t>
        </w:r>
      </w:hyperlink>
      <w:r>
        <w:rPr>
          <w:i/>
        </w:rPr>
        <w:t>.</w:t>
      </w:r>
    </w:p>
    <w:p w:rsidR="00B13653" w:rsidRDefault="001F204F">
      <w:pPr>
        <w:pStyle w:val="Heading3"/>
      </w:pPr>
      <w:bookmarkStart w:id="381" w:name="section_94462b68e41c45288c011a5a370b8590"/>
      <w:bookmarkStart w:id="382" w:name="_Toc499809090"/>
      <w:r>
        <w:t>Part 1 Section 17.4.86, wBefore (Preferred Width Before Table Row)</w:t>
      </w:r>
      <w:bookmarkEnd w:id="381"/>
      <w:bookmarkEnd w:id="382"/>
      <w:r>
        <w:fldChar w:fldCharType="begin"/>
      </w:r>
      <w:r>
        <w:instrText xml:space="preserve"> XE "wBefore (Preferred Width Before Table Row)"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B13653" w:rsidRDefault="001F204F">
      <w:pPr>
        <w:pStyle w:val="Definition-Field"/>
      </w:pPr>
      <w:r>
        <w:t xml:space="preserve">a.   </w:t>
      </w:r>
      <w:r>
        <w:rPr>
          <w:i/>
        </w:rPr>
        <w:t>The standard states that the wBefore element specifies the width for the grid columns specified in gridAfter.</w:t>
      </w:r>
    </w:p>
    <w:p w:rsidR="00B13653" w:rsidRDefault="001F204F">
      <w:pPr>
        <w:pStyle w:val="Definition-Field2"/>
      </w:pPr>
      <w:r>
        <w:t>In Word, the wBefore element specifies the width for the g</w:t>
      </w:r>
      <w:r>
        <w:t>rid columns specified in gridBefore.</w:t>
      </w:r>
    </w:p>
    <w:p w:rsidR="00B13653" w:rsidRDefault="001F204F">
      <w:pPr>
        <w:pStyle w:val="Heading3"/>
      </w:pPr>
      <w:bookmarkStart w:id="383" w:name="section_d9b4a6f68b0743c587f234c1238911a4"/>
      <w:bookmarkStart w:id="384" w:name="_Toc499809091"/>
      <w:r>
        <w:t>Part 1 Section 17.4.87, Table Measurement (CT_TblWidth)</w:t>
      </w:r>
      <w:bookmarkEnd w:id="383"/>
      <w:bookmarkEnd w:id="384"/>
      <w:r>
        <w:fldChar w:fldCharType="begin"/>
      </w:r>
      <w:r>
        <w:instrText xml:space="preserve"> XE "Table Measurement (CT_TblWidth)"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B13653" w:rsidRDefault="001F204F">
      <w:pPr>
        <w:pStyle w:val="Definition-Field"/>
      </w:pPr>
      <w:r>
        <w:t xml:space="preserve">a.   </w:t>
      </w:r>
      <w:r>
        <w:rPr>
          <w:i/>
        </w:rPr>
        <w:t>The standard does not describe how to interpret the w attribute when the type attribute is set to “pct” and the value of w does not contain a percent sign.</w:t>
      </w:r>
    </w:p>
    <w:p w:rsidR="00B13653" w:rsidRDefault="001F204F">
      <w:pPr>
        <w:pStyle w:val="Definition-Field2"/>
      </w:pPr>
      <w:r>
        <w:t>In Word, if the type attribute is equal to "pct</w:t>
      </w:r>
      <w:r>
        <w:t>" and the value of the w attribute does not contain a percent sign, the value of the w attribute shall be interpreted as fiftieths of a percent.</w:t>
      </w:r>
    </w:p>
    <w:p w:rsidR="00B13653" w:rsidRDefault="001F204F">
      <w:pPr>
        <w:pStyle w:val="Definition-Field"/>
      </w:pPr>
      <w:r>
        <w:t xml:space="preserve">b.   </w:t>
      </w:r>
      <w:r>
        <w:rPr>
          <w:i/>
        </w:rPr>
        <w:t>The standard does not specify the expected behavior when the 'w' attribute contains a percent sign, and th</w:t>
      </w:r>
      <w:r>
        <w:rPr>
          <w:i/>
        </w:rPr>
        <w:t>e 'type' attribute is not equal to "pct".</w:t>
      </w:r>
    </w:p>
    <w:p w:rsidR="00B13653" w:rsidRDefault="001F204F">
      <w:pPr>
        <w:pStyle w:val="Definition-Field2"/>
      </w:pPr>
      <w:r>
        <w:t>In Word, when the value of 'w' contains a percent sign, then the 'type' attribute is ignored and the value is interpreted as whole percentage points.</w:t>
      </w:r>
    </w:p>
    <w:p w:rsidR="00B13653" w:rsidRDefault="001F204F">
      <w:pPr>
        <w:pStyle w:val="Definition-Field"/>
      </w:pPr>
      <w:r>
        <w:t xml:space="preserve">c.   </w:t>
      </w:r>
      <w:r>
        <w:rPr>
          <w:i/>
        </w:rPr>
        <w:t xml:space="preserve">The standard states that the values of the w attribute are </w:t>
      </w:r>
      <w:r>
        <w:rPr>
          <w:i/>
        </w:rPr>
        <w:t>defined by ST_DecimalNumberOrPercent.</w:t>
      </w:r>
    </w:p>
    <w:p w:rsidR="00B13653" w:rsidRDefault="001F204F">
      <w:pPr>
        <w:pStyle w:val="Definition-Field2"/>
      </w:pPr>
      <w:r>
        <w:t>Word expects w to be XML Schema short datatype, not including the percent sign.</w:t>
      </w:r>
    </w:p>
    <w:p w:rsidR="00B13653" w:rsidRDefault="001F204F">
      <w:pPr>
        <w:pStyle w:val="Definition-Field"/>
      </w:pPr>
      <w:r>
        <w:t xml:space="preserve">d.   </w:t>
      </w:r>
      <w:r>
        <w:rPr>
          <w:i/>
        </w:rPr>
        <w:t>The standard states that the values of the w attribute are defined by ST_DecimalNumberOrPercent.</w:t>
      </w:r>
    </w:p>
    <w:p w:rsidR="00B13653" w:rsidRDefault="001F204F">
      <w:pPr>
        <w:pStyle w:val="Definition-Field2"/>
      </w:pPr>
      <w:r>
        <w:t>Word expects the value of the w attr</w:t>
      </w:r>
      <w:r>
        <w:t>ibute to be greater than or equal to zero for all elements of type CT_TblWidth, except tblInd.</w:t>
      </w:r>
    </w:p>
    <w:p w:rsidR="00B13653" w:rsidRDefault="001F204F">
      <w:pPr>
        <w:pStyle w:val="Heading3"/>
      </w:pPr>
      <w:bookmarkStart w:id="385" w:name="section_e006e9091e854c368d77cf9b67ea3ed4"/>
      <w:bookmarkStart w:id="386" w:name="_Toc499809092"/>
      <w:r>
        <w:t>Part 1 Section 17.5.1.1, attr (Custom XML Attribute)</w:t>
      </w:r>
      <w:bookmarkEnd w:id="385"/>
      <w:bookmarkEnd w:id="386"/>
      <w:r>
        <w:fldChar w:fldCharType="begin"/>
      </w:r>
      <w:r>
        <w:instrText xml:space="preserve"> XE "attr (Custom XML Attribute)" </w:instrText>
      </w:r>
      <w:r>
        <w:fldChar w:fldCharType="end"/>
      </w:r>
    </w:p>
    <w:p w:rsidR="00B13653" w:rsidRDefault="001F204F">
      <w:pPr>
        <w:pStyle w:val="Definition-Field"/>
      </w:pPr>
      <w:r>
        <w:t xml:space="preserve">a.   </w:t>
      </w:r>
      <w:r>
        <w:rPr>
          <w:i/>
        </w:rPr>
        <w:t>The standard states that the values of the name attribute are defin</w:t>
      </w:r>
      <w:r>
        <w:rPr>
          <w:i/>
        </w:rPr>
        <w:t>ed by the ST_String simple type.</w:t>
      </w:r>
    </w:p>
    <w:p w:rsidR="00B13653" w:rsidRDefault="001F204F">
      <w:pPr>
        <w:pStyle w:val="Definition-Field2"/>
      </w:pPr>
      <w:r>
        <w:t>Word defines the values of this attribute with the XML Schema NCName datatype, restricting it to a maximum length of 255 characters.</w:t>
      </w:r>
    </w:p>
    <w:p w:rsidR="00B13653" w:rsidRDefault="001F204F">
      <w:pPr>
        <w:pStyle w:val="Heading3"/>
      </w:pPr>
      <w:bookmarkStart w:id="387" w:name="section_ea1b29f078d34ebdbc039dfcde093719"/>
      <w:bookmarkStart w:id="388" w:name="_Toc499809093"/>
      <w:r>
        <w:lastRenderedPageBreak/>
        <w:t>Part 1 Section 17.5.1.2, attr (Smart Tag Property)</w:t>
      </w:r>
      <w:bookmarkEnd w:id="387"/>
      <w:bookmarkEnd w:id="388"/>
      <w:r>
        <w:fldChar w:fldCharType="begin"/>
      </w:r>
      <w:r>
        <w:instrText xml:space="preserve"> XE "attr (Smart Tag Property)" </w:instrText>
      </w:r>
      <w:r>
        <w:fldChar w:fldCharType="end"/>
      </w:r>
    </w:p>
    <w:p w:rsidR="00B13653" w:rsidRDefault="001F204F">
      <w:pPr>
        <w:pStyle w:val="Definition-Field"/>
      </w:pPr>
      <w:r>
        <w:t xml:space="preserve">a.   </w:t>
      </w:r>
      <w:r>
        <w:rPr>
          <w:i/>
        </w:rPr>
        <w:t>The standard does not place any restrictions on the value of the uri attribute.</w:t>
      </w:r>
    </w:p>
    <w:p w:rsidR="00B13653" w:rsidRDefault="001F204F">
      <w:pPr>
        <w:pStyle w:val="Definition-Field2"/>
      </w:pPr>
      <w:r>
        <w:t>Word requires the value of this attribute to be urn:schemas-microsoft-com:office:office.</w:t>
      </w:r>
    </w:p>
    <w:p w:rsidR="00B13653" w:rsidRDefault="001F204F">
      <w:pPr>
        <w:pStyle w:val="Heading3"/>
      </w:pPr>
      <w:bookmarkStart w:id="389" w:name="section_fb39493214a94ebcbf3fabfe9d946a61"/>
      <w:bookmarkStart w:id="390" w:name="_Toc499809094"/>
      <w:r>
        <w:t>Part 1 Section 17.5.1.3, customXml (Inline-Level Custom XML Element)</w:t>
      </w:r>
      <w:bookmarkEnd w:id="389"/>
      <w:bookmarkEnd w:id="390"/>
      <w:r>
        <w:fldChar w:fldCharType="begin"/>
      </w:r>
      <w:r>
        <w:instrText xml:space="preserve"> XE "customXml (Inl</w:instrText>
      </w:r>
      <w:r>
        <w:instrText xml:space="preserve">ine-Level Custom XML Element)"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Definition-Field"/>
      </w:pPr>
      <w:r>
        <w:t xml:space="preserve">a.   </w:t>
      </w:r>
      <w:r>
        <w:rPr>
          <w:i/>
        </w:rPr>
        <w:t xml:space="preserve">The standard allows ins, del, moveTo, and </w:t>
      </w:r>
      <w:r>
        <w:rPr>
          <w:i/>
        </w:rPr>
        <w:t>moveFrom to contain inline customXml.</w:t>
      </w:r>
    </w:p>
    <w:p w:rsidR="00B13653" w:rsidRDefault="001F204F">
      <w:pPr>
        <w:pStyle w:val="Definition-Field2"/>
      </w:pPr>
      <w:r>
        <w:t>Word will fail to load a file if ins, del, moveTo, or moveFrom contains inline customXml.</w:t>
      </w:r>
    </w:p>
    <w:p w:rsidR="00B13653" w:rsidRDefault="001F204F">
      <w:pPr>
        <w:pStyle w:val="Definition-Field"/>
      </w:pPr>
      <w:r>
        <w:t xml:space="preserve">b.   </w:t>
      </w:r>
      <w:r>
        <w:rPr>
          <w:i/>
        </w:rPr>
        <w:t>The standard states a specific set of parent elements that can contain inline customXml elements.</w:t>
      </w:r>
    </w:p>
    <w:p w:rsidR="00B13653" w:rsidRDefault="001F204F">
      <w:pPr>
        <w:pStyle w:val="Definition-Field2"/>
      </w:pPr>
      <w:r>
        <w:t>Word allows the following</w:t>
      </w:r>
      <w:r>
        <w:t xml:space="preserve"> parent elements in addition to those already listed: deg, den, e, fName, lim, num, oMath, sub, and sup.</w:t>
      </w:r>
    </w:p>
    <w:p w:rsidR="00B13653" w:rsidRDefault="001F204F">
      <w:pPr>
        <w:pStyle w:val="Definition-Field"/>
      </w:pPr>
      <w:r>
        <w:t xml:space="preserve">c.   </w:t>
      </w:r>
      <w:r>
        <w:rPr>
          <w:i/>
        </w:rPr>
        <w:t>The standard allows any string for the uri attribute.</w:t>
      </w:r>
    </w:p>
    <w:p w:rsidR="00B13653" w:rsidRDefault="001F204F">
      <w:pPr>
        <w:pStyle w:val="Definition-Field2"/>
      </w:pPr>
      <w:r>
        <w:t>Word will not open a file if the uri attribute is not declared in an accompanying attachedSc</w:t>
      </w:r>
      <w:r>
        <w:t>hema element.</w:t>
      </w:r>
    </w:p>
    <w:p w:rsidR="00B13653" w:rsidRDefault="001F204F">
      <w:pPr>
        <w:pStyle w:val="Definition-Field"/>
      </w:pPr>
      <w:r>
        <w:t xml:space="preserve">d.   </w:t>
      </w:r>
      <w:r>
        <w:rPr>
          <w:i/>
        </w:rPr>
        <w:t>The standard states that the element attribute can contain any string value.</w:t>
      </w:r>
    </w:p>
    <w:p w:rsidR="00B13653" w:rsidRDefault="001F204F">
      <w:pPr>
        <w:pStyle w:val="Definition-Field2"/>
      </w:pPr>
      <w:r>
        <w:t>Word only allows values conforming to the XML specification; a string conforming to the definition of xsd:NCName with a length of at most 255 characters.</w:t>
      </w:r>
    </w:p>
    <w:p w:rsidR="00B13653" w:rsidRDefault="001F204F">
      <w:pPr>
        <w:pStyle w:val="Heading3"/>
      </w:pPr>
      <w:bookmarkStart w:id="391" w:name="section_d46901cef70f439fbc173f020a8cbb0a"/>
      <w:bookmarkStart w:id="392" w:name="_Toc499809095"/>
      <w:r>
        <w:t>Part 1 Section 17.5.1.4, customXml (Cell-Level Custom XML Element)</w:t>
      </w:r>
      <w:bookmarkEnd w:id="391"/>
      <w:bookmarkEnd w:id="392"/>
      <w:r>
        <w:fldChar w:fldCharType="begin"/>
      </w:r>
      <w:r>
        <w:instrText xml:space="preserve"> XE "customXml (Cell-Level Custom XML Element)"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Definition-Field"/>
      </w:pPr>
      <w:r>
        <w:t xml:space="preserve">a.   </w:t>
      </w:r>
      <w:r>
        <w:rPr>
          <w:i/>
        </w:rPr>
        <w:t>The standard states that the element attribute can contain any string value.</w:t>
      </w:r>
    </w:p>
    <w:p w:rsidR="00B13653" w:rsidRDefault="001F204F">
      <w:pPr>
        <w:pStyle w:val="Definition-Field2"/>
      </w:pPr>
      <w:r>
        <w:t>Word only allows values conforming to the XML spe</w:t>
      </w:r>
      <w:r>
        <w:t>cification; a string conforming to the definition of xsd:NCName with a length of at most 255 characters.</w:t>
      </w:r>
    </w:p>
    <w:p w:rsidR="00B13653" w:rsidRDefault="001F204F">
      <w:pPr>
        <w:pStyle w:val="Definition-Field"/>
      </w:pPr>
      <w:r>
        <w:t xml:space="preserve">b.   </w:t>
      </w:r>
      <w:r>
        <w:rPr>
          <w:i/>
        </w:rPr>
        <w:t>The standard states that the uri attribute can contain any string value.</w:t>
      </w:r>
    </w:p>
    <w:p w:rsidR="00B13653" w:rsidRDefault="001F204F">
      <w:pPr>
        <w:pStyle w:val="Definition-Field2"/>
      </w:pPr>
      <w:r>
        <w:t>Word requires that the namespace specified in the uri attribute be declar</w:t>
      </w:r>
      <w:r>
        <w:t>ed in an accompanying attachedSchema element.</w:t>
      </w:r>
    </w:p>
    <w:p w:rsidR="00B13653" w:rsidRDefault="001F204F">
      <w:pPr>
        <w:pStyle w:val="Heading3"/>
      </w:pPr>
      <w:bookmarkStart w:id="393" w:name="section_3188c7db7968430db14806b88ecc8038"/>
      <w:bookmarkStart w:id="394" w:name="_Toc499809096"/>
      <w:r>
        <w:t>Part 1 Section 17.5.1.5, customXml (Row-Level Custom XML Element)</w:t>
      </w:r>
      <w:bookmarkEnd w:id="393"/>
      <w:bookmarkEnd w:id="394"/>
      <w:r>
        <w:fldChar w:fldCharType="begin"/>
      </w:r>
      <w:r>
        <w:instrText xml:space="preserve"> XE "customXml (Row-Level Custom XML Element)"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Definition-Field"/>
      </w:pPr>
      <w:r>
        <w:t xml:space="preserve">a.   </w:t>
      </w:r>
      <w:r>
        <w:rPr>
          <w:i/>
        </w:rPr>
        <w:t>The standard states that the element attribute can contain any string value.</w:t>
      </w:r>
    </w:p>
    <w:p w:rsidR="00B13653" w:rsidRDefault="001F204F">
      <w:pPr>
        <w:pStyle w:val="Definition-Field2"/>
      </w:pPr>
      <w:r>
        <w:t xml:space="preserve">Word </w:t>
      </w:r>
      <w:r>
        <w:t>only allows values conforming to the XML specification; a string conforming to the definition of xsd:NCName with a length of at most 255 characters.</w:t>
      </w:r>
    </w:p>
    <w:p w:rsidR="00B13653" w:rsidRDefault="001F204F">
      <w:pPr>
        <w:pStyle w:val="Heading3"/>
      </w:pPr>
      <w:bookmarkStart w:id="395" w:name="section_cad2d3a17f3446278a9750e04d47fc2f"/>
      <w:bookmarkStart w:id="396" w:name="_Toc499809097"/>
      <w:r>
        <w:t>Part 1 Section 17.5.1.6, customXml (Block-Level Custom XML Element)</w:t>
      </w:r>
      <w:bookmarkEnd w:id="395"/>
      <w:bookmarkEnd w:id="396"/>
      <w:r>
        <w:fldChar w:fldCharType="begin"/>
      </w:r>
      <w:r>
        <w:instrText xml:space="preserve"> XE "customXml (Block-Level Custom XML E</w:instrText>
      </w:r>
      <w:r>
        <w:instrText xml:space="preserve">lement)"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w:t>
        </w:r>
        <w:r>
          <w:rPr>
            <w:rStyle w:val="Hyperlink"/>
          </w:rPr>
          <w:t>ara, §22.1.2.78(c)</w:t>
        </w:r>
      </w:hyperlink>
      <w:r>
        <w:rPr>
          <w:i/>
        </w:rPr>
        <w:t>.</w:t>
      </w:r>
    </w:p>
    <w:p w:rsidR="00B13653" w:rsidRDefault="001F204F">
      <w:pPr>
        <w:pStyle w:val="Definition-Field"/>
      </w:pPr>
      <w:r>
        <w:lastRenderedPageBreak/>
        <w:t xml:space="preserve">a.   </w:t>
      </w:r>
      <w:r>
        <w:rPr>
          <w:i/>
        </w:rPr>
        <w:t>The standard states that the element attribute can contain any string value.</w:t>
      </w:r>
    </w:p>
    <w:p w:rsidR="00B13653" w:rsidRDefault="001F204F">
      <w:pPr>
        <w:pStyle w:val="Definition-Field2"/>
      </w:pPr>
      <w:r>
        <w:t>Word only allows values conforming to the XML specification: a string conforming to the definition of xsd:NCName with a length of at most 255 characters.</w:t>
      </w:r>
    </w:p>
    <w:p w:rsidR="00B13653" w:rsidRDefault="001F204F">
      <w:pPr>
        <w:pStyle w:val="Definition-Field"/>
      </w:pPr>
      <w:r>
        <w:t xml:space="preserve">b.   </w:t>
      </w:r>
      <w:r>
        <w:rPr>
          <w:i/>
        </w:rPr>
        <w:t>The standard allows any string for the uri attribute.</w:t>
      </w:r>
    </w:p>
    <w:p w:rsidR="00B13653" w:rsidRDefault="001F204F">
      <w:pPr>
        <w:pStyle w:val="Definition-Field2"/>
      </w:pPr>
      <w:r>
        <w:t>Word will not open a file if the uri attribute is not declared in an accompanying attachedSchema element.</w:t>
      </w:r>
    </w:p>
    <w:p w:rsidR="00B13653" w:rsidRDefault="001F204F">
      <w:pPr>
        <w:pStyle w:val="Heading3"/>
      </w:pPr>
      <w:bookmarkStart w:id="397" w:name="section_d7860fab7e4e4c1da712d9d5326bff13"/>
      <w:bookmarkStart w:id="398" w:name="_Toc499809098"/>
      <w:r>
        <w:t>Part 1 Section 17.5.1.9, smartTag (Inline-Level Smart Tag)</w:t>
      </w:r>
      <w:bookmarkEnd w:id="397"/>
      <w:bookmarkEnd w:id="398"/>
      <w:r>
        <w:fldChar w:fldCharType="begin"/>
      </w:r>
      <w:r>
        <w:instrText xml:space="preserve"> XE "smartTag (Inline-Level Smart</w:instrText>
      </w:r>
      <w:r>
        <w:instrText xml:space="preserve"> Tag)"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Definition-Field"/>
      </w:pPr>
      <w:r>
        <w:t xml:space="preserve">a.   </w:t>
      </w:r>
      <w:r>
        <w:rPr>
          <w:i/>
        </w:rPr>
        <w:t>The standard states that the element attribute can contain any str</w:t>
      </w:r>
      <w:r>
        <w:rPr>
          <w:i/>
        </w:rPr>
        <w:t>ing value.</w:t>
      </w:r>
    </w:p>
    <w:p w:rsidR="00B13653" w:rsidRDefault="001F204F">
      <w:pPr>
        <w:pStyle w:val="Definition-Field2"/>
      </w:pPr>
      <w:r>
        <w:t>Word only allows values for this attribute that conform to the xsd:NCName datatype.</w:t>
      </w:r>
    </w:p>
    <w:p w:rsidR="00B13653" w:rsidRDefault="001F204F">
      <w:pPr>
        <w:pStyle w:val="Heading3"/>
      </w:pPr>
      <w:bookmarkStart w:id="399" w:name="section_7108b87e0dbb44c79a68e915b14a8392"/>
      <w:bookmarkStart w:id="400" w:name="_Toc499809099"/>
      <w:r>
        <w:t>Part 1 Section 17.5.2.6, dataBinding (XML Mapping)</w:t>
      </w:r>
      <w:bookmarkEnd w:id="399"/>
      <w:bookmarkEnd w:id="400"/>
      <w:r>
        <w:fldChar w:fldCharType="begin"/>
      </w:r>
      <w:r>
        <w:instrText xml:space="preserve"> XE "dataBinding (XML Mapping)" </w:instrText>
      </w:r>
      <w:r>
        <w:fldChar w:fldCharType="end"/>
      </w:r>
    </w:p>
    <w:p w:rsidR="00B13653" w:rsidRDefault="001F204F">
      <w:pPr>
        <w:pStyle w:val="Definition-Field"/>
      </w:pPr>
      <w:r>
        <w:t xml:space="preserve">a.   </w:t>
      </w:r>
      <w:r>
        <w:rPr>
          <w:i/>
        </w:rPr>
        <w:t xml:space="preserve">The standard states that if the parent structured document tag is of </w:t>
      </w:r>
      <w:r>
        <w:rPr>
          <w:i/>
        </w:rPr>
        <w:t>type rich text or document part gallery, then this property shall be ignored.</w:t>
      </w:r>
    </w:p>
    <w:p w:rsidR="00B13653" w:rsidRDefault="001F204F">
      <w:pPr>
        <w:pStyle w:val="Definition-Field2"/>
      </w:pPr>
      <w:r>
        <w:t>Word ignores the type of the content control and reverts it to plain text if this property is present.</w:t>
      </w:r>
    </w:p>
    <w:p w:rsidR="00B13653" w:rsidRDefault="001F204F">
      <w:pPr>
        <w:pStyle w:val="Heading3"/>
      </w:pPr>
      <w:bookmarkStart w:id="401" w:name="section_5869560232ea4f2baca18c805192d742"/>
      <w:bookmarkStart w:id="402" w:name="_Toc499809100"/>
      <w:r>
        <w:t>Part 1 Section 17.5.2.7, date (Date Structured Document Tag)</w:t>
      </w:r>
      <w:bookmarkEnd w:id="401"/>
      <w:bookmarkEnd w:id="402"/>
      <w:r>
        <w:fldChar w:fldCharType="begin"/>
      </w:r>
      <w:r>
        <w:instrText xml:space="preserve"> XE "date (Date</w:instrText>
      </w:r>
      <w:r>
        <w:instrText xml:space="preserve"> Structured Document Tag)" </w:instrText>
      </w:r>
      <w:r>
        <w:fldChar w:fldCharType="end"/>
      </w:r>
    </w:p>
    <w:p w:rsidR="00B13653" w:rsidRDefault="001F204F">
      <w:pPr>
        <w:pStyle w:val="Definition-Field"/>
      </w:pPr>
      <w:r>
        <w:t xml:space="preserve">a.   </w:t>
      </w:r>
      <w:r>
        <w:rPr>
          <w:i/>
        </w:rPr>
        <w:t>The standard says a date structured document tag cannot contain more than one table cell and cannot contain a table cell.</w:t>
      </w:r>
    </w:p>
    <w:p w:rsidR="00B13653" w:rsidRDefault="001F204F">
      <w:pPr>
        <w:pStyle w:val="Definition-Field2"/>
      </w:pPr>
      <w:r>
        <w:t xml:space="preserve">In Word, a date structured document tag cannot contain more than one table cell and cannot contain </w:t>
      </w:r>
      <w:r>
        <w:t>a table.</w:t>
      </w:r>
    </w:p>
    <w:p w:rsidR="00B13653" w:rsidRDefault="001F204F">
      <w:pPr>
        <w:pStyle w:val="Heading3"/>
      </w:pPr>
      <w:bookmarkStart w:id="403" w:name="section_3a5e135e0986496c90a772bf5238d43d"/>
      <w:bookmarkStart w:id="404" w:name="_Toc499809101"/>
      <w:r>
        <w:t>Part 1 Section 17.5.2.9, docPart (Document Part Reference)</w:t>
      </w:r>
      <w:bookmarkEnd w:id="403"/>
      <w:bookmarkEnd w:id="404"/>
      <w:r>
        <w:fldChar w:fldCharType="begin"/>
      </w:r>
      <w:r>
        <w:instrText xml:space="preserve"> XE "docPart (Document Part Reference)" </w:instrText>
      </w:r>
      <w:r>
        <w:fldChar w:fldCharType="end"/>
      </w:r>
    </w:p>
    <w:p w:rsidR="00B13653" w:rsidRDefault="001F204F">
      <w:pPr>
        <w:pStyle w:val="Definition-Field"/>
      </w:pPr>
      <w:r>
        <w:t xml:space="preserve">a.   </w:t>
      </w:r>
      <w:r>
        <w:rPr>
          <w:i/>
        </w:rPr>
        <w:t>The standard states that the application shall display the placeholder text of a document part if the parent structured document tag run cont</w:t>
      </w:r>
      <w:r>
        <w:rPr>
          <w:i/>
        </w:rPr>
        <w:t>ents are empty.</w:t>
      </w:r>
    </w:p>
    <w:p w:rsidR="00B13653" w:rsidRDefault="001F204F">
      <w:pPr>
        <w:pStyle w:val="Definition-Field2"/>
      </w:pPr>
      <w:r>
        <w:t>Word does not display the placeholder text until the user clicks in and out of the structured document tag.</w:t>
      </w:r>
    </w:p>
    <w:p w:rsidR="00B13653" w:rsidRDefault="001F204F">
      <w:pPr>
        <w:pStyle w:val="Heading3"/>
      </w:pPr>
      <w:bookmarkStart w:id="405" w:name="section_1bc668d079434affb0ab5debbec78e1d"/>
      <w:bookmarkStart w:id="406" w:name="_Toc499809102"/>
      <w:r>
        <w:t>Part 1 Section 17.5.2.18, id (Unique ID)</w:t>
      </w:r>
      <w:bookmarkEnd w:id="405"/>
      <w:bookmarkEnd w:id="406"/>
      <w:r>
        <w:fldChar w:fldCharType="begin"/>
      </w:r>
      <w:r>
        <w:instrText xml:space="preserve"> XE "id (Unique ID)" </w:instrText>
      </w:r>
      <w:r>
        <w:fldChar w:fldCharType="end"/>
      </w:r>
    </w:p>
    <w:p w:rsidR="00B13653" w:rsidRDefault="001F204F">
      <w:pPr>
        <w:pStyle w:val="Definition-Field"/>
      </w:pPr>
      <w:r>
        <w:t xml:space="preserve">a.   </w:t>
      </w:r>
      <w:r>
        <w:rPr>
          <w:i/>
        </w:rPr>
        <w:t xml:space="preserve">The standard states that if multiple SDTs specify the same </w:t>
      </w:r>
      <w:r>
        <w:rPr>
          <w:i/>
        </w:rPr>
        <w:t>value for id, then the first SDT is maintained, and others get a new ID.</w:t>
      </w:r>
    </w:p>
    <w:p w:rsidR="00B13653" w:rsidRDefault="001F204F">
      <w:pPr>
        <w:pStyle w:val="Definition-Field2"/>
      </w:pPr>
      <w:r>
        <w:t>Word discards each SDT completely (leaving its contents) except the last one.</w:t>
      </w:r>
    </w:p>
    <w:p w:rsidR="00B13653" w:rsidRDefault="001F204F">
      <w:pPr>
        <w:pStyle w:val="Heading3"/>
      </w:pPr>
      <w:bookmarkStart w:id="407" w:name="section_9105ab06e3984c73a1484b3b02dc0a3f"/>
      <w:bookmarkStart w:id="408" w:name="_Toc499809103"/>
      <w:r>
        <w:t>Part 1 Section 17.5.2.19, label (Structured Document Tag Label)</w:t>
      </w:r>
      <w:bookmarkEnd w:id="407"/>
      <w:bookmarkEnd w:id="408"/>
      <w:r>
        <w:fldChar w:fldCharType="begin"/>
      </w:r>
      <w:r>
        <w:instrText xml:space="preserve"> XE "label (Structured Document Tag Label)</w:instrText>
      </w:r>
      <w:r>
        <w:instrText xml:space="preserve">" </w:instrText>
      </w:r>
      <w:r>
        <w:fldChar w:fldCharType="end"/>
      </w:r>
    </w:p>
    <w:p w:rsidR="00B13653" w:rsidRDefault="001F204F">
      <w:pPr>
        <w:pStyle w:val="Definition-Field"/>
      </w:pPr>
      <w:r>
        <w:t xml:space="preserve">a.   </w:t>
      </w:r>
      <w:r>
        <w:rPr>
          <w:i/>
        </w:rPr>
        <w:t>The standard states that this element specifies a label identifier associated with the current structured document tag.</w:t>
      </w:r>
    </w:p>
    <w:p w:rsidR="00B13653" w:rsidRDefault="001F204F">
      <w:pPr>
        <w:pStyle w:val="Definition-Field2"/>
      </w:pPr>
      <w:r>
        <w:t>Word ignores this element.</w:t>
      </w:r>
    </w:p>
    <w:p w:rsidR="00B13653" w:rsidRDefault="001F204F">
      <w:pPr>
        <w:pStyle w:val="Heading3"/>
      </w:pPr>
      <w:bookmarkStart w:id="409" w:name="section_1871b640e0af43cd8bb29ac3ed938a57"/>
      <w:bookmarkStart w:id="410" w:name="_Toc499809104"/>
      <w:r>
        <w:lastRenderedPageBreak/>
        <w:t>Part 1 Section 17.5.2.20, lid (Date Picker Language ID)</w:t>
      </w:r>
      <w:bookmarkEnd w:id="409"/>
      <w:bookmarkEnd w:id="410"/>
      <w:r>
        <w:fldChar w:fldCharType="begin"/>
      </w:r>
      <w:r>
        <w:instrText xml:space="preserve"> XE "lid (Date Picker Language ID)" </w:instrText>
      </w:r>
      <w:r>
        <w:fldChar w:fldCharType="end"/>
      </w:r>
    </w:p>
    <w:p w:rsidR="00B13653" w:rsidRDefault="001F204F">
      <w:pPr>
        <w:pStyle w:val="Definition-Field2"/>
      </w:pPr>
      <w:r>
        <w:rPr>
          <w:i/>
        </w:rPr>
        <w:t>For a</w:t>
      </w:r>
      <w:r>
        <w:rPr>
          <w:i/>
        </w:rPr>
        <w:t xml:space="preserve">dditional notes that apply to this portion of the standard, please see the notes for </w:t>
      </w:r>
      <w:hyperlink w:anchor="Section_c73305a2b02643f9846307203a71f773">
        <w:r>
          <w:rPr>
            <w:rStyle w:val="Hyperlink"/>
          </w:rPr>
          <w:t>lid, §17.14.17(a)</w:t>
        </w:r>
      </w:hyperlink>
      <w:r>
        <w:rPr>
          <w:i/>
        </w:rPr>
        <w:t>.</w:t>
      </w:r>
    </w:p>
    <w:p w:rsidR="00B13653" w:rsidRDefault="001F204F">
      <w:pPr>
        <w:pStyle w:val="Heading3"/>
      </w:pPr>
      <w:bookmarkStart w:id="411" w:name="section_99ab35907a1e4b41bb584e0c1c535215"/>
      <w:bookmarkStart w:id="412" w:name="_Toc499809105"/>
      <w:r>
        <w:t>Part 1 Section 17.5.2.25, placeholder (Structured Document Tag Placeholder Text)</w:t>
      </w:r>
      <w:bookmarkEnd w:id="411"/>
      <w:bookmarkEnd w:id="412"/>
      <w:r>
        <w:fldChar w:fldCharType="begin"/>
      </w:r>
      <w:r>
        <w:instrText xml:space="preserve"> XE "plac</w:instrText>
      </w:r>
      <w:r>
        <w:instrText xml:space="preserve">eholder (Structured Document Tag Placeholder Text)" </w:instrText>
      </w:r>
      <w:r>
        <w:fldChar w:fldCharType="end"/>
      </w:r>
    </w:p>
    <w:p w:rsidR="00B13653" w:rsidRDefault="001F204F">
      <w:pPr>
        <w:pStyle w:val="Definition-Field"/>
      </w:pPr>
      <w:r>
        <w:t xml:space="preserve">a.   </w:t>
      </w:r>
      <w:r>
        <w:rPr>
          <w:i/>
        </w:rPr>
        <w:t>The standard states that the placeholder text shall be displayed when the parent structured document tag's run is empty</w:t>
      </w:r>
    </w:p>
    <w:p w:rsidR="00B13653" w:rsidRDefault="001F204F">
      <w:pPr>
        <w:pStyle w:val="Definition-Field2"/>
      </w:pPr>
      <w:r>
        <w:t>Application does not show content control nor the placeholder text</w:t>
      </w:r>
    </w:p>
    <w:p w:rsidR="00B13653" w:rsidRDefault="001F204F">
      <w:pPr>
        <w:pStyle w:val="Heading3"/>
      </w:pPr>
      <w:bookmarkStart w:id="413" w:name="section_6bd198dd11e345f39c350fb448216a02"/>
      <w:bookmarkStart w:id="414" w:name="_Toc499809106"/>
      <w:r>
        <w:t>Part 1 Se</w:t>
      </w:r>
      <w:r>
        <w:t>ction 17.5.2.27, rPr (Run Properties For Structured Document Tag Contents)</w:t>
      </w:r>
      <w:bookmarkEnd w:id="413"/>
      <w:bookmarkEnd w:id="414"/>
      <w:r>
        <w:fldChar w:fldCharType="begin"/>
      </w:r>
      <w:r>
        <w:instrText xml:space="preserve"> XE "rPr (Run Properties For Structured Document Tag Contents)"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B13653" w:rsidRDefault="001F204F">
      <w:pPr>
        <w:pStyle w:val="Heading3"/>
      </w:pPr>
      <w:bookmarkStart w:id="415" w:name="section_8099cfe74fb24c51acf499ff0f09a2f4"/>
      <w:bookmarkStart w:id="416" w:name="_Toc499809107"/>
      <w:r>
        <w:t>Part 1 Section 17.5.2.28, rPr (Structured Document Tag End Character Run Properties)</w:t>
      </w:r>
      <w:bookmarkEnd w:id="415"/>
      <w:bookmarkEnd w:id="416"/>
      <w:r>
        <w:fldChar w:fldCharType="begin"/>
      </w:r>
      <w:r>
        <w:instrText xml:space="preserve"> XE "rPr (Structured Document Tag End Character Run Properties)" </w:instrText>
      </w:r>
      <w:r>
        <w:fldChar w:fldCharType="end"/>
      </w:r>
    </w:p>
    <w:p w:rsidR="00B13653" w:rsidRDefault="001F204F">
      <w:pPr>
        <w:pStyle w:val="Definition-Field2"/>
      </w:pPr>
      <w:r>
        <w:rPr>
          <w:i/>
        </w:rPr>
        <w:t>For additional notes that apply to this port</w:t>
      </w:r>
      <w:r>
        <w:rPr>
          <w:i/>
        </w:rPr>
        <w:t xml:space="preserve">ion of the standard, please see the notes for </w:t>
      </w:r>
      <w:hyperlink w:anchor="Section_94590ec4e4c14f7ab967abe6bf8658b2">
        <w:r>
          <w:rPr>
            <w:rStyle w:val="Hyperlink"/>
          </w:rPr>
          <w:t>oMath, §17.3.2.22(a)</w:t>
        </w:r>
      </w:hyperlink>
      <w:r>
        <w:rPr>
          <w:i/>
        </w:rPr>
        <w:t>.</w:t>
      </w:r>
    </w:p>
    <w:p w:rsidR="00B13653" w:rsidRDefault="001F204F">
      <w:pPr>
        <w:pStyle w:val="Heading3"/>
      </w:pPr>
      <w:bookmarkStart w:id="417" w:name="section_e395604b15d9406089b7acdc18864414"/>
      <w:bookmarkStart w:id="418" w:name="_Toc499809108"/>
      <w:r>
        <w:t>Part 1 Section 17.5.2.30, sdt (Row-Level Structured Document Tag)</w:t>
      </w:r>
      <w:bookmarkEnd w:id="417"/>
      <w:bookmarkEnd w:id="418"/>
      <w:r>
        <w:fldChar w:fldCharType="begin"/>
      </w:r>
      <w:r>
        <w:instrText xml:space="preserve"> XE "sdt (Row-Level Structured Document Tag)" </w:instrText>
      </w:r>
      <w:r>
        <w:fldChar w:fldCharType="end"/>
      </w:r>
    </w:p>
    <w:p w:rsidR="00B13653" w:rsidRDefault="001F204F">
      <w:pPr>
        <w:pStyle w:val="Definition-Field"/>
      </w:pPr>
      <w:r>
        <w:t xml:space="preserve">a.   </w:t>
      </w:r>
      <w:r>
        <w:rPr>
          <w:i/>
        </w:rPr>
        <w:t>The st</w:t>
      </w:r>
      <w:r>
        <w:rPr>
          <w:i/>
        </w:rPr>
        <w:t>andard does not allow range elements as children of the sdt element.</w:t>
      </w:r>
    </w:p>
    <w:p w:rsidR="00B13653" w:rsidRDefault="001F204F">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r>
      <w:tr w:rsidR="00B13653" w:rsidTr="00B13653">
        <w:tc>
          <w:tcPr>
            <w:tcW w:w="0" w:type="auto"/>
            <w:vAlign w:val="center"/>
          </w:tcPr>
          <w:p w:rsidR="00B13653" w:rsidRDefault="001F204F">
            <w:pPr>
              <w:pStyle w:val="TableBodyText"/>
            </w:pPr>
            <w:r>
              <w:rPr>
                <w:b/>
              </w:rPr>
              <w:t>bookmarkEnd</w:t>
            </w:r>
            <w:r>
              <w:t xml:space="preserve"> ("</w:t>
            </w:r>
            <w:hyperlink r:id="rId85">
              <w:r>
                <w:rPr>
                  <w:rStyle w:val="Hyperlink"/>
                </w:rPr>
                <w:t>[ISO/IE</w:t>
              </w:r>
              <w:r>
                <w:rPr>
                  <w:rStyle w:val="Hyperlink"/>
                </w:rPr>
                <w:t>C-29500-1]</w:t>
              </w:r>
            </w:hyperlink>
            <w:r>
              <w:t xml:space="preserve"> §17.13.6.1; bookmarkEnd")</w:t>
            </w:r>
          </w:p>
        </w:tc>
      </w:tr>
      <w:tr w:rsidR="00B13653" w:rsidTr="00B13653">
        <w:tc>
          <w:tcPr>
            <w:tcW w:w="0" w:type="auto"/>
            <w:vAlign w:val="center"/>
          </w:tcPr>
          <w:p w:rsidR="00B13653" w:rsidRDefault="001F204F">
            <w:pPr>
              <w:pStyle w:val="TableBodyText"/>
            </w:pPr>
            <w:r>
              <w:rPr>
                <w:b/>
              </w:rPr>
              <w:t>bookmarkStart</w:t>
            </w:r>
            <w:r>
              <w:t xml:space="preserve"> ("[ISO/IEC-29500-1] §17.13.6.2; bookmarkStart")</w:t>
            </w:r>
          </w:p>
        </w:tc>
      </w:tr>
      <w:tr w:rsidR="00B13653" w:rsidTr="00B13653">
        <w:tc>
          <w:tcPr>
            <w:tcW w:w="0" w:type="auto"/>
            <w:vAlign w:val="center"/>
          </w:tcPr>
          <w:p w:rsidR="00B13653" w:rsidRDefault="001F204F">
            <w:pPr>
              <w:pStyle w:val="TableBodyText"/>
            </w:pPr>
            <w:r>
              <w:rPr>
                <w:b/>
              </w:rPr>
              <w:t>commentRangeEnd</w:t>
            </w:r>
            <w:r>
              <w:t xml:space="preserve"> ("[ISO/IEC-29500-1] §17.13.4.3; commentRangeEnd")</w:t>
            </w:r>
          </w:p>
        </w:tc>
      </w:tr>
      <w:tr w:rsidR="00B13653" w:rsidTr="00B13653">
        <w:tc>
          <w:tcPr>
            <w:tcW w:w="0" w:type="auto"/>
            <w:vAlign w:val="center"/>
          </w:tcPr>
          <w:p w:rsidR="00B13653" w:rsidRDefault="001F204F">
            <w:pPr>
              <w:pStyle w:val="TableBodyText"/>
            </w:pPr>
            <w:r>
              <w:rPr>
                <w:b/>
              </w:rPr>
              <w:t>commentRangeStart</w:t>
            </w:r>
            <w:r>
              <w:t xml:space="preserve"> ("[ISO/IEC-29500-1] §17.13.4.4; commentRangeStart")</w:t>
            </w:r>
          </w:p>
        </w:tc>
      </w:tr>
      <w:tr w:rsidR="00B13653" w:rsidTr="00B13653">
        <w:tc>
          <w:tcPr>
            <w:tcW w:w="0" w:type="auto"/>
            <w:vAlign w:val="center"/>
          </w:tcPr>
          <w:p w:rsidR="00B13653" w:rsidRDefault="001F204F">
            <w:pPr>
              <w:pStyle w:val="TableBodyText"/>
            </w:pPr>
            <w:r>
              <w:rPr>
                <w:b/>
              </w:rPr>
              <w:t>customXmlDelRangeEnd</w:t>
            </w:r>
            <w:r>
              <w:t xml:space="preserve"> ("[ISO/IEC-29500-1] §17.13.5.4; customXmlDelRangeEnd")</w:t>
            </w:r>
          </w:p>
        </w:tc>
      </w:tr>
      <w:tr w:rsidR="00B13653" w:rsidTr="00B13653">
        <w:tc>
          <w:tcPr>
            <w:tcW w:w="0" w:type="auto"/>
            <w:vAlign w:val="center"/>
          </w:tcPr>
          <w:p w:rsidR="00B13653" w:rsidRDefault="001F204F">
            <w:pPr>
              <w:pStyle w:val="TableBodyText"/>
            </w:pPr>
            <w:r>
              <w:rPr>
                <w:b/>
              </w:rPr>
              <w:t>customXmlDelRangeStart</w:t>
            </w:r>
            <w:r>
              <w:t xml:space="preserve"> ("[ISO/IEC-29500-1] §17.13.5.5; customXmlDelRangeStart")</w:t>
            </w:r>
          </w:p>
        </w:tc>
      </w:tr>
      <w:tr w:rsidR="00B13653" w:rsidTr="00B13653">
        <w:tc>
          <w:tcPr>
            <w:tcW w:w="0" w:type="auto"/>
            <w:vAlign w:val="center"/>
          </w:tcPr>
          <w:p w:rsidR="00B13653" w:rsidRDefault="001F204F">
            <w:pPr>
              <w:pStyle w:val="TableBodyText"/>
            </w:pPr>
            <w:r>
              <w:rPr>
                <w:b/>
              </w:rPr>
              <w:t>customXmlInsRangeEnd</w:t>
            </w:r>
            <w:r>
              <w:t xml:space="preserve"> ("[ISO/IEC-29500-1] §17.13.5.6; customXmlInsRangeEnd")</w:t>
            </w:r>
          </w:p>
        </w:tc>
      </w:tr>
      <w:tr w:rsidR="00B13653" w:rsidTr="00B13653">
        <w:tc>
          <w:tcPr>
            <w:tcW w:w="0" w:type="auto"/>
            <w:vAlign w:val="center"/>
          </w:tcPr>
          <w:p w:rsidR="00B13653" w:rsidRDefault="001F204F">
            <w:pPr>
              <w:pStyle w:val="TableBodyText"/>
            </w:pPr>
            <w:r>
              <w:rPr>
                <w:b/>
              </w:rPr>
              <w:t>customXmlInsRangeStar</w:t>
            </w:r>
            <w:r>
              <w:rPr>
                <w:b/>
              </w:rPr>
              <w:t>t</w:t>
            </w:r>
            <w:r>
              <w:t xml:space="preserve"> ("[ISO/IEC-29500-1] §17.13.5.7; customXmlInsRangeStart")</w:t>
            </w:r>
          </w:p>
        </w:tc>
      </w:tr>
      <w:tr w:rsidR="00B13653" w:rsidTr="00B13653">
        <w:tc>
          <w:tcPr>
            <w:tcW w:w="0" w:type="auto"/>
            <w:vAlign w:val="center"/>
          </w:tcPr>
          <w:p w:rsidR="00B13653" w:rsidRDefault="001F204F">
            <w:pPr>
              <w:pStyle w:val="TableBodyText"/>
            </w:pPr>
            <w:r>
              <w:rPr>
                <w:b/>
              </w:rPr>
              <w:t>customXmlMoveFromRangeEnd</w:t>
            </w:r>
            <w:r>
              <w:t xml:space="preserve"> ("[ISO/IEC-29500-1] §17.13.5.8; customXmlMoveFromRangeEnd")</w:t>
            </w:r>
          </w:p>
        </w:tc>
      </w:tr>
      <w:tr w:rsidR="00B13653" w:rsidTr="00B13653">
        <w:tc>
          <w:tcPr>
            <w:tcW w:w="0" w:type="auto"/>
            <w:vAlign w:val="center"/>
          </w:tcPr>
          <w:p w:rsidR="00B13653" w:rsidRDefault="001F204F">
            <w:pPr>
              <w:pStyle w:val="TableBodyText"/>
            </w:pPr>
            <w:r>
              <w:rPr>
                <w:b/>
              </w:rPr>
              <w:t>customXmlMoveFromRangeStart</w:t>
            </w:r>
            <w:r>
              <w:t xml:space="preserve"> ("[ISO/IEC-29500-1] §17.13.5.9; customXmlMoveFromRangeStart")</w:t>
            </w:r>
          </w:p>
        </w:tc>
      </w:tr>
      <w:tr w:rsidR="00B13653" w:rsidTr="00B13653">
        <w:tc>
          <w:tcPr>
            <w:tcW w:w="0" w:type="auto"/>
            <w:vAlign w:val="center"/>
          </w:tcPr>
          <w:p w:rsidR="00B13653" w:rsidRDefault="001F204F">
            <w:pPr>
              <w:pStyle w:val="TableBodyText"/>
            </w:pPr>
            <w:r>
              <w:rPr>
                <w:b/>
              </w:rPr>
              <w:t>customXmlMoveToRan</w:t>
            </w:r>
            <w:r>
              <w:rPr>
                <w:b/>
              </w:rPr>
              <w:t>geEnd</w:t>
            </w:r>
            <w:r>
              <w:t xml:space="preserve"> ("[ISO/IEC-29500-1] §17.13.5.10; customXmlMoveToRangeEnd")</w:t>
            </w:r>
          </w:p>
        </w:tc>
      </w:tr>
      <w:tr w:rsidR="00B13653" w:rsidTr="00B13653">
        <w:tc>
          <w:tcPr>
            <w:tcW w:w="0" w:type="auto"/>
            <w:vAlign w:val="center"/>
          </w:tcPr>
          <w:p w:rsidR="00B13653" w:rsidRDefault="001F204F">
            <w:pPr>
              <w:pStyle w:val="TableBodyText"/>
            </w:pPr>
            <w:r>
              <w:rPr>
                <w:b/>
              </w:rPr>
              <w:t>customXmlMoveToRangeStart</w:t>
            </w:r>
            <w:r>
              <w:t xml:space="preserve"> ("[ISO/IEC-29500-1] §17.13.5.11; customXmlMoveToRangeStart")</w:t>
            </w:r>
          </w:p>
        </w:tc>
      </w:tr>
      <w:tr w:rsidR="00B13653" w:rsidTr="00B13653">
        <w:tc>
          <w:tcPr>
            <w:tcW w:w="0" w:type="auto"/>
            <w:vAlign w:val="center"/>
          </w:tcPr>
          <w:p w:rsidR="00B13653" w:rsidRDefault="001F204F">
            <w:pPr>
              <w:pStyle w:val="TableBodyText"/>
            </w:pPr>
            <w:r>
              <w:rPr>
                <w:b/>
              </w:rPr>
              <w:t>moveFromRangeEnd</w:t>
            </w:r>
            <w:r>
              <w:t xml:space="preserve"> ("[ISO/IEC-29500-1] §17.13.5.23; moveFromRangeEnd")</w:t>
            </w:r>
          </w:p>
        </w:tc>
      </w:tr>
      <w:tr w:rsidR="00B13653" w:rsidTr="00B13653">
        <w:tc>
          <w:tcPr>
            <w:tcW w:w="0" w:type="auto"/>
            <w:vAlign w:val="center"/>
          </w:tcPr>
          <w:p w:rsidR="00B13653" w:rsidRDefault="001F204F">
            <w:pPr>
              <w:pStyle w:val="TableBodyText"/>
            </w:pPr>
            <w:r>
              <w:rPr>
                <w:b/>
              </w:rPr>
              <w:lastRenderedPageBreak/>
              <w:t>moveFromRangeStart</w:t>
            </w:r>
            <w:r>
              <w:t xml:space="preserve"> ("</w:t>
            </w:r>
            <w:r>
              <w:t>[ISO/IEC-29500-1] §17.13.5.24; moveFromRangeStart")</w:t>
            </w:r>
          </w:p>
        </w:tc>
      </w:tr>
      <w:tr w:rsidR="00B13653" w:rsidTr="00B13653">
        <w:tc>
          <w:tcPr>
            <w:tcW w:w="0" w:type="auto"/>
            <w:vAlign w:val="center"/>
          </w:tcPr>
          <w:p w:rsidR="00B13653" w:rsidRDefault="001F204F">
            <w:pPr>
              <w:pStyle w:val="TableBodyText"/>
            </w:pPr>
            <w:r>
              <w:rPr>
                <w:b/>
              </w:rPr>
              <w:t>moveToRangeEnd</w:t>
            </w:r>
            <w:r>
              <w:t xml:space="preserve"> ("[ISO/IEC-29500-1] §17.13.5.27; moveToRangeEnd")</w:t>
            </w:r>
          </w:p>
        </w:tc>
      </w:tr>
      <w:tr w:rsidR="00B13653" w:rsidTr="00B13653">
        <w:tc>
          <w:tcPr>
            <w:tcW w:w="0" w:type="auto"/>
            <w:vAlign w:val="center"/>
          </w:tcPr>
          <w:p w:rsidR="00B13653" w:rsidRDefault="001F204F">
            <w:pPr>
              <w:pStyle w:val="TableBodyText"/>
            </w:pPr>
            <w:r>
              <w:rPr>
                <w:b/>
              </w:rPr>
              <w:t>moveToRangeStart</w:t>
            </w:r>
            <w:r>
              <w:t xml:space="preserve"> ("[ISO/IEC-29500-1] §17.13.5.28; moveToRangeStart")</w:t>
            </w:r>
          </w:p>
        </w:tc>
      </w:tr>
    </w:tbl>
    <w:p w:rsidR="00B13653" w:rsidRDefault="00B13653"/>
    <w:p w:rsidR="00B13653" w:rsidRDefault="001F204F">
      <w:pPr>
        <w:pStyle w:val="Heading3"/>
      </w:pPr>
      <w:bookmarkStart w:id="419" w:name="section_85def6dbd37f460ea39e7417858aec50"/>
      <w:bookmarkStart w:id="420" w:name="_Toc499809109"/>
      <w:r>
        <w:t>Part 1 Section 17.5.2.31, sdt (Inline-Level Structured Document Ta</w:t>
      </w:r>
      <w:r>
        <w:t>g)</w:t>
      </w:r>
      <w:bookmarkEnd w:id="419"/>
      <w:bookmarkEnd w:id="420"/>
      <w:r>
        <w:fldChar w:fldCharType="begin"/>
      </w:r>
      <w:r>
        <w:instrText xml:space="preserve"> XE "sdt (Inline-Level Structured Document Tag)"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Definition-Field"/>
      </w:pPr>
      <w:r>
        <w:t xml:space="preserve">a.   </w:t>
      </w:r>
      <w:r>
        <w:rPr>
          <w:i/>
        </w:rPr>
        <w:t xml:space="preserve">The standard does not </w:t>
      </w:r>
      <w:r>
        <w:rPr>
          <w:i/>
        </w:rPr>
        <w:t>allow range elements as children of the sdt element.</w:t>
      </w:r>
    </w:p>
    <w:p w:rsidR="00B13653" w:rsidRDefault="001F204F">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r>
      <w:tr w:rsidR="00B13653" w:rsidTr="00B13653">
        <w:tc>
          <w:tcPr>
            <w:tcW w:w="0" w:type="auto"/>
            <w:vAlign w:val="center"/>
          </w:tcPr>
          <w:p w:rsidR="00B13653" w:rsidRDefault="001F204F">
            <w:pPr>
              <w:pStyle w:val="TableBodyText"/>
            </w:pPr>
            <w:r>
              <w:rPr>
                <w:b/>
              </w:rPr>
              <w:t>bookmarkEnd</w:t>
            </w:r>
            <w:r>
              <w:t xml:space="preserve"> ("</w:t>
            </w:r>
            <w:hyperlink r:id="rId86">
              <w:r>
                <w:rPr>
                  <w:rStyle w:val="Hyperlink"/>
                </w:rPr>
                <w:t>[ISO/IEC-29500-1]</w:t>
              </w:r>
            </w:hyperlink>
            <w:r>
              <w:t xml:space="preserve"> §17.1</w:t>
            </w:r>
            <w:r>
              <w:t>3.6.1; bookmarkEnd")</w:t>
            </w:r>
          </w:p>
        </w:tc>
      </w:tr>
      <w:tr w:rsidR="00B13653" w:rsidTr="00B13653">
        <w:tc>
          <w:tcPr>
            <w:tcW w:w="0" w:type="auto"/>
            <w:vAlign w:val="center"/>
          </w:tcPr>
          <w:p w:rsidR="00B13653" w:rsidRDefault="001F204F">
            <w:pPr>
              <w:pStyle w:val="TableBodyText"/>
            </w:pPr>
            <w:r>
              <w:rPr>
                <w:b/>
              </w:rPr>
              <w:t>bookmarkStart</w:t>
            </w:r>
            <w:r>
              <w:t xml:space="preserve"> ("[ISO/IEC-29500-1] §17.13.6.2; bookmarkStart")</w:t>
            </w:r>
          </w:p>
        </w:tc>
      </w:tr>
      <w:tr w:rsidR="00B13653" w:rsidTr="00B13653">
        <w:tc>
          <w:tcPr>
            <w:tcW w:w="0" w:type="auto"/>
            <w:vAlign w:val="center"/>
          </w:tcPr>
          <w:p w:rsidR="00B13653" w:rsidRDefault="001F204F">
            <w:pPr>
              <w:pStyle w:val="TableBodyText"/>
            </w:pPr>
            <w:r>
              <w:rPr>
                <w:b/>
              </w:rPr>
              <w:t>commentRangeEnd</w:t>
            </w:r>
            <w:r>
              <w:t xml:space="preserve"> ("[ISO/IEC-29500-1] §17.13.4.3; commentRangeEnd")</w:t>
            </w:r>
          </w:p>
        </w:tc>
      </w:tr>
      <w:tr w:rsidR="00B13653" w:rsidTr="00B13653">
        <w:tc>
          <w:tcPr>
            <w:tcW w:w="0" w:type="auto"/>
            <w:vAlign w:val="center"/>
          </w:tcPr>
          <w:p w:rsidR="00B13653" w:rsidRDefault="001F204F">
            <w:pPr>
              <w:pStyle w:val="TableBodyText"/>
            </w:pPr>
            <w:r>
              <w:rPr>
                <w:b/>
              </w:rPr>
              <w:t>commentRangeStart</w:t>
            </w:r>
            <w:r>
              <w:t xml:space="preserve"> ("[ISO/IEC-29500-1] §17.13.4.4; commentRangeStart")</w:t>
            </w:r>
          </w:p>
        </w:tc>
      </w:tr>
      <w:tr w:rsidR="00B13653" w:rsidTr="00B13653">
        <w:tc>
          <w:tcPr>
            <w:tcW w:w="0" w:type="auto"/>
            <w:vAlign w:val="center"/>
          </w:tcPr>
          <w:p w:rsidR="00B13653" w:rsidRDefault="001F204F">
            <w:pPr>
              <w:pStyle w:val="TableBodyText"/>
            </w:pPr>
            <w:r>
              <w:rPr>
                <w:b/>
              </w:rPr>
              <w:t>customXmlDelRangeEnd</w:t>
            </w:r>
            <w:r>
              <w:t xml:space="preserve"> ("</w:t>
            </w:r>
            <w:r>
              <w:t>[ISO/IEC-29500-1] §17.13.5.4; customXmlDelRangeEnd")</w:t>
            </w:r>
          </w:p>
        </w:tc>
      </w:tr>
      <w:tr w:rsidR="00B13653" w:rsidTr="00B13653">
        <w:tc>
          <w:tcPr>
            <w:tcW w:w="0" w:type="auto"/>
            <w:vAlign w:val="center"/>
          </w:tcPr>
          <w:p w:rsidR="00B13653" w:rsidRDefault="001F204F">
            <w:pPr>
              <w:pStyle w:val="TableBodyText"/>
            </w:pPr>
            <w:r>
              <w:rPr>
                <w:b/>
              </w:rPr>
              <w:t>customXmlDelRangeStart</w:t>
            </w:r>
            <w:r>
              <w:t xml:space="preserve"> ("[ISO/IEC-29500-1] §17.13.5.5; customXmlDelRangeStart")</w:t>
            </w:r>
          </w:p>
        </w:tc>
      </w:tr>
      <w:tr w:rsidR="00B13653" w:rsidTr="00B13653">
        <w:tc>
          <w:tcPr>
            <w:tcW w:w="0" w:type="auto"/>
            <w:vAlign w:val="center"/>
          </w:tcPr>
          <w:p w:rsidR="00B13653" w:rsidRDefault="001F204F">
            <w:pPr>
              <w:pStyle w:val="TableBodyText"/>
            </w:pPr>
            <w:r>
              <w:rPr>
                <w:b/>
              </w:rPr>
              <w:t>customXmlInsRangeEnd</w:t>
            </w:r>
            <w:r>
              <w:t xml:space="preserve"> ("[ISO/IEC-29500-1] §17.13.5.6; customXmlInsRangeEnd")</w:t>
            </w:r>
          </w:p>
        </w:tc>
      </w:tr>
      <w:tr w:rsidR="00B13653" w:rsidTr="00B13653">
        <w:tc>
          <w:tcPr>
            <w:tcW w:w="0" w:type="auto"/>
            <w:vAlign w:val="center"/>
          </w:tcPr>
          <w:p w:rsidR="00B13653" w:rsidRDefault="001F204F">
            <w:pPr>
              <w:pStyle w:val="TableBodyText"/>
            </w:pPr>
            <w:r>
              <w:rPr>
                <w:b/>
              </w:rPr>
              <w:t>customXmlInsRangeStart</w:t>
            </w:r>
            <w:r>
              <w:t xml:space="preserve"> ("[ISO/IEC-29500-1] §</w:t>
            </w:r>
            <w:r>
              <w:t>17.13.5.7; customXmlInsRangeStart")</w:t>
            </w:r>
          </w:p>
        </w:tc>
      </w:tr>
      <w:tr w:rsidR="00B13653" w:rsidTr="00B13653">
        <w:tc>
          <w:tcPr>
            <w:tcW w:w="0" w:type="auto"/>
            <w:vAlign w:val="center"/>
          </w:tcPr>
          <w:p w:rsidR="00B13653" w:rsidRDefault="001F204F">
            <w:pPr>
              <w:pStyle w:val="TableBodyText"/>
            </w:pPr>
            <w:r>
              <w:rPr>
                <w:b/>
              </w:rPr>
              <w:t>customXmlMoveFromRangeEnd</w:t>
            </w:r>
            <w:r>
              <w:t xml:space="preserve"> ("[ISO/IEC-29500-1] §17.13.5.8; customXmlMoveFromRangeEnd")</w:t>
            </w:r>
          </w:p>
        </w:tc>
      </w:tr>
      <w:tr w:rsidR="00B13653" w:rsidTr="00B13653">
        <w:tc>
          <w:tcPr>
            <w:tcW w:w="0" w:type="auto"/>
            <w:vAlign w:val="center"/>
          </w:tcPr>
          <w:p w:rsidR="00B13653" w:rsidRDefault="001F204F">
            <w:pPr>
              <w:pStyle w:val="TableBodyText"/>
            </w:pPr>
            <w:r>
              <w:rPr>
                <w:b/>
              </w:rPr>
              <w:t>customXmlMoveFromRangeStart</w:t>
            </w:r>
            <w:r>
              <w:t xml:space="preserve"> ("[ISO/IEC-29500-1] §17.13.5.9; customXmlMoveFromRangeStart")</w:t>
            </w:r>
          </w:p>
        </w:tc>
      </w:tr>
      <w:tr w:rsidR="00B13653" w:rsidTr="00B13653">
        <w:tc>
          <w:tcPr>
            <w:tcW w:w="0" w:type="auto"/>
            <w:vAlign w:val="center"/>
          </w:tcPr>
          <w:p w:rsidR="00B13653" w:rsidRDefault="001F204F">
            <w:pPr>
              <w:pStyle w:val="TableBodyText"/>
            </w:pPr>
            <w:r>
              <w:rPr>
                <w:b/>
              </w:rPr>
              <w:t>customXmlMoveToRangeEnd</w:t>
            </w:r>
            <w:r>
              <w:t xml:space="preserve"> ("</w:t>
            </w:r>
            <w:r>
              <w:t>[ISO/IEC-29500-1] §17.13.5.10; customXmlMoveToRangeEnd")</w:t>
            </w:r>
          </w:p>
        </w:tc>
      </w:tr>
      <w:tr w:rsidR="00B13653" w:rsidTr="00B13653">
        <w:tc>
          <w:tcPr>
            <w:tcW w:w="0" w:type="auto"/>
            <w:vAlign w:val="center"/>
          </w:tcPr>
          <w:p w:rsidR="00B13653" w:rsidRDefault="001F204F">
            <w:pPr>
              <w:pStyle w:val="TableBodyText"/>
            </w:pPr>
            <w:r>
              <w:rPr>
                <w:b/>
              </w:rPr>
              <w:t>customXmlMoveToRangeStart</w:t>
            </w:r>
            <w:r>
              <w:t xml:space="preserve"> ("[ISO/IEC-29500-1] §17.13.5.11; customXmlMoveToRangeStart")</w:t>
            </w:r>
          </w:p>
        </w:tc>
      </w:tr>
      <w:tr w:rsidR="00B13653" w:rsidTr="00B13653">
        <w:tc>
          <w:tcPr>
            <w:tcW w:w="0" w:type="auto"/>
            <w:vAlign w:val="center"/>
          </w:tcPr>
          <w:p w:rsidR="00B13653" w:rsidRDefault="001F204F">
            <w:pPr>
              <w:pStyle w:val="TableBodyText"/>
            </w:pPr>
            <w:r>
              <w:rPr>
                <w:b/>
              </w:rPr>
              <w:t>moveFromRangeEnd</w:t>
            </w:r>
            <w:r>
              <w:t xml:space="preserve"> ("[ISO/IEC-29500-1] §17.13.5.23; moveFromRangeEnd")</w:t>
            </w:r>
          </w:p>
        </w:tc>
      </w:tr>
      <w:tr w:rsidR="00B13653" w:rsidTr="00B13653">
        <w:tc>
          <w:tcPr>
            <w:tcW w:w="0" w:type="auto"/>
            <w:vAlign w:val="center"/>
          </w:tcPr>
          <w:p w:rsidR="00B13653" w:rsidRDefault="001F204F">
            <w:pPr>
              <w:pStyle w:val="TableBodyText"/>
            </w:pPr>
            <w:r>
              <w:rPr>
                <w:b/>
              </w:rPr>
              <w:t>moveFromRangeStart</w:t>
            </w:r>
            <w:r>
              <w:t xml:space="preserve"> ("[ISO/IEC-29500-1] §</w:t>
            </w:r>
            <w:r>
              <w:t>17.13.5.24; moveFromRangeStart")</w:t>
            </w:r>
          </w:p>
        </w:tc>
      </w:tr>
      <w:tr w:rsidR="00B13653" w:rsidTr="00B13653">
        <w:tc>
          <w:tcPr>
            <w:tcW w:w="0" w:type="auto"/>
            <w:vAlign w:val="center"/>
          </w:tcPr>
          <w:p w:rsidR="00B13653" w:rsidRDefault="001F204F">
            <w:pPr>
              <w:pStyle w:val="TableBodyText"/>
            </w:pPr>
            <w:r>
              <w:rPr>
                <w:b/>
              </w:rPr>
              <w:t>moveToRangeEnd</w:t>
            </w:r>
            <w:r>
              <w:t xml:space="preserve"> ("[ISO/IEC-29500-1] §17.13.5.27; moveToRangeEnd")</w:t>
            </w:r>
          </w:p>
        </w:tc>
      </w:tr>
      <w:tr w:rsidR="00B13653" w:rsidTr="00B13653">
        <w:tc>
          <w:tcPr>
            <w:tcW w:w="0" w:type="auto"/>
            <w:vAlign w:val="center"/>
          </w:tcPr>
          <w:p w:rsidR="00B13653" w:rsidRDefault="001F204F">
            <w:pPr>
              <w:pStyle w:val="TableBodyText"/>
            </w:pPr>
            <w:r>
              <w:rPr>
                <w:b/>
              </w:rPr>
              <w:t>moveToRangeStart</w:t>
            </w:r>
            <w:r>
              <w:t xml:space="preserve"> ("[ISO/IEC-29500-1] §17.13.5.28; moveToRangeStart")</w:t>
            </w:r>
          </w:p>
        </w:tc>
      </w:tr>
    </w:tbl>
    <w:p w:rsidR="00B13653" w:rsidRDefault="00B13653"/>
    <w:p w:rsidR="00B13653" w:rsidRDefault="001F204F">
      <w:pPr>
        <w:pStyle w:val="Heading3"/>
      </w:pPr>
      <w:bookmarkStart w:id="421" w:name="section_4232a2561a874a59af30a23a5f2d3e59"/>
      <w:bookmarkStart w:id="422" w:name="_Toc499809110"/>
      <w:r>
        <w:t>Part 1 Section 17.5.2.32, sdt (Cell-Level Structured Document Tag)</w:t>
      </w:r>
      <w:bookmarkEnd w:id="421"/>
      <w:bookmarkEnd w:id="422"/>
      <w:r>
        <w:fldChar w:fldCharType="begin"/>
      </w:r>
      <w:r>
        <w:instrText xml:space="preserve"> XE "sdt (Cell-Level Structured Document Tag)" </w:instrText>
      </w:r>
      <w:r>
        <w:fldChar w:fldCharType="end"/>
      </w:r>
    </w:p>
    <w:p w:rsidR="00B13653" w:rsidRDefault="001F204F">
      <w:pPr>
        <w:pStyle w:val="Definition-Field"/>
      </w:pPr>
      <w:r>
        <w:t xml:space="preserve">a.   </w:t>
      </w:r>
      <w:r>
        <w:rPr>
          <w:i/>
        </w:rPr>
        <w:t>The standard does not allow range elements as children of the sdt element.</w:t>
      </w:r>
    </w:p>
    <w:p w:rsidR="00B13653" w:rsidRDefault="001F204F">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Child Elements</w:t>
            </w:r>
          </w:p>
        </w:tc>
      </w:tr>
      <w:tr w:rsidR="00B13653" w:rsidTr="00B13653">
        <w:tc>
          <w:tcPr>
            <w:tcW w:w="0" w:type="auto"/>
            <w:vAlign w:val="center"/>
          </w:tcPr>
          <w:p w:rsidR="00B13653" w:rsidRDefault="001F204F">
            <w:pPr>
              <w:pStyle w:val="TableBodyText"/>
            </w:pPr>
            <w:r>
              <w:rPr>
                <w:b/>
              </w:rPr>
              <w:t>bookmarkEnd</w:t>
            </w:r>
            <w:r>
              <w:t xml:space="preserve"> ("</w:t>
            </w:r>
            <w:hyperlink r:id="rId87">
              <w:r>
                <w:rPr>
                  <w:rStyle w:val="Hyperlink"/>
                </w:rPr>
                <w:t>[ISO/IEC-29500-1]</w:t>
              </w:r>
            </w:hyperlink>
            <w:r>
              <w:t xml:space="preserve"> §17.13.6.1; bookmarkEnd")</w:t>
            </w:r>
          </w:p>
        </w:tc>
      </w:tr>
      <w:tr w:rsidR="00B13653" w:rsidTr="00B13653">
        <w:tc>
          <w:tcPr>
            <w:tcW w:w="0" w:type="auto"/>
            <w:vAlign w:val="center"/>
          </w:tcPr>
          <w:p w:rsidR="00B13653" w:rsidRDefault="001F204F">
            <w:pPr>
              <w:pStyle w:val="TableBodyText"/>
            </w:pPr>
            <w:r>
              <w:rPr>
                <w:b/>
              </w:rPr>
              <w:t>bookmarkStart</w:t>
            </w:r>
            <w:r>
              <w:t xml:space="preserve"> ("[ISO/IEC-29500-1] §17.13.6.2; bookmarkStart")</w:t>
            </w:r>
          </w:p>
        </w:tc>
      </w:tr>
      <w:tr w:rsidR="00B13653" w:rsidTr="00B13653">
        <w:tc>
          <w:tcPr>
            <w:tcW w:w="0" w:type="auto"/>
            <w:vAlign w:val="center"/>
          </w:tcPr>
          <w:p w:rsidR="00B13653" w:rsidRDefault="001F204F">
            <w:pPr>
              <w:pStyle w:val="TableBodyText"/>
            </w:pPr>
            <w:r>
              <w:rPr>
                <w:b/>
              </w:rPr>
              <w:t>commentRangeEnd</w:t>
            </w:r>
            <w:r>
              <w:t xml:space="preserve"> ("[ISO/IEC-29500-1] §17.13.4.3; commentRangeEnd")</w:t>
            </w:r>
          </w:p>
        </w:tc>
      </w:tr>
      <w:tr w:rsidR="00B13653" w:rsidTr="00B13653">
        <w:tc>
          <w:tcPr>
            <w:tcW w:w="0" w:type="auto"/>
            <w:vAlign w:val="center"/>
          </w:tcPr>
          <w:p w:rsidR="00B13653" w:rsidRDefault="001F204F">
            <w:pPr>
              <w:pStyle w:val="TableBodyText"/>
            </w:pPr>
            <w:r>
              <w:rPr>
                <w:b/>
              </w:rPr>
              <w:t>commentRangeStart</w:t>
            </w:r>
            <w:r>
              <w:t xml:space="preserve"> ("[ISO/IE</w:t>
            </w:r>
            <w:r>
              <w:t>C-29500-1] §17.13.4.4; commentRangeStart")</w:t>
            </w:r>
          </w:p>
        </w:tc>
      </w:tr>
      <w:tr w:rsidR="00B13653" w:rsidTr="00B13653">
        <w:tc>
          <w:tcPr>
            <w:tcW w:w="0" w:type="auto"/>
            <w:vAlign w:val="center"/>
          </w:tcPr>
          <w:p w:rsidR="00B13653" w:rsidRDefault="001F204F">
            <w:pPr>
              <w:pStyle w:val="TableBodyText"/>
            </w:pPr>
            <w:r>
              <w:rPr>
                <w:b/>
              </w:rPr>
              <w:t>customXmlDelRangeEnd</w:t>
            </w:r>
            <w:r>
              <w:t xml:space="preserve"> ("[ISO/IEC-29500-1] §17.13.5.4; customXmlDelRangeEnd")</w:t>
            </w:r>
          </w:p>
        </w:tc>
      </w:tr>
      <w:tr w:rsidR="00B13653" w:rsidTr="00B13653">
        <w:tc>
          <w:tcPr>
            <w:tcW w:w="0" w:type="auto"/>
            <w:vAlign w:val="center"/>
          </w:tcPr>
          <w:p w:rsidR="00B13653" w:rsidRDefault="001F204F">
            <w:pPr>
              <w:pStyle w:val="TableBodyText"/>
            </w:pPr>
            <w:r>
              <w:rPr>
                <w:b/>
              </w:rPr>
              <w:t>customXmlDelRangeStart</w:t>
            </w:r>
            <w:r>
              <w:t xml:space="preserve"> ("[ISO/IEC-29500-1] §17.13.5.5; customXmlDelRangeStart")</w:t>
            </w:r>
          </w:p>
        </w:tc>
      </w:tr>
      <w:tr w:rsidR="00B13653" w:rsidTr="00B13653">
        <w:tc>
          <w:tcPr>
            <w:tcW w:w="0" w:type="auto"/>
            <w:vAlign w:val="center"/>
          </w:tcPr>
          <w:p w:rsidR="00B13653" w:rsidRDefault="001F204F">
            <w:pPr>
              <w:pStyle w:val="TableBodyText"/>
            </w:pPr>
            <w:r>
              <w:rPr>
                <w:b/>
              </w:rPr>
              <w:t>customXmlInsRangeEnd</w:t>
            </w:r>
            <w:r>
              <w:t xml:space="preserve"> ("[ISO/IEC-29500-1]</w:t>
            </w:r>
            <w:r>
              <w:t xml:space="preserve"> §17.13.5.6; customXmlInsRangeEnd")</w:t>
            </w:r>
          </w:p>
        </w:tc>
      </w:tr>
      <w:tr w:rsidR="00B13653" w:rsidTr="00B13653">
        <w:tc>
          <w:tcPr>
            <w:tcW w:w="0" w:type="auto"/>
            <w:vAlign w:val="center"/>
          </w:tcPr>
          <w:p w:rsidR="00B13653" w:rsidRDefault="001F204F">
            <w:pPr>
              <w:pStyle w:val="TableBodyText"/>
            </w:pPr>
            <w:r>
              <w:rPr>
                <w:b/>
              </w:rPr>
              <w:t>customXmlInsRangeStart</w:t>
            </w:r>
            <w:r>
              <w:t xml:space="preserve"> ("[ISO/IEC-29500-1] §17.13.5.7; customXmlInsRangeStart")</w:t>
            </w:r>
          </w:p>
        </w:tc>
      </w:tr>
      <w:tr w:rsidR="00B13653" w:rsidTr="00B13653">
        <w:tc>
          <w:tcPr>
            <w:tcW w:w="0" w:type="auto"/>
            <w:vAlign w:val="center"/>
          </w:tcPr>
          <w:p w:rsidR="00B13653" w:rsidRDefault="001F204F">
            <w:pPr>
              <w:pStyle w:val="TableBodyText"/>
            </w:pPr>
            <w:r>
              <w:rPr>
                <w:b/>
              </w:rPr>
              <w:t>customXmlMoveFromRangeEnd</w:t>
            </w:r>
            <w:r>
              <w:t xml:space="preserve"> ("[ISO/IEC-29500-1] §17.13.5.8; customXmlMoveFromRangeEnd")</w:t>
            </w:r>
          </w:p>
        </w:tc>
      </w:tr>
      <w:tr w:rsidR="00B13653" w:rsidTr="00B13653">
        <w:tc>
          <w:tcPr>
            <w:tcW w:w="0" w:type="auto"/>
            <w:vAlign w:val="center"/>
          </w:tcPr>
          <w:p w:rsidR="00B13653" w:rsidRDefault="001F204F">
            <w:pPr>
              <w:pStyle w:val="TableBodyText"/>
            </w:pPr>
            <w:r>
              <w:rPr>
                <w:b/>
              </w:rPr>
              <w:t>customXmlMoveFromRangeStart</w:t>
            </w:r>
            <w:r>
              <w:t xml:space="preserve"> ("[ISO/IEC-29500-1] §17</w:t>
            </w:r>
            <w:r>
              <w:t>.13.5.9; customXmlMoveFromRangeStart")</w:t>
            </w:r>
          </w:p>
        </w:tc>
      </w:tr>
      <w:tr w:rsidR="00B13653" w:rsidTr="00B13653">
        <w:tc>
          <w:tcPr>
            <w:tcW w:w="0" w:type="auto"/>
            <w:vAlign w:val="center"/>
          </w:tcPr>
          <w:p w:rsidR="00B13653" w:rsidRDefault="001F204F">
            <w:pPr>
              <w:pStyle w:val="TableBodyText"/>
            </w:pPr>
            <w:r>
              <w:rPr>
                <w:b/>
              </w:rPr>
              <w:t>customXmlMoveToRangeEnd</w:t>
            </w:r>
            <w:r>
              <w:t xml:space="preserve"> ("[ISO/IEC-29500-1] §17.13.5.10; customXmlMoveToRangeEnd")</w:t>
            </w:r>
          </w:p>
        </w:tc>
      </w:tr>
      <w:tr w:rsidR="00B13653" w:rsidTr="00B13653">
        <w:tc>
          <w:tcPr>
            <w:tcW w:w="0" w:type="auto"/>
            <w:vAlign w:val="center"/>
          </w:tcPr>
          <w:p w:rsidR="00B13653" w:rsidRDefault="001F204F">
            <w:pPr>
              <w:pStyle w:val="TableBodyText"/>
            </w:pPr>
            <w:r>
              <w:rPr>
                <w:b/>
              </w:rPr>
              <w:t>customXmlMoveToRangeStart</w:t>
            </w:r>
            <w:r>
              <w:t xml:space="preserve"> ("[ISO/IEC-29500-1] §17.13.5.11; customXmlMoveToRangeStart")</w:t>
            </w:r>
          </w:p>
        </w:tc>
      </w:tr>
      <w:tr w:rsidR="00B13653" w:rsidTr="00B13653">
        <w:tc>
          <w:tcPr>
            <w:tcW w:w="0" w:type="auto"/>
            <w:vAlign w:val="center"/>
          </w:tcPr>
          <w:p w:rsidR="00B13653" w:rsidRDefault="001F204F">
            <w:pPr>
              <w:pStyle w:val="TableBodyText"/>
            </w:pPr>
            <w:r>
              <w:rPr>
                <w:b/>
              </w:rPr>
              <w:t>moveFromRangeEnd</w:t>
            </w:r>
            <w:r>
              <w:t xml:space="preserve"> ("[ISO/IEC-29500-1] §17.13.</w:t>
            </w:r>
            <w:r>
              <w:t>5.23; moveFromRangeEnd")</w:t>
            </w:r>
          </w:p>
        </w:tc>
      </w:tr>
      <w:tr w:rsidR="00B13653" w:rsidTr="00B13653">
        <w:tc>
          <w:tcPr>
            <w:tcW w:w="0" w:type="auto"/>
            <w:vAlign w:val="center"/>
          </w:tcPr>
          <w:p w:rsidR="00B13653" w:rsidRDefault="001F204F">
            <w:pPr>
              <w:pStyle w:val="TableBodyText"/>
            </w:pPr>
            <w:r>
              <w:rPr>
                <w:b/>
              </w:rPr>
              <w:t>moveFromRangeStart</w:t>
            </w:r>
            <w:r>
              <w:t xml:space="preserve"> ("[ISO/IEC-29500-1] §17.13.5.24; moveFromRangeStart")</w:t>
            </w:r>
          </w:p>
        </w:tc>
      </w:tr>
      <w:tr w:rsidR="00B13653" w:rsidTr="00B13653">
        <w:tc>
          <w:tcPr>
            <w:tcW w:w="0" w:type="auto"/>
            <w:vAlign w:val="center"/>
          </w:tcPr>
          <w:p w:rsidR="00B13653" w:rsidRDefault="001F204F">
            <w:pPr>
              <w:pStyle w:val="TableBodyText"/>
            </w:pPr>
            <w:r>
              <w:rPr>
                <w:b/>
              </w:rPr>
              <w:t>moveToRangeEnd</w:t>
            </w:r>
            <w:r>
              <w:t xml:space="preserve"> ("[ISO/IEC-29500-1] §17.13.5.27; moveToRangeEnd")</w:t>
            </w:r>
          </w:p>
        </w:tc>
      </w:tr>
      <w:tr w:rsidR="00B13653" w:rsidTr="00B13653">
        <w:tc>
          <w:tcPr>
            <w:tcW w:w="0" w:type="auto"/>
            <w:vAlign w:val="center"/>
          </w:tcPr>
          <w:p w:rsidR="00B13653" w:rsidRDefault="001F204F">
            <w:pPr>
              <w:pStyle w:val="TableBodyText"/>
            </w:pPr>
            <w:r>
              <w:rPr>
                <w:b/>
              </w:rPr>
              <w:t>moveToRangeStart</w:t>
            </w:r>
            <w:r>
              <w:t xml:space="preserve"> ("[ISO/IEC-29500-1] §17.13.5.28; moveToRangeStart")</w:t>
            </w:r>
          </w:p>
        </w:tc>
      </w:tr>
    </w:tbl>
    <w:p w:rsidR="00B13653" w:rsidRDefault="00B13653"/>
    <w:p w:rsidR="00B13653" w:rsidRDefault="001F204F">
      <w:pPr>
        <w:pStyle w:val="Heading3"/>
      </w:pPr>
      <w:bookmarkStart w:id="423" w:name="section_7f335d09bee1415e9a2bb867cdfd17bc"/>
      <w:bookmarkStart w:id="424" w:name="_Toc499809111"/>
      <w:r>
        <w:t>Part 1 Section 17.5.2.33, sdtContent (Cell-Level Structured Document Tag Content)</w:t>
      </w:r>
      <w:bookmarkEnd w:id="423"/>
      <w:bookmarkEnd w:id="424"/>
      <w:r>
        <w:fldChar w:fldCharType="begin"/>
      </w:r>
      <w:r>
        <w:instrText xml:space="preserve"> XE "sdtContent (Cell-Level Structured Document Tag Content)"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Heading3"/>
      </w:pPr>
      <w:bookmarkStart w:id="425" w:name="section_6be4f41f2dba418e9586a427af43e12e"/>
      <w:bookmarkStart w:id="426" w:name="_Toc499809112"/>
      <w:r>
        <w:t>Part 1 Section 17.5.2.34, sdtContent (Block-Level Structured Document Tag Content)</w:t>
      </w:r>
      <w:bookmarkEnd w:id="425"/>
      <w:bookmarkEnd w:id="426"/>
      <w:r>
        <w:fldChar w:fldCharType="begin"/>
      </w:r>
      <w:r>
        <w:instrText xml:space="preserve"> XE "sdtContent (Block-Level Structured Document Tag Content)"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Heading3"/>
      </w:pPr>
      <w:bookmarkStart w:id="427" w:name="section_e620584d36d841cda011ded3f5c84e3a"/>
      <w:bookmarkStart w:id="428" w:name="_Toc499809113"/>
      <w:r>
        <w:t>Part 1 Section 17.5.2.35, sdtContent (Row-Level Structured Document Tag Content)</w:t>
      </w:r>
      <w:bookmarkEnd w:id="427"/>
      <w:bookmarkEnd w:id="428"/>
      <w:r>
        <w:fldChar w:fldCharType="begin"/>
      </w:r>
      <w:r>
        <w:instrText xml:space="preserve"> XE "sdtContent (Row-Level Structured Document Tag Content)" </w:instrText>
      </w:r>
      <w:r>
        <w:fldChar w:fldCharType="end"/>
      </w:r>
    </w:p>
    <w:p w:rsidR="00B13653" w:rsidRDefault="001F204F">
      <w:pPr>
        <w:pStyle w:val="Definition-Field2"/>
      </w:pPr>
      <w:r>
        <w:rPr>
          <w:i/>
        </w:rPr>
        <w:t>For additional notes that apply to thi</w:t>
      </w:r>
      <w:r>
        <w:rPr>
          <w:i/>
        </w:rPr>
        <w:t xml:space="preserve">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Heading3"/>
      </w:pPr>
      <w:bookmarkStart w:id="429" w:name="section_bc8e1043bdc24731aea36e6b045a6471"/>
      <w:bookmarkStart w:id="430" w:name="_Toc499809114"/>
      <w:r>
        <w:t>Part 1 Section 17.5.2.36, sdtC</w:t>
      </w:r>
      <w:r>
        <w:t>ontent (Inline-Level Structured Document Tag Content)</w:t>
      </w:r>
      <w:bookmarkEnd w:id="429"/>
      <w:bookmarkEnd w:id="430"/>
      <w:r>
        <w:fldChar w:fldCharType="begin"/>
      </w:r>
      <w:r>
        <w:instrText xml:space="preserve"> XE "sdtContent (Inline-Level Structured Document Tag Content)"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431" w:name="section_792638a52321467ea2266b23a9b56806"/>
      <w:bookmarkStart w:id="432" w:name="_Toc499809115"/>
      <w:r>
        <w:lastRenderedPageBreak/>
        <w:t>Part 1 Section 17.5.2.41, tabIndex (Structured Document Tag Navigation Order Index)</w:t>
      </w:r>
      <w:bookmarkEnd w:id="431"/>
      <w:bookmarkEnd w:id="432"/>
      <w:r>
        <w:fldChar w:fldCharType="begin"/>
      </w:r>
      <w:r>
        <w:instrText xml:space="preserve"> XE "tabIndex (Structured Document Tag Navigation Order Index)" </w:instrText>
      </w:r>
      <w:r>
        <w:fldChar w:fldCharType="end"/>
      </w:r>
    </w:p>
    <w:p w:rsidR="00B13653" w:rsidRDefault="001F204F">
      <w:pPr>
        <w:pStyle w:val="Definition-Field"/>
      </w:pPr>
      <w:r>
        <w:t xml:space="preserve">a.   </w:t>
      </w:r>
      <w:r>
        <w:rPr>
          <w:i/>
        </w:rPr>
        <w:t>The standard states that this element specifies the position o</w:t>
      </w:r>
      <w:r>
        <w:rPr>
          <w:i/>
        </w:rPr>
        <w:t>f the current structured document tag in the navigation (tab) order used in the document.</w:t>
      </w:r>
    </w:p>
    <w:p w:rsidR="00B13653" w:rsidRDefault="001F204F">
      <w:pPr>
        <w:pStyle w:val="Definition-Field2"/>
      </w:pPr>
      <w:r>
        <w:t>Word ignores this element.</w:t>
      </w:r>
    </w:p>
    <w:p w:rsidR="00B13653" w:rsidRDefault="001F204F">
      <w:pPr>
        <w:pStyle w:val="Heading3"/>
      </w:pPr>
      <w:bookmarkStart w:id="433" w:name="section_3f646bb2ec694ae29201d5b67fc28e70"/>
      <w:bookmarkStart w:id="434" w:name="_Toc499809116"/>
      <w:r>
        <w:t>Part 1 Section 17.5.2.43, temporary (Remove Structured Document Tag When Contents Are Edited)</w:t>
      </w:r>
      <w:bookmarkEnd w:id="433"/>
      <w:bookmarkEnd w:id="434"/>
      <w:r>
        <w:fldChar w:fldCharType="begin"/>
      </w:r>
      <w:r>
        <w:instrText xml:space="preserve"> XE "temporary (Remove Structured Document Tag</w:instrText>
      </w:r>
      <w:r>
        <w:instrText xml:space="preserve"> When Contents Are Edited)" </w:instrText>
      </w:r>
      <w:r>
        <w:fldChar w:fldCharType="end"/>
      </w:r>
    </w:p>
    <w:p w:rsidR="00B13653" w:rsidRDefault="001F204F">
      <w:pPr>
        <w:pStyle w:val="Definition-Field"/>
      </w:pPr>
      <w:r>
        <w:t xml:space="preserve">a.   </w:t>
      </w:r>
      <w:r>
        <w:rPr>
          <w:i/>
        </w:rPr>
        <w:t>The standard states that temporary means the parent sdt should be removed when the contents are modified.</w:t>
      </w:r>
    </w:p>
    <w:p w:rsidR="00B13653" w:rsidRDefault="001F204F">
      <w:pPr>
        <w:pStyle w:val="Definition-Field2"/>
      </w:pPr>
      <w:r>
        <w:t>Under limited circumstances involving inserting pictures, Word fails to remove the parent sdt when the contents ar</w:t>
      </w:r>
      <w:r>
        <w:t>e modified.</w:t>
      </w:r>
    </w:p>
    <w:p w:rsidR="00B13653" w:rsidRDefault="001F204F">
      <w:pPr>
        <w:pStyle w:val="Heading3"/>
      </w:pPr>
      <w:bookmarkStart w:id="435" w:name="section_98ca3cc91270454bbd1c41a7afc55ffc"/>
      <w:bookmarkStart w:id="436" w:name="_Toc499809117"/>
      <w:r>
        <w:t>Part 1 Section 17.6.2, bottom (Bottom Border)</w:t>
      </w:r>
      <w:bookmarkEnd w:id="435"/>
      <w:bookmarkEnd w:id="436"/>
      <w:r>
        <w:fldChar w:fldCharType="begin"/>
      </w:r>
      <w:r>
        <w:instrText xml:space="preserve"> XE "bottom (Bottom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w:t>
        </w:r>
        <w:r>
          <w:rPr>
            <w:rStyle w:val="Hyperlink"/>
          </w:rPr>
          <w:t>(a-c)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Definition-Field"/>
      </w:pPr>
      <w:r>
        <w:t xml:space="preserve">a.   </w:t>
      </w:r>
      <w:r>
        <w:rPr>
          <w:i/>
        </w:rPr>
        <w:t>The standard states that bottomLeft, bottomRight, and id are attributes on th</w:t>
      </w:r>
      <w:r>
        <w:rPr>
          <w:i/>
        </w:rPr>
        <w:t>e bottom element.</w:t>
      </w:r>
    </w:p>
    <w:p w:rsidR="00B13653" w:rsidRDefault="001F204F">
      <w:pPr>
        <w:pStyle w:val="Definition-Field2"/>
      </w:pPr>
      <w:r>
        <w:t>Word ignores the bottomLeft, bottomRight, and id attributes on this element.</w:t>
      </w:r>
    </w:p>
    <w:p w:rsidR="00B13653" w:rsidRDefault="001F204F">
      <w:pPr>
        <w:pStyle w:val="Heading3"/>
      </w:pPr>
      <w:bookmarkStart w:id="437" w:name="section_d6035671f6764755b101c4de68de62ed"/>
      <w:bookmarkStart w:id="438" w:name="_Toc499809118"/>
      <w:r>
        <w:t>Part 1 Section 17.6.3, col (Single Column Definition)</w:t>
      </w:r>
      <w:bookmarkEnd w:id="437"/>
      <w:bookmarkEnd w:id="438"/>
      <w:r>
        <w:fldChar w:fldCharType="begin"/>
      </w:r>
      <w:r>
        <w:instrText xml:space="preserve"> XE "col (Single Column Definition)" </w:instrText>
      </w:r>
      <w:r>
        <w:fldChar w:fldCharType="end"/>
      </w:r>
    </w:p>
    <w:p w:rsidR="00B13653" w:rsidRDefault="001F204F">
      <w:pPr>
        <w:pStyle w:val="Definition-Field"/>
      </w:pPr>
      <w:r>
        <w:t xml:space="preserve">a.   </w:t>
      </w:r>
      <w:r>
        <w:rPr>
          <w:i/>
        </w:rPr>
        <w:t>The standard does not specify a default value for the space att</w:t>
      </w:r>
      <w:r>
        <w:rPr>
          <w:i/>
        </w:rPr>
        <w:t>ribute.</w:t>
      </w:r>
    </w:p>
    <w:p w:rsidR="00B13653" w:rsidRDefault="001F204F">
      <w:pPr>
        <w:pStyle w:val="Definition-Field2"/>
      </w:pPr>
      <w:r>
        <w:t>Word uses a default value of 0 for this attribute.</w:t>
      </w:r>
    </w:p>
    <w:p w:rsidR="00B13653" w:rsidRDefault="001F204F">
      <w:pPr>
        <w:pStyle w:val="Definition-Field"/>
      </w:pPr>
      <w:r>
        <w:t xml:space="preserve">b.   </w:t>
      </w:r>
      <w:r>
        <w:rPr>
          <w:i/>
        </w:rPr>
        <w:t>The standard states that the w attribute is always optional.</w:t>
      </w:r>
    </w:p>
    <w:p w:rsidR="00B13653" w:rsidRDefault="001F204F">
      <w:pPr>
        <w:pStyle w:val="Definition-Field2"/>
      </w:pPr>
      <w:r>
        <w:t xml:space="preserve">Word requires that this attribute is present when the parent cols element has an equalWidth attribute value of false (or </w:t>
      </w:r>
      <w:r>
        <w:t>equivalent).</w:t>
      </w:r>
    </w:p>
    <w:p w:rsidR="00B13653" w:rsidRDefault="001F204F">
      <w:pPr>
        <w:pStyle w:val="Heading3"/>
      </w:pPr>
      <w:bookmarkStart w:id="439" w:name="section_ef7027d4e05d473b8777dcc2aee91935"/>
      <w:bookmarkStart w:id="440" w:name="_Toc499809119"/>
      <w:r>
        <w:t>Part 1 Section 17.6.4, cols (Column Definitions)</w:t>
      </w:r>
      <w:bookmarkEnd w:id="439"/>
      <w:bookmarkEnd w:id="440"/>
      <w:r>
        <w:fldChar w:fldCharType="begin"/>
      </w:r>
      <w:r>
        <w:instrText xml:space="preserve"> XE "cols (Column Definitions)" </w:instrText>
      </w:r>
      <w:r>
        <w:fldChar w:fldCharType="end"/>
      </w:r>
    </w:p>
    <w:p w:rsidR="00B13653" w:rsidRDefault="001F204F">
      <w:pPr>
        <w:pStyle w:val="Definition-Field"/>
      </w:pPr>
      <w:r>
        <w:t xml:space="preserve">a.   </w:t>
      </w:r>
      <w:r>
        <w:rPr>
          <w:i/>
        </w:rPr>
        <w:t>The standard states that the num attribute allows any integer value.</w:t>
      </w:r>
    </w:p>
    <w:p w:rsidR="00B13653" w:rsidRDefault="001F204F">
      <w:pPr>
        <w:pStyle w:val="Definition-Field2"/>
      </w:pPr>
      <w:r>
        <w:t>Word restricts the value of the num attribute to a value between 1 and 45.</w:t>
      </w:r>
    </w:p>
    <w:p w:rsidR="00B13653" w:rsidRDefault="001F204F">
      <w:pPr>
        <w:pStyle w:val="Definition-Field"/>
      </w:pPr>
      <w:r>
        <w:t xml:space="preserve">b.   </w:t>
      </w:r>
      <w:r>
        <w:rPr>
          <w:i/>
        </w:rPr>
        <w:t>The st</w:t>
      </w:r>
      <w:r>
        <w:rPr>
          <w:i/>
        </w:rPr>
        <w:t>andard does not specify a default value for the equalWidth attribute.</w:t>
      </w:r>
    </w:p>
    <w:p w:rsidR="00B13653" w:rsidRDefault="001F204F">
      <w:pPr>
        <w:pStyle w:val="Definition-Field2"/>
      </w:pPr>
      <w:r>
        <w:t>Word uses a default value of true for this attribute.</w:t>
      </w:r>
    </w:p>
    <w:p w:rsidR="00B13653" w:rsidRDefault="001F204F">
      <w:pPr>
        <w:pStyle w:val="Definition-Field"/>
      </w:pPr>
      <w:r>
        <w:t xml:space="preserve">c.   </w:t>
      </w:r>
      <w:r>
        <w:rPr>
          <w:i/>
        </w:rPr>
        <w:t xml:space="preserve">The standard states that when the equalWidth attribute is false (or equivalent), the num attribute is ignored in favor of the </w:t>
      </w:r>
      <w:r>
        <w:rPr>
          <w:i/>
        </w:rPr>
        <w:t>number of child col elements.</w:t>
      </w:r>
    </w:p>
    <w:p w:rsidR="00B13653" w:rsidRDefault="001F204F">
      <w:pPr>
        <w:pStyle w:val="Definition-Field2"/>
      </w:pPr>
      <w:r>
        <w:t>Word requires that the value of the num attribute matches the number of child col elements. If the num attribute is not specified, then Word assumes a value of 1.</w:t>
      </w:r>
    </w:p>
    <w:p w:rsidR="00B13653" w:rsidRDefault="001F204F">
      <w:pPr>
        <w:pStyle w:val="Heading3"/>
      </w:pPr>
      <w:bookmarkStart w:id="441" w:name="section_94d7cfde2a8847babe9615860e86d40f"/>
      <w:bookmarkStart w:id="442" w:name="_Toc499809120"/>
      <w:r>
        <w:t>Part 1 Section 17.6.7, left (Left Border)</w:t>
      </w:r>
      <w:bookmarkEnd w:id="441"/>
      <w:bookmarkEnd w:id="442"/>
      <w:r>
        <w:fldChar w:fldCharType="begin"/>
      </w:r>
      <w:r>
        <w:instrText xml:space="preserve"> XE "left (Left Border</w:instrText>
      </w:r>
      <w:r>
        <w:instrText xml:space="preserv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w:t>
        </w:r>
        <w:r>
          <w:rPr>
            <w:rStyle w:val="Hyperlink"/>
          </w:rPr>
          <w:t>4(a)</w:t>
        </w:r>
      </w:hyperlink>
      <w:r>
        <w:rPr>
          <w:i/>
        </w:rPr>
        <w:t xml:space="preserve">; </w:t>
      </w:r>
      <w:hyperlink w:anchor="Section_88086db0881a462fafb3fad01a9b1be3">
        <w:r>
          <w:rPr>
            <w:rStyle w:val="Hyperlink"/>
          </w:rPr>
          <w:t>left, §17.15.2.21(a)</w:t>
        </w:r>
      </w:hyperlink>
      <w:r>
        <w:rPr>
          <w:i/>
        </w:rPr>
        <w:t>.</w:t>
      </w:r>
    </w:p>
    <w:p w:rsidR="00B13653" w:rsidRDefault="001F204F">
      <w:pPr>
        <w:pStyle w:val="Definition-Field"/>
      </w:pPr>
      <w:r>
        <w:lastRenderedPageBreak/>
        <w:t xml:space="preserve">a.   </w:t>
      </w:r>
      <w:r>
        <w:rPr>
          <w:i/>
        </w:rPr>
        <w:t>The standard states that the id attribute specifies a relationship ID for a custom border image.</w:t>
      </w:r>
    </w:p>
    <w:p w:rsidR="00B13653" w:rsidRDefault="001F204F">
      <w:pPr>
        <w:pStyle w:val="Definition-Field2"/>
      </w:pPr>
      <w:r>
        <w:t>Word ignores the id attribute.</w:t>
      </w:r>
    </w:p>
    <w:p w:rsidR="00B13653" w:rsidRDefault="001F204F">
      <w:pPr>
        <w:pStyle w:val="Heading3"/>
      </w:pPr>
      <w:bookmarkStart w:id="443" w:name="section_c4252e1348d24ac99fb53b276d02be30"/>
      <w:bookmarkStart w:id="444" w:name="_Toc499809121"/>
      <w:r>
        <w:t>Part 1 Section 17.6.8, lnNumType</w:t>
      </w:r>
      <w:r>
        <w:t xml:space="preserve"> (Line Numbering Settings)</w:t>
      </w:r>
      <w:bookmarkEnd w:id="443"/>
      <w:bookmarkEnd w:id="444"/>
      <w:r>
        <w:fldChar w:fldCharType="begin"/>
      </w:r>
      <w:r>
        <w:instrText xml:space="preserve"> XE "lnNumType (Line Numbering Settings)" </w:instrText>
      </w:r>
      <w:r>
        <w:fldChar w:fldCharType="end"/>
      </w:r>
    </w:p>
    <w:p w:rsidR="00B13653" w:rsidRDefault="001F204F">
      <w:pPr>
        <w:pStyle w:val="Definition-Field"/>
      </w:pPr>
      <w:r>
        <w:t xml:space="preserve">a.   </w:t>
      </w:r>
      <w:r>
        <w:rPr>
          <w:i/>
        </w:rPr>
        <w:t>The standard states that the values of the start attribute are defined by the ST_DecimalNumber simple type.</w:t>
      </w:r>
    </w:p>
    <w:p w:rsidR="00B13653" w:rsidRDefault="001F204F">
      <w:pPr>
        <w:pStyle w:val="Definition-Field2"/>
      </w:pPr>
      <w:r>
        <w:t xml:space="preserve">Word restricts the value of this attribute to be at least 0 and at most </w:t>
      </w:r>
      <w:r>
        <w:t>32767.</w:t>
      </w:r>
    </w:p>
    <w:p w:rsidR="00B13653" w:rsidRDefault="001F204F">
      <w:pPr>
        <w:pStyle w:val="Definition-Field"/>
      </w:pPr>
      <w:r>
        <w:t xml:space="preserve">b.   </w:t>
      </w:r>
      <w:r>
        <w:rPr>
          <w:i/>
        </w:rPr>
        <w:t>The standard states that the start attribute specifies the starting value for (re)started line numbering.</w:t>
      </w:r>
    </w:p>
    <w:p w:rsidR="00B13653" w:rsidRDefault="001F204F">
      <w:pPr>
        <w:pStyle w:val="Definition-Field2"/>
      </w:pPr>
      <w:r>
        <w:t>Word uses the start attribute as the number of line numbers that should be skipped when starting or restarting line numbering (for example</w:t>
      </w:r>
      <w:r>
        <w:t>, a value of 3 means to start numbering at 4).</w:t>
      </w:r>
    </w:p>
    <w:p w:rsidR="00B13653" w:rsidRDefault="001F204F">
      <w:pPr>
        <w:pStyle w:val="Definition-Field"/>
      </w:pPr>
      <w:r>
        <w:t xml:space="preserve">c.   </w:t>
      </w:r>
      <w:r>
        <w:rPr>
          <w:i/>
        </w:rPr>
        <w:t>The standard states that the countBy attribute can be any integer value.</w:t>
      </w:r>
    </w:p>
    <w:p w:rsidR="00B13653" w:rsidRDefault="001F204F">
      <w:pPr>
        <w:pStyle w:val="Definition-Field2"/>
      </w:pPr>
      <w:r>
        <w:t>Word restricts the contents of this attribute to a value between 1 and 100 inclusive.</w:t>
      </w:r>
    </w:p>
    <w:p w:rsidR="00B13653" w:rsidRDefault="001F204F">
      <w:pPr>
        <w:pStyle w:val="Heading3"/>
      </w:pPr>
      <w:bookmarkStart w:id="445" w:name="section_9702ba00325540d0901640f8b1da3f57"/>
      <w:bookmarkStart w:id="446" w:name="_Toc499809122"/>
      <w:r>
        <w:t>Part 1 Section 17.6.9, paperSrc (Paper Source</w:t>
      </w:r>
      <w:r>
        <w:t xml:space="preserve"> Information)</w:t>
      </w:r>
      <w:bookmarkEnd w:id="445"/>
      <w:bookmarkEnd w:id="446"/>
      <w:r>
        <w:fldChar w:fldCharType="begin"/>
      </w:r>
      <w:r>
        <w:instrText xml:space="preserve"> XE "paperSrc (Paper Source Information)" </w:instrText>
      </w:r>
      <w:r>
        <w:fldChar w:fldCharType="end"/>
      </w:r>
    </w:p>
    <w:p w:rsidR="00B13653" w:rsidRDefault="001F204F">
      <w:pPr>
        <w:pStyle w:val="Definition-Field"/>
      </w:pPr>
      <w:r>
        <w:t xml:space="preserve">a.   </w:t>
      </w:r>
      <w:r>
        <w:rPr>
          <w:i/>
        </w:rPr>
        <w:t>The standard states that the first and other attributes can be any integer.</w:t>
      </w:r>
    </w:p>
    <w:p w:rsidR="00B13653" w:rsidRDefault="001F204F">
      <w:pPr>
        <w:pStyle w:val="Definition-Field2"/>
      </w:pPr>
      <w:r>
        <w:t>Word restricts these values to the range of an unsigned short.</w:t>
      </w:r>
    </w:p>
    <w:p w:rsidR="00B13653" w:rsidRDefault="001F204F">
      <w:pPr>
        <w:pStyle w:val="Definition-Field"/>
      </w:pPr>
      <w:r>
        <w:t xml:space="preserve">b.   </w:t>
      </w:r>
      <w:r>
        <w:rPr>
          <w:i/>
        </w:rPr>
        <w:t>The standard simply states that this element's at</w:t>
      </w:r>
      <w:r>
        <w:rPr>
          <w:i/>
        </w:rPr>
        <w:t>tributes specify "...a printer-specific code that uniquely identifies a specific printer tray..."</w:t>
      </w:r>
    </w:p>
    <w:p w:rsidR="00B13653" w:rsidRDefault="001F204F">
      <w:pPr>
        <w:pStyle w:val="Definition-Field2"/>
      </w:pPr>
      <w:r>
        <w:t xml:space="preserve">Word passes this value to the Windows DEVMODE printing API </w:t>
      </w:r>
      <w:hyperlink r:id="rId88">
        <w:r>
          <w:rPr>
            <w:rStyle w:val="Hyperlink"/>
          </w:rPr>
          <w:t>[DEVMODE]</w:t>
        </w:r>
      </w:hyperlink>
      <w:r>
        <w:t xml:space="preserve"> where the value may have</w:t>
      </w:r>
      <w:r>
        <w:t xml:space="preserve"> a standard meaning to Windows or an installed printer.</w:t>
      </w:r>
    </w:p>
    <w:p w:rsidR="00B13653" w:rsidRDefault="001F204F">
      <w:pPr>
        <w:pStyle w:val="Heading3"/>
      </w:pPr>
      <w:bookmarkStart w:id="447" w:name="section_5307147fa81a42d2b84c3a2b50576876"/>
      <w:bookmarkStart w:id="448" w:name="_Toc499809123"/>
      <w:r>
        <w:t>Part 1 Section 17.6.10, pgBorders (Page Borders)</w:t>
      </w:r>
      <w:bookmarkEnd w:id="447"/>
      <w:bookmarkEnd w:id="448"/>
      <w:r>
        <w:fldChar w:fldCharType="begin"/>
      </w:r>
      <w:r>
        <w:instrText xml:space="preserve"> XE "pgBorders (Page Borders)" </w:instrText>
      </w:r>
      <w:r>
        <w:fldChar w:fldCharType="end"/>
      </w:r>
    </w:p>
    <w:p w:rsidR="00B13653" w:rsidRDefault="001F204F">
      <w:pPr>
        <w:pStyle w:val="Definition-Field"/>
      </w:pPr>
      <w:r>
        <w:t xml:space="preserve">a.   </w:t>
      </w:r>
      <w:r>
        <w:rPr>
          <w:i/>
        </w:rPr>
        <w:t>The standard does not specify a default value for the zOrder attribute.</w:t>
      </w:r>
    </w:p>
    <w:p w:rsidR="00B13653" w:rsidRDefault="001F204F">
      <w:pPr>
        <w:pStyle w:val="Definition-Field2"/>
      </w:pPr>
      <w:r>
        <w:t>Word uses a default value of front for th</w:t>
      </w:r>
      <w:r>
        <w:t>is attribute.</w:t>
      </w:r>
    </w:p>
    <w:p w:rsidR="00B13653" w:rsidRDefault="001F204F">
      <w:pPr>
        <w:pStyle w:val="Definition-Field"/>
      </w:pPr>
      <w:r>
        <w:t xml:space="preserve">b.   </w:t>
      </w:r>
      <w:r>
        <w:rPr>
          <w:i/>
        </w:rPr>
        <w:t>The standard does not specify a default value for the offsetFrom attribute.</w:t>
      </w:r>
    </w:p>
    <w:p w:rsidR="00B13653" w:rsidRDefault="001F204F">
      <w:pPr>
        <w:pStyle w:val="Definition-Field2"/>
      </w:pPr>
      <w:r>
        <w:t>Word uses a default value of text for this attribute.</w:t>
      </w:r>
    </w:p>
    <w:p w:rsidR="00B13653" w:rsidRDefault="001F204F">
      <w:pPr>
        <w:pStyle w:val="Heading3"/>
      </w:pPr>
      <w:bookmarkStart w:id="449" w:name="section_c13857a66aa54b53a2a8a8498e62085b"/>
      <w:bookmarkStart w:id="450" w:name="_Toc499809124"/>
      <w:r>
        <w:t>Part 1 Section 17.6.11, pgMar (Page Margins)</w:t>
      </w:r>
      <w:bookmarkEnd w:id="449"/>
      <w:bookmarkEnd w:id="450"/>
      <w:r>
        <w:fldChar w:fldCharType="begin"/>
      </w:r>
      <w:r>
        <w:instrText xml:space="preserve"> XE "pgMar (Page Margins)" </w:instrText>
      </w:r>
      <w:r>
        <w:fldChar w:fldCharType="end"/>
      </w:r>
    </w:p>
    <w:p w:rsidR="00B13653" w:rsidRDefault="001F204F">
      <w:pPr>
        <w:pStyle w:val="Definition-Field"/>
      </w:pPr>
      <w:r>
        <w:t xml:space="preserve">a.   </w:t>
      </w:r>
      <w:r>
        <w:rPr>
          <w:i/>
        </w:rPr>
        <w:t>The standard states that the</w:t>
      </w:r>
      <w:r>
        <w:rPr>
          <w:i/>
        </w:rPr>
        <w:t xml:space="preserve"> values of the right, left, header, footer, and gutter attributes are defined by the XML Schema unsignedLong datatype.</w:t>
      </w:r>
    </w:p>
    <w:p w:rsidR="00B13653" w:rsidRDefault="001F204F">
      <w:pPr>
        <w:pStyle w:val="Definition-Field2"/>
      </w:pPr>
      <w:r>
        <w:t>Word restricts the values of these attributes to be at most 31680 (22").</w:t>
      </w:r>
    </w:p>
    <w:p w:rsidR="00B13653" w:rsidRDefault="001F204F">
      <w:pPr>
        <w:pStyle w:val="Definition-Field"/>
      </w:pPr>
      <w:r>
        <w:t xml:space="preserve">b.   </w:t>
      </w:r>
      <w:r>
        <w:rPr>
          <w:i/>
        </w:rPr>
        <w:t>The standard states that the values of the top and bottom a</w:t>
      </w:r>
      <w:r>
        <w:rPr>
          <w:i/>
        </w:rPr>
        <w:t>ttributes are defined by the XML Schema integer datatype.</w:t>
      </w:r>
    </w:p>
    <w:p w:rsidR="00B13653" w:rsidRDefault="001F204F">
      <w:pPr>
        <w:pStyle w:val="Definition-Field2"/>
      </w:pPr>
      <w:r>
        <w:t>Word restricts the values of these attributes to be at least -31680 (-22") and at most 31680 (22").</w:t>
      </w:r>
    </w:p>
    <w:p w:rsidR="00B13653" w:rsidRDefault="001F204F">
      <w:pPr>
        <w:pStyle w:val="Heading3"/>
      </w:pPr>
      <w:bookmarkStart w:id="451" w:name="section_a3bbd1887d1e400c9ea71d8f96eb62c4"/>
      <w:bookmarkStart w:id="452" w:name="_Toc499809125"/>
      <w:r>
        <w:t>Part 1 Section 17.6.12, pgNumType (Page Numbering Settings)</w:t>
      </w:r>
      <w:bookmarkEnd w:id="451"/>
      <w:bookmarkEnd w:id="452"/>
      <w:r>
        <w:fldChar w:fldCharType="begin"/>
      </w:r>
      <w:r>
        <w:instrText xml:space="preserve"> XE "pgNumType (Page Numbering Settings)" </w:instrText>
      </w:r>
      <w:r>
        <w:fldChar w:fldCharType="end"/>
      </w:r>
    </w:p>
    <w:p w:rsidR="00B13653" w:rsidRDefault="001F204F">
      <w:pPr>
        <w:pStyle w:val="Definition-Field"/>
      </w:pPr>
      <w:r>
        <w:t xml:space="preserve">a.   </w:t>
      </w:r>
      <w:r>
        <w:rPr>
          <w:i/>
        </w:rPr>
        <w:t>The standard states that the chapStyle attribute can be any integer value.</w:t>
      </w:r>
    </w:p>
    <w:p w:rsidR="00B13653" w:rsidRDefault="001F204F">
      <w:pPr>
        <w:pStyle w:val="Definition-Field2"/>
      </w:pPr>
      <w:r>
        <w:lastRenderedPageBreak/>
        <w:t>Word requires that this attribute is an unsigned byte.</w:t>
      </w:r>
    </w:p>
    <w:p w:rsidR="00B13653" w:rsidRDefault="001F204F">
      <w:pPr>
        <w:pStyle w:val="Definition-Field"/>
      </w:pPr>
      <w:r>
        <w:t xml:space="preserve">b.   </w:t>
      </w:r>
      <w:r>
        <w:rPr>
          <w:i/>
        </w:rPr>
        <w:t>The standard does not specify a default value for the chapSep attribute</w:t>
      </w:r>
      <w:r>
        <w:rPr>
          <w:i/>
        </w:rPr>
        <w:t>.</w:t>
      </w:r>
    </w:p>
    <w:p w:rsidR="00B13653" w:rsidRDefault="001F204F">
      <w:pPr>
        <w:pStyle w:val="Definition-Field2"/>
      </w:pPr>
      <w:r>
        <w:t>Word uses a default value of hyphen for this attribute.</w:t>
      </w:r>
    </w:p>
    <w:p w:rsidR="00B13653" w:rsidRDefault="001F204F">
      <w:pPr>
        <w:pStyle w:val="Definition-Field"/>
      </w:pPr>
      <w:r>
        <w:t xml:space="preserve">c.   </w:t>
      </w:r>
      <w:r>
        <w:rPr>
          <w:i/>
        </w:rPr>
        <w:t>The standard does not state a default for the fmt attribute.</w:t>
      </w:r>
    </w:p>
    <w:p w:rsidR="00B13653" w:rsidRDefault="001F204F">
      <w:pPr>
        <w:pStyle w:val="Definition-Field2"/>
      </w:pPr>
      <w:r>
        <w:t>Word uses a default value of decimal for this attribute.</w:t>
      </w:r>
    </w:p>
    <w:p w:rsidR="00B13653" w:rsidRDefault="001F204F">
      <w:pPr>
        <w:pStyle w:val="Definition-Field"/>
      </w:pPr>
      <w:r>
        <w:t xml:space="preserve">d.   </w:t>
      </w:r>
      <w:r>
        <w:rPr>
          <w:i/>
        </w:rPr>
        <w:t>The standard states that the start attribute can be any integer value.</w:t>
      </w:r>
    </w:p>
    <w:p w:rsidR="00B13653" w:rsidRDefault="001F204F">
      <w:pPr>
        <w:pStyle w:val="Definition-Field2"/>
      </w:pPr>
      <w:r>
        <w:t>Word requires that the start attribute is an unsigned 32-bit integer.</w:t>
      </w:r>
    </w:p>
    <w:p w:rsidR="00B13653" w:rsidRDefault="001F204F">
      <w:pPr>
        <w:pStyle w:val="Heading3"/>
      </w:pPr>
      <w:bookmarkStart w:id="453" w:name="section_e701752006b4438f97d23e49f247ca9f"/>
      <w:bookmarkStart w:id="454" w:name="_Toc499809126"/>
      <w:r>
        <w:t>Part 1 Section 17.6.13, pgSz (Page Size)</w:t>
      </w:r>
      <w:bookmarkEnd w:id="453"/>
      <w:bookmarkEnd w:id="454"/>
      <w:r>
        <w:fldChar w:fldCharType="begin"/>
      </w:r>
      <w:r>
        <w:instrText xml:space="preserve"> XE "pgSz (Page Size)" </w:instrText>
      </w:r>
      <w:r>
        <w:fldChar w:fldCharType="end"/>
      </w:r>
    </w:p>
    <w:p w:rsidR="00B13653" w:rsidRDefault="001F204F">
      <w:pPr>
        <w:pStyle w:val="Definition-Field"/>
      </w:pPr>
      <w:r>
        <w:t xml:space="preserve">a.   </w:t>
      </w:r>
      <w:r>
        <w:rPr>
          <w:i/>
        </w:rPr>
        <w:t>The standard states that the values of the code attribute are defined by the ST_DecimalNumber simple type.</w:t>
      </w:r>
    </w:p>
    <w:p w:rsidR="00B13653" w:rsidRDefault="001F204F">
      <w:pPr>
        <w:pStyle w:val="Definition-Field2"/>
      </w:pPr>
      <w:r>
        <w:t>Word re</w:t>
      </w:r>
      <w:r>
        <w:t>stricts the value of this attribute to be at least 0 and at most 118.</w:t>
      </w:r>
    </w:p>
    <w:p w:rsidR="00B13653" w:rsidRDefault="001F204F">
      <w:pPr>
        <w:pStyle w:val="Definition-Field"/>
      </w:pPr>
      <w:r>
        <w:t xml:space="preserve">b.   </w:t>
      </w:r>
      <w:r>
        <w:rPr>
          <w:i/>
        </w:rPr>
        <w:t>The standard states that the h and w attributes can have any value in the range 0 to 4294967295, inclusive.</w:t>
      </w:r>
    </w:p>
    <w:p w:rsidR="00B13653" w:rsidRDefault="001F204F">
      <w:pPr>
        <w:pStyle w:val="Definition-Field2"/>
      </w:pPr>
      <w:r>
        <w:t>Word requires that this value is between the width of the page margins (a</w:t>
      </w:r>
      <w:r>
        <w:t>nd any column widths, for the w attribute) and 31680 (22 inches).</w:t>
      </w:r>
    </w:p>
    <w:p w:rsidR="00B13653" w:rsidRDefault="001F204F">
      <w:pPr>
        <w:pStyle w:val="Heading3"/>
      </w:pPr>
      <w:bookmarkStart w:id="455" w:name="section_5e58b73274f34537b4b6be33958bd32f"/>
      <w:bookmarkStart w:id="456" w:name="_Toc499809127"/>
      <w:r>
        <w:t>Part 1 Section 17.6.14, printerSettings (Reference to Printer Settings Data)</w:t>
      </w:r>
      <w:bookmarkEnd w:id="455"/>
      <w:bookmarkEnd w:id="456"/>
      <w:r>
        <w:fldChar w:fldCharType="begin"/>
      </w:r>
      <w:r>
        <w:instrText xml:space="preserve"> XE "printerSettings (Reference to Printer Settings Data)" </w:instrText>
      </w:r>
      <w:r>
        <w:fldChar w:fldCharType="end"/>
      </w:r>
    </w:p>
    <w:p w:rsidR="00B13653" w:rsidRDefault="001F204F">
      <w:pPr>
        <w:pStyle w:val="Definition-Field2"/>
      </w:pPr>
      <w:r>
        <w:rPr>
          <w:i/>
        </w:rPr>
        <w:t>For additional notes that apply to this portion of t</w:t>
      </w:r>
      <w:r>
        <w:rPr>
          <w:i/>
        </w:rPr>
        <w:t xml:space="preserve">he standard, please see the notes for </w:t>
      </w:r>
      <w:hyperlink w:anchor="Section_55e01b00ed934498b4e5b0bc0abdf97d">
        <w:r>
          <w:rPr>
            <w:rStyle w:val="Hyperlink"/>
          </w:rPr>
          <w:t>attachedTemplate, §17.15.1.6(a)</w:t>
        </w:r>
      </w:hyperlink>
      <w:r>
        <w:rPr>
          <w:i/>
        </w:rPr>
        <w:t>.</w:t>
      </w:r>
    </w:p>
    <w:p w:rsidR="00B13653" w:rsidRDefault="001F204F">
      <w:pPr>
        <w:pStyle w:val="Definition-Field"/>
      </w:pPr>
      <w:r>
        <w:t xml:space="preserve">a.   </w:t>
      </w:r>
      <w:r>
        <w:rPr>
          <w:i/>
        </w:rPr>
        <w:t>The standard states that the printerSettings element references the Printer Settings part associated with this sectio</w:t>
      </w:r>
      <w:r>
        <w:rPr>
          <w:i/>
        </w:rPr>
        <w:t>n.</w:t>
      </w:r>
    </w:p>
    <w:p w:rsidR="00B13653" w:rsidRDefault="001F204F">
      <w:pPr>
        <w:pStyle w:val="Definition-Field2"/>
      </w:pPr>
      <w:r>
        <w:t>Word discards this element and the associated Printer Settings part.</w:t>
      </w:r>
    </w:p>
    <w:p w:rsidR="00B13653" w:rsidRDefault="001F204F">
      <w:pPr>
        <w:pStyle w:val="Heading3"/>
      </w:pPr>
      <w:bookmarkStart w:id="457" w:name="section_0f1da753bf8a44e1a4a7ed7d1d0ba7b1"/>
      <w:bookmarkStart w:id="458" w:name="_Toc499809128"/>
      <w:r>
        <w:t>Part 1 Section 17.6.15, right (Right Border)</w:t>
      </w:r>
      <w:bookmarkEnd w:id="457"/>
      <w:bookmarkEnd w:id="458"/>
      <w:r>
        <w:fldChar w:fldCharType="begin"/>
      </w:r>
      <w:r>
        <w:instrText xml:space="preserve"> XE "right (Right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Definition-Field"/>
      </w:pPr>
      <w:r>
        <w:t xml:space="preserve">a.   </w:t>
      </w:r>
      <w:r>
        <w:rPr>
          <w:i/>
        </w:rPr>
        <w:t xml:space="preserve">The standard states </w:t>
      </w:r>
      <w:r>
        <w:rPr>
          <w:i/>
        </w:rPr>
        <w:t>that the id attribute specifies a relationship ID for the border image.</w:t>
      </w:r>
    </w:p>
    <w:p w:rsidR="00B13653" w:rsidRDefault="001F204F">
      <w:pPr>
        <w:pStyle w:val="Definition-Field2"/>
      </w:pPr>
      <w:r>
        <w:t>Word ignores the id attribute.</w:t>
      </w:r>
    </w:p>
    <w:p w:rsidR="00B13653" w:rsidRDefault="001F204F">
      <w:pPr>
        <w:pStyle w:val="Heading3"/>
      </w:pPr>
      <w:bookmarkStart w:id="459" w:name="section_ce8217a61aad45fb8e56b8c3fe411fe1"/>
      <w:bookmarkStart w:id="460" w:name="_Toc499809129"/>
      <w:r>
        <w:t>Part 1 Section 17.6.17, sectPr (Document Final Section Properties)</w:t>
      </w:r>
      <w:bookmarkEnd w:id="459"/>
      <w:bookmarkEnd w:id="460"/>
      <w:r>
        <w:fldChar w:fldCharType="begin"/>
      </w:r>
      <w:r>
        <w:instrText xml:space="preserve"> XE "sectPr (Document Final Section Properties)" </w:instrText>
      </w:r>
      <w:r>
        <w:fldChar w:fldCharType="end"/>
      </w:r>
    </w:p>
    <w:p w:rsidR="00B13653" w:rsidRDefault="001F204F">
      <w:pPr>
        <w:pStyle w:val="Definition-Field2"/>
      </w:pPr>
      <w:r>
        <w:rPr>
          <w:i/>
        </w:rPr>
        <w:t xml:space="preserve">For additional notes that apply to </w:t>
      </w:r>
      <w:r>
        <w:rPr>
          <w:i/>
        </w:rPr>
        <w:t xml:space="preserve">this portion of the standard, please see the notes for </w:t>
      </w:r>
      <w:hyperlink w:anchor="Section_b6dd3f0a901b4698a7d1a1be4c1eb3f5">
        <w:r>
          <w:rPr>
            <w:rStyle w:val="Hyperlink"/>
          </w:rPr>
          <w:t>sectPr, §17.6.18(a, b)</w:t>
        </w:r>
      </w:hyperlink>
      <w:r>
        <w:rPr>
          <w:i/>
        </w:rPr>
        <w:t>.</w:t>
      </w:r>
    </w:p>
    <w:p w:rsidR="00B13653" w:rsidRDefault="001F204F">
      <w:pPr>
        <w:pStyle w:val="Heading3"/>
      </w:pPr>
      <w:bookmarkStart w:id="461" w:name="section_b6dd3f0a901b4698a7d1a1be4c1eb3f5"/>
      <w:bookmarkStart w:id="462" w:name="_Toc499809130"/>
      <w:r>
        <w:t>Part 1 Section 17.6.18, sectPr (Section Properties)</w:t>
      </w:r>
      <w:bookmarkEnd w:id="461"/>
      <w:bookmarkEnd w:id="462"/>
      <w:r>
        <w:fldChar w:fldCharType="begin"/>
      </w:r>
      <w:r>
        <w:instrText xml:space="preserve"> XE "sectPr (Section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B13653" w:rsidRDefault="001F204F">
      <w:pPr>
        <w:pStyle w:val="Definition-Field"/>
      </w:pPr>
      <w:r>
        <w:t xml:space="preserve">a.   </w:t>
      </w:r>
      <w:r>
        <w:rPr>
          <w:i/>
        </w:rPr>
        <w:t>The standard appears to have the same definition for rsidSect as it does for rsidRPr.</w:t>
      </w:r>
    </w:p>
    <w:p w:rsidR="00B13653" w:rsidRDefault="001F204F">
      <w:pPr>
        <w:pStyle w:val="Definition-Field2"/>
      </w:pPr>
      <w:r>
        <w:lastRenderedPageBreak/>
        <w:t>Word</w:t>
      </w:r>
      <w:r>
        <w:t xml:space="preserve"> uses rsidSect to denote the editing session when the section properties were last modified.</w:t>
      </w:r>
    </w:p>
    <w:p w:rsidR="00B13653" w:rsidRDefault="001F204F">
      <w:pPr>
        <w:pStyle w:val="Definition-Field"/>
      </w:pPr>
      <w:r>
        <w:t xml:space="preserve">b.   </w:t>
      </w:r>
      <w:r>
        <w:rPr>
          <w:i/>
        </w:rPr>
        <w:t>The standard states that rsids are stored on the section properties, distinct from the paragraph in which they are located.</w:t>
      </w:r>
    </w:p>
    <w:p w:rsidR="00B13653" w:rsidRDefault="001F204F">
      <w:pPr>
        <w:pStyle w:val="Definition-Field2"/>
      </w:pPr>
      <w:r>
        <w:t xml:space="preserve">Word ignores rsids in the sectPr </w:t>
      </w:r>
      <w:r>
        <w:t>and instead applies the corresponding rsids from the containing p (for the sectPr of any non-final section) or the last p in the document (for the final section).</w:t>
      </w:r>
    </w:p>
    <w:p w:rsidR="00B13653" w:rsidRDefault="001F204F">
      <w:pPr>
        <w:pStyle w:val="Definition-Field"/>
      </w:pPr>
      <w:r>
        <w:t xml:space="preserve">c.   </w:t>
      </w:r>
      <w:r>
        <w:rPr>
          <w:i/>
        </w:rPr>
        <w:t>The standard states that a sectPr element can be contained within any pPr element.</w:t>
      </w:r>
    </w:p>
    <w:p w:rsidR="00B13653" w:rsidRDefault="001F204F">
      <w:pPr>
        <w:pStyle w:val="Definition-Field2"/>
      </w:pPr>
      <w:r>
        <w:t xml:space="preserve">Word </w:t>
      </w:r>
      <w:r>
        <w:t>does not allow this element to be used on paragraphs within tables, headers, footers, comments, footnotes, endnotes, or text boxes.</w:t>
      </w:r>
    </w:p>
    <w:p w:rsidR="00B13653" w:rsidRDefault="001F204F">
      <w:pPr>
        <w:pStyle w:val="Heading3"/>
      </w:pPr>
      <w:bookmarkStart w:id="463" w:name="section_24ff9b7e6fea433ba934bd70c6c24d1e"/>
      <w:bookmarkStart w:id="464" w:name="_Toc499809131"/>
      <w:r>
        <w:t>Part 1 Section 17.6.19, sectPr (Previous Section Properties)</w:t>
      </w:r>
      <w:bookmarkEnd w:id="463"/>
      <w:bookmarkEnd w:id="464"/>
      <w:r>
        <w:fldChar w:fldCharType="begin"/>
      </w:r>
      <w:r>
        <w:instrText xml:space="preserve"> XE "sectPr (Previous Section Properties)" </w:instrText>
      </w:r>
      <w:r>
        <w:fldChar w:fldCharType="end"/>
      </w:r>
    </w:p>
    <w:p w:rsidR="00B13653" w:rsidRDefault="001F204F">
      <w:pPr>
        <w:pStyle w:val="Definition-Field2"/>
      </w:pPr>
      <w:r>
        <w:rPr>
          <w:i/>
        </w:rPr>
        <w:t>For additional not</w:t>
      </w:r>
      <w:r>
        <w:rPr>
          <w:i/>
        </w:rPr>
        <w:t xml:space="preserve">es that apply to this portion of the standard, please see the notes for </w:t>
      </w:r>
      <w:hyperlink w:anchor="Section_b6dd3f0a901b4698a7d1a1be4c1eb3f5">
        <w:r>
          <w:rPr>
            <w:rStyle w:val="Hyperlink"/>
          </w:rPr>
          <w:t>sectPr, §17.6.18(a, b)</w:t>
        </w:r>
      </w:hyperlink>
      <w:r>
        <w:rPr>
          <w:i/>
        </w:rPr>
        <w:t>.</w:t>
      </w:r>
    </w:p>
    <w:p w:rsidR="00B13653" w:rsidRDefault="001F204F">
      <w:pPr>
        <w:pStyle w:val="Definition-Field"/>
      </w:pPr>
      <w:r>
        <w:t xml:space="preserve">a.   </w:t>
      </w:r>
      <w:r>
        <w:rPr>
          <w:i/>
        </w:rPr>
        <w:t xml:space="preserve">The standard states that text flow direction can differ between previous section properties </w:t>
      </w:r>
      <w:r>
        <w:rPr>
          <w:i/>
        </w:rPr>
        <w:t>and current section properties.</w:t>
      </w:r>
    </w:p>
    <w:p w:rsidR="00B13653" w:rsidRDefault="001F204F">
      <w:pPr>
        <w:pStyle w:val="Definition-Field2"/>
      </w:pPr>
      <w:r>
        <w:t>Word sets the text direction in the previous section properties to the text flow direction specified in the current section properties.</w:t>
      </w:r>
    </w:p>
    <w:p w:rsidR="00B13653" w:rsidRDefault="001F204F">
      <w:pPr>
        <w:pStyle w:val="Heading3"/>
      </w:pPr>
      <w:bookmarkStart w:id="465" w:name="section_8e7719cb43844e26a23187be6b37083a"/>
      <w:bookmarkStart w:id="466" w:name="_Toc499809132"/>
      <w:r>
        <w:t>Part 1 Section 17.6.21, top (Top Border)</w:t>
      </w:r>
      <w:bookmarkEnd w:id="465"/>
      <w:bookmarkEnd w:id="466"/>
      <w:r>
        <w:fldChar w:fldCharType="begin"/>
      </w:r>
      <w:r>
        <w:instrText xml:space="preserve"> XE "top (Top Border)" </w:instrText>
      </w:r>
      <w:r>
        <w:fldChar w:fldCharType="end"/>
      </w:r>
    </w:p>
    <w:p w:rsidR="00B13653" w:rsidRDefault="001F204F">
      <w:pPr>
        <w:pStyle w:val="Definition-Field2"/>
      </w:pPr>
      <w:r>
        <w:rPr>
          <w:i/>
        </w:rPr>
        <w:t>For additional notes t</w:t>
      </w:r>
      <w:r>
        <w:rPr>
          <w:i/>
        </w:rPr>
        <w:t xml:space="preserve">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Definition-Field"/>
      </w:pPr>
      <w:r>
        <w:t xml:space="preserve">a.   </w:t>
      </w:r>
      <w:r>
        <w:rPr>
          <w:i/>
        </w:rPr>
        <w:t>The standard states that topLeft, topRight, and id are attributes on the top element.</w:t>
      </w:r>
    </w:p>
    <w:p w:rsidR="00B13653" w:rsidRDefault="001F204F">
      <w:pPr>
        <w:pStyle w:val="Definition-Field2"/>
      </w:pPr>
      <w:r>
        <w:t>Word ignores topLeft, topRight, and id attributes.</w:t>
      </w:r>
    </w:p>
    <w:p w:rsidR="00B13653" w:rsidRDefault="001F204F">
      <w:pPr>
        <w:pStyle w:val="Heading3"/>
      </w:pPr>
      <w:bookmarkStart w:id="467" w:name="section_b2b9f6962920492c92412a7b9ab6604e"/>
      <w:bookmarkStart w:id="468" w:name="_Toc499809133"/>
      <w:r>
        <w:t>Part 1 Section 17.6.22, type (Section Type)</w:t>
      </w:r>
      <w:bookmarkEnd w:id="467"/>
      <w:bookmarkEnd w:id="468"/>
      <w:r>
        <w:fldChar w:fldCharType="begin"/>
      </w:r>
      <w:r>
        <w:instrText xml:space="preserve"> XE "typ</w:instrText>
      </w:r>
      <w:r>
        <w:instrText xml:space="preserve">e (Section Type)" </w:instrText>
      </w:r>
      <w:r>
        <w:fldChar w:fldCharType="end"/>
      </w:r>
    </w:p>
    <w:p w:rsidR="00B13653" w:rsidRDefault="001F204F">
      <w:pPr>
        <w:pStyle w:val="Definition-Field"/>
      </w:pPr>
      <w:r>
        <w:t xml:space="preserve">a.   </w:t>
      </w:r>
      <w:r>
        <w:rPr>
          <w:i/>
        </w:rPr>
        <w:t>The standard implies that the val attribute is optional.</w:t>
      </w:r>
    </w:p>
    <w:p w:rsidR="00B13653" w:rsidRDefault="001F204F">
      <w:pPr>
        <w:pStyle w:val="Definition-Field2"/>
      </w:pPr>
      <w:r>
        <w:t>Word requires this attribute.</w:t>
      </w:r>
    </w:p>
    <w:p w:rsidR="00B13653" w:rsidRDefault="001F204F">
      <w:pPr>
        <w:pStyle w:val="Heading3"/>
      </w:pPr>
      <w:bookmarkStart w:id="469" w:name="section_70d90b35eedb4800b270814e892de6fe"/>
      <w:bookmarkStart w:id="470" w:name="_Toc499809134"/>
      <w:r>
        <w:t>Part 1 Section 17.7.1, Style Inheritance</w:t>
      </w:r>
      <w:bookmarkEnd w:id="469"/>
      <w:bookmarkEnd w:id="470"/>
      <w:r>
        <w:fldChar w:fldCharType="begin"/>
      </w:r>
      <w:r>
        <w:instrText xml:space="preserve"> XE "Style Inheritance" </w:instrText>
      </w:r>
      <w:r>
        <w:fldChar w:fldCharType="end"/>
      </w:r>
    </w:p>
    <w:p w:rsidR="00B13653" w:rsidRDefault="001F204F">
      <w:pPr>
        <w:pStyle w:val="Definition-Field"/>
      </w:pPr>
      <w:r>
        <w:t xml:space="preserve">a.   </w:t>
      </w:r>
      <w:r>
        <w:rPr>
          <w:i/>
        </w:rPr>
        <w:t xml:space="preserve">The standard ambiguously states that a style's definition "should not" </w:t>
      </w:r>
      <w:r>
        <w:rPr>
          <w:i/>
        </w:rPr>
        <w:t>duplicate properties that are specified by the document defaults or any previous level in the style's hierarchy.</w:t>
      </w:r>
    </w:p>
    <w:p w:rsidR="00B13653" w:rsidRDefault="001F204F">
      <w:pPr>
        <w:pStyle w:val="Definition-Field2"/>
      </w:pPr>
      <w:r>
        <w:t>Word may include properties in a style's definition which are already defined and unchanged in the document defaults or a previous level of the</w:t>
      </w:r>
      <w:r>
        <w:t xml:space="preserve"> style's hierarchy.</w:t>
      </w:r>
    </w:p>
    <w:p w:rsidR="00B13653" w:rsidRDefault="001F204F">
      <w:pPr>
        <w:pStyle w:val="Heading3"/>
      </w:pPr>
      <w:bookmarkStart w:id="471" w:name="section_f20aa1bd46a84833bf1cee47082e12ba"/>
      <w:bookmarkStart w:id="472" w:name="_Toc499809135"/>
      <w:r>
        <w:t>Part 1 Section 17.7.2, Style Hierarchy</w:t>
      </w:r>
      <w:bookmarkEnd w:id="471"/>
      <w:bookmarkEnd w:id="472"/>
      <w:r>
        <w:fldChar w:fldCharType="begin"/>
      </w:r>
      <w:r>
        <w:instrText xml:space="preserve"> XE "Style Hierarchy" </w:instrText>
      </w:r>
      <w:r>
        <w:fldChar w:fldCharType="end"/>
      </w:r>
    </w:p>
    <w:p w:rsidR="00B13653" w:rsidRDefault="001F204F">
      <w:pPr>
        <w:pStyle w:val="Definition-Field"/>
      </w:pPr>
      <w:r>
        <w:t xml:space="preserve">a.   </w:t>
      </w:r>
      <w:r>
        <w:rPr>
          <w:i/>
        </w:rPr>
        <w:t>The standard states that numbering styles are applied before paragraph styles in the style hierarchy.</w:t>
      </w:r>
    </w:p>
    <w:p w:rsidR="00B13653" w:rsidRDefault="001F204F">
      <w:pPr>
        <w:pStyle w:val="Definition-Field2"/>
      </w:pPr>
      <w:r>
        <w:t>Word applies paragraph styles before numbering styles in the style</w:t>
      </w:r>
      <w:r>
        <w:t xml:space="preserve"> hierarchy.</w:t>
      </w:r>
    </w:p>
    <w:p w:rsidR="00B13653" w:rsidRDefault="001F204F">
      <w:pPr>
        <w:pStyle w:val="Heading3"/>
      </w:pPr>
      <w:bookmarkStart w:id="473" w:name="section_f7130225236848f3acaea9d278d0fb25"/>
      <w:bookmarkStart w:id="474" w:name="_Toc499809136"/>
      <w:r>
        <w:lastRenderedPageBreak/>
        <w:t>Part 1 Section 17.7.3, Toggle Properties</w:t>
      </w:r>
      <w:bookmarkEnd w:id="473"/>
      <w:bookmarkEnd w:id="474"/>
      <w:r>
        <w:fldChar w:fldCharType="begin"/>
      </w:r>
      <w:r>
        <w:instrText xml:space="preserve"> XE "Toggle Properties" </w:instrText>
      </w:r>
      <w:r>
        <w:fldChar w:fldCharType="end"/>
      </w:r>
    </w:p>
    <w:p w:rsidR="00B13653" w:rsidRDefault="001F204F">
      <w:pPr>
        <w:pStyle w:val="Definition-Field"/>
      </w:pPr>
      <w:r>
        <w:t xml:space="preserve">a.   </w:t>
      </w:r>
      <w:r>
        <w:rPr>
          <w:i/>
        </w:rPr>
        <w:t>The standard states that if a toggle property is not explicitly set in direct formatting, the toggle property appears at multiple levels of the style hierarchy, and the val</w:t>
      </w:r>
      <w:r>
        <w:rPr>
          <w:i/>
        </w:rPr>
        <w:t>ue specified by the document defaults is true, the effective value is true.</w:t>
      </w:r>
    </w:p>
    <w:p w:rsidR="00B13653" w:rsidRDefault="001F204F">
      <w:pPr>
        <w:pStyle w:val="Definition-Field2"/>
      </w:pPr>
      <w:r>
        <w:t>In this case, Word determines that the effective value to be applied to the content shall be true if and only if its effective value is false for an even number of levels in the st</w:t>
      </w:r>
      <w:r>
        <w:t>yle hierarchy.</w:t>
      </w:r>
    </w:p>
    <w:p w:rsidR="00B13653" w:rsidRDefault="001F204F">
      <w:pPr>
        <w:pStyle w:val="Definition-Field"/>
      </w:pPr>
      <w:r>
        <w:t xml:space="preserve">b.   </w:t>
      </w:r>
      <w:r>
        <w:rPr>
          <w:i/>
        </w:rPr>
        <w:t>The standard states that if no value is encountered on a level of the style hierarchy, the property takes on its default value.</w:t>
      </w:r>
    </w:p>
    <w:p w:rsidR="00B13653" w:rsidRDefault="001F204F">
      <w:pPr>
        <w:pStyle w:val="Definition-Field2"/>
      </w:pPr>
      <w:r>
        <w:t>In Word, if no value is encountered on a level of the style hierarchy, the property takes on the value speci</w:t>
      </w:r>
      <w:r>
        <w:t>fied by the document defaults.</w:t>
      </w:r>
    </w:p>
    <w:p w:rsidR="00B13653" w:rsidRDefault="001F204F">
      <w:pPr>
        <w:pStyle w:val="Definition-Field"/>
        <w:rPr>
          <w:i/>
        </w:rPr>
      </w:pPr>
      <w:r>
        <w:rPr>
          <w:i/>
        </w:rPr>
        <w:t>c.   The standard states that if a paragraph style does not set a bold property value to false, and the paragraph style specified by its basedOn element specifies that it is true, the result of applying the style definition s</w:t>
      </w:r>
      <w:r>
        <w:rPr>
          <w:i/>
        </w:rPr>
        <w:t>ets the value of bold to true.</w:t>
      </w:r>
    </w:p>
    <w:p w:rsidR="00B13653" w:rsidRDefault="001F204F">
      <w:pPr>
        <w:pStyle w:val="Definition-Field2"/>
      </w:pPr>
      <w:r>
        <w:t>Versions of Microsoft Word prior to Microsoft Word 2016 do not correctly display toggle properties for a table style unless the property is specified directly in the referenced table style.</w:t>
      </w:r>
    </w:p>
    <w:p w:rsidR="00B13653" w:rsidRDefault="001F204F">
      <w:pPr>
        <w:pStyle w:val="Heading3"/>
      </w:pPr>
      <w:bookmarkStart w:id="475" w:name="section_a8bca340ed81482c84ca7f105a1a11cf"/>
      <w:bookmarkStart w:id="476" w:name="_Toc499809137"/>
      <w:r>
        <w:t>Part 1 Section 17.7.4.1, aliases (A</w:t>
      </w:r>
      <w:r>
        <w:t>lternate Style Names)</w:t>
      </w:r>
      <w:bookmarkEnd w:id="475"/>
      <w:bookmarkEnd w:id="476"/>
      <w:r>
        <w:fldChar w:fldCharType="begin"/>
      </w:r>
      <w:r>
        <w:instrText xml:space="preserve"> XE "aliases (Alternate Style Names)"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B13653" w:rsidRDefault="001F204F">
      <w:pPr>
        <w:pStyle w:val="Definition-Field"/>
      </w:pPr>
      <w:r>
        <w:t xml:space="preserve">a.   </w:t>
      </w:r>
      <w:r>
        <w:rPr>
          <w:i/>
        </w:rPr>
        <w:t xml:space="preserve">The </w:t>
      </w:r>
      <w:r>
        <w:rPr>
          <w:i/>
        </w:rPr>
        <w:t>standard states that any series of alternate style names is valid.</w:t>
      </w:r>
    </w:p>
    <w:p w:rsidR="00B13653" w:rsidRDefault="001F204F">
      <w:pPr>
        <w:pStyle w:val="Definition-Field2"/>
      </w:pPr>
      <w:r>
        <w:t>Word does not roundtrip multiple instances of an identical style name (including both duplication within this element and duplication with the primary style name).</w:t>
      </w:r>
    </w:p>
    <w:p w:rsidR="00B13653" w:rsidRDefault="001F204F">
      <w:pPr>
        <w:pStyle w:val="Definition-Field"/>
      </w:pPr>
      <w:r>
        <w:t xml:space="preserve">b.   </w:t>
      </w:r>
      <w:r>
        <w:rPr>
          <w:i/>
        </w:rPr>
        <w:t xml:space="preserve">The standard states </w:t>
      </w:r>
      <w:r>
        <w:rPr>
          <w:i/>
        </w:rPr>
        <w:t>that any number of consecutive comma characters can be used to delimit consecutive style names.</w:t>
      </w:r>
    </w:p>
    <w:p w:rsidR="00B13653" w:rsidRDefault="001F204F">
      <w:pPr>
        <w:pStyle w:val="Definition-Field2"/>
      </w:pPr>
      <w:r>
        <w:t>Word discards all aliases after the presence of multiple consecutive comma characters.</w:t>
      </w:r>
    </w:p>
    <w:p w:rsidR="00B13653" w:rsidRDefault="001F204F">
      <w:pPr>
        <w:pStyle w:val="Definition-Field"/>
      </w:pPr>
      <w:r>
        <w:t xml:space="preserve">c.   </w:t>
      </w:r>
      <w:r>
        <w:rPr>
          <w:i/>
        </w:rPr>
        <w:t>The standard does not limit the length of the value of the val attri</w:t>
      </w:r>
      <w:r>
        <w:rPr>
          <w:i/>
        </w:rPr>
        <w:t>bute.</w:t>
      </w:r>
    </w:p>
    <w:p w:rsidR="00B13653" w:rsidRDefault="001F204F">
      <w:pPr>
        <w:pStyle w:val="Definition-Field2"/>
      </w:pPr>
      <w:r>
        <w:t>Word restricts the value of this attribute to be at most 253 characters, removing all aliases whose inclusion would exceed that length.</w:t>
      </w:r>
    </w:p>
    <w:p w:rsidR="00B13653" w:rsidRDefault="001F204F">
      <w:pPr>
        <w:pStyle w:val="Heading3"/>
      </w:pPr>
      <w:bookmarkStart w:id="477" w:name="section_97f8900f7cbd47c5878b7b80c8599cb3"/>
      <w:bookmarkStart w:id="478" w:name="_Toc499809138"/>
      <w:r>
        <w:t>Part 1 Section 17.7.4.2, autoRedefine (Automatically Merge User Formatting Into Style Definition)</w:t>
      </w:r>
      <w:bookmarkEnd w:id="477"/>
      <w:bookmarkEnd w:id="478"/>
      <w:r>
        <w:fldChar w:fldCharType="begin"/>
      </w:r>
      <w:r>
        <w:instrText xml:space="preserve"> XE "autoRedefine</w:instrText>
      </w:r>
      <w:r>
        <w:instrText xml:space="preserve"> (Automatically Merge User Formatting Into Style Definition)" </w:instrText>
      </w:r>
      <w:r>
        <w:fldChar w:fldCharType="end"/>
      </w:r>
    </w:p>
    <w:p w:rsidR="00B13653" w:rsidRDefault="001F204F">
      <w:pPr>
        <w:pStyle w:val="Definition-Field"/>
      </w:pPr>
      <w:r>
        <w:t xml:space="preserve">a.   </w:t>
      </w:r>
      <w:r>
        <w:rPr>
          <w:i/>
        </w:rPr>
        <w:t>The standard states that this element can be specified for any type of style.</w:t>
      </w:r>
    </w:p>
    <w:p w:rsidR="00B13653" w:rsidRDefault="001F204F">
      <w:pPr>
        <w:pStyle w:val="Definition-Field2"/>
      </w:pPr>
      <w:r>
        <w:t>Word only applies this element to paragraph styles.</w:t>
      </w:r>
    </w:p>
    <w:p w:rsidR="00B13653" w:rsidRDefault="001F204F">
      <w:pPr>
        <w:pStyle w:val="Heading3"/>
      </w:pPr>
      <w:bookmarkStart w:id="479" w:name="section_51a9f19520db446fa805e9860978c28d"/>
      <w:bookmarkStart w:id="480" w:name="_Toc499809139"/>
      <w:r>
        <w:t>Part 1 Section 17.7.4.3, basedOn (Parent Style ID)</w:t>
      </w:r>
      <w:bookmarkEnd w:id="479"/>
      <w:bookmarkEnd w:id="480"/>
      <w:r>
        <w:fldChar w:fldCharType="begin"/>
      </w:r>
      <w:r>
        <w:instrText xml:space="preserve"> XE "b</w:instrText>
      </w:r>
      <w:r>
        <w:instrText xml:space="preserve">asedOn (Parent Style ID)"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B13653" w:rsidRDefault="001F204F">
      <w:pPr>
        <w:pStyle w:val="Definition-Field"/>
      </w:pPr>
      <w:r>
        <w:t xml:space="preserve">a.   </w:t>
      </w:r>
      <w:r>
        <w:rPr>
          <w:i/>
        </w:rPr>
        <w:t>The standard allows loops in the style bas</w:t>
      </w:r>
      <w:r>
        <w:rPr>
          <w:i/>
        </w:rPr>
        <w:t>ed-on chain.</w:t>
      </w:r>
    </w:p>
    <w:p w:rsidR="00B13653" w:rsidRDefault="001F204F">
      <w:pPr>
        <w:pStyle w:val="Definition-Field2"/>
      </w:pPr>
      <w:r>
        <w:t>Word requires that the style based-on chain does not have a circular reference.</w:t>
      </w:r>
    </w:p>
    <w:p w:rsidR="00B13653" w:rsidRDefault="001F204F">
      <w:pPr>
        <w:pStyle w:val="Definition-Field"/>
      </w:pPr>
      <w:r>
        <w:t xml:space="preserve">b.   </w:t>
      </w:r>
      <w:r>
        <w:rPr>
          <w:i/>
        </w:rPr>
        <w:t>The standard does not limit the length of the value of the val attribute.</w:t>
      </w:r>
    </w:p>
    <w:p w:rsidR="00B13653" w:rsidRDefault="001F204F">
      <w:pPr>
        <w:pStyle w:val="Definition-Field2"/>
      </w:pPr>
      <w:r>
        <w:lastRenderedPageBreak/>
        <w:t>Word restricts the value of this attribute to be at most 253 characters.</w:t>
      </w:r>
    </w:p>
    <w:p w:rsidR="00B13653" w:rsidRDefault="001F204F">
      <w:pPr>
        <w:pStyle w:val="Heading3"/>
      </w:pPr>
      <w:bookmarkStart w:id="481" w:name="section_08608911e4574cbd8a3001b9433dc849"/>
      <w:bookmarkStart w:id="482" w:name="_Toc499809140"/>
      <w:r>
        <w:t>Part 1 Sect</w:t>
      </w:r>
      <w:r>
        <w:t>ion 17.7.4.5, latentStyles (Latent Style Information)</w:t>
      </w:r>
      <w:bookmarkEnd w:id="481"/>
      <w:bookmarkEnd w:id="482"/>
      <w:r>
        <w:fldChar w:fldCharType="begin"/>
      </w:r>
      <w:r>
        <w:instrText xml:space="preserve"> XE "latentStyles (Latent Style Information)" </w:instrText>
      </w:r>
      <w:r>
        <w:fldChar w:fldCharType="end"/>
      </w:r>
    </w:p>
    <w:p w:rsidR="00B13653" w:rsidRDefault="001F204F">
      <w:pPr>
        <w:pStyle w:val="Definition-Field"/>
      </w:pPr>
      <w:r>
        <w:t xml:space="preserve">a.   </w:t>
      </w:r>
      <w:r>
        <w:rPr>
          <w:i/>
        </w:rPr>
        <w:t>The standard allows any integer for defUIPriorty.</w:t>
      </w:r>
    </w:p>
    <w:p w:rsidR="00B13653" w:rsidRDefault="001F204F">
      <w:pPr>
        <w:pStyle w:val="Definition-Field2"/>
      </w:pPr>
      <w:r>
        <w:t>Word allows values between 0 and 99 inclusive for defUIPriority.</w:t>
      </w:r>
    </w:p>
    <w:p w:rsidR="00B13653" w:rsidRDefault="001F204F">
      <w:pPr>
        <w:pStyle w:val="Definition-Field"/>
      </w:pPr>
      <w:r>
        <w:t xml:space="preserve">b.   </w:t>
      </w:r>
      <w:r>
        <w:rPr>
          <w:i/>
        </w:rPr>
        <w:t xml:space="preserve">The standard says that count </w:t>
      </w:r>
      <w:r>
        <w:rPr>
          <w:i/>
        </w:rPr>
        <w:t>specifies how many built-in styles to apply latent style defaults to, but does not specify which ones.</w:t>
      </w:r>
    </w:p>
    <w:p w:rsidR="00B13653" w:rsidRDefault="001F204F">
      <w:pPr>
        <w:pStyle w:val="Definition-Field2"/>
      </w:pPr>
      <w:r>
        <w:t xml:space="preserve">Word applies these latent style defaults to the built-in styles in order of their index within Word’s built-in styles. The table listing the primary </w:t>
      </w:r>
      <w:r>
        <w:t>style names of the built-in styles ("</w:t>
      </w:r>
      <w:hyperlink r:id="rId89">
        <w:r>
          <w:rPr>
            <w:rStyle w:val="Hyperlink"/>
          </w:rPr>
          <w:t>[ISO/IEC-29500-1]</w:t>
        </w:r>
      </w:hyperlink>
      <w:r>
        <w:t xml:space="preserve"> §17.7.4.9; name") provides the index for each built-in style.</w:t>
      </w:r>
    </w:p>
    <w:p w:rsidR="00B13653" w:rsidRDefault="001F204F">
      <w:pPr>
        <w:pStyle w:val="Definition-Field"/>
      </w:pPr>
      <w:r>
        <w:t xml:space="preserve">c.   </w:t>
      </w:r>
      <w:r>
        <w:rPr>
          <w:i/>
        </w:rPr>
        <w:t>The standard says the default value for defUiPriority is 99.</w:t>
      </w:r>
    </w:p>
    <w:p w:rsidR="00B13653" w:rsidRDefault="001F204F">
      <w:pPr>
        <w:pStyle w:val="Definition-Field2"/>
      </w:pPr>
      <w:r>
        <w:t>In Word</w:t>
      </w:r>
      <w:r>
        <w:t>, the default value for defUiPriority is 0.</w:t>
      </w:r>
    </w:p>
    <w:p w:rsidR="00B13653" w:rsidRDefault="001F204F">
      <w:pPr>
        <w:pStyle w:val="Definition-Field"/>
      </w:pPr>
      <w:r>
        <w:t xml:space="preserve">d.   </w:t>
      </w:r>
      <w:r>
        <w:rPr>
          <w:i/>
        </w:rPr>
        <w:t>The standard does not specify default behavior when count is omitted.</w:t>
      </w:r>
    </w:p>
    <w:p w:rsidR="00B13653" w:rsidRDefault="001F204F">
      <w:pPr>
        <w:pStyle w:val="Definition-Field2"/>
      </w:pPr>
      <w:r>
        <w:t>If count is omitted, then Word applies the latent style defaults to all known built-in styles.</w:t>
      </w:r>
    </w:p>
    <w:p w:rsidR="00B13653" w:rsidRDefault="001F204F">
      <w:pPr>
        <w:pStyle w:val="Heading3"/>
      </w:pPr>
      <w:bookmarkStart w:id="483" w:name="section_a1ed4f25b4cf446a89352c1579325c94"/>
      <w:bookmarkStart w:id="484" w:name="_Toc499809141"/>
      <w:r>
        <w:t>Part 1 Section 17.7.4.6, link (Linked Styl</w:t>
      </w:r>
      <w:r>
        <w:t>e Reference)</w:t>
      </w:r>
      <w:bookmarkEnd w:id="483"/>
      <w:bookmarkEnd w:id="484"/>
      <w:r>
        <w:fldChar w:fldCharType="begin"/>
      </w:r>
      <w:r>
        <w:instrText xml:space="preserve"> XE "link (Linked Style Reference)"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B13653" w:rsidRDefault="001F204F">
      <w:pPr>
        <w:pStyle w:val="Definition-Field"/>
      </w:pPr>
      <w:r>
        <w:t xml:space="preserve">a.   </w:t>
      </w:r>
      <w:r>
        <w:rPr>
          <w:i/>
        </w:rPr>
        <w:t>The standard does no</w:t>
      </w:r>
      <w:r>
        <w:rPr>
          <w:i/>
        </w:rPr>
        <w:t>t specify behavior when more than one style specifies the same styleId for a link.</w:t>
      </w:r>
    </w:p>
    <w:p w:rsidR="00B13653" w:rsidRDefault="001F204F">
      <w:pPr>
        <w:pStyle w:val="Definition-Field2"/>
      </w:pPr>
      <w:r>
        <w:t>Word ignores all but the last link to a given style.</w:t>
      </w:r>
    </w:p>
    <w:p w:rsidR="00B13653" w:rsidRDefault="001F204F">
      <w:pPr>
        <w:pStyle w:val="Definition-Field"/>
      </w:pPr>
      <w:r>
        <w:t xml:space="preserve">b.   </w:t>
      </w:r>
      <w:r>
        <w:rPr>
          <w:i/>
        </w:rPr>
        <w:t>The standard does not specify behavior for a singly linked style pairing.</w:t>
      </w:r>
    </w:p>
    <w:p w:rsidR="00B13653" w:rsidRDefault="001F204F">
      <w:pPr>
        <w:pStyle w:val="Definition-Field2"/>
      </w:pPr>
      <w:r>
        <w:t xml:space="preserve">If Word reads a singly-linked style </w:t>
      </w:r>
      <w:r>
        <w:t>pairing, it makes the linking bi-directional.</w:t>
      </w:r>
    </w:p>
    <w:p w:rsidR="00B13653" w:rsidRDefault="001F204F">
      <w:pPr>
        <w:pStyle w:val="Definition-Field"/>
      </w:pPr>
      <w:r>
        <w:t xml:space="preserve">c.   </w:t>
      </w:r>
      <w:r>
        <w:rPr>
          <w:i/>
        </w:rPr>
        <w:t>The standard does not limit the length of the value of the val attribute.</w:t>
      </w:r>
    </w:p>
    <w:p w:rsidR="00B13653" w:rsidRDefault="001F204F">
      <w:pPr>
        <w:pStyle w:val="Definition-Field2"/>
      </w:pPr>
      <w:r>
        <w:t>Word restricts the value of this attribute to be at most 253 characters.</w:t>
      </w:r>
    </w:p>
    <w:p w:rsidR="00B13653" w:rsidRDefault="001F204F">
      <w:pPr>
        <w:pStyle w:val="Heading3"/>
      </w:pPr>
      <w:bookmarkStart w:id="485" w:name="section_2e117ead5ede4f1bb2d9bf4a463da221"/>
      <w:bookmarkStart w:id="486" w:name="_Toc499809142"/>
      <w:r>
        <w:t>Part 1 Section 17.7.4.8, lsdException (Latent Style Except</w:t>
      </w:r>
      <w:r>
        <w:t>ion)</w:t>
      </w:r>
      <w:bookmarkEnd w:id="485"/>
      <w:bookmarkEnd w:id="486"/>
      <w:r>
        <w:fldChar w:fldCharType="begin"/>
      </w:r>
      <w:r>
        <w:instrText xml:space="preserve"> XE "lsdException (Latent Style Exception)" </w:instrText>
      </w:r>
      <w:r>
        <w:fldChar w:fldCharType="end"/>
      </w:r>
    </w:p>
    <w:p w:rsidR="00B13653" w:rsidRDefault="001F204F">
      <w:pPr>
        <w:pStyle w:val="Definition-Field"/>
      </w:pPr>
      <w:r>
        <w:t xml:space="preserve">a.   </w:t>
      </w:r>
      <w:r>
        <w:rPr>
          <w:i/>
        </w:rPr>
        <w:t>The standard allows an unbounded integer for uiPriority.</w:t>
      </w:r>
    </w:p>
    <w:p w:rsidR="00B13653" w:rsidRDefault="001F204F">
      <w:pPr>
        <w:pStyle w:val="Definition-Field2"/>
      </w:pPr>
      <w:r>
        <w:t>Word allows values between 0 and 99 for uiPriority.</w:t>
      </w:r>
    </w:p>
    <w:p w:rsidR="00B13653" w:rsidRDefault="001F204F">
      <w:pPr>
        <w:pStyle w:val="Heading3"/>
      </w:pPr>
      <w:bookmarkStart w:id="487" w:name="section_716e4d7c3b23421096172b8324486a3b"/>
      <w:bookmarkStart w:id="488" w:name="_Toc499809143"/>
      <w:r>
        <w:t>Part 1 Section 17.7.4.9, name (Primary Style Name)</w:t>
      </w:r>
      <w:bookmarkEnd w:id="487"/>
      <w:bookmarkEnd w:id="488"/>
      <w:r>
        <w:fldChar w:fldCharType="begin"/>
      </w:r>
      <w:r>
        <w:instrText xml:space="preserve"> XE "name (Primary Style Name)" </w:instrText>
      </w:r>
      <w:r>
        <w:fldChar w:fldCharType="end"/>
      </w:r>
    </w:p>
    <w:p w:rsidR="00B13653" w:rsidRDefault="001F204F">
      <w:pPr>
        <w:pStyle w:val="Definition-Field"/>
      </w:pPr>
      <w:r>
        <w:t xml:space="preserve">a.   </w:t>
      </w:r>
      <w:r>
        <w:rPr>
          <w:i/>
        </w:rPr>
        <w:t>T</w:t>
      </w:r>
      <w:r>
        <w:rPr>
          <w:i/>
        </w:rPr>
        <w:t>he standard does not place any restrictions on the value of the val attribute.</w:t>
      </w:r>
    </w:p>
    <w:p w:rsidR="00B13653" w:rsidRDefault="001F204F">
      <w:pPr>
        <w:pStyle w:val="Definition-Field2"/>
      </w:pPr>
      <w:r>
        <w:t>Word does not allow commas in this attribute's value.</w:t>
      </w:r>
    </w:p>
    <w:p w:rsidR="00B13653" w:rsidRDefault="001F204F">
      <w:pPr>
        <w:pStyle w:val="Definition-Field"/>
      </w:pPr>
      <w:r>
        <w:t xml:space="preserve">b.   </w:t>
      </w:r>
      <w:r>
        <w:rPr>
          <w:i/>
        </w:rPr>
        <w:t>The standard does not limit the length of the value of the val attribute.</w:t>
      </w:r>
    </w:p>
    <w:p w:rsidR="00B13653" w:rsidRDefault="001F204F">
      <w:pPr>
        <w:pStyle w:val="Definition-Field2"/>
      </w:pPr>
      <w:r>
        <w:t>Word restricts the combined length of the pr</w:t>
      </w:r>
      <w:r>
        <w:t>imary style name, all aliases, and alias separators (commas) to be at most 253 characters.</w:t>
      </w:r>
    </w:p>
    <w:p w:rsidR="00B13653" w:rsidRDefault="001F204F">
      <w:pPr>
        <w:pStyle w:val="Definition-Field"/>
      </w:pPr>
      <w:r>
        <w:lastRenderedPageBreak/>
        <w:t xml:space="preserve">c.   </w:t>
      </w:r>
      <w:r>
        <w:rPr>
          <w:i/>
        </w:rPr>
        <w:t>The standard does not specify to remove white space from the beginning or end of primary style name.</w:t>
      </w:r>
    </w:p>
    <w:p w:rsidR="00B13653" w:rsidRDefault="001F204F">
      <w:pPr>
        <w:pStyle w:val="Definition-Field2"/>
      </w:pPr>
      <w:r>
        <w:t>Word removes white space from the beginning or end of prima</w:t>
      </w:r>
      <w:r>
        <w:t>ry style name.</w:t>
      </w:r>
    </w:p>
    <w:p w:rsidR="00B13653" w:rsidRDefault="001F204F">
      <w:pPr>
        <w:pStyle w:val="Definition-Field"/>
      </w:pPr>
      <w:r>
        <w:t xml:space="preserve">d.   </w:t>
      </w:r>
      <w:r>
        <w:rPr>
          <w:i/>
        </w:rPr>
        <w:t>The standard does not specify that certain primary style names must have certain style types.</w:t>
      </w:r>
    </w:p>
    <w:p w:rsidR="00B13653" w:rsidRDefault="001F204F">
      <w:r>
        <w:t>Word reserves a list of style names for use as built-in styles and requires that these names be used with the appropriate style type. If a bui</w:t>
      </w:r>
      <w:r>
        <w:t>lt-in style name is used with the wrong style type or the style type is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Reserved name</w:t>
            </w:r>
          </w:p>
        </w:tc>
        <w:tc>
          <w:tcPr>
            <w:tcW w:w="0" w:type="auto"/>
            <w:vAlign w:val="center"/>
          </w:tcPr>
          <w:p w:rsidR="00B13653" w:rsidRDefault="001F204F">
            <w:pPr>
              <w:pStyle w:val="TableHeaderText"/>
            </w:pPr>
            <w:r>
              <w:t>Style type</w:t>
            </w:r>
          </w:p>
        </w:tc>
        <w:tc>
          <w:tcPr>
            <w:tcW w:w="0" w:type="auto"/>
            <w:vAlign w:val="center"/>
          </w:tcPr>
          <w:p w:rsidR="00B13653" w:rsidRDefault="001F204F">
            <w:pPr>
              <w:pStyle w:val="TableHeaderText"/>
            </w:pPr>
            <w:r>
              <w:t>Index within bui</w:t>
            </w:r>
            <w:r>
              <w:t>lt-in styles</w:t>
            </w:r>
          </w:p>
        </w:tc>
      </w:tr>
      <w:tr w:rsidR="00B13653" w:rsidTr="00B13653">
        <w:tc>
          <w:tcPr>
            <w:tcW w:w="0" w:type="auto"/>
            <w:vAlign w:val="center"/>
          </w:tcPr>
          <w:p w:rsidR="00B13653" w:rsidRDefault="001F204F">
            <w:pPr>
              <w:pStyle w:val="TableBodyText"/>
            </w:pPr>
            <w:r>
              <w:t>annotation reference</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39</w:t>
            </w:r>
          </w:p>
        </w:tc>
      </w:tr>
      <w:tr w:rsidR="00B13653" w:rsidTr="00B13653">
        <w:tc>
          <w:tcPr>
            <w:tcW w:w="0" w:type="auto"/>
            <w:vAlign w:val="center"/>
          </w:tcPr>
          <w:p w:rsidR="00B13653" w:rsidRDefault="001F204F">
            <w:pPr>
              <w:pStyle w:val="TableBodyText"/>
            </w:pPr>
            <w:r>
              <w:t>annotation subject</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106</w:t>
            </w:r>
          </w:p>
        </w:tc>
      </w:tr>
      <w:tr w:rsidR="00B13653" w:rsidTr="00B13653">
        <w:tc>
          <w:tcPr>
            <w:tcW w:w="0" w:type="auto"/>
            <w:vAlign w:val="center"/>
          </w:tcPr>
          <w:p w:rsidR="00B13653" w:rsidRDefault="001F204F">
            <w:pPr>
              <w:pStyle w:val="TableBodyText"/>
            </w:pPr>
            <w:r>
              <w:t>annotation text</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30</w:t>
            </w:r>
          </w:p>
        </w:tc>
      </w:tr>
      <w:tr w:rsidR="00B13653" w:rsidTr="00B13653">
        <w:tc>
          <w:tcPr>
            <w:tcW w:w="0" w:type="auto"/>
            <w:vAlign w:val="center"/>
          </w:tcPr>
          <w:p w:rsidR="00B13653" w:rsidRDefault="001F204F">
            <w:pPr>
              <w:pStyle w:val="TableBodyText"/>
            </w:pPr>
            <w:r>
              <w:t>Balloon Text</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153</w:t>
            </w:r>
          </w:p>
        </w:tc>
      </w:tr>
      <w:tr w:rsidR="00B13653" w:rsidTr="00B13653">
        <w:tc>
          <w:tcPr>
            <w:tcW w:w="0" w:type="auto"/>
            <w:vAlign w:val="center"/>
          </w:tcPr>
          <w:p w:rsidR="00B13653" w:rsidRDefault="001F204F">
            <w:pPr>
              <w:pStyle w:val="TableBodyText"/>
            </w:pPr>
            <w:r>
              <w:t>Bibliography</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265</w:t>
            </w:r>
          </w:p>
        </w:tc>
      </w:tr>
      <w:tr w:rsidR="00B13653" w:rsidTr="00B13653">
        <w:tc>
          <w:tcPr>
            <w:tcW w:w="0" w:type="auto"/>
            <w:vAlign w:val="center"/>
          </w:tcPr>
          <w:p w:rsidR="00B13653" w:rsidRDefault="001F204F">
            <w:pPr>
              <w:pStyle w:val="TableBodyText"/>
            </w:pPr>
            <w:r>
              <w:t>Block Text</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84</w:t>
            </w:r>
          </w:p>
        </w:tc>
      </w:tr>
      <w:tr w:rsidR="00B13653" w:rsidTr="00B13653">
        <w:tc>
          <w:tcPr>
            <w:tcW w:w="0" w:type="auto"/>
            <w:vAlign w:val="center"/>
          </w:tcPr>
          <w:p w:rsidR="00B13653" w:rsidRDefault="001F204F">
            <w:pPr>
              <w:pStyle w:val="TableBodyText"/>
            </w:pPr>
            <w:r>
              <w:t>Body Text</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66</w:t>
            </w:r>
          </w:p>
        </w:tc>
      </w:tr>
      <w:tr w:rsidR="00B13653" w:rsidTr="00B13653">
        <w:tc>
          <w:tcPr>
            <w:tcW w:w="0" w:type="auto"/>
            <w:vAlign w:val="center"/>
          </w:tcPr>
          <w:p w:rsidR="00B13653" w:rsidRDefault="001F204F">
            <w:pPr>
              <w:pStyle w:val="TableBodyText"/>
            </w:pPr>
            <w:r>
              <w:t>Body Text 2</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80</w:t>
            </w:r>
          </w:p>
        </w:tc>
      </w:tr>
      <w:tr w:rsidR="00B13653" w:rsidTr="00B13653">
        <w:tc>
          <w:tcPr>
            <w:tcW w:w="0" w:type="auto"/>
            <w:vAlign w:val="center"/>
          </w:tcPr>
          <w:p w:rsidR="00B13653" w:rsidRDefault="001F204F">
            <w:pPr>
              <w:pStyle w:val="TableBodyText"/>
            </w:pPr>
            <w:r>
              <w:t>Body Text 3</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81</w:t>
            </w:r>
          </w:p>
        </w:tc>
      </w:tr>
      <w:tr w:rsidR="00B13653" w:rsidTr="00B13653">
        <w:tc>
          <w:tcPr>
            <w:tcW w:w="0" w:type="auto"/>
            <w:vAlign w:val="center"/>
          </w:tcPr>
          <w:p w:rsidR="00B13653" w:rsidRDefault="001F204F">
            <w:pPr>
              <w:pStyle w:val="TableBodyText"/>
            </w:pPr>
            <w:r>
              <w:t>Body Text First Indent</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77</w:t>
            </w:r>
          </w:p>
        </w:tc>
      </w:tr>
      <w:tr w:rsidR="00B13653" w:rsidTr="00B13653">
        <w:tc>
          <w:tcPr>
            <w:tcW w:w="0" w:type="auto"/>
            <w:vAlign w:val="center"/>
          </w:tcPr>
          <w:p w:rsidR="00B13653" w:rsidRDefault="001F204F">
            <w:pPr>
              <w:pStyle w:val="TableBodyText"/>
            </w:pPr>
            <w:r>
              <w:t>Body Text First Indent 2</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78</w:t>
            </w:r>
          </w:p>
        </w:tc>
      </w:tr>
      <w:tr w:rsidR="00B13653" w:rsidTr="00B13653">
        <w:tc>
          <w:tcPr>
            <w:tcW w:w="0" w:type="auto"/>
            <w:vAlign w:val="center"/>
          </w:tcPr>
          <w:p w:rsidR="00B13653" w:rsidRDefault="001F204F">
            <w:pPr>
              <w:pStyle w:val="TableBodyText"/>
            </w:pPr>
            <w:r>
              <w:t>Body Text Indent</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67</w:t>
            </w:r>
          </w:p>
        </w:tc>
      </w:tr>
      <w:tr w:rsidR="00B13653" w:rsidTr="00B13653">
        <w:tc>
          <w:tcPr>
            <w:tcW w:w="0" w:type="auto"/>
            <w:vAlign w:val="center"/>
          </w:tcPr>
          <w:p w:rsidR="00B13653" w:rsidRDefault="001F204F">
            <w:pPr>
              <w:pStyle w:val="TableBodyText"/>
            </w:pPr>
            <w:r>
              <w:t>Body Text Indent 2</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82</w:t>
            </w:r>
          </w:p>
        </w:tc>
      </w:tr>
      <w:tr w:rsidR="00B13653" w:rsidTr="00B13653">
        <w:tc>
          <w:tcPr>
            <w:tcW w:w="0" w:type="auto"/>
            <w:vAlign w:val="center"/>
          </w:tcPr>
          <w:p w:rsidR="00B13653" w:rsidRDefault="001F204F">
            <w:pPr>
              <w:pStyle w:val="TableBodyText"/>
            </w:pPr>
            <w:r>
              <w:t>Body Text Indent 3</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83</w:t>
            </w:r>
          </w:p>
        </w:tc>
      </w:tr>
      <w:tr w:rsidR="00B13653" w:rsidTr="00B13653">
        <w:tc>
          <w:tcPr>
            <w:tcW w:w="0" w:type="auto"/>
            <w:vAlign w:val="center"/>
          </w:tcPr>
          <w:p w:rsidR="00B13653" w:rsidRDefault="001F204F">
            <w:pPr>
              <w:pStyle w:val="TableBodyText"/>
            </w:pPr>
            <w:r>
              <w:t>Book Title</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264</w:t>
            </w:r>
          </w:p>
        </w:tc>
      </w:tr>
      <w:tr w:rsidR="00B13653" w:rsidTr="00B13653">
        <w:tc>
          <w:tcPr>
            <w:tcW w:w="0" w:type="auto"/>
            <w:vAlign w:val="center"/>
          </w:tcPr>
          <w:p w:rsidR="00B13653" w:rsidRDefault="001F204F">
            <w:pPr>
              <w:pStyle w:val="TableBodyText"/>
            </w:pPr>
            <w:r>
              <w:t>caption</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34</w:t>
            </w:r>
          </w:p>
        </w:tc>
      </w:tr>
      <w:tr w:rsidR="00B13653" w:rsidTr="00B13653">
        <w:tc>
          <w:tcPr>
            <w:tcW w:w="0" w:type="auto"/>
            <w:vAlign w:val="center"/>
          </w:tcPr>
          <w:p w:rsidR="00B13653" w:rsidRDefault="001F204F">
            <w:pPr>
              <w:pStyle w:val="TableBodyText"/>
            </w:pPr>
            <w:r>
              <w:t>Closing</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63</w:t>
            </w:r>
          </w:p>
        </w:tc>
      </w:tr>
      <w:tr w:rsidR="00B13653" w:rsidTr="00B13653">
        <w:tc>
          <w:tcPr>
            <w:tcW w:w="0" w:type="auto"/>
            <w:vAlign w:val="center"/>
          </w:tcPr>
          <w:p w:rsidR="00B13653" w:rsidRDefault="001F204F">
            <w:pPr>
              <w:pStyle w:val="TableBodyText"/>
            </w:pPr>
            <w:r>
              <w:t>Colorful Grid</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171</w:t>
            </w:r>
          </w:p>
        </w:tc>
      </w:tr>
      <w:tr w:rsidR="00B13653" w:rsidTr="00B13653">
        <w:tc>
          <w:tcPr>
            <w:tcW w:w="0" w:type="auto"/>
            <w:vAlign w:val="center"/>
          </w:tcPr>
          <w:p w:rsidR="00B13653" w:rsidRDefault="001F204F">
            <w:pPr>
              <w:pStyle w:val="TableBodyText"/>
            </w:pPr>
            <w:r>
              <w:t>Colorful Grid Accent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189</w:t>
            </w:r>
          </w:p>
        </w:tc>
      </w:tr>
      <w:tr w:rsidR="00B13653" w:rsidTr="00B13653">
        <w:tc>
          <w:tcPr>
            <w:tcW w:w="0" w:type="auto"/>
            <w:vAlign w:val="center"/>
          </w:tcPr>
          <w:p w:rsidR="00B13653" w:rsidRDefault="001F204F">
            <w:pPr>
              <w:pStyle w:val="TableBodyText"/>
            </w:pPr>
            <w:r>
              <w:t>Colorful Grid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203</w:t>
            </w:r>
          </w:p>
        </w:tc>
      </w:tr>
      <w:tr w:rsidR="00B13653" w:rsidTr="00B13653">
        <w:tc>
          <w:tcPr>
            <w:tcW w:w="0" w:type="auto"/>
            <w:vAlign w:val="center"/>
          </w:tcPr>
          <w:p w:rsidR="00B13653" w:rsidRDefault="001F204F">
            <w:pPr>
              <w:pStyle w:val="TableBodyText"/>
            </w:pPr>
            <w:r>
              <w:t>Colorful Grid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217</w:t>
            </w:r>
          </w:p>
        </w:tc>
      </w:tr>
      <w:tr w:rsidR="00B13653" w:rsidTr="00B13653">
        <w:tc>
          <w:tcPr>
            <w:tcW w:w="0" w:type="auto"/>
            <w:vAlign w:val="center"/>
          </w:tcPr>
          <w:p w:rsidR="00B13653" w:rsidRDefault="001F204F">
            <w:pPr>
              <w:pStyle w:val="TableBodyText"/>
            </w:pPr>
            <w:r>
              <w:t>Colorful Grid 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231</w:t>
            </w:r>
          </w:p>
        </w:tc>
      </w:tr>
      <w:tr w:rsidR="00B13653" w:rsidTr="00B13653">
        <w:tc>
          <w:tcPr>
            <w:tcW w:w="0" w:type="auto"/>
            <w:vAlign w:val="center"/>
          </w:tcPr>
          <w:p w:rsidR="00B13653" w:rsidRDefault="001F204F">
            <w:pPr>
              <w:pStyle w:val="TableBodyText"/>
            </w:pPr>
            <w:r>
              <w:t>Colorful Grid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245</w:t>
            </w:r>
          </w:p>
        </w:tc>
      </w:tr>
      <w:tr w:rsidR="00B13653" w:rsidTr="00B13653">
        <w:tc>
          <w:tcPr>
            <w:tcW w:w="0" w:type="auto"/>
            <w:vAlign w:val="center"/>
          </w:tcPr>
          <w:p w:rsidR="00B13653" w:rsidRDefault="001F204F">
            <w:pPr>
              <w:pStyle w:val="TableBodyText"/>
            </w:pPr>
            <w:r>
              <w:t>Colorful Grid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259</w:t>
            </w:r>
          </w:p>
        </w:tc>
      </w:tr>
      <w:tr w:rsidR="00B13653" w:rsidTr="00B13653">
        <w:tc>
          <w:tcPr>
            <w:tcW w:w="0" w:type="auto"/>
            <w:vAlign w:val="center"/>
          </w:tcPr>
          <w:p w:rsidR="00B13653" w:rsidRDefault="001F204F">
            <w:pPr>
              <w:pStyle w:val="TableBodyText"/>
            </w:pPr>
            <w:r>
              <w:t>Colorful List</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170</w:t>
            </w:r>
          </w:p>
        </w:tc>
      </w:tr>
      <w:tr w:rsidR="00B13653" w:rsidTr="00B13653">
        <w:tc>
          <w:tcPr>
            <w:tcW w:w="0" w:type="auto"/>
            <w:vAlign w:val="center"/>
          </w:tcPr>
          <w:p w:rsidR="00B13653" w:rsidRDefault="001F204F">
            <w:pPr>
              <w:pStyle w:val="TableBodyText"/>
            </w:pPr>
            <w:r>
              <w:lastRenderedPageBreak/>
              <w:t>Colorful List Accent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188</w:t>
            </w:r>
          </w:p>
        </w:tc>
      </w:tr>
      <w:tr w:rsidR="00B13653" w:rsidTr="00B13653">
        <w:tc>
          <w:tcPr>
            <w:tcW w:w="0" w:type="auto"/>
            <w:vAlign w:val="center"/>
          </w:tcPr>
          <w:p w:rsidR="00B13653" w:rsidRDefault="001F204F">
            <w:pPr>
              <w:pStyle w:val="TableBodyText"/>
            </w:pPr>
            <w:r>
              <w:t>Colorful List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202</w:t>
            </w:r>
          </w:p>
        </w:tc>
      </w:tr>
      <w:tr w:rsidR="00B13653" w:rsidTr="00B13653">
        <w:tc>
          <w:tcPr>
            <w:tcW w:w="0" w:type="auto"/>
            <w:vAlign w:val="center"/>
          </w:tcPr>
          <w:p w:rsidR="00B13653" w:rsidRDefault="001F204F">
            <w:pPr>
              <w:pStyle w:val="TableBodyText"/>
            </w:pPr>
            <w:r>
              <w:t>Colorful List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216</w:t>
            </w:r>
          </w:p>
        </w:tc>
      </w:tr>
      <w:tr w:rsidR="00B13653" w:rsidTr="00B13653">
        <w:tc>
          <w:tcPr>
            <w:tcW w:w="0" w:type="auto"/>
            <w:vAlign w:val="center"/>
          </w:tcPr>
          <w:p w:rsidR="00B13653" w:rsidRDefault="001F204F">
            <w:pPr>
              <w:pStyle w:val="TableBodyText"/>
            </w:pPr>
            <w:r>
              <w:t>Colorful List 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230</w:t>
            </w:r>
          </w:p>
        </w:tc>
      </w:tr>
      <w:tr w:rsidR="00B13653" w:rsidTr="00B13653">
        <w:tc>
          <w:tcPr>
            <w:tcW w:w="0" w:type="auto"/>
            <w:vAlign w:val="center"/>
          </w:tcPr>
          <w:p w:rsidR="00B13653" w:rsidRDefault="001F204F">
            <w:pPr>
              <w:pStyle w:val="TableBodyText"/>
            </w:pPr>
            <w:r>
              <w:t>Colorful List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244</w:t>
            </w:r>
          </w:p>
        </w:tc>
      </w:tr>
      <w:tr w:rsidR="00B13653" w:rsidTr="00B13653">
        <w:tc>
          <w:tcPr>
            <w:tcW w:w="0" w:type="auto"/>
            <w:vAlign w:val="center"/>
          </w:tcPr>
          <w:p w:rsidR="00B13653" w:rsidRDefault="001F204F">
            <w:pPr>
              <w:pStyle w:val="TableBodyText"/>
            </w:pPr>
            <w:r>
              <w:t>Colorful List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258</w:t>
            </w:r>
          </w:p>
        </w:tc>
      </w:tr>
      <w:tr w:rsidR="00B13653" w:rsidTr="00B13653">
        <w:tc>
          <w:tcPr>
            <w:tcW w:w="0" w:type="auto"/>
            <w:vAlign w:val="center"/>
          </w:tcPr>
          <w:p w:rsidR="00B13653" w:rsidRDefault="001F204F">
            <w:pPr>
              <w:pStyle w:val="TableBodyText"/>
            </w:pPr>
            <w:r>
              <w:t>Colorful Shading</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169</w:t>
            </w:r>
          </w:p>
        </w:tc>
      </w:tr>
      <w:tr w:rsidR="00B13653" w:rsidTr="00B13653">
        <w:tc>
          <w:tcPr>
            <w:tcW w:w="0" w:type="auto"/>
            <w:vAlign w:val="center"/>
          </w:tcPr>
          <w:p w:rsidR="00B13653" w:rsidRDefault="001F204F">
            <w:pPr>
              <w:pStyle w:val="TableBodyText"/>
            </w:pPr>
            <w:r>
              <w:t xml:space="preserve">Colorful Shading Accent </w:t>
            </w:r>
            <w:r>
              <w:t>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187</w:t>
            </w:r>
          </w:p>
        </w:tc>
      </w:tr>
      <w:tr w:rsidR="00B13653" w:rsidTr="00B13653">
        <w:tc>
          <w:tcPr>
            <w:tcW w:w="0" w:type="auto"/>
            <w:vAlign w:val="center"/>
          </w:tcPr>
          <w:p w:rsidR="00B13653" w:rsidRDefault="001F204F">
            <w:pPr>
              <w:pStyle w:val="TableBodyText"/>
            </w:pPr>
            <w:r>
              <w:t>Colorful Shading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201</w:t>
            </w:r>
          </w:p>
        </w:tc>
      </w:tr>
      <w:tr w:rsidR="00B13653" w:rsidTr="00B13653">
        <w:tc>
          <w:tcPr>
            <w:tcW w:w="0" w:type="auto"/>
            <w:vAlign w:val="center"/>
          </w:tcPr>
          <w:p w:rsidR="00B13653" w:rsidRDefault="001F204F">
            <w:pPr>
              <w:pStyle w:val="TableBodyText"/>
            </w:pPr>
            <w:r>
              <w:t>Colorful Shading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215</w:t>
            </w:r>
          </w:p>
        </w:tc>
      </w:tr>
      <w:tr w:rsidR="00B13653" w:rsidTr="00B13653">
        <w:tc>
          <w:tcPr>
            <w:tcW w:w="0" w:type="auto"/>
            <w:vAlign w:val="center"/>
          </w:tcPr>
          <w:p w:rsidR="00B13653" w:rsidRDefault="001F204F">
            <w:pPr>
              <w:pStyle w:val="TableBodyText"/>
            </w:pPr>
            <w:r>
              <w:t>Colorful Shading 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229</w:t>
            </w:r>
          </w:p>
        </w:tc>
      </w:tr>
      <w:tr w:rsidR="00B13653" w:rsidTr="00B13653">
        <w:tc>
          <w:tcPr>
            <w:tcW w:w="0" w:type="auto"/>
            <w:vAlign w:val="center"/>
          </w:tcPr>
          <w:p w:rsidR="00B13653" w:rsidRDefault="001F204F">
            <w:pPr>
              <w:pStyle w:val="TableBodyText"/>
            </w:pPr>
            <w:r>
              <w:t>Colorful Shading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243</w:t>
            </w:r>
          </w:p>
        </w:tc>
      </w:tr>
      <w:tr w:rsidR="00B13653" w:rsidTr="00B13653">
        <w:tc>
          <w:tcPr>
            <w:tcW w:w="0" w:type="auto"/>
            <w:vAlign w:val="center"/>
          </w:tcPr>
          <w:p w:rsidR="00B13653" w:rsidRDefault="001F204F">
            <w:pPr>
              <w:pStyle w:val="TableBodyText"/>
            </w:pPr>
            <w:r>
              <w:t>Colorful Shading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257</w:t>
            </w:r>
          </w:p>
        </w:tc>
      </w:tr>
      <w:tr w:rsidR="00B13653" w:rsidTr="00B13653">
        <w:tc>
          <w:tcPr>
            <w:tcW w:w="0" w:type="auto"/>
            <w:vAlign w:val="center"/>
          </w:tcPr>
          <w:p w:rsidR="00B13653" w:rsidRDefault="001F204F">
            <w:pPr>
              <w:pStyle w:val="TableBodyText"/>
            </w:pPr>
            <w:r>
              <w:t>Dark List</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168</w:t>
            </w:r>
          </w:p>
        </w:tc>
      </w:tr>
      <w:tr w:rsidR="00B13653" w:rsidTr="00B13653">
        <w:tc>
          <w:tcPr>
            <w:tcW w:w="0" w:type="auto"/>
            <w:vAlign w:val="center"/>
          </w:tcPr>
          <w:p w:rsidR="00B13653" w:rsidRDefault="001F204F">
            <w:pPr>
              <w:pStyle w:val="TableBodyText"/>
            </w:pPr>
            <w:r>
              <w:t>Dark List Accent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186</w:t>
            </w:r>
          </w:p>
        </w:tc>
      </w:tr>
      <w:tr w:rsidR="00B13653" w:rsidTr="00B13653">
        <w:tc>
          <w:tcPr>
            <w:tcW w:w="0" w:type="auto"/>
            <w:vAlign w:val="center"/>
          </w:tcPr>
          <w:p w:rsidR="00B13653" w:rsidRDefault="001F204F">
            <w:pPr>
              <w:pStyle w:val="TableBodyText"/>
            </w:pPr>
            <w:r>
              <w:t xml:space="preserve">Dark </w:t>
            </w:r>
            <w:r>
              <w:t>List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200</w:t>
            </w:r>
          </w:p>
        </w:tc>
      </w:tr>
      <w:tr w:rsidR="00B13653" w:rsidTr="00B13653">
        <w:tc>
          <w:tcPr>
            <w:tcW w:w="0" w:type="auto"/>
            <w:vAlign w:val="center"/>
          </w:tcPr>
          <w:p w:rsidR="00B13653" w:rsidRDefault="001F204F">
            <w:pPr>
              <w:pStyle w:val="TableBodyText"/>
            </w:pPr>
            <w:r>
              <w:t>Dark List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214</w:t>
            </w:r>
          </w:p>
        </w:tc>
      </w:tr>
      <w:tr w:rsidR="00B13653" w:rsidTr="00B13653">
        <w:tc>
          <w:tcPr>
            <w:tcW w:w="0" w:type="auto"/>
            <w:vAlign w:val="center"/>
          </w:tcPr>
          <w:p w:rsidR="00B13653" w:rsidRDefault="001F204F">
            <w:pPr>
              <w:pStyle w:val="TableBodyText"/>
            </w:pPr>
            <w:r>
              <w:t>Dark List 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228</w:t>
            </w:r>
          </w:p>
        </w:tc>
      </w:tr>
      <w:tr w:rsidR="00B13653" w:rsidTr="00B13653">
        <w:tc>
          <w:tcPr>
            <w:tcW w:w="0" w:type="auto"/>
            <w:vAlign w:val="center"/>
          </w:tcPr>
          <w:p w:rsidR="00B13653" w:rsidRDefault="001F204F">
            <w:pPr>
              <w:pStyle w:val="TableBodyText"/>
            </w:pPr>
            <w:r>
              <w:t>Dark List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242</w:t>
            </w:r>
          </w:p>
        </w:tc>
      </w:tr>
      <w:tr w:rsidR="00B13653" w:rsidTr="00B13653">
        <w:tc>
          <w:tcPr>
            <w:tcW w:w="0" w:type="auto"/>
            <w:vAlign w:val="center"/>
          </w:tcPr>
          <w:p w:rsidR="00B13653" w:rsidRDefault="001F204F">
            <w:pPr>
              <w:pStyle w:val="TableBodyText"/>
            </w:pPr>
            <w:r>
              <w:t>Dark List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256</w:t>
            </w:r>
          </w:p>
        </w:tc>
      </w:tr>
      <w:tr w:rsidR="00B13653" w:rsidTr="00B13653">
        <w:tc>
          <w:tcPr>
            <w:tcW w:w="0" w:type="auto"/>
            <w:vAlign w:val="center"/>
          </w:tcPr>
          <w:p w:rsidR="00B13653" w:rsidRDefault="001F204F">
            <w:pPr>
              <w:pStyle w:val="TableBodyText"/>
            </w:pPr>
            <w:r>
              <w:t>Date</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76</w:t>
            </w:r>
          </w:p>
        </w:tc>
      </w:tr>
      <w:tr w:rsidR="00B13653" w:rsidTr="00B13653">
        <w:tc>
          <w:tcPr>
            <w:tcW w:w="0" w:type="auto"/>
            <w:vAlign w:val="center"/>
          </w:tcPr>
          <w:p w:rsidR="00B13653" w:rsidRDefault="001F204F">
            <w:pPr>
              <w:pStyle w:val="TableBodyText"/>
            </w:pPr>
            <w:r>
              <w:t>Default Paragraph Font</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65</w:t>
            </w:r>
          </w:p>
        </w:tc>
      </w:tr>
      <w:tr w:rsidR="00B13653" w:rsidTr="00B13653">
        <w:tc>
          <w:tcPr>
            <w:tcW w:w="0" w:type="auto"/>
            <w:vAlign w:val="center"/>
          </w:tcPr>
          <w:p w:rsidR="00B13653" w:rsidRDefault="001F204F">
            <w:pPr>
              <w:pStyle w:val="TableBodyText"/>
            </w:pPr>
            <w:r>
              <w:t>Document Map</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89</w:t>
            </w:r>
          </w:p>
        </w:tc>
      </w:tr>
      <w:tr w:rsidR="00B13653" w:rsidTr="00B13653">
        <w:tc>
          <w:tcPr>
            <w:tcW w:w="0" w:type="auto"/>
            <w:vAlign w:val="center"/>
          </w:tcPr>
          <w:p w:rsidR="00B13653" w:rsidRDefault="001F204F">
            <w:pPr>
              <w:pStyle w:val="TableBodyText"/>
            </w:pPr>
            <w:r>
              <w:t>E-mail Signature</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91</w:t>
            </w:r>
          </w:p>
        </w:tc>
      </w:tr>
      <w:tr w:rsidR="00B13653" w:rsidTr="00B13653">
        <w:tc>
          <w:tcPr>
            <w:tcW w:w="0" w:type="auto"/>
            <w:vAlign w:val="center"/>
          </w:tcPr>
          <w:p w:rsidR="00B13653" w:rsidRDefault="001F204F">
            <w:pPr>
              <w:pStyle w:val="TableBodyText"/>
            </w:pPr>
            <w:r>
              <w:t>Emphasis</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88</w:t>
            </w:r>
          </w:p>
        </w:tc>
      </w:tr>
      <w:tr w:rsidR="00B13653" w:rsidTr="00B13653">
        <w:tc>
          <w:tcPr>
            <w:tcW w:w="0" w:type="auto"/>
            <w:vAlign w:val="center"/>
          </w:tcPr>
          <w:p w:rsidR="00B13653" w:rsidRDefault="001F204F">
            <w:pPr>
              <w:pStyle w:val="TableBodyText"/>
            </w:pPr>
            <w:r>
              <w:t>endnote reference</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42</w:t>
            </w:r>
          </w:p>
        </w:tc>
      </w:tr>
      <w:tr w:rsidR="00B13653" w:rsidTr="00B13653">
        <w:tc>
          <w:tcPr>
            <w:tcW w:w="0" w:type="auto"/>
            <w:vAlign w:val="center"/>
          </w:tcPr>
          <w:p w:rsidR="00B13653" w:rsidRDefault="001F204F">
            <w:pPr>
              <w:pStyle w:val="TableBodyText"/>
            </w:pPr>
            <w:r>
              <w:t>endnote text</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43</w:t>
            </w:r>
          </w:p>
        </w:tc>
      </w:tr>
      <w:tr w:rsidR="00B13653" w:rsidTr="00B13653">
        <w:tc>
          <w:tcPr>
            <w:tcW w:w="0" w:type="auto"/>
            <w:vAlign w:val="center"/>
          </w:tcPr>
          <w:p w:rsidR="00B13653" w:rsidRDefault="001F204F">
            <w:pPr>
              <w:pStyle w:val="TableBodyText"/>
            </w:pPr>
            <w:r>
              <w:t>envelope address</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36</w:t>
            </w:r>
          </w:p>
        </w:tc>
      </w:tr>
      <w:tr w:rsidR="00B13653" w:rsidTr="00B13653">
        <w:tc>
          <w:tcPr>
            <w:tcW w:w="0" w:type="auto"/>
            <w:vAlign w:val="center"/>
          </w:tcPr>
          <w:p w:rsidR="00B13653" w:rsidRDefault="001F204F">
            <w:pPr>
              <w:pStyle w:val="TableBodyText"/>
            </w:pPr>
            <w:r>
              <w:t>envelope return</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37</w:t>
            </w:r>
          </w:p>
        </w:tc>
      </w:tr>
      <w:tr w:rsidR="00B13653" w:rsidTr="00B13653">
        <w:tc>
          <w:tcPr>
            <w:tcW w:w="0" w:type="auto"/>
            <w:vAlign w:val="center"/>
          </w:tcPr>
          <w:p w:rsidR="00B13653" w:rsidRDefault="001F204F">
            <w:pPr>
              <w:pStyle w:val="TableBodyText"/>
            </w:pPr>
            <w:r>
              <w:t>FollowedHyperlink</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86</w:t>
            </w:r>
          </w:p>
        </w:tc>
      </w:tr>
      <w:tr w:rsidR="00B13653" w:rsidTr="00B13653">
        <w:tc>
          <w:tcPr>
            <w:tcW w:w="0" w:type="auto"/>
            <w:vAlign w:val="center"/>
          </w:tcPr>
          <w:p w:rsidR="00B13653" w:rsidRDefault="001F204F">
            <w:pPr>
              <w:pStyle w:val="TableBodyText"/>
            </w:pPr>
            <w:r>
              <w:t>footer</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32</w:t>
            </w:r>
          </w:p>
        </w:tc>
      </w:tr>
      <w:tr w:rsidR="00B13653" w:rsidTr="00B13653">
        <w:tc>
          <w:tcPr>
            <w:tcW w:w="0" w:type="auto"/>
            <w:vAlign w:val="center"/>
          </w:tcPr>
          <w:p w:rsidR="00B13653" w:rsidRDefault="001F204F">
            <w:pPr>
              <w:pStyle w:val="TableBodyText"/>
            </w:pPr>
            <w:r>
              <w:t>footnote reference</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38</w:t>
            </w:r>
          </w:p>
        </w:tc>
      </w:tr>
      <w:tr w:rsidR="00B13653" w:rsidTr="00B13653">
        <w:tc>
          <w:tcPr>
            <w:tcW w:w="0" w:type="auto"/>
            <w:vAlign w:val="center"/>
          </w:tcPr>
          <w:p w:rsidR="00B13653" w:rsidRDefault="001F204F">
            <w:pPr>
              <w:pStyle w:val="TableBodyText"/>
            </w:pPr>
            <w:r>
              <w:lastRenderedPageBreak/>
              <w:t>footnote text</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29</w:t>
            </w:r>
          </w:p>
        </w:tc>
      </w:tr>
      <w:tr w:rsidR="00B13653" w:rsidTr="00B13653">
        <w:tc>
          <w:tcPr>
            <w:tcW w:w="0" w:type="auto"/>
            <w:vAlign w:val="center"/>
          </w:tcPr>
          <w:p w:rsidR="00B13653" w:rsidRDefault="001F204F">
            <w:pPr>
              <w:pStyle w:val="TableBodyText"/>
            </w:pPr>
            <w:r>
              <w:t>header</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31</w:t>
            </w:r>
          </w:p>
        </w:tc>
      </w:tr>
      <w:tr w:rsidR="00B13653" w:rsidTr="00B13653">
        <w:tc>
          <w:tcPr>
            <w:tcW w:w="0" w:type="auto"/>
            <w:vAlign w:val="center"/>
          </w:tcPr>
          <w:p w:rsidR="00B13653" w:rsidRDefault="001F204F">
            <w:pPr>
              <w:pStyle w:val="TableBodyText"/>
            </w:pPr>
            <w:r>
              <w:t>heading 1</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w:t>
            </w:r>
          </w:p>
        </w:tc>
      </w:tr>
      <w:tr w:rsidR="00B13653" w:rsidTr="00B13653">
        <w:tc>
          <w:tcPr>
            <w:tcW w:w="0" w:type="auto"/>
            <w:vAlign w:val="center"/>
          </w:tcPr>
          <w:p w:rsidR="00B13653" w:rsidRDefault="001F204F">
            <w:pPr>
              <w:pStyle w:val="TableBodyText"/>
            </w:pPr>
            <w:r>
              <w:t>heading 2</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2</w:t>
            </w:r>
          </w:p>
        </w:tc>
      </w:tr>
      <w:tr w:rsidR="00B13653" w:rsidTr="00B13653">
        <w:tc>
          <w:tcPr>
            <w:tcW w:w="0" w:type="auto"/>
            <w:vAlign w:val="center"/>
          </w:tcPr>
          <w:p w:rsidR="00B13653" w:rsidRDefault="001F204F">
            <w:pPr>
              <w:pStyle w:val="TableBodyText"/>
            </w:pPr>
            <w:r>
              <w:t>heading 3</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3</w:t>
            </w:r>
          </w:p>
        </w:tc>
      </w:tr>
      <w:tr w:rsidR="00B13653" w:rsidTr="00B13653">
        <w:tc>
          <w:tcPr>
            <w:tcW w:w="0" w:type="auto"/>
            <w:vAlign w:val="center"/>
          </w:tcPr>
          <w:p w:rsidR="00B13653" w:rsidRDefault="001F204F">
            <w:pPr>
              <w:pStyle w:val="TableBodyText"/>
            </w:pPr>
            <w:r>
              <w:t>heading 4</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4</w:t>
            </w:r>
          </w:p>
        </w:tc>
      </w:tr>
      <w:tr w:rsidR="00B13653" w:rsidTr="00B13653">
        <w:tc>
          <w:tcPr>
            <w:tcW w:w="0" w:type="auto"/>
            <w:vAlign w:val="center"/>
          </w:tcPr>
          <w:p w:rsidR="00B13653" w:rsidRDefault="001F204F">
            <w:pPr>
              <w:pStyle w:val="TableBodyText"/>
            </w:pPr>
            <w:r>
              <w:t>heading 5</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5</w:t>
            </w:r>
          </w:p>
        </w:tc>
      </w:tr>
      <w:tr w:rsidR="00B13653" w:rsidTr="00B13653">
        <w:tc>
          <w:tcPr>
            <w:tcW w:w="0" w:type="auto"/>
            <w:vAlign w:val="center"/>
          </w:tcPr>
          <w:p w:rsidR="00B13653" w:rsidRDefault="001F204F">
            <w:pPr>
              <w:pStyle w:val="TableBodyText"/>
            </w:pPr>
            <w:r>
              <w:t>heading 6</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6</w:t>
            </w:r>
          </w:p>
        </w:tc>
      </w:tr>
      <w:tr w:rsidR="00B13653" w:rsidTr="00B13653">
        <w:tc>
          <w:tcPr>
            <w:tcW w:w="0" w:type="auto"/>
            <w:vAlign w:val="center"/>
          </w:tcPr>
          <w:p w:rsidR="00B13653" w:rsidRDefault="001F204F">
            <w:pPr>
              <w:pStyle w:val="TableBodyText"/>
            </w:pPr>
            <w:r>
              <w:t>heading 7</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7</w:t>
            </w:r>
          </w:p>
        </w:tc>
      </w:tr>
      <w:tr w:rsidR="00B13653" w:rsidTr="00B13653">
        <w:tc>
          <w:tcPr>
            <w:tcW w:w="0" w:type="auto"/>
            <w:vAlign w:val="center"/>
          </w:tcPr>
          <w:p w:rsidR="00B13653" w:rsidRDefault="001F204F">
            <w:pPr>
              <w:pStyle w:val="TableBodyText"/>
            </w:pPr>
            <w:r>
              <w:t>heading 8</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8</w:t>
            </w:r>
          </w:p>
        </w:tc>
      </w:tr>
      <w:tr w:rsidR="00B13653" w:rsidTr="00B13653">
        <w:tc>
          <w:tcPr>
            <w:tcW w:w="0" w:type="auto"/>
            <w:vAlign w:val="center"/>
          </w:tcPr>
          <w:p w:rsidR="00B13653" w:rsidRDefault="001F204F">
            <w:pPr>
              <w:pStyle w:val="TableBodyText"/>
            </w:pPr>
            <w:r>
              <w:t>heading 9</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9</w:t>
            </w:r>
          </w:p>
        </w:tc>
      </w:tr>
      <w:tr w:rsidR="00B13653" w:rsidTr="00B13653">
        <w:tc>
          <w:tcPr>
            <w:tcW w:w="0" w:type="auto"/>
            <w:vAlign w:val="center"/>
          </w:tcPr>
          <w:p w:rsidR="00B13653" w:rsidRDefault="001F204F">
            <w:pPr>
              <w:pStyle w:val="TableBodyText"/>
            </w:pPr>
            <w:r>
              <w:t>HTML Acronym</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95</w:t>
            </w:r>
          </w:p>
        </w:tc>
      </w:tr>
      <w:tr w:rsidR="00B13653" w:rsidTr="00B13653">
        <w:tc>
          <w:tcPr>
            <w:tcW w:w="0" w:type="auto"/>
            <w:vAlign w:val="center"/>
          </w:tcPr>
          <w:p w:rsidR="00B13653" w:rsidRDefault="001F204F">
            <w:pPr>
              <w:pStyle w:val="TableBodyText"/>
            </w:pPr>
            <w:r>
              <w:t>HTML Address</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96</w:t>
            </w:r>
          </w:p>
        </w:tc>
      </w:tr>
      <w:tr w:rsidR="00B13653" w:rsidTr="00B13653">
        <w:tc>
          <w:tcPr>
            <w:tcW w:w="0" w:type="auto"/>
            <w:vAlign w:val="center"/>
          </w:tcPr>
          <w:p w:rsidR="00B13653" w:rsidRDefault="001F204F">
            <w:pPr>
              <w:pStyle w:val="TableBodyText"/>
            </w:pPr>
            <w:r>
              <w:t>HTML Bottom of Form</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93</w:t>
            </w:r>
          </w:p>
        </w:tc>
      </w:tr>
      <w:tr w:rsidR="00B13653" w:rsidTr="00B13653">
        <w:tc>
          <w:tcPr>
            <w:tcW w:w="0" w:type="auto"/>
            <w:vAlign w:val="center"/>
          </w:tcPr>
          <w:p w:rsidR="00B13653" w:rsidRDefault="001F204F">
            <w:pPr>
              <w:pStyle w:val="TableBodyText"/>
            </w:pPr>
            <w:r>
              <w:t>HTML Cite</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97</w:t>
            </w:r>
          </w:p>
        </w:tc>
      </w:tr>
      <w:tr w:rsidR="00B13653" w:rsidTr="00B13653">
        <w:tc>
          <w:tcPr>
            <w:tcW w:w="0" w:type="auto"/>
            <w:vAlign w:val="center"/>
          </w:tcPr>
          <w:p w:rsidR="00B13653" w:rsidRDefault="001F204F">
            <w:pPr>
              <w:pStyle w:val="TableBodyText"/>
            </w:pPr>
            <w:r>
              <w:t>HTML Code</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98</w:t>
            </w:r>
          </w:p>
        </w:tc>
      </w:tr>
      <w:tr w:rsidR="00B13653" w:rsidTr="00B13653">
        <w:tc>
          <w:tcPr>
            <w:tcW w:w="0" w:type="auto"/>
            <w:vAlign w:val="center"/>
          </w:tcPr>
          <w:p w:rsidR="00B13653" w:rsidRDefault="001F204F">
            <w:pPr>
              <w:pStyle w:val="TableBodyText"/>
            </w:pPr>
            <w:r>
              <w:t>HTML Definition</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99</w:t>
            </w:r>
          </w:p>
        </w:tc>
      </w:tr>
      <w:tr w:rsidR="00B13653" w:rsidTr="00B13653">
        <w:tc>
          <w:tcPr>
            <w:tcW w:w="0" w:type="auto"/>
            <w:vAlign w:val="center"/>
          </w:tcPr>
          <w:p w:rsidR="00B13653" w:rsidRDefault="001F204F">
            <w:pPr>
              <w:pStyle w:val="TableBodyText"/>
            </w:pPr>
            <w:r>
              <w:t>HTML Keyboard</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100</w:t>
            </w:r>
          </w:p>
        </w:tc>
      </w:tr>
      <w:tr w:rsidR="00B13653" w:rsidTr="00B13653">
        <w:tc>
          <w:tcPr>
            <w:tcW w:w="0" w:type="auto"/>
            <w:vAlign w:val="center"/>
          </w:tcPr>
          <w:p w:rsidR="00B13653" w:rsidRDefault="001F204F">
            <w:pPr>
              <w:pStyle w:val="TableBodyText"/>
            </w:pPr>
            <w:r>
              <w:t>HTML Preformatted</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101</w:t>
            </w:r>
          </w:p>
        </w:tc>
      </w:tr>
      <w:tr w:rsidR="00B13653" w:rsidTr="00B13653">
        <w:tc>
          <w:tcPr>
            <w:tcW w:w="0" w:type="auto"/>
            <w:vAlign w:val="center"/>
          </w:tcPr>
          <w:p w:rsidR="00B13653" w:rsidRDefault="001F204F">
            <w:pPr>
              <w:pStyle w:val="TableBodyText"/>
            </w:pPr>
            <w:r>
              <w:t>HTML Sample</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102</w:t>
            </w:r>
          </w:p>
        </w:tc>
      </w:tr>
      <w:tr w:rsidR="00B13653" w:rsidTr="00B13653">
        <w:tc>
          <w:tcPr>
            <w:tcW w:w="0" w:type="auto"/>
            <w:vAlign w:val="center"/>
          </w:tcPr>
          <w:p w:rsidR="00B13653" w:rsidRDefault="001F204F">
            <w:pPr>
              <w:pStyle w:val="TableBodyText"/>
            </w:pPr>
            <w:r>
              <w:t>HTML Top of Form</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92</w:t>
            </w:r>
          </w:p>
        </w:tc>
      </w:tr>
      <w:tr w:rsidR="00B13653" w:rsidTr="00B13653">
        <w:tc>
          <w:tcPr>
            <w:tcW w:w="0" w:type="auto"/>
            <w:vAlign w:val="center"/>
          </w:tcPr>
          <w:p w:rsidR="00B13653" w:rsidRDefault="001F204F">
            <w:pPr>
              <w:pStyle w:val="TableBodyText"/>
            </w:pPr>
            <w:r>
              <w:t>HTML Typewriter</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103</w:t>
            </w:r>
          </w:p>
        </w:tc>
      </w:tr>
      <w:tr w:rsidR="00B13653" w:rsidTr="00B13653">
        <w:tc>
          <w:tcPr>
            <w:tcW w:w="0" w:type="auto"/>
            <w:vAlign w:val="center"/>
          </w:tcPr>
          <w:p w:rsidR="00B13653" w:rsidRDefault="001F204F">
            <w:pPr>
              <w:pStyle w:val="TableBodyText"/>
            </w:pPr>
            <w:r>
              <w:t>HTML Variable</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104</w:t>
            </w:r>
          </w:p>
        </w:tc>
      </w:tr>
      <w:tr w:rsidR="00B13653" w:rsidTr="00B13653">
        <w:tc>
          <w:tcPr>
            <w:tcW w:w="0" w:type="auto"/>
            <w:vAlign w:val="center"/>
          </w:tcPr>
          <w:p w:rsidR="00B13653" w:rsidRDefault="001F204F">
            <w:pPr>
              <w:pStyle w:val="TableBodyText"/>
            </w:pPr>
            <w:r>
              <w:t>Hyperlink</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85</w:t>
            </w:r>
          </w:p>
        </w:tc>
      </w:tr>
      <w:tr w:rsidR="00B13653" w:rsidTr="00B13653">
        <w:tc>
          <w:tcPr>
            <w:tcW w:w="0" w:type="auto"/>
            <w:vAlign w:val="center"/>
          </w:tcPr>
          <w:p w:rsidR="00B13653" w:rsidRDefault="001F204F">
            <w:pPr>
              <w:pStyle w:val="TableBodyText"/>
            </w:pPr>
            <w:r>
              <w:t>index 1</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10</w:t>
            </w:r>
          </w:p>
        </w:tc>
      </w:tr>
      <w:tr w:rsidR="00B13653" w:rsidTr="00B13653">
        <w:tc>
          <w:tcPr>
            <w:tcW w:w="0" w:type="auto"/>
            <w:vAlign w:val="center"/>
          </w:tcPr>
          <w:p w:rsidR="00B13653" w:rsidRDefault="001F204F">
            <w:pPr>
              <w:pStyle w:val="TableBodyText"/>
            </w:pPr>
            <w:r>
              <w:t>index 2</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11</w:t>
            </w:r>
          </w:p>
        </w:tc>
      </w:tr>
      <w:tr w:rsidR="00B13653" w:rsidTr="00B13653">
        <w:tc>
          <w:tcPr>
            <w:tcW w:w="0" w:type="auto"/>
            <w:vAlign w:val="center"/>
          </w:tcPr>
          <w:p w:rsidR="00B13653" w:rsidRDefault="001F204F">
            <w:pPr>
              <w:pStyle w:val="TableBodyText"/>
            </w:pPr>
            <w:r>
              <w:t>index 3</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12</w:t>
            </w:r>
          </w:p>
        </w:tc>
      </w:tr>
      <w:tr w:rsidR="00B13653" w:rsidTr="00B13653">
        <w:tc>
          <w:tcPr>
            <w:tcW w:w="0" w:type="auto"/>
            <w:vAlign w:val="center"/>
          </w:tcPr>
          <w:p w:rsidR="00B13653" w:rsidRDefault="001F204F">
            <w:pPr>
              <w:pStyle w:val="TableBodyText"/>
            </w:pPr>
            <w:r>
              <w:t>index 4</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13</w:t>
            </w:r>
          </w:p>
        </w:tc>
      </w:tr>
      <w:tr w:rsidR="00B13653" w:rsidTr="00B13653">
        <w:tc>
          <w:tcPr>
            <w:tcW w:w="0" w:type="auto"/>
            <w:vAlign w:val="center"/>
          </w:tcPr>
          <w:p w:rsidR="00B13653" w:rsidRDefault="001F204F">
            <w:pPr>
              <w:pStyle w:val="TableBodyText"/>
            </w:pPr>
            <w:r>
              <w:t>index 5</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14</w:t>
            </w:r>
          </w:p>
        </w:tc>
      </w:tr>
      <w:tr w:rsidR="00B13653" w:rsidTr="00B13653">
        <w:tc>
          <w:tcPr>
            <w:tcW w:w="0" w:type="auto"/>
            <w:vAlign w:val="center"/>
          </w:tcPr>
          <w:p w:rsidR="00B13653" w:rsidRDefault="001F204F">
            <w:pPr>
              <w:pStyle w:val="TableBodyText"/>
            </w:pPr>
            <w:r>
              <w:t>index 6</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15</w:t>
            </w:r>
          </w:p>
        </w:tc>
      </w:tr>
      <w:tr w:rsidR="00B13653" w:rsidTr="00B13653">
        <w:tc>
          <w:tcPr>
            <w:tcW w:w="0" w:type="auto"/>
            <w:vAlign w:val="center"/>
          </w:tcPr>
          <w:p w:rsidR="00B13653" w:rsidRDefault="001F204F">
            <w:pPr>
              <w:pStyle w:val="TableBodyText"/>
            </w:pPr>
            <w:r>
              <w:t>index 7</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16</w:t>
            </w:r>
          </w:p>
        </w:tc>
      </w:tr>
      <w:tr w:rsidR="00B13653" w:rsidTr="00B13653">
        <w:tc>
          <w:tcPr>
            <w:tcW w:w="0" w:type="auto"/>
            <w:vAlign w:val="center"/>
          </w:tcPr>
          <w:p w:rsidR="00B13653" w:rsidRDefault="001F204F">
            <w:pPr>
              <w:pStyle w:val="TableBodyText"/>
            </w:pPr>
            <w:r>
              <w:t>index 8</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17</w:t>
            </w:r>
          </w:p>
        </w:tc>
      </w:tr>
      <w:tr w:rsidR="00B13653" w:rsidTr="00B13653">
        <w:tc>
          <w:tcPr>
            <w:tcW w:w="0" w:type="auto"/>
            <w:vAlign w:val="center"/>
          </w:tcPr>
          <w:p w:rsidR="00B13653" w:rsidRDefault="001F204F">
            <w:pPr>
              <w:pStyle w:val="TableBodyText"/>
            </w:pPr>
            <w:r>
              <w:lastRenderedPageBreak/>
              <w:t>index 9</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18</w:t>
            </w:r>
          </w:p>
        </w:tc>
      </w:tr>
      <w:tr w:rsidR="00B13653" w:rsidTr="00B13653">
        <w:tc>
          <w:tcPr>
            <w:tcW w:w="0" w:type="auto"/>
            <w:vAlign w:val="center"/>
          </w:tcPr>
          <w:p w:rsidR="00B13653" w:rsidRDefault="001F204F">
            <w:pPr>
              <w:pStyle w:val="TableBodyText"/>
            </w:pPr>
            <w:r>
              <w:t>index heading</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33</w:t>
            </w:r>
          </w:p>
        </w:tc>
      </w:tr>
      <w:tr w:rsidR="00B13653" w:rsidTr="00B13653">
        <w:tc>
          <w:tcPr>
            <w:tcW w:w="0" w:type="auto"/>
            <w:vAlign w:val="center"/>
          </w:tcPr>
          <w:p w:rsidR="00B13653" w:rsidRDefault="001F204F">
            <w:pPr>
              <w:pStyle w:val="TableBodyText"/>
            </w:pPr>
            <w:r>
              <w:t>Intense Emphasis</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261</w:t>
            </w:r>
          </w:p>
        </w:tc>
      </w:tr>
      <w:tr w:rsidR="00B13653" w:rsidTr="00B13653">
        <w:tc>
          <w:tcPr>
            <w:tcW w:w="0" w:type="auto"/>
            <w:vAlign w:val="center"/>
          </w:tcPr>
          <w:p w:rsidR="00B13653" w:rsidRDefault="001F204F">
            <w:pPr>
              <w:pStyle w:val="TableBodyText"/>
            </w:pPr>
            <w:r>
              <w:t>Intense Quote</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181</w:t>
            </w:r>
          </w:p>
        </w:tc>
      </w:tr>
      <w:tr w:rsidR="00B13653" w:rsidTr="00B13653">
        <w:tc>
          <w:tcPr>
            <w:tcW w:w="0" w:type="auto"/>
            <w:vAlign w:val="center"/>
          </w:tcPr>
          <w:p w:rsidR="00B13653" w:rsidRDefault="001F204F">
            <w:pPr>
              <w:pStyle w:val="TableBodyText"/>
            </w:pPr>
            <w:r>
              <w:t>Intense Reference</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263</w:t>
            </w:r>
          </w:p>
        </w:tc>
      </w:tr>
      <w:tr w:rsidR="00B13653" w:rsidTr="00B13653">
        <w:tc>
          <w:tcPr>
            <w:tcW w:w="0" w:type="auto"/>
            <w:vAlign w:val="center"/>
          </w:tcPr>
          <w:p w:rsidR="00B13653" w:rsidRDefault="001F204F">
            <w:pPr>
              <w:pStyle w:val="TableBodyText"/>
            </w:pPr>
            <w:r>
              <w:t>Light Grid</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160</w:t>
            </w:r>
          </w:p>
        </w:tc>
      </w:tr>
      <w:tr w:rsidR="00B13653" w:rsidTr="00B13653">
        <w:tc>
          <w:tcPr>
            <w:tcW w:w="0" w:type="auto"/>
            <w:vAlign w:val="center"/>
          </w:tcPr>
          <w:p w:rsidR="00B13653" w:rsidRDefault="001F204F">
            <w:pPr>
              <w:pStyle w:val="TableBodyText"/>
            </w:pPr>
            <w:r>
              <w:t>Light Grid Accent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174</w:t>
            </w:r>
          </w:p>
        </w:tc>
      </w:tr>
      <w:tr w:rsidR="00B13653" w:rsidTr="00B13653">
        <w:tc>
          <w:tcPr>
            <w:tcW w:w="0" w:type="auto"/>
            <w:vAlign w:val="center"/>
          </w:tcPr>
          <w:p w:rsidR="00B13653" w:rsidRDefault="001F204F">
            <w:pPr>
              <w:pStyle w:val="TableBodyText"/>
            </w:pPr>
            <w:r>
              <w:t>Light Grid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192</w:t>
            </w:r>
          </w:p>
        </w:tc>
      </w:tr>
      <w:tr w:rsidR="00B13653" w:rsidTr="00B13653">
        <w:tc>
          <w:tcPr>
            <w:tcW w:w="0" w:type="auto"/>
            <w:vAlign w:val="center"/>
          </w:tcPr>
          <w:p w:rsidR="00B13653" w:rsidRDefault="001F204F">
            <w:pPr>
              <w:pStyle w:val="TableBodyText"/>
            </w:pPr>
            <w:r>
              <w:t xml:space="preserve">Light </w:t>
            </w:r>
            <w:r>
              <w:t>Grid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206</w:t>
            </w:r>
          </w:p>
        </w:tc>
      </w:tr>
      <w:tr w:rsidR="00B13653" w:rsidTr="00B13653">
        <w:tc>
          <w:tcPr>
            <w:tcW w:w="0" w:type="auto"/>
            <w:vAlign w:val="center"/>
          </w:tcPr>
          <w:p w:rsidR="00B13653" w:rsidRDefault="001F204F">
            <w:pPr>
              <w:pStyle w:val="TableBodyText"/>
            </w:pPr>
            <w:r>
              <w:t>Light Grid 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220</w:t>
            </w:r>
          </w:p>
        </w:tc>
      </w:tr>
      <w:tr w:rsidR="00B13653" w:rsidTr="00B13653">
        <w:tc>
          <w:tcPr>
            <w:tcW w:w="0" w:type="auto"/>
            <w:vAlign w:val="center"/>
          </w:tcPr>
          <w:p w:rsidR="00B13653" w:rsidRDefault="001F204F">
            <w:pPr>
              <w:pStyle w:val="TableBodyText"/>
            </w:pPr>
            <w:r>
              <w:t>Light Grid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234</w:t>
            </w:r>
          </w:p>
        </w:tc>
      </w:tr>
      <w:tr w:rsidR="00B13653" w:rsidTr="00B13653">
        <w:tc>
          <w:tcPr>
            <w:tcW w:w="0" w:type="auto"/>
            <w:vAlign w:val="center"/>
          </w:tcPr>
          <w:p w:rsidR="00B13653" w:rsidRDefault="001F204F">
            <w:pPr>
              <w:pStyle w:val="TableBodyText"/>
            </w:pPr>
            <w:r>
              <w:t>Light Grid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248</w:t>
            </w:r>
          </w:p>
        </w:tc>
      </w:tr>
      <w:tr w:rsidR="00B13653" w:rsidTr="00B13653">
        <w:tc>
          <w:tcPr>
            <w:tcW w:w="0" w:type="auto"/>
            <w:vAlign w:val="center"/>
          </w:tcPr>
          <w:p w:rsidR="00B13653" w:rsidRDefault="001F204F">
            <w:pPr>
              <w:pStyle w:val="TableBodyText"/>
            </w:pPr>
            <w:r>
              <w:t>Light List</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159</w:t>
            </w:r>
          </w:p>
        </w:tc>
      </w:tr>
      <w:tr w:rsidR="00B13653" w:rsidTr="00B13653">
        <w:tc>
          <w:tcPr>
            <w:tcW w:w="0" w:type="auto"/>
            <w:vAlign w:val="center"/>
          </w:tcPr>
          <w:p w:rsidR="00B13653" w:rsidRDefault="001F204F">
            <w:pPr>
              <w:pStyle w:val="TableBodyText"/>
            </w:pPr>
            <w:r>
              <w:t>Light List Accent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173</w:t>
            </w:r>
          </w:p>
        </w:tc>
      </w:tr>
      <w:tr w:rsidR="00B13653" w:rsidTr="00B13653">
        <w:tc>
          <w:tcPr>
            <w:tcW w:w="0" w:type="auto"/>
            <w:vAlign w:val="center"/>
          </w:tcPr>
          <w:p w:rsidR="00B13653" w:rsidRDefault="001F204F">
            <w:pPr>
              <w:pStyle w:val="TableBodyText"/>
            </w:pPr>
            <w:r>
              <w:t>Light List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191</w:t>
            </w:r>
          </w:p>
        </w:tc>
      </w:tr>
      <w:tr w:rsidR="00B13653" w:rsidTr="00B13653">
        <w:tc>
          <w:tcPr>
            <w:tcW w:w="0" w:type="auto"/>
            <w:vAlign w:val="center"/>
          </w:tcPr>
          <w:p w:rsidR="00B13653" w:rsidRDefault="001F204F">
            <w:pPr>
              <w:pStyle w:val="TableBodyText"/>
            </w:pPr>
            <w:r>
              <w:t>Light List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205</w:t>
            </w:r>
          </w:p>
        </w:tc>
      </w:tr>
      <w:tr w:rsidR="00B13653" w:rsidTr="00B13653">
        <w:tc>
          <w:tcPr>
            <w:tcW w:w="0" w:type="auto"/>
            <w:vAlign w:val="center"/>
          </w:tcPr>
          <w:p w:rsidR="00B13653" w:rsidRDefault="001F204F">
            <w:pPr>
              <w:pStyle w:val="TableBodyText"/>
            </w:pPr>
            <w:r>
              <w:t>Light List 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219</w:t>
            </w:r>
          </w:p>
        </w:tc>
      </w:tr>
      <w:tr w:rsidR="00B13653" w:rsidTr="00B13653">
        <w:tc>
          <w:tcPr>
            <w:tcW w:w="0" w:type="auto"/>
            <w:vAlign w:val="center"/>
          </w:tcPr>
          <w:p w:rsidR="00B13653" w:rsidRDefault="001F204F">
            <w:pPr>
              <w:pStyle w:val="TableBodyText"/>
            </w:pPr>
            <w:r>
              <w:t>Light List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233</w:t>
            </w:r>
          </w:p>
        </w:tc>
      </w:tr>
      <w:tr w:rsidR="00B13653" w:rsidTr="00B13653">
        <w:tc>
          <w:tcPr>
            <w:tcW w:w="0" w:type="auto"/>
            <w:vAlign w:val="center"/>
          </w:tcPr>
          <w:p w:rsidR="00B13653" w:rsidRDefault="001F204F">
            <w:pPr>
              <w:pStyle w:val="TableBodyText"/>
            </w:pPr>
            <w:r>
              <w:t>Light List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247</w:t>
            </w:r>
          </w:p>
        </w:tc>
      </w:tr>
      <w:tr w:rsidR="00B13653" w:rsidTr="00B13653">
        <w:tc>
          <w:tcPr>
            <w:tcW w:w="0" w:type="auto"/>
            <w:vAlign w:val="center"/>
          </w:tcPr>
          <w:p w:rsidR="00B13653" w:rsidRDefault="001F204F">
            <w:pPr>
              <w:pStyle w:val="TableBodyText"/>
            </w:pPr>
            <w:r>
              <w:t>Light Shading</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158</w:t>
            </w:r>
          </w:p>
        </w:tc>
      </w:tr>
      <w:tr w:rsidR="00B13653" w:rsidTr="00B13653">
        <w:tc>
          <w:tcPr>
            <w:tcW w:w="0" w:type="auto"/>
            <w:vAlign w:val="center"/>
          </w:tcPr>
          <w:p w:rsidR="00B13653" w:rsidRDefault="001F204F">
            <w:pPr>
              <w:pStyle w:val="TableBodyText"/>
            </w:pPr>
            <w:r>
              <w:t>Light Shading Accent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172</w:t>
            </w:r>
          </w:p>
        </w:tc>
      </w:tr>
      <w:tr w:rsidR="00B13653" w:rsidTr="00B13653">
        <w:tc>
          <w:tcPr>
            <w:tcW w:w="0" w:type="auto"/>
            <w:vAlign w:val="center"/>
          </w:tcPr>
          <w:p w:rsidR="00B13653" w:rsidRDefault="001F204F">
            <w:pPr>
              <w:pStyle w:val="TableBodyText"/>
            </w:pPr>
            <w:r>
              <w:t>Light Shading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190</w:t>
            </w:r>
          </w:p>
        </w:tc>
      </w:tr>
      <w:tr w:rsidR="00B13653" w:rsidTr="00B13653">
        <w:tc>
          <w:tcPr>
            <w:tcW w:w="0" w:type="auto"/>
            <w:vAlign w:val="center"/>
          </w:tcPr>
          <w:p w:rsidR="00B13653" w:rsidRDefault="001F204F">
            <w:pPr>
              <w:pStyle w:val="TableBodyText"/>
            </w:pPr>
            <w:r>
              <w:t>Light Shading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204</w:t>
            </w:r>
          </w:p>
        </w:tc>
      </w:tr>
      <w:tr w:rsidR="00B13653" w:rsidTr="00B13653">
        <w:tc>
          <w:tcPr>
            <w:tcW w:w="0" w:type="auto"/>
            <w:vAlign w:val="center"/>
          </w:tcPr>
          <w:p w:rsidR="00B13653" w:rsidRDefault="001F204F">
            <w:pPr>
              <w:pStyle w:val="TableBodyText"/>
            </w:pPr>
            <w:r>
              <w:t>Light Shading 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218</w:t>
            </w:r>
          </w:p>
        </w:tc>
      </w:tr>
      <w:tr w:rsidR="00B13653" w:rsidTr="00B13653">
        <w:tc>
          <w:tcPr>
            <w:tcW w:w="0" w:type="auto"/>
            <w:vAlign w:val="center"/>
          </w:tcPr>
          <w:p w:rsidR="00B13653" w:rsidRDefault="001F204F">
            <w:pPr>
              <w:pStyle w:val="TableBodyText"/>
            </w:pPr>
            <w:r>
              <w:t>Light Shading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232</w:t>
            </w:r>
          </w:p>
        </w:tc>
      </w:tr>
      <w:tr w:rsidR="00B13653" w:rsidTr="00B13653">
        <w:tc>
          <w:tcPr>
            <w:tcW w:w="0" w:type="auto"/>
            <w:vAlign w:val="center"/>
          </w:tcPr>
          <w:p w:rsidR="00B13653" w:rsidRDefault="001F204F">
            <w:pPr>
              <w:pStyle w:val="TableBodyText"/>
            </w:pPr>
            <w:r>
              <w:t>Light Shading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246</w:t>
            </w:r>
          </w:p>
        </w:tc>
      </w:tr>
      <w:tr w:rsidR="00B13653" w:rsidTr="00B13653">
        <w:tc>
          <w:tcPr>
            <w:tcW w:w="0" w:type="auto"/>
            <w:vAlign w:val="center"/>
          </w:tcPr>
          <w:p w:rsidR="00B13653" w:rsidRDefault="001F204F">
            <w:pPr>
              <w:pStyle w:val="TableBodyText"/>
            </w:pPr>
            <w:r>
              <w:t>line number</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40</w:t>
            </w:r>
          </w:p>
        </w:tc>
      </w:tr>
      <w:tr w:rsidR="00B13653" w:rsidTr="00B13653">
        <w:tc>
          <w:tcPr>
            <w:tcW w:w="0" w:type="auto"/>
            <w:vAlign w:val="center"/>
          </w:tcPr>
          <w:p w:rsidR="00B13653" w:rsidRDefault="001F204F">
            <w:pPr>
              <w:pStyle w:val="TableBodyText"/>
            </w:pPr>
            <w:r>
              <w:t>List</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47</w:t>
            </w:r>
          </w:p>
        </w:tc>
      </w:tr>
      <w:tr w:rsidR="00B13653" w:rsidTr="00B13653">
        <w:tc>
          <w:tcPr>
            <w:tcW w:w="0" w:type="auto"/>
            <w:vAlign w:val="center"/>
          </w:tcPr>
          <w:p w:rsidR="00B13653" w:rsidRDefault="001F204F">
            <w:pPr>
              <w:pStyle w:val="TableBodyText"/>
            </w:pPr>
            <w:r>
              <w:t>List 2</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50</w:t>
            </w:r>
          </w:p>
        </w:tc>
      </w:tr>
      <w:tr w:rsidR="00B13653" w:rsidTr="00B13653">
        <w:tc>
          <w:tcPr>
            <w:tcW w:w="0" w:type="auto"/>
            <w:vAlign w:val="center"/>
          </w:tcPr>
          <w:p w:rsidR="00B13653" w:rsidRDefault="001F204F">
            <w:pPr>
              <w:pStyle w:val="TableBodyText"/>
            </w:pPr>
            <w:r>
              <w:t>List 3</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51</w:t>
            </w:r>
          </w:p>
        </w:tc>
      </w:tr>
      <w:tr w:rsidR="00B13653" w:rsidTr="00B13653">
        <w:tc>
          <w:tcPr>
            <w:tcW w:w="0" w:type="auto"/>
            <w:vAlign w:val="center"/>
          </w:tcPr>
          <w:p w:rsidR="00B13653" w:rsidRDefault="001F204F">
            <w:pPr>
              <w:pStyle w:val="TableBodyText"/>
            </w:pPr>
            <w:r>
              <w:t>List 4</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52</w:t>
            </w:r>
          </w:p>
        </w:tc>
      </w:tr>
      <w:tr w:rsidR="00B13653" w:rsidTr="00B13653">
        <w:tc>
          <w:tcPr>
            <w:tcW w:w="0" w:type="auto"/>
            <w:vAlign w:val="center"/>
          </w:tcPr>
          <w:p w:rsidR="00B13653" w:rsidRDefault="001F204F">
            <w:pPr>
              <w:pStyle w:val="TableBodyText"/>
            </w:pPr>
            <w:r>
              <w:t>List 5</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53</w:t>
            </w:r>
          </w:p>
        </w:tc>
      </w:tr>
      <w:tr w:rsidR="00B13653" w:rsidTr="00B13653">
        <w:tc>
          <w:tcPr>
            <w:tcW w:w="0" w:type="auto"/>
            <w:vAlign w:val="center"/>
          </w:tcPr>
          <w:p w:rsidR="00B13653" w:rsidRDefault="001F204F">
            <w:pPr>
              <w:pStyle w:val="TableBodyText"/>
            </w:pPr>
            <w:r>
              <w:lastRenderedPageBreak/>
              <w:t>List Bullet</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48</w:t>
            </w:r>
          </w:p>
        </w:tc>
      </w:tr>
      <w:tr w:rsidR="00B13653" w:rsidTr="00B13653">
        <w:tc>
          <w:tcPr>
            <w:tcW w:w="0" w:type="auto"/>
            <w:vAlign w:val="center"/>
          </w:tcPr>
          <w:p w:rsidR="00B13653" w:rsidRDefault="001F204F">
            <w:pPr>
              <w:pStyle w:val="TableBodyText"/>
            </w:pPr>
            <w:r>
              <w:t>List Bullet 2</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54</w:t>
            </w:r>
          </w:p>
        </w:tc>
      </w:tr>
      <w:tr w:rsidR="00B13653" w:rsidTr="00B13653">
        <w:tc>
          <w:tcPr>
            <w:tcW w:w="0" w:type="auto"/>
            <w:vAlign w:val="center"/>
          </w:tcPr>
          <w:p w:rsidR="00B13653" w:rsidRDefault="001F204F">
            <w:pPr>
              <w:pStyle w:val="TableBodyText"/>
            </w:pPr>
            <w:r>
              <w:t>List Bullet 3</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55</w:t>
            </w:r>
          </w:p>
        </w:tc>
      </w:tr>
      <w:tr w:rsidR="00B13653" w:rsidTr="00B13653">
        <w:tc>
          <w:tcPr>
            <w:tcW w:w="0" w:type="auto"/>
            <w:vAlign w:val="center"/>
          </w:tcPr>
          <w:p w:rsidR="00B13653" w:rsidRDefault="001F204F">
            <w:pPr>
              <w:pStyle w:val="TableBodyText"/>
            </w:pPr>
            <w:r>
              <w:t>List Bullet 4</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56</w:t>
            </w:r>
          </w:p>
        </w:tc>
      </w:tr>
      <w:tr w:rsidR="00B13653" w:rsidTr="00B13653">
        <w:tc>
          <w:tcPr>
            <w:tcW w:w="0" w:type="auto"/>
            <w:vAlign w:val="center"/>
          </w:tcPr>
          <w:p w:rsidR="00B13653" w:rsidRDefault="001F204F">
            <w:pPr>
              <w:pStyle w:val="TableBodyText"/>
            </w:pPr>
            <w:r>
              <w:t>List Bullet 5</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57</w:t>
            </w:r>
          </w:p>
        </w:tc>
      </w:tr>
      <w:tr w:rsidR="00B13653" w:rsidTr="00B13653">
        <w:tc>
          <w:tcPr>
            <w:tcW w:w="0" w:type="auto"/>
            <w:vAlign w:val="center"/>
          </w:tcPr>
          <w:p w:rsidR="00B13653" w:rsidRDefault="001F204F">
            <w:pPr>
              <w:pStyle w:val="TableBodyText"/>
            </w:pPr>
            <w:r>
              <w:t>List Continue</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68</w:t>
            </w:r>
          </w:p>
        </w:tc>
      </w:tr>
      <w:tr w:rsidR="00B13653" w:rsidTr="00B13653">
        <w:tc>
          <w:tcPr>
            <w:tcW w:w="0" w:type="auto"/>
            <w:vAlign w:val="center"/>
          </w:tcPr>
          <w:p w:rsidR="00B13653" w:rsidRDefault="001F204F">
            <w:pPr>
              <w:pStyle w:val="TableBodyText"/>
            </w:pPr>
            <w:r>
              <w:t>List Continue 2</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69</w:t>
            </w:r>
          </w:p>
        </w:tc>
      </w:tr>
      <w:tr w:rsidR="00B13653" w:rsidTr="00B13653">
        <w:tc>
          <w:tcPr>
            <w:tcW w:w="0" w:type="auto"/>
            <w:vAlign w:val="center"/>
          </w:tcPr>
          <w:p w:rsidR="00B13653" w:rsidRDefault="001F204F">
            <w:pPr>
              <w:pStyle w:val="TableBodyText"/>
            </w:pPr>
            <w:r>
              <w:t>List Continue 3</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70</w:t>
            </w:r>
          </w:p>
        </w:tc>
      </w:tr>
      <w:tr w:rsidR="00B13653" w:rsidTr="00B13653">
        <w:tc>
          <w:tcPr>
            <w:tcW w:w="0" w:type="auto"/>
            <w:vAlign w:val="center"/>
          </w:tcPr>
          <w:p w:rsidR="00B13653" w:rsidRDefault="001F204F">
            <w:pPr>
              <w:pStyle w:val="TableBodyText"/>
            </w:pPr>
            <w:r>
              <w:t>List Continue 4</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71</w:t>
            </w:r>
          </w:p>
        </w:tc>
      </w:tr>
      <w:tr w:rsidR="00B13653" w:rsidTr="00B13653">
        <w:tc>
          <w:tcPr>
            <w:tcW w:w="0" w:type="auto"/>
            <w:vAlign w:val="center"/>
          </w:tcPr>
          <w:p w:rsidR="00B13653" w:rsidRDefault="001F204F">
            <w:pPr>
              <w:pStyle w:val="TableBodyText"/>
            </w:pPr>
            <w:r>
              <w:t>List Continue 5</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72</w:t>
            </w:r>
          </w:p>
        </w:tc>
      </w:tr>
      <w:tr w:rsidR="00B13653" w:rsidTr="00B13653">
        <w:tc>
          <w:tcPr>
            <w:tcW w:w="0" w:type="auto"/>
            <w:vAlign w:val="center"/>
          </w:tcPr>
          <w:p w:rsidR="00B13653" w:rsidRDefault="001F204F">
            <w:pPr>
              <w:pStyle w:val="TableBodyText"/>
            </w:pPr>
            <w:r>
              <w:t>List Number</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49</w:t>
            </w:r>
          </w:p>
        </w:tc>
      </w:tr>
      <w:tr w:rsidR="00B13653" w:rsidTr="00B13653">
        <w:tc>
          <w:tcPr>
            <w:tcW w:w="0" w:type="auto"/>
            <w:vAlign w:val="center"/>
          </w:tcPr>
          <w:p w:rsidR="00B13653" w:rsidRDefault="001F204F">
            <w:pPr>
              <w:pStyle w:val="TableBodyText"/>
            </w:pPr>
            <w:r>
              <w:t>List Number 2</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58</w:t>
            </w:r>
          </w:p>
        </w:tc>
      </w:tr>
      <w:tr w:rsidR="00B13653" w:rsidTr="00B13653">
        <w:tc>
          <w:tcPr>
            <w:tcW w:w="0" w:type="auto"/>
            <w:vAlign w:val="center"/>
          </w:tcPr>
          <w:p w:rsidR="00B13653" w:rsidRDefault="001F204F">
            <w:pPr>
              <w:pStyle w:val="TableBodyText"/>
            </w:pPr>
            <w:r>
              <w:t>List Number 3</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59</w:t>
            </w:r>
          </w:p>
        </w:tc>
      </w:tr>
      <w:tr w:rsidR="00B13653" w:rsidTr="00B13653">
        <w:tc>
          <w:tcPr>
            <w:tcW w:w="0" w:type="auto"/>
            <w:vAlign w:val="center"/>
          </w:tcPr>
          <w:p w:rsidR="00B13653" w:rsidRDefault="001F204F">
            <w:pPr>
              <w:pStyle w:val="TableBodyText"/>
            </w:pPr>
            <w:r>
              <w:t>List Number 4</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60</w:t>
            </w:r>
          </w:p>
        </w:tc>
      </w:tr>
      <w:tr w:rsidR="00B13653" w:rsidTr="00B13653">
        <w:tc>
          <w:tcPr>
            <w:tcW w:w="0" w:type="auto"/>
            <w:vAlign w:val="center"/>
          </w:tcPr>
          <w:p w:rsidR="00B13653" w:rsidRDefault="001F204F">
            <w:pPr>
              <w:pStyle w:val="TableBodyText"/>
            </w:pPr>
            <w:r>
              <w:t>List Number 5</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61</w:t>
            </w:r>
          </w:p>
        </w:tc>
      </w:tr>
      <w:tr w:rsidR="00B13653" w:rsidTr="00B13653">
        <w:tc>
          <w:tcPr>
            <w:tcW w:w="0" w:type="auto"/>
            <w:vAlign w:val="center"/>
          </w:tcPr>
          <w:p w:rsidR="00B13653" w:rsidRDefault="001F204F">
            <w:pPr>
              <w:pStyle w:val="TableBodyText"/>
            </w:pPr>
            <w:r>
              <w:t>List Paragraph</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179</w:t>
            </w:r>
          </w:p>
        </w:tc>
      </w:tr>
      <w:tr w:rsidR="00B13653" w:rsidTr="00B13653">
        <w:tc>
          <w:tcPr>
            <w:tcW w:w="0" w:type="auto"/>
            <w:vAlign w:val="center"/>
          </w:tcPr>
          <w:p w:rsidR="00B13653" w:rsidRDefault="001F204F">
            <w:pPr>
              <w:pStyle w:val="TableBodyText"/>
            </w:pPr>
            <w:r>
              <w:t>macro</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45</w:t>
            </w:r>
          </w:p>
        </w:tc>
      </w:tr>
      <w:tr w:rsidR="00B13653" w:rsidTr="00B13653">
        <w:tc>
          <w:tcPr>
            <w:tcW w:w="0" w:type="auto"/>
            <w:vAlign w:val="center"/>
          </w:tcPr>
          <w:p w:rsidR="00B13653" w:rsidRDefault="001F204F">
            <w:pPr>
              <w:pStyle w:val="TableBodyText"/>
            </w:pPr>
            <w:r>
              <w:t>Medium Grid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165</w:t>
            </w:r>
          </w:p>
        </w:tc>
      </w:tr>
      <w:tr w:rsidR="00B13653" w:rsidTr="00B13653">
        <w:tc>
          <w:tcPr>
            <w:tcW w:w="0" w:type="auto"/>
            <w:vAlign w:val="center"/>
          </w:tcPr>
          <w:p w:rsidR="00B13653" w:rsidRDefault="001F204F">
            <w:pPr>
              <w:pStyle w:val="TableBodyText"/>
            </w:pPr>
            <w:r>
              <w:t>Medium Grid 1 Accent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183</w:t>
            </w:r>
          </w:p>
        </w:tc>
      </w:tr>
      <w:tr w:rsidR="00B13653" w:rsidTr="00B13653">
        <w:tc>
          <w:tcPr>
            <w:tcW w:w="0" w:type="auto"/>
            <w:vAlign w:val="center"/>
          </w:tcPr>
          <w:p w:rsidR="00B13653" w:rsidRDefault="001F204F">
            <w:pPr>
              <w:pStyle w:val="TableBodyText"/>
            </w:pPr>
            <w:r>
              <w:t>Medium Grid 1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197</w:t>
            </w:r>
          </w:p>
        </w:tc>
      </w:tr>
      <w:tr w:rsidR="00B13653" w:rsidTr="00B13653">
        <w:tc>
          <w:tcPr>
            <w:tcW w:w="0" w:type="auto"/>
            <w:vAlign w:val="center"/>
          </w:tcPr>
          <w:p w:rsidR="00B13653" w:rsidRDefault="001F204F">
            <w:pPr>
              <w:pStyle w:val="TableBodyText"/>
            </w:pPr>
            <w:r>
              <w:t>Medium Grid 1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211</w:t>
            </w:r>
          </w:p>
        </w:tc>
      </w:tr>
      <w:tr w:rsidR="00B13653" w:rsidTr="00B13653">
        <w:tc>
          <w:tcPr>
            <w:tcW w:w="0" w:type="auto"/>
            <w:vAlign w:val="center"/>
          </w:tcPr>
          <w:p w:rsidR="00B13653" w:rsidRDefault="001F204F">
            <w:pPr>
              <w:pStyle w:val="TableBodyText"/>
            </w:pPr>
            <w:r>
              <w:t>Medium Grid 1 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225</w:t>
            </w:r>
          </w:p>
        </w:tc>
      </w:tr>
      <w:tr w:rsidR="00B13653" w:rsidTr="00B13653">
        <w:tc>
          <w:tcPr>
            <w:tcW w:w="0" w:type="auto"/>
            <w:vAlign w:val="center"/>
          </w:tcPr>
          <w:p w:rsidR="00B13653" w:rsidRDefault="001F204F">
            <w:pPr>
              <w:pStyle w:val="TableBodyText"/>
            </w:pPr>
            <w:r>
              <w:t>Medium Grid 1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239</w:t>
            </w:r>
          </w:p>
        </w:tc>
      </w:tr>
      <w:tr w:rsidR="00B13653" w:rsidTr="00B13653">
        <w:tc>
          <w:tcPr>
            <w:tcW w:w="0" w:type="auto"/>
            <w:vAlign w:val="center"/>
          </w:tcPr>
          <w:p w:rsidR="00B13653" w:rsidRDefault="001F204F">
            <w:pPr>
              <w:pStyle w:val="TableBodyText"/>
            </w:pPr>
            <w:r>
              <w:t>Medium Grid 1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253</w:t>
            </w:r>
          </w:p>
        </w:tc>
      </w:tr>
      <w:tr w:rsidR="00B13653" w:rsidTr="00B13653">
        <w:tc>
          <w:tcPr>
            <w:tcW w:w="0" w:type="auto"/>
            <w:vAlign w:val="center"/>
          </w:tcPr>
          <w:p w:rsidR="00B13653" w:rsidRDefault="001F204F">
            <w:pPr>
              <w:pStyle w:val="TableBodyText"/>
            </w:pPr>
            <w:r>
              <w:t>Medium Grid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166</w:t>
            </w:r>
          </w:p>
        </w:tc>
      </w:tr>
      <w:tr w:rsidR="00B13653" w:rsidTr="00B13653">
        <w:tc>
          <w:tcPr>
            <w:tcW w:w="0" w:type="auto"/>
            <w:vAlign w:val="center"/>
          </w:tcPr>
          <w:p w:rsidR="00B13653" w:rsidRDefault="001F204F">
            <w:pPr>
              <w:pStyle w:val="TableBodyText"/>
            </w:pPr>
            <w:r>
              <w:t>Medium Grid 2 Accent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184</w:t>
            </w:r>
          </w:p>
        </w:tc>
      </w:tr>
      <w:tr w:rsidR="00B13653" w:rsidTr="00B13653">
        <w:tc>
          <w:tcPr>
            <w:tcW w:w="0" w:type="auto"/>
            <w:vAlign w:val="center"/>
          </w:tcPr>
          <w:p w:rsidR="00B13653" w:rsidRDefault="001F204F">
            <w:pPr>
              <w:pStyle w:val="TableBodyText"/>
            </w:pPr>
            <w:r>
              <w:t>Medium Grid 2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198</w:t>
            </w:r>
          </w:p>
        </w:tc>
      </w:tr>
      <w:tr w:rsidR="00B13653" w:rsidTr="00B13653">
        <w:tc>
          <w:tcPr>
            <w:tcW w:w="0" w:type="auto"/>
            <w:vAlign w:val="center"/>
          </w:tcPr>
          <w:p w:rsidR="00B13653" w:rsidRDefault="001F204F">
            <w:pPr>
              <w:pStyle w:val="TableBodyText"/>
            </w:pPr>
            <w:r>
              <w:t>Medium Grid 2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212</w:t>
            </w:r>
          </w:p>
        </w:tc>
      </w:tr>
      <w:tr w:rsidR="00B13653" w:rsidTr="00B13653">
        <w:tc>
          <w:tcPr>
            <w:tcW w:w="0" w:type="auto"/>
            <w:vAlign w:val="center"/>
          </w:tcPr>
          <w:p w:rsidR="00B13653" w:rsidRDefault="001F204F">
            <w:pPr>
              <w:pStyle w:val="TableBodyText"/>
            </w:pPr>
            <w:r>
              <w:t xml:space="preserve">Medium Grid 2 </w:t>
            </w:r>
            <w:r>
              <w:t>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226</w:t>
            </w:r>
          </w:p>
        </w:tc>
      </w:tr>
      <w:tr w:rsidR="00B13653" w:rsidTr="00B13653">
        <w:tc>
          <w:tcPr>
            <w:tcW w:w="0" w:type="auto"/>
            <w:vAlign w:val="center"/>
          </w:tcPr>
          <w:p w:rsidR="00B13653" w:rsidRDefault="001F204F">
            <w:pPr>
              <w:pStyle w:val="TableBodyText"/>
            </w:pPr>
            <w:r>
              <w:t>Medium Grid 2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240</w:t>
            </w:r>
          </w:p>
        </w:tc>
      </w:tr>
      <w:tr w:rsidR="00B13653" w:rsidTr="00B13653">
        <w:tc>
          <w:tcPr>
            <w:tcW w:w="0" w:type="auto"/>
            <w:vAlign w:val="center"/>
          </w:tcPr>
          <w:p w:rsidR="00B13653" w:rsidRDefault="001F204F">
            <w:pPr>
              <w:pStyle w:val="TableBodyText"/>
            </w:pPr>
            <w:r>
              <w:t>Medium Grid 2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254</w:t>
            </w:r>
          </w:p>
        </w:tc>
      </w:tr>
      <w:tr w:rsidR="00B13653" w:rsidTr="00B13653">
        <w:tc>
          <w:tcPr>
            <w:tcW w:w="0" w:type="auto"/>
            <w:vAlign w:val="center"/>
          </w:tcPr>
          <w:p w:rsidR="00B13653" w:rsidRDefault="001F204F">
            <w:pPr>
              <w:pStyle w:val="TableBodyText"/>
            </w:pPr>
            <w:r>
              <w:t>Medium Grid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167</w:t>
            </w:r>
          </w:p>
        </w:tc>
      </w:tr>
      <w:tr w:rsidR="00B13653" w:rsidTr="00B13653">
        <w:tc>
          <w:tcPr>
            <w:tcW w:w="0" w:type="auto"/>
            <w:vAlign w:val="center"/>
          </w:tcPr>
          <w:p w:rsidR="00B13653" w:rsidRDefault="001F204F">
            <w:pPr>
              <w:pStyle w:val="TableBodyText"/>
            </w:pPr>
            <w:r>
              <w:lastRenderedPageBreak/>
              <w:t>Medium Grid 3 Accent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185</w:t>
            </w:r>
          </w:p>
        </w:tc>
      </w:tr>
      <w:tr w:rsidR="00B13653" w:rsidTr="00B13653">
        <w:tc>
          <w:tcPr>
            <w:tcW w:w="0" w:type="auto"/>
            <w:vAlign w:val="center"/>
          </w:tcPr>
          <w:p w:rsidR="00B13653" w:rsidRDefault="001F204F">
            <w:pPr>
              <w:pStyle w:val="TableBodyText"/>
            </w:pPr>
            <w:r>
              <w:t>Medium Grid 3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199</w:t>
            </w:r>
          </w:p>
        </w:tc>
      </w:tr>
      <w:tr w:rsidR="00B13653" w:rsidTr="00B13653">
        <w:tc>
          <w:tcPr>
            <w:tcW w:w="0" w:type="auto"/>
            <w:vAlign w:val="center"/>
          </w:tcPr>
          <w:p w:rsidR="00B13653" w:rsidRDefault="001F204F">
            <w:pPr>
              <w:pStyle w:val="TableBodyText"/>
            </w:pPr>
            <w:r>
              <w:t>Medium Grid 3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213</w:t>
            </w:r>
          </w:p>
        </w:tc>
      </w:tr>
      <w:tr w:rsidR="00B13653" w:rsidTr="00B13653">
        <w:tc>
          <w:tcPr>
            <w:tcW w:w="0" w:type="auto"/>
            <w:vAlign w:val="center"/>
          </w:tcPr>
          <w:p w:rsidR="00B13653" w:rsidRDefault="001F204F">
            <w:pPr>
              <w:pStyle w:val="TableBodyText"/>
            </w:pPr>
            <w:r>
              <w:t>Medium Grid 3 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227</w:t>
            </w:r>
          </w:p>
        </w:tc>
      </w:tr>
      <w:tr w:rsidR="00B13653" w:rsidTr="00B13653">
        <w:tc>
          <w:tcPr>
            <w:tcW w:w="0" w:type="auto"/>
            <w:vAlign w:val="center"/>
          </w:tcPr>
          <w:p w:rsidR="00B13653" w:rsidRDefault="001F204F">
            <w:pPr>
              <w:pStyle w:val="TableBodyText"/>
            </w:pPr>
            <w:r>
              <w:t xml:space="preserve">Medium </w:t>
            </w:r>
            <w:r>
              <w:t>Grid 3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241</w:t>
            </w:r>
          </w:p>
        </w:tc>
      </w:tr>
      <w:tr w:rsidR="00B13653" w:rsidTr="00B13653">
        <w:tc>
          <w:tcPr>
            <w:tcW w:w="0" w:type="auto"/>
            <w:vAlign w:val="center"/>
          </w:tcPr>
          <w:p w:rsidR="00B13653" w:rsidRDefault="001F204F">
            <w:pPr>
              <w:pStyle w:val="TableBodyText"/>
            </w:pPr>
            <w:r>
              <w:t>Medium Grid 3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255</w:t>
            </w:r>
          </w:p>
        </w:tc>
      </w:tr>
      <w:tr w:rsidR="00B13653" w:rsidTr="00B13653">
        <w:tc>
          <w:tcPr>
            <w:tcW w:w="0" w:type="auto"/>
            <w:vAlign w:val="center"/>
          </w:tcPr>
          <w:p w:rsidR="00B13653" w:rsidRDefault="001F204F">
            <w:pPr>
              <w:pStyle w:val="TableBodyText"/>
            </w:pPr>
            <w:r>
              <w:t>Medium List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163</w:t>
            </w:r>
          </w:p>
        </w:tc>
      </w:tr>
      <w:tr w:rsidR="00B13653" w:rsidTr="00B13653">
        <w:tc>
          <w:tcPr>
            <w:tcW w:w="0" w:type="auto"/>
            <w:vAlign w:val="center"/>
          </w:tcPr>
          <w:p w:rsidR="00B13653" w:rsidRDefault="001F204F">
            <w:pPr>
              <w:pStyle w:val="TableBodyText"/>
            </w:pPr>
            <w:r>
              <w:t>Medium List 1 Accent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177</w:t>
            </w:r>
          </w:p>
        </w:tc>
      </w:tr>
      <w:tr w:rsidR="00B13653" w:rsidTr="00B13653">
        <w:tc>
          <w:tcPr>
            <w:tcW w:w="0" w:type="auto"/>
            <w:vAlign w:val="center"/>
          </w:tcPr>
          <w:p w:rsidR="00B13653" w:rsidRDefault="001F204F">
            <w:pPr>
              <w:pStyle w:val="TableBodyText"/>
            </w:pPr>
            <w:r>
              <w:t>Medium List 1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195</w:t>
            </w:r>
          </w:p>
        </w:tc>
      </w:tr>
      <w:tr w:rsidR="00B13653" w:rsidTr="00B13653">
        <w:tc>
          <w:tcPr>
            <w:tcW w:w="0" w:type="auto"/>
            <w:vAlign w:val="center"/>
          </w:tcPr>
          <w:p w:rsidR="00B13653" w:rsidRDefault="001F204F">
            <w:pPr>
              <w:pStyle w:val="TableBodyText"/>
            </w:pPr>
            <w:r>
              <w:t>Medium List 1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209</w:t>
            </w:r>
          </w:p>
        </w:tc>
      </w:tr>
      <w:tr w:rsidR="00B13653" w:rsidTr="00B13653">
        <w:tc>
          <w:tcPr>
            <w:tcW w:w="0" w:type="auto"/>
            <w:vAlign w:val="center"/>
          </w:tcPr>
          <w:p w:rsidR="00B13653" w:rsidRDefault="001F204F">
            <w:pPr>
              <w:pStyle w:val="TableBodyText"/>
            </w:pPr>
            <w:r>
              <w:t>Medium List 1 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223</w:t>
            </w:r>
          </w:p>
        </w:tc>
      </w:tr>
      <w:tr w:rsidR="00B13653" w:rsidTr="00B13653">
        <w:tc>
          <w:tcPr>
            <w:tcW w:w="0" w:type="auto"/>
            <w:vAlign w:val="center"/>
          </w:tcPr>
          <w:p w:rsidR="00B13653" w:rsidRDefault="001F204F">
            <w:pPr>
              <w:pStyle w:val="TableBodyText"/>
            </w:pPr>
            <w:r>
              <w:t>Medium List 1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237</w:t>
            </w:r>
          </w:p>
        </w:tc>
      </w:tr>
      <w:tr w:rsidR="00B13653" w:rsidTr="00B13653">
        <w:tc>
          <w:tcPr>
            <w:tcW w:w="0" w:type="auto"/>
            <w:vAlign w:val="center"/>
          </w:tcPr>
          <w:p w:rsidR="00B13653" w:rsidRDefault="001F204F">
            <w:pPr>
              <w:pStyle w:val="TableBodyText"/>
            </w:pPr>
            <w:r>
              <w:t>Medium List 1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251</w:t>
            </w:r>
          </w:p>
        </w:tc>
      </w:tr>
      <w:tr w:rsidR="00B13653" w:rsidTr="00B13653">
        <w:tc>
          <w:tcPr>
            <w:tcW w:w="0" w:type="auto"/>
            <w:vAlign w:val="center"/>
          </w:tcPr>
          <w:p w:rsidR="00B13653" w:rsidRDefault="001F204F">
            <w:pPr>
              <w:pStyle w:val="TableBodyText"/>
            </w:pPr>
            <w:r>
              <w:t>Medium List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164</w:t>
            </w:r>
          </w:p>
        </w:tc>
      </w:tr>
      <w:tr w:rsidR="00B13653" w:rsidTr="00B13653">
        <w:tc>
          <w:tcPr>
            <w:tcW w:w="0" w:type="auto"/>
            <w:vAlign w:val="center"/>
          </w:tcPr>
          <w:p w:rsidR="00B13653" w:rsidRDefault="001F204F">
            <w:pPr>
              <w:pStyle w:val="TableBodyText"/>
            </w:pPr>
            <w:r>
              <w:t>Medium List 2 Accent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182</w:t>
            </w:r>
          </w:p>
        </w:tc>
      </w:tr>
      <w:tr w:rsidR="00B13653" w:rsidTr="00B13653">
        <w:tc>
          <w:tcPr>
            <w:tcW w:w="0" w:type="auto"/>
            <w:vAlign w:val="center"/>
          </w:tcPr>
          <w:p w:rsidR="00B13653" w:rsidRDefault="001F204F">
            <w:pPr>
              <w:pStyle w:val="TableBodyText"/>
            </w:pPr>
            <w:r>
              <w:t>Medium List 2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196</w:t>
            </w:r>
          </w:p>
        </w:tc>
      </w:tr>
      <w:tr w:rsidR="00B13653" w:rsidTr="00B13653">
        <w:tc>
          <w:tcPr>
            <w:tcW w:w="0" w:type="auto"/>
            <w:vAlign w:val="center"/>
          </w:tcPr>
          <w:p w:rsidR="00B13653" w:rsidRDefault="001F204F">
            <w:pPr>
              <w:pStyle w:val="TableBodyText"/>
            </w:pPr>
            <w:r>
              <w:t>Medium List 2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210</w:t>
            </w:r>
          </w:p>
        </w:tc>
      </w:tr>
      <w:tr w:rsidR="00B13653" w:rsidTr="00B13653">
        <w:tc>
          <w:tcPr>
            <w:tcW w:w="0" w:type="auto"/>
            <w:vAlign w:val="center"/>
          </w:tcPr>
          <w:p w:rsidR="00B13653" w:rsidRDefault="001F204F">
            <w:pPr>
              <w:pStyle w:val="TableBodyText"/>
            </w:pPr>
            <w:r>
              <w:t>Medium List 2 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224</w:t>
            </w:r>
          </w:p>
        </w:tc>
      </w:tr>
      <w:tr w:rsidR="00B13653" w:rsidTr="00B13653">
        <w:tc>
          <w:tcPr>
            <w:tcW w:w="0" w:type="auto"/>
            <w:vAlign w:val="center"/>
          </w:tcPr>
          <w:p w:rsidR="00B13653" w:rsidRDefault="001F204F">
            <w:pPr>
              <w:pStyle w:val="TableBodyText"/>
            </w:pPr>
            <w:r>
              <w:t>Medium List 2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238</w:t>
            </w:r>
          </w:p>
        </w:tc>
      </w:tr>
      <w:tr w:rsidR="00B13653" w:rsidTr="00B13653">
        <w:tc>
          <w:tcPr>
            <w:tcW w:w="0" w:type="auto"/>
            <w:vAlign w:val="center"/>
          </w:tcPr>
          <w:p w:rsidR="00B13653" w:rsidRDefault="001F204F">
            <w:pPr>
              <w:pStyle w:val="TableBodyText"/>
            </w:pPr>
            <w:r>
              <w:t>Medium List 2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252</w:t>
            </w:r>
          </w:p>
        </w:tc>
      </w:tr>
      <w:tr w:rsidR="00B13653" w:rsidTr="00B13653">
        <w:tc>
          <w:tcPr>
            <w:tcW w:w="0" w:type="auto"/>
            <w:vAlign w:val="center"/>
          </w:tcPr>
          <w:p w:rsidR="00B13653" w:rsidRDefault="001F204F">
            <w:pPr>
              <w:pStyle w:val="TableBodyText"/>
            </w:pPr>
            <w:r>
              <w:t>Medium Shading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161</w:t>
            </w:r>
          </w:p>
        </w:tc>
      </w:tr>
      <w:tr w:rsidR="00B13653" w:rsidTr="00B13653">
        <w:tc>
          <w:tcPr>
            <w:tcW w:w="0" w:type="auto"/>
            <w:vAlign w:val="center"/>
          </w:tcPr>
          <w:p w:rsidR="00B13653" w:rsidRDefault="001F204F">
            <w:pPr>
              <w:pStyle w:val="TableBodyText"/>
            </w:pPr>
            <w:r>
              <w:t>Medium Shading 1 Accent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175</w:t>
            </w:r>
          </w:p>
        </w:tc>
      </w:tr>
      <w:tr w:rsidR="00B13653" w:rsidTr="00B13653">
        <w:tc>
          <w:tcPr>
            <w:tcW w:w="0" w:type="auto"/>
            <w:vAlign w:val="center"/>
          </w:tcPr>
          <w:p w:rsidR="00B13653" w:rsidRDefault="001F204F">
            <w:pPr>
              <w:pStyle w:val="TableBodyText"/>
            </w:pPr>
            <w:r>
              <w:t>Medium Shading 1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193</w:t>
            </w:r>
          </w:p>
        </w:tc>
      </w:tr>
      <w:tr w:rsidR="00B13653" w:rsidTr="00B13653">
        <w:tc>
          <w:tcPr>
            <w:tcW w:w="0" w:type="auto"/>
            <w:vAlign w:val="center"/>
          </w:tcPr>
          <w:p w:rsidR="00B13653" w:rsidRDefault="001F204F">
            <w:pPr>
              <w:pStyle w:val="TableBodyText"/>
            </w:pPr>
            <w:r>
              <w:t>Medium Shading 1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207</w:t>
            </w:r>
          </w:p>
        </w:tc>
      </w:tr>
      <w:tr w:rsidR="00B13653" w:rsidTr="00B13653">
        <w:tc>
          <w:tcPr>
            <w:tcW w:w="0" w:type="auto"/>
            <w:vAlign w:val="center"/>
          </w:tcPr>
          <w:p w:rsidR="00B13653" w:rsidRDefault="001F204F">
            <w:pPr>
              <w:pStyle w:val="TableBodyText"/>
            </w:pPr>
            <w:r>
              <w:t>Medium Shading 1 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221</w:t>
            </w:r>
          </w:p>
        </w:tc>
      </w:tr>
      <w:tr w:rsidR="00B13653" w:rsidTr="00B13653">
        <w:tc>
          <w:tcPr>
            <w:tcW w:w="0" w:type="auto"/>
            <w:vAlign w:val="center"/>
          </w:tcPr>
          <w:p w:rsidR="00B13653" w:rsidRDefault="001F204F">
            <w:pPr>
              <w:pStyle w:val="TableBodyText"/>
            </w:pPr>
            <w:r>
              <w:t>Medium Shading 1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235</w:t>
            </w:r>
          </w:p>
        </w:tc>
      </w:tr>
      <w:tr w:rsidR="00B13653" w:rsidTr="00B13653">
        <w:tc>
          <w:tcPr>
            <w:tcW w:w="0" w:type="auto"/>
            <w:vAlign w:val="center"/>
          </w:tcPr>
          <w:p w:rsidR="00B13653" w:rsidRDefault="001F204F">
            <w:pPr>
              <w:pStyle w:val="TableBodyText"/>
            </w:pPr>
            <w:r>
              <w:t>Medium Shading 1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249</w:t>
            </w:r>
          </w:p>
        </w:tc>
      </w:tr>
      <w:tr w:rsidR="00B13653" w:rsidTr="00B13653">
        <w:tc>
          <w:tcPr>
            <w:tcW w:w="0" w:type="auto"/>
            <w:vAlign w:val="center"/>
          </w:tcPr>
          <w:p w:rsidR="00B13653" w:rsidRDefault="001F204F">
            <w:pPr>
              <w:pStyle w:val="TableBodyText"/>
            </w:pPr>
            <w:r>
              <w:t>Medium Shading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162</w:t>
            </w:r>
          </w:p>
        </w:tc>
      </w:tr>
      <w:tr w:rsidR="00B13653" w:rsidTr="00B13653">
        <w:tc>
          <w:tcPr>
            <w:tcW w:w="0" w:type="auto"/>
            <w:vAlign w:val="center"/>
          </w:tcPr>
          <w:p w:rsidR="00B13653" w:rsidRDefault="001F204F">
            <w:pPr>
              <w:pStyle w:val="TableBodyText"/>
            </w:pPr>
            <w:r>
              <w:t>Medium Shading 2 Accent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176</w:t>
            </w:r>
          </w:p>
        </w:tc>
      </w:tr>
      <w:tr w:rsidR="00B13653" w:rsidTr="00B13653">
        <w:tc>
          <w:tcPr>
            <w:tcW w:w="0" w:type="auto"/>
            <w:vAlign w:val="center"/>
          </w:tcPr>
          <w:p w:rsidR="00B13653" w:rsidRDefault="001F204F">
            <w:pPr>
              <w:pStyle w:val="TableBodyText"/>
            </w:pPr>
            <w:r>
              <w:t>Medium Shading 2 Accent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194</w:t>
            </w:r>
          </w:p>
        </w:tc>
      </w:tr>
      <w:tr w:rsidR="00B13653" w:rsidTr="00B13653">
        <w:tc>
          <w:tcPr>
            <w:tcW w:w="0" w:type="auto"/>
            <w:vAlign w:val="center"/>
          </w:tcPr>
          <w:p w:rsidR="00B13653" w:rsidRDefault="001F204F">
            <w:pPr>
              <w:pStyle w:val="TableBodyText"/>
            </w:pPr>
            <w:r>
              <w:t>Medium Shading 2 Accent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208</w:t>
            </w:r>
          </w:p>
        </w:tc>
      </w:tr>
      <w:tr w:rsidR="00B13653" w:rsidTr="00B13653">
        <w:tc>
          <w:tcPr>
            <w:tcW w:w="0" w:type="auto"/>
            <w:vAlign w:val="center"/>
          </w:tcPr>
          <w:p w:rsidR="00B13653" w:rsidRDefault="001F204F">
            <w:pPr>
              <w:pStyle w:val="TableBodyText"/>
            </w:pPr>
            <w:r>
              <w:t>Medium Shading 2 Accent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222</w:t>
            </w:r>
          </w:p>
        </w:tc>
      </w:tr>
      <w:tr w:rsidR="00B13653" w:rsidTr="00B13653">
        <w:tc>
          <w:tcPr>
            <w:tcW w:w="0" w:type="auto"/>
            <w:vAlign w:val="center"/>
          </w:tcPr>
          <w:p w:rsidR="00B13653" w:rsidRDefault="001F204F">
            <w:pPr>
              <w:pStyle w:val="TableBodyText"/>
            </w:pPr>
            <w:r>
              <w:lastRenderedPageBreak/>
              <w:t>Medium Shading 2 Accent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236</w:t>
            </w:r>
          </w:p>
        </w:tc>
      </w:tr>
      <w:tr w:rsidR="00B13653" w:rsidTr="00B13653">
        <w:tc>
          <w:tcPr>
            <w:tcW w:w="0" w:type="auto"/>
            <w:vAlign w:val="center"/>
          </w:tcPr>
          <w:p w:rsidR="00B13653" w:rsidRDefault="001F204F">
            <w:pPr>
              <w:pStyle w:val="TableBodyText"/>
            </w:pPr>
            <w:r>
              <w:t>Medium Shading 2 Accent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250</w:t>
            </w:r>
          </w:p>
        </w:tc>
      </w:tr>
      <w:tr w:rsidR="00B13653" w:rsidTr="00B13653">
        <w:tc>
          <w:tcPr>
            <w:tcW w:w="0" w:type="auto"/>
            <w:vAlign w:val="center"/>
          </w:tcPr>
          <w:p w:rsidR="00B13653" w:rsidRDefault="001F204F">
            <w:pPr>
              <w:pStyle w:val="TableBodyText"/>
            </w:pPr>
            <w:r>
              <w:t>Message Header</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73</w:t>
            </w:r>
          </w:p>
        </w:tc>
      </w:tr>
      <w:tr w:rsidR="00B13653" w:rsidTr="00B13653">
        <w:tc>
          <w:tcPr>
            <w:tcW w:w="0" w:type="auto"/>
            <w:vAlign w:val="center"/>
          </w:tcPr>
          <w:p w:rsidR="00B13653" w:rsidRDefault="001F204F">
            <w:pPr>
              <w:pStyle w:val="TableBodyText"/>
            </w:pPr>
            <w:r>
              <w:t>No List</w:t>
            </w:r>
          </w:p>
        </w:tc>
        <w:tc>
          <w:tcPr>
            <w:tcW w:w="0" w:type="auto"/>
            <w:vAlign w:val="center"/>
          </w:tcPr>
          <w:p w:rsidR="00B13653" w:rsidRDefault="001F204F">
            <w:pPr>
              <w:pStyle w:val="TableBodyText"/>
            </w:pPr>
            <w:r>
              <w:t>numbering</w:t>
            </w:r>
          </w:p>
        </w:tc>
        <w:tc>
          <w:tcPr>
            <w:tcW w:w="0" w:type="auto"/>
            <w:vAlign w:val="center"/>
          </w:tcPr>
          <w:p w:rsidR="00B13653" w:rsidRDefault="001F204F">
            <w:pPr>
              <w:pStyle w:val="TableBodyText"/>
            </w:pPr>
            <w:r>
              <w:t>107</w:t>
            </w:r>
          </w:p>
        </w:tc>
      </w:tr>
      <w:tr w:rsidR="00B13653" w:rsidTr="00B13653">
        <w:tc>
          <w:tcPr>
            <w:tcW w:w="0" w:type="auto"/>
            <w:vAlign w:val="center"/>
          </w:tcPr>
          <w:p w:rsidR="00B13653" w:rsidRDefault="001F204F">
            <w:pPr>
              <w:pStyle w:val="TableBodyText"/>
            </w:pPr>
            <w:r>
              <w:t>No Spacing</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157</w:t>
            </w:r>
          </w:p>
        </w:tc>
      </w:tr>
      <w:tr w:rsidR="00B13653" w:rsidTr="00B13653">
        <w:tc>
          <w:tcPr>
            <w:tcW w:w="0" w:type="auto"/>
            <w:vAlign w:val="center"/>
          </w:tcPr>
          <w:p w:rsidR="00B13653" w:rsidRDefault="001F204F">
            <w:pPr>
              <w:pStyle w:val="TableBodyText"/>
            </w:pPr>
            <w:r>
              <w:t>Normal</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0</w:t>
            </w:r>
          </w:p>
        </w:tc>
      </w:tr>
      <w:tr w:rsidR="00B13653" w:rsidTr="00B13653">
        <w:tc>
          <w:tcPr>
            <w:tcW w:w="0" w:type="auto"/>
            <w:vAlign w:val="center"/>
          </w:tcPr>
          <w:p w:rsidR="00B13653" w:rsidRDefault="001F204F">
            <w:pPr>
              <w:pStyle w:val="TableBodyText"/>
            </w:pPr>
            <w:r>
              <w:t>Normal (Web)</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94</w:t>
            </w:r>
          </w:p>
        </w:tc>
      </w:tr>
      <w:tr w:rsidR="00B13653" w:rsidTr="00B13653">
        <w:tc>
          <w:tcPr>
            <w:tcW w:w="0" w:type="auto"/>
            <w:vAlign w:val="center"/>
          </w:tcPr>
          <w:p w:rsidR="00B13653" w:rsidRDefault="001F204F">
            <w:pPr>
              <w:pStyle w:val="TableBodyText"/>
            </w:pPr>
            <w:r>
              <w:t>Normal Indent</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28</w:t>
            </w:r>
          </w:p>
        </w:tc>
      </w:tr>
      <w:tr w:rsidR="00B13653" w:rsidTr="00B13653">
        <w:tc>
          <w:tcPr>
            <w:tcW w:w="0" w:type="auto"/>
            <w:vAlign w:val="center"/>
          </w:tcPr>
          <w:p w:rsidR="00B13653" w:rsidRDefault="001F204F">
            <w:pPr>
              <w:pStyle w:val="TableBodyText"/>
            </w:pPr>
            <w:r>
              <w:t>Normal Table</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105</w:t>
            </w:r>
          </w:p>
        </w:tc>
      </w:tr>
      <w:tr w:rsidR="00B13653" w:rsidTr="00B13653">
        <w:tc>
          <w:tcPr>
            <w:tcW w:w="0" w:type="auto"/>
            <w:vAlign w:val="center"/>
          </w:tcPr>
          <w:p w:rsidR="00B13653" w:rsidRDefault="001F204F">
            <w:pPr>
              <w:pStyle w:val="TableBodyText"/>
            </w:pPr>
            <w:r>
              <w:t>Note Heading</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79</w:t>
            </w:r>
          </w:p>
        </w:tc>
      </w:tr>
      <w:tr w:rsidR="00B13653" w:rsidTr="00B13653">
        <w:tc>
          <w:tcPr>
            <w:tcW w:w="0" w:type="auto"/>
            <w:vAlign w:val="center"/>
          </w:tcPr>
          <w:p w:rsidR="00B13653" w:rsidRDefault="001F204F">
            <w:pPr>
              <w:pStyle w:val="TableBodyText"/>
            </w:pPr>
            <w:r>
              <w:t>Outline List 1</w:t>
            </w:r>
          </w:p>
        </w:tc>
        <w:tc>
          <w:tcPr>
            <w:tcW w:w="0" w:type="auto"/>
            <w:vAlign w:val="center"/>
          </w:tcPr>
          <w:p w:rsidR="00B13653" w:rsidRDefault="001F204F">
            <w:pPr>
              <w:pStyle w:val="TableBodyText"/>
            </w:pPr>
            <w:r>
              <w:t>numbering</w:t>
            </w:r>
          </w:p>
        </w:tc>
        <w:tc>
          <w:tcPr>
            <w:tcW w:w="0" w:type="auto"/>
            <w:vAlign w:val="center"/>
          </w:tcPr>
          <w:p w:rsidR="00B13653" w:rsidRDefault="001F204F">
            <w:pPr>
              <w:pStyle w:val="TableBodyText"/>
            </w:pPr>
            <w:r>
              <w:t>108</w:t>
            </w:r>
          </w:p>
        </w:tc>
      </w:tr>
      <w:tr w:rsidR="00B13653" w:rsidTr="00B13653">
        <w:tc>
          <w:tcPr>
            <w:tcW w:w="0" w:type="auto"/>
            <w:vAlign w:val="center"/>
          </w:tcPr>
          <w:p w:rsidR="00B13653" w:rsidRDefault="001F204F">
            <w:pPr>
              <w:pStyle w:val="TableBodyText"/>
            </w:pPr>
            <w:r>
              <w:t>Outline List 2</w:t>
            </w:r>
          </w:p>
        </w:tc>
        <w:tc>
          <w:tcPr>
            <w:tcW w:w="0" w:type="auto"/>
            <w:vAlign w:val="center"/>
          </w:tcPr>
          <w:p w:rsidR="00B13653" w:rsidRDefault="001F204F">
            <w:pPr>
              <w:pStyle w:val="TableBodyText"/>
            </w:pPr>
            <w:r>
              <w:t>numbering</w:t>
            </w:r>
          </w:p>
        </w:tc>
        <w:tc>
          <w:tcPr>
            <w:tcW w:w="0" w:type="auto"/>
            <w:vAlign w:val="center"/>
          </w:tcPr>
          <w:p w:rsidR="00B13653" w:rsidRDefault="001F204F">
            <w:pPr>
              <w:pStyle w:val="TableBodyText"/>
            </w:pPr>
            <w:r>
              <w:t>109</w:t>
            </w:r>
          </w:p>
        </w:tc>
      </w:tr>
      <w:tr w:rsidR="00B13653" w:rsidTr="00B13653">
        <w:tc>
          <w:tcPr>
            <w:tcW w:w="0" w:type="auto"/>
            <w:vAlign w:val="center"/>
          </w:tcPr>
          <w:p w:rsidR="00B13653" w:rsidRDefault="001F204F">
            <w:pPr>
              <w:pStyle w:val="TableBodyText"/>
            </w:pPr>
            <w:r>
              <w:t>Outline List 3</w:t>
            </w:r>
          </w:p>
        </w:tc>
        <w:tc>
          <w:tcPr>
            <w:tcW w:w="0" w:type="auto"/>
            <w:vAlign w:val="center"/>
          </w:tcPr>
          <w:p w:rsidR="00B13653" w:rsidRDefault="001F204F">
            <w:pPr>
              <w:pStyle w:val="TableBodyText"/>
            </w:pPr>
            <w:r>
              <w:t>numbering</w:t>
            </w:r>
          </w:p>
        </w:tc>
        <w:tc>
          <w:tcPr>
            <w:tcW w:w="0" w:type="auto"/>
            <w:vAlign w:val="center"/>
          </w:tcPr>
          <w:p w:rsidR="00B13653" w:rsidRDefault="001F204F">
            <w:pPr>
              <w:pStyle w:val="TableBodyText"/>
            </w:pPr>
            <w:r>
              <w:t>110</w:t>
            </w:r>
          </w:p>
        </w:tc>
      </w:tr>
      <w:tr w:rsidR="00B13653" w:rsidTr="00B13653">
        <w:tc>
          <w:tcPr>
            <w:tcW w:w="0" w:type="auto"/>
            <w:vAlign w:val="center"/>
          </w:tcPr>
          <w:p w:rsidR="00B13653" w:rsidRDefault="001F204F">
            <w:pPr>
              <w:pStyle w:val="TableBodyText"/>
            </w:pPr>
            <w:r>
              <w:t>page number</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41</w:t>
            </w:r>
          </w:p>
        </w:tc>
      </w:tr>
      <w:tr w:rsidR="00B13653" w:rsidTr="00B13653">
        <w:tc>
          <w:tcPr>
            <w:tcW w:w="0" w:type="auto"/>
            <w:vAlign w:val="center"/>
          </w:tcPr>
          <w:p w:rsidR="00B13653" w:rsidRDefault="001F204F">
            <w:pPr>
              <w:pStyle w:val="TableBodyText"/>
            </w:pPr>
            <w:r>
              <w:t>Placeholder Text</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156</w:t>
            </w:r>
          </w:p>
        </w:tc>
      </w:tr>
      <w:tr w:rsidR="00B13653" w:rsidTr="00B13653">
        <w:tc>
          <w:tcPr>
            <w:tcW w:w="0" w:type="auto"/>
            <w:vAlign w:val="center"/>
          </w:tcPr>
          <w:p w:rsidR="00B13653" w:rsidRDefault="001F204F">
            <w:pPr>
              <w:pStyle w:val="TableBodyText"/>
            </w:pPr>
            <w:r>
              <w:t>Plain Text</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90</w:t>
            </w:r>
          </w:p>
        </w:tc>
      </w:tr>
      <w:tr w:rsidR="00B13653" w:rsidTr="00B13653">
        <w:tc>
          <w:tcPr>
            <w:tcW w:w="0" w:type="auto"/>
            <w:vAlign w:val="center"/>
          </w:tcPr>
          <w:p w:rsidR="00B13653" w:rsidRDefault="001F204F">
            <w:pPr>
              <w:pStyle w:val="TableBodyText"/>
            </w:pPr>
            <w:r>
              <w:t>Quote</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180</w:t>
            </w:r>
          </w:p>
        </w:tc>
      </w:tr>
      <w:tr w:rsidR="00B13653" w:rsidTr="00B13653">
        <w:tc>
          <w:tcPr>
            <w:tcW w:w="0" w:type="auto"/>
            <w:vAlign w:val="center"/>
          </w:tcPr>
          <w:p w:rsidR="00B13653" w:rsidRDefault="001F204F">
            <w:pPr>
              <w:pStyle w:val="TableBodyText"/>
            </w:pPr>
            <w:r>
              <w:t>Revision</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178</w:t>
            </w:r>
          </w:p>
        </w:tc>
      </w:tr>
      <w:tr w:rsidR="00B13653" w:rsidTr="00B13653">
        <w:tc>
          <w:tcPr>
            <w:tcW w:w="0" w:type="auto"/>
            <w:vAlign w:val="center"/>
          </w:tcPr>
          <w:p w:rsidR="00B13653" w:rsidRDefault="001F204F">
            <w:pPr>
              <w:pStyle w:val="TableBodyText"/>
            </w:pPr>
            <w:r>
              <w:t>Salutation</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75</w:t>
            </w:r>
          </w:p>
        </w:tc>
      </w:tr>
      <w:tr w:rsidR="00B13653" w:rsidTr="00B13653">
        <w:tc>
          <w:tcPr>
            <w:tcW w:w="0" w:type="auto"/>
            <w:vAlign w:val="center"/>
          </w:tcPr>
          <w:p w:rsidR="00B13653" w:rsidRDefault="001F204F">
            <w:pPr>
              <w:pStyle w:val="TableBodyText"/>
            </w:pPr>
            <w:r>
              <w:t>Signature</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64</w:t>
            </w:r>
          </w:p>
        </w:tc>
      </w:tr>
      <w:tr w:rsidR="00B13653" w:rsidTr="00B13653">
        <w:tc>
          <w:tcPr>
            <w:tcW w:w="0" w:type="auto"/>
            <w:vAlign w:val="center"/>
          </w:tcPr>
          <w:p w:rsidR="00B13653" w:rsidRDefault="001F204F">
            <w:pPr>
              <w:pStyle w:val="TableBodyText"/>
            </w:pPr>
            <w:r>
              <w:t>Strong</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87</w:t>
            </w:r>
          </w:p>
        </w:tc>
      </w:tr>
      <w:tr w:rsidR="00B13653" w:rsidTr="00B13653">
        <w:tc>
          <w:tcPr>
            <w:tcW w:w="0" w:type="auto"/>
            <w:vAlign w:val="center"/>
          </w:tcPr>
          <w:p w:rsidR="00B13653" w:rsidRDefault="001F204F">
            <w:pPr>
              <w:pStyle w:val="TableBodyText"/>
            </w:pPr>
            <w:r>
              <w:t>Subtitle</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74</w:t>
            </w:r>
          </w:p>
        </w:tc>
      </w:tr>
      <w:tr w:rsidR="00B13653" w:rsidTr="00B13653">
        <w:tc>
          <w:tcPr>
            <w:tcW w:w="0" w:type="auto"/>
            <w:vAlign w:val="center"/>
          </w:tcPr>
          <w:p w:rsidR="00B13653" w:rsidRDefault="001F204F">
            <w:pPr>
              <w:pStyle w:val="TableBodyText"/>
            </w:pPr>
            <w:r>
              <w:t>Subtle Emphasis</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260</w:t>
            </w:r>
          </w:p>
        </w:tc>
      </w:tr>
      <w:tr w:rsidR="00B13653" w:rsidTr="00B13653">
        <w:tc>
          <w:tcPr>
            <w:tcW w:w="0" w:type="auto"/>
            <w:vAlign w:val="center"/>
          </w:tcPr>
          <w:p w:rsidR="00B13653" w:rsidRDefault="001F204F">
            <w:pPr>
              <w:pStyle w:val="TableBodyText"/>
            </w:pPr>
            <w:r>
              <w:t>Subtle Reference</w:t>
            </w:r>
          </w:p>
        </w:tc>
        <w:tc>
          <w:tcPr>
            <w:tcW w:w="0" w:type="auto"/>
            <w:vAlign w:val="center"/>
          </w:tcPr>
          <w:p w:rsidR="00B13653" w:rsidRDefault="001F204F">
            <w:pPr>
              <w:pStyle w:val="TableBodyText"/>
            </w:pPr>
            <w:r>
              <w:t>character</w:t>
            </w:r>
          </w:p>
        </w:tc>
        <w:tc>
          <w:tcPr>
            <w:tcW w:w="0" w:type="auto"/>
            <w:vAlign w:val="center"/>
          </w:tcPr>
          <w:p w:rsidR="00B13653" w:rsidRDefault="001F204F">
            <w:pPr>
              <w:pStyle w:val="TableBodyText"/>
            </w:pPr>
            <w:r>
              <w:t>262</w:t>
            </w:r>
          </w:p>
        </w:tc>
      </w:tr>
      <w:tr w:rsidR="00B13653" w:rsidTr="00B13653">
        <w:tc>
          <w:tcPr>
            <w:tcW w:w="0" w:type="auto"/>
            <w:vAlign w:val="center"/>
          </w:tcPr>
          <w:p w:rsidR="00B13653" w:rsidRDefault="001F204F">
            <w:pPr>
              <w:pStyle w:val="TableBodyText"/>
            </w:pPr>
            <w:r>
              <w:t>Table 3D effects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142</w:t>
            </w:r>
          </w:p>
        </w:tc>
      </w:tr>
      <w:tr w:rsidR="00B13653" w:rsidTr="00B13653">
        <w:tc>
          <w:tcPr>
            <w:tcW w:w="0" w:type="auto"/>
            <w:vAlign w:val="center"/>
          </w:tcPr>
          <w:p w:rsidR="00B13653" w:rsidRDefault="001F204F">
            <w:pPr>
              <w:pStyle w:val="TableBodyText"/>
            </w:pPr>
            <w:r>
              <w:t>Table 3D effects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143</w:t>
            </w:r>
          </w:p>
        </w:tc>
      </w:tr>
      <w:tr w:rsidR="00B13653" w:rsidTr="00B13653">
        <w:tc>
          <w:tcPr>
            <w:tcW w:w="0" w:type="auto"/>
            <w:vAlign w:val="center"/>
          </w:tcPr>
          <w:p w:rsidR="00B13653" w:rsidRDefault="001F204F">
            <w:pPr>
              <w:pStyle w:val="TableBodyText"/>
            </w:pPr>
            <w:r>
              <w:t>Table 3D effects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144</w:t>
            </w:r>
          </w:p>
        </w:tc>
      </w:tr>
      <w:tr w:rsidR="00B13653" w:rsidTr="00B13653">
        <w:tc>
          <w:tcPr>
            <w:tcW w:w="0" w:type="auto"/>
            <w:vAlign w:val="center"/>
          </w:tcPr>
          <w:p w:rsidR="00B13653" w:rsidRDefault="001F204F">
            <w:pPr>
              <w:pStyle w:val="TableBodyText"/>
            </w:pPr>
            <w:r>
              <w:t>Table Classic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114</w:t>
            </w:r>
          </w:p>
        </w:tc>
      </w:tr>
      <w:tr w:rsidR="00B13653" w:rsidTr="00B13653">
        <w:tc>
          <w:tcPr>
            <w:tcW w:w="0" w:type="auto"/>
            <w:vAlign w:val="center"/>
          </w:tcPr>
          <w:p w:rsidR="00B13653" w:rsidRDefault="001F204F">
            <w:pPr>
              <w:pStyle w:val="TableBodyText"/>
            </w:pPr>
            <w:r>
              <w:t>Table Classic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115</w:t>
            </w:r>
          </w:p>
        </w:tc>
      </w:tr>
      <w:tr w:rsidR="00B13653" w:rsidTr="00B13653">
        <w:tc>
          <w:tcPr>
            <w:tcW w:w="0" w:type="auto"/>
            <w:vAlign w:val="center"/>
          </w:tcPr>
          <w:p w:rsidR="00B13653" w:rsidRDefault="001F204F">
            <w:pPr>
              <w:pStyle w:val="TableBodyText"/>
            </w:pPr>
            <w:r>
              <w:t>Table Classic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116</w:t>
            </w:r>
          </w:p>
        </w:tc>
      </w:tr>
      <w:tr w:rsidR="00B13653" w:rsidTr="00B13653">
        <w:tc>
          <w:tcPr>
            <w:tcW w:w="0" w:type="auto"/>
            <w:vAlign w:val="center"/>
          </w:tcPr>
          <w:p w:rsidR="00B13653" w:rsidRDefault="001F204F">
            <w:pPr>
              <w:pStyle w:val="TableBodyText"/>
            </w:pPr>
            <w:r>
              <w:t xml:space="preserve">Table </w:t>
            </w:r>
            <w:r>
              <w:t>Classic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117</w:t>
            </w:r>
          </w:p>
        </w:tc>
      </w:tr>
      <w:tr w:rsidR="00B13653" w:rsidTr="00B13653">
        <w:tc>
          <w:tcPr>
            <w:tcW w:w="0" w:type="auto"/>
            <w:vAlign w:val="center"/>
          </w:tcPr>
          <w:p w:rsidR="00B13653" w:rsidRDefault="001F204F">
            <w:pPr>
              <w:pStyle w:val="TableBodyText"/>
            </w:pPr>
            <w:r>
              <w:t>Table Colorful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118</w:t>
            </w:r>
          </w:p>
        </w:tc>
      </w:tr>
      <w:tr w:rsidR="00B13653" w:rsidTr="00B13653">
        <w:tc>
          <w:tcPr>
            <w:tcW w:w="0" w:type="auto"/>
            <w:vAlign w:val="center"/>
          </w:tcPr>
          <w:p w:rsidR="00B13653" w:rsidRDefault="001F204F">
            <w:pPr>
              <w:pStyle w:val="TableBodyText"/>
            </w:pPr>
            <w:r>
              <w:lastRenderedPageBreak/>
              <w:t>Table Colorful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119</w:t>
            </w:r>
          </w:p>
        </w:tc>
      </w:tr>
      <w:tr w:rsidR="00B13653" w:rsidTr="00B13653">
        <w:tc>
          <w:tcPr>
            <w:tcW w:w="0" w:type="auto"/>
            <w:vAlign w:val="center"/>
          </w:tcPr>
          <w:p w:rsidR="00B13653" w:rsidRDefault="001F204F">
            <w:pPr>
              <w:pStyle w:val="TableBodyText"/>
            </w:pPr>
            <w:r>
              <w:t>Table Colorful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120</w:t>
            </w:r>
          </w:p>
        </w:tc>
      </w:tr>
      <w:tr w:rsidR="00B13653" w:rsidTr="00B13653">
        <w:tc>
          <w:tcPr>
            <w:tcW w:w="0" w:type="auto"/>
            <w:vAlign w:val="center"/>
          </w:tcPr>
          <w:p w:rsidR="00B13653" w:rsidRDefault="001F204F">
            <w:pPr>
              <w:pStyle w:val="TableBodyText"/>
            </w:pPr>
            <w:r>
              <w:t>Table Columns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121</w:t>
            </w:r>
          </w:p>
        </w:tc>
      </w:tr>
      <w:tr w:rsidR="00B13653" w:rsidTr="00B13653">
        <w:tc>
          <w:tcPr>
            <w:tcW w:w="0" w:type="auto"/>
            <w:vAlign w:val="center"/>
          </w:tcPr>
          <w:p w:rsidR="00B13653" w:rsidRDefault="001F204F">
            <w:pPr>
              <w:pStyle w:val="TableBodyText"/>
            </w:pPr>
            <w:r>
              <w:t>Table Columns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122</w:t>
            </w:r>
          </w:p>
        </w:tc>
      </w:tr>
      <w:tr w:rsidR="00B13653" w:rsidTr="00B13653">
        <w:tc>
          <w:tcPr>
            <w:tcW w:w="0" w:type="auto"/>
            <w:vAlign w:val="center"/>
          </w:tcPr>
          <w:p w:rsidR="00B13653" w:rsidRDefault="001F204F">
            <w:pPr>
              <w:pStyle w:val="TableBodyText"/>
            </w:pPr>
            <w:r>
              <w:t>Table Columns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123</w:t>
            </w:r>
          </w:p>
        </w:tc>
      </w:tr>
      <w:tr w:rsidR="00B13653" w:rsidTr="00B13653">
        <w:tc>
          <w:tcPr>
            <w:tcW w:w="0" w:type="auto"/>
            <w:vAlign w:val="center"/>
          </w:tcPr>
          <w:p w:rsidR="00B13653" w:rsidRDefault="001F204F">
            <w:pPr>
              <w:pStyle w:val="TableBodyText"/>
            </w:pPr>
            <w:r>
              <w:t>Table Columns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124</w:t>
            </w:r>
          </w:p>
        </w:tc>
      </w:tr>
      <w:tr w:rsidR="00B13653" w:rsidTr="00B13653">
        <w:tc>
          <w:tcPr>
            <w:tcW w:w="0" w:type="auto"/>
            <w:vAlign w:val="center"/>
          </w:tcPr>
          <w:p w:rsidR="00B13653" w:rsidRDefault="001F204F">
            <w:pPr>
              <w:pStyle w:val="TableBodyText"/>
            </w:pPr>
            <w:r>
              <w:t>Table Columns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125</w:t>
            </w:r>
          </w:p>
        </w:tc>
      </w:tr>
      <w:tr w:rsidR="00B13653" w:rsidTr="00B13653">
        <w:tc>
          <w:tcPr>
            <w:tcW w:w="0" w:type="auto"/>
            <w:vAlign w:val="center"/>
          </w:tcPr>
          <w:p w:rsidR="00B13653" w:rsidRDefault="001F204F">
            <w:pPr>
              <w:pStyle w:val="TableBodyText"/>
            </w:pPr>
            <w:r>
              <w:t xml:space="preserve">Table </w:t>
            </w:r>
            <w:r>
              <w:t>Contemporary</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145</w:t>
            </w:r>
          </w:p>
        </w:tc>
      </w:tr>
      <w:tr w:rsidR="00B13653" w:rsidTr="00B13653">
        <w:tc>
          <w:tcPr>
            <w:tcW w:w="0" w:type="auto"/>
            <w:vAlign w:val="center"/>
          </w:tcPr>
          <w:p w:rsidR="00B13653" w:rsidRDefault="001F204F">
            <w:pPr>
              <w:pStyle w:val="TableBodyText"/>
            </w:pPr>
            <w:r>
              <w:t>Table Elegant</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146</w:t>
            </w:r>
          </w:p>
        </w:tc>
      </w:tr>
      <w:tr w:rsidR="00B13653" w:rsidTr="00B13653">
        <w:tc>
          <w:tcPr>
            <w:tcW w:w="0" w:type="auto"/>
            <w:vAlign w:val="center"/>
          </w:tcPr>
          <w:p w:rsidR="00B13653" w:rsidRDefault="001F204F">
            <w:pPr>
              <w:pStyle w:val="TableBodyText"/>
            </w:pPr>
            <w:r>
              <w:t>Table Grid</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154</w:t>
            </w:r>
          </w:p>
        </w:tc>
      </w:tr>
      <w:tr w:rsidR="00B13653" w:rsidTr="00B13653">
        <w:tc>
          <w:tcPr>
            <w:tcW w:w="0" w:type="auto"/>
            <w:vAlign w:val="center"/>
          </w:tcPr>
          <w:p w:rsidR="00B13653" w:rsidRDefault="001F204F">
            <w:pPr>
              <w:pStyle w:val="TableBodyText"/>
            </w:pPr>
            <w:r>
              <w:t>Table Grid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126</w:t>
            </w:r>
          </w:p>
        </w:tc>
      </w:tr>
      <w:tr w:rsidR="00B13653" w:rsidTr="00B13653">
        <w:tc>
          <w:tcPr>
            <w:tcW w:w="0" w:type="auto"/>
            <w:vAlign w:val="center"/>
          </w:tcPr>
          <w:p w:rsidR="00B13653" w:rsidRDefault="001F204F">
            <w:pPr>
              <w:pStyle w:val="TableBodyText"/>
            </w:pPr>
            <w:r>
              <w:t>Table Grid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127</w:t>
            </w:r>
          </w:p>
        </w:tc>
      </w:tr>
      <w:tr w:rsidR="00B13653" w:rsidTr="00B13653">
        <w:tc>
          <w:tcPr>
            <w:tcW w:w="0" w:type="auto"/>
            <w:vAlign w:val="center"/>
          </w:tcPr>
          <w:p w:rsidR="00B13653" w:rsidRDefault="001F204F">
            <w:pPr>
              <w:pStyle w:val="TableBodyText"/>
            </w:pPr>
            <w:r>
              <w:t>Table Grid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128</w:t>
            </w:r>
          </w:p>
        </w:tc>
      </w:tr>
      <w:tr w:rsidR="00B13653" w:rsidTr="00B13653">
        <w:tc>
          <w:tcPr>
            <w:tcW w:w="0" w:type="auto"/>
            <w:vAlign w:val="center"/>
          </w:tcPr>
          <w:p w:rsidR="00B13653" w:rsidRDefault="001F204F">
            <w:pPr>
              <w:pStyle w:val="TableBodyText"/>
            </w:pPr>
            <w:r>
              <w:t>Table Grid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129</w:t>
            </w:r>
          </w:p>
        </w:tc>
      </w:tr>
      <w:tr w:rsidR="00B13653" w:rsidTr="00B13653">
        <w:tc>
          <w:tcPr>
            <w:tcW w:w="0" w:type="auto"/>
            <w:vAlign w:val="center"/>
          </w:tcPr>
          <w:p w:rsidR="00B13653" w:rsidRDefault="001F204F">
            <w:pPr>
              <w:pStyle w:val="TableBodyText"/>
            </w:pPr>
            <w:r>
              <w:t>Table Grid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130</w:t>
            </w:r>
          </w:p>
        </w:tc>
      </w:tr>
      <w:tr w:rsidR="00B13653" w:rsidTr="00B13653">
        <w:tc>
          <w:tcPr>
            <w:tcW w:w="0" w:type="auto"/>
            <w:vAlign w:val="center"/>
          </w:tcPr>
          <w:p w:rsidR="00B13653" w:rsidRDefault="001F204F">
            <w:pPr>
              <w:pStyle w:val="TableBodyText"/>
            </w:pPr>
            <w:r>
              <w:t>Table Grid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131</w:t>
            </w:r>
          </w:p>
        </w:tc>
      </w:tr>
      <w:tr w:rsidR="00B13653" w:rsidTr="00B13653">
        <w:tc>
          <w:tcPr>
            <w:tcW w:w="0" w:type="auto"/>
            <w:vAlign w:val="center"/>
          </w:tcPr>
          <w:p w:rsidR="00B13653" w:rsidRDefault="001F204F">
            <w:pPr>
              <w:pStyle w:val="TableBodyText"/>
            </w:pPr>
            <w:r>
              <w:t>Table Grid 7</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132</w:t>
            </w:r>
          </w:p>
        </w:tc>
      </w:tr>
      <w:tr w:rsidR="00B13653" w:rsidTr="00B13653">
        <w:tc>
          <w:tcPr>
            <w:tcW w:w="0" w:type="auto"/>
            <w:vAlign w:val="center"/>
          </w:tcPr>
          <w:p w:rsidR="00B13653" w:rsidRDefault="001F204F">
            <w:pPr>
              <w:pStyle w:val="TableBodyText"/>
            </w:pPr>
            <w:r>
              <w:t>Table Grid 8</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133</w:t>
            </w:r>
          </w:p>
        </w:tc>
      </w:tr>
      <w:tr w:rsidR="00B13653" w:rsidTr="00B13653">
        <w:tc>
          <w:tcPr>
            <w:tcW w:w="0" w:type="auto"/>
            <w:vAlign w:val="center"/>
          </w:tcPr>
          <w:p w:rsidR="00B13653" w:rsidRDefault="001F204F">
            <w:pPr>
              <w:pStyle w:val="TableBodyText"/>
            </w:pPr>
            <w:r>
              <w:t>Table List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134</w:t>
            </w:r>
          </w:p>
        </w:tc>
      </w:tr>
      <w:tr w:rsidR="00B13653" w:rsidTr="00B13653">
        <w:tc>
          <w:tcPr>
            <w:tcW w:w="0" w:type="auto"/>
            <w:vAlign w:val="center"/>
          </w:tcPr>
          <w:p w:rsidR="00B13653" w:rsidRDefault="001F204F">
            <w:pPr>
              <w:pStyle w:val="TableBodyText"/>
            </w:pPr>
            <w:r>
              <w:t>Table List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135</w:t>
            </w:r>
          </w:p>
        </w:tc>
      </w:tr>
      <w:tr w:rsidR="00B13653" w:rsidTr="00B13653">
        <w:tc>
          <w:tcPr>
            <w:tcW w:w="0" w:type="auto"/>
            <w:vAlign w:val="center"/>
          </w:tcPr>
          <w:p w:rsidR="00B13653" w:rsidRDefault="001F204F">
            <w:pPr>
              <w:pStyle w:val="TableBodyText"/>
            </w:pPr>
            <w:r>
              <w:t>Table List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136</w:t>
            </w:r>
          </w:p>
        </w:tc>
      </w:tr>
      <w:tr w:rsidR="00B13653" w:rsidTr="00B13653">
        <w:tc>
          <w:tcPr>
            <w:tcW w:w="0" w:type="auto"/>
            <w:vAlign w:val="center"/>
          </w:tcPr>
          <w:p w:rsidR="00B13653" w:rsidRDefault="001F204F">
            <w:pPr>
              <w:pStyle w:val="TableBodyText"/>
            </w:pPr>
            <w:r>
              <w:t>Table List 4</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137</w:t>
            </w:r>
          </w:p>
        </w:tc>
      </w:tr>
      <w:tr w:rsidR="00B13653" w:rsidTr="00B13653">
        <w:tc>
          <w:tcPr>
            <w:tcW w:w="0" w:type="auto"/>
            <w:vAlign w:val="center"/>
          </w:tcPr>
          <w:p w:rsidR="00B13653" w:rsidRDefault="001F204F">
            <w:pPr>
              <w:pStyle w:val="TableBodyText"/>
            </w:pPr>
            <w:r>
              <w:t>Table List 5</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138</w:t>
            </w:r>
          </w:p>
        </w:tc>
      </w:tr>
      <w:tr w:rsidR="00B13653" w:rsidTr="00B13653">
        <w:tc>
          <w:tcPr>
            <w:tcW w:w="0" w:type="auto"/>
            <w:vAlign w:val="center"/>
          </w:tcPr>
          <w:p w:rsidR="00B13653" w:rsidRDefault="001F204F">
            <w:pPr>
              <w:pStyle w:val="TableBodyText"/>
            </w:pPr>
            <w:r>
              <w:t>Table List 6</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139</w:t>
            </w:r>
          </w:p>
        </w:tc>
      </w:tr>
      <w:tr w:rsidR="00B13653" w:rsidTr="00B13653">
        <w:tc>
          <w:tcPr>
            <w:tcW w:w="0" w:type="auto"/>
            <w:vAlign w:val="center"/>
          </w:tcPr>
          <w:p w:rsidR="00B13653" w:rsidRDefault="001F204F">
            <w:pPr>
              <w:pStyle w:val="TableBodyText"/>
            </w:pPr>
            <w:r>
              <w:t>Table List 7</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140</w:t>
            </w:r>
          </w:p>
        </w:tc>
      </w:tr>
      <w:tr w:rsidR="00B13653" w:rsidTr="00B13653">
        <w:tc>
          <w:tcPr>
            <w:tcW w:w="0" w:type="auto"/>
            <w:vAlign w:val="center"/>
          </w:tcPr>
          <w:p w:rsidR="00B13653" w:rsidRDefault="001F204F">
            <w:pPr>
              <w:pStyle w:val="TableBodyText"/>
            </w:pPr>
            <w:r>
              <w:t>Table List 8</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141</w:t>
            </w:r>
          </w:p>
        </w:tc>
      </w:tr>
      <w:tr w:rsidR="00B13653" w:rsidTr="00B13653">
        <w:tc>
          <w:tcPr>
            <w:tcW w:w="0" w:type="auto"/>
            <w:vAlign w:val="center"/>
          </w:tcPr>
          <w:p w:rsidR="00B13653" w:rsidRDefault="001F204F">
            <w:pPr>
              <w:pStyle w:val="TableBodyText"/>
            </w:pPr>
            <w:r>
              <w:t>table of authorities</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44</w:t>
            </w:r>
          </w:p>
        </w:tc>
      </w:tr>
      <w:tr w:rsidR="00B13653" w:rsidTr="00B13653">
        <w:tc>
          <w:tcPr>
            <w:tcW w:w="0" w:type="auto"/>
            <w:vAlign w:val="center"/>
          </w:tcPr>
          <w:p w:rsidR="00B13653" w:rsidRDefault="001F204F">
            <w:pPr>
              <w:pStyle w:val="TableBodyText"/>
            </w:pPr>
            <w:r>
              <w:t>table of figures</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35</w:t>
            </w:r>
          </w:p>
        </w:tc>
      </w:tr>
      <w:tr w:rsidR="00B13653" w:rsidTr="00B13653">
        <w:tc>
          <w:tcPr>
            <w:tcW w:w="0" w:type="auto"/>
            <w:vAlign w:val="center"/>
          </w:tcPr>
          <w:p w:rsidR="00B13653" w:rsidRDefault="001F204F">
            <w:pPr>
              <w:pStyle w:val="TableBodyText"/>
            </w:pPr>
            <w:r>
              <w:t>Table Professional</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147</w:t>
            </w:r>
          </w:p>
        </w:tc>
      </w:tr>
      <w:tr w:rsidR="00B13653" w:rsidTr="00B13653">
        <w:tc>
          <w:tcPr>
            <w:tcW w:w="0" w:type="auto"/>
            <w:vAlign w:val="center"/>
          </w:tcPr>
          <w:p w:rsidR="00B13653" w:rsidRDefault="001F204F">
            <w:pPr>
              <w:pStyle w:val="TableBodyText"/>
            </w:pPr>
            <w:r>
              <w:t>Table Simple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111</w:t>
            </w:r>
          </w:p>
        </w:tc>
      </w:tr>
      <w:tr w:rsidR="00B13653" w:rsidTr="00B13653">
        <w:tc>
          <w:tcPr>
            <w:tcW w:w="0" w:type="auto"/>
            <w:vAlign w:val="center"/>
          </w:tcPr>
          <w:p w:rsidR="00B13653" w:rsidRDefault="001F204F">
            <w:pPr>
              <w:pStyle w:val="TableBodyText"/>
            </w:pPr>
            <w:r>
              <w:t>Table Simple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112</w:t>
            </w:r>
          </w:p>
        </w:tc>
      </w:tr>
      <w:tr w:rsidR="00B13653" w:rsidTr="00B13653">
        <w:tc>
          <w:tcPr>
            <w:tcW w:w="0" w:type="auto"/>
            <w:vAlign w:val="center"/>
          </w:tcPr>
          <w:p w:rsidR="00B13653" w:rsidRDefault="001F204F">
            <w:pPr>
              <w:pStyle w:val="TableBodyText"/>
            </w:pPr>
            <w:r>
              <w:t>Table Simple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113</w:t>
            </w:r>
          </w:p>
        </w:tc>
      </w:tr>
      <w:tr w:rsidR="00B13653" w:rsidTr="00B13653">
        <w:tc>
          <w:tcPr>
            <w:tcW w:w="0" w:type="auto"/>
            <w:vAlign w:val="center"/>
          </w:tcPr>
          <w:p w:rsidR="00B13653" w:rsidRDefault="001F204F">
            <w:pPr>
              <w:pStyle w:val="TableBodyText"/>
            </w:pPr>
            <w:r>
              <w:lastRenderedPageBreak/>
              <w:t>Table Subtle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148</w:t>
            </w:r>
          </w:p>
        </w:tc>
      </w:tr>
      <w:tr w:rsidR="00B13653" w:rsidTr="00B13653">
        <w:tc>
          <w:tcPr>
            <w:tcW w:w="0" w:type="auto"/>
            <w:vAlign w:val="center"/>
          </w:tcPr>
          <w:p w:rsidR="00B13653" w:rsidRDefault="001F204F">
            <w:pPr>
              <w:pStyle w:val="TableBodyText"/>
            </w:pPr>
            <w:r>
              <w:t>Table Subtle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149</w:t>
            </w:r>
          </w:p>
        </w:tc>
      </w:tr>
      <w:tr w:rsidR="00B13653" w:rsidTr="00B13653">
        <w:tc>
          <w:tcPr>
            <w:tcW w:w="0" w:type="auto"/>
            <w:vAlign w:val="center"/>
          </w:tcPr>
          <w:p w:rsidR="00B13653" w:rsidRDefault="001F204F">
            <w:pPr>
              <w:pStyle w:val="TableBodyText"/>
            </w:pPr>
            <w:r>
              <w:t>Table Theme</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155</w:t>
            </w:r>
          </w:p>
        </w:tc>
      </w:tr>
      <w:tr w:rsidR="00B13653" w:rsidTr="00B13653">
        <w:tc>
          <w:tcPr>
            <w:tcW w:w="0" w:type="auto"/>
            <w:vAlign w:val="center"/>
          </w:tcPr>
          <w:p w:rsidR="00B13653" w:rsidRDefault="001F204F">
            <w:pPr>
              <w:pStyle w:val="TableBodyText"/>
            </w:pPr>
            <w:r>
              <w:t>Table Web 1</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150</w:t>
            </w:r>
          </w:p>
        </w:tc>
      </w:tr>
      <w:tr w:rsidR="00B13653" w:rsidTr="00B13653">
        <w:tc>
          <w:tcPr>
            <w:tcW w:w="0" w:type="auto"/>
            <w:vAlign w:val="center"/>
          </w:tcPr>
          <w:p w:rsidR="00B13653" w:rsidRDefault="001F204F">
            <w:pPr>
              <w:pStyle w:val="TableBodyText"/>
            </w:pPr>
            <w:r>
              <w:t>Table Web 2</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151</w:t>
            </w:r>
          </w:p>
        </w:tc>
      </w:tr>
      <w:tr w:rsidR="00B13653" w:rsidTr="00B13653">
        <w:tc>
          <w:tcPr>
            <w:tcW w:w="0" w:type="auto"/>
            <w:vAlign w:val="center"/>
          </w:tcPr>
          <w:p w:rsidR="00B13653" w:rsidRDefault="001F204F">
            <w:pPr>
              <w:pStyle w:val="TableBodyText"/>
            </w:pPr>
            <w:r>
              <w:t>Table Web 3</w:t>
            </w:r>
          </w:p>
        </w:tc>
        <w:tc>
          <w:tcPr>
            <w:tcW w:w="0" w:type="auto"/>
            <w:vAlign w:val="center"/>
          </w:tcPr>
          <w:p w:rsidR="00B13653" w:rsidRDefault="001F204F">
            <w:pPr>
              <w:pStyle w:val="TableBodyText"/>
            </w:pPr>
            <w:r>
              <w:t>table</w:t>
            </w:r>
          </w:p>
        </w:tc>
        <w:tc>
          <w:tcPr>
            <w:tcW w:w="0" w:type="auto"/>
            <w:vAlign w:val="center"/>
          </w:tcPr>
          <w:p w:rsidR="00B13653" w:rsidRDefault="001F204F">
            <w:pPr>
              <w:pStyle w:val="TableBodyText"/>
            </w:pPr>
            <w:r>
              <w:t>152</w:t>
            </w:r>
          </w:p>
        </w:tc>
      </w:tr>
      <w:tr w:rsidR="00B13653" w:rsidTr="00B13653">
        <w:tc>
          <w:tcPr>
            <w:tcW w:w="0" w:type="auto"/>
            <w:vAlign w:val="center"/>
          </w:tcPr>
          <w:p w:rsidR="00B13653" w:rsidRDefault="001F204F">
            <w:pPr>
              <w:pStyle w:val="TableBodyText"/>
            </w:pPr>
            <w:r>
              <w:t>Title</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62</w:t>
            </w:r>
          </w:p>
        </w:tc>
      </w:tr>
      <w:tr w:rsidR="00B13653" w:rsidTr="00B13653">
        <w:tc>
          <w:tcPr>
            <w:tcW w:w="0" w:type="auto"/>
            <w:vAlign w:val="center"/>
          </w:tcPr>
          <w:p w:rsidR="00B13653" w:rsidRDefault="001F204F">
            <w:pPr>
              <w:pStyle w:val="TableBodyText"/>
            </w:pPr>
            <w:r>
              <w:t>toa heading</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46</w:t>
            </w:r>
          </w:p>
        </w:tc>
      </w:tr>
      <w:tr w:rsidR="00B13653" w:rsidTr="00B13653">
        <w:tc>
          <w:tcPr>
            <w:tcW w:w="0" w:type="auto"/>
            <w:vAlign w:val="center"/>
          </w:tcPr>
          <w:p w:rsidR="00B13653" w:rsidRDefault="001F204F">
            <w:pPr>
              <w:pStyle w:val="TableBodyText"/>
            </w:pPr>
            <w:r>
              <w:t>toc 1</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19</w:t>
            </w:r>
          </w:p>
        </w:tc>
      </w:tr>
      <w:tr w:rsidR="00B13653" w:rsidTr="00B13653">
        <w:tc>
          <w:tcPr>
            <w:tcW w:w="0" w:type="auto"/>
            <w:vAlign w:val="center"/>
          </w:tcPr>
          <w:p w:rsidR="00B13653" w:rsidRDefault="001F204F">
            <w:pPr>
              <w:pStyle w:val="TableBodyText"/>
            </w:pPr>
            <w:r>
              <w:t>toc 2</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20</w:t>
            </w:r>
          </w:p>
        </w:tc>
      </w:tr>
      <w:tr w:rsidR="00B13653" w:rsidTr="00B13653">
        <w:tc>
          <w:tcPr>
            <w:tcW w:w="0" w:type="auto"/>
            <w:vAlign w:val="center"/>
          </w:tcPr>
          <w:p w:rsidR="00B13653" w:rsidRDefault="001F204F">
            <w:pPr>
              <w:pStyle w:val="TableBodyText"/>
            </w:pPr>
            <w:r>
              <w:t>toc 3</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21</w:t>
            </w:r>
          </w:p>
        </w:tc>
      </w:tr>
      <w:tr w:rsidR="00B13653" w:rsidTr="00B13653">
        <w:tc>
          <w:tcPr>
            <w:tcW w:w="0" w:type="auto"/>
            <w:vAlign w:val="center"/>
          </w:tcPr>
          <w:p w:rsidR="00B13653" w:rsidRDefault="001F204F">
            <w:pPr>
              <w:pStyle w:val="TableBodyText"/>
            </w:pPr>
            <w:r>
              <w:t>toc 4</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22</w:t>
            </w:r>
          </w:p>
        </w:tc>
      </w:tr>
      <w:tr w:rsidR="00B13653" w:rsidTr="00B13653">
        <w:tc>
          <w:tcPr>
            <w:tcW w:w="0" w:type="auto"/>
            <w:vAlign w:val="center"/>
          </w:tcPr>
          <w:p w:rsidR="00B13653" w:rsidRDefault="001F204F">
            <w:pPr>
              <w:pStyle w:val="TableBodyText"/>
            </w:pPr>
            <w:r>
              <w:t>toc 5</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23</w:t>
            </w:r>
          </w:p>
        </w:tc>
      </w:tr>
      <w:tr w:rsidR="00B13653" w:rsidTr="00B13653">
        <w:tc>
          <w:tcPr>
            <w:tcW w:w="0" w:type="auto"/>
            <w:vAlign w:val="center"/>
          </w:tcPr>
          <w:p w:rsidR="00B13653" w:rsidRDefault="001F204F">
            <w:pPr>
              <w:pStyle w:val="TableBodyText"/>
            </w:pPr>
            <w:r>
              <w:t>toc 6</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24</w:t>
            </w:r>
          </w:p>
        </w:tc>
      </w:tr>
      <w:tr w:rsidR="00B13653" w:rsidTr="00B13653">
        <w:tc>
          <w:tcPr>
            <w:tcW w:w="0" w:type="auto"/>
            <w:vAlign w:val="center"/>
          </w:tcPr>
          <w:p w:rsidR="00B13653" w:rsidRDefault="001F204F">
            <w:pPr>
              <w:pStyle w:val="TableBodyText"/>
            </w:pPr>
            <w:r>
              <w:t>toc 7</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25</w:t>
            </w:r>
          </w:p>
        </w:tc>
      </w:tr>
      <w:tr w:rsidR="00B13653" w:rsidTr="00B13653">
        <w:tc>
          <w:tcPr>
            <w:tcW w:w="0" w:type="auto"/>
            <w:vAlign w:val="center"/>
          </w:tcPr>
          <w:p w:rsidR="00B13653" w:rsidRDefault="001F204F">
            <w:pPr>
              <w:pStyle w:val="TableBodyText"/>
            </w:pPr>
            <w:r>
              <w:t>toc 8</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26</w:t>
            </w:r>
          </w:p>
        </w:tc>
      </w:tr>
      <w:tr w:rsidR="00B13653" w:rsidTr="00B13653">
        <w:tc>
          <w:tcPr>
            <w:tcW w:w="0" w:type="auto"/>
            <w:vAlign w:val="center"/>
          </w:tcPr>
          <w:p w:rsidR="00B13653" w:rsidRDefault="001F204F">
            <w:pPr>
              <w:pStyle w:val="TableBodyText"/>
            </w:pPr>
            <w:r>
              <w:t>toc 9</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27</w:t>
            </w:r>
          </w:p>
        </w:tc>
      </w:tr>
      <w:tr w:rsidR="00B13653" w:rsidTr="00B13653">
        <w:tc>
          <w:tcPr>
            <w:tcW w:w="0" w:type="auto"/>
            <w:vAlign w:val="center"/>
          </w:tcPr>
          <w:p w:rsidR="00B13653" w:rsidRDefault="001F204F">
            <w:pPr>
              <w:pStyle w:val="TableBodyText"/>
            </w:pPr>
            <w:r>
              <w:t>TOC Heading</w:t>
            </w:r>
          </w:p>
        </w:tc>
        <w:tc>
          <w:tcPr>
            <w:tcW w:w="0" w:type="auto"/>
            <w:vAlign w:val="center"/>
          </w:tcPr>
          <w:p w:rsidR="00B13653" w:rsidRDefault="001F204F">
            <w:pPr>
              <w:pStyle w:val="TableBodyText"/>
            </w:pPr>
            <w:r>
              <w:t>paragraph</w:t>
            </w:r>
          </w:p>
        </w:tc>
        <w:tc>
          <w:tcPr>
            <w:tcW w:w="0" w:type="auto"/>
            <w:vAlign w:val="center"/>
          </w:tcPr>
          <w:p w:rsidR="00B13653" w:rsidRDefault="001F204F">
            <w:pPr>
              <w:pStyle w:val="TableBodyText"/>
            </w:pPr>
            <w:r>
              <w:t>266</w:t>
            </w:r>
          </w:p>
        </w:tc>
      </w:tr>
    </w:tbl>
    <w:p w:rsidR="00B13653" w:rsidRDefault="00B13653"/>
    <w:p w:rsidR="00B13653" w:rsidRDefault="001F204F">
      <w:pPr>
        <w:pStyle w:val="Heading3"/>
      </w:pPr>
      <w:bookmarkStart w:id="489" w:name="section_dd6e5f4e0b3a4d329ca1f6d5a8c1b41b"/>
      <w:bookmarkStart w:id="490" w:name="_Toc499809144"/>
      <w:r>
        <w:t>Part 1 Section 17.7.4.10, next (Style For Next Paragraph)</w:t>
      </w:r>
      <w:bookmarkEnd w:id="489"/>
      <w:bookmarkEnd w:id="490"/>
      <w:r>
        <w:fldChar w:fldCharType="begin"/>
      </w:r>
      <w:r>
        <w:instrText xml:space="preserve"> XE "next (Style For Next Paragraph)"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B13653" w:rsidRDefault="001F204F">
      <w:pPr>
        <w:pStyle w:val="Definition-Field"/>
      </w:pPr>
      <w:r>
        <w:t xml:space="preserve">a.   </w:t>
      </w:r>
      <w:r>
        <w:rPr>
          <w:i/>
        </w:rPr>
        <w:t>The standard does not limit the length of the value of the val attribute.</w:t>
      </w:r>
    </w:p>
    <w:p w:rsidR="00B13653" w:rsidRDefault="001F204F">
      <w:pPr>
        <w:pStyle w:val="Definition-Field2"/>
      </w:pPr>
      <w:r>
        <w:t>Word restricts the value of this attribute to be at most 253 characters.</w:t>
      </w:r>
    </w:p>
    <w:p w:rsidR="00B13653" w:rsidRDefault="001F204F">
      <w:pPr>
        <w:pStyle w:val="Heading3"/>
      </w:pPr>
      <w:bookmarkStart w:id="491" w:name="section_8214eaf1a8b14e1a99543a5068b6d3ce"/>
      <w:bookmarkStart w:id="492" w:name="_Toc499809145"/>
      <w:r>
        <w:t>Part 1 Section 17.7.4.11, personal (E-Mail Message Text Style)</w:t>
      </w:r>
      <w:bookmarkEnd w:id="491"/>
      <w:bookmarkEnd w:id="492"/>
      <w:r>
        <w:fldChar w:fldCharType="begin"/>
      </w:r>
      <w:r>
        <w:instrText xml:space="preserve"> XE "personal (E-Mail Message Text Style)" </w:instrText>
      </w:r>
      <w:r>
        <w:fldChar w:fldCharType="end"/>
      </w:r>
    </w:p>
    <w:p w:rsidR="00B13653" w:rsidRDefault="001F204F">
      <w:pPr>
        <w:pStyle w:val="Definition-Field"/>
      </w:pPr>
      <w:r>
        <w:t xml:space="preserve">a.   </w:t>
      </w:r>
      <w:r>
        <w:rPr>
          <w:i/>
        </w:rPr>
        <w:t>The standard says personal is ignored if no style exists whose styleId matches the boolean val attribute.</w:t>
      </w:r>
    </w:p>
    <w:p w:rsidR="00B13653" w:rsidRDefault="001F204F">
      <w:pPr>
        <w:pStyle w:val="Definition-Field2"/>
      </w:pPr>
      <w:r>
        <w:t>Word treats the val attribute of personal as a boolean setting.</w:t>
      </w:r>
    </w:p>
    <w:p w:rsidR="00B13653" w:rsidRDefault="001F204F">
      <w:pPr>
        <w:pStyle w:val="Heading3"/>
      </w:pPr>
      <w:bookmarkStart w:id="493" w:name="section_ed224d8374a34499ac0b58e27f0f8474"/>
      <w:bookmarkStart w:id="494" w:name="_Toc499809146"/>
      <w:r>
        <w:t>Part 1 Section 17.7.4.12, personalC</w:t>
      </w:r>
      <w:r>
        <w:t>ompose (E-Mail Message Composition Style)</w:t>
      </w:r>
      <w:bookmarkEnd w:id="493"/>
      <w:bookmarkEnd w:id="494"/>
      <w:r>
        <w:fldChar w:fldCharType="begin"/>
      </w:r>
      <w:r>
        <w:instrText xml:space="preserve"> XE "personalCompose (E-Mail Message Composition Style)" </w:instrText>
      </w:r>
      <w:r>
        <w:fldChar w:fldCharType="end"/>
      </w:r>
    </w:p>
    <w:p w:rsidR="00B13653" w:rsidRDefault="001F204F">
      <w:pPr>
        <w:pStyle w:val="Definition-Field"/>
      </w:pPr>
      <w:r>
        <w:t xml:space="preserve">a.   </w:t>
      </w:r>
      <w:r>
        <w:rPr>
          <w:i/>
        </w:rPr>
        <w:t>The standard says personalCompose is ignored if no style exists whose styleId matches the boolean val attribute.</w:t>
      </w:r>
    </w:p>
    <w:p w:rsidR="00B13653" w:rsidRDefault="001F204F">
      <w:pPr>
        <w:pStyle w:val="Definition-Field2"/>
      </w:pPr>
      <w:r>
        <w:lastRenderedPageBreak/>
        <w:t>Word treats the val attribute of pers</w:t>
      </w:r>
      <w:r>
        <w:t>onalCompose as a boolean setting.</w:t>
      </w:r>
    </w:p>
    <w:p w:rsidR="00B13653" w:rsidRDefault="001F204F">
      <w:pPr>
        <w:pStyle w:val="Heading3"/>
      </w:pPr>
      <w:bookmarkStart w:id="495" w:name="section_a0c391fe1c0e40a3b97dfb9edcb61a83"/>
      <w:bookmarkStart w:id="496" w:name="_Toc499809147"/>
      <w:r>
        <w:t>Part 1 Section 17.7.4.13, personalReply (E-Mail Message Reply Style)</w:t>
      </w:r>
      <w:bookmarkEnd w:id="495"/>
      <w:bookmarkEnd w:id="496"/>
      <w:r>
        <w:fldChar w:fldCharType="begin"/>
      </w:r>
      <w:r>
        <w:instrText xml:space="preserve"> XE "personalReply (E-Mail Message Reply Style)" </w:instrText>
      </w:r>
      <w:r>
        <w:fldChar w:fldCharType="end"/>
      </w:r>
    </w:p>
    <w:p w:rsidR="00B13653" w:rsidRDefault="001F204F">
      <w:pPr>
        <w:pStyle w:val="Definition-Field"/>
      </w:pPr>
      <w:r>
        <w:t xml:space="preserve">a.   </w:t>
      </w:r>
      <w:r>
        <w:rPr>
          <w:i/>
        </w:rPr>
        <w:t>The standard says personalReply is ignored if no style exists whose styleId matches the boolean v</w:t>
      </w:r>
      <w:r>
        <w:rPr>
          <w:i/>
        </w:rPr>
        <w:t>al attribute.</w:t>
      </w:r>
    </w:p>
    <w:p w:rsidR="00B13653" w:rsidRDefault="001F204F">
      <w:pPr>
        <w:pStyle w:val="Definition-Field2"/>
      </w:pPr>
      <w:r>
        <w:t>Word treats the val attribute of personalReply as a boolean setting.</w:t>
      </w:r>
    </w:p>
    <w:p w:rsidR="00B13653" w:rsidRDefault="001F204F">
      <w:pPr>
        <w:pStyle w:val="Heading3"/>
      </w:pPr>
      <w:bookmarkStart w:id="497" w:name="section_bb6afca988a74b34911f7110e8062bb1"/>
      <w:bookmarkStart w:id="498" w:name="_Toc499809148"/>
      <w:r>
        <w:t>Part 1 Section 17.7.4.17, style (Style Definition)</w:t>
      </w:r>
      <w:bookmarkEnd w:id="497"/>
      <w:bookmarkEnd w:id="498"/>
      <w:r>
        <w:fldChar w:fldCharType="begin"/>
      </w:r>
      <w:r>
        <w:instrText xml:space="preserve"> XE "style (Style Definition)" </w:instrText>
      </w:r>
      <w:r>
        <w:fldChar w:fldCharType="end"/>
      </w:r>
    </w:p>
    <w:p w:rsidR="00B13653" w:rsidRDefault="001F204F">
      <w:pPr>
        <w:pStyle w:val="Definition-Field"/>
      </w:pPr>
      <w:r>
        <w:t xml:space="preserve">a.   </w:t>
      </w:r>
      <w:r>
        <w:rPr>
          <w:i/>
        </w:rPr>
        <w:t xml:space="preserve">The standard does not state any special behavior for "NoList", </w:t>
      </w:r>
      <w:r>
        <w:rPr>
          <w:i/>
        </w:rPr>
        <w:t>"DefaultParagraphFont", and "TableNormal" styles.</w:t>
      </w:r>
    </w:p>
    <w:p w:rsidR="00B13653" w:rsidRDefault="001F204F">
      <w:pPr>
        <w:pStyle w:val="Definition-Field2"/>
      </w:pPr>
      <w:r>
        <w:t>Word ignores any child elements of a style element with id "NoList", "DefaultParagraphFont", or "TableNormal".</w:t>
      </w:r>
    </w:p>
    <w:p w:rsidR="00B13653" w:rsidRDefault="001F204F">
      <w:pPr>
        <w:pStyle w:val="Definition-Field"/>
      </w:pPr>
      <w:r>
        <w:t xml:space="preserve">b.   </w:t>
      </w:r>
      <w:r>
        <w:rPr>
          <w:i/>
        </w:rPr>
        <w:t>The standard says the length of the styleId attribute is unlimited.</w:t>
      </w:r>
    </w:p>
    <w:p w:rsidR="00B13653" w:rsidRDefault="001F204F">
      <w:pPr>
        <w:pStyle w:val="Definition-Field2"/>
      </w:pPr>
      <w:r>
        <w:t>Word ignores the value</w:t>
      </w:r>
      <w:r>
        <w:t xml:space="preserve"> of the styleId attribute if it exceeds 253 characters in length.</w:t>
      </w:r>
    </w:p>
    <w:p w:rsidR="00B13653" w:rsidRDefault="001F204F">
      <w:pPr>
        <w:pStyle w:val="Definition-Field"/>
      </w:pPr>
      <w:r>
        <w:t xml:space="preserve">c.   </w:t>
      </w:r>
      <w:r>
        <w:rPr>
          <w:i/>
        </w:rPr>
        <w:t>The standard states that the number of styles is unbounded.</w:t>
      </w:r>
    </w:p>
    <w:p w:rsidR="00B13653" w:rsidRDefault="001F204F">
      <w:pPr>
        <w:pStyle w:val="Definition-Field2"/>
      </w:pPr>
      <w:r>
        <w:t>Word does not open a document containing more than 4,079 styles.</w:t>
      </w:r>
    </w:p>
    <w:p w:rsidR="00B13653" w:rsidRDefault="001F204F">
      <w:pPr>
        <w:pStyle w:val="Heading3"/>
      </w:pPr>
      <w:bookmarkStart w:id="499" w:name="section_b7604183092342c887b44f0b6f850cbf"/>
      <w:bookmarkStart w:id="500" w:name="_Toc499809149"/>
      <w:r>
        <w:t>Part 1 Section 17.7.4.19, uiPriority (Optional User Interfac</w:t>
      </w:r>
      <w:r>
        <w:t>e Sorting Order)</w:t>
      </w:r>
      <w:bookmarkEnd w:id="499"/>
      <w:bookmarkEnd w:id="500"/>
      <w:r>
        <w:fldChar w:fldCharType="begin"/>
      </w:r>
      <w:r>
        <w:instrText xml:space="preserve"> XE "uiPriority (Optional User Interface Sorting Order)" </w:instrText>
      </w:r>
      <w:r>
        <w:fldChar w:fldCharType="end"/>
      </w:r>
    </w:p>
    <w:p w:rsidR="00B13653" w:rsidRDefault="001F204F">
      <w:pPr>
        <w:pStyle w:val="Definition-Field"/>
      </w:pPr>
      <w:r>
        <w:t xml:space="preserve">a.   </w:t>
      </w:r>
      <w:r>
        <w:rPr>
          <w:i/>
        </w:rPr>
        <w:t>The standard states that the values of the val attribute are defined by the XML Schema integer datatype.</w:t>
      </w:r>
    </w:p>
    <w:p w:rsidR="00B13653" w:rsidRDefault="001F204F">
      <w:pPr>
        <w:pStyle w:val="Definition-Field2"/>
      </w:pPr>
      <w:r>
        <w:t>Word restricts the value of this attribute to be at least 0 and at mos</w:t>
      </w:r>
      <w:r>
        <w:t>t 99.</w:t>
      </w:r>
    </w:p>
    <w:p w:rsidR="00B13653" w:rsidRDefault="001F204F">
      <w:pPr>
        <w:pStyle w:val="Definition-Field"/>
      </w:pPr>
      <w:r>
        <w:t xml:space="preserve">b.   </w:t>
      </w:r>
      <w:r>
        <w:rPr>
          <w:i/>
        </w:rPr>
        <w:t>The standard says the default behavior is to sort to the end of the list.</w:t>
      </w:r>
    </w:p>
    <w:p w:rsidR="00B13653" w:rsidRDefault="001F204F">
      <w:pPr>
        <w:pStyle w:val="Definition-Field2"/>
      </w:pPr>
      <w:r>
        <w:t>In Word, the default behavior is to sort to the beginning of the list.</w:t>
      </w:r>
    </w:p>
    <w:p w:rsidR="00B13653" w:rsidRDefault="001F204F">
      <w:pPr>
        <w:pStyle w:val="Heading3"/>
      </w:pPr>
      <w:bookmarkStart w:id="501" w:name="section_1b4958bf2fcf4db89a967f553494276b"/>
      <w:bookmarkStart w:id="502" w:name="_Toc499809150"/>
      <w:r>
        <w:t>Part 1 Section 17.7.5.2, pPr (Paragraph Properties)</w:t>
      </w:r>
      <w:bookmarkEnd w:id="501"/>
      <w:bookmarkEnd w:id="502"/>
      <w:r>
        <w:fldChar w:fldCharType="begin"/>
      </w:r>
      <w:r>
        <w:instrText xml:space="preserve"> XE "pPr (Paragraph Properties)" </w:instrText>
      </w:r>
      <w:r>
        <w:fldChar w:fldCharType="end"/>
      </w:r>
    </w:p>
    <w:p w:rsidR="00B13653" w:rsidRDefault="001F204F">
      <w:pPr>
        <w:pStyle w:val="Definition-Field"/>
      </w:pPr>
      <w:r>
        <w:t xml:space="preserve">a.   </w:t>
      </w:r>
      <w:r>
        <w:rPr>
          <w:i/>
        </w:rPr>
        <w:t>The stan</w:t>
      </w:r>
      <w:r>
        <w:rPr>
          <w:i/>
        </w:rPr>
        <w:t>dard states that the cnfStyle, divId, pPrChange, pStyle, rPr, and sectPr elements are valid child elements of the pPr element.</w:t>
      </w:r>
    </w:p>
    <w:p w:rsidR="00B13653" w:rsidRDefault="001F204F">
      <w:pPr>
        <w:pStyle w:val="Definition-Field2"/>
      </w:pPr>
      <w:r>
        <w:t>Word does not allow these elements to be child elements of the pPr element.</w:t>
      </w:r>
    </w:p>
    <w:p w:rsidR="00B13653" w:rsidRDefault="001F204F">
      <w:pPr>
        <w:pStyle w:val="Heading3"/>
      </w:pPr>
      <w:bookmarkStart w:id="503" w:name="section_9f0ca7a05e6a487ebb522b74d4bb614a"/>
      <w:bookmarkStart w:id="504" w:name="_Toc499809151"/>
      <w:r>
        <w:t>Part 1 Section 17.7.5.4, rPr (Run Properties)</w:t>
      </w:r>
      <w:bookmarkEnd w:id="503"/>
      <w:bookmarkEnd w:id="504"/>
      <w:r>
        <w:fldChar w:fldCharType="begin"/>
      </w:r>
      <w:r>
        <w:instrText xml:space="preserve"> XE "rPr</w:instrText>
      </w:r>
      <w:r>
        <w:instrText xml:space="preserve"> (Run Properties)" </w:instrText>
      </w:r>
      <w:r>
        <w:fldChar w:fldCharType="end"/>
      </w:r>
    </w:p>
    <w:p w:rsidR="00B13653" w:rsidRDefault="001F204F">
      <w:pPr>
        <w:pStyle w:val="Definition-Field"/>
      </w:pPr>
      <w:r>
        <w:t xml:space="preserve">a.   </w:t>
      </w:r>
      <w:r>
        <w:rPr>
          <w:i/>
        </w:rPr>
        <w:t>The standard states that the cs, highlight, oMath, rPrChange, rStyle, and rtl elements are valid child elements of the rPr element.</w:t>
      </w:r>
    </w:p>
    <w:p w:rsidR="00B13653" w:rsidRDefault="001F204F">
      <w:pPr>
        <w:pStyle w:val="Definition-Field2"/>
      </w:pPr>
      <w:r>
        <w:t>Word does not allow these elements to be child elements of the rPr element.</w:t>
      </w:r>
    </w:p>
    <w:p w:rsidR="00B13653" w:rsidRDefault="001F204F">
      <w:pPr>
        <w:pStyle w:val="Heading3"/>
      </w:pPr>
      <w:bookmarkStart w:id="505" w:name="section_14452bbebe4d4dbb90e63d23ae9361bc"/>
      <w:bookmarkStart w:id="506" w:name="_Toc499809152"/>
      <w:r>
        <w:t>Part 1 Section 17.7.6</w:t>
      </w:r>
      <w:r>
        <w:t>, Table Styles</w:t>
      </w:r>
      <w:bookmarkEnd w:id="505"/>
      <w:bookmarkEnd w:id="506"/>
      <w:r>
        <w:fldChar w:fldCharType="begin"/>
      </w:r>
      <w:r>
        <w:instrText xml:space="preserve"> XE "Table Styles" </w:instrText>
      </w:r>
      <w:r>
        <w:fldChar w:fldCharType="end"/>
      </w:r>
    </w:p>
    <w:p w:rsidR="00B13653" w:rsidRDefault="001F204F">
      <w:pPr>
        <w:pStyle w:val="Definition-Field"/>
      </w:pPr>
      <w:r>
        <w:t xml:space="preserve">a.   </w:t>
      </w:r>
      <w:r>
        <w:rPr>
          <w:i/>
        </w:rPr>
        <w:t>The standard does not specify how the tblLook affects the corner cell conditional formatting.</w:t>
      </w:r>
    </w:p>
    <w:p w:rsidR="00B13653" w:rsidRDefault="001F204F">
      <w:pPr>
        <w:pStyle w:val="Definition-Field2"/>
      </w:pPr>
      <w:r>
        <w:t xml:space="preserve">In Word, corner cell conditional formatting is applied only if both of the corresponding first or last row or column are </w:t>
      </w:r>
      <w:r>
        <w:t>enabled.</w:t>
      </w:r>
    </w:p>
    <w:p w:rsidR="00B13653" w:rsidRDefault="001F204F">
      <w:pPr>
        <w:pStyle w:val="Definition-Field"/>
      </w:pPr>
      <w:r>
        <w:lastRenderedPageBreak/>
        <w:t xml:space="preserve">b.   </w:t>
      </w:r>
      <w:r>
        <w:rPr>
          <w:i/>
        </w:rPr>
        <w:t>The standard specifies that the resolved value of the toggle properties will toggle the previous level (True) or leave it unchanged (False) when present in a table style.</w:t>
      </w:r>
    </w:p>
    <w:p w:rsidR="00B13653" w:rsidRDefault="001F204F">
      <w:pPr>
        <w:pStyle w:val="Definition-Field2"/>
      </w:pPr>
      <w:r>
        <w:t xml:space="preserve">Word resets the value of the toggle property to the value specified by </w:t>
      </w:r>
      <w:r>
        <w:t>the table style if a value is present; for example, a value of 1 resets the property's state to True instead of toggling it.</w:t>
      </w:r>
    </w:p>
    <w:p w:rsidR="00B13653" w:rsidRDefault="001F204F">
      <w:pPr>
        <w:pStyle w:val="Definition-Field"/>
      </w:pPr>
      <w:r>
        <w:t xml:space="preserve">c.   </w:t>
      </w:r>
      <w:r>
        <w:rPr>
          <w:i/>
        </w:rPr>
        <w:t>The standard specifies the precedence order in which conditional formatting should be applied.</w:t>
      </w:r>
    </w:p>
    <w:p w:rsidR="00B13653" w:rsidRDefault="001F204F">
      <w:r>
        <w:t xml:space="preserve">When specified, Office applies </w:t>
      </w:r>
      <w:r>
        <w:t>conditional formats in the following order (therefore subsequent formats override properties on previous formats):</w:t>
      </w:r>
    </w:p>
    <w:p w:rsidR="00B13653" w:rsidRDefault="001F204F">
      <w:pPr>
        <w:pStyle w:val="ListParagraph"/>
        <w:numPr>
          <w:ilvl w:val="0"/>
          <w:numId w:val="59"/>
        </w:numPr>
        <w:ind w:left="720"/>
        <w:contextualSpacing/>
      </w:pPr>
      <w:r>
        <w:t>Odd row banding, even row banding</w:t>
      </w:r>
    </w:p>
    <w:p w:rsidR="00B13653" w:rsidRDefault="001F204F">
      <w:pPr>
        <w:pStyle w:val="ListParagraph"/>
        <w:numPr>
          <w:ilvl w:val="0"/>
          <w:numId w:val="59"/>
        </w:numPr>
        <w:ind w:left="720"/>
        <w:contextualSpacing/>
      </w:pPr>
      <w:r>
        <w:t>Odd column banding, even column banding</w:t>
      </w:r>
    </w:p>
    <w:p w:rsidR="00B13653" w:rsidRDefault="001F204F">
      <w:pPr>
        <w:pStyle w:val="ListParagraph"/>
        <w:numPr>
          <w:ilvl w:val="0"/>
          <w:numId w:val="59"/>
        </w:numPr>
        <w:ind w:left="720"/>
        <w:contextualSpacing/>
      </w:pPr>
      <w:r>
        <w:t>First column, last column</w:t>
      </w:r>
    </w:p>
    <w:p w:rsidR="00B13653" w:rsidRDefault="001F204F">
      <w:pPr>
        <w:pStyle w:val="ListParagraph"/>
        <w:numPr>
          <w:ilvl w:val="0"/>
          <w:numId w:val="59"/>
        </w:numPr>
        <w:ind w:left="720"/>
        <w:contextualSpacing/>
      </w:pPr>
      <w:r>
        <w:t>First row, last row</w:t>
      </w:r>
    </w:p>
    <w:p w:rsidR="00B13653" w:rsidRDefault="001F204F">
      <w:pPr>
        <w:pStyle w:val="ListParagraph"/>
        <w:numPr>
          <w:ilvl w:val="0"/>
          <w:numId w:val="59"/>
        </w:numPr>
        <w:ind w:left="720"/>
        <w:contextualSpacing/>
      </w:pPr>
      <w:r>
        <w:t xml:space="preserve">Top left, top right, </w:t>
      </w:r>
      <w:r>
        <w:t>bottom left, bottom right</w:t>
      </w:r>
    </w:p>
    <w:p w:rsidR="00B13653" w:rsidRDefault="001F204F">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B13653" w:rsidRDefault="001F204F">
      <w:pPr>
        <w:pStyle w:val="Heading3"/>
      </w:pPr>
      <w:bookmarkStart w:id="507" w:name="section_e6cd172f23d344d9942bcf3ffaed67fc"/>
      <w:bookmarkStart w:id="508" w:name="_Toc499809153"/>
      <w:r>
        <w:t>Part 1 Section 17.7.6.1, pPr (Table St</w:t>
      </w:r>
      <w:r>
        <w:t>yle Conditional Formatting Paragraph Properties)</w:t>
      </w:r>
      <w:bookmarkEnd w:id="507"/>
      <w:bookmarkEnd w:id="508"/>
      <w:r>
        <w:fldChar w:fldCharType="begin"/>
      </w:r>
      <w:r>
        <w:instrText xml:space="preserve"> XE "pPr (Table Style Conditional Formatting Paragraph Properties)" </w:instrText>
      </w:r>
      <w:r>
        <w:fldChar w:fldCharType="end"/>
      </w:r>
    </w:p>
    <w:p w:rsidR="00B13653" w:rsidRDefault="001F204F">
      <w:pPr>
        <w:pStyle w:val="Definition-Field"/>
      </w:pPr>
      <w:r>
        <w:t xml:space="preserve">a.   </w:t>
      </w:r>
      <w:r>
        <w:rPr>
          <w:i/>
        </w:rPr>
        <w:t>The standard states that the cnfStyle, divId, pStyle, rPr, and sectPr elements are valid child elements of the pPr element.</w:t>
      </w:r>
    </w:p>
    <w:p w:rsidR="00B13653" w:rsidRDefault="001F204F">
      <w:pPr>
        <w:pStyle w:val="Definition-Field2"/>
      </w:pPr>
      <w:r>
        <w:t>Word doe</w:t>
      </w:r>
      <w:r>
        <w:t>s not allow these elements to be child elements of the pPr element.</w:t>
      </w:r>
    </w:p>
    <w:p w:rsidR="00B13653" w:rsidRDefault="001F204F">
      <w:pPr>
        <w:pStyle w:val="Definition-Field"/>
      </w:pPr>
      <w:r>
        <w:t xml:space="preserve">b.   </w:t>
      </w:r>
      <w:r>
        <w:rPr>
          <w:i/>
        </w:rPr>
        <w:t>The standard allows framePr, suppressOverlap, and textDirection as a child element of pPr in a table style.</w:t>
      </w:r>
    </w:p>
    <w:p w:rsidR="00B13653" w:rsidRDefault="001F204F">
      <w:pPr>
        <w:pStyle w:val="Definition-Field2"/>
      </w:pPr>
      <w:r>
        <w:t>Word does not allow framePr, suppressOverlap, or textDirection as a child e</w:t>
      </w:r>
      <w:r>
        <w:t>lement of pPr in a table style, and may fail to open such a file.</w:t>
      </w:r>
    </w:p>
    <w:p w:rsidR="00B13653" w:rsidRDefault="001F204F">
      <w:pPr>
        <w:pStyle w:val="Heading3"/>
      </w:pPr>
      <w:bookmarkStart w:id="509" w:name="section_d0244b61fd9645f0ac847380d2b6d663"/>
      <w:bookmarkStart w:id="510" w:name="_Toc499809154"/>
      <w:r>
        <w:t>Part 1 Section 17.7.6.2, rPr (Table Style Conditional Formatting Run Properties)</w:t>
      </w:r>
      <w:bookmarkEnd w:id="509"/>
      <w:bookmarkEnd w:id="510"/>
      <w:r>
        <w:fldChar w:fldCharType="begin"/>
      </w:r>
      <w:r>
        <w:instrText xml:space="preserve"> XE "rPr (Table Style Conditional Formatting Run Properties)" </w:instrText>
      </w:r>
      <w:r>
        <w:fldChar w:fldCharType="end"/>
      </w:r>
    </w:p>
    <w:p w:rsidR="00B13653" w:rsidRDefault="001F204F">
      <w:pPr>
        <w:pStyle w:val="Definition-Field2"/>
      </w:pPr>
      <w:r>
        <w:rPr>
          <w:i/>
        </w:rPr>
        <w:t>For additional notes that apply to this porti</w:t>
      </w:r>
      <w:r>
        <w:rPr>
          <w:i/>
        </w:rPr>
        <w:t xml:space="preserve">on of the standard, please see the notes for </w:t>
      </w:r>
      <w:hyperlink w:anchor="Section_9f0ca7a05e6a487ebb522b74d4bb614a">
        <w:r>
          <w:rPr>
            <w:rStyle w:val="Hyperlink"/>
          </w:rPr>
          <w:t>rPr, §17.7.5.4(a)</w:t>
        </w:r>
      </w:hyperlink>
      <w:r>
        <w:rPr>
          <w:i/>
        </w:rPr>
        <w:t>.</w:t>
      </w:r>
    </w:p>
    <w:p w:rsidR="00B13653" w:rsidRDefault="001F204F">
      <w:pPr>
        <w:pStyle w:val="Definition-Field"/>
      </w:pPr>
      <w:r>
        <w:t xml:space="preserve">a.   </w:t>
      </w:r>
      <w:r>
        <w:rPr>
          <w:i/>
        </w:rPr>
        <w:t>The standard states that the cs, highlight, oMath, rPrChange, rStyle, and rtl elements are valid child elements of the rPr e</w:t>
      </w:r>
      <w:r>
        <w:rPr>
          <w:i/>
        </w:rPr>
        <w:t>lement.</w:t>
      </w:r>
    </w:p>
    <w:p w:rsidR="00B13653" w:rsidRDefault="001F204F">
      <w:pPr>
        <w:pStyle w:val="Definition-Field2"/>
      </w:pPr>
      <w:r>
        <w:t>Word does not allow these elements to be child elements of the rPr element.</w:t>
      </w:r>
    </w:p>
    <w:p w:rsidR="00B13653" w:rsidRDefault="001F204F">
      <w:pPr>
        <w:pStyle w:val="Heading3"/>
      </w:pPr>
      <w:bookmarkStart w:id="511" w:name="section_8ab3579cde9a4cdc931d261772a2365e"/>
      <w:bookmarkStart w:id="512" w:name="_Toc499809155"/>
      <w:r>
        <w:t>Part 1 Section 17.7.6.3, tblPr (Table Style Conditional Formatting Table Properties)</w:t>
      </w:r>
      <w:bookmarkEnd w:id="511"/>
      <w:bookmarkEnd w:id="512"/>
      <w:r>
        <w:fldChar w:fldCharType="begin"/>
      </w:r>
      <w:r>
        <w:instrText xml:space="preserve"> XE "tblPr (Table Style Conditional Formatting Table Properties)" </w:instrText>
      </w:r>
      <w:r>
        <w:fldChar w:fldCharType="end"/>
      </w:r>
    </w:p>
    <w:p w:rsidR="00B13653" w:rsidRDefault="001F204F">
      <w:pPr>
        <w:pStyle w:val="Definition-Field"/>
      </w:pPr>
      <w:r>
        <w:t xml:space="preserve">a.   </w:t>
      </w:r>
      <w:r>
        <w:rPr>
          <w:i/>
        </w:rPr>
        <w:t>The standard s</w:t>
      </w:r>
      <w:r>
        <w:rPr>
          <w:i/>
        </w:rPr>
        <w:t>tates that the bidiVisual, tblLayout, tblLook, tblOverlap, tblpPr, tblStyle, tblStyleColBandSize, tblStyleRowBandSize, and tblW elements are valid child elements of the tblPr element.</w:t>
      </w:r>
    </w:p>
    <w:p w:rsidR="00B13653" w:rsidRDefault="001F204F">
      <w:pPr>
        <w:pStyle w:val="Definition-Field2"/>
      </w:pPr>
      <w:r>
        <w:t>Word does not allow these elements to be child elements of the tblPr ele</w:t>
      </w:r>
      <w:r>
        <w:t>ment.</w:t>
      </w:r>
    </w:p>
    <w:p w:rsidR="00B13653" w:rsidRDefault="001F204F">
      <w:pPr>
        <w:pStyle w:val="Heading3"/>
      </w:pPr>
      <w:bookmarkStart w:id="513" w:name="section_9110e397e8e24e23af712fa84eab74f5"/>
      <w:bookmarkStart w:id="514" w:name="_Toc499809156"/>
      <w:r>
        <w:t>Part 1 Section 17.7.6.4, tblPr (Style Table Properties)</w:t>
      </w:r>
      <w:bookmarkEnd w:id="513"/>
      <w:bookmarkEnd w:id="514"/>
      <w:r>
        <w:fldChar w:fldCharType="begin"/>
      </w:r>
      <w:r>
        <w:instrText xml:space="preserve"> XE "tblPr (Style Table Properties)" </w:instrText>
      </w:r>
      <w:r>
        <w:fldChar w:fldCharType="end"/>
      </w:r>
    </w:p>
    <w:p w:rsidR="00B13653" w:rsidRDefault="001F204F">
      <w:pPr>
        <w:pStyle w:val="Definition-Field"/>
      </w:pPr>
      <w:r>
        <w:t xml:space="preserve">a.   </w:t>
      </w:r>
      <w:r>
        <w:rPr>
          <w:i/>
        </w:rPr>
        <w:t>The standard states that the bidiVisual, tblLayout, tblLook, tblOverlap, tblpPr, tblStyle, and tblW elements are valid child elements of the tblPr ele</w:t>
      </w:r>
      <w:r>
        <w:rPr>
          <w:i/>
        </w:rPr>
        <w:t>ment.</w:t>
      </w:r>
    </w:p>
    <w:p w:rsidR="00B13653" w:rsidRDefault="001F204F">
      <w:pPr>
        <w:pStyle w:val="Definition-Field2"/>
      </w:pPr>
      <w:r>
        <w:lastRenderedPageBreak/>
        <w:t>Word does not allow these elements to be child elements of the tblPr element.</w:t>
      </w:r>
    </w:p>
    <w:p w:rsidR="00B13653" w:rsidRDefault="001F204F">
      <w:pPr>
        <w:pStyle w:val="Heading3"/>
      </w:pPr>
      <w:bookmarkStart w:id="515" w:name="section_6998fa345ceb40a7b3b5ac4591c2f09e"/>
      <w:bookmarkStart w:id="516" w:name="_Toc499809157"/>
      <w:r>
        <w:t>Part 1 Section 17.7.6.5, tblStyleColBandSize (Number of Columns in Column Band)</w:t>
      </w:r>
      <w:bookmarkEnd w:id="515"/>
      <w:bookmarkEnd w:id="516"/>
      <w:r>
        <w:fldChar w:fldCharType="begin"/>
      </w:r>
      <w:r>
        <w:instrText xml:space="preserve"> XE "tblStyleColBandSize (Number of Columns in Column Band)" </w:instrText>
      </w:r>
      <w:r>
        <w:fldChar w:fldCharType="end"/>
      </w:r>
    </w:p>
    <w:p w:rsidR="00B13653" w:rsidRDefault="001F204F">
      <w:pPr>
        <w:pStyle w:val="Definition-Field2"/>
      </w:pPr>
      <w:r>
        <w:rPr>
          <w:i/>
        </w:rPr>
        <w:t>For additional notes that app</w:t>
      </w:r>
      <w:r>
        <w:rPr>
          <w:i/>
        </w:rPr>
        <w:t xml:space="preserve">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B13653" w:rsidRDefault="001F204F">
      <w:pPr>
        <w:pStyle w:val="Definition-Field"/>
      </w:pPr>
      <w:r>
        <w:t xml:space="preserve">a.   </w:t>
      </w:r>
      <w:r>
        <w:rPr>
          <w:i/>
        </w:rPr>
        <w:t>The standard states that the values of the val attribute are defined by the XML Schema integer datatype.</w:t>
      </w:r>
    </w:p>
    <w:p w:rsidR="00B13653" w:rsidRDefault="001F204F">
      <w:pPr>
        <w:pStyle w:val="Definition-Field2"/>
      </w:pPr>
      <w:r>
        <w:t>Word restricts the value of this attribute to be at least 0 and at most 3.</w:t>
      </w:r>
    </w:p>
    <w:p w:rsidR="00B13653" w:rsidRDefault="001F204F">
      <w:pPr>
        <w:pStyle w:val="Definition-Field"/>
      </w:pPr>
      <w:r>
        <w:t xml:space="preserve">b.   </w:t>
      </w:r>
      <w:r>
        <w:rPr>
          <w:i/>
        </w:rPr>
        <w:t>The standar</w:t>
      </w:r>
      <w:r>
        <w:rPr>
          <w:i/>
        </w:rPr>
        <w:t>d says the default for tblStyleColBandSize is 1.</w:t>
      </w:r>
    </w:p>
    <w:p w:rsidR="00B13653" w:rsidRDefault="001F204F">
      <w:pPr>
        <w:pStyle w:val="Definition-Field2"/>
      </w:pPr>
      <w:r>
        <w:t>Word uses 0 as the default for tblStyleColBandSize.</w:t>
      </w:r>
    </w:p>
    <w:p w:rsidR="00B13653" w:rsidRDefault="001F204F">
      <w:pPr>
        <w:pStyle w:val="Definition-Field"/>
      </w:pPr>
      <w:r>
        <w:t xml:space="preserve">c.   </w:t>
      </w:r>
      <w:r>
        <w:rPr>
          <w:i/>
        </w:rPr>
        <w:t>The standard does not specify the meaning if tblStyleColBandSize is set to 0.</w:t>
      </w:r>
    </w:p>
    <w:p w:rsidR="00B13653" w:rsidRDefault="001F204F">
      <w:pPr>
        <w:pStyle w:val="Definition-Field2"/>
      </w:pPr>
      <w:r>
        <w:t>If tblStyleColBandSize is set to 0, Word does not apply any banded colum</w:t>
      </w:r>
      <w:r>
        <w:t>n conditional formatting.</w:t>
      </w:r>
    </w:p>
    <w:p w:rsidR="00B13653" w:rsidRDefault="001F204F">
      <w:pPr>
        <w:pStyle w:val="Heading3"/>
      </w:pPr>
      <w:bookmarkStart w:id="517" w:name="section_2ac331d4cf1e4fa08bca6da74411e284"/>
      <w:bookmarkStart w:id="518" w:name="_Toc499809158"/>
      <w:r>
        <w:t>Part 1 Section 17.7.6.6, tblStylePr (Style Conditional Table Formatting Properties)</w:t>
      </w:r>
      <w:bookmarkEnd w:id="517"/>
      <w:bookmarkEnd w:id="518"/>
      <w:r>
        <w:fldChar w:fldCharType="begin"/>
      </w:r>
      <w:r>
        <w:instrText xml:space="preserve"> XE "tblStylePr (Style Conditional Table Formatting Properties)" </w:instrText>
      </w:r>
      <w:r>
        <w:fldChar w:fldCharType="end"/>
      </w:r>
    </w:p>
    <w:p w:rsidR="00B13653" w:rsidRDefault="001F204F">
      <w:pPr>
        <w:pStyle w:val="Definition-Field"/>
      </w:pPr>
      <w:r>
        <w:t xml:space="preserve">a.    </w:t>
      </w:r>
      <w:r>
        <w:rPr>
          <w:i/>
        </w:rPr>
        <w:t xml:space="preserve">The standard specifies the precedence order in which conditional </w:t>
      </w:r>
      <w:r>
        <w:rPr>
          <w:i/>
        </w:rPr>
        <w:t>formatting should be applied.</w:t>
      </w:r>
    </w:p>
    <w:p w:rsidR="00B13653" w:rsidRDefault="001F204F">
      <w:r>
        <w:t>When specified, Office applies conditional formats in the following order (therefore subsequent formats override properties on previous formats):</w:t>
      </w:r>
    </w:p>
    <w:p w:rsidR="00B13653" w:rsidRDefault="001F204F">
      <w:pPr>
        <w:pStyle w:val="ListParagraph"/>
        <w:numPr>
          <w:ilvl w:val="0"/>
          <w:numId w:val="59"/>
        </w:numPr>
        <w:ind w:left="720"/>
        <w:contextualSpacing/>
      </w:pPr>
      <w:r>
        <w:t>Odd row banding, even row banding</w:t>
      </w:r>
    </w:p>
    <w:p w:rsidR="00B13653" w:rsidRDefault="001F204F">
      <w:pPr>
        <w:pStyle w:val="ListParagraph"/>
        <w:numPr>
          <w:ilvl w:val="0"/>
          <w:numId w:val="59"/>
        </w:numPr>
        <w:ind w:left="720"/>
        <w:contextualSpacing/>
      </w:pPr>
      <w:r>
        <w:t>Odd column banding, even column banding</w:t>
      </w:r>
    </w:p>
    <w:p w:rsidR="00B13653" w:rsidRDefault="001F204F">
      <w:pPr>
        <w:pStyle w:val="ListParagraph"/>
        <w:numPr>
          <w:ilvl w:val="0"/>
          <w:numId w:val="59"/>
        </w:numPr>
        <w:ind w:left="720"/>
        <w:contextualSpacing/>
      </w:pPr>
      <w:r>
        <w:t xml:space="preserve">First </w:t>
      </w:r>
      <w:r>
        <w:t>column, last column</w:t>
      </w:r>
    </w:p>
    <w:p w:rsidR="00B13653" w:rsidRDefault="001F204F">
      <w:pPr>
        <w:pStyle w:val="ListParagraph"/>
        <w:numPr>
          <w:ilvl w:val="0"/>
          <w:numId w:val="59"/>
        </w:numPr>
        <w:ind w:left="720"/>
        <w:contextualSpacing/>
      </w:pPr>
      <w:r>
        <w:t>First row, last row</w:t>
      </w:r>
    </w:p>
    <w:p w:rsidR="00B13653" w:rsidRDefault="001F204F">
      <w:pPr>
        <w:pStyle w:val="ListParagraph"/>
        <w:numPr>
          <w:ilvl w:val="0"/>
          <w:numId w:val="59"/>
        </w:numPr>
        <w:ind w:left="720"/>
      </w:pPr>
      <w:r>
        <w:t>Top left, top right, bottom left, bottom right</w:t>
      </w:r>
    </w:p>
    <w:p w:rsidR="00B13653" w:rsidRDefault="001F204F">
      <w:r>
        <w:t xml:space="preserve">Refer to </w:t>
      </w:r>
      <w:hyperlink w:anchor="Section_3359ff85c4234b9dbe78d1cf96f79486" w:history="1">
        <w:r>
          <w:rPr>
            <w:rStyle w:val="Hyperlink"/>
          </w:rPr>
          <w:t>ST_TblStyleOverrideType, §17.18.89(a)</w:t>
        </w:r>
      </w:hyperlink>
      <w:r>
        <w:t xml:space="preserve"> for information about the conditional formatting values Micros</w:t>
      </w:r>
      <w:r>
        <w:t>oft Office recognizes.</w:t>
      </w:r>
    </w:p>
    <w:p w:rsidR="00B13653" w:rsidRDefault="001F204F">
      <w:pPr>
        <w:pStyle w:val="Heading3"/>
      </w:pPr>
      <w:bookmarkStart w:id="519" w:name="section_77519f5b08b345479f5d0c4d87854220"/>
      <w:bookmarkStart w:id="520" w:name="_Toc499809159"/>
      <w:r>
        <w:t>Part 1 Section 17.7.6.7, tblStyleRowBandSize (Number of Rows in Row Band)</w:t>
      </w:r>
      <w:bookmarkEnd w:id="519"/>
      <w:bookmarkEnd w:id="520"/>
      <w:r>
        <w:fldChar w:fldCharType="begin"/>
      </w:r>
      <w:r>
        <w:instrText xml:space="preserve"> XE "tblStyleRowBandSize (Number of Rows in Row Band)"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B13653" w:rsidRDefault="001F204F">
      <w:pPr>
        <w:pStyle w:val="Definition-Field"/>
      </w:pPr>
      <w:r>
        <w:t xml:space="preserve">a.   </w:t>
      </w:r>
      <w:r>
        <w:rPr>
          <w:i/>
        </w:rPr>
        <w:t xml:space="preserve">The standard </w:t>
      </w:r>
      <w:r>
        <w:rPr>
          <w:i/>
        </w:rPr>
        <w:t>says the default for tblStyleRowBandSize is 1.</w:t>
      </w:r>
    </w:p>
    <w:p w:rsidR="00B13653" w:rsidRDefault="001F204F">
      <w:pPr>
        <w:pStyle w:val="Definition-Field2"/>
      </w:pPr>
      <w:r>
        <w:t>Word uses 0 as the default for tblStyleRowBandSize.</w:t>
      </w:r>
    </w:p>
    <w:p w:rsidR="00B13653" w:rsidRDefault="001F204F">
      <w:pPr>
        <w:pStyle w:val="Definition-Field"/>
      </w:pPr>
      <w:r>
        <w:t xml:space="preserve">b.   </w:t>
      </w:r>
      <w:r>
        <w:rPr>
          <w:i/>
        </w:rPr>
        <w:t>The standard does not specify the meaning if tblStyleRowBandSize is set to 0.</w:t>
      </w:r>
    </w:p>
    <w:p w:rsidR="00B13653" w:rsidRDefault="001F204F">
      <w:pPr>
        <w:pStyle w:val="Definition-Field2"/>
      </w:pPr>
      <w:r>
        <w:t>If tblStyleRowBandSize is set to 0, Word does not apply any banded row con</w:t>
      </w:r>
      <w:r>
        <w:t>ditional formatting.</w:t>
      </w:r>
    </w:p>
    <w:p w:rsidR="00B13653" w:rsidRDefault="001F204F">
      <w:pPr>
        <w:pStyle w:val="Definition-Field"/>
      </w:pPr>
      <w:r>
        <w:t xml:space="preserve">c.   </w:t>
      </w:r>
      <w:r>
        <w:rPr>
          <w:i/>
        </w:rPr>
        <w:t>The standard states that the values of the val attribute are defined by the XML Schema integer datatype.</w:t>
      </w:r>
    </w:p>
    <w:p w:rsidR="00B13653" w:rsidRDefault="001F204F">
      <w:pPr>
        <w:pStyle w:val="Definition-Field2"/>
      </w:pPr>
      <w:r>
        <w:t>Word restricts the value of this attribute to be at least 0 and at most 3.</w:t>
      </w:r>
    </w:p>
    <w:p w:rsidR="00B13653" w:rsidRDefault="001F204F">
      <w:pPr>
        <w:pStyle w:val="Heading3"/>
      </w:pPr>
      <w:bookmarkStart w:id="521" w:name="section_348cf5dd492c4e2b9fe3c4996f8c52e5"/>
      <w:bookmarkStart w:id="522" w:name="_Toc499809160"/>
      <w:r>
        <w:lastRenderedPageBreak/>
        <w:t>Part 1 Section 17.7.6.8, tcPr (Table Style Conditi</w:t>
      </w:r>
      <w:r>
        <w:t>onal Formatting Table Cell Properties)</w:t>
      </w:r>
      <w:bookmarkEnd w:id="521"/>
      <w:bookmarkEnd w:id="522"/>
      <w:r>
        <w:fldChar w:fldCharType="begin"/>
      </w:r>
      <w:r>
        <w:instrText xml:space="preserve"> XE "tcPr (Table Style Conditional Formatting Table Cell Properties)" </w:instrText>
      </w:r>
      <w:r>
        <w:fldChar w:fldCharType="end"/>
      </w:r>
    </w:p>
    <w:p w:rsidR="00B13653" w:rsidRDefault="001F204F">
      <w:pPr>
        <w:pStyle w:val="Definition-Field"/>
      </w:pPr>
      <w:r>
        <w:t xml:space="preserve">a.   </w:t>
      </w:r>
      <w:r>
        <w:rPr>
          <w:i/>
        </w:rPr>
        <w:t>The standard says the properties in this element apply to the table regions specified by the conditional formatting setting.</w:t>
      </w:r>
    </w:p>
    <w:p w:rsidR="00B13653" w:rsidRDefault="001F204F">
      <w:pPr>
        <w:pStyle w:val="Definition-Field2"/>
      </w:pPr>
      <w:r>
        <w:t>In Word, the no</w:t>
      </w:r>
      <w:r>
        <w:t>Wrap, tcMar, and vAlign elements in this element always apply to entire table rows, even if the parent tblStylePr specifies the formatting should be applied to columns or a particular cell.</w:t>
      </w:r>
    </w:p>
    <w:p w:rsidR="00B13653" w:rsidRDefault="001F204F">
      <w:pPr>
        <w:pStyle w:val="Definition-Field"/>
      </w:pPr>
      <w:r>
        <w:t xml:space="preserve">b.   </w:t>
      </w:r>
      <w:r>
        <w:rPr>
          <w:i/>
        </w:rPr>
        <w:t>The standard states that the cellDel, cellIns, cellMerge, cnf</w:t>
      </w:r>
      <w:r>
        <w:rPr>
          <w:i/>
        </w:rPr>
        <w:t>Style, gridSpan, hideMark, hMerge, tcFitText, tcPrChange, tcW, textDirection, and vMerge elements are valid child elements of the tcPr element.</w:t>
      </w:r>
    </w:p>
    <w:p w:rsidR="00B13653" w:rsidRDefault="001F204F">
      <w:pPr>
        <w:pStyle w:val="Definition-Field2"/>
      </w:pPr>
      <w:r>
        <w:t>Word does not allow these elements to be child elements of the tcPr element.</w:t>
      </w:r>
    </w:p>
    <w:p w:rsidR="00B13653" w:rsidRDefault="001F204F">
      <w:pPr>
        <w:pStyle w:val="Heading3"/>
      </w:pPr>
      <w:bookmarkStart w:id="523" w:name="section_9e742550b4384b9d96064ae34d83830f"/>
      <w:bookmarkStart w:id="524" w:name="_Toc499809161"/>
      <w:r>
        <w:t>Part 1 Section 17.7.6.9, tcPr (Styl</w:t>
      </w:r>
      <w:r>
        <w:t>e Table Cell Properties)</w:t>
      </w:r>
      <w:bookmarkEnd w:id="523"/>
      <w:bookmarkEnd w:id="524"/>
      <w:r>
        <w:fldChar w:fldCharType="begin"/>
      </w:r>
      <w:r>
        <w:instrText xml:space="preserve"> XE "tcPr (Style Table Cell Properties)" </w:instrText>
      </w:r>
      <w:r>
        <w:fldChar w:fldCharType="end"/>
      </w:r>
    </w:p>
    <w:p w:rsidR="00B13653" w:rsidRDefault="001F204F">
      <w:pPr>
        <w:pStyle w:val="Definition-Field"/>
      </w:pPr>
      <w:r>
        <w:t xml:space="preserve">a.   </w:t>
      </w:r>
      <w:r>
        <w:rPr>
          <w:i/>
        </w:rPr>
        <w:t>The standard allows all table cell properties in table styles.</w:t>
      </w:r>
    </w:p>
    <w:p w:rsidR="00B13653" w:rsidRDefault="001F204F">
      <w:pPr>
        <w:pStyle w:val="Definition-Field2"/>
      </w:pPr>
      <w:r>
        <w:t>Word does not allow cellDel, cellIns, cellMerge, cnfStyle, gridSpan, hideMark, hMerge, tcFitText, tcPrChange, tcW, textD</w:t>
      </w:r>
      <w:r>
        <w:t>irection, and vMerge in table styles.</w:t>
      </w:r>
    </w:p>
    <w:p w:rsidR="00B13653" w:rsidRDefault="001F204F">
      <w:pPr>
        <w:pStyle w:val="Definition-Field"/>
      </w:pPr>
      <w:r>
        <w:t xml:space="preserve">b.   </w:t>
      </w:r>
      <w:r>
        <w:rPr>
          <w:i/>
        </w:rPr>
        <w:t>The standard allows tcBorders elements in a table style for table-wide cell properties.</w:t>
      </w:r>
    </w:p>
    <w:p w:rsidR="00B13653" w:rsidRDefault="001F204F">
      <w:pPr>
        <w:pStyle w:val="Definition-Field2"/>
      </w:pPr>
      <w:r>
        <w:t>Word does not allow the tcBorders elements in a table style for table-wide cell properties.</w:t>
      </w:r>
    </w:p>
    <w:p w:rsidR="00B13653" w:rsidRDefault="001F204F">
      <w:pPr>
        <w:pStyle w:val="Heading3"/>
      </w:pPr>
      <w:bookmarkStart w:id="525" w:name="section_c78643db45244582bab3b93a2dd7b94a"/>
      <w:bookmarkStart w:id="526" w:name="_Toc499809162"/>
      <w:r>
        <w:t>Part 1 Section 17.7.6.10, trPr (Table Style Conditional Formatting Table Row Properties)</w:t>
      </w:r>
      <w:bookmarkEnd w:id="525"/>
      <w:bookmarkEnd w:id="526"/>
      <w:r>
        <w:fldChar w:fldCharType="begin"/>
      </w:r>
      <w:r>
        <w:instrText xml:space="preserve"> XE "trPr (Table Style Conditional Formatting Table Row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B13653" w:rsidRDefault="001F204F">
      <w:pPr>
        <w:pStyle w:val="Definition-Field"/>
      </w:pPr>
      <w:r>
        <w:t xml:space="preserve">a.   </w:t>
      </w:r>
      <w:r>
        <w:rPr>
          <w:i/>
        </w:rPr>
        <w:t>The standard allows hidden as a child or trPr in a table style.</w:t>
      </w:r>
    </w:p>
    <w:p w:rsidR="00B13653" w:rsidRDefault="001F204F">
      <w:pPr>
        <w:pStyle w:val="Definition-Field2"/>
      </w:pPr>
      <w:r>
        <w:t>Word ignores hidden if it is a child of trPr in a table style.</w:t>
      </w:r>
    </w:p>
    <w:p w:rsidR="00B13653" w:rsidRDefault="001F204F">
      <w:pPr>
        <w:pStyle w:val="Definition-Field"/>
      </w:pPr>
      <w:r>
        <w:t xml:space="preserve">b.   </w:t>
      </w:r>
      <w:r>
        <w:rPr>
          <w:i/>
        </w:rPr>
        <w:t xml:space="preserve">The standard states that the </w:t>
      </w:r>
      <w:r>
        <w:rPr>
          <w:i/>
        </w:rPr>
        <w:t>cnfStyle, del, divId, gridAfter, gridBefore, ins, trHeight, trPrChange, wAfter, and wBefore elements are valid child elements of the trPr element.</w:t>
      </w:r>
    </w:p>
    <w:p w:rsidR="00B13653" w:rsidRDefault="001F204F">
      <w:pPr>
        <w:pStyle w:val="Definition-Field2"/>
      </w:pPr>
      <w:r>
        <w:t>Word does not allow these elements to be child elements of the trPr element.</w:t>
      </w:r>
    </w:p>
    <w:p w:rsidR="00B13653" w:rsidRDefault="001F204F">
      <w:pPr>
        <w:pStyle w:val="Heading3"/>
      </w:pPr>
      <w:bookmarkStart w:id="527" w:name="section_36064a5b267d4a27a567453d8b96a5b3"/>
      <w:bookmarkStart w:id="528" w:name="_Toc499809163"/>
      <w:r>
        <w:t>Part 1 Section 17.7.6.11, trPr (</w:t>
      </w:r>
      <w:r>
        <w:t>Style Table Row Properties)</w:t>
      </w:r>
      <w:bookmarkEnd w:id="527"/>
      <w:bookmarkEnd w:id="528"/>
      <w:r>
        <w:fldChar w:fldCharType="begin"/>
      </w:r>
      <w:r>
        <w:instrText xml:space="preserve"> XE "trPr (Style Table Row Properties)" </w:instrText>
      </w:r>
      <w:r>
        <w:fldChar w:fldCharType="end"/>
      </w:r>
    </w:p>
    <w:p w:rsidR="00B13653" w:rsidRDefault="001F204F">
      <w:pPr>
        <w:pStyle w:val="Definition-Field"/>
      </w:pPr>
      <w:r>
        <w:t xml:space="preserve">a.   </w:t>
      </w:r>
      <w:r>
        <w:rPr>
          <w:i/>
        </w:rPr>
        <w:t>The standard states that the cnfStyle, del, divId, gridAfter, gridBefore, ins, trHeight, trPrChange, wAfter, and wBefore elements are valid child elements of the trPr element.</w:t>
      </w:r>
    </w:p>
    <w:p w:rsidR="00B13653" w:rsidRDefault="001F204F">
      <w:pPr>
        <w:pStyle w:val="Definition-Field2"/>
      </w:pPr>
      <w:r>
        <w:t xml:space="preserve">Word </w:t>
      </w:r>
      <w:r>
        <w:t>does not allow these elements to be child elements of the trPr element.</w:t>
      </w:r>
    </w:p>
    <w:p w:rsidR="00B13653" w:rsidRDefault="001F204F">
      <w:pPr>
        <w:pStyle w:val="Definition-Field"/>
      </w:pPr>
      <w:r>
        <w:t xml:space="preserve">b.   </w:t>
      </w:r>
      <w:r>
        <w:rPr>
          <w:i/>
        </w:rPr>
        <w:t>The standard allows hidden as a child of trPr in a table style.</w:t>
      </w:r>
    </w:p>
    <w:p w:rsidR="00B13653" w:rsidRDefault="001F204F">
      <w:pPr>
        <w:pStyle w:val="Definition-Field2"/>
      </w:pPr>
      <w:r>
        <w:t>Word ignores hidden as a child of trPr in a table style.</w:t>
      </w:r>
    </w:p>
    <w:p w:rsidR="00B13653" w:rsidRDefault="001F204F">
      <w:pPr>
        <w:pStyle w:val="Heading3"/>
      </w:pPr>
      <w:bookmarkStart w:id="529" w:name="section_bd62641d7786473f872d4b3205e91a82"/>
      <w:bookmarkStart w:id="530" w:name="_Toc499809164"/>
      <w:r>
        <w:t>Part 1 Section 17.7.8, Paragraph Styles</w:t>
      </w:r>
      <w:bookmarkEnd w:id="529"/>
      <w:bookmarkEnd w:id="530"/>
      <w:r>
        <w:fldChar w:fldCharType="begin"/>
      </w:r>
      <w:r>
        <w:instrText xml:space="preserve"> XE "Paragraph Styl</w:instrText>
      </w:r>
      <w:r>
        <w:instrText xml:space="preserve">es" </w:instrText>
      </w:r>
      <w:r>
        <w:fldChar w:fldCharType="end"/>
      </w:r>
    </w:p>
    <w:p w:rsidR="00B13653" w:rsidRDefault="001F204F">
      <w:pPr>
        <w:pStyle w:val="Definition-Field"/>
      </w:pPr>
      <w:r>
        <w:t xml:space="preserve">a.   </w:t>
      </w:r>
      <w:r>
        <w:rPr>
          <w:i/>
        </w:rPr>
        <w:t>The standard specifies that the resolved value of the toggle properties will toggle the previous level (True) or leave it unchanged (False) when present in a paragraph style.</w:t>
      </w:r>
    </w:p>
    <w:p w:rsidR="00B13653" w:rsidRDefault="001F204F">
      <w:pPr>
        <w:pStyle w:val="Definition-Field2"/>
      </w:pPr>
      <w:r>
        <w:lastRenderedPageBreak/>
        <w:t>Word resets the value of the toggle property to the value specified b</w:t>
      </w:r>
      <w:r>
        <w:t>y the paragraph style if a value is present; for example, a value of 1 resets the property's state to True instead of toggling it.</w:t>
      </w:r>
    </w:p>
    <w:p w:rsidR="00B13653" w:rsidRDefault="001F204F">
      <w:pPr>
        <w:pStyle w:val="Heading3"/>
      </w:pPr>
      <w:bookmarkStart w:id="531" w:name="section_03bd6b70ee1a457885a1b4207bbb34ce"/>
      <w:bookmarkStart w:id="532" w:name="_Toc499809165"/>
      <w:r>
        <w:t>Part 1 Section 17.7.8.2, pPr (Style Paragraph Properties)</w:t>
      </w:r>
      <w:bookmarkEnd w:id="531"/>
      <w:bookmarkEnd w:id="532"/>
      <w:r>
        <w:fldChar w:fldCharType="begin"/>
      </w:r>
      <w:r>
        <w:instrText xml:space="preserve"> XE "pPr (Style Paragraph Properties)" </w:instrText>
      </w:r>
      <w:r>
        <w:fldChar w:fldCharType="end"/>
      </w:r>
    </w:p>
    <w:p w:rsidR="00B13653" w:rsidRDefault="001F204F">
      <w:pPr>
        <w:pStyle w:val="Definition-Field"/>
      </w:pPr>
      <w:r>
        <w:t xml:space="preserve">a.   </w:t>
      </w:r>
      <w:r>
        <w:rPr>
          <w:i/>
        </w:rPr>
        <w:t>The standard states t</w:t>
      </w:r>
      <w:r>
        <w:rPr>
          <w:i/>
        </w:rPr>
        <w:t>hat the cnfStyle, divId, pStyle, rPr, and sectPr elements are valid child elements of the pPr element.</w:t>
      </w:r>
    </w:p>
    <w:p w:rsidR="00B13653" w:rsidRDefault="001F204F">
      <w:pPr>
        <w:pStyle w:val="Definition-Field2"/>
      </w:pPr>
      <w:r>
        <w:t>Word does not allow these elements to be child elements of the pPr element.</w:t>
      </w:r>
    </w:p>
    <w:p w:rsidR="00B13653" w:rsidRDefault="001F204F">
      <w:pPr>
        <w:pStyle w:val="Definition-Field"/>
      </w:pPr>
      <w:r>
        <w:t xml:space="preserve">b.   </w:t>
      </w:r>
      <w:r>
        <w:rPr>
          <w:i/>
        </w:rPr>
        <w:t>The standard allows framePr, suppressOverlap, and textDirection as child</w:t>
      </w:r>
      <w:r>
        <w:rPr>
          <w:i/>
        </w:rPr>
        <w:t xml:space="preserve"> elements of pPr in a style.</w:t>
      </w:r>
    </w:p>
    <w:p w:rsidR="00B13653" w:rsidRDefault="001F204F">
      <w:pPr>
        <w:pStyle w:val="Definition-Field2"/>
      </w:pPr>
      <w:r>
        <w:t>Word does not allow framePr, suppressOverlap, and textDirection as child elements in a style and may fail to load such a file.</w:t>
      </w:r>
    </w:p>
    <w:p w:rsidR="00B13653" w:rsidRDefault="001F204F">
      <w:pPr>
        <w:pStyle w:val="Heading3"/>
      </w:pPr>
      <w:bookmarkStart w:id="533" w:name="section_0f36799f599e449b8d9dcd42c9c6e41f"/>
      <w:bookmarkStart w:id="534" w:name="_Toc499809166"/>
      <w:r>
        <w:t>Part 1 Section 17.7.9.1, rPr (Run Properties)</w:t>
      </w:r>
      <w:bookmarkEnd w:id="533"/>
      <w:bookmarkEnd w:id="534"/>
      <w:r>
        <w:fldChar w:fldCharType="begin"/>
      </w:r>
      <w:r>
        <w:instrText xml:space="preserve"> XE "rPr (Run Properties)" </w:instrText>
      </w:r>
      <w:r>
        <w:fldChar w:fldCharType="end"/>
      </w:r>
    </w:p>
    <w:p w:rsidR="00B13653" w:rsidRDefault="001F204F">
      <w:pPr>
        <w:pStyle w:val="Definition-Field"/>
      </w:pPr>
      <w:r>
        <w:t xml:space="preserve">a.   </w:t>
      </w:r>
      <w:r>
        <w:rPr>
          <w:i/>
        </w:rPr>
        <w:t xml:space="preserve">The standard states </w:t>
      </w:r>
      <w:r>
        <w:rPr>
          <w:i/>
        </w:rPr>
        <w:t>that the cs, highlight, oMath, rStyle, and rtl elements are valid child elements of the rPr element.</w:t>
      </w:r>
    </w:p>
    <w:p w:rsidR="00B13653" w:rsidRDefault="001F204F">
      <w:pPr>
        <w:pStyle w:val="Definition-Field2"/>
      </w:pPr>
      <w:r>
        <w:t>Word does not allow these elements to be child elements of the rPr element.</w:t>
      </w:r>
    </w:p>
    <w:p w:rsidR="00B13653" w:rsidRDefault="001F204F">
      <w:pPr>
        <w:pStyle w:val="Heading3"/>
      </w:pPr>
      <w:bookmarkStart w:id="535" w:name="section_09b83e1530de481d8ddf777107d4122e"/>
      <w:bookmarkStart w:id="536" w:name="_Toc499809167"/>
      <w:r>
        <w:t>Part 1 Section 17.8, Fonts</w:t>
      </w:r>
      <w:bookmarkEnd w:id="535"/>
      <w:bookmarkEnd w:id="536"/>
      <w:r>
        <w:fldChar w:fldCharType="begin"/>
      </w:r>
      <w:r>
        <w:instrText xml:space="preserve"> XE "Fonts" </w:instrText>
      </w:r>
      <w:r>
        <w:fldChar w:fldCharType="end"/>
      </w:r>
    </w:p>
    <w:p w:rsidR="00B13653" w:rsidRDefault="001F204F">
      <w:pPr>
        <w:pStyle w:val="Definition-Field"/>
      </w:pPr>
      <w:r>
        <w:t xml:space="preserve">a.   </w:t>
      </w:r>
      <w:r>
        <w:rPr>
          <w:i/>
        </w:rPr>
        <w:t>The standard states that when a f</w:t>
      </w:r>
      <w:r>
        <w:rPr>
          <w:i/>
        </w:rPr>
        <w:t>ont is unavailable, font substitution elements may not be modified.</w:t>
      </w:r>
    </w:p>
    <w:p w:rsidR="00B13653" w:rsidRDefault="001F204F">
      <w:pPr>
        <w:pStyle w:val="Definition-Field2"/>
      </w:pPr>
      <w:r>
        <w:t>Word can modify the font substitution elements (altName, panose1, charset, family, notTrueType, pitch, sig) if a font with the same name has been loaded before in the same application sess</w:t>
      </w:r>
      <w:r>
        <w:t>ion.</w:t>
      </w:r>
    </w:p>
    <w:p w:rsidR="00B13653" w:rsidRDefault="001F204F">
      <w:pPr>
        <w:pStyle w:val="Definition-Field"/>
      </w:pPr>
      <w:r>
        <w:t xml:space="preserve">b.   </w:t>
      </w:r>
      <w:r>
        <w:rPr>
          <w:i/>
        </w:rPr>
        <w:t>The standard does not state that different forms of embedded font types must be from the same font.</w:t>
      </w:r>
    </w:p>
    <w:p w:rsidR="00B13653" w:rsidRDefault="001F204F">
      <w:r>
        <w:t xml:space="preserve">Word can only display one embedded font per font name.  If </w:t>
      </w:r>
      <w:r>
        <w:rPr>
          <w:b/>
        </w:rPr>
        <w:t>embedRegular</w:t>
      </w:r>
      <w:r>
        <w:t xml:space="preserve"> ("</w:t>
      </w:r>
      <w:hyperlink r:id="rId90">
        <w:r>
          <w:rPr>
            <w:rStyle w:val="Hyperlink"/>
          </w:rPr>
          <w:t>[ISO/I</w:t>
        </w:r>
        <w:r>
          <w:rPr>
            <w:rStyle w:val="Hyperlink"/>
          </w:rPr>
          <w:t>EC-29500-1]</w:t>
        </w:r>
      </w:hyperlink>
      <w:r>
        <w:t xml:space="preserve"> §17.8.3.6; embedRegular"),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specify different fonts, only one o</w:t>
      </w:r>
      <w:r>
        <w:t>f these fonts will be used to display all variations. If multiple documents are loaded which specify different embedded fonts for a given font name, only one embedded font will be used to display all variations of such font across all documents.  When Word</w:t>
      </w:r>
      <w:r>
        <w:t xml:space="preserve"> saves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B13653" w:rsidRDefault="001F204F">
      <w:pPr>
        <w:pStyle w:val="Heading3"/>
      </w:pPr>
      <w:bookmarkStart w:id="537" w:name="section_f7c44a603d384925893457d77c277e84"/>
      <w:bookmarkStart w:id="538" w:name="_Toc499809168"/>
      <w:r>
        <w:t>Part 1 Section 17.8.3.1, altName (Alternate Names for Font)</w:t>
      </w:r>
      <w:bookmarkEnd w:id="537"/>
      <w:bookmarkEnd w:id="538"/>
      <w:r>
        <w:fldChar w:fldCharType="begin"/>
      </w:r>
      <w:r>
        <w:instrText xml:space="preserve"> XE "altName (Alternate Names for Font)" </w:instrText>
      </w:r>
      <w:r>
        <w:fldChar w:fldCharType="end"/>
      </w:r>
    </w:p>
    <w:p w:rsidR="00B13653" w:rsidRDefault="001F204F">
      <w:pPr>
        <w:pStyle w:val="Definition-Field"/>
      </w:pPr>
      <w:r>
        <w:t xml:space="preserve">a.   </w:t>
      </w:r>
      <w:r>
        <w:rPr>
          <w:i/>
        </w:rPr>
        <w:t xml:space="preserve">The standard describes the </w:t>
      </w:r>
      <w:r>
        <w:rPr>
          <w:i/>
        </w:rPr>
        <w:t>altName element as a set of alternative names given as comma-delimited list.</w:t>
      </w:r>
    </w:p>
    <w:p w:rsidR="00B13653" w:rsidRDefault="001F204F">
      <w:pPr>
        <w:pStyle w:val="Definition-Field2"/>
      </w:pPr>
      <w:r>
        <w:t>Word does not split values on commas or anything else; instead, it treats the entire value as a single alternate font name.</w:t>
      </w:r>
    </w:p>
    <w:p w:rsidR="00B13653" w:rsidRDefault="001F204F">
      <w:pPr>
        <w:pStyle w:val="Definition-Field"/>
      </w:pPr>
      <w:r>
        <w:t xml:space="preserve">b.   </w:t>
      </w:r>
      <w:r>
        <w:rPr>
          <w:i/>
        </w:rPr>
        <w:t>The standard does not limit the length of the valu</w:t>
      </w:r>
      <w:r>
        <w:rPr>
          <w:i/>
        </w:rPr>
        <w:t>e of the val attribute.</w:t>
      </w:r>
    </w:p>
    <w:p w:rsidR="00B13653" w:rsidRDefault="001F204F">
      <w:pPr>
        <w:pStyle w:val="Definition-Field2"/>
      </w:pPr>
      <w:r>
        <w:t>Word restricts the value of this attribute to be at most 31 characters.</w:t>
      </w:r>
    </w:p>
    <w:p w:rsidR="00B13653" w:rsidRDefault="001F204F">
      <w:pPr>
        <w:pStyle w:val="Definition-Field"/>
      </w:pPr>
      <w:r>
        <w:t xml:space="preserve">c.   </w:t>
      </w:r>
      <w:r>
        <w:rPr>
          <w:i/>
        </w:rPr>
        <w:t>The standard states that the value of the altName element does not change when resaving a document.</w:t>
      </w:r>
    </w:p>
    <w:p w:rsidR="00B13653" w:rsidRDefault="001F204F">
      <w:pPr>
        <w:pStyle w:val="Definition-Field2"/>
      </w:pPr>
      <w:r>
        <w:lastRenderedPageBreak/>
        <w:t xml:space="preserve">Word removes the altName element for system fonts, </w:t>
      </w:r>
      <w:r>
        <w:t>keeps it for other fonts the first time they are loaded in the session, and reverts them to the previous value for subsequent times they are loaded in the session.</w:t>
      </w:r>
    </w:p>
    <w:p w:rsidR="00B13653" w:rsidRDefault="001F204F">
      <w:pPr>
        <w:pStyle w:val="Definition-Field"/>
      </w:pPr>
      <w:r>
        <w:t xml:space="preserve">d.   </w:t>
      </w:r>
      <w:r>
        <w:rPr>
          <w:i/>
        </w:rPr>
        <w:t>The standard states that the value of the altName element does not change when resaving</w:t>
      </w:r>
      <w:r>
        <w:rPr>
          <w:i/>
        </w:rPr>
        <w:t xml:space="preserve"> a document.</w:t>
      </w:r>
    </w:p>
    <w:p w:rsidR="00B13653" w:rsidRDefault="001F204F">
      <w:pPr>
        <w:pStyle w:val="Definition-Field2"/>
      </w:pPr>
      <w:r>
        <w:t>When Word resolves an unknown font, it changes the value of the altName element to the font to which it was resolved, whether altName had a value before or not.</w:t>
      </w:r>
    </w:p>
    <w:p w:rsidR="00B13653" w:rsidRDefault="001F204F">
      <w:pPr>
        <w:pStyle w:val="Heading3"/>
      </w:pPr>
      <w:bookmarkStart w:id="539" w:name="section_52357dd845fc4d83b9aa87787d22666a"/>
      <w:bookmarkStart w:id="540" w:name="_Toc499809169"/>
      <w:r>
        <w:t>Part 1 Section 17.8.3.2, charset (Character Set Supported By Font)</w:t>
      </w:r>
      <w:bookmarkEnd w:id="539"/>
      <w:bookmarkEnd w:id="540"/>
      <w:r>
        <w:fldChar w:fldCharType="begin"/>
      </w:r>
      <w:r>
        <w:instrText xml:space="preserve"> XE "charset (Ch</w:instrText>
      </w:r>
      <w:r>
        <w:instrText xml:space="preserve">aracter Set Supported By Font)" </w:instrText>
      </w:r>
      <w:r>
        <w:fldChar w:fldCharType="end"/>
      </w:r>
    </w:p>
    <w:p w:rsidR="00B13653" w:rsidRDefault="001F204F">
      <w:pPr>
        <w:pStyle w:val="Definition-Field"/>
      </w:pPr>
      <w:r>
        <w:t xml:space="preserve">a.   </w:t>
      </w:r>
      <w:r>
        <w:rPr>
          <w:i/>
        </w:rPr>
        <w:t>The standard states that when a font is unavailable the charset element shall not be modified.</w:t>
      </w:r>
    </w:p>
    <w:p w:rsidR="00B13653" w:rsidRDefault="001F204F">
      <w:pPr>
        <w:pStyle w:val="Definition-Field2"/>
      </w:pPr>
      <w:r>
        <w:t>Word can modify the charset element of an unavailable font if a font with the same name has been loaded before in the sam</w:t>
      </w:r>
      <w:r>
        <w:t>e Word instance.</w:t>
      </w:r>
    </w:p>
    <w:p w:rsidR="00B13653" w:rsidRDefault="001F204F">
      <w:pPr>
        <w:pStyle w:val="Definition-Field"/>
      </w:pPr>
      <w:r>
        <w:t xml:space="preserve">b.   </w:t>
      </w:r>
      <w:r>
        <w:rPr>
          <w:i/>
        </w:rPr>
        <w:t>The standard specifies that the characterSet attribute is a valid attribute of the charset element.</w:t>
      </w:r>
    </w:p>
    <w:p w:rsidR="00B13653" w:rsidRDefault="001F204F">
      <w:pPr>
        <w:pStyle w:val="Definition-Field2"/>
      </w:pPr>
      <w:r>
        <w:t>Word ignores the characterSet attribute.</w:t>
      </w:r>
    </w:p>
    <w:p w:rsidR="00B13653" w:rsidRDefault="001F204F">
      <w:pPr>
        <w:pStyle w:val="Heading3"/>
      </w:pPr>
      <w:bookmarkStart w:id="541" w:name="section_6fbd8de94638407883b94c7a065baa9c"/>
      <w:bookmarkStart w:id="542" w:name="_Toc499809170"/>
      <w:r>
        <w:t>Part 1 Section 17.8.3.3, embedBold (Bold Style Font Style Embedding)</w:t>
      </w:r>
      <w:bookmarkEnd w:id="541"/>
      <w:bookmarkEnd w:id="542"/>
      <w:r>
        <w:fldChar w:fldCharType="begin"/>
      </w:r>
      <w:r>
        <w:instrText xml:space="preserve"> XE "embedBold (Bold Styl</w:instrText>
      </w:r>
      <w:r>
        <w:instrText xml:space="preserve">e Font Style Embedding)"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B13653" w:rsidRDefault="001F204F">
      <w:pPr>
        <w:pStyle w:val="Heading3"/>
      </w:pPr>
      <w:bookmarkStart w:id="543" w:name="section_dbbfc4ff54c04dbcaebae872109c43e8"/>
      <w:bookmarkStart w:id="544" w:name="_Toc499809171"/>
      <w:r>
        <w:t>Part 1 Section 17.8.3.4, embedBoldItalic (</w:t>
      </w:r>
      <w:r>
        <w:t>Bold Italic Font Style Embedding)</w:t>
      </w:r>
      <w:bookmarkEnd w:id="543"/>
      <w:bookmarkEnd w:id="544"/>
      <w:r>
        <w:fldChar w:fldCharType="begin"/>
      </w:r>
      <w:r>
        <w:instrText xml:space="preserve"> XE "embedBoldItalic (Bold Italic Font Style Embedding)"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e01b00ed934498b4e5b0bc0abdf97d">
        <w:r>
          <w:rPr>
            <w:rStyle w:val="Hyperlink"/>
          </w:rPr>
          <w:t>attachedTe</w:t>
        </w:r>
        <w:r>
          <w:rPr>
            <w:rStyle w:val="Hyperlink"/>
          </w:rPr>
          <w:t>mplate, §17.15.1.6(a)</w:t>
        </w:r>
      </w:hyperlink>
      <w:r>
        <w:rPr>
          <w:i/>
        </w:rPr>
        <w:t>.</w:t>
      </w:r>
    </w:p>
    <w:p w:rsidR="00B13653" w:rsidRDefault="001F204F">
      <w:pPr>
        <w:pStyle w:val="Heading3"/>
      </w:pPr>
      <w:bookmarkStart w:id="545" w:name="section_6da0671b0642486684113e94da64d2d8"/>
      <w:bookmarkStart w:id="546" w:name="_Toc499809172"/>
      <w:r>
        <w:t>Part 1 Section 17.8.3.5, embedItalic (Italic Font Style Embedding)</w:t>
      </w:r>
      <w:bookmarkEnd w:id="545"/>
      <w:bookmarkEnd w:id="546"/>
      <w:r>
        <w:fldChar w:fldCharType="begin"/>
      </w:r>
      <w:r>
        <w:instrText xml:space="preserve"> XE "embedItalic (Italic Font Style Embedding)"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B13653" w:rsidRDefault="001F204F">
      <w:pPr>
        <w:pStyle w:val="Heading3"/>
      </w:pPr>
      <w:bookmarkStart w:id="547" w:name="section_10b5df87a73f4b55ada6222da4780aba"/>
      <w:bookmarkStart w:id="548" w:name="_Toc499809173"/>
      <w:r>
        <w:t>Part 1 Section 17.8.3.6, embedRegular (Regular Font Style Embedding)</w:t>
      </w:r>
      <w:bookmarkEnd w:id="547"/>
      <w:bookmarkEnd w:id="548"/>
      <w:r>
        <w:fldChar w:fldCharType="begin"/>
      </w:r>
      <w:r>
        <w:instrText xml:space="preserve"> XE "embedRegular (Regular Font Style Embedding)" </w:instrText>
      </w:r>
      <w:r>
        <w:fldChar w:fldCharType="end"/>
      </w:r>
    </w:p>
    <w:p w:rsidR="00B13653" w:rsidRDefault="001F204F">
      <w:pPr>
        <w:pStyle w:val="Definition-Field2"/>
      </w:pPr>
      <w:r>
        <w:rPr>
          <w:i/>
        </w:rPr>
        <w:t xml:space="preserve">For additional notes that apply to this portion of the standard, </w:t>
      </w:r>
      <w:r>
        <w:rPr>
          <w:i/>
        </w:rPr>
        <w:t xml:space="preserve">please see the notes for </w:t>
      </w:r>
      <w:hyperlink w:anchor="Section_55e01b00ed934498b4e5b0bc0abdf97d">
        <w:r>
          <w:rPr>
            <w:rStyle w:val="Hyperlink"/>
          </w:rPr>
          <w:t>attachedTemplate, §17.15.1.6(a)</w:t>
        </w:r>
      </w:hyperlink>
      <w:r>
        <w:rPr>
          <w:i/>
        </w:rPr>
        <w:t>.</w:t>
      </w:r>
    </w:p>
    <w:p w:rsidR="00B13653" w:rsidRDefault="001F204F">
      <w:pPr>
        <w:pStyle w:val="Heading3"/>
      </w:pPr>
      <w:bookmarkStart w:id="549" w:name="section_8c385d066c29470b89cf3c2bab8633e6"/>
      <w:bookmarkStart w:id="550" w:name="_Toc499809174"/>
      <w:r>
        <w:t>Part 1 Section 17.8.3.8, embedTrueTypeFonts (Embed TrueType Fonts)</w:t>
      </w:r>
      <w:bookmarkEnd w:id="549"/>
      <w:bookmarkEnd w:id="550"/>
      <w:r>
        <w:fldChar w:fldCharType="begin"/>
      </w:r>
      <w:r>
        <w:instrText xml:space="preserve"> XE "embedTrueTypeFonts (Embed TrueType Fonts)" </w:instrText>
      </w:r>
      <w:r>
        <w:fldChar w:fldCharType="end"/>
      </w:r>
    </w:p>
    <w:p w:rsidR="00B13653" w:rsidRDefault="001F204F">
      <w:pPr>
        <w:pStyle w:val="Definition-Field"/>
      </w:pPr>
      <w:r>
        <w:t xml:space="preserve">a.   </w:t>
      </w:r>
      <w:r>
        <w:rPr>
          <w:i/>
        </w:rPr>
        <w:t xml:space="preserve">The standard </w:t>
      </w:r>
      <w:r>
        <w:rPr>
          <w:i/>
        </w:rPr>
        <w:t>states that the embedTrueTypeFonts element directs the application to embed used fonts.</w:t>
      </w:r>
    </w:p>
    <w:p w:rsidR="00B13653" w:rsidRDefault="001F204F">
      <w:pPr>
        <w:pStyle w:val="Definition-Field2"/>
      </w:pPr>
      <w:r>
        <w:t>Word does not embed non-installed fonts after resolved through font substitution.</w:t>
      </w:r>
    </w:p>
    <w:p w:rsidR="00B13653" w:rsidRDefault="001F204F">
      <w:pPr>
        <w:pStyle w:val="Heading3"/>
      </w:pPr>
      <w:bookmarkStart w:id="551" w:name="section_d78baa1b850d4aeb91cc254c814a4cba"/>
      <w:bookmarkStart w:id="552" w:name="_Toc499809175"/>
      <w:r>
        <w:t>Part 1 Section 17.8.3.9, family (Font Family)</w:t>
      </w:r>
      <w:bookmarkEnd w:id="551"/>
      <w:bookmarkEnd w:id="552"/>
      <w:r>
        <w:fldChar w:fldCharType="begin"/>
      </w:r>
      <w:r>
        <w:instrText xml:space="preserve"> XE "family (Font Family)" </w:instrText>
      </w:r>
      <w:r>
        <w:fldChar w:fldCharType="end"/>
      </w:r>
    </w:p>
    <w:p w:rsidR="00B13653" w:rsidRDefault="001F204F">
      <w:pPr>
        <w:pStyle w:val="Definition-Field"/>
      </w:pPr>
      <w:r>
        <w:t xml:space="preserve">a.   </w:t>
      </w:r>
      <w:r>
        <w:rPr>
          <w:i/>
        </w:rPr>
        <w:t>The st</w:t>
      </w:r>
      <w:r>
        <w:rPr>
          <w:i/>
        </w:rPr>
        <w:t>andard states that when a font is unavailable the family element shall not be modified.</w:t>
      </w:r>
    </w:p>
    <w:p w:rsidR="00B13653" w:rsidRDefault="001F204F">
      <w:pPr>
        <w:pStyle w:val="Definition-Field2"/>
      </w:pPr>
      <w:r>
        <w:t>Word can modify the family element of an unavailable font if a font with the same name has been loaded before in the same Word instance.</w:t>
      </w:r>
    </w:p>
    <w:p w:rsidR="00B13653" w:rsidRDefault="001F204F">
      <w:pPr>
        <w:pStyle w:val="Heading3"/>
      </w:pPr>
      <w:bookmarkStart w:id="553" w:name="section_140b01ad31f04eafbf45c2121fee0dc6"/>
      <w:bookmarkStart w:id="554" w:name="_Toc499809176"/>
      <w:r>
        <w:lastRenderedPageBreak/>
        <w:t xml:space="preserve">Part 1 Section 17.8.3.10, font </w:t>
      </w:r>
      <w:r>
        <w:t>(Properties for a Single Font)</w:t>
      </w:r>
      <w:bookmarkEnd w:id="553"/>
      <w:bookmarkEnd w:id="554"/>
      <w:r>
        <w:fldChar w:fldCharType="begin"/>
      </w:r>
      <w:r>
        <w:instrText xml:space="preserve"> XE "font (Properties for a Single Font)" </w:instrText>
      </w:r>
      <w:r>
        <w:fldChar w:fldCharType="end"/>
      </w:r>
    </w:p>
    <w:p w:rsidR="00B13653" w:rsidRDefault="001F204F">
      <w:pPr>
        <w:pStyle w:val="Definition-Field"/>
      </w:pPr>
      <w:r>
        <w:t xml:space="preserve">a.   </w:t>
      </w:r>
      <w:r>
        <w:rPr>
          <w:i/>
        </w:rPr>
        <w:t>The standard defines font name with an unbounded string length.</w:t>
      </w:r>
    </w:p>
    <w:p w:rsidR="00B13653" w:rsidRDefault="001F204F">
      <w:pPr>
        <w:pStyle w:val="Definition-Field2"/>
      </w:pPr>
      <w:r>
        <w:t>Word limits font name length to between 1 and 31 characters.</w:t>
      </w:r>
    </w:p>
    <w:p w:rsidR="00B13653" w:rsidRDefault="001F204F">
      <w:pPr>
        <w:pStyle w:val="Definition-Field"/>
      </w:pPr>
      <w:r>
        <w:t xml:space="preserve">b.   </w:t>
      </w:r>
      <w:r>
        <w:rPr>
          <w:i/>
        </w:rPr>
        <w:t xml:space="preserve">The standard does not describe font names as </w:t>
      </w:r>
      <w:r>
        <w:rPr>
          <w:i/>
        </w:rPr>
        <w:t>case insensitive.</w:t>
      </w:r>
    </w:p>
    <w:p w:rsidR="00B13653" w:rsidRDefault="001F204F">
      <w:pPr>
        <w:pStyle w:val="Definition-Field2"/>
      </w:pPr>
      <w:r>
        <w:t>In Word, font names are case insensitive.</w:t>
      </w:r>
    </w:p>
    <w:p w:rsidR="00B13653" w:rsidRDefault="001F204F">
      <w:pPr>
        <w:pStyle w:val="Definition-Field"/>
      </w:pPr>
      <w:r>
        <w:t xml:space="preserve">c.   </w:t>
      </w:r>
      <w:r>
        <w:rPr>
          <w:i/>
        </w:rPr>
        <w:t>The standard states that the name attribute specifies the name of the font.</w:t>
      </w:r>
    </w:p>
    <w:p w:rsidR="00B13653" w:rsidRDefault="001F204F">
      <w:pPr>
        <w:pStyle w:val="Definition-Field2"/>
      </w:pPr>
      <w:r>
        <w:t>Word prepends the font name with an @ symbol to signify the font should be used for rendering vertical text.</w:t>
      </w:r>
    </w:p>
    <w:p w:rsidR="00B13653" w:rsidRDefault="001F204F">
      <w:pPr>
        <w:pStyle w:val="Heading3"/>
      </w:pPr>
      <w:bookmarkStart w:id="555" w:name="section_1edea166fbb741cf8d573fb2d2979a6e"/>
      <w:bookmarkStart w:id="556" w:name="_Toc499809177"/>
      <w:r>
        <w:t>Part 1 Section 17.8.3.12, notTrueType (Raster or Vector Font)</w:t>
      </w:r>
      <w:bookmarkEnd w:id="555"/>
      <w:bookmarkEnd w:id="556"/>
      <w:r>
        <w:fldChar w:fldCharType="begin"/>
      </w:r>
      <w:r>
        <w:instrText xml:space="preserve"> XE "notTrueType (Raster or Vector Font)" </w:instrText>
      </w:r>
      <w:r>
        <w:fldChar w:fldCharType="end"/>
      </w:r>
    </w:p>
    <w:p w:rsidR="00B13653" w:rsidRDefault="001F204F">
      <w:pPr>
        <w:pStyle w:val="Definition-Field"/>
      </w:pPr>
      <w:r>
        <w:t xml:space="preserve">a.   </w:t>
      </w:r>
      <w:r>
        <w:rPr>
          <w:i/>
        </w:rPr>
        <w:t>The standard states that when a font is unavailable the notTrueType element shall not be modified.</w:t>
      </w:r>
    </w:p>
    <w:p w:rsidR="00B13653" w:rsidRDefault="001F204F">
      <w:pPr>
        <w:pStyle w:val="Definition-Field2"/>
      </w:pPr>
      <w:r>
        <w:t xml:space="preserve">Word can modify the notTrueType element of an </w:t>
      </w:r>
      <w:r>
        <w:t>unavailable font if a font with the same name has been loaded before in the same Word instance.</w:t>
      </w:r>
    </w:p>
    <w:p w:rsidR="00B13653" w:rsidRDefault="001F204F">
      <w:pPr>
        <w:pStyle w:val="Heading3"/>
      </w:pPr>
      <w:bookmarkStart w:id="557" w:name="section_9d27324fe2a94774a3b30eb04da5170f"/>
      <w:bookmarkStart w:id="558" w:name="_Toc499809178"/>
      <w:r>
        <w:t>Part 1 Section 17.8.3.13, panose1 (Panose-1 Typeface Classification Number)</w:t>
      </w:r>
      <w:bookmarkEnd w:id="557"/>
      <w:bookmarkEnd w:id="558"/>
      <w:r>
        <w:fldChar w:fldCharType="begin"/>
      </w:r>
      <w:r>
        <w:instrText xml:space="preserve"> XE "panose1 (Panose-1 Typeface Classification Number)" </w:instrText>
      </w:r>
      <w:r>
        <w:fldChar w:fldCharType="end"/>
      </w:r>
    </w:p>
    <w:p w:rsidR="00B13653" w:rsidRDefault="001F204F">
      <w:pPr>
        <w:pStyle w:val="Definition-Field"/>
      </w:pPr>
      <w:r>
        <w:t xml:space="preserve">a.   </w:t>
      </w:r>
      <w:r>
        <w:rPr>
          <w:i/>
        </w:rPr>
        <w:t>The standard states t</w:t>
      </w:r>
      <w:r>
        <w:rPr>
          <w:i/>
        </w:rPr>
        <w:t>hat when a font is unavailable, the panose1 element shall not be modified.</w:t>
      </w:r>
    </w:p>
    <w:p w:rsidR="00B13653" w:rsidRDefault="001F204F">
      <w:pPr>
        <w:pStyle w:val="Definition-Field2"/>
      </w:pPr>
      <w:r>
        <w:t>Word does not roundtrip the panose1 value for fonts not installed on the system.</w:t>
      </w:r>
    </w:p>
    <w:p w:rsidR="00B13653" w:rsidRDefault="001F204F">
      <w:pPr>
        <w:pStyle w:val="Definition-Field"/>
      </w:pPr>
      <w:r>
        <w:t xml:space="preserve">b.   </w:t>
      </w:r>
      <w:r>
        <w:rPr>
          <w:i/>
        </w:rPr>
        <w:t>The standard states that when a font is unavailable the panose1 element shall not be modified.</w:t>
      </w:r>
    </w:p>
    <w:p w:rsidR="00B13653" w:rsidRDefault="001F204F">
      <w:pPr>
        <w:pStyle w:val="Definition-Field2"/>
      </w:pPr>
      <w:r>
        <w:t>Word can modify the panose1 element of an unavailable font if a font with the same name has been loaded before in the same Word instance.</w:t>
      </w:r>
    </w:p>
    <w:p w:rsidR="00B13653" w:rsidRDefault="001F204F">
      <w:pPr>
        <w:pStyle w:val="Heading3"/>
      </w:pPr>
      <w:bookmarkStart w:id="559" w:name="section_108821f5262d491b87a2d6861913882e"/>
      <w:bookmarkStart w:id="560" w:name="_Toc499809179"/>
      <w:r>
        <w:t>Part 1 Section 17.8.3.14, pitch (Font Pitch)</w:t>
      </w:r>
      <w:bookmarkEnd w:id="559"/>
      <w:bookmarkEnd w:id="560"/>
      <w:r>
        <w:fldChar w:fldCharType="begin"/>
      </w:r>
      <w:r>
        <w:instrText xml:space="preserve"> XE "pitch (Font Pitch)" </w:instrText>
      </w:r>
      <w:r>
        <w:fldChar w:fldCharType="end"/>
      </w:r>
    </w:p>
    <w:p w:rsidR="00B13653" w:rsidRDefault="001F204F">
      <w:pPr>
        <w:pStyle w:val="Definition-Field"/>
      </w:pPr>
      <w:r>
        <w:t xml:space="preserve">a.   </w:t>
      </w:r>
      <w:r>
        <w:rPr>
          <w:i/>
        </w:rPr>
        <w:t>The standard states that when a font is u</w:t>
      </w:r>
      <w:r>
        <w:rPr>
          <w:i/>
        </w:rPr>
        <w:t>navailable the pitch element shall not be modified.</w:t>
      </w:r>
    </w:p>
    <w:p w:rsidR="00B13653" w:rsidRDefault="001F204F">
      <w:pPr>
        <w:pStyle w:val="Definition-Field2"/>
      </w:pPr>
      <w:r>
        <w:t>Word can modify the pitch element of an unavailable font if a font with the same name has been loaded before in the same Word instance.</w:t>
      </w:r>
    </w:p>
    <w:p w:rsidR="00B13653" w:rsidRDefault="001F204F">
      <w:pPr>
        <w:pStyle w:val="Heading3"/>
      </w:pPr>
      <w:bookmarkStart w:id="561" w:name="section_b66d6f1254b749ddbe00148ca16a9bdf"/>
      <w:bookmarkStart w:id="562" w:name="_Toc499809180"/>
      <w:r>
        <w:t xml:space="preserve">Part 1 Section 17.8.3.16, sig (Supported Unicode Subranges and Code </w:t>
      </w:r>
      <w:r>
        <w:t>Pages)</w:t>
      </w:r>
      <w:bookmarkEnd w:id="561"/>
      <w:bookmarkEnd w:id="562"/>
      <w:r>
        <w:fldChar w:fldCharType="begin"/>
      </w:r>
      <w:r>
        <w:instrText xml:space="preserve"> XE "sig (Supported Unicode Subranges and Code Pages)" </w:instrText>
      </w:r>
      <w:r>
        <w:fldChar w:fldCharType="end"/>
      </w:r>
    </w:p>
    <w:p w:rsidR="00B13653" w:rsidRDefault="001F204F">
      <w:pPr>
        <w:pStyle w:val="Definition-Field"/>
      </w:pPr>
      <w:r>
        <w:t xml:space="preserve">a.   </w:t>
      </w:r>
      <w:r>
        <w:rPr>
          <w:i/>
        </w:rPr>
        <w:t>The standard states that the sig element shall not be modified when the font is an unknown font.</w:t>
      </w:r>
    </w:p>
    <w:p w:rsidR="00B13653" w:rsidRDefault="001F204F">
      <w:pPr>
        <w:pStyle w:val="Definition-Field2"/>
      </w:pPr>
      <w:r>
        <w:t>For unknown fonts, if the font cannot be resolved using the alternate font name or charact</w:t>
      </w:r>
      <w:r>
        <w:t>er set, Word might incorrectly reset bits to 0 in the usb0 attribute when bits in the csb0 attribute are set.</w:t>
      </w:r>
    </w:p>
    <w:p w:rsidR="00B13653" w:rsidRDefault="001F204F">
      <w:pPr>
        <w:pStyle w:val="Definition-Field"/>
      </w:pPr>
      <w:r>
        <w:t xml:space="preserve">b.   </w:t>
      </w:r>
      <w:r>
        <w:rPr>
          <w:i/>
        </w:rPr>
        <w:t>The standard states that when a font is unavailable the sig element shall not be modified.</w:t>
      </w:r>
    </w:p>
    <w:p w:rsidR="00B13653" w:rsidRDefault="001F204F">
      <w:pPr>
        <w:pStyle w:val="Definition-Field2"/>
      </w:pPr>
      <w:r>
        <w:t xml:space="preserve">Word can modify the sig element of an unavailable </w:t>
      </w:r>
      <w:r>
        <w:t>font if a font with the same name has been loaded before in the same Word instance.</w:t>
      </w:r>
    </w:p>
    <w:p w:rsidR="00B13653" w:rsidRDefault="001F204F">
      <w:pPr>
        <w:pStyle w:val="Definition-Field"/>
      </w:pPr>
      <w:r>
        <w:t xml:space="preserve">c.   </w:t>
      </w:r>
      <w:r>
        <w:rPr>
          <w:i/>
        </w:rPr>
        <w:t>The standard states that the csb0 and csb1 attributes are specified as four-digit hexadecimal encodings.</w:t>
      </w:r>
    </w:p>
    <w:p w:rsidR="00B13653" w:rsidRDefault="001F204F">
      <w:pPr>
        <w:pStyle w:val="Definition-Field2"/>
      </w:pPr>
      <w:r>
        <w:t>Word expects the csb1 and csb2 attributes to be eight-digit he</w:t>
      </w:r>
      <w:r>
        <w:t>xadecimal encodings.</w:t>
      </w:r>
    </w:p>
    <w:p w:rsidR="00B13653" w:rsidRDefault="001F204F">
      <w:pPr>
        <w:pStyle w:val="Heading3"/>
      </w:pPr>
      <w:bookmarkStart w:id="563" w:name="section_3140e0b043d54c06a42da8f1a6ad9b75"/>
      <w:bookmarkStart w:id="564" w:name="_Toc499809181"/>
      <w:r>
        <w:lastRenderedPageBreak/>
        <w:t>Part 1 Section 17.9.1, abstractNum (Abstract Numbering Definition)</w:t>
      </w:r>
      <w:bookmarkEnd w:id="563"/>
      <w:bookmarkEnd w:id="564"/>
      <w:r>
        <w:fldChar w:fldCharType="begin"/>
      </w:r>
      <w:r>
        <w:instrText xml:space="preserve"> XE "abstractNum (Abstract Numbering Definition)" </w:instrText>
      </w:r>
      <w:r>
        <w:fldChar w:fldCharType="end"/>
      </w:r>
    </w:p>
    <w:p w:rsidR="00B13653" w:rsidRDefault="001F204F">
      <w:pPr>
        <w:pStyle w:val="Definition-Field"/>
      </w:pPr>
      <w:r>
        <w:t xml:space="preserve">a.   </w:t>
      </w:r>
      <w:r>
        <w:rPr>
          <w:i/>
        </w:rPr>
        <w:t>The standard allows any integer for the attribute abstractNumId.</w:t>
      </w:r>
    </w:p>
    <w:p w:rsidR="00B13653" w:rsidRDefault="001F204F">
      <w:pPr>
        <w:pStyle w:val="Definition-Field2"/>
      </w:pPr>
      <w:r>
        <w:t xml:space="preserve">Word will not load a file where abstractNumId </w:t>
      </w:r>
      <w:r>
        <w:t>is negative.</w:t>
      </w:r>
    </w:p>
    <w:p w:rsidR="00B13653" w:rsidRDefault="001F204F">
      <w:pPr>
        <w:pStyle w:val="Heading3"/>
      </w:pPr>
      <w:bookmarkStart w:id="565" w:name="section_48305a09a4c548faa6d9aa87a8d229bb"/>
      <w:bookmarkStart w:id="566" w:name="_Toc499809182"/>
      <w:r>
        <w:t>Part 1 Section 17.9.2, abstractNumId (Abstract Numbering Definition Reference)</w:t>
      </w:r>
      <w:bookmarkEnd w:id="565"/>
      <w:bookmarkEnd w:id="566"/>
      <w:r>
        <w:fldChar w:fldCharType="begin"/>
      </w:r>
      <w:r>
        <w:instrText xml:space="preserve"> XE "abstractNumId (Abstract Numbering Definition Reference)" </w:instrText>
      </w:r>
      <w:r>
        <w:fldChar w:fldCharType="end"/>
      </w:r>
    </w:p>
    <w:p w:rsidR="00B13653" w:rsidRDefault="001F204F">
      <w:pPr>
        <w:pStyle w:val="Definition-Field"/>
      </w:pPr>
      <w:r>
        <w:t xml:space="preserve">a.   </w:t>
      </w:r>
      <w:r>
        <w:rPr>
          <w:i/>
        </w:rPr>
        <w:t>The standard states that the values of the val attribute are defined by the XML integer datatyp</w:t>
      </w:r>
      <w:r>
        <w:rPr>
          <w:i/>
        </w:rPr>
        <w:t>e.</w:t>
      </w:r>
    </w:p>
    <w:p w:rsidR="00B13653" w:rsidRDefault="001F204F">
      <w:pPr>
        <w:pStyle w:val="Definition-Field2"/>
      </w:pPr>
      <w:r>
        <w:t>Word restricts the value of this attribute to be at least 0.</w:t>
      </w:r>
    </w:p>
    <w:p w:rsidR="00B13653" w:rsidRDefault="001F204F">
      <w:pPr>
        <w:pStyle w:val="Heading3"/>
      </w:pPr>
      <w:bookmarkStart w:id="567" w:name="section_b7139e3b7f1f43d18df72022ec0c2c2d"/>
      <w:bookmarkStart w:id="568" w:name="_Toc499809183"/>
      <w:r>
        <w:t>Part 1 Section 17.9.3, ilvl (Numbering Level Reference)</w:t>
      </w:r>
      <w:bookmarkEnd w:id="567"/>
      <w:bookmarkEnd w:id="568"/>
      <w:r>
        <w:fldChar w:fldCharType="begin"/>
      </w:r>
      <w:r>
        <w:instrText xml:space="preserve"> XE "ilvl (Numbering Level Reference)" </w:instrText>
      </w:r>
      <w:r>
        <w:fldChar w:fldCharType="end"/>
      </w:r>
    </w:p>
    <w:p w:rsidR="00B13653" w:rsidRDefault="001F204F">
      <w:pPr>
        <w:pStyle w:val="Definition-Field"/>
      </w:pPr>
      <w:r>
        <w:t xml:space="preserve">a.   </w:t>
      </w:r>
      <w:r>
        <w:rPr>
          <w:i/>
        </w:rPr>
        <w:t xml:space="preserve">The standard states that the values of the val attribute are defined by the XML Schema </w:t>
      </w:r>
      <w:r>
        <w:rPr>
          <w:i/>
        </w:rPr>
        <w:t>integer datatype.</w:t>
      </w:r>
    </w:p>
    <w:p w:rsidR="00B13653" w:rsidRDefault="001F204F">
      <w:pPr>
        <w:pStyle w:val="Definition-Field2"/>
      </w:pPr>
      <w:r>
        <w:t>Word restricts the value of this attribute to be at least 0 and at most 255.</w:t>
      </w:r>
    </w:p>
    <w:p w:rsidR="00B13653" w:rsidRDefault="001F204F">
      <w:pPr>
        <w:pStyle w:val="Heading3"/>
      </w:pPr>
      <w:bookmarkStart w:id="569" w:name="section_0953b25e15cc4461a50ecc5d8585f6ff"/>
      <w:bookmarkStart w:id="570" w:name="_Toc499809184"/>
      <w:r>
        <w:t>Part 1 Section 17.9.4, isLgl (Display All Levels Using Arabic Numerals)</w:t>
      </w:r>
      <w:bookmarkEnd w:id="569"/>
      <w:bookmarkEnd w:id="570"/>
      <w:r>
        <w:fldChar w:fldCharType="begin"/>
      </w:r>
      <w:r>
        <w:instrText xml:space="preserve"> XE "isLgl (Display All Levels Using Arabic Numerals)" </w:instrText>
      </w:r>
      <w:r>
        <w:fldChar w:fldCharType="end"/>
      </w:r>
    </w:p>
    <w:p w:rsidR="00B13653" w:rsidRDefault="001F204F">
      <w:pPr>
        <w:pStyle w:val="Definition-Field"/>
      </w:pPr>
      <w:r>
        <w:t xml:space="preserve">a.   </w:t>
      </w:r>
      <w:r>
        <w:rPr>
          <w:i/>
        </w:rPr>
        <w:t>The standard implies that o</w:t>
      </w:r>
      <w:r>
        <w:rPr>
          <w:i/>
        </w:rPr>
        <w:t>nly previous levels are affected by isLgl.</w:t>
      </w:r>
    </w:p>
    <w:p w:rsidR="00B13653" w:rsidRDefault="001F204F">
      <w:pPr>
        <w:pStyle w:val="Definition-Field2"/>
      </w:pPr>
      <w:r>
        <w:t>Word isLgl affects all numbering levels, including the immediate level.</w:t>
      </w:r>
    </w:p>
    <w:p w:rsidR="00B13653" w:rsidRDefault="001F204F">
      <w:pPr>
        <w:pStyle w:val="Definition-Field"/>
      </w:pPr>
      <w:r>
        <w:t xml:space="preserve">b.   </w:t>
      </w:r>
      <w:r>
        <w:rPr>
          <w:i/>
        </w:rPr>
        <w:t>The standard says the level text is displayed using the decimal number format regardless of the actual number format of that level in th</w:t>
      </w:r>
      <w:r>
        <w:rPr>
          <w:i/>
        </w:rPr>
        <w:t>e list.</w:t>
      </w:r>
    </w:p>
    <w:p w:rsidR="00B13653" w:rsidRDefault="001F204F">
      <w:pPr>
        <w:pStyle w:val="Definition-Field2"/>
      </w:pPr>
      <w:r>
        <w:t>In Word, if the actual numbering format of the level is none, then Word will display the level text using the none format regardless of isLgl.</w:t>
      </w:r>
    </w:p>
    <w:p w:rsidR="00B13653" w:rsidRDefault="001F204F">
      <w:pPr>
        <w:pStyle w:val="Heading3"/>
      </w:pPr>
      <w:bookmarkStart w:id="571" w:name="section_aab4583bf1ec4ae18c5d314f27742479"/>
      <w:bookmarkStart w:id="572" w:name="_Toc499809185"/>
      <w:r>
        <w:t>Part 1 Section 17.9.5, lvl (Numbering Level Override Definition)</w:t>
      </w:r>
      <w:bookmarkEnd w:id="571"/>
      <w:bookmarkEnd w:id="572"/>
      <w:r>
        <w:fldChar w:fldCharType="begin"/>
      </w:r>
      <w:r>
        <w:instrText xml:space="preserve"> XE "lvl (Numbering Level Override Defini</w:instrText>
      </w:r>
      <w:r>
        <w:instrText xml:space="preserve">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B13653" w:rsidRDefault="001F204F">
      <w:pPr>
        <w:pStyle w:val="Heading3"/>
      </w:pPr>
      <w:bookmarkStart w:id="573" w:name="section_895f4d8b0bff4f5ba8fe36595d6ca794"/>
      <w:bookmarkStart w:id="574" w:name="_Toc499809186"/>
      <w:r>
        <w:t>Part 1 Section 17.9.6, lvl (Numbering Level Definition)</w:t>
      </w:r>
      <w:bookmarkEnd w:id="573"/>
      <w:bookmarkEnd w:id="574"/>
      <w:r>
        <w:fldChar w:fldCharType="begin"/>
      </w:r>
      <w:r>
        <w:instrText xml:space="preserve"> XE "lvl (Numbering Level Definition)" </w:instrText>
      </w:r>
      <w:r>
        <w:fldChar w:fldCharType="end"/>
      </w:r>
    </w:p>
    <w:p w:rsidR="00B13653" w:rsidRDefault="001F204F">
      <w:pPr>
        <w:pStyle w:val="Definition-Field"/>
      </w:pPr>
      <w:r>
        <w:t xml:space="preserve">a.   </w:t>
      </w:r>
      <w:r>
        <w:rPr>
          <w:i/>
        </w:rPr>
        <w:t>The standard allows any integer for ilvl.</w:t>
      </w:r>
    </w:p>
    <w:p w:rsidR="00B13653" w:rsidRDefault="001F204F">
      <w:pPr>
        <w:pStyle w:val="Definition-Field2"/>
      </w:pPr>
      <w:r>
        <w:t>Word will not load a file with ilvl less than 0 or greater than 8.</w:t>
      </w:r>
    </w:p>
    <w:p w:rsidR="00B13653" w:rsidRDefault="001F204F">
      <w:pPr>
        <w:pStyle w:val="Definition-Field"/>
      </w:pPr>
      <w:r>
        <w:t xml:space="preserve">b.   </w:t>
      </w:r>
      <w:r>
        <w:rPr>
          <w:i/>
        </w:rPr>
        <w:t>The standard states that tentative levels shall not be shown in user interface.</w:t>
      </w:r>
    </w:p>
    <w:p w:rsidR="00B13653" w:rsidRDefault="001F204F">
      <w:pPr>
        <w:pStyle w:val="Definition-Field2"/>
      </w:pPr>
      <w:r>
        <w:t>Word displays t</w:t>
      </w:r>
      <w:r>
        <w:t>entative numbering levels in its Multilevel List drop-down list.</w:t>
      </w:r>
    </w:p>
    <w:p w:rsidR="00B13653" w:rsidRDefault="001F204F">
      <w:pPr>
        <w:pStyle w:val="Heading3"/>
      </w:pPr>
      <w:bookmarkStart w:id="575" w:name="section_182e6a3c70ea4ba1bcd001caa609fcdf"/>
      <w:bookmarkStart w:id="576" w:name="_Toc499809187"/>
      <w:r>
        <w:t>Part 1 Section 17.9.7, lvlJc (Justification)</w:t>
      </w:r>
      <w:bookmarkEnd w:id="575"/>
      <w:bookmarkEnd w:id="576"/>
      <w:r>
        <w:fldChar w:fldCharType="begin"/>
      </w:r>
      <w:r>
        <w:instrText xml:space="preserve"> XE "lvlJc (Justification)" </w:instrText>
      </w:r>
      <w:r>
        <w:fldChar w:fldCharType="end"/>
      </w:r>
    </w:p>
    <w:p w:rsidR="00B13653" w:rsidRDefault="001F204F">
      <w:pPr>
        <w:pStyle w:val="Definition-Field"/>
      </w:pPr>
      <w:r>
        <w:t xml:space="preserve">a.   </w:t>
      </w:r>
      <w:r>
        <w:rPr>
          <w:i/>
        </w:rPr>
        <w:t>The standard allows many values for lvlJc beyond start, center, and end.</w:t>
      </w:r>
    </w:p>
    <w:p w:rsidR="00B13653" w:rsidRDefault="001F204F">
      <w:pPr>
        <w:pStyle w:val="Definition-Field2"/>
      </w:pPr>
      <w:r>
        <w:t>Word supports only the values for star</w:t>
      </w:r>
      <w:r>
        <w:t>t, center, and end for lvlJc.</w:t>
      </w:r>
    </w:p>
    <w:p w:rsidR="00B13653" w:rsidRDefault="001F204F">
      <w:pPr>
        <w:pStyle w:val="Heading3"/>
      </w:pPr>
      <w:bookmarkStart w:id="577" w:name="section_140a2cd92f26456d9760ae6ecef4e8b5"/>
      <w:bookmarkStart w:id="578" w:name="_Toc499809188"/>
      <w:r>
        <w:t>Part 1 Section 17.9.10, lvlRestart (Restart Numbering Level Symbol)</w:t>
      </w:r>
      <w:bookmarkEnd w:id="577"/>
      <w:bookmarkEnd w:id="578"/>
      <w:r>
        <w:fldChar w:fldCharType="begin"/>
      </w:r>
      <w:r>
        <w:instrText xml:space="preserve"> XE "lvlRestart (Restart Numbering Level Symbol)" </w:instrText>
      </w:r>
      <w:r>
        <w:fldChar w:fldCharType="end"/>
      </w:r>
    </w:p>
    <w:p w:rsidR="00B13653" w:rsidRDefault="001F204F">
      <w:pPr>
        <w:pStyle w:val="Definition-Field"/>
      </w:pPr>
      <w:r>
        <w:t xml:space="preserve">a.   </w:t>
      </w:r>
      <w:r>
        <w:rPr>
          <w:i/>
        </w:rPr>
        <w:t>The standard allows any integer for the value of lvlRestart.</w:t>
      </w:r>
    </w:p>
    <w:p w:rsidR="00B13653" w:rsidRDefault="001F204F">
      <w:pPr>
        <w:pStyle w:val="Definition-Field2"/>
      </w:pPr>
      <w:r>
        <w:lastRenderedPageBreak/>
        <w:t xml:space="preserve">Word only allows values between 0 and 7 </w:t>
      </w:r>
      <w:r>
        <w:t>for lvlRestart.</w:t>
      </w:r>
    </w:p>
    <w:p w:rsidR="00B13653" w:rsidRDefault="001F204F">
      <w:pPr>
        <w:pStyle w:val="Definition-Field"/>
      </w:pPr>
      <w:r>
        <w:t xml:space="preserve">b.   </w:t>
      </w:r>
      <w:r>
        <w:rPr>
          <w:i/>
        </w:rPr>
        <w:t>The standard allows lvlRestart as a child of lvl (Numbering Level Override Definition).</w:t>
      </w:r>
    </w:p>
    <w:p w:rsidR="00B13653" w:rsidRDefault="001F204F">
      <w:pPr>
        <w:pStyle w:val="Definition-Field2"/>
      </w:pPr>
      <w:r>
        <w:t>Word ignores lvlRestart if it is a child of lvl (Numbering Level Override Definition).</w:t>
      </w:r>
    </w:p>
    <w:p w:rsidR="00B13653" w:rsidRDefault="001F204F">
      <w:pPr>
        <w:pStyle w:val="Definition-Field"/>
      </w:pPr>
      <w:r>
        <w:t xml:space="preserve">c.   </w:t>
      </w:r>
      <w:r>
        <w:rPr>
          <w:i/>
        </w:rPr>
        <w:t>The standard states that a numbering level restarts whe</w:t>
      </w:r>
      <w:r>
        <w:rPr>
          <w:i/>
        </w:rPr>
        <w:t>n an instance of the specified numbering level is used.</w:t>
      </w:r>
    </w:p>
    <w:p w:rsidR="00B13653" w:rsidRDefault="001F204F">
      <w:pPr>
        <w:pStyle w:val="Definition-Field2"/>
      </w:pPr>
      <w:r>
        <w:t>Word restarts a numbering level when an instance of the specified numbering level or any higher level is used.</w:t>
      </w:r>
    </w:p>
    <w:p w:rsidR="00B13653" w:rsidRDefault="001F204F">
      <w:pPr>
        <w:pStyle w:val="Definition-Field"/>
      </w:pPr>
      <w:r>
        <w:t xml:space="preserve">d.   </w:t>
      </w:r>
      <w:r>
        <w:rPr>
          <w:i/>
        </w:rPr>
        <w:t>The standard states that if this element is omitted, the numbering level shall resta</w:t>
      </w:r>
      <w:r>
        <w:rPr>
          <w:i/>
        </w:rPr>
        <w:t>rt each time the previous numbering level is used.</w:t>
      </w:r>
    </w:p>
    <w:p w:rsidR="00B13653" w:rsidRDefault="001F204F">
      <w:pPr>
        <w:pStyle w:val="Definition-Field2"/>
      </w:pPr>
      <w:r>
        <w:t>If this element is omitted, Word restarts the numbering level each time the previous numbering level or any higher level is used.</w:t>
      </w:r>
    </w:p>
    <w:p w:rsidR="00B13653" w:rsidRDefault="001F204F">
      <w:pPr>
        <w:pStyle w:val="Heading3"/>
      </w:pPr>
      <w:bookmarkStart w:id="579" w:name="section_74f54646dbe040ea90c95ec70107e91d"/>
      <w:bookmarkStart w:id="580" w:name="_Toc499809189"/>
      <w:r>
        <w:t>Part 1 Section 17.9.11, lvlText (Numbering Level Text)</w:t>
      </w:r>
      <w:bookmarkEnd w:id="579"/>
      <w:bookmarkEnd w:id="580"/>
      <w:r>
        <w:fldChar w:fldCharType="begin"/>
      </w:r>
      <w:r>
        <w:instrText xml:space="preserve"> XE "lvlText (Numberi</w:instrText>
      </w:r>
      <w:r>
        <w:instrText xml:space="preserve">ng Level Text)" </w:instrText>
      </w:r>
      <w:r>
        <w:fldChar w:fldCharType="end"/>
      </w:r>
    </w:p>
    <w:p w:rsidR="00B13653" w:rsidRDefault="001F204F">
      <w:pPr>
        <w:pStyle w:val="Definition-Field"/>
      </w:pPr>
      <w:r>
        <w:t xml:space="preserve">a.   </w:t>
      </w:r>
      <w:r>
        <w:rPr>
          <w:i/>
        </w:rPr>
        <w:t>The standard does not bound the number of escaped sequences %[1-9] included in the val attribute.</w:t>
      </w:r>
    </w:p>
    <w:p w:rsidR="00B13653" w:rsidRDefault="001F204F">
      <w:pPr>
        <w:pStyle w:val="Definition-Field2"/>
      </w:pPr>
      <w:r>
        <w:t>Word allows at most 9 escaped sequences %[1-9] in the val attribute.</w:t>
      </w:r>
    </w:p>
    <w:p w:rsidR="00B13653" w:rsidRDefault="001F204F">
      <w:pPr>
        <w:pStyle w:val="Definition-Field"/>
      </w:pPr>
      <w:r>
        <w:t xml:space="preserve">b.   </w:t>
      </w:r>
      <w:r>
        <w:rPr>
          <w:i/>
        </w:rPr>
        <w:t xml:space="preserve">The standard allows any length string for the val attribute </w:t>
      </w:r>
      <w:r>
        <w:rPr>
          <w:i/>
        </w:rPr>
        <w:t>of lvlText.</w:t>
      </w:r>
    </w:p>
    <w:p w:rsidR="00B13653" w:rsidRDefault="001F204F">
      <w:pPr>
        <w:pStyle w:val="Definition-Field2"/>
      </w:pPr>
      <w:r>
        <w:t>Word requires that the length of the val attribute be at most 31 characters after instances of the % syntax are converted to their final values.</w:t>
      </w:r>
    </w:p>
    <w:p w:rsidR="00B13653" w:rsidRDefault="001F204F">
      <w:pPr>
        <w:pStyle w:val="Definition-Field"/>
      </w:pPr>
      <w:r>
        <w:t xml:space="preserve">c.   </w:t>
      </w:r>
      <w:r>
        <w:rPr>
          <w:i/>
        </w:rPr>
        <w:t>The standard states that if the val attribute contains a % followed by a number higher than th</w:t>
      </w:r>
      <w:r>
        <w:rPr>
          <w:i/>
        </w:rPr>
        <w:t>e current level, then that number is ignored.</w:t>
      </w:r>
    </w:p>
    <w:p w:rsidR="00B13653" w:rsidRDefault="001F204F">
      <w:pPr>
        <w:pStyle w:val="Definition-Field2"/>
      </w:pPr>
      <w:r>
        <w:t>If the val attribute contains a % followed by a number higher than the current level, then Word ignores the entire lvlText.</w:t>
      </w:r>
    </w:p>
    <w:p w:rsidR="00B13653" w:rsidRDefault="001F204F">
      <w:pPr>
        <w:pStyle w:val="Definition-Field"/>
      </w:pPr>
      <w:r>
        <w:t xml:space="preserve">d.   </w:t>
      </w:r>
      <w:r>
        <w:rPr>
          <w:i/>
        </w:rPr>
        <w:t>The standard allows the val attribute to be omitted while the null attribute is n</w:t>
      </w:r>
      <w:r>
        <w:rPr>
          <w:i/>
        </w:rPr>
        <w:t>ot set to on.</w:t>
      </w:r>
    </w:p>
    <w:p w:rsidR="00B13653" w:rsidRDefault="001F204F">
      <w:pPr>
        <w:pStyle w:val="Definition-Field2"/>
      </w:pPr>
      <w:r>
        <w:t>Word requires that the null attribute be set to on if the val attribute is omitted.</w:t>
      </w:r>
    </w:p>
    <w:p w:rsidR="00B13653" w:rsidRDefault="001F204F">
      <w:pPr>
        <w:pStyle w:val="Heading3"/>
      </w:pPr>
      <w:bookmarkStart w:id="581" w:name="section_f64ffe252900401eba6e8f0459bd63c6"/>
      <w:bookmarkStart w:id="582" w:name="_Toc499809190"/>
      <w:r>
        <w:t>Part 1 Section 17.9.13, name (Abstract Numbering Definition Name)</w:t>
      </w:r>
      <w:bookmarkEnd w:id="581"/>
      <w:bookmarkEnd w:id="582"/>
      <w:r>
        <w:fldChar w:fldCharType="begin"/>
      </w:r>
      <w:r>
        <w:instrText xml:space="preserve"> XE "name (Abstract Numbering Definition Name)" </w:instrText>
      </w:r>
      <w:r>
        <w:fldChar w:fldCharType="end"/>
      </w:r>
    </w:p>
    <w:p w:rsidR="00B13653" w:rsidRDefault="001F204F">
      <w:pPr>
        <w:pStyle w:val="Definition-Field2"/>
      </w:pPr>
      <w:r>
        <w:rPr>
          <w:i/>
        </w:rPr>
        <w:t>For additional notes that apply to this po</w:t>
      </w:r>
      <w:r>
        <w:rPr>
          <w:i/>
        </w:rPr>
        <w:t xml:space="preserve">rtion of the standard, please see the notes for </w:t>
      </w:r>
      <w:hyperlink w:anchor="Section_1e273b9e816940a691aaf9ebd083e0b8">
        <w:r>
          <w:rPr>
            <w:rStyle w:val="Hyperlink"/>
          </w:rPr>
          <w:t>numStyleLink, §17.9.21(a)</w:t>
        </w:r>
      </w:hyperlink>
      <w:r>
        <w:rPr>
          <w:i/>
        </w:rPr>
        <w:t>.</w:t>
      </w:r>
    </w:p>
    <w:p w:rsidR="00B13653" w:rsidRDefault="001F204F">
      <w:pPr>
        <w:pStyle w:val="Definition-Field"/>
      </w:pPr>
      <w:r>
        <w:t xml:space="preserve">a.   </w:t>
      </w:r>
      <w:r>
        <w:rPr>
          <w:i/>
        </w:rPr>
        <w:t>The standard does not limit the length of the value of the val attribute.</w:t>
      </w:r>
    </w:p>
    <w:p w:rsidR="00B13653" w:rsidRDefault="001F204F">
      <w:pPr>
        <w:pStyle w:val="Definition-Field2"/>
      </w:pPr>
      <w:r>
        <w:t>Word restricts the value of this attrib</w:t>
      </w:r>
      <w:r>
        <w:t>ute to be at most 253 characters.</w:t>
      </w:r>
    </w:p>
    <w:p w:rsidR="00B13653" w:rsidRDefault="001F204F">
      <w:pPr>
        <w:pStyle w:val="Heading3"/>
      </w:pPr>
      <w:bookmarkStart w:id="583" w:name="section_c70e89b2bfc44e608dbc3371635ebec7"/>
      <w:bookmarkStart w:id="584" w:name="_Toc499809191"/>
      <w:r>
        <w:t>Part 1 Section 17.9.15, num (Numbering Definition Instance)</w:t>
      </w:r>
      <w:bookmarkEnd w:id="583"/>
      <w:bookmarkEnd w:id="584"/>
      <w:r>
        <w:fldChar w:fldCharType="begin"/>
      </w:r>
      <w:r>
        <w:instrText xml:space="preserve"> XE "num (Numbering Definition Instance)" </w:instrText>
      </w:r>
      <w:r>
        <w:fldChar w:fldCharType="end"/>
      </w:r>
    </w:p>
    <w:p w:rsidR="00B13653" w:rsidRDefault="001F204F">
      <w:pPr>
        <w:pStyle w:val="Definition-Field"/>
      </w:pPr>
      <w:r>
        <w:t xml:space="preserve">a.   </w:t>
      </w:r>
      <w:r>
        <w:rPr>
          <w:i/>
        </w:rPr>
        <w:t>The standard allows any integer for the numId.</w:t>
      </w:r>
    </w:p>
    <w:p w:rsidR="00B13653" w:rsidRDefault="001F204F">
      <w:pPr>
        <w:pStyle w:val="Definition-Field2"/>
      </w:pPr>
      <w:r>
        <w:t>Word requires that the numId contain at most 32 characters.</w:t>
      </w:r>
    </w:p>
    <w:p w:rsidR="00B13653" w:rsidRDefault="001F204F">
      <w:pPr>
        <w:pStyle w:val="Heading3"/>
      </w:pPr>
      <w:bookmarkStart w:id="585" w:name="section_9f8357d1a09944a3bc1888b33bae4eab"/>
      <w:bookmarkStart w:id="586" w:name="_Toc499809192"/>
      <w:r>
        <w:t>Part 1</w:t>
      </w:r>
      <w:r>
        <w:t xml:space="preserve"> Section 17.9.17, numFmt (Numbering Format)</w:t>
      </w:r>
      <w:bookmarkEnd w:id="585"/>
      <w:bookmarkEnd w:id="586"/>
      <w:r>
        <w:fldChar w:fldCharType="begin"/>
      </w:r>
      <w:r>
        <w:instrText xml:space="preserve"> XE "numFmt (Numbering Format)" </w:instrText>
      </w:r>
      <w:r>
        <w:fldChar w:fldCharType="end"/>
      </w:r>
    </w:p>
    <w:p w:rsidR="00B13653" w:rsidRDefault="001F204F">
      <w:pPr>
        <w:pStyle w:val="Definition-Field"/>
      </w:pPr>
      <w:r>
        <w:t xml:space="preserve">a.   </w:t>
      </w:r>
      <w:r>
        <w:rPr>
          <w:i/>
        </w:rPr>
        <w:t>The standard does not specify behavior when numFmt is bullet but lvlText is also set.</w:t>
      </w:r>
    </w:p>
    <w:p w:rsidR="00B13653" w:rsidRDefault="001F204F">
      <w:pPr>
        <w:pStyle w:val="Definition-Field2"/>
      </w:pPr>
      <w:r>
        <w:lastRenderedPageBreak/>
        <w:t xml:space="preserve">If the numFmt is bullet, Word will use the literal text in lvlText, ignoring %x syntax </w:t>
      </w:r>
      <w:r>
        <w:t>in lvlText.</w:t>
      </w:r>
    </w:p>
    <w:p w:rsidR="00B13653" w:rsidRDefault="001F204F">
      <w:pPr>
        <w:pStyle w:val="Definition-Field"/>
      </w:pPr>
      <w:r>
        <w:t xml:space="preserve">b.   </w:t>
      </w:r>
      <w:r>
        <w:rPr>
          <w:i/>
        </w:rPr>
        <w:t>The standard states that the format attribute takes precedence over the val attribute.</w:t>
      </w:r>
    </w:p>
    <w:p w:rsidR="00B13653" w:rsidRDefault="001F204F">
      <w:pPr>
        <w:pStyle w:val="Definition-Field2"/>
      </w:pPr>
      <w:r>
        <w:t>Word ignores the format attribute unless the value of the val attribute is equal to "custom".</w:t>
      </w:r>
    </w:p>
    <w:p w:rsidR="00B13653" w:rsidRDefault="001F204F">
      <w:pPr>
        <w:pStyle w:val="Heading3"/>
      </w:pPr>
      <w:bookmarkStart w:id="587" w:name="section_d131c48e4fc941bfa6c720823510d636"/>
      <w:bookmarkStart w:id="588" w:name="_Toc499809193"/>
      <w:r>
        <w:t>Part 1 Section 17.9.18, numId (Numbering Definition Instan</w:t>
      </w:r>
      <w:r>
        <w:t>ce Reference)</w:t>
      </w:r>
      <w:bookmarkEnd w:id="587"/>
      <w:bookmarkEnd w:id="588"/>
      <w:r>
        <w:fldChar w:fldCharType="begin"/>
      </w:r>
      <w:r>
        <w:instrText xml:space="preserve"> XE "numId (Numbering Definition Instance Reference)" </w:instrText>
      </w:r>
      <w:r>
        <w:fldChar w:fldCharType="end"/>
      </w:r>
    </w:p>
    <w:p w:rsidR="00B13653" w:rsidRDefault="001F204F">
      <w:pPr>
        <w:pStyle w:val="Definition-Field"/>
      </w:pPr>
      <w:r>
        <w:t xml:space="preserve">a.   </w:t>
      </w:r>
      <w:r>
        <w:rPr>
          <w:i/>
        </w:rPr>
        <w:t>The standard states that the values of the val attribute are defined by the XML Schema integer datatype.</w:t>
      </w:r>
    </w:p>
    <w:p w:rsidR="00B13653" w:rsidRDefault="001F204F">
      <w:pPr>
        <w:pStyle w:val="Definition-Field2"/>
      </w:pPr>
      <w:r>
        <w:t>Word restricts the value of this attribute to be at least 0.</w:t>
      </w:r>
    </w:p>
    <w:p w:rsidR="00B13653" w:rsidRDefault="001F204F">
      <w:pPr>
        <w:pStyle w:val="Heading3"/>
      </w:pPr>
      <w:bookmarkStart w:id="589" w:name="section_1e273b9e816940a691aaf9ebd083e0b8"/>
      <w:bookmarkStart w:id="590" w:name="_Toc499809194"/>
      <w:r>
        <w:t xml:space="preserve">Part 1 Section </w:t>
      </w:r>
      <w:r>
        <w:t>17.9.21, numStyleLink (Numbering Style Reference)</w:t>
      </w:r>
      <w:bookmarkEnd w:id="589"/>
      <w:bookmarkEnd w:id="590"/>
      <w:r>
        <w:fldChar w:fldCharType="begin"/>
      </w:r>
      <w:r>
        <w:instrText xml:space="preserve"> XE "numStyleLink (Numbering Style Reference)" </w:instrText>
      </w:r>
      <w:r>
        <w:fldChar w:fldCharType="end"/>
      </w:r>
    </w:p>
    <w:p w:rsidR="00B13653" w:rsidRDefault="001F204F">
      <w:pPr>
        <w:pStyle w:val="Definition-Field"/>
      </w:pPr>
      <w:r>
        <w:t xml:space="preserve">a.   </w:t>
      </w:r>
      <w:r>
        <w:rPr>
          <w:i/>
        </w:rPr>
        <w:t>The standard does not limit the length of the value of the val attribute.</w:t>
      </w:r>
    </w:p>
    <w:p w:rsidR="00B13653" w:rsidRDefault="001F204F">
      <w:pPr>
        <w:pStyle w:val="Definition-Field2"/>
      </w:pPr>
      <w:r>
        <w:t>Word restricts the value of this attribute to be at most 253 characters.</w:t>
      </w:r>
    </w:p>
    <w:p w:rsidR="00B13653" w:rsidRDefault="001F204F">
      <w:pPr>
        <w:pStyle w:val="Heading3"/>
      </w:pPr>
      <w:bookmarkStart w:id="591" w:name="section_e0f793ec25174bd792363bd6a7f828b7"/>
      <w:bookmarkStart w:id="592" w:name="_Toc499809195"/>
      <w:r>
        <w:t xml:space="preserve">Part </w:t>
      </w:r>
      <w:r>
        <w:t>1 Section 17.9.22, pPr (Numbering Level Associated Paragraph Properties)</w:t>
      </w:r>
      <w:bookmarkEnd w:id="591"/>
      <w:bookmarkEnd w:id="592"/>
      <w:r>
        <w:fldChar w:fldCharType="begin"/>
      </w:r>
      <w:r>
        <w:instrText xml:space="preserve"> XE "pPr (Numbering Level Associated Paragraph Properties)" </w:instrText>
      </w:r>
      <w:r>
        <w:fldChar w:fldCharType="end"/>
      </w:r>
    </w:p>
    <w:p w:rsidR="00B13653" w:rsidRDefault="001F204F">
      <w:pPr>
        <w:pStyle w:val="Definition-Field"/>
      </w:pPr>
      <w:r>
        <w:t xml:space="preserve">a.   </w:t>
      </w:r>
      <w:r>
        <w:rPr>
          <w:i/>
        </w:rPr>
        <w:t>The standard states that the cnfStyle, divId, pPrChange, rPr, and sectPr elements are valid child elements of the pP</w:t>
      </w:r>
      <w:r>
        <w:rPr>
          <w:i/>
        </w:rPr>
        <w:t>r element.</w:t>
      </w:r>
    </w:p>
    <w:p w:rsidR="00B13653" w:rsidRDefault="001F204F">
      <w:pPr>
        <w:pStyle w:val="Definition-Field2"/>
      </w:pPr>
      <w:r>
        <w:t>Word does not allow these elements to be child elements of the pPr element.</w:t>
      </w:r>
    </w:p>
    <w:p w:rsidR="00B13653" w:rsidRDefault="001F204F">
      <w:pPr>
        <w:pStyle w:val="Definition-Field"/>
      </w:pPr>
      <w:r>
        <w:t xml:space="preserve">b.   </w:t>
      </w:r>
      <w:r>
        <w:rPr>
          <w:i/>
        </w:rPr>
        <w:t>The standard lists all pPr child elements as valid in the context of a numbering definition instance.</w:t>
      </w:r>
    </w:p>
    <w:p w:rsidR="00B13653" w:rsidRDefault="001F204F">
      <w:pPr>
        <w:pStyle w:val="Definition-Field2"/>
      </w:pPr>
      <w:r>
        <w:t>Word only allows jc, ind, and tabs as child elements.</w:t>
      </w:r>
    </w:p>
    <w:p w:rsidR="00B13653" w:rsidRDefault="001F204F">
      <w:pPr>
        <w:pStyle w:val="Heading3"/>
      </w:pPr>
      <w:bookmarkStart w:id="593" w:name="section_97207d86e4564bd9bffa527cca14613e"/>
      <w:bookmarkStart w:id="594" w:name="_Toc499809196"/>
      <w:r>
        <w:t>Part 1 Section 17.9.23, pStyle (Paragraph Style's Associated Numbering Level)</w:t>
      </w:r>
      <w:bookmarkEnd w:id="593"/>
      <w:bookmarkEnd w:id="594"/>
      <w:r>
        <w:fldChar w:fldCharType="begin"/>
      </w:r>
      <w:r>
        <w:instrText xml:space="preserve"> XE "pStyle (Paragraph Style's Associated Numbering Level)"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B13653" w:rsidRDefault="001F204F">
      <w:pPr>
        <w:pStyle w:val="Definition-Field"/>
      </w:pPr>
      <w:r>
        <w:t xml:space="preserve">a.   </w:t>
      </w:r>
      <w:r>
        <w:rPr>
          <w:i/>
        </w:rPr>
        <w:t>The standard does not limit the length of the value of the val attribute.</w:t>
      </w:r>
    </w:p>
    <w:p w:rsidR="00B13653" w:rsidRDefault="001F204F">
      <w:pPr>
        <w:pStyle w:val="Definition-Field2"/>
      </w:pPr>
      <w:r>
        <w:t>Word restricts the value of this attribute to be at most 253 characters.</w:t>
      </w:r>
    </w:p>
    <w:p w:rsidR="00B13653" w:rsidRDefault="001F204F">
      <w:pPr>
        <w:pStyle w:val="Heading3"/>
      </w:pPr>
      <w:bookmarkStart w:id="595" w:name="section_ffb4a990b46f4e388db396fc13d0b0f6"/>
      <w:bookmarkStart w:id="596" w:name="_Toc499809197"/>
      <w:r>
        <w:t>Part 1 Section 17.9.24, rPr (Numbering S</w:t>
      </w:r>
      <w:r>
        <w:t>ymbol Run Properties)</w:t>
      </w:r>
      <w:bookmarkEnd w:id="595"/>
      <w:bookmarkEnd w:id="596"/>
      <w:r>
        <w:fldChar w:fldCharType="begin"/>
      </w:r>
      <w:r>
        <w:instrText xml:space="preserve"> XE "rPr (Numbering Symbol Run Properties)" </w:instrText>
      </w:r>
      <w:r>
        <w:fldChar w:fldCharType="end"/>
      </w:r>
    </w:p>
    <w:p w:rsidR="00B13653" w:rsidRDefault="001F204F">
      <w:pPr>
        <w:pStyle w:val="Definition-Field"/>
      </w:pPr>
      <w:r>
        <w:t xml:space="preserve">a.   </w:t>
      </w:r>
      <w:r>
        <w:rPr>
          <w:i/>
        </w:rPr>
        <w:t>The standard states that the highlight, oMath, rPrChange, and rStyle elements are valid child elements of the rPr element.</w:t>
      </w:r>
    </w:p>
    <w:p w:rsidR="00B13653" w:rsidRDefault="001F204F">
      <w:pPr>
        <w:pStyle w:val="Definition-Field2"/>
      </w:pPr>
      <w:r>
        <w:t>Word does not allow these elements to be child elements of t</w:t>
      </w:r>
      <w:r>
        <w:t>he rPr element.</w:t>
      </w:r>
    </w:p>
    <w:p w:rsidR="00B13653" w:rsidRDefault="001F204F">
      <w:pPr>
        <w:pStyle w:val="Heading3"/>
      </w:pPr>
      <w:bookmarkStart w:id="597" w:name="section_8f14505554224df0933de67a81c633cd"/>
      <w:bookmarkStart w:id="598" w:name="_Toc499809198"/>
      <w:r>
        <w:t>Part 1 Section 17.9.25, start (Starting Value)</w:t>
      </w:r>
      <w:bookmarkEnd w:id="597"/>
      <w:bookmarkEnd w:id="598"/>
      <w:r>
        <w:fldChar w:fldCharType="begin"/>
      </w:r>
      <w:r>
        <w:instrText xml:space="preserve"> XE "start (Starting Value)" </w:instrText>
      </w:r>
      <w:r>
        <w:fldChar w:fldCharType="end"/>
      </w:r>
    </w:p>
    <w:p w:rsidR="00B13653" w:rsidRDefault="001F204F">
      <w:pPr>
        <w:pStyle w:val="Definition-Field"/>
      </w:pPr>
      <w:r>
        <w:t xml:space="preserve">a.   </w:t>
      </w:r>
      <w:r>
        <w:rPr>
          <w:i/>
        </w:rPr>
        <w:t>The standard states that the values of the val attribute are defined by the XML Schema integer datatype.</w:t>
      </w:r>
    </w:p>
    <w:p w:rsidR="00B13653" w:rsidRDefault="001F204F">
      <w:pPr>
        <w:pStyle w:val="Definition-Field2"/>
      </w:pPr>
      <w:r>
        <w:t xml:space="preserve">Word restricts the value of this attribute to be at </w:t>
      </w:r>
      <w:r>
        <w:t>least 0.</w:t>
      </w:r>
    </w:p>
    <w:p w:rsidR="00B13653" w:rsidRDefault="001F204F">
      <w:pPr>
        <w:pStyle w:val="Definition-Field"/>
      </w:pPr>
      <w:r>
        <w:t xml:space="preserve">b.   </w:t>
      </w:r>
      <w:r>
        <w:rPr>
          <w:i/>
        </w:rPr>
        <w:t>The standard allows start as a child of lvl (Numbering Level Override Definition).</w:t>
      </w:r>
    </w:p>
    <w:p w:rsidR="00B13653" w:rsidRDefault="001F204F">
      <w:pPr>
        <w:pStyle w:val="Definition-Field2"/>
      </w:pPr>
      <w:r>
        <w:lastRenderedPageBreak/>
        <w:t>Word ignores start if it is a child of lvl (Numbering Level Override Definition).</w:t>
      </w:r>
    </w:p>
    <w:p w:rsidR="00B13653" w:rsidRDefault="001F204F">
      <w:pPr>
        <w:pStyle w:val="Heading3"/>
      </w:pPr>
      <w:bookmarkStart w:id="599" w:name="section_b1483740789145e091dbe5672379847a"/>
      <w:bookmarkStart w:id="600" w:name="_Toc499809199"/>
      <w:r>
        <w:t>Part 1 Section 17.9.27, styleLink (Numbering Style Definition)</w:t>
      </w:r>
      <w:bookmarkEnd w:id="599"/>
      <w:bookmarkEnd w:id="600"/>
      <w:r>
        <w:fldChar w:fldCharType="begin"/>
      </w:r>
      <w:r>
        <w:instrText xml:space="preserve"> XE "styleLink </w:instrText>
      </w:r>
      <w:r>
        <w:instrText xml:space="preserve">(Numbering Style Definition)"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B13653" w:rsidRDefault="001F204F">
      <w:pPr>
        <w:pStyle w:val="Definition-Field"/>
      </w:pPr>
      <w:r>
        <w:t xml:space="preserve">a.   </w:t>
      </w:r>
      <w:r>
        <w:rPr>
          <w:i/>
        </w:rPr>
        <w:t>The standard does not limit the length</w:t>
      </w:r>
      <w:r>
        <w:rPr>
          <w:i/>
        </w:rPr>
        <w:t xml:space="preserve"> of the value of the val attribute.</w:t>
      </w:r>
    </w:p>
    <w:p w:rsidR="00B13653" w:rsidRDefault="001F204F">
      <w:pPr>
        <w:pStyle w:val="Definition-Field2"/>
      </w:pPr>
      <w:r>
        <w:t>Word restricts the value of this attribute to be at most 253 characters.</w:t>
      </w:r>
    </w:p>
    <w:p w:rsidR="00B13653" w:rsidRDefault="001F204F">
      <w:pPr>
        <w:pStyle w:val="Heading3"/>
      </w:pPr>
      <w:bookmarkStart w:id="601" w:name="section_e95359624cf342799367637241e4b195"/>
      <w:bookmarkStart w:id="602" w:name="_Toc499809200"/>
      <w:r>
        <w:t>Part 1 Section 17.10.1, evenAndOddHeaders (Different Even/Odd Page Headers and Footers)</w:t>
      </w:r>
      <w:bookmarkEnd w:id="601"/>
      <w:bookmarkEnd w:id="602"/>
      <w:r>
        <w:fldChar w:fldCharType="begin"/>
      </w:r>
      <w:r>
        <w:instrText xml:space="preserve"> XE "evenAndOddHeaders (Different Even/Odd Page Headers and </w:instrText>
      </w:r>
      <w:r>
        <w:instrText xml:space="preserve">Footers)" </w:instrText>
      </w:r>
      <w:r>
        <w:fldChar w:fldCharType="end"/>
      </w:r>
    </w:p>
    <w:p w:rsidR="00B13653" w:rsidRDefault="001F204F">
      <w:pPr>
        <w:pStyle w:val="Definition-Field"/>
      </w:pPr>
      <w:r>
        <w:t xml:space="preserve">a.   </w:t>
      </w:r>
      <w:r>
        <w:rPr>
          <w:i/>
        </w:rPr>
        <w:t>The standard says the determination of even and odd pages is based on the ordinality of the pages.</w:t>
      </w:r>
    </w:p>
    <w:p w:rsidR="00B13653" w:rsidRDefault="001F204F">
      <w:pPr>
        <w:pStyle w:val="Definition-Field2"/>
      </w:pPr>
      <w:r>
        <w:t>Word uses the starting value of page numbering for the parent section to determine if the first page is even or odd.  This is specified wit</w:t>
      </w:r>
      <w:r>
        <w:t>h the start attribute on pgNUmType element.</w:t>
      </w:r>
    </w:p>
    <w:p w:rsidR="00B13653" w:rsidRDefault="001F204F">
      <w:pPr>
        <w:pStyle w:val="Definition-Field"/>
      </w:pPr>
      <w:r>
        <w:t xml:space="preserve">b.   </w:t>
      </w:r>
      <w:r>
        <w:rPr>
          <w:i/>
        </w:rPr>
        <w:t>The standard says a missing header type shall use a new blank header.</w:t>
      </w:r>
    </w:p>
    <w:p w:rsidR="00B13653" w:rsidRDefault="001F204F">
      <w:pPr>
        <w:pStyle w:val="Definition-Field2"/>
      </w:pPr>
      <w:r>
        <w:t>If a header is missing in a section beyond the first section, Word uses the header from the previous section.</w:t>
      </w:r>
    </w:p>
    <w:p w:rsidR="00B13653" w:rsidRDefault="001F204F">
      <w:pPr>
        <w:pStyle w:val="Heading3"/>
      </w:pPr>
      <w:bookmarkStart w:id="603" w:name="section_02af532c67914f63b4b2cd20e58dce91"/>
      <w:bookmarkStart w:id="604" w:name="_Toc499809201"/>
      <w:r>
        <w:t>Part 1 Section 17.10.2, footerReference (Footer Reference)</w:t>
      </w:r>
      <w:bookmarkEnd w:id="603"/>
      <w:bookmarkEnd w:id="604"/>
      <w:r>
        <w:fldChar w:fldCharType="begin"/>
      </w:r>
      <w:r>
        <w:instrText xml:space="preserve"> XE "footerReference (Footer Reference)"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e01b00ed934498b4e5b0bc0abdf97d">
        <w:r>
          <w:rPr>
            <w:rStyle w:val="Hyperlink"/>
          </w:rPr>
          <w:t>a</w:t>
        </w:r>
        <w:r>
          <w:rPr>
            <w:rStyle w:val="Hyperlink"/>
          </w:rPr>
          <w:t>ttachedTemplate, §17.15.1.6(a)</w:t>
        </w:r>
      </w:hyperlink>
      <w:r>
        <w:rPr>
          <w:i/>
        </w:rPr>
        <w:t>.</w:t>
      </w:r>
    </w:p>
    <w:p w:rsidR="00B13653" w:rsidRDefault="001F204F">
      <w:pPr>
        <w:pStyle w:val="Definition-Field"/>
      </w:pPr>
      <w:r>
        <w:t xml:space="preserve">a.   </w:t>
      </w:r>
      <w:r>
        <w:rPr>
          <w:i/>
        </w:rPr>
        <w:t>The standard says the relationship type referenced by this element shall be http://schemas.openxmlformats.org/officeDocument/2006/footer.</w:t>
      </w:r>
    </w:p>
    <w:p w:rsidR="00B13653" w:rsidRDefault="001F204F">
      <w:pPr>
        <w:pStyle w:val="Definition-Field2"/>
      </w:pPr>
      <w:r>
        <w:t>Word uses the relationship type http://schemas.openxmlformats.org/officeDocument/</w:t>
      </w:r>
      <w:r>
        <w:t>2006/relationships/footer.</w:t>
      </w:r>
    </w:p>
    <w:p w:rsidR="00B13653" w:rsidRDefault="001F204F">
      <w:pPr>
        <w:pStyle w:val="Definition-Field"/>
      </w:pPr>
      <w:r>
        <w:t xml:space="preserve">b.   </w:t>
      </w:r>
      <w:r>
        <w:rPr>
          <w:i/>
        </w:rPr>
        <w:t>The standard says that when no footerReference for the odd page footer is specified, then the even page footer shall be inherited from the previous section.</w:t>
      </w:r>
    </w:p>
    <w:p w:rsidR="00B13653" w:rsidRDefault="001F204F">
      <w:pPr>
        <w:pStyle w:val="Definition-Field2"/>
      </w:pPr>
      <w:r>
        <w:t>In Word, when no footerReference for the odd page footer is specifi</w:t>
      </w:r>
      <w:r>
        <w:t>ed, then the odd page footer is inherited from the previous section.</w:t>
      </w:r>
    </w:p>
    <w:p w:rsidR="00B13653" w:rsidRDefault="001F204F">
      <w:pPr>
        <w:pStyle w:val="Heading3"/>
      </w:pPr>
      <w:bookmarkStart w:id="605" w:name="section_f9aa4dbcf5274fd6a115527aae5f7881"/>
      <w:bookmarkStart w:id="606" w:name="_Toc499809202"/>
      <w:r>
        <w:t>Part 1 Section 17.10.3, ftr (Footer)</w:t>
      </w:r>
      <w:bookmarkEnd w:id="605"/>
      <w:bookmarkEnd w:id="606"/>
      <w:r>
        <w:fldChar w:fldCharType="begin"/>
      </w:r>
      <w:r>
        <w:instrText xml:space="preserve"> XE "ftr (Footer)"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Heading3"/>
      </w:pPr>
      <w:bookmarkStart w:id="607" w:name="section_1b8a330cd8ca44a3b28ddb59f4203a66"/>
      <w:bookmarkStart w:id="608" w:name="_Toc499809203"/>
      <w:r>
        <w:t>Part 1 Section 17.10.4, hdr (Header)</w:t>
      </w:r>
      <w:bookmarkEnd w:id="607"/>
      <w:bookmarkEnd w:id="608"/>
      <w:r>
        <w:fldChar w:fldCharType="begin"/>
      </w:r>
      <w:r>
        <w:instrText xml:space="preserve"> XE "hdr (Header)" </w:instrText>
      </w:r>
      <w:r>
        <w:fldChar w:fldCharType="end"/>
      </w:r>
    </w:p>
    <w:p w:rsidR="00B13653" w:rsidRDefault="001F204F">
      <w:pPr>
        <w:pStyle w:val="Definition-Field2"/>
      </w:pPr>
      <w:r>
        <w:rPr>
          <w:i/>
        </w:rPr>
        <w:t xml:space="preserve">For additional notes that </w:t>
      </w:r>
      <w:r>
        <w:rPr>
          <w:i/>
        </w:rPr>
        <w:t xml:space="preserve">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Heading3"/>
      </w:pPr>
      <w:bookmarkStart w:id="609" w:name="section_5de15e593ec14f80aa4d00bdd447b86f"/>
      <w:bookmarkStart w:id="610" w:name="_Toc499809204"/>
      <w:r>
        <w:t>Part 1 Section 17.</w:t>
      </w:r>
      <w:r>
        <w:t>10.5, headerReference (Header Reference)</w:t>
      </w:r>
      <w:bookmarkEnd w:id="609"/>
      <w:bookmarkEnd w:id="610"/>
      <w:r>
        <w:fldChar w:fldCharType="begin"/>
      </w:r>
      <w:r>
        <w:instrText xml:space="preserve"> XE "headerReference (Header Reference)"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w:t>
        </w:r>
        <w:r>
          <w:rPr>
            <w:rStyle w:val="Hyperlink"/>
          </w:rPr>
          <w:t>17.15.1.6(a)</w:t>
        </w:r>
      </w:hyperlink>
      <w:r>
        <w:rPr>
          <w:i/>
        </w:rPr>
        <w:t>.</w:t>
      </w:r>
    </w:p>
    <w:p w:rsidR="00B13653" w:rsidRDefault="001F204F">
      <w:pPr>
        <w:pStyle w:val="Definition-Field"/>
      </w:pPr>
      <w:r>
        <w:lastRenderedPageBreak/>
        <w:t xml:space="preserve">a.   </w:t>
      </w:r>
      <w:r>
        <w:rPr>
          <w:i/>
        </w:rPr>
        <w:t>The standard says that the relationship type referenced by this element shall be http://schemas.openxmlformats.org/officeDocument/2006/header.</w:t>
      </w:r>
    </w:p>
    <w:p w:rsidR="00B13653" w:rsidRDefault="001F204F">
      <w:pPr>
        <w:pStyle w:val="Definition-Field2"/>
      </w:pPr>
      <w:r>
        <w:t>Word uses the relationship type http://schemas.openxmlformats.org/officeDocument/2006/relation</w:t>
      </w:r>
      <w:r>
        <w:t>ships/header.</w:t>
      </w:r>
    </w:p>
    <w:p w:rsidR="00B13653" w:rsidRDefault="001F204F">
      <w:pPr>
        <w:pStyle w:val="Definition-Field"/>
      </w:pPr>
      <w:r>
        <w:t xml:space="preserve">b.   </w:t>
      </w:r>
      <w:r>
        <w:rPr>
          <w:i/>
        </w:rPr>
        <w:t>The standard says that if no headerReference for the odd page header is specified, then the even page header shall be inherited from the previous section.</w:t>
      </w:r>
    </w:p>
    <w:p w:rsidR="00B13653" w:rsidRDefault="001F204F">
      <w:pPr>
        <w:pStyle w:val="Definition-Field2"/>
      </w:pPr>
      <w:r>
        <w:t xml:space="preserve">In Word, if no headerReference for the odd page header is specified, then the odd </w:t>
      </w:r>
      <w:r>
        <w:t>page header is inherited from the previous section.</w:t>
      </w:r>
    </w:p>
    <w:p w:rsidR="00B13653" w:rsidRDefault="001F204F">
      <w:pPr>
        <w:pStyle w:val="Heading3"/>
      </w:pPr>
      <w:bookmarkStart w:id="611" w:name="section_bce5f993d6834aa7825ebce25c64e8b8"/>
      <w:bookmarkStart w:id="612" w:name="_Toc499809205"/>
      <w:r>
        <w:t>Part 1 Section 17.10.6, titlePg (Different First Page Headers and Footers)</w:t>
      </w:r>
      <w:bookmarkEnd w:id="611"/>
      <w:bookmarkEnd w:id="612"/>
      <w:r>
        <w:fldChar w:fldCharType="begin"/>
      </w:r>
      <w:r>
        <w:instrText xml:space="preserve"> XE "titlePg (Different First Page Headers and Footers)" </w:instrText>
      </w:r>
      <w:r>
        <w:fldChar w:fldCharType="end"/>
      </w:r>
    </w:p>
    <w:p w:rsidR="00B13653" w:rsidRDefault="001F204F">
      <w:pPr>
        <w:pStyle w:val="Definition-Field"/>
      </w:pPr>
      <w:r>
        <w:t xml:space="preserve">a.   </w:t>
      </w:r>
      <w:r>
        <w:rPr>
          <w:i/>
        </w:rPr>
        <w:t>The standard says that if titlePg is not specified, the first pag</w:t>
      </w:r>
      <w:r>
        <w:rPr>
          <w:i/>
        </w:rPr>
        <w:t>e shall use the odd page header/footer.</w:t>
      </w:r>
    </w:p>
    <w:p w:rsidR="00B13653" w:rsidRDefault="001F204F">
      <w:pPr>
        <w:pStyle w:val="Definition-Field2"/>
      </w:pPr>
      <w:r>
        <w:t>If the evenAndOddHeaders element is true, Word uses the odd/even state of the start attribute on the pgNumType element to determine whether to use the even or odd header on the first page.</w:t>
      </w:r>
    </w:p>
    <w:p w:rsidR="00B13653" w:rsidRDefault="001F204F">
      <w:pPr>
        <w:pStyle w:val="Definition-Field"/>
      </w:pPr>
      <w:r>
        <w:t xml:space="preserve">b.   </w:t>
      </w:r>
      <w:r>
        <w:rPr>
          <w:i/>
        </w:rPr>
        <w:t>The standard says that</w:t>
      </w:r>
      <w:r>
        <w:rPr>
          <w:i/>
        </w:rPr>
        <w:t xml:space="preserve"> if this element is specified and no first page header is specified using headerReference, a blank first page header is used.</w:t>
      </w:r>
    </w:p>
    <w:p w:rsidR="00B13653" w:rsidRDefault="001F204F">
      <w:pPr>
        <w:pStyle w:val="Definition-Field2"/>
      </w:pPr>
      <w:r>
        <w:t>In Word, for all sections other than the first section in the document, if this element is specified and no first page header is s</w:t>
      </w:r>
      <w:r>
        <w:t>pecified, then the first page header of the previous section is used.</w:t>
      </w:r>
    </w:p>
    <w:p w:rsidR="00B13653" w:rsidRDefault="001F204F">
      <w:pPr>
        <w:pStyle w:val="Heading3"/>
      </w:pPr>
      <w:bookmarkStart w:id="613" w:name="section_9a1dbfc1962449af810efbfd0922949c"/>
      <w:bookmarkStart w:id="614" w:name="_Toc499809206"/>
      <w:r>
        <w:t>Part 1 Section 17.11.2, endnote (Endnote Content)</w:t>
      </w:r>
      <w:bookmarkEnd w:id="613"/>
      <w:bookmarkEnd w:id="614"/>
      <w:r>
        <w:fldChar w:fldCharType="begin"/>
      </w:r>
      <w:r>
        <w:instrText xml:space="preserve"> XE "endnote (Endnote Content)"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Definition-Field"/>
      </w:pPr>
      <w:r>
        <w:t xml:space="preserve">a.   </w:t>
      </w:r>
      <w:r>
        <w:rPr>
          <w:i/>
        </w:rPr>
        <w:t>The standard allows any integer for footnote or endnote ID.</w:t>
      </w:r>
    </w:p>
    <w:p w:rsidR="00B13653" w:rsidRDefault="001F204F">
      <w:pPr>
        <w:pStyle w:val="Definition-Field2"/>
      </w:pPr>
      <w:r>
        <w:t>Word only allows integers between -2147483648 and 32767.</w:t>
      </w:r>
    </w:p>
    <w:p w:rsidR="00B13653" w:rsidRDefault="001F204F">
      <w:pPr>
        <w:pStyle w:val="Heading3"/>
      </w:pPr>
      <w:bookmarkStart w:id="615" w:name="section_35d669a8a0a04176acf26f206cac5d4d"/>
      <w:bookmarkStart w:id="616" w:name="_Toc499809207"/>
      <w:r>
        <w:t>Part 1 Section 17.11.3, endnote (Special Endnote List)</w:t>
      </w:r>
      <w:bookmarkEnd w:id="615"/>
      <w:bookmarkEnd w:id="616"/>
      <w:r>
        <w:fldChar w:fldCharType="begin"/>
      </w:r>
      <w:r>
        <w:instrText xml:space="preserve"> XE "endnote (Special Endnote List)" </w:instrText>
      </w:r>
      <w:r>
        <w:fldChar w:fldCharType="end"/>
      </w:r>
    </w:p>
    <w:p w:rsidR="00B13653" w:rsidRDefault="001F204F">
      <w:pPr>
        <w:pStyle w:val="Definition-Field"/>
      </w:pPr>
      <w:r>
        <w:t xml:space="preserve">a.   </w:t>
      </w:r>
      <w:r>
        <w:rPr>
          <w:i/>
        </w:rPr>
        <w:t>The standard allows any integer for foot</w:t>
      </w:r>
      <w:r>
        <w:rPr>
          <w:i/>
        </w:rPr>
        <w:t>note or endnote ID.</w:t>
      </w:r>
    </w:p>
    <w:p w:rsidR="00B13653" w:rsidRDefault="001F204F">
      <w:pPr>
        <w:pStyle w:val="Definition-Field2"/>
      </w:pPr>
      <w:r>
        <w:t>Word only allows integers between -2147483648 and 32767.</w:t>
      </w:r>
    </w:p>
    <w:p w:rsidR="00B13653" w:rsidRDefault="001F204F">
      <w:pPr>
        <w:pStyle w:val="Definition-Field"/>
      </w:pPr>
      <w:r>
        <w:t xml:space="preserve">b.   </w:t>
      </w:r>
      <w:r>
        <w:rPr>
          <w:i/>
        </w:rPr>
        <w:t>The standard says the footnote or endnote ID is used to match the ID in the footnoteRef or endnoteRef, although footnoteRef and endnoteRef do not contain an ID.</w:t>
      </w:r>
    </w:p>
    <w:p w:rsidR="00B13653" w:rsidRDefault="001F204F">
      <w:pPr>
        <w:pStyle w:val="Definition-Field2"/>
      </w:pPr>
      <w:r>
        <w:t xml:space="preserve">In Word, the </w:t>
      </w:r>
      <w:r>
        <w:t>footnote or endnote ID is used to match the ID in the footnoteReference or endnoteReference.</w:t>
      </w:r>
    </w:p>
    <w:p w:rsidR="00B13653" w:rsidRDefault="001F204F">
      <w:pPr>
        <w:pStyle w:val="Heading3"/>
      </w:pPr>
      <w:bookmarkStart w:id="617" w:name="section_540efde2e14f4ab0b0aa7961a41fe10b"/>
      <w:bookmarkStart w:id="618" w:name="_Toc499809208"/>
      <w:r>
        <w:t>Part 1 Section 17.11.7, endnoteReference (Endnote Reference)</w:t>
      </w:r>
      <w:bookmarkEnd w:id="617"/>
      <w:bookmarkEnd w:id="618"/>
      <w:r>
        <w:fldChar w:fldCharType="begin"/>
      </w:r>
      <w:r>
        <w:instrText xml:space="preserve"> XE "endnoteReference (Endnote Reference)" </w:instrText>
      </w:r>
      <w:r>
        <w:fldChar w:fldCharType="end"/>
      </w:r>
    </w:p>
    <w:p w:rsidR="00B13653" w:rsidRDefault="001F204F">
      <w:pPr>
        <w:pStyle w:val="Definition-Field"/>
      </w:pPr>
      <w:r>
        <w:t xml:space="preserve">a.   </w:t>
      </w:r>
      <w:r>
        <w:rPr>
          <w:i/>
        </w:rPr>
        <w:t>The standard allows any integer for footnote or endn</w:t>
      </w:r>
      <w:r>
        <w:rPr>
          <w:i/>
        </w:rPr>
        <w:t>ote ID.</w:t>
      </w:r>
    </w:p>
    <w:p w:rsidR="00B13653" w:rsidRDefault="001F204F">
      <w:pPr>
        <w:pStyle w:val="Definition-Field2"/>
      </w:pPr>
      <w:r>
        <w:t>Word only allows integers between -2147483648 and 32767.</w:t>
      </w:r>
    </w:p>
    <w:p w:rsidR="00B13653" w:rsidRDefault="001F204F">
      <w:pPr>
        <w:pStyle w:val="Definition-Field"/>
      </w:pPr>
      <w:r>
        <w:t xml:space="preserve">b.   </w:t>
      </w:r>
      <w:r>
        <w:rPr>
          <w:i/>
        </w:rPr>
        <w:t>The standard allows endnote references in comments and text boxes.</w:t>
      </w:r>
    </w:p>
    <w:p w:rsidR="00B13653" w:rsidRDefault="001F204F">
      <w:pPr>
        <w:pStyle w:val="Definition-Field2"/>
      </w:pPr>
      <w:r>
        <w:t>Word ignores this element if it is specified in a comment or text box.</w:t>
      </w:r>
    </w:p>
    <w:p w:rsidR="00B13653" w:rsidRDefault="001F204F">
      <w:pPr>
        <w:pStyle w:val="Heading3"/>
      </w:pPr>
      <w:bookmarkStart w:id="619" w:name="section_568c6fabc68e4100a369804243c54d56"/>
      <w:bookmarkStart w:id="620" w:name="_Toc499809209"/>
      <w:r>
        <w:lastRenderedPageBreak/>
        <w:t>Part 1 Section 17.11.9, footnote (Special Footnote List)</w:t>
      </w:r>
      <w:bookmarkEnd w:id="619"/>
      <w:bookmarkEnd w:id="620"/>
      <w:r>
        <w:fldChar w:fldCharType="begin"/>
      </w:r>
      <w:r>
        <w:instrText xml:space="preserve"> XE "footnote (Special Footnote List)"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5d669a8a0a04176acf26f206cac5d4d">
        <w:r>
          <w:rPr>
            <w:rStyle w:val="Hyperlink"/>
          </w:rPr>
          <w:t>endno</w:t>
        </w:r>
        <w:r>
          <w:rPr>
            <w:rStyle w:val="Hyperlink"/>
          </w:rPr>
          <w:t>te, §17.11.3(a, b)</w:t>
        </w:r>
      </w:hyperlink>
      <w:r>
        <w:rPr>
          <w:i/>
        </w:rPr>
        <w:t>.</w:t>
      </w:r>
    </w:p>
    <w:p w:rsidR="00B13653" w:rsidRDefault="001F204F">
      <w:pPr>
        <w:pStyle w:val="Heading3"/>
      </w:pPr>
      <w:bookmarkStart w:id="621" w:name="section_d5931152c596463d931edb02b303844b"/>
      <w:bookmarkStart w:id="622" w:name="_Toc499809210"/>
      <w:r>
        <w:t>Part 1 Section 17.11.10, footnote (Footnote Content)</w:t>
      </w:r>
      <w:bookmarkEnd w:id="621"/>
      <w:bookmarkEnd w:id="622"/>
      <w:r>
        <w:fldChar w:fldCharType="begin"/>
      </w:r>
      <w:r>
        <w:instrText xml:space="preserve"> XE "footnote (Footnote Content)"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Definition-Field"/>
      </w:pPr>
      <w:r>
        <w:t xml:space="preserve">a.   </w:t>
      </w:r>
      <w:r>
        <w:rPr>
          <w:i/>
        </w:rPr>
        <w:t>The standard states that the id attribute is used</w:t>
      </w:r>
      <w:r>
        <w:rPr>
          <w:i/>
        </w:rPr>
        <w:t xml:space="preserve"> to match the contents of a footnote or endnote using the footnoteRef or endnoteRef element.</w:t>
      </w:r>
    </w:p>
    <w:p w:rsidR="00B13653" w:rsidRDefault="001F204F">
      <w:pPr>
        <w:pStyle w:val="Definition-Field2"/>
      </w:pPr>
      <w:r>
        <w:t>Word uses this attribute to make this match using the footnoteReference/endnoteReference elements.</w:t>
      </w:r>
    </w:p>
    <w:p w:rsidR="00B13653" w:rsidRDefault="001F204F">
      <w:pPr>
        <w:pStyle w:val="Heading3"/>
      </w:pPr>
      <w:bookmarkStart w:id="623" w:name="section_d399b2b668ad4c7faba00d1b77a5aa60"/>
      <w:bookmarkStart w:id="624" w:name="_Toc499809211"/>
      <w:r>
        <w:t>Part 1 Section 17.11.14, footnoteReference (Footnote Reference)</w:t>
      </w:r>
      <w:bookmarkEnd w:id="623"/>
      <w:bookmarkEnd w:id="624"/>
      <w:r>
        <w:fldChar w:fldCharType="begin"/>
      </w:r>
      <w:r>
        <w:instrText xml:space="preserve"> </w:instrText>
      </w:r>
      <w:r>
        <w:instrText xml:space="preserve">XE "footnoteReference (Footnote Reference)"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B13653" w:rsidRDefault="001F204F">
      <w:pPr>
        <w:pStyle w:val="Definition-Field"/>
      </w:pPr>
      <w:r>
        <w:t xml:space="preserve">a.   </w:t>
      </w:r>
      <w:r>
        <w:rPr>
          <w:i/>
        </w:rPr>
        <w:t xml:space="preserve">The standard states </w:t>
      </w:r>
      <w:r>
        <w:rPr>
          <w:i/>
        </w:rPr>
        <w:t>that footnote references can appear in comments and text boxes.</w:t>
      </w:r>
    </w:p>
    <w:p w:rsidR="00B13653" w:rsidRDefault="001F204F">
      <w:pPr>
        <w:pStyle w:val="Definition-Field2"/>
      </w:pPr>
      <w:r>
        <w:t>Word ignores this element if it is specified within a comment or text box.</w:t>
      </w:r>
    </w:p>
    <w:p w:rsidR="00B13653" w:rsidRDefault="001F204F">
      <w:pPr>
        <w:pStyle w:val="Heading3"/>
      </w:pPr>
      <w:bookmarkStart w:id="625" w:name="section_a910e9f7f95f49adad2368ea9a7922cd"/>
      <w:bookmarkStart w:id="626" w:name="_Toc499809212"/>
      <w:r>
        <w:t>Part 1 Section 17.11.17, numFmt (Endnote Numbering Format)</w:t>
      </w:r>
      <w:bookmarkEnd w:id="625"/>
      <w:bookmarkEnd w:id="626"/>
      <w:r>
        <w:fldChar w:fldCharType="begin"/>
      </w:r>
      <w:r>
        <w:instrText xml:space="preserve"> XE "numFmt (Endnote Numbering Format)" </w:instrText>
      </w:r>
      <w:r>
        <w:fldChar w:fldCharType="end"/>
      </w:r>
    </w:p>
    <w:p w:rsidR="00B13653" w:rsidRDefault="001F204F">
      <w:pPr>
        <w:pStyle w:val="Definition-Field"/>
      </w:pPr>
      <w:r>
        <w:t xml:space="preserve">a.   </w:t>
      </w:r>
      <w:r>
        <w:rPr>
          <w:i/>
        </w:rPr>
        <w:t xml:space="preserve">The </w:t>
      </w:r>
      <w:r>
        <w:rPr>
          <w:i/>
        </w:rPr>
        <w:t>standard says the default value for endnote numbering format is decimal.</w:t>
      </w:r>
    </w:p>
    <w:p w:rsidR="00B13653" w:rsidRDefault="001F204F">
      <w:pPr>
        <w:pStyle w:val="Definition-Field2"/>
      </w:pPr>
      <w:r>
        <w:t>In Word, the default value for endnote numbering format is lowerRoman.</w:t>
      </w:r>
    </w:p>
    <w:p w:rsidR="00B13653" w:rsidRDefault="001F204F">
      <w:pPr>
        <w:pStyle w:val="Definition-Field"/>
      </w:pPr>
      <w:r>
        <w:t xml:space="preserve">b.   </w:t>
      </w:r>
      <w:r>
        <w:rPr>
          <w:i/>
        </w:rPr>
        <w:t>The standard allows the numFmt to be set to bullet numbering format.</w:t>
      </w:r>
    </w:p>
    <w:p w:rsidR="00B13653" w:rsidRDefault="001F204F">
      <w:pPr>
        <w:pStyle w:val="Definition-Field2"/>
      </w:pPr>
      <w:r>
        <w:t>If numFmt is set to bullet numbering f</w:t>
      </w:r>
      <w:r>
        <w:t>ormat, Word uses decimal numbering format instead.</w:t>
      </w:r>
    </w:p>
    <w:p w:rsidR="00B13653" w:rsidRDefault="001F204F">
      <w:pPr>
        <w:pStyle w:val="Definition-Field"/>
      </w:pPr>
      <w:r>
        <w:t xml:space="preserve">c.   </w:t>
      </w:r>
      <w:r>
        <w:rPr>
          <w:i/>
        </w:rPr>
        <w:t>The standard says the endnote numFmt specifies the numbering format which shall be used for both footnotes and endnotes.</w:t>
      </w:r>
    </w:p>
    <w:p w:rsidR="00B13653" w:rsidRDefault="001F204F">
      <w:pPr>
        <w:pStyle w:val="Definition-Field2"/>
      </w:pPr>
      <w:r>
        <w:t xml:space="preserve">In Word, the footnotes numFmt specifies the numbering format for footnotes and </w:t>
      </w:r>
      <w:r>
        <w:t>the endnote numFmt specifies the numbering format for endnotes.</w:t>
      </w:r>
    </w:p>
    <w:p w:rsidR="00B13653" w:rsidRDefault="001F204F">
      <w:pPr>
        <w:pStyle w:val="Heading3"/>
      </w:pPr>
      <w:bookmarkStart w:id="627" w:name="section_5101925a4b134c999081b00a1eb63ac4"/>
      <w:bookmarkStart w:id="628" w:name="_Toc499809213"/>
      <w:r>
        <w:t>Part 1 Section 17.11.18, numFmt (Footnote Numbering Format)</w:t>
      </w:r>
      <w:bookmarkEnd w:id="627"/>
      <w:bookmarkEnd w:id="628"/>
      <w:r>
        <w:fldChar w:fldCharType="begin"/>
      </w:r>
      <w:r>
        <w:instrText xml:space="preserve"> XE "numFmt (Footnote Numbering Format)" </w:instrText>
      </w:r>
      <w:r>
        <w:fldChar w:fldCharType="end"/>
      </w:r>
    </w:p>
    <w:p w:rsidR="00B13653" w:rsidRDefault="001F204F">
      <w:pPr>
        <w:pStyle w:val="Definition-Field"/>
      </w:pPr>
      <w:r>
        <w:t xml:space="preserve">a.   </w:t>
      </w:r>
      <w:r>
        <w:rPr>
          <w:i/>
        </w:rPr>
        <w:t>The standard says the footnote numFmt specifies the numbering format that shall be u</w:t>
      </w:r>
      <w:r>
        <w:rPr>
          <w:i/>
        </w:rPr>
        <w:t>sed for both footnotes and endnotes.</w:t>
      </w:r>
    </w:p>
    <w:p w:rsidR="00B13653" w:rsidRDefault="001F204F">
      <w:pPr>
        <w:pStyle w:val="Definition-Field2"/>
      </w:pPr>
      <w:r>
        <w:t>In Word, the footnotes numFmt specifies the numbering format for footnotes and the endnote numFmt specifies the numbering format for endnotes.</w:t>
      </w:r>
    </w:p>
    <w:p w:rsidR="00B13653" w:rsidRDefault="001F204F">
      <w:pPr>
        <w:pStyle w:val="Definition-Field"/>
      </w:pPr>
      <w:r>
        <w:t xml:space="preserve">b.   </w:t>
      </w:r>
      <w:r>
        <w:rPr>
          <w:i/>
        </w:rPr>
        <w:t>The standard allows the numFmt to be set to bullet numbering format.</w:t>
      </w:r>
    </w:p>
    <w:p w:rsidR="00B13653" w:rsidRDefault="001F204F">
      <w:pPr>
        <w:pStyle w:val="Definition-Field2"/>
      </w:pPr>
      <w:r>
        <w:t>If</w:t>
      </w:r>
      <w:r>
        <w:t xml:space="preserve"> numFmt is set to bullet numbering format, Word uses decimal numbering format instead.</w:t>
      </w:r>
    </w:p>
    <w:p w:rsidR="00B13653" w:rsidRDefault="001F204F">
      <w:pPr>
        <w:pStyle w:val="Heading3"/>
      </w:pPr>
      <w:bookmarkStart w:id="629" w:name="section_3d4f2605895d43f79d2ae695b1062787"/>
      <w:bookmarkStart w:id="630" w:name="_Toc499809214"/>
      <w:r>
        <w:t>Part 1 Section 17.11.20, numStart (Footnote and Endnote Numbering Starting Value)</w:t>
      </w:r>
      <w:bookmarkEnd w:id="629"/>
      <w:bookmarkEnd w:id="630"/>
      <w:r>
        <w:fldChar w:fldCharType="begin"/>
      </w:r>
      <w:r>
        <w:instrText xml:space="preserve"> XE "numStart (Footnote and Endnote Numbering Starting Value)" </w:instrText>
      </w:r>
      <w:r>
        <w:fldChar w:fldCharType="end"/>
      </w:r>
    </w:p>
    <w:p w:rsidR="00B13653" w:rsidRDefault="001F204F">
      <w:pPr>
        <w:pStyle w:val="Definition-Field"/>
      </w:pPr>
      <w:r>
        <w:t xml:space="preserve">a.   </w:t>
      </w:r>
      <w:r>
        <w:rPr>
          <w:i/>
        </w:rPr>
        <w:t>The standard stat</w:t>
      </w:r>
      <w:r>
        <w:rPr>
          <w:i/>
        </w:rPr>
        <w:t>es that the values of the val attribute are defined by the XML Schema integer datatype.</w:t>
      </w:r>
    </w:p>
    <w:p w:rsidR="00B13653" w:rsidRDefault="001F204F">
      <w:pPr>
        <w:pStyle w:val="Definition-Field2"/>
      </w:pPr>
      <w:r>
        <w:lastRenderedPageBreak/>
        <w:t>Word defines the values of this attribute with the XML Schema unsignedShort datatype.</w:t>
      </w:r>
    </w:p>
    <w:p w:rsidR="00B13653" w:rsidRDefault="001F204F">
      <w:pPr>
        <w:pStyle w:val="Heading3"/>
      </w:pPr>
      <w:bookmarkStart w:id="631" w:name="section_5e9e5e99e0434691baec1b732916259b"/>
      <w:bookmarkStart w:id="632" w:name="_Toc499809215"/>
      <w:r>
        <w:t>Part 1 Section 17.11.21, pos (Footnote Placement)</w:t>
      </w:r>
      <w:bookmarkEnd w:id="631"/>
      <w:bookmarkEnd w:id="632"/>
      <w:r>
        <w:fldChar w:fldCharType="begin"/>
      </w:r>
      <w:r>
        <w:instrText xml:space="preserve"> XE "pos (Footnote Placement)" </w:instrText>
      </w:r>
      <w:r>
        <w:fldChar w:fldCharType="end"/>
      </w:r>
    </w:p>
    <w:p w:rsidR="00B13653" w:rsidRDefault="001F204F">
      <w:pPr>
        <w:pStyle w:val="Definition-Field"/>
      </w:pPr>
      <w:r>
        <w:t xml:space="preserve">a.   </w:t>
      </w:r>
      <w:r>
        <w:rPr>
          <w:i/>
        </w:rPr>
        <w:t>The standard states that footnote placement operates at the document level and is ignored at the section level.</w:t>
      </w:r>
    </w:p>
    <w:p w:rsidR="00B13653" w:rsidRDefault="001F204F">
      <w:pPr>
        <w:pStyle w:val="Definition-Field2"/>
      </w:pPr>
      <w:r>
        <w:t>Word determines footnote placement from the section level and ignores the setting at the document level.</w:t>
      </w:r>
    </w:p>
    <w:p w:rsidR="00B13653" w:rsidRDefault="001F204F">
      <w:pPr>
        <w:pStyle w:val="Heading3"/>
      </w:pPr>
      <w:bookmarkStart w:id="633" w:name="section_120023b2ce194bc79f3d619ff7e1d81e"/>
      <w:bookmarkStart w:id="634" w:name="_Toc499809216"/>
      <w:r>
        <w:t>Part 1 Section 17.12.6, docPartBo</w:t>
      </w:r>
      <w:r>
        <w:t>dy (Contents of Glossary Document Entry)</w:t>
      </w:r>
      <w:bookmarkEnd w:id="633"/>
      <w:bookmarkEnd w:id="634"/>
      <w:r>
        <w:fldChar w:fldCharType="begin"/>
      </w:r>
      <w:r>
        <w:instrText xml:space="preserve"> XE "docPartBody (Contents of Glossary Document Entry)"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Heading3"/>
      </w:pPr>
      <w:bookmarkStart w:id="635" w:name="section_c6dde08d044443058e44c23a0a66aab0"/>
      <w:bookmarkStart w:id="636" w:name="_Toc499809217"/>
      <w:r>
        <w:t>Part 1 Section 17.12.7, docPartPr (Glossary Document Entry Properties)</w:t>
      </w:r>
      <w:bookmarkEnd w:id="635"/>
      <w:bookmarkEnd w:id="636"/>
      <w:r>
        <w:fldChar w:fldCharType="begin"/>
      </w:r>
      <w:r>
        <w:instrText xml:space="preserve"> XE "docPartPr (Glossary Document Entry Properties)" </w:instrText>
      </w:r>
      <w:r>
        <w:fldChar w:fldCharType="end"/>
      </w:r>
    </w:p>
    <w:p w:rsidR="00B13653" w:rsidRDefault="001F204F">
      <w:pPr>
        <w:pStyle w:val="Definition-Field"/>
      </w:pPr>
      <w:r>
        <w:t xml:space="preserve">a.   </w:t>
      </w:r>
      <w:r>
        <w:rPr>
          <w:i/>
        </w:rPr>
        <w:t>The standard s</w:t>
      </w:r>
      <w:r>
        <w:rPr>
          <w:i/>
        </w:rPr>
        <w:t>tates that there can be multiple occurrences of any given child element.</w:t>
      </w:r>
    </w:p>
    <w:p w:rsidR="00B13653" w:rsidRDefault="001F204F">
      <w:pPr>
        <w:pStyle w:val="Definition-Field2"/>
      </w:pPr>
      <w:r>
        <w:t>Word ignores all except the last occurrence of any given child element.</w:t>
      </w:r>
    </w:p>
    <w:p w:rsidR="00B13653" w:rsidRDefault="001F204F">
      <w:pPr>
        <w:pStyle w:val="Heading3"/>
      </w:pPr>
      <w:bookmarkStart w:id="637" w:name="section_14fb7c6771444eb1baab7076dfd03d90"/>
      <w:bookmarkStart w:id="638" w:name="_Toc499809218"/>
      <w:r>
        <w:t>Part 1 Section 17.12.8, docParts (List of Glossary Document Entries)</w:t>
      </w:r>
      <w:bookmarkEnd w:id="637"/>
      <w:bookmarkEnd w:id="638"/>
      <w:r>
        <w:fldChar w:fldCharType="begin"/>
      </w:r>
      <w:r>
        <w:instrText xml:space="preserve"> XE "docParts (List of Glossary Document En</w:instrText>
      </w:r>
      <w:r>
        <w:instrText xml:space="preserve">tries)" </w:instrText>
      </w:r>
      <w:r>
        <w:fldChar w:fldCharType="end"/>
      </w:r>
    </w:p>
    <w:p w:rsidR="00B13653" w:rsidRDefault="001F204F">
      <w:pPr>
        <w:pStyle w:val="Definition-Field"/>
      </w:pPr>
      <w:r>
        <w:t xml:space="preserve">a.   </w:t>
      </w:r>
      <w:r>
        <w:rPr>
          <w:i/>
        </w:rPr>
        <w:t>The standard states that docParts must have at least 1 child element docPart</w:t>
      </w:r>
    </w:p>
    <w:p w:rsidR="00B13653" w:rsidRDefault="001F204F">
      <w:pPr>
        <w:pStyle w:val="Definition-Field2"/>
      </w:pPr>
      <w:r>
        <w:t>Word can write out a document with 0 docPart elements</w:t>
      </w:r>
    </w:p>
    <w:p w:rsidR="00B13653" w:rsidRDefault="001F204F">
      <w:pPr>
        <w:pStyle w:val="Heading3"/>
      </w:pPr>
      <w:bookmarkStart w:id="639" w:name="section_2f42e7a6a0144392846153a493241d28"/>
      <w:bookmarkStart w:id="640" w:name="_Toc499809219"/>
      <w:r>
        <w:t>Part 1 Section 17.13.4.2, comment (Comment Content)</w:t>
      </w:r>
      <w:bookmarkEnd w:id="639"/>
      <w:bookmarkEnd w:id="640"/>
      <w:r>
        <w:fldChar w:fldCharType="begin"/>
      </w:r>
      <w:r>
        <w:instrText xml:space="preserve"> XE "comment (Comment Content)" </w:instrText>
      </w:r>
      <w:r>
        <w:fldChar w:fldCharType="end"/>
      </w:r>
    </w:p>
    <w:p w:rsidR="00B13653" w:rsidRDefault="001F204F">
      <w:pPr>
        <w:pStyle w:val="Definition-Field2"/>
      </w:pPr>
      <w:r>
        <w:rPr>
          <w:i/>
        </w:rPr>
        <w:t>For additional notes th</w:t>
      </w:r>
      <w:r>
        <w:rPr>
          <w:i/>
        </w:rPr>
        <w:t xml:space="preserve">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Definition-Field"/>
      </w:pPr>
      <w:r>
        <w:t xml:space="preserve">a.   </w:t>
      </w:r>
      <w:r>
        <w:rPr>
          <w:i/>
        </w:rPr>
        <w:t>The standard does not limit the length of the value of the initials attribute.</w:t>
      </w:r>
    </w:p>
    <w:p w:rsidR="00B13653" w:rsidRDefault="001F204F">
      <w:pPr>
        <w:pStyle w:val="Definition-Field2"/>
      </w:pPr>
      <w:r>
        <w:t xml:space="preserve">Word restricts </w:t>
      </w:r>
      <w:r>
        <w:t>the value of this attribute to be at most nine characters.</w:t>
      </w:r>
    </w:p>
    <w:p w:rsidR="00B13653" w:rsidRDefault="001F204F">
      <w:pPr>
        <w:pStyle w:val="Definition-Field"/>
      </w:pPr>
      <w:r>
        <w:t xml:space="preserve">b.   </w:t>
      </w:r>
      <w:r>
        <w:rPr>
          <w:i/>
        </w:rPr>
        <w:t>The standard allows revisions inside comments.</w:t>
      </w:r>
    </w:p>
    <w:p w:rsidR="00B13653" w:rsidRDefault="001F204F">
      <w:r>
        <w:t xml:space="preserve">Word does not support having revisions in comments and the following revision elements should not appear in comment content: </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Revision Elements</w:t>
            </w:r>
          </w:p>
        </w:tc>
      </w:tr>
      <w:tr w:rsidR="00B13653" w:rsidTr="00B13653">
        <w:tc>
          <w:tcPr>
            <w:tcW w:w="0" w:type="auto"/>
            <w:vAlign w:val="center"/>
          </w:tcPr>
          <w:p w:rsidR="00B13653" w:rsidRDefault="001F204F">
            <w:pPr>
              <w:pStyle w:val="TableBodyText"/>
            </w:pPr>
            <w:r>
              <w:rPr>
                <w:b/>
              </w:rPr>
              <w:t>cellDel</w:t>
            </w:r>
            <w:r>
              <w:t xml:space="preserve"> ("</w:t>
            </w:r>
            <w:hyperlink r:id="rId91">
              <w:r>
                <w:rPr>
                  <w:rStyle w:val="Hyperlink"/>
                </w:rPr>
                <w:t>[ISO/IEC-29500-1]</w:t>
              </w:r>
            </w:hyperlink>
            <w:r>
              <w:t xml:space="preserve"> §17.13.5.1; cellDel") </w:t>
            </w:r>
          </w:p>
        </w:tc>
      </w:tr>
      <w:tr w:rsidR="00B13653" w:rsidTr="00B13653">
        <w:tc>
          <w:tcPr>
            <w:tcW w:w="0" w:type="auto"/>
            <w:vAlign w:val="center"/>
          </w:tcPr>
          <w:p w:rsidR="00B13653" w:rsidRDefault="001F204F">
            <w:pPr>
              <w:pStyle w:val="TableBodyText"/>
            </w:pPr>
            <w:r>
              <w:rPr>
                <w:b/>
              </w:rPr>
              <w:t>cellIns</w:t>
            </w:r>
            <w:r>
              <w:t xml:space="preserve"> ("[ISO/IEC-29500-1] §17.13.5.2; cellIns") </w:t>
            </w:r>
          </w:p>
        </w:tc>
      </w:tr>
      <w:tr w:rsidR="00B13653" w:rsidTr="00B13653">
        <w:tc>
          <w:tcPr>
            <w:tcW w:w="0" w:type="auto"/>
            <w:vAlign w:val="center"/>
          </w:tcPr>
          <w:p w:rsidR="00B13653" w:rsidRDefault="001F204F">
            <w:pPr>
              <w:pStyle w:val="TableBodyText"/>
            </w:pPr>
            <w:r>
              <w:rPr>
                <w:b/>
              </w:rPr>
              <w:t>cellMerge</w:t>
            </w:r>
            <w:r>
              <w:t xml:space="preserve"> ("[ISO/IEC-29500-1] §17.13.5.3; cellMerge"); </w:t>
            </w:r>
          </w:p>
        </w:tc>
      </w:tr>
      <w:tr w:rsidR="00B13653" w:rsidTr="00B13653">
        <w:tc>
          <w:tcPr>
            <w:tcW w:w="0" w:type="auto"/>
            <w:vAlign w:val="center"/>
          </w:tcPr>
          <w:p w:rsidR="00B13653" w:rsidRDefault="001F204F">
            <w:pPr>
              <w:pStyle w:val="TableBodyText"/>
            </w:pPr>
            <w:r>
              <w:rPr>
                <w:b/>
              </w:rPr>
              <w:t>customXmlDelRangeEnd</w:t>
            </w:r>
            <w:r>
              <w:t xml:space="preserve"> ("</w:t>
            </w:r>
            <w:r>
              <w:t>[ISO/IEC-29500-1] §17.13.5.4; customXmlDelRangeEnd")</w:t>
            </w:r>
          </w:p>
        </w:tc>
      </w:tr>
      <w:tr w:rsidR="00B13653" w:rsidTr="00B13653">
        <w:tc>
          <w:tcPr>
            <w:tcW w:w="0" w:type="auto"/>
            <w:vAlign w:val="center"/>
          </w:tcPr>
          <w:p w:rsidR="00B13653" w:rsidRDefault="001F204F">
            <w:pPr>
              <w:pStyle w:val="TableBodyText"/>
            </w:pPr>
            <w:r>
              <w:rPr>
                <w:b/>
              </w:rPr>
              <w:t>customXmlDelRangeStart</w:t>
            </w:r>
            <w:r>
              <w:t xml:space="preserve"> ("[ISO/IEC-29500-1] §17.13.5.5; customXmlDelRangeStart")</w:t>
            </w:r>
          </w:p>
        </w:tc>
      </w:tr>
      <w:tr w:rsidR="00B13653" w:rsidTr="00B13653">
        <w:tc>
          <w:tcPr>
            <w:tcW w:w="0" w:type="auto"/>
            <w:vAlign w:val="center"/>
          </w:tcPr>
          <w:p w:rsidR="00B13653" w:rsidRDefault="001F204F">
            <w:pPr>
              <w:pStyle w:val="TableBodyText"/>
            </w:pPr>
            <w:r>
              <w:rPr>
                <w:b/>
              </w:rPr>
              <w:t>customXmlInsRangeEnd</w:t>
            </w:r>
            <w:r>
              <w:t xml:space="preserve"> ("[ISO/IEC-29500-1] §17.13.5.6; customXmlInsRangeEnd")</w:t>
            </w:r>
          </w:p>
        </w:tc>
      </w:tr>
      <w:tr w:rsidR="00B13653" w:rsidTr="00B13653">
        <w:tc>
          <w:tcPr>
            <w:tcW w:w="0" w:type="auto"/>
            <w:vAlign w:val="center"/>
          </w:tcPr>
          <w:p w:rsidR="00B13653" w:rsidRDefault="001F204F">
            <w:pPr>
              <w:pStyle w:val="TableBodyText"/>
            </w:pPr>
            <w:r>
              <w:rPr>
                <w:b/>
              </w:rPr>
              <w:t>customXmlInsRangeStart</w:t>
            </w:r>
            <w:r>
              <w:t xml:space="preserve"> ("[ISO/IEC-29500-1] §</w:t>
            </w:r>
            <w:r>
              <w:t>17.13.5.7; customXmlInsRangeStart")</w:t>
            </w:r>
          </w:p>
        </w:tc>
      </w:tr>
      <w:tr w:rsidR="00B13653" w:rsidTr="00B13653">
        <w:tc>
          <w:tcPr>
            <w:tcW w:w="0" w:type="auto"/>
            <w:vAlign w:val="center"/>
          </w:tcPr>
          <w:p w:rsidR="00B13653" w:rsidRDefault="001F204F">
            <w:pPr>
              <w:pStyle w:val="TableBodyText"/>
            </w:pPr>
            <w:r>
              <w:rPr>
                <w:b/>
              </w:rPr>
              <w:lastRenderedPageBreak/>
              <w:t>customXmlMoveFromRangeEnd</w:t>
            </w:r>
            <w:r>
              <w:t xml:space="preserve"> ("[ISO/IEC-29500-1] §17.13.5.8; customXmlMoveFromRangeEnd")</w:t>
            </w:r>
          </w:p>
        </w:tc>
      </w:tr>
      <w:tr w:rsidR="00B13653" w:rsidTr="00B13653">
        <w:tc>
          <w:tcPr>
            <w:tcW w:w="0" w:type="auto"/>
            <w:vAlign w:val="center"/>
          </w:tcPr>
          <w:p w:rsidR="00B13653" w:rsidRDefault="001F204F">
            <w:pPr>
              <w:pStyle w:val="TableBodyText"/>
            </w:pPr>
            <w:r>
              <w:rPr>
                <w:b/>
              </w:rPr>
              <w:t>customXmlMoveFromRangeStart</w:t>
            </w:r>
            <w:r>
              <w:t xml:space="preserve"> ("[ISO/IEC-29500-1] §17.13.5.9; customXmlMoveFromRangeStart")</w:t>
            </w:r>
          </w:p>
        </w:tc>
      </w:tr>
      <w:tr w:rsidR="00B13653" w:rsidTr="00B13653">
        <w:tc>
          <w:tcPr>
            <w:tcW w:w="0" w:type="auto"/>
            <w:vAlign w:val="center"/>
          </w:tcPr>
          <w:p w:rsidR="00B13653" w:rsidRDefault="001F204F">
            <w:pPr>
              <w:pStyle w:val="TableBodyText"/>
            </w:pPr>
            <w:r>
              <w:rPr>
                <w:b/>
              </w:rPr>
              <w:t>customXmlMoveToRangeEnd</w:t>
            </w:r>
            <w:r>
              <w:t xml:space="preserve"> ("[ISO/IEC-29500-</w:t>
            </w:r>
            <w:r>
              <w:t>1] §17.13.5.10; customXmlMoveToRangeEnd")</w:t>
            </w:r>
          </w:p>
        </w:tc>
      </w:tr>
      <w:tr w:rsidR="00B13653" w:rsidTr="00B13653">
        <w:tc>
          <w:tcPr>
            <w:tcW w:w="0" w:type="auto"/>
            <w:vAlign w:val="center"/>
          </w:tcPr>
          <w:p w:rsidR="00B13653" w:rsidRDefault="001F204F">
            <w:pPr>
              <w:pStyle w:val="TableBodyText"/>
            </w:pPr>
            <w:r>
              <w:rPr>
                <w:b/>
              </w:rPr>
              <w:t>customXmlMoveToRangeStart</w:t>
            </w:r>
            <w:r>
              <w:t xml:space="preserve"> ("[ISO/IEC-29500-1] §17.13.5.11; customXmlMoveToRangeStart")</w:t>
            </w:r>
          </w:p>
        </w:tc>
      </w:tr>
      <w:tr w:rsidR="00B13653" w:rsidTr="00B13653">
        <w:tc>
          <w:tcPr>
            <w:tcW w:w="0" w:type="auto"/>
            <w:vAlign w:val="center"/>
          </w:tcPr>
          <w:p w:rsidR="00B13653" w:rsidRDefault="001F204F">
            <w:pPr>
              <w:pStyle w:val="TableBodyText"/>
            </w:pPr>
            <w:r>
              <w:rPr>
                <w:b/>
              </w:rPr>
              <w:t>del</w:t>
            </w:r>
            <w:r>
              <w:t xml:space="preserve"> ("[ISO/IEC-29500-1] §17.13.5.14; del")</w:t>
            </w:r>
          </w:p>
        </w:tc>
      </w:tr>
      <w:tr w:rsidR="00B13653" w:rsidTr="00B13653">
        <w:tc>
          <w:tcPr>
            <w:tcW w:w="0" w:type="auto"/>
            <w:vAlign w:val="center"/>
          </w:tcPr>
          <w:p w:rsidR="00B13653" w:rsidRDefault="001F204F">
            <w:pPr>
              <w:pStyle w:val="TableBodyText"/>
            </w:pPr>
            <w:r>
              <w:rPr>
                <w:b/>
              </w:rPr>
              <w:t>del</w:t>
            </w:r>
            <w:r>
              <w:t xml:space="preserve"> ("[ISO/IEC-29500-1] §17.13.5.15; del")</w:t>
            </w:r>
          </w:p>
        </w:tc>
      </w:tr>
      <w:tr w:rsidR="00B13653" w:rsidTr="00B13653">
        <w:tc>
          <w:tcPr>
            <w:tcW w:w="0" w:type="auto"/>
            <w:vAlign w:val="center"/>
          </w:tcPr>
          <w:p w:rsidR="00B13653" w:rsidRDefault="001F204F">
            <w:pPr>
              <w:pStyle w:val="TableBodyText"/>
            </w:pPr>
            <w:r>
              <w:rPr>
                <w:b/>
              </w:rPr>
              <w:t>del</w:t>
            </w:r>
            <w:r>
              <w:t xml:space="preserve"> ("[ISO/IEC-29500-1] §17.13.5.12; </w:t>
            </w:r>
            <w:r>
              <w:t>del")</w:t>
            </w:r>
          </w:p>
        </w:tc>
      </w:tr>
      <w:tr w:rsidR="00B13653" w:rsidTr="00B13653">
        <w:tc>
          <w:tcPr>
            <w:tcW w:w="0" w:type="auto"/>
            <w:vAlign w:val="center"/>
          </w:tcPr>
          <w:p w:rsidR="00B13653" w:rsidRDefault="001F204F">
            <w:pPr>
              <w:pStyle w:val="TableBodyText"/>
            </w:pPr>
            <w:r>
              <w:rPr>
                <w:b/>
              </w:rPr>
              <w:t>del</w:t>
            </w:r>
            <w:r>
              <w:t xml:space="preserve"> ("[ISO/IEC-29500-1] §17.13.5.13; del")</w:t>
            </w:r>
          </w:p>
        </w:tc>
      </w:tr>
      <w:tr w:rsidR="00B13653" w:rsidTr="00B13653">
        <w:tc>
          <w:tcPr>
            <w:tcW w:w="0" w:type="auto"/>
            <w:vAlign w:val="center"/>
          </w:tcPr>
          <w:p w:rsidR="00B13653" w:rsidRDefault="001F204F">
            <w:pPr>
              <w:pStyle w:val="TableBodyText"/>
            </w:pPr>
            <w:r>
              <w:rPr>
                <w:b/>
              </w:rPr>
              <w:t>delInstrText</w:t>
            </w:r>
            <w:r>
              <w:t xml:space="preserve"> ("[ISO/IEC-29500-1] §17.16.13; delInstrText") </w:t>
            </w:r>
          </w:p>
        </w:tc>
      </w:tr>
      <w:tr w:rsidR="00B13653" w:rsidTr="00B13653">
        <w:tc>
          <w:tcPr>
            <w:tcW w:w="0" w:type="auto"/>
            <w:vAlign w:val="center"/>
          </w:tcPr>
          <w:p w:rsidR="00B13653" w:rsidRDefault="001F204F">
            <w:pPr>
              <w:pStyle w:val="TableBodyText"/>
            </w:pPr>
            <w:r>
              <w:rPr>
                <w:b/>
              </w:rPr>
              <w:t>delText</w:t>
            </w:r>
            <w:r>
              <w:t xml:space="preserve"> ("[ISO/IEC-29500-1] §17.3.3.7; delText"); </w:t>
            </w:r>
          </w:p>
        </w:tc>
      </w:tr>
      <w:tr w:rsidR="00B13653" w:rsidTr="00B13653">
        <w:tc>
          <w:tcPr>
            <w:tcW w:w="0" w:type="auto"/>
            <w:vAlign w:val="center"/>
          </w:tcPr>
          <w:p w:rsidR="00B13653" w:rsidRDefault="001F204F">
            <w:pPr>
              <w:pStyle w:val="TableBodyText"/>
            </w:pPr>
            <w:r>
              <w:rPr>
                <w:b/>
              </w:rPr>
              <w:t>ins</w:t>
            </w:r>
            <w:r>
              <w:t xml:space="preserve"> ("[ISO/IEC-29500-1] §17.13.5.17; ins")</w:t>
            </w:r>
          </w:p>
        </w:tc>
      </w:tr>
      <w:tr w:rsidR="00B13653" w:rsidTr="00B13653">
        <w:tc>
          <w:tcPr>
            <w:tcW w:w="0" w:type="auto"/>
            <w:vAlign w:val="center"/>
          </w:tcPr>
          <w:p w:rsidR="00B13653" w:rsidRDefault="001F204F">
            <w:pPr>
              <w:pStyle w:val="TableBodyText"/>
            </w:pPr>
            <w:r>
              <w:rPr>
                <w:b/>
              </w:rPr>
              <w:t>ins</w:t>
            </w:r>
            <w:r>
              <w:t xml:space="preserve"> ("[ISO/IEC-29500-1] §17.13.5.16; ins"); </w:t>
            </w:r>
          </w:p>
        </w:tc>
      </w:tr>
      <w:tr w:rsidR="00B13653" w:rsidTr="00B13653">
        <w:tc>
          <w:tcPr>
            <w:tcW w:w="0" w:type="auto"/>
            <w:vAlign w:val="center"/>
          </w:tcPr>
          <w:p w:rsidR="00B13653" w:rsidRDefault="001F204F">
            <w:pPr>
              <w:pStyle w:val="TableBodyText"/>
            </w:pPr>
            <w:r>
              <w:rPr>
                <w:b/>
              </w:rPr>
              <w:t>ins</w:t>
            </w:r>
            <w:r>
              <w:t xml:space="preserve"> ("[ISO/IEC-29500-1] §17.13.5.20; ins")</w:t>
            </w:r>
          </w:p>
        </w:tc>
      </w:tr>
      <w:tr w:rsidR="00B13653" w:rsidTr="00B13653">
        <w:tc>
          <w:tcPr>
            <w:tcW w:w="0" w:type="auto"/>
            <w:vAlign w:val="center"/>
          </w:tcPr>
          <w:p w:rsidR="00B13653" w:rsidRDefault="001F204F">
            <w:pPr>
              <w:pStyle w:val="TableBodyText"/>
            </w:pPr>
            <w:r>
              <w:rPr>
                <w:b/>
              </w:rPr>
              <w:t>ins</w:t>
            </w:r>
            <w:r>
              <w:t xml:space="preserve"> ("[ISO/IEC-29500-1] §17.13.5.19; ins") </w:t>
            </w:r>
          </w:p>
        </w:tc>
      </w:tr>
      <w:tr w:rsidR="00B13653" w:rsidTr="00B13653">
        <w:tc>
          <w:tcPr>
            <w:tcW w:w="0" w:type="auto"/>
            <w:vAlign w:val="center"/>
          </w:tcPr>
          <w:p w:rsidR="00B13653" w:rsidRDefault="001F204F">
            <w:pPr>
              <w:pStyle w:val="TableBodyText"/>
            </w:pPr>
            <w:r>
              <w:rPr>
                <w:b/>
              </w:rPr>
              <w:t>ins</w:t>
            </w:r>
            <w:r>
              <w:t xml:space="preserve"> ("[ISO/IEC-29500-1] §17.13.5.18; ins")</w:t>
            </w:r>
          </w:p>
        </w:tc>
      </w:tr>
      <w:tr w:rsidR="00B13653" w:rsidTr="00B13653">
        <w:tc>
          <w:tcPr>
            <w:tcW w:w="0" w:type="auto"/>
            <w:vAlign w:val="center"/>
          </w:tcPr>
          <w:p w:rsidR="00B13653" w:rsidRDefault="001F204F">
            <w:pPr>
              <w:pStyle w:val="TableBodyText"/>
            </w:pPr>
            <w:r>
              <w:rPr>
                <w:b/>
              </w:rPr>
              <w:t>moveFrom</w:t>
            </w:r>
            <w:r>
              <w:t xml:space="preserve"> ("[ISO/IEC-29500-1] §17.13.5.22; moveFrom")</w:t>
            </w:r>
          </w:p>
        </w:tc>
      </w:tr>
      <w:tr w:rsidR="00B13653" w:rsidTr="00B13653">
        <w:tc>
          <w:tcPr>
            <w:tcW w:w="0" w:type="auto"/>
            <w:vAlign w:val="center"/>
          </w:tcPr>
          <w:p w:rsidR="00B13653" w:rsidRDefault="001F204F">
            <w:pPr>
              <w:pStyle w:val="TableBodyText"/>
            </w:pPr>
            <w:r>
              <w:rPr>
                <w:b/>
              </w:rPr>
              <w:t>moveFrom</w:t>
            </w:r>
            <w:r>
              <w:t xml:space="preserve"> ("[ISO/IEC-29500-1] §17.13.5.21; moveFrom") </w:t>
            </w:r>
          </w:p>
        </w:tc>
      </w:tr>
      <w:tr w:rsidR="00B13653" w:rsidTr="00B13653">
        <w:tc>
          <w:tcPr>
            <w:tcW w:w="0" w:type="auto"/>
            <w:vAlign w:val="center"/>
          </w:tcPr>
          <w:p w:rsidR="00B13653" w:rsidRDefault="001F204F">
            <w:pPr>
              <w:pStyle w:val="TableBodyText"/>
            </w:pPr>
            <w:r>
              <w:rPr>
                <w:b/>
              </w:rPr>
              <w:t>moveFromRangeE</w:t>
            </w:r>
            <w:r>
              <w:rPr>
                <w:b/>
              </w:rPr>
              <w:t>nd</w:t>
            </w:r>
            <w:r>
              <w:t xml:space="preserve"> ("[ISO/IEC-29500-1] §17.13.5.23; moveFromRangeEnd")</w:t>
            </w:r>
          </w:p>
        </w:tc>
      </w:tr>
      <w:tr w:rsidR="00B13653" w:rsidTr="00B13653">
        <w:tc>
          <w:tcPr>
            <w:tcW w:w="0" w:type="auto"/>
            <w:vAlign w:val="center"/>
          </w:tcPr>
          <w:p w:rsidR="00B13653" w:rsidRDefault="001F204F">
            <w:pPr>
              <w:pStyle w:val="TableBodyText"/>
            </w:pPr>
            <w:r>
              <w:rPr>
                <w:b/>
              </w:rPr>
              <w:t>moveFromRangeStart</w:t>
            </w:r>
            <w:r>
              <w:t xml:space="preserve"> ("[ISO/IEC-29500-1] §17.13.5.24; moveFromRangeStart")</w:t>
            </w:r>
          </w:p>
        </w:tc>
      </w:tr>
      <w:tr w:rsidR="00B13653" w:rsidTr="00B13653">
        <w:tc>
          <w:tcPr>
            <w:tcW w:w="0" w:type="auto"/>
            <w:vAlign w:val="center"/>
          </w:tcPr>
          <w:p w:rsidR="00B13653" w:rsidRDefault="001F204F">
            <w:pPr>
              <w:pStyle w:val="TableBodyText"/>
            </w:pPr>
            <w:r>
              <w:rPr>
                <w:b/>
              </w:rPr>
              <w:t>moveTo</w:t>
            </w:r>
            <w:r>
              <w:t xml:space="preserve"> ("[ISO/IEC-29500-1] §17.13.5.26; moveTo")</w:t>
            </w:r>
          </w:p>
        </w:tc>
      </w:tr>
      <w:tr w:rsidR="00B13653" w:rsidTr="00B13653">
        <w:tc>
          <w:tcPr>
            <w:tcW w:w="0" w:type="auto"/>
            <w:vAlign w:val="center"/>
          </w:tcPr>
          <w:p w:rsidR="00B13653" w:rsidRDefault="001F204F">
            <w:pPr>
              <w:pStyle w:val="TableBodyText"/>
            </w:pPr>
            <w:r>
              <w:rPr>
                <w:b/>
              </w:rPr>
              <w:t>moveTo</w:t>
            </w:r>
            <w:r>
              <w:t xml:space="preserve"> ("[ISO/IEC-29500-1] §17.13.5.25; moveTo")</w:t>
            </w:r>
          </w:p>
        </w:tc>
      </w:tr>
      <w:tr w:rsidR="00B13653" w:rsidTr="00B13653">
        <w:tc>
          <w:tcPr>
            <w:tcW w:w="0" w:type="auto"/>
            <w:vAlign w:val="center"/>
          </w:tcPr>
          <w:p w:rsidR="00B13653" w:rsidRDefault="001F204F">
            <w:pPr>
              <w:pStyle w:val="TableBodyText"/>
            </w:pPr>
            <w:r>
              <w:rPr>
                <w:b/>
              </w:rPr>
              <w:t>moveToRangeEnd</w:t>
            </w:r>
            <w:r>
              <w:t xml:space="preserve"> ("</w:t>
            </w:r>
            <w:r>
              <w:t>[ISO/IEC-29500-1] §17.13.5.27; moveToRangeEnd")</w:t>
            </w:r>
          </w:p>
        </w:tc>
      </w:tr>
      <w:tr w:rsidR="00B13653" w:rsidTr="00B13653">
        <w:tc>
          <w:tcPr>
            <w:tcW w:w="0" w:type="auto"/>
            <w:vAlign w:val="center"/>
          </w:tcPr>
          <w:p w:rsidR="00B13653" w:rsidRDefault="001F204F">
            <w:pPr>
              <w:pStyle w:val="TableBodyText"/>
            </w:pPr>
            <w:r>
              <w:rPr>
                <w:b/>
              </w:rPr>
              <w:t>moveToRangeStart</w:t>
            </w:r>
            <w:r>
              <w:t xml:space="preserve"> ("[ISO/IEC-29500-1] §17.13.5.28; moveToRangeStart")</w:t>
            </w:r>
          </w:p>
        </w:tc>
      </w:tr>
      <w:tr w:rsidR="00B13653" w:rsidTr="00B13653">
        <w:tc>
          <w:tcPr>
            <w:tcW w:w="0" w:type="auto"/>
            <w:vAlign w:val="center"/>
          </w:tcPr>
          <w:p w:rsidR="00B13653" w:rsidRDefault="001F204F">
            <w:pPr>
              <w:pStyle w:val="TableBodyText"/>
            </w:pPr>
            <w:r>
              <w:rPr>
                <w:b/>
              </w:rPr>
              <w:t>numberingChange</w:t>
            </w:r>
            <w:r>
              <w:t xml:space="preserve"> ("</w:t>
            </w:r>
            <w:hyperlink r:id="rId92">
              <w:r>
                <w:rPr>
                  <w:rStyle w:val="Hyperlink"/>
                </w:rPr>
                <w:t>[ISO/IEC-29500-4]</w:t>
              </w:r>
            </w:hyperlink>
            <w:r>
              <w:t xml:space="preserve"> §14.6.1.1; numberingChange (Previou</w:t>
            </w:r>
            <w:r>
              <w:t>s Numbering Field Properties)")</w:t>
            </w:r>
          </w:p>
        </w:tc>
      </w:tr>
      <w:tr w:rsidR="00B13653" w:rsidTr="00B13653">
        <w:tc>
          <w:tcPr>
            <w:tcW w:w="0" w:type="auto"/>
            <w:vAlign w:val="center"/>
          </w:tcPr>
          <w:p w:rsidR="00B13653" w:rsidRDefault="001F204F">
            <w:pPr>
              <w:pStyle w:val="TableBodyText"/>
            </w:pPr>
            <w:r>
              <w:rPr>
                <w:b/>
              </w:rPr>
              <w:t>numberingChange</w:t>
            </w:r>
            <w:r>
              <w:t xml:space="preserve"> ("[ISO/IEC-29500-4] §14.6.1.2; numberingChange (Previous Paragraph Numbering Properties)") </w:t>
            </w:r>
          </w:p>
        </w:tc>
      </w:tr>
      <w:tr w:rsidR="00B13653" w:rsidTr="00B13653">
        <w:tc>
          <w:tcPr>
            <w:tcW w:w="0" w:type="auto"/>
            <w:vAlign w:val="center"/>
          </w:tcPr>
          <w:p w:rsidR="00B13653" w:rsidRDefault="001F204F">
            <w:pPr>
              <w:pStyle w:val="TableBodyText"/>
            </w:pPr>
            <w:r>
              <w:rPr>
                <w:b/>
              </w:rPr>
              <w:t>pPrChange</w:t>
            </w:r>
            <w:r>
              <w:t xml:space="preserve"> ("[ISO/IEC-29500-1] §17.13.5.29; pPrChange") </w:t>
            </w:r>
          </w:p>
        </w:tc>
      </w:tr>
      <w:tr w:rsidR="00B13653" w:rsidTr="00B13653">
        <w:tc>
          <w:tcPr>
            <w:tcW w:w="0" w:type="auto"/>
            <w:vAlign w:val="center"/>
          </w:tcPr>
          <w:p w:rsidR="00B13653" w:rsidRDefault="001F204F">
            <w:pPr>
              <w:pStyle w:val="TableBodyText"/>
            </w:pPr>
            <w:r>
              <w:rPr>
                <w:b/>
              </w:rPr>
              <w:t>rPrChange</w:t>
            </w:r>
            <w:r>
              <w:t xml:space="preserve"> ("[ISO/IEC-29500-1] §17.13.5.31; rPrChange")</w:t>
            </w:r>
          </w:p>
        </w:tc>
      </w:tr>
      <w:tr w:rsidR="00B13653" w:rsidTr="00B13653">
        <w:tc>
          <w:tcPr>
            <w:tcW w:w="0" w:type="auto"/>
            <w:vAlign w:val="center"/>
          </w:tcPr>
          <w:p w:rsidR="00B13653" w:rsidRDefault="001F204F">
            <w:pPr>
              <w:pStyle w:val="TableBodyText"/>
            </w:pPr>
            <w:r>
              <w:rPr>
                <w:b/>
              </w:rPr>
              <w:t>r</w:t>
            </w:r>
            <w:r>
              <w:rPr>
                <w:b/>
              </w:rPr>
              <w:t>PrChange</w:t>
            </w:r>
            <w:r>
              <w:t xml:space="preserve"> ("[ISO/IEC-29500-1] §17.13.5.30; rPrChange") </w:t>
            </w:r>
          </w:p>
        </w:tc>
      </w:tr>
      <w:tr w:rsidR="00B13653" w:rsidTr="00B13653">
        <w:tc>
          <w:tcPr>
            <w:tcW w:w="0" w:type="auto"/>
            <w:vAlign w:val="center"/>
          </w:tcPr>
          <w:p w:rsidR="00B13653" w:rsidRDefault="001F204F">
            <w:pPr>
              <w:pStyle w:val="TableBodyText"/>
            </w:pPr>
            <w:r>
              <w:rPr>
                <w:b/>
              </w:rPr>
              <w:t>sectPrChange</w:t>
            </w:r>
            <w:r>
              <w:t xml:space="preserve"> ("[ISO/IEC-29500-1] §17.13.5.32; sectPrChange") </w:t>
            </w:r>
          </w:p>
        </w:tc>
      </w:tr>
      <w:tr w:rsidR="00B13653" w:rsidTr="00B13653">
        <w:tc>
          <w:tcPr>
            <w:tcW w:w="0" w:type="auto"/>
            <w:vAlign w:val="center"/>
          </w:tcPr>
          <w:p w:rsidR="00B13653" w:rsidRDefault="001F204F">
            <w:pPr>
              <w:pStyle w:val="TableBodyText"/>
            </w:pPr>
            <w:r>
              <w:rPr>
                <w:b/>
              </w:rPr>
              <w:t>tblGridChange</w:t>
            </w:r>
            <w:r>
              <w:t xml:space="preserve"> ("[ISO/IEC-29500-1] §17.13.5.33; tblGridChange") </w:t>
            </w:r>
          </w:p>
        </w:tc>
      </w:tr>
      <w:tr w:rsidR="00B13653" w:rsidTr="00B13653">
        <w:tc>
          <w:tcPr>
            <w:tcW w:w="0" w:type="auto"/>
            <w:vAlign w:val="center"/>
          </w:tcPr>
          <w:p w:rsidR="00B13653" w:rsidRDefault="001F204F">
            <w:pPr>
              <w:pStyle w:val="TableBodyText"/>
            </w:pPr>
            <w:r>
              <w:rPr>
                <w:b/>
              </w:rPr>
              <w:t>tblPrChange</w:t>
            </w:r>
            <w:r>
              <w:t xml:space="preserve"> ("[ISO/IEC-29500-1] §17.13.5.34; tblPrChange")</w:t>
            </w:r>
          </w:p>
        </w:tc>
      </w:tr>
      <w:tr w:rsidR="00B13653" w:rsidTr="00B13653">
        <w:tc>
          <w:tcPr>
            <w:tcW w:w="0" w:type="auto"/>
            <w:vAlign w:val="center"/>
          </w:tcPr>
          <w:p w:rsidR="00B13653" w:rsidRDefault="001F204F">
            <w:pPr>
              <w:pStyle w:val="TableBodyText"/>
            </w:pPr>
            <w:r>
              <w:rPr>
                <w:b/>
              </w:rPr>
              <w:lastRenderedPageBreak/>
              <w:t>tblPrExChange</w:t>
            </w:r>
            <w:r>
              <w:t xml:space="preserve"> ("[ISO/IEC-29500-1] §17.13.5.35; tblPrExChange")</w:t>
            </w:r>
          </w:p>
        </w:tc>
      </w:tr>
      <w:tr w:rsidR="00B13653" w:rsidTr="00B13653">
        <w:tc>
          <w:tcPr>
            <w:tcW w:w="0" w:type="auto"/>
            <w:vAlign w:val="center"/>
          </w:tcPr>
          <w:p w:rsidR="00B13653" w:rsidRDefault="001F204F">
            <w:pPr>
              <w:pStyle w:val="TableBodyText"/>
            </w:pPr>
            <w:r>
              <w:rPr>
                <w:b/>
              </w:rPr>
              <w:t>tcPrChange</w:t>
            </w:r>
            <w:r>
              <w:t xml:space="preserve"> ("[ISO/IEC-29500-1] §17.13.5.36; tcPrChange")</w:t>
            </w:r>
          </w:p>
        </w:tc>
      </w:tr>
      <w:tr w:rsidR="00B13653" w:rsidTr="00B13653">
        <w:tc>
          <w:tcPr>
            <w:tcW w:w="0" w:type="auto"/>
            <w:vAlign w:val="center"/>
          </w:tcPr>
          <w:p w:rsidR="00B13653" w:rsidRDefault="001F204F">
            <w:pPr>
              <w:pStyle w:val="TableBodyText"/>
            </w:pPr>
            <w:r>
              <w:rPr>
                <w:b/>
              </w:rPr>
              <w:t>trPrChange</w:t>
            </w:r>
            <w:r>
              <w:t xml:space="preserve"> ("[ISO/IEC-29500-1] §17.13.5.37; trPrChange")</w:t>
            </w:r>
          </w:p>
        </w:tc>
      </w:tr>
    </w:tbl>
    <w:p w:rsidR="00B13653" w:rsidRDefault="00B13653"/>
    <w:p w:rsidR="00B13653" w:rsidRDefault="001F204F">
      <w:pPr>
        <w:pStyle w:val="Definition-Field"/>
      </w:pPr>
      <w:r>
        <w:t xml:space="preserve">c.   </w:t>
      </w:r>
      <w:r>
        <w:rPr>
          <w:i/>
        </w:rPr>
        <w:t>The standard does not limit the length of the value of the author attr</w:t>
      </w:r>
      <w:r>
        <w:rPr>
          <w:i/>
        </w:rPr>
        <w:t>ibute.</w:t>
      </w:r>
    </w:p>
    <w:p w:rsidR="00B13653" w:rsidRDefault="001F204F">
      <w:pPr>
        <w:pStyle w:val="Definition-Field2"/>
      </w:pPr>
      <w:r>
        <w:t>Word restricts the value of this attribute to be at most 255 characters.</w:t>
      </w:r>
    </w:p>
    <w:p w:rsidR="00B13653" w:rsidRDefault="001F204F">
      <w:pPr>
        <w:pStyle w:val="Definition-Field"/>
      </w:pPr>
      <w:r>
        <w:t xml:space="preserve">d.   </w:t>
      </w:r>
      <w:r>
        <w:rPr>
          <w:i/>
        </w:rPr>
        <w:t>The standard states that the date stored in the date attribute on the comment element is stored with the UTC date signifier (a trailing Z).</w:t>
      </w:r>
    </w:p>
    <w:p w:rsidR="00B13653" w:rsidRDefault="001F204F">
      <w:pPr>
        <w:pStyle w:val="Definition-Field2"/>
      </w:pPr>
      <w:r>
        <w:t>The actual date is stored in th</w:t>
      </w:r>
      <w:r>
        <w:t>e user’s time zone. On load, Word ignores the UTC signifier and loads the date in the current time zone.</w:t>
      </w:r>
    </w:p>
    <w:p w:rsidR="00B13653" w:rsidRDefault="001F204F">
      <w:pPr>
        <w:pStyle w:val="Heading3"/>
      </w:pPr>
      <w:bookmarkStart w:id="641" w:name="section_f9692dfcfc0f4f63847275907af12ade"/>
      <w:bookmarkStart w:id="642" w:name="_Toc499809220"/>
      <w:r>
        <w:t>Part 1 Section 17.13.4.3, commentRangeEnd (Comment Anchor Range End)</w:t>
      </w:r>
      <w:bookmarkEnd w:id="641"/>
      <w:bookmarkEnd w:id="642"/>
      <w:r>
        <w:fldChar w:fldCharType="begin"/>
      </w:r>
      <w:r>
        <w:instrText xml:space="preserve"> XE "commentRangeEnd (Comment Anchor Range End)" </w:instrText>
      </w:r>
      <w:r>
        <w:fldChar w:fldCharType="end"/>
      </w:r>
    </w:p>
    <w:p w:rsidR="00B13653" w:rsidRDefault="001F204F">
      <w:pPr>
        <w:pStyle w:val="Definition-Field2"/>
      </w:pPr>
      <w:r>
        <w:rPr>
          <w:i/>
        </w:rPr>
        <w:t>For additional notes that apply</w:t>
      </w:r>
      <w:r>
        <w:rPr>
          <w:i/>
        </w:rPr>
        <w:t xml:space="preserve">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B13653" w:rsidRDefault="001F204F">
      <w:pPr>
        <w:pStyle w:val="Definition-Field"/>
      </w:pPr>
      <w:r>
        <w:t xml:space="preserve">a.   </w:t>
      </w:r>
      <w:r>
        <w:rPr>
          <w:i/>
        </w:rPr>
        <w:t>The standard states that if this element occurs without a corresponding commentRangeStart element, it shall be c</w:t>
      </w:r>
      <w:r>
        <w:rPr>
          <w:i/>
        </w:rPr>
        <w:t>onsidered the single anchor point for the comment reference.</w:t>
      </w:r>
    </w:p>
    <w:p w:rsidR="00B13653" w:rsidRDefault="001F204F">
      <w:pPr>
        <w:pStyle w:val="Definition-Field2"/>
      </w:pPr>
      <w:r>
        <w:t>If Word opens a file with a commentRangeEnd element without a corresponding commentRangeStart element, the location of the commentReference element determines the single anchor point for the comm</w:t>
      </w:r>
      <w:r>
        <w:t>ent reference.</w:t>
      </w:r>
    </w:p>
    <w:p w:rsidR="00B13653" w:rsidRDefault="001F204F">
      <w:pPr>
        <w:pStyle w:val="Definition-Field"/>
      </w:pPr>
      <w:r>
        <w:t xml:space="preserve">b.   </w:t>
      </w:r>
      <w:r>
        <w:rPr>
          <w:i/>
        </w:rPr>
        <w:t>The standard allows commentRangeEnd in headers, footers, text boxes, footnotes, and endnotes.</w:t>
      </w:r>
    </w:p>
    <w:p w:rsidR="00B13653" w:rsidRDefault="001F204F">
      <w:pPr>
        <w:pStyle w:val="Definition-Field2"/>
      </w:pPr>
      <w:r>
        <w:t>Word ignores this element if it is under a header, footer, text box, footnote, or endnote.</w:t>
      </w:r>
    </w:p>
    <w:p w:rsidR="00B13653" w:rsidRDefault="001F204F">
      <w:pPr>
        <w:pStyle w:val="Heading3"/>
      </w:pPr>
      <w:bookmarkStart w:id="643" w:name="section_64b95366980f4c759519b745345ded9a"/>
      <w:bookmarkStart w:id="644" w:name="_Toc499809221"/>
      <w:r>
        <w:t>Part 1 Section 17.13.4.4, commentRangeStart (Comment Anchor Range Start)</w:t>
      </w:r>
      <w:bookmarkEnd w:id="643"/>
      <w:bookmarkEnd w:id="644"/>
      <w:r>
        <w:fldChar w:fldCharType="begin"/>
      </w:r>
      <w:r>
        <w:instrText xml:space="preserve"> XE "commentRangeStart (Comment Anchor Range Start)"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B13653" w:rsidRDefault="001F204F">
      <w:pPr>
        <w:pStyle w:val="Definition-Field"/>
      </w:pPr>
      <w:r>
        <w:t xml:space="preserve">a.   </w:t>
      </w:r>
      <w:r>
        <w:rPr>
          <w:i/>
        </w:rPr>
        <w:t>The standard allows an unbounded number of comment ranges.</w:t>
      </w:r>
    </w:p>
    <w:p w:rsidR="00B13653" w:rsidRDefault="001F204F">
      <w:pPr>
        <w:pStyle w:val="Definition-Field2"/>
      </w:pPr>
      <w:r>
        <w:t>Word will not open a file with more than 32767 comment ranges.</w:t>
      </w:r>
    </w:p>
    <w:p w:rsidR="00B13653" w:rsidRDefault="001F204F">
      <w:pPr>
        <w:pStyle w:val="Definition-Field"/>
      </w:pPr>
      <w:r>
        <w:t xml:space="preserve">b.   </w:t>
      </w:r>
      <w:r>
        <w:rPr>
          <w:i/>
        </w:rPr>
        <w:t>The standard states that if this element occurs without a corresponding commentRan</w:t>
      </w:r>
      <w:r>
        <w:rPr>
          <w:i/>
        </w:rPr>
        <w:t>geEnd element, it shall be considered the single anchor point for the comment reference.</w:t>
      </w:r>
    </w:p>
    <w:p w:rsidR="00B13653" w:rsidRDefault="001F204F">
      <w:pPr>
        <w:pStyle w:val="Definition-Field2"/>
      </w:pPr>
      <w:r>
        <w:t xml:space="preserve">If Word opens a file with a commentRangeStart element without a corresponding commentRangeEnd element, the location of the commentReference element determines the </w:t>
      </w:r>
      <w:r>
        <w:t>single anchor point for the comment reference.</w:t>
      </w:r>
    </w:p>
    <w:p w:rsidR="00B13653" w:rsidRDefault="001F204F">
      <w:pPr>
        <w:pStyle w:val="Definition-Field"/>
      </w:pPr>
      <w:r>
        <w:t xml:space="preserve">c.   </w:t>
      </w:r>
      <w:r>
        <w:rPr>
          <w:i/>
        </w:rPr>
        <w:t>The standard allows commentRangeStart in headers, footers, text boxes, footnotes, and endnotes.</w:t>
      </w:r>
    </w:p>
    <w:p w:rsidR="00B13653" w:rsidRDefault="001F204F">
      <w:pPr>
        <w:pStyle w:val="Definition-Field2"/>
      </w:pPr>
      <w:r>
        <w:t>Word ignores this element if it is under a header, footer, text box, footnote, or endnote.</w:t>
      </w:r>
    </w:p>
    <w:p w:rsidR="00B13653" w:rsidRDefault="001F204F">
      <w:pPr>
        <w:pStyle w:val="Heading3"/>
      </w:pPr>
      <w:bookmarkStart w:id="645" w:name="section_84a35ef39c124b59ab4c4a88f520d06c"/>
      <w:bookmarkStart w:id="646" w:name="_Toc499809222"/>
      <w:r>
        <w:lastRenderedPageBreak/>
        <w:t>Part 1 Section 17</w:t>
      </w:r>
      <w:r>
        <w:t>.13.4.5, commentReference (Comment Content Reference Mark)</w:t>
      </w:r>
      <w:bookmarkEnd w:id="645"/>
      <w:bookmarkEnd w:id="646"/>
      <w:r>
        <w:fldChar w:fldCharType="begin"/>
      </w:r>
      <w:r>
        <w:instrText xml:space="preserve"> XE "commentReference (Comment Content Reference Mark)"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B13653" w:rsidRDefault="001F204F">
      <w:pPr>
        <w:pStyle w:val="Definition-Field"/>
      </w:pPr>
      <w:r>
        <w:t xml:space="preserve">a.   </w:t>
      </w:r>
      <w:r>
        <w:rPr>
          <w:i/>
        </w:rPr>
        <w:t>The standard allows commentReference in headers, footers, text boxes, footnotes, and endnotes.</w:t>
      </w:r>
    </w:p>
    <w:p w:rsidR="00B13653" w:rsidRDefault="001F204F">
      <w:pPr>
        <w:pStyle w:val="Definition-Field2"/>
      </w:pPr>
      <w:r>
        <w:t>Word ignores this element if it is under a header, footer, text box, footnote, or endnote.</w:t>
      </w:r>
    </w:p>
    <w:p w:rsidR="00B13653" w:rsidRDefault="001F204F">
      <w:pPr>
        <w:pStyle w:val="Heading3"/>
      </w:pPr>
      <w:bookmarkStart w:id="647" w:name="section_cf861d389d024d8e8fe7450a01f33d40"/>
      <w:bookmarkStart w:id="648" w:name="_Toc499809223"/>
      <w:r>
        <w:t>Part 1 Section 17.13.5.1, c</w:t>
      </w:r>
      <w:r>
        <w:t>ellDel (Table Cell Deletion)</w:t>
      </w:r>
      <w:bookmarkEnd w:id="647"/>
      <w:bookmarkEnd w:id="648"/>
      <w:r>
        <w:fldChar w:fldCharType="begin"/>
      </w:r>
      <w:r>
        <w:instrText xml:space="preserve"> XE "cellDel (Table Cell Deletion)"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 xml:space="preserve">The standard </w:t>
      </w:r>
      <w:r>
        <w:rPr>
          <w:i/>
        </w:rPr>
        <w:t>states that the values of the id attribute are defined by the XML Schema integer datatype.</w:t>
      </w:r>
    </w:p>
    <w:p w:rsidR="00B13653" w:rsidRDefault="001F204F">
      <w:pPr>
        <w:pStyle w:val="Definition-Field2"/>
      </w:pPr>
      <w:r>
        <w:t>Word does not allow a value of -1 on this attribute.</w:t>
      </w:r>
    </w:p>
    <w:p w:rsidR="00B13653" w:rsidRDefault="001F204F">
      <w:pPr>
        <w:pStyle w:val="Heading3"/>
      </w:pPr>
      <w:bookmarkStart w:id="649" w:name="section_f444e7c398fb4b75808aedcb36852e28"/>
      <w:bookmarkStart w:id="650" w:name="_Toc499809224"/>
      <w:r>
        <w:t>Part 1 Section 17.13.5.2, cellIns (Table Cell Insertion)</w:t>
      </w:r>
      <w:bookmarkEnd w:id="649"/>
      <w:bookmarkEnd w:id="650"/>
      <w:r>
        <w:fldChar w:fldCharType="begin"/>
      </w:r>
      <w:r>
        <w:instrText xml:space="preserve"> XE "cellIns (Table Cell Insertion)" </w:instrText>
      </w:r>
      <w:r>
        <w:fldChar w:fldCharType="end"/>
      </w:r>
    </w:p>
    <w:p w:rsidR="00B13653" w:rsidRDefault="001F204F">
      <w:pPr>
        <w:pStyle w:val="Definition-Field2"/>
      </w:pPr>
      <w:r>
        <w:rPr>
          <w:i/>
        </w:rPr>
        <w:t>For additional n</w:t>
      </w:r>
      <w:r>
        <w:rPr>
          <w:i/>
        </w:rPr>
        <w:t xml:space="preserve">otes that apply to this portion of the standard, please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Heading3"/>
      </w:pPr>
      <w:bookmarkStart w:id="651" w:name="section_bc72271d4fa2406eb84a000c6dcce4dd"/>
      <w:bookmarkStart w:id="652" w:name="_Toc499809225"/>
      <w:r>
        <w:t>Part 1 Section 17.13.5.3, cellMerge (Vertically Merged/Split Table Cells)</w:t>
      </w:r>
      <w:bookmarkEnd w:id="651"/>
      <w:bookmarkEnd w:id="652"/>
      <w:r>
        <w:fldChar w:fldCharType="begin"/>
      </w:r>
      <w:r>
        <w:instrText xml:space="preserve"> XE "cellMerge</w:instrText>
      </w:r>
      <w:r>
        <w:instrText xml:space="preserve"> (Vertically Merged/Split Table Cells)"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Heading3"/>
      </w:pPr>
      <w:bookmarkStart w:id="653" w:name="section_09390857bdfc41548f0d3a034116fc17"/>
      <w:bookmarkStart w:id="654" w:name="_Toc499809226"/>
      <w:r>
        <w:t>Part 1 Section 17.13.5.4, customXmlDelRangeEnd (Custom XML Markup Deletion End)</w:t>
      </w:r>
      <w:bookmarkEnd w:id="653"/>
      <w:bookmarkEnd w:id="654"/>
      <w:r>
        <w:fldChar w:fldCharType="begin"/>
      </w:r>
      <w:r>
        <w:instrText xml:space="preserve"> XE "customXmlDelRangeEnd (Custom XML Markup Deletion End)" </w:instrText>
      </w:r>
      <w:r>
        <w:fldChar w:fldCharType="end"/>
      </w:r>
    </w:p>
    <w:p w:rsidR="00B13653" w:rsidRDefault="001F204F">
      <w:pPr>
        <w:pStyle w:val="Definition-Field2"/>
      </w:pPr>
      <w:r>
        <w:rPr>
          <w:i/>
        </w:rPr>
        <w:t>For additional notes that apply to this portion of the standard, plea</w:t>
      </w:r>
      <w:r>
        <w:rPr>
          <w:i/>
        </w:rPr>
        <w:t xml:space="preserve">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w:t>
        </w:r>
        <w:r>
          <w:rPr>
            <w:rStyle w:val="Hyperlink"/>
          </w:rPr>
          <w:t>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B13653" w:rsidRDefault="001F204F">
      <w:pPr>
        <w:pStyle w:val="Definition-Field"/>
      </w:pPr>
      <w:r>
        <w:t xml:space="preserve">a.   </w:t>
      </w:r>
      <w:r>
        <w:rPr>
          <w:i/>
        </w:rPr>
        <w:t>The standard states that the customXmlDelRangeStart element app</w:t>
      </w:r>
      <w:r>
        <w:rPr>
          <w:i/>
        </w:rPr>
        <w:t>lies deletion to customXml elements.</w:t>
      </w:r>
    </w:p>
    <w:p w:rsidR="00B13653" w:rsidRDefault="001F204F">
      <w:pPr>
        <w:pStyle w:val="Definition-Field2"/>
      </w:pPr>
      <w:r>
        <w:t>Word uses this element to apply deletion to customXml elements and structured document tag elements.</w:t>
      </w:r>
    </w:p>
    <w:p w:rsidR="00B13653" w:rsidRDefault="001F204F">
      <w:pPr>
        <w:pStyle w:val="Heading3"/>
      </w:pPr>
      <w:bookmarkStart w:id="655" w:name="section_01c325f9222f41cea66dfa32c38aa598"/>
      <w:bookmarkStart w:id="656" w:name="_Toc499809227"/>
      <w:r>
        <w:t>Part 1 Section 17.13.5.5, customXmlDelRangeStart (Custom XML Markup Deletion Start)</w:t>
      </w:r>
      <w:bookmarkEnd w:id="655"/>
      <w:bookmarkEnd w:id="656"/>
      <w:r>
        <w:fldChar w:fldCharType="begin"/>
      </w:r>
      <w:r>
        <w:instrText xml:space="preserve"> XE "customXmlDelRangeStart (Custom</w:instrText>
      </w:r>
      <w:r>
        <w:instrText xml:space="preserve"> XML Markup Deletion Start)"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The standard states that the customXmlDelRangeStart element applies deletion to cu</w:t>
      </w:r>
      <w:r>
        <w:rPr>
          <w:i/>
        </w:rPr>
        <w:t>stomXml elements.</w:t>
      </w:r>
    </w:p>
    <w:p w:rsidR="00B13653" w:rsidRDefault="001F204F">
      <w:pPr>
        <w:pStyle w:val="Definition-Field2"/>
      </w:pPr>
      <w:r>
        <w:t>Word uses this element to apply deletion to customXml elements and structured document tag elements.</w:t>
      </w:r>
    </w:p>
    <w:p w:rsidR="00B13653" w:rsidRDefault="001F204F">
      <w:pPr>
        <w:pStyle w:val="Definition-Field"/>
      </w:pPr>
      <w:r>
        <w:lastRenderedPageBreak/>
        <w:t xml:space="preserve">b.   </w:t>
      </w:r>
      <w:r>
        <w:rPr>
          <w:i/>
        </w:rPr>
        <w:t>The standard states that the range specified by a pair of customXmlDelRangeStart and customXmlDelRangeEnd elements can overlap the r</w:t>
      </w:r>
      <w:r>
        <w:rPr>
          <w:i/>
        </w:rPr>
        <w:t>ange specified by another such pair of elements.</w:t>
      </w:r>
    </w:p>
    <w:p w:rsidR="00B13653" w:rsidRDefault="001F204F">
      <w:pPr>
        <w:pStyle w:val="Definition-Field2"/>
      </w:pPr>
      <w:r>
        <w:t>Word does not allow the range specified by a pair of customXmlDelRangeStart and customXmlDelRangeEnd elements to overlap the range specified by any other such pair of elements.</w:t>
      </w:r>
    </w:p>
    <w:p w:rsidR="00B13653" w:rsidRDefault="001F204F">
      <w:pPr>
        <w:pStyle w:val="Heading3"/>
      </w:pPr>
      <w:bookmarkStart w:id="657" w:name="section_66213ef21f7b4e3092edf96e46b5b5cc"/>
      <w:bookmarkStart w:id="658" w:name="_Toc499809228"/>
      <w:r>
        <w:t>Part 1 Section 17.13.5.6, cust</w:t>
      </w:r>
      <w:r>
        <w:t>omXmlInsRangeEnd (Custom XML Markup Insertion End)</w:t>
      </w:r>
      <w:bookmarkEnd w:id="657"/>
      <w:bookmarkEnd w:id="658"/>
      <w:r>
        <w:fldChar w:fldCharType="begin"/>
      </w:r>
      <w:r>
        <w:instrText xml:space="preserve"> XE "customXmlInsRangeEnd (Custom XML Markup Insertion End)"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B13653" w:rsidRDefault="001F204F">
      <w:pPr>
        <w:pStyle w:val="Definition-Field"/>
      </w:pPr>
      <w:r>
        <w:t xml:space="preserve">a.   </w:t>
      </w:r>
      <w:r>
        <w:rPr>
          <w:i/>
        </w:rPr>
        <w:t>The standard states that the customXmlInsRangeEnd element applies insertion to customXml elements.</w:t>
      </w:r>
    </w:p>
    <w:p w:rsidR="00B13653" w:rsidRDefault="001F204F">
      <w:pPr>
        <w:pStyle w:val="Definition-Field2"/>
      </w:pPr>
      <w:r>
        <w:t>Word uses this element to apply inser</w:t>
      </w:r>
      <w:r>
        <w:t>tion to customXml elements and structured document tag elements.</w:t>
      </w:r>
    </w:p>
    <w:p w:rsidR="00B13653" w:rsidRDefault="001F204F">
      <w:pPr>
        <w:pStyle w:val="Heading3"/>
      </w:pPr>
      <w:bookmarkStart w:id="659" w:name="section_ca13fff5ae694458a26a848e9709382d"/>
      <w:bookmarkStart w:id="660" w:name="_Toc499809229"/>
      <w:r>
        <w:t>Part 1 Section 17.13.5.7, customXmlInsRangeStart (Custom XML Markup Insertion Start)</w:t>
      </w:r>
      <w:bookmarkEnd w:id="659"/>
      <w:bookmarkEnd w:id="660"/>
      <w:r>
        <w:fldChar w:fldCharType="begin"/>
      </w:r>
      <w:r>
        <w:instrText xml:space="preserve"> XE "customXmlInsRangeStart (Custom XML Markup Insertion Start)"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The standard applies semantics and restrictions of both customXmlInsRangeStart and customXmlInsRangeEnd to customXmlInsRangeStart.</w:t>
      </w:r>
    </w:p>
    <w:p w:rsidR="00B13653" w:rsidRDefault="001F204F">
      <w:pPr>
        <w:pStyle w:val="Definition-Field2"/>
      </w:pPr>
      <w:r>
        <w:t>Word only applies the</w:t>
      </w:r>
      <w:r>
        <w:t xml:space="preserve"> semantics and restrictions of customXmlInsRangeStart.</w:t>
      </w:r>
    </w:p>
    <w:p w:rsidR="00B13653" w:rsidRDefault="001F204F">
      <w:pPr>
        <w:pStyle w:val="Definition-Field"/>
      </w:pPr>
      <w:r>
        <w:t xml:space="preserve">b.   </w:t>
      </w:r>
      <w:r>
        <w:rPr>
          <w:i/>
        </w:rPr>
        <w:t>The standard states that the customXmlInsRangeStart element applies insertion to customXml elements.</w:t>
      </w:r>
    </w:p>
    <w:p w:rsidR="00B13653" w:rsidRDefault="001F204F">
      <w:pPr>
        <w:pStyle w:val="Definition-Field2"/>
      </w:pPr>
      <w:r>
        <w:t>Word uses this element to apply insertion to customXml elements and structured document tag ele</w:t>
      </w:r>
      <w:r>
        <w:t>ments.</w:t>
      </w:r>
    </w:p>
    <w:p w:rsidR="00B13653" w:rsidRDefault="001F204F">
      <w:pPr>
        <w:pStyle w:val="Definition-Field"/>
      </w:pPr>
      <w:r>
        <w:t xml:space="preserve">c.   </w:t>
      </w:r>
      <w:r>
        <w:rPr>
          <w:i/>
        </w:rPr>
        <w:t>The standard states that the range specified by a pair of customXmlInsRangeStart and customXmlInsRangeEnd elements can overlap the range specified by another such pair of elements.</w:t>
      </w:r>
    </w:p>
    <w:p w:rsidR="00B13653" w:rsidRDefault="001F204F">
      <w:pPr>
        <w:pStyle w:val="Definition-Field2"/>
      </w:pPr>
      <w:r>
        <w:t>Word does not allow the range specified by a pair of customXmlI</w:t>
      </w:r>
      <w:r>
        <w:t>nsRangeStart and customXmlInsRangeEnd elements to overlap the range specified by any other such pair of elements.</w:t>
      </w:r>
    </w:p>
    <w:p w:rsidR="00B13653" w:rsidRDefault="001F204F">
      <w:pPr>
        <w:pStyle w:val="Heading3"/>
      </w:pPr>
      <w:bookmarkStart w:id="661" w:name="section_7174721fd51b496cb4e40a629713bef3"/>
      <w:bookmarkStart w:id="662" w:name="_Toc499809230"/>
      <w:r>
        <w:t>Part 1 Section 17.13.5.8, customXmlMoveFromRangeEnd (Custom XML Markup Move Source End)</w:t>
      </w:r>
      <w:bookmarkEnd w:id="661"/>
      <w:bookmarkEnd w:id="662"/>
      <w:r>
        <w:fldChar w:fldCharType="begin"/>
      </w:r>
      <w:r>
        <w:instrText xml:space="preserve"> XE "customXmlMoveFromRangeEnd (Custom XML Markup Move </w:instrText>
      </w:r>
      <w:r>
        <w:instrText xml:space="preserve">Source End)"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w:t>
        </w:r>
        <w:r>
          <w:rPr>
            <w:rStyle w:val="Hyperlink"/>
          </w:rPr>
          <w:t xml:space="preserve">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w:t>
        </w:r>
        <w:r>
          <w:rPr>
            <w:rStyle w:val="Hyperlink"/>
          </w:rPr>
          <w:t>, §17.13.5.1(a)</w:t>
        </w:r>
      </w:hyperlink>
      <w:r>
        <w:rPr>
          <w:i/>
        </w:rPr>
        <w:t>.</w:t>
      </w:r>
    </w:p>
    <w:p w:rsidR="00B13653" w:rsidRDefault="001F204F">
      <w:pPr>
        <w:pStyle w:val="Definition-Field"/>
      </w:pPr>
      <w:r>
        <w:t xml:space="preserve">a.   </w:t>
      </w:r>
      <w:r>
        <w:rPr>
          <w:i/>
        </w:rPr>
        <w:t>The standard states that this element applies moveFrom to customXml elements.</w:t>
      </w:r>
    </w:p>
    <w:p w:rsidR="00B13653" w:rsidRDefault="001F204F">
      <w:pPr>
        <w:pStyle w:val="Definition-Field2"/>
      </w:pPr>
      <w:r>
        <w:t>Word may use this element to apply moveFrom to structured document tag elements.</w:t>
      </w:r>
    </w:p>
    <w:p w:rsidR="00B13653" w:rsidRDefault="001F204F">
      <w:pPr>
        <w:pStyle w:val="Heading3"/>
      </w:pPr>
      <w:bookmarkStart w:id="663" w:name="section_6e5e1e9d76ce40febad6bb846b2ce6e9"/>
      <w:bookmarkStart w:id="664" w:name="_Toc499809231"/>
      <w:r>
        <w:lastRenderedPageBreak/>
        <w:t>Part 1 Section 17.13.5.9, customXmlMoveFromRangeStart (Custom XML Markup Mo</w:t>
      </w:r>
      <w:r>
        <w:t>ve Source Start)</w:t>
      </w:r>
      <w:bookmarkEnd w:id="663"/>
      <w:bookmarkEnd w:id="664"/>
      <w:r>
        <w:fldChar w:fldCharType="begin"/>
      </w:r>
      <w:r>
        <w:instrText xml:space="preserve"> XE "customXmlMoveFromRangeStart (Custom XML Markup Move Source Start)"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395604b15d9406089b7acdc18864414">
        <w:r>
          <w:rPr>
            <w:rStyle w:val="Hyperlink"/>
          </w:rPr>
          <w:t>sdt, §17.5.2</w:t>
        </w:r>
        <w:r>
          <w:rPr>
            <w:rStyle w:val="Hyperlink"/>
          </w:rPr>
          <w:t>.30(a)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w:t>
        </w:r>
        <w:r>
          <w:rPr>
            <w:rStyle w:val="Hyperlink"/>
          </w:rPr>
          <w:t>(b,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 xml:space="preserve">The standard states that this element applies moveFrom to customXml </w:t>
      </w:r>
      <w:r>
        <w:rPr>
          <w:i/>
        </w:rPr>
        <w:t>elements.</w:t>
      </w:r>
    </w:p>
    <w:p w:rsidR="00B13653" w:rsidRDefault="001F204F">
      <w:pPr>
        <w:pStyle w:val="Definition-Field2"/>
      </w:pPr>
      <w:r>
        <w:t>Word also uses this element to apply moveFrom to structured document tag elements.</w:t>
      </w:r>
    </w:p>
    <w:p w:rsidR="00B13653" w:rsidRDefault="001F204F">
      <w:pPr>
        <w:pStyle w:val="Definition-Field"/>
      </w:pPr>
      <w:r>
        <w:t xml:space="preserve">b.   </w:t>
      </w:r>
      <w:r>
        <w:rPr>
          <w:i/>
        </w:rPr>
        <w:t>The standard states that the range specified by a pair of customXmlMoveFromRangeStart and customXmlMoveFromRangeEnd elements can overlap the range specified b</w:t>
      </w:r>
      <w:r>
        <w:rPr>
          <w:i/>
        </w:rPr>
        <w:t>y another such pair of elements.</w:t>
      </w:r>
    </w:p>
    <w:p w:rsidR="00B13653" w:rsidRDefault="001F204F">
      <w:pPr>
        <w:pStyle w:val="Definition-Field2"/>
      </w:pPr>
      <w:r>
        <w:t>Word does not allow the range specified by a pair of customXmlMoveFromRangeStart and customXmlMoveFromRangeEnd elements to overlap the range specified by any other such pair of elements.</w:t>
      </w:r>
    </w:p>
    <w:p w:rsidR="00B13653" w:rsidRDefault="001F204F">
      <w:pPr>
        <w:pStyle w:val="Definition-Field"/>
      </w:pPr>
      <w:r>
        <w:t xml:space="preserve">c.   </w:t>
      </w:r>
      <w:r>
        <w:rPr>
          <w:i/>
        </w:rPr>
        <w:t>The standard allows customXML m</w:t>
      </w:r>
      <w:r>
        <w:rPr>
          <w:i/>
        </w:rPr>
        <w:t>ove tracking to begin inside, end inside, or contain an oMathPara element.</w:t>
      </w:r>
    </w:p>
    <w:p w:rsidR="00B13653" w:rsidRDefault="001F204F">
      <w:pPr>
        <w:pStyle w:val="Definition-Field2"/>
      </w:pPr>
      <w:r>
        <w:t>Word has unpredictable results when customXML move tracking begins inside, ends inside, or contains an oMathPara element.</w:t>
      </w:r>
    </w:p>
    <w:p w:rsidR="00B13653" w:rsidRDefault="001F204F">
      <w:pPr>
        <w:pStyle w:val="Heading3"/>
      </w:pPr>
      <w:bookmarkStart w:id="665" w:name="section_f8238e0f99bf44689124e828a849cc16"/>
      <w:bookmarkStart w:id="666" w:name="_Toc499809232"/>
      <w:r>
        <w:t xml:space="preserve">Part 1 Section 17.13.5.10, customXmlMoveToRangeEnd (Custom </w:t>
      </w:r>
      <w:r>
        <w:t>XML Markup Move Destination Location End)</w:t>
      </w:r>
      <w:bookmarkEnd w:id="665"/>
      <w:bookmarkEnd w:id="666"/>
      <w:r>
        <w:fldChar w:fldCharType="begin"/>
      </w:r>
      <w:r>
        <w:instrText xml:space="preserve"> XE "customXmlMoveToRangeEnd (Custom XML Markup Move Destination Location End)"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B13653" w:rsidRDefault="001F204F">
      <w:pPr>
        <w:pStyle w:val="Definition-Field"/>
      </w:pPr>
      <w:r>
        <w:t xml:space="preserve">a.   </w:t>
      </w:r>
      <w:r>
        <w:rPr>
          <w:i/>
        </w:rPr>
        <w:t>The standard states that the customXmlMoveToRangeEnd element applies moveTo to customXml elements.</w:t>
      </w:r>
    </w:p>
    <w:p w:rsidR="00B13653" w:rsidRDefault="001F204F">
      <w:pPr>
        <w:pStyle w:val="Definition-Field2"/>
      </w:pPr>
      <w:r>
        <w:t>Word also uses this element</w:t>
      </w:r>
      <w:r>
        <w:t xml:space="preserve"> to apply moveTo to structured document tag elements.</w:t>
      </w:r>
    </w:p>
    <w:p w:rsidR="00B13653" w:rsidRDefault="001F204F">
      <w:pPr>
        <w:pStyle w:val="Definition-Field"/>
      </w:pPr>
      <w:r>
        <w:t xml:space="preserve">b.   </w:t>
      </w:r>
      <w:r>
        <w:rPr>
          <w:i/>
        </w:rPr>
        <w:t>The standard states that the document is non-conformant if customXmlMoveToRangeEnd is not contained in a move source container.</w:t>
      </w:r>
    </w:p>
    <w:p w:rsidR="00B13653" w:rsidRDefault="001F204F">
      <w:pPr>
        <w:pStyle w:val="Definition-Field2"/>
      </w:pPr>
      <w:r>
        <w:t>Word ignores customXmlMoveToRangeEnd if it is contained in a move sou</w:t>
      </w:r>
      <w:r>
        <w:t>rce container.</w:t>
      </w:r>
    </w:p>
    <w:p w:rsidR="00B13653" w:rsidRDefault="001F204F">
      <w:pPr>
        <w:pStyle w:val="Definition-Field"/>
      </w:pPr>
      <w:r>
        <w:t xml:space="preserve">c.   </w:t>
      </w:r>
      <w:r>
        <w:rPr>
          <w:i/>
        </w:rPr>
        <w:t>The standard states that the document is non-conformant if customXmlMoveToRangeEnd is not contained in a move source container.</w:t>
      </w:r>
    </w:p>
    <w:p w:rsidR="00B13653" w:rsidRDefault="001F204F">
      <w:pPr>
        <w:pStyle w:val="Definition-Field2"/>
      </w:pPr>
      <w:r>
        <w:t>Word always writes the customXmlMoveToRangeEnd in a move destination container.</w:t>
      </w:r>
    </w:p>
    <w:p w:rsidR="00B13653" w:rsidRDefault="001F204F">
      <w:pPr>
        <w:pStyle w:val="Heading3"/>
      </w:pPr>
      <w:bookmarkStart w:id="667" w:name="section_5aad40547dc943e0927ee80dd560511b"/>
      <w:bookmarkStart w:id="668" w:name="_Toc499809233"/>
      <w:r>
        <w:t>Part 1 Section 17.13.5.11, c</w:t>
      </w:r>
      <w:r>
        <w:t>ustomXmlMoveToRangeStart (Custom XML Markup Move Destination Location Start)</w:t>
      </w:r>
      <w:bookmarkEnd w:id="667"/>
      <w:bookmarkEnd w:id="668"/>
      <w:r>
        <w:fldChar w:fldCharType="begin"/>
      </w:r>
      <w:r>
        <w:instrText xml:space="preserve"> XE "customXmlMoveToRangeStart (Custom XML Markup Move Destination Location Start)"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t xml:space="preserve"> </w:t>
      </w:r>
      <w:r>
        <w:rPr>
          <w:i/>
        </w:rPr>
        <w:t>The standard states that the customXmlMoveToRangeStart element applies moveTo to customXml elements.</w:t>
      </w:r>
    </w:p>
    <w:p w:rsidR="00B13653" w:rsidRDefault="001F204F">
      <w:pPr>
        <w:pStyle w:val="Definition-Field2"/>
      </w:pPr>
      <w:r>
        <w:t>Word also uses this element to apply moveTo to structured document tag elements.</w:t>
      </w:r>
    </w:p>
    <w:p w:rsidR="00B13653" w:rsidRDefault="001F204F">
      <w:pPr>
        <w:pStyle w:val="Definition-Field"/>
      </w:pPr>
      <w:r>
        <w:lastRenderedPageBreak/>
        <w:t xml:space="preserve">b.   </w:t>
      </w:r>
      <w:r>
        <w:rPr>
          <w:i/>
        </w:rPr>
        <w:t xml:space="preserve">The standard states that the range specified by a pair of </w:t>
      </w:r>
      <w:r>
        <w:rPr>
          <w:i/>
        </w:rPr>
        <w:t>customXmlMoveToRangeStart and customXmlMoveToRangeEnd elements can overlap the range specified by another such pair of elements.</w:t>
      </w:r>
    </w:p>
    <w:p w:rsidR="00B13653" w:rsidRDefault="001F204F">
      <w:pPr>
        <w:pStyle w:val="Definition-Field2"/>
      </w:pPr>
      <w:r>
        <w:t xml:space="preserve">Word does not allow the range specified by a pair of customXmlMoveToRangeStart and customXmlMoveToRangeEnd elements to overlap </w:t>
      </w:r>
      <w:r>
        <w:t>the range specified by any other such pair of elements.</w:t>
      </w:r>
    </w:p>
    <w:p w:rsidR="00B13653" w:rsidRDefault="001F204F">
      <w:pPr>
        <w:pStyle w:val="Definition-Field"/>
      </w:pPr>
      <w:r>
        <w:t xml:space="preserve">c.   </w:t>
      </w:r>
      <w:r>
        <w:rPr>
          <w:i/>
        </w:rPr>
        <w:t>The standard allows customXML move tracking to begin inside, end inside, or contain an oMathPara element.</w:t>
      </w:r>
    </w:p>
    <w:p w:rsidR="00B13653" w:rsidRDefault="001F204F">
      <w:pPr>
        <w:pStyle w:val="Definition-Field2"/>
      </w:pPr>
      <w:r>
        <w:t xml:space="preserve">Word has unpredictable behavior when customXML move tracking begins inside, ends inside, </w:t>
      </w:r>
      <w:r>
        <w:t>or contains an oMathPara element.</w:t>
      </w:r>
    </w:p>
    <w:p w:rsidR="00B13653" w:rsidRDefault="001F204F">
      <w:pPr>
        <w:pStyle w:val="Definition-Field"/>
      </w:pPr>
      <w:r>
        <w:t xml:space="preserve">d.   </w:t>
      </w:r>
      <w:r>
        <w:rPr>
          <w:i/>
        </w:rPr>
        <w:t>The standard states that the document is non-conformant if customXmlMoveToRangeStart is not contained in a move source container.</w:t>
      </w:r>
    </w:p>
    <w:p w:rsidR="00B13653" w:rsidRDefault="001F204F">
      <w:pPr>
        <w:pStyle w:val="Definition-Field2"/>
      </w:pPr>
      <w:r>
        <w:t>Word ignores customXmlMoveToRangeStart if it is contained in a move source container.</w:t>
      </w:r>
    </w:p>
    <w:p w:rsidR="00B13653" w:rsidRDefault="001F204F">
      <w:pPr>
        <w:pStyle w:val="Definition-Field"/>
      </w:pPr>
      <w:r>
        <w:t>e</w:t>
      </w:r>
      <w:r>
        <w:t xml:space="preserve">.   </w:t>
      </w:r>
      <w:r>
        <w:rPr>
          <w:i/>
        </w:rPr>
        <w:t>The standard states that the document is non-conformant if customXmlMoveToRangeStart is not contained in a move source container.</w:t>
      </w:r>
    </w:p>
    <w:p w:rsidR="00B13653" w:rsidRDefault="001F204F">
      <w:pPr>
        <w:pStyle w:val="Definition-Field2"/>
      </w:pPr>
      <w:r>
        <w:t>Word always writes the customXmlMoveToRangeStart in a move destination container.</w:t>
      </w:r>
    </w:p>
    <w:p w:rsidR="00B13653" w:rsidRDefault="001F204F">
      <w:pPr>
        <w:pStyle w:val="Heading3"/>
      </w:pPr>
      <w:bookmarkStart w:id="669" w:name="section_ee129f764bdb46c7be1ad1c7d2bf7ad3"/>
      <w:bookmarkStart w:id="670" w:name="_Toc499809234"/>
      <w:r>
        <w:t xml:space="preserve">Part 1 Section 17.13.5.12, del (Deleted </w:t>
      </w:r>
      <w:r>
        <w:t>Table Row)</w:t>
      </w:r>
      <w:bookmarkEnd w:id="669"/>
      <w:bookmarkEnd w:id="670"/>
      <w:r>
        <w:fldChar w:fldCharType="begin"/>
      </w:r>
      <w:r>
        <w:instrText xml:space="preserve"> XE "del (Deleted Table Row)"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Heading3"/>
      </w:pPr>
      <w:bookmarkStart w:id="671" w:name="section_0a4ccd31153b4a47b3ffc070a3743a70"/>
      <w:bookmarkStart w:id="672" w:name="_Toc499809235"/>
      <w:r>
        <w:t>Part 1 Section 17.13.5.13, del (Deleted Math Control Character)</w:t>
      </w:r>
      <w:bookmarkEnd w:id="671"/>
      <w:bookmarkEnd w:id="672"/>
      <w:r>
        <w:fldChar w:fldCharType="begin"/>
      </w:r>
      <w:r>
        <w:instrText xml:space="preserve"> XE "del (Deleted Math Control Character)"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The standard states that the rPr (Previous Run Properties) element is a valid child.</w:t>
      </w:r>
    </w:p>
    <w:p w:rsidR="00B13653" w:rsidRDefault="001F204F">
      <w:pPr>
        <w:pStyle w:val="Definition-Field2"/>
      </w:pPr>
      <w:r>
        <w:t>Word allows the rPr (Run Properties) element, not the rPr (Previous Run Properties) elemen</w:t>
      </w:r>
      <w:r>
        <w:t>t, to be a child.</w:t>
      </w:r>
    </w:p>
    <w:p w:rsidR="00B13653" w:rsidRDefault="001F204F">
      <w:pPr>
        <w:pStyle w:val="Heading3"/>
      </w:pPr>
      <w:bookmarkStart w:id="673" w:name="section_97b1a91213164dcbba0d45f59f6662f9"/>
      <w:bookmarkStart w:id="674" w:name="_Toc499809236"/>
      <w:r>
        <w:t>Part 1 Section 17.13.5.14, del (Deleted Run Content)</w:t>
      </w:r>
      <w:bookmarkEnd w:id="673"/>
      <w:bookmarkEnd w:id="674"/>
      <w:r>
        <w:fldChar w:fldCharType="begin"/>
      </w:r>
      <w:r>
        <w:instrText xml:space="preserve"> XE "del (Deleted Run Content)"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The standard allows nested deletions.</w:t>
      </w:r>
    </w:p>
    <w:p w:rsidR="00B13653" w:rsidRDefault="001F204F">
      <w:pPr>
        <w:pStyle w:val="Definition-Field2"/>
      </w:pPr>
      <w:r>
        <w:t>Word does not support nested deletions.</w:t>
      </w:r>
    </w:p>
    <w:p w:rsidR="00B13653" w:rsidRDefault="001F204F">
      <w:pPr>
        <w:pStyle w:val="Heading3"/>
      </w:pPr>
      <w:bookmarkStart w:id="675" w:name="section_8b5f240eeddd4650923cca36a8c37094"/>
      <w:bookmarkStart w:id="676" w:name="_Toc499809237"/>
      <w:r>
        <w:t>Part 1 Section 17.13.5.15, del (Deleted Paragraph)</w:t>
      </w:r>
      <w:bookmarkEnd w:id="675"/>
      <w:bookmarkEnd w:id="676"/>
      <w:r>
        <w:fldChar w:fldCharType="begin"/>
      </w:r>
      <w:r>
        <w:instrText xml:space="preserve"> XE "del (Deleted Paragraph)" </w:instrText>
      </w:r>
      <w:r>
        <w:fldChar w:fldCharType="end"/>
      </w:r>
    </w:p>
    <w:p w:rsidR="00B13653" w:rsidRDefault="001F204F">
      <w:pPr>
        <w:pStyle w:val="Definition-Field2"/>
      </w:pPr>
      <w:r>
        <w:rPr>
          <w:i/>
        </w:rPr>
        <w:t>For addi</w:t>
      </w:r>
      <w:r>
        <w:rPr>
          <w:i/>
        </w:rPr>
        <w:t xml:space="preserve">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Heading3"/>
      </w:pPr>
      <w:bookmarkStart w:id="677" w:name="section_e0eecaacdbe94cb8a4914ad994c6976f"/>
      <w:bookmarkStart w:id="678" w:name="_Toc499809238"/>
      <w:r>
        <w:lastRenderedPageBreak/>
        <w:t>Part 1 Section 17.13.5.16, ins (Inserted Math Control Character)</w:t>
      </w:r>
      <w:bookmarkEnd w:id="677"/>
      <w:bookmarkEnd w:id="678"/>
      <w:r>
        <w:fldChar w:fldCharType="begin"/>
      </w:r>
      <w:r>
        <w:instrText xml:space="preserve"> XE "ins (Inserted Math Control Character)" </w:instrText>
      </w:r>
      <w:r>
        <w:fldChar w:fldCharType="end"/>
      </w:r>
    </w:p>
    <w:p w:rsidR="00B13653" w:rsidRDefault="001F204F">
      <w:pPr>
        <w:pStyle w:val="Definition-Field2"/>
      </w:pPr>
      <w:r>
        <w:rPr>
          <w:i/>
        </w:rPr>
        <w:t>For additional notes that apply to this portion of the standa</w:t>
      </w:r>
      <w:r>
        <w:rPr>
          <w:i/>
        </w:rPr>
        <w:t xml:space="preserve">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The standard does not state that the del element is a valid child.</w:t>
      </w:r>
    </w:p>
    <w:p w:rsidR="00B13653" w:rsidRDefault="001F204F">
      <w:pPr>
        <w:pStyle w:val="Definition-Field2"/>
      </w:pPr>
      <w:r>
        <w:t>Word allows the del element to be a child when a math control charact</w:t>
      </w:r>
      <w:r>
        <w:t>er is part of both a tracked insertion and tracked deletion.</w:t>
      </w:r>
    </w:p>
    <w:p w:rsidR="00B13653" w:rsidRDefault="001F204F">
      <w:pPr>
        <w:pStyle w:val="Definition-Field"/>
      </w:pPr>
      <w:r>
        <w:t xml:space="preserve">b.   </w:t>
      </w:r>
      <w:r>
        <w:rPr>
          <w:i/>
        </w:rPr>
        <w:t>The standard states that the rPr (Previous Run Properties) element is a valid child.</w:t>
      </w:r>
    </w:p>
    <w:p w:rsidR="00B13653" w:rsidRDefault="001F204F">
      <w:pPr>
        <w:pStyle w:val="Definition-Field2"/>
      </w:pPr>
      <w:r>
        <w:t>Word allows the rPr (Run Properties) element, not the rPr (Previous Run Properties) element, to be a chil</w:t>
      </w:r>
      <w:r>
        <w:t>d.</w:t>
      </w:r>
    </w:p>
    <w:p w:rsidR="00B13653" w:rsidRDefault="001F204F">
      <w:pPr>
        <w:pStyle w:val="Definition-Field"/>
      </w:pPr>
      <w:r>
        <w:t xml:space="preserve">c.   </w:t>
      </w:r>
      <w:r>
        <w:rPr>
          <w:i/>
        </w:rPr>
        <w:t>The standard states that the minOccurs value for the rPr child element is 1.</w:t>
      </w:r>
    </w:p>
    <w:p w:rsidR="00B13653" w:rsidRDefault="001F204F">
      <w:pPr>
        <w:pStyle w:val="Definition-Field2"/>
      </w:pPr>
      <w:r>
        <w:t>Word does not require an occurrence of this element.</w:t>
      </w:r>
    </w:p>
    <w:p w:rsidR="00B13653" w:rsidRDefault="001F204F">
      <w:pPr>
        <w:pStyle w:val="Heading3"/>
      </w:pPr>
      <w:bookmarkStart w:id="679" w:name="section_70498abcdc0b4c418e8dd1bd5044ebe6"/>
      <w:bookmarkStart w:id="680" w:name="_Toc499809239"/>
      <w:r>
        <w:t>Part 1 Section 17.13.5.17, ins (Inserted Table Row)</w:t>
      </w:r>
      <w:bookmarkEnd w:id="679"/>
      <w:bookmarkEnd w:id="680"/>
      <w:r>
        <w:fldChar w:fldCharType="begin"/>
      </w:r>
      <w:r>
        <w:instrText xml:space="preserve"> XE "ins (Inserted Table Row)"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 xml:space="preserve">ins, </w:t>
        </w:r>
        <w:r>
          <w:rPr>
            <w:rStyle w:val="Hyperlink"/>
          </w:rPr>
          <w:t>§17.13.5.18(b)</w:t>
        </w:r>
      </w:hyperlink>
      <w:r>
        <w:rPr>
          <w:i/>
        </w:rPr>
        <w:t>.</w:t>
      </w:r>
    </w:p>
    <w:p w:rsidR="00B13653" w:rsidRDefault="001F204F">
      <w:pPr>
        <w:pStyle w:val="Heading3"/>
      </w:pPr>
      <w:bookmarkStart w:id="681" w:name="section_960dd70180364eedb52a774caf7075d2"/>
      <w:bookmarkStart w:id="682" w:name="_Toc499809240"/>
      <w:r>
        <w:t>Part 1 Section 17.13.5.18, ins (Inserted Run Content)</w:t>
      </w:r>
      <w:bookmarkEnd w:id="681"/>
      <w:bookmarkEnd w:id="682"/>
      <w:r>
        <w:fldChar w:fldCharType="begin"/>
      </w:r>
      <w:r>
        <w:instrText xml:space="preserve"> XE "ins (Inserted Run Content)"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w:t>
      </w:r>
    </w:p>
    <w:p w:rsidR="00B13653" w:rsidRDefault="001F204F">
      <w:pPr>
        <w:pStyle w:val="Definition-Field"/>
      </w:pPr>
      <w:r>
        <w:t xml:space="preserve">a.   </w:t>
      </w:r>
      <w:r>
        <w:rPr>
          <w:i/>
        </w:rPr>
        <w:t>The standard allows nested insertions.</w:t>
      </w:r>
    </w:p>
    <w:p w:rsidR="00B13653" w:rsidRDefault="001F204F">
      <w:pPr>
        <w:pStyle w:val="Definition-Field2"/>
      </w:pPr>
      <w:r>
        <w:t>Word doe</w:t>
      </w:r>
      <w:r>
        <w:t>s not support nested insertions.</w:t>
      </w:r>
    </w:p>
    <w:p w:rsidR="00B13653" w:rsidRDefault="001F204F">
      <w:pPr>
        <w:pStyle w:val="Definition-Field"/>
      </w:pPr>
      <w:r>
        <w:t xml:space="preserve">b.   </w:t>
      </w:r>
      <w:r>
        <w:rPr>
          <w:i/>
        </w:rPr>
        <w:t>The standard states that the author attribute is required, but the prose defines its behavior when omitted.</w:t>
      </w:r>
    </w:p>
    <w:p w:rsidR="00B13653" w:rsidRDefault="001F204F">
      <w:pPr>
        <w:pStyle w:val="Definition-Field2"/>
      </w:pPr>
      <w:r>
        <w:t>Word behaves according to schema - the author attribute is required.</w:t>
      </w:r>
    </w:p>
    <w:p w:rsidR="00B13653" w:rsidRDefault="001F204F">
      <w:pPr>
        <w:pStyle w:val="Heading3"/>
      </w:pPr>
      <w:bookmarkStart w:id="683" w:name="section_2e24b3f2b745464e8194e4e074058b0c"/>
      <w:bookmarkStart w:id="684" w:name="_Toc499809241"/>
      <w:r>
        <w:t xml:space="preserve">Part 1 Section 17.13.5.19, ins (Inserted </w:t>
      </w:r>
      <w:r>
        <w:t>Numbering Properties)</w:t>
      </w:r>
      <w:bookmarkEnd w:id="683"/>
      <w:bookmarkEnd w:id="684"/>
      <w:r>
        <w:fldChar w:fldCharType="begin"/>
      </w:r>
      <w:r>
        <w:instrText xml:space="preserve"> XE "ins (Inserted Numbering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Heading3"/>
      </w:pPr>
      <w:bookmarkStart w:id="685" w:name="section_1d66ba8a1eeb4cffab8aeaa79113cc89"/>
      <w:bookmarkStart w:id="686" w:name="_Toc499809242"/>
      <w:r>
        <w:t>Part 1 Section 17.13.5.20, ins (Inserted Paragraph)</w:t>
      </w:r>
      <w:bookmarkEnd w:id="685"/>
      <w:bookmarkEnd w:id="686"/>
      <w:r>
        <w:fldChar w:fldCharType="begin"/>
      </w:r>
      <w:r>
        <w:instrText xml:space="preserve"> XE "ins (Inserted Paragraph)" </w:instrText>
      </w:r>
      <w:r>
        <w:fldChar w:fldCharType="end"/>
      </w:r>
    </w:p>
    <w:p w:rsidR="00B13653" w:rsidRDefault="001F204F">
      <w:pPr>
        <w:pStyle w:val="Definition-Field2"/>
      </w:pPr>
      <w:r>
        <w:rPr>
          <w:i/>
        </w:rPr>
        <w:t>For additiona</w:t>
      </w:r>
      <w:r>
        <w:rPr>
          <w:i/>
        </w:rPr>
        <w:t xml:space="preserve">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The standard states that this element specifies that a paragraph mark shall be treated as deleted (that is, the contents of this paragraph are no longer delimited by this p</w:t>
      </w:r>
      <w:r>
        <w:rPr>
          <w:i/>
        </w:rPr>
        <w:t>aragraph mark, and are combined with the following paragraph).</w:t>
      </w:r>
    </w:p>
    <w:p w:rsidR="00B13653" w:rsidRDefault="001F204F">
      <w:pPr>
        <w:pStyle w:val="Definition-Field2"/>
      </w:pPr>
      <w:r>
        <w:t>Word uses this element to specify that the paragraph mark shall be treated as inserted (that is, the contents of this paragraph used to be combined with the following paragraph but were moved i</w:t>
      </w:r>
      <w:r>
        <w:t>nto a new paragraph).</w:t>
      </w:r>
    </w:p>
    <w:p w:rsidR="00B13653" w:rsidRDefault="001F204F">
      <w:pPr>
        <w:pStyle w:val="Heading3"/>
      </w:pPr>
      <w:bookmarkStart w:id="687" w:name="section_123328dcd0324adcbdd39388ff472ea2"/>
      <w:bookmarkStart w:id="688" w:name="_Toc499809243"/>
      <w:r>
        <w:lastRenderedPageBreak/>
        <w:t>Part 1 Section 17.13.5.21, moveFrom (Move Source Paragraph)</w:t>
      </w:r>
      <w:bookmarkEnd w:id="687"/>
      <w:bookmarkEnd w:id="688"/>
      <w:r>
        <w:fldChar w:fldCharType="begin"/>
      </w:r>
      <w:r>
        <w:instrText xml:space="preserve"> XE "moveFrom (Move Source Paragraph)"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The standard specifies semantics for</w:t>
      </w:r>
      <w:r>
        <w:rPr>
          <w:i/>
        </w:rPr>
        <w:t xml:space="preserve"> this element.</w:t>
      </w:r>
    </w:p>
    <w:p w:rsidR="00B13653" w:rsidRDefault="001F204F">
      <w:pPr>
        <w:pStyle w:val="Definition-Field2"/>
      </w:pPr>
      <w:r>
        <w:t>Word ignores this element.</w:t>
      </w:r>
    </w:p>
    <w:p w:rsidR="00B13653" w:rsidRDefault="001F204F">
      <w:pPr>
        <w:pStyle w:val="Heading3"/>
      </w:pPr>
      <w:bookmarkStart w:id="689" w:name="section_70a0803b276e4570a179bc29869d6701"/>
      <w:bookmarkStart w:id="690" w:name="_Toc499809244"/>
      <w:r>
        <w:t>Part 1 Section 17.13.5.22, moveFrom (Move Source Run Content)</w:t>
      </w:r>
      <w:bookmarkEnd w:id="689"/>
      <w:bookmarkEnd w:id="690"/>
      <w:r>
        <w:fldChar w:fldCharType="begin"/>
      </w:r>
      <w:r>
        <w:instrText xml:space="preserve"> XE "moveFrom (Move Source Run Content)"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The standard allows moveFrom to be nested.</w:t>
      </w:r>
    </w:p>
    <w:p w:rsidR="00B13653" w:rsidRDefault="001F204F">
      <w:pPr>
        <w:pStyle w:val="Definition-Field2"/>
      </w:pPr>
      <w:r>
        <w:t>Word does not support nesting moveFrom.</w:t>
      </w:r>
    </w:p>
    <w:p w:rsidR="00B13653" w:rsidRDefault="001F204F">
      <w:pPr>
        <w:pStyle w:val="Definition-Field"/>
      </w:pPr>
      <w:r>
        <w:t xml:space="preserve">b.   </w:t>
      </w:r>
      <w:r>
        <w:rPr>
          <w:i/>
        </w:rPr>
        <w:t>The standard allows tracked moves in math objects and functions.</w:t>
      </w:r>
    </w:p>
    <w:p w:rsidR="00B13653" w:rsidRDefault="001F204F">
      <w:pPr>
        <w:pStyle w:val="Definition-Field2"/>
      </w:pPr>
      <w:r>
        <w:t>Word treats tracked move</w:t>
      </w:r>
      <w:r>
        <w:t>s (moveFrom, moveTo) in math objects and functions as insertions and deletions.</w:t>
      </w:r>
    </w:p>
    <w:p w:rsidR="00B13653" w:rsidRDefault="001F204F">
      <w:pPr>
        <w:pStyle w:val="Heading3"/>
      </w:pPr>
      <w:bookmarkStart w:id="691" w:name="section_f90cd8b7925d4d049a0385f33bc74843"/>
      <w:bookmarkStart w:id="692" w:name="_Toc499809245"/>
      <w:r>
        <w:t>Part 1 Section 17.13.5.23, moveFromRangeEnd (Move Source Location Container - End)</w:t>
      </w:r>
      <w:bookmarkEnd w:id="691"/>
      <w:bookmarkEnd w:id="692"/>
      <w:r>
        <w:fldChar w:fldCharType="begin"/>
      </w:r>
      <w:r>
        <w:instrText xml:space="preserve"> XE "moveFromRangeEnd (Move Source Location Container - End)" </w:instrText>
      </w:r>
      <w:r>
        <w:fldChar w:fldCharType="end"/>
      </w:r>
    </w:p>
    <w:p w:rsidR="00B13653" w:rsidRDefault="001F204F">
      <w:pPr>
        <w:pStyle w:val="Definition-Field2"/>
      </w:pPr>
      <w:r>
        <w:rPr>
          <w:i/>
        </w:rPr>
        <w:t>For additional notes that app</w:t>
      </w:r>
      <w:r>
        <w:rPr>
          <w:i/>
        </w:rPr>
        <w:t xml:space="preserve">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B13653" w:rsidRDefault="001F204F">
      <w:pPr>
        <w:pStyle w:val="Heading3"/>
      </w:pPr>
      <w:bookmarkStart w:id="693" w:name="section_5214839b61db423aa618a375b90fd0a8"/>
      <w:bookmarkStart w:id="694" w:name="_Toc499809246"/>
      <w:r>
        <w:t>Part 1 Section 17.13.5.24, m</w:t>
      </w:r>
      <w:r>
        <w:t>oveFromRangeStart (Move Source Location Container - Start)</w:t>
      </w:r>
      <w:bookmarkEnd w:id="693"/>
      <w:bookmarkEnd w:id="694"/>
      <w:r>
        <w:fldChar w:fldCharType="begin"/>
      </w:r>
      <w:r>
        <w:instrText xml:space="preserve"> XE "moveFromRangeStart (Move Source Location Container - Start)"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w:t>
        </w:r>
        <w:r>
          <w:rPr>
            <w:rStyle w:val="Hyperlink"/>
          </w:rPr>
          <w:t>.6.2(a-e)</w:t>
        </w:r>
      </w:hyperlink>
      <w:r>
        <w:rPr>
          <w:i/>
        </w:rPr>
        <w:t>.</w:t>
      </w:r>
    </w:p>
    <w:p w:rsidR="00B13653" w:rsidRDefault="001F204F">
      <w:pPr>
        <w:pStyle w:val="Definition-Field"/>
      </w:pPr>
      <w:r>
        <w:t xml:space="preserve">a.   </w:t>
      </w:r>
      <w:r>
        <w:rPr>
          <w:i/>
        </w:rPr>
        <w:t>The standard allows an unbounded number of moveFrom/moveTo ranges.</w:t>
      </w:r>
    </w:p>
    <w:p w:rsidR="00B13653" w:rsidRDefault="001F204F">
      <w:pPr>
        <w:pStyle w:val="Definition-Field2"/>
      </w:pPr>
      <w:r>
        <w:t>Word will not open a document with too many moveFrom/moveTo ranges. If the uiCompat97to2003 is set, the maximum is 32,751; otherwise the maximum is 2,147,483,647.</w:t>
      </w:r>
    </w:p>
    <w:p w:rsidR="00B13653" w:rsidRDefault="001F204F">
      <w:pPr>
        <w:pStyle w:val="Heading3"/>
      </w:pPr>
      <w:bookmarkStart w:id="695" w:name="section_4fffb314e0bf4947af2079d7ca0448d5"/>
      <w:bookmarkStart w:id="696" w:name="_Toc499809247"/>
      <w:r>
        <w:t>Part 1 Sec</w:t>
      </w:r>
      <w:r>
        <w:t>tion 17.13.5.25, moveTo (Move Destination Run Content)</w:t>
      </w:r>
      <w:bookmarkEnd w:id="695"/>
      <w:bookmarkEnd w:id="696"/>
      <w:r>
        <w:fldChar w:fldCharType="begin"/>
      </w:r>
      <w:r>
        <w:instrText xml:space="preserve"> XE "moveTo (Move Destination Run Content)"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b39493214a94ebcbf3fabfe9d946a61">
        <w:r>
          <w:rPr>
            <w:rStyle w:val="Hyperlink"/>
          </w:rPr>
          <w:t>cu</w:t>
        </w:r>
        <w:r>
          <w:rPr>
            <w:rStyle w:val="Hyperlink"/>
          </w:rPr>
          <w:t>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The standard allows the moveTo element to be a descendant of another moveTo element.</w:t>
      </w:r>
    </w:p>
    <w:p w:rsidR="00B13653" w:rsidRDefault="001F204F">
      <w:pPr>
        <w:pStyle w:val="Definition-Field2"/>
      </w:pPr>
      <w:r>
        <w:t>Word does not allow the moveTo element to be a descendant of another moveTo element.</w:t>
      </w:r>
    </w:p>
    <w:p w:rsidR="00B13653" w:rsidRDefault="001F204F">
      <w:pPr>
        <w:pStyle w:val="Definition-Field"/>
      </w:pPr>
      <w:r>
        <w:t xml:space="preserve">b.   </w:t>
      </w:r>
      <w:r>
        <w:rPr>
          <w:i/>
        </w:rPr>
        <w:t>The standard allows tracked moves in math object</w:t>
      </w:r>
      <w:r>
        <w:rPr>
          <w:i/>
        </w:rPr>
        <w:t>s and functions.</w:t>
      </w:r>
    </w:p>
    <w:p w:rsidR="00B13653" w:rsidRDefault="001F204F">
      <w:pPr>
        <w:pStyle w:val="Definition-Field2"/>
      </w:pPr>
      <w:r>
        <w:t>Word treats tracked moves (moveFrom, moveTo) in math objects and functions as deletions and insertions.</w:t>
      </w:r>
    </w:p>
    <w:p w:rsidR="00B13653" w:rsidRDefault="001F204F">
      <w:pPr>
        <w:pStyle w:val="Heading3"/>
      </w:pPr>
      <w:bookmarkStart w:id="697" w:name="section_dafb64ea058d4c1fa592c3c6c8df91c6"/>
      <w:bookmarkStart w:id="698" w:name="_Toc499809248"/>
      <w:r>
        <w:lastRenderedPageBreak/>
        <w:t>Part 1 Section 17.13.5.26, moveTo (Move Destination Paragraph)</w:t>
      </w:r>
      <w:bookmarkEnd w:id="697"/>
      <w:bookmarkEnd w:id="698"/>
      <w:r>
        <w:fldChar w:fldCharType="begin"/>
      </w:r>
      <w:r>
        <w:instrText xml:space="preserve"> XE "moveTo (Move Destination Paragraph)" </w:instrText>
      </w:r>
      <w:r>
        <w:fldChar w:fldCharType="end"/>
      </w:r>
    </w:p>
    <w:p w:rsidR="00B13653" w:rsidRDefault="001F204F">
      <w:pPr>
        <w:pStyle w:val="Definition-Field2"/>
      </w:pPr>
      <w:r>
        <w:rPr>
          <w:i/>
        </w:rPr>
        <w:t>For additional notes that ap</w:t>
      </w:r>
      <w:r>
        <w:rPr>
          <w:i/>
        </w:rPr>
        <w:t xml:space="preserve">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The standard specifies semantics for this element.</w:t>
      </w:r>
    </w:p>
    <w:p w:rsidR="00B13653" w:rsidRDefault="001F204F">
      <w:pPr>
        <w:pStyle w:val="Definition-Field2"/>
      </w:pPr>
      <w:r>
        <w:t>Word ignores this element.</w:t>
      </w:r>
    </w:p>
    <w:p w:rsidR="00B13653" w:rsidRDefault="001F204F">
      <w:pPr>
        <w:pStyle w:val="Heading3"/>
      </w:pPr>
      <w:bookmarkStart w:id="699" w:name="section_8e9341b0a75f40009e2209c559e8a4ce"/>
      <w:bookmarkStart w:id="700" w:name="_Toc499809249"/>
      <w:r>
        <w:t>Part 1 Section 17.13.5.27, moveToRangeEnd (Move Destination Location Container - End)</w:t>
      </w:r>
      <w:bookmarkEnd w:id="699"/>
      <w:bookmarkEnd w:id="700"/>
      <w:r>
        <w:fldChar w:fldCharType="begin"/>
      </w:r>
      <w:r>
        <w:instrText xml:space="preserve"> XE "moveToRangeEnd (Mov</w:instrText>
      </w:r>
      <w:r>
        <w:instrText xml:space="preserve">e Destination Location Container - End)"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B13653" w:rsidRDefault="001F204F">
      <w:pPr>
        <w:pStyle w:val="Definition-Field"/>
      </w:pPr>
      <w:r>
        <w:t xml:space="preserve">a.   </w:t>
      </w:r>
      <w:r>
        <w:rPr>
          <w:i/>
        </w:rPr>
        <w:t>The standard does not specify any restrictions concerning multiple moveToRangeEnd elements with the same id attribute value.</w:t>
      </w:r>
    </w:p>
    <w:p w:rsidR="00B13653" w:rsidRDefault="001F204F">
      <w:pPr>
        <w:pStyle w:val="Definition-Field2"/>
      </w:pPr>
      <w:r>
        <w:t>Word will use the first moveToRangeEnd eleme</w:t>
      </w:r>
      <w:r>
        <w:t>nt (in document order) to determine the end of the destination container</w:t>
      </w:r>
    </w:p>
    <w:p w:rsidR="00B13653" w:rsidRDefault="001F204F">
      <w:pPr>
        <w:pStyle w:val="Heading3"/>
      </w:pPr>
      <w:bookmarkStart w:id="701" w:name="section_03c98d1c57d84c05bd1b76e79d3673a4"/>
      <w:bookmarkStart w:id="702" w:name="_Toc499809250"/>
      <w:r>
        <w:t>Part 1 Section 17.13.5.28, moveToRangeStart (Move Destination Location Container - Start)</w:t>
      </w:r>
      <w:bookmarkEnd w:id="701"/>
      <w:bookmarkEnd w:id="702"/>
      <w:r>
        <w:fldChar w:fldCharType="begin"/>
      </w:r>
      <w:r>
        <w:instrText xml:space="preserve"> XE "moveToRangeStart (Move Destination Location Container - Start)" </w:instrText>
      </w:r>
      <w:r>
        <w:fldChar w:fldCharType="end"/>
      </w:r>
    </w:p>
    <w:p w:rsidR="00B13653" w:rsidRDefault="001F204F">
      <w:pPr>
        <w:pStyle w:val="Definition-Field2"/>
      </w:pPr>
      <w:r>
        <w:rPr>
          <w:i/>
        </w:rPr>
        <w:t>For additional notes t</w:t>
      </w:r>
      <w:r>
        <w:rPr>
          <w:i/>
        </w:rPr>
        <w:t xml:space="preserve">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B13653" w:rsidRDefault="001F204F">
      <w:pPr>
        <w:pStyle w:val="Heading3"/>
      </w:pPr>
      <w:bookmarkStart w:id="703" w:name="section_ca8a2548c37b4d7bbf3f4531b6309281"/>
      <w:bookmarkStart w:id="704" w:name="_Toc499809251"/>
      <w:r>
        <w:t>Part 1 Section 17.13.5.29, pPrChange (Revision Information for Paragraph Properties)</w:t>
      </w:r>
      <w:bookmarkEnd w:id="703"/>
      <w:bookmarkEnd w:id="704"/>
      <w:r>
        <w:fldChar w:fldCharType="begin"/>
      </w:r>
      <w:r>
        <w:instrText xml:space="preserve"> XE "pPrChange (Revision Information for Paragraph Properties)" </w:instrText>
      </w:r>
      <w:r>
        <w:fldChar w:fldCharType="end"/>
      </w:r>
    </w:p>
    <w:p w:rsidR="00B13653" w:rsidRDefault="001F204F">
      <w:pPr>
        <w:pStyle w:val="Definition-Field2"/>
      </w:pPr>
      <w:r>
        <w:rPr>
          <w:i/>
        </w:rPr>
        <w:t>For additional notes that apply</w:t>
      </w:r>
      <w:r>
        <w:rPr>
          <w:i/>
        </w:rPr>
        <w:t xml:space="preserve">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Heading3"/>
      </w:pPr>
      <w:bookmarkStart w:id="705" w:name="section_7fec6f90a2ff40dcba8df45db391f716"/>
      <w:bookmarkStart w:id="706" w:name="_Toc499809252"/>
      <w:r>
        <w:t>Part 1 Section 17.13.5.30, rPrCh</w:t>
      </w:r>
      <w:r>
        <w:t>ange (Revision Information for Run Properties on the Paragraph Mark)</w:t>
      </w:r>
      <w:bookmarkEnd w:id="705"/>
      <w:bookmarkEnd w:id="706"/>
      <w:r>
        <w:fldChar w:fldCharType="begin"/>
      </w:r>
      <w:r>
        <w:instrText xml:space="preserve"> XE "rPrChange (Revision Information for Run Properties on the Paragraph Mark)"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Heading3"/>
      </w:pPr>
      <w:bookmarkStart w:id="707" w:name="section_d12848504d134d5eb6cd167c00942216"/>
      <w:bookmarkStart w:id="708" w:name="_Toc499809253"/>
      <w:r>
        <w:t>Part 1 Section 17.13.5.31, rPrChange (Revision Information for Run Properties)</w:t>
      </w:r>
      <w:bookmarkEnd w:id="707"/>
      <w:bookmarkEnd w:id="708"/>
      <w:r>
        <w:fldChar w:fldCharType="begin"/>
      </w:r>
      <w:r>
        <w:instrText xml:space="preserve"> XE "rPrChange (Revision Information for Run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Heading3"/>
      </w:pPr>
      <w:bookmarkStart w:id="709" w:name="section_ab7b2013909a41d795d945a910802bd7"/>
      <w:bookmarkStart w:id="710" w:name="_Toc499809254"/>
      <w:r>
        <w:t>Part 1 Section 17.13.5.32, sectPrCha</w:t>
      </w:r>
      <w:r>
        <w:t>nge (Revision Information for Section Properties)</w:t>
      </w:r>
      <w:bookmarkEnd w:id="709"/>
      <w:bookmarkEnd w:id="710"/>
      <w:r>
        <w:fldChar w:fldCharType="begin"/>
      </w:r>
      <w:r>
        <w:instrText xml:space="preserve"> XE "sectPrChange (Revision Information for Section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lastRenderedPageBreak/>
        <w:t xml:space="preserve">a.   </w:t>
      </w:r>
      <w:r>
        <w:rPr>
          <w:i/>
        </w:rPr>
        <w:t>The standard states that the previous sect</w:t>
      </w:r>
      <w:r>
        <w:rPr>
          <w:i/>
        </w:rPr>
        <w:t>ion properties are expressed as a complete set of properties.</w:t>
      </w:r>
    </w:p>
    <w:p w:rsidR="00B13653" w:rsidRDefault="001F204F">
      <w:pPr>
        <w:pStyle w:val="Definition-Field2"/>
      </w:pPr>
      <w:r>
        <w:t>Word interprets previous section properties as relative to the current set of properties.</w:t>
      </w:r>
    </w:p>
    <w:p w:rsidR="00B13653" w:rsidRDefault="001F204F">
      <w:pPr>
        <w:pStyle w:val="Heading3"/>
      </w:pPr>
      <w:bookmarkStart w:id="711" w:name="section_1e829ce750c1488184750119e5e0d5bc"/>
      <w:bookmarkStart w:id="712" w:name="_Toc499809255"/>
      <w:r>
        <w:t>Part 1 Section 17.13.5.33, tblGridChange (Revision Information for Table Grid Column Definitions)</w:t>
      </w:r>
      <w:bookmarkEnd w:id="711"/>
      <w:bookmarkEnd w:id="712"/>
      <w:r>
        <w:fldChar w:fldCharType="begin"/>
      </w:r>
      <w:r>
        <w:instrText xml:space="preserve"> XE "tblGridChange (Revision Information for Table Grid Column Definitions)"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B13653" w:rsidRDefault="001F204F">
      <w:pPr>
        <w:pStyle w:val="Heading3"/>
      </w:pPr>
      <w:bookmarkStart w:id="713" w:name="section_0f826fe09212450781a1cc695561c0bc"/>
      <w:bookmarkStart w:id="714" w:name="_Toc499809256"/>
      <w:r>
        <w:t>Part 1 Section 17.13.5.34, tblPrChange (Revision Information for Table Properties)</w:t>
      </w:r>
      <w:bookmarkEnd w:id="713"/>
      <w:bookmarkEnd w:id="714"/>
      <w:r>
        <w:fldChar w:fldCharType="begin"/>
      </w:r>
      <w:r>
        <w:instrText xml:space="preserve"> XE "tblPrChange (Revision Information for Table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Heading3"/>
      </w:pPr>
      <w:bookmarkStart w:id="715" w:name="section_9f2644cb18224b9992b7b781740e0f88"/>
      <w:bookmarkStart w:id="716" w:name="_Toc499809257"/>
      <w:r>
        <w:t>Part 1 Section 17.13.5.35, tblPrExChange (Revision Information for Table-Level Property Exceptions)</w:t>
      </w:r>
      <w:bookmarkEnd w:id="715"/>
      <w:bookmarkEnd w:id="716"/>
      <w:r>
        <w:fldChar w:fldCharType="begin"/>
      </w:r>
      <w:r>
        <w:instrText xml:space="preserve"> XE "tblPrExChange (Revision Information for Table-Level Property Exceptions)" </w:instrText>
      </w:r>
      <w:r>
        <w:fldChar w:fldCharType="end"/>
      </w:r>
    </w:p>
    <w:p w:rsidR="00B13653" w:rsidRDefault="001F204F">
      <w:pPr>
        <w:pStyle w:val="Definition-Field2"/>
      </w:pPr>
      <w:r>
        <w:rPr>
          <w:i/>
        </w:rPr>
        <w:t>For additional notes that apply to this portion of the standard, please see</w:t>
      </w:r>
      <w:r>
        <w:rPr>
          <w:i/>
        </w:rPr>
        <w:t xml:space="preserv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w:t>
        </w:r>
        <w:r>
          <w:rPr>
            <w:rStyle w:val="Hyperlink"/>
          </w:rPr>
          <w:t xml:space="preserve"> §17.13.5.18(b)</w:t>
        </w:r>
      </w:hyperlink>
      <w:r>
        <w:rPr>
          <w:i/>
        </w:rPr>
        <w:t>.</w:t>
      </w:r>
    </w:p>
    <w:p w:rsidR="00B13653" w:rsidRDefault="001F204F">
      <w:pPr>
        <w:pStyle w:val="Heading3"/>
      </w:pPr>
      <w:bookmarkStart w:id="717" w:name="section_784866f51c0947c48ea8696c1f0b2ac2"/>
      <w:bookmarkStart w:id="718" w:name="_Toc499809258"/>
      <w:r>
        <w:t>Part 1 Section 17.13.5.36, tcPrChange (Revision Information for Table Cell Properties)</w:t>
      </w:r>
      <w:bookmarkEnd w:id="717"/>
      <w:bookmarkEnd w:id="718"/>
      <w:r>
        <w:fldChar w:fldCharType="begin"/>
      </w:r>
      <w:r>
        <w:instrText xml:space="preserve"> XE "tcPrChange (Revision Information for Table Cell Properties)" </w:instrText>
      </w:r>
      <w:r>
        <w:fldChar w:fldCharType="end"/>
      </w:r>
    </w:p>
    <w:p w:rsidR="00B13653" w:rsidRDefault="001F204F">
      <w:pPr>
        <w:pStyle w:val="Definition-Field2"/>
      </w:pPr>
      <w:r>
        <w:rPr>
          <w:i/>
        </w:rPr>
        <w:t>For additional notes that apply to this portion of the standard, please see the note</w:t>
      </w:r>
      <w:r>
        <w:rPr>
          <w:i/>
        </w:rPr>
        <w:t xml:space="preserv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r>
          <w:rPr>
            <w:rStyle w:val="Hyperlink"/>
          </w:rPr>
          <w:t>)</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Heading3"/>
      </w:pPr>
      <w:bookmarkStart w:id="719" w:name="section_953ded84289041e2b60711dc9c658a54"/>
      <w:bookmarkStart w:id="720" w:name="_Toc499809259"/>
      <w:r>
        <w:t>Part 1 Section 17.13.5.37, trPrChange (Revision Information for Table Row Properti</w:t>
      </w:r>
      <w:r>
        <w:t>es)</w:t>
      </w:r>
      <w:bookmarkEnd w:id="719"/>
      <w:bookmarkEnd w:id="720"/>
      <w:r>
        <w:fldChar w:fldCharType="begin"/>
      </w:r>
      <w:r>
        <w:instrText xml:space="preserve"> XE "trPrChange (Revision Information for Table Row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The standard states that table styles can contain row property revisions.</w:t>
      </w:r>
    </w:p>
    <w:p w:rsidR="00B13653" w:rsidRDefault="001F204F">
      <w:pPr>
        <w:pStyle w:val="Definition-Field2"/>
      </w:pPr>
      <w:r>
        <w:t>Word does not allow row property revisions in table styles.</w:t>
      </w:r>
    </w:p>
    <w:p w:rsidR="00B13653" w:rsidRDefault="001F204F">
      <w:pPr>
        <w:pStyle w:val="Heading3"/>
      </w:pPr>
      <w:bookmarkStart w:id="721" w:name="section_a790410f43e742a89105776a6c661fdd"/>
      <w:bookmarkStart w:id="722" w:name="_Toc499809260"/>
      <w:r>
        <w:t>Part 1 Section 17.13.6, Bookmarks</w:t>
      </w:r>
      <w:bookmarkEnd w:id="721"/>
      <w:bookmarkEnd w:id="722"/>
      <w:r>
        <w:fldChar w:fldCharType="begin"/>
      </w:r>
      <w:r>
        <w:instrText xml:space="preserve"> XE "Bookmarks" </w:instrText>
      </w:r>
      <w:r>
        <w:fldChar w:fldCharType="end"/>
      </w:r>
    </w:p>
    <w:p w:rsidR="00B13653" w:rsidRDefault="001F204F">
      <w:pPr>
        <w:pStyle w:val="Definition-Field"/>
      </w:pPr>
      <w:r>
        <w:t xml:space="preserve">a.   </w:t>
      </w:r>
      <w:r>
        <w:rPr>
          <w:i/>
        </w:rPr>
        <w:t>The standard allows a bookmark to begin inside a math object and end outside that object or vice versa.</w:t>
      </w:r>
    </w:p>
    <w:p w:rsidR="00B13653" w:rsidRDefault="001F204F">
      <w:pPr>
        <w:pStyle w:val="Definition-Field2"/>
      </w:pPr>
      <w:r>
        <w:t>Word does not allow a bookmark to begin inside a math object and end outside that object or vice versa.</w:t>
      </w:r>
    </w:p>
    <w:p w:rsidR="00B13653" w:rsidRDefault="001F204F">
      <w:pPr>
        <w:pStyle w:val="Definition-Field"/>
      </w:pPr>
      <w:r>
        <w:t xml:space="preserve">b.   </w:t>
      </w:r>
      <w:r>
        <w:rPr>
          <w:i/>
        </w:rPr>
        <w:t>The standard does n</w:t>
      </w:r>
      <w:r>
        <w:rPr>
          <w:i/>
        </w:rPr>
        <w:t>ot specify a maximum number of bookmarks allowed in a document.</w:t>
      </w:r>
    </w:p>
    <w:p w:rsidR="00B13653" w:rsidRDefault="001F204F">
      <w:pPr>
        <w:pStyle w:val="Definition-Field2"/>
      </w:pPr>
      <w:r>
        <w:t>Word fails to open the file if it has too many bookmarks (more than 16380 when the uiCompat97to2003 element is present, more than 2147483647 otherwise).</w:t>
      </w:r>
    </w:p>
    <w:p w:rsidR="00B13653" w:rsidRDefault="001F204F">
      <w:pPr>
        <w:pStyle w:val="Heading3"/>
      </w:pPr>
      <w:bookmarkStart w:id="723" w:name="section_fa51f4d3bb2a4fac845f8368432e3174"/>
      <w:bookmarkStart w:id="724" w:name="_Toc499809261"/>
      <w:r>
        <w:lastRenderedPageBreak/>
        <w:t>Part 1 Section 17.13.6.1, bookmarkEnd (</w:t>
      </w:r>
      <w:r>
        <w:t>Bookmark End)</w:t>
      </w:r>
      <w:bookmarkEnd w:id="723"/>
      <w:bookmarkEnd w:id="724"/>
      <w:r>
        <w:fldChar w:fldCharType="begin"/>
      </w:r>
      <w:r>
        <w:instrText xml:space="preserve"> XE "bookmarkEnd (Bookmark End)"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B13653" w:rsidRDefault="001F204F">
      <w:pPr>
        <w:pStyle w:val="Heading3"/>
      </w:pPr>
      <w:bookmarkStart w:id="725" w:name="section_da8b8f592af149d98553f0c1ff2fb18d"/>
      <w:bookmarkStart w:id="726" w:name="_Toc499809262"/>
      <w:r>
        <w:t>Part 1 Section 17.13.6.2, bookmarkSta</w:t>
      </w:r>
      <w:r>
        <w:t>rt (Bookmark Start)</w:t>
      </w:r>
      <w:bookmarkEnd w:id="725"/>
      <w:bookmarkEnd w:id="726"/>
      <w:r>
        <w:fldChar w:fldCharType="begin"/>
      </w:r>
      <w:r>
        <w:instrText xml:space="preserve"> XE "bookmarkStart (Bookmark Start)"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B13653" w:rsidRDefault="001F204F">
      <w:pPr>
        <w:pStyle w:val="Definition-Field"/>
      </w:pPr>
      <w:r>
        <w:t xml:space="preserve">a.   </w:t>
      </w:r>
      <w:r>
        <w:rPr>
          <w:i/>
        </w:rPr>
        <w:t>The standard says that</w:t>
      </w:r>
      <w:r>
        <w:rPr>
          <w:i/>
        </w:rPr>
        <w:t xml:space="preserve"> if colFirst is greater than colLast, then colFirst and colLast should be ignored.</w:t>
      </w:r>
    </w:p>
    <w:p w:rsidR="00B13653" w:rsidRDefault="001F204F">
      <w:pPr>
        <w:pStyle w:val="Definition-Field2"/>
      </w:pPr>
      <w:r>
        <w:t>In Word, if colFirst is greater than colLast, then colFirst behaves as if it took on the value of colLast.</w:t>
      </w:r>
    </w:p>
    <w:p w:rsidR="00B13653" w:rsidRDefault="001F204F">
      <w:pPr>
        <w:pStyle w:val="Definition-Field"/>
      </w:pPr>
      <w:r>
        <w:t xml:space="preserve">b.   </w:t>
      </w:r>
      <w:r>
        <w:rPr>
          <w:i/>
        </w:rPr>
        <w:t>The standard allows any length string for the name attribute.</w:t>
      </w:r>
    </w:p>
    <w:p w:rsidR="00B13653" w:rsidRDefault="001F204F">
      <w:pPr>
        <w:pStyle w:val="Definition-Field2"/>
      </w:pPr>
      <w:r>
        <w:t>Word only allows strings of length at most 40 for the name attribute. For additional restrictions on bookmark name attributes, refer to the Word Binary File Format (.doc) Structure Specification (</w:t>
      </w:r>
      <w:hyperlink r:id="rId93" w:anchor="Section_ccd7b4867881484ca13751170af7cc22">
        <w:r>
          <w:rPr>
            <w:rStyle w:val="Hyperlink"/>
          </w:rPr>
          <w:t>[MS-DOC]</w:t>
        </w:r>
      </w:hyperlink>
      <w:r>
        <w:t xml:space="preserve"> section 2.9.279 “SttbfBkmk”).</w:t>
      </w:r>
    </w:p>
    <w:p w:rsidR="00B13653" w:rsidRDefault="001F204F">
      <w:pPr>
        <w:pStyle w:val="Definition-Field"/>
      </w:pPr>
      <w:r>
        <w:t xml:space="preserve">c.   </w:t>
      </w:r>
      <w:r>
        <w:rPr>
          <w:i/>
        </w:rPr>
        <w:t>The standard says that if multiple bookmarks have the same name, the first bookmark shall be maintained, and all subsequent bookmarks should be ignored.</w:t>
      </w:r>
    </w:p>
    <w:p w:rsidR="00B13653" w:rsidRDefault="001F204F">
      <w:pPr>
        <w:pStyle w:val="Definition-Field2"/>
      </w:pPr>
      <w:r>
        <w:t xml:space="preserve">In Word, if multiple bookmarks have the </w:t>
      </w:r>
      <w:r>
        <w:t>same name, the last bookmark is maintained and all others are ignored.</w:t>
      </w:r>
    </w:p>
    <w:p w:rsidR="00B13653" w:rsidRDefault="001F204F">
      <w:pPr>
        <w:pStyle w:val="Definition-Field"/>
      </w:pPr>
      <w:r>
        <w:t xml:space="preserve">d.   </w:t>
      </w:r>
      <w:r>
        <w:rPr>
          <w:i/>
        </w:rPr>
        <w:t>The standard says that if colFirst or colLast is greater than the number of columns in the table, then colFirst and colLast should be ignored.</w:t>
      </w:r>
    </w:p>
    <w:p w:rsidR="00B13653" w:rsidRDefault="001F204F">
      <w:pPr>
        <w:pStyle w:val="Definition-Field2"/>
      </w:pPr>
      <w:r>
        <w:t>In Word, if colLast is greater than t</w:t>
      </w:r>
      <w:r>
        <w:t>he number of columns in the table, the bookmark will extend from the column specified by colFirst past the end of the table row.</w:t>
      </w:r>
    </w:p>
    <w:p w:rsidR="00B13653" w:rsidRDefault="001F204F">
      <w:pPr>
        <w:pStyle w:val="Definition-Field"/>
      </w:pPr>
      <w:r>
        <w:t xml:space="preserve">e.   </w:t>
      </w:r>
      <w:r>
        <w:rPr>
          <w:i/>
        </w:rPr>
        <w:t xml:space="preserve">The standard says that if colFirst or colLast is greater than the number of columns in the table, then colFirst and </w:t>
      </w:r>
      <w:r>
        <w:rPr>
          <w:i/>
        </w:rPr>
        <w:t>colLast should be ignored.</w:t>
      </w:r>
    </w:p>
    <w:p w:rsidR="00B13653" w:rsidRDefault="001F204F">
      <w:pPr>
        <w:pStyle w:val="Definition-Field2"/>
      </w:pPr>
      <w:r>
        <w:t>In Word, if colFirst and colLast are greater than the number of columns in the table, the bookmark appears past the end of the table row.</w:t>
      </w:r>
    </w:p>
    <w:p w:rsidR="00B13653" w:rsidRDefault="001F204F">
      <w:pPr>
        <w:pStyle w:val="Heading3"/>
      </w:pPr>
      <w:bookmarkStart w:id="727" w:name="section_d3f13602f1564b7f928a9afd1eccafd5"/>
      <w:bookmarkStart w:id="728" w:name="_Toc499809263"/>
      <w:r>
        <w:t>Part 1 Section 17.13.7.1, permEnd (Range Permission End)</w:t>
      </w:r>
      <w:bookmarkEnd w:id="727"/>
      <w:bookmarkEnd w:id="728"/>
      <w:r>
        <w:fldChar w:fldCharType="begin"/>
      </w:r>
      <w:r>
        <w:instrText xml:space="preserve"> XE "permEnd (Range Permission End)" </w:instrText>
      </w:r>
      <w:r>
        <w:fldChar w:fldCharType="end"/>
      </w:r>
    </w:p>
    <w:p w:rsidR="00B13653" w:rsidRDefault="001F204F">
      <w:pPr>
        <w:pStyle w:val="Definition-Field"/>
      </w:pPr>
      <w:r>
        <w:t xml:space="preserve">a.   </w:t>
      </w:r>
      <w:r>
        <w:rPr>
          <w:i/>
        </w:rPr>
        <w:t>The standard allows any string for the id attribute.</w:t>
      </w:r>
    </w:p>
    <w:p w:rsidR="00B13653" w:rsidRDefault="001F204F">
      <w:pPr>
        <w:pStyle w:val="Definition-Field2"/>
      </w:pPr>
      <w:r>
        <w:t>Word only allows 32-bit integers for the id attribute.</w:t>
      </w:r>
    </w:p>
    <w:p w:rsidR="00B13653" w:rsidRDefault="001F204F">
      <w:pPr>
        <w:pStyle w:val="Definition-Field"/>
      </w:pPr>
      <w:r>
        <w:t xml:space="preserve">b.   </w:t>
      </w:r>
      <w:r>
        <w:rPr>
          <w:i/>
        </w:rPr>
        <w:t>The standard allows an unbounded number of range permissions.</w:t>
      </w:r>
    </w:p>
    <w:p w:rsidR="00B13653" w:rsidRDefault="001F204F">
      <w:pPr>
        <w:pStyle w:val="Definition-Field2"/>
      </w:pPr>
      <w:r>
        <w:t>Word will not open a file with too m</w:t>
      </w:r>
      <w:r>
        <w:t>any range permissions (32752 if the uiCompat97to2003 element is present, 2147483647 otherwise).</w:t>
      </w:r>
    </w:p>
    <w:p w:rsidR="00B13653" w:rsidRDefault="001F204F">
      <w:pPr>
        <w:pStyle w:val="Heading3"/>
      </w:pPr>
      <w:bookmarkStart w:id="729" w:name="section_25f91d1968a2419086112d804a821d10"/>
      <w:bookmarkStart w:id="730" w:name="_Toc499809264"/>
      <w:r>
        <w:t>Part 1 Section 17.13.7.2, permStart (Range Permission Start)</w:t>
      </w:r>
      <w:bookmarkEnd w:id="729"/>
      <w:bookmarkEnd w:id="730"/>
      <w:r>
        <w:fldChar w:fldCharType="begin"/>
      </w:r>
      <w:r>
        <w:instrText xml:space="preserve"> XE "permStart (Range Permission Start)" </w:instrText>
      </w:r>
      <w:r>
        <w:fldChar w:fldCharType="end"/>
      </w:r>
    </w:p>
    <w:p w:rsidR="00B13653" w:rsidRDefault="001F204F">
      <w:pPr>
        <w:pStyle w:val="Definition-Field2"/>
      </w:pPr>
      <w:r>
        <w:rPr>
          <w:i/>
        </w:rPr>
        <w:t>For additional notes that apply to this portion of the s</w:t>
      </w:r>
      <w:r>
        <w:rPr>
          <w:i/>
        </w:rPr>
        <w:t xml:space="preserve">tandard, please see the notes for </w:t>
      </w:r>
      <w:hyperlink w:anchor="Section_d3f13602f1564b7f928a9afd1eccafd5">
        <w:r>
          <w:rPr>
            <w:rStyle w:val="Hyperlink"/>
          </w:rPr>
          <w:t>permEnd, §17.13.7.1(a)</w:t>
        </w:r>
      </w:hyperlink>
      <w:r>
        <w:rPr>
          <w:i/>
        </w:rPr>
        <w:t>.</w:t>
      </w:r>
    </w:p>
    <w:p w:rsidR="00B13653" w:rsidRDefault="001F204F">
      <w:pPr>
        <w:pStyle w:val="Definition-Field"/>
      </w:pPr>
      <w:r>
        <w:t xml:space="preserve">a.   </w:t>
      </w:r>
      <w:r>
        <w:rPr>
          <w:i/>
        </w:rPr>
        <w:t>The standard says that if colFirst or colLast is greater than the number of columns in table, both attributes should be ignored.</w:t>
      </w:r>
    </w:p>
    <w:p w:rsidR="00B13653" w:rsidRDefault="001F204F">
      <w:pPr>
        <w:pStyle w:val="Definition-Field2"/>
      </w:pPr>
      <w:r>
        <w:lastRenderedPageBreak/>
        <w:t>W</w:t>
      </w:r>
      <w:r>
        <w:t>ord does not ignore the attributes and instead behaves unpredictably.</w:t>
      </w:r>
    </w:p>
    <w:p w:rsidR="00B13653" w:rsidRDefault="001F204F">
      <w:pPr>
        <w:pStyle w:val="Definition-Field"/>
      </w:pPr>
      <w:r>
        <w:t xml:space="preserve">b.   </w:t>
      </w:r>
      <w:r>
        <w:rPr>
          <w:i/>
        </w:rPr>
        <w:t>The standard does not specify behavior when both the ed and edGrp attributes are present.</w:t>
      </w:r>
    </w:p>
    <w:p w:rsidR="00B13653" w:rsidRDefault="001F204F">
      <w:pPr>
        <w:pStyle w:val="Definition-Field2"/>
      </w:pPr>
      <w:r>
        <w:t>In Word, if the ed attribute is present, the edGrp attribute will be ignored.</w:t>
      </w:r>
    </w:p>
    <w:p w:rsidR="00B13653" w:rsidRDefault="001F204F">
      <w:pPr>
        <w:pStyle w:val="Definition-Field"/>
      </w:pPr>
      <w:r>
        <w:t xml:space="preserve">c.   </w:t>
      </w:r>
      <w:r>
        <w:rPr>
          <w:i/>
        </w:rPr>
        <w:t>The stan</w:t>
      </w:r>
      <w:r>
        <w:rPr>
          <w:i/>
        </w:rPr>
        <w:t>dard states that the value of the 'id' attribute can be any string.</w:t>
      </w:r>
    </w:p>
    <w:p w:rsidR="00B13653" w:rsidRDefault="001F204F">
      <w:pPr>
        <w:pStyle w:val="Definition-Field2"/>
      </w:pPr>
      <w:r>
        <w:t>Word allows only 32-bit integers for the id attribute.</w:t>
      </w:r>
    </w:p>
    <w:p w:rsidR="00B13653" w:rsidRDefault="001F204F">
      <w:pPr>
        <w:pStyle w:val="Definition-Field"/>
      </w:pPr>
      <w:r>
        <w:t xml:space="preserve">d.   </w:t>
      </w:r>
      <w:r>
        <w:rPr>
          <w:i/>
        </w:rPr>
        <w:t>The standard allows an unbounded number of range permissions.</w:t>
      </w:r>
    </w:p>
    <w:p w:rsidR="00B13653" w:rsidRDefault="001F204F">
      <w:pPr>
        <w:pStyle w:val="Definition-Field2"/>
      </w:pPr>
      <w:r>
        <w:t>Word will not open a file with too many range permissions (32752 i</w:t>
      </w:r>
      <w:r>
        <w:t>f the uiCompat97to2003 element is present, 2147483647 otherwise).</w:t>
      </w:r>
    </w:p>
    <w:p w:rsidR="00B13653" w:rsidRDefault="001F204F">
      <w:pPr>
        <w:pStyle w:val="Heading3"/>
      </w:pPr>
      <w:bookmarkStart w:id="731" w:name="section_70b993e7519d4c62a55257ff1f7cceac"/>
      <w:bookmarkStart w:id="732" w:name="_Toc499809265"/>
      <w:r>
        <w:t>Part 1 Section 17.14, Mail Merge</w:t>
      </w:r>
      <w:bookmarkEnd w:id="731"/>
      <w:bookmarkEnd w:id="732"/>
      <w:r>
        <w:fldChar w:fldCharType="begin"/>
      </w:r>
      <w:r>
        <w:instrText xml:space="preserve"> XE "Mail Merge" </w:instrText>
      </w:r>
      <w:r>
        <w:fldChar w:fldCharType="end"/>
      </w:r>
    </w:p>
    <w:p w:rsidR="00B13653" w:rsidRDefault="001F204F">
      <w:pPr>
        <w:pStyle w:val="Definition-Field"/>
      </w:pPr>
      <w:r>
        <w:t xml:space="preserve">a.   </w:t>
      </w:r>
      <w:r>
        <w:rPr>
          <w:i/>
        </w:rPr>
        <w:t>The standard says that the odso element in settings.xml contains information about whether to include or exclude records.</w:t>
      </w:r>
    </w:p>
    <w:p w:rsidR="00B13653" w:rsidRDefault="001F204F">
      <w:pPr>
        <w:pStyle w:val="Definition-Field2"/>
      </w:pPr>
      <w:r>
        <w:t>In Word, in</w:t>
      </w:r>
      <w:r>
        <w:t>formation about whether to include or exclude records is stored in recipientData.xml.</w:t>
      </w:r>
    </w:p>
    <w:p w:rsidR="00B13653" w:rsidRDefault="001F204F">
      <w:pPr>
        <w:pStyle w:val="Definition-Field"/>
      </w:pPr>
      <w:r>
        <w:t xml:space="preserve">b.   </w:t>
      </w:r>
      <w:r>
        <w:rPr>
          <w:i/>
        </w:rPr>
        <w:t>The standard says the odso element contains information about how to map data source columns to MERGEFIELD fields.</w:t>
      </w:r>
    </w:p>
    <w:p w:rsidR="00B13653" w:rsidRDefault="001F204F">
      <w:pPr>
        <w:pStyle w:val="Definition-Field2"/>
      </w:pPr>
      <w:r>
        <w:t>In Word, the odso element contains information abo</w:t>
      </w:r>
      <w:r>
        <w:t>ut how to map data source columns to a set of predefined mail merge fields.</w:t>
      </w:r>
    </w:p>
    <w:p w:rsidR="00B13653" w:rsidRDefault="001F204F">
      <w:pPr>
        <w:pStyle w:val="Heading3"/>
      </w:pPr>
      <w:bookmarkStart w:id="733" w:name="section_501412c497b647ea897fa4ba36e50324"/>
      <w:bookmarkStart w:id="734" w:name="_Toc499809266"/>
      <w:r>
        <w:t>Part 1 Section 17.14.2, activeRecord (Record Currently Displayed In Merged Document)</w:t>
      </w:r>
      <w:bookmarkEnd w:id="733"/>
      <w:bookmarkEnd w:id="734"/>
      <w:r>
        <w:fldChar w:fldCharType="begin"/>
      </w:r>
      <w:r>
        <w:instrText xml:space="preserve"> XE "activeRecord (Record Currently Displayed In Merged Document)" </w:instrText>
      </w:r>
      <w:r>
        <w:fldChar w:fldCharType="end"/>
      </w:r>
    </w:p>
    <w:p w:rsidR="00B13653" w:rsidRDefault="001F204F">
      <w:pPr>
        <w:pStyle w:val="Definition-Field"/>
      </w:pPr>
      <w:r>
        <w:t xml:space="preserve">a.   </w:t>
      </w:r>
      <w:r>
        <w:rPr>
          <w:i/>
        </w:rPr>
        <w:t>The standard says tha</w:t>
      </w:r>
      <w:r>
        <w:rPr>
          <w:i/>
        </w:rPr>
        <w:t>t if the val attribute is greater than the number of records in the specified external data source, the val attribute is treated as if it were 1.</w:t>
      </w:r>
    </w:p>
    <w:p w:rsidR="00B13653" w:rsidRDefault="001F204F">
      <w:pPr>
        <w:pStyle w:val="Definition-Field2"/>
      </w:pPr>
      <w:r>
        <w:t>If the val attribute greater than the number of records in the specified external data source, Word fails to o</w:t>
      </w:r>
      <w:r>
        <w:t>pen the file.</w:t>
      </w:r>
    </w:p>
    <w:p w:rsidR="00B13653" w:rsidRDefault="001F204F">
      <w:pPr>
        <w:pStyle w:val="Definition-Field"/>
      </w:pPr>
      <w:r>
        <w:t xml:space="preserve">b.   </w:t>
      </w:r>
      <w:r>
        <w:rPr>
          <w:i/>
        </w:rPr>
        <w:t>The standard says that data is populated in merge fields based on mappings defined by the fieldMapData elements.</w:t>
      </w:r>
    </w:p>
    <w:p w:rsidR="00B13653" w:rsidRDefault="001F204F">
      <w:pPr>
        <w:pStyle w:val="Definition-Field2"/>
      </w:pPr>
      <w:r>
        <w:t>In Word, merge fields directly reference data columns in the data source, not fieldMapData mappings.</w:t>
      </w:r>
    </w:p>
    <w:p w:rsidR="00B13653" w:rsidRDefault="001F204F">
      <w:pPr>
        <w:pStyle w:val="Heading3"/>
      </w:pPr>
      <w:bookmarkStart w:id="735" w:name="section_82e2e7bd829d475881e6caf57fea72d4"/>
      <w:bookmarkStart w:id="736" w:name="_Toc499809267"/>
      <w:r>
        <w:t>Part 1 Section 17.14.4,</w:t>
      </w:r>
      <w:r>
        <w:t xml:space="preserve"> checkErrors (Mail Merge Error Reporting Setting)</w:t>
      </w:r>
      <w:bookmarkEnd w:id="735"/>
      <w:bookmarkEnd w:id="736"/>
      <w:r>
        <w:fldChar w:fldCharType="begin"/>
      </w:r>
      <w:r>
        <w:instrText xml:space="preserve"> XE "checkErrors (Mail Merge Error Reporting Setting)" </w:instrText>
      </w:r>
      <w:r>
        <w:fldChar w:fldCharType="end"/>
      </w:r>
    </w:p>
    <w:p w:rsidR="00B13653" w:rsidRDefault="001F204F">
      <w:pPr>
        <w:pStyle w:val="Definition-Field"/>
      </w:pPr>
      <w:r>
        <w:t xml:space="preserve">a.   </w:t>
      </w:r>
      <w:r>
        <w:rPr>
          <w:i/>
        </w:rPr>
        <w:t>The standard says that apps can define their own behaviors for values other than 1, 2, and 3.</w:t>
      </w:r>
    </w:p>
    <w:p w:rsidR="00B13653" w:rsidRDefault="001F204F">
      <w:pPr>
        <w:pStyle w:val="Definition-Field2"/>
      </w:pPr>
      <w:r>
        <w:t>Word fails to roundtrip any value other than 1, 2,</w:t>
      </w:r>
      <w:r>
        <w:t xml:space="preserve"> and 3.</w:t>
      </w:r>
    </w:p>
    <w:p w:rsidR="00B13653" w:rsidRDefault="001F204F">
      <w:pPr>
        <w:pStyle w:val="Heading3"/>
      </w:pPr>
      <w:bookmarkStart w:id="737" w:name="section_b1596bd84ac9480e816125dc616c61d7"/>
      <w:bookmarkStart w:id="738" w:name="_Toc499809268"/>
      <w:r>
        <w:t>Part 1 Section 17.14.5, colDelim (Column Delimiter for Data Source)</w:t>
      </w:r>
      <w:bookmarkEnd w:id="737"/>
      <w:bookmarkEnd w:id="738"/>
      <w:r>
        <w:fldChar w:fldCharType="begin"/>
      </w:r>
      <w:r>
        <w:instrText xml:space="preserve"> XE "colDelim (Column Delimiter for Data Source)" </w:instrText>
      </w:r>
      <w:r>
        <w:fldChar w:fldCharType="end"/>
      </w:r>
    </w:p>
    <w:p w:rsidR="00B13653" w:rsidRDefault="001F204F">
      <w:pPr>
        <w:pStyle w:val="Definition-Field"/>
      </w:pPr>
      <w:r>
        <w:t xml:space="preserve">a.   </w:t>
      </w:r>
      <w:r>
        <w:rPr>
          <w:i/>
        </w:rPr>
        <w:t>The standard states that the values of the val attribute are defined by the XML Schema integer datatype.</w:t>
      </w:r>
    </w:p>
    <w:p w:rsidR="00B13653" w:rsidRDefault="001F204F">
      <w:pPr>
        <w:pStyle w:val="Definition-Field2"/>
      </w:pPr>
      <w:r>
        <w:t>Word defines the v</w:t>
      </w:r>
      <w:r>
        <w:t>alues of this attribute with the XML Schema unsignedInt datatype.</w:t>
      </w:r>
    </w:p>
    <w:p w:rsidR="00B13653" w:rsidRDefault="001F204F">
      <w:pPr>
        <w:pStyle w:val="Heading3"/>
      </w:pPr>
      <w:bookmarkStart w:id="739" w:name="section_d9083bc9de704df5bd4cf32c81e3118d"/>
      <w:bookmarkStart w:id="740" w:name="_Toc499809269"/>
      <w:r>
        <w:lastRenderedPageBreak/>
        <w:t>Part 1 Section 17.14.6, column (Index of Column Being Mapped)</w:t>
      </w:r>
      <w:bookmarkEnd w:id="739"/>
      <w:bookmarkEnd w:id="740"/>
      <w:r>
        <w:fldChar w:fldCharType="begin"/>
      </w:r>
      <w:r>
        <w:instrText xml:space="preserve"> XE "column (Index of Column Being Mapped)" </w:instrText>
      </w:r>
      <w:r>
        <w:fldChar w:fldCharType="end"/>
      </w:r>
    </w:p>
    <w:p w:rsidR="00B13653" w:rsidRDefault="001F204F">
      <w:pPr>
        <w:pStyle w:val="Definition-Field"/>
      </w:pPr>
      <w:r>
        <w:t xml:space="preserve">a.   </w:t>
      </w:r>
      <w:r>
        <w:rPr>
          <w:i/>
        </w:rPr>
        <w:t>The standard states that the values of the val attribute are defined by the X</w:t>
      </w:r>
      <w:r>
        <w:rPr>
          <w:i/>
        </w:rPr>
        <w:t>ML Schema integer datatype.</w:t>
      </w:r>
    </w:p>
    <w:p w:rsidR="00B13653" w:rsidRDefault="001F204F">
      <w:pPr>
        <w:pStyle w:val="Definition-Field2"/>
      </w:pPr>
      <w:r>
        <w:t>Word defines the values of this attribute with the XML Schema unsignedInt datatype.</w:t>
      </w:r>
    </w:p>
    <w:p w:rsidR="00B13653" w:rsidRDefault="001F204F">
      <w:pPr>
        <w:pStyle w:val="Heading3"/>
      </w:pPr>
      <w:bookmarkStart w:id="741" w:name="section_10f201d6b7ae4a629a4e7a0397026467"/>
      <w:bookmarkStart w:id="742" w:name="_Toc499809270"/>
      <w:r>
        <w:t>Part 1 Section 17.14.7, column (Index of Column Containing Unique Values for Record)</w:t>
      </w:r>
      <w:bookmarkEnd w:id="741"/>
      <w:bookmarkEnd w:id="742"/>
      <w:r>
        <w:fldChar w:fldCharType="begin"/>
      </w:r>
      <w:r>
        <w:instrText xml:space="preserve"> XE "column (Index of Column Containing Unique Values for Re</w:instrText>
      </w:r>
      <w:r>
        <w:instrText xml:space="preserve">cord)" </w:instrText>
      </w:r>
      <w:r>
        <w:fldChar w:fldCharType="end"/>
      </w:r>
    </w:p>
    <w:p w:rsidR="00B13653" w:rsidRDefault="001F204F">
      <w:pPr>
        <w:pStyle w:val="Definition-Field"/>
      </w:pPr>
      <w:r>
        <w:t xml:space="preserve">a.   </w:t>
      </w:r>
      <w:r>
        <w:rPr>
          <w:i/>
        </w:rPr>
        <w:t>The standard states that the values of the val attribute are defined by the XML Schema integer datatype.</w:t>
      </w:r>
    </w:p>
    <w:p w:rsidR="00B13653" w:rsidRDefault="001F204F">
      <w:pPr>
        <w:pStyle w:val="Definition-Field2"/>
      </w:pPr>
      <w:r>
        <w:t>Word defines the values of this attribute with the XML Schema unsignedInt datatype.</w:t>
      </w:r>
    </w:p>
    <w:p w:rsidR="00B13653" w:rsidRDefault="001F204F">
      <w:pPr>
        <w:pStyle w:val="Heading3"/>
      </w:pPr>
      <w:bookmarkStart w:id="743" w:name="section_39eec3e0a78f44529f4046407e0247de"/>
      <w:bookmarkStart w:id="744" w:name="_Toc499809271"/>
      <w:r>
        <w:t>Part 1 Section 17.14.9, dataSource (Data Source File Path)</w:t>
      </w:r>
      <w:bookmarkEnd w:id="743"/>
      <w:bookmarkEnd w:id="744"/>
      <w:r>
        <w:fldChar w:fldCharType="begin"/>
      </w:r>
      <w:r>
        <w:instrText xml:space="preserve"> XE "dataSource (Data Source File Path)"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e01b00ed934498b4e5b0bc0abdf97d">
        <w:r>
          <w:rPr>
            <w:rStyle w:val="Hyperlink"/>
          </w:rPr>
          <w:t>a</w:t>
        </w:r>
        <w:r>
          <w:rPr>
            <w:rStyle w:val="Hyperlink"/>
          </w:rPr>
          <w:t>ttachedTemplate, §17.15.1.6(a)</w:t>
        </w:r>
      </w:hyperlink>
      <w:r>
        <w:rPr>
          <w:i/>
        </w:rPr>
        <w:t>.</w:t>
      </w:r>
    </w:p>
    <w:p w:rsidR="00B13653" w:rsidRDefault="001F204F">
      <w:pPr>
        <w:pStyle w:val="Heading3"/>
      </w:pPr>
      <w:bookmarkStart w:id="745" w:name="section_e66cb7aa8ce74144a087a6cbae1d32e0"/>
      <w:bookmarkStart w:id="746" w:name="_Toc499809272"/>
      <w:r>
        <w:t>Part 1 Section 17.14.12, doNotSuppressBlankLines (Remove Blank Lines from Merged Documents)</w:t>
      </w:r>
      <w:bookmarkEnd w:id="745"/>
      <w:bookmarkEnd w:id="746"/>
      <w:r>
        <w:fldChar w:fldCharType="begin"/>
      </w:r>
      <w:r>
        <w:instrText xml:space="preserve"> XE "doNotSuppressBlankLines (Remove Blank Lines from Merged Documents)" </w:instrText>
      </w:r>
      <w:r>
        <w:fldChar w:fldCharType="end"/>
      </w:r>
    </w:p>
    <w:p w:rsidR="00B13653" w:rsidRDefault="001F204F">
      <w:pPr>
        <w:pStyle w:val="Definition-Field"/>
      </w:pPr>
      <w:r>
        <w:t xml:space="preserve">a.   </w:t>
      </w:r>
      <w:r>
        <w:rPr>
          <w:i/>
        </w:rPr>
        <w:t>The standard specifies that when this element is pre</w:t>
      </w:r>
      <w:r>
        <w:rPr>
          <w:i/>
        </w:rPr>
        <w:t>sent, the merged documents which are generated from the mail merge shall not have any blank lines removed.</w:t>
      </w:r>
    </w:p>
    <w:p w:rsidR="00B13653" w:rsidRDefault="001F204F">
      <w:pPr>
        <w:pStyle w:val="Definition-Field2"/>
      </w:pPr>
      <w:r>
        <w:t>If this element is present with a val attribute value of false, Word will stop trying to connect to the external data source.</w:t>
      </w:r>
    </w:p>
    <w:p w:rsidR="00B13653" w:rsidRDefault="001F204F">
      <w:pPr>
        <w:pStyle w:val="Heading3"/>
      </w:pPr>
      <w:bookmarkStart w:id="747" w:name="section_02dec7e2a50549b3aa72334570ecbf26"/>
      <w:bookmarkStart w:id="748" w:name="_Toc499809273"/>
      <w:r>
        <w:t>Part 1 Section 17.14.13</w:t>
      </w:r>
      <w:r>
        <w:t>, dynamicAddress (Use Country-Based Address Field Ordering)</w:t>
      </w:r>
      <w:bookmarkEnd w:id="747"/>
      <w:bookmarkEnd w:id="748"/>
      <w:r>
        <w:fldChar w:fldCharType="begin"/>
      </w:r>
      <w:r>
        <w:instrText xml:space="preserve"> XE "dynamicAddress (Use Country-Based Address Field Ordering)" </w:instrText>
      </w:r>
      <w:r>
        <w:fldChar w:fldCharType="end"/>
      </w:r>
    </w:p>
    <w:p w:rsidR="00B13653" w:rsidRDefault="001F204F">
      <w:pPr>
        <w:pStyle w:val="Definition-Field"/>
      </w:pPr>
      <w:r>
        <w:t xml:space="preserve">a.   </w:t>
      </w:r>
      <w:r>
        <w:rPr>
          <w:i/>
        </w:rPr>
        <w:t>The standard says the default value of dynamicAddress is on.</w:t>
      </w:r>
    </w:p>
    <w:p w:rsidR="00B13653" w:rsidRDefault="001F204F">
      <w:pPr>
        <w:pStyle w:val="Definition-Field2"/>
      </w:pPr>
      <w:r>
        <w:t>In Word, the default value of dynamicAddress is off.</w:t>
      </w:r>
    </w:p>
    <w:p w:rsidR="00B13653" w:rsidRDefault="001F204F">
      <w:pPr>
        <w:pStyle w:val="Heading3"/>
      </w:pPr>
      <w:bookmarkStart w:id="749" w:name="section_bdee1e1f1cb94cd7a7e2e4339f0b8cd2"/>
      <w:bookmarkStart w:id="750" w:name="_Toc499809274"/>
      <w:r>
        <w:t>Part 1 Sect</w:t>
      </w:r>
      <w:r>
        <w:t>ion 17.14.14, fHdr (First Row of Data Source Contains Column Names)</w:t>
      </w:r>
      <w:bookmarkEnd w:id="749"/>
      <w:bookmarkEnd w:id="750"/>
      <w:r>
        <w:fldChar w:fldCharType="begin"/>
      </w:r>
      <w:r>
        <w:instrText xml:space="preserve"> XE "fHdr (First Row of Data Source Contains Column Names)" </w:instrText>
      </w:r>
      <w:r>
        <w:fldChar w:fldCharType="end"/>
      </w:r>
    </w:p>
    <w:p w:rsidR="00B13653" w:rsidRDefault="001F204F">
      <w:pPr>
        <w:pStyle w:val="Definition-Field"/>
      </w:pPr>
      <w:r>
        <w:t xml:space="preserve">a.   </w:t>
      </w:r>
      <w:r>
        <w:rPr>
          <w:i/>
        </w:rPr>
        <w:t>The standard says this element specifies the first row of data in the specified external data source should be treated as</w:t>
      </w:r>
      <w:r>
        <w:rPr>
          <w:i/>
        </w:rPr>
        <w:t xml:space="preserve"> a header row.</w:t>
      </w:r>
    </w:p>
    <w:p w:rsidR="00B13653" w:rsidRDefault="001F204F">
      <w:pPr>
        <w:pStyle w:val="Definition-Field2"/>
      </w:pPr>
      <w:r>
        <w:t>Word ignores this element for all types of external data sources except Excel.</w:t>
      </w:r>
    </w:p>
    <w:p w:rsidR="00B13653" w:rsidRDefault="001F204F">
      <w:pPr>
        <w:pStyle w:val="Heading3"/>
      </w:pPr>
      <w:bookmarkStart w:id="751" w:name="section_df0bbd4bc5e44836a65cf956185a0f8d"/>
      <w:bookmarkStart w:id="752" w:name="_Toc499809275"/>
      <w:r>
        <w:t>Part 1 Section 17.14.15, fieldMapData (External Data Source to Merge Field Mapping)</w:t>
      </w:r>
      <w:bookmarkEnd w:id="751"/>
      <w:bookmarkEnd w:id="752"/>
      <w:r>
        <w:fldChar w:fldCharType="begin"/>
      </w:r>
      <w:r>
        <w:instrText xml:space="preserve"> XE "fieldMapData (External Data Source to Merge Field Mapping)" </w:instrText>
      </w:r>
      <w:r>
        <w:fldChar w:fldCharType="end"/>
      </w:r>
    </w:p>
    <w:p w:rsidR="00B13653" w:rsidRDefault="001F204F">
      <w:pPr>
        <w:pStyle w:val="Definition-Field"/>
      </w:pPr>
      <w:r>
        <w:t xml:space="preserve">a.   </w:t>
      </w:r>
      <w:r>
        <w:rPr>
          <w:i/>
        </w:rPr>
        <w:t>The st</w:t>
      </w:r>
      <w:r>
        <w:rPr>
          <w:i/>
        </w:rPr>
        <w:t>andard states that the fieldMapData element is used to map from mappedName to data source columns.</w:t>
      </w:r>
    </w:p>
    <w:p w:rsidR="00B13653" w:rsidRDefault="001F204F">
      <w:r>
        <w:t>Word uses 30 pre-defined mail merge fields as follows:</w:t>
      </w:r>
    </w:p>
    <w:p w:rsidR="00B13653" w:rsidRDefault="001F204F">
      <w:r>
        <w:t xml:space="preserve">Unique                </w:t>
      </w:r>
    </w:p>
    <w:p w:rsidR="00B13653" w:rsidRDefault="001F204F">
      <w:r>
        <w:t>CourtesyTitle       </w:t>
      </w:r>
    </w:p>
    <w:p w:rsidR="00B13653" w:rsidRDefault="001F204F">
      <w:r>
        <w:lastRenderedPageBreak/>
        <w:t xml:space="preserve">FirstName             </w:t>
      </w:r>
    </w:p>
    <w:p w:rsidR="00B13653" w:rsidRDefault="001F204F">
      <w:r>
        <w:t xml:space="preserve">MiddleName            </w:t>
      </w:r>
    </w:p>
    <w:p w:rsidR="00B13653" w:rsidRDefault="001F204F">
      <w:r>
        <w:t xml:space="preserve">LastName              </w:t>
      </w:r>
    </w:p>
    <w:p w:rsidR="00B13653" w:rsidRDefault="001F204F">
      <w:r>
        <w:t xml:space="preserve">Suffix                </w:t>
      </w:r>
    </w:p>
    <w:p w:rsidR="00B13653" w:rsidRDefault="001F204F">
      <w:r>
        <w:t xml:space="preserve">Nickname              </w:t>
      </w:r>
    </w:p>
    <w:p w:rsidR="00B13653" w:rsidRDefault="001F204F">
      <w:r>
        <w:t xml:space="preserve">JobTitle              </w:t>
      </w:r>
    </w:p>
    <w:p w:rsidR="00B13653" w:rsidRDefault="001F204F">
      <w:r>
        <w:t xml:space="preserve">Company               </w:t>
      </w:r>
    </w:p>
    <w:p w:rsidR="00B13653" w:rsidRDefault="001F204F">
      <w:r>
        <w:t xml:space="preserve">Address1              </w:t>
      </w:r>
    </w:p>
    <w:p w:rsidR="00B13653" w:rsidRDefault="001F204F">
      <w:r>
        <w:t xml:space="preserve">Address2             </w:t>
      </w:r>
    </w:p>
    <w:p w:rsidR="00B13653" w:rsidRDefault="001F204F">
      <w:r>
        <w:t xml:space="preserve">City                 </w:t>
      </w:r>
    </w:p>
    <w:p w:rsidR="00B13653" w:rsidRDefault="001F204F">
      <w:r>
        <w:t xml:space="preserve">State                </w:t>
      </w:r>
    </w:p>
    <w:p w:rsidR="00B13653" w:rsidRDefault="001F204F">
      <w:r>
        <w:t xml:space="preserve">PostalCode           </w:t>
      </w:r>
    </w:p>
    <w:p w:rsidR="00B13653" w:rsidRDefault="001F204F">
      <w:r>
        <w:t>CountryorRegion      </w:t>
      </w:r>
    </w:p>
    <w:p w:rsidR="00B13653" w:rsidRDefault="001F204F">
      <w:r>
        <w:t>Business</w:t>
      </w:r>
      <w:r>
        <w:t xml:space="preserve">Phone        </w:t>
      </w:r>
    </w:p>
    <w:p w:rsidR="00B13653" w:rsidRDefault="001F204F">
      <w:r>
        <w:t xml:space="preserve">BusinessFax          </w:t>
      </w:r>
    </w:p>
    <w:p w:rsidR="00B13653" w:rsidRDefault="001F204F">
      <w:r>
        <w:t xml:space="preserve">HomePhone            </w:t>
      </w:r>
    </w:p>
    <w:p w:rsidR="00B13653" w:rsidRDefault="001F204F">
      <w:r>
        <w:t>HomeFax              </w:t>
      </w:r>
    </w:p>
    <w:p w:rsidR="00B13653" w:rsidRDefault="001F204F">
      <w:r>
        <w:t xml:space="preserve">EmailAddress         </w:t>
      </w:r>
    </w:p>
    <w:p w:rsidR="00B13653" w:rsidRDefault="001F204F">
      <w:r>
        <w:t>WebPage              </w:t>
      </w:r>
    </w:p>
    <w:p w:rsidR="00B13653" w:rsidRDefault="001F204F">
      <w:r>
        <w:t xml:space="preserve">SpouseCourtesyTitle  </w:t>
      </w:r>
    </w:p>
    <w:p w:rsidR="00B13653" w:rsidRDefault="001F204F">
      <w:r>
        <w:t>SpouseFirstName      </w:t>
      </w:r>
    </w:p>
    <w:p w:rsidR="00B13653" w:rsidRDefault="001F204F">
      <w:r>
        <w:t>SpouseMiddleName     </w:t>
      </w:r>
    </w:p>
    <w:p w:rsidR="00B13653" w:rsidRDefault="001F204F">
      <w:r>
        <w:t>SpouseLastName       </w:t>
      </w:r>
    </w:p>
    <w:p w:rsidR="00B13653" w:rsidRDefault="001F204F">
      <w:r>
        <w:t>SpouseNickname       </w:t>
      </w:r>
    </w:p>
    <w:p w:rsidR="00B13653" w:rsidRDefault="001F204F">
      <w:r>
        <w:t xml:space="preserve">RubyFirstName        </w:t>
      </w:r>
    </w:p>
    <w:p w:rsidR="00B13653" w:rsidRDefault="001F204F">
      <w:r>
        <w:t xml:space="preserve">RubyLastName         </w:t>
      </w:r>
    </w:p>
    <w:p w:rsidR="00B13653" w:rsidRDefault="001F204F">
      <w:r>
        <w:t>Address3             </w:t>
      </w:r>
    </w:p>
    <w:p w:rsidR="00B13653" w:rsidRDefault="001F204F">
      <w:r>
        <w:t>Department  </w:t>
      </w:r>
    </w:p>
    <w:p w:rsidR="00B13653" w:rsidRDefault="001F204F">
      <w:r>
        <w:t xml:space="preserve">Word ignores the </w:t>
      </w:r>
      <w:r>
        <w:rPr>
          <w:b/>
        </w:rPr>
        <w:t>mappedName</w:t>
      </w:r>
      <w:r>
        <w:t xml:space="preserve"> child element of a </w:t>
      </w:r>
      <w:r>
        <w:rPr>
          <w:b/>
        </w:rPr>
        <w:t>fieldMapData</w:t>
      </w:r>
      <w:r>
        <w:t xml:space="preserve"> element and maps the mail merge fields according to the order of the fieldMapData elements inside the </w:t>
      </w:r>
      <w:r>
        <w:rPr>
          <w:b/>
        </w:rPr>
        <w:t>odso</w:t>
      </w:r>
      <w:r>
        <w:t xml:space="preserve"> element. Specifically, the first</w:t>
      </w:r>
      <w:r>
        <w:t xml:space="preserve">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corresponds to </w:t>
      </w:r>
      <w:r>
        <w:rPr>
          <w:i/>
        </w:rPr>
        <w:t>CourtesyTitle</w:t>
      </w:r>
      <w:r>
        <w:t xml:space="preserve"> field, and so on.</w:t>
      </w:r>
    </w:p>
    <w:p w:rsidR="00B13653" w:rsidRDefault="001F204F">
      <w:pPr>
        <w:pStyle w:val="Definition-Field"/>
      </w:pPr>
      <w:r>
        <w:t xml:space="preserve">b.   </w:t>
      </w:r>
      <w:r>
        <w:rPr>
          <w:i/>
        </w:rPr>
        <w:t>The standard says that this element maps MERGEFIELD fields to data source columns.</w:t>
      </w:r>
    </w:p>
    <w:p w:rsidR="00B13653" w:rsidRDefault="001F204F">
      <w:pPr>
        <w:pStyle w:val="Definition-Field2"/>
      </w:pPr>
      <w:r>
        <w:lastRenderedPageBreak/>
        <w:t xml:space="preserve">In Word, this </w:t>
      </w:r>
      <w:r>
        <w:t>element maps predefined fields to data source columns.</w:t>
      </w:r>
    </w:p>
    <w:p w:rsidR="00B13653" w:rsidRDefault="001F204F">
      <w:pPr>
        <w:pStyle w:val="Heading3"/>
      </w:pPr>
      <w:bookmarkStart w:id="753" w:name="section_6dce24e56a194a6798fbd2f301658523"/>
      <w:bookmarkStart w:id="754" w:name="_Toc499809276"/>
      <w:r>
        <w:t>Part 1 Section 17.14.16, headerSource (Header Definition File Path)</w:t>
      </w:r>
      <w:bookmarkEnd w:id="753"/>
      <w:bookmarkEnd w:id="754"/>
      <w:r>
        <w:fldChar w:fldCharType="begin"/>
      </w:r>
      <w:r>
        <w:instrText xml:space="preserve"> XE "headerSource (Header Definition File Path)"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B13653" w:rsidRDefault="001F204F">
      <w:pPr>
        <w:pStyle w:val="Definition-Field"/>
      </w:pPr>
      <w:r>
        <w:t xml:space="preserve">a.   </w:t>
      </w:r>
      <w:r>
        <w:rPr>
          <w:i/>
        </w:rPr>
        <w:t>The standard specifies the headerSource element.</w:t>
      </w:r>
    </w:p>
    <w:p w:rsidR="00B13653" w:rsidRDefault="001F204F">
      <w:pPr>
        <w:pStyle w:val="Definition-Field2"/>
      </w:pPr>
      <w:r>
        <w:t>Word fails to op</w:t>
      </w:r>
      <w:r>
        <w:t>en WordprocessingML documents in which this element is present.</w:t>
      </w:r>
    </w:p>
    <w:p w:rsidR="00B13653" w:rsidRDefault="001F204F">
      <w:pPr>
        <w:pStyle w:val="Heading3"/>
      </w:pPr>
      <w:bookmarkStart w:id="755" w:name="section_c73305a2b02643f9846307203a71f773"/>
      <w:bookmarkStart w:id="756" w:name="_Toc499809277"/>
      <w:r>
        <w:t>Part 1 Section 17.14.17, lid (Merge Field Name Language ID)</w:t>
      </w:r>
      <w:bookmarkEnd w:id="755"/>
      <w:bookmarkEnd w:id="756"/>
      <w:r>
        <w:fldChar w:fldCharType="begin"/>
      </w:r>
      <w:r>
        <w:instrText xml:space="preserve"> XE "lid (Merge Field Name Language ID)" </w:instrText>
      </w:r>
      <w:r>
        <w:fldChar w:fldCharType="end"/>
      </w:r>
    </w:p>
    <w:p w:rsidR="00B13653" w:rsidRDefault="001F204F">
      <w:pPr>
        <w:pStyle w:val="Definition-Field"/>
      </w:pPr>
      <w:r>
        <w:t xml:space="preserve">a.   </w:t>
      </w:r>
      <w:r>
        <w:rPr>
          <w:i/>
        </w:rPr>
        <w:t>The standard says the val attribute specifies either an ISO 639-1 letter code or 4 d</w:t>
      </w:r>
      <w:r>
        <w:rPr>
          <w:i/>
        </w:rPr>
        <w:t>igit hexadecimal code for a specific language.</w:t>
      </w:r>
    </w:p>
    <w:p w:rsidR="00B13653" w:rsidRDefault="001F204F">
      <w:pPr>
        <w:pStyle w:val="Definition-Field2"/>
      </w:pPr>
      <w:r>
        <w:t>Word does not understand 4 digit hexadecimal codes for languages when stored in this attribute.</w:t>
      </w:r>
    </w:p>
    <w:p w:rsidR="00B13653" w:rsidRDefault="001F204F">
      <w:pPr>
        <w:pStyle w:val="Heading3"/>
      </w:pPr>
      <w:bookmarkStart w:id="757" w:name="section_a0916d92e8be4cd398c08d58842a4b67"/>
      <w:bookmarkStart w:id="758" w:name="_Toc499809278"/>
      <w:r>
        <w:t>Part 1 Section 17.14.18, linkToQuery (Query Contains Link to External Query File)</w:t>
      </w:r>
      <w:bookmarkEnd w:id="757"/>
      <w:bookmarkEnd w:id="758"/>
      <w:r>
        <w:fldChar w:fldCharType="begin"/>
      </w:r>
      <w:r>
        <w:instrText xml:space="preserve"> XE "linkToQuery (Query Contains</w:instrText>
      </w:r>
      <w:r>
        <w:instrText xml:space="preserve"> Link to External Query File)" </w:instrText>
      </w:r>
      <w:r>
        <w:fldChar w:fldCharType="end"/>
      </w:r>
    </w:p>
    <w:p w:rsidR="00B13653" w:rsidRDefault="001F204F">
      <w:pPr>
        <w:pStyle w:val="Definition-Field"/>
      </w:pPr>
      <w:r>
        <w:t xml:space="preserve">a.   </w:t>
      </w:r>
      <w:r>
        <w:rPr>
          <w:i/>
        </w:rPr>
        <w:t>The standard says this element specifies that the query string contains a reference to an external query file that contains the actual query data to be used against the specified external data source for the mail merg</w:t>
      </w:r>
      <w:r>
        <w:rPr>
          <w:i/>
        </w:rPr>
        <w:t>e.</w:t>
      </w:r>
    </w:p>
    <w:p w:rsidR="00B13653" w:rsidRDefault="001F204F">
      <w:pPr>
        <w:pStyle w:val="Definition-Field2"/>
      </w:pPr>
      <w:r>
        <w:t>Word saves this element irrespective of whether the query string actually contains a reference to an external query file or not, and subsequently ignores the element.</w:t>
      </w:r>
    </w:p>
    <w:p w:rsidR="00B13653" w:rsidRDefault="001F204F">
      <w:pPr>
        <w:pStyle w:val="Heading3"/>
      </w:pPr>
      <w:bookmarkStart w:id="759" w:name="section_86d70704e1464242bbbe719a8e663c4b"/>
      <w:bookmarkStart w:id="760" w:name="_Toc499809279"/>
      <w:r>
        <w:t>Part 1 Section 17.14.20, mailMerge (Mail Merge Settings)</w:t>
      </w:r>
      <w:bookmarkEnd w:id="759"/>
      <w:bookmarkEnd w:id="760"/>
      <w:r>
        <w:fldChar w:fldCharType="begin"/>
      </w:r>
      <w:r>
        <w:instrText xml:space="preserve"> XE "mailMerge (Mail Merge Set</w:instrText>
      </w:r>
      <w:r>
        <w:instrText xml:space="preserve">tings)" </w:instrText>
      </w:r>
      <w:r>
        <w:fldChar w:fldCharType="end"/>
      </w:r>
    </w:p>
    <w:p w:rsidR="00B13653" w:rsidRDefault="001F204F">
      <w:pPr>
        <w:pStyle w:val="Definition-Field"/>
      </w:pPr>
      <w:r>
        <w:t xml:space="preserve">a.   </w:t>
      </w:r>
      <w:r>
        <w:rPr>
          <w:i/>
        </w:rPr>
        <w:t>The standard states that the minOccurs value for the mainDocumentType child element is 1.</w:t>
      </w:r>
    </w:p>
    <w:p w:rsidR="00B13653" w:rsidRDefault="001F204F">
      <w:pPr>
        <w:pStyle w:val="Definition-Field2"/>
      </w:pPr>
      <w:r>
        <w:t>Word does not require an occurrence of this element.</w:t>
      </w:r>
    </w:p>
    <w:p w:rsidR="00B13653" w:rsidRDefault="001F204F">
      <w:pPr>
        <w:pStyle w:val="Heading3"/>
      </w:pPr>
      <w:bookmarkStart w:id="761" w:name="section_65e8cdb15d92405ba16b6aab39f3f150"/>
      <w:bookmarkStart w:id="762" w:name="_Toc499809280"/>
      <w:r>
        <w:t>Part 1 Section 17.14.23, mappedName (Predefined Merge Field Name)</w:t>
      </w:r>
      <w:bookmarkEnd w:id="761"/>
      <w:bookmarkEnd w:id="762"/>
      <w:r>
        <w:fldChar w:fldCharType="begin"/>
      </w:r>
      <w:r>
        <w:instrText xml:space="preserve"> XE "mappedName (Predefined Merg</w:instrText>
      </w:r>
      <w:r>
        <w:instrText xml:space="preserve">e Field Name)" </w:instrText>
      </w:r>
      <w:r>
        <w:fldChar w:fldCharType="end"/>
      </w:r>
    </w:p>
    <w:p w:rsidR="00B13653" w:rsidRDefault="001F204F">
      <w:pPr>
        <w:pStyle w:val="Definition-Field"/>
      </w:pPr>
      <w:r>
        <w:t xml:space="preserve">a.   </w:t>
      </w:r>
      <w:r>
        <w:rPr>
          <w:i/>
        </w:rPr>
        <w:t>The standard says that this element is used to map MERGEFIELD fields to data source columns.</w:t>
      </w:r>
    </w:p>
    <w:p w:rsidR="00B13653" w:rsidRDefault="001F204F">
      <w:pPr>
        <w:pStyle w:val="Definition-Field2"/>
      </w:pPr>
      <w:r>
        <w:t>In Word, this element is used to map predefined mail merge fields to data source columns.</w:t>
      </w:r>
    </w:p>
    <w:p w:rsidR="00B13653" w:rsidRDefault="001F204F">
      <w:pPr>
        <w:pStyle w:val="Heading3"/>
      </w:pPr>
      <w:bookmarkStart w:id="763" w:name="section_51a7812ca4d047cba9ad3369db15bff2"/>
      <w:bookmarkStart w:id="764" w:name="_Toc499809281"/>
      <w:r>
        <w:t>Part 1 Section 17.14.24, name (Data Source Name fo</w:t>
      </w:r>
      <w:r>
        <w:t>r Column)</w:t>
      </w:r>
      <w:bookmarkEnd w:id="763"/>
      <w:bookmarkEnd w:id="764"/>
      <w:r>
        <w:fldChar w:fldCharType="begin"/>
      </w:r>
      <w:r>
        <w:instrText xml:space="preserve"> XE "name (Data Source Name for Column)" </w:instrText>
      </w:r>
      <w:r>
        <w:fldChar w:fldCharType="end"/>
      </w:r>
    </w:p>
    <w:p w:rsidR="00B13653" w:rsidRDefault="001F204F">
      <w:pPr>
        <w:pStyle w:val="Definition-Field"/>
      </w:pPr>
      <w:r>
        <w:t xml:space="preserve">a.   </w:t>
      </w:r>
      <w:r>
        <w:rPr>
          <w:i/>
        </w:rPr>
        <w:t>The standard says this element is used to look up a column name that is used to determine which column to map from the data source, but it also specifies the same meaning for the column element.</w:t>
      </w:r>
    </w:p>
    <w:p w:rsidR="00B13653" w:rsidRDefault="001F204F">
      <w:pPr>
        <w:pStyle w:val="Definition-Field2"/>
      </w:pPr>
      <w:r>
        <w:t xml:space="preserve">In </w:t>
      </w:r>
      <w:r>
        <w:t>Word, the name element caches the value of the name of this column in the data source at the time when the connection was established, but the column element is used to determine which column to map from the data source.</w:t>
      </w:r>
    </w:p>
    <w:p w:rsidR="00B13653" w:rsidRDefault="001F204F">
      <w:pPr>
        <w:pStyle w:val="Definition-Field"/>
      </w:pPr>
      <w:r>
        <w:t xml:space="preserve">b.   </w:t>
      </w:r>
      <w:r>
        <w:rPr>
          <w:i/>
        </w:rPr>
        <w:t>The standard says that if this</w:t>
      </w:r>
      <w:r>
        <w:rPr>
          <w:i/>
        </w:rPr>
        <w:t xml:space="preserve"> element is omitted, no data source column name is provided for the current column.</w:t>
      </w:r>
    </w:p>
    <w:p w:rsidR="00B13653" w:rsidRDefault="001F204F">
      <w:pPr>
        <w:pStyle w:val="Definition-Field2"/>
      </w:pPr>
      <w:r>
        <w:t>In Word, if this element is omitted, no data source column name is provided for the current column mapping.</w:t>
      </w:r>
    </w:p>
    <w:p w:rsidR="00B13653" w:rsidRDefault="001F204F">
      <w:pPr>
        <w:pStyle w:val="Heading3"/>
      </w:pPr>
      <w:bookmarkStart w:id="765" w:name="section_9a5c99b84476437893dced42b0e4457a"/>
      <w:bookmarkStart w:id="766" w:name="_Toc499809282"/>
      <w:r>
        <w:lastRenderedPageBreak/>
        <w:t>Part 1 Section 17.14.25, odso (Office Data Source Object Settings)</w:t>
      </w:r>
      <w:bookmarkEnd w:id="765"/>
      <w:bookmarkEnd w:id="766"/>
      <w:r>
        <w:fldChar w:fldCharType="begin"/>
      </w:r>
      <w:r>
        <w:instrText xml:space="preserve"> XE "odso (Office Data Source Object Settings)" </w:instrText>
      </w:r>
      <w:r>
        <w:fldChar w:fldCharType="end"/>
      </w:r>
    </w:p>
    <w:p w:rsidR="00B13653" w:rsidRDefault="001F204F">
      <w:pPr>
        <w:pStyle w:val="Definition-Field"/>
      </w:pPr>
      <w:r>
        <w:t xml:space="preserve">a.   </w:t>
      </w:r>
      <w:r>
        <w:rPr>
          <w:i/>
        </w:rPr>
        <w:t>The standard states that the maxOccurs value for the recipientData child element is unbounded.</w:t>
      </w:r>
    </w:p>
    <w:p w:rsidR="00B13653" w:rsidRDefault="001F204F">
      <w:pPr>
        <w:pStyle w:val="Definition-Field2"/>
      </w:pPr>
      <w:r>
        <w:t>Word limits the occurrences of this ele</w:t>
      </w:r>
      <w:r>
        <w:t>ment to 1.</w:t>
      </w:r>
    </w:p>
    <w:p w:rsidR="00B13653" w:rsidRDefault="001F204F">
      <w:pPr>
        <w:pStyle w:val="Definition-Field"/>
      </w:pPr>
      <w:r>
        <w:t xml:space="preserve">b.   </w:t>
      </w:r>
      <w:r>
        <w:rPr>
          <w:i/>
        </w:rPr>
        <w:t>The standard says that the odso element provides information about mapping to MERGEFIELD fields.</w:t>
      </w:r>
    </w:p>
    <w:p w:rsidR="00B13653" w:rsidRDefault="001F204F">
      <w:pPr>
        <w:pStyle w:val="Definition-Field2"/>
      </w:pPr>
      <w:r>
        <w:t>In Word, the odso element provides information about mappings to built-in mail merge data fields, not MERGEFIELD fields.</w:t>
      </w:r>
    </w:p>
    <w:p w:rsidR="00B13653" w:rsidRDefault="001F204F">
      <w:pPr>
        <w:pStyle w:val="Heading3"/>
      </w:pPr>
      <w:bookmarkStart w:id="767" w:name="section_a9c31b5313cd44a29b23ed04ed2aa79b"/>
      <w:bookmarkStart w:id="768" w:name="_Toc499809283"/>
      <w:r>
        <w:t>Part 1 Section 17.14.2</w:t>
      </w:r>
      <w:r>
        <w:t>6, query (Query For Data Source Records To Merge)</w:t>
      </w:r>
      <w:bookmarkEnd w:id="767"/>
      <w:bookmarkEnd w:id="768"/>
      <w:r>
        <w:fldChar w:fldCharType="begin"/>
      </w:r>
      <w:r>
        <w:instrText xml:space="preserve"> XE "query (Query For Data Source Records To Merge)" </w:instrText>
      </w:r>
      <w:r>
        <w:fldChar w:fldCharType="end"/>
      </w:r>
    </w:p>
    <w:p w:rsidR="00B13653" w:rsidRDefault="001F204F">
      <w:pPr>
        <w:pStyle w:val="Definition-Field"/>
      </w:pPr>
      <w:r>
        <w:t xml:space="preserve">a.   </w:t>
      </w:r>
      <w:r>
        <w:rPr>
          <w:i/>
        </w:rPr>
        <w:t>The standard does not restrict the SQL statements that may be used.</w:t>
      </w:r>
    </w:p>
    <w:p w:rsidR="00B13653" w:rsidRDefault="001F204F">
      <w:pPr>
        <w:pStyle w:val="Definition-Field2"/>
      </w:pPr>
      <w:r>
        <w:t>Word does not allow SQL statements that attempt to modify the data source.</w:t>
      </w:r>
    </w:p>
    <w:p w:rsidR="00B13653" w:rsidRDefault="001F204F">
      <w:pPr>
        <w:pStyle w:val="Heading3"/>
      </w:pPr>
      <w:bookmarkStart w:id="769" w:name="section_b05d3137d2c64c6e9afaeb92d7ccf317"/>
      <w:bookmarkStart w:id="770" w:name="_Toc499809284"/>
      <w:r>
        <w:t>Part 1 Section 17.14.28, recipientData (Reference to Inclusion/Exclusion Data for Data Source)</w:t>
      </w:r>
      <w:bookmarkEnd w:id="769"/>
      <w:bookmarkEnd w:id="770"/>
      <w:r>
        <w:fldChar w:fldCharType="begin"/>
      </w:r>
      <w:r>
        <w:instrText xml:space="preserve"> XE "recipientData (Reference to Inclusion/Exclusion Data for Data Source)" </w:instrText>
      </w:r>
      <w:r>
        <w:fldChar w:fldCharType="end"/>
      </w:r>
    </w:p>
    <w:p w:rsidR="00B13653" w:rsidRDefault="001F204F">
      <w:pPr>
        <w:pStyle w:val="Definition-Field2"/>
      </w:pPr>
      <w:r>
        <w:rPr>
          <w:i/>
        </w:rPr>
        <w:t>For additional notes that apply to this portion of the standard, please see the not</w:t>
      </w:r>
      <w:r>
        <w:rPr>
          <w:i/>
        </w:rPr>
        <w:t xml:space="preserve">es for </w:t>
      </w:r>
      <w:hyperlink w:anchor="Section_55e01b00ed934498b4e5b0bc0abdf97d">
        <w:r>
          <w:rPr>
            <w:rStyle w:val="Hyperlink"/>
          </w:rPr>
          <w:t>attachedTemplate, §17.15.1.6(a)</w:t>
        </w:r>
      </w:hyperlink>
      <w:r>
        <w:rPr>
          <w:i/>
        </w:rPr>
        <w:t>.</w:t>
      </w:r>
    </w:p>
    <w:p w:rsidR="00B13653" w:rsidRDefault="001F204F">
      <w:pPr>
        <w:pStyle w:val="Definition-Field"/>
      </w:pPr>
      <w:r>
        <w:t xml:space="preserve">a.   </w:t>
      </w:r>
      <w:r>
        <w:rPr>
          <w:i/>
        </w:rPr>
        <w:t>The standard requires relationships specified by this element to be of type http://schemas.openxmlformats.org/officeDocument/2006/mailMergeRecipient</w:t>
      </w:r>
      <w:r>
        <w:rPr>
          <w:i/>
        </w:rPr>
        <w:t>Data.</w:t>
      </w:r>
    </w:p>
    <w:p w:rsidR="00B13653" w:rsidRDefault="001F204F">
      <w:pPr>
        <w:pStyle w:val="Definition-Field2"/>
      </w:pPr>
      <w:r>
        <w:t>Word expects relationships specified by this element to be of type http://schemas.openxmlformats.org/officeDocument/2006/relationships/recipientData.</w:t>
      </w:r>
    </w:p>
    <w:p w:rsidR="00B13653" w:rsidRDefault="001F204F">
      <w:pPr>
        <w:pStyle w:val="Heading3"/>
      </w:pPr>
      <w:bookmarkStart w:id="771" w:name="section_b024812a26b24c69b7f74a056ac257f0"/>
      <w:bookmarkStart w:id="772" w:name="_Toc499809285"/>
      <w:r>
        <w:t>Part 1 Section 17.14.30, src (ODSO Data Source File Path)</w:t>
      </w:r>
      <w:bookmarkEnd w:id="771"/>
      <w:bookmarkEnd w:id="772"/>
      <w:r>
        <w:fldChar w:fldCharType="begin"/>
      </w:r>
      <w:r>
        <w:instrText xml:space="preserve"> XE "src (ODSO Data Source File Path)" </w:instrText>
      </w:r>
      <w:r>
        <w:fldChar w:fldCharType="end"/>
      </w:r>
    </w:p>
    <w:p w:rsidR="00B13653" w:rsidRDefault="001F204F">
      <w:pPr>
        <w:pStyle w:val="Definition-Field2"/>
      </w:pPr>
      <w:r>
        <w:rPr>
          <w:i/>
        </w:rPr>
        <w:t>F</w:t>
      </w:r>
      <w:r>
        <w:rPr>
          <w:i/>
        </w:rPr>
        <w:t xml:space="preserve">or additional notes that apply to this portion of the standard, please see the notes for </w:t>
      </w:r>
      <w:hyperlink w:anchor="Section_55e01b00ed934498b4e5b0bc0abdf97d">
        <w:r>
          <w:rPr>
            <w:rStyle w:val="Hyperlink"/>
          </w:rPr>
          <w:t>attachedTemplate, §17.15.1.6(a)</w:t>
        </w:r>
      </w:hyperlink>
      <w:r>
        <w:rPr>
          <w:i/>
        </w:rPr>
        <w:t>.</w:t>
      </w:r>
    </w:p>
    <w:p w:rsidR="00B13653" w:rsidRDefault="001F204F">
      <w:pPr>
        <w:pStyle w:val="Definition-Field"/>
      </w:pPr>
      <w:r>
        <w:t xml:space="preserve">a.   </w:t>
      </w:r>
      <w:r>
        <w:rPr>
          <w:i/>
        </w:rPr>
        <w:t>The standard specifies that this element is used only under certai</w:t>
      </w:r>
      <w:r>
        <w:rPr>
          <w:i/>
        </w:rPr>
        <w:t>n conditions.</w:t>
      </w:r>
    </w:p>
    <w:p w:rsidR="00B13653" w:rsidRDefault="001F204F">
      <w:pPr>
        <w:pStyle w:val="Definition-Field2"/>
      </w:pPr>
      <w:r>
        <w:t>Word does not use this element under any conditions.</w:t>
      </w:r>
    </w:p>
    <w:p w:rsidR="00B13653" w:rsidRDefault="001F204F">
      <w:pPr>
        <w:pStyle w:val="Heading3"/>
      </w:pPr>
      <w:bookmarkStart w:id="773" w:name="section_9aa94d9d71474207943f86ec6ab00f2e"/>
      <w:bookmarkStart w:id="774" w:name="_Toc499809286"/>
      <w:r>
        <w:t>Part 1 Section 17.14.31, table (Data Source Table Name)</w:t>
      </w:r>
      <w:bookmarkEnd w:id="773"/>
      <w:bookmarkEnd w:id="774"/>
      <w:r>
        <w:fldChar w:fldCharType="begin"/>
      </w:r>
      <w:r>
        <w:instrText xml:space="preserve"> XE "table (Data Source Table Name)" </w:instrText>
      </w:r>
      <w:r>
        <w:fldChar w:fldCharType="end"/>
      </w:r>
    </w:p>
    <w:p w:rsidR="00B13653" w:rsidRDefault="001F204F">
      <w:pPr>
        <w:pStyle w:val="Definition-Field"/>
      </w:pPr>
      <w:r>
        <w:t xml:space="preserve">a.   </w:t>
      </w:r>
      <w:r>
        <w:rPr>
          <w:i/>
        </w:rPr>
        <w:t>The standard says that this element specifies which table in a data source is being used.</w:t>
      </w:r>
    </w:p>
    <w:p w:rsidR="00B13653" w:rsidRDefault="001F204F">
      <w:pPr>
        <w:pStyle w:val="Definition-Field2"/>
      </w:pPr>
      <w:r>
        <w:t>Word uses this element only when the query element is omitted.</w:t>
      </w:r>
    </w:p>
    <w:p w:rsidR="00B13653" w:rsidRDefault="001F204F">
      <w:pPr>
        <w:pStyle w:val="Heading3"/>
      </w:pPr>
      <w:bookmarkStart w:id="775" w:name="section_26666ffbbd6640afae0ff52667122e22"/>
      <w:bookmarkStart w:id="776" w:name="_Toc499809287"/>
      <w:r>
        <w:t>Part 1 Section 17.14.34, udl (UDL Connection String)</w:t>
      </w:r>
      <w:bookmarkEnd w:id="775"/>
      <w:bookmarkEnd w:id="776"/>
      <w:r>
        <w:fldChar w:fldCharType="begin"/>
      </w:r>
      <w:r>
        <w:instrText xml:space="preserve"> XE "udl (UDL Connection String)" </w:instrText>
      </w:r>
      <w:r>
        <w:fldChar w:fldCharType="end"/>
      </w:r>
    </w:p>
    <w:p w:rsidR="00B13653" w:rsidRDefault="001F204F">
      <w:pPr>
        <w:pStyle w:val="Definition-Field"/>
      </w:pPr>
      <w:r>
        <w:t xml:space="preserve">a.   </w:t>
      </w:r>
      <w:r>
        <w:rPr>
          <w:i/>
        </w:rPr>
        <w:t>The standard specifies conditions under which the udl connection string is used.</w:t>
      </w:r>
    </w:p>
    <w:p w:rsidR="00B13653" w:rsidRDefault="001F204F">
      <w:pPr>
        <w:pStyle w:val="Definition-Field2"/>
      </w:pPr>
      <w:r>
        <w:t>Word does not use</w:t>
      </w:r>
      <w:r>
        <w:t xml:space="preserve"> the udl connection string.</w:t>
      </w:r>
    </w:p>
    <w:p w:rsidR="00B13653" w:rsidRDefault="001F204F">
      <w:pPr>
        <w:pStyle w:val="Heading3"/>
      </w:pPr>
      <w:bookmarkStart w:id="777" w:name="section_8d383ab778ce4218ae868c670081fe50"/>
      <w:bookmarkStart w:id="778" w:name="_Toc499809288"/>
      <w:r>
        <w:t>Part 1 Section 17.14.35, uniqueTag (Unique Value for Record)</w:t>
      </w:r>
      <w:bookmarkEnd w:id="777"/>
      <w:bookmarkEnd w:id="778"/>
      <w:r>
        <w:fldChar w:fldCharType="begin"/>
      </w:r>
      <w:r>
        <w:instrText xml:space="preserve"> XE "uniqueTag (Unique Value for Record)" </w:instrText>
      </w:r>
      <w:r>
        <w:fldChar w:fldCharType="end"/>
      </w:r>
    </w:p>
    <w:p w:rsidR="00B13653" w:rsidRDefault="001F204F">
      <w:pPr>
        <w:pStyle w:val="Definition-Field"/>
      </w:pPr>
      <w:r>
        <w:t xml:space="preserve">a.   </w:t>
      </w:r>
      <w:r>
        <w:rPr>
          <w:i/>
        </w:rPr>
        <w:t>The standard does not define the contents of this element.</w:t>
      </w:r>
    </w:p>
    <w:p w:rsidR="00B13653" w:rsidRDefault="001F204F">
      <w:pPr>
        <w:pStyle w:val="Definition-Field2"/>
      </w:pPr>
      <w:r>
        <w:lastRenderedPageBreak/>
        <w:t>Word defines this element to contain a val attribute that i</w:t>
      </w:r>
      <w:r>
        <w:t>s defined by the XML Schema base64Binary datatype.</w:t>
      </w:r>
    </w:p>
    <w:p w:rsidR="00B13653" w:rsidRDefault="001F204F">
      <w:pPr>
        <w:pStyle w:val="Definition-Field"/>
      </w:pPr>
      <w:r>
        <w:t xml:space="preserve">b.   </w:t>
      </w:r>
      <w:r>
        <w:rPr>
          <w:i/>
        </w:rPr>
        <w:t>The standard says that this element is used to maintain a relationship between the records within an external data source and a given merged WordprocessingML document.</w:t>
      </w:r>
    </w:p>
    <w:p w:rsidR="00B13653" w:rsidRDefault="001F204F">
      <w:pPr>
        <w:pStyle w:val="Definition-Field2"/>
      </w:pPr>
      <w:r>
        <w:t>Word uses this element to mainta</w:t>
      </w:r>
      <w:r>
        <w:t>in a relationship between the records within an external data source and a given source WordprocessingML document.</w:t>
      </w:r>
    </w:p>
    <w:p w:rsidR="00B13653" w:rsidRDefault="001F204F">
      <w:pPr>
        <w:pStyle w:val="Definition-Field"/>
      </w:pPr>
      <w:r>
        <w:t xml:space="preserve">c.   </w:t>
      </w:r>
      <w:r>
        <w:rPr>
          <w:i/>
        </w:rPr>
        <w:t>The standard does not state how this element should be populated when the column containing unique data for a record is empty.</w:t>
      </w:r>
    </w:p>
    <w:p w:rsidR="00B13653" w:rsidRDefault="001F204F">
      <w:r>
        <w:t>Word comp</w:t>
      </w:r>
      <w:r>
        <w:t>utes the unique tag, when empty, to be a base64-encoded value using the following algorithm:</w:t>
      </w:r>
    </w:p>
    <w:p w:rsidR="00B13653" w:rsidRDefault="001F204F">
      <w:r>
        <w:t>Utility function 1:</w:t>
      </w:r>
    </w:p>
    <w:p w:rsidR="00B13653" w:rsidRDefault="001F204F">
      <w:pPr>
        <w:pStyle w:val="Code"/>
      </w:pPr>
      <w:r>
        <w:t>#define nPrimeLast 4294967291</w:t>
      </w:r>
    </w:p>
    <w:p w:rsidR="00B13653" w:rsidRDefault="001F204F">
      <w:pPr>
        <w:pStyle w:val="Code"/>
      </w:pPr>
      <w:r>
        <w:t>__int32 LHashMM( __int32 l, __int32 dl )</w:t>
      </w:r>
    </w:p>
    <w:p w:rsidR="00B13653" w:rsidRDefault="001F204F">
      <w:pPr>
        <w:pStyle w:val="Code"/>
      </w:pPr>
      <w:r>
        <w:t>{</w:t>
      </w:r>
    </w:p>
    <w:p w:rsidR="00B13653" w:rsidRDefault="001F204F">
      <w:pPr>
        <w:pStyle w:val="Code"/>
      </w:pPr>
      <w:r>
        <w:t xml:space="preserve">        l = 131 * l + dl;</w:t>
      </w:r>
    </w:p>
    <w:p w:rsidR="00B13653" w:rsidRDefault="00B13653">
      <w:pPr>
        <w:pStyle w:val="Code"/>
      </w:pPr>
    </w:p>
    <w:p w:rsidR="00B13653" w:rsidRDefault="001F204F">
      <w:pPr>
        <w:pStyle w:val="Code"/>
      </w:pPr>
      <w:r>
        <w:t xml:space="preserve">        if (l &gt;= nPrimeLast) {</w:t>
      </w:r>
    </w:p>
    <w:p w:rsidR="00B13653" w:rsidRDefault="001F204F">
      <w:pPr>
        <w:pStyle w:val="Code"/>
      </w:pPr>
      <w:r>
        <w:t xml:space="preserve">                l -= nPrimeLast;</w:t>
      </w:r>
    </w:p>
    <w:p w:rsidR="00B13653" w:rsidRDefault="001F204F">
      <w:pPr>
        <w:pStyle w:val="Code"/>
      </w:pPr>
      <w:r>
        <w:t xml:space="preserve">        }</w:t>
      </w:r>
    </w:p>
    <w:p w:rsidR="00B13653" w:rsidRDefault="00B13653">
      <w:pPr>
        <w:pStyle w:val="Code"/>
      </w:pPr>
    </w:p>
    <w:p w:rsidR="00B13653" w:rsidRDefault="001F204F">
      <w:pPr>
        <w:pStyle w:val="Code"/>
      </w:pPr>
      <w:r>
        <w:t xml:space="preserve">        return l;</w:t>
      </w:r>
    </w:p>
    <w:p w:rsidR="00B13653" w:rsidRDefault="001F204F">
      <w:pPr>
        <w:pStyle w:val="Code"/>
      </w:pPr>
      <w:r>
        <w:t>}</w:t>
      </w:r>
    </w:p>
    <w:p w:rsidR="00B13653" w:rsidRDefault="001F204F">
      <w:r>
        <w:t>Utility function 2:</w:t>
      </w:r>
    </w:p>
    <w:p w:rsidR="00B13653" w:rsidRDefault="001F204F">
      <w:pPr>
        <w:pStyle w:val="Code"/>
      </w:pPr>
      <w:r>
        <w:t>__int32 LGetHashWz(const WCHAR *wzText)</w:t>
      </w:r>
    </w:p>
    <w:p w:rsidR="00B13653" w:rsidRDefault="001F204F">
      <w:pPr>
        <w:pStyle w:val="Code"/>
      </w:pPr>
      <w:r>
        <w:t>{</w:t>
      </w:r>
    </w:p>
    <w:p w:rsidR="00B13653" w:rsidRDefault="001F204F">
      <w:pPr>
        <w:pStyle w:val="Code"/>
      </w:pPr>
      <w:r>
        <w:t xml:space="preserve">        int cch = lstrlen(wzText);</w:t>
      </w:r>
    </w:p>
    <w:p w:rsidR="00B13653" w:rsidRDefault="001F204F">
      <w:pPr>
        <w:pStyle w:val="Code"/>
      </w:pPr>
      <w:r>
        <w:t xml:space="preserve">        __int32 lhash = 0L;</w:t>
      </w:r>
    </w:p>
    <w:p w:rsidR="00B13653" w:rsidRDefault="00B13653">
      <w:pPr>
        <w:pStyle w:val="Code"/>
      </w:pPr>
    </w:p>
    <w:p w:rsidR="00B13653" w:rsidRDefault="001F204F">
      <w:pPr>
        <w:pStyle w:val="Code"/>
      </w:pPr>
      <w:r>
        <w:t xml:space="preserve">        for (int i = 0; i &lt; cch; i++) {</w:t>
      </w:r>
    </w:p>
    <w:p w:rsidR="00B13653" w:rsidRDefault="001F204F">
      <w:pPr>
        <w:pStyle w:val="Code"/>
      </w:pPr>
      <w:r>
        <w:t xml:space="preserve">                lhash = LH</w:t>
      </w:r>
      <w:r>
        <w:t>ashMM(lhash, wzText[i]);</w:t>
      </w:r>
    </w:p>
    <w:p w:rsidR="00B13653" w:rsidRDefault="001F204F">
      <w:pPr>
        <w:pStyle w:val="Code"/>
      </w:pPr>
      <w:r>
        <w:t xml:space="preserve">        }</w:t>
      </w:r>
    </w:p>
    <w:p w:rsidR="00B13653" w:rsidRDefault="00B13653">
      <w:pPr>
        <w:pStyle w:val="Code"/>
      </w:pPr>
    </w:p>
    <w:p w:rsidR="00B13653" w:rsidRDefault="001F204F">
      <w:pPr>
        <w:pStyle w:val="Code"/>
      </w:pPr>
      <w:r>
        <w:t xml:space="preserve">        return lhash;</w:t>
      </w:r>
    </w:p>
    <w:p w:rsidR="00B13653" w:rsidRDefault="001F204F">
      <w:pPr>
        <w:pStyle w:val="Code"/>
      </w:pPr>
      <w:r>
        <w:t>}</w:t>
      </w:r>
    </w:p>
    <w:p w:rsidR="00B13653" w:rsidRDefault="001F204F">
      <w:r>
        <w:t>Utility function 3:</w:t>
      </w:r>
    </w:p>
    <w:p w:rsidR="00B13653" w:rsidRDefault="001F204F">
      <w:pPr>
        <w:pStyle w:val="Code"/>
      </w:pPr>
      <w:r>
        <w:t xml:space="preserve">__int32 DwRowHash(thisRow) </w:t>
      </w:r>
    </w:p>
    <w:p w:rsidR="00B13653" w:rsidRDefault="001F204F">
      <w:pPr>
        <w:pStyle w:val="Code"/>
      </w:pPr>
      <w:r>
        <w:t>{</w:t>
      </w:r>
    </w:p>
    <w:p w:rsidR="00B13653" w:rsidRDefault="001F204F">
      <w:pPr>
        <w:pStyle w:val="Code"/>
      </w:pPr>
      <w:r>
        <w:t xml:space="preserve">        __int32 lwHash = 0L;</w:t>
      </w:r>
    </w:p>
    <w:p w:rsidR="00B13653" w:rsidRDefault="001F204F">
      <w:pPr>
        <w:pStyle w:val="Code"/>
      </w:pPr>
      <w:r>
        <w:t xml:space="preserve">        for(int i = 0; i &lt; TotalNumberOfColumnsInTheDataSource; i++) {</w:t>
      </w:r>
    </w:p>
    <w:p w:rsidR="00B13653" w:rsidRDefault="001F204F">
      <w:pPr>
        <w:pStyle w:val="Code"/>
      </w:pPr>
      <w:r>
        <w:t xml:space="preserve">                Retrieve the value in the i-th</w:t>
      </w:r>
      <w:r>
        <w:t xml:space="preserve"> column of thisRow as a Unicode String wzData;</w:t>
      </w:r>
    </w:p>
    <w:p w:rsidR="00B13653" w:rsidRDefault="001F204F">
      <w:pPr>
        <w:pStyle w:val="Code"/>
      </w:pPr>
      <w:r>
        <w:t xml:space="preserve">                __int32 l = LGetHashWz(wzData);</w:t>
      </w:r>
    </w:p>
    <w:p w:rsidR="00B13653" w:rsidRDefault="001F204F">
      <w:pPr>
        <w:pStyle w:val="Code"/>
      </w:pPr>
      <w:r>
        <w:t xml:space="preserve">                if(l) {</w:t>
      </w:r>
    </w:p>
    <w:p w:rsidR="00B13653" w:rsidRDefault="001F204F">
      <w:pPr>
        <w:pStyle w:val="Code"/>
      </w:pPr>
      <w:r>
        <w:t xml:space="preserve">                        lwHash = LHashMM(lwHash, l);</w:t>
      </w:r>
    </w:p>
    <w:p w:rsidR="00B13653" w:rsidRDefault="001F204F">
      <w:pPr>
        <w:pStyle w:val="Code"/>
      </w:pPr>
      <w:r>
        <w:t xml:space="preserve">                }</w:t>
      </w:r>
    </w:p>
    <w:p w:rsidR="00B13653" w:rsidRDefault="001F204F">
      <w:pPr>
        <w:pStyle w:val="Code"/>
      </w:pPr>
      <w:r>
        <w:t xml:space="preserve">        }</w:t>
      </w:r>
    </w:p>
    <w:p w:rsidR="00B13653" w:rsidRDefault="001F204F">
      <w:pPr>
        <w:pStyle w:val="Code"/>
      </w:pPr>
      <w:r>
        <w:t xml:space="preserve">        return lwHash;        </w:t>
      </w:r>
    </w:p>
    <w:p w:rsidR="00B13653" w:rsidRDefault="001F204F">
      <w:pPr>
        <w:pStyle w:val="Code"/>
      </w:pPr>
      <w:r>
        <w:t>}</w:t>
      </w:r>
    </w:p>
    <w:p w:rsidR="00B13653" w:rsidRDefault="001F204F">
      <w:r>
        <w:t xml:space="preserve">Unique tag computation </w:t>
      </w:r>
      <w:r>
        <w:t>algorithm:</w:t>
      </w:r>
    </w:p>
    <w:p w:rsidR="00B13653" w:rsidRDefault="001F204F">
      <w:r>
        <w:rPr>
          <w:rStyle w:val="InlineCode"/>
        </w:rPr>
        <w:t>WCHAR wzUniqueTag[64] = {0};</w:t>
      </w:r>
    </w:p>
    <w:p w:rsidR="00B13653" w:rsidRDefault="001F204F">
      <w:r>
        <w:rPr>
          <w:rStyle w:val="InlineCode"/>
        </w:rPr>
        <w:lastRenderedPageBreak/>
        <w:t>*((__int32*) wzUniqueTag) = DwRowHash(the_row_containing_this_record);</w:t>
      </w:r>
    </w:p>
    <w:p w:rsidR="00B13653" w:rsidRDefault="001F204F">
      <w:r>
        <w:rPr>
          <w:rStyle w:val="InlineCode"/>
        </w:rPr>
        <w:t>return the wzUniqueTag as the uniqueTag;</w:t>
      </w:r>
    </w:p>
    <w:p w:rsidR="00B13653" w:rsidRDefault="001F204F">
      <w:pPr>
        <w:pStyle w:val="Heading3"/>
      </w:pPr>
      <w:bookmarkStart w:id="779" w:name="section_8d8cee16e3b646348d9d57d84acbc399"/>
      <w:bookmarkStart w:id="780" w:name="_Toc499809289"/>
      <w:r>
        <w:t>Part 1 Section 17.15.1.1, activeWritingStyle (Grammar Checking Settings)</w:t>
      </w:r>
      <w:bookmarkEnd w:id="779"/>
      <w:bookmarkEnd w:id="780"/>
      <w:r>
        <w:fldChar w:fldCharType="begin"/>
      </w:r>
      <w:r>
        <w:instrText xml:space="preserve"> XE "activeWritingStyle (Grammar</w:instrText>
      </w:r>
      <w:r>
        <w:instrText xml:space="preserve"> Checking Settings)" </w:instrText>
      </w:r>
      <w:r>
        <w:fldChar w:fldCharType="end"/>
      </w:r>
    </w:p>
    <w:p w:rsidR="00B13653" w:rsidRDefault="001F204F">
      <w:pPr>
        <w:pStyle w:val="Definition-Field"/>
      </w:pPr>
      <w:r>
        <w:t xml:space="preserve">a.   </w:t>
      </w:r>
      <w:r>
        <w:rPr>
          <w:i/>
        </w:rPr>
        <w:t>The standard states that the lang attribute specifies the language of the engine used to perform the grammatical content checking.</w:t>
      </w:r>
    </w:p>
    <w:p w:rsidR="00B13653" w:rsidRDefault="001F204F">
      <w:pPr>
        <w:pStyle w:val="Definition-Field2"/>
      </w:pPr>
      <w:r>
        <w:t>Word ignores the activeWritingStyle element if the lang attribute specifies an unknown locale.</w:t>
      </w:r>
    </w:p>
    <w:p w:rsidR="00B13653" w:rsidRDefault="001F204F">
      <w:pPr>
        <w:pStyle w:val="Definition-Field"/>
      </w:pPr>
      <w:r>
        <w:t>b</w:t>
      </w:r>
      <w:r>
        <w:t xml:space="preserve">.   </w:t>
      </w:r>
      <w:r>
        <w:rPr>
          <w:i/>
        </w:rPr>
        <w:t>The standard states that the dllVersion attribute can be any integer value.</w:t>
      </w:r>
    </w:p>
    <w:p w:rsidR="00B13653" w:rsidRDefault="001F204F">
      <w:pPr>
        <w:pStyle w:val="Definition-Field2"/>
      </w:pPr>
      <w:r>
        <w:t>Word restricts this attribute to a 32-bit unsigned integer when the nlCheck attribute value is on, and a 16-bit unsigned integer when the nlCheck attribute value is off.</w:t>
      </w:r>
    </w:p>
    <w:p w:rsidR="00B13653" w:rsidRDefault="001F204F">
      <w:pPr>
        <w:pStyle w:val="Definition-Field"/>
      </w:pPr>
      <w:r>
        <w:t xml:space="preserve">c.   </w:t>
      </w:r>
      <w:r>
        <w:rPr>
          <w:i/>
        </w:rPr>
        <w:t>T</w:t>
      </w:r>
      <w:r>
        <w:rPr>
          <w:i/>
        </w:rPr>
        <w:t>he standard states that the values of the vendorID attribute are defined by the XML Schema integer datatype.</w:t>
      </w:r>
    </w:p>
    <w:p w:rsidR="00B13653" w:rsidRDefault="001F204F">
      <w:pPr>
        <w:pStyle w:val="Definition-Field2"/>
      </w:pPr>
      <w:r>
        <w:t>Word defines this attribute with the XML Schema int datatype, with a minimum value of 0.</w:t>
      </w:r>
    </w:p>
    <w:p w:rsidR="00B13653" w:rsidRDefault="001F204F">
      <w:pPr>
        <w:pStyle w:val="Definition-Field"/>
      </w:pPr>
      <w:r>
        <w:t xml:space="preserve">d.   </w:t>
      </w:r>
      <w:r>
        <w:rPr>
          <w:i/>
        </w:rPr>
        <w:t>The standard does not state a default value for the n</w:t>
      </w:r>
      <w:r>
        <w:rPr>
          <w:i/>
        </w:rPr>
        <w:t>lCheck attribute.</w:t>
      </w:r>
    </w:p>
    <w:p w:rsidR="00B13653" w:rsidRDefault="001F204F">
      <w:pPr>
        <w:pStyle w:val="Definition-Field2"/>
      </w:pPr>
      <w:r>
        <w:t>Word uses off as the default value for the nlCheck attribute.</w:t>
      </w:r>
    </w:p>
    <w:p w:rsidR="00B13653" w:rsidRDefault="001F204F">
      <w:pPr>
        <w:pStyle w:val="Definition-Field"/>
      </w:pPr>
      <w:r>
        <w:t xml:space="preserve">e.   </w:t>
      </w:r>
      <w:r>
        <w:rPr>
          <w:i/>
        </w:rPr>
        <w:t>The standard states that if an application reads these settings and does not understand the value of appName, then its settings may be ignored and the application's defaul</w:t>
      </w:r>
      <w:r>
        <w:rPr>
          <w:i/>
        </w:rPr>
        <w:t>t settings used instead.</w:t>
      </w:r>
    </w:p>
    <w:p w:rsidR="00B13653" w:rsidRDefault="001F204F">
      <w:pPr>
        <w:pStyle w:val="Definition-Field2"/>
      </w:pPr>
      <w:r>
        <w:t>Word only understands an appName attribute value of MSWord.</w:t>
      </w:r>
    </w:p>
    <w:p w:rsidR="00B13653" w:rsidRDefault="001F204F">
      <w:pPr>
        <w:pStyle w:val="Heading3"/>
      </w:pPr>
      <w:bookmarkStart w:id="781" w:name="section_9f6e8efb597047108b6a26e75256d593"/>
      <w:bookmarkStart w:id="782" w:name="_Toc499809290"/>
      <w:r>
        <w:t>Part 1 Section 17.15.1.3, alwaysMergeEmptyNamespace (Do Not Mark Custom XML Elements With No Namespace As Invalid)</w:t>
      </w:r>
      <w:bookmarkEnd w:id="781"/>
      <w:bookmarkEnd w:id="782"/>
      <w:r>
        <w:fldChar w:fldCharType="begin"/>
      </w:r>
      <w:r>
        <w:instrText xml:space="preserve"> XE "alwaysMergeEmptyNamespace (Do Not Mark Custom XML El</w:instrText>
      </w:r>
      <w:r>
        <w:instrText xml:space="preserve">ements With No Namespace As Invalid)" </w:instrText>
      </w:r>
      <w:r>
        <w:fldChar w:fldCharType="end"/>
      </w:r>
    </w:p>
    <w:p w:rsidR="00B13653" w:rsidRDefault="001F204F">
      <w:pPr>
        <w:pStyle w:val="Definition-Field"/>
      </w:pPr>
      <w:r>
        <w:t xml:space="preserve">a.   </w:t>
      </w:r>
      <w:r>
        <w:rPr>
          <w:i/>
        </w:rPr>
        <w:t>The standard states that if this element is not present, then the custom XML markup that has no associated namespace shall be treated as an error.</w:t>
      </w:r>
    </w:p>
    <w:p w:rsidR="00B13653" w:rsidRDefault="001F204F">
      <w:pPr>
        <w:pStyle w:val="Definition-Field2"/>
      </w:pPr>
      <w:r>
        <w:t>Word uses a default value of true for the val attribute of this</w:t>
      </w:r>
      <w:r>
        <w:t xml:space="preserve"> element when no schemas are attached to the document using the attachedSchema element and no custom XML markup with an associated namespace appears in the document.</w:t>
      </w:r>
    </w:p>
    <w:p w:rsidR="00B13653" w:rsidRDefault="001F204F">
      <w:pPr>
        <w:pStyle w:val="Definition-Field"/>
      </w:pPr>
      <w:r>
        <w:t xml:space="preserve">b.   </w:t>
      </w:r>
      <w:r>
        <w:rPr>
          <w:i/>
        </w:rPr>
        <w:t>The standard states that if this element is not present, then the custom XML markup t</w:t>
      </w:r>
      <w:r>
        <w:rPr>
          <w:i/>
        </w:rPr>
        <w:t>hat has no associated namespace shall be moved into a special error namespace when the document is opened.</w:t>
      </w:r>
    </w:p>
    <w:p w:rsidR="00B13653" w:rsidRDefault="001F204F">
      <w:pPr>
        <w:pStyle w:val="Definition-Field2"/>
      </w:pPr>
      <w:r>
        <w:t>Word does not move the custom XML markup into an error namespace if the alwaysMergeEmptyNamespace element is not present.</w:t>
      </w:r>
    </w:p>
    <w:p w:rsidR="00B13653" w:rsidRDefault="001F204F">
      <w:pPr>
        <w:pStyle w:val="Heading3"/>
      </w:pPr>
      <w:bookmarkStart w:id="783" w:name="section_55e01b00ed934498b4e5b0bc0abdf97d"/>
      <w:bookmarkStart w:id="784" w:name="_Toc499809291"/>
      <w:r>
        <w:t>Part 1 Section 17.15.1.6, a</w:t>
      </w:r>
      <w:r>
        <w:t>ttachedTemplate (Attached Document Template)</w:t>
      </w:r>
      <w:bookmarkEnd w:id="783"/>
      <w:bookmarkEnd w:id="784"/>
      <w:r>
        <w:fldChar w:fldCharType="begin"/>
      </w:r>
      <w:r>
        <w:instrText xml:space="preserve"> XE "attachedTemplate (Attached Document Template)" </w:instrText>
      </w:r>
      <w:r>
        <w:fldChar w:fldCharType="end"/>
      </w:r>
    </w:p>
    <w:p w:rsidR="00B13653" w:rsidRDefault="001F204F">
      <w:pPr>
        <w:pStyle w:val="Definition-Field"/>
      </w:pPr>
      <w:r>
        <w:t xml:space="preserve">a.   </w:t>
      </w:r>
      <w:r>
        <w:rPr>
          <w:i/>
        </w:rPr>
        <w:t>The standard states that the id attribute specifies the relationship that shall have the type required by the parent element, yet a relationship type fo</w:t>
      </w:r>
      <w:r>
        <w:rPr>
          <w:i/>
        </w:rPr>
        <w:t>r the attachedTemplate element is not listed.</w:t>
      </w:r>
    </w:p>
    <w:p w:rsidR="00B13653" w:rsidRDefault="001F204F">
      <w:pPr>
        <w:pStyle w:val="Definition-Field2"/>
      </w:pPr>
      <w:r>
        <w:t>Word requires http://schemas.openxmlformats.org/officeDocument/2006/relationships/attachedTemplate as the relationship type for the attachedTemplate element, as specified in "</w:t>
      </w:r>
      <w:hyperlink r:id="rId94">
        <w:r>
          <w:rPr>
            <w:rStyle w:val="Hyperlink"/>
          </w:rPr>
          <w:t>[ISO/IEC-29500-1]</w:t>
        </w:r>
      </w:hyperlink>
      <w:r>
        <w:t xml:space="preserve"> §11.4".</w:t>
      </w:r>
    </w:p>
    <w:p w:rsidR="00B13653" w:rsidRDefault="001F204F">
      <w:pPr>
        <w:pStyle w:val="Definition-Field"/>
      </w:pPr>
      <w:r>
        <w:lastRenderedPageBreak/>
        <w:t xml:space="preserve">b.   </w:t>
      </w:r>
      <w:r>
        <w:rPr>
          <w:i/>
        </w:rPr>
        <w:t>The standard states that this element's val attribute shall contain the file path of the associated document template.</w:t>
      </w:r>
    </w:p>
    <w:p w:rsidR="00B13653" w:rsidRDefault="001F204F">
      <w:pPr>
        <w:pStyle w:val="Definition-Field2"/>
      </w:pPr>
      <w:r>
        <w:t>Word does not support a val attribute for the attachedTemplate element. The</w:t>
      </w:r>
      <w:r>
        <w:t xml:space="preserve"> file path for the associated document template is determined by evaluating the relationship ID on this element.</w:t>
      </w:r>
    </w:p>
    <w:p w:rsidR="00B13653" w:rsidRDefault="001F204F">
      <w:pPr>
        <w:pStyle w:val="Heading3"/>
      </w:pPr>
      <w:bookmarkStart w:id="785" w:name="section_362f7de5917646c1aff7c3e44bc9566b"/>
      <w:bookmarkStart w:id="786" w:name="_Toc499809292"/>
      <w:r>
        <w:t>Part 1 Section 17.15.1.7, autoCaption (Single Automatic Captioning Setting)</w:t>
      </w:r>
      <w:bookmarkEnd w:id="785"/>
      <w:bookmarkEnd w:id="786"/>
      <w:r>
        <w:fldChar w:fldCharType="begin"/>
      </w:r>
      <w:r>
        <w:instrText xml:space="preserve"> XE "autoCaption (Single Automatic Captioning Setting)" </w:instrText>
      </w:r>
      <w:r>
        <w:fldChar w:fldCharType="end"/>
      </w:r>
    </w:p>
    <w:p w:rsidR="00B13653" w:rsidRDefault="001F204F">
      <w:pPr>
        <w:pStyle w:val="Definition-Field"/>
      </w:pPr>
      <w:r>
        <w:t xml:space="preserve">a.   </w:t>
      </w:r>
      <w:r>
        <w:rPr>
          <w:i/>
        </w:rPr>
        <w:t xml:space="preserve">The </w:t>
      </w:r>
      <w:r>
        <w:rPr>
          <w:i/>
        </w:rPr>
        <w:t>standard places no restrictions on the conditions under which this element is to be used.</w:t>
      </w:r>
    </w:p>
    <w:p w:rsidR="00B13653" w:rsidRDefault="001F204F">
      <w:pPr>
        <w:pStyle w:val="Definition-Field2"/>
      </w:pPr>
      <w:r>
        <w:t>Word only reads this element when it is stored within the default document template.</w:t>
      </w:r>
    </w:p>
    <w:p w:rsidR="00B13653" w:rsidRDefault="001F204F">
      <w:pPr>
        <w:pStyle w:val="Definition-Field"/>
      </w:pPr>
      <w:r>
        <w:t xml:space="preserve">b.   </w:t>
      </w:r>
      <w:r>
        <w:rPr>
          <w:i/>
        </w:rPr>
        <w:t xml:space="preserve">The standard states that the name attribute specifies a unique identifier </w:t>
      </w:r>
      <w:r>
        <w:rPr>
          <w:i/>
        </w:rPr>
        <w:t>for types of objects to be automatically captioned.</w:t>
      </w:r>
    </w:p>
    <w:p w:rsidR="00B13653" w:rsidRDefault="001F204F">
      <w:pPr>
        <w:pStyle w:val="Definition-Field2"/>
      </w:pPr>
      <w:r>
        <w:t>Word writes and expects wfwTables for Microsoft Word Tables, and the key name of the OLE object for OLE objects (the key name is stored in the Windows registry under HKEY_CLASSES_ROOT).</w:t>
      </w:r>
    </w:p>
    <w:p w:rsidR="00B13653" w:rsidRDefault="001F204F">
      <w:pPr>
        <w:pStyle w:val="Definition-Field"/>
      </w:pPr>
      <w:r>
        <w:t xml:space="preserve">c.   </w:t>
      </w:r>
      <w:r>
        <w:rPr>
          <w:i/>
        </w:rPr>
        <w:t xml:space="preserve">The standard </w:t>
      </w:r>
      <w:r>
        <w:rPr>
          <w:i/>
        </w:rPr>
        <w:t>states that the name attribute and the caption attribute can contain a string of unlimited length.</w:t>
      </w:r>
    </w:p>
    <w:p w:rsidR="00B13653" w:rsidRDefault="001F204F">
      <w:pPr>
        <w:pStyle w:val="Definition-Field2"/>
      </w:pPr>
      <w:r>
        <w:t>Word limits these values to 255 characters.</w:t>
      </w:r>
    </w:p>
    <w:p w:rsidR="00B13653" w:rsidRDefault="001F204F">
      <w:pPr>
        <w:pStyle w:val="Heading3"/>
      </w:pPr>
      <w:bookmarkStart w:id="787" w:name="section_908fbb07b5d74019b3ca50db0007af8f"/>
      <w:bookmarkStart w:id="788" w:name="_Toc499809293"/>
      <w:r>
        <w:t>Part 1 Section 17.15.1.8, autoCaptions (Automatic Captioning Settings)</w:t>
      </w:r>
      <w:bookmarkEnd w:id="787"/>
      <w:bookmarkEnd w:id="788"/>
      <w:r>
        <w:fldChar w:fldCharType="begin"/>
      </w:r>
      <w:r>
        <w:instrText xml:space="preserve"> XE "autoCaptions (Automatic Captioning Set</w:instrText>
      </w:r>
      <w:r>
        <w:instrText xml:space="preserve">tings)" </w:instrText>
      </w:r>
      <w:r>
        <w:fldChar w:fldCharType="end"/>
      </w:r>
    </w:p>
    <w:p w:rsidR="00B13653" w:rsidRDefault="001F204F">
      <w:pPr>
        <w:pStyle w:val="Definition-Field"/>
      </w:pPr>
      <w:r>
        <w:t xml:space="preserve">a.   </w:t>
      </w:r>
      <w:r>
        <w:rPr>
          <w:i/>
        </w:rPr>
        <w:t>The standard does not state that this element will be ignored under certain circumstances.</w:t>
      </w:r>
    </w:p>
    <w:p w:rsidR="00B13653" w:rsidRDefault="001F204F">
      <w:pPr>
        <w:pStyle w:val="Definition-Field2"/>
      </w:pPr>
      <w:r>
        <w:t>Word ignores this element unless it is stored within its default document template.</w:t>
      </w:r>
    </w:p>
    <w:p w:rsidR="00B13653" w:rsidRDefault="001F204F">
      <w:pPr>
        <w:pStyle w:val="Heading3"/>
      </w:pPr>
      <w:bookmarkStart w:id="789" w:name="section_bea4050c46424a089c462b323e796a19"/>
      <w:bookmarkStart w:id="790" w:name="_Toc499809294"/>
      <w:r>
        <w:t>Part 1 Section 17.15.1.9, autoFormatOverride (Allow Automatic For</w:t>
      </w:r>
      <w:r>
        <w:t>matting to Override Formatting Protection Settings)</w:t>
      </w:r>
      <w:bookmarkEnd w:id="789"/>
      <w:bookmarkEnd w:id="790"/>
      <w:r>
        <w:fldChar w:fldCharType="begin"/>
      </w:r>
      <w:r>
        <w:instrText xml:space="preserve"> XE "autoFormatOverride (Allow Automatic Formatting to Override Formatting Protection Settings)" </w:instrText>
      </w:r>
      <w:r>
        <w:fldChar w:fldCharType="end"/>
      </w:r>
    </w:p>
    <w:p w:rsidR="00B13653" w:rsidRDefault="001F204F">
      <w:pPr>
        <w:pStyle w:val="Definition-Field"/>
      </w:pPr>
      <w:r>
        <w:t xml:space="preserve">a.   </w:t>
      </w:r>
      <w:r>
        <w:rPr>
          <w:i/>
        </w:rPr>
        <w:t>The standard states that the val attribute specifies that automatic formatting behavior shall be app</w:t>
      </w:r>
      <w:r>
        <w:rPr>
          <w:i/>
        </w:rPr>
        <w:t>lied regardless of the formatting restrictions in place.</w:t>
      </w:r>
    </w:p>
    <w:p w:rsidR="00B13653" w:rsidRDefault="001F204F">
      <w:pPr>
        <w:pStyle w:val="Definition-Field2"/>
      </w:pPr>
      <w:r>
        <w:t>Word ignores this element.</w:t>
      </w:r>
    </w:p>
    <w:p w:rsidR="00B13653" w:rsidRDefault="001F204F">
      <w:pPr>
        <w:pStyle w:val="Heading3"/>
      </w:pPr>
      <w:bookmarkStart w:id="791" w:name="section_a3f96a731cad4a64a7e3cf18ad747708"/>
      <w:bookmarkStart w:id="792" w:name="_Toc499809295"/>
      <w:r>
        <w:t>Part 1 Section 17.15.1.11, bookFoldPrinting (Book Fold Printing)</w:t>
      </w:r>
      <w:bookmarkEnd w:id="791"/>
      <w:bookmarkEnd w:id="792"/>
      <w:r>
        <w:fldChar w:fldCharType="begin"/>
      </w:r>
      <w:r>
        <w:instrText xml:space="preserve"> XE "bookFoldPrinting (Book Fold Printing)" </w:instrText>
      </w:r>
      <w:r>
        <w:fldChar w:fldCharType="end"/>
      </w:r>
    </w:p>
    <w:p w:rsidR="00B13653" w:rsidRDefault="001F204F">
      <w:pPr>
        <w:pStyle w:val="Definition-Field"/>
      </w:pPr>
      <w:r>
        <w:t xml:space="preserve">a.   </w:t>
      </w:r>
      <w:r>
        <w:rPr>
          <w:i/>
        </w:rPr>
        <w:t>The standard says book fold printing divides the page in</w:t>
      </w:r>
      <w:r>
        <w:rPr>
          <w:i/>
        </w:rPr>
        <w:t xml:space="preserve"> half vertically with two left margins emanating from the bisector of the page, and two right margins instantiated at the left and right side of the page.</w:t>
      </w:r>
    </w:p>
    <w:p w:rsidR="00B13653" w:rsidRDefault="001F204F">
      <w:pPr>
        <w:pStyle w:val="Definition-Field2"/>
      </w:pPr>
      <w:r>
        <w:t>Word divides the page in half vertically with two right margins emanating from the bisector of the pa</w:t>
      </w:r>
      <w:r>
        <w:t>ge, and two left margins instantiated at the left and right side of the page.</w:t>
      </w:r>
    </w:p>
    <w:p w:rsidR="00B13653" w:rsidRDefault="001F204F">
      <w:pPr>
        <w:pStyle w:val="Heading3"/>
      </w:pPr>
      <w:bookmarkStart w:id="793" w:name="section_54ddf37e03b84d0391a4755fb2c6695a"/>
      <w:bookmarkStart w:id="794" w:name="_Toc499809296"/>
      <w:r>
        <w:t>Part 1 Section 17.15.1.12, bookFoldPrintingSheets (Number of Pages Per Booklet)</w:t>
      </w:r>
      <w:bookmarkEnd w:id="793"/>
      <w:bookmarkEnd w:id="794"/>
      <w:r>
        <w:fldChar w:fldCharType="begin"/>
      </w:r>
      <w:r>
        <w:instrText xml:space="preserve"> XE "bookFoldPrintingSheets (Number of Pages Per Booklet)" </w:instrText>
      </w:r>
      <w:r>
        <w:fldChar w:fldCharType="end"/>
      </w:r>
    </w:p>
    <w:p w:rsidR="00B13653" w:rsidRDefault="001F204F">
      <w:pPr>
        <w:pStyle w:val="Definition-Field"/>
      </w:pPr>
      <w:r>
        <w:t xml:space="preserve">a.   </w:t>
      </w:r>
      <w:r>
        <w:rPr>
          <w:i/>
        </w:rPr>
        <w:t>The standard states that if this</w:t>
      </w:r>
      <w:r>
        <w:rPr>
          <w:i/>
        </w:rPr>
        <w:t xml:space="preserve"> element is omitted, then default behavior shall be to print the document on a single sheet.</w:t>
      </w:r>
    </w:p>
    <w:p w:rsidR="00B13653" w:rsidRDefault="001F204F">
      <w:pPr>
        <w:pStyle w:val="Definition-Field2"/>
      </w:pPr>
      <w:r>
        <w:t>In Word, if this element is omitted, default behavior is to include all the pages of the document in a single booklet.</w:t>
      </w:r>
    </w:p>
    <w:p w:rsidR="00B13653" w:rsidRDefault="001F204F">
      <w:pPr>
        <w:pStyle w:val="Definition-Field"/>
      </w:pPr>
      <w:r>
        <w:lastRenderedPageBreak/>
        <w:t xml:space="preserve">b.   </w:t>
      </w:r>
      <w:r>
        <w:rPr>
          <w:i/>
        </w:rPr>
        <w:t xml:space="preserve">The standard states that the values of </w:t>
      </w:r>
      <w:r>
        <w:rPr>
          <w:i/>
        </w:rPr>
        <w:t>the val attribute are defined by the XML Schema integer datatype.</w:t>
      </w:r>
    </w:p>
    <w:p w:rsidR="00B13653" w:rsidRDefault="001F204F">
      <w:pPr>
        <w:pStyle w:val="Definition-Field2"/>
      </w:pPr>
      <w:r>
        <w:t>Word defines the values of this attribute with the XML Schema short datatype, with a minimum value of 0.</w:t>
      </w:r>
    </w:p>
    <w:p w:rsidR="00B13653" w:rsidRDefault="001F204F">
      <w:pPr>
        <w:pStyle w:val="Heading3"/>
      </w:pPr>
      <w:bookmarkStart w:id="795" w:name="section_4a4ba7698bc142b3b66208b23bd8e953"/>
      <w:bookmarkStart w:id="796" w:name="_Toc499809297"/>
      <w:r>
        <w:t>Part 1 Section 17.15.1.13, bookFoldRevPrinting (Reverse Book Fold Printing)</w:t>
      </w:r>
      <w:bookmarkEnd w:id="795"/>
      <w:bookmarkEnd w:id="796"/>
      <w:r>
        <w:fldChar w:fldCharType="begin"/>
      </w:r>
      <w:r>
        <w:instrText xml:space="preserve"> XE "bookF</w:instrText>
      </w:r>
      <w:r>
        <w:instrText xml:space="preserve">oldRevPrinting (Reverse Book Fold Printing)" </w:instrText>
      </w:r>
      <w:r>
        <w:fldChar w:fldCharType="end"/>
      </w:r>
    </w:p>
    <w:p w:rsidR="00B13653" w:rsidRDefault="001F204F">
      <w:pPr>
        <w:pStyle w:val="Definition-Field"/>
      </w:pPr>
      <w:r>
        <w:t xml:space="preserve">a.   </w:t>
      </w:r>
      <w:r>
        <w:rPr>
          <w:i/>
        </w:rPr>
        <w:t>The standard says this element divides the page in half vertically with two left margins emanating from the bisector of the page, and two right margins instantiated at the left and right side of the page</w:t>
      </w:r>
      <w:r>
        <w:rPr>
          <w:i/>
        </w:rPr>
        <w:t>.</w:t>
      </w:r>
    </w:p>
    <w:p w:rsidR="00B13653" w:rsidRDefault="001F204F">
      <w:pPr>
        <w:pStyle w:val="Definition-Field2"/>
      </w:pPr>
      <w:r>
        <w:t>In Word, this element divides the page in half vertically with two right margins emanating from the bisector of the page, and left margins instantiated at the left and right side of the page.</w:t>
      </w:r>
    </w:p>
    <w:p w:rsidR="00B13653" w:rsidRDefault="001F204F">
      <w:pPr>
        <w:pStyle w:val="Definition-Field"/>
      </w:pPr>
      <w:r>
        <w:t xml:space="preserve">b.   </w:t>
      </w:r>
      <w:r>
        <w:rPr>
          <w:i/>
        </w:rPr>
        <w:t>The standard describes through example the output of prin</w:t>
      </w:r>
      <w:r>
        <w:rPr>
          <w:i/>
        </w:rPr>
        <w:t>ted pages with page 3 printed after page 2.</w:t>
      </w:r>
    </w:p>
    <w:p w:rsidR="00B13653" w:rsidRDefault="001F204F">
      <w:r>
        <w:t>Word prints page 3 on the left side of the second printed signature to allow the construction of a printed booklet. This can be visualized as follows:</w:t>
      </w:r>
    </w:p>
    <w:tbl>
      <w:tblPr>
        <w:tblStyle w:val="Table-ShadedHeader"/>
        <w:tblW w:w="0" w:type="auto"/>
        <w:tblLook w:val="04A0" w:firstRow="1" w:lastRow="0" w:firstColumn="1" w:lastColumn="0" w:noHBand="0" w:noVBand="1"/>
      </w:tblPr>
      <w:tblGrid>
        <w:gridCol w:w="4565"/>
        <w:gridCol w:w="452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 xml:space="preserve">Second Printed Sheet </w:t>
            </w:r>
          </w:p>
        </w:tc>
        <w:tc>
          <w:tcPr>
            <w:tcW w:w="0" w:type="auto"/>
            <w:vAlign w:val="center"/>
          </w:tcPr>
          <w:p w:rsidR="00B13653" w:rsidRDefault="001F204F">
            <w:pPr>
              <w:pStyle w:val="TableHeaderText"/>
            </w:pPr>
            <w:r>
              <w:t>Second Printed Signature</w:t>
            </w:r>
          </w:p>
        </w:tc>
      </w:tr>
      <w:tr w:rsidR="00B13653" w:rsidTr="00B13653">
        <w:tc>
          <w:tcPr>
            <w:tcW w:w="0" w:type="auto"/>
            <w:vAlign w:val="center"/>
          </w:tcPr>
          <w:p w:rsidR="00B13653" w:rsidRDefault="001F204F">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95"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B13653" w:rsidRDefault="001F204F">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96"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B13653" w:rsidRDefault="00B13653"/>
    <w:p w:rsidR="00B13653" w:rsidRDefault="001F204F">
      <w:pPr>
        <w:pStyle w:val="Heading3"/>
      </w:pPr>
      <w:bookmarkStart w:id="797" w:name="section_5ac3ac4fcfc24a6ab6f30bb1ce1e0628"/>
      <w:bookmarkStart w:id="798" w:name="_Toc499809298"/>
      <w:r>
        <w:t>Part 1 Section 17.15.1.16, caption (Single Caption Type Definition)</w:t>
      </w:r>
      <w:bookmarkEnd w:id="797"/>
      <w:bookmarkEnd w:id="798"/>
      <w:r>
        <w:fldChar w:fldCharType="begin"/>
      </w:r>
      <w:r>
        <w:instrText xml:space="preserve"> XE "caption (Single Caption Type Definition)" </w:instrText>
      </w:r>
      <w:r>
        <w:fldChar w:fldCharType="end"/>
      </w:r>
    </w:p>
    <w:p w:rsidR="00B13653" w:rsidRDefault="001F204F">
      <w:pPr>
        <w:pStyle w:val="Definition-Field"/>
      </w:pPr>
      <w:r>
        <w:t xml:space="preserve">a.   </w:t>
      </w:r>
      <w:r>
        <w:rPr>
          <w:i/>
        </w:rPr>
        <w:t>The standard allows strings of unbounded length for the name attribute.</w:t>
      </w:r>
    </w:p>
    <w:p w:rsidR="00B13653" w:rsidRDefault="001F204F">
      <w:pPr>
        <w:pStyle w:val="Definition-Field2"/>
      </w:pPr>
      <w:r>
        <w:t>Word allows strings of length at most 255 for the name attribu</w:t>
      </w:r>
      <w:r>
        <w:t>te.</w:t>
      </w:r>
    </w:p>
    <w:p w:rsidR="00B13653" w:rsidRDefault="001F204F">
      <w:pPr>
        <w:pStyle w:val="Definition-Field"/>
      </w:pPr>
      <w:r>
        <w:t xml:space="preserve">b.   </w:t>
      </w:r>
      <w:r>
        <w:rPr>
          <w:i/>
        </w:rPr>
        <w:t>In the standard, the heading attribute is described with specific semantics for values 1 through 9.</w:t>
      </w:r>
    </w:p>
    <w:p w:rsidR="00B13653" w:rsidRDefault="001F204F">
      <w:pPr>
        <w:pStyle w:val="Definition-Field2"/>
      </w:pPr>
      <w:r>
        <w:t>If the heading attribute is present, Word reads the value as zero and incorrectly displays autogenerated captions.</w:t>
      </w:r>
    </w:p>
    <w:p w:rsidR="00B13653" w:rsidRDefault="001F204F">
      <w:pPr>
        <w:pStyle w:val="Definition-Field"/>
      </w:pPr>
      <w:r>
        <w:t xml:space="preserve">c.   </w:t>
      </w:r>
      <w:r>
        <w:rPr>
          <w:i/>
        </w:rPr>
        <w:t>The standard says the noLab</w:t>
      </w:r>
      <w:r>
        <w:rPr>
          <w:i/>
        </w:rPr>
        <w:t>el attribute controls whether labels are included in automatically generated captions.</w:t>
      </w:r>
    </w:p>
    <w:p w:rsidR="00B13653" w:rsidRDefault="001F204F">
      <w:pPr>
        <w:pStyle w:val="Definition-Field2"/>
      </w:pPr>
      <w:r>
        <w:t>Word ignores the noLabel attribute and instead uses the value of the chapNum attribute.</w:t>
      </w:r>
    </w:p>
    <w:p w:rsidR="00B13653" w:rsidRDefault="001F204F">
      <w:pPr>
        <w:pStyle w:val="Heading3"/>
      </w:pPr>
      <w:bookmarkStart w:id="799" w:name="section_6bef7b68188f4b29b696d9676810e906"/>
      <w:bookmarkStart w:id="800" w:name="_Toc499809299"/>
      <w:r>
        <w:lastRenderedPageBreak/>
        <w:t>Part 1 Section 17.15.1.17, captions (Caption Settings)</w:t>
      </w:r>
      <w:bookmarkEnd w:id="799"/>
      <w:bookmarkEnd w:id="800"/>
      <w:r>
        <w:fldChar w:fldCharType="begin"/>
      </w:r>
      <w:r>
        <w:instrText xml:space="preserve"> XE "captions (Caption Sett</w:instrText>
      </w:r>
      <w:r>
        <w:instrText xml:space="preserve">ings)" </w:instrText>
      </w:r>
      <w:r>
        <w:fldChar w:fldCharType="end"/>
      </w:r>
    </w:p>
    <w:p w:rsidR="00B13653" w:rsidRDefault="001F204F">
      <w:pPr>
        <w:pStyle w:val="Definition-Field"/>
      </w:pPr>
      <w:r>
        <w:t xml:space="preserve">a.   </w:t>
      </w:r>
      <w:r>
        <w:rPr>
          <w:i/>
        </w:rPr>
        <w:t>The standard states that this element could be used by other documents besides the default template.</w:t>
      </w:r>
    </w:p>
    <w:p w:rsidR="00B13653" w:rsidRDefault="001F204F">
      <w:pPr>
        <w:pStyle w:val="Definition-Field2"/>
      </w:pPr>
      <w:r>
        <w:t>Word only reads this element when it is stored in its default document template.</w:t>
      </w:r>
    </w:p>
    <w:p w:rsidR="00B13653" w:rsidRDefault="001F204F">
      <w:pPr>
        <w:pStyle w:val="Heading3"/>
      </w:pPr>
      <w:bookmarkStart w:id="801" w:name="section_a388debef4624d05aac2e61c2edeb110"/>
      <w:bookmarkStart w:id="802" w:name="_Toc499809300"/>
      <w:r>
        <w:t>Part 1 Section 17.15.1.19, clickAndTypeStyle (Paragraph Sty</w:t>
      </w:r>
      <w:r>
        <w:t>le Applied to Automatically Generated Paragraphs)</w:t>
      </w:r>
      <w:bookmarkEnd w:id="801"/>
      <w:bookmarkEnd w:id="802"/>
      <w:r>
        <w:fldChar w:fldCharType="begin"/>
      </w:r>
      <w:r>
        <w:instrText xml:space="preserve"> XE "clickAndTypeStyle (Paragraph Style Applied to Automatically Generated Paragraphs)"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B13653" w:rsidRDefault="001F204F">
      <w:pPr>
        <w:pStyle w:val="Definition-Field"/>
      </w:pPr>
      <w:r>
        <w:t xml:space="preserve">a.   </w:t>
      </w:r>
      <w:r>
        <w:rPr>
          <w:i/>
        </w:rPr>
        <w:t>The standard does not limit the length of the value of the val attribute.</w:t>
      </w:r>
    </w:p>
    <w:p w:rsidR="00B13653" w:rsidRDefault="001F204F">
      <w:pPr>
        <w:pStyle w:val="Definition-Field2"/>
      </w:pPr>
      <w:r>
        <w:t>Word restricts the value of this attribute to be at most 253 characters.</w:t>
      </w:r>
    </w:p>
    <w:p w:rsidR="00B13653" w:rsidRDefault="001F204F">
      <w:pPr>
        <w:pStyle w:val="Heading3"/>
      </w:pPr>
      <w:bookmarkStart w:id="803" w:name="section_1be239133f8840ab9cb22790be8c549d"/>
      <w:bookmarkStart w:id="804" w:name="_Toc499809301"/>
      <w:r>
        <w:t>Part 1 Section 17.15.1.20, clrSchemeMapping (Theme Color Mappings)</w:t>
      </w:r>
      <w:bookmarkEnd w:id="803"/>
      <w:bookmarkEnd w:id="804"/>
      <w:r>
        <w:fldChar w:fldCharType="begin"/>
      </w:r>
      <w:r>
        <w:instrText xml:space="preserve"> XE "clrSchemeMapping (Theme Color Mappings)" </w:instrText>
      </w:r>
      <w:r>
        <w:fldChar w:fldCharType="end"/>
      </w:r>
    </w:p>
    <w:p w:rsidR="00B13653" w:rsidRDefault="001F204F">
      <w:pPr>
        <w:pStyle w:val="Definition-Field"/>
      </w:pPr>
      <w:r>
        <w:t xml:space="preserve">a.   </w:t>
      </w:r>
      <w:r>
        <w:rPr>
          <w:i/>
        </w:rPr>
        <w:t>The standard states that if the t1 attribute is omitted, then the t1 theme color shall be used.</w:t>
      </w:r>
    </w:p>
    <w:p w:rsidR="00B13653" w:rsidRDefault="001F204F">
      <w:pPr>
        <w:pStyle w:val="Definition-Field2"/>
      </w:pPr>
      <w:r>
        <w:t xml:space="preserve">Word uses the tx1 theme color, as no t1 </w:t>
      </w:r>
      <w:r>
        <w:t>theme color exists in the enumeration.</w:t>
      </w:r>
    </w:p>
    <w:p w:rsidR="00B13653" w:rsidRDefault="001F204F">
      <w:pPr>
        <w:pStyle w:val="Definition-Field"/>
      </w:pPr>
      <w:r>
        <w:t xml:space="preserve">b.   </w:t>
      </w:r>
      <w:r>
        <w:rPr>
          <w:i/>
        </w:rPr>
        <w:t>The standard says that if the t2 attribute is omitted, then the t2 theme color shall be used.</w:t>
      </w:r>
    </w:p>
    <w:p w:rsidR="00B13653" w:rsidRDefault="001F204F">
      <w:pPr>
        <w:pStyle w:val="Definition-Field2"/>
      </w:pPr>
      <w:r>
        <w:t>Word uses the tx2 theme color, as no t2 theme color exists in the enumeration.</w:t>
      </w:r>
    </w:p>
    <w:p w:rsidR="00B13653" w:rsidRDefault="001F204F">
      <w:pPr>
        <w:pStyle w:val="Heading3"/>
      </w:pPr>
      <w:bookmarkStart w:id="805" w:name="section_f68636b8b56d4a0c918d596752081e79"/>
      <w:bookmarkStart w:id="806" w:name="_Toc499809302"/>
      <w:r>
        <w:t>Part 1 Section 17.15.1.22, consecutiveH</w:t>
      </w:r>
      <w:r>
        <w:t>yphenLimit (Maximum Number of Consecutively Hyphenated Lines)</w:t>
      </w:r>
      <w:bookmarkEnd w:id="805"/>
      <w:bookmarkEnd w:id="806"/>
      <w:r>
        <w:fldChar w:fldCharType="begin"/>
      </w:r>
      <w:r>
        <w:instrText xml:space="preserve"> XE "consecutiveHyphenLimit (Maximum Number of Consecutively Hyphenated Lines)" </w:instrText>
      </w:r>
      <w:r>
        <w:fldChar w:fldCharType="end"/>
      </w:r>
    </w:p>
    <w:p w:rsidR="00B13653" w:rsidRDefault="001F204F">
      <w:pPr>
        <w:pStyle w:val="Definition-Field"/>
      </w:pPr>
      <w:r>
        <w:t xml:space="preserve">a.   </w:t>
      </w:r>
      <w:r>
        <w:rPr>
          <w:i/>
        </w:rPr>
        <w:t>The standard states that the values of the val attribute are defined by the XML Schema integer datatype.</w:t>
      </w:r>
    </w:p>
    <w:p w:rsidR="00B13653" w:rsidRDefault="001F204F">
      <w:pPr>
        <w:pStyle w:val="Definition-Field2"/>
      </w:pPr>
      <w:r>
        <w:t>Wo</w:t>
      </w:r>
      <w:r>
        <w:t>rd defines the values of this attribute with the XML Schema unsignedShort datatype.</w:t>
      </w:r>
    </w:p>
    <w:p w:rsidR="00B13653" w:rsidRDefault="001F204F">
      <w:pPr>
        <w:pStyle w:val="Heading3"/>
      </w:pPr>
      <w:bookmarkStart w:id="807" w:name="section_fdae3e41bf9549de8c194dfc98f3ddf4"/>
      <w:bookmarkStart w:id="808" w:name="_Toc499809303"/>
      <w:r>
        <w:t>Part 1 Section 17.15.1.23, decimalSymbol (Radix Point for Field Code Evaluation)</w:t>
      </w:r>
      <w:bookmarkEnd w:id="807"/>
      <w:bookmarkEnd w:id="808"/>
      <w:r>
        <w:fldChar w:fldCharType="begin"/>
      </w:r>
      <w:r>
        <w:instrText xml:space="preserve"> XE "decimalSymbol (Radix Point for Field Code Evaluation)" </w:instrText>
      </w:r>
      <w:r>
        <w:fldChar w:fldCharType="end"/>
      </w:r>
    </w:p>
    <w:p w:rsidR="00B13653" w:rsidRDefault="001F204F">
      <w:pPr>
        <w:pStyle w:val="Definition-Field"/>
      </w:pPr>
      <w:r>
        <w:t xml:space="preserve">a.   </w:t>
      </w:r>
      <w:r>
        <w:rPr>
          <w:i/>
        </w:rPr>
        <w:t>The standard states that</w:t>
      </w:r>
      <w:r>
        <w:rPr>
          <w:i/>
        </w:rPr>
        <w:t xml:space="preserve"> this element specifies the character that shall be interpreted as the radix point symbol.</w:t>
      </w:r>
    </w:p>
    <w:p w:rsidR="00B13653" w:rsidRDefault="001F204F">
      <w:pPr>
        <w:pStyle w:val="Definition-Field2"/>
      </w:pPr>
      <w:r>
        <w:t>Word ignores this element and its value and always reads the system locale settings to get the value of the radix point symbol.</w:t>
      </w:r>
    </w:p>
    <w:p w:rsidR="00B13653" w:rsidRDefault="001F204F">
      <w:pPr>
        <w:pStyle w:val="Heading3"/>
      </w:pPr>
      <w:bookmarkStart w:id="809" w:name="section_fd6deb8c493a454fb4eb266ce809595a"/>
      <w:bookmarkStart w:id="810" w:name="_Toc499809304"/>
      <w:r>
        <w:t>Part 1 Section 17.15.1.24, defaultTab</w:t>
      </w:r>
      <w:r>
        <w:t>leStyle (Default Table Style for Newly Inserted Tables)</w:t>
      </w:r>
      <w:bookmarkEnd w:id="809"/>
      <w:bookmarkEnd w:id="810"/>
      <w:r>
        <w:fldChar w:fldCharType="begin"/>
      </w:r>
      <w:r>
        <w:instrText xml:space="preserve"> XE "defaultTableStyle (Default Table Style for Newly Inserted Tables)"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B13653" w:rsidRDefault="001F204F">
      <w:pPr>
        <w:pStyle w:val="Definition-Field"/>
      </w:pPr>
      <w:r>
        <w:t xml:space="preserve">a.   </w:t>
      </w:r>
      <w:r>
        <w:rPr>
          <w:i/>
        </w:rPr>
        <w:t>The standard states that if this element is not specified then the application shall apply the default table style for inserted table</w:t>
      </w:r>
    </w:p>
    <w:p w:rsidR="00B13653" w:rsidRDefault="001F204F">
      <w:pPr>
        <w:pStyle w:val="Definition-Field2"/>
      </w:pPr>
      <w:r>
        <w:t xml:space="preserve">Word will apply the TableGrid style for tables when this </w:t>
      </w:r>
      <w:r>
        <w:t>element is not specified</w:t>
      </w:r>
    </w:p>
    <w:p w:rsidR="00B13653" w:rsidRDefault="001F204F">
      <w:pPr>
        <w:pStyle w:val="Definition-Field"/>
      </w:pPr>
      <w:r>
        <w:t xml:space="preserve">b.   </w:t>
      </w:r>
      <w:r>
        <w:rPr>
          <w:i/>
        </w:rPr>
        <w:t>The standard does not limit the length of the value of the val attribute.</w:t>
      </w:r>
    </w:p>
    <w:p w:rsidR="00B13653" w:rsidRDefault="001F204F">
      <w:pPr>
        <w:pStyle w:val="Definition-Field2"/>
      </w:pPr>
      <w:r>
        <w:t>Word restricts the value of this attribute to be at most 253 characters.</w:t>
      </w:r>
    </w:p>
    <w:p w:rsidR="00B13653" w:rsidRDefault="001F204F">
      <w:pPr>
        <w:pStyle w:val="Heading3"/>
      </w:pPr>
      <w:bookmarkStart w:id="811" w:name="section_d09bfc71d0d249729275bc0edf849558"/>
      <w:bookmarkStart w:id="812" w:name="_Toc499809305"/>
      <w:r>
        <w:lastRenderedPageBreak/>
        <w:t>Part 1 Section 17.15.1.25, defaultTabStop (Distance Between Automatic Tab Stops</w:t>
      </w:r>
      <w:r>
        <w:t>)</w:t>
      </w:r>
      <w:bookmarkEnd w:id="811"/>
      <w:bookmarkEnd w:id="812"/>
      <w:r>
        <w:fldChar w:fldCharType="begin"/>
      </w:r>
      <w:r>
        <w:instrText xml:space="preserve"> XE "defaultTabStop (Distance Between Automatic Tab Stops)" </w:instrText>
      </w:r>
      <w:r>
        <w:fldChar w:fldCharType="end"/>
      </w:r>
    </w:p>
    <w:p w:rsidR="00B13653" w:rsidRDefault="001F204F">
      <w:pPr>
        <w:pStyle w:val="Definition-Field"/>
      </w:pPr>
      <w:r>
        <w:t xml:space="preserve">a.   </w:t>
      </w:r>
      <w:r>
        <w:rPr>
          <w:i/>
        </w:rPr>
        <w:t>The standard states that the values of the val attribute are defined by the XML Schema unsignedLong datatype.</w:t>
      </w:r>
    </w:p>
    <w:p w:rsidR="00B13653" w:rsidRDefault="001F204F">
      <w:pPr>
        <w:pStyle w:val="Definition-Field2"/>
      </w:pPr>
      <w:r>
        <w:t>Word defines the values of this attribute with the XML Schema short datatype,</w:t>
      </w:r>
      <w:r>
        <w:t xml:space="preserve"> with a minimum value of 0.</w:t>
      </w:r>
    </w:p>
    <w:p w:rsidR="00B13653" w:rsidRDefault="001F204F">
      <w:pPr>
        <w:pStyle w:val="Heading3"/>
      </w:pPr>
      <w:bookmarkStart w:id="813" w:name="section_3556936a408d4c088893a61fd0754f5c"/>
      <w:bookmarkStart w:id="814" w:name="_Toc499809306"/>
      <w:r>
        <w:t>Part 1 Section 17.15.1.27, displayHorizontalDrawingGridEvery (Distance between Horizontal Gridlines)</w:t>
      </w:r>
      <w:bookmarkEnd w:id="813"/>
      <w:bookmarkEnd w:id="814"/>
      <w:r>
        <w:fldChar w:fldCharType="begin"/>
      </w:r>
      <w:r>
        <w:instrText xml:space="preserve"> XE "displayHorizontalDrawingGridEvery (Distance between Horizontal Gridlines)" </w:instrText>
      </w:r>
      <w:r>
        <w:fldChar w:fldCharType="end"/>
      </w:r>
    </w:p>
    <w:p w:rsidR="00B13653" w:rsidRDefault="001F204F">
      <w:pPr>
        <w:pStyle w:val="Definition-Field"/>
      </w:pPr>
      <w:r>
        <w:t xml:space="preserve">a.   </w:t>
      </w:r>
      <w:r>
        <w:rPr>
          <w:i/>
        </w:rPr>
        <w:t xml:space="preserve">The standard says this element controls </w:t>
      </w:r>
      <w:r>
        <w:rPr>
          <w:i/>
        </w:rPr>
        <w:t>the number of horizontal grid units between horizontal grid lines.</w:t>
      </w:r>
    </w:p>
    <w:p w:rsidR="00B13653" w:rsidRDefault="001F204F">
      <w:pPr>
        <w:pStyle w:val="Definition-Field2"/>
      </w:pPr>
      <w:r>
        <w:t>In Word, this element controls the number of horizontal grid units between vertical grid lines.</w:t>
      </w:r>
    </w:p>
    <w:p w:rsidR="00B13653" w:rsidRDefault="001F204F">
      <w:pPr>
        <w:pStyle w:val="Definition-Field"/>
      </w:pPr>
      <w:r>
        <w:t xml:space="preserve">b.   </w:t>
      </w:r>
      <w:r>
        <w:rPr>
          <w:i/>
        </w:rPr>
        <w:t>The standard states that the values of the val attribute are defined by the XML Schema i</w:t>
      </w:r>
      <w:r>
        <w:rPr>
          <w:i/>
        </w:rPr>
        <w:t>nteger datatype.</w:t>
      </w:r>
    </w:p>
    <w:p w:rsidR="00B13653" w:rsidRDefault="001F204F">
      <w:pPr>
        <w:pStyle w:val="Definition-Field2"/>
      </w:pPr>
      <w:r>
        <w:t>Word restricts the value of this attribute to be at least 0 and at most 127.</w:t>
      </w:r>
    </w:p>
    <w:p w:rsidR="00B13653" w:rsidRDefault="001F204F">
      <w:pPr>
        <w:pStyle w:val="Heading3"/>
      </w:pPr>
      <w:bookmarkStart w:id="815" w:name="section_73f2c4bc60754f1fa1f308a250abbdba"/>
      <w:bookmarkStart w:id="816" w:name="_Toc499809307"/>
      <w:r>
        <w:t>Part 1 Section 17.15.1.28, displayVerticalDrawingGridEvery (Distance between Vertical Gridlines)</w:t>
      </w:r>
      <w:bookmarkEnd w:id="815"/>
      <w:bookmarkEnd w:id="816"/>
      <w:r>
        <w:fldChar w:fldCharType="begin"/>
      </w:r>
      <w:r>
        <w:instrText xml:space="preserve"> XE "displayVerticalDrawingGridEvery (Distance between Vertical Gr</w:instrText>
      </w:r>
      <w:r>
        <w:instrText xml:space="preserve">idlines)" </w:instrText>
      </w:r>
      <w:r>
        <w:fldChar w:fldCharType="end"/>
      </w:r>
    </w:p>
    <w:p w:rsidR="00B13653" w:rsidRDefault="001F204F">
      <w:pPr>
        <w:pStyle w:val="Definition-Field"/>
      </w:pPr>
      <w:r>
        <w:t xml:space="preserve">a.   </w:t>
      </w:r>
      <w:r>
        <w:rPr>
          <w:i/>
        </w:rPr>
        <w:t>The standard says this element controls the number of vertical grid units between vertical grid lines.</w:t>
      </w:r>
    </w:p>
    <w:p w:rsidR="00B13653" w:rsidRDefault="001F204F">
      <w:pPr>
        <w:pStyle w:val="Definition-Field2"/>
      </w:pPr>
      <w:r>
        <w:t>In Word, this element controls the number of vertical grid units between horizontal grid lines.</w:t>
      </w:r>
    </w:p>
    <w:p w:rsidR="00B13653" w:rsidRDefault="001F204F">
      <w:pPr>
        <w:pStyle w:val="Definition-Field"/>
      </w:pPr>
      <w:r>
        <w:t xml:space="preserve">b.   </w:t>
      </w:r>
      <w:r>
        <w:rPr>
          <w:i/>
        </w:rPr>
        <w:t xml:space="preserve">The standard states that, if this </w:t>
      </w:r>
      <w:r>
        <w:rPr>
          <w:i/>
        </w:rPr>
        <w:t>element is omitted, no vertical gridlines are displayed.</w:t>
      </w:r>
    </w:p>
    <w:p w:rsidR="00B13653" w:rsidRDefault="001F204F">
      <w:pPr>
        <w:pStyle w:val="Definition-Field2"/>
      </w:pPr>
      <w:r>
        <w:t>In Word, if this element is omitted, horizontal gridlines are displayed for every vertical grid unit.</w:t>
      </w:r>
    </w:p>
    <w:p w:rsidR="00B13653" w:rsidRDefault="001F204F">
      <w:pPr>
        <w:pStyle w:val="Definition-Field"/>
      </w:pPr>
      <w:r>
        <w:t xml:space="preserve">c.   </w:t>
      </w:r>
      <w:r>
        <w:rPr>
          <w:i/>
        </w:rPr>
        <w:t>The standard states that the values of the val attribute are defined by the XML Schema integ</w:t>
      </w:r>
      <w:r>
        <w:rPr>
          <w:i/>
        </w:rPr>
        <w:t>er datatype.</w:t>
      </w:r>
    </w:p>
    <w:p w:rsidR="00B13653" w:rsidRDefault="001F204F">
      <w:pPr>
        <w:pStyle w:val="Definition-Field2"/>
      </w:pPr>
      <w:r>
        <w:t>Word restricts the value of this attribute to be at least 0 and at most 127.</w:t>
      </w:r>
    </w:p>
    <w:p w:rsidR="00B13653" w:rsidRDefault="001F204F">
      <w:pPr>
        <w:pStyle w:val="Heading3"/>
      </w:pPr>
      <w:bookmarkStart w:id="817" w:name="section_e12d2773e2d045bfb1c2b8f0548e156d"/>
      <w:bookmarkStart w:id="818" w:name="_Toc499809308"/>
      <w:r>
        <w:t>Part 1 Section 17.15.1.29, documentProtection (Document Editing Restrictions)</w:t>
      </w:r>
      <w:bookmarkEnd w:id="817"/>
      <w:bookmarkEnd w:id="818"/>
      <w:r>
        <w:fldChar w:fldCharType="begin"/>
      </w:r>
      <w:r>
        <w:instrText xml:space="preserve"> XE "documentProtection (Document Editing Restrictions)" </w:instrText>
      </w:r>
      <w:r>
        <w:fldChar w:fldCharType="end"/>
      </w:r>
    </w:p>
    <w:p w:rsidR="00B13653" w:rsidRDefault="001F204F">
      <w:pPr>
        <w:pStyle w:val="Definition-Field"/>
      </w:pPr>
      <w:r>
        <w:t xml:space="preserve">a.   </w:t>
      </w:r>
      <w:r>
        <w:rPr>
          <w:i/>
        </w:rPr>
        <w:t>The standard's salt attr</w:t>
      </w:r>
      <w:r>
        <w:rPr>
          <w:i/>
        </w:rPr>
        <w:t>ibute description conflicts with itself, describing the salt attribute as being both prepended and appended to the password.</w:t>
      </w:r>
    </w:p>
    <w:p w:rsidR="00B13653" w:rsidRDefault="001F204F">
      <w:pPr>
        <w:pStyle w:val="Definition-Field2"/>
      </w:pPr>
      <w:r>
        <w:t>Word prepends the salt attribute to the password.</w:t>
      </w:r>
    </w:p>
    <w:p w:rsidR="00B13653" w:rsidRDefault="001F204F">
      <w:pPr>
        <w:pStyle w:val="Definition-Field"/>
      </w:pPr>
      <w:r>
        <w:t xml:space="preserve">b.   </w:t>
      </w:r>
      <w:r>
        <w:rPr>
          <w:i/>
        </w:rPr>
        <w:t>In the standard, the spinCount attribute specifies the number of times the h</w:t>
      </w:r>
      <w:r>
        <w:rPr>
          <w:i/>
        </w:rPr>
        <w:t>ashing function shall be iteratively run.</w:t>
      </w:r>
    </w:p>
    <w:p w:rsidR="00B13653" w:rsidRDefault="001F204F">
      <w:pPr>
        <w:pStyle w:val="Definition-Field2"/>
      </w:pPr>
      <w:r>
        <w:t>Word requires that the initial hash of the password with the salt not be considered in the count.</w:t>
      </w:r>
    </w:p>
    <w:p w:rsidR="00B13653" w:rsidRDefault="001F204F">
      <w:pPr>
        <w:pStyle w:val="Definition-Field"/>
      </w:pPr>
      <w:r>
        <w:t xml:space="preserve">c.   </w:t>
      </w:r>
      <w:r>
        <w:rPr>
          <w:i/>
        </w:rPr>
        <w:t>The standard states that if the enforcement attribute is omitted, then protection settings are ignored by appli</w:t>
      </w:r>
      <w:r>
        <w:rPr>
          <w:i/>
        </w:rPr>
        <w:t>cation.</w:t>
      </w:r>
    </w:p>
    <w:p w:rsidR="00B13653" w:rsidRDefault="001F204F">
      <w:pPr>
        <w:pStyle w:val="Definition-Field2"/>
      </w:pPr>
      <w:r>
        <w:t>Word enforces protection when this attribute is missing.</w:t>
      </w:r>
    </w:p>
    <w:p w:rsidR="00B13653" w:rsidRDefault="001F204F">
      <w:pPr>
        <w:pStyle w:val="Definition-Field"/>
      </w:pPr>
      <w:r>
        <w:t xml:space="preserve">d.   </w:t>
      </w:r>
      <w:r>
        <w:rPr>
          <w:i/>
        </w:rPr>
        <w:t>The standard states that the values for the cryptSpinCount attribute are defined by the ST_DecimalNumber simple type.</w:t>
      </w:r>
    </w:p>
    <w:p w:rsidR="00B13653" w:rsidRDefault="001F204F">
      <w:pPr>
        <w:pStyle w:val="Definition-Field2"/>
      </w:pPr>
      <w:r>
        <w:lastRenderedPageBreak/>
        <w:t>Word supports values only for the spinCount attribute that are betwe</w:t>
      </w:r>
      <w:r>
        <w:t>en 0 and 10,000,000 (inclusive).</w:t>
      </w:r>
    </w:p>
    <w:p w:rsidR="00B13653" w:rsidRDefault="001F204F">
      <w:pPr>
        <w:pStyle w:val="Definition-Field"/>
      </w:pPr>
      <w:r>
        <w:t xml:space="preserve">e.   </w:t>
      </w:r>
      <w:r>
        <w:rPr>
          <w:i/>
        </w:rPr>
        <w:t>The standard states that the saltValue attribute is a base64 string.</w:t>
      </w:r>
    </w:p>
    <w:p w:rsidR="00B13653" w:rsidRDefault="001F204F">
      <w:pPr>
        <w:pStyle w:val="Definition-Field2"/>
      </w:pPr>
      <w:r>
        <w:t>Word prepends the binary form of the saltValue attribute and not the base64 string representation when hashing.</w:t>
      </w:r>
    </w:p>
    <w:p w:rsidR="00B13653" w:rsidRDefault="001F204F">
      <w:pPr>
        <w:pStyle w:val="Definition-Field"/>
      </w:pPr>
      <w:r>
        <w:t xml:space="preserve">f.   </w:t>
      </w:r>
      <w:r>
        <w:rPr>
          <w:i/>
        </w:rPr>
        <w:t>The standard states that this se</w:t>
      </w:r>
      <w:r>
        <w:rPr>
          <w:i/>
        </w:rPr>
        <w:t>tting uses a specific set of attributes, specified by the AG_Password attribute group, to store the password hash.</w:t>
      </w:r>
    </w:p>
    <w:p w:rsidR="00B13653" w:rsidRDefault="001F204F">
      <w:r>
        <w:t>In Office, when the HKCU/Software/Microsoft/Office/&lt;VERSION&gt;/Common/Security/UseIsoPasswordVerifier registry key is set to 1, the XML for fil</w:t>
      </w:r>
      <w:r>
        <w:t>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Name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algorithm Name</w:t>
            </w:r>
          </w:p>
        </w:tc>
        <w:tc>
          <w:tcPr>
            <w:tcW w:w="0" w:type="auto"/>
            <w:vAlign w:val="center"/>
          </w:tcPr>
          <w:p w:rsidR="00B13653" w:rsidRDefault="001F204F">
            <w:pPr>
              <w:pStyle w:val="TableBodyText"/>
            </w:pPr>
            <w:r>
              <w:t xml:space="preserve">The name of the cryptographic hashing algorithm used to generate the hash value. Only those algorithms that are installed in the operating </w:t>
            </w:r>
            <w:r>
              <w:t>system’s cryptographic subsystem can be utilized by Office.</w:t>
            </w:r>
          </w:p>
          <w:p w:rsidR="00B13653" w:rsidRDefault="00B13653">
            <w:pPr>
              <w:pStyle w:val="TableBodyText"/>
            </w:pPr>
          </w:p>
          <w:p w:rsidR="00B13653" w:rsidRDefault="001F204F">
            <w:pPr>
              <w:pStyle w:val="TableBodyText"/>
            </w:pPr>
            <w:r>
              <w:t>The following hash algorithm names are reserved:</w:t>
            </w:r>
          </w:p>
          <w:p w:rsidR="00B13653" w:rsidRDefault="00B13653">
            <w:pPr>
              <w:pStyle w:val="TableBodyText"/>
            </w:pPr>
          </w:p>
          <w:p w:rsidR="00B13653" w:rsidRDefault="001F204F">
            <w:pPr>
              <w:pStyle w:val="TableBodyText"/>
            </w:pPr>
            <w:r>
              <w:rPr>
                <w:b/>
                <w:i/>
              </w:rPr>
              <w:t xml:space="preserve">MD2 </w:t>
            </w:r>
          </w:p>
          <w:p w:rsidR="00B13653" w:rsidRDefault="001F204F">
            <w:pPr>
              <w:pStyle w:val="TableBodyText"/>
            </w:pPr>
            <w:r>
              <w:rPr>
                <w:i/>
              </w:rPr>
              <w:t>Specifies that the MD2 algorithm, as defined by RFC 1319, shall be used.</w:t>
            </w:r>
          </w:p>
          <w:p w:rsidR="00B13653" w:rsidRDefault="00B13653">
            <w:pPr>
              <w:pStyle w:val="TableBodyText"/>
            </w:pPr>
          </w:p>
          <w:p w:rsidR="00B13653" w:rsidRDefault="001F204F">
            <w:pPr>
              <w:pStyle w:val="TableBodyText"/>
            </w:pPr>
            <w:r>
              <w:rPr>
                <w:i/>
              </w:rPr>
              <w:t>[Note: It is recommended that applications should avoid using this</w:t>
            </w:r>
            <w:r>
              <w:rPr>
                <w:i/>
              </w:rPr>
              <w:t xml:space="preserve"> algorithm to store new hash values, because of publicly known breaks. end note]</w:t>
            </w:r>
          </w:p>
          <w:p w:rsidR="00B13653" w:rsidRDefault="001F204F">
            <w:pPr>
              <w:pStyle w:val="TableBodyText"/>
            </w:pPr>
            <w:r>
              <w:rPr>
                <w:b/>
                <w:i/>
              </w:rPr>
              <w:t xml:space="preserve">MD4 </w:t>
            </w:r>
          </w:p>
          <w:p w:rsidR="00B13653" w:rsidRDefault="001F204F">
            <w:pPr>
              <w:pStyle w:val="TableBodyText"/>
            </w:pPr>
            <w:r>
              <w:rPr>
                <w:i/>
              </w:rPr>
              <w:t>Specifies that the MD4 algorithm, as defined by RFC 1320, shall be used.</w:t>
            </w:r>
          </w:p>
          <w:p w:rsidR="00B13653" w:rsidRDefault="00B13653">
            <w:pPr>
              <w:pStyle w:val="TableBodyText"/>
            </w:pPr>
          </w:p>
          <w:p w:rsidR="00B13653" w:rsidRDefault="001F204F">
            <w:pPr>
              <w:pStyle w:val="TableBodyText"/>
            </w:pPr>
            <w:r>
              <w:rPr>
                <w:i/>
              </w:rPr>
              <w:t xml:space="preserve">[Note: It is recommended that applications should avoid using this algorithm to store new hash </w:t>
            </w:r>
            <w:r>
              <w:rPr>
                <w:i/>
              </w:rPr>
              <w:t>values, because of publicly known breaks. end note]</w:t>
            </w:r>
          </w:p>
          <w:p w:rsidR="00B13653" w:rsidRDefault="001F204F">
            <w:pPr>
              <w:pStyle w:val="TableBodyText"/>
            </w:pPr>
            <w:r>
              <w:rPr>
                <w:b/>
                <w:i/>
              </w:rPr>
              <w:t>MD5</w:t>
            </w:r>
          </w:p>
          <w:p w:rsidR="00B13653" w:rsidRDefault="001F204F">
            <w:pPr>
              <w:pStyle w:val="TableBodyText"/>
            </w:pPr>
            <w:r>
              <w:rPr>
                <w:i/>
              </w:rPr>
              <w:t>Specifies that the MD5 algorithm, as defined by RFC 1321,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t>
            </w:r>
            <w:r>
              <w:rPr>
                <w:i/>
              </w:rPr>
              <w:t>wn breaks. end note]</w:t>
            </w:r>
          </w:p>
          <w:p w:rsidR="00B13653" w:rsidRDefault="001F204F">
            <w:pPr>
              <w:pStyle w:val="TableBodyText"/>
            </w:pPr>
            <w:r>
              <w:rPr>
                <w:b/>
                <w:i/>
              </w:rPr>
              <w:t>RIPEMD-128</w:t>
            </w:r>
          </w:p>
          <w:p w:rsidR="00B13653" w:rsidRDefault="001F204F">
            <w:pPr>
              <w:pStyle w:val="TableBodyText"/>
            </w:pPr>
            <w:r>
              <w:rPr>
                <w:i/>
              </w:rPr>
              <w:t>Specifies that the RIPEMD-128 algorithm, as defined by ISO/IEC 10118-3:2004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w:t>
            </w:r>
            <w:r>
              <w:rPr>
                <w:i/>
              </w:rPr>
              <w:t>aks. end note]</w:t>
            </w:r>
          </w:p>
          <w:p w:rsidR="00B13653" w:rsidRDefault="001F204F">
            <w:pPr>
              <w:pStyle w:val="TableBodyText"/>
            </w:pPr>
            <w:r>
              <w:rPr>
                <w:b/>
                <w:i/>
              </w:rPr>
              <w:t>RIPEMD-160</w:t>
            </w:r>
          </w:p>
          <w:p w:rsidR="00B13653" w:rsidRDefault="001F204F">
            <w:pPr>
              <w:pStyle w:val="TableBodyText"/>
            </w:pPr>
            <w:r>
              <w:rPr>
                <w:i/>
              </w:rPr>
              <w:t>Specifies that the RIPEMD-160 algorithm, as defined by ISO/IEC 10118-3:2004, shall be used.</w:t>
            </w:r>
          </w:p>
          <w:p w:rsidR="00B13653" w:rsidRDefault="001F204F">
            <w:pPr>
              <w:pStyle w:val="TableBodyText"/>
            </w:pPr>
            <w:r>
              <w:rPr>
                <w:b/>
                <w:i/>
              </w:rPr>
              <w:t>SHA-1</w:t>
            </w:r>
          </w:p>
          <w:p w:rsidR="00B13653" w:rsidRDefault="001F204F">
            <w:pPr>
              <w:pStyle w:val="TableBodyText"/>
            </w:pPr>
            <w:r>
              <w:rPr>
                <w:i/>
              </w:rPr>
              <w:t>Specifies that the SHA-1 algorithm, as defined by ISO/IEC 10118-3:2004, shall be used.</w:t>
            </w:r>
          </w:p>
          <w:p w:rsidR="00B13653" w:rsidRDefault="001F204F">
            <w:pPr>
              <w:pStyle w:val="TableBodyText"/>
            </w:pPr>
            <w:r>
              <w:rPr>
                <w:b/>
                <w:i/>
              </w:rPr>
              <w:t>SHA-256</w:t>
            </w:r>
          </w:p>
          <w:p w:rsidR="00B13653" w:rsidRDefault="001F204F">
            <w:pPr>
              <w:pStyle w:val="TableBodyText"/>
            </w:pPr>
            <w:r>
              <w:rPr>
                <w:i/>
              </w:rPr>
              <w:t>Specifies that the SHA-256 algorithm,</w:t>
            </w:r>
            <w:r>
              <w:rPr>
                <w:i/>
              </w:rPr>
              <w:t xml:space="preserve"> as defined by ISO/IEC 10118-3:2004, shall be used.</w:t>
            </w:r>
          </w:p>
          <w:p w:rsidR="00B13653" w:rsidRDefault="001F204F">
            <w:pPr>
              <w:pStyle w:val="TableBodyText"/>
            </w:pPr>
            <w:r>
              <w:rPr>
                <w:b/>
                <w:i/>
              </w:rPr>
              <w:t>SHA-384</w:t>
            </w:r>
          </w:p>
          <w:p w:rsidR="00B13653" w:rsidRDefault="001F204F">
            <w:pPr>
              <w:pStyle w:val="TableBodyText"/>
            </w:pPr>
            <w:r>
              <w:rPr>
                <w:i/>
              </w:rPr>
              <w:t>Specifies that the SHA-384 algorithm, as defined by ISO/IEC 10118-3:2004, shall be used.</w:t>
            </w:r>
          </w:p>
          <w:p w:rsidR="00B13653" w:rsidRDefault="001F204F">
            <w:pPr>
              <w:pStyle w:val="TableBodyText"/>
            </w:pPr>
            <w:r>
              <w:rPr>
                <w:b/>
                <w:i/>
              </w:rPr>
              <w:t>SHA-512</w:t>
            </w:r>
          </w:p>
          <w:p w:rsidR="00B13653" w:rsidRDefault="001F204F">
            <w:pPr>
              <w:pStyle w:val="TableBodyText"/>
            </w:pPr>
            <w:r>
              <w:rPr>
                <w:i/>
              </w:rPr>
              <w:t>Specifies that the SHA-512 algorithm, as defined by ISO/IEC 10118-3:2004, shall be used.</w:t>
            </w:r>
          </w:p>
          <w:p w:rsidR="00B13653" w:rsidRDefault="001F204F">
            <w:pPr>
              <w:pStyle w:val="TableBodyText"/>
            </w:pPr>
            <w:r>
              <w:rPr>
                <w:b/>
                <w:i/>
              </w:rPr>
              <w:lastRenderedPageBreak/>
              <w:t>WHIRLPOOL</w:t>
            </w:r>
          </w:p>
          <w:p w:rsidR="00B13653" w:rsidRDefault="001F204F">
            <w:pPr>
              <w:pStyle w:val="TableBodyText"/>
            </w:pPr>
            <w:r>
              <w:rPr>
                <w:i/>
              </w:rPr>
              <w:t>Specifies that the WHIRLPOOL algorithm, as defined by ISO/IEC 10118-3:2004, shall be used.</w:t>
            </w:r>
          </w:p>
          <w:p w:rsidR="00B13653" w:rsidRDefault="00B13653">
            <w:pPr>
              <w:pStyle w:val="TableBodyText"/>
            </w:pP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hash Value</w:t>
            </w:r>
          </w:p>
        </w:tc>
        <w:tc>
          <w:tcPr>
            <w:tcW w:w="0" w:type="auto"/>
            <w:vAlign w:val="center"/>
          </w:tcPr>
          <w:p w:rsidR="00B13653" w:rsidRDefault="001F204F">
            <w:pPr>
              <w:pStyle w:val="TableBodyText"/>
            </w:pPr>
            <w:r>
              <w:t>Specifies the hash value for the password required to edit this worksheet. This value shall be compared with the resulting hash value after hashing the</w:t>
            </w:r>
            <w:r>
              <w:t xml:space="preserve"> user-supplied password using the algorithm specified by the preceding attributes and parent XML element. If the two values match, the protection shall no longer be enforced.</w:t>
            </w:r>
          </w:p>
          <w:p w:rsidR="00B13653" w:rsidRDefault="00B13653">
            <w:pPr>
              <w:pStyle w:val="TableBodyText"/>
            </w:pPr>
          </w:p>
          <w:p w:rsidR="00B13653" w:rsidRDefault="001F204F">
            <w:pPr>
              <w:pStyle w:val="TableBodyText"/>
            </w:pPr>
            <w:r>
              <w:t>If this value is omitted, then the reservationPassword attribute shall contain t</w:t>
            </w:r>
            <w:r>
              <w:t>he password hash for the workbook.</w:t>
            </w:r>
          </w:p>
          <w:p w:rsidR="00B13653" w:rsidRDefault="00B13653">
            <w:pPr>
              <w:pStyle w:val="TableBodyText"/>
            </w:pPr>
          </w:p>
          <w:p w:rsidR="00B13653" w:rsidRDefault="001F204F">
            <w:pPr>
              <w:pStyle w:val="TableBodyText"/>
            </w:pPr>
            <w:r>
              <w:t>[</w:t>
            </w:r>
            <w:r>
              <w:rPr>
                <w:i/>
              </w:rPr>
              <w:t>Example</w:t>
            </w:r>
            <w:r>
              <w:t>: Consider an Office Open XML document with the following information stored in one of its protection elements:</w:t>
            </w:r>
          </w:p>
          <w:p w:rsidR="00B13653" w:rsidRDefault="00B13653">
            <w:pPr>
              <w:pStyle w:val="TableBodyText"/>
            </w:pPr>
          </w:p>
          <w:p w:rsidR="00B13653" w:rsidRDefault="001F204F">
            <w:pPr>
              <w:pStyle w:val="TableBodyText"/>
            </w:pPr>
            <w:r>
              <w:t>&lt;… algorithmName="SHA-1" hashValue="9oN7nWkCAyEZib1RomSJTjmPpCY=" /&gt;</w:t>
            </w:r>
          </w:p>
          <w:p w:rsidR="00B13653" w:rsidRDefault="00B13653">
            <w:pPr>
              <w:pStyle w:val="TableBodyText"/>
            </w:pPr>
          </w:p>
          <w:p w:rsidR="00B13653" w:rsidRDefault="001F204F">
            <w:pPr>
              <w:pStyle w:val="TableBodyText"/>
            </w:pPr>
            <w:r>
              <w:t>The hashValue attribute value</w:t>
            </w:r>
            <w:r>
              <w:t xml:space="preserve"> of 9oN7nWkCAyEZib1RomSJTjmPpCY= specifies that the user-supplied password must be hashed using the pre-processing defined by the parent element (if any) followed by the hashing algorithm (specified via the algorithmName attribute value) and that the resul</w:t>
            </w:r>
            <w:r>
              <w:t xml:space="preserve">ting hash value must be match for the protection to be disabled. </w:t>
            </w:r>
          </w:p>
          <w:p w:rsidR="00B13653" w:rsidRDefault="001F204F">
            <w:pPr>
              <w:pStyle w:val="TableBodyText"/>
            </w:pPr>
            <w:r>
              <w:rPr>
                <w:i/>
              </w:rPr>
              <w:t>end example</w:t>
            </w:r>
            <w:r>
              <w:t>]</w:t>
            </w:r>
          </w:p>
          <w:p w:rsidR="00B13653" w:rsidRDefault="00B13653">
            <w:pPr>
              <w:pStyle w:val="TableBodyText"/>
            </w:pPr>
          </w:p>
          <w:p w:rsidR="00B13653" w:rsidRDefault="001F204F">
            <w:pPr>
              <w:pStyle w:val="TableBodyText"/>
            </w:pPr>
            <w:r>
              <w:t>The possible values for this attribute are defined by the W3C XML Schema base64Binary datatype.</w:t>
            </w:r>
          </w:p>
        </w:tc>
      </w:tr>
      <w:tr w:rsidR="00B13653" w:rsidTr="00B13653">
        <w:tc>
          <w:tcPr>
            <w:tcW w:w="0" w:type="auto"/>
            <w:vAlign w:val="center"/>
          </w:tcPr>
          <w:p w:rsidR="00B13653" w:rsidRDefault="001F204F">
            <w:pPr>
              <w:pStyle w:val="TableBodyText"/>
            </w:pPr>
            <w:r>
              <w:rPr>
                <w:b/>
              </w:rPr>
              <w:t>saltValue</w:t>
            </w:r>
          </w:p>
        </w:tc>
        <w:tc>
          <w:tcPr>
            <w:tcW w:w="0" w:type="auto"/>
            <w:vAlign w:val="center"/>
          </w:tcPr>
          <w:p w:rsidR="00B13653" w:rsidRDefault="001F204F">
            <w:pPr>
              <w:pStyle w:val="TableBodyText"/>
            </w:pPr>
            <w:r>
              <w:t>Specifies the random bytes that are pre-pended to the user-supplied p</w:t>
            </w:r>
            <w:r>
              <w:t>assword before it was hashed by the hashing algorithm.</w:t>
            </w:r>
          </w:p>
        </w:tc>
      </w:tr>
      <w:tr w:rsidR="00B13653" w:rsidTr="00B13653">
        <w:tc>
          <w:tcPr>
            <w:tcW w:w="0" w:type="auto"/>
            <w:vAlign w:val="center"/>
          </w:tcPr>
          <w:p w:rsidR="00B13653" w:rsidRDefault="001F204F">
            <w:pPr>
              <w:pStyle w:val="TableBodyText"/>
            </w:pPr>
            <w:r>
              <w:rPr>
                <w:b/>
              </w:rPr>
              <w:t>spinCount</w:t>
            </w:r>
          </w:p>
        </w:tc>
        <w:tc>
          <w:tcPr>
            <w:tcW w:w="0" w:type="auto"/>
            <w:vAlign w:val="center"/>
          </w:tcPr>
          <w:p w:rsidR="00B13653" w:rsidRDefault="001F204F">
            <w:pPr>
              <w:pStyle w:val="TableBodyText"/>
            </w:pPr>
            <w:r>
              <w:t>Specifies the number of times the hashing function shall be iteratively run (using each iteration's result as the input for the next iteration).</w:t>
            </w:r>
          </w:p>
        </w:tc>
      </w:tr>
    </w:tbl>
    <w:p w:rsidR="00B13653" w:rsidRDefault="00B13653"/>
    <w:p w:rsidR="00B13653" w:rsidRDefault="001F204F">
      <w:r>
        <w:t>[</w:t>
      </w:r>
      <w:r>
        <w:rPr>
          <w:i/>
        </w:rPr>
        <w:t>Example</w:t>
      </w:r>
      <w:r>
        <w:t xml:space="preserve">: </w:t>
      </w:r>
    </w:p>
    <w:p w:rsidR="00B13653" w:rsidRDefault="001F204F">
      <w:r>
        <w:t xml:space="preserve">Consider an Office Open XML </w:t>
      </w:r>
      <w:r>
        <w:t>document with the following information stored in one of its protection elements:</w:t>
      </w:r>
    </w:p>
    <w:p w:rsidR="00B13653" w:rsidRDefault="001F204F">
      <w:r>
        <w:t>&lt; … algorithmName="SHA-1" hashValue="9oN7nWkCAyEZib1RomSJTjmPpCY=" /&gt;</w:t>
      </w:r>
    </w:p>
    <w:p w:rsidR="00B13653" w:rsidRDefault="001F204F">
      <w:r>
        <w:t>The algorithmName attribute value of SHA-1 specifies that the SHA-1 hashing algorithm must be used to ge</w:t>
      </w:r>
      <w:r>
        <w:t>nerate a hash from the user-defined password.</w:t>
      </w:r>
    </w:p>
    <w:p w:rsidR="00B13653" w:rsidRDefault="001F204F">
      <w:r>
        <w:rPr>
          <w:i/>
        </w:rPr>
        <w:t>end example</w:t>
      </w:r>
      <w:r>
        <w:t>]</w:t>
      </w:r>
    </w:p>
    <w:p w:rsidR="00B13653" w:rsidRDefault="001F204F">
      <w:pPr>
        <w:pStyle w:val="Heading3"/>
      </w:pPr>
      <w:bookmarkStart w:id="819" w:name="section_db557c47a6d844cba1d1e00b81720be2"/>
      <w:bookmarkStart w:id="820" w:name="_Toc499809309"/>
      <w:r>
        <w:t>Part 1 Section 17.15.1.31, docVar (Single Document Variable)</w:t>
      </w:r>
      <w:bookmarkEnd w:id="819"/>
      <w:bookmarkEnd w:id="820"/>
      <w:r>
        <w:fldChar w:fldCharType="begin"/>
      </w:r>
      <w:r>
        <w:instrText xml:space="preserve"> XE "docVar (Single Document Variable)" </w:instrText>
      </w:r>
      <w:r>
        <w:fldChar w:fldCharType="end"/>
      </w:r>
    </w:p>
    <w:p w:rsidR="00B13653" w:rsidRDefault="001F204F">
      <w:pPr>
        <w:pStyle w:val="Definition-Field"/>
      </w:pPr>
      <w:r>
        <w:t xml:space="preserve">a.   </w:t>
      </w:r>
      <w:r>
        <w:rPr>
          <w:i/>
        </w:rPr>
        <w:t>The standard does not limit the length of the value of the name attribute.</w:t>
      </w:r>
    </w:p>
    <w:p w:rsidR="00B13653" w:rsidRDefault="001F204F">
      <w:pPr>
        <w:pStyle w:val="Definition-Field2"/>
      </w:pPr>
      <w:r>
        <w:t>Word restricts</w:t>
      </w:r>
      <w:r>
        <w:t xml:space="preserve"> the value of this attribute to be at least 1 and at most 255 characters.</w:t>
      </w:r>
    </w:p>
    <w:p w:rsidR="00B13653" w:rsidRDefault="001F204F">
      <w:pPr>
        <w:pStyle w:val="Definition-Field"/>
      </w:pPr>
      <w:r>
        <w:t xml:space="preserve">b.   </w:t>
      </w:r>
      <w:r>
        <w:rPr>
          <w:i/>
        </w:rPr>
        <w:t>The standard does not limit the length of the value of the val attribute.</w:t>
      </w:r>
    </w:p>
    <w:p w:rsidR="00B13653" w:rsidRDefault="001F204F">
      <w:pPr>
        <w:pStyle w:val="Definition-Field2"/>
      </w:pPr>
      <w:r>
        <w:t>Word restricts the value of this attribute to be at most 65280 characters.</w:t>
      </w:r>
    </w:p>
    <w:p w:rsidR="00B13653" w:rsidRDefault="001F204F">
      <w:pPr>
        <w:pStyle w:val="Heading3"/>
      </w:pPr>
      <w:bookmarkStart w:id="821" w:name="section_54ee14414d034f27a278fdc84825d1a4"/>
      <w:bookmarkStart w:id="822" w:name="_Toc499809310"/>
      <w:r>
        <w:lastRenderedPageBreak/>
        <w:t>Part 1 Section 17.15.1.42, doNotUseMarginsForDrawingGridOrigin (Do Not Use Margins for Drawing Grid Origin)</w:t>
      </w:r>
      <w:bookmarkEnd w:id="821"/>
      <w:bookmarkEnd w:id="822"/>
      <w:r>
        <w:fldChar w:fldCharType="begin"/>
      </w:r>
      <w:r>
        <w:instrText xml:space="preserve"> XE "doNotUseMarginsForDrawingGridOrigin (Do Not Use Margins for Drawing Grid Origin)" </w:instrText>
      </w:r>
      <w:r>
        <w:fldChar w:fldCharType="end"/>
      </w:r>
    </w:p>
    <w:p w:rsidR="00B13653" w:rsidRDefault="001F204F">
      <w:pPr>
        <w:pStyle w:val="Definition-Field"/>
      </w:pPr>
      <w:r>
        <w:t xml:space="preserve">a.   </w:t>
      </w:r>
      <w:r>
        <w:rPr>
          <w:i/>
        </w:rPr>
        <w:t>The standard contradicts itself with regard to the mea</w:t>
      </w:r>
      <w:r>
        <w:rPr>
          <w:i/>
        </w:rPr>
        <w:t>ning of this element.</w:t>
      </w:r>
    </w:p>
    <w:p w:rsidR="00B13653" w:rsidRDefault="001F204F">
      <w:pPr>
        <w:pStyle w:val="Definition-Field2"/>
      </w:pPr>
      <w:r>
        <w:t>Word uses the top-left corner of the page as the origin for the drawing grid when this element is present (instead of the margins).</w:t>
      </w:r>
    </w:p>
    <w:p w:rsidR="00B13653" w:rsidRDefault="001F204F">
      <w:pPr>
        <w:pStyle w:val="Heading3"/>
      </w:pPr>
      <w:bookmarkStart w:id="823" w:name="section_8fb48b7d2afc4228bcebccf65ace2627"/>
      <w:bookmarkStart w:id="824" w:name="_Toc499809311"/>
      <w:r>
        <w:t>Part 1 Section 17.15.1.44, drawingGridHorizontalOrigin (Drawing Grid Horizontal Origin Point)</w:t>
      </w:r>
      <w:bookmarkEnd w:id="823"/>
      <w:bookmarkEnd w:id="824"/>
      <w:r>
        <w:fldChar w:fldCharType="begin"/>
      </w:r>
      <w:r>
        <w:instrText xml:space="preserve"> XE "draw</w:instrText>
      </w:r>
      <w:r>
        <w:instrText xml:space="preserve">ingGridHorizontalOrigin (Drawing Grid Horizontal Origin Point)" </w:instrText>
      </w:r>
      <w:r>
        <w:fldChar w:fldCharType="end"/>
      </w:r>
    </w:p>
    <w:p w:rsidR="00B13653" w:rsidRDefault="001F204F">
      <w:pPr>
        <w:pStyle w:val="Definition-Field"/>
      </w:pPr>
      <w:r>
        <w:t xml:space="preserve">a.   </w:t>
      </w:r>
      <w:r>
        <w:rPr>
          <w:i/>
        </w:rPr>
        <w:t>The standard states that this element as specifying the distance from the origin used for horizontal gridlines.</w:t>
      </w:r>
    </w:p>
    <w:p w:rsidR="00B13653" w:rsidRDefault="001F204F">
      <w:pPr>
        <w:pStyle w:val="Definition-Field2"/>
      </w:pPr>
      <w:r>
        <w:t>Word interprets this element as the distance from the origin used for ve</w:t>
      </w:r>
      <w:r>
        <w:t>rtical gridlines.</w:t>
      </w:r>
    </w:p>
    <w:p w:rsidR="00B13653" w:rsidRDefault="001F204F">
      <w:pPr>
        <w:pStyle w:val="Heading3"/>
      </w:pPr>
      <w:bookmarkStart w:id="825" w:name="section_6f3978f5d2b14c05852f0a7002cb7e48"/>
      <w:bookmarkStart w:id="826" w:name="_Toc499809312"/>
      <w:r>
        <w:t>Part 1 Section 17.15.1.46, drawingGridVerticalOrigin (Drawing Grid Vertical Origin Point)</w:t>
      </w:r>
      <w:bookmarkEnd w:id="825"/>
      <w:bookmarkEnd w:id="826"/>
      <w:r>
        <w:fldChar w:fldCharType="begin"/>
      </w:r>
      <w:r>
        <w:instrText xml:space="preserve"> XE "drawingGridVerticalOrigin (Drawing Grid Vertical Origin Point)" </w:instrText>
      </w:r>
      <w:r>
        <w:fldChar w:fldCharType="end"/>
      </w:r>
    </w:p>
    <w:p w:rsidR="00B13653" w:rsidRDefault="001F204F">
      <w:pPr>
        <w:pStyle w:val="Definition-Field"/>
      </w:pPr>
      <w:r>
        <w:t xml:space="preserve">a.   </w:t>
      </w:r>
      <w:r>
        <w:rPr>
          <w:i/>
        </w:rPr>
        <w:t>The standard states that this element specifies the distance from the or</w:t>
      </w:r>
      <w:r>
        <w:rPr>
          <w:i/>
        </w:rPr>
        <w:t>igin used for vertical gridlines.</w:t>
      </w:r>
    </w:p>
    <w:p w:rsidR="00B13653" w:rsidRDefault="001F204F">
      <w:pPr>
        <w:pStyle w:val="Definition-Field2"/>
      </w:pPr>
      <w:r>
        <w:t>Word interprets this element as the distance from the origin used for horizontal gridlines.</w:t>
      </w:r>
    </w:p>
    <w:p w:rsidR="00B13653" w:rsidRDefault="001F204F">
      <w:pPr>
        <w:pStyle w:val="Heading3"/>
      </w:pPr>
      <w:bookmarkStart w:id="827" w:name="section_678b19e3244248e8968a61d46a51d2e0"/>
      <w:bookmarkStart w:id="828" w:name="_Toc499809313"/>
      <w:r>
        <w:t>Part 1 Section 17.15.1.53, hyphenationZone (Hyphenation Zone)</w:t>
      </w:r>
      <w:bookmarkEnd w:id="827"/>
      <w:bookmarkEnd w:id="828"/>
      <w:r>
        <w:fldChar w:fldCharType="begin"/>
      </w:r>
      <w:r>
        <w:instrText xml:space="preserve"> XE "hyphenationZone (Hyphenation Zone)" </w:instrText>
      </w:r>
      <w:r>
        <w:fldChar w:fldCharType="end"/>
      </w:r>
    </w:p>
    <w:p w:rsidR="00B13653" w:rsidRDefault="001F204F">
      <w:pPr>
        <w:pStyle w:val="Definition-Field"/>
      </w:pPr>
      <w:r>
        <w:t xml:space="preserve">a.   </w:t>
      </w:r>
      <w:r>
        <w:rPr>
          <w:i/>
        </w:rPr>
        <w:t xml:space="preserve">The standard states </w:t>
      </w:r>
      <w:r>
        <w:rPr>
          <w:i/>
        </w:rPr>
        <w:t>that if this element is omitted, then a default hyphenation zone of 360 twentieths of a point (0.25") shall be applied.</w:t>
      </w:r>
    </w:p>
    <w:p w:rsidR="00B13653" w:rsidRDefault="001F204F">
      <w:pPr>
        <w:pStyle w:val="Definition-Field2"/>
      </w:pPr>
      <w:r>
        <w:t>Word assigns different default values for the hyphenation zone, based on the language of the running operating system.</w:t>
      </w:r>
    </w:p>
    <w:p w:rsidR="00B13653" w:rsidRDefault="001F204F">
      <w:pPr>
        <w:pStyle w:val="Heading3"/>
      </w:pPr>
      <w:bookmarkStart w:id="829" w:name="section_090d9b057d914871b6324ec1e7035e22"/>
      <w:bookmarkStart w:id="830" w:name="_Toc499809314"/>
      <w:r>
        <w:t>Part 1 Section 17</w:t>
      </w:r>
      <w:r>
        <w:t>.15.1.56, listSeparator (List Separator for Field Code Evaluation)</w:t>
      </w:r>
      <w:bookmarkEnd w:id="829"/>
      <w:bookmarkEnd w:id="830"/>
      <w:r>
        <w:fldChar w:fldCharType="begin"/>
      </w:r>
      <w:r>
        <w:instrText xml:space="preserve"> XE "listSeparator (List Separator for Field Code Evaluation)" </w:instrText>
      </w:r>
      <w:r>
        <w:fldChar w:fldCharType="end"/>
      </w:r>
    </w:p>
    <w:p w:rsidR="00B13653" w:rsidRDefault="001F204F">
      <w:pPr>
        <w:pStyle w:val="Definition-Field"/>
      </w:pPr>
      <w:r>
        <w:t xml:space="preserve">a.   </w:t>
      </w:r>
      <w:r>
        <w:rPr>
          <w:i/>
        </w:rPr>
        <w:t>The standard states that this element specifies the character that shall be interpreted as a list item separator.</w:t>
      </w:r>
    </w:p>
    <w:p w:rsidR="00B13653" w:rsidRDefault="001F204F">
      <w:pPr>
        <w:pStyle w:val="Definition-Field2"/>
      </w:pPr>
      <w:r>
        <w:t xml:space="preserve">Word </w:t>
      </w:r>
      <w:r>
        <w:t>ignores this element and its value and always reads the system locale settings to get the value of the list item separator.</w:t>
      </w:r>
    </w:p>
    <w:p w:rsidR="00B13653" w:rsidRDefault="001F204F">
      <w:pPr>
        <w:pStyle w:val="Heading3"/>
      </w:pPr>
      <w:bookmarkStart w:id="831" w:name="section_b86a56c0b34c41cb905ee041eb3d021f"/>
      <w:bookmarkStart w:id="832" w:name="_Toc499809315"/>
      <w:r>
        <w:t>Part 1 Section 17.15.1.58, noLineBreaksAfter (Custom Set of Characters Which Cannot End a Line)</w:t>
      </w:r>
      <w:bookmarkEnd w:id="831"/>
      <w:bookmarkEnd w:id="832"/>
      <w:r>
        <w:fldChar w:fldCharType="begin"/>
      </w:r>
      <w:r>
        <w:instrText xml:space="preserve"> XE "noLineBreaksAfter (Custom Set of</w:instrText>
      </w:r>
      <w:r>
        <w:instrText xml:space="preserve"> Characters Which Cannot End a Line)" </w:instrText>
      </w:r>
      <w:r>
        <w:fldChar w:fldCharType="end"/>
      </w:r>
    </w:p>
    <w:p w:rsidR="00B13653" w:rsidRDefault="001F204F">
      <w:pPr>
        <w:pStyle w:val="Definition-Field"/>
      </w:pPr>
      <w:r>
        <w:t xml:space="preserve">a.   </w:t>
      </w:r>
      <w:r>
        <w:rPr>
          <w:i/>
        </w:rPr>
        <w:t>The standard does not state how conflicts between this element and the strictFirstAndLastChars elements should be resolved.</w:t>
      </w:r>
    </w:p>
    <w:p w:rsidR="00B13653" w:rsidRDefault="001F204F">
      <w:pPr>
        <w:pStyle w:val="Definition-Field2"/>
      </w:pPr>
      <w:r>
        <w:t xml:space="preserve">Word ignores this element for Japanese text if the strictFirstAndLastChars element is </w:t>
      </w:r>
      <w:r>
        <w:t>specified.</w:t>
      </w:r>
    </w:p>
    <w:p w:rsidR="00B13653" w:rsidRDefault="001F204F">
      <w:pPr>
        <w:pStyle w:val="Definition-Field"/>
      </w:pPr>
      <w:r>
        <w:t xml:space="preserve">b.   </w:t>
      </w:r>
      <w:r>
        <w:rPr>
          <w:i/>
        </w:rPr>
        <w:t>The standard does not limit the length of the value of the val attribute.</w:t>
      </w:r>
    </w:p>
    <w:p w:rsidR="00B13653" w:rsidRDefault="001F204F">
      <w:pPr>
        <w:pStyle w:val="Definition-Field2"/>
      </w:pPr>
      <w:r>
        <w:t>Word restricts the value of this attribute to be at most 50 characters.</w:t>
      </w:r>
    </w:p>
    <w:p w:rsidR="00B13653" w:rsidRDefault="001F204F">
      <w:pPr>
        <w:pStyle w:val="Heading3"/>
      </w:pPr>
      <w:bookmarkStart w:id="833" w:name="section_e6744d01fb9b4f54bc2551359980589c"/>
      <w:bookmarkStart w:id="834" w:name="_Toc499809316"/>
      <w:r>
        <w:lastRenderedPageBreak/>
        <w:t>Part 1 Section 17.15.1.59, noLineBreaksBefore (Custom Set Of Characters Which Cannot Begin A L</w:t>
      </w:r>
      <w:r>
        <w:t>ine)</w:t>
      </w:r>
      <w:bookmarkEnd w:id="833"/>
      <w:bookmarkEnd w:id="834"/>
      <w:r>
        <w:fldChar w:fldCharType="begin"/>
      </w:r>
      <w:r>
        <w:instrText xml:space="preserve"> XE "noLineBreaksBefore (Custom Set Of Characters Which Cannot Begin A Line)" </w:instrText>
      </w:r>
      <w:r>
        <w:fldChar w:fldCharType="end"/>
      </w:r>
    </w:p>
    <w:p w:rsidR="00B13653" w:rsidRDefault="001F204F">
      <w:pPr>
        <w:pStyle w:val="Definition-Field"/>
      </w:pPr>
      <w:r>
        <w:t xml:space="preserve">a.   </w:t>
      </w:r>
      <w:r>
        <w:rPr>
          <w:i/>
        </w:rPr>
        <w:t>The standard does not state how conflicts between this element and the strictFirstAndLastChars element should be resolved.</w:t>
      </w:r>
    </w:p>
    <w:p w:rsidR="00B13653" w:rsidRDefault="001F204F">
      <w:pPr>
        <w:pStyle w:val="Definition-Field2"/>
      </w:pPr>
      <w:r>
        <w:t>Word ignores this element when the strictFi</w:t>
      </w:r>
      <w:r>
        <w:t>rstAndLastChars element is also specified.</w:t>
      </w:r>
    </w:p>
    <w:p w:rsidR="00B13653" w:rsidRDefault="001F204F">
      <w:pPr>
        <w:pStyle w:val="Definition-Field"/>
      </w:pPr>
      <w:r>
        <w:t xml:space="preserve">b.   </w:t>
      </w:r>
      <w:r>
        <w:rPr>
          <w:i/>
        </w:rPr>
        <w:t>The standard does not limit the length of the value of the val attribute.</w:t>
      </w:r>
    </w:p>
    <w:p w:rsidR="00B13653" w:rsidRDefault="001F204F">
      <w:pPr>
        <w:pStyle w:val="Definition-Field2"/>
      </w:pPr>
      <w:r>
        <w:t>Word restricts the value of this attribute to be at most 100 characters.</w:t>
      </w:r>
    </w:p>
    <w:p w:rsidR="00B13653" w:rsidRDefault="001F204F">
      <w:pPr>
        <w:pStyle w:val="Heading3"/>
      </w:pPr>
      <w:bookmarkStart w:id="835" w:name="section_8802f662d621416eb4562b7843c90a3b"/>
      <w:bookmarkStart w:id="836" w:name="_Toc499809317"/>
      <w:r>
        <w:t>Part 1 Section 17.15.1.60, noPunctuationKerning (Never Kern P</w:t>
      </w:r>
      <w:r>
        <w:t>unctuation Characters)</w:t>
      </w:r>
      <w:bookmarkEnd w:id="835"/>
      <w:bookmarkEnd w:id="836"/>
      <w:r>
        <w:fldChar w:fldCharType="begin"/>
      </w:r>
      <w:r>
        <w:instrText xml:space="preserve"> XE "noPunctuationKerning (Never Kern Punctuation Characters)" </w:instrText>
      </w:r>
      <w:r>
        <w:fldChar w:fldCharType="end"/>
      </w:r>
    </w:p>
    <w:p w:rsidR="00B13653" w:rsidRDefault="001F204F">
      <w:pPr>
        <w:pStyle w:val="Definition-Field"/>
      </w:pPr>
      <w:r>
        <w:t xml:space="preserve">a.   </w:t>
      </w:r>
      <w:r>
        <w:rPr>
          <w:i/>
        </w:rPr>
        <w:t>The standard states that the default value of this element is false.</w:t>
      </w:r>
    </w:p>
    <w:p w:rsidR="00B13653" w:rsidRDefault="001F204F">
      <w:pPr>
        <w:pStyle w:val="Definition-Field2"/>
      </w:pPr>
      <w:r>
        <w:t>Word uses a default equal to true when the primary editing language is Korean.</w:t>
      </w:r>
    </w:p>
    <w:p w:rsidR="00B13653" w:rsidRDefault="001F204F">
      <w:pPr>
        <w:pStyle w:val="Definition-Field"/>
      </w:pPr>
      <w:r>
        <w:t xml:space="preserve">b.   </w:t>
      </w:r>
      <w:r>
        <w:rPr>
          <w:i/>
        </w:rPr>
        <w:t>The standa</w:t>
      </w:r>
      <w:r>
        <w:rPr>
          <w:i/>
        </w:rPr>
        <w:t>rd states here that when kerning is enabled, Latin text should be kerned. However, the kern element contains no such restriction.</w:t>
      </w:r>
    </w:p>
    <w:p w:rsidR="00B13653" w:rsidRDefault="001F204F">
      <w:pPr>
        <w:pStyle w:val="Definition-Field2"/>
      </w:pPr>
      <w:r>
        <w:t>Word kerns all characters when kerning is enabled.</w:t>
      </w:r>
    </w:p>
    <w:p w:rsidR="00B13653" w:rsidRDefault="001F204F">
      <w:pPr>
        <w:pStyle w:val="Heading3"/>
      </w:pPr>
      <w:bookmarkStart w:id="837" w:name="section_efb3ba595ce5401a8de162bf62a2d89d"/>
      <w:bookmarkStart w:id="838" w:name="_Toc499809318"/>
      <w:r>
        <w:t xml:space="preserve">Part 1 Section 17.15.1.62, printFractionalCharacterWidth (Print Fractional </w:t>
      </w:r>
      <w:r>
        <w:t>Character Widths)</w:t>
      </w:r>
      <w:bookmarkEnd w:id="837"/>
      <w:bookmarkEnd w:id="838"/>
      <w:r>
        <w:fldChar w:fldCharType="begin"/>
      </w:r>
      <w:r>
        <w:instrText xml:space="preserve"> XE "printFractionalCharacterWidth (Print Fractional Character Widths)" </w:instrText>
      </w:r>
      <w:r>
        <w:fldChar w:fldCharType="end"/>
      </w:r>
    </w:p>
    <w:p w:rsidR="00B13653" w:rsidRDefault="001F204F">
      <w:pPr>
        <w:pStyle w:val="Definition-Field"/>
      </w:pPr>
      <w:r>
        <w:t xml:space="preserve">a.   </w:t>
      </w:r>
      <w:r>
        <w:rPr>
          <w:i/>
        </w:rPr>
        <w:t>The standard does not state the default behavior when this element is omitted.</w:t>
      </w:r>
    </w:p>
    <w:p w:rsidR="00B13653" w:rsidRDefault="001F204F">
      <w:pPr>
        <w:pStyle w:val="Definition-Field2"/>
      </w:pPr>
      <w:r>
        <w:t>Word does not apply this property when this element is omitted.</w:t>
      </w:r>
    </w:p>
    <w:p w:rsidR="00B13653" w:rsidRDefault="001F204F">
      <w:pPr>
        <w:pStyle w:val="Definition-Field"/>
      </w:pPr>
      <w:r>
        <w:t xml:space="preserve">b.   </w:t>
      </w:r>
      <w:r>
        <w:rPr>
          <w:i/>
        </w:rPr>
        <w:t>The standar</w:t>
      </w:r>
      <w:r>
        <w:rPr>
          <w:i/>
        </w:rPr>
        <w:t>d states that this setting specifies that the contents of this document shall be printed with fractional character widths.</w:t>
      </w:r>
    </w:p>
    <w:p w:rsidR="00B13653" w:rsidRDefault="001F204F">
      <w:pPr>
        <w:pStyle w:val="Definition-Field2"/>
      </w:pPr>
      <w:r>
        <w:t>Word ignores this property.</w:t>
      </w:r>
    </w:p>
    <w:p w:rsidR="00B13653" w:rsidRDefault="001F204F">
      <w:pPr>
        <w:pStyle w:val="Heading3"/>
      </w:pPr>
      <w:bookmarkStart w:id="839" w:name="section_9b0dce269f9e4536ba8337b34eb3f536"/>
      <w:bookmarkStart w:id="840" w:name="_Toc499809319"/>
      <w:r>
        <w:t>Part 1 Section 17.15.1.63, printPostScriptOverText (Print PostScript Codes With Document Text)</w:t>
      </w:r>
      <w:bookmarkEnd w:id="839"/>
      <w:bookmarkEnd w:id="840"/>
      <w:r>
        <w:fldChar w:fldCharType="begin"/>
      </w:r>
      <w:r>
        <w:instrText xml:space="preserve"> XE "printP</w:instrText>
      </w:r>
      <w:r>
        <w:instrText xml:space="preserve">ostScriptOverText (Print PostScript Codes With Document Text)" </w:instrText>
      </w:r>
      <w:r>
        <w:fldChar w:fldCharType="end"/>
      </w:r>
    </w:p>
    <w:p w:rsidR="00B13653" w:rsidRDefault="001F204F">
      <w:pPr>
        <w:pStyle w:val="Definition-Field"/>
      </w:pPr>
      <w:r>
        <w:t xml:space="preserve">a.   </w:t>
      </w:r>
      <w:r>
        <w:rPr>
          <w:i/>
        </w:rPr>
        <w:t>The standard states that the PostScript codes specified in WordprocessingML documents containing PRINT fields shall be included in foreground (on the same Z-order as text) with the data</w:t>
      </w:r>
      <w:r>
        <w:rPr>
          <w:i/>
        </w:rPr>
        <w:t xml:space="preserve"> printed in the contents of a given WordprocessingML document.</w:t>
      </w:r>
    </w:p>
    <w:p w:rsidR="00B13653" w:rsidRDefault="001F204F">
      <w:pPr>
        <w:pStyle w:val="Definition-Field2"/>
      </w:pPr>
      <w:r>
        <w:t>Word ignores this element.</w:t>
      </w:r>
    </w:p>
    <w:p w:rsidR="00B13653" w:rsidRDefault="001F204F">
      <w:pPr>
        <w:pStyle w:val="Heading3"/>
      </w:pPr>
      <w:bookmarkStart w:id="841" w:name="section_6138f7fcba1740f692cb8ed961619ebf"/>
      <w:bookmarkStart w:id="842" w:name="_Toc499809320"/>
      <w:r>
        <w:t>Part 1 Section 17.15.1.69, revisionView (Visibility of Annotation Types)</w:t>
      </w:r>
      <w:bookmarkEnd w:id="841"/>
      <w:bookmarkEnd w:id="842"/>
      <w:r>
        <w:fldChar w:fldCharType="begin"/>
      </w:r>
      <w:r>
        <w:instrText xml:space="preserve"> XE "revisionView (Visibility of Annotation Types)" </w:instrText>
      </w:r>
      <w:r>
        <w:fldChar w:fldCharType="end"/>
      </w:r>
    </w:p>
    <w:p w:rsidR="00B13653" w:rsidRDefault="001F204F">
      <w:pPr>
        <w:pStyle w:val="Definition-Field"/>
      </w:pPr>
      <w:r>
        <w:t xml:space="preserve">a.   </w:t>
      </w:r>
      <w:r>
        <w:rPr>
          <w:i/>
        </w:rPr>
        <w:t xml:space="preserve">The standard states that the </w:t>
      </w:r>
      <w:r>
        <w:rPr>
          <w:i/>
        </w:rPr>
        <w:t>markup attribute specifies whether the application shall visually indicate any additional non-printing area used to display annotations.</w:t>
      </w:r>
    </w:p>
    <w:p w:rsidR="00B13653" w:rsidRDefault="001F204F">
      <w:pPr>
        <w:pStyle w:val="Definition-Field2"/>
      </w:pPr>
      <w:r>
        <w:t>Word uses this attribute to specify whether any annotations should be displayed when the document is opened. If this at</w:t>
      </w:r>
      <w:r>
        <w:t>tribute is set to false, then no annotations are displayed, regardless of the state of the other attributes.</w:t>
      </w:r>
    </w:p>
    <w:p w:rsidR="00B13653" w:rsidRDefault="001F204F">
      <w:pPr>
        <w:pStyle w:val="Heading3"/>
      </w:pPr>
      <w:bookmarkStart w:id="843" w:name="section_9e7cca9a56a74c999e307aeedfa4c995"/>
      <w:bookmarkStart w:id="844" w:name="_Toc499809321"/>
      <w:r>
        <w:lastRenderedPageBreak/>
        <w:t>Part 1 Section 17.15.1.70, rsid (Single Session Revision Save ID)</w:t>
      </w:r>
      <w:bookmarkEnd w:id="843"/>
      <w:bookmarkEnd w:id="844"/>
      <w:r>
        <w:fldChar w:fldCharType="begin"/>
      </w:r>
      <w:r>
        <w:instrText xml:space="preserve"> XE "rsid (Single Session Revision Save ID)" </w:instrText>
      </w:r>
      <w:r>
        <w:fldChar w:fldCharType="end"/>
      </w:r>
    </w:p>
    <w:p w:rsidR="00B13653" w:rsidRDefault="001F204F">
      <w:pPr>
        <w:pStyle w:val="Definition-Field"/>
      </w:pPr>
      <w:r>
        <w:t xml:space="preserve">a.   </w:t>
      </w:r>
      <w:r>
        <w:rPr>
          <w:i/>
        </w:rPr>
        <w:t xml:space="preserve">The standard states that the </w:t>
      </w:r>
      <w:r>
        <w:rPr>
          <w:i/>
        </w:rPr>
        <w:t>rsid should be randomly chosen and that every editing session shall be assigned an rsid that is larger than all earlier ones in the same file. If both are observed, the application would quickly run out of allowable rsid's.</w:t>
      </w:r>
    </w:p>
    <w:p w:rsidR="00B13653" w:rsidRDefault="001F204F">
      <w:pPr>
        <w:pStyle w:val="Definition-Field2"/>
      </w:pPr>
      <w:r>
        <w:t>Word generates a random number f</w:t>
      </w:r>
      <w:r>
        <w:t>or every rsid that is not necessarily larger than all earlier ones in the same file.</w:t>
      </w:r>
    </w:p>
    <w:p w:rsidR="00B13653" w:rsidRDefault="001F204F">
      <w:pPr>
        <w:pStyle w:val="Heading3"/>
      </w:pPr>
      <w:bookmarkStart w:id="845" w:name="section_5530b6b16de7404188adf0c784df4781"/>
      <w:bookmarkStart w:id="846" w:name="_Toc499809322"/>
      <w:r>
        <w:t>Part 1 Section 17.15.1.74, saveInvalidXml (Allow Saving Document As XML File When Custom XML Markup Is Invalid)</w:t>
      </w:r>
      <w:bookmarkEnd w:id="845"/>
      <w:bookmarkEnd w:id="846"/>
      <w:r>
        <w:fldChar w:fldCharType="begin"/>
      </w:r>
      <w:r>
        <w:instrText xml:space="preserve"> XE "saveInvalidXml (Allow Saving Document As XML File When </w:instrText>
      </w:r>
      <w:r>
        <w:instrText xml:space="preserve">Custom XML Markup Is Invalid)" </w:instrText>
      </w:r>
      <w:r>
        <w:fldChar w:fldCharType="end"/>
      </w:r>
    </w:p>
    <w:p w:rsidR="00B13653" w:rsidRDefault="001F204F">
      <w:pPr>
        <w:pStyle w:val="Definition-Field"/>
      </w:pPr>
      <w:r>
        <w:t xml:space="preserve">a.   </w:t>
      </w:r>
      <w:r>
        <w:rPr>
          <w:i/>
        </w:rPr>
        <w:t>The standard states that if the doNotValidateAgainstSchema element is set, then the XML is never invalid and this property is ignored.</w:t>
      </w:r>
    </w:p>
    <w:p w:rsidR="00B13653" w:rsidRDefault="001F204F">
      <w:pPr>
        <w:pStyle w:val="Definition-Field2"/>
      </w:pPr>
      <w:r>
        <w:t>Word does not ignore this property when doNotValidateAgainstSchema element is set.</w:t>
      </w:r>
    </w:p>
    <w:p w:rsidR="00B13653" w:rsidRDefault="001F204F">
      <w:pPr>
        <w:pStyle w:val="Heading3"/>
      </w:pPr>
      <w:bookmarkStart w:id="847" w:name="section_4b47b239faff4088bad3808500ee9c0f"/>
      <w:bookmarkStart w:id="848" w:name="_Toc499809323"/>
      <w:r>
        <w:t>Part 1 Section 17.15.1.76, saveThroughXslt (Custom XSL Transform To Use When Saving As XML File)</w:t>
      </w:r>
      <w:bookmarkEnd w:id="847"/>
      <w:bookmarkEnd w:id="848"/>
      <w:r>
        <w:fldChar w:fldCharType="begin"/>
      </w:r>
      <w:r>
        <w:instrText xml:space="preserve"> XE "saveThroughXslt (Custom XSL Transform To Use When Saving As XML File)" </w:instrText>
      </w:r>
      <w:r>
        <w:fldChar w:fldCharType="end"/>
      </w:r>
    </w:p>
    <w:p w:rsidR="00B13653" w:rsidRDefault="001F204F">
      <w:pPr>
        <w:pStyle w:val="Definition-Field"/>
      </w:pPr>
      <w:r>
        <w:t xml:space="preserve">a.   </w:t>
      </w:r>
      <w:r>
        <w:rPr>
          <w:i/>
        </w:rPr>
        <w:t xml:space="preserve">The standard states that if both solutionID and id attributes are present, </w:t>
      </w:r>
      <w:r>
        <w:rPr>
          <w:i/>
        </w:rPr>
        <w:t>the id attribute is used if the solutionID attribute cannot be used successfully.</w:t>
      </w:r>
    </w:p>
    <w:p w:rsidR="00B13653" w:rsidRDefault="001F204F">
      <w:pPr>
        <w:pStyle w:val="Definition-Field2"/>
      </w:pPr>
      <w:r>
        <w:t>Word ignores the id attribute whenever this attribute is present, even if this information cannot be used successfully.</w:t>
      </w:r>
    </w:p>
    <w:p w:rsidR="00B13653" w:rsidRDefault="001F204F">
      <w:pPr>
        <w:pStyle w:val="Definition-Field"/>
      </w:pPr>
      <w:r>
        <w:t xml:space="preserve">b.   </w:t>
      </w:r>
      <w:r>
        <w:rPr>
          <w:i/>
        </w:rPr>
        <w:t>The standard does not state what shall occur when</w:t>
      </w:r>
      <w:r>
        <w:rPr>
          <w:i/>
        </w:rPr>
        <w:t xml:space="preserve"> the solutionID attribute cannot be recognized.</w:t>
      </w:r>
    </w:p>
    <w:p w:rsidR="00B13653" w:rsidRDefault="001F204F">
      <w:pPr>
        <w:pStyle w:val="Definition-Field2"/>
      </w:pPr>
      <w:r>
        <w:t>Word ignores the parent saveThroughXslt element if this attribute cannot be recognized.</w:t>
      </w:r>
    </w:p>
    <w:p w:rsidR="00B13653" w:rsidRDefault="001F204F">
      <w:pPr>
        <w:pStyle w:val="Heading3"/>
      </w:pPr>
      <w:bookmarkStart w:id="849" w:name="section_80f71dda5cee4b6b8c0a199fd8a8e206"/>
      <w:bookmarkStart w:id="850" w:name="_Toc499809324"/>
      <w:r>
        <w:t>Part 1 Section 17.15.1.80, showXMLTags (Show Visual Indicators for Custom XML Markup Start/End Locations)</w:t>
      </w:r>
      <w:bookmarkEnd w:id="849"/>
      <w:bookmarkEnd w:id="850"/>
      <w:r>
        <w:fldChar w:fldCharType="begin"/>
      </w:r>
      <w:r>
        <w:instrText xml:space="preserve"> XE "showXMLTag</w:instrText>
      </w:r>
      <w:r>
        <w:instrText xml:space="preserve">s (Show Visual Indicators for Custom XML Markup Start/End Locations)" </w:instrText>
      </w:r>
      <w:r>
        <w:fldChar w:fldCharType="end"/>
      </w:r>
    </w:p>
    <w:p w:rsidR="00B13653" w:rsidRDefault="001F204F">
      <w:pPr>
        <w:pStyle w:val="Definition-Field"/>
      </w:pPr>
      <w:r>
        <w:t xml:space="preserve">a.   </w:t>
      </w:r>
      <w:r>
        <w:rPr>
          <w:i/>
        </w:rPr>
        <w:t>The standard does not explicitly state that this element does not need to be roundtripped.</w:t>
      </w:r>
    </w:p>
    <w:p w:rsidR="00B13653" w:rsidRDefault="001F204F">
      <w:pPr>
        <w:pStyle w:val="Definition-Field2"/>
      </w:pPr>
      <w:r>
        <w:t>Word uses, but does not roundtrip, this element.</w:t>
      </w:r>
    </w:p>
    <w:p w:rsidR="00B13653" w:rsidRDefault="001F204F">
      <w:pPr>
        <w:pStyle w:val="Heading3"/>
      </w:pPr>
      <w:bookmarkStart w:id="851" w:name="section_c2dc42b5a40341a396fac6e15abbad03"/>
      <w:bookmarkStart w:id="852" w:name="_Toc499809325"/>
      <w:r>
        <w:t>Part 1 Section 17.15.1.81, smartTagTyp</w:t>
      </w:r>
      <w:r>
        <w:t>e (Supplementary Smart Tag Information)</w:t>
      </w:r>
      <w:bookmarkEnd w:id="851"/>
      <w:bookmarkEnd w:id="852"/>
      <w:r>
        <w:fldChar w:fldCharType="begin"/>
      </w:r>
      <w:r>
        <w:instrText xml:space="preserve"> XE "smartTagType (Supplementary Smart Tag Information)" </w:instrText>
      </w:r>
      <w:r>
        <w:fldChar w:fldCharType="end"/>
      </w:r>
    </w:p>
    <w:p w:rsidR="00B13653" w:rsidRDefault="001F204F">
      <w:pPr>
        <w:pStyle w:val="Definition-Field"/>
      </w:pPr>
      <w:r>
        <w:t xml:space="preserve">a.   </w:t>
      </w:r>
      <w:r>
        <w:rPr>
          <w:i/>
        </w:rPr>
        <w:t>The standard does explicitly state that this element can be ignored under certain conditions.</w:t>
      </w:r>
    </w:p>
    <w:p w:rsidR="00B13653" w:rsidRDefault="001F204F">
      <w:pPr>
        <w:pStyle w:val="Definition-Field2"/>
      </w:pPr>
      <w:r>
        <w:t>Word ignores this element if either the name or namespaceu</w:t>
      </w:r>
      <w:r>
        <w:t>ri attribute is omitted, or the attributes do not identify a smart tag contained in the document.</w:t>
      </w:r>
    </w:p>
    <w:p w:rsidR="00B13653" w:rsidRDefault="001F204F">
      <w:pPr>
        <w:pStyle w:val="Definition-Field"/>
      </w:pPr>
      <w:r>
        <w:t xml:space="preserve">b.   </w:t>
      </w:r>
      <w:r>
        <w:rPr>
          <w:i/>
        </w:rPr>
        <w:t>The standard does not say that the url attribute can be ignored under certain conditions.</w:t>
      </w:r>
    </w:p>
    <w:p w:rsidR="00B13653" w:rsidRDefault="001F204F">
      <w:pPr>
        <w:pStyle w:val="Definition-Field2"/>
      </w:pPr>
      <w:r>
        <w:t>Word ignores this attribute when the application already has UR</w:t>
      </w:r>
      <w:r>
        <w:t>L information for this name/namespaceuri combination.</w:t>
      </w:r>
    </w:p>
    <w:p w:rsidR="00B13653" w:rsidRDefault="001F204F">
      <w:pPr>
        <w:pStyle w:val="Heading3"/>
      </w:pPr>
      <w:bookmarkStart w:id="853" w:name="section_4de15093b8f248faa66b08b9e11c112b"/>
      <w:bookmarkStart w:id="854" w:name="_Toc499809326"/>
      <w:r>
        <w:t>Part 1 Section 17.15.1.82, strictFirstAndLastChars (Use Strict Kinsoku Rules for Japanese Text)</w:t>
      </w:r>
      <w:bookmarkEnd w:id="853"/>
      <w:bookmarkEnd w:id="854"/>
      <w:r>
        <w:fldChar w:fldCharType="begin"/>
      </w:r>
      <w:r>
        <w:instrText xml:space="preserve"> XE "strictFirstAndLastChars (Use Strict Kinsoku Rules for Japanese Text)" </w:instrText>
      </w:r>
      <w:r>
        <w:fldChar w:fldCharType="end"/>
      </w:r>
    </w:p>
    <w:p w:rsidR="00B13653" w:rsidRDefault="001F204F">
      <w:pPr>
        <w:pStyle w:val="Definition-Field"/>
      </w:pPr>
      <w:r>
        <w:t xml:space="preserve">a.   </w:t>
      </w:r>
      <w:r>
        <w:rPr>
          <w:i/>
        </w:rPr>
        <w:t>The standard does not st</w:t>
      </w:r>
      <w:r>
        <w:rPr>
          <w:i/>
        </w:rPr>
        <w:t>ate how to resolve conflicts between this element and the noLineBreaksBefore and noLineBreaksAfter elements when their settings conflict.</w:t>
      </w:r>
    </w:p>
    <w:p w:rsidR="00B13653" w:rsidRDefault="001F204F">
      <w:pPr>
        <w:pStyle w:val="Definition-Field2"/>
      </w:pPr>
      <w:r>
        <w:lastRenderedPageBreak/>
        <w:t xml:space="preserve">Word overrides the settings specified by the noLineBreaksBefore and noLineBreaksAfter elements with the settings from </w:t>
      </w:r>
      <w:r>
        <w:t>this element on Japanese text.</w:t>
      </w:r>
    </w:p>
    <w:p w:rsidR="00B13653" w:rsidRDefault="001F204F">
      <w:pPr>
        <w:pStyle w:val="Heading3"/>
      </w:pPr>
      <w:bookmarkStart w:id="855" w:name="section_6b4f3e2f281a412ca486c41b5f773b09"/>
      <w:bookmarkStart w:id="856" w:name="_Toc499809327"/>
      <w:r>
        <w:t>Part 1 Section 17.15.1.85, stylePaneFormatFilter (Suggested Filtering for List of Document Styles)</w:t>
      </w:r>
      <w:bookmarkEnd w:id="855"/>
      <w:bookmarkEnd w:id="856"/>
      <w:r>
        <w:fldChar w:fldCharType="begin"/>
      </w:r>
      <w:r>
        <w:instrText xml:space="preserve"> XE "stylePaneFormatFilter (Suggested Filtering for List of Document Styles)" </w:instrText>
      </w:r>
      <w:r>
        <w:fldChar w:fldCharType="end"/>
      </w:r>
    </w:p>
    <w:p w:rsidR="00B13653" w:rsidRDefault="001F204F">
      <w:pPr>
        <w:pStyle w:val="Definition-Field"/>
      </w:pPr>
      <w:r>
        <w:t xml:space="preserve">a.   </w:t>
      </w:r>
      <w:r>
        <w:rPr>
          <w:i/>
        </w:rPr>
        <w:t>The standard states that the default valu</w:t>
      </w:r>
      <w:r>
        <w:rPr>
          <w:i/>
        </w:rPr>
        <w:t>e of this element is to have all settings defined turned off.</w:t>
      </w:r>
    </w:p>
    <w:p w:rsidR="00B13653" w:rsidRDefault="001F204F">
      <w:pPr>
        <w:pStyle w:val="Definition-Field2"/>
      </w:pPr>
      <w:r>
        <w:t>Word has the following settings turned on: visibleStyles, clearFormatting, headingStyles, and latentStyles.</w:t>
      </w:r>
    </w:p>
    <w:p w:rsidR="00B13653" w:rsidRDefault="001F204F">
      <w:pPr>
        <w:pStyle w:val="Definition-Field"/>
      </w:pPr>
      <w:r>
        <w:t xml:space="preserve">b.   </w:t>
      </w:r>
      <w:r>
        <w:rPr>
          <w:i/>
        </w:rPr>
        <w:t>The standard states the meaning for each setting.</w:t>
      </w:r>
    </w:p>
    <w:p w:rsidR="00B13653" w:rsidRDefault="001F204F">
      <w:pPr>
        <w:pStyle w:val="Definition-Field2"/>
      </w:pPr>
      <w:r>
        <w:t xml:space="preserve">Word does not support </w:t>
      </w:r>
      <w:r>
        <w:t>numberingStyles, tableStyles, or directformattingOnTables.</w:t>
      </w:r>
    </w:p>
    <w:p w:rsidR="00B13653" w:rsidRDefault="001F204F">
      <w:pPr>
        <w:pStyle w:val="Definition-Field"/>
      </w:pPr>
      <w:r>
        <w:t xml:space="preserve">c.   </w:t>
      </w:r>
      <w:r>
        <w:rPr>
          <w:i/>
        </w:rPr>
        <w:t>The standard specifies a set of attributes on this element.</w:t>
      </w:r>
    </w:p>
    <w:p w:rsidR="00B13653" w:rsidRDefault="001F204F">
      <w:pPr>
        <w:pStyle w:val="Definition-Field2"/>
      </w:pPr>
      <w:r>
        <w:t>Word reads the val attribute specified in "</w:t>
      </w:r>
      <w:hyperlink r:id="rId97">
        <w:r>
          <w:rPr>
            <w:rStyle w:val="Hyperlink"/>
          </w:rPr>
          <w:t>[ISO/IEC-29500-4]</w:t>
        </w:r>
      </w:hyperlink>
      <w:r>
        <w:t xml:space="preserve"> §14.7</w:t>
      </w:r>
      <w:r>
        <w:t>.2.4; Additional attribute for stylePaneFormatFilter element (Part 1, §17.15.1.85)" if, and only if, none of the attributes specified in this subsection are present.</w:t>
      </w:r>
    </w:p>
    <w:p w:rsidR="00B13653" w:rsidRDefault="001F204F">
      <w:pPr>
        <w:pStyle w:val="Heading3"/>
      </w:pPr>
      <w:bookmarkStart w:id="857" w:name="section_31d623a4868e43a3abca577849f3ca54"/>
      <w:bookmarkStart w:id="858" w:name="_Toc499809328"/>
      <w:r>
        <w:t>Part 1 Section 17.15.1.87, summaryLength (Percentage of Document to Use When Generating Su</w:t>
      </w:r>
      <w:r>
        <w:t>mmary)</w:t>
      </w:r>
      <w:bookmarkEnd w:id="857"/>
      <w:bookmarkEnd w:id="858"/>
      <w:r>
        <w:fldChar w:fldCharType="begin"/>
      </w:r>
      <w:r>
        <w:instrText xml:space="preserve"> XE "summaryLength (Percentage of Document to Use When Generating Summary)" </w:instrText>
      </w:r>
      <w:r>
        <w:fldChar w:fldCharType="end"/>
      </w:r>
    </w:p>
    <w:p w:rsidR="00B13653" w:rsidRDefault="001F204F">
      <w:pPr>
        <w:pStyle w:val="Definition-Field"/>
      </w:pPr>
      <w:r>
        <w:t xml:space="preserve">a.   </w:t>
      </w:r>
      <w:r>
        <w:rPr>
          <w:i/>
        </w:rPr>
        <w:t>The standard does not explicitly state that the summaryLength element can be removed when a document is saved.</w:t>
      </w:r>
    </w:p>
    <w:p w:rsidR="00B13653" w:rsidRDefault="001F204F">
      <w:pPr>
        <w:pStyle w:val="Definition-Field2"/>
      </w:pPr>
      <w:r>
        <w:t xml:space="preserve">Word does not round trip this setting unless certain </w:t>
      </w:r>
      <w:r>
        <w:t>operations related to automatic summaries are performed while the document is open.</w:t>
      </w:r>
    </w:p>
    <w:p w:rsidR="00B13653" w:rsidRDefault="001F204F">
      <w:pPr>
        <w:pStyle w:val="Definition-Field"/>
      </w:pPr>
      <w:r>
        <w:t xml:space="preserve">b.   </w:t>
      </w:r>
      <w:r>
        <w:rPr>
          <w:i/>
        </w:rPr>
        <w:t>The standard states that the values of the val attribute are defined by the XML Schema integer datatype.</w:t>
      </w:r>
    </w:p>
    <w:p w:rsidR="00B13653" w:rsidRDefault="001F204F">
      <w:pPr>
        <w:pStyle w:val="Definition-Field2"/>
      </w:pPr>
      <w:r>
        <w:t>Word restricts the value of this attribute to be at least 0 an</w:t>
      </w:r>
      <w:r>
        <w:t>d at most 100.</w:t>
      </w:r>
    </w:p>
    <w:p w:rsidR="00B13653" w:rsidRDefault="001F204F">
      <w:pPr>
        <w:pStyle w:val="Heading3"/>
      </w:pPr>
      <w:bookmarkStart w:id="859" w:name="section_490387c4cef043bd9a2b526cc3cae961"/>
      <w:bookmarkStart w:id="860" w:name="_Toc499809329"/>
      <w:r>
        <w:t>Part 1 Section 17.15.1.88, themeFontLang (Theme Font Languages)</w:t>
      </w:r>
      <w:bookmarkEnd w:id="859"/>
      <w:bookmarkEnd w:id="860"/>
      <w:r>
        <w:fldChar w:fldCharType="begin"/>
      </w:r>
      <w:r>
        <w:instrText xml:space="preserve"> XE "themeFontLang (Theme Font Languages)"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40c5a8d11e3e43dca5b0f324ea36bac1">
        <w:r>
          <w:rPr>
            <w:rStyle w:val="Hyperlink"/>
          </w:rPr>
          <w:t>lang, §17.3.2.20(a)</w:t>
        </w:r>
      </w:hyperlink>
      <w:r>
        <w:rPr>
          <w:i/>
        </w:rPr>
        <w:t>.</w:t>
      </w:r>
    </w:p>
    <w:p w:rsidR="00B13653" w:rsidRDefault="001F204F">
      <w:pPr>
        <w:pStyle w:val="Definition-Field"/>
      </w:pPr>
      <w:r>
        <w:t xml:space="preserve">a.   </w:t>
      </w:r>
      <w:r>
        <w:rPr>
          <w:i/>
        </w:rPr>
        <w:t>The standard states that the default values of languages of the theme fonts are specified by the cs, ea, and latin elements in the Theme part.</w:t>
      </w:r>
    </w:p>
    <w:p w:rsidR="00B13653" w:rsidRDefault="001F204F">
      <w:pPr>
        <w:pStyle w:val="Definition-Field2"/>
      </w:pPr>
      <w:r>
        <w:t xml:space="preserve">Word calculates the default languages of the theme fonts based on </w:t>
      </w:r>
      <w:r>
        <w:t>the Office install language and the system installed keyboards.</w:t>
      </w:r>
    </w:p>
    <w:p w:rsidR="00B13653" w:rsidRDefault="001F204F">
      <w:pPr>
        <w:pStyle w:val="Heading3"/>
      </w:pPr>
      <w:bookmarkStart w:id="861" w:name="section_d8bc14c05eeb49c19ba78edf4c33976f"/>
      <w:bookmarkStart w:id="862" w:name="_Toc499809330"/>
      <w:r>
        <w:t>Part 1 Section 17.15.1.90, updateFields (Automatically Recalculate Fields on Open)</w:t>
      </w:r>
      <w:bookmarkEnd w:id="861"/>
      <w:bookmarkEnd w:id="862"/>
      <w:r>
        <w:fldChar w:fldCharType="begin"/>
      </w:r>
      <w:r>
        <w:instrText xml:space="preserve"> XE "updateFields (Automatically Recalculate Fields on Open)" </w:instrText>
      </w:r>
      <w:r>
        <w:fldChar w:fldCharType="end"/>
      </w:r>
    </w:p>
    <w:p w:rsidR="00B13653" w:rsidRDefault="001F204F">
      <w:pPr>
        <w:pStyle w:val="Definition-Field"/>
      </w:pPr>
      <w:r>
        <w:t xml:space="preserve">a.   </w:t>
      </w:r>
      <w:r>
        <w:rPr>
          <w:i/>
        </w:rPr>
        <w:t>The standard makes no explicit mention o</w:t>
      </w:r>
      <w:r>
        <w:rPr>
          <w:i/>
        </w:rPr>
        <w:t>f the roundtripping behavior of the updateFields element.</w:t>
      </w:r>
    </w:p>
    <w:p w:rsidR="00B13653" w:rsidRDefault="001F204F">
      <w:pPr>
        <w:pStyle w:val="Definition-Field2"/>
      </w:pPr>
      <w:r>
        <w:t>Word does not roundtrip the updateFields element in all circumstances.</w:t>
      </w:r>
    </w:p>
    <w:p w:rsidR="00B13653" w:rsidRDefault="001F204F">
      <w:pPr>
        <w:pStyle w:val="Heading3"/>
      </w:pPr>
      <w:bookmarkStart w:id="863" w:name="section_9a6fb0ecc0454d0bb29c8f94edddef13"/>
      <w:bookmarkStart w:id="864" w:name="_Toc499809331"/>
      <w:r>
        <w:lastRenderedPageBreak/>
        <w:t>Part 1 Section 17.15.1.92, view (Document View Setting)</w:t>
      </w:r>
      <w:bookmarkEnd w:id="863"/>
      <w:bookmarkEnd w:id="864"/>
      <w:r>
        <w:fldChar w:fldCharType="begin"/>
      </w:r>
      <w:r>
        <w:instrText xml:space="preserve"> XE "view (Document View Setting)" </w:instrText>
      </w:r>
      <w:r>
        <w:fldChar w:fldCharType="end"/>
      </w:r>
    </w:p>
    <w:p w:rsidR="00B13653" w:rsidRDefault="001F204F">
      <w:pPr>
        <w:pStyle w:val="Definition-Field"/>
      </w:pPr>
      <w:r>
        <w:t xml:space="preserve">a.   </w:t>
      </w:r>
      <w:r>
        <w:rPr>
          <w:i/>
        </w:rPr>
        <w:t xml:space="preserve">The standard states that the </w:t>
      </w:r>
      <w:r>
        <w:rPr>
          <w:i/>
        </w:rPr>
        <w:t>val attribute value specifies the view which shall be used to render the contents of a WordprocessingML document.</w:t>
      </w:r>
    </w:p>
    <w:p w:rsidR="00B13653" w:rsidRDefault="001F204F">
      <w:pPr>
        <w:pStyle w:val="Definition-Field2"/>
      </w:pPr>
      <w:r>
        <w:t>Under certain conditions, Word treats a value of normal as unsupported when the document is loaded and reverted to a value of print.</w:t>
      </w:r>
    </w:p>
    <w:p w:rsidR="00B13653" w:rsidRDefault="001F204F">
      <w:pPr>
        <w:pStyle w:val="Heading3"/>
      </w:pPr>
      <w:bookmarkStart w:id="865" w:name="section_3a54031ff56e49cf8701a75401f3130d"/>
      <w:bookmarkStart w:id="866" w:name="_Toc499809332"/>
      <w:r>
        <w:t>Part 1 Se</w:t>
      </w:r>
      <w:r>
        <w:t>ction 17.15.1.93, writeProtection (Write Protection)</w:t>
      </w:r>
      <w:bookmarkEnd w:id="865"/>
      <w:bookmarkEnd w:id="866"/>
      <w:r>
        <w:fldChar w:fldCharType="begin"/>
      </w:r>
      <w:r>
        <w:instrText xml:space="preserve"> XE "writeProtection (Write Protection)"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12d2773e2d045bfb1c2b8f0548e156d">
        <w:r>
          <w:rPr>
            <w:rStyle w:val="Hyperlink"/>
          </w:rPr>
          <w:t>documen</w:t>
        </w:r>
        <w:r>
          <w:rPr>
            <w:rStyle w:val="Hyperlink"/>
          </w:rPr>
          <w:t>tProtection, §17.15.1.29(a, b,d, e)</w:t>
        </w:r>
      </w:hyperlink>
      <w:r>
        <w:rPr>
          <w:i/>
        </w:rPr>
        <w:t>.</w:t>
      </w:r>
    </w:p>
    <w:p w:rsidR="00B13653" w:rsidRDefault="001F204F">
      <w:pPr>
        <w:pStyle w:val="Definition-Field"/>
      </w:pPr>
      <w:r>
        <w:t xml:space="preserve">a.   </w:t>
      </w:r>
      <w:r>
        <w:rPr>
          <w:i/>
        </w:rPr>
        <w:t>The standard states that this setting is keyed off of a non-existent password attribute.</w:t>
      </w:r>
    </w:p>
    <w:p w:rsidR="00B13653" w:rsidRDefault="001F204F">
      <w:pPr>
        <w:pStyle w:val="Definition-Field2"/>
      </w:pPr>
      <w:r>
        <w:t>Word uses the AG_Password attribute group to determine whether to prompt for a password.</w:t>
      </w:r>
    </w:p>
    <w:p w:rsidR="00B13653" w:rsidRDefault="001F204F">
      <w:pPr>
        <w:pStyle w:val="Definition-Field"/>
      </w:pPr>
      <w:r>
        <w:t xml:space="preserve">b.   </w:t>
      </w:r>
      <w:r>
        <w:rPr>
          <w:i/>
        </w:rPr>
        <w:t>The standard states that this s</w:t>
      </w:r>
      <w:r>
        <w:rPr>
          <w:i/>
        </w:rPr>
        <w:t>etting uses a specific set of attributes, specified by the AG_Password attribute group, to store the password hash.</w:t>
      </w:r>
    </w:p>
    <w:p w:rsidR="00B13653" w:rsidRDefault="001F204F">
      <w:r>
        <w:t>In Office, when the HKCU/Software/Microsoft/Office/&lt;VERSION&gt;/Common/Security/UseIsoPasswordVerifier registry key is set to 1, the XML for fi</w:t>
      </w:r>
      <w:r>
        <w:t>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Name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algorithm Name</w:t>
            </w:r>
          </w:p>
        </w:tc>
        <w:tc>
          <w:tcPr>
            <w:tcW w:w="0" w:type="auto"/>
            <w:vAlign w:val="center"/>
          </w:tcPr>
          <w:p w:rsidR="00B13653" w:rsidRDefault="001F204F">
            <w:pPr>
              <w:pStyle w:val="TableBodyText"/>
            </w:pPr>
            <w:r>
              <w:t xml:space="preserve">The name of the cryptographic hashing algorithm used to generate the hash value. Only those algorithms that are installed in the operating </w:t>
            </w:r>
            <w:r>
              <w:t>system’s cryptographic subsystem can be utilized by Office.</w:t>
            </w:r>
          </w:p>
          <w:p w:rsidR="00B13653" w:rsidRDefault="00B13653">
            <w:pPr>
              <w:pStyle w:val="TableBodyText"/>
            </w:pPr>
          </w:p>
          <w:p w:rsidR="00B13653" w:rsidRDefault="001F204F">
            <w:pPr>
              <w:pStyle w:val="TableBodyText"/>
            </w:pPr>
            <w:r>
              <w:t>The following hash algorithm names are reserved:</w:t>
            </w:r>
          </w:p>
          <w:p w:rsidR="00B13653" w:rsidRDefault="00B13653">
            <w:pPr>
              <w:pStyle w:val="TableBodyText"/>
            </w:pPr>
          </w:p>
          <w:p w:rsidR="00B13653" w:rsidRDefault="001F204F">
            <w:pPr>
              <w:pStyle w:val="TableBodyText"/>
            </w:pPr>
            <w:r>
              <w:rPr>
                <w:b/>
                <w:i/>
              </w:rPr>
              <w:t xml:space="preserve">MD2 </w:t>
            </w:r>
          </w:p>
          <w:p w:rsidR="00B13653" w:rsidRDefault="001F204F">
            <w:pPr>
              <w:pStyle w:val="TableBodyText"/>
            </w:pPr>
            <w:r>
              <w:rPr>
                <w:i/>
              </w:rPr>
              <w:t>Specifies that the MD2 algorithm, as defined by RFC 1319, shall be used.</w:t>
            </w:r>
          </w:p>
          <w:p w:rsidR="00B13653" w:rsidRDefault="00B13653">
            <w:pPr>
              <w:pStyle w:val="TableBodyText"/>
            </w:pPr>
          </w:p>
          <w:p w:rsidR="00B13653" w:rsidRDefault="001F204F">
            <w:pPr>
              <w:pStyle w:val="TableBodyText"/>
            </w:pPr>
            <w:r>
              <w:rPr>
                <w:i/>
              </w:rPr>
              <w:t>[Note: It is recommended that applications should avoid using this</w:t>
            </w:r>
            <w:r>
              <w:rPr>
                <w:i/>
              </w:rPr>
              <w:t xml:space="preserve"> algorithm to store new hash values, because of publicly known breaks. end note]</w:t>
            </w:r>
          </w:p>
          <w:p w:rsidR="00B13653" w:rsidRDefault="001F204F">
            <w:pPr>
              <w:pStyle w:val="TableBodyText"/>
            </w:pPr>
            <w:r>
              <w:rPr>
                <w:b/>
                <w:i/>
              </w:rPr>
              <w:t xml:space="preserve">MD4 </w:t>
            </w:r>
          </w:p>
          <w:p w:rsidR="00B13653" w:rsidRDefault="001F204F">
            <w:pPr>
              <w:pStyle w:val="TableBodyText"/>
            </w:pPr>
            <w:r>
              <w:rPr>
                <w:i/>
              </w:rPr>
              <w:t>Specifies that the MD4 algorithm, as defined by RFC 1320,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w:t>
            </w:r>
            <w:r>
              <w:rPr>
                <w:i/>
              </w:rPr>
              <w:t>alues, because of publicly known breaks. end note]</w:t>
            </w:r>
          </w:p>
          <w:p w:rsidR="00B13653" w:rsidRDefault="001F204F">
            <w:pPr>
              <w:pStyle w:val="TableBodyText"/>
            </w:pPr>
            <w:r>
              <w:rPr>
                <w:b/>
                <w:i/>
              </w:rPr>
              <w:t>MD5</w:t>
            </w:r>
          </w:p>
          <w:p w:rsidR="00B13653" w:rsidRDefault="001F204F">
            <w:pPr>
              <w:pStyle w:val="TableBodyText"/>
            </w:pPr>
            <w:r>
              <w:rPr>
                <w:i/>
              </w:rPr>
              <w:t>Specifies that the MD5 algorithm, as defined by RFC 1321,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w:t>
            </w:r>
            <w:r>
              <w:rPr>
                <w:i/>
              </w:rPr>
              <w:t>n breaks. end note]</w:t>
            </w:r>
          </w:p>
          <w:p w:rsidR="00B13653" w:rsidRDefault="001F204F">
            <w:pPr>
              <w:pStyle w:val="TableBodyText"/>
            </w:pPr>
            <w:r>
              <w:rPr>
                <w:b/>
                <w:i/>
              </w:rPr>
              <w:t>RIPEMD-128</w:t>
            </w:r>
          </w:p>
          <w:p w:rsidR="00B13653" w:rsidRDefault="001F204F">
            <w:pPr>
              <w:pStyle w:val="TableBodyText"/>
            </w:pPr>
            <w:r>
              <w:rPr>
                <w:i/>
              </w:rPr>
              <w:t>Specifies that the RIPEMD-128 algorithm, as defined by ISO/IEC 10118-3:2004 shall be used.</w:t>
            </w:r>
          </w:p>
          <w:p w:rsidR="00B13653" w:rsidRDefault="00B13653">
            <w:pPr>
              <w:pStyle w:val="TableBodyText"/>
            </w:pPr>
          </w:p>
          <w:p w:rsidR="00B13653" w:rsidRDefault="001F204F">
            <w:pPr>
              <w:pStyle w:val="TableBodyText"/>
            </w:pPr>
            <w:r>
              <w:rPr>
                <w:i/>
              </w:rPr>
              <w:t xml:space="preserve">[Note: It is recommended that applications should avoid using this algorithm to store new hash values, because of publicly known </w:t>
            </w:r>
            <w:r>
              <w:rPr>
                <w:i/>
              </w:rPr>
              <w:t>breaks. end note]</w:t>
            </w:r>
          </w:p>
          <w:p w:rsidR="00B13653" w:rsidRDefault="001F204F">
            <w:pPr>
              <w:pStyle w:val="TableBodyText"/>
            </w:pPr>
            <w:r>
              <w:rPr>
                <w:b/>
                <w:i/>
              </w:rPr>
              <w:t>RIPEMD-160</w:t>
            </w:r>
          </w:p>
          <w:p w:rsidR="00B13653" w:rsidRDefault="001F204F">
            <w:pPr>
              <w:pStyle w:val="TableBodyText"/>
            </w:pPr>
            <w:r>
              <w:rPr>
                <w:i/>
              </w:rPr>
              <w:t>Specifies that the RIPEMD-160 algorithm, as defined by ISO/IEC 10118-3:2004, shall be used.</w:t>
            </w:r>
          </w:p>
          <w:p w:rsidR="00B13653" w:rsidRDefault="001F204F">
            <w:pPr>
              <w:pStyle w:val="TableBodyText"/>
            </w:pPr>
            <w:r>
              <w:rPr>
                <w:b/>
                <w:i/>
              </w:rPr>
              <w:lastRenderedPageBreak/>
              <w:t>SHA-1</w:t>
            </w:r>
          </w:p>
          <w:p w:rsidR="00B13653" w:rsidRDefault="001F204F">
            <w:pPr>
              <w:pStyle w:val="TableBodyText"/>
            </w:pPr>
            <w:r>
              <w:rPr>
                <w:i/>
              </w:rPr>
              <w:t>Specifies that the SHA-1 algorithm, as defined by ISO/IEC 10118-3:2004, shall be used.</w:t>
            </w:r>
          </w:p>
          <w:p w:rsidR="00B13653" w:rsidRDefault="001F204F">
            <w:pPr>
              <w:pStyle w:val="TableBodyText"/>
            </w:pPr>
            <w:r>
              <w:rPr>
                <w:b/>
                <w:i/>
              </w:rPr>
              <w:t>SHA-256</w:t>
            </w:r>
          </w:p>
          <w:p w:rsidR="00B13653" w:rsidRDefault="001F204F">
            <w:pPr>
              <w:pStyle w:val="TableBodyText"/>
            </w:pPr>
            <w:r>
              <w:rPr>
                <w:i/>
              </w:rPr>
              <w:t xml:space="preserve">Specifies that the SHA-256 </w:t>
            </w:r>
            <w:r>
              <w:rPr>
                <w:i/>
              </w:rPr>
              <w:t>algorithm, as defined by ISO/IEC 10118-3:2004, shall be used.</w:t>
            </w:r>
          </w:p>
          <w:p w:rsidR="00B13653" w:rsidRDefault="001F204F">
            <w:pPr>
              <w:pStyle w:val="TableBodyText"/>
            </w:pPr>
            <w:r>
              <w:rPr>
                <w:b/>
                <w:i/>
              </w:rPr>
              <w:t>SHA-384</w:t>
            </w:r>
          </w:p>
          <w:p w:rsidR="00B13653" w:rsidRDefault="001F204F">
            <w:pPr>
              <w:pStyle w:val="TableBodyText"/>
            </w:pPr>
            <w:r>
              <w:rPr>
                <w:i/>
              </w:rPr>
              <w:t>Specifies that the SHA-384 algorithm, as defined by ISO/IEC 10118-3:2004, shall be used.</w:t>
            </w:r>
          </w:p>
          <w:p w:rsidR="00B13653" w:rsidRDefault="001F204F">
            <w:pPr>
              <w:pStyle w:val="TableBodyText"/>
            </w:pPr>
            <w:r>
              <w:rPr>
                <w:b/>
                <w:i/>
              </w:rPr>
              <w:t>SHA-512</w:t>
            </w:r>
          </w:p>
          <w:p w:rsidR="00B13653" w:rsidRDefault="001F204F">
            <w:pPr>
              <w:pStyle w:val="TableBodyText"/>
            </w:pPr>
            <w:r>
              <w:rPr>
                <w:i/>
              </w:rPr>
              <w:t>Specifies that the SHA-512 algorithm, as defined by ISO/IEC 10118-3:2004, shall be used.</w:t>
            </w:r>
          </w:p>
          <w:p w:rsidR="00B13653" w:rsidRDefault="001F204F">
            <w:pPr>
              <w:pStyle w:val="TableBodyText"/>
            </w:pPr>
            <w:r>
              <w:rPr>
                <w:b/>
                <w:i/>
              </w:rPr>
              <w:t>WHIRLPOOL</w:t>
            </w:r>
          </w:p>
          <w:p w:rsidR="00B13653" w:rsidRDefault="001F204F">
            <w:pPr>
              <w:pStyle w:val="TableBodyText"/>
            </w:pPr>
            <w:r>
              <w:rPr>
                <w:i/>
              </w:rPr>
              <w:t>Specifies that the WHIRLPOOL algorithm, as defined by ISO/IEC 10118-3:2004, shall be used.</w:t>
            </w:r>
          </w:p>
          <w:p w:rsidR="00B13653" w:rsidRDefault="00B13653">
            <w:pPr>
              <w:pStyle w:val="TableBodyText"/>
            </w:pP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hash Value</w:t>
            </w:r>
          </w:p>
        </w:tc>
        <w:tc>
          <w:tcPr>
            <w:tcW w:w="0" w:type="auto"/>
            <w:vAlign w:val="center"/>
          </w:tcPr>
          <w:p w:rsidR="00B13653" w:rsidRDefault="001F204F">
            <w:pPr>
              <w:pStyle w:val="TableBodyText"/>
            </w:pPr>
            <w:r>
              <w:t>Specifies the hash value for the password required to edit this worksheet. This value shall be compared with the resulting hash value after h</w:t>
            </w:r>
            <w:r>
              <w:t>ashing the user-supplied password using the algorithm specified by the preceding attributes and parent XML element. If the two values match, the protection shall no longer be enforced.</w:t>
            </w:r>
          </w:p>
          <w:p w:rsidR="00B13653" w:rsidRDefault="00B13653">
            <w:pPr>
              <w:pStyle w:val="TableBodyText"/>
            </w:pPr>
          </w:p>
          <w:p w:rsidR="00B13653" w:rsidRDefault="001F204F">
            <w:pPr>
              <w:pStyle w:val="TableBodyText"/>
            </w:pPr>
            <w:r>
              <w:t>If this value is omitted, then the reservationPassword attribute shall</w:t>
            </w:r>
            <w:r>
              <w:t xml:space="preserve"> contain the password hash for the workbook.</w:t>
            </w:r>
          </w:p>
          <w:p w:rsidR="00B13653" w:rsidRDefault="00B13653">
            <w:pPr>
              <w:pStyle w:val="TableBodyText"/>
            </w:pPr>
          </w:p>
          <w:p w:rsidR="00B13653" w:rsidRDefault="001F204F">
            <w:pPr>
              <w:pStyle w:val="TableBodyText"/>
            </w:pPr>
            <w:r>
              <w:t>[</w:t>
            </w:r>
            <w:r>
              <w:rPr>
                <w:i/>
              </w:rPr>
              <w:t>Example</w:t>
            </w:r>
            <w:r>
              <w:t>: Consider an Office Open XML document with the following information stored in one of its protection elements:</w:t>
            </w:r>
          </w:p>
          <w:p w:rsidR="00B13653" w:rsidRDefault="00B13653">
            <w:pPr>
              <w:pStyle w:val="TableBodyText"/>
            </w:pPr>
          </w:p>
          <w:p w:rsidR="00B13653" w:rsidRDefault="001F204F">
            <w:pPr>
              <w:pStyle w:val="TableBodyText"/>
            </w:pPr>
            <w:r>
              <w:t>&lt;… algorithmName="SHA-1" hashValue="9oN7nWkCAyEZib1RomSJTjmPpCY=" /&gt;</w:t>
            </w:r>
          </w:p>
          <w:p w:rsidR="00B13653" w:rsidRDefault="00B13653">
            <w:pPr>
              <w:pStyle w:val="TableBodyText"/>
            </w:pPr>
          </w:p>
          <w:p w:rsidR="00B13653" w:rsidRDefault="001F204F">
            <w:pPr>
              <w:pStyle w:val="TableBodyText"/>
            </w:pPr>
            <w:r>
              <w:t>The hashValue attri</w:t>
            </w:r>
            <w:r>
              <w:t>bute value of 9oN7nWkCAyEZib1RomSJTjmPpCY= specifies that the user-supplied password must be hashed using the pre-processing defined by the parent element (if any) followed by the hashing algorithm (specified via the algorithmName attribute value) and that</w:t>
            </w:r>
            <w:r>
              <w:t xml:space="preserve"> the resulting hash value must be match for the protection to be disabled. </w:t>
            </w:r>
          </w:p>
          <w:p w:rsidR="00B13653" w:rsidRDefault="001F204F">
            <w:pPr>
              <w:pStyle w:val="TableBodyText"/>
            </w:pPr>
            <w:r>
              <w:rPr>
                <w:i/>
              </w:rPr>
              <w:t>end example</w:t>
            </w:r>
            <w:r>
              <w:t>]</w:t>
            </w:r>
          </w:p>
          <w:p w:rsidR="00B13653" w:rsidRDefault="00B13653">
            <w:pPr>
              <w:pStyle w:val="TableBodyText"/>
            </w:pPr>
          </w:p>
          <w:p w:rsidR="00B13653" w:rsidRDefault="001F204F">
            <w:pPr>
              <w:pStyle w:val="TableBodyText"/>
            </w:pPr>
            <w:r>
              <w:t>The possible values for this attribute are defined by the W3C XML Schema base64Binary datatype.</w:t>
            </w:r>
          </w:p>
        </w:tc>
      </w:tr>
      <w:tr w:rsidR="00B13653" w:rsidTr="00B13653">
        <w:tc>
          <w:tcPr>
            <w:tcW w:w="0" w:type="auto"/>
            <w:vAlign w:val="center"/>
          </w:tcPr>
          <w:p w:rsidR="00B13653" w:rsidRDefault="001F204F">
            <w:pPr>
              <w:pStyle w:val="TableBodyText"/>
            </w:pPr>
            <w:r>
              <w:rPr>
                <w:b/>
              </w:rPr>
              <w:t>saltValue</w:t>
            </w:r>
          </w:p>
        </w:tc>
        <w:tc>
          <w:tcPr>
            <w:tcW w:w="0" w:type="auto"/>
            <w:vAlign w:val="center"/>
          </w:tcPr>
          <w:p w:rsidR="00B13653" w:rsidRDefault="001F204F">
            <w:pPr>
              <w:pStyle w:val="TableBodyText"/>
            </w:pPr>
            <w:r>
              <w:t xml:space="preserve">Specifies the random bytes that are pre-pended to the </w:t>
            </w:r>
            <w:r>
              <w:t>user-supplied password before it was hashed by the hashing algorithm.</w:t>
            </w:r>
          </w:p>
        </w:tc>
      </w:tr>
      <w:tr w:rsidR="00B13653" w:rsidTr="00B13653">
        <w:tc>
          <w:tcPr>
            <w:tcW w:w="0" w:type="auto"/>
            <w:vAlign w:val="center"/>
          </w:tcPr>
          <w:p w:rsidR="00B13653" w:rsidRDefault="001F204F">
            <w:pPr>
              <w:pStyle w:val="TableBodyText"/>
            </w:pPr>
            <w:r>
              <w:rPr>
                <w:b/>
              </w:rPr>
              <w:t>spinCount</w:t>
            </w:r>
          </w:p>
        </w:tc>
        <w:tc>
          <w:tcPr>
            <w:tcW w:w="0" w:type="auto"/>
            <w:vAlign w:val="center"/>
          </w:tcPr>
          <w:p w:rsidR="00B13653" w:rsidRDefault="001F204F">
            <w:pPr>
              <w:pStyle w:val="TableBodyText"/>
            </w:pPr>
            <w:r>
              <w:t>Specifies the number of times the hashing function shall be iteratively run (using each iteration's result as the input for the next iteration).</w:t>
            </w:r>
          </w:p>
        </w:tc>
      </w:tr>
    </w:tbl>
    <w:p w:rsidR="00B13653" w:rsidRDefault="00B13653"/>
    <w:p w:rsidR="00B13653" w:rsidRDefault="001F204F">
      <w:r>
        <w:t>[</w:t>
      </w:r>
      <w:r>
        <w:rPr>
          <w:i/>
        </w:rPr>
        <w:t>Example</w:t>
      </w:r>
      <w:r>
        <w:t xml:space="preserve">: </w:t>
      </w:r>
    </w:p>
    <w:p w:rsidR="00B13653" w:rsidRDefault="001F204F">
      <w:r>
        <w:t>Consider an Offic</w:t>
      </w:r>
      <w:r>
        <w:t>e Open XML document with the following information stored in one of its protection elements:</w:t>
      </w:r>
    </w:p>
    <w:p w:rsidR="00B13653" w:rsidRDefault="001F204F">
      <w:r>
        <w:t>&lt; … algorithmName="SHA-1" hashValue="9oN7nWkCAyEZib1RomSJTjmPpCY=" /&gt;</w:t>
      </w:r>
    </w:p>
    <w:p w:rsidR="00B13653" w:rsidRDefault="001F204F">
      <w:r>
        <w:t>The algorithmName attribute value of SHA-1 specifies that the SHA-1 hashing algorithm must be</w:t>
      </w:r>
      <w:r>
        <w:t xml:space="preserve"> used to generate a hash from the user-defined password.</w:t>
      </w:r>
    </w:p>
    <w:p w:rsidR="00B13653" w:rsidRDefault="001F204F">
      <w:r>
        <w:rPr>
          <w:i/>
        </w:rPr>
        <w:t>end example</w:t>
      </w:r>
      <w:r>
        <w:t>]</w:t>
      </w:r>
    </w:p>
    <w:p w:rsidR="00B13653" w:rsidRDefault="001F204F">
      <w:pPr>
        <w:pStyle w:val="Definition-Field"/>
      </w:pPr>
      <w:r>
        <w:t xml:space="preserve">c.   </w:t>
      </w:r>
      <w:r>
        <w:rPr>
          <w:i/>
        </w:rPr>
        <w:t>The standard states that all attributes within AG_Password are optional</w:t>
      </w:r>
    </w:p>
    <w:p w:rsidR="00B13653" w:rsidRDefault="001F204F">
      <w:pPr>
        <w:pStyle w:val="Definition-Field2"/>
      </w:pPr>
      <w:r>
        <w:lastRenderedPageBreak/>
        <w:t>If any attribute specified by AG_Password is present, Word will require these attributes to be present: algor</w:t>
      </w:r>
      <w:r>
        <w:t>ithmName, hashValue, spinCount. Otherwise, Word will not open the file.</w:t>
      </w:r>
    </w:p>
    <w:p w:rsidR="00B13653" w:rsidRDefault="001F204F">
      <w:pPr>
        <w:pStyle w:val="Heading3"/>
      </w:pPr>
      <w:bookmarkStart w:id="867" w:name="section_73d8d8a211eb4c28a37b6aef7041b24c"/>
      <w:bookmarkStart w:id="868" w:name="_Toc499809333"/>
      <w:r>
        <w:t>Part 1 Section 17.15.1.94, zoom (Magnification Setting)</w:t>
      </w:r>
      <w:bookmarkEnd w:id="867"/>
      <w:bookmarkEnd w:id="868"/>
      <w:r>
        <w:fldChar w:fldCharType="begin"/>
      </w:r>
      <w:r>
        <w:instrText xml:space="preserve"> XE "zoom (Magnification Setting)" </w:instrText>
      </w:r>
      <w:r>
        <w:fldChar w:fldCharType="end"/>
      </w:r>
    </w:p>
    <w:p w:rsidR="00B13653" w:rsidRDefault="001F204F">
      <w:pPr>
        <w:pStyle w:val="Definition-Field"/>
      </w:pPr>
      <w:r>
        <w:t xml:space="preserve">a.   </w:t>
      </w:r>
      <w:r>
        <w:rPr>
          <w:i/>
        </w:rPr>
        <w:t>The standard states that the percent attribute is required.</w:t>
      </w:r>
    </w:p>
    <w:p w:rsidR="00B13653" w:rsidRDefault="001F204F">
      <w:pPr>
        <w:pStyle w:val="Definition-Field2"/>
      </w:pPr>
      <w:r>
        <w:t>Word does not always requi</w:t>
      </w:r>
      <w:r>
        <w:t>re this attribute.</w:t>
      </w:r>
    </w:p>
    <w:p w:rsidR="00B13653" w:rsidRDefault="001F204F">
      <w:pPr>
        <w:pStyle w:val="Definition-Field"/>
      </w:pPr>
      <w:r>
        <w:t xml:space="preserve">b.   </w:t>
      </w:r>
      <w:r>
        <w:rPr>
          <w:i/>
        </w:rPr>
        <w:t>The standard specifies that a percent attribute value of less than the minimum zoom level shall result in display of the document using the application's minimum zoom level.</w:t>
      </w:r>
    </w:p>
    <w:p w:rsidR="00B13653" w:rsidRDefault="001F204F">
      <w:pPr>
        <w:pStyle w:val="Definition-Field2"/>
      </w:pPr>
      <w:r>
        <w:t xml:space="preserve">Word treats this attribute as omitted when it has a value </w:t>
      </w:r>
      <w:r>
        <w:t>of 0.</w:t>
      </w:r>
    </w:p>
    <w:p w:rsidR="00B13653" w:rsidRDefault="001F204F">
      <w:pPr>
        <w:pStyle w:val="Definition-Field"/>
      </w:pPr>
      <w:r>
        <w:t xml:space="preserve">c.   </w:t>
      </w:r>
      <w:r>
        <w:rPr>
          <w:i/>
        </w:rPr>
        <w:t>The standard states that this element specifies the magnification level which should be applied to a document when it is displayed by an application.</w:t>
      </w:r>
    </w:p>
    <w:p w:rsidR="00B13653" w:rsidRDefault="001F204F">
      <w:pPr>
        <w:pStyle w:val="Definition-Field2"/>
      </w:pPr>
      <w:r>
        <w:t>Word 2013 ignores this element when reading a document.</w:t>
      </w:r>
    </w:p>
    <w:p w:rsidR="00B13653" w:rsidRDefault="001F204F">
      <w:pPr>
        <w:pStyle w:val="Heading3"/>
      </w:pPr>
      <w:bookmarkStart w:id="869" w:name="section_c2ec4940906f489c8ae252b0ac885207"/>
      <w:bookmarkStart w:id="870" w:name="_Toc499809334"/>
      <w:r>
        <w:t>Part 1 Section 17.15.2.1, allowPNG (Allow PNG as Graphic Format)</w:t>
      </w:r>
      <w:bookmarkEnd w:id="869"/>
      <w:bookmarkEnd w:id="870"/>
      <w:r>
        <w:fldChar w:fldCharType="begin"/>
      </w:r>
      <w:r>
        <w:instrText xml:space="preserve"> XE "allowPNG (Allow PNG as Graphic Format)" </w:instrText>
      </w:r>
      <w:r>
        <w:fldChar w:fldCharType="end"/>
      </w:r>
    </w:p>
    <w:p w:rsidR="00B13653" w:rsidRDefault="001F204F">
      <w:pPr>
        <w:pStyle w:val="Definition-Field"/>
      </w:pPr>
      <w:r>
        <w:t xml:space="preserve">a.   </w:t>
      </w:r>
      <w:r>
        <w:rPr>
          <w:i/>
        </w:rPr>
        <w:t>The standard states that when this element is false, the PNG file format shall not be allowed when this document is saved as a web page.</w:t>
      </w:r>
    </w:p>
    <w:p w:rsidR="00B13653" w:rsidRDefault="001F204F">
      <w:pPr>
        <w:pStyle w:val="Definition-Field2"/>
      </w:pPr>
      <w:r>
        <w:t>Word does save PNG files when this setting is off; however, the web page is structured such that the PNG files are not required for a web browser to read the file correctly.</w:t>
      </w:r>
    </w:p>
    <w:p w:rsidR="00B13653" w:rsidRDefault="001F204F">
      <w:pPr>
        <w:pStyle w:val="Heading3"/>
      </w:pPr>
      <w:bookmarkStart w:id="871" w:name="section_1be1db766f44442eb9d1acc7a2bb0e71"/>
      <w:bookmarkStart w:id="872" w:name="_Toc499809335"/>
      <w:r>
        <w:t>Part 1 Section 17.15.2.2, blockQuote (Data for HTML blockquote Element)</w:t>
      </w:r>
      <w:bookmarkEnd w:id="871"/>
      <w:bookmarkEnd w:id="872"/>
      <w:r>
        <w:fldChar w:fldCharType="begin"/>
      </w:r>
      <w:r>
        <w:instrText xml:space="preserve"> XE "blockQ</w:instrText>
      </w:r>
      <w:r>
        <w:instrText xml:space="preserve">uote (Data for HTML blockquote Element)" </w:instrText>
      </w:r>
      <w:r>
        <w:fldChar w:fldCharType="end"/>
      </w:r>
    </w:p>
    <w:p w:rsidR="00B13653" w:rsidRDefault="001F204F">
      <w:pPr>
        <w:pStyle w:val="Definition-Field"/>
      </w:pPr>
      <w:r>
        <w:t xml:space="preserve">a.   </w:t>
      </w:r>
      <w:r>
        <w:rPr>
          <w:i/>
        </w:rPr>
        <w:t>The standard states that if both this element and the bodyDiv element are specified, then the bodyDiv element shall be ignored.</w:t>
      </w:r>
    </w:p>
    <w:p w:rsidR="00B13653" w:rsidRDefault="001F204F">
      <w:pPr>
        <w:pStyle w:val="Definition-Field2"/>
      </w:pPr>
      <w:r>
        <w:t xml:space="preserve">Word ignores this element in favor of the bodyDiv element when the current div </w:t>
      </w:r>
      <w:r>
        <w:t>is a direct descendant of the divs element.</w:t>
      </w:r>
    </w:p>
    <w:p w:rsidR="00B13653" w:rsidRDefault="001F204F">
      <w:pPr>
        <w:pStyle w:val="Heading3"/>
      </w:pPr>
      <w:bookmarkStart w:id="873" w:name="section_848d73bb8eec4704bcd5ba25de573e9a"/>
      <w:bookmarkStart w:id="874" w:name="_Toc499809336"/>
      <w:r>
        <w:t>Part 1 Section 17.15.2.3, bodyDiv (Data for HTML body Element)</w:t>
      </w:r>
      <w:bookmarkEnd w:id="873"/>
      <w:bookmarkEnd w:id="874"/>
      <w:r>
        <w:fldChar w:fldCharType="begin"/>
      </w:r>
      <w:r>
        <w:instrText xml:space="preserve"> XE "bodyDiv (Data for HTML body Element)" </w:instrText>
      </w:r>
      <w:r>
        <w:fldChar w:fldCharType="end"/>
      </w:r>
    </w:p>
    <w:p w:rsidR="00B13653" w:rsidRDefault="001F204F">
      <w:pPr>
        <w:pStyle w:val="Definition-Field"/>
      </w:pPr>
      <w:r>
        <w:t xml:space="preserve">a.   </w:t>
      </w:r>
      <w:r>
        <w:rPr>
          <w:i/>
        </w:rPr>
        <w:t>The standard states that if both this element and the blockQuote element ("</w:t>
      </w:r>
      <w:hyperlink r:id="rId98">
        <w:r>
          <w:rPr>
            <w:rStyle w:val="Hyperlink"/>
          </w:rPr>
          <w:t>[ISO/IEC-29500-1]</w:t>
        </w:r>
      </w:hyperlink>
      <w:r>
        <w:rPr>
          <w:i/>
        </w:rPr>
        <w:t xml:space="preserve"> §17.15.2.2; blockQuote") are specified, then this element shall be ignored.</w:t>
      </w:r>
    </w:p>
    <w:p w:rsidR="00B13653" w:rsidRDefault="001F204F">
      <w:pPr>
        <w:pStyle w:val="Definition-Field2"/>
      </w:pPr>
      <w:r>
        <w:t>Word ignores the blockQuote element in favor of this element if this div is a direct subelement of the divs tag.</w:t>
      </w:r>
    </w:p>
    <w:p w:rsidR="00B13653" w:rsidRDefault="001F204F">
      <w:pPr>
        <w:pStyle w:val="Heading3"/>
      </w:pPr>
      <w:bookmarkStart w:id="875" w:name="section_629fcc767cc14e55b9b3b6354b20116a"/>
      <w:bookmarkStart w:id="876" w:name="_Toc499809337"/>
      <w:r>
        <w:t xml:space="preserve">Part 1 </w:t>
      </w:r>
      <w:r>
        <w:t>Section 17.15.2.4, bottom (Bottom Border for HTML div)</w:t>
      </w:r>
      <w:bookmarkEnd w:id="875"/>
      <w:bookmarkEnd w:id="876"/>
      <w:r>
        <w:fldChar w:fldCharType="begin"/>
      </w:r>
      <w:r>
        <w:instrText xml:space="preserve"> XE "bottom (Bottom Border for HTML div)"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w:t>
        </w:r>
        <w:r>
          <w:rPr>
            <w:rStyle w:val="Hyperlink"/>
          </w:rPr>
          <w:t xml:space="preserve">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877" w:name="section_9a2a00db9248454d9f81952c27658324"/>
      <w:bookmarkStart w:id="878" w:name="_Toc499809338"/>
      <w:r>
        <w:t>Part 1 Section 17.15.2.5, color (Frameset Splitter Color)</w:t>
      </w:r>
      <w:bookmarkEnd w:id="877"/>
      <w:bookmarkEnd w:id="878"/>
      <w:r>
        <w:fldChar w:fldCharType="begin"/>
      </w:r>
      <w:r>
        <w:instrText xml:space="preserve"> XE "color (Fra</w:instrText>
      </w:r>
      <w:r>
        <w:instrText xml:space="preserve">meset Splitter Color)"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B13653" w:rsidRDefault="001F204F">
      <w:pPr>
        <w:pStyle w:val="Definition-Field"/>
      </w:pPr>
      <w:r>
        <w:t xml:space="preserve">a.   </w:t>
      </w:r>
      <w:r>
        <w:rPr>
          <w:i/>
        </w:rPr>
        <w:t>The standard states that the themeColor attribute</w:t>
      </w:r>
      <w:r>
        <w:rPr>
          <w:i/>
        </w:rPr>
        <w:t xml:space="preserve"> specifies the theme color that should be applied to the current object.</w:t>
      </w:r>
    </w:p>
    <w:p w:rsidR="00B13653" w:rsidRDefault="001F204F">
      <w:r>
        <w:lastRenderedPageBreak/>
        <w:t>Word does not use the specified theme color, but will use an RGB color calculated from the themeShade and themeTint attributes if this attribute is specified in the color element ("</w:t>
      </w:r>
      <w:hyperlink r:id="rId99">
        <w:r>
          <w:rPr>
            <w:rStyle w:val="Hyperlink"/>
          </w:rPr>
          <w:t>[ISO/IEC-29500-1]</w:t>
        </w:r>
      </w:hyperlink>
      <w:r>
        <w:t xml:space="preserve"> §17.15.2.5; color") nested inside a framesetSplitbar element ("[ISO/IEC-29500-1] §17.15.2.20; framesetSplitbar").</w:t>
      </w:r>
    </w:p>
    <w:p w:rsidR="00B13653" w:rsidRDefault="001F204F">
      <w:pPr>
        <w:pStyle w:val="Heading3"/>
      </w:pPr>
      <w:bookmarkStart w:id="879" w:name="section_2740ab5f3c2b41ef954aff6f642e140f"/>
      <w:bookmarkStart w:id="880" w:name="_Toc499809339"/>
      <w:r>
        <w:t>Part 1 Section 17.15.2.6, div (Information About Single HTML</w:t>
      </w:r>
      <w:r>
        <w:t xml:space="preserve"> div Element)</w:t>
      </w:r>
      <w:bookmarkEnd w:id="879"/>
      <w:bookmarkEnd w:id="880"/>
      <w:r>
        <w:fldChar w:fldCharType="begin"/>
      </w:r>
      <w:r>
        <w:instrText xml:space="preserve"> XE "div (Information About Single HTML div Element)" </w:instrText>
      </w:r>
      <w:r>
        <w:fldChar w:fldCharType="end"/>
      </w:r>
    </w:p>
    <w:p w:rsidR="00B13653" w:rsidRDefault="001F204F">
      <w:pPr>
        <w:pStyle w:val="Definition-Field"/>
      </w:pPr>
      <w:r>
        <w:t xml:space="preserve">a.   </w:t>
      </w:r>
      <w:r>
        <w:rPr>
          <w:i/>
        </w:rPr>
        <w:t>The standard states that the values of the id attribute are defined by the XML Schema integer datatype.</w:t>
      </w:r>
    </w:p>
    <w:p w:rsidR="00B13653" w:rsidRDefault="001F204F">
      <w:pPr>
        <w:pStyle w:val="Definition-Field2"/>
      </w:pPr>
      <w:r>
        <w:t>Word does not allow a value of 0 on this attribute.</w:t>
      </w:r>
    </w:p>
    <w:p w:rsidR="00B13653" w:rsidRDefault="001F204F">
      <w:pPr>
        <w:pStyle w:val="Heading3"/>
      </w:pPr>
      <w:bookmarkStart w:id="881" w:name="section_12c70bad8a3c48ab9451a184aa79471b"/>
      <w:bookmarkStart w:id="882" w:name="_Toc499809340"/>
      <w:r>
        <w:t>Part 1 Section 17.15.2.10</w:t>
      </w:r>
      <w:r>
        <w:t>, doNotOrganizeInFolder (Do Not Place Supporting Files in Subdirectory)</w:t>
      </w:r>
      <w:bookmarkEnd w:id="881"/>
      <w:bookmarkEnd w:id="882"/>
      <w:r>
        <w:fldChar w:fldCharType="begin"/>
      </w:r>
      <w:r>
        <w:instrText xml:space="preserve"> XE "doNotOrganizeInFolder (Do Not Place Supporting Files in Subdirectory)" </w:instrText>
      </w:r>
      <w:r>
        <w:fldChar w:fldCharType="end"/>
      </w:r>
    </w:p>
    <w:p w:rsidR="00B13653" w:rsidRDefault="001F204F">
      <w:pPr>
        <w:pStyle w:val="Definition-Field"/>
      </w:pPr>
      <w:r>
        <w:t xml:space="preserve">a.   </w:t>
      </w:r>
      <w:r>
        <w:rPr>
          <w:i/>
        </w:rPr>
        <w:t>The standard states that the doNotOrganizeInFolder element specifies that applications shall not auto</w:t>
      </w:r>
      <w:r>
        <w:rPr>
          <w:i/>
        </w:rPr>
        <w:t>matically place all supporting files in a subdirectory.</w:t>
      </w:r>
    </w:p>
    <w:p w:rsidR="00B13653" w:rsidRDefault="001F204F">
      <w:pPr>
        <w:pStyle w:val="Definition-Field2"/>
      </w:pPr>
      <w:r>
        <w:t>Word ignores this element when the doNotUseLongFileNames element is set to true (or equivalent).</w:t>
      </w:r>
    </w:p>
    <w:p w:rsidR="00B13653" w:rsidRDefault="001F204F">
      <w:pPr>
        <w:pStyle w:val="Heading3"/>
      </w:pPr>
      <w:bookmarkStart w:id="883" w:name="section_829e3c8a5e294f0b9b384d4ab414818c"/>
      <w:bookmarkStart w:id="884" w:name="_Toc499809341"/>
      <w:r>
        <w:t>Part 1 Section 17.15.2.14, encoding (Output Encoding When Saving as Web Page)</w:t>
      </w:r>
      <w:bookmarkEnd w:id="883"/>
      <w:bookmarkEnd w:id="884"/>
      <w:r>
        <w:fldChar w:fldCharType="begin"/>
      </w:r>
      <w:r>
        <w:instrText xml:space="preserve"> XE "encoding (Output Enco</w:instrText>
      </w:r>
      <w:r>
        <w:instrText xml:space="preserve">ding When Saving as Web Page)" </w:instrText>
      </w:r>
      <w:r>
        <w:fldChar w:fldCharType="end"/>
      </w:r>
    </w:p>
    <w:p w:rsidR="00B13653" w:rsidRDefault="001F204F">
      <w:pPr>
        <w:pStyle w:val="Definition-Field"/>
      </w:pPr>
      <w:r>
        <w:t xml:space="preserve">a.   </w:t>
      </w:r>
      <w:r>
        <w:rPr>
          <w:i/>
        </w:rPr>
        <w:t>The standard requires that this setting is roundtripped as specified.</w:t>
      </w:r>
    </w:p>
    <w:p w:rsidR="00B13653" w:rsidRDefault="001F204F">
      <w:pPr>
        <w:pStyle w:val="Definition-Field2"/>
      </w:pPr>
      <w:r>
        <w:t>Word does not roundtrip this element when the specified encoding is equal to the current default encoding, or when the specified encoding is not su</w:t>
      </w:r>
      <w:r>
        <w:t>pported.</w:t>
      </w:r>
    </w:p>
    <w:p w:rsidR="00B13653" w:rsidRDefault="001F204F">
      <w:pPr>
        <w:pStyle w:val="Definition-Field"/>
      </w:pPr>
      <w:r>
        <w:t xml:space="preserve">b.   </w:t>
      </w:r>
      <w:r>
        <w:rPr>
          <w:i/>
        </w:rPr>
        <w:t>The standard does not limit the length of the value of the val attribute.</w:t>
      </w:r>
    </w:p>
    <w:p w:rsidR="00B13653" w:rsidRDefault="001F204F">
      <w:pPr>
        <w:pStyle w:val="Definition-Field2"/>
      </w:pPr>
      <w:r>
        <w:t>Word restricts the value of this attribute to be at most 255 characters.</w:t>
      </w:r>
    </w:p>
    <w:p w:rsidR="00B13653" w:rsidRDefault="001F204F">
      <w:pPr>
        <w:pStyle w:val="Heading3"/>
      </w:pPr>
      <w:bookmarkStart w:id="885" w:name="section_3c6fa2ad817947adb6a0f55e3b4a67ca"/>
      <w:bookmarkStart w:id="886" w:name="_Toc499809342"/>
      <w:r>
        <w:t>Part 1 Section 17.15.2.17, frameLayout (Frameset Layout)</w:t>
      </w:r>
      <w:bookmarkEnd w:id="885"/>
      <w:bookmarkEnd w:id="886"/>
      <w:r>
        <w:fldChar w:fldCharType="begin"/>
      </w:r>
      <w:r>
        <w:instrText xml:space="preserve"> XE "frameLayout (Frameset Layout)" </w:instrText>
      </w:r>
      <w:r>
        <w:fldChar w:fldCharType="end"/>
      </w:r>
    </w:p>
    <w:p w:rsidR="00B13653" w:rsidRDefault="001F204F">
      <w:pPr>
        <w:pStyle w:val="Definition-Field"/>
      </w:pPr>
      <w:r>
        <w:t xml:space="preserve">a.   </w:t>
      </w:r>
      <w:r>
        <w:rPr>
          <w:i/>
        </w:rPr>
        <w:t>The standard says that if this element is omitted, the frames in this frameset shall be stacked vertically on top of one another (a row frameset).</w:t>
      </w:r>
    </w:p>
    <w:p w:rsidR="00B13653" w:rsidRDefault="001F204F">
      <w:pPr>
        <w:pStyle w:val="Definition-Field2"/>
      </w:pPr>
      <w:r>
        <w:t>In Word, if this element is omitted, the default value is none.</w:t>
      </w:r>
    </w:p>
    <w:p w:rsidR="00B13653" w:rsidRDefault="001F204F">
      <w:pPr>
        <w:pStyle w:val="Heading3"/>
      </w:pPr>
      <w:bookmarkStart w:id="887" w:name="section_24552affdfd2441fa559cc592469a966"/>
      <w:bookmarkStart w:id="888" w:name="_Toc499809343"/>
      <w:r>
        <w:t>Part 1 Section 17.15.2.18, frameset (Nes</w:t>
      </w:r>
      <w:r>
        <w:t>ted Frameset Definition)</w:t>
      </w:r>
      <w:bookmarkEnd w:id="887"/>
      <w:bookmarkEnd w:id="888"/>
      <w:r>
        <w:fldChar w:fldCharType="begin"/>
      </w:r>
      <w:r>
        <w:instrText xml:space="preserve"> XE "frameset (Nested Frameset Definition)" </w:instrText>
      </w:r>
      <w:r>
        <w:fldChar w:fldCharType="end"/>
      </w:r>
    </w:p>
    <w:p w:rsidR="00B13653" w:rsidRDefault="001F204F">
      <w:pPr>
        <w:pStyle w:val="Definition-Field"/>
      </w:pPr>
      <w:r>
        <w:t xml:space="preserve">a.   </w:t>
      </w:r>
      <w:r>
        <w:rPr>
          <w:i/>
        </w:rPr>
        <w:t>The standard does not state the behavior of an empty frameset element.</w:t>
      </w:r>
    </w:p>
    <w:p w:rsidR="00B13653" w:rsidRDefault="001F204F">
      <w:pPr>
        <w:pStyle w:val="Definition-Field2"/>
      </w:pPr>
      <w:r>
        <w:t>Word treats an empty frameset as though it contains a single frame element (using its default values).</w:t>
      </w:r>
    </w:p>
    <w:p w:rsidR="00B13653" w:rsidRDefault="001F204F">
      <w:pPr>
        <w:pStyle w:val="Heading3"/>
      </w:pPr>
      <w:bookmarkStart w:id="889" w:name="section_f7970f138896405eae5e7775aa04a053"/>
      <w:bookmarkStart w:id="890" w:name="_Toc499809344"/>
      <w:r>
        <w:t>Part 1</w:t>
      </w:r>
      <w:r>
        <w:t xml:space="preserve"> Section 17.15.2.19, frameset (Root Frameset Definition)</w:t>
      </w:r>
      <w:bookmarkEnd w:id="889"/>
      <w:bookmarkEnd w:id="890"/>
      <w:r>
        <w:fldChar w:fldCharType="begin"/>
      </w:r>
      <w:r>
        <w:instrText xml:space="preserve"> XE "frameset (Root Frameset Definition)" </w:instrText>
      </w:r>
      <w:r>
        <w:fldChar w:fldCharType="end"/>
      </w:r>
    </w:p>
    <w:p w:rsidR="00B13653" w:rsidRDefault="001F204F">
      <w:pPr>
        <w:pStyle w:val="Definition-Field"/>
      </w:pPr>
      <w:r>
        <w:t xml:space="preserve">a.   </w:t>
      </w:r>
      <w:r>
        <w:rPr>
          <w:i/>
        </w:rPr>
        <w:t>The standard does not state the behavior of an empty frameset element.</w:t>
      </w:r>
    </w:p>
    <w:p w:rsidR="00B13653" w:rsidRDefault="001F204F">
      <w:pPr>
        <w:pStyle w:val="Definition-Field2"/>
      </w:pPr>
      <w:r>
        <w:t>Word treats an empty frameset as though it contains a single frame element (usi</w:t>
      </w:r>
      <w:r>
        <w:t>ng its default values).</w:t>
      </w:r>
    </w:p>
    <w:p w:rsidR="00B13653" w:rsidRDefault="001F204F">
      <w:pPr>
        <w:pStyle w:val="Heading3"/>
      </w:pPr>
      <w:bookmarkStart w:id="891" w:name="section_88086db0881a462fafb3fad01a9b1be3"/>
      <w:bookmarkStart w:id="892" w:name="_Toc499809345"/>
      <w:r>
        <w:lastRenderedPageBreak/>
        <w:t>Part 1 Section 17.15.2.21, left (Left Border for HTML div)</w:t>
      </w:r>
      <w:bookmarkEnd w:id="891"/>
      <w:bookmarkEnd w:id="892"/>
      <w:r>
        <w:fldChar w:fldCharType="begin"/>
      </w:r>
      <w:r>
        <w:instrText xml:space="preserve"> XE "left (Left Border for HTML div)"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B13653" w:rsidRDefault="001F204F">
      <w:pPr>
        <w:pStyle w:val="Definition-Field"/>
      </w:pPr>
      <w:r>
        <w:t xml:space="preserve">a.   </w:t>
      </w:r>
      <w:r>
        <w:rPr>
          <w:i/>
        </w:rPr>
        <w:t>The standard does not state which borders the frame attribute applies to.</w:t>
      </w:r>
    </w:p>
    <w:p w:rsidR="00B13653" w:rsidRDefault="001F204F">
      <w:pPr>
        <w:pStyle w:val="Definition-Field2"/>
      </w:pPr>
      <w:r>
        <w:t>Word only applies this attribute to the right and bott</w:t>
      </w:r>
      <w:r>
        <w:t>om borders.</w:t>
      </w:r>
    </w:p>
    <w:p w:rsidR="00B13653" w:rsidRDefault="001F204F">
      <w:pPr>
        <w:pStyle w:val="Heading3"/>
      </w:pPr>
      <w:bookmarkStart w:id="893" w:name="section_a29af684e8d2433685bb33f038481e2c"/>
      <w:bookmarkStart w:id="894" w:name="_Toc499809346"/>
      <w:r>
        <w:t>Part 1 Section 17.15.2.23, longDesc (Frame Long Description)</w:t>
      </w:r>
      <w:bookmarkEnd w:id="893"/>
      <w:bookmarkEnd w:id="894"/>
      <w:r>
        <w:fldChar w:fldCharType="begin"/>
      </w:r>
      <w:r>
        <w:instrText xml:space="preserve"> XE "longDesc (Frame Long Description)" </w:instrText>
      </w:r>
      <w:r>
        <w:fldChar w:fldCharType="end"/>
      </w:r>
    </w:p>
    <w:p w:rsidR="00B13653" w:rsidRDefault="001F204F">
      <w:pPr>
        <w:pStyle w:val="Definition-Field"/>
      </w:pPr>
      <w:r>
        <w:t xml:space="preserve">a.   </w:t>
      </w:r>
      <w:r>
        <w:rPr>
          <w:i/>
        </w:rPr>
        <w:t>The standard specifies this element.</w:t>
      </w:r>
    </w:p>
    <w:p w:rsidR="00B13653" w:rsidRDefault="001F204F">
      <w:pPr>
        <w:pStyle w:val="Definition-Field2"/>
      </w:pPr>
      <w:r>
        <w:t>Word ignores this element.</w:t>
      </w:r>
    </w:p>
    <w:p w:rsidR="00B13653" w:rsidRDefault="001F204F">
      <w:pPr>
        <w:pStyle w:val="Heading3"/>
      </w:pPr>
      <w:bookmarkStart w:id="895" w:name="section_d1915b52a64a4e87a89e66bb610cbfad"/>
      <w:bookmarkStart w:id="896" w:name="_Toc499809347"/>
      <w:r>
        <w:t>Part 1 Section 17.15.2.30, name (Frame Name)</w:t>
      </w:r>
      <w:bookmarkEnd w:id="895"/>
      <w:bookmarkEnd w:id="896"/>
      <w:r>
        <w:fldChar w:fldCharType="begin"/>
      </w:r>
      <w:r>
        <w:instrText xml:space="preserve"> XE "name (Frame Name)" </w:instrText>
      </w:r>
      <w:r>
        <w:fldChar w:fldCharType="end"/>
      </w:r>
    </w:p>
    <w:p w:rsidR="00B13653" w:rsidRDefault="001F204F">
      <w:pPr>
        <w:pStyle w:val="Definition-Field"/>
      </w:pPr>
      <w:r>
        <w:t>a</w:t>
      </w:r>
      <w:r>
        <w:t xml:space="preserve">.   </w:t>
      </w:r>
      <w:r>
        <w:rPr>
          <w:i/>
        </w:rPr>
        <w:t>The standard does not limit the length of the value of the val attribute.</w:t>
      </w:r>
    </w:p>
    <w:p w:rsidR="00B13653" w:rsidRDefault="001F204F">
      <w:pPr>
        <w:pStyle w:val="Definition-Field2"/>
      </w:pPr>
      <w:r>
        <w:t>Word restricts the value of this attribute to be at most 255 characters.</w:t>
      </w:r>
    </w:p>
    <w:p w:rsidR="00B13653" w:rsidRDefault="001F204F">
      <w:pPr>
        <w:pStyle w:val="Heading3"/>
      </w:pPr>
      <w:bookmarkStart w:id="897" w:name="section_1a4436e36c77480184e063d913cb56a8"/>
      <w:bookmarkStart w:id="898" w:name="_Toc499809348"/>
      <w:r>
        <w:t>Part 1 Section 17.15.2.33, optimizeForBrowser (Disable Features Not Supported by Target Web Profile)</w:t>
      </w:r>
      <w:bookmarkEnd w:id="897"/>
      <w:bookmarkEnd w:id="898"/>
      <w:r>
        <w:fldChar w:fldCharType="begin"/>
      </w:r>
      <w:r>
        <w:instrText xml:space="preserve"> XE "</w:instrText>
      </w:r>
      <w:r>
        <w:instrText xml:space="preserve">optimizeForBrowser (Disable Features Not Supported by Target Web Profile)" </w:instrText>
      </w:r>
      <w:r>
        <w:fldChar w:fldCharType="end"/>
      </w:r>
    </w:p>
    <w:p w:rsidR="00B13653" w:rsidRDefault="001F204F">
      <w:pPr>
        <w:pStyle w:val="Definition-Field"/>
      </w:pPr>
      <w:r>
        <w:t xml:space="preserve">a.   </w:t>
      </w:r>
      <w:r>
        <w:rPr>
          <w:i/>
        </w:rPr>
        <w:t>The standard states that this element (in conjunction with the other elements listed) is used to set the target web browser.</w:t>
      </w:r>
    </w:p>
    <w:p w:rsidR="00B13653" w:rsidRDefault="001F204F">
      <w:pPr>
        <w:pStyle w:val="Definition-Field2"/>
      </w:pPr>
      <w:r>
        <w:t>Word does not use the indicated settings to dete</w:t>
      </w:r>
      <w:r>
        <w:t>rmine target browser when document is loaded, instead using Internet Explorer 6 as the target browser in every case.</w:t>
      </w:r>
    </w:p>
    <w:p w:rsidR="00B13653" w:rsidRDefault="001F204F">
      <w:pPr>
        <w:pStyle w:val="Definition-Field"/>
      </w:pPr>
      <w:r>
        <w:t xml:space="preserve">b.   </w:t>
      </w:r>
      <w:r>
        <w:rPr>
          <w:i/>
        </w:rPr>
        <w:t>The standard states that the target attribute should specify which HTML profile to use when saving docs to HTML.</w:t>
      </w:r>
    </w:p>
    <w:p w:rsidR="00B13653" w:rsidRDefault="001F204F">
      <w:pPr>
        <w:pStyle w:val="Definition-Field2"/>
      </w:pPr>
      <w:r>
        <w:t>Word ignores this att</w:t>
      </w:r>
      <w:r>
        <w:t>ribute.</w:t>
      </w:r>
    </w:p>
    <w:p w:rsidR="00B13653" w:rsidRDefault="001F204F">
      <w:pPr>
        <w:pStyle w:val="Heading3"/>
      </w:pPr>
      <w:bookmarkStart w:id="899" w:name="section_47933ae0e3be4fc1b04924347180a89f"/>
      <w:bookmarkStart w:id="900" w:name="_Toc499809349"/>
      <w:r>
        <w:t>Part 1 Section 17.15.2.34, pixelsPerInch (Pixels per Inch for Graphics/Images)</w:t>
      </w:r>
      <w:bookmarkEnd w:id="899"/>
      <w:bookmarkEnd w:id="900"/>
      <w:r>
        <w:fldChar w:fldCharType="begin"/>
      </w:r>
      <w:r>
        <w:instrText xml:space="preserve"> XE "pixelsPerInch (Pixels per Inch for Graphics/Images)" </w:instrText>
      </w:r>
      <w:r>
        <w:fldChar w:fldCharType="end"/>
      </w:r>
    </w:p>
    <w:p w:rsidR="00B13653" w:rsidRDefault="001F204F">
      <w:pPr>
        <w:pStyle w:val="Definition-Field"/>
      </w:pPr>
      <w:r>
        <w:t xml:space="preserve">a.   </w:t>
      </w:r>
      <w:r>
        <w:rPr>
          <w:i/>
        </w:rPr>
        <w:t>The standard states that the values of the val attribute are defined by the XML Schema integer datatype.</w:t>
      </w:r>
    </w:p>
    <w:p w:rsidR="00B13653" w:rsidRDefault="001F204F">
      <w:pPr>
        <w:pStyle w:val="Definition-Field2"/>
      </w:pPr>
      <w:r>
        <w:t>Word restricts the value of this attribute to be at least 0 and at most 1023.</w:t>
      </w:r>
    </w:p>
    <w:p w:rsidR="00B13653" w:rsidRDefault="001F204F">
      <w:pPr>
        <w:pStyle w:val="Heading3"/>
      </w:pPr>
      <w:bookmarkStart w:id="901" w:name="section_e15940e2d10546e3901ecc38b9773f7f"/>
      <w:bookmarkStart w:id="902" w:name="_Toc499809350"/>
      <w:r>
        <w:t>Part 1 Section 17.15.2.35, right (Right Border for HTML div)</w:t>
      </w:r>
      <w:bookmarkEnd w:id="901"/>
      <w:bookmarkEnd w:id="902"/>
      <w:r>
        <w:fldChar w:fldCharType="begin"/>
      </w:r>
      <w:r>
        <w:instrText xml:space="preserve"> XE "right (Right Border for HTML div)" </w:instrText>
      </w:r>
      <w:r>
        <w:fldChar w:fldCharType="end"/>
      </w:r>
    </w:p>
    <w:p w:rsidR="00B13653" w:rsidRDefault="001F204F">
      <w:pPr>
        <w:pStyle w:val="Definition-Field2"/>
      </w:pPr>
      <w:r>
        <w:rPr>
          <w:i/>
        </w:rPr>
        <w:t>For additional notes that apply to this portion of the standard, please se</w:t>
      </w:r>
      <w:r>
        <w:rPr>
          <w:i/>
        </w:rPr>
        <w:t xml:space="preserv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B13653" w:rsidRDefault="001F204F">
      <w:pPr>
        <w:pStyle w:val="Heading3"/>
      </w:pPr>
      <w:bookmarkStart w:id="903" w:name="section_0dc4313ba3e341f796ff723d68d0e725"/>
      <w:bookmarkStart w:id="904" w:name="_Toc499809351"/>
      <w:r>
        <w:t>Part 1 Section 17.15.2.38, sourceFileName (Source File for Frame)</w:t>
      </w:r>
      <w:bookmarkEnd w:id="903"/>
      <w:bookmarkEnd w:id="904"/>
      <w:r>
        <w:fldChar w:fldCharType="begin"/>
      </w:r>
      <w:r>
        <w:instrText xml:space="preserve"> XE "sourceFileName (Source File for Frame)"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B13653" w:rsidRDefault="001F204F">
      <w:pPr>
        <w:pStyle w:val="Heading3"/>
      </w:pPr>
      <w:bookmarkStart w:id="905" w:name="section_bac943bf2e5d4d439ba2ab0f26a8e8fd"/>
      <w:bookmarkStart w:id="906" w:name="_Toc499809352"/>
      <w:r>
        <w:t>Part 1 Section 17.15.2.39, sz (Frame Size)</w:t>
      </w:r>
      <w:bookmarkEnd w:id="905"/>
      <w:bookmarkEnd w:id="906"/>
      <w:r>
        <w:fldChar w:fldCharType="begin"/>
      </w:r>
      <w:r>
        <w:instrText xml:space="preserve"> XE "sz (Frame Size)" </w:instrText>
      </w:r>
      <w:r>
        <w:fldChar w:fldCharType="end"/>
      </w:r>
    </w:p>
    <w:p w:rsidR="00B13653" w:rsidRDefault="001F204F">
      <w:pPr>
        <w:pStyle w:val="Definition-Field"/>
      </w:pPr>
      <w:r>
        <w:t xml:space="preserve">a.   </w:t>
      </w:r>
      <w:r>
        <w:rPr>
          <w:i/>
        </w:rPr>
        <w:t>The standard allows any string for the val attribute.</w:t>
      </w:r>
    </w:p>
    <w:p w:rsidR="00B13653" w:rsidRDefault="001F204F">
      <w:pPr>
        <w:pStyle w:val="Definition-Field2"/>
      </w:pPr>
      <w:r>
        <w:lastRenderedPageBreak/>
        <w:t>For the val attribute, Word allows a</w:t>
      </w:r>
      <w:r>
        <w:t>n integer between 1 and 32,767 followed by *; an integer between 1 and 500 followed by %; or an integer which divided by pixelsPerInch gives a value between 0 and 22.</w:t>
      </w:r>
    </w:p>
    <w:p w:rsidR="00B13653" w:rsidRDefault="001F204F">
      <w:pPr>
        <w:pStyle w:val="Definition-Field"/>
      </w:pPr>
      <w:r>
        <w:t xml:space="preserve">b.   </w:t>
      </w:r>
      <w:r>
        <w:rPr>
          <w:i/>
        </w:rPr>
        <w:t>The standard says if this element is omitted, then no information shall be implied a</w:t>
      </w:r>
      <w:r>
        <w:rPr>
          <w:i/>
        </w:rPr>
        <w:t>bout the size of the current frameset.</w:t>
      </w:r>
    </w:p>
    <w:p w:rsidR="00B13653" w:rsidRDefault="001F204F">
      <w:pPr>
        <w:pStyle w:val="Definition-Field2"/>
      </w:pPr>
      <w:r>
        <w:t>Word considers the default value to be 1*.</w:t>
      </w:r>
    </w:p>
    <w:p w:rsidR="00B13653" w:rsidRDefault="001F204F">
      <w:pPr>
        <w:pStyle w:val="Heading3"/>
      </w:pPr>
      <w:bookmarkStart w:id="907" w:name="section_12da267d2f2644498e44750a097fb97f"/>
      <w:bookmarkStart w:id="908" w:name="_Toc499809353"/>
      <w:r>
        <w:t>Part 1 Section 17.15.2.40, sz (Nested Frameset Size)</w:t>
      </w:r>
      <w:bookmarkEnd w:id="907"/>
      <w:bookmarkEnd w:id="908"/>
      <w:r>
        <w:fldChar w:fldCharType="begin"/>
      </w:r>
      <w:r>
        <w:instrText xml:space="preserve"> XE "sz (Nested Frameset Size)" </w:instrText>
      </w:r>
      <w:r>
        <w:fldChar w:fldCharType="end"/>
      </w:r>
    </w:p>
    <w:p w:rsidR="00B13653" w:rsidRDefault="001F204F">
      <w:pPr>
        <w:pStyle w:val="Definition-Field"/>
      </w:pPr>
      <w:r>
        <w:t xml:space="preserve">a.   </w:t>
      </w:r>
      <w:r>
        <w:rPr>
          <w:i/>
        </w:rPr>
        <w:t>The standard allows any string for the val attribute.</w:t>
      </w:r>
    </w:p>
    <w:p w:rsidR="00B13653" w:rsidRDefault="001F204F">
      <w:pPr>
        <w:pStyle w:val="Definition-Field2"/>
      </w:pPr>
      <w:r>
        <w:t xml:space="preserve">For the val attribute, Word </w:t>
      </w:r>
      <w:r>
        <w:t>allows an integer between 1 and 32,767 followed by *; an integer between 1 and 500 followed by %; or an integer which divided by pixelsPerInch gives a value between 0 and 22.</w:t>
      </w:r>
    </w:p>
    <w:p w:rsidR="00B13653" w:rsidRDefault="001F204F">
      <w:pPr>
        <w:pStyle w:val="Definition-Field"/>
      </w:pPr>
      <w:r>
        <w:t xml:space="preserve">b.   </w:t>
      </w:r>
      <w:r>
        <w:rPr>
          <w:i/>
        </w:rPr>
        <w:t>The standard states that no information shall be implied about the size of t</w:t>
      </w:r>
      <w:r>
        <w:rPr>
          <w:i/>
        </w:rPr>
        <w:t>he current frameset when this element is omitted.</w:t>
      </w:r>
    </w:p>
    <w:p w:rsidR="00B13653" w:rsidRDefault="001F204F">
      <w:pPr>
        <w:pStyle w:val="Definition-Field2"/>
      </w:pPr>
      <w:r>
        <w:t>Word implies that the size of the current frameset shall be a relative measurement with a value of 1 when the sz element is omitted.</w:t>
      </w:r>
    </w:p>
    <w:p w:rsidR="00B13653" w:rsidRDefault="001F204F">
      <w:pPr>
        <w:pStyle w:val="Heading3"/>
      </w:pPr>
      <w:bookmarkStart w:id="909" w:name="section_1cdcce02e27c40e68d43c718e61f96fc"/>
      <w:bookmarkStart w:id="910" w:name="_Toc499809354"/>
      <w:r>
        <w:t>Part 1 Section 17.15.2.41, targetScreenSz (Target Screen Size for Web Pag</w:t>
      </w:r>
      <w:r>
        <w:t>e)</w:t>
      </w:r>
      <w:bookmarkEnd w:id="909"/>
      <w:bookmarkEnd w:id="910"/>
      <w:r>
        <w:fldChar w:fldCharType="begin"/>
      </w:r>
      <w:r>
        <w:instrText xml:space="preserve"> XE "targetScreenSz (Target Screen Size for Web Page)" </w:instrText>
      </w:r>
      <w:r>
        <w:fldChar w:fldCharType="end"/>
      </w:r>
    </w:p>
    <w:p w:rsidR="00B13653" w:rsidRDefault="001F204F">
      <w:pPr>
        <w:pStyle w:val="Definition-Field"/>
      </w:pPr>
      <w:r>
        <w:t xml:space="preserve">a.   </w:t>
      </w:r>
      <w:r>
        <w:rPr>
          <w:i/>
        </w:rPr>
        <w:t>The standard states that this element stores the ideal minimum target screen size on which web pages generated when saving this document will be displayed.</w:t>
      </w:r>
    </w:p>
    <w:p w:rsidR="00B13653" w:rsidRDefault="001F204F">
      <w:pPr>
        <w:pStyle w:val="Definition-Field2"/>
      </w:pPr>
      <w:r>
        <w:t>Word ignores this element.</w:t>
      </w:r>
    </w:p>
    <w:p w:rsidR="00B13653" w:rsidRDefault="001F204F">
      <w:pPr>
        <w:pStyle w:val="Heading3"/>
      </w:pPr>
      <w:bookmarkStart w:id="911" w:name="section_94bb88fd795741c8b9340f82d8d04f7e"/>
      <w:bookmarkStart w:id="912" w:name="_Toc499809355"/>
      <w:r>
        <w:t>Part 1 S</w:t>
      </w:r>
      <w:r>
        <w:t>ection 17.15.2.42, title (Frame or Frameset Title)</w:t>
      </w:r>
      <w:bookmarkEnd w:id="911"/>
      <w:bookmarkEnd w:id="912"/>
      <w:r>
        <w:fldChar w:fldCharType="begin"/>
      </w:r>
      <w:r>
        <w:instrText xml:space="preserve"> XE "title (Frame or Frameset Title)" </w:instrText>
      </w:r>
      <w:r>
        <w:fldChar w:fldCharType="end"/>
      </w:r>
    </w:p>
    <w:p w:rsidR="00B13653" w:rsidRDefault="001F204F">
      <w:pPr>
        <w:pStyle w:val="Definition-Field"/>
      </w:pPr>
      <w:r>
        <w:t xml:space="preserve">a.   </w:t>
      </w:r>
      <w:r>
        <w:rPr>
          <w:i/>
        </w:rPr>
        <w:t>The standard specifies that a frameset may have a title element.</w:t>
      </w:r>
    </w:p>
    <w:p w:rsidR="00B13653" w:rsidRDefault="001F204F">
      <w:pPr>
        <w:pStyle w:val="Definition-Field2"/>
      </w:pPr>
      <w:r>
        <w:t>Word ignores any title element inside a frameset; therefore, this element is lost on roundtrip.</w:t>
      </w:r>
      <w:r>
        <w:rPr>
          <w:rStyle w:val="PlaceholderText"/>
        </w:rPr>
        <w:t xml:space="preserve"> </w:t>
      </w:r>
    </w:p>
    <w:p w:rsidR="00B13653" w:rsidRDefault="001F204F">
      <w:pPr>
        <w:pStyle w:val="Heading3"/>
      </w:pPr>
      <w:bookmarkStart w:id="913" w:name="section_bd4c27d984664da3aa9a6ecbff6f39fe"/>
      <w:bookmarkStart w:id="914" w:name="_Toc499809356"/>
      <w:r>
        <w:t>Part 1 Section 17.15.2.43, top (Top Border for HTML div)</w:t>
      </w:r>
      <w:bookmarkEnd w:id="913"/>
      <w:bookmarkEnd w:id="914"/>
      <w:r>
        <w:fldChar w:fldCharType="begin"/>
      </w:r>
      <w:r>
        <w:instrText xml:space="preserve"> XE "top (Top Border for HTML div)"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2a35f2312704ca699140fa440d56fdf">
        <w:r>
          <w:rPr>
            <w:rStyle w:val="Hyperlink"/>
          </w:rPr>
          <w:t>bar, §</w:t>
        </w:r>
        <w:r>
          <w:rPr>
            <w:rStyle w:val="Hyperlink"/>
          </w:rPr>
          <w:t>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B13653" w:rsidRDefault="001F204F">
      <w:pPr>
        <w:pStyle w:val="Heading3"/>
      </w:pPr>
      <w:bookmarkStart w:id="915" w:name="section_61e2927d6fad483d9e933a00bb8620fb"/>
      <w:bookmarkStart w:id="916" w:name="_Toc499809357"/>
      <w:r>
        <w:t>Part 1 Section 17.15.3.2, applyBreakingRules (Use Legacy Ethiopic and Amha</w:t>
      </w:r>
      <w:r>
        <w:t>ric Line Breaking Rules)</w:t>
      </w:r>
      <w:bookmarkEnd w:id="915"/>
      <w:bookmarkEnd w:id="916"/>
      <w:r>
        <w:fldChar w:fldCharType="begin"/>
      </w:r>
      <w:r>
        <w:instrText xml:space="preserve"> XE "applyBreakingRules (Use Legacy Ethiopic and Amharic Line Breaking Rules)" </w:instrText>
      </w:r>
      <w:r>
        <w:fldChar w:fldCharType="end"/>
      </w:r>
    </w:p>
    <w:p w:rsidR="00B13653" w:rsidRDefault="001F204F">
      <w:pPr>
        <w:pStyle w:val="Definition-Field"/>
      </w:pPr>
      <w:r>
        <w:t xml:space="preserve">a.   </w:t>
      </w:r>
      <w:r>
        <w:rPr>
          <w:i/>
        </w:rPr>
        <w:t>The standard says that the application shall allow break opportunities after this specific set of character only if this setting is off.</w:t>
      </w:r>
    </w:p>
    <w:p w:rsidR="00B13653" w:rsidRDefault="001F204F">
      <w:pPr>
        <w:pStyle w:val="Definition-Field2"/>
      </w:pPr>
      <w:r>
        <w:t>Word all</w:t>
      </w:r>
      <w:r>
        <w:t>ows break opportunities after this specific set of characters only if the setting is on.</w:t>
      </w:r>
    </w:p>
    <w:p w:rsidR="00B13653" w:rsidRDefault="001F204F">
      <w:pPr>
        <w:pStyle w:val="Definition-Field"/>
      </w:pPr>
      <w:r>
        <w:t xml:space="preserve">b.   </w:t>
      </w:r>
      <w:r>
        <w:rPr>
          <w:i/>
        </w:rPr>
        <w:t>The standard says that setting the val attribute to 0, off, or false should turn off this property.</w:t>
      </w:r>
    </w:p>
    <w:p w:rsidR="00B13653" w:rsidRDefault="001F204F">
      <w:pPr>
        <w:pStyle w:val="Definition-Field2"/>
      </w:pPr>
      <w:r>
        <w:t xml:space="preserve">Word may turn this setting on if editing has been enabled for </w:t>
      </w:r>
      <w:r>
        <w:t>a language that is right to left or that uses complex scripts.</w:t>
      </w:r>
    </w:p>
    <w:p w:rsidR="00B13653" w:rsidRDefault="001F204F">
      <w:pPr>
        <w:pStyle w:val="Heading3"/>
      </w:pPr>
      <w:bookmarkStart w:id="917" w:name="section_ef7c006b0a794542aea8687f9a5275fc"/>
      <w:bookmarkStart w:id="918" w:name="_Toc499809358"/>
      <w:r>
        <w:lastRenderedPageBreak/>
        <w:t>Part 1 Section 17.15.3.6, doNotLeaveBackslashAlone (Display Backslash As Yen Sign)</w:t>
      </w:r>
      <w:bookmarkEnd w:id="917"/>
      <w:bookmarkEnd w:id="918"/>
      <w:r>
        <w:fldChar w:fldCharType="begin"/>
      </w:r>
      <w:r>
        <w:instrText xml:space="preserve"> XE "doNotLeaveBackslashAlone (Display Backslash As Yen Sign)" </w:instrText>
      </w:r>
      <w:r>
        <w:fldChar w:fldCharType="end"/>
      </w:r>
    </w:p>
    <w:p w:rsidR="00B13653" w:rsidRDefault="001F204F">
      <w:pPr>
        <w:pStyle w:val="Definition-Field"/>
      </w:pPr>
      <w:r>
        <w:t xml:space="preserve">a.   </w:t>
      </w:r>
      <w:r>
        <w:rPr>
          <w:i/>
        </w:rPr>
        <w:t xml:space="preserve">The standard states that backslashes </w:t>
      </w:r>
      <w:r>
        <w:rPr>
          <w:i/>
        </w:rPr>
        <w:t>should be converted to yen signs unconditionally if the setting is turned on.</w:t>
      </w:r>
    </w:p>
    <w:p w:rsidR="00B13653" w:rsidRDefault="001F204F">
      <w:pPr>
        <w:pStyle w:val="Definition-Field2"/>
      </w:pPr>
      <w:r>
        <w:t>Word only converts backslashes to yen signs if the setting is turned on and Japanese language support has been installed.</w:t>
      </w:r>
    </w:p>
    <w:p w:rsidR="00B13653" w:rsidRDefault="001F204F">
      <w:pPr>
        <w:pStyle w:val="Heading3"/>
      </w:pPr>
      <w:bookmarkStart w:id="919" w:name="section_6091e3a7b33d4afabff08a7ee9cba183"/>
      <w:bookmarkStart w:id="920" w:name="_Toc499809359"/>
      <w:r>
        <w:t>Part 1 Section 17.16.1, Syntax</w:t>
      </w:r>
      <w:bookmarkEnd w:id="919"/>
      <w:bookmarkEnd w:id="920"/>
      <w:r>
        <w:fldChar w:fldCharType="begin"/>
      </w:r>
      <w:r>
        <w:instrText xml:space="preserve"> XE "Syntax" </w:instrText>
      </w:r>
      <w:r>
        <w:fldChar w:fldCharType="end"/>
      </w:r>
    </w:p>
    <w:p w:rsidR="00B13653" w:rsidRDefault="001F204F">
      <w:pPr>
        <w:pStyle w:val="Definition-Field"/>
      </w:pPr>
      <w:r>
        <w:t xml:space="preserve">a.   </w:t>
      </w:r>
      <w:r>
        <w:rPr>
          <w:i/>
        </w:rPr>
        <w:t>The s</w:t>
      </w:r>
      <w:r>
        <w:rPr>
          <w:i/>
        </w:rPr>
        <w:t>tandard states that an arbitrary amount of white space (including none) is supported between tokens.</w:t>
      </w:r>
    </w:p>
    <w:p w:rsidR="00B13653" w:rsidRDefault="001F204F">
      <w:pPr>
        <w:pStyle w:val="Definition-Field2"/>
      </w:pPr>
      <w:r>
        <w:t xml:space="preserve">Unless the instruction begins with a field, Word requires white space between the field-type and its instructions, to disambiguate custom field names from </w:t>
      </w:r>
      <w:r>
        <w:t>a field + string instruction.</w:t>
      </w:r>
    </w:p>
    <w:p w:rsidR="00B13653" w:rsidRDefault="001F204F">
      <w:pPr>
        <w:pStyle w:val="Definition-Field"/>
      </w:pPr>
      <w:r>
        <w:t xml:space="preserve">b.   </w:t>
      </w:r>
      <w:r>
        <w:rPr>
          <w:i/>
        </w:rPr>
        <w:t>The standard does not restrict the number of switches used in a field.</w:t>
      </w:r>
    </w:p>
    <w:p w:rsidR="00B13653" w:rsidRDefault="001F204F">
      <w:pPr>
        <w:pStyle w:val="Definition-Field2"/>
      </w:pPr>
      <w:r>
        <w:t>Word allows at most 10 formatting-switches and at most 10 field-specific-switches in a field.</w:t>
      </w:r>
    </w:p>
    <w:p w:rsidR="00B13653" w:rsidRDefault="001F204F">
      <w:pPr>
        <w:pStyle w:val="Definition-Field"/>
      </w:pPr>
      <w:r>
        <w:t xml:space="preserve">c.   </w:t>
      </w:r>
      <w:r>
        <w:rPr>
          <w:i/>
        </w:rPr>
        <w:t>The standard allows more than one picture switch an</w:t>
      </w:r>
      <w:r>
        <w:rPr>
          <w:i/>
        </w:rPr>
        <w:t>d allows picture switch to occur in any order relative to other field switches.</w:t>
      </w:r>
    </w:p>
    <w:p w:rsidR="00B13653" w:rsidRDefault="001F204F">
      <w:pPr>
        <w:pStyle w:val="Definition-Field2"/>
      </w:pPr>
      <w:r>
        <w:t>Word allows at most one picture switch and requires that picture switch to precede other field switches.</w:t>
      </w:r>
    </w:p>
    <w:p w:rsidR="00B13653" w:rsidRDefault="001F204F">
      <w:pPr>
        <w:pStyle w:val="Definition-Field"/>
      </w:pPr>
      <w:r>
        <w:t xml:space="preserve">d.   </w:t>
      </w:r>
      <w:r>
        <w:rPr>
          <w:i/>
        </w:rPr>
        <w:t>The standard defines a general syntax of fields that includes many</w:t>
      </w:r>
      <w:r>
        <w:rPr>
          <w:i/>
        </w:rPr>
        <w:t xml:space="preserve"> field types.</w:t>
      </w:r>
    </w:p>
    <w:p w:rsidR="00B13653" w:rsidRDefault="001F204F">
      <w:pPr>
        <w:ind w:left="360"/>
      </w:pPr>
      <w:r>
        <w:t>Word uses the following field types (</w:t>
      </w:r>
      <w:hyperlink w:anchor="Section_0f6b31f54bcc47ba918420810cfc304f">
        <w:r>
          <w:rPr>
            <w:rStyle w:val="Hyperlink"/>
          </w:rPr>
          <w:t>§3.1.3.2, Additional Fields</w:t>
        </w:r>
      </w:hyperlink>
      <w:r>
        <w:t>) in addition to or superseding those already specified by the general syntax of fields in "</w:t>
      </w:r>
      <w:hyperlink r:id="rId100">
        <w:r>
          <w:rPr>
            <w:rStyle w:val="Hyperlink"/>
          </w:rPr>
          <w:t>[ISO/IEC-29500-1]</w:t>
        </w:r>
      </w:hyperlink>
      <w:r>
        <w:t xml:space="preserve"> §17.16":</w:t>
      </w:r>
    </w:p>
    <w:p w:rsidR="00B13653" w:rsidRDefault="001F204F">
      <w:pPr>
        <w:ind w:left="360"/>
      </w:pPr>
      <w:r>
        <w:t>document-information:</w:t>
      </w:r>
    </w:p>
    <w:p w:rsidR="00B13653" w:rsidRDefault="001F204F">
      <w:pPr>
        <w:ind w:left="360"/>
      </w:pPr>
      <w:r>
        <w:t xml:space="preserve">PRIVATE  |  </w:t>
      </w:r>
    </w:p>
    <w:p w:rsidR="00B13653" w:rsidRDefault="001F204F">
      <w:pPr>
        <w:ind w:left="360"/>
      </w:pPr>
      <w:r>
        <w:t>links-and-references:</w:t>
      </w:r>
    </w:p>
    <w:p w:rsidR="00B13653" w:rsidRDefault="001F204F">
      <w:pPr>
        <w:ind w:left="360"/>
      </w:pPr>
      <w:r>
        <w:t>DDE  |  DDEAUTO  |  GLOSSARY  |   INCLUDE  |   IMPORT  | SHAPE</w:t>
      </w:r>
    </w:p>
    <w:p w:rsidR="00B13653" w:rsidRDefault="001F204F">
      <w:pPr>
        <w:pStyle w:val="Definition-Field"/>
      </w:pPr>
      <w:r>
        <w:t xml:space="preserve">e.   </w:t>
      </w:r>
      <w:r>
        <w:rPr>
          <w:i/>
        </w:rPr>
        <w:t>The standard defines a user-defined-field.</w:t>
      </w:r>
    </w:p>
    <w:p w:rsidR="00B13653" w:rsidRDefault="001F204F">
      <w:pPr>
        <w:ind w:firstLine="360"/>
      </w:pPr>
      <w:r>
        <w:t>Word does not impl</w:t>
      </w:r>
      <w:r>
        <w:t>ement user-defined-fields.</w:t>
      </w:r>
    </w:p>
    <w:p w:rsidR="00B13653" w:rsidRDefault="001F204F">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 §17.16.1".</w:t>
      </w:r>
    </w:p>
    <w:p w:rsidR="00B13653" w:rsidRDefault="001F204F">
      <w:pPr>
        <w:pStyle w:val="Definition-Field2"/>
      </w:pPr>
      <w:r>
        <w:t>In Word, the only field type that can contain another field is</w:t>
      </w:r>
      <w:r>
        <w:t xml:space="preserve"> the expression type.</w:t>
      </w:r>
    </w:p>
    <w:p w:rsidR="00B13653" w:rsidRDefault="001F204F">
      <w:pPr>
        <w:pStyle w:val="Heading3"/>
      </w:pPr>
      <w:bookmarkStart w:id="921" w:name="section_01d8bb8ec1fa46e7865d931ad671a6c1"/>
      <w:bookmarkStart w:id="922" w:name="_Toc499809360"/>
      <w:r>
        <w:t>Part 1 Section 17.16.2, XML representation</w:t>
      </w:r>
      <w:bookmarkEnd w:id="921"/>
      <w:bookmarkEnd w:id="922"/>
      <w:r>
        <w:fldChar w:fldCharType="begin"/>
      </w:r>
      <w:r>
        <w:instrText xml:space="preserve"> XE "XML representation" </w:instrText>
      </w:r>
      <w:r>
        <w:fldChar w:fldCharType="end"/>
      </w:r>
    </w:p>
    <w:p w:rsidR="00B13653" w:rsidRDefault="001F204F">
      <w:pPr>
        <w:pStyle w:val="ListParagraph"/>
        <w:ind w:left="0"/>
        <w:rPr>
          <w:i/>
        </w:rPr>
      </w:pPr>
      <w:r>
        <w:t xml:space="preserve">a.   </w:t>
      </w:r>
      <w:r>
        <w:rPr>
          <w:i/>
        </w:rPr>
        <w:t>The standard states that the instruction of one field can be another field, allowing fields to nest.</w:t>
      </w:r>
    </w:p>
    <w:p w:rsidR="00B13653" w:rsidRDefault="001F204F">
      <w:pPr>
        <w:ind w:firstLine="360"/>
      </w:pPr>
      <w:r>
        <w:t xml:space="preserve">Word does not allow the field-type name to be composed of </w:t>
      </w:r>
      <w:r>
        <w:t>nested fields.</w:t>
      </w:r>
    </w:p>
    <w:p w:rsidR="00B13653" w:rsidRDefault="001F204F">
      <w:pPr>
        <w:ind w:firstLine="360"/>
      </w:pPr>
      <w:r>
        <w:t>[</w:t>
      </w:r>
      <w:r>
        <w:rPr>
          <w:i/>
        </w:rPr>
        <w:t>Example:</w:t>
      </w:r>
      <w:r>
        <w:t xml:space="preserve"> { DATE } is allowed, { DA{ QUOTE "TE" } } is not allowed. </w:t>
      </w:r>
      <w:r>
        <w:rPr>
          <w:i/>
        </w:rPr>
        <w:t>end example</w:t>
      </w:r>
      <w:r>
        <w:t>]</w:t>
      </w:r>
    </w:p>
    <w:p w:rsidR="00B13653" w:rsidRDefault="001F204F">
      <w:pPr>
        <w:pStyle w:val="Heading3"/>
      </w:pPr>
      <w:bookmarkStart w:id="923" w:name="section_0e7a01caa5cd40aea9c6248bfda82221"/>
      <w:bookmarkStart w:id="924" w:name="_Toc499809361"/>
      <w:r>
        <w:lastRenderedPageBreak/>
        <w:t>Part 1 Section 17.16.3.2, Bookmarks</w:t>
      </w:r>
      <w:bookmarkEnd w:id="923"/>
      <w:bookmarkEnd w:id="924"/>
      <w:r>
        <w:fldChar w:fldCharType="begin"/>
      </w:r>
      <w:r>
        <w:instrText xml:space="preserve"> XE "Bookmarks" </w:instrText>
      </w:r>
      <w:r>
        <w:fldChar w:fldCharType="end"/>
      </w:r>
    </w:p>
    <w:p w:rsidR="00B13653" w:rsidRDefault="001F204F">
      <w:pPr>
        <w:pStyle w:val="Definition-Field"/>
        <w:numPr>
          <w:ilvl w:val="0"/>
          <w:numId w:val="60"/>
        </w:numPr>
        <w:rPr>
          <w:i/>
        </w:rPr>
      </w:pPr>
      <w:r>
        <w:rPr>
          <w:i/>
        </w:rPr>
        <w:t>The standard does not explicitly indicate behavior when a bookmark name is a valid table cell reference an</w:t>
      </w:r>
      <w:r>
        <w:rPr>
          <w:i/>
        </w:rPr>
        <w:t>d is used in a field formula.</w:t>
      </w:r>
    </w:p>
    <w:p w:rsidR="00B13653" w:rsidRDefault="001F204F">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B13653" w:rsidRDefault="001F204F">
      <w:pPr>
        <w:pStyle w:val="Definition-Field2"/>
      </w:pPr>
      <w:r>
        <w:t>If the field formula is contained in a table and references a non-existent table cell, an error message is displayed. If the table cell exists</w:t>
      </w:r>
      <w:r>
        <w:t>, but does not have a numeric value, Word will use a value of 0. If the table cell does have a numeric value, Word will use that value.</w:t>
      </w:r>
    </w:p>
    <w:p w:rsidR="00B13653" w:rsidRDefault="001F204F">
      <w:pPr>
        <w:pStyle w:val="Definition-Field2"/>
      </w:pPr>
      <w:r>
        <w:t>If the field formula is not contained in a table, and the bookmark name is not a valid bookmark, Word will use a value o</w:t>
      </w:r>
      <w:r>
        <w:t>f 0. If the bookmark name is valid, and the bookmark does not have a numeric value, Word will use the value of 0. If the bookmark name is valid and the bookmark does have a numeric value, Word will use that value.</w:t>
      </w:r>
    </w:p>
    <w:p w:rsidR="00B13653" w:rsidRDefault="001F204F">
      <w:pPr>
        <w:pStyle w:val="ListParagraph"/>
        <w:numPr>
          <w:ilvl w:val="0"/>
          <w:numId w:val="60"/>
        </w:numPr>
        <w:rPr>
          <w:i/>
        </w:rPr>
      </w:pPr>
      <w:r>
        <w:rPr>
          <w:i/>
        </w:rPr>
        <w:t xml:space="preserve">The standard does not explicitly indicate </w:t>
      </w:r>
      <w:r>
        <w:rPr>
          <w:i/>
        </w:rPr>
        <w:t>behavior when a bookmark name is the same as a reserved function name.</w:t>
      </w:r>
    </w:p>
    <w:p w:rsidR="00B13653" w:rsidRDefault="001F204F">
      <w:pPr>
        <w:pStyle w:val="Definition-Field2"/>
      </w:pPr>
      <w:r>
        <w:t>In Word, reserved function names cannot be used as bookmark names within a formula or expression.</w:t>
      </w:r>
    </w:p>
    <w:p w:rsidR="00B13653" w:rsidRDefault="001F204F">
      <w:pPr>
        <w:pStyle w:val="Heading3"/>
      </w:pPr>
      <w:bookmarkStart w:id="925" w:name="section_85aca241958e4d6f8c8081258ea5ca60"/>
      <w:bookmarkStart w:id="926" w:name="_Toc499809362"/>
      <w:r>
        <w:t>Part 1 Section 17.16.3.3, Operators</w:t>
      </w:r>
      <w:bookmarkEnd w:id="925"/>
      <w:bookmarkEnd w:id="926"/>
      <w:r>
        <w:fldChar w:fldCharType="begin"/>
      </w:r>
      <w:r>
        <w:instrText xml:space="preserve"> XE "Operators" </w:instrText>
      </w:r>
      <w:r>
        <w:fldChar w:fldCharType="end"/>
      </w:r>
    </w:p>
    <w:p w:rsidR="00B13653" w:rsidRDefault="001F204F">
      <w:pPr>
        <w:pStyle w:val="Definition-Field"/>
      </w:pPr>
      <w:r>
        <w:t xml:space="preserve">a.   </w:t>
      </w:r>
      <w:r>
        <w:rPr>
          <w:i/>
        </w:rPr>
        <w:t xml:space="preserve">The standard says that the </w:t>
      </w:r>
      <w:r>
        <w:rPr>
          <w:i/>
        </w:rPr>
        <w:t>multiplication, division and exponent operators have higher precedence than the percentage operator.</w:t>
      </w:r>
    </w:p>
    <w:p w:rsidR="00B13653" w:rsidRDefault="001F204F">
      <w:pPr>
        <w:pStyle w:val="Definition-Field2"/>
      </w:pPr>
      <w:r>
        <w:t>In Word, the percentage operator has higher precedence than the multiplication, division and exponent operators.</w:t>
      </w:r>
    </w:p>
    <w:p w:rsidR="00B13653" w:rsidRDefault="001F204F">
      <w:pPr>
        <w:pStyle w:val="Heading3"/>
      </w:pPr>
      <w:bookmarkStart w:id="927" w:name="section_f6c3f73269c144b9b8f4517245404a01"/>
      <w:bookmarkStart w:id="928" w:name="_Toc499809363"/>
      <w:r>
        <w:t>Part 1 Section 17.16.3.5, Table cell refer</w:t>
      </w:r>
      <w:r>
        <w:t>ences</w:t>
      </w:r>
      <w:bookmarkEnd w:id="927"/>
      <w:bookmarkEnd w:id="928"/>
      <w:r>
        <w:fldChar w:fldCharType="begin"/>
      </w:r>
      <w:r>
        <w:instrText xml:space="preserve"> XE "Table cell references" </w:instrText>
      </w:r>
      <w:r>
        <w:fldChar w:fldCharType="end"/>
      </w:r>
    </w:p>
    <w:p w:rsidR="00B13653" w:rsidRDefault="001F204F">
      <w:pPr>
        <w:pStyle w:val="Definition-Field"/>
        <w:numPr>
          <w:ilvl w:val="0"/>
          <w:numId w:val="61"/>
        </w:numPr>
        <w:rPr>
          <w:i/>
        </w:rPr>
      </w:pPr>
      <w:r>
        <w:rPr>
          <w:i/>
        </w:rPr>
        <w:t>The standard states that cells have names such as A1, A2, B1, B2, and so on, with the letter representing the column and the number representing a row.</w:t>
      </w:r>
    </w:p>
    <w:p w:rsidR="00B13653" w:rsidRDefault="001F204F">
      <w:pPr>
        <w:pStyle w:val="Definition-Field2"/>
      </w:pPr>
      <w:r>
        <w:t>In Word, a cell can also be referenced with the R1C1 style as descri</w:t>
      </w:r>
      <w:r>
        <w:t xml:space="preserve">bed in </w:t>
      </w:r>
      <w:hyperlink w:anchor="Section_8d68c790057144f68583f837e72635ed" w:history="1">
        <w:r>
          <w:rPr>
            <w:rStyle w:val="Hyperlink"/>
          </w:rPr>
          <w:t>R1C1-Style Cell Reference, §18.17.2.3.2(a)</w:t>
        </w:r>
      </w:hyperlink>
      <w:r>
        <w:t>. Word only recognizes absolute cell references in this format.</w:t>
      </w:r>
    </w:p>
    <w:p w:rsidR="00B13653" w:rsidRDefault="001F204F">
      <w:pPr>
        <w:pStyle w:val="Heading3"/>
      </w:pPr>
      <w:bookmarkStart w:id="929" w:name="section_b4bc44db20704cee8793f96817dd4985"/>
      <w:bookmarkStart w:id="930" w:name="_Toc499809364"/>
      <w:r>
        <w:t>Part 1 Section 17.16.4.1, Date and time formatting</w:t>
      </w:r>
      <w:bookmarkEnd w:id="929"/>
      <w:bookmarkEnd w:id="930"/>
      <w:r>
        <w:fldChar w:fldCharType="begin"/>
      </w:r>
      <w:r>
        <w:instrText xml:space="preserve"> XE "Date and time formatting" </w:instrText>
      </w:r>
      <w:r>
        <w:fldChar w:fldCharType="end"/>
      </w:r>
    </w:p>
    <w:p w:rsidR="00B13653" w:rsidRDefault="001F204F">
      <w:pPr>
        <w:pStyle w:val="Definition-Field"/>
      </w:pPr>
      <w:r>
        <w:t xml:space="preserve">a.   </w:t>
      </w:r>
      <w:r>
        <w:rPr>
          <w:i/>
        </w:rPr>
        <w:t>The standard does not specify that quotation marks must surround switch arguments that contain white space.</w:t>
      </w:r>
    </w:p>
    <w:p w:rsidR="00B13653" w:rsidRDefault="001F204F">
      <w:pPr>
        <w:pStyle w:val="Definition-Field2"/>
      </w:pPr>
      <w:r>
        <w:t>In Word, quotation marks are required around the switch-argument if it contains white space; otherwise, the quotation marks are optional.</w:t>
      </w:r>
    </w:p>
    <w:p w:rsidR="00B13653" w:rsidRDefault="001F204F">
      <w:pPr>
        <w:pStyle w:val="Heading3"/>
      </w:pPr>
      <w:bookmarkStart w:id="931" w:name="section_77bace381a5343a19598684246b14b62"/>
      <w:bookmarkStart w:id="932" w:name="_Toc499809365"/>
      <w:r>
        <w:t>Part</w:t>
      </w:r>
      <w:r>
        <w:t xml:space="preserve"> 1 Section 17.16.4.3, General formatting</w:t>
      </w:r>
      <w:bookmarkEnd w:id="931"/>
      <w:bookmarkEnd w:id="932"/>
      <w:r>
        <w:fldChar w:fldCharType="begin"/>
      </w:r>
      <w:r>
        <w:instrText xml:space="preserve"> XE "General formatting" </w:instrText>
      </w:r>
      <w:r>
        <w:fldChar w:fldCharType="end"/>
      </w:r>
    </w:p>
    <w:p w:rsidR="00B13653" w:rsidRDefault="001F204F">
      <w:pPr>
        <w:pStyle w:val="Definition-Field"/>
      </w:pPr>
      <w:r>
        <w:t xml:space="preserve">a.   </w:t>
      </w:r>
      <w:r>
        <w:rPr>
          <w:i/>
        </w:rPr>
        <w:t>The standard makes no mention of the MERGEFORMATINET switch argument</w:t>
      </w:r>
    </w:p>
    <w:p w:rsidR="00B13653" w:rsidRDefault="001F204F">
      <w:r>
        <w:t xml:space="preserve">Word understands an additional switch argument, MERGEFORMATINET.  </w:t>
      </w:r>
    </w:p>
    <w:p w:rsidR="00B13653" w:rsidRDefault="001F204F">
      <w:r>
        <w:t>When this switch argument is present on an INCL</w:t>
      </w:r>
      <w:r>
        <w:t xml:space="preserve">UDEPICTURE or IMPORT field, Word will preserve the dimensions of any picture within the result such that when the result is updated with a new picture, the dimensions of the new picture shall be set to match the dimensions of the original picture.  </w:t>
      </w:r>
    </w:p>
    <w:p w:rsidR="00B13653" w:rsidRDefault="001F204F">
      <w:r>
        <w:lastRenderedPageBreak/>
        <w:t>When t</w:t>
      </w:r>
      <w:r>
        <w:t>his switch argument is present on any other field, Word interprets this the same as a MERGEFORMAT switch.</w:t>
      </w:r>
    </w:p>
    <w:p w:rsidR="00B13653" w:rsidRDefault="001F204F">
      <w:pPr>
        <w:pStyle w:val="Heading3"/>
      </w:pPr>
      <w:bookmarkStart w:id="933" w:name="section_9ca3f9d657da45608daac53116a60fa3"/>
      <w:bookmarkStart w:id="934" w:name="_Toc499809366"/>
      <w:r>
        <w:t>Part 1 Section 17.16.5.1, ADDRESSBLOCK</w:t>
      </w:r>
      <w:bookmarkEnd w:id="933"/>
      <w:bookmarkEnd w:id="934"/>
      <w:r>
        <w:fldChar w:fldCharType="begin"/>
      </w:r>
      <w:r>
        <w:instrText xml:space="preserve"> XE "ADDRESSBLOCK" </w:instrText>
      </w:r>
      <w:r>
        <w:fldChar w:fldCharType="end"/>
      </w:r>
    </w:p>
    <w:p w:rsidR="00B13653" w:rsidRDefault="001F204F">
      <w:pPr>
        <w:pStyle w:val="Definition-Field"/>
      </w:pPr>
      <w:r>
        <w:t xml:space="preserve">a.   </w:t>
      </w:r>
      <w:r>
        <w:rPr>
          <w:i/>
        </w:rPr>
        <w:t>The standard does not fully explain the format accepted by the \f switch.</w:t>
      </w:r>
    </w:p>
    <w:p w:rsidR="00B13653" w:rsidRDefault="001F204F">
      <w:r>
        <w:t>In Word, pl</w:t>
      </w:r>
      <w:r>
        <w:t xml:space="preserve">aceholders in this switch's field-argument reference a </w:t>
      </w:r>
      <w:r>
        <w:rPr>
          <w:b/>
        </w:rPr>
        <w:t>fieldMapData</w:t>
      </w:r>
      <w:r>
        <w:t xml:space="preserve"> element. ("</w:t>
      </w:r>
      <w:hyperlink r:id="rId101">
        <w:r>
          <w:rPr>
            <w:rStyle w:val="Hyperlink"/>
          </w:rPr>
          <w:t>[ISO/IEC-29500-1]</w:t>
        </w:r>
      </w:hyperlink>
      <w:r>
        <w:t xml:space="preserve"> §17.14.15; fieldMapData").   The placeholder will be expanded to the current mail merge entry</w:t>
      </w:r>
      <w:r>
        <w:t xml:space="preserve">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B13653" w:rsidRDefault="001F204F">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PLACEHOLDER</w:t>
            </w:r>
          </w:p>
        </w:tc>
        <w:tc>
          <w:tcPr>
            <w:tcW w:w="0" w:type="auto"/>
            <w:vAlign w:val="center"/>
          </w:tcPr>
          <w:p w:rsidR="00B13653" w:rsidRDefault="001F204F">
            <w:pPr>
              <w:pStyle w:val="TableHeaderText"/>
            </w:pPr>
            <w:r>
              <w:t>A</w:t>
            </w:r>
            <w:r>
              <w:t>LTERNATE PLACEHOLDER</w:t>
            </w:r>
          </w:p>
        </w:tc>
        <w:tc>
          <w:tcPr>
            <w:tcW w:w="0" w:type="auto"/>
            <w:vAlign w:val="center"/>
          </w:tcPr>
          <w:p w:rsidR="00B13653" w:rsidRDefault="001F204F">
            <w:pPr>
              <w:pStyle w:val="TableHeaderText"/>
            </w:pPr>
            <w:r>
              <w:t>mappedName</w:t>
            </w:r>
          </w:p>
        </w:tc>
      </w:tr>
      <w:tr w:rsidR="00B13653" w:rsidTr="00B13653">
        <w:tc>
          <w:tcPr>
            <w:tcW w:w="0" w:type="auto"/>
            <w:vAlign w:val="center"/>
          </w:tcPr>
          <w:p w:rsidR="00B13653" w:rsidRDefault="001F204F">
            <w:pPr>
              <w:pStyle w:val="TableBodyText"/>
            </w:pPr>
            <w:r>
              <w:t>&lt;&lt;_TITLE0_&gt;&gt;</w:t>
            </w:r>
          </w:p>
        </w:tc>
        <w:tc>
          <w:tcPr>
            <w:tcW w:w="0" w:type="auto"/>
            <w:vAlign w:val="center"/>
          </w:tcPr>
          <w:p w:rsidR="00B13653" w:rsidRDefault="001F204F">
            <w:pPr>
              <w:pStyle w:val="TableBodyText"/>
            </w:pPr>
            <w:r>
              <w:t>/t0</w:t>
            </w:r>
          </w:p>
        </w:tc>
        <w:tc>
          <w:tcPr>
            <w:tcW w:w="0" w:type="auto"/>
            <w:vAlign w:val="center"/>
          </w:tcPr>
          <w:p w:rsidR="00B13653" w:rsidRDefault="001F204F">
            <w:pPr>
              <w:pStyle w:val="TableBodyText"/>
            </w:pPr>
            <w:r>
              <w:t>Courtesy Title</w:t>
            </w:r>
          </w:p>
        </w:tc>
      </w:tr>
      <w:tr w:rsidR="00B13653" w:rsidTr="00B13653">
        <w:tc>
          <w:tcPr>
            <w:tcW w:w="0" w:type="auto"/>
            <w:vAlign w:val="center"/>
          </w:tcPr>
          <w:p w:rsidR="00B13653" w:rsidRDefault="001F204F">
            <w:pPr>
              <w:pStyle w:val="TableBodyText"/>
            </w:pPr>
            <w:r>
              <w:t>&lt;&lt;_NICK0_&gt;&gt;</w:t>
            </w:r>
          </w:p>
        </w:tc>
        <w:tc>
          <w:tcPr>
            <w:tcW w:w="0" w:type="auto"/>
            <w:vAlign w:val="center"/>
          </w:tcPr>
          <w:p w:rsidR="00B13653" w:rsidRDefault="001F204F">
            <w:pPr>
              <w:pStyle w:val="TableBodyText"/>
            </w:pPr>
            <w:r>
              <w:t>/n0</w:t>
            </w:r>
          </w:p>
        </w:tc>
        <w:tc>
          <w:tcPr>
            <w:tcW w:w="0" w:type="auto"/>
            <w:vAlign w:val="center"/>
          </w:tcPr>
          <w:p w:rsidR="00B13653" w:rsidRDefault="001F204F">
            <w:pPr>
              <w:pStyle w:val="TableBodyText"/>
            </w:pPr>
            <w:r>
              <w:t>Nickname</w:t>
            </w:r>
          </w:p>
        </w:tc>
      </w:tr>
      <w:tr w:rsidR="00B13653" w:rsidTr="00B13653">
        <w:tc>
          <w:tcPr>
            <w:tcW w:w="0" w:type="auto"/>
            <w:vAlign w:val="center"/>
          </w:tcPr>
          <w:p w:rsidR="00B13653" w:rsidRDefault="001F204F">
            <w:pPr>
              <w:pStyle w:val="TableBodyText"/>
            </w:pPr>
            <w:r>
              <w:t>&lt;&lt;_FIRST0_&gt;&gt;</w:t>
            </w:r>
          </w:p>
        </w:tc>
        <w:tc>
          <w:tcPr>
            <w:tcW w:w="0" w:type="auto"/>
            <w:vAlign w:val="center"/>
          </w:tcPr>
          <w:p w:rsidR="00B13653" w:rsidRDefault="001F204F">
            <w:pPr>
              <w:pStyle w:val="TableBodyText"/>
            </w:pPr>
            <w:r>
              <w:t>/f0</w:t>
            </w:r>
          </w:p>
        </w:tc>
        <w:tc>
          <w:tcPr>
            <w:tcW w:w="0" w:type="auto"/>
            <w:vAlign w:val="center"/>
          </w:tcPr>
          <w:p w:rsidR="00B13653" w:rsidRDefault="001F204F">
            <w:pPr>
              <w:pStyle w:val="TableBodyText"/>
            </w:pPr>
            <w:r>
              <w:t>First Name</w:t>
            </w:r>
          </w:p>
        </w:tc>
      </w:tr>
      <w:tr w:rsidR="00B13653" w:rsidTr="00B13653">
        <w:tc>
          <w:tcPr>
            <w:tcW w:w="0" w:type="auto"/>
            <w:vAlign w:val="center"/>
          </w:tcPr>
          <w:p w:rsidR="00B13653" w:rsidRDefault="001F204F">
            <w:pPr>
              <w:pStyle w:val="TableBodyText"/>
            </w:pPr>
            <w:r>
              <w:t>&lt;&lt;_MIDDLE0_&gt;&gt;</w:t>
            </w:r>
          </w:p>
        </w:tc>
        <w:tc>
          <w:tcPr>
            <w:tcW w:w="0" w:type="auto"/>
            <w:vAlign w:val="center"/>
          </w:tcPr>
          <w:p w:rsidR="00B13653" w:rsidRDefault="001F204F">
            <w:pPr>
              <w:pStyle w:val="TableBodyText"/>
            </w:pPr>
            <w:r>
              <w:t>/m0</w:t>
            </w:r>
          </w:p>
        </w:tc>
        <w:tc>
          <w:tcPr>
            <w:tcW w:w="0" w:type="auto"/>
            <w:vAlign w:val="center"/>
          </w:tcPr>
          <w:p w:rsidR="00B13653" w:rsidRDefault="001F204F">
            <w:pPr>
              <w:pStyle w:val="TableBodyText"/>
            </w:pPr>
            <w:r>
              <w:t>Middle Name</w:t>
            </w:r>
          </w:p>
        </w:tc>
      </w:tr>
      <w:tr w:rsidR="00B13653" w:rsidTr="00B13653">
        <w:tc>
          <w:tcPr>
            <w:tcW w:w="0" w:type="auto"/>
            <w:vAlign w:val="center"/>
          </w:tcPr>
          <w:p w:rsidR="00B13653" w:rsidRDefault="001F204F">
            <w:pPr>
              <w:pStyle w:val="TableBodyText"/>
            </w:pPr>
            <w:r>
              <w:t>&lt;&lt;_LAST0_&gt;&gt;</w:t>
            </w:r>
          </w:p>
        </w:tc>
        <w:tc>
          <w:tcPr>
            <w:tcW w:w="0" w:type="auto"/>
            <w:vAlign w:val="center"/>
          </w:tcPr>
          <w:p w:rsidR="00B13653" w:rsidRDefault="001F204F">
            <w:pPr>
              <w:pStyle w:val="TableBodyText"/>
            </w:pPr>
            <w:r>
              <w:t>/l0</w:t>
            </w:r>
          </w:p>
        </w:tc>
        <w:tc>
          <w:tcPr>
            <w:tcW w:w="0" w:type="auto"/>
            <w:vAlign w:val="center"/>
          </w:tcPr>
          <w:p w:rsidR="00B13653" w:rsidRDefault="001F204F">
            <w:pPr>
              <w:pStyle w:val="TableBodyText"/>
            </w:pPr>
            <w:r>
              <w:t>Last Name</w:t>
            </w:r>
          </w:p>
        </w:tc>
      </w:tr>
      <w:tr w:rsidR="00B13653" w:rsidTr="00B13653">
        <w:tc>
          <w:tcPr>
            <w:tcW w:w="0" w:type="auto"/>
            <w:vAlign w:val="center"/>
          </w:tcPr>
          <w:p w:rsidR="00B13653" w:rsidRDefault="001F204F">
            <w:pPr>
              <w:pStyle w:val="TableBodyText"/>
            </w:pPr>
            <w:r>
              <w:t>&lt;&lt;_SUFFIX0_&gt;&gt;</w:t>
            </w:r>
          </w:p>
        </w:tc>
        <w:tc>
          <w:tcPr>
            <w:tcW w:w="0" w:type="auto"/>
            <w:vAlign w:val="center"/>
          </w:tcPr>
          <w:p w:rsidR="00B13653" w:rsidRDefault="001F204F">
            <w:pPr>
              <w:pStyle w:val="TableBodyText"/>
            </w:pPr>
            <w:r>
              <w:t>/s0</w:t>
            </w:r>
          </w:p>
        </w:tc>
        <w:tc>
          <w:tcPr>
            <w:tcW w:w="0" w:type="auto"/>
            <w:vAlign w:val="center"/>
          </w:tcPr>
          <w:p w:rsidR="00B13653" w:rsidRDefault="001F204F">
            <w:pPr>
              <w:pStyle w:val="TableBodyText"/>
            </w:pPr>
            <w:r>
              <w:t>Suffix</w:t>
            </w:r>
          </w:p>
        </w:tc>
      </w:tr>
      <w:tr w:rsidR="00B13653" w:rsidTr="00B13653">
        <w:tc>
          <w:tcPr>
            <w:tcW w:w="0" w:type="auto"/>
            <w:vAlign w:val="center"/>
          </w:tcPr>
          <w:p w:rsidR="00B13653" w:rsidRDefault="001F204F">
            <w:pPr>
              <w:pStyle w:val="TableBodyText"/>
            </w:pPr>
            <w:r>
              <w:t>&lt;&lt;_TITLE1_&gt;&gt;</w:t>
            </w:r>
          </w:p>
        </w:tc>
        <w:tc>
          <w:tcPr>
            <w:tcW w:w="0" w:type="auto"/>
            <w:vAlign w:val="center"/>
          </w:tcPr>
          <w:p w:rsidR="00B13653" w:rsidRDefault="001F204F">
            <w:pPr>
              <w:pStyle w:val="TableBodyText"/>
            </w:pPr>
            <w:r>
              <w:t>/t1</w:t>
            </w:r>
          </w:p>
        </w:tc>
        <w:tc>
          <w:tcPr>
            <w:tcW w:w="0" w:type="auto"/>
            <w:vAlign w:val="center"/>
          </w:tcPr>
          <w:p w:rsidR="00B13653" w:rsidRDefault="001F204F">
            <w:pPr>
              <w:pStyle w:val="TableBodyText"/>
            </w:pPr>
            <w:r>
              <w:t>Spouse/Partner Courtesy Title</w:t>
            </w:r>
          </w:p>
        </w:tc>
      </w:tr>
      <w:tr w:rsidR="00B13653" w:rsidTr="00B13653">
        <w:tc>
          <w:tcPr>
            <w:tcW w:w="0" w:type="auto"/>
            <w:vAlign w:val="center"/>
          </w:tcPr>
          <w:p w:rsidR="00B13653" w:rsidRDefault="001F204F">
            <w:pPr>
              <w:pStyle w:val="TableBodyText"/>
            </w:pPr>
            <w:r>
              <w:t>&lt;&lt;</w:t>
            </w:r>
            <w:r>
              <w:t>_NICK1_&gt;&gt;</w:t>
            </w:r>
          </w:p>
        </w:tc>
        <w:tc>
          <w:tcPr>
            <w:tcW w:w="0" w:type="auto"/>
            <w:vAlign w:val="center"/>
          </w:tcPr>
          <w:p w:rsidR="00B13653" w:rsidRDefault="001F204F">
            <w:pPr>
              <w:pStyle w:val="TableBodyText"/>
            </w:pPr>
            <w:r>
              <w:t>/n1</w:t>
            </w:r>
          </w:p>
        </w:tc>
        <w:tc>
          <w:tcPr>
            <w:tcW w:w="0" w:type="auto"/>
            <w:vAlign w:val="center"/>
          </w:tcPr>
          <w:p w:rsidR="00B13653" w:rsidRDefault="001F204F">
            <w:pPr>
              <w:pStyle w:val="TableBodyText"/>
            </w:pPr>
            <w:r>
              <w:t>Spouse/Partner Nickname</w:t>
            </w:r>
          </w:p>
        </w:tc>
      </w:tr>
      <w:tr w:rsidR="00B13653" w:rsidTr="00B13653">
        <w:tc>
          <w:tcPr>
            <w:tcW w:w="0" w:type="auto"/>
            <w:vAlign w:val="center"/>
          </w:tcPr>
          <w:p w:rsidR="00B13653" w:rsidRDefault="001F204F">
            <w:pPr>
              <w:pStyle w:val="TableBodyText"/>
            </w:pPr>
            <w:r>
              <w:t>&lt;&lt;_FIRST1_&gt;&gt;</w:t>
            </w:r>
          </w:p>
        </w:tc>
        <w:tc>
          <w:tcPr>
            <w:tcW w:w="0" w:type="auto"/>
            <w:vAlign w:val="center"/>
          </w:tcPr>
          <w:p w:rsidR="00B13653" w:rsidRDefault="001F204F">
            <w:pPr>
              <w:pStyle w:val="TableBodyText"/>
            </w:pPr>
            <w:r>
              <w:t>/f1</w:t>
            </w:r>
          </w:p>
        </w:tc>
        <w:tc>
          <w:tcPr>
            <w:tcW w:w="0" w:type="auto"/>
            <w:vAlign w:val="center"/>
          </w:tcPr>
          <w:p w:rsidR="00B13653" w:rsidRDefault="001F204F">
            <w:pPr>
              <w:pStyle w:val="TableBodyText"/>
            </w:pPr>
            <w:r>
              <w:t>Spouse/Partner First Name</w:t>
            </w:r>
          </w:p>
        </w:tc>
      </w:tr>
      <w:tr w:rsidR="00B13653" w:rsidTr="00B13653">
        <w:tc>
          <w:tcPr>
            <w:tcW w:w="0" w:type="auto"/>
            <w:vAlign w:val="center"/>
          </w:tcPr>
          <w:p w:rsidR="00B13653" w:rsidRDefault="001F204F">
            <w:pPr>
              <w:pStyle w:val="TableBodyText"/>
            </w:pPr>
            <w:r>
              <w:t>&lt;&lt;_MIDDLE1_&gt;&gt;</w:t>
            </w:r>
          </w:p>
        </w:tc>
        <w:tc>
          <w:tcPr>
            <w:tcW w:w="0" w:type="auto"/>
            <w:vAlign w:val="center"/>
          </w:tcPr>
          <w:p w:rsidR="00B13653" w:rsidRDefault="001F204F">
            <w:pPr>
              <w:pStyle w:val="TableBodyText"/>
            </w:pPr>
            <w:r>
              <w:t>/m1</w:t>
            </w:r>
          </w:p>
        </w:tc>
        <w:tc>
          <w:tcPr>
            <w:tcW w:w="0" w:type="auto"/>
            <w:vAlign w:val="center"/>
          </w:tcPr>
          <w:p w:rsidR="00B13653" w:rsidRDefault="001F204F">
            <w:pPr>
              <w:pStyle w:val="TableBodyText"/>
            </w:pPr>
            <w:r>
              <w:t>Spouse/Partner Middle Name</w:t>
            </w:r>
          </w:p>
        </w:tc>
      </w:tr>
      <w:tr w:rsidR="00B13653" w:rsidTr="00B13653">
        <w:tc>
          <w:tcPr>
            <w:tcW w:w="0" w:type="auto"/>
            <w:vAlign w:val="center"/>
          </w:tcPr>
          <w:p w:rsidR="00B13653" w:rsidRDefault="001F204F">
            <w:pPr>
              <w:pStyle w:val="TableBodyText"/>
            </w:pPr>
            <w:r>
              <w:t>&lt;&lt;_LAST1_&gt;&gt;</w:t>
            </w:r>
          </w:p>
        </w:tc>
        <w:tc>
          <w:tcPr>
            <w:tcW w:w="0" w:type="auto"/>
            <w:vAlign w:val="center"/>
          </w:tcPr>
          <w:p w:rsidR="00B13653" w:rsidRDefault="001F204F">
            <w:pPr>
              <w:pStyle w:val="TableBodyText"/>
            </w:pPr>
            <w:r>
              <w:t>/l1</w:t>
            </w:r>
          </w:p>
        </w:tc>
        <w:tc>
          <w:tcPr>
            <w:tcW w:w="0" w:type="auto"/>
            <w:vAlign w:val="center"/>
          </w:tcPr>
          <w:p w:rsidR="00B13653" w:rsidRDefault="001F204F">
            <w:pPr>
              <w:pStyle w:val="TableBodyText"/>
            </w:pPr>
            <w:r>
              <w:t>Spouse/Partner Last Name</w:t>
            </w:r>
          </w:p>
        </w:tc>
      </w:tr>
      <w:tr w:rsidR="00B13653" w:rsidTr="00B13653">
        <w:tc>
          <w:tcPr>
            <w:tcW w:w="0" w:type="auto"/>
            <w:vAlign w:val="center"/>
          </w:tcPr>
          <w:p w:rsidR="00B13653" w:rsidRDefault="001F204F">
            <w:pPr>
              <w:pStyle w:val="TableBodyText"/>
            </w:pPr>
            <w:r>
              <w:t>&lt;&lt;_SUFFIX1_&gt;&gt;</w:t>
            </w:r>
          </w:p>
        </w:tc>
        <w:tc>
          <w:tcPr>
            <w:tcW w:w="0" w:type="auto"/>
            <w:vAlign w:val="center"/>
          </w:tcPr>
          <w:p w:rsidR="00B13653" w:rsidRDefault="001F204F">
            <w:pPr>
              <w:pStyle w:val="TableBodyText"/>
            </w:pPr>
            <w:r>
              <w:t>/s1</w:t>
            </w:r>
          </w:p>
        </w:tc>
        <w:tc>
          <w:tcPr>
            <w:tcW w:w="0" w:type="auto"/>
            <w:vAlign w:val="center"/>
          </w:tcPr>
          <w:p w:rsidR="00B13653" w:rsidRDefault="001F204F">
            <w:pPr>
              <w:pStyle w:val="TableBodyText"/>
            </w:pPr>
            <w:r>
              <w:t>Spouse/Partner Suffix</w:t>
            </w:r>
          </w:p>
        </w:tc>
      </w:tr>
      <w:tr w:rsidR="00B13653" w:rsidTr="00B13653">
        <w:tc>
          <w:tcPr>
            <w:tcW w:w="0" w:type="auto"/>
            <w:vAlign w:val="center"/>
          </w:tcPr>
          <w:p w:rsidR="00B13653" w:rsidRDefault="001F204F">
            <w:pPr>
              <w:pStyle w:val="TableBodyText"/>
            </w:pPr>
            <w:r>
              <w:t>&lt;&lt;_COMPANY_&gt;&gt;</w:t>
            </w:r>
          </w:p>
        </w:tc>
        <w:tc>
          <w:tcPr>
            <w:tcW w:w="0" w:type="auto"/>
            <w:vAlign w:val="center"/>
          </w:tcPr>
          <w:p w:rsidR="00B13653" w:rsidRDefault="001F204F">
            <w:pPr>
              <w:pStyle w:val="TableBodyText"/>
            </w:pPr>
            <w:r>
              <w:t>/c</w:t>
            </w:r>
          </w:p>
        </w:tc>
        <w:tc>
          <w:tcPr>
            <w:tcW w:w="0" w:type="auto"/>
            <w:vAlign w:val="center"/>
          </w:tcPr>
          <w:p w:rsidR="00B13653" w:rsidRDefault="001F204F">
            <w:pPr>
              <w:pStyle w:val="TableBodyText"/>
            </w:pPr>
            <w:r>
              <w:t>Company</w:t>
            </w:r>
          </w:p>
        </w:tc>
      </w:tr>
      <w:tr w:rsidR="00B13653" w:rsidTr="00B13653">
        <w:tc>
          <w:tcPr>
            <w:tcW w:w="0" w:type="auto"/>
            <w:vAlign w:val="center"/>
          </w:tcPr>
          <w:p w:rsidR="00B13653" w:rsidRDefault="001F204F">
            <w:pPr>
              <w:pStyle w:val="TableBodyText"/>
            </w:pPr>
            <w:r>
              <w:t>&lt;&lt;_STREET1_&gt;&gt;</w:t>
            </w:r>
          </w:p>
        </w:tc>
        <w:tc>
          <w:tcPr>
            <w:tcW w:w="0" w:type="auto"/>
            <w:vAlign w:val="center"/>
          </w:tcPr>
          <w:p w:rsidR="00B13653" w:rsidRDefault="00B13653">
            <w:pPr>
              <w:pStyle w:val="TableBodyText"/>
            </w:pPr>
          </w:p>
          <w:p w:rsidR="00B13653" w:rsidRDefault="00B13653">
            <w:pPr>
              <w:pStyle w:val="TableBodyText"/>
            </w:pPr>
          </w:p>
          <w:p w:rsidR="00B13653" w:rsidRDefault="001F204F">
            <w:pPr>
              <w:pStyle w:val="TableBodyText"/>
            </w:pPr>
            <w:r>
              <w:t>/r</w:t>
            </w:r>
          </w:p>
        </w:tc>
        <w:tc>
          <w:tcPr>
            <w:tcW w:w="0" w:type="auto"/>
            <w:vAlign w:val="center"/>
          </w:tcPr>
          <w:p w:rsidR="00B13653" w:rsidRDefault="001F204F">
            <w:pPr>
              <w:pStyle w:val="TableBodyText"/>
            </w:pPr>
            <w:r>
              <w:t>Address 1</w:t>
            </w:r>
          </w:p>
        </w:tc>
      </w:tr>
      <w:tr w:rsidR="00B13653" w:rsidTr="00B13653">
        <w:tc>
          <w:tcPr>
            <w:tcW w:w="0" w:type="auto"/>
            <w:vAlign w:val="center"/>
          </w:tcPr>
          <w:p w:rsidR="00B13653" w:rsidRDefault="001F204F">
            <w:pPr>
              <w:pStyle w:val="TableBodyText"/>
            </w:pPr>
            <w:r>
              <w:t>&lt;&lt;_STREET2_&gt;&gt;</w:t>
            </w:r>
          </w:p>
        </w:tc>
        <w:tc>
          <w:tcPr>
            <w:tcW w:w="0" w:type="auto"/>
            <w:vAlign w:val="center"/>
          </w:tcPr>
          <w:p w:rsidR="00B13653" w:rsidRDefault="001F204F">
            <w:pPr>
              <w:pStyle w:val="TableBodyText"/>
            </w:pPr>
            <w:r>
              <w:t>/e</w:t>
            </w:r>
          </w:p>
        </w:tc>
        <w:tc>
          <w:tcPr>
            <w:tcW w:w="0" w:type="auto"/>
            <w:vAlign w:val="center"/>
          </w:tcPr>
          <w:p w:rsidR="00B13653" w:rsidRDefault="001F204F">
            <w:pPr>
              <w:pStyle w:val="TableBodyText"/>
            </w:pPr>
            <w:r>
              <w:t>Address 2</w:t>
            </w:r>
          </w:p>
        </w:tc>
      </w:tr>
      <w:tr w:rsidR="00B13653" w:rsidTr="00B13653">
        <w:tc>
          <w:tcPr>
            <w:tcW w:w="0" w:type="auto"/>
            <w:vAlign w:val="center"/>
          </w:tcPr>
          <w:p w:rsidR="00B13653" w:rsidRDefault="001F204F">
            <w:pPr>
              <w:pStyle w:val="TableBodyText"/>
            </w:pPr>
            <w:r>
              <w:t>&lt;&lt;_CITY_&gt;&gt;</w:t>
            </w:r>
          </w:p>
        </w:tc>
        <w:tc>
          <w:tcPr>
            <w:tcW w:w="0" w:type="auto"/>
            <w:vAlign w:val="center"/>
          </w:tcPr>
          <w:p w:rsidR="00B13653" w:rsidRDefault="001F204F">
            <w:pPr>
              <w:pStyle w:val="TableBodyText"/>
            </w:pPr>
            <w:r>
              <w:t>/i</w:t>
            </w:r>
          </w:p>
        </w:tc>
        <w:tc>
          <w:tcPr>
            <w:tcW w:w="0" w:type="auto"/>
            <w:vAlign w:val="center"/>
          </w:tcPr>
          <w:p w:rsidR="00B13653" w:rsidRDefault="001F204F">
            <w:pPr>
              <w:pStyle w:val="TableBodyText"/>
            </w:pPr>
            <w:r>
              <w:t>City</w:t>
            </w:r>
          </w:p>
        </w:tc>
      </w:tr>
      <w:tr w:rsidR="00B13653" w:rsidTr="00B13653">
        <w:tc>
          <w:tcPr>
            <w:tcW w:w="0" w:type="auto"/>
            <w:vAlign w:val="center"/>
          </w:tcPr>
          <w:p w:rsidR="00B13653" w:rsidRDefault="001F204F">
            <w:pPr>
              <w:pStyle w:val="TableBodyText"/>
            </w:pPr>
            <w:r>
              <w:t>&lt;&lt;_STATE_&gt;&gt;</w:t>
            </w:r>
          </w:p>
        </w:tc>
        <w:tc>
          <w:tcPr>
            <w:tcW w:w="0" w:type="auto"/>
            <w:vAlign w:val="center"/>
          </w:tcPr>
          <w:p w:rsidR="00B13653" w:rsidRDefault="001F204F">
            <w:pPr>
              <w:pStyle w:val="TableBodyText"/>
            </w:pPr>
            <w:r>
              <w:t>/a</w:t>
            </w:r>
          </w:p>
        </w:tc>
        <w:tc>
          <w:tcPr>
            <w:tcW w:w="0" w:type="auto"/>
            <w:vAlign w:val="center"/>
          </w:tcPr>
          <w:p w:rsidR="00B13653" w:rsidRDefault="001F204F">
            <w:pPr>
              <w:pStyle w:val="TableBodyText"/>
            </w:pPr>
            <w:r>
              <w:t>State</w:t>
            </w:r>
          </w:p>
        </w:tc>
      </w:tr>
      <w:tr w:rsidR="00B13653" w:rsidTr="00B13653">
        <w:tc>
          <w:tcPr>
            <w:tcW w:w="0" w:type="auto"/>
            <w:vAlign w:val="center"/>
          </w:tcPr>
          <w:p w:rsidR="00B13653" w:rsidRDefault="001F204F">
            <w:pPr>
              <w:pStyle w:val="TableBodyText"/>
            </w:pPr>
            <w:r>
              <w:t>&lt;&lt;_POSTAL_&gt;&gt;</w:t>
            </w:r>
          </w:p>
        </w:tc>
        <w:tc>
          <w:tcPr>
            <w:tcW w:w="0" w:type="auto"/>
            <w:vAlign w:val="center"/>
          </w:tcPr>
          <w:p w:rsidR="00B13653" w:rsidRDefault="001F204F">
            <w:pPr>
              <w:pStyle w:val="TableBodyText"/>
            </w:pPr>
            <w:r>
              <w:t>/z</w:t>
            </w:r>
          </w:p>
        </w:tc>
        <w:tc>
          <w:tcPr>
            <w:tcW w:w="0" w:type="auto"/>
            <w:vAlign w:val="center"/>
          </w:tcPr>
          <w:p w:rsidR="00B13653" w:rsidRDefault="001F204F">
            <w:pPr>
              <w:pStyle w:val="TableBodyText"/>
            </w:pPr>
            <w:r>
              <w:t>Postal Code</w:t>
            </w:r>
          </w:p>
        </w:tc>
      </w:tr>
      <w:tr w:rsidR="00B13653" w:rsidTr="00B13653">
        <w:tc>
          <w:tcPr>
            <w:tcW w:w="0" w:type="auto"/>
            <w:vAlign w:val="center"/>
          </w:tcPr>
          <w:p w:rsidR="00B13653" w:rsidRDefault="001F204F">
            <w:pPr>
              <w:pStyle w:val="TableBodyText"/>
            </w:pPr>
            <w:r>
              <w:t>&lt;&lt;_COUNTRY_&gt;&gt;</w:t>
            </w:r>
          </w:p>
        </w:tc>
        <w:tc>
          <w:tcPr>
            <w:tcW w:w="0" w:type="auto"/>
            <w:vAlign w:val="center"/>
          </w:tcPr>
          <w:p w:rsidR="00B13653" w:rsidRDefault="001F204F">
            <w:pPr>
              <w:pStyle w:val="TableBodyText"/>
            </w:pPr>
            <w:r>
              <w:t>/d</w:t>
            </w:r>
          </w:p>
        </w:tc>
        <w:tc>
          <w:tcPr>
            <w:tcW w:w="0" w:type="auto"/>
            <w:vAlign w:val="center"/>
          </w:tcPr>
          <w:p w:rsidR="00B13653" w:rsidRDefault="001F204F">
            <w:pPr>
              <w:pStyle w:val="TableBodyText"/>
            </w:pPr>
            <w:r>
              <w:t>Country or Region</w:t>
            </w:r>
          </w:p>
        </w:tc>
      </w:tr>
    </w:tbl>
    <w:p w:rsidR="00B13653" w:rsidRDefault="00B13653"/>
    <w:p w:rsidR="00B13653" w:rsidRDefault="001F204F">
      <w:r>
        <w:t xml:space="preserve">Word maps the &lt;&lt;_SUFFIX1_&gt;&gt; and /s1 placeholder to mappedName Spouse/Partner Nickname, and maps the </w:t>
      </w:r>
      <w:r>
        <w:t>placeholder &lt;&lt;_NICK1_&gt;&gt; or /n1 to the empty string.</w:t>
      </w:r>
    </w:p>
    <w:p w:rsidR="00B13653" w:rsidRDefault="001F204F">
      <w:pPr>
        <w:pStyle w:val="Definition-Field"/>
      </w:pPr>
      <w:r>
        <w:lastRenderedPageBreak/>
        <w:t xml:space="preserve">b.   </w:t>
      </w:r>
      <w:r>
        <w:rPr>
          <w:i/>
        </w:rPr>
        <w:t>The standard states that to exclude multiple countries/regions, multiple \e switches can be used.</w:t>
      </w:r>
    </w:p>
    <w:p w:rsidR="00B13653" w:rsidRDefault="001F204F">
      <w:pPr>
        <w:pStyle w:val="Definition-Field2"/>
      </w:pPr>
      <w:r>
        <w:t>Word will respect only the right-most switch, assuming the instruction string is read left to right.</w:t>
      </w:r>
    </w:p>
    <w:p w:rsidR="00B13653" w:rsidRDefault="001F204F">
      <w:pPr>
        <w:pStyle w:val="Definition-Field"/>
      </w:pPr>
      <w:r>
        <w:t xml:space="preserve">c.   </w:t>
      </w:r>
      <w:r>
        <w:rPr>
          <w:i/>
        </w:rPr>
        <w:t>The standard does not specify the format that the argument to the \e switch should be in.</w:t>
      </w:r>
    </w:p>
    <w:p w:rsidR="00B13653" w:rsidRDefault="001F204F">
      <w:r>
        <w:t>If the text within the field-argument supplied for the \e switch is equivalent to the country that would be used when expanding this mail merge entry, then the c</w:t>
      </w:r>
      <w:r>
        <w:t>ountry shall be excluded.</w:t>
      </w:r>
    </w:p>
    <w:p w:rsidR="00B13653" w:rsidRDefault="001F204F">
      <w:r>
        <w:t>The following strings MAY contain characters represented in the following way.  U+ABCD shall represent the unicode point ABCD. When U+ABCD notation is used in this way, a trailing space will be included to separate U+ABCD from sub</w:t>
      </w:r>
      <w:r>
        <w:t>sequent text, if any.</w:t>
      </w:r>
    </w:p>
    <w:p w:rsidR="00B13653" w:rsidRDefault="001F204F">
      <w:r>
        <w:t>For example, "AlgU+00E8 ria" represents the string "Algèria"</w:t>
      </w:r>
    </w:p>
    <w:p w:rsidR="00B13653" w:rsidRDefault="001F204F">
      <w:r>
        <w:t xml:space="preserve">The following paragraphs contain strings which are all considered equivalent to other strings within that paragraph.  These strings are enclosed within quotation marks, and </w:t>
      </w:r>
      <w:r>
        <w:t>are separated by commas.</w:t>
      </w:r>
    </w:p>
    <w:p w:rsidR="00B13653" w:rsidRDefault="001F204F">
      <w:r>
        <w:t>"Algeria", "Algerien", "Algerie", "U+0627 U+0644 U+062C U+0632 U+0627 U+0626 U+0631", "U+0410 U+043B U+0436 U+0438 U+0440", "AlU+017E U+00ED rsko", "Algeriet", "U+0391 U+03BB U+03B3 U+03B5 U+03C1 U+03AF U+03B1", "Argelia", "AlU+017</w:t>
      </w:r>
      <w:r>
        <w:t>E eeria", "AlgU+00E9 rie", "U+05D0 U+05DC U+05D2 'U+05D9 U+05E8 U+05D9 U+05D4", "AlU+017E ir", "AlgU+00E9 ria", "Algerian", "Algeria ", "AlU+017E U+012B rija", "AlU+017E yras", "AlU+017E yro Liaudies DemokratinU+0117  Respublika", "Algerije", "Algieria", "</w:t>
      </w:r>
      <w:r>
        <w:t>ArgU+00E9 lia", "RepU+00FA blica Argelina DemocrU+00E1 tica e Popular", "AlU+017E irija", "U+0E41 U+0E2D U+0E25 U+0E08 U+0E35 U+0E40 U+0E23 U+0E35 U+0E22", "Cezayir", "U+0905 U+0932 U+094D U+091C U+0940 U+0930 U+093F U+092F U+093E", "AlgU+00E8 ria"</w:t>
      </w:r>
    </w:p>
    <w:p w:rsidR="00B13653" w:rsidRDefault="001F204F">
      <w:r>
        <w:t>"Armeni</w:t>
      </w:r>
      <w:r>
        <w:t>a", "U+0623 U+0631 U+0645 U+064A U+0646 U+064A U+0627", "U+0410 U+0440 U+043C U+0435 U+043D U+0438 U+044F", "ArmU+00E9 nie", "Armenien", "U+0391 U+03C1 U+03BC U+03B5 U+03BD U+03AF U+03B1", "Armeenia", "Armenian tasavalta", "U+05D0 U+05E8 U+05DE U+05E0 U+05</w:t>
      </w:r>
      <w:r>
        <w:t>D9 U+05D4", "Armenija", "U+00D6 rmU+00E9 nyorszU+00E1 g", "ArmU+0113 nija", "ArmU+0117 nija", "ArmU+0117 nijos Respublika", "ArmeniU+00EB", "ArmU+00EA nia", "RepU+00FA blica da ArmU+00EA nia", "ArmU+00E9 nia", "ArmU+00E9 nsko", "U+0E2D U+0E32 U+0E23 U+0E4C</w:t>
      </w:r>
      <w:r>
        <w:t xml:space="preserve"> U+0E40 U+0E21 U+0E40 U+0E19 U+0E35 U+0E22", "Ermenistan", "U+0412 U+0456 U+0440 U+043C U+0435 U+043D U+0456 U+044F", "U+0906 U+0930 U+094D U+092E U+0947 U+0928 U+093F U+092F U+093E", "ArmU+00E8 nia"</w:t>
      </w:r>
    </w:p>
    <w:p w:rsidR="00B13653" w:rsidRDefault="001F204F">
      <w:r>
        <w:t>"Australia", "Australie", "Oz", "AS", "U+0623 U+0633 U+0</w:t>
      </w:r>
      <w:r>
        <w:t>62A U+0631 U+0627 U+0644 U+064A U+0627", "U+0410 U+0432 U+0441 U+0442 U+0440 U+0430 U+043B U+0438 U+044F", "AustrU+00E1 lie", "Australien", "U+0391 U+03C5 U+03C3 U+03C4 U+03C1 U+03B1 U+03BB U+03AF U+03B1", "Austraalia", "Australian liittovaltio", "U+05D0 U</w:t>
      </w:r>
      <w:r>
        <w:t xml:space="preserve">+05D5 U+05E1 U+05D8 U+05E8 U+05DC U+05D9 U+05D4", "Australija", "AusztrU+00E1 lia", "AustrU+0101 lija", "Australijos Sandrauga", "AustraliU+00EB", "AustrU+00E1 lia", "Comunidade da AustrU+00E1 lia", "Avstralija", "U+0E2D U+0E2D U+0E2A U+0E40 U+0E15 U+0E23 </w:t>
      </w:r>
      <w:r>
        <w:t>U+0E40 U+0E25 U+0E35 U+0E22", "Avustralya", "U+0410 U+0432 U+0441 U+0442 U+0440 U+0430 U+043B U+0456 U+044F", "U+0911 U+0938 U+094D U+091F U+094D U+0930 U+0947 U+0932 U+093F U+092F U+093E", "AustrU+00E0 lia"</w:t>
      </w:r>
    </w:p>
    <w:p w:rsidR="00B13653" w:rsidRDefault="001F204F">
      <w:r>
        <w:t xml:space="preserve">"Austria", "Autriche", "U+00D6 sterreich", </w:t>
      </w:r>
      <w:r>
        <w:t>"Oesterreich", "U+0627 U+0644 U+0646 U+0645 U+0633 U+0627", "U+0410 U+0432 U+0441 U+0442 U+0440 U+0438 U+044F", "Rakousko", "U+00D8 strig", "Oestereich", "U+0391 U+03C5 U+03C3 U+03C4 U+03C1 U+03AF U+03B1", "ItU+00E4 valta", "ItU+00E4 vallan tasavalta", "U+</w:t>
      </w:r>
      <w:r>
        <w:t>05D0 U+05D5 U+05E1 U+05D8 U+05E8 U+05D9 U+05D4", "Austrija", "Ausztria", "Austrijos Respublika", "Oostenrijk", "U+00D8 sterrike", "U+00C1 ustria", "RepU+00FA blica da U+00C1 ustria", "RakU+00FA sko", "Avstrija", "U+00D6 sterrike", "U+0E2D U+0E2D U+0E2A U+0</w:t>
      </w:r>
      <w:r>
        <w:t>E40 U+0E15 U+0E23 U+0E35 U+0E22", "Avusturya", "U+0410 U+0432 U+0441 U+0442 U+0440 U+0456 U+044F", "U+0911 U+0938 U+094D U+091F U+094D U+0930 U+093F U+092F U+093E", "U+00C0 ustria"</w:t>
      </w:r>
    </w:p>
    <w:p w:rsidR="00B13653" w:rsidRDefault="001F204F">
      <w:r>
        <w:lastRenderedPageBreak/>
        <w:t>"Azerbaijan", "U+0623 U+0630 U+0631 U+0628 U+064A U+062C U+0627 U+0646", "U</w:t>
      </w:r>
      <w:r>
        <w:t xml:space="preserve">+0410 U+0437 U+0435 U+0440 U+0431 U+0430 U+0439 U+0434 U+0436 U+0430 U+043D", "AzerbajdU+017E U+00E1 n", "Aserbajdsjan", "Aserbajdjan", "Aserbaidschan", "U+0391 U+03B6 U+03B5 U+03C1 U+03BC U+03C0 U+03B1 U+03CA U+03C4 U+03B6 U+03AC U+03BD", "AzerbaiyU+00E1 </w:t>
      </w:r>
      <w:r>
        <w:t xml:space="preserve">n", "RepU+00FA blica de AzerbaiyU+00E1 n", "AserbaidU+017E aan", "AserbaidU+017E aani Vabariik", "Azerbaidzan", "Azerbaidzanin tasavalta", "AzerbaU+00EF djan", "U+05D0 U+05D6 U+05E8 U+05D1 U+05D9 U+05D2 'U+05D0 U+05DF", "U+05D0 U+05D6 U+05E8 U+05D1 U+05D9 </w:t>
      </w:r>
      <w:r>
        <w:t>U+05D2 'U+05DF", "AzerbajdU+017E an", "AzerbajdzsU+00E1 n", "Azerbaigian", "AzerbaidU+017E U+0101 na", "AzerbaidU+017E anas", "AzerbaidU+017E ano Respublika", "Azerbeidzjan", "AzerbejdU+017C an", "AzerbaijU+00E3 o", "RepU+00FA blica do AzerbaijU+00E3 o", "</w:t>
      </w:r>
      <w:r>
        <w:t>Azerbaidjan", "Azerbajdzjan", "U+0E2D U+0E32 U+0E40 U+0E0B U+0E2D U+0E23 U+0E4C U+0E44 U+0E1A U+0E08 U+0E32 U+0E19", "Azerbaycan", "U+0905 U+095B U+0930 U+092C U+0948 U+091C U+093E U+0928"</w:t>
      </w:r>
    </w:p>
    <w:p w:rsidR="00B13653" w:rsidRDefault="001F204F">
      <w:r>
        <w:t>"Bahrain", "Bahrayn", "U+0627 U+0644 U+0628 U+062D U+0631 U+064A U+</w:t>
      </w:r>
      <w:r>
        <w:t>0646", "U+0411 U+0430 U+0445 U+0440 U+0435 U+0439 U+043D", "Bahrajn", "U+039C U+03C0 U+03B1 U+03C7 U+03C1 U+03AD U+03B9 U+03BD", "BahrU+00E1 in", "Bahrein", "BahrU+00E9 in", "Estado de BahrU+00E9 in", "Estado de Bahrein", "Bahrainin valtio", "BahreU+00EF n</w:t>
      </w:r>
      <w:r>
        <w:t>", "U+05D1 U+05D7 U+05E8 U+05D9 U+05D9 U+05DF", "U+05D1 U+05D7 U+05E8 U+05D9 U+05DF", "Bahreina", "Bahreinas", "Bahreino ValstybU+0117", "BarU+00E9 m", "Estado de BarU+00E9 m", "Barein", "U+0E1A U+0E32 U+0E2B U+0E4C U+0E40 U+0E23 U+0E19", "Bahreyn", "U+092</w:t>
      </w:r>
      <w:r>
        <w:t>C U+0939 U+0930 U+0940 U+0928"</w:t>
      </w:r>
    </w:p>
    <w:p w:rsidR="00B13653" w:rsidRDefault="001F204F">
      <w:r>
        <w:t>"Bangladesh", "U+0628 U+0646 U+063A U+0644 U+0627 U+062F U+0634", "U+0628 U+0646 U+063A U+0644 U+0627 U+062F U+064A U+0634", "U+0628 U+0646 U+062C U+0644 U+0627 U+062F U+064A U+0634", "U+0411 U+0430 U+043D U+0433 U+043B U+043</w:t>
      </w:r>
      <w:r>
        <w:t>0 U+0434 U+0435 U+0448", "BangladU+00E9 U+0161", "Bangladesch", "U+039C U+03C0 U+03B1 U+03BD U+03B3 U+03BA U+03BB U+03B1 U+03BD U+03C4 U+03AD U+03C2", "Bangladeshin kansantasavalta", "U+05D1 U+05E0 U+05D2 U+05DC U+05D3 U+05E9", "U+05D1 U+05E0 U+05D2 U+05DC</w:t>
      </w:r>
      <w:r>
        <w:t xml:space="preserve"> U+05D4 U+05D3 U+05E9", "U+05D1 U+05E0 U+05D2 U+05DC U+05D4 -U+05D3 U+05E9", "BangladeU+0161", "Banglades", "BangladeU+0161 a", "BangladeU+0161 as", "BangladeU+0161 o Liaudies Respublika", "Bangladesz", "RepU+00FA blica Popular de Bangladesh", "Bangladeche</w:t>
      </w:r>
      <w:r>
        <w:t>", "U+0E1A U+0E31 U+0E07 U+0E04 U+0E25 U+0E32 U+0E40 U+0E17 U+0E28", "BangladeU+015F", "U+092C U+093E U+0902 U+0917 U+094D U+0932 U+093E U+0926 U+0947 U+0936"</w:t>
      </w:r>
    </w:p>
    <w:p w:rsidR="00B13653" w:rsidRDefault="001F204F">
      <w:r>
        <w:t>"Belarus", "U+0628 U+064A U+0644 U+0627 U+0631 U+0648 U+0633", "U+0411 U+0435 U+043B U+043E U+044</w:t>
      </w:r>
      <w:r>
        <w:t xml:space="preserve">0 U+0443 U+0441 U+0438 U+044F", "BU+011B lorusko", "Hviderusland", "WeiU+00DF russland", "Weissrussland", "U+039B U+03B5 U+03C5 U+03BA U+03BF U+03C1 U+03C9 U+03C3 U+03AF U+03B1", "Bielorrusia", "BelarU+00FA s", "RepU+00FA blica de Bielorrusia", "RepU+00FA </w:t>
      </w:r>
      <w:r>
        <w:t>blica de BelarU+00FA s", "Valgevene", "Valgevenemaa", "Valko-VenU+00E4 jU+00E4", "Valko-VenU+00E4 jU+00E4 n tasavalta", "BiU+00E9 lorussie", "U+05D1 U+05DC U+05D0 U+05E8 U+05D5 U+05E1", "U+05D1 U+05DC U+05E8 U+05D5 U+05E1", "U+05E8 U+05D5 U+05E1 U+05D9 U+0</w:t>
      </w:r>
      <w:r>
        <w:t>5D4  U+05D4 U+05DC U+05D1 U+05E0 U+05D4", "U+05D1 U+05D9 U+05D9 U+05DC U+05E8 U+05D5 U+05E1", "U+05D1 U+05D9 U+05D9 U+05DC U+05D5 U+05E8 U+05D5 U+05E1 U+05D9 U+05D4", "Bjelorusija", "Belarusz", "Belarusszia", "FehU+00E9 roroszorszU+00E1 g", "Belaruszia", "</w:t>
      </w:r>
      <w:r>
        <w:t>Belorusszia", "Beloruszia", "Bielorussia", "Baltkrievija", "Baltarusija", "Baltarusijos Respublika", "Wit-Rusland", "Wit Rusland", "Hviterussland", "BiaU+0142 oruU+015B", "RepU+00FA blica da Belarus", "BielorrU+00FA sia", "Bielo-rU+00FA ssia", "U+0411 U+04</w:t>
      </w:r>
      <w:r>
        <w:t>35 U+043B U+0430 U+0440 U+0443 U+0441 U+044C", "U+0411 U+0435 U+043B U+043E U+0440 U+0443 U+0441 U+0441 U+0438 U+044F", "Bielorusko", "Belorusija", "Vitryssland", "U+0E40 U+0E1A U+0E25 U+0E32 U+0E23 U+0E38 U+0E2A", "Beyaz Rusya", "U+0411 U+0456 U+043B U+04</w:t>
      </w:r>
      <w:r>
        <w:t>3E U+0440 U+0443 U+0441 U+044C", "U+0420 U+0435 U+0441 U+043F U+0443 U+0431 U+043B U+0456 U+043A U+0430  U+0411 U+0456 U+043B U+043E U+0440 U+0443 U+0441 U+044C ", "U+092C U+0947 U+0932 U+093E U+0930 U+0942 U+0938", "BielorU+00FA ssia"</w:t>
      </w:r>
    </w:p>
    <w:p w:rsidR="00B13653" w:rsidRDefault="001F204F">
      <w:r>
        <w:t>"Belgium", "Belgia",</w:t>
      </w:r>
      <w:r>
        <w:t xml:space="preserve"> "BU+00E9 lgica", "Belgien", "Belgique", "Belgio", "U+0628 U+0644 U+062C U+064A U+0643 U+0627", "U+0411 U+0435 U+043B U+0433 U+0438 U+044F", "Belgie", "U+0392 U+03AD U+03BB U+03B3 U+03B9 U+03BF", "Belgian kuningaskunta", "U+05D1 U+05DC U+05D2 </w:t>
      </w:r>
      <w:r>
        <w:lastRenderedPageBreak/>
        <w:t>U+05D9 U+05D4</w:t>
      </w:r>
      <w:r>
        <w:t>", "Belgija", "BeU+013C U+0123 ija", "Belgijos KaralystU+0117", "BelgiU+00EB", "Reino da BU+00E9 lgica", "U+0411 U+0435 U+043B U+044C U+0433 U+0438 U+044F", "Belgicko", "U+0E40 U+0E1A U+0E25 U+0E40 U+0E22 U+0E35 U+0E22 U+0E21", "BelU+00E7 ika", "U+0411 U+0</w:t>
      </w:r>
      <w:r>
        <w:t>435 U+043B U+044C U+0433 U+0456 U+044F", "U+092C U+0947 U+0932 U+094D U+091C U+093F U+092F U+092E", "BU+00E8 lgica"</w:t>
      </w:r>
    </w:p>
    <w:p w:rsidR="00B13653" w:rsidRDefault="001F204F">
      <w:r>
        <w:t>"Bhutan", "BhutU+00E1 n", "Bhoutan", "Butatilde", "U+0628 U+0648 U+062A U+0627 U+0646", "U+0411 U+0443 U+0442 U+0430 U+043D", "BhU+00FA tU+0</w:t>
      </w:r>
      <w:r>
        <w:t>0E1 n", "U+039C U+03C0 U+03BF U+03C5 U+03C4 U+03AC U+03BD", "ButU+00E1 n", "Bhutanin kuningaskunta", "U+05D1 U+05D5 U+05D8 U+05D0 U+05DF", "U+05D1 U+05D4 U+05D5 U+05D8 U+05DF", "Butan", "ButU+0101 na", "Butanas", "Butano KaralystU+0117", "ButU+00E3 o", "Re</w:t>
      </w:r>
      <w:r>
        <w:t>ino do ButU+00E3 o", "U+0E20 U+0E39 U+0E0F U+0E32 U+0E19", "U+092D U+0942 U+091F U+093E U+0928"</w:t>
      </w:r>
    </w:p>
    <w:p w:rsidR="00B13653" w:rsidRDefault="001F204F">
      <w:r>
        <w:t>"Brazil", "Bresil", "Brasil", "Brasile", "Brasilien", "U+0627 U+0644 U+0628 U+0631 U+0627 U+0632 U+064A U+0644", "U+0411 U+0440 U+0430 U+0437 U+0438 U+043B U+04</w:t>
      </w:r>
      <w:r>
        <w:t>38 U+044F", "BrazU+00ED lie", "U+0392 U+03C1 U+03B1 U+03B6 U+03B9 U+03BB U+03AF U+03B1", "Brasiilia", "Brasilia", "Brasilian liittotasavalta", "BrU+00E9 sil", "U+05D1 U+05E8 U+05D6 U+05D9 U+05DC", "BrazU+00ED lia", "BrazU+012B lija", "Brazilija", "Brazilij</w:t>
      </w:r>
      <w:r>
        <w:t>os FederacinU+0117  Respublika", "BraziliU+00EB", "Brazylia", "RepU+00FA blica Federativa do Brasil", "Brazilia", "U+0E1A U+0E23 U+0E32 U+0E0B U+0E34 U+0E25", "Brezilya", "U+0411 U+0440 U+0430 U+0437 U+0438 U+043B U+0456 U+044F", "U+092C U+094D U+0930 U+09</w:t>
      </w:r>
      <w:r>
        <w:t>3E U+095B U+0940 U+0932"</w:t>
      </w:r>
    </w:p>
    <w:p w:rsidR="00B13653" w:rsidRDefault="001F204F">
      <w:r>
        <w:t>"Bulgaria", "Bulgarien", "U+0628 U+0644 U+063A U+0627 U+0631 U+064A U+0627", "U+0411 U+044A U+043B U+0433 U+0430 U+0440 U+0438 U+044F", "Bulharsko", "U+0392 U+03BF U+03C5 U+03BB U+03B3 U+03B1 U+03C1 U+03AF U+03B1", "Bulgaaria", "Bu</w:t>
      </w:r>
      <w:r>
        <w:t>lgarian tasavalta", "Bulgarie", "U+05D1 U+05D5 U+05DC U+05D2 U+05E8 U+05D9 U+05D4", "Bugarska", "BulgU+00E1 ria", "BulgU+0101 rija", "Bulgarija", "Bulgarijos Respublika", "Bulgarije", "BuU+0142 garia", "RepU+00FA blica da BulgU+00E1 ria", "U+0411 U+043E U+</w:t>
      </w:r>
      <w:r>
        <w:t>043B U+0433 U+0430 U+0440 U+0438 U+044F", "Bolgarija", "U+0E1A U+0E31 U+0E25 U+0E41 U+0E01 U+0E40 U+0E23 U+0E35 U+0E22", "Bulgaristan", "U+0411 U+043E U+043B U+0433 U+0430 U+0440 U+0456 U+044F", "U+092C U+0932 U+094D U+0917 U+093E U+0930 U+093F U+092F U+09</w:t>
      </w:r>
      <w:r>
        <w:t>3E", "BulgU+00E0 ria"</w:t>
      </w:r>
    </w:p>
    <w:p w:rsidR="00B13653" w:rsidRDefault="001F204F">
      <w:r>
        <w:t>"Canada", "CanadU+00E1", "Kanada", "CDN", "U+0643 U+0646 U+062F U+0627", "U+041A U+0430 U+043D U+0430 U+0434 U+0430", "U+039A U+03B1 U+03BD U+03B1 U+03B4 U+03AC U+03C2", "U+05E7 U+05E0 U+05D3 U+05D4", "CanadU+00E0", "KanU+0101 da", "U</w:t>
      </w:r>
      <w:r>
        <w:t>+0E41 U+0E04 U+0E19 U+0E32 U+0E14 U+0E32", "U+0915 U+0928 U+093E U+0921 U+093E"</w:t>
      </w:r>
    </w:p>
    <w:p w:rsidR="00B13653" w:rsidRDefault="001F204F">
      <w:r>
        <w:t>"China", "PRC", "RepU+00FA blica Popular China", "People's Republic of China", "U+0627 U+0644 U+0635 U+064A U+0646", "U+041A U+0438 U+0442 U+0430 U+0439", "U+041A U+041D U+0420</w:t>
      </w:r>
      <w:r>
        <w:t>", "U+041A U+0438 U+0442 U+0430 U+0439 U+0441 U+043A U+0430  U+041D U+0430 U+0440 U+043E U+0434 U+043D U+0430  U+0420 U+0435 U+043F U+0443 U+0431 U+043B U+0438 U+043A U+0430", "U+010C U+00ED na", "U+010C U+00ED nskU+00E1 lidovU+00E1 republika", "U+010C LR"</w:t>
      </w:r>
      <w:r>
        <w:t xml:space="preserve">, "Kina", "Volksrepublik China", "VR China", "U+039A U+03AF U+03BD U+03B1", "Hiina", "Hiina Rahvavabariik", "Hiinamaa", "HRV", "Kiina", "Kiinan kansantasavalta", "Chine", "RU+00E9 publique populaire de Chine", "U+05E1 U+05D9 U+05DF", "U+05D4 U+05E8 U+05E4 </w:t>
      </w:r>
      <w:r>
        <w:t>U+05D5 U+05D1 U+05DC U+05D9 U+05E7 U+05D4  U+05D4 U+05E2 U+05DE U+05DE U+05D9 U+05EA  U+05E9 U+05DC  U+05E1 U+05D9 U+05DF", "Narodna Republika Kina", "KU+00ED na", "Cina", "Repubblica popolare cinese", "Repubblica cinese", "U+0136 U+012B na", "Kinija", "Ki</w:t>
      </w:r>
      <w:r>
        <w:t>nijos Liaudies Respublika", "Volksrepubliek China", "Folkerepublikken Kina", "Chiny", "ChiU+0144 ska Republika Ludowa", "ChRL", "RepU+00FA blica Popular da China", "China (Republica PopularU+0103 )", "U+041A U+0438 U+0442 U+0430 U+0439 U+0441 U+043A U+0430</w:t>
      </w:r>
      <w:r>
        <w:t xml:space="preserve"> U+044F  U+041D U+0430 U+0440 U+043E U+0434 U+043D U+0430 U+044F  U+0420 U+0435 U+0441 U+043F U+0443 U+0431 U+043B U+0438 U+043A U+0430", "U+010C U+013D R", "Kitajska", "Folkrepubliken Kina", "U+0E08 U+0E35 U+0E19", "U+00C7 in", "U+00C7 in Halk Cumhuriyeti</w:t>
      </w:r>
      <w:r>
        <w:t>", "U+041A U+0438 U+0442 U+0430 U+0439 U+0441 U+044C U+043A U+0430  U+041D U+0430 U+0440 U+043E U+0434 U+043D U+0430  U+0420 U+0435 U+0441 U+043F U+0443 U+0431 U+043B U+0456 U+043A U+0430", "U+091A U+0940 U+0928"</w:t>
      </w:r>
    </w:p>
    <w:p w:rsidR="00B13653" w:rsidRDefault="001F204F">
      <w:r>
        <w:lastRenderedPageBreak/>
        <w:t>"Croatia", "Kroatien", "Croacia", "Croatie"</w:t>
      </w:r>
      <w:r>
        <w:t>, "Croazia", "CroU+00E1 cia", "U+0643 U+0631 U+0648 U+0627 U+062A U+064A U+0627", "U+0425 U+044A U+0440 U+0432 U+0430 U+0442 U+0441 U+043A U+0430", "Chorvatsko", "U+039A U+03C1 U+03BF U+03B1 U+03C4 U+03AF U+03B1", "Horvaatia", "Kroaatia", "Kroatia", "Kroat</w:t>
      </w:r>
      <w:r>
        <w:t>ian tasavalta", "U+05E7 U+05E8 U+05D5 U+05D0 U+05D8 U+05D9 U+05D4", "Hrvatska", "HorvU+00E1 torszU+00E1 g", "HorvU+0101 tija", "KroU+0101 tija", "Kroatija", "Kroatijos Respublika", "KroatiU+00EB", "Chorwacja", "RepU+00FA blica da CroU+00E1 cia", "CroaU+016</w:t>
      </w:r>
      <w:r>
        <w:t>3 ia", "U+0425 U+043E U+0440 U+0432 U+0430 U+0442 U+0438 U+044F", "ChorvU+00E1 tsko", "HrvaU+0161 ka", "U+0E42 U+0E04 U+0E23 U+0E40 U+0E2D U+0E40 U+0E0A U+0E35 U+0E22", "HU+0131 rvatistan", "U+0425 U+043E U+0440 U+0432 U+0430 U+0442 U+0456 U+044F", "U+0915</w:t>
      </w:r>
      <w:r>
        <w:t xml:space="preserve"> U+094D U+0930 U+094B U+090F U+0936 U+093F U+092F U+093E", "CroU+00E0 cia"</w:t>
      </w:r>
    </w:p>
    <w:p w:rsidR="00B13653" w:rsidRDefault="001F204F">
      <w:r>
        <w:t>"Czech Republic", "Czech", "Checa", "RepU+00FA blica Checa", "U+062C U+0645 U+0647 U+0648 U+0631 U+064A U+0629  U+0627 U+0644 U+062A U+0634 U+064A U+0643", "U+0427 U+0435 U+0445 U+0</w:t>
      </w:r>
      <w:r>
        <w:t xml:space="preserve">438 U+044F", "U+0427 U+0435 U+0448 U+043A U+0430  U+0440 U+0435 U+043F U+0443 U+0431 U+043B U+0438 U+043A U+0430", "U+010C eskU+00E1 republika", "U+010C echy", "U+010C esko", "U+010C R", "U+010C S", "U+010C echy a Morava", "CZ", "Tjekkiet", "Den Tjekkiske </w:t>
      </w:r>
      <w:r>
        <w:t>Republik", "Tschechische Republik", "Tschechien", "U+03A4 U+03C3 U+03B5 U+03C7 U+03AF U+03B1", "TU+0161 ehhi Vabariik", "TU+0161 ehhimaa", "TU+0161 ehhi", "Tsekki", "Tsekinmaa", "Tsekin tasavalta", "RU+00E9 publique tchU+00E8 que", "U+05E6 'U+05DB U+05D9 U</w:t>
      </w:r>
      <w:r>
        <w:t>+05D4", "U+05E6 'U+05DB U+05D5 U+05E1 U+05DC U+05D5 U+05D1 U+05E7 U+05D9 U+05D4", "U+05D4 U+05E8 U+05E4 U+05D5 U+05D1 U+05DC U+05D9 U+05E7 U+05D4  U+05D4 U+05E6 'U+05DB U+05D9 U+05EA", "U+010C eU+0161 ka", "U+010C eU+0161 ka Republika", "Cseh KU+00F6 ztrU+</w:t>
      </w:r>
      <w:r>
        <w:t>00E1 rsasU+00E1 g", "CsehorszU+00E1 g", "Repubblica Ceca", "U+010C ehija", "U+010C ehijas Republika", "U+010C ekija", "U+010C ekijos Respublika", "TsjechiU+00EB", "Tsjechische republiek", "Tsjekkia", "Den tsjekkiske republikk", "Czechy", "Republika Czeska"</w:t>
      </w:r>
      <w:r>
        <w:t>, "RepU+00FA blica Tcheca", "Cehia", "U+0427 U+0435 U+0448 U+0441 U+043A U+0430 U+044F  U+0420 U+0435 U+0441 U+043F U+0443 U+0431 U+043B U+0438 U+043A U+0430", "Tjeckien", "Tjeckiska republiken", "U+0E2A U+0E32 U+0E18 U+0E32 U+0E23 U+0E13 U+0E23 U+0E31 U+0</w:t>
      </w:r>
      <w:r>
        <w:t>E10 U+0E40 U+0E0A U+0E47 U+0E01", "U+00C7 ek Cumhuriyeti", "U+0427 U+0435 U+0445 U+0456 U+044F", "U+091A U+0947 U+0915  U+0917 U+0923 U+0930 U+093E U+091C U+094D U+092F", "RepU+00FA blica Txeca"</w:t>
      </w:r>
    </w:p>
    <w:p w:rsidR="00B13653" w:rsidRDefault="001F204F">
      <w:r>
        <w:t>"Denmark", "Danmark", "Danemark", "Dinamarca", "Danimarca", "</w:t>
      </w:r>
      <w:r>
        <w:t>U+0627 U+0644 U+062F U+0646 U+0645 U+0627 U+0631 U+0643", "U+0414 U+0430 U+043D U+0438 U+044F", "DU+00E1 nsko", "DU+00E4 nemark", "U+0394 U+03B1 U+03BD U+03AF U+03B1", "Taani", "Tanska", "Tanskan kuningaskunta", "U+05D3 U+05E0 U+05DE U+05E8 U+05E7", "Dansk</w:t>
      </w:r>
      <w:r>
        <w:t>a", "DU+00E1 nia", "DU+0101 nija", "Danija", "Danijos KaralystU+0117", "Denemarken", "DK", "Dania", "Reino da Dinamarca", "Danemarca", "U+0E40 U+0E14 U+0E19 U+0E21 U+0E32 U+0E23 U+0E4C U+0E01", "Danimarka", "U+0414 U+0430 U+043D U+0456 U+044F", "U+0921 U+0</w:t>
      </w:r>
      <w:r>
        <w:t>947 U+0928 U+092E U+093E U+0930 U+094D U+0915"</w:t>
      </w:r>
    </w:p>
    <w:p w:rsidR="00B13653" w:rsidRDefault="001F204F">
      <w:r>
        <w:t>"Egypt", "Arab Republic of Egypt", "Egitto", "Egypto", "U+062C U+0645 U+0647 U+0648 U+0631 U+064A U+0629  U+0645 U+0635 U+0631  U+0627 U+0644 U+0639 U+0631 U+0628 U+064A U+0629", "U+0645 U+0635 U+0631", "U+041</w:t>
      </w:r>
      <w:r>
        <w:t>5 U+0433 U+0438 U+043F U+0435 U+0442", "Egypten", "U+00C6 gypten", "U+00C4 gypten", "Arabische Republik U+00C4 gypten", "U+0391 U+03AF U+03B3 U+03C5 U+03C0 U+03C4 U+03BF U+03C2", "Egipto", "RepU+00FA blica U+00C1 rabe de Egipto", "Egiptus", "Egiptuse Araab</w:t>
      </w:r>
      <w:r>
        <w:t>ia Vabariik", "Egypti", "Egyptin arabitasavalta", "U+00C9 gypte", "U+05DE U+05E6 U+05E8 U+05D9 U+05DD", "U+05D4 U+05E8 U+05E4 U+05D5 U+05D1 U+05DC U+05D9 U+05E7 U+05D4  U+05D4 U+05E2 U+05E8 U+05D1 U+05D9 U+05EA  U+05E9 U+05DC  U+05DE U+05E6 U+05E8 U+05D9 U</w:t>
      </w:r>
      <w:r>
        <w:t>+05DD", "Egipat", "Egyiptom", "U+0112 U+0123 ipte", "U+0112 U+0123 iptes ArU+0101 bu Republika", "Egiptas", "Egipto ArabU+0173  Respublika", "Egypte", "Egipt", "Republika Egiptu", "Egito", "RepU+00FA blica U+00C1 rabe do Egito", "RepU+00FA blica U+00C1 rab</w:t>
      </w:r>
      <w:r>
        <w:t xml:space="preserve">e do Egipto", "U+0410 U+0440 U+0430 U+0431 U+0441 U+043A U+0430 U+044F  U+0420 U+0435 U+0441 U+0431 U+0443 U+0431 U+043B U+0438 U+043A U+0430  U+0415 U+0433 U+0438 U+043F U+0435 U+0442", "Arabrepubliken Egypten", "U+0E2D U+0E35 U+0E22 U+0E34 U+0E1B U+0E15 </w:t>
      </w:r>
      <w:r>
        <w:t xml:space="preserve">U+0E4C", "MU+0131 sU+0131 r", "U+0404 U+0433 U+0438 U+043F U+0435 U+0442", "U+0410 U+0440 U+0430 U+0431 U+0441 U+044C U+043A U+0430  U+0420 </w:t>
      </w:r>
      <w:r>
        <w:lastRenderedPageBreak/>
        <w:t xml:space="preserve">U+0435 U+0441 U+043F U+0443 U+0431 U+043B U+0456 U+043A U+0430  U+0404 U+0433 U+0438 U+043F U+0435 U+0442", "U+0410 </w:t>
      </w:r>
      <w:r>
        <w:t>U+0420 U+0415", "U+092E U+093F U+0938 U+094D U+0930", "Egipte"</w:t>
      </w:r>
    </w:p>
    <w:p w:rsidR="00B13653" w:rsidRDefault="001F204F">
      <w:r>
        <w:t>"Estonia", "U+0627 U+0633 U+062A U+0648 U+0646 U+064A U+0627", "U+0415 U+0441 U+0442 U+043E U+043D U+0438 U+044F", "Estonsko", "Estland", "U+0395 U+03C3 U+03B8 U+03BF U+03BD U+03AF U+03B1", "Ee</w:t>
      </w:r>
      <w:r>
        <w:t>sti", "Eestimaa", "Viro", "Viron tasavalta", "Estonie", "U+05D0 U+05E1 U+05D8 U+05D5 U+05E0 U+05D9 U+05D4", "Estonija", "U+00C9 sztorszU+00E1 g", "Igaunija", "Estija", "Estijos Respublika", "EstU+00F4 nia", "RepU+00FA blica da EstU+00F4 nia", "EstU+00F3 ni</w:t>
      </w:r>
      <w:r>
        <w:t>a", "U+042D U+0441 U+0442 U+043E U+043D U+0438 U+044F", "EstU+00F3 nsko", "U+0E40 U+0E2D U+0E2A U+0E42 U+0E15 U+0E40 U+0E19 U+0E35 U+0E22", "Estonya", "U+0415 U+0441 U+0442 U+043E U+043D U+0456 U+044F", "U+090F U+0938 U+094D U+091F U+094B U+0928 U+093F U+0</w:t>
      </w:r>
      <w:r>
        <w:t>92F U+093E", "EstU+00F2 nia"</w:t>
      </w:r>
    </w:p>
    <w:p w:rsidR="00B13653" w:rsidRDefault="001F204F">
      <w:r>
        <w:t>"Finland", "Finnland", "Finlandia", "Suomi", "U+0641 U+0646 U+0644 U+0646 U+062F U+0629", "U+0641 U+0646 U+0644 U+0646 U+062F U+0627", "U+0424 U+0438 U+043D U+043B U+0430 U+043D U+0434 U+0438 U+044F", "Finsko", "U+03A6 U+03B9 U</w:t>
      </w:r>
      <w:r>
        <w:t>+03BD U+03BB U+03B1 U+03BD U+03B4 U+03AF U+03B1", "RepU+00FA blica de Finlandia", "Soome", "Suomen tasavalta", "Finlande", "U+05E4 U+05D9 U+05E0 U+05DC U+05E0 U+05D3", "Finska", "FinnorszU+00E1 g", "Somija", "Suomija", "Suomijos Respublika", "SF", "Suomi F</w:t>
      </w:r>
      <w:r>
        <w:t>inland", "FinlU+00E2 ndia", "RepU+00FA blica da FinlU+00E2 ndia", "Finlanda", "U+0424 U+0438 U+043D U+043B U+044F U+043D U+0434 U+0438 U+044F", "FU+00ED nsko", "U+0E1F U+0E34 U+0E19 U+0E41 U+0E25 U+0E19 U+0E14 U+0E4C", "Finlandiya", "U+0424 U+0456 U+043D U</w:t>
      </w:r>
      <w:r>
        <w:t>+043B U+044F U+043D U+0434 U+0456 U+044F", "U+095E U+093F U+0928 U+0932 U+0948 U+0902 U+0921", "FinlU+00E0 ndia"</w:t>
      </w:r>
    </w:p>
    <w:p w:rsidR="00B13653" w:rsidRDefault="001F204F">
      <w:r>
        <w:t>"France", "Francia", "Frankreich", "Frankrijk", "Peranchis", "U+0641 U+0631 U+0646 U+0633 U+0627", "U+0424 U+0440 U+0430 U+043D U+0446 U+0438 U</w:t>
      </w:r>
      <w:r>
        <w:t xml:space="preserve">+044F", "Francie", "Frankrig", "U+0393 U+03B1 U+03BB U+03BB U+03AF U+03B1", "Prantsusmaa", "Prantsuse Vabariik", "Ranska", "Ranskan tasavalta", "U+05E6 U+05E8 U+05E4 U+05EA", "Francuska", "FranciaorszU+00E1 g", "Francija", "PrancU+016B zija", "PrancU+016B </w:t>
      </w:r>
      <w:r>
        <w:t>zijos Respublika", "Frankrike", "Francja", "FranU+00E7 a", "RepU+00FA blica Francesa", "FranU+0163 a", "U+0424 U+0440 U+0430 U+043D U+0446 U+0443 U+0437 U+0441 U+043A U+0430 U+044F  U+0420 U+0435 U+0441 U+043F U+0443 U+0431 U+043B U+0438 U+043A U+0430", "F</w:t>
      </w:r>
      <w:r>
        <w:t>rancU+00FA zsko", "U+0E1D U+0E23 U+0E31 U+0E48 U+0E07 U+0E40 U+0E28 U+0E2A", "Fransa", "U+0424 U+0440 U+0430 U+043D U+0446 U+0456 U+044F", "U+095E U+094D U+0930 U+093E U+0902 U+0938"</w:t>
      </w:r>
    </w:p>
    <w:p w:rsidR="00B13653" w:rsidRDefault="001F204F">
      <w:r>
        <w:t>"Georgia", "U+062C U+0648 U+0631 U+062C U+064A U+0627", "U+0413 U+0440 U+</w:t>
      </w:r>
      <w:r>
        <w:t>0443 U+0437 U+0438 U+044F", "Gruzie", "Georgien", "U+0393 U+03B5 U+03C9 U+03C1 U+03B3 U+03AF U+03B1", "Gruusia", "Georgian tasavalta", "GU+00E9 orgie", "U+05D2 U+05E8 U+05D5 U+05D6 U+05D9 U+05D4", "Gruzija", "GrU+00FA zia", "Gruzijos Respublika", "GeorgiU+</w:t>
      </w:r>
      <w:r>
        <w:t>00EB", "Gruzja", "GeU+00F3 rgia", "RepU+00FA blica da GeU+00F3 rgia", "GruzU+00ED nsko", "U+0E08 U+0E2D U+0E23 U+0E4C U+0E40 U+0E08 U+0E35 U+0E22", "GU+00FC rcistan", "U+0413 U+0440 U+0443 U+0437 U+0456 U+044F", "U+091C U+0949 U+0930 U+094D U+091C U+093F U</w:t>
      </w:r>
      <w:r>
        <w:t>+092F U+093E", "GeU+00F2 rgia"</w:t>
      </w:r>
    </w:p>
    <w:p w:rsidR="00B13653" w:rsidRDefault="001F204F">
      <w:r>
        <w:t>"Germany", "West Germany", "East Germany", "Deutschland", "GDR", "FRG", "GER", "Allemagne", "Alemania", "U+0623 U+0644 U+0645 U+0627 U+0646 U+064A U+0627", "U+0413 U+0435 U+0440 U+043C U+0430 U+043D U+0438 U+044F", "U+0424 U+</w:t>
      </w:r>
      <w:r>
        <w:t xml:space="preserve">0420 U+0413", "NU+011B mecko", "SpolkovU+00E1 republika NU+011B mecko", "SRN", "ZU+00E1 padnU+00ED  NU+011B mecko", "VU+00FD chodnU+00ED  NU+011B mecko", "NDR", "NSR", "Tyskland", "Bundesrepublik Deutschland", "BRD", "B.R.D.", "U+0393 U+03B5 U+03C1 U+03BC </w:t>
      </w:r>
      <w:r>
        <w:t>U+03B1 U+03BD U+03AF U+03B1", "RepU+00FA blica Federal de Alemania", "RepU+00FA blica Federal Alemana", "Saksamaa", "Saksa Liitvabariik", "Saksa", "LU+00E4 U+00E4 ne-Saksamaa", "Ida-Saksamaa", "SLV", "SFV", "Saksan liittotasavalta", "FU+00F6 rbundsrepublik</w:t>
      </w:r>
      <w:r>
        <w:t>en Tyskland", "ItU+00E4 -Saksa", "LU+00E4 nsi-Saksa", "DDR", "U+05D2 U+05E8 U+05DE U+05E0 U+05D9 U+05D4", "U+05DE U+05D6 U+05E8 U+05D7  U+05D2 U+05E8 U+05DE U+05E0 U+05D9 U+05D4", "U+05DE U+05E2 U+05E8 U+05D1  U+05D2 U+05E8 U+05DE U+05E0 U+05D9 U+05D4", "U</w:t>
      </w:r>
      <w:r>
        <w:t xml:space="preserve">+05D2 U+05E8 U+05DE U+05E0 U+05D9 U+05D4  U+05D4 U+05DE U+05D6 U+05E8 U+05D7 U+05D9 U+05EA", "U+05D2 U+05E8 U+05DE U+05E0 U+05D9 U+05D4  U+05D4 U+05DE U+05E2 U+05E8 U+05D1 U+05D9 U+05EA", </w:t>
      </w:r>
      <w:r>
        <w:lastRenderedPageBreak/>
        <w:t>"NjemaU+010D ka", "NU+00E9 metorszU+00E1 g", "NU+00E9 met SzU+00F6 v</w:t>
      </w:r>
      <w:r>
        <w:t>etsU+00E9 gi KU+00F6 ztU+00E1 rsasU+00E1 g", "Germania", "VU+0101 cija", "AustrumvU+0101 cija", "RietumvU+0101 cija", "Vokietija", "Vokietijos FederacinU+0117  Respublika", "VFR", "Duitsland", "Bondsrepubliek Duitsland", "Vest-Tyskland", "U+00D8 st-Tysklan</w:t>
      </w:r>
      <w:r>
        <w:t>d", "Niemcy", "Republika Federalna Niemiec", "Niemiecka Republika Demokratyczna", "RFN", "NRD", "Alemanha", "RepU+00FA blica Federal da Alemanha", "Germania de Vest", "Germania de Est", "U+0424 U+0435 U+0434 U+0435 U+0440 U+0430 U+0442 U+0438 U+0432 U+043D</w:t>
      </w:r>
      <w:r>
        <w:t xml:space="preserve"> U+0430 U+044F  U+0420 U+0435 U+0441 U+043F U+0443 U+0431 U+043B U+0438 U+043A U+0430  U+0413 U+0435 U+0440 U+043C U+0430 U+043D U+0438 U+044F", "Nemecko", "NemU+010D ija", "Zahodna NemU+010D ija", "Vzhodna NemU+010D ija", "VU+00E4 sttyskland", "U+00D6 stt</w:t>
      </w:r>
      <w:r>
        <w:t>yskland", "U+0E40 U+0E22 U+0E2D U+0E23 U+0E21 U+0E19 U+0E35", "Almanya", "BatU+0131  Almanya", "DoU+011F u Almanya", "U+041D U+0456 U+043C U+0435 U+0447 U+0447 U+0438 U+043D U+0430", "U+0424 U+0435 U+0434 U+0435 U+0440 U+0430 U+0442 U+0438 U+0432 U+043D U+</w:t>
      </w:r>
      <w:r>
        <w:t>0430  U+0420 U+0435 U+0441 U+043F U+0443 U+0431 U+043B U+0456 U+043A U+0430  U+041D U+0456 U+043C U+0435 U+0447 U+0447 U+0438 U+043D U+0430", "U+0424 U+0420 U+041D", "U+091C U+0930 U+094D U+092E U+0928 U+0940", "Alemanya"</w:t>
      </w:r>
    </w:p>
    <w:p w:rsidR="00B13653" w:rsidRDefault="001F204F">
      <w:r>
        <w:t>"Greece", "Grecia", "Griechenland"</w:t>
      </w:r>
      <w:r>
        <w:t>, "U+0627 U+0644 U+064A U+0648 U+0646 U+0627 U+0646", "U+0413 U+044A U+0440 U+0446 U+0438 U+044F", "U+0158 ecko", "GrU+00E6 kenland", "U+0395 U+03BB U+03BB U+03AC U+03B4 U+03B1", "Kreeka", "Kreikka", "Kreikan tasavalta", "Helleenien tasavalta", "GrU+00E8 c</w:t>
      </w:r>
      <w:r>
        <w:t>e", "U+05D9 U+05D5 U+05D5 U+05DF", "GrU+010D ka", "GU+00F6 rU+00F6 gorszU+00E1 g", "GrieU+0137 ija", "Graikija", "Graikijos Respublika", "Griekenland", "Hellas", "Grekenland", "Grecja", "GrU+00E9 cia", "RepU+00FA blica HelU+00EA nica", "U+0413 U+0440 U+043</w:t>
      </w:r>
      <w:r>
        <w:t>5 U+0446 U+0438 U+044F", "GrU+00E9 cko", "GrU+010D ija", "Grekland", "U+0E01 U+0E23 U+0E35 U+0E0B", "Yunanistan", "U+0413 U+0440 U+0435 U+0446 U+0456 U+044F", "U+092F U+0942 U+0928 U+093E U+0928", "GrU+00E8 cia"</w:t>
      </w:r>
    </w:p>
    <w:p w:rsidR="00B13653" w:rsidRDefault="001F204F">
      <w:r>
        <w:t xml:space="preserve">"Hong Kong SAR", "Hong Kong", "HK", "U+0647 </w:t>
      </w:r>
      <w:r>
        <w:t>U+0648 U+0646 U+062C  U+0643 U+0648 U+0646 U+062C", "U+0425 U+043E U+043D U+0433  U+041A U+043E U+043D U+0433", "Hongkong U+2013 zvlU+00E1 U+0161 tnU+00ED sprU+00E1 vnU+00ED oblast U+010C LR", "Hongkong", "Hongk Kong", "Sonderverwaltungsregion Hongkong", "</w:t>
      </w:r>
      <w:r>
        <w:t>U+03A7 U+03BF U+03BD U+03B3 U+03BA  U+039A U+03BF U+03BD U+03B3 U+03BA  U+0395 U+0394 U+03A0", "Hong Kong, ZAE", "RegiU+00F3 n Administrativa Especial de Hong Kong (RepU+00FA blica Popular China)", "\"RegiU+00F3 n Administrativa Especial\" (RAE) de la RepU</w:t>
      </w:r>
      <w:r>
        <w:t>+00FA blica Popular China", "Xianggang", "Kiinan kansantasavallan erityisalue Hongkong ", "RU+00E9 gion administrative spU+00E9 ciale de Hong Kong", "U+05D4 U+05D5 U+05E0 U+05D2  U+05E7 U+05D5 U+05E0 U+05D2  U+05D4 U+05DE U+05D7 U+05D5 U+05D6  U+05D4 U+05D</w:t>
      </w:r>
      <w:r>
        <w:t xml:space="preserve">E U+05D9 U+05E0 U+05D4 U+05DC U+05D9  U+05D4 U+05DE U+05D9 U+05D5 U+05D7 U+05D3", "U+05D4 U+05D5 U+05E0 U+05D2  U+05E7 U+05D5 U+05E0 U+05D2", "Honkonga", "Honkongas U+012B paU+0161 U+0101 s pU+0101 rvaldes apgabals", "Honkongas", "Hongkong SAR", "RAE Hong </w:t>
      </w:r>
      <w:r>
        <w:t>Kong", "RAE de Hong Kong", "U+0413 U+043E U+043D U+043A U+043E U+043D U+0433", "Hong Kong O.S.O.", "U+0E2E U+0E48 U+0E2D U+0E07 U+0E01 U+0E07  SAR", "Hong Kong (U+00D6 U+0130  B)", "U+0413 U+043E U+043D U+043A U+043E U+043D U+0433 (U+041E U+0410 U+0420 )",</w:t>
      </w:r>
      <w:r>
        <w:t xml:space="preserve"> "U+0939 U+093E U+0901 U+0917  U+0915 U+093E U+0901 U+0917"</w:t>
      </w:r>
    </w:p>
    <w:p w:rsidR="00B13653" w:rsidRDefault="001F204F">
      <w:r>
        <w:t>"Hungary", "Hongrie", "Ungarn", "Ungheria", "HungrU+00ED a", "U+0627 U+0644 U+0645 U+062C U+0631", "U+0423 U+043D U+0433 U+0430 U+0440 U+0438 U+044F", "MaU+010F arsko", "U+039F U+03C5 U+03B3 U+03B</w:t>
      </w:r>
      <w:r>
        <w:t>3 U+03B1 U+03C1 U+03AF U+03B1", "Ungari", "Unkari", "Unkarin tasavalta", "U+05D4 U+05D5 U+05E0 U+05D2 U+05E8 U+05D9 U+05D4", "MaU+0111 arska", "MagyarorszU+00E1 g", "UngU+0101 rija", "Vengrija", "Vengrijos Respublika", "Hongarije", "WU+0119 gry", "Hungria"</w:t>
      </w:r>
      <w:r>
        <w:t>, "RepU+00FA blica da Hungria", "Ungaria", "U+0412 U+0435 U+043D U+0433 U+0440 U+0438 U+044F", "MR", "MadU+017E arska", "Ungern", "U+0E2E U+0E31 U+0E07 U+0E01 U+0E32 U+0E23 U+0E35", "Macaristan", "U+0423 U+0433 U+043E U+0440 U+0449 U+0438 U+043D U+0430", "</w:t>
      </w:r>
      <w:r>
        <w:t>U+0939 U+0902 U+0917 U+0930 U+0940", "Hongria"</w:t>
      </w:r>
    </w:p>
    <w:p w:rsidR="00B13653" w:rsidRDefault="001F204F">
      <w:r>
        <w:t>"Iceland", "Island", "Islande", "Islandia", "U+0623 U+064A U+0633 U+0644 U+0627 U+0646 U+062F", "U+0622 U+064A U+0633 U+0644 U+0646 U+062F U+0627", "U+0418 U+0441 U+043B U+0430 U+043D U+0434 U+0438 U+044F", "U</w:t>
      </w:r>
      <w:r>
        <w:t xml:space="preserve">+0399 U+03C3 U+03BB U+03B1 U+03BD U+03B4 </w:t>
      </w:r>
      <w:r>
        <w:lastRenderedPageBreak/>
        <w:t>U+03AF U+03B1", "Islandi Vabariik", "Islanti", "Islannin tasavalta", "U+05D0 U+05D9 U+05E1 U+05DC U+05E0 U+05D3", "Izland", "Islanda", "Islandija", "Islandijos Respublika", "IJsland", "IslU+00E2 ndia", "RepU+00FA bl</w:t>
      </w:r>
      <w:r>
        <w:t>ica da IslU+00E2 ndia", "U+0E44 U+0E2D U+0E0B U+0E4C U+0E41 U+0E25 U+0E19 U+0E14 U+0E4C", "U+0130 zlanda", "U+0406 U+0441 U+043B U+0430 U+043D U+0434 U+0456 U+044F", "U+0906 U+0907 U+0938 U+0932 U+0948 U+0902 U+0921", "IslU+00E0 ndia"</w:t>
      </w:r>
    </w:p>
    <w:p w:rsidR="00B13653" w:rsidRDefault="001F204F">
      <w:r>
        <w:t>"India", "Inde", "Ind</w:t>
      </w:r>
      <w:r>
        <w:t xml:space="preserve">ien", "U+0627 U+0644 U+0647 U+0646 U+062F", "U+0418 U+043D U+0434 U+0438 U+044F", "Indie", "U+0399 U+03BD U+03B4 U+03AF U+03B1", "Intia", "Intian tasavalta", "U+05D4 U+05D5 U+05D3 U+05D5", "Indija", "Indijos Respublika", "U+00CD ndia", "RepU+00FA blica da </w:t>
      </w:r>
      <w:r>
        <w:t>U+00CD ndia", "U+0E2D U+0E34 U+0E19 U+0E40 U+0E14 U+0E35 U+0E22", "Hindistan", "U+0406 U+043D U+0434 U+0456 U+044F", "U+092D U+093E U+0930 U+0924", "U+0907 U+0902 U+0921 U+093F U+092F U+093E"</w:t>
      </w:r>
    </w:p>
    <w:p w:rsidR="00B13653" w:rsidRDefault="001F204F">
      <w:r>
        <w:t>"Israel", "Yisra'el", "U+0418 U+0437 U+0440 U+0430 U+0435 U+043B</w:t>
      </w:r>
      <w:r>
        <w:t>", "Izrael", "U+0399 U+03C3 U+03C1 U+03B1 U+03AE U+03BB", "Iisrael", "Iisraeli Riik", "Israelin valtio", "IsraU+00EB l", "U+05D9 U+05E9 U+05E8 U+05D0 U+05DC", "Isreal", "Israele", "IzraU+0113 la", "Izraelis", "Izraelio ValstybU+0117", "Estado de Israel", "</w:t>
      </w:r>
      <w:r>
        <w:t>U+0418 U+0437 U+0440 U+0430 U+0438 U+043B U+044C", "U+0E2D U+0E34 U+0E2A U+0E23 U+0E32 U+0E40 U+0E2D U+0E25", "U+0130 srail", "U+0406 U+0437 U+0440 U+0430 U+0457 U+043B U+044C", "U+0907 U+095B U+0930 U+093E U+0907 U+0932"</w:t>
      </w:r>
    </w:p>
    <w:p w:rsidR="00B13653" w:rsidRDefault="001F204F">
      <w:r>
        <w:t>"Italy", "Italien", "Italia", "ITA</w:t>
      </w:r>
      <w:r>
        <w:t>", "U+0625 U+064A U+0637 U+0627 U+0644 U+064A U+0627", "U+0625 U+064A U+0637 U+0627 U+0644 U+064A U+0629", "U+0418 U+0442 U+0430 U+043B U+0438 U+044F", "ItU+00E1 lie", "U+0399 U+03C4 U+03B1 U+03BB U+03AF U+03B1", "Itaalia", "Italian tasavalta", "Italie", "</w:t>
      </w:r>
      <w:r>
        <w:t>U+05D0 U+05D9 U+05D8 U+05DC U+05D9 U+05D4", "Italija", "OlaszorszU+00E1 g", "ItU+0101 lija", "Italijos Respublika", "ItaliU+00EB", "WU+0142 ochy", "ItU+00E1 lia", "RepU+00FA blica Italiana", "Taliansko", "U+0E2D U+0E34 U+0E15 U+0E32 U+0E25 U+0E35", "U+0130</w:t>
      </w:r>
      <w:r>
        <w:t xml:space="preserve"> talya", "U+0406 U+0442 U+0430 U+043B U+0456 U+044F", "U+0907 U+091F U+0932 U+0940", "ItU+00E0 lia"</w:t>
      </w:r>
    </w:p>
    <w:p w:rsidR="00B13653" w:rsidRDefault="001F204F">
      <w:r>
        <w:t>"Japan", "Giappone", "Japon", "Jepun", "JapU+00F3 n", "U+0627 U+0644 U+064A U+0627 U+0628 U+0627 U+0646", "U+042F U+043F U+043E U+043D U+0438 U+044F", "Japo</w:t>
      </w:r>
      <w:r>
        <w:t>nsko", "U+0399 U+03B1 U+03C0 U+03C9 U+03BD U+03AF U+03B1", "Jaapan", "Japani", "U+05D9 U+05E4 U+05DF", "U+05D9 U+05E4 U+05D0 U+05DF", "JapU+00E1 n", "JapU+0101 na", "Japonija", "Japonia", "JapU+00E3 o", "Japonska", "U+0E0D U+0E35 U+0E48 U+0E1B U+0E38 U+0E4</w:t>
      </w:r>
      <w:r>
        <w:t>8 U+0E19", "Japonya", "U+042F U+043F U+043E U+043D U+0456 U+044F", "U+091C U+093E U+092A U+093E U+0928"</w:t>
      </w:r>
    </w:p>
    <w:p w:rsidR="00B13653" w:rsidRDefault="001F204F">
      <w:r>
        <w:t>"Jordan", "U+0627 U+0644 U+0623 U+0631 U+062F U+0646", "U+0419 U+043E U+0440 U+0434 U+0430 U+043D U+0438 U+044F", "JordU+00E1 nsko", "Jordanien", "U+039</w:t>
      </w:r>
      <w:r>
        <w:t>9 U+03BF U+03C1 U+03B4 U+03B1 U+03BD U+03AF U+03B1", "Jordania", "Reino Hachemita de Jordania", "Reino HachemU+00ED  de Jordania", "Jordaania", "Jordanian hasemiittinen kuningaskunta", "Jordanie", "U+05D9 U+05E8 U+05D3 U+05DF", "JordU+00E1 nia", "Giordania</w:t>
      </w:r>
      <w:r>
        <w:t>", "JordU+0101 nija", "Jordanija", "Jordanijos HaU+0161 imitU+0173  KaralystU+0117", "JordaniU+00EB", "JordU+00E2 nia", "Reino Hachemita da JordU+00E2 nia", "Iordania", "U+0418 U+043E U+0440 U+0434 U+0430 U+043D U+0438 U+044F", "JordU+00E1 n", "U+0E08 U+0E</w:t>
      </w:r>
      <w:r>
        <w:t>2D U+0E23 U+0E4C U+0E41 U+0E14 U+0E19", "U+00DC rdU+00FC n", "U+0419 U+043E U+0440 U+0434 U+0430 U+043D U+0456 U+044F", "U+091C U+0949 U+0930 U+094D U+0921 U+0928", "JordU+00E0 nia"</w:t>
      </w:r>
    </w:p>
    <w:p w:rsidR="00B13653" w:rsidRDefault="001F204F">
      <w:r>
        <w:t xml:space="preserve">"Kazakhstan", "U+0643 U+0627 U+0632 U+0627 U+062E U+0633 U+062A U+0627 </w:t>
      </w:r>
      <w:r>
        <w:t>U+0646", "U+041A U+0430 U+0437 U+0430 U+0445 U+0441 U+0442 U+0430 U+043D", "KazachstU+00E1 n", "Kasakhstan", "Kasakstan", "Kazakstan", "Kasachstan", "U+039A U+03B1 U+03B6 U+03B1 U+03C7 U+03C3 U+03C4 U+03AC U+03BD", "KazajstU+00E1 n", "KazajistU+00E1 n", "R</w:t>
      </w:r>
      <w:r>
        <w:t>epU+00FA blica de KazajistU+00E1 n", "Kasahstan", "Kasahstani Vabariik", "Kasahhi", "Kazakstanin tasavalta", "U+05E7 U+05D6 U+05D7 U+05E1 U+05D8 U+05D0 U+05DF", "U+05E7 U+05D6 U+05D7 U+05E1 U+05D8 U+05DF", "Kazahstan", "KazahsztU+00E1 n", "Kazakistan", "Ka</w:t>
      </w:r>
      <w:r>
        <w:t xml:space="preserve">zahstU+0101 na", "Kazachstanas", "Kazachija", "Kazachstano Respublika", "Kazachstan", "CazaquistU+00E3 o", "RepU+00FA blica do CazaquistU+00E3 o", "U+0E04 U+0E32 U+0E0B U+0E31 U+0E04 U+0E2A </w:t>
      </w:r>
      <w:r>
        <w:lastRenderedPageBreak/>
        <w:t xml:space="preserve">U+0E16 U+0E32 U+0E19", "U+0915 U+095B U+093E U+0916 U+0938 U+094D </w:t>
      </w:r>
      <w:r>
        <w:t>U+0924 U+093E U+0928"</w:t>
      </w:r>
    </w:p>
    <w:p w:rsidR="00B13653" w:rsidRDefault="001F204F">
      <w:r>
        <w:t>"Korea (Republic of)", "Korea", "Republic of Korea", "South Korea", "Corea", "Corea del Sur", "CorU+00E9 e", "SU+00FC dkorea", "U+0643 U+0648 U+0631 U+064A U+0627", "(U+062C U+0645 U+0647 U+0648 U+0631 U+064A U+0629 ) U+0643 U+0648 U+</w:t>
      </w:r>
      <w:r>
        <w:t xml:space="preserve">0631 U+064A U+0627", "U+0643 U+0648 U+0631 U+064A U+0627  U+0627 U+0644 U+062C U+0646 U+0648 U+0628 U+064A U+0629", "U+041A U+043E U+0440 U+0435 U+044F", "U+0420 U+0435 U+043F U+0443 U+0431 U+043B U+0438 U+043A U+0430  U+041A U+043E U+0440 U+0435 U+044F", </w:t>
      </w:r>
      <w:r>
        <w:t>"U+042E U+0436 U+043D U+0430  U+041A U+043E U+0440 U+0435 U+044F", "JiU+017E nU+00ED  Korea", "Sydkorea", "Korea (Republik)", "Republik Korea", "U+039A U+03BF U+03C1 U+03AD U+03B1 (U+0394 U+03B7 U+03BC U+03BF U+03BA U+03C1 U+03B1 U+03C4 U+03AF U+03B1  U+03</w:t>
      </w:r>
      <w:r>
        <w:t>C4 U+03B7 U+03C2 )", "RepU+00FA blica de Corea", "LU+00F5 una-Korea", "Korea Vabariik", "Korean tasavalta", "Korea (tasavalta)", "EtelU+00E4 -Korea", "RU+00E9 publique de CorU+00E9 e", "CorU+00E9 e du Sud", "U+05E7 U+05D5 U+05E8 U+05D9 U+05D0 U+05D4 (U+05D</w:t>
      </w:r>
      <w:r>
        <w:t>4 U+05E8 U+05E4 U+05D5 U+05D1 U+05DC U+05D9 U+05E7 U+05D4  U+05E9 U+05DC )", "JuU+017E na Koreja", "Republika Koreja", "Korea (Koreai KU+00F6 ztU+00E1 rsasU+00E1 g)", "Repubblica di Corea", "Corea del Sud", "Koreja", "KorU+0117 ja", "KorU+0117 jos Respubli</w:t>
      </w:r>
      <w:r>
        <w:t>ka", "PietU+0173  KorU+0117 ja", "Republiek Korea", "Zuid-Korea", "SU+00F8 r-Korea", "Republika Korei", "Korea PoU+0142 udniowa", "CorU+00E9 ia do Sul", "RepU+00FA blica da CorU+00E9 ia", "Coreia (RepU+00FA blica da)", "Coreia", "RepU+00FA blica da Coreia"</w:t>
      </w:r>
      <w:r>
        <w:t>, "Coreia do Sul", "Republica Coreea", "U+042E U+0436 U+043D U+0430 U+044F  U+041A U+043E U+0440 U+0435 U+044F", "JuU+017E nU+00E1  KU+00F3 rea", "KU+00F3 rea", "Nordkorea", "Republiken Korea", "U+0E40 U+0E01 U+0E32 U+0E2B U+0E25 U+0E35", "Kore (Cumhuriyet</w:t>
      </w:r>
      <w:r>
        <w:t>i)", "Kore", "GU+00FC ney Kore", "U+041F U+0456 U+0432 U+0434 U+0435 U+043D U+043D U+0430  U+041A U+043E U+0440 U+0435 U+044F", "U+0915 U+094B U+0930 U+093F U+092F U+093E"</w:t>
      </w:r>
    </w:p>
    <w:p w:rsidR="00B13653" w:rsidRDefault="001F204F">
      <w:r>
        <w:t xml:space="preserve">"Kuwait", "U+0627 U+0644 U+0643 U+0648 U+064A U+062A", "U+041A U+0443 U+0432 U+0435 </w:t>
      </w:r>
      <w:r>
        <w:t>U+0439 U+0442", "Kuvajt", "U+039A U+03BF U+03C5 U+03B2 U+03AD U+03B9 U+03C4", "Estado de Kuwait", "Kuveit", "Kuveidi Riik", "Kuwaitin valtio", "KoweU+00EF t", "U+05DB U+05D5 U+05D5 U+05D9 U+05EA", "U+05DB U+05D5 U+05D5 U+05D9 U+05D9 U+05EA", "Kuvait", "Kuv</w:t>
      </w:r>
      <w:r>
        <w:t>eita", "Kuveitas", "Kuveito ValstybU+0117", "Koeweit", "Kuwejt", "Coveite (Kuaite)", "RepU+00FA blica do Coveite (Kuaite)", "Kuweit", "U+0E04 U+0E39 U+0E40 U+0E27 U+0E15", "Kuveyt", "U+0915 U+0941 U+0935 U+0948 U+0924"</w:t>
      </w:r>
    </w:p>
    <w:p w:rsidR="00B13653" w:rsidRDefault="001F204F">
      <w:r>
        <w:t>"Latvia", "U+0644 U+0627 U+062A U+064</w:t>
      </w:r>
      <w:r>
        <w:t>1 U+064A U+0627", "U+041B U+0430 U+0442 U+0432 U+0438 U+044F", "LotyU+0161 sko", "Letland", "Lettland", "U+039B U+03B5 U+03C4 U+03BF U+03BD U+03AF U+03B1", "Letonia", "RepU+00FA blica de Letonia", "LU+00E4 ti", "LU+00E4 ti Vabariik", "LU+00E4 timaa", "Latv</w:t>
      </w:r>
      <w:r>
        <w:t>ian tasavalta", "Lettonie", "U+05DC U+05D8 U+05D1 U+05D9 U+05D4", "U+05DC U+05D8 U+05D5 U+05D5 U+05D9 U+05D4", "Latvija", "Letonija", "LettorszU+00E1 g", "Lettonia", "Latvijos Respublika", "U+0141 otwa", "LetU+00F4 nia", "RepU+00FA blica da LetU+00F4 nia",</w:t>
      </w:r>
      <w:r>
        <w:t xml:space="preserve"> "LetU+00F3 nia", "U+0E25 U+0E31 U+0E15 U+0E40 U+0E27 U+0E35 U+0E22", "Letonya", "U+041B U+0430 U+0442 U+0432 U+0456 U+044F", "U+0932 U+093E U+0924 U+0935 U+093F U+092F U+093E", "LU+00E0 tvia"</w:t>
      </w:r>
    </w:p>
    <w:p w:rsidR="00B13653" w:rsidRDefault="001F204F">
      <w:r>
        <w:t>"Lebanon", "U+0644 U+0628 U+0646 U+0627 U+0646", "U+041B U+0438</w:t>
      </w:r>
      <w:r>
        <w:t xml:space="preserve"> U+0432 U+0430 U+043D", "Libanon", "U+039B U+03AF U+03B2 U+03B1 U+03BD U+03BF U+03C2", "LU+00ED bano", "RepU+00FA blica Libanesa", "Liibanon", "Liibanoni Vabariik", "Libanonin tasavalta", "Liban", "U+05DC U+05D1 U+05E0 U+05D5 U+05DF", "Libano", "LibU+0101 </w:t>
      </w:r>
      <w:r>
        <w:t>na", "Libanas", "Libano Respublika", "U+0E40 U+0E25 U+0E1A U+0E32 U+0E19 U+0E2D U+0E19", "LU+00FC bnan", "U+041B U+0456 U+0432 U+0430 U+043D", "U+0932 U+0947 U+092C U+0928 U+093E U+0928", "LU+00ED ban"</w:t>
      </w:r>
    </w:p>
    <w:p w:rsidR="00B13653" w:rsidRDefault="001F204F">
      <w:r>
        <w:t xml:space="preserve">"Lithuania", "Lituania", "U+0644 U+062A U+0648 U+0627 </w:t>
      </w:r>
      <w:r>
        <w:t>U+0646 U+064A U+0627", "U+041B U+0438 U+0442 U+0432 U+0430", "Litva", "Litauen", "U+039B U+03B9 U+03B8 U+03BF U+03C5 U+03B1 U+03BD U+03AF U+03B1", "Leedu", "Leedu Vabariik", "Leedumaa", "Liettua", "Liettuan tasavalta", "Lituanie", "U+05DC U+05D9 U+05D8 U+0</w:t>
      </w:r>
      <w:r>
        <w:t xml:space="preserve">5D0", "LitvU+00E1 nia", "Lietuva", "Lietuvos Respublika", "Litouwen", "Litwa", "LituU+00E2 nia", "RepU+00FA blica da LituU+00E2 nia", "U+0E25 </w:t>
      </w:r>
      <w:r>
        <w:lastRenderedPageBreak/>
        <w:t>U+0E34 U+0E17 U+0E31 U+0E27 U+0E40 U+0E19 U+0E35 U+0E22", "Litvanya", "U+0932 U+093F U+0925 U+0941 U+0906 U+0928 U</w:t>
      </w:r>
      <w:r>
        <w:t>+093F U+092F U+093E", "LituU+00E0 nia"</w:t>
      </w:r>
    </w:p>
    <w:p w:rsidR="00B13653" w:rsidRDefault="001F204F">
      <w:r>
        <w:t xml:space="preserve">"Maldives", "Malediven", "Maldivas", "Maldive", "U+062C U+0632 U+0631  U+0627 U+0644 U+0645 U+0627 U+0644 U+062F U+064A U+0641", "U+041C U+0430 U+043B U+0434 U+0438 U+0432 U+0438", "U+041C U+0430 U+043B U+0434 U+0438 </w:t>
      </w:r>
      <w:r>
        <w:t>U+0432 U+0441 U+043A U+0438  U+043E -U+0432 U+0438", "Maledivy", "Maldiverne", "U+039C U+03B1 U+03BB U+03B4 U+03AF U+03B2 U+03B5 U+03C2", "Maldiivid", "Maldiivi Vabariik", "Malediivit", "Malediivien tasavalta", "U+05D4 U+05D0 U+05D9 U+05D9 U+05DD  U+05D4 U</w:t>
      </w:r>
      <w:r>
        <w:t>+05DE U+05DC U+05D3 U+05D9 U+05D1 U+05D9 U+05D9 U+05DD", "U+05D0 U+05D9 U+05D9  U+05DE U+05DC U+05D3 U+05D9 U+05D1", "Maldivi", "MaldU+00ED v-szigetek", "MaldU+012B vu salas", "Maldyvai", "MaldyvU+0173  Respublika", "Maldivene", "The Maldives", "Malediwy",</w:t>
      </w:r>
      <w:r>
        <w:t xml:space="preserve"> "RepU+00FA blica das Maldivas", "U+041C U+0430 U+043B U+044C U+0434 U+0438 U+0432 U+044B", "U+041C U+0430 U+043B U+044C U+0434 U+0438 U+0432 U+0441 U+043A U+0438 U+0435  U+043E -U+0432 U+0430", "Maldiverna", "U+0E21 U+0E31 U+0E25 U+0E14 U+0E35 U+0E1F U+0E</w:t>
      </w:r>
      <w:r>
        <w:t>2A U+0E4C", "Maldiv AdalarU+0131", "U+041C U+0430 U+043B U+044C U+0434 U+0456 U+0432 U+0438", "U+092E U+093E U+0932 U+0926 U+0940 U+0935"</w:t>
      </w:r>
    </w:p>
    <w:p w:rsidR="00B13653" w:rsidRDefault="001F204F">
      <w:r>
        <w:t xml:space="preserve">"Morocco", "Maroc", "Marocco", "Marruecos", "U+0627 U+0644 U+0645 U+063A U+0631 U+0628", "U+041C U+043E U+043D U+0430 </w:t>
      </w:r>
      <w:r>
        <w:t>U+043A U+043E", "Maroko", "Marokko", "U+039C U+03B1 U+03C1 U+03CC U+03BA U+03BF", "Reino de Marruecos", "Marokon kuningaskunta", "U+05DE U+05E8 U+05D5 U+05E7 U+05D5", "MarokkU+00F3", "Maroka", "Marokas", "Maroko KaralystU+0117", "Marrocos", "Reino do Marro</w:t>
      </w:r>
      <w:r>
        <w:t>cos", "U+041C U+0430 U+0440 U+043E U+043A U+043A U+043E", "Marocko", "U+0E42 U+0E21 U+0E23 U+0E47 U+0E2D U+0E01 U+0E42 U+0E01", "Fas", "U+092E U+094B U+0930 U+0915 U+094D U+0915 U+094B", "Marroc"</w:t>
      </w:r>
    </w:p>
    <w:p w:rsidR="00B13653" w:rsidRDefault="001F204F">
      <w:r>
        <w:t>"Nepal", "NU+00E9 pal", "U+0646 U+064A U+0628 U+0627 U+0644"</w:t>
      </w:r>
      <w:r>
        <w:t>, "U+041D U+0435 U+043F U+0430 U+043B", "NepU+00E1 l", "U+039D U+03B5 U+03C0 U+03AC U+03BB", "Nepali Kuningriik", "Nepaal", "Nepalin kuningaskunta", "U+05E0 U+05E4 U+05D0 U+05DC", "NepU+0101 la", "Nepalas", "Nepalo KaralystU+0117", "Reino do Nepal", "U+0E4</w:t>
      </w:r>
      <w:r>
        <w:t>0 U+0E19 U+0E1B U+0E32 U+0E25", "U+0928 U+0947 U+092A U+093E U+0932"</w:t>
      </w:r>
    </w:p>
    <w:p w:rsidR="00B13653" w:rsidRDefault="001F204F">
      <w:r>
        <w:t>"Netherlands", "The Netherlands", "Holland", "Belanda", "Holanda", "Niederlande", "Paesi Bassi", "Paises Bajos", "Pay-Bas", "U+0647 U+0648 U+0644 U+0646 U+062F U+0627", "U+0425 U+043E U+0</w:t>
      </w:r>
      <w:r>
        <w:t>43B U+0430 U+043D U+0434 U+0438 U+044F", "U+041D U+0438 U+0434 U+0435 U+0440 U+043B U+0430 U+043D U+0434 U+0438 U+044F", "Nizozemsko", "NizozemU+00ED", "Holandsko", "Nederlandene", "U+039F U+03BB U+03BB U+03B1 U+03BD U+03B4 U+03AF U+03B1", "PaU+00ED ses Ba</w:t>
      </w:r>
      <w:r>
        <w:t>jos", "Madalmaad", "Hollandi Kuningriik", "Madalmaade Kuningriik", "Hollandi", "Alankomaat", "Hollanti", "Alankomaiden kuningaskunta", "Pays-Bas", "U+05D4 U+05D5 U+05DC U+05E0 U+05D3", "Nizozemska", "Hollandia", "Olanda", "NU+012B derlande", "Nyderlandai",</w:t>
      </w:r>
      <w:r>
        <w:t xml:space="preserve"> "NyderlandU+0173  KaralystU+0117", "Olandija", "Nederland", "NL", "Holandia", "PaU+00ED ses Baixos", "Reino dos PaU+00ED ses Baixos", "U+041D U+0438 U+0434 U+0435 U+0440 U+043B U+0430 U+043D U+0434 U+044B", "U+0413 U+043E U+043B U+043B U+0430 U+043D U+043</w:t>
      </w:r>
      <w:r>
        <w:t>4 U+0438 U+044F", "HolandskU+00E9 krU+00E1 U+013E ovstvo", "Holandija", "NederlU+00E4 nderna", "U+0E40 U+0E19 U+0E40 U+0E18 U+0E2D U+0E23 U+0E4C U+0E41 U+0E25 U+0E19 U+0E14 U+0E4C", "Hollanda", "U+041D U+0456 U+0434 U+0435 U+0440 U+043B U+0430 U+043D U+043</w:t>
      </w:r>
      <w:r>
        <w:t>4 U+0438", "U+0413 U+043E U+043B U+043B U+0430 U+043D U+0434 U+0456 U+044F", "U+0928 U+0940 U+0926 U+0930 U+0932 U+0948 U+0902 U+0921", "PaU+00EF sos Baixos"</w:t>
      </w:r>
    </w:p>
    <w:p w:rsidR="00B13653" w:rsidRDefault="001F204F">
      <w:r>
        <w:t>"Norway", "Norge", "Noruega", "NorvU+00E8 ge", "Norvegia", "Norwegen", "U+0627 U+0644 U+0646 U+063</w:t>
      </w:r>
      <w:r>
        <w:t>1 U+0648 U+064A U+062C", "U+041D U+043E U+0440 U+0432 U+0435 U+0433 U+0438 U+044F", "Norsko", "U+039D U+03BF U+03C1 U+03B2 U+03B7 U+03B3 U+03AF U+03B1", "Norra", "Norja", "Norjan kuningaskunta", "U+05E0 U+05D5 U+05E8 U+05D5 U+05D5 U+05D2 U+05D9 U+05D4", "U</w:t>
      </w:r>
      <w:r>
        <w:t>+05E0 U+05D5 U+05E8 U+05D1 U+05D2 U+05D9 U+05D4", "NorveU+0161 ka", "NorvU+00E9 gia", "NorvU+0113 U+0123 ija", "Norvegija", "Norvegijos KaralystU+0117", "Noorwegen", "Norwegia", "Reino da Noruega", "NU+00F3 rsko", "Norvege", "U+0E19 U+0E2D U+0E23 U+0E4C U+</w:t>
      </w:r>
      <w:r>
        <w:t>0E40 U+0E27 U+0E22 U+0E4C", "NorveU+00E7", "U+041D U+043E U+0440 U+0432 U+0435 U+0433 U+0456 U+044F", "U+0928 U+0949 U+0930 U+094D U+0935 U+0947"</w:t>
      </w:r>
    </w:p>
    <w:p w:rsidR="00B13653" w:rsidRDefault="001F204F">
      <w:r>
        <w:lastRenderedPageBreak/>
        <w:t xml:space="preserve">"Oman", "Sultanate of Oman", "OmU+00E1 n", "U+0639 U+0645 U+0627 U+0646", "U+0633 U+0644 U+0637 U+0646 U+0629 </w:t>
      </w:r>
      <w:r>
        <w:t xml:space="preserve"> U+0639 U+0645 U+0627 U+0646", "U+041E U+043C U+0430 U+043D", "U+039F U+03BC U+03AC U+03BD", "Sultanato de OmU+00E1 n", "SultanU+00ED a de OmU+00E1 n", "Omaan", "Omaani Sultaniriik", "Omanin sulttaanikunta", "Sultanat d'Oman", "U+05E2 U+05D5 U+05DE U+05DF"</w:t>
      </w:r>
      <w:r>
        <w:t>, "U+05E2 U+05D5 U+05DE U+05D0 U+05DF", "OmU+0101 na", "Omanas", "Omano Sultonatas", "Sultanaat van Oman", "Sultanaat Oman", "Sultanatet Oman", "OmU+00E3", "Sultanato de OmU+00E3", "Sultanat Oman", "U+0E42 U+0E2D U+0E21 U+0E32 U+0E19", "Umman", "Umman Sult</w:t>
      </w:r>
      <w:r>
        <w:t>anlU+0131 U+011F U+0131", "U+0913 U+092E U+093E U+0928"</w:t>
      </w:r>
    </w:p>
    <w:p w:rsidR="00B13653" w:rsidRDefault="001F204F">
      <w:r>
        <w:t>"Pakistan", "West Pakistan", "PakistU+00E1 n", "U+0628 U+0627 U+0643 U+0633 U+062A U+0627 U+0646", "U+041F U+0430 U+043A U+0438 U+0441 U+0442 U+0430 U+043D", "PU+00E1 kistU+00E1 n", "U+03A0 U+03B1 U+0</w:t>
      </w:r>
      <w:r>
        <w:t>3BA U+03B9 U+03C3 U+03C4 U+03AC U+03BD", "PaquistU+00E1 n", "RepU+00FA blica IslU+00E1 mica de PakistU+00E1 n", "Pakistani Islamivabariik", "Pakistanin islamilainen tasavalta", "U+05E4 U+05E7 U+05D9 U+05E1 U+05D8 U+05DF", "U+05E4 U+05E7 U+05D9 U+05E1 U+05D</w:t>
      </w:r>
      <w:r>
        <w:t>8 U+05D0 U+05DF", "PakisztU+00E1 n", "PakistU+0101 na", "Pakistanas", "Pakistano Islamo Respublika", "PaquistU+00E3 o", "RepU+00FA blica IslU+00E2 mica do PaquistU+00E3 o", "VU+00E4 stpakistan", "U+0E1B U+0E32 U+0E01 U+0E35 U+0E2A U+0E16 U+0E32 U+0E19", "U</w:t>
      </w:r>
      <w:r>
        <w:t>+092A U+093E U+0915 U+093F U+0938 U+094D U+0924 U+093E U+0928"</w:t>
      </w:r>
    </w:p>
    <w:p w:rsidR="00B13653" w:rsidRDefault="001F204F">
      <w:r>
        <w:t>"Poland", "Polska", "Pologne", "Polen", "Polland", "Polonia", "U+0628 U+0648 U+0644 U+0646 U+062F U+0629", "U+0628 U+0648 U+0644 U+0646 U+062F U+0627", "U+041F U+043E U+043B U+0448 U+0430", "Po</w:t>
      </w:r>
      <w:r>
        <w:t>lsko", "U+03A0 U+03BF U+03BB U+03C9 U+03BD U+03AF U+03B1", "Poola", "Puola", "Puolan tasavalta", "U+05E4 U+05D5 U+05DC U+05D9 U+05DF", "U+05E4 U+05D5 U+05DC U+05E0 U+05D9 U+05D4", "Poljska", "LengyelorszU+00E1 g", "Polija", "Lenkija", "Lenkijos Respublika"</w:t>
      </w:r>
      <w:r>
        <w:t>, "Rzeczpospolita Polska", "RP", "PolU+00F4 nia", "RepU+00FA blica da PolU+00F4 nia", "PolU+00F3 nia", "U+041F U+043E U+043B U+044C U+0448 U+0430", "PoU+013E sko", "PR", "U+0E42 U+0E1B U+0E41 U+0E25 U+0E19 U+0E14 U+0E4C", "Polonya", "U+041F U+043E U+043B U</w:t>
      </w:r>
      <w:r>
        <w:t>+044C U+0449 U+0430", "U+041F U+043E U+043B U+044C U+0441 U+044C U+043A U+0430  U+0420 U+0435 U+0441 U+043F U+0443 U+0431 U+043B U+0456 U+043A U+0430", "U+092A U+094B U+0932 U+0948 U+0902 U+0921", "PolU+00F2 nia"</w:t>
      </w:r>
    </w:p>
    <w:p w:rsidR="00B13653" w:rsidRDefault="001F204F">
      <w:r>
        <w:t>"Portugal", "Portogallo", "U+0627 U+0644 U+</w:t>
      </w:r>
      <w:r>
        <w:t>0628 U+0631 U+062A U+063A U+0627 U+0644", "U+041F U+043E U+0440 U+0442 U+0443 U+0433 U+0430 U+043B U+0438 U+044F", "Portugalsko", "U+03A0 U+03BF U+03C1 U+03C4 U+03BF U+03B3 U+03B1 U+03BB U+03AF U+03B1", "Portugali Vabariik", "Portugali", "Portugalin tasava</w:t>
      </w:r>
      <w:r>
        <w:t>lta", "U+05E4 U+05D5 U+05E8 U+05D8 U+05D5 U+05D2 U+05DC", "PortugU+00E1 lia", "PortugU+0101 le", "Portugalija", "Portugalijos Respublika", "Portugalia", "RepU+00FA blica Portuguesa", "Portugalska", "U+0E42 U+0E1B U+0E23 U+0E15 U+0E38 U+0E40 U+0E01 U+0E2A",</w:t>
      </w:r>
      <w:r>
        <w:t xml:space="preserve"> "Portekiz", "U+041F U+043E U+0440 U+0442 U+0443 U+0433 U+0430 U+043B U+0456 U+044F", "U+092A U+0941 U+0930 U+094D U+0924 U+0917 U+093E U+0932"</w:t>
      </w:r>
    </w:p>
    <w:p w:rsidR="00B13653" w:rsidRDefault="001F204F">
      <w:r>
        <w:t>"Qatar", "U+0642 U+0637 U+0631", "U+041A U+0430 U+0442 U+0430 U+0440", "Katar", "U+039A U+03B1 U+03C4 U+03AC U+0</w:t>
      </w:r>
      <w:r>
        <w:t xml:space="preserve">3C1", "Emirato de Qatar", "Estado de Qatar", "Katari Riik", "Qatarin valtio", "U+05E7 U+05D8 U+05D0 U+05E8", "U+05E7 U+05D0 U+05D8 U+05D0 U+05E8", "Katara", "Kataras", "Kataro ValstybU+0117", "Catar", "Estado de Catar", "U+0E01 U+0E32 U+0E15 U+0E32 U+0E23 </w:t>
      </w:r>
      <w:r>
        <w:t>U+0E4C", "U+0915 U+0924 U+0930"</w:t>
      </w:r>
    </w:p>
    <w:p w:rsidR="00B13653" w:rsidRDefault="001F204F">
      <w:r>
        <w:t xml:space="preserve">"Romania", "Rumania", "RumU+00E4 nien", "U+0631 U+0648 U+0645 U+0627 U+0646 U+064A U+0627", "U+0420 U+0443 U+043C U+044A U+043D U+0438 U+044F", "Rumunsko", "RumU+00E6 nien", "U+03A1 U+03BF U+03C5 U+03BC U+03B1 U+03BD U+03AF </w:t>
      </w:r>
      <w:r>
        <w:t xml:space="preserve">U+03B1", "RumanU+00ED a", "Rumeenia", "Roumanie", "U+05E8 U+05D5 U+05DE U+05E0 U+05D9 U+05D4", "Rumunjska", "RomU+00E1 nia", "RumU+0101 nija", "Rumunija", "RoemeniU+00EB", "Rumunia", "RomU+00EA nia", "RomU+00E9 nia", "RomU+00E2 nia", "U+0420 U+0443 U+043C </w:t>
      </w:r>
      <w:r>
        <w:t>U+044B U+043D U+0438 U+044F", "Romunija", "U+0E42 U+0E23 U+0E21 U+0E32 U+0E40 U+0E19 U+0E35 U+0E22", "Romanya", "U+0420 U+0443 U+043C U+0443 U+043D U+0456 U+044F", "U+0930 U+094B U+092E U+093E U+0928 U+093F U+092F U+093E"</w:t>
      </w:r>
    </w:p>
    <w:p w:rsidR="00B13653" w:rsidRDefault="001F204F">
      <w:r>
        <w:lastRenderedPageBreak/>
        <w:t>"Russia", "Rusia", "RuU+00DF land"</w:t>
      </w:r>
      <w:r>
        <w:t>, "Russland", "U+0631 U+0648 U+0633 U+064A U+0627", "U+0420 U+0443 U+0441 U+0438 U+044F", "Rusko", "RuskU+00E1 federace", "Rusland", "Russische FU+00F6 deration", "U+03A1 U+03C9 U+03C3 U+03AF U+03B1", "Venemaa", "Venemaa FU+00F6 deratsioon", "Vene", "VenU+</w:t>
      </w:r>
      <w:r>
        <w:t>00E4 jU+00E4", "VenU+00E4 jU+00E4 n federaatio", "Russie", "FU+00E9 dU+00E9 ration de Russie", "U+05E8 U+05D5 U+05E1 U+05D9 U+05D4", "Rusija", "OroszorszU+00E1 g", "Krievija", "Krievijas FederU+0101 cija", "Rusijos Federacija", "Russische Federatie", "Russ</w:t>
      </w:r>
      <w:r>
        <w:t>ische republiek", "Den russiske fU+00F8 derasjon", "Rosja", "Federacja Rosyjska", "RU+00FA ssia", "FederaU+00E7 U+00E3 o da RU+00FA ssia", "FederaU+00E7 U+00E3 o Russa", "U+0420 U+043E U+0441 U+0441 U+0438 U+044F", "U+0420 U+0424", "U+0420 U+043E U+0441 U+</w:t>
      </w:r>
      <w:r>
        <w:t>0441 U+0438 U+0439 U+0441 U+043A U+0430 U+044F  U+0424 U+0435 U+0434 U+0435 U+0440 U+0430 U+0446 U+0438 U+044F", "RuskU+00E1 federU+00E1 cia", "RF", "Ryssland", "U+0E23 U+0E31 U+0E2A U+0E40 U+0E0B U+0E35 U+0E22", "Rusya", "U+0420 U+043E U+0441 U+0456 U+044</w:t>
      </w:r>
      <w:r>
        <w:t>F", "U+0420 U+043E U+0441 U+0456 U+0439 U+0441 U+044C U+043A U+0430  U+0424 U+0435 U+0434 U+0435 U+0440 U+0430 U+0446 U+0456 U+044F", "U+0930 U+0942 U+0938"</w:t>
      </w:r>
    </w:p>
    <w:p w:rsidR="00B13653" w:rsidRDefault="001F204F">
      <w:r>
        <w:t>"Saudi Arabia", "Saudi", "Arabia Saudita", "U+0627 U+0644 U+0645 U+0645 U+0644 U+0643 U+0629  U+062</w:t>
      </w:r>
      <w:r>
        <w:t>7 U+0644 U+0639 U+0631 U+0628 U+064A U+0629  U+0627 U+0644 U+0633 U+0639 U+0648 U+062F U+064A U+0629", "U+0627 U+0644 U+0633 U+0639 U+0648 U+062F U+064A U+0629", "U+0421 U+0430 U+0443 U+0434 U+0438 U+0442 U+0441 U+043A U+0430  U+0410 U+0440 U+0430 U+0431 U</w:t>
      </w:r>
      <w:r>
        <w:t>+0438 U+044F", "SaU+00FA dskU+00E1  ArU+00E1 bie", "Saudi-Arabien", "Saudiarabien", "U+03A3 U+03B1 U+03BF U+03C5 U+03B4 U+03B9 U+03BA U+03AE  U+0391 U+03C1 U+03B1 U+03B2 U+03AF U+03B1", "Arabia SaudU+00ED", "Reino de Arabia SaudU+00ED", "Reino de Arabia Sa</w:t>
      </w:r>
      <w:r>
        <w:t>udita", "Saudi Araabia", "Saudi-Araabia", "Saudi-Arabia", "Saudi-Arabian kuningaskunta", "Arabie saoudite", "U+05E1 U+05E2 U+05D5 U+05D3 U+05D9 U+05D4", "U+05E2 U+05E8 U+05D1  U+05D4 U+05E1 U+05E2 U+05D5 U+05D3 U+05D9 U+05EA", "Saudijska Arabija", "SzaU+00</w:t>
      </w:r>
      <w:r>
        <w:t>FA d-ArU+00E1 bia", "Arabia", "SaU+016B da ArU+0101 bija", "Saudo Arabija", "Saudo Arabijos KaralystU+0117", "Saoedi-ArabiU+00EB", "Saoedi ArabiU+00EB", "Arabia Saudyjska", "ArU+00E1 bia Saudita", "Reino da ArU+00E1 bia Saudita", "Arabia SauditU+0103", "U+</w:t>
      </w:r>
      <w:r>
        <w:t>0421 U+0430 U+0443 U+0434 U+043E U+0432 U+0441 U+043A U+0430 U+044F  U+0410 U+0440 U+0430 U+0432 U+0438 U+044F", "SaudskU+00E1  ArU+00E1 bia", "Saudska Arabija", "U+0E0B U+0E32 U+0E2D U+0E38 U+0E14 U+0E35 U+0E2D U+0E32 U+0E23 U+0E30 U+0E40 U+0E1A U+0E35 U+</w:t>
      </w:r>
      <w:r>
        <w:t>0E22", "Suudi Arabistan", "U+0421 U+0430 U+0443 U+0434 U+0456 U+0432 U+0441 U+044C U+043A U+0430  U+0410 U+0440 U+0430 U+0432 U+0456 U+044F", "U+0938 U+090A U+0926 U+0940  U+0905 U+0930 U+092C", "ArU+00E0 bia Saudita"</w:t>
      </w:r>
    </w:p>
    <w:p w:rsidR="00B13653" w:rsidRDefault="001F204F">
      <w:r>
        <w:t>"Slovak Republic", "Slovakia", "Sloven</w:t>
      </w:r>
      <w:r>
        <w:t>ska Republika", "Slowakei", "U+062C U+0645 U+0647 U+0648 U+0631 U+064A U+0629  U+0627 U+0644 U+0633 U+0644 U+0648 U+0641 U+0627 U+0643", "U+0421 U+043B U+043E U+0432 U+0430 U+043A U+0438 U+044F", "SlovenskU+00E1 republika", "Slovensko", "Slovakiet", "Slowa</w:t>
      </w:r>
      <w:r>
        <w:t>kische Republik", "U+03A3 U+03BB U+03BF U+03B2 U+03B1 U+03BA U+03AF U+03B1", "Eslovaquia", "RepU+00FA blica Eslovaca", "Slovakkia", "Slovaki Vabariik", "Slovakian tasavalta", "Slovaquie", "RU+00E9 publique slovaque", "U+05E1 U+05DC U+05D5 U+05D1 U+05E7 U+0</w:t>
      </w:r>
      <w:r>
        <w:t>5D9 U+05D4", "U+05D4 U+05E8 U+05E4 U+05D5 U+05D1 U+05DC U+05D9 U+05E7 U+05D4  U+05D4 U+05E1 U+05DC U+05D5 U+05D1 U+05E7 U+05D9 U+05EA", "SlovaU+010D ka", "SzlovU+00E1 k KU+00F6 ztU+00E1 rsasU+00E1 g", "SzlovU+00E1 kia", "Slovacchia", "Repubblica Slovacca",</w:t>
      </w:r>
      <w:r>
        <w:t xml:space="preserve"> "SlovU+0101 kija", "Slovakija", "Slovakijos Respublika", "Slowakije", "Slowaakse Republiek", "Republikken Slovakia", "Den slovakiske republikk", "SU+0142 owacja", "Republika SU+0142 owacka", "EslovU+00E1 quia", "Slovacia", "U+0420 U+0435 U+0441 U+043F U+0</w:t>
      </w:r>
      <w:r>
        <w:t xml:space="preserve">443 U+0431 U+043B U+0438 U+043A U+0430  U+0421 U+043B U+043E U+0432 U+0430 U+043A U+0438 U+044F", "SR", "SlovaU+0161 ka", "Slovakien", "Slovakiska republiken", "U+0E2A U+0E42 U+0E25 U+0E27 U+0E30 U+0E40 U+0E01 U+0E35 U+0E22", "Slovak Cumhuriyeti", "U+0420 </w:t>
      </w:r>
      <w:r>
        <w:t>U+0435 U+0441 U+043F U+0443 U+0431 U+043B U+0456 U+043A U+0430  U+0421 U+043B U+043E U+0432 U+0430 U+043A U+0456 U+044F", "U+0421 U+043B U+043E U+0432 U+0430 U+043A U+0456 U+044F", "U+0938 U+094D U+0932 U+094B U+0935 U+093E U+0915  U+0917 U+0923 U+0930 U+0</w:t>
      </w:r>
      <w:r>
        <w:t>93E U+091C U+094D U+092F", "EslovU+00E0 quia"</w:t>
      </w:r>
    </w:p>
    <w:p w:rsidR="00B13653" w:rsidRDefault="001F204F">
      <w:r>
        <w:t xml:space="preserve">"Slovenia", "Eslovenia", "Slovenija", "U+0633 U+0644 U+0648 U+0641 U+064A U+0646 U+064A U+0627", "U+0421 U+043B U+043E U+0432 U+0435 U+043D U+0438 U+044F", "Slovinsko", </w:t>
      </w:r>
      <w:r>
        <w:lastRenderedPageBreak/>
        <w:t xml:space="preserve">"Slovenien", "Slowenien", "U+03A3 U+03BB </w:t>
      </w:r>
      <w:r>
        <w:t>U+03BF U+03B2 U+03B5 U+03BD U+03AF U+03B1", "Sloveenia", "Slovenian tasavalta", "SlovU+00E9 nie", "U+05E1 U+05DC U+05D5 U+05D1 U+05E0 U+05D9 U+05D4", "SzlovU+00E9 nia", "SlovU+0113 nija", "SlovU+0117 nija", "SlovU+0117 nijos Respublika", "SloveniU+00EB", "</w:t>
      </w:r>
      <w:r>
        <w:t>SU+0142 owenia", "EslovU+00EA nia", "RepU+00FA blica da EslovU+00EA nia", "EslovU+00E9 nia", "Republika Slovenija", "Republic Slovenia", "U+0E2A U+0E42 U+0E25 U+0E27 U+0E35 U+0E40 U+0E19 U+0E35 U+0E22", "Slovenya", "U+0421 U+043B U+043E U+0432 U+0435 U+043</w:t>
      </w:r>
      <w:r>
        <w:t>D U+0456 U+044F", "U+0938 U+094D U+0932 U+094B U+0935 U+0947 U+0928 U+093F U+092F U+093E", "EslovU+00E8 nia"</w:t>
      </w:r>
    </w:p>
    <w:p w:rsidR="00B13653" w:rsidRDefault="001F204F">
      <w:r>
        <w:t>"Spain", "EspaU+00F1 a", "Espana", "Espagne", "Espanha", "Spagna", "Spanien", "Sepanyol", "U+0623 U+0633 U+0628 U+0627 U+0646 U+064A U+0627", "U+04</w:t>
      </w:r>
      <w:r>
        <w:t>18 U+0441 U+043F U+0430 U+043D U+0438 U+044F", "U+0160 panU+011B lsko", "U+0399 U+03C3 U+03C0 U+03B1 U+03BD U+03AF U+03B1", "Hispaania", "Espanja", "Espanjan kuningaskunta", "U+05E1 U+05E4 U+05E8 U+05D3", "U+0160 panjolska", "SpanyolorszU+00E1 g", "SpU+010</w:t>
      </w:r>
      <w:r>
        <w:t>1 nija", "Ispanija", "Ispanijos KaralystU+0117", "Spanje", "Spania", "Hiszpania", "U+0160 panielsko", "U+0160 panija", "U+0E2A U+0E40 U+0E1B U+0E19", "U+0130 spanya", "U+0406 U+0441 U+043F U+0430 U+043D U+0456 U+044F", "U+0938 U+094D U+092A U+0947 U+0928",</w:t>
      </w:r>
      <w:r>
        <w:t xml:space="preserve"> "Espanya"</w:t>
      </w:r>
    </w:p>
    <w:p w:rsidR="00B13653" w:rsidRDefault="001F204F">
      <w:r>
        <w:t>"Sri Lanka", "Ceilan", "U+0633 U+0631 U+064A U+0644 U+0627 U+0646 U+0643 U+0627", "U+0428 U+0440 U+0438  U+041B U+0430 U+043D U+043A U+0430", "U+0426 U+0435 U+0439 U+043B U+043E U+043D", "SrU+00ED  Lanka", "Ceylon", "U+03A3 U+03C1 U+03B9  U+039B</w:t>
      </w:r>
      <w:r>
        <w:t xml:space="preserve"> U+03AC U+03BD U+03BA U+03B1", "CeilU+00E1 n", "RepU+00FA blica Socialista DemocrU+00E1 tica de Sri Lanka", "Tseilon", "Sri Lankan demokraattinen sosialistinen tasavalta", "U+05E1 U+05E8 U+05D9  U+05DC U+05E0 U+05E7 U+05D4", "U+0160 ri Lanka", "U+0160 rila</w:t>
      </w:r>
      <w:r>
        <w:t>nka", "U+0160 ri Lankos DemokratinU+0117  SocialistinU+0117  Respublika", "Cejlon", "RepU+00FA blica DemocrU+00E1 tica Socialista do Sri Lanka", "CeilU+00E3 o", "U+0428 U+0440 U+0438 -U+041B U+0430 U+043D U+043A U+0430", "U+0E28 U+0E23 U+0E35 U+0E25 U+0E31</w:t>
      </w:r>
      <w:r>
        <w:t xml:space="preserve"> U+0E07 U+0E01 U+0E32", "Seylan", "U+0428 U+0440 U+0456 -U+041B U+0430 U+043D U+043A U+0430", "U+0936 U+094D U+0930 U+0940 U+0932 U+0902 U+0915 U+093E"</w:t>
      </w:r>
    </w:p>
    <w:p w:rsidR="00B13653" w:rsidRDefault="001F204F">
      <w:r>
        <w:t xml:space="preserve">"Sweden", "Sverige", "Schweden", "SuU+00E9 de", "Suecia", "Svezia", "U+0627 U+0644 U+0633 U+0648 U+064A </w:t>
      </w:r>
      <w:r>
        <w:t>U+062F", "U+0428 U+0432 U+0435 U+0446 U+0438 U+044F", "U+0160 vU+00E9 dsko", "U+03A3 U+03BF U+03C5 U+03B7 U+03B4 U+03AF U+03B1", "Rootsi", "Rootsimaa", "Ruotsi", "Ruotsin kuningaskunta", "SuU+00E8 de", "U+05E9 U+05D5 U+05D5 U+05D3 U+05D9 U+05D4", "U+05E9 U</w:t>
      </w:r>
      <w:r>
        <w:t>+05D1 U+05D3 U+05D9 U+05D4", "U+0160 vedska", "SvU+00E9 dorszU+00E1 g", "Zviedrija", "U+0160 vedija", "U+0160 vedijos KaralystU+0117", "Zweden", "Szwecja", "SuU+00E9 cia", "Reino da SuU+00E9 cia", "Suedia", "U+0160 vU+00E9 dske krU+00E1 U+013E ovsvto", "U+</w:t>
      </w:r>
      <w:r>
        <w:t>0E2A U+0E27 U+0E35 U+0E40 U+0E14 U+0E19", "U+0130 sveU+00E7", "U+0428 U+0432 U+0435 U+0446 U+0456 U+044F", "U+0938 U+094D U+0935 U+0940 U+0921 U+0928", "SuU+00E8 cia"</w:t>
      </w:r>
    </w:p>
    <w:p w:rsidR="00B13653" w:rsidRDefault="001F204F">
      <w:r>
        <w:t>"Switzerland", "Suisse", "Suiza", "Sveits", "Sviss", "Svizzera", "Schweiz", "U+0633 U+064</w:t>
      </w:r>
      <w:r>
        <w:t>8 U+064A U+0633 U+0631 U+0627", "U+0428 U+0432 U+0435 U+0439 U+0446 U+0430 U+0440 U+0438 U+044F", "U+0160 vU+00FD carsko", "Svejts", "Eidgenossenschaft", "U+0395 U+03BB U+03B2 U+03B5 U+03C4 U+03AF U+03B1", "U+0160 veits", "U+0160 veitsi KonfU+00F6 deratsio</w:t>
      </w:r>
      <w:r>
        <w:t>on", "Helveetsia", "Sveitsi", "Sveitsin valaliitto", "U+05E9 U+05D5 U+05D5 U+05D9 U+05E5", "U+05E9 U+05D5 U+05D9 U+05D9 U+05E5", "U+05E9 U+05D5 U+05D5 U+05D9 U+05E6 U+05E8 U+05D9 U+05D4", "U+05E9 U+05D5 U+05D9 U+05D9 U+05E6 U+05E8 U+05D9 U+05D4", "U+05E9 U</w:t>
      </w:r>
      <w:r>
        <w:t>+05D5 U+05D5 U+05D9 U+05D9 U+05E5", "U+0160 vicarska", "SvU+00E1 jc", "U+0160 veice", "U+0160 veicarija", "U+0160 veicarijos Konferderacija", "Zwitserland", "Szwajcaria", "SuU+00ED U+00E7 a", "ConfederaU+00E7 U+00E3 o SuU+00ED U+00E7 a", "ElveU+0163 ia", "</w:t>
      </w:r>
      <w:r>
        <w:t>U+0160 vajU+010D iarsko", "U+0160 vica", "U+0E2A U+0E27 U+0E34 U+0E15 U+0E40 U+0E0B U+0E2D U+0E23 U+0E4C U+0E41 U+0E25 U+0E19 U+0E14 U+0E4C", "U+0130 sviU+00E7 re", "U+0428 U+0432 U+0435 U+0439 U+0446 U+0430 U+0440 U+0456 U+044F", "U+0938 U+094D U+0935 U+0</w:t>
      </w:r>
      <w:r>
        <w:t>93F U+091F U+094D U+095B U+0930 U+0932 U+0948 U+0902 U+0921", "SuU+00EF ssa"</w:t>
      </w:r>
    </w:p>
    <w:p w:rsidR="00B13653" w:rsidRDefault="001F204F">
      <w:r>
        <w:t>"Taiwan", "Formosa", "U+062A U+0627 U+064A U+0648 U+0627 U+0646", "U+0422 U+0430 U+0439 U+0432 U+0430 U+043D", "Tchaj-wan", "Tchajwan", "U+03A4 U+03B1 U+03CA U+03B2 U+03AC U+03BD"</w:t>
      </w:r>
      <w:r>
        <w:t xml:space="preserve">, "TaiwU+00E1 n", "RepU+00FA blica de China", "Taivan", "TaU+00EF wan", </w:t>
      </w:r>
      <w:r>
        <w:lastRenderedPageBreak/>
        <w:t>"U+05D8 U+05D0 U+05D9 U+05D9 U+05D5 U+05D0 U+05DF", "U+05D8 U+05D9 U+05D5 U+05D5 U+05D0 U+05DF", "U+05D8 U+05D0 U+05D9 U+05D5 U+05D5 U+05D0 U+05DF", "U+05E4 U+05D5 U+05E8 U+05DE U+05D5</w:t>
      </w:r>
      <w:r>
        <w:t xml:space="preserve"> U+05D6 U+05D4", "U+05D8 U+05D9 U+05D9 U+05D5 U+05D5 U+05D0 U+05DF", "U+05D8 U+05D9 U+05D9 U+05D5 U+05D0 U+05DF", "U+05D8 U+05D9 U+05D9 U+05D5 U+05D5", "Tajvan", "TaivU+0101 na", "Taivanas", "Tajwan", "U+0422 U+0430 U+0439 U+0432 U+0430 U+043D U+044C", "U+</w:t>
      </w:r>
      <w:r>
        <w:t>0E44 U+0E15 U+0E49 U+0E2B U+0E27 U+0E31 U+0E19", "Tayvan", "U+0924 U+093E U+0907 U+0935 U+093E U+0928"</w:t>
      </w:r>
    </w:p>
    <w:p w:rsidR="00B13653" w:rsidRDefault="001F204F">
      <w:r>
        <w:t>"Thailand", "Tailandia", "U+062A U+0627 U+064A U+0644 U+0627 U+0646 U+062F", "U+0422 U+0430 U+0439 U+043B U+0430 U+043D U+0434", "Thajsko", "U+03A4 U+03B</w:t>
      </w:r>
      <w:r>
        <w:t>1 U+03CA U+03BB U+03AC U+03BD U+03B4 U+03B7", "Tai", "Taimaa", "Thai", "Thaimaa", "Thaimaan kuningaskunta", "ThaU+00EF lande", "U+05EA U+05D0 U+05D9 U+05DC U+05E0 U+05D3", "U+05EA U+05D9 U+05D9 U+05DC U+05D0 U+05E0 U+05D3", "U+05EA U+05D9 U+05D9 U+05DC U+0</w:t>
      </w:r>
      <w:r>
        <w:t xml:space="preserve">5E0 U+05D3", "Tajland", "ThaifU+00F6 ld", "Thailandia", "Taizeme", "Tailandas", "Tailando KaralystU+0117", "Tajlandia", "TailU+00E2 ndia", "Reino da TailU+00E2 ndia", "Thailanda", "Tajska", "U+0E1B U+0E23 U+0E30 U+0E40 U+0E17 U+0E28 U+0E44 U+0E17 U+0E22", </w:t>
      </w:r>
      <w:r>
        <w:t>"Tayland", "U+0422 U+0430 U+0457 U+043B U+0430 U+043D U+0434", "U+0925 U+093E U+0907 U+0932 U+0948 U+0902 U+0921"</w:t>
      </w:r>
    </w:p>
    <w:p w:rsidR="00B13653" w:rsidRDefault="001F204F">
      <w:r>
        <w:t>"Tunisia", "U+062A U+0648 U+0646 U+0633", "U+0422 U+0443 U+043D U+0438 U+0441", "Tunisko", "Tunesien", "U+03A4 U+03C5 U+03BD U+03B7 U+03C3 U+0</w:t>
      </w:r>
      <w:r>
        <w:t>3AF U+03B1", "TU+00FA nez", "Tuneesia", "Tunisian tasavalta", "Tunisie", "U+05D8 U+05D5 U+05E0 U+05D9 U+05E1", "U+05D8 U+05D5 U+05E0 U+05D9 U+05E1 U+05D9 U+05D4", "U+05EA U+05D5 U+05E0 U+05D9 U+05E1 U+05D9 U+05D4", "Tunis", "TunU+00E9 zia", "Tunisija", "Tu</w:t>
      </w:r>
      <w:r>
        <w:t>nisas", "Tuniso Respublika", "TunesiU+00EB", "Tunezja", "TunU+00ED sia", "RepU+00FA blica da TunU+00ED sia", "Tunizija", "Tunisien", "U+0E15 U+0E39 U+0E19 U+0E34 U+0E40 U+0E0B U+0E35 U+0E22", "Tunus", "U+0422 U+0443 U+043D U+0456 U+0441", "U+091F U+094D U+</w:t>
      </w:r>
      <w:r>
        <w:t>092F U+0942 U+0928 U+0940 U+0936 U+093F U+092F U+093E"</w:t>
      </w:r>
    </w:p>
    <w:p w:rsidR="00B13653" w:rsidRDefault="001F204F">
      <w:r>
        <w:t>"Turkey", "Turkiye", "Turchia", "TurquU+00ED a", "TU+00FC rkei", "U+062A U+0631 U+0643 U+064A U+0627", "U+0422 U+0443 U+0440 U+0446 U+0438 U+044F", "Turecko", "Tyrkiet", "U+03A4 U+03BF U+03C5 U+03C1 U+</w:t>
      </w:r>
      <w:r>
        <w:t>03BA U+03AF U+03B1", "TU+00FC rgi", "TU+00FC rkiye", "Turkki", "Turkin tasavalta", "Turquie", "U+05D8 U+05D5 U+05E8 U+05E7 U+05D9 U+05D4", "U+05EA U+05D5 U+05E8 U+05DB U+05D9 U+05D4", "Turska", "TU+00F6 rU+00F6 korszU+00E1 g", "Turcija", "Turkija", "Turkij</w:t>
      </w:r>
      <w:r>
        <w:t>os Respublika", "Turkije", "Tyrkia", "Turcja", "Turquia", "RepU+00FA blica da Turquia", "Turcia", "TurU+010D ija", "Turkiet", "U+0E15 U+0E38 U+0E23 U+0E01 U+0E35", "U+0422 U+0443 U+0440 U+0435 U+0447 U+0447 U+0438 U+043D U+0430", "U+0924 U+0941 U+0930 U+09</w:t>
      </w:r>
      <w:r>
        <w:t>4D U+0915 U+0940"</w:t>
      </w:r>
    </w:p>
    <w:p w:rsidR="00B13653" w:rsidRDefault="001F204F">
      <w:r>
        <w:t xml:space="preserve">"Ukraine", "Ucrania", "U+0623 U+0648 U+0643 U+0631 U+0627 U+0646 U+064A U+0627", "U+0423 U+043A U+0440 U+0430 U+0439 U+043D U+0430", "Ukrajina", "U+039F U+03C5 U+03BA U+03C1 U+03B1 U+03BD U+03AF U+03B1", "Ukraina", "U+05D0 U+05D5 U+05E7 </w:t>
      </w:r>
      <w:r>
        <w:t>U+05E8 U+05D0 U+05D9 U+05E0 U+05D4", "Ukrajna", "Ucraina", "OekraU+00EF ne", "UcrU+00E2 nia", "RepU+00FA blica da UcrU+00E2 nia", "U+0423 U+043A U+0440 U+0430 U+0438 U+043D U+0430", "U+0E22 U+0E39 U+0E40 U+0E04 U+0E23 U+0E19", "Ukrayna", "U+0423 U+043A U+0</w:t>
      </w:r>
      <w:r>
        <w:t>440 U+0430 U+0457 U+043D U+0430", "U+092F U+0942 U+0915 U+094D U+0930 U+0947 U+0928", "UcraU+00EF na"</w:t>
      </w:r>
    </w:p>
    <w:p w:rsidR="00B13653" w:rsidRDefault="001F204F">
      <w:r>
        <w:t>"United Arab Emirates", "UAE", "Emiratos U+00C1 rabes Unidos", "Emirates Arabes Unis", "U+0627 U+0644 U+0625 U+0645 U+0627 U+0631 U+0627 U+062A  U+0627 U+</w:t>
      </w:r>
      <w:r>
        <w:t xml:space="preserve">0644 U+0639 U+0631 U+0628 U+064A U+0629  U+0627 U+0644 U+0645 U+062A U+062D U+062F U+0629", "U+041E U+0431 U+0435 U+0434 U+0438 U+043D U+0435 U+043D U+0438  U+0430 U+0440 U+0430 U+0431 U+0441 U+043A U+0438  U+0435 U+043C U+0438 U+0440 U+0441 U+0442 U+0432 </w:t>
      </w:r>
      <w:r>
        <w:t>U+0430", "U+041E U+0410 U+0415", "SpojenU+00E9 arabskU+00E9 emirU+00E1 ty", "SAE", "Forenede Arabiske Emirater", "De Forenede Arabiske Emirater", "Vereinigte Arabische Emirate", "U+0397 U+03BD U+03C9 U+03BC U+03AD U+03BD U+03B1  U+0391 U+03C1 U+03B1 U+03B2</w:t>
      </w:r>
      <w:r>
        <w:t xml:space="preserve"> U+03B9 U+03BA U+03AC  U+0395 U+03BC U+03B9 U+03C1 U+03AC U+03C4 U+03B1", "EAU", "Araabia U+00DC hendemiraadid", "AU+00DC  E", "U+00DC hendemiraadid", "Arabiemiirikunnat", "Arabiemiraattien liitto", "Yhdistyneet arabiemiirikunnat", "U+00C9 mirats arabes un</w:t>
      </w:r>
      <w:r>
        <w:t xml:space="preserve">is", "U+05D0 U+05D9 U+05D7 U+05D5 U+05D3  U+05D4 U+05E0 U+05E1 U+05D9 U+05DB U+05D5 U+05D9 U+05D5 U+05EA  U+05D4 U+05E2 U+05E8 U+05D1 U+05D9 U+05D5 U+05EA", "U+05D0 U+05DE </w:t>
      </w:r>
      <w:r>
        <w:lastRenderedPageBreak/>
        <w:t>U+05D9 U+05E8 U+05D5 U+05D9 U+05D5 U+05EA  U+05E2 U+05E8 U+05D1 U+05D9 U+05D5 U+05EA</w:t>
      </w:r>
      <w:r>
        <w:t xml:space="preserve">  U+05DE U+05D0 U+05D5 U+05D7 U+05D3 U+05D5 U+05EA", "Ujedinjeni Arapski Emirati", "EgyesU+00FC lt Arab EmU+00ED rsU+00E9 gek", "EgyesU+00FC lt Arab EmirU+00E1 tusok", "Emirati Arabi Uniti", "Emirati Arabi", "Apvienotie ArU+0101 bu EmirU+0101 ti", "AAE", "</w:t>
      </w:r>
      <w:r>
        <w:t>Jungtiniai ArabU+0173  Emyratai", "Verenigde Arabische Emiraten", "De forente arabiske emiratene", "De forente arabiske emirater", "Zjednoczone Emiraty Arabskie", "ZEA", "Emirados U+00C1 rabes Unidos", "Emirados", "Emiratele Arabe Unite", "U+041E U+0410 U+</w:t>
      </w:r>
      <w:r>
        <w:t>042D", "U+041E U+0431 U+044A U+0435 U+0434 U+0438 U+043D U+0435 U+043D U+043D U+044B U+0435  AU+0440 U+0430 U+0431 U+0441 U+043A U+0438 U+0435  U+042D U+043C U+0438 U+0440 U+0430 U+0442 U+044B", "SAR", "ZdruU+017E eni arabski emirati", "FU+00F6 renade Arab</w:t>
      </w:r>
      <w:r>
        <w:t>emiraten", "U+0E2A U+0E2B U+0E23 U+0E31 U+0E10 U+0E2D U+0E32 U+0E2B U+0E23 U+0E31 U+0E1A U+0E40 U+0E2D U+0E21 U+0E34 U+0E40 U+0E23 U+0E15 U+0E2A U+0E4C", "BirleU+015F ik Arap Emirlikleri", "U+041E U+0431 'U+0454 U+0434 U+043D U+0430 U+043D U+0456  U+0410 U</w:t>
      </w:r>
      <w:r>
        <w:t>+0440 U+0430 U+0431 U+0441 U+044C U+043A U+0456  U+0415 U+043C U+0456 U+0440 U+0430 U+0442 U+0438", "U+0410 U+0440 U+0430 U+0431 U+0441 U+044C U+043A U+0456  U+0415 U+043C U+0456 U+0440 U+0430 U+0442 U+0438", "U+0938 U+0902 U+092F U+0941 U+0915 U+094D U+09</w:t>
      </w:r>
      <w:r>
        <w:t>24  U+0905 U+0930 U+092C  U+0905 U+092E U+0940 U+0930 U+093E U+0924"</w:t>
      </w:r>
    </w:p>
    <w:p w:rsidR="00B13653" w:rsidRDefault="001F204F">
      <w:r>
        <w:t>"United Kingdom", "Great Britain", "Britain", "England", "GB", "UK", "Angleterre", "Inglaterra", "Reino Unido", "GroU+00DF britannien", "U+0628 U+0631 U+064A U+0637 U+0627 U+0646 U+064A U</w:t>
      </w:r>
      <w:r>
        <w:t>+0627", "U+0627 U+0644 U+0645 U+0645 U+0644 U+0643 U+0629  U+0627 U+0644 U+0645 U+062A U+062D U+062F U+0629", "U+0625 U+0646 U+062C U+0644 U+062A U+0631 U+0627", "U+0625 U+0646 U+062C U+0644 U+062A U+0631 U+0629", "U+041E U+0431 U+0435 U+0434 U+0438 U+043D</w:t>
      </w:r>
      <w:r>
        <w:t xml:space="preserve"> U+0435 U+043D U+043E  U+043A U+0440 U+0430 U+043B U+0441 U+0442 U+0432 U+043E", "U+0412 U+0435 U+043B U+0438 U+043A U+043E U+0431 U+0440 U+0438 U+0442 U+0430 U+043D U+0438 U+044F", "U+0410 U+043D U+0433 U+043B U+0438 U+044F", "VelkU+00E1  BritU+00E1 nie",</w:t>
      </w:r>
      <w:r>
        <w:t xml:space="preserve"> "SpojenU+00E9 krU+00E1 lovstvU+00ED", "Storbritannien", "Vereinigtes KU+00F6 nigreich", "Schottland", "Nordirland", "Wales", "G.B.", "U.K.", "U+039C U+03B5 U+03B3 U+03AC U+03BB U+03B7  U+0392 U+03C1 U+03B5 U+03C4 U+03B1 U+03BD U+03AF U+03B1", "Gran BretaU</w:t>
      </w:r>
      <w:r>
        <w:t>+00F1 a", "Islas BritU+00E1 nicas", "Suurbritannia", "Suurbritannia ja PU+00F5 hja-Iiri U+00DC hendkuningriik", "U+00DC hendkuningriik", "Britannia", "Briti", "Inglismaa", "Iso-Britannia", "Yhdistynyt kuningaskunta", "Englanti", "Pohjois-Irlanti", "Ison-Br</w:t>
      </w:r>
      <w:r>
        <w:t>itannian ja Pohjois-Irlannin yhdistynyt kuningaskunta", "Royaume-Uni", "Grande-Bretagne", "U+05D0 U+05E0 U+05D2 U+05DC U+05D9 U+05D4", "U+05D1 U+05E8 U+05D9 U+05D8 U+05E0 U+05D9 U+05D4", "U+05D4 U+05DE U+05DE U+05DC U+05DB U+05D4  U+05D4 U+05DE U+05D0 U+05</w:t>
      </w:r>
      <w:r>
        <w:t>D5 U+05D7 U+05D3 U+05EA", "U+05D1 U+05E8 U+05D9 U+05D8 U+05E0 U+05D9 U+05D4  U+05D4 U+05D2 U+05D3 U+05D5 U+05DC U+05D4", "Velika Britanija", "Engleska", "Ujedinjeno Kraljevstvo", "EgyesU+00FC lt KirU+00E1 lysU+00E1 g", "Nagy-Britannia", "United Kingdon", "</w:t>
      </w:r>
      <w:r>
        <w:t>Regno Unito", "Gran Bretagna", "Inghilterra", "ApvienotU+0101  Kar aliste", "LielbritU+0101 nija", "JungtinU+0117  KaralystU+0117", "JungtinU+0117  DidU+017E iosios Britanijos ir U+0160 iaurU+0117 s Airijos KaralystU+0117", "DidU+017E ioji Britanija", "Bri</w:t>
      </w:r>
      <w:r>
        <w:t>tanija", "Anglija", "JK", "Verenigd Koninkrijk", "Groot-BrittanniU+00EB", "Engeland", "Verenigd Koninkrijk van Groot BrittanniU+00EB en Noord-Ierland", "V.K.", "VK", "Storbritannia", "Skottland", "Nord-Irland", "Wielka Brytania", "Zjednoczone KrU+00F3 lest</w:t>
      </w:r>
      <w:r>
        <w:t>wo", "Brytania", "GrU+00E3 -Bretanha", "Reino Unido da GrU+00E3 -Bretanha e Irlanda do Norte", "Regatul Unit", "Marea Britanie", "Anglia", "U+0421 U+043E U+0435 U+0434 U+0438 U+043D U+0435 U+043D U+043D U+043E U+0435  U+041A U+043E U+0440 U+043E U+043B U+0</w:t>
      </w:r>
      <w:r>
        <w:t>435 U+0432 U+0441 U+0442 U+0432 U+043E", "VeU+013E kU+00E1  BritU+00E1 nia", "Anglicko", "ZdruU+017E eno kraljestvo", "U+0E2A U+0E2B U+0E23 U+0E32 U+0E0A U+0E2D U+0E32 U+0E13 U+0E32 U+0E08 U+0E31 U+0E01 U+0E23", "U+0130 ngiltere", "BU+00FC yU+00FC k Britan</w:t>
      </w:r>
      <w:r>
        <w:t>ya", "BirleU+015F ik KrallU+0131 k", "U+0412 U+0435 U+043B U+0438 U+043A U+043E U+0431 U+0440 U+0438 U+0442 U+0430 U+043D U+0456 U+044F", "U+0411 U+0440 U+0438 U+0442 U+0430 U+043D U+0438 U+044F", "U+0412 U+0435 U+043B U+0438 U+043A U+0430  U+0411 U+0440 U</w:t>
      </w:r>
      <w:r>
        <w:t>+0438 U+0442 U+0430 U+043D U+0456 U+044F", "U+092C U+094D U+0930 U+093F U+091F U+0947 U+0928", "Regne Unit", "Anglaterra", "Gran Bretanya", "Northern Ireland", "Irlanda do Norte", "U+0421 U+0435 U+0432 U+0435 U+0440 U+043D U+0430  U+0418 U+0440 U+043B U+04</w:t>
      </w:r>
      <w:r>
        <w:t xml:space="preserve">30 U+043D U+0434 U+0438 U+044F", "Irlanda del Nord", "Sjeverna Irska", "SevernU+00ED  Irsko", "Nordirland", "Noord-Ierland", "PU+00F5 hja-Iirimaa", "Pohjois-Irlanti", "Irlan de du Nord", "U+0392 U+03CC U+03C1 U+03B5 U+03B9 U+03B1  U+0399 U+03C1 U+03BB </w:t>
      </w:r>
      <w:r>
        <w:lastRenderedPageBreak/>
        <w:t>U+03</w:t>
      </w:r>
      <w:r>
        <w:t>B1 U+03BD U+03B4 U+03AF U+03B1", "Eszak-Irorszag", "ZiemeU+013C U+012B rija", "U+0160 iaurU+0117 s Airija", "Nord-Irland", "nord-Irland", "Nord Irland", "Irlandia PU+00F3 U+0142 nocna", "Irlandia PU+0142 n.", "PU+00F3 U+0142 nocna Irlandia", "Irlanda de No</w:t>
      </w:r>
      <w:r>
        <w:t>rd", "U+0421 U+0435 U+0432 U+0435 U+0440 U+043D U+0430 U+044F  U+0418 U+0440 U+043B U+0430 U+043D U+0434 U+0438 U+044F", "SevernU+00E9  U+00CD rsko", "Severna Irska", "Irlanda del Norte", "Kuzey U+0130 rlan da", "U+041F U+0456 U+0432 U+043D U+0456 U+0447 U</w:t>
      </w:r>
      <w:r>
        <w:t>+043D U+0430  U+0406 U+0440 U+043B U+0430 U+043D U+0434 U+0456 U+044F", "U+5317 U+30A2 U+30A4 U+30EB U+30E9 U+30F3 U+30C9", "U+5317 U+7231 U+5C14 U+5170", "U+5317 U+611B U+723E U+862D", "U+BD81 U+C544 U+C77C U+B79C U+B4DC", "U+0623 U+064A U+0631 U+0644 U+0</w:t>
      </w:r>
      <w:r>
        <w:t>646 U+062F U+0629  U+0627 U+0644 U+0634 U+0645 U+0627 U+0644 U+064A U+0629", "U+05E6 U+05E4 U+05D5 U+05DF  U+05D0 U+05D9 U+05E8 U+05DC U+05E0 U+05D3", "U+0E19 U+0E2D U+0E23 U+0E4C U+0E40 U+0E17 U+0E34 U+0E23 U+0E4C U+0E19 U+0E44 U+0E2D U+0E23 U+0E4C U+0E41</w:t>
      </w:r>
      <w:r>
        <w:t xml:space="preserve"> U+0E25 U+0E19 U+0E14 U+0E4C", "W ales", "PaU+00ED s de Gales", "U+0423 U+0435 U+043B U+0441", "PaU+00ED s de GalU+00B7 les", "Pays de Galles", "U+039F U+03C5 U+03B1 U+03BB U+03AF U+03B1", "Galles", "Velsa", "Velsas", "Walia", "U+0162 ara Galilor", "U+0423</w:t>
      </w:r>
      <w:r>
        <w:t xml:space="preserve"> U+044D U+043B U+044C U+0441", "Gales", "PaU+00ED s de Gales", "Galler", "U+0423 U+0435 U+043B U+044C U+0441", "U+30A6 U+30A7 U+30FC U+30EB U+30BA", "U+5A01 U+5C14 U+58EB", "U+5A01 U+723E U+65AF", "U+C6E8 U+C77C U+C2A4", "U+0648 U+064A U+0644 U+0632", "U+0</w:t>
      </w:r>
      <w:r>
        <w:t>5D5 U+05D9 U+05D9 U+05DC U+05E1", "U+0E40 U+0E27 U+0E25 U+0E2A U+0E4C", "Scotland", "EscU+00F3 cia", "U+0428 U+043E U+0442 U+043B U+0430 U+043D U+0434 U+0438 U+044F", "EscU+00F2 cia", "U+0160 kotska", "Skotsko", "Skotland", "Schotland", "U+0160 otimaa", "S</w:t>
      </w:r>
      <w:r>
        <w:t>kotlanti", "U+00C9 cosse", "U+03A3 U+03BA U+03C9 U+03C4 U+03AF U+03B1", "Skocia", "Scozia ", "Skotija", "U+0160 kotija", "Skottland", "Szkocja", "ScoU+0163 ia", "U+0160 kU+00F3 tsko", "Escocia", "U+0130 skoU+00E7 ya", "U+0428 U+043E U+0442 U+043B U+0430 U+</w:t>
      </w:r>
      <w:r>
        <w:t>043D U+0434 U+0456 U+044F", "U+30B9 U+30B3 U+30C3 U+30C8 U+30E9 U+30F3 U+30C9", "U+82CF U+683C U+5170", "U+8607 U+683C U+862D", "U+C2A4 U+CF54 U+D2C0 U+B79C U+B4DC", "U+0627 U+0633 U+0643 U+062A U+0644 U+0646 U+062F U+0629", "U+05E1 U+05E7 U+05D5 U+05D8 U+</w:t>
      </w:r>
      <w:r>
        <w:t>05DC U+05E0 U+05D3", "U+0E2A U+0E01 U+0E2D U+0E15 U+0E41 U+0E25 U+0E19 U+0E14 U+0E4C", "I sle of Man", "Ilha de Man", "U+041E U+0441 U+0442 U+0440 U+043E U+0432  U+041C U+0430 U+043D", "Illa de Man", "Ostrov Man", "U+00D8 en Man", "Man", "Mani saar", "Mans</w:t>
      </w:r>
      <w:r>
        <w:t xml:space="preserve">aari", "U+00CE le de Man", "U+039D U+03AE U+03C3 U+03BF U+03C2  U+039C U+03B1 U+03BD", "Man-sziget", "Isola di Man", "Menas sala", "Meno sala", "Wyspa Man", "Insula Man", "U+041E U+0441 U+0442 U+0440 U+043E U+0432  U+041C U+044D U+043D", "Otok Man", "Isla </w:t>
      </w:r>
      <w:r>
        <w:t>de Man", "ManU+00F6 n", "Man AdasU+0131", "U+041E U+0441 U+0442 U+0440 U+0456 U+0432  U+041C U+0435 U+043D", "U+30DE U+30F3 U+5CF6", "U+9A6C U+6069 U+5C9B", "U+66FC U+57CE U+5CF6", "U+B9E8  U+C12C", "U+062C U+0632 U+064A U+0631 U+0629  U+0645 U+0627 U+0646</w:t>
      </w:r>
      <w:r>
        <w:t>", "U+05D4 U+05D0 U+05D9  U+05DE U+05D0 U+05DF", "U+0E2B U+0E21 U+0E39 U+0E48 U+0E40 U+0E01 U+0E32 U+0E30 U+0E41 U+0E21 U+0E19"</w:t>
      </w:r>
    </w:p>
    <w:p w:rsidR="00B13653" w:rsidRDefault="001F204F">
      <w:r>
        <w:t>"United States of America", "Etats-Unis", "Estados Unidos de AmU+00E9 rica", "Es Us", "Stati Uniti d'America", "EUA", "EEUU", "U</w:t>
      </w:r>
      <w:r>
        <w:t>SA", "US", "America", "United States", "Amerika Syarikat", "U+0627 U+0644 U+0648 U+0644 U+0627 U+064A U+0627 U+062A  U+0627 U+0644 U+0645 U+062A U+062D U+062F U+0629  U+0627 U+0644 U+0623 U+0645 U+0631 U+064A U+0643 U+064A U+0629", "U+0623 U+0645 U+0631 U+</w:t>
      </w:r>
      <w:r>
        <w:t>064A U+0643 U+0627", "U+0421 U+044A U+0435 U+0434 U+0438 U+043D U+0435 U+043D U+0438  U+0430 U+043C U+0435 U+0440 U+0438 U+043A U+0430 U+043D U+0441 U+043A U+0438  U+0449 U+0430 U+0442 U+0438", "U+0421 U+044A U+0435 U+0434 U+0438 U+043D U+0435 U+043D U+043</w:t>
      </w:r>
      <w:r>
        <w:t>8  U+0449 U+0430 U+0442 U+0438", "U+0421 U+0410 U+0429", "SpojenU+00E9 stU+00E1 ty americkU+00E9", "Vereinigte Staaten von Amerika", "Vereinigte Staaten", "Amerika", "U.S.A.", "U+0397 U+03BD U+03C9 U+03BC U+03AD U+03BD U+03B5 U+03C2  U+03A0 U+03BF U+03BB U</w:t>
      </w:r>
      <w:r>
        <w:t>+03B9 U+03C4 U+03B5 U+03AF U+03B5 U+03C2  U+03C4 U+03B7 U+03C2  U+0391 U+03BC U+03B5 U+03C1 U+03B9 U+03BA U+03AE U+03C2", "Estados Unidos", "EE. UU.", "Ameerika U+00DC hendriigid", "U+00DC hendriigid", "Ameerika", "Amerikan yhdysvallat", "Yhdysvallat", "Am</w:t>
      </w:r>
      <w:r>
        <w:t xml:space="preserve">erikka", "Pohjois-Amerikka", "U+00C9 tats-Unis d'AmU+00E9 rique", "U+00C9 tats-Unis", "U+05D0 U+05E8 U+05E6 U+05D5 U+05EA  U+05D4 U+05D1 U+05E8 U+05D9 U+05EA", "U+05D0 U+05E8 U+05E6 U+05D5 U+05EA -U+05D4 U+05D1 U+05E8 U+05D9 U+05EA", "U+05D0 U+05DE U+05E8 </w:t>
      </w:r>
      <w:r>
        <w:t xml:space="preserve">U+05D9 U+05E7 U+05D4", "U+05D0 U+05E8 U+05E6 U+05D5 U+05EA  U+05D4 U+05D1 U+05E8 U+05D9 U+05EA  U+05E9 U+05DC  U+05D0 U+05DE U+05E8 U+05D9 U+05E7 U+05D4", "Sjedinjene AmeriU+010D ke DrU+017E ave", "SAD", </w:t>
      </w:r>
      <w:r>
        <w:lastRenderedPageBreak/>
        <w:t>"Amerikai EgyesU+00FC lt U+00C1 llamok", "Stati Unit</w:t>
      </w:r>
      <w:r>
        <w:t>i", "Amerikas SavienotU+0101 s Valstis", "ASV", "JungtinU+0117 s Amerikos Valstijos", "JungtinU+0117 s Valstijos", "JAV", "Verenigde Staten", "Verenigde Staten van Amerika", "VS", "V.S.", "Noord-Amerika", "Noord Amerika", "De forente stater", "U.S.", "Amer</w:t>
      </w:r>
      <w:r>
        <w:t>ikas forente stater", "Stany Zjednoczone", "Stany Zjednoczone Ameryki PU+00F3 U+0142 nocnej", "Estados Unidos da AmU+00E9 rica", "E.U.A.", "AmU+00E9 rica", "Statele Unite ale Americii", "S.U.A", "U+0421 U+0428 U+0410", "U+0421 U+043E U+0435 U+0434 U+0438 U</w:t>
      </w:r>
      <w:r>
        <w:t>+043D U+0435 U+043D U+043D U+044B U+0435  U+0428 U+0442 U+0430 U+0442 U+044B", "U+0421 U+043E U+0435 U+0434 U+0438 U+043D U+0435 U+043D U+043D U+044B U+0435  U+0428 U+0442 U+0430 U+0442 U+044B  U+0410 U+043C U+0435 U+0440 U+0438 U+043A U+0438", "SpojenU+00</w:t>
      </w:r>
      <w:r>
        <w:t>E9  U+0161 tU+00E1 ty americkU+00E9", "ZdruU+017E ene drU+017E ave Amerike", "ZDA", "Amerikas fU+00F6 renta stater", "FU+00F6 renta staterna", "U+0E2A U+0E2B U+0E23 U+0E31 U+0E10 U+0E2D U+0E40 U+0E21 U+0E23 U+0E34 U+0E01 U+0E32", "Amerika BirleU+015F ik De</w:t>
      </w:r>
      <w:r>
        <w:t>vletleri", "A.B.D.", "ABD", "U+0421 U+043F U+043E U+043B U+0443 U+0447 U+0435 U+043D U+0456  U+0428 U+0442 U+0430 U+0442 U+0438  U+0410 U+043C U+0435 U+0440 U+0438 U+043A U+0438", "U+0421 U+043F U+043E U+043B U+0443 U+0447 U+0435 U+043D U+0456  U+0428 U+04</w:t>
      </w:r>
      <w:r>
        <w:t>42 U+0430 U+0442 U+0438", "U+0410 U+043C U+0435 U+0440 U+0438 U+043A U+0430", "U+0421 U+043F U+043E U+043B U+0443 U+0447 U+0435 U+043D U+0456  U+0428", "U+0938 U+0902 U+092F U+0941 U+0915 U+094D U+0924  U+0930 U+093E U+091C U+094D U+092F  U+0905 U+092E U+0</w:t>
      </w:r>
      <w:r>
        <w:t>947 U+0930 U+093F U+0915 U+093E", "Estats Units", "Nord-AmU+00E8 rica", "U+05D0 U+05E8 U+05D4 U+0022 U+05D1"</w:t>
      </w:r>
    </w:p>
    <w:p w:rsidR="00B13653" w:rsidRDefault="001F204F">
      <w:r>
        <w:t>"Uzbekistan", "U+0623 U+0632 U+0628 U+0643 U+0633 U+062A U+0627 U+0646 U+0623 U+0648 U+0632 U+0628 U+0643 U+0633 U+062A U+0627 U+0646", "U+0423 U+0</w:t>
      </w:r>
      <w:r>
        <w:t xml:space="preserve">437 U+0431 U+0435 U+043A U+0438 U+0441 U+0442 U+0430 U+043D", "UzbekistU+00E1 n", "Usbekistan", "U+039F U+03C5 U+03B6 U+03BC U+03C0 U+03B5 U+03BA U+03B9 U+03C3 U+03C4 U+03AC U+03BD", "RepU+00FA blica de UzbekistU+00E1 n", "Usbekistani Vabariik", "Usbeki", </w:t>
      </w:r>
      <w:r>
        <w:t>"Uzbekistanin tasavalta", "OuzbU+00E9 kistan", "U+05D0 U+05D5 U+05D6 U+05D1 U+05E7 U+05D9 U+05E1 U+05D8 U+05D0 U+05DF", "U+05D0 U+05D5 U+05D6 U+05D1 U+05E7 U+05D9 U+05E1 U+05D8 U+05DF", "U+00DC zbegisztU+00E1 n", "UzbekistU+0101 na", "Uzbekistanas", "Uzbek</w:t>
      </w:r>
      <w:r>
        <w:t>ija", "Uzbekistano Respublika", "Oezbekistan", "UzbequistU+00E3 o", "RepU+00FA blica do UzbequistU+00E3 o", "UsbequistU+00E3 o", "U+0E2D U+0E38 U+0E0B U+0E40 U+0E1A U+0E01 U+0E34 U+0E2A U+0E16 U+0E32 U+0E19", "U+00D6 zbekistan", "U+0909 U+095B U+094D U+092</w:t>
      </w:r>
      <w:r>
        <w:t>C U+0947 U+0915 U+093F U+0938 U+094D U+0924 U+093E U+0928"</w:t>
      </w:r>
    </w:p>
    <w:p w:rsidR="00B13653" w:rsidRDefault="001F204F">
      <w:r>
        <w:t>"Vietnam", "Socialist Republic of Vietnam", "U+0641 U+064A U+062A U+0646 U+0627 U+0645", "U+0412 U+0438 U+0435 U+0442 U+043D U+0430 U+043C", "U+0421 U+043E U+0446 U+0438 U+0430 U+043B U+0438 U+0441</w:t>
      </w:r>
      <w:r>
        <w:t xml:space="preserve"> U+0442 U+0438 U+0447 U+0435 U+0441 U+043A U+0430  U+0440 U+0435 U+043F U+0443 U+0431 U+043B U+0438 U+043A U+0430  U+0412 U+0438 U+0435 U+0442 U+043D U+0430 U+043C", "VietnamskU+00E1 socialistickU+00E1 republika", "Sozialistische Republik Vietnam", "U+0392</w:t>
      </w:r>
      <w:r>
        <w:t xml:space="preserve"> U+03B9 U+03B5 U+03C4 U+03BD U+03AC U+03BC", "RepU+00FA blica socialista de Vietnam", "RepU+00FA blica Socialista de Vietnam", "Vietnami Sotsialistlik Vabariik", "Vietnamin sosialistinen tasavalta", "ViU+00EA t Nam", "U+05D5 U+05D9 U+05D9 U+05D8 U+05E0 U+0</w:t>
      </w:r>
      <w:r>
        <w:t>5D0 U+05DD", "U+05D5 U+05D9 U+05D8 U+05E0 U+05DD", "U+05D4 U+05E8 U+05E4 U+05D5 U+05D1 U+05DC U+05D9 U+05E7 U+05D4  U+05D4 U+05E1 U+05D5 U+05E6 U+05D9 U+05D0 U+05DC U+05D9 U+05E1 U+05D8 U+05D9 U+05EA  U+05E9 U+05DC  U+05D5 U+05D9 U+05D9 U+05D8 U+05E0 U+05D</w:t>
      </w:r>
      <w:r>
        <w:t>0 U+05DD", "Vijetnam", "VietnU+00E1 m", "Repubblica Socialista del Vietnam", "Vjetnama", "Vietnamas", "Vietnamo SocialistinU+0117  Respublika", "Socialistische Republiek Vietnam", "Viet Nam", "Wietnam", "VietnU+00E3", "RepU+00FA blica Socialista do VietnU+</w:t>
      </w:r>
      <w:r>
        <w:t>00E3", "Vietname", "RepU+00FA blica Socialista do Vietname", "Republica SocialistU+0103  Vietnam", "U+0412 U+044C U+0435 U+0442 U+043D U+0430 U+043C", "U+0421 U+043E U+0446 U+0438 U+0430 U+043B U+0438 U+0441 U+0442 U+0438 U+0447 U+0435 U+0441 U+043A U+0430</w:t>
      </w:r>
      <w:r>
        <w:t xml:space="preserve"> U+044F  U+0420 U+0435 U+0441 U+043F U+0443 U+0431 U+043B U+0438 U+043A U+0430  U+0412 U+044C U+0435 U+0442 U+043D U+0430 U+043C", "VSR", "Socialistiska republiken Vietnam", "U+0E40 U+0E27 U+0E35 U+0E22 U+0E14 U+0E19 U+0E32 U+0E21", "Vietnam Sosyalist Cumh</w:t>
      </w:r>
      <w:r>
        <w:t xml:space="preserve">uriyeti", "U+0412 'U+0454 U+0442 U+043D U+0430 U+043C", "U+0421 U+043E U+0446 U+0456 U+0430 U+043B U+0456 U+0441 U+0442 U+0438 U+0447 U+043D U+0430  U+0420 U+0435 U+0441 U+043F U+0443 U+0431 U+043B U+0456 U+043A </w:t>
      </w:r>
      <w:r>
        <w:lastRenderedPageBreak/>
        <w:t xml:space="preserve">U+0430  U+0412 'U+0454 U+0442 U+043D U+0430 </w:t>
      </w:r>
      <w:r>
        <w:t>U+043C", "U+0421 U+0420 U+0412", "U+0935 U+093F U+092F U+0924 U+0928 U+093E U+092E"</w:t>
      </w:r>
    </w:p>
    <w:p w:rsidR="00B13653" w:rsidRDefault="001F204F">
      <w:r>
        <w:t>"Ireland", "Republic of Ireland", "Eire", "Irlanda", "RepU+00FA blica da Irlanda", "U+0418 U+0440 U+043B U+0430 U+043D U+0434 U+0438 U+044F", "U+0420 U+0435 U+043F U+0443 U</w:t>
      </w:r>
      <w:r>
        <w:t>+0431 U+043B U+0438 U+043A U+0430  U+0418 U+0440 U+043B U+0430 U+043D U+0434 U+0438 U+044F", "U+0415 U+0439 U+0440 U+0435", "RepU+00FA blica d'Irlanda", "Irska", "Republika Irska", "Irsko", "IrskU+00E1 republika", "Irland", "Ierland", "Iirimaa", "Irlanti",</w:t>
      </w:r>
      <w:r>
        <w:t xml:space="preserve"> "Irlannin tasavalta", "Irlande", "U+0399 U+03C1 U+03BB U+03B1 U+03BD U+03B4 U+03AF U+03B1", "U+00CD rorszU+00E1 g", "Irlanda ", "U+012A rija", "U+012A rijas Republika", "Airija", "Airijos Res publika", "Irlandia", "Republika Irlandii", "Republica Irlanda"</w:t>
      </w:r>
      <w:r>
        <w:t>, "U+00CD rsko", "U+00CD rska republika", "IrlU+00E4 ndska republiken", "IrlU+00E4 ndska Republiken", "U+0130 rlanda ", "U+0406 U+0440 U+043B U+0430 U+043D U+0434 U+0456 U+044F", "U+0420 U+0435 U+0441 U+043F U+0443 U+0431 U+043B U+0456 U+043A U+0430  U+040</w:t>
      </w:r>
      <w:r>
        <w:t>6 U+0440 U+043B U+0430 U+043D U+0434 U+0456 U+044F", "U+30A2 U+30A4 U+30EB U+30E9 U+30F3 U+30C9", "U+7231 U+5C14 U+5170", "U+611B U+723E U+862D", "U+C544 U+C77C U+B79C U+B4DC", "U+0623 U+064A U+0631 U+0644 U+0646 U+062F U+0627", "U+05D0 U+05D9 U+05E8 U+05D</w:t>
      </w:r>
      <w:r>
        <w:t>C U+05E0 U+05D3", "U+0E44 U+0E2D U+0E23 U+0E4C U+0E41 U+0E25 U+0E19 U+0E14 U+0E4C"</w:t>
      </w:r>
    </w:p>
    <w:p w:rsidR="00B13653" w:rsidRDefault="001F204F">
      <w:r>
        <w:t>"Argentina", "Argentine", "Argentinien", "AR"</w:t>
      </w:r>
    </w:p>
    <w:p w:rsidR="00B13653" w:rsidRDefault="001F204F">
      <w:r>
        <w:t>"Bolivia"</w:t>
      </w:r>
    </w:p>
    <w:p w:rsidR="00B13653" w:rsidRDefault="001F204F">
      <w:r>
        <w:t>"Brunei Darussalam", "Brunei"</w:t>
      </w:r>
    </w:p>
    <w:p w:rsidR="00B13653" w:rsidRDefault="001F204F">
      <w:r>
        <w:t>"Chile", "Cile"</w:t>
      </w:r>
    </w:p>
    <w:p w:rsidR="00B13653" w:rsidRDefault="001F204F">
      <w:r>
        <w:t>"Colombia", "Kolumbien"</w:t>
      </w:r>
    </w:p>
    <w:p w:rsidR="00B13653" w:rsidRDefault="001F204F">
      <w:r>
        <w:t>"Costa Rica", "Costarica"</w:t>
      </w:r>
    </w:p>
    <w:p w:rsidR="00B13653" w:rsidRDefault="001F204F">
      <w:r>
        <w:t>"Dominican Republic",</w:t>
      </w:r>
      <w:r>
        <w:t xml:space="preserve"> "República Dominicana", "Rep.Dom.", "RD"</w:t>
      </w:r>
    </w:p>
    <w:p w:rsidR="00B13653" w:rsidRDefault="001F204F">
      <w:r>
        <w:t>"Ecuador"</w:t>
      </w:r>
    </w:p>
    <w:p w:rsidR="00B13653" w:rsidRDefault="001F204F">
      <w:r>
        <w:t>"Guatemala"</w:t>
      </w:r>
    </w:p>
    <w:p w:rsidR="00B13653" w:rsidRDefault="001F204F">
      <w:r>
        <w:t>"Indonesia", "Dutch East Indies"</w:t>
      </w:r>
    </w:p>
    <w:p w:rsidR="00B13653" w:rsidRDefault="001F204F">
      <w:r>
        <w:t>"Iraq"</w:t>
      </w:r>
    </w:p>
    <w:p w:rsidR="00B13653" w:rsidRDefault="001F204F">
      <w:r>
        <w:t>"Jamaica", "Giamaica"</w:t>
      </w:r>
    </w:p>
    <w:p w:rsidR="00B13653" w:rsidRDefault="001F204F">
      <w:r>
        <w:t>"Kenya"</w:t>
      </w:r>
    </w:p>
    <w:p w:rsidR="00B13653" w:rsidRDefault="001F204F">
      <w:r>
        <w:t>"Kyrgyzstan"</w:t>
      </w:r>
    </w:p>
    <w:p w:rsidR="00B13653" w:rsidRDefault="001F204F">
      <w:r>
        <w:t>"Libya"</w:t>
      </w:r>
    </w:p>
    <w:p w:rsidR="00B13653" w:rsidRDefault="001F204F">
      <w:r>
        <w:t>"Liechtenstein"</w:t>
      </w:r>
    </w:p>
    <w:p w:rsidR="00B13653" w:rsidRDefault="001F204F">
      <w:r>
        <w:t>"Luxembourg", "Lussemburgo", "Luxemburgo"</w:t>
      </w:r>
    </w:p>
    <w:p w:rsidR="00B13653" w:rsidRDefault="001F204F">
      <w:r>
        <w:t>"Macau SAR", "Macau", "Macao"</w:t>
      </w:r>
    </w:p>
    <w:p w:rsidR="00B13653" w:rsidRDefault="001F204F">
      <w:r>
        <w:t>"Malaysia", "</w:t>
      </w:r>
      <w:r>
        <w:t>East Malaysia", "Malaya", "Malaisie"</w:t>
      </w:r>
    </w:p>
    <w:p w:rsidR="00B13653" w:rsidRDefault="001F204F">
      <w:r>
        <w:t>"Mexico", "Mejico", "México", "Messico"</w:t>
      </w:r>
    </w:p>
    <w:p w:rsidR="00B13653" w:rsidRDefault="001F204F">
      <w:r>
        <w:t>"Moldova"</w:t>
      </w:r>
    </w:p>
    <w:p w:rsidR="00B13653" w:rsidRDefault="001F204F">
      <w:r>
        <w:t>"Monaco", "Mónaco"</w:t>
      </w:r>
    </w:p>
    <w:p w:rsidR="00B13653" w:rsidRDefault="001F204F">
      <w:r>
        <w:lastRenderedPageBreak/>
        <w:t>"New Zealand", "NZ", "Neuseeland", "Nuovo Zelanda", "Nueva Zelanda"</w:t>
      </w:r>
    </w:p>
    <w:p w:rsidR="00B13653" w:rsidRDefault="001F204F">
      <w:r>
        <w:t>"Nicaragua"</w:t>
      </w:r>
    </w:p>
    <w:p w:rsidR="00B13653" w:rsidRDefault="001F204F">
      <w:r>
        <w:t>"Panama", "Panamá", "Panama"</w:t>
      </w:r>
    </w:p>
    <w:p w:rsidR="00B13653" w:rsidRDefault="001F204F">
      <w:r>
        <w:t>"Paraguay"</w:t>
      </w:r>
    </w:p>
    <w:p w:rsidR="00B13653" w:rsidRDefault="001F204F">
      <w:r>
        <w:t>"Peru", "Perú", "Peru"</w:t>
      </w:r>
    </w:p>
    <w:p w:rsidR="00B13653" w:rsidRDefault="001F204F">
      <w:r>
        <w:t>"Philippines", "The Philippines", "Pilipinas", "Filippine", "Filipinas"</w:t>
      </w:r>
    </w:p>
    <w:p w:rsidR="00B13653" w:rsidRDefault="001F204F">
      <w:r>
        <w:t>"Singapore", "Republic of Singapore", "Singapur"</w:t>
      </w:r>
    </w:p>
    <w:p w:rsidR="00B13653" w:rsidRDefault="001F204F">
      <w:r>
        <w:t>"South Africa", "S Africa", "Republic of South Africa", "Suid-Afrika", "Sud Africa", "Südafrika", "Sudáfrica"</w:t>
      </w:r>
    </w:p>
    <w:p w:rsidR="00B13653" w:rsidRDefault="001F204F">
      <w:r>
        <w:t>"Syria"</w:t>
      </w:r>
    </w:p>
    <w:p w:rsidR="00B13653" w:rsidRDefault="001F204F">
      <w:r>
        <w:t>"Tajikistan"</w:t>
      </w:r>
    </w:p>
    <w:p w:rsidR="00B13653" w:rsidRDefault="001F204F">
      <w:r>
        <w:t>"Tur</w:t>
      </w:r>
      <w:r>
        <w:t>kmenistan"</w:t>
      </w:r>
    </w:p>
    <w:p w:rsidR="00B13653" w:rsidRDefault="001F204F">
      <w:r>
        <w:t>"Uruguay"</w:t>
      </w:r>
    </w:p>
    <w:p w:rsidR="00B13653" w:rsidRDefault="001F204F">
      <w:r>
        <w:t>"Venezuela"</w:t>
      </w:r>
    </w:p>
    <w:p w:rsidR="00B13653" w:rsidRDefault="001F204F">
      <w:r>
        <w:t>"Yemen"</w:t>
      </w:r>
    </w:p>
    <w:p w:rsidR="00B13653" w:rsidRDefault="001F204F">
      <w:pPr>
        <w:pStyle w:val="Heading3"/>
      </w:pPr>
      <w:bookmarkStart w:id="935" w:name="section_fc652f822fbf477887ff9b52fab9d600"/>
      <w:bookmarkStart w:id="936" w:name="_Toc499809367"/>
      <w:r>
        <w:t>Part 1 Section 17.16.5.2, ADVANCE</w:t>
      </w:r>
      <w:bookmarkEnd w:id="935"/>
      <w:bookmarkEnd w:id="936"/>
      <w:r>
        <w:fldChar w:fldCharType="begin"/>
      </w:r>
      <w:r>
        <w:instrText xml:space="preserve"> XE "ADVANCE" </w:instrText>
      </w:r>
      <w:r>
        <w:fldChar w:fldCharType="end"/>
      </w:r>
    </w:p>
    <w:p w:rsidR="00B13653" w:rsidRDefault="001F204F">
      <w:pPr>
        <w:pStyle w:val="Definition-Field"/>
      </w:pPr>
      <w:r>
        <w:t xml:space="preserve">a.   </w:t>
      </w:r>
      <w:r>
        <w:rPr>
          <w:i/>
        </w:rPr>
        <w:t>The standard allows the advance field to be nested inside another field.</w:t>
      </w:r>
    </w:p>
    <w:p w:rsidR="00B13653" w:rsidRDefault="001F204F">
      <w:pPr>
        <w:pStyle w:val="Definition-Field2"/>
      </w:pPr>
      <w:r>
        <w:t>Word does not carry out the display behavior of the ADVANCE field if it is nested insid</w:t>
      </w:r>
      <w:r>
        <w:t>e another field.</w:t>
      </w:r>
    </w:p>
    <w:p w:rsidR="00B13653" w:rsidRDefault="001F204F">
      <w:pPr>
        <w:pStyle w:val="Definition-Field"/>
      </w:pPr>
      <w:r>
        <w:t xml:space="preserve">b.   </w:t>
      </w:r>
      <w:r>
        <w:rPr>
          <w:i/>
        </w:rPr>
        <w:t>The standard states that this field has no effect on images, etc.</w:t>
      </w:r>
    </w:p>
    <w:p w:rsidR="00B13653" w:rsidRDefault="001F204F">
      <w:pPr>
        <w:pStyle w:val="Definition-Field2"/>
      </w:pPr>
      <w:r>
        <w:t>Word moves inline objects, including pictures.</w:t>
      </w:r>
    </w:p>
    <w:p w:rsidR="00B13653" w:rsidRDefault="001F204F">
      <w:pPr>
        <w:pStyle w:val="Heading3"/>
      </w:pPr>
      <w:bookmarkStart w:id="937" w:name="section_dc04613da39c452b8c1088e60dd06752"/>
      <w:bookmarkStart w:id="938" w:name="_Toc499809368"/>
      <w:r>
        <w:t>Part 1 Section 17.16.5.4, AUTHOR</w:t>
      </w:r>
      <w:bookmarkEnd w:id="937"/>
      <w:bookmarkEnd w:id="938"/>
      <w:r>
        <w:fldChar w:fldCharType="begin"/>
      </w:r>
      <w:r>
        <w:instrText xml:space="preserve"> XE "AUTHOR" </w:instrText>
      </w:r>
      <w:r>
        <w:fldChar w:fldCharType="end"/>
      </w:r>
    </w:p>
    <w:p w:rsidR="00B13653" w:rsidRDefault="001F204F">
      <w:pPr>
        <w:pStyle w:val="Definition-Field"/>
      </w:pPr>
      <w:r>
        <w:t xml:space="preserve">a.   </w:t>
      </w:r>
      <w:r>
        <w:rPr>
          <w:i/>
        </w:rPr>
        <w:t>The standard says that an author field must have one of the general-</w:t>
      </w:r>
      <w:r>
        <w:rPr>
          <w:i/>
        </w:rPr>
        <w:t>formatting switches.</w:t>
      </w:r>
    </w:p>
    <w:p w:rsidR="00B13653" w:rsidRDefault="001F204F">
      <w:pPr>
        <w:pStyle w:val="Definition-Field2"/>
      </w:pPr>
      <w:r>
        <w:t>In Word, having a general-formatting switch is optional for an author field.</w:t>
      </w:r>
    </w:p>
    <w:p w:rsidR="00B13653" w:rsidRDefault="001F204F">
      <w:pPr>
        <w:pStyle w:val="Heading3"/>
      </w:pPr>
      <w:bookmarkStart w:id="939" w:name="section_1aed887d26154119b901ce3ec798cccf"/>
      <w:bookmarkStart w:id="940" w:name="_Toc499809369"/>
      <w:r>
        <w:t>Part 1 Section 17.16.5.7, BIBLIOGRAPHY</w:t>
      </w:r>
      <w:bookmarkEnd w:id="939"/>
      <w:bookmarkEnd w:id="940"/>
      <w:r>
        <w:fldChar w:fldCharType="begin"/>
      </w:r>
      <w:r>
        <w:instrText xml:space="preserve"> XE "BIBLIOGRAPHY" </w:instrText>
      </w:r>
      <w:r>
        <w:fldChar w:fldCharType="end"/>
      </w:r>
    </w:p>
    <w:p w:rsidR="00B13653" w:rsidRDefault="001F204F">
      <w:pPr>
        <w:pStyle w:val="Definition-Field"/>
      </w:pPr>
      <w:r>
        <w:t xml:space="preserve">a.   </w:t>
      </w:r>
      <w:r>
        <w:rPr>
          <w:i/>
        </w:rPr>
        <w:t>The standard does not specify default behavior when the \f switch is present without an argum</w:t>
      </w:r>
      <w:r>
        <w:rPr>
          <w:i/>
        </w:rPr>
        <w:t>ent.</w:t>
      </w:r>
    </w:p>
    <w:p w:rsidR="00B13653" w:rsidRDefault="001F204F">
      <w:pPr>
        <w:pStyle w:val="Definition-Field2"/>
      </w:pPr>
      <w:r>
        <w:t>In Word, if the argument for \f is not specified, then the language from the \l switch is used if specified.</w:t>
      </w:r>
    </w:p>
    <w:p w:rsidR="00B13653" w:rsidRDefault="001F204F">
      <w:pPr>
        <w:pStyle w:val="Definition-Field"/>
      </w:pPr>
      <w:r>
        <w:t xml:space="preserve">b.   </w:t>
      </w:r>
      <w:r>
        <w:rPr>
          <w:i/>
        </w:rPr>
        <w:t>The standard does mention the acceptance of integer language codes for the \l and \f switches.</w:t>
      </w:r>
    </w:p>
    <w:p w:rsidR="00B13653" w:rsidRDefault="001F204F">
      <w:pPr>
        <w:pStyle w:val="Definition-Field2"/>
      </w:pPr>
      <w:r>
        <w:t>Word also accepts integer LCID language co</w:t>
      </w:r>
      <w:r>
        <w:t>des in addition to BCP47 culture tags.</w:t>
      </w:r>
    </w:p>
    <w:p w:rsidR="00B13653" w:rsidRDefault="001F204F">
      <w:pPr>
        <w:pStyle w:val="Definition-Field"/>
      </w:pPr>
      <w:r>
        <w:t xml:space="preserve">c.   </w:t>
      </w:r>
      <w:r>
        <w:rPr>
          <w:i/>
        </w:rPr>
        <w:t>The standard says \m switch specifies which single source to show in the bibliography.</w:t>
      </w:r>
    </w:p>
    <w:p w:rsidR="00B13653" w:rsidRDefault="001F204F">
      <w:pPr>
        <w:pStyle w:val="Definition-Field2"/>
      </w:pPr>
      <w:r>
        <w:lastRenderedPageBreak/>
        <w:t>In Word, the \m switch may be used repeatedly to specify a set of sources to show in the bibliography.</w:t>
      </w:r>
    </w:p>
    <w:p w:rsidR="00B13653" w:rsidRDefault="001F204F">
      <w:pPr>
        <w:pStyle w:val="Definition-Field"/>
      </w:pPr>
      <w:r>
        <w:t xml:space="preserve">d.   </w:t>
      </w:r>
      <w:r>
        <w:rPr>
          <w:i/>
        </w:rPr>
        <w:t xml:space="preserve">The standard </w:t>
      </w:r>
      <w:r>
        <w:rPr>
          <w:i/>
        </w:rPr>
        <w:t>allows the /f and /l switches to supply different locales.</w:t>
      </w:r>
    </w:p>
    <w:p w:rsidR="00B13653" w:rsidRDefault="001F204F">
      <w:pPr>
        <w:pStyle w:val="Definition-Field2"/>
      </w:pPr>
      <w:r>
        <w:t>In Word, if the /f and /l switches supply different locales, then the locale supplied with /f is used for /l.</w:t>
      </w:r>
    </w:p>
    <w:p w:rsidR="00B13653" w:rsidRDefault="001F204F">
      <w:pPr>
        <w:pStyle w:val="Heading3"/>
      </w:pPr>
      <w:bookmarkStart w:id="941" w:name="section_706517631bd24fa2ae94420b4a980998"/>
      <w:bookmarkStart w:id="942" w:name="_Toc499809370"/>
      <w:r>
        <w:t>Part 1 Section 17.16.5.8, CITATION</w:t>
      </w:r>
      <w:bookmarkEnd w:id="941"/>
      <w:bookmarkEnd w:id="942"/>
      <w:r>
        <w:fldChar w:fldCharType="begin"/>
      </w:r>
      <w:r>
        <w:instrText xml:space="preserve"> XE "CITATION" </w:instrText>
      </w:r>
      <w:r>
        <w:fldChar w:fldCharType="end"/>
      </w:r>
    </w:p>
    <w:p w:rsidR="00B13653" w:rsidRDefault="001F204F">
      <w:pPr>
        <w:pStyle w:val="Definition-Field"/>
      </w:pPr>
      <w:r>
        <w:t xml:space="preserve">a.   </w:t>
      </w:r>
      <w:r>
        <w:rPr>
          <w:i/>
        </w:rPr>
        <w:t xml:space="preserve">The standard says that the \l </w:t>
      </w:r>
      <w:r>
        <w:rPr>
          <w:i/>
        </w:rPr>
        <w:t>switch specifies the locale used to format the citation.</w:t>
      </w:r>
    </w:p>
    <w:p w:rsidR="00B13653" w:rsidRDefault="001F204F">
      <w:pPr>
        <w:pStyle w:val="Definition-Field2"/>
      </w:pPr>
      <w:r>
        <w:t>In Word, if a source has a locale set using the LCID element ("</w:t>
      </w:r>
      <w:hyperlink r:id="rId102">
        <w:r>
          <w:rPr>
            <w:rStyle w:val="Hyperlink"/>
          </w:rPr>
          <w:t>[ISO/IEC-29500-1]</w:t>
        </w:r>
      </w:hyperlink>
      <w:r>
        <w:t xml:space="preserve"> §22.6.2.39; LCID"), then that locale is used to form</w:t>
      </w:r>
      <w:r>
        <w:t>at the source rather than the locale specified in the \l switch.</w:t>
      </w:r>
    </w:p>
    <w:p w:rsidR="00B13653" w:rsidRDefault="001F204F">
      <w:pPr>
        <w:pStyle w:val="Definition-Field"/>
      </w:pPr>
      <w:r>
        <w:t xml:space="preserve">b.   </w:t>
      </w:r>
      <w:r>
        <w:rPr>
          <w:i/>
        </w:rPr>
        <w:t>The standard does not describe how \m switch affect other switches in a multi-source citation.</w:t>
      </w:r>
    </w:p>
    <w:p w:rsidR="00B13653" w:rsidRDefault="001F204F">
      <w:pPr>
        <w:pStyle w:val="Definition-Field2"/>
      </w:pPr>
      <w:r>
        <w:t>In Word, other switches affect the previously defined source, defined either by the initial</w:t>
      </w:r>
      <w:r>
        <w:t xml:space="preserve"> tag in the field or the last tag specified with the \m switch.</w:t>
      </w:r>
    </w:p>
    <w:p w:rsidR="00B13653" w:rsidRDefault="001F204F">
      <w:pPr>
        <w:pStyle w:val="Definition-Field"/>
      </w:pPr>
      <w:r>
        <w:t xml:space="preserve">c.   </w:t>
      </w:r>
      <w:r>
        <w:rPr>
          <w:i/>
        </w:rPr>
        <w:t>The standard says the field value for the CITATION field is the same as for the COMMENTS field.</w:t>
      </w:r>
    </w:p>
    <w:p w:rsidR="00B13653" w:rsidRDefault="001F204F">
      <w:pPr>
        <w:pStyle w:val="Definition-Field2"/>
      </w:pPr>
      <w:r>
        <w:t>In Word, the field value for the CITATION field is a formatted citation for the sources spe</w:t>
      </w:r>
      <w:r>
        <w:t>cified within the field.</w:t>
      </w:r>
    </w:p>
    <w:p w:rsidR="00B13653" w:rsidRDefault="001F204F">
      <w:pPr>
        <w:pStyle w:val="Heading3"/>
      </w:pPr>
      <w:bookmarkStart w:id="943" w:name="section_6662898652f04e7687cd532773d73936"/>
      <w:bookmarkStart w:id="944" w:name="_Toc499809371"/>
      <w:r>
        <w:t>Part 1 Section 17.16.5.9, COMMENTS</w:t>
      </w:r>
      <w:bookmarkEnd w:id="943"/>
      <w:bookmarkEnd w:id="944"/>
      <w:r>
        <w:fldChar w:fldCharType="begin"/>
      </w:r>
      <w:r>
        <w:instrText xml:space="preserve"> XE "COMMENTS" </w:instrText>
      </w:r>
      <w:r>
        <w:fldChar w:fldCharType="end"/>
      </w:r>
    </w:p>
    <w:p w:rsidR="00B13653" w:rsidRDefault="001F204F">
      <w:pPr>
        <w:pStyle w:val="Definition-Field"/>
      </w:pPr>
      <w:r>
        <w:t xml:space="preserve">a.   </w:t>
      </w:r>
      <w:r>
        <w:rPr>
          <w:i/>
        </w:rPr>
        <w:t>The standard says a COMMENTS field must have a general-formatting-switch.</w:t>
      </w:r>
    </w:p>
    <w:p w:rsidR="00B13653" w:rsidRDefault="001F204F">
      <w:pPr>
        <w:pStyle w:val="Definition-Field2"/>
      </w:pPr>
      <w:r>
        <w:t>In Word, using a general-formatting switch in a COMMENTS field is optional.</w:t>
      </w:r>
    </w:p>
    <w:p w:rsidR="00B13653" w:rsidRDefault="001F204F">
      <w:pPr>
        <w:pStyle w:val="Heading3"/>
      </w:pPr>
      <w:bookmarkStart w:id="945" w:name="section_efc903893bb0477795d2f3479d5109e7"/>
      <w:bookmarkStart w:id="946" w:name="_Toc499809372"/>
      <w:r>
        <w:t>Part 1 Section 17.16.5.10, COMPARE</w:t>
      </w:r>
      <w:bookmarkEnd w:id="945"/>
      <w:bookmarkEnd w:id="946"/>
      <w:r>
        <w:fldChar w:fldCharType="begin"/>
      </w:r>
      <w:r>
        <w:instrText xml:space="preserve"> XE "COMPARE" </w:instrText>
      </w:r>
      <w:r>
        <w:fldChar w:fldCharType="end"/>
      </w:r>
    </w:p>
    <w:p w:rsidR="00B13653" w:rsidRDefault="001F204F">
      <w:pPr>
        <w:pStyle w:val="Definition-Field"/>
      </w:pPr>
      <w:r>
        <w:t xml:space="preserve">a.   </w:t>
      </w:r>
      <w:r>
        <w:rPr>
          <w:i/>
        </w:rPr>
        <w:t>The Standard does not specify the expression used to evaluate the comparison.</w:t>
      </w:r>
    </w:p>
    <w:p w:rsidR="00B13653" w:rsidRDefault="001F204F">
      <w:pPr>
        <w:pStyle w:val="Definition-Field2"/>
      </w:pPr>
      <w:r>
        <w:t>Word uses the following expression: comparison =&gt; expression comparison-operator expression.</w:t>
      </w:r>
    </w:p>
    <w:p w:rsidR="00B13653" w:rsidRDefault="001F204F">
      <w:pPr>
        <w:pStyle w:val="Definition-Field"/>
      </w:pPr>
      <w:r>
        <w:t xml:space="preserve">b.   </w:t>
      </w:r>
      <w:r>
        <w:rPr>
          <w:i/>
        </w:rPr>
        <w:t>The standard states that</w:t>
      </w:r>
      <w:r>
        <w:rPr>
          <w:i/>
        </w:rPr>
        <w:t xml:space="preserve"> the left hand expression operand can contain wildcards.</w:t>
      </w:r>
    </w:p>
    <w:p w:rsidR="00B13653" w:rsidRDefault="001F204F">
      <w:pPr>
        <w:pStyle w:val="Definition-Field2"/>
      </w:pPr>
      <w:r>
        <w:t>Word supports wildcards in the right hand expression operand only.</w:t>
      </w:r>
    </w:p>
    <w:p w:rsidR="00B13653" w:rsidRDefault="001F204F">
      <w:pPr>
        <w:pStyle w:val="Definition-Field"/>
      </w:pPr>
      <w:r>
        <w:t xml:space="preserve">c.   </w:t>
      </w:r>
      <w:r>
        <w:rPr>
          <w:i/>
        </w:rPr>
        <w:t>The standard does not specify any length restrictions on wildcards expansions.</w:t>
      </w:r>
    </w:p>
    <w:p w:rsidR="00B13653" w:rsidRDefault="001F204F">
      <w:pPr>
        <w:pStyle w:val="Definition-Field2"/>
      </w:pPr>
      <w:r>
        <w:t>In Word, if an asterisk is used in Expression-2,</w:t>
      </w:r>
      <w:r>
        <w:t xml:space="preserve"> the portion of Expression-1 that corresponds to the asterisk plus any remaining characters in Expression-2 shall NOT exceed 128 characters.</w:t>
      </w:r>
    </w:p>
    <w:p w:rsidR="00B13653" w:rsidRDefault="001F204F">
      <w:pPr>
        <w:pStyle w:val="Heading3"/>
      </w:pPr>
      <w:bookmarkStart w:id="947" w:name="section_ab4095f610eb4826a70e9e92fcfeb5b3"/>
      <w:bookmarkStart w:id="948" w:name="_Toc499809373"/>
      <w:r>
        <w:t>Part 1 Section 17.16.5.11, CREATEDATE</w:t>
      </w:r>
      <w:bookmarkEnd w:id="947"/>
      <w:bookmarkEnd w:id="948"/>
      <w:r>
        <w:fldChar w:fldCharType="begin"/>
      </w:r>
      <w:r>
        <w:instrText xml:space="preserve"> XE "CREATEDATE" </w:instrText>
      </w:r>
      <w:r>
        <w:fldChar w:fldCharType="end"/>
      </w:r>
    </w:p>
    <w:p w:rsidR="00B13653" w:rsidRDefault="001F204F">
      <w:pPr>
        <w:pStyle w:val="Definition-Field"/>
      </w:pPr>
      <w:r>
        <w:t xml:space="preserve">a.   </w:t>
      </w:r>
      <w:r>
        <w:rPr>
          <w:i/>
        </w:rPr>
        <w:t>The standard says by default the Gregorian calendar i</w:t>
      </w:r>
      <w:r>
        <w:rPr>
          <w:i/>
        </w:rPr>
        <w:t>s used for the CREATEDATE field.</w:t>
      </w:r>
    </w:p>
    <w:p w:rsidR="00B13653" w:rsidRDefault="001F204F">
      <w:pPr>
        <w:pStyle w:val="Definition-Field2"/>
      </w:pPr>
      <w:r>
        <w:t>In Word, the calendar used for the CREATEDATE field is locale specific.</w:t>
      </w:r>
    </w:p>
    <w:p w:rsidR="00B13653" w:rsidRDefault="001F204F">
      <w:pPr>
        <w:pStyle w:val="Heading3"/>
      </w:pPr>
      <w:bookmarkStart w:id="949" w:name="section_6870342f637e45b2a66303c99dcff328"/>
      <w:bookmarkStart w:id="950" w:name="_Toc499809374"/>
      <w:r>
        <w:t>Part 1 Section 17.16.5.12, DATABASE</w:t>
      </w:r>
      <w:bookmarkEnd w:id="949"/>
      <w:bookmarkEnd w:id="950"/>
      <w:r>
        <w:fldChar w:fldCharType="begin"/>
      </w:r>
      <w:r>
        <w:instrText xml:space="preserve"> XE "DATABASE" </w:instrText>
      </w:r>
      <w:r>
        <w:fldChar w:fldCharType="end"/>
      </w:r>
    </w:p>
    <w:p w:rsidR="00B13653" w:rsidRDefault="001F204F">
      <w:pPr>
        <w:pStyle w:val="Definition-Field"/>
      </w:pPr>
      <w:r>
        <w:t xml:space="preserve">a.   </w:t>
      </w:r>
      <w:r>
        <w:rPr>
          <w:i/>
        </w:rPr>
        <w:t>The standard does not specify meaning for arguments 512 and 1024 in the \b switch.</w:t>
      </w:r>
    </w:p>
    <w:p w:rsidR="00B13653" w:rsidRDefault="001F204F">
      <w:pPr>
        <w:pStyle w:val="Definition-Field2"/>
      </w:pPr>
      <w:r>
        <w:t>In Word, a</w:t>
      </w:r>
      <w:r>
        <w:t>rguments 512 and 1024 in the \b switch control row and column banding respectively.</w:t>
      </w:r>
    </w:p>
    <w:p w:rsidR="00B13653" w:rsidRDefault="001F204F">
      <w:pPr>
        <w:pStyle w:val="Definition-Field"/>
      </w:pPr>
      <w:r>
        <w:lastRenderedPageBreak/>
        <w:t xml:space="preserve">b.   </w:t>
      </w:r>
      <w:r>
        <w:rPr>
          <w:i/>
        </w:rPr>
        <w:t>The standard does not explain the format of the argument to the \l switch.</w:t>
      </w:r>
    </w:p>
    <w:p w:rsidR="00B13653" w:rsidRDefault="001F204F">
      <w:r>
        <w:t>In Word, the text in this switch's field-argument specifies the format, by indexing into the</w:t>
      </w:r>
      <w:r>
        <w:t xml:space="preserve"> following table:</w:t>
      </w:r>
    </w:p>
    <w:tbl>
      <w:tblPr>
        <w:tblStyle w:val="Table-ShadedHeader"/>
        <w:tblW w:w="0" w:type="auto"/>
        <w:tblLook w:val="04A0" w:firstRow="1" w:lastRow="0" w:firstColumn="1" w:lastColumn="0" w:noHBand="0" w:noVBand="1"/>
      </w:tblPr>
      <w:tblGrid>
        <w:gridCol w:w="1784"/>
        <w:gridCol w:w="629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Index (Name)</w:t>
            </w:r>
          </w:p>
        </w:tc>
        <w:tc>
          <w:tcPr>
            <w:tcW w:w="0" w:type="auto"/>
            <w:vAlign w:val="center"/>
          </w:tcPr>
          <w:p w:rsidR="00B13653" w:rsidRDefault="001F204F">
            <w:pPr>
              <w:pStyle w:val="TableHeaderText"/>
            </w:pPr>
            <w:r>
              <w:t>Properties</w:t>
            </w:r>
          </w:p>
        </w:tc>
      </w:tr>
      <w:tr w:rsidR="00B13653" w:rsidTr="00B13653">
        <w:tc>
          <w:tcPr>
            <w:tcW w:w="0" w:type="auto"/>
            <w:vAlign w:val="center"/>
          </w:tcPr>
          <w:p w:rsidR="00B13653" w:rsidRDefault="001F204F">
            <w:pPr>
              <w:pStyle w:val="TableBodyText"/>
            </w:pPr>
            <w:r>
              <w:t>1 (Simple 1)</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1 1/2 pt single line.</w:t>
            </w:r>
          </w:p>
          <w:p w:rsidR="00B13653" w:rsidRDefault="001F204F">
            <w:pPr>
              <w:pStyle w:val="TableBodyText"/>
            </w:pPr>
            <w:r>
              <w:t>The bottom border shall be a 1 1/2 pt single line.</w:t>
            </w:r>
          </w:p>
          <w:p w:rsidR="00B13653" w:rsidRDefault="001F204F">
            <w:pPr>
              <w:pStyle w:val="TableBodyText"/>
            </w:pPr>
            <w:r>
              <w:t>The top border color shall be dark green (00CC00).</w:t>
            </w:r>
          </w:p>
          <w:p w:rsidR="00B13653" w:rsidRDefault="001F204F">
            <w:pPr>
              <w:pStyle w:val="TableBodyText"/>
            </w:pPr>
            <w:r>
              <w:t>The bottom border color shall be dark green (00CC00).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3/4 pt single line.</w:t>
            </w:r>
          </w:p>
          <w:p w:rsidR="00B13653" w:rsidRDefault="001F204F">
            <w:pPr>
              <w:pStyle w:val="TableBodyText"/>
            </w:pPr>
            <w:r>
              <w:t>The bottom border color shall be dark green (00CC00).</w:t>
            </w:r>
          </w:p>
          <w:p w:rsidR="00B13653" w:rsidRDefault="00B13653">
            <w:pPr>
              <w:pStyle w:val="TableBodyText"/>
            </w:pPr>
          </w:p>
          <w:p w:rsidR="00B13653" w:rsidRDefault="001F204F">
            <w:pPr>
              <w:pStyle w:val="TableBodyText"/>
            </w:pPr>
            <w:r>
              <w:t>The las</w:t>
            </w:r>
            <w:r>
              <w:t>t row shall have the following properties:</w:t>
            </w:r>
          </w:p>
          <w:p w:rsidR="00B13653" w:rsidRDefault="001F204F">
            <w:pPr>
              <w:pStyle w:val="TableBodyText"/>
            </w:pPr>
            <w:r>
              <w:t>The top border shall be a 3/4 pt single line.</w:t>
            </w:r>
          </w:p>
          <w:p w:rsidR="00B13653" w:rsidRDefault="001F204F">
            <w:pPr>
              <w:pStyle w:val="TableBodyText"/>
            </w:pPr>
            <w:r>
              <w:t>The top border color shall be dark green (00CC00).</w:t>
            </w:r>
          </w:p>
          <w:p w:rsidR="00B13653" w:rsidRDefault="00B13653">
            <w:pPr>
              <w:pStyle w:val="TableBodyText"/>
            </w:pPr>
          </w:p>
        </w:tc>
      </w:tr>
      <w:tr w:rsidR="00B13653" w:rsidTr="00B13653">
        <w:tc>
          <w:tcPr>
            <w:tcW w:w="0" w:type="auto"/>
            <w:vAlign w:val="center"/>
          </w:tcPr>
          <w:p w:rsidR="00B13653" w:rsidRDefault="001F204F">
            <w:pPr>
              <w:pStyle w:val="TableBodyText"/>
            </w:pPr>
            <w:r>
              <w:t>2 (Simple 2)</w:t>
            </w: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 xml:space="preserve">The header rows </w:t>
            </w:r>
            <w:r>
              <w:t>shall have the following properties:</w:t>
            </w:r>
          </w:p>
          <w:p w:rsidR="00B13653" w:rsidRDefault="001F204F">
            <w:pPr>
              <w:pStyle w:val="TableBodyText"/>
            </w:pPr>
            <w:r>
              <w:t>The bottom border shall be a 1 1/2 pt single line.</w:t>
            </w:r>
          </w:p>
          <w:p w:rsidR="00B13653" w:rsidRDefault="001F204F">
            <w:pPr>
              <w:pStyle w:val="TableBodyText"/>
            </w:pPr>
            <w:r>
              <w:t>The bottom border color shall be black (000000).</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top border shall be a 3/4 pt single line</w:t>
            </w:r>
            <w:r>
              <w:t>.</w:t>
            </w:r>
          </w:p>
          <w:p w:rsidR="00B13653" w:rsidRDefault="001F204F">
            <w:pPr>
              <w:pStyle w:val="TableBodyText"/>
            </w:pPr>
            <w:r>
              <w:t>The top border color shall be black (000000).</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right border shall be a 1 1/2 pt single line.</w:t>
            </w:r>
          </w:p>
          <w:p w:rsidR="00B13653" w:rsidRDefault="001F204F">
            <w:pPr>
              <w:pStyle w:val="TableBodyText"/>
            </w:pPr>
            <w:r>
              <w:t>The right border color shall be black (000000).</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 xml:space="preserve">The </w:t>
            </w:r>
            <w:r>
              <w:t>first column of the last row shall have the following properties:</w:t>
            </w:r>
          </w:p>
          <w:p w:rsidR="00B13653" w:rsidRDefault="001F204F">
            <w:pPr>
              <w:pStyle w:val="TableBodyText"/>
            </w:pPr>
            <w:r>
              <w:t>There shall be no top border.</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left border shall be a 3/4 pt single line.</w:t>
            </w:r>
          </w:p>
          <w:p w:rsidR="00B13653" w:rsidRDefault="001F204F">
            <w:pPr>
              <w:pStyle w:val="TableBodyText"/>
            </w:pPr>
            <w:r>
              <w:t xml:space="preserve">The left border color shall be </w:t>
            </w:r>
            <w:r>
              <w:t>black (000000).</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header rows of the last column shall have the following properties:</w:t>
            </w:r>
          </w:p>
          <w:p w:rsidR="00B13653" w:rsidRDefault="001F204F">
            <w:pPr>
              <w:pStyle w:val="TableBodyText"/>
            </w:pPr>
            <w:r>
              <w:lastRenderedPageBreak/>
              <w:t>There should be no left border.</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3 (Simple3)</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w:t>
            </w:r>
            <w:r>
              <w:t xml:space="preserve"> 1 1/2 pt single line.</w:t>
            </w:r>
          </w:p>
          <w:p w:rsidR="00B13653" w:rsidRDefault="001F204F">
            <w:pPr>
              <w:pStyle w:val="TableBodyText"/>
            </w:pPr>
            <w:r>
              <w:t>The left border shall be a 1 1/2 pt single line.</w:t>
            </w:r>
          </w:p>
          <w:p w:rsidR="00B13653" w:rsidRDefault="001F204F">
            <w:pPr>
              <w:pStyle w:val="TableBodyText"/>
            </w:pPr>
            <w:r>
              <w:t>The bottom border shall be a 1 1/2 pt single line.</w:t>
            </w:r>
          </w:p>
          <w:p w:rsidR="00B13653" w:rsidRDefault="001F204F">
            <w:pPr>
              <w:pStyle w:val="TableBodyText"/>
            </w:pPr>
            <w:r>
              <w:t>The right border shall be a 1 1/2 pt single line.</w:t>
            </w:r>
          </w:p>
          <w:p w:rsidR="00B13653" w:rsidRDefault="001F204F">
            <w:pPr>
              <w:pStyle w:val="TableBodyText"/>
            </w:pPr>
            <w:r>
              <w:t>The top border color shall be black (000000).</w:t>
            </w:r>
          </w:p>
          <w:p w:rsidR="00B13653" w:rsidRDefault="001F204F">
            <w:pPr>
              <w:pStyle w:val="TableBodyText"/>
            </w:pPr>
            <w:r>
              <w:t xml:space="preserve">The left border color shall be black </w:t>
            </w:r>
            <w:r>
              <w:t>(000000).</w:t>
            </w:r>
          </w:p>
          <w:p w:rsidR="00B13653" w:rsidRDefault="001F204F">
            <w:pPr>
              <w:pStyle w:val="TableBodyText"/>
            </w:pPr>
            <w:r>
              <w:t>The bottom border color shall be black (000000).</w:t>
            </w:r>
          </w:p>
          <w:p w:rsidR="00B13653" w:rsidRDefault="001F204F">
            <w:pPr>
              <w:pStyle w:val="TableBodyText"/>
            </w:pPr>
            <w:r>
              <w:t>The right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foreground shading color shall be black (000000).</w:t>
            </w:r>
          </w:p>
          <w:p w:rsidR="00B13653" w:rsidRDefault="001F204F">
            <w:pPr>
              <w:pStyle w:val="TableBodyText"/>
            </w:pPr>
            <w:r>
              <w:t xml:space="preserve">The </w:t>
            </w:r>
            <w:r>
              <w:t>background shading shall be white (FFFFFF).</w:t>
            </w:r>
          </w:p>
          <w:p w:rsidR="00B13653" w:rsidRDefault="001F204F">
            <w:pPr>
              <w:pStyle w:val="TableBodyText"/>
            </w:pPr>
            <w:r>
              <w:t>The shading pattern shall be solid.</w:t>
            </w:r>
          </w:p>
          <w:p w:rsidR="00B13653" w:rsidRDefault="001F204F">
            <w:pPr>
              <w:pStyle w:val="TableBodyText"/>
            </w:pPr>
            <w:r>
              <w:t>The font color shall be white (FFFFFF).</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t>4 (Classic 1)</w:t>
            </w: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1 1/2 pt single line.</w:t>
            </w:r>
          </w:p>
          <w:p w:rsidR="00B13653" w:rsidRDefault="001F204F">
            <w:pPr>
              <w:pStyle w:val="TableBodyText"/>
            </w:pPr>
            <w:r>
              <w:t>T</w:t>
            </w:r>
            <w:r>
              <w:t>he bottom border shall be a 1 1/2 pt single line.</w:t>
            </w:r>
          </w:p>
          <w:p w:rsidR="00B13653" w:rsidRDefault="001F204F">
            <w:pPr>
              <w:pStyle w:val="TableBodyText"/>
            </w:pPr>
            <w:r>
              <w:t>The top border color shall be black (000000).</w:t>
            </w:r>
          </w:p>
          <w:p w:rsidR="00B13653" w:rsidRDefault="001F204F">
            <w:pPr>
              <w:pStyle w:val="TableBodyText"/>
            </w:pPr>
            <w:r>
              <w:t>The bottom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w:t>
            </w:r>
            <w:r>
              <w:t>all be a 3/4 pt single line.</w:t>
            </w:r>
          </w:p>
          <w:p w:rsidR="00B13653" w:rsidRDefault="001F204F">
            <w:pPr>
              <w:pStyle w:val="TableBodyText"/>
            </w:pPr>
            <w:r>
              <w:t>The bottom border color shall be black (000000).</w:t>
            </w:r>
          </w:p>
          <w:p w:rsidR="00B13653" w:rsidRDefault="001F204F">
            <w:pPr>
              <w:pStyle w:val="TableBodyText"/>
            </w:pPr>
            <w:r>
              <w:t>The font shall be italic.</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top border shall be a 3/4 pt single line.</w:t>
            </w:r>
          </w:p>
          <w:p w:rsidR="00B13653" w:rsidRDefault="001F204F">
            <w:pPr>
              <w:pStyle w:val="TableBodyText"/>
            </w:pPr>
            <w:r>
              <w:t>The top border color shall be black (000000).</w:t>
            </w:r>
          </w:p>
          <w:p w:rsidR="00B13653" w:rsidRDefault="00B13653">
            <w:pPr>
              <w:pStyle w:val="TableBodyText"/>
            </w:pPr>
          </w:p>
          <w:p w:rsidR="00B13653" w:rsidRDefault="001F204F">
            <w:pPr>
              <w:pStyle w:val="TableBodyText"/>
            </w:pPr>
            <w:r>
              <w:t xml:space="preserve">The </w:t>
            </w:r>
            <w:r>
              <w:t>first column of the last row shall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right border shall be a 3/4 pt single line.</w:t>
            </w:r>
          </w:p>
          <w:p w:rsidR="00B13653" w:rsidRDefault="001F204F">
            <w:pPr>
              <w:pStyle w:val="TableBodyText"/>
            </w:pPr>
            <w:r>
              <w:t>The right border color shall be black (000000).</w:t>
            </w:r>
          </w:p>
          <w:p w:rsidR="00B13653" w:rsidRDefault="00B13653">
            <w:pPr>
              <w:pStyle w:val="TableBodyText"/>
            </w:pPr>
          </w:p>
          <w:p w:rsidR="00B13653" w:rsidRDefault="001F204F">
            <w:pPr>
              <w:pStyle w:val="TableBodyText"/>
            </w:pPr>
            <w:r>
              <w:t>The header row</w:t>
            </w:r>
            <w:r>
              <w:t>s of the last column shall have the following properties:</w:t>
            </w:r>
          </w:p>
          <w:p w:rsidR="00B13653" w:rsidRDefault="001F204F">
            <w:pPr>
              <w:pStyle w:val="TableBodyText"/>
            </w:pPr>
            <w:r>
              <w:t>The font shall not be italic.</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5 (Classic 2)</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1 1/2 pt single line.</w:t>
            </w:r>
          </w:p>
          <w:p w:rsidR="00B13653" w:rsidRDefault="001F204F">
            <w:pPr>
              <w:pStyle w:val="TableBodyText"/>
            </w:pPr>
            <w:r>
              <w:t xml:space="preserve">The bottom border shall be a 1 </w:t>
            </w:r>
            <w:r>
              <w:t>1/2 pt single line.</w:t>
            </w:r>
          </w:p>
          <w:p w:rsidR="00B13653" w:rsidRDefault="001F204F">
            <w:pPr>
              <w:pStyle w:val="TableBodyText"/>
            </w:pPr>
            <w:r>
              <w:t>The top border color shall be black (000000).</w:t>
            </w:r>
          </w:p>
          <w:p w:rsidR="00B13653" w:rsidRDefault="001F204F">
            <w:pPr>
              <w:pStyle w:val="TableBodyText"/>
            </w:pPr>
            <w:r>
              <w:t>The bottom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3/4 pt single line.</w:t>
            </w:r>
          </w:p>
          <w:p w:rsidR="00B13653" w:rsidRDefault="001F204F">
            <w:pPr>
              <w:pStyle w:val="TableBodyText"/>
            </w:pPr>
            <w:r>
              <w:t>T</w:t>
            </w:r>
            <w:r>
              <w:t>he bottom border color shall be black (000000).</w:t>
            </w:r>
          </w:p>
          <w:p w:rsidR="00B13653" w:rsidRDefault="001F204F">
            <w:pPr>
              <w:pStyle w:val="TableBodyText"/>
            </w:pPr>
            <w:r>
              <w:t>The foreground shading color shall be dark magenta (CC00CC).</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color shall be white (FFFFFF).</w:t>
            </w:r>
          </w:p>
          <w:p w:rsidR="00B13653" w:rsidRDefault="00B13653">
            <w:pPr>
              <w:pStyle w:val="TableBodyText"/>
            </w:pPr>
          </w:p>
          <w:p w:rsidR="00B13653" w:rsidRDefault="001F204F">
            <w:pPr>
              <w:pStyle w:val="TableBodyText"/>
            </w:pPr>
            <w:r>
              <w:t xml:space="preserve">The last row shall </w:t>
            </w:r>
            <w:r>
              <w:t>have the following properties:</w:t>
            </w:r>
          </w:p>
          <w:p w:rsidR="00B13653" w:rsidRDefault="001F204F">
            <w:pPr>
              <w:pStyle w:val="TableBodyText"/>
            </w:pPr>
            <w:r>
              <w:t>The top border shall be a 3/4 pt single line.</w:t>
            </w:r>
          </w:p>
          <w:p w:rsidR="00B13653" w:rsidRDefault="001F204F">
            <w:pPr>
              <w:pStyle w:val="TableBodyText"/>
            </w:pPr>
            <w:r>
              <w:t>The top border color shall be black (000000).</w:t>
            </w:r>
          </w:p>
          <w:p w:rsidR="00B13653" w:rsidRDefault="00B13653">
            <w:pPr>
              <w:pStyle w:val="TableBodyText"/>
            </w:pPr>
          </w:p>
          <w:p w:rsidR="00B13653" w:rsidRDefault="001F204F">
            <w:pPr>
              <w:pStyle w:val="TableBodyText"/>
            </w:pPr>
            <w:r>
              <w:t>The first column of the last row shall have the following properties:</w:t>
            </w:r>
          </w:p>
          <w:p w:rsidR="00B13653" w:rsidRDefault="001F204F">
            <w:pPr>
              <w:pStyle w:val="TableBodyText"/>
            </w:pPr>
            <w:r>
              <w:t>The font color shall be dark blue (0000CC).</w:t>
            </w:r>
          </w:p>
          <w:p w:rsidR="00B13653" w:rsidRDefault="00B13653">
            <w:pPr>
              <w:pStyle w:val="TableBodyText"/>
            </w:pPr>
          </w:p>
          <w:p w:rsidR="00B13653" w:rsidRDefault="001F204F">
            <w:pPr>
              <w:pStyle w:val="TableBodyText"/>
            </w:pPr>
            <w:r>
              <w:t xml:space="preserve">The first column </w:t>
            </w:r>
            <w:r>
              <w:t>shall have the following properties:</w:t>
            </w:r>
          </w:p>
          <w:p w:rsidR="00B13653" w:rsidRDefault="001F204F">
            <w:pPr>
              <w:pStyle w:val="TableBodyText"/>
            </w:pPr>
            <w:r>
              <w:t>The foreground shading color shall be dark gray (C0C0C0).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first column of header rows shall have the follo</w:t>
            </w:r>
            <w:r>
              <w:t>wing properties:</w:t>
            </w:r>
          </w:p>
          <w:p w:rsidR="00B13653" w:rsidRDefault="001F204F">
            <w:pPr>
              <w:pStyle w:val="TableBodyText"/>
            </w:pPr>
            <w:r>
              <w:t>The foreground shading color shall be dark magenta (CC00CC).</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B13653">
            <w:pPr>
              <w:pStyle w:val="TableBodyText"/>
            </w:pPr>
          </w:p>
          <w:p w:rsidR="00B13653" w:rsidRDefault="001F204F">
            <w:pPr>
              <w:pStyle w:val="TableBodyText"/>
            </w:pPr>
            <w:r>
              <w:t>The header rows of the last column shall have the following properties:</w:t>
            </w:r>
          </w:p>
          <w:p w:rsidR="00B13653" w:rsidRDefault="001F204F">
            <w:pPr>
              <w:pStyle w:val="TableBodyText"/>
            </w:pPr>
            <w:r>
              <w:t>The font shall be bol</w:t>
            </w:r>
            <w:r>
              <w:t>d.</w:t>
            </w:r>
          </w:p>
          <w:p w:rsidR="00B13653" w:rsidRDefault="00B13653">
            <w:pPr>
              <w:pStyle w:val="TableBodyText"/>
            </w:pPr>
          </w:p>
        </w:tc>
      </w:tr>
      <w:tr w:rsidR="00B13653" w:rsidTr="00B13653">
        <w:tc>
          <w:tcPr>
            <w:tcW w:w="0" w:type="auto"/>
            <w:vAlign w:val="center"/>
          </w:tcPr>
          <w:p w:rsidR="00B13653" w:rsidRDefault="001F204F">
            <w:pPr>
              <w:pStyle w:val="TableBodyText"/>
            </w:pPr>
            <w:r>
              <w:t>6 (Classic 3)</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1 1/2 pt single line.</w:t>
            </w:r>
          </w:p>
          <w:p w:rsidR="00B13653" w:rsidRDefault="001F204F">
            <w:pPr>
              <w:pStyle w:val="TableBodyText"/>
            </w:pPr>
            <w:r>
              <w:t>The left border shall be a 1 1/2 pt single line.</w:t>
            </w:r>
          </w:p>
          <w:p w:rsidR="00B13653" w:rsidRDefault="001F204F">
            <w:pPr>
              <w:pStyle w:val="TableBodyText"/>
            </w:pPr>
            <w:r>
              <w:t>The bottom border shall be a 1 1/2 pt single line.</w:t>
            </w:r>
          </w:p>
          <w:p w:rsidR="00B13653" w:rsidRDefault="001F204F">
            <w:pPr>
              <w:pStyle w:val="TableBodyText"/>
            </w:pPr>
            <w:r>
              <w:t xml:space="preserve">The right border shall be a 1 1/2 pt </w:t>
            </w:r>
            <w:r>
              <w:t>single line.</w:t>
            </w:r>
          </w:p>
          <w:p w:rsidR="00B13653" w:rsidRDefault="001F204F">
            <w:pPr>
              <w:pStyle w:val="TableBodyText"/>
            </w:pPr>
            <w:r>
              <w:t>The top border color shall be black (000000).</w:t>
            </w:r>
          </w:p>
          <w:p w:rsidR="00B13653" w:rsidRDefault="001F204F">
            <w:pPr>
              <w:pStyle w:val="TableBodyText"/>
            </w:pPr>
            <w:r>
              <w:t>The left border color shall be black (000000).</w:t>
            </w:r>
          </w:p>
          <w:p w:rsidR="00B13653" w:rsidRDefault="001F204F">
            <w:pPr>
              <w:pStyle w:val="TableBodyText"/>
            </w:pPr>
            <w:r>
              <w:t>The bottom border color shall be black (000000).</w:t>
            </w:r>
          </w:p>
          <w:p w:rsidR="00B13653" w:rsidRDefault="001F204F">
            <w:pPr>
              <w:pStyle w:val="TableBodyText"/>
            </w:pPr>
            <w:r>
              <w:t>The right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 xml:space="preserve">The table data </w:t>
            </w:r>
            <w:r>
              <w:t>shall have the following properties:</w:t>
            </w:r>
          </w:p>
          <w:p w:rsidR="00B13653" w:rsidRDefault="001F204F">
            <w:pPr>
              <w:pStyle w:val="TableBodyText"/>
            </w:pPr>
            <w:r>
              <w:t>The foreground shading color shall be dark gray (C0C0C0).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color shall be dark blue (0000CC).</w:t>
            </w:r>
          </w:p>
          <w:p w:rsidR="00B13653" w:rsidRDefault="00B13653">
            <w:pPr>
              <w:pStyle w:val="TableBodyText"/>
            </w:pPr>
          </w:p>
          <w:p w:rsidR="00B13653" w:rsidRDefault="001F204F">
            <w:pPr>
              <w:pStyle w:val="TableBodyText"/>
            </w:pPr>
            <w:r>
              <w:t>The header rows shall have the f</w:t>
            </w:r>
            <w:r>
              <w:t>ollowing properties:</w:t>
            </w:r>
          </w:p>
          <w:p w:rsidR="00B13653" w:rsidRDefault="001F204F">
            <w:pPr>
              <w:pStyle w:val="TableBodyText"/>
            </w:pPr>
            <w:r>
              <w:t>The bottom border shall be a 3/4 pt single line.</w:t>
            </w:r>
          </w:p>
          <w:p w:rsidR="00B13653" w:rsidRDefault="001F204F">
            <w:pPr>
              <w:pStyle w:val="TableBodyText"/>
            </w:pPr>
            <w:r>
              <w:t>The bottom border color shall be black (000000).</w:t>
            </w:r>
          </w:p>
          <w:p w:rsidR="00B13653" w:rsidRDefault="001F204F">
            <w:pPr>
              <w:pStyle w:val="TableBodyText"/>
            </w:pPr>
            <w:r>
              <w:t>The foreground shading color shall be dark blue (0000CC).</w:t>
            </w:r>
          </w:p>
          <w:p w:rsidR="00B13653" w:rsidRDefault="001F204F">
            <w:pPr>
              <w:pStyle w:val="TableBodyText"/>
            </w:pPr>
            <w:r>
              <w:t>The background shading shall be white (FFFFFF).</w:t>
            </w:r>
          </w:p>
          <w:p w:rsidR="00B13653" w:rsidRDefault="001F204F">
            <w:pPr>
              <w:pStyle w:val="TableBodyText"/>
            </w:pPr>
            <w:r>
              <w:t xml:space="preserve">The shading pattern shall be </w:t>
            </w:r>
            <w:r>
              <w:t>solid.</w:t>
            </w:r>
          </w:p>
          <w:p w:rsidR="00B13653" w:rsidRDefault="001F204F">
            <w:pPr>
              <w:pStyle w:val="TableBodyText"/>
            </w:pPr>
            <w:r>
              <w:t>The font color shall be white (FFFFFF).</w:t>
            </w:r>
          </w:p>
          <w:p w:rsidR="00B13653" w:rsidRDefault="001F204F">
            <w:pPr>
              <w:pStyle w:val="TableBodyText"/>
            </w:pPr>
            <w:r>
              <w:t>The font shall be bold.</w:t>
            </w:r>
          </w:p>
          <w:p w:rsidR="00B13653" w:rsidRDefault="001F204F">
            <w:pPr>
              <w:pStyle w:val="TableBodyText"/>
            </w:pPr>
            <w:r>
              <w:t>The font shall be italic.</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top border shall be a 1 1/2 pt single line.</w:t>
            </w:r>
          </w:p>
          <w:p w:rsidR="00B13653" w:rsidRDefault="001F204F">
            <w:pPr>
              <w:pStyle w:val="TableBodyText"/>
            </w:pPr>
            <w:r>
              <w:t>The top border color shall be black (000000).</w:t>
            </w:r>
          </w:p>
          <w:p w:rsidR="00B13653" w:rsidRDefault="001F204F">
            <w:pPr>
              <w:pStyle w:val="TableBodyText"/>
            </w:pPr>
            <w:r>
              <w:t>The foreground</w:t>
            </w:r>
            <w:r>
              <w:t xml:space="preserve"> shading color shall be white (FFFFFF).</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color shall be dark blue (0000CC).</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font color shall be black (00</w:t>
            </w:r>
            <w:r>
              <w:t>0000).</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first column of the header row shall have the following properties:</w:t>
            </w:r>
          </w:p>
          <w:p w:rsidR="00B13653" w:rsidRDefault="001F204F">
            <w:pPr>
              <w:pStyle w:val="TableBodyText"/>
            </w:pPr>
            <w:r>
              <w:t>The font color shall be black (000000).</w:t>
            </w:r>
          </w:p>
          <w:p w:rsidR="00B13653" w:rsidRDefault="001F204F">
            <w:pPr>
              <w:pStyle w:val="TableBodyText"/>
            </w:pPr>
            <w:r>
              <w:t>The font shall be bold.</w:t>
            </w:r>
          </w:p>
          <w:p w:rsidR="00B13653" w:rsidRDefault="001F204F">
            <w:pPr>
              <w:pStyle w:val="TableBodyText"/>
            </w:pPr>
            <w:r>
              <w:t>The font shall be italic.</w:t>
            </w:r>
          </w:p>
        </w:tc>
      </w:tr>
      <w:tr w:rsidR="00B13653" w:rsidTr="00B13653">
        <w:tc>
          <w:tcPr>
            <w:tcW w:w="0" w:type="auto"/>
            <w:vAlign w:val="center"/>
          </w:tcPr>
          <w:p w:rsidR="00B13653" w:rsidRDefault="001F204F">
            <w:pPr>
              <w:pStyle w:val="TableBodyText"/>
            </w:pPr>
            <w:r>
              <w:lastRenderedPageBreak/>
              <w:t>7 (Classic 4)</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1 1/2 pt single line.</w:t>
            </w:r>
          </w:p>
          <w:p w:rsidR="00B13653" w:rsidRDefault="001F204F">
            <w:pPr>
              <w:pStyle w:val="TableBodyText"/>
            </w:pPr>
            <w:r>
              <w:t>The left border shall be a 3/4 pt single line.</w:t>
            </w:r>
          </w:p>
          <w:p w:rsidR="00B13653" w:rsidRDefault="001F204F">
            <w:pPr>
              <w:pStyle w:val="TableBodyText"/>
            </w:pPr>
            <w:r>
              <w:t>The bottom border shall be a 1 1/2 pt single line.</w:t>
            </w:r>
          </w:p>
          <w:p w:rsidR="00B13653" w:rsidRDefault="001F204F">
            <w:pPr>
              <w:pStyle w:val="TableBodyText"/>
            </w:pPr>
            <w:r>
              <w:t>The right border shall be a 3/4 pt single line.</w:t>
            </w:r>
          </w:p>
          <w:p w:rsidR="00B13653" w:rsidRDefault="001F204F">
            <w:pPr>
              <w:pStyle w:val="TableBodyText"/>
            </w:pPr>
            <w:r>
              <w:t>The top border color shall be black (000000).</w:t>
            </w:r>
          </w:p>
          <w:p w:rsidR="00B13653" w:rsidRDefault="001F204F">
            <w:pPr>
              <w:pStyle w:val="TableBodyText"/>
            </w:pPr>
            <w:r>
              <w:t>The left border</w:t>
            </w:r>
            <w:r>
              <w:t xml:space="preserve"> color shall be black (000000).</w:t>
            </w:r>
          </w:p>
          <w:p w:rsidR="00B13653" w:rsidRDefault="001F204F">
            <w:pPr>
              <w:pStyle w:val="TableBodyText"/>
            </w:pPr>
            <w:r>
              <w:t>The bottom border color shall be black (000000).</w:t>
            </w:r>
          </w:p>
          <w:p w:rsidR="00B13653" w:rsidRDefault="001F204F">
            <w:pPr>
              <w:pStyle w:val="TableBodyText"/>
            </w:pPr>
            <w:r>
              <w:t>The right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 xml:space="preserve">The bottom border shall be a 3/4 pt </w:t>
            </w:r>
            <w:r>
              <w:t>single line.</w:t>
            </w:r>
          </w:p>
          <w:p w:rsidR="00B13653" w:rsidRDefault="001F204F">
            <w:pPr>
              <w:pStyle w:val="TableBodyText"/>
            </w:pPr>
            <w:r>
              <w:t>The bottom border color shall be black (000000).</w:t>
            </w:r>
          </w:p>
          <w:p w:rsidR="00B13653" w:rsidRDefault="001F204F">
            <w:pPr>
              <w:pStyle w:val="TableBodyText"/>
            </w:pPr>
            <w:r>
              <w:lastRenderedPageBreak/>
              <w:t>The foreground shading color shall be dark blue (0000CC).</w:t>
            </w:r>
          </w:p>
          <w:p w:rsidR="00B13653" w:rsidRDefault="001F204F">
            <w:pPr>
              <w:pStyle w:val="TableBodyText"/>
            </w:pPr>
            <w:r>
              <w:t>The background shading shall be white (FFFFFF).</w:t>
            </w:r>
          </w:p>
          <w:p w:rsidR="00B13653" w:rsidRDefault="001F204F">
            <w:pPr>
              <w:pStyle w:val="TableBodyText"/>
            </w:pPr>
            <w:r>
              <w:t>The shading pattern shall be pct50.</w:t>
            </w:r>
          </w:p>
          <w:p w:rsidR="00B13653" w:rsidRDefault="001F204F">
            <w:pPr>
              <w:pStyle w:val="TableBodyText"/>
            </w:pPr>
            <w:r>
              <w:t>The font color shall be white (FFFFFF).</w:t>
            </w:r>
          </w:p>
          <w:p w:rsidR="00B13653" w:rsidRDefault="001F204F">
            <w:pPr>
              <w:pStyle w:val="TableBodyText"/>
            </w:pPr>
            <w:r>
              <w:t>The font sha</w:t>
            </w:r>
            <w:r>
              <w:t>ll be bold.</w:t>
            </w:r>
          </w:p>
          <w:p w:rsidR="00B13653" w:rsidRDefault="001F204F">
            <w:pPr>
              <w:pStyle w:val="TableBodyText"/>
            </w:pPr>
            <w:r>
              <w:t>The font shall be italic.</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bottom border shall be a 3/4 pt single line.</w:t>
            </w:r>
          </w:p>
          <w:p w:rsidR="00B13653" w:rsidRDefault="001F204F">
            <w:pPr>
              <w:pStyle w:val="TableBodyText"/>
            </w:pPr>
            <w:r>
              <w:t>The bottom border color shall be black (000000).</w:t>
            </w:r>
          </w:p>
          <w:p w:rsidR="00B13653" w:rsidRDefault="001F204F">
            <w:pPr>
              <w:pStyle w:val="TableBodyText"/>
            </w:pPr>
            <w:r>
              <w:t>The foreground shading color shall be black (000000).</w:t>
            </w:r>
          </w:p>
          <w:p w:rsidR="00B13653" w:rsidRDefault="001F204F">
            <w:pPr>
              <w:pStyle w:val="TableBodyText"/>
            </w:pPr>
            <w:r>
              <w:t xml:space="preserve">The background </w:t>
            </w:r>
            <w:r>
              <w:t>shading shall be white (FFFFFF).</w:t>
            </w:r>
          </w:p>
          <w:p w:rsidR="00B13653" w:rsidRDefault="001F204F">
            <w:pPr>
              <w:pStyle w:val="TableBodyText"/>
            </w:pPr>
            <w:r>
              <w:t>The shading pattern shall be pct50.</w:t>
            </w:r>
          </w:p>
          <w:p w:rsidR="00B13653" w:rsidRDefault="001F204F">
            <w:pPr>
              <w:pStyle w:val="TableBodyText"/>
            </w:pPr>
            <w:r>
              <w:t>The font color shall be dark blue (0000CC).</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8 (Colorful 1)</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1 1/2 pt single line.</w:t>
            </w:r>
          </w:p>
          <w:p w:rsidR="00B13653" w:rsidRDefault="001F204F">
            <w:pPr>
              <w:pStyle w:val="TableBodyText"/>
            </w:pPr>
            <w:r>
              <w:t>The left border shall be a 1 1/2 pt single line.</w:t>
            </w:r>
          </w:p>
          <w:p w:rsidR="00B13653" w:rsidRDefault="001F204F">
            <w:pPr>
              <w:pStyle w:val="TableBodyText"/>
            </w:pPr>
            <w:r>
              <w:t>The bottom border shall be a 1 1/2 pt single line.</w:t>
            </w:r>
          </w:p>
          <w:p w:rsidR="00B13653" w:rsidRDefault="001F204F">
            <w:pPr>
              <w:pStyle w:val="TableBodyText"/>
            </w:pPr>
            <w:r>
              <w:t>The right border shall be a 1 1/2 pt single line.</w:t>
            </w:r>
          </w:p>
          <w:p w:rsidR="00B13653" w:rsidRDefault="001F204F">
            <w:pPr>
              <w:pStyle w:val="TableBodyText"/>
            </w:pPr>
            <w:r>
              <w:t>The top border color shall be dark cyan (00CCCC).</w:t>
            </w:r>
          </w:p>
          <w:p w:rsidR="00B13653" w:rsidRDefault="001F204F">
            <w:pPr>
              <w:pStyle w:val="TableBodyText"/>
            </w:pPr>
            <w:r>
              <w:t>The lef</w:t>
            </w:r>
            <w:r>
              <w:t>t border color shall be dark cyan (00CCCC).</w:t>
            </w:r>
          </w:p>
          <w:p w:rsidR="00B13653" w:rsidRDefault="001F204F">
            <w:pPr>
              <w:pStyle w:val="TableBodyText"/>
            </w:pPr>
            <w:r>
              <w:t>The bottom border color shall be dark cyan (00CCCC).</w:t>
            </w:r>
          </w:p>
          <w:p w:rsidR="00B13653" w:rsidRDefault="001F204F">
            <w:pPr>
              <w:pStyle w:val="TableBodyText"/>
            </w:pPr>
            <w:r>
              <w:t>The right border color shall be dark cyan (00CCCC).</w:t>
            </w:r>
          </w:p>
          <w:p w:rsidR="00B13653" w:rsidRDefault="001F204F">
            <w:pPr>
              <w:pStyle w:val="TableBodyText"/>
            </w:pPr>
            <w:r>
              <w:t>The font shall be white (FFFFFF).</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table data shall have the follo</w:t>
            </w:r>
            <w:r>
              <w:t>wing properties:</w:t>
            </w:r>
          </w:p>
          <w:p w:rsidR="00B13653" w:rsidRDefault="001F204F">
            <w:pPr>
              <w:pStyle w:val="TableBodyText"/>
            </w:pPr>
            <w:r>
              <w:t>The inside horizontal border shall be a 3/4 pt single line.</w:t>
            </w:r>
          </w:p>
          <w:p w:rsidR="00B13653" w:rsidRDefault="001F204F">
            <w:pPr>
              <w:pStyle w:val="TableBodyText"/>
            </w:pPr>
            <w:r>
              <w:t>The inside horizontal border color shall be cyan (00FFFF).</w:t>
            </w:r>
          </w:p>
          <w:p w:rsidR="00B13653" w:rsidRDefault="001F204F">
            <w:pPr>
              <w:pStyle w:val="TableBodyText"/>
            </w:pPr>
            <w:r>
              <w:t>The foreground shading color shall be dark cyan (00CCCC).</w:t>
            </w:r>
          </w:p>
          <w:p w:rsidR="00B13653" w:rsidRDefault="001F204F">
            <w:pPr>
              <w:pStyle w:val="TableBodyText"/>
            </w:pPr>
            <w:r>
              <w:t>The background shading shall be white (FFFFFF).</w:t>
            </w:r>
          </w:p>
          <w:p w:rsidR="00B13653" w:rsidRDefault="001F204F">
            <w:pPr>
              <w:pStyle w:val="TableBodyText"/>
            </w:pPr>
            <w:r>
              <w:t xml:space="preserve">The shading </w:t>
            </w:r>
            <w:r>
              <w:t>pattern shall be solid.</w:t>
            </w:r>
          </w:p>
          <w:p w:rsidR="00B13653" w:rsidRDefault="001F204F">
            <w:pPr>
              <w:pStyle w:val="TableBodyText"/>
            </w:pPr>
            <w:r>
              <w:t>The font color shall be white (FFFFFF).</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foreground shading color shall be black (000000).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shall be bold.</w:t>
            </w:r>
          </w:p>
          <w:p w:rsidR="00B13653" w:rsidRDefault="001F204F">
            <w:pPr>
              <w:pStyle w:val="TableBodyText"/>
            </w:pPr>
            <w:r>
              <w:t>The font shall be italic.</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foreground shading color shall be dark blue (0000CC).</w:t>
            </w:r>
          </w:p>
          <w:p w:rsidR="00B13653" w:rsidRDefault="001F204F">
            <w:pPr>
              <w:pStyle w:val="TableBodyText"/>
            </w:pPr>
            <w:r>
              <w:lastRenderedPageBreak/>
              <w:t>The background shading shall be white (FFFFFF).</w:t>
            </w:r>
          </w:p>
          <w:p w:rsidR="00B13653" w:rsidRDefault="001F204F">
            <w:pPr>
              <w:pStyle w:val="TableBodyText"/>
            </w:pPr>
            <w:r>
              <w:t>The shading pattern shall be solid.</w:t>
            </w:r>
          </w:p>
          <w:p w:rsidR="00B13653" w:rsidRDefault="001F204F">
            <w:pPr>
              <w:pStyle w:val="TableBodyText"/>
            </w:pPr>
            <w:r>
              <w:t xml:space="preserve">The font </w:t>
            </w:r>
            <w:r>
              <w:t>shall be bold.</w:t>
            </w:r>
          </w:p>
          <w:p w:rsidR="00B13653" w:rsidRDefault="001F204F">
            <w:pPr>
              <w:pStyle w:val="TableBodyText"/>
            </w:pPr>
            <w:r>
              <w:t>The font shall be italic.</w:t>
            </w:r>
          </w:p>
          <w:p w:rsidR="00B13653" w:rsidRDefault="00B13653">
            <w:pPr>
              <w:pStyle w:val="TableBodyText"/>
            </w:pPr>
          </w:p>
          <w:p w:rsidR="00B13653" w:rsidRDefault="001F204F">
            <w:pPr>
              <w:pStyle w:val="TableBodyText"/>
            </w:pPr>
            <w:r>
              <w:t>The first column of header rows shall have the following properties:</w:t>
            </w:r>
          </w:p>
          <w:p w:rsidR="00B13653" w:rsidRDefault="001F204F">
            <w:pPr>
              <w:pStyle w:val="TableBodyText"/>
            </w:pPr>
            <w:r>
              <w:t>The foreground shading color shall be black (000000).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B13653">
            <w:pPr>
              <w:pStyle w:val="TableBodyText"/>
            </w:pPr>
          </w:p>
          <w:p w:rsidR="00B13653" w:rsidRDefault="001F204F">
            <w:pPr>
              <w:pStyle w:val="TableBodyText"/>
            </w:pPr>
            <w:r>
              <w:t>The fi</w:t>
            </w:r>
            <w:r>
              <w:t>rst column of the last row shall have the following properties:</w:t>
            </w:r>
          </w:p>
          <w:p w:rsidR="00B13653" w:rsidRDefault="001F204F">
            <w:pPr>
              <w:pStyle w:val="TableBodyText"/>
            </w:pPr>
            <w:r>
              <w:t>The font shall be bold.</w:t>
            </w:r>
          </w:p>
          <w:p w:rsidR="00B13653" w:rsidRDefault="001F204F">
            <w:pPr>
              <w:pStyle w:val="TableBodyText"/>
            </w:pPr>
            <w:r>
              <w:t>The font shall not be italic.</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9 (Colorful 2)</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bottom border shall be a 1 1/2 pt single line.</w:t>
            </w:r>
          </w:p>
          <w:p w:rsidR="00B13653" w:rsidRDefault="001F204F">
            <w:pPr>
              <w:pStyle w:val="TableBodyText"/>
            </w:pPr>
            <w:r>
              <w:t xml:space="preserve">The bottom border </w:t>
            </w:r>
            <w:r>
              <w:t>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table data shall have the following properties:</w:t>
            </w:r>
          </w:p>
          <w:p w:rsidR="00B13653" w:rsidRDefault="001F204F">
            <w:pPr>
              <w:pStyle w:val="TableBodyText"/>
            </w:pPr>
            <w:r>
              <w:t>The foreground shading color shall be yellow (FFFF00).</w:t>
            </w:r>
          </w:p>
          <w:p w:rsidR="00B13653" w:rsidRDefault="001F204F">
            <w:pPr>
              <w:pStyle w:val="TableBodyText"/>
            </w:pPr>
            <w:r>
              <w:t>The background shading shall be white (FFFFFF).</w:t>
            </w:r>
          </w:p>
          <w:p w:rsidR="00B13653" w:rsidRDefault="001F204F">
            <w:pPr>
              <w:pStyle w:val="TableBodyText"/>
            </w:pPr>
            <w:r>
              <w:t>The shading pattern shall be pct</w:t>
            </w:r>
            <w:r>
              <w:t>20.</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foreground shading color shall be dark gray (C0C0C0).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1 1/2 pt single line.</w:t>
            </w:r>
          </w:p>
          <w:p w:rsidR="00B13653" w:rsidRDefault="001F204F">
            <w:pPr>
              <w:pStyle w:val="TableBodyText"/>
            </w:pPr>
            <w:r>
              <w:t>The bottom border color shall be black (000000).</w:t>
            </w:r>
          </w:p>
          <w:p w:rsidR="00B13653" w:rsidRDefault="001F204F">
            <w:pPr>
              <w:pStyle w:val="TableBodyText"/>
            </w:pPr>
            <w:r>
              <w:t>The foreground shading color shall be dark red (CC0000).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 xml:space="preserve">The font color </w:t>
            </w:r>
            <w:r>
              <w:t>shall be white (FFFFFF).</w:t>
            </w:r>
          </w:p>
          <w:p w:rsidR="00B13653" w:rsidRDefault="001F204F">
            <w:pPr>
              <w:pStyle w:val="TableBodyText"/>
            </w:pPr>
            <w:r>
              <w:t>The font shall be bold.</w:t>
            </w:r>
          </w:p>
          <w:p w:rsidR="00B13653" w:rsidRDefault="001F204F">
            <w:pPr>
              <w:pStyle w:val="TableBodyText"/>
            </w:pPr>
            <w:r>
              <w:t>The font shall be italic.</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font shall be bold.</w:t>
            </w:r>
          </w:p>
          <w:p w:rsidR="00B13653" w:rsidRDefault="001F204F">
            <w:pPr>
              <w:pStyle w:val="TableBodyText"/>
            </w:pPr>
            <w:r>
              <w:t>The font shall be italic.</w:t>
            </w:r>
          </w:p>
          <w:p w:rsidR="00B13653" w:rsidRDefault="00B13653">
            <w:pPr>
              <w:pStyle w:val="TableBodyText"/>
            </w:pPr>
          </w:p>
          <w:p w:rsidR="00B13653" w:rsidRDefault="001F204F">
            <w:pPr>
              <w:pStyle w:val="TableBodyText"/>
            </w:pPr>
            <w:r>
              <w:t>The first column of the last row shall have the following properties:</w:t>
            </w:r>
          </w:p>
          <w:p w:rsidR="00B13653" w:rsidRDefault="001F204F">
            <w:pPr>
              <w:pStyle w:val="TableBodyText"/>
            </w:pPr>
            <w:r>
              <w:t>The f</w:t>
            </w:r>
            <w:r>
              <w:t>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t>10 (Colorful 3)</w:t>
            </w:r>
          </w:p>
          <w:p w:rsidR="00B13653" w:rsidRDefault="00B13653">
            <w:pPr>
              <w:pStyle w:val="TableBodyText"/>
            </w:pPr>
          </w:p>
        </w:tc>
        <w:tc>
          <w:tcPr>
            <w:tcW w:w="0" w:type="auto"/>
            <w:vAlign w:val="center"/>
          </w:tcPr>
          <w:p w:rsidR="00B13653" w:rsidRDefault="001F204F">
            <w:pPr>
              <w:pStyle w:val="TableBodyText"/>
            </w:pPr>
            <w:r>
              <w:lastRenderedPageBreak/>
              <w:t>The table shall have the following properties:</w:t>
            </w:r>
          </w:p>
          <w:p w:rsidR="00B13653" w:rsidRDefault="001F204F">
            <w:pPr>
              <w:pStyle w:val="TableBodyText"/>
            </w:pPr>
            <w:r>
              <w:lastRenderedPageBreak/>
              <w:t>The top border shall be a 2 1/4 pt single line.</w:t>
            </w:r>
          </w:p>
          <w:p w:rsidR="00B13653" w:rsidRDefault="001F204F">
            <w:pPr>
              <w:pStyle w:val="TableBodyText"/>
            </w:pPr>
            <w:r>
              <w:t>The left border shall be a 2 1/4 pt single line.</w:t>
            </w:r>
          </w:p>
          <w:p w:rsidR="00B13653" w:rsidRDefault="001F204F">
            <w:pPr>
              <w:pStyle w:val="TableBodyText"/>
            </w:pPr>
            <w:r>
              <w:t>The bottom border shall be a 2 1/4 pt single line.</w:t>
            </w:r>
          </w:p>
          <w:p w:rsidR="00B13653" w:rsidRDefault="001F204F">
            <w:pPr>
              <w:pStyle w:val="TableBodyText"/>
            </w:pPr>
            <w:r>
              <w:t xml:space="preserve">The right border shall </w:t>
            </w:r>
            <w:r>
              <w:t>be a 2 1/4 pt single line.</w:t>
            </w:r>
          </w:p>
          <w:p w:rsidR="00B13653" w:rsidRDefault="001F204F">
            <w:pPr>
              <w:pStyle w:val="TableBodyText"/>
            </w:pPr>
            <w:r>
              <w:t>The inside horizontal border shall be a 3/4 pt single line.</w:t>
            </w:r>
          </w:p>
          <w:p w:rsidR="00B13653" w:rsidRDefault="001F204F">
            <w:pPr>
              <w:pStyle w:val="TableBodyText"/>
            </w:pPr>
            <w:r>
              <w:t>The top border color shall be black (000000).</w:t>
            </w:r>
          </w:p>
          <w:p w:rsidR="00B13653" w:rsidRDefault="001F204F">
            <w:pPr>
              <w:pStyle w:val="TableBodyText"/>
            </w:pPr>
            <w:r>
              <w:t>The left border color shall be black (000000).</w:t>
            </w:r>
          </w:p>
          <w:p w:rsidR="00B13653" w:rsidRDefault="001F204F">
            <w:pPr>
              <w:pStyle w:val="TableBodyText"/>
            </w:pPr>
            <w:r>
              <w:t>The bottom border color shall be black (000000).</w:t>
            </w:r>
          </w:p>
          <w:p w:rsidR="00B13653" w:rsidRDefault="001F204F">
            <w:pPr>
              <w:pStyle w:val="TableBodyText"/>
            </w:pPr>
            <w:r>
              <w:t>The right border color shal</w:t>
            </w:r>
            <w:r>
              <w:t>l be black (000000).</w:t>
            </w:r>
          </w:p>
          <w:p w:rsidR="00B13653" w:rsidRDefault="001F204F">
            <w:pPr>
              <w:pStyle w:val="TableBodyText"/>
            </w:pPr>
            <w:r>
              <w:t>The inside horizontal border color shall be light gray (C0C0C0).</w:t>
            </w:r>
          </w:p>
          <w:p w:rsidR="00B13653" w:rsidRDefault="001F204F">
            <w:pPr>
              <w:pStyle w:val="TableBodyText"/>
            </w:pPr>
            <w:r>
              <w:t>The foreground shading color shall be dark cyan (00CCCC).</w:t>
            </w:r>
          </w:p>
          <w:p w:rsidR="00B13653" w:rsidRDefault="001F204F">
            <w:pPr>
              <w:pStyle w:val="TableBodyText"/>
            </w:pPr>
            <w:r>
              <w:t>The background shading shall be white (FFFFFF).</w:t>
            </w:r>
          </w:p>
          <w:p w:rsidR="00B13653" w:rsidRDefault="001F204F">
            <w:pPr>
              <w:pStyle w:val="TableBodyText"/>
            </w:pPr>
            <w:r>
              <w:t>The shading pattern shall be pct25.</w:t>
            </w:r>
          </w:p>
          <w:p w:rsidR="00B13653" w:rsidRDefault="001F204F">
            <w:pPr>
              <w:pStyle w:val="TableBodyText"/>
            </w:pPr>
            <w:r>
              <w:t>The vertical alignment shall</w:t>
            </w:r>
            <w:r>
              <w:t xml:space="preserve">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3/4 pt single line.</w:t>
            </w:r>
          </w:p>
          <w:p w:rsidR="00B13653" w:rsidRDefault="001F204F">
            <w:pPr>
              <w:pStyle w:val="TableBodyText"/>
            </w:pPr>
            <w:r>
              <w:t>The bottom border color shall be black (000000).</w:t>
            </w:r>
          </w:p>
          <w:p w:rsidR="00B13653" w:rsidRDefault="001F204F">
            <w:pPr>
              <w:pStyle w:val="TableBodyText"/>
            </w:pPr>
            <w:r>
              <w:t>The foreground shading color shall be dark cyan (00CCCC).</w:t>
            </w:r>
          </w:p>
          <w:p w:rsidR="00B13653" w:rsidRDefault="001F204F">
            <w:pPr>
              <w:pStyle w:val="TableBodyText"/>
            </w:pPr>
            <w:r>
              <w:t>The background shading shall be white</w:t>
            </w:r>
            <w:r>
              <w:t xml:space="preserve"> (FFFFFF).</w:t>
            </w:r>
          </w:p>
          <w:p w:rsidR="00B13653" w:rsidRDefault="001F204F">
            <w:pPr>
              <w:pStyle w:val="TableBodyText"/>
            </w:pPr>
            <w:r>
              <w:t>The shading pattern shall be solid.</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left border shall be a 4 1/2 pt single line.</w:t>
            </w:r>
          </w:p>
          <w:p w:rsidR="00B13653" w:rsidRDefault="001F204F">
            <w:pPr>
              <w:pStyle w:val="TableBodyText"/>
            </w:pPr>
            <w:r>
              <w:t>The right border shall be a 3/4 pt single line.</w:t>
            </w:r>
          </w:p>
          <w:p w:rsidR="00B13653" w:rsidRDefault="001F204F">
            <w:pPr>
              <w:pStyle w:val="TableBodyText"/>
            </w:pPr>
            <w:r>
              <w:t>The left border color shall be black (000000).</w:t>
            </w:r>
          </w:p>
          <w:p w:rsidR="00B13653" w:rsidRDefault="001F204F">
            <w:pPr>
              <w:pStyle w:val="TableBodyText"/>
            </w:pPr>
            <w:r>
              <w:t xml:space="preserve">The right </w:t>
            </w:r>
            <w:r>
              <w:t>border color shall be black (000000).</w:t>
            </w:r>
          </w:p>
          <w:p w:rsidR="00B13653" w:rsidRDefault="001F204F">
            <w:pPr>
              <w:pStyle w:val="TableBodyText"/>
            </w:pPr>
            <w:r>
              <w:t>The foreground shading color shall be dark cyan (00CCCC).</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B13653">
            <w:pPr>
              <w:pStyle w:val="TableBodyText"/>
            </w:pPr>
          </w:p>
          <w:p w:rsidR="00B13653" w:rsidRDefault="001F204F">
            <w:pPr>
              <w:pStyle w:val="TableBodyText"/>
            </w:pPr>
            <w:r>
              <w:t>The first column of header rows shall have the following properties:</w:t>
            </w:r>
          </w:p>
          <w:p w:rsidR="00B13653" w:rsidRDefault="001F204F">
            <w:pPr>
              <w:pStyle w:val="TableBodyText"/>
            </w:pPr>
            <w:r>
              <w:t>The fo</w:t>
            </w:r>
            <w:r>
              <w:t>reground shading color shall be black (000000).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color shall be white (FFFFFF).</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11 (Columns 1)</w:t>
            </w:r>
          </w:p>
          <w:p w:rsidR="00B13653" w:rsidRDefault="00B13653">
            <w:pPr>
              <w:pStyle w:val="TableBodyText"/>
            </w:pPr>
          </w:p>
        </w:tc>
        <w:tc>
          <w:tcPr>
            <w:tcW w:w="0" w:type="auto"/>
            <w:vAlign w:val="center"/>
          </w:tcPr>
          <w:p w:rsidR="00B13653" w:rsidRDefault="001F204F">
            <w:pPr>
              <w:pStyle w:val="TableBodyText"/>
            </w:pPr>
            <w:r>
              <w:t xml:space="preserve">The table shall have the following </w:t>
            </w:r>
            <w:r>
              <w:t>properties:</w:t>
            </w:r>
          </w:p>
          <w:p w:rsidR="00B13653" w:rsidRDefault="001F204F">
            <w:pPr>
              <w:pStyle w:val="TableBodyText"/>
            </w:pPr>
            <w:r>
              <w:t>The top border shall be a 1 1/2 pt single line.</w:t>
            </w:r>
          </w:p>
          <w:p w:rsidR="00B13653" w:rsidRDefault="001F204F">
            <w:pPr>
              <w:pStyle w:val="TableBodyText"/>
            </w:pPr>
            <w:r>
              <w:t>The left border shall be a 1 1/2 pt single line.</w:t>
            </w:r>
          </w:p>
          <w:p w:rsidR="00B13653" w:rsidRDefault="001F204F">
            <w:pPr>
              <w:pStyle w:val="TableBodyText"/>
            </w:pPr>
            <w:r>
              <w:t>The bottom border shall be a 1 1/2 pt single line.</w:t>
            </w:r>
          </w:p>
          <w:p w:rsidR="00B13653" w:rsidRDefault="001F204F">
            <w:pPr>
              <w:pStyle w:val="TableBodyText"/>
            </w:pPr>
            <w:r>
              <w:t>The right border shall be a 1 1/2 pt single line.</w:t>
            </w:r>
          </w:p>
          <w:p w:rsidR="00B13653" w:rsidRDefault="001F204F">
            <w:pPr>
              <w:pStyle w:val="TableBodyText"/>
            </w:pPr>
            <w:r>
              <w:t>The top border color shall be black (000000).</w:t>
            </w:r>
          </w:p>
          <w:p w:rsidR="00B13653" w:rsidRDefault="001F204F">
            <w:pPr>
              <w:pStyle w:val="TableBodyText"/>
            </w:pPr>
            <w:r>
              <w:t>The left border color shall be black (000000).</w:t>
            </w:r>
          </w:p>
          <w:p w:rsidR="00B13653" w:rsidRDefault="001F204F">
            <w:pPr>
              <w:pStyle w:val="TableBodyText"/>
            </w:pPr>
            <w:r>
              <w:t>The bottom border color shall be black (000000).</w:t>
            </w:r>
          </w:p>
          <w:p w:rsidR="00B13653" w:rsidRDefault="001F204F">
            <w:pPr>
              <w:pStyle w:val="TableBodyText"/>
            </w:pPr>
            <w:r>
              <w:t>The right border color shall be black (000000).</w:t>
            </w:r>
          </w:p>
          <w:p w:rsidR="00B13653" w:rsidRDefault="001F204F">
            <w:pPr>
              <w:pStyle w:val="TableBodyText"/>
            </w:pPr>
            <w:r>
              <w:lastRenderedPageBreak/>
              <w:t>The font shall be bold.</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Odd columns of table data shall have the following</w:t>
            </w:r>
            <w:r>
              <w:t xml:space="preserve"> properties:</w:t>
            </w:r>
          </w:p>
          <w:p w:rsidR="00B13653" w:rsidRDefault="001F204F">
            <w:pPr>
              <w:pStyle w:val="TableBodyText"/>
            </w:pPr>
            <w:r>
              <w:t>The foreground shading color shall be yellow (FFFF00).</w:t>
            </w:r>
          </w:p>
          <w:p w:rsidR="00B13653" w:rsidRDefault="001F204F">
            <w:pPr>
              <w:pStyle w:val="TableBodyText"/>
            </w:pPr>
            <w:r>
              <w:t>The background shading shall be white (FFFFFF).</w:t>
            </w:r>
          </w:p>
          <w:p w:rsidR="00B13653" w:rsidRDefault="001F204F">
            <w:pPr>
              <w:pStyle w:val="TableBodyText"/>
            </w:pPr>
            <w:r>
              <w:t>The shading pattern shall be pct25.</w:t>
            </w:r>
          </w:p>
          <w:p w:rsidR="00B13653" w:rsidRDefault="00B13653">
            <w:pPr>
              <w:pStyle w:val="TableBodyText"/>
            </w:pPr>
          </w:p>
          <w:p w:rsidR="00B13653" w:rsidRDefault="001F204F">
            <w:pPr>
              <w:pStyle w:val="TableBodyText"/>
            </w:pPr>
            <w:r>
              <w:t>Even columns of table data shall have the following properties:</w:t>
            </w:r>
          </w:p>
          <w:p w:rsidR="00B13653" w:rsidRDefault="001F204F">
            <w:pPr>
              <w:pStyle w:val="TableBodyText"/>
            </w:pPr>
            <w:r>
              <w:t>The foreground shading color shall be b</w:t>
            </w:r>
            <w:r>
              <w:t>lack (000000).</w:t>
            </w:r>
          </w:p>
          <w:p w:rsidR="00B13653" w:rsidRDefault="001F204F">
            <w:pPr>
              <w:pStyle w:val="TableBodyText"/>
            </w:pPr>
            <w:r>
              <w:t>The background shading shall be white (FFFFFF).</w:t>
            </w:r>
          </w:p>
          <w:p w:rsidR="00B13653" w:rsidRDefault="001F204F">
            <w:pPr>
              <w:pStyle w:val="TableBodyText"/>
            </w:pPr>
            <w:r>
              <w:t>The shading pattern shall be pct25.</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3/4 pt double line.</w:t>
            </w:r>
          </w:p>
          <w:p w:rsidR="00B13653" w:rsidRDefault="001F204F">
            <w:pPr>
              <w:pStyle w:val="TableBodyText"/>
            </w:pPr>
            <w:r>
              <w:t xml:space="preserve">The bottom border color shall </w:t>
            </w:r>
            <w:r>
              <w:t>be black (000000).</w:t>
            </w:r>
          </w:p>
          <w:p w:rsidR="00B13653" w:rsidRDefault="001F204F">
            <w:pPr>
              <w:pStyle w:val="TableBodyText"/>
            </w:pPr>
            <w:r>
              <w:t>The font shall not be bold.</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font shall not be bold.</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font shall not be bold.</w:t>
            </w:r>
          </w:p>
          <w:p w:rsidR="00B13653" w:rsidRDefault="00B13653">
            <w:pPr>
              <w:pStyle w:val="TableBodyText"/>
            </w:pPr>
          </w:p>
          <w:p w:rsidR="00B13653" w:rsidRDefault="001F204F">
            <w:pPr>
              <w:pStyle w:val="TableBodyText"/>
            </w:pPr>
            <w:r>
              <w:t>The last row of the first column shall have th</w:t>
            </w:r>
            <w:r>
              <w:t>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font shall not be bold.</w:t>
            </w:r>
          </w:p>
          <w:p w:rsidR="00B13653" w:rsidRDefault="00B13653">
            <w:pPr>
              <w:pStyle w:val="TableBodyText"/>
            </w:pPr>
          </w:p>
          <w:p w:rsidR="00B13653" w:rsidRDefault="001F204F">
            <w:pPr>
              <w:pStyle w:val="TableBodyText"/>
            </w:pPr>
            <w:r>
              <w:t>The header rows of the last column shall have the following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12 (Columns 2)</w:t>
            </w:r>
          </w:p>
          <w:p w:rsidR="00B13653" w:rsidRDefault="00B13653">
            <w:pPr>
              <w:pStyle w:val="TableBodyText"/>
            </w:pPr>
          </w:p>
        </w:tc>
        <w:tc>
          <w:tcPr>
            <w:tcW w:w="0" w:type="auto"/>
            <w:vAlign w:val="center"/>
          </w:tcPr>
          <w:p w:rsidR="00B13653" w:rsidRDefault="001F204F">
            <w:pPr>
              <w:pStyle w:val="TableBodyText"/>
            </w:pPr>
            <w:r>
              <w:t xml:space="preserve">The table </w:t>
            </w:r>
            <w:r>
              <w:t>shall have the following properties:</w:t>
            </w:r>
          </w:p>
          <w:p w:rsidR="00B13653" w:rsidRDefault="001F204F">
            <w:pPr>
              <w:pStyle w:val="TableBodyText"/>
            </w:pPr>
            <w:r>
              <w:t>The font shall be bold.</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Odd columns of table data shall have the following properties:</w:t>
            </w:r>
          </w:p>
          <w:p w:rsidR="00B13653" w:rsidRDefault="001F204F">
            <w:pPr>
              <w:pStyle w:val="TableBodyText"/>
            </w:pPr>
            <w:r>
              <w:t>The foreground shading color shall be green (00FF00).</w:t>
            </w:r>
          </w:p>
          <w:p w:rsidR="00B13653" w:rsidRDefault="001F204F">
            <w:pPr>
              <w:pStyle w:val="TableBodyText"/>
            </w:pPr>
            <w:r>
              <w:t>The background shading shall be white (F</w:t>
            </w:r>
            <w:r>
              <w:t>FFFFF).</w:t>
            </w:r>
          </w:p>
          <w:p w:rsidR="00B13653" w:rsidRDefault="001F204F">
            <w:pPr>
              <w:pStyle w:val="TableBodyText"/>
            </w:pPr>
            <w:r>
              <w:t>The shading pattern shall be pct25.</w:t>
            </w:r>
          </w:p>
          <w:p w:rsidR="00B13653" w:rsidRDefault="00B13653">
            <w:pPr>
              <w:pStyle w:val="TableBodyText"/>
            </w:pPr>
          </w:p>
          <w:p w:rsidR="00B13653" w:rsidRDefault="001F204F">
            <w:pPr>
              <w:pStyle w:val="TableBodyText"/>
            </w:pPr>
            <w:r>
              <w:t>Even columns of table data shall have the following properties:</w:t>
            </w:r>
          </w:p>
          <w:p w:rsidR="00B13653" w:rsidRDefault="001F204F">
            <w:pPr>
              <w:pStyle w:val="TableBodyText"/>
            </w:pPr>
            <w:r>
              <w:t>The foreground shading color shall be black (000000).</w:t>
            </w:r>
          </w:p>
          <w:p w:rsidR="00B13653" w:rsidRDefault="001F204F">
            <w:pPr>
              <w:pStyle w:val="TableBodyText"/>
            </w:pPr>
            <w:r>
              <w:t>The background shading shall be white (FFFFFF).</w:t>
            </w:r>
          </w:p>
          <w:p w:rsidR="00B13653" w:rsidRDefault="001F204F">
            <w:pPr>
              <w:pStyle w:val="TableBodyText"/>
            </w:pPr>
            <w:r>
              <w:t>The shading pattern shall be pct30.</w:t>
            </w:r>
          </w:p>
          <w:p w:rsidR="00B13653" w:rsidRDefault="001F204F">
            <w:pPr>
              <w:pStyle w:val="TableBodyText"/>
            </w:pPr>
            <w:r>
              <w:lastRenderedPageBreak/>
              <w:t xml:space="preserve">The font </w:t>
            </w:r>
            <w:r>
              <w:t>color shall be dark blue (0000CC).</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foreground shading color shall be dark blue (0000CC).</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color shall be white (FFFFFF).</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font shall not be bold.</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font color shall be black (000000).</w:t>
            </w:r>
          </w:p>
          <w:p w:rsidR="00B13653" w:rsidRDefault="001F204F">
            <w:pPr>
              <w:pStyle w:val="TableBodyText"/>
            </w:pPr>
            <w:r>
              <w:t>The font shall not be bold.</w:t>
            </w:r>
          </w:p>
          <w:p w:rsidR="00B13653" w:rsidRDefault="00B13653">
            <w:pPr>
              <w:pStyle w:val="TableBodyText"/>
            </w:pPr>
          </w:p>
          <w:p w:rsidR="00B13653" w:rsidRDefault="001F204F">
            <w:pPr>
              <w:pStyle w:val="TableBodyText"/>
            </w:pPr>
            <w:r>
              <w:t xml:space="preserve">The last row </w:t>
            </w:r>
            <w:r>
              <w:t>of the first column shall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font shall not be bold.</w:t>
            </w:r>
          </w:p>
          <w:p w:rsidR="00B13653" w:rsidRDefault="00B13653">
            <w:pPr>
              <w:pStyle w:val="TableBodyText"/>
            </w:pPr>
          </w:p>
          <w:p w:rsidR="00B13653" w:rsidRDefault="001F204F">
            <w:pPr>
              <w:pStyle w:val="TableBodyText"/>
            </w:pPr>
            <w:r>
              <w:t>The header rows of the last column shall have the following properties:</w:t>
            </w:r>
          </w:p>
          <w:p w:rsidR="00B13653" w:rsidRDefault="001F204F">
            <w:pPr>
              <w:pStyle w:val="TableBodyText"/>
            </w:pPr>
            <w:r>
              <w:t>The font shall be bo</w:t>
            </w:r>
            <w:r>
              <w:t>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13 (Columns 3)</w:t>
            </w: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3/4 pt single line.</w:t>
            </w:r>
          </w:p>
          <w:p w:rsidR="00B13653" w:rsidRDefault="001F204F">
            <w:pPr>
              <w:pStyle w:val="TableBodyText"/>
            </w:pPr>
            <w:r>
              <w:t>The left border shall be a 3/4 pt single line.</w:t>
            </w:r>
          </w:p>
          <w:p w:rsidR="00B13653" w:rsidRDefault="001F204F">
            <w:pPr>
              <w:pStyle w:val="TableBodyText"/>
            </w:pPr>
            <w:r>
              <w:t>The bottom border shall be a 3/4 pt single line.</w:t>
            </w:r>
          </w:p>
          <w:p w:rsidR="00B13653" w:rsidRDefault="001F204F">
            <w:pPr>
              <w:pStyle w:val="TableBodyText"/>
            </w:pPr>
            <w:r>
              <w:t>The right border shall be a 3/4 pt single line</w:t>
            </w:r>
            <w:r>
              <w:t>.</w:t>
            </w:r>
          </w:p>
          <w:p w:rsidR="00B13653" w:rsidRDefault="001F204F">
            <w:pPr>
              <w:pStyle w:val="TableBodyText"/>
            </w:pPr>
            <w:r>
              <w:t>The inside vertical border shall be a 3/4 pt single line.</w:t>
            </w:r>
          </w:p>
          <w:p w:rsidR="00B13653" w:rsidRDefault="001F204F">
            <w:pPr>
              <w:pStyle w:val="TableBodyText"/>
            </w:pPr>
            <w:r>
              <w:t>The top border color shall be dark blue (0000CC).</w:t>
            </w:r>
          </w:p>
          <w:p w:rsidR="00B13653" w:rsidRDefault="001F204F">
            <w:pPr>
              <w:pStyle w:val="TableBodyText"/>
            </w:pPr>
            <w:r>
              <w:t>The left border color shall be dark blue (0000CC).</w:t>
            </w:r>
          </w:p>
          <w:p w:rsidR="00B13653" w:rsidRDefault="001F204F">
            <w:pPr>
              <w:pStyle w:val="TableBodyText"/>
            </w:pPr>
            <w:r>
              <w:t>The bottom border color shall be dark blue (0000CC).</w:t>
            </w:r>
          </w:p>
          <w:p w:rsidR="00B13653" w:rsidRDefault="001F204F">
            <w:pPr>
              <w:pStyle w:val="TableBodyText"/>
            </w:pPr>
            <w:r>
              <w:t xml:space="preserve">The right border color shall be dark blue </w:t>
            </w:r>
            <w:r>
              <w:t>(0000CC).</w:t>
            </w:r>
          </w:p>
          <w:p w:rsidR="00B13653" w:rsidRDefault="001F204F">
            <w:pPr>
              <w:pStyle w:val="TableBodyText"/>
            </w:pPr>
            <w:r>
              <w:t>The inside vertical border color shall be dark blue (0000CC).</w:t>
            </w:r>
          </w:p>
          <w:p w:rsidR="00B13653" w:rsidRDefault="001F204F">
            <w:pPr>
              <w:pStyle w:val="TableBodyText"/>
            </w:pPr>
            <w:r>
              <w:t>The font shall be bold.</w:t>
            </w:r>
          </w:p>
          <w:p w:rsidR="00B13653" w:rsidRDefault="001F204F">
            <w:pPr>
              <w:pStyle w:val="TableBodyText"/>
            </w:pPr>
            <w:r>
              <w:t xml:space="preserve">Applies to odd columns.  </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Odd columns of table data shall have the following properties:</w:t>
            </w:r>
          </w:p>
          <w:p w:rsidR="00B13653" w:rsidRDefault="001F204F">
            <w:pPr>
              <w:pStyle w:val="TableBodyText"/>
            </w:pPr>
            <w:r>
              <w:t xml:space="preserve">The foreground shading color </w:t>
            </w:r>
            <w:r>
              <w:t>shall be black (000000).</w:t>
            </w:r>
          </w:p>
          <w:p w:rsidR="00B13653" w:rsidRDefault="001F204F">
            <w:pPr>
              <w:pStyle w:val="TableBodyText"/>
            </w:pPr>
            <w:r>
              <w:t>The background shading shall be white (FFFFFF).</w:t>
            </w:r>
          </w:p>
          <w:p w:rsidR="00B13653" w:rsidRDefault="001F204F">
            <w:pPr>
              <w:pStyle w:val="TableBodyText"/>
            </w:pPr>
            <w:r>
              <w:t>The shading pattern shall be pct10.</w:t>
            </w:r>
          </w:p>
          <w:p w:rsidR="00B13653" w:rsidRDefault="00B13653">
            <w:pPr>
              <w:pStyle w:val="TableBodyText"/>
            </w:pPr>
          </w:p>
          <w:p w:rsidR="00B13653" w:rsidRDefault="001F204F">
            <w:pPr>
              <w:pStyle w:val="TableBodyText"/>
            </w:pPr>
            <w:r>
              <w:t>Even columns of table data shall have the following properties:</w:t>
            </w:r>
          </w:p>
          <w:p w:rsidR="00B13653" w:rsidRDefault="001F204F">
            <w:pPr>
              <w:pStyle w:val="TableBodyText"/>
            </w:pPr>
            <w:r>
              <w:t>The foreground shading color shall be dark gray (C0C0C0).</w:t>
            </w:r>
          </w:p>
          <w:p w:rsidR="00B13653" w:rsidRDefault="001F204F">
            <w:pPr>
              <w:pStyle w:val="TableBodyText"/>
            </w:pPr>
            <w:r>
              <w:lastRenderedPageBreak/>
              <w:t>The background shading s</w:t>
            </w:r>
            <w:r>
              <w:t>hall be white (FFFFFF).</w:t>
            </w:r>
          </w:p>
          <w:p w:rsidR="00B13653" w:rsidRDefault="001F204F">
            <w:pPr>
              <w:pStyle w:val="TableBodyText"/>
            </w:pPr>
            <w:r>
              <w:t>The shading pattern shall be solid.</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foreground shading color shall be dark blue (0000CC).</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color shall be white (FFFFFF).</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top border shall be a 3/4 pt single line.</w:t>
            </w:r>
          </w:p>
          <w:p w:rsidR="00B13653" w:rsidRDefault="001F204F">
            <w:pPr>
              <w:pStyle w:val="TableBodyText"/>
            </w:pPr>
            <w:r>
              <w:t>The top border color shall be dark blue (0000CC).</w:t>
            </w:r>
          </w:p>
          <w:p w:rsidR="00B13653" w:rsidRDefault="001F204F">
            <w:pPr>
              <w:pStyle w:val="TableBodyText"/>
            </w:pPr>
            <w:r>
              <w:t>The font shall not be bold.</w:t>
            </w:r>
          </w:p>
          <w:p w:rsidR="00B13653" w:rsidRDefault="00B13653">
            <w:pPr>
              <w:pStyle w:val="TableBodyText"/>
            </w:pPr>
          </w:p>
          <w:p w:rsidR="00B13653" w:rsidRDefault="001F204F">
            <w:pPr>
              <w:pStyle w:val="TableBodyText"/>
            </w:pPr>
            <w:r>
              <w:t>The first column shall have the followin</w:t>
            </w:r>
            <w:r>
              <w:t>g properties:</w:t>
            </w:r>
          </w:p>
          <w:p w:rsidR="00B13653" w:rsidRDefault="001F204F">
            <w:pPr>
              <w:pStyle w:val="TableBodyText"/>
            </w:pPr>
            <w:r>
              <w:t>The font shall not be bold.</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font shall not be bold.</w:t>
            </w:r>
          </w:p>
          <w:p w:rsidR="00B13653" w:rsidRDefault="00B13653">
            <w:pPr>
              <w:pStyle w:val="TableBodyText"/>
            </w:pPr>
          </w:p>
          <w:p w:rsidR="00B13653" w:rsidRDefault="001F204F">
            <w:pPr>
              <w:pStyle w:val="TableBodyText"/>
            </w:pPr>
            <w:r>
              <w:t>The header rows of the last column shall have the following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14 (Columns 4)</w:t>
            </w:r>
          </w:p>
          <w:p w:rsidR="00B13653" w:rsidRDefault="00B13653">
            <w:pPr>
              <w:pStyle w:val="TableBodyText"/>
            </w:pPr>
          </w:p>
        </w:tc>
        <w:tc>
          <w:tcPr>
            <w:tcW w:w="0" w:type="auto"/>
            <w:vAlign w:val="center"/>
          </w:tcPr>
          <w:p w:rsidR="00B13653" w:rsidRDefault="001F204F">
            <w:pPr>
              <w:pStyle w:val="TableBodyText"/>
            </w:pPr>
            <w:r>
              <w:t xml:space="preserve">The table shall </w:t>
            </w:r>
            <w:r>
              <w:t>have the following properties:</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Odd columns of table data shall have the following properties:</w:t>
            </w:r>
          </w:p>
          <w:p w:rsidR="00B13653" w:rsidRDefault="001F204F">
            <w:pPr>
              <w:pStyle w:val="TableBodyText"/>
            </w:pPr>
            <w:r>
              <w:t>The foreground shading color shall be black (000000).</w:t>
            </w:r>
          </w:p>
          <w:p w:rsidR="00B13653" w:rsidRDefault="001F204F">
            <w:pPr>
              <w:pStyle w:val="TableBodyText"/>
            </w:pPr>
            <w:r>
              <w:t>The background shading shall be white (FFFFFF).</w:t>
            </w:r>
          </w:p>
          <w:p w:rsidR="00B13653" w:rsidRDefault="001F204F">
            <w:pPr>
              <w:pStyle w:val="TableBodyText"/>
            </w:pPr>
            <w:r>
              <w:t>The shading pattern sh</w:t>
            </w:r>
            <w:r>
              <w:t>all be pct10.</w:t>
            </w:r>
          </w:p>
          <w:p w:rsidR="00B13653" w:rsidRDefault="00B13653">
            <w:pPr>
              <w:pStyle w:val="TableBodyText"/>
            </w:pPr>
          </w:p>
          <w:p w:rsidR="00B13653" w:rsidRDefault="001F204F">
            <w:pPr>
              <w:pStyle w:val="TableBodyText"/>
            </w:pPr>
            <w:r>
              <w:t>Even columns of table data shall have the following properties:</w:t>
            </w:r>
          </w:p>
          <w:p w:rsidR="00B13653" w:rsidRDefault="001F204F">
            <w:pPr>
              <w:pStyle w:val="TableBodyText"/>
            </w:pPr>
            <w:r>
              <w:t>The foreground shading color shall be dark cyan (00CCCC).</w:t>
            </w:r>
          </w:p>
          <w:p w:rsidR="00B13653" w:rsidRDefault="001F204F">
            <w:pPr>
              <w:pStyle w:val="TableBodyText"/>
            </w:pPr>
            <w:r>
              <w:t>The background shading shall be white (FFFFFF).</w:t>
            </w:r>
          </w:p>
          <w:p w:rsidR="00B13653" w:rsidRDefault="001F204F">
            <w:pPr>
              <w:pStyle w:val="TableBodyText"/>
            </w:pPr>
            <w:r>
              <w:t>The shading pattern shall be pct50.</w:t>
            </w:r>
          </w:p>
          <w:p w:rsidR="00B13653" w:rsidRDefault="00B13653">
            <w:pPr>
              <w:pStyle w:val="TableBodyText"/>
            </w:pPr>
          </w:p>
          <w:p w:rsidR="00B13653" w:rsidRDefault="001F204F">
            <w:pPr>
              <w:pStyle w:val="TableBodyText"/>
            </w:pPr>
            <w:r>
              <w:t>The header rows shall have the fol</w:t>
            </w:r>
            <w:r>
              <w:t>lowing properties:</w:t>
            </w:r>
          </w:p>
          <w:p w:rsidR="00B13653" w:rsidRDefault="001F204F">
            <w:pPr>
              <w:pStyle w:val="TableBodyText"/>
            </w:pPr>
            <w:r>
              <w:t>The foreground shading color shall be black (000000).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color shall be white (FFFFFF).</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font</w:t>
            </w:r>
            <w:r>
              <w:t xml:space="preserve"> shall be bold.</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15 (Columns 5)</w:t>
            </w: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1 1/2 pt single line.</w:t>
            </w:r>
          </w:p>
          <w:p w:rsidR="00B13653" w:rsidRDefault="001F204F">
            <w:pPr>
              <w:pStyle w:val="TableBodyText"/>
            </w:pPr>
            <w:r>
              <w:t>The left border shall be a 1 1/2 pt single line.</w:t>
            </w:r>
          </w:p>
          <w:p w:rsidR="00B13653" w:rsidRDefault="001F204F">
            <w:pPr>
              <w:pStyle w:val="TableBodyText"/>
            </w:pPr>
            <w:r>
              <w:t>T</w:t>
            </w:r>
            <w:r>
              <w:t>he bottom border shall be a 1 1/2 pt single line.</w:t>
            </w:r>
          </w:p>
          <w:p w:rsidR="00B13653" w:rsidRDefault="001F204F">
            <w:pPr>
              <w:pStyle w:val="TableBodyText"/>
            </w:pPr>
            <w:r>
              <w:t>The right border shall be a 1 1/2 pt single line.</w:t>
            </w:r>
          </w:p>
          <w:p w:rsidR="00B13653" w:rsidRDefault="001F204F">
            <w:pPr>
              <w:pStyle w:val="TableBodyText"/>
            </w:pPr>
            <w:r>
              <w:t>The inside vertical border shall be a 3/4 pt single line.</w:t>
            </w:r>
          </w:p>
          <w:p w:rsidR="00B13653" w:rsidRDefault="001F204F">
            <w:pPr>
              <w:pStyle w:val="TableBodyText"/>
            </w:pPr>
            <w:r>
              <w:t>The top border color shall be dark gray (CCCCCC).</w:t>
            </w:r>
          </w:p>
          <w:p w:rsidR="00B13653" w:rsidRDefault="001F204F">
            <w:pPr>
              <w:pStyle w:val="TableBodyText"/>
            </w:pPr>
            <w:r>
              <w:t>The left border color shall be dark gray (CCCCCC</w:t>
            </w:r>
            <w:r>
              <w:t>).</w:t>
            </w:r>
          </w:p>
          <w:p w:rsidR="00B13653" w:rsidRDefault="001F204F">
            <w:pPr>
              <w:pStyle w:val="TableBodyText"/>
            </w:pPr>
            <w:r>
              <w:t>The bottom border color shall be dark gray (CCCCCC).</w:t>
            </w:r>
          </w:p>
          <w:p w:rsidR="00B13653" w:rsidRDefault="001F204F">
            <w:pPr>
              <w:pStyle w:val="TableBodyText"/>
            </w:pPr>
            <w:r>
              <w:t>The right border color shall be dark gray (CCCCCC).</w:t>
            </w:r>
          </w:p>
          <w:p w:rsidR="00B13653" w:rsidRDefault="001F204F">
            <w:pPr>
              <w:pStyle w:val="TableBodyText"/>
            </w:pPr>
            <w:r>
              <w:t>The inside vertical border color shall be light gray (C0C0C0).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 xml:space="preserve">Even columns of table data shall have the </w:t>
            </w:r>
            <w:r>
              <w:t>following properties:</w:t>
            </w:r>
          </w:p>
          <w:p w:rsidR="00B13653" w:rsidRDefault="001F204F">
            <w:pPr>
              <w:pStyle w:val="TableBodyText"/>
            </w:pPr>
            <w:r>
              <w:t>The foreground shading color shall be dark gray (C0C0C0).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3/4 pt si</w:t>
            </w:r>
            <w:r>
              <w:t>ngle line.</w:t>
            </w:r>
          </w:p>
          <w:p w:rsidR="00B13653" w:rsidRDefault="001F204F">
            <w:pPr>
              <w:pStyle w:val="TableBodyText"/>
            </w:pPr>
            <w:r>
              <w:t>The bottom border color shall be dark gray (CCCCCC).</w:t>
            </w:r>
          </w:p>
          <w:p w:rsidR="00B13653" w:rsidRDefault="001F204F">
            <w:pPr>
              <w:pStyle w:val="TableBodyText"/>
            </w:pPr>
            <w:r>
              <w:t>The font shall be bold.</w:t>
            </w:r>
          </w:p>
          <w:p w:rsidR="00B13653" w:rsidRDefault="001F204F">
            <w:pPr>
              <w:pStyle w:val="TableBodyText"/>
            </w:pPr>
            <w:r>
              <w:t>The font shall be italic.</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top border shall be a 3/4 pt single line.</w:t>
            </w:r>
          </w:p>
          <w:p w:rsidR="00B13653" w:rsidRDefault="001F204F">
            <w:pPr>
              <w:pStyle w:val="TableBodyText"/>
            </w:pPr>
            <w:r>
              <w:t>The top border color shall be dark gray (CCCC</w:t>
            </w:r>
            <w:r>
              <w:t>CC).</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t>16 (Grid 1)</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 xml:space="preserve">The top </w:t>
            </w:r>
            <w:r>
              <w:t>border shall be a 3/4 pt single line.</w:t>
            </w:r>
          </w:p>
          <w:p w:rsidR="00B13653" w:rsidRDefault="001F204F">
            <w:pPr>
              <w:pStyle w:val="TableBodyText"/>
            </w:pPr>
            <w:r>
              <w:t>The left border shall be a 3/4 pt single line.</w:t>
            </w:r>
          </w:p>
          <w:p w:rsidR="00B13653" w:rsidRDefault="001F204F">
            <w:pPr>
              <w:pStyle w:val="TableBodyText"/>
            </w:pPr>
            <w:r>
              <w:t>The bottom border shall be a 3/4 pt single line.</w:t>
            </w:r>
          </w:p>
          <w:p w:rsidR="00B13653" w:rsidRDefault="001F204F">
            <w:pPr>
              <w:pStyle w:val="TableBodyText"/>
            </w:pPr>
            <w:r>
              <w:t>The right border shall be a 3/4 pt single line.</w:t>
            </w:r>
          </w:p>
          <w:p w:rsidR="00B13653" w:rsidRDefault="001F204F">
            <w:pPr>
              <w:pStyle w:val="TableBodyText"/>
            </w:pPr>
            <w:r>
              <w:t>The inside horizontal border shall be a 3/4 pt single line.</w:t>
            </w:r>
          </w:p>
          <w:p w:rsidR="00B13653" w:rsidRDefault="001F204F">
            <w:pPr>
              <w:pStyle w:val="TableBodyText"/>
            </w:pPr>
            <w:r>
              <w:t>The inside ver</w:t>
            </w:r>
            <w:r>
              <w:t>tical border shall be a 3/4 pt single line.</w:t>
            </w:r>
          </w:p>
          <w:p w:rsidR="00B13653" w:rsidRDefault="001F204F">
            <w:pPr>
              <w:pStyle w:val="TableBodyText"/>
            </w:pPr>
            <w:r>
              <w:t>The top border color shall be black (000000).</w:t>
            </w:r>
          </w:p>
          <w:p w:rsidR="00B13653" w:rsidRDefault="001F204F">
            <w:pPr>
              <w:pStyle w:val="TableBodyText"/>
            </w:pPr>
            <w:r>
              <w:t>The left border color shall be black (000000).</w:t>
            </w:r>
          </w:p>
          <w:p w:rsidR="00B13653" w:rsidRDefault="001F204F">
            <w:pPr>
              <w:pStyle w:val="TableBodyText"/>
            </w:pPr>
            <w:r>
              <w:t>The bottom border color shall be black (000000).</w:t>
            </w:r>
          </w:p>
          <w:p w:rsidR="00B13653" w:rsidRDefault="001F204F">
            <w:pPr>
              <w:pStyle w:val="TableBodyText"/>
            </w:pPr>
            <w:r>
              <w:t>The right border color shall be black (000000).</w:t>
            </w:r>
          </w:p>
          <w:p w:rsidR="00B13653" w:rsidRDefault="001F204F">
            <w:pPr>
              <w:pStyle w:val="TableBodyText"/>
            </w:pPr>
            <w:r>
              <w:lastRenderedPageBreak/>
              <w:t xml:space="preserve">The inside horizontal </w:t>
            </w:r>
            <w:r>
              <w:t>border color shall be black (000000).</w:t>
            </w:r>
          </w:p>
          <w:p w:rsidR="00B13653" w:rsidRDefault="001F204F">
            <w:pPr>
              <w:pStyle w:val="TableBodyText"/>
            </w:pPr>
            <w:r>
              <w:t>The inside vertical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font shall be italic.</w:t>
            </w:r>
          </w:p>
          <w:p w:rsidR="00B13653" w:rsidRDefault="00B13653">
            <w:pPr>
              <w:pStyle w:val="TableBodyText"/>
            </w:pPr>
          </w:p>
          <w:p w:rsidR="00B13653" w:rsidRDefault="001F204F">
            <w:pPr>
              <w:pStyle w:val="TableBodyText"/>
            </w:pPr>
            <w:r>
              <w:t>The last row shall have the following prop</w:t>
            </w:r>
            <w:r>
              <w:t>erties:</w:t>
            </w:r>
          </w:p>
          <w:p w:rsidR="00B13653" w:rsidRDefault="001F204F">
            <w:pPr>
              <w:pStyle w:val="TableBodyText"/>
            </w:pPr>
            <w:r>
              <w:t>The font shall be italic.</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17 (Grid 2)</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inside horizontal border shall be a 3/4 pt single line.</w:t>
            </w:r>
          </w:p>
          <w:p w:rsidR="00B13653" w:rsidRDefault="001F204F">
            <w:pPr>
              <w:pStyle w:val="TableBodyText"/>
            </w:pPr>
            <w:r>
              <w:t>The inside vertical border shall be a 3/4 pt single line.</w:t>
            </w:r>
          </w:p>
          <w:p w:rsidR="00B13653" w:rsidRDefault="001F204F">
            <w:pPr>
              <w:pStyle w:val="TableBodyText"/>
            </w:pPr>
            <w:r>
              <w:t xml:space="preserve">The inside horizontal border color shall </w:t>
            </w:r>
            <w:r>
              <w:t>be black (000000).</w:t>
            </w:r>
          </w:p>
          <w:p w:rsidR="00B13653" w:rsidRDefault="001F204F">
            <w:pPr>
              <w:pStyle w:val="TableBodyText"/>
            </w:pPr>
            <w:r>
              <w:t>The inside vertical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top borde</w:t>
            </w:r>
            <w:r>
              <w:t>r shall be a 3/4 pt single line.</w:t>
            </w:r>
          </w:p>
          <w:p w:rsidR="00B13653" w:rsidRDefault="001F204F">
            <w:pPr>
              <w:pStyle w:val="TableBodyText"/>
            </w:pPr>
            <w:r>
              <w:t>The top border color shall be black (000000).</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font shall be bo</w:t>
            </w:r>
            <w:r>
              <w:t>ld.</w:t>
            </w:r>
          </w:p>
          <w:p w:rsidR="00B13653" w:rsidRDefault="00B13653">
            <w:pPr>
              <w:pStyle w:val="TableBodyText"/>
            </w:pPr>
          </w:p>
        </w:tc>
      </w:tr>
      <w:tr w:rsidR="00B13653" w:rsidTr="00B13653">
        <w:tc>
          <w:tcPr>
            <w:tcW w:w="0" w:type="auto"/>
            <w:vAlign w:val="center"/>
          </w:tcPr>
          <w:p w:rsidR="00B13653" w:rsidRDefault="001F204F">
            <w:pPr>
              <w:pStyle w:val="TableBodyText"/>
            </w:pPr>
            <w:r>
              <w:t>18 (Grid 3)</w:t>
            </w: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3/4 pt single line.</w:t>
            </w:r>
          </w:p>
          <w:p w:rsidR="00B13653" w:rsidRDefault="001F204F">
            <w:pPr>
              <w:pStyle w:val="TableBodyText"/>
            </w:pPr>
            <w:r>
              <w:t>The left border shall be a 1 1/2 pt single line.</w:t>
            </w:r>
          </w:p>
          <w:p w:rsidR="00B13653" w:rsidRDefault="001F204F">
            <w:pPr>
              <w:pStyle w:val="TableBodyText"/>
            </w:pPr>
            <w:r>
              <w:t>The bottom border shall be a 3/4 pt single line.</w:t>
            </w:r>
          </w:p>
          <w:p w:rsidR="00B13653" w:rsidRDefault="001F204F">
            <w:pPr>
              <w:pStyle w:val="TableBodyText"/>
            </w:pPr>
            <w:r>
              <w:t xml:space="preserve">The right border shall be a 1 1/2 pt single </w:t>
            </w:r>
            <w:r>
              <w:t>line.</w:t>
            </w:r>
          </w:p>
          <w:p w:rsidR="00B13653" w:rsidRDefault="001F204F">
            <w:pPr>
              <w:pStyle w:val="TableBodyText"/>
            </w:pPr>
            <w:r>
              <w:t>The inside vertical border shall be a 3/4 pt single line.</w:t>
            </w:r>
          </w:p>
          <w:p w:rsidR="00B13653" w:rsidRDefault="001F204F">
            <w:pPr>
              <w:pStyle w:val="TableBodyText"/>
            </w:pPr>
            <w:r>
              <w:t>The top border color shall be black (000000).</w:t>
            </w:r>
          </w:p>
          <w:p w:rsidR="00B13653" w:rsidRDefault="001F204F">
            <w:pPr>
              <w:pStyle w:val="TableBodyText"/>
            </w:pPr>
            <w:r>
              <w:t>The left border color shall be black (000000).</w:t>
            </w:r>
          </w:p>
          <w:p w:rsidR="00B13653" w:rsidRDefault="001F204F">
            <w:pPr>
              <w:pStyle w:val="TableBodyText"/>
            </w:pPr>
            <w:r>
              <w:t>The bottom border color shall be black (000000).</w:t>
            </w:r>
          </w:p>
          <w:p w:rsidR="00B13653" w:rsidRDefault="001F204F">
            <w:pPr>
              <w:pStyle w:val="TableBodyText"/>
            </w:pPr>
            <w:r>
              <w:t>The right border color shall be black (000000).</w:t>
            </w:r>
          </w:p>
          <w:p w:rsidR="00B13653" w:rsidRDefault="001F204F">
            <w:pPr>
              <w:pStyle w:val="TableBodyText"/>
            </w:pPr>
            <w:r>
              <w:t>Th</w:t>
            </w:r>
            <w:r>
              <w:t>e inside vertical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3/4 pt single line.</w:t>
            </w:r>
          </w:p>
          <w:p w:rsidR="00B13653" w:rsidRDefault="001F204F">
            <w:pPr>
              <w:pStyle w:val="TableBodyText"/>
            </w:pPr>
            <w:r>
              <w:t>The bottom border color shall be black (000000).</w:t>
            </w:r>
          </w:p>
          <w:p w:rsidR="00B13653" w:rsidRDefault="001F204F">
            <w:pPr>
              <w:pStyle w:val="TableBodyText"/>
            </w:pPr>
            <w:r>
              <w:lastRenderedPageBreak/>
              <w:t xml:space="preserve">The </w:t>
            </w:r>
            <w:r>
              <w:t>foreground shading color shall be yellow (FFFF00).</w:t>
            </w:r>
          </w:p>
          <w:p w:rsidR="00B13653" w:rsidRDefault="001F204F">
            <w:pPr>
              <w:pStyle w:val="TableBodyText"/>
            </w:pPr>
            <w:r>
              <w:t>The background shading shall be white (FFFFFF).</w:t>
            </w:r>
          </w:p>
          <w:p w:rsidR="00B13653" w:rsidRDefault="001F204F">
            <w:pPr>
              <w:pStyle w:val="TableBodyText"/>
            </w:pPr>
            <w:r>
              <w:t>The shading pattern shall be pct30.</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 xml:space="preserve">The last column shall have the following </w:t>
            </w:r>
            <w:r>
              <w:t>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19 (Grid 4)</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left border shall be a 1 1/2 pt single line.</w:t>
            </w:r>
          </w:p>
          <w:p w:rsidR="00B13653" w:rsidRDefault="001F204F">
            <w:pPr>
              <w:pStyle w:val="TableBodyText"/>
            </w:pPr>
            <w:r>
              <w:t>The right border shall be a 1 1/2 pt single line.</w:t>
            </w:r>
          </w:p>
          <w:p w:rsidR="00B13653" w:rsidRDefault="001F204F">
            <w:pPr>
              <w:pStyle w:val="TableBodyText"/>
            </w:pPr>
            <w:r>
              <w:t>The inside horizontal border shall be a 3/4 pt single line.</w:t>
            </w:r>
          </w:p>
          <w:p w:rsidR="00B13653" w:rsidRDefault="001F204F">
            <w:pPr>
              <w:pStyle w:val="TableBodyText"/>
            </w:pPr>
            <w:r>
              <w:t>The inside vertical border shall be a 3/4 pt single line.</w:t>
            </w:r>
          </w:p>
          <w:p w:rsidR="00B13653" w:rsidRDefault="001F204F">
            <w:pPr>
              <w:pStyle w:val="TableBodyText"/>
            </w:pPr>
            <w:r>
              <w:t>The left border color shall be black (000000).</w:t>
            </w:r>
          </w:p>
          <w:p w:rsidR="00B13653" w:rsidRDefault="001F204F">
            <w:pPr>
              <w:pStyle w:val="TableBodyText"/>
            </w:pPr>
            <w:r>
              <w:t>The right border color shall be black (000000).</w:t>
            </w:r>
          </w:p>
          <w:p w:rsidR="00B13653" w:rsidRDefault="001F204F">
            <w:pPr>
              <w:pStyle w:val="TableBodyText"/>
            </w:pPr>
            <w:r>
              <w:t>The inside horizontal border color shall be black (000000).</w:t>
            </w:r>
          </w:p>
          <w:p w:rsidR="00B13653" w:rsidRDefault="001F204F">
            <w:pPr>
              <w:pStyle w:val="TableBodyText"/>
            </w:pPr>
            <w:r>
              <w:t xml:space="preserve">The inside vertical border color shall be </w:t>
            </w:r>
            <w:r>
              <w:t>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3/4 pt single line.</w:t>
            </w:r>
          </w:p>
          <w:p w:rsidR="00B13653" w:rsidRDefault="001F204F">
            <w:pPr>
              <w:pStyle w:val="TableBodyText"/>
            </w:pPr>
            <w:r>
              <w:t>The bottom border color shall be black (000000).</w:t>
            </w:r>
          </w:p>
          <w:p w:rsidR="00B13653" w:rsidRDefault="001F204F">
            <w:pPr>
              <w:pStyle w:val="TableBodyText"/>
            </w:pPr>
            <w:r>
              <w:t>The foreground shading color shall be yellow (FFFF0</w:t>
            </w:r>
            <w:r>
              <w:t>0).</w:t>
            </w:r>
          </w:p>
          <w:p w:rsidR="00B13653" w:rsidRDefault="001F204F">
            <w:pPr>
              <w:pStyle w:val="TableBodyText"/>
            </w:pPr>
            <w:r>
              <w:t>The background shading shall be white (FFFFFF).</w:t>
            </w:r>
          </w:p>
          <w:p w:rsidR="00B13653" w:rsidRDefault="001F204F">
            <w:pPr>
              <w:pStyle w:val="TableBodyText"/>
            </w:pPr>
            <w:r>
              <w:t>The shading pattern shall be pct30.</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top border shall be a 3/4 pt single line.</w:t>
            </w:r>
          </w:p>
          <w:p w:rsidR="00B13653" w:rsidRDefault="001F204F">
            <w:pPr>
              <w:pStyle w:val="TableBodyText"/>
            </w:pPr>
            <w:r>
              <w:t>The top border color shall be black (000000).</w:t>
            </w:r>
          </w:p>
          <w:p w:rsidR="00B13653" w:rsidRDefault="001F204F">
            <w:pPr>
              <w:pStyle w:val="TableBodyText"/>
            </w:pPr>
            <w:r>
              <w:t xml:space="preserve">The foreground shading </w:t>
            </w:r>
            <w:r>
              <w:t>color shall be yellow (FFFF00).</w:t>
            </w:r>
          </w:p>
          <w:p w:rsidR="00B13653" w:rsidRDefault="001F204F">
            <w:pPr>
              <w:pStyle w:val="TableBodyText"/>
            </w:pPr>
            <w:r>
              <w:t>The background shading shall be white (FFFFFF).</w:t>
            </w:r>
          </w:p>
          <w:p w:rsidR="00B13653" w:rsidRDefault="001F204F">
            <w:pPr>
              <w:pStyle w:val="TableBodyText"/>
            </w:pPr>
            <w:r>
              <w:t>The shading pattern shall be pct30.</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t>20 (Grid 5)</w:t>
            </w:r>
          </w:p>
          <w:p w:rsidR="00B13653" w:rsidRDefault="00B13653">
            <w:pPr>
              <w:pStyle w:val="TableBodyText"/>
            </w:pPr>
          </w:p>
        </w:tc>
        <w:tc>
          <w:tcPr>
            <w:tcW w:w="0" w:type="auto"/>
            <w:vAlign w:val="center"/>
          </w:tcPr>
          <w:p w:rsidR="00B13653" w:rsidRDefault="001F204F">
            <w:pPr>
              <w:pStyle w:val="TableBodyText"/>
            </w:pPr>
            <w:r>
              <w:t>The table shall have th</w:t>
            </w:r>
            <w:r>
              <w:t>e following properties:</w:t>
            </w:r>
          </w:p>
          <w:p w:rsidR="00B13653" w:rsidRDefault="001F204F">
            <w:pPr>
              <w:pStyle w:val="TableBodyText"/>
            </w:pPr>
            <w:r>
              <w:t>The top border shall be a 1 1/2 pt single line.</w:t>
            </w:r>
          </w:p>
          <w:p w:rsidR="00B13653" w:rsidRDefault="001F204F">
            <w:pPr>
              <w:pStyle w:val="TableBodyText"/>
            </w:pPr>
            <w:r>
              <w:t>The left border shall be a 1 1/2 pt single line.</w:t>
            </w:r>
          </w:p>
          <w:p w:rsidR="00B13653" w:rsidRDefault="001F204F">
            <w:pPr>
              <w:pStyle w:val="TableBodyText"/>
            </w:pPr>
            <w:r>
              <w:t>The bottom border shall be a 1 1/2 pt single line.</w:t>
            </w:r>
          </w:p>
          <w:p w:rsidR="00B13653" w:rsidRDefault="001F204F">
            <w:pPr>
              <w:pStyle w:val="TableBodyText"/>
            </w:pPr>
            <w:r>
              <w:t>The right border shall be a 1 1/2 pt single line.</w:t>
            </w:r>
          </w:p>
          <w:p w:rsidR="00B13653" w:rsidRDefault="001F204F">
            <w:pPr>
              <w:pStyle w:val="TableBodyText"/>
            </w:pPr>
            <w:r>
              <w:t>The inside horizontal border shall</w:t>
            </w:r>
            <w:r>
              <w:t xml:space="preserve"> be a 3/4 pt single line.</w:t>
            </w:r>
          </w:p>
          <w:p w:rsidR="00B13653" w:rsidRDefault="001F204F">
            <w:pPr>
              <w:pStyle w:val="TableBodyText"/>
            </w:pPr>
            <w:r>
              <w:t>The inside vertical border shall be a 3/4 pt single line.</w:t>
            </w:r>
          </w:p>
          <w:p w:rsidR="00B13653" w:rsidRDefault="001F204F">
            <w:pPr>
              <w:pStyle w:val="TableBodyText"/>
            </w:pPr>
            <w:r>
              <w:t>The top border color shall be black (000000).</w:t>
            </w:r>
          </w:p>
          <w:p w:rsidR="00B13653" w:rsidRDefault="001F204F">
            <w:pPr>
              <w:pStyle w:val="TableBodyText"/>
            </w:pPr>
            <w:r>
              <w:lastRenderedPageBreak/>
              <w:t>The left border color shall be black (000000).</w:t>
            </w:r>
          </w:p>
          <w:p w:rsidR="00B13653" w:rsidRDefault="001F204F">
            <w:pPr>
              <w:pStyle w:val="TableBodyText"/>
            </w:pPr>
            <w:r>
              <w:t>The bottom border color shall be black (000000).</w:t>
            </w:r>
          </w:p>
          <w:p w:rsidR="00B13653" w:rsidRDefault="001F204F">
            <w:pPr>
              <w:pStyle w:val="TableBodyText"/>
            </w:pPr>
            <w:r>
              <w:t xml:space="preserve">The right border color shall </w:t>
            </w:r>
            <w:r>
              <w:t>be black (000000).</w:t>
            </w:r>
          </w:p>
          <w:p w:rsidR="00B13653" w:rsidRDefault="001F204F">
            <w:pPr>
              <w:pStyle w:val="TableBodyText"/>
            </w:pPr>
            <w:r>
              <w:t>The inside horizontal border color shall be black (000000).</w:t>
            </w:r>
          </w:p>
          <w:p w:rsidR="00B13653" w:rsidRDefault="001F204F">
            <w:pPr>
              <w:pStyle w:val="TableBodyText"/>
            </w:pPr>
            <w:r>
              <w:t>The inside vertical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w:t>
            </w:r>
            <w:r>
              <w:t xml:space="preserve"> 1 1/2 pt single line.</w:t>
            </w:r>
          </w:p>
          <w:p w:rsidR="00B13653" w:rsidRDefault="001F204F">
            <w:pPr>
              <w:pStyle w:val="TableBodyText"/>
            </w:pPr>
            <w:r>
              <w:t>The bottom border color shall be black (000000).</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header rows in the first c</w:t>
            </w:r>
            <w:r>
              <w:t>olumn shall have the following properties:</w:t>
            </w:r>
          </w:p>
          <w:p w:rsidR="00B13653" w:rsidRDefault="001F204F">
            <w:pPr>
              <w:pStyle w:val="TableBodyText"/>
            </w:pPr>
            <w:r>
              <w:t>The top left to bottom right border shall be a 3/4 pt single line.</w:t>
            </w:r>
          </w:p>
          <w:p w:rsidR="00B13653" w:rsidRDefault="001F204F">
            <w:pPr>
              <w:pStyle w:val="TableBodyText"/>
            </w:pPr>
            <w:r>
              <w:t>The top left to bottom right border color shall be black (000000).</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21 (Grid 6)</w:t>
            </w: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w:t>
            </w:r>
            <w:r>
              <w:t>ll be a 1 1/2 pt single line.</w:t>
            </w:r>
          </w:p>
          <w:p w:rsidR="00B13653" w:rsidRDefault="001F204F">
            <w:pPr>
              <w:pStyle w:val="TableBodyText"/>
            </w:pPr>
            <w:r>
              <w:t>The left border shall be a 1 1/2 pt single line.</w:t>
            </w:r>
          </w:p>
          <w:p w:rsidR="00B13653" w:rsidRDefault="001F204F">
            <w:pPr>
              <w:pStyle w:val="TableBodyText"/>
            </w:pPr>
            <w:r>
              <w:t>The bottom border shall be a 1 1/2 pt single line.</w:t>
            </w:r>
          </w:p>
          <w:p w:rsidR="00B13653" w:rsidRDefault="001F204F">
            <w:pPr>
              <w:pStyle w:val="TableBodyText"/>
            </w:pPr>
            <w:r>
              <w:t>The right border shall be a 1 1/2 pt single line.</w:t>
            </w:r>
          </w:p>
          <w:p w:rsidR="00B13653" w:rsidRDefault="001F204F">
            <w:pPr>
              <w:pStyle w:val="TableBodyText"/>
            </w:pPr>
            <w:r>
              <w:t>The inside vertical border shall be a 3/4 pt single line.</w:t>
            </w:r>
          </w:p>
          <w:p w:rsidR="00B13653" w:rsidRDefault="001F204F">
            <w:pPr>
              <w:pStyle w:val="TableBodyText"/>
            </w:pPr>
            <w:r>
              <w:t xml:space="preserve">The top border </w:t>
            </w:r>
            <w:r>
              <w:t>color shall be black (000000).</w:t>
            </w:r>
          </w:p>
          <w:p w:rsidR="00B13653" w:rsidRDefault="001F204F">
            <w:pPr>
              <w:pStyle w:val="TableBodyText"/>
            </w:pPr>
            <w:r>
              <w:t>The left border color shall be black (000000).</w:t>
            </w:r>
          </w:p>
          <w:p w:rsidR="00B13653" w:rsidRDefault="001F204F">
            <w:pPr>
              <w:pStyle w:val="TableBodyText"/>
            </w:pPr>
            <w:r>
              <w:t>The bottom border color shall be black (000000).</w:t>
            </w:r>
          </w:p>
          <w:p w:rsidR="00B13653" w:rsidRDefault="001F204F">
            <w:pPr>
              <w:pStyle w:val="TableBodyText"/>
            </w:pPr>
            <w:r>
              <w:t>The right border color shall be black (000000).</w:t>
            </w:r>
          </w:p>
          <w:p w:rsidR="00B13653" w:rsidRDefault="001F204F">
            <w:pPr>
              <w:pStyle w:val="TableBodyText"/>
            </w:pPr>
            <w:r>
              <w:t>The inside vertical border color shall be black (000000).</w:t>
            </w:r>
          </w:p>
          <w:p w:rsidR="00B13653" w:rsidRDefault="001F204F">
            <w:pPr>
              <w:pStyle w:val="TableBodyText"/>
            </w:pPr>
            <w:r>
              <w:t xml:space="preserve">The vertical alignment </w:t>
            </w:r>
            <w:r>
              <w:t>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3/4 pt single line.</w:t>
            </w:r>
          </w:p>
          <w:p w:rsidR="00B13653" w:rsidRDefault="001F204F">
            <w:pPr>
              <w:pStyle w:val="TableBodyText"/>
            </w:pPr>
            <w:r>
              <w:t>The bottom border color shall be black (000000).</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 xml:space="preserve">The top border </w:t>
            </w:r>
            <w:r>
              <w:t>shall be a 3/4 pt single line.</w:t>
            </w:r>
          </w:p>
          <w:p w:rsidR="00B13653" w:rsidRDefault="001F204F">
            <w:pPr>
              <w:pStyle w:val="TableBodyText"/>
            </w:pPr>
            <w:r>
              <w:t>The top border color shall be black (000000).</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header rows in the first column shall have the following properties:</w:t>
            </w:r>
          </w:p>
          <w:p w:rsidR="00B13653" w:rsidRDefault="001F204F">
            <w:pPr>
              <w:pStyle w:val="TableBodyText"/>
            </w:pPr>
            <w:r>
              <w:lastRenderedPageBreak/>
              <w:t>The top left to bottom rig</w:t>
            </w:r>
            <w:r>
              <w:t>ht border shall be a 3/4 pt single line.</w:t>
            </w:r>
          </w:p>
          <w:p w:rsidR="00B13653" w:rsidRDefault="001F204F">
            <w:pPr>
              <w:pStyle w:val="TableBodyText"/>
            </w:pPr>
            <w:r>
              <w:t>The top left to bottom right border color shall be black (000000).</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22 (Grid 7)</w:t>
            </w: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1 1/2 pt single line.</w:t>
            </w:r>
          </w:p>
          <w:p w:rsidR="00B13653" w:rsidRDefault="001F204F">
            <w:pPr>
              <w:pStyle w:val="TableBodyText"/>
            </w:pPr>
            <w:r>
              <w:t xml:space="preserve">The left border shall be a 1 1/2 pt </w:t>
            </w:r>
            <w:r>
              <w:t>single line.</w:t>
            </w:r>
          </w:p>
          <w:p w:rsidR="00B13653" w:rsidRDefault="001F204F">
            <w:pPr>
              <w:pStyle w:val="TableBodyText"/>
            </w:pPr>
            <w:r>
              <w:t>The bottom border shall be a 1 1/2 pt single line.</w:t>
            </w:r>
          </w:p>
          <w:p w:rsidR="00B13653" w:rsidRDefault="001F204F">
            <w:pPr>
              <w:pStyle w:val="TableBodyText"/>
            </w:pPr>
            <w:r>
              <w:t>The right border shall be a 1 1/2 pt single line.</w:t>
            </w:r>
          </w:p>
          <w:p w:rsidR="00B13653" w:rsidRDefault="001F204F">
            <w:pPr>
              <w:pStyle w:val="TableBodyText"/>
            </w:pPr>
            <w:r>
              <w:t>The inside horizontal border shall be a 3/4 pt single line.</w:t>
            </w:r>
          </w:p>
          <w:p w:rsidR="00B13653" w:rsidRDefault="001F204F">
            <w:pPr>
              <w:pStyle w:val="TableBodyText"/>
            </w:pPr>
            <w:r>
              <w:t>The inside vertical border shall be a 3/4 pt single line.</w:t>
            </w:r>
          </w:p>
          <w:p w:rsidR="00B13653" w:rsidRDefault="001F204F">
            <w:pPr>
              <w:pStyle w:val="TableBodyText"/>
            </w:pPr>
            <w:r>
              <w:t>The top border color sha</w:t>
            </w:r>
            <w:r>
              <w:t>ll be black (000000).</w:t>
            </w:r>
          </w:p>
          <w:p w:rsidR="00B13653" w:rsidRDefault="001F204F">
            <w:pPr>
              <w:pStyle w:val="TableBodyText"/>
            </w:pPr>
            <w:r>
              <w:t>The left border color shall be black (000000).</w:t>
            </w:r>
          </w:p>
          <w:p w:rsidR="00B13653" w:rsidRDefault="001F204F">
            <w:pPr>
              <w:pStyle w:val="TableBodyText"/>
            </w:pPr>
            <w:r>
              <w:t>The bottom border color shall be black (000000).</w:t>
            </w:r>
          </w:p>
          <w:p w:rsidR="00B13653" w:rsidRDefault="001F204F">
            <w:pPr>
              <w:pStyle w:val="TableBodyText"/>
            </w:pPr>
            <w:r>
              <w:t>The right border color shall be black (000000).</w:t>
            </w:r>
          </w:p>
          <w:p w:rsidR="00B13653" w:rsidRDefault="001F204F">
            <w:pPr>
              <w:pStyle w:val="TableBodyText"/>
            </w:pPr>
            <w:r>
              <w:t>The inside horizontal border color shall be black (000000).</w:t>
            </w:r>
          </w:p>
          <w:p w:rsidR="00B13653" w:rsidRDefault="001F204F">
            <w:pPr>
              <w:pStyle w:val="TableBodyText"/>
            </w:pPr>
            <w:r>
              <w:t xml:space="preserve">The inside vertical border </w:t>
            </w:r>
            <w:r>
              <w:t>color shall be black (000000).</w:t>
            </w:r>
          </w:p>
          <w:p w:rsidR="00B13653" w:rsidRDefault="001F204F">
            <w:pPr>
              <w:pStyle w:val="TableBodyText"/>
            </w:pPr>
            <w:r>
              <w:t>The font shall be bold.</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1 1/2 pt single line.</w:t>
            </w:r>
          </w:p>
          <w:p w:rsidR="00B13653" w:rsidRDefault="001F204F">
            <w:pPr>
              <w:pStyle w:val="TableBodyText"/>
            </w:pPr>
            <w:r>
              <w:t>The bottom border color shall be black (000000).</w:t>
            </w:r>
          </w:p>
          <w:p w:rsidR="00B13653" w:rsidRDefault="001F204F">
            <w:pPr>
              <w:pStyle w:val="TableBodyText"/>
            </w:pPr>
            <w:r>
              <w:t>The font s</w:t>
            </w:r>
            <w:r>
              <w:t>hall not be bold.</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top border shall be a 3/4 pt single line.</w:t>
            </w:r>
          </w:p>
          <w:p w:rsidR="00B13653" w:rsidRDefault="001F204F">
            <w:pPr>
              <w:pStyle w:val="TableBodyText"/>
            </w:pPr>
            <w:r>
              <w:t>The top border color shall be black (000000).</w:t>
            </w:r>
          </w:p>
          <w:p w:rsidR="00B13653" w:rsidRDefault="001F204F">
            <w:pPr>
              <w:pStyle w:val="TableBodyText"/>
            </w:pPr>
            <w:r>
              <w:t>The font shall not be bold.</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 xml:space="preserve">The font </w:t>
            </w:r>
            <w:r>
              <w:t>shall not be bold.</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font shall not be bold.</w:t>
            </w:r>
          </w:p>
          <w:p w:rsidR="00B13653" w:rsidRDefault="00B13653">
            <w:pPr>
              <w:pStyle w:val="TableBodyText"/>
            </w:pPr>
          </w:p>
          <w:p w:rsidR="00B13653" w:rsidRDefault="001F204F">
            <w:pPr>
              <w:pStyle w:val="TableBodyText"/>
            </w:pPr>
            <w:r>
              <w:t>The header rows in the first column shall have the following properties:</w:t>
            </w:r>
          </w:p>
          <w:p w:rsidR="00B13653" w:rsidRDefault="001F204F">
            <w:pPr>
              <w:pStyle w:val="TableBodyText"/>
            </w:pPr>
            <w:r>
              <w:t>The top left to bottom right border shall be a 3/4 pt single line.</w:t>
            </w:r>
          </w:p>
          <w:p w:rsidR="00B13653" w:rsidRDefault="001F204F">
            <w:pPr>
              <w:pStyle w:val="TableBodyText"/>
            </w:pPr>
            <w:r>
              <w:t>The top left t</w:t>
            </w:r>
            <w:r>
              <w:t>o bottom right border color shall be black (000000).</w:t>
            </w:r>
          </w:p>
          <w:p w:rsidR="00B13653" w:rsidRDefault="00B13653">
            <w:pPr>
              <w:pStyle w:val="TableBodyText"/>
            </w:pPr>
          </w:p>
        </w:tc>
      </w:tr>
      <w:tr w:rsidR="00B13653" w:rsidTr="00B13653">
        <w:tc>
          <w:tcPr>
            <w:tcW w:w="0" w:type="auto"/>
            <w:vAlign w:val="center"/>
          </w:tcPr>
          <w:p w:rsidR="00B13653" w:rsidRDefault="001F204F">
            <w:pPr>
              <w:pStyle w:val="TableBodyText"/>
            </w:pPr>
            <w:r>
              <w:t>23 (Grid 8)</w:t>
            </w: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3/4 pt single line.</w:t>
            </w:r>
          </w:p>
          <w:p w:rsidR="00B13653" w:rsidRDefault="001F204F">
            <w:pPr>
              <w:pStyle w:val="TableBodyText"/>
            </w:pPr>
            <w:r>
              <w:t>The left border shall be a 3/4 pt single line.</w:t>
            </w:r>
          </w:p>
          <w:p w:rsidR="00B13653" w:rsidRDefault="001F204F">
            <w:pPr>
              <w:pStyle w:val="TableBodyText"/>
            </w:pPr>
            <w:r>
              <w:t>The bottom border shall be a 3/4 pt single line.</w:t>
            </w:r>
          </w:p>
          <w:p w:rsidR="00B13653" w:rsidRDefault="001F204F">
            <w:pPr>
              <w:pStyle w:val="TableBodyText"/>
            </w:pPr>
            <w:r>
              <w:t>The right border shall be a 3/4 pt single line.</w:t>
            </w:r>
          </w:p>
          <w:p w:rsidR="00B13653" w:rsidRDefault="001F204F">
            <w:pPr>
              <w:pStyle w:val="TableBodyText"/>
            </w:pPr>
            <w:r>
              <w:t>The inside horizontal border shall be a 3/4 pt single line.</w:t>
            </w:r>
          </w:p>
          <w:p w:rsidR="00B13653" w:rsidRDefault="001F204F">
            <w:pPr>
              <w:pStyle w:val="TableBodyText"/>
            </w:pPr>
            <w:r>
              <w:t>The inside vertical border shall be a 3/4 pt single line.</w:t>
            </w:r>
          </w:p>
          <w:p w:rsidR="00B13653" w:rsidRDefault="001F204F">
            <w:pPr>
              <w:pStyle w:val="TableBodyText"/>
            </w:pPr>
            <w:r>
              <w:t>The top border color shall be dark blue (0000CC).</w:t>
            </w:r>
          </w:p>
          <w:p w:rsidR="00B13653" w:rsidRDefault="001F204F">
            <w:pPr>
              <w:pStyle w:val="TableBodyText"/>
            </w:pPr>
            <w:r>
              <w:lastRenderedPageBreak/>
              <w:t>The left border color shall be dark blue</w:t>
            </w:r>
            <w:r>
              <w:t xml:space="preserve"> (0000CC).</w:t>
            </w:r>
          </w:p>
          <w:p w:rsidR="00B13653" w:rsidRDefault="001F204F">
            <w:pPr>
              <w:pStyle w:val="TableBodyText"/>
            </w:pPr>
            <w:r>
              <w:t>The bottom border color shall be dark blue (0000CC).</w:t>
            </w:r>
          </w:p>
          <w:p w:rsidR="00B13653" w:rsidRDefault="001F204F">
            <w:pPr>
              <w:pStyle w:val="TableBodyText"/>
            </w:pPr>
            <w:r>
              <w:t>The right border color shall be dark blue (0000CC).</w:t>
            </w:r>
          </w:p>
          <w:p w:rsidR="00B13653" w:rsidRDefault="001F204F">
            <w:pPr>
              <w:pStyle w:val="TableBodyText"/>
            </w:pPr>
            <w:r>
              <w:t>The inside horizontal border color shall be dark blue (0000CC).</w:t>
            </w:r>
          </w:p>
          <w:p w:rsidR="00B13653" w:rsidRDefault="001F204F">
            <w:pPr>
              <w:pStyle w:val="TableBodyText"/>
            </w:pPr>
            <w:r>
              <w:t>The inside vertical border color shall be dark blue (0000CC).</w:t>
            </w:r>
          </w:p>
          <w:p w:rsidR="00B13653" w:rsidRDefault="001F204F">
            <w:pPr>
              <w:pStyle w:val="TableBodyText"/>
            </w:pPr>
            <w:r>
              <w:t>The vertical a</w:t>
            </w:r>
            <w:r>
              <w:t>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foreground shading color shall be dark blue (0000CC).</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color shall be white (FFFFFF</w:t>
            </w:r>
            <w:r>
              <w:t>).</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24 (List 1)</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w:t>
            </w:r>
            <w:r>
              <w:t xml:space="preserve"> shall be a 1 1/2 pt single line.</w:t>
            </w:r>
          </w:p>
          <w:p w:rsidR="00B13653" w:rsidRDefault="001F204F">
            <w:pPr>
              <w:pStyle w:val="TableBodyText"/>
            </w:pPr>
            <w:r>
              <w:t>The left border shall be a 3/4 pt single line.</w:t>
            </w:r>
          </w:p>
          <w:p w:rsidR="00B13653" w:rsidRDefault="001F204F">
            <w:pPr>
              <w:pStyle w:val="TableBodyText"/>
            </w:pPr>
            <w:r>
              <w:t>The bottom border shall be a 1 1/2 pt single line.</w:t>
            </w:r>
          </w:p>
          <w:p w:rsidR="00B13653" w:rsidRDefault="001F204F">
            <w:pPr>
              <w:pStyle w:val="TableBodyText"/>
            </w:pPr>
            <w:r>
              <w:t>The right border shall be a 3/4 pt single line.</w:t>
            </w:r>
          </w:p>
          <w:p w:rsidR="00B13653" w:rsidRDefault="001F204F">
            <w:pPr>
              <w:pStyle w:val="TableBodyText"/>
            </w:pPr>
            <w:r>
              <w:t>The top border color shall be dark cyan (00CCCC).</w:t>
            </w:r>
          </w:p>
          <w:p w:rsidR="00B13653" w:rsidRDefault="001F204F">
            <w:pPr>
              <w:pStyle w:val="TableBodyText"/>
            </w:pPr>
            <w:r>
              <w:t xml:space="preserve">The left border color </w:t>
            </w:r>
            <w:r>
              <w:t>shall be dark cyan (00CCCC).</w:t>
            </w:r>
          </w:p>
          <w:p w:rsidR="00B13653" w:rsidRDefault="001F204F">
            <w:pPr>
              <w:pStyle w:val="TableBodyText"/>
            </w:pPr>
            <w:r>
              <w:t>The bottom border color shall be dark cyan (00CCCC).</w:t>
            </w:r>
          </w:p>
          <w:p w:rsidR="00B13653" w:rsidRDefault="001F204F">
            <w:pPr>
              <w:pStyle w:val="TableBodyText"/>
            </w:pPr>
            <w:r>
              <w:t>The right border color shall be dark cyan (00CCCC).</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Even rows of table data shall have the following properties:</w:t>
            </w:r>
          </w:p>
          <w:p w:rsidR="00B13653" w:rsidRDefault="001F204F">
            <w:pPr>
              <w:pStyle w:val="TableBodyText"/>
            </w:pPr>
            <w:r>
              <w:t xml:space="preserve">The foreground shading </w:t>
            </w:r>
            <w:r>
              <w:t>color shall be dark gray (C0C0C0).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3/4 pt single line.</w:t>
            </w:r>
          </w:p>
          <w:p w:rsidR="00B13653" w:rsidRDefault="001F204F">
            <w:pPr>
              <w:pStyle w:val="TableBodyText"/>
            </w:pPr>
            <w:r>
              <w:t>The bottom border color shall be b</w:t>
            </w:r>
            <w:r>
              <w:t>lack (000000).</w:t>
            </w:r>
          </w:p>
          <w:p w:rsidR="00B13653" w:rsidRDefault="001F204F">
            <w:pPr>
              <w:pStyle w:val="TableBodyText"/>
            </w:pPr>
            <w:r>
              <w:t>The foreground shading color shall be dark gray (C0C0C0).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color shall be dark red (CC0000).</w:t>
            </w:r>
          </w:p>
          <w:p w:rsidR="00B13653" w:rsidRDefault="001F204F">
            <w:pPr>
              <w:pStyle w:val="TableBodyText"/>
            </w:pPr>
            <w:r>
              <w:t>The font shall be bold.</w:t>
            </w:r>
          </w:p>
          <w:p w:rsidR="00B13653" w:rsidRDefault="001F204F">
            <w:pPr>
              <w:pStyle w:val="TableBodyText"/>
            </w:pPr>
            <w:r>
              <w:t>The font shall be italic.</w:t>
            </w:r>
          </w:p>
          <w:p w:rsidR="00B13653" w:rsidRDefault="00B13653">
            <w:pPr>
              <w:pStyle w:val="TableBodyText"/>
            </w:pPr>
          </w:p>
          <w:p w:rsidR="00B13653" w:rsidRDefault="001F204F">
            <w:pPr>
              <w:pStyle w:val="TableBodyText"/>
            </w:pPr>
            <w:r>
              <w:t>The l</w:t>
            </w:r>
            <w:r>
              <w:t>ast row shall have the following properties:</w:t>
            </w:r>
          </w:p>
          <w:p w:rsidR="00B13653" w:rsidRDefault="001F204F">
            <w:pPr>
              <w:pStyle w:val="TableBodyText"/>
            </w:pPr>
            <w:r>
              <w:lastRenderedPageBreak/>
              <w:t>The top border shall be a 3/4 pt single line.</w:t>
            </w:r>
          </w:p>
          <w:p w:rsidR="00B13653" w:rsidRDefault="001F204F">
            <w:pPr>
              <w:pStyle w:val="TableBodyText"/>
            </w:pPr>
            <w:r>
              <w:t>The top border color shall be black (000000).</w:t>
            </w:r>
          </w:p>
          <w:p w:rsidR="00B13653" w:rsidRDefault="001F204F">
            <w:pPr>
              <w:pStyle w:val="TableBodyText"/>
            </w:pPr>
            <w:r>
              <w:t>The shading pattern shall be clear.</w:t>
            </w:r>
          </w:p>
          <w:p w:rsidR="00B13653" w:rsidRDefault="00B13653">
            <w:pPr>
              <w:pStyle w:val="TableBodyText"/>
            </w:pPr>
          </w:p>
          <w:p w:rsidR="00B13653" w:rsidRDefault="001F204F">
            <w:pPr>
              <w:pStyle w:val="TableBodyText"/>
            </w:pPr>
            <w:r>
              <w:t>The first column of the last row shall have the following properties:</w:t>
            </w:r>
          </w:p>
          <w:p w:rsidR="00B13653" w:rsidRDefault="001F204F">
            <w:pPr>
              <w:pStyle w:val="TableBodyText"/>
            </w:pPr>
            <w:r>
              <w:t xml:space="preserve">The font </w:t>
            </w:r>
            <w:r>
              <w:t>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25 (List 2)</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bottom border shall be a 1 1/2 pt single line.</w:t>
            </w:r>
          </w:p>
          <w:p w:rsidR="00B13653" w:rsidRDefault="001F204F">
            <w:pPr>
              <w:pStyle w:val="TableBodyText"/>
            </w:pPr>
            <w:r>
              <w:t>The bottom border color shall be dark gray (CCCCCC).</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Double banded even rows of table data</w:t>
            </w:r>
            <w:r>
              <w:t xml:space="preserve"> shall have the following properties:</w:t>
            </w:r>
          </w:p>
          <w:p w:rsidR="00B13653" w:rsidRDefault="001F204F">
            <w:pPr>
              <w:pStyle w:val="TableBodyText"/>
            </w:pPr>
            <w:r>
              <w:t>The foreground shading color shall be green (00FF00).</w:t>
            </w:r>
          </w:p>
          <w:p w:rsidR="00B13653" w:rsidRDefault="001F204F">
            <w:pPr>
              <w:pStyle w:val="TableBodyText"/>
            </w:pPr>
            <w:r>
              <w:t>The background shading shall be white (FFFFFF).</w:t>
            </w:r>
          </w:p>
          <w:p w:rsidR="00B13653" w:rsidRDefault="001F204F">
            <w:pPr>
              <w:pStyle w:val="TableBodyText"/>
            </w:pPr>
            <w:r>
              <w:t>The shading pattern shall be pct20.</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w:t>
            </w:r>
            <w:r>
              <w:t xml:space="preserve"> a 3/4 pt single line.</w:t>
            </w:r>
          </w:p>
          <w:p w:rsidR="00B13653" w:rsidRDefault="001F204F">
            <w:pPr>
              <w:pStyle w:val="TableBodyText"/>
            </w:pPr>
            <w:r>
              <w:t>The bottom border color shall be black (000000).</w:t>
            </w:r>
          </w:p>
          <w:p w:rsidR="00B13653" w:rsidRDefault="001F204F">
            <w:pPr>
              <w:pStyle w:val="TableBodyText"/>
            </w:pPr>
            <w:r>
              <w:t>The foreground shading color shall be dark cyan (00CCCC).</w:t>
            </w:r>
          </w:p>
          <w:p w:rsidR="00B13653" w:rsidRDefault="001F204F">
            <w:pPr>
              <w:pStyle w:val="TableBodyText"/>
            </w:pPr>
            <w:r>
              <w:t>The background shading shall be dark green (00CC00).</w:t>
            </w:r>
          </w:p>
          <w:p w:rsidR="00B13653" w:rsidRDefault="001F204F">
            <w:pPr>
              <w:pStyle w:val="TableBodyText"/>
            </w:pPr>
            <w:r>
              <w:t>The shading pattern shall be pct75.</w:t>
            </w:r>
          </w:p>
          <w:p w:rsidR="00B13653" w:rsidRDefault="001F204F">
            <w:pPr>
              <w:pStyle w:val="TableBodyText"/>
            </w:pPr>
            <w:r>
              <w:t xml:space="preserve">The font color shall be white </w:t>
            </w:r>
            <w:r>
              <w:t>(FFFFFF).</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top border shall be a 3/4 pt single line.</w:t>
            </w:r>
          </w:p>
          <w:p w:rsidR="00B13653" w:rsidRDefault="001F204F">
            <w:pPr>
              <w:pStyle w:val="TableBodyText"/>
            </w:pPr>
            <w:r>
              <w:t>The top border color shall be black (000000).</w:t>
            </w:r>
          </w:p>
          <w:p w:rsidR="00B13653" w:rsidRDefault="001F204F">
            <w:pPr>
              <w:pStyle w:val="TableBodyText"/>
            </w:pPr>
            <w:r>
              <w:t>The shading pattern shall be clear.</w:t>
            </w:r>
          </w:p>
          <w:p w:rsidR="00B13653" w:rsidRDefault="00B13653">
            <w:pPr>
              <w:pStyle w:val="TableBodyText"/>
            </w:pPr>
          </w:p>
          <w:p w:rsidR="00B13653" w:rsidRDefault="001F204F">
            <w:pPr>
              <w:pStyle w:val="TableBodyText"/>
            </w:pPr>
            <w:r>
              <w:t>The first column of the last row shall hav</w:t>
            </w:r>
            <w:r>
              <w:t>e the following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t>26 (List 3)</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1 1/2 pt single line.</w:t>
            </w:r>
          </w:p>
          <w:p w:rsidR="00B13653" w:rsidRDefault="001F204F">
            <w:pPr>
              <w:pStyle w:val="TableBodyText"/>
            </w:pPr>
            <w:r>
              <w:t>The bottom border shall be a 1 1/2 pt single line.</w:t>
            </w:r>
          </w:p>
          <w:p w:rsidR="00B13653" w:rsidRDefault="001F204F">
            <w:pPr>
              <w:pStyle w:val="TableBodyText"/>
            </w:pPr>
            <w:r>
              <w:t xml:space="preserve">The top border color shall be black </w:t>
            </w:r>
            <w:r>
              <w:t>(000000).</w:t>
            </w:r>
          </w:p>
          <w:p w:rsidR="00B13653" w:rsidRDefault="001F204F">
            <w:pPr>
              <w:pStyle w:val="TableBodyText"/>
            </w:pPr>
            <w:r>
              <w:t>The bottom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table data shall have the following properties:</w:t>
            </w:r>
          </w:p>
          <w:p w:rsidR="00B13653" w:rsidRDefault="001F204F">
            <w:pPr>
              <w:pStyle w:val="TableBodyText"/>
            </w:pPr>
            <w:r>
              <w:t>The inside horizontal border shall be a 3/4 pt single line.</w:t>
            </w:r>
          </w:p>
          <w:p w:rsidR="00B13653" w:rsidRDefault="001F204F">
            <w:pPr>
              <w:pStyle w:val="TableBodyText"/>
            </w:pPr>
            <w:r>
              <w:t>The inside horizontal border color shall be bla</w:t>
            </w:r>
            <w:r>
              <w:t>ck (000000).</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1 1/2 pt single line.</w:t>
            </w:r>
          </w:p>
          <w:p w:rsidR="00B13653" w:rsidRDefault="001F204F">
            <w:pPr>
              <w:pStyle w:val="TableBodyText"/>
            </w:pPr>
            <w:r>
              <w:lastRenderedPageBreak/>
              <w:t>The bottom border color shall be black (000000).</w:t>
            </w:r>
          </w:p>
          <w:p w:rsidR="00B13653" w:rsidRDefault="001F204F">
            <w:pPr>
              <w:pStyle w:val="TableBodyText"/>
            </w:pPr>
            <w:r>
              <w:t>The font color shall be dark blue (0000CC).</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 xml:space="preserve">The last row shall </w:t>
            </w:r>
            <w:r>
              <w:t>have the following properties:</w:t>
            </w:r>
          </w:p>
          <w:p w:rsidR="00B13653" w:rsidRDefault="001F204F">
            <w:pPr>
              <w:pStyle w:val="TableBodyText"/>
            </w:pPr>
            <w:r>
              <w:t>The top border shall be a 1 1/2 pt single line.</w:t>
            </w:r>
          </w:p>
          <w:p w:rsidR="00B13653" w:rsidRDefault="001F204F">
            <w:pPr>
              <w:pStyle w:val="TableBodyText"/>
            </w:pPr>
            <w:r>
              <w:t>The top border color shall be black (000000).</w:t>
            </w:r>
          </w:p>
          <w:p w:rsidR="00B13653" w:rsidRDefault="00B13653">
            <w:pPr>
              <w:pStyle w:val="TableBodyText"/>
            </w:pPr>
          </w:p>
          <w:p w:rsidR="00B13653" w:rsidRDefault="001F204F">
            <w:pPr>
              <w:pStyle w:val="TableBodyText"/>
            </w:pPr>
            <w:r>
              <w:t>The first column of the last row shall have the following properties:</w:t>
            </w:r>
          </w:p>
          <w:p w:rsidR="00B13653" w:rsidRDefault="001F204F">
            <w:pPr>
              <w:pStyle w:val="TableBodyText"/>
            </w:pPr>
            <w:r>
              <w:t>The font color shall be dark blue (0000CC).</w:t>
            </w:r>
          </w:p>
          <w:p w:rsidR="00B13653" w:rsidRDefault="001F204F">
            <w:pPr>
              <w:pStyle w:val="TableBodyText"/>
            </w:pPr>
            <w:r>
              <w:t>The font shall b</w:t>
            </w:r>
            <w:r>
              <w:t>e italic.</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27 (List 4)</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1 1/2 pt single line.</w:t>
            </w:r>
          </w:p>
          <w:p w:rsidR="00B13653" w:rsidRDefault="001F204F">
            <w:pPr>
              <w:pStyle w:val="TableBodyText"/>
            </w:pPr>
            <w:r>
              <w:t>The left border shall be a 1 1/2 pt single line.</w:t>
            </w:r>
          </w:p>
          <w:p w:rsidR="00B13653" w:rsidRDefault="001F204F">
            <w:pPr>
              <w:pStyle w:val="TableBodyText"/>
            </w:pPr>
            <w:r>
              <w:t>The bottom border shall be a 1 1/2 pt single line.</w:t>
            </w:r>
          </w:p>
          <w:p w:rsidR="00B13653" w:rsidRDefault="001F204F">
            <w:pPr>
              <w:pStyle w:val="TableBodyText"/>
            </w:pPr>
            <w:r>
              <w:t>The right border shall be a 1 1/2 pt</w:t>
            </w:r>
            <w:r>
              <w:t xml:space="preserve"> single line.</w:t>
            </w:r>
          </w:p>
          <w:p w:rsidR="00B13653" w:rsidRDefault="001F204F">
            <w:pPr>
              <w:pStyle w:val="TableBodyText"/>
            </w:pPr>
            <w:r>
              <w:t>The inside horizontal border shall be a 3/4 pt single line.</w:t>
            </w:r>
          </w:p>
          <w:p w:rsidR="00B13653" w:rsidRDefault="001F204F">
            <w:pPr>
              <w:pStyle w:val="TableBodyText"/>
            </w:pPr>
            <w:r>
              <w:t>The top border color shall be black (000000).</w:t>
            </w:r>
          </w:p>
          <w:p w:rsidR="00B13653" w:rsidRDefault="001F204F">
            <w:pPr>
              <w:pStyle w:val="TableBodyText"/>
            </w:pPr>
            <w:r>
              <w:t>The left border color shall be black (000000).</w:t>
            </w:r>
          </w:p>
          <w:p w:rsidR="00B13653" w:rsidRDefault="001F204F">
            <w:pPr>
              <w:pStyle w:val="TableBodyText"/>
            </w:pPr>
            <w:r>
              <w:t>The bottom border color shall be black (000000).</w:t>
            </w:r>
          </w:p>
          <w:p w:rsidR="00B13653" w:rsidRDefault="001F204F">
            <w:pPr>
              <w:pStyle w:val="TableBodyText"/>
            </w:pPr>
            <w:r>
              <w:t xml:space="preserve">The right border color shall be black </w:t>
            </w:r>
            <w:r>
              <w:t>(000000).</w:t>
            </w:r>
          </w:p>
          <w:p w:rsidR="00B13653" w:rsidRDefault="001F204F">
            <w:pPr>
              <w:pStyle w:val="TableBodyText"/>
            </w:pPr>
            <w:r>
              <w:t>The inside horizontal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1 1/2 pt single line.</w:t>
            </w:r>
          </w:p>
          <w:p w:rsidR="00B13653" w:rsidRDefault="001F204F">
            <w:pPr>
              <w:pStyle w:val="TableBodyText"/>
            </w:pPr>
            <w:r>
              <w:t>The bottom border color shall be black (0000</w:t>
            </w:r>
            <w:r>
              <w:t>00).</w:t>
            </w:r>
          </w:p>
          <w:p w:rsidR="00B13653" w:rsidRDefault="001F204F">
            <w:pPr>
              <w:pStyle w:val="TableBodyText"/>
            </w:pPr>
            <w:r>
              <w:t>The foreground shading color shall be dark gray (CCCCCC).</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color shall be white (FFFFFF).</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t>28 (List 5)</w:t>
            </w:r>
          </w:p>
          <w:p w:rsidR="00B13653" w:rsidRDefault="00B13653">
            <w:pPr>
              <w:pStyle w:val="TableBodyText"/>
            </w:pPr>
          </w:p>
        </w:tc>
        <w:tc>
          <w:tcPr>
            <w:tcW w:w="0" w:type="auto"/>
            <w:vAlign w:val="center"/>
          </w:tcPr>
          <w:p w:rsidR="00B13653" w:rsidRDefault="001F204F">
            <w:pPr>
              <w:pStyle w:val="TableBodyText"/>
            </w:pPr>
            <w:r>
              <w:t>The table shall have the follo</w:t>
            </w:r>
            <w:r>
              <w:t>wing properties:</w:t>
            </w:r>
          </w:p>
          <w:p w:rsidR="00B13653" w:rsidRDefault="001F204F">
            <w:pPr>
              <w:pStyle w:val="TableBodyText"/>
            </w:pPr>
            <w:r>
              <w:t>The top border shall be a 3/4 pt single line.</w:t>
            </w:r>
          </w:p>
          <w:p w:rsidR="00B13653" w:rsidRDefault="001F204F">
            <w:pPr>
              <w:pStyle w:val="TableBodyText"/>
            </w:pPr>
            <w:r>
              <w:t>The left border shall be a 3/4 pt single line.</w:t>
            </w:r>
          </w:p>
          <w:p w:rsidR="00B13653" w:rsidRDefault="001F204F">
            <w:pPr>
              <w:pStyle w:val="TableBodyText"/>
            </w:pPr>
            <w:r>
              <w:t>The bottom border shall be a 3/4 pt single line.</w:t>
            </w:r>
          </w:p>
          <w:p w:rsidR="00B13653" w:rsidRDefault="001F204F">
            <w:pPr>
              <w:pStyle w:val="TableBodyText"/>
            </w:pPr>
            <w:r>
              <w:t>The right border shall be a 3/4 pt single line.</w:t>
            </w:r>
          </w:p>
          <w:p w:rsidR="00B13653" w:rsidRDefault="001F204F">
            <w:pPr>
              <w:pStyle w:val="TableBodyText"/>
            </w:pPr>
            <w:r>
              <w:t>The top border color shall be black (000000).</w:t>
            </w:r>
          </w:p>
          <w:p w:rsidR="00B13653" w:rsidRDefault="001F204F">
            <w:pPr>
              <w:pStyle w:val="TableBodyText"/>
            </w:pPr>
            <w:r>
              <w:t>The</w:t>
            </w:r>
            <w:r>
              <w:t xml:space="preserve"> left border color shall be black (000000).</w:t>
            </w:r>
          </w:p>
          <w:p w:rsidR="00B13653" w:rsidRDefault="001F204F">
            <w:pPr>
              <w:pStyle w:val="TableBodyText"/>
            </w:pPr>
            <w:r>
              <w:t>The bottom border color shall be black (000000).</w:t>
            </w:r>
          </w:p>
          <w:p w:rsidR="00B13653" w:rsidRDefault="001F204F">
            <w:pPr>
              <w:pStyle w:val="TableBodyText"/>
            </w:pPr>
            <w:r>
              <w:t>The right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table data shall have the following properties:</w:t>
            </w:r>
          </w:p>
          <w:p w:rsidR="00B13653" w:rsidRDefault="001F204F">
            <w:pPr>
              <w:pStyle w:val="TableBodyText"/>
            </w:pPr>
            <w:r>
              <w:t xml:space="preserve">The inside horizontal </w:t>
            </w:r>
            <w:r>
              <w:t>border shall be a 3/4 pt single line.</w:t>
            </w:r>
          </w:p>
          <w:p w:rsidR="00B13653" w:rsidRDefault="001F204F">
            <w:pPr>
              <w:pStyle w:val="TableBodyText"/>
            </w:pPr>
            <w:r>
              <w:lastRenderedPageBreak/>
              <w:t>The inside horizontal border color shall be black (000000).</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1 1/2 pt single line.</w:t>
            </w:r>
          </w:p>
          <w:p w:rsidR="00B13653" w:rsidRDefault="001F204F">
            <w:pPr>
              <w:pStyle w:val="TableBodyText"/>
            </w:pPr>
            <w:r>
              <w:t>The bottom border color shall be black (000000).</w:t>
            </w:r>
          </w:p>
          <w:p w:rsidR="00B13653" w:rsidRDefault="001F204F">
            <w:pPr>
              <w:pStyle w:val="TableBodyText"/>
            </w:pPr>
            <w:r>
              <w:t xml:space="preserve">The </w:t>
            </w:r>
            <w:r>
              <w:t>font shall be bold.</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29 (List 6)</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3/4 pt single line.</w:t>
            </w:r>
          </w:p>
          <w:p w:rsidR="00B13653" w:rsidRDefault="001F204F">
            <w:pPr>
              <w:pStyle w:val="TableBodyText"/>
            </w:pPr>
            <w:r>
              <w:t>The left border shall be a 3/4 pt single line.</w:t>
            </w:r>
          </w:p>
          <w:p w:rsidR="00B13653" w:rsidRDefault="001F204F">
            <w:pPr>
              <w:pStyle w:val="TableBodyText"/>
            </w:pPr>
            <w:r>
              <w:t>The bottom border shall be a 3/4 pt single line.</w:t>
            </w:r>
          </w:p>
          <w:p w:rsidR="00B13653" w:rsidRDefault="001F204F">
            <w:pPr>
              <w:pStyle w:val="TableBodyText"/>
            </w:pPr>
            <w:r>
              <w:t>The right border shall be a 3/4 pt single line.</w:t>
            </w:r>
          </w:p>
          <w:p w:rsidR="00B13653" w:rsidRDefault="001F204F">
            <w:pPr>
              <w:pStyle w:val="TableBodyText"/>
            </w:pPr>
            <w:r>
              <w:t>The top border color shall be black (000000).</w:t>
            </w:r>
          </w:p>
          <w:p w:rsidR="00B13653" w:rsidRDefault="001F204F">
            <w:pPr>
              <w:pStyle w:val="TableBodyText"/>
            </w:pPr>
            <w:r>
              <w:t>The left border color shall be black (000000).</w:t>
            </w:r>
          </w:p>
          <w:p w:rsidR="00B13653" w:rsidRDefault="001F204F">
            <w:pPr>
              <w:pStyle w:val="TableBodyText"/>
            </w:pPr>
            <w:r>
              <w:t>The bottom border color shall be black (000000).</w:t>
            </w:r>
          </w:p>
          <w:p w:rsidR="00B13653" w:rsidRDefault="001F204F">
            <w:pPr>
              <w:pStyle w:val="TableBodyText"/>
            </w:pPr>
            <w:r>
              <w:t xml:space="preserve">The right border </w:t>
            </w:r>
            <w:r>
              <w:t>color shall be black (000000).</w:t>
            </w:r>
          </w:p>
          <w:p w:rsidR="00B13653" w:rsidRDefault="001F204F">
            <w:pPr>
              <w:pStyle w:val="TableBodyText"/>
            </w:pPr>
            <w:r>
              <w:t>The foreground shading color shall be black (000000).</w:t>
            </w:r>
          </w:p>
          <w:p w:rsidR="00B13653" w:rsidRDefault="001F204F">
            <w:pPr>
              <w:pStyle w:val="TableBodyText"/>
            </w:pPr>
            <w:r>
              <w:t>The background shading shall be white (FFFFFF).</w:t>
            </w:r>
          </w:p>
          <w:p w:rsidR="00B13653" w:rsidRDefault="001F204F">
            <w:pPr>
              <w:pStyle w:val="TableBodyText"/>
            </w:pPr>
            <w:r>
              <w:t>The shading pattern shall be pct50.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 xml:space="preserve">Even rows of table data shall have the following </w:t>
            </w:r>
            <w:r>
              <w:t>properties:</w:t>
            </w:r>
          </w:p>
          <w:p w:rsidR="00B13653" w:rsidRDefault="001F204F">
            <w:pPr>
              <w:pStyle w:val="TableBodyText"/>
            </w:pPr>
            <w:r>
              <w:t>The foreground shading color shall be black (000000).</w:t>
            </w:r>
          </w:p>
          <w:p w:rsidR="00B13653" w:rsidRDefault="001F204F">
            <w:pPr>
              <w:pStyle w:val="TableBodyText"/>
            </w:pPr>
            <w:r>
              <w:t>The background shading shall be white (FFFFFF).</w:t>
            </w:r>
          </w:p>
          <w:p w:rsidR="00B13653" w:rsidRDefault="001F204F">
            <w:pPr>
              <w:pStyle w:val="TableBodyText"/>
            </w:pPr>
            <w:r>
              <w:t>The shading pattern shall be pct25.</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1 1/2 pt single line.</w:t>
            </w:r>
          </w:p>
          <w:p w:rsidR="00B13653" w:rsidRDefault="001F204F">
            <w:pPr>
              <w:pStyle w:val="TableBodyText"/>
            </w:pPr>
            <w:r>
              <w:t>T</w:t>
            </w:r>
            <w:r>
              <w:t>he bottom border color shall be black (000000).</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right border shall be a 1 1/2 pt single line.</w:t>
            </w:r>
          </w:p>
          <w:p w:rsidR="00B13653" w:rsidRDefault="001F204F">
            <w:pPr>
              <w:pStyle w:val="TableBodyText"/>
            </w:pPr>
            <w:r>
              <w:t>The right border color shall be black (000000).</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t xml:space="preserve">30 </w:t>
            </w:r>
            <w:r>
              <w:t>(List 7)</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1 1/2 pt single line.</w:t>
            </w:r>
          </w:p>
          <w:p w:rsidR="00B13653" w:rsidRDefault="001F204F">
            <w:pPr>
              <w:pStyle w:val="TableBodyText"/>
            </w:pPr>
            <w:r>
              <w:t>The left border shall be a 3/4 pt single line.</w:t>
            </w:r>
          </w:p>
          <w:p w:rsidR="00B13653" w:rsidRDefault="001F204F">
            <w:pPr>
              <w:pStyle w:val="TableBodyText"/>
            </w:pPr>
            <w:r>
              <w:t>The bottom border shall be a 1 1/2 pt single line.</w:t>
            </w:r>
          </w:p>
          <w:p w:rsidR="00B13653" w:rsidRDefault="001F204F">
            <w:pPr>
              <w:pStyle w:val="TableBodyText"/>
            </w:pPr>
            <w:r>
              <w:t>The right border shall be a 3/4 pt single line.</w:t>
            </w:r>
          </w:p>
          <w:p w:rsidR="00B13653" w:rsidRDefault="001F204F">
            <w:pPr>
              <w:pStyle w:val="TableBodyText"/>
            </w:pPr>
            <w:r>
              <w:t>The i</w:t>
            </w:r>
            <w:r>
              <w:t>nside horizontal border shall be a 3/4 pt single line.</w:t>
            </w:r>
          </w:p>
          <w:p w:rsidR="00B13653" w:rsidRDefault="001F204F">
            <w:pPr>
              <w:pStyle w:val="TableBodyText"/>
            </w:pPr>
            <w:r>
              <w:t>The top border color shall be dark green (00CC00).</w:t>
            </w:r>
          </w:p>
          <w:p w:rsidR="00B13653" w:rsidRDefault="001F204F">
            <w:pPr>
              <w:pStyle w:val="TableBodyText"/>
            </w:pPr>
            <w:r>
              <w:t>The left border color shall be dark green (00CC00).</w:t>
            </w:r>
          </w:p>
          <w:p w:rsidR="00B13653" w:rsidRDefault="001F204F">
            <w:pPr>
              <w:pStyle w:val="TableBodyText"/>
            </w:pPr>
            <w:r>
              <w:lastRenderedPageBreak/>
              <w:t>The bottom border color shall be dark green (00CC00).</w:t>
            </w:r>
          </w:p>
          <w:p w:rsidR="00B13653" w:rsidRDefault="001F204F">
            <w:pPr>
              <w:pStyle w:val="TableBodyText"/>
            </w:pPr>
            <w:r>
              <w:t>The right border color shall be dark green (</w:t>
            </w:r>
            <w:r>
              <w:t>00CC00).</w:t>
            </w:r>
          </w:p>
          <w:p w:rsidR="00B13653" w:rsidRDefault="001F204F">
            <w:pPr>
              <w:pStyle w:val="TableBodyText"/>
            </w:pPr>
            <w:r>
              <w:t>The inside horizontal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Odd rows of table data shall have the following properties:</w:t>
            </w:r>
          </w:p>
          <w:p w:rsidR="00B13653" w:rsidRDefault="001F204F">
            <w:pPr>
              <w:pStyle w:val="TableBodyText"/>
            </w:pPr>
            <w:r>
              <w:t>The foreground shading color shall be yellow (FFFF00).</w:t>
            </w:r>
          </w:p>
          <w:p w:rsidR="00B13653" w:rsidRDefault="001F204F">
            <w:pPr>
              <w:pStyle w:val="TableBodyText"/>
            </w:pPr>
            <w:r>
              <w:t>The background shading shall be wh</w:t>
            </w:r>
            <w:r>
              <w:t>ite (FFFFFF).</w:t>
            </w:r>
          </w:p>
          <w:p w:rsidR="00B13653" w:rsidRDefault="001F204F">
            <w:pPr>
              <w:pStyle w:val="TableBodyText"/>
            </w:pPr>
            <w:r>
              <w:t>The shading pattern shall be pct25.</w:t>
            </w:r>
          </w:p>
          <w:p w:rsidR="00B13653" w:rsidRDefault="00B13653">
            <w:pPr>
              <w:pStyle w:val="TableBodyText"/>
            </w:pPr>
          </w:p>
          <w:p w:rsidR="00B13653" w:rsidRDefault="001F204F">
            <w:pPr>
              <w:pStyle w:val="TableBodyText"/>
            </w:pPr>
            <w:r>
              <w:t>Even rows of table data shall have the following properties:</w:t>
            </w:r>
          </w:p>
          <w:p w:rsidR="00B13653" w:rsidRDefault="001F204F">
            <w:pPr>
              <w:pStyle w:val="TableBodyText"/>
            </w:pPr>
            <w:r>
              <w:t>The foreground shading color shall be black (000000).</w:t>
            </w:r>
          </w:p>
          <w:p w:rsidR="00B13653" w:rsidRDefault="001F204F">
            <w:pPr>
              <w:pStyle w:val="TableBodyText"/>
            </w:pPr>
            <w:r>
              <w:t>The background shading shall be white (FFFFFF).</w:t>
            </w:r>
          </w:p>
          <w:p w:rsidR="00B13653" w:rsidRDefault="001F204F">
            <w:pPr>
              <w:pStyle w:val="TableBodyText"/>
            </w:pPr>
            <w:r>
              <w:t>The shading pattern shall be pct20.</w:t>
            </w:r>
          </w:p>
          <w:p w:rsidR="00B13653" w:rsidRDefault="00B13653">
            <w:pPr>
              <w:pStyle w:val="TableBodyText"/>
            </w:pPr>
          </w:p>
          <w:p w:rsidR="00B13653" w:rsidRDefault="001F204F">
            <w:pPr>
              <w:pStyle w:val="TableBodyText"/>
            </w:pPr>
            <w:r>
              <w:t xml:space="preserve">The </w:t>
            </w:r>
            <w:r>
              <w:t>header rows shall have the following properties:</w:t>
            </w:r>
          </w:p>
          <w:p w:rsidR="00B13653" w:rsidRDefault="001F204F">
            <w:pPr>
              <w:pStyle w:val="TableBodyText"/>
            </w:pPr>
            <w:r>
              <w:t>The bottom border shall be a 1 1/2 pt single line.</w:t>
            </w:r>
          </w:p>
          <w:p w:rsidR="00B13653" w:rsidRDefault="001F204F">
            <w:pPr>
              <w:pStyle w:val="TableBodyText"/>
            </w:pPr>
            <w:r>
              <w:t>The bottom border color shall be dark green (00CC00).</w:t>
            </w:r>
          </w:p>
          <w:p w:rsidR="00B13653" w:rsidRDefault="001F204F">
            <w:pPr>
              <w:pStyle w:val="TableBodyText"/>
            </w:pPr>
            <w:r>
              <w:t>The foreground shading color shall be dark gray (C0C0C0).</w:t>
            </w:r>
          </w:p>
          <w:p w:rsidR="00B13653" w:rsidRDefault="001F204F">
            <w:pPr>
              <w:pStyle w:val="TableBodyText"/>
            </w:pPr>
            <w:r>
              <w:t>The background shading shall be white (FFFFF</w:t>
            </w:r>
            <w:r>
              <w:t>F).</w:t>
            </w:r>
          </w:p>
          <w:p w:rsidR="00B13653" w:rsidRDefault="001F204F">
            <w:pPr>
              <w:pStyle w:val="TableBodyText"/>
            </w:pPr>
            <w:r>
              <w:t>The shading pattern shall be solid.</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top border shall be a 1 1/2 pt single line.</w:t>
            </w:r>
          </w:p>
          <w:p w:rsidR="00B13653" w:rsidRDefault="001F204F">
            <w:pPr>
              <w:pStyle w:val="TableBodyText"/>
            </w:pPr>
            <w:r>
              <w:t>The top border</w:t>
            </w:r>
            <w:r>
              <w:t xml:space="preserve"> color shall be dark green (00CC00).</w:t>
            </w:r>
          </w:p>
          <w:p w:rsidR="00B13653" w:rsidRDefault="001F204F">
            <w:pPr>
              <w:pStyle w:val="TableBodyText"/>
            </w:pPr>
            <w:r>
              <w:t>The shading pattern shall be clear.</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31 (List 8)</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 xml:space="preserve">The top border </w:t>
            </w:r>
            <w:r>
              <w:t>shall be a 3/4 pt single line.</w:t>
            </w:r>
          </w:p>
          <w:p w:rsidR="00B13653" w:rsidRDefault="001F204F">
            <w:pPr>
              <w:pStyle w:val="TableBodyText"/>
            </w:pPr>
            <w:r>
              <w:t>The left border shall be a 3/4 pt single line.</w:t>
            </w:r>
          </w:p>
          <w:p w:rsidR="00B13653" w:rsidRDefault="001F204F">
            <w:pPr>
              <w:pStyle w:val="TableBodyText"/>
            </w:pPr>
            <w:r>
              <w:t>The bottom border shall be a 3/4 pt single line.</w:t>
            </w:r>
          </w:p>
          <w:p w:rsidR="00B13653" w:rsidRDefault="001F204F">
            <w:pPr>
              <w:pStyle w:val="TableBodyText"/>
            </w:pPr>
            <w:r>
              <w:t>The right border shall be a 3/4 pt single line.</w:t>
            </w:r>
          </w:p>
          <w:p w:rsidR="00B13653" w:rsidRDefault="001F204F">
            <w:pPr>
              <w:pStyle w:val="TableBodyText"/>
            </w:pPr>
            <w:r>
              <w:t>The inside vertical border shall be a 3/4 pt single line.</w:t>
            </w:r>
          </w:p>
          <w:p w:rsidR="00B13653" w:rsidRDefault="001F204F">
            <w:pPr>
              <w:pStyle w:val="TableBodyText"/>
            </w:pPr>
            <w:r>
              <w:t>The top border color sh</w:t>
            </w:r>
            <w:r>
              <w:t>all be black (000000).</w:t>
            </w:r>
          </w:p>
          <w:p w:rsidR="00B13653" w:rsidRDefault="001F204F">
            <w:pPr>
              <w:pStyle w:val="TableBodyText"/>
            </w:pPr>
            <w:r>
              <w:t>The left border color shall be black (000000).</w:t>
            </w:r>
          </w:p>
          <w:p w:rsidR="00B13653" w:rsidRDefault="001F204F">
            <w:pPr>
              <w:pStyle w:val="TableBodyText"/>
            </w:pPr>
            <w:r>
              <w:t>The bottom border color shall be black (000000).</w:t>
            </w:r>
          </w:p>
          <w:p w:rsidR="00B13653" w:rsidRDefault="001F204F">
            <w:pPr>
              <w:pStyle w:val="TableBodyText"/>
            </w:pPr>
            <w:r>
              <w:t>The right border color shall be black (000000).</w:t>
            </w:r>
          </w:p>
          <w:p w:rsidR="00B13653" w:rsidRDefault="001F204F">
            <w:pPr>
              <w:pStyle w:val="TableBodyText"/>
            </w:pPr>
            <w:r>
              <w:t>The inside vertical border color shall be black (000000).</w:t>
            </w:r>
          </w:p>
          <w:p w:rsidR="00B13653" w:rsidRDefault="001F204F">
            <w:pPr>
              <w:pStyle w:val="TableBodyText"/>
            </w:pPr>
            <w:r>
              <w:t>The vertical alignment shall be</w:t>
            </w:r>
            <w:r>
              <w:t xml:space="preserve"> top.</w:t>
            </w:r>
          </w:p>
          <w:p w:rsidR="00B13653" w:rsidRDefault="00B13653">
            <w:pPr>
              <w:pStyle w:val="TableBodyText"/>
            </w:pPr>
          </w:p>
          <w:p w:rsidR="00B13653" w:rsidRDefault="001F204F">
            <w:pPr>
              <w:pStyle w:val="TableBodyText"/>
            </w:pPr>
            <w:r>
              <w:t>Odd rows of table data shall have the following properties:</w:t>
            </w:r>
          </w:p>
          <w:p w:rsidR="00B13653" w:rsidRDefault="001F204F">
            <w:pPr>
              <w:pStyle w:val="TableBodyText"/>
            </w:pPr>
            <w:r>
              <w:t>The foreground shading color shall be red (FF0000).</w:t>
            </w:r>
          </w:p>
          <w:p w:rsidR="00B13653" w:rsidRDefault="001F204F">
            <w:pPr>
              <w:pStyle w:val="TableBodyText"/>
            </w:pPr>
            <w:r>
              <w:t>The background shading shall be white (FFFFFF).</w:t>
            </w:r>
          </w:p>
          <w:p w:rsidR="00B13653" w:rsidRDefault="001F204F">
            <w:pPr>
              <w:pStyle w:val="TableBodyText"/>
            </w:pPr>
            <w:r>
              <w:t>The shading pattern shall be pct50.</w:t>
            </w:r>
          </w:p>
          <w:p w:rsidR="00B13653" w:rsidRDefault="00B13653">
            <w:pPr>
              <w:pStyle w:val="TableBodyText"/>
            </w:pPr>
          </w:p>
          <w:p w:rsidR="00B13653" w:rsidRDefault="001F204F">
            <w:pPr>
              <w:pStyle w:val="TableBodyText"/>
            </w:pPr>
            <w:r>
              <w:t>Even rows of table data shall have the following pro</w:t>
            </w:r>
            <w:r>
              <w:t>perties:</w:t>
            </w:r>
          </w:p>
          <w:p w:rsidR="00B13653" w:rsidRDefault="001F204F">
            <w:pPr>
              <w:pStyle w:val="TableBodyText"/>
            </w:pPr>
            <w:r>
              <w:t>The foreground shading color shall be yellow (FFFF00).</w:t>
            </w:r>
          </w:p>
          <w:p w:rsidR="00B13653" w:rsidRDefault="001F204F">
            <w:pPr>
              <w:pStyle w:val="TableBodyText"/>
            </w:pPr>
            <w:r>
              <w:t>The background shading shall be white (FFFFFF).</w:t>
            </w:r>
          </w:p>
          <w:p w:rsidR="00B13653" w:rsidRDefault="001F204F">
            <w:pPr>
              <w:pStyle w:val="TableBodyText"/>
            </w:pPr>
            <w:r>
              <w:t>The shading pattern shall be pct25.</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3/4 pt single line.</w:t>
            </w:r>
          </w:p>
          <w:p w:rsidR="00B13653" w:rsidRDefault="001F204F">
            <w:pPr>
              <w:pStyle w:val="TableBodyText"/>
            </w:pPr>
            <w:r>
              <w:t>The b</w:t>
            </w:r>
            <w:r>
              <w:t>ottom border color shall be black (000000).</w:t>
            </w:r>
          </w:p>
          <w:p w:rsidR="00B13653" w:rsidRDefault="001F204F">
            <w:pPr>
              <w:pStyle w:val="TableBodyText"/>
            </w:pPr>
            <w:r>
              <w:t>The foreground shading color shall be yellow (FFFF00).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shall be bold.</w:t>
            </w:r>
          </w:p>
          <w:p w:rsidR="00B13653" w:rsidRDefault="001F204F">
            <w:pPr>
              <w:pStyle w:val="TableBodyText"/>
            </w:pPr>
            <w:r>
              <w:t>The font shall be italic.</w:t>
            </w:r>
          </w:p>
          <w:p w:rsidR="00B13653" w:rsidRDefault="00B13653">
            <w:pPr>
              <w:pStyle w:val="TableBodyText"/>
            </w:pPr>
          </w:p>
          <w:p w:rsidR="00B13653" w:rsidRDefault="001F204F">
            <w:pPr>
              <w:pStyle w:val="TableBodyText"/>
            </w:pPr>
            <w:r>
              <w:t>The first column shall</w:t>
            </w:r>
            <w:r>
              <w:t xml:space="preserve">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top border shall be a 3/4 pt single line.</w:t>
            </w:r>
          </w:p>
          <w:p w:rsidR="00B13653" w:rsidRDefault="001F204F">
            <w:pPr>
              <w:pStyle w:val="TableBodyText"/>
            </w:pPr>
            <w:r>
              <w:t>The top border color shall be black (000000).</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column shall have the f</w:t>
            </w:r>
            <w:r>
              <w:t>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32 (3DFx 1)</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foreground shading color shall be dark gray (C0C0C0).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ver</w:t>
            </w:r>
            <w:r>
              <w:t>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border shall be a 3/4 pt single line.</w:t>
            </w:r>
          </w:p>
          <w:p w:rsidR="00B13653" w:rsidRDefault="001F204F">
            <w:pPr>
              <w:pStyle w:val="TableBodyText"/>
            </w:pPr>
            <w:r>
              <w:t>The bottom border color shall be dark gray (CCCCCC).</w:t>
            </w:r>
          </w:p>
          <w:p w:rsidR="00B13653" w:rsidRDefault="001F204F">
            <w:pPr>
              <w:pStyle w:val="TableBodyText"/>
            </w:pPr>
            <w:r>
              <w:t>The font color shall be dark magenta (CC00CC).</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top border shall be a 3/4 pt single line.</w:t>
            </w:r>
          </w:p>
          <w:p w:rsidR="00B13653" w:rsidRDefault="001F204F">
            <w:pPr>
              <w:pStyle w:val="TableBodyText"/>
            </w:pPr>
            <w:r>
              <w:t>The top border color shall be white (FFFFFF).</w:t>
            </w:r>
          </w:p>
          <w:p w:rsidR="00B13653" w:rsidRDefault="00B13653">
            <w:pPr>
              <w:pStyle w:val="TableBodyText"/>
            </w:pPr>
          </w:p>
          <w:p w:rsidR="00B13653" w:rsidRDefault="001F204F">
            <w:pPr>
              <w:pStyle w:val="TableBodyText"/>
            </w:pPr>
            <w:r>
              <w:lastRenderedPageBreak/>
              <w:t>The first column shall have the following properties:</w:t>
            </w:r>
          </w:p>
          <w:p w:rsidR="00B13653" w:rsidRDefault="001F204F">
            <w:pPr>
              <w:pStyle w:val="TableBodyText"/>
            </w:pPr>
            <w:r>
              <w:t>The right border shall be a 3/4 pt single line.</w:t>
            </w:r>
          </w:p>
          <w:p w:rsidR="00B13653" w:rsidRDefault="001F204F">
            <w:pPr>
              <w:pStyle w:val="TableBodyText"/>
            </w:pPr>
            <w:r>
              <w:t>The right</w:t>
            </w:r>
            <w:r>
              <w:t xml:space="preserve"> border color shall be dark gray (CCCCCC).</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left border shall be a 3/4 pt single line.</w:t>
            </w:r>
          </w:p>
          <w:p w:rsidR="00B13653" w:rsidRDefault="001F204F">
            <w:pPr>
              <w:pStyle w:val="TableBodyText"/>
            </w:pPr>
            <w:r>
              <w:t>The left border color shall be white (FFFFFF).</w:t>
            </w:r>
          </w:p>
          <w:p w:rsidR="00B13653" w:rsidRDefault="00B13653">
            <w:pPr>
              <w:pStyle w:val="TableBodyText"/>
            </w:pPr>
          </w:p>
          <w:p w:rsidR="00B13653" w:rsidRDefault="001F204F">
            <w:pPr>
              <w:pStyle w:val="TableBodyText"/>
            </w:pPr>
            <w:r>
              <w:t>The header rows in the first column shal</w:t>
            </w:r>
            <w:r>
              <w:t>l have the following properties:</w:t>
            </w:r>
          </w:p>
          <w:p w:rsidR="00B13653" w:rsidRDefault="001F204F">
            <w:pPr>
              <w:pStyle w:val="TableBodyText"/>
            </w:pPr>
            <w:r>
              <w:t>There shall be no bottom border.</w:t>
            </w:r>
          </w:p>
          <w:p w:rsidR="00B13653" w:rsidRDefault="001F204F">
            <w:pPr>
              <w:pStyle w:val="TableBodyText"/>
            </w:pPr>
            <w:r>
              <w:t xml:space="preserve">There shall be no right border. </w:t>
            </w:r>
          </w:p>
          <w:p w:rsidR="00B13653" w:rsidRDefault="00B13653">
            <w:pPr>
              <w:pStyle w:val="TableBodyText"/>
            </w:pPr>
          </w:p>
          <w:p w:rsidR="00B13653" w:rsidRDefault="001F204F">
            <w:pPr>
              <w:pStyle w:val="TableBodyText"/>
            </w:pPr>
            <w:r>
              <w:t>The header rows of the last column shall have the following properties:</w:t>
            </w:r>
          </w:p>
          <w:p w:rsidR="00B13653" w:rsidRDefault="001F204F">
            <w:pPr>
              <w:pStyle w:val="TableBodyText"/>
            </w:pPr>
            <w:r>
              <w:t>There shall be no left border.</w:t>
            </w:r>
          </w:p>
          <w:p w:rsidR="00B13653" w:rsidRDefault="001F204F">
            <w:pPr>
              <w:pStyle w:val="TableBodyText"/>
            </w:pPr>
            <w:r>
              <w:t>There shall be no bottom border.</w:t>
            </w:r>
          </w:p>
          <w:p w:rsidR="00B13653" w:rsidRDefault="00B13653">
            <w:pPr>
              <w:pStyle w:val="TableBodyText"/>
            </w:pPr>
          </w:p>
          <w:p w:rsidR="00B13653" w:rsidRDefault="001F204F">
            <w:pPr>
              <w:pStyle w:val="TableBodyText"/>
            </w:pPr>
            <w:r>
              <w:t>The last row of the</w:t>
            </w:r>
            <w:r>
              <w:t xml:space="preserve"> first column shall have the following properties:</w:t>
            </w:r>
          </w:p>
          <w:p w:rsidR="00B13653" w:rsidRDefault="001F204F">
            <w:pPr>
              <w:pStyle w:val="TableBodyText"/>
            </w:pPr>
            <w:r>
              <w:t>There shall be no top border.</w:t>
            </w:r>
          </w:p>
          <w:p w:rsidR="00B13653" w:rsidRDefault="001F204F">
            <w:pPr>
              <w:pStyle w:val="TableBodyText"/>
            </w:pPr>
            <w:r>
              <w:t>There shall be no right border.</w:t>
            </w:r>
          </w:p>
          <w:p w:rsidR="00B13653" w:rsidRDefault="001F204F">
            <w:pPr>
              <w:pStyle w:val="TableBodyText"/>
            </w:pPr>
            <w:r>
              <w:t>The font color shall be dark blue (0000CC).</w:t>
            </w:r>
          </w:p>
          <w:p w:rsidR="00B13653" w:rsidRDefault="00B13653">
            <w:pPr>
              <w:pStyle w:val="TableBodyText"/>
            </w:pPr>
          </w:p>
          <w:p w:rsidR="00B13653" w:rsidRDefault="001F204F">
            <w:pPr>
              <w:pStyle w:val="TableBodyText"/>
            </w:pPr>
            <w:r>
              <w:t>The last row of the last column shall have the following properties:</w:t>
            </w:r>
          </w:p>
          <w:p w:rsidR="00B13653" w:rsidRDefault="001F204F">
            <w:pPr>
              <w:pStyle w:val="TableBodyText"/>
            </w:pPr>
            <w:r>
              <w:t>There shall be no top border.</w:t>
            </w:r>
          </w:p>
          <w:p w:rsidR="00B13653" w:rsidRDefault="001F204F">
            <w:pPr>
              <w:pStyle w:val="TableBodyText"/>
            </w:pPr>
            <w:r>
              <w:t>There shall be no left border.</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33 (3DFx 2)</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foreground shading color shall be dark gray (C0C0C0).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vertical alignme</w:t>
            </w:r>
            <w:r>
              <w:t>nt shall be top.</w:t>
            </w:r>
          </w:p>
          <w:p w:rsidR="00B13653" w:rsidRDefault="00B13653">
            <w:pPr>
              <w:pStyle w:val="TableBodyText"/>
            </w:pPr>
          </w:p>
          <w:p w:rsidR="00B13653" w:rsidRDefault="001F204F">
            <w:pPr>
              <w:pStyle w:val="TableBodyText"/>
            </w:pPr>
            <w:r>
              <w:t>Odd rows of table data shall have the following properties:</w:t>
            </w:r>
          </w:p>
          <w:p w:rsidR="00B13653" w:rsidRDefault="001F204F">
            <w:pPr>
              <w:pStyle w:val="TableBodyText"/>
            </w:pPr>
            <w:r>
              <w:t>The top border shall be a 3/4 pt single line.</w:t>
            </w:r>
          </w:p>
          <w:p w:rsidR="00B13653" w:rsidRDefault="001F204F">
            <w:pPr>
              <w:pStyle w:val="TableBodyText"/>
            </w:pPr>
            <w:r>
              <w:t>The bottom border shall be a 3/4 pt single line.</w:t>
            </w:r>
          </w:p>
          <w:p w:rsidR="00B13653" w:rsidRDefault="001F204F">
            <w:pPr>
              <w:pStyle w:val="TableBodyText"/>
            </w:pPr>
            <w:r>
              <w:t>The top border color shall be dark gray (CCCCCC).</w:t>
            </w:r>
          </w:p>
          <w:p w:rsidR="00B13653" w:rsidRDefault="001F204F">
            <w:pPr>
              <w:pStyle w:val="TableBodyText"/>
            </w:pPr>
            <w:r>
              <w:t xml:space="preserve">The bottom border color shall be </w:t>
            </w:r>
            <w:r>
              <w:t>white (FFFFFF).</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Odd rows of the first column shall have the following properties:</w:t>
            </w:r>
          </w:p>
          <w:p w:rsidR="00B13653" w:rsidRDefault="001F204F">
            <w:pPr>
              <w:pStyle w:val="TableBodyText"/>
            </w:pPr>
            <w:r>
              <w:t>The right border shall be a 3/4 pt single line.</w:t>
            </w:r>
          </w:p>
          <w:p w:rsidR="00B13653" w:rsidRDefault="001F204F">
            <w:pPr>
              <w:pStyle w:val="TableBodyText"/>
            </w:pPr>
            <w:r>
              <w:t>There shall be no top border.</w:t>
            </w:r>
          </w:p>
          <w:p w:rsidR="00B13653" w:rsidRDefault="001F204F">
            <w:pPr>
              <w:pStyle w:val="TableBodyText"/>
            </w:pPr>
            <w:r>
              <w:t>There shall be no</w:t>
            </w:r>
            <w:r>
              <w:t xml:space="preserve"> bottom border.</w:t>
            </w:r>
          </w:p>
          <w:p w:rsidR="00B13653" w:rsidRDefault="001F204F">
            <w:pPr>
              <w:pStyle w:val="TableBodyText"/>
            </w:pPr>
            <w:r>
              <w:t>The right border color shall be dark gray (CCCCCC).</w:t>
            </w:r>
          </w:p>
          <w:p w:rsidR="00B13653" w:rsidRDefault="00B13653">
            <w:pPr>
              <w:pStyle w:val="TableBodyText"/>
            </w:pPr>
          </w:p>
          <w:p w:rsidR="00B13653" w:rsidRDefault="001F204F">
            <w:pPr>
              <w:pStyle w:val="TableBodyText"/>
            </w:pPr>
            <w:r>
              <w:lastRenderedPageBreak/>
              <w:t>Odd rows of the last column shall have the following properties:</w:t>
            </w:r>
          </w:p>
          <w:p w:rsidR="00B13653" w:rsidRDefault="001F204F">
            <w:pPr>
              <w:pStyle w:val="TableBodyText"/>
            </w:pPr>
            <w:r>
              <w:t>The right border shall be a 3/4 pt single line.</w:t>
            </w:r>
          </w:p>
          <w:p w:rsidR="00B13653" w:rsidRDefault="001F204F">
            <w:pPr>
              <w:pStyle w:val="TableBodyText"/>
            </w:pPr>
            <w:r>
              <w:t>The right border color shall be white (FFFFFF).</w:t>
            </w:r>
          </w:p>
          <w:p w:rsidR="00B13653" w:rsidRDefault="00B13653">
            <w:pPr>
              <w:pStyle w:val="TableBodyText"/>
            </w:pPr>
          </w:p>
          <w:p w:rsidR="00B13653" w:rsidRDefault="001F204F">
            <w:pPr>
              <w:pStyle w:val="TableBodyText"/>
            </w:pPr>
            <w:r>
              <w:t>The last row of the first</w:t>
            </w:r>
            <w:r>
              <w:t xml:space="preserve"> column shall have the following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34 (3DFx 3)</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Even columns of the table shall have the following properties:</w:t>
            </w:r>
          </w:p>
          <w:p w:rsidR="00B13653" w:rsidRDefault="001F204F">
            <w:pPr>
              <w:pStyle w:val="TableBodyText"/>
            </w:pPr>
            <w:r>
              <w:t>The foreground shading c</w:t>
            </w:r>
            <w:r>
              <w:t>olor shall be dark gray (C0C0C0).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B13653">
            <w:pPr>
              <w:pStyle w:val="TableBodyText"/>
            </w:pPr>
          </w:p>
          <w:p w:rsidR="00B13653" w:rsidRDefault="001F204F">
            <w:pPr>
              <w:pStyle w:val="TableBodyText"/>
            </w:pPr>
            <w:r>
              <w:t>Odd columns of the table shall have the following properties:</w:t>
            </w:r>
          </w:p>
          <w:p w:rsidR="00B13653" w:rsidRDefault="001F204F">
            <w:pPr>
              <w:pStyle w:val="TableBodyText"/>
            </w:pPr>
            <w:r>
              <w:t>The foreground shading color shall be dark gray (C0C0C0).</w:t>
            </w:r>
          </w:p>
          <w:p w:rsidR="00B13653" w:rsidRDefault="001F204F">
            <w:pPr>
              <w:pStyle w:val="TableBodyText"/>
            </w:pPr>
            <w:r>
              <w:t xml:space="preserve">The background </w:t>
            </w:r>
            <w:r>
              <w:t>shading shall be white (FFFFFF).</w:t>
            </w:r>
          </w:p>
          <w:p w:rsidR="00B13653" w:rsidRDefault="001F204F">
            <w:pPr>
              <w:pStyle w:val="TableBodyText"/>
            </w:pPr>
            <w:r>
              <w:t>The shading pattern shall be pct50.</w:t>
            </w:r>
          </w:p>
          <w:p w:rsidR="00B13653" w:rsidRDefault="00B13653">
            <w:pPr>
              <w:pStyle w:val="TableBodyText"/>
            </w:pPr>
          </w:p>
          <w:p w:rsidR="00B13653" w:rsidRDefault="001F204F">
            <w:pPr>
              <w:pStyle w:val="TableBodyText"/>
            </w:pPr>
            <w:r>
              <w:t>Odd rows of table data shall have the following properties:</w:t>
            </w:r>
          </w:p>
          <w:p w:rsidR="00B13653" w:rsidRDefault="001F204F">
            <w:pPr>
              <w:pStyle w:val="TableBodyText"/>
            </w:pPr>
            <w:r>
              <w:t>The top border shall be a 3/4 pt single line.</w:t>
            </w:r>
          </w:p>
          <w:p w:rsidR="00B13653" w:rsidRDefault="001F204F">
            <w:pPr>
              <w:pStyle w:val="TableBodyText"/>
            </w:pPr>
            <w:r>
              <w:t>The bottom border shall be a 3/4 pt single line.</w:t>
            </w:r>
          </w:p>
          <w:p w:rsidR="00B13653" w:rsidRDefault="001F204F">
            <w:pPr>
              <w:pStyle w:val="TableBodyText"/>
            </w:pPr>
            <w:r>
              <w:t>The top border color shall be d</w:t>
            </w:r>
            <w:r>
              <w:t>ark gray (CCCCCC).</w:t>
            </w:r>
          </w:p>
          <w:p w:rsidR="00B13653" w:rsidRDefault="001F204F">
            <w:pPr>
              <w:pStyle w:val="TableBodyText"/>
            </w:pPr>
            <w:r>
              <w:t>The bottom border color shall be white (FFFFFF).</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Odd rows of the first column shall have the following properties:</w:t>
            </w:r>
          </w:p>
          <w:p w:rsidR="00B13653" w:rsidRDefault="001F204F">
            <w:pPr>
              <w:pStyle w:val="TableBodyText"/>
            </w:pPr>
            <w:r>
              <w:t>The right border shall be a 3/4 pt single l</w:t>
            </w:r>
            <w:r>
              <w:t>ine.</w:t>
            </w:r>
          </w:p>
          <w:p w:rsidR="00B13653" w:rsidRDefault="001F204F">
            <w:pPr>
              <w:pStyle w:val="TableBodyText"/>
            </w:pPr>
            <w:r>
              <w:t>The top border color shall be automatically determined.</w:t>
            </w:r>
          </w:p>
          <w:p w:rsidR="00B13653" w:rsidRDefault="001F204F">
            <w:pPr>
              <w:pStyle w:val="TableBodyText"/>
            </w:pPr>
            <w:r>
              <w:t>The bottom border color shall be automatically determined.</w:t>
            </w:r>
          </w:p>
          <w:p w:rsidR="00B13653" w:rsidRDefault="001F204F">
            <w:pPr>
              <w:pStyle w:val="TableBodyText"/>
            </w:pPr>
            <w:r>
              <w:t>The right border color shall be dark gray (CCCCCC).</w:t>
            </w:r>
          </w:p>
          <w:p w:rsidR="00B13653" w:rsidRDefault="00B13653">
            <w:pPr>
              <w:pStyle w:val="TableBodyText"/>
            </w:pPr>
          </w:p>
          <w:p w:rsidR="00B13653" w:rsidRDefault="001F204F">
            <w:pPr>
              <w:pStyle w:val="TableBodyText"/>
            </w:pPr>
            <w:r>
              <w:t>Odd rows of the last column shall have the following properties:</w:t>
            </w:r>
          </w:p>
          <w:p w:rsidR="00B13653" w:rsidRDefault="001F204F">
            <w:pPr>
              <w:pStyle w:val="TableBodyText"/>
            </w:pPr>
            <w:r>
              <w:t>The right border s</w:t>
            </w:r>
            <w:r>
              <w:t>hall be a 3/4 pt single line.</w:t>
            </w:r>
          </w:p>
          <w:p w:rsidR="00B13653" w:rsidRDefault="001F204F">
            <w:pPr>
              <w:pStyle w:val="TableBodyText"/>
            </w:pPr>
            <w:r>
              <w:t>The right border color shall be white (FFFFFF).</w:t>
            </w:r>
          </w:p>
          <w:p w:rsidR="00B13653" w:rsidRDefault="001F204F">
            <w:pPr>
              <w:pStyle w:val="TableBodyText"/>
            </w:pPr>
            <w:r>
              <w:t>Applies to odd rows</w:t>
            </w:r>
          </w:p>
          <w:p w:rsidR="00B13653" w:rsidRDefault="00B13653">
            <w:pPr>
              <w:pStyle w:val="TableBodyText"/>
            </w:pPr>
          </w:p>
          <w:p w:rsidR="00B13653" w:rsidRDefault="001F204F">
            <w:pPr>
              <w:pStyle w:val="TableBodyText"/>
            </w:pPr>
            <w:r>
              <w:t>The last row of the first column shall have the following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t>35 (Contemporary)</w:t>
            </w:r>
          </w:p>
          <w:p w:rsidR="00B13653" w:rsidRDefault="00B13653">
            <w:pPr>
              <w:pStyle w:val="TableBodyText"/>
            </w:pPr>
          </w:p>
        </w:tc>
        <w:tc>
          <w:tcPr>
            <w:tcW w:w="0" w:type="auto"/>
            <w:vAlign w:val="center"/>
          </w:tcPr>
          <w:p w:rsidR="00B13653" w:rsidRDefault="001F204F">
            <w:pPr>
              <w:pStyle w:val="TableBodyText"/>
            </w:pPr>
            <w:r>
              <w:t xml:space="preserve">The table shall have the following </w:t>
            </w:r>
            <w:r>
              <w:t>properties:</w:t>
            </w:r>
          </w:p>
          <w:p w:rsidR="00B13653" w:rsidRDefault="001F204F">
            <w:pPr>
              <w:pStyle w:val="TableBodyText"/>
            </w:pPr>
            <w:r>
              <w:t>The inside horizontal border shall be a 2 1/4 pt single line.</w:t>
            </w:r>
          </w:p>
          <w:p w:rsidR="00B13653" w:rsidRDefault="001F204F">
            <w:pPr>
              <w:pStyle w:val="TableBodyText"/>
            </w:pPr>
            <w:r>
              <w:t>The inside vertical border shall be a 2 1/4 pt single line.</w:t>
            </w:r>
          </w:p>
          <w:p w:rsidR="00B13653" w:rsidRDefault="001F204F">
            <w:pPr>
              <w:pStyle w:val="TableBodyText"/>
            </w:pPr>
            <w:r>
              <w:t>The inside horizontal border color shall be white (FFFFFF).</w:t>
            </w:r>
          </w:p>
          <w:p w:rsidR="00B13653" w:rsidRDefault="001F204F">
            <w:pPr>
              <w:pStyle w:val="TableBodyText"/>
            </w:pPr>
            <w:r>
              <w:lastRenderedPageBreak/>
              <w:t>The inside vertical border color shall be white (FFFFFF).</w:t>
            </w:r>
          </w:p>
          <w:p w:rsidR="00B13653" w:rsidRDefault="001F204F">
            <w:pPr>
              <w:pStyle w:val="TableBodyText"/>
            </w:pPr>
            <w:r>
              <w:t xml:space="preserve">The </w:t>
            </w:r>
            <w:r>
              <w:t>vertical alignment shall be top.</w:t>
            </w:r>
          </w:p>
          <w:p w:rsidR="00B13653" w:rsidRDefault="00B13653">
            <w:pPr>
              <w:pStyle w:val="TableBodyText"/>
            </w:pPr>
          </w:p>
          <w:p w:rsidR="00B13653" w:rsidRDefault="001F204F">
            <w:pPr>
              <w:pStyle w:val="TableBodyText"/>
            </w:pPr>
            <w:r>
              <w:t>Odd rows of table data shall have the following properties:</w:t>
            </w:r>
          </w:p>
          <w:p w:rsidR="00B13653" w:rsidRDefault="001F204F">
            <w:pPr>
              <w:pStyle w:val="TableBodyText"/>
            </w:pPr>
            <w:r>
              <w:t>The foreground shading color shall be black (000000).</w:t>
            </w:r>
          </w:p>
          <w:p w:rsidR="00B13653" w:rsidRDefault="001F204F">
            <w:pPr>
              <w:pStyle w:val="TableBodyText"/>
            </w:pPr>
            <w:r>
              <w:t>The background shading shall be white (FFFFFF).</w:t>
            </w:r>
          </w:p>
          <w:p w:rsidR="00B13653" w:rsidRDefault="001F204F">
            <w:pPr>
              <w:pStyle w:val="TableBodyText"/>
            </w:pPr>
            <w:r>
              <w:t>The shading pattern shall be pct20.</w:t>
            </w:r>
          </w:p>
          <w:p w:rsidR="00B13653" w:rsidRDefault="00B13653">
            <w:pPr>
              <w:pStyle w:val="TableBodyText"/>
            </w:pPr>
          </w:p>
          <w:p w:rsidR="00B13653" w:rsidRDefault="001F204F">
            <w:pPr>
              <w:pStyle w:val="TableBodyText"/>
            </w:pPr>
            <w:r>
              <w:t>Even rows of table data</w:t>
            </w:r>
            <w:r>
              <w:t xml:space="preserve"> shall have the following properties:</w:t>
            </w:r>
          </w:p>
          <w:p w:rsidR="00B13653" w:rsidRDefault="001F204F">
            <w:pPr>
              <w:pStyle w:val="TableBodyText"/>
            </w:pPr>
            <w:r>
              <w:t>The foreground shading color shall be black (000000).</w:t>
            </w:r>
          </w:p>
          <w:p w:rsidR="00B13653" w:rsidRDefault="001F204F">
            <w:pPr>
              <w:pStyle w:val="TableBodyText"/>
            </w:pPr>
            <w:r>
              <w:t>The background shading shall be white (FFFFFF).</w:t>
            </w:r>
          </w:p>
          <w:p w:rsidR="00B13653" w:rsidRDefault="001F204F">
            <w:pPr>
              <w:pStyle w:val="TableBodyText"/>
            </w:pPr>
            <w:r>
              <w:t>The shading pattern shall be pct5.</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 xml:space="preserve">The foreground shading </w:t>
            </w:r>
            <w:r>
              <w:t>color shall be black (000000).</w:t>
            </w:r>
          </w:p>
          <w:p w:rsidR="00B13653" w:rsidRDefault="001F204F">
            <w:pPr>
              <w:pStyle w:val="TableBodyText"/>
            </w:pPr>
            <w:r>
              <w:t>The background shading shall be white (FFFFFF).</w:t>
            </w:r>
          </w:p>
          <w:p w:rsidR="00B13653" w:rsidRDefault="001F204F">
            <w:pPr>
              <w:pStyle w:val="TableBodyText"/>
            </w:pPr>
            <w:r>
              <w:t>The shading pattern shall be pct20.</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36 (Elegant)</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3/4 pt double line.</w:t>
            </w:r>
          </w:p>
          <w:p w:rsidR="00B13653" w:rsidRDefault="001F204F">
            <w:pPr>
              <w:pStyle w:val="TableBodyText"/>
            </w:pPr>
            <w:r>
              <w:t>The left border shall be a 3/4 p</w:t>
            </w:r>
            <w:r>
              <w:t>t double line.</w:t>
            </w:r>
          </w:p>
          <w:p w:rsidR="00B13653" w:rsidRDefault="001F204F">
            <w:pPr>
              <w:pStyle w:val="TableBodyText"/>
            </w:pPr>
            <w:r>
              <w:t>The bottom border shall be a 3/4 pt double line.</w:t>
            </w:r>
          </w:p>
          <w:p w:rsidR="00B13653" w:rsidRDefault="001F204F">
            <w:pPr>
              <w:pStyle w:val="TableBodyText"/>
            </w:pPr>
            <w:r>
              <w:t>The right border shall be a 3/4 pt double line.</w:t>
            </w:r>
          </w:p>
          <w:p w:rsidR="00B13653" w:rsidRDefault="001F204F">
            <w:pPr>
              <w:pStyle w:val="TableBodyText"/>
            </w:pPr>
            <w:r>
              <w:t>The inside horizontal border shall be a 3/4 pt single line.</w:t>
            </w:r>
          </w:p>
          <w:p w:rsidR="00B13653" w:rsidRDefault="001F204F">
            <w:pPr>
              <w:pStyle w:val="TableBodyText"/>
            </w:pPr>
            <w:r>
              <w:t>The inside vertical border shall be a 3/4 pt single line.</w:t>
            </w:r>
          </w:p>
          <w:p w:rsidR="00B13653" w:rsidRDefault="001F204F">
            <w:pPr>
              <w:pStyle w:val="TableBodyText"/>
            </w:pPr>
            <w:r>
              <w:t>The top border color shall</w:t>
            </w:r>
            <w:r>
              <w:t xml:space="preserve"> be black (000000).</w:t>
            </w:r>
          </w:p>
          <w:p w:rsidR="00B13653" w:rsidRDefault="001F204F">
            <w:pPr>
              <w:pStyle w:val="TableBodyText"/>
            </w:pPr>
            <w:r>
              <w:t>The left border color shall be black (000000).</w:t>
            </w:r>
          </w:p>
          <w:p w:rsidR="00B13653" w:rsidRDefault="001F204F">
            <w:pPr>
              <w:pStyle w:val="TableBodyText"/>
            </w:pPr>
            <w:r>
              <w:t>The bottom border color shall be black (000000).</w:t>
            </w:r>
          </w:p>
          <w:p w:rsidR="00B13653" w:rsidRDefault="001F204F">
            <w:pPr>
              <w:pStyle w:val="TableBodyText"/>
            </w:pPr>
            <w:r>
              <w:t>The right border color shall be black (000000).</w:t>
            </w:r>
          </w:p>
          <w:p w:rsidR="00B13653" w:rsidRDefault="001F204F">
            <w:pPr>
              <w:pStyle w:val="TableBodyText"/>
            </w:pPr>
            <w:r>
              <w:t>The inside horizontal border color shall be black (000000).</w:t>
            </w:r>
          </w:p>
          <w:p w:rsidR="00B13653" w:rsidRDefault="001F204F">
            <w:pPr>
              <w:pStyle w:val="TableBodyText"/>
            </w:pPr>
            <w:r>
              <w:t>The inside vertical border color</w:t>
            </w:r>
            <w:r>
              <w:t xml:space="preserve">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font shall be all caps.</w:t>
            </w:r>
          </w:p>
          <w:p w:rsidR="00B13653" w:rsidRDefault="00B13653">
            <w:pPr>
              <w:pStyle w:val="TableBodyText"/>
            </w:pPr>
          </w:p>
        </w:tc>
      </w:tr>
      <w:tr w:rsidR="00B13653" w:rsidTr="00B13653">
        <w:tc>
          <w:tcPr>
            <w:tcW w:w="0" w:type="auto"/>
            <w:vAlign w:val="center"/>
          </w:tcPr>
          <w:p w:rsidR="00B13653" w:rsidRDefault="001F204F">
            <w:pPr>
              <w:pStyle w:val="TableBodyText"/>
            </w:pPr>
            <w:r>
              <w:t>37 (Professional)</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 xml:space="preserve">The top border shall be a 3/4 pt single </w:t>
            </w:r>
            <w:r>
              <w:t>line.</w:t>
            </w:r>
          </w:p>
          <w:p w:rsidR="00B13653" w:rsidRDefault="001F204F">
            <w:pPr>
              <w:pStyle w:val="TableBodyText"/>
            </w:pPr>
            <w:r>
              <w:t>The left border shall be a 3/4 pt single line.</w:t>
            </w:r>
          </w:p>
          <w:p w:rsidR="00B13653" w:rsidRDefault="001F204F">
            <w:pPr>
              <w:pStyle w:val="TableBodyText"/>
            </w:pPr>
            <w:r>
              <w:t>The bottom border shall be a 3/4 pt single line.</w:t>
            </w:r>
          </w:p>
          <w:p w:rsidR="00B13653" w:rsidRDefault="001F204F">
            <w:pPr>
              <w:pStyle w:val="TableBodyText"/>
            </w:pPr>
            <w:r>
              <w:t>The right border shall be a 3/4 pt single line.</w:t>
            </w:r>
          </w:p>
          <w:p w:rsidR="00B13653" w:rsidRDefault="001F204F">
            <w:pPr>
              <w:pStyle w:val="TableBodyText"/>
            </w:pPr>
            <w:r>
              <w:t>The inside horizontal border shall be a 3/4 pt single line.</w:t>
            </w:r>
          </w:p>
          <w:p w:rsidR="00B13653" w:rsidRDefault="001F204F">
            <w:pPr>
              <w:pStyle w:val="TableBodyText"/>
            </w:pPr>
            <w:r>
              <w:t>The inside vertical border shall be a 3/4 pt s</w:t>
            </w:r>
            <w:r>
              <w:t>ingle line.</w:t>
            </w:r>
          </w:p>
          <w:p w:rsidR="00B13653" w:rsidRDefault="001F204F">
            <w:pPr>
              <w:pStyle w:val="TableBodyText"/>
            </w:pPr>
            <w:r>
              <w:t>The top border color shall be black (000000).</w:t>
            </w:r>
          </w:p>
          <w:p w:rsidR="00B13653" w:rsidRDefault="001F204F">
            <w:pPr>
              <w:pStyle w:val="TableBodyText"/>
            </w:pPr>
            <w:r>
              <w:t>The left border color shall be black (000000).</w:t>
            </w:r>
          </w:p>
          <w:p w:rsidR="00B13653" w:rsidRDefault="001F204F">
            <w:pPr>
              <w:pStyle w:val="TableBodyText"/>
            </w:pPr>
            <w:r>
              <w:t>The bottom border color shall be black (000000).</w:t>
            </w:r>
          </w:p>
          <w:p w:rsidR="00B13653" w:rsidRDefault="001F204F">
            <w:pPr>
              <w:pStyle w:val="TableBodyText"/>
            </w:pPr>
            <w:r>
              <w:t>The right border color shall be black (000000).</w:t>
            </w:r>
          </w:p>
          <w:p w:rsidR="00B13653" w:rsidRDefault="001F204F">
            <w:pPr>
              <w:pStyle w:val="TableBodyText"/>
            </w:pPr>
            <w:r>
              <w:lastRenderedPageBreak/>
              <w:t>The inside horizontal border color shall be black (000</w:t>
            </w:r>
            <w:r>
              <w:t>000).</w:t>
            </w:r>
          </w:p>
          <w:p w:rsidR="00B13653" w:rsidRDefault="001F204F">
            <w:pPr>
              <w:pStyle w:val="TableBodyText"/>
            </w:pPr>
            <w:r>
              <w:t>The inside vertical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foreground shading color shall be black (000000).</w:t>
            </w:r>
          </w:p>
          <w:p w:rsidR="00B13653" w:rsidRDefault="001F204F">
            <w:pPr>
              <w:pStyle w:val="TableBodyText"/>
            </w:pPr>
            <w:r>
              <w:t>The background shading shall be white (FFFFFF).</w:t>
            </w:r>
          </w:p>
          <w:p w:rsidR="00B13653" w:rsidRDefault="001F204F">
            <w:pPr>
              <w:pStyle w:val="TableBodyText"/>
            </w:pPr>
            <w:r>
              <w:t>The shading pattern shall be solid.</w:t>
            </w:r>
          </w:p>
          <w:p w:rsidR="00B13653" w:rsidRDefault="001F204F">
            <w:pPr>
              <w:pStyle w:val="TableBodyText"/>
            </w:pPr>
            <w:r>
              <w:t>The font color shall be white.</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38 (Subtle 1)</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interior vertical border shall be a 3/4 pt single line.</w:t>
            </w:r>
          </w:p>
          <w:p w:rsidR="00B13653" w:rsidRDefault="001F204F">
            <w:pPr>
              <w:pStyle w:val="TableBodyText"/>
            </w:pPr>
            <w:r>
              <w:t xml:space="preserve">The interior vertical border shall be </w:t>
            </w:r>
            <w:r>
              <w:t>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Even rows of the table shall have the following properties:</w:t>
            </w:r>
          </w:p>
          <w:p w:rsidR="00B13653" w:rsidRDefault="001F204F">
            <w:pPr>
              <w:pStyle w:val="TableBodyText"/>
            </w:pPr>
            <w:r>
              <w:t>The bottom border shall be a 3/4 pt single line.</w:t>
            </w:r>
          </w:p>
          <w:p w:rsidR="00B13653" w:rsidRDefault="001F204F">
            <w:pPr>
              <w:pStyle w:val="TableBodyText"/>
            </w:pPr>
            <w:r>
              <w:t>The bottom border color shall be black (000000).</w:t>
            </w:r>
          </w:p>
          <w:p w:rsidR="00B13653" w:rsidRDefault="001F204F">
            <w:pPr>
              <w:pStyle w:val="TableBodyText"/>
            </w:pPr>
            <w:r>
              <w:t>There shall be no interior vertical border.</w:t>
            </w:r>
          </w:p>
          <w:p w:rsidR="00B13653" w:rsidRDefault="001F204F">
            <w:pPr>
              <w:pStyle w:val="TableBodyText"/>
            </w:pPr>
            <w:r>
              <w:t>The foreground shading color shall be dark yellow (CCCC00).</w:t>
            </w:r>
          </w:p>
          <w:p w:rsidR="00B13653" w:rsidRDefault="001F204F">
            <w:pPr>
              <w:pStyle w:val="TableBodyText"/>
            </w:pPr>
            <w:r>
              <w:t>The background shading shall be white (FFFFFF).</w:t>
            </w:r>
          </w:p>
          <w:p w:rsidR="00B13653" w:rsidRDefault="001F204F">
            <w:pPr>
              <w:pStyle w:val="TableBodyText"/>
            </w:pPr>
            <w:r>
              <w:t>The shading pattern shall be pct25.</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top border shall be a 3/4 pt single line.</w:t>
            </w:r>
          </w:p>
          <w:p w:rsidR="00B13653" w:rsidRDefault="001F204F">
            <w:pPr>
              <w:pStyle w:val="TableBodyText"/>
            </w:pPr>
            <w:r>
              <w:t>The bottom b</w:t>
            </w:r>
            <w:r>
              <w:t>order shall be a 1 1/2 pt single line.</w:t>
            </w:r>
          </w:p>
          <w:p w:rsidR="00B13653" w:rsidRDefault="001F204F">
            <w:pPr>
              <w:pStyle w:val="TableBodyText"/>
            </w:pPr>
            <w:r>
              <w:t>The top border color shall be black (000000).</w:t>
            </w:r>
          </w:p>
          <w:p w:rsidR="00B13653" w:rsidRDefault="001F204F">
            <w:pPr>
              <w:pStyle w:val="TableBodyText"/>
            </w:pPr>
            <w:r>
              <w:t>The bottom border color shall be black (000000).</w:t>
            </w:r>
          </w:p>
          <w:p w:rsidR="00B13653" w:rsidRDefault="001F204F">
            <w:pPr>
              <w:pStyle w:val="TableBodyText"/>
            </w:pPr>
            <w:r>
              <w:t>The shading pattern shall be clear.</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 xml:space="preserve">The top border shall be a 1 1/2 pt </w:t>
            </w:r>
            <w:r>
              <w:t>single line.</w:t>
            </w:r>
          </w:p>
          <w:p w:rsidR="00B13653" w:rsidRDefault="001F204F">
            <w:pPr>
              <w:pStyle w:val="TableBodyText"/>
            </w:pPr>
            <w:r>
              <w:t>The top border color shall be black (000000).</w:t>
            </w:r>
          </w:p>
          <w:p w:rsidR="00B13653" w:rsidRDefault="001F204F">
            <w:pPr>
              <w:pStyle w:val="TableBodyText"/>
            </w:pPr>
            <w:r>
              <w:t>The foreground shading color shall be dark magenta (CC00CC).</w:t>
            </w:r>
          </w:p>
          <w:p w:rsidR="00B13653" w:rsidRDefault="001F204F">
            <w:pPr>
              <w:pStyle w:val="TableBodyText"/>
            </w:pPr>
            <w:r>
              <w:t>The background shading shall be white (FFFFFF).</w:t>
            </w:r>
          </w:p>
          <w:p w:rsidR="00B13653" w:rsidRDefault="001F204F">
            <w:pPr>
              <w:pStyle w:val="TableBodyText"/>
            </w:pPr>
            <w:r>
              <w:t>The shading pattern shall be pct25.</w:t>
            </w:r>
          </w:p>
          <w:p w:rsidR="00B13653" w:rsidRDefault="00B13653">
            <w:pPr>
              <w:pStyle w:val="TableBodyText"/>
            </w:pPr>
          </w:p>
          <w:p w:rsidR="00B13653" w:rsidRDefault="001F204F">
            <w:pPr>
              <w:pStyle w:val="TableBodyText"/>
            </w:pPr>
            <w:r>
              <w:t>The first column shall have the following propertie</w:t>
            </w:r>
            <w:r>
              <w:t>s:</w:t>
            </w:r>
          </w:p>
          <w:p w:rsidR="00B13653" w:rsidRDefault="001F204F">
            <w:pPr>
              <w:pStyle w:val="TableBodyText"/>
            </w:pPr>
            <w:r>
              <w:t>The right border shall be a 1 1/2 pt single line.</w:t>
            </w:r>
          </w:p>
          <w:p w:rsidR="00B13653" w:rsidRDefault="001F204F">
            <w:pPr>
              <w:pStyle w:val="TableBodyText"/>
            </w:pPr>
            <w:r>
              <w:t>The right border color shall be black (000000).</w:t>
            </w:r>
          </w:p>
          <w:p w:rsidR="00B13653" w:rsidRDefault="00B13653">
            <w:pPr>
              <w:pStyle w:val="TableBodyText"/>
            </w:pPr>
          </w:p>
          <w:p w:rsidR="00B13653" w:rsidRDefault="001F204F">
            <w:pPr>
              <w:pStyle w:val="TableBodyText"/>
            </w:pPr>
            <w:r>
              <w:t>The last column shall have the following properties:</w:t>
            </w:r>
          </w:p>
          <w:p w:rsidR="00B13653" w:rsidRDefault="001F204F">
            <w:pPr>
              <w:pStyle w:val="TableBodyText"/>
            </w:pPr>
            <w:r>
              <w:t>The left border shall be a 1 1/2 pt single line.</w:t>
            </w:r>
          </w:p>
          <w:p w:rsidR="00B13653" w:rsidRDefault="001F204F">
            <w:pPr>
              <w:pStyle w:val="TableBodyText"/>
            </w:pPr>
            <w:r>
              <w:t>The left border color shall be black (000000).</w:t>
            </w:r>
          </w:p>
          <w:p w:rsidR="00B13653" w:rsidRDefault="00B13653">
            <w:pPr>
              <w:pStyle w:val="TableBodyText"/>
            </w:pPr>
          </w:p>
          <w:p w:rsidR="00B13653" w:rsidRDefault="001F204F">
            <w:pPr>
              <w:pStyle w:val="TableBodyText"/>
            </w:pPr>
            <w:r>
              <w:t xml:space="preserve">The </w:t>
            </w:r>
            <w:r>
              <w:t>last column of header rows shall have the following properties:</w:t>
            </w:r>
          </w:p>
          <w:p w:rsidR="00B13653" w:rsidRDefault="001F204F">
            <w:pPr>
              <w:pStyle w:val="TableBodyText"/>
            </w:pPr>
            <w:r>
              <w:lastRenderedPageBreak/>
              <w:t>The font shall be bold.</w:t>
            </w:r>
          </w:p>
          <w:p w:rsidR="00B13653" w:rsidRDefault="00B13653">
            <w:pPr>
              <w:pStyle w:val="TableBodyText"/>
            </w:pPr>
          </w:p>
          <w:p w:rsidR="00B13653" w:rsidRDefault="001F204F">
            <w:pPr>
              <w:pStyle w:val="TableBodyText"/>
            </w:pPr>
            <w:r>
              <w:t>The first column of the last row shall have the following properties:</w:t>
            </w:r>
          </w:p>
          <w:p w:rsidR="00B13653" w:rsidRDefault="001F204F">
            <w:pPr>
              <w:pStyle w:val="TableBodyText"/>
            </w:pPr>
            <w:r>
              <w:t>The font shall be bold.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39 (Subtle 2)</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 xml:space="preserve">The left </w:t>
            </w:r>
            <w:r>
              <w:t>border shall be a 3/4 pt single line.</w:t>
            </w:r>
          </w:p>
          <w:p w:rsidR="00B13653" w:rsidRDefault="001F204F">
            <w:pPr>
              <w:pStyle w:val="TableBodyText"/>
            </w:pPr>
            <w:r>
              <w:t>The right border shall be a 3/4 pt single line.</w:t>
            </w:r>
          </w:p>
          <w:p w:rsidR="00B13653" w:rsidRDefault="001F204F">
            <w:pPr>
              <w:pStyle w:val="TableBodyText"/>
            </w:pPr>
            <w:r>
              <w:t>The left border color shall be black (000000).</w:t>
            </w:r>
          </w:p>
          <w:p w:rsidR="00B13653" w:rsidRDefault="001F204F">
            <w:pPr>
              <w:pStyle w:val="TableBodyText"/>
            </w:pPr>
            <w:r>
              <w:t>The right border color shall be black (000000).</w:t>
            </w:r>
          </w:p>
          <w:p w:rsidR="00B13653" w:rsidRDefault="001F204F">
            <w:pPr>
              <w:pStyle w:val="TableBodyText"/>
            </w:pPr>
            <w:r>
              <w:t>The vertical alignment shall be top.</w:t>
            </w:r>
          </w:p>
          <w:p w:rsidR="00B13653" w:rsidRDefault="00B13653">
            <w:pPr>
              <w:pStyle w:val="TableBodyText"/>
            </w:pPr>
          </w:p>
          <w:p w:rsidR="00B13653" w:rsidRDefault="001F204F">
            <w:pPr>
              <w:pStyle w:val="TableBodyText"/>
            </w:pPr>
            <w:r>
              <w:t>The last column shall have the follow</w:t>
            </w:r>
            <w:r>
              <w:t>ing properties:</w:t>
            </w:r>
          </w:p>
          <w:p w:rsidR="00B13653" w:rsidRDefault="001F204F">
            <w:pPr>
              <w:pStyle w:val="TableBodyText"/>
            </w:pPr>
            <w:r>
              <w:t>The left border shall be a 1 1/2 pt single line.</w:t>
            </w:r>
          </w:p>
          <w:p w:rsidR="00B13653" w:rsidRDefault="001F204F">
            <w:pPr>
              <w:pStyle w:val="TableBodyText"/>
            </w:pPr>
            <w:r>
              <w:t>The left border color shall be black (000000).</w:t>
            </w:r>
          </w:p>
          <w:p w:rsidR="00B13653" w:rsidRDefault="001F204F">
            <w:pPr>
              <w:pStyle w:val="TableBodyText"/>
            </w:pPr>
            <w:r>
              <w:t>The foreground shading color shall be dark yellow (CCCC00).</w:t>
            </w:r>
          </w:p>
          <w:p w:rsidR="00B13653" w:rsidRDefault="001F204F">
            <w:pPr>
              <w:pStyle w:val="TableBodyText"/>
            </w:pPr>
            <w:r>
              <w:t>The background shading shall be white (FFFFFF).</w:t>
            </w:r>
          </w:p>
          <w:p w:rsidR="00B13653" w:rsidRDefault="001F204F">
            <w:pPr>
              <w:pStyle w:val="TableBodyText"/>
            </w:pPr>
            <w:r>
              <w:t>The shading pattern shall be pct25.</w:t>
            </w:r>
          </w:p>
          <w:p w:rsidR="00B13653" w:rsidRDefault="00B13653">
            <w:pPr>
              <w:pStyle w:val="TableBodyText"/>
            </w:pPr>
          </w:p>
          <w:p w:rsidR="00B13653" w:rsidRDefault="001F204F">
            <w:pPr>
              <w:pStyle w:val="TableBodyText"/>
            </w:pPr>
            <w:r>
              <w:t>The first column shall have the following properties:</w:t>
            </w:r>
          </w:p>
          <w:p w:rsidR="00B13653" w:rsidRDefault="001F204F">
            <w:pPr>
              <w:pStyle w:val="TableBodyText"/>
            </w:pPr>
            <w:r>
              <w:t>The right border shall be a 1 1/2 pt single line.</w:t>
            </w:r>
          </w:p>
          <w:p w:rsidR="00B13653" w:rsidRDefault="001F204F">
            <w:pPr>
              <w:pStyle w:val="TableBodyText"/>
            </w:pPr>
            <w:r>
              <w:t>The right border color shall be black (000000).</w:t>
            </w:r>
          </w:p>
          <w:p w:rsidR="00B13653" w:rsidRDefault="001F204F">
            <w:pPr>
              <w:pStyle w:val="TableBodyText"/>
            </w:pPr>
            <w:r>
              <w:t>The foreground shading color shall be dark green (00CC00).</w:t>
            </w:r>
          </w:p>
          <w:p w:rsidR="00B13653" w:rsidRDefault="001F204F">
            <w:pPr>
              <w:pStyle w:val="TableBodyText"/>
            </w:pPr>
            <w:r>
              <w:t xml:space="preserve">The background shading shall be white </w:t>
            </w:r>
            <w:r>
              <w:t>(FFFFFF).</w:t>
            </w:r>
          </w:p>
          <w:p w:rsidR="00B13653" w:rsidRDefault="001F204F">
            <w:pPr>
              <w:pStyle w:val="TableBodyText"/>
            </w:pPr>
            <w:r>
              <w:t>The shading pattern shall be pct25.</w:t>
            </w:r>
          </w:p>
          <w:p w:rsidR="00B13653" w:rsidRDefault="00B13653">
            <w:pPr>
              <w:pStyle w:val="TableBodyText"/>
            </w:pPr>
          </w:p>
          <w:p w:rsidR="00B13653" w:rsidRDefault="001F204F">
            <w:pPr>
              <w:pStyle w:val="TableBodyText"/>
            </w:pPr>
            <w:r>
              <w:t>The last row shall have the following properties:</w:t>
            </w:r>
          </w:p>
          <w:p w:rsidR="00B13653" w:rsidRDefault="001F204F">
            <w:pPr>
              <w:pStyle w:val="TableBodyText"/>
            </w:pPr>
            <w:r>
              <w:t>The top border shall be a 1 1/2 pt single line.</w:t>
            </w:r>
          </w:p>
          <w:p w:rsidR="00B13653" w:rsidRDefault="001F204F">
            <w:pPr>
              <w:pStyle w:val="TableBodyText"/>
            </w:pPr>
            <w:r>
              <w:t>The top border color shall be black (000000).</w:t>
            </w:r>
          </w:p>
          <w:p w:rsidR="00B13653" w:rsidRDefault="001F204F">
            <w:pPr>
              <w:pStyle w:val="TableBodyText"/>
            </w:pPr>
            <w:r>
              <w:t>The shading pattern shall be clear.</w:t>
            </w:r>
          </w:p>
          <w:p w:rsidR="00B13653" w:rsidRDefault="00B13653">
            <w:pPr>
              <w:pStyle w:val="TableBodyText"/>
            </w:pPr>
          </w:p>
          <w:p w:rsidR="00B13653" w:rsidRDefault="001F204F">
            <w:pPr>
              <w:pStyle w:val="TableBodyText"/>
            </w:pPr>
            <w:r>
              <w:t>The last row of the first co</w:t>
            </w:r>
            <w:r>
              <w:t>lumn shall have the following properties:</w:t>
            </w:r>
          </w:p>
          <w:p w:rsidR="00B13653" w:rsidRDefault="001F204F">
            <w:pPr>
              <w:pStyle w:val="TableBodyText"/>
            </w:pPr>
            <w:r>
              <w:t>The foreground shading color shall be dark green (00CC00).</w:t>
            </w:r>
          </w:p>
          <w:p w:rsidR="00B13653" w:rsidRDefault="001F204F">
            <w:pPr>
              <w:pStyle w:val="TableBodyText"/>
            </w:pPr>
            <w:r>
              <w:t>The background shading shall be white (FFFFFF).</w:t>
            </w:r>
          </w:p>
          <w:p w:rsidR="00B13653" w:rsidRDefault="001F204F">
            <w:pPr>
              <w:pStyle w:val="TableBodyText"/>
            </w:pPr>
            <w:r>
              <w:t>The shading pattern shall be pct25.</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 xml:space="preserve">The last column of header rows shall have the </w:t>
            </w:r>
            <w:r>
              <w:t>following properties:</w:t>
            </w:r>
          </w:p>
          <w:p w:rsidR="00B13653" w:rsidRDefault="001F204F">
            <w:pPr>
              <w:pStyle w:val="TableBodyText"/>
            </w:pPr>
            <w:r>
              <w:t>The foreground shading color shall be dark yellow (CCCC00).</w:t>
            </w:r>
          </w:p>
          <w:p w:rsidR="00B13653" w:rsidRDefault="001F204F">
            <w:pPr>
              <w:pStyle w:val="TableBodyText"/>
            </w:pPr>
            <w:r>
              <w:t>The background shading shall be white (FFFFFF).</w:t>
            </w:r>
          </w:p>
          <w:p w:rsidR="00B13653" w:rsidRDefault="001F204F">
            <w:pPr>
              <w:pStyle w:val="TableBodyText"/>
            </w:pPr>
            <w:r>
              <w:t>The shading pattern shall be pct25.</w:t>
            </w:r>
          </w:p>
          <w:p w:rsidR="00B13653" w:rsidRDefault="001F204F">
            <w:pPr>
              <w:pStyle w:val="TableBodyText"/>
            </w:pPr>
            <w:r>
              <w:t>The font shall be bold.</w:t>
            </w:r>
          </w:p>
          <w:p w:rsidR="00B13653" w:rsidRDefault="00B13653">
            <w:pPr>
              <w:pStyle w:val="TableBodyText"/>
            </w:pPr>
          </w:p>
          <w:p w:rsidR="00B13653" w:rsidRDefault="001F204F">
            <w:pPr>
              <w:pStyle w:val="TableBodyText"/>
            </w:pPr>
            <w:r>
              <w:t>The header rows shall have the following properties:</w:t>
            </w:r>
          </w:p>
          <w:p w:rsidR="00B13653" w:rsidRDefault="001F204F">
            <w:pPr>
              <w:pStyle w:val="TableBodyText"/>
            </w:pPr>
            <w:r>
              <w:t>The bottom b</w:t>
            </w:r>
            <w:r>
              <w:t>order shall be a 1 1/2 pt single line.</w:t>
            </w:r>
          </w:p>
          <w:p w:rsidR="00B13653" w:rsidRDefault="001F204F">
            <w:pPr>
              <w:pStyle w:val="TableBodyText"/>
            </w:pPr>
            <w:r>
              <w:t>The bottom border color shall be black (000000).</w:t>
            </w:r>
          </w:p>
          <w:p w:rsidR="00B13653" w:rsidRDefault="001F204F">
            <w:pPr>
              <w:pStyle w:val="TableBodyText"/>
            </w:pPr>
            <w:r>
              <w:t>The shading pattern shall be clear.</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40 (Web 1)</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3/4 pt outset line.</w:t>
            </w:r>
          </w:p>
          <w:p w:rsidR="00B13653" w:rsidRDefault="001F204F">
            <w:pPr>
              <w:pStyle w:val="TableBodyText"/>
            </w:pPr>
            <w:r>
              <w:t xml:space="preserve">The left border shall be </w:t>
            </w:r>
            <w:r>
              <w:t>a 3/4 pt outset line.</w:t>
            </w:r>
          </w:p>
          <w:p w:rsidR="00B13653" w:rsidRDefault="001F204F">
            <w:pPr>
              <w:pStyle w:val="TableBodyText"/>
            </w:pPr>
            <w:r>
              <w:t>The bottom border shall be a 3/4 pt outset line.</w:t>
            </w:r>
          </w:p>
          <w:p w:rsidR="00B13653" w:rsidRDefault="001F204F">
            <w:pPr>
              <w:pStyle w:val="TableBodyText"/>
            </w:pPr>
            <w:r>
              <w:t>The right border shall be a 3/4 pt outset line.</w:t>
            </w:r>
          </w:p>
          <w:p w:rsidR="00B13653" w:rsidRDefault="001F204F">
            <w:pPr>
              <w:pStyle w:val="TableBodyText"/>
            </w:pPr>
            <w:r>
              <w:t>The inside horizontal border shall be a 3/4 pt outset line.</w:t>
            </w:r>
          </w:p>
          <w:p w:rsidR="00B13653" w:rsidRDefault="001F204F">
            <w:pPr>
              <w:pStyle w:val="TableBodyText"/>
            </w:pPr>
            <w:r>
              <w:t>The inside vertical border shall be a 3/4 pt outset line.</w:t>
            </w:r>
          </w:p>
          <w:p w:rsidR="00B13653" w:rsidRDefault="001F204F">
            <w:pPr>
              <w:pStyle w:val="TableBodyText"/>
            </w:pPr>
            <w:r>
              <w:t xml:space="preserve">The vertical </w:t>
            </w:r>
            <w:r>
              <w:t>alignment shall be top.</w:t>
            </w:r>
          </w:p>
          <w:p w:rsidR="00B13653" w:rsidRDefault="001F204F">
            <w:pPr>
              <w:pStyle w:val="TableBodyText"/>
            </w:pPr>
            <w:r>
              <w:t>The cell spacing shall be 20 twips.</w:t>
            </w:r>
          </w:p>
          <w:p w:rsidR="00B13653" w:rsidRDefault="00B13653">
            <w:pPr>
              <w:pStyle w:val="TableBodyText"/>
            </w:pPr>
          </w:p>
        </w:tc>
      </w:tr>
      <w:tr w:rsidR="00B13653" w:rsidTr="00B13653">
        <w:tc>
          <w:tcPr>
            <w:tcW w:w="0" w:type="auto"/>
            <w:vAlign w:val="center"/>
          </w:tcPr>
          <w:p w:rsidR="00B13653" w:rsidRDefault="001F204F">
            <w:pPr>
              <w:pStyle w:val="TableBodyText"/>
            </w:pPr>
            <w:r>
              <w:t>41 (Web 2)</w:t>
            </w:r>
          </w:p>
          <w:p w:rsidR="00B13653" w:rsidRDefault="00B13653">
            <w:pPr>
              <w:pStyle w:val="TableBodyText"/>
            </w:pPr>
          </w:p>
        </w:tc>
        <w:tc>
          <w:tcPr>
            <w:tcW w:w="0" w:type="auto"/>
            <w:vAlign w:val="center"/>
          </w:tcPr>
          <w:p w:rsidR="00B13653" w:rsidRDefault="001F204F">
            <w:pPr>
              <w:pStyle w:val="TableBodyText"/>
            </w:pPr>
            <w:r>
              <w:t>The table shall have the following properties:</w:t>
            </w:r>
          </w:p>
          <w:p w:rsidR="00B13653" w:rsidRDefault="001F204F">
            <w:pPr>
              <w:pStyle w:val="TableBodyText"/>
            </w:pPr>
            <w:r>
              <w:t>The top border shall be a 3/4 pt inset line.</w:t>
            </w:r>
          </w:p>
          <w:p w:rsidR="00B13653" w:rsidRDefault="001F204F">
            <w:pPr>
              <w:pStyle w:val="TableBodyText"/>
            </w:pPr>
            <w:r>
              <w:t>The left border shall be a 3/4 pt inset line.</w:t>
            </w:r>
          </w:p>
          <w:p w:rsidR="00B13653" w:rsidRDefault="001F204F">
            <w:pPr>
              <w:pStyle w:val="TableBodyText"/>
            </w:pPr>
            <w:r>
              <w:t>The bottom border shall be a 3/4 pt inset li</w:t>
            </w:r>
            <w:r>
              <w:t>ne.</w:t>
            </w:r>
          </w:p>
          <w:p w:rsidR="00B13653" w:rsidRDefault="001F204F">
            <w:pPr>
              <w:pStyle w:val="TableBodyText"/>
            </w:pPr>
            <w:r>
              <w:t>The right border shall be a 3/4 pt inset line.</w:t>
            </w:r>
          </w:p>
          <w:p w:rsidR="00B13653" w:rsidRDefault="001F204F">
            <w:pPr>
              <w:pStyle w:val="TableBodyText"/>
            </w:pPr>
            <w:r>
              <w:t>The inside horizontal border shall be a 3/4 pt inset line.</w:t>
            </w:r>
          </w:p>
          <w:p w:rsidR="00B13653" w:rsidRDefault="001F204F">
            <w:pPr>
              <w:pStyle w:val="TableBodyText"/>
            </w:pPr>
            <w:r>
              <w:t>The inside vertical border shall be a 3/4 pt inset line.</w:t>
            </w:r>
          </w:p>
          <w:p w:rsidR="00B13653" w:rsidRDefault="001F204F">
            <w:pPr>
              <w:pStyle w:val="TableBodyText"/>
            </w:pPr>
            <w:r>
              <w:t>The vertical alignment shall be top.</w:t>
            </w:r>
          </w:p>
          <w:p w:rsidR="00B13653" w:rsidRDefault="001F204F">
            <w:pPr>
              <w:pStyle w:val="TableBodyText"/>
            </w:pPr>
            <w:r>
              <w:t>The cell spacing shall be 20 twips.</w:t>
            </w:r>
          </w:p>
          <w:p w:rsidR="00B13653" w:rsidRDefault="00B13653">
            <w:pPr>
              <w:pStyle w:val="TableBodyText"/>
            </w:pPr>
          </w:p>
        </w:tc>
      </w:tr>
      <w:tr w:rsidR="00B13653" w:rsidTr="00B13653">
        <w:tc>
          <w:tcPr>
            <w:tcW w:w="0" w:type="auto"/>
            <w:vAlign w:val="center"/>
          </w:tcPr>
          <w:p w:rsidR="00B13653" w:rsidRDefault="001F204F">
            <w:pPr>
              <w:pStyle w:val="TableBodyText"/>
            </w:pPr>
            <w:r>
              <w:t>42 (Web 3)</w:t>
            </w:r>
          </w:p>
          <w:p w:rsidR="00B13653" w:rsidRDefault="00B13653">
            <w:pPr>
              <w:pStyle w:val="TableBodyText"/>
            </w:pPr>
          </w:p>
        </w:tc>
        <w:tc>
          <w:tcPr>
            <w:tcW w:w="0" w:type="auto"/>
            <w:vAlign w:val="center"/>
          </w:tcPr>
          <w:p w:rsidR="00B13653" w:rsidRDefault="001F204F">
            <w:pPr>
              <w:pStyle w:val="TableBodyText"/>
            </w:pPr>
            <w:r>
              <w:t>Th</w:t>
            </w:r>
            <w:r>
              <w:t>e table shall have the following properties:</w:t>
            </w:r>
          </w:p>
          <w:p w:rsidR="00B13653" w:rsidRDefault="001F204F">
            <w:pPr>
              <w:pStyle w:val="TableBodyText"/>
            </w:pPr>
            <w:r>
              <w:t>The top border shall be a 2 1/4 pt outset line.</w:t>
            </w:r>
          </w:p>
          <w:p w:rsidR="00B13653" w:rsidRDefault="001F204F">
            <w:pPr>
              <w:pStyle w:val="TableBodyText"/>
            </w:pPr>
            <w:r>
              <w:t>The left border shall be a 2 1/4 pt outset line.</w:t>
            </w:r>
          </w:p>
          <w:p w:rsidR="00B13653" w:rsidRDefault="001F204F">
            <w:pPr>
              <w:pStyle w:val="TableBodyText"/>
            </w:pPr>
            <w:r>
              <w:t>The bottom border shall be a 2 1/4 pt outset line.</w:t>
            </w:r>
          </w:p>
          <w:p w:rsidR="00B13653" w:rsidRDefault="001F204F">
            <w:pPr>
              <w:pStyle w:val="TableBodyText"/>
            </w:pPr>
            <w:r>
              <w:t>The right border shall be a 2 1/4 pt outset line.</w:t>
            </w:r>
          </w:p>
          <w:p w:rsidR="00B13653" w:rsidRDefault="001F204F">
            <w:pPr>
              <w:pStyle w:val="TableBodyText"/>
            </w:pPr>
            <w:r>
              <w:t xml:space="preserve">The inside </w:t>
            </w:r>
            <w:r>
              <w:t>horizontal border shall be a 3/4 pt outset line.</w:t>
            </w:r>
          </w:p>
          <w:p w:rsidR="00B13653" w:rsidRDefault="001F204F">
            <w:pPr>
              <w:pStyle w:val="TableBodyText"/>
            </w:pPr>
            <w:r>
              <w:t>The inside vertical border shall be a 3/4 pt outset line.</w:t>
            </w:r>
          </w:p>
          <w:p w:rsidR="00B13653" w:rsidRDefault="001F204F">
            <w:pPr>
              <w:pStyle w:val="TableBodyText"/>
            </w:pPr>
            <w:r>
              <w:t>The vertical alignment shall be top.</w:t>
            </w:r>
          </w:p>
          <w:p w:rsidR="00B13653" w:rsidRDefault="001F204F">
            <w:pPr>
              <w:pStyle w:val="TableBodyText"/>
            </w:pPr>
            <w:r>
              <w:t>The cell spacing shall be 20 twips.</w:t>
            </w:r>
          </w:p>
          <w:p w:rsidR="00B13653" w:rsidRDefault="00B13653">
            <w:pPr>
              <w:pStyle w:val="TableBodyText"/>
            </w:pPr>
          </w:p>
        </w:tc>
      </w:tr>
    </w:tbl>
    <w:p w:rsidR="00B13653" w:rsidRDefault="00B13653"/>
    <w:p w:rsidR="00B13653" w:rsidRDefault="001F204F">
      <w:pPr>
        <w:pStyle w:val="Definition-Field"/>
      </w:pPr>
      <w:r>
        <w:t xml:space="preserve">c.   </w:t>
      </w:r>
      <w:r>
        <w:rPr>
          <w:i/>
        </w:rPr>
        <w:t xml:space="preserve">The standard does not specify any restriction on the set of SQL </w:t>
      </w:r>
      <w:r>
        <w:rPr>
          <w:i/>
        </w:rPr>
        <w:t>instructions included with the \s switch.</w:t>
      </w:r>
    </w:p>
    <w:p w:rsidR="00B13653" w:rsidRDefault="001F204F">
      <w:pPr>
        <w:pStyle w:val="Definition-Field2"/>
      </w:pPr>
      <w:r>
        <w:t>Word does not allow SQL commands that attempt to make changes to the data source (Drop Table, Insert, and so on).</w:t>
      </w:r>
    </w:p>
    <w:p w:rsidR="00B13653" w:rsidRDefault="001F204F">
      <w:pPr>
        <w:pStyle w:val="Definition-Field"/>
      </w:pPr>
      <w:r>
        <w:t xml:space="preserve">d.   </w:t>
      </w:r>
      <w:r>
        <w:rPr>
          <w:i/>
        </w:rPr>
        <w:t>The standard says that if the \l switch is blank, the \b switch value is 16 (Autofit).</w:t>
      </w:r>
    </w:p>
    <w:p w:rsidR="00B13653" w:rsidRDefault="001F204F">
      <w:pPr>
        <w:pStyle w:val="Definition-Field2"/>
      </w:pPr>
      <w:r>
        <w:t>In Word,</w:t>
      </w:r>
      <w:r>
        <w:t xml:space="preserve"> if the \l switch is blank or omitted, the \b bitmask for Autofit is the only one that will affect the display of the table.</w:t>
      </w:r>
    </w:p>
    <w:p w:rsidR="00B13653" w:rsidRDefault="001F204F">
      <w:pPr>
        <w:pStyle w:val="Definition-Field"/>
      </w:pPr>
      <w:r>
        <w:t xml:space="preserve">e.   </w:t>
      </w:r>
      <w:r>
        <w:rPr>
          <w:i/>
        </w:rPr>
        <w:t>The standard says that if the number of columns is 62 or more, the field inserts the results of a query in columns separated b</w:t>
      </w:r>
      <w:r>
        <w:rPr>
          <w:i/>
        </w:rPr>
        <w:t>y tabs.</w:t>
      </w:r>
    </w:p>
    <w:p w:rsidR="00B13653" w:rsidRDefault="001F204F">
      <w:pPr>
        <w:pStyle w:val="Definition-Field2"/>
      </w:pPr>
      <w:r>
        <w:t>In Word, the results of the query are inserted in columns separated by tabs if the number of columns in the data source is 64 or more.</w:t>
      </w:r>
    </w:p>
    <w:p w:rsidR="00B13653" w:rsidRDefault="001F204F">
      <w:pPr>
        <w:pStyle w:val="Definition-Field"/>
      </w:pPr>
      <w:r>
        <w:lastRenderedPageBreak/>
        <w:t xml:space="preserve">f.   </w:t>
      </w:r>
      <w:r>
        <w:rPr>
          <w:i/>
        </w:rPr>
        <w:t>The standard says the \c switch specifies a connection string for accessing the data source.</w:t>
      </w:r>
    </w:p>
    <w:p w:rsidR="00B13653" w:rsidRDefault="001F204F">
      <w:pPr>
        <w:pStyle w:val="Definition-Field2"/>
      </w:pPr>
      <w:r>
        <w:t>Word does not u</w:t>
      </w:r>
      <w:r>
        <w:t>se the connection string specified by the \c switch.</w:t>
      </w:r>
    </w:p>
    <w:p w:rsidR="00B13653" w:rsidRDefault="001F204F">
      <w:pPr>
        <w:pStyle w:val="Heading3"/>
      </w:pPr>
      <w:bookmarkStart w:id="951" w:name="section_a5654a9f5dda4ec7bc38e48f50e4b435"/>
      <w:bookmarkStart w:id="952" w:name="_Toc499809375"/>
      <w:r>
        <w:t>Part 1 Section 17.16.5.13, DATE</w:t>
      </w:r>
      <w:bookmarkEnd w:id="951"/>
      <w:bookmarkEnd w:id="952"/>
      <w:r>
        <w:fldChar w:fldCharType="begin"/>
      </w:r>
      <w:r>
        <w:instrText xml:space="preserve"> XE "DATE" </w:instrText>
      </w:r>
      <w:r>
        <w:fldChar w:fldCharType="end"/>
      </w:r>
    </w:p>
    <w:p w:rsidR="00B13653" w:rsidRDefault="001F204F">
      <w:pPr>
        <w:pStyle w:val="Definition-Field"/>
      </w:pPr>
      <w:r>
        <w:t xml:space="preserve">a.   </w:t>
      </w:r>
      <w:r>
        <w:rPr>
          <w:i/>
        </w:rPr>
        <w:t>The standard says the default calendar is Gregorian.</w:t>
      </w:r>
    </w:p>
    <w:p w:rsidR="00B13653" w:rsidRDefault="001F204F">
      <w:pPr>
        <w:pStyle w:val="Definition-Field2"/>
      </w:pPr>
      <w:r>
        <w:t>In Word, the default calendar depends on the locale.</w:t>
      </w:r>
    </w:p>
    <w:p w:rsidR="00B13653" w:rsidRDefault="001F204F">
      <w:pPr>
        <w:pStyle w:val="Heading3"/>
      </w:pPr>
      <w:bookmarkStart w:id="953" w:name="section_e4275abe6a7542c2b2f0eb8f9f7cbe2c"/>
      <w:bookmarkStart w:id="954" w:name="_Toc499809376"/>
      <w:r>
        <w:t>Part 1 Section 17.16.5.14, DOCPROPERTY</w:t>
      </w:r>
      <w:bookmarkEnd w:id="953"/>
      <w:bookmarkEnd w:id="954"/>
      <w:r>
        <w:fldChar w:fldCharType="begin"/>
      </w:r>
      <w:r>
        <w:instrText xml:space="preserve"> XE "DOCP</w:instrText>
      </w:r>
      <w:r>
        <w:instrText xml:space="preserve">ROPERTY" </w:instrText>
      </w:r>
      <w:r>
        <w:fldChar w:fldCharType="end"/>
      </w:r>
    </w:p>
    <w:p w:rsidR="00B13653" w:rsidRDefault="001F204F">
      <w:pPr>
        <w:pStyle w:val="Definition-Field"/>
      </w:pPr>
      <w:r>
        <w:t xml:space="preserve">a.   </w:t>
      </w:r>
      <w:r>
        <w:rPr>
          <w:i/>
        </w:rPr>
        <w:t>The standard does not say that Custom document properties can be specified in the DOCPROPERTY field.</w:t>
      </w:r>
    </w:p>
    <w:p w:rsidR="00B13653" w:rsidRDefault="001F204F">
      <w:pPr>
        <w:pStyle w:val="Definition-Field2"/>
      </w:pPr>
      <w:r>
        <w:t>In Word, Custom document properties can be specified by name in the DOCPROPERTY field.</w:t>
      </w:r>
    </w:p>
    <w:p w:rsidR="00B13653" w:rsidRDefault="001F204F">
      <w:pPr>
        <w:pStyle w:val="Definition-Field"/>
      </w:pPr>
      <w:r>
        <w:t xml:space="preserve">b.   </w:t>
      </w:r>
      <w:r>
        <w:rPr>
          <w:i/>
        </w:rPr>
        <w:t xml:space="preserve">The standard says that the Keywords and Words </w:t>
      </w:r>
      <w:r>
        <w:rPr>
          <w:i/>
        </w:rPr>
        <w:t>categories don't have any equivalent fields.</w:t>
      </w:r>
    </w:p>
    <w:p w:rsidR="00B13653" w:rsidRDefault="001F204F">
      <w:pPr>
        <w:pStyle w:val="Definition-Field2"/>
      </w:pPr>
      <w:r>
        <w:t>In Word, the Keywords and Words categories are equivalent to the Keywords and NumWords fields.</w:t>
      </w:r>
    </w:p>
    <w:p w:rsidR="00B13653" w:rsidRDefault="001F204F">
      <w:pPr>
        <w:pStyle w:val="Heading3"/>
      </w:pPr>
      <w:bookmarkStart w:id="955" w:name="section_784e4943f18a405e8483182e618231a2"/>
      <w:bookmarkStart w:id="956" w:name="_Toc499809377"/>
      <w:r>
        <w:t>Part 1 Section 17.16.5.17, FILENAME</w:t>
      </w:r>
      <w:bookmarkEnd w:id="955"/>
      <w:bookmarkEnd w:id="956"/>
      <w:r>
        <w:fldChar w:fldCharType="begin"/>
      </w:r>
      <w:r>
        <w:instrText xml:space="preserve"> XE "FILENAME" </w:instrText>
      </w:r>
      <w:r>
        <w:fldChar w:fldCharType="end"/>
      </w:r>
    </w:p>
    <w:p w:rsidR="00B13653" w:rsidRDefault="001F204F">
      <w:pPr>
        <w:pStyle w:val="Definition-Field"/>
      </w:pPr>
      <w:r>
        <w:t xml:space="preserve">a.   </w:t>
      </w:r>
      <w:r>
        <w:rPr>
          <w:i/>
        </w:rPr>
        <w:t>The standard says a FILENAME field must use a general-form</w:t>
      </w:r>
      <w:r>
        <w:rPr>
          <w:i/>
        </w:rPr>
        <w:t>atting-switch.</w:t>
      </w:r>
    </w:p>
    <w:p w:rsidR="00B13653" w:rsidRDefault="001F204F">
      <w:pPr>
        <w:pStyle w:val="Definition-Field2"/>
      </w:pPr>
      <w:r>
        <w:t>In Word, using a general-formatting-switch in a FILENAME field is optional.</w:t>
      </w:r>
    </w:p>
    <w:p w:rsidR="00B13653" w:rsidRDefault="001F204F">
      <w:pPr>
        <w:pStyle w:val="Heading3"/>
      </w:pPr>
      <w:bookmarkStart w:id="957" w:name="section_25aa9afa28e246f0871e6dfdff199b11"/>
      <w:bookmarkStart w:id="958" w:name="_Toc499809378"/>
      <w:r>
        <w:t>Part 1 Section 17.16.5.18, FILESIZE</w:t>
      </w:r>
      <w:bookmarkEnd w:id="957"/>
      <w:bookmarkEnd w:id="958"/>
      <w:r>
        <w:fldChar w:fldCharType="begin"/>
      </w:r>
      <w:r>
        <w:instrText xml:space="preserve"> XE "FILESIZE" </w:instrText>
      </w:r>
      <w:r>
        <w:fldChar w:fldCharType="end"/>
      </w:r>
    </w:p>
    <w:p w:rsidR="00B13653" w:rsidRDefault="001F204F">
      <w:pPr>
        <w:pStyle w:val="Definition-Field"/>
      </w:pPr>
      <w:r>
        <w:t xml:space="preserve">a.   </w:t>
      </w:r>
      <w:r>
        <w:rPr>
          <w:i/>
        </w:rPr>
        <w:t>The standard says that the switches cause the result to be rounded to the nearest kilobyte or megabyte.</w:t>
      </w:r>
    </w:p>
    <w:p w:rsidR="00B13653" w:rsidRDefault="001F204F">
      <w:pPr>
        <w:pStyle w:val="Definition-Field2"/>
      </w:pPr>
      <w:r>
        <w:t>Wor</w:t>
      </w:r>
      <w:r>
        <w:t>d rounds to the nearest thousand bytes and million bytes.</w:t>
      </w:r>
    </w:p>
    <w:p w:rsidR="00B13653" w:rsidRDefault="001F204F">
      <w:pPr>
        <w:pStyle w:val="Heading3"/>
      </w:pPr>
      <w:bookmarkStart w:id="959" w:name="section_dc94db725d5f4aceae06e7bd722a3dab"/>
      <w:bookmarkStart w:id="960" w:name="_Toc499809379"/>
      <w:r>
        <w:t>Part 1 Section 17.16.5.20, FORMCHECKBOX</w:t>
      </w:r>
      <w:bookmarkEnd w:id="959"/>
      <w:bookmarkEnd w:id="960"/>
      <w:r>
        <w:fldChar w:fldCharType="begin"/>
      </w:r>
      <w:r>
        <w:instrText xml:space="preserve"> XE "FORMCHECKBOX" </w:instrText>
      </w:r>
      <w:r>
        <w:fldChar w:fldCharType="end"/>
      </w:r>
    </w:p>
    <w:p w:rsidR="00B13653" w:rsidRDefault="001F204F">
      <w:pPr>
        <w:pStyle w:val="Definition-Field"/>
      </w:pPr>
      <w:r>
        <w:t xml:space="preserve">a.   </w:t>
      </w:r>
      <w:r>
        <w:rPr>
          <w:i/>
        </w:rPr>
        <w:t>The standard allows the FORMCHECKBOX field to be nested inside another field.</w:t>
      </w:r>
    </w:p>
    <w:p w:rsidR="00B13653" w:rsidRDefault="001F204F">
      <w:pPr>
        <w:pStyle w:val="Definition-Field2"/>
      </w:pPr>
      <w:r>
        <w:t>In Word, if the FORMCHECKBOX field is nested inside an</w:t>
      </w:r>
      <w:r>
        <w:t>other field, no result is displayed.</w:t>
      </w:r>
    </w:p>
    <w:p w:rsidR="00B13653" w:rsidRDefault="001F204F">
      <w:pPr>
        <w:pStyle w:val="Heading3"/>
      </w:pPr>
      <w:bookmarkStart w:id="961" w:name="section_3e69c23d9a6b4689b9a8c3d77e39567e"/>
      <w:bookmarkStart w:id="962" w:name="_Toc499809380"/>
      <w:r>
        <w:t>Part 1 Section 17.16.5.21, FORMDROPDOWN</w:t>
      </w:r>
      <w:bookmarkEnd w:id="961"/>
      <w:bookmarkEnd w:id="962"/>
      <w:r>
        <w:fldChar w:fldCharType="begin"/>
      </w:r>
      <w:r>
        <w:instrText xml:space="preserve"> XE "FORMDROPDOWN" </w:instrText>
      </w:r>
      <w:r>
        <w:fldChar w:fldCharType="end"/>
      </w:r>
    </w:p>
    <w:p w:rsidR="00B13653" w:rsidRDefault="001F204F">
      <w:pPr>
        <w:pStyle w:val="Definition-Field"/>
      </w:pPr>
      <w:r>
        <w:t xml:space="preserve">a.   </w:t>
      </w:r>
      <w:r>
        <w:rPr>
          <w:i/>
        </w:rPr>
        <w:t>The standard allows the FORMDROPDOWN field to be nested inside another field.</w:t>
      </w:r>
    </w:p>
    <w:p w:rsidR="00B13653" w:rsidRDefault="001F204F">
      <w:pPr>
        <w:pStyle w:val="Definition-Field2"/>
      </w:pPr>
      <w:r>
        <w:t>In Word, if the FORMDROPDOWN field is nested inside another field, no resul</w:t>
      </w:r>
      <w:r>
        <w:t>t is displayed.</w:t>
      </w:r>
    </w:p>
    <w:p w:rsidR="00B13653" w:rsidRDefault="001F204F">
      <w:pPr>
        <w:pStyle w:val="Heading3"/>
      </w:pPr>
      <w:bookmarkStart w:id="963" w:name="section_88d009e20f714add9d1efd0bc02d9ca2"/>
      <w:bookmarkStart w:id="964" w:name="_Toc499809381"/>
      <w:r>
        <w:t>Part 1 Section 17.16.5.23, GOTOBUTTON</w:t>
      </w:r>
      <w:bookmarkEnd w:id="963"/>
      <w:bookmarkEnd w:id="964"/>
      <w:r>
        <w:fldChar w:fldCharType="begin"/>
      </w:r>
      <w:r>
        <w:instrText xml:space="preserve"> XE "GOTOBUTTON" </w:instrText>
      </w:r>
      <w:r>
        <w:fldChar w:fldCharType="end"/>
      </w:r>
    </w:p>
    <w:p w:rsidR="00B13653" w:rsidRDefault="001F204F">
      <w:pPr>
        <w:pStyle w:val="Definition-Field"/>
      </w:pPr>
      <w:r>
        <w:t xml:space="preserve">a.   </w:t>
      </w:r>
      <w:r>
        <w:rPr>
          <w:i/>
        </w:rPr>
        <w:t>The standard does not state how to interpret % in field-argument-1 for the GOTOBUTTON field.</w:t>
      </w:r>
    </w:p>
    <w:p w:rsidR="00B13653" w:rsidRDefault="001F204F">
      <w:pPr>
        <w:pStyle w:val="Definition-Field2"/>
      </w:pPr>
      <w:r>
        <w:t>Word uses % in field-argument-1 to specify a percentage of the document as a target f</w:t>
      </w:r>
      <w:r>
        <w:t>or the GOTOBUTTON field.</w:t>
      </w:r>
    </w:p>
    <w:p w:rsidR="00B13653" w:rsidRDefault="001F204F">
      <w:pPr>
        <w:pStyle w:val="Definition-Field"/>
      </w:pPr>
      <w:r>
        <w:t xml:space="preserve">b.   </w:t>
      </w:r>
      <w:r>
        <w:rPr>
          <w:i/>
        </w:rPr>
        <w:t>The standard allows a GOTOBUTTON field to be nested inside another field.</w:t>
      </w:r>
    </w:p>
    <w:p w:rsidR="00B13653" w:rsidRDefault="001F204F">
      <w:pPr>
        <w:pStyle w:val="Definition-Field2"/>
      </w:pPr>
      <w:r>
        <w:t>In Word, if a GOTOBUTTON field is nested inside another field, no result is displayed.</w:t>
      </w:r>
    </w:p>
    <w:p w:rsidR="00B13653" w:rsidRDefault="001F204F">
      <w:pPr>
        <w:pStyle w:val="Heading3"/>
      </w:pPr>
      <w:bookmarkStart w:id="965" w:name="section_7c6c5a820257412fb723ee973a8febe9"/>
      <w:bookmarkStart w:id="966" w:name="_Toc499809382"/>
      <w:r>
        <w:lastRenderedPageBreak/>
        <w:t>Part 1 Section 17.16.5.24, GREETINGLINE</w:t>
      </w:r>
      <w:bookmarkEnd w:id="965"/>
      <w:bookmarkEnd w:id="966"/>
      <w:r>
        <w:fldChar w:fldCharType="begin"/>
      </w:r>
      <w:r>
        <w:instrText xml:space="preserve"> XE "GREETINGLINE" </w:instrText>
      </w:r>
      <w:r>
        <w:fldChar w:fldCharType="end"/>
      </w:r>
    </w:p>
    <w:p w:rsidR="00B13653" w:rsidRDefault="001F204F">
      <w:pPr>
        <w:pStyle w:val="Definition-Field"/>
      </w:pPr>
      <w:r>
        <w:t xml:space="preserve">a.  </w:t>
      </w:r>
      <w:r>
        <w:t xml:space="preserve"> </w:t>
      </w:r>
      <w:r>
        <w:rPr>
          <w:i/>
        </w:rPr>
        <w:t>The standard defines \c as both the alternate text switch and the format switch.</w:t>
      </w:r>
    </w:p>
    <w:p w:rsidR="00B13653" w:rsidRDefault="001F204F">
      <w:pPr>
        <w:pStyle w:val="Definition-Field2"/>
      </w:pPr>
      <w:r>
        <w:t>In Word, the format switch is \f.</w:t>
      </w:r>
    </w:p>
    <w:p w:rsidR="00B13653" w:rsidRDefault="001F204F">
      <w:pPr>
        <w:pStyle w:val="Definition-Field"/>
      </w:pPr>
      <w:r>
        <w:t xml:space="preserve">b.   </w:t>
      </w:r>
      <w:r>
        <w:rPr>
          <w:i/>
        </w:rPr>
        <w:t>The standard does not explain how the \f switch specifies the format of the field value.</w:t>
      </w:r>
    </w:p>
    <w:p w:rsidR="00B13653" w:rsidRDefault="001F204F">
      <w:r>
        <w:t xml:space="preserve">In Word, the text in this switch's field-argument specifies the greeting line format by providing placeholders which reference a </w:t>
      </w:r>
      <w:r>
        <w:rPr>
          <w:b/>
        </w:rPr>
        <w:t>fieldMapData</w:t>
      </w:r>
      <w:r>
        <w:t xml:space="preserve"> element ("</w:t>
      </w:r>
      <w:hyperlink r:id="rId103">
        <w:r>
          <w:rPr>
            <w:rStyle w:val="Hyperlink"/>
          </w:rPr>
          <w:t>[ISO/IEC-29500-1]</w:t>
        </w:r>
      </w:hyperlink>
      <w:r>
        <w:t xml:space="preserve"> §17.14.15; fieldMapD</w:t>
      </w:r>
      <w:r>
        <w:t xml:space="preserve">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B13653" w:rsidRDefault="001F204F">
      <w:r>
        <w:t>The following are the possible placeholder</w:t>
      </w:r>
      <w:r>
        <w:t>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PLACEHOLDER</w:t>
            </w:r>
          </w:p>
        </w:tc>
        <w:tc>
          <w:tcPr>
            <w:tcW w:w="0" w:type="auto"/>
            <w:vAlign w:val="center"/>
          </w:tcPr>
          <w:p w:rsidR="00B13653" w:rsidRDefault="001F204F">
            <w:pPr>
              <w:pStyle w:val="TableHeaderText"/>
            </w:pPr>
            <w:r>
              <w:t>ALTERNATE PLACEHOLDER</w:t>
            </w:r>
          </w:p>
        </w:tc>
        <w:tc>
          <w:tcPr>
            <w:tcW w:w="0" w:type="auto"/>
            <w:vAlign w:val="center"/>
          </w:tcPr>
          <w:p w:rsidR="00B13653" w:rsidRDefault="001F204F">
            <w:pPr>
              <w:pStyle w:val="TableHeaderText"/>
            </w:pPr>
            <w:r>
              <w:t>mappedName</w:t>
            </w:r>
          </w:p>
        </w:tc>
      </w:tr>
      <w:tr w:rsidR="00B13653" w:rsidTr="00B13653">
        <w:tc>
          <w:tcPr>
            <w:tcW w:w="0" w:type="auto"/>
            <w:vAlign w:val="center"/>
          </w:tcPr>
          <w:p w:rsidR="00B13653" w:rsidRDefault="001F204F">
            <w:pPr>
              <w:pStyle w:val="TableBodyText"/>
            </w:pPr>
            <w:r>
              <w:t>_BEFORE_ text</w:t>
            </w:r>
          </w:p>
        </w:tc>
        <w:tc>
          <w:tcPr>
            <w:tcW w:w="0" w:type="auto"/>
            <w:vAlign w:val="center"/>
          </w:tcPr>
          <w:p w:rsidR="00B13653" w:rsidRDefault="001F204F">
            <w:pPr>
              <w:pStyle w:val="TableBodyText"/>
            </w:pPr>
            <w:r>
              <w:t>/g text</w:t>
            </w:r>
          </w:p>
        </w:tc>
        <w:tc>
          <w:tcPr>
            <w:tcW w:w="0" w:type="auto"/>
            <w:vAlign w:val="center"/>
          </w:tcPr>
          <w:p w:rsidR="00B13653" w:rsidRDefault="001F204F">
            <w:pPr>
              <w:pStyle w:val="TableBodyText"/>
            </w:pPr>
            <w:r>
              <w:t>This placeholder specifies that text shall be inserted before the greeting line.</w:t>
            </w:r>
          </w:p>
        </w:tc>
      </w:tr>
      <w:tr w:rsidR="00B13653" w:rsidTr="00B13653">
        <w:tc>
          <w:tcPr>
            <w:tcW w:w="0" w:type="auto"/>
            <w:vAlign w:val="center"/>
          </w:tcPr>
          <w:p w:rsidR="00B13653" w:rsidRDefault="001F204F">
            <w:pPr>
              <w:pStyle w:val="TableBodyText"/>
            </w:pPr>
            <w:r>
              <w:t>_AFTER_ text</w:t>
            </w:r>
          </w:p>
        </w:tc>
        <w:tc>
          <w:tcPr>
            <w:tcW w:w="0" w:type="auto"/>
            <w:vAlign w:val="center"/>
          </w:tcPr>
          <w:p w:rsidR="00B13653" w:rsidRDefault="001F204F">
            <w:pPr>
              <w:pStyle w:val="TableBodyText"/>
            </w:pPr>
            <w:r>
              <w:t>/x text</w:t>
            </w:r>
          </w:p>
        </w:tc>
        <w:tc>
          <w:tcPr>
            <w:tcW w:w="0" w:type="auto"/>
            <w:vAlign w:val="center"/>
          </w:tcPr>
          <w:p w:rsidR="00B13653" w:rsidRDefault="001F204F">
            <w:pPr>
              <w:pStyle w:val="TableBodyText"/>
            </w:pPr>
            <w:r>
              <w:t>This placeholder specifies</w:t>
            </w:r>
            <w:r>
              <w:t xml:space="preserve"> that text shall be inserted after the greeting line.</w:t>
            </w:r>
          </w:p>
        </w:tc>
      </w:tr>
      <w:tr w:rsidR="00B13653" w:rsidTr="00B13653">
        <w:tc>
          <w:tcPr>
            <w:tcW w:w="0" w:type="auto"/>
            <w:vAlign w:val="center"/>
          </w:tcPr>
          <w:p w:rsidR="00B13653" w:rsidRDefault="001F204F">
            <w:pPr>
              <w:pStyle w:val="TableBodyText"/>
            </w:pPr>
            <w:r>
              <w:t>_TITLE0_</w:t>
            </w:r>
          </w:p>
        </w:tc>
        <w:tc>
          <w:tcPr>
            <w:tcW w:w="0" w:type="auto"/>
            <w:vAlign w:val="center"/>
          </w:tcPr>
          <w:p w:rsidR="00B13653" w:rsidRDefault="001F204F">
            <w:pPr>
              <w:pStyle w:val="TableBodyText"/>
            </w:pPr>
            <w:r>
              <w:t>/t0</w:t>
            </w:r>
          </w:p>
        </w:tc>
        <w:tc>
          <w:tcPr>
            <w:tcW w:w="0" w:type="auto"/>
            <w:vAlign w:val="center"/>
          </w:tcPr>
          <w:p w:rsidR="00B13653" w:rsidRDefault="001F204F">
            <w:pPr>
              <w:pStyle w:val="TableBodyText"/>
            </w:pPr>
            <w:r>
              <w:t>Courtesy Title</w:t>
            </w:r>
          </w:p>
        </w:tc>
      </w:tr>
      <w:tr w:rsidR="00B13653" w:rsidTr="00B13653">
        <w:tc>
          <w:tcPr>
            <w:tcW w:w="0" w:type="auto"/>
            <w:vAlign w:val="center"/>
          </w:tcPr>
          <w:p w:rsidR="00B13653" w:rsidRDefault="001F204F">
            <w:pPr>
              <w:pStyle w:val="TableBodyText"/>
            </w:pPr>
            <w:r>
              <w:t>_NICK0_</w:t>
            </w:r>
          </w:p>
        </w:tc>
        <w:tc>
          <w:tcPr>
            <w:tcW w:w="0" w:type="auto"/>
            <w:vAlign w:val="center"/>
          </w:tcPr>
          <w:p w:rsidR="00B13653" w:rsidRDefault="001F204F">
            <w:pPr>
              <w:pStyle w:val="TableBodyText"/>
            </w:pPr>
            <w:r>
              <w:t>/n0</w:t>
            </w:r>
          </w:p>
        </w:tc>
        <w:tc>
          <w:tcPr>
            <w:tcW w:w="0" w:type="auto"/>
            <w:vAlign w:val="center"/>
          </w:tcPr>
          <w:p w:rsidR="00B13653" w:rsidRDefault="001F204F">
            <w:pPr>
              <w:pStyle w:val="TableBodyText"/>
            </w:pPr>
            <w:r>
              <w:t>Nickname</w:t>
            </w:r>
          </w:p>
        </w:tc>
      </w:tr>
      <w:tr w:rsidR="00B13653" w:rsidTr="00B13653">
        <w:tc>
          <w:tcPr>
            <w:tcW w:w="0" w:type="auto"/>
            <w:vAlign w:val="center"/>
          </w:tcPr>
          <w:p w:rsidR="00B13653" w:rsidRDefault="001F204F">
            <w:pPr>
              <w:pStyle w:val="TableBodyText"/>
            </w:pPr>
            <w:r>
              <w:t>_FIRST0_</w:t>
            </w:r>
          </w:p>
        </w:tc>
        <w:tc>
          <w:tcPr>
            <w:tcW w:w="0" w:type="auto"/>
            <w:vAlign w:val="center"/>
          </w:tcPr>
          <w:p w:rsidR="00B13653" w:rsidRDefault="001F204F">
            <w:pPr>
              <w:pStyle w:val="TableBodyText"/>
            </w:pPr>
            <w:r>
              <w:t>/f0</w:t>
            </w:r>
          </w:p>
        </w:tc>
        <w:tc>
          <w:tcPr>
            <w:tcW w:w="0" w:type="auto"/>
            <w:vAlign w:val="center"/>
          </w:tcPr>
          <w:p w:rsidR="00B13653" w:rsidRDefault="001F204F">
            <w:pPr>
              <w:pStyle w:val="TableBodyText"/>
            </w:pPr>
            <w:r>
              <w:t>First Name</w:t>
            </w:r>
          </w:p>
        </w:tc>
      </w:tr>
      <w:tr w:rsidR="00B13653" w:rsidTr="00B13653">
        <w:tc>
          <w:tcPr>
            <w:tcW w:w="0" w:type="auto"/>
            <w:vAlign w:val="center"/>
          </w:tcPr>
          <w:p w:rsidR="00B13653" w:rsidRDefault="001F204F">
            <w:pPr>
              <w:pStyle w:val="TableBodyText"/>
            </w:pPr>
            <w:r>
              <w:t>_LAST0_</w:t>
            </w:r>
          </w:p>
        </w:tc>
        <w:tc>
          <w:tcPr>
            <w:tcW w:w="0" w:type="auto"/>
            <w:vAlign w:val="center"/>
          </w:tcPr>
          <w:p w:rsidR="00B13653" w:rsidRDefault="001F204F">
            <w:pPr>
              <w:pStyle w:val="TableBodyText"/>
            </w:pPr>
            <w:r>
              <w:t>/l0</w:t>
            </w:r>
          </w:p>
        </w:tc>
        <w:tc>
          <w:tcPr>
            <w:tcW w:w="0" w:type="auto"/>
            <w:vAlign w:val="center"/>
          </w:tcPr>
          <w:p w:rsidR="00B13653" w:rsidRDefault="001F204F">
            <w:pPr>
              <w:pStyle w:val="TableBodyText"/>
            </w:pPr>
            <w:r>
              <w:t>Last Name</w:t>
            </w:r>
          </w:p>
        </w:tc>
      </w:tr>
      <w:tr w:rsidR="00B13653" w:rsidTr="00B13653">
        <w:tc>
          <w:tcPr>
            <w:tcW w:w="0" w:type="auto"/>
            <w:vAlign w:val="center"/>
          </w:tcPr>
          <w:p w:rsidR="00B13653" w:rsidRDefault="001F204F">
            <w:pPr>
              <w:pStyle w:val="TableBodyText"/>
            </w:pPr>
            <w:r>
              <w:t>_SUFFIX0_</w:t>
            </w:r>
          </w:p>
        </w:tc>
        <w:tc>
          <w:tcPr>
            <w:tcW w:w="0" w:type="auto"/>
            <w:vAlign w:val="center"/>
          </w:tcPr>
          <w:p w:rsidR="00B13653" w:rsidRDefault="001F204F">
            <w:pPr>
              <w:pStyle w:val="TableBodyText"/>
            </w:pPr>
            <w:r>
              <w:t>/s0</w:t>
            </w:r>
          </w:p>
        </w:tc>
        <w:tc>
          <w:tcPr>
            <w:tcW w:w="0" w:type="auto"/>
            <w:vAlign w:val="center"/>
          </w:tcPr>
          <w:p w:rsidR="00B13653" w:rsidRDefault="001F204F">
            <w:pPr>
              <w:pStyle w:val="TableBodyText"/>
            </w:pPr>
            <w:r>
              <w:t>Suffix</w:t>
            </w:r>
          </w:p>
        </w:tc>
      </w:tr>
      <w:tr w:rsidR="00B13653" w:rsidTr="00B13653">
        <w:tc>
          <w:tcPr>
            <w:tcW w:w="0" w:type="auto"/>
            <w:vAlign w:val="center"/>
          </w:tcPr>
          <w:p w:rsidR="00B13653" w:rsidRDefault="001F204F">
            <w:pPr>
              <w:pStyle w:val="TableBodyText"/>
            </w:pPr>
            <w:r>
              <w:t>_TITLE1_</w:t>
            </w:r>
          </w:p>
        </w:tc>
        <w:tc>
          <w:tcPr>
            <w:tcW w:w="0" w:type="auto"/>
            <w:vAlign w:val="center"/>
          </w:tcPr>
          <w:p w:rsidR="00B13653" w:rsidRDefault="001F204F">
            <w:pPr>
              <w:pStyle w:val="TableBodyText"/>
            </w:pPr>
            <w:r>
              <w:t>/t1</w:t>
            </w:r>
          </w:p>
        </w:tc>
        <w:tc>
          <w:tcPr>
            <w:tcW w:w="0" w:type="auto"/>
            <w:vAlign w:val="center"/>
          </w:tcPr>
          <w:p w:rsidR="00B13653" w:rsidRDefault="001F204F">
            <w:pPr>
              <w:pStyle w:val="TableBodyText"/>
            </w:pPr>
            <w:r>
              <w:t>Spouse/Partner Courtesy Title</w:t>
            </w:r>
          </w:p>
        </w:tc>
      </w:tr>
      <w:tr w:rsidR="00B13653" w:rsidTr="00B13653">
        <w:tc>
          <w:tcPr>
            <w:tcW w:w="0" w:type="auto"/>
            <w:vAlign w:val="center"/>
          </w:tcPr>
          <w:p w:rsidR="00B13653" w:rsidRDefault="001F204F">
            <w:pPr>
              <w:pStyle w:val="TableBodyText"/>
            </w:pPr>
            <w:r>
              <w:t>_FIRST1_</w:t>
            </w:r>
          </w:p>
        </w:tc>
        <w:tc>
          <w:tcPr>
            <w:tcW w:w="0" w:type="auto"/>
            <w:vAlign w:val="center"/>
          </w:tcPr>
          <w:p w:rsidR="00B13653" w:rsidRDefault="001F204F">
            <w:pPr>
              <w:pStyle w:val="TableBodyText"/>
            </w:pPr>
            <w:r>
              <w:t>/f1</w:t>
            </w:r>
          </w:p>
        </w:tc>
        <w:tc>
          <w:tcPr>
            <w:tcW w:w="0" w:type="auto"/>
            <w:vAlign w:val="center"/>
          </w:tcPr>
          <w:p w:rsidR="00B13653" w:rsidRDefault="001F204F">
            <w:pPr>
              <w:pStyle w:val="TableBodyText"/>
            </w:pPr>
            <w:r>
              <w:t xml:space="preserve">Spouse/Partner First </w:t>
            </w:r>
            <w:r>
              <w:t>Name</w:t>
            </w:r>
          </w:p>
        </w:tc>
      </w:tr>
    </w:tbl>
    <w:p w:rsidR="00B13653" w:rsidRDefault="00B13653"/>
    <w:p w:rsidR="00B13653" w:rsidRDefault="001F204F">
      <w:r>
        <w:t>The following are the possible greeting line formats.</w:t>
      </w:r>
    </w:p>
    <w:tbl>
      <w:tblPr>
        <w:tblStyle w:val="Table-ShadedHeader"/>
        <w:tblW w:w="0" w:type="auto"/>
        <w:tblLook w:val="04A0" w:firstRow="1" w:lastRow="0" w:firstColumn="1" w:lastColumn="0" w:noHBand="0" w:noVBand="1"/>
      </w:tblPr>
      <w:tblGrid>
        <w:gridCol w:w="5473"/>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Greeting Line Formats</w:t>
            </w:r>
          </w:p>
        </w:tc>
      </w:tr>
      <w:tr w:rsidR="00B13653" w:rsidTr="00B13653">
        <w:tc>
          <w:tcPr>
            <w:tcW w:w="0" w:type="auto"/>
            <w:vAlign w:val="center"/>
          </w:tcPr>
          <w:p w:rsidR="00B13653" w:rsidRDefault="001F204F">
            <w:pPr>
              <w:pStyle w:val="TableBodyText"/>
            </w:pPr>
            <w:r>
              <w:t>&lt;&lt;_TITLE0_&gt;&gt;&lt;&lt;_LAST0_&gt;&gt;</w:t>
            </w:r>
          </w:p>
        </w:tc>
      </w:tr>
      <w:tr w:rsidR="00B13653" w:rsidTr="00B13653">
        <w:tc>
          <w:tcPr>
            <w:tcW w:w="0" w:type="auto"/>
            <w:vAlign w:val="center"/>
          </w:tcPr>
          <w:p w:rsidR="00B13653" w:rsidRDefault="001F204F">
            <w:pPr>
              <w:pStyle w:val="TableBodyText"/>
            </w:pPr>
            <w:r>
              <w:t>&lt;&lt;_TITLE0_&gt;&gt;&lt;&lt;and _TITLE1_&gt;&gt;&lt;&lt;_LAST0_&gt;&gt;</w:t>
            </w:r>
          </w:p>
        </w:tc>
      </w:tr>
      <w:tr w:rsidR="00B13653" w:rsidTr="00B13653">
        <w:tc>
          <w:tcPr>
            <w:tcW w:w="0" w:type="auto"/>
            <w:vAlign w:val="center"/>
          </w:tcPr>
          <w:p w:rsidR="00B13653" w:rsidRDefault="001F204F">
            <w:pPr>
              <w:pStyle w:val="TableBodyText"/>
            </w:pPr>
            <w:r>
              <w:t>&lt;&lt;_TITLE0_&gt;&gt;&lt;&lt;_FIRST0_&gt;&gt;&lt;&lt;_LAST0_&gt;&gt;&lt;&lt;_SUFFIX0_&gt;&gt;</w:t>
            </w:r>
          </w:p>
        </w:tc>
      </w:tr>
      <w:tr w:rsidR="00B13653" w:rsidTr="00B13653">
        <w:tc>
          <w:tcPr>
            <w:tcW w:w="0" w:type="auto"/>
            <w:vAlign w:val="center"/>
          </w:tcPr>
          <w:p w:rsidR="00B13653" w:rsidRDefault="001F204F">
            <w:pPr>
              <w:pStyle w:val="TableBodyText"/>
            </w:pPr>
            <w:r>
              <w:t>&lt;&lt;_TITLE0_&gt;&gt;&lt;&lt;_NICK0_&gt;&gt;&lt;&lt;_LAST0_&gt;&gt;&lt;&lt;_SUFFIX0_&gt;&gt;</w:t>
            </w:r>
          </w:p>
        </w:tc>
      </w:tr>
      <w:tr w:rsidR="00B13653" w:rsidTr="00B13653">
        <w:tc>
          <w:tcPr>
            <w:tcW w:w="0" w:type="auto"/>
            <w:vAlign w:val="center"/>
          </w:tcPr>
          <w:p w:rsidR="00B13653" w:rsidRDefault="001F204F">
            <w:pPr>
              <w:pStyle w:val="TableBodyText"/>
            </w:pPr>
            <w:r>
              <w:t>&lt;&lt;</w:t>
            </w:r>
            <w:r>
              <w:t>_FIRST0_&gt;&gt;&lt;&lt;_LAST0_&gt;&gt;&lt;&lt;_SUFFIX0_&gt;&gt;</w:t>
            </w:r>
          </w:p>
        </w:tc>
      </w:tr>
      <w:tr w:rsidR="00B13653" w:rsidTr="00B13653">
        <w:tc>
          <w:tcPr>
            <w:tcW w:w="0" w:type="auto"/>
            <w:vAlign w:val="center"/>
          </w:tcPr>
          <w:p w:rsidR="00B13653" w:rsidRDefault="001F204F">
            <w:pPr>
              <w:pStyle w:val="TableBodyText"/>
            </w:pPr>
            <w:r>
              <w:t>&lt;&lt;_NICK0_&gt;&gt;&lt;&lt;_LAST0_&gt;&gt;&lt;&lt;_SUFFIX0_&gt;&gt;</w:t>
            </w:r>
          </w:p>
        </w:tc>
      </w:tr>
      <w:tr w:rsidR="00B13653" w:rsidTr="00B13653">
        <w:tc>
          <w:tcPr>
            <w:tcW w:w="0" w:type="auto"/>
            <w:vAlign w:val="center"/>
          </w:tcPr>
          <w:p w:rsidR="00B13653" w:rsidRDefault="001F204F">
            <w:pPr>
              <w:pStyle w:val="TableBodyText"/>
            </w:pPr>
            <w:r>
              <w:t>&lt;&lt;_FIRST0_&gt;&gt;&lt;&lt;and _FIRST1_&gt;&gt;&lt;&lt;_LAST0_&gt;&gt;</w:t>
            </w:r>
          </w:p>
        </w:tc>
      </w:tr>
      <w:tr w:rsidR="00B13653" w:rsidTr="00B13653">
        <w:tc>
          <w:tcPr>
            <w:tcW w:w="0" w:type="auto"/>
            <w:vAlign w:val="center"/>
          </w:tcPr>
          <w:p w:rsidR="00B13653" w:rsidRDefault="001F204F">
            <w:pPr>
              <w:pStyle w:val="TableBodyText"/>
            </w:pPr>
            <w:r>
              <w:t>&lt;&lt;_NICK0_&gt;&gt;&lt;&lt;and _FIRST1_&gt;&gt;&lt;&lt;_LAST0_&gt;&gt;</w:t>
            </w:r>
          </w:p>
        </w:tc>
      </w:tr>
      <w:tr w:rsidR="00B13653" w:rsidTr="00B13653">
        <w:tc>
          <w:tcPr>
            <w:tcW w:w="0" w:type="auto"/>
            <w:vAlign w:val="center"/>
          </w:tcPr>
          <w:p w:rsidR="00B13653" w:rsidRDefault="001F204F">
            <w:pPr>
              <w:pStyle w:val="TableBodyText"/>
            </w:pPr>
            <w:r>
              <w:t>&lt;&lt;_FIRST0_&gt;&gt;</w:t>
            </w:r>
          </w:p>
        </w:tc>
      </w:tr>
      <w:tr w:rsidR="00B13653" w:rsidTr="00B13653">
        <w:tc>
          <w:tcPr>
            <w:tcW w:w="0" w:type="auto"/>
            <w:vAlign w:val="center"/>
          </w:tcPr>
          <w:p w:rsidR="00B13653" w:rsidRDefault="001F204F">
            <w:pPr>
              <w:pStyle w:val="TableBodyText"/>
            </w:pPr>
            <w:r>
              <w:lastRenderedPageBreak/>
              <w:t>&lt;&lt;_NICK0_&gt;&gt;</w:t>
            </w:r>
          </w:p>
        </w:tc>
      </w:tr>
      <w:tr w:rsidR="00B13653" w:rsidTr="00B13653">
        <w:tc>
          <w:tcPr>
            <w:tcW w:w="0" w:type="auto"/>
            <w:vAlign w:val="center"/>
          </w:tcPr>
          <w:p w:rsidR="00B13653" w:rsidRDefault="001F204F">
            <w:pPr>
              <w:pStyle w:val="TableBodyText"/>
            </w:pPr>
            <w:r>
              <w:t>&lt;&lt;_FIRST0_&gt;&gt;&lt;&lt;and _FIRST1_&gt;&gt;</w:t>
            </w:r>
          </w:p>
        </w:tc>
      </w:tr>
      <w:tr w:rsidR="00B13653" w:rsidTr="00B13653">
        <w:tc>
          <w:tcPr>
            <w:tcW w:w="0" w:type="auto"/>
            <w:vAlign w:val="center"/>
          </w:tcPr>
          <w:p w:rsidR="00B13653" w:rsidRDefault="001F204F">
            <w:pPr>
              <w:pStyle w:val="TableBodyText"/>
            </w:pPr>
            <w:r>
              <w:t>&lt;&lt;_NICK0_&gt;&gt;&lt;&lt;and _FIRST1_&gt;&gt;</w:t>
            </w:r>
          </w:p>
        </w:tc>
      </w:tr>
      <w:tr w:rsidR="00B13653" w:rsidTr="00B13653">
        <w:tc>
          <w:tcPr>
            <w:tcW w:w="0" w:type="auto"/>
            <w:vAlign w:val="center"/>
          </w:tcPr>
          <w:p w:rsidR="00B13653" w:rsidRDefault="001F204F">
            <w:pPr>
              <w:pStyle w:val="TableBodyText"/>
            </w:pPr>
            <w:r>
              <w:t xml:space="preserve">&lt;&lt;Mr. and Mrs. </w:t>
            </w:r>
            <w:r>
              <w:t>_LAST0_&gt;&gt;</w:t>
            </w:r>
          </w:p>
        </w:tc>
      </w:tr>
    </w:tbl>
    <w:p w:rsidR="00B13653" w:rsidRDefault="00B13653"/>
    <w:p w:rsidR="00B13653" w:rsidRDefault="001F204F">
      <w:r>
        <w:t>The &lt;&lt;_BEFORE_ text&gt;&gt; and &lt;&lt;_AFTER_ text&gt;&gt; placeholders may optionally come anywhere within a greeting line format.</w:t>
      </w:r>
    </w:p>
    <w:p w:rsidR="00B13653" w:rsidRDefault="001F204F">
      <w:r>
        <w:t>&lt;&lt; and &gt;&gt; shall be omitted when displaying the greeting line.</w:t>
      </w:r>
    </w:p>
    <w:p w:rsidR="00B13653" w:rsidRDefault="001F204F">
      <w:r>
        <w:t>If any of the placeholders in the greeting line format cannot be r</w:t>
      </w:r>
      <w:r>
        <w:t>esolved, or are empty, the text specified in the /e switch shall be the field result.  If a greeting line format is not one of the possible greeting line formats specified in the preceding table, the text specified in the /e switch shall be the field resul</w:t>
      </w:r>
      <w:r>
        <w:t>t.</w:t>
      </w:r>
    </w:p>
    <w:p w:rsidR="00B13653" w:rsidRDefault="001F204F">
      <w:pPr>
        <w:pStyle w:val="Definition-Field"/>
      </w:pPr>
      <w:r>
        <w:t xml:space="preserve">c.   </w:t>
      </w:r>
      <w:r>
        <w:rPr>
          <w:i/>
        </w:rPr>
        <w:t>The standard defines the alternate text switch as \c.</w:t>
      </w:r>
    </w:p>
    <w:p w:rsidR="00B13653" w:rsidRDefault="001F204F">
      <w:pPr>
        <w:pStyle w:val="Definition-Field2"/>
      </w:pPr>
      <w:r>
        <w:t>In Word, the alternate text switch is \e.</w:t>
      </w:r>
    </w:p>
    <w:p w:rsidR="00B13653" w:rsidRDefault="001F204F">
      <w:pPr>
        <w:pStyle w:val="Heading3"/>
      </w:pPr>
      <w:bookmarkStart w:id="967" w:name="section_18b8b8de874c46dda4983ce5335d430a"/>
      <w:bookmarkStart w:id="968" w:name="_Toc499809383"/>
      <w:r>
        <w:t>Part 1 Section 17.16.5.25, HYPERLINK</w:t>
      </w:r>
      <w:bookmarkEnd w:id="967"/>
      <w:bookmarkEnd w:id="968"/>
      <w:r>
        <w:fldChar w:fldCharType="begin"/>
      </w:r>
      <w:r>
        <w:instrText xml:space="preserve"> XE "HYPERLINK" </w:instrText>
      </w:r>
      <w:r>
        <w:fldChar w:fldCharType="end"/>
      </w:r>
    </w:p>
    <w:p w:rsidR="00B13653" w:rsidRDefault="001F204F">
      <w:pPr>
        <w:pStyle w:val="Definition-Field"/>
      </w:pPr>
      <w:r>
        <w:t xml:space="preserve">a.   </w:t>
      </w:r>
      <w:r>
        <w:rPr>
          <w:i/>
        </w:rPr>
        <w:t>The standard does not list \h as a possible switch for the HYPERLINK field.</w:t>
      </w:r>
    </w:p>
    <w:p w:rsidR="00B13653" w:rsidRDefault="001F204F">
      <w:pPr>
        <w:pStyle w:val="Definition-Field2"/>
      </w:pPr>
      <w:r>
        <w:t xml:space="preserve">In Word, the \h </w:t>
      </w:r>
      <w:r>
        <w:t>switch for the HYPERLINK field means that when the hyperlink is invoked, the target of the hyperlink should not be added to a list of viewed hyperlinks.</w:t>
      </w:r>
    </w:p>
    <w:p w:rsidR="00B13653" w:rsidRDefault="001F204F">
      <w:pPr>
        <w:pStyle w:val="Definition-Field"/>
      </w:pPr>
      <w:r>
        <w:t xml:space="preserve">b.   </w:t>
      </w:r>
      <w:r>
        <w:rPr>
          <w:i/>
        </w:rPr>
        <w:t>The standard does not list \s as a possible switch for the HYPERLINK field.</w:t>
      </w:r>
    </w:p>
    <w:p w:rsidR="00B13653" w:rsidRDefault="001F204F">
      <w:pPr>
        <w:pStyle w:val="Definition-Field2"/>
      </w:pPr>
      <w:r>
        <w:t>In Word, the \s switch</w:t>
      </w:r>
      <w:r>
        <w:t xml:space="preserve"> is used for the HYPERLINK field with the same meaning as the docLocation attribute of the hyperlink element.</w:t>
      </w:r>
    </w:p>
    <w:p w:rsidR="00B13653" w:rsidRDefault="001F204F">
      <w:pPr>
        <w:pStyle w:val="Heading3"/>
      </w:pPr>
      <w:bookmarkStart w:id="969" w:name="section_e7feed5302724346ac5c26342d8dfdf5"/>
      <w:bookmarkStart w:id="970" w:name="_Toc499809384"/>
      <w:r>
        <w:t>Part 1 Section 17.16.5.26, IF</w:t>
      </w:r>
      <w:bookmarkEnd w:id="969"/>
      <w:bookmarkEnd w:id="970"/>
      <w:r>
        <w:fldChar w:fldCharType="begin"/>
      </w:r>
      <w:r>
        <w:instrText xml:space="preserve"> XE "IF" </w:instrText>
      </w:r>
      <w:r>
        <w:fldChar w:fldCharType="end"/>
      </w:r>
    </w:p>
    <w:p w:rsidR="00B13653" w:rsidRDefault="001F204F">
      <w:pPr>
        <w:pStyle w:val="Definition-Field"/>
      </w:pPr>
      <w:r>
        <w:t xml:space="preserve">a.   </w:t>
      </w:r>
      <w:r>
        <w:rPr>
          <w:i/>
        </w:rPr>
        <w:t>The Standard does not specify the format of comparison.</w:t>
      </w:r>
    </w:p>
    <w:p w:rsidR="00B13653" w:rsidRDefault="001F204F">
      <w:pPr>
        <w:pStyle w:val="Definition-Field2"/>
      </w:pPr>
      <w:r>
        <w:t xml:space="preserve">Word uses the following rule: comparison =&gt; </w:t>
      </w:r>
      <w:r>
        <w:t>expression comparison-operator expression</w:t>
      </w:r>
    </w:p>
    <w:p w:rsidR="00B13653" w:rsidRDefault="001F204F">
      <w:pPr>
        <w:pStyle w:val="Definition-Field"/>
      </w:pPr>
      <w:r>
        <w:t xml:space="preserve">b.   </w:t>
      </w:r>
      <w:r>
        <w:rPr>
          <w:i/>
        </w:rPr>
        <w:t>The standard states that the left hand expression can contain ? or *  wildcard characters.</w:t>
      </w:r>
    </w:p>
    <w:p w:rsidR="00B13653" w:rsidRDefault="001F204F">
      <w:pPr>
        <w:pStyle w:val="Definition-Field2"/>
      </w:pPr>
      <w:r>
        <w:t>Word supports these characters in the right hand expression only.</w:t>
      </w:r>
    </w:p>
    <w:p w:rsidR="00B13653" w:rsidRDefault="001F204F">
      <w:pPr>
        <w:pStyle w:val="Definition-Field"/>
      </w:pPr>
      <w:r>
        <w:t xml:space="preserve">c.   </w:t>
      </w:r>
      <w:r>
        <w:rPr>
          <w:i/>
        </w:rPr>
        <w:t xml:space="preserve">The standard does not specify any length </w:t>
      </w:r>
      <w:r>
        <w:rPr>
          <w:i/>
        </w:rPr>
        <w:t>restrictions on wildcard expansion.</w:t>
      </w:r>
    </w:p>
    <w:p w:rsidR="00B13653" w:rsidRDefault="001F204F">
      <w:pPr>
        <w:pStyle w:val="Definition-Field2"/>
      </w:pPr>
      <w:r>
        <w:t>In Word, if an asterisk is used in Expression-2, the portion of Expression-1 that corresponds to the asterisk plus any remaining characters in Expression-2 shall NOT exceed 128 characters.</w:t>
      </w:r>
    </w:p>
    <w:p w:rsidR="00B13653" w:rsidRDefault="001F204F">
      <w:pPr>
        <w:pStyle w:val="Heading3"/>
      </w:pPr>
      <w:bookmarkStart w:id="971" w:name="section_dc700ec9797b4edb9bdf9338fc93d797"/>
      <w:bookmarkStart w:id="972" w:name="_Toc499809385"/>
      <w:r>
        <w:t>Part 1 Section 17.16.5.28, INCL</w:t>
      </w:r>
      <w:r>
        <w:t>UDETEXT</w:t>
      </w:r>
      <w:bookmarkEnd w:id="971"/>
      <w:bookmarkEnd w:id="972"/>
      <w:r>
        <w:fldChar w:fldCharType="begin"/>
      </w:r>
      <w:r>
        <w:instrText xml:space="preserve"> XE "INCLUDETEXT" </w:instrText>
      </w:r>
      <w:r>
        <w:fldChar w:fldCharType="end"/>
      </w:r>
    </w:p>
    <w:p w:rsidR="00B13653" w:rsidRDefault="001F204F">
      <w:pPr>
        <w:pStyle w:val="Definition-Field"/>
      </w:pPr>
      <w:r>
        <w:t xml:space="preserve">a.   </w:t>
      </w:r>
      <w:r>
        <w:rPr>
          <w:i/>
        </w:rPr>
        <w:t>The standard states the \e and \m switches are valid switches and describes what they should do.</w:t>
      </w:r>
    </w:p>
    <w:p w:rsidR="00B13653" w:rsidRDefault="001F204F">
      <w:pPr>
        <w:pStyle w:val="Definition-Field2"/>
      </w:pPr>
      <w:r>
        <w:t>Word ignores the \e and \m switches.</w:t>
      </w:r>
    </w:p>
    <w:p w:rsidR="00B13653" w:rsidRDefault="001F204F">
      <w:pPr>
        <w:pStyle w:val="Heading3"/>
      </w:pPr>
      <w:bookmarkStart w:id="973" w:name="section_9986087533d546d68d5276e0cdcd5da3"/>
      <w:bookmarkStart w:id="974" w:name="_Toc499809386"/>
      <w:r>
        <w:lastRenderedPageBreak/>
        <w:t>Part 1 Section 17.16.5.29, INDEX</w:t>
      </w:r>
      <w:bookmarkEnd w:id="973"/>
      <w:bookmarkEnd w:id="974"/>
      <w:r>
        <w:fldChar w:fldCharType="begin"/>
      </w:r>
      <w:r>
        <w:instrText xml:space="preserve"> XE "INDEX" </w:instrText>
      </w:r>
      <w:r>
        <w:fldChar w:fldCharType="end"/>
      </w:r>
    </w:p>
    <w:p w:rsidR="00B13653" w:rsidRDefault="001F204F">
      <w:pPr>
        <w:pStyle w:val="Definition-Field"/>
      </w:pPr>
      <w:r>
        <w:t xml:space="preserve">a.   </w:t>
      </w:r>
      <w:r>
        <w:rPr>
          <w:i/>
        </w:rPr>
        <w:t>The standard does not list \o as a sw</w:t>
      </w:r>
      <w:r>
        <w:rPr>
          <w:i/>
        </w:rPr>
        <w:t>itch for the INDEX field.</w:t>
      </w:r>
    </w:p>
    <w:p w:rsidR="00B13653" w:rsidRDefault="001F204F">
      <w:r>
        <w:t>Word adds a \o switch that is used with the INDEX field to specify sort order.  The text in this switch's field-argument specifies the sort order for Chinese, S for sorting by strokes within radicals and P for sorting by pronuncia</w:t>
      </w:r>
      <w:r>
        <w:t>tion. By default, sorting is by strokes.</w:t>
      </w:r>
    </w:p>
    <w:p w:rsidR="00B13653" w:rsidRDefault="001F204F">
      <w:pPr>
        <w:pStyle w:val="Definition-Field"/>
      </w:pPr>
      <w:r>
        <w:t xml:space="preserve">b.   </w:t>
      </w:r>
      <w:r>
        <w:rPr>
          <w:i/>
        </w:rPr>
        <w:t>The standard says that if the \f switch is omitted, the index will include all entries.</w:t>
      </w:r>
    </w:p>
    <w:p w:rsidR="00B13653" w:rsidRDefault="001F204F">
      <w:pPr>
        <w:pStyle w:val="Definition-Field2"/>
      </w:pPr>
      <w:r>
        <w:t>In Word, if the \f switch is omitted, the index will contain only those entries also lacking \f switches.</w:t>
      </w:r>
    </w:p>
    <w:p w:rsidR="00B13653" w:rsidRDefault="001F204F">
      <w:pPr>
        <w:pStyle w:val="Definition-Field"/>
      </w:pPr>
      <w:r>
        <w:t xml:space="preserve">c.   </w:t>
      </w:r>
      <w:r>
        <w:rPr>
          <w:i/>
        </w:rPr>
        <w:t>The standar</w:t>
      </w:r>
      <w:r>
        <w:rPr>
          <w:i/>
        </w:rPr>
        <w:t>d does not limit the length of the field arguments for switches \d, \e, \g, \k, and \l.</w:t>
      </w:r>
    </w:p>
    <w:p w:rsidR="00B13653" w:rsidRDefault="001F204F">
      <w:pPr>
        <w:pStyle w:val="Definition-Field2"/>
      </w:pPr>
      <w:r>
        <w:t>In Word, the \d, \e, \g, \k, and \l switches are all limited to 15 characters.</w:t>
      </w:r>
    </w:p>
    <w:p w:rsidR="00B13653" w:rsidRDefault="001F204F">
      <w:pPr>
        <w:pStyle w:val="Definition-Field"/>
      </w:pPr>
      <w:r>
        <w:t xml:space="preserve">d.   </w:t>
      </w:r>
      <w:r>
        <w:rPr>
          <w:i/>
        </w:rPr>
        <w:t xml:space="preserve">The standard states the \z flag is of type ST_Lang, yet has examples showing the \z </w:t>
      </w:r>
      <w:r>
        <w:rPr>
          <w:i/>
        </w:rPr>
        <w:t>switch with an argument of 1033.</w:t>
      </w:r>
    </w:p>
    <w:p w:rsidR="00B13653" w:rsidRDefault="001F204F">
      <w:pPr>
        <w:pStyle w:val="Definition-Field2"/>
      </w:pPr>
      <w:r>
        <w:t>Word also supports numeric language ID's for this switch.</w:t>
      </w:r>
    </w:p>
    <w:p w:rsidR="00B13653" w:rsidRDefault="001F204F">
      <w:pPr>
        <w:pStyle w:val="Heading3"/>
      </w:pPr>
      <w:bookmarkStart w:id="975" w:name="section_20e5dd1b37474a47b717c2c69ecc77db"/>
      <w:bookmarkStart w:id="976" w:name="_Toc499809387"/>
      <w:r>
        <w:t>Part 1 Section 17.16.5.30, KEYWORDS</w:t>
      </w:r>
      <w:bookmarkEnd w:id="975"/>
      <w:bookmarkEnd w:id="976"/>
      <w:r>
        <w:fldChar w:fldCharType="begin"/>
      </w:r>
      <w:r>
        <w:instrText xml:space="preserve"> XE "KEYWORDS" </w:instrText>
      </w:r>
      <w:r>
        <w:fldChar w:fldCharType="end"/>
      </w:r>
    </w:p>
    <w:p w:rsidR="00B13653" w:rsidRDefault="001F204F">
      <w:pPr>
        <w:pStyle w:val="Definition-Field"/>
      </w:pPr>
      <w:r>
        <w:t xml:space="preserve">a.   </w:t>
      </w:r>
      <w:r>
        <w:rPr>
          <w:i/>
        </w:rPr>
        <w:t>The standard says the KEYWORD field must have a general-formatting-switch.</w:t>
      </w:r>
    </w:p>
    <w:p w:rsidR="00B13653" w:rsidRDefault="001F204F">
      <w:pPr>
        <w:pStyle w:val="Definition-Field2"/>
      </w:pPr>
      <w:r>
        <w:t>In Word, using a general-formatt</w:t>
      </w:r>
      <w:r>
        <w:t>ing switch in a KEYWORD field is optional.</w:t>
      </w:r>
    </w:p>
    <w:p w:rsidR="00B13653" w:rsidRDefault="001F204F">
      <w:pPr>
        <w:pStyle w:val="Heading3"/>
      </w:pPr>
      <w:bookmarkStart w:id="977" w:name="section_9bd6ce8277ae4615a46920fd41e88e8c"/>
      <w:bookmarkStart w:id="978" w:name="_Toc499809388"/>
      <w:r>
        <w:t>Part 1 Section 17.16.5.31, LASTSAVEDBY</w:t>
      </w:r>
      <w:bookmarkEnd w:id="977"/>
      <w:bookmarkEnd w:id="978"/>
      <w:r>
        <w:fldChar w:fldCharType="begin"/>
      </w:r>
      <w:r>
        <w:instrText xml:space="preserve"> XE "LASTSAVEDBY" </w:instrText>
      </w:r>
      <w:r>
        <w:fldChar w:fldCharType="end"/>
      </w:r>
    </w:p>
    <w:p w:rsidR="00B13653" w:rsidRDefault="001F204F">
      <w:pPr>
        <w:pStyle w:val="Definition-Field"/>
      </w:pPr>
      <w:r>
        <w:t xml:space="preserve">a.   </w:t>
      </w:r>
      <w:r>
        <w:rPr>
          <w:i/>
        </w:rPr>
        <w:t>The standard says the LASTSAVEDBY field must use a general-formatting-switch.</w:t>
      </w:r>
    </w:p>
    <w:p w:rsidR="00B13653" w:rsidRDefault="001F204F">
      <w:pPr>
        <w:pStyle w:val="Definition-Field2"/>
      </w:pPr>
      <w:r>
        <w:t xml:space="preserve">In Word using a general-formatting-switch with a LASTSAVEDBY field is </w:t>
      </w:r>
      <w:r>
        <w:t>optional.</w:t>
      </w:r>
    </w:p>
    <w:p w:rsidR="00B13653" w:rsidRDefault="001F204F">
      <w:pPr>
        <w:pStyle w:val="Heading3"/>
      </w:pPr>
      <w:bookmarkStart w:id="979" w:name="section_9264f074a348415da2243c1576083ffb"/>
      <w:bookmarkStart w:id="980" w:name="_Toc499809389"/>
      <w:r>
        <w:t>Part 1 Section 17.16.5.32, LINK</w:t>
      </w:r>
      <w:bookmarkEnd w:id="979"/>
      <w:bookmarkEnd w:id="980"/>
      <w:r>
        <w:fldChar w:fldCharType="begin"/>
      </w:r>
      <w:r>
        <w:instrText xml:space="preserve"> XE "LINK" </w:instrText>
      </w:r>
      <w:r>
        <w:fldChar w:fldCharType="end"/>
      </w:r>
    </w:p>
    <w:p w:rsidR="00B13653" w:rsidRDefault="001F204F">
      <w:pPr>
        <w:pStyle w:val="Definition-Field"/>
      </w:pPr>
      <w:r>
        <w:t xml:space="preserve">a.   </w:t>
      </w:r>
      <w:r>
        <w:rPr>
          <w:i/>
        </w:rPr>
        <w:t>The standard does not explain the format of field-argument-1 of the LINK field.</w:t>
      </w:r>
    </w:p>
    <w:p w:rsidR="00B13653" w:rsidRDefault="001F204F">
      <w:r>
        <w:t>Word has a specific format for field-argument-1 of the LINK field. This format specifies an OLE Programmatic Identif</w:t>
      </w:r>
      <w:r>
        <w:t xml:space="preserve">ier (ProgID).  This string shall not start with a digit, shall not contain any punctuation (including underscores) other than periods, and shall have a maximum length of 39 characters. </w:t>
      </w:r>
    </w:p>
    <w:p w:rsidR="00B13653" w:rsidRDefault="001F204F">
      <w:r>
        <w:t>The pieces of a ProgID are separated by periods; white space shall not</w:t>
      </w:r>
      <w:r>
        <w:t xml:space="preserve"> occur within the ProgID. The typical format of a ProgID is:</w:t>
      </w:r>
    </w:p>
    <w:p w:rsidR="00B13653" w:rsidRDefault="001F204F">
      <w:r>
        <w:t>&lt;Library&gt;.&lt;ComponentName&gt;.&lt;VersionNumber&gt;</w:t>
      </w:r>
    </w:p>
    <w:p w:rsidR="00B13653" w:rsidRDefault="001F204F">
      <w:pPr>
        <w:pStyle w:val="Definition-Field"/>
      </w:pPr>
      <w:r>
        <w:t xml:space="preserve">b.   </w:t>
      </w:r>
      <w:r>
        <w:rPr>
          <w:i/>
        </w:rPr>
        <w:t>The standard says that the LINK field has no field value.</w:t>
      </w:r>
    </w:p>
    <w:p w:rsidR="00B13653" w:rsidRDefault="001F204F">
      <w:pPr>
        <w:pStyle w:val="Definition-Field2"/>
      </w:pPr>
      <w:r>
        <w:t>In Word, the field value of a LINK field is an OLE object representation of the linked fil</w:t>
      </w:r>
      <w:r>
        <w:t>e, or the contents of the linked file itself, depending on the switches used.</w:t>
      </w:r>
    </w:p>
    <w:p w:rsidR="00B13653" w:rsidRDefault="001F204F">
      <w:pPr>
        <w:pStyle w:val="Definition-Field"/>
      </w:pPr>
      <w:r>
        <w:t xml:space="preserve">c.   </w:t>
      </w:r>
      <w:r>
        <w:rPr>
          <w:i/>
        </w:rPr>
        <w:t>The standard says the \d switch will prevent the graphic data from being stored with the document.</w:t>
      </w:r>
    </w:p>
    <w:p w:rsidR="00B13653" w:rsidRDefault="001F204F">
      <w:pPr>
        <w:pStyle w:val="Definition-Field2"/>
      </w:pPr>
      <w:r>
        <w:t xml:space="preserve">When saving a document to OOXML, Word stores the graphic data in the file </w:t>
      </w:r>
      <w:r>
        <w:t>even if the \d switch is used.</w:t>
      </w:r>
    </w:p>
    <w:p w:rsidR="00B13653" w:rsidRDefault="001F204F">
      <w:pPr>
        <w:pStyle w:val="Definition-Field"/>
      </w:pPr>
      <w:r>
        <w:lastRenderedPageBreak/>
        <w:t xml:space="preserve">d.   </w:t>
      </w:r>
      <w:r>
        <w:rPr>
          <w:i/>
        </w:rPr>
        <w:t>The standard says the \f switch determines the formatting of the linked object when displayed in the document.</w:t>
      </w:r>
    </w:p>
    <w:p w:rsidR="00B13653" w:rsidRDefault="001F204F">
      <w:pPr>
        <w:pStyle w:val="Definition-Field2"/>
      </w:pPr>
      <w:r>
        <w:t>Word ignores the argument of the \f switch.</w:t>
      </w:r>
    </w:p>
    <w:p w:rsidR="00B13653" w:rsidRDefault="001F204F">
      <w:pPr>
        <w:pStyle w:val="Definition-Field"/>
      </w:pPr>
      <w:r>
        <w:t xml:space="preserve">e.   </w:t>
      </w:r>
      <w:r>
        <w:rPr>
          <w:i/>
        </w:rPr>
        <w:t>The standard does not restrict which field switches can be u</w:t>
      </w:r>
      <w:r>
        <w:rPr>
          <w:i/>
        </w:rPr>
        <w:t>sed with each other, even when their definitions are mutually exclusive.</w:t>
      </w:r>
    </w:p>
    <w:p w:rsidR="00B13653" w:rsidRDefault="001F204F">
      <w:pPr>
        <w:pStyle w:val="Definition-Field2"/>
      </w:pPr>
      <w:r>
        <w:t>If more than one switch is present from the set \b, \h, \p, \r, \t, \d, and \u, Word ignores all but the last one.</w:t>
      </w:r>
    </w:p>
    <w:p w:rsidR="00B13653" w:rsidRDefault="001F204F">
      <w:pPr>
        <w:pStyle w:val="Heading3"/>
      </w:pPr>
      <w:bookmarkStart w:id="981" w:name="section_da16701c070d4425961f496394df6d8a"/>
      <w:bookmarkStart w:id="982" w:name="_Toc499809390"/>
      <w:r>
        <w:t>Part 1 Section 17.16.5.33, LISTNUM</w:t>
      </w:r>
      <w:bookmarkEnd w:id="981"/>
      <w:bookmarkEnd w:id="982"/>
      <w:r>
        <w:fldChar w:fldCharType="begin"/>
      </w:r>
      <w:r>
        <w:instrText xml:space="preserve"> XE "LISTNUM" </w:instrText>
      </w:r>
      <w:r>
        <w:fldChar w:fldCharType="end"/>
      </w:r>
    </w:p>
    <w:p w:rsidR="00B13653" w:rsidRDefault="001F204F">
      <w:pPr>
        <w:pStyle w:val="Definition-Field"/>
      </w:pPr>
      <w:r>
        <w:t xml:space="preserve">a.   </w:t>
      </w:r>
      <w:r>
        <w:rPr>
          <w:i/>
        </w:rPr>
        <w:t>The standard</w:t>
      </w:r>
      <w:r>
        <w:rPr>
          <w:i/>
        </w:rPr>
        <w:t xml:space="preserve"> says that If the \l switch is omitted for a new series, the default value is 3.</w:t>
      </w:r>
    </w:p>
    <w:p w:rsidR="00B13653" w:rsidRDefault="001F204F">
      <w:pPr>
        <w:pStyle w:val="Definition-Field2"/>
      </w:pPr>
      <w:r>
        <w:t>In Word, if the \l switch is omitted for a new series, the default value depends on the ilvl of the paragraph.</w:t>
      </w:r>
    </w:p>
    <w:p w:rsidR="00B13653" w:rsidRDefault="001F204F">
      <w:pPr>
        <w:pStyle w:val="Definition-Field"/>
      </w:pPr>
      <w:r>
        <w:t xml:space="preserve">b.   </w:t>
      </w:r>
      <w:r>
        <w:rPr>
          <w:i/>
        </w:rPr>
        <w:t>The standard allows the LISTNUM to be nested inside another</w:t>
      </w:r>
      <w:r>
        <w:rPr>
          <w:i/>
        </w:rPr>
        <w:t xml:space="preserve"> field.</w:t>
      </w:r>
    </w:p>
    <w:p w:rsidR="00B13653" w:rsidRDefault="001F204F">
      <w:pPr>
        <w:pStyle w:val="Definition-Field2"/>
      </w:pPr>
      <w:r>
        <w:t>In Word, the LISTNUM field is ignored if nested inside another field.</w:t>
      </w:r>
    </w:p>
    <w:p w:rsidR="00B13653" w:rsidRDefault="001F204F">
      <w:pPr>
        <w:pStyle w:val="Definition-Field"/>
      </w:pPr>
      <w:r>
        <w:t xml:space="preserve">c.   </w:t>
      </w:r>
      <w:r>
        <w:rPr>
          <w:i/>
        </w:rPr>
        <w:t>The standard does not specify the behavior in the event that no previous numbered paragraph or LISTNUM is present in the document.</w:t>
      </w:r>
    </w:p>
    <w:p w:rsidR="00B13653" w:rsidRDefault="001F204F">
      <w:pPr>
        <w:pStyle w:val="Definition-Field2"/>
      </w:pPr>
      <w:r>
        <w:t>Word uses the NumberDefault sequence by de</w:t>
      </w:r>
      <w:r>
        <w:t>fault.</w:t>
      </w:r>
    </w:p>
    <w:p w:rsidR="00B13653" w:rsidRDefault="001F204F">
      <w:pPr>
        <w:pStyle w:val="Heading3"/>
      </w:pPr>
      <w:bookmarkStart w:id="983" w:name="section_d5aea26dd1a440c8abb93040566385fd"/>
      <w:bookmarkStart w:id="984" w:name="_Toc499809391"/>
      <w:r>
        <w:t>Part 1 Section 17.16.5.34, MACROBUTTON</w:t>
      </w:r>
      <w:bookmarkEnd w:id="983"/>
      <w:bookmarkEnd w:id="984"/>
      <w:r>
        <w:fldChar w:fldCharType="begin"/>
      </w:r>
      <w:r>
        <w:instrText xml:space="preserve"> XE "MACROBUTTON" </w:instrText>
      </w:r>
      <w:r>
        <w:fldChar w:fldCharType="end"/>
      </w:r>
    </w:p>
    <w:p w:rsidR="00B13653" w:rsidRDefault="001F204F">
      <w:pPr>
        <w:pStyle w:val="Definition-Field"/>
      </w:pPr>
      <w:r>
        <w:t xml:space="preserve">a.   </w:t>
      </w:r>
      <w:r>
        <w:rPr>
          <w:i/>
        </w:rPr>
        <w:t>The standard allows the MACROBUTTON field to be nested inside another field.</w:t>
      </w:r>
    </w:p>
    <w:p w:rsidR="00B13653" w:rsidRDefault="001F204F">
      <w:pPr>
        <w:pStyle w:val="Definition-Field2"/>
      </w:pPr>
      <w:r>
        <w:t>In Word, if the MACROBUTTON field is nested inside another field, no result is displayed.</w:t>
      </w:r>
    </w:p>
    <w:p w:rsidR="00B13653" w:rsidRDefault="001F204F">
      <w:pPr>
        <w:pStyle w:val="Heading3"/>
      </w:pPr>
      <w:bookmarkStart w:id="985" w:name="section_bbe3b9853afb4e7bbf46585f77f5da21"/>
      <w:bookmarkStart w:id="986" w:name="_Toc499809392"/>
      <w:r>
        <w:t>Part 1 Section 17.</w:t>
      </w:r>
      <w:r>
        <w:t>16.5.35, MERGEFIELD</w:t>
      </w:r>
      <w:bookmarkEnd w:id="985"/>
      <w:bookmarkEnd w:id="986"/>
      <w:r>
        <w:fldChar w:fldCharType="begin"/>
      </w:r>
      <w:r>
        <w:instrText xml:space="preserve"> XE "MERGEFIELD" </w:instrText>
      </w:r>
      <w:r>
        <w:fldChar w:fldCharType="end"/>
      </w:r>
    </w:p>
    <w:p w:rsidR="00B13653" w:rsidRDefault="001F204F">
      <w:pPr>
        <w:pStyle w:val="Definition-Field"/>
      </w:pPr>
      <w:r>
        <w:t xml:space="preserve">a.   </w:t>
      </w:r>
      <w:r>
        <w:rPr>
          <w:i/>
        </w:rPr>
        <w:t>The standard specifies that the \m switch means the MERGEFIELD field is a mapped field.</w:t>
      </w:r>
    </w:p>
    <w:p w:rsidR="00B13653" w:rsidRDefault="001F204F">
      <w:pPr>
        <w:pStyle w:val="Definition-Field2"/>
      </w:pPr>
      <w:r>
        <w:t>In Word, the \m switch in the MERGEFIELD means the text in field-argument specifies the mappedName of a fieldMapData element</w:t>
      </w:r>
      <w:r>
        <w:t>.</w:t>
      </w:r>
    </w:p>
    <w:p w:rsidR="00B13653" w:rsidRDefault="001F204F">
      <w:pPr>
        <w:pStyle w:val="Heading3"/>
      </w:pPr>
      <w:bookmarkStart w:id="987" w:name="section_1a3c2c96a9914239a39bdcfe05dd6b7c"/>
      <w:bookmarkStart w:id="988" w:name="_Toc499809393"/>
      <w:r>
        <w:t>Part 1 Section 17.16.5.39, NEXTIF</w:t>
      </w:r>
      <w:bookmarkEnd w:id="987"/>
      <w:bookmarkEnd w:id="988"/>
      <w:r>
        <w:fldChar w:fldCharType="begin"/>
      </w:r>
      <w:r>
        <w:instrText xml:space="preserve"> XE "NEXTIF" </w:instrText>
      </w:r>
      <w:r>
        <w:fldChar w:fldCharType="end"/>
      </w:r>
    </w:p>
    <w:p w:rsidR="00B13653" w:rsidRDefault="001F204F">
      <w:pPr>
        <w:pStyle w:val="Definition-Field"/>
      </w:pPr>
      <w:r>
        <w:t xml:space="preserve">a.   </w:t>
      </w:r>
      <w:r>
        <w:rPr>
          <w:i/>
        </w:rPr>
        <w:t>The standards states that the expression shall be enclosed in quotation marks.</w:t>
      </w:r>
    </w:p>
    <w:p w:rsidR="00B13653" w:rsidRDefault="001F204F">
      <w:pPr>
        <w:pStyle w:val="Definition-Field2"/>
      </w:pPr>
      <w:r>
        <w:t>Word does not require the expression to be enclosed in quotation marks.</w:t>
      </w:r>
    </w:p>
    <w:p w:rsidR="00B13653" w:rsidRDefault="001F204F">
      <w:pPr>
        <w:pStyle w:val="Definition-Field"/>
      </w:pPr>
      <w:r>
        <w:t xml:space="preserve">b.   </w:t>
      </w:r>
      <w:r>
        <w:rPr>
          <w:i/>
        </w:rPr>
        <w:t xml:space="preserve">The Standard does not specify the format of </w:t>
      </w:r>
      <w:r>
        <w:rPr>
          <w:i/>
        </w:rPr>
        <w:t>comparison.</w:t>
      </w:r>
    </w:p>
    <w:p w:rsidR="00B13653" w:rsidRDefault="001F204F">
      <w:pPr>
        <w:pStyle w:val="Definition-Field2"/>
      </w:pPr>
      <w:r>
        <w:t>Word uses the following rule: comparison =&gt; expression comparison-operator expression.</w:t>
      </w:r>
    </w:p>
    <w:p w:rsidR="00B13653" w:rsidRDefault="001F204F">
      <w:pPr>
        <w:pStyle w:val="Definition-Field"/>
      </w:pPr>
      <w:r>
        <w:t xml:space="preserve">c.   </w:t>
      </w:r>
      <w:r>
        <w:rPr>
          <w:i/>
        </w:rPr>
        <w:t>The standard does not specify any length restrictions on wildcards expansions.</w:t>
      </w:r>
    </w:p>
    <w:p w:rsidR="00B13653" w:rsidRDefault="001F204F">
      <w:pPr>
        <w:pStyle w:val="Definition-Field2"/>
      </w:pPr>
      <w:r>
        <w:t>In Word, if an asterisk is used in Expression-2, the portion of Expressio</w:t>
      </w:r>
      <w:r>
        <w:t>n-1 that corresponds to the asterisk plus any remaining characters in Expression-2 shall NOT exceed 128 characters.</w:t>
      </w:r>
    </w:p>
    <w:p w:rsidR="00B13653" w:rsidRDefault="001F204F">
      <w:pPr>
        <w:pStyle w:val="Heading3"/>
      </w:pPr>
      <w:bookmarkStart w:id="989" w:name="section_13f129e31cac476787c074c302db67fa"/>
      <w:bookmarkStart w:id="990" w:name="_Toc499809394"/>
      <w:r>
        <w:lastRenderedPageBreak/>
        <w:t>Part 1 Section 17.16.5.40, NOTEREF</w:t>
      </w:r>
      <w:bookmarkEnd w:id="989"/>
      <w:bookmarkEnd w:id="990"/>
      <w:r>
        <w:fldChar w:fldCharType="begin"/>
      </w:r>
      <w:r>
        <w:instrText xml:space="preserve"> XE "NOTEREF" </w:instrText>
      </w:r>
      <w:r>
        <w:fldChar w:fldCharType="end"/>
      </w:r>
    </w:p>
    <w:p w:rsidR="00B13653" w:rsidRDefault="001F204F">
      <w:pPr>
        <w:pStyle w:val="Definition-Field"/>
      </w:pPr>
      <w:r>
        <w:t xml:space="preserve">a.   </w:t>
      </w:r>
      <w:r>
        <w:rPr>
          <w:i/>
        </w:rPr>
        <w:t>The standard says the /p switch causes the NOTEREF field value to include the string</w:t>
      </w:r>
      <w:r>
        <w:rPr>
          <w:i/>
        </w:rPr>
        <w:t xml:space="preserve"> below or above.</w:t>
      </w:r>
    </w:p>
    <w:p w:rsidR="00B13653" w:rsidRDefault="001F204F">
      <w:pPr>
        <w:pStyle w:val="Definition-Field2"/>
      </w:pPr>
      <w:r>
        <w:t>In Word, the /p switch causes the NOTEREF field value to include a localized version of the strings below or above.</w:t>
      </w:r>
    </w:p>
    <w:p w:rsidR="00B13653" w:rsidRDefault="001F204F">
      <w:pPr>
        <w:pStyle w:val="Heading3"/>
      </w:pPr>
      <w:bookmarkStart w:id="991" w:name="section_defcfd84de2646f39ddb581dd08473a5"/>
      <w:bookmarkStart w:id="992" w:name="_Toc499809395"/>
      <w:r>
        <w:t>Part 1 Section 17.16.5.42 NUMPAGES</w:t>
      </w:r>
      <w:bookmarkEnd w:id="991"/>
      <w:bookmarkEnd w:id="992"/>
    </w:p>
    <w:p w:rsidR="00B13653" w:rsidRDefault="001F204F">
      <w:pPr>
        <w:pStyle w:val="Definition-Field"/>
      </w:pPr>
      <w:r>
        <w:t xml:space="preserve">a.   </w:t>
      </w:r>
      <w:r>
        <w:rPr>
          <w:i/>
        </w:rPr>
        <w:t>The standard states NUMPAGES retrieves the number of pages in the current document,</w:t>
      </w:r>
      <w:r>
        <w:rPr>
          <w:i/>
        </w:rPr>
        <w:t xml:space="preserve"> as recorded in the Pages element of the Application-Defined File Properties part.</w:t>
      </w:r>
    </w:p>
    <w:p w:rsidR="00B13653" w:rsidRDefault="001F204F">
      <w:pPr>
        <w:pStyle w:val="Definition-Field2"/>
      </w:pPr>
      <w:r>
        <w:t>Word uses the value stored in the Pages element of the File Properties part ("</w:t>
      </w:r>
      <w:hyperlink r:id="rId104">
        <w:r>
          <w:rPr>
            <w:rStyle w:val="Hyperlink"/>
          </w:rPr>
          <w:t>[ISO/IEC-29500-1]</w:t>
        </w:r>
      </w:hyperlink>
      <w:r>
        <w:t xml:space="preserve"> §15.2.12.3"</w:t>
      </w:r>
      <w:r>
        <w:t xml:space="preserve">). If the first section definition in the document includes a titlePg element ("[ISO/IEC-29500-1] §17.10.6; titlePg") and a pgNumType ("[ISO/IEC-29500-1] §17.6.12; pgNumType") element with a “start” attribute with a value of “0”, then Word will adjust the </w:t>
      </w:r>
      <w:r>
        <w:t>number of pages for the title page by subtracting 1 from the value of the Pages element.</w:t>
      </w:r>
    </w:p>
    <w:p w:rsidR="00B13653" w:rsidRDefault="001F204F">
      <w:pPr>
        <w:pStyle w:val="Heading3"/>
      </w:pPr>
      <w:bookmarkStart w:id="993" w:name="section_819d2fe99c1445e5a35321c13c2ff1f4"/>
      <w:bookmarkStart w:id="994" w:name="_Toc499809396"/>
      <w:r>
        <w:t>Part 1 Section 17.16.5.45, PAGEREF</w:t>
      </w:r>
      <w:bookmarkEnd w:id="993"/>
      <w:bookmarkEnd w:id="994"/>
      <w:r>
        <w:fldChar w:fldCharType="begin"/>
      </w:r>
      <w:r>
        <w:instrText xml:space="preserve"> XE "PAGEREF" </w:instrText>
      </w:r>
      <w:r>
        <w:fldChar w:fldCharType="end"/>
      </w:r>
    </w:p>
    <w:p w:rsidR="00B13653" w:rsidRDefault="001F204F">
      <w:pPr>
        <w:pStyle w:val="Definition-Field"/>
      </w:pPr>
      <w:r>
        <w:t xml:space="preserve">a.   </w:t>
      </w:r>
      <w:r>
        <w:rPr>
          <w:i/>
        </w:rPr>
        <w:t>The standard says the value of the PAGEREF field may contain the strings above, below, and "on page #".</w:t>
      </w:r>
    </w:p>
    <w:p w:rsidR="00B13653" w:rsidRDefault="001F204F">
      <w:pPr>
        <w:pStyle w:val="Definition-Field2"/>
      </w:pPr>
      <w:r>
        <w:t>In Word</w:t>
      </w:r>
      <w:r>
        <w:t>, the value of the PAGEREF field contains versions of the strings above, below, and "on page #" that are translated depending on the language of the text in the document and the language of the current application UI.</w:t>
      </w:r>
    </w:p>
    <w:p w:rsidR="00B13653" w:rsidRDefault="001F204F">
      <w:pPr>
        <w:pStyle w:val="Heading3"/>
      </w:pPr>
      <w:bookmarkStart w:id="995" w:name="section_b42eda12a66849169fd22fc2deda2359"/>
      <w:bookmarkStart w:id="996" w:name="_Toc499809397"/>
      <w:r>
        <w:t>Part 1 Section 17.16.5.46, PRINT</w:t>
      </w:r>
      <w:bookmarkEnd w:id="995"/>
      <w:bookmarkEnd w:id="996"/>
      <w:r>
        <w:fldChar w:fldCharType="begin"/>
      </w:r>
      <w:r>
        <w:instrText xml:space="preserve"> XE "P</w:instrText>
      </w:r>
      <w:r>
        <w:instrText xml:space="preserve">RINT" </w:instrText>
      </w:r>
      <w:r>
        <w:fldChar w:fldCharType="end"/>
      </w:r>
    </w:p>
    <w:p w:rsidR="00B13653" w:rsidRDefault="001F204F">
      <w:pPr>
        <w:pStyle w:val="Definition-Field"/>
      </w:pPr>
      <w:r>
        <w:t xml:space="preserve">a.   </w:t>
      </w:r>
      <w:r>
        <w:rPr>
          <w:i/>
        </w:rPr>
        <w:t>The standard does not specify how field argument 1 defines the drawing rectangle.</w:t>
      </w:r>
    </w:p>
    <w:p w:rsidR="00B13653" w:rsidRDefault="001F204F">
      <w:r>
        <w:t>In Word, text in this switch's field-argument-1 defines the drawing rectangle on which the subsequent PostScript instructions operate.  It can be any of the key</w:t>
      </w:r>
      <w:r>
        <w:t>words from the following table.</w:t>
      </w:r>
    </w:p>
    <w:tbl>
      <w:tblPr>
        <w:tblStyle w:val="Table-ShadedHeader"/>
        <w:tblW w:w="0" w:type="auto"/>
        <w:tblLook w:val="04A0" w:firstRow="1" w:lastRow="0" w:firstColumn="1" w:lastColumn="0" w:noHBand="0" w:noVBand="1"/>
      </w:tblPr>
      <w:tblGrid>
        <w:gridCol w:w="1022"/>
        <w:gridCol w:w="8453"/>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Keyword</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rStyle w:val="InlineCode"/>
              </w:rPr>
              <w:t>cell</w:t>
            </w:r>
          </w:p>
        </w:tc>
        <w:tc>
          <w:tcPr>
            <w:tcW w:w="0" w:type="auto"/>
            <w:vAlign w:val="center"/>
          </w:tcPr>
          <w:p w:rsidR="00B13653" w:rsidRDefault="001F204F">
            <w:pPr>
              <w:pStyle w:val="TableBodyText"/>
            </w:pPr>
            <w:r>
              <w:t xml:space="preserve">Sets the bounding box to equal the size of a one-line cell with the width of the current cell. The bounding box’s upper-left corner will be placed by default at the upper-left corner of the current </w:t>
            </w:r>
            <w:r>
              <w:t>page. The bounding box will be offset to the right by the location of the current column, and offset down by the amount of prior text in the current cell.</w:t>
            </w:r>
          </w:p>
          <w:p w:rsidR="00B13653" w:rsidRDefault="001F204F">
            <w:pPr>
              <w:pStyle w:val="TableBodyText"/>
            </w:pPr>
            <w:r>
              <w:t>In Word, the bounding box will be offset to the right by the location of the current column minus the</w:t>
            </w:r>
            <w:r>
              <w:t xml:space="preserve"> width of the left border, and offset down by the amount of prior text in the current cell minus the width of the top border.</w:t>
            </w:r>
          </w:p>
        </w:tc>
      </w:tr>
      <w:tr w:rsidR="00B13653" w:rsidTr="00B13653">
        <w:tc>
          <w:tcPr>
            <w:tcW w:w="0" w:type="auto"/>
            <w:vAlign w:val="center"/>
          </w:tcPr>
          <w:p w:rsidR="00B13653" w:rsidRDefault="001F204F">
            <w:pPr>
              <w:pStyle w:val="TableBodyText"/>
            </w:pPr>
            <w:r>
              <w:rPr>
                <w:rStyle w:val="InlineCode"/>
              </w:rPr>
              <w:t>page</w:t>
            </w:r>
          </w:p>
        </w:tc>
        <w:tc>
          <w:tcPr>
            <w:tcW w:w="0" w:type="auto"/>
            <w:vAlign w:val="center"/>
          </w:tcPr>
          <w:p w:rsidR="00B13653" w:rsidRDefault="001F204F">
            <w:pPr>
              <w:pStyle w:val="TableBodyText"/>
            </w:pPr>
            <w:r>
              <w:t>Sets the bounding box to be equal to the current page.</w:t>
            </w:r>
          </w:p>
        </w:tc>
      </w:tr>
      <w:tr w:rsidR="00B13653" w:rsidTr="00B13653">
        <w:tc>
          <w:tcPr>
            <w:tcW w:w="0" w:type="auto"/>
            <w:vAlign w:val="center"/>
          </w:tcPr>
          <w:p w:rsidR="00B13653" w:rsidRDefault="001F204F">
            <w:pPr>
              <w:pStyle w:val="TableBodyText"/>
            </w:pPr>
            <w:r>
              <w:rPr>
                <w:rStyle w:val="InlineCode"/>
              </w:rPr>
              <w:t>para</w:t>
            </w:r>
          </w:p>
        </w:tc>
        <w:tc>
          <w:tcPr>
            <w:tcW w:w="0" w:type="auto"/>
            <w:vAlign w:val="center"/>
          </w:tcPr>
          <w:p w:rsidR="00B13653" w:rsidRDefault="001F204F">
            <w:pPr>
              <w:pStyle w:val="TableBodyText"/>
            </w:pPr>
            <w:r>
              <w:t>Sets the bounding box to be equal to the current paragraph.</w:t>
            </w:r>
          </w:p>
        </w:tc>
      </w:tr>
      <w:tr w:rsidR="00B13653" w:rsidTr="00B13653">
        <w:tc>
          <w:tcPr>
            <w:tcW w:w="0" w:type="auto"/>
            <w:vAlign w:val="center"/>
          </w:tcPr>
          <w:p w:rsidR="00B13653" w:rsidRDefault="001F204F">
            <w:pPr>
              <w:pStyle w:val="TableBodyText"/>
            </w:pPr>
            <w:r>
              <w:rPr>
                <w:rStyle w:val="InlineCode"/>
              </w:rPr>
              <w:t>pic</w:t>
            </w:r>
          </w:p>
        </w:tc>
        <w:tc>
          <w:tcPr>
            <w:tcW w:w="0" w:type="auto"/>
            <w:vAlign w:val="center"/>
          </w:tcPr>
          <w:p w:rsidR="00B13653" w:rsidRDefault="001F204F">
            <w:pPr>
              <w:pStyle w:val="TableBodyText"/>
            </w:pPr>
            <w:r>
              <w:t>Sets the bounding box to be equal to the next picture in the current paragraph.</w:t>
            </w:r>
          </w:p>
          <w:p w:rsidR="00B13653" w:rsidRDefault="001F204F">
            <w:pPr>
              <w:pStyle w:val="TableBodyText"/>
            </w:pPr>
            <w:r>
              <w:t>Word will only recognize a picture described using VML when using this option.</w:t>
            </w:r>
          </w:p>
        </w:tc>
      </w:tr>
      <w:tr w:rsidR="00B13653" w:rsidTr="00B13653">
        <w:tc>
          <w:tcPr>
            <w:tcW w:w="0" w:type="auto"/>
            <w:vAlign w:val="center"/>
          </w:tcPr>
          <w:p w:rsidR="00B13653" w:rsidRDefault="001F204F">
            <w:pPr>
              <w:pStyle w:val="TableBodyText"/>
            </w:pPr>
            <w:r>
              <w:rPr>
                <w:rStyle w:val="InlineCode"/>
              </w:rPr>
              <w:t>row</w:t>
            </w:r>
          </w:p>
        </w:tc>
        <w:tc>
          <w:tcPr>
            <w:tcW w:w="0" w:type="auto"/>
            <w:vAlign w:val="center"/>
          </w:tcPr>
          <w:p w:rsidR="00B13653" w:rsidRDefault="001F204F">
            <w:pPr>
              <w:pStyle w:val="TableBodyText"/>
            </w:pPr>
            <w:r>
              <w:t>Sets the bounding box to equal the size of a one-line row in the current table. The boun</w:t>
            </w:r>
            <w:r>
              <w:t>ding box’s upper-left corner will be placed by default at the upper-left corner of the current page. The bounding box will be offset to the right by the location of the current row, and offset down by the amount of prior text in the current cell.</w:t>
            </w:r>
          </w:p>
          <w:p w:rsidR="00B13653" w:rsidRDefault="001F204F">
            <w:pPr>
              <w:pStyle w:val="TableBodyText"/>
            </w:pPr>
            <w:r>
              <w:t xml:space="preserve">In Word, </w:t>
            </w:r>
            <w:r>
              <w:t>the bounding box will not be offset to the right, and offset down by the amount of prior text in the current cell minus the width of the top border.</w:t>
            </w:r>
          </w:p>
        </w:tc>
      </w:tr>
    </w:tbl>
    <w:p w:rsidR="00B13653" w:rsidRDefault="00B13653"/>
    <w:p w:rsidR="00B13653" w:rsidRDefault="001F204F">
      <w:pPr>
        <w:pStyle w:val="Definition-Field"/>
      </w:pPr>
      <w:r>
        <w:t xml:space="preserve">b.   </w:t>
      </w:r>
      <w:r>
        <w:rPr>
          <w:i/>
        </w:rPr>
        <w:t>The standard says that /p is an optional switch for the PRINT field.</w:t>
      </w:r>
    </w:p>
    <w:p w:rsidR="00B13653" w:rsidRDefault="001F204F">
      <w:pPr>
        <w:pStyle w:val="Definition-Field2"/>
      </w:pPr>
      <w:r>
        <w:t>In Word, the /p switch is requi</w:t>
      </w:r>
      <w:r>
        <w:t>red for the PRINT field.</w:t>
      </w:r>
    </w:p>
    <w:p w:rsidR="00B13653" w:rsidRDefault="001F204F">
      <w:pPr>
        <w:pStyle w:val="Definition-Field"/>
      </w:pPr>
      <w:r>
        <w:t xml:space="preserve">c.   </w:t>
      </w:r>
      <w:r>
        <w:rPr>
          <w:i/>
        </w:rPr>
        <w:t>The standard does not specify any relationship between the PRINT field and the usePrinterMetrics compatibility option.</w:t>
      </w:r>
    </w:p>
    <w:p w:rsidR="00B13653" w:rsidRDefault="001F204F">
      <w:pPr>
        <w:pStyle w:val="Definition-Field2"/>
      </w:pPr>
      <w:r>
        <w:t>Word does not carry out the behavior specified by the PRINT field unless the usePrinterMetrics compatibilit</w:t>
      </w:r>
      <w:r>
        <w:t>y option is on.</w:t>
      </w:r>
    </w:p>
    <w:p w:rsidR="00B13653" w:rsidRDefault="001F204F">
      <w:pPr>
        <w:pStyle w:val="Definition-Field"/>
      </w:pPr>
      <w:r>
        <w:t xml:space="preserve">d.   </w:t>
      </w:r>
      <w:r>
        <w:rPr>
          <w:i/>
        </w:rPr>
        <w:t>The standard allows the PRINT field to be nested inside another field.</w:t>
      </w:r>
    </w:p>
    <w:p w:rsidR="00B13653" w:rsidRDefault="001F204F">
      <w:pPr>
        <w:pStyle w:val="Definition-Field2"/>
      </w:pPr>
      <w:r>
        <w:t>Word will not carry out the behavior specified by the PRINT field is it is nested inside another field.</w:t>
      </w:r>
    </w:p>
    <w:p w:rsidR="00B13653" w:rsidRDefault="001F204F">
      <w:pPr>
        <w:pStyle w:val="Heading3"/>
      </w:pPr>
      <w:bookmarkStart w:id="997" w:name="section_5f6bf1e3a9cf46c69ad63d8bcdb21a92"/>
      <w:bookmarkStart w:id="998" w:name="_Toc499809398"/>
      <w:r>
        <w:t>Part 1 Section 17.16.5.47, PRINTDATE</w:t>
      </w:r>
      <w:bookmarkEnd w:id="997"/>
      <w:bookmarkEnd w:id="998"/>
      <w:r>
        <w:fldChar w:fldCharType="begin"/>
      </w:r>
      <w:r>
        <w:instrText xml:space="preserve"> XE "PRINTDATE" </w:instrText>
      </w:r>
      <w:r>
        <w:fldChar w:fldCharType="end"/>
      </w:r>
    </w:p>
    <w:p w:rsidR="00B13653" w:rsidRDefault="001F204F">
      <w:pPr>
        <w:pStyle w:val="Definition-Field"/>
      </w:pPr>
      <w:r>
        <w:t xml:space="preserve">a.   </w:t>
      </w:r>
      <w:r>
        <w:rPr>
          <w:i/>
        </w:rPr>
        <w:t>The standard says the Gregorian calendar is used by default.</w:t>
      </w:r>
    </w:p>
    <w:p w:rsidR="00B13653" w:rsidRDefault="001F204F">
      <w:pPr>
        <w:pStyle w:val="Definition-Field2"/>
      </w:pPr>
      <w:r>
        <w:t>In Word, the default calendar depends on the locale.</w:t>
      </w:r>
    </w:p>
    <w:p w:rsidR="00B13653" w:rsidRDefault="001F204F">
      <w:pPr>
        <w:pStyle w:val="Heading3"/>
      </w:pPr>
      <w:bookmarkStart w:id="999" w:name="section_f4b4975ae97c41cd8461fe1b08714aaa"/>
      <w:bookmarkStart w:id="1000" w:name="_Toc499809399"/>
      <w:r>
        <w:t>Part 1 Section 17.16.5.49, QUOTE</w:t>
      </w:r>
      <w:bookmarkEnd w:id="999"/>
      <w:bookmarkEnd w:id="1000"/>
      <w:r>
        <w:fldChar w:fldCharType="begin"/>
      </w:r>
      <w:r>
        <w:instrText xml:space="preserve"> XE "QUOTE" </w:instrText>
      </w:r>
      <w:r>
        <w:fldChar w:fldCharType="end"/>
      </w:r>
    </w:p>
    <w:p w:rsidR="00B13653" w:rsidRDefault="001F204F">
      <w:pPr>
        <w:pStyle w:val="Definition-Field"/>
      </w:pPr>
      <w:r>
        <w:t xml:space="preserve">a.   </w:t>
      </w:r>
      <w:r>
        <w:rPr>
          <w:i/>
        </w:rPr>
        <w:t>The standard lists date-and-time-formatting switches twice in the list of switches allowed</w:t>
      </w:r>
      <w:r>
        <w:rPr>
          <w:i/>
        </w:rPr>
        <w:t xml:space="preserve"> in a QUOTE field and leaves out numeric-formatting-switches.</w:t>
      </w:r>
    </w:p>
    <w:p w:rsidR="00B13653" w:rsidRDefault="001F204F">
      <w:pPr>
        <w:pStyle w:val="Definition-Field2"/>
      </w:pPr>
      <w:r>
        <w:t>In Word, the list of allowable switches in a QUOTE field includes numeric-formatting-switches.</w:t>
      </w:r>
    </w:p>
    <w:p w:rsidR="00B13653" w:rsidRDefault="001F204F">
      <w:pPr>
        <w:pStyle w:val="Definition-Field"/>
      </w:pPr>
      <w:r>
        <w:t xml:space="preserve">b.   </w:t>
      </w:r>
      <w:r>
        <w:rPr>
          <w:i/>
        </w:rPr>
        <w:t xml:space="preserve">The standard specifies the field value of the QUOTE field as the text in the field argument </w:t>
      </w:r>
      <w:r>
        <w:rPr>
          <w:i/>
        </w:rPr>
        <w:t>without any transformation.</w:t>
      </w:r>
    </w:p>
    <w:p w:rsidR="00B13653" w:rsidRDefault="001F204F">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w:t>
      </w:r>
      <w:r>
        <w:t>four digits shall be used to specify a character using hexadecimal (leading 0x or 0X). Word does not allow insertion of the code point 13 as a character.</w:t>
      </w:r>
    </w:p>
    <w:p w:rsidR="00B13653" w:rsidRDefault="001F204F">
      <w:pPr>
        <w:pStyle w:val="Definition-Field"/>
      </w:pPr>
      <w:r>
        <w:t xml:space="preserve">c.   </w:t>
      </w:r>
      <w:r>
        <w:rPr>
          <w:i/>
        </w:rPr>
        <w:t>The standard says that a QUOTE field must contain at least one switch.</w:t>
      </w:r>
    </w:p>
    <w:p w:rsidR="00B13653" w:rsidRDefault="001F204F">
      <w:pPr>
        <w:pStyle w:val="Definition-Field2"/>
      </w:pPr>
      <w:r>
        <w:t>In Word, including a switc</w:t>
      </w:r>
      <w:r>
        <w:t>h in the QUOTE field is optional.</w:t>
      </w:r>
    </w:p>
    <w:p w:rsidR="00B13653" w:rsidRDefault="001F204F">
      <w:pPr>
        <w:pStyle w:val="Heading3"/>
      </w:pPr>
      <w:bookmarkStart w:id="1001" w:name="section_a56b965194d24733b5d57c9135e298cc"/>
      <w:bookmarkStart w:id="1002" w:name="_Toc499809400"/>
      <w:r>
        <w:t>Part 1 Section 17.16.5.50, RD</w:t>
      </w:r>
      <w:bookmarkEnd w:id="1001"/>
      <w:bookmarkEnd w:id="1002"/>
      <w:r>
        <w:fldChar w:fldCharType="begin"/>
      </w:r>
      <w:r>
        <w:instrText xml:space="preserve"> XE "RD" </w:instrText>
      </w:r>
      <w:r>
        <w:fldChar w:fldCharType="end"/>
      </w:r>
    </w:p>
    <w:p w:rsidR="00B13653" w:rsidRDefault="001F204F">
      <w:pPr>
        <w:pStyle w:val="Definition-Field"/>
      </w:pPr>
      <w:r>
        <w:t xml:space="preserve">a.   </w:t>
      </w:r>
      <w:r>
        <w:rPr>
          <w:i/>
        </w:rPr>
        <w:t>The standard says that the \p switch indicates relative path for an RD field.</w:t>
      </w:r>
    </w:p>
    <w:p w:rsidR="00B13653" w:rsidRDefault="001F204F">
      <w:pPr>
        <w:pStyle w:val="Definition-Field2"/>
      </w:pPr>
      <w:r>
        <w:t>In Word, the \f indicates a relative path for an RD field.</w:t>
      </w:r>
    </w:p>
    <w:p w:rsidR="00B13653" w:rsidRDefault="001F204F">
      <w:pPr>
        <w:pStyle w:val="Definition-Field"/>
      </w:pPr>
      <w:r>
        <w:t xml:space="preserve">b.   </w:t>
      </w:r>
      <w:r>
        <w:rPr>
          <w:i/>
        </w:rPr>
        <w:t>The standard says the RD field mus</w:t>
      </w:r>
      <w:r>
        <w:rPr>
          <w:i/>
        </w:rPr>
        <w:t>t contain a switch.</w:t>
      </w:r>
    </w:p>
    <w:p w:rsidR="00B13653" w:rsidRDefault="001F204F">
      <w:pPr>
        <w:pStyle w:val="Definition-Field2"/>
      </w:pPr>
      <w:r>
        <w:t>In Word, including a switch in the RD field is optional.</w:t>
      </w:r>
    </w:p>
    <w:p w:rsidR="00B13653" w:rsidRDefault="001F204F">
      <w:pPr>
        <w:pStyle w:val="Heading3"/>
      </w:pPr>
      <w:bookmarkStart w:id="1003" w:name="section_7088a8cee78449d494b8cba6ef8fce78"/>
      <w:bookmarkStart w:id="1004" w:name="_Toc499809401"/>
      <w:r>
        <w:t>Part 1 Section 17.16.5.51, REF</w:t>
      </w:r>
      <w:bookmarkEnd w:id="1003"/>
      <w:bookmarkEnd w:id="1004"/>
      <w:r>
        <w:fldChar w:fldCharType="begin"/>
      </w:r>
      <w:r>
        <w:instrText xml:space="preserve"> XE "REF" </w:instrText>
      </w:r>
      <w:r>
        <w:fldChar w:fldCharType="end"/>
      </w:r>
    </w:p>
    <w:p w:rsidR="00B13653" w:rsidRDefault="001F204F">
      <w:pPr>
        <w:pStyle w:val="Definition-Field"/>
      </w:pPr>
      <w:r>
        <w:t xml:space="preserve">a.   </w:t>
      </w:r>
      <w:r>
        <w:rPr>
          <w:i/>
        </w:rPr>
        <w:t>The standard says the REF must have at least one general-formatting-switch and at most one field-specific-switch.</w:t>
      </w:r>
    </w:p>
    <w:p w:rsidR="00B13653" w:rsidRDefault="001F204F">
      <w:pPr>
        <w:pStyle w:val="Definition-Field2"/>
      </w:pPr>
      <w:r>
        <w:t xml:space="preserve">In Word, the REF </w:t>
      </w:r>
      <w:r>
        <w:t>field is allowed to have zero general-formatting-switches and multiple field-specific-switches.</w:t>
      </w:r>
    </w:p>
    <w:p w:rsidR="00B13653" w:rsidRDefault="001F204F">
      <w:pPr>
        <w:pStyle w:val="Definition-Field"/>
      </w:pPr>
      <w:r>
        <w:lastRenderedPageBreak/>
        <w:t xml:space="preserve">b.   </w:t>
      </w:r>
      <w:r>
        <w:rPr>
          <w:i/>
        </w:rPr>
        <w:t>The standard says the \d switch specifies the character sequence used to separate sequence numbers and page numbers, but does not explain what sequence num</w:t>
      </w:r>
      <w:r>
        <w:rPr>
          <w:i/>
        </w:rPr>
        <w:t>bers and page numbers.</w:t>
      </w:r>
    </w:p>
    <w:p w:rsidR="00B13653" w:rsidRDefault="001F204F">
      <w:pPr>
        <w:pStyle w:val="Definition-Field2"/>
      </w:pPr>
      <w:r>
        <w:t>In Word, the \d switch specifies the character sequence used to separate sequence numbers placed in the field value by the \n, \r, and \w switches.</w:t>
      </w:r>
    </w:p>
    <w:p w:rsidR="00B13653" w:rsidRDefault="001F204F">
      <w:pPr>
        <w:pStyle w:val="Definition-Field"/>
      </w:pPr>
      <w:r>
        <w:t xml:space="preserve">c.   </w:t>
      </w:r>
      <w:r>
        <w:rPr>
          <w:i/>
        </w:rPr>
        <w:t>The standard provides insufficient information to explain how the \n switch affe</w:t>
      </w:r>
      <w:r>
        <w:rPr>
          <w:i/>
        </w:rPr>
        <w:t>cts the REF field value.</w:t>
      </w:r>
    </w:p>
    <w:p w:rsidR="00B13653" w:rsidRDefault="001F204F">
      <w:pPr>
        <w:pStyle w:val="Definition-Field2"/>
      </w:pPr>
      <w:r>
        <w:t>In Word, for a referenced numbered paragraph, \n causes the field result to be the paragraph number without trailing periods. No information about prior numbered levels is displayed unless it is included as part of the current leve</w:t>
      </w:r>
      <w:r>
        <w:t>l.</w:t>
      </w:r>
    </w:p>
    <w:p w:rsidR="00B13653" w:rsidRDefault="001F204F">
      <w:r>
        <w:t xml:space="preserve">[Example: </w:t>
      </w:r>
    </w:p>
    <w:p w:rsidR="00B13653" w:rsidRDefault="001F204F">
      <w:r>
        <w:t xml:space="preserve">If the referenced paragraph is numbered </w:t>
      </w:r>
      <w:r>
        <w:rPr>
          <w:rStyle w:val="InlineCode"/>
        </w:rPr>
        <w:t>2.7.1</w:t>
      </w:r>
      <w:r>
        <w:t xml:space="preserve">, the field shall result in </w:t>
      </w:r>
      <w:r>
        <w:rPr>
          <w:rStyle w:val="InlineCode"/>
        </w:rPr>
        <w:t>1</w:t>
      </w:r>
      <w:r>
        <w:t>. end example]</w:t>
      </w:r>
    </w:p>
    <w:p w:rsidR="00B13653" w:rsidRDefault="001F204F">
      <w:pPr>
        <w:pStyle w:val="Definition-Field"/>
      </w:pPr>
      <w:r>
        <w:t xml:space="preserve">d.   </w:t>
      </w:r>
      <w:r>
        <w:rPr>
          <w:i/>
        </w:rPr>
        <w:t>The standard says the REF keyword is not optional when used with bookmarks with the same name as a field.</w:t>
      </w:r>
    </w:p>
    <w:p w:rsidR="00B13653" w:rsidRDefault="001F204F">
      <w:pPr>
        <w:pStyle w:val="Definition-Field2"/>
      </w:pPr>
      <w:r>
        <w:t xml:space="preserve">In Word, REF is required to be present if </w:t>
      </w:r>
      <w:r>
        <w:t>the bookmark name is one of the following: CONTROL, DATA, EMBED, HTMLCONTROL, or SUBSCRIBER.</w:t>
      </w:r>
    </w:p>
    <w:p w:rsidR="00B13653" w:rsidRDefault="001F204F">
      <w:pPr>
        <w:pStyle w:val="Definition-Field"/>
      </w:pPr>
      <w:r>
        <w:t xml:space="preserve">e.   </w:t>
      </w:r>
      <w:r>
        <w:rPr>
          <w:i/>
        </w:rPr>
        <w:t>The standard provides insufficient information to explain how the \r switch affects the REF field value.</w:t>
      </w:r>
    </w:p>
    <w:p w:rsidR="00B13653" w:rsidRDefault="001F204F">
      <w:pPr>
        <w:pStyle w:val="Definition-Field2"/>
      </w:pPr>
      <w:r>
        <w:t>In Word, for a referenced numbered paragraph, \r inse</w:t>
      </w:r>
      <w:r>
        <w:t>rts the paragraph number of the bookmarked paragraph in relative context, or relative to its position in the numbering scheme without trailing periods.</w:t>
      </w:r>
    </w:p>
    <w:p w:rsidR="00B13653" w:rsidRDefault="001F204F">
      <w:r>
        <w:t>[Example:</w:t>
      </w:r>
    </w:p>
    <w:p w:rsidR="00B13653" w:rsidRDefault="001F204F">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B13653" w:rsidRDefault="001F204F">
      <w:pPr>
        <w:pStyle w:val="Definition-Field"/>
      </w:pPr>
      <w:r>
        <w:t xml:space="preserve">f.   </w:t>
      </w:r>
      <w:r>
        <w:rPr>
          <w:i/>
        </w:rPr>
        <w:t>The standard provides insufficient information to explain how the \w switch affects the REF field value.</w:t>
      </w:r>
    </w:p>
    <w:p w:rsidR="00B13653" w:rsidRDefault="001F204F">
      <w:pPr>
        <w:pStyle w:val="Definition-Field2"/>
      </w:pPr>
      <w:r>
        <w:t>In Word, for a referenced numbered paragraph, \w causes the field result to be the entire paragraph n</w:t>
      </w:r>
      <w:r>
        <w:t xml:space="preserve">umber without trailing periods, regardless of the location of the </w:t>
      </w:r>
      <w:r>
        <w:rPr>
          <w:rStyle w:val="InlineCode"/>
        </w:rPr>
        <w:t>REF</w:t>
      </w:r>
      <w:r>
        <w:t xml:space="preserve"> field.</w:t>
      </w:r>
    </w:p>
    <w:p w:rsidR="00B13653" w:rsidRDefault="001F204F">
      <w:r>
        <w:t>[Example:</w:t>
      </w:r>
    </w:p>
    <w:p w:rsidR="00B13653" w:rsidRDefault="001F204F">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B13653" w:rsidRDefault="001F204F">
      <w:pPr>
        <w:pStyle w:val="Definition-Field"/>
      </w:pPr>
      <w:r>
        <w:t xml:space="preserve">g.   </w:t>
      </w:r>
      <w:r>
        <w:rPr>
          <w:i/>
        </w:rPr>
        <w:t xml:space="preserve">The standard says that </w:t>
      </w:r>
      <w:r>
        <w:rPr>
          <w:i/>
        </w:rPr>
        <w:t>a text entity in a field that does not match a known field instruction will be interpreted as a REF field.</w:t>
      </w:r>
    </w:p>
    <w:p w:rsidR="00B13653" w:rsidRDefault="001F204F">
      <w:pPr>
        <w:pStyle w:val="Definition-Field2"/>
      </w:pPr>
      <w:r>
        <w:t xml:space="preserve">In addition to not allowing known field instructions as REF fields, Word also disallows the following names to be used as automatic bookmarks. These </w:t>
      </w:r>
      <w:r>
        <w:t>reserved names must be prefaced with REF.</w:t>
      </w:r>
    </w:p>
    <w:p w:rsidR="00B13653" w:rsidRDefault="001F204F">
      <w:pPr>
        <w:pStyle w:val="ListParagraph"/>
        <w:numPr>
          <w:ilvl w:val="0"/>
          <w:numId w:val="62"/>
        </w:numPr>
        <w:ind w:left="720"/>
        <w:contextualSpacing/>
      </w:pPr>
      <w:r>
        <w:t>ADDIN</w:t>
      </w:r>
    </w:p>
    <w:p w:rsidR="00B13653" w:rsidRDefault="001F204F">
      <w:pPr>
        <w:pStyle w:val="ListParagraph"/>
        <w:numPr>
          <w:ilvl w:val="0"/>
          <w:numId w:val="62"/>
        </w:numPr>
        <w:ind w:left="720"/>
        <w:contextualSpacing/>
      </w:pPr>
      <w:r>
        <w:t>CONTROL</w:t>
      </w:r>
    </w:p>
    <w:p w:rsidR="00B13653" w:rsidRDefault="001F204F">
      <w:pPr>
        <w:pStyle w:val="ListParagraph"/>
        <w:numPr>
          <w:ilvl w:val="0"/>
          <w:numId w:val="62"/>
        </w:numPr>
        <w:ind w:left="720"/>
        <w:contextualSpacing/>
      </w:pPr>
      <w:r>
        <w:t>DATA</w:t>
      </w:r>
    </w:p>
    <w:p w:rsidR="00B13653" w:rsidRDefault="001F204F">
      <w:pPr>
        <w:pStyle w:val="ListParagraph"/>
        <w:numPr>
          <w:ilvl w:val="0"/>
          <w:numId w:val="62"/>
        </w:numPr>
        <w:ind w:left="720"/>
        <w:contextualSpacing/>
      </w:pPr>
      <w:r>
        <w:t>DISPLAYNFC</w:t>
      </w:r>
    </w:p>
    <w:p w:rsidR="00B13653" w:rsidRDefault="001F204F">
      <w:pPr>
        <w:pStyle w:val="ListParagraph"/>
        <w:numPr>
          <w:ilvl w:val="0"/>
          <w:numId w:val="62"/>
        </w:numPr>
        <w:ind w:left="720"/>
        <w:contextualSpacing/>
      </w:pPr>
      <w:r>
        <w:t>EMBED</w:t>
      </w:r>
    </w:p>
    <w:p w:rsidR="00B13653" w:rsidRDefault="001F204F">
      <w:pPr>
        <w:pStyle w:val="ListParagraph"/>
        <w:numPr>
          <w:ilvl w:val="0"/>
          <w:numId w:val="62"/>
        </w:numPr>
        <w:ind w:left="720"/>
        <w:contextualSpacing/>
      </w:pPr>
      <w:r>
        <w:t>FTNREF</w:t>
      </w:r>
    </w:p>
    <w:p w:rsidR="00B13653" w:rsidRDefault="001F204F">
      <w:pPr>
        <w:pStyle w:val="ListParagraph"/>
        <w:numPr>
          <w:ilvl w:val="0"/>
          <w:numId w:val="62"/>
        </w:numPr>
        <w:ind w:left="720"/>
        <w:contextualSpacing/>
      </w:pPr>
      <w:r>
        <w:t>HTMLCONTROL</w:t>
      </w:r>
    </w:p>
    <w:p w:rsidR="00B13653" w:rsidRDefault="001F204F">
      <w:pPr>
        <w:pStyle w:val="ListParagraph"/>
        <w:numPr>
          <w:ilvl w:val="0"/>
          <w:numId w:val="62"/>
        </w:numPr>
        <w:ind w:left="720"/>
        <w:contextualSpacing/>
      </w:pPr>
      <w:r>
        <w:t>SUBSCRIBER</w:t>
      </w:r>
    </w:p>
    <w:p w:rsidR="00B13653" w:rsidRDefault="001F204F">
      <w:pPr>
        <w:pStyle w:val="Heading3"/>
      </w:pPr>
      <w:bookmarkStart w:id="1005" w:name="section_a39e60af18344a42b64717ae5c794732"/>
      <w:bookmarkStart w:id="1006" w:name="_Toc499809402"/>
      <w:r>
        <w:lastRenderedPageBreak/>
        <w:t>Part 1 Section 17.16.5.52, REVNUM</w:t>
      </w:r>
      <w:bookmarkEnd w:id="1005"/>
      <w:bookmarkEnd w:id="1006"/>
      <w:r>
        <w:fldChar w:fldCharType="begin"/>
      </w:r>
      <w:r>
        <w:instrText xml:space="preserve"> XE "REVNUM" </w:instrText>
      </w:r>
      <w:r>
        <w:fldChar w:fldCharType="end"/>
      </w:r>
    </w:p>
    <w:p w:rsidR="00B13653" w:rsidRDefault="001F204F">
      <w:pPr>
        <w:pStyle w:val="Definition-Field"/>
      </w:pPr>
      <w:r>
        <w:t xml:space="preserve">a.   </w:t>
      </w:r>
      <w:r>
        <w:rPr>
          <w:i/>
        </w:rPr>
        <w:t>The standard says that no switches are used on the REVNUM field.</w:t>
      </w:r>
    </w:p>
    <w:p w:rsidR="00B13653" w:rsidRDefault="001F204F">
      <w:pPr>
        <w:pStyle w:val="Definition-Field2"/>
      </w:pPr>
      <w:r>
        <w:t xml:space="preserve">Word allows both numeric and </w:t>
      </w:r>
      <w:r>
        <w:t>general formatting switches for the REVNUM field.</w:t>
      </w:r>
    </w:p>
    <w:p w:rsidR="00B13653" w:rsidRDefault="001F204F">
      <w:pPr>
        <w:pStyle w:val="Heading3"/>
      </w:pPr>
      <w:bookmarkStart w:id="1007" w:name="section_ec6ce3a5b5c94683af962367fbcd9d08"/>
      <w:bookmarkStart w:id="1008" w:name="_Toc499809403"/>
      <w:r>
        <w:t>Part 1 Section 17.16.5.53, SAVEDATE</w:t>
      </w:r>
      <w:bookmarkEnd w:id="1007"/>
      <w:bookmarkEnd w:id="1008"/>
      <w:r>
        <w:fldChar w:fldCharType="begin"/>
      </w:r>
      <w:r>
        <w:instrText xml:space="preserve"> XE "SAVEDATE" </w:instrText>
      </w:r>
      <w:r>
        <w:fldChar w:fldCharType="end"/>
      </w:r>
    </w:p>
    <w:p w:rsidR="00B13653" w:rsidRDefault="001F204F">
      <w:pPr>
        <w:pStyle w:val="Definition-Field"/>
      </w:pPr>
      <w:r>
        <w:t xml:space="preserve">a.   </w:t>
      </w:r>
      <w:r>
        <w:rPr>
          <w:i/>
        </w:rPr>
        <w:t>The standard says the default calendar for the SAVEDATE field is Gregorian calendar.</w:t>
      </w:r>
    </w:p>
    <w:p w:rsidR="00B13653" w:rsidRDefault="001F204F">
      <w:pPr>
        <w:pStyle w:val="Definition-Field2"/>
      </w:pPr>
      <w:r>
        <w:t>In Word, the default calendar for the SAVEDATE field depends on</w:t>
      </w:r>
      <w:r>
        <w:t xml:space="preserve"> the locale.</w:t>
      </w:r>
    </w:p>
    <w:p w:rsidR="00B13653" w:rsidRDefault="001F204F">
      <w:pPr>
        <w:pStyle w:val="Heading3"/>
      </w:pPr>
      <w:bookmarkStart w:id="1009" w:name="section_c4afd4cb3be247439ef6e730081add8e"/>
      <w:bookmarkStart w:id="1010" w:name="_Toc499809404"/>
      <w:r>
        <w:t>Part 1 Section 17.16.5.54, SECTION</w:t>
      </w:r>
      <w:bookmarkEnd w:id="1009"/>
      <w:bookmarkEnd w:id="1010"/>
      <w:r>
        <w:fldChar w:fldCharType="begin"/>
      </w:r>
      <w:r>
        <w:instrText xml:space="preserve"> XE "SECTION" </w:instrText>
      </w:r>
      <w:r>
        <w:fldChar w:fldCharType="end"/>
      </w:r>
    </w:p>
    <w:p w:rsidR="00B13653" w:rsidRDefault="001F204F">
      <w:pPr>
        <w:pStyle w:val="Definition-Field"/>
      </w:pPr>
      <w:r>
        <w:t xml:space="preserve">a.   </w:t>
      </w:r>
      <w:r>
        <w:rPr>
          <w:i/>
        </w:rPr>
        <w:t>The standard says that the SECTION field only allows switches general-formatting-switches.</w:t>
      </w:r>
    </w:p>
    <w:p w:rsidR="00B13653" w:rsidRDefault="001F204F">
      <w:pPr>
        <w:pStyle w:val="Definition-Field2"/>
      </w:pPr>
      <w:r>
        <w:t>In Word, the SECTION field also allows numeric-formatting-switches.</w:t>
      </w:r>
    </w:p>
    <w:p w:rsidR="00B13653" w:rsidRDefault="001F204F">
      <w:pPr>
        <w:pStyle w:val="Heading3"/>
      </w:pPr>
      <w:bookmarkStart w:id="1011" w:name="section_a5a21cd9a4b7494cac6b5006b7772c3f"/>
      <w:bookmarkStart w:id="1012" w:name="_Toc499809405"/>
      <w:r>
        <w:t>Part 1 Section 17.16.5.55, S</w:t>
      </w:r>
      <w:r>
        <w:t>ECTIONPAGES</w:t>
      </w:r>
      <w:bookmarkEnd w:id="1011"/>
      <w:bookmarkEnd w:id="1012"/>
      <w:r>
        <w:fldChar w:fldCharType="begin"/>
      </w:r>
      <w:r>
        <w:instrText xml:space="preserve"> XE "SECTIONPAGES" </w:instrText>
      </w:r>
      <w:r>
        <w:fldChar w:fldCharType="end"/>
      </w:r>
    </w:p>
    <w:p w:rsidR="00B13653" w:rsidRDefault="001F204F">
      <w:pPr>
        <w:pStyle w:val="Definition-Field"/>
      </w:pPr>
      <w:r>
        <w:t xml:space="preserve">a.   </w:t>
      </w:r>
      <w:r>
        <w:rPr>
          <w:i/>
        </w:rPr>
        <w:t>The standard says the SECTIONPAGES field value is the number of the current page within the current section.</w:t>
      </w:r>
    </w:p>
    <w:p w:rsidR="00B13653" w:rsidRDefault="001F204F">
      <w:pPr>
        <w:pStyle w:val="Definition-Field2"/>
      </w:pPr>
      <w:r>
        <w:t>In Word, the SECTIONPAGES field value is the number of pages in the current section.</w:t>
      </w:r>
    </w:p>
    <w:p w:rsidR="00B13653" w:rsidRDefault="001F204F">
      <w:pPr>
        <w:pStyle w:val="Definition-Field"/>
      </w:pPr>
      <w:r>
        <w:t xml:space="preserve">b.   </w:t>
      </w:r>
      <w:r>
        <w:rPr>
          <w:i/>
        </w:rPr>
        <w:t>The standard says t</w:t>
      </w:r>
      <w:r>
        <w:rPr>
          <w:i/>
        </w:rPr>
        <w:t>hat the only switches the SECTIONPAGES field can take are general-formatting-switches.</w:t>
      </w:r>
    </w:p>
    <w:p w:rsidR="00B13653" w:rsidRDefault="001F204F">
      <w:pPr>
        <w:pStyle w:val="Definition-Field2"/>
      </w:pPr>
      <w:r>
        <w:t>In Word, the SECTIONPAGES field can also take a numeric-formatting-switch.</w:t>
      </w:r>
    </w:p>
    <w:p w:rsidR="00B13653" w:rsidRDefault="001F204F">
      <w:pPr>
        <w:pStyle w:val="Heading3"/>
      </w:pPr>
      <w:bookmarkStart w:id="1013" w:name="section_a591c06028004699b1f4dbb0c4374557"/>
      <w:bookmarkStart w:id="1014" w:name="_Toc499809406"/>
      <w:r>
        <w:t>Part 1 Section 17.16.5.56, SEQ</w:t>
      </w:r>
      <w:bookmarkEnd w:id="1013"/>
      <w:bookmarkEnd w:id="1014"/>
      <w:r>
        <w:fldChar w:fldCharType="begin"/>
      </w:r>
      <w:r>
        <w:instrText xml:space="preserve"> XE "SEQ" </w:instrText>
      </w:r>
      <w:r>
        <w:fldChar w:fldCharType="end"/>
      </w:r>
    </w:p>
    <w:p w:rsidR="00B13653" w:rsidRDefault="001F204F">
      <w:pPr>
        <w:pStyle w:val="Definition-Field"/>
      </w:pPr>
      <w:r>
        <w:t xml:space="preserve">a.   </w:t>
      </w:r>
      <w:r>
        <w:rPr>
          <w:i/>
        </w:rPr>
        <w:t>The standard does not specify the meaning of t</w:t>
      </w:r>
      <w:r>
        <w:rPr>
          <w:i/>
        </w:rPr>
        <w:t>he optional bookmark name in the SEQ field.</w:t>
      </w:r>
    </w:p>
    <w:p w:rsidR="00B13653" w:rsidRDefault="001F204F">
      <w:pPr>
        <w:pStyle w:val="Definition-Field2"/>
      </w:pPr>
      <w:r>
        <w:t>In Word, when a bookmark name is used in an SEQ field, the SEQ field displays the result of the SEQ field nearest the bookmark in the document.</w:t>
      </w:r>
    </w:p>
    <w:p w:rsidR="00B13653" w:rsidRDefault="001F204F">
      <w:pPr>
        <w:pStyle w:val="Definition-Field"/>
      </w:pPr>
      <w:r>
        <w:t xml:space="preserve">b.   </w:t>
      </w:r>
      <w:r>
        <w:rPr>
          <w:i/>
        </w:rPr>
        <w:t>The standard says that the \s switch resets the sequence number</w:t>
      </w:r>
      <w:r>
        <w:rPr>
          <w:i/>
        </w:rPr>
        <w:t xml:space="preserve"> to the built-in (integer) heading level specified.</w:t>
      </w:r>
    </w:p>
    <w:p w:rsidR="00B13653" w:rsidRDefault="001F204F">
      <w:pPr>
        <w:pStyle w:val="Definition-Field2"/>
      </w:pPr>
      <w:r>
        <w:t>In Word, the \s switch resets the sequence following a heading of the specified level.</w:t>
      </w:r>
    </w:p>
    <w:p w:rsidR="00B13653" w:rsidRDefault="001F204F">
      <w:pPr>
        <w:pStyle w:val="Heading3"/>
      </w:pPr>
      <w:bookmarkStart w:id="1015" w:name="section_7ceafbd6ebba4a17865bb88d5a6b0930"/>
      <w:bookmarkStart w:id="1016" w:name="_Toc499809407"/>
      <w:r>
        <w:t>Part 1 Section 17.16.5.58, SKIPIF</w:t>
      </w:r>
      <w:bookmarkEnd w:id="1015"/>
      <w:bookmarkEnd w:id="1016"/>
      <w:r>
        <w:fldChar w:fldCharType="begin"/>
      </w:r>
      <w:r>
        <w:instrText xml:space="preserve"> XE "SKIPIF" </w:instrText>
      </w:r>
      <w:r>
        <w:fldChar w:fldCharType="end"/>
      </w:r>
    </w:p>
    <w:p w:rsidR="00B13653" w:rsidRDefault="001F204F">
      <w:pPr>
        <w:pStyle w:val="Definition-Field"/>
      </w:pPr>
      <w:r>
        <w:t xml:space="preserve">a.   </w:t>
      </w:r>
      <w:r>
        <w:rPr>
          <w:i/>
        </w:rPr>
        <w:t>The standard makes no mention of wildcards used in the SKIPIF f</w:t>
      </w:r>
      <w:r>
        <w:rPr>
          <w:i/>
        </w:rPr>
        <w:t>ield.</w:t>
      </w:r>
    </w:p>
    <w:p w:rsidR="00B13653" w:rsidRDefault="001F204F">
      <w:r>
        <w:t xml:space="preserve">In Word, if Operator is </w:t>
      </w:r>
      <w:r>
        <w:rPr>
          <w:rStyle w:val="InlineCode"/>
        </w:rPr>
        <w:t>=</w:t>
      </w:r>
      <w:r>
        <w:t xml:space="preserve"> or </w:t>
      </w:r>
      <w:r>
        <w:rPr>
          <w:rStyle w:val="InlineCode"/>
        </w:rPr>
        <w:t>&lt;&gt;</w:t>
      </w:r>
      <w:r>
        <w:t>, Expression-2 can contain a question mark (?) to represent any single character, or an asterisk (*) to represent any string of characters. The expression shall be enclosed in quotation marks so that it is compared as a</w:t>
      </w:r>
      <w:r>
        <w:t xml:space="preserve"> character string. If an asterisk is used in Expression-2, the portion of Expression-1 that corresponds to the asterisk, plus any remaining characters in Expression-2, shall NOT exceed 128 characters.</w:t>
      </w:r>
    </w:p>
    <w:p w:rsidR="00B13653" w:rsidRDefault="001F204F">
      <w:pPr>
        <w:pStyle w:val="Definition-Field"/>
      </w:pPr>
      <w:r>
        <w:t xml:space="preserve">b.   </w:t>
      </w:r>
      <w:r>
        <w:rPr>
          <w:i/>
        </w:rPr>
        <w:t xml:space="preserve">The standard does not specify the expression that </w:t>
      </w:r>
      <w:r>
        <w:rPr>
          <w:i/>
        </w:rPr>
        <w:t>is evaluated for the comparison.</w:t>
      </w:r>
    </w:p>
    <w:p w:rsidR="00B13653" w:rsidRDefault="001F204F">
      <w:pPr>
        <w:pStyle w:val="Definition-Field2"/>
      </w:pPr>
      <w:r>
        <w:t>Word evaluates the following expression: comparison =&gt; expression comparison-operator expression.</w:t>
      </w:r>
    </w:p>
    <w:p w:rsidR="00B13653" w:rsidRDefault="001F204F">
      <w:pPr>
        <w:pStyle w:val="Definition-Field"/>
      </w:pPr>
      <w:r>
        <w:lastRenderedPageBreak/>
        <w:t xml:space="preserve">c.   </w:t>
      </w:r>
      <w:r>
        <w:rPr>
          <w:i/>
        </w:rPr>
        <w:t>The Standard states that quotation marks shall be around the expression using wildcard characters.</w:t>
      </w:r>
    </w:p>
    <w:p w:rsidR="00B13653" w:rsidRDefault="001F204F">
      <w:pPr>
        <w:pStyle w:val="Definition-Field2"/>
      </w:pPr>
      <w:r>
        <w:t>Word does not require</w:t>
      </w:r>
      <w:r>
        <w:t xml:space="preserve"> quotation marks surrounding expressions with wildcard characters.</w:t>
      </w:r>
    </w:p>
    <w:p w:rsidR="00B13653" w:rsidRDefault="001F204F">
      <w:pPr>
        <w:pStyle w:val="Definition-Field"/>
      </w:pPr>
      <w:r>
        <w:t xml:space="preserve">d.   </w:t>
      </w:r>
      <w:r>
        <w:rPr>
          <w:i/>
        </w:rPr>
        <w:t>The Standard does not specify restrictions on the length of the wildcard expansion.</w:t>
      </w:r>
    </w:p>
    <w:p w:rsidR="00B13653" w:rsidRDefault="001F204F">
      <w:pPr>
        <w:pStyle w:val="Definition-Field2"/>
      </w:pPr>
      <w:r>
        <w:t>In Word, if an asterisk is used in Expression-2, the portion of Expression-1 that corresponds to the</w:t>
      </w:r>
      <w:r>
        <w:t xml:space="preserve"> asterisk plus any remaining characters in Expression-2 shall NOT exceed 128 characters.</w:t>
      </w:r>
    </w:p>
    <w:p w:rsidR="00B13653" w:rsidRDefault="001F204F">
      <w:pPr>
        <w:pStyle w:val="Heading3"/>
      </w:pPr>
      <w:bookmarkStart w:id="1017" w:name="section_0f5599c33b124970931d659e489369f4"/>
      <w:bookmarkStart w:id="1018" w:name="_Toc499809408"/>
      <w:r>
        <w:t>Part 1 Section 17.16.5.59, STYLEREF</w:t>
      </w:r>
      <w:bookmarkEnd w:id="1017"/>
      <w:bookmarkEnd w:id="1018"/>
      <w:r>
        <w:fldChar w:fldCharType="begin"/>
      </w:r>
      <w:r>
        <w:instrText xml:space="preserve"> XE "STYLEREF" </w:instrText>
      </w:r>
      <w:r>
        <w:fldChar w:fldCharType="end"/>
      </w:r>
    </w:p>
    <w:p w:rsidR="00B13653" w:rsidRDefault="001F204F">
      <w:pPr>
        <w:pStyle w:val="Definition-Field"/>
      </w:pPr>
      <w:r>
        <w:t xml:space="preserve">a.   </w:t>
      </w:r>
      <w:r>
        <w:rPr>
          <w:i/>
        </w:rPr>
        <w:t>The standard does not fully define what switch \n means in a STYLEREF field.</w:t>
      </w:r>
    </w:p>
    <w:p w:rsidR="00B13653" w:rsidRDefault="001F204F">
      <w:r>
        <w:t xml:space="preserve">In Word, for a referenced </w:t>
      </w:r>
      <w:r>
        <w:t>numbered paragraph, \n causes the field result to be the paragraph number without trailing periods. No information about prior numbered levels is displayed unless it is included as part of the current level.</w:t>
      </w:r>
    </w:p>
    <w:p w:rsidR="00B13653" w:rsidRDefault="001F204F">
      <w:r>
        <w:t>[Example: If the referenced paragraph is numbere</w:t>
      </w:r>
      <w:r>
        <w:t xml:space="preserve">d </w:t>
      </w:r>
      <w:r>
        <w:rPr>
          <w:rStyle w:val="InlineCode"/>
        </w:rPr>
        <w:t>2.7.1</w:t>
      </w:r>
      <w:r>
        <w:t xml:space="preserve">, the field shall result in </w:t>
      </w:r>
      <w:r>
        <w:rPr>
          <w:rStyle w:val="InlineCode"/>
        </w:rPr>
        <w:t>1</w:t>
      </w:r>
      <w:r>
        <w:t>. end example]</w:t>
      </w:r>
    </w:p>
    <w:p w:rsidR="00B13653" w:rsidRDefault="001F204F">
      <w:pPr>
        <w:pStyle w:val="Definition-Field"/>
      </w:pPr>
      <w:r>
        <w:t xml:space="preserve">b.   </w:t>
      </w:r>
      <w:r>
        <w:rPr>
          <w:i/>
        </w:rPr>
        <w:t>The standard does not mention shorthand for how heading styles may be used.</w:t>
      </w:r>
    </w:p>
    <w:p w:rsidR="00B13653" w:rsidRDefault="001F204F">
      <w:pPr>
        <w:pStyle w:val="Definition-Field2"/>
      </w:pPr>
      <w:r>
        <w:t>Word interprets 1 as heading 1, 2 as heading 2, ... 9 as heading 9 in field-argument.</w:t>
      </w:r>
    </w:p>
    <w:p w:rsidR="00B13653" w:rsidRDefault="001F204F">
      <w:pPr>
        <w:pStyle w:val="Definition-Field"/>
      </w:pPr>
      <w:r>
        <w:t xml:space="preserve">c.   </w:t>
      </w:r>
      <w:r>
        <w:rPr>
          <w:i/>
        </w:rPr>
        <w:t xml:space="preserve">The standard specifies different </w:t>
      </w:r>
      <w:r>
        <w:rPr>
          <w:i/>
        </w:rPr>
        <w:t>search algorithms for a STYLEREF field in a header for a printed document versus an electronic document.</w:t>
      </w:r>
    </w:p>
    <w:p w:rsidR="00B13653" w:rsidRDefault="001F204F">
      <w:pPr>
        <w:pStyle w:val="Definition-Field2"/>
      </w:pPr>
      <w:r>
        <w:t>When a STYLEREF field is in a header in an electronic document, Word uses the search algorithm specified for a STYLEREF field in a header for a printed</w:t>
      </w:r>
      <w:r>
        <w:t xml:space="preserve"> document.</w:t>
      </w:r>
    </w:p>
    <w:p w:rsidR="00B13653" w:rsidRDefault="001F204F">
      <w:pPr>
        <w:pStyle w:val="Definition-Field"/>
      </w:pPr>
      <w:r>
        <w:t xml:space="preserve">d.   </w:t>
      </w:r>
      <w:r>
        <w:rPr>
          <w:i/>
        </w:rPr>
        <w:t>The standard does not fully define what switch \r means in a STYLEREF field.</w:t>
      </w:r>
    </w:p>
    <w:p w:rsidR="00B13653" w:rsidRDefault="001F204F">
      <w:r>
        <w:t>In Word, for a referenced numbered paragraph, \r inserts the paragraph number of the bookmarked paragraph in relative context, or relative to its position in the n</w:t>
      </w:r>
      <w:r>
        <w:t>umbering scheme without trailing periods.</w:t>
      </w:r>
    </w:p>
    <w:p w:rsidR="00B13653" w:rsidRDefault="001F204F">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B13653" w:rsidRDefault="001F204F">
      <w:pPr>
        <w:pStyle w:val="Definition-Field"/>
      </w:pPr>
      <w:r>
        <w:t xml:space="preserve">e.   </w:t>
      </w:r>
      <w:r>
        <w:rPr>
          <w:i/>
        </w:rPr>
        <w:t>The standard does not fully define what switch \w means in a</w:t>
      </w:r>
      <w:r>
        <w:rPr>
          <w:i/>
        </w:rPr>
        <w:t xml:space="preserve"> STYLEREF field.</w:t>
      </w:r>
    </w:p>
    <w:p w:rsidR="00B13653" w:rsidRDefault="001F204F">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B13653" w:rsidRDefault="001F204F">
      <w:r>
        <w:t xml:space="preserve">[Example: If the </w:t>
      </w:r>
      <w:r>
        <w:rPr>
          <w:rStyle w:val="InlineCode"/>
        </w:rPr>
        <w:t>REF</w:t>
      </w:r>
      <w:r>
        <w:t xml:space="preserve"> field is contained within paragraph </w:t>
      </w:r>
      <w:r>
        <w:rPr>
          <w:rStyle w:val="InlineCode"/>
        </w:rPr>
        <w:t>4.3.</w:t>
      </w:r>
      <w:r>
        <w:rPr>
          <w:rStyle w:val="InlineCode"/>
        </w:rPr>
        <w:t>1</w:t>
      </w:r>
      <w:r>
        <w:t xml:space="preserve"> and the referenced paragraph is numbered </w:t>
      </w:r>
      <w:r>
        <w:rPr>
          <w:rStyle w:val="InlineCode"/>
        </w:rPr>
        <w:t>4.5.2</w:t>
      </w:r>
      <w:r>
        <w:t xml:space="preserve">, the result shall be </w:t>
      </w:r>
      <w:r>
        <w:rPr>
          <w:rStyle w:val="InlineCode"/>
        </w:rPr>
        <w:t>4.5.2</w:t>
      </w:r>
      <w:r>
        <w:t>. end example]</w:t>
      </w:r>
    </w:p>
    <w:p w:rsidR="00B13653" w:rsidRDefault="001F204F">
      <w:pPr>
        <w:pStyle w:val="Definition-Field"/>
      </w:pPr>
      <w:r>
        <w:t xml:space="preserve">f.   </w:t>
      </w:r>
      <w:r>
        <w:rPr>
          <w:i/>
        </w:rPr>
        <w:t>The standard does not fully define what switch \l means in a STYLEREF field.</w:t>
      </w:r>
    </w:p>
    <w:p w:rsidR="00B13653" w:rsidRDefault="001F204F">
      <w:pPr>
        <w:pStyle w:val="Definition-Field2"/>
      </w:pPr>
      <w:r>
        <w:t>In Word, if the STYLEREF field is in a header, then this switch causes the search to</w:t>
      </w:r>
      <w:r>
        <w:t xml:space="preserve"> go from the bottom of the page to the beginning of the document and then to the end of the document; otherwise, it has no effect.</w:t>
      </w:r>
    </w:p>
    <w:p w:rsidR="00B13653" w:rsidRDefault="001F204F">
      <w:pPr>
        <w:pStyle w:val="Heading3"/>
      </w:pPr>
      <w:bookmarkStart w:id="1019" w:name="section_861ec14e4e1d4e82b68335a6bc07903d"/>
      <w:bookmarkStart w:id="1020" w:name="_Toc499809409"/>
      <w:r>
        <w:t>Part 1 Section 17.16.5.60, SUBJECT</w:t>
      </w:r>
      <w:bookmarkEnd w:id="1019"/>
      <w:bookmarkEnd w:id="1020"/>
      <w:r>
        <w:fldChar w:fldCharType="begin"/>
      </w:r>
      <w:r>
        <w:instrText xml:space="preserve"> XE "SUBJECT" </w:instrText>
      </w:r>
      <w:r>
        <w:fldChar w:fldCharType="end"/>
      </w:r>
    </w:p>
    <w:p w:rsidR="00B13653" w:rsidRDefault="001F204F">
      <w:pPr>
        <w:pStyle w:val="Definition-Field"/>
      </w:pPr>
      <w:r>
        <w:t xml:space="preserve">a.   </w:t>
      </w:r>
      <w:r>
        <w:rPr>
          <w:i/>
        </w:rPr>
        <w:t xml:space="preserve">The standard says the SUBJECT field must have a </w:t>
      </w:r>
      <w:r>
        <w:rPr>
          <w:i/>
        </w:rPr>
        <w:t>general-formatting-switch.</w:t>
      </w:r>
    </w:p>
    <w:p w:rsidR="00B13653" w:rsidRDefault="001F204F">
      <w:pPr>
        <w:pStyle w:val="Definition-Field2"/>
      </w:pPr>
      <w:r>
        <w:t>In Word, using a general-formatting switch with the SUBJECT field is optional.</w:t>
      </w:r>
    </w:p>
    <w:p w:rsidR="00B13653" w:rsidRDefault="001F204F">
      <w:pPr>
        <w:pStyle w:val="Heading3"/>
      </w:pPr>
      <w:bookmarkStart w:id="1021" w:name="section_32d1142aeb7a4ce8ac093b73e1de86b7"/>
      <w:bookmarkStart w:id="1022" w:name="_Toc499809410"/>
      <w:r>
        <w:lastRenderedPageBreak/>
        <w:t>Part 1 Section 17.16.5.61, SYMBOL</w:t>
      </w:r>
      <w:bookmarkEnd w:id="1021"/>
      <w:bookmarkEnd w:id="1022"/>
      <w:r>
        <w:fldChar w:fldCharType="begin"/>
      </w:r>
      <w:r>
        <w:instrText xml:space="preserve"> XE "SYMBOL" </w:instrText>
      </w:r>
      <w:r>
        <w:fldChar w:fldCharType="end"/>
      </w:r>
    </w:p>
    <w:p w:rsidR="00B13653" w:rsidRDefault="001F204F">
      <w:pPr>
        <w:pStyle w:val="Definition-Field"/>
      </w:pPr>
      <w:r>
        <w:t xml:space="preserve">a.   </w:t>
      </w:r>
      <w:r>
        <w:rPr>
          <w:i/>
        </w:rPr>
        <w:t>The standard says the \j switch interprets text in the field argument as the value of a SHIFT-JI</w:t>
      </w:r>
      <w:r>
        <w:rPr>
          <w:i/>
        </w:rPr>
        <w:t>S character.</w:t>
      </w:r>
    </w:p>
    <w:p w:rsidR="00B13653" w:rsidRDefault="001F204F">
      <w:pPr>
        <w:pStyle w:val="Definition-Field2"/>
      </w:pPr>
      <w:r>
        <w:t>If the \j switch is used with characters 0x5C or 0x7E, Word does not display their SHIFT-JIS substitutions.</w:t>
      </w:r>
    </w:p>
    <w:p w:rsidR="00B13653" w:rsidRDefault="001F204F">
      <w:pPr>
        <w:pStyle w:val="Definition-Field"/>
      </w:pPr>
      <w:r>
        <w:t xml:space="preserve">b.   </w:t>
      </w:r>
      <w:r>
        <w:rPr>
          <w:i/>
        </w:rPr>
        <w:t>The standard places no restrictions on the Unicode characters which may be used with the \u switch in the SYMBOL field.</w:t>
      </w:r>
    </w:p>
    <w:p w:rsidR="00B13653" w:rsidRDefault="001F204F">
      <w:pPr>
        <w:pStyle w:val="Definition-Field2"/>
      </w:pPr>
      <w:r>
        <w:t xml:space="preserve">Using the </w:t>
      </w:r>
      <w:r>
        <w:t>\u switch, Word will not display surrogate pairs or Unicode characters outside of Unicode plane 0 (Basic Multilingual Plane).  If a character is specified outside of plane 0, the value will be truncated to one within plane 0.</w:t>
      </w:r>
    </w:p>
    <w:p w:rsidR="00B13653" w:rsidRDefault="001F204F">
      <w:pPr>
        <w:pStyle w:val="Definition-Field"/>
      </w:pPr>
      <w:r>
        <w:t xml:space="preserve">c.   </w:t>
      </w:r>
      <w:r>
        <w:rPr>
          <w:i/>
        </w:rPr>
        <w:t>The standard allows the S</w:t>
      </w:r>
      <w:r>
        <w:rPr>
          <w:i/>
        </w:rPr>
        <w:t>YMBOL field to be nested inside another field.</w:t>
      </w:r>
    </w:p>
    <w:p w:rsidR="00B13653" w:rsidRDefault="001F204F">
      <w:pPr>
        <w:pStyle w:val="Definition-Field2"/>
      </w:pPr>
      <w:r>
        <w:t>In Word, if the SYMBOL field is nested inside another field, no result is displayed.</w:t>
      </w:r>
    </w:p>
    <w:p w:rsidR="00B13653" w:rsidRDefault="001F204F">
      <w:pPr>
        <w:pStyle w:val="Heading3"/>
      </w:pPr>
      <w:bookmarkStart w:id="1023" w:name="section_7fe21147206c484f9a5dccb42e2b75d1"/>
      <w:bookmarkStart w:id="1024" w:name="_Toc499809411"/>
      <w:r>
        <w:t>Part 1 Section 17.16.5.62, TA</w:t>
      </w:r>
      <w:bookmarkEnd w:id="1023"/>
      <w:bookmarkEnd w:id="1024"/>
      <w:r>
        <w:fldChar w:fldCharType="begin"/>
      </w:r>
      <w:r>
        <w:instrText xml:space="preserve"> XE "TA" </w:instrText>
      </w:r>
      <w:r>
        <w:fldChar w:fldCharType="end"/>
      </w:r>
    </w:p>
    <w:p w:rsidR="00B13653" w:rsidRDefault="001F204F">
      <w:pPr>
        <w:pStyle w:val="Definition-Field"/>
      </w:pPr>
      <w:r>
        <w:t xml:space="preserve">a.   </w:t>
      </w:r>
      <w:r>
        <w:rPr>
          <w:i/>
        </w:rPr>
        <w:t>The standard does not explain how a TOA field uses TA fields.</w:t>
      </w:r>
    </w:p>
    <w:p w:rsidR="00B13653" w:rsidRDefault="001F204F">
      <w:pPr>
        <w:pStyle w:val="Definition-Field2"/>
      </w:pPr>
      <w:r>
        <w:t>In Word, the TOA</w:t>
      </w:r>
      <w:r>
        <w:t xml:space="preserve"> field will only display an entry for a set of TA fields (containing the same entry for short citation and category) if both a long citation and category are defined.</w:t>
      </w:r>
    </w:p>
    <w:p w:rsidR="00B13653" w:rsidRDefault="001F204F">
      <w:pPr>
        <w:pStyle w:val="Definition-Field"/>
      </w:pPr>
      <w:r>
        <w:t xml:space="preserve">b.   </w:t>
      </w:r>
      <w:r>
        <w:rPr>
          <w:i/>
        </w:rPr>
        <w:t>The standard says the default value for the \c switch is 1 when omitted.</w:t>
      </w:r>
    </w:p>
    <w:p w:rsidR="00B13653" w:rsidRDefault="001F204F">
      <w:pPr>
        <w:pStyle w:val="Definition-Field2"/>
      </w:pPr>
      <w:r>
        <w:t xml:space="preserve">In Word, </w:t>
      </w:r>
      <w:r>
        <w:t>there is no default value for the \c switch when omitted.</w:t>
      </w:r>
    </w:p>
    <w:p w:rsidR="00B13653" w:rsidRDefault="001F204F">
      <w:pPr>
        <w:pStyle w:val="Heading3"/>
      </w:pPr>
      <w:bookmarkStart w:id="1025" w:name="section_1b90d6fc50354192b867ad4e1e0f86e7"/>
      <w:bookmarkStart w:id="1026" w:name="_Toc499809412"/>
      <w:r>
        <w:t>Part 1 Section 17.16.5.64, TEMPLATE</w:t>
      </w:r>
      <w:bookmarkEnd w:id="1025"/>
      <w:bookmarkEnd w:id="1026"/>
      <w:r>
        <w:fldChar w:fldCharType="begin"/>
      </w:r>
      <w:r>
        <w:instrText xml:space="preserve"> XE "TEMPLATE" </w:instrText>
      </w:r>
      <w:r>
        <w:fldChar w:fldCharType="end"/>
      </w:r>
    </w:p>
    <w:p w:rsidR="00B13653" w:rsidRDefault="001F204F">
      <w:pPr>
        <w:pStyle w:val="Definition-Field"/>
      </w:pPr>
      <w:r>
        <w:t xml:space="preserve">a.   </w:t>
      </w:r>
      <w:r>
        <w:rPr>
          <w:i/>
        </w:rPr>
        <w:t>The standard says the TEMPLATE field must use a general-formatting-switch.</w:t>
      </w:r>
    </w:p>
    <w:p w:rsidR="00B13653" w:rsidRDefault="001F204F">
      <w:pPr>
        <w:pStyle w:val="Definition-Field2"/>
      </w:pPr>
      <w:r>
        <w:t xml:space="preserve">In Word, using a general-formatting-switch in the TEMPLATE field </w:t>
      </w:r>
      <w:r>
        <w:t>is optional.</w:t>
      </w:r>
    </w:p>
    <w:p w:rsidR="00B13653" w:rsidRDefault="001F204F">
      <w:pPr>
        <w:pStyle w:val="Heading3"/>
      </w:pPr>
      <w:bookmarkStart w:id="1027" w:name="section_a3c7bbb534f24e52b9e110fe2143d5f6"/>
      <w:bookmarkStart w:id="1028" w:name="_Toc499809413"/>
      <w:r>
        <w:t>Part 1 Section 17.16.5.66, TITLE</w:t>
      </w:r>
      <w:bookmarkEnd w:id="1027"/>
      <w:bookmarkEnd w:id="1028"/>
      <w:r>
        <w:fldChar w:fldCharType="begin"/>
      </w:r>
      <w:r>
        <w:instrText xml:space="preserve"> XE "TITLE" </w:instrText>
      </w:r>
      <w:r>
        <w:fldChar w:fldCharType="end"/>
      </w:r>
    </w:p>
    <w:p w:rsidR="00B13653" w:rsidRDefault="001F204F">
      <w:pPr>
        <w:pStyle w:val="Definition-Field"/>
      </w:pPr>
      <w:r>
        <w:t xml:space="preserve">a.   </w:t>
      </w:r>
      <w:r>
        <w:rPr>
          <w:i/>
        </w:rPr>
        <w:t>The standard says the TITLE field must use a general-formatting-switch.</w:t>
      </w:r>
    </w:p>
    <w:p w:rsidR="00B13653" w:rsidRDefault="001F204F">
      <w:pPr>
        <w:pStyle w:val="Definition-Field2"/>
      </w:pPr>
      <w:r>
        <w:t>In Word, using a general-formatting-switch in the TITLE field is optional.</w:t>
      </w:r>
    </w:p>
    <w:p w:rsidR="00B13653" w:rsidRDefault="001F204F">
      <w:pPr>
        <w:pStyle w:val="Heading3"/>
      </w:pPr>
      <w:bookmarkStart w:id="1029" w:name="section_034e6e26d25449c29b393767933a923d"/>
      <w:bookmarkStart w:id="1030" w:name="_Toc499809414"/>
      <w:r>
        <w:t>Part 1 Section 17.16.5.67, TOA</w:t>
      </w:r>
      <w:bookmarkEnd w:id="1029"/>
      <w:bookmarkEnd w:id="1030"/>
      <w:r>
        <w:fldChar w:fldCharType="begin"/>
      </w:r>
      <w:r>
        <w:instrText xml:space="preserve"> XE "TOA" </w:instrText>
      </w:r>
      <w:r>
        <w:fldChar w:fldCharType="end"/>
      </w:r>
    </w:p>
    <w:p w:rsidR="00B13653" w:rsidRDefault="001F204F">
      <w:pPr>
        <w:pStyle w:val="Definition-Field"/>
      </w:pPr>
      <w:r>
        <w:t>a</w:t>
      </w:r>
      <w:r>
        <w:t xml:space="preserve">.   </w:t>
      </w:r>
      <w:r>
        <w:rPr>
          <w:i/>
        </w:rPr>
        <w:t>The standard does not define a maximum length for the separator switches \d, \e, \g, and \l.</w:t>
      </w:r>
    </w:p>
    <w:p w:rsidR="00B13653" w:rsidRDefault="001F204F">
      <w:pPr>
        <w:pStyle w:val="Definition-Field2"/>
      </w:pPr>
      <w:r>
        <w:t>Word allows at most 15 characters for each of the separator switches \d, \e, \g, and \l.</w:t>
      </w:r>
    </w:p>
    <w:p w:rsidR="00B13653" w:rsidRDefault="001F204F">
      <w:pPr>
        <w:pStyle w:val="Heading3"/>
      </w:pPr>
      <w:bookmarkStart w:id="1031" w:name="section_68f1577f0efe453bbad9cfd69f740b30"/>
      <w:bookmarkStart w:id="1032" w:name="_Toc499809415"/>
      <w:r>
        <w:t>Part 1 Section 17.16.5.68, TOC</w:t>
      </w:r>
      <w:bookmarkEnd w:id="1031"/>
      <w:bookmarkEnd w:id="1032"/>
      <w:r>
        <w:fldChar w:fldCharType="begin"/>
      </w:r>
      <w:r>
        <w:instrText xml:space="preserve"> XE "TOC" </w:instrText>
      </w:r>
      <w:r>
        <w:fldChar w:fldCharType="end"/>
      </w:r>
    </w:p>
    <w:p w:rsidR="00B13653" w:rsidRDefault="001F204F">
      <w:pPr>
        <w:pStyle w:val="Definition-Field"/>
      </w:pPr>
      <w:r>
        <w:t xml:space="preserve">a.   </w:t>
      </w:r>
      <w:r>
        <w:rPr>
          <w:i/>
        </w:rPr>
        <w:t xml:space="preserve">The standard does not </w:t>
      </w:r>
      <w:r>
        <w:rPr>
          <w:i/>
        </w:rPr>
        <w:t>specify behavior when both the \f and \l switches are used.</w:t>
      </w:r>
    </w:p>
    <w:p w:rsidR="00B13653" w:rsidRDefault="001F204F">
      <w:pPr>
        <w:pStyle w:val="Definition-Field2"/>
      </w:pPr>
      <w:r>
        <w:t>In Word, if the \f switch is used after the \l switch, the \f switch supersedes the levels specified to include all levels.</w:t>
      </w:r>
    </w:p>
    <w:p w:rsidR="00B13653" w:rsidRDefault="001F204F">
      <w:pPr>
        <w:pStyle w:val="Definition-Field"/>
      </w:pPr>
      <w:r>
        <w:t xml:space="preserve">b.   </w:t>
      </w:r>
      <w:r>
        <w:rPr>
          <w:i/>
        </w:rPr>
        <w:t>The standard says that the \p switch argument is a sequence of char</w:t>
      </w:r>
      <w:r>
        <w:rPr>
          <w:i/>
        </w:rPr>
        <w:t>acters.</w:t>
      </w:r>
    </w:p>
    <w:p w:rsidR="00B13653" w:rsidRDefault="001F204F">
      <w:pPr>
        <w:pStyle w:val="Definition-Field2"/>
      </w:pPr>
      <w:r>
        <w:lastRenderedPageBreak/>
        <w:t>Word only allows a single character in the argument of the \p switch and ignores any additional characters.</w:t>
      </w:r>
    </w:p>
    <w:p w:rsidR="00B13653" w:rsidRDefault="001F204F">
      <w:pPr>
        <w:pStyle w:val="Definition-Field"/>
      </w:pPr>
      <w:r>
        <w:t xml:space="preserve">c.   </w:t>
      </w:r>
      <w:r>
        <w:rPr>
          <w:i/>
        </w:rPr>
        <w:t xml:space="preserve">The standard states that the \o switch will direct the TOC field to include paragraphs formatted with the specified built-in heading </w:t>
      </w:r>
      <w:r>
        <w:rPr>
          <w:i/>
        </w:rPr>
        <w:t>style(s).</w:t>
      </w:r>
    </w:p>
    <w:p w:rsidR="00B13653" w:rsidRDefault="001F204F">
      <w:pPr>
        <w:pStyle w:val="Definition-Field2"/>
      </w:pPr>
      <w:r>
        <w:t>Word will include any style whose definition includes an outlineLvl ("</w:t>
      </w:r>
      <w:hyperlink r:id="rId105">
        <w:r>
          <w:rPr>
            <w:rStyle w:val="Hyperlink"/>
          </w:rPr>
          <w:t>[ISO/IEC-29500-1]</w:t>
        </w:r>
      </w:hyperlink>
      <w:r>
        <w:t xml:space="preserve"> §17.3.1.20; outlineLvl") paragraph property corresponding to the heading level(s) specified </w:t>
      </w:r>
      <w:r>
        <w:t>by the \o field argument.</w:t>
      </w:r>
    </w:p>
    <w:p w:rsidR="00B13653" w:rsidRDefault="001F204F">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content level.</w:t>
      </w:r>
    </w:p>
    <w:p w:rsidR="00B13653" w:rsidRDefault="001F204F">
      <w:pPr>
        <w:pStyle w:val="Definition-Field2"/>
      </w:pPr>
      <w:r>
        <w:t>Wor</w:t>
      </w:r>
      <w:r>
        <w:t>d uses the listSeparator between doublets and the two items within the doublet. The listSeparator can be other characters besides comma.</w:t>
      </w:r>
    </w:p>
    <w:p w:rsidR="00B13653" w:rsidRDefault="001F204F">
      <w:pPr>
        <w:pStyle w:val="Heading3"/>
      </w:pPr>
      <w:bookmarkStart w:id="1033" w:name="section_bb7ecf827f11485eacabe9237c313497"/>
      <w:bookmarkStart w:id="1034" w:name="_Toc499809416"/>
      <w:r>
        <w:t>Part 1 Section 17.16.5.69, USERADDRESS</w:t>
      </w:r>
      <w:bookmarkEnd w:id="1033"/>
      <w:bookmarkEnd w:id="1034"/>
      <w:r>
        <w:fldChar w:fldCharType="begin"/>
      </w:r>
      <w:r>
        <w:instrText xml:space="preserve"> XE "USERADDRESS" </w:instrText>
      </w:r>
      <w:r>
        <w:fldChar w:fldCharType="end"/>
      </w:r>
    </w:p>
    <w:p w:rsidR="00B13653" w:rsidRDefault="001F204F">
      <w:pPr>
        <w:pStyle w:val="Definition-Field"/>
      </w:pPr>
      <w:r>
        <w:t xml:space="preserve">a.   </w:t>
      </w:r>
      <w:r>
        <w:rPr>
          <w:i/>
        </w:rPr>
        <w:t>The standard says a USERADDRESS field must use a genera</w:t>
      </w:r>
      <w:r>
        <w:rPr>
          <w:i/>
        </w:rPr>
        <w:t>l-formatting-switch.</w:t>
      </w:r>
    </w:p>
    <w:p w:rsidR="00B13653" w:rsidRDefault="001F204F">
      <w:pPr>
        <w:pStyle w:val="Definition-Field2"/>
      </w:pPr>
      <w:r>
        <w:t>In Word, using a general-formatting-switch in a USERADDRESS field is optional.</w:t>
      </w:r>
    </w:p>
    <w:p w:rsidR="00B13653" w:rsidRDefault="001F204F">
      <w:pPr>
        <w:pStyle w:val="Heading3"/>
      </w:pPr>
      <w:bookmarkStart w:id="1035" w:name="section_761605aa1b6b45aab7afd3147b353035"/>
      <w:bookmarkStart w:id="1036" w:name="_Toc499809417"/>
      <w:r>
        <w:t>Part 1 Section 17.16.5.70, USERINITIALS</w:t>
      </w:r>
      <w:bookmarkEnd w:id="1035"/>
      <w:bookmarkEnd w:id="1036"/>
      <w:r>
        <w:fldChar w:fldCharType="begin"/>
      </w:r>
      <w:r>
        <w:instrText xml:space="preserve"> XE "USERINITIALS" </w:instrText>
      </w:r>
      <w:r>
        <w:fldChar w:fldCharType="end"/>
      </w:r>
    </w:p>
    <w:p w:rsidR="00B13653" w:rsidRDefault="001F204F">
      <w:pPr>
        <w:pStyle w:val="Definition-Field"/>
      </w:pPr>
      <w:r>
        <w:t xml:space="preserve">a.   </w:t>
      </w:r>
      <w:r>
        <w:rPr>
          <w:i/>
        </w:rPr>
        <w:t>The standard says the USERINITIALS field must use a general-formatting-switch.</w:t>
      </w:r>
    </w:p>
    <w:p w:rsidR="00B13653" w:rsidRDefault="001F204F">
      <w:pPr>
        <w:pStyle w:val="Definition-Field2"/>
      </w:pPr>
      <w:r>
        <w:t>In Word, us</w:t>
      </w:r>
      <w:r>
        <w:t>ing a general-formatting-switch in a USERINITIALS field is optional.</w:t>
      </w:r>
    </w:p>
    <w:p w:rsidR="00B13653" w:rsidRDefault="001F204F">
      <w:pPr>
        <w:pStyle w:val="Heading3"/>
      </w:pPr>
      <w:bookmarkStart w:id="1037" w:name="section_fa983962308148aeaefefd3dc47bf97f"/>
      <w:bookmarkStart w:id="1038" w:name="_Toc499809418"/>
      <w:r>
        <w:t>Part 1 Section 17.16.5.71, USERNAME</w:t>
      </w:r>
      <w:bookmarkEnd w:id="1037"/>
      <w:bookmarkEnd w:id="1038"/>
      <w:r>
        <w:fldChar w:fldCharType="begin"/>
      </w:r>
      <w:r>
        <w:instrText xml:space="preserve"> XE "USERNAME" </w:instrText>
      </w:r>
      <w:r>
        <w:fldChar w:fldCharType="end"/>
      </w:r>
    </w:p>
    <w:p w:rsidR="00B13653" w:rsidRDefault="001F204F">
      <w:pPr>
        <w:pStyle w:val="Definition-Field"/>
      </w:pPr>
      <w:r>
        <w:t xml:space="preserve">a.   </w:t>
      </w:r>
      <w:r>
        <w:rPr>
          <w:i/>
        </w:rPr>
        <w:t>The standard says a USERNAME field must use a general-formatting-switch.</w:t>
      </w:r>
    </w:p>
    <w:p w:rsidR="00B13653" w:rsidRDefault="001F204F">
      <w:pPr>
        <w:pStyle w:val="Definition-Field2"/>
      </w:pPr>
      <w:r>
        <w:t>In Word, using a general-formatting-switch in a USERNAME</w:t>
      </w:r>
      <w:r>
        <w:t xml:space="preserve"> field is optional.</w:t>
      </w:r>
    </w:p>
    <w:p w:rsidR="00B13653" w:rsidRDefault="001F204F">
      <w:pPr>
        <w:pStyle w:val="Heading3"/>
      </w:pPr>
      <w:bookmarkStart w:id="1039" w:name="section_7b8707b610e94ec597f9fc4672784ffd"/>
      <w:bookmarkStart w:id="1040" w:name="_Toc499809419"/>
      <w:r>
        <w:t>Part 1 Section 17.16.5.72, XE</w:t>
      </w:r>
      <w:bookmarkEnd w:id="1039"/>
      <w:bookmarkEnd w:id="1040"/>
      <w:r>
        <w:fldChar w:fldCharType="begin"/>
      </w:r>
      <w:r>
        <w:instrText xml:space="preserve"> XE "XE" </w:instrText>
      </w:r>
      <w:r>
        <w:fldChar w:fldCharType="end"/>
      </w:r>
    </w:p>
    <w:p w:rsidR="00B13653" w:rsidRDefault="001F204F">
      <w:pPr>
        <w:pStyle w:val="Definition-Field"/>
      </w:pPr>
      <w:r>
        <w:t xml:space="preserve">a.   </w:t>
      </w:r>
      <w:r>
        <w:rPr>
          <w:i/>
        </w:rPr>
        <w:t>The standard allows an XE field to specify an unbounded level.</w:t>
      </w:r>
    </w:p>
    <w:p w:rsidR="00B13653" w:rsidRDefault="001F204F">
      <w:pPr>
        <w:pStyle w:val="Definition-Field2"/>
      </w:pPr>
      <w:r>
        <w:t>Word only allows levels up to 7 in an XE field.</w:t>
      </w:r>
    </w:p>
    <w:p w:rsidR="00B13653" w:rsidRDefault="001F204F">
      <w:pPr>
        <w:pStyle w:val="Heading3"/>
      </w:pPr>
      <w:bookmarkStart w:id="1041" w:name="section_91ca872a6a9444138c1471025fb0a08a"/>
      <w:bookmarkStart w:id="1042" w:name="_Toc499809420"/>
      <w:r>
        <w:t>Part 1 Section 17.16.9, ddList (Drop-Down List Form Field Properties)</w:t>
      </w:r>
      <w:bookmarkEnd w:id="1041"/>
      <w:bookmarkEnd w:id="1042"/>
      <w:r>
        <w:fldChar w:fldCharType="begin"/>
      </w:r>
      <w:r>
        <w:instrText xml:space="preserve"> XE "ddLis</w:instrText>
      </w:r>
      <w:r>
        <w:instrText xml:space="preserve">t (Drop-Down List Form Field Properties)" </w:instrText>
      </w:r>
      <w:r>
        <w:fldChar w:fldCharType="end"/>
      </w:r>
    </w:p>
    <w:p w:rsidR="00B13653" w:rsidRDefault="001F204F">
      <w:pPr>
        <w:pStyle w:val="Definition-Field"/>
      </w:pPr>
      <w:r>
        <w:t xml:space="preserve">a.   </w:t>
      </w:r>
      <w:r>
        <w:rPr>
          <w:i/>
        </w:rPr>
        <w:t>The standard states that the maxOccurs value for the listEntry child element is unbounded.</w:t>
      </w:r>
    </w:p>
    <w:p w:rsidR="00B13653" w:rsidRDefault="001F204F">
      <w:pPr>
        <w:pStyle w:val="Definition-Field2"/>
      </w:pPr>
      <w:r>
        <w:t>Word limits the occurrences of this element to 25.</w:t>
      </w:r>
    </w:p>
    <w:p w:rsidR="00B13653" w:rsidRDefault="001F204F">
      <w:pPr>
        <w:pStyle w:val="Heading3"/>
      </w:pPr>
      <w:bookmarkStart w:id="1043" w:name="section_26de22b70cc44053bdea8cc6c6543413"/>
      <w:bookmarkStart w:id="1044" w:name="_Toc499809421"/>
      <w:r>
        <w:t>Part 1 Section 17.16.10, default (Default Text Box Form Field String)</w:t>
      </w:r>
      <w:bookmarkEnd w:id="1043"/>
      <w:bookmarkEnd w:id="1044"/>
      <w:r>
        <w:fldChar w:fldCharType="begin"/>
      </w:r>
      <w:r>
        <w:instrText xml:space="preserve"> XE "default (Default Text Box Form Field String)" </w:instrText>
      </w:r>
      <w:r>
        <w:fldChar w:fldCharType="end"/>
      </w:r>
    </w:p>
    <w:p w:rsidR="00B13653" w:rsidRDefault="001F204F">
      <w:pPr>
        <w:pStyle w:val="Definition-Field"/>
      </w:pPr>
      <w:r>
        <w:t xml:space="preserve">a.   </w:t>
      </w:r>
      <w:r>
        <w:rPr>
          <w:i/>
        </w:rPr>
        <w:t>The standard does not limit the length of the value of the val attribute.</w:t>
      </w:r>
    </w:p>
    <w:p w:rsidR="00B13653" w:rsidRDefault="001F204F">
      <w:pPr>
        <w:pStyle w:val="Definition-Field2"/>
      </w:pPr>
      <w:r>
        <w:t>Word restricts the value of this attribute to be at mo</w:t>
      </w:r>
      <w:r>
        <w:t>st 255 characters.</w:t>
      </w:r>
    </w:p>
    <w:p w:rsidR="00B13653" w:rsidRDefault="001F204F">
      <w:pPr>
        <w:pStyle w:val="Heading3"/>
      </w:pPr>
      <w:bookmarkStart w:id="1045" w:name="section_7d6df51b2b874d34b9e2d8943ea6e2b4"/>
      <w:bookmarkStart w:id="1046" w:name="_Toc499809422"/>
      <w:r>
        <w:t>Part 1 Section 17.16.11, default (Default Drop-Down List Item Index)</w:t>
      </w:r>
      <w:bookmarkEnd w:id="1045"/>
      <w:bookmarkEnd w:id="1046"/>
      <w:r>
        <w:fldChar w:fldCharType="begin"/>
      </w:r>
      <w:r>
        <w:instrText xml:space="preserve"> XE "default (Default Drop-Down List Item Index)" </w:instrText>
      </w:r>
      <w:r>
        <w:fldChar w:fldCharType="end"/>
      </w:r>
    </w:p>
    <w:p w:rsidR="00B13653" w:rsidRDefault="001F204F">
      <w:pPr>
        <w:pStyle w:val="Definition-Field"/>
      </w:pPr>
      <w:r>
        <w:t xml:space="preserve">a.   </w:t>
      </w:r>
      <w:r>
        <w:rPr>
          <w:i/>
        </w:rPr>
        <w:t>The standard says that if the value exceeds the number of items in the drop-down list, then drop-down list defa</w:t>
      </w:r>
      <w:r>
        <w:rPr>
          <w:i/>
        </w:rPr>
        <w:t>ults to its first entry.</w:t>
      </w:r>
    </w:p>
    <w:p w:rsidR="00B13653" w:rsidRDefault="001F204F">
      <w:pPr>
        <w:pStyle w:val="Definition-Field2"/>
      </w:pPr>
      <w:r>
        <w:lastRenderedPageBreak/>
        <w:t>In Word, if the value exceeds the number of items, then the drop-down list defaults to an empty entry.</w:t>
      </w:r>
    </w:p>
    <w:p w:rsidR="00B13653" w:rsidRDefault="001F204F">
      <w:pPr>
        <w:pStyle w:val="Definition-Field"/>
      </w:pPr>
      <w:r>
        <w:t xml:space="preserve">b.   </w:t>
      </w:r>
      <w:r>
        <w:rPr>
          <w:i/>
        </w:rPr>
        <w:t>The standard states that the values of the val attribute are defined by the XML Schema integer datatype.</w:t>
      </w:r>
    </w:p>
    <w:p w:rsidR="00B13653" w:rsidRDefault="001F204F">
      <w:pPr>
        <w:pStyle w:val="Definition-Field2"/>
      </w:pPr>
      <w:r>
        <w:t>Word restricts the</w:t>
      </w:r>
      <w:r>
        <w:t xml:space="preserve"> value of this attribute to be at least 0 and at most 24.</w:t>
      </w:r>
    </w:p>
    <w:p w:rsidR="00B13653" w:rsidRDefault="001F204F">
      <w:pPr>
        <w:pStyle w:val="Heading3"/>
      </w:pPr>
      <w:bookmarkStart w:id="1047" w:name="section_f18e21fcb8d848a383b9c369bb3880b6"/>
      <w:bookmarkStart w:id="1048" w:name="_Toc499809423"/>
      <w:r>
        <w:t>Part 1 Section 17.16.12, default (Default Checkbox Form Field State)</w:t>
      </w:r>
      <w:bookmarkEnd w:id="1047"/>
      <w:bookmarkEnd w:id="1048"/>
      <w:r>
        <w:fldChar w:fldCharType="begin"/>
      </w:r>
      <w:r>
        <w:instrText xml:space="preserve"> XE "default (Default Checkbox Form Field State)" </w:instrText>
      </w:r>
      <w:r>
        <w:fldChar w:fldCharType="end"/>
      </w:r>
    </w:p>
    <w:p w:rsidR="00B13653" w:rsidRDefault="001F204F">
      <w:pPr>
        <w:pStyle w:val="Definition-Field"/>
      </w:pPr>
      <w:r>
        <w:t xml:space="preserve">a.   </w:t>
      </w:r>
      <w:r>
        <w:rPr>
          <w:i/>
        </w:rPr>
        <w:t xml:space="preserve">The standard says the checkbox default is used when there is no content </w:t>
      </w:r>
      <w:r>
        <w:rPr>
          <w:i/>
        </w:rPr>
        <w:t>in the drop-down.</w:t>
      </w:r>
    </w:p>
    <w:p w:rsidR="00B13653" w:rsidRDefault="001F204F">
      <w:pPr>
        <w:pStyle w:val="Definition-Field2"/>
      </w:pPr>
      <w:r>
        <w:t>In Word, the checkbox default is the default state of the checkbox.</w:t>
      </w:r>
    </w:p>
    <w:p w:rsidR="00B13653" w:rsidRDefault="001F204F">
      <w:pPr>
        <w:pStyle w:val="Heading3"/>
      </w:pPr>
      <w:bookmarkStart w:id="1049" w:name="section_0d5f6b5ce8ae4cd3a79f5d4a6b364db7"/>
      <w:bookmarkStart w:id="1050" w:name="_Toc499809424"/>
      <w:r>
        <w:t>Part 1 Section 17.16.17, ffData (Form Field Properties)</w:t>
      </w:r>
      <w:bookmarkEnd w:id="1049"/>
      <w:bookmarkEnd w:id="1050"/>
      <w:r>
        <w:fldChar w:fldCharType="begin"/>
      </w:r>
      <w:r>
        <w:instrText xml:space="preserve"> XE "ffData (Form Field Properties)" </w:instrText>
      </w:r>
      <w:r>
        <w:fldChar w:fldCharType="end"/>
      </w:r>
    </w:p>
    <w:p w:rsidR="00B13653" w:rsidRDefault="001F204F">
      <w:pPr>
        <w:pStyle w:val="Definition-Field"/>
      </w:pPr>
      <w:r>
        <w:t xml:space="preserve">a.   </w:t>
      </w:r>
      <w:r>
        <w:rPr>
          <w:i/>
        </w:rPr>
        <w:t>The standard says that if ffData is omitted, the properties associated</w:t>
      </w:r>
      <w:r>
        <w:rPr>
          <w:i/>
        </w:rPr>
        <w:t xml:space="preserve"> with the form field shall be based on default values for the form field.</w:t>
      </w:r>
    </w:p>
    <w:p w:rsidR="00B13653" w:rsidRDefault="001F204F">
      <w:pPr>
        <w:pStyle w:val="Definition-Field2"/>
      </w:pPr>
      <w:r>
        <w:t>In Word, if ffData is omitted, the form field is considered invalid and cannot be used or edited.</w:t>
      </w:r>
    </w:p>
    <w:p w:rsidR="00B13653" w:rsidRDefault="001F204F">
      <w:pPr>
        <w:pStyle w:val="Definition-Field"/>
      </w:pPr>
      <w:r>
        <w:t xml:space="preserve">b.   </w:t>
      </w:r>
      <w:r>
        <w:rPr>
          <w:i/>
        </w:rPr>
        <w:t>The standard states that label and tabIndex are child elements of this element.</w:t>
      </w:r>
    </w:p>
    <w:p w:rsidR="00B13653" w:rsidRDefault="001F204F">
      <w:pPr>
        <w:pStyle w:val="Definition-Field2"/>
      </w:pPr>
      <w:r>
        <w:t>Word ignores these elements and does not round trip them.</w:t>
      </w:r>
    </w:p>
    <w:p w:rsidR="00B13653" w:rsidRDefault="001F204F">
      <w:pPr>
        <w:pStyle w:val="Heading3"/>
      </w:pPr>
      <w:bookmarkStart w:id="1051" w:name="section_3ef1ff9c08084ef8a90c45eae43aa729"/>
      <w:bookmarkStart w:id="1052" w:name="_Toc499809425"/>
      <w:r>
        <w:t>Part 1 Section 17.16.19, fldSimple (Simple Field)</w:t>
      </w:r>
      <w:bookmarkEnd w:id="1051"/>
      <w:bookmarkEnd w:id="1052"/>
      <w:r>
        <w:fldChar w:fldCharType="begin"/>
      </w:r>
      <w:r>
        <w:instrText xml:space="preserve"> XE "fldSimple (Simple Field)"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1053" w:name="section_345db88e99a24102ab5eab85f1c4b3d9"/>
      <w:bookmarkStart w:id="1054" w:name="_Toc499809426"/>
      <w:r>
        <w:t>Part 1 Section 17.16.20, format (Text Box Form Field Formatting)</w:t>
      </w:r>
      <w:bookmarkEnd w:id="1053"/>
      <w:bookmarkEnd w:id="1054"/>
      <w:r>
        <w:fldChar w:fldCharType="begin"/>
      </w:r>
      <w:r>
        <w:instrText xml:space="preserve"> XE "format (Text Box Form Field Formatting)" </w:instrText>
      </w:r>
      <w:r>
        <w:fldChar w:fldCharType="end"/>
      </w:r>
    </w:p>
    <w:p w:rsidR="00B13653" w:rsidRDefault="001F204F">
      <w:pPr>
        <w:pStyle w:val="Definition-Field"/>
      </w:pPr>
      <w:r>
        <w:t xml:space="preserve">a.   </w:t>
      </w:r>
      <w:r>
        <w:rPr>
          <w:i/>
        </w:rPr>
        <w:t>The standard does not limit the length of the value of the val attribute.</w:t>
      </w:r>
    </w:p>
    <w:p w:rsidR="00B13653" w:rsidRDefault="001F204F">
      <w:pPr>
        <w:pStyle w:val="Definition-Field2"/>
      </w:pPr>
      <w:r>
        <w:t>Wor</w:t>
      </w:r>
      <w:r>
        <w:t>d restricts the value of this attribute to be at most 64 characters.</w:t>
      </w:r>
    </w:p>
    <w:p w:rsidR="00B13653" w:rsidRDefault="001F204F">
      <w:pPr>
        <w:pStyle w:val="Definition-Field"/>
      </w:pPr>
      <w:r>
        <w:t xml:space="preserve">b.   </w:t>
      </w:r>
      <w:r>
        <w:rPr>
          <w:i/>
        </w:rPr>
        <w:t>The standard lists four possible values for format when type is equal to regular.</w:t>
      </w:r>
    </w:p>
    <w:p w:rsidR="00B13653" w:rsidRDefault="001F204F">
      <w:pPr>
        <w:pStyle w:val="Definition-Field2"/>
      </w:pPr>
      <w:r>
        <w:t>Word also uses the values "Single byte ..." and "Double byte ...".</w:t>
      </w:r>
    </w:p>
    <w:p w:rsidR="00B13653" w:rsidRDefault="001F204F">
      <w:pPr>
        <w:pStyle w:val="Heading3"/>
      </w:pPr>
      <w:bookmarkStart w:id="1055" w:name="section_df06e42311a64a36bfb382139e531781"/>
      <w:bookmarkStart w:id="1056" w:name="_Toc499809427"/>
      <w:r>
        <w:t>Part 1 Section 17.16.22, hyperlin</w:t>
      </w:r>
      <w:r>
        <w:t>k (Hyperlink)</w:t>
      </w:r>
      <w:bookmarkEnd w:id="1055"/>
      <w:bookmarkEnd w:id="1056"/>
      <w:r>
        <w:fldChar w:fldCharType="begin"/>
      </w:r>
      <w:r>
        <w:instrText xml:space="preserve"> XE "hyperlink (Hyperlink)"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Definition-Field"/>
      </w:pPr>
      <w:r>
        <w:t xml:space="preserve">a.   </w:t>
      </w:r>
      <w:r>
        <w:rPr>
          <w:i/>
        </w:rPr>
        <w:t xml:space="preserve">The standard does not limit the </w:t>
      </w:r>
      <w:r>
        <w:rPr>
          <w:i/>
        </w:rPr>
        <w:t>length of the values of the anchor, docLocation, tgtFrame, and tooltip attributes.</w:t>
      </w:r>
    </w:p>
    <w:p w:rsidR="00B13653" w:rsidRDefault="001F204F">
      <w:pPr>
        <w:pStyle w:val="Definition-Field2"/>
      </w:pPr>
      <w:r>
        <w:t>Word restricts the values of the anchor, docLocation, and tgtFrame attributes to be at most 255 characters and the tooltip attribute to be at most 260 characters.</w:t>
      </w:r>
    </w:p>
    <w:p w:rsidR="00B13653" w:rsidRDefault="001F204F">
      <w:pPr>
        <w:pStyle w:val="Definition-Field"/>
        <w:rPr>
          <w:i/>
        </w:rPr>
      </w:pPr>
      <w:r>
        <w:rPr>
          <w:i/>
        </w:rPr>
        <w:t>b.   The s</w:t>
      </w:r>
      <w:r>
        <w:rPr>
          <w:i/>
        </w:rPr>
        <w:t>tandard states that if a hyperlink target is also specified using the r:id attribute, then the anchor attribute shall be ignored.</w:t>
      </w:r>
    </w:p>
    <w:p w:rsidR="00B13653" w:rsidRDefault="001F204F">
      <w:pPr>
        <w:pStyle w:val="Definition-Field2"/>
      </w:pPr>
      <w:r>
        <w:t>Word appends a “#” and the value of the anchor attribute to the hyperlink’s Target URL from the Relationship element in the co</w:t>
      </w:r>
      <w:r>
        <w:t>rresponding relationship part.</w:t>
      </w:r>
    </w:p>
    <w:p w:rsidR="00B13653" w:rsidRDefault="001F204F">
      <w:pPr>
        <w:pStyle w:val="Heading3"/>
      </w:pPr>
      <w:bookmarkStart w:id="1057" w:name="section_3e1acc92ae7a4b3db0f756fc7fb20389"/>
      <w:bookmarkStart w:id="1058" w:name="_Toc499809428"/>
      <w:r>
        <w:lastRenderedPageBreak/>
        <w:t>Part 1 Section 17.16.24, label (Form Field Label)</w:t>
      </w:r>
      <w:bookmarkEnd w:id="1057"/>
      <w:bookmarkEnd w:id="1058"/>
      <w:r>
        <w:fldChar w:fldCharType="begin"/>
      </w:r>
      <w:r>
        <w:instrText xml:space="preserve"> XE "label (Form Field Label)" </w:instrText>
      </w:r>
      <w:r>
        <w:fldChar w:fldCharType="end"/>
      </w:r>
    </w:p>
    <w:p w:rsidR="00B13653" w:rsidRDefault="001F204F">
      <w:pPr>
        <w:pStyle w:val="Definition-Field"/>
      </w:pPr>
      <w:r>
        <w:t xml:space="preserve">a.   </w:t>
      </w:r>
      <w:r>
        <w:rPr>
          <w:i/>
        </w:rPr>
        <w:t>The standard specifies this element as a valid element.</w:t>
      </w:r>
    </w:p>
    <w:p w:rsidR="00B13653" w:rsidRDefault="001F204F">
      <w:pPr>
        <w:pStyle w:val="Definition-Field2"/>
      </w:pPr>
      <w:r>
        <w:t>Word ignores this element and does not round trip it.</w:t>
      </w:r>
    </w:p>
    <w:p w:rsidR="00B13653" w:rsidRDefault="001F204F">
      <w:pPr>
        <w:pStyle w:val="Heading3"/>
      </w:pPr>
      <w:bookmarkStart w:id="1059" w:name="section_4e781457da074e9faf1ddd0cec4763f3"/>
      <w:bookmarkStart w:id="1060" w:name="_Toc499809429"/>
      <w:r>
        <w:t>Part 1 Section 17.16.25, listEntry (Drop-Down List Entry)</w:t>
      </w:r>
      <w:bookmarkEnd w:id="1059"/>
      <w:bookmarkEnd w:id="1060"/>
      <w:r>
        <w:fldChar w:fldCharType="begin"/>
      </w:r>
      <w:r>
        <w:instrText xml:space="preserve"> XE "listEntry (Drop-Down List Entry)" </w:instrText>
      </w:r>
      <w:r>
        <w:fldChar w:fldCharType="end"/>
      </w:r>
    </w:p>
    <w:p w:rsidR="00B13653" w:rsidRDefault="001F204F">
      <w:pPr>
        <w:pStyle w:val="Definition-Field"/>
      </w:pPr>
      <w:r>
        <w:t xml:space="preserve">a.   </w:t>
      </w:r>
      <w:r>
        <w:rPr>
          <w:i/>
        </w:rPr>
        <w:t>The standard does not limit the length of the value of the val attribute.</w:t>
      </w:r>
    </w:p>
    <w:p w:rsidR="00B13653" w:rsidRDefault="001F204F">
      <w:pPr>
        <w:pStyle w:val="Definition-Field2"/>
      </w:pPr>
      <w:r>
        <w:t>Word restricts the value of this attribute to be at most 255 characters.</w:t>
      </w:r>
    </w:p>
    <w:p w:rsidR="00B13653" w:rsidRDefault="001F204F">
      <w:pPr>
        <w:pStyle w:val="Heading3"/>
      </w:pPr>
      <w:bookmarkStart w:id="1061" w:name="section_e6ea592afffb4630a06894e9d7139d4f"/>
      <w:bookmarkStart w:id="1062" w:name="_Toc499809430"/>
      <w:r>
        <w:t xml:space="preserve">Part </w:t>
      </w:r>
      <w:r>
        <w:t>1 Section 17.16.26, maxLength (Text Box Form Field Maximum Length)</w:t>
      </w:r>
      <w:bookmarkEnd w:id="1061"/>
      <w:bookmarkEnd w:id="1062"/>
      <w:r>
        <w:fldChar w:fldCharType="begin"/>
      </w:r>
      <w:r>
        <w:instrText xml:space="preserve"> XE "maxLength (Text Box Form Field Maximum Length)" </w:instrText>
      </w:r>
      <w:r>
        <w:fldChar w:fldCharType="end"/>
      </w:r>
    </w:p>
    <w:p w:rsidR="00B13653" w:rsidRDefault="001F204F">
      <w:pPr>
        <w:pStyle w:val="Definition-Field"/>
      </w:pPr>
      <w:r>
        <w:t xml:space="preserve">a.   </w:t>
      </w:r>
      <w:r>
        <w:rPr>
          <w:i/>
        </w:rPr>
        <w:t>The standard states that the values of the val attribute are defined by the XML Schema integer datatype.</w:t>
      </w:r>
    </w:p>
    <w:p w:rsidR="00B13653" w:rsidRDefault="001F204F">
      <w:pPr>
        <w:pStyle w:val="Definition-Field2"/>
      </w:pPr>
      <w:r>
        <w:t xml:space="preserve">Word defines the values </w:t>
      </w:r>
      <w:r>
        <w:t>of this attribute with the XML Schema short datatype, with a minimum value of 1.</w:t>
      </w:r>
    </w:p>
    <w:p w:rsidR="00B13653" w:rsidRDefault="001F204F">
      <w:pPr>
        <w:pStyle w:val="Heading3"/>
      </w:pPr>
      <w:bookmarkStart w:id="1063" w:name="section_0f67f3287aa143aab0460cc528dd282e"/>
      <w:bookmarkStart w:id="1064" w:name="_Toc499809431"/>
      <w:r>
        <w:t>Part 1 Section 17.16.32, tabIndex (Form Field Navigation Order Index)</w:t>
      </w:r>
      <w:bookmarkEnd w:id="1063"/>
      <w:bookmarkEnd w:id="1064"/>
      <w:r>
        <w:fldChar w:fldCharType="begin"/>
      </w:r>
      <w:r>
        <w:instrText xml:space="preserve"> XE "tabIndex (Form Field Navigation Order Index)" </w:instrText>
      </w:r>
      <w:r>
        <w:fldChar w:fldCharType="end"/>
      </w:r>
    </w:p>
    <w:p w:rsidR="00B13653" w:rsidRDefault="001F204F">
      <w:pPr>
        <w:pStyle w:val="Definition-Field"/>
      </w:pPr>
      <w:r>
        <w:t xml:space="preserve">a.   </w:t>
      </w:r>
      <w:r>
        <w:rPr>
          <w:i/>
        </w:rPr>
        <w:t xml:space="preserve">The standard states this element is a valid </w:t>
      </w:r>
      <w:r>
        <w:rPr>
          <w:i/>
        </w:rPr>
        <w:t>element</w:t>
      </w:r>
    </w:p>
    <w:p w:rsidR="00B13653" w:rsidRDefault="001F204F">
      <w:pPr>
        <w:pStyle w:val="Definition-Field2"/>
      </w:pPr>
      <w:r>
        <w:t>Word ignores this element, and does not round trip it.</w:t>
      </w:r>
    </w:p>
    <w:p w:rsidR="00B13653" w:rsidRDefault="001F204F">
      <w:pPr>
        <w:pStyle w:val="Heading3"/>
      </w:pPr>
      <w:bookmarkStart w:id="1065" w:name="section_4a1be0d6d0b14f8ea9a8acc497684599"/>
      <w:bookmarkStart w:id="1066" w:name="_Toc499809432"/>
      <w:r>
        <w:t>Part 1 Section 17.17.1.1, subDoc (Anchor for Subdocument Location)</w:t>
      </w:r>
      <w:bookmarkEnd w:id="1065"/>
      <w:bookmarkEnd w:id="1066"/>
      <w:r>
        <w:fldChar w:fldCharType="begin"/>
      </w:r>
      <w:r>
        <w:instrText xml:space="preserve"> XE "subDoc (Anchor for Subdocument Location)" </w:instrText>
      </w:r>
      <w:r>
        <w:fldChar w:fldCharType="end"/>
      </w:r>
    </w:p>
    <w:p w:rsidR="00B13653" w:rsidRDefault="001F204F">
      <w:pPr>
        <w:pStyle w:val="Definition-Field2"/>
      </w:pPr>
      <w:r>
        <w:rPr>
          <w:i/>
        </w:rPr>
        <w:t>For additional notes that apply to this portion of the standard, please see t</w:t>
      </w:r>
      <w:r>
        <w:rPr>
          <w:i/>
        </w:rPr>
        <w:t xml:space="preserve">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B13653" w:rsidRDefault="001F204F">
      <w:pPr>
        <w:pStyle w:val="Heading3"/>
      </w:pPr>
      <w:bookmarkStart w:id="1067" w:name="section_c391c28f1b034a21a4f84d9cddd4a95c"/>
      <w:bookmarkStart w:id="1068" w:name="_Toc499809433"/>
      <w:r>
        <w:t>Part 1 Section 17.17.2.1, altChunk (Anchor for Imported Extern</w:t>
      </w:r>
      <w:r>
        <w:t>al Content)</w:t>
      </w:r>
      <w:bookmarkEnd w:id="1067"/>
      <w:bookmarkEnd w:id="1068"/>
      <w:r>
        <w:fldChar w:fldCharType="begin"/>
      </w:r>
      <w:r>
        <w:instrText xml:space="preserve"> XE "altChunk (Anchor for Imported External Content)" </w:instrText>
      </w:r>
      <w:r>
        <w:fldChar w:fldCharType="end"/>
      </w:r>
    </w:p>
    <w:p w:rsidR="00B13653" w:rsidRDefault="001F204F">
      <w:pPr>
        <w:pStyle w:val="Definition-Field"/>
      </w:pPr>
      <w:r>
        <w:t xml:space="preserve">a.   </w:t>
      </w:r>
      <w:r>
        <w:rPr>
          <w:i/>
        </w:rPr>
        <w:t>The standard states that the relationship type is http://schemas.openxmlformats.org/officeDocument/2006/relationships/afChunk.</w:t>
      </w:r>
    </w:p>
    <w:p w:rsidR="00B13653" w:rsidRDefault="001F204F">
      <w:pPr>
        <w:pStyle w:val="Definition-Field2"/>
      </w:pPr>
      <w:r>
        <w:t>Word uses the relationship type defined in Alternative F</w:t>
      </w:r>
      <w:r>
        <w:t>ormat Import Part ("</w:t>
      </w:r>
      <w:hyperlink r:id="rId106">
        <w:r>
          <w:rPr>
            <w:rStyle w:val="Hyperlink"/>
          </w:rPr>
          <w:t>[ISO/IEC-29500-1]</w:t>
        </w:r>
      </w:hyperlink>
      <w:r>
        <w:t xml:space="preserve"> §11.3.1"): http://schemas.openxmlformats.org/officeDocument/2006/relationships/aFChunk.</w:t>
      </w:r>
    </w:p>
    <w:p w:rsidR="00B13653" w:rsidRDefault="001F204F">
      <w:pPr>
        <w:pStyle w:val="Definition-Field"/>
      </w:pPr>
      <w:r>
        <w:t xml:space="preserve">b.   </w:t>
      </w:r>
      <w:r>
        <w:rPr>
          <w:i/>
        </w:rPr>
        <w:t>The standard specifies that applications can support any se</w:t>
      </w:r>
      <w:r>
        <w:rPr>
          <w:i/>
        </w:rPr>
        <w:t>t of content types.</w:t>
      </w:r>
    </w:p>
    <w:p w:rsidR="00B13653" w:rsidRDefault="001F204F">
      <w:r>
        <w:t>Word supports the following content types:</w:t>
      </w:r>
    </w:p>
    <w:p w:rsidR="00B13653" w:rsidRDefault="001F204F">
      <w:pPr>
        <w:pStyle w:val="ListParagraph"/>
        <w:numPr>
          <w:ilvl w:val="0"/>
          <w:numId w:val="63"/>
        </w:numPr>
        <w:contextualSpacing/>
      </w:pPr>
      <w:r>
        <w:t>application/vnd.openxmlformats-officedocument.wordprocessingml.document.main+xml</w:t>
      </w:r>
    </w:p>
    <w:p w:rsidR="00B13653" w:rsidRDefault="001F204F">
      <w:pPr>
        <w:pStyle w:val="ListParagraph"/>
        <w:numPr>
          <w:ilvl w:val="0"/>
          <w:numId w:val="63"/>
        </w:numPr>
        <w:contextualSpacing/>
      </w:pPr>
      <w:r>
        <w:t>application/vnd.ms-word.document.macroEnabled.main+xml</w:t>
      </w:r>
    </w:p>
    <w:p w:rsidR="00B13653" w:rsidRDefault="001F204F">
      <w:pPr>
        <w:pStyle w:val="ListParagraph"/>
        <w:numPr>
          <w:ilvl w:val="0"/>
          <w:numId w:val="63"/>
        </w:numPr>
        <w:contextualSpacing/>
      </w:pPr>
      <w:r>
        <w:t>application/vnd.openxmlformats-officedocument.wordprocess</w:t>
      </w:r>
      <w:r>
        <w:t>ingml.template.main+xml</w:t>
      </w:r>
    </w:p>
    <w:p w:rsidR="00B13653" w:rsidRDefault="001F204F">
      <w:pPr>
        <w:pStyle w:val="ListParagraph"/>
        <w:numPr>
          <w:ilvl w:val="0"/>
          <w:numId w:val="63"/>
        </w:numPr>
        <w:contextualSpacing/>
      </w:pPr>
      <w:r>
        <w:t>application/vnd.ms-word.template.macroEnabledTemplate.main+xml</w:t>
      </w:r>
    </w:p>
    <w:p w:rsidR="00B13653" w:rsidRDefault="001F204F">
      <w:pPr>
        <w:pStyle w:val="ListParagraph"/>
        <w:numPr>
          <w:ilvl w:val="0"/>
          <w:numId w:val="63"/>
        </w:numPr>
        <w:contextualSpacing/>
      </w:pPr>
      <w:r>
        <w:t>message/rfc822</w:t>
      </w:r>
    </w:p>
    <w:p w:rsidR="00B13653" w:rsidRDefault="001F204F">
      <w:pPr>
        <w:pStyle w:val="ListParagraph"/>
        <w:numPr>
          <w:ilvl w:val="0"/>
          <w:numId w:val="63"/>
        </w:numPr>
        <w:contextualSpacing/>
      </w:pPr>
      <w:r>
        <w:t>application/xml</w:t>
      </w:r>
    </w:p>
    <w:p w:rsidR="00B13653" w:rsidRDefault="001F204F">
      <w:pPr>
        <w:pStyle w:val="ListParagraph"/>
        <w:numPr>
          <w:ilvl w:val="0"/>
          <w:numId w:val="63"/>
        </w:numPr>
        <w:contextualSpacing/>
      </w:pPr>
      <w:r>
        <w:t>application/rtf</w:t>
      </w:r>
    </w:p>
    <w:p w:rsidR="00B13653" w:rsidRDefault="001F204F">
      <w:pPr>
        <w:pStyle w:val="ListParagraph"/>
        <w:numPr>
          <w:ilvl w:val="0"/>
          <w:numId w:val="63"/>
        </w:numPr>
        <w:contextualSpacing/>
      </w:pPr>
      <w:r>
        <w:t>application/xhtml+xml</w:t>
      </w:r>
    </w:p>
    <w:p w:rsidR="00B13653" w:rsidRDefault="001F204F">
      <w:pPr>
        <w:pStyle w:val="ListParagraph"/>
        <w:numPr>
          <w:ilvl w:val="0"/>
          <w:numId w:val="63"/>
        </w:numPr>
        <w:contextualSpacing/>
      </w:pPr>
      <w:r>
        <w:t>text/html</w:t>
      </w:r>
    </w:p>
    <w:p w:rsidR="00B13653" w:rsidRDefault="001F204F">
      <w:pPr>
        <w:pStyle w:val="ListParagraph"/>
        <w:numPr>
          <w:ilvl w:val="0"/>
          <w:numId w:val="63"/>
        </w:numPr>
      </w:pPr>
      <w:r>
        <w:t>text/plain</w:t>
      </w:r>
    </w:p>
    <w:p w:rsidR="00B13653" w:rsidRDefault="001F204F">
      <w:pPr>
        <w:pStyle w:val="Heading3"/>
      </w:pPr>
      <w:bookmarkStart w:id="1069" w:name="section_923382bf235a4f4ab9dfd5a0f8b2ead8"/>
      <w:bookmarkStart w:id="1070" w:name="_Toc499809434"/>
      <w:r>
        <w:lastRenderedPageBreak/>
        <w:t>Part 1 Section 17.18.2, ST_Border (Border Styles)</w:t>
      </w:r>
      <w:bookmarkEnd w:id="1069"/>
      <w:bookmarkEnd w:id="1070"/>
      <w:r>
        <w:fldChar w:fldCharType="begin"/>
      </w:r>
      <w:r>
        <w:instrText xml:space="preserve"> XE "ST_Border (Border Styles)</w:instrText>
      </w:r>
      <w:r>
        <w:instrText xml:space="preserve">" </w:instrText>
      </w:r>
      <w:r>
        <w:fldChar w:fldCharType="end"/>
      </w:r>
    </w:p>
    <w:p w:rsidR="00B13653" w:rsidRDefault="001F204F">
      <w:pPr>
        <w:pStyle w:val="Definition-Field"/>
      </w:pPr>
      <w:r>
        <w:t xml:space="preserve">a.   </w:t>
      </w:r>
      <w:r>
        <w:rPr>
          <w:i/>
        </w:rPr>
        <w:t>The standard states that the thinThickLargeGap, thinThickMediumGap, and thinThickSmallGap border styles specify line borders consisting of a thin line contained within a thick line contained within a thick thin.</w:t>
      </w:r>
    </w:p>
    <w:p w:rsidR="00B13653" w:rsidRDefault="001F204F">
      <w:pPr>
        <w:pStyle w:val="Definition-Field2"/>
      </w:pPr>
      <w:r>
        <w:t xml:space="preserve">Word uses these styles to specify </w:t>
      </w:r>
      <w:r>
        <w:t>line borders consisting of a thin line contained within a thick line.</w:t>
      </w:r>
    </w:p>
    <w:p w:rsidR="00B13653" w:rsidRDefault="001F204F">
      <w:pPr>
        <w:pStyle w:val="Definition-Field"/>
      </w:pPr>
      <w:r>
        <w:t xml:space="preserve">b.   </w:t>
      </w:r>
      <w:r>
        <w:rPr>
          <w:i/>
        </w:rPr>
        <w:t>The standard places no restrictions on when the inset and outset border styles should be honored.</w:t>
      </w:r>
    </w:p>
    <w:p w:rsidR="00B13653" w:rsidRDefault="001F204F">
      <w:pPr>
        <w:pStyle w:val="Definition-Field2"/>
      </w:pPr>
      <w:r>
        <w:t>Word displays inset and outset borders using the single border style when the borde</w:t>
      </w:r>
      <w:r>
        <w:t>r is not a table border or when the resolved value of the tblCellSpacing element for a row is nil.</w:t>
      </w:r>
    </w:p>
    <w:p w:rsidR="00B13653" w:rsidRDefault="001F204F">
      <w:pPr>
        <w:pStyle w:val="Definition-Field"/>
      </w:pPr>
      <w:r>
        <w:t xml:space="preserve">c.   </w:t>
      </w:r>
      <w:r>
        <w:rPr>
          <w:i/>
        </w:rPr>
        <w:t>The standard states that the inset and outset border styles specify a line border consisting of an inset/outset set of lines around the parent object.</w:t>
      </w:r>
    </w:p>
    <w:p w:rsidR="00B13653" w:rsidRDefault="001F204F">
      <w:pPr>
        <w:pStyle w:val="Definition-Field2"/>
      </w:pPr>
      <w:r>
        <w:t>W</w:t>
      </w:r>
      <w:r>
        <w:t xml:space="preserve">ord displays these border styles as defined in the CSS2 specification </w:t>
      </w:r>
      <w:hyperlink r:id="rId107">
        <w:r>
          <w:rPr>
            <w:rStyle w:val="Hyperlink"/>
          </w:rPr>
          <w:t>[CSS-LEVEL2]</w:t>
        </w:r>
      </w:hyperlink>
      <w:r>
        <w:t>.</w:t>
      </w:r>
    </w:p>
    <w:p w:rsidR="00B13653" w:rsidRDefault="001F204F">
      <w:pPr>
        <w:pStyle w:val="Definition-Field"/>
      </w:pPr>
      <w:r>
        <w:t xml:space="preserve">d.   </w:t>
      </w:r>
      <w:r>
        <w:rPr>
          <w:i/>
        </w:rPr>
        <w:t>The standard states that custom is a valid enumeration value.</w:t>
      </w:r>
    </w:p>
    <w:p w:rsidR="00B13653" w:rsidRDefault="001F204F">
      <w:pPr>
        <w:pStyle w:val="Definition-Field2"/>
      </w:pPr>
      <w:r>
        <w:t>In Word, if the enumeration value of an</w:t>
      </w:r>
      <w:r>
        <w:t xml:space="preserve"> ST_Border simple type is custom, then the file is considered corrupt.</w:t>
      </w:r>
    </w:p>
    <w:p w:rsidR="00B13653" w:rsidRDefault="001F204F">
      <w:pPr>
        <w:pStyle w:val="Heading3"/>
      </w:pPr>
      <w:bookmarkStart w:id="1071" w:name="section_1123446a4d214b2baa9cee57a2efb7c9"/>
      <w:bookmarkStart w:id="1072" w:name="_Toc499809435"/>
      <w:r>
        <w:t>Part 1 Section 17.18.3, ST_BrClear (Line Break Text Wrapping Restart Location)</w:t>
      </w:r>
      <w:bookmarkEnd w:id="1071"/>
      <w:bookmarkEnd w:id="1072"/>
      <w:r>
        <w:fldChar w:fldCharType="begin"/>
      </w:r>
      <w:r>
        <w:instrText xml:space="preserve"> XE "ST_BrClear (Line Break Text Wrapping Restart Location)" </w:instrText>
      </w:r>
      <w:r>
        <w:fldChar w:fldCharType="end"/>
      </w:r>
    </w:p>
    <w:p w:rsidR="00B13653" w:rsidRDefault="001F204F">
      <w:pPr>
        <w:pStyle w:val="Definition-Field"/>
      </w:pPr>
      <w:r>
        <w:t xml:space="preserve">a.   </w:t>
      </w:r>
      <w:r>
        <w:rPr>
          <w:i/>
        </w:rPr>
        <w:t>The standard states that a value of "c</w:t>
      </w:r>
      <w:r>
        <w:rPr>
          <w:i/>
        </w:rPr>
        <w:t>lear" determines the next possible restart location.</w:t>
      </w:r>
    </w:p>
    <w:p w:rsidR="00B13653" w:rsidRDefault="001F204F">
      <w:pPr>
        <w:pStyle w:val="Definition-Field2"/>
      </w:pPr>
      <w:r>
        <w:t>Word respects this value in Web Layout, but behaves unpredictably in Print Layout.</w:t>
      </w:r>
    </w:p>
    <w:p w:rsidR="00B13653" w:rsidRDefault="001F204F">
      <w:pPr>
        <w:pStyle w:val="Heading3"/>
      </w:pPr>
      <w:bookmarkStart w:id="1073" w:name="section_aaf2ad21b3cf4832bfc3614966a1fd3e"/>
      <w:bookmarkStart w:id="1074" w:name="_Toc499809436"/>
      <w:r>
        <w:t>Part 1 Section 17.18.5, ST_CaptionPos (Automatic Caption Positioning Values)</w:t>
      </w:r>
      <w:bookmarkEnd w:id="1073"/>
      <w:bookmarkEnd w:id="1074"/>
      <w:r>
        <w:fldChar w:fldCharType="begin"/>
      </w:r>
      <w:r>
        <w:instrText xml:space="preserve"> XE "ST_CaptionPos (Automatic Caption Positi</w:instrText>
      </w:r>
      <w:r>
        <w:instrText xml:space="preserve">oning Values)" </w:instrText>
      </w:r>
      <w:r>
        <w:fldChar w:fldCharType="end"/>
      </w:r>
    </w:p>
    <w:p w:rsidR="00B13653" w:rsidRDefault="001F204F">
      <w:pPr>
        <w:pStyle w:val="Definition-Field"/>
      </w:pPr>
      <w:r>
        <w:t xml:space="preserve">a.   </w:t>
      </w:r>
      <w:r>
        <w:rPr>
          <w:i/>
        </w:rPr>
        <w:t>The standard allows that left, right, above, and below for automatically inserted captions.</w:t>
      </w:r>
    </w:p>
    <w:p w:rsidR="00B13653" w:rsidRDefault="001F204F">
      <w:pPr>
        <w:pStyle w:val="Definition-Field2"/>
      </w:pPr>
      <w:r>
        <w:t>Word supports only above and below for automatically inserted captions.</w:t>
      </w:r>
    </w:p>
    <w:p w:rsidR="00B13653" w:rsidRDefault="001F204F">
      <w:pPr>
        <w:pStyle w:val="Heading3"/>
      </w:pPr>
      <w:bookmarkStart w:id="1075" w:name="section_df329b39b03e498395649c7d41edc5b5"/>
      <w:bookmarkStart w:id="1076" w:name="_Toc499809437"/>
      <w:r>
        <w:t>Part 1 Section 17.18.7, ST_CharacterSpacing (Character-Level Whitespa</w:t>
      </w:r>
      <w:r>
        <w:t>ce Compression Settings)</w:t>
      </w:r>
      <w:bookmarkEnd w:id="1075"/>
      <w:bookmarkEnd w:id="1076"/>
      <w:r>
        <w:fldChar w:fldCharType="begin"/>
      </w:r>
      <w:r>
        <w:instrText xml:space="preserve"> XE "ST_CharacterSpacing (Character-Level Whitespace Compression Settings)" </w:instrText>
      </w:r>
      <w:r>
        <w:fldChar w:fldCharType="end"/>
      </w:r>
    </w:p>
    <w:p w:rsidR="00B13653" w:rsidRDefault="001F204F">
      <w:pPr>
        <w:pStyle w:val="Definition-Field"/>
      </w:pPr>
      <w:r>
        <w:t xml:space="preserve">a.   </w:t>
      </w:r>
      <w:r>
        <w:rPr>
          <w:i/>
        </w:rPr>
        <w:t>The standard states that the ST_CharacterSpacing simple type specifies that white space compression is applied to white space characters.</w:t>
      </w:r>
    </w:p>
    <w:p w:rsidR="00B13653" w:rsidRDefault="001F204F">
      <w:pPr>
        <w:pStyle w:val="Definition-Field2"/>
      </w:pPr>
      <w:r>
        <w:t>In Word, t</w:t>
      </w:r>
      <w:r>
        <w:t>his simple type applies white space compression to full width punctuation characters.</w:t>
      </w:r>
    </w:p>
    <w:p w:rsidR="00B13653" w:rsidRDefault="001F204F">
      <w:pPr>
        <w:pStyle w:val="Heading3"/>
      </w:pPr>
      <w:bookmarkStart w:id="1077" w:name="section_f22c45b2866741ce93a3b1451c17790a"/>
      <w:bookmarkStart w:id="1078" w:name="_Toc499809438"/>
      <w:r>
        <w:t>Part 1 Section 17.18.10, ST_DecimalNumber (Decimal Number Value)</w:t>
      </w:r>
      <w:bookmarkEnd w:id="1077"/>
      <w:bookmarkEnd w:id="1078"/>
      <w:r>
        <w:fldChar w:fldCharType="begin"/>
      </w:r>
      <w:r>
        <w:instrText xml:space="preserve"> XE "ST_DecimalNumber (Decimal Number Value)" </w:instrText>
      </w:r>
      <w:r>
        <w:fldChar w:fldCharType="end"/>
      </w:r>
    </w:p>
    <w:p w:rsidR="00B13653" w:rsidRDefault="001F204F">
      <w:pPr>
        <w:pStyle w:val="Definition-Field"/>
      </w:pPr>
      <w:r>
        <w:t xml:space="preserve">a.   </w:t>
      </w:r>
      <w:r>
        <w:rPr>
          <w:i/>
        </w:rPr>
        <w:t>The standard states that the contents of the ST_Deci</w:t>
      </w:r>
      <w:r>
        <w:rPr>
          <w:i/>
        </w:rPr>
        <w:t>malNumber simple type are a restriction on the XML Schema integer datatype.</w:t>
      </w:r>
    </w:p>
    <w:p w:rsidR="00B13653" w:rsidRDefault="001F204F">
      <w:pPr>
        <w:pStyle w:val="Definition-Field2"/>
      </w:pPr>
      <w:r>
        <w:t>Word defines the contents of this simple type as being a restriction on the XML Schema int datatype.</w:t>
      </w:r>
    </w:p>
    <w:p w:rsidR="00B13653" w:rsidRDefault="001F204F">
      <w:pPr>
        <w:pStyle w:val="Heading3"/>
      </w:pPr>
      <w:bookmarkStart w:id="1079" w:name="section_45e24c5e5db2493694488c72a1f7d60e"/>
      <w:bookmarkStart w:id="1080" w:name="_Toc499809439"/>
      <w:r>
        <w:lastRenderedPageBreak/>
        <w:t>Part 1 Section 17.18.13, ST_DisplacedByCustomXml (Location of Custom XML Markup</w:t>
      </w:r>
      <w:r>
        <w:t xml:space="preserve"> Displacing an Annotation)</w:t>
      </w:r>
      <w:bookmarkEnd w:id="1079"/>
      <w:bookmarkEnd w:id="1080"/>
      <w:r>
        <w:fldChar w:fldCharType="begin"/>
      </w:r>
      <w:r>
        <w:instrText xml:space="preserve"> XE "ST_DisplacedByCustomXml (Location of Custom XML Markup Displacing an Annotation)" </w:instrText>
      </w:r>
      <w:r>
        <w:fldChar w:fldCharType="end"/>
      </w:r>
    </w:p>
    <w:p w:rsidR="00B13653" w:rsidRDefault="001F204F">
      <w:pPr>
        <w:pStyle w:val="Definition-Field"/>
      </w:pPr>
      <w:r>
        <w:t xml:space="preserve">a.   </w:t>
      </w:r>
      <w:r>
        <w:rPr>
          <w:i/>
        </w:rPr>
        <w:t>The standard allows the displacedByCustomXml attribute to be used in comments, headers, and footers.</w:t>
      </w:r>
    </w:p>
    <w:p w:rsidR="00B13653" w:rsidRDefault="001F204F">
      <w:pPr>
        <w:pStyle w:val="Definition-Field2"/>
      </w:pPr>
      <w:r>
        <w:t>Word may ignore the parent element</w:t>
      </w:r>
      <w:r>
        <w:t xml:space="preserve"> under certain conditions when it encounters the displacedByCustomXml attribute in a comment, header, or footer.</w:t>
      </w:r>
    </w:p>
    <w:p w:rsidR="00B13653" w:rsidRDefault="001F204F">
      <w:pPr>
        <w:pStyle w:val="Heading3"/>
      </w:pPr>
      <w:bookmarkStart w:id="1081" w:name="section_ad4d920120514b7d8f9cba019f0ae7a6"/>
      <w:bookmarkStart w:id="1082" w:name="_Toc499809440"/>
      <w:r>
        <w:t>Part 1 Section 17.18.14, ST_DocGrid (Document Grid Types)</w:t>
      </w:r>
      <w:bookmarkEnd w:id="1081"/>
      <w:bookmarkEnd w:id="1082"/>
      <w:r>
        <w:fldChar w:fldCharType="begin"/>
      </w:r>
      <w:r>
        <w:instrText xml:space="preserve"> XE "ST_DocGrid (Document Grid Types)" </w:instrText>
      </w:r>
      <w:r>
        <w:fldChar w:fldCharType="end"/>
      </w:r>
    </w:p>
    <w:p w:rsidR="00B13653" w:rsidRDefault="001F204F">
      <w:pPr>
        <w:pStyle w:val="Definition-Field"/>
      </w:pPr>
      <w:r>
        <w:t xml:space="preserve">a.   </w:t>
      </w:r>
      <w:r>
        <w:rPr>
          <w:i/>
        </w:rPr>
        <w:t>The standard states that the snapToChar</w:t>
      </w:r>
      <w:r>
        <w:rPr>
          <w:i/>
        </w:rPr>
        <w:t>s attribute serves the same purpose as the linesAndChars attribute.</w:t>
      </w:r>
    </w:p>
    <w:p w:rsidR="00B13653" w:rsidRDefault="001F204F">
      <w:r>
        <w:t xml:space="preserve">The snapToChars attribute specifies that each line in the parent section shall be divided into units of the character pitch specified on the </w:t>
      </w:r>
      <w:r>
        <w:rPr>
          <w:b/>
        </w:rPr>
        <w:t>docGrid</w:t>
      </w:r>
      <w:r>
        <w:t xml:space="preserve"> element ("</w:t>
      </w:r>
      <w:hyperlink r:id="rId108">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B13653" w:rsidRDefault="001F204F">
      <w:pPr>
        <w:pStyle w:val="ListParagraph"/>
        <w:numPr>
          <w:ilvl w:val="0"/>
          <w:numId w:val="64"/>
        </w:numPr>
        <w:contextualSpacing/>
      </w:pPr>
      <w:r>
        <w:rPr>
          <w:i/>
        </w:rPr>
        <w:t>eastAsia</w:t>
      </w:r>
      <w:r>
        <w:t xml:space="preserve"> – One characte</w:t>
      </w:r>
      <w:r>
        <w:t>r per grid unit, centered in that unit.</w:t>
      </w:r>
    </w:p>
    <w:p w:rsidR="00B13653" w:rsidRDefault="001F204F">
      <w:pPr>
        <w:pStyle w:val="ListParagraph"/>
        <w:numPr>
          <w:ilvl w:val="0"/>
          <w:numId w:val="64"/>
        </w:numPr>
        <w:contextualSpacing/>
      </w:pPr>
      <w:r>
        <w:rPr>
          <w:i/>
        </w:rPr>
        <w:t>ascii</w:t>
      </w:r>
      <w:r>
        <w:t>/</w:t>
      </w:r>
      <w:r>
        <w:rPr>
          <w:i/>
        </w:rPr>
        <w:t>hAnsi</w:t>
      </w:r>
      <w:r>
        <w:t xml:space="preserve"> – All characters in the block centered in as many grid units as are necessary to display that text. [Example: If text needs 4.1 grid units of space, it is centered in 5 units. end example]</w:t>
      </w:r>
    </w:p>
    <w:p w:rsidR="00B13653" w:rsidRDefault="001F204F">
      <w:pPr>
        <w:pStyle w:val="ListParagraph"/>
        <w:numPr>
          <w:ilvl w:val="0"/>
          <w:numId w:val="64"/>
        </w:numPr>
      </w:pPr>
      <w:r>
        <w:rPr>
          <w:i/>
        </w:rPr>
        <w:t>cs</w:t>
      </w:r>
      <w:r>
        <w:t xml:space="preserve"> – All charac</w:t>
      </w:r>
      <w:r>
        <w:t>ters in the block left-aligned in as many grid units as are necessary to display that text.</w:t>
      </w:r>
    </w:p>
    <w:p w:rsidR="00B13653" w:rsidRDefault="001F204F">
      <w:r>
        <w:t xml:space="preserve">The additional line pitch on the </w:t>
      </w:r>
      <w:r>
        <w:rPr>
          <w:b/>
        </w:rPr>
        <w:t>docGrid</w:t>
      </w:r>
      <w:r>
        <w:t xml:space="preserve"> element is also added in order to maintain a specific number of lines per page and characters per line.</w:t>
      </w:r>
    </w:p>
    <w:p w:rsidR="00B13653" w:rsidRDefault="001F204F">
      <w:pPr>
        <w:pStyle w:val="Heading3"/>
      </w:pPr>
      <w:bookmarkStart w:id="1083" w:name="section_292959d9ea4a4953b29f6c243ffa5471"/>
      <w:bookmarkStart w:id="1084" w:name="_Toc499809441"/>
      <w:r>
        <w:t>Part 1 Section 17.1</w:t>
      </w:r>
      <w:r>
        <w:t>8.15, ST_DocPartBehavior (Insertion Behavior Types)</w:t>
      </w:r>
      <w:bookmarkEnd w:id="1083"/>
      <w:bookmarkEnd w:id="1084"/>
      <w:r>
        <w:fldChar w:fldCharType="begin"/>
      </w:r>
      <w:r>
        <w:instrText xml:space="preserve"> XE "ST_DocPartBehavior (Insertion Behavior Types)" </w:instrText>
      </w:r>
      <w:r>
        <w:fldChar w:fldCharType="end"/>
      </w:r>
    </w:p>
    <w:p w:rsidR="00B13653" w:rsidRDefault="001F204F">
      <w:pPr>
        <w:pStyle w:val="Definition-Field"/>
      </w:pPr>
      <w:r>
        <w:t xml:space="preserve">a.   </w:t>
      </w:r>
      <w:r>
        <w:rPr>
          <w:i/>
        </w:rPr>
        <w:t>The standard says that when the behavior is set to pg, the entry is preceded by a blank paragraph whose only content is a page break character.</w:t>
      </w:r>
    </w:p>
    <w:p w:rsidR="00B13653" w:rsidRDefault="001F204F">
      <w:pPr>
        <w:pStyle w:val="Definition-Field2"/>
      </w:pPr>
      <w:r>
        <w:t>In Word, when the behavior is set to pg, the entry is preceded by a page break character, but that page break character is not necessarily the only content in the previous paragraph.</w:t>
      </w:r>
    </w:p>
    <w:p w:rsidR="00B13653" w:rsidRDefault="001F204F">
      <w:pPr>
        <w:pStyle w:val="Definition-Field"/>
      </w:pPr>
      <w:r>
        <w:t xml:space="preserve">b.   </w:t>
      </w:r>
      <w:r>
        <w:rPr>
          <w:i/>
        </w:rPr>
        <w:t xml:space="preserve">The standard says that when the behavior is set to pg, the entry is </w:t>
      </w:r>
      <w:r>
        <w:rPr>
          <w:i/>
        </w:rPr>
        <w:t>put on its own new page by preceding it with a page break.</w:t>
      </w:r>
    </w:p>
    <w:p w:rsidR="00B13653" w:rsidRDefault="001F204F">
      <w:pPr>
        <w:pStyle w:val="Definition-Field2"/>
      </w:pPr>
      <w:r>
        <w:t>In Word, when the behavior is set to pg, the entry is put on its own new page by adding a preceding and trailing page break.</w:t>
      </w:r>
    </w:p>
    <w:p w:rsidR="00B13653" w:rsidRDefault="001F204F">
      <w:pPr>
        <w:pStyle w:val="Heading3"/>
      </w:pPr>
      <w:bookmarkStart w:id="1085" w:name="section_8043b424e27544ba95726a25ee5e9b84"/>
      <w:bookmarkStart w:id="1086" w:name="_Toc499809442"/>
      <w:r>
        <w:t>Part 1 Section 17.18.24, ST_Em (Emphasis Mark Type)</w:t>
      </w:r>
      <w:bookmarkEnd w:id="1085"/>
      <w:bookmarkEnd w:id="1086"/>
      <w:r>
        <w:fldChar w:fldCharType="begin"/>
      </w:r>
      <w:r>
        <w:instrText xml:space="preserve"> XE "ST_Em (Emphasis Mark Type)" </w:instrText>
      </w:r>
      <w:r>
        <w:fldChar w:fldCharType="end"/>
      </w:r>
    </w:p>
    <w:p w:rsidR="00B13653" w:rsidRDefault="001F204F">
      <w:pPr>
        <w:pStyle w:val="Definition-Field"/>
      </w:pPr>
      <w:r>
        <w:t xml:space="preserve">a.   </w:t>
      </w:r>
      <w:r>
        <w:rPr>
          <w:i/>
        </w:rPr>
        <w:t>The standard does not state which language should be used for the language resolution part of the emphasis mark values.</w:t>
      </w:r>
    </w:p>
    <w:p w:rsidR="00B13653" w:rsidRDefault="001F204F">
      <w:pPr>
        <w:pStyle w:val="Definition-Field2"/>
      </w:pPr>
      <w:r>
        <w:t>Word uses the East Asian language for the language resolution part of these values.</w:t>
      </w:r>
    </w:p>
    <w:p w:rsidR="00B13653" w:rsidRDefault="001F204F">
      <w:pPr>
        <w:pStyle w:val="Definition-Field"/>
      </w:pPr>
      <w:r>
        <w:t xml:space="preserve">b.   </w:t>
      </w:r>
      <w:r>
        <w:rPr>
          <w:i/>
        </w:rPr>
        <w:t>The st</w:t>
      </w:r>
      <w:r>
        <w:rPr>
          <w:i/>
        </w:rPr>
        <w:t>andard states that the dot value specifies that the emphasis mark is to be rendered using Unicode character 0xFF0E for Japanese and Simplified Chinese, 0x2027 for Traditional Chinese, and 0x02D9 for all other East Asian languages.</w:t>
      </w:r>
    </w:p>
    <w:p w:rsidR="00B13653" w:rsidRDefault="001F204F">
      <w:pPr>
        <w:pStyle w:val="Definition-Field2"/>
      </w:pPr>
      <w:r>
        <w:t>In Word, the emphasis mar</w:t>
      </w:r>
      <w:r>
        <w:t>k is rendered using Unicode character 0x02D9 for Korean, 0x2027 for Traditional Chinese, and 0xFF0E for all other East Asian languages.</w:t>
      </w:r>
    </w:p>
    <w:p w:rsidR="00B13653" w:rsidRDefault="001F204F">
      <w:pPr>
        <w:pStyle w:val="Definition-Field"/>
      </w:pPr>
      <w:r>
        <w:t xml:space="preserve">c.   </w:t>
      </w:r>
      <w:r>
        <w:rPr>
          <w:i/>
        </w:rPr>
        <w:t>The standard specifies that Traditional Chinese shall use Unicode character 0x3002 for the circle value and that it</w:t>
      </w:r>
      <w:r>
        <w:rPr>
          <w:i/>
        </w:rPr>
        <w:t xml:space="preserve"> shall be positioned beneath the characters.</w:t>
      </w:r>
    </w:p>
    <w:p w:rsidR="00B13653" w:rsidRDefault="001F204F">
      <w:pPr>
        <w:pStyle w:val="Definition-Field2"/>
      </w:pPr>
      <w:r>
        <w:lastRenderedPageBreak/>
        <w:t>Word does not place the circle emphasis beneath the characters for Traditional Chinese.</w:t>
      </w:r>
    </w:p>
    <w:p w:rsidR="00B13653" w:rsidRDefault="001F204F">
      <w:pPr>
        <w:pStyle w:val="Definition-Field"/>
      </w:pPr>
      <w:r>
        <w:t xml:space="preserve">d.   </w:t>
      </w:r>
      <w:r>
        <w:rPr>
          <w:i/>
        </w:rPr>
        <w:t>The standard specifies that the emphasis mark is a comma character, rendered above each character, using Unicode chara</w:t>
      </w:r>
      <w:r>
        <w:rPr>
          <w:i/>
        </w:rPr>
        <w:t>cter 0x3001.</w:t>
      </w:r>
    </w:p>
    <w:p w:rsidR="00B13653" w:rsidRDefault="001F204F">
      <w:pPr>
        <w:pStyle w:val="Definition-Field2"/>
      </w:pPr>
      <w:r>
        <w:t>In Word, a circle type is used instead of the comma type if the East Asian language of the text is Korean or Traditional Chinese.</w:t>
      </w:r>
    </w:p>
    <w:p w:rsidR="00B13653" w:rsidRDefault="001F204F">
      <w:pPr>
        <w:pStyle w:val="Heading3"/>
      </w:pPr>
      <w:bookmarkStart w:id="1087" w:name="section_04451925852741c38c05bbfa37d3b618"/>
      <w:bookmarkStart w:id="1088" w:name="_Toc499809443"/>
      <w:r>
        <w:t>Part 1 Section 17.18.25, ST_FFHelpTextVal (Help Text Value)</w:t>
      </w:r>
      <w:bookmarkEnd w:id="1087"/>
      <w:bookmarkEnd w:id="1088"/>
      <w:r>
        <w:fldChar w:fldCharType="begin"/>
      </w:r>
      <w:r>
        <w:instrText xml:space="preserve"> XE "ST_FFHelpTextVal (Help Text Value)" </w:instrText>
      </w:r>
      <w:r>
        <w:fldChar w:fldCharType="end"/>
      </w:r>
    </w:p>
    <w:p w:rsidR="00B13653" w:rsidRDefault="001F204F">
      <w:pPr>
        <w:pStyle w:val="Definition-Field"/>
      </w:pPr>
      <w:r>
        <w:t xml:space="preserve">a.   </w:t>
      </w:r>
      <w:r>
        <w:rPr>
          <w:i/>
        </w:rPr>
        <w:t>The s</w:t>
      </w:r>
      <w:r>
        <w:rPr>
          <w:i/>
        </w:rPr>
        <w:t>tandard states that the ST_FFHelpTextVal simple type allows strings with 256 characters.</w:t>
      </w:r>
    </w:p>
    <w:p w:rsidR="00B13653" w:rsidRDefault="001F204F">
      <w:pPr>
        <w:pStyle w:val="Definition-Field2"/>
      </w:pPr>
      <w:r>
        <w:t>In Word, the ST_FFHelpTextVal attribute allows strings with at most 255 characters.</w:t>
      </w:r>
    </w:p>
    <w:p w:rsidR="00B13653" w:rsidRDefault="001F204F">
      <w:pPr>
        <w:pStyle w:val="Heading3"/>
      </w:pPr>
      <w:bookmarkStart w:id="1089" w:name="section_b174b3b20ea040bf8af47b79f843ebd1"/>
      <w:bookmarkStart w:id="1090" w:name="_Toc499809444"/>
      <w:r>
        <w:t>Part 1 Section 17.18.26, ST_FFName (Form Field Name Value)</w:t>
      </w:r>
      <w:bookmarkEnd w:id="1089"/>
      <w:bookmarkEnd w:id="1090"/>
      <w:r>
        <w:fldChar w:fldCharType="begin"/>
      </w:r>
      <w:r>
        <w:instrText xml:space="preserve"> XE "ST_FFName (Form Fiel</w:instrText>
      </w:r>
      <w:r>
        <w:instrText xml:space="preserve">d Name Value)" </w:instrText>
      </w:r>
      <w:r>
        <w:fldChar w:fldCharType="end"/>
      </w:r>
    </w:p>
    <w:p w:rsidR="00B13653" w:rsidRDefault="001F204F">
      <w:pPr>
        <w:pStyle w:val="Definition-Field"/>
      </w:pPr>
      <w:r>
        <w:t xml:space="preserve">a.   </w:t>
      </w:r>
      <w:r>
        <w:rPr>
          <w:i/>
        </w:rPr>
        <w:t>The standard allows strings with at most 65 characters.</w:t>
      </w:r>
    </w:p>
    <w:p w:rsidR="00B13653" w:rsidRDefault="001F204F">
      <w:pPr>
        <w:pStyle w:val="Definition-Field2"/>
      </w:pPr>
      <w:r>
        <w:t>Word allows strings with at most 20 characters.</w:t>
      </w:r>
    </w:p>
    <w:p w:rsidR="00B13653" w:rsidRDefault="001F204F">
      <w:pPr>
        <w:pStyle w:val="Heading3"/>
      </w:pPr>
      <w:bookmarkStart w:id="1091" w:name="section_7ea5a9b7e6f3441da1fb24c4e7bf5afd"/>
      <w:bookmarkStart w:id="1092" w:name="_Toc499809445"/>
      <w:r>
        <w:t>Part 1 Section 17.18.27, ST_FFStatusTextVal (Status Text Value)</w:t>
      </w:r>
      <w:bookmarkEnd w:id="1091"/>
      <w:bookmarkEnd w:id="1092"/>
      <w:r>
        <w:fldChar w:fldCharType="begin"/>
      </w:r>
      <w:r>
        <w:instrText xml:space="preserve"> XE "ST_FFStatusTextVal (Status Text Value)" </w:instrText>
      </w:r>
      <w:r>
        <w:fldChar w:fldCharType="end"/>
      </w:r>
    </w:p>
    <w:p w:rsidR="00B13653" w:rsidRDefault="001F204F">
      <w:pPr>
        <w:pStyle w:val="Definition-Field"/>
      </w:pPr>
      <w:r>
        <w:t xml:space="preserve">a.   </w:t>
      </w:r>
      <w:r>
        <w:rPr>
          <w:i/>
        </w:rPr>
        <w:t xml:space="preserve">The standard </w:t>
      </w:r>
      <w:r>
        <w:rPr>
          <w:i/>
        </w:rPr>
        <w:t>states that the ST_FFStatusTextVal simple type allows strings with up to 140 characters.</w:t>
      </w:r>
    </w:p>
    <w:p w:rsidR="00B13653" w:rsidRDefault="001F204F">
      <w:pPr>
        <w:pStyle w:val="Definition-Field2"/>
      </w:pPr>
      <w:r>
        <w:t>In Word, the ST_FFStatusTextVal simple type allows strings with at most 138 characters.</w:t>
      </w:r>
    </w:p>
    <w:p w:rsidR="00B13653" w:rsidRDefault="001F204F">
      <w:pPr>
        <w:pStyle w:val="Heading3"/>
      </w:pPr>
      <w:bookmarkStart w:id="1093" w:name="section_f84063fe7ad248c78f86630a1cd53133"/>
      <w:bookmarkStart w:id="1094" w:name="_Toc499809446"/>
      <w:r>
        <w:t>Part 1 Section 17.18.31, ST_FrameLayout (Frameset Layout Order)</w:t>
      </w:r>
      <w:bookmarkEnd w:id="1093"/>
      <w:bookmarkEnd w:id="1094"/>
      <w:r>
        <w:fldChar w:fldCharType="begin"/>
      </w:r>
      <w:r>
        <w:instrText xml:space="preserve"> XE "ST_FrameLay</w:instrText>
      </w:r>
      <w:r>
        <w:instrText xml:space="preserve">out (Frameset Layout Order)" </w:instrText>
      </w:r>
      <w:r>
        <w:fldChar w:fldCharType="end"/>
      </w:r>
    </w:p>
    <w:p w:rsidR="00B13653" w:rsidRDefault="001F204F">
      <w:pPr>
        <w:pStyle w:val="Definition-Field"/>
      </w:pPr>
      <w:r>
        <w:t xml:space="preserve">a.   </w:t>
      </w:r>
      <w:r>
        <w:rPr>
          <w:i/>
        </w:rPr>
        <w:t>The standard states that the enumeration value none means that no frames shall be shown in the frameset.</w:t>
      </w:r>
    </w:p>
    <w:p w:rsidR="00B13653" w:rsidRDefault="001F204F">
      <w:pPr>
        <w:pStyle w:val="Definition-Field2"/>
      </w:pPr>
      <w:r>
        <w:t>Word interprets an enumeration value of none to mean that one frame should be shown in the frameset.</w:t>
      </w:r>
    </w:p>
    <w:p w:rsidR="00B13653" w:rsidRDefault="001F204F">
      <w:pPr>
        <w:pStyle w:val="Heading3"/>
      </w:pPr>
      <w:bookmarkStart w:id="1095" w:name="section_22bdb755e0c948d282929d5fac2c9a7b"/>
      <w:bookmarkStart w:id="1096" w:name="_Toc499809447"/>
      <w:r>
        <w:t>Part 1 Sectio</w:t>
      </w:r>
      <w:r>
        <w:t>n 17.18.34, ST_FtnPos (Footnote Positioning Location)</w:t>
      </w:r>
      <w:bookmarkEnd w:id="1095"/>
      <w:bookmarkEnd w:id="1096"/>
      <w:r>
        <w:fldChar w:fldCharType="begin"/>
      </w:r>
      <w:r>
        <w:instrText xml:space="preserve"> XE "ST_FtnPos (Footnote Positioning Location)" </w:instrText>
      </w:r>
      <w:r>
        <w:fldChar w:fldCharType="end"/>
      </w:r>
    </w:p>
    <w:p w:rsidR="00B13653" w:rsidRDefault="001F204F">
      <w:pPr>
        <w:pStyle w:val="Definition-Field"/>
      </w:pPr>
      <w:r>
        <w:t xml:space="preserve">a.   </w:t>
      </w:r>
      <w:r>
        <w:rPr>
          <w:i/>
        </w:rPr>
        <w:t>The standard defines docEnd as a supported value in the footnote position enumeration.</w:t>
      </w:r>
    </w:p>
    <w:p w:rsidR="00B13653" w:rsidRDefault="001F204F">
      <w:pPr>
        <w:pStyle w:val="Definition-Field2"/>
      </w:pPr>
      <w:r>
        <w:t>Word does not support docEnd as a value in the footnote posi</w:t>
      </w:r>
      <w:r>
        <w:t>tion enumeration.</w:t>
      </w:r>
    </w:p>
    <w:p w:rsidR="00B13653" w:rsidRDefault="001F204F">
      <w:pPr>
        <w:pStyle w:val="Definition-Field"/>
      </w:pPr>
      <w:r>
        <w:t xml:space="preserve">b.   </w:t>
      </w:r>
      <w:r>
        <w:rPr>
          <w:i/>
        </w:rPr>
        <w:t>In the standard, sectEnd specifies that all footnotes shall be placed at the end of the section in which they are referenced.</w:t>
      </w:r>
    </w:p>
    <w:p w:rsidR="00B13653" w:rsidRDefault="001F204F">
      <w:pPr>
        <w:pStyle w:val="Definition-Field2"/>
      </w:pPr>
      <w:r>
        <w:t xml:space="preserve">Word treats sectEnd like beneathText and displays footnotes immediately after the last line of text on the </w:t>
      </w:r>
      <w:r>
        <w:t>page on which the note reference mark appears.</w:t>
      </w:r>
    </w:p>
    <w:p w:rsidR="00B13653" w:rsidRDefault="001F204F">
      <w:pPr>
        <w:pStyle w:val="Heading3"/>
      </w:pPr>
      <w:bookmarkStart w:id="1097" w:name="section_df56a0b882f944d7b165a229c46c124f"/>
      <w:bookmarkStart w:id="1098" w:name="_Toc499809448"/>
      <w:r>
        <w:t>Part 1 Section 17.18.36, ST_HdrFtr (Header or Footer Type)</w:t>
      </w:r>
      <w:bookmarkEnd w:id="1097"/>
      <w:bookmarkEnd w:id="1098"/>
      <w:r>
        <w:fldChar w:fldCharType="begin"/>
      </w:r>
      <w:r>
        <w:instrText xml:space="preserve"> XE "ST_HdrFtr (Header or Footer Type)" </w:instrText>
      </w:r>
      <w:r>
        <w:fldChar w:fldCharType="end"/>
      </w:r>
    </w:p>
    <w:p w:rsidR="00B13653" w:rsidRDefault="001F204F">
      <w:pPr>
        <w:pStyle w:val="Definition-Field"/>
      </w:pPr>
      <w:r>
        <w:t xml:space="preserve">a.   </w:t>
      </w:r>
      <w:r>
        <w:rPr>
          <w:i/>
        </w:rPr>
        <w:t>The standard states that counting always starts from one for Odd/Even page number calculation.</w:t>
      </w:r>
    </w:p>
    <w:p w:rsidR="00B13653" w:rsidRDefault="001F204F">
      <w:pPr>
        <w:pStyle w:val="Definition-Field2"/>
      </w:pPr>
      <w:r>
        <w:t>In Word,</w:t>
      </w:r>
      <w:r>
        <w:t xml:space="preserve"> counting depends on page numbering settings of the section.</w:t>
      </w:r>
    </w:p>
    <w:p w:rsidR="00B13653" w:rsidRDefault="001F204F">
      <w:pPr>
        <w:pStyle w:val="Heading3"/>
      </w:pPr>
      <w:bookmarkStart w:id="1099" w:name="section_2d0bf5facdf44e5f9a49d3b3e0a2a35c"/>
      <w:bookmarkStart w:id="1100" w:name="_Toc499809449"/>
      <w:r>
        <w:t>Part 1 Section 17.18.42, ST_HpsMeasure (Measurement in Half-Points)</w:t>
      </w:r>
      <w:bookmarkEnd w:id="1099"/>
      <w:bookmarkEnd w:id="1100"/>
      <w:r>
        <w:fldChar w:fldCharType="begin"/>
      </w:r>
      <w:r>
        <w:instrText xml:space="preserve"> XE "ST_HpsMeasure (Measurement in Half-Points)" </w:instrText>
      </w:r>
      <w:r>
        <w:fldChar w:fldCharType="end"/>
      </w:r>
    </w:p>
    <w:p w:rsidR="00B13653" w:rsidRDefault="001F204F">
      <w:pPr>
        <w:pStyle w:val="Definition-Field"/>
      </w:pPr>
      <w:r>
        <w:t xml:space="preserve">a.   </w:t>
      </w:r>
      <w:r>
        <w:rPr>
          <w:i/>
        </w:rPr>
        <w:t xml:space="preserve">The standard states that the contents of the ST_HpsMeasure simple type </w:t>
      </w:r>
      <w:r>
        <w:rPr>
          <w:i/>
        </w:rPr>
        <w:t>are a restriction on the XML Schema unsignedLong datatype.</w:t>
      </w:r>
    </w:p>
    <w:p w:rsidR="00B13653" w:rsidRDefault="001F204F">
      <w:pPr>
        <w:pStyle w:val="Definition-Field2"/>
      </w:pPr>
      <w:r>
        <w:lastRenderedPageBreak/>
        <w:t>Word defines this simple type as being a restriction on the XML Schema unsignedInt datatype, with a minimum value of 2 and a maximum value of 3277.</w:t>
      </w:r>
    </w:p>
    <w:p w:rsidR="00B13653" w:rsidRDefault="001F204F">
      <w:pPr>
        <w:pStyle w:val="Heading3"/>
      </w:pPr>
      <w:bookmarkStart w:id="1101" w:name="section_07c96be7c9ee4987ab27c667e4b5ebfa"/>
      <w:bookmarkStart w:id="1102" w:name="_Toc499809450"/>
      <w:r>
        <w:t>Part 1 Section 17.18.44, ST_Jc (Horizontal Alignm</w:t>
      </w:r>
      <w:r>
        <w:t>ent Type)</w:t>
      </w:r>
      <w:bookmarkEnd w:id="1101"/>
      <w:bookmarkEnd w:id="1102"/>
      <w:r>
        <w:fldChar w:fldCharType="begin"/>
      </w:r>
      <w:r>
        <w:instrText xml:space="preserve"> XE "ST_Jc (Horizontal Alignment Type)" </w:instrText>
      </w:r>
      <w:r>
        <w:fldChar w:fldCharType="end"/>
      </w:r>
    </w:p>
    <w:p w:rsidR="00B13653" w:rsidRDefault="001F204F">
      <w:pPr>
        <w:pStyle w:val="Definition-Field"/>
      </w:pPr>
      <w:r>
        <w:t xml:space="preserve">a.   </w:t>
      </w:r>
      <w:r>
        <w:rPr>
          <w:i/>
        </w:rPr>
        <w:t>The standard states that the lowKashida setting shall also be applied to Arabic text when the enumeration value is set to both.</w:t>
      </w:r>
    </w:p>
    <w:p w:rsidR="00B13653" w:rsidRDefault="001F204F">
      <w:pPr>
        <w:pStyle w:val="Definition-Field2"/>
      </w:pPr>
      <w:r>
        <w:t xml:space="preserve">Word does not apply the lowKashida setting when the enumeration value </w:t>
      </w:r>
      <w:r>
        <w:t>is set to both.</w:t>
      </w:r>
    </w:p>
    <w:p w:rsidR="00B13653" w:rsidRDefault="001F204F">
      <w:pPr>
        <w:pStyle w:val="Heading3"/>
      </w:pPr>
      <w:bookmarkStart w:id="1103" w:name="section_889892b800884fc2b546a4e8704b3c2c"/>
      <w:bookmarkStart w:id="1104" w:name="_Toc499809451"/>
      <w:r>
        <w:t>Part 1 Section 17.18.52, ST_MailMergeDataType (Mail Merge Data Source Type Values)</w:t>
      </w:r>
      <w:bookmarkEnd w:id="1103"/>
      <w:bookmarkEnd w:id="1104"/>
      <w:r>
        <w:fldChar w:fldCharType="begin"/>
      </w:r>
      <w:r>
        <w:instrText xml:space="preserve"> XE "ST_MailMergeDataType (Mail Merge Data Source Type Values)" </w:instrText>
      </w:r>
      <w:r>
        <w:fldChar w:fldCharType="end"/>
      </w:r>
    </w:p>
    <w:p w:rsidR="00B13653" w:rsidRDefault="001F204F">
      <w:pPr>
        <w:pStyle w:val="Definition-Field"/>
      </w:pPr>
      <w:r>
        <w:t xml:space="preserve">a.   </w:t>
      </w:r>
      <w:r>
        <w:rPr>
          <w:i/>
        </w:rPr>
        <w:t>The standard states the type as xsd:string and calls out a number of values as reserve</w:t>
      </w:r>
      <w:r>
        <w:rPr>
          <w:i/>
        </w:rPr>
        <w:t>d for this type.</w:t>
      </w:r>
    </w:p>
    <w:p w:rsidR="00B13653" w:rsidRDefault="001F204F">
      <w:pPr>
        <w:pStyle w:val="Definition-Field2"/>
      </w:pPr>
      <w:r>
        <w:t>Word accepts the following values 'textFile', 'database', 'spreadsheet', 'query', 'odbc', and 'native'. Word interprets any other value as equivalent to 'textFile.'</w:t>
      </w:r>
    </w:p>
    <w:p w:rsidR="00B13653" w:rsidRDefault="001F204F">
      <w:pPr>
        <w:pStyle w:val="Heading3"/>
      </w:pPr>
      <w:bookmarkStart w:id="1105" w:name="section_70e3977f3686456a896fb98b9a3be08e"/>
      <w:bookmarkStart w:id="1106" w:name="_Toc499809452"/>
      <w:r>
        <w:t>Part 1 Section 17.18.57, ST_Merge (Merged Cell Type)</w:t>
      </w:r>
      <w:bookmarkEnd w:id="1105"/>
      <w:bookmarkEnd w:id="1106"/>
      <w:r>
        <w:fldChar w:fldCharType="begin"/>
      </w:r>
      <w:r>
        <w:instrText xml:space="preserve"> XE "ST_Merge (Merged </w:instrText>
      </w:r>
      <w:r>
        <w:instrText xml:space="preserve">Cell Type)" </w:instrText>
      </w:r>
      <w:r>
        <w:fldChar w:fldCharType="end"/>
      </w:r>
    </w:p>
    <w:p w:rsidR="00B13653" w:rsidRDefault="001F204F">
      <w:pPr>
        <w:pStyle w:val="Definition-Field"/>
      </w:pPr>
      <w:r>
        <w:t xml:space="preserve">a.   </w:t>
      </w:r>
      <w:r>
        <w:rPr>
          <w:i/>
        </w:rPr>
        <w:t>The standard states that a value of continue shall be ignored if the previous cell does not specify continue or restart</w:t>
      </w:r>
    </w:p>
    <w:p w:rsidR="00B13653" w:rsidRDefault="001F204F">
      <w:pPr>
        <w:pStyle w:val="Definition-Field2"/>
      </w:pPr>
      <w:r>
        <w:t xml:space="preserve">Word attempts to interpret continue values for vertically merged cells even if none of the previous cells contain a </w:t>
      </w:r>
      <w:r>
        <w:t>restart value</w:t>
      </w:r>
    </w:p>
    <w:p w:rsidR="00B13653" w:rsidRDefault="001F204F">
      <w:pPr>
        <w:pStyle w:val="Heading3"/>
      </w:pPr>
      <w:bookmarkStart w:id="1107" w:name="section_ea3612c8a09946c399a993658a30cb01"/>
      <w:bookmarkStart w:id="1108" w:name="_Toc499809453"/>
      <w:r>
        <w:t>Part 1 Section 17.18.59, ST_NumberFormat (Numbering Format)</w:t>
      </w:r>
      <w:bookmarkEnd w:id="1107"/>
      <w:bookmarkEnd w:id="1108"/>
      <w:r>
        <w:fldChar w:fldCharType="begin"/>
      </w:r>
      <w:r>
        <w:instrText xml:space="preserve"> XE "ST_NumberFormat (Numbering Format)" </w:instrText>
      </w:r>
      <w:r>
        <w:fldChar w:fldCharType="end"/>
      </w:r>
    </w:p>
    <w:p w:rsidR="00B13653" w:rsidRDefault="001F204F">
      <w:pPr>
        <w:pStyle w:val="Definition-Field"/>
      </w:pPr>
      <w:r>
        <w:t xml:space="preserve">a.   </w:t>
      </w:r>
      <w:r>
        <w:rPr>
          <w:i/>
        </w:rPr>
        <w:t>The standard states that the ideographEnclosedCircle numbering format specifies that the sequence shall consist of sequential numerica</w:t>
      </w:r>
      <w:r>
        <w:rPr>
          <w:i/>
        </w:rPr>
        <w:t>l ideographs, using the appropriate character, as described below.</w:t>
      </w:r>
    </w:p>
    <w:p w:rsidR="00B13653" w:rsidRDefault="001F204F">
      <w:pPr>
        <w:pStyle w:val="Definition-Field2"/>
      </w:pPr>
      <w:r>
        <w:t>Word encloses sequential numerical ideographs of this format in parentheses.</w:t>
      </w:r>
    </w:p>
    <w:p w:rsidR="00B13653" w:rsidRDefault="001F204F">
      <w:pPr>
        <w:pStyle w:val="Definition-Field"/>
      </w:pPr>
      <w:r>
        <w:t xml:space="preserve">b.   </w:t>
      </w:r>
      <w:r>
        <w:rPr>
          <w:i/>
        </w:rPr>
        <w:t>The standard states that the hindiConsonants attribute specifies that the sequence shall consist of Hindi c</w:t>
      </w:r>
      <w:r>
        <w:rPr>
          <w:i/>
        </w:rPr>
        <w:t>onsonants, and that the hindiVowels attribute specifies that the sequence shall consist of Hindi vowels.</w:t>
      </w:r>
    </w:p>
    <w:p w:rsidR="00B13653" w:rsidRDefault="001F204F">
      <w:pPr>
        <w:pStyle w:val="Definition-Field2"/>
      </w:pPr>
      <w:r>
        <w:t>Word uses the hindiConsonants attribute to specify that the sequence shall consist of Hindi vowels, and the hindiVowels attribute to specify that the s</w:t>
      </w:r>
      <w:r>
        <w:t>equence shall consist of Hindi consonants.</w:t>
      </w:r>
    </w:p>
    <w:p w:rsidR="00B13653" w:rsidRDefault="001F204F">
      <w:pPr>
        <w:pStyle w:val="Definition-Field"/>
      </w:pPr>
      <w:r>
        <w:t xml:space="preserve">c.   </w:t>
      </w:r>
      <w:r>
        <w:rPr>
          <w:i/>
        </w:rPr>
        <w:t>The standard states for the aiueo and aiueoFullWidth enumeration values that a character should be repeated for values above 46</w:t>
      </w:r>
    </w:p>
    <w:p w:rsidR="00B13653" w:rsidRDefault="001F204F">
      <w:pPr>
        <w:pStyle w:val="Definition-Field2"/>
      </w:pPr>
      <w:r>
        <w:t>Word does not repeat any characters for values above 46, instead it simply start</w:t>
      </w:r>
      <w:r>
        <w:t>s at 1 again.</w:t>
      </w:r>
    </w:p>
    <w:p w:rsidR="00B13653" w:rsidRDefault="001F204F">
      <w:pPr>
        <w:pStyle w:val="Definition-Field"/>
      </w:pPr>
      <w:r>
        <w:t xml:space="preserve">d.   </w:t>
      </w:r>
      <w:r>
        <w:rPr>
          <w:i/>
        </w:rPr>
        <w:t>The standard states that for the bahtText enumeration value, the application will use a sequence consisting of a numeric value from the Thai counting system.</w:t>
      </w:r>
    </w:p>
    <w:p w:rsidR="00B13653" w:rsidRDefault="001F204F">
      <w:pPr>
        <w:pStyle w:val="Definition-Field2"/>
      </w:pPr>
      <w:r>
        <w:t>Word interprets the bahtText enumeration value as decimal.</w:t>
      </w:r>
    </w:p>
    <w:p w:rsidR="00B13653" w:rsidRDefault="001F204F">
      <w:pPr>
        <w:pStyle w:val="Definition-Field"/>
      </w:pPr>
      <w:r>
        <w:t xml:space="preserve">e.   </w:t>
      </w:r>
      <w:r>
        <w:rPr>
          <w:i/>
        </w:rPr>
        <w:t>The standard st</w:t>
      </w:r>
      <w:r>
        <w:rPr>
          <w:i/>
        </w:rPr>
        <w:t>ates for the chineseCountingThousand enumeration value, if the sequence number is between 10,000 and 100,000 and no groups are formed, and the number is not a multiple of 1,000, the symbol U+96F6 should be written.</w:t>
      </w:r>
    </w:p>
    <w:p w:rsidR="00B13653" w:rsidRDefault="001F204F">
      <w:pPr>
        <w:pStyle w:val="Definition-Field2"/>
      </w:pPr>
      <w:r>
        <w:t>Word does not write out the symbol U+96F6</w:t>
      </w:r>
      <w:r>
        <w:t>.</w:t>
      </w:r>
    </w:p>
    <w:p w:rsidR="00B13653" w:rsidRDefault="001F204F">
      <w:pPr>
        <w:pStyle w:val="Definition-Field"/>
      </w:pPr>
      <w:r>
        <w:lastRenderedPageBreak/>
        <w:t xml:space="preserve">f.   </w:t>
      </w:r>
      <w:r>
        <w:rPr>
          <w:i/>
        </w:rPr>
        <w:t>The standard states for aiueoFullWidth that character is written once and then written once and then written once and then repeated the number of times the size of the set was subtracted from the original value.</w:t>
      </w:r>
    </w:p>
    <w:p w:rsidR="00B13653" w:rsidRDefault="001F204F">
      <w:pPr>
        <w:pStyle w:val="Definition-Field2"/>
      </w:pPr>
      <w:r>
        <w:t>Word writes the character once and th</w:t>
      </w:r>
      <w:r>
        <w:t>en repeats it the number of times the size of the set was subtracted from the original value.</w:t>
      </w:r>
    </w:p>
    <w:p w:rsidR="00B13653" w:rsidRDefault="001F204F">
      <w:pPr>
        <w:pStyle w:val="Definition-Field"/>
      </w:pPr>
      <w:r>
        <w:t xml:space="preserve">g.   </w:t>
      </w:r>
      <w:r>
        <w:rPr>
          <w:i/>
        </w:rPr>
        <w:t>The standard states for arabicAbjad that character is written once and then written once and then written once and then repeated the number of times the size</w:t>
      </w:r>
      <w:r>
        <w:rPr>
          <w:i/>
        </w:rPr>
        <w:t xml:space="preserve"> of the set was subtracted from the original value.</w:t>
      </w:r>
    </w:p>
    <w:p w:rsidR="00B13653" w:rsidRDefault="001F204F">
      <w:pPr>
        <w:pStyle w:val="Definition-Field2"/>
      </w:pPr>
      <w:r>
        <w:t>Word writes the character once and then repeats it the number of times the size of the set was subtracted from the original value.</w:t>
      </w:r>
    </w:p>
    <w:p w:rsidR="00B13653" w:rsidRDefault="001F204F">
      <w:pPr>
        <w:pStyle w:val="Definition-Field"/>
      </w:pPr>
      <w:r>
        <w:t xml:space="preserve">h.   </w:t>
      </w:r>
      <w:r>
        <w:rPr>
          <w:i/>
        </w:rPr>
        <w:t>The standard states that the arabicAlpha character is written once a</w:t>
      </w:r>
      <w:r>
        <w:rPr>
          <w:i/>
        </w:rPr>
        <w:t>nd then written once and then written once and then repeated the number of times the size of the set was subtracted from the original value.</w:t>
      </w:r>
    </w:p>
    <w:p w:rsidR="00B13653" w:rsidRDefault="001F204F">
      <w:pPr>
        <w:pStyle w:val="Definition-Field2"/>
      </w:pPr>
      <w:r>
        <w:t xml:space="preserve">Word writes the character once and then repeats it the number of times the size of the set was subtracted from the </w:t>
      </w:r>
      <w:r>
        <w:t>original value.</w:t>
      </w:r>
    </w:p>
    <w:p w:rsidR="00B13653" w:rsidRDefault="001F204F">
      <w:pPr>
        <w:pStyle w:val="Definition-Field"/>
      </w:pPr>
      <w:r>
        <w:t xml:space="preserve">i.   </w:t>
      </w:r>
      <w:r>
        <w:rPr>
          <w:i/>
        </w:rPr>
        <w:t>The standard states for chicago that the character is written once and then written once and then repeated the number of times the size of the set was subtracted from the original value.</w:t>
      </w:r>
    </w:p>
    <w:p w:rsidR="00B13653" w:rsidRDefault="001F204F">
      <w:pPr>
        <w:pStyle w:val="Definition-Field2"/>
      </w:pPr>
      <w:r>
        <w:t xml:space="preserve">Word writes the character once and then repeats </w:t>
      </w:r>
      <w:r>
        <w:t>it the number of times the size of the set was subtracted from the original value.</w:t>
      </w:r>
    </w:p>
    <w:p w:rsidR="00B13653" w:rsidRDefault="001F204F">
      <w:pPr>
        <w:pStyle w:val="Definition-Field"/>
      </w:pPr>
      <w:r>
        <w:t xml:space="preserve">j.   </w:t>
      </w:r>
      <w:r>
        <w:rPr>
          <w:i/>
        </w:rPr>
        <w:t>The standard does not specify a maximum value for cardinalText, chineseCountingThousand, chineseLegalSimplified, ideographLegalTraditional, japaneseCounting, koreanCoun</w:t>
      </w:r>
      <w:r>
        <w:rPr>
          <w:i/>
        </w:rPr>
        <w:t>ting, koreanDigital2, ordinalText, or taiwaneseCountingThousand.</w:t>
      </w:r>
    </w:p>
    <w:p w:rsidR="00B13653" w:rsidRDefault="001F204F">
      <w:r>
        <w:t>Word does not write out anything for sequence numbers after 999,999 for cardinalText, chineseCountingThousand, chineseLegalSimplified, ideographLegalTraditional, japaneseCounting, koreanCount</w:t>
      </w:r>
      <w:r>
        <w:t>ing, koreanDigital2, ordinalText, or taiwaneseCountingThousand.</w:t>
      </w:r>
    </w:p>
    <w:p w:rsidR="00B13653" w:rsidRDefault="001F204F">
      <w:pPr>
        <w:pStyle w:val="Definition-Field"/>
      </w:pPr>
      <w:r>
        <w:t xml:space="preserve">k.   </w:t>
      </w:r>
      <w:r>
        <w:rPr>
          <w:i/>
        </w:rPr>
        <w:t>The standard does not specify a maximum value beyond which behavior should change for chicago.</w:t>
      </w:r>
    </w:p>
    <w:p w:rsidR="00B13653" w:rsidRDefault="001F204F">
      <w:pPr>
        <w:pStyle w:val="Definition-Field2"/>
      </w:pPr>
      <w:r>
        <w:t>Word does not write out sequence numbers for chicago after 116.</w:t>
      </w:r>
    </w:p>
    <w:p w:rsidR="00B13653" w:rsidRDefault="001F204F">
      <w:pPr>
        <w:pStyle w:val="Definition-Field"/>
      </w:pPr>
      <w:r>
        <w:t xml:space="preserve">l.   </w:t>
      </w:r>
      <w:r>
        <w:rPr>
          <w:i/>
        </w:rPr>
        <w:t>The standard does not s</w:t>
      </w:r>
      <w:r>
        <w:rPr>
          <w:i/>
        </w:rPr>
        <w:t>pecify a maximum value beyond which behavior should change for hexadecimal format.</w:t>
      </w:r>
    </w:p>
    <w:p w:rsidR="00B13653" w:rsidRDefault="001F204F">
      <w:pPr>
        <w:pStyle w:val="Definition-Field2"/>
      </w:pPr>
      <w:r>
        <w:t>Word writes out nothing for sequence numbers after 65535 in hexadecimal format.</w:t>
      </w:r>
    </w:p>
    <w:p w:rsidR="00B13653" w:rsidRDefault="001F204F">
      <w:pPr>
        <w:pStyle w:val="Definition-Field"/>
      </w:pPr>
      <w:r>
        <w:t xml:space="preserve">m.   </w:t>
      </w:r>
      <w:r>
        <w:rPr>
          <w:i/>
        </w:rPr>
        <w:t>The standard does not specify what to display for numbers above 9999 for japaneseDigital</w:t>
      </w:r>
      <w:r>
        <w:rPr>
          <w:i/>
        </w:rPr>
        <w:t>TenThousand numbering styles.</w:t>
      </w:r>
    </w:p>
    <w:p w:rsidR="00B13653" w:rsidRDefault="001F204F">
      <w:pPr>
        <w:pStyle w:val="Definition-Field2"/>
      </w:pPr>
      <w:r>
        <w:t>Word does not display anything for sequence numbers above 9999 for japaneseDigitalTenThousand numbering styles.</w:t>
      </w:r>
    </w:p>
    <w:p w:rsidR="00B13653" w:rsidRDefault="001F204F">
      <w:pPr>
        <w:pStyle w:val="Definition-Field"/>
      </w:pPr>
      <w:r>
        <w:t xml:space="preserve">n.   </w:t>
      </w:r>
      <w:r>
        <w:rPr>
          <w:i/>
        </w:rPr>
        <w:t>The standard does not specify a maximum value beyond which behavior should change for koreanLegal.</w:t>
      </w:r>
    </w:p>
    <w:p w:rsidR="00B13653" w:rsidRDefault="001F204F">
      <w:pPr>
        <w:pStyle w:val="Definition-Field2"/>
      </w:pPr>
      <w:r>
        <w:t xml:space="preserve">Word does </w:t>
      </w:r>
      <w:r>
        <w:t>not write out anything for sequence numbers for koreanLegal after 9,999,999.</w:t>
      </w:r>
    </w:p>
    <w:p w:rsidR="00B13653" w:rsidRDefault="001F204F">
      <w:pPr>
        <w:pStyle w:val="Definition-Field"/>
      </w:pPr>
      <w:r>
        <w:t xml:space="preserve">o.   </w:t>
      </w:r>
      <w:r>
        <w:rPr>
          <w:i/>
        </w:rPr>
        <w:t>The standard does not specify maximum display values.</w:t>
      </w:r>
    </w:p>
    <w:p w:rsidR="00B13653" w:rsidRDefault="001F204F">
      <w:pPr>
        <w:pStyle w:val="Definition-Field2"/>
      </w:pPr>
      <w:r>
        <w:t>Word does not display values above 217483647.  In some cases Word will not display values above a lower value.</w:t>
      </w:r>
    </w:p>
    <w:p w:rsidR="00B13653" w:rsidRDefault="001F204F">
      <w:pPr>
        <w:pStyle w:val="Definition-Field"/>
      </w:pPr>
      <w:r>
        <w:lastRenderedPageBreak/>
        <w:t xml:space="preserve">p.   </w:t>
      </w:r>
      <w:r>
        <w:rPr>
          <w:i/>
        </w:rPr>
        <w:t xml:space="preserve">The </w:t>
      </w:r>
      <w:r>
        <w:rPr>
          <w:i/>
        </w:rPr>
        <w:t>standard states that the set of characters used by the chineseLegalSimplified numbering format for values 1-10 starts with U+96F6.</w:t>
      </w:r>
    </w:p>
    <w:p w:rsidR="00B13653" w:rsidRDefault="001F204F">
      <w:pPr>
        <w:pStyle w:val="Definition-Field2"/>
      </w:pPr>
      <w:r>
        <w:t>Word uses the set of characters starting with u+96F6 for this numbering format for values 0-9.</w:t>
      </w:r>
    </w:p>
    <w:p w:rsidR="00B13653" w:rsidRDefault="001F204F">
      <w:pPr>
        <w:pStyle w:val="Definition-Field"/>
      </w:pPr>
      <w:r>
        <w:t xml:space="preserve">q.   </w:t>
      </w:r>
      <w:r>
        <w:rPr>
          <w:i/>
        </w:rPr>
        <w:t>The standard specifies th</w:t>
      </w:r>
      <w:r>
        <w:rPr>
          <w:i/>
        </w:rPr>
        <w:t>at the ten thousand symbol for chineseLegalSimplified is U+4E07.</w:t>
      </w:r>
    </w:p>
    <w:p w:rsidR="00B13653" w:rsidRDefault="001F204F">
      <w:pPr>
        <w:pStyle w:val="Definition-Field2"/>
      </w:pPr>
      <w:r>
        <w:t>Word uses the codepoint U+842C to represent the ten thousand sequence number for chineseLegalSimplified.</w:t>
      </w:r>
    </w:p>
    <w:p w:rsidR="00B13653" w:rsidRDefault="001F204F">
      <w:pPr>
        <w:pStyle w:val="Definition-Field"/>
      </w:pPr>
      <w:r>
        <w:t xml:space="preserve">r.   </w:t>
      </w:r>
      <w:r>
        <w:rPr>
          <w:i/>
        </w:rPr>
        <w:t xml:space="preserve">The standard states for the chosung enumeration value that a character should be </w:t>
      </w:r>
      <w:r>
        <w:rPr>
          <w:i/>
        </w:rPr>
        <w:t>repeated for values above 14.</w:t>
      </w:r>
    </w:p>
    <w:p w:rsidR="00B13653" w:rsidRDefault="001F204F">
      <w:pPr>
        <w:pStyle w:val="Definition-Field2"/>
      </w:pPr>
      <w:r>
        <w:t>Word does not repeat any characters for values above 14, instead it simply starts at 1 again.</w:t>
      </w:r>
    </w:p>
    <w:p w:rsidR="00B13653" w:rsidRDefault="001F204F">
      <w:pPr>
        <w:pStyle w:val="Definition-Field"/>
      </w:pPr>
      <w:r>
        <w:t xml:space="preserve">s.   </w:t>
      </w:r>
      <w:r>
        <w:rPr>
          <w:i/>
        </w:rPr>
        <w:t>The standard states that decimalEnclosedCircleChinese is identical to decimalEnclosedCircle.</w:t>
      </w:r>
    </w:p>
    <w:p w:rsidR="00B13653" w:rsidRDefault="001F204F">
      <w:pPr>
        <w:pStyle w:val="Definition-Field2"/>
      </w:pPr>
      <w:r>
        <w:t>Word uses only the first 10 charac</w:t>
      </w:r>
      <w:r>
        <w:t>ters from the same set as decimalEnclosedCircle to represent the numbers 1-10, and then falls back to decimal.</w:t>
      </w:r>
    </w:p>
    <w:p w:rsidR="00B13653" w:rsidRDefault="001F204F">
      <w:pPr>
        <w:pStyle w:val="Definition-Field"/>
      </w:pPr>
      <w:r>
        <w:t xml:space="preserve">t.   </w:t>
      </w:r>
      <w:r>
        <w:rPr>
          <w:i/>
        </w:rPr>
        <w:t>The standards specifies a behavior for the dollarText enum value.</w:t>
      </w:r>
    </w:p>
    <w:p w:rsidR="00B13653" w:rsidRDefault="001F204F">
      <w:pPr>
        <w:pStyle w:val="Definition-Field2"/>
      </w:pPr>
      <w:r>
        <w:t>Word interprets the dollarText enum value as decimal.</w:t>
      </w:r>
    </w:p>
    <w:p w:rsidR="00B13653" w:rsidRDefault="001F204F">
      <w:pPr>
        <w:pStyle w:val="Definition-Field"/>
      </w:pPr>
      <w:r>
        <w:t xml:space="preserve">u.   </w:t>
      </w:r>
      <w:r>
        <w:rPr>
          <w:i/>
        </w:rPr>
        <w:t>The standard st</w:t>
      </w:r>
      <w:r>
        <w:rPr>
          <w:i/>
        </w:rPr>
        <w:t>ates for the ganada enumeration value that a character should be repeated for values above 14</w:t>
      </w:r>
    </w:p>
    <w:p w:rsidR="00B13653" w:rsidRDefault="001F204F">
      <w:pPr>
        <w:pStyle w:val="Definition-Field2"/>
      </w:pPr>
      <w:r>
        <w:t>Word does not repeat any characters for values above 14; instead it simply restarts at 1.</w:t>
      </w:r>
    </w:p>
    <w:p w:rsidR="00B13653" w:rsidRDefault="001F204F">
      <w:pPr>
        <w:pStyle w:val="Definition-Field"/>
      </w:pPr>
      <w:r>
        <w:t xml:space="preserve">v.   </w:t>
      </w:r>
      <w:r>
        <w:rPr>
          <w:i/>
        </w:rPr>
        <w:t xml:space="preserve">The standard specifies that for the ideographLegalTraditional enum </w:t>
      </w:r>
      <w:r>
        <w:rPr>
          <w:i/>
        </w:rPr>
        <w:t>value, the sequence number 3 is represented by the character U+53C3.</w:t>
      </w:r>
    </w:p>
    <w:p w:rsidR="00B13653" w:rsidRDefault="001F204F">
      <w:pPr>
        <w:pStyle w:val="Definition-Field2"/>
      </w:pPr>
      <w:r>
        <w:t>Word uses the character U+53C1 to represent the sequence number 3.</w:t>
      </w:r>
    </w:p>
    <w:p w:rsidR="00B13653" w:rsidRDefault="001F204F">
      <w:pPr>
        <w:pStyle w:val="Definition-Field"/>
      </w:pPr>
      <w:r>
        <w:t xml:space="preserve">w.   </w:t>
      </w:r>
      <w:r>
        <w:rPr>
          <w:i/>
        </w:rPr>
        <w:t>The standard specifies the set of characters used by arabicAbjad numbering format for values 1–28.</w:t>
      </w:r>
    </w:p>
    <w:p w:rsidR="00B13653" w:rsidRDefault="001F204F">
      <w:pPr>
        <w:pStyle w:val="Definition-Field2"/>
      </w:pPr>
      <w:r>
        <w:t xml:space="preserve">Word adds the </w:t>
      </w:r>
      <w:r>
        <w:t>zero-width non-joiner character U+200C before every sequence number used by this numbering format.</w:t>
      </w:r>
    </w:p>
    <w:p w:rsidR="00B13653" w:rsidRDefault="001F204F">
      <w:pPr>
        <w:pStyle w:val="Definition-Field"/>
      </w:pPr>
      <w:r>
        <w:t xml:space="preserve">x.   </w:t>
      </w:r>
      <w:r>
        <w:rPr>
          <w:i/>
        </w:rPr>
        <w:t>The standard specifies the set of characters used by arabicAlpha numbering format for values 1–28.</w:t>
      </w:r>
    </w:p>
    <w:p w:rsidR="00B13653" w:rsidRDefault="001F204F">
      <w:pPr>
        <w:pStyle w:val="Definition-Field2"/>
      </w:pPr>
      <w:r>
        <w:t xml:space="preserve">Word adds the zero-width non-joiner character U+200C </w:t>
      </w:r>
      <w:r>
        <w:t>after every sequence number used by this numbering format.</w:t>
      </w:r>
    </w:p>
    <w:p w:rsidR="00B13653" w:rsidRDefault="001F204F">
      <w:pPr>
        <w:pStyle w:val="Definition-Field"/>
      </w:pPr>
      <w:r>
        <w:t xml:space="preserve">y.   </w:t>
      </w:r>
      <w:r>
        <w:rPr>
          <w:i/>
        </w:rPr>
        <w:t>The standard specifies the set of characters used by hebrew2 numbering format for values 1–22.</w:t>
      </w:r>
    </w:p>
    <w:p w:rsidR="00B13653" w:rsidRDefault="001F204F">
      <w:pPr>
        <w:pStyle w:val="Definition-Field2"/>
      </w:pPr>
      <w:r>
        <w:t>Word adds the RTL character U+200F before every sequence number used by this numbering format.</w:t>
      </w:r>
    </w:p>
    <w:p w:rsidR="00B13653" w:rsidRDefault="001F204F">
      <w:pPr>
        <w:pStyle w:val="Definition-Field"/>
      </w:pPr>
      <w:r>
        <w:t>z.</w:t>
      </w:r>
      <w:r>
        <w:t xml:space="preserve">   </w:t>
      </w:r>
      <w:r>
        <w:rPr>
          <w:i/>
        </w:rPr>
        <w:t>The standard does not mention the usage of U+96F6 for ideographLegalTraditional.</w:t>
      </w:r>
    </w:p>
    <w:p w:rsidR="00B13653" w:rsidRDefault="001F204F">
      <w:pPr>
        <w:pStyle w:val="Definition-Field2"/>
      </w:pPr>
      <w:r>
        <w:t>Word uses the same rule as chineseLegalSimplified to determine when to write out U+96F6.</w:t>
      </w:r>
    </w:p>
    <w:p w:rsidR="00B13653" w:rsidRDefault="001F204F">
      <w:pPr>
        <w:pStyle w:val="Definition-Field"/>
      </w:pPr>
      <w:r>
        <w:t xml:space="preserve">aa.  </w:t>
      </w:r>
      <w:r>
        <w:rPr>
          <w:i/>
        </w:rPr>
        <w:t>The standard does not mention the usage of the character U+5104 in the japanes</w:t>
      </w:r>
      <w:r>
        <w:rPr>
          <w:i/>
        </w:rPr>
        <w:t>eLegal numbering.</w:t>
      </w:r>
    </w:p>
    <w:p w:rsidR="00B13653" w:rsidRDefault="001F204F">
      <w:pPr>
        <w:pStyle w:val="Definition-Field2"/>
      </w:pPr>
      <w:r>
        <w:t>Word uses the character U+5104 when writing out the sequence numbers from 100,000,000 and above.</w:t>
      </w:r>
    </w:p>
    <w:p w:rsidR="00B13653" w:rsidRDefault="001F204F">
      <w:pPr>
        <w:pStyle w:val="Definition-Field"/>
      </w:pPr>
      <w:r>
        <w:lastRenderedPageBreak/>
        <w:t xml:space="preserve">bb.  </w:t>
      </w:r>
      <w:r>
        <w:rPr>
          <w:i/>
        </w:rPr>
        <w:t>The standard does not specify any other characters for sequence numbers above 100 for the koreanLegal numbering style.</w:t>
      </w:r>
    </w:p>
    <w:p w:rsidR="00B13653" w:rsidRDefault="001F204F">
      <w:pPr>
        <w:pStyle w:val="Definition-Field2"/>
      </w:pPr>
      <w:r>
        <w:t>Word uses the pro</w:t>
      </w:r>
      <w:r>
        <w:t>cedure specified for koreanCounting numbering format to create sequence numbers for 100 and above.</w:t>
      </w:r>
    </w:p>
    <w:p w:rsidR="00B13653" w:rsidRDefault="001F204F">
      <w:pPr>
        <w:pStyle w:val="Definition-Field"/>
      </w:pPr>
      <w:r>
        <w:t xml:space="preserve">cc.  </w:t>
      </w:r>
      <w:r>
        <w:rPr>
          <w:i/>
        </w:rPr>
        <w:t>The standard states that the sequence number is placed between two dashes.</w:t>
      </w:r>
    </w:p>
    <w:p w:rsidR="00B13653" w:rsidRDefault="001F204F">
      <w:pPr>
        <w:pStyle w:val="Definition-Field2"/>
      </w:pPr>
      <w:r>
        <w:t>Word inserts spaces (U+0020) between the number and the two dashes for number</w:t>
      </w:r>
      <w:r>
        <w:t>InDashes numbering formats.</w:t>
      </w:r>
    </w:p>
    <w:p w:rsidR="00B13653" w:rsidRDefault="001F204F">
      <w:pPr>
        <w:pStyle w:val="Heading3"/>
      </w:pPr>
      <w:bookmarkStart w:id="1109" w:name="section_aedde12f31894c22b1363b7a6b93e574"/>
      <w:bookmarkStart w:id="1110" w:name="_Toc499809454"/>
      <w:r>
        <w:t>Part 1 Section 17.18.62, ST_PageBorderDisplay (Page Border Display Options)</w:t>
      </w:r>
      <w:bookmarkEnd w:id="1109"/>
      <w:bookmarkEnd w:id="1110"/>
      <w:r>
        <w:fldChar w:fldCharType="begin"/>
      </w:r>
      <w:r>
        <w:instrText xml:space="preserve"> XE "ST_PageBorderDisplay (Page Border Display Options)" </w:instrText>
      </w:r>
      <w:r>
        <w:fldChar w:fldCharType="end"/>
      </w:r>
    </w:p>
    <w:p w:rsidR="00B13653" w:rsidRDefault="001F204F">
      <w:pPr>
        <w:pStyle w:val="Definition-Field"/>
      </w:pPr>
      <w:r>
        <w:t xml:space="preserve">a.   </w:t>
      </w:r>
      <w:r>
        <w:rPr>
          <w:i/>
        </w:rPr>
        <w:t xml:space="preserve">The standard states that the value notFirstPage specifies that the page border shall be </w:t>
      </w:r>
      <w:r>
        <w:rPr>
          <w:i/>
        </w:rPr>
        <w:t>displayed on only the first page in the parent section.</w:t>
      </w:r>
    </w:p>
    <w:p w:rsidR="00B13653" w:rsidRDefault="001F204F">
      <w:pPr>
        <w:pStyle w:val="Definition-Field2"/>
      </w:pPr>
      <w:r>
        <w:t>Word uses this value to specify that the page border shall be displayed on all pages except the first page in the parent section.</w:t>
      </w:r>
    </w:p>
    <w:p w:rsidR="00B13653" w:rsidRDefault="001F204F">
      <w:pPr>
        <w:pStyle w:val="Heading3"/>
      </w:pPr>
      <w:bookmarkStart w:id="1111" w:name="section_b21388bd37bf41f0b4b69c84e2d212ec"/>
      <w:bookmarkStart w:id="1112" w:name="_Toc499809455"/>
      <w:r>
        <w:t>Part 1 Section 17.18.68, ST_PointMeasure (Measurement in Points)</w:t>
      </w:r>
      <w:bookmarkEnd w:id="1111"/>
      <w:bookmarkEnd w:id="1112"/>
      <w:r>
        <w:fldChar w:fldCharType="begin"/>
      </w:r>
      <w:r>
        <w:instrText xml:space="preserve"> XE "S</w:instrText>
      </w:r>
      <w:r>
        <w:instrText xml:space="preserve">T_PointMeasure (Measurement in Points)" </w:instrText>
      </w:r>
      <w:r>
        <w:fldChar w:fldCharType="end"/>
      </w:r>
    </w:p>
    <w:p w:rsidR="00B13653" w:rsidRDefault="001F204F">
      <w:pPr>
        <w:pStyle w:val="Definition-Field"/>
      </w:pPr>
      <w:r>
        <w:t xml:space="preserve">a.   </w:t>
      </w:r>
      <w:r>
        <w:rPr>
          <w:i/>
        </w:rPr>
        <w:t>The standard states that the contents of the ST_PointMeasure simple type are defined by the ST_UnsignedDecimalNumber simple type.</w:t>
      </w:r>
    </w:p>
    <w:p w:rsidR="00B13653" w:rsidRDefault="001F204F">
      <w:pPr>
        <w:pStyle w:val="Definition-Field2"/>
      </w:pPr>
      <w:r>
        <w:t>Word restricts the contents of this simple type to be at least 0 and at most 3</w:t>
      </w:r>
      <w:r>
        <w:t>1.</w:t>
      </w:r>
    </w:p>
    <w:p w:rsidR="00B13653" w:rsidRDefault="001F204F">
      <w:pPr>
        <w:pStyle w:val="Heading3"/>
      </w:pPr>
      <w:bookmarkStart w:id="1113" w:name="section_2b440ff26db44035a578a0813d85890f"/>
      <w:bookmarkStart w:id="1114" w:name="_Toc499809456"/>
      <w:r>
        <w:t>Part 1 Section 17.18.70, ST_ProofErr (Proofing Error Type)</w:t>
      </w:r>
      <w:bookmarkEnd w:id="1113"/>
      <w:bookmarkEnd w:id="1114"/>
      <w:r>
        <w:fldChar w:fldCharType="begin"/>
      </w:r>
      <w:r>
        <w:instrText xml:space="preserve"> XE "ST_ProofErr (Proofing Error Type)" </w:instrText>
      </w:r>
      <w:r>
        <w:fldChar w:fldCharType="end"/>
      </w:r>
    </w:p>
    <w:p w:rsidR="00B13653" w:rsidRDefault="001F204F">
      <w:pPr>
        <w:pStyle w:val="Definition-Field"/>
      </w:pPr>
      <w:r>
        <w:t xml:space="preserve">a.   </w:t>
      </w:r>
      <w:r>
        <w:rPr>
          <w:i/>
        </w:rPr>
        <w:t>The standard states that the gramStart attribute indicates the end of a grammatical error and the gramEnd attribute indicates the start of a gramma</w:t>
      </w:r>
      <w:r>
        <w:rPr>
          <w:i/>
        </w:rPr>
        <w:t>tical error.</w:t>
      </w:r>
    </w:p>
    <w:p w:rsidR="00B13653" w:rsidRDefault="001F204F">
      <w:pPr>
        <w:pStyle w:val="Definition-Field2"/>
      </w:pPr>
      <w:r>
        <w:t>Word uses the gramStart attribute to indicate the start of a grammatical error and the gramEnd attribute to indicate the end of a grammatical error.</w:t>
      </w:r>
    </w:p>
    <w:p w:rsidR="00B13653" w:rsidRDefault="001F204F">
      <w:pPr>
        <w:pStyle w:val="Heading3"/>
      </w:pPr>
      <w:bookmarkStart w:id="1115" w:name="section_efc29c4359ea4dfdb4f82ca25fd436f8"/>
      <w:bookmarkStart w:id="1116" w:name="_Toc499809457"/>
      <w:r>
        <w:t>Part 1 Section 17.18.75, ST_RubyAlign (Phonetic Guide Text Alignment)</w:t>
      </w:r>
      <w:bookmarkEnd w:id="1115"/>
      <w:bookmarkEnd w:id="1116"/>
      <w:r>
        <w:fldChar w:fldCharType="begin"/>
      </w:r>
      <w:r>
        <w:instrText xml:space="preserve"> XE "ST_RubyAlign (Phonet</w:instrText>
      </w:r>
      <w:r>
        <w:instrText xml:space="preserve">ic Guide Text Alignment)" </w:instrText>
      </w:r>
      <w:r>
        <w:fldChar w:fldCharType="end"/>
      </w:r>
    </w:p>
    <w:p w:rsidR="00B13653" w:rsidRDefault="001F204F">
      <w:pPr>
        <w:pStyle w:val="Definition-Field"/>
      </w:pPr>
      <w:r>
        <w:t xml:space="preserve">a.   </w:t>
      </w:r>
      <w:r>
        <w:rPr>
          <w:i/>
        </w:rPr>
        <w:t>The standard states that for the left enumeration value ruby text will be aligned left and for the right enumeration value ruby text will be aligned right.</w:t>
      </w:r>
    </w:p>
    <w:p w:rsidR="00B13653" w:rsidRDefault="001F204F">
      <w:pPr>
        <w:pStyle w:val="Definition-Field2"/>
      </w:pPr>
      <w:r>
        <w:t xml:space="preserve">Word changes left to right and left to right when the run layout </w:t>
      </w:r>
      <w:r>
        <w:t>is right-to-left.</w:t>
      </w:r>
    </w:p>
    <w:p w:rsidR="00B13653" w:rsidRDefault="001F204F">
      <w:pPr>
        <w:pStyle w:val="Heading3"/>
      </w:pPr>
      <w:bookmarkStart w:id="1117" w:name="section_e4664ccd36da4383a13c3d5df57ed188"/>
      <w:bookmarkStart w:id="1118" w:name="_Toc499809458"/>
      <w:r>
        <w:t>Part 1 Section 17.18.78, ST_Shd (Shading Patterns)</w:t>
      </w:r>
      <w:bookmarkEnd w:id="1117"/>
      <w:bookmarkEnd w:id="1118"/>
      <w:r>
        <w:fldChar w:fldCharType="begin"/>
      </w:r>
      <w:r>
        <w:instrText xml:space="preserve"> XE "ST_Shd (Shading Patterns)" </w:instrText>
      </w:r>
      <w:r>
        <w:fldChar w:fldCharType="end"/>
      </w:r>
    </w:p>
    <w:p w:rsidR="00B13653" w:rsidRDefault="001F204F">
      <w:pPr>
        <w:pStyle w:val="Definition-Field"/>
      </w:pPr>
      <w:r>
        <w:t xml:space="preserve">a.   </w:t>
      </w:r>
      <w:r>
        <w:rPr>
          <w:i/>
        </w:rPr>
        <w:t>The standard specifies an enumeration value "nil" with the same meaning as clear.</w:t>
      </w:r>
    </w:p>
    <w:p w:rsidR="00B13653" w:rsidRDefault="001F204F">
      <w:pPr>
        <w:pStyle w:val="Definition-Field2"/>
      </w:pPr>
      <w:r>
        <w:t>Word ignores value "nil" when used to specify properties of a para</w:t>
      </w:r>
      <w:r>
        <w:t>graph or a run of text. Word treats the value "nil" as equivalent to not specifying shading when it is used to specify properties of a table, cell, or row.</w:t>
      </w:r>
    </w:p>
    <w:p w:rsidR="00B13653" w:rsidRDefault="001F204F">
      <w:pPr>
        <w:pStyle w:val="Heading3"/>
      </w:pPr>
      <w:bookmarkStart w:id="1119" w:name="section_ec90ea290277451c89455d04dd0db08a"/>
      <w:bookmarkStart w:id="1120" w:name="_Toc499809459"/>
      <w:r>
        <w:t>Part 1 Section 17.18.80, ST_SignedHpsMeasure (Signed Measurement in Half-Points)</w:t>
      </w:r>
      <w:bookmarkEnd w:id="1119"/>
      <w:bookmarkEnd w:id="1120"/>
      <w:r>
        <w:fldChar w:fldCharType="begin"/>
      </w:r>
      <w:r>
        <w:instrText xml:space="preserve"> XE "ST_SignedHpsMeasure (Signed Measurement in Half-Points)" </w:instrText>
      </w:r>
      <w:r>
        <w:fldChar w:fldCharType="end"/>
      </w:r>
    </w:p>
    <w:p w:rsidR="00B13653" w:rsidRDefault="001F204F">
      <w:pPr>
        <w:pStyle w:val="Definition-Field"/>
      </w:pPr>
      <w:r>
        <w:t xml:space="preserve">a.   </w:t>
      </w:r>
      <w:r>
        <w:rPr>
          <w:i/>
        </w:rPr>
        <w:t>The standard states that ST_SignedHpsMeasure allows unbounded integers.</w:t>
      </w:r>
    </w:p>
    <w:p w:rsidR="00B13653" w:rsidRDefault="001F204F">
      <w:pPr>
        <w:pStyle w:val="Definition-Field2"/>
      </w:pPr>
      <w:r>
        <w:t>Word only reads 32-bit integers for ST_SignedHpsMeasure.</w:t>
      </w:r>
    </w:p>
    <w:p w:rsidR="00B13653" w:rsidRDefault="001F204F">
      <w:pPr>
        <w:pStyle w:val="Heading3"/>
      </w:pPr>
      <w:bookmarkStart w:id="1121" w:name="section_5bc2ab7004c742d89784bf7101866b87"/>
      <w:bookmarkStart w:id="1122" w:name="_Toc499809460"/>
      <w:r>
        <w:lastRenderedPageBreak/>
        <w:t>Part 1 Section 17.18.81, ST_SignedTwipsMeasure (Signed Me</w:t>
      </w:r>
      <w:r>
        <w:t>asurement in Twentieths of a Point)</w:t>
      </w:r>
      <w:bookmarkEnd w:id="1121"/>
      <w:bookmarkEnd w:id="1122"/>
      <w:r>
        <w:fldChar w:fldCharType="begin"/>
      </w:r>
      <w:r>
        <w:instrText xml:space="preserve"> XE "ST_SignedTwipsMeasure (Signed Measurement in Twentieths of a Point)" </w:instrText>
      </w:r>
      <w:r>
        <w:fldChar w:fldCharType="end"/>
      </w:r>
    </w:p>
    <w:p w:rsidR="00B13653" w:rsidRDefault="001F204F">
      <w:pPr>
        <w:pStyle w:val="Definition-Field"/>
      </w:pPr>
      <w:r>
        <w:t xml:space="preserve">a.   </w:t>
      </w:r>
      <w:r>
        <w:rPr>
          <w:i/>
        </w:rPr>
        <w:t>The standard states that ST_SignedTwipsMeasure allows unbounded integers.</w:t>
      </w:r>
    </w:p>
    <w:p w:rsidR="00B13653" w:rsidRDefault="001F204F">
      <w:pPr>
        <w:pStyle w:val="Definition-Field2"/>
      </w:pPr>
      <w:r>
        <w:t>Word only reads 32-bit integers for ST_SignedTwipsMeasure.</w:t>
      </w:r>
    </w:p>
    <w:p w:rsidR="00B13653" w:rsidRDefault="001F204F">
      <w:pPr>
        <w:pStyle w:val="Heading3"/>
      </w:pPr>
      <w:bookmarkStart w:id="1123" w:name="section_5c5c4a0a02ba44d7a0f2c101221ce4a8"/>
      <w:bookmarkStart w:id="1124" w:name="_Toc499809461"/>
      <w:r>
        <w:t>Part 1</w:t>
      </w:r>
      <w:r>
        <w:t xml:space="preserve"> Section 17.18.84, ST_TabJc (Custom Tab Stop Type)</w:t>
      </w:r>
      <w:bookmarkEnd w:id="1123"/>
      <w:bookmarkEnd w:id="1124"/>
      <w:r>
        <w:fldChar w:fldCharType="begin"/>
      </w:r>
      <w:r>
        <w:instrText xml:space="preserve"> XE "ST_TabJc (Custom Tab Stop Type)" </w:instrText>
      </w:r>
      <w:r>
        <w:fldChar w:fldCharType="end"/>
      </w:r>
    </w:p>
    <w:p w:rsidR="00B13653" w:rsidRDefault="001F204F">
      <w:pPr>
        <w:pStyle w:val="Definition-Field"/>
      </w:pPr>
      <w:r>
        <w:t xml:space="preserve">a.   </w:t>
      </w:r>
      <w:r>
        <w:rPr>
          <w:i/>
        </w:rPr>
        <w:t>The standard states that the decimal value specifies that the current tab stop shall result in a location in the document where all following text is aligned ar</w:t>
      </w:r>
      <w:r>
        <w:rPr>
          <w:i/>
        </w:rPr>
        <w:t>ound the first decimal character in the following text runs.</w:t>
      </w:r>
    </w:p>
    <w:p w:rsidR="00B13653" w:rsidRDefault="001F204F">
      <w:pPr>
        <w:pStyle w:val="Definition-Field2"/>
      </w:pPr>
      <w:r>
        <w:t>In Word, if the value is decimal, the tab stop results in a location in the document where all following text is aligned around the first decimal separator in the following text runs.</w:t>
      </w:r>
    </w:p>
    <w:p w:rsidR="00B13653" w:rsidRDefault="001F204F">
      <w:pPr>
        <w:pStyle w:val="Definition-Field"/>
      </w:pPr>
      <w:r>
        <w:t xml:space="preserve">b.   </w:t>
      </w:r>
      <w:r>
        <w:rPr>
          <w:i/>
        </w:rPr>
        <w:t>The st</w:t>
      </w:r>
      <w:r>
        <w:rPr>
          <w:i/>
        </w:rPr>
        <w:t>andard does not state how to interpret the decimal attribute if there is no decimal separator.</w:t>
      </w:r>
    </w:p>
    <w:p w:rsidR="00B13653" w:rsidRDefault="001F204F">
      <w:pPr>
        <w:pStyle w:val="Definition-Field2"/>
      </w:pPr>
      <w:r>
        <w:t>Word aligns text around the implicit decimal separator after the last digit of the first numerical value appearing in the following text if there is no decimal s</w:t>
      </w:r>
      <w:r>
        <w:t>eparator.</w:t>
      </w:r>
    </w:p>
    <w:p w:rsidR="00B13653" w:rsidRDefault="001F204F">
      <w:pPr>
        <w:pStyle w:val="Definition-Field"/>
      </w:pPr>
      <w:r>
        <w:t xml:space="preserve">c.   </w:t>
      </w:r>
      <w:r>
        <w:rPr>
          <w:i/>
        </w:rPr>
        <w:t>The standard does not list "left" or "right" as valid values for the val attribute.</w:t>
      </w:r>
    </w:p>
    <w:p w:rsidR="00B13653" w:rsidRDefault="001F204F">
      <w:pPr>
        <w:pStyle w:val="Definition-Field2"/>
      </w:pPr>
      <w:r>
        <w:t>Word treats a value of "left" as if it were "start".  Word treats a value of "right" as if it were "end".</w:t>
      </w:r>
    </w:p>
    <w:p w:rsidR="00B13653" w:rsidRDefault="001F204F">
      <w:pPr>
        <w:pStyle w:val="Definition-Field"/>
      </w:pPr>
      <w:r>
        <w:t xml:space="preserve">d.   </w:t>
      </w:r>
      <w:r>
        <w:rPr>
          <w:i/>
        </w:rPr>
        <w:t>The standard does not describe the behavior wh</w:t>
      </w:r>
      <w:r>
        <w:rPr>
          <w:i/>
        </w:rPr>
        <w:t>en a table cell contains a single decimal tab stop.</w:t>
      </w:r>
    </w:p>
    <w:p w:rsidR="00B13653" w:rsidRDefault="001F204F">
      <w:pPr>
        <w:pStyle w:val="Definition-Field2"/>
      </w:pPr>
      <w:r>
        <w:t>Word will insert an implicit tab into the table cell when there is a single decimal tab stop, which results in the content being aligned to the decimal tab stop automatically.</w:t>
      </w:r>
    </w:p>
    <w:p w:rsidR="00B13653" w:rsidRDefault="001F204F">
      <w:pPr>
        <w:pStyle w:val="Heading3"/>
      </w:pPr>
      <w:bookmarkStart w:id="1125" w:name="section_3359ff85c4234b9dbe78d1cf96f79486"/>
      <w:bookmarkStart w:id="1126" w:name="_Toc499809462"/>
      <w:r>
        <w:t>Part 1 Section 17.18.89, ST_</w:t>
      </w:r>
      <w:r>
        <w:t>TblStyleOverrideType (Conditional Table Style Formatting Types)</w:t>
      </w:r>
      <w:bookmarkEnd w:id="1125"/>
      <w:bookmarkEnd w:id="1126"/>
      <w:r>
        <w:fldChar w:fldCharType="begin"/>
      </w:r>
      <w:r>
        <w:instrText xml:space="preserve"> XE "ST_TblStyleOverrideType (Conditional Table Style Formatting Types)" </w:instrText>
      </w:r>
      <w:r>
        <w:fldChar w:fldCharType="end"/>
      </w:r>
    </w:p>
    <w:p w:rsidR="00B13653" w:rsidRDefault="001F204F">
      <w:pPr>
        <w:pStyle w:val="Definition-Field"/>
      </w:pPr>
      <w:r>
        <w:t xml:space="preserve">a.   </w:t>
      </w:r>
      <w:r>
        <w:rPr>
          <w:i/>
        </w:rPr>
        <w:t>The standard states that a value of "wholeTable" for the "type" attribute specifies that the given conditional f</w:t>
      </w:r>
      <w:r>
        <w:rPr>
          <w:i/>
        </w:rPr>
        <w:t>ormatting applies to the entire table.</w:t>
      </w:r>
    </w:p>
    <w:p w:rsidR="00B13653" w:rsidRDefault="001F204F">
      <w:pPr>
        <w:pStyle w:val="Definition-Field2"/>
      </w:pPr>
      <w:r>
        <w:t>Word does not apply and discards on save any properties within the tblStylePr ("</w:t>
      </w:r>
      <w:hyperlink r:id="rId109">
        <w:r>
          <w:rPr>
            <w:rStyle w:val="Hyperlink"/>
          </w:rPr>
          <w:t>[ISO/IEC-29500-1]</w:t>
        </w:r>
      </w:hyperlink>
      <w:r>
        <w:t xml:space="preserve"> §17.7.6.6; tblStylePr") element when the "type" attri</w:t>
      </w:r>
      <w:r>
        <w:t>bute has a value of "wholeTable".</w:t>
      </w:r>
    </w:p>
    <w:p w:rsidR="00B13653" w:rsidRDefault="001F204F">
      <w:pPr>
        <w:pStyle w:val="Heading3"/>
      </w:pPr>
      <w:bookmarkStart w:id="1127" w:name="section_ad8ec7f973a341aab193562caeda1103"/>
      <w:bookmarkStart w:id="1128" w:name="_Toc499809463"/>
      <w:r>
        <w:t>Part 1 Section 17.18.93, ST_TextDirection (Text Flow Direction)</w:t>
      </w:r>
      <w:bookmarkEnd w:id="1127"/>
      <w:bookmarkEnd w:id="1128"/>
      <w:r>
        <w:fldChar w:fldCharType="begin"/>
      </w:r>
      <w:r>
        <w:instrText xml:space="preserve"> XE "ST_TextDirection (Text Flow Direction)" </w:instrText>
      </w:r>
      <w:r>
        <w:fldChar w:fldCharType="end"/>
      </w:r>
    </w:p>
    <w:p w:rsidR="00B13653" w:rsidRDefault="001F204F">
      <w:pPr>
        <w:pStyle w:val="Definition-Field"/>
      </w:pPr>
      <w:r>
        <w:t xml:space="preserve">a.   </w:t>
      </w:r>
      <w:r>
        <w:rPr>
          <w:i/>
        </w:rPr>
        <w:t>The standard states that tbLrV orients lines from top to bottom, left to right and tbRlV orients lines fro</w:t>
      </w:r>
      <w:r>
        <w:rPr>
          <w:i/>
        </w:rPr>
        <w:t>m top to bottom, right to left.</w:t>
      </w:r>
    </w:p>
    <w:p w:rsidR="00B13653" w:rsidRDefault="001F204F">
      <w:r>
        <w:t>The standard states:</w:t>
      </w:r>
    </w:p>
    <w:tbl>
      <w:tblPr>
        <w:tblStyle w:val="Table-ShadedHeader"/>
        <w:tblW w:w="0" w:type="auto"/>
        <w:tblLook w:val="04A0" w:firstRow="1" w:lastRow="0" w:firstColumn="1" w:lastColumn="0" w:noHBand="0" w:noVBand="1"/>
      </w:tblPr>
      <w:tblGrid>
        <w:gridCol w:w="4162"/>
        <w:gridCol w:w="278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btLr</w:t>
            </w:r>
            <w:r>
              <w:t xml:space="preserve"> (Lines Flow From Left to Right)</w:t>
            </w:r>
          </w:p>
        </w:tc>
        <w:tc>
          <w:tcPr>
            <w:tcW w:w="0" w:type="auto"/>
            <w:vAlign w:val="center"/>
          </w:tcPr>
          <w:p w:rsidR="00B13653" w:rsidRDefault="001F204F">
            <w:pPr>
              <w:pStyle w:val="TableBodyText"/>
            </w:pPr>
            <w:r>
              <w:t xml:space="preserve">Semantically equivalent to </w:t>
            </w:r>
            <w:r>
              <w:rPr>
                <w:b/>
              </w:rPr>
              <w:t>lr</w:t>
            </w:r>
            <w:r>
              <w:t>.</w:t>
            </w:r>
          </w:p>
        </w:tc>
      </w:tr>
      <w:tr w:rsidR="00B13653" w:rsidTr="00B13653">
        <w:tc>
          <w:tcPr>
            <w:tcW w:w="0" w:type="auto"/>
            <w:vAlign w:val="center"/>
          </w:tcPr>
          <w:p w:rsidR="00B13653" w:rsidRDefault="001F204F">
            <w:pPr>
              <w:pStyle w:val="TableBodyText"/>
            </w:pPr>
            <w:r>
              <w:rPr>
                <w:b/>
              </w:rPr>
              <w:t>lrTb</w:t>
            </w:r>
            <w:r>
              <w:t xml:space="preserve"> (Lines Flow From Top to Bottom)</w:t>
            </w:r>
          </w:p>
        </w:tc>
        <w:tc>
          <w:tcPr>
            <w:tcW w:w="0" w:type="auto"/>
            <w:vAlign w:val="center"/>
          </w:tcPr>
          <w:p w:rsidR="00B13653" w:rsidRDefault="001F204F">
            <w:pPr>
              <w:pStyle w:val="TableBodyText"/>
            </w:pPr>
            <w:r>
              <w:t xml:space="preserve">Semantically equivalent to </w:t>
            </w:r>
            <w:r>
              <w:rPr>
                <w:b/>
              </w:rPr>
              <w:t>tb</w:t>
            </w:r>
            <w:r>
              <w:t>.</w:t>
            </w:r>
          </w:p>
        </w:tc>
      </w:tr>
      <w:tr w:rsidR="00B13653" w:rsidTr="00B13653">
        <w:tc>
          <w:tcPr>
            <w:tcW w:w="0" w:type="auto"/>
            <w:vAlign w:val="center"/>
          </w:tcPr>
          <w:p w:rsidR="00B13653" w:rsidRDefault="001F204F">
            <w:pPr>
              <w:pStyle w:val="TableBodyText"/>
            </w:pPr>
            <w:r>
              <w:rPr>
                <w:b/>
              </w:rPr>
              <w:t>lrTbV</w:t>
            </w:r>
            <w:r>
              <w:t xml:space="preserve"> (Lines Flow From Top to Bottom, Rotated)</w:t>
            </w:r>
          </w:p>
        </w:tc>
        <w:tc>
          <w:tcPr>
            <w:tcW w:w="0" w:type="auto"/>
            <w:vAlign w:val="center"/>
          </w:tcPr>
          <w:p w:rsidR="00B13653" w:rsidRDefault="001F204F">
            <w:pPr>
              <w:pStyle w:val="TableBodyText"/>
            </w:pPr>
            <w:r>
              <w:t xml:space="preserve">Semantically equivalent to </w:t>
            </w:r>
            <w:r>
              <w:rPr>
                <w:b/>
              </w:rPr>
              <w:t>tbV</w:t>
            </w:r>
            <w:r>
              <w:t>.</w:t>
            </w:r>
          </w:p>
        </w:tc>
      </w:tr>
      <w:tr w:rsidR="00B13653" w:rsidTr="00B13653">
        <w:tc>
          <w:tcPr>
            <w:tcW w:w="0" w:type="auto"/>
            <w:vAlign w:val="center"/>
          </w:tcPr>
          <w:p w:rsidR="00B13653" w:rsidRDefault="001F204F">
            <w:pPr>
              <w:pStyle w:val="TableBodyText"/>
            </w:pPr>
            <w:r>
              <w:rPr>
                <w:b/>
              </w:rPr>
              <w:t>tbLrV</w:t>
            </w:r>
            <w:r>
              <w:t xml:space="preserve"> (Lines Flow From Left to Right, Rotated)</w:t>
            </w:r>
          </w:p>
        </w:tc>
        <w:tc>
          <w:tcPr>
            <w:tcW w:w="0" w:type="auto"/>
            <w:vAlign w:val="center"/>
          </w:tcPr>
          <w:p w:rsidR="00B13653" w:rsidRDefault="001F204F">
            <w:pPr>
              <w:pStyle w:val="TableBodyText"/>
            </w:pPr>
            <w:r>
              <w:t xml:space="preserve">Semantically equivalent to </w:t>
            </w:r>
            <w:r>
              <w:rPr>
                <w:b/>
              </w:rPr>
              <w:t>lrV</w:t>
            </w:r>
            <w:r>
              <w:t>.</w:t>
            </w:r>
          </w:p>
        </w:tc>
      </w:tr>
      <w:tr w:rsidR="00B13653" w:rsidTr="00B13653">
        <w:tc>
          <w:tcPr>
            <w:tcW w:w="0" w:type="auto"/>
            <w:vAlign w:val="center"/>
          </w:tcPr>
          <w:p w:rsidR="00B13653" w:rsidRDefault="001F204F">
            <w:pPr>
              <w:pStyle w:val="TableBodyText"/>
            </w:pPr>
            <w:r>
              <w:rPr>
                <w:b/>
              </w:rPr>
              <w:t>tbRl</w:t>
            </w:r>
            <w:r>
              <w:t xml:space="preserve"> (Lines Flow From Right to Left)</w:t>
            </w:r>
          </w:p>
        </w:tc>
        <w:tc>
          <w:tcPr>
            <w:tcW w:w="0" w:type="auto"/>
            <w:vAlign w:val="center"/>
          </w:tcPr>
          <w:p w:rsidR="00B13653" w:rsidRDefault="001F204F">
            <w:pPr>
              <w:pStyle w:val="TableBodyText"/>
            </w:pPr>
            <w:r>
              <w:t xml:space="preserve">Semantically equivalent to </w:t>
            </w:r>
            <w:r>
              <w:rPr>
                <w:b/>
              </w:rPr>
              <w:t>rl</w:t>
            </w:r>
            <w:r>
              <w:t>.</w:t>
            </w:r>
          </w:p>
        </w:tc>
      </w:tr>
      <w:tr w:rsidR="00B13653" w:rsidTr="00B13653">
        <w:tc>
          <w:tcPr>
            <w:tcW w:w="0" w:type="auto"/>
            <w:vAlign w:val="center"/>
          </w:tcPr>
          <w:p w:rsidR="00B13653" w:rsidRDefault="001F204F">
            <w:pPr>
              <w:pStyle w:val="TableBodyText"/>
            </w:pPr>
            <w:r>
              <w:rPr>
                <w:b/>
              </w:rPr>
              <w:t>tbRlV</w:t>
            </w:r>
            <w:r>
              <w:t xml:space="preserve"> (Lines Flow From Right to </w:t>
            </w:r>
            <w:r>
              <w:t>Left, Rotated)</w:t>
            </w:r>
          </w:p>
        </w:tc>
        <w:tc>
          <w:tcPr>
            <w:tcW w:w="0" w:type="auto"/>
            <w:vAlign w:val="center"/>
          </w:tcPr>
          <w:p w:rsidR="00B13653" w:rsidRDefault="001F204F">
            <w:pPr>
              <w:pStyle w:val="TableBodyText"/>
            </w:pPr>
            <w:r>
              <w:t xml:space="preserve">Semantically equivalent to </w:t>
            </w:r>
            <w:r>
              <w:rPr>
                <w:b/>
              </w:rPr>
              <w:t>rlV</w:t>
            </w:r>
            <w:r>
              <w:t>.</w:t>
            </w:r>
          </w:p>
        </w:tc>
      </w:tr>
    </w:tbl>
    <w:p w:rsidR="00B13653" w:rsidRDefault="00B13653"/>
    <w:p w:rsidR="00B13653" w:rsidRDefault="001F204F">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btLr</w:t>
            </w:r>
            <w:r>
              <w:t xml:space="preserve"> (Bottom to Top, Left to Right)</w:t>
            </w:r>
          </w:p>
        </w:tc>
        <w:tc>
          <w:tcPr>
            <w:tcW w:w="0" w:type="auto"/>
            <w:vAlign w:val="center"/>
          </w:tcPr>
          <w:p w:rsidR="00B13653" w:rsidRDefault="001F204F">
            <w:pPr>
              <w:pStyle w:val="TableBodyText"/>
            </w:pPr>
            <w:r>
              <w:t xml:space="preserve">Specifies that text in the parent object </w:t>
            </w:r>
            <w:r>
              <w:t>shall flow from bottom to top vertically, then from left to right horizontally on the page.</w:t>
            </w:r>
          </w:p>
          <w:p w:rsidR="00B13653" w:rsidRDefault="00B13653">
            <w:pPr>
              <w:pStyle w:val="TableBodyText"/>
            </w:pPr>
          </w:p>
          <w:p w:rsidR="00B13653" w:rsidRDefault="001F204F">
            <w:pPr>
              <w:pStyle w:val="TableBodyText"/>
            </w:pPr>
            <w:r>
              <w:t>This means that vertical lines are filled before the text expands horizontally.</w:t>
            </w:r>
          </w:p>
        </w:tc>
      </w:tr>
      <w:tr w:rsidR="00B13653" w:rsidTr="00B13653">
        <w:tc>
          <w:tcPr>
            <w:tcW w:w="0" w:type="auto"/>
            <w:vAlign w:val="center"/>
          </w:tcPr>
          <w:p w:rsidR="00B13653" w:rsidRDefault="001F204F">
            <w:pPr>
              <w:pStyle w:val="TableBodyText"/>
            </w:pPr>
            <w:r>
              <w:rPr>
                <w:b/>
              </w:rPr>
              <w:t>lrTb</w:t>
            </w:r>
            <w:r>
              <w:t xml:space="preserve"> (Left to Right, Top to Bottom)</w:t>
            </w:r>
          </w:p>
        </w:tc>
        <w:tc>
          <w:tcPr>
            <w:tcW w:w="0" w:type="auto"/>
            <w:vAlign w:val="center"/>
          </w:tcPr>
          <w:p w:rsidR="00B13653" w:rsidRDefault="001F204F">
            <w:pPr>
              <w:pStyle w:val="TableBodyText"/>
            </w:pPr>
            <w:r>
              <w:t>Specifies that text in the parent object shall</w:t>
            </w:r>
            <w:r>
              <w:t xml:space="preserve"> flow from left to right horizontally, then top to bottom vertically on the page.</w:t>
            </w:r>
          </w:p>
          <w:p w:rsidR="00B13653" w:rsidRDefault="00B13653">
            <w:pPr>
              <w:pStyle w:val="TableBodyText"/>
            </w:pPr>
          </w:p>
          <w:p w:rsidR="00B13653" w:rsidRDefault="001F204F">
            <w:pPr>
              <w:pStyle w:val="TableBodyText"/>
            </w:pPr>
            <w:r>
              <w:t>This means that horizontal lines are filled before the text expands vertically.</w:t>
            </w:r>
          </w:p>
        </w:tc>
      </w:tr>
      <w:tr w:rsidR="00B13653" w:rsidTr="00B13653">
        <w:tc>
          <w:tcPr>
            <w:tcW w:w="0" w:type="auto"/>
            <w:vAlign w:val="center"/>
          </w:tcPr>
          <w:p w:rsidR="00B13653" w:rsidRDefault="001F204F">
            <w:pPr>
              <w:pStyle w:val="TableBodyText"/>
            </w:pPr>
            <w:r>
              <w:rPr>
                <w:b/>
              </w:rPr>
              <w:t>lrTbV</w:t>
            </w:r>
            <w:r>
              <w:t xml:space="preserve"> (Left to Right, Top to Bottom Rotated)</w:t>
            </w:r>
          </w:p>
        </w:tc>
        <w:tc>
          <w:tcPr>
            <w:tcW w:w="0" w:type="auto"/>
            <w:vAlign w:val="center"/>
          </w:tcPr>
          <w:p w:rsidR="00B13653" w:rsidRDefault="001F204F">
            <w:pPr>
              <w:pStyle w:val="TableBodyText"/>
            </w:pPr>
            <w:r>
              <w:t xml:space="preserve">Specifies that text in the parent object shall </w:t>
            </w:r>
            <w:r>
              <w:t>flow from left to right horizontally, then top to bottom vertically on the page.</w:t>
            </w:r>
          </w:p>
          <w:p w:rsidR="00B13653" w:rsidRDefault="00B13653">
            <w:pPr>
              <w:pStyle w:val="TableBodyText"/>
            </w:pPr>
          </w:p>
          <w:p w:rsidR="00B13653" w:rsidRDefault="001F204F">
            <w:pPr>
              <w:pStyle w:val="TableBodyText"/>
            </w:pPr>
            <w:r>
              <w:t>This means that horizontal lines are filled before the text expands vertically.</w:t>
            </w:r>
          </w:p>
          <w:p w:rsidR="00B13653" w:rsidRDefault="00B13653">
            <w:pPr>
              <w:pStyle w:val="TableBodyText"/>
            </w:pPr>
          </w:p>
          <w:p w:rsidR="00B13653" w:rsidRDefault="001F204F">
            <w:pPr>
              <w:pStyle w:val="TableBodyText"/>
            </w:pPr>
            <w:r>
              <w:t xml:space="preserve">This flow is also rotated such that any East Asian text shall be rotated 270 degrees when </w:t>
            </w:r>
            <w:r>
              <w:t>displayed on a page.</w:t>
            </w:r>
          </w:p>
        </w:tc>
      </w:tr>
      <w:tr w:rsidR="00B13653" w:rsidTr="00B13653">
        <w:tc>
          <w:tcPr>
            <w:tcW w:w="0" w:type="auto"/>
            <w:vAlign w:val="center"/>
          </w:tcPr>
          <w:p w:rsidR="00B13653" w:rsidRDefault="001F204F">
            <w:pPr>
              <w:pStyle w:val="TableBodyText"/>
            </w:pPr>
            <w:r>
              <w:rPr>
                <w:b/>
              </w:rPr>
              <w:t>tbLrV</w:t>
            </w:r>
            <w:r>
              <w:t xml:space="preserve"> (Top to Bottom, Left to Right Rotated)</w:t>
            </w:r>
          </w:p>
        </w:tc>
        <w:tc>
          <w:tcPr>
            <w:tcW w:w="0" w:type="auto"/>
            <w:vAlign w:val="center"/>
          </w:tcPr>
          <w:p w:rsidR="00B13653" w:rsidRDefault="001F204F">
            <w:pPr>
              <w:pStyle w:val="TableBodyText"/>
            </w:pPr>
            <w:r>
              <w:t>Specifies that text in the parent object shall flow from top to bottom vertically, then left to right horizontally on the page.</w:t>
            </w:r>
          </w:p>
          <w:p w:rsidR="00B13653" w:rsidRDefault="00B13653">
            <w:pPr>
              <w:pStyle w:val="TableBodyText"/>
            </w:pPr>
          </w:p>
          <w:p w:rsidR="00B13653" w:rsidRDefault="001F204F">
            <w:pPr>
              <w:pStyle w:val="TableBodyText"/>
            </w:pPr>
            <w:r>
              <w:t>This means that vertical lines are filled before the text ex</w:t>
            </w:r>
            <w:r>
              <w:t>pands horizontally.</w:t>
            </w:r>
          </w:p>
          <w:p w:rsidR="00B13653" w:rsidRDefault="00B13653">
            <w:pPr>
              <w:pStyle w:val="TableBodyText"/>
            </w:pPr>
          </w:p>
          <w:p w:rsidR="00B13653" w:rsidRDefault="001F204F">
            <w:pPr>
              <w:pStyle w:val="TableBodyText"/>
            </w:pPr>
            <w:r>
              <w:t>This flow is also rotated such that all text is rotated 90 degrees when displayed on a page.</w:t>
            </w:r>
          </w:p>
        </w:tc>
      </w:tr>
      <w:tr w:rsidR="00B13653" w:rsidTr="00B13653">
        <w:tc>
          <w:tcPr>
            <w:tcW w:w="0" w:type="auto"/>
            <w:vAlign w:val="center"/>
          </w:tcPr>
          <w:p w:rsidR="00B13653" w:rsidRDefault="001F204F">
            <w:pPr>
              <w:pStyle w:val="TableBodyText"/>
            </w:pPr>
            <w:r>
              <w:rPr>
                <w:b/>
              </w:rPr>
              <w:t>tbRl</w:t>
            </w:r>
            <w:r>
              <w:t xml:space="preserve"> (Top to Bottom, Right to Left)</w:t>
            </w:r>
          </w:p>
        </w:tc>
        <w:tc>
          <w:tcPr>
            <w:tcW w:w="0" w:type="auto"/>
            <w:vAlign w:val="center"/>
          </w:tcPr>
          <w:p w:rsidR="00B13653" w:rsidRDefault="001F204F">
            <w:pPr>
              <w:pStyle w:val="TableBodyText"/>
            </w:pPr>
            <w:r>
              <w:t>Specifies that text in the parent object shall flow from right to left horizontally, then top to bottom v</w:t>
            </w:r>
            <w:r>
              <w:t>ertically on the page.</w:t>
            </w:r>
          </w:p>
          <w:p w:rsidR="00B13653" w:rsidRDefault="00B13653">
            <w:pPr>
              <w:pStyle w:val="TableBodyText"/>
            </w:pPr>
          </w:p>
          <w:p w:rsidR="00B13653" w:rsidRDefault="001F204F">
            <w:pPr>
              <w:pStyle w:val="TableBodyText"/>
            </w:pPr>
            <w:r>
              <w:t>This means that horizontal lines are filled before the text expands vertically.</w:t>
            </w:r>
          </w:p>
        </w:tc>
      </w:tr>
      <w:tr w:rsidR="00B13653" w:rsidTr="00B13653">
        <w:tc>
          <w:tcPr>
            <w:tcW w:w="0" w:type="auto"/>
            <w:vAlign w:val="center"/>
          </w:tcPr>
          <w:p w:rsidR="00B13653" w:rsidRDefault="001F204F">
            <w:pPr>
              <w:pStyle w:val="TableBodyText"/>
            </w:pPr>
            <w:r>
              <w:rPr>
                <w:b/>
              </w:rPr>
              <w:t>tbRlV</w:t>
            </w:r>
            <w:r>
              <w:t xml:space="preserve"> (Top to Bottom, Right to Left Rotated)</w:t>
            </w:r>
          </w:p>
        </w:tc>
        <w:tc>
          <w:tcPr>
            <w:tcW w:w="0" w:type="auto"/>
            <w:vAlign w:val="center"/>
          </w:tcPr>
          <w:p w:rsidR="00B13653" w:rsidRDefault="001F204F">
            <w:pPr>
              <w:pStyle w:val="TableBodyText"/>
            </w:pPr>
            <w:r>
              <w:t>Specifies that text in the parent object shall flow from top to bottom vertically, then right to left hori</w:t>
            </w:r>
            <w:r>
              <w:t>zontally on the page.</w:t>
            </w:r>
          </w:p>
          <w:p w:rsidR="00B13653" w:rsidRDefault="00B13653">
            <w:pPr>
              <w:pStyle w:val="TableBodyText"/>
            </w:pPr>
          </w:p>
          <w:p w:rsidR="00B13653" w:rsidRDefault="001F204F">
            <w:pPr>
              <w:pStyle w:val="TableBodyText"/>
            </w:pPr>
            <w:r>
              <w:t>This means that vertical lines are filled before the text expands horizontally.</w:t>
            </w:r>
          </w:p>
          <w:p w:rsidR="00B13653" w:rsidRDefault="00B13653">
            <w:pPr>
              <w:pStyle w:val="TableBodyText"/>
            </w:pPr>
          </w:p>
          <w:p w:rsidR="00B13653" w:rsidRDefault="001F204F">
            <w:pPr>
              <w:pStyle w:val="TableBodyText"/>
            </w:pPr>
            <w:r>
              <w:t>This flow is also rotated such that all text is rotated 90 degrees when displayed on a page.</w:t>
            </w:r>
          </w:p>
        </w:tc>
      </w:tr>
    </w:tbl>
    <w:p w:rsidR="00B13653" w:rsidRDefault="00B13653">
      <w:pPr>
        <w:pStyle w:val="Definition-Field"/>
      </w:pPr>
    </w:p>
    <w:p w:rsidR="00B13653" w:rsidRDefault="001F204F">
      <w:pPr>
        <w:pStyle w:val="Definition-Field"/>
      </w:pPr>
      <w:r>
        <w:t xml:space="preserve">b.   </w:t>
      </w:r>
      <w:r>
        <w:rPr>
          <w:i/>
        </w:rPr>
        <w:t xml:space="preserve">The standard states that btLr orients the text from </w:t>
      </w:r>
      <w:r>
        <w:rPr>
          <w:i/>
        </w:rPr>
        <w:t>bottom to top, then left to right.</w:t>
      </w:r>
    </w:p>
    <w:p w:rsidR="00B13653" w:rsidRDefault="001F204F">
      <w:pPr>
        <w:pStyle w:val="Definition-Field2"/>
      </w:pPr>
      <w:r>
        <w:t>Word does not respect this value when used at the section level.</w:t>
      </w:r>
    </w:p>
    <w:p w:rsidR="00B13653" w:rsidRDefault="001F204F">
      <w:pPr>
        <w:pStyle w:val="Definition-Field2"/>
        <w:ind w:left="0"/>
        <w:rPr>
          <w:i/>
        </w:rPr>
      </w:pPr>
      <w:r>
        <w:t xml:space="preserve">c.   </w:t>
      </w:r>
      <w:r>
        <w:rPr>
          <w:i/>
        </w:rPr>
        <w:t>The standard states that rlV orients the text from top to bottom, then right to left, rotated.</w:t>
      </w:r>
    </w:p>
    <w:p w:rsidR="00B13653" w:rsidRDefault="001F204F">
      <w:pPr>
        <w:pStyle w:val="Definition-Field2"/>
      </w:pPr>
      <w:r>
        <w:t>Word does not respect this value when used at the sectio</w:t>
      </w:r>
      <w:r>
        <w:t>n level.</w:t>
      </w:r>
    </w:p>
    <w:p w:rsidR="00B13653" w:rsidRDefault="001F204F">
      <w:pPr>
        <w:pStyle w:val="Definition-Field"/>
      </w:pPr>
      <w:r>
        <w:t xml:space="preserve">d.   </w:t>
      </w:r>
      <w:r>
        <w:rPr>
          <w:i/>
        </w:rPr>
        <w:t>The standard states that lrV orients the text from bottom to top, then left to right, rotated.</w:t>
      </w:r>
    </w:p>
    <w:p w:rsidR="00B13653" w:rsidRDefault="001F204F">
      <w:pPr>
        <w:pStyle w:val="Definition-Field2"/>
      </w:pPr>
      <w:r>
        <w:t>Word does not respect this value when used at the section level.</w:t>
      </w:r>
    </w:p>
    <w:p w:rsidR="00B13653" w:rsidRDefault="001F204F">
      <w:pPr>
        <w:pStyle w:val="Heading3"/>
      </w:pPr>
      <w:bookmarkStart w:id="1129" w:name="section_9e3b0422c7ba419f9708830928e14808"/>
      <w:bookmarkStart w:id="1130" w:name="_Toc499809464"/>
      <w:r>
        <w:lastRenderedPageBreak/>
        <w:t>Part 1 Section 17.18.94, ST_TextEffect (Animated Text Effects)</w:t>
      </w:r>
      <w:bookmarkEnd w:id="1129"/>
      <w:bookmarkEnd w:id="1130"/>
      <w:r>
        <w:fldChar w:fldCharType="begin"/>
      </w:r>
      <w:r>
        <w:instrText xml:space="preserve"> XE "ST_TextEffect (Animated Text Effects)" </w:instrText>
      </w:r>
      <w:r>
        <w:fldChar w:fldCharType="end"/>
      </w:r>
    </w:p>
    <w:p w:rsidR="00B13653" w:rsidRDefault="001F204F">
      <w:pPr>
        <w:pStyle w:val="Definition-Field"/>
      </w:pPr>
      <w:r>
        <w:t xml:space="preserve">a.   </w:t>
      </w:r>
      <w:r>
        <w:rPr>
          <w:i/>
        </w:rPr>
        <w:t>The standard specifies colors for each of the enumeration values.</w:t>
      </w:r>
    </w:p>
    <w:p w:rsidR="00B13653" w:rsidRDefault="001F204F">
      <w:pPr>
        <w:pStyle w:val="Definition-Field2"/>
      </w:pPr>
      <w:r>
        <w:t>Word will use different colors in order to show the effect if the page background and system color background are too similar.</w:t>
      </w:r>
    </w:p>
    <w:p w:rsidR="00B13653" w:rsidRDefault="001F204F">
      <w:pPr>
        <w:pStyle w:val="Heading3"/>
      </w:pPr>
      <w:bookmarkStart w:id="1131" w:name="section_a797e74752bf4755a3492028c1b96dcf"/>
      <w:bookmarkStart w:id="1132" w:name="_Toc499809465"/>
      <w:r>
        <w:t>Part 1 Sect</w:t>
      </w:r>
      <w:r>
        <w:t>ion 17.18.95, ST_TextScale (Text Expansion/Compression Percentage)</w:t>
      </w:r>
      <w:bookmarkEnd w:id="1131"/>
      <w:bookmarkEnd w:id="1132"/>
      <w:r>
        <w:fldChar w:fldCharType="begin"/>
      </w:r>
      <w:r>
        <w:instrText xml:space="preserve"> XE "ST_TextScale (Text Expansion/Compression Percentage)" </w:instrText>
      </w:r>
      <w:r>
        <w:fldChar w:fldCharType="end"/>
      </w:r>
    </w:p>
    <w:p w:rsidR="00B13653" w:rsidRDefault="001F204F">
      <w:pPr>
        <w:pStyle w:val="Definition-Field"/>
      </w:pPr>
      <w:r>
        <w:t xml:space="preserve">a.   </w:t>
      </w:r>
      <w:r>
        <w:rPr>
          <w:i/>
        </w:rPr>
        <w:t>The standard states that the valid range for ST_TextScale is between 0 and 600.</w:t>
      </w:r>
    </w:p>
    <w:p w:rsidR="00B13653" w:rsidRDefault="001F204F">
      <w:pPr>
        <w:pStyle w:val="Definition-Field2"/>
      </w:pPr>
      <w:r>
        <w:t>Word requires that the valid range be betwe</w:t>
      </w:r>
      <w:r>
        <w:t>en 1 and 600.</w:t>
      </w:r>
    </w:p>
    <w:p w:rsidR="00B13653" w:rsidRDefault="001F204F">
      <w:pPr>
        <w:pStyle w:val="Heading3"/>
      </w:pPr>
      <w:bookmarkStart w:id="1133" w:name="section_d9309b78fe044bf79a64f30ff80215a9"/>
      <w:bookmarkStart w:id="1134" w:name="_Toc499809466"/>
      <w:r>
        <w:t>Part 1 Section 17.18.101, ST_VerticalJc (Vertical Alignment Type)</w:t>
      </w:r>
      <w:bookmarkEnd w:id="1133"/>
      <w:bookmarkEnd w:id="1134"/>
      <w:r>
        <w:fldChar w:fldCharType="begin"/>
      </w:r>
      <w:r>
        <w:instrText xml:space="preserve"> XE "ST_VerticalJc (Vertical Alignment Type)" </w:instrText>
      </w:r>
      <w:r>
        <w:fldChar w:fldCharType="end"/>
      </w:r>
    </w:p>
    <w:p w:rsidR="00B13653" w:rsidRDefault="001F204F">
      <w:pPr>
        <w:pStyle w:val="Definition-Field"/>
      </w:pPr>
      <w:r>
        <w:t xml:space="preserve">a.   </w:t>
      </w:r>
      <w:r>
        <w:rPr>
          <w:i/>
        </w:rPr>
        <w:t>The standard says that both justification is not used if multiple sections are on a page, and does not specify behavior for</w:t>
      </w:r>
      <w:r>
        <w:rPr>
          <w:i/>
        </w:rPr>
        <w:t xml:space="preserve"> other alignment values if multiple sections are on a page.</w:t>
      </w:r>
    </w:p>
    <w:p w:rsidR="00B13653" w:rsidRDefault="001F204F">
      <w:pPr>
        <w:pStyle w:val="Definition-Field2"/>
      </w:pPr>
      <w:r>
        <w:t>If there are multiple sections on one page and they have different vertical alignment, then Word will ignore the vertical alignment specified and will use the default value of top.</w:t>
      </w:r>
    </w:p>
    <w:p w:rsidR="00B13653" w:rsidRDefault="001F204F">
      <w:pPr>
        <w:pStyle w:val="Heading3"/>
      </w:pPr>
      <w:bookmarkStart w:id="1135" w:name="section_7c0abcfe3753410185d1d2636a792cdc"/>
      <w:bookmarkStart w:id="1136" w:name="_Toc499809467"/>
      <w:r>
        <w:t xml:space="preserve">Part 1 Section </w:t>
      </w:r>
      <w:r>
        <w:t>17.18.102, ST_View (Document View Values)</w:t>
      </w:r>
      <w:bookmarkEnd w:id="1135"/>
      <w:bookmarkEnd w:id="1136"/>
      <w:r>
        <w:fldChar w:fldCharType="begin"/>
      </w:r>
      <w:r>
        <w:instrText xml:space="preserve"> XE "ST_View (Document View Values)" </w:instrText>
      </w:r>
      <w:r>
        <w:fldChar w:fldCharType="end"/>
      </w:r>
    </w:p>
    <w:p w:rsidR="00B13653" w:rsidRDefault="001F204F">
      <w:pPr>
        <w:pStyle w:val="Definition-Field"/>
      </w:pPr>
      <w:r>
        <w:t xml:space="preserve">a.   </w:t>
      </w:r>
      <w:r>
        <w:rPr>
          <w:i/>
        </w:rPr>
        <w:t>The standard states that the enumeration value normal renders the document in outline view.</w:t>
      </w:r>
    </w:p>
    <w:p w:rsidR="00B13653" w:rsidRDefault="001F204F">
      <w:pPr>
        <w:pStyle w:val="Definition-Field2"/>
      </w:pPr>
      <w:r>
        <w:t>In Word, the enumeration value normal renders the document in a draft view.</w:t>
      </w:r>
    </w:p>
    <w:p w:rsidR="00B13653" w:rsidRDefault="001F204F">
      <w:pPr>
        <w:pStyle w:val="Heading3"/>
      </w:pPr>
      <w:bookmarkStart w:id="1137" w:name="section_d2081988766c4aa1bfe807eeeefd1f4f"/>
      <w:bookmarkStart w:id="1138" w:name="_Toc499809468"/>
      <w:r>
        <w:t>Pa</w:t>
      </w:r>
      <w:r>
        <w:t>rt 1 Section 17.18.104, ST_Wrap (Text Wrapping around Text Frame Type)</w:t>
      </w:r>
      <w:bookmarkEnd w:id="1137"/>
      <w:bookmarkEnd w:id="1138"/>
      <w:r>
        <w:fldChar w:fldCharType="begin"/>
      </w:r>
      <w:r>
        <w:instrText xml:space="preserve"> XE "ST_Wrap (Text Wrapping around Text Frame Type)" </w:instrText>
      </w:r>
      <w:r>
        <w:fldChar w:fldCharType="end"/>
      </w:r>
    </w:p>
    <w:p w:rsidR="00B13653" w:rsidRDefault="001F204F">
      <w:pPr>
        <w:pStyle w:val="Definition-Field"/>
      </w:pPr>
      <w:r>
        <w:t xml:space="preserve">a.   </w:t>
      </w:r>
      <w:r>
        <w:rPr>
          <w:i/>
        </w:rPr>
        <w:t>The standard's description for the enumeration value none is the same as notBeside.</w:t>
      </w:r>
    </w:p>
    <w:p w:rsidR="00B13653" w:rsidRDefault="001F204F">
      <w:pPr>
        <w:pStyle w:val="Definition-Field2"/>
      </w:pPr>
      <w:r>
        <w:t>The behavior of the enumeration values no</w:t>
      </w:r>
      <w:r>
        <w:t>ne and notBeside are implemented distinctly by Word.  Word implements none by not allowing text to wrap around the remaining space on each line around the text frame.</w:t>
      </w:r>
    </w:p>
    <w:p w:rsidR="00B13653" w:rsidRDefault="001F204F">
      <w:pPr>
        <w:pStyle w:val="Heading3"/>
      </w:pPr>
      <w:bookmarkStart w:id="1139" w:name="section_b48d891444844a4f843315a9a24c3dc9"/>
      <w:bookmarkStart w:id="1140" w:name="_Toc499809469"/>
      <w:r>
        <w:t>Part 1 Section 18.2.1, bookViews (Workbook Views)</w:t>
      </w:r>
      <w:bookmarkEnd w:id="1139"/>
      <w:bookmarkEnd w:id="1140"/>
      <w:r>
        <w:fldChar w:fldCharType="begin"/>
      </w:r>
      <w:r>
        <w:instrText xml:space="preserve"> XE "bookViews (Workbook Views)" </w:instrText>
      </w:r>
      <w:r>
        <w:fldChar w:fldCharType="end"/>
      </w:r>
    </w:p>
    <w:p w:rsidR="00B13653" w:rsidRDefault="001F204F">
      <w:pPr>
        <w:pStyle w:val="Definition-Field"/>
      </w:pPr>
      <w:r>
        <w:t xml:space="preserve">a.  </w:t>
      </w:r>
      <w:r>
        <w:t xml:space="preserve"> </w:t>
      </w:r>
      <w:r>
        <w:rPr>
          <w:i/>
        </w:rPr>
        <w:t>The standard states that the maxOccurs value for the workbookView child element is unbounded.</w:t>
      </w:r>
    </w:p>
    <w:p w:rsidR="00B13653" w:rsidRDefault="001F204F">
      <w:pPr>
        <w:pStyle w:val="Definition-Field2"/>
      </w:pPr>
      <w:r>
        <w:t>Excel limits the occurrences of this element to 2147483647.</w:t>
      </w:r>
    </w:p>
    <w:p w:rsidR="00B13653" w:rsidRDefault="001F204F">
      <w:pPr>
        <w:pStyle w:val="Heading3"/>
      </w:pPr>
      <w:bookmarkStart w:id="1141" w:name="section_9a86ba923c7d4538a7ae4c262aab614d"/>
      <w:bookmarkStart w:id="1142" w:name="_Toc499809470"/>
      <w:r>
        <w:t>Part 1 Section 18.2.2, calcPr (Calculation Properties)</w:t>
      </w:r>
      <w:bookmarkEnd w:id="1141"/>
      <w:bookmarkEnd w:id="1142"/>
      <w:r>
        <w:fldChar w:fldCharType="begin"/>
      </w:r>
      <w:r>
        <w:instrText xml:space="preserve"> XE "calcPr (Calculation Properties)" </w:instrText>
      </w:r>
      <w:r>
        <w:fldChar w:fldCharType="end"/>
      </w:r>
    </w:p>
    <w:p w:rsidR="00B13653" w:rsidRDefault="001F204F">
      <w:pPr>
        <w:pStyle w:val="Definition-Field"/>
      </w:pPr>
      <w:r>
        <w:t xml:space="preserve">a.   </w:t>
      </w:r>
      <w:r>
        <w:rPr>
          <w:i/>
        </w:rPr>
        <w:t>T</w:t>
      </w:r>
      <w:r>
        <w:rPr>
          <w:i/>
        </w:rPr>
        <w:t>he standard does not specify a default value for the forceFullCalc attribute.</w:t>
      </w:r>
    </w:p>
    <w:p w:rsidR="00B13653" w:rsidRDefault="001F204F">
      <w:pPr>
        <w:pStyle w:val="Definition-Field2"/>
      </w:pPr>
      <w:r>
        <w:t>Excel uses a default value of false for this attribute.</w:t>
      </w:r>
    </w:p>
    <w:p w:rsidR="00B13653" w:rsidRDefault="001F204F">
      <w:pPr>
        <w:pStyle w:val="Definition-Field"/>
      </w:pPr>
      <w:r>
        <w:t xml:space="preserve">b.   </w:t>
      </w:r>
      <w:r>
        <w:rPr>
          <w:i/>
        </w:rPr>
        <w:t>The standard specifies that iterateCount attribute iterations will always take place.</w:t>
      </w:r>
    </w:p>
    <w:p w:rsidR="00B13653" w:rsidRDefault="001F204F">
      <w:pPr>
        <w:pStyle w:val="Definition-Field2"/>
      </w:pPr>
      <w:r>
        <w:t xml:space="preserve">Office will stop iteration if </w:t>
      </w:r>
      <w:r>
        <w:t>values change by less than the iterateDelta attribute value.</w:t>
      </w:r>
    </w:p>
    <w:p w:rsidR="00B13653" w:rsidRDefault="001F204F">
      <w:pPr>
        <w:pStyle w:val="Definition-Field"/>
      </w:pPr>
      <w:r>
        <w:t xml:space="preserve">c.   </w:t>
      </w:r>
      <w:r>
        <w:rPr>
          <w:i/>
        </w:rPr>
        <w:t>The standard does not specify a default value for the calcId attribute.</w:t>
      </w:r>
    </w:p>
    <w:p w:rsidR="00B13653" w:rsidRDefault="001F204F">
      <w:pPr>
        <w:pStyle w:val="Definition-Field2"/>
      </w:pPr>
      <w:r>
        <w:t>Excel uses a default value of 0 for this attribute.</w:t>
      </w:r>
    </w:p>
    <w:p w:rsidR="00B13653" w:rsidRDefault="001F204F">
      <w:pPr>
        <w:pStyle w:val="Heading3"/>
      </w:pPr>
      <w:bookmarkStart w:id="1143" w:name="section_4a1279ef49db44dab7a7f88b371cdc89"/>
      <w:bookmarkStart w:id="1144" w:name="_Toc499809471"/>
      <w:r>
        <w:lastRenderedPageBreak/>
        <w:t>Part 1 Section 18.2.3, customWorkbookView (Custom Workbook View)</w:t>
      </w:r>
      <w:bookmarkEnd w:id="1143"/>
      <w:bookmarkEnd w:id="1144"/>
      <w:r>
        <w:fldChar w:fldCharType="begin"/>
      </w:r>
      <w:r>
        <w:instrText xml:space="preserve"> X</w:instrText>
      </w:r>
      <w:r>
        <w:instrText xml:space="preserve">E "customWorkbookView (Custom Workbook View)" </w:instrText>
      </w:r>
      <w:r>
        <w:fldChar w:fldCharType="end"/>
      </w:r>
    </w:p>
    <w:p w:rsidR="00B13653" w:rsidRDefault="001F204F">
      <w:pPr>
        <w:pStyle w:val="Definition-Field"/>
      </w:pPr>
      <w:r>
        <w:t xml:space="preserve">a.   </w:t>
      </w:r>
      <w:r>
        <w:rPr>
          <w:i/>
        </w:rPr>
        <w:t>The standard states that the values of the windowWidth attribute are defined by the XML Schema unsignedInt datatype.</w:t>
      </w:r>
    </w:p>
    <w:p w:rsidR="00B13653" w:rsidRDefault="001F204F">
      <w:pPr>
        <w:pStyle w:val="Definition-Field2"/>
      </w:pPr>
      <w:r>
        <w:t>Excel restricts the value of this attribute to be at most 2147483647.</w:t>
      </w:r>
    </w:p>
    <w:p w:rsidR="00B13653" w:rsidRDefault="001F204F">
      <w:pPr>
        <w:pStyle w:val="Definition-Field"/>
      </w:pPr>
      <w:r>
        <w:t xml:space="preserve">b.   </w:t>
      </w:r>
      <w:r>
        <w:rPr>
          <w:i/>
        </w:rPr>
        <w:t>The standa</w:t>
      </w:r>
      <w:r>
        <w:rPr>
          <w:i/>
        </w:rPr>
        <w:t>rd states that the values of the mergeInterval attribute are defined by the XML Schema unsignedInt datatype.</w:t>
      </w:r>
    </w:p>
    <w:p w:rsidR="00B13653" w:rsidRDefault="001F204F">
      <w:pPr>
        <w:pStyle w:val="Definition-Field2"/>
      </w:pPr>
      <w:r>
        <w:t>Excel restricts the value of this attribute to be 0 or at least 5 and at most 1440.</w:t>
      </w:r>
    </w:p>
    <w:p w:rsidR="00B13653" w:rsidRDefault="001F204F">
      <w:pPr>
        <w:pStyle w:val="Definition-Field"/>
      </w:pPr>
      <w:r>
        <w:t xml:space="preserve">c.   </w:t>
      </w:r>
      <w:r>
        <w:rPr>
          <w:i/>
        </w:rPr>
        <w:t>The standard states that the values of the tabRatio attrib</w:t>
      </w:r>
      <w:r>
        <w:rPr>
          <w:i/>
        </w:rPr>
        <w:t>ute are defined by the XML Schema unsignedInt datatype.</w:t>
      </w:r>
    </w:p>
    <w:p w:rsidR="00B13653" w:rsidRDefault="001F204F">
      <w:pPr>
        <w:pStyle w:val="Definition-Field2"/>
      </w:pPr>
      <w:r>
        <w:t>Excel restricts the value of this attribute to be at most 1000.</w:t>
      </w:r>
    </w:p>
    <w:p w:rsidR="00B13653" w:rsidRDefault="001F204F">
      <w:pPr>
        <w:pStyle w:val="Definition-Field"/>
      </w:pPr>
      <w:r>
        <w:t xml:space="preserve">d.   </w:t>
      </w:r>
      <w:r>
        <w:rPr>
          <w:i/>
        </w:rPr>
        <w:t>The standard states that the values of the activeSheetId attribute are defined by the XML Schema unsignedInt datatype.</w:t>
      </w:r>
    </w:p>
    <w:p w:rsidR="00B13653" w:rsidRDefault="001F204F">
      <w:pPr>
        <w:pStyle w:val="Definition-Field2"/>
      </w:pPr>
      <w:r>
        <w:t>Excel restri</w:t>
      </w:r>
      <w:r>
        <w:t>cts the value of this attribute to be at least 1 and at most 65534.</w:t>
      </w:r>
    </w:p>
    <w:p w:rsidR="00B13653" w:rsidRDefault="001F204F">
      <w:pPr>
        <w:pStyle w:val="Definition-Field"/>
      </w:pPr>
      <w:r>
        <w:t xml:space="preserve">e.   </w:t>
      </w:r>
      <w:r>
        <w:rPr>
          <w:i/>
        </w:rPr>
        <w:t>The standard states that setting the showStatusbar attribute equal to false or 0 will hide the status bar.</w:t>
      </w:r>
    </w:p>
    <w:p w:rsidR="00B13653" w:rsidRDefault="001F204F">
      <w:pPr>
        <w:pStyle w:val="Definition-Field2"/>
      </w:pPr>
      <w:r>
        <w:t xml:space="preserve">Office does not hide the status bar when the showStatusbar attribute is set </w:t>
      </w:r>
      <w:r>
        <w:t>to false or 0.</w:t>
      </w:r>
    </w:p>
    <w:p w:rsidR="00B13653" w:rsidRDefault="001F204F">
      <w:pPr>
        <w:pStyle w:val="Definition-Field"/>
      </w:pPr>
      <w:r>
        <w:t xml:space="preserve">f.   </w:t>
      </w:r>
      <w:r>
        <w:rPr>
          <w:i/>
        </w:rPr>
        <w:t>The standard states that the values of the guid attribute are defined by the ST_Guid simple type.</w:t>
      </w:r>
    </w:p>
    <w:p w:rsidR="00B13653" w:rsidRDefault="001F204F">
      <w:pPr>
        <w:pStyle w:val="Definition-Field2"/>
      </w:pPr>
      <w:r>
        <w:t>Excel requires that the guid attribute value not be a null guid (00000000-0000-0000-0000-000000000000).</w:t>
      </w:r>
    </w:p>
    <w:p w:rsidR="00B13653" w:rsidRDefault="001F204F">
      <w:pPr>
        <w:pStyle w:val="Definition-Field"/>
      </w:pPr>
      <w:r>
        <w:t xml:space="preserve">g.   </w:t>
      </w:r>
      <w:r>
        <w:rPr>
          <w:i/>
        </w:rPr>
        <w:t xml:space="preserve">The standard does not limit </w:t>
      </w:r>
      <w:r>
        <w:rPr>
          <w:i/>
        </w:rPr>
        <w:t>the length of the value of the name attribute.</w:t>
      </w:r>
    </w:p>
    <w:p w:rsidR="00B13653" w:rsidRDefault="001F204F">
      <w:pPr>
        <w:pStyle w:val="Definition-Field2"/>
      </w:pPr>
      <w:r>
        <w:t>Excel restricts the value of this attribute to be at most 255 UTF-16 code units after escape sequences have been replaced with characters.</w:t>
      </w:r>
    </w:p>
    <w:p w:rsidR="00B13653" w:rsidRDefault="001F204F">
      <w:pPr>
        <w:pStyle w:val="Definition-Field"/>
      </w:pPr>
      <w:r>
        <w:t xml:space="preserve">h.   </w:t>
      </w:r>
      <w:r>
        <w:rPr>
          <w:i/>
        </w:rPr>
        <w:t>The standard states that the values of the windowHeight attribute</w:t>
      </w:r>
      <w:r>
        <w:rPr>
          <w:i/>
        </w:rPr>
        <w:t xml:space="preserve"> are defined by the XML Schema unsignedInt datatype.</w:t>
      </w:r>
    </w:p>
    <w:p w:rsidR="00B13653" w:rsidRDefault="001F204F">
      <w:pPr>
        <w:pStyle w:val="Definition-Field2"/>
      </w:pPr>
      <w:r>
        <w:t>Excel restricts the value of this attribute to be at most 2147483647.</w:t>
      </w:r>
    </w:p>
    <w:p w:rsidR="00B13653" w:rsidRDefault="001F204F">
      <w:pPr>
        <w:pStyle w:val="Definition-Field"/>
      </w:pPr>
      <w:r>
        <w:t xml:space="preserve">i.   </w:t>
      </w:r>
      <w:r>
        <w:rPr>
          <w:i/>
        </w:rPr>
        <w:t>The standard states that the windowWidth attribute is required.</w:t>
      </w:r>
    </w:p>
    <w:p w:rsidR="00B13653" w:rsidRDefault="001F204F">
      <w:pPr>
        <w:pStyle w:val="Definition-Field2"/>
      </w:pPr>
      <w:r>
        <w:t>Excel does not require this attribute.</w:t>
      </w:r>
    </w:p>
    <w:p w:rsidR="00B13653" w:rsidRDefault="001F204F">
      <w:pPr>
        <w:pStyle w:val="Definition-Field"/>
      </w:pPr>
      <w:r>
        <w:t xml:space="preserve">j.   </w:t>
      </w:r>
      <w:r>
        <w:rPr>
          <w:i/>
        </w:rPr>
        <w:t xml:space="preserve">The standard states </w:t>
      </w:r>
      <w:r>
        <w:rPr>
          <w:i/>
        </w:rPr>
        <w:t>that the windowHeight attribute is required.</w:t>
      </w:r>
    </w:p>
    <w:p w:rsidR="00B13653" w:rsidRDefault="001F204F">
      <w:pPr>
        <w:pStyle w:val="Definition-Field2"/>
      </w:pPr>
      <w:r>
        <w:t>Excel does not require this attribute.</w:t>
      </w:r>
    </w:p>
    <w:p w:rsidR="00B13653" w:rsidRDefault="001F204F">
      <w:pPr>
        <w:pStyle w:val="Heading3"/>
      </w:pPr>
      <w:bookmarkStart w:id="1145" w:name="section_e3436d35a07349779c97c4c5cd78ddab"/>
      <w:bookmarkStart w:id="1146" w:name="_Toc499809472"/>
      <w:r>
        <w:t>Part 1 Section 18.2.4, customWorkbookViews (Custom Workbook Views)</w:t>
      </w:r>
      <w:bookmarkEnd w:id="1145"/>
      <w:bookmarkEnd w:id="1146"/>
      <w:r>
        <w:fldChar w:fldCharType="begin"/>
      </w:r>
      <w:r>
        <w:instrText xml:space="preserve"> XE "customWorkbookViews (Custom Workbook Views)" </w:instrText>
      </w:r>
      <w:r>
        <w:fldChar w:fldCharType="end"/>
      </w:r>
    </w:p>
    <w:p w:rsidR="00B13653" w:rsidRDefault="001F204F">
      <w:pPr>
        <w:pStyle w:val="Definition-Field"/>
      </w:pPr>
      <w:r>
        <w:t xml:space="preserve">a.   </w:t>
      </w:r>
      <w:r>
        <w:rPr>
          <w:i/>
        </w:rPr>
        <w:t>The standard states that the maxOccurs value for</w:t>
      </w:r>
      <w:r>
        <w:rPr>
          <w:i/>
        </w:rPr>
        <w:t xml:space="preserve"> the customWorkbookView child element is unbounded.</w:t>
      </w:r>
    </w:p>
    <w:p w:rsidR="00B13653" w:rsidRDefault="001F204F">
      <w:pPr>
        <w:pStyle w:val="Definition-Field2"/>
      </w:pPr>
      <w:r>
        <w:t>Excel limits the occurrences of this element to 2147483647.</w:t>
      </w:r>
    </w:p>
    <w:p w:rsidR="00B13653" w:rsidRDefault="001F204F">
      <w:pPr>
        <w:pStyle w:val="Heading3"/>
      </w:pPr>
      <w:bookmarkStart w:id="1147" w:name="section_16c3c118f358493da99f4c85ca834c00"/>
      <w:bookmarkStart w:id="1148" w:name="_Toc499809473"/>
      <w:r>
        <w:t>Part 1 Section 18.2.5, definedName (Defined Name)</w:t>
      </w:r>
      <w:bookmarkEnd w:id="1147"/>
      <w:bookmarkEnd w:id="1148"/>
      <w:r>
        <w:fldChar w:fldCharType="begin"/>
      </w:r>
      <w:r>
        <w:instrText xml:space="preserve"> XE "definedName (Defined Name)" </w:instrText>
      </w:r>
      <w:r>
        <w:fldChar w:fldCharType="end"/>
      </w:r>
    </w:p>
    <w:p w:rsidR="00B13653" w:rsidRDefault="001F204F">
      <w:pPr>
        <w:pStyle w:val="Definition-Field"/>
      </w:pPr>
      <w:r>
        <w:t xml:space="preserve">a.   </w:t>
      </w:r>
      <w:r>
        <w:rPr>
          <w:i/>
        </w:rPr>
        <w:t xml:space="preserve">The standard states that the contents of this element </w:t>
      </w:r>
      <w:r>
        <w:rPr>
          <w:i/>
        </w:rPr>
        <w:t>are an extension on the ST_Formula simple type.</w:t>
      </w:r>
    </w:p>
    <w:p w:rsidR="00B13653" w:rsidRDefault="001F204F">
      <w:pPr>
        <w:pStyle w:val="Definition-Field2"/>
      </w:pPr>
      <w:r>
        <w:lastRenderedPageBreak/>
        <w:t>Excel requires the contents of this element to follow the grammar for a name formula, as defined in Name Formulas (</w:t>
      </w:r>
      <w:hyperlink w:anchor="Section_da7f42ad0083451a98cfb475b578d91d">
        <w:r>
          <w:rPr>
            <w:rStyle w:val="Hyperlink"/>
          </w:rPr>
          <w:t>§3.2.3.1.4, Name Formulas</w:t>
        </w:r>
      </w:hyperlink>
      <w:r>
        <w:t>).</w:t>
      </w:r>
    </w:p>
    <w:p w:rsidR="00B13653" w:rsidRDefault="001F204F">
      <w:pPr>
        <w:pStyle w:val="Definition-Field"/>
      </w:pPr>
      <w:r>
        <w:t>b.</w:t>
      </w:r>
      <w:r>
        <w:t xml:space="preserve">   </w:t>
      </w:r>
      <w:r>
        <w:rPr>
          <w:i/>
        </w:rPr>
        <w:t>The standard says that @customMenu is used.</w:t>
      </w:r>
    </w:p>
    <w:p w:rsidR="00B13653" w:rsidRDefault="001F204F">
      <w:pPr>
        <w:pStyle w:val="Definition-Field2"/>
      </w:pPr>
      <w:r>
        <w:t>In Excel, @customMenu is reserved and unused.</w:t>
      </w:r>
    </w:p>
    <w:p w:rsidR="00B13653" w:rsidRDefault="001F204F">
      <w:pPr>
        <w:pStyle w:val="Definition-Field"/>
      </w:pPr>
      <w:r>
        <w:t xml:space="preserve">c.   </w:t>
      </w:r>
      <w:r>
        <w:rPr>
          <w:i/>
        </w:rPr>
        <w:t>The standard says that @description is used.</w:t>
      </w:r>
    </w:p>
    <w:p w:rsidR="00B13653" w:rsidRDefault="001F204F">
      <w:pPr>
        <w:pStyle w:val="Definition-Field2"/>
      </w:pPr>
      <w:r>
        <w:t>In Excel, @description is reserved and unused.</w:t>
      </w:r>
    </w:p>
    <w:p w:rsidR="00B13653" w:rsidRDefault="001F204F">
      <w:pPr>
        <w:pStyle w:val="Definition-Field"/>
      </w:pPr>
      <w:r>
        <w:t xml:space="preserve">d.   </w:t>
      </w:r>
      <w:r>
        <w:rPr>
          <w:i/>
        </w:rPr>
        <w:t>The standard says that @help is used.</w:t>
      </w:r>
    </w:p>
    <w:p w:rsidR="00B13653" w:rsidRDefault="001F204F">
      <w:pPr>
        <w:pStyle w:val="Definition-Field2"/>
      </w:pPr>
      <w:r>
        <w:t>In Excel, @help is rese</w:t>
      </w:r>
      <w:r>
        <w:t>rved and unused.</w:t>
      </w:r>
    </w:p>
    <w:p w:rsidR="00B13653" w:rsidRDefault="001F204F">
      <w:pPr>
        <w:pStyle w:val="Definition-Field"/>
      </w:pPr>
      <w:r>
        <w:t xml:space="preserve">e.   </w:t>
      </w:r>
      <w:r>
        <w:rPr>
          <w:i/>
        </w:rPr>
        <w:t>The standard says that @statusBar is used.</w:t>
      </w:r>
    </w:p>
    <w:p w:rsidR="00B13653" w:rsidRDefault="001F204F">
      <w:pPr>
        <w:pStyle w:val="Definition-Field2"/>
      </w:pPr>
      <w:r>
        <w:t>In Excel, @statusBar is reserved and unused.</w:t>
      </w:r>
    </w:p>
    <w:p w:rsidR="00B13653" w:rsidRDefault="001F204F">
      <w:pPr>
        <w:pStyle w:val="Definition-Field"/>
      </w:pPr>
      <w:r>
        <w:t xml:space="preserve">f.   </w:t>
      </w:r>
      <w:r>
        <w:rPr>
          <w:i/>
        </w:rPr>
        <w:t>The standard says that @shortcutKey is used.</w:t>
      </w:r>
    </w:p>
    <w:p w:rsidR="00B13653" w:rsidRDefault="001F204F">
      <w:pPr>
        <w:pStyle w:val="Definition-Field2"/>
      </w:pPr>
      <w:r>
        <w:t>In Excel, @shortcutKey is reserved and unused.</w:t>
      </w:r>
    </w:p>
    <w:p w:rsidR="00B13653" w:rsidRDefault="001F204F">
      <w:pPr>
        <w:pStyle w:val="Definition-Field"/>
      </w:pPr>
      <w:r>
        <w:t xml:space="preserve">g.   </w:t>
      </w:r>
      <w:r>
        <w:rPr>
          <w:i/>
        </w:rPr>
        <w:t>The standard says that @xlm is used.</w:t>
      </w:r>
    </w:p>
    <w:p w:rsidR="00B13653" w:rsidRDefault="001F204F">
      <w:pPr>
        <w:pStyle w:val="Definition-Field2"/>
      </w:pPr>
      <w:r>
        <w:t>In Exce</w:t>
      </w:r>
      <w:r>
        <w:t>l, @xlm is reserved and unused.</w:t>
      </w:r>
    </w:p>
    <w:p w:rsidR="00B13653" w:rsidRDefault="001F204F">
      <w:pPr>
        <w:pStyle w:val="Definition-Field"/>
      </w:pPr>
      <w:r>
        <w:t xml:space="preserve">h.   </w:t>
      </w:r>
      <w:r>
        <w:rPr>
          <w:i/>
        </w:rPr>
        <w:t>The standard says that @vbProcedure is used.</w:t>
      </w:r>
    </w:p>
    <w:p w:rsidR="00B13653" w:rsidRDefault="001F204F">
      <w:pPr>
        <w:pStyle w:val="Definition-Field2"/>
      </w:pPr>
      <w:r>
        <w:t>In Excel, @vbProcedure is reserved and unused.</w:t>
      </w:r>
    </w:p>
    <w:p w:rsidR="00B13653" w:rsidRDefault="001F204F">
      <w:pPr>
        <w:pStyle w:val="Definition-Field"/>
      </w:pPr>
      <w:r>
        <w:t xml:space="preserve">i.   </w:t>
      </w:r>
      <w:r>
        <w:rPr>
          <w:i/>
        </w:rPr>
        <w:t>The standard says that @functionGroupId is used.</w:t>
      </w:r>
    </w:p>
    <w:p w:rsidR="00B13653" w:rsidRDefault="001F204F">
      <w:pPr>
        <w:pStyle w:val="Definition-Field2"/>
      </w:pPr>
      <w:r>
        <w:t>In Excel, @functionGroupId is reserved and unused.</w:t>
      </w:r>
    </w:p>
    <w:p w:rsidR="00B13653" w:rsidRDefault="001F204F">
      <w:pPr>
        <w:pStyle w:val="Definition-Field"/>
      </w:pPr>
      <w:r>
        <w:t xml:space="preserve">j.   </w:t>
      </w:r>
      <w:r>
        <w:rPr>
          <w:i/>
        </w:rPr>
        <w:t>The standard does</w:t>
      </w:r>
      <w:r>
        <w:rPr>
          <w:i/>
        </w:rPr>
        <w:t xml:space="preserve"> not limit the length of the value of the comment attribute.</w:t>
      </w:r>
    </w:p>
    <w:p w:rsidR="00B13653" w:rsidRDefault="001F204F">
      <w:pPr>
        <w:pStyle w:val="Definition-Field2"/>
      </w:pPr>
      <w:r>
        <w:t>Excel restricts the value of this attribute to be at most 255 characters before escaping.</w:t>
      </w:r>
    </w:p>
    <w:p w:rsidR="00B13653" w:rsidRDefault="001F204F">
      <w:pPr>
        <w:pStyle w:val="Definition-Field"/>
      </w:pPr>
      <w:r>
        <w:t xml:space="preserve">k.   </w:t>
      </w:r>
      <w:r>
        <w:rPr>
          <w:i/>
        </w:rPr>
        <w:t>The standard does not limit the length of the value of the name attribute.</w:t>
      </w:r>
    </w:p>
    <w:p w:rsidR="00B13653" w:rsidRDefault="001F204F">
      <w:pPr>
        <w:pStyle w:val="Definition-Field2"/>
      </w:pPr>
      <w:r>
        <w:t>Excel restricts the value</w:t>
      </w:r>
      <w:r>
        <w:t xml:space="preserve"> of this attribute to be at least 1 and at most 255 characters.</w:t>
      </w:r>
    </w:p>
    <w:p w:rsidR="00B13653" w:rsidRDefault="001F204F">
      <w:pPr>
        <w:pStyle w:val="Definition-Field"/>
      </w:pPr>
      <w:r>
        <w:t xml:space="preserve">l.   </w:t>
      </w:r>
      <w:r>
        <w:rPr>
          <w:i/>
        </w:rPr>
        <w:t>The standard specifies localSheetID is the sheet index in this workbook where data from an external reference is displayed.</w:t>
      </w:r>
    </w:p>
    <w:p w:rsidR="00B13653" w:rsidRDefault="001F204F">
      <w:pPr>
        <w:pStyle w:val="Definition-Field2"/>
      </w:pPr>
      <w:r>
        <w:t xml:space="preserve">Office uses this index for sheet-local names to specify the </w:t>
      </w:r>
      <w:r>
        <w:t>sheet on which the name is defined.</w:t>
      </w:r>
    </w:p>
    <w:p w:rsidR="00B13653" w:rsidRDefault="001F204F">
      <w:pPr>
        <w:pStyle w:val="Definition-Field"/>
      </w:pPr>
      <w:r>
        <w:t xml:space="preserve">m.   </w:t>
      </w:r>
      <w:r>
        <w:rPr>
          <w:i/>
        </w:rPr>
        <w:t>The standard states that built-in names reserved by SpreadsheetML begin with _xlnm.</w:t>
      </w:r>
    </w:p>
    <w:p w:rsidR="00B13653" w:rsidRDefault="001F204F">
      <w:pPr>
        <w:pStyle w:val="Definition-Field2"/>
      </w:pPr>
      <w:r>
        <w:t>Office assumes that all names that being with _xl are restricted.</w:t>
      </w:r>
    </w:p>
    <w:p w:rsidR="00B13653" w:rsidRDefault="001F204F">
      <w:pPr>
        <w:pStyle w:val="Definition-Field"/>
      </w:pPr>
      <w:r>
        <w:t xml:space="preserve">n.   </w:t>
      </w:r>
      <w:r>
        <w:rPr>
          <w:i/>
        </w:rPr>
        <w:t>The standard does not state restrictions around uniqueness o</w:t>
      </w:r>
      <w:r>
        <w:rPr>
          <w:i/>
        </w:rPr>
        <w:t>f definedName elements.</w:t>
      </w:r>
    </w:p>
    <w:p w:rsidR="00B13653" w:rsidRDefault="001F204F">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the defined name must be uni</w:t>
      </w:r>
      <w:r>
        <w:t>que among the other defined names that do not use the attribute.</w:t>
      </w:r>
    </w:p>
    <w:p w:rsidR="00B13653" w:rsidRDefault="001F204F">
      <w:pPr>
        <w:pStyle w:val="Definition-Field"/>
      </w:pPr>
      <w:r>
        <w:t xml:space="preserve">o.   </w:t>
      </w:r>
      <w:r>
        <w:rPr>
          <w:i/>
        </w:rPr>
        <w:t>The standard makes no mention of an xml:space attribute.</w:t>
      </w:r>
    </w:p>
    <w:p w:rsidR="00B13653" w:rsidRDefault="001F204F">
      <w:pPr>
        <w:pStyle w:val="Definition-Field2"/>
      </w:pPr>
      <w:r>
        <w:lastRenderedPageBreak/>
        <w:t>Excel uses this attribute to specify, using the W3C space preservation rules, how white space should be handled for the element's</w:t>
      </w:r>
      <w:r>
        <w:t xml:space="preserve"> contents; its allowed values are defined by the XML 1.0 specification.</w:t>
      </w:r>
    </w:p>
    <w:p w:rsidR="00B13653" w:rsidRDefault="001F204F">
      <w:pPr>
        <w:pStyle w:val="Definition-Field"/>
      </w:pPr>
      <w:r>
        <w:t xml:space="preserve">p.   </w:t>
      </w:r>
      <w:r>
        <w:rPr>
          <w:i/>
        </w:rPr>
        <w:t>The standard says that @function is used.</w:t>
      </w:r>
    </w:p>
    <w:p w:rsidR="00B13653" w:rsidRDefault="001F204F">
      <w:pPr>
        <w:pStyle w:val="Definition-Field2"/>
      </w:pPr>
      <w:r>
        <w:t>In Excel, @function is reserved and unused.</w:t>
      </w:r>
    </w:p>
    <w:p w:rsidR="00B13653" w:rsidRDefault="001F204F">
      <w:pPr>
        <w:pStyle w:val="Definition-Field"/>
      </w:pPr>
      <w:r>
        <w:t xml:space="preserve">q.   </w:t>
      </w:r>
      <w:r>
        <w:rPr>
          <w:i/>
        </w:rPr>
        <w:t xml:space="preserve">The standard states that the values of the name attribute are defined by the ST_Xstring </w:t>
      </w:r>
      <w:r>
        <w:rPr>
          <w:i/>
        </w:rPr>
        <w:t>simple type.</w:t>
      </w:r>
    </w:p>
    <w:p w:rsidR="00B13653" w:rsidRDefault="001F204F">
      <w:pPr>
        <w:pStyle w:val="Definition-Field2"/>
      </w:pPr>
      <w:r>
        <w:t>Excel requires the value of this attribute to meet the restrictions defined in Names ("</w:t>
      </w:r>
      <w:hyperlink r:id="rId110">
        <w:r>
          <w:rPr>
            <w:rStyle w:val="Hyperlink"/>
          </w:rPr>
          <w:t>[ISO/IEC-29500-1]</w:t>
        </w:r>
      </w:hyperlink>
      <w:r>
        <w:t xml:space="preserve"> §18.17.2.5").</w:t>
      </w:r>
    </w:p>
    <w:p w:rsidR="00B13653" w:rsidRDefault="001F204F">
      <w:pPr>
        <w:pStyle w:val="Definition-Field"/>
      </w:pPr>
      <w:r>
        <w:t xml:space="preserve">r.   </w:t>
      </w:r>
      <w:r>
        <w:rPr>
          <w:i/>
        </w:rPr>
        <w:t>The standard states that the values of the localSheet</w:t>
      </w:r>
      <w:r>
        <w:rPr>
          <w:i/>
        </w:rPr>
        <w:t>Id attribute are defined by the XML Schema unsignedInt datatype.</w:t>
      </w:r>
    </w:p>
    <w:p w:rsidR="00B13653" w:rsidRDefault="001F204F">
      <w:pPr>
        <w:pStyle w:val="Definition-Field2"/>
      </w:pPr>
      <w:r>
        <w:t>Excel restricts the value of this attribute to be at most 32766.</w:t>
      </w:r>
    </w:p>
    <w:p w:rsidR="00B13653" w:rsidRDefault="001F204F">
      <w:pPr>
        <w:pStyle w:val="Heading3"/>
      </w:pPr>
      <w:bookmarkStart w:id="1149" w:name="section_1aea93a7b20844b2a2e583dc2b635b41"/>
      <w:bookmarkStart w:id="1150" w:name="_Toc499809474"/>
      <w:r>
        <w:t>Part 1 Section 18.2.6, definedNames (Defined Names)</w:t>
      </w:r>
      <w:bookmarkEnd w:id="1149"/>
      <w:bookmarkEnd w:id="1150"/>
      <w:r>
        <w:fldChar w:fldCharType="begin"/>
      </w:r>
      <w:r>
        <w:instrText xml:space="preserve"> XE "definedNames (Defined Names)" </w:instrText>
      </w:r>
      <w:r>
        <w:fldChar w:fldCharType="end"/>
      </w:r>
    </w:p>
    <w:p w:rsidR="00B13653" w:rsidRDefault="001F204F">
      <w:pPr>
        <w:pStyle w:val="Definition-Field"/>
      </w:pPr>
      <w:r>
        <w:t xml:space="preserve">a.   </w:t>
      </w:r>
      <w:r>
        <w:rPr>
          <w:i/>
        </w:rPr>
        <w:t>The standard states that the max</w:t>
      </w:r>
      <w:r>
        <w:rPr>
          <w:i/>
        </w:rPr>
        <w:t>Occurs value for the definedName child element is unbounded.</w:t>
      </w:r>
    </w:p>
    <w:p w:rsidR="00B13653" w:rsidRDefault="001F204F">
      <w:pPr>
        <w:pStyle w:val="Definition-Field2"/>
      </w:pPr>
      <w:r>
        <w:t>Excel limits the occurrences of this element to 2147483647.</w:t>
      </w:r>
    </w:p>
    <w:p w:rsidR="00B13653" w:rsidRDefault="001F204F">
      <w:pPr>
        <w:pStyle w:val="Heading3"/>
      </w:pPr>
      <w:bookmarkStart w:id="1151" w:name="section_acddb526fd6c4835a83cbdc9f0924045"/>
      <w:bookmarkStart w:id="1152" w:name="_Toc499809475"/>
      <w:r>
        <w:t>Part 1 Section 18.2.7, ext (Extension)</w:t>
      </w:r>
      <w:bookmarkEnd w:id="1151"/>
      <w:bookmarkEnd w:id="1152"/>
      <w:r>
        <w:fldChar w:fldCharType="begin"/>
      </w:r>
      <w:r>
        <w:instrText xml:space="preserve"> XE "ext (Extension)" </w:instrText>
      </w:r>
      <w:r>
        <w:fldChar w:fldCharType="end"/>
      </w:r>
    </w:p>
    <w:p w:rsidR="00B13653" w:rsidRDefault="001F204F">
      <w:pPr>
        <w:pStyle w:val="Definition-Field"/>
      </w:pPr>
      <w:r>
        <w:t xml:space="preserve">a.   </w:t>
      </w:r>
      <w:r>
        <w:rPr>
          <w:i/>
        </w:rPr>
        <w:t>The standard implies that the minOccurs value for the any child ele</w:t>
      </w:r>
      <w:r>
        <w:rPr>
          <w:i/>
        </w:rPr>
        <w:t>ment is 1.</w:t>
      </w:r>
    </w:p>
    <w:p w:rsidR="00B13653" w:rsidRDefault="001F204F">
      <w:pPr>
        <w:pStyle w:val="Definition-Field2"/>
      </w:pPr>
      <w:r>
        <w:t>Excel allows zero occurrences of this element.</w:t>
      </w:r>
    </w:p>
    <w:p w:rsidR="00B13653" w:rsidRDefault="001F204F">
      <w:pPr>
        <w:pStyle w:val="Heading3"/>
      </w:pPr>
      <w:bookmarkStart w:id="1153" w:name="section_5cc825ef81d54aae9f101106494252e6"/>
      <w:bookmarkStart w:id="1154" w:name="_Toc499809476"/>
      <w:r>
        <w:t>Part 1 Section 18.2.9, externalReferences (External References)</w:t>
      </w:r>
      <w:bookmarkEnd w:id="1153"/>
      <w:bookmarkEnd w:id="1154"/>
      <w:r>
        <w:fldChar w:fldCharType="begin"/>
      </w:r>
      <w:r>
        <w:instrText xml:space="preserve"> XE "externalReferences (External References)" </w:instrText>
      </w:r>
      <w:r>
        <w:fldChar w:fldCharType="end"/>
      </w:r>
    </w:p>
    <w:p w:rsidR="00B13653" w:rsidRDefault="001F204F">
      <w:pPr>
        <w:pStyle w:val="Definition-Field"/>
      </w:pPr>
      <w:r>
        <w:t xml:space="preserve">a.   </w:t>
      </w:r>
      <w:r>
        <w:rPr>
          <w:i/>
        </w:rPr>
        <w:t>The standard states that the maxOccurs value for the externalReference child ele</w:t>
      </w:r>
      <w:r>
        <w:rPr>
          <w:i/>
        </w:rPr>
        <w:t>ment is unbounded.</w:t>
      </w:r>
    </w:p>
    <w:p w:rsidR="00B13653" w:rsidRDefault="001F204F">
      <w:pPr>
        <w:pStyle w:val="Definition-Field2"/>
      </w:pPr>
      <w:r>
        <w:t>Excel limits the occurrences of this element to 65534.</w:t>
      </w:r>
    </w:p>
    <w:p w:rsidR="00B13653" w:rsidRDefault="001F204F">
      <w:pPr>
        <w:pStyle w:val="Heading3"/>
      </w:pPr>
      <w:bookmarkStart w:id="1155" w:name="section_edcec9df5b19418eb91708b7fd2c4bda"/>
      <w:bookmarkStart w:id="1156" w:name="_Toc499809477"/>
      <w:r>
        <w:t>Part 1 Section 18.2.11, fileRecoveryPr (File Recovery Properties)</w:t>
      </w:r>
      <w:bookmarkEnd w:id="1155"/>
      <w:bookmarkEnd w:id="1156"/>
      <w:r>
        <w:fldChar w:fldCharType="begin"/>
      </w:r>
      <w:r>
        <w:instrText xml:space="preserve"> XE "fileRecoveryPr (File Recovery Properties)" </w:instrText>
      </w:r>
      <w:r>
        <w:fldChar w:fldCharType="end"/>
      </w:r>
    </w:p>
    <w:p w:rsidR="00B13653" w:rsidRDefault="001F204F">
      <w:pPr>
        <w:pStyle w:val="Definition-Field"/>
      </w:pPr>
      <w:r>
        <w:t xml:space="preserve">a.   </w:t>
      </w:r>
      <w:r>
        <w:rPr>
          <w:i/>
        </w:rPr>
        <w:t>The standard states that applications typically mark the auto</w:t>
      </w:r>
      <w:r>
        <w:rPr>
          <w:i/>
        </w:rPr>
        <w:t>recover attribute as true only after crash.</w:t>
      </w:r>
    </w:p>
    <w:p w:rsidR="00B13653" w:rsidRDefault="001F204F">
      <w:pPr>
        <w:pStyle w:val="Definition-Field2"/>
      </w:pPr>
      <w:r>
        <w:t>Excel unmarks the autorecover attribute after crash.</w:t>
      </w:r>
    </w:p>
    <w:p w:rsidR="00B13653" w:rsidRDefault="001F204F">
      <w:pPr>
        <w:pStyle w:val="Heading3"/>
      </w:pPr>
      <w:bookmarkStart w:id="1157" w:name="section_2faf54e798054ca5a4e7e74f85d96201"/>
      <w:bookmarkStart w:id="1158" w:name="_Toc499809478"/>
      <w:r>
        <w:t>Part 1 Section 18.2.12, fileSharing (File Sharing)</w:t>
      </w:r>
      <w:bookmarkEnd w:id="1157"/>
      <w:bookmarkEnd w:id="1158"/>
      <w:r>
        <w:fldChar w:fldCharType="begin"/>
      </w:r>
      <w:r>
        <w:instrText xml:space="preserve"> XE "fileSharing (File Sharing)" </w:instrText>
      </w:r>
      <w:r>
        <w:fldChar w:fldCharType="end"/>
      </w:r>
    </w:p>
    <w:p w:rsidR="00B13653" w:rsidRDefault="001F204F">
      <w:pPr>
        <w:pStyle w:val="Definition-Field"/>
      </w:pPr>
      <w:r>
        <w:t xml:space="preserve">a.   </w:t>
      </w:r>
      <w:r>
        <w:rPr>
          <w:i/>
        </w:rPr>
        <w:t>The standard allows the userName attribute to be any length.</w:t>
      </w:r>
    </w:p>
    <w:p w:rsidR="00B13653" w:rsidRDefault="001F204F">
      <w:pPr>
        <w:pStyle w:val="Definition-Field2"/>
      </w:pPr>
      <w:r>
        <w:t xml:space="preserve">Office </w:t>
      </w:r>
      <w:r>
        <w:t>requires that if present, the value of the userName attribute must be 1 to 54 characters long.</w:t>
      </w:r>
    </w:p>
    <w:p w:rsidR="00B13653" w:rsidRDefault="001F204F">
      <w:pPr>
        <w:pStyle w:val="Definition-Field"/>
      </w:pPr>
      <w:r>
        <w:t xml:space="preserve">b.   </w:t>
      </w:r>
      <w:r>
        <w:rPr>
          <w:i/>
        </w:rPr>
        <w:t>The standard states that the userName and reservationPassword attributes are optional.</w:t>
      </w:r>
    </w:p>
    <w:p w:rsidR="00B13653" w:rsidRDefault="001F204F">
      <w:pPr>
        <w:pStyle w:val="Definition-Field2"/>
      </w:pPr>
      <w:r>
        <w:t>Office requires that the userName attribute is present if the reserva</w:t>
      </w:r>
      <w:r>
        <w:t>tionPassword attribute exists.</w:t>
      </w:r>
    </w:p>
    <w:p w:rsidR="00B13653" w:rsidRDefault="001F204F">
      <w:pPr>
        <w:pStyle w:val="Definition-Field"/>
      </w:pPr>
      <w:r>
        <w:t xml:space="preserve">c.   </w:t>
      </w:r>
      <w:r>
        <w:rPr>
          <w:i/>
        </w:rPr>
        <w:t>The standard states that this setting uses a specific reservationPassword attribute to store the password hash for unlocking revisions in the workbook.</w:t>
      </w:r>
    </w:p>
    <w:p w:rsidR="00B13653" w:rsidRDefault="001F204F">
      <w:r>
        <w:lastRenderedPageBreak/>
        <w:t>In Office, when the HKCU/Software/Microsoft/Office/&lt;VERSION&gt;/Common/</w:t>
      </w:r>
      <w:r>
        <w:t>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Name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algorithm Name</w:t>
            </w:r>
          </w:p>
        </w:tc>
        <w:tc>
          <w:tcPr>
            <w:tcW w:w="0" w:type="auto"/>
            <w:vAlign w:val="center"/>
          </w:tcPr>
          <w:p w:rsidR="00B13653" w:rsidRDefault="001F204F">
            <w:pPr>
              <w:pStyle w:val="TableBodyText"/>
            </w:pPr>
            <w:r>
              <w:t>The name of the cryptographic hashing algorithm used to generate the</w:t>
            </w:r>
            <w:r>
              <w:t xml:space="preserve"> hash value. Only those algorithms that are installed in the operating system’s cryptographic subsystem can be utilized by Office.</w:t>
            </w:r>
          </w:p>
          <w:p w:rsidR="00B13653" w:rsidRDefault="00B13653">
            <w:pPr>
              <w:pStyle w:val="TableBodyText"/>
            </w:pPr>
          </w:p>
          <w:p w:rsidR="00B13653" w:rsidRDefault="001F204F">
            <w:pPr>
              <w:pStyle w:val="TableBodyText"/>
            </w:pPr>
            <w:r>
              <w:t>The hash algorithm names, described in the following table, are reserved.</w:t>
            </w:r>
          </w:p>
          <w:p w:rsidR="00B13653" w:rsidRDefault="00B13653">
            <w:pPr>
              <w:pStyle w:val="TableBodyText"/>
            </w:pPr>
          </w:p>
          <w:p w:rsidR="00B13653" w:rsidRDefault="001F204F">
            <w:pPr>
              <w:pStyle w:val="TableBodyText"/>
            </w:pPr>
            <w:r>
              <w:rPr>
                <w:b/>
                <w:i/>
              </w:rPr>
              <w:t xml:space="preserve">MD2 </w:t>
            </w:r>
          </w:p>
          <w:p w:rsidR="00B13653" w:rsidRDefault="001F204F">
            <w:pPr>
              <w:pStyle w:val="TableBodyText"/>
            </w:pPr>
            <w:r>
              <w:rPr>
                <w:i/>
              </w:rPr>
              <w:t>Specifies that the MD2 algorithm, as defined</w:t>
            </w:r>
            <w:r>
              <w:rPr>
                <w:i/>
              </w:rPr>
              <w:t xml:space="preserve"> by RFC 1319,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 xml:space="preserve">MD4 </w:t>
            </w:r>
          </w:p>
          <w:p w:rsidR="00B13653" w:rsidRDefault="001F204F">
            <w:pPr>
              <w:pStyle w:val="TableBodyText"/>
            </w:pPr>
            <w:r>
              <w:rPr>
                <w:i/>
              </w:rPr>
              <w:t>Specifies that the MD4 algorithm, as defined by RFC 1320,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MD5</w:t>
            </w:r>
          </w:p>
          <w:p w:rsidR="00B13653" w:rsidRDefault="001F204F">
            <w:pPr>
              <w:pStyle w:val="TableBodyText"/>
            </w:pPr>
            <w:r>
              <w:rPr>
                <w:i/>
              </w:rPr>
              <w:t>Specifies that the MD5 algorithm, as defined by RFC 1321, shall be used.</w:t>
            </w:r>
          </w:p>
          <w:p w:rsidR="00B13653" w:rsidRDefault="00B13653">
            <w:pPr>
              <w:pStyle w:val="TableBodyText"/>
            </w:pPr>
          </w:p>
          <w:p w:rsidR="00B13653" w:rsidRDefault="001F204F">
            <w:pPr>
              <w:pStyle w:val="TableBodyText"/>
            </w:pPr>
            <w:r>
              <w:rPr>
                <w:i/>
              </w:rPr>
              <w:t>[Note: It is recommended that a</w:t>
            </w:r>
            <w:r>
              <w:rPr>
                <w:i/>
              </w:rPr>
              <w:t>pplications should avoid using this algorithm to store new hash values, because of publicly known breaks. end note]</w:t>
            </w:r>
          </w:p>
          <w:p w:rsidR="00B13653" w:rsidRDefault="001F204F">
            <w:pPr>
              <w:pStyle w:val="TableBodyText"/>
            </w:pPr>
            <w:r>
              <w:rPr>
                <w:b/>
                <w:i/>
              </w:rPr>
              <w:t>RIPEMD-128</w:t>
            </w:r>
          </w:p>
          <w:p w:rsidR="00B13653" w:rsidRDefault="001F204F">
            <w:pPr>
              <w:pStyle w:val="TableBodyText"/>
            </w:pPr>
            <w:r>
              <w:rPr>
                <w:i/>
              </w:rPr>
              <w:t>Specifies that the RIPEMD-128 algorithm, as defined by ISO/IEC 10118-3:2004 shall be used.</w:t>
            </w:r>
          </w:p>
          <w:p w:rsidR="00B13653" w:rsidRDefault="00B13653">
            <w:pPr>
              <w:pStyle w:val="TableBodyText"/>
            </w:pPr>
          </w:p>
          <w:p w:rsidR="00B13653" w:rsidRDefault="001F204F">
            <w:pPr>
              <w:pStyle w:val="TableBodyText"/>
            </w:pPr>
            <w:r>
              <w:rPr>
                <w:i/>
              </w:rPr>
              <w:t xml:space="preserve">[Note: It is recommended that </w:t>
            </w:r>
            <w:r>
              <w:rPr>
                <w:i/>
              </w:rPr>
              <w:t>applications should avoid using this algorithm to store new hash values, because of publicly known breaks. end note]</w:t>
            </w:r>
          </w:p>
          <w:p w:rsidR="00B13653" w:rsidRDefault="001F204F">
            <w:pPr>
              <w:pStyle w:val="TableBodyText"/>
            </w:pPr>
            <w:r>
              <w:rPr>
                <w:b/>
                <w:i/>
              </w:rPr>
              <w:t>RIPEMD-160</w:t>
            </w:r>
          </w:p>
          <w:p w:rsidR="00B13653" w:rsidRDefault="001F204F">
            <w:pPr>
              <w:pStyle w:val="TableBodyText"/>
            </w:pPr>
            <w:r>
              <w:rPr>
                <w:i/>
              </w:rPr>
              <w:t>Specifies that the RIPEMD-160 algorithm, as defined by ISO/IEC 10118-3:2004, shall be used.</w:t>
            </w:r>
          </w:p>
          <w:p w:rsidR="00B13653" w:rsidRDefault="001F204F">
            <w:pPr>
              <w:pStyle w:val="TableBodyText"/>
            </w:pPr>
            <w:r>
              <w:rPr>
                <w:b/>
                <w:i/>
              </w:rPr>
              <w:t>SHA-1</w:t>
            </w:r>
          </w:p>
          <w:p w:rsidR="00B13653" w:rsidRDefault="001F204F">
            <w:pPr>
              <w:pStyle w:val="TableBodyText"/>
            </w:pPr>
            <w:r>
              <w:rPr>
                <w:i/>
              </w:rPr>
              <w:t>Specifies that the SHA-1 algor</w:t>
            </w:r>
            <w:r>
              <w:rPr>
                <w:i/>
              </w:rPr>
              <w:t>ithm, as defined by ISO/IEC 10118-3:2004, shall be used.</w:t>
            </w:r>
          </w:p>
          <w:p w:rsidR="00B13653" w:rsidRDefault="001F204F">
            <w:pPr>
              <w:pStyle w:val="TableBodyText"/>
            </w:pPr>
            <w:r>
              <w:rPr>
                <w:b/>
                <w:i/>
              </w:rPr>
              <w:t>SHA-256</w:t>
            </w:r>
          </w:p>
          <w:p w:rsidR="00B13653" w:rsidRDefault="001F204F">
            <w:pPr>
              <w:pStyle w:val="TableBodyText"/>
            </w:pPr>
            <w:r>
              <w:rPr>
                <w:i/>
              </w:rPr>
              <w:t>Specifies that the SHA-256 algorithm, as defined by ISO/IEC 10118-3:2004, shall be used.</w:t>
            </w:r>
          </w:p>
          <w:p w:rsidR="00B13653" w:rsidRDefault="001F204F">
            <w:pPr>
              <w:pStyle w:val="TableBodyText"/>
            </w:pPr>
            <w:r>
              <w:rPr>
                <w:b/>
                <w:i/>
              </w:rPr>
              <w:t>SHA-384</w:t>
            </w:r>
          </w:p>
          <w:p w:rsidR="00B13653" w:rsidRDefault="001F204F">
            <w:pPr>
              <w:pStyle w:val="TableBodyText"/>
            </w:pPr>
            <w:r>
              <w:rPr>
                <w:i/>
              </w:rPr>
              <w:t>Specifies that the SHA-384 algorithm, as defined by ISO/IEC 10118-3:2004, shall be used.</w:t>
            </w:r>
          </w:p>
          <w:p w:rsidR="00B13653" w:rsidRDefault="001F204F">
            <w:pPr>
              <w:pStyle w:val="TableBodyText"/>
            </w:pPr>
            <w:r>
              <w:rPr>
                <w:b/>
                <w:i/>
              </w:rPr>
              <w:t>SHA-5</w:t>
            </w:r>
            <w:r>
              <w:rPr>
                <w:b/>
                <w:i/>
              </w:rPr>
              <w:t>12</w:t>
            </w:r>
          </w:p>
          <w:p w:rsidR="00B13653" w:rsidRDefault="001F204F">
            <w:pPr>
              <w:pStyle w:val="TableBodyText"/>
            </w:pPr>
            <w:r>
              <w:rPr>
                <w:i/>
              </w:rPr>
              <w:t>Specifies that the SHA-512 algorithm, as defined by ISO/IEC 10118-3:2004, shall be used.</w:t>
            </w:r>
          </w:p>
          <w:p w:rsidR="00B13653" w:rsidRDefault="001F204F">
            <w:pPr>
              <w:pStyle w:val="TableBodyText"/>
            </w:pPr>
            <w:r>
              <w:rPr>
                <w:b/>
                <w:i/>
              </w:rPr>
              <w:t>WHIRLPOOL</w:t>
            </w:r>
          </w:p>
          <w:p w:rsidR="00B13653" w:rsidRDefault="001F204F">
            <w:pPr>
              <w:pStyle w:val="TableBodyText"/>
            </w:pPr>
            <w:r>
              <w:rPr>
                <w:i/>
              </w:rPr>
              <w:t>Specifies that the WHIRLPOOL algorithm, as defined by ISO/IEC 10118-3:2004, shall be used.</w:t>
            </w:r>
          </w:p>
          <w:p w:rsidR="00B13653" w:rsidRDefault="00B13653">
            <w:pPr>
              <w:pStyle w:val="TableBodyText"/>
            </w:pPr>
          </w:p>
          <w:p w:rsidR="00B13653" w:rsidRDefault="00B13653">
            <w:pPr>
              <w:pStyle w:val="TableBodyText"/>
            </w:pPr>
          </w:p>
        </w:tc>
      </w:tr>
      <w:tr w:rsidR="00B13653" w:rsidTr="00B13653">
        <w:tc>
          <w:tcPr>
            <w:tcW w:w="0" w:type="auto"/>
            <w:vAlign w:val="center"/>
          </w:tcPr>
          <w:p w:rsidR="00B13653" w:rsidRDefault="001F204F">
            <w:pPr>
              <w:pStyle w:val="TableBodyText"/>
            </w:pPr>
            <w:r>
              <w:rPr>
                <w:b/>
              </w:rPr>
              <w:t>hash Value</w:t>
            </w:r>
          </w:p>
        </w:tc>
        <w:tc>
          <w:tcPr>
            <w:tcW w:w="0" w:type="auto"/>
            <w:vAlign w:val="center"/>
          </w:tcPr>
          <w:p w:rsidR="00B13653" w:rsidRDefault="001F204F">
            <w:pPr>
              <w:pStyle w:val="TableBodyText"/>
            </w:pPr>
            <w:r>
              <w:t>Specifies the hash value for the password require</w:t>
            </w:r>
            <w:r>
              <w:t>d to edit this worksheet. This value shall be compared with the resulting hash value after hashing the user-supplied password using the algorithm specified by the preceding attributes and parent XML element. If the two values match, the protection shall no</w:t>
            </w:r>
            <w:r>
              <w:t xml:space="preserve"> longer be enforced.</w:t>
            </w:r>
          </w:p>
          <w:p w:rsidR="00B13653" w:rsidRDefault="00B13653">
            <w:pPr>
              <w:pStyle w:val="TableBodyText"/>
            </w:pPr>
          </w:p>
          <w:p w:rsidR="00B13653" w:rsidRDefault="001F204F">
            <w:pPr>
              <w:pStyle w:val="TableBodyText"/>
            </w:pPr>
            <w:r>
              <w:lastRenderedPageBreak/>
              <w:t>If this value is omitted, then the reservationPassword attribute shall contain the password hash for the workbook.</w:t>
            </w:r>
          </w:p>
          <w:p w:rsidR="00B13653" w:rsidRDefault="00B13653">
            <w:pPr>
              <w:pStyle w:val="TableBodyText"/>
            </w:pPr>
          </w:p>
          <w:p w:rsidR="00B13653" w:rsidRDefault="001F204F">
            <w:pPr>
              <w:pStyle w:val="TableBodyText"/>
            </w:pPr>
            <w:r>
              <w:t>[</w:t>
            </w:r>
            <w:r>
              <w:rPr>
                <w:i/>
              </w:rPr>
              <w:t>Example</w:t>
            </w:r>
          </w:p>
          <w:p w:rsidR="00B13653" w:rsidRDefault="00B13653">
            <w:pPr>
              <w:pStyle w:val="TableBodyText"/>
            </w:pPr>
          </w:p>
          <w:p w:rsidR="00B13653" w:rsidRDefault="001F204F">
            <w:pPr>
              <w:pStyle w:val="TableBodyText"/>
            </w:pPr>
            <w:r>
              <w:t xml:space="preserve"> Consider an Office Open XML document with the following information stored in one of its protection element</w:t>
            </w:r>
            <w:r>
              <w:t>s:</w:t>
            </w:r>
          </w:p>
          <w:p w:rsidR="00B13653" w:rsidRDefault="00B13653">
            <w:pPr>
              <w:pStyle w:val="TableBodyText"/>
            </w:pPr>
          </w:p>
          <w:p w:rsidR="00B13653" w:rsidRDefault="001F204F">
            <w:pPr>
              <w:pStyle w:val="TableBodyText"/>
            </w:pPr>
            <w:r>
              <w:t>&lt;… algorithmName="SHA-1" hashValue="9oN7nWkCAyEZib1RomSJTjmPpCY=" /&gt;</w:t>
            </w:r>
          </w:p>
          <w:p w:rsidR="00B13653" w:rsidRDefault="00B13653">
            <w:pPr>
              <w:pStyle w:val="TableBodyText"/>
            </w:pPr>
          </w:p>
          <w:p w:rsidR="00B13653" w:rsidRDefault="001F204F">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B13653" w:rsidRDefault="001F204F">
            <w:pPr>
              <w:pStyle w:val="TableBodyText"/>
            </w:pPr>
            <w:r>
              <w:rPr>
                <w:i/>
              </w:rPr>
              <w:t>end example</w:t>
            </w:r>
            <w:r>
              <w:t>]</w:t>
            </w:r>
          </w:p>
          <w:p w:rsidR="00B13653" w:rsidRDefault="00B13653">
            <w:pPr>
              <w:pStyle w:val="TableBodyText"/>
            </w:pPr>
          </w:p>
          <w:p w:rsidR="00B13653" w:rsidRDefault="001F204F">
            <w:pPr>
              <w:pStyle w:val="TableBodyText"/>
            </w:pPr>
            <w:r>
              <w:t>The possible values for this attribute are defined by the W3C XML Schema base64Binary datatype.</w:t>
            </w:r>
          </w:p>
        </w:tc>
      </w:tr>
      <w:tr w:rsidR="00B13653" w:rsidTr="00B13653">
        <w:tc>
          <w:tcPr>
            <w:tcW w:w="0" w:type="auto"/>
            <w:vAlign w:val="center"/>
          </w:tcPr>
          <w:p w:rsidR="00B13653" w:rsidRDefault="001F204F">
            <w:pPr>
              <w:pStyle w:val="TableBodyText"/>
            </w:pPr>
            <w:r>
              <w:rPr>
                <w:b/>
              </w:rPr>
              <w:lastRenderedPageBreak/>
              <w:t>saltValue</w:t>
            </w:r>
          </w:p>
        </w:tc>
        <w:tc>
          <w:tcPr>
            <w:tcW w:w="0" w:type="auto"/>
            <w:vAlign w:val="center"/>
          </w:tcPr>
          <w:p w:rsidR="00B13653" w:rsidRDefault="001F204F">
            <w:pPr>
              <w:pStyle w:val="TableBodyText"/>
            </w:pPr>
            <w:r>
              <w:t>Specifies the random bytes that are pre-</w:t>
            </w:r>
            <w:r>
              <w:t>pended to the user-supplied password before it was hashed by the hashing algorithm.</w:t>
            </w:r>
          </w:p>
        </w:tc>
      </w:tr>
      <w:tr w:rsidR="00B13653" w:rsidTr="00B13653">
        <w:tc>
          <w:tcPr>
            <w:tcW w:w="0" w:type="auto"/>
            <w:vAlign w:val="center"/>
          </w:tcPr>
          <w:p w:rsidR="00B13653" w:rsidRDefault="001F204F">
            <w:pPr>
              <w:pStyle w:val="TableBodyText"/>
            </w:pPr>
            <w:r>
              <w:rPr>
                <w:b/>
              </w:rPr>
              <w:t>spinCount</w:t>
            </w:r>
          </w:p>
        </w:tc>
        <w:tc>
          <w:tcPr>
            <w:tcW w:w="0" w:type="auto"/>
            <w:vAlign w:val="center"/>
          </w:tcPr>
          <w:p w:rsidR="00B13653" w:rsidRDefault="001F204F">
            <w:pPr>
              <w:pStyle w:val="TableBodyText"/>
            </w:pPr>
            <w:r>
              <w:t>Specifies the number of times the hashing function shall be iteratively run (using each iteration's result as the input for the next iteration).</w:t>
            </w:r>
          </w:p>
        </w:tc>
      </w:tr>
    </w:tbl>
    <w:p w:rsidR="00B13653" w:rsidRDefault="00B13653"/>
    <w:p w:rsidR="00B13653" w:rsidRDefault="001F204F">
      <w:r>
        <w:t xml:space="preserve">[Example: </w:t>
      </w:r>
    </w:p>
    <w:p w:rsidR="00B13653" w:rsidRDefault="001F204F">
      <w:r>
        <w:t>Con</w:t>
      </w:r>
      <w:r>
        <w:t>sider an Office Open XML document with the following information stored in one of its protection elements:</w:t>
      </w:r>
    </w:p>
    <w:p w:rsidR="00B13653" w:rsidRDefault="001F204F">
      <w:r>
        <w:t>&lt; … algorithmName="SHA-1" hashValue="9oN7nWkCAyEZib1RomSJTjmPpCY=" /&gt;</w:t>
      </w:r>
    </w:p>
    <w:p w:rsidR="00B13653" w:rsidRDefault="001F204F">
      <w:r>
        <w:t>The algorithmName attribute value of SHA-1 specifies that the SHA-1 hashing alg</w:t>
      </w:r>
      <w:r>
        <w:t>orithm must be used to generate a hash from the user-defined password.</w:t>
      </w:r>
    </w:p>
    <w:p w:rsidR="00B13653" w:rsidRDefault="001F204F">
      <w:r>
        <w:t>end example]</w:t>
      </w:r>
    </w:p>
    <w:p w:rsidR="00B13653" w:rsidRDefault="001F204F">
      <w:pPr>
        <w:pStyle w:val="Heading3"/>
      </w:pPr>
      <w:bookmarkStart w:id="1159" w:name="section_d27109432add493cb42a58667e060146"/>
      <w:bookmarkStart w:id="1160" w:name="_Toc499809479"/>
      <w:r>
        <w:t>Part 1 Section 18.2.13, fileVersion (File Version)</w:t>
      </w:r>
      <w:bookmarkEnd w:id="1159"/>
      <w:bookmarkEnd w:id="1160"/>
      <w:r>
        <w:fldChar w:fldCharType="begin"/>
      </w:r>
      <w:r>
        <w:instrText xml:space="preserve"> XE "fileVersion (File Version)" </w:instrText>
      </w:r>
      <w:r>
        <w:fldChar w:fldCharType="end"/>
      </w:r>
    </w:p>
    <w:p w:rsidR="00B13653" w:rsidRDefault="001F204F">
      <w:pPr>
        <w:pStyle w:val="Definition-Field"/>
      </w:pPr>
      <w:r>
        <w:t xml:space="preserve">a.   </w:t>
      </w:r>
      <w:r>
        <w:rPr>
          <w:i/>
        </w:rPr>
        <w:t xml:space="preserve">The standard states that the appName attribute is restricted to be an XML Schema </w:t>
      </w:r>
      <w:r>
        <w:rPr>
          <w:i/>
        </w:rPr>
        <w:t>string datatype.</w:t>
      </w:r>
    </w:p>
    <w:p w:rsidR="00B13653" w:rsidRDefault="001F204F">
      <w:pPr>
        <w:pStyle w:val="Definition-Field2"/>
      </w:pPr>
      <w:r>
        <w:t>Office requires that the appName attribute have a maximum length of 65535 characters.</w:t>
      </w:r>
    </w:p>
    <w:p w:rsidR="00B13653" w:rsidRDefault="001F204F">
      <w:pPr>
        <w:pStyle w:val="Definition-Field"/>
      </w:pPr>
      <w:r>
        <w:t xml:space="preserve">b.   </w:t>
      </w:r>
      <w:r>
        <w:rPr>
          <w:i/>
        </w:rPr>
        <w:t>The standard states that the lastEdited attribute is restricted to be an XML Schema string datatype.</w:t>
      </w:r>
    </w:p>
    <w:p w:rsidR="00B13653" w:rsidRDefault="001F204F">
      <w:pPr>
        <w:pStyle w:val="Definition-Field2"/>
      </w:pPr>
      <w:r>
        <w:t xml:space="preserve">Office requires that the lastEdited attribute </w:t>
      </w:r>
      <w:r>
        <w:t>have a maximum length of 65535 characters.</w:t>
      </w:r>
    </w:p>
    <w:p w:rsidR="00B13653" w:rsidRDefault="001F204F">
      <w:pPr>
        <w:pStyle w:val="Definition-Field"/>
      </w:pPr>
      <w:r>
        <w:t xml:space="preserve">c.   </w:t>
      </w:r>
      <w:r>
        <w:rPr>
          <w:i/>
        </w:rPr>
        <w:t>The standard states that te lowestEdited attribute is restricted to be an XML Schema string datatype.</w:t>
      </w:r>
    </w:p>
    <w:p w:rsidR="00B13653" w:rsidRDefault="001F204F">
      <w:pPr>
        <w:pStyle w:val="Definition-Field2"/>
      </w:pPr>
      <w:r>
        <w:t>Office requires that the lowestEdited attribute have a maximum length of 65535 characters.</w:t>
      </w:r>
    </w:p>
    <w:p w:rsidR="00B13653" w:rsidRDefault="001F204F">
      <w:pPr>
        <w:pStyle w:val="Definition-Field"/>
      </w:pPr>
      <w:r>
        <w:t xml:space="preserve">d.   </w:t>
      </w:r>
      <w:r>
        <w:rPr>
          <w:i/>
        </w:rPr>
        <w:t>The standa</w:t>
      </w:r>
      <w:r>
        <w:rPr>
          <w:i/>
        </w:rPr>
        <w:t>rd states that the rupBuild attribute is restricted to an XML Schema string datatype.</w:t>
      </w:r>
    </w:p>
    <w:p w:rsidR="00B13653" w:rsidRDefault="001F204F">
      <w:pPr>
        <w:pStyle w:val="Definition-Field2"/>
      </w:pPr>
      <w:r>
        <w:lastRenderedPageBreak/>
        <w:t>Office requires that the rupBuild attribute have a maximum length of 65535 characters.</w:t>
      </w:r>
    </w:p>
    <w:p w:rsidR="00B13653" w:rsidRDefault="001F204F">
      <w:pPr>
        <w:pStyle w:val="Definition-Field"/>
      </w:pPr>
      <w:r>
        <w:t xml:space="preserve">e.   </w:t>
      </w:r>
      <w:r>
        <w:rPr>
          <w:i/>
        </w:rPr>
        <w:t>The standard does not define any value restrictions on the lastEdited attribut</w:t>
      </w:r>
      <w:r>
        <w:rPr>
          <w:i/>
        </w:rPr>
        <w:t>e.</w:t>
      </w:r>
    </w:p>
    <w:p w:rsidR="00B13653" w:rsidRDefault="001F204F">
      <w:pPr>
        <w:pStyle w:val="Definition-Field2"/>
      </w:pPr>
      <w:r>
        <w:t>In Office, if the appName attribute equals xl in the en-US locale, then the lastEdited attribute is the text representation of an unsigned integer in the en-US locale.</w:t>
      </w:r>
    </w:p>
    <w:p w:rsidR="00B13653" w:rsidRDefault="001F204F">
      <w:pPr>
        <w:pStyle w:val="Definition-Field"/>
      </w:pPr>
      <w:r>
        <w:t xml:space="preserve">f.   </w:t>
      </w:r>
      <w:r>
        <w:rPr>
          <w:i/>
        </w:rPr>
        <w:t>The standard does not define any value restrictions on the lowestEdited attribut</w:t>
      </w:r>
      <w:r>
        <w:rPr>
          <w:i/>
        </w:rPr>
        <w:t>e.</w:t>
      </w:r>
    </w:p>
    <w:p w:rsidR="00B13653" w:rsidRDefault="001F204F">
      <w:pPr>
        <w:pStyle w:val="Definition-Field2"/>
      </w:pPr>
      <w:r>
        <w:t>In Office, if the appName attribute equals xl in the en-US locale, then the lowestEdited attribute is the text representation of an unsigned integer in the en-US locale.</w:t>
      </w:r>
    </w:p>
    <w:p w:rsidR="00B13653" w:rsidRDefault="001F204F">
      <w:pPr>
        <w:pStyle w:val="Definition-Field"/>
      </w:pPr>
      <w:r>
        <w:t xml:space="preserve">g.   </w:t>
      </w:r>
      <w:r>
        <w:rPr>
          <w:i/>
        </w:rPr>
        <w:t>The standard does not define any value restrictions on the rupBuild attribute.</w:t>
      </w:r>
    </w:p>
    <w:p w:rsidR="00B13653" w:rsidRDefault="001F204F">
      <w:pPr>
        <w:pStyle w:val="Definition-Field2"/>
      </w:pPr>
      <w:r>
        <w:t>In Office, if the appName attribute equals xl in the en-US locale, then the rupBuild attribute is the text representation of an unsigned integer in the en-US locale.</w:t>
      </w:r>
    </w:p>
    <w:p w:rsidR="00B13653" w:rsidRDefault="001F204F">
      <w:pPr>
        <w:pStyle w:val="Definition-Field"/>
      </w:pPr>
      <w:r>
        <w:t xml:space="preserve">h.   </w:t>
      </w:r>
      <w:r>
        <w:rPr>
          <w:i/>
        </w:rPr>
        <w:t>The standard does not place any restrictions on the value for the lastEdited attribu</w:t>
      </w:r>
      <w:r>
        <w:rPr>
          <w:i/>
        </w:rPr>
        <w:t>te.</w:t>
      </w:r>
    </w:p>
    <w:p w:rsidR="00B13653" w:rsidRDefault="001F204F">
      <w:pPr>
        <w:pStyle w:val="Definition-Field2"/>
      </w:pPr>
      <w:r>
        <w:t>In Office, when the appName attribute equals xl, the lastEdited attribute should be less than or equal to 32767.</w:t>
      </w:r>
    </w:p>
    <w:p w:rsidR="00B13653" w:rsidRDefault="001F204F">
      <w:pPr>
        <w:pStyle w:val="Definition-Field"/>
      </w:pPr>
      <w:r>
        <w:t xml:space="preserve">i.   </w:t>
      </w:r>
      <w:r>
        <w:rPr>
          <w:i/>
        </w:rPr>
        <w:t>The standard does not place any restrictions on the value for the lowestEdited attribute.</w:t>
      </w:r>
    </w:p>
    <w:p w:rsidR="00B13653" w:rsidRDefault="001F204F">
      <w:pPr>
        <w:pStyle w:val="Definition-Field2"/>
      </w:pPr>
      <w:r>
        <w:t>In Office, when the appName attribute equals</w:t>
      </w:r>
      <w:r>
        <w:t xml:space="preserve"> xl, the lowestEdited attribute should be less than or equal to 32767.</w:t>
      </w:r>
    </w:p>
    <w:p w:rsidR="00B13653" w:rsidRDefault="001F204F">
      <w:pPr>
        <w:pStyle w:val="Definition-Field"/>
      </w:pPr>
      <w:r>
        <w:t xml:space="preserve">j.   </w:t>
      </w:r>
      <w:r>
        <w:rPr>
          <w:i/>
        </w:rPr>
        <w:t>The standard does not place any restrictions on the value for the rupBuild attribute.</w:t>
      </w:r>
    </w:p>
    <w:p w:rsidR="00B13653" w:rsidRDefault="001F204F">
      <w:pPr>
        <w:pStyle w:val="Definition-Field2"/>
      </w:pPr>
      <w:r>
        <w:t>In Office, when the appName attribute equals xl, the rupBuild attribute should be less than or</w:t>
      </w:r>
      <w:r>
        <w:t xml:space="preserve"> equal to 32767.</w:t>
      </w:r>
    </w:p>
    <w:p w:rsidR="00B13653" w:rsidRDefault="001F204F">
      <w:pPr>
        <w:pStyle w:val="Heading3"/>
      </w:pPr>
      <w:bookmarkStart w:id="1161" w:name="section_729549d888934b56b6597bd3dbada57e"/>
      <w:bookmarkStart w:id="1162" w:name="_Toc499809480"/>
      <w:r>
        <w:t>Part 1 Section 18.2.14, functionGroup (Function Group)</w:t>
      </w:r>
      <w:bookmarkEnd w:id="1161"/>
      <w:bookmarkEnd w:id="1162"/>
      <w:r>
        <w:fldChar w:fldCharType="begin"/>
      </w:r>
      <w:r>
        <w:instrText xml:space="preserve"> XE "functionGroup (Function Group)" </w:instrText>
      </w:r>
      <w:r>
        <w:fldChar w:fldCharType="end"/>
      </w:r>
    </w:p>
    <w:p w:rsidR="00B13653" w:rsidRDefault="001F204F">
      <w:pPr>
        <w:pStyle w:val="Definition-Field"/>
      </w:pPr>
      <w:r>
        <w:t xml:space="preserve">a.   </w:t>
      </w:r>
      <w:r>
        <w:rPr>
          <w:i/>
        </w:rPr>
        <w:t>The standard implies that the name attribute is optional.</w:t>
      </w:r>
    </w:p>
    <w:p w:rsidR="00B13653" w:rsidRDefault="001F204F">
      <w:pPr>
        <w:pStyle w:val="Definition-Field2"/>
      </w:pPr>
      <w:r>
        <w:t>Excel requires this attribute.</w:t>
      </w:r>
    </w:p>
    <w:p w:rsidR="00B13653" w:rsidRDefault="001F204F">
      <w:pPr>
        <w:pStyle w:val="Definition-Field"/>
      </w:pPr>
      <w:r>
        <w:t xml:space="preserve">b.   </w:t>
      </w:r>
      <w:r>
        <w:rPr>
          <w:i/>
        </w:rPr>
        <w:t xml:space="preserve">The standard does not limit the length of the </w:t>
      </w:r>
      <w:r>
        <w:rPr>
          <w:i/>
        </w:rPr>
        <w:t>value of the name attribute.</w:t>
      </w:r>
    </w:p>
    <w:p w:rsidR="00B13653" w:rsidRDefault="001F204F">
      <w:pPr>
        <w:pStyle w:val="Definition-Field2"/>
      </w:pPr>
      <w:r>
        <w:t>Excel restricts the value of this attribute to be at most 32 characters before escaping.</w:t>
      </w:r>
    </w:p>
    <w:p w:rsidR="00B13653" w:rsidRDefault="001F204F">
      <w:pPr>
        <w:pStyle w:val="Heading3"/>
      </w:pPr>
      <w:bookmarkStart w:id="1163" w:name="section_6b54db2cbdb048d79ff72aeda743c8d2"/>
      <w:bookmarkStart w:id="1164" w:name="_Toc499809481"/>
      <w:r>
        <w:t>Part 1 Section 18.2.15, functionGroups (Function Groups)</w:t>
      </w:r>
      <w:bookmarkEnd w:id="1163"/>
      <w:bookmarkEnd w:id="1164"/>
      <w:r>
        <w:fldChar w:fldCharType="begin"/>
      </w:r>
      <w:r>
        <w:instrText xml:space="preserve"> XE "functionGroups (Function Groups)" </w:instrText>
      </w:r>
      <w:r>
        <w:fldChar w:fldCharType="end"/>
      </w:r>
    </w:p>
    <w:p w:rsidR="00B13653" w:rsidRDefault="001F204F">
      <w:pPr>
        <w:pStyle w:val="Definition-Field"/>
      </w:pPr>
      <w:r>
        <w:t xml:space="preserve">a.   </w:t>
      </w:r>
      <w:r>
        <w:rPr>
          <w:i/>
        </w:rPr>
        <w:t>The standard does not limit the val</w:t>
      </w:r>
      <w:r>
        <w:rPr>
          <w:i/>
        </w:rPr>
        <w:t>ue of @builtInGroupCount.</w:t>
      </w:r>
    </w:p>
    <w:p w:rsidR="00B13653" w:rsidRDefault="001F204F">
      <w:pPr>
        <w:pStyle w:val="Definition-Field2"/>
      </w:pPr>
      <w:r>
        <w:t>Office requires that the maximum value be 255.</w:t>
      </w:r>
    </w:p>
    <w:p w:rsidR="00B13653" w:rsidRDefault="001F204F">
      <w:pPr>
        <w:pStyle w:val="Definition-Field"/>
      </w:pPr>
      <w:r>
        <w:t xml:space="preserve">b.   </w:t>
      </w:r>
      <w:r>
        <w:rPr>
          <w:i/>
        </w:rPr>
        <w:t>The standard states that the maxOccurs value for the sequence containing the child functionGroup element is unbounded.</w:t>
      </w:r>
    </w:p>
    <w:p w:rsidR="00B13653" w:rsidRDefault="001F204F">
      <w:pPr>
        <w:pStyle w:val="Definition-Field2"/>
      </w:pPr>
      <w:r>
        <w:t>Excel limits the occurrences of the functionGroup element t</w:t>
      </w:r>
      <w:r>
        <w:t>o 255.</w:t>
      </w:r>
    </w:p>
    <w:p w:rsidR="00B13653" w:rsidRDefault="001F204F">
      <w:pPr>
        <w:pStyle w:val="Definition-Field"/>
      </w:pPr>
      <w:r>
        <w:t xml:space="preserve">c.   </w:t>
      </w:r>
      <w:r>
        <w:rPr>
          <w:i/>
        </w:rPr>
        <w:t>The standard states that the values of the builtInGroupCount attribute are defined by the XML Schema unsignedInt datatype.</w:t>
      </w:r>
    </w:p>
    <w:p w:rsidR="00B13653" w:rsidRDefault="001F204F">
      <w:pPr>
        <w:pStyle w:val="Definition-Field2"/>
      </w:pPr>
      <w:r>
        <w:t xml:space="preserve">Excel restricts the sum of the functionGroup elements plus the value of the builtInGroupCount attribute to be at most </w:t>
      </w:r>
      <w:r>
        <w:t>255.</w:t>
      </w:r>
    </w:p>
    <w:p w:rsidR="00B13653" w:rsidRDefault="001F204F">
      <w:pPr>
        <w:pStyle w:val="Heading3"/>
      </w:pPr>
      <w:bookmarkStart w:id="1165" w:name="section_170f8575e90e4b76b95209242531771f"/>
      <w:bookmarkStart w:id="1166" w:name="_Toc499809482"/>
      <w:r>
        <w:lastRenderedPageBreak/>
        <w:t>Part 1 Section 18.2.16, oleSize (Embedded Object Size)</w:t>
      </w:r>
      <w:bookmarkEnd w:id="1165"/>
      <w:bookmarkEnd w:id="1166"/>
      <w:r>
        <w:fldChar w:fldCharType="begin"/>
      </w:r>
      <w:r>
        <w:instrText xml:space="preserve"> XE "oleSize (Embedded Object Size)" </w:instrText>
      </w:r>
      <w:r>
        <w:fldChar w:fldCharType="end"/>
      </w:r>
    </w:p>
    <w:p w:rsidR="00B13653" w:rsidRDefault="001F204F">
      <w:pPr>
        <w:pStyle w:val="Definition-Field"/>
      </w:pPr>
      <w:r>
        <w:t xml:space="preserve">a.   </w:t>
      </w:r>
      <w:r>
        <w:rPr>
          <w:i/>
        </w:rPr>
        <w:t>The standard states that the @ref is the reference for the embedded object.</w:t>
      </w:r>
    </w:p>
    <w:p w:rsidR="00B13653" w:rsidRDefault="001F204F">
      <w:pPr>
        <w:pStyle w:val="Definition-Field2"/>
      </w:pPr>
      <w:r>
        <w:t>Office treats @ref as the cell range over which the embedded object is displ</w:t>
      </w:r>
      <w:r>
        <w:t>ayed.</w:t>
      </w:r>
    </w:p>
    <w:p w:rsidR="00B13653" w:rsidRDefault="001F204F">
      <w:pPr>
        <w:pStyle w:val="Heading3"/>
      </w:pPr>
      <w:bookmarkStart w:id="1167" w:name="section_ebf12ea52bb44af5ab26563f22d3f895"/>
      <w:bookmarkStart w:id="1168" w:name="_Toc499809483"/>
      <w:r>
        <w:t>Part 1 Section 18.2.19, sheet (Sheet Information)</w:t>
      </w:r>
      <w:bookmarkEnd w:id="1167"/>
      <w:bookmarkEnd w:id="1168"/>
      <w:r>
        <w:fldChar w:fldCharType="begin"/>
      </w:r>
      <w:r>
        <w:instrText xml:space="preserve"> XE "sheet (Sheet Information)" </w:instrText>
      </w:r>
      <w:r>
        <w:fldChar w:fldCharType="end"/>
      </w:r>
    </w:p>
    <w:p w:rsidR="00B13653" w:rsidRDefault="001F204F">
      <w:pPr>
        <w:pStyle w:val="Definition-Field"/>
      </w:pPr>
      <w:r>
        <w:t xml:space="preserve">a.   </w:t>
      </w:r>
      <w:r>
        <w:rPr>
          <w:i/>
        </w:rPr>
        <w:t>The standard does not place any restrictions on the value for the name attribute.</w:t>
      </w:r>
    </w:p>
    <w:p w:rsidR="00B13653" w:rsidRDefault="001F204F">
      <w:pPr>
        <w:pStyle w:val="Definition-Field2"/>
      </w:pPr>
      <w:r>
        <w:t xml:space="preserve">Office requires that the name attribute be less than or equal to 31 characters </w:t>
      </w:r>
      <w:r>
        <w:t>in length and follow the character limitations for sheet-name and sheet-name-special in Formulas ("</w:t>
      </w:r>
      <w:hyperlink r:id="rId111">
        <w:r>
          <w:rPr>
            <w:rStyle w:val="Hyperlink"/>
          </w:rPr>
          <w:t>[ISO/IEC-29500-1]</w:t>
        </w:r>
      </w:hyperlink>
      <w:r>
        <w:t xml:space="preserve"> §18.17").</w:t>
      </w:r>
    </w:p>
    <w:p w:rsidR="00B13653" w:rsidRDefault="001F204F">
      <w:pPr>
        <w:pStyle w:val="Definition-Field"/>
      </w:pPr>
      <w:r>
        <w:t xml:space="preserve">b.   </w:t>
      </w:r>
      <w:r>
        <w:rPr>
          <w:i/>
        </w:rPr>
        <w:t xml:space="preserve">The standard does not place any restrictions on the value </w:t>
      </w:r>
      <w:r>
        <w:rPr>
          <w:i/>
        </w:rPr>
        <w:t>for the sheetId attribute.</w:t>
      </w:r>
    </w:p>
    <w:p w:rsidR="00B13653" w:rsidRDefault="001F204F">
      <w:pPr>
        <w:pStyle w:val="Definition-Field2"/>
      </w:pPr>
      <w:r>
        <w:t>Office requires that the sheetId attribute be between 1 and 65534 inclusive.</w:t>
      </w:r>
    </w:p>
    <w:p w:rsidR="00B13653" w:rsidRDefault="001F204F">
      <w:pPr>
        <w:pStyle w:val="Definition-Field"/>
      </w:pPr>
      <w:r>
        <w:t xml:space="preserve">c.   </w:t>
      </w:r>
      <w:r>
        <w:rPr>
          <w:i/>
        </w:rPr>
        <w:t>The standard does not place any restrictions on the value for the id attribute.</w:t>
      </w:r>
    </w:p>
    <w:p w:rsidR="00B13653" w:rsidRDefault="001F204F">
      <w:pPr>
        <w:pStyle w:val="Definition-Field2"/>
      </w:pPr>
      <w:r>
        <w:t xml:space="preserve">Office requires that the id attribute be 255 or less characters in </w:t>
      </w:r>
      <w:r>
        <w:t>length.</w:t>
      </w:r>
    </w:p>
    <w:p w:rsidR="00B13653" w:rsidRDefault="001F204F">
      <w:pPr>
        <w:pStyle w:val="Definition-Field"/>
      </w:pPr>
      <w:r>
        <w:t xml:space="preserve">d.   </w:t>
      </w:r>
      <w:r>
        <w:rPr>
          <w:i/>
        </w:rPr>
        <w:t>The standard states that sheet names are unique.</w:t>
      </w:r>
    </w:p>
    <w:p w:rsidR="00B13653" w:rsidRDefault="001F204F">
      <w:pPr>
        <w:pStyle w:val="Definition-Field2"/>
      </w:pPr>
      <w:r>
        <w:t>Office requires that sheet names are case-insensitive unique in any locale.</w:t>
      </w:r>
    </w:p>
    <w:p w:rsidR="00B13653" w:rsidRDefault="001F204F">
      <w:pPr>
        <w:pStyle w:val="Heading3"/>
      </w:pPr>
      <w:bookmarkStart w:id="1169" w:name="section_c9766f83abdd4351aeff90859c90c9f7"/>
      <w:bookmarkStart w:id="1170" w:name="_Toc499809484"/>
      <w:r>
        <w:t>Part 1 Section 18.2.20, sheets (Sheets)</w:t>
      </w:r>
      <w:bookmarkEnd w:id="1169"/>
      <w:bookmarkEnd w:id="1170"/>
      <w:r>
        <w:fldChar w:fldCharType="begin"/>
      </w:r>
      <w:r>
        <w:instrText xml:space="preserve"> XE "sheets (Sheets)" </w:instrText>
      </w:r>
      <w:r>
        <w:fldChar w:fldCharType="end"/>
      </w:r>
    </w:p>
    <w:p w:rsidR="00B13653" w:rsidRDefault="001F204F">
      <w:pPr>
        <w:pStyle w:val="Definition-Field"/>
      </w:pPr>
      <w:r>
        <w:t xml:space="preserve">a.   </w:t>
      </w:r>
      <w:r>
        <w:rPr>
          <w:i/>
        </w:rPr>
        <w:t xml:space="preserve">The standard states that the maxOccurs value for </w:t>
      </w:r>
      <w:r>
        <w:rPr>
          <w:i/>
        </w:rPr>
        <w:t>the sheet child element is unbounded.</w:t>
      </w:r>
    </w:p>
    <w:p w:rsidR="00B13653" w:rsidRDefault="001F204F">
      <w:pPr>
        <w:pStyle w:val="Definition-Field2"/>
      </w:pPr>
      <w:r>
        <w:t>Excel limits the occurrences of this element to 32767.</w:t>
      </w:r>
    </w:p>
    <w:p w:rsidR="00B13653" w:rsidRDefault="001F204F">
      <w:pPr>
        <w:pStyle w:val="Heading3"/>
      </w:pPr>
      <w:bookmarkStart w:id="1171" w:name="section_a7158173228147abbe714addd4682340"/>
      <w:bookmarkStart w:id="1172" w:name="_Toc499809485"/>
      <w:r>
        <w:t>Part 1 Section 18.2.22, smartTagType (Smart Tag Type)</w:t>
      </w:r>
      <w:bookmarkEnd w:id="1171"/>
      <w:bookmarkEnd w:id="1172"/>
      <w:r>
        <w:fldChar w:fldCharType="begin"/>
      </w:r>
      <w:r>
        <w:instrText xml:space="preserve"> XE "smartTagType (Smart Tag Type)" </w:instrText>
      </w:r>
      <w:r>
        <w:fldChar w:fldCharType="end"/>
      </w:r>
    </w:p>
    <w:p w:rsidR="00B13653" w:rsidRDefault="001F204F">
      <w:pPr>
        <w:pStyle w:val="Definition-Field"/>
      </w:pPr>
      <w:r>
        <w:t xml:space="preserve">a.   </w:t>
      </w:r>
      <w:r>
        <w:rPr>
          <w:i/>
        </w:rPr>
        <w:t>The standard does not limit the length of the value of the namespa</w:t>
      </w:r>
      <w:r>
        <w:rPr>
          <w:i/>
        </w:rPr>
        <w:t>ceUri attribute.</w:t>
      </w:r>
    </w:p>
    <w:p w:rsidR="00B13653" w:rsidRDefault="001F204F">
      <w:pPr>
        <w:pStyle w:val="Definition-Field2"/>
      </w:pPr>
      <w:r>
        <w:t>Excel restricts the value of this attribute to be at most 2083 characters.</w:t>
      </w:r>
    </w:p>
    <w:p w:rsidR="00B13653" w:rsidRDefault="001F204F">
      <w:pPr>
        <w:pStyle w:val="Definition-Field"/>
      </w:pPr>
      <w:r>
        <w:t xml:space="preserve">b.   </w:t>
      </w:r>
      <w:r>
        <w:rPr>
          <w:i/>
        </w:rPr>
        <w:t>The standard does not limit the length of the value of the url attribute.</w:t>
      </w:r>
    </w:p>
    <w:p w:rsidR="00B13653" w:rsidRDefault="001F204F">
      <w:pPr>
        <w:pStyle w:val="Definition-Field2"/>
      </w:pPr>
      <w:r>
        <w:t>Excel restricts the value of this attribute to be at most 2083 characters.</w:t>
      </w:r>
    </w:p>
    <w:p w:rsidR="00B13653" w:rsidRDefault="001F204F">
      <w:pPr>
        <w:pStyle w:val="Definition-Field"/>
      </w:pPr>
      <w:r>
        <w:t xml:space="preserve">c.   </w:t>
      </w:r>
      <w:r>
        <w:rPr>
          <w:i/>
        </w:rPr>
        <w:t>The s</w:t>
      </w:r>
      <w:r>
        <w:rPr>
          <w:i/>
        </w:rPr>
        <w:t>tandard does not limit the length of the value of the name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d.   </w:t>
      </w:r>
      <w:r>
        <w:rPr>
          <w:i/>
        </w:rPr>
        <w:t>The standard states that the name attribute is optional.</w:t>
      </w:r>
    </w:p>
    <w:p w:rsidR="00B13653" w:rsidRDefault="001F204F">
      <w:pPr>
        <w:pStyle w:val="Definition-Field2"/>
      </w:pPr>
      <w:r>
        <w:t>Excel requires this attribute.</w:t>
      </w:r>
    </w:p>
    <w:p w:rsidR="00B13653" w:rsidRDefault="001F204F">
      <w:pPr>
        <w:pStyle w:val="Definition-Field"/>
      </w:pPr>
      <w:r>
        <w:t xml:space="preserve">e.   </w:t>
      </w:r>
      <w:r>
        <w:rPr>
          <w:i/>
        </w:rPr>
        <w:t>The standard s</w:t>
      </w:r>
      <w:r>
        <w:rPr>
          <w:i/>
        </w:rPr>
        <w:t>tates that the namespaceUri attribute is optional.</w:t>
      </w:r>
    </w:p>
    <w:p w:rsidR="00B13653" w:rsidRDefault="001F204F">
      <w:pPr>
        <w:pStyle w:val="Definition-Field2"/>
      </w:pPr>
      <w:r>
        <w:t>Excel requires this attribute.</w:t>
      </w:r>
    </w:p>
    <w:p w:rsidR="00B13653" w:rsidRDefault="001F204F">
      <w:pPr>
        <w:pStyle w:val="Heading3"/>
      </w:pPr>
      <w:bookmarkStart w:id="1173" w:name="section_bf9c45345d9846cabe7ea76543fce6a2"/>
      <w:bookmarkStart w:id="1174" w:name="_Toc499809486"/>
      <w:r>
        <w:t>Part 1 Section 18.2.23, smartTagTypes (Smart Tag Types)</w:t>
      </w:r>
      <w:bookmarkEnd w:id="1173"/>
      <w:bookmarkEnd w:id="1174"/>
      <w:r>
        <w:fldChar w:fldCharType="begin"/>
      </w:r>
      <w:r>
        <w:instrText xml:space="preserve"> XE "smartTagTypes (Smart Tag Types)" </w:instrText>
      </w:r>
      <w:r>
        <w:fldChar w:fldCharType="end"/>
      </w:r>
    </w:p>
    <w:p w:rsidR="00B13653" w:rsidRDefault="001F204F">
      <w:pPr>
        <w:pStyle w:val="Definition-Field"/>
      </w:pPr>
      <w:r>
        <w:t xml:space="preserve">a.   </w:t>
      </w:r>
      <w:r>
        <w:rPr>
          <w:i/>
        </w:rPr>
        <w:t>The standard states that the minOccurs value for the smartTagType child e</w:t>
      </w:r>
      <w:r>
        <w:rPr>
          <w:i/>
        </w:rPr>
        <w:t>lement is 0.</w:t>
      </w:r>
    </w:p>
    <w:p w:rsidR="00B13653" w:rsidRDefault="001F204F">
      <w:pPr>
        <w:pStyle w:val="Definition-Field2"/>
      </w:pPr>
      <w:r>
        <w:t>Excel requires an occurrence of this element.</w:t>
      </w:r>
    </w:p>
    <w:p w:rsidR="00B13653" w:rsidRDefault="001F204F">
      <w:pPr>
        <w:pStyle w:val="Heading3"/>
      </w:pPr>
      <w:bookmarkStart w:id="1175" w:name="section_039e764d91ca4804af286f748173cd53"/>
      <w:bookmarkStart w:id="1176" w:name="_Toc499809487"/>
      <w:r>
        <w:lastRenderedPageBreak/>
        <w:t>Part 1 Section 18.2.24, webPublishing (Web Publishing Properties)</w:t>
      </w:r>
      <w:bookmarkEnd w:id="1175"/>
      <w:bookmarkEnd w:id="1176"/>
      <w:r>
        <w:fldChar w:fldCharType="begin"/>
      </w:r>
      <w:r>
        <w:instrText xml:space="preserve"> XE "webPublishing (Web Publishing Properties)" </w:instrText>
      </w:r>
      <w:r>
        <w:fldChar w:fldCharType="end"/>
      </w:r>
    </w:p>
    <w:p w:rsidR="00B13653" w:rsidRDefault="001F204F">
      <w:pPr>
        <w:pStyle w:val="Definition-Field"/>
      </w:pPr>
      <w:r>
        <w:t xml:space="preserve">a.   </w:t>
      </w:r>
      <w:r>
        <w:rPr>
          <w:i/>
        </w:rPr>
        <w:t>The standard states that characterSet is a valid attribute, and that when it</w:t>
      </w:r>
      <w:r>
        <w:rPr>
          <w:i/>
        </w:rPr>
        <w:t xml:space="preserve"> is present, codePage should be ignored</w:t>
      </w:r>
    </w:p>
    <w:p w:rsidR="00B13653" w:rsidRDefault="001F204F">
      <w:pPr>
        <w:pStyle w:val="Definition-Field2"/>
      </w:pPr>
      <w:r>
        <w:t>Office ignores the characterSet attribute if it is present, and does not ignore the codePage attribute if characterSet is present.</w:t>
      </w:r>
    </w:p>
    <w:p w:rsidR="00B13653" w:rsidRDefault="001F204F">
      <w:pPr>
        <w:pStyle w:val="Heading3"/>
      </w:pPr>
      <w:bookmarkStart w:id="1177" w:name="section_3ef755fd19944ba1a2994e532589d163"/>
      <w:bookmarkStart w:id="1178" w:name="_Toc499809488"/>
      <w:r>
        <w:t>Part 1 Section 18.2.25, webPublishObject (Web Publishing Object)</w:t>
      </w:r>
      <w:bookmarkEnd w:id="1177"/>
      <w:bookmarkEnd w:id="1178"/>
      <w:r>
        <w:fldChar w:fldCharType="begin"/>
      </w:r>
      <w:r>
        <w:instrText xml:space="preserve"> XE "webPublishObject</w:instrText>
      </w:r>
      <w:r>
        <w:instrText xml:space="preserve"> (Web Publishing Object)" </w:instrText>
      </w:r>
      <w:r>
        <w:fldChar w:fldCharType="end"/>
      </w:r>
    </w:p>
    <w:p w:rsidR="00B13653" w:rsidRDefault="001F204F">
      <w:pPr>
        <w:pStyle w:val="Definition-Field"/>
      </w:pPr>
      <w:r>
        <w:t xml:space="preserve">a.   </w:t>
      </w:r>
      <w:r>
        <w:rPr>
          <w:i/>
        </w:rPr>
        <w:t>The standard does not limit the length of the value of the title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b.   </w:t>
      </w:r>
      <w:r>
        <w:rPr>
          <w:i/>
        </w:rPr>
        <w:t>The standard does not limit the length of the value of the destinat</w:t>
      </w:r>
      <w:r>
        <w:rPr>
          <w:i/>
        </w:rPr>
        <w:t>ionFile attribute.</w:t>
      </w:r>
    </w:p>
    <w:p w:rsidR="00B13653" w:rsidRDefault="001F204F">
      <w:pPr>
        <w:pStyle w:val="Definition-Field2"/>
      </w:pPr>
      <w:r>
        <w:t>Excel restricts the value of this attribute to be at least 1 and at most 255 characters.</w:t>
      </w:r>
    </w:p>
    <w:p w:rsidR="00B13653" w:rsidRDefault="001F204F">
      <w:pPr>
        <w:pStyle w:val="Definition-Field"/>
      </w:pPr>
      <w:r>
        <w:t xml:space="preserve">c.   </w:t>
      </w:r>
      <w:r>
        <w:rPr>
          <w:i/>
        </w:rPr>
        <w:t>The standard does not limit the length of the value of the divId attribute.</w:t>
      </w:r>
    </w:p>
    <w:p w:rsidR="00B13653" w:rsidRDefault="001F204F">
      <w:pPr>
        <w:pStyle w:val="Definition-Field2"/>
      </w:pPr>
      <w:r>
        <w:t>Excel restricts the value of this attribute to be at least 1 and at</w:t>
      </w:r>
      <w:r>
        <w:t xml:space="preserve"> most 255 characters.</w:t>
      </w:r>
    </w:p>
    <w:p w:rsidR="00B13653" w:rsidRDefault="001F204F">
      <w:pPr>
        <w:pStyle w:val="Definition-Field"/>
      </w:pPr>
      <w:r>
        <w:t xml:space="preserve">d.   </w:t>
      </w:r>
      <w:r>
        <w:rPr>
          <w:i/>
        </w:rPr>
        <w:t>The standard does not limit the length of the value of the sourceObject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e.   </w:t>
      </w:r>
      <w:r>
        <w:rPr>
          <w:i/>
        </w:rPr>
        <w:t>The standard states that the values of the id attribute are defined</w:t>
      </w:r>
      <w:r>
        <w:rPr>
          <w:i/>
        </w:rPr>
        <w:t xml:space="preserve"> by the XML Schema unsignedInt datatype.</w:t>
      </w:r>
    </w:p>
    <w:p w:rsidR="00B13653" w:rsidRDefault="001F204F">
      <w:pPr>
        <w:pStyle w:val="Definition-Field2"/>
      </w:pPr>
      <w:r>
        <w:t>Excel restricts the value of this attribute to be at least 1 and at most 2147483647.</w:t>
      </w:r>
    </w:p>
    <w:p w:rsidR="00B13653" w:rsidRDefault="001F204F">
      <w:pPr>
        <w:pStyle w:val="Definition-Field"/>
      </w:pPr>
      <w:r>
        <w:t xml:space="preserve">f.   </w:t>
      </w:r>
      <w:r>
        <w:rPr>
          <w:i/>
        </w:rPr>
        <w:t>The standard states that the values of the sourceObject attribute are defined by the ST_Xstring simple type.</w:t>
      </w:r>
    </w:p>
    <w:p w:rsidR="00B13653" w:rsidRDefault="001F204F">
      <w:pPr>
        <w:pStyle w:val="Definition-Field2"/>
      </w:pPr>
      <w:r>
        <w:t>Excel requires t</w:t>
      </w:r>
      <w:r>
        <w:t>he value of this attribute to meet the restrictions defined in Names ("</w:t>
      </w:r>
      <w:hyperlink r:id="rId112">
        <w:r>
          <w:rPr>
            <w:rStyle w:val="Hyperlink"/>
          </w:rPr>
          <w:t>[ISO/IEC-29500-1]</w:t>
        </w:r>
      </w:hyperlink>
      <w:r>
        <w:t xml:space="preserve"> §18.17.2.5").</w:t>
      </w:r>
    </w:p>
    <w:p w:rsidR="00B13653" w:rsidRDefault="001F204F">
      <w:pPr>
        <w:pStyle w:val="Heading3"/>
      </w:pPr>
      <w:bookmarkStart w:id="1179" w:name="section_7821b8f6672a4f05bc0f33b818210695"/>
      <w:bookmarkStart w:id="1180" w:name="_Toc499809489"/>
      <w:r>
        <w:t>Part 1 Section 18.2.27, workbook (Workbook)</w:t>
      </w:r>
      <w:bookmarkEnd w:id="1179"/>
      <w:bookmarkEnd w:id="1180"/>
      <w:r>
        <w:fldChar w:fldCharType="begin"/>
      </w:r>
      <w:r>
        <w:instrText xml:space="preserve"> XE "workbook (Workbook)" </w:instrText>
      </w:r>
      <w:r>
        <w:fldChar w:fldCharType="end"/>
      </w:r>
    </w:p>
    <w:p w:rsidR="00B13653" w:rsidRDefault="001F204F">
      <w:pPr>
        <w:pStyle w:val="Definition-Field"/>
      </w:pPr>
      <w:r>
        <w:t xml:space="preserve">a.   </w:t>
      </w:r>
      <w:r>
        <w:rPr>
          <w:i/>
        </w:rPr>
        <w:t>The standa</w:t>
      </w:r>
      <w:r>
        <w:rPr>
          <w:i/>
        </w:rPr>
        <w:t>rd states that minOccurs for the bookViews element is zero.</w:t>
      </w:r>
    </w:p>
    <w:p w:rsidR="00B13653" w:rsidRDefault="001F204F">
      <w:pPr>
        <w:pStyle w:val="Definition-Field2"/>
      </w:pPr>
      <w:r>
        <w:t>Excel will fail to print files without a bookViews element.</w:t>
      </w:r>
    </w:p>
    <w:p w:rsidR="00B13653" w:rsidRDefault="001F204F">
      <w:pPr>
        <w:pStyle w:val="Definition-Field"/>
      </w:pPr>
      <w:r>
        <w:t xml:space="preserve">b.   </w:t>
      </w:r>
      <w:r>
        <w:rPr>
          <w:i/>
        </w:rPr>
        <w:t>The standard specifies that the conformance attribute is a valid attribute of the workbook element.</w:t>
      </w:r>
    </w:p>
    <w:p w:rsidR="00B13653" w:rsidRDefault="001F204F">
      <w:pPr>
        <w:pStyle w:val="Definition-Field2"/>
      </w:pPr>
      <w:r>
        <w:t>Excel ignores the conformance a</w:t>
      </w:r>
      <w:r>
        <w:t>ttribute.</w:t>
      </w:r>
    </w:p>
    <w:p w:rsidR="00B13653" w:rsidRDefault="001F204F">
      <w:pPr>
        <w:pStyle w:val="Definition-Field2"/>
      </w:pPr>
      <w:r>
        <w:t>This note applies to the following products: Office 2010, Office 2010 Server, Office 2010 SP1.</w:t>
      </w:r>
    </w:p>
    <w:p w:rsidR="00B13653" w:rsidRDefault="001F204F">
      <w:pPr>
        <w:pStyle w:val="Heading3"/>
      </w:pPr>
      <w:bookmarkStart w:id="1181" w:name="section_a251e7c67b8a4e2fb284025f9f09ba3e"/>
      <w:bookmarkStart w:id="1182" w:name="_Toc499809490"/>
      <w:r>
        <w:t>Part 1 Section 18.2.28, workbookPr (Workbook Properties)</w:t>
      </w:r>
      <w:bookmarkEnd w:id="1181"/>
      <w:bookmarkEnd w:id="1182"/>
      <w:r>
        <w:fldChar w:fldCharType="begin"/>
      </w:r>
      <w:r>
        <w:instrText xml:space="preserve"> XE "workbookPr (Workbook Properties)" </w:instrText>
      </w:r>
      <w:r>
        <w:fldChar w:fldCharType="end"/>
      </w:r>
    </w:p>
    <w:p w:rsidR="00B13653" w:rsidRDefault="001F204F">
      <w:pPr>
        <w:pStyle w:val="Definition-Field"/>
      </w:pPr>
      <w:r>
        <w:t xml:space="preserve">a.   </w:t>
      </w:r>
      <w:r>
        <w:rPr>
          <w:i/>
        </w:rPr>
        <w:t xml:space="preserve">The standard states that allowRefreshQuery is a </w:t>
      </w:r>
      <w:r>
        <w:rPr>
          <w:i/>
        </w:rPr>
        <w:t>valid attribute on this element.</w:t>
      </w:r>
    </w:p>
    <w:p w:rsidR="00B13653" w:rsidRDefault="001F204F">
      <w:pPr>
        <w:pStyle w:val="Definition-Field2"/>
      </w:pPr>
      <w:r>
        <w:t>Excel does not support this attribute on this element.</w:t>
      </w:r>
    </w:p>
    <w:p w:rsidR="00B13653" w:rsidRDefault="001F204F">
      <w:pPr>
        <w:pStyle w:val="Definition-Field"/>
      </w:pPr>
      <w:r>
        <w:t xml:space="preserve">b.   </w:t>
      </w:r>
      <w:r>
        <w:rPr>
          <w:i/>
        </w:rPr>
        <w:t>The standard does not specify a default value for the defaultThemeVersion attribute.</w:t>
      </w:r>
    </w:p>
    <w:p w:rsidR="00B13653" w:rsidRDefault="001F204F">
      <w:pPr>
        <w:pStyle w:val="Definition-Field2"/>
      </w:pPr>
      <w:r>
        <w:t>Excel uses a default value of 0, which indicates that no default theme applies</w:t>
      </w:r>
      <w:r>
        <w:t xml:space="preserve"> in the workbook, for this attribute.</w:t>
      </w:r>
    </w:p>
    <w:p w:rsidR="00B13653" w:rsidRDefault="001F204F">
      <w:pPr>
        <w:pStyle w:val="Definition-Field"/>
      </w:pPr>
      <w:r>
        <w:lastRenderedPageBreak/>
        <w:t xml:space="preserve">c.   </w:t>
      </w:r>
      <w:r>
        <w:rPr>
          <w:i/>
        </w:rPr>
        <w:t>The standard describes the codeName attribute as specifying the codename of the application that created the workbook.</w:t>
      </w:r>
    </w:p>
    <w:p w:rsidR="00B13653" w:rsidRDefault="001F204F">
      <w:pPr>
        <w:pStyle w:val="Definition-Field2"/>
      </w:pPr>
      <w:r>
        <w:t>Office uses the codeName attribute to specify the name of the Workbook object as to be used in</w:t>
      </w:r>
      <w:r>
        <w:t xml:space="preserve"> a scripting application.</w:t>
      </w:r>
    </w:p>
    <w:p w:rsidR="00B13653" w:rsidRDefault="001F204F">
      <w:pPr>
        <w:pStyle w:val="Definition-Field"/>
      </w:pPr>
      <w:r>
        <w:t xml:space="preserve">d.   </w:t>
      </w:r>
      <w:r>
        <w:rPr>
          <w:i/>
        </w:rPr>
        <w:t>The standard states that the values of the codeName attribute are defined by the XML Schema string datatype.</w:t>
      </w:r>
    </w:p>
    <w:p w:rsidR="00B13653" w:rsidRDefault="001F204F">
      <w:pPr>
        <w:pStyle w:val="Definition-Field2"/>
      </w:pPr>
      <w:r>
        <w:t>Excel requires this attribute to be at most 31 characters, with the following pattern restriction: [\p{L}\P{IsBasicL</w:t>
      </w:r>
      <w:r>
        <w:t>atin}][_\d\p{L}\P{IsBasicLatin}]*.</w:t>
      </w:r>
    </w:p>
    <w:p w:rsidR="00B13653" w:rsidRDefault="001F204F">
      <w:pPr>
        <w:pStyle w:val="Definition-Field"/>
      </w:pPr>
      <w:r>
        <w:t xml:space="preserve">e.   </w:t>
      </w:r>
      <w:r>
        <w:rPr>
          <w:i/>
        </w:rPr>
        <w:t>The standard specifies a value of 1 or true for @hidePivotFieldList indicates the field list is shown.</w:t>
      </w:r>
    </w:p>
    <w:p w:rsidR="00B13653" w:rsidRDefault="001F204F">
      <w:pPr>
        <w:pStyle w:val="Definition-Field2"/>
      </w:pPr>
      <w:r>
        <w:t>Office treats that a value of 1 or true to indicate the field list is hidden, and a value of 0 or false otherwise</w:t>
      </w:r>
      <w:r>
        <w:t>.</w:t>
      </w:r>
    </w:p>
    <w:p w:rsidR="00B13653" w:rsidRDefault="001F204F">
      <w:pPr>
        <w:pStyle w:val="Definition-Field"/>
      </w:pPr>
      <w:r>
        <w:t xml:space="preserve">f.   </w:t>
      </w:r>
      <w:r>
        <w:rPr>
          <w:i/>
        </w:rPr>
        <w:t>The standard does not specify the meaning of possible values for the attribute refreshAllConnections.</w:t>
      </w:r>
    </w:p>
    <w:p w:rsidR="00B13653" w:rsidRDefault="001F204F">
      <w:pPr>
        <w:pStyle w:val="Definition-Field2"/>
      </w:pPr>
      <w:r>
        <w:t>Office treats a value of 1 or true for @refreshAllConnections to indicate all connections shall be refreshed, and 0 or false otherwise.</w:t>
      </w:r>
    </w:p>
    <w:p w:rsidR="00B13653" w:rsidRDefault="001F204F">
      <w:pPr>
        <w:pStyle w:val="Definition-Field"/>
      </w:pPr>
      <w:r>
        <w:t xml:space="preserve">g.   </w:t>
      </w:r>
      <w:r>
        <w:rPr>
          <w:i/>
        </w:rPr>
        <w:t>The st</w:t>
      </w:r>
      <w:r>
        <w:rPr>
          <w:i/>
        </w:rPr>
        <w:t xml:space="preserve">andard states that the dateCompatibility attribute determines whether the date base should be treated as a compatibility date base or should support the full date range of </w:t>
      </w:r>
      <w:hyperlink r:id="rId113">
        <w:r>
          <w:rPr>
            <w:rStyle w:val="Hyperlink"/>
          </w:rPr>
          <w:t>[ISO-8601]</w:t>
        </w:r>
      </w:hyperlink>
      <w:r>
        <w:rPr>
          <w:i/>
        </w:rPr>
        <w:t>.</w:t>
      </w:r>
    </w:p>
    <w:p w:rsidR="00B13653" w:rsidRDefault="001F204F">
      <w:pPr>
        <w:pStyle w:val="Definition-Field2"/>
      </w:pPr>
      <w:r>
        <w:t xml:space="preserve">Office </w:t>
      </w:r>
      <w:r>
        <w:t>ignores the dateCompatibility attribute, and always uses a compatibility date base.</w:t>
      </w:r>
    </w:p>
    <w:p w:rsidR="00B13653" w:rsidRDefault="001F204F">
      <w:pPr>
        <w:pStyle w:val="Definition-Field2"/>
      </w:pPr>
      <w:r>
        <w:t>This note applies to the following products: Office 2010, Office 2010 Server, Office 2010 SP1.</w:t>
      </w:r>
    </w:p>
    <w:p w:rsidR="00B13653" w:rsidRDefault="001F204F">
      <w:pPr>
        <w:pStyle w:val="Definition-Field"/>
      </w:pPr>
      <w:r>
        <w:t xml:space="preserve">h.   </w:t>
      </w:r>
      <w:r>
        <w:rPr>
          <w:i/>
        </w:rPr>
        <w:t>The standard states that the filterPrivacy attribute is used to warn the</w:t>
      </w:r>
      <w:r>
        <w:rPr>
          <w:i/>
        </w:rPr>
        <w:t xml:space="preserve"> user when PII is added to a document.</w:t>
      </w:r>
    </w:p>
    <w:p w:rsidR="00B13653" w:rsidRDefault="001F204F">
      <w:pPr>
        <w:pStyle w:val="Definition-Field2"/>
      </w:pPr>
      <w:r>
        <w:t>In Office, the filterPrivacy attribute is used to determine if PII is removed or not removed from the workbook when it is saved.</w:t>
      </w:r>
    </w:p>
    <w:p w:rsidR="00B13653" w:rsidRDefault="001F204F">
      <w:pPr>
        <w:pStyle w:val="Definition-Field"/>
      </w:pPr>
      <w:r>
        <w:t xml:space="preserve">i.   </w:t>
      </w:r>
      <w:r>
        <w:rPr>
          <w:i/>
        </w:rPr>
        <w:t xml:space="preserve">The standard implies that the implementing application should draw a border around </w:t>
      </w:r>
      <w:r>
        <w:rPr>
          <w:i/>
        </w:rPr>
        <w:t>unselected tables if @showBorderUnselectedTables is set to true.</w:t>
      </w:r>
    </w:p>
    <w:p w:rsidR="00B13653" w:rsidRDefault="001F204F">
      <w:pPr>
        <w:pStyle w:val="Definition-Field2"/>
      </w:pPr>
      <w:r>
        <w:t>Office does not draw the border around tables regardless of the value of showBorderUnselectedTables.</w:t>
      </w:r>
    </w:p>
    <w:p w:rsidR="00B13653" w:rsidRDefault="001F204F">
      <w:pPr>
        <w:pStyle w:val="Definition-Field"/>
      </w:pPr>
      <w:r>
        <w:t xml:space="preserve">j.   </w:t>
      </w:r>
      <w:r>
        <w:rPr>
          <w:i/>
        </w:rPr>
        <w:t xml:space="preserve">The standard states that the dateCompatibility attribute determines whether the date </w:t>
      </w:r>
      <w:r>
        <w:rPr>
          <w:i/>
        </w:rPr>
        <w:t xml:space="preserve">base should be treated as a compatibility date base or should support the full date range of </w:t>
      </w:r>
      <w:r>
        <w:t>[ISO-8601]</w:t>
      </w:r>
      <w:r>
        <w:rPr>
          <w:i/>
        </w:rPr>
        <w:t>.</w:t>
      </w:r>
    </w:p>
    <w:p w:rsidR="00B13653" w:rsidRDefault="001F204F">
      <w:pPr>
        <w:pStyle w:val="Definition-Field2"/>
      </w:pPr>
      <w:r>
        <w:t>Office ignores the dateCompatibility attribute. If workbook@conformance equals "strict", the 1900 date system is used. Otherwise the 1900 compatibility</w:t>
      </w:r>
      <w:r>
        <w:t xml:space="preserve"> date system is used. Excel does not support negative serial numbers.</w:t>
      </w:r>
    </w:p>
    <w:p w:rsidR="00B13653" w:rsidRDefault="001F204F">
      <w:pPr>
        <w:pStyle w:val="Definition-Field2"/>
      </w:pPr>
      <w:r>
        <w:t>This note applies to the following products: Office 2013 Client (Strict), Office 2013 Server (Strict), Office 2013 Client (Transitional), Office 2013 Server (Transitional).</w:t>
      </w:r>
    </w:p>
    <w:p w:rsidR="00B13653" w:rsidRDefault="001F204F">
      <w:pPr>
        <w:pStyle w:val="Heading3"/>
      </w:pPr>
      <w:bookmarkStart w:id="1183" w:name="section_601cecceb95644ef9fa6736b2ce3657d"/>
      <w:bookmarkStart w:id="1184" w:name="_Toc499809491"/>
      <w:r>
        <w:t>Part 1 Section 18.2.29, workbookProtection (Workbook Protection)</w:t>
      </w:r>
      <w:bookmarkEnd w:id="1183"/>
      <w:bookmarkEnd w:id="1184"/>
      <w:r>
        <w:fldChar w:fldCharType="begin"/>
      </w:r>
      <w:r>
        <w:instrText xml:space="preserve"> XE "workbookProtection (Workbook Protection)" </w:instrText>
      </w:r>
      <w:r>
        <w:fldChar w:fldCharType="end"/>
      </w:r>
    </w:p>
    <w:p w:rsidR="00B13653" w:rsidRDefault="001F204F">
      <w:pPr>
        <w:pStyle w:val="Definition-Field"/>
      </w:pPr>
      <w:r>
        <w:t xml:space="preserve">a.   </w:t>
      </w:r>
      <w:r>
        <w:rPr>
          <w:i/>
        </w:rPr>
        <w:t>The standard specifies @lockWindows indicates whether the windows that comprise the workbook are locked.</w:t>
      </w:r>
    </w:p>
    <w:p w:rsidR="00B13653" w:rsidRDefault="001F204F">
      <w:pPr>
        <w:pStyle w:val="Definition-Field2"/>
      </w:pPr>
      <w:r>
        <w:t>In Office if all sheets have a s</w:t>
      </w:r>
      <w:r>
        <w:t>heetView element with the attribute windowProtection set to false, then @lockWindows will also be saved as false.</w:t>
      </w:r>
    </w:p>
    <w:p w:rsidR="00B13653" w:rsidRDefault="001F204F">
      <w:pPr>
        <w:pStyle w:val="Definition-Field"/>
      </w:pPr>
      <w:r>
        <w:t xml:space="preserve">b.   </w:t>
      </w:r>
      <w:r>
        <w:rPr>
          <w:i/>
        </w:rPr>
        <w:t>The standard specifies @lockRevision indicates whether the workbook is locked for revisions.</w:t>
      </w:r>
    </w:p>
    <w:p w:rsidR="00B13653" w:rsidRDefault="001F204F">
      <w:pPr>
        <w:pStyle w:val="Definition-Field2"/>
      </w:pPr>
      <w:r>
        <w:lastRenderedPageBreak/>
        <w:t>Office uses @lockRevision to specify whether</w:t>
      </w:r>
      <w:r>
        <w:t xml:space="preserve"> the change history in a shared workbook cannot be removed.</w:t>
      </w:r>
    </w:p>
    <w:p w:rsidR="00B13653" w:rsidRDefault="001F204F">
      <w:pPr>
        <w:pStyle w:val="Definition-Field"/>
      </w:pPr>
      <w:r>
        <w:t xml:space="preserve">c.   </w:t>
      </w:r>
      <w:r>
        <w:rPr>
          <w:i/>
        </w:rPr>
        <w:t>The standard specifies @workbookPassword as the hash of the password required for unlocking revisions in this workbook.</w:t>
      </w:r>
    </w:p>
    <w:p w:rsidR="00B13653" w:rsidRDefault="001F204F">
      <w:pPr>
        <w:pStyle w:val="Definition-Field2"/>
      </w:pPr>
      <w:r>
        <w:t xml:space="preserve">Office uses @workbookPassword as the hash of the password required for </w:t>
      </w:r>
      <w:r>
        <w:t>unlocking the structure of the workbook and/or the windows in this workbook.</w:t>
      </w:r>
    </w:p>
    <w:p w:rsidR="00B13653" w:rsidRDefault="001F204F">
      <w:pPr>
        <w:pStyle w:val="Definition-Field"/>
      </w:pPr>
      <w:r>
        <w:t xml:space="preserve">d.   </w:t>
      </w:r>
      <w:r>
        <w:rPr>
          <w:i/>
        </w:rPr>
        <w:t>The standard states that this setting uses a specific revisionsPassword attribute to store the password hash for unlocking revisions in the workbook.</w:t>
      </w:r>
    </w:p>
    <w:p w:rsidR="00B13653" w:rsidRDefault="001F204F">
      <w:r>
        <w:t>In Office, when the HKCU</w:t>
      </w:r>
      <w:r>
        <w:t>/Software/Microsoft/Office/&lt;VERSION&gt;/Common/Security/UseIsoPasswordVerifier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Name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algorithm Name</w:t>
            </w:r>
          </w:p>
        </w:tc>
        <w:tc>
          <w:tcPr>
            <w:tcW w:w="0" w:type="auto"/>
            <w:vAlign w:val="center"/>
          </w:tcPr>
          <w:p w:rsidR="00B13653" w:rsidRDefault="001F204F">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B13653" w:rsidRDefault="00B13653">
            <w:pPr>
              <w:pStyle w:val="TableBodyText"/>
            </w:pPr>
          </w:p>
          <w:p w:rsidR="00B13653" w:rsidRDefault="001F204F">
            <w:pPr>
              <w:pStyle w:val="TableBodyText"/>
            </w:pPr>
            <w:r>
              <w:t>The hash algorithm names, described in the following table, are reserved</w:t>
            </w:r>
            <w:r>
              <w:t>.</w:t>
            </w:r>
          </w:p>
          <w:p w:rsidR="00B13653" w:rsidRDefault="00B13653">
            <w:pPr>
              <w:pStyle w:val="TableBodyText"/>
            </w:pPr>
          </w:p>
          <w:p w:rsidR="00B13653" w:rsidRDefault="001F204F">
            <w:pPr>
              <w:pStyle w:val="TableBodyText"/>
            </w:pPr>
            <w:r>
              <w:rPr>
                <w:b/>
                <w:i/>
              </w:rPr>
              <w:t xml:space="preserve">MD2 </w:t>
            </w:r>
          </w:p>
          <w:p w:rsidR="00B13653" w:rsidRDefault="001F204F">
            <w:pPr>
              <w:pStyle w:val="TableBodyText"/>
            </w:pPr>
            <w:r>
              <w:rPr>
                <w:i/>
              </w:rPr>
              <w:t>Specifies that the MD2 algorithm, as defined by RFC 1319,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 xml:space="preserve">MD4 </w:t>
            </w:r>
          </w:p>
          <w:p w:rsidR="00B13653" w:rsidRDefault="001F204F">
            <w:pPr>
              <w:pStyle w:val="TableBodyText"/>
            </w:pPr>
            <w:r>
              <w:rPr>
                <w:i/>
              </w:rPr>
              <w:t>Specifies that the MD4</w:t>
            </w:r>
            <w:r>
              <w:rPr>
                <w:i/>
              </w:rPr>
              <w:t xml:space="preserve"> algorithm, as defined by RFC 1320,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MD5</w:t>
            </w:r>
          </w:p>
          <w:p w:rsidR="00B13653" w:rsidRDefault="001F204F">
            <w:pPr>
              <w:pStyle w:val="TableBodyText"/>
            </w:pPr>
            <w:r>
              <w:rPr>
                <w:i/>
              </w:rPr>
              <w:t>Specifies that the MD5 algorithm, as defined by RFC 1</w:t>
            </w:r>
            <w:r>
              <w:rPr>
                <w:i/>
              </w:rPr>
              <w:t>321,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RIPEMD-128</w:t>
            </w:r>
          </w:p>
          <w:p w:rsidR="00B13653" w:rsidRDefault="001F204F">
            <w:pPr>
              <w:pStyle w:val="TableBodyText"/>
            </w:pPr>
            <w:r>
              <w:rPr>
                <w:i/>
              </w:rPr>
              <w:t>Specifies that the RIPEMD-128 algorithm, as defined by ISO/IEC 10118-3:2004 s</w:t>
            </w:r>
            <w:r>
              <w:rPr>
                <w:i/>
              </w:rPr>
              <w:t>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RIPEMD-160</w:t>
            </w:r>
          </w:p>
          <w:p w:rsidR="00B13653" w:rsidRDefault="001F204F">
            <w:pPr>
              <w:pStyle w:val="TableBodyText"/>
            </w:pPr>
            <w:r>
              <w:rPr>
                <w:i/>
              </w:rPr>
              <w:t xml:space="preserve">Specifies that the RIPEMD-160 algorithm, as defined by ISO/IEC 10118-3:2004, shall </w:t>
            </w:r>
            <w:r>
              <w:rPr>
                <w:i/>
              </w:rPr>
              <w:t>be used.</w:t>
            </w:r>
          </w:p>
          <w:p w:rsidR="00B13653" w:rsidRDefault="001F204F">
            <w:pPr>
              <w:pStyle w:val="TableBodyText"/>
            </w:pPr>
            <w:r>
              <w:rPr>
                <w:b/>
                <w:i/>
              </w:rPr>
              <w:t>SHA-1</w:t>
            </w:r>
          </w:p>
          <w:p w:rsidR="00B13653" w:rsidRDefault="001F204F">
            <w:pPr>
              <w:pStyle w:val="TableBodyText"/>
            </w:pPr>
            <w:r>
              <w:rPr>
                <w:i/>
              </w:rPr>
              <w:t>Specifies that the SHA-1 algorithm, as defined by ISO/IEC 10118-3:2004, shall be used.</w:t>
            </w:r>
          </w:p>
          <w:p w:rsidR="00B13653" w:rsidRDefault="001F204F">
            <w:pPr>
              <w:pStyle w:val="TableBodyText"/>
            </w:pPr>
            <w:r>
              <w:rPr>
                <w:b/>
                <w:i/>
              </w:rPr>
              <w:t>SHA-256</w:t>
            </w:r>
          </w:p>
          <w:p w:rsidR="00B13653" w:rsidRDefault="001F204F">
            <w:pPr>
              <w:pStyle w:val="TableBodyText"/>
            </w:pPr>
            <w:r>
              <w:rPr>
                <w:i/>
              </w:rPr>
              <w:t>Specifies that the SHA-256 algorithm, as defined by ISO/IEC 10118-3:2004, shall be used.</w:t>
            </w:r>
          </w:p>
          <w:p w:rsidR="00B13653" w:rsidRDefault="001F204F">
            <w:pPr>
              <w:pStyle w:val="TableBodyText"/>
            </w:pPr>
            <w:r>
              <w:rPr>
                <w:b/>
                <w:i/>
              </w:rPr>
              <w:t>SHA-384</w:t>
            </w:r>
          </w:p>
          <w:p w:rsidR="00B13653" w:rsidRDefault="001F204F">
            <w:pPr>
              <w:pStyle w:val="TableBodyText"/>
            </w:pPr>
            <w:r>
              <w:rPr>
                <w:i/>
              </w:rPr>
              <w:t xml:space="preserve">Specifies that the SHA-384 algorithm, as defined </w:t>
            </w:r>
            <w:r>
              <w:rPr>
                <w:i/>
              </w:rPr>
              <w:t>by ISO/IEC 10118-3:2004, shall be used.</w:t>
            </w:r>
          </w:p>
          <w:p w:rsidR="00B13653" w:rsidRDefault="001F204F">
            <w:pPr>
              <w:pStyle w:val="TableBodyText"/>
            </w:pPr>
            <w:r>
              <w:rPr>
                <w:b/>
                <w:i/>
              </w:rPr>
              <w:t>SHA-512</w:t>
            </w:r>
          </w:p>
          <w:p w:rsidR="00B13653" w:rsidRDefault="001F204F">
            <w:pPr>
              <w:pStyle w:val="TableBodyText"/>
            </w:pPr>
            <w:r>
              <w:rPr>
                <w:i/>
              </w:rPr>
              <w:lastRenderedPageBreak/>
              <w:t>Specifies that the SHA-512 algorithm, as defined by ISO/IEC 10118-3:2004, shall be used.</w:t>
            </w:r>
          </w:p>
          <w:p w:rsidR="00B13653" w:rsidRDefault="001F204F">
            <w:pPr>
              <w:pStyle w:val="TableBodyText"/>
            </w:pPr>
            <w:r>
              <w:rPr>
                <w:b/>
                <w:i/>
              </w:rPr>
              <w:t>WHIRLPOOL</w:t>
            </w:r>
          </w:p>
          <w:p w:rsidR="00B13653" w:rsidRDefault="001F204F">
            <w:pPr>
              <w:pStyle w:val="TableBodyText"/>
            </w:pPr>
            <w:r>
              <w:rPr>
                <w:i/>
              </w:rPr>
              <w:t>Specifies that the WHIRLPOOL algorithm, as defined by ISO/IEC 10118-3:2004, shall be used.</w:t>
            </w:r>
          </w:p>
          <w:p w:rsidR="00B13653" w:rsidRDefault="00B13653">
            <w:pPr>
              <w:pStyle w:val="TableBodyText"/>
            </w:pP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hash Value</w:t>
            </w:r>
          </w:p>
        </w:tc>
        <w:tc>
          <w:tcPr>
            <w:tcW w:w="0" w:type="auto"/>
            <w:vAlign w:val="center"/>
          </w:tcPr>
          <w:p w:rsidR="00B13653" w:rsidRDefault="001F204F">
            <w:pPr>
              <w:pStyle w:val="TableBodyText"/>
            </w:pPr>
            <w:r>
              <w:t>Spec</w:t>
            </w:r>
            <w:r>
              <w:t xml:space="preserve">ifies the hash value for the password required to edit this worksheet. This value shall be compared with the resulting hash value after hashing the user-supplied password using the algorithm specified by the preceding attributes and parent XML element. If </w:t>
            </w:r>
            <w:r>
              <w:t>the two values match, the protection shall no longer be enforced.</w:t>
            </w:r>
          </w:p>
          <w:p w:rsidR="00B13653" w:rsidRDefault="00B13653">
            <w:pPr>
              <w:pStyle w:val="TableBodyText"/>
            </w:pPr>
          </w:p>
          <w:p w:rsidR="00B13653" w:rsidRDefault="001F204F">
            <w:pPr>
              <w:pStyle w:val="TableBodyText"/>
            </w:pPr>
            <w:r>
              <w:t>If this value is omitted, then the reservationPassword attribute shall contain the password hash for the workbook.</w:t>
            </w:r>
          </w:p>
          <w:p w:rsidR="00B13653" w:rsidRDefault="00B13653">
            <w:pPr>
              <w:pStyle w:val="TableBodyText"/>
            </w:pPr>
          </w:p>
          <w:p w:rsidR="00B13653" w:rsidRDefault="001F204F">
            <w:pPr>
              <w:pStyle w:val="TableBodyText"/>
            </w:pPr>
            <w:r>
              <w:t>[</w:t>
            </w:r>
            <w:r>
              <w:rPr>
                <w:i/>
              </w:rPr>
              <w:t>Example</w:t>
            </w:r>
            <w:r>
              <w:t>: Consider an Office Open XML document with the following informa</w:t>
            </w:r>
            <w:r>
              <w:t>tion stored in one of its protection elements:</w:t>
            </w:r>
          </w:p>
          <w:p w:rsidR="00B13653" w:rsidRDefault="00B13653">
            <w:pPr>
              <w:pStyle w:val="TableBodyText"/>
            </w:pPr>
          </w:p>
          <w:p w:rsidR="00B13653" w:rsidRDefault="001F204F">
            <w:pPr>
              <w:pStyle w:val="TableBodyText"/>
            </w:pPr>
            <w:r>
              <w:t>&lt;… algorithmName="SHA-1" hashValue="9oN7nWkCAyEZib1RomSJTjmPpCY=" /&gt;</w:t>
            </w:r>
          </w:p>
          <w:p w:rsidR="00B13653" w:rsidRDefault="00B13653">
            <w:pPr>
              <w:pStyle w:val="TableBodyText"/>
            </w:pPr>
          </w:p>
          <w:p w:rsidR="00B13653" w:rsidRDefault="001F204F">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B13653" w:rsidRDefault="001F204F">
            <w:pPr>
              <w:pStyle w:val="TableBodyText"/>
            </w:pPr>
            <w:r>
              <w:rPr>
                <w:i/>
              </w:rPr>
              <w:t>end example</w:t>
            </w:r>
            <w:r>
              <w:t>]</w:t>
            </w:r>
          </w:p>
          <w:p w:rsidR="00B13653" w:rsidRDefault="00B13653">
            <w:pPr>
              <w:pStyle w:val="TableBodyText"/>
            </w:pPr>
          </w:p>
          <w:p w:rsidR="00B13653" w:rsidRDefault="001F204F">
            <w:pPr>
              <w:pStyle w:val="TableBodyText"/>
            </w:pPr>
            <w:r>
              <w:t>The possible values for this attribute are defined by the W3C XML Schema base64Binary datatype.</w:t>
            </w:r>
          </w:p>
        </w:tc>
      </w:tr>
      <w:tr w:rsidR="00B13653" w:rsidTr="00B13653">
        <w:tc>
          <w:tcPr>
            <w:tcW w:w="0" w:type="auto"/>
            <w:vAlign w:val="center"/>
          </w:tcPr>
          <w:p w:rsidR="00B13653" w:rsidRDefault="001F204F">
            <w:pPr>
              <w:pStyle w:val="TableBodyText"/>
            </w:pPr>
            <w:r>
              <w:rPr>
                <w:b/>
              </w:rPr>
              <w:t>saltValue</w:t>
            </w:r>
          </w:p>
        </w:tc>
        <w:tc>
          <w:tcPr>
            <w:tcW w:w="0" w:type="auto"/>
            <w:vAlign w:val="center"/>
          </w:tcPr>
          <w:p w:rsidR="00B13653" w:rsidRDefault="001F204F">
            <w:pPr>
              <w:pStyle w:val="TableBodyText"/>
            </w:pPr>
            <w:r>
              <w:t>Specifies the random bytes that are pre-</w:t>
            </w:r>
            <w:r>
              <w:t>pended to the user-supplied password before it was hashed by the hashing algorithm.</w:t>
            </w:r>
          </w:p>
        </w:tc>
      </w:tr>
      <w:tr w:rsidR="00B13653" w:rsidTr="00B13653">
        <w:tc>
          <w:tcPr>
            <w:tcW w:w="0" w:type="auto"/>
            <w:vAlign w:val="center"/>
          </w:tcPr>
          <w:p w:rsidR="00B13653" w:rsidRDefault="001F204F">
            <w:pPr>
              <w:pStyle w:val="TableBodyText"/>
            </w:pPr>
            <w:r>
              <w:rPr>
                <w:b/>
              </w:rPr>
              <w:t>spinCount</w:t>
            </w:r>
          </w:p>
        </w:tc>
        <w:tc>
          <w:tcPr>
            <w:tcW w:w="0" w:type="auto"/>
            <w:vAlign w:val="center"/>
          </w:tcPr>
          <w:p w:rsidR="00B13653" w:rsidRDefault="001F204F">
            <w:pPr>
              <w:pStyle w:val="TableBodyText"/>
            </w:pPr>
            <w:r>
              <w:t>Specifies the number of times the hashing function shall be iteratively run (using each iteration's result as the input for the next iteration).</w:t>
            </w:r>
          </w:p>
        </w:tc>
      </w:tr>
    </w:tbl>
    <w:p w:rsidR="00B13653" w:rsidRDefault="00B13653"/>
    <w:p w:rsidR="00B13653" w:rsidRDefault="001F204F">
      <w:r>
        <w:t xml:space="preserve">[Example: </w:t>
      </w:r>
    </w:p>
    <w:p w:rsidR="00B13653" w:rsidRDefault="001F204F">
      <w:r>
        <w:t>Con</w:t>
      </w:r>
      <w:r>
        <w:t>sider an Office Open XML document with the following information stored in one of its protection elements:</w:t>
      </w:r>
    </w:p>
    <w:p w:rsidR="00B13653" w:rsidRDefault="001F204F">
      <w:r>
        <w:t>&lt; … algorithmName="SHA-1" hashValue="9oN7nWkCAyEZib1RomSJTjmPpCY=" /&gt;</w:t>
      </w:r>
    </w:p>
    <w:p w:rsidR="00B13653" w:rsidRDefault="001F204F">
      <w:r>
        <w:t>The algorithmName attribute value of SHA-1 specifies that the SHA-1 hashing alg</w:t>
      </w:r>
      <w:r>
        <w:t>orithm must be used to generate a hash from the user-defined password.</w:t>
      </w:r>
    </w:p>
    <w:p w:rsidR="00B13653" w:rsidRDefault="001F204F">
      <w:r>
        <w:t>end example]</w:t>
      </w:r>
    </w:p>
    <w:p w:rsidR="00B13653" w:rsidRDefault="001F204F">
      <w:pPr>
        <w:pStyle w:val="Definition-Field"/>
      </w:pPr>
      <w:r>
        <w:t xml:space="preserve">e.   </w:t>
      </w:r>
      <w:r>
        <w:rPr>
          <w:i/>
        </w:rPr>
        <w:t>The standard states that this setting uses a specific workbookPassword attribute to store the password hash for unlocking revisions in the workbook.</w:t>
      </w:r>
    </w:p>
    <w:p w:rsidR="00B13653" w:rsidRDefault="001F204F">
      <w:r>
        <w:t>In Office, when th</w:t>
      </w:r>
      <w:r>
        <w:t>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Name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algorithm Name</w:t>
            </w:r>
          </w:p>
        </w:tc>
        <w:tc>
          <w:tcPr>
            <w:tcW w:w="0" w:type="auto"/>
            <w:vAlign w:val="center"/>
          </w:tcPr>
          <w:p w:rsidR="00B13653" w:rsidRDefault="001F204F">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B13653" w:rsidRDefault="00B13653">
            <w:pPr>
              <w:pStyle w:val="TableBodyText"/>
            </w:pPr>
          </w:p>
          <w:p w:rsidR="00B13653" w:rsidRDefault="001F204F">
            <w:pPr>
              <w:pStyle w:val="TableBodyText"/>
            </w:pPr>
            <w:r>
              <w:t>The hash algorithm names, described in the following table, are reserved</w:t>
            </w:r>
            <w:r>
              <w:t>.</w:t>
            </w:r>
          </w:p>
          <w:p w:rsidR="00B13653" w:rsidRDefault="00B13653">
            <w:pPr>
              <w:pStyle w:val="TableBodyText"/>
            </w:pPr>
          </w:p>
          <w:p w:rsidR="00B13653" w:rsidRDefault="001F204F">
            <w:pPr>
              <w:pStyle w:val="TableBodyText"/>
            </w:pPr>
            <w:r>
              <w:rPr>
                <w:b/>
                <w:i/>
              </w:rPr>
              <w:t xml:space="preserve">MD2 </w:t>
            </w:r>
          </w:p>
          <w:p w:rsidR="00B13653" w:rsidRDefault="001F204F">
            <w:pPr>
              <w:pStyle w:val="TableBodyText"/>
            </w:pPr>
            <w:r>
              <w:rPr>
                <w:i/>
              </w:rPr>
              <w:t>Specifies that the MD2 algorithm, as defined by RFC 1319,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 xml:space="preserve">MD4 </w:t>
            </w:r>
          </w:p>
          <w:p w:rsidR="00B13653" w:rsidRDefault="001F204F">
            <w:pPr>
              <w:pStyle w:val="TableBodyText"/>
            </w:pPr>
            <w:r>
              <w:rPr>
                <w:i/>
              </w:rPr>
              <w:t>Specifies that the MD4</w:t>
            </w:r>
            <w:r>
              <w:rPr>
                <w:i/>
              </w:rPr>
              <w:t xml:space="preserve"> algorithm, as defined by RFC 1320,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MD5</w:t>
            </w:r>
          </w:p>
          <w:p w:rsidR="00B13653" w:rsidRDefault="001F204F">
            <w:pPr>
              <w:pStyle w:val="TableBodyText"/>
            </w:pPr>
            <w:r>
              <w:rPr>
                <w:i/>
              </w:rPr>
              <w:t>Specifies that the MD5 algorithm, as defined by RFC 1</w:t>
            </w:r>
            <w:r>
              <w:rPr>
                <w:i/>
              </w:rPr>
              <w:t>321,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RIPEMD-128</w:t>
            </w:r>
          </w:p>
          <w:p w:rsidR="00B13653" w:rsidRDefault="001F204F">
            <w:pPr>
              <w:pStyle w:val="TableBodyText"/>
            </w:pPr>
            <w:r>
              <w:rPr>
                <w:i/>
              </w:rPr>
              <w:t>Specifies that the RIPEMD-128 algorithm, as defined by ISO/IEC 10118-3:2004 s</w:t>
            </w:r>
            <w:r>
              <w:rPr>
                <w:i/>
              </w:rPr>
              <w:t>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RIPEMD-160</w:t>
            </w:r>
          </w:p>
          <w:p w:rsidR="00B13653" w:rsidRDefault="001F204F">
            <w:pPr>
              <w:pStyle w:val="TableBodyText"/>
            </w:pPr>
            <w:r>
              <w:rPr>
                <w:i/>
              </w:rPr>
              <w:t xml:space="preserve">Specifies that the RIPEMD-160 algorithm, as defined by ISO/IEC 10118-3:2004, shall </w:t>
            </w:r>
            <w:r>
              <w:rPr>
                <w:i/>
              </w:rPr>
              <w:t>be used.</w:t>
            </w:r>
          </w:p>
          <w:p w:rsidR="00B13653" w:rsidRDefault="001F204F">
            <w:pPr>
              <w:pStyle w:val="TableBodyText"/>
            </w:pPr>
            <w:r>
              <w:rPr>
                <w:b/>
                <w:i/>
              </w:rPr>
              <w:t>SHA-1</w:t>
            </w:r>
          </w:p>
          <w:p w:rsidR="00B13653" w:rsidRDefault="001F204F">
            <w:pPr>
              <w:pStyle w:val="TableBodyText"/>
            </w:pPr>
            <w:r>
              <w:rPr>
                <w:i/>
              </w:rPr>
              <w:t>Specifies that the SHA-1 algorithm, as defined by ISO/IEC 10118-3:2004, shall be used.</w:t>
            </w:r>
          </w:p>
          <w:p w:rsidR="00B13653" w:rsidRDefault="001F204F">
            <w:pPr>
              <w:pStyle w:val="TableBodyText"/>
            </w:pPr>
            <w:r>
              <w:rPr>
                <w:b/>
                <w:i/>
              </w:rPr>
              <w:t>SHA-256</w:t>
            </w:r>
          </w:p>
          <w:p w:rsidR="00B13653" w:rsidRDefault="001F204F">
            <w:pPr>
              <w:pStyle w:val="TableBodyText"/>
            </w:pPr>
            <w:r>
              <w:rPr>
                <w:i/>
              </w:rPr>
              <w:t>Specifies that the SHA-256 algorithm, as defined by ISO/IEC 10118-3:2004, shall be used.</w:t>
            </w:r>
          </w:p>
          <w:p w:rsidR="00B13653" w:rsidRDefault="001F204F">
            <w:pPr>
              <w:pStyle w:val="TableBodyText"/>
            </w:pPr>
            <w:r>
              <w:rPr>
                <w:b/>
                <w:i/>
              </w:rPr>
              <w:t>SHA-384</w:t>
            </w:r>
          </w:p>
          <w:p w:rsidR="00B13653" w:rsidRDefault="001F204F">
            <w:pPr>
              <w:pStyle w:val="TableBodyText"/>
            </w:pPr>
            <w:r>
              <w:rPr>
                <w:i/>
              </w:rPr>
              <w:t xml:space="preserve">Specifies that the SHA-384 algorithm, as defined </w:t>
            </w:r>
            <w:r>
              <w:rPr>
                <w:i/>
              </w:rPr>
              <w:t>by ISO/IEC 10118-3:2004, shall be used.</w:t>
            </w:r>
          </w:p>
          <w:p w:rsidR="00B13653" w:rsidRDefault="001F204F">
            <w:pPr>
              <w:pStyle w:val="TableBodyText"/>
            </w:pPr>
            <w:r>
              <w:rPr>
                <w:b/>
                <w:i/>
              </w:rPr>
              <w:t>SHA-512</w:t>
            </w:r>
          </w:p>
          <w:p w:rsidR="00B13653" w:rsidRDefault="001F204F">
            <w:pPr>
              <w:pStyle w:val="TableBodyText"/>
            </w:pPr>
            <w:r>
              <w:rPr>
                <w:i/>
              </w:rPr>
              <w:t>Specifies that the SHA-512 algorithm, as defined by ISO/IEC 10118-3:2004, shall be used.</w:t>
            </w:r>
          </w:p>
          <w:p w:rsidR="00B13653" w:rsidRDefault="001F204F">
            <w:pPr>
              <w:pStyle w:val="TableBodyText"/>
            </w:pPr>
            <w:r>
              <w:rPr>
                <w:b/>
                <w:i/>
              </w:rPr>
              <w:t>WHIRLPOOL</w:t>
            </w:r>
          </w:p>
          <w:p w:rsidR="00B13653" w:rsidRDefault="001F204F">
            <w:pPr>
              <w:pStyle w:val="TableBodyText"/>
            </w:pPr>
            <w:r>
              <w:rPr>
                <w:i/>
              </w:rPr>
              <w:t>Specifies that the WHIRLPOOL algorithm, as defined by ISO/IEC 10118-3:2004, shall be used.</w:t>
            </w:r>
          </w:p>
          <w:p w:rsidR="00B13653" w:rsidRDefault="00B13653">
            <w:pPr>
              <w:pStyle w:val="TableBodyText"/>
            </w:pPr>
          </w:p>
          <w:p w:rsidR="00B13653" w:rsidRDefault="00B13653">
            <w:pPr>
              <w:pStyle w:val="TableBodyText"/>
            </w:pPr>
          </w:p>
        </w:tc>
      </w:tr>
      <w:tr w:rsidR="00B13653" w:rsidTr="00B13653">
        <w:tc>
          <w:tcPr>
            <w:tcW w:w="0" w:type="auto"/>
            <w:vAlign w:val="center"/>
          </w:tcPr>
          <w:p w:rsidR="00B13653" w:rsidRDefault="001F204F">
            <w:pPr>
              <w:pStyle w:val="TableBodyText"/>
            </w:pPr>
            <w:r>
              <w:rPr>
                <w:b/>
              </w:rPr>
              <w:t>hash Value</w:t>
            </w:r>
          </w:p>
        </w:tc>
        <w:tc>
          <w:tcPr>
            <w:tcW w:w="0" w:type="auto"/>
            <w:vAlign w:val="center"/>
          </w:tcPr>
          <w:p w:rsidR="00B13653" w:rsidRDefault="001F204F">
            <w:pPr>
              <w:pStyle w:val="TableBodyText"/>
            </w:pPr>
            <w:r>
              <w:t>Spec</w:t>
            </w:r>
            <w:r>
              <w:t xml:space="preserve">ifies the hash value for the password required to edit this worksheet. This value shall be compared with the resulting hash value after hashing the user-supplied password using the algorithm specified by the preceding attributes and parent XML element. If </w:t>
            </w:r>
            <w:r>
              <w:t xml:space="preserve">the two values match, the protection shall no longer be enforced. </w:t>
            </w:r>
          </w:p>
          <w:p w:rsidR="00B13653" w:rsidRDefault="00B13653">
            <w:pPr>
              <w:pStyle w:val="TableBodyText"/>
            </w:pPr>
          </w:p>
          <w:p w:rsidR="00B13653" w:rsidRDefault="001F204F">
            <w:pPr>
              <w:pStyle w:val="TableBodyText"/>
            </w:pPr>
            <w:r>
              <w:t xml:space="preserve">If this value is omitted, then the reservationPassword attribute shall contain the password hash for the workbook. </w:t>
            </w:r>
          </w:p>
          <w:p w:rsidR="00B13653" w:rsidRDefault="00B13653">
            <w:pPr>
              <w:pStyle w:val="TableBodyText"/>
            </w:pPr>
          </w:p>
          <w:p w:rsidR="00B13653" w:rsidRDefault="001F204F">
            <w:pPr>
              <w:pStyle w:val="TableBodyText"/>
            </w:pPr>
            <w:r>
              <w:t>[</w:t>
            </w:r>
            <w:r>
              <w:rPr>
                <w:i/>
              </w:rPr>
              <w:t>Example</w:t>
            </w:r>
            <w:r>
              <w:t xml:space="preserve">: </w:t>
            </w:r>
          </w:p>
          <w:p w:rsidR="00B13653" w:rsidRDefault="00B13653">
            <w:pPr>
              <w:pStyle w:val="TableBodyText"/>
            </w:pPr>
          </w:p>
          <w:p w:rsidR="00B13653" w:rsidRDefault="001F204F">
            <w:pPr>
              <w:pStyle w:val="TableBodyText"/>
            </w:pPr>
            <w:r>
              <w:t xml:space="preserve">Consider an Office Open XML document with the following </w:t>
            </w:r>
            <w:r>
              <w:t>information stored in one of its protection elements:</w:t>
            </w:r>
          </w:p>
          <w:p w:rsidR="00B13653" w:rsidRDefault="00B13653">
            <w:pPr>
              <w:pStyle w:val="TableBodyText"/>
            </w:pPr>
          </w:p>
          <w:p w:rsidR="00B13653" w:rsidRDefault="001F204F">
            <w:pPr>
              <w:pStyle w:val="TableBodyText"/>
            </w:pPr>
            <w:r>
              <w:t>&lt;… algorithmName="SHA-1" hashValue="9oN7nWkCAyEZib1RomSJTjmPpCY=" /&gt;</w:t>
            </w:r>
          </w:p>
          <w:p w:rsidR="00B13653" w:rsidRDefault="00B13653">
            <w:pPr>
              <w:pStyle w:val="TableBodyText"/>
            </w:pPr>
          </w:p>
          <w:p w:rsidR="00B13653" w:rsidRDefault="001F204F">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B13653" w:rsidRDefault="001F204F">
            <w:pPr>
              <w:pStyle w:val="TableBodyText"/>
            </w:pPr>
            <w:r>
              <w:rPr>
                <w:i/>
              </w:rPr>
              <w:t>end example</w:t>
            </w:r>
            <w:r>
              <w:t>]</w:t>
            </w:r>
          </w:p>
          <w:p w:rsidR="00B13653" w:rsidRDefault="00B13653">
            <w:pPr>
              <w:pStyle w:val="TableBodyText"/>
            </w:pPr>
          </w:p>
          <w:p w:rsidR="00B13653" w:rsidRDefault="001F204F">
            <w:pPr>
              <w:pStyle w:val="TableBodyText"/>
            </w:pPr>
            <w:r>
              <w:t>The possible values for this attribute are defined by the W3C XML Schema base64Binary datatype.</w:t>
            </w:r>
          </w:p>
        </w:tc>
      </w:tr>
      <w:tr w:rsidR="00B13653" w:rsidTr="00B13653">
        <w:tc>
          <w:tcPr>
            <w:tcW w:w="0" w:type="auto"/>
            <w:vAlign w:val="center"/>
          </w:tcPr>
          <w:p w:rsidR="00B13653" w:rsidRDefault="001F204F">
            <w:pPr>
              <w:pStyle w:val="TableBodyText"/>
            </w:pPr>
            <w:r>
              <w:rPr>
                <w:b/>
              </w:rPr>
              <w:lastRenderedPageBreak/>
              <w:t>saltValue</w:t>
            </w:r>
          </w:p>
        </w:tc>
        <w:tc>
          <w:tcPr>
            <w:tcW w:w="0" w:type="auto"/>
            <w:vAlign w:val="center"/>
          </w:tcPr>
          <w:p w:rsidR="00B13653" w:rsidRDefault="001F204F">
            <w:pPr>
              <w:pStyle w:val="TableBodyText"/>
            </w:pPr>
            <w:r>
              <w:t>Specifies the random bytes that are pre-</w:t>
            </w:r>
            <w:r>
              <w:t>pended to the user-supplied password before it was hashed by the hashing algorithm.</w:t>
            </w:r>
          </w:p>
        </w:tc>
      </w:tr>
      <w:tr w:rsidR="00B13653" w:rsidTr="00B13653">
        <w:tc>
          <w:tcPr>
            <w:tcW w:w="0" w:type="auto"/>
            <w:vAlign w:val="center"/>
          </w:tcPr>
          <w:p w:rsidR="00B13653" w:rsidRDefault="001F204F">
            <w:pPr>
              <w:pStyle w:val="TableBodyText"/>
            </w:pPr>
            <w:r>
              <w:rPr>
                <w:b/>
              </w:rPr>
              <w:t>spinCount</w:t>
            </w:r>
          </w:p>
        </w:tc>
        <w:tc>
          <w:tcPr>
            <w:tcW w:w="0" w:type="auto"/>
            <w:vAlign w:val="center"/>
          </w:tcPr>
          <w:p w:rsidR="00B13653" w:rsidRDefault="001F204F">
            <w:pPr>
              <w:pStyle w:val="TableBodyText"/>
            </w:pPr>
            <w:r>
              <w:t>Specifies the number of times the hashing function shall be iteratively run (using each iteration's result as the input for the next iteration).</w:t>
            </w:r>
          </w:p>
        </w:tc>
      </w:tr>
    </w:tbl>
    <w:p w:rsidR="00B13653" w:rsidRDefault="00B13653"/>
    <w:p w:rsidR="00B13653" w:rsidRDefault="001F204F">
      <w:r>
        <w:t xml:space="preserve">[Example: </w:t>
      </w:r>
    </w:p>
    <w:p w:rsidR="00B13653" w:rsidRDefault="001F204F">
      <w:r>
        <w:t>Con</w:t>
      </w:r>
      <w:r>
        <w:t>sider an Office Open XML document with the following information stored in one of its protection elements:</w:t>
      </w:r>
    </w:p>
    <w:p w:rsidR="00B13653" w:rsidRDefault="001F204F">
      <w:r>
        <w:t>&lt; … algorithmName="SHA-1" hashValue="9oN7nWkCAyEZib1RomSJTjmPpCY=" /&gt;</w:t>
      </w:r>
    </w:p>
    <w:p w:rsidR="00B13653" w:rsidRDefault="001F204F">
      <w:r>
        <w:t>The algorithmName attribute value of SHA-1 specifies that the SHA-1 hashing alg</w:t>
      </w:r>
      <w:r>
        <w:t>orithm must be used to generate a hash from the user-defined password.</w:t>
      </w:r>
    </w:p>
    <w:p w:rsidR="00B13653" w:rsidRDefault="001F204F">
      <w:r>
        <w:t>end example]</w:t>
      </w:r>
    </w:p>
    <w:p w:rsidR="00B13653" w:rsidRDefault="001F204F">
      <w:pPr>
        <w:pStyle w:val="Heading3"/>
      </w:pPr>
      <w:bookmarkStart w:id="1185" w:name="section_6cdbff1e167a4316bdfe387b87fc6e58"/>
      <w:bookmarkStart w:id="1186" w:name="_Toc499809492"/>
      <w:r>
        <w:t>Part 1 Section 18.2.30, workbookView (Workbook View)</w:t>
      </w:r>
      <w:bookmarkEnd w:id="1185"/>
      <w:bookmarkEnd w:id="1186"/>
      <w:r>
        <w:fldChar w:fldCharType="begin"/>
      </w:r>
      <w:r>
        <w:instrText xml:space="preserve"> XE "workbookView (Workbook View)" </w:instrText>
      </w:r>
      <w:r>
        <w:fldChar w:fldCharType="end"/>
      </w:r>
    </w:p>
    <w:p w:rsidR="00B13653" w:rsidRDefault="001F204F">
      <w:pPr>
        <w:pStyle w:val="Definition-Field"/>
      </w:pPr>
      <w:r>
        <w:t xml:space="preserve">a.   </w:t>
      </w:r>
      <w:r>
        <w:rPr>
          <w:i/>
        </w:rPr>
        <w:t>The standard does not place any restrictions on the length of the value for @</w:t>
      </w:r>
      <w:r>
        <w:rPr>
          <w:i/>
        </w:rPr>
        <w:t>windowHeight and @windowWidth.</w:t>
      </w:r>
    </w:p>
    <w:p w:rsidR="00B13653" w:rsidRDefault="001F204F">
      <w:pPr>
        <w:pStyle w:val="Definition-Field2"/>
      </w:pPr>
      <w:r>
        <w:t>Office requires that the value of @windowHeight and @windowWidth be less than or equal to 2147483647.</w:t>
      </w:r>
    </w:p>
    <w:p w:rsidR="00B13653" w:rsidRDefault="001F204F">
      <w:pPr>
        <w:pStyle w:val="Definition-Field"/>
      </w:pPr>
      <w:r>
        <w:t xml:space="preserve">b.   </w:t>
      </w:r>
      <w:r>
        <w:rPr>
          <w:i/>
        </w:rPr>
        <w:t>The standard does not place any restrictions on the value for @tabRatio.</w:t>
      </w:r>
    </w:p>
    <w:p w:rsidR="00B13653" w:rsidRDefault="001F204F">
      <w:pPr>
        <w:pStyle w:val="Definition-Field2"/>
      </w:pPr>
      <w:r>
        <w:t>Office requires that @tabRatio be less than o</w:t>
      </w:r>
      <w:r>
        <w:t>r equal to 1000.</w:t>
      </w:r>
    </w:p>
    <w:p w:rsidR="00B13653" w:rsidRDefault="001F204F">
      <w:pPr>
        <w:pStyle w:val="Definition-Field"/>
      </w:pPr>
      <w:r>
        <w:t xml:space="preserve">c.   </w:t>
      </w:r>
      <w:r>
        <w:rPr>
          <w:i/>
        </w:rPr>
        <w:t>The standard does not place any restrictions on the value for @activeTab.</w:t>
      </w:r>
    </w:p>
    <w:p w:rsidR="00B13653" w:rsidRDefault="001F204F">
      <w:pPr>
        <w:pStyle w:val="Definition-Field2"/>
      </w:pPr>
      <w:r>
        <w:t>Office requires that @activeTab be between 0 and 32766 inclusive.</w:t>
      </w:r>
    </w:p>
    <w:p w:rsidR="00B13653" w:rsidRDefault="001F204F">
      <w:pPr>
        <w:pStyle w:val="Definition-Field"/>
      </w:pPr>
      <w:r>
        <w:t xml:space="preserve">d.   </w:t>
      </w:r>
      <w:r>
        <w:rPr>
          <w:i/>
        </w:rPr>
        <w:t>The standard does not restrict the value of the firstSheet attribute.</w:t>
      </w:r>
    </w:p>
    <w:p w:rsidR="00B13653" w:rsidRDefault="001F204F">
      <w:pPr>
        <w:pStyle w:val="Definition-Field2"/>
      </w:pPr>
      <w:r>
        <w:t xml:space="preserve">Office limits the </w:t>
      </w:r>
      <w:r>
        <w:t>value of the firstSheet attribute to 0 through 32766 inclusive or to 4294967286.</w:t>
      </w:r>
    </w:p>
    <w:p w:rsidR="00B13653" w:rsidRDefault="001F204F">
      <w:pPr>
        <w:pStyle w:val="Heading3"/>
      </w:pPr>
      <w:bookmarkStart w:id="1187" w:name="section_2a1eea2d377344f7ab3b51dd9a427f79"/>
      <w:bookmarkStart w:id="1188" w:name="_Toc499809493"/>
      <w:r>
        <w:t>Part 1 Section 18.3.1.1, anchor (Object Cell Anchor)</w:t>
      </w:r>
      <w:bookmarkEnd w:id="1187"/>
      <w:bookmarkEnd w:id="1188"/>
      <w:r>
        <w:fldChar w:fldCharType="begin"/>
      </w:r>
      <w:r>
        <w:instrText xml:space="preserve"> XE "anchor (Object Cell Anchor)" </w:instrText>
      </w:r>
      <w:r>
        <w:fldChar w:fldCharType="end"/>
      </w:r>
    </w:p>
    <w:p w:rsidR="00B13653" w:rsidRDefault="001F204F">
      <w:pPr>
        <w:pStyle w:val="Definition-Field"/>
      </w:pPr>
      <w:r>
        <w:t xml:space="preserve">a.   </w:t>
      </w:r>
      <w:r>
        <w:rPr>
          <w:i/>
        </w:rPr>
        <w:t>The standard states that any combination of sizeWithCells and moveWithCells is al</w:t>
      </w:r>
      <w:r>
        <w:rPr>
          <w:i/>
        </w:rPr>
        <w:t>lowed.</w:t>
      </w:r>
    </w:p>
    <w:p w:rsidR="00B13653" w:rsidRDefault="001F204F">
      <w:pPr>
        <w:pStyle w:val="Definition-Field2"/>
      </w:pPr>
      <w:r>
        <w:lastRenderedPageBreak/>
        <w:t>Office does not implement the combination sizeWithCells with a value of true and moveWithCells with a value of false.</w:t>
      </w:r>
    </w:p>
    <w:p w:rsidR="00B13653" w:rsidRDefault="001F204F">
      <w:pPr>
        <w:pStyle w:val="Definition-Field"/>
      </w:pPr>
      <w:r>
        <w:t xml:space="preserve">b.   </w:t>
      </w:r>
      <w:r>
        <w:rPr>
          <w:i/>
        </w:rPr>
        <w:t>The standard specifies that the z-order attribute is a valid attribute of the anchor element.</w:t>
      </w:r>
    </w:p>
    <w:p w:rsidR="00B13653" w:rsidRDefault="001F204F">
      <w:pPr>
        <w:pStyle w:val="Definition-Field2"/>
      </w:pPr>
      <w:r>
        <w:t>Excel ignores the z-order attrib</w:t>
      </w:r>
      <w:r>
        <w:t>ute.</w:t>
      </w:r>
    </w:p>
    <w:p w:rsidR="00B13653" w:rsidRDefault="001F204F">
      <w:pPr>
        <w:pStyle w:val="Heading3"/>
      </w:pPr>
      <w:bookmarkStart w:id="1189" w:name="section_77730f137af942e096c70b349853617e"/>
      <w:bookmarkStart w:id="1190" w:name="_Toc499809494"/>
      <w:r>
        <w:t>Part 1 Section 18.3.1.3, brk (Break)</w:t>
      </w:r>
      <w:bookmarkEnd w:id="1189"/>
      <w:bookmarkEnd w:id="1190"/>
      <w:r>
        <w:fldChar w:fldCharType="begin"/>
      </w:r>
      <w:r>
        <w:instrText xml:space="preserve"> XE "brk (Break)" </w:instrText>
      </w:r>
      <w:r>
        <w:fldChar w:fldCharType="end"/>
      </w:r>
    </w:p>
    <w:p w:rsidR="00B13653" w:rsidRDefault="001F204F">
      <w:pPr>
        <w:pStyle w:val="Definition-Field"/>
      </w:pPr>
      <w:r>
        <w:t xml:space="preserve">a.   </w:t>
      </w:r>
      <w:r>
        <w:rPr>
          <w:i/>
        </w:rPr>
        <w:t>The standard states that the values of the min attribute are defined by the XML Schema unsignedInt datatype.</w:t>
      </w:r>
    </w:p>
    <w:p w:rsidR="00B13653" w:rsidRDefault="001F204F">
      <w:pPr>
        <w:pStyle w:val="Definition-Field2"/>
      </w:pPr>
      <w:r>
        <w:t>Excel restricts the value of this attribute to be at most 1048576; it should nev</w:t>
      </w:r>
      <w:r>
        <w:t>er exceed the number of rows or columns in the spreadsheetML instance.</w:t>
      </w:r>
    </w:p>
    <w:p w:rsidR="00B13653" w:rsidRDefault="001F204F">
      <w:pPr>
        <w:pStyle w:val="Definition-Field"/>
      </w:pPr>
      <w:r>
        <w:t xml:space="preserve">b.   </w:t>
      </w:r>
      <w:r>
        <w:rPr>
          <w:i/>
        </w:rPr>
        <w:t>The standard states that Page Breaks can have a start and end point defined by using the min and max attributes.</w:t>
      </w:r>
    </w:p>
    <w:p w:rsidR="00B13653" w:rsidRDefault="001F204F">
      <w:pPr>
        <w:pStyle w:val="Definition-Field2"/>
      </w:pPr>
      <w:r>
        <w:t>Office ignores the min and max attribute values and places a page b</w:t>
      </w:r>
      <w:r>
        <w:t>reak across the entire range.</w:t>
      </w:r>
    </w:p>
    <w:p w:rsidR="00B13653" w:rsidRDefault="001F204F">
      <w:pPr>
        <w:pStyle w:val="Definition-Field"/>
      </w:pPr>
      <w:r>
        <w:t xml:space="preserve">c.   </w:t>
      </w:r>
      <w:r>
        <w:rPr>
          <w:i/>
        </w:rPr>
        <w:t>The standard states that the values of the id attribute are defined by the XML Schema unsignedInt datatype.</w:t>
      </w:r>
    </w:p>
    <w:p w:rsidR="00B13653" w:rsidRDefault="001F204F">
      <w:pPr>
        <w:pStyle w:val="Definition-Field2"/>
      </w:pPr>
      <w:r>
        <w:t>Excel restricts the value of this attribute to be at least 1 and at most 1048576.</w:t>
      </w:r>
    </w:p>
    <w:p w:rsidR="00B13653" w:rsidRDefault="001F204F">
      <w:pPr>
        <w:pStyle w:val="Definition-Field"/>
      </w:pPr>
      <w:r>
        <w:t xml:space="preserve">d.   </w:t>
      </w:r>
      <w:r>
        <w:rPr>
          <w:i/>
        </w:rPr>
        <w:t>The standard states that t</w:t>
      </w:r>
      <w:r>
        <w:rPr>
          <w:i/>
        </w:rPr>
        <w:t>he values of the max attribute are defined by the XML Schema unsignedInt datatype.</w:t>
      </w:r>
    </w:p>
    <w:p w:rsidR="00B13653" w:rsidRDefault="001F204F">
      <w:pPr>
        <w:pStyle w:val="Definition-Field2"/>
      </w:pPr>
      <w:r>
        <w:t>Excel restricts the value of this attribute to be at least 1 and at most 1048576.</w:t>
      </w:r>
    </w:p>
    <w:p w:rsidR="00B13653" w:rsidRDefault="001F204F">
      <w:pPr>
        <w:pStyle w:val="Definition-Field"/>
      </w:pPr>
      <w:r>
        <w:t xml:space="preserve">e.   </w:t>
      </w:r>
      <w:r>
        <w:rPr>
          <w:i/>
        </w:rPr>
        <w:t>The standard states that the default value of the id attribute is 0.</w:t>
      </w:r>
    </w:p>
    <w:p w:rsidR="00B13653" w:rsidRDefault="001F204F">
      <w:pPr>
        <w:pStyle w:val="Definition-Field2"/>
      </w:pPr>
      <w:r>
        <w:t>Excel does not us</w:t>
      </w:r>
      <w:r>
        <w:t>e a default value for this attribute.</w:t>
      </w:r>
    </w:p>
    <w:p w:rsidR="00B13653" w:rsidRDefault="001F204F">
      <w:pPr>
        <w:pStyle w:val="Definition-Field"/>
      </w:pPr>
      <w:r>
        <w:t xml:space="preserve">f.   </w:t>
      </w:r>
      <w:r>
        <w:rPr>
          <w:i/>
        </w:rPr>
        <w:t>The standard states that the default value of the max attribute is 0.</w:t>
      </w:r>
    </w:p>
    <w:p w:rsidR="00B13653" w:rsidRDefault="001F204F">
      <w:pPr>
        <w:pStyle w:val="Definition-Field2"/>
      </w:pPr>
      <w:r>
        <w:t>Excel does not use a default value for this attribute.</w:t>
      </w:r>
    </w:p>
    <w:p w:rsidR="00B13653" w:rsidRDefault="001F204F">
      <w:pPr>
        <w:pStyle w:val="Heading3"/>
      </w:pPr>
      <w:bookmarkStart w:id="1191" w:name="section_2fd4e47f09654c6095bdcff980b6c325"/>
      <w:bookmarkStart w:id="1192" w:name="_Toc499809495"/>
      <w:r>
        <w:t>Part 1 Section 18.3.1.4, c (Cell)</w:t>
      </w:r>
      <w:bookmarkEnd w:id="1191"/>
      <w:bookmarkEnd w:id="1192"/>
      <w:r>
        <w:fldChar w:fldCharType="begin"/>
      </w:r>
      <w:r>
        <w:instrText xml:space="preserve"> XE "c (Cell)" </w:instrText>
      </w:r>
      <w:r>
        <w:fldChar w:fldCharType="end"/>
      </w:r>
    </w:p>
    <w:p w:rsidR="00B13653" w:rsidRDefault="001F204F">
      <w:pPr>
        <w:pStyle w:val="Definition-Field"/>
      </w:pPr>
      <w:r>
        <w:t xml:space="preserve">a.   </w:t>
      </w:r>
      <w:r>
        <w:rPr>
          <w:i/>
        </w:rPr>
        <w:t xml:space="preserve">The standard states that @cm is </w:t>
      </w:r>
      <w:r>
        <w:rPr>
          <w:i/>
        </w:rPr>
        <w:t>zero-based index and does not specify the collection.</w:t>
      </w:r>
    </w:p>
    <w:p w:rsidR="00B13653" w:rsidRDefault="001F204F">
      <w:pPr>
        <w:pStyle w:val="Definition-Field2"/>
      </w:pPr>
      <w:r>
        <w:t>Office specifies that @cm is a one-based index into the cellMetadata collection in the metadata part.</w:t>
      </w:r>
    </w:p>
    <w:p w:rsidR="00B13653" w:rsidRDefault="001F204F">
      <w:pPr>
        <w:pStyle w:val="Definition-Field"/>
      </w:pPr>
      <w:r>
        <w:t xml:space="preserve">b.   </w:t>
      </w:r>
      <w:r>
        <w:rPr>
          <w:i/>
        </w:rPr>
        <w:t>The standard states that @vm is a zero-based index and does not specify the collection.</w:t>
      </w:r>
    </w:p>
    <w:p w:rsidR="00B13653" w:rsidRDefault="001F204F">
      <w:pPr>
        <w:pStyle w:val="Definition-Field2"/>
      </w:pPr>
      <w:r>
        <w:t xml:space="preserve">Office </w:t>
      </w:r>
      <w:r>
        <w:t>specifies that @vm is a one-based index into cellMetadata collection in the metadata part.</w:t>
      </w:r>
    </w:p>
    <w:p w:rsidR="00B13653" w:rsidRDefault="001F204F">
      <w:pPr>
        <w:pStyle w:val="Definition-Field"/>
      </w:pPr>
      <w:r>
        <w:t xml:space="preserve">c.   </w:t>
      </w:r>
      <w:r>
        <w:rPr>
          <w:i/>
        </w:rPr>
        <w:t>The standard makes @r optional in the schema, but the prose does not explain the meaning of the default behavior.</w:t>
      </w:r>
    </w:p>
    <w:p w:rsidR="00B13653" w:rsidRDefault="001F204F">
      <w:r>
        <w:t>If this attribute is not specified, the cell s</w:t>
      </w:r>
      <w:r>
        <w:t xml:space="preserve">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located in th</w:t>
      </w:r>
      <w:r>
        <w:t>e first column.</w:t>
      </w:r>
    </w:p>
    <w:p w:rsidR="00B13653" w:rsidRDefault="001F204F">
      <w:pPr>
        <w:pStyle w:val="Definition-Field"/>
      </w:pPr>
      <w:r>
        <w:t xml:space="preserve">d.   </w:t>
      </w:r>
      <w:r>
        <w:rPr>
          <w:i/>
        </w:rPr>
        <w:t>The standard states that the values of the cm attributes are defined by the XML Schema unsignedInt datatype.</w:t>
      </w:r>
    </w:p>
    <w:p w:rsidR="00B13653" w:rsidRDefault="001F204F">
      <w:pPr>
        <w:pStyle w:val="Definition-Field2"/>
      </w:pPr>
      <w:r>
        <w:t>Office requires that the cm attribute be less than 2147483648.</w:t>
      </w:r>
    </w:p>
    <w:p w:rsidR="00B13653" w:rsidRDefault="001F204F">
      <w:pPr>
        <w:pStyle w:val="Definition-Field"/>
      </w:pPr>
      <w:r>
        <w:lastRenderedPageBreak/>
        <w:t xml:space="preserve">e.   </w:t>
      </w:r>
      <w:r>
        <w:rPr>
          <w:i/>
        </w:rPr>
        <w:t>The standard specifies that @vm is an unsignedInt.</w:t>
      </w:r>
    </w:p>
    <w:p w:rsidR="00B13653" w:rsidRDefault="001F204F">
      <w:pPr>
        <w:pStyle w:val="Definition-Field2"/>
      </w:pPr>
      <w:r>
        <w:t xml:space="preserve">Office </w:t>
      </w:r>
      <w:r>
        <w:t>specifies that @vm is an unsignedInt and is less than 2147483648.</w:t>
      </w:r>
    </w:p>
    <w:p w:rsidR="00B13653" w:rsidRDefault="001F204F">
      <w:pPr>
        <w:pStyle w:val="Definition-Field"/>
      </w:pPr>
      <w:r>
        <w:t xml:space="preserve">f.   </w:t>
      </w:r>
      <w:r>
        <w:rPr>
          <w:i/>
        </w:rPr>
        <w:t>The standard specifies that @s is unsignedInt.</w:t>
      </w:r>
    </w:p>
    <w:p w:rsidR="00B13653" w:rsidRDefault="001F204F">
      <w:pPr>
        <w:pStyle w:val="Definition-Field2"/>
      </w:pPr>
      <w:r>
        <w:t>Office specifies @s is an unsignedInt between 0 and 65490.</w:t>
      </w:r>
    </w:p>
    <w:p w:rsidR="00B13653" w:rsidRDefault="001F204F">
      <w:pPr>
        <w:pStyle w:val="Definition-Field"/>
      </w:pPr>
      <w:r>
        <w:t xml:space="preserve">g.   </w:t>
      </w:r>
      <w:r>
        <w:rPr>
          <w:i/>
        </w:rPr>
        <w:t>The standard does not specify which collection @s indexes.</w:t>
      </w:r>
    </w:p>
    <w:p w:rsidR="00B13653" w:rsidRDefault="001F204F">
      <w:pPr>
        <w:pStyle w:val="Definition-Field2"/>
      </w:pPr>
      <w:r>
        <w:t>Office specifie</w:t>
      </w:r>
      <w:r>
        <w:t>s that @s indexes into the cellXfs collection in the style part.</w:t>
      </w:r>
    </w:p>
    <w:p w:rsidR="00B13653" w:rsidRDefault="001F204F">
      <w:pPr>
        <w:pStyle w:val="Definition-Field"/>
      </w:pPr>
      <w:r>
        <w:t xml:space="preserve">h.   </w:t>
      </w:r>
      <w:r>
        <w:rPr>
          <w:i/>
        </w:rPr>
        <w:t>The standard incorrectly describes the style index in the example as "6", which conflicts with the XML fragment.</w:t>
      </w:r>
    </w:p>
    <w:p w:rsidR="00B13653" w:rsidRDefault="001F204F">
      <w:pPr>
        <w:pStyle w:val="Definition-Field2"/>
      </w:pPr>
      <w:r>
        <w:t>In Excel, the style index in the example should read "1" which matches th</w:t>
      </w:r>
      <w:r>
        <w:t>e XML fragment.</w:t>
      </w:r>
    </w:p>
    <w:p w:rsidR="00B13653" w:rsidRDefault="001F204F">
      <w:pPr>
        <w:pStyle w:val="Heading3"/>
      </w:pPr>
      <w:bookmarkStart w:id="1193" w:name="section_ec10569c1caf4285a98fce0872fe0fc2"/>
      <w:bookmarkStart w:id="1194" w:name="_Toc499809496"/>
      <w:r>
        <w:t>Part 1 Section 18.3.1.5, cellSmartTag (Cell Smart Tag)</w:t>
      </w:r>
      <w:bookmarkEnd w:id="1193"/>
      <w:bookmarkEnd w:id="1194"/>
      <w:r>
        <w:fldChar w:fldCharType="begin"/>
      </w:r>
      <w:r>
        <w:instrText xml:space="preserve"> XE "cellSmartTag (Cell Smart Tag)" </w:instrText>
      </w:r>
      <w:r>
        <w:fldChar w:fldCharType="end"/>
      </w:r>
    </w:p>
    <w:p w:rsidR="00B13653" w:rsidRDefault="001F204F">
      <w:pPr>
        <w:pStyle w:val="Definition-Field"/>
      </w:pPr>
      <w:r>
        <w:t xml:space="preserve">a.   </w:t>
      </w:r>
      <w:r>
        <w:rPr>
          <w:i/>
        </w:rPr>
        <w:t>The standard states that the values for the type attribute are defined by the XML Schema unsignedInt datatype.</w:t>
      </w:r>
    </w:p>
    <w:p w:rsidR="00B13653" w:rsidRDefault="001F204F">
      <w:pPr>
        <w:pStyle w:val="Definition-Field2"/>
      </w:pPr>
      <w:r>
        <w:t xml:space="preserve">Office requires that the value </w:t>
      </w:r>
      <w:r>
        <w:t>be between 0 and 32768 inclusive.</w:t>
      </w:r>
    </w:p>
    <w:p w:rsidR="00B13653" w:rsidRDefault="001F204F">
      <w:pPr>
        <w:pStyle w:val="Definition-Field"/>
      </w:pPr>
      <w:r>
        <w:t xml:space="preserve">b.   </w:t>
      </w:r>
      <w:r>
        <w:rPr>
          <w:i/>
        </w:rPr>
        <w:t>The standard indicates that there can be more than one cellSmartTag for a cell.</w:t>
      </w:r>
    </w:p>
    <w:p w:rsidR="00B13653" w:rsidRDefault="001F204F">
      <w:pPr>
        <w:pStyle w:val="Definition-Field2"/>
      </w:pPr>
      <w:r>
        <w:t>Office assumes that each cellSmartTag must have its corresponding type present in the smartTagType element in the smartTagTypes collectio</w:t>
      </w:r>
      <w:r>
        <w:t>n of the workbook.</w:t>
      </w:r>
    </w:p>
    <w:p w:rsidR="00B13653" w:rsidRDefault="001F204F">
      <w:pPr>
        <w:pStyle w:val="Heading3"/>
      </w:pPr>
      <w:bookmarkStart w:id="1195" w:name="section_f23f28336cf64bef83540b7f3e486b9b"/>
      <w:bookmarkStart w:id="1196" w:name="_Toc499809497"/>
      <w:r>
        <w:t>Part 1 Section 18.3.1.6, cellSmartTagPr (Smart Tag Properties)</w:t>
      </w:r>
      <w:bookmarkEnd w:id="1195"/>
      <w:bookmarkEnd w:id="1196"/>
      <w:r>
        <w:fldChar w:fldCharType="begin"/>
      </w:r>
      <w:r>
        <w:instrText xml:space="preserve"> XE "cellSmartTagPr (Smart Tag Properties)" </w:instrText>
      </w:r>
      <w:r>
        <w:fldChar w:fldCharType="end"/>
      </w:r>
    </w:p>
    <w:p w:rsidR="00B13653" w:rsidRDefault="001F204F">
      <w:pPr>
        <w:pStyle w:val="Definition-Field"/>
      </w:pPr>
      <w:r>
        <w:t xml:space="preserve">a.   </w:t>
      </w:r>
      <w:r>
        <w:rPr>
          <w:i/>
        </w:rPr>
        <w:t>The standard does not place any restrictions on the length of the value for the key attribute.</w:t>
      </w:r>
    </w:p>
    <w:p w:rsidR="00B13653" w:rsidRDefault="001F204F">
      <w:pPr>
        <w:pStyle w:val="Definition-Field2"/>
      </w:pPr>
      <w:r>
        <w:t>Office requires that the key</w:t>
      </w:r>
      <w:r>
        <w:t xml:space="preserve"> attribute be less than or equal to 255 characters in length.</w:t>
      </w:r>
    </w:p>
    <w:p w:rsidR="00B13653" w:rsidRDefault="001F204F">
      <w:pPr>
        <w:pStyle w:val="Definition-Field"/>
      </w:pPr>
      <w:r>
        <w:t xml:space="preserve">b.   </w:t>
      </w:r>
      <w:r>
        <w:rPr>
          <w:i/>
        </w:rPr>
        <w:t>The standard does not place any restrictions on the length of the value for the val attribute.</w:t>
      </w:r>
    </w:p>
    <w:p w:rsidR="00B13653" w:rsidRDefault="001F204F">
      <w:pPr>
        <w:pStyle w:val="Definition-Field2"/>
      </w:pPr>
      <w:r>
        <w:t>Office requires that the val attribute be less than or equal to 255 characters in length.</w:t>
      </w:r>
    </w:p>
    <w:p w:rsidR="00B13653" w:rsidRDefault="001F204F">
      <w:pPr>
        <w:pStyle w:val="Heading3"/>
      </w:pPr>
      <w:bookmarkStart w:id="1197" w:name="section_600a8463ba1f481cb30668cf2e39c541"/>
      <w:bookmarkStart w:id="1198" w:name="_Toc499809498"/>
      <w:r>
        <w:t>Part</w:t>
      </w:r>
      <w:r>
        <w:t xml:space="preserve"> 1 Section 18.3.1.7, cellSmartTags (Cell Smart Tags)</w:t>
      </w:r>
      <w:bookmarkEnd w:id="1197"/>
      <w:bookmarkEnd w:id="1198"/>
      <w:r>
        <w:fldChar w:fldCharType="begin"/>
      </w:r>
      <w:r>
        <w:instrText xml:space="preserve"> XE "cellSmartTags (Cell Smart Tags)" </w:instrText>
      </w:r>
      <w:r>
        <w:fldChar w:fldCharType="end"/>
      </w:r>
    </w:p>
    <w:p w:rsidR="00B13653" w:rsidRDefault="001F204F">
      <w:pPr>
        <w:pStyle w:val="Definition-Field"/>
      </w:pPr>
      <w:r>
        <w:t xml:space="preserve">a.   </w:t>
      </w:r>
      <w:r>
        <w:rPr>
          <w:i/>
        </w:rPr>
        <w:t>The standard does not limit the number of cellSmartTag elements that can exist within the parent element.</w:t>
      </w:r>
    </w:p>
    <w:p w:rsidR="00B13653" w:rsidRDefault="001F204F">
      <w:pPr>
        <w:pStyle w:val="Definition-Field2"/>
      </w:pPr>
      <w:r>
        <w:t xml:space="preserve">Office allows only a single cellSmartTag element to </w:t>
      </w:r>
      <w:r>
        <w:t>exist within the parent.</w:t>
      </w:r>
    </w:p>
    <w:p w:rsidR="00B13653" w:rsidRDefault="001F204F">
      <w:pPr>
        <w:pStyle w:val="Heading3"/>
      </w:pPr>
      <w:bookmarkStart w:id="1199" w:name="section_92990fe314d9435495cf5c413adeecf1"/>
      <w:bookmarkStart w:id="1200" w:name="_Toc499809499"/>
      <w:r>
        <w:t>Part 1 Section 18.3.1.8, cellWatch (Cell Watch Item)</w:t>
      </w:r>
      <w:bookmarkEnd w:id="1199"/>
      <w:bookmarkEnd w:id="1200"/>
      <w:r>
        <w:fldChar w:fldCharType="begin"/>
      </w:r>
      <w:r>
        <w:instrText xml:space="preserve"> XE "cellWatch (Cell Watch Item)" </w:instrText>
      </w:r>
      <w:r>
        <w:fldChar w:fldCharType="end"/>
      </w:r>
    </w:p>
    <w:p w:rsidR="00B13653" w:rsidRDefault="001F204F">
      <w:pPr>
        <w:pStyle w:val="Definition-Field"/>
      </w:pPr>
      <w:r>
        <w:t xml:space="preserve">a.   </w:t>
      </w:r>
      <w:r>
        <w:rPr>
          <w:i/>
        </w:rPr>
        <w:t>The standard includes the @r defined without any restrictions within the parent element collection.</w:t>
      </w:r>
    </w:p>
    <w:p w:rsidR="00B13653" w:rsidRDefault="001F204F">
      <w:pPr>
        <w:pStyle w:val="Definition-Field2"/>
      </w:pPr>
      <w:r>
        <w:t>Office requires that @r shall be uniq</w:t>
      </w:r>
      <w:r>
        <w:t>ue within parent element collection.</w:t>
      </w:r>
    </w:p>
    <w:p w:rsidR="00B13653" w:rsidRDefault="001F204F">
      <w:pPr>
        <w:pStyle w:val="Heading3"/>
      </w:pPr>
      <w:bookmarkStart w:id="1201" w:name="section_afe8b75e7f524999a2b8ad3255257de5"/>
      <w:bookmarkStart w:id="1202" w:name="_Toc499809500"/>
      <w:r>
        <w:t>Part 1 Section 18.3.1.10, cfRule (Conditional Formatting Rule)</w:t>
      </w:r>
      <w:bookmarkEnd w:id="1201"/>
      <w:bookmarkEnd w:id="1202"/>
      <w:r>
        <w:fldChar w:fldCharType="begin"/>
      </w:r>
      <w:r>
        <w:instrText xml:space="preserve"> XE "cfRule (Conditional Formatting Rule)" </w:instrText>
      </w:r>
      <w:r>
        <w:fldChar w:fldCharType="end"/>
      </w:r>
    </w:p>
    <w:p w:rsidR="00B13653" w:rsidRDefault="001F204F">
      <w:pPr>
        <w:pStyle w:val="Definition-Field"/>
      </w:pPr>
      <w:r>
        <w:t xml:space="preserve">a.   </w:t>
      </w:r>
      <w:r>
        <w:rPr>
          <w:i/>
        </w:rPr>
        <w:t>The standard implies that the type attribute is optional.</w:t>
      </w:r>
    </w:p>
    <w:p w:rsidR="00B13653" w:rsidRDefault="001F204F">
      <w:pPr>
        <w:pStyle w:val="Definition-Field2"/>
      </w:pPr>
      <w:r>
        <w:t>Excel requires this attribute.</w:t>
      </w:r>
    </w:p>
    <w:p w:rsidR="00B13653" w:rsidRDefault="001F204F">
      <w:pPr>
        <w:pStyle w:val="Definition-Field"/>
      </w:pPr>
      <w:r>
        <w:t xml:space="preserve">b.   </w:t>
      </w:r>
      <w:r>
        <w:rPr>
          <w:i/>
        </w:rPr>
        <w:t>The standard</w:t>
      </w:r>
      <w:r>
        <w:rPr>
          <w:i/>
        </w:rPr>
        <w:t xml:space="preserve"> specifies the operator attribute as optional.</w:t>
      </w:r>
    </w:p>
    <w:p w:rsidR="00B13653" w:rsidRDefault="001F204F">
      <w:pPr>
        <w:pStyle w:val="Definition-Field2"/>
      </w:pPr>
      <w:r>
        <w:lastRenderedPageBreak/>
        <w:t>Office requires the operator attribute to be specified if and only if type attribute value equals cells.</w:t>
      </w:r>
    </w:p>
    <w:p w:rsidR="00B13653" w:rsidRDefault="001F204F">
      <w:pPr>
        <w:pStyle w:val="Definition-Field"/>
      </w:pPr>
      <w:r>
        <w:t xml:space="preserve">c.   </w:t>
      </w:r>
      <w:r>
        <w:rPr>
          <w:i/>
        </w:rPr>
        <w:t>The standard specifies timePeriod attribute as optional.</w:t>
      </w:r>
    </w:p>
    <w:p w:rsidR="00B13653" w:rsidRDefault="001F204F">
      <w:pPr>
        <w:pStyle w:val="Definition-Field2"/>
      </w:pPr>
      <w:r>
        <w:t>Office requires timePeriod attribute to be</w:t>
      </w:r>
      <w:r>
        <w:t xml:space="preserve"> specified if and only if type attribute value equals timePeriod.</w:t>
      </w:r>
    </w:p>
    <w:p w:rsidR="00B13653" w:rsidRDefault="001F204F">
      <w:pPr>
        <w:pStyle w:val="Definition-Field"/>
      </w:pPr>
      <w:r>
        <w:t xml:space="preserve">d.   </w:t>
      </w:r>
      <w:r>
        <w:rPr>
          <w:i/>
        </w:rPr>
        <w:t>The standard does not specify a default value for the rank attribute.</w:t>
      </w:r>
    </w:p>
    <w:p w:rsidR="00B13653" w:rsidRDefault="001F204F">
      <w:pPr>
        <w:pStyle w:val="Definition-Field2"/>
      </w:pPr>
      <w:r>
        <w:t>Excel uses a default value of 0 for this attribute.</w:t>
      </w:r>
    </w:p>
    <w:p w:rsidR="00B13653" w:rsidRDefault="001F204F">
      <w:pPr>
        <w:pStyle w:val="Definition-Field"/>
      </w:pPr>
      <w:r>
        <w:t xml:space="preserve">e.   </w:t>
      </w:r>
      <w:r>
        <w:rPr>
          <w:i/>
        </w:rPr>
        <w:t>The standard states that the formula ("</w:t>
      </w:r>
      <w:hyperlink r:id="rId114">
        <w:r>
          <w:rPr>
            <w:rStyle w:val="Hyperlink"/>
          </w:rPr>
          <w:t>[ISO/IEC-29500-1]</w:t>
        </w:r>
      </w:hyperlink>
      <w:r>
        <w:rPr>
          <w:i/>
        </w:rPr>
        <w:t xml:space="preserve"> §18.3.1.43; formula") child element is optional.</w:t>
      </w:r>
    </w:p>
    <w:p w:rsidR="00B13653" w:rsidRDefault="001F204F">
      <w:pPr>
        <w:pStyle w:val="Definition-Field2"/>
      </w:pPr>
      <w:r>
        <w:t>Excel requires the formula child element unless the type attribute is “colorScale”, “dataBar”, or “iconSet”.</w:t>
      </w:r>
    </w:p>
    <w:p w:rsidR="00B13653" w:rsidRDefault="001F204F">
      <w:pPr>
        <w:pStyle w:val="Heading3"/>
      </w:pPr>
      <w:bookmarkStart w:id="1203" w:name="section_cce7de7460434b7d87e59b763f19fb81"/>
      <w:bookmarkStart w:id="1204" w:name="_Toc499809501"/>
      <w:r>
        <w:t>Part 1 Section 18.3.1.11, cfvo (C</w:t>
      </w:r>
      <w:r>
        <w:t>onditional Format Value Object)</w:t>
      </w:r>
      <w:bookmarkEnd w:id="1203"/>
      <w:bookmarkEnd w:id="1204"/>
      <w:r>
        <w:fldChar w:fldCharType="begin"/>
      </w:r>
      <w:r>
        <w:instrText xml:space="preserve"> XE "cfvo (Conditional Format Value Object)" </w:instrText>
      </w:r>
      <w:r>
        <w:fldChar w:fldCharType="end"/>
      </w:r>
    </w:p>
    <w:p w:rsidR="00B13653" w:rsidRDefault="001F204F">
      <w:pPr>
        <w:pStyle w:val="Definition-Field"/>
      </w:pPr>
      <w:r>
        <w:t xml:space="preserve">a.   </w:t>
      </w:r>
      <w:r>
        <w:rPr>
          <w:i/>
        </w:rPr>
        <w:t>The standard describes @val as type ST_Xstring.</w:t>
      </w:r>
    </w:p>
    <w:p w:rsidR="00B13653" w:rsidRDefault="001F204F">
      <w:pPr>
        <w:pStyle w:val="Definition-Field2"/>
      </w:pPr>
      <w:r>
        <w:t>Office assumes that @val is restricted by valid Conditional Format Formulas as defined in Formulas ("</w:t>
      </w:r>
      <w:hyperlink r:id="rId115">
        <w:r>
          <w:rPr>
            <w:rStyle w:val="Hyperlink"/>
          </w:rPr>
          <w:t>[ISO/IEC-29500-1]</w:t>
        </w:r>
      </w:hyperlink>
      <w:r>
        <w:t xml:space="preserve"> §18.17").</w:t>
      </w:r>
    </w:p>
    <w:p w:rsidR="00B13653" w:rsidRDefault="001F204F">
      <w:pPr>
        <w:pStyle w:val="Definition-Field"/>
      </w:pPr>
      <w:r>
        <w:t xml:space="preserve">b.   </w:t>
      </w:r>
      <w:r>
        <w:rPr>
          <w:i/>
        </w:rPr>
        <w:t>The standard does not state any restrictions on the value of the type attribute.</w:t>
      </w:r>
    </w:p>
    <w:p w:rsidR="00B13653" w:rsidRDefault="001F204F">
      <w:pPr>
        <w:pStyle w:val="Definition-Field2"/>
      </w:pPr>
      <w:r>
        <w:t>In Office, if the parent element is iconSet, the type attribute cannot have values of min or max.</w:t>
      </w:r>
    </w:p>
    <w:p w:rsidR="00B13653" w:rsidRDefault="001F204F">
      <w:pPr>
        <w:pStyle w:val="Heading3"/>
      </w:pPr>
      <w:bookmarkStart w:id="1205" w:name="section_8689ba908b1f43409eb3e48fc9c391e2"/>
      <w:bookmarkStart w:id="1206" w:name="_Toc499809502"/>
      <w:r>
        <w:t>P</w:t>
      </w:r>
      <w:r>
        <w:t>art 1 Section 18.3.1.12, chartsheet (Chart Sheet)</w:t>
      </w:r>
      <w:bookmarkEnd w:id="1205"/>
      <w:bookmarkEnd w:id="1206"/>
      <w:r>
        <w:fldChar w:fldCharType="begin"/>
      </w:r>
      <w:r>
        <w:instrText xml:space="preserve"> XE "chartsheet (Chart Sheet)" </w:instrText>
      </w:r>
      <w:r>
        <w:fldChar w:fldCharType="end"/>
      </w:r>
    </w:p>
    <w:p w:rsidR="00B13653" w:rsidRDefault="001F204F">
      <w:pPr>
        <w:pStyle w:val="Definition-Field"/>
      </w:pPr>
      <w:r>
        <w:t xml:space="preserve">a.   </w:t>
      </w:r>
      <w:r>
        <w:rPr>
          <w:i/>
        </w:rPr>
        <w:t>The standard specifies that the drawingHF element is a valid child element of the chartsheet element.</w:t>
      </w:r>
    </w:p>
    <w:p w:rsidR="00B13653" w:rsidRDefault="001F204F">
      <w:pPr>
        <w:pStyle w:val="Definition-Field2"/>
      </w:pPr>
      <w:r>
        <w:t>Excel ignores the drawingHF element.</w:t>
      </w:r>
    </w:p>
    <w:p w:rsidR="00B13653" w:rsidRDefault="001F204F">
      <w:pPr>
        <w:pStyle w:val="Heading3"/>
      </w:pPr>
      <w:bookmarkStart w:id="1207" w:name="section_727f47366cba40e3b4d3ce319885780e"/>
      <w:bookmarkStart w:id="1208" w:name="_Toc499809503"/>
      <w:r>
        <w:t>Part 1 Section 18.3.1.13, col</w:t>
      </w:r>
      <w:r>
        <w:t xml:space="preserve"> (Column Width &amp; Formatting)</w:t>
      </w:r>
      <w:bookmarkEnd w:id="1207"/>
      <w:bookmarkEnd w:id="1208"/>
      <w:r>
        <w:fldChar w:fldCharType="begin"/>
      </w:r>
      <w:r>
        <w:instrText xml:space="preserve"> XE "col (Column Width &amp; Formatting)" </w:instrText>
      </w:r>
      <w:r>
        <w:fldChar w:fldCharType="end"/>
      </w:r>
    </w:p>
    <w:p w:rsidR="00B13653" w:rsidRDefault="001F204F">
      <w:pPr>
        <w:pStyle w:val="Definition-Field"/>
      </w:pPr>
      <w:r>
        <w:t xml:space="preserve">a.   </w:t>
      </w:r>
      <w:r>
        <w:rPr>
          <w:i/>
        </w:rPr>
        <w:t>The standard describes the min attribute of without any restrictions on its minimum or maximum values.</w:t>
      </w:r>
    </w:p>
    <w:p w:rsidR="00B13653" w:rsidRDefault="001F204F">
      <w:pPr>
        <w:pStyle w:val="Definition-Field2"/>
      </w:pPr>
      <w:r>
        <w:t>Office requires the min attribute to be between 1 and 16384 inclusive.</w:t>
      </w:r>
    </w:p>
    <w:p w:rsidR="00B13653" w:rsidRDefault="001F204F">
      <w:pPr>
        <w:pStyle w:val="Definition-Field"/>
      </w:pPr>
      <w:r>
        <w:t xml:space="preserve">b.   </w:t>
      </w:r>
      <w:r>
        <w:rPr>
          <w:i/>
        </w:rPr>
        <w:t>The</w:t>
      </w:r>
      <w:r>
        <w:rPr>
          <w:i/>
        </w:rPr>
        <w:t xml:space="preserve"> standard defines the values of the max attribute without any restrictions on its length other than what is called for in xs:unsignedInt.</w:t>
      </w:r>
    </w:p>
    <w:p w:rsidR="00B13653" w:rsidRDefault="001F204F">
      <w:pPr>
        <w:pStyle w:val="Definition-Field2"/>
      </w:pPr>
      <w:r>
        <w:t>Office requires the max attribute to be between values 1 and 16384 inclusive.</w:t>
      </w:r>
    </w:p>
    <w:p w:rsidR="00B13653" w:rsidRDefault="001F204F">
      <w:pPr>
        <w:pStyle w:val="Definition-Field"/>
      </w:pPr>
      <w:r>
        <w:t xml:space="preserve">c.   </w:t>
      </w:r>
      <w:r>
        <w:rPr>
          <w:i/>
        </w:rPr>
        <w:t>The standard defines the width attr</w:t>
      </w:r>
      <w:r>
        <w:rPr>
          <w:i/>
        </w:rPr>
        <w:t>ibute without any restrictions on the length.</w:t>
      </w:r>
    </w:p>
    <w:p w:rsidR="00B13653" w:rsidRDefault="001F204F">
      <w:pPr>
        <w:pStyle w:val="Definition-Field2"/>
      </w:pPr>
      <w:r>
        <w:t>Office requires the width attribute be between 0 and 255 inclusive.</w:t>
      </w:r>
    </w:p>
    <w:p w:rsidR="00B13653" w:rsidRDefault="001F204F">
      <w:pPr>
        <w:pStyle w:val="Definition-Field"/>
      </w:pPr>
      <w:r>
        <w:t xml:space="preserve">d.   </w:t>
      </w:r>
      <w:r>
        <w:rPr>
          <w:i/>
        </w:rPr>
        <w:t>The standard states that the values of the style attribute are defined by the XML Schema unsignedInt datatype.</w:t>
      </w:r>
    </w:p>
    <w:p w:rsidR="00B13653" w:rsidRDefault="001F204F">
      <w:pPr>
        <w:pStyle w:val="Definition-Field2"/>
      </w:pPr>
      <w:r>
        <w:t>Office requires that the s</w:t>
      </w:r>
      <w:r>
        <w:t>tyle attribute be between 0 and 65429 inclusive.</w:t>
      </w:r>
    </w:p>
    <w:p w:rsidR="00B13653" w:rsidRDefault="001F204F">
      <w:pPr>
        <w:pStyle w:val="Definition-Field"/>
      </w:pPr>
      <w:r>
        <w:t xml:space="preserve">e.   </w:t>
      </w:r>
      <w:r>
        <w:rPr>
          <w:i/>
        </w:rPr>
        <w:t>The standard defines the outlineLevel attribute without specifying its maximum value.</w:t>
      </w:r>
    </w:p>
    <w:p w:rsidR="00B13653" w:rsidRDefault="001F204F">
      <w:pPr>
        <w:pStyle w:val="Definition-Field2"/>
      </w:pPr>
      <w:r>
        <w:t>Office specifies the outlineLevel attributes maximum value is 7.</w:t>
      </w:r>
    </w:p>
    <w:p w:rsidR="00B13653" w:rsidRDefault="001F204F">
      <w:pPr>
        <w:pStyle w:val="Definition-Field"/>
      </w:pPr>
      <w:r>
        <w:lastRenderedPageBreak/>
        <w:t xml:space="preserve">f.   </w:t>
      </w:r>
      <w:r>
        <w:rPr>
          <w:i/>
        </w:rPr>
        <w:t>The standard defines the width attribute as th</w:t>
      </w:r>
      <w:r>
        <w:rPr>
          <w:i/>
        </w:rPr>
        <w:t>e number of characters times the maximum digit width of the numbers 0, 1, …, 9 as rendered in the normal style's font, plus 2 pixels of margin padding on each side, plus 1 pixel padding for the gridlines.</w:t>
      </w:r>
    </w:p>
    <w:p w:rsidR="00B13653" w:rsidRDefault="001F204F">
      <w:pPr>
        <w:pStyle w:val="Definition-Field2"/>
      </w:pPr>
      <w:r>
        <w:t>Office specifies the formula as width = Truncate( (</w:t>
      </w:r>
      <w:r>
        <w:t xml:space="preserve"> ( ( ( ( NoC * MDW + PP ) ) + ( ( NoC * MDW + PP ) MOD 8 ) ) - PP ) / MDW ) * 256 ) / 256.</w:t>
      </w:r>
    </w:p>
    <w:p w:rsidR="00B13653" w:rsidRDefault="001F204F">
      <w:pPr>
        <w:pStyle w:val="Heading3"/>
      </w:pPr>
      <w:bookmarkStart w:id="1209" w:name="section_3d92605334c84ee091157bc5858ef579"/>
      <w:bookmarkStart w:id="1210" w:name="_Toc499809504"/>
      <w:r>
        <w:t>Part 1 Section 18.3.1.14, colBreaks (Vertical Page Breaks)</w:t>
      </w:r>
      <w:bookmarkEnd w:id="1209"/>
      <w:bookmarkEnd w:id="1210"/>
      <w:r>
        <w:fldChar w:fldCharType="begin"/>
      </w:r>
      <w:r>
        <w:instrText xml:space="preserve"> XE "colBreaks (Vertical Page Breaks)"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B13653" w:rsidRDefault="001F204F">
      <w:pPr>
        <w:pStyle w:val="Definition-Field"/>
      </w:pPr>
      <w:r>
        <w:t xml:space="preserve">a.   </w:t>
      </w:r>
      <w:r>
        <w:rPr>
          <w:i/>
        </w:rPr>
        <w:t xml:space="preserve">The standard states that the values of the count attribute are </w:t>
      </w:r>
      <w:r>
        <w:rPr>
          <w:i/>
        </w:rPr>
        <w:t>defined by the XML Schema unsignedInt datatype.</w:t>
      </w:r>
    </w:p>
    <w:p w:rsidR="00B13653" w:rsidRDefault="001F204F">
      <w:pPr>
        <w:pStyle w:val="Definition-Field2"/>
      </w:pPr>
      <w:r>
        <w:t>Office requires that the count attribute be an unsignedInt less than or equal to 1023.</w:t>
      </w:r>
    </w:p>
    <w:p w:rsidR="00B13653" w:rsidRDefault="001F204F">
      <w:pPr>
        <w:pStyle w:val="Definition-Field"/>
      </w:pPr>
      <w:r>
        <w:t xml:space="preserve">b.   </w:t>
      </w:r>
      <w:r>
        <w:rPr>
          <w:i/>
        </w:rPr>
        <w:t>The standard states that the values of the manualBreakCount attribute are defined by the XML Schema unsignedInt data</w:t>
      </w:r>
      <w:r>
        <w:rPr>
          <w:i/>
        </w:rPr>
        <w:t>type.</w:t>
      </w:r>
    </w:p>
    <w:p w:rsidR="00B13653" w:rsidRDefault="001F204F">
      <w:pPr>
        <w:pStyle w:val="Definition-Field2"/>
      </w:pPr>
      <w:r>
        <w:t>Office requires that the manualBreakCount attribute is an unsignedInt less than or equal to 1023.</w:t>
      </w:r>
    </w:p>
    <w:p w:rsidR="00B13653" w:rsidRDefault="001F204F">
      <w:pPr>
        <w:pStyle w:val="Heading3"/>
      </w:pPr>
      <w:bookmarkStart w:id="1211" w:name="section_903e02250adb44a3864f59cacf639a76"/>
      <w:bookmarkStart w:id="1212" w:name="_Toc499809505"/>
      <w:r>
        <w:t>Part 1 Section 18.3.1.15, color (Data Bar Color)</w:t>
      </w:r>
      <w:bookmarkEnd w:id="1211"/>
      <w:bookmarkEnd w:id="1212"/>
      <w:r>
        <w:fldChar w:fldCharType="begin"/>
      </w:r>
      <w:r>
        <w:instrText xml:space="preserve"> XE "color (Data Bar Color)" </w:instrText>
      </w:r>
      <w:r>
        <w:fldChar w:fldCharType="end"/>
      </w:r>
    </w:p>
    <w:p w:rsidR="00B13653" w:rsidRDefault="001F204F">
      <w:pPr>
        <w:pStyle w:val="Definition-Field2"/>
      </w:pPr>
      <w:r>
        <w:rPr>
          <w:i/>
        </w:rPr>
        <w:t xml:space="preserve">For additional notes that apply to this portion of the standard, please </w:t>
      </w:r>
      <w:r>
        <w:rPr>
          <w:i/>
        </w:rPr>
        <w:t xml:space="preserve">see the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B13653" w:rsidRDefault="001F204F">
      <w:pPr>
        <w:pStyle w:val="Definition-Field"/>
      </w:pPr>
      <w:r>
        <w:t xml:space="preserve">a.   </w:t>
      </w:r>
      <w:r>
        <w:rPr>
          <w:i/>
        </w:rPr>
        <w:t>The standard specifies use with only data bar and color sca</w:t>
      </w:r>
      <w:r>
        <w:rPr>
          <w:i/>
        </w:rPr>
        <w:t>le.</w:t>
      </w:r>
    </w:p>
    <w:p w:rsidR="00B13653" w:rsidRDefault="001F204F">
      <w:pPr>
        <w:pStyle w:val="Definition-Field2"/>
      </w:pPr>
      <w:r>
        <w:t>In Office, the color element used in various formatting elements as defined in parent sub-clause list.</w:t>
      </w:r>
    </w:p>
    <w:p w:rsidR="00B13653" w:rsidRDefault="001F204F">
      <w:pPr>
        <w:pStyle w:val="Definition-Field"/>
      </w:pPr>
      <w:r>
        <w:t xml:space="preserve">b.   </w:t>
      </w:r>
      <w:r>
        <w:rPr>
          <w:i/>
        </w:rPr>
        <w:t>The standard states that the values of the indexed attribute are defined by the XML Schema unsignedInt datatype.</w:t>
      </w:r>
    </w:p>
    <w:p w:rsidR="00B13653" w:rsidRDefault="001F204F">
      <w:pPr>
        <w:pStyle w:val="Definition-Field2"/>
      </w:pPr>
      <w:r>
        <w:t>Excel restricts the value of th</w:t>
      </w:r>
      <w:r>
        <w:t>is attribute to be at most 255.</w:t>
      </w:r>
    </w:p>
    <w:p w:rsidR="00B13653" w:rsidRDefault="001F204F">
      <w:pPr>
        <w:pStyle w:val="Definition-Field"/>
      </w:pPr>
      <w:r>
        <w:t xml:space="preserve">c.   </w:t>
      </w:r>
      <w:r>
        <w:rPr>
          <w:i/>
        </w:rPr>
        <w:t>The standard states that the values of the tint attribute are defined by the XML Schema double datatype.</w:t>
      </w:r>
    </w:p>
    <w:p w:rsidR="00B13653" w:rsidRDefault="001F204F">
      <w:pPr>
        <w:pStyle w:val="Definition-Field2"/>
      </w:pPr>
      <w:r>
        <w:t>Excel restricts the value of this attribute to be at least -1 and at most 1.</w:t>
      </w:r>
    </w:p>
    <w:p w:rsidR="00B13653" w:rsidRDefault="001F204F">
      <w:pPr>
        <w:pStyle w:val="Definition-Field"/>
      </w:pPr>
      <w:r>
        <w:t xml:space="preserve">d.   </w:t>
      </w:r>
      <w:r>
        <w:rPr>
          <w:i/>
        </w:rPr>
        <w:t>The standard states that the val</w:t>
      </w:r>
      <w:r>
        <w:rPr>
          <w:i/>
        </w:rPr>
        <w:t>ues of the theme attribute are defined by the XML Schema unsignedInt datatype.</w:t>
      </w:r>
    </w:p>
    <w:p w:rsidR="00B13653" w:rsidRDefault="001F204F">
      <w:pPr>
        <w:pStyle w:val="Definition-Field2"/>
      </w:pPr>
      <w:r>
        <w:t>Excel restricts the value of this attribute, a zero-based index, to be at most 255.</w:t>
      </w:r>
    </w:p>
    <w:p w:rsidR="00B13653" w:rsidRDefault="001F204F">
      <w:pPr>
        <w:pStyle w:val="Heading3"/>
      </w:pPr>
      <w:bookmarkStart w:id="1213" w:name="section_6f3c3ad9dd02428c9fc960b13ef0da08"/>
      <w:bookmarkStart w:id="1214" w:name="_Toc499809506"/>
      <w:r>
        <w:t>Part 1 Section 18.3.1.16, colorScale (Color Scale)</w:t>
      </w:r>
      <w:bookmarkEnd w:id="1213"/>
      <w:bookmarkEnd w:id="1214"/>
      <w:r>
        <w:fldChar w:fldCharType="begin"/>
      </w:r>
      <w:r>
        <w:instrText xml:space="preserve"> XE "colorScale (Color Scale)" </w:instrText>
      </w:r>
      <w:r>
        <w:fldChar w:fldCharType="end"/>
      </w:r>
    </w:p>
    <w:p w:rsidR="00B13653" w:rsidRDefault="001F204F">
      <w:pPr>
        <w:pStyle w:val="Definition-Field"/>
      </w:pPr>
      <w:r>
        <w:t xml:space="preserve">a.   </w:t>
      </w:r>
      <w:r>
        <w:rPr>
          <w:i/>
        </w:rPr>
        <w:t xml:space="preserve">The </w:t>
      </w:r>
      <w:r>
        <w:rPr>
          <w:i/>
        </w:rPr>
        <w:t>standard states that the maxOccurs value for the cfvo child element is unbounded.</w:t>
      </w:r>
    </w:p>
    <w:p w:rsidR="00B13653" w:rsidRDefault="001F204F">
      <w:pPr>
        <w:pStyle w:val="Definition-Field2"/>
      </w:pPr>
      <w:r>
        <w:t>Excel limits the occurrences of this element to 3.</w:t>
      </w:r>
    </w:p>
    <w:p w:rsidR="00B13653" w:rsidRDefault="001F204F">
      <w:pPr>
        <w:pStyle w:val="Definition-Field"/>
      </w:pPr>
      <w:r>
        <w:t xml:space="preserve">b.   </w:t>
      </w:r>
      <w:r>
        <w:rPr>
          <w:i/>
        </w:rPr>
        <w:t>The standard states that the maxOccurs value for the color child element is unbounded.</w:t>
      </w:r>
    </w:p>
    <w:p w:rsidR="00B13653" w:rsidRDefault="001F204F">
      <w:pPr>
        <w:pStyle w:val="Definition-Field2"/>
      </w:pPr>
      <w:r>
        <w:t>Excel limits the occurrences of</w:t>
      </w:r>
      <w:r>
        <w:t xml:space="preserve"> this element to 3.</w:t>
      </w:r>
    </w:p>
    <w:p w:rsidR="00B13653" w:rsidRDefault="001F204F">
      <w:pPr>
        <w:pStyle w:val="Definition-Field"/>
      </w:pPr>
      <w:r>
        <w:t xml:space="preserve">c.   </w:t>
      </w:r>
      <w:r>
        <w:rPr>
          <w:i/>
        </w:rPr>
        <w:t>The standard places no restrictions on the relationship between the count of cfvo child elements and the count of color child elements.</w:t>
      </w:r>
    </w:p>
    <w:p w:rsidR="00B13653" w:rsidRDefault="001F204F">
      <w:pPr>
        <w:pStyle w:val="Definition-Field2"/>
      </w:pPr>
      <w:r>
        <w:lastRenderedPageBreak/>
        <w:t>Excel requires these two counts to be the same.</w:t>
      </w:r>
    </w:p>
    <w:p w:rsidR="00B13653" w:rsidRDefault="001F204F">
      <w:pPr>
        <w:pStyle w:val="Heading3"/>
      </w:pPr>
      <w:bookmarkStart w:id="1215" w:name="section_a876bb76a6c348569232028b4d575aa2"/>
      <w:bookmarkStart w:id="1216" w:name="_Toc499809507"/>
      <w:r>
        <w:t>Part 1 Section 18.3.1.18, conditionalFormatting</w:t>
      </w:r>
      <w:r>
        <w:t xml:space="preserve"> (Conditional Formatting)</w:t>
      </w:r>
      <w:bookmarkEnd w:id="1215"/>
      <w:bookmarkEnd w:id="1216"/>
      <w:r>
        <w:fldChar w:fldCharType="begin"/>
      </w:r>
      <w:r>
        <w:instrText xml:space="preserve"> XE "conditionalFormatting (Conditional Formatting)" </w:instrText>
      </w:r>
      <w:r>
        <w:fldChar w:fldCharType="end"/>
      </w:r>
    </w:p>
    <w:p w:rsidR="00B13653" w:rsidRDefault="001F204F">
      <w:pPr>
        <w:pStyle w:val="Definition-Field"/>
      </w:pPr>
      <w:r>
        <w:t xml:space="preserve">a.   </w:t>
      </w:r>
      <w:r>
        <w:rPr>
          <w:i/>
        </w:rPr>
        <w:t>The standard states that the possible values for @sqref are defined by ST_Sqref simple type.</w:t>
      </w:r>
    </w:p>
    <w:p w:rsidR="00B13653" w:rsidRDefault="001F204F">
      <w:pPr>
        <w:pStyle w:val="Definition-Field2"/>
      </w:pPr>
      <w:r>
        <w:t>Office requires that the value of @sqref have a length of at least 1 (be non-</w:t>
      </w:r>
      <w:r>
        <w:t>empty).</w:t>
      </w:r>
    </w:p>
    <w:p w:rsidR="00B13653" w:rsidRDefault="001F204F">
      <w:pPr>
        <w:pStyle w:val="Heading3"/>
      </w:pPr>
      <w:bookmarkStart w:id="1217" w:name="section_191c4c0c89ac45619cbf5b27a753beee"/>
      <w:bookmarkStart w:id="1218" w:name="_Toc499809508"/>
      <w:r>
        <w:t>Part 1 Section 18.3.1.19, control (Embedded Control)</w:t>
      </w:r>
      <w:bookmarkEnd w:id="1217"/>
      <w:bookmarkEnd w:id="1218"/>
      <w:r>
        <w:fldChar w:fldCharType="begin"/>
      </w:r>
      <w:r>
        <w:instrText xml:space="preserve"> XE "control (Embedded Control)" </w:instrText>
      </w:r>
      <w:r>
        <w:fldChar w:fldCharType="end"/>
      </w:r>
    </w:p>
    <w:p w:rsidR="00B13653" w:rsidRDefault="001F204F">
      <w:pPr>
        <w:pStyle w:val="Definition-Field"/>
      </w:pPr>
      <w:r>
        <w:t xml:space="preserve">a.   </w:t>
      </w:r>
      <w:r>
        <w:rPr>
          <w:i/>
        </w:rPr>
        <w:t>The standard does not specify the ObjectType or restriction of valid values for @shapeId.</w:t>
      </w:r>
    </w:p>
    <w:p w:rsidR="00B13653" w:rsidRDefault="001F204F">
      <w:pPr>
        <w:pStyle w:val="Definition-Field2"/>
      </w:pPr>
      <w:r>
        <w:t>Office requires the ObjectType of the drawing shape to be Picture</w:t>
      </w:r>
      <w:r>
        <w:t xml:space="preserve"> and the value to be between 1 and 67098623 inclusive.</w:t>
      </w:r>
    </w:p>
    <w:p w:rsidR="00B13653" w:rsidRDefault="001F204F">
      <w:pPr>
        <w:pStyle w:val="Definition-Field"/>
      </w:pPr>
      <w:r>
        <w:t xml:space="preserve">b.   </w:t>
      </w:r>
      <w:r>
        <w:rPr>
          <w:i/>
        </w:rPr>
        <w:t>The standard does not specify restrictions for the name attribute.</w:t>
      </w:r>
    </w:p>
    <w:p w:rsidR="00B13653" w:rsidRDefault="001F204F">
      <w:pPr>
        <w:pStyle w:val="Definition-Field2"/>
      </w:pPr>
      <w:r>
        <w:t>In Excel, the string shall be unique and have a maximum of 32 characters.</w:t>
      </w:r>
    </w:p>
    <w:p w:rsidR="00B13653" w:rsidRDefault="001F204F">
      <w:pPr>
        <w:pStyle w:val="Heading3"/>
      </w:pPr>
      <w:bookmarkStart w:id="1219" w:name="section_ee6983cc1d544770b179a332e5bb8ffa"/>
      <w:bookmarkStart w:id="1220" w:name="_Toc499809509"/>
      <w:r>
        <w:t>Part 1 Section 18.3.1.20, controlPr (Embedded Control Properties)</w:t>
      </w:r>
      <w:bookmarkEnd w:id="1219"/>
      <w:bookmarkEnd w:id="1220"/>
      <w:r>
        <w:fldChar w:fldCharType="begin"/>
      </w:r>
      <w:r>
        <w:instrText xml:space="preserve"> XE "controlPr (Embedded Control Properties)" </w:instrText>
      </w:r>
      <w:r>
        <w:fldChar w:fldCharType="end"/>
      </w:r>
    </w:p>
    <w:p w:rsidR="00B13653" w:rsidRDefault="001F204F">
      <w:pPr>
        <w:pStyle w:val="Definition-Field"/>
      </w:pPr>
      <w:r>
        <w:t xml:space="preserve">a.   </w:t>
      </w:r>
      <w:r>
        <w:rPr>
          <w:i/>
        </w:rPr>
        <w:t>The standard specifies the recalcAlways attribute.</w:t>
      </w:r>
    </w:p>
    <w:p w:rsidR="00B13653" w:rsidRDefault="001F204F">
      <w:pPr>
        <w:pStyle w:val="Definition-Field2"/>
      </w:pPr>
      <w:r>
        <w:t>Office does not read or write the recalcAlways attribute and ignores this attribute if</w:t>
      </w:r>
      <w:r>
        <w:t xml:space="preserve"> present.</w:t>
      </w:r>
    </w:p>
    <w:p w:rsidR="00B13653" w:rsidRDefault="001F204F">
      <w:pPr>
        <w:pStyle w:val="Definition-Field"/>
      </w:pPr>
      <w:r>
        <w:t xml:space="preserve">b.   </w:t>
      </w:r>
      <w:r>
        <w:rPr>
          <w:i/>
        </w:rPr>
        <w:t>The cf attribute in the controlPr element is round tripped.</w:t>
      </w:r>
    </w:p>
    <w:p w:rsidR="00B13653" w:rsidRDefault="001F204F">
      <w:pPr>
        <w:pStyle w:val="Definition-Field2"/>
      </w:pPr>
      <w:r>
        <w:t>Office does not round trip the cf attribute in the controlPr element.</w:t>
      </w:r>
    </w:p>
    <w:p w:rsidR="00B13653" w:rsidRDefault="001F204F">
      <w:pPr>
        <w:pStyle w:val="Definition-Field"/>
      </w:pPr>
      <w:r>
        <w:t xml:space="preserve">c.   </w:t>
      </w:r>
      <w:r>
        <w:rPr>
          <w:i/>
        </w:rPr>
        <w:t>The standard specifies that all of the attributes under the controlPr element are valid.</w:t>
      </w:r>
    </w:p>
    <w:p w:rsidR="00B13653" w:rsidRDefault="001F204F">
      <w:pPr>
        <w:pStyle w:val="Definition-Field2"/>
      </w:pPr>
      <w:r>
        <w:t>Excel ignores the</w:t>
      </w:r>
      <w:r>
        <w:t xml:space="preserve"> attributes autoFill, autoLine, autoPict, cf, defaultSize, disabled, macro, recalcAlways and uiObject, and does not round trip cf and recalcAlways when controlPr is associated with an ActiveX(R) control.</w:t>
      </w:r>
    </w:p>
    <w:p w:rsidR="00B13653" w:rsidRDefault="001F204F">
      <w:pPr>
        <w:pStyle w:val="Definition-Field"/>
      </w:pPr>
      <w:r>
        <w:t xml:space="preserve">d.   </w:t>
      </w:r>
      <w:r>
        <w:rPr>
          <w:i/>
        </w:rPr>
        <w:t>The standard specifies that all of the attribut</w:t>
      </w:r>
      <w:r>
        <w:rPr>
          <w:i/>
        </w:rPr>
        <w:t>es under the controlPr element are valid.</w:t>
      </w:r>
    </w:p>
    <w:p w:rsidR="00B13653" w:rsidRDefault="001F204F">
      <w:pPr>
        <w:pStyle w:val="Definition-Field2"/>
      </w:pPr>
      <w:r>
        <w:t xml:space="preserve">Excel ignores autoFill, autoLine, autoPict, cf, defaultSize, disabled, id, linkedCell, listFillRange, recalcAlways and uiObject, and does not round trip autoPict, cf, id, linkedCell, listFillRange and recalcAlways </w:t>
      </w:r>
      <w:r>
        <w:t>when associated with a form control.</w:t>
      </w:r>
    </w:p>
    <w:p w:rsidR="00B13653" w:rsidRDefault="001F204F">
      <w:pPr>
        <w:pStyle w:val="Heading3"/>
      </w:pPr>
      <w:bookmarkStart w:id="1221" w:name="section_10f45a7e53934ea2b0f7dac31d426fea"/>
      <w:bookmarkStart w:id="1222" w:name="_Toc499809510"/>
      <w:r>
        <w:t>Part 1 Section 18.3.1.21, controls (Embedded Controls)</w:t>
      </w:r>
      <w:bookmarkEnd w:id="1221"/>
      <w:bookmarkEnd w:id="1222"/>
      <w:r>
        <w:fldChar w:fldCharType="begin"/>
      </w:r>
      <w:r>
        <w:instrText xml:space="preserve"> XE "controls (Embedded Controls)" </w:instrText>
      </w:r>
      <w:r>
        <w:fldChar w:fldCharType="end"/>
      </w:r>
    </w:p>
    <w:p w:rsidR="00B13653" w:rsidRDefault="001F204F">
      <w:pPr>
        <w:pStyle w:val="Definition-Field"/>
      </w:pPr>
      <w:r>
        <w:t xml:space="preserve">a.   </w:t>
      </w:r>
      <w:r>
        <w:rPr>
          <w:i/>
        </w:rPr>
        <w:t>The standard states that the maxOccurs value for the control child element is unbounded.</w:t>
      </w:r>
    </w:p>
    <w:p w:rsidR="00B13653" w:rsidRDefault="001F204F">
      <w:pPr>
        <w:pStyle w:val="Definition-Field2"/>
      </w:pPr>
      <w:r>
        <w:t>Excel limits the occurrences of t</w:t>
      </w:r>
      <w:r>
        <w:t>his element to 65535.</w:t>
      </w:r>
    </w:p>
    <w:p w:rsidR="00B13653" w:rsidRDefault="001F204F">
      <w:pPr>
        <w:pStyle w:val="Heading3"/>
      </w:pPr>
      <w:bookmarkStart w:id="1223" w:name="section_8657e06740fd46f987172bab6fea07aa"/>
      <w:bookmarkStart w:id="1224" w:name="_Toc499809511"/>
      <w:r>
        <w:t>Part 1 Section 18.3.1.22, customPr (Custom Property)</w:t>
      </w:r>
      <w:bookmarkEnd w:id="1223"/>
      <w:bookmarkEnd w:id="1224"/>
      <w:r>
        <w:fldChar w:fldCharType="begin"/>
      </w:r>
      <w:r>
        <w:instrText xml:space="preserve"> XE "customPr (Custom Property)" </w:instrText>
      </w:r>
      <w:r>
        <w:fldChar w:fldCharType="end"/>
      </w:r>
    </w:p>
    <w:p w:rsidR="00B13653" w:rsidRDefault="001F204F">
      <w:pPr>
        <w:pStyle w:val="Definition-Field"/>
      </w:pPr>
      <w:r>
        <w:t xml:space="preserve">a.   </w:t>
      </w:r>
      <w:r>
        <w:rPr>
          <w:i/>
        </w:rPr>
        <w:t>The standard specifies no restriction on the uniqueness of the name attribute.</w:t>
      </w:r>
    </w:p>
    <w:p w:rsidR="00B13653" w:rsidRDefault="001F204F">
      <w:pPr>
        <w:pStyle w:val="Definition-Field2"/>
      </w:pPr>
      <w:r>
        <w:t>In Office, the name attribute must be case-insensitive and uni</w:t>
      </w:r>
      <w:r>
        <w:t>que.</w:t>
      </w:r>
    </w:p>
    <w:p w:rsidR="00B13653" w:rsidRDefault="001F204F">
      <w:pPr>
        <w:pStyle w:val="Heading3"/>
      </w:pPr>
      <w:bookmarkStart w:id="1225" w:name="section_13ee020779e148b5b0ed333a3a7dbb81"/>
      <w:bookmarkStart w:id="1226" w:name="_Toc499809512"/>
      <w:r>
        <w:t>Part 1 Section 18.3.1.24, customSheetView (Custom Chart Sheet View)</w:t>
      </w:r>
      <w:bookmarkEnd w:id="1225"/>
      <w:bookmarkEnd w:id="1226"/>
      <w:r>
        <w:fldChar w:fldCharType="begin"/>
      </w:r>
      <w:r>
        <w:instrText xml:space="preserve"> XE "customSheetView (Custom Chart Sheet View)" </w:instrText>
      </w:r>
      <w:r>
        <w:fldChar w:fldCharType="end"/>
      </w:r>
    </w:p>
    <w:p w:rsidR="00B13653" w:rsidRDefault="001F204F">
      <w:pPr>
        <w:pStyle w:val="Definition-Field"/>
      </w:pPr>
      <w:r>
        <w:t xml:space="preserve">a.   </w:t>
      </w:r>
      <w:r>
        <w:rPr>
          <w:i/>
        </w:rPr>
        <w:t>The standard states that the attribute scale defines the print scale.</w:t>
      </w:r>
    </w:p>
    <w:p w:rsidR="00B13653" w:rsidRDefault="001F204F">
      <w:pPr>
        <w:pStyle w:val="Definition-Field2"/>
      </w:pPr>
      <w:r>
        <w:t>Office uses the scale attribute to define the zoom level.</w:t>
      </w:r>
    </w:p>
    <w:p w:rsidR="00B13653" w:rsidRDefault="001F204F">
      <w:pPr>
        <w:pStyle w:val="Heading3"/>
      </w:pPr>
      <w:bookmarkStart w:id="1227" w:name="section_2d575d4956e24adf8f4713c09a3a8628"/>
      <w:bookmarkStart w:id="1228" w:name="_Toc499809513"/>
      <w:r>
        <w:lastRenderedPageBreak/>
        <w:t>Part 1 Section 18.3.1.25, customSheetView (Custom Sheet View)</w:t>
      </w:r>
      <w:bookmarkEnd w:id="1227"/>
      <w:bookmarkEnd w:id="1228"/>
      <w:r>
        <w:fldChar w:fldCharType="begin"/>
      </w:r>
      <w:r>
        <w:instrText xml:space="preserve"> XE "customSheetView (Custom Sheet View)" </w:instrText>
      </w:r>
      <w:r>
        <w:fldChar w:fldCharType="end"/>
      </w:r>
    </w:p>
    <w:p w:rsidR="00B13653" w:rsidRDefault="001F204F">
      <w:pPr>
        <w:pStyle w:val="Definition-Field"/>
      </w:pPr>
      <w:r>
        <w:t xml:space="preserve">a.   </w:t>
      </w:r>
      <w:r>
        <w:rPr>
          <w:i/>
        </w:rPr>
        <w:t>The standard says scale attribute defines the print scale.</w:t>
      </w:r>
    </w:p>
    <w:p w:rsidR="00B13653" w:rsidRDefault="001F204F">
      <w:pPr>
        <w:pStyle w:val="Definition-Field2"/>
      </w:pPr>
      <w:r>
        <w:t>Office uses the scale attribute to define the zoom level.</w:t>
      </w:r>
    </w:p>
    <w:p w:rsidR="00B13653" w:rsidRDefault="001F204F">
      <w:pPr>
        <w:pStyle w:val="Definition-Field"/>
      </w:pPr>
      <w:r>
        <w:t xml:space="preserve">b.   </w:t>
      </w:r>
      <w:r>
        <w:rPr>
          <w:i/>
        </w:rPr>
        <w:t>The standard states tha</w:t>
      </w:r>
      <w:r>
        <w:rPr>
          <w:i/>
        </w:rPr>
        <w:t>t the values of the colorId attribute are defined by the XML Schema unsignedInt datatype.</w:t>
      </w:r>
    </w:p>
    <w:p w:rsidR="00B13653" w:rsidRDefault="001F204F">
      <w:pPr>
        <w:pStyle w:val="Definition-Field2"/>
      </w:pPr>
      <w:r>
        <w:t>Office restricts the colorId attribute value to an unsignedInt less than or equal to 64.</w:t>
      </w:r>
    </w:p>
    <w:p w:rsidR="00B13653" w:rsidRDefault="001F204F">
      <w:pPr>
        <w:pStyle w:val="Definition-Field"/>
      </w:pPr>
      <w:r>
        <w:t xml:space="preserve">c.   </w:t>
      </w:r>
      <w:r>
        <w:rPr>
          <w:i/>
        </w:rPr>
        <w:t>The standard specifies @scale ranges from 10 to 400.</w:t>
      </w:r>
    </w:p>
    <w:p w:rsidR="00B13653" w:rsidRDefault="001F204F">
      <w:pPr>
        <w:pStyle w:val="Definition-Field2"/>
      </w:pPr>
      <w:r>
        <w:t>Excel also allow fo</w:t>
      </w:r>
      <w:r>
        <w:t>r a value of zero, which is interpreted as the automatic setting.</w:t>
      </w:r>
    </w:p>
    <w:p w:rsidR="00B13653" w:rsidRDefault="001F204F">
      <w:pPr>
        <w:pStyle w:val="Definition-Field"/>
      </w:pPr>
      <w:r>
        <w:t xml:space="preserve">d.   </w:t>
      </w:r>
      <w:r>
        <w:rPr>
          <w:i/>
        </w:rPr>
        <w:t>The standard specifies that colorId attribute defines the color value for text in row or column headings and gridlines the custom view.</w:t>
      </w:r>
    </w:p>
    <w:p w:rsidR="00B13653" w:rsidRDefault="001F204F">
      <w:pPr>
        <w:pStyle w:val="Definition-Field2"/>
      </w:pPr>
      <w:r>
        <w:t>Office uses colorId attribute to define the color</w:t>
      </w:r>
      <w:r>
        <w:t xml:space="preserve"> value for gridlines in the custom view.</w:t>
      </w:r>
    </w:p>
    <w:p w:rsidR="00B13653" w:rsidRDefault="001F204F">
      <w:pPr>
        <w:pStyle w:val="Definition-Field"/>
      </w:pPr>
      <w:r>
        <w:t xml:space="preserve">e.   </w:t>
      </w:r>
      <w:r>
        <w:rPr>
          <w:i/>
        </w:rPr>
        <w:t>The standard specifies that possible values for the guid attribute are defined by ST_Guid simple type.</w:t>
      </w:r>
    </w:p>
    <w:p w:rsidR="00B13653" w:rsidRDefault="001F204F">
      <w:pPr>
        <w:pStyle w:val="Definition-Field2"/>
      </w:pPr>
      <w:r>
        <w:t xml:space="preserve">Office requires the guid attribute to be a non-null guid (a null guid is defined as </w:t>
      </w:r>
      <w:r>
        <w:t>00000000-0000-0000-0000-000000000000).</w:t>
      </w:r>
    </w:p>
    <w:p w:rsidR="00B13653" w:rsidRDefault="001F204F">
      <w:pPr>
        <w:pStyle w:val="Heading3"/>
      </w:pPr>
      <w:bookmarkStart w:id="1229" w:name="section_648369e29fdb434b810c4b1ce737ea8a"/>
      <w:bookmarkStart w:id="1230" w:name="_Toc499809514"/>
      <w:r>
        <w:t>Part 1 Section 18.3.1.26, customSheetViews (Custom Chart Sheet Views)</w:t>
      </w:r>
      <w:bookmarkEnd w:id="1229"/>
      <w:bookmarkEnd w:id="1230"/>
      <w:r>
        <w:fldChar w:fldCharType="begin"/>
      </w:r>
      <w:r>
        <w:instrText xml:space="preserve"> XE "customSheetViews (Custom Chart Sheet Views)" </w:instrText>
      </w:r>
      <w:r>
        <w:fldChar w:fldCharType="end"/>
      </w:r>
    </w:p>
    <w:p w:rsidR="00B13653" w:rsidRDefault="001F204F">
      <w:pPr>
        <w:pStyle w:val="Definition-Field"/>
      </w:pPr>
      <w:r>
        <w:t xml:space="preserve">a.   </w:t>
      </w:r>
      <w:r>
        <w:rPr>
          <w:i/>
        </w:rPr>
        <w:t>The standard states that the maxOccurs value for the customSheetView child element is unbo</w:t>
      </w:r>
      <w:r>
        <w:rPr>
          <w:i/>
        </w:rPr>
        <w:t>unded.</w:t>
      </w:r>
    </w:p>
    <w:p w:rsidR="00B13653" w:rsidRDefault="001F204F">
      <w:pPr>
        <w:pStyle w:val="Definition-Field2"/>
      </w:pPr>
      <w:r>
        <w:t>Excel limits the occurrences of this element to 2147483647.</w:t>
      </w:r>
    </w:p>
    <w:p w:rsidR="00B13653" w:rsidRDefault="001F204F">
      <w:pPr>
        <w:pStyle w:val="Heading3"/>
      </w:pPr>
      <w:bookmarkStart w:id="1231" w:name="section_0c2fcd3d6c2d4e039e64366e977e6d5a"/>
      <w:bookmarkStart w:id="1232" w:name="_Toc499809515"/>
      <w:r>
        <w:t>Part 1 Section 18.3.1.27, customSheetViews (Custom Sheet Views)</w:t>
      </w:r>
      <w:bookmarkEnd w:id="1231"/>
      <w:bookmarkEnd w:id="1232"/>
      <w:r>
        <w:fldChar w:fldCharType="begin"/>
      </w:r>
      <w:r>
        <w:instrText xml:space="preserve"> XE "customSheetViews (Custom Sheet Views)" </w:instrText>
      </w:r>
      <w:r>
        <w:fldChar w:fldCharType="end"/>
      </w:r>
    </w:p>
    <w:p w:rsidR="00B13653" w:rsidRDefault="001F204F">
      <w:pPr>
        <w:pStyle w:val="Definition-Field"/>
      </w:pPr>
      <w:r>
        <w:t xml:space="preserve">a.   </w:t>
      </w:r>
      <w:r>
        <w:rPr>
          <w:i/>
        </w:rPr>
        <w:t>The standard states that the maxOccurs value for the customSheetView child</w:t>
      </w:r>
      <w:r>
        <w:rPr>
          <w:i/>
        </w:rPr>
        <w:t xml:space="preserve"> element is unbounded.</w:t>
      </w:r>
    </w:p>
    <w:p w:rsidR="00B13653" w:rsidRDefault="001F204F">
      <w:pPr>
        <w:pStyle w:val="Definition-Field2"/>
      </w:pPr>
      <w:r>
        <w:t>Excel limits the occurrences of this element to 2147483647.</w:t>
      </w:r>
    </w:p>
    <w:p w:rsidR="00B13653" w:rsidRDefault="001F204F">
      <w:pPr>
        <w:pStyle w:val="Heading3"/>
      </w:pPr>
      <w:bookmarkStart w:id="1233" w:name="section_ba8574f369804425b7e366b533340783"/>
      <w:bookmarkStart w:id="1234" w:name="_Toc499809516"/>
      <w:r>
        <w:t>Part 1 Section 18.3.1.28, dataBar (Data Bar)</w:t>
      </w:r>
      <w:bookmarkEnd w:id="1233"/>
      <w:bookmarkEnd w:id="1234"/>
      <w:r>
        <w:fldChar w:fldCharType="begin"/>
      </w:r>
      <w:r>
        <w:instrText xml:space="preserve"> XE "dataBar (Data Bar)" </w:instrText>
      </w:r>
      <w:r>
        <w:fldChar w:fldCharType="end"/>
      </w:r>
    </w:p>
    <w:p w:rsidR="00B13653" w:rsidRDefault="001F204F">
      <w:pPr>
        <w:pStyle w:val="Definition-Field"/>
      </w:pPr>
      <w:r>
        <w:t xml:space="preserve">a.   </w:t>
      </w:r>
      <w:r>
        <w:rPr>
          <w:i/>
        </w:rPr>
        <w:t>The standard states that the values of the maxLength attribute are defined by the XML Schema uns</w:t>
      </w:r>
      <w:r>
        <w:rPr>
          <w:i/>
        </w:rPr>
        <w:t>ignedInt datatype.</w:t>
      </w:r>
    </w:p>
    <w:p w:rsidR="00B13653" w:rsidRDefault="001F204F">
      <w:pPr>
        <w:pStyle w:val="Definition-Field2"/>
      </w:pPr>
      <w:r>
        <w:t>Excel restricts the value of this attribute to be at most 100.</w:t>
      </w:r>
    </w:p>
    <w:p w:rsidR="00B13653" w:rsidRDefault="001F204F">
      <w:pPr>
        <w:pStyle w:val="Definition-Field"/>
      </w:pPr>
      <w:r>
        <w:t xml:space="preserve">b.   </w:t>
      </w:r>
      <w:r>
        <w:rPr>
          <w:i/>
        </w:rPr>
        <w:t>The standard states that the values of the minLength attribute are defined by the XML Schema unsignedInt datatype.</w:t>
      </w:r>
    </w:p>
    <w:p w:rsidR="00B13653" w:rsidRDefault="001F204F">
      <w:pPr>
        <w:pStyle w:val="Definition-Field2"/>
      </w:pPr>
      <w:r>
        <w:t xml:space="preserve">Excel restricts the value of this attribute to be at </w:t>
      </w:r>
      <w:r>
        <w:t>most 100.</w:t>
      </w:r>
    </w:p>
    <w:p w:rsidR="00B13653" w:rsidRDefault="001F204F">
      <w:pPr>
        <w:pStyle w:val="Heading3"/>
      </w:pPr>
      <w:bookmarkStart w:id="1235" w:name="section_387d25855753451ca29b686ce0a01acc"/>
      <w:bookmarkStart w:id="1236" w:name="_Toc499809517"/>
      <w:r>
        <w:t>Part 1 Section 18.3.1.29, dataConsolidate (Data Consolidate)</w:t>
      </w:r>
      <w:bookmarkEnd w:id="1235"/>
      <w:bookmarkEnd w:id="1236"/>
      <w:r>
        <w:fldChar w:fldCharType="begin"/>
      </w:r>
      <w:r>
        <w:instrText xml:space="preserve"> XE "dataConsolidate (Data Consolidate)" </w:instrText>
      </w:r>
      <w:r>
        <w:fldChar w:fldCharType="end"/>
      </w:r>
    </w:p>
    <w:p w:rsidR="00B13653" w:rsidRDefault="001F204F">
      <w:pPr>
        <w:pStyle w:val="Definition-Field"/>
      </w:pPr>
      <w:r>
        <w:t xml:space="preserve">a.   </w:t>
      </w:r>
      <w:r>
        <w:rPr>
          <w:i/>
        </w:rPr>
        <w:t>The standard states that startLabels is an attribute</w:t>
      </w:r>
    </w:p>
    <w:p w:rsidR="00B13653" w:rsidRDefault="001F204F">
      <w:pPr>
        <w:pStyle w:val="Definition-Field2"/>
      </w:pPr>
      <w:r>
        <w:t>Excel uses leftLabels instead of startLabels</w:t>
      </w:r>
    </w:p>
    <w:p w:rsidR="00B13653" w:rsidRDefault="001F204F">
      <w:pPr>
        <w:pStyle w:val="Heading3"/>
      </w:pPr>
      <w:bookmarkStart w:id="1237" w:name="section_0114969a4859443eae3e0c1fdebfcc64"/>
      <w:bookmarkStart w:id="1238" w:name="_Toc499809518"/>
      <w:r>
        <w:lastRenderedPageBreak/>
        <w:t>Part 1 Section 18.3.1.32, dataValidatio</w:t>
      </w:r>
      <w:r>
        <w:t>n (Data Validation)</w:t>
      </w:r>
      <w:bookmarkEnd w:id="1237"/>
      <w:bookmarkEnd w:id="1238"/>
      <w:r>
        <w:fldChar w:fldCharType="begin"/>
      </w:r>
      <w:r>
        <w:instrText xml:space="preserve"> XE "dataValidation (Data Validation)" </w:instrText>
      </w:r>
      <w:r>
        <w:fldChar w:fldCharType="end"/>
      </w:r>
    </w:p>
    <w:p w:rsidR="00B13653" w:rsidRDefault="001F204F">
      <w:pPr>
        <w:pStyle w:val="Definition-Field"/>
      </w:pPr>
      <w:r>
        <w:t xml:space="preserve">a.   </w:t>
      </w:r>
      <w:r>
        <w:rPr>
          <w:i/>
        </w:rPr>
        <w:t>The standard does not limit the length of the value of the prompt attribute.</w:t>
      </w:r>
    </w:p>
    <w:p w:rsidR="00B13653" w:rsidRDefault="001F204F">
      <w:pPr>
        <w:pStyle w:val="Definition-Field2"/>
      </w:pPr>
      <w:r>
        <w:t>Excel restricts the value of this attribute to be at most 255 characters, after decoding.</w:t>
      </w:r>
    </w:p>
    <w:p w:rsidR="00B13653" w:rsidRDefault="001F204F">
      <w:pPr>
        <w:pStyle w:val="Definition-Field"/>
      </w:pPr>
      <w:r>
        <w:t xml:space="preserve">b.   </w:t>
      </w:r>
      <w:r>
        <w:rPr>
          <w:i/>
        </w:rPr>
        <w:t>The standard state</w:t>
      </w:r>
      <w:r>
        <w:rPr>
          <w:i/>
        </w:rPr>
        <w:t>s that the possible values for @sqref are defined by ST_Sqref simple type.</w:t>
      </w:r>
    </w:p>
    <w:p w:rsidR="00B13653" w:rsidRDefault="001F204F">
      <w:pPr>
        <w:pStyle w:val="Definition-Field2"/>
      </w:pPr>
      <w:r>
        <w:t>Office limits the number of references in @sqref to be between 1 and 32767 inclusive.</w:t>
      </w:r>
    </w:p>
    <w:p w:rsidR="00B13653" w:rsidRDefault="001F204F">
      <w:pPr>
        <w:pStyle w:val="Definition-Field"/>
      </w:pPr>
      <w:r>
        <w:t xml:space="preserve">c.   </w:t>
      </w:r>
      <w:r>
        <w:rPr>
          <w:i/>
        </w:rPr>
        <w:t>The standard does not restrict the value of the error attribute.</w:t>
      </w:r>
    </w:p>
    <w:p w:rsidR="00B13653" w:rsidRDefault="001F204F">
      <w:pPr>
        <w:pStyle w:val="Definition-Field2"/>
      </w:pPr>
      <w:r>
        <w:t>Office restricts the leng</w:t>
      </w:r>
      <w:r>
        <w:t>th of the value of the error attribute to 224 characters.</w:t>
      </w:r>
    </w:p>
    <w:p w:rsidR="00B13653" w:rsidRDefault="001F204F">
      <w:pPr>
        <w:pStyle w:val="Definition-Field"/>
      </w:pPr>
      <w:r>
        <w:t xml:space="preserve">d.   </w:t>
      </w:r>
      <w:r>
        <w:rPr>
          <w:i/>
        </w:rPr>
        <w:t>The standard does not limit the length of the value of the errorTitle attribute.</w:t>
      </w:r>
    </w:p>
    <w:p w:rsidR="00B13653" w:rsidRDefault="001F204F">
      <w:pPr>
        <w:pStyle w:val="Definition-Field2"/>
      </w:pPr>
      <w:r>
        <w:t>Office limits the length of the value of the errorTitle attribute to 32 characters.</w:t>
      </w:r>
    </w:p>
    <w:p w:rsidR="00B13653" w:rsidRDefault="001F204F">
      <w:pPr>
        <w:pStyle w:val="Definition-Field"/>
      </w:pPr>
      <w:r>
        <w:t xml:space="preserve">e.   </w:t>
      </w:r>
      <w:r>
        <w:rPr>
          <w:i/>
        </w:rPr>
        <w:t>The standard states tha</w:t>
      </w:r>
      <w:r>
        <w:rPr>
          <w:i/>
        </w:rPr>
        <w:t>t there is no limit on length of the promptTitle attribute value.</w:t>
      </w:r>
    </w:p>
    <w:p w:rsidR="00B13653" w:rsidRDefault="001F204F">
      <w:pPr>
        <w:pStyle w:val="Definition-Field2"/>
      </w:pPr>
      <w:r>
        <w:t>Office limits the length of the promptTitle attribute value to 32 characters.</w:t>
      </w:r>
    </w:p>
    <w:p w:rsidR="00B13653" w:rsidRDefault="001F204F">
      <w:pPr>
        <w:pStyle w:val="Heading3"/>
      </w:pPr>
      <w:bookmarkStart w:id="1239" w:name="section_0e5b9bebd59d45c5be218c82c275c705"/>
      <w:bookmarkStart w:id="1240" w:name="_Toc499809519"/>
      <w:r>
        <w:t>Part 1 Section 18.3.1.33, dataValidations (Data Validations)</w:t>
      </w:r>
      <w:bookmarkEnd w:id="1239"/>
      <w:bookmarkEnd w:id="1240"/>
      <w:r>
        <w:fldChar w:fldCharType="begin"/>
      </w:r>
      <w:r>
        <w:instrText xml:space="preserve"> XE "dataValidations (Data Validations)" </w:instrText>
      </w:r>
      <w:r>
        <w:fldChar w:fldCharType="end"/>
      </w:r>
    </w:p>
    <w:p w:rsidR="00B13653" w:rsidRDefault="001F204F">
      <w:pPr>
        <w:pStyle w:val="Definition-Field"/>
      </w:pPr>
      <w:r>
        <w:t xml:space="preserve">a.   </w:t>
      </w:r>
      <w:r>
        <w:rPr>
          <w:i/>
        </w:rPr>
        <w:t>The</w:t>
      </w:r>
      <w:r>
        <w:rPr>
          <w:i/>
        </w:rPr>
        <w:t xml:space="preserve"> standard states that the values of the xWindow attribute are defined by the XML Schema unsignedInt datatype.</w:t>
      </w:r>
    </w:p>
    <w:p w:rsidR="00B13653" w:rsidRDefault="001F204F">
      <w:pPr>
        <w:pStyle w:val="Definition-Field2"/>
      </w:pPr>
      <w:r>
        <w:t>Excel restricts the value of this attribute to be at most 65535.</w:t>
      </w:r>
    </w:p>
    <w:p w:rsidR="00B13653" w:rsidRDefault="001F204F">
      <w:pPr>
        <w:pStyle w:val="Definition-Field"/>
      </w:pPr>
      <w:r>
        <w:t xml:space="preserve">b.   </w:t>
      </w:r>
      <w:r>
        <w:rPr>
          <w:i/>
        </w:rPr>
        <w:t xml:space="preserve">The standard states that the values of the count attribute are defined by </w:t>
      </w:r>
      <w:r>
        <w:rPr>
          <w:i/>
        </w:rPr>
        <w:t>the XML Schema unsignedInt datatype.</w:t>
      </w:r>
    </w:p>
    <w:p w:rsidR="00B13653" w:rsidRDefault="001F204F">
      <w:pPr>
        <w:pStyle w:val="Definition-Field2"/>
      </w:pPr>
      <w:r>
        <w:t>Excel restricts the value of this attribute to be at most 65534.</w:t>
      </w:r>
    </w:p>
    <w:p w:rsidR="00B13653" w:rsidRDefault="001F204F">
      <w:pPr>
        <w:pStyle w:val="Definition-Field"/>
      </w:pPr>
      <w:r>
        <w:t xml:space="preserve">c.   </w:t>
      </w:r>
      <w:r>
        <w:rPr>
          <w:i/>
        </w:rPr>
        <w:t>The standard states that the values of the yWindow attribute are defined by the XML Schema unsignedInt datatype.</w:t>
      </w:r>
    </w:p>
    <w:p w:rsidR="00B13653" w:rsidRDefault="001F204F">
      <w:pPr>
        <w:pStyle w:val="Definition-Field2"/>
      </w:pPr>
      <w:r>
        <w:t>Excel restricts the value of this at</w:t>
      </w:r>
      <w:r>
        <w:t>tribute to be at most 65535.</w:t>
      </w:r>
    </w:p>
    <w:p w:rsidR="00B13653" w:rsidRDefault="001F204F">
      <w:pPr>
        <w:pStyle w:val="Definition-Field"/>
      </w:pPr>
      <w:r>
        <w:t xml:space="preserve">d.   </w:t>
      </w:r>
      <w:r>
        <w:rPr>
          <w:i/>
        </w:rPr>
        <w:t>The standard does not specify a default value for the xWindow attribute.</w:t>
      </w:r>
    </w:p>
    <w:p w:rsidR="00B13653" w:rsidRDefault="001F204F">
      <w:pPr>
        <w:pStyle w:val="Definition-Field2"/>
      </w:pPr>
      <w:r>
        <w:t>Excel uses a default value of 0 for this attribute.</w:t>
      </w:r>
    </w:p>
    <w:p w:rsidR="00B13653" w:rsidRDefault="001F204F">
      <w:pPr>
        <w:pStyle w:val="Definition-Field"/>
      </w:pPr>
      <w:r>
        <w:t xml:space="preserve">e.   </w:t>
      </w:r>
      <w:r>
        <w:rPr>
          <w:i/>
        </w:rPr>
        <w:t>The standard does not specify a default value for the yWindow attribute.</w:t>
      </w:r>
    </w:p>
    <w:p w:rsidR="00B13653" w:rsidRDefault="001F204F">
      <w:pPr>
        <w:pStyle w:val="Definition-Field2"/>
      </w:pPr>
      <w:r>
        <w:t>Excel uses a defaul</w:t>
      </w:r>
      <w:r>
        <w:t>t value of 0 for this attribute.</w:t>
      </w:r>
    </w:p>
    <w:p w:rsidR="00B13653" w:rsidRDefault="001F204F">
      <w:pPr>
        <w:pStyle w:val="Definition-Field"/>
      </w:pPr>
      <w:r>
        <w:t xml:space="preserve">f.   </w:t>
      </w:r>
      <w:r>
        <w:rPr>
          <w:i/>
        </w:rPr>
        <w:t>The standard does not specify a default value for the count attribute.</w:t>
      </w:r>
    </w:p>
    <w:p w:rsidR="00B13653" w:rsidRDefault="001F204F">
      <w:pPr>
        <w:pStyle w:val="Definition-Field2"/>
      </w:pPr>
      <w:r>
        <w:t>Excel uses a default value of 0 for this attribute.</w:t>
      </w:r>
    </w:p>
    <w:p w:rsidR="00B13653" w:rsidRDefault="001F204F">
      <w:pPr>
        <w:pStyle w:val="Definition-Field"/>
      </w:pPr>
      <w:r>
        <w:t xml:space="preserve">g.   </w:t>
      </w:r>
      <w:r>
        <w:rPr>
          <w:i/>
        </w:rPr>
        <w:t>The standard states that the maxOccurs value for the dataValidation child element is unbou</w:t>
      </w:r>
      <w:r>
        <w:rPr>
          <w:i/>
        </w:rPr>
        <w:t>nded.</w:t>
      </w:r>
    </w:p>
    <w:p w:rsidR="00B13653" w:rsidRDefault="001F204F">
      <w:pPr>
        <w:pStyle w:val="Definition-Field2"/>
      </w:pPr>
      <w:r>
        <w:t>Excel limits the occurrences of this element to 65534.</w:t>
      </w:r>
    </w:p>
    <w:p w:rsidR="00B13653" w:rsidRDefault="001F204F">
      <w:pPr>
        <w:pStyle w:val="Heading3"/>
      </w:pPr>
      <w:bookmarkStart w:id="1241" w:name="section_40af1ca11a054f24aad1190f60d7965e"/>
      <w:bookmarkStart w:id="1242" w:name="_Toc499809520"/>
      <w:r>
        <w:t>Part 1 Section 18.3.1.34, dialogsheet (Dialog Sheet)</w:t>
      </w:r>
      <w:bookmarkEnd w:id="1241"/>
      <w:bookmarkEnd w:id="1242"/>
      <w:r>
        <w:fldChar w:fldCharType="begin"/>
      </w:r>
      <w:r>
        <w:instrText xml:space="preserve"> XE "dialogsheet (Dialog Sheet)" </w:instrText>
      </w:r>
      <w:r>
        <w:fldChar w:fldCharType="end"/>
      </w:r>
    </w:p>
    <w:p w:rsidR="00B13653" w:rsidRDefault="001F204F">
      <w:pPr>
        <w:pStyle w:val="Definition-Field"/>
      </w:pPr>
      <w:r>
        <w:t xml:space="preserve">a.   </w:t>
      </w:r>
      <w:r>
        <w:rPr>
          <w:i/>
        </w:rPr>
        <w:t>The standard states that the drawing element is specified in CT_Dialogsheet.</w:t>
      </w:r>
    </w:p>
    <w:p w:rsidR="00B13653" w:rsidRDefault="001F204F">
      <w:pPr>
        <w:pStyle w:val="Definition-Field2"/>
      </w:pPr>
      <w:r>
        <w:t>Office never saves the dr</w:t>
      </w:r>
      <w:r>
        <w:t>awing element.</w:t>
      </w:r>
    </w:p>
    <w:p w:rsidR="00B13653" w:rsidRDefault="001F204F">
      <w:pPr>
        <w:pStyle w:val="Definition-Field"/>
      </w:pPr>
      <w:r>
        <w:lastRenderedPageBreak/>
        <w:t xml:space="preserve">b.   </w:t>
      </w:r>
      <w:r>
        <w:rPr>
          <w:i/>
        </w:rPr>
        <w:t>The standard states that the minOccurs value for the legacyDrawing child element is 0.</w:t>
      </w:r>
    </w:p>
    <w:p w:rsidR="00B13653" w:rsidRDefault="001F204F">
      <w:pPr>
        <w:pStyle w:val="Definition-Field2"/>
      </w:pPr>
      <w:r>
        <w:t>Excel requires an occurrence of this element.</w:t>
      </w:r>
    </w:p>
    <w:p w:rsidR="00B13653" w:rsidRDefault="001F204F">
      <w:pPr>
        <w:pStyle w:val="Definition-Field"/>
      </w:pPr>
      <w:r>
        <w:t xml:space="preserve">c.   </w:t>
      </w:r>
      <w:r>
        <w:rPr>
          <w:i/>
        </w:rPr>
        <w:t>The standard specifies that the drawingHF element is a valid child element of the dialogsheet elem</w:t>
      </w:r>
      <w:r>
        <w:rPr>
          <w:i/>
        </w:rPr>
        <w:t>ent.</w:t>
      </w:r>
    </w:p>
    <w:p w:rsidR="00B13653" w:rsidRDefault="001F204F">
      <w:pPr>
        <w:pStyle w:val="Definition-Field2"/>
      </w:pPr>
      <w:r>
        <w:t>Excel ignores the drawingHF element.</w:t>
      </w:r>
    </w:p>
    <w:p w:rsidR="00B13653" w:rsidRDefault="001F204F">
      <w:pPr>
        <w:pStyle w:val="Heading3"/>
      </w:pPr>
      <w:bookmarkStart w:id="1243" w:name="section_efcc9c90877d48d4947f5194629db949"/>
      <w:bookmarkStart w:id="1244" w:name="_Toc499809521"/>
      <w:r>
        <w:t>Part 1 Section 18.3.1.36, drawing (Drawing)</w:t>
      </w:r>
      <w:bookmarkEnd w:id="1243"/>
      <w:bookmarkEnd w:id="1244"/>
      <w:r>
        <w:fldChar w:fldCharType="begin"/>
      </w:r>
      <w:r>
        <w:instrText xml:space="preserve"> XE "drawing (Drawing)"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B13653" w:rsidRDefault="001F204F">
      <w:pPr>
        <w:pStyle w:val="Heading3"/>
      </w:pPr>
      <w:bookmarkStart w:id="1245" w:name="section_654ae6202cb44d9caa31e2ae86f121fc"/>
      <w:bookmarkStart w:id="1246" w:name="_Toc499809522"/>
      <w:r>
        <w:t>Part 1 Section 18.3.1.37, drawingHF (Drawing Reference in Header Footer)</w:t>
      </w:r>
      <w:bookmarkEnd w:id="1245"/>
      <w:bookmarkEnd w:id="1246"/>
      <w:r>
        <w:fldChar w:fldCharType="begin"/>
      </w:r>
      <w:r>
        <w:instrText xml:space="preserve"> XE "drawingHF (Drawing Reference in Header Footer)" </w:instrText>
      </w:r>
      <w:r>
        <w:fldChar w:fldCharType="end"/>
      </w:r>
    </w:p>
    <w:p w:rsidR="00B13653" w:rsidRDefault="001F204F">
      <w:pPr>
        <w:pStyle w:val="Definition-Field"/>
      </w:pPr>
      <w:r>
        <w:t xml:space="preserve">a.   </w:t>
      </w:r>
      <w:r>
        <w:rPr>
          <w:i/>
        </w:rPr>
        <w:t>The standard specifies the drawing</w:t>
      </w:r>
      <w:r>
        <w:rPr>
          <w:i/>
        </w:rPr>
        <w:t>HF element.</w:t>
      </w:r>
    </w:p>
    <w:p w:rsidR="00B13653" w:rsidRDefault="001F204F">
      <w:pPr>
        <w:pStyle w:val="Definition-Field2"/>
      </w:pPr>
      <w:r>
        <w:t>Excel will ignore the drawingHF element.</w:t>
      </w:r>
    </w:p>
    <w:p w:rsidR="00B13653" w:rsidRDefault="001F204F">
      <w:pPr>
        <w:pStyle w:val="Heading3"/>
      </w:pPr>
      <w:bookmarkStart w:id="1247" w:name="section_7843ab18de4c4bf18c84b20a414d6e4f"/>
      <w:bookmarkStart w:id="1248" w:name="_Toc499809523"/>
      <w:r>
        <w:t>Part 1 Section 18.3.1.38, evenFooter (Even Page Footer)</w:t>
      </w:r>
      <w:bookmarkEnd w:id="1247"/>
      <w:bookmarkEnd w:id="1248"/>
      <w:r>
        <w:fldChar w:fldCharType="begin"/>
      </w:r>
      <w:r>
        <w:instrText xml:space="preserve"> XE "evenFooter (Even Page Footer)" </w:instrText>
      </w:r>
      <w:r>
        <w:fldChar w:fldCharType="end"/>
      </w:r>
    </w:p>
    <w:p w:rsidR="00B13653" w:rsidRDefault="001F204F">
      <w:pPr>
        <w:pStyle w:val="Definition-Field"/>
      </w:pPr>
      <w:r>
        <w:t xml:space="preserve">a.   </w:t>
      </w:r>
      <w:r>
        <w:rPr>
          <w:i/>
        </w:rPr>
        <w:t>The standard states that if no evenFooter is specified, then the oddFooter is used.</w:t>
      </w:r>
    </w:p>
    <w:p w:rsidR="00B13653" w:rsidRDefault="001F204F">
      <w:pPr>
        <w:pStyle w:val="Definition-Field2"/>
      </w:pPr>
      <w:r>
        <w:t>In Office, oddFooter</w:t>
      </w:r>
      <w:r>
        <w:t xml:space="preserve"> is used only when headerFooter@differentOddEven equals false.</w:t>
      </w:r>
    </w:p>
    <w:p w:rsidR="00B13653" w:rsidRDefault="001F204F">
      <w:pPr>
        <w:pStyle w:val="Definition-Field"/>
      </w:pPr>
      <w:r>
        <w:t xml:space="preserve">b.   </w:t>
      </w:r>
      <w:r>
        <w:rPr>
          <w:i/>
        </w:rPr>
        <w:t>The standard does not limit the length of the value of this element.</w:t>
      </w:r>
    </w:p>
    <w:p w:rsidR="00B13653" w:rsidRDefault="001F204F">
      <w:pPr>
        <w:pStyle w:val="Definition-Field2"/>
      </w:pPr>
      <w:r>
        <w:t>Excel restricts the value of this element to be at most 255 characters.</w:t>
      </w:r>
    </w:p>
    <w:p w:rsidR="00B13653" w:rsidRDefault="001F204F">
      <w:pPr>
        <w:pStyle w:val="Definition-Field"/>
      </w:pPr>
      <w:r>
        <w:t xml:space="preserve">c.   </w:t>
      </w:r>
      <w:r>
        <w:rPr>
          <w:i/>
        </w:rPr>
        <w:t xml:space="preserve">The standard makes no mention of an </w:t>
      </w:r>
      <w:r>
        <w:rPr>
          <w:i/>
        </w:rPr>
        <w:t>xml:space attribute.</w:t>
      </w:r>
    </w:p>
    <w:p w:rsidR="00B13653" w:rsidRDefault="001F204F">
      <w:pPr>
        <w:pStyle w:val="Definition-Field2"/>
      </w:pPr>
      <w:r>
        <w:t>Excel uses this attribute to specify, using the W3C space preservation rules, how white space should be handled for the element's contents; its allowed values are defined by the XML 1.0 specification.</w:t>
      </w:r>
    </w:p>
    <w:p w:rsidR="00B13653" w:rsidRDefault="001F204F">
      <w:pPr>
        <w:pStyle w:val="Heading3"/>
      </w:pPr>
      <w:bookmarkStart w:id="1249" w:name="section_c167a24345ad4def816e7032fb1adf5c"/>
      <w:bookmarkStart w:id="1250" w:name="_Toc499809524"/>
      <w:r>
        <w:t>Part 1 Section 18.3.1.39, evenHead</w:t>
      </w:r>
      <w:r>
        <w:t>er (Even Page Header)</w:t>
      </w:r>
      <w:bookmarkEnd w:id="1249"/>
      <w:bookmarkEnd w:id="1250"/>
      <w:r>
        <w:fldChar w:fldCharType="begin"/>
      </w:r>
      <w:r>
        <w:instrText xml:space="preserve"> XE "evenHeader (Even Page Header)" </w:instrText>
      </w:r>
      <w:r>
        <w:fldChar w:fldCharType="end"/>
      </w:r>
    </w:p>
    <w:p w:rsidR="00B13653" w:rsidRDefault="001F204F">
      <w:pPr>
        <w:pStyle w:val="Definition-Field"/>
      </w:pPr>
      <w:r>
        <w:t xml:space="preserve">a.   </w:t>
      </w:r>
      <w:r>
        <w:rPr>
          <w:i/>
        </w:rPr>
        <w:t>The standard states that if no evenHeader is specified, then the oddHeader is used.</w:t>
      </w:r>
    </w:p>
    <w:p w:rsidR="00B13653" w:rsidRDefault="001F204F">
      <w:pPr>
        <w:pStyle w:val="Definition-Field2"/>
      </w:pPr>
      <w:r>
        <w:t>In Office, oddHeader is used only when headerFooter@differentOddEven equals false.</w:t>
      </w:r>
    </w:p>
    <w:p w:rsidR="00B13653" w:rsidRDefault="001F204F">
      <w:pPr>
        <w:pStyle w:val="Definition-Field"/>
      </w:pPr>
      <w:r>
        <w:t xml:space="preserve">b.   </w:t>
      </w:r>
      <w:r>
        <w:rPr>
          <w:i/>
        </w:rPr>
        <w:t>The standard does n</w:t>
      </w:r>
      <w:r>
        <w:rPr>
          <w:i/>
        </w:rPr>
        <w:t>ot specify formatting codes in ABNF format.</w:t>
      </w:r>
    </w:p>
    <w:p w:rsidR="00B13653" w:rsidRDefault="001F204F">
      <w:r>
        <w:t>Office uses the following ABNF formatting codes to describe header and footer formatting:</w:t>
      </w:r>
    </w:p>
    <w:p w:rsidR="00B13653" w:rsidRDefault="001F204F">
      <w:r>
        <w:t xml:space="preserve">headerfooter = *(left / pagenum / pagetotal / fontsize / strikethrough / superscript / subscript / center / date / time / </w:t>
      </w:r>
      <w:r>
        <w:t>filepath / picture / underline / doubleunderline / right / bookpath / sheetname / fontname / fonttype / font / bold / italic / ampersand / emptytoken / UNICHAR)</w:t>
      </w:r>
    </w:p>
    <w:p w:rsidR="00B13653" w:rsidRDefault="001F204F">
      <w:r>
        <w:t>UNICHAR = %x0020-FFFF</w:t>
      </w:r>
    </w:p>
    <w:p w:rsidR="00B13653" w:rsidRDefault="001F204F">
      <w:r>
        <w:t>This code specifies Unicode characters, starting with the space character</w:t>
      </w:r>
      <w:r>
        <w:t xml:space="preserve"> (%x0020).</w:t>
      </w:r>
    </w:p>
    <w:p w:rsidR="00B13653" w:rsidRDefault="001F204F">
      <w:r>
        <w:t>DIGIT = %x0030-0039</w:t>
      </w:r>
    </w:p>
    <w:p w:rsidR="00B13653" w:rsidRDefault="001F204F">
      <w:r>
        <w:t>This code specifies a digit between 0 and 9.</w:t>
      </w:r>
    </w:p>
    <w:p w:rsidR="00B13653" w:rsidRDefault="001F204F">
      <w:r>
        <w:lastRenderedPageBreak/>
        <w:t>HEXALPHA = %x0041-0046 / %x0061-0066</w:t>
      </w:r>
    </w:p>
    <w:p w:rsidR="00B13653" w:rsidRDefault="001F204F">
      <w:r>
        <w:t>This code specifies a character between A and F or between a and f.</w:t>
      </w:r>
    </w:p>
    <w:p w:rsidR="00B13653" w:rsidRDefault="001F204F">
      <w:r>
        <w:t>DQUOTE = %x0022</w:t>
      </w:r>
    </w:p>
    <w:p w:rsidR="00B13653" w:rsidRDefault="001F204F">
      <w:r>
        <w:t>This code specifies a double quotation mark.</w:t>
      </w:r>
    </w:p>
    <w:p w:rsidR="00B13653" w:rsidRDefault="001F204F">
      <w:r>
        <w:t>left = "&amp;L"</w:t>
      </w:r>
    </w:p>
    <w:p w:rsidR="00B13653" w:rsidRDefault="001F204F">
      <w:r>
        <w:t>Th</w:t>
      </w:r>
      <w:r>
        <w:t xml:space="preserve">is code specifies the beginning of the left section. There are three header and footer sections: left, center, and right. When two or more of this section marker exist, the contents from All markers are concatenated, in the order of appearance, and placed </w:t>
      </w:r>
      <w:r>
        <w:t>into the left section.</w:t>
      </w:r>
    </w:p>
    <w:p w:rsidR="00B13653" w:rsidRDefault="001F204F">
      <w:r>
        <w:t>pagenum = "&amp;P"</w:t>
      </w:r>
    </w:p>
    <w:p w:rsidR="00B13653" w:rsidRDefault="001F204F">
      <w:r>
        <w:t>This code specifies the current page number.</w:t>
      </w:r>
    </w:p>
    <w:p w:rsidR="00B13653" w:rsidRDefault="001F204F">
      <w:r>
        <w:t>pagetotal = "&amp;N" 0*1(("-" / "+") *DIGIT)</w:t>
      </w:r>
    </w:p>
    <w:p w:rsidR="00B13653" w:rsidRDefault="001F204F">
      <w:r>
        <w:t>This code specifies the total number of pages.</w:t>
      </w:r>
    </w:p>
    <w:p w:rsidR="00B13653" w:rsidRDefault="001F204F">
      <w:r>
        <w:t>fontsize = "&amp;" 1*3DIGIT</w:t>
      </w:r>
    </w:p>
    <w:p w:rsidR="00B13653" w:rsidRDefault="001F204F">
      <w:r>
        <w:t>This code specifies the text font size, where font size is me</w:t>
      </w:r>
      <w:r>
        <w:t>asured in points.</w:t>
      </w:r>
    </w:p>
    <w:p w:rsidR="00B13653" w:rsidRDefault="001F204F">
      <w:r>
        <w:t>strikethrough = "&amp;S"</w:t>
      </w:r>
    </w:p>
    <w:p w:rsidR="00B13653" w:rsidRDefault="001F204F">
      <w:r>
        <w:t>This code specifies whether the strikethrough text style is on or off. The first occurrence of this code must turn the strikethrough text style on, and the second occurrence must turn it off.</w:t>
      </w:r>
    </w:p>
    <w:p w:rsidR="00B13653" w:rsidRDefault="001F204F">
      <w:r>
        <w:t>superscript = "&amp;X"</w:t>
      </w:r>
    </w:p>
    <w:p w:rsidR="00B13653" w:rsidRDefault="001F204F">
      <w:r>
        <w:t xml:space="preserve">This </w:t>
      </w:r>
      <w:r>
        <w:t xml:space="preserve">code specifies whether the superscript text style is on or off. The first occurrence of this code must turn the superscript text style on, and the second occurrence must turn it off. The superscript and subscript codes must not both be on at same time. If </w:t>
      </w:r>
      <w:r>
        <w:t>both codes occur in the string, the code that occurs first is applied and the other is ignored.</w:t>
      </w:r>
    </w:p>
    <w:p w:rsidR="00B13653" w:rsidRDefault="001F204F">
      <w:r>
        <w:t>subscript = "&amp;Y"</w:t>
      </w:r>
    </w:p>
    <w:p w:rsidR="00B13653" w:rsidRDefault="001F204F">
      <w:r>
        <w:t>This code specifies whether the subscript text style is on or off. The first occurrence of this code must turn the subscript text style on, and</w:t>
      </w:r>
      <w:r>
        <w:t xml:space="preserve"> the second occurrence must turn it off. The superscript and subscript codes must not both be on at same time. If both codes occur in the string, the code that occurs first is applied and the other is ignored.</w:t>
      </w:r>
    </w:p>
    <w:p w:rsidR="00B13653" w:rsidRDefault="001F204F">
      <w:r>
        <w:t>center = "&amp;C"</w:t>
      </w:r>
    </w:p>
    <w:p w:rsidR="00B13653" w:rsidRDefault="001F204F">
      <w:r>
        <w:t xml:space="preserve">This code specifies the </w:t>
      </w:r>
      <w:r>
        <w:t>beginning of the center section. When two or more of this section marker exist, the contents from All markers are concatenated, in the order of appearance, and placed into the center section.</w:t>
      </w:r>
    </w:p>
    <w:p w:rsidR="00B13653" w:rsidRDefault="001F204F">
      <w:r>
        <w:t>date = "&amp;D"</w:t>
      </w:r>
    </w:p>
    <w:p w:rsidR="00B13653" w:rsidRDefault="001F204F">
      <w:r>
        <w:t>This code specifies a date.</w:t>
      </w:r>
    </w:p>
    <w:p w:rsidR="00B13653" w:rsidRDefault="001F204F">
      <w:r>
        <w:t>time = "&amp;T"</w:t>
      </w:r>
    </w:p>
    <w:p w:rsidR="00B13653" w:rsidRDefault="001F204F">
      <w:r>
        <w:t>This code sp</w:t>
      </w:r>
      <w:r>
        <w:t>ecifies a time.</w:t>
      </w:r>
    </w:p>
    <w:p w:rsidR="00B13653" w:rsidRDefault="001F204F">
      <w:r>
        <w:t>picture = "&amp;G"</w:t>
      </w:r>
    </w:p>
    <w:p w:rsidR="00B13653" w:rsidRDefault="001F204F">
      <w:r>
        <w:t>This code specifies a picture.</w:t>
      </w:r>
    </w:p>
    <w:p w:rsidR="00B13653" w:rsidRDefault="001F204F">
      <w:r>
        <w:lastRenderedPageBreak/>
        <w:t>underline = "&amp;U"</w:t>
      </w:r>
    </w:p>
    <w:p w:rsidR="00B13653" w:rsidRDefault="001F204F">
      <w:r>
        <w:t>This code specifies whether the single underline text style is on or off. The first occurrence of this code must turn the underline text style on, and the second occurrence must</w:t>
      </w:r>
      <w:r>
        <w:t xml:space="preserve"> turn it off.</w:t>
      </w:r>
    </w:p>
    <w:p w:rsidR="00B13653" w:rsidRDefault="001F204F">
      <w:r>
        <w:t>doubleunderline = "&amp;E"</w:t>
      </w:r>
    </w:p>
    <w:p w:rsidR="00B13653" w:rsidRDefault="001F204F">
      <w:r>
        <w:t>This code specifies whether the double underline text style is on or off. The first occurrence of this code must turn the double underline text style on, and the second occurrence must turn it off.</w:t>
      </w:r>
    </w:p>
    <w:p w:rsidR="00B13653" w:rsidRDefault="001F204F">
      <w:r>
        <w:t>right = "&amp;R"</w:t>
      </w:r>
    </w:p>
    <w:p w:rsidR="00B13653" w:rsidRDefault="001F204F">
      <w:r>
        <w:t>This cod</w:t>
      </w:r>
      <w:r>
        <w:t>e specifies the beginning of the right section. When two or more of this section marker exist, the contents from All markers are concatenated, in the order of appearance, and placed into the right section.</w:t>
      </w:r>
    </w:p>
    <w:p w:rsidR="00B13653" w:rsidRDefault="001F204F">
      <w:r>
        <w:t>bookpath = "&amp;Z"</w:t>
      </w:r>
    </w:p>
    <w:p w:rsidR="00B13653" w:rsidRDefault="001F204F">
      <w:r>
        <w:t>This code specifies a workbook fil</w:t>
      </w:r>
      <w:r>
        <w:t>e path.</w:t>
      </w:r>
    </w:p>
    <w:p w:rsidR="00B13653" w:rsidRDefault="001F204F">
      <w:r>
        <w:t>bookname = "&amp;F"</w:t>
      </w:r>
    </w:p>
    <w:p w:rsidR="00B13653" w:rsidRDefault="001F204F">
      <w:r>
        <w:t>This code specifies a workbook file name.</w:t>
      </w:r>
    </w:p>
    <w:p w:rsidR="00B13653" w:rsidRDefault="001F204F">
      <w:r>
        <w:t>sheetname = "&amp;A"</w:t>
      </w:r>
    </w:p>
    <w:p w:rsidR="00B13653" w:rsidRDefault="001F204F">
      <w:r>
        <w:t>This code specifies a worksheet name.</w:t>
      </w:r>
    </w:p>
    <w:p w:rsidR="00B13653" w:rsidRDefault="001F204F">
      <w:r>
        <w:t>fontname = (1*UNICHAR / "-")</w:t>
      </w:r>
    </w:p>
    <w:p w:rsidR="00B13653" w:rsidRDefault="001F204F">
      <w:r>
        <w:t xml:space="preserve">This code specifies the text font name. When the font name is a hyphen, no font is specified. This can be </w:t>
      </w:r>
      <w:r>
        <w:t xml:space="preserve">a localized string. </w:t>
      </w:r>
    </w:p>
    <w:p w:rsidR="00B13653" w:rsidRDefault="001F204F">
      <w:r>
        <w:t>fonttype = ("italic" / "bold" / "regular" / "italic bold" / "bold italic")</w:t>
      </w:r>
    </w:p>
    <w:p w:rsidR="00B13653" w:rsidRDefault="001F204F">
      <w:r>
        <w:t xml:space="preserve">This code specifies the text font type. This can be a localized string. </w:t>
      </w:r>
    </w:p>
    <w:p w:rsidR="00B13653" w:rsidRDefault="001F204F">
      <w:r>
        <w:t>font = "&amp;" DQUOTE fontname , fonttype DQUOTE</w:t>
      </w:r>
    </w:p>
    <w:p w:rsidR="00B13653" w:rsidRDefault="001F204F">
      <w:r>
        <w:t>This code specifies the text font.</w:t>
      </w:r>
    </w:p>
    <w:p w:rsidR="00B13653" w:rsidRDefault="001F204F">
      <w:r>
        <w:t xml:space="preserve">bold = </w:t>
      </w:r>
      <w:r>
        <w:t>"&amp;B"</w:t>
      </w:r>
    </w:p>
    <w:p w:rsidR="00B13653" w:rsidRDefault="001F204F">
      <w:r>
        <w:t>This code specifies whether the bold text style is on or off. The first occurrence of this code must turn the bold text style on, and the second occurrence must turn it off.</w:t>
      </w:r>
    </w:p>
    <w:p w:rsidR="00B13653" w:rsidRDefault="001F204F">
      <w:r>
        <w:t>italic = "&amp;I"</w:t>
      </w:r>
    </w:p>
    <w:p w:rsidR="00B13653" w:rsidRDefault="001F204F">
      <w:r>
        <w:t>This code specifies whether the italic text style is on or off.</w:t>
      </w:r>
      <w:r>
        <w:t xml:space="preserve"> The first occurrence of this code must turn the italic text style on, and the second occurrence must turn it off.</w:t>
      </w:r>
    </w:p>
    <w:p w:rsidR="00B13653" w:rsidRDefault="001F204F">
      <w:r>
        <w:t>ampersand = "&amp;&amp;"</w:t>
      </w:r>
    </w:p>
    <w:p w:rsidR="00B13653" w:rsidRDefault="001F204F">
      <w:r>
        <w:t>This code specifies an ampersand character.</w:t>
      </w:r>
    </w:p>
    <w:p w:rsidR="00B13653" w:rsidRDefault="001F204F">
      <w:r>
        <w:t>emptytoken = "&amp;" *1UNICHAR</w:t>
      </w:r>
    </w:p>
    <w:p w:rsidR="00B13653" w:rsidRDefault="001F204F">
      <w:r>
        <w:t>This code specifies an unidentified token. If only "&amp;</w:t>
      </w:r>
      <w:r>
        <w:t>" appears, or if there is a UNICHAR specified after "&amp;" and it is not one of the UNICHAR characters listed in the preceding rules, then the token is interpreted as empty and nothing is rendered in the header or footer text.</w:t>
      </w:r>
    </w:p>
    <w:p w:rsidR="00B13653" w:rsidRDefault="001F204F">
      <w:pPr>
        <w:pStyle w:val="Definition-Field"/>
      </w:pPr>
      <w:r>
        <w:t xml:space="preserve">c.   </w:t>
      </w:r>
      <w:r>
        <w:rPr>
          <w:i/>
        </w:rPr>
        <w:t>The standard does not limit</w:t>
      </w:r>
      <w:r>
        <w:rPr>
          <w:i/>
        </w:rPr>
        <w:t xml:space="preserve"> the length of the value of this element.</w:t>
      </w:r>
    </w:p>
    <w:p w:rsidR="00B13653" w:rsidRDefault="001F204F">
      <w:pPr>
        <w:pStyle w:val="Definition-Field2"/>
      </w:pPr>
      <w:r>
        <w:lastRenderedPageBreak/>
        <w:t>Excel restricts the value of this element to be at most 255 characters.</w:t>
      </w:r>
    </w:p>
    <w:p w:rsidR="00B13653" w:rsidRDefault="001F204F">
      <w:pPr>
        <w:pStyle w:val="Definition-Field"/>
      </w:pPr>
      <w:r>
        <w:t xml:space="preserve">d.   </w:t>
      </w:r>
      <w:r>
        <w:rPr>
          <w:i/>
        </w:rPr>
        <w:t>The standard makes no mention of an xml:space attribute.</w:t>
      </w:r>
    </w:p>
    <w:p w:rsidR="00B13653" w:rsidRDefault="001F204F">
      <w:pPr>
        <w:pStyle w:val="Definition-Field2"/>
      </w:pPr>
      <w:r>
        <w:t>Excel uses this attribute to specify, using the W3C space preservation rules, ho</w:t>
      </w:r>
      <w:r>
        <w:t>w white space should be handled for the element's contents; its allowed values are defined by the XML 1.0 specification.</w:t>
      </w:r>
    </w:p>
    <w:p w:rsidR="00B13653" w:rsidRDefault="001F204F">
      <w:pPr>
        <w:pStyle w:val="Heading3"/>
      </w:pPr>
      <w:bookmarkStart w:id="1251" w:name="section_b5d1f58cb1a14fcdaaa0ee7f4e8af9de"/>
      <w:bookmarkStart w:id="1252" w:name="_Toc499809525"/>
      <w:r>
        <w:t>Part 1 Section 18.3.1.40, f (Formula)</w:t>
      </w:r>
      <w:bookmarkEnd w:id="1251"/>
      <w:bookmarkEnd w:id="1252"/>
      <w:r>
        <w:fldChar w:fldCharType="begin"/>
      </w:r>
      <w:r>
        <w:instrText xml:space="preserve"> XE "f (Formula)" </w:instrText>
      </w:r>
      <w:r>
        <w:fldChar w:fldCharType="end"/>
      </w:r>
    </w:p>
    <w:p w:rsidR="00B13653" w:rsidRDefault="001F204F">
      <w:pPr>
        <w:pStyle w:val="Definition-Field"/>
      </w:pPr>
      <w:r>
        <w:t xml:space="preserve">a.   </w:t>
      </w:r>
      <w:r>
        <w:rPr>
          <w:i/>
        </w:rPr>
        <w:t>The standard specifies that any cell in a worksheet may be the input cel</w:t>
      </w:r>
      <w:r>
        <w:rPr>
          <w:i/>
        </w:rPr>
        <w:t>l for a data table.</w:t>
      </w:r>
    </w:p>
    <w:p w:rsidR="00B13653" w:rsidRDefault="001F204F">
      <w:pPr>
        <w:pStyle w:val="Definition-Field2"/>
      </w:pPr>
      <w:r>
        <w:t>Office requires that the input cell not belong to the cell range in the ref attribute, the master row or the master column - unless the cell is deleted as specified in attribute del1.</w:t>
      </w:r>
    </w:p>
    <w:p w:rsidR="00B13653" w:rsidRDefault="001F204F">
      <w:pPr>
        <w:pStyle w:val="Definition-Field"/>
      </w:pPr>
      <w:r>
        <w:t xml:space="preserve">b.   </w:t>
      </w:r>
      <w:r>
        <w:rPr>
          <w:i/>
        </w:rPr>
        <w:t xml:space="preserve">The standard specifies a bx attribute value of </w:t>
      </w:r>
      <w:r>
        <w:rPr>
          <w:i/>
        </w:rPr>
        <w:t>true causes this formula to assign a value to a name.</w:t>
      </w:r>
    </w:p>
    <w:p w:rsidR="00B13653" w:rsidRDefault="001F204F">
      <w:pPr>
        <w:pStyle w:val="Definition-Field2"/>
      </w:pPr>
      <w:r>
        <w:t>Office requires the bx attribute to be always set to false.</w:t>
      </w:r>
    </w:p>
    <w:p w:rsidR="00B13653" w:rsidRDefault="001F204F">
      <w:pPr>
        <w:pStyle w:val="Definition-Field"/>
      </w:pPr>
      <w:r>
        <w:t xml:space="preserve">c.   </w:t>
      </w:r>
      <w:r>
        <w:rPr>
          <w:i/>
        </w:rPr>
        <w:t>The standard specifies that attribute del2 applies to data table formulas only.</w:t>
      </w:r>
    </w:p>
    <w:p w:rsidR="00B13653" w:rsidRDefault="001F204F">
      <w:pPr>
        <w:pStyle w:val="Definition-Field2"/>
      </w:pPr>
      <w:r>
        <w:t>Office uses attribute del2 for two-dimensional data table</w:t>
      </w:r>
      <w:r>
        <w:t xml:space="preserve"> formulas only.</w:t>
      </w:r>
    </w:p>
    <w:p w:rsidR="00B13653" w:rsidRDefault="001F204F">
      <w:pPr>
        <w:pStyle w:val="Definition-Field"/>
      </w:pPr>
      <w:r>
        <w:t xml:space="preserve">d.   </w:t>
      </w:r>
      <w:r>
        <w:rPr>
          <w:i/>
        </w:rPr>
        <w:t>The standard specifies that the top-left cell in the data table is the master cell.</w:t>
      </w:r>
    </w:p>
    <w:p w:rsidR="00B13653" w:rsidRDefault="001F204F">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same rows as the cell range in the </w:t>
      </w:r>
      <w:r>
        <w:rPr>
          <w:b/>
        </w:rPr>
        <w:t>ref</w:t>
      </w:r>
      <w:r>
        <w:t xml:space="preserve"> attribute is called the master column. The single row reference</w:t>
      </w:r>
      <w:r>
        <w:t xml:space="preserve"> with the row one less than the smallest row in the </w:t>
      </w:r>
      <w:r>
        <w:rPr>
          <w:b/>
        </w:rPr>
        <w:t>ref</w:t>
      </w:r>
      <w:r>
        <w:t xml:space="preserve"> attribute and spanning the same columns as the cell range in the </w:t>
      </w:r>
      <w:r>
        <w:rPr>
          <w:b/>
        </w:rPr>
        <w:t>ref</w:t>
      </w:r>
      <w:r>
        <w:t xml:space="preserve"> attribute is called the master row. The cell with the column and row one less than the master cell is called, the corner cell.</w:t>
      </w:r>
    </w:p>
    <w:p w:rsidR="00B13653" w:rsidRDefault="001F204F">
      <w:r>
        <w:t>[Exa</w:t>
      </w:r>
      <w:r>
        <w:t>mple:</w:t>
      </w:r>
    </w:p>
    <w:p w:rsidR="00B13653" w:rsidRDefault="001F204F">
      <w:r>
        <w:t xml:space="preserve">The example shows the master cell, row and column, and the corner cell for the data table specified by the </w:t>
      </w:r>
      <w:r>
        <w:rPr>
          <w:b/>
        </w:rPr>
        <w:t>ref</w:t>
      </w:r>
      <w:r>
        <w:t xml:space="preserve"> attribute equal to </w:t>
      </w:r>
      <w:r>
        <w:rPr>
          <w:i/>
        </w:rPr>
        <w:t>“C4:E10”</w:t>
      </w:r>
      <w:r>
        <w:t>:</w:t>
      </w:r>
    </w:p>
    <w:p w:rsidR="00B13653" w:rsidRDefault="001F204F">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16"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B13653" w:rsidRDefault="001F204F">
      <w:r>
        <w:t>end example]</w:t>
      </w:r>
    </w:p>
    <w:p w:rsidR="00B13653" w:rsidRDefault="001F204F">
      <w:pPr>
        <w:pStyle w:val="Definition-Field"/>
      </w:pPr>
      <w:r>
        <w:lastRenderedPageBreak/>
        <w:t xml:space="preserve">e.   </w:t>
      </w:r>
      <w:r>
        <w:rPr>
          <w:i/>
        </w:rPr>
        <w:t>The standard specifies that if the aca attribute equals true, then that formula is an arra</w:t>
      </w:r>
      <w:r>
        <w:rPr>
          <w:i/>
        </w:rPr>
        <w:t>y formula.</w:t>
      </w:r>
    </w:p>
    <w:p w:rsidR="00B13653" w:rsidRDefault="001F204F">
      <w:pPr>
        <w:pStyle w:val="Definition-Field2"/>
      </w:pPr>
      <w:r>
        <w:t>Office uses the t attribute value array to indicate an array formula. The aca attribute is ignored if the formula is not an array formula.</w:t>
      </w:r>
    </w:p>
    <w:p w:rsidR="00B13653" w:rsidRDefault="001F204F">
      <w:pPr>
        <w:pStyle w:val="Definition-Field"/>
      </w:pPr>
      <w:r>
        <w:t xml:space="preserve">f.   </w:t>
      </w:r>
      <w:r>
        <w:rPr>
          <w:i/>
        </w:rPr>
        <w:t>The standard specifies that any cells in a worksheet may be the input cells for a two-dimensional dat</w:t>
      </w:r>
      <w:r>
        <w:rPr>
          <w:i/>
        </w:rPr>
        <w:t>a table.</w:t>
      </w:r>
    </w:p>
    <w:p w:rsidR="00B13653" w:rsidRDefault="001F204F">
      <w:pPr>
        <w:pStyle w:val="Definition-Field2"/>
      </w:pPr>
      <w:r>
        <w:t>Office requires that the input cells not belong to the cell range in the ref attribute, the master row, the master column or the corner cell unless the corresponding cells are deleted as specified in attributes del1 and del2.</w:t>
      </w:r>
    </w:p>
    <w:p w:rsidR="00B13653" w:rsidRDefault="001F204F">
      <w:pPr>
        <w:pStyle w:val="Definition-Field"/>
      </w:pPr>
      <w:r>
        <w:t xml:space="preserve">g.   </w:t>
      </w:r>
      <w:r>
        <w:rPr>
          <w:i/>
        </w:rPr>
        <w:t xml:space="preserve">The standard </w:t>
      </w:r>
      <w:r>
        <w:rPr>
          <w:i/>
        </w:rPr>
        <w:t>specifies that data tables are recalculated whenever a worksheet is recalculated.</w:t>
      </w:r>
    </w:p>
    <w:p w:rsidR="00B13653" w:rsidRDefault="001F204F">
      <w:pPr>
        <w:pStyle w:val="Definition-Field2"/>
      </w:pPr>
      <w:r>
        <w:t>Office recalculates data tables as specified by calcPr@calcMode.</w:t>
      </w:r>
    </w:p>
    <w:p w:rsidR="00B13653" w:rsidRDefault="001F204F">
      <w:pPr>
        <w:pStyle w:val="Definition-Field"/>
      </w:pPr>
      <w:r>
        <w:t xml:space="preserve">h.   </w:t>
      </w:r>
      <w:r>
        <w:rPr>
          <w:i/>
        </w:rPr>
        <w:t>The standard states that the si attribute is optional.</w:t>
      </w:r>
    </w:p>
    <w:p w:rsidR="00B13653" w:rsidRDefault="001F204F">
      <w:pPr>
        <w:pStyle w:val="Definition-Field2"/>
      </w:pPr>
      <w:r>
        <w:t>Office requires the si attribute to exist when th</w:t>
      </w:r>
      <w:r>
        <w:t>e t attribute equals shared and is ignored otherwise.</w:t>
      </w:r>
    </w:p>
    <w:p w:rsidR="00B13653" w:rsidRDefault="001F204F">
      <w:pPr>
        <w:pStyle w:val="Definition-Field"/>
      </w:pPr>
      <w:r>
        <w:t xml:space="preserve">i.   </w:t>
      </w:r>
      <w:r>
        <w:rPr>
          <w:i/>
        </w:rPr>
        <w:t>The standard makes no mention of an xml:space attribute.</w:t>
      </w:r>
    </w:p>
    <w:p w:rsidR="00B13653" w:rsidRDefault="001F204F">
      <w:pPr>
        <w:pStyle w:val="Definition-Field2"/>
      </w:pPr>
      <w:r>
        <w:t xml:space="preserve">Excel uses this attribute to specify, using the W3C space preservation rules, how white space should be handled for the element's contents; </w:t>
      </w:r>
      <w:r>
        <w:t>its allowed values are defined by the XML 1.0 specification.</w:t>
      </w:r>
    </w:p>
    <w:p w:rsidR="00B13653" w:rsidRDefault="001F204F">
      <w:pPr>
        <w:pStyle w:val="Heading3"/>
      </w:pPr>
      <w:bookmarkStart w:id="1253" w:name="section_18f72dee69094641812773fff1ce7be4"/>
      <w:bookmarkStart w:id="1254" w:name="_Toc499809526"/>
      <w:r>
        <w:t>Part 1 Section 18.3.1.41, firstFooter (First Page Footer)</w:t>
      </w:r>
      <w:bookmarkEnd w:id="1253"/>
      <w:bookmarkEnd w:id="1254"/>
      <w:r>
        <w:fldChar w:fldCharType="begin"/>
      </w:r>
      <w:r>
        <w:instrText xml:space="preserve"> XE "firstFooter (First Page Footer)" </w:instrText>
      </w:r>
      <w:r>
        <w:fldChar w:fldCharType="end"/>
      </w:r>
    </w:p>
    <w:p w:rsidR="00B13653" w:rsidRDefault="001F204F">
      <w:pPr>
        <w:pStyle w:val="Definition-Field"/>
      </w:pPr>
      <w:r>
        <w:t xml:space="preserve">a.   </w:t>
      </w:r>
      <w:r>
        <w:rPr>
          <w:i/>
        </w:rPr>
        <w:t>The standard does not limit the length of the value of this element.</w:t>
      </w:r>
    </w:p>
    <w:p w:rsidR="00B13653" w:rsidRDefault="001F204F">
      <w:pPr>
        <w:pStyle w:val="Definition-Field2"/>
      </w:pPr>
      <w:r>
        <w:t>Excel restricts the val</w:t>
      </w:r>
      <w:r>
        <w:t>ue of this element to be at most 255 characters after escaped sequences are replaced with characters.</w:t>
      </w:r>
    </w:p>
    <w:p w:rsidR="00B13653" w:rsidRDefault="001F204F">
      <w:pPr>
        <w:pStyle w:val="Definition-Field"/>
      </w:pPr>
      <w:r>
        <w:t xml:space="preserve">b.   </w:t>
      </w:r>
      <w:r>
        <w:rPr>
          <w:i/>
        </w:rPr>
        <w:t>The standard makes no mention of an xml:space attribute.</w:t>
      </w:r>
    </w:p>
    <w:p w:rsidR="00B13653" w:rsidRDefault="001F204F">
      <w:pPr>
        <w:pStyle w:val="Definition-Field2"/>
      </w:pPr>
      <w:r>
        <w:t>Excel uses this attribute to specify, using the W3C space preservation rules, how white spac</w:t>
      </w:r>
      <w:r>
        <w:t>e should be handled for the element's contents; its allowed values are defined by the XML 1.0 specification.</w:t>
      </w:r>
    </w:p>
    <w:p w:rsidR="00B13653" w:rsidRDefault="001F204F">
      <w:pPr>
        <w:pStyle w:val="Heading3"/>
      </w:pPr>
      <w:bookmarkStart w:id="1255" w:name="section_9ec6794e9c71422da396ac2934bb3a35"/>
      <w:bookmarkStart w:id="1256" w:name="_Toc499809527"/>
      <w:r>
        <w:t>Part 1 Section 18.3.1.42, firstHeader (First Page Header)</w:t>
      </w:r>
      <w:bookmarkEnd w:id="1255"/>
      <w:bookmarkEnd w:id="1256"/>
      <w:r>
        <w:fldChar w:fldCharType="begin"/>
      </w:r>
      <w:r>
        <w:instrText xml:space="preserve"> XE "firstHeader (First Page Header)" </w:instrText>
      </w:r>
      <w:r>
        <w:fldChar w:fldCharType="end"/>
      </w:r>
    </w:p>
    <w:p w:rsidR="00B13653" w:rsidRDefault="001F204F">
      <w:pPr>
        <w:pStyle w:val="Definition-Field"/>
      </w:pPr>
      <w:r>
        <w:t xml:space="preserve">a.   </w:t>
      </w:r>
      <w:r>
        <w:rPr>
          <w:i/>
        </w:rPr>
        <w:t>The standard does not place any restrictions</w:t>
      </w:r>
      <w:r>
        <w:rPr>
          <w:i/>
        </w:rPr>
        <w:t xml:space="preserve"> on the length of the value for this element.</w:t>
      </w:r>
    </w:p>
    <w:p w:rsidR="00B13653" w:rsidRDefault="001F204F">
      <w:pPr>
        <w:pStyle w:val="Definition-Field2"/>
      </w:pPr>
      <w:r>
        <w:t>Office requires that the length of the value for this element be less than or equal to 255.</w:t>
      </w:r>
    </w:p>
    <w:p w:rsidR="00B13653" w:rsidRDefault="001F204F">
      <w:pPr>
        <w:pStyle w:val="Definition-Field"/>
      </w:pPr>
      <w:r>
        <w:t xml:space="preserve">b.   </w:t>
      </w:r>
      <w:r>
        <w:rPr>
          <w:i/>
        </w:rPr>
        <w:t>The standard makes no mention of an xml:space attribute.</w:t>
      </w:r>
    </w:p>
    <w:p w:rsidR="00B13653" w:rsidRDefault="001F204F">
      <w:pPr>
        <w:pStyle w:val="Definition-Field2"/>
      </w:pPr>
      <w:r>
        <w:t>Excel uses this attribute to specify, using the W3C spac</w:t>
      </w:r>
      <w:r>
        <w:t>e preservation rules, how white space should be handled for the element's contents; its allowed values are defined by the XML 1.0 specification.</w:t>
      </w:r>
    </w:p>
    <w:p w:rsidR="00B13653" w:rsidRDefault="001F204F">
      <w:pPr>
        <w:pStyle w:val="Heading3"/>
      </w:pPr>
      <w:bookmarkStart w:id="1257" w:name="section_d0e6b3688e66420c94c4e9f9b23c6fba"/>
      <w:bookmarkStart w:id="1258" w:name="_Toc499809528"/>
      <w:r>
        <w:t>Part 1 Section 18.3.1.43, formula (Formula)</w:t>
      </w:r>
      <w:bookmarkEnd w:id="1257"/>
      <w:bookmarkEnd w:id="1258"/>
      <w:r>
        <w:fldChar w:fldCharType="begin"/>
      </w:r>
      <w:r>
        <w:instrText xml:space="preserve"> XE "formula (Formula)" </w:instrText>
      </w:r>
      <w:r>
        <w:fldChar w:fldCharType="end"/>
      </w:r>
    </w:p>
    <w:p w:rsidR="00B13653" w:rsidRDefault="001F204F">
      <w:pPr>
        <w:pStyle w:val="Definition-Field"/>
      </w:pPr>
      <w:r>
        <w:t xml:space="preserve">a.   </w:t>
      </w:r>
      <w:r>
        <w:rPr>
          <w:i/>
        </w:rPr>
        <w:t>The standard states that the content</w:t>
      </w:r>
      <w:r>
        <w:rPr>
          <w:i/>
        </w:rPr>
        <w:t xml:space="preserve"> of this element is a formula whose calculated value specifies the criteria for the conditional formatting rule.</w:t>
      </w:r>
    </w:p>
    <w:p w:rsidR="00B13653" w:rsidRDefault="001F204F">
      <w:r>
        <w:lastRenderedPageBreak/>
        <w:t>If the parent element for formula is rdn ("</w:t>
      </w:r>
      <w:hyperlink r:id="rId117">
        <w:r>
          <w:rPr>
            <w:rStyle w:val="Hyperlink"/>
          </w:rPr>
          <w:t>[ISO/IEC-29500-1]</w:t>
        </w:r>
      </w:hyperlink>
      <w:r>
        <w:t xml:space="preserve"> §18.11.1.13; rdn</w:t>
      </w:r>
      <w:r>
        <w:t>"), then the formula element represents a formula for a defined name and is defined by the grammar in Name Formulas (</w:t>
      </w:r>
      <w:hyperlink w:anchor="Section_da7f42ad0083451a98cfb475b578d91d">
        <w:r>
          <w:rPr>
            <w:rStyle w:val="Hyperlink"/>
          </w:rPr>
          <w:t>§3.2.3.1.4, Name Formulas</w:t>
        </w:r>
      </w:hyperlink>
      <w:r>
        <w:t>).</w:t>
      </w:r>
    </w:p>
    <w:p w:rsidR="00B13653" w:rsidRDefault="001F204F">
      <w:r>
        <w:t>If the parent element for formula is cfRule ("</w:t>
      </w:r>
      <w:r>
        <w:t>[ISO/IEC-29500-1] §18.3.1.10; cfRule"), then the formula element represents a formula for a conditional formatting rule, and is defined by the grammar in Conditional Formatting Formulas (</w:t>
      </w:r>
      <w:hyperlink w:anchor="Section_ed5fc677a2444bfca1488ac15a6a97db">
        <w:r>
          <w:rPr>
            <w:rStyle w:val="Hyperlink"/>
          </w:rPr>
          <w:t>§3.2.3</w:t>
        </w:r>
        <w:r>
          <w:rPr>
            <w:rStyle w:val="Hyperlink"/>
          </w:rPr>
          <w:t>.1.2, Conditional Formatting Formulas</w:t>
        </w:r>
      </w:hyperlink>
      <w:r>
        <w:t>).</w:t>
      </w:r>
    </w:p>
    <w:p w:rsidR="00B13653" w:rsidRDefault="001F204F">
      <w:pPr>
        <w:pStyle w:val="Definition-Field"/>
      </w:pPr>
      <w:r>
        <w:t xml:space="preserve">b.   </w:t>
      </w:r>
      <w:r>
        <w:rPr>
          <w:i/>
        </w:rPr>
        <w:t>The standard makes no mention of an xml:space attribute.</w:t>
      </w:r>
    </w:p>
    <w:p w:rsidR="00B13653" w:rsidRDefault="001F204F">
      <w:pPr>
        <w:pStyle w:val="Definition-Field2"/>
      </w:pPr>
      <w:r>
        <w:t>Excel uses this attribute to specify, using the W3C space preservation rules, how white space should be handled for the element's contents; its allowed va</w:t>
      </w:r>
      <w:r>
        <w:t>lues are defined by the XML 1.0 specification.</w:t>
      </w:r>
    </w:p>
    <w:p w:rsidR="00B13653" w:rsidRDefault="001F204F">
      <w:pPr>
        <w:pStyle w:val="Heading3"/>
      </w:pPr>
      <w:bookmarkStart w:id="1259" w:name="section_a8f97422b8d24692af51a4dd1750c66e"/>
      <w:bookmarkStart w:id="1260" w:name="_Toc499809529"/>
      <w:r>
        <w:t>Part 1 Section 18.3.1.44, formula1 (Formula 1)</w:t>
      </w:r>
      <w:bookmarkEnd w:id="1259"/>
      <w:bookmarkEnd w:id="1260"/>
      <w:r>
        <w:fldChar w:fldCharType="begin"/>
      </w:r>
      <w:r>
        <w:instrText xml:space="preserve"> XE "formula1 (Formula 1)" </w:instrText>
      </w:r>
      <w:r>
        <w:fldChar w:fldCharType="end"/>
      </w:r>
    </w:p>
    <w:p w:rsidR="00B13653" w:rsidRDefault="001F204F">
      <w:pPr>
        <w:pStyle w:val="Definition-Field"/>
      </w:pPr>
      <w:r>
        <w:t xml:space="preserve">a.   </w:t>
      </w:r>
      <w:r>
        <w:rPr>
          <w:i/>
        </w:rPr>
        <w:t>The standard states that the contents of this element are an extension on the ST_Formula simple type.</w:t>
      </w:r>
    </w:p>
    <w:p w:rsidR="00B13653" w:rsidRDefault="001F204F">
      <w:pPr>
        <w:pStyle w:val="Definition-Field2"/>
      </w:pPr>
      <w:r>
        <w:t>Excel requires the content</w:t>
      </w:r>
      <w:r>
        <w:t>s of this element for a data validation formula, as defined in Data Validation Formulas (</w:t>
      </w:r>
      <w:hyperlink w:anchor="Section_26e0ceb25b9342dc838c9e15c1a8cd8b">
        <w:r>
          <w:rPr>
            <w:rStyle w:val="Hyperlink"/>
          </w:rPr>
          <w:t>§3.2.3.1.3, Data Validation Formulas</w:t>
        </w:r>
      </w:hyperlink>
      <w:r>
        <w:t>).</w:t>
      </w:r>
    </w:p>
    <w:p w:rsidR="00B13653" w:rsidRDefault="001F204F">
      <w:pPr>
        <w:pStyle w:val="Definition-Field"/>
      </w:pPr>
      <w:r>
        <w:t xml:space="preserve">b.   </w:t>
      </w:r>
      <w:r>
        <w:rPr>
          <w:i/>
        </w:rPr>
        <w:t>The standard makes no mention of an xml:space attribute.</w:t>
      </w:r>
    </w:p>
    <w:p w:rsidR="00B13653" w:rsidRDefault="001F204F">
      <w:pPr>
        <w:pStyle w:val="Definition-Field2"/>
      </w:pPr>
      <w:r>
        <w:t>Exc</w:t>
      </w:r>
      <w:r>
        <w:t>el uses this attribute to specify, using the W3C space preservation rules, how white space should be handled for the element's contents; its allowed values are defined by the XML 1.0 specification.</w:t>
      </w:r>
    </w:p>
    <w:p w:rsidR="00B13653" w:rsidRDefault="001F204F">
      <w:pPr>
        <w:pStyle w:val="Heading3"/>
      </w:pPr>
      <w:bookmarkStart w:id="1261" w:name="section_8636b952cceb43d6bc9b6b381cba0ea6"/>
      <w:bookmarkStart w:id="1262" w:name="_Toc499809530"/>
      <w:r>
        <w:t>Part 1 Section 18.3.1.45, formula2 (Formula 2)</w:t>
      </w:r>
      <w:bookmarkEnd w:id="1261"/>
      <w:bookmarkEnd w:id="1262"/>
      <w:r>
        <w:fldChar w:fldCharType="begin"/>
      </w:r>
      <w:r>
        <w:instrText xml:space="preserve"> XE "formula2 (Formula 2)" </w:instrText>
      </w:r>
      <w:r>
        <w:fldChar w:fldCharType="end"/>
      </w:r>
    </w:p>
    <w:p w:rsidR="00B13653" w:rsidRDefault="001F204F">
      <w:pPr>
        <w:pStyle w:val="Definition-Field"/>
      </w:pPr>
      <w:r>
        <w:t xml:space="preserve">a.   </w:t>
      </w:r>
      <w:r>
        <w:rPr>
          <w:i/>
        </w:rPr>
        <w:t>The standard states that the contents of this element are an extension on the ST_Formula simple type.</w:t>
      </w:r>
    </w:p>
    <w:p w:rsidR="00B13653" w:rsidRDefault="001F204F">
      <w:pPr>
        <w:pStyle w:val="Definition-Field2"/>
      </w:pPr>
      <w:r>
        <w:t>Excel requires the contents of this element to follow the grammar for a data validation formula, as defined in Data Val</w:t>
      </w:r>
      <w:r>
        <w:t>idation Formulas (</w:t>
      </w:r>
      <w:hyperlink w:anchor="Section_26e0ceb25b9342dc838c9e15c1a8cd8b">
        <w:r>
          <w:rPr>
            <w:rStyle w:val="Hyperlink"/>
          </w:rPr>
          <w:t>§3.2.3.1.3, Data Validation Formulas</w:t>
        </w:r>
      </w:hyperlink>
      <w:r>
        <w:t>).</w:t>
      </w:r>
    </w:p>
    <w:p w:rsidR="00B13653" w:rsidRDefault="001F204F">
      <w:pPr>
        <w:pStyle w:val="Definition-Field"/>
      </w:pPr>
      <w:r>
        <w:t xml:space="preserve">b.   </w:t>
      </w:r>
      <w:r>
        <w:rPr>
          <w:i/>
        </w:rPr>
        <w:t>The standard makes no mention of an xml:space attribute.</w:t>
      </w:r>
    </w:p>
    <w:p w:rsidR="00B13653" w:rsidRDefault="001F204F">
      <w:pPr>
        <w:pStyle w:val="Definition-Field2"/>
      </w:pPr>
      <w:r>
        <w:t>Excel uses this attribute to specify, using the W3C space preservation rul</w:t>
      </w:r>
      <w:r>
        <w:t>es, how white space should be handled for the element's contents; its allowed values are defined by the XML 1.0 specification.</w:t>
      </w:r>
    </w:p>
    <w:p w:rsidR="00B13653" w:rsidRDefault="001F204F">
      <w:pPr>
        <w:pStyle w:val="Heading3"/>
      </w:pPr>
      <w:bookmarkStart w:id="1263" w:name="section_842e6c5ecfaf4d168395a64547b5e22b"/>
      <w:bookmarkStart w:id="1264" w:name="_Toc499809531"/>
      <w:r>
        <w:t>Part 1 Section 18.3.1.47, hyperlink (Hyperlink)</w:t>
      </w:r>
      <w:bookmarkEnd w:id="1263"/>
      <w:bookmarkEnd w:id="1264"/>
      <w:r>
        <w:fldChar w:fldCharType="begin"/>
      </w:r>
      <w:r>
        <w:instrText xml:space="preserve"> XE "hyperlink (Hyperlink)" </w:instrText>
      </w:r>
      <w:r>
        <w:fldChar w:fldCharType="end"/>
      </w:r>
    </w:p>
    <w:p w:rsidR="00B13653" w:rsidRDefault="001F204F">
      <w:pPr>
        <w:pStyle w:val="Definition-Field"/>
      </w:pPr>
      <w:r>
        <w:t xml:space="preserve">a.   </w:t>
      </w:r>
      <w:r>
        <w:rPr>
          <w:i/>
        </w:rPr>
        <w:t>The standard does not place any restrictions o</w:t>
      </w:r>
      <w:r>
        <w:rPr>
          <w:i/>
        </w:rPr>
        <w:t>n the length of the value for the location attribute.</w:t>
      </w:r>
    </w:p>
    <w:p w:rsidR="00B13653" w:rsidRDefault="001F204F">
      <w:pPr>
        <w:pStyle w:val="Definition-Field2"/>
      </w:pPr>
      <w:r>
        <w:t>Office requires that length of the location attribute be between 0 and 2084 inclusive.</w:t>
      </w:r>
    </w:p>
    <w:p w:rsidR="00B13653" w:rsidRDefault="001F204F">
      <w:pPr>
        <w:pStyle w:val="Definition-Field"/>
      </w:pPr>
      <w:r>
        <w:t xml:space="preserve">b.   </w:t>
      </w:r>
      <w:r>
        <w:rPr>
          <w:i/>
        </w:rPr>
        <w:t>The standard does not place any restrictions on the length of the value for the display attribute.</w:t>
      </w:r>
    </w:p>
    <w:p w:rsidR="00B13653" w:rsidRDefault="001F204F">
      <w:pPr>
        <w:pStyle w:val="Definition-Field2"/>
      </w:pPr>
      <w:r>
        <w:t>Office requ</w:t>
      </w:r>
      <w:r>
        <w:t>ires that the length of the display attribute be between 0 and 2084 inclusive.</w:t>
      </w:r>
    </w:p>
    <w:p w:rsidR="00B13653" w:rsidRDefault="001F204F">
      <w:pPr>
        <w:pStyle w:val="Definition-Field"/>
      </w:pPr>
      <w:r>
        <w:t xml:space="preserve">c.   </w:t>
      </w:r>
      <w:r>
        <w:rPr>
          <w:i/>
        </w:rPr>
        <w:t>The standard does not place any restrictions on the length of the value for the tooltip attribute.</w:t>
      </w:r>
    </w:p>
    <w:p w:rsidR="00B13653" w:rsidRDefault="001F204F">
      <w:pPr>
        <w:pStyle w:val="Definition-Field2"/>
      </w:pPr>
      <w:r>
        <w:t>Office requires that the tooltip attribute be less than or equal to 255 c</w:t>
      </w:r>
      <w:r>
        <w:t>haracters in length.</w:t>
      </w:r>
    </w:p>
    <w:p w:rsidR="00B13653" w:rsidRDefault="001F204F">
      <w:pPr>
        <w:pStyle w:val="Heading3"/>
      </w:pPr>
      <w:bookmarkStart w:id="1265" w:name="section_68d330fe5d134f51a64f8fea06399023"/>
      <w:bookmarkStart w:id="1266" w:name="_Toc499809532"/>
      <w:r>
        <w:t>Part 1 Section 18.3.1.50, ignoredError (Ignored Error)</w:t>
      </w:r>
      <w:bookmarkEnd w:id="1265"/>
      <w:bookmarkEnd w:id="1266"/>
      <w:r>
        <w:fldChar w:fldCharType="begin"/>
      </w:r>
      <w:r>
        <w:instrText xml:space="preserve"> XE "ignoredError (Ignored Error)" </w:instrText>
      </w:r>
      <w:r>
        <w:fldChar w:fldCharType="end"/>
      </w:r>
    </w:p>
    <w:p w:rsidR="00B13653" w:rsidRDefault="001F204F">
      <w:pPr>
        <w:pStyle w:val="Definition-Field"/>
      </w:pPr>
      <w:r>
        <w:t xml:space="preserve">a.   </w:t>
      </w:r>
      <w:r>
        <w:rPr>
          <w:i/>
        </w:rPr>
        <w:t>The standard does not specify the maximum item number of the sqref attribute.</w:t>
      </w:r>
    </w:p>
    <w:p w:rsidR="00B13653" w:rsidRDefault="001F204F">
      <w:pPr>
        <w:pStyle w:val="Definition-Field2"/>
      </w:pPr>
      <w:r>
        <w:lastRenderedPageBreak/>
        <w:t>Office defines the maximum item number of the sqref attribut</w:t>
      </w:r>
      <w:r>
        <w:t>e as 2147483647.</w:t>
      </w:r>
    </w:p>
    <w:p w:rsidR="00B13653" w:rsidRDefault="001F204F">
      <w:pPr>
        <w:pStyle w:val="Heading3"/>
      </w:pPr>
      <w:bookmarkStart w:id="1267" w:name="section_cdd4f652cf064ebcad4ba9d647ff7888"/>
      <w:bookmarkStart w:id="1268" w:name="_Toc499809533"/>
      <w:r>
        <w:t>Part 1 Section 18.3.1.51, ignoredErrors (Ignored Errors)</w:t>
      </w:r>
      <w:bookmarkEnd w:id="1267"/>
      <w:bookmarkEnd w:id="1268"/>
      <w:r>
        <w:fldChar w:fldCharType="begin"/>
      </w:r>
      <w:r>
        <w:instrText xml:space="preserve"> XE "ignoredErrors (Ignored Errors)" </w:instrText>
      </w:r>
      <w:r>
        <w:fldChar w:fldCharType="end"/>
      </w:r>
    </w:p>
    <w:p w:rsidR="00B13653" w:rsidRDefault="001F204F">
      <w:pPr>
        <w:pStyle w:val="Definition-Field"/>
      </w:pPr>
      <w:r>
        <w:t xml:space="preserve">a.   </w:t>
      </w:r>
      <w:r>
        <w:rPr>
          <w:i/>
        </w:rPr>
        <w:t>The standard states that the maxOccurs value for the ignoredError child element is unbounded.</w:t>
      </w:r>
    </w:p>
    <w:p w:rsidR="00B13653" w:rsidRDefault="001F204F">
      <w:pPr>
        <w:pStyle w:val="Definition-Field2"/>
      </w:pPr>
      <w:r>
        <w:t>Excel limits the occurrences of this element</w:t>
      </w:r>
      <w:r>
        <w:t xml:space="preserve"> to 9.</w:t>
      </w:r>
    </w:p>
    <w:p w:rsidR="00B13653" w:rsidRDefault="001F204F">
      <w:pPr>
        <w:pStyle w:val="Heading3"/>
      </w:pPr>
      <w:bookmarkStart w:id="1269" w:name="section_2682468cc87f48c5a82bb5f915749eb0"/>
      <w:bookmarkStart w:id="1270" w:name="_Toc499809534"/>
      <w:r>
        <w:t>Part 1 Section 18.3.1.52, inputCells (Input Cells)</w:t>
      </w:r>
      <w:bookmarkEnd w:id="1269"/>
      <w:bookmarkEnd w:id="1270"/>
      <w:r>
        <w:fldChar w:fldCharType="begin"/>
      </w:r>
      <w:r>
        <w:instrText xml:space="preserve"> XE "inputCells (Input Cells)"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44a549a0150b49d0bb6be02bc5122381">
        <w:r>
          <w:rPr>
            <w:rStyle w:val="Hyperlink"/>
          </w:rPr>
          <w:t>scenario, §1</w:t>
        </w:r>
        <w:r>
          <w:rPr>
            <w:rStyle w:val="Hyperlink"/>
          </w:rPr>
          <w:t>8.3.1.75(c, d)</w:t>
        </w:r>
      </w:hyperlink>
      <w:r>
        <w:rPr>
          <w:i/>
        </w:rPr>
        <w:t>.</w:t>
      </w:r>
    </w:p>
    <w:p w:rsidR="00B13653" w:rsidRDefault="001F204F">
      <w:pPr>
        <w:pStyle w:val="Definition-Field"/>
      </w:pPr>
      <w:r>
        <w:t xml:space="preserve">a.   </w:t>
      </w:r>
      <w:r>
        <w:rPr>
          <w:i/>
        </w:rPr>
        <w:t>The standard does not limit the length of the value of the val attribute.</w:t>
      </w:r>
    </w:p>
    <w:p w:rsidR="00B13653" w:rsidRDefault="001F204F">
      <w:pPr>
        <w:pStyle w:val="Definition-Field2"/>
      </w:pPr>
      <w:r>
        <w:t>Excel restricts the value of this attribute to be at most 255 characters, after decoding.</w:t>
      </w:r>
    </w:p>
    <w:p w:rsidR="00B13653" w:rsidRDefault="001F204F">
      <w:pPr>
        <w:pStyle w:val="Definition-Field"/>
      </w:pPr>
      <w:r>
        <w:t xml:space="preserve">b.   </w:t>
      </w:r>
      <w:r>
        <w:rPr>
          <w:i/>
        </w:rPr>
        <w:t xml:space="preserve">The standard does not specify a default value for the numFmtId </w:t>
      </w:r>
      <w:r>
        <w:rPr>
          <w:i/>
        </w:rPr>
        <w:t>attribute.</w:t>
      </w:r>
    </w:p>
    <w:p w:rsidR="00B13653" w:rsidRDefault="001F204F">
      <w:pPr>
        <w:pStyle w:val="Definition-Field2"/>
      </w:pPr>
      <w:r>
        <w:t>Excel uses a default value of 0 for this attribute.</w:t>
      </w:r>
    </w:p>
    <w:p w:rsidR="00B13653" w:rsidRDefault="001F204F">
      <w:pPr>
        <w:pStyle w:val="Definition-Field"/>
      </w:pPr>
      <w:r>
        <w:t xml:space="preserve">c.   </w:t>
      </w:r>
      <w:r>
        <w:rPr>
          <w:i/>
        </w:rPr>
        <w:t>The standard states that @deleted prevents the inputCell from being a part of a scenario when run.</w:t>
      </w:r>
    </w:p>
    <w:p w:rsidR="00B13653" w:rsidRDefault="001F204F">
      <w:pPr>
        <w:pStyle w:val="Definition-Field2"/>
      </w:pPr>
      <w:r>
        <w:t>Office includes inputCells that have @deleted="true" when running a scenario.</w:t>
      </w:r>
    </w:p>
    <w:p w:rsidR="00B13653" w:rsidRDefault="001F204F">
      <w:pPr>
        <w:pStyle w:val="Definition-Field"/>
      </w:pPr>
      <w:r>
        <w:t xml:space="preserve">d.   </w:t>
      </w:r>
      <w:r>
        <w:rPr>
          <w:i/>
        </w:rPr>
        <w:t>The st</w:t>
      </w:r>
      <w:r>
        <w:rPr>
          <w:i/>
        </w:rPr>
        <w:t>andard states a usage for the @numFmtId field.</w:t>
      </w:r>
    </w:p>
    <w:p w:rsidR="00B13653" w:rsidRDefault="001F204F">
      <w:pPr>
        <w:pStyle w:val="Definition-Field2"/>
      </w:pPr>
      <w:r>
        <w:t>In Office @numFmtId is the number formatting used to display the input values for the scenario when it was created.</w:t>
      </w:r>
    </w:p>
    <w:p w:rsidR="00B13653" w:rsidRDefault="001F204F">
      <w:pPr>
        <w:pStyle w:val="Heading3"/>
      </w:pPr>
      <w:bookmarkStart w:id="1271" w:name="section_76b69cb6d97e4dd28106a823c4e65d0c"/>
      <w:bookmarkStart w:id="1272" w:name="_Toc499809535"/>
      <w:r>
        <w:t>Part 1 Section 18.3.1.53, is (Rich Text Inline)</w:t>
      </w:r>
      <w:bookmarkEnd w:id="1271"/>
      <w:bookmarkEnd w:id="1272"/>
      <w:r>
        <w:fldChar w:fldCharType="begin"/>
      </w:r>
      <w:r>
        <w:instrText xml:space="preserve"> XE "is (Rich Text Inline)" </w:instrText>
      </w:r>
      <w:r>
        <w:fldChar w:fldCharType="end"/>
      </w:r>
    </w:p>
    <w:p w:rsidR="00B13653" w:rsidRDefault="001F204F">
      <w:pPr>
        <w:pStyle w:val="Definition-Field"/>
      </w:pPr>
      <w:r>
        <w:t xml:space="preserve">a.   </w:t>
      </w:r>
      <w:r>
        <w:rPr>
          <w:i/>
        </w:rPr>
        <w:t xml:space="preserve">The </w:t>
      </w:r>
      <w:r>
        <w:rPr>
          <w:i/>
        </w:rPr>
        <w:t>standard states that the maxOccurs value for the r child element is unbounded.</w:t>
      </w:r>
    </w:p>
    <w:p w:rsidR="00B13653" w:rsidRDefault="001F204F">
      <w:pPr>
        <w:pStyle w:val="Definition-Field2"/>
      </w:pPr>
      <w:r>
        <w:t>Excel limits the occurrences of this element to 32767.</w:t>
      </w:r>
    </w:p>
    <w:p w:rsidR="00B13653" w:rsidRDefault="001F204F">
      <w:pPr>
        <w:pStyle w:val="Definition-Field"/>
      </w:pPr>
      <w:r>
        <w:t xml:space="preserve">b.   </w:t>
      </w:r>
      <w:r>
        <w:rPr>
          <w:i/>
        </w:rPr>
        <w:t>The standard states that the maxOccurs value for the rPh child element is unbounded.</w:t>
      </w:r>
    </w:p>
    <w:p w:rsidR="00B13653" w:rsidRDefault="001F204F">
      <w:pPr>
        <w:pStyle w:val="Definition-Field2"/>
      </w:pPr>
      <w:r>
        <w:t xml:space="preserve">Excel limits the occurrences of </w:t>
      </w:r>
      <w:r>
        <w:t>this element to 32767.</w:t>
      </w:r>
    </w:p>
    <w:p w:rsidR="00B13653" w:rsidRDefault="001F204F">
      <w:pPr>
        <w:pStyle w:val="Heading3"/>
      </w:pPr>
      <w:bookmarkStart w:id="1273" w:name="section_8a2a99c9bfc54d448d003046b75af83c"/>
      <w:bookmarkStart w:id="1274" w:name="_Toc499809536"/>
      <w:r>
        <w:t>Part 1 Section 18.3.1.55, mergeCells (Merge Cells)</w:t>
      </w:r>
      <w:bookmarkEnd w:id="1273"/>
      <w:bookmarkEnd w:id="1274"/>
      <w:r>
        <w:fldChar w:fldCharType="begin"/>
      </w:r>
      <w:r>
        <w:instrText xml:space="preserve"> XE "mergeCells (Merge Cells)" </w:instrText>
      </w:r>
      <w:r>
        <w:fldChar w:fldCharType="end"/>
      </w:r>
    </w:p>
    <w:p w:rsidR="00B13653" w:rsidRDefault="001F204F">
      <w:pPr>
        <w:pStyle w:val="Definition-Field"/>
      </w:pPr>
      <w:r>
        <w:t xml:space="preserve">a.   </w:t>
      </w:r>
      <w:r>
        <w:rPr>
          <w:i/>
        </w:rPr>
        <w:t>The standard states that the maxOccurs value for the mergeCell child element is unbounded.</w:t>
      </w:r>
    </w:p>
    <w:p w:rsidR="00B13653" w:rsidRDefault="001F204F">
      <w:pPr>
        <w:pStyle w:val="Definition-Field2"/>
      </w:pPr>
      <w:r>
        <w:t>Excel limits the occurrences of this element to 42949</w:t>
      </w:r>
      <w:r>
        <w:t>67294.</w:t>
      </w:r>
    </w:p>
    <w:p w:rsidR="00B13653" w:rsidRDefault="001F204F">
      <w:pPr>
        <w:pStyle w:val="Heading3"/>
      </w:pPr>
      <w:bookmarkStart w:id="1275" w:name="section_0c52058fe8c545a5802053ab9fb28d21"/>
      <w:bookmarkStart w:id="1276" w:name="_Toc499809537"/>
      <w:r>
        <w:t>Part 1 Section 18.3.1.56, objectPr (Embedded Object Properties)</w:t>
      </w:r>
      <w:bookmarkEnd w:id="1275"/>
      <w:bookmarkEnd w:id="1276"/>
      <w:r>
        <w:fldChar w:fldCharType="begin"/>
      </w:r>
      <w:r>
        <w:instrText xml:space="preserve"> XE "objectPr (Embedded Object Properties)" </w:instrText>
      </w:r>
      <w:r>
        <w:fldChar w:fldCharType="end"/>
      </w:r>
    </w:p>
    <w:p w:rsidR="00B13653" w:rsidRDefault="001F204F">
      <w:pPr>
        <w:pStyle w:val="Definition-Field"/>
      </w:pPr>
      <w:r>
        <w:t xml:space="preserve">a.   </w:t>
      </w:r>
      <w:r>
        <w:rPr>
          <w:i/>
        </w:rPr>
        <w:t>The standard specifies that setting the disabled attribute to true disables the running of the specified macro.</w:t>
      </w:r>
    </w:p>
    <w:p w:rsidR="00B13653" w:rsidRDefault="001F204F">
      <w:pPr>
        <w:pStyle w:val="Definition-Field2"/>
      </w:pPr>
      <w:r>
        <w:t>Office allows the spec</w:t>
      </w:r>
      <w:r>
        <w:t>ified macro to run regardless of the value assigned to disabled.</w:t>
      </w:r>
    </w:p>
    <w:p w:rsidR="00B13653" w:rsidRDefault="001F204F">
      <w:pPr>
        <w:pStyle w:val="Heading3"/>
      </w:pPr>
      <w:bookmarkStart w:id="1277" w:name="section_18a8d65524df4375aa1133c30b9ee92c"/>
      <w:bookmarkStart w:id="1278" w:name="_Toc499809538"/>
      <w:r>
        <w:t>Part 1 Section 18.3.1.57, oddFooter (Odd Page Footer)</w:t>
      </w:r>
      <w:bookmarkEnd w:id="1277"/>
      <w:bookmarkEnd w:id="1278"/>
      <w:r>
        <w:fldChar w:fldCharType="begin"/>
      </w:r>
      <w:r>
        <w:instrText xml:space="preserve"> XE "oddFooter (Odd Page Footer)" </w:instrText>
      </w:r>
      <w:r>
        <w:fldChar w:fldCharType="end"/>
      </w:r>
    </w:p>
    <w:p w:rsidR="00B13653" w:rsidRDefault="001F204F">
      <w:pPr>
        <w:pStyle w:val="Definition-Field"/>
      </w:pPr>
      <w:r>
        <w:t xml:space="preserve">a.   </w:t>
      </w:r>
      <w:r>
        <w:rPr>
          <w:i/>
        </w:rPr>
        <w:t>The standard does not limit the length of the value of this element.</w:t>
      </w:r>
    </w:p>
    <w:p w:rsidR="00B13653" w:rsidRDefault="001F204F">
      <w:pPr>
        <w:pStyle w:val="Definition-Field2"/>
      </w:pPr>
      <w:r>
        <w:lastRenderedPageBreak/>
        <w:t>Excel restricts the value o</w:t>
      </w:r>
      <w:r>
        <w:t>f this element to be at most 255 characters.</w:t>
      </w:r>
    </w:p>
    <w:p w:rsidR="00B13653" w:rsidRDefault="001F204F">
      <w:pPr>
        <w:pStyle w:val="Definition-Field"/>
      </w:pPr>
      <w:r>
        <w:t xml:space="preserve">b.   </w:t>
      </w:r>
      <w:r>
        <w:rPr>
          <w:i/>
        </w:rPr>
        <w:t>The standard makes no mention of an xml:space attribute.</w:t>
      </w:r>
    </w:p>
    <w:p w:rsidR="00B13653" w:rsidRDefault="001F204F">
      <w:pPr>
        <w:pStyle w:val="Definition-Field2"/>
      </w:pPr>
      <w:r>
        <w:t>Excel uses this attribute to specify, using the W3C space preservation rules, how white space should be handled for the element's contents; its allow</w:t>
      </w:r>
      <w:r>
        <w:t>ed values are defined by the XML 1.0 specification.</w:t>
      </w:r>
    </w:p>
    <w:p w:rsidR="00B13653" w:rsidRDefault="001F204F">
      <w:pPr>
        <w:pStyle w:val="Heading3"/>
      </w:pPr>
      <w:bookmarkStart w:id="1279" w:name="section_f477f387b8614166b8494e35f8cc5a95"/>
      <w:bookmarkStart w:id="1280" w:name="_Toc499809539"/>
      <w:r>
        <w:t>Part 1 Section 18.3.1.58, oddHeader (Odd Header)</w:t>
      </w:r>
      <w:bookmarkEnd w:id="1279"/>
      <w:bookmarkEnd w:id="1280"/>
      <w:r>
        <w:fldChar w:fldCharType="begin"/>
      </w:r>
      <w:r>
        <w:instrText xml:space="preserve"> XE "oddHeader (Odd Header)" </w:instrText>
      </w:r>
      <w:r>
        <w:fldChar w:fldCharType="end"/>
      </w:r>
    </w:p>
    <w:p w:rsidR="00B13653" w:rsidRDefault="001F204F">
      <w:pPr>
        <w:pStyle w:val="Definition-Field"/>
      </w:pPr>
      <w:r>
        <w:t xml:space="preserve">a.   </w:t>
      </w:r>
      <w:r>
        <w:rPr>
          <w:i/>
        </w:rPr>
        <w:t>The standard does not limit the length of the value of this element.</w:t>
      </w:r>
    </w:p>
    <w:p w:rsidR="00B13653" w:rsidRDefault="001F204F">
      <w:pPr>
        <w:pStyle w:val="Definition-Field2"/>
      </w:pPr>
      <w:r>
        <w:t>Excel restricts the value of this element to be at</w:t>
      </w:r>
      <w:r>
        <w:t xml:space="preserve"> most 255 characters.</w:t>
      </w:r>
    </w:p>
    <w:p w:rsidR="00B13653" w:rsidRDefault="001F204F">
      <w:pPr>
        <w:pStyle w:val="Definition-Field"/>
      </w:pPr>
      <w:r>
        <w:t xml:space="preserve">b.   </w:t>
      </w:r>
      <w:r>
        <w:rPr>
          <w:i/>
        </w:rPr>
        <w:t>The standard makes no mention of an xml:space attribute.</w:t>
      </w:r>
    </w:p>
    <w:p w:rsidR="00B13653" w:rsidRDefault="001F204F">
      <w:pPr>
        <w:pStyle w:val="Definition-Field2"/>
      </w:pPr>
      <w:r>
        <w:t>Excel uses this attribute to specify, using the W3C space preservation rules, how white space should be handled for the element's contents; its allowed values are defined b</w:t>
      </w:r>
      <w:r>
        <w:t>y the XML 1.0 specification.</w:t>
      </w:r>
    </w:p>
    <w:p w:rsidR="00B13653" w:rsidRDefault="001F204F">
      <w:pPr>
        <w:pStyle w:val="Heading3"/>
      </w:pPr>
      <w:bookmarkStart w:id="1281" w:name="section_19190ae3573448eba919b89d0b3ce114"/>
      <w:bookmarkStart w:id="1282" w:name="_Toc499809540"/>
      <w:r>
        <w:t>Part 1 Section 18.3.1.59, oleObject (Embedded Object)</w:t>
      </w:r>
      <w:bookmarkEnd w:id="1281"/>
      <w:bookmarkEnd w:id="1282"/>
      <w:r>
        <w:fldChar w:fldCharType="begin"/>
      </w:r>
      <w:r>
        <w:instrText xml:space="preserve"> XE "oleObject (Embedded Object)" </w:instrText>
      </w:r>
      <w:r>
        <w:fldChar w:fldCharType="end"/>
      </w:r>
    </w:p>
    <w:p w:rsidR="00B13653" w:rsidRDefault="001F204F">
      <w:pPr>
        <w:pStyle w:val="Definition-Field"/>
      </w:pPr>
      <w:r>
        <w:t xml:space="preserve">a.   </w:t>
      </w:r>
      <w:r>
        <w:rPr>
          <w:i/>
        </w:rPr>
        <w:t>The standard allows any string for progId attribute.</w:t>
      </w:r>
    </w:p>
    <w:p w:rsidR="00B13653" w:rsidRDefault="001F204F">
      <w:pPr>
        <w:pStyle w:val="Definition-Field2"/>
      </w:pPr>
      <w:r>
        <w:t xml:space="preserve">Office requires that the value of @progId be less than 39 characters in length </w:t>
      </w:r>
      <w:r>
        <w:t>and shall not start with a digit, contain any punctuation (including underscores) other than periods.</w:t>
      </w:r>
    </w:p>
    <w:p w:rsidR="00B13653" w:rsidRDefault="001F204F">
      <w:pPr>
        <w:pStyle w:val="Definition-Field"/>
      </w:pPr>
      <w:r>
        <w:t xml:space="preserve">b.   </w:t>
      </w:r>
      <w:r>
        <w:rPr>
          <w:i/>
        </w:rPr>
        <w:t>The standard allows any Xstring for link attribute.</w:t>
      </w:r>
    </w:p>
    <w:p w:rsidR="00B13653" w:rsidRDefault="001F204F">
      <w:pPr>
        <w:pStyle w:val="Definition-Field2"/>
      </w:pPr>
      <w:r>
        <w:t>Office requires that the value of @link be a formula as defined in "</w:t>
      </w:r>
      <w:hyperlink r:id="rId118">
        <w:r>
          <w:rPr>
            <w:rStyle w:val="Hyperlink"/>
          </w:rPr>
          <w:t>[ISO/IEC-29500-1]</w:t>
        </w:r>
      </w:hyperlink>
      <w:r>
        <w:t xml:space="preserve"> §18.17". The length of the decoded string shall not exceed 8192 characters.</w:t>
      </w:r>
    </w:p>
    <w:p w:rsidR="00B13653" w:rsidRDefault="001F204F">
      <w:pPr>
        <w:pStyle w:val="Definition-Field"/>
      </w:pPr>
      <w:r>
        <w:t xml:space="preserve">c.   </w:t>
      </w:r>
      <w:r>
        <w:rPr>
          <w:i/>
        </w:rPr>
        <w:t>The standard does not specify any restriction of valid values for the attribute shapeId.</w:t>
      </w:r>
    </w:p>
    <w:p w:rsidR="00B13653" w:rsidRDefault="001F204F">
      <w:pPr>
        <w:pStyle w:val="Definition-Field2"/>
      </w:pPr>
      <w:r>
        <w:t xml:space="preserve">Office requires @min to be </w:t>
      </w:r>
      <w:r>
        <w:t>between 1 and 67098623 inclusive.</w:t>
      </w:r>
    </w:p>
    <w:p w:rsidR="00B13653" w:rsidRDefault="001F204F">
      <w:pPr>
        <w:pStyle w:val="Definition-Field"/>
      </w:pPr>
      <w:r>
        <w:t xml:space="preserve">d.   </w:t>
      </w:r>
      <w:r>
        <w:rPr>
          <w:i/>
        </w:rPr>
        <w:t>The standard does not call out a type of the shape specified by the shapeId attribute.</w:t>
      </w:r>
    </w:p>
    <w:p w:rsidR="00B13653" w:rsidRDefault="001F204F">
      <w:pPr>
        <w:pStyle w:val="Definition-Field2"/>
      </w:pPr>
      <w:r>
        <w:t>In Office, only Picture shapes are valid ObjectTypes for the shapeID attribute.</w:t>
      </w:r>
    </w:p>
    <w:p w:rsidR="00B13653" w:rsidRDefault="001F204F">
      <w:pPr>
        <w:pStyle w:val="Heading3"/>
      </w:pPr>
      <w:bookmarkStart w:id="1283" w:name="section_c2c6f13ea41a49cd88ab3beb4da0b875"/>
      <w:bookmarkStart w:id="1284" w:name="_Toc499809541"/>
      <w:r>
        <w:t>Part 1 Section 18.3.1.60, oleObjects (Embedded Objects)</w:t>
      </w:r>
      <w:bookmarkEnd w:id="1283"/>
      <w:bookmarkEnd w:id="1284"/>
      <w:r>
        <w:fldChar w:fldCharType="begin"/>
      </w:r>
      <w:r>
        <w:instrText xml:space="preserve"> XE "oleObjects (Embedded Objects)" </w:instrText>
      </w:r>
      <w:r>
        <w:fldChar w:fldCharType="end"/>
      </w:r>
    </w:p>
    <w:p w:rsidR="00B13653" w:rsidRDefault="001F204F">
      <w:pPr>
        <w:pStyle w:val="Definition-Field"/>
      </w:pPr>
      <w:r>
        <w:t xml:space="preserve">a.   </w:t>
      </w:r>
      <w:r>
        <w:rPr>
          <w:i/>
        </w:rPr>
        <w:t>The standard states that the maxOccurs value for the oleObject child element is unbounded.</w:t>
      </w:r>
    </w:p>
    <w:p w:rsidR="00B13653" w:rsidRDefault="001F204F">
      <w:pPr>
        <w:pStyle w:val="Definition-Field2"/>
      </w:pPr>
      <w:r>
        <w:t>Excel limits the occurrences of this element to 65535.</w:t>
      </w:r>
    </w:p>
    <w:p w:rsidR="00B13653" w:rsidRDefault="001F204F">
      <w:pPr>
        <w:pStyle w:val="Heading3"/>
      </w:pPr>
      <w:bookmarkStart w:id="1285" w:name="section_261571d7a2234a99a584daab0bb4196c"/>
      <w:bookmarkStart w:id="1286" w:name="_Toc499809542"/>
      <w:r>
        <w:t>Part 1 Sect</w:t>
      </w:r>
      <w:r>
        <w:t>ion 18.3.1.62, pageMargins (Page Margins)</w:t>
      </w:r>
      <w:bookmarkEnd w:id="1285"/>
      <w:bookmarkEnd w:id="1286"/>
      <w:r>
        <w:fldChar w:fldCharType="begin"/>
      </w:r>
      <w:r>
        <w:instrText xml:space="preserve"> XE "pageMargins (Page Margins)" </w:instrText>
      </w:r>
      <w:r>
        <w:fldChar w:fldCharType="end"/>
      </w:r>
    </w:p>
    <w:p w:rsidR="00B13653" w:rsidRDefault="001F204F">
      <w:pPr>
        <w:pStyle w:val="Definition-Field"/>
      </w:pPr>
      <w:r>
        <w:t xml:space="preserve">a.   </w:t>
      </w:r>
      <w:r>
        <w:rPr>
          <w:i/>
        </w:rPr>
        <w:t>The standard states that the values of the left attribute are defined by the XML Schema double datatype.</w:t>
      </w:r>
    </w:p>
    <w:p w:rsidR="00B13653" w:rsidRDefault="001F204F">
      <w:pPr>
        <w:pStyle w:val="Definition-Field2"/>
      </w:pPr>
      <w:r>
        <w:t>In Office, the left attribute is limited to between 0 inclusive and 4</w:t>
      </w:r>
      <w:r>
        <w:t>9 exclusive.</w:t>
      </w:r>
    </w:p>
    <w:p w:rsidR="00B13653" w:rsidRDefault="001F204F">
      <w:pPr>
        <w:pStyle w:val="Definition-Field"/>
      </w:pPr>
      <w:r>
        <w:t xml:space="preserve">b.   </w:t>
      </w:r>
      <w:r>
        <w:rPr>
          <w:i/>
        </w:rPr>
        <w:t>The standard states that the values of the right attribute are defined by the XML Schema double datatype.</w:t>
      </w:r>
    </w:p>
    <w:p w:rsidR="00B13653" w:rsidRDefault="001F204F">
      <w:pPr>
        <w:pStyle w:val="Definition-Field2"/>
      </w:pPr>
      <w:r>
        <w:t>In Office, the right attribute is limited to between 0 inclusive and 49 exclusive.</w:t>
      </w:r>
    </w:p>
    <w:p w:rsidR="00B13653" w:rsidRDefault="001F204F">
      <w:pPr>
        <w:pStyle w:val="Definition-Field"/>
      </w:pPr>
      <w:r>
        <w:lastRenderedPageBreak/>
        <w:t xml:space="preserve">c.   </w:t>
      </w:r>
      <w:r>
        <w:rPr>
          <w:i/>
        </w:rPr>
        <w:t>The standard states that the values of the t</w:t>
      </w:r>
      <w:r>
        <w:rPr>
          <w:i/>
        </w:rPr>
        <w:t>op attribute are defined by the XML Schema double datatype.</w:t>
      </w:r>
    </w:p>
    <w:p w:rsidR="00B13653" w:rsidRDefault="001F204F">
      <w:pPr>
        <w:pStyle w:val="Definition-Field2"/>
      </w:pPr>
      <w:r>
        <w:t>In Office, the top attribute is limited to between 0 inclusive and 49 exclusive.</w:t>
      </w:r>
    </w:p>
    <w:p w:rsidR="00B13653" w:rsidRDefault="001F204F">
      <w:pPr>
        <w:pStyle w:val="Definition-Field"/>
      </w:pPr>
      <w:r>
        <w:t xml:space="preserve">d.   </w:t>
      </w:r>
      <w:r>
        <w:rPr>
          <w:i/>
        </w:rPr>
        <w:t>The standard states that the values of the bottom attribute are defined by the XML Schema double datatype.</w:t>
      </w:r>
    </w:p>
    <w:p w:rsidR="00B13653" w:rsidRDefault="001F204F">
      <w:pPr>
        <w:pStyle w:val="Definition-Field2"/>
      </w:pPr>
      <w:r>
        <w:t xml:space="preserve">In </w:t>
      </w:r>
      <w:r>
        <w:t>Office, the bottom attribute is limited to between 0 inclusive and 49 exclusive.</w:t>
      </w:r>
    </w:p>
    <w:p w:rsidR="00B13653" w:rsidRDefault="001F204F">
      <w:pPr>
        <w:pStyle w:val="Definition-Field"/>
      </w:pPr>
      <w:r>
        <w:t xml:space="preserve">e.   </w:t>
      </w:r>
      <w:r>
        <w:rPr>
          <w:i/>
        </w:rPr>
        <w:t>The standard states that values of the header attribute are defined by the XML Schema double datatype.</w:t>
      </w:r>
    </w:p>
    <w:p w:rsidR="00B13653" w:rsidRDefault="001F204F">
      <w:pPr>
        <w:pStyle w:val="Definition-Field2"/>
      </w:pPr>
      <w:r>
        <w:t>In Office, the header attribute is limited to between 0 inclusive a</w:t>
      </w:r>
      <w:r>
        <w:t>nd 49 exclusive.</w:t>
      </w:r>
    </w:p>
    <w:p w:rsidR="00B13653" w:rsidRDefault="001F204F">
      <w:pPr>
        <w:pStyle w:val="Definition-Field"/>
      </w:pPr>
      <w:r>
        <w:t xml:space="preserve">f.   </w:t>
      </w:r>
      <w:r>
        <w:rPr>
          <w:i/>
        </w:rPr>
        <w:t>The standard states that values of the footer attribute are defined by the XML Schema double datatype.</w:t>
      </w:r>
    </w:p>
    <w:p w:rsidR="00B13653" w:rsidRDefault="001F204F">
      <w:pPr>
        <w:pStyle w:val="Definition-Field2"/>
      </w:pPr>
      <w:r>
        <w:t>In Office, the footer attribute is limited to between 0 inclusive and 49 exclusive.</w:t>
      </w:r>
    </w:p>
    <w:p w:rsidR="00B13653" w:rsidRDefault="001F204F">
      <w:pPr>
        <w:pStyle w:val="Heading3"/>
      </w:pPr>
      <w:bookmarkStart w:id="1287" w:name="section_7d79dcced8fb43daa189f0e46658da62"/>
      <w:bookmarkStart w:id="1288" w:name="_Toc499809543"/>
      <w:r>
        <w:t>Part 1 Section 18.3.1.63, pageSetup (Page Setup</w:t>
      </w:r>
      <w:r>
        <w:t xml:space="preserve"> Settings)</w:t>
      </w:r>
      <w:bookmarkEnd w:id="1287"/>
      <w:bookmarkEnd w:id="1288"/>
      <w:r>
        <w:fldChar w:fldCharType="begin"/>
      </w:r>
      <w:r>
        <w:instrText xml:space="preserve"> XE "pageSetup (Page Setup Settings)"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ffbeaeb0d294ab783603f7b61509929">
        <w:r>
          <w:rPr>
            <w:rStyle w:val="Hyperlink"/>
          </w:rPr>
          <w:t>pageSetup, §21.2.2.134(b)</w:t>
        </w:r>
      </w:hyperlink>
      <w:r>
        <w:rPr>
          <w:i/>
        </w:rPr>
        <w:t>.</w:t>
      </w:r>
    </w:p>
    <w:p w:rsidR="00B13653" w:rsidRDefault="001F204F">
      <w:pPr>
        <w:pStyle w:val="Definition-Field"/>
      </w:pPr>
      <w:r>
        <w:t xml:space="preserve">a.   </w:t>
      </w:r>
      <w:r>
        <w:rPr>
          <w:i/>
        </w:rPr>
        <w:t>The standard specifi</w:t>
      </w:r>
      <w:r>
        <w:rPr>
          <w:i/>
        </w:rPr>
        <w:t>es that the scale attribute ranges from 10 to 400.</w:t>
      </w:r>
    </w:p>
    <w:p w:rsidR="00B13653" w:rsidRDefault="001F204F">
      <w:pPr>
        <w:pStyle w:val="Definition-Field2"/>
      </w:pPr>
      <w:r>
        <w:t>Excel also allow for a value of zero, which is interpreted as the automatic setting.</w:t>
      </w:r>
    </w:p>
    <w:p w:rsidR="00B13653" w:rsidRDefault="001F204F">
      <w:pPr>
        <w:pStyle w:val="Definition-Field"/>
      </w:pPr>
      <w:r>
        <w:t xml:space="preserve">b.   </w:t>
      </w:r>
      <w:r>
        <w:rPr>
          <w:i/>
        </w:rPr>
        <w:t>The standard states that the values of the horizontalDpi attribute are defined by the XML Schema unsignedInt dataty</w:t>
      </w:r>
      <w:r>
        <w:rPr>
          <w:i/>
        </w:rPr>
        <w:t>pe.</w:t>
      </w:r>
    </w:p>
    <w:p w:rsidR="00B13653" w:rsidRDefault="001F204F">
      <w:pPr>
        <w:pStyle w:val="Definition-Field2"/>
      </w:pPr>
      <w:r>
        <w:t>Excel restricts the value of this attribute to be at least 1.</w:t>
      </w:r>
    </w:p>
    <w:p w:rsidR="00B13653" w:rsidRDefault="001F204F">
      <w:pPr>
        <w:pStyle w:val="Definition-Field"/>
      </w:pPr>
      <w:r>
        <w:t xml:space="preserve">c.   </w:t>
      </w:r>
      <w:r>
        <w:rPr>
          <w:i/>
        </w:rPr>
        <w:t>The standard states that the values of the verticalDpi attribute are defined by the XML Schema unsignedInt datatype.</w:t>
      </w:r>
    </w:p>
    <w:p w:rsidR="00B13653" w:rsidRDefault="001F204F">
      <w:pPr>
        <w:pStyle w:val="Definition-Field2"/>
      </w:pPr>
      <w:r>
        <w:t>Excel restricts the value of this attribute to be at least 1.</w:t>
      </w:r>
    </w:p>
    <w:p w:rsidR="00B13653" w:rsidRDefault="001F204F">
      <w:pPr>
        <w:pStyle w:val="Definition-Field"/>
      </w:pPr>
      <w:r>
        <w:t xml:space="preserve">d.   </w:t>
      </w:r>
      <w:r>
        <w:rPr>
          <w:i/>
        </w:rPr>
        <w:t>T</w:t>
      </w:r>
      <w:r>
        <w:rPr>
          <w:i/>
        </w:rPr>
        <w:t>he standard states that the values of the copies attribute are defined by the XML Schema unsignedInt datatype.</w:t>
      </w:r>
    </w:p>
    <w:p w:rsidR="00B13653" w:rsidRDefault="001F204F">
      <w:pPr>
        <w:pStyle w:val="Definition-Field2"/>
      </w:pPr>
      <w:r>
        <w:t>Excel restricts the value of this attribute to be at least 1 and at most 32767.</w:t>
      </w:r>
    </w:p>
    <w:p w:rsidR="00B13653" w:rsidRDefault="001F204F">
      <w:pPr>
        <w:pStyle w:val="Definition-Field"/>
      </w:pPr>
      <w:r>
        <w:t xml:space="preserve">e.   </w:t>
      </w:r>
      <w:r>
        <w:rPr>
          <w:i/>
        </w:rPr>
        <w:t>The standard states that the values of the firstPageNumber a</w:t>
      </w:r>
      <w:r>
        <w:rPr>
          <w:i/>
        </w:rPr>
        <w:t>ttribute are defined by the XML Schema unsignedInt datatype.</w:t>
      </w:r>
    </w:p>
    <w:p w:rsidR="00B13653" w:rsidRDefault="001F204F">
      <w:pPr>
        <w:pStyle w:val="Definition-Field2"/>
      </w:pPr>
      <w:r>
        <w:t>Excel restricts the value of this attribute to be at most 32767 for the positive first page range and at least 4294967295 (-1) and at most 4294934531 (-32767) for the negative first page range.</w:t>
      </w:r>
    </w:p>
    <w:p w:rsidR="00B13653" w:rsidRDefault="001F204F">
      <w:pPr>
        <w:pStyle w:val="Definition-Field"/>
      </w:pPr>
      <w:r>
        <w:t>f</w:t>
      </w:r>
      <w:r>
        <w:t xml:space="preserve">.   </w:t>
      </w:r>
      <w:r>
        <w:rPr>
          <w:i/>
        </w:rPr>
        <w:t>The standard states that the values of the fitToWidth attribute are defined by the XML Schema unsignedInt datatype.</w:t>
      </w:r>
    </w:p>
    <w:p w:rsidR="00B13653" w:rsidRDefault="001F204F">
      <w:pPr>
        <w:pStyle w:val="Definition-Field2"/>
      </w:pPr>
      <w:r>
        <w:t>Excel restricts the value of this attribute to be at most 32767.</w:t>
      </w:r>
    </w:p>
    <w:p w:rsidR="00B13653" w:rsidRDefault="001F204F">
      <w:pPr>
        <w:pStyle w:val="Definition-Field"/>
      </w:pPr>
      <w:r>
        <w:t xml:space="preserve">g.   </w:t>
      </w:r>
      <w:r>
        <w:rPr>
          <w:i/>
        </w:rPr>
        <w:t xml:space="preserve">The standard states that the values of the fitToHeight attribute </w:t>
      </w:r>
      <w:r>
        <w:rPr>
          <w:i/>
        </w:rPr>
        <w:t>are defined by the XML Schema unsignedInt datatype.</w:t>
      </w:r>
    </w:p>
    <w:p w:rsidR="00B13653" w:rsidRDefault="001F204F">
      <w:pPr>
        <w:pStyle w:val="Definition-Field2"/>
      </w:pPr>
      <w:r>
        <w:t>Excel restricts the value of this attribute to be at most 32767.</w:t>
      </w:r>
    </w:p>
    <w:p w:rsidR="00B13653" w:rsidRDefault="001F204F">
      <w:pPr>
        <w:pStyle w:val="Definition-Field"/>
      </w:pPr>
      <w:r>
        <w:t xml:space="preserve">h.   </w:t>
      </w:r>
      <w:r>
        <w:rPr>
          <w:i/>
        </w:rPr>
        <w:t>The standard provides a list of paper sizes supported by the paperSize attribute.</w:t>
      </w:r>
    </w:p>
    <w:p w:rsidR="00B13653" w:rsidRDefault="001F204F">
      <w:r>
        <w:lastRenderedPageBreak/>
        <w:t xml:space="preserve">The paperSize attribute specifies the paper size </w:t>
      </w:r>
      <w:r>
        <w:t>according to the following table. Values larger than or equal to 256 specify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Meaning</w:t>
            </w:r>
          </w:p>
        </w:tc>
      </w:tr>
      <w:tr w:rsidR="00B13653" w:rsidTr="00B13653">
        <w:tc>
          <w:tcPr>
            <w:tcW w:w="0" w:type="auto"/>
            <w:vAlign w:val="center"/>
          </w:tcPr>
          <w:p w:rsidR="00B13653" w:rsidRDefault="001F204F">
            <w:pPr>
              <w:pStyle w:val="TableBodyText"/>
            </w:pPr>
            <w:r>
              <w:t>1</w:t>
            </w:r>
          </w:p>
        </w:tc>
        <w:tc>
          <w:tcPr>
            <w:tcW w:w="0" w:type="auto"/>
            <w:vAlign w:val="center"/>
          </w:tcPr>
          <w:p w:rsidR="00B13653" w:rsidRDefault="001F204F">
            <w:pPr>
              <w:pStyle w:val="TableBodyText"/>
            </w:pPr>
            <w:r>
              <w:t>US Letter 8 1/2 x 11</w:t>
            </w:r>
            <w:r>
              <w:t xml:space="preserve"> in</w:t>
            </w:r>
          </w:p>
        </w:tc>
      </w:tr>
      <w:tr w:rsidR="00B13653" w:rsidTr="00B13653">
        <w:tc>
          <w:tcPr>
            <w:tcW w:w="0" w:type="auto"/>
            <w:vAlign w:val="center"/>
          </w:tcPr>
          <w:p w:rsidR="00B13653" w:rsidRDefault="001F204F">
            <w:pPr>
              <w:pStyle w:val="TableBodyText"/>
            </w:pPr>
            <w:r>
              <w:t>2</w:t>
            </w:r>
          </w:p>
        </w:tc>
        <w:tc>
          <w:tcPr>
            <w:tcW w:w="0" w:type="auto"/>
            <w:vAlign w:val="center"/>
          </w:tcPr>
          <w:p w:rsidR="00B13653" w:rsidRDefault="001F204F">
            <w:pPr>
              <w:pStyle w:val="TableBodyText"/>
            </w:pPr>
            <w:r>
              <w:t>US Letter Small 8 1/2 x 11 in</w:t>
            </w:r>
          </w:p>
        </w:tc>
      </w:tr>
      <w:tr w:rsidR="00B13653" w:rsidTr="00B13653">
        <w:tc>
          <w:tcPr>
            <w:tcW w:w="0" w:type="auto"/>
            <w:vAlign w:val="center"/>
          </w:tcPr>
          <w:p w:rsidR="00B13653" w:rsidRDefault="001F204F">
            <w:pPr>
              <w:pStyle w:val="TableBodyText"/>
            </w:pPr>
            <w:r>
              <w:t>3</w:t>
            </w:r>
          </w:p>
        </w:tc>
        <w:tc>
          <w:tcPr>
            <w:tcW w:w="0" w:type="auto"/>
            <w:vAlign w:val="center"/>
          </w:tcPr>
          <w:p w:rsidR="00B13653" w:rsidRDefault="001F204F">
            <w:pPr>
              <w:pStyle w:val="TableBodyText"/>
            </w:pPr>
            <w:r>
              <w:t>US Tabloid 11 x 17 in</w:t>
            </w:r>
          </w:p>
        </w:tc>
      </w:tr>
      <w:tr w:rsidR="00B13653" w:rsidTr="00B13653">
        <w:tc>
          <w:tcPr>
            <w:tcW w:w="0" w:type="auto"/>
            <w:vAlign w:val="center"/>
          </w:tcPr>
          <w:p w:rsidR="00B13653" w:rsidRDefault="001F204F">
            <w:pPr>
              <w:pStyle w:val="TableBodyText"/>
            </w:pPr>
            <w:r>
              <w:t>4</w:t>
            </w:r>
          </w:p>
        </w:tc>
        <w:tc>
          <w:tcPr>
            <w:tcW w:w="0" w:type="auto"/>
            <w:vAlign w:val="center"/>
          </w:tcPr>
          <w:p w:rsidR="00B13653" w:rsidRDefault="001F204F">
            <w:pPr>
              <w:pStyle w:val="TableBodyText"/>
            </w:pPr>
            <w:r>
              <w:t xml:space="preserve">US Ledger 17 x 11 in </w:t>
            </w:r>
          </w:p>
        </w:tc>
      </w:tr>
      <w:tr w:rsidR="00B13653" w:rsidTr="00B13653">
        <w:tc>
          <w:tcPr>
            <w:tcW w:w="0" w:type="auto"/>
            <w:vAlign w:val="center"/>
          </w:tcPr>
          <w:p w:rsidR="00B13653" w:rsidRDefault="001F204F">
            <w:pPr>
              <w:pStyle w:val="TableBodyText"/>
            </w:pPr>
            <w:r>
              <w:t>5</w:t>
            </w:r>
          </w:p>
        </w:tc>
        <w:tc>
          <w:tcPr>
            <w:tcW w:w="0" w:type="auto"/>
            <w:vAlign w:val="center"/>
          </w:tcPr>
          <w:p w:rsidR="00B13653" w:rsidRDefault="001F204F">
            <w:pPr>
              <w:pStyle w:val="TableBodyText"/>
            </w:pPr>
            <w:r>
              <w:t>US Legal 8 1/2 x 14 in</w:t>
            </w:r>
          </w:p>
        </w:tc>
      </w:tr>
      <w:tr w:rsidR="00B13653" w:rsidTr="00B13653">
        <w:tc>
          <w:tcPr>
            <w:tcW w:w="0" w:type="auto"/>
            <w:vAlign w:val="center"/>
          </w:tcPr>
          <w:p w:rsidR="00B13653" w:rsidRDefault="001F204F">
            <w:pPr>
              <w:pStyle w:val="TableBodyText"/>
            </w:pPr>
            <w:r>
              <w:t>6</w:t>
            </w:r>
          </w:p>
        </w:tc>
        <w:tc>
          <w:tcPr>
            <w:tcW w:w="0" w:type="auto"/>
            <w:vAlign w:val="center"/>
          </w:tcPr>
          <w:p w:rsidR="00B13653" w:rsidRDefault="001F204F">
            <w:pPr>
              <w:pStyle w:val="TableBodyText"/>
            </w:pPr>
            <w:r>
              <w:t>US Statement 5 1/2 x 8 1/2 in</w:t>
            </w:r>
          </w:p>
        </w:tc>
      </w:tr>
      <w:tr w:rsidR="00B13653" w:rsidTr="00B13653">
        <w:tc>
          <w:tcPr>
            <w:tcW w:w="0" w:type="auto"/>
            <w:vAlign w:val="center"/>
          </w:tcPr>
          <w:p w:rsidR="00B13653" w:rsidRDefault="001F204F">
            <w:pPr>
              <w:pStyle w:val="TableBodyText"/>
            </w:pPr>
            <w:r>
              <w:t>7</w:t>
            </w:r>
          </w:p>
        </w:tc>
        <w:tc>
          <w:tcPr>
            <w:tcW w:w="0" w:type="auto"/>
            <w:vAlign w:val="center"/>
          </w:tcPr>
          <w:p w:rsidR="00B13653" w:rsidRDefault="001F204F">
            <w:pPr>
              <w:pStyle w:val="TableBodyText"/>
            </w:pPr>
            <w:r>
              <w:t>US Executive 7 1/4 x 10 1/2 in</w:t>
            </w:r>
          </w:p>
        </w:tc>
      </w:tr>
      <w:tr w:rsidR="00B13653" w:rsidTr="00B13653">
        <w:tc>
          <w:tcPr>
            <w:tcW w:w="0" w:type="auto"/>
            <w:vAlign w:val="center"/>
          </w:tcPr>
          <w:p w:rsidR="00B13653" w:rsidRDefault="001F204F">
            <w:pPr>
              <w:pStyle w:val="TableBodyText"/>
            </w:pPr>
            <w:r>
              <w:t>8</w:t>
            </w:r>
          </w:p>
        </w:tc>
        <w:tc>
          <w:tcPr>
            <w:tcW w:w="0" w:type="auto"/>
            <w:vAlign w:val="center"/>
          </w:tcPr>
          <w:p w:rsidR="00B13653" w:rsidRDefault="001F204F">
            <w:pPr>
              <w:pStyle w:val="TableBodyText"/>
            </w:pPr>
            <w:r>
              <w:t>A3 297 x 420 mm</w:t>
            </w:r>
          </w:p>
        </w:tc>
      </w:tr>
      <w:tr w:rsidR="00B13653" w:rsidTr="00B13653">
        <w:tc>
          <w:tcPr>
            <w:tcW w:w="0" w:type="auto"/>
            <w:vAlign w:val="center"/>
          </w:tcPr>
          <w:p w:rsidR="00B13653" w:rsidRDefault="001F204F">
            <w:pPr>
              <w:pStyle w:val="TableBodyText"/>
            </w:pPr>
            <w:r>
              <w:t>9</w:t>
            </w:r>
          </w:p>
        </w:tc>
        <w:tc>
          <w:tcPr>
            <w:tcW w:w="0" w:type="auto"/>
            <w:vAlign w:val="center"/>
          </w:tcPr>
          <w:p w:rsidR="00B13653" w:rsidRDefault="001F204F">
            <w:pPr>
              <w:pStyle w:val="TableBodyText"/>
            </w:pPr>
            <w:r>
              <w:t>A4 210 x 297 mm</w:t>
            </w:r>
          </w:p>
        </w:tc>
      </w:tr>
      <w:tr w:rsidR="00B13653" w:rsidTr="00B13653">
        <w:tc>
          <w:tcPr>
            <w:tcW w:w="0" w:type="auto"/>
            <w:vAlign w:val="center"/>
          </w:tcPr>
          <w:p w:rsidR="00B13653" w:rsidRDefault="001F204F">
            <w:pPr>
              <w:pStyle w:val="TableBodyText"/>
            </w:pPr>
            <w:r>
              <w:t>10</w:t>
            </w:r>
          </w:p>
        </w:tc>
        <w:tc>
          <w:tcPr>
            <w:tcW w:w="0" w:type="auto"/>
            <w:vAlign w:val="center"/>
          </w:tcPr>
          <w:p w:rsidR="00B13653" w:rsidRDefault="001F204F">
            <w:pPr>
              <w:pStyle w:val="TableBodyText"/>
            </w:pPr>
            <w:r>
              <w:t>A4 Small 210 x 297 mm</w:t>
            </w:r>
          </w:p>
        </w:tc>
      </w:tr>
      <w:tr w:rsidR="00B13653" w:rsidTr="00B13653">
        <w:tc>
          <w:tcPr>
            <w:tcW w:w="0" w:type="auto"/>
            <w:vAlign w:val="center"/>
          </w:tcPr>
          <w:p w:rsidR="00B13653" w:rsidRDefault="001F204F">
            <w:pPr>
              <w:pStyle w:val="TableBodyText"/>
            </w:pPr>
            <w:r>
              <w:t>11</w:t>
            </w:r>
          </w:p>
        </w:tc>
        <w:tc>
          <w:tcPr>
            <w:tcW w:w="0" w:type="auto"/>
            <w:vAlign w:val="center"/>
          </w:tcPr>
          <w:p w:rsidR="00B13653" w:rsidRDefault="001F204F">
            <w:pPr>
              <w:pStyle w:val="TableBodyText"/>
            </w:pPr>
            <w:r>
              <w:t>A5 148 x</w:t>
            </w:r>
            <w:r>
              <w:t xml:space="preserve"> 210 mm</w:t>
            </w:r>
          </w:p>
        </w:tc>
      </w:tr>
      <w:tr w:rsidR="00B13653" w:rsidTr="00B13653">
        <w:tc>
          <w:tcPr>
            <w:tcW w:w="0" w:type="auto"/>
            <w:vAlign w:val="center"/>
          </w:tcPr>
          <w:p w:rsidR="00B13653" w:rsidRDefault="001F204F">
            <w:pPr>
              <w:pStyle w:val="TableBodyText"/>
            </w:pPr>
            <w:r>
              <w:t>12</w:t>
            </w:r>
          </w:p>
        </w:tc>
        <w:tc>
          <w:tcPr>
            <w:tcW w:w="0" w:type="auto"/>
            <w:vAlign w:val="center"/>
          </w:tcPr>
          <w:p w:rsidR="00B13653" w:rsidRDefault="001F204F">
            <w:pPr>
              <w:pStyle w:val="TableBodyText"/>
            </w:pPr>
            <w:r>
              <w:t>B4 (JIS) 250 x 354</w:t>
            </w:r>
          </w:p>
        </w:tc>
      </w:tr>
      <w:tr w:rsidR="00B13653" w:rsidTr="00B13653">
        <w:tc>
          <w:tcPr>
            <w:tcW w:w="0" w:type="auto"/>
            <w:vAlign w:val="center"/>
          </w:tcPr>
          <w:p w:rsidR="00B13653" w:rsidRDefault="001F204F">
            <w:pPr>
              <w:pStyle w:val="TableBodyText"/>
            </w:pPr>
            <w:r>
              <w:t>13</w:t>
            </w:r>
          </w:p>
        </w:tc>
        <w:tc>
          <w:tcPr>
            <w:tcW w:w="0" w:type="auto"/>
            <w:vAlign w:val="center"/>
          </w:tcPr>
          <w:p w:rsidR="00B13653" w:rsidRDefault="001F204F">
            <w:pPr>
              <w:pStyle w:val="TableBodyText"/>
            </w:pPr>
            <w:r>
              <w:t>B5 (JIS) 182 x 257 mm</w:t>
            </w:r>
          </w:p>
        </w:tc>
      </w:tr>
      <w:tr w:rsidR="00B13653" w:rsidTr="00B13653">
        <w:tc>
          <w:tcPr>
            <w:tcW w:w="0" w:type="auto"/>
            <w:vAlign w:val="center"/>
          </w:tcPr>
          <w:p w:rsidR="00B13653" w:rsidRDefault="001F204F">
            <w:pPr>
              <w:pStyle w:val="TableBodyText"/>
            </w:pPr>
            <w:r>
              <w:t>14</w:t>
            </w:r>
          </w:p>
        </w:tc>
        <w:tc>
          <w:tcPr>
            <w:tcW w:w="0" w:type="auto"/>
            <w:vAlign w:val="center"/>
          </w:tcPr>
          <w:p w:rsidR="00B13653" w:rsidRDefault="001F204F">
            <w:pPr>
              <w:pStyle w:val="TableBodyText"/>
            </w:pPr>
            <w:r>
              <w:t>Folio 8 1/2 x 13 in</w:t>
            </w:r>
          </w:p>
        </w:tc>
      </w:tr>
      <w:tr w:rsidR="00B13653" w:rsidTr="00B13653">
        <w:tc>
          <w:tcPr>
            <w:tcW w:w="0" w:type="auto"/>
            <w:vAlign w:val="center"/>
          </w:tcPr>
          <w:p w:rsidR="00B13653" w:rsidRDefault="001F204F">
            <w:pPr>
              <w:pStyle w:val="TableBodyText"/>
            </w:pPr>
            <w:r>
              <w:t>15</w:t>
            </w:r>
          </w:p>
        </w:tc>
        <w:tc>
          <w:tcPr>
            <w:tcW w:w="0" w:type="auto"/>
            <w:vAlign w:val="center"/>
          </w:tcPr>
          <w:p w:rsidR="00B13653" w:rsidRDefault="001F204F">
            <w:pPr>
              <w:pStyle w:val="TableBodyText"/>
            </w:pPr>
            <w:r>
              <w:t>Quarto 215 x 275 mm</w:t>
            </w:r>
          </w:p>
        </w:tc>
      </w:tr>
      <w:tr w:rsidR="00B13653" w:rsidTr="00B13653">
        <w:tc>
          <w:tcPr>
            <w:tcW w:w="0" w:type="auto"/>
            <w:vAlign w:val="center"/>
          </w:tcPr>
          <w:p w:rsidR="00B13653" w:rsidRDefault="001F204F">
            <w:pPr>
              <w:pStyle w:val="TableBodyText"/>
            </w:pPr>
            <w:r>
              <w:t>16</w:t>
            </w:r>
          </w:p>
        </w:tc>
        <w:tc>
          <w:tcPr>
            <w:tcW w:w="0" w:type="auto"/>
            <w:vAlign w:val="center"/>
          </w:tcPr>
          <w:p w:rsidR="00B13653" w:rsidRDefault="001F204F">
            <w:pPr>
              <w:pStyle w:val="TableBodyText"/>
            </w:pPr>
            <w:r>
              <w:t>10 x 14 in</w:t>
            </w:r>
          </w:p>
        </w:tc>
      </w:tr>
      <w:tr w:rsidR="00B13653" w:rsidTr="00B13653">
        <w:tc>
          <w:tcPr>
            <w:tcW w:w="0" w:type="auto"/>
            <w:vAlign w:val="center"/>
          </w:tcPr>
          <w:p w:rsidR="00B13653" w:rsidRDefault="001F204F">
            <w:pPr>
              <w:pStyle w:val="TableBodyText"/>
            </w:pPr>
            <w:r>
              <w:t>17</w:t>
            </w:r>
          </w:p>
        </w:tc>
        <w:tc>
          <w:tcPr>
            <w:tcW w:w="0" w:type="auto"/>
            <w:vAlign w:val="center"/>
          </w:tcPr>
          <w:p w:rsidR="00B13653" w:rsidRDefault="001F204F">
            <w:pPr>
              <w:pStyle w:val="TableBodyText"/>
            </w:pPr>
            <w:r>
              <w:t>11 x 17 in</w:t>
            </w:r>
          </w:p>
        </w:tc>
      </w:tr>
      <w:tr w:rsidR="00B13653" w:rsidTr="00B13653">
        <w:tc>
          <w:tcPr>
            <w:tcW w:w="0" w:type="auto"/>
            <w:vAlign w:val="center"/>
          </w:tcPr>
          <w:p w:rsidR="00B13653" w:rsidRDefault="001F204F">
            <w:pPr>
              <w:pStyle w:val="TableBodyText"/>
            </w:pPr>
            <w:r>
              <w:t>18</w:t>
            </w:r>
          </w:p>
        </w:tc>
        <w:tc>
          <w:tcPr>
            <w:tcW w:w="0" w:type="auto"/>
            <w:vAlign w:val="center"/>
          </w:tcPr>
          <w:p w:rsidR="00B13653" w:rsidRDefault="001F204F">
            <w:pPr>
              <w:pStyle w:val="TableBodyText"/>
            </w:pPr>
            <w:r>
              <w:t>US Note 8 1/2 x 11 in</w:t>
            </w:r>
          </w:p>
        </w:tc>
      </w:tr>
      <w:tr w:rsidR="00B13653" w:rsidTr="00B13653">
        <w:tc>
          <w:tcPr>
            <w:tcW w:w="0" w:type="auto"/>
            <w:vAlign w:val="center"/>
          </w:tcPr>
          <w:p w:rsidR="00B13653" w:rsidRDefault="001F204F">
            <w:pPr>
              <w:pStyle w:val="TableBodyText"/>
            </w:pPr>
            <w:r>
              <w:t>19</w:t>
            </w:r>
          </w:p>
        </w:tc>
        <w:tc>
          <w:tcPr>
            <w:tcW w:w="0" w:type="auto"/>
            <w:vAlign w:val="center"/>
          </w:tcPr>
          <w:p w:rsidR="00B13653" w:rsidRDefault="001F204F">
            <w:pPr>
              <w:pStyle w:val="TableBodyText"/>
            </w:pPr>
            <w:r>
              <w:t>US Envelope #9 3 7/8 x 8 7/8</w:t>
            </w:r>
          </w:p>
        </w:tc>
      </w:tr>
      <w:tr w:rsidR="00B13653" w:rsidTr="00B13653">
        <w:tc>
          <w:tcPr>
            <w:tcW w:w="0" w:type="auto"/>
            <w:vAlign w:val="center"/>
          </w:tcPr>
          <w:p w:rsidR="00B13653" w:rsidRDefault="001F204F">
            <w:pPr>
              <w:pStyle w:val="TableBodyText"/>
            </w:pPr>
            <w:r>
              <w:t>20</w:t>
            </w:r>
          </w:p>
        </w:tc>
        <w:tc>
          <w:tcPr>
            <w:tcW w:w="0" w:type="auto"/>
            <w:vAlign w:val="center"/>
          </w:tcPr>
          <w:p w:rsidR="00B13653" w:rsidRDefault="001F204F">
            <w:pPr>
              <w:pStyle w:val="TableBodyText"/>
            </w:pPr>
            <w:r>
              <w:t>US Envelope #10 4 1/8 x 9 1/2</w:t>
            </w:r>
          </w:p>
        </w:tc>
      </w:tr>
      <w:tr w:rsidR="00B13653" w:rsidTr="00B13653">
        <w:tc>
          <w:tcPr>
            <w:tcW w:w="0" w:type="auto"/>
            <w:vAlign w:val="center"/>
          </w:tcPr>
          <w:p w:rsidR="00B13653" w:rsidRDefault="001F204F">
            <w:pPr>
              <w:pStyle w:val="TableBodyText"/>
            </w:pPr>
            <w:r>
              <w:t>21</w:t>
            </w:r>
          </w:p>
        </w:tc>
        <w:tc>
          <w:tcPr>
            <w:tcW w:w="0" w:type="auto"/>
            <w:vAlign w:val="center"/>
          </w:tcPr>
          <w:p w:rsidR="00B13653" w:rsidRDefault="001F204F">
            <w:pPr>
              <w:pStyle w:val="TableBodyText"/>
            </w:pPr>
            <w:r>
              <w:t xml:space="preserve">US Envelope #11 4 1/2 x </w:t>
            </w:r>
            <w:r>
              <w:t>10 3/8</w:t>
            </w:r>
          </w:p>
        </w:tc>
      </w:tr>
      <w:tr w:rsidR="00B13653" w:rsidTr="00B13653">
        <w:tc>
          <w:tcPr>
            <w:tcW w:w="0" w:type="auto"/>
            <w:vAlign w:val="center"/>
          </w:tcPr>
          <w:p w:rsidR="00B13653" w:rsidRDefault="001F204F">
            <w:pPr>
              <w:pStyle w:val="TableBodyText"/>
            </w:pPr>
            <w:r>
              <w:t>22</w:t>
            </w:r>
          </w:p>
        </w:tc>
        <w:tc>
          <w:tcPr>
            <w:tcW w:w="0" w:type="auto"/>
            <w:vAlign w:val="center"/>
          </w:tcPr>
          <w:p w:rsidR="00B13653" w:rsidRDefault="001F204F">
            <w:pPr>
              <w:pStyle w:val="TableBodyText"/>
            </w:pPr>
            <w:r>
              <w:t>US Envelope #12 4 \276 x 11</w:t>
            </w:r>
          </w:p>
        </w:tc>
      </w:tr>
      <w:tr w:rsidR="00B13653" w:rsidTr="00B13653">
        <w:tc>
          <w:tcPr>
            <w:tcW w:w="0" w:type="auto"/>
            <w:vAlign w:val="center"/>
          </w:tcPr>
          <w:p w:rsidR="00B13653" w:rsidRDefault="001F204F">
            <w:pPr>
              <w:pStyle w:val="TableBodyText"/>
            </w:pPr>
            <w:r>
              <w:t>23</w:t>
            </w:r>
          </w:p>
        </w:tc>
        <w:tc>
          <w:tcPr>
            <w:tcW w:w="0" w:type="auto"/>
            <w:vAlign w:val="center"/>
          </w:tcPr>
          <w:p w:rsidR="00B13653" w:rsidRDefault="001F204F">
            <w:pPr>
              <w:pStyle w:val="TableBodyText"/>
            </w:pPr>
            <w:r>
              <w:t>US Envelope #14 5 x 11 1/2</w:t>
            </w:r>
          </w:p>
        </w:tc>
      </w:tr>
      <w:tr w:rsidR="00B13653" w:rsidTr="00B13653">
        <w:tc>
          <w:tcPr>
            <w:tcW w:w="0" w:type="auto"/>
            <w:vAlign w:val="center"/>
          </w:tcPr>
          <w:p w:rsidR="00B13653" w:rsidRDefault="001F204F">
            <w:pPr>
              <w:pStyle w:val="TableBodyText"/>
            </w:pPr>
            <w:r>
              <w:t>24</w:t>
            </w:r>
          </w:p>
        </w:tc>
        <w:tc>
          <w:tcPr>
            <w:tcW w:w="0" w:type="auto"/>
            <w:vAlign w:val="center"/>
          </w:tcPr>
          <w:p w:rsidR="00B13653" w:rsidRDefault="001F204F">
            <w:pPr>
              <w:pStyle w:val="TableBodyText"/>
            </w:pPr>
            <w:r>
              <w:t>C size sheet</w:t>
            </w:r>
          </w:p>
        </w:tc>
      </w:tr>
      <w:tr w:rsidR="00B13653" w:rsidTr="00B13653">
        <w:tc>
          <w:tcPr>
            <w:tcW w:w="0" w:type="auto"/>
            <w:vAlign w:val="center"/>
          </w:tcPr>
          <w:p w:rsidR="00B13653" w:rsidRDefault="001F204F">
            <w:pPr>
              <w:pStyle w:val="TableBodyText"/>
            </w:pPr>
            <w:r>
              <w:t>25</w:t>
            </w:r>
          </w:p>
        </w:tc>
        <w:tc>
          <w:tcPr>
            <w:tcW w:w="0" w:type="auto"/>
            <w:vAlign w:val="center"/>
          </w:tcPr>
          <w:p w:rsidR="00B13653" w:rsidRDefault="001F204F">
            <w:pPr>
              <w:pStyle w:val="TableBodyText"/>
            </w:pPr>
            <w:r>
              <w:t>D size sheet</w:t>
            </w:r>
          </w:p>
        </w:tc>
      </w:tr>
      <w:tr w:rsidR="00B13653" w:rsidTr="00B13653">
        <w:tc>
          <w:tcPr>
            <w:tcW w:w="0" w:type="auto"/>
            <w:vAlign w:val="center"/>
          </w:tcPr>
          <w:p w:rsidR="00B13653" w:rsidRDefault="001F204F">
            <w:pPr>
              <w:pStyle w:val="TableBodyText"/>
            </w:pPr>
            <w:r>
              <w:t>26</w:t>
            </w:r>
          </w:p>
        </w:tc>
        <w:tc>
          <w:tcPr>
            <w:tcW w:w="0" w:type="auto"/>
            <w:vAlign w:val="center"/>
          </w:tcPr>
          <w:p w:rsidR="00B13653" w:rsidRDefault="001F204F">
            <w:pPr>
              <w:pStyle w:val="TableBodyText"/>
            </w:pPr>
            <w:r>
              <w:t>E size sheet</w:t>
            </w:r>
          </w:p>
        </w:tc>
      </w:tr>
      <w:tr w:rsidR="00B13653" w:rsidTr="00B13653">
        <w:tc>
          <w:tcPr>
            <w:tcW w:w="0" w:type="auto"/>
            <w:vAlign w:val="center"/>
          </w:tcPr>
          <w:p w:rsidR="00B13653" w:rsidRDefault="001F204F">
            <w:pPr>
              <w:pStyle w:val="TableBodyText"/>
            </w:pPr>
            <w:r>
              <w:t>27</w:t>
            </w:r>
          </w:p>
        </w:tc>
        <w:tc>
          <w:tcPr>
            <w:tcW w:w="0" w:type="auto"/>
            <w:vAlign w:val="center"/>
          </w:tcPr>
          <w:p w:rsidR="00B13653" w:rsidRDefault="001F204F">
            <w:pPr>
              <w:pStyle w:val="TableBodyText"/>
            </w:pPr>
            <w:r>
              <w:t>Envelope DL 110 x 220mm</w:t>
            </w:r>
          </w:p>
        </w:tc>
      </w:tr>
      <w:tr w:rsidR="00B13653" w:rsidTr="00B13653">
        <w:tc>
          <w:tcPr>
            <w:tcW w:w="0" w:type="auto"/>
            <w:vAlign w:val="center"/>
          </w:tcPr>
          <w:p w:rsidR="00B13653" w:rsidRDefault="001F204F">
            <w:pPr>
              <w:pStyle w:val="TableBodyText"/>
            </w:pPr>
            <w:r>
              <w:t>28</w:t>
            </w:r>
          </w:p>
        </w:tc>
        <w:tc>
          <w:tcPr>
            <w:tcW w:w="0" w:type="auto"/>
            <w:vAlign w:val="center"/>
          </w:tcPr>
          <w:p w:rsidR="00B13653" w:rsidRDefault="001F204F">
            <w:pPr>
              <w:pStyle w:val="TableBodyText"/>
            </w:pPr>
            <w:r>
              <w:t>Envelope C5 162 x 229 mm</w:t>
            </w:r>
          </w:p>
        </w:tc>
      </w:tr>
      <w:tr w:rsidR="00B13653" w:rsidTr="00B13653">
        <w:tc>
          <w:tcPr>
            <w:tcW w:w="0" w:type="auto"/>
            <w:vAlign w:val="center"/>
          </w:tcPr>
          <w:p w:rsidR="00B13653" w:rsidRDefault="001F204F">
            <w:pPr>
              <w:pStyle w:val="TableBodyText"/>
            </w:pPr>
            <w:r>
              <w:t>29</w:t>
            </w:r>
          </w:p>
        </w:tc>
        <w:tc>
          <w:tcPr>
            <w:tcW w:w="0" w:type="auto"/>
            <w:vAlign w:val="center"/>
          </w:tcPr>
          <w:p w:rsidR="00B13653" w:rsidRDefault="001F204F">
            <w:pPr>
              <w:pStyle w:val="TableBodyText"/>
            </w:pPr>
            <w:r>
              <w:t>Envelope C3 324 x 458 mm</w:t>
            </w:r>
          </w:p>
        </w:tc>
      </w:tr>
      <w:tr w:rsidR="00B13653" w:rsidTr="00B13653">
        <w:tc>
          <w:tcPr>
            <w:tcW w:w="0" w:type="auto"/>
            <w:vAlign w:val="center"/>
          </w:tcPr>
          <w:p w:rsidR="00B13653" w:rsidRDefault="001F204F">
            <w:pPr>
              <w:pStyle w:val="TableBodyText"/>
            </w:pPr>
            <w:r>
              <w:t>30</w:t>
            </w:r>
          </w:p>
        </w:tc>
        <w:tc>
          <w:tcPr>
            <w:tcW w:w="0" w:type="auto"/>
            <w:vAlign w:val="center"/>
          </w:tcPr>
          <w:p w:rsidR="00B13653" w:rsidRDefault="001F204F">
            <w:pPr>
              <w:pStyle w:val="TableBodyText"/>
            </w:pPr>
            <w:r>
              <w:t>Envelope C4 229 x 324 mm</w:t>
            </w:r>
          </w:p>
        </w:tc>
      </w:tr>
      <w:tr w:rsidR="00B13653" w:rsidTr="00B13653">
        <w:tc>
          <w:tcPr>
            <w:tcW w:w="0" w:type="auto"/>
            <w:vAlign w:val="center"/>
          </w:tcPr>
          <w:p w:rsidR="00B13653" w:rsidRDefault="001F204F">
            <w:pPr>
              <w:pStyle w:val="TableBodyText"/>
            </w:pPr>
            <w:r>
              <w:lastRenderedPageBreak/>
              <w:t>31</w:t>
            </w:r>
          </w:p>
        </w:tc>
        <w:tc>
          <w:tcPr>
            <w:tcW w:w="0" w:type="auto"/>
            <w:vAlign w:val="center"/>
          </w:tcPr>
          <w:p w:rsidR="00B13653" w:rsidRDefault="001F204F">
            <w:pPr>
              <w:pStyle w:val="TableBodyText"/>
            </w:pPr>
            <w:r>
              <w:t xml:space="preserve">Envelope C6 114 </w:t>
            </w:r>
            <w:r>
              <w:t>x 162 mm</w:t>
            </w:r>
          </w:p>
        </w:tc>
      </w:tr>
      <w:tr w:rsidR="00B13653" w:rsidTr="00B13653">
        <w:tc>
          <w:tcPr>
            <w:tcW w:w="0" w:type="auto"/>
            <w:vAlign w:val="center"/>
          </w:tcPr>
          <w:p w:rsidR="00B13653" w:rsidRDefault="001F204F">
            <w:pPr>
              <w:pStyle w:val="TableBodyText"/>
            </w:pPr>
            <w:r>
              <w:t>32</w:t>
            </w:r>
          </w:p>
        </w:tc>
        <w:tc>
          <w:tcPr>
            <w:tcW w:w="0" w:type="auto"/>
            <w:vAlign w:val="center"/>
          </w:tcPr>
          <w:p w:rsidR="00B13653" w:rsidRDefault="001F204F">
            <w:pPr>
              <w:pStyle w:val="TableBodyText"/>
            </w:pPr>
            <w:r>
              <w:t>Envelope C65 114 x 229 mm</w:t>
            </w:r>
          </w:p>
        </w:tc>
      </w:tr>
      <w:tr w:rsidR="00B13653" w:rsidTr="00B13653">
        <w:tc>
          <w:tcPr>
            <w:tcW w:w="0" w:type="auto"/>
            <w:vAlign w:val="center"/>
          </w:tcPr>
          <w:p w:rsidR="00B13653" w:rsidRDefault="001F204F">
            <w:pPr>
              <w:pStyle w:val="TableBodyText"/>
            </w:pPr>
            <w:r>
              <w:t>33</w:t>
            </w:r>
          </w:p>
        </w:tc>
        <w:tc>
          <w:tcPr>
            <w:tcW w:w="0" w:type="auto"/>
            <w:vAlign w:val="center"/>
          </w:tcPr>
          <w:p w:rsidR="00B13653" w:rsidRDefault="001F204F">
            <w:pPr>
              <w:pStyle w:val="TableBodyText"/>
            </w:pPr>
            <w:r>
              <w:t>Envelope B4 250 x 353 mm</w:t>
            </w:r>
          </w:p>
        </w:tc>
      </w:tr>
      <w:tr w:rsidR="00B13653" w:rsidTr="00B13653">
        <w:tc>
          <w:tcPr>
            <w:tcW w:w="0" w:type="auto"/>
            <w:vAlign w:val="center"/>
          </w:tcPr>
          <w:p w:rsidR="00B13653" w:rsidRDefault="001F204F">
            <w:pPr>
              <w:pStyle w:val="TableBodyText"/>
            </w:pPr>
            <w:r>
              <w:t>34</w:t>
            </w:r>
          </w:p>
        </w:tc>
        <w:tc>
          <w:tcPr>
            <w:tcW w:w="0" w:type="auto"/>
            <w:vAlign w:val="center"/>
          </w:tcPr>
          <w:p w:rsidR="00B13653" w:rsidRDefault="001F204F">
            <w:pPr>
              <w:pStyle w:val="TableBodyText"/>
            </w:pPr>
            <w:r>
              <w:t>Envelope B5 176 x 250 mm</w:t>
            </w:r>
          </w:p>
        </w:tc>
      </w:tr>
      <w:tr w:rsidR="00B13653" w:rsidTr="00B13653">
        <w:tc>
          <w:tcPr>
            <w:tcW w:w="0" w:type="auto"/>
            <w:vAlign w:val="center"/>
          </w:tcPr>
          <w:p w:rsidR="00B13653" w:rsidRDefault="001F204F">
            <w:pPr>
              <w:pStyle w:val="TableBodyText"/>
            </w:pPr>
            <w:r>
              <w:t>35</w:t>
            </w:r>
          </w:p>
        </w:tc>
        <w:tc>
          <w:tcPr>
            <w:tcW w:w="0" w:type="auto"/>
            <w:vAlign w:val="center"/>
          </w:tcPr>
          <w:p w:rsidR="00B13653" w:rsidRDefault="001F204F">
            <w:pPr>
              <w:pStyle w:val="TableBodyText"/>
            </w:pPr>
            <w:r>
              <w:t>Envelope B6 176 x 125 mm</w:t>
            </w:r>
          </w:p>
        </w:tc>
      </w:tr>
      <w:tr w:rsidR="00B13653" w:rsidTr="00B13653">
        <w:tc>
          <w:tcPr>
            <w:tcW w:w="0" w:type="auto"/>
            <w:vAlign w:val="center"/>
          </w:tcPr>
          <w:p w:rsidR="00B13653" w:rsidRDefault="001F204F">
            <w:pPr>
              <w:pStyle w:val="TableBodyText"/>
            </w:pPr>
            <w:r>
              <w:t>36</w:t>
            </w:r>
          </w:p>
        </w:tc>
        <w:tc>
          <w:tcPr>
            <w:tcW w:w="0" w:type="auto"/>
            <w:vAlign w:val="center"/>
          </w:tcPr>
          <w:p w:rsidR="00B13653" w:rsidRDefault="001F204F">
            <w:pPr>
              <w:pStyle w:val="TableBodyText"/>
            </w:pPr>
            <w:r>
              <w:t>Envelope 110 x 230 mm</w:t>
            </w:r>
          </w:p>
        </w:tc>
      </w:tr>
      <w:tr w:rsidR="00B13653" w:rsidTr="00B13653">
        <w:tc>
          <w:tcPr>
            <w:tcW w:w="0" w:type="auto"/>
            <w:vAlign w:val="center"/>
          </w:tcPr>
          <w:p w:rsidR="00B13653" w:rsidRDefault="001F204F">
            <w:pPr>
              <w:pStyle w:val="TableBodyText"/>
            </w:pPr>
            <w:r>
              <w:t>37</w:t>
            </w:r>
          </w:p>
        </w:tc>
        <w:tc>
          <w:tcPr>
            <w:tcW w:w="0" w:type="auto"/>
            <w:vAlign w:val="center"/>
          </w:tcPr>
          <w:p w:rsidR="00B13653" w:rsidRDefault="001F204F">
            <w:pPr>
              <w:pStyle w:val="TableBodyText"/>
            </w:pPr>
            <w:r>
              <w:t>US Envelope Monarch 3.875 x 7.5 in</w:t>
            </w:r>
          </w:p>
        </w:tc>
      </w:tr>
      <w:tr w:rsidR="00B13653" w:rsidTr="00B13653">
        <w:tc>
          <w:tcPr>
            <w:tcW w:w="0" w:type="auto"/>
            <w:vAlign w:val="center"/>
          </w:tcPr>
          <w:p w:rsidR="00B13653" w:rsidRDefault="001F204F">
            <w:pPr>
              <w:pStyle w:val="TableBodyText"/>
            </w:pPr>
            <w:r>
              <w:t>38</w:t>
            </w:r>
          </w:p>
        </w:tc>
        <w:tc>
          <w:tcPr>
            <w:tcW w:w="0" w:type="auto"/>
            <w:vAlign w:val="center"/>
          </w:tcPr>
          <w:p w:rsidR="00B13653" w:rsidRDefault="001F204F">
            <w:pPr>
              <w:pStyle w:val="TableBodyText"/>
            </w:pPr>
            <w:r>
              <w:t>6 3/4 US Envelope 3 5/8 x 6 1/2 in</w:t>
            </w:r>
          </w:p>
        </w:tc>
      </w:tr>
      <w:tr w:rsidR="00B13653" w:rsidTr="00B13653">
        <w:tc>
          <w:tcPr>
            <w:tcW w:w="0" w:type="auto"/>
            <w:vAlign w:val="center"/>
          </w:tcPr>
          <w:p w:rsidR="00B13653" w:rsidRDefault="001F204F">
            <w:pPr>
              <w:pStyle w:val="TableBodyText"/>
            </w:pPr>
            <w:r>
              <w:t>39</w:t>
            </w:r>
          </w:p>
        </w:tc>
        <w:tc>
          <w:tcPr>
            <w:tcW w:w="0" w:type="auto"/>
            <w:vAlign w:val="center"/>
          </w:tcPr>
          <w:p w:rsidR="00B13653" w:rsidRDefault="001F204F">
            <w:pPr>
              <w:pStyle w:val="TableBodyText"/>
            </w:pPr>
            <w:r>
              <w:t xml:space="preserve">US Std Fanfold 14 7/8 </w:t>
            </w:r>
            <w:r>
              <w:t>x 11 in</w:t>
            </w:r>
          </w:p>
        </w:tc>
      </w:tr>
      <w:tr w:rsidR="00B13653" w:rsidTr="00B13653">
        <w:tc>
          <w:tcPr>
            <w:tcW w:w="0" w:type="auto"/>
            <w:vAlign w:val="center"/>
          </w:tcPr>
          <w:p w:rsidR="00B13653" w:rsidRDefault="001F204F">
            <w:pPr>
              <w:pStyle w:val="TableBodyText"/>
            </w:pPr>
            <w:r>
              <w:t>40</w:t>
            </w:r>
          </w:p>
        </w:tc>
        <w:tc>
          <w:tcPr>
            <w:tcW w:w="0" w:type="auto"/>
            <w:vAlign w:val="center"/>
          </w:tcPr>
          <w:p w:rsidR="00B13653" w:rsidRDefault="001F204F">
            <w:pPr>
              <w:pStyle w:val="TableBodyText"/>
            </w:pPr>
            <w:r>
              <w:t>German Std Fanfold 8 1/2 x 12 in</w:t>
            </w:r>
          </w:p>
        </w:tc>
      </w:tr>
      <w:tr w:rsidR="00B13653" w:rsidTr="00B13653">
        <w:tc>
          <w:tcPr>
            <w:tcW w:w="0" w:type="auto"/>
            <w:vAlign w:val="center"/>
          </w:tcPr>
          <w:p w:rsidR="00B13653" w:rsidRDefault="001F204F">
            <w:pPr>
              <w:pStyle w:val="TableBodyText"/>
            </w:pPr>
            <w:r>
              <w:t>41</w:t>
            </w:r>
          </w:p>
        </w:tc>
        <w:tc>
          <w:tcPr>
            <w:tcW w:w="0" w:type="auto"/>
            <w:vAlign w:val="center"/>
          </w:tcPr>
          <w:p w:rsidR="00B13653" w:rsidRDefault="001F204F">
            <w:pPr>
              <w:pStyle w:val="TableBodyText"/>
            </w:pPr>
            <w:r>
              <w:t>German Legal Fanfold 8 1/2 x 13 in</w:t>
            </w:r>
          </w:p>
        </w:tc>
      </w:tr>
      <w:tr w:rsidR="00B13653" w:rsidTr="00B13653">
        <w:tc>
          <w:tcPr>
            <w:tcW w:w="0" w:type="auto"/>
            <w:vAlign w:val="center"/>
          </w:tcPr>
          <w:p w:rsidR="00B13653" w:rsidRDefault="001F204F">
            <w:pPr>
              <w:pStyle w:val="TableBodyText"/>
            </w:pPr>
            <w:r>
              <w:t>42</w:t>
            </w:r>
          </w:p>
        </w:tc>
        <w:tc>
          <w:tcPr>
            <w:tcW w:w="0" w:type="auto"/>
            <w:vAlign w:val="center"/>
          </w:tcPr>
          <w:p w:rsidR="00B13653" w:rsidRDefault="001F204F">
            <w:pPr>
              <w:pStyle w:val="TableBodyText"/>
            </w:pPr>
            <w:r>
              <w:t>B4 (ISO) 250 x 353 mm</w:t>
            </w:r>
          </w:p>
        </w:tc>
      </w:tr>
      <w:tr w:rsidR="00B13653" w:rsidTr="00B13653">
        <w:tc>
          <w:tcPr>
            <w:tcW w:w="0" w:type="auto"/>
            <w:vAlign w:val="center"/>
          </w:tcPr>
          <w:p w:rsidR="00B13653" w:rsidRDefault="001F204F">
            <w:pPr>
              <w:pStyle w:val="TableBodyText"/>
            </w:pPr>
            <w:r>
              <w:t>43</w:t>
            </w:r>
          </w:p>
        </w:tc>
        <w:tc>
          <w:tcPr>
            <w:tcW w:w="0" w:type="auto"/>
            <w:vAlign w:val="center"/>
          </w:tcPr>
          <w:p w:rsidR="00B13653" w:rsidRDefault="001F204F">
            <w:pPr>
              <w:pStyle w:val="TableBodyText"/>
            </w:pPr>
            <w:r>
              <w:t>Japanese Postcard 100 x 148 mm</w:t>
            </w:r>
          </w:p>
        </w:tc>
      </w:tr>
      <w:tr w:rsidR="00B13653" w:rsidTr="00B13653">
        <w:tc>
          <w:tcPr>
            <w:tcW w:w="0" w:type="auto"/>
            <w:vAlign w:val="center"/>
          </w:tcPr>
          <w:p w:rsidR="00B13653" w:rsidRDefault="001F204F">
            <w:pPr>
              <w:pStyle w:val="TableBodyText"/>
            </w:pPr>
            <w:r>
              <w:t>44</w:t>
            </w:r>
          </w:p>
        </w:tc>
        <w:tc>
          <w:tcPr>
            <w:tcW w:w="0" w:type="auto"/>
            <w:vAlign w:val="center"/>
          </w:tcPr>
          <w:p w:rsidR="00B13653" w:rsidRDefault="001F204F">
            <w:pPr>
              <w:pStyle w:val="TableBodyText"/>
            </w:pPr>
            <w:r>
              <w:t>9 x 11 in</w:t>
            </w:r>
          </w:p>
        </w:tc>
      </w:tr>
      <w:tr w:rsidR="00B13653" w:rsidTr="00B13653">
        <w:tc>
          <w:tcPr>
            <w:tcW w:w="0" w:type="auto"/>
            <w:vAlign w:val="center"/>
          </w:tcPr>
          <w:p w:rsidR="00B13653" w:rsidRDefault="001F204F">
            <w:pPr>
              <w:pStyle w:val="TableBodyText"/>
            </w:pPr>
            <w:r>
              <w:t>45</w:t>
            </w:r>
          </w:p>
        </w:tc>
        <w:tc>
          <w:tcPr>
            <w:tcW w:w="0" w:type="auto"/>
            <w:vAlign w:val="center"/>
          </w:tcPr>
          <w:p w:rsidR="00B13653" w:rsidRDefault="001F204F">
            <w:pPr>
              <w:pStyle w:val="TableBodyText"/>
            </w:pPr>
            <w:r>
              <w:t>10 x 11 in</w:t>
            </w:r>
          </w:p>
        </w:tc>
      </w:tr>
      <w:tr w:rsidR="00B13653" w:rsidTr="00B13653">
        <w:tc>
          <w:tcPr>
            <w:tcW w:w="0" w:type="auto"/>
            <w:vAlign w:val="center"/>
          </w:tcPr>
          <w:p w:rsidR="00B13653" w:rsidRDefault="001F204F">
            <w:pPr>
              <w:pStyle w:val="TableBodyText"/>
            </w:pPr>
            <w:r>
              <w:t>46</w:t>
            </w:r>
          </w:p>
        </w:tc>
        <w:tc>
          <w:tcPr>
            <w:tcW w:w="0" w:type="auto"/>
            <w:vAlign w:val="center"/>
          </w:tcPr>
          <w:p w:rsidR="00B13653" w:rsidRDefault="001F204F">
            <w:pPr>
              <w:pStyle w:val="TableBodyText"/>
            </w:pPr>
            <w:r>
              <w:t>15 x 11 in</w:t>
            </w:r>
          </w:p>
        </w:tc>
      </w:tr>
      <w:tr w:rsidR="00B13653" w:rsidTr="00B13653">
        <w:tc>
          <w:tcPr>
            <w:tcW w:w="0" w:type="auto"/>
            <w:vAlign w:val="center"/>
          </w:tcPr>
          <w:p w:rsidR="00B13653" w:rsidRDefault="001F204F">
            <w:pPr>
              <w:pStyle w:val="TableBodyText"/>
            </w:pPr>
            <w:r>
              <w:t>47</w:t>
            </w:r>
          </w:p>
        </w:tc>
        <w:tc>
          <w:tcPr>
            <w:tcW w:w="0" w:type="auto"/>
            <w:vAlign w:val="center"/>
          </w:tcPr>
          <w:p w:rsidR="00B13653" w:rsidRDefault="001F204F">
            <w:pPr>
              <w:pStyle w:val="TableBodyText"/>
            </w:pPr>
            <w:r>
              <w:t>Envelope Invite 220 x 220 mm</w:t>
            </w:r>
          </w:p>
        </w:tc>
      </w:tr>
      <w:tr w:rsidR="00B13653" w:rsidTr="00B13653">
        <w:tc>
          <w:tcPr>
            <w:tcW w:w="0" w:type="auto"/>
            <w:vAlign w:val="center"/>
          </w:tcPr>
          <w:p w:rsidR="00B13653" w:rsidRDefault="001F204F">
            <w:pPr>
              <w:pStyle w:val="TableBodyText"/>
            </w:pPr>
            <w:r>
              <w:t>48</w:t>
            </w:r>
          </w:p>
        </w:tc>
        <w:tc>
          <w:tcPr>
            <w:tcW w:w="0" w:type="auto"/>
            <w:vAlign w:val="center"/>
          </w:tcPr>
          <w:p w:rsidR="00B13653" w:rsidRDefault="001F204F">
            <w:pPr>
              <w:pStyle w:val="TableBodyText"/>
            </w:pPr>
            <w:r>
              <w:t>RESERVED--DO NOT USE</w:t>
            </w:r>
          </w:p>
        </w:tc>
      </w:tr>
      <w:tr w:rsidR="00B13653" w:rsidTr="00B13653">
        <w:tc>
          <w:tcPr>
            <w:tcW w:w="0" w:type="auto"/>
            <w:vAlign w:val="center"/>
          </w:tcPr>
          <w:p w:rsidR="00B13653" w:rsidRDefault="001F204F">
            <w:pPr>
              <w:pStyle w:val="TableBodyText"/>
            </w:pPr>
            <w:r>
              <w:t>49</w:t>
            </w:r>
          </w:p>
        </w:tc>
        <w:tc>
          <w:tcPr>
            <w:tcW w:w="0" w:type="auto"/>
            <w:vAlign w:val="center"/>
          </w:tcPr>
          <w:p w:rsidR="00B13653" w:rsidRDefault="001F204F">
            <w:pPr>
              <w:pStyle w:val="TableBodyText"/>
            </w:pPr>
            <w:r>
              <w:t>RESERVED--DO NOT USE</w:t>
            </w:r>
          </w:p>
        </w:tc>
      </w:tr>
      <w:tr w:rsidR="00B13653" w:rsidTr="00B13653">
        <w:tc>
          <w:tcPr>
            <w:tcW w:w="0" w:type="auto"/>
            <w:vAlign w:val="center"/>
          </w:tcPr>
          <w:p w:rsidR="00B13653" w:rsidRDefault="001F204F">
            <w:pPr>
              <w:pStyle w:val="TableBodyText"/>
            </w:pPr>
            <w:r>
              <w:t>50</w:t>
            </w:r>
          </w:p>
        </w:tc>
        <w:tc>
          <w:tcPr>
            <w:tcW w:w="0" w:type="auto"/>
            <w:vAlign w:val="center"/>
          </w:tcPr>
          <w:p w:rsidR="00B13653" w:rsidRDefault="001F204F">
            <w:pPr>
              <w:pStyle w:val="TableBodyText"/>
            </w:pPr>
            <w:r>
              <w:t>US Letter Extra 9 \275 x 12 in</w:t>
            </w:r>
          </w:p>
        </w:tc>
      </w:tr>
      <w:tr w:rsidR="00B13653" w:rsidTr="00B13653">
        <w:tc>
          <w:tcPr>
            <w:tcW w:w="0" w:type="auto"/>
            <w:vAlign w:val="center"/>
          </w:tcPr>
          <w:p w:rsidR="00B13653" w:rsidRDefault="001F204F">
            <w:pPr>
              <w:pStyle w:val="TableBodyText"/>
            </w:pPr>
            <w:r>
              <w:t>51</w:t>
            </w:r>
          </w:p>
        </w:tc>
        <w:tc>
          <w:tcPr>
            <w:tcW w:w="0" w:type="auto"/>
            <w:vAlign w:val="center"/>
          </w:tcPr>
          <w:p w:rsidR="00B13653" w:rsidRDefault="001F204F">
            <w:pPr>
              <w:pStyle w:val="TableBodyText"/>
            </w:pPr>
            <w:r>
              <w:t>US Legal Extra 9 \275 x 15 in</w:t>
            </w:r>
          </w:p>
        </w:tc>
      </w:tr>
      <w:tr w:rsidR="00B13653" w:rsidTr="00B13653">
        <w:tc>
          <w:tcPr>
            <w:tcW w:w="0" w:type="auto"/>
            <w:vAlign w:val="center"/>
          </w:tcPr>
          <w:p w:rsidR="00B13653" w:rsidRDefault="001F204F">
            <w:pPr>
              <w:pStyle w:val="TableBodyText"/>
            </w:pPr>
            <w:r>
              <w:t>52</w:t>
            </w:r>
          </w:p>
        </w:tc>
        <w:tc>
          <w:tcPr>
            <w:tcW w:w="0" w:type="auto"/>
            <w:vAlign w:val="center"/>
          </w:tcPr>
          <w:p w:rsidR="00B13653" w:rsidRDefault="001F204F">
            <w:pPr>
              <w:pStyle w:val="TableBodyText"/>
            </w:pPr>
            <w:r>
              <w:t>US Tabloid Extra 11.69 x 18 in</w:t>
            </w:r>
          </w:p>
        </w:tc>
      </w:tr>
      <w:tr w:rsidR="00B13653" w:rsidTr="00B13653">
        <w:tc>
          <w:tcPr>
            <w:tcW w:w="0" w:type="auto"/>
            <w:vAlign w:val="center"/>
          </w:tcPr>
          <w:p w:rsidR="00B13653" w:rsidRDefault="001F204F">
            <w:pPr>
              <w:pStyle w:val="TableBodyText"/>
            </w:pPr>
            <w:r>
              <w:t>53</w:t>
            </w:r>
          </w:p>
        </w:tc>
        <w:tc>
          <w:tcPr>
            <w:tcW w:w="0" w:type="auto"/>
            <w:vAlign w:val="center"/>
          </w:tcPr>
          <w:p w:rsidR="00B13653" w:rsidRDefault="001F204F">
            <w:pPr>
              <w:pStyle w:val="TableBodyText"/>
            </w:pPr>
            <w:r>
              <w:t>A4 Extra 9.27 x 12.69 in</w:t>
            </w:r>
          </w:p>
        </w:tc>
      </w:tr>
      <w:tr w:rsidR="00B13653" w:rsidTr="00B13653">
        <w:tc>
          <w:tcPr>
            <w:tcW w:w="0" w:type="auto"/>
            <w:vAlign w:val="center"/>
          </w:tcPr>
          <w:p w:rsidR="00B13653" w:rsidRDefault="001F204F">
            <w:pPr>
              <w:pStyle w:val="TableBodyText"/>
            </w:pPr>
            <w:r>
              <w:t>54</w:t>
            </w:r>
          </w:p>
        </w:tc>
        <w:tc>
          <w:tcPr>
            <w:tcW w:w="0" w:type="auto"/>
            <w:vAlign w:val="center"/>
          </w:tcPr>
          <w:p w:rsidR="00B13653" w:rsidRDefault="001F204F">
            <w:pPr>
              <w:pStyle w:val="TableBodyText"/>
            </w:pPr>
            <w:r>
              <w:t xml:space="preserve">Letter Transverse 8 \275 x 11 in </w:t>
            </w:r>
          </w:p>
        </w:tc>
      </w:tr>
      <w:tr w:rsidR="00B13653" w:rsidTr="00B13653">
        <w:tc>
          <w:tcPr>
            <w:tcW w:w="0" w:type="auto"/>
            <w:vAlign w:val="center"/>
          </w:tcPr>
          <w:p w:rsidR="00B13653" w:rsidRDefault="001F204F">
            <w:pPr>
              <w:pStyle w:val="TableBodyText"/>
            </w:pPr>
            <w:r>
              <w:t>55</w:t>
            </w:r>
          </w:p>
        </w:tc>
        <w:tc>
          <w:tcPr>
            <w:tcW w:w="0" w:type="auto"/>
            <w:vAlign w:val="center"/>
          </w:tcPr>
          <w:p w:rsidR="00B13653" w:rsidRDefault="001F204F">
            <w:pPr>
              <w:pStyle w:val="TableBodyText"/>
            </w:pPr>
            <w:r>
              <w:t>A4 Transverse 210 x 297 mm</w:t>
            </w:r>
          </w:p>
        </w:tc>
      </w:tr>
      <w:tr w:rsidR="00B13653" w:rsidTr="00B13653">
        <w:tc>
          <w:tcPr>
            <w:tcW w:w="0" w:type="auto"/>
            <w:vAlign w:val="center"/>
          </w:tcPr>
          <w:p w:rsidR="00B13653" w:rsidRDefault="001F204F">
            <w:pPr>
              <w:pStyle w:val="TableBodyText"/>
            </w:pPr>
            <w:r>
              <w:t>56</w:t>
            </w:r>
          </w:p>
        </w:tc>
        <w:tc>
          <w:tcPr>
            <w:tcW w:w="0" w:type="auto"/>
            <w:vAlign w:val="center"/>
          </w:tcPr>
          <w:p w:rsidR="00B13653" w:rsidRDefault="001F204F">
            <w:pPr>
              <w:pStyle w:val="TableBodyText"/>
            </w:pPr>
            <w:r>
              <w:t>Letter Extra Transverse 9\275</w:t>
            </w:r>
            <w:r>
              <w:t xml:space="preserve"> x 12 in</w:t>
            </w:r>
          </w:p>
        </w:tc>
      </w:tr>
      <w:tr w:rsidR="00B13653" w:rsidTr="00B13653">
        <w:tc>
          <w:tcPr>
            <w:tcW w:w="0" w:type="auto"/>
            <w:vAlign w:val="center"/>
          </w:tcPr>
          <w:p w:rsidR="00B13653" w:rsidRDefault="001F204F">
            <w:pPr>
              <w:pStyle w:val="TableBodyText"/>
            </w:pPr>
            <w:r>
              <w:t>57</w:t>
            </w:r>
          </w:p>
        </w:tc>
        <w:tc>
          <w:tcPr>
            <w:tcW w:w="0" w:type="auto"/>
            <w:vAlign w:val="center"/>
          </w:tcPr>
          <w:p w:rsidR="00B13653" w:rsidRDefault="001F204F">
            <w:pPr>
              <w:pStyle w:val="TableBodyText"/>
            </w:pPr>
            <w:r>
              <w:t>SuperA/SuperA/A4 227 x 356 mm</w:t>
            </w:r>
          </w:p>
        </w:tc>
      </w:tr>
      <w:tr w:rsidR="00B13653" w:rsidTr="00B13653">
        <w:tc>
          <w:tcPr>
            <w:tcW w:w="0" w:type="auto"/>
            <w:vAlign w:val="center"/>
          </w:tcPr>
          <w:p w:rsidR="00B13653" w:rsidRDefault="001F204F">
            <w:pPr>
              <w:pStyle w:val="TableBodyText"/>
            </w:pPr>
            <w:r>
              <w:t>58</w:t>
            </w:r>
          </w:p>
        </w:tc>
        <w:tc>
          <w:tcPr>
            <w:tcW w:w="0" w:type="auto"/>
            <w:vAlign w:val="center"/>
          </w:tcPr>
          <w:p w:rsidR="00B13653" w:rsidRDefault="001F204F">
            <w:pPr>
              <w:pStyle w:val="TableBodyText"/>
            </w:pPr>
            <w:r>
              <w:t>SuperB/SuperB/A3 305 x 487 mm</w:t>
            </w:r>
          </w:p>
        </w:tc>
      </w:tr>
      <w:tr w:rsidR="00B13653" w:rsidTr="00B13653">
        <w:tc>
          <w:tcPr>
            <w:tcW w:w="0" w:type="auto"/>
            <w:vAlign w:val="center"/>
          </w:tcPr>
          <w:p w:rsidR="00B13653" w:rsidRDefault="001F204F">
            <w:pPr>
              <w:pStyle w:val="TableBodyText"/>
            </w:pPr>
            <w:r>
              <w:t>59</w:t>
            </w:r>
          </w:p>
        </w:tc>
        <w:tc>
          <w:tcPr>
            <w:tcW w:w="0" w:type="auto"/>
            <w:vAlign w:val="center"/>
          </w:tcPr>
          <w:p w:rsidR="00B13653" w:rsidRDefault="001F204F">
            <w:pPr>
              <w:pStyle w:val="TableBodyText"/>
            </w:pPr>
            <w:r>
              <w:t>US Letter Plus 8.5 x 12.69 in</w:t>
            </w:r>
          </w:p>
        </w:tc>
      </w:tr>
      <w:tr w:rsidR="00B13653" w:rsidTr="00B13653">
        <w:tc>
          <w:tcPr>
            <w:tcW w:w="0" w:type="auto"/>
            <w:vAlign w:val="center"/>
          </w:tcPr>
          <w:p w:rsidR="00B13653" w:rsidRDefault="001F204F">
            <w:pPr>
              <w:pStyle w:val="TableBodyText"/>
            </w:pPr>
            <w:r>
              <w:t>60</w:t>
            </w:r>
          </w:p>
        </w:tc>
        <w:tc>
          <w:tcPr>
            <w:tcW w:w="0" w:type="auto"/>
            <w:vAlign w:val="center"/>
          </w:tcPr>
          <w:p w:rsidR="00B13653" w:rsidRDefault="001F204F">
            <w:pPr>
              <w:pStyle w:val="TableBodyText"/>
            </w:pPr>
            <w:r>
              <w:t>A4 Plus 210 x 330 mm</w:t>
            </w:r>
          </w:p>
        </w:tc>
      </w:tr>
      <w:tr w:rsidR="00B13653" w:rsidTr="00B13653">
        <w:tc>
          <w:tcPr>
            <w:tcW w:w="0" w:type="auto"/>
            <w:vAlign w:val="center"/>
          </w:tcPr>
          <w:p w:rsidR="00B13653" w:rsidRDefault="001F204F">
            <w:pPr>
              <w:pStyle w:val="TableBodyText"/>
            </w:pPr>
            <w:r>
              <w:t>61</w:t>
            </w:r>
          </w:p>
        </w:tc>
        <w:tc>
          <w:tcPr>
            <w:tcW w:w="0" w:type="auto"/>
            <w:vAlign w:val="center"/>
          </w:tcPr>
          <w:p w:rsidR="00B13653" w:rsidRDefault="001F204F">
            <w:pPr>
              <w:pStyle w:val="TableBodyText"/>
            </w:pPr>
            <w:r>
              <w:t>A5 Transverse 148 x 210 mm</w:t>
            </w:r>
          </w:p>
        </w:tc>
      </w:tr>
      <w:tr w:rsidR="00B13653" w:rsidTr="00B13653">
        <w:tc>
          <w:tcPr>
            <w:tcW w:w="0" w:type="auto"/>
            <w:vAlign w:val="center"/>
          </w:tcPr>
          <w:p w:rsidR="00B13653" w:rsidRDefault="001F204F">
            <w:pPr>
              <w:pStyle w:val="TableBodyText"/>
            </w:pPr>
            <w:r>
              <w:t>62</w:t>
            </w:r>
          </w:p>
        </w:tc>
        <w:tc>
          <w:tcPr>
            <w:tcW w:w="0" w:type="auto"/>
            <w:vAlign w:val="center"/>
          </w:tcPr>
          <w:p w:rsidR="00B13653" w:rsidRDefault="001F204F">
            <w:pPr>
              <w:pStyle w:val="TableBodyText"/>
            </w:pPr>
            <w:r>
              <w:t>B5 (JIS) Transverse 182 x 257 mm</w:t>
            </w:r>
          </w:p>
        </w:tc>
      </w:tr>
      <w:tr w:rsidR="00B13653" w:rsidTr="00B13653">
        <w:tc>
          <w:tcPr>
            <w:tcW w:w="0" w:type="auto"/>
            <w:vAlign w:val="center"/>
          </w:tcPr>
          <w:p w:rsidR="00B13653" w:rsidRDefault="001F204F">
            <w:pPr>
              <w:pStyle w:val="TableBodyText"/>
            </w:pPr>
            <w:r>
              <w:lastRenderedPageBreak/>
              <w:t>63</w:t>
            </w:r>
          </w:p>
        </w:tc>
        <w:tc>
          <w:tcPr>
            <w:tcW w:w="0" w:type="auto"/>
            <w:vAlign w:val="center"/>
          </w:tcPr>
          <w:p w:rsidR="00B13653" w:rsidRDefault="001F204F">
            <w:pPr>
              <w:pStyle w:val="TableBodyText"/>
            </w:pPr>
            <w:r>
              <w:t>A3 Extra 322 x 445 mm</w:t>
            </w:r>
          </w:p>
        </w:tc>
      </w:tr>
      <w:tr w:rsidR="00B13653" w:rsidTr="00B13653">
        <w:tc>
          <w:tcPr>
            <w:tcW w:w="0" w:type="auto"/>
            <w:vAlign w:val="center"/>
          </w:tcPr>
          <w:p w:rsidR="00B13653" w:rsidRDefault="001F204F">
            <w:pPr>
              <w:pStyle w:val="TableBodyText"/>
            </w:pPr>
            <w:r>
              <w:t>64</w:t>
            </w:r>
          </w:p>
        </w:tc>
        <w:tc>
          <w:tcPr>
            <w:tcW w:w="0" w:type="auto"/>
            <w:vAlign w:val="center"/>
          </w:tcPr>
          <w:p w:rsidR="00B13653" w:rsidRDefault="001F204F">
            <w:pPr>
              <w:pStyle w:val="TableBodyText"/>
            </w:pPr>
            <w:r>
              <w:t>A5 Extra 174 x 235 mm</w:t>
            </w:r>
          </w:p>
        </w:tc>
      </w:tr>
      <w:tr w:rsidR="00B13653" w:rsidTr="00B13653">
        <w:tc>
          <w:tcPr>
            <w:tcW w:w="0" w:type="auto"/>
            <w:vAlign w:val="center"/>
          </w:tcPr>
          <w:p w:rsidR="00B13653" w:rsidRDefault="001F204F">
            <w:pPr>
              <w:pStyle w:val="TableBodyText"/>
            </w:pPr>
            <w:r>
              <w:t>65</w:t>
            </w:r>
          </w:p>
        </w:tc>
        <w:tc>
          <w:tcPr>
            <w:tcW w:w="0" w:type="auto"/>
            <w:vAlign w:val="center"/>
          </w:tcPr>
          <w:p w:rsidR="00B13653" w:rsidRDefault="001F204F">
            <w:pPr>
              <w:pStyle w:val="TableBodyText"/>
            </w:pPr>
            <w:r>
              <w:t>B5 (ISO) Extra 201 x 276 mm</w:t>
            </w:r>
          </w:p>
        </w:tc>
      </w:tr>
      <w:tr w:rsidR="00B13653" w:rsidTr="00B13653">
        <w:tc>
          <w:tcPr>
            <w:tcW w:w="0" w:type="auto"/>
            <w:vAlign w:val="center"/>
          </w:tcPr>
          <w:p w:rsidR="00B13653" w:rsidRDefault="001F204F">
            <w:pPr>
              <w:pStyle w:val="TableBodyText"/>
            </w:pPr>
            <w:r>
              <w:t>66</w:t>
            </w:r>
          </w:p>
        </w:tc>
        <w:tc>
          <w:tcPr>
            <w:tcW w:w="0" w:type="auto"/>
            <w:vAlign w:val="center"/>
          </w:tcPr>
          <w:p w:rsidR="00B13653" w:rsidRDefault="001F204F">
            <w:pPr>
              <w:pStyle w:val="TableBodyText"/>
            </w:pPr>
            <w:r>
              <w:t>A2 420 x 594 mm</w:t>
            </w:r>
          </w:p>
        </w:tc>
      </w:tr>
      <w:tr w:rsidR="00B13653" w:rsidTr="00B13653">
        <w:tc>
          <w:tcPr>
            <w:tcW w:w="0" w:type="auto"/>
            <w:vAlign w:val="center"/>
          </w:tcPr>
          <w:p w:rsidR="00B13653" w:rsidRDefault="001F204F">
            <w:pPr>
              <w:pStyle w:val="TableBodyText"/>
            </w:pPr>
            <w:r>
              <w:t>67</w:t>
            </w:r>
          </w:p>
        </w:tc>
        <w:tc>
          <w:tcPr>
            <w:tcW w:w="0" w:type="auto"/>
            <w:vAlign w:val="center"/>
          </w:tcPr>
          <w:p w:rsidR="00B13653" w:rsidRDefault="001F204F">
            <w:pPr>
              <w:pStyle w:val="TableBodyText"/>
            </w:pPr>
            <w:r>
              <w:t>A3 Transverse 297 x 420 mm</w:t>
            </w:r>
          </w:p>
        </w:tc>
      </w:tr>
      <w:tr w:rsidR="00B13653" w:rsidTr="00B13653">
        <w:tc>
          <w:tcPr>
            <w:tcW w:w="0" w:type="auto"/>
            <w:vAlign w:val="center"/>
          </w:tcPr>
          <w:p w:rsidR="00B13653" w:rsidRDefault="001F204F">
            <w:pPr>
              <w:pStyle w:val="TableBodyText"/>
            </w:pPr>
            <w:r>
              <w:t>68</w:t>
            </w:r>
          </w:p>
        </w:tc>
        <w:tc>
          <w:tcPr>
            <w:tcW w:w="0" w:type="auto"/>
            <w:vAlign w:val="center"/>
          </w:tcPr>
          <w:p w:rsidR="00B13653" w:rsidRDefault="001F204F">
            <w:pPr>
              <w:pStyle w:val="TableBodyText"/>
            </w:pPr>
            <w:r>
              <w:t xml:space="preserve">A3 Extra Transverse 322 x 445 mm </w:t>
            </w:r>
          </w:p>
        </w:tc>
      </w:tr>
      <w:tr w:rsidR="00B13653" w:rsidTr="00B13653">
        <w:tc>
          <w:tcPr>
            <w:tcW w:w="0" w:type="auto"/>
            <w:vAlign w:val="center"/>
          </w:tcPr>
          <w:p w:rsidR="00B13653" w:rsidRDefault="001F204F">
            <w:pPr>
              <w:pStyle w:val="TableBodyText"/>
            </w:pPr>
            <w:r>
              <w:t>69</w:t>
            </w:r>
          </w:p>
        </w:tc>
        <w:tc>
          <w:tcPr>
            <w:tcW w:w="0" w:type="auto"/>
            <w:vAlign w:val="center"/>
          </w:tcPr>
          <w:p w:rsidR="00B13653" w:rsidRDefault="001F204F">
            <w:pPr>
              <w:pStyle w:val="TableBodyText"/>
            </w:pPr>
            <w:r>
              <w:t>Japanese Double Postcard 200 x 148 mm</w:t>
            </w:r>
          </w:p>
        </w:tc>
      </w:tr>
      <w:tr w:rsidR="00B13653" w:rsidTr="00B13653">
        <w:tc>
          <w:tcPr>
            <w:tcW w:w="0" w:type="auto"/>
            <w:vAlign w:val="center"/>
          </w:tcPr>
          <w:p w:rsidR="00B13653" w:rsidRDefault="001F204F">
            <w:pPr>
              <w:pStyle w:val="TableBodyText"/>
            </w:pPr>
            <w:r>
              <w:t>70</w:t>
            </w:r>
          </w:p>
        </w:tc>
        <w:tc>
          <w:tcPr>
            <w:tcW w:w="0" w:type="auto"/>
            <w:vAlign w:val="center"/>
          </w:tcPr>
          <w:p w:rsidR="00B13653" w:rsidRDefault="001F204F">
            <w:pPr>
              <w:pStyle w:val="TableBodyText"/>
            </w:pPr>
            <w:r>
              <w:t>A6 105 x 148 mm</w:t>
            </w:r>
          </w:p>
        </w:tc>
      </w:tr>
      <w:tr w:rsidR="00B13653" w:rsidTr="00B13653">
        <w:tc>
          <w:tcPr>
            <w:tcW w:w="0" w:type="auto"/>
            <w:vAlign w:val="center"/>
          </w:tcPr>
          <w:p w:rsidR="00B13653" w:rsidRDefault="001F204F">
            <w:pPr>
              <w:pStyle w:val="TableBodyText"/>
            </w:pPr>
            <w:r>
              <w:t>71</w:t>
            </w:r>
          </w:p>
        </w:tc>
        <w:tc>
          <w:tcPr>
            <w:tcW w:w="0" w:type="auto"/>
            <w:vAlign w:val="center"/>
          </w:tcPr>
          <w:p w:rsidR="00B13653" w:rsidRDefault="001F204F">
            <w:pPr>
              <w:pStyle w:val="TableBodyText"/>
            </w:pPr>
            <w:r>
              <w:t>Japanese Envelope Kaku #2</w:t>
            </w:r>
          </w:p>
        </w:tc>
      </w:tr>
      <w:tr w:rsidR="00B13653" w:rsidTr="00B13653">
        <w:tc>
          <w:tcPr>
            <w:tcW w:w="0" w:type="auto"/>
            <w:vAlign w:val="center"/>
          </w:tcPr>
          <w:p w:rsidR="00B13653" w:rsidRDefault="001F204F">
            <w:pPr>
              <w:pStyle w:val="TableBodyText"/>
            </w:pPr>
            <w:r>
              <w:t xml:space="preserve">72 </w:t>
            </w:r>
          </w:p>
        </w:tc>
        <w:tc>
          <w:tcPr>
            <w:tcW w:w="0" w:type="auto"/>
            <w:vAlign w:val="center"/>
          </w:tcPr>
          <w:p w:rsidR="00B13653" w:rsidRDefault="001F204F">
            <w:pPr>
              <w:pStyle w:val="TableBodyText"/>
            </w:pPr>
            <w:r>
              <w:t>Japanese Envelope Kaku #3</w:t>
            </w:r>
          </w:p>
        </w:tc>
      </w:tr>
      <w:tr w:rsidR="00B13653" w:rsidTr="00B13653">
        <w:tc>
          <w:tcPr>
            <w:tcW w:w="0" w:type="auto"/>
            <w:vAlign w:val="center"/>
          </w:tcPr>
          <w:p w:rsidR="00B13653" w:rsidRDefault="001F204F">
            <w:pPr>
              <w:pStyle w:val="TableBodyText"/>
            </w:pPr>
            <w:r>
              <w:t>73</w:t>
            </w:r>
          </w:p>
        </w:tc>
        <w:tc>
          <w:tcPr>
            <w:tcW w:w="0" w:type="auto"/>
            <w:vAlign w:val="center"/>
          </w:tcPr>
          <w:p w:rsidR="00B13653" w:rsidRDefault="001F204F">
            <w:pPr>
              <w:pStyle w:val="TableBodyText"/>
            </w:pPr>
            <w:r>
              <w:t>Japanese</w:t>
            </w:r>
            <w:r>
              <w:t xml:space="preserve"> Envelope Chou #3</w:t>
            </w:r>
          </w:p>
        </w:tc>
      </w:tr>
      <w:tr w:rsidR="00B13653" w:rsidTr="00B13653">
        <w:tc>
          <w:tcPr>
            <w:tcW w:w="0" w:type="auto"/>
            <w:vAlign w:val="center"/>
          </w:tcPr>
          <w:p w:rsidR="00B13653" w:rsidRDefault="001F204F">
            <w:pPr>
              <w:pStyle w:val="TableBodyText"/>
            </w:pPr>
            <w:r>
              <w:t>74</w:t>
            </w:r>
          </w:p>
        </w:tc>
        <w:tc>
          <w:tcPr>
            <w:tcW w:w="0" w:type="auto"/>
            <w:vAlign w:val="center"/>
          </w:tcPr>
          <w:p w:rsidR="00B13653" w:rsidRDefault="001F204F">
            <w:pPr>
              <w:pStyle w:val="TableBodyText"/>
            </w:pPr>
            <w:r>
              <w:t>Japanese Envelope Chou #4</w:t>
            </w:r>
          </w:p>
        </w:tc>
      </w:tr>
      <w:tr w:rsidR="00B13653" w:rsidTr="00B13653">
        <w:tc>
          <w:tcPr>
            <w:tcW w:w="0" w:type="auto"/>
            <w:vAlign w:val="center"/>
          </w:tcPr>
          <w:p w:rsidR="00B13653" w:rsidRDefault="001F204F">
            <w:pPr>
              <w:pStyle w:val="TableBodyText"/>
            </w:pPr>
            <w:r>
              <w:t>75</w:t>
            </w:r>
          </w:p>
        </w:tc>
        <w:tc>
          <w:tcPr>
            <w:tcW w:w="0" w:type="auto"/>
            <w:vAlign w:val="center"/>
          </w:tcPr>
          <w:p w:rsidR="00B13653" w:rsidRDefault="001F204F">
            <w:pPr>
              <w:pStyle w:val="TableBodyText"/>
            </w:pPr>
            <w:r>
              <w:t>Letter Rotated 11 x 8 1/2 11 in</w:t>
            </w:r>
          </w:p>
        </w:tc>
      </w:tr>
      <w:tr w:rsidR="00B13653" w:rsidTr="00B13653">
        <w:tc>
          <w:tcPr>
            <w:tcW w:w="0" w:type="auto"/>
            <w:vAlign w:val="center"/>
          </w:tcPr>
          <w:p w:rsidR="00B13653" w:rsidRDefault="001F204F">
            <w:pPr>
              <w:pStyle w:val="TableBodyText"/>
            </w:pPr>
            <w:r>
              <w:t>76</w:t>
            </w:r>
          </w:p>
        </w:tc>
        <w:tc>
          <w:tcPr>
            <w:tcW w:w="0" w:type="auto"/>
            <w:vAlign w:val="center"/>
          </w:tcPr>
          <w:p w:rsidR="00B13653" w:rsidRDefault="001F204F">
            <w:pPr>
              <w:pStyle w:val="TableBodyText"/>
            </w:pPr>
            <w:r>
              <w:t>A3 Rotated 420 x 297 mm</w:t>
            </w:r>
          </w:p>
        </w:tc>
      </w:tr>
      <w:tr w:rsidR="00B13653" w:rsidTr="00B13653">
        <w:tc>
          <w:tcPr>
            <w:tcW w:w="0" w:type="auto"/>
            <w:vAlign w:val="center"/>
          </w:tcPr>
          <w:p w:rsidR="00B13653" w:rsidRDefault="001F204F">
            <w:pPr>
              <w:pStyle w:val="TableBodyText"/>
            </w:pPr>
            <w:r>
              <w:t>77</w:t>
            </w:r>
          </w:p>
        </w:tc>
        <w:tc>
          <w:tcPr>
            <w:tcW w:w="0" w:type="auto"/>
            <w:vAlign w:val="center"/>
          </w:tcPr>
          <w:p w:rsidR="00B13653" w:rsidRDefault="001F204F">
            <w:pPr>
              <w:pStyle w:val="TableBodyText"/>
            </w:pPr>
            <w:r>
              <w:t>A4 Rotated 297 x 210 mm</w:t>
            </w:r>
          </w:p>
        </w:tc>
      </w:tr>
      <w:tr w:rsidR="00B13653" w:rsidTr="00B13653">
        <w:tc>
          <w:tcPr>
            <w:tcW w:w="0" w:type="auto"/>
            <w:vAlign w:val="center"/>
          </w:tcPr>
          <w:p w:rsidR="00B13653" w:rsidRDefault="001F204F">
            <w:pPr>
              <w:pStyle w:val="TableBodyText"/>
            </w:pPr>
            <w:r>
              <w:t>78</w:t>
            </w:r>
          </w:p>
        </w:tc>
        <w:tc>
          <w:tcPr>
            <w:tcW w:w="0" w:type="auto"/>
            <w:vAlign w:val="center"/>
          </w:tcPr>
          <w:p w:rsidR="00B13653" w:rsidRDefault="001F204F">
            <w:pPr>
              <w:pStyle w:val="TableBodyText"/>
            </w:pPr>
            <w:r>
              <w:t>A5 Rotated 210 x 148 mm</w:t>
            </w:r>
          </w:p>
        </w:tc>
      </w:tr>
      <w:tr w:rsidR="00B13653" w:rsidTr="00B13653">
        <w:tc>
          <w:tcPr>
            <w:tcW w:w="0" w:type="auto"/>
            <w:vAlign w:val="center"/>
          </w:tcPr>
          <w:p w:rsidR="00B13653" w:rsidRDefault="001F204F">
            <w:pPr>
              <w:pStyle w:val="TableBodyText"/>
            </w:pPr>
            <w:r>
              <w:t>79</w:t>
            </w:r>
          </w:p>
        </w:tc>
        <w:tc>
          <w:tcPr>
            <w:tcW w:w="0" w:type="auto"/>
            <w:vAlign w:val="center"/>
          </w:tcPr>
          <w:p w:rsidR="00B13653" w:rsidRDefault="001F204F">
            <w:pPr>
              <w:pStyle w:val="TableBodyText"/>
            </w:pPr>
            <w:r>
              <w:t>B4 (JIS) Rotated 364 x 257 mm</w:t>
            </w:r>
          </w:p>
        </w:tc>
      </w:tr>
      <w:tr w:rsidR="00B13653" w:rsidTr="00B13653">
        <w:tc>
          <w:tcPr>
            <w:tcW w:w="0" w:type="auto"/>
            <w:vAlign w:val="center"/>
          </w:tcPr>
          <w:p w:rsidR="00B13653" w:rsidRDefault="001F204F">
            <w:pPr>
              <w:pStyle w:val="TableBodyText"/>
            </w:pPr>
            <w:r>
              <w:t>80</w:t>
            </w:r>
          </w:p>
        </w:tc>
        <w:tc>
          <w:tcPr>
            <w:tcW w:w="0" w:type="auto"/>
            <w:vAlign w:val="center"/>
          </w:tcPr>
          <w:p w:rsidR="00B13653" w:rsidRDefault="001F204F">
            <w:pPr>
              <w:pStyle w:val="TableBodyText"/>
            </w:pPr>
            <w:r>
              <w:t>B5 (JIS) Rotated 257 x 182 mm</w:t>
            </w:r>
          </w:p>
        </w:tc>
      </w:tr>
      <w:tr w:rsidR="00B13653" w:rsidTr="00B13653">
        <w:tc>
          <w:tcPr>
            <w:tcW w:w="0" w:type="auto"/>
            <w:vAlign w:val="center"/>
          </w:tcPr>
          <w:p w:rsidR="00B13653" w:rsidRDefault="001F204F">
            <w:pPr>
              <w:pStyle w:val="TableBodyText"/>
            </w:pPr>
            <w:r>
              <w:t>81</w:t>
            </w:r>
          </w:p>
        </w:tc>
        <w:tc>
          <w:tcPr>
            <w:tcW w:w="0" w:type="auto"/>
            <w:vAlign w:val="center"/>
          </w:tcPr>
          <w:p w:rsidR="00B13653" w:rsidRDefault="001F204F">
            <w:pPr>
              <w:pStyle w:val="TableBodyText"/>
            </w:pPr>
            <w:r>
              <w:t xml:space="preserve">Japanese </w:t>
            </w:r>
            <w:r>
              <w:t>Postcard Rotated 148 x 100 mm</w:t>
            </w:r>
          </w:p>
        </w:tc>
      </w:tr>
      <w:tr w:rsidR="00B13653" w:rsidTr="00B13653">
        <w:tc>
          <w:tcPr>
            <w:tcW w:w="0" w:type="auto"/>
            <w:vAlign w:val="center"/>
          </w:tcPr>
          <w:p w:rsidR="00B13653" w:rsidRDefault="001F204F">
            <w:pPr>
              <w:pStyle w:val="TableBodyText"/>
            </w:pPr>
            <w:r>
              <w:t>82</w:t>
            </w:r>
          </w:p>
        </w:tc>
        <w:tc>
          <w:tcPr>
            <w:tcW w:w="0" w:type="auto"/>
            <w:vAlign w:val="center"/>
          </w:tcPr>
          <w:p w:rsidR="00B13653" w:rsidRDefault="001F204F">
            <w:pPr>
              <w:pStyle w:val="TableBodyText"/>
            </w:pPr>
            <w:r>
              <w:t>Double Japanese Postcard Rotated 148 x 200 mm</w:t>
            </w:r>
          </w:p>
        </w:tc>
      </w:tr>
      <w:tr w:rsidR="00B13653" w:rsidTr="00B13653">
        <w:tc>
          <w:tcPr>
            <w:tcW w:w="0" w:type="auto"/>
            <w:vAlign w:val="center"/>
          </w:tcPr>
          <w:p w:rsidR="00B13653" w:rsidRDefault="001F204F">
            <w:pPr>
              <w:pStyle w:val="TableBodyText"/>
            </w:pPr>
            <w:r>
              <w:t>83</w:t>
            </w:r>
          </w:p>
        </w:tc>
        <w:tc>
          <w:tcPr>
            <w:tcW w:w="0" w:type="auto"/>
            <w:vAlign w:val="center"/>
          </w:tcPr>
          <w:p w:rsidR="00B13653" w:rsidRDefault="001F204F">
            <w:pPr>
              <w:pStyle w:val="TableBodyText"/>
            </w:pPr>
            <w:r>
              <w:t>A6 Rotated 148 x 105 mm</w:t>
            </w:r>
          </w:p>
        </w:tc>
      </w:tr>
      <w:tr w:rsidR="00B13653" w:rsidTr="00B13653">
        <w:tc>
          <w:tcPr>
            <w:tcW w:w="0" w:type="auto"/>
            <w:vAlign w:val="center"/>
          </w:tcPr>
          <w:p w:rsidR="00B13653" w:rsidRDefault="001F204F">
            <w:pPr>
              <w:pStyle w:val="TableBodyText"/>
            </w:pPr>
            <w:r>
              <w:t>84</w:t>
            </w:r>
          </w:p>
        </w:tc>
        <w:tc>
          <w:tcPr>
            <w:tcW w:w="0" w:type="auto"/>
            <w:vAlign w:val="center"/>
          </w:tcPr>
          <w:p w:rsidR="00B13653" w:rsidRDefault="001F204F">
            <w:pPr>
              <w:pStyle w:val="TableBodyText"/>
            </w:pPr>
            <w:r>
              <w:t>Japanese Envelope Kaku #2 Rotated</w:t>
            </w:r>
          </w:p>
        </w:tc>
      </w:tr>
      <w:tr w:rsidR="00B13653" w:rsidTr="00B13653">
        <w:tc>
          <w:tcPr>
            <w:tcW w:w="0" w:type="auto"/>
            <w:vAlign w:val="center"/>
          </w:tcPr>
          <w:p w:rsidR="00B13653" w:rsidRDefault="001F204F">
            <w:pPr>
              <w:pStyle w:val="TableBodyText"/>
            </w:pPr>
            <w:r>
              <w:t>85</w:t>
            </w:r>
          </w:p>
        </w:tc>
        <w:tc>
          <w:tcPr>
            <w:tcW w:w="0" w:type="auto"/>
            <w:vAlign w:val="center"/>
          </w:tcPr>
          <w:p w:rsidR="00B13653" w:rsidRDefault="001F204F">
            <w:pPr>
              <w:pStyle w:val="TableBodyText"/>
            </w:pPr>
            <w:r>
              <w:t>Japanese Envelope Kaku #3 Rotated</w:t>
            </w:r>
          </w:p>
        </w:tc>
      </w:tr>
      <w:tr w:rsidR="00B13653" w:rsidTr="00B13653">
        <w:tc>
          <w:tcPr>
            <w:tcW w:w="0" w:type="auto"/>
            <w:vAlign w:val="center"/>
          </w:tcPr>
          <w:p w:rsidR="00B13653" w:rsidRDefault="001F204F">
            <w:pPr>
              <w:pStyle w:val="TableBodyText"/>
            </w:pPr>
            <w:r>
              <w:t>86</w:t>
            </w:r>
          </w:p>
        </w:tc>
        <w:tc>
          <w:tcPr>
            <w:tcW w:w="0" w:type="auto"/>
            <w:vAlign w:val="center"/>
          </w:tcPr>
          <w:p w:rsidR="00B13653" w:rsidRDefault="001F204F">
            <w:pPr>
              <w:pStyle w:val="TableBodyText"/>
            </w:pPr>
            <w:r>
              <w:t>Japanese Envelope Chou #3 Rotated</w:t>
            </w:r>
          </w:p>
        </w:tc>
      </w:tr>
      <w:tr w:rsidR="00B13653" w:rsidTr="00B13653">
        <w:tc>
          <w:tcPr>
            <w:tcW w:w="0" w:type="auto"/>
            <w:vAlign w:val="center"/>
          </w:tcPr>
          <w:p w:rsidR="00B13653" w:rsidRDefault="001F204F">
            <w:pPr>
              <w:pStyle w:val="TableBodyText"/>
            </w:pPr>
            <w:r>
              <w:t>87</w:t>
            </w:r>
          </w:p>
        </w:tc>
        <w:tc>
          <w:tcPr>
            <w:tcW w:w="0" w:type="auto"/>
            <w:vAlign w:val="center"/>
          </w:tcPr>
          <w:p w:rsidR="00B13653" w:rsidRDefault="001F204F">
            <w:pPr>
              <w:pStyle w:val="TableBodyText"/>
            </w:pPr>
            <w:r>
              <w:t xml:space="preserve">Japanese Envelope Chou #4 </w:t>
            </w:r>
            <w:r>
              <w:t>Rotated</w:t>
            </w:r>
          </w:p>
        </w:tc>
      </w:tr>
      <w:tr w:rsidR="00B13653" w:rsidTr="00B13653">
        <w:tc>
          <w:tcPr>
            <w:tcW w:w="0" w:type="auto"/>
            <w:vAlign w:val="center"/>
          </w:tcPr>
          <w:p w:rsidR="00B13653" w:rsidRDefault="001F204F">
            <w:pPr>
              <w:pStyle w:val="TableBodyText"/>
            </w:pPr>
            <w:r>
              <w:t>88</w:t>
            </w:r>
          </w:p>
        </w:tc>
        <w:tc>
          <w:tcPr>
            <w:tcW w:w="0" w:type="auto"/>
            <w:vAlign w:val="center"/>
          </w:tcPr>
          <w:p w:rsidR="00B13653" w:rsidRDefault="001F204F">
            <w:pPr>
              <w:pStyle w:val="TableBodyText"/>
            </w:pPr>
            <w:r>
              <w:t>B6 (JIS) 128 x 182 mm</w:t>
            </w:r>
          </w:p>
        </w:tc>
      </w:tr>
      <w:tr w:rsidR="00B13653" w:rsidTr="00B13653">
        <w:tc>
          <w:tcPr>
            <w:tcW w:w="0" w:type="auto"/>
            <w:vAlign w:val="center"/>
          </w:tcPr>
          <w:p w:rsidR="00B13653" w:rsidRDefault="001F204F">
            <w:pPr>
              <w:pStyle w:val="TableBodyText"/>
            </w:pPr>
            <w:r>
              <w:t>89</w:t>
            </w:r>
          </w:p>
        </w:tc>
        <w:tc>
          <w:tcPr>
            <w:tcW w:w="0" w:type="auto"/>
            <w:vAlign w:val="center"/>
          </w:tcPr>
          <w:p w:rsidR="00B13653" w:rsidRDefault="001F204F">
            <w:pPr>
              <w:pStyle w:val="TableBodyText"/>
            </w:pPr>
            <w:r>
              <w:t>B6 (JIS) Rotated 182 x 128 mm</w:t>
            </w:r>
          </w:p>
        </w:tc>
      </w:tr>
      <w:tr w:rsidR="00B13653" w:rsidTr="00B13653">
        <w:tc>
          <w:tcPr>
            <w:tcW w:w="0" w:type="auto"/>
            <w:vAlign w:val="center"/>
          </w:tcPr>
          <w:p w:rsidR="00B13653" w:rsidRDefault="001F204F">
            <w:pPr>
              <w:pStyle w:val="TableBodyText"/>
            </w:pPr>
            <w:r>
              <w:t>90</w:t>
            </w:r>
          </w:p>
        </w:tc>
        <w:tc>
          <w:tcPr>
            <w:tcW w:w="0" w:type="auto"/>
            <w:vAlign w:val="center"/>
          </w:tcPr>
          <w:p w:rsidR="00B13653" w:rsidRDefault="001F204F">
            <w:pPr>
              <w:pStyle w:val="TableBodyText"/>
            </w:pPr>
            <w:r>
              <w:t>12 x 11 in</w:t>
            </w:r>
          </w:p>
        </w:tc>
      </w:tr>
      <w:tr w:rsidR="00B13653" w:rsidTr="00B13653">
        <w:tc>
          <w:tcPr>
            <w:tcW w:w="0" w:type="auto"/>
            <w:vAlign w:val="center"/>
          </w:tcPr>
          <w:p w:rsidR="00B13653" w:rsidRDefault="001F204F">
            <w:pPr>
              <w:pStyle w:val="TableBodyText"/>
            </w:pPr>
            <w:r>
              <w:t>91</w:t>
            </w:r>
          </w:p>
        </w:tc>
        <w:tc>
          <w:tcPr>
            <w:tcW w:w="0" w:type="auto"/>
            <w:vAlign w:val="center"/>
          </w:tcPr>
          <w:p w:rsidR="00B13653" w:rsidRDefault="001F204F">
            <w:pPr>
              <w:pStyle w:val="TableBodyText"/>
            </w:pPr>
            <w:r>
              <w:t>Japanese Envelope You #4</w:t>
            </w:r>
          </w:p>
        </w:tc>
      </w:tr>
      <w:tr w:rsidR="00B13653" w:rsidTr="00B13653">
        <w:tc>
          <w:tcPr>
            <w:tcW w:w="0" w:type="auto"/>
            <w:vAlign w:val="center"/>
          </w:tcPr>
          <w:p w:rsidR="00B13653" w:rsidRDefault="001F204F">
            <w:pPr>
              <w:pStyle w:val="TableBodyText"/>
            </w:pPr>
            <w:r>
              <w:t>92</w:t>
            </w:r>
          </w:p>
        </w:tc>
        <w:tc>
          <w:tcPr>
            <w:tcW w:w="0" w:type="auto"/>
            <w:vAlign w:val="center"/>
          </w:tcPr>
          <w:p w:rsidR="00B13653" w:rsidRDefault="001F204F">
            <w:pPr>
              <w:pStyle w:val="TableBodyText"/>
            </w:pPr>
            <w:r>
              <w:t>Japanese Envelope You #4 Rotated</w:t>
            </w:r>
          </w:p>
        </w:tc>
      </w:tr>
      <w:tr w:rsidR="00B13653" w:rsidTr="00B13653">
        <w:tc>
          <w:tcPr>
            <w:tcW w:w="0" w:type="auto"/>
            <w:vAlign w:val="center"/>
          </w:tcPr>
          <w:p w:rsidR="00B13653" w:rsidRDefault="001F204F">
            <w:pPr>
              <w:pStyle w:val="TableBodyText"/>
            </w:pPr>
            <w:r>
              <w:t>93</w:t>
            </w:r>
          </w:p>
        </w:tc>
        <w:tc>
          <w:tcPr>
            <w:tcW w:w="0" w:type="auto"/>
            <w:vAlign w:val="center"/>
          </w:tcPr>
          <w:p w:rsidR="00B13653" w:rsidRDefault="001F204F">
            <w:pPr>
              <w:pStyle w:val="TableBodyText"/>
            </w:pPr>
            <w:r>
              <w:t>PRC 16K 146 x 215 mm</w:t>
            </w:r>
          </w:p>
        </w:tc>
      </w:tr>
      <w:tr w:rsidR="00B13653" w:rsidTr="00B13653">
        <w:tc>
          <w:tcPr>
            <w:tcW w:w="0" w:type="auto"/>
            <w:vAlign w:val="center"/>
          </w:tcPr>
          <w:p w:rsidR="00B13653" w:rsidRDefault="001F204F">
            <w:pPr>
              <w:pStyle w:val="TableBodyText"/>
            </w:pPr>
            <w:r>
              <w:t>94</w:t>
            </w:r>
          </w:p>
        </w:tc>
        <w:tc>
          <w:tcPr>
            <w:tcW w:w="0" w:type="auto"/>
            <w:vAlign w:val="center"/>
          </w:tcPr>
          <w:p w:rsidR="00B13653" w:rsidRDefault="001F204F">
            <w:pPr>
              <w:pStyle w:val="TableBodyText"/>
            </w:pPr>
            <w:r>
              <w:t>PRC 32K 97 x 151 mm</w:t>
            </w:r>
          </w:p>
        </w:tc>
      </w:tr>
      <w:tr w:rsidR="00B13653" w:rsidTr="00B13653">
        <w:tc>
          <w:tcPr>
            <w:tcW w:w="0" w:type="auto"/>
            <w:vAlign w:val="center"/>
          </w:tcPr>
          <w:p w:rsidR="00B13653" w:rsidRDefault="001F204F">
            <w:pPr>
              <w:pStyle w:val="TableBodyText"/>
            </w:pPr>
            <w:r>
              <w:lastRenderedPageBreak/>
              <w:t>95</w:t>
            </w:r>
          </w:p>
        </w:tc>
        <w:tc>
          <w:tcPr>
            <w:tcW w:w="0" w:type="auto"/>
            <w:vAlign w:val="center"/>
          </w:tcPr>
          <w:p w:rsidR="00B13653" w:rsidRDefault="001F204F">
            <w:pPr>
              <w:pStyle w:val="TableBodyText"/>
            </w:pPr>
            <w:r>
              <w:t>PRC 32K(Big) 97 x 151 mm</w:t>
            </w:r>
          </w:p>
        </w:tc>
      </w:tr>
      <w:tr w:rsidR="00B13653" w:rsidTr="00B13653">
        <w:tc>
          <w:tcPr>
            <w:tcW w:w="0" w:type="auto"/>
            <w:vAlign w:val="center"/>
          </w:tcPr>
          <w:p w:rsidR="00B13653" w:rsidRDefault="001F204F">
            <w:pPr>
              <w:pStyle w:val="TableBodyText"/>
            </w:pPr>
            <w:r>
              <w:t>96</w:t>
            </w:r>
          </w:p>
        </w:tc>
        <w:tc>
          <w:tcPr>
            <w:tcW w:w="0" w:type="auto"/>
            <w:vAlign w:val="center"/>
          </w:tcPr>
          <w:p w:rsidR="00B13653" w:rsidRDefault="001F204F">
            <w:pPr>
              <w:pStyle w:val="TableBodyText"/>
            </w:pPr>
            <w:r>
              <w:t>PRC Envelope #1 102 x 165</w:t>
            </w:r>
            <w:r>
              <w:t xml:space="preserve"> mm</w:t>
            </w:r>
          </w:p>
        </w:tc>
      </w:tr>
      <w:tr w:rsidR="00B13653" w:rsidTr="00B13653">
        <w:tc>
          <w:tcPr>
            <w:tcW w:w="0" w:type="auto"/>
            <w:vAlign w:val="center"/>
          </w:tcPr>
          <w:p w:rsidR="00B13653" w:rsidRDefault="001F204F">
            <w:pPr>
              <w:pStyle w:val="TableBodyText"/>
            </w:pPr>
            <w:r>
              <w:t>97</w:t>
            </w:r>
          </w:p>
        </w:tc>
        <w:tc>
          <w:tcPr>
            <w:tcW w:w="0" w:type="auto"/>
            <w:vAlign w:val="center"/>
          </w:tcPr>
          <w:p w:rsidR="00B13653" w:rsidRDefault="001F204F">
            <w:pPr>
              <w:pStyle w:val="TableBodyText"/>
            </w:pPr>
            <w:r>
              <w:t>PRC Envelope #2 102 x 176 mm</w:t>
            </w:r>
          </w:p>
        </w:tc>
      </w:tr>
      <w:tr w:rsidR="00B13653" w:rsidTr="00B13653">
        <w:tc>
          <w:tcPr>
            <w:tcW w:w="0" w:type="auto"/>
            <w:vAlign w:val="center"/>
          </w:tcPr>
          <w:p w:rsidR="00B13653" w:rsidRDefault="001F204F">
            <w:pPr>
              <w:pStyle w:val="TableBodyText"/>
            </w:pPr>
            <w:r>
              <w:t>98</w:t>
            </w:r>
          </w:p>
        </w:tc>
        <w:tc>
          <w:tcPr>
            <w:tcW w:w="0" w:type="auto"/>
            <w:vAlign w:val="center"/>
          </w:tcPr>
          <w:p w:rsidR="00B13653" w:rsidRDefault="001F204F">
            <w:pPr>
              <w:pStyle w:val="TableBodyText"/>
            </w:pPr>
            <w:r>
              <w:t>PRC Envelope #3 125 x 176 mm</w:t>
            </w:r>
          </w:p>
        </w:tc>
      </w:tr>
      <w:tr w:rsidR="00B13653" w:rsidTr="00B13653">
        <w:tc>
          <w:tcPr>
            <w:tcW w:w="0" w:type="auto"/>
            <w:vAlign w:val="center"/>
          </w:tcPr>
          <w:p w:rsidR="00B13653" w:rsidRDefault="001F204F">
            <w:pPr>
              <w:pStyle w:val="TableBodyText"/>
            </w:pPr>
            <w:r>
              <w:t>99</w:t>
            </w:r>
          </w:p>
        </w:tc>
        <w:tc>
          <w:tcPr>
            <w:tcW w:w="0" w:type="auto"/>
            <w:vAlign w:val="center"/>
          </w:tcPr>
          <w:p w:rsidR="00B13653" w:rsidRDefault="001F204F">
            <w:pPr>
              <w:pStyle w:val="TableBodyText"/>
            </w:pPr>
            <w:r>
              <w:t>PRC Envelope #4 110 x 208 mm</w:t>
            </w:r>
          </w:p>
        </w:tc>
      </w:tr>
      <w:tr w:rsidR="00B13653" w:rsidTr="00B13653">
        <w:tc>
          <w:tcPr>
            <w:tcW w:w="0" w:type="auto"/>
            <w:vAlign w:val="center"/>
          </w:tcPr>
          <w:p w:rsidR="00B13653" w:rsidRDefault="001F204F">
            <w:pPr>
              <w:pStyle w:val="TableBodyText"/>
            </w:pPr>
            <w:r>
              <w:t>100</w:t>
            </w:r>
          </w:p>
        </w:tc>
        <w:tc>
          <w:tcPr>
            <w:tcW w:w="0" w:type="auto"/>
            <w:vAlign w:val="center"/>
          </w:tcPr>
          <w:p w:rsidR="00B13653" w:rsidRDefault="001F204F">
            <w:pPr>
              <w:pStyle w:val="TableBodyText"/>
            </w:pPr>
            <w:r>
              <w:t>PRC Envelope #5 110 x 220 mm</w:t>
            </w:r>
          </w:p>
        </w:tc>
      </w:tr>
      <w:tr w:rsidR="00B13653" w:rsidTr="00B13653">
        <w:tc>
          <w:tcPr>
            <w:tcW w:w="0" w:type="auto"/>
            <w:vAlign w:val="center"/>
          </w:tcPr>
          <w:p w:rsidR="00B13653" w:rsidRDefault="001F204F">
            <w:pPr>
              <w:pStyle w:val="TableBodyText"/>
            </w:pPr>
            <w:r>
              <w:t>101</w:t>
            </w:r>
          </w:p>
        </w:tc>
        <w:tc>
          <w:tcPr>
            <w:tcW w:w="0" w:type="auto"/>
            <w:vAlign w:val="center"/>
          </w:tcPr>
          <w:p w:rsidR="00B13653" w:rsidRDefault="001F204F">
            <w:pPr>
              <w:pStyle w:val="TableBodyText"/>
            </w:pPr>
            <w:r>
              <w:t>PRC Envelope #6 120 x 230 mm</w:t>
            </w:r>
          </w:p>
        </w:tc>
      </w:tr>
      <w:tr w:rsidR="00B13653" w:rsidTr="00B13653">
        <w:tc>
          <w:tcPr>
            <w:tcW w:w="0" w:type="auto"/>
            <w:vAlign w:val="center"/>
          </w:tcPr>
          <w:p w:rsidR="00B13653" w:rsidRDefault="001F204F">
            <w:pPr>
              <w:pStyle w:val="TableBodyText"/>
            </w:pPr>
            <w:r>
              <w:t>102</w:t>
            </w:r>
          </w:p>
        </w:tc>
        <w:tc>
          <w:tcPr>
            <w:tcW w:w="0" w:type="auto"/>
            <w:vAlign w:val="center"/>
          </w:tcPr>
          <w:p w:rsidR="00B13653" w:rsidRDefault="001F204F">
            <w:pPr>
              <w:pStyle w:val="TableBodyText"/>
            </w:pPr>
            <w:r>
              <w:t>PRC Envelope #7 160 x 230 mm</w:t>
            </w:r>
          </w:p>
        </w:tc>
      </w:tr>
      <w:tr w:rsidR="00B13653" w:rsidTr="00B13653">
        <w:tc>
          <w:tcPr>
            <w:tcW w:w="0" w:type="auto"/>
            <w:vAlign w:val="center"/>
          </w:tcPr>
          <w:p w:rsidR="00B13653" w:rsidRDefault="001F204F">
            <w:pPr>
              <w:pStyle w:val="TableBodyText"/>
            </w:pPr>
            <w:r>
              <w:t>103</w:t>
            </w:r>
          </w:p>
        </w:tc>
        <w:tc>
          <w:tcPr>
            <w:tcW w:w="0" w:type="auto"/>
            <w:vAlign w:val="center"/>
          </w:tcPr>
          <w:p w:rsidR="00B13653" w:rsidRDefault="001F204F">
            <w:pPr>
              <w:pStyle w:val="TableBodyText"/>
            </w:pPr>
            <w:r>
              <w:t>PRC Envelope #8 120 x 309 mm</w:t>
            </w:r>
          </w:p>
        </w:tc>
      </w:tr>
      <w:tr w:rsidR="00B13653" w:rsidTr="00B13653">
        <w:tc>
          <w:tcPr>
            <w:tcW w:w="0" w:type="auto"/>
            <w:vAlign w:val="center"/>
          </w:tcPr>
          <w:p w:rsidR="00B13653" w:rsidRDefault="001F204F">
            <w:pPr>
              <w:pStyle w:val="TableBodyText"/>
            </w:pPr>
            <w:r>
              <w:t>104</w:t>
            </w:r>
          </w:p>
        </w:tc>
        <w:tc>
          <w:tcPr>
            <w:tcW w:w="0" w:type="auto"/>
            <w:vAlign w:val="center"/>
          </w:tcPr>
          <w:p w:rsidR="00B13653" w:rsidRDefault="001F204F">
            <w:pPr>
              <w:pStyle w:val="TableBodyText"/>
            </w:pPr>
            <w:r>
              <w:t>PRC Envelope</w:t>
            </w:r>
            <w:r>
              <w:t xml:space="preserve"> #9 229 x 324 mm</w:t>
            </w:r>
          </w:p>
        </w:tc>
      </w:tr>
      <w:tr w:rsidR="00B13653" w:rsidTr="00B13653">
        <w:tc>
          <w:tcPr>
            <w:tcW w:w="0" w:type="auto"/>
            <w:vAlign w:val="center"/>
          </w:tcPr>
          <w:p w:rsidR="00B13653" w:rsidRDefault="001F204F">
            <w:pPr>
              <w:pStyle w:val="TableBodyText"/>
            </w:pPr>
            <w:r>
              <w:t>105</w:t>
            </w:r>
          </w:p>
        </w:tc>
        <w:tc>
          <w:tcPr>
            <w:tcW w:w="0" w:type="auto"/>
            <w:vAlign w:val="center"/>
          </w:tcPr>
          <w:p w:rsidR="00B13653" w:rsidRDefault="001F204F">
            <w:pPr>
              <w:pStyle w:val="TableBodyText"/>
            </w:pPr>
            <w:r>
              <w:t>PRC Envelope #10 324 x 458 mm</w:t>
            </w:r>
          </w:p>
        </w:tc>
      </w:tr>
      <w:tr w:rsidR="00B13653" w:rsidTr="00B13653">
        <w:tc>
          <w:tcPr>
            <w:tcW w:w="0" w:type="auto"/>
            <w:vAlign w:val="center"/>
          </w:tcPr>
          <w:p w:rsidR="00B13653" w:rsidRDefault="001F204F">
            <w:pPr>
              <w:pStyle w:val="TableBodyText"/>
            </w:pPr>
            <w:r>
              <w:t>106</w:t>
            </w:r>
          </w:p>
        </w:tc>
        <w:tc>
          <w:tcPr>
            <w:tcW w:w="0" w:type="auto"/>
            <w:vAlign w:val="center"/>
          </w:tcPr>
          <w:p w:rsidR="00B13653" w:rsidRDefault="001F204F">
            <w:pPr>
              <w:pStyle w:val="TableBodyText"/>
            </w:pPr>
            <w:r>
              <w:t>PRC 16K Rotated</w:t>
            </w:r>
          </w:p>
        </w:tc>
      </w:tr>
      <w:tr w:rsidR="00B13653" w:rsidTr="00B13653">
        <w:tc>
          <w:tcPr>
            <w:tcW w:w="0" w:type="auto"/>
            <w:vAlign w:val="center"/>
          </w:tcPr>
          <w:p w:rsidR="00B13653" w:rsidRDefault="001F204F">
            <w:pPr>
              <w:pStyle w:val="TableBodyText"/>
            </w:pPr>
            <w:r>
              <w:t>107</w:t>
            </w:r>
          </w:p>
        </w:tc>
        <w:tc>
          <w:tcPr>
            <w:tcW w:w="0" w:type="auto"/>
            <w:vAlign w:val="center"/>
          </w:tcPr>
          <w:p w:rsidR="00B13653" w:rsidRDefault="001F204F">
            <w:pPr>
              <w:pStyle w:val="TableBodyText"/>
            </w:pPr>
            <w:r>
              <w:t>PRC 32K Rotated</w:t>
            </w:r>
          </w:p>
        </w:tc>
      </w:tr>
      <w:tr w:rsidR="00B13653" w:rsidTr="00B13653">
        <w:tc>
          <w:tcPr>
            <w:tcW w:w="0" w:type="auto"/>
            <w:vAlign w:val="center"/>
          </w:tcPr>
          <w:p w:rsidR="00B13653" w:rsidRDefault="001F204F">
            <w:pPr>
              <w:pStyle w:val="TableBodyText"/>
            </w:pPr>
            <w:r>
              <w:t>108</w:t>
            </w:r>
          </w:p>
        </w:tc>
        <w:tc>
          <w:tcPr>
            <w:tcW w:w="0" w:type="auto"/>
            <w:vAlign w:val="center"/>
          </w:tcPr>
          <w:p w:rsidR="00B13653" w:rsidRDefault="001F204F">
            <w:pPr>
              <w:pStyle w:val="TableBodyText"/>
            </w:pPr>
            <w:r>
              <w:t>PRC 32K(Big) Rotated</w:t>
            </w:r>
          </w:p>
        </w:tc>
      </w:tr>
      <w:tr w:rsidR="00B13653" w:rsidTr="00B13653">
        <w:tc>
          <w:tcPr>
            <w:tcW w:w="0" w:type="auto"/>
            <w:vAlign w:val="center"/>
          </w:tcPr>
          <w:p w:rsidR="00B13653" w:rsidRDefault="001F204F">
            <w:pPr>
              <w:pStyle w:val="TableBodyText"/>
            </w:pPr>
            <w:r>
              <w:t>109</w:t>
            </w:r>
          </w:p>
        </w:tc>
        <w:tc>
          <w:tcPr>
            <w:tcW w:w="0" w:type="auto"/>
            <w:vAlign w:val="center"/>
          </w:tcPr>
          <w:p w:rsidR="00B13653" w:rsidRDefault="001F204F">
            <w:pPr>
              <w:pStyle w:val="TableBodyText"/>
            </w:pPr>
            <w:r>
              <w:t>PRC Envelope #1 Rotated 165 x 102 mm</w:t>
            </w:r>
          </w:p>
        </w:tc>
      </w:tr>
      <w:tr w:rsidR="00B13653" w:rsidTr="00B13653">
        <w:tc>
          <w:tcPr>
            <w:tcW w:w="0" w:type="auto"/>
            <w:vAlign w:val="center"/>
          </w:tcPr>
          <w:p w:rsidR="00B13653" w:rsidRDefault="001F204F">
            <w:pPr>
              <w:pStyle w:val="TableBodyText"/>
            </w:pPr>
            <w:r>
              <w:t>110</w:t>
            </w:r>
          </w:p>
        </w:tc>
        <w:tc>
          <w:tcPr>
            <w:tcW w:w="0" w:type="auto"/>
            <w:vAlign w:val="center"/>
          </w:tcPr>
          <w:p w:rsidR="00B13653" w:rsidRDefault="001F204F">
            <w:pPr>
              <w:pStyle w:val="TableBodyText"/>
            </w:pPr>
            <w:r>
              <w:t>PRC Envelope #2 Rotated 176 x 102 mm</w:t>
            </w:r>
          </w:p>
        </w:tc>
      </w:tr>
      <w:tr w:rsidR="00B13653" w:rsidTr="00B13653">
        <w:tc>
          <w:tcPr>
            <w:tcW w:w="0" w:type="auto"/>
            <w:vAlign w:val="center"/>
          </w:tcPr>
          <w:p w:rsidR="00B13653" w:rsidRDefault="001F204F">
            <w:pPr>
              <w:pStyle w:val="TableBodyText"/>
            </w:pPr>
            <w:r>
              <w:t>111</w:t>
            </w:r>
          </w:p>
        </w:tc>
        <w:tc>
          <w:tcPr>
            <w:tcW w:w="0" w:type="auto"/>
            <w:vAlign w:val="center"/>
          </w:tcPr>
          <w:p w:rsidR="00B13653" w:rsidRDefault="001F204F">
            <w:pPr>
              <w:pStyle w:val="TableBodyText"/>
            </w:pPr>
            <w:r>
              <w:t>PRC Envelope #3 Rotated 176 x 125 mm</w:t>
            </w:r>
          </w:p>
        </w:tc>
      </w:tr>
      <w:tr w:rsidR="00B13653" w:rsidTr="00B13653">
        <w:tc>
          <w:tcPr>
            <w:tcW w:w="0" w:type="auto"/>
            <w:vAlign w:val="center"/>
          </w:tcPr>
          <w:p w:rsidR="00B13653" w:rsidRDefault="001F204F">
            <w:pPr>
              <w:pStyle w:val="TableBodyText"/>
            </w:pPr>
            <w:r>
              <w:t>112</w:t>
            </w:r>
          </w:p>
        </w:tc>
        <w:tc>
          <w:tcPr>
            <w:tcW w:w="0" w:type="auto"/>
            <w:vAlign w:val="center"/>
          </w:tcPr>
          <w:p w:rsidR="00B13653" w:rsidRDefault="001F204F">
            <w:pPr>
              <w:pStyle w:val="TableBodyText"/>
            </w:pPr>
            <w:r>
              <w:t xml:space="preserve">PRC </w:t>
            </w:r>
            <w:r>
              <w:t>Envelope #4 Rotated 208 x 110 mm</w:t>
            </w:r>
          </w:p>
        </w:tc>
      </w:tr>
      <w:tr w:rsidR="00B13653" w:rsidTr="00B13653">
        <w:tc>
          <w:tcPr>
            <w:tcW w:w="0" w:type="auto"/>
            <w:vAlign w:val="center"/>
          </w:tcPr>
          <w:p w:rsidR="00B13653" w:rsidRDefault="001F204F">
            <w:pPr>
              <w:pStyle w:val="TableBodyText"/>
            </w:pPr>
            <w:r>
              <w:t>113</w:t>
            </w:r>
          </w:p>
        </w:tc>
        <w:tc>
          <w:tcPr>
            <w:tcW w:w="0" w:type="auto"/>
            <w:vAlign w:val="center"/>
          </w:tcPr>
          <w:p w:rsidR="00B13653" w:rsidRDefault="001F204F">
            <w:pPr>
              <w:pStyle w:val="TableBodyText"/>
            </w:pPr>
            <w:r>
              <w:t>PRC Envelope #5 Rotated 220 x 110 mm</w:t>
            </w:r>
          </w:p>
        </w:tc>
      </w:tr>
      <w:tr w:rsidR="00B13653" w:rsidTr="00B13653">
        <w:tc>
          <w:tcPr>
            <w:tcW w:w="0" w:type="auto"/>
            <w:vAlign w:val="center"/>
          </w:tcPr>
          <w:p w:rsidR="00B13653" w:rsidRDefault="001F204F">
            <w:pPr>
              <w:pStyle w:val="TableBodyText"/>
            </w:pPr>
            <w:r>
              <w:t>114</w:t>
            </w:r>
          </w:p>
        </w:tc>
        <w:tc>
          <w:tcPr>
            <w:tcW w:w="0" w:type="auto"/>
            <w:vAlign w:val="center"/>
          </w:tcPr>
          <w:p w:rsidR="00B13653" w:rsidRDefault="001F204F">
            <w:pPr>
              <w:pStyle w:val="TableBodyText"/>
            </w:pPr>
            <w:r>
              <w:t>PRC Envelope #6 Rotated 230 x 120 mm</w:t>
            </w:r>
          </w:p>
        </w:tc>
      </w:tr>
      <w:tr w:rsidR="00B13653" w:rsidTr="00B13653">
        <w:tc>
          <w:tcPr>
            <w:tcW w:w="0" w:type="auto"/>
            <w:vAlign w:val="center"/>
          </w:tcPr>
          <w:p w:rsidR="00B13653" w:rsidRDefault="001F204F">
            <w:pPr>
              <w:pStyle w:val="TableBodyText"/>
            </w:pPr>
            <w:r>
              <w:t>115</w:t>
            </w:r>
          </w:p>
        </w:tc>
        <w:tc>
          <w:tcPr>
            <w:tcW w:w="0" w:type="auto"/>
            <w:vAlign w:val="center"/>
          </w:tcPr>
          <w:p w:rsidR="00B13653" w:rsidRDefault="001F204F">
            <w:pPr>
              <w:pStyle w:val="TableBodyText"/>
            </w:pPr>
            <w:r>
              <w:t>PRC Envelope #7 Rotated 230 x 160 mm</w:t>
            </w:r>
          </w:p>
        </w:tc>
      </w:tr>
      <w:tr w:rsidR="00B13653" w:rsidTr="00B13653">
        <w:tc>
          <w:tcPr>
            <w:tcW w:w="0" w:type="auto"/>
            <w:vAlign w:val="center"/>
          </w:tcPr>
          <w:p w:rsidR="00B13653" w:rsidRDefault="001F204F">
            <w:pPr>
              <w:pStyle w:val="TableBodyText"/>
            </w:pPr>
            <w:r>
              <w:t>116</w:t>
            </w:r>
          </w:p>
        </w:tc>
        <w:tc>
          <w:tcPr>
            <w:tcW w:w="0" w:type="auto"/>
            <w:vAlign w:val="center"/>
          </w:tcPr>
          <w:p w:rsidR="00B13653" w:rsidRDefault="001F204F">
            <w:pPr>
              <w:pStyle w:val="TableBodyText"/>
            </w:pPr>
            <w:r>
              <w:t>PRC Envelope #8 Rotated 309 x 120 mm</w:t>
            </w:r>
          </w:p>
        </w:tc>
      </w:tr>
      <w:tr w:rsidR="00B13653" w:rsidTr="00B13653">
        <w:tc>
          <w:tcPr>
            <w:tcW w:w="0" w:type="auto"/>
            <w:vAlign w:val="center"/>
          </w:tcPr>
          <w:p w:rsidR="00B13653" w:rsidRDefault="001F204F">
            <w:pPr>
              <w:pStyle w:val="TableBodyText"/>
            </w:pPr>
            <w:r>
              <w:t>117</w:t>
            </w:r>
          </w:p>
        </w:tc>
        <w:tc>
          <w:tcPr>
            <w:tcW w:w="0" w:type="auto"/>
            <w:vAlign w:val="center"/>
          </w:tcPr>
          <w:p w:rsidR="00B13653" w:rsidRDefault="001F204F">
            <w:pPr>
              <w:pStyle w:val="TableBodyText"/>
            </w:pPr>
            <w:r>
              <w:t>PRC Envelope #9 Rotated 324 x 229 mm</w:t>
            </w:r>
          </w:p>
        </w:tc>
      </w:tr>
      <w:tr w:rsidR="00B13653" w:rsidTr="00B13653">
        <w:tc>
          <w:tcPr>
            <w:tcW w:w="0" w:type="auto"/>
            <w:vAlign w:val="center"/>
          </w:tcPr>
          <w:p w:rsidR="00B13653" w:rsidRDefault="001F204F">
            <w:pPr>
              <w:pStyle w:val="TableBodyText"/>
            </w:pPr>
            <w:r>
              <w:t>118</w:t>
            </w:r>
          </w:p>
        </w:tc>
        <w:tc>
          <w:tcPr>
            <w:tcW w:w="0" w:type="auto"/>
            <w:vAlign w:val="center"/>
          </w:tcPr>
          <w:p w:rsidR="00B13653" w:rsidRDefault="001F204F">
            <w:pPr>
              <w:pStyle w:val="TableBodyText"/>
            </w:pPr>
            <w:r>
              <w:t xml:space="preserve">PRC </w:t>
            </w:r>
            <w:r>
              <w:t>Envelope #10 Rotated 458 x 324 mm</w:t>
            </w:r>
          </w:p>
        </w:tc>
      </w:tr>
    </w:tbl>
    <w:p w:rsidR="00B13653" w:rsidRDefault="00B13653"/>
    <w:p w:rsidR="00B13653" w:rsidRDefault="001F204F">
      <w:pPr>
        <w:pStyle w:val="Definition-Field"/>
      </w:pPr>
      <w:r>
        <w:t xml:space="preserve">i.   </w:t>
      </w:r>
      <w:r>
        <w:rPr>
          <w:i/>
        </w:rPr>
        <w:t>The standard states that paperHeight is a valid attribute, and that when it is present, paperSize shall be ignored.</w:t>
      </w:r>
    </w:p>
    <w:p w:rsidR="00B13653" w:rsidRDefault="001F204F">
      <w:pPr>
        <w:pStyle w:val="Definition-Field2"/>
      </w:pPr>
      <w:r>
        <w:t>Office ignores the paperHeight attribute if it is present, and does not ignore the paperSize attrib</w:t>
      </w:r>
      <w:r>
        <w:t>ute if paperHeight is present.</w:t>
      </w:r>
    </w:p>
    <w:p w:rsidR="00B13653" w:rsidRDefault="001F204F">
      <w:pPr>
        <w:pStyle w:val="Definition-Field"/>
      </w:pPr>
      <w:r>
        <w:t xml:space="preserve">j.   </w:t>
      </w:r>
      <w:r>
        <w:rPr>
          <w:i/>
        </w:rPr>
        <w:t>The standard states that paperWidth is a valid attribute, and that when it is present, paperSize shall be ignored.</w:t>
      </w:r>
    </w:p>
    <w:p w:rsidR="00B13653" w:rsidRDefault="001F204F">
      <w:pPr>
        <w:pStyle w:val="Definition-Field2"/>
      </w:pPr>
      <w:r>
        <w:t xml:space="preserve">Office ignores the paperWidth attribute if it is present, and does not ignore the paperSize attribute if </w:t>
      </w:r>
      <w:r>
        <w:t>paperWidth is present.</w:t>
      </w:r>
    </w:p>
    <w:p w:rsidR="00B13653" w:rsidRDefault="001F204F">
      <w:pPr>
        <w:pStyle w:val="Heading3"/>
      </w:pPr>
      <w:bookmarkStart w:id="1289" w:name="section_a3f0dcd307ed4e7bb08374ce6de5f195"/>
      <w:bookmarkStart w:id="1290" w:name="_Toc499809544"/>
      <w:r>
        <w:lastRenderedPageBreak/>
        <w:t>Part 1 Section 18.3.1.64, pageSetup (Chart Sheet Page Setup)</w:t>
      </w:r>
      <w:bookmarkEnd w:id="1289"/>
      <w:bookmarkEnd w:id="1290"/>
      <w:r>
        <w:fldChar w:fldCharType="begin"/>
      </w:r>
      <w:r>
        <w:instrText xml:space="preserve"> XE "pageSetup (Chart Sheet Page Setup)" </w:instrText>
      </w:r>
      <w:r>
        <w:fldChar w:fldCharType="end"/>
      </w:r>
    </w:p>
    <w:p w:rsidR="00B13653" w:rsidRDefault="001F204F">
      <w:pPr>
        <w:pStyle w:val="Definition-Field"/>
      </w:pPr>
      <w:r>
        <w:t xml:space="preserve">a.   </w:t>
      </w:r>
      <w:r>
        <w:rPr>
          <w:i/>
        </w:rPr>
        <w:t>The standard states that the values of the firstPageNumber attribute are defined by the XML Schema unsignedInt datatype.</w:t>
      </w:r>
    </w:p>
    <w:p w:rsidR="00B13653" w:rsidRDefault="001F204F">
      <w:pPr>
        <w:pStyle w:val="Definition-Field2"/>
      </w:pPr>
      <w:r>
        <w:t>Excel restricts the value of this attribute to be at most 65534.</w:t>
      </w:r>
    </w:p>
    <w:p w:rsidR="00B13653" w:rsidRDefault="001F204F">
      <w:pPr>
        <w:pStyle w:val="Definition-Field"/>
      </w:pPr>
      <w:r>
        <w:t xml:space="preserve">b.   </w:t>
      </w:r>
      <w:r>
        <w:rPr>
          <w:i/>
        </w:rPr>
        <w:t>The standard states that the values of the copies attribute are defined by the XML Schema unsignedInt datatype.</w:t>
      </w:r>
    </w:p>
    <w:p w:rsidR="00B13653" w:rsidRDefault="001F204F">
      <w:pPr>
        <w:pStyle w:val="Definition-Field2"/>
      </w:pPr>
      <w:r>
        <w:t>Excel restricts the value of this attribute to be at least 1 and at most 3</w:t>
      </w:r>
      <w:r>
        <w:t>2767.</w:t>
      </w:r>
    </w:p>
    <w:p w:rsidR="00B13653" w:rsidRDefault="001F204F">
      <w:pPr>
        <w:pStyle w:val="Definition-Field"/>
      </w:pPr>
      <w:r>
        <w:t xml:space="preserve">c.   </w:t>
      </w:r>
      <w:r>
        <w:rPr>
          <w:i/>
        </w:rPr>
        <w:t>The standard states that the values of the horizontalDpi attribute are defined by the XML Schema unsignedInt datatype.</w:t>
      </w:r>
    </w:p>
    <w:p w:rsidR="00B13653" w:rsidRDefault="001F204F">
      <w:pPr>
        <w:pStyle w:val="Definition-Field2"/>
      </w:pPr>
      <w:r>
        <w:t>Excel restricts the value of this attribute to be at least 1.</w:t>
      </w:r>
    </w:p>
    <w:p w:rsidR="00B13653" w:rsidRDefault="001F204F">
      <w:pPr>
        <w:pStyle w:val="Definition-Field"/>
      </w:pPr>
      <w:r>
        <w:t xml:space="preserve">d.   </w:t>
      </w:r>
      <w:r>
        <w:rPr>
          <w:i/>
        </w:rPr>
        <w:t>The standard states that the values of the verticalDpi attr</w:t>
      </w:r>
      <w:r>
        <w:rPr>
          <w:i/>
        </w:rPr>
        <w:t>ibute are defined by the XML Schema unsignedInt datatype.</w:t>
      </w:r>
    </w:p>
    <w:p w:rsidR="00B13653" w:rsidRDefault="001F204F">
      <w:pPr>
        <w:pStyle w:val="Definition-Field2"/>
      </w:pPr>
      <w:r>
        <w:t>Excel restricts the value of this attribute to be at least 1.</w:t>
      </w:r>
    </w:p>
    <w:p w:rsidR="00B13653" w:rsidRDefault="001F204F">
      <w:pPr>
        <w:pStyle w:val="Definition-Field"/>
      </w:pPr>
      <w:r>
        <w:t xml:space="preserve">e.   </w:t>
      </w:r>
      <w:r>
        <w:rPr>
          <w:i/>
        </w:rPr>
        <w:t>The standard states that the paperSize attribute allows values as defined in the table.</w:t>
      </w:r>
    </w:p>
    <w:p w:rsidR="00B13653" w:rsidRDefault="001F204F">
      <w:r>
        <w:t>The paperSize attribute specifies the paper</w:t>
      </w:r>
      <w:r>
        <w:t xml:space="preserve"> size according to the following table. The value 0, or values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Meaning</w:t>
            </w:r>
          </w:p>
        </w:tc>
      </w:tr>
      <w:tr w:rsidR="00B13653" w:rsidTr="00B13653">
        <w:tc>
          <w:tcPr>
            <w:tcW w:w="0" w:type="auto"/>
            <w:vAlign w:val="center"/>
          </w:tcPr>
          <w:p w:rsidR="00B13653" w:rsidRDefault="001F204F">
            <w:pPr>
              <w:pStyle w:val="TableBodyText"/>
            </w:pPr>
            <w:r>
              <w:t>1</w:t>
            </w:r>
          </w:p>
        </w:tc>
        <w:tc>
          <w:tcPr>
            <w:tcW w:w="0" w:type="auto"/>
            <w:vAlign w:val="center"/>
          </w:tcPr>
          <w:p w:rsidR="00B13653" w:rsidRDefault="001F204F">
            <w:pPr>
              <w:pStyle w:val="TableBodyText"/>
            </w:pPr>
            <w:r>
              <w:t>US Letter 8 1/2 x 11 in</w:t>
            </w:r>
          </w:p>
        </w:tc>
      </w:tr>
      <w:tr w:rsidR="00B13653" w:rsidTr="00B13653">
        <w:tc>
          <w:tcPr>
            <w:tcW w:w="0" w:type="auto"/>
            <w:vAlign w:val="center"/>
          </w:tcPr>
          <w:p w:rsidR="00B13653" w:rsidRDefault="001F204F">
            <w:pPr>
              <w:pStyle w:val="TableBodyText"/>
            </w:pPr>
            <w:r>
              <w:t>2</w:t>
            </w:r>
          </w:p>
        </w:tc>
        <w:tc>
          <w:tcPr>
            <w:tcW w:w="0" w:type="auto"/>
            <w:vAlign w:val="center"/>
          </w:tcPr>
          <w:p w:rsidR="00B13653" w:rsidRDefault="001F204F">
            <w:pPr>
              <w:pStyle w:val="TableBodyText"/>
            </w:pPr>
            <w:r>
              <w:t>US Letter Small 8 1/2 x 11 in</w:t>
            </w:r>
          </w:p>
        </w:tc>
      </w:tr>
      <w:tr w:rsidR="00B13653" w:rsidTr="00B13653">
        <w:tc>
          <w:tcPr>
            <w:tcW w:w="0" w:type="auto"/>
            <w:vAlign w:val="center"/>
          </w:tcPr>
          <w:p w:rsidR="00B13653" w:rsidRDefault="001F204F">
            <w:pPr>
              <w:pStyle w:val="TableBodyText"/>
            </w:pPr>
            <w:r>
              <w:t>3</w:t>
            </w:r>
          </w:p>
        </w:tc>
        <w:tc>
          <w:tcPr>
            <w:tcW w:w="0" w:type="auto"/>
            <w:vAlign w:val="center"/>
          </w:tcPr>
          <w:p w:rsidR="00B13653" w:rsidRDefault="001F204F">
            <w:pPr>
              <w:pStyle w:val="TableBodyText"/>
            </w:pPr>
            <w:r>
              <w:t>US Tabloid 11 x 17 in</w:t>
            </w:r>
          </w:p>
        </w:tc>
      </w:tr>
      <w:tr w:rsidR="00B13653" w:rsidTr="00B13653">
        <w:tc>
          <w:tcPr>
            <w:tcW w:w="0" w:type="auto"/>
            <w:vAlign w:val="center"/>
          </w:tcPr>
          <w:p w:rsidR="00B13653" w:rsidRDefault="001F204F">
            <w:pPr>
              <w:pStyle w:val="TableBodyText"/>
            </w:pPr>
            <w:r>
              <w:t>4</w:t>
            </w:r>
          </w:p>
        </w:tc>
        <w:tc>
          <w:tcPr>
            <w:tcW w:w="0" w:type="auto"/>
            <w:vAlign w:val="center"/>
          </w:tcPr>
          <w:p w:rsidR="00B13653" w:rsidRDefault="001F204F">
            <w:pPr>
              <w:pStyle w:val="TableBodyText"/>
            </w:pPr>
            <w:r>
              <w:t xml:space="preserve">US Ledger 17 x 11 in </w:t>
            </w:r>
          </w:p>
        </w:tc>
      </w:tr>
      <w:tr w:rsidR="00B13653" w:rsidTr="00B13653">
        <w:tc>
          <w:tcPr>
            <w:tcW w:w="0" w:type="auto"/>
            <w:vAlign w:val="center"/>
          </w:tcPr>
          <w:p w:rsidR="00B13653" w:rsidRDefault="001F204F">
            <w:pPr>
              <w:pStyle w:val="TableBodyText"/>
            </w:pPr>
            <w:r>
              <w:t>5</w:t>
            </w:r>
          </w:p>
        </w:tc>
        <w:tc>
          <w:tcPr>
            <w:tcW w:w="0" w:type="auto"/>
            <w:vAlign w:val="center"/>
          </w:tcPr>
          <w:p w:rsidR="00B13653" w:rsidRDefault="001F204F">
            <w:pPr>
              <w:pStyle w:val="TableBodyText"/>
            </w:pPr>
            <w:r>
              <w:t>US Legal 8 1/2 x 14 in</w:t>
            </w:r>
          </w:p>
        </w:tc>
      </w:tr>
      <w:tr w:rsidR="00B13653" w:rsidTr="00B13653">
        <w:tc>
          <w:tcPr>
            <w:tcW w:w="0" w:type="auto"/>
            <w:vAlign w:val="center"/>
          </w:tcPr>
          <w:p w:rsidR="00B13653" w:rsidRDefault="001F204F">
            <w:pPr>
              <w:pStyle w:val="TableBodyText"/>
            </w:pPr>
            <w:r>
              <w:t>6</w:t>
            </w:r>
          </w:p>
        </w:tc>
        <w:tc>
          <w:tcPr>
            <w:tcW w:w="0" w:type="auto"/>
            <w:vAlign w:val="center"/>
          </w:tcPr>
          <w:p w:rsidR="00B13653" w:rsidRDefault="001F204F">
            <w:pPr>
              <w:pStyle w:val="TableBodyText"/>
            </w:pPr>
            <w:r>
              <w:t>US Statement 5 1/2 x 8 1/2 in</w:t>
            </w:r>
          </w:p>
        </w:tc>
      </w:tr>
      <w:tr w:rsidR="00B13653" w:rsidTr="00B13653">
        <w:tc>
          <w:tcPr>
            <w:tcW w:w="0" w:type="auto"/>
            <w:vAlign w:val="center"/>
          </w:tcPr>
          <w:p w:rsidR="00B13653" w:rsidRDefault="001F204F">
            <w:pPr>
              <w:pStyle w:val="TableBodyText"/>
            </w:pPr>
            <w:r>
              <w:t>7</w:t>
            </w:r>
          </w:p>
        </w:tc>
        <w:tc>
          <w:tcPr>
            <w:tcW w:w="0" w:type="auto"/>
            <w:vAlign w:val="center"/>
          </w:tcPr>
          <w:p w:rsidR="00B13653" w:rsidRDefault="001F204F">
            <w:pPr>
              <w:pStyle w:val="TableBodyText"/>
            </w:pPr>
            <w:r>
              <w:t>US Executive 7 1/4 x 10 1/2 in</w:t>
            </w:r>
          </w:p>
        </w:tc>
      </w:tr>
      <w:tr w:rsidR="00B13653" w:rsidTr="00B13653">
        <w:tc>
          <w:tcPr>
            <w:tcW w:w="0" w:type="auto"/>
            <w:vAlign w:val="center"/>
          </w:tcPr>
          <w:p w:rsidR="00B13653" w:rsidRDefault="001F204F">
            <w:pPr>
              <w:pStyle w:val="TableBodyText"/>
            </w:pPr>
            <w:r>
              <w:t>8</w:t>
            </w:r>
          </w:p>
        </w:tc>
        <w:tc>
          <w:tcPr>
            <w:tcW w:w="0" w:type="auto"/>
            <w:vAlign w:val="center"/>
          </w:tcPr>
          <w:p w:rsidR="00B13653" w:rsidRDefault="001F204F">
            <w:pPr>
              <w:pStyle w:val="TableBodyText"/>
            </w:pPr>
            <w:r>
              <w:t>A3 297 x 420 mm</w:t>
            </w:r>
          </w:p>
        </w:tc>
      </w:tr>
      <w:tr w:rsidR="00B13653" w:rsidTr="00B13653">
        <w:tc>
          <w:tcPr>
            <w:tcW w:w="0" w:type="auto"/>
            <w:vAlign w:val="center"/>
          </w:tcPr>
          <w:p w:rsidR="00B13653" w:rsidRDefault="001F204F">
            <w:pPr>
              <w:pStyle w:val="TableBodyText"/>
            </w:pPr>
            <w:r>
              <w:t>9</w:t>
            </w:r>
          </w:p>
        </w:tc>
        <w:tc>
          <w:tcPr>
            <w:tcW w:w="0" w:type="auto"/>
            <w:vAlign w:val="center"/>
          </w:tcPr>
          <w:p w:rsidR="00B13653" w:rsidRDefault="001F204F">
            <w:pPr>
              <w:pStyle w:val="TableBodyText"/>
            </w:pPr>
            <w:r>
              <w:t>A4 210 x 297 mm</w:t>
            </w:r>
          </w:p>
        </w:tc>
      </w:tr>
      <w:tr w:rsidR="00B13653" w:rsidTr="00B13653">
        <w:tc>
          <w:tcPr>
            <w:tcW w:w="0" w:type="auto"/>
            <w:vAlign w:val="center"/>
          </w:tcPr>
          <w:p w:rsidR="00B13653" w:rsidRDefault="001F204F">
            <w:pPr>
              <w:pStyle w:val="TableBodyText"/>
            </w:pPr>
            <w:r>
              <w:t>10</w:t>
            </w:r>
          </w:p>
        </w:tc>
        <w:tc>
          <w:tcPr>
            <w:tcW w:w="0" w:type="auto"/>
            <w:vAlign w:val="center"/>
          </w:tcPr>
          <w:p w:rsidR="00B13653" w:rsidRDefault="001F204F">
            <w:pPr>
              <w:pStyle w:val="TableBodyText"/>
            </w:pPr>
            <w:r>
              <w:t>A4 Small 210 x 297 mm</w:t>
            </w:r>
          </w:p>
        </w:tc>
      </w:tr>
      <w:tr w:rsidR="00B13653" w:rsidTr="00B13653">
        <w:tc>
          <w:tcPr>
            <w:tcW w:w="0" w:type="auto"/>
            <w:vAlign w:val="center"/>
          </w:tcPr>
          <w:p w:rsidR="00B13653" w:rsidRDefault="001F204F">
            <w:pPr>
              <w:pStyle w:val="TableBodyText"/>
            </w:pPr>
            <w:r>
              <w:t>11</w:t>
            </w:r>
          </w:p>
        </w:tc>
        <w:tc>
          <w:tcPr>
            <w:tcW w:w="0" w:type="auto"/>
            <w:vAlign w:val="center"/>
          </w:tcPr>
          <w:p w:rsidR="00B13653" w:rsidRDefault="001F204F">
            <w:pPr>
              <w:pStyle w:val="TableBodyText"/>
            </w:pPr>
            <w:r>
              <w:t>A5 148 x 210 mm</w:t>
            </w:r>
          </w:p>
        </w:tc>
      </w:tr>
      <w:tr w:rsidR="00B13653" w:rsidTr="00B13653">
        <w:tc>
          <w:tcPr>
            <w:tcW w:w="0" w:type="auto"/>
            <w:vAlign w:val="center"/>
          </w:tcPr>
          <w:p w:rsidR="00B13653" w:rsidRDefault="001F204F">
            <w:pPr>
              <w:pStyle w:val="TableBodyText"/>
            </w:pPr>
            <w:r>
              <w:t>12</w:t>
            </w:r>
          </w:p>
        </w:tc>
        <w:tc>
          <w:tcPr>
            <w:tcW w:w="0" w:type="auto"/>
            <w:vAlign w:val="center"/>
          </w:tcPr>
          <w:p w:rsidR="00B13653" w:rsidRDefault="001F204F">
            <w:pPr>
              <w:pStyle w:val="TableBodyText"/>
            </w:pPr>
            <w:r>
              <w:t>B4 (JIS) 250 x 354</w:t>
            </w:r>
          </w:p>
        </w:tc>
      </w:tr>
      <w:tr w:rsidR="00B13653" w:rsidTr="00B13653">
        <w:tc>
          <w:tcPr>
            <w:tcW w:w="0" w:type="auto"/>
            <w:vAlign w:val="center"/>
          </w:tcPr>
          <w:p w:rsidR="00B13653" w:rsidRDefault="001F204F">
            <w:pPr>
              <w:pStyle w:val="TableBodyText"/>
            </w:pPr>
            <w:r>
              <w:t>13</w:t>
            </w:r>
          </w:p>
        </w:tc>
        <w:tc>
          <w:tcPr>
            <w:tcW w:w="0" w:type="auto"/>
            <w:vAlign w:val="center"/>
          </w:tcPr>
          <w:p w:rsidR="00B13653" w:rsidRDefault="001F204F">
            <w:pPr>
              <w:pStyle w:val="TableBodyText"/>
            </w:pPr>
            <w:r>
              <w:t>B5 (JIS) 182 x 257 mm</w:t>
            </w:r>
          </w:p>
        </w:tc>
      </w:tr>
      <w:tr w:rsidR="00B13653" w:rsidTr="00B13653">
        <w:tc>
          <w:tcPr>
            <w:tcW w:w="0" w:type="auto"/>
            <w:vAlign w:val="center"/>
          </w:tcPr>
          <w:p w:rsidR="00B13653" w:rsidRDefault="001F204F">
            <w:pPr>
              <w:pStyle w:val="TableBodyText"/>
            </w:pPr>
            <w:r>
              <w:t>14</w:t>
            </w:r>
          </w:p>
        </w:tc>
        <w:tc>
          <w:tcPr>
            <w:tcW w:w="0" w:type="auto"/>
            <w:vAlign w:val="center"/>
          </w:tcPr>
          <w:p w:rsidR="00B13653" w:rsidRDefault="001F204F">
            <w:pPr>
              <w:pStyle w:val="TableBodyText"/>
            </w:pPr>
            <w:r>
              <w:t>Folio 8 1/2 x 13 in</w:t>
            </w:r>
          </w:p>
        </w:tc>
      </w:tr>
      <w:tr w:rsidR="00B13653" w:rsidTr="00B13653">
        <w:tc>
          <w:tcPr>
            <w:tcW w:w="0" w:type="auto"/>
            <w:vAlign w:val="center"/>
          </w:tcPr>
          <w:p w:rsidR="00B13653" w:rsidRDefault="001F204F">
            <w:pPr>
              <w:pStyle w:val="TableBodyText"/>
            </w:pPr>
            <w:r>
              <w:t>15</w:t>
            </w:r>
          </w:p>
        </w:tc>
        <w:tc>
          <w:tcPr>
            <w:tcW w:w="0" w:type="auto"/>
            <w:vAlign w:val="center"/>
          </w:tcPr>
          <w:p w:rsidR="00B13653" w:rsidRDefault="001F204F">
            <w:pPr>
              <w:pStyle w:val="TableBodyText"/>
            </w:pPr>
            <w:r>
              <w:t>Quarto 215 x 275 mm</w:t>
            </w:r>
          </w:p>
        </w:tc>
      </w:tr>
      <w:tr w:rsidR="00B13653" w:rsidTr="00B13653">
        <w:tc>
          <w:tcPr>
            <w:tcW w:w="0" w:type="auto"/>
            <w:vAlign w:val="center"/>
          </w:tcPr>
          <w:p w:rsidR="00B13653" w:rsidRDefault="001F204F">
            <w:pPr>
              <w:pStyle w:val="TableBodyText"/>
            </w:pPr>
            <w:r>
              <w:t>16</w:t>
            </w:r>
          </w:p>
        </w:tc>
        <w:tc>
          <w:tcPr>
            <w:tcW w:w="0" w:type="auto"/>
            <w:vAlign w:val="center"/>
          </w:tcPr>
          <w:p w:rsidR="00B13653" w:rsidRDefault="001F204F">
            <w:pPr>
              <w:pStyle w:val="TableBodyText"/>
            </w:pPr>
            <w:r>
              <w:t>10 x 14 in</w:t>
            </w:r>
          </w:p>
        </w:tc>
      </w:tr>
      <w:tr w:rsidR="00B13653" w:rsidTr="00B13653">
        <w:tc>
          <w:tcPr>
            <w:tcW w:w="0" w:type="auto"/>
            <w:vAlign w:val="center"/>
          </w:tcPr>
          <w:p w:rsidR="00B13653" w:rsidRDefault="001F204F">
            <w:pPr>
              <w:pStyle w:val="TableBodyText"/>
            </w:pPr>
            <w:r>
              <w:t>17</w:t>
            </w:r>
          </w:p>
        </w:tc>
        <w:tc>
          <w:tcPr>
            <w:tcW w:w="0" w:type="auto"/>
            <w:vAlign w:val="center"/>
          </w:tcPr>
          <w:p w:rsidR="00B13653" w:rsidRDefault="001F204F">
            <w:pPr>
              <w:pStyle w:val="TableBodyText"/>
            </w:pPr>
            <w:r>
              <w:t>11 x 17 in</w:t>
            </w:r>
          </w:p>
        </w:tc>
      </w:tr>
      <w:tr w:rsidR="00B13653" w:rsidTr="00B13653">
        <w:tc>
          <w:tcPr>
            <w:tcW w:w="0" w:type="auto"/>
            <w:vAlign w:val="center"/>
          </w:tcPr>
          <w:p w:rsidR="00B13653" w:rsidRDefault="001F204F">
            <w:pPr>
              <w:pStyle w:val="TableBodyText"/>
            </w:pPr>
            <w:r>
              <w:lastRenderedPageBreak/>
              <w:t>18</w:t>
            </w:r>
          </w:p>
        </w:tc>
        <w:tc>
          <w:tcPr>
            <w:tcW w:w="0" w:type="auto"/>
            <w:vAlign w:val="center"/>
          </w:tcPr>
          <w:p w:rsidR="00B13653" w:rsidRDefault="001F204F">
            <w:pPr>
              <w:pStyle w:val="TableBodyText"/>
            </w:pPr>
            <w:r>
              <w:t>US Note 8 1/2 x 11 in</w:t>
            </w:r>
          </w:p>
        </w:tc>
      </w:tr>
      <w:tr w:rsidR="00B13653" w:rsidTr="00B13653">
        <w:tc>
          <w:tcPr>
            <w:tcW w:w="0" w:type="auto"/>
            <w:vAlign w:val="center"/>
          </w:tcPr>
          <w:p w:rsidR="00B13653" w:rsidRDefault="001F204F">
            <w:pPr>
              <w:pStyle w:val="TableBodyText"/>
            </w:pPr>
            <w:r>
              <w:t>19</w:t>
            </w:r>
          </w:p>
        </w:tc>
        <w:tc>
          <w:tcPr>
            <w:tcW w:w="0" w:type="auto"/>
            <w:vAlign w:val="center"/>
          </w:tcPr>
          <w:p w:rsidR="00B13653" w:rsidRDefault="001F204F">
            <w:pPr>
              <w:pStyle w:val="TableBodyText"/>
            </w:pPr>
            <w:r>
              <w:t>US Envelope #9 3 7/8 x 8 7/8</w:t>
            </w:r>
          </w:p>
        </w:tc>
      </w:tr>
      <w:tr w:rsidR="00B13653" w:rsidTr="00B13653">
        <w:tc>
          <w:tcPr>
            <w:tcW w:w="0" w:type="auto"/>
            <w:vAlign w:val="center"/>
          </w:tcPr>
          <w:p w:rsidR="00B13653" w:rsidRDefault="001F204F">
            <w:pPr>
              <w:pStyle w:val="TableBodyText"/>
            </w:pPr>
            <w:r>
              <w:t>20</w:t>
            </w:r>
          </w:p>
        </w:tc>
        <w:tc>
          <w:tcPr>
            <w:tcW w:w="0" w:type="auto"/>
            <w:vAlign w:val="center"/>
          </w:tcPr>
          <w:p w:rsidR="00B13653" w:rsidRDefault="001F204F">
            <w:pPr>
              <w:pStyle w:val="TableBodyText"/>
            </w:pPr>
            <w:r>
              <w:t>US Envelope #10 4 1/8 x 9 1/2</w:t>
            </w:r>
          </w:p>
        </w:tc>
      </w:tr>
      <w:tr w:rsidR="00B13653" w:rsidTr="00B13653">
        <w:tc>
          <w:tcPr>
            <w:tcW w:w="0" w:type="auto"/>
            <w:vAlign w:val="center"/>
          </w:tcPr>
          <w:p w:rsidR="00B13653" w:rsidRDefault="001F204F">
            <w:pPr>
              <w:pStyle w:val="TableBodyText"/>
            </w:pPr>
            <w:r>
              <w:t>21</w:t>
            </w:r>
          </w:p>
        </w:tc>
        <w:tc>
          <w:tcPr>
            <w:tcW w:w="0" w:type="auto"/>
            <w:vAlign w:val="center"/>
          </w:tcPr>
          <w:p w:rsidR="00B13653" w:rsidRDefault="001F204F">
            <w:pPr>
              <w:pStyle w:val="TableBodyText"/>
            </w:pPr>
            <w:r>
              <w:t>US Envelope #11 4 1/2 x 10 3/8</w:t>
            </w:r>
          </w:p>
        </w:tc>
      </w:tr>
      <w:tr w:rsidR="00B13653" w:rsidTr="00B13653">
        <w:tc>
          <w:tcPr>
            <w:tcW w:w="0" w:type="auto"/>
            <w:vAlign w:val="center"/>
          </w:tcPr>
          <w:p w:rsidR="00B13653" w:rsidRDefault="001F204F">
            <w:pPr>
              <w:pStyle w:val="TableBodyText"/>
            </w:pPr>
            <w:r>
              <w:t>22</w:t>
            </w:r>
          </w:p>
        </w:tc>
        <w:tc>
          <w:tcPr>
            <w:tcW w:w="0" w:type="auto"/>
            <w:vAlign w:val="center"/>
          </w:tcPr>
          <w:p w:rsidR="00B13653" w:rsidRDefault="001F204F">
            <w:pPr>
              <w:pStyle w:val="TableBodyText"/>
            </w:pPr>
            <w:r>
              <w:t>US Envelope #12 4 \276 x</w:t>
            </w:r>
            <w:r>
              <w:t xml:space="preserve"> 11</w:t>
            </w:r>
          </w:p>
        </w:tc>
      </w:tr>
      <w:tr w:rsidR="00B13653" w:rsidTr="00B13653">
        <w:tc>
          <w:tcPr>
            <w:tcW w:w="0" w:type="auto"/>
            <w:vAlign w:val="center"/>
          </w:tcPr>
          <w:p w:rsidR="00B13653" w:rsidRDefault="001F204F">
            <w:pPr>
              <w:pStyle w:val="TableBodyText"/>
            </w:pPr>
            <w:r>
              <w:t>23</w:t>
            </w:r>
          </w:p>
        </w:tc>
        <w:tc>
          <w:tcPr>
            <w:tcW w:w="0" w:type="auto"/>
            <w:vAlign w:val="center"/>
          </w:tcPr>
          <w:p w:rsidR="00B13653" w:rsidRDefault="001F204F">
            <w:pPr>
              <w:pStyle w:val="TableBodyText"/>
            </w:pPr>
            <w:r>
              <w:t>US Envelope #14 5 x 11 1/2</w:t>
            </w:r>
          </w:p>
        </w:tc>
      </w:tr>
      <w:tr w:rsidR="00B13653" w:rsidTr="00B13653">
        <w:tc>
          <w:tcPr>
            <w:tcW w:w="0" w:type="auto"/>
            <w:vAlign w:val="center"/>
          </w:tcPr>
          <w:p w:rsidR="00B13653" w:rsidRDefault="001F204F">
            <w:pPr>
              <w:pStyle w:val="TableBodyText"/>
            </w:pPr>
            <w:r>
              <w:t>24</w:t>
            </w:r>
          </w:p>
        </w:tc>
        <w:tc>
          <w:tcPr>
            <w:tcW w:w="0" w:type="auto"/>
            <w:vAlign w:val="center"/>
          </w:tcPr>
          <w:p w:rsidR="00B13653" w:rsidRDefault="001F204F">
            <w:pPr>
              <w:pStyle w:val="TableBodyText"/>
            </w:pPr>
            <w:r>
              <w:t>C size sheet</w:t>
            </w:r>
          </w:p>
        </w:tc>
      </w:tr>
      <w:tr w:rsidR="00B13653" w:rsidTr="00B13653">
        <w:tc>
          <w:tcPr>
            <w:tcW w:w="0" w:type="auto"/>
            <w:vAlign w:val="center"/>
          </w:tcPr>
          <w:p w:rsidR="00B13653" w:rsidRDefault="001F204F">
            <w:pPr>
              <w:pStyle w:val="TableBodyText"/>
            </w:pPr>
            <w:r>
              <w:t>25</w:t>
            </w:r>
          </w:p>
        </w:tc>
        <w:tc>
          <w:tcPr>
            <w:tcW w:w="0" w:type="auto"/>
            <w:vAlign w:val="center"/>
          </w:tcPr>
          <w:p w:rsidR="00B13653" w:rsidRDefault="001F204F">
            <w:pPr>
              <w:pStyle w:val="TableBodyText"/>
            </w:pPr>
            <w:r>
              <w:t>D size sheet</w:t>
            </w:r>
          </w:p>
        </w:tc>
      </w:tr>
      <w:tr w:rsidR="00B13653" w:rsidTr="00B13653">
        <w:tc>
          <w:tcPr>
            <w:tcW w:w="0" w:type="auto"/>
            <w:vAlign w:val="center"/>
          </w:tcPr>
          <w:p w:rsidR="00B13653" w:rsidRDefault="001F204F">
            <w:pPr>
              <w:pStyle w:val="TableBodyText"/>
            </w:pPr>
            <w:r>
              <w:t>26</w:t>
            </w:r>
          </w:p>
        </w:tc>
        <w:tc>
          <w:tcPr>
            <w:tcW w:w="0" w:type="auto"/>
            <w:vAlign w:val="center"/>
          </w:tcPr>
          <w:p w:rsidR="00B13653" w:rsidRDefault="001F204F">
            <w:pPr>
              <w:pStyle w:val="TableBodyText"/>
            </w:pPr>
            <w:r>
              <w:t>E size sheet</w:t>
            </w:r>
          </w:p>
        </w:tc>
      </w:tr>
      <w:tr w:rsidR="00B13653" w:rsidTr="00B13653">
        <w:tc>
          <w:tcPr>
            <w:tcW w:w="0" w:type="auto"/>
            <w:vAlign w:val="center"/>
          </w:tcPr>
          <w:p w:rsidR="00B13653" w:rsidRDefault="001F204F">
            <w:pPr>
              <w:pStyle w:val="TableBodyText"/>
            </w:pPr>
            <w:r>
              <w:t>27</w:t>
            </w:r>
          </w:p>
        </w:tc>
        <w:tc>
          <w:tcPr>
            <w:tcW w:w="0" w:type="auto"/>
            <w:vAlign w:val="center"/>
          </w:tcPr>
          <w:p w:rsidR="00B13653" w:rsidRDefault="001F204F">
            <w:pPr>
              <w:pStyle w:val="TableBodyText"/>
            </w:pPr>
            <w:r>
              <w:t>Envelope DL 110 x 220mm</w:t>
            </w:r>
          </w:p>
        </w:tc>
      </w:tr>
      <w:tr w:rsidR="00B13653" w:rsidTr="00B13653">
        <w:tc>
          <w:tcPr>
            <w:tcW w:w="0" w:type="auto"/>
            <w:vAlign w:val="center"/>
          </w:tcPr>
          <w:p w:rsidR="00B13653" w:rsidRDefault="001F204F">
            <w:pPr>
              <w:pStyle w:val="TableBodyText"/>
            </w:pPr>
            <w:r>
              <w:t>28</w:t>
            </w:r>
          </w:p>
        </w:tc>
        <w:tc>
          <w:tcPr>
            <w:tcW w:w="0" w:type="auto"/>
            <w:vAlign w:val="center"/>
          </w:tcPr>
          <w:p w:rsidR="00B13653" w:rsidRDefault="001F204F">
            <w:pPr>
              <w:pStyle w:val="TableBodyText"/>
            </w:pPr>
            <w:r>
              <w:t>Envelope C5 162 x 229 mm</w:t>
            </w:r>
          </w:p>
        </w:tc>
      </w:tr>
      <w:tr w:rsidR="00B13653" w:rsidTr="00B13653">
        <w:tc>
          <w:tcPr>
            <w:tcW w:w="0" w:type="auto"/>
            <w:vAlign w:val="center"/>
          </w:tcPr>
          <w:p w:rsidR="00B13653" w:rsidRDefault="001F204F">
            <w:pPr>
              <w:pStyle w:val="TableBodyText"/>
            </w:pPr>
            <w:r>
              <w:t>29</w:t>
            </w:r>
          </w:p>
        </w:tc>
        <w:tc>
          <w:tcPr>
            <w:tcW w:w="0" w:type="auto"/>
            <w:vAlign w:val="center"/>
          </w:tcPr>
          <w:p w:rsidR="00B13653" w:rsidRDefault="001F204F">
            <w:pPr>
              <w:pStyle w:val="TableBodyText"/>
            </w:pPr>
            <w:r>
              <w:t>Envelope C3 324 x 458 mm</w:t>
            </w:r>
          </w:p>
        </w:tc>
      </w:tr>
      <w:tr w:rsidR="00B13653" w:rsidTr="00B13653">
        <w:tc>
          <w:tcPr>
            <w:tcW w:w="0" w:type="auto"/>
            <w:vAlign w:val="center"/>
          </w:tcPr>
          <w:p w:rsidR="00B13653" w:rsidRDefault="001F204F">
            <w:pPr>
              <w:pStyle w:val="TableBodyText"/>
            </w:pPr>
            <w:r>
              <w:t>30</w:t>
            </w:r>
          </w:p>
        </w:tc>
        <w:tc>
          <w:tcPr>
            <w:tcW w:w="0" w:type="auto"/>
            <w:vAlign w:val="center"/>
          </w:tcPr>
          <w:p w:rsidR="00B13653" w:rsidRDefault="001F204F">
            <w:pPr>
              <w:pStyle w:val="TableBodyText"/>
            </w:pPr>
            <w:r>
              <w:t>Envelope C4 229 x 324 mm</w:t>
            </w:r>
          </w:p>
        </w:tc>
      </w:tr>
      <w:tr w:rsidR="00B13653" w:rsidTr="00B13653">
        <w:tc>
          <w:tcPr>
            <w:tcW w:w="0" w:type="auto"/>
            <w:vAlign w:val="center"/>
          </w:tcPr>
          <w:p w:rsidR="00B13653" w:rsidRDefault="001F204F">
            <w:pPr>
              <w:pStyle w:val="TableBodyText"/>
            </w:pPr>
            <w:r>
              <w:t>31</w:t>
            </w:r>
          </w:p>
        </w:tc>
        <w:tc>
          <w:tcPr>
            <w:tcW w:w="0" w:type="auto"/>
            <w:vAlign w:val="center"/>
          </w:tcPr>
          <w:p w:rsidR="00B13653" w:rsidRDefault="001F204F">
            <w:pPr>
              <w:pStyle w:val="TableBodyText"/>
            </w:pPr>
            <w:r>
              <w:t>Envelope C6 114 x 162 mm</w:t>
            </w:r>
          </w:p>
        </w:tc>
      </w:tr>
      <w:tr w:rsidR="00B13653" w:rsidTr="00B13653">
        <w:tc>
          <w:tcPr>
            <w:tcW w:w="0" w:type="auto"/>
            <w:vAlign w:val="center"/>
          </w:tcPr>
          <w:p w:rsidR="00B13653" w:rsidRDefault="001F204F">
            <w:pPr>
              <w:pStyle w:val="TableBodyText"/>
            </w:pPr>
            <w:r>
              <w:t>32</w:t>
            </w:r>
          </w:p>
        </w:tc>
        <w:tc>
          <w:tcPr>
            <w:tcW w:w="0" w:type="auto"/>
            <w:vAlign w:val="center"/>
          </w:tcPr>
          <w:p w:rsidR="00B13653" w:rsidRDefault="001F204F">
            <w:pPr>
              <w:pStyle w:val="TableBodyText"/>
            </w:pPr>
            <w:r>
              <w:t>Envelope C65 114 x 229</w:t>
            </w:r>
            <w:r>
              <w:t xml:space="preserve"> mm</w:t>
            </w:r>
          </w:p>
        </w:tc>
      </w:tr>
      <w:tr w:rsidR="00B13653" w:rsidTr="00B13653">
        <w:tc>
          <w:tcPr>
            <w:tcW w:w="0" w:type="auto"/>
            <w:vAlign w:val="center"/>
          </w:tcPr>
          <w:p w:rsidR="00B13653" w:rsidRDefault="001F204F">
            <w:pPr>
              <w:pStyle w:val="TableBodyText"/>
            </w:pPr>
            <w:r>
              <w:t>33</w:t>
            </w:r>
          </w:p>
        </w:tc>
        <w:tc>
          <w:tcPr>
            <w:tcW w:w="0" w:type="auto"/>
            <w:vAlign w:val="center"/>
          </w:tcPr>
          <w:p w:rsidR="00B13653" w:rsidRDefault="001F204F">
            <w:pPr>
              <w:pStyle w:val="TableBodyText"/>
            </w:pPr>
            <w:r>
              <w:t>Envelope B4 250 x 353 mm</w:t>
            </w:r>
          </w:p>
        </w:tc>
      </w:tr>
      <w:tr w:rsidR="00B13653" w:rsidTr="00B13653">
        <w:tc>
          <w:tcPr>
            <w:tcW w:w="0" w:type="auto"/>
            <w:vAlign w:val="center"/>
          </w:tcPr>
          <w:p w:rsidR="00B13653" w:rsidRDefault="001F204F">
            <w:pPr>
              <w:pStyle w:val="TableBodyText"/>
            </w:pPr>
            <w:r>
              <w:t>34</w:t>
            </w:r>
          </w:p>
        </w:tc>
        <w:tc>
          <w:tcPr>
            <w:tcW w:w="0" w:type="auto"/>
            <w:vAlign w:val="center"/>
          </w:tcPr>
          <w:p w:rsidR="00B13653" w:rsidRDefault="001F204F">
            <w:pPr>
              <w:pStyle w:val="TableBodyText"/>
            </w:pPr>
            <w:r>
              <w:t>Envelope B5 176 x 250 mm</w:t>
            </w:r>
          </w:p>
        </w:tc>
      </w:tr>
      <w:tr w:rsidR="00B13653" w:rsidTr="00B13653">
        <w:tc>
          <w:tcPr>
            <w:tcW w:w="0" w:type="auto"/>
            <w:vAlign w:val="center"/>
          </w:tcPr>
          <w:p w:rsidR="00B13653" w:rsidRDefault="001F204F">
            <w:pPr>
              <w:pStyle w:val="TableBodyText"/>
            </w:pPr>
            <w:r>
              <w:t>35</w:t>
            </w:r>
          </w:p>
        </w:tc>
        <w:tc>
          <w:tcPr>
            <w:tcW w:w="0" w:type="auto"/>
            <w:vAlign w:val="center"/>
          </w:tcPr>
          <w:p w:rsidR="00B13653" w:rsidRDefault="001F204F">
            <w:pPr>
              <w:pStyle w:val="TableBodyText"/>
            </w:pPr>
            <w:r>
              <w:t>Envelope B6 176 x 125 mm</w:t>
            </w:r>
          </w:p>
        </w:tc>
      </w:tr>
      <w:tr w:rsidR="00B13653" w:rsidTr="00B13653">
        <w:tc>
          <w:tcPr>
            <w:tcW w:w="0" w:type="auto"/>
            <w:vAlign w:val="center"/>
          </w:tcPr>
          <w:p w:rsidR="00B13653" w:rsidRDefault="001F204F">
            <w:pPr>
              <w:pStyle w:val="TableBodyText"/>
            </w:pPr>
            <w:r>
              <w:t>36</w:t>
            </w:r>
          </w:p>
        </w:tc>
        <w:tc>
          <w:tcPr>
            <w:tcW w:w="0" w:type="auto"/>
            <w:vAlign w:val="center"/>
          </w:tcPr>
          <w:p w:rsidR="00B13653" w:rsidRDefault="001F204F">
            <w:pPr>
              <w:pStyle w:val="TableBodyText"/>
            </w:pPr>
            <w:r>
              <w:t>Envelope 110 x 230 mm</w:t>
            </w:r>
          </w:p>
        </w:tc>
      </w:tr>
      <w:tr w:rsidR="00B13653" w:rsidTr="00B13653">
        <w:tc>
          <w:tcPr>
            <w:tcW w:w="0" w:type="auto"/>
            <w:vAlign w:val="center"/>
          </w:tcPr>
          <w:p w:rsidR="00B13653" w:rsidRDefault="001F204F">
            <w:pPr>
              <w:pStyle w:val="TableBodyText"/>
            </w:pPr>
            <w:r>
              <w:t>37</w:t>
            </w:r>
          </w:p>
        </w:tc>
        <w:tc>
          <w:tcPr>
            <w:tcW w:w="0" w:type="auto"/>
            <w:vAlign w:val="center"/>
          </w:tcPr>
          <w:p w:rsidR="00B13653" w:rsidRDefault="001F204F">
            <w:pPr>
              <w:pStyle w:val="TableBodyText"/>
            </w:pPr>
            <w:r>
              <w:t>US Envelope Monarch 3.875 x 7.5 in</w:t>
            </w:r>
          </w:p>
        </w:tc>
      </w:tr>
      <w:tr w:rsidR="00B13653" w:rsidTr="00B13653">
        <w:tc>
          <w:tcPr>
            <w:tcW w:w="0" w:type="auto"/>
            <w:vAlign w:val="center"/>
          </w:tcPr>
          <w:p w:rsidR="00B13653" w:rsidRDefault="001F204F">
            <w:pPr>
              <w:pStyle w:val="TableBodyText"/>
            </w:pPr>
            <w:r>
              <w:t>38</w:t>
            </w:r>
          </w:p>
        </w:tc>
        <w:tc>
          <w:tcPr>
            <w:tcW w:w="0" w:type="auto"/>
            <w:vAlign w:val="center"/>
          </w:tcPr>
          <w:p w:rsidR="00B13653" w:rsidRDefault="001F204F">
            <w:pPr>
              <w:pStyle w:val="TableBodyText"/>
            </w:pPr>
            <w:r>
              <w:t>6 3/4 US Envelope 3 5/8 x 6 1/2 in</w:t>
            </w:r>
          </w:p>
        </w:tc>
      </w:tr>
      <w:tr w:rsidR="00B13653" w:rsidTr="00B13653">
        <w:tc>
          <w:tcPr>
            <w:tcW w:w="0" w:type="auto"/>
            <w:vAlign w:val="center"/>
          </w:tcPr>
          <w:p w:rsidR="00B13653" w:rsidRDefault="001F204F">
            <w:pPr>
              <w:pStyle w:val="TableBodyText"/>
            </w:pPr>
            <w:r>
              <w:t>39</w:t>
            </w:r>
          </w:p>
        </w:tc>
        <w:tc>
          <w:tcPr>
            <w:tcW w:w="0" w:type="auto"/>
            <w:vAlign w:val="center"/>
          </w:tcPr>
          <w:p w:rsidR="00B13653" w:rsidRDefault="001F204F">
            <w:pPr>
              <w:pStyle w:val="TableBodyText"/>
            </w:pPr>
            <w:r>
              <w:t>US Std Fanfold 14 7/8 x 11 in</w:t>
            </w:r>
          </w:p>
        </w:tc>
      </w:tr>
      <w:tr w:rsidR="00B13653" w:rsidTr="00B13653">
        <w:tc>
          <w:tcPr>
            <w:tcW w:w="0" w:type="auto"/>
            <w:vAlign w:val="center"/>
          </w:tcPr>
          <w:p w:rsidR="00B13653" w:rsidRDefault="001F204F">
            <w:pPr>
              <w:pStyle w:val="TableBodyText"/>
            </w:pPr>
            <w:r>
              <w:t>40</w:t>
            </w:r>
          </w:p>
        </w:tc>
        <w:tc>
          <w:tcPr>
            <w:tcW w:w="0" w:type="auto"/>
            <w:vAlign w:val="center"/>
          </w:tcPr>
          <w:p w:rsidR="00B13653" w:rsidRDefault="001F204F">
            <w:pPr>
              <w:pStyle w:val="TableBodyText"/>
            </w:pPr>
            <w:r>
              <w:t xml:space="preserve">German Std Fanfold 8 </w:t>
            </w:r>
            <w:r>
              <w:t>1/2 x 12 in</w:t>
            </w:r>
          </w:p>
        </w:tc>
      </w:tr>
      <w:tr w:rsidR="00B13653" w:rsidTr="00B13653">
        <w:tc>
          <w:tcPr>
            <w:tcW w:w="0" w:type="auto"/>
            <w:vAlign w:val="center"/>
          </w:tcPr>
          <w:p w:rsidR="00B13653" w:rsidRDefault="001F204F">
            <w:pPr>
              <w:pStyle w:val="TableBodyText"/>
            </w:pPr>
            <w:r>
              <w:t>41</w:t>
            </w:r>
          </w:p>
        </w:tc>
        <w:tc>
          <w:tcPr>
            <w:tcW w:w="0" w:type="auto"/>
            <w:vAlign w:val="center"/>
          </w:tcPr>
          <w:p w:rsidR="00B13653" w:rsidRDefault="001F204F">
            <w:pPr>
              <w:pStyle w:val="TableBodyText"/>
            </w:pPr>
            <w:r>
              <w:t>German Legal Fanfold 8 1/2 x 13 in</w:t>
            </w:r>
          </w:p>
        </w:tc>
      </w:tr>
      <w:tr w:rsidR="00B13653" w:rsidTr="00B13653">
        <w:tc>
          <w:tcPr>
            <w:tcW w:w="0" w:type="auto"/>
            <w:vAlign w:val="center"/>
          </w:tcPr>
          <w:p w:rsidR="00B13653" w:rsidRDefault="001F204F">
            <w:pPr>
              <w:pStyle w:val="TableBodyText"/>
            </w:pPr>
            <w:r>
              <w:t>42</w:t>
            </w:r>
          </w:p>
        </w:tc>
        <w:tc>
          <w:tcPr>
            <w:tcW w:w="0" w:type="auto"/>
            <w:vAlign w:val="center"/>
          </w:tcPr>
          <w:p w:rsidR="00B13653" w:rsidRDefault="001F204F">
            <w:pPr>
              <w:pStyle w:val="TableBodyText"/>
            </w:pPr>
            <w:r>
              <w:t>B4 (ISO) 250 x 353 mm</w:t>
            </w:r>
          </w:p>
        </w:tc>
      </w:tr>
      <w:tr w:rsidR="00B13653" w:rsidTr="00B13653">
        <w:tc>
          <w:tcPr>
            <w:tcW w:w="0" w:type="auto"/>
            <w:vAlign w:val="center"/>
          </w:tcPr>
          <w:p w:rsidR="00B13653" w:rsidRDefault="001F204F">
            <w:pPr>
              <w:pStyle w:val="TableBodyText"/>
            </w:pPr>
            <w:r>
              <w:t>43</w:t>
            </w:r>
          </w:p>
        </w:tc>
        <w:tc>
          <w:tcPr>
            <w:tcW w:w="0" w:type="auto"/>
            <w:vAlign w:val="center"/>
          </w:tcPr>
          <w:p w:rsidR="00B13653" w:rsidRDefault="001F204F">
            <w:pPr>
              <w:pStyle w:val="TableBodyText"/>
            </w:pPr>
            <w:r>
              <w:t>Japanese Postcard 100 x 148 mm</w:t>
            </w:r>
          </w:p>
        </w:tc>
      </w:tr>
      <w:tr w:rsidR="00B13653" w:rsidTr="00B13653">
        <w:tc>
          <w:tcPr>
            <w:tcW w:w="0" w:type="auto"/>
            <w:vAlign w:val="center"/>
          </w:tcPr>
          <w:p w:rsidR="00B13653" w:rsidRDefault="001F204F">
            <w:pPr>
              <w:pStyle w:val="TableBodyText"/>
            </w:pPr>
            <w:r>
              <w:t>44</w:t>
            </w:r>
          </w:p>
        </w:tc>
        <w:tc>
          <w:tcPr>
            <w:tcW w:w="0" w:type="auto"/>
            <w:vAlign w:val="center"/>
          </w:tcPr>
          <w:p w:rsidR="00B13653" w:rsidRDefault="001F204F">
            <w:pPr>
              <w:pStyle w:val="TableBodyText"/>
            </w:pPr>
            <w:r>
              <w:t>9 x 11 in</w:t>
            </w:r>
          </w:p>
        </w:tc>
      </w:tr>
      <w:tr w:rsidR="00B13653" w:rsidTr="00B13653">
        <w:tc>
          <w:tcPr>
            <w:tcW w:w="0" w:type="auto"/>
            <w:vAlign w:val="center"/>
          </w:tcPr>
          <w:p w:rsidR="00B13653" w:rsidRDefault="001F204F">
            <w:pPr>
              <w:pStyle w:val="TableBodyText"/>
            </w:pPr>
            <w:r>
              <w:t>45</w:t>
            </w:r>
          </w:p>
        </w:tc>
        <w:tc>
          <w:tcPr>
            <w:tcW w:w="0" w:type="auto"/>
            <w:vAlign w:val="center"/>
          </w:tcPr>
          <w:p w:rsidR="00B13653" w:rsidRDefault="001F204F">
            <w:pPr>
              <w:pStyle w:val="TableBodyText"/>
            </w:pPr>
            <w:r>
              <w:t>10 x 11 in</w:t>
            </w:r>
          </w:p>
        </w:tc>
      </w:tr>
      <w:tr w:rsidR="00B13653" w:rsidTr="00B13653">
        <w:tc>
          <w:tcPr>
            <w:tcW w:w="0" w:type="auto"/>
            <w:vAlign w:val="center"/>
          </w:tcPr>
          <w:p w:rsidR="00B13653" w:rsidRDefault="001F204F">
            <w:pPr>
              <w:pStyle w:val="TableBodyText"/>
            </w:pPr>
            <w:r>
              <w:t>46</w:t>
            </w:r>
          </w:p>
        </w:tc>
        <w:tc>
          <w:tcPr>
            <w:tcW w:w="0" w:type="auto"/>
            <w:vAlign w:val="center"/>
          </w:tcPr>
          <w:p w:rsidR="00B13653" w:rsidRDefault="001F204F">
            <w:pPr>
              <w:pStyle w:val="TableBodyText"/>
            </w:pPr>
            <w:r>
              <w:t>15 x 11 in</w:t>
            </w:r>
          </w:p>
        </w:tc>
      </w:tr>
      <w:tr w:rsidR="00B13653" w:rsidTr="00B13653">
        <w:tc>
          <w:tcPr>
            <w:tcW w:w="0" w:type="auto"/>
            <w:vAlign w:val="center"/>
          </w:tcPr>
          <w:p w:rsidR="00B13653" w:rsidRDefault="001F204F">
            <w:pPr>
              <w:pStyle w:val="TableBodyText"/>
            </w:pPr>
            <w:r>
              <w:t>47</w:t>
            </w:r>
          </w:p>
        </w:tc>
        <w:tc>
          <w:tcPr>
            <w:tcW w:w="0" w:type="auto"/>
            <w:vAlign w:val="center"/>
          </w:tcPr>
          <w:p w:rsidR="00B13653" w:rsidRDefault="001F204F">
            <w:pPr>
              <w:pStyle w:val="TableBodyText"/>
            </w:pPr>
            <w:r>
              <w:t>Envelope Invite 220 x 220 mm</w:t>
            </w:r>
          </w:p>
        </w:tc>
      </w:tr>
      <w:tr w:rsidR="00B13653" w:rsidTr="00B13653">
        <w:tc>
          <w:tcPr>
            <w:tcW w:w="0" w:type="auto"/>
            <w:vAlign w:val="center"/>
          </w:tcPr>
          <w:p w:rsidR="00B13653" w:rsidRDefault="001F204F">
            <w:pPr>
              <w:pStyle w:val="TableBodyText"/>
            </w:pPr>
            <w:r>
              <w:t>48</w:t>
            </w:r>
          </w:p>
        </w:tc>
        <w:tc>
          <w:tcPr>
            <w:tcW w:w="0" w:type="auto"/>
            <w:vAlign w:val="center"/>
          </w:tcPr>
          <w:p w:rsidR="00B13653" w:rsidRDefault="001F204F">
            <w:pPr>
              <w:pStyle w:val="TableBodyText"/>
            </w:pPr>
            <w:r>
              <w:t>RESERVED--DO NOT USE</w:t>
            </w:r>
          </w:p>
        </w:tc>
      </w:tr>
      <w:tr w:rsidR="00B13653" w:rsidTr="00B13653">
        <w:tc>
          <w:tcPr>
            <w:tcW w:w="0" w:type="auto"/>
            <w:vAlign w:val="center"/>
          </w:tcPr>
          <w:p w:rsidR="00B13653" w:rsidRDefault="001F204F">
            <w:pPr>
              <w:pStyle w:val="TableBodyText"/>
            </w:pPr>
            <w:r>
              <w:t>49</w:t>
            </w:r>
          </w:p>
        </w:tc>
        <w:tc>
          <w:tcPr>
            <w:tcW w:w="0" w:type="auto"/>
            <w:vAlign w:val="center"/>
          </w:tcPr>
          <w:p w:rsidR="00B13653" w:rsidRDefault="001F204F">
            <w:pPr>
              <w:pStyle w:val="TableBodyText"/>
            </w:pPr>
            <w:r>
              <w:t>RESERVED--DO NOT USE</w:t>
            </w:r>
          </w:p>
        </w:tc>
      </w:tr>
      <w:tr w:rsidR="00B13653" w:rsidTr="00B13653">
        <w:tc>
          <w:tcPr>
            <w:tcW w:w="0" w:type="auto"/>
            <w:vAlign w:val="center"/>
          </w:tcPr>
          <w:p w:rsidR="00B13653" w:rsidRDefault="001F204F">
            <w:pPr>
              <w:pStyle w:val="TableBodyText"/>
            </w:pPr>
            <w:r>
              <w:lastRenderedPageBreak/>
              <w:t>50</w:t>
            </w:r>
          </w:p>
        </w:tc>
        <w:tc>
          <w:tcPr>
            <w:tcW w:w="0" w:type="auto"/>
            <w:vAlign w:val="center"/>
          </w:tcPr>
          <w:p w:rsidR="00B13653" w:rsidRDefault="001F204F">
            <w:pPr>
              <w:pStyle w:val="TableBodyText"/>
            </w:pPr>
            <w:r>
              <w:t xml:space="preserve">US Letter </w:t>
            </w:r>
            <w:r>
              <w:t>Extra 9 \275 x 12 in</w:t>
            </w:r>
          </w:p>
        </w:tc>
      </w:tr>
      <w:tr w:rsidR="00B13653" w:rsidTr="00B13653">
        <w:tc>
          <w:tcPr>
            <w:tcW w:w="0" w:type="auto"/>
            <w:vAlign w:val="center"/>
          </w:tcPr>
          <w:p w:rsidR="00B13653" w:rsidRDefault="001F204F">
            <w:pPr>
              <w:pStyle w:val="TableBodyText"/>
            </w:pPr>
            <w:r>
              <w:t>51</w:t>
            </w:r>
          </w:p>
        </w:tc>
        <w:tc>
          <w:tcPr>
            <w:tcW w:w="0" w:type="auto"/>
            <w:vAlign w:val="center"/>
          </w:tcPr>
          <w:p w:rsidR="00B13653" w:rsidRDefault="001F204F">
            <w:pPr>
              <w:pStyle w:val="TableBodyText"/>
            </w:pPr>
            <w:r>
              <w:t>US Legal Extra 9 \275 x 15 in</w:t>
            </w:r>
          </w:p>
        </w:tc>
      </w:tr>
      <w:tr w:rsidR="00B13653" w:rsidTr="00B13653">
        <w:tc>
          <w:tcPr>
            <w:tcW w:w="0" w:type="auto"/>
            <w:vAlign w:val="center"/>
          </w:tcPr>
          <w:p w:rsidR="00B13653" w:rsidRDefault="001F204F">
            <w:pPr>
              <w:pStyle w:val="TableBodyText"/>
            </w:pPr>
            <w:r>
              <w:t>52</w:t>
            </w:r>
          </w:p>
        </w:tc>
        <w:tc>
          <w:tcPr>
            <w:tcW w:w="0" w:type="auto"/>
            <w:vAlign w:val="center"/>
          </w:tcPr>
          <w:p w:rsidR="00B13653" w:rsidRDefault="001F204F">
            <w:pPr>
              <w:pStyle w:val="TableBodyText"/>
            </w:pPr>
            <w:r>
              <w:t>US Tabloid Extra 11.69 x 18 in</w:t>
            </w:r>
          </w:p>
        </w:tc>
      </w:tr>
      <w:tr w:rsidR="00B13653" w:rsidTr="00B13653">
        <w:tc>
          <w:tcPr>
            <w:tcW w:w="0" w:type="auto"/>
            <w:vAlign w:val="center"/>
          </w:tcPr>
          <w:p w:rsidR="00B13653" w:rsidRDefault="001F204F">
            <w:pPr>
              <w:pStyle w:val="TableBodyText"/>
            </w:pPr>
            <w:r>
              <w:t>53</w:t>
            </w:r>
          </w:p>
        </w:tc>
        <w:tc>
          <w:tcPr>
            <w:tcW w:w="0" w:type="auto"/>
            <w:vAlign w:val="center"/>
          </w:tcPr>
          <w:p w:rsidR="00B13653" w:rsidRDefault="001F204F">
            <w:pPr>
              <w:pStyle w:val="TableBodyText"/>
            </w:pPr>
            <w:r>
              <w:t>A4 Extra 9.27 x 12.69 in</w:t>
            </w:r>
          </w:p>
        </w:tc>
      </w:tr>
      <w:tr w:rsidR="00B13653" w:rsidTr="00B13653">
        <w:tc>
          <w:tcPr>
            <w:tcW w:w="0" w:type="auto"/>
            <w:vAlign w:val="center"/>
          </w:tcPr>
          <w:p w:rsidR="00B13653" w:rsidRDefault="001F204F">
            <w:pPr>
              <w:pStyle w:val="TableBodyText"/>
            </w:pPr>
            <w:r>
              <w:t>54</w:t>
            </w:r>
          </w:p>
        </w:tc>
        <w:tc>
          <w:tcPr>
            <w:tcW w:w="0" w:type="auto"/>
            <w:vAlign w:val="center"/>
          </w:tcPr>
          <w:p w:rsidR="00B13653" w:rsidRDefault="001F204F">
            <w:pPr>
              <w:pStyle w:val="TableBodyText"/>
            </w:pPr>
            <w:r>
              <w:t xml:space="preserve">Letter Transverse 8 \275 x 11 in </w:t>
            </w:r>
          </w:p>
        </w:tc>
      </w:tr>
      <w:tr w:rsidR="00B13653" w:rsidTr="00B13653">
        <w:tc>
          <w:tcPr>
            <w:tcW w:w="0" w:type="auto"/>
            <w:vAlign w:val="center"/>
          </w:tcPr>
          <w:p w:rsidR="00B13653" w:rsidRDefault="001F204F">
            <w:pPr>
              <w:pStyle w:val="TableBodyText"/>
            </w:pPr>
            <w:r>
              <w:t>55</w:t>
            </w:r>
          </w:p>
        </w:tc>
        <w:tc>
          <w:tcPr>
            <w:tcW w:w="0" w:type="auto"/>
            <w:vAlign w:val="center"/>
          </w:tcPr>
          <w:p w:rsidR="00B13653" w:rsidRDefault="001F204F">
            <w:pPr>
              <w:pStyle w:val="TableBodyText"/>
            </w:pPr>
            <w:r>
              <w:t>A4 Transverse 210 x 297 mm</w:t>
            </w:r>
          </w:p>
        </w:tc>
      </w:tr>
      <w:tr w:rsidR="00B13653" w:rsidTr="00B13653">
        <w:tc>
          <w:tcPr>
            <w:tcW w:w="0" w:type="auto"/>
            <w:vAlign w:val="center"/>
          </w:tcPr>
          <w:p w:rsidR="00B13653" w:rsidRDefault="001F204F">
            <w:pPr>
              <w:pStyle w:val="TableBodyText"/>
            </w:pPr>
            <w:r>
              <w:t>56</w:t>
            </w:r>
          </w:p>
        </w:tc>
        <w:tc>
          <w:tcPr>
            <w:tcW w:w="0" w:type="auto"/>
            <w:vAlign w:val="center"/>
          </w:tcPr>
          <w:p w:rsidR="00B13653" w:rsidRDefault="001F204F">
            <w:pPr>
              <w:pStyle w:val="TableBodyText"/>
            </w:pPr>
            <w:r>
              <w:t>Letter Extra Transverse 9\275 x 12 in</w:t>
            </w:r>
          </w:p>
        </w:tc>
      </w:tr>
      <w:tr w:rsidR="00B13653" w:rsidTr="00B13653">
        <w:tc>
          <w:tcPr>
            <w:tcW w:w="0" w:type="auto"/>
            <w:vAlign w:val="center"/>
          </w:tcPr>
          <w:p w:rsidR="00B13653" w:rsidRDefault="001F204F">
            <w:pPr>
              <w:pStyle w:val="TableBodyText"/>
            </w:pPr>
            <w:r>
              <w:t>57</w:t>
            </w:r>
          </w:p>
        </w:tc>
        <w:tc>
          <w:tcPr>
            <w:tcW w:w="0" w:type="auto"/>
            <w:vAlign w:val="center"/>
          </w:tcPr>
          <w:p w:rsidR="00B13653" w:rsidRDefault="001F204F">
            <w:pPr>
              <w:pStyle w:val="TableBodyText"/>
            </w:pPr>
            <w:r>
              <w:t>SuperA/SuperA/A4 227 x</w:t>
            </w:r>
            <w:r>
              <w:t xml:space="preserve"> 356 mm</w:t>
            </w:r>
          </w:p>
        </w:tc>
      </w:tr>
      <w:tr w:rsidR="00B13653" w:rsidTr="00B13653">
        <w:tc>
          <w:tcPr>
            <w:tcW w:w="0" w:type="auto"/>
            <w:vAlign w:val="center"/>
          </w:tcPr>
          <w:p w:rsidR="00B13653" w:rsidRDefault="001F204F">
            <w:pPr>
              <w:pStyle w:val="TableBodyText"/>
            </w:pPr>
            <w:r>
              <w:t>58</w:t>
            </w:r>
          </w:p>
        </w:tc>
        <w:tc>
          <w:tcPr>
            <w:tcW w:w="0" w:type="auto"/>
            <w:vAlign w:val="center"/>
          </w:tcPr>
          <w:p w:rsidR="00B13653" w:rsidRDefault="001F204F">
            <w:pPr>
              <w:pStyle w:val="TableBodyText"/>
            </w:pPr>
            <w:r>
              <w:t>SuperB/SuperB/A3 305 x 487 mm</w:t>
            </w:r>
          </w:p>
        </w:tc>
      </w:tr>
      <w:tr w:rsidR="00B13653" w:rsidTr="00B13653">
        <w:tc>
          <w:tcPr>
            <w:tcW w:w="0" w:type="auto"/>
            <w:vAlign w:val="center"/>
          </w:tcPr>
          <w:p w:rsidR="00B13653" w:rsidRDefault="001F204F">
            <w:pPr>
              <w:pStyle w:val="TableBodyText"/>
            </w:pPr>
            <w:r>
              <w:t>59</w:t>
            </w:r>
          </w:p>
        </w:tc>
        <w:tc>
          <w:tcPr>
            <w:tcW w:w="0" w:type="auto"/>
            <w:vAlign w:val="center"/>
          </w:tcPr>
          <w:p w:rsidR="00B13653" w:rsidRDefault="001F204F">
            <w:pPr>
              <w:pStyle w:val="TableBodyText"/>
            </w:pPr>
            <w:r>
              <w:t>US Letter Plus 8.5 x 12.69 in</w:t>
            </w:r>
          </w:p>
        </w:tc>
      </w:tr>
      <w:tr w:rsidR="00B13653" w:rsidTr="00B13653">
        <w:tc>
          <w:tcPr>
            <w:tcW w:w="0" w:type="auto"/>
            <w:vAlign w:val="center"/>
          </w:tcPr>
          <w:p w:rsidR="00B13653" w:rsidRDefault="001F204F">
            <w:pPr>
              <w:pStyle w:val="TableBodyText"/>
            </w:pPr>
            <w:r>
              <w:t>60</w:t>
            </w:r>
          </w:p>
        </w:tc>
        <w:tc>
          <w:tcPr>
            <w:tcW w:w="0" w:type="auto"/>
            <w:vAlign w:val="center"/>
          </w:tcPr>
          <w:p w:rsidR="00B13653" w:rsidRDefault="001F204F">
            <w:pPr>
              <w:pStyle w:val="TableBodyText"/>
            </w:pPr>
            <w:r>
              <w:t>A4 Plus 210 x 330 mm</w:t>
            </w:r>
          </w:p>
        </w:tc>
      </w:tr>
      <w:tr w:rsidR="00B13653" w:rsidTr="00B13653">
        <w:tc>
          <w:tcPr>
            <w:tcW w:w="0" w:type="auto"/>
            <w:vAlign w:val="center"/>
          </w:tcPr>
          <w:p w:rsidR="00B13653" w:rsidRDefault="001F204F">
            <w:pPr>
              <w:pStyle w:val="TableBodyText"/>
            </w:pPr>
            <w:r>
              <w:t>61</w:t>
            </w:r>
          </w:p>
        </w:tc>
        <w:tc>
          <w:tcPr>
            <w:tcW w:w="0" w:type="auto"/>
            <w:vAlign w:val="center"/>
          </w:tcPr>
          <w:p w:rsidR="00B13653" w:rsidRDefault="001F204F">
            <w:pPr>
              <w:pStyle w:val="TableBodyText"/>
            </w:pPr>
            <w:r>
              <w:t>A5 Transverse 148 x 210 mm</w:t>
            </w:r>
          </w:p>
        </w:tc>
      </w:tr>
      <w:tr w:rsidR="00B13653" w:rsidTr="00B13653">
        <w:tc>
          <w:tcPr>
            <w:tcW w:w="0" w:type="auto"/>
            <w:vAlign w:val="center"/>
          </w:tcPr>
          <w:p w:rsidR="00B13653" w:rsidRDefault="001F204F">
            <w:pPr>
              <w:pStyle w:val="TableBodyText"/>
            </w:pPr>
            <w:r>
              <w:t>62</w:t>
            </w:r>
          </w:p>
        </w:tc>
        <w:tc>
          <w:tcPr>
            <w:tcW w:w="0" w:type="auto"/>
            <w:vAlign w:val="center"/>
          </w:tcPr>
          <w:p w:rsidR="00B13653" w:rsidRDefault="001F204F">
            <w:pPr>
              <w:pStyle w:val="TableBodyText"/>
            </w:pPr>
            <w:r>
              <w:t>B5 (JIS) Transverse 182 x 257 mm</w:t>
            </w:r>
          </w:p>
        </w:tc>
      </w:tr>
      <w:tr w:rsidR="00B13653" w:rsidTr="00B13653">
        <w:tc>
          <w:tcPr>
            <w:tcW w:w="0" w:type="auto"/>
            <w:vAlign w:val="center"/>
          </w:tcPr>
          <w:p w:rsidR="00B13653" w:rsidRDefault="001F204F">
            <w:pPr>
              <w:pStyle w:val="TableBodyText"/>
            </w:pPr>
            <w:r>
              <w:t>63</w:t>
            </w:r>
          </w:p>
        </w:tc>
        <w:tc>
          <w:tcPr>
            <w:tcW w:w="0" w:type="auto"/>
            <w:vAlign w:val="center"/>
          </w:tcPr>
          <w:p w:rsidR="00B13653" w:rsidRDefault="001F204F">
            <w:pPr>
              <w:pStyle w:val="TableBodyText"/>
            </w:pPr>
            <w:r>
              <w:t>A3 Extra 322 x 445 mm</w:t>
            </w:r>
          </w:p>
        </w:tc>
      </w:tr>
      <w:tr w:rsidR="00B13653" w:rsidTr="00B13653">
        <w:tc>
          <w:tcPr>
            <w:tcW w:w="0" w:type="auto"/>
            <w:vAlign w:val="center"/>
          </w:tcPr>
          <w:p w:rsidR="00B13653" w:rsidRDefault="001F204F">
            <w:pPr>
              <w:pStyle w:val="TableBodyText"/>
            </w:pPr>
            <w:r>
              <w:t>64</w:t>
            </w:r>
          </w:p>
        </w:tc>
        <w:tc>
          <w:tcPr>
            <w:tcW w:w="0" w:type="auto"/>
            <w:vAlign w:val="center"/>
          </w:tcPr>
          <w:p w:rsidR="00B13653" w:rsidRDefault="001F204F">
            <w:pPr>
              <w:pStyle w:val="TableBodyText"/>
            </w:pPr>
            <w:r>
              <w:t>A5 Extra 174 x 235 mm</w:t>
            </w:r>
          </w:p>
        </w:tc>
      </w:tr>
      <w:tr w:rsidR="00B13653" w:rsidTr="00B13653">
        <w:tc>
          <w:tcPr>
            <w:tcW w:w="0" w:type="auto"/>
            <w:vAlign w:val="center"/>
          </w:tcPr>
          <w:p w:rsidR="00B13653" w:rsidRDefault="001F204F">
            <w:pPr>
              <w:pStyle w:val="TableBodyText"/>
            </w:pPr>
            <w:r>
              <w:t>65</w:t>
            </w:r>
          </w:p>
        </w:tc>
        <w:tc>
          <w:tcPr>
            <w:tcW w:w="0" w:type="auto"/>
            <w:vAlign w:val="center"/>
          </w:tcPr>
          <w:p w:rsidR="00B13653" w:rsidRDefault="001F204F">
            <w:pPr>
              <w:pStyle w:val="TableBodyText"/>
            </w:pPr>
            <w:r>
              <w:t>B5 (ISO) Extra 201 x 276 mm</w:t>
            </w:r>
          </w:p>
        </w:tc>
      </w:tr>
      <w:tr w:rsidR="00B13653" w:rsidTr="00B13653">
        <w:tc>
          <w:tcPr>
            <w:tcW w:w="0" w:type="auto"/>
            <w:vAlign w:val="center"/>
          </w:tcPr>
          <w:p w:rsidR="00B13653" w:rsidRDefault="001F204F">
            <w:pPr>
              <w:pStyle w:val="TableBodyText"/>
            </w:pPr>
            <w:r>
              <w:t>66</w:t>
            </w:r>
          </w:p>
        </w:tc>
        <w:tc>
          <w:tcPr>
            <w:tcW w:w="0" w:type="auto"/>
            <w:vAlign w:val="center"/>
          </w:tcPr>
          <w:p w:rsidR="00B13653" w:rsidRDefault="001F204F">
            <w:pPr>
              <w:pStyle w:val="TableBodyText"/>
            </w:pPr>
            <w:r>
              <w:t>A2 420 x 594 mm</w:t>
            </w:r>
          </w:p>
        </w:tc>
      </w:tr>
      <w:tr w:rsidR="00B13653" w:rsidTr="00B13653">
        <w:tc>
          <w:tcPr>
            <w:tcW w:w="0" w:type="auto"/>
            <w:vAlign w:val="center"/>
          </w:tcPr>
          <w:p w:rsidR="00B13653" w:rsidRDefault="001F204F">
            <w:pPr>
              <w:pStyle w:val="TableBodyText"/>
            </w:pPr>
            <w:r>
              <w:t>67</w:t>
            </w:r>
          </w:p>
        </w:tc>
        <w:tc>
          <w:tcPr>
            <w:tcW w:w="0" w:type="auto"/>
            <w:vAlign w:val="center"/>
          </w:tcPr>
          <w:p w:rsidR="00B13653" w:rsidRDefault="001F204F">
            <w:pPr>
              <w:pStyle w:val="TableBodyText"/>
            </w:pPr>
            <w:r>
              <w:t>A3 Transverse 297 x 420 mm</w:t>
            </w:r>
          </w:p>
        </w:tc>
      </w:tr>
      <w:tr w:rsidR="00B13653" w:rsidTr="00B13653">
        <w:tc>
          <w:tcPr>
            <w:tcW w:w="0" w:type="auto"/>
            <w:vAlign w:val="center"/>
          </w:tcPr>
          <w:p w:rsidR="00B13653" w:rsidRDefault="001F204F">
            <w:pPr>
              <w:pStyle w:val="TableBodyText"/>
            </w:pPr>
            <w:r>
              <w:t>68</w:t>
            </w:r>
          </w:p>
        </w:tc>
        <w:tc>
          <w:tcPr>
            <w:tcW w:w="0" w:type="auto"/>
            <w:vAlign w:val="center"/>
          </w:tcPr>
          <w:p w:rsidR="00B13653" w:rsidRDefault="001F204F">
            <w:pPr>
              <w:pStyle w:val="TableBodyText"/>
            </w:pPr>
            <w:r>
              <w:t xml:space="preserve">A3 Extra Transverse 322 x 445 mm </w:t>
            </w:r>
          </w:p>
        </w:tc>
      </w:tr>
      <w:tr w:rsidR="00B13653" w:rsidTr="00B13653">
        <w:tc>
          <w:tcPr>
            <w:tcW w:w="0" w:type="auto"/>
            <w:vAlign w:val="center"/>
          </w:tcPr>
          <w:p w:rsidR="00B13653" w:rsidRDefault="001F204F">
            <w:pPr>
              <w:pStyle w:val="TableBodyText"/>
            </w:pPr>
            <w:r>
              <w:t>69</w:t>
            </w:r>
          </w:p>
        </w:tc>
        <w:tc>
          <w:tcPr>
            <w:tcW w:w="0" w:type="auto"/>
            <w:vAlign w:val="center"/>
          </w:tcPr>
          <w:p w:rsidR="00B13653" w:rsidRDefault="001F204F">
            <w:pPr>
              <w:pStyle w:val="TableBodyText"/>
            </w:pPr>
            <w:r>
              <w:t>Japanese Double Postcard 200 x 148 mm</w:t>
            </w:r>
          </w:p>
        </w:tc>
      </w:tr>
      <w:tr w:rsidR="00B13653" w:rsidTr="00B13653">
        <w:tc>
          <w:tcPr>
            <w:tcW w:w="0" w:type="auto"/>
            <w:vAlign w:val="center"/>
          </w:tcPr>
          <w:p w:rsidR="00B13653" w:rsidRDefault="001F204F">
            <w:pPr>
              <w:pStyle w:val="TableBodyText"/>
            </w:pPr>
            <w:r>
              <w:t>70</w:t>
            </w:r>
          </w:p>
        </w:tc>
        <w:tc>
          <w:tcPr>
            <w:tcW w:w="0" w:type="auto"/>
            <w:vAlign w:val="center"/>
          </w:tcPr>
          <w:p w:rsidR="00B13653" w:rsidRDefault="001F204F">
            <w:pPr>
              <w:pStyle w:val="TableBodyText"/>
            </w:pPr>
            <w:r>
              <w:t>A6 105 x 148 mm</w:t>
            </w:r>
          </w:p>
        </w:tc>
      </w:tr>
      <w:tr w:rsidR="00B13653" w:rsidTr="00B13653">
        <w:tc>
          <w:tcPr>
            <w:tcW w:w="0" w:type="auto"/>
            <w:vAlign w:val="center"/>
          </w:tcPr>
          <w:p w:rsidR="00B13653" w:rsidRDefault="001F204F">
            <w:pPr>
              <w:pStyle w:val="TableBodyText"/>
            </w:pPr>
            <w:r>
              <w:t>71</w:t>
            </w:r>
          </w:p>
        </w:tc>
        <w:tc>
          <w:tcPr>
            <w:tcW w:w="0" w:type="auto"/>
            <w:vAlign w:val="center"/>
          </w:tcPr>
          <w:p w:rsidR="00B13653" w:rsidRDefault="001F204F">
            <w:pPr>
              <w:pStyle w:val="TableBodyText"/>
            </w:pPr>
            <w:r>
              <w:t>Japanese Envelope Kaku #2</w:t>
            </w:r>
          </w:p>
        </w:tc>
      </w:tr>
      <w:tr w:rsidR="00B13653" w:rsidTr="00B13653">
        <w:tc>
          <w:tcPr>
            <w:tcW w:w="0" w:type="auto"/>
            <w:vAlign w:val="center"/>
          </w:tcPr>
          <w:p w:rsidR="00B13653" w:rsidRDefault="001F204F">
            <w:pPr>
              <w:pStyle w:val="TableBodyText"/>
            </w:pPr>
            <w:r>
              <w:t xml:space="preserve">72 </w:t>
            </w:r>
          </w:p>
        </w:tc>
        <w:tc>
          <w:tcPr>
            <w:tcW w:w="0" w:type="auto"/>
            <w:vAlign w:val="center"/>
          </w:tcPr>
          <w:p w:rsidR="00B13653" w:rsidRDefault="001F204F">
            <w:pPr>
              <w:pStyle w:val="TableBodyText"/>
            </w:pPr>
            <w:r>
              <w:t>Japanese Envelope Kaku #3</w:t>
            </w:r>
          </w:p>
        </w:tc>
      </w:tr>
      <w:tr w:rsidR="00B13653" w:rsidTr="00B13653">
        <w:tc>
          <w:tcPr>
            <w:tcW w:w="0" w:type="auto"/>
            <w:vAlign w:val="center"/>
          </w:tcPr>
          <w:p w:rsidR="00B13653" w:rsidRDefault="001F204F">
            <w:pPr>
              <w:pStyle w:val="TableBodyText"/>
            </w:pPr>
            <w:r>
              <w:t>73</w:t>
            </w:r>
          </w:p>
        </w:tc>
        <w:tc>
          <w:tcPr>
            <w:tcW w:w="0" w:type="auto"/>
            <w:vAlign w:val="center"/>
          </w:tcPr>
          <w:p w:rsidR="00B13653" w:rsidRDefault="001F204F">
            <w:pPr>
              <w:pStyle w:val="TableBodyText"/>
            </w:pPr>
            <w:r>
              <w:t>Japanese Envelope Chou #3</w:t>
            </w:r>
          </w:p>
        </w:tc>
      </w:tr>
      <w:tr w:rsidR="00B13653" w:rsidTr="00B13653">
        <w:tc>
          <w:tcPr>
            <w:tcW w:w="0" w:type="auto"/>
            <w:vAlign w:val="center"/>
          </w:tcPr>
          <w:p w:rsidR="00B13653" w:rsidRDefault="001F204F">
            <w:pPr>
              <w:pStyle w:val="TableBodyText"/>
            </w:pPr>
            <w:r>
              <w:t>74</w:t>
            </w:r>
          </w:p>
        </w:tc>
        <w:tc>
          <w:tcPr>
            <w:tcW w:w="0" w:type="auto"/>
            <w:vAlign w:val="center"/>
          </w:tcPr>
          <w:p w:rsidR="00B13653" w:rsidRDefault="001F204F">
            <w:pPr>
              <w:pStyle w:val="TableBodyText"/>
            </w:pPr>
            <w:r>
              <w:t xml:space="preserve">Japanese </w:t>
            </w:r>
            <w:r>
              <w:t>Envelope Chou #4</w:t>
            </w:r>
          </w:p>
        </w:tc>
      </w:tr>
      <w:tr w:rsidR="00B13653" w:rsidTr="00B13653">
        <w:tc>
          <w:tcPr>
            <w:tcW w:w="0" w:type="auto"/>
            <w:vAlign w:val="center"/>
          </w:tcPr>
          <w:p w:rsidR="00B13653" w:rsidRDefault="001F204F">
            <w:pPr>
              <w:pStyle w:val="TableBodyText"/>
            </w:pPr>
            <w:r>
              <w:t>75</w:t>
            </w:r>
          </w:p>
        </w:tc>
        <w:tc>
          <w:tcPr>
            <w:tcW w:w="0" w:type="auto"/>
            <w:vAlign w:val="center"/>
          </w:tcPr>
          <w:p w:rsidR="00B13653" w:rsidRDefault="001F204F">
            <w:pPr>
              <w:pStyle w:val="TableBodyText"/>
            </w:pPr>
            <w:r>
              <w:t>Letter Rotated 11 x 8 1/2 11 in</w:t>
            </w:r>
          </w:p>
        </w:tc>
      </w:tr>
      <w:tr w:rsidR="00B13653" w:rsidTr="00B13653">
        <w:tc>
          <w:tcPr>
            <w:tcW w:w="0" w:type="auto"/>
            <w:vAlign w:val="center"/>
          </w:tcPr>
          <w:p w:rsidR="00B13653" w:rsidRDefault="001F204F">
            <w:pPr>
              <w:pStyle w:val="TableBodyText"/>
            </w:pPr>
            <w:r>
              <w:t>76</w:t>
            </w:r>
          </w:p>
        </w:tc>
        <w:tc>
          <w:tcPr>
            <w:tcW w:w="0" w:type="auto"/>
            <w:vAlign w:val="center"/>
          </w:tcPr>
          <w:p w:rsidR="00B13653" w:rsidRDefault="001F204F">
            <w:pPr>
              <w:pStyle w:val="TableBodyText"/>
            </w:pPr>
            <w:r>
              <w:t>A3 Rotated 420 x 297 mm</w:t>
            </w:r>
          </w:p>
        </w:tc>
      </w:tr>
      <w:tr w:rsidR="00B13653" w:rsidTr="00B13653">
        <w:tc>
          <w:tcPr>
            <w:tcW w:w="0" w:type="auto"/>
            <w:vAlign w:val="center"/>
          </w:tcPr>
          <w:p w:rsidR="00B13653" w:rsidRDefault="001F204F">
            <w:pPr>
              <w:pStyle w:val="TableBodyText"/>
            </w:pPr>
            <w:r>
              <w:t>77</w:t>
            </w:r>
          </w:p>
        </w:tc>
        <w:tc>
          <w:tcPr>
            <w:tcW w:w="0" w:type="auto"/>
            <w:vAlign w:val="center"/>
          </w:tcPr>
          <w:p w:rsidR="00B13653" w:rsidRDefault="001F204F">
            <w:pPr>
              <w:pStyle w:val="TableBodyText"/>
            </w:pPr>
            <w:r>
              <w:t>A4 Rotated 297 x 210 mm</w:t>
            </w:r>
          </w:p>
        </w:tc>
      </w:tr>
      <w:tr w:rsidR="00B13653" w:rsidTr="00B13653">
        <w:tc>
          <w:tcPr>
            <w:tcW w:w="0" w:type="auto"/>
            <w:vAlign w:val="center"/>
          </w:tcPr>
          <w:p w:rsidR="00B13653" w:rsidRDefault="001F204F">
            <w:pPr>
              <w:pStyle w:val="TableBodyText"/>
            </w:pPr>
            <w:r>
              <w:t>78</w:t>
            </w:r>
          </w:p>
        </w:tc>
        <w:tc>
          <w:tcPr>
            <w:tcW w:w="0" w:type="auto"/>
            <w:vAlign w:val="center"/>
          </w:tcPr>
          <w:p w:rsidR="00B13653" w:rsidRDefault="001F204F">
            <w:pPr>
              <w:pStyle w:val="TableBodyText"/>
            </w:pPr>
            <w:r>
              <w:t>A5 Rotated 210 x 148 mm</w:t>
            </w:r>
          </w:p>
        </w:tc>
      </w:tr>
      <w:tr w:rsidR="00B13653" w:rsidTr="00B13653">
        <w:tc>
          <w:tcPr>
            <w:tcW w:w="0" w:type="auto"/>
            <w:vAlign w:val="center"/>
          </w:tcPr>
          <w:p w:rsidR="00B13653" w:rsidRDefault="001F204F">
            <w:pPr>
              <w:pStyle w:val="TableBodyText"/>
            </w:pPr>
            <w:r>
              <w:t>79</w:t>
            </w:r>
          </w:p>
        </w:tc>
        <w:tc>
          <w:tcPr>
            <w:tcW w:w="0" w:type="auto"/>
            <w:vAlign w:val="center"/>
          </w:tcPr>
          <w:p w:rsidR="00B13653" w:rsidRDefault="001F204F">
            <w:pPr>
              <w:pStyle w:val="TableBodyText"/>
            </w:pPr>
            <w:r>
              <w:t>B4 (JIS) Rotated 364 x 257 mm</w:t>
            </w:r>
          </w:p>
        </w:tc>
      </w:tr>
      <w:tr w:rsidR="00B13653" w:rsidTr="00B13653">
        <w:tc>
          <w:tcPr>
            <w:tcW w:w="0" w:type="auto"/>
            <w:vAlign w:val="center"/>
          </w:tcPr>
          <w:p w:rsidR="00B13653" w:rsidRDefault="001F204F">
            <w:pPr>
              <w:pStyle w:val="TableBodyText"/>
            </w:pPr>
            <w:r>
              <w:t>80</w:t>
            </w:r>
          </w:p>
        </w:tc>
        <w:tc>
          <w:tcPr>
            <w:tcW w:w="0" w:type="auto"/>
            <w:vAlign w:val="center"/>
          </w:tcPr>
          <w:p w:rsidR="00B13653" w:rsidRDefault="001F204F">
            <w:pPr>
              <w:pStyle w:val="TableBodyText"/>
            </w:pPr>
            <w:r>
              <w:t>B5 (JIS) Rotated 257 x 182 mm</w:t>
            </w:r>
          </w:p>
        </w:tc>
      </w:tr>
      <w:tr w:rsidR="00B13653" w:rsidTr="00B13653">
        <w:tc>
          <w:tcPr>
            <w:tcW w:w="0" w:type="auto"/>
            <w:vAlign w:val="center"/>
          </w:tcPr>
          <w:p w:rsidR="00B13653" w:rsidRDefault="001F204F">
            <w:pPr>
              <w:pStyle w:val="TableBodyText"/>
            </w:pPr>
            <w:r>
              <w:t>81</w:t>
            </w:r>
          </w:p>
        </w:tc>
        <w:tc>
          <w:tcPr>
            <w:tcW w:w="0" w:type="auto"/>
            <w:vAlign w:val="center"/>
          </w:tcPr>
          <w:p w:rsidR="00B13653" w:rsidRDefault="001F204F">
            <w:pPr>
              <w:pStyle w:val="TableBodyText"/>
            </w:pPr>
            <w:r>
              <w:t>Japanese Postcard Rotated 148 x 100 mm</w:t>
            </w:r>
          </w:p>
        </w:tc>
      </w:tr>
      <w:tr w:rsidR="00B13653" w:rsidTr="00B13653">
        <w:tc>
          <w:tcPr>
            <w:tcW w:w="0" w:type="auto"/>
            <w:vAlign w:val="center"/>
          </w:tcPr>
          <w:p w:rsidR="00B13653" w:rsidRDefault="001F204F">
            <w:pPr>
              <w:pStyle w:val="TableBodyText"/>
            </w:pPr>
            <w:r>
              <w:lastRenderedPageBreak/>
              <w:t>82</w:t>
            </w:r>
          </w:p>
        </w:tc>
        <w:tc>
          <w:tcPr>
            <w:tcW w:w="0" w:type="auto"/>
            <w:vAlign w:val="center"/>
          </w:tcPr>
          <w:p w:rsidR="00B13653" w:rsidRDefault="001F204F">
            <w:pPr>
              <w:pStyle w:val="TableBodyText"/>
            </w:pPr>
            <w:r>
              <w:t>Double Japanese Postcard Rotated 148 x 200 mm</w:t>
            </w:r>
          </w:p>
        </w:tc>
      </w:tr>
      <w:tr w:rsidR="00B13653" w:rsidTr="00B13653">
        <w:tc>
          <w:tcPr>
            <w:tcW w:w="0" w:type="auto"/>
            <w:vAlign w:val="center"/>
          </w:tcPr>
          <w:p w:rsidR="00B13653" w:rsidRDefault="001F204F">
            <w:pPr>
              <w:pStyle w:val="TableBodyText"/>
            </w:pPr>
            <w:r>
              <w:t>83</w:t>
            </w:r>
          </w:p>
        </w:tc>
        <w:tc>
          <w:tcPr>
            <w:tcW w:w="0" w:type="auto"/>
            <w:vAlign w:val="center"/>
          </w:tcPr>
          <w:p w:rsidR="00B13653" w:rsidRDefault="001F204F">
            <w:pPr>
              <w:pStyle w:val="TableBodyText"/>
            </w:pPr>
            <w:r>
              <w:t>A6 Rotated 148 x 105 mm</w:t>
            </w:r>
          </w:p>
        </w:tc>
      </w:tr>
      <w:tr w:rsidR="00B13653" w:rsidTr="00B13653">
        <w:tc>
          <w:tcPr>
            <w:tcW w:w="0" w:type="auto"/>
            <w:vAlign w:val="center"/>
          </w:tcPr>
          <w:p w:rsidR="00B13653" w:rsidRDefault="001F204F">
            <w:pPr>
              <w:pStyle w:val="TableBodyText"/>
            </w:pPr>
            <w:r>
              <w:t>84</w:t>
            </w:r>
          </w:p>
        </w:tc>
        <w:tc>
          <w:tcPr>
            <w:tcW w:w="0" w:type="auto"/>
            <w:vAlign w:val="center"/>
          </w:tcPr>
          <w:p w:rsidR="00B13653" w:rsidRDefault="001F204F">
            <w:pPr>
              <w:pStyle w:val="TableBodyText"/>
            </w:pPr>
            <w:r>
              <w:t>Japanese Envelope Kaku #2 Rotated</w:t>
            </w:r>
          </w:p>
        </w:tc>
      </w:tr>
      <w:tr w:rsidR="00B13653" w:rsidTr="00B13653">
        <w:tc>
          <w:tcPr>
            <w:tcW w:w="0" w:type="auto"/>
            <w:vAlign w:val="center"/>
          </w:tcPr>
          <w:p w:rsidR="00B13653" w:rsidRDefault="001F204F">
            <w:pPr>
              <w:pStyle w:val="TableBodyText"/>
            </w:pPr>
            <w:r>
              <w:t>85</w:t>
            </w:r>
          </w:p>
        </w:tc>
        <w:tc>
          <w:tcPr>
            <w:tcW w:w="0" w:type="auto"/>
            <w:vAlign w:val="center"/>
          </w:tcPr>
          <w:p w:rsidR="00B13653" w:rsidRDefault="001F204F">
            <w:pPr>
              <w:pStyle w:val="TableBodyText"/>
            </w:pPr>
            <w:r>
              <w:t>Japanese Envelope Kaku #3 Rotated</w:t>
            </w:r>
          </w:p>
        </w:tc>
      </w:tr>
      <w:tr w:rsidR="00B13653" w:rsidTr="00B13653">
        <w:tc>
          <w:tcPr>
            <w:tcW w:w="0" w:type="auto"/>
            <w:vAlign w:val="center"/>
          </w:tcPr>
          <w:p w:rsidR="00B13653" w:rsidRDefault="001F204F">
            <w:pPr>
              <w:pStyle w:val="TableBodyText"/>
            </w:pPr>
            <w:r>
              <w:t>86</w:t>
            </w:r>
          </w:p>
        </w:tc>
        <w:tc>
          <w:tcPr>
            <w:tcW w:w="0" w:type="auto"/>
            <w:vAlign w:val="center"/>
          </w:tcPr>
          <w:p w:rsidR="00B13653" w:rsidRDefault="001F204F">
            <w:pPr>
              <w:pStyle w:val="TableBodyText"/>
            </w:pPr>
            <w:r>
              <w:t>Japanese Envelope Chou #3 Rotated</w:t>
            </w:r>
          </w:p>
        </w:tc>
      </w:tr>
      <w:tr w:rsidR="00B13653" w:rsidTr="00B13653">
        <w:tc>
          <w:tcPr>
            <w:tcW w:w="0" w:type="auto"/>
            <w:vAlign w:val="center"/>
          </w:tcPr>
          <w:p w:rsidR="00B13653" w:rsidRDefault="001F204F">
            <w:pPr>
              <w:pStyle w:val="TableBodyText"/>
            </w:pPr>
            <w:r>
              <w:t>87</w:t>
            </w:r>
          </w:p>
        </w:tc>
        <w:tc>
          <w:tcPr>
            <w:tcW w:w="0" w:type="auto"/>
            <w:vAlign w:val="center"/>
          </w:tcPr>
          <w:p w:rsidR="00B13653" w:rsidRDefault="001F204F">
            <w:pPr>
              <w:pStyle w:val="TableBodyText"/>
            </w:pPr>
            <w:r>
              <w:t>Japanese Envelope Chou #4 Rotated</w:t>
            </w:r>
          </w:p>
        </w:tc>
      </w:tr>
      <w:tr w:rsidR="00B13653" w:rsidTr="00B13653">
        <w:tc>
          <w:tcPr>
            <w:tcW w:w="0" w:type="auto"/>
            <w:vAlign w:val="center"/>
          </w:tcPr>
          <w:p w:rsidR="00B13653" w:rsidRDefault="001F204F">
            <w:pPr>
              <w:pStyle w:val="TableBodyText"/>
            </w:pPr>
            <w:r>
              <w:t>88</w:t>
            </w:r>
          </w:p>
        </w:tc>
        <w:tc>
          <w:tcPr>
            <w:tcW w:w="0" w:type="auto"/>
            <w:vAlign w:val="center"/>
          </w:tcPr>
          <w:p w:rsidR="00B13653" w:rsidRDefault="001F204F">
            <w:pPr>
              <w:pStyle w:val="TableBodyText"/>
            </w:pPr>
            <w:r>
              <w:t>B6 (JIS) 128 x 182 mm</w:t>
            </w:r>
          </w:p>
        </w:tc>
      </w:tr>
      <w:tr w:rsidR="00B13653" w:rsidTr="00B13653">
        <w:tc>
          <w:tcPr>
            <w:tcW w:w="0" w:type="auto"/>
            <w:vAlign w:val="center"/>
          </w:tcPr>
          <w:p w:rsidR="00B13653" w:rsidRDefault="001F204F">
            <w:pPr>
              <w:pStyle w:val="TableBodyText"/>
            </w:pPr>
            <w:r>
              <w:t>89</w:t>
            </w:r>
          </w:p>
        </w:tc>
        <w:tc>
          <w:tcPr>
            <w:tcW w:w="0" w:type="auto"/>
            <w:vAlign w:val="center"/>
          </w:tcPr>
          <w:p w:rsidR="00B13653" w:rsidRDefault="001F204F">
            <w:pPr>
              <w:pStyle w:val="TableBodyText"/>
            </w:pPr>
            <w:r>
              <w:t>B6 (JIS) Rotated 182 x 128 mm</w:t>
            </w:r>
          </w:p>
        </w:tc>
      </w:tr>
      <w:tr w:rsidR="00B13653" w:rsidTr="00B13653">
        <w:tc>
          <w:tcPr>
            <w:tcW w:w="0" w:type="auto"/>
            <w:vAlign w:val="center"/>
          </w:tcPr>
          <w:p w:rsidR="00B13653" w:rsidRDefault="001F204F">
            <w:pPr>
              <w:pStyle w:val="TableBodyText"/>
            </w:pPr>
            <w:r>
              <w:t>90</w:t>
            </w:r>
          </w:p>
        </w:tc>
        <w:tc>
          <w:tcPr>
            <w:tcW w:w="0" w:type="auto"/>
            <w:vAlign w:val="center"/>
          </w:tcPr>
          <w:p w:rsidR="00B13653" w:rsidRDefault="001F204F">
            <w:pPr>
              <w:pStyle w:val="TableBodyText"/>
            </w:pPr>
            <w:r>
              <w:t>12 x 11 in</w:t>
            </w:r>
          </w:p>
        </w:tc>
      </w:tr>
      <w:tr w:rsidR="00B13653" w:rsidTr="00B13653">
        <w:tc>
          <w:tcPr>
            <w:tcW w:w="0" w:type="auto"/>
            <w:vAlign w:val="center"/>
          </w:tcPr>
          <w:p w:rsidR="00B13653" w:rsidRDefault="001F204F">
            <w:pPr>
              <w:pStyle w:val="TableBodyText"/>
            </w:pPr>
            <w:r>
              <w:t>91</w:t>
            </w:r>
          </w:p>
        </w:tc>
        <w:tc>
          <w:tcPr>
            <w:tcW w:w="0" w:type="auto"/>
            <w:vAlign w:val="center"/>
          </w:tcPr>
          <w:p w:rsidR="00B13653" w:rsidRDefault="001F204F">
            <w:pPr>
              <w:pStyle w:val="TableBodyText"/>
            </w:pPr>
            <w:r>
              <w:t>Japanese Envelope You #4</w:t>
            </w:r>
          </w:p>
        </w:tc>
      </w:tr>
      <w:tr w:rsidR="00B13653" w:rsidTr="00B13653">
        <w:tc>
          <w:tcPr>
            <w:tcW w:w="0" w:type="auto"/>
            <w:vAlign w:val="center"/>
          </w:tcPr>
          <w:p w:rsidR="00B13653" w:rsidRDefault="001F204F">
            <w:pPr>
              <w:pStyle w:val="TableBodyText"/>
            </w:pPr>
            <w:r>
              <w:t>92</w:t>
            </w:r>
          </w:p>
        </w:tc>
        <w:tc>
          <w:tcPr>
            <w:tcW w:w="0" w:type="auto"/>
            <w:vAlign w:val="center"/>
          </w:tcPr>
          <w:p w:rsidR="00B13653" w:rsidRDefault="001F204F">
            <w:pPr>
              <w:pStyle w:val="TableBodyText"/>
            </w:pPr>
            <w:r>
              <w:t>Japanese Envelope You #4 Rotated</w:t>
            </w:r>
          </w:p>
        </w:tc>
      </w:tr>
      <w:tr w:rsidR="00B13653" w:rsidTr="00B13653">
        <w:tc>
          <w:tcPr>
            <w:tcW w:w="0" w:type="auto"/>
            <w:vAlign w:val="center"/>
          </w:tcPr>
          <w:p w:rsidR="00B13653" w:rsidRDefault="001F204F">
            <w:pPr>
              <w:pStyle w:val="TableBodyText"/>
            </w:pPr>
            <w:r>
              <w:t>93</w:t>
            </w:r>
          </w:p>
        </w:tc>
        <w:tc>
          <w:tcPr>
            <w:tcW w:w="0" w:type="auto"/>
            <w:vAlign w:val="center"/>
          </w:tcPr>
          <w:p w:rsidR="00B13653" w:rsidRDefault="001F204F">
            <w:pPr>
              <w:pStyle w:val="TableBodyText"/>
            </w:pPr>
            <w:r>
              <w:t>PRC 16K 146 x 215 mm</w:t>
            </w:r>
          </w:p>
        </w:tc>
      </w:tr>
      <w:tr w:rsidR="00B13653" w:rsidTr="00B13653">
        <w:tc>
          <w:tcPr>
            <w:tcW w:w="0" w:type="auto"/>
            <w:vAlign w:val="center"/>
          </w:tcPr>
          <w:p w:rsidR="00B13653" w:rsidRDefault="001F204F">
            <w:pPr>
              <w:pStyle w:val="TableBodyText"/>
            </w:pPr>
            <w:r>
              <w:t>94</w:t>
            </w:r>
          </w:p>
        </w:tc>
        <w:tc>
          <w:tcPr>
            <w:tcW w:w="0" w:type="auto"/>
            <w:vAlign w:val="center"/>
          </w:tcPr>
          <w:p w:rsidR="00B13653" w:rsidRDefault="001F204F">
            <w:pPr>
              <w:pStyle w:val="TableBodyText"/>
            </w:pPr>
            <w:r>
              <w:t>PRC 32K 97 x 151 mm</w:t>
            </w:r>
          </w:p>
        </w:tc>
      </w:tr>
      <w:tr w:rsidR="00B13653" w:rsidTr="00B13653">
        <w:tc>
          <w:tcPr>
            <w:tcW w:w="0" w:type="auto"/>
            <w:vAlign w:val="center"/>
          </w:tcPr>
          <w:p w:rsidR="00B13653" w:rsidRDefault="001F204F">
            <w:pPr>
              <w:pStyle w:val="TableBodyText"/>
            </w:pPr>
            <w:r>
              <w:t>95</w:t>
            </w:r>
          </w:p>
        </w:tc>
        <w:tc>
          <w:tcPr>
            <w:tcW w:w="0" w:type="auto"/>
            <w:vAlign w:val="center"/>
          </w:tcPr>
          <w:p w:rsidR="00B13653" w:rsidRDefault="001F204F">
            <w:pPr>
              <w:pStyle w:val="TableBodyText"/>
            </w:pPr>
            <w:r>
              <w:t>PRC 32K(Big) 97 x 151 mm</w:t>
            </w:r>
          </w:p>
        </w:tc>
      </w:tr>
      <w:tr w:rsidR="00B13653" w:rsidTr="00B13653">
        <w:tc>
          <w:tcPr>
            <w:tcW w:w="0" w:type="auto"/>
            <w:vAlign w:val="center"/>
          </w:tcPr>
          <w:p w:rsidR="00B13653" w:rsidRDefault="001F204F">
            <w:pPr>
              <w:pStyle w:val="TableBodyText"/>
            </w:pPr>
            <w:r>
              <w:t>96</w:t>
            </w:r>
          </w:p>
        </w:tc>
        <w:tc>
          <w:tcPr>
            <w:tcW w:w="0" w:type="auto"/>
            <w:vAlign w:val="center"/>
          </w:tcPr>
          <w:p w:rsidR="00B13653" w:rsidRDefault="001F204F">
            <w:pPr>
              <w:pStyle w:val="TableBodyText"/>
            </w:pPr>
            <w:r>
              <w:t>PRC Envelope #1 102 x 165 mm</w:t>
            </w:r>
          </w:p>
        </w:tc>
      </w:tr>
      <w:tr w:rsidR="00B13653" w:rsidTr="00B13653">
        <w:tc>
          <w:tcPr>
            <w:tcW w:w="0" w:type="auto"/>
            <w:vAlign w:val="center"/>
          </w:tcPr>
          <w:p w:rsidR="00B13653" w:rsidRDefault="001F204F">
            <w:pPr>
              <w:pStyle w:val="TableBodyText"/>
            </w:pPr>
            <w:r>
              <w:t>97</w:t>
            </w:r>
          </w:p>
        </w:tc>
        <w:tc>
          <w:tcPr>
            <w:tcW w:w="0" w:type="auto"/>
            <w:vAlign w:val="center"/>
          </w:tcPr>
          <w:p w:rsidR="00B13653" w:rsidRDefault="001F204F">
            <w:pPr>
              <w:pStyle w:val="TableBodyText"/>
            </w:pPr>
            <w:r>
              <w:t>PRC Envelope #2 102 x 176 mm</w:t>
            </w:r>
          </w:p>
        </w:tc>
      </w:tr>
      <w:tr w:rsidR="00B13653" w:rsidTr="00B13653">
        <w:tc>
          <w:tcPr>
            <w:tcW w:w="0" w:type="auto"/>
            <w:vAlign w:val="center"/>
          </w:tcPr>
          <w:p w:rsidR="00B13653" w:rsidRDefault="001F204F">
            <w:pPr>
              <w:pStyle w:val="TableBodyText"/>
            </w:pPr>
            <w:r>
              <w:t>98</w:t>
            </w:r>
          </w:p>
        </w:tc>
        <w:tc>
          <w:tcPr>
            <w:tcW w:w="0" w:type="auto"/>
            <w:vAlign w:val="center"/>
          </w:tcPr>
          <w:p w:rsidR="00B13653" w:rsidRDefault="001F204F">
            <w:pPr>
              <w:pStyle w:val="TableBodyText"/>
            </w:pPr>
            <w:r>
              <w:t>PRC Envelope #3 125 x 176 mm</w:t>
            </w:r>
          </w:p>
        </w:tc>
      </w:tr>
      <w:tr w:rsidR="00B13653" w:rsidTr="00B13653">
        <w:tc>
          <w:tcPr>
            <w:tcW w:w="0" w:type="auto"/>
            <w:vAlign w:val="center"/>
          </w:tcPr>
          <w:p w:rsidR="00B13653" w:rsidRDefault="001F204F">
            <w:pPr>
              <w:pStyle w:val="TableBodyText"/>
            </w:pPr>
            <w:r>
              <w:t>99</w:t>
            </w:r>
          </w:p>
        </w:tc>
        <w:tc>
          <w:tcPr>
            <w:tcW w:w="0" w:type="auto"/>
            <w:vAlign w:val="center"/>
          </w:tcPr>
          <w:p w:rsidR="00B13653" w:rsidRDefault="001F204F">
            <w:pPr>
              <w:pStyle w:val="TableBodyText"/>
            </w:pPr>
            <w:r>
              <w:t>PRC Envelope #4 110 x 208 mm</w:t>
            </w:r>
          </w:p>
        </w:tc>
      </w:tr>
      <w:tr w:rsidR="00B13653" w:rsidTr="00B13653">
        <w:tc>
          <w:tcPr>
            <w:tcW w:w="0" w:type="auto"/>
            <w:vAlign w:val="center"/>
          </w:tcPr>
          <w:p w:rsidR="00B13653" w:rsidRDefault="001F204F">
            <w:pPr>
              <w:pStyle w:val="TableBodyText"/>
            </w:pPr>
            <w:r>
              <w:t>100</w:t>
            </w:r>
          </w:p>
        </w:tc>
        <w:tc>
          <w:tcPr>
            <w:tcW w:w="0" w:type="auto"/>
            <w:vAlign w:val="center"/>
          </w:tcPr>
          <w:p w:rsidR="00B13653" w:rsidRDefault="001F204F">
            <w:pPr>
              <w:pStyle w:val="TableBodyText"/>
            </w:pPr>
            <w:r>
              <w:t>PRC Envelope #5 110 x 220 mm</w:t>
            </w:r>
          </w:p>
        </w:tc>
      </w:tr>
      <w:tr w:rsidR="00B13653" w:rsidTr="00B13653">
        <w:tc>
          <w:tcPr>
            <w:tcW w:w="0" w:type="auto"/>
            <w:vAlign w:val="center"/>
          </w:tcPr>
          <w:p w:rsidR="00B13653" w:rsidRDefault="001F204F">
            <w:pPr>
              <w:pStyle w:val="TableBodyText"/>
            </w:pPr>
            <w:r>
              <w:t>101</w:t>
            </w:r>
          </w:p>
        </w:tc>
        <w:tc>
          <w:tcPr>
            <w:tcW w:w="0" w:type="auto"/>
            <w:vAlign w:val="center"/>
          </w:tcPr>
          <w:p w:rsidR="00B13653" w:rsidRDefault="001F204F">
            <w:pPr>
              <w:pStyle w:val="TableBodyText"/>
            </w:pPr>
            <w:r>
              <w:t>PRC Envelope #6 120 x 230 mm</w:t>
            </w:r>
          </w:p>
        </w:tc>
      </w:tr>
      <w:tr w:rsidR="00B13653" w:rsidTr="00B13653">
        <w:tc>
          <w:tcPr>
            <w:tcW w:w="0" w:type="auto"/>
            <w:vAlign w:val="center"/>
          </w:tcPr>
          <w:p w:rsidR="00B13653" w:rsidRDefault="001F204F">
            <w:pPr>
              <w:pStyle w:val="TableBodyText"/>
            </w:pPr>
            <w:r>
              <w:t>102</w:t>
            </w:r>
          </w:p>
        </w:tc>
        <w:tc>
          <w:tcPr>
            <w:tcW w:w="0" w:type="auto"/>
            <w:vAlign w:val="center"/>
          </w:tcPr>
          <w:p w:rsidR="00B13653" w:rsidRDefault="001F204F">
            <w:pPr>
              <w:pStyle w:val="TableBodyText"/>
            </w:pPr>
            <w:r>
              <w:t>PRC Envelope #7 160 x 230 mm</w:t>
            </w:r>
          </w:p>
        </w:tc>
      </w:tr>
      <w:tr w:rsidR="00B13653" w:rsidTr="00B13653">
        <w:tc>
          <w:tcPr>
            <w:tcW w:w="0" w:type="auto"/>
            <w:vAlign w:val="center"/>
          </w:tcPr>
          <w:p w:rsidR="00B13653" w:rsidRDefault="001F204F">
            <w:pPr>
              <w:pStyle w:val="TableBodyText"/>
            </w:pPr>
            <w:r>
              <w:t>103</w:t>
            </w:r>
          </w:p>
        </w:tc>
        <w:tc>
          <w:tcPr>
            <w:tcW w:w="0" w:type="auto"/>
            <w:vAlign w:val="center"/>
          </w:tcPr>
          <w:p w:rsidR="00B13653" w:rsidRDefault="001F204F">
            <w:pPr>
              <w:pStyle w:val="TableBodyText"/>
            </w:pPr>
            <w:r>
              <w:t>PRC Envelope #8 120 x 309 mm</w:t>
            </w:r>
          </w:p>
        </w:tc>
      </w:tr>
      <w:tr w:rsidR="00B13653" w:rsidTr="00B13653">
        <w:tc>
          <w:tcPr>
            <w:tcW w:w="0" w:type="auto"/>
            <w:vAlign w:val="center"/>
          </w:tcPr>
          <w:p w:rsidR="00B13653" w:rsidRDefault="001F204F">
            <w:pPr>
              <w:pStyle w:val="TableBodyText"/>
            </w:pPr>
            <w:r>
              <w:t>104</w:t>
            </w:r>
          </w:p>
        </w:tc>
        <w:tc>
          <w:tcPr>
            <w:tcW w:w="0" w:type="auto"/>
            <w:vAlign w:val="center"/>
          </w:tcPr>
          <w:p w:rsidR="00B13653" w:rsidRDefault="001F204F">
            <w:pPr>
              <w:pStyle w:val="TableBodyText"/>
            </w:pPr>
            <w:r>
              <w:t>PRC Envelope #9 229 x 324 mm</w:t>
            </w:r>
          </w:p>
        </w:tc>
      </w:tr>
      <w:tr w:rsidR="00B13653" w:rsidTr="00B13653">
        <w:tc>
          <w:tcPr>
            <w:tcW w:w="0" w:type="auto"/>
            <w:vAlign w:val="center"/>
          </w:tcPr>
          <w:p w:rsidR="00B13653" w:rsidRDefault="001F204F">
            <w:pPr>
              <w:pStyle w:val="TableBodyText"/>
            </w:pPr>
            <w:r>
              <w:t>105</w:t>
            </w:r>
          </w:p>
        </w:tc>
        <w:tc>
          <w:tcPr>
            <w:tcW w:w="0" w:type="auto"/>
            <w:vAlign w:val="center"/>
          </w:tcPr>
          <w:p w:rsidR="00B13653" w:rsidRDefault="001F204F">
            <w:pPr>
              <w:pStyle w:val="TableBodyText"/>
            </w:pPr>
            <w:r>
              <w:t>PRC Envelope #10</w:t>
            </w:r>
            <w:r>
              <w:t xml:space="preserve"> 324 x 458 mm</w:t>
            </w:r>
          </w:p>
        </w:tc>
      </w:tr>
      <w:tr w:rsidR="00B13653" w:rsidTr="00B13653">
        <w:tc>
          <w:tcPr>
            <w:tcW w:w="0" w:type="auto"/>
            <w:vAlign w:val="center"/>
          </w:tcPr>
          <w:p w:rsidR="00B13653" w:rsidRDefault="001F204F">
            <w:pPr>
              <w:pStyle w:val="TableBodyText"/>
            </w:pPr>
            <w:r>
              <w:t>106</w:t>
            </w:r>
          </w:p>
        </w:tc>
        <w:tc>
          <w:tcPr>
            <w:tcW w:w="0" w:type="auto"/>
            <w:vAlign w:val="center"/>
          </w:tcPr>
          <w:p w:rsidR="00B13653" w:rsidRDefault="001F204F">
            <w:pPr>
              <w:pStyle w:val="TableBodyText"/>
            </w:pPr>
            <w:r>
              <w:t>PRC 16K Rotated</w:t>
            </w:r>
          </w:p>
        </w:tc>
      </w:tr>
      <w:tr w:rsidR="00B13653" w:rsidTr="00B13653">
        <w:tc>
          <w:tcPr>
            <w:tcW w:w="0" w:type="auto"/>
            <w:vAlign w:val="center"/>
          </w:tcPr>
          <w:p w:rsidR="00B13653" w:rsidRDefault="001F204F">
            <w:pPr>
              <w:pStyle w:val="TableBodyText"/>
            </w:pPr>
            <w:r>
              <w:t>107</w:t>
            </w:r>
          </w:p>
        </w:tc>
        <w:tc>
          <w:tcPr>
            <w:tcW w:w="0" w:type="auto"/>
            <w:vAlign w:val="center"/>
          </w:tcPr>
          <w:p w:rsidR="00B13653" w:rsidRDefault="001F204F">
            <w:pPr>
              <w:pStyle w:val="TableBodyText"/>
            </w:pPr>
            <w:r>
              <w:t>PRC 32K Rotated</w:t>
            </w:r>
          </w:p>
        </w:tc>
      </w:tr>
      <w:tr w:rsidR="00B13653" w:rsidTr="00B13653">
        <w:tc>
          <w:tcPr>
            <w:tcW w:w="0" w:type="auto"/>
            <w:vAlign w:val="center"/>
          </w:tcPr>
          <w:p w:rsidR="00B13653" w:rsidRDefault="001F204F">
            <w:pPr>
              <w:pStyle w:val="TableBodyText"/>
            </w:pPr>
            <w:r>
              <w:t>108</w:t>
            </w:r>
          </w:p>
        </w:tc>
        <w:tc>
          <w:tcPr>
            <w:tcW w:w="0" w:type="auto"/>
            <w:vAlign w:val="center"/>
          </w:tcPr>
          <w:p w:rsidR="00B13653" w:rsidRDefault="001F204F">
            <w:pPr>
              <w:pStyle w:val="TableBodyText"/>
            </w:pPr>
            <w:r>
              <w:t>PRC 32K(Big) Rotated</w:t>
            </w:r>
          </w:p>
        </w:tc>
      </w:tr>
      <w:tr w:rsidR="00B13653" w:rsidTr="00B13653">
        <w:tc>
          <w:tcPr>
            <w:tcW w:w="0" w:type="auto"/>
            <w:vAlign w:val="center"/>
          </w:tcPr>
          <w:p w:rsidR="00B13653" w:rsidRDefault="001F204F">
            <w:pPr>
              <w:pStyle w:val="TableBodyText"/>
            </w:pPr>
            <w:r>
              <w:t>109</w:t>
            </w:r>
          </w:p>
        </w:tc>
        <w:tc>
          <w:tcPr>
            <w:tcW w:w="0" w:type="auto"/>
            <w:vAlign w:val="center"/>
          </w:tcPr>
          <w:p w:rsidR="00B13653" w:rsidRDefault="001F204F">
            <w:pPr>
              <w:pStyle w:val="TableBodyText"/>
            </w:pPr>
            <w:r>
              <w:t>PRC Envelope #1 Rotated 165 x 102 mm</w:t>
            </w:r>
          </w:p>
        </w:tc>
      </w:tr>
      <w:tr w:rsidR="00B13653" w:rsidTr="00B13653">
        <w:tc>
          <w:tcPr>
            <w:tcW w:w="0" w:type="auto"/>
            <w:vAlign w:val="center"/>
          </w:tcPr>
          <w:p w:rsidR="00B13653" w:rsidRDefault="001F204F">
            <w:pPr>
              <w:pStyle w:val="TableBodyText"/>
            </w:pPr>
            <w:r>
              <w:t>110</w:t>
            </w:r>
          </w:p>
        </w:tc>
        <w:tc>
          <w:tcPr>
            <w:tcW w:w="0" w:type="auto"/>
            <w:vAlign w:val="center"/>
          </w:tcPr>
          <w:p w:rsidR="00B13653" w:rsidRDefault="001F204F">
            <w:pPr>
              <w:pStyle w:val="TableBodyText"/>
            </w:pPr>
            <w:r>
              <w:t>PRC Envelope #2 Rotated 176 x 102 mm</w:t>
            </w:r>
          </w:p>
        </w:tc>
      </w:tr>
      <w:tr w:rsidR="00B13653" w:rsidTr="00B13653">
        <w:tc>
          <w:tcPr>
            <w:tcW w:w="0" w:type="auto"/>
            <w:vAlign w:val="center"/>
          </w:tcPr>
          <w:p w:rsidR="00B13653" w:rsidRDefault="001F204F">
            <w:pPr>
              <w:pStyle w:val="TableBodyText"/>
            </w:pPr>
            <w:r>
              <w:t>111</w:t>
            </w:r>
          </w:p>
        </w:tc>
        <w:tc>
          <w:tcPr>
            <w:tcW w:w="0" w:type="auto"/>
            <w:vAlign w:val="center"/>
          </w:tcPr>
          <w:p w:rsidR="00B13653" w:rsidRDefault="001F204F">
            <w:pPr>
              <w:pStyle w:val="TableBodyText"/>
            </w:pPr>
            <w:r>
              <w:t>PRC Envelope #3 Rotated 176 x 125 mm</w:t>
            </w:r>
          </w:p>
        </w:tc>
      </w:tr>
      <w:tr w:rsidR="00B13653" w:rsidTr="00B13653">
        <w:tc>
          <w:tcPr>
            <w:tcW w:w="0" w:type="auto"/>
            <w:vAlign w:val="center"/>
          </w:tcPr>
          <w:p w:rsidR="00B13653" w:rsidRDefault="001F204F">
            <w:pPr>
              <w:pStyle w:val="TableBodyText"/>
            </w:pPr>
            <w:r>
              <w:t>112</w:t>
            </w:r>
          </w:p>
        </w:tc>
        <w:tc>
          <w:tcPr>
            <w:tcW w:w="0" w:type="auto"/>
            <w:vAlign w:val="center"/>
          </w:tcPr>
          <w:p w:rsidR="00B13653" w:rsidRDefault="001F204F">
            <w:pPr>
              <w:pStyle w:val="TableBodyText"/>
            </w:pPr>
            <w:r>
              <w:t>PRC Envelope #4 Rotated 208 x 110 mm</w:t>
            </w:r>
          </w:p>
        </w:tc>
      </w:tr>
      <w:tr w:rsidR="00B13653" w:rsidTr="00B13653">
        <w:tc>
          <w:tcPr>
            <w:tcW w:w="0" w:type="auto"/>
            <w:vAlign w:val="center"/>
          </w:tcPr>
          <w:p w:rsidR="00B13653" w:rsidRDefault="001F204F">
            <w:pPr>
              <w:pStyle w:val="TableBodyText"/>
            </w:pPr>
            <w:r>
              <w:t>113</w:t>
            </w:r>
          </w:p>
        </w:tc>
        <w:tc>
          <w:tcPr>
            <w:tcW w:w="0" w:type="auto"/>
            <w:vAlign w:val="center"/>
          </w:tcPr>
          <w:p w:rsidR="00B13653" w:rsidRDefault="001F204F">
            <w:pPr>
              <w:pStyle w:val="TableBodyText"/>
            </w:pPr>
            <w:r>
              <w:t>PRC Envelope #5 Rotated 220 x 110 mm</w:t>
            </w:r>
          </w:p>
        </w:tc>
      </w:tr>
      <w:tr w:rsidR="00B13653" w:rsidTr="00B13653">
        <w:tc>
          <w:tcPr>
            <w:tcW w:w="0" w:type="auto"/>
            <w:vAlign w:val="center"/>
          </w:tcPr>
          <w:p w:rsidR="00B13653" w:rsidRDefault="001F204F">
            <w:pPr>
              <w:pStyle w:val="TableBodyText"/>
            </w:pPr>
            <w:r>
              <w:lastRenderedPageBreak/>
              <w:t>114</w:t>
            </w:r>
          </w:p>
        </w:tc>
        <w:tc>
          <w:tcPr>
            <w:tcW w:w="0" w:type="auto"/>
            <w:vAlign w:val="center"/>
          </w:tcPr>
          <w:p w:rsidR="00B13653" w:rsidRDefault="001F204F">
            <w:pPr>
              <w:pStyle w:val="TableBodyText"/>
            </w:pPr>
            <w:r>
              <w:t>PRC Envelope #6 Rotated 230 x 120 mm</w:t>
            </w:r>
          </w:p>
        </w:tc>
      </w:tr>
      <w:tr w:rsidR="00B13653" w:rsidTr="00B13653">
        <w:tc>
          <w:tcPr>
            <w:tcW w:w="0" w:type="auto"/>
            <w:vAlign w:val="center"/>
          </w:tcPr>
          <w:p w:rsidR="00B13653" w:rsidRDefault="001F204F">
            <w:pPr>
              <w:pStyle w:val="TableBodyText"/>
            </w:pPr>
            <w:r>
              <w:t>115</w:t>
            </w:r>
          </w:p>
        </w:tc>
        <w:tc>
          <w:tcPr>
            <w:tcW w:w="0" w:type="auto"/>
            <w:vAlign w:val="center"/>
          </w:tcPr>
          <w:p w:rsidR="00B13653" w:rsidRDefault="001F204F">
            <w:pPr>
              <w:pStyle w:val="TableBodyText"/>
            </w:pPr>
            <w:r>
              <w:t>PRC Envelope #7 Rotated 230 x 160 mm</w:t>
            </w:r>
          </w:p>
        </w:tc>
      </w:tr>
      <w:tr w:rsidR="00B13653" w:rsidTr="00B13653">
        <w:tc>
          <w:tcPr>
            <w:tcW w:w="0" w:type="auto"/>
            <w:vAlign w:val="center"/>
          </w:tcPr>
          <w:p w:rsidR="00B13653" w:rsidRDefault="001F204F">
            <w:pPr>
              <w:pStyle w:val="TableBodyText"/>
            </w:pPr>
            <w:r>
              <w:t>116</w:t>
            </w:r>
          </w:p>
        </w:tc>
        <w:tc>
          <w:tcPr>
            <w:tcW w:w="0" w:type="auto"/>
            <w:vAlign w:val="center"/>
          </w:tcPr>
          <w:p w:rsidR="00B13653" w:rsidRDefault="001F204F">
            <w:pPr>
              <w:pStyle w:val="TableBodyText"/>
            </w:pPr>
            <w:r>
              <w:t>PRC Envelope #8 Rotated 309 x 120 mm</w:t>
            </w:r>
          </w:p>
        </w:tc>
      </w:tr>
      <w:tr w:rsidR="00B13653" w:rsidTr="00B13653">
        <w:tc>
          <w:tcPr>
            <w:tcW w:w="0" w:type="auto"/>
            <w:vAlign w:val="center"/>
          </w:tcPr>
          <w:p w:rsidR="00B13653" w:rsidRDefault="001F204F">
            <w:pPr>
              <w:pStyle w:val="TableBodyText"/>
            </w:pPr>
            <w:r>
              <w:t>117</w:t>
            </w:r>
          </w:p>
        </w:tc>
        <w:tc>
          <w:tcPr>
            <w:tcW w:w="0" w:type="auto"/>
            <w:vAlign w:val="center"/>
          </w:tcPr>
          <w:p w:rsidR="00B13653" w:rsidRDefault="001F204F">
            <w:pPr>
              <w:pStyle w:val="TableBodyText"/>
            </w:pPr>
            <w:r>
              <w:t>PRC Envelope #9 Rotated 324 x 229 mm</w:t>
            </w:r>
          </w:p>
        </w:tc>
      </w:tr>
      <w:tr w:rsidR="00B13653" w:rsidTr="00B13653">
        <w:tc>
          <w:tcPr>
            <w:tcW w:w="0" w:type="auto"/>
            <w:vAlign w:val="center"/>
          </w:tcPr>
          <w:p w:rsidR="00B13653" w:rsidRDefault="001F204F">
            <w:pPr>
              <w:pStyle w:val="TableBodyText"/>
            </w:pPr>
            <w:r>
              <w:t>118</w:t>
            </w:r>
          </w:p>
        </w:tc>
        <w:tc>
          <w:tcPr>
            <w:tcW w:w="0" w:type="auto"/>
            <w:vAlign w:val="center"/>
          </w:tcPr>
          <w:p w:rsidR="00B13653" w:rsidRDefault="001F204F">
            <w:pPr>
              <w:pStyle w:val="TableBodyText"/>
            </w:pPr>
            <w:r>
              <w:t>PRC Envelope #10 Rotated 458 x 324 mm</w:t>
            </w:r>
          </w:p>
        </w:tc>
      </w:tr>
    </w:tbl>
    <w:p w:rsidR="00B13653" w:rsidRDefault="00B13653"/>
    <w:p w:rsidR="00B13653" w:rsidRDefault="001F204F">
      <w:pPr>
        <w:pStyle w:val="Definition-Field"/>
      </w:pPr>
      <w:r>
        <w:t xml:space="preserve">f.   </w:t>
      </w:r>
      <w:r>
        <w:rPr>
          <w:i/>
        </w:rPr>
        <w:t>The standard states that the values of the paperSize attribute are defined by the XML Schema unsignedInt datatype.</w:t>
      </w:r>
    </w:p>
    <w:p w:rsidR="00B13653" w:rsidRDefault="001F204F">
      <w:pPr>
        <w:pStyle w:val="Definition-Field2"/>
      </w:pPr>
      <w:r>
        <w:t>Excel restricts the value of this attribute to be at most 2147483647.</w:t>
      </w:r>
    </w:p>
    <w:p w:rsidR="00B13653" w:rsidRDefault="001F204F">
      <w:pPr>
        <w:pStyle w:val="Definition-Field"/>
      </w:pPr>
      <w:r>
        <w:t xml:space="preserve">g.   </w:t>
      </w:r>
      <w:r>
        <w:rPr>
          <w:i/>
        </w:rPr>
        <w:t>The standard states that paperHeight is a valid attribute, and tha</w:t>
      </w:r>
      <w:r>
        <w:rPr>
          <w:i/>
        </w:rPr>
        <w:t>t when it is present, paperSize shall be ignored.</w:t>
      </w:r>
    </w:p>
    <w:p w:rsidR="00B13653" w:rsidRDefault="001F204F">
      <w:pPr>
        <w:pStyle w:val="Definition-Field2"/>
      </w:pPr>
      <w:r>
        <w:t>Office ignores the paperHeight attribute if it is present, and does not ignore the paperSize attribute if paperHeight is present.</w:t>
      </w:r>
    </w:p>
    <w:p w:rsidR="00B13653" w:rsidRDefault="001F204F">
      <w:pPr>
        <w:pStyle w:val="Definition-Field"/>
      </w:pPr>
      <w:r>
        <w:t xml:space="preserve">h.   </w:t>
      </w:r>
      <w:r>
        <w:rPr>
          <w:i/>
        </w:rPr>
        <w:t>The standard states that paperWidth is a valid attribute, and that when</w:t>
      </w:r>
      <w:r>
        <w:rPr>
          <w:i/>
        </w:rPr>
        <w:t xml:space="preserve"> it is present, paperSize shall be ignored.</w:t>
      </w:r>
    </w:p>
    <w:p w:rsidR="00B13653" w:rsidRDefault="001F204F">
      <w:pPr>
        <w:pStyle w:val="Definition-Field2"/>
      </w:pPr>
      <w:r>
        <w:t>Office ignores the paperWidth attribute if it is present, and does not ignore the paperSize attribute if paperWidth is present.</w:t>
      </w:r>
    </w:p>
    <w:p w:rsidR="00B13653" w:rsidRDefault="001F204F">
      <w:pPr>
        <w:pStyle w:val="Heading3"/>
      </w:pPr>
      <w:bookmarkStart w:id="1291" w:name="section_ec58171895fa49388a746b840a7044ec"/>
      <w:bookmarkStart w:id="1292" w:name="_Toc499809545"/>
      <w:r>
        <w:t>Part 1 Section 18.3.1.66, pane (View Pane)</w:t>
      </w:r>
      <w:bookmarkEnd w:id="1291"/>
      <w:bookmarkEnd w:id="1292"/>
      <w:r>
        <w:fldChar w:fldCharType="begin"/>
      </w:r>
      <w:r>
        <w:instrText xml:space="preserve"> XE "pane (View Pane)" </w:instrText>
      </w:r>
      <w:r>
        <w:fldChar w:fldCharType="end"/>
      </w:r>
    </w:p>
    <w:p w:rsidR="00B13653" w:rsidRDefault="001F204F">
      <w:pPr>
        <w:pStyle w:val="Definition-Field"/>
      </w:pPr>
      <w:r>
        <w:t xml:space="preserve">a.   </w:t>
      </w:r>
      <w:r>
        <w:rPr>
          <w:i/>
        </w:rPr>
        <w:t>In the stan</w:t>
      </w:r>
      <w:r>
        <w:rPr>
          <w:i/>
        </w:rPr>
        <w:t>dard the TopLeftCell attribute currently states use equals optional.</w:t>
      </w:r>
    </w:p>
    <w:p w:rsidR="00B13653" w:rsidRDefault="001F204F">
      <w:pPr>
        <w:pStyle w:val="Definition-Field2"/>
      </w:pPr>
      <w:r>
        <w:t>Office treats the TopLeftCell attribute as optional if state equals split; otherwise, it is required.</w:t>
      </w:r>
    </w:p>
    <w:p w:rsidR="00B13653" w:rsidRDefault="001F204F">
      <w:pPr>
        <w:pStyle w:val="Definition-Field"/>
      </w:pPr>
      <w:r>
        <w:t xml:space="preserve">b.   </w:t>
      </w:r>
      <w:r>
        <w:rPr>
          <w:i/>
        </w:rPr>
        <w:t>The standard does not define what the value for the xSplit attribute indicates i</w:t>
      </w:r>
      <w:r>
        <w:rPr>
          <w:i/>
        </w:rPr>
        <w:t>f the parent element is customSheetView.</w:t>
      </w:r>
    </w:p>
    <w:p w:rsidR="00B13653" w:rsidRDefault="001F204F">
      <w:pPr>
        <w:pStyle w:val="Definition-Field2"/>
      </w:pPr>
      <w:r>
        <w:t>In Office, when parent is customSheetView, the xSplit attribute is always saved as the number of columns (regardless of frozen or unfrozen state).</w:t>
      </w:r>
    </w:p>
    <w:p w:rsidR="00B13653" w:rsidRDefault="001F204F">
      <w:pPr>
        <w:pStyle w:val="Definition-Field"/>
      </w:pPr>
      <w:r>
        <w:t xml:space="preserve">c.   </w:t>
      </w:r>
      <w:r>
        <w:rPr>
          <w:i/>
        </w:rPr>
        <w:t>The standard does not define what the value for the ySplit attr</w:t>
      </w:r>
      <w:r>
        <w:rPr>
          <w:i/>
        </w:rPr>
        <w:t>ibute indicates if the parent element is customSheetView.</w:t>
      </w:r>
    </w:p>
    <w:p w:rsidR="00B13653" w:rsidRDefault="001F204F">
      <w:pPr>
        <w:pStyle w:val="Definition-Field2"/>
      </w:pPr>
      <w:r>
        <w:t>In Office, when parent is customSheetView, the ySplit attribute is always saved as the number of rows (regardless of frozen or unfrozen state).</w:t>
      </w:r>
    </w:p>
    <w:p w:rsidR="00B13653" w:rsidRDefault="001F204F">
      <w:pPr>
        <w:pStyle w:val="Definition-Field"/>
      </w:pPr>
      <w:r>
        <w:t xml:space="preserve">d.   </w:t>
      </w:r>
      <w:r>
        <w:rPr>
          <w:i/>
        </w:rPr>
        <w:t>In the standard the xSplit and ySplit definitions</w:t>
      </w:r>
      <w:r>
        <w:rPr>
          <w:i/>
        </w:rPr>
        <w:t xml:space="preserve"> are reversed.</w:t>
      </w:r>
    </w:p>
    <w:p w:rsidR="00B13653" w:rsidRDefault="001F204F">
      <w:pPr>
        <w:pStyle w:val="Definition-Field2"/>
      </w:pPr>
      <w:r>
        <w:t>In Office, xSplit is the Vertical split position and columns visible in the left pane, and ySplit is the Horizontal split position and columns visible in the top pane.</w:t>
      </w:r>
    </w:p>
    <w:p w:rsidR="00B13653" w:rsidRDefault="001F204F">
      <w:pPr>
        <w:pStyle w:val="Definition-Field"/>
      </w:pPr>
      <w:r>
        <w:t xml:space="preserve">e.   </w:t>
      </w:r>
      <w:r>
        <w:rPr>
          <w:i/>
        </w:rPr>
        <w:t>The standard states that the xSplit and ySplit values can be zero in</w:t>
      </w:r>
      <w:r>
        <w:rPr>
          <w:i/>
        </w:rPr>
        <w:t>dicating none for that setting.</w:t>
      </w:r>
    </w:p>
    <w:p w:rsidR="00B13653" w:rsidRDefault="001F204F">
      <w:pPr>
        <w:pStyle w:val="Definition-Field2"/>
      </w:pPr>
      <w:r>
        <w:t>Office does not support setting xSplit and ySplit to Zero when the parent element is SheetView.</w:t>
      </w:r>
    </w:p>
    <w:p w:rsidR="00B13653" w:rsidRDefault="001F204F">
      <w:pPr>
        <w:pStyle w:val="Heading3"/>
      </w:pPr>
      <w:bookmarkStart w:id="1293" w:name="section_0258cf3b6fa44c229af13f8983d3a381"/>
      <w:bookmarkStart w:id="1294" w:name="_Toc499809546"/>
      <w:r>
        <w:lastRenderedPageBreak/>
        <w:t>Part 1 Section 18.3.1.68, pivotArea (Pivot Area)</w:t>
      </w:r>
      <w:bookmarkEnd w:id="1293"/>
      <w:bookmarkEnd w:id="1294"/>
      <w:r>
        <w:fldChar w:fldCharType="begin"/>
      </w:r>
      <w:r>
        <w:instrText xml:space="preserve"> XE "pivotArea (Pivot Area)" </w:instrText>
      </w:r>
      <w:r>
        <w:fldChar w:fldCharType="end"/>
      </w:r>
    </w:p>
    <w:p w:rsidR="00B13653" w:rsidRDefault="001F204F">
      <w:pPr>
        <w:pStyle w:val="Definition-Field"/>
      </w:pPr>
      <w:r>
        <w:t xml:space="preserve">a.   </w:t>
      </w:r>
      <w:r>
        <w:rPr>
          <w:i/>
        </w:rPr>
        <w:t xml:space="preserve">The standard does not state that the </w:t>
      </w:r>
      <w:r>
        <w:rPr>
          <w:i/>
        </w:rPr>
        <w:t>dataOnly attribute can be true only if the labelOnly attribute is false.</w:t>
      </w:r>
    </w:p>
    <w:p w:rsidR="00B13653" w:rsidRDefault="001F204F">
      <w:pPr>
        <w:pStyle w:val="Definition-Field2"/>
      </w:pPr>
      <w:r>
        <w:t>Office allows the dataOnly attribute to be true only if the labelOnly attribute is false.</w:t>
      </w:r>
    </w:p>
    <w:p w:rsidR="00B13653" w:rsidRDefault="001F204F">
      <w:pPr>
        <w:pStyle w:val="Definition-Field"/>
      </w:pPr>
      <w:r>
        <w:t xml:space="preserve">b.   </w:t>
      </w:r>
      <w:r>
        <w:rPr>
          <w:i/>
        </w:rPr>
        <w:t>The standard does not state that the labelOnly attribute can be true only if the dataOnl</w:t>
      </w:r>
      <w:r>
        <w:rPr>
          <w:i/>
        </w:rPr>
        <w:t>y attribute is false.</w:t>
      </w:r>
    </w:p>
    <w:p w:rsidR="00B13653" w:rsidRDefault="001F204F">
      <w:pPr>
        <w:pStyle w:val="Definition-Field2"/>
      </w:pPr>
      <w:r>
        <w:t>Office allows the labelOnly attribute to be true only if the dataOnly attribute is false.</w:t>
      </w:r>
    </w:p>
    <w:p w:rsidR="00B13653" w:rsidRDefault="001F204F">
      <w:pPr>
        <w:pStyle w:val="Definition-Field"/>
      </w:pPr>
      <w:r>
        <w:t xml:space="preserve">c.   </w:t>
      </w:r>
      <w:r>
        <w:rPr>
          <w:i/>
        </w:rPr>
        <w:t>The standard does not specify a default value for the field attribute.</w:t>
      </w:r>
    </w:p>
    <w:p w:rsidR="00B13653" w:rsidRDefault="001F204F">
      <w:pPr>
        <w:pStyle w:val="Definition-Field2"/>
      </w:pPr>
      <w:r>
        <w:t>Excel uses a default value of -1 for this attribute.</w:t>
      </w:r>
    </w:p>
    <w:p w:rsidR="00B13653" w:rsidRDefault="001F204F">
      <w:pPr>
        <w:pStyle w:val="Definition-Field"/>
      </w:pPr>
      <w:r>
        <w:t xml:space="preserve">d.   </w:t>
      </w:r>
      <w:r>
        <w:rPr>
          <w:i/>
        </w:rPr>
        <w:t>The standa</w:t>
      </w:r>
      <w:r>
        <w:rPr>
          <w:i/>
        </w:rPr>
        <w:t>rd does not restrict the value of the fieldPosition attribute.</w:t>
      </w:r>
    </w:p>
    <w:p w:rsidR="00B13653" w:rsidRDefault="001F204F">
      <w:r>
        <w:t>In Office, the fieldPosition attribute represents the position of the field within the axis to which this rule applies. If cacheIndex is true, the value of this field shall be greater than or e</w:t>
      </w:r>
      <w:r>
        <w:t>qual to zero and less than 256. If cacheIndex is false, then if the axis value is axisRow, the value of fieldPosition shall be less than the number of elements in the row fields collection ("</w:t>
      </w:r>
      <w:hyperlink r:id="rId119">
        <w:r>
          <w:rPr>
            <w:rStyle w:val="Hyperlink"/>
          </w:rPr>
          <w:t>[ISO/IEC-29500-1]</w:t>
        </w:r>
      </w:hyperlink>
      <w:r>
        <w:t xml:space="preserve"> §18.10.1.81; rowFields"). If the axis value is axisCol, the value of fieldPosition shall be less than the number of elements in the column fields collection ("[ISO/IEC-29500-1] §18.10.1.14; colFields"). If the axis value is axisPage, the</w:t>
      </w:r>
      <w:r>
        <w:t xml:space="preserve"> value of fieldPosition shall be less than number of elements in page fields collection ("[ISO/IEC-29500-1] §18.10.1.63; pageFields"). If axis value is axisData, the value of fieldPosition shall be less than the number of elements in the data fields collec</w:t>
      </w:r>
      <w:r>
        <w:t>tion ("[ISO/IEC-29500-1] §18.10.1.13; chartFormats").</w:t>
      </w:r>
    </w:p>
    <w:p w:rsidR="00B13653" w:rsidRDefault="001F204F">
      <w:pPr>
        <w:pStyle w:val="Definition-Field"/>
      </w:pPr>
      <w:r>
        <w:t xml:space="preserve">e.   </w:t>
      </w:r>
      <w:r>
        <w:rPr>
          <w:i/>
        </w:rPr>
        <w:t>The standard does not place restrictions on the value of the field attribute.</w:t>
      </w:r>
    </w:p>
    <w:p w:rsidR="00B13653" w:rsidRDefault="001F204F">
      <w:r>
        <w:t>In Office, the field attribute represents a zero-based index of the field that this selection rule refers to. The value</w:t>
      </w:r>
      <w:r>
        <w:t xml:space="preserve"> of this field can be -1 (it references nothing) or the value can be -2 (it references data). Otherwise, if cacheIndex is true, it shall be greater than or equal to zero and less than the number of elements in the cacheFields collection in the pivot cache </w:t>
      </w:r>
      <w:r>
        <w:t>definition ("[ISO/IEC-29500-1] §18.10.1.67; pivotCacheDefinition"); if the cacheIndex is false, the value shall be less than the number of elements in the pivot fields (§3.10.1.70 pivotFields (PivotTable Fields)) collection ("[ISO/IEC-29500-1] §18.10.1.70;</w:t>
      </w:r>
      <w:r>
        <w:t xml:space="preserve"> pivotFields").</w:t>
      </w:r>
    </w:p>
    <w:p w:rsidR="00B13653" w:rsidRDefault="001F204F">
      <w:pPr>
        <w:pStyle w:val="Heading3"/>
      </w:pPr>
      <w:bookmarkStart w:id="1295" w:name="section_fc90ed3545804a84aba88bdde70ebbf8"/>
      <w:bookmarkStart w:id="1296" w:name="_Toc499809547"/>
      <w:r>
        <w:t>Part 1 Section 18.3.1.69, pivotSelection (PivotTable Selection)</w:t>
      </w:r>
      <w:bookmarkEnd w:id="1295"/>
      <w:bookmarkEnd w:id="1296"/>
      <w:r>
        <w:fldChar w:fldCharType="begin"/>
      </w:r>
      <w:r>
        <w:instrText xml:space="preserve"> XE "pivotSelection (PivotTable Selection)" </w:instrText>
      </w:r>
      <w:r>
        <w:fldChar w:fldCharType="end"/>
      </w:r>
    </w:p>
    <w:p w:rsidR="00B13653" w:rsidRDefault="001F204F">
      <w:pPr>
        <w:pStyle w:val="Definition-Field"/>
      </w:pPr>
      <w:r>
        <w:t xml:space="preserve">a.   </w:t>
      </w:r>
      <w:r>
        <w:rPr>
          <w:i/>
        </w:rPr>
        <w:t>The standard does not specify any relationships for the data attribute.</w:t>
      </w:r>
    </w:p>
    <w:p w:rsidR="00B13653" w:rsidRDefault="001F204F">
      <w:pPr>
        <w:pStyle w:val="Definition-Field2"/>
      </w:pPr>
      <w:r>
        <w:t>Office requires that the data attribute be false when</w:t>
      </w:r>
      <w:r>
        <w:t xml:space="preserve"> the label attribute is true.</w:t>
      </w:r>
    </w:p>
    <w:p w:rsidR="00B13653" w:rsidRDefault="001F204F">
      <w:pPr>
        <w:pStyle w:val="Definition-Field"/>
      </w:pPr>
      <w:r>
        <w:t xml:space="preserve">b.   </w:t>
      </w:r>
      <w:r>
        <w:rPr>
          <w:i/>
        </w:rPr>
        <w:t>The standard states that the values of the previousRow attribute are defined by the XML Schema unsignedInt datatype.</w:t>
      </w:r>
    </w:p>
    <w:p w:rsidR="00B13653" w:rsidRDefault="001F204F">
      <w:pPr>
        <w:pStyle w:val="Definition-Field2"/>
      </w:pPr>
      <w:r>
        <w:t>Excel restricts the value of this attribute to be at most 1048575.</w:t>
      </w:r>
    </w:p>
    <w:p w:rsidR="00B13653" w:rsidRDefault="001F204F">
      <w:pPr>
        <w:pStyle w:val="Definition-Field"/>
      </w:pPr>
      <w:r>
        <w:t xml:space="preserve">c.   </w:t>
      </w:r>
      <w:r>
        <w:rPr>
          <w:i/>
        </w:rPr>
        <w:t>The standard states that the val</w:t>
      </w:r>
      <w:r>
        <w:rPr>
          <w:i/>
        </w:rPr>
        <w:t>ues of the previousCol attribute are defined by the XML Schema unsignedInt datatype.</w:t>
      </w:r>
    </w:p>
    <w:p w:rsidR="00B13653" w:rsidRDefault="001F204F">
      <w:pPr>
        <w:pStyle w:val="Definition-Field2"/>
      </w:pPr>
      <w:r>
        <w:t>Excel restricts the value of this attribute to be at most 16383.</w:t>
      </w:r>
    </w:p>
    <w:p w:rsidR="00B13653" w:rsidRDefault="001F204F">
      <w:pPr>
        <w:pStyle w:val="Definition-Field"/>
      </w:pPr>
      <w:r>
        <w:t xml:space="preserve">d.   </w:t>
      </w:r>
      <w:r>
        <w:rPr>
          <w:i/>
        </w:rPr>
        <w:t xml:space="preserve">The standard states that the values of the dimension attribute are defined by the XML Schema </w:t>
      </w:r>
      <w:r>
        <w:rPr>
          <w:i/>
        </w:rPr>
        <w:t>unsignedInt datatype.</w:t>
      </w:r>
    </w:p>
    <w:p w:rsidR="00B13653" w:rsidRDefault="001F204F">
      <w:r>
        <w:t xml:space="preserve">In Excel, if the axis attribute equals axisRow, then the dimension attribute must be less than number of elements in the rowFields collection. If the axis attribute equals axisCol, then the dimension </w:t>
      </w:r>
      <w:r>
        <w:lastRenderedPageBreak/>
        <w:t>attribute must be less than number</w:t>
      </w:r>
      <w:r>
        <w:t xml:space="preserve"> of elements in the columnFields collection. If the axis attribute equals axisPage, then the dimension attribute equals 0.</w:t>
      </w:r>
    </w:p>
    <w:p w:rsidR="00B13653" w:rsidRDefault="001F204F">
      <w:pPr>
        <w:pStyle w:val="Definition-Field"/>
      </w:pPr>
      <w:r>
        <w:t xml:space="preserve">e.   </w:t>
      </w:r>
      <w:r>
        <w:rPr>
          <w:i/>
        </w:rPr>
        <w:t>The standard states that the values for the min attribute are defined by the XML Schema unsignedInt datatype.</w:t>
      </w:r>
    </w:p>
    <w:p w:rsidR="00B13653" w:rsidRDefault="001F204F">
      <w:r>
        <w:t>In Excel, if the a</w:t>
      </w:r>
      <w:r>
        <w:t>xis attribute equals axisRow, then the min attribute must be less than the number of elements in the rowItems collection. If the axis attribute equals axisCol, then the min attribute must be less than the number of elements in the colItems collection. When</w:t>
      </w:r>
      <w:r>
        <w:t xml:space="preserve"> the axis attribute equals axisPage, then the min attribute must be 0.</w:t>
      </w:r>
    </w:p>
    <w:p w:rsidR="00B13653" w:rsidRDefault="001F204F">
      <w:pPr>
        <w:pStyle w:val="Definition-Field"/>
      </w:pPr>
      <w:r>
        <w:t xml:space="preserve">f.   </w:t>
      </w:r>
      <w:r>
        <w:rPr>
          <w:i/>
        </w:rPr>
        <w:t>The standard states that @max is not restricted beyond unsigned int.</w:t>
      </w:r>
    </w:p>
    <w:p w:rsidR="00B13653" w:rsidRDefault="001F204F">
      <w:pPr>
        <w:pStyle w:val="Definition-Field2"/>
      </w:pPr>
      <w:r>
        <w:t>In Excel, if @axis=axisRow, @max shall be less than the number of elements in rowItems collection. If @axis=axi</w:t>
      </w:r>
      <w:r>
        <w:t>sCol, @max shall be less than the number of elements in colItems. When @axis=axisPage then @max shall be 0.</w:t>
      </w:r>
    </w:p>
    <w:p w:rsidR="00B13653" w:rsidRDefault="001F204F">
      <w:pPr>
        <w:pStyle w:val="Definition-Field"/>
      </w:pPr>
      <w:r>
        <w:t xml:space="preserve">g.   </w:t>
      </w:r>
      <w:r>
        <w:rPr>
          <w:i/>
        </w:rPr>
        <w:t>The standard does not limit @start beyond unsigned int.</w:t>
      </w:r>
    </w:p>
    <w:p w:rsidR="00B13653" w:rsidRDefault="001F204F">
      <w:pPr>
        <w:pStyle w:val="Definition-Field2"/>
      </w:pPr>
      <w:r>
        <w:t>Office requires that @min &lt; @start &lt; @max+1.</w:t>
      </w:r>
    </w:p>
    <w:p w:rsidR="00B13653" w:rsidRDefault="001F204F">
      <w:pPr>
        <w:pStyle w:val="Definition-Field"/>
      </w:pPr>
      <w:r>
        <w:t xml:space="preserve">h.   </w:t>
      </w:r>
      <w:r>
        <w:rPr>
          <w:i/>
        </w:rPr>
        <w:t>The standard does not define the vali</w:t>
      </w:r>
      <w:r>
        <w:rPr>
          <w:i/>
        </w:rPr>
        <w:t>d set of values for the activeRow or the activeCol attributes.</w:t>
      </w:r>
    </w:p>
    <w:p w:rsidR="00B13653" w:rsidRDefault="001F204F">
      <w:r>
        <w:t>Office requires that the following conditions be true:</w:t>
      </w:r>
    </w:p>
    <w:p w:rsidR="00B13653" w:rsidRDefault="001F204F">
      <w:pPr>
        <w:pStyle w:val="ListParagraph"/>
        <w:numPr>
          <w:ilvl w:val="0"/>
          <w:numId w:val="65"/>
        </w:numPr>
        <w:contextualSpacing/>
      </w:pPr>
      <w:r>
        <w:t xml:space="preserve">If </w:t>
      </w:r>
      <w:r>
        <w:rPr>
          <w:b/>
        </w:rPr>
        <w:t>axis</w:t>
      </w:r>
      <w:r>
        <w:t xml:space="preserve"> is set to </w:t>
      </w:r>
      <w:r>
        <w:rPr>
          <w:i/>
        </w:rPr>
        <w:t>axisRow</w:t>
      </w:r>
      <w:r>
        <w:t>, then the valid set of values for the activeRow or activeCol attributes should be within the Row axis area.</w:t>
      </w:r>
    </w:p>
    <w:p w:rsidR="00B13653" w:rsidRDefault="001F204F">
      <w:pPr>
        <w:pStyle w:val="ListParagraph"/>
        <w:numPr>
          <w:ilvl w:val="0"/>
          <w:numId w:val="65"/>
        </w:numPr>
        <w:contextualSpacing/>
      </w:pPr>
      <w:r>
        <w:t xml:space="preserve">If </w:t>
      </w:r>
      <w:r>
        <w:rPr>
          <w:b/>
        </w:rPr>
        <w:t>axis</w:t>
      </w:r>
      <w:r>
        <w:t xml:space="preserve"> is set to </w:t>
      </w:r>
      <w:r>
        <w:rPr>
          <w:i/>
        </w:rPr>
        <w:t>axisCol</w:t>
      </w:r>
      <w:r>
        <w:t>, then the valid set of values for the activeRow or activeCol attributes should be within the Column axis area.</w:t>
      </w:r>
    </w:p>
    <w:p w:rsidR="00B13653" w:rsidRDefault="001F204F">
      <w:pPr>
        <w:pStyle w:val="ListParagraph"/>
        <w:numPr>
          <w:ilvl w:val="0"/>
          <w:numId w:val="65"/>
        </w:numPr>
      </w:pPr>
      <w:r>
        <w:t xml:space="preserve">If </w:t>
      </w:r>
      <w:r>
        <w:rPr>
          <w:b/>
        </w:rPr>
        <w:t>axis</w:t>
      </w:r>
      <w:r>
        <w:t xml:space="preserve"> is set to </w:t>
      </w:r>
      <w:r>
        <w:rPr>
          <w:i/>
        </w:rPr>
        <w:t>axisPage</w:t>
      </w:r>
      <w:r>
        <w:t>, then the valid set of values for the activeRow or activeCol attributes should be within the Pa</w:t>
      </w:r>
      <w:r>
        <w:t>ge/Report Filter axis area.</w:t>
      </w:r>
    </w:p>
    <w:p w:rsidR="00B13653" w:rsidRDefault="001F204F">
      <w:pPr>
        <w:pStyle w:val="Definition-Field"/>
      </w:pPr>
      <w:r>
        <w:t xml:space="preserve">i.   </w:t>
      </w:r>
      <w:r>
        <w:rPr>
          <w:i/>
        </w:rPr>
        <w:t>The standard defines values for the pane attribute.</w:t>
      </w:r>
    </w:p>
    <w:p w:rsidR="00B13653" w:rsidRDefault="001F204F">
      <w:pPr>
        <w:pStyle w:val="Definition-Field2"/>
      </w:pPr>
      <w:r>
        <w:t>In Office, topLeft is interpreted as bottomRight and vice versa.</w:t>
      </w:r>
    </w:p>
    <w:p w:rsidR="00B13653" w:rsidRDefault="001F204F">
      <w:pPr>
        <w:pStyle w:val="Definition-Field"/>
      </w:pPr>
      <w:r>
        <w:t xml:space="preserve">j.   </w:t>
      </w:r>
      <w:r>
        <w:rPr>
          <w:i/>
        </w:rPr>
        <w:t>The standard states that the r:id attribute is optional.</w:t>
      </w:r>
    </w:p>
    <w:p w:rsidR="00B13653" w:rsidRDefault="001F204F">
      <w:pPr>
        <w:pStyle w:val="Definition-Field2"/>
      </w:pPr>
      <w:r>
        <w:t>Excel requires this attribute.</w:t>
      </w:r>
    </w:p>
    <w:p w:rsidR="00B13653" w:rsidRDefault="001F204F">
      <w:pPr>
        <w:pStyle w:val="Definition-Field"/>
      </w:pPr>
      <w:r>
        <w:t xml:space="preserve">k.   </w:t>
      </w:r>
      <w:r>
        <w:rPr>
          <w:i/>
        </w:rPr>
        <w:t>The stan</w:t>
      </w:r>
      <w:r>
        <w:rPr>
          <w:i/>
        </w:rPr>
        <w:t>dard states that the axis attribute has a valid value of axisPage.</w:t>
      </w:r>
    </w:p>
    <w:p w:rsidR="00B13653" w:rsidRDefault="001F204F">
      <w:pPr>
        <w:pStyle w:val="Definition-Field2"/>
      </w:pPr>
      <w:r>
        <w:t>Office will report a valid file as corrupt if axis is equal to axisPage.</w:t>
      </w:r>
    </w:p>
    <w:p w:rsidR="00B13653" w:rsidRDefault="001F204F">
      <w:pPr>
        <w:pStyle w:val="Definition-Field"/>
      </w:pPr>
      <w:r>
        <w:t xml:space="preserve">l.   </w:t>
      </w:r>
      <w:r>
        <w:rPr>
          <w:i/>
        </w:rPr>
        <w:t>The standard states that the valid values for the axis attribute are defined by the ST_Axis simple type.</w:t>
      </w:r>
    </w:p>
    <w:p w:rsidR="00B13653" w:rsidRDefault="001F204F">
      <w:pPr>
        <w:pStyle w:val="Definition-Field2"/>
      </w:pPr>
      <w:r>
        <w:t>Office</w:t>
      </w:r>
      <w:r>
        <w:t xml:space="preserve"> does not allow the axis attribute to equal axisValue.</w:t>
      </w:r>
    </w:p>
    <w:p w:rsidR="00B13653" w:rsidRDefault="001F204F">
      <w:pPr>
        <w:pStyle w:val="Heading3"/>
      </w:pPr>
      <w:bookmarkStart w:id="1297" w:name="section_d162cec20b0d4de48edce1641a455d05"/>
      <w:bookmarkStart w:id="1298" w:name="_Toc499809548"/>
      <w:r>
        <w:t>Part 1 Section 18.3.1.71, protectedRange (Protected Range)</w:t>
      </w:r>
      <w:bookmarkEnd w:id="1297"/>
      <w:bookmarkEnd w:id="1298"/>
      <w:r>
        <w:fldChar w:fldCharType="begin"/>
      </w:r>
      <w:r>
        <w:instrText xml:space="preserve"> XE "protectedRange (Protected Range)" </w:instrText>
      </w:r>
      <w:r>
        <w:fldChar w:fldCharType="end"/>
      </w:r>
    </w:p>
    <w:p w:rsidR="00B13653" w:rsidRDefault="001F204F">
      <w:pPr>
        <w:pStyle w:val="Definition-Field"/>
      </w:pPr>
      <w:r>
        <w:t xml:space="preserve">a.   </w:t>
      </w:r>
      <w:r>
        <w:rPr>
          <w:i/>
        </w:rPr>
        <w:t>The standard sets no restrictions on the string for the name attribute.</w:t>
      </w:r>
    </w:p>
    <w:p w:rsidR="00B13653" w:rsidRDefault="001F204F">
      <w:pPr>
        <w:pStyle w:val="Definition-Field2"/>
      </w:pPr>
      <w:r>
        <w:t>Office requires that the</w:t>
      </w:r>
      <w:r>
        <w:t xml:space="preserve"> name attribute shall be unique within the parent element collection, start with a letter, only contain letters, numbers, spaces, underscores, periods, backslashes, or question marks.</w:t>
      </w:r>
    </w:p>
    <w:p w:rsidR="00B13653" w:rsidRDefault="001F204F">
      <w:pPr>
        <w:pStyle w:val="Definition-Field"/>
      </w:pPr>
      <w:r>
        <w:t xml:space="preserve">b.   </w:t>
      </w:r>
      <w:r>
        <w:rPr>
          <w:i/>
        </w:rPr>
        <w:t>The standard does not define the minimum values for the sqref attri</w:t>
      </w:r>
      <w:r>
        <w:rPr>
          <w:i/>
        </w:rPr>
        <w:t>bute.</w:t>
      </w:r>
    </w:p>
    <w:p w:rsidR="00B13653" w:rsidRDefault="001F204F">
      <w:pPr>
        <w:pStyle w:val="Definition-Field2"/>
      </w:pPr>
      <w:r>
        <w:t>Office defines the minimum value for the sqref attribute to be 1.</w:t>
      </w:r>
    </w:p>
    <w:p w:rsidR="00B13653" w:rsidRDefault="001F204F">
      <w:pPr>
        <w:pStyle w:val="Definition-Field"/>
      </w:pPr>
      <w:r>
        <w:lastRenderedPageBreak/>
        <w:t xml:space="preserve">c.   </w:t>
      </w:r>
      <w:r>
        <w:rPr>
          <w:i/>
        </w:rPr>
        <w:t>The standard does not limit the length of the value of the name attribute.</w:t>
      </w:r>
    </w:p>
    <w:p w:rsidR="00B13653" w:rsidRDefault="001F204F">
      <w:pPr>
        <w:pStyle w:val="Definition-Field2"/>
      </w:pPr>
      <w:r>
        <w:t>Word restricts the value of this attribute to be at least 1 and at most 255 characters.</w:t>
      </w:r>
    </w:p>
    <w:p w:rsidR="00B13653" w:rsidRDefault="001F204F">
      <w:pPr>
        <w:pStyle w:val="Definition-Field"/>
      </w:pPr>
      <w:r>
        <w:t xml:space="preserve">d.   </w:t>
      </w:r>
      <w:r>
        <w:rPr>
          <w:i/>
        </w:rPr>
        <w:t>The standar</w:t>
      </w:r>
      <w:r>
        <w:rPr>
          <w:i/>
        </w:rPr>
        <w:t>d states that this setting uses a specific Password attribute to store the password hash.</w:t>
      </w:r>
    </w:p>
    <w:p w:rsidR="00B13653" w:rsidRDefault="001F204F">
      <w:r>
        <w:t>In Office, when the HKCU/Software/Microsoft/Office/&lt;VERSION&gt;/Common/Security/UseIsoPasswordVerifier registry key is set to 1, the XML for file sharing is written by u</w:t>
      </w:r>
      <w:r>
        <w:t>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Name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algorithm Name</w:t>
            </w:r>
          </w:p>
        </w:tc>
        <w:tc>
          <w:tcPr>
            <w:tcW w:w="0" w:type="auto"/>
            <w:vAlign w:val="center"/>
          </w:tcPr>
          <w:p w:rsidR="00B13653" w:rsidRDefault="001F204F">
            <w:pPr>
              <w:pStyle w:val="TableBodyText"/>
            </w:pPr>
            <w:r>
              <w:t xml:space="preserve">The name of the cryptographic hashing algorithm used to generate the hash value. Only those algorithms that are installed in the operating system’s cryptographic </w:t>
            </w:r>
            <w:r>
              <w:t>subsystem can be utilized by Office.</w:t>
            </w:r>
          </w:p>
          <w:p w:rsidR="00B13653" w:rsidRDefault="00B13653">
            <w:pPr>
              <w:pStyle w:val="TableBodyText"/>
            </w:pPr>
          </w:p>
          <w:p w:rsidR="00B13653" w:rsidRDefault="001F204F">
            <w:pPr>
              <w:pStyle w:val="TableBodyText"/>
            </w:pPr>
            <w:r>
              <w:t>The hash algorithm names, described in the following table, are reserved.</w:t>
            </w:r>
          </w:p>
          <w:p w:rsidR="00B13653" w:rsidRDefault="00B13653">
            <w:pPr>
              <w:pStyle w:val="TableBodyText"/>
            </w:pPr>
          </w:p>
          <w:p w:rsidR="00B13653" w:rsidRDefault="001F204F">
            <w:pPr>
              <w:pStyle w:val="TableBodyText"/>
            </w:pPr>
            <w:r>
              <w:rPr>
                <w:b/>
                <w:i/>
              </w:rPr>
              <w:t xml:space="preserve">MD2 </w:t>
            </w:r>
          </w:p>
          <w:p w:rsidR="00B13653" w:rsidRDefault="001F204F">
            <w:pPr>
              <w:pStyle w:val="TableBodyText"/>
            </w:pPr>
            <w:r>
              <w:rPr>
                <w:i/>
              </w:rPr>
              <w:t>Specifies that the MD2 algorithm, as defined by RFC 1319, shall be used.</w:t>
            </w:r>
          </w:p>
          <w:p w:rsidR="00B13653" w:rsidRDefault="00B13653">
            <w:pPr>
              <w:pStyle w:val="TableBodyText"/>
            </w:pPr>
          </w:p>
          <w:p w:rsidR="00B13653" w:rsidRDefault="001F204F">
            <w:pPr>
              <w:pStyle w:val="TableBodyText"/>
            </w:pPr>
            <w:r>
              <w:rPr>
                <w:i/>
              </w:rPr>
              <w:t xml:space="preserve">[Note: It is recommended that applications should avoid using </w:t>
            </w:r>
            <w:r>
              <w:rPr>
                <w:i/>
              </w:rPr>
              <w:t>this algorithm to store new hash values, because of publicly known breaks. end note]</w:t>
            </w:r>
          </w:p>
          <w:p w:rsidR="00B13653" w:rsidRDefault="001F204F">
            <w:pPr>
              <w:pStyle w:val="TableBodyText"/>
            </w:pPr>
            <w:r>
              <w:rPr>
                <w:b/>
                <w:i/>
              </w:rPr>
              <w:t xml:space="preserve">MD4 </w:t>
            </w:r>
          </w:p>
          <w:p w:rsidR="00B13653" w:rsidRDefault="001F204F">
            <w:pPr>
              <w:pStyle w:val="TableBodyText"/>
            </w:pPr>
            <w:r>
              <w:rPr>
                <w:i/>
              </w:rPr>
              <w:t>Specifies that the MD4 algorithm, as defined by RFC 1320,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w:t>
            </w:r>
            <w:r>
              <w:rPr>
                <w:i/>
              </w:rPr>
              <w:t>sh values, because of publicly known breaks. end note]</w:t>
            </w:r>
          </w:p>
          <w:p w:rsidR="00B13653" w:rsidRDefault="001F204F">
            <w:pPr>
              <w:pStyle w:val="TableBodyText"/>
            </w:pPr>
            <w:r>
              <w:rPr>
                <w:b/>
                <w:i/>
              </w:rPr>
              <w:t>MD5</w:t>
            </w:r>
          </w:p>
          <w:p w:rsidR="00B13653" w:rsidRDefault="001F204F">
            <w:pPr>
              <w:pStyle w:val="TableBodyText"/>
            </w:pPr>
            <w:r>
              <w:rPr>
                <w:i/>
              </w:rPr>
              <w:t>Specifies that the MD5 algorithm, as defined by RFC 1321, shall be used.</w:t>
            </w:r>
          </w:p>
          <w:p w:rsidR="00B13653" w:rsidRDefault="00B13653">
            <w:pPr>
              <w:pStyle w:val="TableBodyText"/>
            </w:pPr>
          </w:p>
          <w:p w:rsidR="00B13653" w:rsidRDefault="001F204F">
            <w:pPr>
              <w:pStyle w:val="TableBodyText"/>
            </w:pPr>
            <w:r>
              <w:rPr>
                <w:i/>
              </w:rPr>
              <w:t xml:space="preserve">[Note: It is recommended that applications should avoid using this algorithm to store new hash values, because of publicly </w:t>
            </w:r>
            <w:r>
              <w:rPr>
                <w:i/>
              </w:rPr>
              <w:t>known breaks. end note]</w:t>
            </w:r>
          </w:p>
          <w:p w:rsidR="00B13653" w:rsidRDefault="001F204F">
            <w:pPr>
              <w:pStyle w:val="TableBodyText"/>
            </w:pPr>
            <w:r>
              <w:rPr>
                <w:b/>
                <w:i/>
              </w:rPr>
              <w:t>RIPEMD-128</w:t>
            </w:r>
          </w:p>
          <w:p w:rsidR="00B13653" w:rsidRDefault="001F204F">
            <w:pPr>
              <w:pStyle w:val="TableBodyText"/>
            </w:pPr>
            <w:r>
              <w:rPr>
                <w:i/>
              </w:rPr>
              <w:t>Specifies that the RIPEMD-128 algorithm, as defined by ISO/IEC 10118-3:2004 shall be used.</w:t>
            </w:r>
          </w:p>
          <w:p w:rsidR="00B13653" w:rsidRDefault="00B13653">
            <w:pPr>
              <w:pStyle w:val="TableBodyText"/>
            </w:pPr>
          </w:p>
          <w:p w:rsidR="00B13653" w:rsidRDefault="001F204F">
            <w:pPr>
              <w:pStyle w:val="TableBodyText"/>
            </w:pPr>
            <w:r>
              <w:rPr>
                <w:i/>
              </w:rPr>
              <w:t xml:space="preserve">[Note: It is recommended that applications should avoid using this algorithm to store new hash values, because of publicly known </w:t>
            </w:r>
            <w:r>
              <w:rPr>
                <w:i/>
              </w:rPr>
              <w:t>breaks. end note]</w:t>
            </w:r>
          </w:p>
          <w:p w:rsidR="00B13653" w:rsidRDefault="001F204F">
            <w:pPr>
              <w:pStyle w:val="TableBodyText"/>
            </w:pPr>
            <w:r>
              <w:rPr>
                <w:b/>
                <w:i/>
              </w:rPr>
              <w:t>RIPEMD-160</w:t>
            </w:r>
          </w:p>
          <w:p w:rsidR="00B13653" w:rsidRDefault="001F204F">
            <w:pPr>
              <w:pStyle w:val="TableBodyText"/>
            </w:pPr>
            <w:r>
              <w:rPr>
                <w:i/>
              </w:rPr>
              <w:t>Specifies that the RIPEMD-160 algorithm, as defined by ISO/IEC 10118-3:2004, shall be used.</w:t>
            </w:r>
          </w:p>
          <w:p w:rsidR="00B13653" w:rsidRDefault="001F204F">
            <w:pPr>
              <w:pStyle w:val="TableBodyText"/>
            </w:pPr>
            <w:r>
              <w:rPr>
                <w:b/>
                <w:i/>
              </w:rPr>
              <w:t>SHA-1</w:t>
            </w:r>
          </w:p>
          <w:p w:rsidR="00B13653" w:rsidRDefault="001F204F">
            <w:pPr>
              <w:pStyle w:val="TableBodyText"/>
            </w:pPr>
            <w:r>
              <w:rPr>
                <w:i/>
              </w:rPr>
              <w:t>Specifies that the SHA-1 algorithm, as defined by ISO/IEC 10118-3:2004, shall be used.</w:t>
            </w:r>
          </w:p>
          <w:p w:rsidR="00B13653" w:rsidRDefault="001F204F">
            <w:pPr>
              <w:pStyle w:val="TableBodyText"/>
            </w:pPr>
            <w:r>
              <w:rPr>
                <w:b/>
                <w:i/>
              </w:rPr>
              <w:t>SHA-256</w:t>
            </w:r>
          </w:p>
          <w:p w:rsidR="00B13653" w:rsidRDefault="001F204F">
            <w:pPr>
              <w:pStyle w:val="TableBodyText"/>
            </w:pPr>
            <w:r>
              <w:rPr>
                <w:i/>
              </w:rPr>
              <w:t xml:space="preserve">Specifies that the SHA-256 </w:t>
            </w:r>
            <w:r>
              <w:rPr>
                <w:i/>
              </w:rPr>
              <w:t>algorithm, as defined by ISO/IEC 10118-3:2004, shall be used.</w:t>
            </w:r>
          </w:p>
          <w:p w:rsidR="00B13653" w:rsidRDefault="001F204F">
            <w:pPr>
              <w:pStyle w:val="TableBodyText"/>
            </w:pPr>
            <w:r>
              <w:rPr>
                <w:b/>
                <w:i/>
              </w:rPr>
              <w:t>SHA-384</w:t>
            </w:r>
          </w:p>
          <w:p w:rsidR="00B13653" w:rsidRDefault="001F204F">
            <w:pPr>
              <w:pStyle w:val="TableBodyText"/>
            </w:pPr>
            <w:r>
              <w:rPr>
                <w:i/>
              </w:rPr>
              <w:t>Specifies that the SHA-384 algorithm, as defined by ISO/IEC 10118-3:2004, shall be used.</w:t>
            </w:r>
          </w:p>
          <w:p w:rsidR="00B13653" w:rsidRDefault="001F204F">
            <w:pPr>
              <w:pStyle w:val="TableBodyText"/>
            </w:pPr>
            <w:r>
              <w:rPr>
                <w:b/>
                <w:i/>
              </w:rPr>
              <w:t>SHA-512</w:t>
            </w:r>
          </w:p>
          <w:p w:rsidR="00B13653" w:rsidRDefault="001F204F">
            <w:pPr>
              <w:pStyle w:val="TableBodyText"/>
            </w:pPr>
            <w:r>
              <w:rPr>
                <w:i/>
              </w:rPr>
              <w:t>Specifies that the SHA-512 algorithm, as defined by ISO/IEC 10118-3:2004, shall be used.</w:t>
            </w:r>
          </w:p>
          <w:p w:rsidR="00B13653" w:rsidRDefault="001F204F">
            <w:pPr>
              <w:pStyle w:val="TableBodyText"/>
            </w:pPr>
            <w:r>
              <w:rPr>
                <w:b/>
                <w:i/>
              </w:rPr>
              <w:t>WHIRLPOOL</w:t>
            </w:r>
          </w:p>
          <w:p w:rsidR="00B13653" w:rsidRDefault="001F204F">
            <w:pPr>
              <w:pStyle w:val="TableBodyText"/>
            </w:pPr>
            <w:r>
              <w:rPr>
                <w:i/>
              </w:rPr>
              <w:t>Specifies that the WHIRLPOOL algorithm, as defined by ISO/IEC 10118-3:2004, shall be used.</w:t>
            </w:r>
          </w:p>
          <w:p w:rsidR="00B13653" w:rsidRDefault="00B13653">
            <w:pPr>
              <w:pStyle w:val="TableBodyText"/>
            </w:pP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hash Value</w:t>
            </w:r>
          </w:p>
        </w:tc>
        <w:tc>
          <w:tcPr>
            <w:tcW w:w="0" w:type="auto"/>
            <w:vAlign w:val="center"/>
          </w:tcPr>
          <w:p w:rsidR="00B13653" w:rsidRDefault="001F204F">
            <w:pPr>
              <w:pStyle w:val="TableBodyText"/>
            </w:pPr>
            <w:r>
              <w:t>Specifies the hash value for the password required to edit this worksheet. This value shall be compared with the resulting hash value after h</w:t>
            </w:r>
            <w:r>
              <w:t>ashing the user-supplied password using the algorithm specified by the preceding attributes and parent XML element. If the two values match, the protection shall no longer be enforced.</w:t>
            </w:r>
          </w:p>
          <w:p w:rsidR="00B13653" w:rsidRDefault="00B13653">
            <w:pPr>
              <w:pStyle w:val="TableBodyText"/>
            </w:pPr>
          </w:p>
          <w:p w:rsidR="00B13653" w:rsidRDefault="001F204F">
            <w:pPr>
              <w:pStyle w:val="TableBodyText"/>
            </w:pPr>
            <w:r>
              <w:t>If this value is omitted, then the reservationPassword attribute shall</w:t>
            </w:r>
            <w:r>
              <w:t xml:space="preserve"> contain the password hash for the workbook.</w:t>
            </w:r>
          </w:p>
          <w:p w:rsidR="00B13653" w:rsidRDefault="00B13653">
            <w:pPr>
              <w:pStyle w:val="TableBodyText"/>
            </w:pPr>
          </w:p>
          <w:p w:rsidR="00B13653" w:rsidRDefault="001F204F">
            <w:pPr>
              <w:pStyle w:val="TableBodyText"/>
            </w:pPr>
            <w:r>
              <w:t>[</w:t>
            </w:r>
            <w:r>
              <w:rPr>
                <w:i/>
              </w:rPr>
              <w:t>Example</w:t>
            </w:r>
            <w:r>
              <w:t>: Consider an Office Open XML document with the following information stored in one of its protection elements:</w:t>
            </w:r>
          </w:p>
          <w:p w:rsidR="00B13653" w:rsidRDefault="00B13653">
            <w:pPr>
              <w:pStyle w:val="TableBodyText"/>
            </w:pPr>
          </w:p>
          <w:p w:rsidR="00B13653" w:rsidRDefault="001F204F">
            <w:pPr>
              <w:pStyle w:val="TableBodyText"/>
            </w:pPr>
            <w:r>
              <w:t>&lt;… algorithmName="SHA-1" hashValue="9oN7nWkCAyEZib1RomSJTjmPpCY=" /&gt;</w:t>
            </w:r>
          </w:p>
          <w:p w:rsidR="00B13653" w:rsidRDefault="00B13653">
            <w:pPr>
              <w:pStyle w:val="TableBodyText"/>
            </w:pPr>
          </w:p>
          <w:p w:rsidR="00B13653" w:rsidRDefault="001F204F">
            <w:pPr>
              <w:pStyle w:val="TableBodyText"/>
            </w:pPr>
            <w:r>
              <w:t>The hashValue attri</w:t>
            </w:r>
            <w:r>
              <w:t>bute value of 9oN7nWkCAyEZib1RomSJTjmPpCY= specifies that the user-supplied password must be hashed using the pre-processing defined by the parent element (if any) followed by the hashing algorithm (specified via the algorithmName attribute value) and that</w:t>
            </w:r>
            <w:r>
              <w:t xml:space="preserve"> the resulting hash value must be match for the protection to be disabled. </w:t>
            </w:r>
          </w:p>
          <w:p w:rsidR="00B13653" w:rsidRDefault="001F204F">
            <w:pPr>
              <w:pStyle w:val="TableBodyText"/>
            </w:pPr>
            <w:r>
              <w:rPr>
                <w:i/>
              </w:rPr>
              <w:t>end example</w:t>
            </w:r>
            <w:r>
              <w:t>]</w:t>
            </w:r>
          </w:p>
          <w:p w:rsidR="00B13653" w:rsidRDefault="00B13653">
            <w:pPr>
              <w:pStyle w:val="TableBodyText"/>
            </w:pPr>
          </w:p>
          <w:p w:rsidR="00B13653" w:rsidRDefault="001F204F">
            <w:pPr>
              <w:pStyle w:val="TableBodyText"/>
            </w:pPr>
            <w:r>
              <w:t>The possible values for this attribute are defined by the W3C XML Schema base64Binary datatype.</w:t>
            </w:r>
          </w:p>
        </w:tc>
      </w:tr>
      <w:tr w:rsidR="00B13653" w:rsidTr="00B13653">
        <w:tc>
          <w:tcPr>
            <w:tcW w:w="0" w:type="auto"/>
            <w:vAlign w:val="center"/>
          </w:tcPr>
          <w:p w:rsidR="00B13653" w:rsidRDefault="001F204F">
            <w:pPr>
              <w:pStyle w:val="TableBodyText"/>
            </w:pPr>
            <w:r>
              <w:rPr>
                <w:b/>
              </w:rPr>
              <w:t>saltValue</w:t>
            </w:r>
          </w:p>
        </w:tc>
        <w:tc>
          <w:tcPr>
            <w:tcW w:w="0" w:type="auto"/>
            <w:vAlign w:val="center"/>
          </w:tcPr>
          <w:p w:rsidR="00B13653" w:rsidRDefault="001F204F">
            <w:pPr>
              <w:pStyle w:val="TableBodyText"/>
            </w:pPr>
            <w:r>
              <w:t xml:space="preserve">Specifies the random bytes that are pre-pended to the </w:t>
            </w:r>
            <w:r>
              <w:t>user-supplied password before it was hashed by the hashing algorithm.</w:t>
            </w:r>
          </w:p>
        </w:tc>
      </w:tr>
      <w:tr w:rsidR="00B13653" w:rsidTr="00B13653">
        <w:tc>
          <w:tcPr>
            <w:tcW w:w="0" w:type="auto"/>
            <w:vAlign w:val="center"/>
          </w:tcPr>
          <w:p w:rsidR="00B13653" w:rsidRDefault="001F204F">
            <w:pPr>
              <w:pStyle w:val="TableBodyText"/>
            </w:pPr>
            <w:r>
              <w:rPr>
                <w:b/>
              </w:rPr>
              <w:t>spinCount</w:t>
            </w:r>
          </w:p>
        </w:tc>
        <w:tc>
          <w:tcPr>
            <w:tcW w:w="0" w:type="auto"/>
            <w:vAlign w:val="center"/>
          </w:tcPr>
          <w:p w:rsidR="00B13653" w:rsidRDefault="001F204F">
            <w:pPr>
              <w:pStyle w:val="TableBodyText"/>
            </w:pPr>
            <w:r>
              <w:t>Specifies the number of times the hashing function shall be iteratively run (using each iteration's result as the input for the next iteration).</w:t>
            </w:r>
          </w:p>
        </w:tc>
      </w:tr>
    </w:tbl>
    <w:p w:rsidR="00B13653" w:rsidRDefault="00B13653"/>
    <w:p w:rsidR="00B13653" w:rsidRDefault="001F204F">
      <w:r>
        <w:t xml:space="preserve">[Example: </w:t>
      </w:r>
    </w:p>
    <w:p w:rsidR="00B13653" w:rsidRDefault="001F204F">
      <w:r>
        <w:t>Consider an Offic</w:t>
      </w:r>
      <w:r>
        <w:t>e Open XML document with the following information stored in one of its protection elements:</w:t>
      </w:r>
    </w:p>
    <w:p w:rsidR="00B13653" w:rsidRDefault="001F204F">
      <w:r>
        <w:t>&lt; … algorithmName="SHA-1" hashValue="9oN7nWkCAyEZib1RomSJTjmPpCY=" /&gt;</w:t>
      </w:r>
    </w:p>
    <w:p w:rsidR="00B13653" w:rsidRDefault="001F204F">
      <w:r>
        <w:t>The algorithmName attribute value of SHA-1 specifies that the SHA-1 hashing algorithm must be</w:t>
      </w:r>
      <w:r>
        <w:t xml:space="preserve"> used to generate a hash from the user-defined password.</w:t>
      </w:r>
    </w:p>
    <w:p w:rsidR="00B13653" w:rsidRDefault="001F204F">
      <w:r>
        <w:t>end example]</w:t>
      </w:r>
    </w:p>
    <w:p w:rsidR="00B13653" w:rsidRDefault="001F204F">
      <w:pPr>
        <w:pStyle w:val="Definition-Field"/>
      </w:pPr>
      <w:r>
        <w:t xml:space="preserve">e.   </w:t>
      </w:r>
      <w:r>
        <w:rPr>
          <w:i/>
        </w:rPr>
        <w:t>The standard states that the securityDescriptor element is a valid child element of the CT_ProtectedRange type.</w:t>
      </w:r>
    </w:p>
    <w:p w:rsidR="00B13653" w:rsidRDefault="001F204F">
      <w:pPr>
        <w:pStyle w:val="Definition-Field2"/>
      </w:pPr>
      <w:r>
        <w:t xml:space="preserve">Office does not support the securityDescriptor element as a child of </w:t>
      </w:r>
      <w:r>
        <w:t>CT_ProtectedRange, and ignores any instances of the securityDescriptor element.</w:t>
      </w:r>
    </w:p>
    <w:p w:rsidR="00B13653" w:rsidRDefault="001F204F">
      <w:pPr>
        <w:pStyle w:val="Heading3"/>
      </w:pPr>
      <w:bookmarkStart w:id="1299" w:name="section_5cf07e3168684d0cb0e86de69c57569f"/>
      <w:bookmarkStart w:id="1300" w:name="_Toc499809549"/>
      <w:r>
        <w:t>Part 1 Section 18.3.1.73, row (Row)</w:t>
      </w:r>
      <w:bookmarkEnd w:id="1299"/>
      <w:bookmarkEnd w:id="1300"/>
      <w:r>
        <w:fldChar w:fldCharType="begin"/>
      </w:r>
      <w:r>
        <w:instrText xml:space="preserve"> XE "row (Row)" </w:instrText>
      </w:r>
      <w:r>
        <w:fldChar w:fldCharType="end"/>
      </w:r>
    </w:p>
    <w:p w:rsidR="00B13653" w:rsidRDefault="001F204F">
      <w:pPr>
        <w:pStyle w:val="Definition-Field"/>
      </w:pPr>
      <w:r>
        <w:t xml:space="preserve">a.   </w:t>
      </w:r>
      <w:r>
        <w:rPr>
          <w:i/>
        </w:rPr>
        <w:t>The standard states that the values of the r attribute are defined by the XML Schema unsignedInt datatype.</w:t>
      </w:r>
    </w:p>
    <w:p w:rsidR="00B13653" w:rsidRDefault="001F204F">
      <w:pPr>
        <w:pStyle w:val="Definition-Field2"/>
      </w:pPr>
      <w:r>
        <w:t xml:space="preserve">Office </w:t>
      </w:r>
      <w:r>
        <w:t>requires that the r attribute be between 1 and 1048576 inclusive, and shall be in non-decreasing order.</w:t>
      </w:r>
    </w:p>
    <w:p w:rsidR="00B13653" w:rsidRDefault="001F204F">
      <w:pPr>
        <w:pStyle w:val="Definition-Field"/>
      </w:pPr>
      <w:r>
        <w:lastRenderedPageBreak/>
        <w:t xml:space="preserve">b.   </w:t>
      </w:r>
      <w:r>
        <w:rPr>
          <w:i/>
        </w:rPr>
        <w:t>The standard states that the values of the outlineLevel attribute are defined by the XML Schema unsignedByte datatype.</w:t>
      </w:r>
    </w:p>
    <w:p w:rsidR="00B13653" w:rsidRDefault="001F204F">
      <w:pPr>
        <w:pStyle w:val="Definition-Field2"/>
      </w:pPr>
      <w:r>
        <w:t>Office requires that the val</w:t>
      </w:r>
      <w:r>
        <w:t>ue of the outlineLevel attribute be between 0 and 7 inclusive.</w:t>
      </w:r>
    </w:p>
    <w:p w:rsidR="00B13653" w:rsidRDefault="001F204F">
      <w:pPr>
        <w:pStyle w:val="Definition-Field"/>
      </w:pPr>
      <w:r>
        <w:t xml:space="preserve">c.   </w:t>
      </w:r>
      <w:r>
        <w:rPr>
          <w:i/>
        </w:rPr>
        <w:t>The standard states that the values of the s attribute are defined by the XML Schema unsignedInt datatype.</w:t>
      </w:r>
    </w:p>
    <w:p w:rsidR="00B13653" w:rsidRDefault="001F204F">
      <w:pPr>
        <w:pStyle w:val="Definition-Field2"/>
      </w:pPr>
      <w:r>
        <w:t xml:space="preserve">Office requires that the value of the s attribute be between 0 and 65490 </w:t>
      </w:r>
      <w:r>
        <w:t>inclusive.</w:t>
      </w:r>
    </w:p>
    <w:p w:rsidR="00B13653" w:rsidRDefault="001F204F">
      <w:pPr>
        <w:pStyle w:val="Heading3"/>
      </w:pPr>
      <w:bookmarkStart w:id="1301" w:name="section_09d193ae5f884f098bc2a744a755c881"/>
      <w:bookmarkStart w:id="1302" w:name="_Toc499809550"/>
      <w:r>
        <w:t>Part 1 Section 18.3.1.74, rowBreaks (Horizontal Page Breaks (Row))</w:t>
      </w:r>
      <w:bookmarkEnd w:id="1301"/>
      <w:bookmarkEnd w:id="1302"/>
      <w:r>
        <w:fldChar w:fldCharType="begin"/>
      </w:r>
      <w:r>
        <w:instrText xml:space="preserve"> XE "rowBreaks (Horizontal Page Breaks (Row))"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B13653" w:rsidRDefault="001F204F">
      <w:pPr>
        <w:pStyle w:val="Definition-Field"/>
      </w:pPr>
      <w:r>
        <w:t xml:space="preserve">a.   </w:t>
      </w:r>
      <w:r>
        <w:rPr>
          <w:i/>
        </w:rPr>
        <w:t>The standard states that the count attribute is defined by unsignedInt.</w:t>
      </w:r>
    </w:p>
    <w:p w:rsidR="00B13653" w:rsidRDefault="001F204F">
      <w:pPr>
        <w:pStyle w:val="Definition-Field2"/>
      </w:pPr>
      <w:r>
        <w:t>Office defines count to be an xsd:unsignedInt less than 1023.</w:t>
      </w:r>
    </w:p>
    <w:p w:rsidR="00B13653" w:rsidRDefault="001F204F">
      <w:pPr>
        <w:pStyle w:val="Definition-Field"/>
      </w:pPr>
      <w:r>
        <w:t xml:space="preserve">b.   </w:t>
      </w:r>
      <w:r>
        <w:rPr>
          <w:i/>
        </w:rPr>
        <w:t xml:space="preserve">The standard states that the manualBreakCount attribute is </w:t>
      </w:r>
      <w:r>
        <w:rPr>
          <w:i/>
        </w:rPr>
        <w:t>defined by unsignedInt.</w:t>
      </w:r>
    </w:p>
    <w:p w:rsidR="00B13653" w:rsidRDefault="001F204F">
      <w:pPr>
        <w:pStyle w:val="Definition-Field2"/>
      </w:pPr>
      <w:r>
        <w:t>Office defines manualBreakCount to be an xsd:unsignedInt less than 1023.</w:t>
      </w:r>
    </w:p>
    <w:p w:rsidR="00B13653" w:rsidRDefault="001F204F">
      <w:pPr>
        <w:pStyle w:val="Heading3"/>
      </w:pPr>
      <w:bookmarkStart w:id="1303" w:name="section_44a549a0150b49d0bb6be02bc5122381"/>
      <w:bookmarkStart w:id="1304" w:name="_Toc499809551"/>
      <w:r>
        <w:t>Part 1 Section 18.3.1.75, scenario (Scenario)</w:t>
      </w:r>
      <w:bookmarkEnd w:id="1303"/>
      <w:bookmarkEnd w:id="1304"/>
      <w:r>
        <w:fldChar w:fldCharType="begin"/>
      </w:r>
      <w:r>
        <w:instrText xml:space="preserve"> XE "scenario (Scenario)" </w:instrText>
      </w:r>
      <w:r>
        <w:fldChar w:fldCharType="end"/>
      </w:r>
    </w:p>
    <w:p w:rsidR="00B13653" w:rsidRDefault="001F204F">
      <w:pPr>
        <w:pStyle w:val="Definition-Field"/>
      </w:pPr>
      <w:r>
        <w:t xml:space="preserve">a.   </w:t>
      </w:r>
      <w:r>
        <w:rPr>
          <w:i/>
        </w:rPr>
        <w:t>The standard states that the values of the count attribute are defined by the XM</w:t>
      </w:r>
      <w:r>
        <w:rPr>
          <w:i/>
        </w:rPr>
        <w:t>L Schema unsignedInt datatype.</w:t>
      </w:r>
    </w:p>
    <w:p w:rsidR="00B13653" w:rsidRDefault="001F204F">
      <w:pPr>
        <w:pStyle w:val="Definition-Field2"/>
      </w:pPr>
      <w:r>
        <w:t>Excel restricts the value of this attribute to be at least 1 and at most 32.</w:t>
      </w:r>
    </w:p>
    <w:p w:rsidR="00B13653" w:rsidRDefault="001F204F">
      <w:pPr>
        <w:pStyle w:val="Definition-Field"/>
      </w:pPr>
      <w:r>
        <w:t xml:space="preserve">b.   </w:t>
      </w:r>
      <w:r>
        <w:rPr>
          <w:i/>
        </w:rPr>
        <w:t>The standard states that the maxOccurs value for the inputCells child element is unbounded.</w:t>
      </w:r>
    </w:p>
    <w:p w:rsidR="00B13653" w:rsidRDefault="001F204F">
      <w:pPr>
        <w:pStyle w:val="Definition-Field2"/>
      </w:pPr>
      <w:r>
        <w:t>Excel limits the occurrences of this element to 32.</w:t>
      </w:r>
    </w:p>
    <w:p w:rsidR="00B13653" w:rsidRDefault="001F204F">
      <w:pPr>
        <w:pStyle w:val="Definition-Field"/>
      </w:pPr>
      <w:r>
        <w:t xml:space="preserve">c.   </w:t>
      </w:r>
      <w:r>
        <w:rPr>
          <w:i/>
        </w:rPr>
        <w:t>The standard does not limit the length of the value of the name attribute.</w:t>
      </w:r>
    </w:p>
    <w:p w:rsidR="00B13653" w:rsidRDefault="001F204F">
      <w:pPr>
        <w:pStyle w:val="Definition-Field2"/>
      </w:pPr>
      <w:r>
        <w:t>Excel restricts the value of this attribute to be at most 255 characters, after decoding.</w:t>
      </w:r>
    </w:p>
    <w:p w:rsidR="00B13653" w:rsidRDefault="001F204F">
      <w:pPr>
        <w:pStyle w:val="Definition-Field"/>
      </w:pPr>
      <w:r>
        <w:t xml:space="preserve">d.   </w:t>
      </w:r>
      <w:r>
        <w:rPr>
          <w:i/>
        </w:rPr>
        <w:t>The standard states that the name attribute must be unique for the workbook.</w:t>
      </w:r>
    </w:p>
    <w:p w:rsidR="00B13653" w:rsidRDefault="001F204F">
      <w:pPr>
        <w:pStyle w:val="Definition-Field2"/>
      </w:pPr>
      <w:r>
        <w:t>Off</w:t>
      </w:r>
      <w:r>
        <w:t>ice only requires that the name attribute be unique for each worksheet (allows duplicates in a workbook).</w:t>
      </w:r>
    </w:p>
    <w:p w:rsidR="00B13653" w:rsidRDefault="001F204F">
      <w:pPr>
        <w:pStyle w:val="Definition-Field"/>
      </w:pPr>
      <w:r>
        <w:t xml:space="preserve">e.   </w:t>
      </w:r>
      <w:r>
        <w:rPr>
          <w:i/>
        </w:rPr>
        <w:t>The standard does not limit the length of the value of the user attribute.</w:t>
      </w:r>
    </w:p>
    <w:p w:rsidR="00B13653" w:rsidRDefault="001F204F">
      <w:pPr>
        <w:pStyle w:val="Definition-Field2"/>
      </w:pPr>
      <w:r>
        <w:t>Excel restricts the value of this attribute to be at least 1 and at mo</w:t>
      </w:r>
      <w:r>
        <w:t>st 54 characters, after decoding.</w:t>
      </w:r>
    </w:p>
    <w:p w:rsidR="00B13653" w:rsidRDefault="001F204F">
      <w:pPr>
        <w:pStyle w:val="Definition-Field"/>
      </w:pPr>
      <w:r>
        <w:t xml:space="preserve">f.   </w:t>
      </w:r>
      <w:r>
        <w:rPr>
          <w:i/>
        </w:rPr>
        <w:t>The standard does not limit the length of the value of the comment attribute.</w:t>
      </w:r>
    </w:p>
    <w:p w:rsidR="00B13653" w:rsidRDefault="001F204F">
      <w:pPr>
        <w:pStyle w:val="Definition-Field2"/>
      </w:pPr>
      <w:r>
        <w:t>Excel restricts the value of this attribute to be at most 255 characters, after decoding.</w:t>
      </w:r>
    </w:p>
    <w:p w:rsidR="00B13653" w:rsidRDefault="001F204F">
      <w:pPr>
        <w:pStyle w:val="Heading3"/>
      </w:pPr>
      <w:bookmarkStart w:id="1305" w:name="section_340d24aef870491180380cb886c4aa1c"/>
      <w:bookmarkStart w:id="1306" w:name="_Toc499809552"/>
      <w:r>
        <w:t>Part 1 Section 18.3.1.76, scenarios (Scenarios)</w:t>
      </w:r>
      <w:bookmarkEnd w:id="1305"/>
      <w:bookmarkEnd w:id="1306"/>
      <w:r>
        <w:fldChar w:fldCharType="begin"/>
      </w:r>
      <w:r>
        <w:instrText xml:space="preserve"> X</w:instrText>
      </w:r>
      <w:r>
        <w:instrText xml:space="preserve">E "scenarios (Scenarios)" </w:instrText>
      </w:r>
      <w:r>
        <w:fldChar w:fldCharType="end"/>
      </w:r>
    </w:p>
    <w:p w:rsidR="00B13653" w:rsidRDefault="001F204F">
      <w:pPr>
        <w:pStyle w:val="Definition-Field"/>
      </w:pPr>
      <w:r>
        <w:t xml:space="preserve">a.   </w:t>
      </w:r>
      <w:r>
        <w:rPr>
          <w:i/>
        </w:rPr>
        <w:t>In the standard, the current and show attributes do not have upper limits.</w:t>
      </w:r>
    </w:p>
    <w:p w:rsidR="00B13653" w:rsidRDefault="001F204F">
      <w:pPr>
        <w:pStyle w:val="Definition-Field2"/>
      </w:pPr>
      <w:r>
        <w:t>In Excel, both the current and show attributes must be less than the number of child scenario elements.</w:t>
      </w:r>
    </w:p>
    <w:p w:rsidR="00B13653" w:rsidRDefault="001F204F">
      <w:pPr>
        <w:pStyle w:val="Heading3"/>
      </w:pPr>
      <w:bookmarkStart w:id="1307" w:name="section_91bb957fbae645d7a45f8dcbf898ad70"/>
      <w:bookmarkStart w:id="1308" w:name="_Toc499809553"/>
      <w:r>
        <w:lastRenderedPageBreak/>
        <w:t>Part 1 Section 18.3.1.77, securityDescripto</w:t>
      </w:r>
      <w:r>
        <w:t>r (Security Descriptor)</w:t>
      </w:r>
      <w:bookmarkEnd w:id="1307"/>
      <w:bookmarkEnd w:id="1308"/>
      <w:r>
        <w:fldChar w:fldCharType="begin"/>
      </w:r>
      <w:r>
        <w:instrText xml:space="preserve"> XE "securityDescriptor (Security Descriptor)" </w:instrText>
      </w:r>
      <w:r>
        <w:fldChar w:fldCharType="end"/>
      </w:r>
    </w:p>
    <w:p w:rsidR="00B13653" w:rsidRDefault="001F204F">
      <w:pPr>
        <w:pStyle w:val="Definition-Field"/>
      </w:pPr>
      <w:r>
        <w:t xml:space="preserve">a.   </w:t>
      </w:r>
      <w:r>
        <w:rPr>
          <w:i/>
        </w:rPr>
        <w:t>The standard states that the securityDescriptor element is a valid child element of the CT_ProtectedRange type.</w:t>
      </w:r>
    </w:p>
    <w:p w:rsidR="00B13653" w:rsidRDefault="001F204F">
      <w:pPr>
        <w:pStyle w:val="Definition-Field2"/>
      </w:pPr>
      <w:r>
        <w:t xml:space="preserve">Office does not support the securityDescriptor element as a child </w:t>
      </w:r>
      <w:r>
        <w:t>of CT_ProtectedRange, and ignores any instances of the securityDescriptor element.</w:t>
      </w:r>
    </w:p>
    <w:p w:rsidR="00B13653" w:rsidRDefault="001F204F">
      <w:pPr>
        <w:pStyle w:val="Definition-Field2"/>
      </w:pPr>
      <w:r>
        <w:t>This note applies to the following products: Office 2010, Office 2010 Server, Office 2010 SP1.</w:t>
      </w:r>
    </w:p>
    <w:p w:rsidR="00B13653" w:rsidRDefault="001F204F">
      <w:pPr>
        <w:pStyle w:val="Definition-Field"/>
      </w:pPr>
      <w:r>
        <w:t xml:space="preserve">b.   </w:t>
      </w:r>
      <w:r>
        <w:rPr>
          <w:i/>
        </w:rPr>
        <w:t xml:space="preserve">The standard states that the securityDescriptor element is a valid child </w:t>
      </w:r>
      <w:r>
        <w:rPr>
          <w:i/>
        </w:rPr>
        <w:t>element of the CT_ProtectedRange type.</w:t>
      </w:r>
    </w:p>
    <w:p w:rsidR="00B13653" w:rsidRDefault="001F204F">
      <w:pPr>
        <w:pStyle w:val="Definition-Field2"/>
      </w:pPr>
      <w:r>
        <w:t>Excel ignores all but first of securityDescriptor elements with a common parent.</w:t>
      </w:r>
    </w:p>
    <w:p w:rsidR="00B13653" w:rsidRDefault="001F204F">
      <w:pPr>
        <w:pStyle w:val="Definition-Field2"/>
      </w:pPr>
      <w:r>
        <w:t xml:space="preserve">This note applies to the following products: Office 2013 Client (Strict), Office 2013 Server (Strict), Office 2013 Client </w:t>
      </w:r>
      <w:r>
        <w:t>(Transitional), Office 2013 Server (Transitional).</w:t>
      </w:r>
    </w:p>
    <w:p w:rsidR="00B13653" w:rsidRDefault="001F204F">
      <w:pPr>
        <w:pStyle w:val="Heading3"/>
      </w:pPr>
      <w:bookmarkStart w:id="1309" w:name="section_d958b467c9464f32aecf9f7b27a28fc5"/>
      <w:bookmarkStart w:id="1310" w:name="_Toc499809554"/>
      <w:r>
        <w:t>Part 1 Section 18.3.1.78, selection (Selection)</w:t>
      </w:r>
      <w:bookmarkEnd w:id="1309"/>
      <w:bookmarkEnd w:id="1310"/>
      <w:r>
        <w:fldChar w:fldCharType="begin"/>
      </w:r>
      <w:r>
        <w:instrText xml:space="preserve"> XE "selection (Selection)" </w:instrText>
      </w:r>
      <w:r>
        <w:fldChar w:fldCharType="end"/>
      </w:r>
    </w:p>
    <w:p w:rsidR="00B13653" w:rsidRDefault="001F204F">
      <w:pPr>
        <w:pStyle w:val="Definition-Field"/>
      </w:pPr>
      <w:r>
        <w:t xml:space="preserve">a.   </w:t>
      </w:r>
      <w:r>
        <w:rPr>
          <w:i/>
        </w:rPr>
        <w:t>The standard does not specify a default value for the activeCell attribute.</w:t>
      </w:r>
    </w:p>
    <w:p w:rsidR="00B13653" w:rsidRDefault="001F204F">
      <w:pPr>
        <w:pStyle w:val="Definition-Field2"/>
      </w:pPr>
      <w:r>
        <w:t xml:space="preserve">Excel uses a default value of A1 for this </w:t>
      </w:r>
      <w:r>
        <w:t>attribute.</w:t>
      </w:r>
    </w:p>
    <w:p w:rsidR="00B13653" w:rsidRDefault="001F204F">
      <w:pPr>
        <w:pStyle w:val="Definition-Field"/>
      </w:pPr>
      <w:r>
        <w:t xml:space="preserve">b.   </w:t>
      </w:r>
      <w:r>
        <w:rPr>
          <w:i/>
        </w:rPr>
        <w:t>The standard states that the values of the activeCellId attribute are defined by the XML Schema unsignedInt datatype.</w:t>
      </w:r>
    </w:p>
    <w:p w:rsidR="00B13653" w:rsidRDefault="001F204F">
      <w:pPr>
        <w:pStyle w:val="Definition-Field2"/>
      </w:pPr>
      <w:r>
        <w:t>Excel restricts the value of this attribute to be at most 8191.</w:t>
      </w:r>
    </w:p>
    <w:p w:rsidR="00B13653" w:rsidRDefault="001F204F">
      <w:pPr>
        <w:pStyle w:val="Heading3"/>
      </w:pPr>
      <w:bookmarkStart w:id="1311" w:name="section_1d47296a5b004fc2b4d7c7efc8fff0fc"/>
      <w:bookmarkStart w:id="1312" w:name="_Toc499809555"/>
      <w:r>
        <w:t>Part 1 Section 18.3.1.81, sheetFormatPr (Sheet Format Prop</w:t>
      </w:r>
      <w:r>
        <w:t>erties)</w:t>
      </w:r>
      <w:bookmarkEnd w:id="1311"/>
      <w:bookmarkEnd w:id="1312"/>
      <w:r>
        <w:fldChar w:fldCharType="begin"/>
      </w:r>
      <w:r>
        <w:instrText xml:space="preserve"> XE "sheetFormatPr (Sheet Format Properties)" </w:instrText>
      </w:r>
      <w:r>
        <w:fldChar w:fldCharType="end"/>
      </w:r>
    </w:p>
    <w:p w:rsidR="00B13653" w:rsidRDefault="001F204F">
      <w:pPr>
        <w:pStyle w:val="Definition-Field"/>
      </w:pPr>
      <w:r>
        <w:t xml:space="preserve">a.   </w:t>
      </w:r>
      <w:r>
        <w:rPr>
          <w:i/>
        </w:rPr>
        <w:t>The standard does not place any restrictions on the value of the outlineLevelRow or outlineLevelCol attributes.</w:t>
      </w:r>
    </w:p>
    <w:p w:rsidR="00B13653" w:rsidRDefault="001F204F">
      <w:pPr>
        <w:pStyle w:val="Definition-Field2"/>
      </w:pPr>
      <w:r>
        <w:t xml:space="preserve">Office requires that the outlineLevelRow and outlineLevelCol attributes be between </w:t>
      </w:r>
      <w:r>
        <w:t>0 and 7 inclusive.</w:t>
      </w:r>
    </w:p>
    <w:p w:rsidR="00B13653" w:rsidRDefault="001F204F">
      <w:pPr>
        <w:pStyle w:val="Definition-Field"/>
      </w:pPr>
      <w:r>
        <w:t xml:space="preserve">b.   </w:t>
      </w:r>
      <w:r>
        <w:rPr>
          <w:i/>
        </w:rPr>
        <w:t>The standard does not place any restrictions on the value of @baseColWidth.</w:t>
      </w:r>
    </w:p>
    <w:p w:rsidR="00B13653" w:rsidRDefault="001F204F">
      <w:pPr>
        <w:pStyle w:val="Definition-Field2"/>
      </w:pPr>
      <w:r>
        <w:t>Office requires that @baseColWidth have a maximum value of less than or equal to 255.</w:t>
      </w:r>
    </w:p>
    <w:p w:rsidR="00B13653" w:rsidRDefault="001F204F">
      <w:pPr>
        <w:pStyle w:val="Definition-Field"/>
      </w:pPr>
      <w:r>
        <w:t xml:space="preserve">c.   </w:t>
      </w:r>
      <w:r>
        <w:rPr>
          <w:i/>
        </w:rPr>
        <w:t>The standard does not place restrictions on the value of the defa</w:t>
      </w:r>
      <w:r>
        <w:rPr>
          <w:i/>
        </w:rPr>
        <w:t>ultColWidth attribute.</w:t>
      </w:r>
    </w:p>
    <w:p w:rsidR="00B13653" w:rsidRDefault="001F204F">
      <w:pPr>
        <w:pStyle w:val="Definition-Field2"/>
      </w:pPr>
      <w:r>
        <w:t>Office requires that the defaultColWidth attribute be less than 65536 and greater than or equal to zero.</w:t>
      </w:r>
    </w:p>
    <w:p w:rsidR="00B13653" w:rsidRDefault="001F204F">
      <w:pPr>
        <w:pStyle w:val="Heading3"/>
      </w:pPr>
      <w:bookmarkStart w:id="1313" w:name="section_e2b7325c912947e1abc73cc75ca1e2d8"/>
      <w:bookmarkStart w:id="1314" w:name="_Toc499809556"/>
      <w:r>
        <w:t>Part 1 Section 18.3.1.82, sheetPr (Sheet Properties)</w:t>
      </w:r>
      <w:bookmarkEnd w:id="1313"/>
      <w:bookmarkEnd w:id="1314"/>
      <w:r>
        <w:fldChar w:fldCharType="begin"/>
      </w:r>
      <w:r>
        <w:instrText xml:space="preserve"> XE "sheetPr (Sheet Properties)" </w:instrText>
      </w:r>
      <w:r>
        <w:fldChar w:fldCharType="end"/>
      </w:r>
    </w:p>
    <w:p w:rsidR="00B13653" w:rsidRDefault="001F204F">
      <w:pPr>
        <w:pStyle w:val="Definition-Field"/>
      </w:pPr>
      <w:r>
        <w:t xml:space="preserve">a.   </w:t>
      </w:r>
      <w:r>
        <w:rPr>
          <w:i/>
        </w:rPr>
        <w:t>The standard allows any range refer</w:t>
      </w:r>
      <w:r>
        <w:rPr>
          <w:i/>
        </w:rPr>
        <w:t>ence for the syncRef attribute.</w:t>
      </w:r>
    </w:p>
    <w:p w:rsidR="00B13653" w:rsidRDefault="001F204F">
      <w:pPr>
        <w:pStyle w:val="Definition-Field2"/>
      </w:pPr>
      <w:r>
        <w:t>In Office, the syncRef attribute specifies a valid cell reference only when either the syncHorizontal or the syncVertical attributes is true.</w:t>
      </w:r>
    </w:p>
    <w:p w:rsidR="00B13653" w:rsidRDefault="001F204F">
      <w:pPr>
        <w:pStyle w:val="Definition-Field"/>
      </w:pPr>
      <w:r>
        <w:t xml:space="preserve">b.   </w:t>
      </w:r>
      <w:r>
        <w:rPr>
          <w:i/>
        </w:rPr>
        <w:t xml:space="preserve">The standard states that the values of the codeName attribute are defined by </w:t>
      </w:r>
      <w:r>
        <w:rPr>
          <w:i/>
        </w:rPr>
        <w:t>the XML Schema string datatype.</w:t>
      </w:r>
    </w:p>
    <w:p w:rsidR="00B13653" w:rsidRDefault="001F204F">
      <w:pPr>
        <w:pStyle w:val="Definition-Field2"/>
      </w:pPr>
      <w:r>
        <w:t>Office requires the codeName attribute to be less than 32 characters with the following pattern restriction: [\p{L}\P{IsBasicLatin}][_\d\p{L}\P{IsBasicLatin}]*.</w:t>
      </w:r>
    </w:p>
    <w:p w:rsidR="00B13653" w:rsidRDefault="001F204F">
      <w:pPr>
        <w:pStyle w:val="Definition-Field"/>
      </w:pPr>
      <w:r>
        <w:t xml:space="preserve">c.   </w:t>
      </w:r>
      <w:r>
        <w:rPr>
          <w:i/>
        </w:rPr>
        <w:t>The standard specifies the codeName attribute is valid for</w:t>
      </w:r>
      <w:r>
        <w:rPr>
          <w:i/>
        </w:rPr>
        <w:t xml:space="preserve"> all parents.</w:t>
      </w:r>
    </w:p>
    <w:p w:rsidR="00B13653" w:rsidRDefault="001F204F">
      <w:pPr>
        <w:pStyle w:val="Definition-Field2"/>
      </w:pPr>
      <w:r>
        <w:lastRenderedPageBreak/>
        <w:t>In Office, the codeName attribute is only valid for the worksheet parent.</w:t>
      </w:r>
    </w:p>
    <w:p w:rsidR="00B13653" w:rsidRDefault="001F204F">
      <w:pPr>
        <w:pStyle w:val="Heading3"/>
      </w:pPr>
      <w:bookmarkStart w:id="1315" w:name="section_6f37d5b810364318a35b22d5899c0a23"/>
      <w:bookmarkStart w:id="1316" w:name="_Toc499809557"/>
      <w:r>
        <w:t>Part 1 Section 18.3.1.83, sheetPr (Chart Sheet Properties)</w:t>
      </w:r>
      <w:bookmarkEnd w:id="1315"/>
      <w:bookmarkEnd w:id="1316"/>
      <w:r>
        <w:fldChar w:fldCharType="begin"/>
      </w:r>
      <w:r>
        <w:instrText xml:space="preserve"> XE "sheetPr (Chart Sheet Properties)" </w:instrText>
      </w:r>
      <w:r>
        <w:fldChar w:fldCharType="end"/>
      </w:r>
    </w:p>
    <w:p w:rsidR="00B13653" w:rsidRDefault="001F204F">
      <w:pPr>
        <w:pStyle w:val="Definition-Field"/>
      </w:pPr>
      <w:r>
        <w:t xml:space="preserve">a.   </w:t>
      </w:r>
      <w:r>
        <w:rPr>
          <w:i/>
        </w:rPr>
        <w:t>The standard specifies @codeName can be any xsd:string.</w:t>
      </w:r>
    </w:p>
    <w:p w:rsidR="00B13653" w:rsidRDefault="001F204F">
      <w:pPr>
        <w:pStyle w:val="Definition-Field2"/>
      </w:pPr>
      <w:r>
        <w:t xml:space="preserve">Office </w:t>
      </w:r>
      <w:r>
        <w:t>requires @codeName to be less than 32 characters with the following pattern restriction: [\p{L}\P{IsBasicLatin}][_\d\p{L}\P{IsBasicLatin}]*.</w:t>
      </w:r>
    </w:p>
    <w:p w:rsidR="00B13653" w:rsidRDefault="001F204F">
      <w:pPr>
        <w:pStyle w:val="Heading3"/>
      </w:pPr>
      <w:bookmarkStart w:id="1317" w:name="section_fcf4108f555a4d3ba9ca85fcfec97d1b"/>
      <w:bookmarkStart w:id="1318" w:name="_Toc499809558"/>
      <w:r>
        <w:t>Part 1 Section 18.3.1.84, sheetProtection (Chart Sheet Protection)</w:t>
      </w:r>
      <w:bookmarkEnd w:id="1317"/>
      <w:bookmarkEnd w:id="1318"/>
      <w:r>
        <w:fldChar w:fldCharType="begin"/>
      </w:r>
      <w:r>
        <w:instrText xml:space="preserve"> XE "sheetProtection (Chart Sheet Protection)" </w:instrText>
      </w:r>
      <w:r>
        <w:fldChar w:fldCharType="end"/>
      </w:r>
    </w:p>
    <w:p w:rsidR="00B13653" w:rsidRDefault="001F204F">
      <w:pPr>
        <w:pStyle w:val="Definition-Field"/>
      </w:pPr>
      <w:r>
        <w:t xml:space="preserve">a.   </w:t>
      </w:r>
      <w:r>
        <w:rPr>
          <w:i/>
        </w:rPr>
        <w:t>The standard states that when the content attribute equals true, no changes can be made to chart elements.</w:t>
      </w:r>
    </w:p>
    <w:p w:rsidR="00B13653" w:rsidRDefault="001F204F">
      <w:pPr>
        <w:pStyle w:val="Definition-Field2"/>
      </w:pPr>
      <w:r>
        <w:t>Office allows changes to chart elements, even when the content attribute equals true.</w:t>
      </w:r>
    </w:p>
    <w:p w:rsidR="00B13653" w:rsidRDefault="001F204F">
      <w:pPr>
        <w:pStyle w:val="Definition-Field"/>
      </w:pPr>
      <w:r>
        <w:t xml:space="preserve">b.   </w:t>
      </w:r>
      <w:r>
        <w:rPr>
          <w:i/>
        </w:rPr>
        <w:t>The standard states that this setting uses a specifi</w:t>
      </w:r>
      <w:r>
        <w:rPr>
          <w:i/>
        </w:rPr>
        <w:t>c Password attribute to store the password hash.</w:t>
      </w:r>
    </w:p>
    <w:p w:rsidR="00B13653" w:rsidRDefault="001F204F">
      <w:r>
        <w:t>In Office, when the HKCU/Software/Microsoft/Office/&lt;VERSION&gt;/Common/Security/UseIsoPasswordVerifier registry key is set to 1, the XML for file sharing is written by using the XML attribute structure in the f</w:t>
      </w:r>
      <w:r>
        <w:t>ollowing table.</w:t>
      </w:r>
    </w:p>
    <w:tbl>
      <w:tblPr>
        <w:tblStyle w:val="Table-ShadedHeader"/>
        <w:tblW w:w="0" w:type="auto"/>
        <w:tblLook w:val="04A0" w:firstRow="1" w:lastRow="0" w:firstColumn="1" w:lastColumn="0" w:noHBand="0" w:noVBand="1"/>
      </w:tblPr>
      <w:tblGrid>
        <w:gridCol w:w="1219"/>
        <w:gridCol w:w="825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Name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algorithm Name</w:t>
            </w:r>
          </w:p>
        </w:tc>
        <w:tc>
          <w:tcPr>
            <w:tcW w:w="0" w:type="auto"/>
            <w:vAlign w:val="center"/>
          </w:tcPr>
          <w:p w:rsidR="00B13653" w:rsidRDefault="001F204F">
            <w:pPr>
              <w:pStyle w:val="TableBodyText"/>
            </w:pPr>
            <w:r>
              <w:t>The name of the cryptographic hashing algorithm used to generate the hash value. Only those algorithms that are installed in the operating system’s cryptographic subsystem can be utilized by Office.</w:t>
            </w:r>
          </w:p>
          <w:p w:rsidR="00B13653" w:rsidRDefault="00B13653">
            <w:pPr>
              <w:pStyle w:val="TableBodyText"/>
            </w:pPr>
          </w:p>
          <w:p w:rsidR="00B13653" w:rsidRDefault="001F204F">
            <w:pPr>
              <w:pStyle w:val="TableBodyText"/>
            </w:pPr>
            <w:r>
              <w:t xml:space="preserve">The </w:t>
            </w:r>
            <w:r>
              <w:t>hash algorithm names, described in the following table, are reserved.</w:t>
            </w:r>
          </w:p>
          <w:p w:rsidR="00B13653" w:rsidRDefault="00B13653">
            <w:pPr>
              <w:pStyle w:val="TableBodyText"/>
            </w:pPr>
          </w:p>
          <w:p w:rsidR="00B13653" w:rsidRDefault="001F204F">
            <w:pPr>
              <w:pStyle w:val="TableBodyText"/>
            </w:pPr>
            <w:r>
              <w:rPr>
                <w:b/>
                <w:i/>
              </w:rPr>
              <w:t xml:space="preserve">MD2 </w:t>
            </w:r>
          </w:p>
          <w:p w:rsidR="00B13653" w:rsidRDefault="001F204F">
            <w:pPr>
              <w:pStyle w:val="TableBodyText"/>
            </w:pPr>
            <w:r>
              <w:rPr>
                <w:i/>
              </w:rPr>
              <w:t>Specifies that the MD2 algorithm, as defined by RFC 1319,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w:t>
            </w:r>
            <w:r>
              <w:rPr>
                <w:i/>
              </w:rPr>
              <w:t>ause of publicly known breaks. end note]</w:t>
            </w:r>
          </w:p>
          <w:p w:rsidR="00B13653" w:rsidRDefault="001F204F">
            <w:pPr>
              <w:pStyle w:val="TableBodyText"/>
            </w:pPr>
            <w:r>
              <w:rPr>
                <w:b/>
                <w:i/>
              </w:rPr>
              <w:t xml:space="preserve">MD4 </w:t>
            </w:r>
          </w:p>
          <w:p w:rsidR="00B13653" w:rsidRDefault="001F204F">
            <w:pPr>
              <w:pStyle w:val="TableBodyText"/>
            </w:pPr>
            <w:r>
              <w:rPr>
                <w:i/>
              </w:rPr>
              <w:t>Specifies that the MD4 algorithm, as defined by RFC 1320,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w:t>
            </w:r>
            <w:r>
              <w:rPr>
                <w:i/>
              </w:rPr>
              <w:t xml:space="preserve"> end note]</w:t>
            </w:r>
          </w:p>
          <w:p w:rsidR="00B13653" w:rsidRDefault="001F204F">
            <w:pPr>
              <w:pStyle w:val="TableBodyText"/>
            </w:pPr>
            <w:r>
              <w:rPr>
                <w:b/>
                <w:i/>
              </w:rPr>
              <w:t>MD5</w:t>
            </w:r>
          </w:p>
          <w:p w:rsidR="00B13653" w:rsidRDefault="001F204F">
            <w:pPr>
              <w:pStyle w:val="TableBodyText"/>
            </w:pPr>
            <w:r>
              <w:rPr>
                <w:i/>
              </w:rPr>
              <w:t>Specifies that the MD5 algorithm, as defined by RFC 1321,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RIPEMD-128</w:t>
            </w:r>
          </w:p>
          <w:p w:rsidR="00B13653" w:rsidRDefault="001F204F">
            <w:pPr>
              <w:pStyle w:val="TableBodyText"/>
            </w:pPr>
            <w:r>
              <w:rPr>
                <w:i/>
              </w:rPr>
              <w:t>Specifies</w:t>
            </w:r>
            <w:r>
              <w:rPr>
                <w:i/>
              </w:rPr>
              <w:t xml:space="preserve"> that the RIPEMD-128 algorithm, as defined by ISO/IEC 10118-3:2004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RIPEMD-160</w:t>
            </w:r>
          </w:p>
          <w:p w:rsidR="00B13653" w:rsidRDefault="001F204F">
            <w:pPr>
              <w:pStyle w:val="TableBodyText"/>
            </w:pPr>
            <w:r>
              <w:rPr>
                <w:i/>
              </w:rPr>
              <w:t xml:space="preserve">Specifies that </w:t>
            </w:r>
            <w:r>
              <w:rPr>
                <w:i/>
              </w:rPr>
              <w:t>the RIPEMD-160 algorithm, as defined by ISO/IEC 10118-3:2004, shall be used.</w:t>
            </w:r>
          </w:p>
          <w:p w:rsidR="00B13653" w:rsidRDefault="001F204F">
            <w:pPr>
              <w:pStyle w:val="TableBodyText"/>
            </w:pPr>
            <w:r>
              <w:rPr>
                <w:b/>
                <w:i/>
              </w:rPr>
              <w:lastRenderedPageBreak/>
              <w:t>SHA-1</w:t>
            </w:r>
          </w:p>
          <w:p w:rsidR="00B13653" w:rsidRDefault="001F204F">
            <w:pPr>
              <w:pStyle w:val="TableBodyText"/>
            </w:pPr>
            <w:r>
              <w:rPr>
                <w:i/>
              </w:rPr>
              <w:t>Specifies that the SHA-1 algorithm, as defined by ISO/IEC 10118-3:2004, shall be used.</w:t>
            </w:r>
          </w:p>
          <w:p w:rsidR="00B13653" w:rsidRDefault="001F204F">
            <w:pPr>
              <w:pStyle w:val="TableBodyText"/>
            </w:pPr>
            <w:r>
              <w:rPr>
                <w:b/>
                <w:i/>
              </w:rPr>
              <w:t>SHA-256</w:t>
            </w:r>
          </w:p>
          <w:p w:rsidR="00B13653" w:rsidRDefault="001F204F">
            <w:pPr>
              <w:pStyle w:val="TableBodyText"/>
            </w:pPr>
            <w:r>
              <w:rPr>
                <w:i/>
              </w:rPr>
              <w:t>Specifies that the SHA-256 algorithm, as defined by ISO/IEC 10118-3:2004, shal</w:t>
            </w:r>
            <w:r>
              <w:rPr>
                <w:i/>
              </w:rPr>
              <w:t>l be used.</w:t>
            </w:r>
          </w:p>
          <w:p w:rsidR="00B13653" w:rsidRDefault="001F204F">
            <w:pPr>
              <w:pStyle w:val="TableBodyText"/>
            </w:pPr>
            <w:r>
              <w:rPr>
                <w:b/>
                <w:i/>
              </w:rPr>
              <w:t>SHA-384</w:t>
            </w:r>
          </w:p>
          <w:p w:rsidR="00B13653" w:rsidRDefault="001F204F">
            <w:pPr>
              <w:pStyle w:val="TableBodyText"/>
            </w:pPr>
            <w:r>
              <w:rPr>
                <w:i/>
              </w:rPr>
              <w:t>Specifies that the SHA-384 algorithm, as defined by ISO/IEC 10118-3:2004, shall be used.</w:t>
            </w:r>
          </w:p>
          <w:p w:rsidR="00B13653" w:rsidRDefault="001F204F">
            <w:pPr>
              <w:pStyle w:val="TableBodyText"/>
            </w:pPr>
            <w:r>
              <w:rPr>
                <w:b/>
                <w:i/>
              </w:rPr>
              <w:t>SHA-512</w:t>
            </w:r>
          </w:p>
          <w:p w:rsidR="00B13653" w:rsidRDefault="001F204F">
            <w:pPr>
              <w:pStyle w:val="TableBodyText"/>
            </w:pPr>
            <w:r>
              <w:rPr>
                <w:i/>
              </w:rPr>
              <w:t>Specifies that the SHA-512 algorithm, as defined by ISO/IEC 10118-3:2004, shall be used.</w:t>
            </w:r>
          </w:p>
          <w:p w:rsidR="00B13653" w:rsidRDefault="001F204F">
            <w:pPr>
              <w:pStyle w:val="TableBodyText"/>
            </w:pPr>
            <w:r>
              <w:rPr>
                <w:b/>
                <w:i/>
              </w:rPr>
              <w:t>WHIRLPOOL</w:t>
            </w:r>
          </w:p>
          <w:p w:rsidR="00B13653" w:rsidRDefault="001F204F">
            <w:pPr>
              <w:pStyle w:val="TableBodyText"/>
            </w:pPr>
            <w:r>
              <w:rPr>
                <w:i/>
              </w:rPr>
              <w:t>Specifies that the WHIRLPOOL algorithm, a</w:t>
            </w:r>
            <w:r>
              <w:rPr>
                <w:i/>
              </w:rPr>
              <w:t>s defined by ISO/IEC 10118-3:2004, shall be used.</w:t>
            </w:r>
          </w:p>
          <w:p w:rsidR="00B13653" w:rsidRDefault="00B13653">
            <w:pPr>
              <w:pStyle w:val="TableBodyText"/>
            </w:pP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hash Value</w:t>
            </w:r>
          </w:p>
        </w:tc>
        <w:tc>
          <w:tcPr>
            <w:tcW w:w="0" w:type="auto"/>
            <w:vAlign w:val="center"/>
          </w:tcPr>
          <w:p w:rsidR="00B13653" w:rsidRDefault="001F204F">
            <w:pPr>
              <w:pStyle w:val="TableBodyText"/>
            </w:pPr>
            <w:r>
              <w:t>Specifies the hash value for the password required to edit this worksheet. This value shall be compared with the resulting hash value after hashing the user-supplied password using the algorit</w:t>
            </w:r>
            <w:r>
              <w:t>hm specified by the preceding attributes and parent XML element. If the two values match, the protection shall no longer be enforced.</w:t>
            </w:r>
          </w:p>
          <w:p w:rsidR="00B13653" w:rsidRDefault="00B13653">
            <w:pPr>
              <w:pStyle w:val="TableBodyText"/>
            </w:pPr>
          </w:p>
          <w:p w:rsidR="00B13653" w:rsidRDefault="001F204F">
            <w:pPr>
              <w:pStyle w:val="TableBodyText"/>
            </w:pPr>
            <w:r>
              <w:t>If this value is omitted, then the reservationPassword attribute shall contain the password hash for the workbook.</w:t>
            </w:r>
          </w:p>
          <w:p w:rsidR="00B13653" w:rsidRDefault="00B13653">
            <w:pPr>
              <w:pStyle w:val="TableBodyText"/>
            </w:pPr>
          </w:p>
          <w:p w:rsidR="00B13653" w:rsidRDefault="001F204F">
            <w:pPr>
              <w:pStyle w:val="TableBodyText"/>
            </w:pPr>
            <w:r>
              <w:t>[</w:t>
            </w:r>
            <w:r>
              <w:rPr>
                <w:i/>
              </w:rPr>
              <w:t>Exam</w:t>
            </w:r>
            <w:r>
              <w:rPr>
                <w:i/>
              </w:rPr>
              <w:t>ple</w:t>
            </w:r>
            <w:r>
              <w:t>: Consider an Office Open XML document with the following information stored in one of its protection elements:</w:t>
            </w:r>
          </w:p>
          <w:p w:rsidR="00B13653" w:rsidRDefault="00B13653">
            <w:pPr>
              <w:pStyle w:val="TableBodyText"/>
            </w:pPr>
          </w:p>
          <w:p w:rsidR="00B13653" w:rsidRDefault="001F204F">
            <w:pPr>
              <w:pStyle w:val="TableBodyText"/>
            </w:pPr>
            <w:r>
              <w:t>&lt;… algorithmName="SHA-1" hashValue="9oN7nWkCAyEZib1RomSJTjmPpCY=" /&gt;</w:t>
            </w:r>
          </w:p>
          <w:p w:rsidR="00B13653" w:rsidRDefault="00B13653">
            <w:pPr>
              <w:pStyle w:val="TableBodyText"/>
            </w:pPr>
          </w:p>
          <w:p w:rsidR="00B13653" w:rsidRDefault="001F204F">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B13653" w:rsidRDefault="001F204F">
            <w:pPr>
              <w:pStyle w:val="TableBodyText"/>
            </w:pPr>
            <w:r>
              <w:rPr>
                <w:i/>
              </w:rPr>
              <w:t>end example</w:t>
            </w:r>
            <w:r>
              <w:t>]</w:t>
            </w:r>
          </w:p>
          <w:p w:rsidR="00B13653" w:rsidRDefault="00B13653">
            <w:pPr>
              <w:pStyle w:val="TableBodyText"/>
            </w:pPr>
          </w:p>
          <w:p w:rsidR="00B13653" w:rsidRDefault="001F204F">
            <w:pPr>
              <w:pStyle w:val="TableBodyText"/>
            </w:pPr>
            <w:r>
              <w:t>The possible values for this attribute are defined by the W3C XML Schema base64Binary datatype.</w:t>
            </w:r>
          </w:p>
        </w:tc>
      </w:tr>
      <w:tr w:rsidR="00B13653" w:rsidTr="00B13653">
        <w:tc>
          <w:tcPr>
            <w:tcW w:w="0" w:type="auto"/>
            <w:vAlign w:val="center"/>
          </w:tcPr>
          <w:p w:rsidR="00B13653" w:rsidRDefault="001F204F">
            <w:pPr>
              <w:pStyle w:val="TableBodyText"/>
            </w:pPr>
            <w:r>
              <w:rPr>
                <w:b/>
              </w:rPr>
              <w:t>saltValue</w:t>
            </w:r>
          </w:p>
        </w:tc>
        <w:tc>
          <w:tcPr>
            <w:tcW w:w="0" w:type="auto"/>
            <w:vAlign w:val="center"/>
          </w:tcPr>
          <w:p w:rsidR="00B13653" w:rsidRDefault="001F204F">
            <w:pPr>
              <w:pStyle w:val="TableBodyText"/>
            </w:pPr>
            <w:r>
              <w:t>Specifies the random bytes that are pre-</w:t>
            </w:r>
            <w:r>
              <w:t>pended to the user-supplied password before it was hashed by the hashing algorithm.</w:t>
            </w:r>
          </w:p>
        </w:tc>
      </w:tr>
      <w:tr w:rsidR="00B13653" w:rsidTr="00B13653">
        <w:tc>
          <w:tcPr>
            <w:tcW w:w="0" w:type="auto"/>
            <w:vAlign w:val="center"/>
          </w:tcPr>
          <w:p w:rsidR="00B13653" w:rsidRDefault="001F204F">
            <w:pPr>
              <w:pStyle w:val="TableBodyText"/>
            </w:pPr>
            <w:r>
              <w:rPr>
                <w:b/>
              </w:rPr>
              <w:t>spinCount</w:t>
            </w:r>
          </w:p>
        </w:tc>
        <w:tc>
          <w:tcPr>
            <w:tcW w:w="0" w:type="auto"/>
            <w:vAlign w:val="center"/>
          </w:tcPr>
          <w:p w:rsidR="00B13653" w:rsidRDefault="001F204F">
            <w:pPr>
              <w:pStyle w:val="TableBodyText"/>
            </w:pPr>
            <w:r>
              <w:t>Specifies the number of times the hashing function shall be iteratively run (using each iteration's result as the input for the next iteration).</w:t>
            </w:r>
          </w:p>
        </w:tc>
      </w:tr>
    </w:tbl>
    <w:p w:rsidR="00B13653" w:rsidRDefault="00B13653"/>
    <w:p w:rsidR="00B13653" w:rsidRDefault="001F204F">
      <w:r>
        <w:t xml:space="preserve">[Example: </w:t>
      </w:r>
    </w:p>
    <w:p w:rsidR="00B13653" w:rsidRDefault="001F204F">
      <w:r>
        <w:t>Con</w:t>
      </w:r>
      <w:r>
        <w:t>sider an Office Open XML document with the following information stored in one of its protection elements:</w:t>
      </w:r>
    </w:p>
    <w:p w:rsidR="00B13653" w:rsidRDefault="001F204F">
      <w:r>
        <w:t>&lt; … algorithmName="SHA-1" hashValue="9oN7nWkCAyEZib1RomSJTjmPpCY=" /&gt;</w:t>
      </w:r>
    </w:p>
    <w:p w:rsidR="00B13653" w:rsidRDefault="001F204F">
      <w:r>
        <w:t>The algorithmName attribute value of SHA-1 specifies that the SHA-1 hashing alg</w:t>
      </w:r>
      <w:r>
        <w:t>orithm must be used to generate a hash from the user-defined password.</w:t>
      </w:r>
    </w:p>
    <w:p w:rsidR="00B13653" w:rsidRDefault="001F204F">
      <w:r>
        <w:t>end example]</w:t>
      </w:r>
    </w:p>
    <w:p w:rsidR="00B13653" w:rsidRDefault="001F204F">
      <w:pPr>
        <w:pStyle w:val="Heading3"/>
      </w:pPr>
      <w:bookmarkStart w:id="1319" w:name="section_15197a0226f74a37ab9c7de4d4894ea5"/>
      <w:bookmarkStart w:id="1320" w:name="_Toc499809559"/>
      <w:r>
        <w:lastRenderedPageBreak/>
        <w:t>Part 1 Section 18.3.1.85, sheetProtection (Sheet Protection Options)</w:t>
      </w:r>
      <w:bookmarkEnd w:id="1319"/>
      <w:bookmarkEnd w:id="1320"/>
      <w:r>
        <w:fldChar w:fldCharType="begin"/>
      </w:r>
      <w:r>
        <w:instrText xml:space="preserve"> XE "sheetProtection (Sheet Protection Options)" </w:instrText>
      </w:r>
      <w:r>
        <w:fldChar w:fldCharType="end"/>
      </w:r>
    </w:p>
    <w:p w:rsidR="00B13653" w:rsidRDefault="001F204F">
      <w:pPr>
        <w:pStyle w:val="Definition-Field"/>
      </w:pPr>
      <w:r>
        <w:t xml:space="preserve">a.   </w:t>
      </w:r>
      <w:r>
        <w:rPr>
          <w:i/>
        </w:rPr>
        <w:t xml:space="preserve">The standard does not specify any restrictions </w:t>
      </w:r>
      <w:r>
        <w:rPr>
          <w:i/>
        </w:rPr>
        <w:t>for a dialogsheet parent element.</w:t>
      </w:r>
    </w:p>
    <w:p w:rsidR="00B13653" w:rsidRDefault="001F204F">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w:t>
      </w:r>
      <w:r>
        <w:t xml:space="preserve">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B13653" w:rsidRDefault="001F204F">
      <w:pPr>
        <w:pStyle w:val="Definition-Field"/>
      </w:pPr>
      <w:r>
        <w:t xml:space="preserve">b.   </w:t>
      </w:r>
      <w:r>
        <w:rPr>
          <w:i/>
        </w:rPr>
        <w:t>The standard states that this setting uses a specific Password attribute to store the password hash.</w:t>
      </w:r>
    </w:p>
    <w:p w:rsidR="00B13653" w:rsidRDefault="001F204F">
      <w:r>
        <w:t xml:space="preserve">In Office, </w:t>
      </w:r>
      <w:r>
        <w:t>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Name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algorithm Name</w:t>
            </w:r>
          </w:p>
        </w:tc>
        <w:tc>
          <w:tcPr>
            <w:tcW w:w="0" w:type="auto"/>
            <w:vAlign w:val="center"/>
          </w:tcPr>
          <w:p w:rsidR="00B13653" w:rsidRDefault="001F204F">
            <w:pPr>
              <w:pStyle w:val="TableBodyText"/>
            </w:pPr>
            <w:r>
              <w:t>The name of</w:t>
            </w:r>
            <w:r>
              <w:t xml:space="preserve"> the cryptographic hashing algorithm used to generate the hash value. Only those algorithms that are installed in the operating system’s cryptographic subsystem can be utilized by Office.</w:t>
            </w:r>
          </w:p>
          <w:p w:rsidR="00B13653" w:rsidRDefault="00B13653">
            <w:pPr>
              <w:pStyle w:val="TableBodyText"/>
            </w:pPr>
          </w:p>
          <w:p w:rsidR="00B13653" w:rsidRDefault="001F204F">
            <w:pPr>
              <w:pStyle w:val="TableBodyText"/>
            </w:pPr>
            <w:r>
              <w:t>The hash algorithm names, described in the following table, are res</w:t>
            </w:r>
            <w:r>
              <w:t>erved.</w:t>
            </w:r>
          </w:p>
          <w:p w:rsidR="00B13653" w:rsidRDefault="00B13653">
            <w:pPr>
              <w:pStyle w:val="TableBodyText"/>
            </w:pPr>
          </w:p>
          <w:p w:rsidR="00B13653" w:rsidRDefault="001F204F">
            <w:pPr>
              <w:pStyle w:val="TableBodyText"/>
            </w:pPr>
            <w:r>
              <w:rPr>
                <w:b/>
                <w:i/>
              </w:rPr>
              <w:t xml:space="preserve">MD2 </w:t>
            </w:r>
          </w:p>
          <w:p w:rsidR="00B13653" w:rsidRDefault="001F204F">
            <w:pPr>
              <w:pStyle w:val="TableBodyText"/>
            </w:pPr>
            <w:r>
              <w:rPr>
                <w:i/>
              </w:rPr>
              <w:t>Specifies that the MD2 algorithm, as defined by RFC 1319,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 xml:space="preserve">MD4 </w:t>
            </w:r>
          </w:p>
          <w:p w:rsidR="00B13653" w:rsidRDefault="001F204F">
            <w:pPr>
              <w:pStyle w:val="TableBodyText"/>
            </w:pPr>
            <w:r>
              <w:rPr>
                <w:i/>
              </w:rPr>
              <w:t>Specifies that th</w:t>
            </w:r>
            <w:r>
              <w:rPr>
                <w:i/>
              </w:rPr>
              <w:t>e MD4 algorithm, as defined by RFC 1320,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MD5</w:t>
            </w:r>
          </w:p>
          <w:p w:rsidR="00B13653" w:rsidRDefault="001F204F">
            <w:pPr>
              <w:pStyle w:val="TableBodyText"/>
            </w:pPr>
            <w:r>
              <w:rPr>
                <w:i/>
              </w:rPr>
              <w:t xml:space="preserve">Specifies that the MD5 algorithm, as defined by </w:t>
            </w:r>
            <w:r>
              <w:rPr>
                <w:i/>
              </w:rPr>
              <w:t>RFC 1321,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RIPEMD-128</w:t>
            </w:r>
          </w:p>
          <w:p w:rsidR="00B13653" w:rsidRDefault="001F204F">
            <w:pPr>
              <w:pStyle w:val="TableBodyText"/>
            </w:pPr>
            <w:r>
              <w:rPr>
                <w:i/>
              </w:rPr>
              <w:t xml:space="preserve">Specifies that the RIPEMD-128 algorithm, as defined by ISO/IEC </w:t>
            </w:r>
            <w:r>
              <w:rPr>
                <w:i/>
              </w:rPr>
              <w:t>10118-3:2004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RIPEMD-160</w:t>
            </w:r>
          </w:p>
          <w:p w:rsidR="00B13653" w:rsidRDefault="001F204F">
            <w:pPr>
              <w:pStyle w:val="TableBodyText"/>
            </w:pPr>
            <w:r>
              <w:rPr>
                <w:i/>
              </w:rPr>
              <w:t>Specifies that the RIPEMD-160 algorithm, as defined by ISO/IEC 10118-</w:t>
            </w:r>
            <w:r>
              <w:rPr>
                <w:i/>
              </w:rPr>
              <w:t>3:2004, shall be used.</w:t>
            </w:r>
          </w:p>
          <w:p w:rsidR="00B13653" w:rsidRDefault="001F204F">
            <w:pPr>
              <w:pStyle w:val="TableBodyText"/>
            </w:pPr>
            <w:r>
              <w:rPr>
                <w:b/>
                <w:i/>
              </w:rPr>
              <w:t>SHA-1</w:t>
            </w:r>
          </w:p>
          <w:p w:rsidR="00B13653" w:rsidRDefault="001F204F">
            <w:pPr>
              <w:pStyle w:val="TableBodyText"/>
            </w:pPr>
            <w:r>
              <w:rPr>
                <w:i/>
              </w:rPr>
              <w:t>Specifies that the SHA-1 algorithm, as defined by ISO/IEC 10118-3:2004, shall be used.</w:t>
            </w:r>
          </w:p>
          <w:p w:rsidR="00B13653" w:rsidRDefault="001F204F">
            <w:pPr>
              <w:pStyle w:val="TableBodyText"/>
            </w:pPr>
            <w:r>
              <w:rPr>
                <w:b/>
                <w:i/>
              </w:rPr>
              <w:t>SHA-256</w:t>
            </w:r>
          </w:p>
          <w:p w:rsidR="00B13653" w:rsidRDefault="001F204F">
            <w:pPr>
              <w:pStyle w:val="TableBodyText"/>
            </w:pPr>
            <w:r>
              <w:rPr>
                <w:i/>
              </w:rPr>
              <w:t>Specifies that the SHA-256 algorithm, as defined by ISO/IEC 10118-3:2004, shall be used.</w:t>
            </w:r>
          </w:p>
          <w:p w:rsidR="00B13653" w:rsidRDefault="001F204F">
            <w:pPr>
              <w:pStyle w:val="TableBodyText"/>
            </w:pPr>
            <w:r>
              <w:rPr>
                <w:b/>
                <w:i/>
              </w:rPr>
              <w:t>SHA-384</w:t>
            </w:r>
          </w:p>
          <w:p w:rsidR="00B13653" w:rsidRDefault="001F204F">
            <w:pPr>
              <w:pStyle w:val="TableBodyText"/>
            </w:pPr>
            <w:r>
              <w:rPr>
                <w:i/>
              </w:rPr>
              <w:t>Specifies that the SHA-384 algorith</w:t>
            </w:r>
            <w:r>
              <w:rPr>
                <w:i/>
              </w:rPr>
              <w:t>m, as defined by ISO/IEC 10118-3:2004, shall be used.</w:t>
            </w:r>
          </w:p>
          <w:p w:rsidR="00B13653" w:rsidRDefault="001F204F">
            <w:pPr>
              <w:pStyle w:val="TableBodyText"/>
            </w:pPr>
            <w:r>
              <w:rPr>
                <w:b/>
                <w:i/>
              </w:rPr>
              <w:t>SHA-512</w:t>
            </w:r>
          </w:p>
          <w:p w:rsidR="00B13653" w:rsidRDefault="001F204F">
            <w:pPr>
              <w:pStyle w:val="TableBodyText"/>
            </w:pPr>
            <w:r>
              <w:rPr>
                <w:i/>
              </w:rPr>
              <w:lastRenderedPageBreak/>
              <w:t>Specifies that the SHA-512 algorithm, as defined by ISO/IEC 10118-3:2004, shall be used.</w:t>
            </w:r>
          </w:p>
          <w:p w:rsidR="00B13653" w:rsidRDefault="001F204F">
            <w:pPr>
              <w:pStyle w:val="TableBodyText"/>
            </w:pPr>
            <w:r>
              <w:rPr>
                <w:b/>
                <w:i/>
              </w:rPr>
              <w:t>WHIRLPOOL</w:t>
            </w:r>
          </w:p>
          <w:p w:rsidR="00B13653" w:rsidRDefault="001F204F">
            <w:pPr>
              <w:pStyle w:val="TableBodyText"/>
            </w:pPr>
            <w:r>
              <w:rPr>
                <w:i/>
              </w:rPr>
              <w:t>Specifies that the WHIRLPOOL algorithm, as defined by ISO/IEC 10118-3:2004, shall be used.</w:t>
            </w:r>
          </w:p>
          <w:p w:rsidR="00B13653" w:rsidRDefault="00B13653">
            <w:pPr>
              <w:pStyle w:val="TableBodyText"/>
            </w:pP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h</w:t>
            </w:r>
            <w:r>
              <w:rPr>
                <w:b/>
              </w:rPr>
              <w:t>ash Value</w:t>
            </w:r>
          </w:p>
        </w:tc>
        <w:tc>
          <w:tcPr>
            <w:tcW w:w="0" w:type="auto"/>
            <w:vAlign w:val="center"/>
          </w:tcPr>
          <w:p w:rsidR="00B13653" w:rsidRDefault="001F204F">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w:t>
            </w:r>
            <w:r>
              <w:t>L element. If the two values match, the protection shall no longer be enforced.</w:t>
            </w:r>
          </w:p>
          <w:p w:rsidR="00B13653" w:rsidRDefault="00B13653">
            <w:pPr>
              <w:pStyle w:val="TableBodyText"/>
            </w:pPr>
          </w:p>
          <w:p w:rsidR="00B13653" w:rsidRDefault="001F204F">
            <w:pPr>
              <w:pStyle w:val="TableBodyText"/>
            </w:pPr>
            <w:r>
              <w:t>If this value is omitted, then the reservationPassword attribute shall contain the password hash for the workbook.</w:t>
            </w:r>
          </w:p>
          <w:p w:rsidR="00B13653" w:rsidRDefault="00B13653">
            <w:pPr>
              <w:pStyle w:val="TableBodyText"/>
            </w:pPr>
          </w:p>
          <w:p w:rsidR="00B13653" w:rsidRDefault="001F204F">
            <w:pPr>
              <w:pStyle w:val="TableBodyText"/>
            </w:pPr>
            <w:r>
              <w:t>[</w:t>
            </w:r>
            <w:r>
              <w:rPr>
                <w:i/>
              </w:rPr>
              <w:t>Example</w:t>
            </w:r>
            <w:r>
              <w:t>: Consider an Office Open XML document with the fol</w:t>
            </w:r>
            <w:r>
              <w:t>lowing information stored in one of its protection elements:</w:t>
            </w:r>
          </w:p>
          <w:p w:rsidR="00B13653" w:rsidRDefault="00B13653">
            <w:pPr>
              <w:pStyle w:val="TableBodyText"/>
            </w:pPr>
          </w:p>
          <w:p w:rsidR="00B13653" w:rsidRDefault="001F204F">
            <w:pPr>
              <w:pStyle w:val="TableBodyText"/>
            </w:pPr>
            <w:r>
              <w:t>&lt;… algorithmName="SHA-1" hashValue="9oN7nWkCAyEZib1RomSJTjmPpCY=" /&gt;</w:t>
            </w:r>
          </w:p>
          <w:p w:rsidR="00B13653" w:rsidRDefault="00B13653">
            <w:pPr>
              <w:pStyle w:val="TableBodyText"/>
            </w:pPr>
          </w:p>
          <w:p w:rsidR="00B13653" w:rsidRDefault="001F204F">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B13653" w:rsidRDefault="001F204F">
            <w:pPr>
              <w:pStyle w:val="TableBodyText"/>
            </w:pPr>
            <w:r>
              <w:rPr>
                <w:i/>
              </w:rPr>
              <w:t>end example</w:t>
            </w:r>
            <w:r>
              <w:t>]</w:t>
            </w:r>
          </w:p>
          <w:p w:rsidR="00B13653" w:rsidRDefault="00B13653">
            <w:pPr>
              <w:pStyle w:val="TableBodyText"/>
            </w:pPr>
          </w:p>
          <w:p w:rsidR="00B13653" w:rsidRDefault="001F204F">
            <w:pPr>
              <w:pStyle w:val="TableBodyText"/>
            </w:pPr>
            <w:r>
              <w:t>The possible values for this attribute are defined by the W3C XML Schema base64Binary datatype.</w:t>
            </w:r>
          </w:p>
        </w:tc>
      </w:tr>
      <w:tr w:rsidR="00B13653" w:rsidTr="00B13653">
        <w:tc>
          <w:tcPr>
            <w:tcW w:w="0" w:type="auto"/>
            <w:vAlign w:val="center"/>
          </w:tcPr>
          <w:p w:rsidR="00B13653" w:rsidRDefault="001F204F">
            <w:pPr>
              <w:pStyle w:val="TableBodyText"/>
            </w:pPr>
            <w:r>
              <w:rPr>
                <w:b/>
              </w:rPr>
              <w:t>saltValue</w:t>
            </w:r>
          </w:p>
        </w:tc>
        <w:tc>
          <w:tcPr>
            <w:tcW w:w="0" w:type="auto"/>
            <w:vAlign w:val="center"/>
          </w:tcPr>
          <w:p w:rsidR="00B13653" w:rsidRDefault="001F204F">
            <w:pPr>
              <w:pStyle w:val="TableBodyText"/>
            </w:pPr>
            <w:r>
              <w:t>Specifies the random bytes that are pre-</w:t>
            </w:r>
            <w:r>
              <w:t>pended to the user-supplied password before it was hashed by the hashing algorithm.</w:t>
            </w:r>
          </w:p>
        </w:tc>
      </w:tr>
      <w:tr w:rsidR="00B13653" w:rsidTr="00B13653">
        <w:tc>
          <w:tcPr>
            <w:tcW w:w="0" w:type="auto"/>
            <w:vAlign w:val="center"/>
          </w:tcPr>
          <w:p w:rsidR="00B13653" w:rsidRDefault="001F204F">
            <w:pPr>
              <w:pStyle w:val="TableBodyText"/>
            </w:pPr>
            <w:r>
              <w:rPr>
                <w:b/>
              </w:rPr>
              <w:t>spinCount</w:t>
            </w:r>
          </w:p>
        </w:tc>
        <w:tc>
          <w:tcPr>
            <w:tcW w:w="0" w:type="auto"/>
            <w:vAlign w:val="center"/>
          </w:tcPr>
          <w:p w:rsidR="00B13653" w:rsidRDefault="001F204F">
            <w:pPr>
              <w:pStyle w:val="TableBodyText"/>
            </w:pPr>
            <w:r>
              <w:t>Specifies the number of times the hashing function shall be iteratively run (using each iteration's result as the input for the next iteration).</w:t>
            </w:r>
          </w:p>
        </w:tc>
      </w:tr>
    </w:tbl>
    <w:p w:rsidR="00B13653" w:rsidRDefault="00B13653"/>
    <w:p w:rsidR="00B13653" w:rsidRDefault="001F204F">
      <w:r>
        <w:t xml:space="preserve">[Example: </w:t>
      </w:r>
    </w:p>
    <w:p w:rsidR="00B13653" w:rsidRDefault="001F204F">
      <w:r>
        <w:t>Con</w:t>
      </w:r>
      <w:r>
        <w:t>sider an Office Open XML document with the following information stored in one of its protection elements:</w:t>
      </w:r>
    </w:p>
    <w:p w:rsidR="00B13653" w:rsidRDefault="001F204F">
      <w:r>
        <w:t>&lt; … algorithmName="SHA-1" hashValue="9oN7nWkCAyEZib1RomSJTjmPpCY=" /&gt;</w:t>
      </w:r>
    </w:p>
    <w:p w:rsidR="00B13653" w:rsidRDefault="001F204F">
      <w:r>
        <w:t xml:space="preserve">The algorithmName attribute value of SHA-1 specifies that the SHA-1 hashing </w:t>
      </w:r>
      <w:r>
        <w:t>algorithm must be used to generate a hash from the user-defined password.</w:t>
      </w:r>
    </w:p>
    <w:p w:rsidR="00B13653" w:rsidRDefault="001F204F">
      <w:r>
        <w:t>end example]</w:t>
      </w:r>
    </w:p>
    <w:p w:rsidR="00B13653" w:rsidRDefault="001F204F">
      <w:pPr>
        <w:pStyle w:val="Heading3"/>
      </w:pPr>
      <w:bookmarkStart w:id="1321" w:name="section_f68f7a75f8714844974dd2cc226334e8"/>
      <w:bookmarkStart w:id="1322" w:name="_Toc499809560"/>
      <w:r>
        <w:t>Part 1 Section 18.3.1.87, sheetView (Worksheet View)</w:t>
      </w:r>
      <w:bookmarkEnd w:id="1321"/>
      <w:bookmarkEnd w:id="1322"/>
      <w:r>
        <w:fldChar w:fldCharType="begin"/>
      </w:r>
      <w:r>
        <w:instrText xml:space="preserve"> XE "sheetView (Worksheet View)" </w:instrText>
      </w:r>
      <w:r>
        <w:fldChar w:fldCharType="end"/>
      </w:r>
    </w:p>
    <w:p w:rsidR="00B13653" w:rsidRDefault="001F204F">
      <w:pPr>
        <w:pStyle w:val="Definition-Field"/>
      </w:pPr>
      <w:r>
        <w:t xml:space="preserve">a.   </w:t>
      </w:r>
      <w:r>
        <w:rPr>
          <w:i/>
        </w:rPr>
        <w:t xml:space="preserve">The standard states that the values of the colorId attribute are defined by </w:t>
      </w:r>
      <w:r>
        <w:rPr>
          <w:i/>
        </w:rPr>
        <w:t>the XML Schema unsignedInt datatype.</w:t>
      </w:r>
    </w:p>
    <w:p w:rsidR="00B13653" w:rsidRDefault="001F204F">
      <w:pPr>
        <w:pStyle w:val="Definition-Field2"/>
      </w:pPr>
      <w:r>
        <w:t>Office restricts the colorId attribute value to an unsignedInt less than or equal to 64.</w:t>
      </w:r>
    </w:p>
    <w:p w:rsidR="00B13653" w:rsidRDefault="001F204F">
      <w:pPr>
        <w:pStyle w:val="Definition-Field"/>
      </w:pPr>
      <w:r>
        <w:t xml:space="preserve">b.   </w:t>
      </w:r>
      <w:r>
        <w:rPr>
          <w:i/>
        </w:rPr>
        <w:t>The standard specifies that the @colorId defines the color value for text in row/column headings and gridlines in the view.</w:t>
      </w:r>
    </w:p>
    <w:p w:rsidR="00B13653" w:rsidRDefault="001F204F">
      <w:pPr>
        <w:pStyle w:val="Definition-Field2"/>
      </w:pPr>
      <w:r>
        <w:lastRenderedPageBreak/>
        <w:t>Office uses the @colorId to define the color value only for gridlines in the view.</w:t>
      </w:r>
    </w:p>
    <w:p w:rsidR="00B13653" w:rsidRDefault="001F204F">
      <w:pPr>
        <w:pStyle w:val="Heading3"/>
      </w:pPr>
      <w:bookmarkStart w:id="1323" w:name="section_81d680f217234cffb82b64b52efd2b72"/>
      <w:bookmarkStart w:id="1324" w:name="_Toc499809561"/>
      <w:r>
        <w:t>Part 1 Section 18.3.1.88, sheetViews (Sheet Views)</w:t>
      </w:r>
      <w:bookmarkEnd w:id="1323"/>
      <w:bookmarkEnd w:id="1324"/>
      <w:r>
        <w:fldChar w:fldCharType="begin"/>
      </w:r>
      <w:r>
        <w:instrText xml:space="preserve"> XE "sheetViews (Sheet Views)" </w:instrText>
      </w:r>
      <w:r>
        <w:fldChar w:fldCharType="end"/>
      </w:r>
    </w:p>
    <w:p w:rsidR="00B13653" w:rsidRDefault="001F204F">
      <w:pPr>
        <w:pStyle w:val="Definition-Field"/>
      </w:pPr>
      <w:r>
        <w:t xml:space="preserve">a.   </w:t>
      </w:r>
      <w:r>
        <w:rPr>
          <w:i/>
        </w:rPr>
        <w:t>The standard states that the maxOccurs value for the sheetView child element is unbo</w:t>
      </w:r>
      <w:r>
        <w:rPr>
          <w:i/>
        </w:rPr>
        <w:t>unded.</w:t>
      </w:r>
    </w:p>
    <w:p w:rsidR="00B13653" w:rsidRDefault="001F204F">
      <w:pPr>
        <w:pStyle w:val="Definition-Field2"/>
      </w:pPr>
      <w:r>
        <w:t>Excel limits the occurrences of this element to 2147483647.</w:t>
      </w:r>
    </w:p>
    <w:p w:rsidR="00B13653" w:rsidRDefault="001F204F">
      <w:pPr>
        <w:pStyle w:val="Heading3"/>
      </w:pPr>
      <w:bookmarkStart w:id="1325" w:name="section_b60b7e029a9e47a28424e973bc811108"/>
      <w:bookmarkStart w:id="1326" w:name="_Toc499809562"/>
      <w:r>
        <w:t>Part 1 Section 18.3.1.89, sheetViews (Chart Sheet Views)</w:t>
      </w:r>
      <w:bookmarkEnd w:id="1325"/>
      <w:bookmarkEnd w:id="1326"/>
      <w:r>
        <w:fldChar w:fldCharType="begin"/>
      </w:r>
      <w:r>
        <w:instrText xml:space="preserve"> XE "sheetViews (Chart Sheet Views)" </w:instrText>
      </w:r>
      <w:r>
        <w:fldChar w:fldCharType="end"/>
      </w:r>
    </w:p>
    <w:p w:rsidR="00B13653" w:rsidRDefault="001F204F">
      <w:pPr>
        <w:pStyle w:val="Definition-Field"/>
      </w:pPr>
      <w:r>
        <w:t xml:space="preserve">a.   </w:t>
      </w:r>
      <w:r>
        <w:rPr>
          <w:i/>
        </w:rPr>
        <w:t>The standard states that the maxOccurs value for the sheetView child element is unbounde</w:t>
      </w:r>
      <w:r>
        <w:rPr>
          <w:i/>
        </w:rPr>
        <w:t>d.</w:t>
      </w:r>
    </w:p>
    <w:p w:rsidR="00B13653" w:rsidRDefault="001F204F">
      <w:pPr>
        <w:pStyle w:val="Definition-Field2"/>
      </w:pPr>
      <w:r>
        <w:t>Excel limits the occurrences of this element to 2147483647.</w:t>
      </w:r>
    </w:p>
    <w:p w:rsidR="00B13653" w:rsidRDefault="001F204F">
      <w:pPr>
        <w:pStyle w:val="Heading3"/>
      </w:pPr>
      <w:bookmarkStart w:id="1327" w:name="section_b9ae079aa7a545a9ae7e870aa96b5f84"/>
      <w:bookmarkStart w:id="1328" w:name="_Toc499809563"/>
      <w:r>
        <w:t>Part 1 Section 18.3.1.91, sortCondition (Sort Condition)</w:t>
      </w:r>
      <w:bookmarkEnd w:id="1327"/>
      <w:bookmarkEnd w:id="1328"/>
      <w:r>
        <w:fldChar w:fldCharType="begin"/>
      </w:r>
      <w:r>
        <w:instrText xml:space="preserve"> XE "sortCondition (Sort Condition)" </w:instrText>
      </w:r>
      <w:r>
        <w:fldChar w:fldCharType="end"/>
      </w:r>
    </w:p>
    <w:p w:rsidR="00B13653" w:rsidRDefault="001F204F">
      <w:pPr>
        <w:pStyle w:val="Definition-Field"/>
      </w:pPr>
      <w:r>
        <w:t xml:space="preserve">a.   </w:t>
      </w:r>
      <w:r>
        <w:rPr>
          <w:i/>
        </w:rPr>
        <w:t>The standard states that the values of the customList attribute are defined by the ST_Xstrin</w:t>
      </w:r>
      <w:r>
        <w:rPr>
          <w:i/>
        </w:rPr>
        <w:t>g simple type.</w:t>
      </w:r>
    </w:p>
    <w:p w:rsidR="00B13653" w:rsidRDefault="001F204F">
      <w:pPr>
        <w:pStyle w:val="Definition-Field2"/>
      </w:pPr>
      <w:r>
        <w:t>Office requires that the customList attribute value be an escaped string not exceeding 255 UTF-16 code units after escape sequences are replaced with characters.</w:t>
      </w:r>
    </w:p>
    <w:p w:rsidR="00B13653" w:rsidRDefault="001F204F">
      <w:pPr>
        <w:pStyle w:val="Heading3"/>
      </w:pPr>
      <w:bookmarkStart w:id="1329" w:name="section_57f3992c0f4646afa3c764132f66ebe0"/>
      <w:bookmarkStart w:id="1330" w:name="_Toc499809564"/>
      <w:r>
        <w:t>Part 1 Section 18.3.1.93, tabColor (Sheet Tab Color)</w:t>
      </w:r>
      <w:bookmarkEnd w:id="1329"/>
      <w:bookmarkEnd w:id="1330"/>
      <w:r>
        <w:fldChar w:fldCharType="begin"/>
      </w:r>
      <w:r>
        <w:instrText xml:space="preserve"> XE "tabColor (Sheet Tab Co</w:instrText>
      </w:r>
      <w:r>
        <w:instrText xml:space="preserve">lor)"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w:t>
        </w:r>
        <w:r>
          <w:rPr>
            <w:rStyle w:val="Hyperlink"/>
          </w:rPr>
          <w:t>, §18.8.3(a)</w:t>
        </w:r>
      </w:hyperlink>
      <w:r>
        <w:rPr>
          <w:i/>
        </w:rPr>
        <w:t>.</w:t>
      </w:r>
    </w:p>
    <w:p w:rsidR="00B13653" w:rsidRDefault="001F204F">
      <w:pPr>
        <w:pStyle w:val="Definition-Field"/>
      </w:pPr>
      <w:r>
        <w:t xml:space="preserve">a.   </w:t>
      </w:r>
      <w:r>
        <w:rPr>
          <w:i/>
        </w:rPr>
        <w:t>The standard does not specify a default value for the auto attribute.</w:t>
      </w:r>
    </w:p>
    <w:p w:rsidR="00B13653" w:rsidRDefault="001F204F">
      <w:pPr>
        <w:pStyle w:val="Definition-Field2"/>
      </w:pPr>
      <w:r>
        <w:t>Excel uses a default value of false for this attribute.</w:t>
      </w:r>
    </w:p>
    <w:p w:rsidR="00B13653" w:rsidRDefault="001F204F">
      <w:pPr>
        <w:pStyle w:val="Definition-Field"/>
      </w:pPr>
      <w:r>
        <w:t xml:space="preserve">b.   </w:t>
      </w:r>
      <w:r>
        <w:rPr>
          <w:i/>
        </w:rPr>
        <w:t>In the standard, the auto, indexed, rgb, and theme attributes are all optional.</w:t>
      </w:r>
    </w:p>
    <w:p w:rsidR="00B13653" w:rsidRDefault="001F204F">
      <w:pPr>
        <w:pStyle w:val="Definition-Field2"/>
      </w:pPr>
      <w:r>
        <w:t xml:space="preserve">Office requires that only </w:t>
      </w:r>
      <w:r>
        <w:t>one of the auto, indexed, rgb, or theme attributes shall be specified.</w:t>
      </w:r>
    </w:p>
    <w:p w:rsidR="00B13653" w:rsidRDefault="001F204F">
      <w:pPr>
        <w:pStyle w:val="Definition-Field"/>
      </w:pPr>
      <w:r>
        <w:t xml:space="preserve">c.   </w:t>
      </w:r>
      <w:r>
        <w:rPr>
          <w:i/>
        </w:rPr>
        <w:t>The standard specifies that the theme attribute is an index of an item in the clrScheme collection.</w:t>
      </w:r>
    </w:p>
    <w:p w:rsidR="00B13653" w:rsidRDefault="001F204F">
      <w:pPr>
        <w:pStyle w:val="Definition-Field2"/>
      </w:pPr>
      <w:r>
        <w:t>Office requires the theme attribute to be a zero-based index of an item in the c</w:t>
      </w:r>
      <w:r>
        <w:t>lrScheme collection.</w:t>
      </w:r>
    </w:p>
    <w:p w:rsidR="00B13653" w:rsidRDefault="001F204F">
      <w:pPr>
        <w:pStyle w:val="Heading3"/>
      </w:pPr>
      <w:bookmarkStart w:id="1331" w:name="section_b9d01770b85b4fb2a387f5811719a1af"/>
      <w:bookmarkStart w:id="1332" w:name="_Toc499809565"/>
      <w:r>
        <w:t>Part 1 Section 18.3.1.96, v (Cell Value)</w:t>
      </w:r>
      <w:bookmarkEnd w:id="1331"/>
      <w:bookmarkEnd w:id="1332"/>
      <w:r>
        <w:fldChar w:fldCharType="begin"/>
      </w:r>
      <w:r>
        <w:instrText xml:space="preserve"> XE "v (Cell Value)" </w:instrText>
      </w:r>
      <w:r>
        <w:fldChar w:fldCharType="end"/>
      </w:r>
    </w:p>
    <w:p w:rsidR="00B13653" w:rsidRDefault="001F204F">
      <w:pPr>
        <w:pStyle w:val="Definition-Field"/>
      </w:pPr>
      <w:r>
        <w:t xml:space="preserve">a.   </w:t>
      </w:r>
      <w:r>
        <w:rPr>
          <w:i/>
        </w:rPr>
        <w:t>The standard does not limit the length of the value of this element.</w:t>
      </w:r>
    </w:p>
    <w:p w:rsidR="00B13653" w:rsidRDefault="001F204F">
      <w:pPr>
        <w:pStyle w:val="Definition-Field2"/>
      </w:pPr>
      <w:r>
        <w:t>Excel restricts the value of this element to be at most 32767 characters.</w:t>
      </w:r>
    </w:p>
    <w:p w:rsidR="00B13653" w:rsidRDefault="001F204F">
      <w:pPr>
        <w:pStyle w:val="Definition-Field"/>
      </w:pPr>
      <w:r>
        <w:t xml:space="preserve">b.   </w:t>
      </w:r>
      <w:r>
        <w:rPr>
          <w:i/>
        </w:rPr>
        <w:t xml:space="preserve">The standard does </w:t>
      </w:r>
      <w:r>
        <w:rPr>
          <w:i/>
        </w:rPr>
        <w:t>not place content restrictions on values based on the t attribute.</w:t>
      </w:r>
    </w:p>
    <w:p w:rsidR="00B13653" w:rsidRDefault="001F204F">
      <w:r>
        <w:t>Office places the following value restrictions based on the cell type:</w:t>
      </w:r>
    </w:p>
    <w:p w:rsidR="00B13653" w:rsidRDefault="001F204F">
      <w:pPr>
        <w:pStyle w:val="ListParagraph"/>
        <w:numPr>
          <w:ilvl w:val="0"/>
          <w:numId w:val="66"/>
        </w:numPr>
        <w:contextualSpacing/>
      </w:pPr>
      <w:r>
        <w:t>If the cell contains a string, the value shall be a zero-based index into the shared string table, pointing to the act</w:t>
      </w:r>
      <w:r>
        <w:t>ual string value.</w:t>
      </w:r>
    </w:p>
    <w:p w:rsidR="00B13653" w:rsidRDefault="001F204F">
      <w:pPr>
        <w:pStyle w:val="ListParagraph"/>
        <w:numPr>
          <w:ilvl w:val="0"/>
          <w:numId w:val="66"/>
        </w:numPr>
        <w:contextualSpacing/>
      </w:pPr>
      <w:r>
        <w:t>If the cell contains a number, the value shall be a textual representation of a double-precision floating point number.</w:t>
      </w:r>
    </w:p>
    <w:p w:rsidR="00B13653" w:rsidRDefault="001F204F">
      <w:pPr>
        <w:pStyle w:val="ListParagraph"/>
        <w:numPr>
          <w:ilvl w:val="0"/>
          <w:numId w:val="66"/>
        </w:numPr>
        <w:contextualSpacing/>
      </w:pPr>
      <w:r>
        <w:t>If the cell contains a Boolean, the value shall be 1 to specify true and 0 to specify false.</w:t>
      </w:r>
    </w:p>
    <w:p w:rsidR="00B13653" w:rsidRDefault="001F204F">
      <w:pPr>
        <w:pStyle w:val="ListParagraph"/>
        <w:numPr>
          <w:ilvl w:val="0"/>
          <w:numId w:val="66"/>
        </w:numPr>
        <w:contextualSpacing/>
      </w:pPr>
      <w:r>
        <w:t>If the cell contains an e</w:t>
      </w:r>
      <w:r>
        <w:t>rror, the value shall be one of the following text strings: #NULL!, #DIV/0!, #VALUE!, #REF!, #NAME?, #NUM!, or #N/A.</w:t>
      </w:r>
    </w:p>
    <w:p w:rsidR="00B13653" w:rsidRDefault="001F204F">
      <w:pPr>
        <w:pStyle w:val="ListParagraph"/>
        <w:numPr>
          <w:ilvl w:val="0"/>
          <w:numId w:val="66"/>
        </w:numPr>
      </w:pPr>
      <w:r>
        <w:t>Cells containing formulas express the last calculated result of the formula in this element.</w:t>
      </w:r>
    </w:p>
    <w:p w:rsidR="00B13653" w:rsidRDefault="001F204F">
      <w:r>
        <w:lastRenderedPageBreak/>
        <w:t xml:space="preserve">A spreadsheet application may use inline strings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specified in the same way a string would be expressed in the shared string table.  See the </w:t>
      </w:r>
      <w:r>
        <w:rPr>
          <w:b/>
        </w:rPr>
        <w:t>is</w:t>
      </w:r>
      <w:r>
        <w:t xml:space="preserve"> element ("</w:t>
      </w:r>
      <w:hyperlink r:id="rId120">
        <w:r>
          <w:rPr>
            <w:rStyle w:val="Hyperlink"/>
          </w:rPr>
          <w:t>[ISO/IEC-29500-1]</w:t>
        </w:r>
      </w:hyperlink>
      <w:r>
        <w:t xml:space="preserve"> §18.3.1.53; is") for an example.</w:t>
      </w:r>
    </w:p>
    <w:p w:rsidR="00B13653" w:rsidRDefault="001F204F">
      <w:pPr>
        <w:pStyle w:val="Definition-Field"/>
      </w:pPr>
      <w:r>
        <w:t xml:space="preserve">c.   </w:t>
      </w:r>
      <w:r>
        <w:rPr>
          <w:i/>
        </w:rPr>
        <w:t>T</w:t>
      </w:r>
      <w:r>
        <w:rPr>
          <w:i/>
        </w:rPr>
        <w:t>he standard makes no mention of an xml:space attribute.</w:t>
      </w:r>
    </w:p>
    <w:p w:rsidR="00B13653" w:rsidRDefault="001F204F">
      <w:pPr>
        <w:pStyle w:val="Definition-Field2"/>
      </w:pPr>
      <w:r>
        <w:t>Excel uses this attribute to specify, using the W3C space preservation rules, how white space should be handled for the element's contents; its allowed values are defined by the XML 1.0 specification.</w:t>
      </w:r>
    </w:p>
    <w:p w:rsidR="00B13653" w:rsidRDefault="001F204F">
      <w:pPr>
        <w:pStyle w:val="Definition-Field"/>
      </w:pPr>
      <w:r>
        <w:t xml:space="preserve">d.   </w:t>
      </w:r>
      <w:r>
        <w:rPr>
          <w:i/>
        </w:rPr>
        <w:t>The standard states that when the cell value is a date, that it is in ISO 8601 format.</w:t>
      </w:r>
    </w:p>
    <w:p w:rsidR="00B13653" w:rsidRDefault="001F204F">
      <w:pPr>
        <w:pStyle w:val="Definition-Field2"/>
      </w:pPr>
      <w:r>
        <w:t>Office supports only a limited number of date formats possible using ISO 8601, as listed in the Notes field.</w:t>
      </w:r>
    </w:p>
    <w:p w:rsidR="00B13653" w:rsidRDefault="001F204F">
      <w:pPr>
        <w:pStyle w:val="Heading3"/>
      </w:pPr>
      <w:bookmarkStart w:id="1333" w:name="section_3f30b11eade64949b71423291a3c2c78"/>
      <w:bookmarkStart w:id="1334" w:name="_Toc499809566"/>
      <w:r>
        <w:t>Part 1 Section 18.3.1.97, webPublishItem (Web Publishi</w:t>
      </w:r>
      <w:r>
        <w:t>ng Item)</w:t>
      </w:r>
      <w:bookmarkEnd w:id="1333"/>
      <w:bookmarkEnd w:id="1334"/>
      <w:r>
        <w:fldChar w:fldCharType="begin"/>
      </w:r>
      <w:r>
        <w:instrText xml:space="preserve"> XE "webPublishItem (Web Publishing Item)" </w:instrText>
      </w:r>
      <w:r>
        <w:fldChar w:fldCharType="end"/>
      </w:r>
    </w:p>
    <w:p w:rsidR="00B13653" w:rsidRDefault="001F204F">
      <w:pPr>
        <w:pStyle w:val="Definition-Field"/>
      </w:pPr>
      <w:r>
        <w:t xml:space="preserve">a.   </w:t>
      </w:r>
      <w:r>
        <w:rPr>
          <w:i/>
        </w:rPr>
        <w:t>The standard does not place any restrictions on the length of the value for the title attribute.</w:t>
      </w:r>
    </w:p>
    <w:p w:rsidR="00B13653" w:rsidRDefault="001F204F">
      <w:pPr>
        <w:pStyle w:val="Definition-Field2"/>
      </w:pPr>
      <w:r>
        <w:t>Office requires that the title attribute be less than 255 characters in length.</w:t>
      </w:r>
    </w:p>
    <w:p w:rsidR="00B13653" w:rsidRDefault="001F204F">
      <w:pPr>
        <w:pStyle w:val="Definition-Field"/>
      </w:pPr>
      <w:r>
        <w:t xml:space="preserve">b.   </w:t>
      </w:r>
      <w:r>
        <w:rPr>
          <w:i/>
        </w:rPr>
        <w:t>The standard do</w:t>
      </w:r>
      <w:r>
        <w:rPr>
          <w:i/>
        </w:rPr>
        <w:t>es not place any restrictions on the length of the value for the destinationFile attribute.</w:t>
      </w:r>
    </w:p>
    <w:p w:rsidR="00B13653" w:rsidRDefault="001F204F">
      <w:pPr>
        <w:pStyle w:val="Definition-Field2"/>
      </w:pPr>
      <w:r>
        <w:t>Office requires that the destinationFile attribute be less than 255 characters in length, and not empty.</w:t>
      </w:r>
    </w:p>
    <w:p w:rsidR="00B13653" w:rsidRDefault="001F204F">
      <w:pPr>
        <w:pStyle w:val="Definition-Field"/>
      </w:pPr>
      <w:r>
        <w:t xml:space="preserve">c.   </w:t>
      </w:r>
      <w:r>
        <w:rPr>
          <w:i/>
        </w:rPr>
        <w:t>The standard does not place any restrictions on the le</w:t>
      </w:r>
      <w:r>
        <w:rPr>
          <w:i/>
        </w:rPr>
        <w:t>ngth of the value for the divId attribute.</w:t>
      </w:r>
    </w:p>
    <w:p w:rsidR="00B13653" w:rsidRDefault="001F204F">
      <w:pPr>
        <w:pStyle w:val="Definition-Field2"/>
      </w:pPr>
      <w:r>
        <w:t>Office requires that the divId attribute be less than 255 characters in length, and not empty.</w:t>
      </w:r>
    </w:p>
    <w:p w:rsidR="00B13653" w:rsidRDefault="001F204F">
      <w:pPr>
        <w:pStyle w:val="Definition-Field"/>
      </w:pPr>
      <w:r>
        <w:t xml:space="preserve">d.   </w:t>
      </w:r>
      <w:r>
        <w:rPr>
          <w:i/>
        </w:rPr>
        <w:t>The standard does not place any restrictions on the length of the value for the sourceObject attribute.</w:t>
      </w:r>
    </w:p>
    <w:p w:rsidR="00B13653" w:rsidRDefault="001F204F">
      <w:pPr>
        <w:pStyle w:val="Definition-Field2"/>
      </w:pPr>
      <w:r>
        <w:t>Office re</w:t>
      </w:r>
      <w:r>
        <w:t>quires that the sourceObject attribute follow the rules of defined names as specified in Names ("</w:t>
      </w:r>
      <w:hyperlink r:id="rId121">
        <w:r>
          <w:rPr>
            <w:rStyle w:val="Hyperlink"/>
          </w:rPr>
          <w:t>[ISO/IEC-29500-1]</w:t>
        </w:r>
      </w:hyperlink>
      <w:r>
        <w:t xml:space="preserve"> §18.17.2.5").</w:t>
      </w:r>
    </w:p>
    <w:p w:rsidR="00B13653" w:rsidRDefault="001F204F">
      <w:pPr>
        <w:pStyle w:val="Definition-Field"/>
      </w:pPr>
      <w:r>
        <w:t xml:space="preserve">e.   </w:t>
      </w:r>
      <w:r>
        <w:rPr>
          <w:i/>
        </w:rPr>
        <w:t>The standard does not place any restrictions on the valu</w:t>
      </w:r>
      <w:r>
        <w:rPr>
          <w:i/>
        </w:rPr>
        <w:t>e for the id attribute.</w:t>
      </w:r>
    </w:p>
    <w:p w:rsidR="00B13653" w:rsidRDefault="001F204F">
      <w:pPr>
        <w:pStyle w:val="Definition-Field2"/>
      </w:pPr>
      <w:r>
        <w:t>Office requires that the value of the id attribute be between 1 and 2147483647 inclusive.</w:t>
      </w:r>
    </w:p>
    <w:p w:rsidR="00B13653" w:rsidRDefault="001F204F">
      <w:pPr>
        <w:pStyle w:val="Definition-Field"/>
      </w:pPr>
      <w:r>
        <w:t xml:space="preserve">f.   </w:t>
      </w:r>
      <w:r>
        <w:rPr>
          <w:i/>
        </w:rPr>
        <w:t>The standard states that the sourceObject attribute is required for sourceType equal to pivotTable, query, or label.</w:t>
      </w:r>
    </w:p>
    <w:p w:rsidR="00B13653" w:rsidRDefault="001F204F">
      <w:pPr>
        <w:pStyle w:val="Definition-Field2"/>
      </w:pPr>
      <w:r>
        <w:t xml:space="preserve">Office requires the </w:t>
      </w:r>
      <w:r>
        <w:t>sourceObject attribute for sourceType equal to pivotTable, query, or label. The sourceObject attribute shall not be present otherwise.</w:t>
      </w:r>
    </w:p>
    <w:p w:rsidR="00B13653" w:rsidRDefault="001F204F">
      <w:pPr>
        <w:pStyle w:val="Definition-Field"/>
      </w:pPr>
      <w:r>
        <w:t xml:space="preserve">g.   </w:t>
      </w:r>
      <w:r>
        <w:rPr>
          <w:i/>
        </w:rPr>
        <w:t>The standard states that the sourceRef attribute is required when the sourceType attribute equals range.</w:t>
      </w:r>
    </w:p>
    <w:p w:rsidR="00B13653" w:rsidRDefault="001F204F">
      <w:pPr>
        <w:pStyle w:val="Definition-Field2"/>
      </w:pPr>
      <w:r>
        <w:t>Office requ</w:t>
      </w:r>
      <w:r>
        <w:t>ires the sourceRef attribute shall not be missing if the sourceType is a range, otherwise it shall not be present.</w:t>
      </w:r>
    </w:p>
    <w:p w:rsidR="00B13653" w:rsidRDefault="001F204F">
      <w:pPr>
        <w:pStyle w:val="Heading3"/>
      </w:pPr>
      <w:bookmarkStart w:id="1335" w:name="section_06b74d23c4ad4aea80942c046af21ce5"/>
      <w:bookmarkStart w:id="1336" w:name="_Toc499809567"/>
      <w:r>
        <w:t>Part 1 Section 18.3.1.99, worksheet (Worksheet)</w:t>
      </w:r>
      <w:bookmarkEnd w:id="1335"/>
      <w:bookmarkEnd w:id="1336"/>
      <w:r>
        <w:fldChar w:fldCharType="begin"/>
      </w:r>
      <w:r>
        <w:instrText xml:space="preserve"> XE "worksheet (Worksheet)" </w:instrText>
      </w:r>
      <w:r>
        <w:fldChar w:fldCharType="end"/>
      </w:r>
    </w:p>
    <w:p w:rsidR="00B13653" w:rsidRDefault="001F204F">
      <w:pPr>
        <w:pStyle w:val="Definition-Field"/>
      </w:pPr>
      <w:r>
        <w:t xml:space="preserve">a.   </w:t>
      </w:r>
      <w:r>
        <w:rPr>
          <w:i/>
        </w:rPr>
        <w:t>The standard states that the maxOccurs value for the condi</w:t>
      </w:r>
      <w:r>
        <w:rPr>
          <w:i/>
        </w:rPr>
        <w:t>tionalFormatting child element is unbounded.</w:t>
      </w:r>
    </w:p>
    <w:p w:rsidR="00B13653" w:rsidRDefault="001F204F">
      <w:pPr>
        <w:pStyle w:val="Definition-Field2"/>
      </w:pPr>
      <w:r>
        <w:t>Excel limits the occurrences of this element to 2147483647.</w:t>
      </w:r>
    </w:p>
    <w:p w:rsidR="00B13653" w:rsidRDefault="001F204F">
      <w:pPr>
        <w:pStyle w:val="Definition-Field"/>
      </w:pPr>
      <w:r>
        <w:lastRenderedPageBreak/>
        <w:t xml:space="preserve">b.   </w:t>
      </w:r>
      <w:r>
        <w:rPr>
          <w:i/>
        </w:rPr>
        <w:t>The standard specifies that the drawingHF element is a valid child element of the worksheet element.</w:t>
      </w:r>
    </w:p>
    <w:p w:rsidR="00B13653" w:rsidRDefault="001F204F">
      <w:pPr>
        <w:pStyle w:val="Definition-Field2"/>
      </w:pPr>
      <w:r>
        <w:t>Excel ignores the drawingHF element.</w:t>
      </w:r>
    </w:p>
    <w:p w:rsidR="00B13653" w:rsidRDefault="001F204F">
      <w:pPr>
        <w:pStyle w:val="Heading3"/>
      </w:pPr>
      <w:bookmarkStart w:id="1337" w:name="section_00d10ae34a454065822a7472be383126"/>
      <w:bookmarkStart w:id="1338" w:name="_Toc499809568"/>
      <w:r>
        <w:t>Part 1 S</w:t>
      </w:r>
      <w:r>
        <w:t>ection 18.3.2.1, colorFilter (Color Filter Criteria)</w:t>
      </w:r>
      <w:bookmarkEnd w:id="1337"/>
      <w:bookmarkEnd w:id="1338"/>
      <w:r>
        <w:fldChar w:fldCharType="begin"/>
      </w:r>
      <w:r>
        <w:instrText xml:space="preserve"> XE "colorFilter (Color Filter Criteria)" </w:instrText>
      </w:r>
      <w:r>
        <w:fldChar w:fldCharType="end"/>
      </w:r>
    </w:p>
    <w:p w:rsidR="00B13653" w:rsidRDefault="001F204F">
      <w:pPr>
        <w:pStyle w:val="Definition-Field"/>
      </w:pPr>
      <w:r>
        <w:t xml:space="preserve">a.   </w:t>
      </w:r>
      <w:r>
        <w:rPr>
          <w:i/>
        </w:rPr>
        <w:t>The standard states that the dxfId attribute is optional.</w:t>
      </w:r>
    </w:p>
    <w:p w:rsidR="00B13653" w:rsidRDefault="001F204F">
      <w:pPr>
        <w:pStyle w:val="Definition-Field2"/>
      </w:pPr>
      <w:r>
        <w:t>Excel requires this attribute.</w:t>
      </w:r>
    </w:p>
    <w:p w:rsidR="00B13653" w:rsidRDefault="001F204F">
      <w:pPr>
        <w:pStyle w:val="Heading3"/>
      </w:pPr>
      <w:bookmarkStart w:id="1339" w:name="section_94154f47b251489fbe160bbf4bd183dd"/>
      <w:bookmarkStart w:id="1340" w:name="_Toc499809569"/>
      <w:r>
        <w:t>Part 1 Section 18.3.2.4, dateGroupItem (Date Grouping)</w:t>
      </w:r>
      <w:bookmarkEnd w:id="1339"/>
      <w:bookmarkEnd w:id="1340"/>
      <w:r>
        <w:fldChar w:fldCharType="begin"/>
      </w:r>
      <w:r>
        <w:instrText xml:space="preserve"> XE "dateGroupItem (Date Grouping)" </w:instrText>
      </w:r>
      <w:r>
        <w:fldChar w:fldCharType="end"/>
      </w:r>
    </w:p>
    <w:p w:rsidR="00B13653" w:rsidRDefault="001F204F">
      <w:pPr>
        <w:pStyle w:val="Definition-Field"/>
      </w:pPr>
      <w:r>
        <w:t xml:space="preserve">a.   </w:t>
      </w:r>
      <w:r>
        <w:rPr>
          <w:i/>
        </w:rPr>
        <w:t>The standard does not specify a default value for the month attribute.</w:t>
      </w:r>
    </w:p>
    <w:p w:rsidR="00B13653" w:rsidRDefault="001F204F">
      <w:pPr>
        <w:pStyle w:val="Definition-Field2"/>
      </w:pPr>
      <w:r>
        <w:t>Excel uses a default value of 1 for this attribute.</w:t>
      </w:r>
    </w:p>
    <w:p w:rsidR="00B13653" w:rsidRDefault="001F204F">
      <w:pPr>
        <w:pStyle w:val="Definition-Field"/>
      </w:pPr>
      <w:r>
        <w:t xml:space="preserve">b.   </w:t>
      </w:r>
      <w:r>
        <w:rPr>
          <w:i/>
        </w:rPr>
        <w:t>The standard does not specify a default value for the day attribute.</w:t>
      </w:r>
    </w:p>
    <w:p w:rsidR="00B13653" w:rsidRDefault="001F204F">
      <w:pPr>
        <w:pStyle w:val="Definition-Field2"/>
      </w:pPr>
      <w:r>
        <w:t xml:space="preserve">Excel uses a </w:t>
      </w:r>
      <w:r>
        <w:t>default value of 1 for this attribute.</w:t>
      </w:r>
    </w:p>
    <w:p w:rsidR="00B13653" w:rsidRDefault="001F204F">
      <w:pPr>
        <w:pStyle w:val="Definition-Field"/>
      </w:pPr>
      <w:r>
        <w:t xml:space="preserve">c.   </w:t>
      </w:r>
      <w:r>
        <w:rPr>
          <w:i/>
        </w:rPr>
        <w:t>The standard does not specify a default value for the hour attribute.</w:t>
      </w:r>
    </w:p>
    <w:p w:rsidR="00B13653" w:rsidRDefault="001F204F">
      <w:pPr>
        <w:pStyle w:val="Definition-Field2"/>
      </w:pPr>
      <w:r>
        <w:t>Excel uses a default value of 0 for this attribute.</w:t>
      </w:r>
    </w:p>
    <w:p w:rsidR="00B13653" w:rsidRDefault="001F204F">
      <w:pPr>
        <w:pStyle w:val="Definition-Field"/>
      </w:pPr>
      <w:r>
        <w:t xml:space="preserve">d.   </w:t>
      </w:r>
      <w:r>
        <w:rPr>
          <w:i/>
        </w:rPr>
        <w:t>The standard does not specify a default value for the minute attribute.</w:t>
      </w:r>
    </w:p>
    <w:p w:rsidR="00B13653" w:rsidRDefault="001F204F">
      <w:pPr>
        <w:pStyle w:val="Definition-Field2"/>
      </w:pPr>
      <w:r>
        <w:t xml:space="preserve">Excel uses a </w:t>
      </w:r>
      <w:r>
        <w:t>default value of 0 for this attribute.</w:t>
      </w:r>
    </w:p>
    <w:p w:rsidR="00B13653" w:rsidRDefault="001F204F">
      <w:pPr>
        <w:pStyle w:val="Definition-Field"/>
      </w:pPr>
      <w:r>
        <w:t xml:space="preserve">e.   </w:t>
      </w:r>
      <w:r>
        <w:rPr>
          <w:i/>
        </w:rPr>
        <w:t>The standard does not specify a default value for the second attribute.</w:t>
      </w:r>
    </w:p>
    <w:p w:rsidR="00B13653" w:rsidRDefault="001F204F">
      <w:pPr>
        <w:pStyle w:val="Definition-Field2"/>
      </w:pPr>
      <w:r>
        <w:t>Excel uses a default value of 0 for this attribute.</w:t>
      </w:r>
    </w:p>
    <w:p w:rsidR="00B13653" w:rsidRDefault="001F204F">
      <w:pPr>
        <w:pStyle w:val="Heading3"/>
      </w:pPr>
      <w:bookmarkStart w:id="1341" w:name="section_d118f1d4878c4db69f4a63dba6e56158"/>
      <w:bookmarkStart w:id="1342" w:name="_Toc499809570"/>
      <w:r>
        <w:t>Part 1 Section 18.3.2.5, dynamicFilter (Dynamic Filter)</w:t>
      </w:r>
      <w:bookmarkEnd w:id="1341"/>
      <w:bookmarkEnd w:id="1342"/>
      <w:r>
        <w:fldChar w:fldCharType="begin"/>
      </w:r>
      <w:r>
        <w:instrText xml:space="preserve"> XE "dynamicFilter (Dynamic Filte</w:instrText>
      </w:r>
      <w:r>
        <w:instrText xml:space="preserve">r)" </w:instrText>
      </w:r>
      <w:r>
        <w:fldChar w:fldCharType="end"/>
      </w:r>
    </w:p>
    <w:p w:rsidR="00B13653" w:rsidRDefault="001F204F">
      <w:pPr>
        <w:pStyle w:val="Definition-Field"/>
      </w:pPr>
      <w:r>
        <w:t xml:space="preserve">a.   </w:t>
      </w:r>
      <w:r>
        <w:rPr>
          <w:i/>
        </w:rPr>
        <w:t>The standard does not place any limitations on the value of the val attribute.</w:t>
      </w:r>
    </w:p>
    <w:p w:rsidR="00B13653" w:rsidRDefault="001F204F">
      <w:pPr>
        <w:pStyle w:val="Definition-Field2"/>
      </w:pPr>
      <w:r>
        <w:t>Office requires that the val attribute be less than the maxVal attribute.</w:t>
      </w:r>
    </w:p>
    <w:p w:rsidR="00B13653" w:rsidRDefault="001F204F">
      <w:pPr>
        <w:pStyle w:val="Definition-Field"/>
      </w:pPr>
      <w:r>
        <w:t xml:space="preserve">b.   </w:t>
      </w:r>
      <w:r>
        <w:rPr>
          <w:i/>
        </w:rPr>
        <w:t>The standard states in the description of the val attribute: "See description of maxVa</w:t>
      </w:r>
      <w:r>
        <w:rPr>
          <w:i/>
        </w:rPr>
        <w:t>l to understand when val is required." However, the description of the maxVal attribute is not clear that both values are required at the same time.</w:t>
      </w:r>
    </w:p>
    <w:p w:rsidR="00B13653" w:rsidRDefault="001F204F">
      <w:pPr>
        <w:pStyle w:val="Definition-Field2"/>
      </w:pPr>
      <w:r>
        <w:t>Office requires that @val is required whenever @maxVal is required.</w:t>
      </w:r>
    </w:p>
    <w:p w:rsidR="00B13653" w:rsidRDefault="001F204F">
      <w:pPr>
        <w:pStyle w:val="Definition-Field"/>
      </w:pPr>
      <w:r>
        <w:t xml:space="preserve">c.   </w:t>
      </w:r>
      <w:r>
        <w:rPr>
          <w:i/>
        </w:rPr>
        <w:t xml:space="preserve">The standard describes @maxVal as </w:t>
      </w:r>
      <w:r>
        <w:rPr>
          <w:i/>
        </w:rPr>
        <w:t>optional and correctly describes instances when it is required and what it means then, but does not state what happens when it is not required.</w:t>
      </w:r>
    </w:p>
    <w:p w:rsidR="00B13653" w:rsidRDefault="001F204F">
      <w:pPr>
        <w:pStyle w:val="Definition-Field2"/>
      </w:pPr>
      <w:r>
        <w:t>Office requires that when @maxVal is not required, it shall not be written out.</w:t>
      </w:r>
    </w:p>
    <w:p w:rsidR="00B13653" w:rsidRDefault="001F204F">
      <w:pPr>
        <w:pStyle w:val="Heading3"/>
      </w:pPr>
      <w:bookmarkStart w:id="1343" w:name="section_2d4504f3c3044e20b7542e0595c1d917"/>
      <w:bookmarkStart w:id="1344" w:name="_Toc499809571"/>
      <w:r>
        <w:t xml:space="preserve">Part 1 Section 18.3.2.6, filter </w:t>
      </w:r>
      <w:r>
        <w:t>(Filter)</w:t>
      </w:r>
      <w:bookmarkEnd w:id="1343"/>
      <w:bookmarkEnd w:id="1344"/>
      <w:r>
        <w:fldChar w:fldCharType="begin"/>
      </w:r>
      <w:r>
        <w:instrText xml:space="preserve"> XE "filter (Filter)" </w:instrText>
      </w:r>
      <w:r>
        <w:fldChar w:fldCharType="end"/>
      </w:r>
    </w:p>
    <w:p w:rsidR="00B13653" w:rsidRDefault="001F204F">
      <w:pPr>
        <w:pStyle w:val="Definition-Field"/>
      </w:pPr>
      <w:r>
        <w:t xml:space="preserve">a.   </w:t>
      </w:r>
      <w:r>
        <w:rPr>
          <w:i/>
        </w:rPr>
        <w:t>The standard implies that the val attribute is optional.</w:t>
      </w:r>
    </w:p>
    <w:p w:rsidR="00B13653" w:rsidRDefault="001F204F">
      <w:pPr>
        <w:pStyle w:val="Definition-Field2"/>
      </w:pPr>
      <w:r>
        <w:t>Excel requires this attribute.</w:t>
      </w:r>
    </w:p>
    <w:p w:rsidR="00B13653" w:rsidRDefault="001F204F">
      <w:pPr>
        <w:pStyle w:val="Heading3"/>
      </w:pPr>
      <w:bookmarkStart w:id="1345" w:name="section_fa72fc954ca54476bce45d0b756e667d"/>
      <w:bookmarkStart w:id="1346" w:name="_Toc499809572"/>
      <w:r>
        <w:t>Part 1 Section 18.3.2.7, filterColumn (AutoFilter Column)</w:t>
      </w:r>
      <w:bookmarkEnd w:id="1345"/>
      <w:bookmarkEnd w:id="1346"/>
      <w:r>
        <w:fldChar w:fldCharType="begin"/>
      </w:r>
      <w:r>
        <w:instrText xml:space="preserve"> XE "filterColumn (AutoFilter Column)" </w:instrText>
      </w:r>
      <w:r>
        <w:fldChar w:fldCharType="end"/>
      </w:r>
    </w:p>
    <w:p w:rsidR="00B13653" w:rsidRDefault="001F204F">
      <w:pPr>
        <w:pStyle w:val="Definition-Field"/>
      </w:pPr>
      <w:r>
        <w:t xml:space="preserve">a.   </w:t>
      </w:r>
      <w:r>
        <w:rPr>
          <w:i/>
        </w:rPr>
        <w:t>The standard does not plac</w:t>
      </w:r>
      <w:r>
        <w:rPr>
          <w:i/>
        </w:rPr>
        <w:t>e limitations on the value of the colId attribute.</w:t>
      </w:r>
    </w:p>
    <w:p w:rsidR="00B13653" w:rsidRDefault="001F204F">
      <w:pPr>
        <w:pStyle w:val="Definition-Field2"/>
      </w:pPr>
      <w:r>
        <w:lastRenderedPageBreak/>
        <w:t>In Office, the colId attribute must be greater than or equal to 0 and less than or equal to the number of columns in the region described by the parent autoFilter element's ref attribute.</w:t>
      </w:r>
    </w:p>
    <w:p w:rsidR="00B13653" w:rsidRDefault="001F204F">
      <w:pPr>
        <w:pStyle w:val="Heading3"/>
      </w:pPr>
      <w:bookmarkStart w:id="1347" w:name="section_24c0f8b91ce6447dae7cf2d69e0727b0"/>
      <w:bookmarkStart w:id="1348" w:name="_Toc499809573"/>
      <w:r>
        <w:t>Part 1 Section 18</w:t>
      </w:r>
      <w:r>
        <w:t>.3.2.8, filters (Filter Criteria)</w:t>
      </w:r>
      <w:bookmarkEnd w:id="1347"/>
      <w:bookmarkEnd w:id="1348"/>
      <w:r>
        <w:fldChar w:fldCharType="begin"/>
      </w:r>
      <w:r>
        <w:instrText xml:space="preserve"> XE "filters (Filter Criteria)" </w:instrText>
      </w:r>
      <w:r>
        <w:fldChar w:fldCharType="end"/>
      </w:r>
    </w:p>
    <w:p w:rsidR="00B13653" w:rsidRDefault="001F204F">
      <w:pPr>
        <w:pStyle w:val="Definition-Field"/>
      </w:pPr>
      <w:r>
        <w:t xml:space="preserve">a.   </w:t>
      </w:r>
      <w:r>
        <w:rPr>
          <w:i/>
        </w:rPr>
        <w:t>The standard states that the filter and dateGroupItem child elements should be sequenced.</w:t>
      </w:r>
    </w:p>
    <w:p w:rsidR="00B13653" w:rsidRDefault="001F204F">
      <w:pPr>
        <w:pStyle w:val="Definition-Field2"/>
      </w:pPr>
      <w:r>
        <w:t>Excel requires these child elements to be a choice of one or the other.</w:t>
      </w:r>
    </w:p>
    <w:p w:rsidR="00B13653" w:rsidRDefault="001F204F">
      <w:pPr>
        <w:pStyle w:val="Definition-Field"/>
      </w:pPr>
      <w:r>
        <w:t xml:space="preserve">b.   </w:t>
      </w:r>
      <w:r>
        <w:rPr>
          <w:i/>
        </w:rPr>
        <w:t>The standard def</w:t>
      </w:r>
      <w:r>
        <w:rPr>
          <w:i/>
        </w:rPr>
        <w:t>ines the calendarType attribute for date grouped items.</w:t>
      </w:r>
    </w:p>
    <w:p w:rsidR="00B13653" w:rsidRDefault="001F204F">
      <w:pPr>
        <w:pStyle w:val="Definition-Field2"/>
      </w:pPr>
      <w:r>
        <w:t>Office ignores the calendarType attribute.</w:t>
      </w:r>
    </w:p>
    <w:p w:rsidR="00B13653" w:rsidRDefault="001F204F">
      <w:pPr>
        <w:pStyle w:val="Definition-Field"/>
      </w:pPr>
      <w:r>
        <w:t xml:space="preserve">c.   </w:t>
      </w:r>
      <w:r>
        <w:rPr>
          <w:i/>
        </w:rPr>
        <w:t>The standard states that the calendarType attribute is of type ST_CalendarType, which has a value for "saka".</w:t>
      </w:r>
    </w:p>
    <w:p w:rsidR="00B13653" w:rsidRDefault="001F204F">
      <w:pPr>
        <w:pStyle w:val="Definition-Field2"/>
      </w:pPr>
      <w:r>
        <w:t xml:space="preserve">Office does not support the </w:t>
      </w:r>
      <w:r>
        <w:t>ST_CalendarType value of "saka" and instead treats the "saka" value as equivalent to the "none" value of ST_CalendarType.</w:t>
      </w:r>
    </w:p>
    <w:p w:rsidR="00B13653" w:rsidRDefault="001F204F">
      <w:pPr>
        <w:pStyle w:val="Heading3"/>
      </w:pPr>
      <w:bookmarkStart w:id="1349" w:name="section_05446a4887db4862bbb94fbf551e51e1"/>
      <w:bookmarkStart w:id="1350" w:name="_Toc499809574"/>
      <w:r>
        <w:t>Part 1 Section 18.3.2.9, iconFilter (Icon Filter)</w:t>
      </w:r>
      <w:bookmarkEnd w:id="1349"/>
      <w:bookmarkEnd w:id="1350"/>
      <w:r>
        <w:fldChar w:fldCharType="begin"/>
      </w:r>
      <w:r>
        <w:instrText xml:space="preserve"> XE "iconFilter (Icon Filter)" </w:instrText>
      </w:r>
      <w:r>
        <w:fldChar w:fldCharType="end"/>
      </w:r>
    </w:p>
    <w:p w:rsidR="00B13653" w:rsidRDefault="001F204F">
      <w:pPr>
        <w:pStyle w:val="Definition-Field"/>
      </w:pPr>
      <w:r>
        <w:t xml:space="preserve">a.   </w:t>
      </w:r>
      <w:r>
        <w:rPr>
          <w:i/>
        </w:rPr>
        <w:t xml:space="preserve">The standard does not specify any limitations </w:t>
      </w:r>
      <w:r>
        <w:rPr>
          <w:i/>
        </w:rPr>
        <w:t>on the value of the iconId attribute.</w:t>
      </w:r>
    </w:p>
    <w:p w:rsidR="00B13653" w:rsidRDefault="001F204F">
      <w:pPr>
        <w:pStyle w:val="Definition-Field2"/>
      </w:pPr>
      <w:r>
        <w:t>Office requires that value in the iconId attribute is less than the total number of icons in the iconSet.</w:t>
      </w:r>
    </w:p>
    <w:p w:rsidR="00B13653" w:rsidRDefault="001F204F">
      <w:pPr>
        <w:pStyle w:val="Heading3"/>
      </w:pPr>
      <w:bookmarkStart w:id="1351" w:name="section_2961ac370f8e47a889f9981403e619b6"/>
      <w:bookmarkStart w:id="1352" w:name="_Toc499809575"/>
      <w:r>
        <w:t>Part 1 Section 18.3.2.10, top10 (Top 10)</w:t>
      </w:r>
      <w:bookmarkEnd w:id="1351"/>
      <w:bookmarkEnd w:id="1352"/>
      <w:r>
        <w:fldChar w:fldCharType="begin"/>
      </w:r>
      <w:r>
        <w:instrText xml:space="preserve"> XE "top10 (Top 10)" </w:instrText>
      </w:r>
      <w:r>
        <w:fldChar w:fldCharType="end"/>
      </w:r>
    </w:p>
    <w:p w:rsidR="00B13653" w:rsidRDefault="001F204F">
      <w:pPr>
        <w:pStyle w:val="Definition-Field"/>
      </w:pPr>
      <w:r>
        <w:t xml:space="preserve">a.   </w:t>
      </w:r>
      <w:r>
        <w:rPr>
          <w:i/>
        </w:rPr>
        <w:t>The standard does not mention any limits on</w:t>
      </w:r>
      <w:r>
        <w:rPr>
          <w:i/>
        </w:rPr>
        <w:t xml:space="preserve"> the value of @val.</w:t>
      </w:r>
    </w:p>
    <w:p w:rsidR="00B13653" w:rsidRDefault="001F204F">
      <w:pPr>
        <w:pStyle w:val="Definition-Field2"/>
      </w:pPr>
      <w:r>
        <w:t>In Office, if this element is on a pivottable, the @val must be greater than or equal to 0. Otherwise, it must be between 1 and 500 inclusive.</w:t>
      </w:r>
    </w:p>
    <w:p w:rsidR="00B13653" w:rsidRDefault="001F204F">
      <w:pPr>
        <w:pStyle w:val="Definition-Field"/>
      </w:pPr>
      <w:r>
        <w:t xml:space="preserve">b.   </w:t>
      </w:r>
      <w:r>
        <w:rPr>
          <w:i/>
        </w:rPr>
        <w:t>The standard does not specify a default value for the filterVal attribute.</w:t>
      </w:r>
    </w:p>
    <w:p w:rsidR="00B13653" w:rsidRDefault="001F204F">
      <w:pPr>
        <w:pStyle w:val="Definition-Field2"/>
      </w:pPr>
      <w:r>
        <w:t xml:space="preserve">Excel uses a </w:t>
      </w:r>
      <w:r>
        <w:t>default value of 0 for this attribute.</w:t>
      </w:r>
    </w:p>
    <w:p w:rsidR="00B13653" w:rsidRDefault="001F204F">
      <w:pPr>
        <w:pStyle w:val="Heading3"/>
      </w:pPr>
      <w:bookmarkStart w:id="1353" w:name="section_90eb53d6da854c0280cf509eeec5124a"/>
      <w:bookmarkStart w:id="1354" w:name="_Toc499809576"/>
      <w:r>
        <w:t>Part 1 Section 18.4.3, phoneticPr (Phonetic Properties)</w:t>
      </w:r>
      <w:bookmarkEnd w:id="1353"/>
      <w:bookmarkEnd w:id="1354"/>
      <w:r>
        <w:fldChar w:fldCharType="begin"/>
      </w:r>
      <w:r>
        <w:instrText xml:space="preserve"> XE "phoneticPr (Phonetic Properties)" </w:instrText>
      </w:r>
      <w:r>
        <w:fldChar w:fldCharType="end"/>
      </w:r>
    </w:p>
    <w:p w:rsidR="00B13653" w:rsidRDefault="001F204F">
      <w:pPr>
        <w:pStyle w:val="Definition-Field"/>
      </w:pPr>
      <w:r>
        <w:t xml:space="preserve">a.   </w:t>
      </w:r>
      <w:r>
        <w:rPr>
          <w:i/>
        </w:rPr>
        <w:t xml:space="preserve">The standard states that the type attribute specifies which type of East Asian character set should be used to </w:t>
      </w:r>
      <w:r>
        <w:rPr>
          <w:i/>
        </w:rPr>
        <w:t>display the phonetic run.</w:t>
      </w:r>
    </w:p>
    <w:p w:rsidR="00B13653" w:rsidRDefault="001F204F">
      <w:pPr>
        <w:pStyle w:val="Definition-Field2"/>
      </w:pPr>
      <w:r>
        <w:t>Excel uses this attribute to specify which Japanese character set should be used to display the phonetic run.</w:t>
      </w:r>
    </w:p>
    <w:p w:rsidR="00B13653" w:rsidRDefault="001F204F">
      <w:pPr>
        <w:pStyle w:val="Definition-Field"/>
      </w:pPr>
      <w:r>
        <w:t xml:space="preserve">b.   </w:t>
      </w:r>
      <w:r>
        <w:rPr>
          <w:i/>
        </w:rPr>
        <w:t>The standard states that phonetic text is allowed for East Asian languages.</w:t>
      </w:r>
    </w:p>
    <w:p w:rsidR="00B13653" w:rsidRDefault="001F204F">
      <w:pPr>
        <w:pStyle w:val="Definition-Field2"/>
      </w:pPr>
      <w:r>
        <w:t>Excel restricts phonetic text to the Ja</w:t>
      </w:r>
      <w:r>
        <w:t>panese language.</w:t>
      </w:r>
    </w:p>
    <w:p w:rsidR="00B13653" w:rsidRDefault="001F204F">
      <w:pPr>
        <w:pStyle w:val="Heading3"/>
      </w:pPr>
      <w:bookmarkStart w:id="1355" w:name="section_00d5905375314caaa1e4be1838a69013"/>
      <w:bookmarkStart w:id="1356" w:name="_Toc499809577"/>
      <w:r>
        <w:t>Part 1 Section 18.4.5, rFont (Font)</w:t>
      </w:r>
      <w:bookmarkEnd w:id="1355"/>
      <w:bookmarkEnd w:id="1356"/>
      <w:r>
        <w:fldChar w:fldCharType="begin"/>
      </w:r>
      <w:r>
        <w:instrText xml:space="preserve"> XE "rFont (Font)" </w:instrText>
      </w:r>
      <w:r>
        <w:fldChar w:fldCharType="end"/>
      </w:r>
    </w:p>
    <w:p w:rsidR="00B13653" w:rsidRDefault="001F204F">
      <w:pPr>
        <w:pStyle w:val="Definition-Field"/>
      </w:pPr>
      <w:r>
        <w:t xml:space="preserve">a.   </w:t>
      </w:r>
      <w:r>
        <w:rPr>
          <w:i/>
        </w:rPr>
        <w:t>The standard specifies the string length for the val attribute shall be 0 to 31 characters.</w:t>
      </w:r>
    </w:p>
    <w:p w:rsidR="00B13653" w:rsidRDefault="001F204F">
      <w:pPr>
        <w:pStyle w:val="Definition-Field2"/>
      </w:pPr>
      <w:r>
        <w:t>Office requires the length to be that of the string before escaping.</w:t>
      </w:r>
    </w:p>
    <w:p w:rsidR="00B13653" w:rsidRDefault="001F204F">
      <w:pPr>
        <w:pStyle w:val="Heading3"/>
      </w:pPr>
      <w:bookmarkStart w:id="1357" w:name="section_7a3b21a4906947cfbf05b777e6d2078d"/>
      <w:bookmarkStart w:id="1358" w:name="_Toc499809578"/>
      <w:r>
        <w:t>Part 1 Section 1</w:t>
      </w:r>
      <w:r>
        <w:t>8.4.6, rPh (Phonetic Run)</w:t>
      </w:r>
      <w:bookmarkEnd w:id="1357"/>
      <w:bookmarkEnd w:id="1358"/>
      <w:r>
        <w:fldChar w:fldCharType="begin"/>
      </w:r>
      <w:r>
        <w:instrText xml:space="preserve"> XE "rPh (Phonetic Run)" </w:instrText>
      </w:r>
      <w:r>
        <w:fldChar w:fldCharType="end"/>
      </w:r>
    </w:p>
    <w:p w:rsidR="00B13653" w:rsidRDefault="001F204F">
      <w:pPr>
        <w:pStyle w:val="Definition-Field"/>
      </w:pPr>
      <w:r>
        <w:t xml:space="preserve">a.   </w:t>
      </w:r>
      <w:r>
        <w:rPr>
          <w:i/>
        </w:rPr>
        <w:t>The standard states that phonetic text is allowed for East Asian languages.</w:t>
      </w:r>
    </w:p>
    <w:p w:rsidR="00B13653" w:rsidRDefault="001F204F">
      <w:pPr>
        <w:pStyle w:val="Definition-Field2"/>
      </w:pPr>
      <w:r>
        <w:lastRenderedPageBreak/>
        <w:t>Excel restricts phonetic text to the Japanese language.</w:t>
      </w:r>
    </w:p>
    <w:p w:rsidR="00B13653" w:rsidRDefault="001F204F">
      <w:pPr>
        <w:pStyle w:val="Heading3"/>
      </w:pPr>
      <w:bookmarkStart w:id="1359" w:name="section_29f6b8095f1a4b2bb65a0286a0758460"/>
      <w:bookmarkStart w:id="1360" w:name="_Toc499809579"/>
      <w:r>
        <w:t>Part 1 Section 18.4.7, rPr (Run Properties)</w:t>
      </w:r>
      <w:bookmarkEnd w:id="1359"/>
      <w:bookmarkEnd w:id="1360"/>
      <w:r>
        <w:fldChar w:fldCharType="begin"/>
      </w:r>
      <w:r>
        <w:instrText xml:space="preserve"> XE "rPr (Run Propertie</w:instrText>
      </w:r>
      <w:r>
        <w:instrText xml:space="preserve">s)" </w:instrText>
      </w:r>
      <w:r>
        <w:fldChar w:fldCharType="end"/>
      </w:r>
    </w:p>
    <w:p w:rsidR="00B13653" w:rsidRDefault="001F204F">
      <w:pPr>
        <w:pStyle w:val="Definition-Field"/>
      </w:pPr>
      <w:r>
        <w:t xml:space="preserve">a.   </w:t>
      </w:r>
      <w:r>
        <w:rPr>
          <w:i/>
        </w:rPr>
        <w:t>The standard defines the child elements using a choice.</w:t>
      </w:r>
    </w:p>
    <w:p w:rsidR="00B13653" w:rsidRDefault="001F204F">
      <w:pPr>
        <w:pStyle w:val="Definition-Field2"/>
      </w:pPr>
      <w:r>
        <w:t>Excel requires the child elements to be in the following sequence:  b, i, strike, condense, extend, outline, shadow, u, vertAlign, sz, color, rFont, family, charset, scheme.</w:t>
      </w:r>
    </w:p>
    <w:p w:rsidR="00B13653" w:rsidRDefault="001F204F">
      <w:pPr>
        <w:pStyle w:val="Heading3"/>
      </w:pPr>
      <w:bookmarkStart w:id="1361" w:name="section_7265d89c907745b5826fffa7a10811ae"/>
      <w:bookmarkStart w:id="1362" w:name="_Toc499809580"/>
      <w:r>
        <w:t>Part 1 Section</w:t>
      </w:r>
      <w:r>
        <w:t xml:space="preserve"> 18.4.8, si (String Item)</w:t>
      </w:r>
      <w:bookmarkEnd w:id="1361"/>
      <w:bookmarkEnd w:id="1362"/>
      <w:r>
        <w:fldChar w:fldCharType="begin"/>
      </w:r>
      <w:r>
        <w:instrText xml:space="preserve"> XE "si (String Item)" </w:instrText>
      </w:r>
      <w:r>
        <w:fldChar w:fldCharType="end"/>
      </w:r>
    </w:p>
    <w:p w:rsidR="00B13653" w:rsidRDefault="001F204F">
      <w:pPr>
        <w:pStyle w:val="Definition-Field"/>
      </w:pPr>
      <w:r>
        <w:t xml:space="preserve">a.   </w:t>
      </w:r>
      <w:r>
        <w:rPr>
          <w:i/>
        </w:rPr>
        <w:t>The standard states that t can be an unbounded number of characters.</w:t>
      </w:r>
    </w:p>
    <w:p w:rsidR="00B13653" w:rsidRDefault="001F204F">
      <w:pPr>
        <w:pStyle w:val="Definition-Field2"/>
      </w:pPr>
      <w:r>
        <w:t>Excel restricts t to 32767.</w:t>
      </w:r>
    </w:p>
    <w:p w:rsidR="00B13653" w:rsidRDefault="001F204F">
      <w:pPr>
        <w:pStyle w:val="Definition-Field"/>
      </w:pPr>
      <w:r>
        <w:t xml:space="preserve">b.   </w:t>
      </w:r>
      <w:r>
        <w:rPr>
          <w:i/>
        </w:rPr>
        <w:t>The standard states that the maxOccurs value for the r child element is unbounded.</w:t>
      </w:r>
    </w:p>
    <w:p w:rsidR="00B13653" w:rsidRDefault="001F204F">
      <w:pPr>
        <w:pStyle w:val="Definition-Field2"/>
      </w:pPr>
      <w:r>
        <w:t xml:space="preserve">Excel limits </w:t>
      </w:r>
      <w:r>
        <w:t>the occurrences of this element to 32767.</w:t>
      </w:r>
    </w:p>
    <w:p w:rsidR="00B13653" w:rsidRDefault="001F204F">
      <w:pPr>
        <w:pStyle w:val="Definition-Field"/>
      </w:pPr>
      <w:r>
        <w:t xml:space="preserve">c.   </w:t>
      </w:r>
      <w:r>
        <w:rPr>
          <w:i/>
        </w:rPr>
        <w:t>The standard states that the maxOccurs value for the rPh child element is unbounded.</w:t>
      </w:r>
    </w:p>
    <w:p w:rsidR="00B13653" w:rsidRDefault="001F204F">
      <w:pPr>
        <w:pStyle w:val="Definition-Field2"/>
      </w:pPr>
      <w:r>
        <w:t>Excel limits the occurrences of this element to 32767.</w:t>
      </w:r>
    </w:p>
    <w:p w:rsidR="00B13653" w:rsidRDefault="001F204F">
      <w:pPr>
        <w:pStyle w:val="Heading3"/>
      </w:pPr>
      <w:bookmarkStart w:id="1363" w:name="section_4e99ac5e199d4c0cab34198ab8fbbeba"/>
      <w:bookmarkStart w:id="1364" w:name="_Toc499809581"/>
      <w:r>
        <w:t>Part 1 Section 18.4.9, sst (Shared String Table)</w:t>
      </w:r>
      <w:bookmarkEnd w:id="1363"/>
      <w:bookmarkEnd w:id="1364"/>
      <w:r>
        <w:fldChar w:fldCharType="begin"/>
      </w:r>
      <w:r>
        <w:instrText xml:space="preserve"> XE "sst (Shared Stri</w:instrText>
      </w:r>
      <w:r>
        <w:instrText xml:space="preserve">ng Table)" </w:instrText>
      </w:r>
      <w:r>
        <w:fldChar w:fldCharType="end"/>
      </w:r>
    </w:p>
    <w:p w:rsidR="00B13653" w:rsidRDefault="001F204F">
      <w:pPr>
        <w:pStyle w:val="Definition-Field"/>
      </w:pPr>
      <w:r>
        <w:t xml:space="preserve">a.   </w:t>
      </w:r>
      <w:r>
        <w:rPr>
          <w:i/>
        </w:rPr>
        <w:t>The standard specifies uniqueCount as an unbound unsigned int.</w:t>
      </w:r>
    </w:p>
    <w:p w:rsidR="00B13653" w:rsidRDefault="001F204F">
      <w:pPr>
        <w:pStyle w:val="Definition-Field2"/>
      </w:pPr>
      <w:r>
        <w:t>Office requires the value be less than or equal to 2147483647.</w:t>
      </w:r>
    </w:p>
    <w:p w:rsidR="00B13653" w:rsidRDefault="001F204F">
      <w:pPr>
        <w:pStyle w:val="Definition-Field"/>
      </w:pPr>
      <w:r>
        <w:t xml:space="preserve">b.   </w:t>
      </w:r>
      <w:r>
        <w:rPr>
          <w:i/>
        </w:rPr>
        <w:t>The standard specifies count as an unbound unsigned int.</w:t>
      </w:r>
    </w:p>
    <w:p w:rsidR="00B13653" w:rsidRDefault="001F204F">
      <w:pPr>
        <w:pStyle w:val="Definition-Field2"/>
      </w:pPr>
      <w:r>
        <w:t>Office requires the value be less than or equal t</w:t>
      </w:r>
      <w:r>
        <w:t>o 2147483647.</w:t>
      </w:r>
    </w:p>
    <w:p w:rsidR="00B13653" w:rsidRDefault="001F204F">
      <w:pPr>
        <w:pStyle w:val="Heading3"/>
      </w:pPr>
      <w:bookmarkStart w:id="1365" w:name="section_347b28bddabc4ef59fe74e57690fbbd4"/>
      <w:bookmarkStart w:id="1366" w:name="_Toc499809582"/>
      <w:r>
        <w:t>Part 1 Section 18.4.11, sz (Font Size)</w:t>
      </w:r>
      <w:bookmarkEnd w:id="1365"/>
      <w:bookmarkEnd w:id="1366"/>
      <w:r>
        <w:fldChar w:fldCharType="begin"/>
      </w:r>
      <w:r>
        <w:instrText xml:space="preserve"> XE "sz (Font Size)" </w:instrText>
      </w:r>
      <w:r>
        <w:fldChar w:fldCharType="end"/>
      </w:r>
    </w:p>
    <w:p w:rsidR="00B13653" w:rsidRDefault="001F204F">
      <w:pPr>
        <w:pStyle w:val="Definition-Field"/>
      </w:pPr>
      <w:r>
        <w:t xml:space="preserve">a.   </w:t>
      </w:r>
      <w:r>
        <w:rPr>
          <w:i/>
        </w:rPr>
        <w:t>The standard restricts the definition of the sz element to Latin and East Asian text only.</w:t>
      </w:r>
    </w:p>
    <w:p w:rsidR="00B13653" w:rsidRDefault="001F204F">
      <w:pPr>
        <w:pStyle w:val="Definition-Field2"/>
      </w:pPr>
      <w:r>
        <w:t xml:space="preserve">Office does not restrict the applicability of the sz element to only Latin and East </w:t>
      </w:r>
      <w:r>
        <w:t>Asian text, that is, it applies to all text.</w:t>
      </w:r>
    </w:p>
    <w:p w:rsidR="00B13653" w:rsidRDefault="001F204F">
      <w:pPr>
        <w:pStyle w:val="Definition-Field"/>
      </w:pPr>
      <w:r>
        <w:t xml:space="preserve">b.   </w:t>
      </w:r>
      <w:r>
        <w:rPr>
          <w:i/>
        </w:rPr>
        <w:t>The standard states that sz is the point size to be used to display text.</w:t>
      </w:r>
    </w:p>
    <w:p w:rsidR="00B13653" w:rsidRDefault="001F204F">
      <w:pPr>
        <w:pStyle w:val="Definition-Field2"/>
      </w:pPr>
      <w:r>
        <w:t>Office converts the points provided to twips, and rounding may occur when writing sz@val back to SpreadsheetML files.</w:t>
      </w:r>
    </w:p>
    <w:p w:rsidR="00B13653" w:rsidRDefault="001F204F">
      <w:pPr>
        <w:pStyle w:val="Definition-Field"/>
      </w:pPr>
      <w:r>
        <w:t xml:space="preserve">c.   </w:t>
      </w:r>
      <w:r>
        <w:rPr>
          <w:i/>
        </w:rPr>
        <w:t>The stand</w:t>
      </w:r>
      <w:r>
        <w:rPr>
          <w:i/>
        </w:rPr>
        <w:t>ard does not specify restrictions on the val attribute.</w:t>
      </w:r>
    </w:p>
    <w:p w:rsidR="00B13653" w:rsidRDefault="001F204F">
      <w:pPr>
        <w:pStyle w:val="Definition-Field2"/>
      </w:pPr>
      <w:r>
        <w:t>Office requires the val attribute to be a double between 1 and 409.55 inclusive.</w:t>
      </w:r>
    </w:p>
    <w:p w:rsidR="00B13653" w:rsidRDefault="001F204F">
      <w:pPr>
        <w:pStyle w:val="Heading3"/>
      </w:pPr>
      <w:bookmarkStart w:id="1367" w:name="section_82ad64a7401b4f3493193600b16b2791"/>
      <w:bookmarkStart w:id="1368" w:name="_Toc499809583"/>
      <w:r>
        <w:t>Part 1 Section 18.4.12, t (Text)</w:t>
      </w:r>
      <w:bookmarkEnd w:id="1367"/>
      <w:bookmarkEnd w:id="1368"/>
      <w:r>
        <w:fldChar w:fldCharType="begin"/>
      </w:r>
      <w:r>
        <w:instrText xml:space="preserve"> XE "t (Text)" </w:instrText>
      </w:r>
      <w:r>
        <w:fldChar w:fldCharType="end"/>
      </w:r>
    </w:p>
    <w:p w:rsidR="00B13653" w:rsidRDefault="001F204F">
      <w:pPr>
        <w:pStyle w:val="Definition-Field"/>
      </w:pPr>
      <w:r>
        <w:t xml:space="preserve">a.   </w:t>
      </w:r>
      <w:r>
        <w:rPr>
          <w:i/>
        </w:rPr>
        <w:t>The standard makes no mention of an xml:space attribute.</w:t>
      </w:r>
    </w:p>
    <w:p w:rsidR="00B13653" w:rsidRDefault="001F204F">
      <w:pPr>
        <w:pStyle w:val="Definition-Field2"/>
      </w:pPr>
      <w:r>
        <w:t>Excel u</w:t>
      </w:r>
      <w:r>
        <w:t>ses this attribute to specify, using the W3C space preservation rules, how white space should be handled for the element's contents; its allowed values are defined by the XML 1.0 specification.</w:t>
      </w:r>
    </w:p>
    <w:p w:rsidR="00B13653" w:rsidRDefault="001F204F">
      <w:pPr>
        <w:pStyle w:val="Definition-Field"/>
      </w:pPr>
      <w:r>
        <w:t xml:space="preserve">b.   </w:t>
      </w:r>
      <w:r>
        <w:rPr>
          <w:i/>
        </w:rPr>
        <w:t xml:space="preserve">The standard places no restrictions on the length of the </w:t>
      </w:r>
      <w:r>
        <w:rPr>
          <w:i/>
        </w:rPr>
        <w:t>value of the t element.</w:t>
      </w:r>
    </w:p>
    <w:p w:rsidR="00B13653" w:rsidRDefault="001F204F">
      <w:pPr>
        <w:pStyle w:val="Definition-Field2"/>
      </w:pPr>
      <w:r>
        <w:lastRenderedPageBreak/>
        <w:t>Excel restricts the value of this element to 32767 characters.</w:t>
      </w:r>
    </w:p>
    <w:p w:rsidR="00B13653" w:rsidRDefault="001F204F">
      <w:pPr>
        <w:pStyle w:val="Heading3"/>
      </w:pPr>
      <w:bookmarkStart w:id="1369" w:name="section_128d23b57cee4fdf9d4f94103e1bc48f"/>
      <w:bookmarkStart w:id="1370" w:name="_Toc499809584"/>
      <w:r>
        <w:t>Part 1 Section 18.5.1.1, calculatedColumnFormula (Calculated Column Formula)</w:t>
      </w:r>
      <w:bookmarkEnd w:id="1369"/>
      <w:bookmarkEnd w:id="1370"/>
      <w:r>
        <w:fldChar w:fldCharType="begin"/>
      </w:r>
      <w:r>
        <w:instrText xml:space="preserve"> XE "calculatedColumnFormula (Calculated Column Formula)" </w:instrText>
      </w:r>
      <w:r>
        <w:fldChar w:fldCharType="end"/>
      </w:r>
    </w:p>
    <w:p w:rsidR="00B13653" w:rsidRDefault="001F204F">
      <w:pPr>
        <w:pStyle w:val="Definition-Field"/>
      </w:pPr>
      <w:r>
        <w:t xml:space="preserve">a.   </w:t>
      </w:r>
      <w:r>
        <w:rPr>
          <w:i/>
        </w:rPr>
        <w:t xml:space="preserve">The standard makes no </w:t>
      </w:r>
      <w:r>
        <w:rPr>
          <w:i/>
        </w:rPr>
        <w:t>mention of an xml:space attribute.</w:t>
      </w:r>
    </w:p>
    <w:p w:rsidR="00B13653" w:rsidRDefault="001F204F">
      <w:pPr>
        <w:pStyle w:val="Definition-Field2"/>
      </w:pPr>
      <w:r>
        <w:t>Excel uses this attribute to specify, using the W3C space preservation rules, how white space should be handled for the element's contents; its allowed values are defined by the XML 1.0 specification.</w:t>
      </w:r>
    </w:p>
    <w:p w:rsidR="00B13653" w:rsidRDefault="001F204F">
      <w:pPr>
        <w:pStyle w:val="Heading3"/>
      </w:pPr>
      <w:bookmarkStart w:id="1371" w:name="section_bd61087c09d44789acf1b7ee8234a373"/>
      <w:bookmarkStart w:id="1372" w:name="_Toc499809585"/>
      <w:r>
        <w:t>Part 1 Section 18.5.</w:t>
      </w:r>
      <w:r>
        <w:t>1.2, table (Table)</w:t>
      </w:r>
      <w:bookmarkEnd w:id="1371"/>
      <w:bookmarkEnd w:id="1372"/>
      <w:r>
        <w:fldChar w:fldCharType="begin"/>
      </w:r>
      <w:r>
        <w:instrText xml:space="preserve"> XE "table (Table)" </w:instrText>
      </w:r>
      <w:r>
        <w:fldChar w:fldCharType="end"/>
      </w:r>
    </w:p>
    <w:p w:rsidR="00B13653" w:rsidRDefault="001F204F">
      <w:pPr>
        <w:pStyle w:val="Definition-Field"/>
      </w:pPr>
      <w:r>
        <w:t xml:space="preserve">a.   </w:t>
      </w:r>
      <w:r>
        <w:rPr>
          <w:i/>
        </w:rPr>
        <w:t>The standard states that the values of the id attribute are defined by the XML Schema unsignedInt datatype.</w:t>
      </w:r>
    </w:p>
    <w:p w:rsidR="00B13653" w:rsidRDefault="001F204F">
      <w:pPr>
        <w:pStyle w:val="Definition-Field2"/>
      </w:pPr>
      <w:r>
        <w:t>Excel restricts the value of this attribute to be at least 1 and at most 4294967294.</w:t>
      </w:r>
    </w:p>
    <w:p w:rsidR="00B13653" w:rsidRDefault="001F204F">
      <w:pPr>
        <w:pStyle w:val="Definition-Field"/>
      </w:pPr>
      <w:r>
        <w:t xml:space="preserve">b.   </w:t>
      </w:r>
      <w:r>
        <w:rPr>
          <w:i/>
        </w:rPr>
        <w:t>The standard</w:t>
      </w:r>
      <w:r>
        <w:rPr>
          <w:i/>
        </w:rPr>
        <w:t xml:space="preserve"> does not limit the length of the value of the name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c.   </w:t>
      </w:r>
      <w:r>
        <w:rPr>
          <w:i/>
        </w:rPr>
        <w:t xml:space="preserve">The standard does not describe what happens if the name attribute value is the empty string or the name attribute </w:t>
      </w:r>
      <w:r>
        <w:rPr>
          <w:i/>
        </w:rPr>
        <w:t>is not present.</w:t>
      </w:r>
    </w:p>
    <w:p w:rsidR="00B13653" w:rsidRDefault="001F204F">
      <w:pPr>
        <w:pStyle w:val="Definition-Field2"/>
      </w:pPr>
      <w:r>
        <w:t>Office, if this attribute is not specified or the value is an empty string, the value will be set to the value specified for the required displayName attribute.</w:t>
      </w:r>
    </w:p>
    <w:p w:rsidR="00B13653" w:rsidRDefault="001F204F">
      <w:pPr>
        <w:pStyle w:val="Definition-Field"/>
      </w:pPr>
      <w:r>
        <w:t xml:space="preserve">d.   </w:t>
      </w:r>
      <w:r>
        <w:rPr>
          <w:i/>
        </w:rPr>
        <w:t xml:space="preserve">The standard does not specify a default value for the connectionId </w:t>
      </w:r>
      <w:r>
        <w:rPr>
          <w:i/>
        </w:rPr>
        <w:t>attribute.</w:t>
      </w:r>
    </w:p>
    <w:p w:rsidR="00B13653" w:rsidRDefault="001F204F">
      <w:pPr>
        <w:pStyle w:val="Definition-Field2"/>
      </w:pPr>
      <w:r>
        <w:t>Excel uses a default value of 0 for this attribute.</w:t>
      </w:r>
    </w:p>
    <w:p w:rsidR="00B13653" w:rsidRDefault="001F204F">
      <w:pPr>
        <w:pStyle w:val="Definition-Field"/>
      </w:pPr>
      <w:r>
        <w:t xml:space="preserve">e.   </w:t>
      </w:r>
      <w:r>
        <w:rPr>
          <w:i/>
        </w:rPr>
        <w:t>In the standard there are no limits on when the connectionId attribute can be present.</w:t>
      </w:r>
    </w:p>
    <w:p w:rsidR="00B13653" w:rsidRDefault="001F204F">
      <w:pPr>
        <w:pStyle w:val="Definition-Field2"/>
      </w:pPr>
      <w:r>
        <w:t xml:space="preserve">In Office, this attribute must not be specified or the specified value must be 0 if tableType is not </w:t>
      </w:r>
      <w:r>
        <w:t>xml.</w:t>
      </w:r>
    </w:p>
    <w:p w:rsidR="00B13653" w:rsidRDefault="001F204F">
      <w:pPr>
        <w:pStyle w:val="Definition-Field"/>
      </w:pPr>
      <w:r>
        <w:t xml:space="preserve">f.   </w:t>
      </w:r>
      <w:r>
        <w:rPr>
          <w:i/>
        </w:rPr>
        <w:t>In the standard no relationship between @totalsRowCount and @totalRowShown is specified.</w:t>
      </w:r>
    </w:p>
    <w:p w:rsidR="00B13653" w:rsidRDefault="001F204F">
      <w:pPr>
        <w:pStyle w:val="Definition-Field2"/>
      </w:pPr>
      <w:r>
        <w:t>In Office, if @totalsRowCount equals 1, then totalsRowShown must be true.</w:t>
      </w:r>
    </w:p>
    <w:p w:rsidR="00B13653" w:rsidRDefault="001F204F">
      <w:pPr>
        <w:pStyle w:val="Definition-Field"/>
      </w:pPr>
      <w:r>
        <w:t xml:space="preserve">g.   </w:t>
      </w:r>
      <w:r>
        <w:rPr>
          <w:i/>
        </w:rPr>
        <w:t>The standard does not limit the length of the value of the comment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h.   </w:t>
      </w:r>
      <w:r>
        <w:rPr>
          <w:i/>
        </w:rPr>
        <w:t>The standard only limits the @ref to include the totals row.</w:t>
      </w:r>
    </w:p>
    <w:p w:rsidR="00B13653" w:rsidRDefault="001F204F">
      <w:pPr>
        <w:pStyle w:val="Definition-Field2"/>
      </w:pPr>
      <w:r>
        <w:t>In Office, the count of rows for @ref shall be equal to or greater than the sum of rows specified by: @headerRowCoun</w:t>
      </w:r>
      <w:r>
        <w:t>t, @insertRow, and @totalsRowCount. Additionally, @ref must not overlap with another Table or auto-filter on the same worksheet.</w:t>
      </w:r>
    </w:p>
    <w:p w:rsidR="00B13653" w:rsidRDefault="001F204F">
      <w:pPr>
        <w:pStyle w:val="Definition-Field"/>
      </w:pPr>
      <w:r>
        <w:t xml:space="preserve">i.   </w:t>
      </w:r>
      <w:r>
        <w:rPr>
          <w:i/>
        </w:rPr>
        <w:t>The standard does not limit the length of the value of the dataCellStyle attribute.</w:t>
      </w:r>
    </w:p>
    <w:p w:rsidR="00B13653" w:rsidRDefault="001F204F">
      <w:pPr>
        <w:pStyle w:val="Definition-Field2"/>
      </w:pPr>
      <w:r>
        <w:t>Excel restricts the value of this attr</w:t>
      </w:r>
      <w:r>
        <w:t>ibute to be at least 1 and at most 255 characters.</w:t>
      </w:r>
    </w:p>
    <w:p w:rsidR="00B13653" w:rsidRDefault="001F204F">
      <w:pPr>
        <w:pStyle w:val="Definition-Field"/>
      </w:pPr>
      <w:r>
        <w:t xml:space="preserve">j.   </w:t>
      </w:r>
      <w:r>
        <w:rPr>
          <w:i/>
        </w:rPr>
        <w:t>The standard does not limit the length of the value of the headerRowCellStyle attribute.</w:t>
      </w:r>
    </w:p>
    <w:p w:rsidR="00B13653" w:rsidRDefault="001F204F">
      <w:pPr>
        <w:pStyle w:val="Definition-Field2"/>
      </w:pPr>
      <w:r>
        <w:t>Excel restricts the value of this attribute to be at least 1 and at most 255 characters.</w:t>
      </w:r>
    </w:p>
    <w:p w:rsidR="00B13653" w:rsidRDefault="001F204F">
      <w:pPr>
        <w:pStyle w:val="Definition-Field"/>
      </w:pPr>
      <w:r>
        <w:t xml:space="preserve">k.   </w:t>
      </w:r>
      <w:r>
        <w:rPr>
          <w:i/>
        </w:rPr>
        <w:t>The standard does</w:t>
      </w:r>
      <w:r>
        <w:rPr>
          <w:i/>
        </w:rPr>
        <w:t xml:space="preserve"> not limit the length of the value of the totalsRowCellStyle attribute.</w:t>
      </w:r>
    </w:p>
    <w:p w:rsidR="00B13653" w:rsidRDefault="001F204F">
      <w:pPr>
        <w:pStyle w:val="Definition-Field2"/>
      </w:pPr>
      <w:r>
        <w:lastRenderedPageBreak/>
        <w:t>Excel restricts the value of this attribute to be at least 1 and at most 255 characters.</w:t>
      </w:r>
    </w:p>
    <w:p w:rsidR="00B13653" w:rsidRDefault="001F204F">
      <w:pPr>
        <w:pStyle w:val="Definition-Field"/>
      </w:pPr>
      <w:r>
        <w:t xml:space="preserve">l.   </w:t>
      </w:r>
      <w:r>
        <w:rPr>
          <w:i/>
        </w:rPr>
        <w:t>The standard states that the values of the connectionId attribute are defined by the XML S</w:t>
      </w:r>
      <w:r>
        <w:rPr>
          <w:i/>
        </w:rPr>
        <w:t>chema unsignedInt datatype.</w:t>
      </w:r>
    </w:p>
    <w:p w:rsidR="00B13653" w:rsidRDefault="001F204F">
      <w:pPr>
        <w:pStyle w:val="Definition-Field2"/>
      </w:pPr>
      <w:r>
        <w:t>Excel restricts the value of this attribute to be at most 2147483647.</w:t>
      </w:r>
    </w:p>
    <w:p w:rsidR="00B13653" w:rsidRDefault="001F204F">
      <w:pPr>
        <w:pStyle w:val="Heading3"/>
      </w:pPr>
      <w:bookmarkStart w:id="1373" w:name="section_8f4f8ebca0854cefbec96d6a40066513"/>
      <w:bookmarkStart w:id="1374" w:name="_Toc499809586"/>
      <w:r>
        <w:t>Part 1 Section 18.5.1.3, tableColumn (Table Column)</w:t>
      </w:r>
      <w:bookmarkEnd w:id="1373"/>
      <w:bookmarkEnd w:id="1374"/>
      <w:r>
        <w:fldChar w:fldCharType="begin"/>
      </w:r>
      <w:r>
        <w:instrText xml:space="preserve"> XE "tableColumn (Table Column)" </w:instrText>
      </w:r>
      <w:r>
        <w:fldChar w:fldCharType="end"/>
      </w:r>
    </w:p>
    <w:p w:rsidR="00B13653" w:rsidRDefault="001F204F">
      <w:pPr>
        <w:pStyle w:val="Definition-Field"/>
      </w:pPr>
      <w:r>
        <w:t xml:space="preserve">a.   </w:t>
      </w:r>
      <w:r>
        <w:rPr>
          <w:i/>
        </w:rPr>
        <w:t xml:space="preserve">The standard says the maximum string length of the name attribute </w:t>
      </w:r>
      <w:r>
        <w:rPr>
          <w:i/>
        </w:rPr>
        <w:t>is unlimited.</w:t>
      </w:r>
    </w:p>
    <w:p w:rsidR="00B13653" w:rsidRDefault="001F204F">
      <w:pPr>
        <w:pStyle w:val="Definition-Field2"/>
      </w:pPr>
      <w:r>
        <w:t>In Office, the name attribute string length must be less than or equal to 255 characters.</w:t>
      </w:r>
    </w:p>
    <w:p w:rsidR="00B13653" w:rsidRDefault="001F204F">
      <w:pPr>
        <w:pStyle w:val="Definition-Field"/>
      </w:pPr>
      <w:r>
        <w:t xml:space="preserve">b.   </w:t>
      </w:r>
      <w:r>
        <w:rPr>
          <w:i/>
        </w:rPr>
        <w:t>The standard says the maximum string length of the uniqueName attribute is unlimited.</w:t>
      </w:r>
    </w:p>
    <w:p w:rsidR="00B13653" w:rsidRDefault="001F204F">
      <w:pPr>
        <w:pStyle w:val="Definition-Field2"/>
      </w:pPr>
      <w:r>
        <w:t xml:space="preserve">In Excel, the string length of the uniqueName attribute must </w:t>
      </w:r>
      <w:r>
        <w:t>be less than or equal to 255.</w:t>
      </w:r>
    </w:p>
    <w:p w:rsidR="00B13653" w:rsidRDefault="001F204F">
      <w:pPr>
        <w:pStyle w:val="Definition-Field"/>
      </w:pPr>
      <w:r>
        <w:t xml:space="preserve">c.   </w:t>
      </w:r>
      <w:r>
        <w:rPr>
          <w:i/>
        </w:rPr>
        <w:t>The standard specifies that the totalsRowLabel attribute shall be ignored unless totalRowFunction is none.</w:t>
      </w:r>
    </w:p>
    <w:p w:rsidR="00B13653" w:rsidRDefault="001F204F">
      <w:pPr>
        <w:pStyle w:val="Definition-Field2"/>
      </w:pPr>
      <w:r>
        <w:t>In Office, the totalsRowLabel attribute shall be absent if totalsRowFunction has the value custom.</w:t>
      </w:r>
    </w:p>
    <w:p w:rsidR="00B13653" w:rsidRDefault="001F204F">
      <w:pPr>
        <w:pStyle w:val="Definition-Field"/>
      </w:pPr>
      <w:r>
        <w:t xml:space="preserve">d.   </w:t>
      </w:r>
      <w:r>
        <w:rPr>
          <w:i/>
        </w:rPr>
        <w:t>The standa</w:t>
      </w:r>
      <w:r>
        <w:rPr>
          <w:i/>
        </w:rPr>
        <w:t>rd says the @headerRowCellStyle maximum string length is unlimited.</w:t>
      </w:r>
    </w:p>
    <w:p w:rsidR="00B13653" w:rsidRDefault="001F204F">
      <w:pPr>
        <w:pStyle w:val="Definition-Field2"/>
      </w:pPr>
      <w:r>
        <w:t>In Office, the headerRowCellStyle length must be between 1 and 255 characters inclusive.</w:t>
      </w:r>
    </w:p>
    <w:p w:rsidR="00B13653" w:rsidRDefault="001F204F">
      <w:pPr>
        <w:pStyle w:val="Definition-Field"/>
      </w:pPr>
      <w:r>
        <w:t xml:space="preserve">e.   </w:t>
      </w:r>
      <w:r>
        <w:rPr>
          <w:i/>
        </w:rPr>
        <w:t>The standard says the @totalsRowCellStyle maximum string length is unlimited.</w:t>
      </w:r>
    </w:p>
    <w:p w:rsidR="00B13653" w:rsidRDefault="001F204F">
      <w:pPr>
        <w:pStyle w:val="Definition-Field2"/>
      </w:pPr>
      <w:r>
        <w:t xml:space="preserve">In Office the </w:t>
      </w:r>
      <w:r>
        <w:t>length of @totalsRowCellStyle shall be between 1 and 255 inclusive.</w:t>
      </w:r>
    </w:p>
    <w:p w:rsidR="00B13653" w:rsidRDefault="001F204F">
      <w:pPr>
        <w:pStyle w:val="Definition-Field"/>
      </w:pPr>
      <w:r>
        <w:t xml:space="preserve">f.   </w:t>
      </w:r>
      <w:r>
        <w:rPr>
          <w:i/>
        </w:rPr>
        <w:t>The standard does not have requirements about the presence of the headerRowCellStyle attribute.</w:t>
      </w:r>
    </w:p>
    <w:p w:rsidR="00B13653" w:rsidRDefault="001F204F">
      <w:pPr>
        <w:pStyle w:val="Definition-Field2"/>
      </w:pPr>
      <w:r>
        <w:t>In Office, headerRowCellStyle attribute shall be absent if the enclosing table element'</w:t>
      </w:r>
      <w:r>
        <w:t>s headerRow attribute value is greater than or equal to 1.</w:t>
      </w:r>
    </w:p>
    <w:p w:rsidR="00B13653" w:rsidRDefault="001F204F">
      <w:pPr>
        <w:pStyle w:val="Definition-Field"/>
      </w:pPr>
      <w:r>
        <w:t xml:space="preserve">g.   </w:t>
      </w:r>
      <w:r>
        <w:rPr>
          <w:i/>
        </w:rPr>
        <w:t>The standard specifies the queryTableFieldId attribute as an unsignedInt datatype.</w:t>
      </w:r>
    </w:p>
    <w:p w:rsidR="00B13653" w:rsidRDefault="001F204F">
      <w:pPr>
        <w:pStyle w:val="Definition-Field2"/>
      </w:pPr>
      <w:r>
        <w:t>In Office, the queryTableFieldId attribute must be greater than zero.</w:t>
      </w:r>
    </w:p>
    <w:p w:rsidR="00B13653" w:rsidRDefault="001F204F">
      <w:pPr>
        <w:pStyle w:val="Definition-Field"/>
      </w:pPr>
      <w:r>
        <w:t xml:space="preserve">h.   </w:t>
      </w:r>
      <w:r>
        <w:rPr>
          <w:i/>
        </w:rPr>
        <w:t>The standard says the @id value ra</w:t>
      </w:r>
      <w:r>
        <w:rPr>
          <w:i/>
        </w:rPr>
        <w:t>nge is defined as unsigned integer.</w:t>
      </w:r>
    </w:p>
    <w:p w:rsidR="00B13653" w:rsidRDefault="001F204F">
      <w:pPr>
        <w:pStyle w:val="Definition-Field2"/>
      </w:pPr>
      <w:r>
        <w:t>In Office the value of @id must be greater than zero.</w:t>
      </w:r>
    </w:p>
    <w:p w:rsidR="00B13653" w:rsidRDefault="001F204F">
      <w:pPr>
        <w:pStyle w:val="Definition-Field"/>
      </w:pPr>
      <w:r>
        <w:t xml:space="preserve">i.   </w:t>
      </w:r>
      <w:r>
        <w:rPr>
          <w:i/>
        </w:rPr>
        <w:t>The standard does not specify any relationship between the value of the name attribute and cell contents.</w:t>
      </w:r>
    </w:p>
    <w:p w:rsidR="00B13653" w:rsidRDefault="001F204F">
      <w:pPr>
        <w:pStyle w:val="Definition-Field2"/>
      </w:pPr>
      <w:r>
        <w:t>In Office, if the enclosing table element's headerRowCo</w:t>
      </w:r>
      <w:r>
        <w:t>unt attribute has a value greater than or equal to 1, then this attribute must have the same value as the cell it occupies.</w:t>
      </w:r>
    </w:p>
    <w:p w:rsidR="00B13653" w:rsidRDefault="001F204F">
      <w:pPr>
        <w:pStyle w:val="Definition-Field"/>
      </w:pPr>
      <w:r>
        <w:t xml:space="preserve">j.   </w:t>
      </w:r>
      <w:r>
        <w:rPr>
          <w:i/>
        </w:rPr>
        <w:t>The standard says the maximum string length of the totalsRowLabel attribute is unlimited.</w:t>
      </w:r>
    </w:p>
    <w:p w:rsidR="00B13653" w:rsidRDefault="001F204F">
      <w:pPr>
        <w:pStyle w:val="Definition-Field2"/>
      </w:pPr>
      <w:r>
        <w:t xml:space="preserve">In Office, the maximum string length </w:t>
      </w:r>
      <w:r>
        <w:t>of the totalsRowLabel attribute must be less than or equal to 32767.</w:t>
      </w:r>
    </w:p>
    <w:p w:rsidR="00B13653" w:rsidRDefault="001F204F">
      <w:pPr>
        <w:pStyle w:val="Definition-Field"/>
      </w:pPr>
      <w:r>
        <w:t xml:space="preserve">k.   </w:t>
      </w:r>
      <w:r>
        <w:rPr>
          <w:i/>
        </w:rPr>
        <w:t>The standard does not specify when the headerRowDxfId attribute shall be absent.</w:t>
      </w:r>
    </w:p>
    <w:p w:rsidR="00B13653" w:rsidRDefault="001F204F">
      <w:pPr>
        <w:pStyle w:val="Definition-Field2"/>
      </w:pPr>
      <w:r>
        <w:t>In Office, the headerRowDxfId attribute shall be absent if the enclosing table element's headerRow at</w:t>
      </w:r>
      <w:r>
        <w:t>tribute value is greater than or equal to 1.</w:t>
      </w:r>
    </w:p>
    <w:p w:rsidR="00B13653" w:rsidRDefault="001F204F">
      <w:pPr>
        <w:pStyle w:val="Definition-Field"/>
      </w:pPr>
      <w:r>
        <w:t xml:space="preserve">l.   </w:t>
      </w:r>
      <w:r>
        <w:rPr>
          <w:i/>
        </w:rPr>
        <w:t>The standard says the @dataCellStyle maximum string length is unlimited.</w:t>
      </w:r>
    </w:p>
    <w:p w:rsidR="00B13653" w:rsidRDefault="001F204F">
      <w:pPr>
        <w:pStyle w:val="Definition-Field2"/>
      </w:pPr>
      <w:r>
        <w:t>In Office, the @dataCellStyle length must be between 1 and 255 characters inclusive.</w:t>
      </w:r>
    </w:p>
    <w:p w:rsidR="00B13653" w:rsidRDefault="001F204F">
      <w:pPr>
        <w:pStyle w:val="Definition-Field"/>
      </w:pPr>
      <w:r>
        <w:lastRenderedPageBreak/>
        <w:t xml:space="preserve">m.   </w:t>
      </w:r>
      <w:r>
        <w:rPr>
          <w:i/>
        </w:rPr>
        <w:t>The standard does not specify a relationshi</w:t>
      </w:r>
      <w:r>
        <w:rPr>
          <w:i/>
        </w:rPr>
        <w:t>p between the queryTableFieldId attribute and @tableType.</w:t>
      </w:r>
    </w:p>
    <w:p w:rsidR="00B13653" w:rsidRDefault="001F204F">
      <w:pPr>
        <w:pStyle w:val="Definition-Field2"/>
      </w:pPr>
      <w:r>
        <w:t>In Office, the queryTableFieldId attribute shall be absent when the enclosing table element's tableType attribute equals queryTable.</w:t>
      </w:r>
    </w:p>
    <w:p w:rsidR="00B13653" w:rsidRDefault="001F204F">
      <w:pPr>
        <w:pStyle w:val="Definition-Field"/>
      </w:pPr>
      <w:r>
        <w:t xml:space="preserve">n.   </w:t>
      </w:r>
      <w:r>
        <w:rPr>
          <w:i/>
        </w:rPr>
        <w:t>The standard does not specify the totalsRowFunction attribut</w:t>
      </w:r>
      <w:r>
        <w:rPr>
          <w:i/>
        </w:rPr>
        <w:t>e relationships.</w:t>
      </w:r>
    </w:p>
    <w:p w:rsidR="00B13653" w:rsidRDefault="001F204F">
      <w:r>
        <w:t>In Office, if the table element attribute totalsRowCount is not 0, the totalsRowFunction attribute shall match the formula of the occupied cell and be of the form SUBTOTAL(&lt;function number&gt;,&lt;ref&gt;), unless the value is none or custom.  A va</w:t>
      </w:r>
      <w:r>
        <w:t>lue of none implies no formula.</w:t>
      </w:r>
    </w:p>
    <w:p w:rsidR="00B13653" w:rsidRDefault="001F204F">
      <w:pPr>
        <w:pStyle w:val="Heading3"/>
      </w:pPr>
      <w:bookmarkStart w:id="1375" w:name="section_2390d9fdc06a4a93b5e4b8ccbe237708"/>
      <w:bookmarkStart w:id="1376" w:name="_Toc499809587"/>
      <w:r>
        <w:t>Part 1 Section 18.5.1.5, tableStyleInfo (Table Style)</w:t>
      </w:r>
      <w:bookmarkEnd w:id="1375"/>
      <w:bookmarkEnd w:id="1376"/>
      <w:r>
        <w:fldChar w:fldCharType="begin"/>
      </w:r>
      <w:r>
        <w:instrText xml:space="preserve"> XE "tableStyleInfo (Table Style)" </w:instrText>
      </w:r>
      <w:r>
        <w:fldChar w:fldCharType="end"/>
      </w:r>
    </w:p>
    <w:p w:rsidR="00B13653" w:rsidRDefault="001F204F">
      <w:pPr>
        <w:pStyle w:val="Definition-Field"/>
      </w:pPr>
      <w:r>
        <w:t xml:space="preserve">a.   </w:t>
      </w:r>
      <w:r>
        <w:rPr>
          <w:i/>
        </w:rPr>
        <w:t>The standard does not limit the length of the value of the name attribute.</w:t>
      </w:r>
    </w:p>
    <w:p w:rsidR="00B13653" w:rsidRDefault="001F204F">
      <w:pPr>
        <w:pStyle w:val="Definition-Field2"/>
      </w:pPr>
      <w:r>
        <w:t xml:space="preserve">Excel restricts the value of this attribute to be at </w:t>
      </w:r>
      <w:r>
        <w:t>least 1 and at most 255 characters.</w:t>
      </w:r>
    </w:p>
    <w:p w:rsidR="00B13653" w:rsidRDefault="001F204F">
      <w:pPr>
        <w:pStyle w:val="Definition-Field"/>
      </w:pPr>
      <w:r>
        <w:t xml:space="preserve">b.   </w:t>
      </w:r>
      <w:r>
        <w:rPr>
          <w:i/>
        </w:rPr>
        <w:t>The standard does not specify a default value for the showColumnStripes attribute.</w:t>
      </w:r>
    </w:p>
    <w:p w:rsidR="00B13653" w:rsidRDefault="001F204F">
      <w:pPr>
        <w:pStyle w:val="Definition-Field2"/>
      </w:pPr>
      <w:r>
        <w:t>Excel uses a default value of false for this attribute.</w:t>
      </w:r>
    </w:p>
    <w:p w:rsidR="00B13653" w:rsidRDefault="001F204F">
      <w:pPr>
        <w:pStyle w:val="Definition-Field"/>
      </w:pPr>
      <w:r>
        <w:t xml:space="preserve">c.   </w:t>
      </w:r>
      <w:r>
        <w:rPr>
          <w:i/>
        </w:rPr>
        <w:t>The standard does not specify a default value for the showFirstColumn a</w:t>
      </w:r>
      <w:r>
        <w:rPr>
          <w:i/>
        </w:rPr>
        <w:t>ttribute.</w:t>
      </w:r>
    </w:p>
    <w:p w:rsidR="00B13653" w:rsidRDefault="001F204F">
      <w:pPr>
        <w:pStyle w:val="Definition-Field2"/>
      </w:pPr>
      <w:r>
        <w:t>Excel uses a default value of false for this attribute.</w:t>
      </w:r>
    </w:p>
    <w:p w:rsidR="00B13653" w:rsidRDefault="001F204F">
      <w:pPr>
        <w:pStyle w:val="Definition-Field"/>
      </w:pPr>
      <w:r>
        <w:t xml:space="preserve">d.   </w:t>
      </w:r>
      <w:r>
        <w:rPr>
          <w:i/>
        </w:rPr>
        <w:t>The standard does not specify a default value for the showLastColumn attribute.</w:t>
      </w:r>
    </w:p>
    <w:p w:rsidR="00B13653" w:rsidRDefault="001F204F">
      <w:pPr>
        <w:pStyle w:val="Definition-Field2"/>
      </w:pPr>
      <w:r>
        <w:t>Excel uses a default value of false for this attribute.</w:t>
      </w:r>
    </w:p>
    <w:p w:rsidR="00B13653" w:rsidRDefault="001F204F">
      <w:pPr>
        <w:pStyle w:val="Definition-Field"/>
      </w:pPr>
      <w:r>
        <w:t xml:space="preserve">e.   </w:t>
      </w:r>
      <w:r>
        <w:rPr>
          <w:i/>
        </w:rPr>
        <w:t xml:space="preserve">The standard does not specify a default </w:t>
      </w:r>
      <w:r>
        <w:rPr>
          <w:i/>
        </w:rPr>
        <w:t>value for the showRowStripes attribute.</w:t>
      </w:r>
    </w:p>
    <w:p w:rsidR="00B13653" w:rsidRDefault="001F204F">
      <w:pPr>
        <w:pStyle w:val="Definition-Field2"/>
      </w:pPr>
      <w:r>
        <w:t>Excel uses a default value of false for this attribute.</w:t>
      </w:r>
    </w:p>
    <w:p w:rsidR="00B13653" w:rsidRDefault="001F204F">
      <w:pPr>
        <w:pStyle w:val="Heading3"/>
      </w:pPr>
      <w:bookmarkStart w:id="1377" w:name="section_0d3053ab7a8b4e3a9e5a59caf6f223c9"/>
      <w:bookmarkStart w:id="1378" w:name="_Toc499809588"/>
      <w:r>
        <w:t>Part 1 Section 18.5.1.6, totalsRowFormula (Totals Row Formula)</w:t>
      </w:r>
      <w:bookmarkEnd w:id="1377"/>
      <w:bookmarkEnd w:id="1378"/>
      <w:r>
        <w:fldChar w:fldCharType="begin"/>
      </w:r>
      <w:r>
        <w:instrText xml:space="preserve"> XE "totalsRowFormula (Totals Row Formula)" </w:instrText>
      </w:r>
      <w:r>
        <w:fldChar w:fldCharType="end"/>
      </w:r>
    </w:p>
    <w:p w:rsidR="00B13653" w:rsidRDefault="001F204F">
      <w:pPr>
        <w:pStyle w:val="Definition-Field2"/>
      </w:pPr>
      <w:r>
        <w:rPr>
          <w:i/>
        </w:rPr>
        <w:t xml:space="preserve">For additional notes that apply to this portion of </w:t>
      </w:r>
      <w:r>
        <w:rPr>
          <w:i/>
        </w:rPr>
        <w:t xml:space="preserve">the standard, please see the notes for </w:t>
      </w:r>
      <w:hyperlink w:anchor="Section_128d23b57cee4fdf9d4f94103e1bc48f">
        <w:r>
          <w:rPr>
            <w:rStyle w:val="Hyperlink"/>
          </w:rPr>
          <w:t>calculatedColumnFormula, §18.5.1.1(a)</w:t>
        </w:r>
      </w:hyperlink>
      <w:r>
        <w:rPr>
          <w:i/>
        </w:rPr>
        <w:t>.</w:t>
      </w:r>
    </w:p>
    <w:p w:rsidR="00B13653" w:rsidRDefault="001F204F">
      <w:pPr>
        <w:pStyle w:val="Heading3"/>
      </w:pPr>
      <w:bookmarkStart w:id="1379" w:name="section_23b8caabf8874d62a52cd0f1cb904aab"/>
      <w:bookmarkStart w:id="1380" w:name="_Toc499809589"/>
      <w:r>
        <w:t>Part 1 Section 18.5.1.7, xmlColumnPr (XML Column Properties)</w:t>
      </w:r>
      <w:bookmarkEnd w:id="1379"/>
      <w:bookmarkEnd w:id="1380"/>
      <w:r>
        <w:fldChar w:fldCharType="begin"/>
      </w:r>
      <w:r>
        <w:instrText xml:space="preserve"> XE "xmlColumnPr (XML Column Properties)" </w:instrText>
      </w:r>
      <w:r>
        <w:fldChar w:fldCharType="end"/>
      </w:r>
    </w:p>
    <w:p w:rsidR="00B13653" w:rsidRDefault="001F204F">
      <w:pPr>
        <w:pStyle w:val="Definition-Field"/>
      </w:pPr>
      <w:r>
        <w:t xml:space="preserve">a.   </w:t>
      </w:r>
      <w:r>
        <w:rPr>
          <w:i/>
        </w:rPr>
        <w:t>The s</w:t>
      </w:r>
      <w:r>
        <w:rPr>
          <w:i/>
        </w:rPr>
        <w:t>tandard does not specify a maximum length for @xpath.</w:t>
      </w:r>
    </w:p>
    <w:p w:rsidR="00B13653" w:rsidRDefault="001F204F">
      <w:pPr>
        <w:pStyle w:val="Definition-Field2"/>
      </w:pPr>
      <w:r>
        <w:t>Office requires the decoded string length of @xpath to be less than 32000.</w:t>
      </w:r>
    </w:p>
    <w:p w:rsidR="00B13653" w:rsidRDefault="001F204F">
      <w:pPr>
        <w:pStyle w:val="Definition-Field"/>
      </w:pPr>
      <w:r>
        <w:t xml:space="preserve">b.   </w:t>
      </w:r>
      <w:r>
        <w:rPr>
          <w:i/>
        </w:rPr>
        <w:t>The standard specifies that the mapId attribute has the value range of an xs:unsignedInt datatype.</w:t>
      </w:r>
    </w:p>
    <w:p w:rsidR="00B13653" w:rsidRDefault="001F204F">
      <w:pPr>
        <w:pStyle w:val="Definition-Field2"/>
      </w:pPr>
      <w:r>
        <w:t xml:space="preserve">In Excel, the mapId </w:t>
      </w:r>
      <w:r>
        <w:t>attribute must be greater than 0 and less than 2147483647.</w:t>
      </w:r>
    </w:p>
    <w:p w:rsidR="00B13653" w:rsidRDefault="001F204F">
      <w:pPr>
        <w:pStyle w:val="Definition-Field"/>
      </w:pPr>
      <w:r>
        <w:t xml:space="preserve">c.   </w:t>
      </w:r>
      <w:r>
        <w:rPr>
          <w:i/>
        </w:rPr>
        <w:t>The standard states that the denormalized attribute is true if it has been filled down (denormalized) and false otherwise.</w:t>
      </w:r>
    </w:p>
    <w:p w:rsidR="00B13653" w:rsidRDefault="001F204F">
      <w:pPr>
        <w:pStyle w:val="Definition-Field2"/>
      </w:pPr>
      <w:r>
        <w:t>The denormalized attribute does not have any effect on the way Office</w:t>
      </w:r>
      <w:r>
        <w:t xml:space="preserve"> behaves. Excel always denormalizes non-repeating nodes when mapped to a Table's column.</w:t>
      </w:r>
    </w:p>
    <w:p w:rsidR="00B13653" w:rsidRDefault="001F204F">
      <w:pPr>
        <w:pStyle w:val="Heading3"/>
      </w:pPr>
      <w:bookmarkStart w:id="1381" w:name="section_5da2bd53cc8540b2821cdcb841fe740e"/>
      <w:bookmarkStart w:id="1382" w:name="_Toc499809590"/>
      <w:r>
        <w:t>Part 1 Section 18.5.2.1, singleXmlCell (Table Properties)</w:t>
      </w:r>
      <w:bookmarkEnd w:id="1381"/>
      <w:bookmarkEnd w:id="1382"/>
      <w:r>
        <w:fldChar w:fldCharType="begin"/>
      </w:r>
      <w:r>
        <w:instrText xml:space="preserve"> XE "singleXmlCell (Table Properties)" </w:instrText>
      </w:r>
      <w:r>
        <w:fldChar w:fldCharType="end"/>
      </w:r>
    </w:p>
    <w:p w:rsidR="00B13653" w:rsidRDefault="001F204F">
      <w:pPr>
        <w:pStyle w:val="Definition-Field"/>
      </w:pPr>
      <w:r>
        <w:t xml:space="preserve">a.   </w:t>
      </w:r>
      <w:r>
        <w:rPr>
          <w:i/>
        </w:rPr>
        <w:t>The standard specifies the value range for attribute id to be x</w:t>
      </w:r>
      <w:r>
        <w:rPr>
          <w:i/>
        </w:rPr>
        <w:t>sd:unsignedInt.</w:t>
      </w:r>
    </w:p>
    <w:p w:rsidR="00B13653" w:rsidRDefault="001F204F">
      <w:pPr>
        <w:pStyle w:val="Definition-Field2"/>
      </w:pPr>
      <w:r>
        <w:lastRenderedPageBreak/>
        <w:t>In Office, id shall be between 1 and 4294967294 inclusive.</w:t>
      </w:r>
    </w:p>
    <w:p w:rsidR="00B13653" w:rsidRDefault="001F204F">
      <w:pPr>
        <w:pStyle w:val="Definition-Field"/>
      </w:pPr>
      <w:r>
        <w:t xml:space="preserve">b.   </w:t>
      </w:r>
      <w:r>
        <w:rPr>
          <w:i/>
        </w:rPr>
        <w:t>The standard specifies the value range of attribute connectionId to be xsd:unsignedInt.</w:t>
      </w:r>
    </w:p>
    <w:p w:rsidR="00B13653" w:rsidRDefault="001F204F">
      <w:pPr>
        <w:pStyle w:val="Definition-Field2"/>
      </w:pPr>
      <w:r>
        <w:t>In Office, attribute connectionId shall be less than or equal to 2147483647.</w:t>
      </w:r>
    </w:p>
    <w:p w:rsidR="00B13653" w:rsidRDefault="001F204F">
      <w:pPr>
        <w:pStyle w:val="Heading3"/>
      </w:pPr>
      <w:bookmarkStart w:id="1383" w:name="section_c4068cc3c49f4d34bbfc4fe10a1a689d"/>
      <w:bookmarkStart w:id="1384" w:name="_Toc499809591"/>
      <w:r>
        <w:t>Part 1 Sect</w:t>
      </w:r>
      <w:r>
        <w:t>ion 18.5.2.3, xmlCellPr (Cell Properties)</w:t>
      </w:r>
      <w:bookmarkEnd w:id="1383"/>
      <w:bookmarkEnd w:id="1384"/>
      <w:r>
        <w:fldChar w:fldCharType="begin"/>
      </w:r>
      <w:r>
        <w:instrText xml:space="preserve"> XE "xmlCellPr (Cell Properties)" </w:instrText>
      </w:r>
      <w:r>
        <w:fldChar w:fldCharType="end"/>
      </w:r>
    </w:p>
    <w:p w:rsidR="00B13653" w:rsidRDefault="001F204F">
      <w:pPr>
        <w:pStyle w:val="Definition-Field"/>
      </w:pPr>
      <w:r>
        <w:t xml:space="preserve">a.   </w:t>
      </w:r>
      <w:r>
        <w:rPr>
          <w:i/>
        </w:rPr>
        <w:t>The standard does not limit the length of the value of the uniqueName attribute.</w:t>
      </w:r>
    </w:p>
    <w:p w:rsidR="00B13653" w:rsidRDefault="001F204F">
      <w:pPr>
        <w:pStyle w:val="Definition-Field2"/>
      </w:pPr>
      <w:r>
        <w:t>Excel restricts the value of this attribute to be at least 1 and at most 255 characters.</w:t>
      </w:r>
    </w:p>
    <w:p w:rsidR="00B13653" w:rsidRDefault="001F204F">
      <w:pPr>
        <w:pStyle w:val="Definition-Field"/>
      </w:pPr>
      <w:r>
        <w:t xml:space="preserve">b. </w:t>
      </w:r>
      <w:r>
        <w:t xml:space="preserve">  </w:t>
      </w:r>
      <w:r>
        <w:rPr>
          <w:i/>
        </w:rPr>
        <w:t>The standard states that the uniqueName attribute is optional.</w:t>
      </w:r>
    </w:p>
    <w:p w:rsidR="00B13653" w:rsidRDefault="001F204F">
      <w:pPr>
        <w:pStyle w:val="Definition-Field2"/>
      </w:pPr>
      <w:r>
        <w:t>Excel requires this attribute.</w:t>
      </w:r>
    </w:p>
    <w:p w:rsidR="00B13653" w:rsidRDefault="001F204F">
      <w:pPr>
        <w:pStyle w:val="Heading3"/>
      </w:pPr>
      <w:bookmarkStart w:id="1385" w:name="section_cbb4061e04964dd294f5cacadf834a0a"/>
      <w:bookmarkStart w:id="1386" w:name="_Toc499809592"/>
      <w:r>
        <w:t>Part 1 Section 18.5.2.4, xmlPr (Column XML Properties)</w:t>
      </w:r>
      <w:bookmarkEnd w:id="1385"/>
      <w:bookmarkEnd w:id="1386"/>
      <w:r>
        <w:fldChar w:fldCharType="begin"/>
      </w:r>
      <w:r>
        <w:instrText xml:space="preserve"> XE "xmlPr (Column XML Properties)" </w:instrText>
      </w:r>
      <w:r>
        <w:fldChar w:fldCharType="end"/>
      </w:r>
    </w:p>
    <w:p w:rsidR="00B13653" w:rsidRDefault="001F204F">
      <w:pPr>
        <w:pStyle w:val="Definition-Field"/>
      </w:pPr>
      <w:r>
        <w:t xml:space="preserve">a.   </w:t>
      </w:r>
      <w:r>
        <w:rPr>
          <w:i/>
        </w:rPr>
        <w:t>The standard specifies the value range for @xpath to be ST_Xst</w:t>
      </w:r>
      <w:r>
        <w:rPr>
          <w:i/>
        </w:rPr>
        <w:t>ring.</w:t>
      </w:r>
    </w:p>
    <w:p w:rsidR="00B13653" w:rsidRDefault="001F204F">
      <w:pPr>
        <w:pStyle w:val="Definition-Field2"/>
      </w:pPr>
      <w:r>
        <w:t>Office requires that the value of attribute xpath be greater than 0 and less than 32000 characters.</w:t>
      </w:r>
    </w:p>
    <w:p w:rsidR="00B13653" w:rsidRDefault="001F204F">
      <w:pPr>
        <w:pStyle w:val="Definition-Field"/>
      </w:pPr>
      <w:r>
        <w:t xml:space="preserve">b.   </w:t>
      </w:r>
      <w:r>
        <w:rPr>
          <w:i/>
        </w:rPr>
        <w:t>The standard specifies that attribute mapId has the value range of xs:unsignedInt.</w:t>
      </w:r>
    </w:p>
    <w:p w:rsidR="00B13653" w:rsidRDefault="001F204F">
      <w:pPr>
        <w:pStyle w:val="Definition-Field2"/>
      </w:pPr>
      <w:r>
        <w:t>Office requires that the value of attribute mapId be greater t</w:t>
      </w:r>
      <w:r>
        <w:t>han or equal to 1 and less than or equal to 2147483647.</w:t>
      </w:r>
    </w:p>
    <w:p w:rsidR="00B13653" w:rsidRDefault="001F204F">
      <w:pPr>
        <w:pStyle w:val="Heading3"/>
      </w:pPr>
      <w:bookmarkStart w:id="1387" w:name="section_67a432a81f584198aec477849c1684fd"/>
      <w:bookmarkStart w:id="1388" w:name="_Toc499809593"/>
      <w:r>
        <w:t>Part 1 Section 18.6.1, c (Cell)</w:t>
      </w:r>
      <w:bookmarkEnd w:id="1387"/>
      <w:bookmarkEnd w:id="1388"/>
      <w:r>
        <w:fldChar w:fldCharType="begin"/>
      </w:r>
      <w:r>
        <w:instrText xml:space="preserve"> XE "c (Cell)" </w:instrText>
      </w:r>
      <w:r>
        <w:fldChar w:fldCharType="end"/>
      </w:r>
    </w:p>
    <w:p w:rsidR="00B13653" w:rsidRDefault="001F204F">
      <w:pPr>
        <w:pStyle w:val="Definition-Field"/>
      </w:pPr>
      <w:r>
        <w:t xml:space="preserve">a.   </w:t>
      </w:r>
      <w:r>
        <w:rPr>
          <w:i/>
        </w:rPr>
        <w:t>The standard refers to "c attribute" and "cell's" .</w:t>
      </w:r>
    </w:p>
    <w:p w:rsidR="00B13653" w:rsidRDefault="001F204F">
      <w:pPr>
        <w:pStyle w:val="Definition-Field2"/>
      </w:pPr>
      <w:r>
        <w:t>Office interprets these to refer to "c element" and "cells".</w:t>
      </w:r>
    </w:p>
    <w:p w:rsidR="00B13653" w:rsidRDefault="001F204F">
      <w:pPr>
        <w:pStyle w:val="Definition-Field"/>
      </w:pPr>
      <w:r>
        <w:t xml:space="preserve">b.   </w:t>
      </w:r>
      <w:r>
        <w:rPr>
          <w:i/>
        </w:rPr>
        <w:t xml:space="preserve">The standard does not </w:t>
      </w:r>
      <w:r>
        <w:rPr>
          <w:i/>
        </w:rPr>
        <w:t>specify the context of cell for the i attribute.</w:t>
      </w:r>
    </w:p>
    <w:p w:rsidR="00B13653" w:rsidRDefault="001F204F">
      <w:pPr>
        <w:pStyle w:val="Definition-Field2"/>
      </w:pPr>
      <w:r>
        <w:t>Office uses the previous cell in the calcChain collection.</w:t>
      </w:r>
    </w:p>
    <w:p w:rsidR="00B13653" w:rsidRDefault="001F204F">
      <w:pPr>
        <w:pStyle w:val="Definition-Field"/>
      </w:pPr>
      <w:r>
        <w:t xml:space="preserve">c.   </w:t>
      </w:r>
      <w:r>
        <w:rPr>
          <w:i/>
        </w:rPr>
        <w:t>The standard does not place restrictions between the use of the l attribute and the s attribute.</w:t>
      </w:r>
    </w:p>
    <w:p w:rsidR="00B13653" w:rsidRDefault="001F204F">
      <w:pPr>
        <w:pStyle w:val="Definition-Field2"/>
      </w:pPr>
      <w:r>
        <w:t>Office requires that the l and s attributes be</w:t>
      </w:r>
      <w:r>
        <w:t xml:space="preserve"> mutually exclusive.</w:t>
      </w:r>
    </w:p>
    <w:p w:rsidR="00B13653" w:rsidRDefault="001F204F">
      <w:pPr>
        <w:pStyle w:val="Definition-Field"/>
      </w:pPr>
      <w:r>
        <w:t xml:space="preserve">d.   </w:t>
      </w:r>
      <w:r>
        <w:rPr>
          <w:i/>
        </w:rPr>
        <w:t>The standard does not adequately describe dependency levels for the l attribute.</w:t>
      </w:r>
    </w:p>
    <w:p w:rsidR="00B13653" w:rsidRDefault="001F204F">
      <w:r>
        <w:t xml:space="preserve">A dependency level is the set of formulas that may depend on formulas on the preceding dependency levels. A parent formula, as defined by </w:t>
      </w:r>
      <w:r>
        <w:rPr>
          <w:b/>
        </w:rPr>
        <w:t xml:space="preserve">s </w:t>
      </w:r>
      <w:r>
        <w:t>attribute</w:t>
      </w:r>
      <w:r>
        <w:t xml:space="preserve">, shall not depend on other formulas on the same dependency level. A child formula, as defined by </w:t>
      </w:r>
      <w:r>
        <w:rPr>
          <w:b/>
        </w:rPr>
        <w:t xml:space="preserve">s </w:t>
      </w:r>
      <w:r>
        <w:t>attribute, shall only depend on other formulas on the same dependency level that precede it on the same child chain.</w:t>
      </w:r>
    </w:p>
    <w:p w:rsidR="00B13653" w:rsidRDefault="001F204F">
      <w:pPr>
        <w:pStyle w:val="Definition-Field"/>
      </w:pPr>
      <w:r>
        <w:t xml:space="preserve">e.   </w:t>
      </w:r>
      <w:r>
        <w:rPr>
          <w:i/>
        </w:rPr>
        <w:t>The standard does not adequately d</w:t>
      </w:r>
      <w:r>
        <w:rPr>
          <w:i/>
        </w:rPr>
        <w:t>escribe child chains for the s attribute.</w:t>
      </w:r>
    </w:p>
    <w:p w:rsidR="00B13653" w:rsidRDefault="001F204F">
      <w:r>
        <w:t xml:space="preserve">A child chain is a sequence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w:t>
      </w:r>
      <w:r>
        <w:t>at immediately precedes the child chain. The child chain’s formulas, within the same dependency level, depend only on the preceding child formulas and on the parent formula.</w:t>
      </w:r>
    </w:p>
    <w:p w:rsidR="00B13653" w:rsidRDefault="001F204F">
      <w:pPr>
        <w:pStyle w:val="Definition-Field"/>
      </w:pPr>
      <w:r>
        <w:t xml:space="preserve">f.   </w:t>
      </w:r>
      <w:r>
        <w:rPr>
          <w:i/>
        </w:rPr>
        <w:t>The standard states that when the s attribute is omitted its value is inherit</w:t>
      </w:r>
      <w:r>
        <w:rPr>
          <w:i/>
        </w:rPr>
        <w:t>ed from the previous c element.</w:t>
      </w:r>
    </w:p>
    <w:p w:rsidR="00B13653" w:rsidRDefault="001F204F">
      <w:pPr>
        <w:pStyle w:val="Definition-Field2"/>
      </w:pPr>
      <w:r>
        <w:t>Office defaults to false when the s attribute is omitted, indicating that the formula is a parent formula.</w:t>
      </w:r>
    </w:p>
    <w:p w:rsidR="00B13653" w:rsidRDefault="001F204F">
      <w:pPr>
        <w:pStyle w:val="Definition-Field"/>
      </w:pPr>
      <w:r>
        <w:lastRenderedPageBreak/>
        <w:t xml:space="preserve">g.   </w:t>
      </w:r>
      <w:r>
        <w:rPr>
          <w:i/>
        </w:rPr>
        <w:t>The standard specifies @t starts a new thread.</w:t>
      </w:r>
    </w:p>
    <w:p w:rsidR="00B13653" w:rsidRDefault="001F204F">
      <w:pPr>
        <w:pStyle w:val="Definition-Field2"/>
      </w:pPr>
      <w:r>
        <w:t>Office treats the attribute as deprecated and is ignored.</w:t>
      </w:r>
    </w:p>
    <w:p w:rsidR="00B13653" w:rsidRDefault="001F204F">
      <w:pPr>
        <w:pStyle w:val="Definition-Field"/>
      </w:pPr>
      <w:r>
        <w:t xml:space="preserve">h.   </w:t>
      </w:r>
      <w:r>
        <w:rPr>
          <w:i/>
        </w:rPr>
        <w:t>The standard states that the values of the i attribute are defined by the XML int datatype.</w:t>
      </w:r>
    </w:p>
    <w:p w:rsidR="00B13653" w:rsidRDefault="001F204F">
      <w:pPr>
        <w:pStyle w:val="Definition-Field2"/>
      </w:pPr>
      <w:r>
        <w:t>Excel restricts the value of this attribute to be at least 1 and at most 65534.</w:t>
      </w:r>
    </w:p>
    <w:p w:rsidR="00B13653" w:rsidRDefault="001F204F">
      <w:pPr>
        <w:pStyle w:val="Definition-Field"/>
      </w:pPr>
      <w:r>
        <w:t xml:space="preserve">i.   </w:t>
      </w:r>
      <w:r>
        <w:rPr>
          <w:i/>
        </w:rPr>
        <w:t>The standard states that the default value of the i attribute is 0.</w:t>
      </w:r>
    </w:p>
    <w:p w:rsidR="00B13653" w:rsidRDefault="001F204F">
      <w:pPr>
        <w:pStyle w:val="Definition-Field2"/>
      </w:pPr>
      <w:r>
        <w:t>Excel requi</w:t>
      </w:r>
      <w:r>
        <w:t>res this attribute to be specified on the first cell in the calcChain collection; the default value on subsequent cells is taken from the previous record.</w:t>
      </w:r>
    </w:p>
    <w:p w:rsidR="00B13653" w:rsidRDefault="001F204F">
      <w:pPr>
        <w:pStyle w:val="Heading3"/>
      </w:pPr>
      <w:bookmarkStart w:id="1389" w:name="section_ae3bd10a0ef44b559ee681b26f8229b0"/>
      <w:bookmarkStart w:id="1390" w:name="_Toc499809594"/>
      <w:r>
        <w:t>Part 1 Section 18.7.1, author (Author)</w:t>
      </w:r>
      <w:bookmarkEnd w:id="1389"/>
      <w:bookmarkEnd w:id="1390"/>
      <w:r>
        <w:fldChar w:fldCharType="begin"/>
      </w:r>
      <w:r>
        <w:instrText xml:space="preserve"> XE "author (Author)" </w:instrText>
      </w:r>
      <w:r>
        <w:fldChar w:fldCharType="end"/>
      </w:r>
    </w:p>
    <w:p w:rsidR="00B13653" w:rsidRDefault="001F204F">
      <w:pPr>
        <w:pStyle w:val="Definition-Field"/>
      </w:pPr>
      <w:r>
        <w:t xml:space="preserve">a.   </w:t>
      </w:r>
      <w:r>
        <w:rPr>
          <w:i/>
        </w:rPr>
        <w:t>The standard does not limit the l</w:t>
      </w:r>
      <w:r>
        <w:rPr>
          <w:i/>
        </w:rPr>
        <w:t>ength of the value of the author element.</w:t>
      </w:r>
    </w:p>
    <w:p w:rsidR="00B13653" w:rsidRDefault="001F204F">
      <w:pPr>
        <w:pStyle w:val="Definition-Field2"/>
      </w:pPr>
      <w:r>
        <w:t>Excel restricts the value of this element to be at most 65535 characters.</w:t>
      </w:r>
    </w:p>
    <w:p w:rsidR="00B13653" w:rsidRDefault="001F204F">
      <w:pPr>
        <w:pStyle w:val="Definition-Field"/>
      </w:pPr>
      <w:r>
        <w:t xml:space="preserve">b.   </w:t>
      </w:r>
      <w:r>
        <w:rPr>
          <w:i/>
        </w:rPr>
        <w:t>The standard makes no mention of an xml:space attribute.</w:t>
      </w:r>
    </w:p>
    <w:p w:rsidR="00B13653" w:rsidRDefault="001F204F">
      <w:pPr>
        <w:pStyle w:val="Definition-Field2"/>
      </w:pPr>
      <w:r>
        <w:t xml:space="preserve">Excel uses this attribute to specify, using the W3C space preservation rules, </w:t>
      </w:r>
      <w:r>
        <w:t>how white space should be handled for the element's contents; its allowed values are defined by the XML 1.0 specification.</w:t>
      </w:r>
    </w:p>
    <w:p w:rsidR="00B13653" w:rsidRDefault="001F204F">
      <w:pPr>
        <w:pStyle w:val="Heading3"/>
      </w:pPr>
      <w:bookmarkStart w:id="1391" w:name="section_894596a2886444408e7e51c339d8e665"/>
      <w:bookmarkStart w:id="1392" w:name="_Toc499809595"/>
      <w:r>
        <w:t>Part 1 Section 18.7.3, comment (Comment)</w:t>
      </w:r>
      <w:bookmarkEnd w:id="1391"/>
      <w:bookmarkEnd w:id="1392"/>
      <w:r>
        <w:fldChar w:fldCharType="begin"/>
      </w:r>
      <w:r>
        <w:instrText xml:space="preserve"> XE "comment (Comment)" </w:instrText>
      </w:r>
      <w:r>
        <w:fldChar w:fldCharType="end"/>
      </w:r>
    </w:p>
    <w:p w:rsidR="00B13653" w:rsidRDefault="001F204F">
      <w:pPr>
        <w:pStyle w:val="Definition-Field"/>
      </w:pPr>
      <w:r>
        <w:t xml:space="preserve">a.   </w:t>
      </w:r>
      <w:r>
        <w:rPr>
          <w:i/>
        </w:rPr>
        <w:t>The standard specifies @guid is required and unique if the wo</w:t>
      </w:r>
      <w:r>
        <w:rPr>
          <w:i/>
        </w:rPr>
        <w:t>rkbook is shared.</w:t>
      </w:r>
    </w:p>
    <w:p w:rsidR="00B13653" w:rsidRDefault="001F204F">
      <w:pPr>
        <w:pStyle w:val="Definition-Field2"/>
      </w:pPr>
      <w:r>
        <w:t>Excel additionally specifies @guid is optional if the workbook is not shared.</w:t>
      </w:r>
    </w:p>
    <w:p w:rsidR="00B13653" w:rsidRDefault="001F204F">
      <w:pPr>
        <w:pStyle w:val="Definition-Field"/>
      </w:pPr>
      <w:r>
        <w:t xml:space="preserve">b.   </w:t>
      </w:r>
      <w:r>
        <w:rPr>
          <w:i/>
        </w:rPr>
        <w:t>The standard specifies that the shapeId attribute is a valid attribute of the comment element.</w:t>
      </w:r>
    </w:p>
    <w:p w:rsidR="00B13653" w:rsidRDefault="001F204F">
      <w:pPr>
        <w:pStyle w:val="Definition-Field2"/>
      </w:pPr>
      <w:r>
        <w:t>Excel ignores the shapeId attribute.</w:t>
      </w:r>
    </w:p>
    <w:p w:rsidR="00B13653" w:rsidRDefault="001F204F">
      <w:pPr>
        <w:pStyle w:val="Heading3"/>
      </w:pPr>
      <w:bookmarkStart w:id="1393" w:name="section_e9edd17d6abd4eb4809926c53991de54"/>
      <w:bookmarkStart w:id="1394" w:name="_Toc499809596"/>
      <w:r>
        <w:t xml:space="preserve">Part 1 Section 18.7.5, </w:t>
      </w:r>
      <w:r>
        <w:t>commentPr (Comment Properties)</w:t>
      </w:r>
      <w:bookmarkEnd w:id="1393"/>
      <w:bookmarkEnd w:id="1394"/>
      <w:r>
        <w:fldChar w:fldCharType="begin"/>
      </w:r>
      <w:r>
        <w:instrText xml:space="preserve"> XE "commentPr (Comment Properties)" </w:instrText>
      </w:r>
      <w:r>
        <w:fldChar w:fldCharType="end"/>
      </w:r>
    </w:p>
    <w:p w:rsidR="00B13653" w:rsidRDefault="001F204F">
      <w:pPr>
        <w:pStyle w:val="Definition-Field"/>
      </w:pPr>
      <w:r>
        <w:t xml:space="preserve">a.   </w:t>
      </w:r>
      <w:r>
        <w:rPr>
          <w:i/>
        </w:rPr>
        <w:t>The standard specifies the commentPR element.</w:t>
      </w:r>
    </w:p>
    <w:p w:rsidR="00B13653" w:rsidRDefault="001F204F">
      <w:pPr>
        <w:pStyle w:val="Definition-Field2"/>
      </w:pPr>
      <w:r>
        <w:t>Excel will fail to open a file containing the commentPR element.</w:t>
      </w:r>
    </w:p>
    <w:p w:rsidR="00B13653" w:rsidRDefault="001F204F">
      <w:pPr>
        <w:pStyle w:val="Heading3"/>
      </w:pPr>
      <w:bookmarkStart w:id="1395" w:name="section_ef31a978e97949ee82693ea9b145bef3"/>
      <w:bookmarkStart w:id="1396" w:name="_Toc499809597"/>
      <w:r>
        <w:t>Part 1 Section 18.7.7, text (Comment Text)</w:t>
      </w:r>
      <w:bookmarkEnd w:id="1395"/>
      <w:bookmarkEnd w:id="1396"/>
      <w:r>
        <w:fldChar w:fldCharType="begin"/>
      </w:r>
      <w:r>
        <w:instrText xml:space="preserve"> XE "text (Comment Text)"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B13653" w:rsidRDefault="001F204F">
      <w:pPr>
        <w:pStyle w:val="Heading3"/>
      </w:pPr>
      <w:bookmarkStart w:id="1397" w:name="section_e4ad6e3e77024dbe8c44f5a4c686c440"/>
      <w:bookmarkStart w:id="1398" w:name="_Toc499809598"/>
      <w:r>
        <w:t>P</w:t>
      </w:r>
      <w:r>
        <w:t>art 1 Section 18.8.1, alignment (Alignment)</w:t>
      </w:r>
      <w:bookmarkEnd w:id="1397"/>
      <w:bookmarkEnd w:id="1398"/>
      <w:r>
        <w:fldChar w:fldCharType="begin"/>
      </w:r>
      <w:r>
        <w:instrText xml:space="preserve"> XE "alignment (Alignment)" </w:instrText>
      </w:r>
      <w:r>
        <w:fldChar w:fldCharType="end"/>
      </w:r>
    </w:p>
    <w:p w:rsidR="00B13653" w:rsidRDefault="001F204F">
      <w:pPr>
        <w:pStyle w:val="Definition-Field"/>
      </w:pPr>
      <w:r>
        <w:t xml:space="preserve">a.   </w:t>
      </w:r>
      <w:r>
        <w:rPr>
          <w:i/>
        </w:rPr>
        <w:t>The standard states that the values of the textRotation attribute are defined by the XML Schema unsignedInt.</w:t>
      </w:r>
    </w:p>
    <w:p w:rsidR="00B13653" w:rsidRDefault="001F204F">
      <w:pPr>
        <w:pStyle w:val="Definition-Field2"/>
      </w:pPr>
      <w:r>
        <w:t>Excel restricts the value of this attribute to be in the range 0-180</w:t>
      </w:r>
      <w:r>
        <w:t xml:space="preserve"> inclusive or 255. The meaning of the values 0-180 is defined in the standard, 255 means Vertical Text.</w:t>
      </w:r>
    </w:p>
    <w:p w:rsidR="00B13653" w:rsidRDefault="001F204F">
      <w:pPr>
        <w:pStyle w:val="Definition-Field"/>
      </w:pPr>
      <w:r>
        <w:t xml:space="preserve">b.   </w:t>
      </w:r>
      <w:r>
        <w:rPr>
          <w:i/>
        </w:rPr>
        <w:t>The standard states that the values of the indent attribute are defined by the XML Schema unsignedInt datatype.</w:t>
      </w:r>
    </w:p>
    <w:p w:rsidR="00B13653" w:rsidRDefault="001F204F">
      <w:pPr>
        <w:pStyle w:val="Definition-Field2"/>
      </w:pPr>
      <w:r>
        <w:t>Excel restricts the value of this a</w:t>
      </w:r>
      <w:r>
        <w:t>ttribute to be at most 255.</w:t>
      </w:r>
    </w:p>
    <w:p w:rsidR="00B13653" w:rsidRDefault="001F204F">
      <w:pPr>
        <w:pStyle w:val="Definition-Field"/>
      </w:pPr>
      <w:r>
        <w:lastRenderedPageBreak/>
        <w:t xml:space="preserve">c.   </w:t>
      </w:r>
      <w:r>
        <w:rPr>
          <w:i/>
        </w:rPr>
        <w:t>The standard states that the values of the readingOrder attribute are defined by the XML Schema unsignedInt datatype.</w:t>
      </w:r>
    </w:p>
    <w:p w:rsidR="00B13653" w:rsidRDefault="001F204F">
      <w:pPr>
        <w:pStyle w:val="Definition-Field2"/>
      </w:pPr>
      <w:r>
        <w:t>Excel restricts the value of this attribute to be 0, 1, or 2.</w:t>
      </w:r>
    </w:p>
    <w:p w:rsidR="00B13653" w:rsidRDefault="001F204F">
      <w:pPr>
        <w:pStyle w:val="Definition-Field"/>
      </w:pPr>
      <w:r>
        <w:t xml:space="preserve">d.   </w:t>
      </w:r>
      <w:r>
        <w:rPr>
          <w:i/>
        </w:rPr>
        <w:t>The standard does not specify a defaul</w:t>
      </w:r>
      <w:r>
        <w:rPr>
          <w:i/>
        </w:rPr>
        <w:t>t value for the horizontal attribute.</w:t>
      </w:r>
    </w:p>
    <w:p w:rsidR="00B13653" w:rsidRDefault="001F204F">
      <w:pPr>
        <w:pStyle w:val="Definition-Field2"/>
      </w:pPr>
      <w:r>
        <w:t>Excel uses a default value of general for this attribute.</w:t>
      </w:r>
    </w:p>
    <w:p w:rsidR="00B13653" w:rsidRDefault="001F204F">
      <w:pPr>
        <w:pStyle w:val="Definition-Field"/>
      </w:pPr>
      <w:r>
        <w:t xml:space="preserve">e.   </w:t>
      </w:r>
      <w:r>
        <w:rPr>
          <w:i/>
        </w:rPr>
        <w:t>The standard does not specify a default value for the vertical attribute.</w:t>
      </w:r>
    </w:p>
    <w:p w:rsidR="00B13653" w:rsidRDefault="001F204F">
      <w:pPr>
        <w:pStyle w:val="Definition-Field2"/>
      </w:pPr>
      <w:r>
        <w:t>Excel uses a default value of bottom for this attribute.</w:t>
      </w:r>
    </w:p>
    <w:p w:rsidR="00B13653" w:rsidRDefault="001F204F">
      <w:pPr>
        <w:pStyle w:val="Definition-Field"/>
      </w:pPr>
      <w:r>
        <w:t xml:space="preserve">f.   </w:t>
      </w:r>
      <w:r>
        <w:rPr>
          <w:i/>
        </w:rPr>
        <w:t>The standard does n</w:t>
      </w:r>
      <w:r>
        <w:rPr>
          <w:i/>
        </w:rPr>
        <w:t>ot specify a default value for the textRotation attribute.</w:t>
      </w:r>
    </w:p>
    <w:p w:rsidR="00B13653" w:rsidRDefault="001F204F">
      <w:pPr>
        <w:pStyle w:val="Definition-Field2"/>
      </w:pPr>
      <w:r>
        <w:t>Excel uses a default value of 0 for this attribute.</w:t>
      </w:r>
    </w:p>
    <w:p w:rsidR="00B13653" w:rsidRDefault="001F204F">
      <w:pPr>
        <w:pStyle w:val="Definition-Field"/>
      </w:pPr>
      <w:r>
        <w:t xml:space="preserve">g.   </w:t>
      </w:r>
      <w:r>
        <w:rPr>
          <w:i/>
        </w:rPr>
        <w:t>The standard does not specify a default value for the wrapText attribute.</w:t>
      </w:r>
    </w:p>
    <w:p w:rsidR="00B13653" w:rsidRDefault="001F204F">
      <w:pPr>
        <w:pStyle w:val="Definition-Field2"/>
      </w:pPr>
      <w:r>
        <w:t>Excel uses a default value of false for this attribute.</w:t>
      </w:r>
    </w:p>
    <w:p w:rsidR="00B13653" w:rsidRDefault="001F204F">
      <w:pPr>
        <w:pStyle w:val="Definition-Field"/>
      </w:pPr>
      <w:r>
        <w:t xml:space="preserve">h.   </w:t>
      </w:r>
      <w:r>
        <w:rPr>
          <w:i/>
        </w:rPr>
        <w:t xml:space="preserve">The </w:t>
      </w:r>
      <w:r>
        <w:rPr>
          <w:i/>
        </w:rPr>
        <w:t>standard does not specify a default value for the indent attribute.</w:t>
      </w:r>
    </w:p>
    <w:p w:rsidR="00B13653" w:rsidRDefault="001F204F">
      <w:pPr>
        <w:pStyle w:val="Definition-Field2"/>
      </w:pPr>
      <w:r>
        <w:t>Excel uses a default value of 0 for this attribute.</w:t>
      </w:r>
    </w:p>
    <w:p w:rsidR="00B13653" w:rsidRDefault="001F204F">
      <w:pPr>
        <w:pStyle w:val="Definition-Field"/>
      </w:pPr>
      <w:r>
        <w:t xml:space="preserve">i.   </w:t>
      </w:r>
      <w:r>
        <w:rPr>
          <w:i/>
        </w:rPr>
        <w:t>The standard does not specify a default value for the relativeIndent attribute.</w:t>
      </w:r>
    </w:p>
    <w:p w:rsidR="00B13653" w:rsidRDefault="001F204F">
      <w:pPr>
        <w:pStyle w:val="Definition-Field2"/>
      </w:pPr>
      <w:r>
        <w:t>Excel uses a default value of 0 for this attribute.</w:t>
      </w:r>
    </w:p>
    <w:p w:rsidR="00B13653" w:rsidRDefault="001F204F">
      <w:pPr>
        <w:pStyle w:val="Definition-Field"/>
      </w:pPr>
      <w:r>
        <w:t xml:space="preserve">j.   </w:t>
      </w:r>
      <w:r>
        <w:rPr>
          <w:i/>
        </w:rPr>
        <w:t>The standard does not specify a default value for the justifyLastLine attribute.</w:t>
      </w:r>
    </w:p>
    <w:p w:rsidR="00B13653" w:rsidRDefault="001F204F">
      <w:pPr>
        <w:pStyle w:val="Definition-Field2"/>
      </w:pPr>
      <w:r>
        <w:t>Excel uses a default value of false for this attribute.</w:t>
      </w:r>
    </w:p>
    <w:p w:rsidR="00B13653" w:rsidRDefault="001F204F">
      <w:pPr>
        <w:pStyle w:val="Definition-Field"/>
      </w:pPr>
      <w:r>
        <w:t xml:space="preserve">k.   </w:t>
      </w:r>
      <w:r>
        <w:rPr>
          <w:i/>
        </w:rPr>
        <w:t>The standard does not specify a default value for the shrinkToFit attribute.</w:t>
      </w:r>
    </w:p>
    <w:p w:rsidR="00B13653" w:rsidRDefault="001F204F">
      <w:pPr>
        <w:pStyle w:val="Definition-Field2"/>
      </w:pPr>
      <w:r>
        <w:t>Excel uses a default value of f</w:t>
      </w:r>
      <w:r>
        <w:t>alse for this attribute.</w:t>
      </w:r>
    </w:p>
    <w:p w:rsidR="00B13653" w:rsidRDefault="001F204F">
      <w:pPr>
        <w:pStyle w:val="Definition-Field"/>
      </w:pPr>
      <w:r>
        <w:t xml:space="preserve">l.   </w:t>
      </w:r>
      <w:r>
        <w:rPr>
          <w:i/>
        </w:rPr>
        <w:t>The standard does not specify a default value for the readingOrder attribute.</w:t>
      </w:r>
    </w:p>
    <w:p w:rsidR="00B13653" w:rsidRDefault="001F204F">
      <w:pPr>
        <w:pStyle w:val="Definition-Field2"/>
      </w:pPr>
      <w:r>
        <w:t>Excel uses a default value of 0 for this attribute.</w:t>
      </w:r>
    </w:p>
    <w:p w:rsidR="00B13653" w:rsidRDefault="001F204F">
      <w:pPr>
        <w:pStyle w:val="Heading3"/>
      </w:pPr>
      <w:bookmarkStart w:id="1399" w:name="section_2b0a8b9d392f46c1b3c1c5a5f98f8e69"/>
      <w:bookmarkStart w:id="1400" w:name="_Toc499809599"/>
      <w:r>
        <w:t>Part 1 Section 18.8.3, bgColor (Background Color)</w:t>
      </w:r>
      <w:bookmarkEnd w:id="1399"/>
      <w:bookmarkEnd w:id="1400"/>
      <w:r>
        <w:fldChar w:fldCharType="begin"/>
      </w:r>
      <w:r>
        <w:instrText xml:space="preserve"> XE "bgColor (Background Color)"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w:t>
        </w:r>
        <w:r>
          <w:rPr>
            <w:rStyle w:val="Hyperlink"/>
          </w:rPr>
          <w:t>1.93(a-c)</w:t>
        </w:r>
      </w:hyperlink>
      <w:r>
        <w:rPr>
          <w:i/>
        </w:rPr>
        <w:t>.</w:t>
      </w:r>
    </w:p>
    <w:p w:rsidR="00B13653" w:rsidRDefault="001F204F">
      <w:pPr>
        <w:pStyle w:val="Definition-Field"/>
      </w:pPr>
      <w:r>
        <w:t xml:space="preserve">a.   </w:t>
      </w:r>
      <w:r>
        <w:rPr>
          <w:i/>
        </w:rPr>
        <w:t>The standard does not specify the priorities of the various color types.</w:t>
      </w:r>
    </w:p>
    <w:p w:rsidR="00B13653" w:rsidRDefault="001F204F">
      <w:pPr>
        <w:pStyle w:val="Definition-Field2"/>
      </w:pPr>
      <w:r>
        <w:t>Office prioritizes the attributes as auto &lt; indexed &lt; rgb &lt; theme, and only roundtrips the type with the highest priority if two or more are specified.</w:t>
      </w:r>
    </w:p>
    <w:p w:rsidR="00B13653" w:rsidRDefault="001F204F">
      <w:pPr>
        <w:pStyle w:val="Heading3"/>
      </w:pPr>
      <w:bookmarkStart w:id="1401" w:name="section_e9bf10bfee5749fa9c1baece23e733cb"/>
      <w:bookmarkStart w:id="1402" w:name="_Toc499809600"/>
      <w:r>
        <w:t xml:space="preserve">Part 1 Section </w:t>
      </w:r>
      <w:r>
        <w:t>18.8.4, border (Border)</w:t>
      </w:r>
      <w:bookmarkEnd w:id="1401"/>
      <w:bookmarkEnd w:id="1402"/>
      <w:r>
        <w:fldChar w:fldCharType="begin"/>
      </w:r>
      <w:r>
        <w:instrText xml:space="preserve"> XE "border (Border)" </w:instrText>
      </w:r>
      <w:r>
        <w:fldChar w:fldCharType="end"/>
      </w:r>
    </w:p>
    <w:p w:rsidR="00B13653" w:rsidRDefault="001F204F">
      <w:pPr>
        <w:pStyle w:val="Definition-Field"/>
      </w:pPr>
      <w:r>
        <w:t xml:space="preserve">a.   </w:t>
      </w:r>
      <w:r>
        <w:rPr>
          <w:i/>
        </w:rPr>
        <w:t>The standard does not specify a default value for the diagonalUp attribute.</w:t>
      </w:r>
    </w:p>
    <w:p w:rsidR="00B13653" w:rsidRDefault="001F204F">
      <w:pPr>
        <w:pStyle w:val="Definition-Field2"/>
      </w:pPr>
      <w:r>
        <w:t>Excel uses a default value of false for this attribute.</w:t>
      </w:r>
    </w:p>
    <w:p w:rsidR="00B13653" w:rsidRDefault="001F204F">
      <w:pPr>
        <w:pStyle w:val="Definition-Field"/>
      </w:pPr>
      <w:r>
        <w:t xml:space="preserve">b.   </w:t>
      </w:r>
      <w:r>
        <w:rPr>
          <w:i/>
        </w:rPr>
        <w:t>The standard does not specify a default value for the diagonalDown</w:t>
      </w:r>
      <w:r>
        <w:rPr>
          <w:i/>
        </w:rPr>
        <w:t xml:space="preserve"> attribute.</w:t>
      </w:r>
    </w:p>
    <w:p w:rsidR="00B13653" w:rsidRDefault="001F204F">
      <w:pPr>
        <w:pStyle w:val="Definition-Field2"/>
      </w:pPr>
      <w:r>
        <w:t>Excel uses a default value of false for this attribute.</w:t>
      </w:r>
    </w:p>
    <w:p w:rsidR="00B13653" w:rsidRDefault="001F204F">
      <w:pPr>
        <w:pStyle w:val="Heading3"/>
      </w:pPr>
      <w:bookmarkStart w:id="1403" w:name="section_c3c609ef965745b98a9f023bf50268df"/>
      <w:bookmarkStart w:id="1404" w:name="_Toc499809601"/>
      <w:r>
        <w:lastRenderedPageBreak/>
        <w:t>Part 1 Section 18.8.5, borders (Borders)</w:t>
      </w:r>
      <w:bookmarkEnd w:id="1403"/>
      <w:bookmarkEnd w:id="1404"/>
      <w:r>
        <w:fldChar w:fldCharType="begin"/>
      </w:r>
      <w:r>
        <w:instrText xml:space="preserve"> XE "borders (Borders)" </w:instrText>
      </w:r>
      <w:r>
        <w:fldChar w:fldCharType="end"/>
      </w:r>
    </w:p>
    <w:p w:rsidR="00B13653" w:rsidRDefault="001F204F">
      <w:pPr>
        <w:pStyle w:val="Definition-Field"/>
      </w:pPr>
      <w:r>
        <w:t xml:space="preserve">a.   </w:t>
      </w:r>
      <w:r>
        <w:rPr>
          <w:i/>
        </w:rPr>
        <w:t>The standard states that the border child element has a minOccurs value of 0 and a maxOccurs value of unbounded.</w:t>
      </w:r>
    </w:p>
    <w:p w:rsidR="00B13653" w:rsidRDefault="001F204F">
      <w:pPr>
        <w:pStyle w:val="Definition-Field2"/>
      </w:pPr>
      <w:r>
        <w:t>Exc</w:t>
      </w:r>
      <w:r>
        <w:t>el limits the occurrences of this element to be at least 1 and at most 65430.</w:t>
      </w:r>
    </w:p>
    <w:p w:rsidR="00B13653" w:rsidRDefault="001F204F">
      <w:pPr>
        <w:pStyle w:val="Heading3"/>
      </w:pPr>
      <w:bookmarkStart w:id="1405" w:name="section_dff6242bddbe4a768d6567496b074576"/>
      <w:bookmarkStart w:id="1406" w:name="_Toc499809602"/>
      <w:r>
        <w:t>Part 1 Section 18.8.7, cellStyle (Cell Style)</w:t>
      </w:r>
      <w:bookmarkEnd w:id="1405"/>
      <w:bookmarkEnd w:id="1406"/>
      <w:r>
        <w:fldChar w:fldCharType="begin"/>
      </w:r>
      <w:r>
        <w:instrText xml:space="preserve"> XE "cellStyle (Cell Style)" </w:instrText>
      </w:r>
      <w:r>
        <w:fldChar w:fldCharType="end"/>
      </w:r>
    </w:p>
    <w:p w:rsidR="00B13653" w:rsidRDefault="001F204F">
      <w:pPr>
        <w:pStyle w:val="Definition-Field"/>
      </w:pPr>
      <w:r>
        <w:t xml:space="preserve">a.   </w:t>
      </w:r>
      <w:r>
        <w:rPr>
          <w:i/>
        </w:rPr>
        <w:t>The standard does not limit the length of the value for the @name.</w:t>
      </w:r>
    </w:p>
    <w:p w:rsidR="00B13653" w:rsidRDefault="001F204F">
      <w:pPr>
        <w:pStyle w:val="Definition-Field2"/>
      </w:pPr>
      <w:r>
        <w:t>Office limits the value of @n</w:t>
      </w:r>
      <w:r>
        <w:t>ame to 255 characters.</w:t>
      </w:r>
    </w:p>
    <w:p w:rsidR="00B13653" w:rsidRDefault="001F204F">
      <w:pPr>
        <w:pStyle w:val="Definition-Field"/>
      </w:pPr>
      <w:r>
        <w:t xml:space="preserve">b.   </w:t>
      </w:r>
      <w:r>
        <w:rPr>
          <w:i/>
        </w:rPr>
        <w:t>The standard states that the builtinId attribute is any 32-bit unsigned integer.</w:t>
      </w:r>
    </w:p>
    <w:p w:rsidR="00B13653" w:rsidRDefault="001F204F">
      <w:pPr>
        <w:pStyle w:val="Definition-Field2"/>
      </w:pPr>
      <w:r>
        <w:t>Office limits the values of the builtinId attribute to greater than or equal to zero and less than or equal to 53.</w:t>
      </w:r>
    </w:p>
    <w:p w:rsidR="00B13653" w:rsidRDefault="001F204F">
      <w:pPr>
        <w:pStyle w:val="Definition-Field"/>
      </w:pPr>
      <w:r>
        <w:t xml:space="preserve">c.   </w:t>
      </w:r>
      <w:r>
        <w:rPr>
          <w:i/>
        </w:rPr>
        <w:t>The standard states that th</w:t>
      </w:r>
      <w:r>
        <w:rPr>
          <w:i/>
        </w:rPr>
        <w:t>e iLevel attribute indicates that formatting is for an outline style, regardless of the value of the builtIn attribute.</w:t>
      </w:r>
    </w:p>
    <w:p w:rsidR="00B13653" w:rsidRDefault="001F204F">
      <w:pPr>
        <w:pStyle w:val="Definition-Field2"/>
      </w:pPr>
      <w:r>
        <w:t>Office will ignore the iLevel attribute if the style is not either the RowLevel or ColLevel built-in styles (builtIn=1 or =2).</w:t>
      </w:r>
    </w:p>
    <w:p w:rsidR="00B13653" w:rsidRDefault="001F204F">
      <w:pPr>
        <w:pStyle w:val="Definition-Field"/>
      </w:pPr>
      <w:r>
        <w:t xml:space="preserve">d.   </w:t>
      </w:r>
      <w:r>
        <w:rPr>
          <w:i/>
        </w:rPr>
        <w:t xml:space="preserve">The </w:t>
      </w:r>
      <w:r>
        <w:rPr>
          <w:i/>
        </w:rPr>
        <w:t>standard states that the values of the iLevel attribute are defined by the XML Schema unsigned int datatype.</w:t>
      </w:r>
    </w:p>
    <w:p w:rsidR="00B13653" w:rsidRDefault="001F204F">
      <w:pPr>
        <w:pStyle w:val="Definition-Field2"/>
      </w:pPr>
      <w:r>
        <w:t>Office limits the iLevel attribute to the values 0 through 7.</w:t>
      </w:r>
    </w:p>
    <w:p w:rsidR="00B13653" w:rsidRDefault="001F204F">
      <w:pPr>
        <w:pStyle w:val="Definition-Field"/>
      </w:pPr>
      <w:r>
        <w:t xml:space="preserve">e.   </w:t>
      </w:r>
      <w:r>
        <w:rPr>
          <w:i/>
        </w:rPr>
        <w:t>The standard does not define built-in styles 12, 13, and 14.</w:t>
      </w:r>
    </w:p>
    <w:p w:rsidR="00B13653" w:rsidRDefault="001F204F">
      <w:pPr>
        <w:pStyle w:val="Definition-Field2"/>
      </w:pPr>
      <w:r>
        <w:t xml:space="preserve">Office defines </w:t>
      </w:r>
      <w:r>
        <w:t>built-in styles 12 = "Emphasis 1", 13 = "Emphasis 2", 14 = "Emphasis 3".</w:t>
      </w:r>
    </w:p>
    <w:p w:rsidR="00B13653" w:rsidRDefault="001F204F">
      <w:pPr>
        <w:pStyle w:val="Definition-Field"/>
      </w:pPr>
      <w:r>
        <w:t xml:space="preserve">f.   </w:t>
      </w:r>
      <w:r>
        <w:rPr>
          <w:i/>
        </w:rPr>
        <w:t>The standard does not place uniqueness restrictions on the xfId attribute.</w:t>
      </w:r>
    </w:p>
    <w:p w:rsidR="00B13653" w:rsidRDefault="001F204F">
      <w:pPr>
        <w:pStyle w:val="Definition-Field2"/>
      </w:pPr>
      <w:r>
        <w:t>Office requires that the xfId attribute must be unique with respect to the xfId values in all other cel</w:t>
      </w:r>
      <w:r>
        <w:t>lStyle elements.</w:t>
      </w:r>
    </w:p>
    <w:p w:rsidR="00B13653" w:rsidRDefault="001F204F">
      <w:pPr>
        <w:pStyle w:val="Definition-Field"/>
      </w:pPr>
      <w:r>
        <w:t xml:space="preserve">g.   </w:t>
      </w:r>
      <w:r>
        <w:rPr>
          <w:i/>
        </w:rPr>
        <w:t>The standard does not place uniqueness restrictions on the name attribute.</w:t>
      </w:r>
    </w:p>
    <w:p w:rsidR="00B13653" w:rsidRDefault="001F204F">
      <w:pPr>
        <w:pStyle w:val="Definition-Field2"/>
      </w:pPr>
      <w:r>
        <w:t>Office requires that value of the name attribute must be unique with respect to the name values in all other cellStyle elements.</w:t>
      </w:r>
    </w:p>
    <w:p w:rsidR="00B13653" w:rsidRDefault="001F204F">
      <w:pPr>
        <w:pStyle w:val="Heading3"/>
      </w:pPr>
      <w:bookmarkStart w:id="1407" w:name="section_991dac4a9f954af2af5a8cf088522ec1"/>
      <w:bookmarkStart w:id="1408" w:name="_Toc499809603"/>
      <w:r>
        <w:t>Part 1 Section 18.8.8, cellSty</w:t>
      </w:r>
      <w:r>
        <w:t>les (Cell Styles)</w:t>
      </w:r>
      <w:bookmarkEnd w:id="1407"/>
      <w:bookmarkEnd w:id="1408"/>
      <w:r>
        <w:fldChar w:fldCharType="begin"/>
      </w:r>
      <w:r>
        <w:instrText xml:space="preserve"> XE "cellStyles (Cell Styles)" </w:instrText>
      </w:r>
      <w:r>
        <w:fldChar w:fldCharType="end"/>
      </w:r>
    </w:p>
    <w:p w:rsidR="00B13653" w:rsidRDefault="001F204F">
      <w:pPr>
        <w:pStyle w:val="Definition-Field"/>
      </w:pPr>
      <w:r>
        <w:t xml:space="preserve">a.   </w:t>
      </w:r>
      <w:r>
        <w:rPr>
          <w:i/>
        </w:rPr>
        <w:t>The standard states that the maxOccurs value for the cellStyle child element is unbounded.</w:t>
      </w:r>
    </w:p>
    <w:p w:rsidR="00B13653" w:rsidRDefault="001F204F">
      <w:pPr>
        <w:pStyle w:val="Definition-Field2"/>
      </w:pPr>
      <w:r>
        <w:t>Excel limits the occurrences of this element to 65430.</w:t>
      </w:r>
    </w:p>
    <w:p w:rsidR="00B13653" w:rsidRDefault="001F204F">
      <w:pPr>
        <w:pStyle w:val="Heading3"/>
      </w:pPr>
      <w:bookmarkStart w:id="1409" w:name="section_5c2f48dfe9034d4692bcf67d2f25ecb0"/>
      <w:bookmarkStart w:id="1410" w:name="_Toc499809604"/>
      <w:r>
        <w:t>Part 1 Section 18.8.9, cellStyleXfs (Formatting Records)</w:t>
      </w:r>
      <w:bookmarkEnd w:id="1409"/>
      <w:bookmarkEnd w:id="1410"/>
      <w:r>
        <w:fldChar w:fldCharType="begin"/>
      </w:r>
      <w:r>
        <w:instrText xml:space="preserve"> XE "cellStyleXfs (Formatting Records)" </w:instrText>
      </w:r>
      <w:r>
        <w:fldChar w:fldCharType="end"/>
      </w:r>
    </w:p>
    <w:p w:rsidR="00B13653" w:rsidRDefault="001F204F">
      <w:pPr>
        <w:pStyle w:val="Definition-Field"/>
      </w:pPr>
      <w:r>
        <w:t xml:space="preserve">a.   </w:t>
      </w:r>
      <w:r>
        <w:rPr>
          <w:i/>
        </w:rPr>
        <w:t>The standard states that the maxOccurs value for the xf child element is unbounded.</w:t>
      </w:r>
    </w:p>
    <w:p w:rsidR="00B13653" w:rsidRDefault="001F204F">
      <w:pPr>
        <w:pStyle w:val="Definition-Field2"/>
      </w:pPr>
      <w:r>
        <w:t>Excel limits the occurrences of this element to 65430.</w:t>
      </w:r>
    </w:p>
    <w:p w:rsidR="00B13653" w:rsidRDefault="001F204F">
      <w:pPr>
        <w:pStyle w:val="Definition-Field"/>
      </w:pPr>
      <w:r>
        <w:t xml:space="preserve">b.   </w:t>
      </w:r>
      <w:r>
        <w:rPr>
          <w:i/>
        </w:rPr>
        <w:t>The stan</w:t>
      </w:r>
      <w:r>
        <w:rPr>
          <w:i/>
        </w:rPr>
        <w:t>dard states that both the cell style xf records and cell xf records must be read to understand the full set of formatting applied to a cell.</w:t>
      </w:r>
    </w:p>
    <w:p w:rsidR="00B13653" w:rsidRDefault="001F204F">
      <w:pPr>
        <w:pStyle w:val="Definition-Field2"/>
      </w:pPr>
      <w:r>
        <w:t>In Office, only the cell xf record defines the formatting applied to a cell.</w:t>
      </w:r>
    </w:p>
    <w:p w:rsidR="00B13653" w:rsidRDefault="001F204F">
      <w:pPr>
        <w:pStyle w:val="Definition-Field"/>
      </w:pPr>
      <w:r>
        <w:lastRenderedPageBreak/>
        <w:t xml:space="preserve">c.   </w:t>
      </w:r>
      <w:r>
        <w:rPr>
          <w:i/>
        </w:rPr>
        <w:t>The standard does not limit the n</w:t>
      </w:r>
      <w:r>
        <w:rPr>
          <w:i/>
        </w:rPr>
        <w:t>umber of xf elements inside cellXfs and cellStyleXfs, or note any relationship between them.</w:t>
      </w:r>
    </w:p>
    <w:p w:rsidR="00B13653" w:rsidRDefault="001F204F">
      <w:pPr>
        <w:pStyle w:val="Definition-Field2"/>
      </w:pPr>
      <w:r>
        <w:t>Office requires that the combined quantity of xf records inside cellXfs and non-built-in xf records inside CellStyleXfs must not exceed 65430 elements.</w:t>
      </w:r>
    </w:p>
    <w:p w:rsidR="00B13653" w:rsidRDefault="001F204F">
      <w:pPr>
        <w:pStyle w:val="Heading3"/>
      </w:pPr>
      <w:bookmarkStart w:id="1411" w:name="section_d0f88a45c7c3456b9e212fd5577e9898"/>
      <w:bookmarkStart w:id="1412" w:name="_Toc499809605"/>
      <w:r>
        <w:t>Part 1 Sect</w:t>
      </w:r>
      <w:r>
        <w:t>ion 18.8.10, cellXfs (Cell Formats)</w:t>
      </w:r>
      <w:bookmarkEnd w:id="1411"/>
      <w:bookmarkEnd w:id="1412"/>
      <w:r>
        <w:fldChar w:fldCharType="begin"/>
      </w:r>
      <w:r>
        <w:instrText xml:space="preserve"> XE "cellXfs (Cell Formats)" </w:instrText>
      </w:r>
      <w:r>
        <w:fldChar w:fldCharType="end"/>
      </w:r>
    </w:p>
    <w:p w:rsidR="00B13653" w:rsidRDefault="001F204F">
      <w:pPr>
        <w:pStyle w:val="Definition-Field"/>
      </w:pPr>
      <w:r>
        <w:t xml:space="preserve">a.   </w:t>
      </w:r>
      <w:r>
        <w:rPr>
          <w:i/>
        </w:rPr>
        <w:t>The standard states that the maxOccurs value for the xf child element is unbounded.</w:t>
      </w:r>
    </w:p>
    <w:p w:rsidR="00B13653" w:rsidRDefault="001F204F">
      <w:pPr>
        <w:pStyle w:val="Definition-Field2"/>
      </w:pPr>
      <w:r>
        <w:t>Excel limits the occurrences of this element to 65430.</w:t>
      </w:r>
    </w:p>
    <w:p w:rsidR="00B13653" w:rsidRDefault="001F204F">
      <w:pPr>
        <w:pStyle w:val="Definition-Field"/>
      </w:pPr>
      <w:r>
        <w:t xml:space="preserve">b.   </w:t>
      </w:r>
      <w:r>
        <w:rPr>
          <w:i/>
        </w:rPr>
        <w:t>The standard states that both the cell s</w:t>
      </w:r>
      <w:r>
        <w:rPr>
          <w:i/>
        </w:rPr>
        <w:t>tyle xf records and cell xf records must be read to understand the full set of formatting applied to a cell.</w:t>
      </w:r>
    </w:p>
    <w:p w:rsidR="00B13653" w:rsidRDefault="001F204F">
      <w:pPr>
        <w:pStyle w:val="Definition-Field2"/>
      </w:pPr>
      <w:r>
        <w:t>In Office, only the cell xf record defines the formatting applied to a cell.</w:t>
      </w:r>
    </w:p>
    <w:p w:rsidR="00B13653" w:rsidRDefault="001F204F">
      <w:pPr>
        <w:pStyle w:val="Definition-Field"/>
      </w:pPr>
      <w:r>
        <w:t xml:space="preserve">c.   </w:t>
      </w:r>
      <w:r>
        <w:rPr>
          <w:i/>
        </w:rPr>
        <w:t>The standard does not limit the number of xf elements inside cell</w:t>
      </w:r>
      <w:r>
        <w:rPr>
          <w:i/>
        </w:rPr>
        <w:t>Xfs and cellStyleXfs, or note any relationship between them.</w:t>
      </w:r>
    </w:p>
    <w:p w:rsidR="00B13653" w:rsidRDefault="001F204F">
      <w:pPr>
        <w:pStyle w:val="Definition-Field2"/>
      </w:pPr>
      <w:r>
        <w:t>Office requires that the combined quantity of xf records inside cellXfs and non-built-in xf records inside CellStyleXfs must not exceed 65430 elements.</w:t>
      </w:r>
    </w:p>
    <w:p w:rsidR="00B13653" w:rsidRDefault="001F204F">
      <w:pPr>
        <w:pStyle w:val="Heading3"/>
      </w:pPr>
      <w:bookmarkStart w:id="1413" w:name="section_c9e9313d99ba4a11aeb1d390477d6163"/>
      <w:bookmarkStart w:id="1414" w:name="_Toc499809606"/>
      <w:r>
        <w:t>Part 1 Section 18.8.15, dxfs (Formats)</w:t>
      </w:r>
      <w:bookmarkEnd w:id="1413"/>
      <w:bookmarkEnd w:id="1414"/>
      <w:r>
        <w:fldChar w:fldCharType="begin"/>
      </w:r>
      <w:r>
        <w:instrText xml:space="preserve"> XE "</w:instrText>
      </w:r>
      <w:r>
        <w:instrText xml:space="preserve">dxfs (Formats)" </w:instrText>
      </w:r>
      <w:r>
        <w:fldChar w:fldCharType="end"/>
      </w:r>
    </w:p>
    <w:p w:rsidR="00B13653" w:rsidRDefault="001F204F">
      <w:pPr>
        <w:pStyle w:val="Definition-Field"/>
      </w:pPr>
      <w:r>
        <w:t xml:space="preserve">a.   </w:t>
      </w:r>
      <w:r>
        <w:rPr>
          <w:i/>
        </w:rPr>
        <w:t>The standard states that the maxOccurs value for the dxf child element is unbounded.</w:t>
      </w:r>
    </w:p>
    <w:p w:rsidR="00B13653" w:rsidRDefault="001F204F">
      <w:pPr>
        <w:pStyle w:val="Definition-Field2"/>
      </w:pPr>
      <w:r>
        <w:t>Excel limits the occurrences of this element to 2147483647.</w:t>
      </w:r>
    </w:p>
    <w:p w:rsidR="00B13653" w:rsidRDefault="001F204F">
      <w:pPr>
        <w:pStyle w:val="Heading3"/>
      </w:pPr>
      <w:bookmarkStart w:id="1415" w:name="section_adcd81b4377b4c819ebd670b0fab6704"/>
      <w:bookmarkStart w:id="1416" w:name="_Toc499809607"/>
      <w:r>
        <w:t>Part 1 Section 18.8.16, end (Trailing Edge Border)</w:t>
      </w:r>
      <w:bookmarkEnd w:id="1415"/>
      <w:bookmarkEnd w:id="1416"/>
      <w:r>
        <w:fldChar w:fldCharType="begin"/>
      </w:r>
      <w:r>
        <w:instrText xml:space="preserve"> XE "end (Trailing Edge Border)" </w:instrText>
      </w:r>
      <w:r>
        <w:fldChar w:fldCharType="end"/>
      </w:r>
    </w:p>
    <w:p w:rsidR="00B13653" w:rsidRDefault="001F204F">
      <w:pPr>
        <w:pStyle w:val="Definition-Field"/>
      </w:pPr>
      <w:r>
        <w:t>a</w:t>
      </w:r>
      <w:r>
        <w:t xml:space="preserve">.   </w:t>
      </w:r>
      <w:r>
        <w:rPr>
          <w:i/>
        </w:rPr>
        <w:t>The standard specifies that an "end" element specify a trailing edge border.</w:t>
      </w:r>
    </w:p>
    <w:p w:rsidR="00B13653" w:rsidRDefault="001F204F">
      <w:pPr>
        <w:pStyle w:val="Definition-Field2"/>
      </w:pPr>
      <w:r>
        <w:t>Excel writes "right" instead of "end".</w:t>
      </w:r>
    </w:p>
    <w:p w:rsidR="00B13653" w:rsidRDefault="001F204F">
      <w:pPr>
        <w:pStyle w:val="Heading3"/>
      </w:pPr>
      <w:bookmarkStart w:id="1417" w:name="section_2b2b6126757449f8bbcf6335bb1f7026"/>
      <w:bookmarkStart w:id="1418" w:name="_Toc499809608"/>
      <w:r>
        <w:t>Part 1 Section 18.8.18, family (Font Family)</w:t>
      </w:r>
      <w:bookmarkEnd w:id="1417"/>
      <w:bookmarkEnd w:id="1418"/>
      <w:r>
        <w:fldChar w:fldCharType="begin"/>
      </w:r>
      <w:r>
        <w:instrText xml:space="preserve"> XE "family (Font Family)" </w:instrText>
      </w:r>
      <w:r>
        <w:fldChar w:fldCharType="end"/>
      </w:r>
    </w:p>
    <w:p w:rsidR="00B13653" w:rsidRDefault="001F204F">
      <w:pPr>
        <w:pStyle w:val="Definition-Field"/>
      </w:pPr>
      <w:r>
        <w:t xml:space="preserve">a.   </w:t>
      </w:r>
      <w:r>
        <w:rPr>
          <w:i/>
        </w:rPr>
        <w:t xml:space="preserve">The standard states that the values of the val attribute </w:t>
      </w:r>
      <w:r>
        <w:rPr>
          <w:i/>
        </w:rPr>
        <w:t>are defined by the XML Schema int datatype.</w:t>
      </w:r>
    </w:p>
    <w:p w:rsidR="00B13653" w:rsidRDefault="001F204F">
      <w:pPr>
        <w:pStyle w:val="Definition-Field2"/>
      </w:pPr>
      <w:r>
        <w:t>Excel restricts the value of this attribute to be at least 0 and at most 5.</w:t>
      </w:r>
    </w:p>
    <w:p w:rsidR="00B13653" w:rsidRDefault="001F204F">
      <w:pPr>
        <w:pStyle w:val="Definition-Field"/>
      </w:pPr>
      <w:r>
        <w:t xml:space="preserve">b.   </w:t>
      </w:r>
      <w:r>
        <w:rPr>
          <w:i/>
        </w:rPr>
        <w:t>The standard implies that the val attribute refers to character set.</w:t>
      </w:r>
    </w:p>
    <w:p w:rsidR="00B13653" w:rsidRDefault="001F204F">
      <w:pPr>
        <w:pStyle w:val="Definition-Field2"/>
      </w:pPr>
      <w:r>
        <w:t>In Office, the val attribute is interpreted as referring to th</w:t>
      </w:r>
      <w:r>
        <w:t>e font family.</w:t>
      </w:r>
    </w:p>
    <w:p w:rsidR="00B13653" w:rsidRDefault="001F204F">
      <w:pPr>
        <w:pStyle w:val="Heading3"/>
      </w:pPr>
      <w:bookmarkStart w:id="1419" w:name="section_df550c30b35c42d29914f3011ba1f2e6"/>
      <w:bookmarkStart w:id="1420" w:name="_Toc499809609"/>
      <w:r>
        <w:t>Part 1 Section 18.8.19, fgColor (Foreground Color)</w:t>
      </w:r>
      <w:bookmarkEnd w:id="1419"/>
      <w:bookmarkEnd w:id="1420"/>
      <w:r>
        <w:fldChar w:fldCharType="begin"/>
      </w:r>
      <w:r>
        <w:instrText xml:space="preserve"> XE "fgColor (Foreground Color)"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03e02250adb44a3864f59cacf639a76">
        <w:r>
          <w:rPr>
            <w:rStyle w:val="Hyperlink"/>
          </w:rPr>
          <w:t>co</w:t>
        </w:r>
        <w:r>
          <w:rPr>
            <w:rStyle w:val="Hyperlink"/>
          </w:rPr>
          <w:t>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B13653" w:rsidRDefault="001F204F">
      <w:pPr>
        <w:pStyle w:val="Definition-Field"/>
      </w:pPr>
      <w:r>
        <w:t xml:space="preserve">a.   </w:t>
      </w:r>
      <w:r>
        <w:rPr>
          <w:i/>
        </w:rPr>
        <w:t xml:space="preserve">The standard does not specify the priorities of the </w:t>
      </w:r>
      <w:r>
        <w:rPr>
          <w:i/>
        </w:rPr>
        <w:t>various color types.</w:t>
      </w:r>
    </w:p>
    <w:p w:rsidR="00B13653" w:rsidRDefault="001F204F">
      <w:pPr>
        <w:pStyle w:val="Definition-Field2"/>
      </w:pPr>
      <w:r>
        <w:t>Office prioritizes the attributes as auto &lt; indexed &lt; rgb &lt; theme, and only roundtrips the type with the highest priority if two or more are specified.</w:t>
      </w:r>
    </w:p>
    <w:p w:rsidR="00B13653" w:rsidRDefault="001F204F">
      <w:pPr>
        <w:pStyle w:val="Heading3"/>
      </w:pPr>
      <w:bookmarkStart w:id="1421" w:name="section_79949711feab4cdba73477cad7a95735"/>
      <w:bookmarkStart w:id="1422" w:name="_Toc499809610"/>
      <w:r>
        <w:lastRenderedPageBreak/>
        <w:t>Part 1 Section 18.8.21, fills (Fills)</w:t>
      </w:r>
      <w:bookmarkEnd w:id="1421"/>
      <w:bookmarkEnd w:id="1422"/>
      <w:r>
        <w:fldChar w:fldCharType="begin"/>
      </w:r>
      <w:r>
        <w:instrText xml:space="preserve"> XE "fills (Fills)" </w:instrText>
      </w:r>
      <w:r>
        <w:fldChar w:fldCharType="end"/>
      </w:r>
    </w:p>
    <w:p w:rsidR="00B13653" w:rsidRDefault="001F204F">
      <w:pPr>
        <w:pStyle w:val="Definition-Field"/>
      </w:pPr>
      <w:r>
        <w:t xml:space="preserve">a.   </w:t>
      </w:r>
      <w:r>
        <w:rPr>
          <w:i/>
        </w:rPr>
        <w:t xml:space="preserve">The standard </w:t>
      </w:r>
      <w:r>
        <w:rPr>
          <w:i/>
        </w:rPr>
        <w:t>states that the fill child element has a minOccurs value of 0 and a maxOccurs value of unbounded.</w:t>
      </w:r>
    </w:p>
    <w:p w:rsidR="00B13653" w:rsidRDefault="001F204F">
      <w:pPr>
        <w:pStyle w:val="Definition-Field2"/>
      </w:pPr>
      <w:r>
        <w:t>Excel limits the occurrences of this element to be at least 1 and at most 65430.</w:t>
      </w:r>
    </w:p>
    <w:p w:rsidR="00B13653" w:rsidRDefault="001F204F">
      <w:pPr>
        <w:pStyle w:val="Definition-Field"/>
      </w:pPr>
      <w:r>
        <w:t xml:space="preserve">b.   </w:t>
      </w:r>
      <w:r>
        <w:rPr>
          <w:i/>
        </w:rPr>
        <w:t>The standard allows for arbitrary definitions of these elements</w:t>
      </w:r>
    </w:p>
    <w:p w:rsidR="00B13653" w:rsidRDefault="001F204F">
      <w:pPr>
        <w:pStyle w:val="Definition-Field2"/>
      </w:pPr>
      <w:r>
        <w:t>In Excel</w:t>
      </w:r>
      <w:r>
        <w:t>, the first two Fill ("</w:t>
      </w:r>
      <w:hyperlink r:id="rId122">
        <w:r>
          <w:rPr>
            <w:rStyle w:val="Hyperlink"/>
          </w:rPr>
          <w:t>[ISO/IEC-29500-1]</w:t>
        </w:r>
      </w:hyperlink>
      <w:r>
        <w:t xml:space="preserve"> §18.8.20; fill") values are reserved and deviations from their predefined values are not respected</w:t>
      </w:r>
    </w:p>
    <w:p w:rsidR="00B13653" w:rsidRDefault="001F204F">
      <w:pPr>
        <w:pStyle w:val="Heading3"/>
      </w:pPr>
      <w:bookmarkStart w:id="1423" w:name="section_6bb22ec6338141d69df3a1f4d588b39a"/>
      <w:bookmarkStart w:id="1424" w:name="_Toc499809611"/>
      <w:r>
        <w:t>Part 1 Section 18.8.22, font (Font)</w:t>
      </w:r>
      <w:bookmarkEnd w:id="1423"/>
      <w:bookmarkEnd w:id="1424"/>
      <w:r>
        <w:fldChar w:fldCharType="begin"/>
      </w:r>
      <w:r>
        <w:instrText xml:space="preserve"> XE "font (Font</w:instrText>
      </w:r>
      <w:r>
        <w:instrText xml:space="preserve">)" </w:instrText>
      </w:r>
      <w:r>
        <w:fldChar w:fldCharType="end"/>
      </w:r>
    </w:p>
    <w:p w:rsidR="00B13653" w:rsidRDefault="001F204F">
      <w:pPr>
        <w:pStyle w:val="Definition-Field"/>
      </w:pPr>
      <w:r>
        <w:t xml:space="preserve">a.   </w:t>
      </w:r>
      <w:r>
        <w:rPr>
          <w:i/>
        </w:rPr>
        <w:t>The standard defines the child elements using a choice.</w:t>
      </w:r>
    </w:p>
    <w:p w:rsidR="00B13653" w:rsidRDefault="001F204F">
      <w:pPr>
        <w:pStyle w:val="Definition-Field2"/>
      </w:pPr>
      <w:r>
        <w:t>Excel requires the child elements to be in the following sequence:  i, strike, condense, extend, outline, shadow, u, vertAlign, sz, color, name, family, charset, scheme.</w:t>
      </w:r>
    </w:p>
    <w:p w:rsidR="00B13653" w:rsidRDefault="001F204F">
      <w:pPr>
        <w:pStyle w:val="Heading3"/>
      </w:pPr>
      <w:bookmarkStart w:id="1425" w:name="section_5e6b826f1abf496a8c7faf58b5312aaf"/>
      <w:bookmarkStart w:id="1426" w:name="_Toc499809612"/>
      <w:r>
        <w:t>Part 1 Section 18.8</w:t>
      </w:r>
      <w:r>
        <w:t>.23, fonts (Fonts)</w:t>
      </w:r>
      <w:bookmarkEnd w:id="1425"/>
      <w:bookmarkEnd w:id="1426"/>
      <w:r>
        <w:fldChar w:fldCharType="begin"/>
      </w:r>
      <w:r>
        <w:instrText xml:space="preserve"> XE "fonts (Fonts)" </w:instrText>
      </w:r>
      <w:r>
        <w:fldChar w:fldCharType="end"/>
      </w:r>
    </w:p>
    <w:p w:rsidR="00B13653" w:rsidRDefault="001F204F">
      <w:pPr>
        <w:pStyle w:val="Definition-Field"/>
      </w:pPr>
      <w:r>
        <w:t xml:space="preserve">a.   </w:t>
      </w:r>
      <w:r>
        <w:rPr>
          <w:i/>
        </w:rPr>
        <w:t>The standard states that the font child element has a minOccurs value of 0 and a maxOccurs value of unbounded.</w:t>
      </w:r>
    </w:p>
    <w:p w:rsidR="00B13653" w:rsidRDefault="001F204F">
      <w:pPr>
        <w:pStyle w:val="Definition-Field2"/>
      </w:pPr>
      <w:r>
        <w:t>Excel limits the occurrences of this element to be at least 1 and at most 65491.</w:t>
      </w:r>
    </w:p>
    <w:p w:rsidR="00B13653" w:rsidRDefault="001F204F">
      <w:pPr>
        <w:pStyle w:val="Heading3"/>
      </w:pPr>
      <w:bookmarkStart w:id="1427" w:name="section_93eecc5015504cbe911ca2aad70cbbd5"/>
      <w:bookmarkStart w:id="1428" w:name="_Toc499809613"/>
      <w:r>
        <w:t>Part 1 Section 18.</w:t>
      </w:r>
      <w:r>
        <w:t>8.24, gradientFill (Gradient)</w:t>
      </w:r>
      <w:bookmarkEnd w:id="1427"/>
      <w:bookmarkEnd w:id="1428"/>
      <w:r>
        <w:fldChar w:fldCharType="begin"/>
      </w:r>
      <w:r>
        <w:instrText xml:space="preserve"> XE "gradientFill (Gradient)" </w:instrText>
      </w:r>
      <w:r>
        <w:fldChar w:fldCharType="end"/>
      </w:r>
    </w:p>
    <w:p w:rsidR="00B13653" w:rsidRDefault="001F204F">
      <w:pPr>
        <w:pStyle w:val="Definition-Field"/>
      </w:pPr>
      <w:r>
        <w:t xml:space="preserve">a.   </w:t>
      </w:r>
      <w:r>
        <w:rPr>
          <w:i/>
        </w:rPr>
        <w:t>The standard specifies @degree as defined by the XML Schema double datatype.</w:t>
      </w:r>
    </w:p>
    <w:p w:rsidR="00B13653" w:rsidRDefault="001F204F">
      <w:pPr>
        <w:pStyle w:val="Definition-Field2"/>
      </w:pPr>
      <w:r>
        <w:t>Office requires @degree to be a double between -1.7E308 and 1.7E308 inclusive.</w:t>
      </w:r>
    </w:p>
    <w:p w:rsidR="00B13653" w:rsidRDefault="001F204F">
      <w:pPr>
        <w:pStyle w:val="Heading3"/>
      </w:pPr>
      <w:bookmarkStart w:id="1429" w:name="section_96467cf3991545d8b9979183e29b29e4"/>
      <w:bookmarkStart w:id="1430" w:name="_Toc499809614"/>
      <w:r>
        <w:t>Part 1 Section 18.8.27, indexedCo</w:t>
      </w:r>
      <w:r>
        <w:t>lors (Color Indexes)</w:t>
      </w:r>
      <w:bookmarkEnd w:id="1429"/>
      <w:bookmarkEnd w:id="1430"/>
      <w:r>
        <w:fldChar w:fldCharType="begin"/>
      </w:r>
      <w:r>
        <w:instrText xml:space="preserve"> XE "indexedColors (Color Indexes)" </w:instrText>
      </w:r>
      <w:r>
        <w:fldChar w:fldCharType="end"/>
      </w:r>
    </w:p>
    <w:p w:rsidR="00B13653" w:rsidRDefault="001F204F">
      <w:pPr>
        <w:pStyle w:val="Definition-Field"/>
      </w:pPr>
      <w:r>
        <w:t xml:space="preserve">a.   </w:t>
      </w:r>
      <w:r>
        <w:rPr>
          <w:i/>
        </w:rPr>
        <w:t>The standard states that the maxOccurs value for the rgbColor child element is unbounded.</w:t>
      </w:r>
    </w:p>
    <w:p w:rsidR="00B13653" w:rsidRDefault="001F204F">
      <w:pPr>
        <w:pStyle w:val="Definition-Field2"/>
      </w:pPr>
      <w:r>
        <w:t>Excel limits the occurrences of this element to 64.</w:t>
      </w:r>
    </w:p>
    <w:p w:rsidR="00B13653" w:rsidRDefault="001F204F">
      <w:pPr>
        <w:pStyle w:val="Heading3"/>
      </w:pPr>
      <w:bookmarkStart w:id="1431" w:name="section_236b2ae9ee2841ec9cb9e9085bba3100"/>
      <w:bookmarkStart w:id="1432" w:name="_Toc499809615"/>
      <w:r>
        <w:t>Part 1 Section 18.8.28, mruColors (MRU Colors)</w:t>
      </w:r>
      <w:bookmarkEnd w:id="1431"/>
      <w:bookmarkEnd w:id="1432"/>
      <w:r>
        <w:fldChar w:fldCharType="begin"/>
      </w:r>
      <w:r>
        <w:instrText xml:space="preserve"> XE </w:instrText>
      </w:r>
      <w:r>
        <w:instrText xml:space="preserve">"mruColors (MRU Colors)" </w:instrText>
      </w:r>
      <w:r>
        <w:fldChar w:fldCharType="end"/>
      </w:r>
    </w:p>
    <w:p w:rsidR="00B13653" w:rsidRDefault="001F204F">
      <w:pPr>
        <w:pStyle w:val="Definition-Field"/>
      </w:pPr>
      <w:r>
        <w:t xml:space="preserve">a.   </w:t>
      </w:r>
      <w:r>
        <w:rPr>
          <w:i/>
        </w:rPr>
        <w:t>The standard states that the maxOccurs value for the color child element is unbounded.</w:t>
      </w:r>
    </w:p>
    <w:p w:rsidR="00B13653" w:rsidRDefault="001F204F">
      <w:pPr>
        <w:pStyle w:val="Definition-Field2"/>
      </w:pPr>
      <w:r>
        <w:t>Excel limits the occurrences of this element to 10.</w:t>
      </w:r>
    </w:p>
    <w:p w:rsidR="00B13653" w:rsidRDefault="001F204F">
      <w:pPr>
        <w:pStyle w:val="Heading3"/>
      </w:pPr>
      <w:bookmarkStart w:id="1433" w:name="section_0e286ffd189c4df8a44f3879af50a4a2"/>
      <w:bookmarkStart w:id="1434" w:name="_Toc499809616"/>
      <w:r>
        <w:t>Part 1 Section 18.8.29, name (Font Name)</w:t>
      </w:r>
      <w:bookmarkEnd w:id="1433"/>
      <w:bookmarkEnd w:id="1434"/>
      <w:r>
        <w:fldChar w:fldCharType="begin"/>
      </w:r>
      <w:r>
        <w:instrText xml:space="preserve"> XE "name (Font Name)" </w:instrText>
      </w:r>
      <w:r>
        <w:fldChar w:fldCharType="end"/>
      </w:r>
    </w:p>
    <w:p w:rsidR="00B13653" w:rsidRDefault="001F204F">
      <w:pPr>
        <w:pStyle w:val="Definition-Field"/>
      </w:pPr>
      <w:r>
        <w:t xml:space="preserve">a.   </w:t>
      </w:r>
      <w:r>
        <w:rPr>
          <w:i/>
        </w:rPr>
        <w:t xml:space="preserve">The standard </w:t>
      </w:r>
      <w:r>
        <w:rPr>
          <w:i/>
        </w:rPr>
        <w:t>states that string length for the val attribute can be 0 to 31 characters.</w:t>
      </w:r>
    </w:p>
    <w:p w:rsidR="00B13653" w:rsidRDefault="001F204F">
      <w:pPr>
        <w:pStyle w:val="Definition-Field2"/>
      </w:pPr>
      <w:r>
        <w:t>Excel restricts the value of this attribute to be at least 1 and at most 31 characters before escaping.</w:t>
      </w:r>
    </w:p>
    <w:p w:rsidR="00B13653" w:rsidRDefault="001F204F">
      <w:pPr>
        <w:pStyle w:val="Heading3"/>
      </w:pPr>
      <w:bookmarkStart w:id="1435" w:name="section_17d11129219b4e2c88db45844d21e528"/>
      <w:bookmarkStart w:id="1436" w:name="_Toc499809617"/>
      <w:r>
        <w:t>Part 1 Section 18.8.30, numFmt (Number Format)</w:t>
      </w:r>
      <w:bookmarkEnd w:id="1435"/>
      <w:bookmarkEnd w:id="1436"/>
      <w:r>
        <w:fldChar w:fldCharType="begin"/>
      </w:r>
      <w:r>
        <w:instrText xml:space="preserve"> XE "numFmt (Number Format)" </w:instrText>
      </w:r>
      <w:r>
        <w:fldChar w:fldCharType="end"/>
      </w:r>
    </w:p>
    <w:p w:rsidR="00B13653" w:rsidRDefault="001F204F">
      <w:pPr>
        <w:pStyle w:val="Definition-Field"/>
      </w:pPr>
      <w:r>
        <w:t xml:space="preserve">a.   </w:t>
      </w:r>
      <w:r>
        <w:rPr>
          <w:i/>
        </w:rPr>
        <w:t>The standard defines built-in format ID 14: "mm-dd-yy"; 22: "m/d/yy h:mm"; 37: "#,##0 ;(#,##0)"; 38: "#,##0 ;[Red](#,##0)"; 39: "#,##0.00;(#,##0.00)"; 40: "#,##0.00;[Red](#,##0.00)"; 47: "mmss.0"; KOR fmt 55: "yyyy-mm-dd".</w:t>
      </w:r>
    </w:p>
    <w:p w:rsidR="00B13653" w:rsidRDefault="001F204F">
      <w:pPr>
        <w:pStyle w:val="Definition-Field2"/>
      </w:pPr>
      <w:r>
        <w:lastRenderedPageBreak/>
        <w:t>Excel defines built-in form</w:t>
      </w:r>
      <w:r>
        <w:t>at ID 14: "m/d/yyyy"; 22: "m/d/yyyy h:mm"; 37: "#,##0_);(#,##0)"; 38: "#,##0_);[Red](#,##0)"; 39: "#,##0.00_);(#,##0.00)"; 40: "#,##0.00_);[Red](#,##0.00)"; 47: "mm:ss.0"; KOR fmt 55: "yyyy/mm/dd".</w:t>
      </w:r>
    </w:p>
    <w:p w:rsidR="00B13653" w:rsidRDefault="001F204F">
      <w:pPr>
        <w:pStyle w:val="Definition-Field"/>
      </w:pPr>
      <w:r>
        <w:t xml:space="preserve">b.   </w:t>
      </w:r>
      <w:r>
        <w:rPr>
          <w:i/>
        </w:rPr>
        <w:t>The standard does not define a restriction on the siz</w:t>
      </w:r>
      <w:r>
        <w:rPr>
          <w:i/>
        </w:rPr>
        <w:t>e or content of the formatCode attribute.</w:t>
      </w:r>
    </w:p>
    <w:p w:rsidR="00B13653" w:rsidRDefault="001F204F">
      <w:r>
        <w:t>In Office, the formatCode attribute is a string specifying how to format and render the numeric value of a cell.  It must be less than 255 characters in length.  For a string to be considered a valid format code, i</w:t>
      </w:r>
      <w:r>
        <w:t>t should be well-formed according to the following ABNF specification.</w:t>
      </w:r>
    </w:p>
    <w:p w:rsidR="00B13653" w:rsidRDefault="001F204F">
      <w:r>
        <w:t>These definitions are for en-US locale. International consideration as specified in numFmts ("</w:t>
      </w:r>
      <w:hyperlink r:id="rId123">
        <w:r>
          <w:rPr>
            <w:rStyle w:val="Hyperlink"/>
          </w:rPr>
          <w:t>[ISO/IEC-29500-1]</w:t>
        </w:r>
      </w:hyperlink>
      <w:r>
        <w:t xml:space="preserve"> §18.8.31; numFmts") must be accounted for and the ABNF must be modified accordingly for specific international number formats.</w:t>
      </w:r>
    </w:p>
    <w:p w:rsidR="00B13653" w:rsidRDefault="001F204F">
      <w:r>
        <w:t>In the following ABNF specification, the following set of tokens can occur 0 to unbounded times:</w:t>
      </w:r>
    </w:p>
    <w:p w:rsidR="00B13653" w:rsidRDefault="001F204F">
      <w:r>
        <w:t>LITERAL-STRING</w:t>
      </w:r>
    </w:p>
    <w:p w:rsidR="00B13653" w:rsidRDefault="001F204F">
      <w:r>
        <w:t>LITERAL-CHAR-REP</w:t>
      </w:r>
      <w:r>
        <w:t>EAT</w:t>
      </w:r>
    </w:p>
    <w:p w:rsidR="00B13653" w:rsidRDefault="001F204F">
      <w:r>
        <w:t>LITERAL-CHAR-SPACE</w:t>
      </w:r>
    </w:p>
    <w:p w:rsidR="00B13653" w:rsidRDefault="001F204F">
      <w:r>
        <w:t>as long as they don't break apart the following elements:</w:t>
      </w:r>
    </w:p>
    <w:p w:rsidR="00B13653" w:rsidRDefault="001F204F">
      <w:r>
        <w:t>INTL*</w:t>
      </w:r>
    </w:p>
    <w:p w:rsidR="00B13653" w:rsidRDefault="001F204F">
      <w:r>
        <w:t>LITERAL*</w:t>
      </w:r>
    </w:p>
    <w:p w:rsidR="00B13653" w:rsidRDefault="001F204F">
      <w:r>
        <w:t>NFDateTimeToken</w:t>
      </w:r>
    </w:p>
    <w:p w:rsidR="00B13653" w:rsidRDefault="001F204F">
      <w:r>
        <w:t>NFPartExponential</w:t>
      </w:r>
    </w:p>
    <w:p w:rsidR="00B13653" w:rsidRDefault="001F204F">
      <w:r>
        <w:t>NFPartCond</w:t>
      </w:r>
    </w:p>
    <w:p w:rsidR="00B13653" w:rsidRDefault="001F204F">
      <w:r>
        <w:t>NFPartLocaleID</w:t>
      </w:r>
    </w:p>
    <w:p w:rsidR="00B13653" w:rsidRDefault="001F204F">
      <w:r>
        <w:t>NFPartColor</w:t>
      </w:r>
    </w:p>
    <w:p w:rsidR="00B13653" w:rsidRDefault="001F204F">
      <w:r>
        <w:t>NFPartIntNum</w:t>
      </w:r>
    </w:p>
    <w:p w:rsidR="00B13653" w:rsidRDefault="001F204F">
      <w:r>
        <w:t>NFPartStrColor</w:t>
      </w:r>
    </w:p>
    <w:p w:rsidR="00B13653" w:rsidRDefault="001F204F">
      <w:r>
        <w:t xml:space="preserve">The following set of tokens must occur 0 or 1 times in each </w:t>
      </w:r>
      <w:r>
        <w:t>section as defined in numFmts ("[ISO/IEC-29500-1] §18.8.31; numFmts").</w:t>
      </w:r>
    </w:p>
    <w:p w:rsidR="00B13653" w:rsidRDefault="001F204F">
      <w:r>
        <w:t>NFPartLocaleID</w:t>
      </w:r>
    </w:p>
    <w:p w:rsidR="00B13653" w:rsidRDefault="001F204F">
      <w:r>
        <w:t xml:space="preserve">NFAbsTimeToken must occur 0 or 1 times in NFDateTime.  </w:t>
      </w:r>
    </w:p>
    <w:p w:rsidR="00B13653" w:rsidRDefault="001F204F">
      <w:r>
        <w:t>Also, an absolute time token must not coexist with a non-absolute equivalent token in NFDateTime.</w:t>
      </w:r>
    </w:p>
    <w:p w:rsidR="00B13653" w:rsidRDefault="001F204F">
      <w:r>
        <w:t>All =</w:t>
      </w:r>
    </w:p>
    <w:p w:rsidR="00B13653" w:rsidRDefault="001F204F">
      <w:r>
        <w:t xml:space="preserve">    ([NFPa</w:t>
      </w:r>
      <w:r>
        <w:t>rtColor] NFPartCond NFGeneral) /</w:t>
      </w:r>
    </w:p>
    <w:p w:rsidR="00B13653" w:rsidRDefault="001F204F">
      <w:r>
        <w:t xml:space="preserve">    NFAnyNoCond /</w:t>
      </w:r>
    </w:p>
    <w:p w:rsidR="00B13653" w:rsidRDefault="001F204F">
      <w:r>
        <w:t xml:space="preserve">    (NFAnyNoText ASCII-SEMICOLON NFAny) /</w:t>
      </w:r>
    </w:p>
    <w:p w:rsidR="00B13653" w:rsidRDefault="001F204F">
      <w:r>
        <w:t xml:space="preserve">    (NFAnyNoText ASCII-SEMICOLON NFAnyNoText ASCII-SEMICOLON NFAnyNoCond) /</w:t>
      </w:r>
    </w:p>
    <w:p w:rsidR="00B13653" w:rsidRDefault="001F204F">
      <w:r>
        <w:t xml:space="preserve">    (NFAnyNoText ASCII-SEMICOLON NFAnyNoText ASCII-SEMICOLON </w:t>
      </w:r>
    </w:p>
    <w:p w:rsidR="00B13653" w:rsidRDefault="001F204F">
      <w:r>
        <w:lastRenderedPageBreak/>
        <w:t xml:space="preserve">        NFAnyNoTextNoCond</w:t>
      </w:r>
      <w:r>
        <w:t xml:space="preserve"> ASCII-SEMICOLON [NFText / NFGeneral])</w:t>
      </w:r>
    </w:p>
    <w:p w:rsidR="00B13653" w:rsidRDefault="001F204F">
      <w:r>
        <w:t>NFAny =</w:t>
      </w:r>
    </w:p>
    <w:p w:rsidR="00B13653" w:rsidRDefault="001F204F">
      <w:r>
        <w:t>[NFPartColor]</w:t>
      </w:r>
    </w:p>
    <w:p w:rsidR="00B13653" w:rsidRDefault="001F204F">
      <w:r>
        <w:t>(</w:t>
      </w:r>
    </w:p>
    <w:p w:rsidR="00B13653" w:rsidRDefault="001F204F">
      <w:r>
        <w:t xml:space="preserve">    ([NFPartCond] NFNumber) /</w:t>
      </w:r>
    </w:p>
    <w:p w:rsidR="00B13653" w:rsidRDefault="001F204F">
      <w:r>
        <w:t xml:space="preserve">    NFText /</w:t>
      </w:r>
    </w:p>
    <w:p w:rsidR="00B13653" w:rsidRDefault="001F204F">
      <w:r>
        <w:t xml:space="preserve">    ([NFPartCond] NFFraction) /</w:t>
      </w:r>
    </w:p>
    <w:p w:rsidR="00B13653" w:rsidRDefault="001F204F">
      <w:r>
        <w:t xml:space="preserve">    ([NFPartCond] [NFDateTime] [NFGeneral] [NFDateTime])</w:t>
      </w:r>
    </w:p>
    <w:p w:rsidR="00B13653" w:rsidRDefault="001F204F">
      <w:r>
        <w:t xml:space="preserve">    )</w:t>
      </w:r>
    </w:p>
    <w:p w:rsidR="00B13653" w:rsidRDefault="001F204F">
      <w:r>
        <w:t>NFAnyNoText =</w:t>
      </w:r>
    </w:p>
    <w:p w:rsidR="00B13653" w:rsidRDefault="001F204F">
      <w:r>
        <w:t>[NFPartColor] [NFPartCond]</w:t>
      </w:r>
    </w:p>
    <w:p w:rsidR="00B13653" w:rsidRDefault="001F204F">
      <w:r>
        <w:t>(</w:t>
      </w:r>
    </w:p>
    <w:p w:rsidR="00B13653" w:rsidRDefault="001F204F">
      <w:r>
        <w:t xml:space="preserve">    NFNumber /</w:t>
      </w:r>
    </w:p>
    <w:p w:rsidR="00B13653" w:rsidRDefault="001F204F">
      <w:r>
        <w:t xml:space="preserve">    NFFraction /</w:t>
      </w:r>
    </w:p>
    <w:p w:rsidR="00B13653" w:rsidRDefault="001F204F">
      <w:r>
        <w:t xml:space="preserve">    ([NFDateTime] [NFGeneral] [NFDateTime])</w:t>
      </w:r>
    </w:p>
    <w:p w:rsidR="00B13653" w:rsidRDefault="001F204F">
      <w:r>
        <w:t xml:space="preserve">    )</w:t>
      </w:r>
    </w:p>
    <w:p w:rsidR="00B13653" w:rsidRDefault="001F204F">
      <w:r>
        <w:t>NFAnyNoCond =</w:t>
      </w:r>
    </w:p>
    <w:p w:rsidR="00B13653" w:rsidRDefault="001F204F">
      <w:r>
        <w:t>[NFPartColor]</w:t>
      </w:r>
    </w:p>
    <w:p w:rsidR="00B13653" w:rsidRDefault="001F204F">
      <w:r>
        <w:t>(</w:t>
      </w:r>
    </w:p>
    <w:p w:rsidR="00B13653" w:rsidRDefault="001F204F">
      <w:r>
        <w:t xml:space="preserve">    NFNumber /</w:t>
      </w:r>
    </w:p>
    <w:p w:rsidR="00B13653" w:rsidRDefault="001F204F">
      <w:r>
        <w:t xml:space="preserve">    NFText /</w:t>
      </w:r>
    </w:p>
    <w:p w:rsidR="00B13653" w:rsidRDefault="001F204F">
      <w:r>
        <w:t xml:space="preserve">    NFFraction /</w:t>
      </w:r>
    </w:p>
    <w:p w:rsidR="00B13653" w:rsidRDefault="001F204F">
      <w:r>
        <w:t xml:space="preserve">    ([NFDateTime] [NFGeneral] [NFDateTime])</w:t>
      </w:r>
    </w:p>
    <w:p w:rsidR="00B13653" w:rsidRDefault="001F204F">
      <w:r>
        <w:t xml:space="preserve">    )</w:t>
      </w:r>
    </w:p>
    <w:p w:rsidR="00B13653" w:rsidRDefault="001F204F">
      <w:r>
        <w:t>NFAnyNoTextNoCond =</w:t>
      </w:r>
    </w:p>
    <w:p w:rsidR="00B13653" w:rsidRDefault="001F204F">
      <w:r>
        <w:t>[NFPartColor]</w:t>
      </w:r>
    </w:p>
    <w:p w:rsidR="00B13653" w:rsidRDefault="001F204F">
      <w:r>
        <w:t>(</w:t>
      </w:r>
    </w:p>
    <w:p w:rsidR="00B13653" w:rsidRDefault="001F204F">
      <w:r>
        <w:t xml:space="preserve">    NFNumber /</w:t>
      </w:r>
    </w:p>
    <w:p w:rsidR="00B13653" w:rsidRDefault="001F204F">
      <w:r>
        <w:t xml:space="preserve">    NFFraction /</w:t>
      </w:r>
    </w:p>
    <w:p w:rsidR="00B13653" w:rsidRDefault="001F204F">
      <w:r>
        <w:t xml:space="preserve">    ([NFDateTime] [NFGeneral] [NFDateTime])</w:t>
      </w:r>
    </w:p>
    <w:p w:rsidR="00B13653" w:rsidRDefault="001F204F">
      <w:r>
        <w:t xml:space="preserve">    )</w:t>
      </w:r>
    </w:p>
    <w:p w:rsidR="00B13653" w:rsidRDefault="001F204F">
      <w:r>
        <w:t>NFGeneral = INTL-NUMFMT-GENERAL</w:t>
      </w:r>
    </w:p>
    <w:p w:rsidR="00B13653" w:rsidRDefault="001F204F">
      <w:r>
        <w:lastRenderedPageBreak/>
        <w:t>NFNumber = NFPartNum [NFPartExponential NFPartNum] *INTL-CHAR-NUMGRP-SEP *INTL-AMPM</w:t>
      </w:r>
    </w:p>
    <w:p w:rsidR="00B13653" w:rsidRDefault="001F204F">
      <w:r>
        <w:t xml:space="preserve">NFDateTimeToken = NFPartYear / NFPartMonth / NFPartDay / </w:t>
      </w:r>
    </w:p>
    <w:p w:rsidR="00B13653" w:rsidRDefault="001F204F">
      <w:r>
        <w:t xml:space="preserve">    NFPartHour / NFPartMinute / NFPartSecond / NFAbsTimeToken</w:t>
      </w:r>
    </w:p>
    <w:p w:rsidR="00B13653" w:rsidRDefault="001F204F">
      <w:r>
        <w:t xml:space="preserve">    </w:t>
      </w:r>
    </w:p>
    <w:p w:rsidR="00B13653" w:rsidRDefault="001F204F">
      <w:r>
        <w:t>NFAbsTimeToken = NFPartAbsHour / NFPartAbsSecond / NFPartAbsMinute</w:t>
      </w:r>
    </w:p>
    <w:p w:rsidR="00B13653" w:rsidRDefault="001F204F">
      <w:r>
        <w:t>NFDateTime =</w:t>
      </w:r>
    </w:p>
    <w:p w:rsidR="00B13653" w:rsidRDefault="001F204F">
      <w:r>
        <w:t xml:space="preserve">    *INTL-AMPM (1*(NFDateTimeToken) *(NFDateTimeToken / NFPartSubSecond / </w:t>
      </w:r>
    </w:p>
    <w:p w:rsidR="00B13653" w:rsidRDefault="001F204F">
      <w:r>
        <w:t xml:space="preserve">        INTL-CHAR-DATE-SEP / INTL-</w:t>
      </w:r>
      <w:r>
        <w:t>CHAR-TIME-SEP / INTL-AMPM))</w:t>
      </w:r>
    </w:p>
    <w:p w:rsidR="00B13653" w:rsidRDefault="001F204F">
      <w:r>
        <w:t>NFText =</w:t>
      </w:r>
    </w:p>
    <w:p w:rsidR="00B13653" w:rsidRDefault="001F204F">
      <w:r>
        <w:t>(1*ASCII-COMMERCIAL-AT *(ASCII-COMMERCIAL-AT / INTL-AMPM)) /</w:t>
      </w:r>
    </w:p>
    <w:p w:rsidR="00B13653" w:rsidRDefault="001F204F">
      <w:r>
        <w:t>(*(ASCII-COMMERCIAL-AT / INTL-AMPM) 1*ASCII-COMMERCIAL-AT)</w:t>
      </w:r>
    </w:p>
    <w:p w:rsidR="00B13653" w:rsidRDefault="001F204F">
      <w:r>
        <w:t>NFFraction = NFPartFraction ASCII-SOLIDUS NFPartFraction [NFPartNum] *INTL-AMPM</w:t>
      </w:r>
    </w:p>
    <w:p w:rsidR="00B13653" w:rsidRDefault="001F204F">
      <w:r>
        <w:t>; Definitions for p</w:t>
      </w:r>
      <w:r>
        <w:t>artial rules used by the preceding rules.</w:t>
      </w:r>
    </w:p>
    <w:p w:rsidR="00B13653" w:rsidRDefault="001F204F">
      <w:r>
        <w:t xml:space="preserve">NFPartNum = </w:t>
      </w:r>
    </w:p>
    <w:p w:rsidR="00B13653" w:rsidRDefault="001F204F">
      <w:r>
        <w:t>(1*NFPartNumToken2 *(NFPartNumToken2 / ASCII-PERCENT-SIGN)) /</w:t>
      </w:r>
    </w:p>
    <w:p w:rsidR="00B13653" w:rsidRDefault="001F204F">
      <w:r>
        <w:t>(*(NFPartNumToken2 / ASCII-PERCENT-SIGN) 1*NFPartNumToken2)</w:t>
      </w:r>
    </w:p>
    <w:p w:rsidR="00B13653" w:rsidRDefault="001F204F">
      <w:r>
        <w:t>NFPartExponential = ASCII-CAPITAL-LETTER-E NFPartSign</w:t>
      </w:r>
    </w:p>
    <w:p w:rsidR="00B13653" w:rsidRDefault="001F204F">
      <w:r>
        <w:t>NFPartYear = 2(ASCII-SMAL</w:t>
      </w:r>
      <w:r>
        <w:t>L-LETTER-Y) / 4(ASCII-SMALL-LETTER-Y)</w:t>
      </w:r>
    </w:p>
    <w:p w:rsidR="00B13653" w:rsidRDefault="001F204F">
      <w:r>
        <w:t>NFPartMonth = 1*5(ASCII-SMALL-LETTER-M)</w:t>
      </w:r>
    </w:p>
    <w:p w:rsidR="00B13653" w:rsidRDefault="001F204F">
      <w:r>
        <w:t>NFPartDay = 1*4(ASCII-SMALL-LETTER-D)</w:t>
      </w:r>
    </w:p>
    <w:p w:rsidR="00B13653" w:rsidRDefault="001F204F">
      <w:r>
        <w:t>NFPartHour = 1*2(ASCII-SMALL-LETTER-H)</w:t>
      </w:r>
    </w:p>
    <w:p w:rsidR="00B13653" w:rsidRDefault="001F204F">
      <w:r>
        <w:t xml:space="preserve">NFPartAbsHour = </w:t>
      </w:r>
    </w:p>
    <w:p w:rsidR="00B13653" w:rsidRDefault="001F204F">
      <w:r>
        <w:t xml:space="preserve">    ASCII-LEFT-SQUARE-BRACKET 1*ASCII-SMALL-LETTER-H ASCII-RIGHT-SQUARE-BRACKET</w:t>
      </w:r>
    </w:p>
    <w:p w:rsidR="00B13653" w:rsidRDefault="001F204F">
      <w:r>
        <w:t xml:space="preserve">    </w:t>
      </w:r>
    </w:p>
    <w:p w:rsidR="00B13653" w:rsidRDefault="001F204F">
      <w:r>
        <w:t>NFPartMinute = 1*2(ASCII-SMALL-LETTER-M)</w:t>
      </w:r>
    </w:p>
    <w:p w:rsidR="00B13653" w:rsidRDefault="001F204F">
      <w:r>
        <w:t xml:space="preserve">NFPartAbsMinute = </w:t>
      </w:r>
    </w:p>
    <w:p w:rsidR="00B13653" w:rsidRDefault="001F204F">
      <w:r>
        <w:t xml:space="preserve">    ASCII-LEFT-SQUARE-BRACKET 1*ASCII-SMALL-LETTER-M ASCII-RIGHT-SQUARE-BRACKET</w:t>
      </w:r>
    </w:p>
    <w:p w:rsidR="00B13653" w:rsidRDefault="001F204F">
      <w:r>
        <w:t xml:space="preserve">    </w:t>
      </w:r>
    </w:p>
    <w:p w:rsidR="00B13653" w:rsidRDefault="001F204F">
      <w:r>
        <w:t xml:space="preserve">NFPartSecond = </w:t>
      </w:r>
    </w:p>
    <w:p w:rsidR="00B13653" w:rsidRDefault="001F204F">
      <w:r>
        <w:t xml:space="preserve">    1*2(ASCII-SMALL-LETTER-S)</w:t>
      </w:r>
    </w:p>
    <w:p w:rsidR="00B13653" w:rsidRDefault="001F204F">
      <w:r>
        <w:t xml:space="preserve">    </w:t>
      </w:r>
    </w:p>
    <w:p w:rsidR="00B13653" w:rsidRDefault="001F204F">
      <w:r>
        <w:t xml:space="preserve">NFPartAbsSecond = </w:t>
      </w:r>
    </w:p>
    <w:p w:rsidR="00B13653" w:rsidRDefault="001F204F">
      <w:r>
        <w:lastRenderedPageBreak/>
        <w:t xml:space="preserve">    ASCII-LEFT-SQUARE-BRACKET 1*ASCII-SMALL-LETTER-S ASCII-RIGHT-SQUARE-BRACKET</w:t>
      </w:r>
    </w:p>
    <w:p w:rsidR="00B13653" w:rsidRDefault="001F204F">
      <w:r>
        <w:t xml:space="preserve">    </w:t>
      </w:r>
    </w:p>
    <w:p w:rsidR="00B13653" w:rsidRDefault="001F204F">
      <w:r>
        <w:t>NFPartSubSecond = INTL-CHAR-DECIMAL-SEP 1*3ASCII-DIGIT-ZERO</w:t>
      </w:r>
    </w:p>
    <w:p w:rsidR="00B13653" w:rsidRDefault="001F204F">
      <w:r>
        <w:t xml:space="preserve">NFPartCond = </w:t>
      </w:r>
    </w:p>
    <w:p w:rsidR="00B13653" w:rsidRDefault="001F204F">
      <w:r>
        <w:t xml:space="preserve">    ASCII-LEFT-SQUARE-BRACKET NFPartCompOper NFPartCondNum</w:t>
      </w:r>
    </w:p>
    <w:p w:rsidR="00B13653" w:rsidRDefault="001F204F">
      <w:r>
        <w:t xml:space="preserve">    ASCII-RIGHT-SQUARE-BRACKET</w:t>
      </w:r>
    </w:p>
    <w:p w:rsidR="00B13653" w:rsidRDefault="001F204F">
      <w:r>
        <w:t>NFPartC</w:t>
      </w:r>
      <w:r>
        <w:t xml:space="preserve">ompOper = </w:t>
      </w:r>
    </w:p>
    <w:p w:rsidR="00B13653" w:rsidRDefault="001F204F">
      <w:r>
        <w:t xml:space="preserve">    (ASCII-LESS-THAN-SIGN [ASCII-EQUALS-SIGN / ASCII-GREATER-THAN-SIGN]) /</w:t>
      </w:r>
    </w:p>
    <w:p w:rsidR="00B13653" w:rsidRDefault="001F204F">
      <w:r>
        <w:t xml:space="preserve">    ASCII-EQUALS-SIGN /</w:t>
      </w:r>
    </w:p>
    <w:p w:rsidR="00B13653" w:rsidRDefault="001F204F">
      <w:r>
        <w:t xml:space="preserve">    (ASCII-GREATER-THAN-SIGN [ASCII-EQUALS-SIGN])</w:t>
      </w:r>
    </w:p>
    <w:p w:rsidR="00B13653" w:rsidRDefault="001F204F">
      <w:r>
        <w:t xml:space="preserve">NFPartLocaleID = </w:t>
      </w:r>
    </w:p>
    <w:p w:rsidR="00B13653" w:rsidRDefault="001F204F">
      <w:r>
        <w:t xml:space="preserve">    ASCII-LEFT-SQUARE-BRACKET ASCII-DOLLAR-SIGN 1*UTF16-ANY [ASCII-HYPHEN-MINUS</w:t>
      </w:r>
    </w:p>
    <w:p w:rsidR="00B13653" w:rsidRDefault="001F204F">
      <w:r>
        <w:t xml:space="preserve">    3*8ASCII-DIGIT-HEXADECIMAL] ASCII-RIGHT-SQUARE-BRACKET</w:t>
      </w:r>
    </w:p>
    <w:p w:rsidR="00B13653" w:rsidRDefault="001F204F">
      <w:r>
        <w:t xml:space="preserve">NFPartCondNum = </w:t>
      </w:r>
    </w:p>
    <w:p w:rsidR="00B13653" w:rsidRDefault="001F204F">
      <w:r>
        <w:t xml:space="preserve">    [ASCII-HYPHEN-MINUS] NFPartIntNum [INTL-CHAR-DECIMAL-SEP NFPartIntNum] </w:t>
      </w:r>
    </w:p>
    <w:p w:rsidR="00B13653" w:rsidRDefault="001F204F">
      <w:r>
        <w:t xml:space="preserve">        [NFPartExponenti</w:t>
      </w:r>
      <w:r>
        <w:t>al NFPartIntNum]</w:t>
      </w:r>
    </w:p>
    <w:p w:rsidR="00B13653" w:rsidRDefault="001F204F">
      <w:r>
        <w:t>NFPartSign = ASCII-PLUS-SIGN / ASCII-HYPHEN-MINUS</w:t>
      </w:r>
    </w:p>
    <w:p w:rsidR="00B13653" w:rsidRDefault="001F204F">
      <w:r>
        <w:t xml:space="preserve">NFPartColor = </w:t>
      </w:r>
    </w:p>
    <w:p w:rsidR="00B13653" w:rsidRDefault="001F204F">
      <w:r>
        <w:t xml:space="preserve">    ASCII-LEFT-SQUARE-BRACKET </w:t>
      </w:r>
    </w:p>
    <w:p w:rsidR="00B13653" w:rsidRDefault="001F204F">
      <w:r>
        <w:t xml:space="preserve">    INTL-COLOR / (NFPartStrColor NFPart1To56)</w:t>
      </w:r>
    </w:p>
    <w:p w:rsidR="00B13653" w:rsidRDefault="001F204F">
      <w:r>
        <w:t xml:space="preserve">    ASCII-RIGHT-SQUARE-BRACKET</w:t>
      </w:r>
    </w:p>
    <w:p w:rsidR="00B13653" w:rsidRDefault="001F204F">
      <w:r>
        <w:t>NFPart1To56 =</w:t>
      </w:r>
    </w:p>
    <w:p w:rsidR="00B13653" w:rsidRDefault="001F204F">
      <w:r>
        <w:t xml:space="preserve">    NFPartNumber1To9 /</w:t>
      </w:r>
    </w:p>
    <w:p w:rsidR="00B13653" w:rsidRDefault="001F204F">
      <w:r>
        <w:t xml:space="preserve">    NFPartNumber1To4 ASCII-DI</w:t>
      </w:r>
      <w:r>
        <w:t>GIT /</w:t>
      </w:r>
    </w:p>
    <w:p w:rsidR="00B13653" w:rsidRDefault="001F204F">
      <w:r>
        <w:t xml:space="preserve">    ASCII-DIGIT-FIVE (ASCII-DIGIT-ZERO / NFPartNumber1To6)</w:t>
      </w:r>
    </w:p>
    <w:p w:rsidR="00B13653" w:rsidRDefault="001F204F">
      <w:r>
        <w:t>NFPartIntNum = 1*ASCII-DIGIT</w:t>
      </w:r>
    </w:p>
    <w:p w:rsidR="00B13653" w:rsidRDefault="001F204F">
      <w:r>
        <w:t xml:space="preserve">NFPartNumToken1 = ASCII-NUMBER-SIGN / ASCII-QUESTION-MARK / </w:t>
      </w:r>
    </w:p>
    <w:p w:rsidR="00B13653" w:rsidRDefault="001F204F">
      <w:r>
        <w:t xml:space="preserve">    ASCII-DIGIT-ZERO</w:t>
      </w:r>
    </w:p>
    <w:p w:rsidR="00B13653" w:rsidRDefault="001F204F">
      <w:r>
        <w:t>NFPartNumToken2 = NFPartNumToken1 / INTL-CHAR-DECIMAL-SEP / INTL-CHAR-NUMGRP-SEP</w:t>
      </w:r>
    </w:p>
    <w:p w:rsidR="00B13653" w:rsidRDefault="001F204F">
      <w:r>
        <w:t xml:space="preserve">NFPartFraction = </w:t>
      </w:r>
    </w:p>
    <w:p w:rsidR="00B13653" w:rsidRDefault="001F204F">
      <w:r>
        <w:t>(1*NFPartIntNum *(NFPartIntNum / ASCII-PERCENT-SIGN)) /</w:t>
      </w:r>
    </w:p>
    <w:p w:rsidR="00B13653" w:rsidRDefault="001F204F">
      <w:r>
        <w:t>(*(NFPartIntNum / ASCII-PERCENT-SIGN) 1*NFPartIntNum) /</w:t>
      </w:r>
    </w:p>
    <w:p w:rsidR="00B13653" w:rsidRDefault="001F204F">
      <w:r>
        <w:lastRenderedPageBreak/>
        <w:t>(1*NFPartNumToken1 *(NFPartNumToken1 / ASCII-PERCENT-SIGN)) /</w:t>
      </w:r>
    </w:p>
    <w:p w:rsidR="00B13653" w:rsidRDefault="001F204F">
      <w:r>
        <w:t>(*(NFPartNumToken1 / ASCII-PERCENT-SIGN) 1*NFPartNumToken1)</w:t>
      </w:r>
    </w:p>
    <w:p w:rsidR="00B13653" w:rsidRDefault="001F204F">
      <w:r>
        <w:t>NFP</w:t>
      </w:r>
      <w:r>
        <w:t>artNumber1To4 =</w:t>
      </w:r>
    </w:p>
    <w:p w:rsidR="00B13653" w:rsidRDefault="001F204F">
      <w:r>
        <w:t xml:space="preserve">    ASCII-DIGIT-ONE /</w:t>
      </w:r>
    </w:p>
    <w:p w:rsidR="00B13653" w:rsidRDefault="001F204F">
      <w:r>
        <w:t xml:space="preserve">    ASCII-DIGIT-TWO /</w:t>
      </w:r>
    </w:p>
    <w:p w:rsidR="00B13653" w:rsidRDefault="001F204F">
      <w:r>
        <w:t xml:space="preserve">    ASCII-DIGIT-THREE /</w:t>
      </w:r>
    </w:p>
    <w:p w:rsidR="00B13653" w:rsidRDefault="001F204F">
      <w:r>
        <w:t xml:space="preserve">    ASCII-DIGIT-FOUR</w:t>
      </w:r>
    </w:p>
    <w:p w:rsidR="00B13653" w:rsidRDefault="001F204F">
      <w:r>
        <w:t>NFPartNumber1To6 =</w:t>
      </w:r>
    </w:p>
    <w:p w:rsidR="00B13653" w:rsidRDefault="001F204F">
      <w:r>
        <w:t xml:space="preserve">    NFPartNumber1To4 /</w:t>
      </w:r>
    </w:p>
    <w:p w:rsidR="00B13653" w:rsidRDefault="001F204F">
      <w:r>
        <w:t xml:space="preserve">    ASCII-DIGIT-FIVE /</w:t>
      </w:r>
    </w:p>
    <w:p w:rsidR="00B13653" w:rsidRDefault="001F204F">
      <w:r>
        <w:t xml:space="preserve">    ASCII-DIGIT-SIX</w:t>
      </w:r>
    </w:p>
    <w:p w:rsidR="00B13653" w:rsidRDefault="001F204F">
      <w:r>
        <w:t>NFPartNumber1To9 =</w:t>
      </w:r>
    </w:p>
    <w:p w:rsidR="00B13653" w:rsidRDefault="001F204F">
      <w:r>
        <w:t xml:space="preserve">    NFPartNumber1To6 /</w:t>
      </w:r>
    </w:p>
    <w:p w:rsidR="00B13653" w:rsidRDefault="001F204F">
      <w:r>
        <w:t xml:space="preserve">    ASCII-DIGIT-SEVEN /</w:t>
      </w:r>
    </w:p>
    <w:p w:rsidR="00B13653" w:rsidRDefault="001F204F">
      <w:r>
        <w:t xml:space="preserve">    ASCII-DIGIT-EIGHT /</w:t>
      </w:r>
    </w:p>
    <w:p w:rsidR="00B13653" w:rsidRDefault="001F204F">
      <w:r>
        <w:t xml:space="preserve">    ASCII-DIGIT-NINE</w:t>
      </w:r>
    </w:p>
    <w:p w:rsidR="00B13653" w:rsidRDefault="001F204F">
      <w:r>
        <w:t xml:space="preserve">NFPartStrColor = </w:t>
      </w:r>
    </w:p>
    <w:p w:rsidR="00B13653" w:rsidRDefault="001F204F">
      <w:r>
        <w:t xml:space="preserve">    ASCII-CAPITAL-LETTER-C ASCII-SMALL-LETTER-O ASCII-SMALL-LETTER-L </w:t>
      </w:r>
    </w:p>
    <w:p w:rsidR="00B13653" w:rsidRDefault="001F204F">
      <w:r>
        <w:t xml:space="preserve">        ASCII-SMALL-LETTER-O ASCII-SMALL-LETTER-R</w:t>
      </w:r>
    </w:p>
    <w:p w:rsidR="00B13653" w:rsidRDefault="001F204F">
      <w:r>
        <w:t xml:space="preserve">LITERAL-CHAR = ASCII-REVERSE-SOLIDUS UTF16-ANY </w:t>
      </w:r>
    </w:p>
    <w:p w:rsidR="00B13653" w:rsidRDefault="001F204F">
      <w:r>
        <w:t>LITERAL-CHAR-REPEAT = ASC</w:t>
      </w:r>
      <w:r>
        <w:t>II-ASTERISK UTF16-ANY</w:t>
      </w:r>
    </w:p>
    <w:p w:rsidR="00B13653" w:rsidRDefault="001F204F">
      <w:r>
        <w:t xml:space="preserve">LITERAL-STRING = </w:t>
      </w:r>
    </w:p>
    <w:p w:rsidR="00B13653" w:rsidRDefault="001F204F">
      <w:r>
        <w:t xml:space="preserve">    (ASCII-QUOTATION-MARK 1*UTF16-ANY-WITHOUT-QUOTE ASCII-QUOTATION-MARK) /</w:t>
      </w:r>
    </w:p>
    <w:p w:rsidR="00B13653" w:rsidRDefault="001F204F">
      <w:r>
        <w:t xml:space="preserve">    1*LITERAL-CHAR</w:t>
      </w:r>
    </w:p>
    <w:p w:rsidR="00B13653" w:rsidRDefault="001F204F">
      <w:r>
        <w:t>UTF16-ANY-WITHOUT-QUOTE = %x0000-0021 / %x0023-FFFF</w:t>
      </w:r>
    </w:p>
    <w:p w:rsidR="00B13653" w:rsidRDefault="001F204F">
      <w:r>
        <w:t>LITERAL-CHAR-SPACE = ASCII-LOW-LINE UTF16-ANY</w:t>
      </w:r>
    </w:p>
    <w:p w:rsidR="00B13653" w:rsidRDefault="001F204F">
      <w:r>
        <w:t xml:space="preserve">        </w:t>
      </w:r>
    </w:p>
    <w:p w:rsidR="00B13653" w:rsidRDefault="001F204F">
      <w:r>
        <w:t xml:space="preserve">; INTL* Rules must be validated to suit the </w:t>
      </w:r>
    </w:p>
    <w:p w:rsidR="00B13653" w:rsidRDefault="001F204F">
      <w:r>
        <w:t>; Locale and/or the UI language as appropriate</w:t>
      </w:r>
    </w:p>
    <w:p w:rsidR="00B13653" w:rsidRDefault="001F204F">
      <w:r>
        <w:t>; ===================================================================</w:t>
      </w:r>
    </w:p>
    <w:p w:rsidR="00B13653" w:rsidRDefault="001F204F">
      <w:r>
        <w:t>INTL-CHAR-DECIMAL-SEP = ASCII-FULL-STOP</w:t>
      </w:r>
    </w:p>
    <w:p w:rsidR="00B13653" w:rsidRDefault="001F204F">
      <w:r>
        <w:lastRenderedPageBreak/>
        <w:t>INTL-CHAR-NUMGRP-SEP = ASCII-COMMA</w:t>
      </w:r>
    </w:p>
    <w:p w:rsidR="00B13653" w:rsidRDefault="001F204F">
      <w:r>
        <w:t xml:space="preserve">INTL-CHAR-DATE-SEP </w:t>
      </w:r>
      <w:r>
        <w:t>= ASCII-SOLIDUS</w:t>
      </w:r>
    </w:p>
    <w:p w:rsidR="00B13653" w:rsidRDefault="001F204F">
      <w:r>
        <w:t>INTL-CHAR-TIME-SEP = ASCII-COLON</w:t>
      </w:r>
    </w:p>
    <w:p w:rsidR="00B13653" w:rsidRDefault="001F204F">
      <w:r>
        <w:t xml:space="preserve">INTL-COLOR = </w:t>
      </w:r>
    </w:p>
    <w:p w:rsidR="00B13653" w:rsidRDefault="001F204F">
      <w:r>
        <w:t xml:space="preserve">    (ASCII-CAPITAL-LETTER-B ASCII-SMALL-LETTER-L ASCII-SMALL-LETTER-A </w:t>
      </w:r>
    </w:p>
    <w:p w:rsidR="00B13653" w:rsidRDefault="001F204F">
      <w:r>
        <w:t xml:space="preserve">        ASCII-SMALL-LETTER-C ASCII-SMALL-LETTER-K) / ; Black</w:t>
      </w:r>
    </w:p>
    <w:p w:rsidR="00B13653" w:rsidRDefault="001F204F">
      <w:r>
        <w:t xml:space="preserve">    (ASCII-CAPITAL-LETTER-B ASCII-SMALL-LETTER-L ASCII-SMALL-</w:t>
      </w:r>
      <w:r>
        <w:t xml:space="preserve">LETTER-U </w:t>
      </w:r>
    </w:p>
    <w:p w:rsidR="00B13653" w:rsidRDefault="001F204F">
      <w:r>
        <w:t xml:space="preserve">        ASCII-SMALL-LETTER-E) / ; Blue</w:t>
      </w:r>
    </w:p>
    <w:p w:rsidR="00B13653" w:rsidRDefault="001F204F">
      <w:r>
        <w:t xml:space="preserve">    (ASCII-CAPITAL-LETTER-C ASCII-SMALL-LETTER-Y ASCII-SMALL-LETTER-A </w:t>
      </w:r>
    </w:p>
    <w:p w:rsidR="00B13653" w:rsidRDefault="001F204F">
      <w:r>
        <w:t xml:space="preserve">        ASCII-SMALL-LETTER-N) / ;Cyan</w:t>
      </w:r>
    </w:p>
    <w:p w:rsidR="00B13653" w:rsidRDefault="001F204F">
      <w:r>
        <w:t xml:space="preserve">    (ASCII-CAPITAL-LETTER-G ASCII-SMALL-LETTER-R ASCII-SMALL-LETTER-E </w:t>
      </w:r>
    </w:p>
    <w:p w:rsidR="00B13653" w:rsidRDefault="001F204F">
      <w:r>
        <w:t xml:space="preserve">        ASCII-SMALL-LETTER-</w:t>
      </w:r>
      <w:r>
        <w:t>E ASCII-SMALL-LETTER-N) / ; Green</w:t>
      </w:r>
    </w:p>
    <w:p w:rsidR="00B13653" w:rsidRDefault="001F204F">
      <w:r>
        <w:t xml:space="preserve">    (ASCII-CAPITAL-LETTER-M ASCII-SMALL-LETTER-A ASCII-SMALL-LETTER-G </w:t>
      </w:r>
    </w:p>
    <w:p w:rsidR="00B13653" w:rsidRDefault="001F204F">
      <w:r>
        <w:t xml:space="preserve">        ASCII-SMALL-LETTER-E ASCII-SMALL-LETTER-N </w:t>
      </w:r>
    </w:p>
    <w:p w:rsidR="00B13653" w:rsidRDefault="001F204F">
      <w:r>
        <w:t xml:space="preserve">        ASCII-SMALL-LETTER-T ASCII-SMALL-LETTER-A) / ; Magenta</w:t>
      </w:r>
    </w:p>
    <w:p w:rsidR="00B13653" w:rsidRDefault="001F204F">
      <w:r>
        <w:t xml:space="preserve">    (ASCII-CAPITAL-LETTER-R ASCII-SMA</w:t>
      </w:r>
      <w:r>
        <w:t xml:space="preserve">LL-LETTER-E </w:t>
      </w:r>
    </w:p>
    <w:p w:rsidR="00B13653" w:rsidRDefault="001F204F">
      <w:r>
        <w:t xml:space="preserve">        ASCII-SMALL-LETTER-D ) / ; Red</w:t>
      </w:r>
    </w:p>
    <w:p w:rsidR="00B13653" w:rsidRDefault="001F204F">
      <w:r>
        <w:t xml:space="preserve">    (ASCII-CAPITAL-LETTER-W ASCII-SMALL-LETTER-H ASCII-SMALL-LETTER-I </w:t>
      </w:r>
    </w:p>
    <w:p w:rsidR="00B13653" w:rsidRDefault="001F204F">
      <w:r>
        <w:t xml:space="preserve">        ASCII-SMALL-LETTER-T ASCII-SMALL-LETTER-E) / ; White</w:t>
      </w:r>
    </w:p>
    <w:p w:rsidR="00B13653" w:rsidRDefault="001F204F">
      <w:r>
        <w:t xml:space="preserve">    (ASCII-CAPITAL-LETTER-Y ASCII-SMALL-LETTER-E ASCII-SMALL-LETTER-L </w:t>
      </w:r>
    </w:p>
    <w:p w:rsidR="00B13653" w:rsidRDefault="001F204F">
      <w:r>
        <w:t xml:space="preserve"> </w:t>
      </w:r>
      <w:r>
        <w:t xml:space="preserve">       ASCII-SMALL-LETTER-L ASCII-SMALL-LETTER-O </w:t>
      </w:r>
    </w:p>
    <w:p w:rsidR="00B13653" w:rsidRDefault="001F204F">
      <w:r>
        <w:t xml:space="preserve">        ASCII-SMALL-LETTER-W) ; Yellow</w:t>
      </w:r>
    </w:p>
    <w:p w:rsidR="00B13653" w:rsidRDefault="001F204F">
      <w:r>
        <w:t xml:space="preserve">        </w:t>
      </w:r>
    </w:p>
    <w:p w:rsidR="00B13653" w:rsidRDefault="001F204F">
      <w:r>
        <w:t xml:space="preserve">INTL-NUMFMT-GENERAL = </w:t>
      </w:r>
    </w:p>
    <w:p w:rsidR="00B13653" w:rsidRDefault="001F204F">
      <w:r>
        <w:t xml:space="preserve">    ASCII-CAPITAL-LETTER-G ASCII-SMALL-LETTER-E ASCII-SMALL-LETTER-N </w:t>
      </w:r>
    </w:p>
    <w:p w:rsidR="00B13653" w:rsidRDefault="001F204F">
      <w:r>
        <w:t xml:space="preserve">    ASCII-SMALL-LETTER-E ASCII-SMALL-LETTER-R ASCII-SMALL-LETTER-A </w:t>
      </w:r>
    </w:p>
    <w:p w:rsidR="00B13653" w:rsidRDefault="001F204F">
      <w:r>
        <w:t xml:space="preserve">    ASCII-SMALL-LETTER-L</w:t>
      </w:r>
    </w:p>
    <w:p w:rsidR="00B13653" w:rsidRDefault="001F204F">
      <w:r>
        <w:t xml:space="preserve">INTL-AMPM = </w:t>
      </w:r>
    </w:p>
    <w:p w:rsidR="00B13653" w:rsidRDefault="001F204F">
      <w:r>
        <w:t xml:space="preserve">    (ASCII-CAPITAL-LETTER-A ASCII-CAPITAL-LETTER-M ASCII-SOLIDUS </w:t>
      </w:r>
    </w:p>
    <w:p w:rsidR="00B13653" w:rsidRDefault="001F204F">
      <w:r>
        <w:t xml:space="preserve">        ASCII-CAPITAL-LETTER-P ASCII-CAPITAL-LETTER-M) /</w:t>
      </w:r>
    </w:p>
    <w:p w:rsidR="00B13653" w:rsidRDefault="001F204F">
      <w:r>
        <w:t xml:space="preserve">    "A/P"</w:t>
      </w:r>
    </w:p>
    <w:p w:rsidR="00B13653" w:rsidRDefault="001F204F">
      <w:r>
        <w:t xml:space="preserve">    </w:t>
      </w:r>
    </w:p>
    <w:p w:rsidR="00B13653" w:rsidRDefault="001F204F">
      <w:r>
        <w:lastRenderedPageBreak/>
        <w:t xml:space="preserve">UTF16-ANY = </w:t>
      </w:r>
      <w:r>
        <w:t>%x0000-FFFF</w:t>
      </w:r>
    </w:p>
    <w:p w:rsidR="00B13653" w:rsidRDefault="001F204F">
      <w:r>
        <w:t>; ===================================================================</w:t>
      </w:r>
    </w:p>
    <w:p w:rsidR="00B13653" w:rsidRDefault="001F204F">
      <w:r>
        <w:t>; Derived from Unicode names of ASCII characters (%x20-7F)</w:t>
      </w:r>
    </w:p>
    <w:p w:rsidR="00B13653" w:rsidRDefault="001F204F">
      <w:r>
        <w:t xml:space="preserve">; =================================================================== </w:t>
      </w:r>
    </w:p>
    <w:p w:rsidR="00B13653" w:rsidRDefault="001F204F">
      <w:r>
        <w:t>ASCII-SPACE = %x20</w:t>
      </w:r>
    </w:p>
    <w:p w:rsidR="00B13653" w:rsidRDefault="001F204F">
      <w:r>
        <w:t xml:space="preserve">ASCII-EXCLAMATION-MARK = </w:t>
      </w:r>
      <w:r>
        <w:t>%x21</w:t>
      </w:r>
    </w:p>
    <w:p w:rsidR="00B13653" w:rsidRDefault="001F204F">
      <w:r>
        <w:t>ASCII-QUOTATION-MARK = %x22</w:t>
      </w:r>
    </w:p>
    <w:p w:rsidR="00B13653" w:rsidRDefault="001F204F">
      <w:r>
        <w:t>ASCII-NUMBER-SIGN = %x23</w:t>
      </w:r>
    </w:p>
    <w:p w:rsidR="00B13653" w:rsidRDefault="001F204F">
      <w:r>
        <w:t>ASCII-DOLLAR-SIGN = %x24</w:t>
      </w:r>
    </w:p>
    <w:p w:rsidR="00B13653" w:rsidRDefault="001F204F">
      <w:r>
        <w:t>ASCII-PERCENT-SIGN = %x25</w:t>
      </w:r>
    </w:p>
    <w:p w:rsidR="00B13653" w:rsidRDefault="001F204F">
      <w:r>
        <w:t>ASCII-AMPERSAND = %x26</w:t>
      </w:r>
    </w:p>
    <w:p w:rsidR="00B13653" w:rsidRDefault="001F204F">
      <w:r>
        <w:t>ASCII-APOSTROPHE = %x27</w:t>
      </w:r>
    </w:p>
    <w:p w:rsidR="00B13653" w:rsidRDefault="001F204F">
      <w:r>
        <w:t>ASCII-LEFT-PARENTHESIS = %x28</w:t>
      </w:r>
    </w:p>
    <w:p w:rsidR="00B13653" w:rsidRDefault="001F204F">
      <w:r>
        <w:t>ASCII-RIGHT-PARENTHESIS = %x29</w:t>
      </w:r>
    </w:p>
    <w:p w:rsidR="00B13653" w:rsidRDefault="001F204F">
      <w:r>
        <w:t>ASCII-ASTERISK = %x2A</w:t>
      </w:r>
    </w:p>
    <w:p w:rsidR="00B13653" w:rsidRDefault="001F204F">
      <w:r>
        <w:t>ASCII-PLUS-SIGN =</w:t>
      </w:r>
      <w:r>
        <w:t xml:space="preserve"> %x2B</w:t>
      </w:r>
    </w:p>
    <w:p w:rsidR="00B13653" w:rsidRDefault="001F204F">
      <w:r>
        <w:t>ASCII-COMMA = %x2C</w:t>
      </w:r>
    </w:p>
    <w:p w:rsidR="00B13653" w:rsidRDefault="001F204F">
      <w:r>
        <w:t>ASCII-HYPHEN-MINUS = %x2D</w:t>
      </w:r>
    </w:p>
    <w:p w:rsidR="00B13653" w:rsidRDefault="001F204F">
      <w:r>
        <w:t>ASCII-FULL-STOP = %x2E</w:t>
      </w:r>
    </w:p>
    <w:p w:rsidR="00B13653" w:rsidRDefault="001F204F">
      <w:r>
        <w:t>ASCII-SOLIDUS = %x2F</w:t>
      </w:r>
    </w:p>
    <w:p w:rsidR="00B13653" w:rsidRDefault="001F204F">
      <w:r>
        <w:t>ASCII-DIGIT-ZERO = %x30</w:t>
      </w:r>
    </w:p>
    <w:p w:rsidR="00B13653" w:rsidRDefault="001F204F">
      <w:r>
        <w:t>ASCII-DIGIT-ONE = %x31</w:t>
      </w:r>
    </w:p>
    <w:p w:rsidR="00B13653" w:rsidRDefault="001F204F">
      <w:r>
        <w:t>ASCII-DIGIT-TWO = %x32</w:t>
      </w:r>
    </w:p>
    <w:p w:rsidR="00B13653" w:rsidRDefault="001F204F">
      <w:r>
        <w:t>ASCII-DIGIT-THREE = %x33</w:t>
      </w:r>
    </w:p>
    <w:p w:rsidR="00B13653" w:rsidRDefault="001F204F">
      <w:r>
        <w:t>ASCII-DIGIT-FOUR = %x34</w:t>
      </w:r>
    </w:p>
    <w:p w:rsidR="00B13653" w:rsidRDefault="001F204F">
      <w:r>
        <w:t>ASCII-DIGIT-FIVE = %x35</w:t>
      </w:r>
    </w:p>
    <w:p w:rsidR="00B13653" w:rsidRDefault="001F204F">
      <w:r>
        <w:t xml:space="preserve">ASCII-DIGIT-SIX = </w:t>
      </w:r>
      <w:r>
        <w:t>%x36</w:t>
      </w:r>
    </w:p>
    <w:p w:rsidR="00B13653" w:rsidRDefault="001F204F">
      <w:r>
        <w:t>ASCII-DIGIT-SEVEN = %x37</w:t>
      </w:r>
    </w:p>
    <w:p w:rsidR="00B13653" w:rsidRDefault="001F204F">
      <w:r>
        <w:t>ASCII-DIGIT-EIGHT = %x38</w:t>
      </w:r>
    </w:p>
    <w:p w:rsidR="00B13653" w:rsidRDefault="001F204F">
      <w:r>
        <w:t>ASCII-DIGIT-NINE = %x39</w:t>
      </w:r>
    </w:p>
    <w:p w:rsidR="00B13653" w:rsidRDefault="001F204F">
      <w:r>
        <w:lastRenderedPageBreak/>
        <w:t>ASCII-COLON = %x3A</w:t>
      </w:r>
    </w:p>
    <w:p w:rsidR="00B13653" w:rsidRDefault="001F204F">
      <w:r>
        <w:t>ASCII-SEMICOLON = %x3B</w:t>
      </w:r>
    </w:p>
    <w:p w:rsidR="00B13653" w:rsidRDefault="001F204F">
      <w:r>
        <w:t>ASCII-LESS-THAN-SIGN = %x3C</w:t>
      </w:r>
    </w:p>
    <w:p w:rsidR="00B13653" w:rsidRDefault="001F204F">
      <w:r>
        <w:t>ASCII-EQUALS-SIGN = %x3D</w:t>
      </w:r>
    </w:p>
    <w:p w:rsidR="00B13653" w:rsidRDefault="001F204F">
      <w:r>
        <w:t>ASCII-GREATER-THAN-SIGN = %x3E</w:t>
      </w:r>
    </w:p>
    <w:p w:rsidR="00B13653" w:rsidRDefault="001F204F">
      <w:r>
        <w:t>ASCII-QUESTION-MARK = %x3F</w:t>
      </w:r>
    </w:p>
    <w:p w:rsidR="00B13653" w:rsidRDefault="001F204F">
      <w:r>
        <w:t>ASCII-COMMERCIAL-AT = %x</w:t>
      </w:r>
      <w:r>
        <w:t>40</w:t>
      </w:r>
    </w:p>
    <w:p w:rsidR="00B13653" w:rsidRDefault="001F204F">
      <w:r>
        <w:t>ASCII-CAPITAL-LETTER-A = %x41</w:t>
      </w:r>
    </w:p>
    <w:p w:rsidR="00B13653" w:rsidRDefault="001F204F">
      <w:r>
        <w:t>ASCII-CAPITAL-LETTER-B = %x42</w:t>
      </w:r>
    </w:p>
    <w:p w:rsidR="00B13653" w:rsidRDefault="001F204F">
      <w:r>
        <w:t>ASCII-CAPITAL-LETTER-C = %x43</w:t>
      </w:r>
    </w:p>
    <w:p w:rsidR="00B13653" w:rsidRDefault="001F204F">
      <w:r>
        <w:t>ASCII-CAPITAL-LETTER-D = %x44</w:t>
      </w:r>
    </w:p>
    <w:p w:rsidR="00B13653" w:rsidRDefault="001F204F">
      <w:r>
        <w:t>ASCII-CAPITAL-LETTER-E = %x45</w:t>
      </w:r>
    </w:p>
    <w:p w:rsidR="00B13653" w:rsidRDefault="001F204F">
      <w:r>
        <w:t>ASCII-CAPITAL-LETTER-F = %x46</w:t>
      </w:r>
    </w:p>
    <w:p w:rsidR="00B13653" w:rsidRDefault="001F204F">
      <w:r>
        <w:t>ASCII-CAPITAL-LETTER-G = %x47</w:t>
      </w:r>
    </w:p>
    <w:p w:rsidR="00B13653" w:rsidRDefault="001F204F">
      <w:r>
        <w:t>ASCII-CAPITAL-LETTER-H = %x48</w:t>
      </w:r>
    </w:p>
    <w:p w:rsidR="00B13653" w:rsidRDefault="001F204F">
      <w:r>
        <w:t>ASCII-CAPITAL</w:t>
      </w:r>
      <w:r>
        <w:t>-LETTER-I = %x49</w:t>
      </w:r>
    </w:p>
    <w:p w:rsidR="00B13653" w:rsidRDefault="001F204F">
      <w:r>
        <w:t>ASCII-CAPITAL-LETTER-J = %x4A</w:t>
      </w:r>
    </w:p>
    <w:p w:rsidR="00B13653" w:rsidRDefault="001F204F">
      <w:r>
        <w:t>ASCII-CAPITAL-LETTER-K = %x4B</w:t>
      </w:r>
    </w:p>
    <w:p w:rsidR="00B13653" w:rsidRDefault="001F204F">
      <w:r>
        <w:t>ASCII-CAPITAL-LETTER-L = %x4C</w:t>
      </w:r>
    </w:p>
    <w:p w:rsidR="00B13653" w:rsidRDefault="001F204F">
      <w:r>
        <w:t>ASCII-CAPITAL-LETTER-M = %x4D</w:t>
      </w:r>
    </w:p>
    <w:p w:rsidR="00B13653" w:rsidRDefault="001F204F">
      <w:r>
        <w:t>ASCII-CAPITAL-LETTER-N = %x4E</w:t>
      </w:r>
    </w:p>
    <w:p w:rsidR="00B13653" w:rsidRDefault="001F204F">
      <w:r>
        <w:t>ASCII-CAPITAL-LETTER-O = %x4F</w:t>
      </w:r>
    </w:p>
    <w:p w:rsidR="00B13653" w:rsidRDefault="001F204F">
      <w:r>
        <w:t>ASCII-CAPITAL-LETTER-P = %x50</w:t>
      </w:r>
    </w:p>
    <w:p w:rsidR="00B13653" w:rsidRDefault="001F204F">
      <w:r>
        <w:t>ASCII-CAPITAL-LETTER-Q = %x51</w:t>
      </w:r>
    </w:p>
    <w:p w:rsidR="00B13653" w:rsidRDefault="001F204F">
      <w:r>
        <w:t>ASCII-CAPITAL-LETTER-R = %x52</w:t>
      </w:r>
    </w:p>
    <w:p w:rsidR="00B13653" w:rsidRDefault="001F204F">
      <w:r>
        <w:t>ASCII-CAPITAL-LETTER-S = %x53</w:t>
      </w:r>
    </w:p>
    <w:p w:rsidR="00B13653" w:rsidRDefault="001F204F">
      <w:r>
        <w:t>ASCII-CAPITAL-LETTER-T = %x54</w:t>
      </w:r>
    </w:p>
    <w:p w:rsidR="00B13653" w:rsidRDefault="001F204F">
      <w:r>
        <w:t>ASCII-CAPITAL-LETTER-U = %x55</w:t>
      </w:r>
    </w:p>
    <w:p w:rsidR="00B13653" w:rsidRDefault="001F204F">
      <w:r>
        <w:t>ASCII-CAPITAL-LETTER-V = %x56</w:t>
      </w:r>
    </w:p>
    <w:p w:rsidR="00B13653" w:rsidRDefault="001F204F">
      <w:r>
        <w:t>ASCII-CAPITAL-LETTER-W = %x57</w:t>
      </w:r>
    </w:p>
    <w:p w:rsidR="00B13653" w:rsidRDefault="001F204F">
      <w:r>
        <w:t>ASCII-CAPITAL-LETTER-X = %x58</w:t>
      </w:r>
    </w:p>
    <w:p w:rsidR="00B13653" w:rsidRDefault="001F204F">
      <w:r>
        <w:t>ASCII-CAPITAL-LETTER-Y = %x59</w:t>
      </w:r>
    </w:p>
    <w:p w:rsidR="00B13653" w:rsidRDefault="001F204F">
      <w:r>
        <w:lastRenderedPageBreak/>
        <w:t>ASCII-CAPITAL-LETTER-Z = %x5A</w:t>
      </w:r>
    </w:p>
    <w:p w:rsidR="00B13653" w:rsidRDefault="001F204F">
      <w:r>
        <w:t>ASCII-LEFT-SQUARE-BRACKET = %x5B</w:t>
      </w:r>
    </w:p>
    <w:p w:rsidR="00B13653" w:rsidRDefault="001F204F">
      <w:r>
        <w:t>ASCII-REVERSE-SOLIDUS = %x5C</w:t>
      </w:r>
    </w:p>
    <w:p w:rsidR="00B13653" w:rsidRDefault="001F204F">
      <w:r>
        <w:t>ASCII-RIGHT-SQUARE-BRACKET = %x5D</w:t>
      </w:r>
    </w:p>
    <w:p w:rsidR="00B13653" w:rsidRDefault="001F204F">
      <w:r>
        <w:t>ASCII-CIRCUMFLEX-ACCENT = %x5E</w:t>
      </w:r>
    </w:p>
    <w:p w:rsidR="00B13653" w:rsidRDefault="001F204F">
      <w:r>
        <w:t>ASCII-LOW-LINE = %x5F</w:t>
      </w:r>
    </w:p>
    <w:p w:rsidR="00B13653" w:rsidRDefault="001F204F">
      <w:r>
        <w:t>ASCII-GRAVE-ACCENT = %x60</w:t>
      </w:r>
    </w:p>
    <w:p w:rsidR="00B13653" w:rsidRDefault="001F204F">
      <w:r>
        <w:t>ASCII-SMALL-LETTER-A = %x61</w:t>
      </w:r>
    </w:p>
    <w:p w:rsidR="00B13653" w:rsidRDefault="001F204F">
      <w:r>
        <w:t xml:space="preserve">ASCII-SMALL-LETTER-B = </w:t>
      </w:r>
      <w:r>
        <w:t>%x62</w:t>
      </w:r>
    </w:p>
    <w:p w:rsidR="00B13653" w:rsidRDefault="001F204F">
      <w:r>
        <w:t>ASCII-SMALL-LETTER-C = %x63</w:t>
      </w:r>
    </w:p>
    <w:p w:rsidR="00B13653" w:rsidRDefault="001F204F">
      <w:r>
        <w:t>ASCII-SMALL-LETTER-D = %x64</w:t>
      </w:r>
    </w:p>
    <w:p w:rsidR="00B13653" w:rsidRDefault="001F204F">
      <w:r>
        <w:t>ASCII-SMALL-LETTER-E = %x65</w:t>
      </w:r>
    </w:p>
    <w:p w:rsidR="00B13653" w:rsidRDefault="001F204F">
      <w:r>
        <w:t>ASCII-SMALL-LETTER-F = %x66</w:t>
      </w:r>
    </w:p>
    <w:p w:rsidR="00B13653" w:rsidRDefault="001F204F">
      <w:r>
        <w:t>ASCII-SMALL-LETTER-G = %x67</w:t>
      </w:r>
    </w:p>
    <w:p w:rsidR="00B13653" w:rsidRDefault="001F204F">
      <w:r>
        <w:t>ASCII-SMALL-LETTER-H = %x68</w:t>
      </w:r>
    </w:p>
    <w:p w:rsidR="00B13653" w:rsidRDefault="001F204F">
      <w:r>
        <w:t>ASCII-SMALL-LETTER-I = %x69</w:t>
      </w:r>
    </w:p>
    <w:p w:rsidR="00B13653" w:rsidRDefault="001F204F">
      <w:r>
        <w:t>ASCII-SMALL-LETTER-J = %x6A</w:t>
      </w:r>
    </w:p>
    <w:p w:rsidR="00B13653" w:rsidRDefault="001F204F">
      <w:r>
        <w:t>ASCII-SMALL-LETTER-K = %x6B</w:t>
      </w:r>
    </w:p>
    <w:p w:rsidR="00B13653" w:rsidRDefault="001F204F">
      <w:r>
        <w:t>ASCII-SMALL-LETTER-L = %x6C</w:t>
      </w:r>
    </w:p>
    <w:p w:rsidR="00B13653" w:rsidRDefault="001F204F">
      <w:r>
        <w:t>ASCII-SMALL-LETTER-M = %x6D</w:t>
      </w:r>
    </w:p>
    <w:p w:rsidR="00B13653" w:rsidRDefault="001F204F">
      <w:r>
        <w:t>ASCII-SMALL-LETTER-N = %x6E</w:t>
      </w:r>
    </w:p>
    <w:p w:rsidR="00B13653" w:rsidRDefault="001F204F">
      <w:r>
        <w:t>ASCII-SMALL-LETTER-O = %x6F</w:t>
      </w:r>
    </w:p>
    <w:p w:rsidR="00B13653" w:rsidRDefault="001F204F">
      <w:r>
        <w:t>ASCII-SMALL-LETTER-P = %x70</w:t>
      </w:r>
    </w:p>
    <w:p w:rsidR="00B13653" w:rsidRDefault="001F204F">
      <w:r>
        <w:t>ASCII-SMALL-LETTER-Q = %x71</w:t>
      </w:r>
    </w:p>
    <w:p w:rsidR="00B13653" w:rsidRDefault="001F204F">
      <w:r>
        <w:t>ASCII-SMALL-LETTER-R = %x72</w:t>
      </w:r>
    </w:p>
    <w:p w:rsidR="00B13653" w:rsidRDefault="001F204F">
      <w:r>
        <w:t>ASCII-SMALL-LETTER-S = %x73</w:t>
      </w:r>
    </w:p>
    <w:p w:rsidR="00B13653" w:rsidRDefault="001F204F">
      <w:r>
        <w:t>ASCII-SMALL-LETTER-T = %x74</w:t>
      </w:r>
    </w:p>
    <w:p w:rsidR="00B13653" w:rsidRDefault="001F204F">
      <w:r>
        <w:t>ASC</w:t>
      </w:r>
      <w:r>
        <w:t>II-SMALL-LETTER-U = %x75</w:t>
      </w:r>
    </w:p>
    <w:p w:rsidR="00B13653" w:rsidRDefault="001F204F">
      <w:r>
        <w:t>ASCII-SMALL-LETTER-V = %x76</w:t>
      </w:r>
    </w:p>
    <w:p w:rsidR="00B13653" w:rsidRDefault="001F204F">
      <w:r>
        <w:t>ASCII-SMALL-LETTER-W = %x77</w:t>
      </w:r>
    </w:p>
    <w:p w:rsidR="00B13653" w:rsidRDefault="001F204F">
      <w:r>
        <w:t>ASCII-SMALL-LETTER-X = %x78</w:t>
      </w:r>
    </w:p>
    <w:p w:rsidR="00B13653" w:rsidRDefault="001F204F">
      <w:r>
        <w:t>ASCII-SMALL-LETTER-Y = %x79</w:t>
      </w:r>
    </w:p>
    <w:p w:rsidR="00B13653" w:rsidRDefault="001F204F">
      <w:r>
        <w:lastRenderedPageBreak/>
        <w:t>ASCII-SMALL-LETTER-Z = %x7A</w:t>
      </w:r>
    </w:p>
    <w:p w:rsidR="00B13653" w:rsidRDefault="001F204F">
      <w:r>
        <w:t>ASCII-LEFT-CURLY-BRACKET = %x7B</w:t>
      </w:r>
    </w:p>
    <w:p w:rsidR="00B13653" w:rsidRDefault="001F204F">
      <w:r>
        <w:t>ASCII-VERTICAL-LINE = %x7C</w:t>
      </w:r>
    </w:p>
    <w:p w:rsidR="00B13653" w:rsidRDefault="001F204F">
      <w:r>
        <w:t>ASCII-RIGHT-CURLY-BRACKET = %x7D</w:t>
      </w:r>
    </w:p>
    <w:p w:rsidR="00B13653" w:rsidRDefault="001F204F">
      <w:r>
        <w:t>ASCII-TILDE = %x7E</w:t>
      </w:r>
    </w:p>
    <w:p w:rsidR="00B13653" w:rsidRDefault="001F204F">
      <w:r>
        <w:t>ASCII-DELETE = %x7F</w:t>
      </w:r>
    </w:p>
    <w:p w:rsidR="00B13653" w:rsidRDefault="001F204F">
      <w:r>
        <w:t>ASCII-CRLF = %x0d.0a</w:t>
      </w:r>
    </w:p>
    <w:p w:rsidR="00B13653" w:rsidRDefault="001F204F">
      <w:r>
        <w:t xml:space="preserve">ASCII-DIGIT = </w:t>
      </w:r>
    </w:p>
    <w:p w:rsidR="00B13653" w:rsidRDefault="001F204F">
      <w:r>
        <w:t xml:space="preserve">    ASCII-DIGIT-ZERO /</w:t>
      </w:r>
    </w:p>
    <w:p w:rsidR="00B13653" w:rsidRDefault="001F204F">
      <w:r>
        <w:t xml:space="preserve">    ASCII-DIGIT-ONE /</w:t>
      </w:r>
    </w:p>
    <w:p w:rsidR="00B13653" w:rsidRDefault="001F204F">
      <w:r>
        <w:t xml:space="preserve">    ASCII-DIGIT-TWO /</w:t>
      </w:r>
    </w:p>
    <w:p w:rsidR="00B13653" w:rsidRDefault="001F204F">
      <w:r>
        <w:t xml:space="preserve">    ASCII-DIGIT-THREE /</w:t>
      </w:r>
    </w:p>
    <w:p w:rsidR="00B13653" w:rsidRDefault="001F204F">
      <w:r>
        <w:t xml:space="preserve">    ASCII-DIGIT-FOUR /</w:t>
      </w:r>
    </w:p>
    <w:p w:rsidR="00B13653" w:rsidRDefault="001F204F">
      <w:r>
        <w:t xml:space="preserve">    ASCII-DIGIT-FIVE /</w:t>
      </w:r>
    </w:p>
    <w:p w:rsidR="00B13653" w:rsidRDefault="001F204F">
      <w:r>
        <w:t xml:space="preserve">    ASCII-DIGIT-SIX /</w:t>
      </w:r>
    </w:p>
    <w:p w:rsidR="00B13653" w:rsidRDefault="001F204F">
      <w:r>
        <w:t xml:space="preserve">    ASCII-DIGIT-SEVEN /</w:t>
      </w:r>
    </w:p>
    <w:p w:rsidR="00B13653" w:rsidRDefault="001F204F">
      <w:r>
        <w:t xml:space="preserve">    ASCII-DIGIT-EIGHT /</w:t>
      </w:r>
    </w:p>
    <w:p w:rsidR="00B13653" w:rsidRDefault="001F204F">
      <w:r>
        <w:t xml:space="preserve">    ASCII-DIGIT-NINE</w:t>
      </w:r>
    </w:p>
    <w:p w:rsidR="00B13653" w:rsidRDefault="001F204F">
      <w:r>
        <w:t xml:space="preserve">ASCII-DIGIT-HEXADECIMAL = </w:t>
      </w:r>
    </w:p>
    <w:p w:rsidR="00B13653" w:rsidRDefault="001F204F">
      <w:r>
        <w:t xml:space="preserve">    ASCII-DIGIT / </w:t>
      </w:r>
    </w:p>
    <w:p w:rsidR="00B13653" w:rsidRDefault="001F204F">
      <w:r>
        <w:t xml:space="preserve">    ASCII-SMALL-LETTER-A /</w:t>
      </w:r>
    </w:p>
    <w:p w:rsidR="00B13653" w:rsidRDefault="001F204F">
      <w:r>
        <w:t xml:space="preserve">    ASCII-SMALL-LETTER-B /</w:t>
      </w:r>
    </w:p>
    <w:p w:rsidR="00B13653" w:rsidRDefault="001F204F">
      <w:r>
        <w:t xml:space="preserve">    ASCII-SMALL-LETTER-C /</w:t>
      </w:r>
    </w:p>
    <w:p w:rsidR="00B13653" w:rsidRDefault="001F204F">
      <w:r>
        <w:t xml:space="preserve">    ASCII-SMALL-LETTER-D /</w:t>
      </w:r>
    </w:p>
    <w:p w:rsidR="00B13653" w:rsidRDefault="001F204F">
      <w:r>
        <w:t xml:space="preserve">    ASCII-SMALL-LETTER-E /</w:t>
      </w:r>
    </w:p>
    <w:p w:rsidR="00B13653" w:rsidRDefault="001F204F">
      <w:r>
        <w:t xml:space="preserve">    ASCII-SMALL-LETTER-F /</w:t>
      </w:r>
    </w:p>
    <w:p w:rsidR="00B13653" w:rsidRDefault="001F204F">
      <w:r>
        <w:t xml:space="preserve">    ASCII-CAPITAL-LETTER-A /</w:t>
      </w:r>
    </w:p>
    <w:p w:rsidR="00B13653" w:rsidRDefault="001F204F">
      <w:r>
        <w:t xml:space="preserve">    ASCII-CAPITAL-LETTER-B /</w:t>
      </w:r>
    </w:p>
    <w:p w:rsidR="00B13653" w:rsidRDefault="001F204F">
      <w:r>
        <w:t xml:space="preserve">    ASCII-CAPITAL-LETTER-C /</w:t>
      </w:r>
    </w:p>
    <w:p w:rsidR="00B13653" w:rsidRDefault="001F204F">
      <w:r>
        <w:t xml:space="preserve">    ASCII-CAPITAL-LETTER-D /</w:t>
      </w:r>
    </w:p>
    <w:p w:rsidR="00B13653" w:rsidRDefault="001F204F">
      <w:r>
        <w:t xml:space="preserve">    ASCII-CAPITAL-LETTER-E /</w:t>
      </w:r>
    </w:p>
    <w:p w:rsidR="00B13653" w:rsidRDefault="001F204F">
      <w:r>
        <w:t xml:space="preserve">    ASCII-CAPITAL-LETTER-F</w:t>
      </w:r>
    </w:p>
    <w:p w:rsidR="00B13653" w:rsidRDefault="001F204F">
      <w:r>
        <w:lastRenderedPageBreak/>
        <w:t>; =======================================================</w:t>
      </w:r>
      <w:r>
        <w:t xml:space="preserve">============ </w:t>
      </w:r>
    </w:p>
    <w:p w:rsidR="00B13653" w:rsidRDefault="001F204F">
      <w:pPr>
        <w:pStyle w:val="Definition-Field"/>
      </w:pPr>
      <w:r>
        <w:t xml:space="preserve">c.   </w:t>
      </w:r>
      <w:r>
        <w:rPr>
          <w:i/>
        </w:rPr>
        <w:t>The standard does not restrict the parent of numFmt, such that the numFmtId attribute specifies the Id used by the master style records (xf's) to reference this number format.</w:t>
      </w:r>
    </w:p>
    <w:p w:rsidR="00B13653" w:rsidRDefault="001F204F">
      <w:pPr>
        <w:pStyle w:val="Definition-Field2"/>
      </w:pPr>
      <w:r>
        <w:t>In Office, the numFmtId attribute specifies the Id used by th</w:t>
      </w:r>
      <w:r>
        <w:t>e master style records (xf's) to reference this number format only if the parent element is present within numFmts element. Its value is ignored otherwise.</w:t>
      </w:r>
    </w:p>
    <w:p w:rsidR="00B13653" w:rsidRDefault="001F204F">
      <w:pPr>
        <w:pStyle w:val="Heading3"/>
      </w:pPr>
      <w:bookmarkStart w:id="1437" w:name="section_c6046ec6f96d460998e40dd549292955"/>
      <w:bookmarkStart w:id="1438" w:name="_Toc499809618"/>
      <w:r>
        <w:t>Part 1 Section 18.8.31, numFmts (Number Formats)</w:t>
      </w:r>
      <w:bookmarkEnd w:id="1437"/>
      <w:bookmarkEnd w:id="1438"/>
      <w:r>
        <w:fldChar w:fldCharType="begin"/>
      </w:r>
      <w:r>
        <w:instrText xml:space="preserve"> XE "numFmts (Number Formats)" </w:instrText>
      </w:r>
      <w:r>
        <w:fldChar w:fldCharType="end"/>
      </w:r>
    </w:p>
    <w:p w:rsidR="00B13653" w:rsidRDefault="001F204F">
      <w:pPr>
        <w:pStyle w:val="Definition-Field"/>
      </w:pPr>
      <w:r>
        <w:t xml:space="preserve">a.   </w:t>
      </w:r>
      <w:r>
        <w:rPr>
          <w:i/>
        </w:rPr>
        <w:t xml:space="preserve">The standard </w:t>
      </w:r>
      <w:r>
        <w:rPr>
          <w:i/>
        </w:rPr>
        <w:t>does not describe how to interpret a number format with only three sections.</w:t>
      </w:r>
    </w:p>
    <w:p w:rsidR="00B13653" w:rsidRDefault="001F204F">
      <w:pPr>
        <w:pStyle w:val="Definition-Field2"/>
      </w:pPr>
      <w:r>
        <w:t>If only three sections are specified, the first is used for positive numbers, second for negative numbers and the third is used for zero values in Office.</w:t>
      </w:r>
    </w:p>
    <w:p w:rsidR="00B13653" w:rsidRDefault="001F204F">
      <w:pPr>
        <w:pStyle w:val="Definition-Field"/>
      </w:pPr>
      <w:r>
        <w:t xml:space="preserve">b.   </w:t>
      </w:r>
      <w:r>
        <w:rPr>
          <w:i/>
        </w:rPr>
        <w:t>The standard states</w:t>
      </w:r>
      <w:r>
        <w:rPr>
          <w:i/>
        </w:rPr>
        <w:t xml:space="preserve"> that the &amp; (ampersand) text operator is used to join, or concatenate, two values.</w:t>
      </w:r>
    </w:p>
    <w:p w:rsidR="00B13653" w:rsidRDefault="001F204F">
      <w:pPr>
        <w:pStyle w:val="Definition-Field2"/>
      </w:pPr>
      <w:r>
        <w:t>Excel displays '&amp;' if '&amp;' is present in the format.</w:t>
      </w:r>
    </w:p>
    <w:p w:rsidR="00B13653" w:rsidRDefault="001F204F">
      <w:pPr>
        <w:pStyle w:val="Definition-Field"/>
      </w:pPr>
      <w:r>
        <w:t xml:space="preserve">c.   </w:t>
      </w:r>
      <w:r>
        <w:rPr>
          <w:i/>
        </w:rPr>
        <w:t>The standard states that if the cell contains a number between 0 and 1, the application shall multiply the number by</w:t>
      </w:r>
      <w:r>
        <w:rPr>
          <w:i/>
        </w:rPr>
        <w:t xml:space="preserve"> 100 and add the percentage symbol in the cell (for Percentage formatting).</w:t>
      </w:r>
    </w:p>
    <w:p w:rsidR="00B13653" w:rsidRDefault="001F204F">
      <w:pPr>
        <w:pStyle w:val="Definition-Field2"/>
      </w:pPr>
      <w:r>
        <w:t>Office applies percentage formatting to any numeric cell value.</w:t>
      </w:r>
    </w:p>
    <w:p w:rsidR="00B13653" w:rsidRDefault="001F204F">
      <w:pPr>
        <w:pStyle w:val="Definition-Field"/>
      </w:pPr>
      <w:r>
        <w:t xml:space="preserve">d.   </w:t>
      </w:r>
      <w:r>
        <w:rPr>
          <w:i/>
        </w:rPr>
        <w:t>The standard does not include an entry for '/' in the table of format characters.</w:t>
      </w:r>
    </w:p>
    <w:p w:rsidR="00B13653" w:rsidRDefault="001F204F">
      <w:pPr>
        <w:pStyle w:val="Definition-Field2"/>
      </w:pPr>
      <w:r>
        <w:t>In Excel, the fraction format</w:t>
      </w:r>
      <w:r>
        <w:t xml:space="preserve"> character ('/') displays the number in the format of a fraction. It is interpreted as the fraction format character only when preceded and followed by a number symbol (0, #, and ?).</w:t>
      </w:r>
    </w:p>
    <w:p w:rsidR="00B13653" w:rsidRDefault="001F204F">
      <w:pPr>
        <w:pStyle w:val="Definition-Field"/>
      </w:pPr>
      <w:r>
        <w:t xml:space="preserve">e.   </w:t>
      </w:r>
      <w:r>
        <w:rPr>
          <w:i/>
        </w:rPr>
        <w:t>The standard lists e+ and e- along with E+ and E- as the format char</w:t>
      </w:r>
      <w:r>
        <w:rPr>
          <w:i/>
        </w:rPr>
        <w:t>acters for specifying use of scientific notation.</w:t>
      </w:r>
    </w:p>
    <w:p w:rsidR="00B13653" w:rsidRDefault="001F204F">
      <w:pPr>
        <w:pStyle w:val="Definition-Field2"/>
      </w:pPr>
      <w:r>
        <w:t>In Office, only E+ and E- are the format characters for specifying use of scientific notation.</w:t>
      </w:r>
    </w:p>
    <w:p w:rsidR="00B13653" w:rsidRDefault="001F204F">
      <w:pPr>
        <w:pStyle w:val="Definition-Field"/>
      </w:pPr>
      <w:r>
        <w:t xml:space="preserve">f.   </w:t>
      </w:r>
      <w:r>
        <w:rPr>
          <w:i/>
        </w:rPr>
        <w:t>The standard states that date format codes e and ee become yy in all locales other than JPN/CHT.</w:t>
      </w:r>
    </w:p>
    <w:p w:rsidR="00B13653" w:rsidRDefault="001F204F">
      <w:pPr>
        <w:pStyle w:val="Definition-Field2"/>
      </w:pPr>
      <w:r>
        <w:t>In Office</w:t>
      </w:r>
      <w:r>
        <w:t>, date format codes e and ee become yyyy in all locales other than JPN/CHT.</w:t>
      </w:r>
    </w:p>
    <w:p w:rsidR="00B13653" w:rsidRDefault="001F204F">
      <w:pPr>
        <w:pStyle w:val="Definition-Field"/>
      </w:pPr>
      <w:r>
        <w:t xml:space="preserve">g.   </w:t>
      </w:r>
      <w:r>
        <w:rPr>
          <w:i/>
        </w:rPr>
        <w:t>The standard does not limit the number of custom number formats defined in numFmts.</w:t>
      </w:r>
    </w:p>
    <w:p w:rsidR="00B13653" w:rsidRDefault="001F204F">
      <w:pPr>
        <w:pStyle w:val="Definition-Field2"/>
      </w:pPr>
      <w:r>
        <w:t>Office limits the number of custom number formats to 206 and also persists files that conta</w:t>
      </w:r>
      <w:r>
        <w:t>in more than 206 custom formats (which it cannot load).</w:t>
      </w:r>
    </w:p>
    <w:p w:rsidR="00B13653" w:rsidRDefault="001F204F">
      <w:pPr>
        <w:pStyle w:val="Heading3"/>
      </w:pPr>
      <w:bookmarkStart w:id="1439" w:name="section_21ce5bfcf7c345cf9b7b6e46a34745c1"/>
      <w:bookmarkStart w:id="1440" w:name="_Toc499809619"/>
      <w:r>
        <w:t>Part 1 Section 18.8.33, protection (Protection Properties)</w:t>
      </w:r>
      <w:bookmarkEnd w:id="1439"/>
      <w:bookmarkEnd w:id="1440"/>
      <w:r>
        <w:fldChar w:fldCharType="begin"/>
      </w:r>
      <w:r>
        <w:instrText xml:space="preserve"> XE "protection (Protection Properties)" </w:instrText>
      </w:r>
      <w:r>
        <w:fldChar w:fldCharType="end"/>
      </w:r>
    </w:p>
    <w:p w:rsidR="00B13653" w:rsidRDefault="001F204F">
      <w:pPr>
        <w:pStyle w:val="Definition-Field"/>
      </w:pPr>
      <w:r>
        <w:t xml:space="preserve">a.   </w:t>
      </w:r>
      <w:r>
        <w:rPr>
          <w:i/>
        </w:rPr>
        <w:t>The standard does not specify a default value for the locked attribute.</w:t>
      </w:r>
    </w:p>
    <w:p w:rsidR="00B13653" w:rsidRDefault="001F204F">
      <w:pPr>
        <w:pStyle w:val="Definition-Field2"/>
      </w:pPr>
      <w:r>
        <w:t xml:space="preserve">Excel uses a default </w:t>
      </w:r>
      <w:r>
        <w:t>value of true for this attribute.</w:t>
      </w:r>
    </w:p>
    <w:p w:rsidR="00B13653" w:rsidRDefault="001F204F">
      <w:pPr>
        <w:pStyle w:val="Definition-Field"/>
      </w:pPr>
      <w:r>
        <w:t xml:space="preserve">b.   </w:t>
      </w:r>
      <w:r>
        <w:rPr>
          <w:i/>
        </w:rPr>
        <w:t>The standard does not specify a default value for the hidden attribute.</w:t>
      </w:r>
    </w:p>
    <w:p w:rsidR="00B13653" w:rsidRDefault="001F204F">
      <w:pPr>
        <w:pStyle w:val="Definition-Field2"/>
      </w:pPr>
      <w:r>
        <w:t>Excel uses a default value of false for this attribute.</w:t>
      </w:r>
    </w:p>
    <w:p w:rsidR="00B13653" w:rsidRDefault="001F204F">
      <w:pPr>
        <w:pStyle w:val="Heading3"/>
      </w:pPr>
      <w:bookmarkStart w:id="1441" w:name="section_56cfa653d6124212a1a7b3e67b96edc2"/>
      <w:bookmarkStart w:id="1442" w:name="_Toc499809620"/>
      <w:r>
        <w:lastRenderedPageBreak/>
        <w:t>Part 1 Section 18.8.37, start (Leading Edge Border)</w:t>
      </w:r>
      <w:bookmarkEnd w:id="1441"/>
      <w:bookmarkEnd w:id="1442"/>
      <w:r>
        <w:fldChar w:fldCharType="begin"/>
      </w:r>
      <w:r>
        <w:instrText xml:space="preserve"> XE "start (Leading Edge Border)" </w:instrText>
      </w:r>
      <w:r>
        <w:fldChar w:fldCharType="end"/>
      </w:r>
    </w:p>
    <w:p w:rsidR="00B13653" w:rsidRDefault="001F204F">
      <w:pPr>
        <w:pStyle w:val="Definition-Field"/>
      </w:pPr>
      <w:r>
        <w:t>a</w:t>
      </w:r>
      <w:r>
        <w:t xml:space="preserve">.   </w:t>
      </w:r>
      <w:r>
        <w:rPr>
          <w:i/>
        </w:rPr>
        <w:t>The standard specifies that "start" should be the element to specify a leading edge border.</w:t>
      </w:r>
    </w:p>
    <w:p w:rsidR="00B13653" w:rsidRDefault="001F204F">
      <w:pPr>
        <w:pStyle w:val="Definition-Field2"/>
      </w:pPr>
      <w:r>
        <w:t>Excel uses "left" to specify a leading edge border.</w:t>
      </w:r>
    </w:p>
    <w:p w:rsidR="00B13653" w:rsidRDefault="001F204F">
      <w:pPr>
        <w:pStyle w:val="Heading3"/>
      </w:pPr>
      <w:bookmarkStart w:id="1443" w:name="section_62ebad67e8234c9ba37c4ef566da94f0"/>
      <w:bookmarkStart w:id="1444" w:name="_Toc499809621"/>
      <w:r>
        <w:t>Part 1 Section 18.8.38, stop (Gradient Stop)</w:t>
      </w:r>
      <w:bookmarkEnd w:id="1443"/>
      <w:bookmarkEnd w:id="1444"/>
      <w:r>
        <w:fldChar w:fldCharType="begin"/>
      </w:r>
      <w:r>
        <w:instrText xml:space="preserve"> XE "stop (Gradient Stop)" </w:instrText>
      </w:r>
      <w:r>
        <w:fldChar w:fldCharType="end"/>
      </w:r>
    </w:p>
    <w:p w:rsidR="00B13653" w:rsidRDefault="001F204F">
      <w:pPr>
        <w:pStyle w:val="Definition-Field"/>
      </w:pPr>
      <w:r>
        <w:t xml:space="preserve">a.   </w:t>
      </w:r>
      <w:r>
        <w:rPr>
          <w:i/>
        </w:rPr>
        <w:t xml:space="preserve">The standard specifies </w:t>
      </w:r>
      <w:r>
        <w:rPr>
          <w:i/>
        </w:rPr>
        <w:t>@position as defined by the XML Schema double datatype.</w:t>
      </w:r>
    </w:p>
    <w:p w:rsidR="00B13653" w:rsidRDefault="001F204F">
      <w:pPr>
        <w:pStyle w:val="Definition-Field2"/>
      </w:pPr>
      <w:r>
        <w:t>Office requires @position to be a double between 0 and 1 inclusive.</w:t>
      </w:r>
    </w:p>
    <w:p w:rsidR="00B13653" w:rsidRDefault="001F204F">
      <w:pPr>
        <w:pStyle w:val="Heading3"/>
      </w:pPr>
      <w:bookmarkStart w:id="1445" w:name="section_fffd477ceaf2417db86ef964a5f4d419"/>
      <w:bookmarkStart w:id="1446" w:name="_Toc499809622"/>
      <w:r>
        <w:t>Part 1 Section 18.8.39, styleSheet (Style Sheet)</w:t>
      </w:r>
      <w:bookmarkEnd w:id="1445"/>
      <w:bookmarkEnd w:id="1446"/>
      <w:r>
        <w:fldChar w:fldCharType="begin"/>
      </w:r>
      <w:r>
        <w:instrText xml:space="preserve"> XE "styleSheet (Style Sheet)" </w:instrText>
      </w:r>
      <w:r>
        <w:fldChar w:fldCharType="end"/>
      </w:r>
    </w:p>
    <w:p w:rsidR="00B13653" w:rsidRDefault="001F204F">
      <w:pPr>
        <w:pStyle w:val="Definition-Field"/>
      </w:pPr>
      <w:r>
        <w:t xml:space="preserve">a.   </w:t>
      </w:r>
      <w:r>
        <w:rPr>
          <w:i/>
        </w:rPr>
        <w:t>The standard states that the child elements s</w:t>
      </w:r>
      <w:r>
        <w:rPr>
          <w:i/>
        </w:rPr>
        <w:t>tyleSheet have a minOccurs equal to zero.</w:t>
      </w:r>
    </w:p>
    <w:p w:rsidR="00B13653" w:rsidRDefault="001F204F">
      <w:pPr>
        <w:pStyle w:val="Definition-Field2"/>
      </w:pPr>
      <w:r>
        <w:t>In Office, styleSheet child elements specify formatting information for the cells in an Excel document.  All child elements that are referenced in the Excel document must be present or the document will be consider</w:t>
      </w:r>
      <w:r>
        <w:t>ed non-conformant.</w:t>
      </w:r>
    </w:p>
    <w:p w:rsidR="00B13653" w:rsidRDefault="001F204F">
      <w:pPr>
        <w:pStyle w:val="Heading3"/>
      </w:pPr>
      <w:bookmarkStart w:id="1447" w:name="section_ff6347f03c7043748ceb81fcb2b39331"/>
      <w:bookmarkStart w:id="1448" w:name="_Toc499809623"/>
      <w:r>
        <w:t>Part 1 Section 18.8.40, tableStyle (Table Style)</w:t>
      </w:r>
      <w:bookmarkEnd w:id="1447"/>
      <w:bookmarkEnd w:id="1448"/>
      <w:r>
        <w:fldChar w:fldCharType="begin"/>
      </w:r>
      <w:r>
        <w:instrText xml:space="preserve"> XE "tableStyle (Table Style)" </w:instrText>
      </w:r>
      <w:r>
        <w:fldChar w:fldCharType="end"/>
      </w:r>
    </w:p>
    <w:p w:rsidR="00B13653" w:rsidRDefault="001F204F">
      <w:pPr>
        <w:pStyle w:val="Definition-Field"/>
      </w:pPr>
      <w:r>
        <w:t xml:space="preserve">a.   </w:t>
      </w:r>
      <w:r>
        <w:rPr>
          <w:i/>
        </w:rPr>
        <w:t>The standard incorrectly states that built-in table styles are written in tableStyle elements.</w:t>
      </w:r>
    </w:p>
    <w:p w:rsidR="00B13653" w:rsidRDefault="001F204F">
      <w:pPr>
        <w:pStyle w:val="Definition-Field2"/>
      </w:pPr>
      <w:r>
        <w:t>In Office, only user-defined table styles are written t</w:t>
      </w:r>
      <w:r>
        <w:t>o the tableStyle elements.</w:t>
      </w:r>
    </w:p>
    <w:p w:rsidR="00B13653" w:rsidRDefault="001F204F">
      <w:pPr>
        <w:pStyle w:val="Definition-Field"/>
      </w:pPr>
      <w:r>
        <w:t xml:space="preserve">b.   </w:t>
      </w:r>
      <w:r>
        <w:rPr>
          <w:i/>
        </w:rPr>
        <w:t>The standard does not limit the length of the value of the name attribute.</w:t>
      </w:r>
    </w:p>
    <w:p w:rsidR="00B13653" w:rsidRDefault="001F204F">
      <w:pPr>
        <w:pStyle w:val="Definition-Field2"/>
      </w:pPr>
      <w:r>
        <w:t>Excel restricts the value of this attribute to be at least 1 and at most 255 characters.</w:t>
      </w:r>
    </w:p>
    <w:p w:rsidR="00B13653" w:rsidRDefault="001F204F">
      <w:pPr>
        <w:pStyle w:val="Definition-Field"/>
      </w:pPr>
      <w:r>
        <w:t xml:space="preserve">c.   </w:t>
      </w:r>
      <w:r>
        <w:rPr>
          <w:i/>
        </w:rPr>
        <w:t xml:space="preserve">The standard states that the maxOccurs value for the </w:t>
      </w:r>
      <w:r>
        <w:rPr>
          <w:i/>
        </w:rPr>
        <w:t>tableStyleElement child element is unbounded.</w:t>
      </w:r>
    </w:p>
    <w:p w:rsidR="00B13653" w:rsidRDefault="001F204F">
      <w:pPr>
        <w:pStyle w:val="Definition-Field2"/>
      </w:pPr>
      <w:r>
        <w:t>Excel limits the occurrences of this element to 28.</w:t>
      </w:r>
    </w:p>
    <w:p w:rsidR="00B13653" w:rsidRDefault="001F204F">
      <w:pPr>
        <w:pStyle w:val="Heading3"/>
      </w:pPr>
      <w:bookmarkStart w:id="1449" w:name="section_d91a5d310bf448019139f6c13a690505"/>
      <w:bookmarkStart w:id="1450" w:name="_Toc499809624"/>
      <w:r>
        <w:t>Part 1 Section 18.8.41, tableStyleElement (Table Style)</w:t>
      </w:r>
      <w:bookmarkEnd w:id="1449"/>
      <w:bookmarkEnd w:id="1450"/>
      <w:r>
        <w:fldChar w:fldCharType="begin"/>
      </w:r>
      <w:r>
        <w:instrText xml:space="preserve"> XE "tableStyleElement (Table Style)" </w:instrText>
      </w:r>
      <w:r>
        <w:fldChar w:fldCharType="end"/>
      </w:r>
    </w:p>
    <w:p w:rsidR="00B13653" w:rsidRDefault="001F204F">
      <w:pPr>
        <w:pStyle w:val="Definition-Field"/>
      </w:pPr>
      <w:r>
        <w:t xml:space="preserve">a.   </w:t>
      </w:r>
      <w:r>
        <w:rPr>
          <w:i/>
        </w:rPr>
        <w:t>The standard specifies that the values of the size attrib</w:t>
      </w:r>
      <w:r>
        <w:rPr>
          <w:i/>
        </w:rPr>
        <w:t>ute are defined by the XML Schema unsignedInt datatype.</w:t>
      </w:r>
    </w:p>
    <w:p w:rsidR="00B13653" w:rsidRDefault="001F204F">
      <w:pPr>
        <w:pStyle w:val="Definition-Field2"/>
      </w:pPr>
      <w:r>
        <w:t>Office requires the size attribute to be an unsignedInt between 1 to 9 inclusive.</w:t>
      </w:r>
    </w:p>
    <w:p w:rsidR="00B13653" w:rsidRDefault="001F204F">
      <w:pPr>
        <w:pStyle w:val="Heading3"/>
      </w:pPr>
      <w:bookmarkStart w:id="1451" w:name="section_3e73b8aa77d244a79b9fe92e296915c5"/>
      <w:bookmarkStart w:id="1452" w:name="_Toc499809625"/>
      <w:r>
        <w:t>Part 1 Section 18.8.42, tableStyles (Table Styles)</w:t>
      </w:r>
      <w:bookmarkEnd w:id="1451"/>
      <w:bookmarkEnd w:id="1452"/>
      <w:r>
        <w:fldChar w:fldCharType="begin"/>
      </w:r>
      <w:r>
        <w:instrText xml:space="preserve"> XE "tableStyles (Table Styles)" </w:instrText>
      </w:r>
      <w:r>
        <w:fldChar w:fldCharType="end"/>
      </w:r>
    </w:p>
    <w:p w:rsidR="00B13653" w:rsidRDefault="001F204F">
      <w:pPr>
        <w:pStyle w:val="Definition-Field"/>
      </w:pPr>
      <w:r>
        <w:t xml:space="preserve">a.   </w:t>
      </w:r>
      <w:r>
        <w:rPr>
          <w:i/>
        </w:rPr>
        <w:t>The standard specifies @def</w:t>
      </w:r>
      <w:r>
        <w:rPr>
          <w:i/>
        </w:rPr>
        <w:t>aultTableStyle as xsd:string.</w:t>
      </w:r>
    </w:p>
    <w:p w:rsidR="00B13653" w:rsidRDefault="001F204F">
      <w:pPr>
        <w:pStyle w:val="Definition-Field2"/>
      </w:pPr>
      <w:r>
        <w:t>Office requires @defaultChanged to be an xsd:string whose length is between 1 and 255 inclusive.</w:t>
      </w:r>
    </w:p>
    <w:p w:rsidR="00B13653" w:rsidRDefault="001F204F">
      <w:pPr>
        <w:pStyle w:val="Definition-Field"/>
      </w:pPr>
      <w:r>
        <w:t xml:space="preserve">b.   </w:t>
      </w:r>
      <w:r>
        <w:rPr>
          <w:i/>
        </w:rPr>
        <w:t>The standard specifies @defaultPivotStyle as xsd:string.</w:t>
      </w:r>
    </w:p>
    <w:p w:rsidR="00B13653" w:rsidRDefault="001F204F">
      <w:pPr>
        <w:pStyle w:val="Definition-Field2"/>
      </w:pPr>
      <w:r>
        <w:t>Office requires @defaultPivotStyle to be an xsd:string whose length</w:t>
      </w:r>
      <w:r>
        <w:t xml:space="preserve"> is between 1 and 255 inclusive.</w:t>
      </w:r>
    </w:p>
    <w:p w:rsidR="00B13653" w:rsidRDefault="001F204F">
      <w:pPr>
        <w:pStyle w:val="Heading3"/>
      </w:pPr>
      <w:bookmarkStart w:id="1453" w:name="section_68362a4b55894504b566e8154dce1de3"/>
      <w:bookmarkStart w:id="1454" w:name="_Toc499809626"/>
      <w:r>
        <w:t>Part 1 Section 18.8.45, xf (Format)</w:t>
      </w:r>
      <w:bookmarkEnd w:id="1453"/>
      <w:bookmarkEnd w:id="1454"/>
      <w:r>
        <w:fldChar w:fldCharType="begin"/>
      </w:r>
      <w:r>
        <w:instrText xml:space="preserve"> XE "xf (Format)" </w:instrText>
      </w:r>
      <w:r>
        <w:fldChar w:fldCharType="end"/>
      </w:r>
    </w:p>
    <w:p w:rsidR="00B13653" w:rsidRDefault="001F204F">
      <w:pPr>
        <w:pStyle w:val="Definition-Field"/>
      </w:pPr>
      <w:r>
        <w:t xml:space="preserve">a.   </w:t>
      </w:r>
      <w:r>
        <w:rPr>
          <w:i/>
        </w:rPr>
        <w:t>The standard does not define different behaviors for @applyAlignment depending on whether the xf is in the CellXfs element or the CellStyleXfs element.</w:t>
      </w:r>
    </w:p>
    <w:p w:rsidR="00B13653" w:rsidRDefault="001F204F">
      <w:r>
        <w:lastRenderedPageBreak/>
        <w:t xml:space="preserve">For the </w:t>
      </w:r>
      <w:r>
        <w:rPr>
          <w:b/>
        </w:rPr>
        <w:t>ce</w:t>
      </w:r>
      <w:r>
        <w:rPr>
          <w:b/>
        </w:rPr>
        <w:t>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B13653" w:rsidRDefault="001F204F">
      <w:r>
        <w:t xml:space="preserve">For the </w:t>
      </w:r>
      <w:r>
        <w:rPr>
          <w:b/>
        </w:rPr>
        <w:t>cellXfs</w:t>
      </w:r>
      <w:r>
        <w:t xml:space="preserve"> element, this boolean value indicates whether the alignment fo</w:t>
      </w:r>
      <w:r>
        <w:t xml:space="preserve">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formatting is set in the </w:t>
      </w:r>
      <w:r>
        <w:rPr>
          <w:b/>
        </w:rPr>
        <w:t>xf</w:t>
      </w:r>
      <w:r>
        <w:t xml:space="preserve"> as well. If </w:t>
      </w:r>
      <w:r>
        <w:rPr>
          <w:b/>
        </w:rPr>
        <w:t>applyAlignment</w:t>
      </w:r>
      <w:r>
        <w:t xml:space="preserve"> is true, then</w:t>
      </w:r>
      <w:r>
        <w:t xml:space="preserve">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cellXfs element is </w:t>
      </w:r>
      <w:r>
        <w:t>false.</w:t>
      </w:r>
    </w:p>
    <w:p w:rsidR="00B13653" w:rsidRDefault="001F204F">
      <w:pPr>
        <w:pStyle w:val="Definition-Field"/>
      </w:pPr>
      <w:r>
        <w:t xml:space="preserve">b.   </w:t>
      </w:r>
      <w:r>
        <w:rPr>
          <w:i/>
        </w:rPr>
        <w:t>The standard does not define different behaviors for @applyBorder depending on whether the xf is in the CellXfs element or the CellStyleXfs element.</w:t>
      </w:r>
    </w:p>
    <w:p w:rsidR="00B13653" w:rsidRDefault="001F204F">
      <w:r>
        <w:t xml:space="preserve">For the </w:t>
      </w:r>
      <w:r>
        <w:rPr>
          <w:b/>
        </w:rPr>
        <w:t>cellStyleXfs</w:t>
      </w:r>
      <w:r>
        <w:t xml:space="preserve"> element, this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B13653" w:rsidRDefault="001F204F">
      <w:r>
        <w:t xml:space="preserve">For the </w:t>
      </w:r>
      <w:r>
        <w:rPr>
          <w:b/>
        </w:rPr>
        <w:t>cellXfs</w:t>
      </w:r>
      <w:r>
        <w:t xml:space="preserve"> element, this boolean value indicates whether the border formatting in the xf </w:t>
      </w:r>
      <w:r>
        <w:t xml:space="preserve">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w:t>
      </w:r>
      <w:r>
        <w:t xml:space="preserve">g border formatting.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B13653" w:rsidRDefault="001F204F">
      <w:pPr>
        <w:pStyle w:val="Definition-Field"/>
      </w:pPr>
      <w:r>
        <w:t xml:space="preserve">c.   </w:t>
      </w:r>
      <w:r>
        <w:rPr>
          <w:i/>
        </w:rPr>
        <w:t>The standard does not define diffe</w:t>
      </w:r>
      <w:r>
        <w:rPr>
          <w:i/>
        </w:rPr>
        <w:t>rent behaviors for @applyFill depending on whether the xf is in the CellXfs element or the CellStyleXfs element.</w:t>
      </w:r>
    </w:p>
    <w:p w:rsidR="00B13653" w:rsidRDefault="001F204F">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B13653" w:rsidRDefault="001F204F">
      <w:r>
        <w:t xml:space="preserve">For the </w:t>
      </w:r>
      <w:r>
        <w:rPr>
          <w:b/>
        </w:rPr>
        <w:t>cellXfs</w:t>
      </w:r>
      <w:r>
        <w:t xml:space="preserve"> element, this boolean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w:t>
      </w:r>
      <w:r>
        <w:rPr>
          <w:b/>
        </w:rPr>
        <w:t>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w:t>
      </w:r>
      <w:r>
        <w:t xml:space="preserve">be true. The default value for </w:t>
      </w:r>
      <w:r>
        <w:rPr>
          <w:b/>
        </w:rPr>
        <w:t>applyFill</w:t>
      </w:r>
      <w:r>
        <w:t xml:space="preserve"> in cellXfs element is false.</w:t>
      </w:r>
    </w:p>
    <w:p w:rsidR="00B13653" w:rsidRDefault="001F204F">
      <w:pPr>
        <w:pStyle w:val="Definition-Field"/>
      </w:pPr>
      <w:r>
        <w:t xml:space="preserve">d.   </w:t>
      </w:r>
      <w:r>
        <w:rPr>
          <w:i/>
        </w:rPr>
        <w:t>The standard does not define different behaviors for @applyFont depending on whether the xf is in the CellXfs element or the CellStyleXfs element.</w:t>
      </w:r>
    </w:p>
    <w:p w:rsidR="00B13653" w:rsidRDefault="001F204F">
      <w:r>
        <w:t xml:space="preserve">For the </w:t>
      </w:r>
      <w:r>
        <w:rPr>
          <w:b/>
        </w:rPr>
        <w:t>cellStyleXfs</w:t>
      </w:r>
      <w:r>
        <w:t xml:space="preserve"> element, this</w:t>
      </w:r>
      <w:r>
        <w:t xml:space="preserve">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B13653" w:rsidRDefault="001F204F">
      <w:r>
        <w:t xml:space="preserve">For the </w:t>
      </w:r>
      <w:r>
        <w:rPr>
          <w:b/>
        </w:rPr>
        <w:t>cellXfs</w:t>
      </w:r>
      <w:r>
        <w:t xml:space="preserve"> element, this boolean value indicates whether the font formatting in the xf is overwritten by ch</w:t>
      </w:r>
      <w:r>
        <w:t xml:space="preserve">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B13653" w:rsidRDefault="001F204F">
      <w:pPr>
        <w:pStyle w:val="Definition-Field"/>
      </w:pPr>
      <w:r>
        <w:t xml:space="preserve">e.   </w:t>
      </w:r>
      <w:r>
        <w:rPr>
          <w:i/>
        </w:rPr>
        <w:t>The standard does no</w:t>
      </w:r>
      <w:r>
        <w:rPr>
          <w:i/>
        </w:rPr>
        <w:t>t define different behavior for @applyNumberFormat depending on whether the xf is in the CellXfs element or the CellStyleXfs element.</w:t>
      </w:r>
    </w:p>
    <w:p w:rsidR="00B13653" w:rsidRDefault="001F204F">
      <w:r>
        <w:t xml:space="preserve">For the </w:t>
      </w:r>
      <w:r>
        <w:rPr>
          <w:b/>
        </w:rPr>
        <w:t>cellStyleXfs</w:t>
      </w:r>
      <w:r>
        <w:t xml:space="preserve"> element, this boolean value indicates whether the number formatting specified for this </w:t>
      </w:r>
      <w:r>
        <w:rPr>
          <w:b/>
        </w:rPr>
        <w:t xml:space="preserve">xf </w:t>
      </w:r>
      <w:r>
        <w:t>is applied.</w:t>
      </w:r>
      <w:r>
        <w:t xml:space="preserve"> The default value for </w:t>
      </w:r>
      <w:r>
        <w:rPr>
          <w:b/>
        </w:rPr>
        <w:t>applyNumberFormat</w:t>
      </w:r>
      <w:r>
        <w:t xml:space="preserve"> in </w:t>
      </w:r>
      <w:r>
        <w:rPr>
          <w:b/>
        </w:rPr>
        <w:t>cellStyleXfs</w:t>
      </w:r>
      <w:r>
        <w:t xml:space="preserve"> is true.</w:t>
      </w:r>
    </w:p>
    <w:p w:rsidR="00B13653" w:rsidRDefault="001F204F">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w:t>
      </w:r>
      <w:r>
        <w:t xml:space="preserve">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w:t>
      </w:r>
      <w:r>
        <w:lastRenderedPageBreak/>
        <w:t xml:space="preserve">number formatting in the </w:t>
      </w:r>
      <w:r>
        <w:rPr>
          <w:b/>
        </w:rPr>
        <w:t>cellXf</w:t>
      </w:r>
      <w:r>
        <w:t xml:space="preserve"> is different than the nu</w:t>
      </w:r>
      <w:r>
        <w:t xml:space="preserve">mber formatting in the parent </w:t>
      </w:r>
      <w:r>
        <w:rPr>
          <w:b/>
        </w:rPr>
        <w:t>cellStyleXf</w:t>
      </w:r>
      <w:r>
        <w:t xml:space="preserve">, </w:t>
      </w:r>
      <w:r>
        <w:rPr>
          <w:b/>
        </w:rPr>
        <w:t>applyNumberFormat</w:t>
      </w:r>
      <w:r>
        <w:t xml:space="preserve"> shall be true. The default value for </w:t>
      </w:r>
      <w:r>
        <w:rPr>
          <w:b/>
        </w:rPr>
        <w:t>applyNumberFormat</w:t>
      </w:r>
      <w:r>
        <w:t xml:space="preserve"> in cellXfs element is false.</w:t>
      </w:r>
    </w:p>
    <w:p w:rsidR="00B13653" w:rsidRDefault="001F204F">
      <w:pPr>
        <w:pStyle w:val="Definition-Field"/>
      </w:pPr>
      <w:r>
        <w:t xml:space="preserve">f.   </w:t>
      </w:r>
      <w:r>
        <w:rPr>
          <w:i/>
        </w:rPr>
        <w:t>The standard does not define different behaviors for @applyProtection depending on whether the xf is in th</w:t>
      </w:r>
      <w:r>
        <w:rPr>
          <w:i/>
        </w:rPr>
        <w:t>e CellXfs element or the CellStyleXfs element.</w:t>
      </w:r>
    </w:p>
    <w:p w:rsidR="00B13653" w:rsidRDefault="001F204F">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B13653" w:rsidRDefault="001F204F">
      <w:r>
        <w:t xml:space="preserve">For the </w:t>
      </w:r>
      <w:r>
        <w:rPr>
          <w:b/>
        </w:rPr>
        <w:t>cellXfs</w:t>
      </w:r>
      <w:r>
        <w:t xml:space="preserve"> element, this boolean value indicates whether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w:t>
      </w:r>
      <w:r>
        <w:t xml:space="preserve">ormatting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w:t>
      </w:r>
      <w:r>
        <w:t xml:space="preserve">all be true. The default value for </w:t>
      </w:r>
      <w:r>
        <w:rPr>
          <w:b/>
        </w:rPr>
        <w:t>applyProtection</w:t>
      </w:r>
      <w:r>
        <w:t xml:space="preserve"> in cellXfs element is false.</w:t>
      </w:r>
    </w:p>
    <w:p w:rsidR="00B13653" w:rsidRDefault="001F204F">
      <w:pPr>
        <w:pStyle w:val="Heading3"/>
      </w:pPr>
      <w:bookmarkStart w:id="1455" w:name="section_46da4c4114864b60a733c76cd8bd821a"/>
      <w:bookmarkStart w:id="1456" w:name="_Toc499809627"/>
      <w:r>
        <w:t>Part 1 Section 18.9.1, bk (Metadata Block)</w:t>
      </w:r>
      <w:bookmarkEnd w:id="1455"/>
      <w:bookmarkEnd w:id="1456"/>
      <w:r>
        <w:fldChar w:fldCharType="begin"/>
      </w:r>
      <w:r>
        <w:instrText xml:space="preserve"> XE "bk (Metadata Block)" </w:instrText>
      </w:r>
      <w:r>
        <w:fldChar w:fldCharType="end"/>
      </w:r>
    </w:p>
    <w:p w:rsidR="00B13653" w:rsidRDefault="001F204F">
      <w:pPr>
        <w:pStyle w:val="Definition-Field"/>
      </w:pPr>
      <w:r>
        <w:t xml:space="preserve">a.   </w:t>
      </w:r>
      <w:r>
        <w:rPr>
          <w:i/>
        </w:rPr>
        <w:t>The standard does not place any restrictions on the ordering of rc child elements.</w:t>
      </w:r>
    </w:p>
    <w:p w:rsidR="00B13653" w:rsidRDefault="001F204F">
      <w:pPr>
        <w:pStyle w:val="Definition-Field2"/>
      </w:pPr>
      <w:r>
        <w:t xml:space="preserve">Office requires </w:t>
      </w:r>
      <w:r>
        <w:t>that rc elements must be stored in the strictly increasing order of their metadata record type indexes.</w:t>
      </w:r>
    </w:p>
    <w:p w:rsidR="00B13653" w:rsidRDefault="001F204F">
      <w:pPr>
        <w:pStyle w:val="Heading3"/>
      </w:pPr>
      <w:bookmarkStart w:id="1457" w:name="section_4b58be005a134a4786a265cfd44f3209"/>
      <w:bookmarkStart w:id="1458" w:name="_Toc499809628"/>
      <w:r>
        <w:t>Part 1 Section 18.9.3, cellMetadata (Cell Metadata)</w:t>
      </w:r>
      <w:bookmarkEnd w:id="1457"/>
      <w:bookmarkEnd w:id="1458"/>
      <w:r>
        <w:fldChar w:fldCharType="begin"/>
      </w:r>
      <w:r>
        <w:instrText xml:space="preserve"> XE "cellMetadata (Cell Metadata)" </w:instrText>
      </w:r>
      <w:r>
        <w:fldChar w:fldCharType="end"/>
      </w:r>
    </w:p>
    <w:p w:rsidR="00B13653" w:rsidRDefault="001F204F">
      <w:pPr>
        <w:pStyle w:val="Definition-Field2"/>
      </w:pPr>
      <w:r>
        <w:rPr>
          <w:i/>
        </w:rPr>
        <w:t>For additional notes that apply to this portion of the standard</w:t>
      </w:r>
      <w:r>
        <w:rPr>
          <w:i/>
        </w:rPr>
        <w:t xml:space="preserve">, please see the notes for </w:t>
      </w:r>
      <w:hyperlink w:anchor="Section_b041ae678cdb46d28551e922106b987f">
        <w:r>
          <w:rPr>
            <w:rStyle w:val="Hyperlink"/>
          </w:rPr>
          <w:t>valueMetadata, §18.9.17(a)</w:t>
        </w:r>
      </w:hyperlink>
      <w:r>
        <w:rPr>
          <w:i/>
        </w:rPr>
        <w:t>.</w:t>
      </w:r>
    </w:p>
    <w:p w:rsidR="00B13653" w:rsidRDefault="001F204F">
      <w:pPr>
        <w:pStyle w:val="Definition-Field"/>
      </w:pPr>
      <w:r>
        <w:t xml:space="preserve">a.   </w:t>
      </w:r>
      <w:r>
        <w:rPr>
          <w:i/>
        </w:rPr>
        <w:t>The standard states that the values of the count attribute are defined by the XML Schema unsignedInt datatype.</w:t>
      </w:r>
    </w:p>
    <w:p w:rsidR="00B13653" w:rsidRDefault="001F204F">
      <w:pPr>
        <w:pStyle w:val="Definition-Field2"/>
      </w:pPr>
      <w:r>
        <w:t>Office requires that t</w:t>
      </w:r>
      <w:r>
        <w:t>he count attribute has a maximum value of 2147483647.</w:t>
      </w:r>
    </w:p>
    <w:p w:rsidR="00B13653" w:rsidRDefault="001F204F">
      <w:pPr>
        <w:pStyle w:val="Heading3"/>
      </w:pPr>
      <w:bookmarkStart w:id="1459" w:name="section_345477a385564e6c8ad0895a79f9048b"/>
      <w:bookmarkStart w:id="1460" w:name="_Toc499809629"/>
      <w:r>
        <w:t>Part 1 Section 18.9.4, futureMetadata (Future Metadata)</w:t>
      </w:r>
      <w:bookmarkEnd w:id="1459"/>
      <w:bookmarkEnd w:id="1460"/>
      <w:r>
        <w:fldChar w:fldCharType="begin"/>
      </w:r>
      <w:r>
        <w:instrText xml:space="preserve"> XE "futureMetadata (Future Metadata)" </w:instrText>
      </w:r>
      <w:r>
        <w:fldChar w:fldCharType="end"/>
      </w:r>
    </w:p>
    <w:p w:rsidR="00B13653" w:rsidRDefault="001F204F">
      <w:pPr>
        <w:pStyle w:val="Definition-Field"/>
      </w:pPr>
      <w:r>
        <w:t xml:space="preserve">a.   </w:t>
      </w:r>
      <w:r>
        <w:rPr>
          <w:i/>
        </w:rPr>
        <w:t>The standard specifies that the values of the count attribute are defined by the XML Schema unsigned</w:t>
      </w:r>
      <w:r>
        <w:rPr>
          <w:i/>
        </w:rPr>
        <w:t>Int datatype.</w:t>
      </w:r>
    </w:p>
    <w:p w:rsidR="00B13653" w:rsidRDefault="001F204F">
      <w:pPr>
        <w:pStyle w:val="Definition-Field2"/>
      </w:pPr>
      <w:r>
        <w:t>Office requires that @count has a maximum value of 2147483647.</w:t>
      </w:r>
    </w:p>
    <w:p w:rsidR="00B13653" w:rsidRDefault="001F204F">
      <w:pPr>
        <w:pStyle w:val="Definition-Field"/>
      </w:pPr>
      <w:r>
        <w:t xml:space="preserve">b.   </w:t>
      </w:r>
      <w:r>
        <w:rPr>
          <w:i/>
        </w:rPr>
        <w:t>The standard states that the name attribute is the metadata type name.</w:t>
      </w:r>
    </w:p>
    <w:p w:rsidR="00B13653" w:rsidRDefault="001F204F">
      <w:pPr>
        <w:pStyle w:val="Definition-Field2"/>
      </w:pPr>
      <w:r>
        <w:t>Office requires this name must be equal to the name attribute of one of the metadataType records in the</w:t>
      </w:r>
      <w:r>
        <w:t xml:space="preserve"> metadataTypes collection. This name must be unique among all futureMetadata records and must not equal XLMDX.</w:t>
      </w:r>
    </w:p>
    <w:p w:rsidR="00B13653" w:rsidRDefault="001F204F">
      <w:pPr>
        <w:pStyle w:val="Definition-Field"/>
      </w:pPr>
      <w:r>
        <w:t xml:space="preserve">c.   </w:t>
      </w:r>
      <w:r>
        <w:rPr>
          <w:i/>
        </w:rPr>
        <w:t>The standard states that the possible values for the name attribute are defined by ST_Xstring simple type.</w:t>
      </w:r>
    </w:p>
    <w:p w:rsidR="00B13653" w:rsidRDefault="001F204F">
      <w:pPr>
        <w:pStyle w:val="Definition-Field2"/>
      </w:pPr>
      <w:r>
        <w:t>Office requires that the name att</w:t>
      </w:r>
      <w:r>
        <w:t>ribute be non-empty and less than or equal to 65535 characters.</w:t>
      </w:r>
    </w:p>
    <w:p w:rsidR="00B13653" w:rsidRDefault="001F204F">
      <w:pPr>
        <w:pStyle w:val="Heading3"/>
      </w:pPr>
      <w:bookmarkStart w:id="1461" w:name="section_72e746c537b0480d9e663a179f03e108"/>
      <w:bookmarkStart w:id="1462" w:name="_Toc499809630"/>
      <w:r>
        <w:t>Part 1 Section 18.9.5, k (KPI MDX Metadata)</w:t>
      </w:r>
      <w:bookmarkEnd w:id="1461"/>
      <w:bookmarkEnd w:id="1462"/>
      <w:r>
        <w:fldChar w:fldCharType="begin"/>
      </w:r>
      <w:r>
        <w:instrText xml:space="preserve"> XE "k (KPI MDX Metadata)" </w:instrText>
      </w:r>
      <w:r>
        <w:fldChar w:fldCharType="end"/>
      </w:r>
    </w:p>
    <w:p w:rsidR="00B13653" w:rsidRDefault="001F204F">
      <w:pPr>
        <w:pStyle w:val="Definition-Field"/>
      </w:pPr>
      <w:r>
        <w:t xml:space="preserve">a.   </w:t>
      </w:r>
      <w:r>
        <w:rPr>
          <w:i/>
        </w:rPr>
        <w:t>The standard does not specify the base of @n and @np.</w:t>
      </w:r>
    </w:p>
    <w:p w:rsidR="00B13653" w:rsidRDefault="001F204F">
      <w:pPr>
        <w:pStyle w:val="Definition-Field2"/>
      </w:pPr>
      <w:r>
        <w:t>Office treats @n and @np as zero-based indexes into the meta</w:t>
      </w:r>
      <w:r>
        <w:t>dataStrings collection.</w:t>
      </w:r>
    </w:p>
    <w:p w:rsidR="00B13653" w:rsidRDefault="001F204F">
      <w:pPr>
        <w:pStyle w:val="Definition-Field"/>
      </w:pPr>
      <w:r>
        <w:lastRenderedPageBreak/>
        <w:t xml:space="preserve">b.   </w:t>
      </w:r>
      <w:r>
        <w:rPr>
          <w:i/>
        </w:rPr>
        <w:t>The standard states that the values of the n attribute are defined by the XML Schema unsignedInt datatype.</w:t>
      </w:r>
    </w:p>
    <w:p w:rsidR="00B13653" w:rsidRDefault="001F204F">
      <w:pPr>
        <w:pStyle w:val="Definition-Field2"/>
      </w:pPr>
      <w:r>
        <w:t>Office requires that the n attribute has a maximum value of 2147483647.</w:t>
      </w:r>
    </w:p>
    <w:p w:rsidR="00B13653" w:rsidRDefault="001F204F">
      <w:pPr>
        <w:pStyle w:val="Definition-Field"/>
      </w:pPr>
      <w:r>
        <w:t xml:space="preserve">c.   </w:t>
      </w:r>
      <w:r>
        <w:rPr>
          <w:i/>
        </w:rPr>
        <w:t xml:space="preserve">The standard states that the values of the </w:t>
      </w:r>
      <w:r>
        <w:rPr>
          <w:i/>
        </w:rPr>
        <w:t>np attribute are defined by the XML Schema unsignedInt datatype.</w:t>
      </w:r>
    </w:p>
    <w:p w:rsidR="00B13653" w:rsidRDefault="001F204F">
      <w:pPr>
        <w:pStyle w:val="Definition-Field2"/>
      </w:pPr>
      <w:r>
        <w:t>Office requires that the np attribute has a maximum value of 2147483647.</w:t>
      </w:r>
    </w:p>
    <w:p w:rsidR="00B13653" w:rsidRDefault="001F204F">
      <w:pPr>
        <w:pStyle w:val="Heading3"/>
      </w:pPr>
      <w:bookmarkStart w:id="1463" w:name="section_81b51cf7164b4891954ecb4e39ee088d"/>
      <w:bookmarkStart w:id="1464" w:name="_Toc499809631"/>
      <w:r>
        <w:t>Part 1 Section 18.9.6, mdx (MDX Metadata Record)</w:t>
      </w:r>
      <w:bookmarkEnd w:id="1463"/>
      <w:bookmarkEnd w:id="1464"/>
      <w:r>
        <w:fldChar w:fldCharType="begin"/>
      </w:r>
      <w:r>
        <w:instrText xml:space="preserve"> XE "mdx (MDX Metadata Record)" </w:instrText>
      </w:r>
      <w:r>
        <w:fldChar w:fldCharType="end"/>
      </w:r>
    </w:p>
    <w:p w:rsidR="00B13653" w:rsidRDefault="001F204F">
      <w:pPr>
        <w:pStyle w:val="Definition-Field"/>
      </w:pPr>
      <w:r>
        <w:t xml:space="preserve">a.   </w:t>
      </w:r>
      <w:r>
        <w:rPr>
          <w:i/>
        </w:rPr>
        <w:t>The standard states that the v</w:t>
      </w:r>
      <w:r>
        <w:rPr>
          <w:i/>
        </w:rPr>
        <w:t>alues of the n attribute are defined by the XML Schema unsignedInt datatype.</w:t>
      </w:r>
    </w:p>
    <w:p w:rsidR="00B13653" w:rsidRDefault="001F204F">
      <w:pPr>
        <w:pStyle w:val="Definition-Field2"/>
      </w:pPr>
      <w:r>
        <w:t>Office requires that the n attribute has a maximum value of 2147483647.</w:t>
      </w:r>
    </w:p>
    <w:p w:rsidR="00B13653" w:rsidRDefault="001F204F">
      <w:pPr>
        <w:pStyle w:val="Heading3"/>
      </w:pPr>
      <w:bookmarkStart w:id="1465" w:name="section_d374e3ff60bd40e1baf558234957b0af"/>
      <w:bookmarkStart w:id="1466" w:name="_Toc499809632"/>
      <w:r>
        <w:t>Part 1 Section 18.9.7, mdxMetadata (MDX Metadata Information)</w:t>
      </w:r>
      <w:bookmarkEnd w:id="1465"/>
      <w:bookmarkEnd w:id="1466"/>
      <w:r>
        <w:fldChar w:fldCharType="begin"/>
      </w:r>
      <w:r>
        <w:instrText xml:space="preserve"> XE "mdxMetadata (MDX Metadata Information)" </w:instrText>
      </w:r>
      <w:r>
        <w:fldChar w:fldCharType="end"/>
      </w:r>
    </w:p>
    <w:p w:rsidR="00B13653" w:rsidRDefault="001F204F">
      <w:pPr>
        <w:pStyle w:val="Definition-Field"/>
      </w:pPr>
      <w:r>
        <w:t xml:space="preserve">a.   </w:t>
      </w:r>
      <w:r>
        <w:rPr>
          <w:i/>
        </w:rPr>
        <w:t>The standard states that the values of the count attribute are defined by the XML Schema unsignedInt datetype.</w:t>
      </w:r>
    </w:p>
    <w:p w:rsidR="00B13653" w:rsidRDefault="001F204F">
      <w:pPr>
        <w:pStyle w:val="Definition-Field2"/>
      </w:pPr>
      <w:r>
        <w:t>Office requires that @count has a maximum value of 2147483647.</w:t>
      </w:r>
    </w:p>
    <w:p w:rsidR="00B13653" w:rsidRDefault="001F204F">
      <w:pPr>
        <w:pStyle w:val="Heading3"/>
      </w:pPr>
      <w:bookmarkStart w:id="1467" w:name="section_b8398e62febd49e984731b829a8dae62"/>
      <w:bookmarkStart w:id="1468" w:name="_Toc499809633"/>
      <w:r>
        <w:t>Part 1 Section 18.9.9, metadataStrings (Metadata String Store)</w:t>
      </w:r>
      <w:bookmarkEnd w:id="1467"/>
      <w:bookmarkEnd w:id="1468"/>
      <w:r>
        <w:fldChar w:fldCharType="begin"/>
      </w:r>
      <w:r>
        <w:instrText xml:space="preserve"> XE "metadataStrings (Metadata String Store)" </w:instrText>
      </w:r>
      <w:r>
        <w:fldChar w:fldCharType="end"/>
      </w:r>
    </w:p>
    <w:p w:rsidR="00B13653" w:rsidRDefault="001F204F">
      <w:pPr>
        <w:pStyle w:val="Definition-Field"/>
      </w:pPr>
      <w:r>
        <w:t xml:space="preserve">a.   </w:t>
      </w:r>
      <w:r>
        <w:rPr>
          <w:i/>
        </w:rPr>
        <w:t>The standard specifies that the values of the count attribute are defined by the XML Schema unsignedInt datatype.</w:t>
      </w:r>
    </w:p>
    <w:p w:rsidR="00B13653" w:rsidRDefault="001F204F">
      <w:pPr>
        <w:pStyle w:val="Definition-Field2"/>
      </w:pPr>
      <w:r>
        <w:t>Office requires that @count has a maximum value of 2147483647.</w:t>
      </w:r>
    </w:p>
    <w:p w:rsidR="00B13653" w:rsidRDefault="001F204F">
      <w:pPr>
        <w:pStyle w:val="Heading3"/>
      </w:pPr>
      <w:bookmarkStart w:id="1469" w:name="section_130fa123a3b942f5adf52f44067facf5"/>
      <w:bookmarkStart w:id="1470" w:name="_Toc499809634"/>
      <w:r>
        <w:t>Part 1 Section 18.9.10, m</w:t>
      </w:r>
      <w:r>
        <w:t>etadataType (Metadata Type Information)</w:t>
      </w:r>
      <w:bookmarkEnd w:id="1469"/>
      <w:bookmarkEnd w:id="1470"/>
      <w:r>
        <w:fldChar w:fldCharType="begin"/>
      </w:r>
      <w:r>
        <w:instrText xml:space="preserve"> XE "metadataType (Metadata Type Information)" </w:instrText>
      </w:r>
      <w:r>
        <w:fldChar w:fldCharType="end"/>
      </w:r>
    </w:p>
    <w:p w:rsidR="00B13653" w:rsidRDefault="001F204F">
      <w:pPr>
        <w:pStyle w:val="Definition-Field"/>
      </w:pPr>
      <w:r>
        <w:t xml:space="preserve">a.   </w:t>
      </w:r>
      <w:r>
        <w:rPr>
          <w:i/>
        </w:rPr>
        <w:t>The standard specifies that the adjust attribute is true if metadata corresponding to a particular cell needs to be notified when that cell's location is changed,</w:t>
      </w:r>
      <w:r>
        <w:rPr>
          <w:i/>
        </w:rPr>
        <w:t xml:space="preserve"> false otherwise.</w:t>
      </w:r>
    </w:p>
    <w:p w:rsidR="00B13653" w:rsidRDefault="001F204F">
      <w:pPr>
        <w:pStyle w:val="Definition-Field2"/>
      </w:pPr>
      <w:r>
        <w:t>Office does not respect the value of the adjust attribute.</w:t>
      </w:r>
    </w:p>
    <w:p w:rsidR="00B13653" w:rsidRDefault="001F204F">
      <w:pPr>
        <w:pStyle w:val="Definition-Field"/>
      </w:pPr>
      <w:r>
        <w:t xml:space="preserve">b.   </w:t>
      </w:r>
      <w:r>
        <w:rPr>
          <w:i/>
        </w:rPr>
        <w:t>The standard specifies that the assign attribute is true when metadata should be propagated by assignment, false otherwise.</w:t>
      </w:r>
    </w:p>
    <w:p w:rsidR="00B13653" w:rsidRDefault="001F204F">
      <w:pPr>
        <w:pStyle w:val="Definition-Field2"/>
      </w:pPr>
      <w:r>
        <w:t>Office does not respect the value of the assign at</w:t>
      </w:r>
      <w:r>
        <w:t>tribute.</w:t>
      </w:r>
    </w:p>
    <w:p w:rsidR="00B13653" w:rsidRDefault="001F204F">
      <w:pPr>
        <w:pStyle w:val="Definition-Field"/>
      </w:pPr>
      <w:r>
        <w:t xml:space="preserve">c.   </w:t>
      </w:r>
      <w:r>
        <w:rPr>
          <w:i/>
        </w:rPr>
        <w:t>The standard specifies that the clearAll attribute is true if the metadata persists after a clear all, false otherwise.</w:t>
      </w:r>
    </w:p>
    <w:p w:rsidR="00B13653" w:rsidRDefault="001F204F">
      <w:pPr>
        <w:pStyle w:val="Definition-Field2"/>
      </w:pPr>
      <w:r>
        <w:t>Office does not respect the value of the clearAll attribute.</w:t>
      </w:r>
    </w:p>
    <w:p w:rsidR="00B13653" w:rsidRDefault="001F204F">
      <w:pPr>
        <w:pStyle w:val="Definition-Field"/>
      </w:pPr>
      <w:r>
        <w:t xml:space="preserve">d.   </w:t>
      </w:r>
      <w:r>
        <w:rPr>
          <w:i/>
        </w:rPr>
        <w:t>The standard specifies that the coerce attribute is true</w:t>
      </w:r>
      <w:r>
        <w:rPr>
          <w:i/>
        </w:rPr>
        <w:t xml:space="preserve"> if the value metadata is removed upon coercion, false otherwise.</w:t>
      </w:r>
    </w:p>
    <w:p w:rsidR="00B13653" w:rsidRDefault="001F204F">
      <w:pPr>
        <w:pStyle w:val="Definition-Field2"/>
      </w:pPr>
      <w:r>
        <w:t>Office does not respect the value of the coerce attribute.</w:t>
      </w:r>
    </w:p>
    <w:p w:rsidR="00B13653" w:rsidRDefault="001F204F">
      <w:pPr>
        <w:pStyle w:val="Definition-Field"/>
      </w:pPr>
      <w:r>
        <w:t xml:space="preserve">e.   </w:t>
      </w:r>
      <w:r>
        <w:rPr>
          <w:i/>
        </w:rPr>
        <w:t>The standard specifies that the ghostCol attribute is true when the metadata is copied to or from a ghost column, false otherw</w:t>
      </w:r>
      <w:r>
        <w:rPr>
          <w:i/>
        </w:rPr>
        <w:t>ise.</w:t>
      </w:r>
    </w:p>
    <w:p w:rsidR="00B13653" w:rsidRDefault="001F204F">
      <w:pPr>
        <w:pStyle w:val="Definition-Field2"/>
      </w:pPr>
      <w:r>
        <w:t>Office does not respect the value of the ghostCol attribute.</w:t>
      </w:r>
    </w:p>
    <w:p w:rsidR="00B13653" w:rsidRDefault="001F204F">
      <w:pPr>
        <w:pStyle w:val="Definition-Field"/>
      </w:pPr>
      <w:r>
        <w:lastRenderedPageBreak/>
        <w:t xml:space="preserve">f.   </w:t>
      </w:r>
      <w:r>
        <w:rPr>
          <w:i/>
        </w:rPr>
        <w:t>The standard specifies that the ghostRow attribute is true when the metadata is copied to or from a ghost row, false otherwise.</w:t>
      </w:r>
    </w:p>
    <w:p w:rsidR="00B13653" w:rsidRDefault="001F204F">
      <w:pPr>
        <w:pStyle w:val="Definition-Field2"/>
      </w:pPr>
      <w:r>
        <w:t>Office does not respect the value of the ghostRow attribu</w:t>
      </w:r>
      <w:r>
        <w:t>te.</w:t>
      </w:r>
    </w:p>
    <w:p w:rsidR="00B13653" w:rsidRDefault="001F204F">
      <w:pPr>
        <w:pStyle w:val="Definition-Field"/>
      </w:pPr>
      <w:r>
        <w:t xml:space="preserve">g.   </w:t>
      </w:r>
      <w:r>
        <w:rPr>
          <w:i/>
        </w:rPr>
        <w:t>The standard specifies that merge is true if the metadata persists after a cell merge, false otherwise.</w:t>
      </w:r>
    </w:p>
    <w:p w:rsidR="00B13653" w:rsidRDefault="001F204F">
      <w:pPr>
        <w:pStyle w:val="Definition-Field2"/>
      </w:pPr>
      <w:r>
        <w:t>Office does not respect the value of the merge attribute.</w:t>
      </w:r>
    </w:p>
    <w:p w:rsidR="00B13653" w:rsidRDefault="001F204F">
      <w:pPr>
        <w:pStyle w:val="Definition-Field"/>
      </w:pPr>
      <w:r>
        <w:t xml:space="preserve">h.   </w:t>
      </w:r>
      <w:r>
        <w:rPr>
          <w:i/>
        </w:rPr>
        <w:t>The standard specifies that pasteAll is true when the metadata is populated on a</w:t>
      </w:r>
      <w:r>
        <w:rPr>
          <w:i/>
        </w:rPr>
        <w:t xml:space="preserve"> Paste:All, false otherwise.</w:t>
      </w:r>
    </w:p>
    <w:p w:rsidR="00B13653" w:rsidRDefault="001F204F">
      <w:pPr>
        <w:pStyle w:val="Definition-Field2"/>
      </w:pPr>
      <w:r>
        <w:t>Office does not respect the value of the pasteAll attribute.</w:t>
      </w:r>
    </w:p>
    <w:p w:rsidR="00B13653" w:rsidRDefault="001F204F">
      <w:pPr>
        <w:pStyle w:val="Definition-Field"/>
      </w:pPr>
      <w:r>
        <w:t xml:space="preserve">i.   </w:t>
      </w:r>
      <w:r>
        <w:rPr>
          <w:i/>
        </w:rPr>
        <w:t>The standard specifies that pasteBorders is true when the metadata is populated when only borders are pasted, false otherwise.</w:t>
      </w:r>
    </w:p>
    <w:p w:rsidR="00B13653" w:rsidRDefault="001F204F">
      <w:pPr>
        <w:pStyle w:val="Definition-Field2"/>
      </w:pPr>
      <w:r>
        <w:t xml:space="preserve">Office does not respect the value </w:t>
      </w:r>
      <w:r>
        <w:t>of the pasteBorders attribute.</w:t>
      </w:r>
    </w:p>
    <w:p w:rsidR="00B13653" w:rsidRDefault="001F204F">
      <w:pPr>
        <w:pStyle w:val="Definition-Field"/>
      </w:pPr>
      <w:r>
        <w:t xml:space="preserve">j.   </w:t>
      </w:r>
      <w:r>
        <w:rPr>
          <w:i/>
        </w:rPr>
        <w:t>The standard specifies that pasteColWidths is true if the metadata is populated when only column widths are pasted, false otherwise.</w:t>
      </w:r>
    </w:p>
    <w:p w:rsidR="00B13653" w:rsidRDefault="001F204F">
      <w:pPr>
        <w:pStyle w:val="Definition-Field2"/>
      </w:pPr>
      <w:r>
        <w:t>Office does not respect the value of the pasteColWidths attribute.</w:t>
      </w:r>
    </w:p>
    <w:p w:rsidR="00B13653" w:rsidRDefault="001F204F">
      <w:pPr>
        <w:pStyle w:val="Definition-Field"/>
      </w:pPr>
      <w:r>
        <w:t xml:space="preserve">k.   </w:t>
      </w:r>
      <w:r>
        <w:rPr>
          <w:i/>
        </w:rPr>
        <w:t>The standard sp</w:t>
      </w:r>
      <w:r>
        <w:rPr>
          <w:i/>
        </w:rPr>
        <w:t>ecifies that the pasteComments attribute is true when metadata is populated when only comments are pasted, false otherwise.</w:t>
      </w:r>
    </w:p>
    <w:p w:rsidR="00B13653" w:rsidRDefault="001F204F">
      <w:pPr>
        <w:pStyle w:val="Definition-Field2"/>
      </w:pPr>
      <w:r>
        <w:t>Office does not respect the value of the pasteComments attribute.</w:t>
      </w:r>
    </w:p>
    <w:p w:rsidR="00B13653" w:rsidRDefault="001F204F">
      <w:pPr>
        <w:pStyle w:val="Definition-Field"/>
      </w:pPr>
      <w:r>
        <w:t xml:space="preserve">l.   </w:t>
      </w:r>
      <w:r>
        <w:rPr>
          <w:i/>
        </w:rPr>
        <w:t>The standard specifies that the pasteDataValidation attribute</w:t>
      </w:r>
      <w:r>
        <w:rPr>
          <w:i/>
        </w:rPr>
        <w:t xml:space="preserve"> is true when metadata is populated when only data validation is pasted, false otherwise.</w:t>
      </w:r>
    </w:p>
    <w:p w:rsidR="00B13653" w:rsidRDefault="001F204F">
      <w:pPr>
        <w:pStyle w:val="Definition-Field2"/>
      </w:pPr>
      <w:r>
        <w:t>Office does not respect the value of the pasteDataValidation attribute.</w:t>
      </w:r>
    </w:p>
    <w:p w:rsidR="00B13653" w:rsidRDefault="001F204F">
      <w:pPr>
        <w:pStyle w:val="Definition-Field"/>
      </w:pPr>
      <w:r>
        <w:t xml:space="preserve">m.   </w:t>
      </w:r>
      <w:r>
        <w:rPr>
          <w:i/>
        </w:rPr>
        <w:t>The standard specifies that the pasteFormats attribute is true when metadata is populated</w:t>
      </w:r>
      <w:r>
        <w:rPr>
          <w:i/>
        </w:rPr>
        <w:t xml:space="preserve"> when only formatting is pasted, false otherwise.</w:t>
      </w:r>
    </w:p>
    <w:p w:rsidR="00B13653" w:rsidRDefault="001F204F">
      <w:pPr>
        <w:pStyle w:val="Definition-Field2"/>
      </w:pPr>
      <w:r>
        <w:t>Office does not respect the value of the pasteFormats attribute.</w:t>
      </w:r>
    </w:p>
    <w:p w:rsidR="00B13653" w:rsidRDefault="001F204F">
      <w:pPr>
        <w:pStyle w:val="Definition-Field"/>
      </w:pPr>
      <w:r>
        <w:t xml:space="preserve">n.   </w:t>
      </w:r>
      <w:r>
        <w:rPr>
          <w:i/>
        </w:rPr>
        <w:t xml:space="preserve">The standard specifies that the pasteFormulas attribute is true when the metadata is populated when only formulas are pasted, false </w:t>
      </w:r>
      <w:r>
        <w:rPr>
          <w:i/>
        </w:rPr>
        <w:t>otherwise.</w:t>
      </w:r>
    </w:p>
    <w:p w:rsidR="00B13653" w:rsidRDefault="001F204F">
      <w:pPr>
        <w:pStyle w:val="Definition-Field2"/>
      </w:pPr>
      <w:r>
        <w:t>Office does not respect the value of the pasteFormulas attribute.</w:t>
      </w:r>
    </w:p>
    <w:p w:rsidR="00B13653" w:rsidRDefault="001F204F">
      <w:pPr>
        <w:pStyle w:val="Definition-Field"/>
      </w:pPr>
      <w:r>
        <w:t xml:space="preserve">o.   </w:t>
      </w:r>
      <w:r>
        <w:rPr>
          <w:i/>
        </w:rPr>
        <w:t>The standard specifies that the pasteNumberFormats attribute is true when metadata is populated when only number formatting is pasted, false otherwise.</w:t>
      </w:r>
    </w:p>
    <w:p w:rsidR="00B13653" w:rsidRDefault="001F204F">
      <w:pPr>
        <w:pStyle w:val="Definition-Field2"/>
      </w:pPr>
      <w:r>
        <w:t>Office does not respec</w:t>
      </w:r>
      <w:r>
        <w:t>t the value of the pasteNumberFormats attribute.</w:t>
      </w:r>
    </w:p>
    <w:p w:rsidR="00B13653" w:rsidRDefault="001F204F">
      <w:pPr>
        <w:pStyle w:val="Definition-Field"/>
      </w:pPr>
      <w:r>
        <w:t xml:space="preserve">p.   </w:t>
      </w:r>
      <w:r>
        <w:rPr>
          <w:i/>
        </w:rPr>
        <w:t>The standard specifies that the rowColShift attribute is true if the metadata persists after the cell has been shifted, false otherwise.</w:t>
      </w:r>
    </w:p>
    <w:p w:rsidR="00B13653" w:rsidRDefault="001F204F">
      <w:pPr>
        <w:pStyle w:val="Definition-Field2"/>
      </w:pPr>
      <w:r>
        <w:t>Office does not respect the value of the rowColShift attribute.</w:t>
      </w:r>
    </w:p>
    <w:p w:rsidR="00B13653" w:rsidRDefault="001F204F">
      <w:pPr>
        <w:pStyle w:val="Definition-Field"/>
      </w:pPr>
      <w:r>
        <w:t>q</w:t>
      </w:r>
      <w:r>
        <w:t xml:space="preserve">.   </w:t>
      </w:r>
      <w:r>
        <w:rPr>
          <w:i/>
        </w:rPr>
        <w:t>The standard specifies that the splitAll attribute is true if the metadata is copied to all new cells resulting from a split and false otherwise.</w:t>
      </w:r>
    </w:p>
    <w:p w:rsidR="00B13653" w:rsidRDefault="001F204F">
      <w:pPr>
        <w:pStyle w:val="Definition-Field2"/>
      </w:pPr>
      <w:r>
        <w:t>Office does not respect the value of the splitAll attribute.</w:t>
      </w:r>
    </w:p>
    <w:p w:rsidR="00B13653" w:rsidRDefault="001F204F">
      <w:pPr>
        <w:pStyle w:val="Definition-Field"/>
      </w:pPr>
      <w:r>
        <w:t xml:space="preserve">r.   </w:t>
      </w:r>
      <w:r>
        <w:rPr>
          <w:i/>
        </w:rPr>
        <w:t>The standard specifies that the splitFir</w:t>
      </w:r>
      <w:r>
        <w:rPr>
          <w:i/>
        </w:rPr>
        <w:t>st attribute is true when the metadata from a split cell is only copied to the first resulting cell, false otherwise.</w:t>
      </w:r>
    </w:p>
    <w:p w:rsidR="00B13653" w:rsidRDefault="001F204F">
      <w:pPr>
        <w:pStyle w:val="Definition-Field2"/>
      </w:pPr>
      <w:r>
        <w:lastRenderedPageBreak/>
        <w:t>Office does not respect the value of the splitFirst attribute.</w:t>
      </w:r>
    </w:p>
    <w:p w:rsidR="00B13653" w:rsidRDefault="001F204F">
      <w:pPr>
        <w:pStyle w:val="Definition-Field"/>
      </w:pPr>
      <w:r>
        <w:t xml:space="preserve">s.   </w:t>
      </w:r>
      <w:r>
        <w:rPr>
          <w:i/>
        </w:rPr>
        <w:t>The standard specifies that the clearComments attribute is true if the</w:t>
      </w:r>
      <w:r>
        <w:rPr>
          <w:i/>
        </w:rPr>
        <w:t xml:space="preserve"> metadata persists after Clear:Comments, false otherwise.</w:t>
      </w:r>
    </w:p>
    <w:p w:rsidR="00B13653" w:rsidRDefault="001F204F">
      <w:pPr>
        <w:pStyle w:val="Definition-Field2"/>
      </w:pPr>
      <w:r>
        <w:t>Office does not respect the value of the clearComments attribute.</w:t>
      </w:r>
    </w:p>
    <w:p w:rsidR="00B13653" w:rsidRDefault="001F204F">
      <w:pPr>
        <w:pStyle w:val="Definition-Field"/>
      </w:pPr>
      <w:r>
        <w:t xml:space="preserve">t.   </w:t>
      </w:r>
      <w:r>
        <w:rPr>
          <w:i/>
        </w:rPr>
        <w:t>The standard specifies that the clearContents attribute is true if metadata persists after a "Clear: Contents" action, false ot</w:t>
      </w:r>
      <w:r>
        <w:rPr>
          <w:i/>
        </w:rPr>
        <w:t>herwise.</w:t>
      </w:r>
    </w:p>
    <w:p w:rsidR="00B13653" w:rsidRDefault="001F204F">
      <w:pPr>
        <w:pStyle w:val="Definition-Field2"/>
      </w:pPr>
      <w:r>
        <w:t>Office does not respect the value of the clearContents attribute.</w:t>
      </w:r>
    </w:p>
    <w:p w:rsidR="00B13653" w:rsidRDefault="001F204F">
      <w:pPr>
        <w:pStyle w:val="Definition-Field"/>
      </w:pPr>
      <w:r>
        <w:t xml:space="preserve">u.   </w:t>
      </w:r>
      <w:r>
        <w:rPr>
          <w:i/>
        </w:rPr>
        <w:t>The standard does not restrict the value of the minSupportedVersion attribute when the name attribute equals XLMDX.</w:t>
      </w:r>
    </w:p>
    <w:p w:rsidR="00B13653" w:rsidRDefault="001F204F">
      <w:pPr>
        <w:pStyle w:val="Definition-Field2"/>
      </w:pPr>
      <w:r>
        <w:t>Office requires that the value of the minSupportedVersion at</w:t>
      </w:r>
      <w:r>
        <w:t>tribute shall be set to 120000 when the name attribute equals XLMDX.</w:t>
      </w:r>
    </w:p>
    <w:p w:rsidR="00B13653" w:rsidRDefault="001F204F">
      <w:pPr>
        <w:pStyle w:val="Definition-Field"/>
      </w:pPr>
      <w:r>
        <w:t xml:space="preserve">v.   </w:t>
      </w:r>
      <w:r>
        <w:rPr>
          <w:i/>
        </w:rPr>
        <w:t>The standard does not restrict the value of the name attribute.</w:t>
      </w:r>
    </w:p>
    <w:p w:rsidR="00B13653" w:rsidRDefault="001F204F">
      <w:pPr>
        <w:pStyle w:val="Definition-Field2"/>
      </w:pPr>
      <w:r>
        <w:t xml:space="preserve">Office requires that the value of the name attribute must be XLMDX for MDX metadata type and the name XLMDX cannot be </w:t>
      </w:r>
      <w:r>
        <w:t>used for future metadata type.</w:t>
      </w:r>
    </w:p>
    <w:p w:rsidR="00B13653" w:rsidRDefault="001F204F">
      <w:pPr>
        <w:pStyle w:val="Definition-Field"/>
      </w:pPr>
      <w:r>
        <w:t xml:space="preserve">w.   </w:t>
      </w:r>
      <w:r>
        <w:rPr>
          <w:i/>
        </w:rPr>
        <w:t>The standard states that the possible values for the name attribute are defined by ST_Xstring simple type.</w:t>
      </w:r>
    </w:p>
    <w:p w:rsidR="00B13653" w:rsidRDefault="001F204F">
      <w:pPr>
        <w:pStyle w:val="Definition-Field2"/>
      </w:pPr>
      <w:r>
        <w:t>Office requires that the name attribute be non-empty and less than or equal to 65535 characters.</w:t>
      </w:r>
    </w:p>
    <w:p w:rsidR="00B13653" w:rsidRDefault="001F204F">
      <w:pPr>
        <w:pStyle w:val="Definition-Field"/>
      </w:pPr>
      <w:r>
        <w:t xml:space="preserve">x.   </w:t>
      </w:r>
      <w:r>
        <w:rPr>
          <w:i/>
        </w:rPr>
        <w:t xml:space="preserve">The </w:t>
      </w:r>
      <w:r>
        <w:rPr>
          <w:i/>
        </w:rPr>
        <w:t>standard does not restrict the value @adjust when @name=XLMDX.</w:t>
      </w:r>
    </w:p>
    <w:p w:rsidR="00B13653" w:rsidRDefault="001F204F">
      <w:pPr>
        <w:pStyle w:val="Definition-Field2"/>
      </w:pPr>
      <w:r>
        <w:t>Office requires that the value @adjust shall not be true when @name=XLMDX.</w:t>
      </w:r>
    </w:p>
    <w:p w:rsidR="00B13653" w:rsidRDefault="001F204F">
      <w:pPr>
        <w:pStyle w:val="Definition-Field"/>
      </w:pPr>
      <w:r>
        <w:t xml:space="preserve">y.   </w:t>
      </w:r>
      <w:r>
        <w:rPr>
          <w:i/>
        </w:rPr>
        <w:t>The standard does not restrict the value @assign when @name=XLMDX.</w:t>
      </w:r>
    </w:p>
    <w:p w:rsidR="00B13653" w:rsidRDefault="001F204F">
      <w:pPr>
        <w:pStyle w:val="Definition-Field2"/>
      </w:pPr>
      <w:r>
        <w:t>Office requires that the value @assign shall b</w:t>
      </w:r>
      <w:r>
        <w:t>e true when @name=XLMDX.</w:t>
      </w:r>
    </w:p>
    <w:p w:rsidR="00B13653" w:rsidRDefault="001F204F">
      <w:pPr>
        <w:pStyle w:val="Definition-Field"/>
      </w:pPr>
      <w:r>
        <w:t xml:space="preserve">z.   </w:t>
      </w:r>
      <w:r>
        <w:rPr>
          <w:i/>
        </w:rPr>
        <w:t>The standard does not restrict the value @cellMeta when @name=XLMDX.</w:t>
      </w:r>
    </w:p>
    <w:p w:rsidR="00B13653" w:rsidRDefault="001F204F">
      <w:pPr>
        <w:pStyle w:val="Definition-Field2"/>
      </w:pPr>
      <w:r>
        <w:t>Office requires that the value @cellMeta shall not be true when @name=XLMDX.</w:t>
      </w:r>
    </w:p>
    <w:p w:rsidR="00B13653" w:rsidRDefault="001F204F">
      <w:pPr>
        <w:pStyle w:val="Definition-Field"/>
      </w:pPr>
      <w:r>
        <w:t xml:space="preserve">aa.  </w:t>
      </w:r>
      <w:r>
        <w:rPr>
          <w:i/>
        </w:rPr>
        <w:t>The standard does not restrict the value @clearAll when @name=XLMDX.</w:t>
      </w:r>
    </w:p>
    <w:p w:rsidR="00B13653" w:rsidRDefault="001F204F">
      <w:pPr>
        <w:pStyle w:val="Definition-Field2"/>
      </w:pPr>
      <w:r>
        <w:t>Office</w:t>
      </w:r>
      <w:r>
        <w:t xml:space="preserve"> requires that the value @clearAll shall not be true when @name=XLMDX.</w:t>
      </w:r>
    </w:p>
    <w:p w:rsidR="00B13653" w:rsidRDefault="001F204F">
      <w:pPr>
        <w:pStyle w:val="Definition-Field"/>
      </w:pPr>
      <w:r>
        <w:t xml:space="preserve">bb.  </w:t>
      </w:r>
      <w:r>
        <w:rPr>
          <w:i/>
        </w:rPr>
        <w:t>The standard does not restrict the value @clearComments when @name=XLMDX.</w:t>
      </w:r>
    </w:p>
    <w:p w:rsidR="00B13653" w:rsidRDefault="001F204F">
      <w:pPr>
        <w:pStyle w:val="Definition-Field2"/>
      </w:pPr>
      <w:r>
        <w:t>Office requires that the value @clearComments shall be true when @name=XLMDX.</w:t>
      </w:r>
    </w:p>
    <w:p w:rsidR="00B13653" w:rsidRDefault="001F204F">
      <w:pPr>
        <w:pStyle w:val="Definition-Field"/>
      </w:pPr>
      <w:r>
        <w:t xml:space="preserve">cc.  </w:t>
      </w:r>
      <w:r>
        <w:rPr>
          <w:i/>
        </w:rPr>
        <w:t xml:space="preserve">The standard does not </w:t>
      </w:r>
      <w:r>
        <w:rPr>
          <w:i/>
        </w:rPr>
        <w:t>restrict the value @clearContents when @name=XLMDX.</w:t>
      </w:r>
    </w:p>
    <w:p w:rsidR="00B13653" w:rsidRDefault="001F204F">
      <w:pPr>
        <w:pStyle w:val="Definition-Field2"/>
      </w:pPr>
      <w:r>
        <w:t>Office requires that the value @clearContents shall not be true when @name=XLMDX.</w:t>
      </w:r>
    </w:p>
    <w:p w:rsidR="00B13653" w:rsidRDefault="001F204F">
      <w:pPr>
        <w:pStyle w:val="Definition-Field"/>
      </w:pPr>
      <w:r>
        <w:t xml:space="preserve">dd.  </w:t>
      </w:r>
      <w:r>
        <w:rPr>
          <w:i/>
        </w:rPr>
        <w:t>The standard does not restrict the value @clearFormats when @name=XLMDX.</w:t>
      </w:r>
    </w:p>
    <w:p w:rsidR="00B13653" w:rsidRDefault="001F204F">
      <w:pPr>
        <w:pStyle w:val="Definition-Field2"/>
      </w:pPr>
      <w:r>
        <w:t>Office requires that the value @clearFormats</w:t>
      </w:r>
      <w:r>
        <w:t xml:space="preserve"> shall be true when @name=XLMDX.</w:t>
      </w:r>
    </w:p>
    <w:p w:rsidR="00B13653" w:rsidRDefault="001F204F">
      <w:pPr>
        <w:pStyle w:val="Definition-Field"/>
      </w:pPr>
      <w:r>
        <w:t xml:space="preserve">ee.  </w:t>
      </w:r>
      <w:r>
        <w:rPr>
          <w:i/>
        </w:rPr>
        <w:t>The standard does not restrict the value @coerce when @name=XLMDX.</w:t>
      </w:r>
    </w:p>
    <w:p w:rsidR="00B13653" w:rsidRDefault="001F204F">
      <w:pPr>
        <w:pStyle w:val="Definition-Field2"/>
      </w:pPr>
      <w:r>
        <w:t>Office requires that the value @coerce shall be true when @name=XLMDX.</w:t>
      </w:r>
    </w:p>
    <w:p w:rsidR="00B13653" w:rsidRDefault="001F204F">
      <w:pPr>
        <w:pStyle w:val="Definition-Field"/>
      </w:pPr>
      <w:r>
        <w:t xml:space="preserve">ff.  </w:t>
      </w:r>
      <w:r>
        <w:rPr>
          <w:i/>
        </w:rPr>
        <w:t>The standard does not restrict the value @copy when @name=XLMDX.</w:t>
      </w:r>
    </w:p>
    <w:p w:rsidR="00B13653" w:rsidRDefault="001F204F">
      <w:pPr>
        <w:pStyle w:val="Definition-Field2"/>
      </w:pPr>
      <w:r>
        <w:t>Office req</w:t>
      </w:r>
      <w:r>
        <w:t>uires that the value @copy shall be true when @name=XLMDX.</w:t>
      </w:r>
    </w:p>
    <w:p w:rsidR="00B13653" w:rsidRDefault="001F204F">
      <w:pPr>
        <w:pStyle w:val="Definition-Field"/>
      </w:pPr>
      <w:r>
        <w:lastRenderedPageBreak/>
        <w:t xml:space="preserve">gg.  </w:t>
      </w:r>
      <w:r>
        <w:rPr>
          <w:i/>
        </w:rPr>
        <w:t>The standard does not restrict the value @delete when @name=XLMDX.</w:t>
      </w:r>
    </w:p>
    <w:p w:rsidR="00B13653" w:rsidRDefault="001F204F">
      <w:pPr>
        <w:pStyle w:val="Definition-Field2"/>
      </w:pPr>
      <w:r>
        <w:t>Office requires that the value @delete shall not be true when @name=XLMDX.</w:t>
      </w:r>
    </w:p>
    <w:p w:rsidR="00B13653" w:rsidRDefault="001F204F">
      <w:pPr>
        <w:pStyle w:val="Definition-Field"/>
      </w:pPr>
      <w:r>
        <w:t xml:space="preserve">hh.  </w:t>
      </w:r>
      <w:r>
        <w:rPr>
          <w:i/>
        </w:rPr>
        <w:t>The standard does not restrict the value @edi</w:t>
      </w:r>
      <w:r>
        <w:rPr>
          <w:i/>
        </w:rPr>
        <w:t>t when @name=XLMDX.</w:t>
      </w:r>
    </w:p>
    <w:p w:rsidR="00B13653" w:rsidRDefault="001F204F">
      <w:pPr>
        <w:pStyle w:val="Definition-Field2"/>
      </w:pPr>
      <w:r>
        <w:t>Office requires that the value @edit shall not be true when @name=XLMDX.</w:t>
      </w:r>
    </w:p>
    <w:p w:rsidR="00B13653" w:rsidRDefault="001F204F">
      <w:pPr>
        <w:pStyle w:val="Definition-Field"/>
      </w:pPr>
      <w:r>
        <w:t xml:space="preserve">ii.  </w:t>
      </w:r>
      <w:r>
        <w:rPr>
          <w:i/>
        </w:rPr>
        <w:t>The standard does not restrict the value @ghostCol when @name=XLMDX.</w:t>
      </w:r>
    </w:p>
    <w:p w:rsidR="00B13653" w:rsidRDefault="001F204F">
      <w:pPr>
        <w:pStyle w:val="Definition-Field2"/>
      </w:pPr>
      <w:r>
        <w:t>Office requires that the value @ghostCol shall not be true when @name=XLMDX.</w:t>
      </w:r>
    </w:p>
    <w:p w:rsidR="00B13653" w:rsidRDefault="001F204F">
      <w:pPr>
        <w:pStyle w:val="Definition-Field"/>
      </w:pPr>
      <w:r>
        <w:t xml:space="preserve">jj.  </w:t>
      </w:r>
      <w:r>
        <w:rPr>
          <w:i/>
        </w:rPr>
        <w:t>The sta</w:t>
      </w:r>
      <w:r>
        <w:rPr>
          <w:i/>
        </w:rPr>
        <w:t>ndard does not restrict the value @ghostRow when @name=XLMDX.</w:t>
      </w:r>
    </w:p>
    <w:p w:rsidR="00B13653" w:rsidRDefault="001F204F">
      <w:pPr>
        <w:pStyle w:val="Definition-Field2"/>
      </w:pPr>
      <w:r>
        <w:t>Office requires that the value @ghostRow shall not be true when @name=XLMDX.</w:t>
      </w:r>
    </w:p>
    <w:p w:rsidR="00B13653" w:rsidRDefault="001F204F">
      <w:pPr>
        <w:pStyle w:val="Definition-Field"/>
      </w:pPr>
      <w:r>
        <w:t xml:space="preserve">kk.  </w:t>
      </w:r>
      <w:r>
        <w:rPr>
          <w:i/>
        </w:rPr>
        <w:t>The standard does not restrict the value @merge when @name=XLMDX.</w:t>
      </w:r>
    </w:p>
    <w:p w:rsidR="00B13653" w:rsidRDefault="001F204F">
      <w:pPr>
        <w:pStyle w:val="Definition-Field2"/>
      </w:pPr>
      <w:r>
        <w:t>Office requires that the value @merge shall be</w:t>
      </w:r>
      <w:r>
        <w:t xml:space="preserve"> true when @name=XLMDX.</w:t>
      </w:r>
    </w:p>
    <w:p w:rsidR="00B13653" w:rsidRDefault="001F204F">
      <w:pPr>
        <w:pStyle w:val="Definition-Field"/>
      </w:pPr>
      <w:r>
        <w:t xml:space="preserve">ll.  </w:t>
      </w:r>
      <w:r>
        <w:rPr>
          <w:i/>
        </w:rPr>
        <w:t>The standard does not restrict the value @pasteAll when @name=XLMDX.</w:t>
      </w:r>
    </w:p>
    <w:p w:rsidR="00B13653" w:rsidRDefault="001F204F">
      <w:pPr>
        <w:pStyle w:val="Definition-Field2"/>
      </w:pPr>
      <w:r>
        <w:t>Office requires that the value @pasteAll shall be true when @name=XLMDX.</w:t>
      </w:r>
    </w:p>
    <w:p w:rsidR="00B13653" w:rsidRDefault="001F204F">
      <w:pPr>
        <w:pStyle w:val="Definition-Field"/>
      </w:pPr>
      <w:r>
        <w:t xml:space="preserve">mm.  </w:t>
      </w:r>
      <w:r>
        <w:rPr>
          <w:i/>
        </w:rPr>
        <w:t>The standard does not restrict the value @pasteBorders when @name=XLMDX.</w:t>
      </w:r>
    </w:p>
    <w:p w:rsidR="00B13653" w:rsidRDefault="001F204F">
      <w:pPr>
        <w:pStyle w:val="Definition-Field2"/>
      </w:pPr>
      <w:r>
        <w:t xml:space="preserve">Office </w:t>
      </w:r>
      <w:r>
        <w:t>requires that the value @pasteBorders shall not be true when @name=XLMDX.</w:t>
      </w:r>
    </w:p>
    <w:p w:rsidR="00B13653" w:rsidRDefault="001F204F">
      <w:pPr>
        <w:pStyle w:val="Definition-Field"/>
      </w:pPr>
      <w:r>
        <w:t xml:space="preserve">nn.  </w:t>
      </w:r>
      <w:r>
        <w:rPr>
          <w:i/>
        </w:rPr>
        <w:t>The standard does not restrict the value @pasteColWidths when @name=XLMDX.</w:t>
      </w:r>
    </w:p>
    <w:p w:rsidR="00B13653" w:rsidRDefault="001F204F">
      <w:pPr>
        <w:pStyle w:val="Definition-Field2"/>
      </w:pPr>
      <w:r>
        <w:t>Office requires that the value @pasteColWidths shall not be true when @name=XLMDX.</w:t>
      </w:r>
    </w:p>
    <w:p w:rsidR="00B13653" w:rsidRDefault="001F204F">
      <w:pPr>
        <w:pStyle w:val="Definition-Field"/>
      </w:pPr>
      <w:r>
        <w:t xml:space="preserve">oo.  </w:t>
      </w:r>
      <w:r>
        <w:rPr>
          <w:i/>
        </w:rPr>
        <w:t>The standard d</w:t>
      </w:r>
      <w:r>
        <w:rPr>
          <w:i/>
        </w:rPr>
        <w:t>oes not restrict the value @pasteComments when @name=XLMDX.</w:t>
      </w:r>
    </w:p>
    <w:p w:rsidR="00B13653" w:rsidRDefault="001F204F">
      <w:pPr>
        <w:pStyle w:val="Definition-Field2"/>
      </w:pPr>
      <w:r>
        <w:t>Office requires that the value @pasteComments shall not be true when @name=XLMDX.</w:t>
      </w:r>
    </w:p>
    <w:p w:rsidR="00B13653" w:rsidRDefault="001F204F">
      <w:pPr>
        <w:pStyle w:val="Definition-Field"/>
      </w:pPr>
      <w:r>
        <w:t xml:space="preserve">pp.  </w:t>
      </w:r>
      <w:r>
        <w:rPr>
          <w:i/>
        </w:rPr>
        <w:t>The standard does not restrict the value @pasteDataValidation when @name=XLMDX.</w:t>
      </w:r>
    </w:p>
    <w:p w:rsidR="00B13653" w:rsidRDefault="001F204F">
      <w:pPr>
        <w:pStyle w:val="Definition-Field2"/>
      </w:pPr>
      <w:r>
        <w:t xml:space="preserve">Office requires that the </w:t>
      </w:r>
      <w:r>
        <w:t>value @pasteDataValidation shall not be true when @name=XLMDX.</w:t>
      </w:r>
    </w:p>
    <w:p w:rsidR="00B13653" w:rsidRDefault="001F204F">
      <w:pPr>
        <w:pStyle w:val="Definition-Field"/>
      </w:pPr>
      <w:r>
        <w:t xml:space="preserve">qq.  </w:t>
      </w:r>
      <w:r>
        <w:rPr>
          <w:i/>
        </w:rPr>
        <w:t>The standard does not restrict the value @pasteFormats when @name=XLMDX.</w:t>
      </w:r>
    </w:p>
    <w:p w:rsidR="00B13653" w:rsidRDefault="001F204F">
      <w:pPr>
        <w:pStyle w:val="Definition-Field2"/>
      </w:pPr>
      <w:r>
        <w:t>Office requires that the value @pasteFormats shall not be true when @name=XLMDX.</w:t>
      </w:r>
    </w:p>
    <w:p w:rsidR="00B13653" w:rsidRDefault="001F204F">
      <w:pPr>
        <w:pStyle w:val="Definition-Field"/>
      </w:pPr>
      <w:r>
        <w:t xml:space="preserve">rr.  </w:t>
      </w:r>
      <w:r>
        <w:rPr>
          <w:i/>
        </w:rPr>
        <w:t>The standard does not restric</w:t>
      </w:r>
      <w:r>
        <w:rPr>
          <w:i/>
        </w:rPr>
        <w:t>t the value @pasteFormulas when @name=XLMDX.</w:t>
      </w:r>
    </w:p>
    <w:p w:rsidR="00B13653" w:rsidRDefault="001F204F">
      <w:pPr>
        <w:pStyle w:val="Definition-Field2"/>
      </w:pPr>
      <w:r>
        <w:t>Office requires that the value @pasteFormulas shall not be true when @name=XLMDX.</w:t>
      </w:r>
    </w:p>
    <w:p w:rsidR="00B13653" w:rsidRDefault="001F204F">
      <w:pPr>
        <w:pStyle w:val="Definition-Field"/>
      </w:pPr>
      <w:r>
        <w:t xml:space="preserve">ss.  </w:t>
      </w:r>
      <w:r>
        <w:rPr>
          <w:i/>
        </w:rPr>
        <w:t>The standard does not restrict the value @pasteValues when @name=XLMDX.</w:t>
      </w:r>
    </w:p>
    <w:p w:rsidR="00B13653" w:rsidRDefault="001F204F">
      <w:pPr>
        <w:pStyle w:val="Definition-Field2"/>
      </w:pPr>
      <w:r>
        <w:t>Office requires that the value @pasteValues shall be</w:t>
      </w:r>
      <w:r>
        <w:t xml:space="preserve"> true when @name=XLMDX.</w:t>
      </w:r>
    </w:p>
    <w:p w:rsidR="00B13653" w:rsidRDefault="001F204F">
      <w:pPr>
        <w:pStyle w:val="Definition-Field"/>
      </w:pPr>
      <w:r>
        <w:t xml:space="preserve">tt.  </w:t>
      </w:r>
      <w:r>
        <w:rPr>
          <w:i/>
        </w:rPr>
        <w:t>The standard does not restrict the value @pasteNumberFormats when @name=XLMDX.</w:t>
      </w:r>
    </w:p>
    <w:p w:rsidR="00B13653" w:rsidRDefault="001F204F">
      <w:pPr>
        <w:pStyle w:val="Definition-Field2"/>
      </w:pPr>
      <w:r>
        <w:t>Office requires that the value @pasteNumberFormats shall not be true when @name=XLMDX.</w:t>
      </w:r>
    </w:p>
    <w:p w:rsidR="00B13653" w:rsidRDefault="001F204F">
      <w:pPr>
        <w:pStyle w:val="Definition-Field"/>
      </w:pPr>
      <w:r>
        <w:t xml:space="preserve">uu.  </w:t>
      </w:r>
      <w:r>
        <w:rPr>
          <w:i/>
        </w:rPr>
        <w:t>The standard does not restrict the value @rowColShift wh</w:t>
      </w:r>
      <w:r>
        <w:rPr>
          <w:i/>
        </w:rPr>
        <w:t>en @name=XLMDX.</w:t>
      </w:r>
    </w:p>
    <w:p w:rsidR="00B13653" w:rsidRDefault="001F204F">
      <w:pPr>
        <w:pStyle w:val="Definition-Field2"/>
      </w:pPr>
      <w:r>
        <w:t>Office requires that the value @rowColShift shall be true when @name=XLMDX.</w:t>
      </w:r>
    </w:p>
    <w:p w:rsidR="00B13653" w:rsidRDefault="001F204F">
      <w:pPr>
        <w:pStyle w:val="Definition-Field"/>
      </w:pPr>
      <w:r>
        <w:t xml:space="preserve">vv.  </w:t>
      </w:r>
      <w:r>
        <w:rPr>
          <w:i/>
        </w:rPr>
        <w:t>The standard does not restrict the value @splitAll when @name=XLMDX.</w:t>
      </w:r>
    </w:p>
    <w:p w:rsidR="00B13653" w:rsidRDefault="001F204F">
      <w:pPr>
        <w:pStyle w:val="Definition-Field2"/>
      </w:pPr>
      <w:r>
        <w:t>Office requires that the value @splitAll shall not be true when @name=XLMDX.</w:t>
      </w:r>
    </w:p>
    <w:p w:rsidR="00B13653" w:rsidRDefault="001F204F">
      <w:pPr>
        <w:pStyle w:val="Definition-Field"/>
      </w:pPr>
      <w:r>
        <w:lastRenderedPageBreak/>
        <w:t xml:space="preserve">ww.  </w:t>
      </w:r>
      <w:r>
        <w:rPr>
          <w:i/>
        </w:rPr>
        <w:t>The stan</w:t>
      </w:r>
      <w:r>
        <w:rPr>
          <w:i/>
        </w:rPr>
        <w:t>dard does not restrict the value @splitFirst when @name=XLMDX.</w:t>
      </w:r>
    </w:p>
    <w:p w:rsidR="00B13653" w:rsidRDefault="001F204F">
      <w:pPr>
        <w:pStyle w:val="Definition-Field2"/>
      </w:pPr>
      <w:r>
        <w:t>Office requires that the value @splitFirst shall be true when @name=XLMDX.</w:t>
      </w:r>
    </w:p>
    <w:p w:rsidR="00B13653" w:rsidRDefault="001F204F">
      <w:pPr>
        <w:pStyle w:val="Heading3"/>
      </w:pPr>
      <w:bookmarkStart w:id="1471" w:name="section_05e9eaad291e4fa1886e5ce683c43048"/>
      <w:bookmarkStart w:id="1472" w:name="_Toc499809635"/>
      <w:r>
        <w:t>Part 1 Section 18.9.11, metadataTypes (Metadata Types Collection)</w:t>
      </w:r>
      <w:bookmarkEnd w:id="1471"/>
      <w:bookmarkEnd w:id="1472"/>
      <w:r>
        <w:fldChar w:fldCharType="begin"/>
      </w:r>
      <w:r>
        <w:instrText xml:space="preserve"> XE "metadataTypes (Metadata Types Collection)" </w:instrText>
      </w:r>
      <w:r>
        <w:fldChar w:fldCharType="end"/>
      </w:r>
    </w:p>
    <w:p w:rsidR="00B13653" w:rsidRDefault="001F204F">
      <w:pPr>
        <w:pStyle w:val="Definition-Field"/>
      </w:pPr>
      <w:r>
        <w:t>a.</w:t>
      </w:r>
      <w:r>
        <w:t xml:space="preserve">   </w:t>
      </w:r>
      <w:r>
        <w:rPr>
          <w:i/>
        </w:rPr>
        <w:t>The standard states that the values of the count attribute are defined by the XML Schema unsignedInt datatype.</w:t>
      </w:r>
    </w:p>
    <w:p w:rsidR="00B13653" w:rsidRDefault="001F204F">
      <w:pPr>
        <w:pStyle w:val="Definition-Field2"/>
      </w:pPr>
      <w:r>
        <w:t>Office requires that the count attribute have a maximum value of 2147483647.</w:t>
      </w:r>
    </w:p>
    <w:p w:rsidR="00B13653" w:rsidRDefault="001F204F">
      <w:pPr>
        <w:pStyle w:val="Heading3"/>
      </w:pPr>
      <w:bookmarkStart w:id="1473" w:name="section_6612d3346b3a463893d847b28879a01f"/>
      <w:bookmarkStart w:id="1474" w:name="_Toc499809636"/>
      <w:r>
        <w:t>Part 1 Section 18.9.12, ms (Set MDX Metadata)</w:t>
      </w:r>
      <w:bookmarkEnd w:id="1473"/>
      <w:bookmarkEnd w:id="1474"/>
      <w:r>
        <w:fldChar w:fldCharType="begin"/>
      </w:r>
      <w:r>
        <w:instrText xml:space="preserve"> XE "ms (Set MDX Met</w:instrText>
      </w:r>
      <w:r>
        <w:instrText xml:space="preserve">adata)" </w:instrText>
      </w:r>
      <w:r>
        <w:fldChar w:fldCharType="end"/>
      </w:r>
    </w:p>
    <w:p w:rsidR="00B13653" w:rsidRDefault="001F204F">
      <w:pPr>
        <w:pStyle w:val="Definition-Field"/>
      </w:pPr>
      <w:r>
        <w:t xml:space="preserve">a.   </w:t>
      </w:r>
      <w:r>
        <w:rPr>
          <w:i/>
        </w:rPr>
        <w:t>The standard describes the ns attribute as an unsigned integer with 32 significant bits.</w:t>
      </w:r>
    </w:p>
    <w:p w:rsidR="00B13653" w:rsidRDefault="001F204F">
      <w:pPr>
        <w:pStyle w:val="Definition-Field2"/>
      </w:pPr>
      <w:r>
        <w:t>Office requires that the value be between 0 and 2147483647 inclusive.</w:t>
      </w:r>
    </w:p>
    <w:p w:rsidR="00B13653" w:rsidRDefault="001F204F">
      <w:pPr>
        <w:pStyle w:val="Definition-Field"/>
      </w:pPr>
      <w:r>
        <w:t xml:space="preserve">b.   </w:t>
      </w:r>
      <w:r>
        <w:rPr>
          <w:i/>
        </w:rPr>
        <w:t>The standard describes the @c as an unsigned integer with 32 significant bit</w:t>
      </w:r>
      <w:r>
        <w:rPr>
          <w:i/>
        </w:rPr>
        <w:t>s.</w:t>
      </w:r>
    </w:p>
    <w:p w:rsidR="00B13653" w:rsidRDefault="001F204F">
      <w:pPr>
        <w:pStyle w:val="Definition-Field2"/>
      </w:pPr>
      <w:r>
        <w:t>Office requires that the value be between 0 and 2147483647 inclusive.</w:t>
      </w:r>
    </w:p>
    <w:p w:rsidR="00B13653" w:rsidRDefault="001F204F">
      <w:pPr>
        <w:pStyle w:val="Heading3"/>
      </w:pPr>
      <w:bookmarkStart w:id="1475" w:name="section_e15c9df90ad44f7c979ad268c7ac9e3e"/>
      <w:bookmarkStart w:id="1476" w:name="_Toc499809637"/>
      <w:r>
        <w:t>Part 1 Section 18.9.13, n (Member Unique Name Index)</w:t>
      </w:r>
      <w:bookmarkEnd w:id="1475"/>
      <w:bookmarkEnd w:id="1476"/>
      <w:r>
        <w:fldChar w:fldCharType="begin"/>
      </w:r>
      <w:r>
        <w:instrText xml:space="preserve"> XE "n (Member Unique Name Index)" </w:instrText>
      </w:r>
      <w:r>
        <w:fldChar w:fldCharType="end"/>
      </w:r>
    </w:p>
    <w:p w:rsidR="00B13653" w:rsidRDefault="001F204F">
      <w:pPr>
        <w:pStyle w:val="Definition-Field"/>
      </w:pPr>
      <w:r>
        <w:t xml:space="preserve">a.   </w:t>
      </w:r>
      <w:r>
        <w:rPr>
          <w:i/>
        </w:rPr>
        <w:t>The standard states that the values of the x attribute are defined by the XML Schema uns</w:t>
      </w:r>
      <w:r>
        <w:rPr>
          <w:i/>
        </w:rPr>
        <w:t>ignedInt datatype.</w:t>
      </w:r>
    </w:p>
    <w:p w:rsidR="00B13653" w:rsidRDefault="001F204F">
      <w:pPr>
        <w:pStyle w:val="Definition-Field2"/>
      </w:pPr>
      <w:r>
        <w:t>Office requires that the x attribute has a maximum value of 2147483647.</w:t>
      </w:r>
    </w:p>
    <w:p w:rsidR="00B13653" w:rsidRDefault="001F204F">
      <w:pPr>
        <w:pStyle w:val="Heading3"/>
      </w:pPr>
      <w:bookmarkStart w:id="1477" w:name="section_920bba5747714fc3a39c9e6307c798e1"/>
      <w:bookmarkStart w:id="1478" w:name="_Toc499809638"/>
      <w:r>
        <w:t>Part 1 Section 18.9.14, p (Member Property MDX Metadata)</w:t>
      </w:r>
      <w:bookmarkEnd w:id="1477"/>
      <w:bookmarkEnd w:id="1478"/>
      <w:r>
        <w:fldChar w:fldCharType="begin"/>
      </w:r>
      <w:r>
        <w:instrText xml:space="preserve"> XE "p (Member Property MDX Metadata)" </w:instrText>
      </w:r>
      <w:r>
        <w:fldChar w:fldCharType="end"/>
      </w:r>
    </w:p>
    <w:p w:rsidR="00B13653" w:rsidRDefault="001F204F">
      <w:pPr>
        <w:pStyle w:val="Definition-Field"/>
      </w:pPr>
      <w:r>
        <w:t xml:space="preserve">a.   </w:t>
      </w:r>
      <w:r>
        <w:rPr>
          <w:i/>
        </w:rPr>
        <w:t>The standard states that the values of the n attribute are def</w:t>
      </w:r>
      <w:r>
        <w:rPr>
          <w:i/>
        </w:rPr>
        <w:t>ined by the XML Schema unsignedInt datatype.</w:t>
      </w:r>
    </w:p>
    <w:p w:rsidR="00B13653" w:rsidRDefault="001F204F">
      <w:pPr>
        <w:pStyle w:val="Definition-Field2"/>
      </w:pPr>
      <w:r>
        <w:t>Office requires that the n attribute has a maximum value of 2147483647.</w:t>
      </w:r>
    </w:p>
    <w:p w:rsidR="00B13653" w:rsidRDefault="001F204F">
      <w:pPr>
        <w:pStyle w:val="Definition-Field"/>
      </w:pPr>
      <w:r>
        <w:t xml:space="preserve">b.   </w:t>
      </w:r>
      <w:r>
        <w:rPr>
          <w:i/>
        </w:rPr>
        <w:t>The standard states that the values of the np attribute are defined by the XML Schema unsignedInt datatype.</w:t>
      </w:r>
    </w:p>
    <w:p w:rsidR="00B13653" w:rsidRDefault="001F204F">
      <w:pPr>
        <w:pStyle w:val="Definition-Field2"/>
      </w:pPr>
      <w:r>
        <w:t xml:space="preserve">Office requires that the </w:t>
      </w:r>
      <w:r>
        <w:t>np attribute has a maximum value of 2147483647.</w:t>
      </w:r>
    </w:p>
    <w:p w:rsidR="00B13653" w:rsidRDefault="001F204F">
      <w:pPr>
        <w:pStyle w:val="Heading3"/>
      </w:pPr>
      <w:bookmarkStart w:id="1479" w:name="section_068a1e33b87d49c3b92406cf6033b8cc"/>
      <w:bookmarkStart w:id="1480" w:name="_Toc499809639"/>
      <w:r>
        <w:t>Part 1 Section 18.9.15, rc (Metadata Record)</w:t>
      </w:r>
      <w:bookmarkEnd w:id="1479"/>
      <w:bookmarkEnd w:id="1480"/>
      <w:r>
        <w:fldChar w:fldCharType="begin"/>
      </w:r>
      <w:r>
        <w:instrText xml:space="preserve"> XE "rc (Metadata Record)" </w:instrText>
      </w:r>
      <w:r>
        <w:fldChar w:fldCharType="end"/>
      </w:r>
    </w:p>
    <w:p w:rsidR="00B13653" w:rsidRDefault="001F204F">
      <w:pPr>
        <w:pStyle w:val="Definition-Field"/>
      </w:pPr>
      <w:r>
        <w:t xml:space="preserve">a.   </w:t>
      </w:r>
      <w:r>
        <w:rPr>
          <w:i/>
        </w:rPr>
        <w:t>The standard states that the values of the t attribute are defined by the XML Schema unsignedInt datatype.</w:t>
      </w:r>
    </w:p>
    <w:p w:rsidR="00B13653" w:rsidRDefault="001F204F">
      <w:pPr>
        <w:pStyle w:val="Definition-Field2"/>
      </w:pPr>
      <w:r>
        <w:t>Office requires that t</w:t>
      </w:r>
      <w:r>
        <w:t>he t attribute has a maximum value of 2147483647.</w:t>
      </w:r>
    </w:p>
    <w:p w:rsidR="00B13653" w:rsidRDefault="001F204F">
      <w:pPr>
        <w:pStyle w:val="Heading3"/>
      </w:pPr>
      <w:bookmarkStart w:id="1481" w:name="section_7497a2d02d184fe5a58079bc7ad04497"/>
      <w:bookmarkStart w:id="1482" w:name="_Toc499809640"/>
      <w:r>
        <w:t>Part 1 Section 18.9.16, t (Tuple MDX Metadata)</w:t>
      </w:r>
      <w:bookmarkEnd w:id="1481"/>
      <w:bookmarkEnd w:id="1482"/>
      <w:r>
        <w:fldChar w:fldCharType="begin"/>
      </w:r>
      <w:r>
        <w:instrText xml:space="preserve"> XE "t (Tuple MDX Metadata)" </w:instrText>
      </w:r>
      <w:r>
        <w:fldChar w:fldCharType="end"/>
      </w:r>
    </w:p>
    <w:p w:rsidR="00B13653" w:rsidRDefault="001F204F">
      <w:pPr>
        <w:pStyle w:val="Definition-Field"/>
      </w:pPr>
      <w:r>
        <w:t xml:space="preserve">a.   </w:t>
      </w:r>
      <w:r>
        <w:rPr>
          <w:i/>
        </w:rPr>
        <w:t>The standard has no restriction on whether ct can be present along with fi and/or si.</w:t>
      </w:r>
    </w:p>
    <w:p w:rsidR="00B13653" w:rsidRDefault="001F204F">
      <w:pPr>
        <w:pStyle w:val="Definition-Field2"/>
      </w:pPr>
      <w:r>
        <w:t xml:space="preserve">Office requires that @ct must not be </w:t>
      </w:r>
      <w:r>
        <w:t>specified if either @si or @fi is specified.</w:t>
      </w:r>
    </w:p>
    <w:p w:rsidR="00B13653" w:rsidRDefault="001F204F">
      <w:pPr>
        <w:pStyle w:val="Definition-Field"/>
      </w:pPr>
      <w:r>
        <w:t xml:space="preserve">b.   </w:t>
      </w:r>
      <w:r>
        <w:rPr>
          <w:i/>
        </w:rPr>
        <w:t>The standard defines the attribute si as an xsd:unsignedInt.</w:t>
      </w:r>
    </w:p>
    <w:p w:rsidR="00B13653" w:rsidRDefault="001F204F">
      <w:pPr>
        <w:pStyle w:val="Definition-Field2"/>
      </w:pPr>
      <w:r>
        <w:t>In Office, @si has a maximum value of less than or equal to 2147483647.</w:t>
      </w:r>
    </w:p>
    <w:p w:rsidR="00B13653" w:rsidRDefault="001F204F">
      <w:pPr>
        <w:pStyle w:val="Definition-Field"/>
      </w:pPr>
      <w:r>
        <w:t xml:space="preserve">c.   </w:t>
      </w:r>
      <w:r>
        <w:rPr>
          <w:i/>
        </w:rPr>
        <w:t>The standard defines the attribute c as an xsd:unsignedInt.</w:t>
      </w:r>
    </w:p>
    <w:p w:rsidR="00B13653" w:rsidRDefault="001F204F">
      <w:pPr>
        <w:pStyle w:val="Definition-Field2"/>
      </w:pPr>
      <w:r>
        <w:lastRenderedPageBreak/>
        <w:t xml:space="preserve">In </w:t>
      </w:r>
      <w:r>
        <w:t>Office, @c has a maximum value of less than or equal to 2147483647.</w:t>
      </w:r>
    </w:p>
    <w:p w:rsidR="00B13653" w:rsidRDefault="001F204F">
      <w:pPr>
        <w:pStyle w:val="Definition-Field"/>
      </w:pPr>
      <w:r>
        <w:t xml:space="preserve">d.   </w:t>
      </w:r>
      <w:r>
        <w:rPr>
          <w:i/>
        </w:rPr>
        <w:t>The standard does not restrict the value of @fi beyond unsigned int.</w:t>
      </w:r>
    </w:p>
    <w:p w:rsidR="00B13653" w:rsidRDefault="001F204F">
      <w:pPr>
        <w:pStyle w:val="Definition-Field2"/>
      </w:pPr>
      <w:r>
        <w:t>Office requires that @fi have a maximum value of 58.</w:t>
      </w:r>
    </w:p>
    <w:p w:rsidR="00B13653" w:rsidRDefault="001F204F">
      <w:pPr>
        <w:pStyle w:val="Definition-Field"/>
      </w:pPr>
      <w:r>
        <w:t xml:space="preserve">e.   </w:t>
      </w:r>
      <w:r>
        <w:rPr>
          <w:i/>
        </w:rPr>
        <w:t>The standard does not specify whether @si is a 0-based o</w:t>
      </w:r>
      <w:r>
        <w:rPr>
          <w:i/>
        </w:rPr>
        <w:t>r 1-based index.</w:t>
      </w:r>
    </w:p>
    <w:p w:rsidR="00B13653" w:rsidRDefault="001F204F">
      <w:pPr>
        <w:pStyle w:val="Definition-Field2"/>
      </w:pPr>
      <w:r>
        <w:t>Office specifies @si is a 0-based index to a metadata string.</w:t>
      </w:r>
    </w:p>
    <w:p w:rsidR="00B13653" w:rsidRDefault="001F204F">
      <w:pPr>
        <w:pStyle w:val="Definition-Field"/>
      </w:pPr>
      <w:r>
        <w:t xml:space="preserve">f.   </w:t>
      </w:r>
      <w:r>
        <w:rPr>
          <w:i/>
        </w:rPr>
        <w:t>The standard does not limit the values of @ct.</w:t>
      </w:r>
    </w:p>
    <w:p w:rsidR="00B13653" w:rsidRDefault="001F204F">
      <w:r>
        <w:t>Specifies a language used to determine the currency symbol to display for currency values. For example, if the culture is en-</w:t>
      </w:r>
      <w:r>
        <w:t>US, the values in the application will format the values with a dollar sign. If the culture is fr-FR the application will format the values with a euro sign.</w:t>
      </w:r>
    </w:p>
    <w:p w:rsidR="00B13653" w:rsidRDefault="001F204F">
      <w:r>
        <w:t>This value conforms to the language tagging conventions of RFC 3066. The pattern &lt;language&gt;-&lt;REGIO</w:t>
      </w:r>
      <w:r>
        <w:t>N&gt; is used, for example, en-US or fr-FR.</w:t>
      </w:r>
    </w:p>
    <w:p w:rsidR="00B13653" w:rsidRDefault="001F204F">
      <w:r>
        <w:t>Office does not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Language</w:t>
            </w:r>
          </w:p>
        </w:tc>
        <w:tc>
          <w:tcPr>
            <w:tcW w:w="0" w:type="auto"/>
            <w:vAlign w:val="center"/>
          </w:tcPr>
          <w:p w:rsidR="00B13653" w:rsidRDefault="001F204F">
            <w:pPr>
              <w:pStyle w:val="TableHeaderText"/>
            </w:pPr>
            <w:r>
              <w:t>Locale</w:t>
            </w:r>
          </w:p>
        </w:tc>
        <w:tc>
          <w:tcPr>
            <w:tcW w:w="0" w:type="auto"/>
            <w:vAlign w:val="center"/>
          </w:tcPr>
          <w:p w:rsidR="00B13653" w:rsidRDefault="001F204F">
            <w:pPr>
              <w:pStyle w:val="TableHeaderText"/>
            </w:pPr>
            <w:r>
              <w:t>Langu</w:t>
            </w:r>
            <w:r>
              <w:t>age Tag</w:t>
            </w:r>
          </w:p>
        </w:tc>
      </w:tr>
      <w:tr w:rsidR="00B13653" w:rsidTr="00B13653">
        <w:tc>
          <w:tcPr>
            <w:tcW w:w="0" w:type="auto"/>
            <w:vAlign w:val="center"/>
          </w:tcPr>
          <w:p w:rsidR="00B13653" w:rsidRDefault="001F204F">
            <w:pPr>
              <w:pStyle w:val="TableBodyText"/>
            </w:pPr>
            <w:r>
              <w:t>Africaans</w:t>
            </w:r>
          </w:p>
        </w:tc>
        <w:tc>
          <w:tcPr>
            <w:tcW w:w="0" w:type="auto"/>
            <w:vAlign w:val="center"/>
          </w:tcPr>
          <w:p w:rsidR="00B13653" w:rsidRDefault="001F204F">
            <w:pPr>
              <w:pStyle w:val="TableBodyText"/>
            </w:pPr>
            <w:r>
              <w:t>South Africa</w:t>
            </w:r>
          </w:p>
        </w:tc>
        <w:tc>
          <w:tcPr>
            <w:tcW w:w="0" w:type="auto"/>
            <w:vAlign w:val="center"/>
          </w:tcPr>
          <w:p w:rsidR="00B13653" w:rsidRDefault="001F204F">
            <w:pPr>
              <w:pStyle w:val="TableBodyText"/>
            </w:pPr>
            <w:r>
              <w:t>af-ZA</w:t>
            </w:r>
          </w:p>
        </w:tc>
      </w:tr>
      <w:tr w:rsidR="00B13653" w:rsidTr="00B13653">
        <w:tc>
          <w:tcPr>
            <w:tcW w:w="0" w:type="auto"/>
            <w:vAlign w:val="center"/>
          </w:tcPr>
          <w:p w:rsidR="00B13653" w:rsidRDefault="001F204F">
            <w:pPr>
              <w:pStyle w:val="TableBodyText"/>
            </w:pPr>
            <w:r>
              <w:t>Albanian</w:t>
            </w:r>
          </w:p>
        </w:tc>
        <w:tc>
          <w:tcPr>
            <w:tcW w:w="0" w:type="auto"/>
            <w:vAlign w:val="center"/>
          </w:tcPr>
          <w:p w:rsidR="00B13653" w:rsidRDefault="001F204F">
            <w:pPr>
              <w:pStyle w:val="TableBodyText"/>
            </w:pPr>
            <w:r>
              <w:t>Albanian</w:t>
            </w:r>
          </w:p>
        </w:tc>
        <w:tc>
          <w:tcPr>
            <w:tcW w:w="0" w:type="auto"/>
            <w:vAlign w:val="center"/>
          </w:tcPr>
          <w:p w:rsidR="00B13653" w:rsidRDefault="001F204F">
            <w:pPr>
              <w:pStyle w:val="TableBodyText"/>
            </w:pPr>
            <w:r>
              <w:t>sq-AL</w:t>
            </w:r>
          </w:p>
        </w:tc>
      </w:tr>
      <w:tr w:rsidR="00B13653" w:rsidTr="00B13653">
        <w:tc>
          <w:tcPr>
            <w:tcW w:w="0" w:type="auto"/>
            <w:vAlign w:val="center"/>
          </w:tcPr>
          <w:p w:rsidR="00B13653" w:rsidRDefault="001F204F">
            <w:pPr>
              <w:pStyle w:val="TableBodyText"/>
            </w:pPr>
            <w:r>
              <w:t>Alsatian</w:t>
            </w:r>
          </w:p>
        </w:tc>
        <w:tc>
          <w:tcPr>
            <w:tcW w:w="0" w:type="auto"/>
            <w:vAlign w:val="center"/>
          </w:tcPr>
          <w:p w:rsidR="00B13653" w:rsidRDefault="001F204F">
            <w:pPr>
              <w:pStyle w:val="TableBodyText"/>
            </w:pPr>
            <w:r>
              <w:t>France</w:t>
            </w:r>
          </w:p>
        </w:tc>
        <w:tc>
          <w:tcPr>
            <w:tcW w:w="0" w:type="auto"/>
            <w:vAlign w:val="center"/>
          </w:tcPr>
          <w:p w:rsidR="00B13653" w:rsidRDefault="001F204F">
            <w:pPr>
              <w:pStyle w:val="TableBodyText"/>
            </w:pPr>
            <w:r>
              <w:t>gsw-FR</w:t>
            </w:r>
          </w:p>
        </w:tc>
      </w:tr>
      <w:tr w:rsidR="00B13653" w:rsidTr="00B13653">
        <w:tc>
          <w:tcPr>
            <w:tcW w:w="0" w:type="auto"/>
            <w:vAlign w:val="center"/>
          </w:tcPr>
          <w:p w:rsidR="00B13653" w:rsidRDefault="001F204F">
            <w:pPr>
              <w:pStyle w:val="TableBodyText"/>
            </w:pPr>
            <w:r>
              <w:t>Amharic</w:t>
            </w:r>
          </w:p>
        </w:tc>
        <w:tc>
          <w:tcPr>
            <w:tcW w:w="0" w:type="auto"/>
            <w:vAlign w:val="center"/>
          </w:tcPr>
          <w:p w:rsidR="00B13653" w:rsidRDefault="001F204F">
            <w:pPr>
              <w:pStyle w:val="TableBodyText"/>
            </w:pPr>
            <w:r>
              <w:t>Ethiopia</w:t>
            </w:r>
          </w:p>
        </w:tc>
        <w:tc>
          <w:tcPr>
            <w:tcW w:w="0" w:type="auto"/>
            <w:vAlign w:val="center"/>
          </w:tcPr>
          <w:p w:rsidR="00B13653" w:rsidRDefault="001F204F">
            <w:pPr>
              <w:pStyle w:val="TableBodyText"/>
            </w:pPr>
            <w:r>
              <w:t>am-ET</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Algeria</w:t>
            </w:r>
          </w:p>
        </w:tc>
        <w:tc>
          <w:tcPr>
            <w:tcW w:w="0" w:type="auto"/>
            <w:vAlign w:val="center"/>
          </w:tcPr>
          <w:p w:rsidR="00B13653" w:rsidRDefault="001F204F">
            <w:pPr>
              <w:pStyle w:val="TableBodyText"/>
            </w:pPr>
            <w:r>
              <w:t>ar-DZ</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Bahrain</w:t>
            </w:r>
          </w:p>
        </w:tc>
        <w:tc>
          <w:tcPr>
            <w:tcW w:w="0" w:type="auto"/>
            <w:vAlign w:val="center"/>
          </w:tcPr>
          <w:p w:rsidR="00B13653" w:rsidRDefault="001F204F">
            <w:pPr>
              <w:pStyle w:val="TableBodyText"/>
            </w:pPr>
            <w:r>
              <w:t>ar-BH</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Egypt</w:t>
            </w:r>
          </w:p>
        </w:tc>
        <w:tc>
          <w:tcPr>
            <w:tcW w:w="0" w:type="auto"/>
            <w:vAlign w:val="center"/>
          </w:tcPr>
          <w:p w:rsidR="00B13653" w:rsidRDefault="001F204F">
            <w:pPr>
              <w:pStyle w:val="TableBodyText"/>
            </w:pPr>
            <w:r>
              <w:t>ar-EG</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Iraq</w:t>
            </w:r>
          </w:p>
        </w:tc>
        <w:tc>
          <w:tcPr>
            <w:tcW w:w="0" w:type="auto"/>
            <w:vAlign w:val="center"/>
          </w:tcPr>
          <w:p w:rsidR="00B13653" w:rsidRDefault="001F204F">
            <w:pPr>
              <w:pStyle w:val="TableBodyText"/>
            </w:pPr>
            <w:r>
              <w:t>ar-IQ</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Jordan</w:t>
            </w:r>
          </w:p>
        </w:tc>
        <w:tc>
          <w:tcPr>
            <w:tcW w:w="0" w:type="auto"/>
            <w:vAlign w:val="center"/>
          </w:tcPr>
          <w:p w:rsidR="00B13653" w:rsidRDefault="001F204F">
            <w:pPr>
              <w:pStyle w:val="TableBodyText"/>
            </w:pPr>
            <w:r>
              <w:t>ar-JO</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Kuwait</w:t>
            </w:r>
          </w:p>
        </w:tc>
        <w:tc>
          <w:tcPr>
            <w:tcW w:w="0" w:type="auto"/>
            <w:vAlign w:val="center"/>
          </w:tcPr>
          <w:p w:rsidR="00B13653" w:rsidRDefault="001F204F">
            <w:pPr>
              <w:pStyle w:val="TableBodyText"/>
            </w:pPr>
            <w:r>
              <w:t>ar-KW</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Lebanon</w:t>
            </w:r>
          </w:p>
        </w:tc>
        <w:tc>
          <w:tcPr>
            <w:tcW w:w="0" w:type="auto"/>
            <w:vAlign w:val="center"/>
          </w:tcPr>
          <w:p w:rsidR="00B13653" w:rsidRDefault="001F204F">
            <w:pPr>
              <w:pStyle w:val="TableBodyText"/>
            </w:pPr>
            <w:r>
              <w:t>ar-LB</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Libya</w:t>
            </w:r>
          </w:p>
        </w:tc>
        <w:tc>
          <w:tcPr>
            <w:tcW w:w="0" w:type="auto"/>
            <w:vAlign w:val="center"/>
          </w:tcPr>
          <w:p w:rsidR="00B13653" w:rsidRDefault="001F204F">
            <w:pPr>
              <w:pStyle w:val="TableBodyText"/>
            </w:pPr>
            <w:r>
              <w:t>ar-LY</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Morocco</w:t>
            </w:r>
          </w:p>
        </w:tc>
        <w:tc>
          <w:tcPr>
            <w:tcW w:w="0" w:type="auto"/>
            <w:vAlign w:val="center"/>
          </w:tcPr>
          <w:p w:rsidR="00B13653" w:rsidRDefault="001F204F">
            <w:pPr>
              <w:pStyle w:val="TableBodyText"/>
            </w:pPr>
            <w:r>
              <w:t>ar-MA</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Oman</w:t>
            </w:r>
          </w:p>
        </w:tc>
        <w:tc>
          <w:tcPr>
            <w:tcW w:w="0" w:type="auto"/>
            <w:vAlign w:val="center"/>
          </w:tcPr>
          <w:p w:rsidR="00B13653" w:rsidRDefault="001F204F">
            <w:pPr>
              <w:pStyle w:val="TableBodyText"/>
            </w:pPr>
            <w:r>
              <w:t>ar-OM</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Qatar</w:t>
            </w:r>
          </w:p>
        </w:tc>
        <w:tc>
          <w:tcPr>
            <w:tcW w:w="0" w:type="auto"/>
            <w:vAlign w:val="center"/>
          </w:tcPr>
          <w:p w:rsidR="00B13653" w:rsidRDefault="001F204F">
            <w:pPr>
              <w:pStyle w:val="TableBodyText"/>
            </w:pPr>
            <w:r>
              <w:t>ar-QA</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Saudi Arabia</w:t>
            </w:r>
          </w:p>
        </w:tc>
        <w:tc>
          <w:tcPr>
            <w:tcW w:w="0" w:type="auto"/>
            <w:vAlign w:val="center"/>
          </w:tcPr>
          <w:p w:rsidR="00B13653" w:rsidRDefault="001F204F">
            <w:pPr>
              <w:pStyle w:val="TableBodyText"/>
            </w:pPr>
            <w:r>
              <w:t>ar-SA</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Syria</w:t>
            </w:r>
          </w:p>
        </w:tc>
        <w:tc>
          <w:tcPr>
            <w:tcW w:w="0" w:type="auto"/>
            <w:vAlign w:val="center"/>
          </w:tcPr>
          <w:p w:rsidR="00B13653" w:rsidRDefault="001F204F">
            <w:pPr>
              <w:pStyle w:val="TableBodyText"/>
            </w:pPr>
            <w:r>
              <w:t>ar-SY</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Tunisia</w:t>
            </w:r>
          </w:p>
        </w:tc>
        <w:tc>
          <w:tcPr>
            <w:tcW w:w="0" w:type="auto"/>
            <w:vAlign w:val="center"/>
          </w:tcPr>
          <w:p w:rsidR="00B13653" w:rsidRDefault="001F204F">
            <w:pPr>
              <w:pStyle w:val="TableBodyText"/>
            </w:pPr>
            <w:r>
              <w:t>ar-TN</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U.A.E.</w:t>
            </w:r>
          </w:p>
        </w:tc>
        <w:tc>
          <w:tcPr>
            <w:tcW w:w="0" w:type="auto"/>
            <w:vAlign w:val="center"/>
          </w:tcPr>
          <w:p w:rsidR="00B13653" w:rsidRDefault="001F204F">
            <w:pPr>
              <w:pStyle w:val="TableBodyText"/>
            </w:pPr>
            <w:r>
              <w:t>ar-AE</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Yemen</w:t>
            </w:r>
          </w:p>
        </w:tc>
        <w:tc>
          <w:tcPr>
            <w:tcW w:w="0" w:type="auto"/>
            <w:vAlign w:val="center"/>
          </w:tcPr>
          <w:p w:rsidR="00B13653" w:rsidRDefault="001F204F">
            <w:pPr>
              <w:pStyle w:val="TableBodyText"/>
            </w:pPr>
            <w:r>
              <w:t>ar-YE</w:t>
            </w:r>
          </w:p>
        </w:tc>
      </w:tr>
      <w:tr w:rsidR="00B13653" w:rsidTr="00B13653">
        <w:tc>
          <w:tcPr>
            <w:tcW w:w="0" w:type="auto"/>
            <w:vAlign w:val="center"/>
          </w:tcPr>
          <w:p w:rsidR="00B13653" w:rsidRDefault="001F204F">
            <w:pPr>
              <w:pStyle w:val="TableBodyText"/>
            </w:pPr>
            <w:r>
              <w:lastRenderedPageBreak/>
              <w:t>Armenian</w:t>
            </w:r>
          </w:p>
        </w:tc>
        <w:tc>
          <w:tcPr>
            <w:tcW w:w="0" w:type="auto"/>
            <w:vAlign w:val="center"/>
          </w:tcPr>
          <w:p w:rsidR="00B13653" w:rsidRDefault="001F204F">
            <w:pPr>
              <w:pStyle w:val="TableBodyText"/>
            </w:pPr>
            <w:r>
              <w:t>Armenia</w:t>
            </w:r>
          </w:p>
        </w:tc>
        <w:tc>
          <w:tcPr>
            <w:tcW w:w="0" w:type="auto"/>
            <w:vAlign w:val="center"/>
          </w:tcPr>
          <w:p w:rsidR="00B13653" w:rsidRDefault="001F204F">
            <w:pPr>
              <w:pStyle w:val="TableBodyText"/>
            </w:pPr>
            <w:r>
              <w:t>hy-AM</w:t>
            </w:r>
          </w:p>
        </w:tc>
      </w:tr>
      <w:tr w:rsidR="00B13653" w:rsidTr="00B13653">
        <w:tc>
          <w:tcPr>
            <w:tcW w:w="0" w:type="auto"/>
            <w:vAlign w:val="center"/>
          </w:tcPr>
          <w:p w:rsidR="00B13653" w:rsidRDefault="001F204F">
            <w:pPr>
              <w:pStyle w:val="TableBodyText"/>
            </w:pPr>
            <w:r>
              <w:t>Assamese</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as-IN</w:t>
            </w:r>
          </w:p>
        </w:tc>
      </w:tr>
      <w:tr w:rsidR="00B13653" w:rsidTr="00B13653">
        <w:tc>
          <w:tcPr>
            <w:tcW w:w="0" w:type="auto"/>
            <w:vAlign w:val="center"/>
          </w:tcPr>
          <w:p w:rsidR="00B13653" w:rsidRDefault="001F204F">
            <w:pPr>
              <w:pStyle w:val="TableBodyText"/>
            </w:pPr>
            <w:r>
              <w:t xml:space="preserve">Azerbaijani </w:t>
            </w:r>
            <w:r>
              <w:t>(Cyrillic)</w:t>
            </w:r>
          </w:p>
        </w:tc>
        <w:tc>
          <w:tcPr>
            <w:tcW w:w="0" w:type="auto"/>
            <w:vAlign w:val="center"/>
          </w:tcPr>
          <w:p w:rsidR="00B13653" w:rsidRDefault="001F204F">
            <w:pPr>
              <w:pStyle w:val="TableBodyText"/>
            </w:pPr>
            <w:r>
              <w:t>Azerbaijan</w:t>
            </w:r>
          </w:p>
        </w:tc>
        <w:tc>
          <w:tcPr>
            <w:tcW w:w="0" w:type="auto"/>
            <w:vAlign w:val="center"/>
          </w:tcPr>
          <w:p w:rsidR="00B13653" w:rsidRDefault="001F204F">
            <w:pPr>
              <w:pStyle w:val="TableBodyText"/>
            </w:pPr>
            <w:r>
              <w:t>az-AZ-Cyrl</w:t>
            </w:r>
          </w:p>
        </w:tc>
      </w:tr>
      <w:tr w:rsidR="00B13653" w:rsidTr="00B13653">
        <w:tc>
          <w:tcPr>
            <w:tcW w:w="0" w:type="auto"/>
            <w:vAlign w:val="center"/>
          </w:tcPr>
          <w:p w:rsidR="00B13653" w:rsidRDefault="001F204F">
            <w:pPr>
              <w:pStyle w:val="TableBodyText"/>
            </w:pPr>
            <w:r>
              <w:t>Azerbaijani (Latin)</w:t>
            </w:r>
          </w:p>
        </w:tc>
        <w:tc>
          <w:tcPr>
            <w:tcW w:w="0" w:type="auto"/>
            <w:vAlign w:val="center"/>
          </w:tcPr>
          <w:p w:rsidR="00B13653" w:rsidRDefault="001F204F">
            <w:pPr>
              <w:pStyle w:val="TableBodyText"/>
            </w:pPr>
            <w:r>
              <w:t>Azerbaijan</w:t>
            </w:r>
          </w:p>
        </w:tc>
        <w:tc>
          <w:tcPr>
            <w:tcW w:w="0" w:type="auto"/>
            <w:vAlign w:val="center"/>
          </w:tcPr>
          <w:p w:rsidR="00B13653" w:rsidRDefault="001F204F">
            <w:pPr>
              <w:pStyle w:val="TableBodyText"/>
            </w:pPr>
            <w:r>
              <w:t>az-AZ-Latn</w:t>
            </w:r>
          </w:p>
        </w:tc>
      </w:tr>
      <w:tr w:rsidR="00B13653" w:rsidTr="00B13653">
        <w:tc>
          <w:tcPr>
            <w:tcW w:w="0" w:type="auto"/>
            <w:vAlign w:val="center"/>
          </w:tcPr>
          <w:p w:rsidR="00B13653" w:rsidRDefault="001F204F">
            <w:pPr>
              <w:pStyle w:val="TableBodyText"/>
            </w:pPr>
            <w:r>
              <w:t>Bangla</w:t>
            </w:r>
          </w:p>
        </w:tc>
        <w:tc>
          <w:tcPr>
            <w:tcW w:w="0" w:type="auto"/>
            <w:vAlign w:val="center"/>
          </w:tcPr>
          <w:p w:rsidR="00B13653" w:rsidRDefault="001F204F">
            <w:pPr>
              <w:pStyle w:val="TableBodyText"/>
            </w:pPr>
            <w:r>
              <w:t>Bangladesh</w:t>
            </w:r>
          </w:p>
        </w:tc>
        <w:tc>
          <w:tcPr>
            <w:tcW w:w="0" w:type="auto"/>
            <w:vAlign w:val="center"/>
          </w:tcPr>
          <w:p w:rsidR="00B13653" w:rsidRDefault="001F204F">
            <w:pPr>
              <w:pStyle w:val="TableBodyText"/>
            </w:pPr>
            <w:r>
              <w:t xml:space="preserve">bn-BD </w:t>
            </w:r>
          </w:p>
        </w:tc>
      </w:tr>
      <w:tr w:rsidR="00B13653" w:rsidTr="00B13653">
        <w:tc>
          <w:tcPr>
            <w:tcW w:w="0" w:type="auto"/>
            <w:vAlign w:val="center"/>
          </w:tcPr>
          <w:p w:rsidR="00B13653" w:rsidRDefault="001F204F">
            <w:pPr>
              <w:pStyle w:val="TableBodyText"/>
            </w:pPr>
            <w:r>
              <w:t xml:space="preserve">Bangla (Bangla Script) </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bn-IN</w:t>
            </w:r>
          </w:p>
        </w:tc>
      </w:tr>
      <w:tr w:rsidR="00B13653" w:rsidTr="00B13653">
        <w:tc>
          <w:tcPr>
            <w:tcW w:w="0" w:type="auto"/>
            <w:vAlign w:val="center"/>
          </w:tcPr>
          <w:p w:rsidR="00B13653" w:rsidRDefault="001F204F">
            <w:pPr>
              <w:pStyle w:val="TableBodyText"/>
            </w:pPr>
            <w:r>
              <w:t>Bashkir</w:t>
            </w:r>
          </w:p>
        </w:tc>
        <w:tc>
          <w:tcPr>
            <w:tcW w:w="0" w:type="auto"/>
            <w:vAlign w:val="center"/>
          </w:tcPr>
          <w:p w:rsidR="00B13653" w:rsidRDefault="001F204F">
            <w:pPr>
              <w:pStyle w:val="TableBodyText"/>
            </w:pPr>
            <w:r>
              <w:t>Russia</w:t>
            </w:r>
          </w:p>
        </w:tc>
        <w:tc>
          <w:tcPr>
            <w:tcW w:w="0" w:type="auto"/>
            <w:vAlign w:val="center"/>
          </w:tcPr>
          <w:p w:rsidR="00B13653" w:rsidRDefault="001F204F">
            <w:pPr>
              <w:pStyle w:val="TableBodyText"/>
            </w:pPr>
            <w:r>
              <w:t>ba-RU</w:t>
            </w:r>
          </w:p>
        </w:tc>
      </w:tr>
      <w:tr w:rsidR="00B13653" w:rsidTr="00B13653">
        <w:tc>
          <w:tcPr>
            <w:tcW w:w="0" w:type="auto"/>
            <w:vAlign w:val="center"/>
          </w:tcPr>
          <w:p w:rsidR="00B13653" w:rsidRDefault="001F204F">
            <w:pPr>
              <w:pStyle w:val="TableBodyText"/>
            </w:pPr>
            <w:r>
              <w:t>Basque</w:t>
            </w:r>
          </w:p>
        </w:tc>
        <w:tc>
          <w:tcPr>
            <w:tcW w:w="0" w:type="auto"/>
            <w:vAlign w:val="center"/>
          </w:tcPr>
          <w:p w:rsidR="00B13653" w:rsidRDefault="001F204F">
            <w:pPr>
              <w:pStyle w:val="TableBodyText"/>
            </w:pPr>
            <w:r>
              <w:t>Basque</w:t>
            </w:r>
          </w:p>
        </w:tc>
        <w:tc>
          <w:tcPr>
            <w:tcW w:w="0" w:type="auto"/>
            <w:vAlign w:val="center"/>
          </w:tcPr>
          <w:p w:rsidR="00B13653" w:rsidRDefault="001F204F">
            <w:pPr>
              <w:pStyle w:val="TableBodyText"/>
            </w:pPr>
            <w:r>
              <w:t>eu-ES</w:t>
            </w:r>
          </w:p>
        </w:tc>
      </w:tr>
      <w:tr w:rsidR="00B13653" w:rsidTr="00B13653">
        <w:tc>
          <w:tcPr>
            <w:tcW w:w="0" w:type="auto"/>
            <w:vAlign w:val="center"/>
          </w:tcPr>
          <w:p w:rsidR="00B13653" w:rsidRDefault="001F204F">
            <w:pPr>
              <w:pStyle w:val="TableBodyText"/>
            </w:pPr>
            <w:r>
              <w:t>Belarusian</w:t>
            </w:r>
          </w:p>
        </w:tc>
        <w:tc>
          <w:tcPr>
            <w:tcW w:w="0" w:type="auto"/>
            <w:vAlign w:val="center"/>
          </w:tcPr>
          <w:p w:rsidR="00B13653" w:rsidRDefault="001F204F">
            <w:pPr>
              <w:pStyle w:val="TableBodyText"/>
            </w:pPr>
            <w:r>
              <w:t>Belarus</w:t>
            </w:r>
          </w:p>
        </w:tc>
        <w:tc>
          <w:tcPr>
            <w:tcW w:w="0" w:type="auto"/>
            <w:vAlign w:val="center"/>
          </w:tcPr>
          <w:p w:rsidR="00B13653" w:rsidRDefault="001F204F">
            <w:pPr>
              <w:pStyle w:val="TableBodyText"/>
            </w:pPr>
            <w:r>
              <w:t>be-BY</w:t>
            </w:r>
          </w:p>
        </w:tc>
      </w:tr>
      <w:tr w:rsidR="00B13653" w:rsidTr="00B13653">
        <w:tc>
          <w:tcPr>
            <w:tcW w:w="0" w:type="auto"/>
            <w:vAlign w:val="center"/>
          </w:tcPr>
          <w:p w:rsidR="00B13653" w:rsidRDefault="001F204F">
            <w:pPr>
              <w:pStyle w:val="TableBodyText"/>
            </w:pPr>
            <w:r>
              <w:t>Bosnian (Cyrillic)</w:t>
            </w:r>
          </w:p>
        </w:tc>
        <w:tc>
          <w:tcPr>
            <w:tcW w:w="0" w:type="auto"/>
            <w:vAlign w:val="center"/>
          </w:tcPr>
          <w:p w:rsidR="00B13653" w:rsidRDefault="001F204F">
            <w:pPr>
              <w:pStyle w:val="TableBodyText"/>
            </w:pPr>
            <w:r>
              <w:t>Bosnia and Herzegovina</w:t>
            </w:r>
          </w:p>
        </w:tc>
        <w:tc>
          <w:tcPr>
            <w:tcW w:w="0" w:type="auto"/>
            <w:vAlign w:val="center"/>
          </w:tcPr>
          <w:p w:rsidR="00B13653" w:rsidRDefault="001F204F">
            <w:pPr>
              <w:pStyle w:val="TableBodyText"/>
            </w:pPr>
            <w:r>
              <w:t>bs-BA-Cyrl</w:t>
            </w:r>
          </w:p>
        </w:tc>
      </w:tr>
      <w:tr w:rsidR="00B13653" w:rsidTr="00B13653">
        <w:tc>
          <w:tcPr>
            <w:tcW w:w="0" w:type="auto"/>
            <w:vAlign w:val="center"/>
          </w:tcPr>
          <w:p w:rsidR="00B13653" w:rsidRDefault="001F204F">
            <w:pPr>
              <w:pStyle w:val="TableBodyText"/>
            </w:pPr>
            <w:r>
              <w:t>Bosnian (Latin)</w:t>
            </w:r>
          </w:p>
        </w:tc>
        <w:tc>
          <w:tcPr>
            <w:tcW w:w="0" w:type="auto"/>
            <w:vAlign w:val="center"/>
          </w:tcPr>
          <w:p w:rsidR="00B13653" w:rsidRDefault="001F204F">
            <w:pPr>
              <w:pStyle w:val="TableBodyText"/>
            </w:pPr>
            <w:r>
              <w:t>Bosnia and Herzegovina</w:t>
            </w:r>
          </w:p>
        </w:tc>
        <w:tc>
          <w:tcPr>
            <w:tcW w:w="0" w:type="auto"/>
            <w:vAlign w:val="center"/>
          </w:tcPr>
          <w:p w:rsidR="00B13653" w:rsidRDefault="001F204F">
            <w:pPr>
              <w:pStyle w:val="TableBodyText"/>
            </w:pPr>
            <w:r>
              <w:t>bs-BA-Latn</w:t>
            </w:r>
          </w:p>
        </w:tc>
      </w:tr>
      <w:tr w:rsidR="00B13653" w:rsidTr="00B13653">
        <w:tc>
          <w:tcPr>
            <w:tcW w:w="0" w:type="auto"/>
            <w:vAlign w:val="center"/>
          </w:tcPr>
          <w:p w:rsidR="00B13653" w:rsidRDefault="001F204F">
            <w:pPr>
              <w:pStyle w:val="TableBodyText"/>
            </w:pPr>
            <w:r>
              <w:t>Breton</w:t>
            </w:r>
          </w:p>
        </w:tc>
        <w:tc>
          <w:tcPr>
            <w:tcW w:w="0" w:type="auto"/>
            <w:vAlign w:val="center"/>
          </w:tcPr>
          <w:p w:rsidR="00B13653" w:rsidRDefault="001F204F">
            <w:pPr>
              <w:pStyle w:val="TableBodyText"/>
            </w:pPr>
            <w:r>
              <w:t>France</w:t>
            </w:r>
          </w:p>
        </w:tc>
        <w:tc>
          <w:tcPr>
            <w:tcW w:w="0" w:type="auto"/>
            <w:vAlign w:val="center"/>
          </w:tcPr>
          <w:p w:rsidR="00B13653" w:rsidRDefault="001F204F">
            <w:pPr>
              <w:pStyle w:val="TableBodyText"/>
            </w:pPr>
            <w:r>
              <w:t>br-FR</w:t>
            </w:r>
          </w:p>
        </w:tc>
      </w:tr>
      <w:tr w:rsidR="00B13653" w:rsidTr="00B13653">
        <w:tc>
          <w:tcPr>
            <w:tcW w:w="0" w:type="auto"/>
            <w:vAlign w:val="center"/>
          </w:tcPr>
          <w:p w:rsidR="00B13653" w:rsidRDefault="001F204F">
            <w:pPr>
              <w:pStyle w:val="TableBodyText"/>
            </w:pPr>
            <w:r>
              <w:t>Bulgarian</w:t>
            </w:r>
          </w:p>
        </w:tc>
        <w:tc>
          <w:tcPr>
            <w:tcW w:w="0" w:type="auto"/>
            <w:vAlign w:val="center"/>
          </w:tcPr>
          <w:p w:rsidR="00B13653" w:rsidRDefault="001F204F">
            <w:pPr>
              <w:pStyle w:val="TableBodyText"/>
            </w:pPr>
            <w:r>
              <w:t>Bulgaria</w:t>
            </w:r>
          </w:p>
        </w:tc>
        <w:tc>
          <w:tcPr>
            <w:tcW w:w="0" w:type="auto"/>
            <w:vAlign w:val="center"/>
          </w:tcPr>
          <w:p w:rsidR="00B13653" w:rsidRDefault="001F204F">
            <w:pPr>
              <w:pStyle w:val="TableBodyText"/>
            </w:pPr>
            <w:r>
              <w:t>bg-BG</w:t>
            </w:r>
          </w:p>
        </w:tc>
      </w:tr>
      <w:tr w:rsidR="00B13653" w:rsidTr="00B13653">
        <w:tc>
          <w:tcPr>
            <w:tcW w:w="0" w:type="auto"/>
            <w:vAlign w:val="center"/>
          </w:tcPr>
          <w:p w:rsidR="00B13653" w:rsidRDefault="001F204F">
            <w:pPr>
              <w:pStyle w:val="TableBodyText"/>
            </w:pPr>
            <w:r>
              <w:t>Catalan</w:t>
            </w:r>
          </w:p>
        </w:tc>
        <w:tc>
          <w:tcPr>
            <w:tcW w:w="0" w:type="auto"/>
            <w:vAlign w:val="center"/>
          </w:tcPr>
          <w:p w:rsidR="00B13653" w:rsidRDefault="001F204F">
            <w:pPr>
              <w:pStyle w:val="TableBodyText"/>
            </w:pPr>
            <w:r>
              <w:t>Catalan</w:t>
            </w:r>
          </w:p>
        </w:tc>
        <w:tc>
          <w:tcPr>
            <w:tcW w:w="0" w:type="auto"/>
            <w:vAlign w:val="center"/>
          </w:tcPr>
          <w:p w:rsidR="00B13653" w:rsidRDefault="001F204F">
            <w:pPr>
              <w:pStyle w:val="TableBodyText"/>
            </w:pPr>
            <w:r>
              <w:t>ca-ES</w:t>
            </w:r>
          </w:p>
        </w:tc>
      </w:tr>
      <w:tr w:rsidR="00B13653" w:rsidTr="00B13653">
        <w:tc>
          <w:tcPr>
            <w:tcW w:w="0" w:type="auto"/>
            <w:vAlign w:val="center"/>
          </w:tcPr>
          <w:p w:rsidR="00B13653" w:rsidRDefault="001F204F">
            <w:pPr>
              <w:pStyle w:val="TableBodyText"/>
            </w:pPr>
            <w:r>
              <w:t>Chinese</w:t>
            </w:r>
          </w:p>
        </w:tc>
        <w:tc>
          <w:tcPr>
            <w:tcW w:w="0" w:type="auto"/>
            <w:vAlign w:val="center"/>
          </w:tcPr>
          <w:p w:rsidR="00B13653" w:rsidRDefault="001F204F">
            <w:pPr>
              <w:pStyle w:val="TableBodyText"/>
            </w:pPr>
            <w:r>
              <w:t>Hong Kong SAR</w:t>
            </w:r>
          </w:p>
        </w:tc>
        <w:tc>
          <w:tcPr>
            <w:tcW w:w="0" w:type="auto"/>
            <w:vAlign w:val="center"/>
          </w:tcPr>
          <w:p w:rsidR="00B13653" w:rsidRDefault="001F204F">
            <w:pPr>
              <w:pStyle w:val="TableBodyText"/>
            </w:pPr>
            <w:r>
              <w:t>zh-HK</w:t>
            </w:r>
          </w:p>
        </w:tc>
      </w:tr>
      <w:tr w:rsidR="00B13653" w:rsidTr="00B13653">
        <w:tc>
          <w:tcPr>
            <w:tcW w:w="0" w:type="auto"/>
            <w:vAlign w:val="center"/>
          </w:tcPr>
          <w:p w:rsidR="00B13653" w:rsidRDefault="001F204F">
            <w:pPr>
              <w:pStyle w:val="TableBodyText"/>
            </w:pPr>
            <w:r>
              <w:t>Chinese</w:t>
            </w:r>
          </w:p>
        </w:tc>
        <w:tc>
          <w:tcPr>
            <w:tcW w:w="0" w:type="auto"/>
            <w:vAlign w:val="center"/>
          </w:tcPr>
          <w:p w:rsidR="00B13653" w:rsidRDefault="001F204F">
            <w:pPr>
              <w:pStyle w:val="TableBodyText"/>
            </w:pPr>
            <w:r>
              <w:t>Macao SAR</w:t>
            </w:r>
          </w:p>
        </w:tc>
        <w:tc>
          <w:tcPr>
            <w:tcW w:w="0" w:type="auto"/>
            <w:vAlign w:val="center"/>
          </w:tcPr>
          <w:p w:rsidR="00B13653" w:rsidRDefault="001F204F">
            <w:pPr>
              <w:pStyle w:val="TableBodyText"/>
            </w:pPr>
            <w:r>
              <w:t>zh-MO</w:t>
            </w:r>
          </w:p>
        </w:tc>
      </w:tr>
      <w:tr w:rsidR="00B13653" w:rsidTr="00B13653">
        <w:tc>
          <w:tcPr>
            <w:tcW w:w="0" w:type="auto"/>
            <w:vAlign w:val="center"/>
          </w:tcPr>
          <w:p w:rsidR="00B13653" w:rsidRDefault="001F204F">
            <w:pPr>
              <w:pStyle w:val="TableBodyText"/>
            </w:pPr>
            <w:r>
              <w:t>Chinese</w:t>
            </w:r>
          </w:p>
        </w:tc>
        <w:tc>
          <w:tcPr>
            <w:tcW w:w="0" w:type="auto"/>
            <w:vAlign w:val="center"/>
          </w:tcPr>
          <w:p w:rsidR="00B13653" w:rsidRDefault="001F204F">
            <w:pPr>
              <w:pStyle w:val="TableBodyText"/>
            </w:pPr>
            <w:r>
              <w:t>PRC</w:t>
            </w:r>
          </w:p>
        </w:tc>
        <w:tc>
          <w:tcPr>
            <w:tcW w:w="0" w:type="auto"/>
            <w:vAlign w:val="center"/>
          </w:tcPr>
          <w:p w:rsidR="00B13653" w:rsidRDefault="001F204F">
            <w:pPr>
              <w:pStyle w:val="TableBodyText"/>
            </w:pPr>
            <w:r>
              <w:t>zh-CN</w:t>
            </w:r>
          </w:p>
        </w:tc>
      </w:tr>
      <w:tr w:rsidR="00B13653" w:rsidTr="00B13653">
        <w:tc>
          <w:tcPr>
            <w:tcW w:w="0" w:type="auto"/>
            <w:vAlign w:val="center"/>
          </w:tcPr>
          <w:p w:rsidR="00B13653" w:rsidRDefault="001F204F">
            <w:pPr>
              <w:pStyle w:val="TableBodyText"/>
            </w:pPr>
            <w:r>
              <w:t>Chinese</w:t>
            </w:r>
          </w:p>
        </w:tc>
        <w:tc>
          <w:tcPr>
            <w:tcW w:w="0" w:type="auto"/>
            <w:vAlign w:val="center"/>
          </w:tcPr>
          <w:p w:rsidR="00B13653" w:rsidRDefault="001F204F">
            <w:pPr>
              <w:pStyle w:val="TableBodyText"/>
            </w:pPr>
            <w:r>
              <w:t>Singapore</w:t>
            </w:r>
          </w:p>
        </w:tc>
        <w:tc>
          <w:tcPr>
            <w:tcW w:w="0" w:type="auto"/>
            <w:vAlign w:val="center"/>
          </w:tcPr>
          <w:p w:rsidR="00B13653" w:rsidRDefault="001F204F">
            <w:pPr>
              <w:pStyle w:val="TableBodyText"/>
            </w:pPr>
            <w:r>
              <w:t>zh-SG</w:t>
            </w:r>
          </w:p>
        </w:tc>
      </w:tr>
      <w:tr w:rsidR="00B13653" w:rsidTr="00B13653">
        <w:tc>
          <w:tcPr>
            <w:tcW w:w="0" w:type="auto"/>
            <w:vAlign w:val="center"/>
          </w:tcPr>
          <w:p w:rsidR="00B13653" w:rsidRDefault="001F204F">
            <w:pPr>
              <w:pStyle w:val="TableBodyText"/>
            </w:pPr>
            <w:r>
              <w:t>Chinese</w:t>
            </w:r>
          </w:p>
        </w:tc>
        <w:tc>
          <w:tcPr>
            <w:tcW w:w="0" w:type="auto"/>
            <w:vAlign w:val="center"/>
          </w:tcPr>
          <w:p w:rsidR="00B13653" w:rsidRDefault="001F204F">
            <w:pPr>
              <w:pStyle w:val="TableBodyText"/>
            </w:pPr>
            <w:r>
              <w:t>Taiwan</w:t>
            </w:r>
          </w:p>
        </w:tc>
        <w:tc>
          <w:tcPr>
            <w:tcW w:w="0" w:type="auto"/>
            <w:vAlign w:val="center"/>
          </w:tcPr>
          <w:p w:rsidR="00B13653" w:rsidRDefault="001F204F">
            <w:pPr>
              <w:pStyle w:val="TableBodyText"/>
            </w:pPr>
            <w:r>
              <w:t>zh-TW</w:t>
            </w:r>
          </w:p>
        </w:tc>
      </w:tr>
      <w:tr w:rsidR="00B13653" w:rsidTr="00B13653">
        <w:tc>
          <w:tcPr>
            <w:tcW w:w="0" w:type="auto"/>
            <w:vAlign w:val="center"/>
          </w:tcPr>
          <w:p w:rsidR="00B13653" w:rsidRDefault="001F204F">
            <w:pPr>
              <w:pStyle w:val="TableBodyText"/>
            </w:pPr>
            <w:r>
              <w:t>Corsican</w:t>
            </w:r>
          </w:p>
        </w:tc>
        <w:tc>
          <w:tcPr>
            <w:tcW w:w="0" w:type="auto"/>
            <w:vAlign w:val="center"/>
          </w:tcPr>
          <w:p w:rsidR="00B13653" w:rsidRDefault="001F204F">
            <w:pPr>
              <w:pStyle w:val="TableBodyText"/>
            </w:pPr>
            <w:r>
              <w:t>France</w:t>
            </w:r>
          </w:p>
        </w:tc>
        <w:tc>
          <w:tcPr>
            <w:tcW w:w="0" w:type="auto"/>
            <w:vAlign w:val="center"/>
          </w:tcPr>
          <w:p w:rsidR="00B13653" w:rsidRDefault="001F204F">
            <w:pPr>
              <w:pStyle w:val="TableBodyText"/>
            </w:pPr>
            <w:r>
              <w:t>co-FR</w:t>
            </w:r>
          </w:p>
        </w:tc>
      </w:tr>
      <w:tr w:rsidR="00B13653" w:rsidTr="00B13653">
        <w:tc>
          <w:tcPr>
            <w:tcW w:w="0" w:type="auto"/>
            <w:vAlign w:val="center"/>
          </w:tcPr>
          <w:p w:rsidR="00B13653" w:rsidRDefault="001F204F">
            <w:pPr>
              <w:pStyle w:val="TableBodyText"/>
            </w:pPr>
            <w:r>
              <w:t>Croatian</w:t>
            </w:r>
          </w:p>
        </w:tc>
        <w:tc>
          <w:tcPr>
            <w:tcW w:w="0" w:type="auto"/>
            <w:vAlign w:val="center"/>
          </w:tcPr>
          <w:p w:rsidR="00B13653" w:rsidRDefault="001F204F">
            <w:pPr>
              <w:pStyle w:val="TableBodyText"/>
            </w:pPr>
            <w:r>
              <w:t>Croatia</w:t>
            </w:r>
          </w:p>
        </w:tc>
        <w:tc>
          <w:tcPr>
            <w:tcW w:w="0" w:type="auto"/>
            <w:vAlign w:val="center"/>
          </w:tcPr>
          <w:p w:rsidR="00B13653" w:rsidRDefault="001F204F">
            <w:pPr>
              <w:pStyle w:val="TableBodyText"/>
            </w:pPr>
            <w:r>
              <w:t>hr-HR</w:t>
            </w:r>
          </w:p>
        </w:tc>
      </w:tr>
      <w:tr w:rsidR="00B13653" w:rsidTr="00B13653">
        <w:tc>
          <w:tcPr>
            <w:tcW w:w="0" w:type="auto"/>
            <w:vAlign w:val="center"/>
          </w:tcPr>
          <w:p w:rsidR="00B13653" w:rsidRDefault="001F204F">
            <w:pPr>
              <w:pStyle w:val="TableBodyText"/>
            </w:pPr>
            <w:r>
              <w:t>Croatian (Latin)</w:t>
            </w:r>
          </w:p>
        </w:tc>
        <w:tc>
          <w:tcPr>
            <w:tcW w:w="0" w:type="auto"/>
            <w:vAlign w:val="center"/>
          </w:tcPr>
          <w:p w:rsidR="00B13653" w:rsidRDefault="001F204F">
            <w:pPr>
              <w:pStyle w:val="TableBodyText"/>
            </w:pPr>
            <w:r>
              <w:t>Bosnia and Herzegovina</w:t>
            </w:r>
          </w:p>
        </w:tc>
        <w:tc>
          <w:tcPr>
            <w:tcW w:w="0" w:type="auto"/>
            <w:vAlign w:val="center"/>
          </w:tcPr>
          <w:p w:rsidR="00B13653" w:rsidRDefault="001F204F">
            <w:pPr>
              <w:pStyle w:val="TableBodyText"/>
            </w:pPr>
            <w:r>
              <w:t>hr-BA-Latn</w:t>
            </w:r>
          </w:p>
        </w:tc>
      </w:tr>
      <w:tr w:rsidR="00B13653" w:rsidTr="00B13653">
        <w:tc>
          <w:tcPr>
            <w:tcW w:w="0" w:type="auto"/>
            <w:vAlign w:val="center"/>
          </w:tcPr>
          <w:p w:rsidR="00B13653" w:rsidRDefault="001F204F">
            <w:pPr>
              <w:pStyle w:val="TableBodyText"/>
            </w:pPr>
            <w:r>
              <w:t>Czech</w:t>
            </w:r>
          </w:p>
        </w:tc>
        <w:tc>
          <w:tcPr>
            <w:tcW w:w="0" w:type="auto"/>
            <w:vAlign w:val="center"/>
          </w:tcPr>
          <w:p w:rsidR="00B13653" w:rsidRDefault="001F204F">
            <w:pPr>
              <w:pStyle w:val="TableBodyText"/>
            </w:pPr>
            <w:r>
              <w:t>Czech Republic</w:t>
            </w:r>
          </w:p>
        </w:tc>
        <w:tc>
          <w:tcPr>
            <w:tcW w:w="0" w:type="auto"/>
            <w:vAlign w:val="center"/>
          </w:tcPr>
          <w:p w:rsidR="00B13653" w:rsidRDefault="001F204F">
            <w:pPr>
              <w:pStyle w:val="TableBodyText"/>
            </w:pPr>
            <w:r>
              <w:t>cs-CZ</w:t>
            </w:r>
          </w:p>
        </w:tc>
      </w:tr>
      <w:tr w:rsidR="00B13653" w:rsidTr="00B13653">
        <w:tc>
          <w:tcPr>
            <w:tcW w:w="0" w:type="auto"/>
            <w:vAlign w:val="center"/>
          </w:tcPr>
          <w:p w:rsidR="00B13653" w:rsidRDefault="001F204F">
            <w:pPr>
              <w:pStyle w:val="TableBodyText"/>
            </w:pPr>
            <w:r>
              <w:t>Danish</w:t>
            </w:r>
          </w:p>
        </w:tc>
        <w:tc>
          <w:tcPr>
            <w:tcW w:w="0" w:type="auto"/>
            <w:vAlign w:val="center"/>
          </w:tcPr>
          <w:p w:rsidR="00B13653" w:rsidRDefault="001F204F">
            <w:pPr>
              <w:pStyle w:val="TableBodyText"/>
            </w:pPr>
            <w:r>
              <w:t>Denmark</w:t>
            </w:r>
          </w:p>
        </w:tc>
        <w:tc>
          <w:tcPr>
            <w:tcW w:w="0" w:type="auto"/>
            <w:vAlign w:val="center"/>
          </w:tcPr>
          <w:p w:rsidR="00B13653" w:rsidRDefault="001F204F">
            <w:pPr>
              <w:pStyle w:val="TableBodyText"/>
            </w:pPr>
            <w:r>
              <w:t>da-DK</w:t>
            </w:r>
          </w:p>
        </w:tc>
      </w:tr>
      <w:tr w:rsidR="00B13653" w:rsidTr="00B13653">
        <w:tc>
          <w:tcPr>
            <w:tcW w:w="0" w:type="auto"/>
            <w:vAlign w:val="center"/>
          </w:tcPr>
          <w:p w:rsidR="00B13653" w:rsidRDefault="001F204F">
            <w:pPr>
              <w:pStyle w:val="TableBodyText"/>
            </w:pPr>
            <w:r>
              <w:t>Dari</w:t>
            </w:r>
          </w:p>
        </w:tc>
        <w:tc>
          <w:tcPr>
            <w:tcW w:w="0" w:type="auto"/>
            <w:vAlign w:val="center"/>
          </w:tcPr>
          <w:p w:rsidR="00B13653" w:rsidRDefault="001F204F">
            <w:pPr>
              <w:pStyle w:val="TableBodyText"/>
            </w:pPr>
            <w:r>
              <w:t>Afghanistan</w:t>
            </w:r>
          </w:p>
        </w:tc>
        <w:tc>
          <w:tcPr>
            <w:tcW w:w="0" w:type="auto"/>
            <w:vAlign w:val="center"/>
          </w:tcPr>
          <w:p w:rsidR="00B13653" w:rsidRDefault="001F204F">
            <w:pPr>
              <w:pStyle w:val="TableBodyText"/>
            </w:pPr>
            <w:r>
              <w:t>prs-AF</w:t>
            </w:r>
          </w:p>
        </w:tc>
      </w:tr>
      <w:tr w:rsidR="00B13653" w:rsidTr="00B13653">
        <w:tc>
          <w:tcPr>
            <w:tcW w:w="0" w:type="auto"/>
            <w:vAlign w:val="center"/>
          </w:tcPr>
          <w:p w:rsidR="00B13653" w:rsidRDefault="001F204F">
            <w:pPr>
              <w:pStyle w:val="TableBodyText"/>
            </w:pPr>
            <w:r>
              <w:t>Divehi</w:t>
            </w:r>
          </w:p>
        </w:tc>
        <w:tc>
          <w:tcPr>
            <w:tcW w:w="0" w:type="auto"/>
            <w:vAlign w:val="center"/>
          </w:tcPr>
          <w:p w:rsidR="00B13653" w:rsidRDefault="001F204F">
            <w:pPr>
              <w:pStyle w:val="TableBodyText"/>
            </w:pPr>
            <w:r>
              <w:t>Maldives</w:t>
            </w:r>
          </w:p>
        </w:tc>
        <w:tc>
          <w:tcPr>
            <w:tcW w:w="0" w:type="auto"/>
            <w:vAlign w:val="center"/>
          </w:tcPr>
          <w:p w:rsidR="00B13653" w:rsidRDefault="001F204F">
            <w:pPr>
              <w:pStyle w:val="TableBodyText"/>
            </w:pPr>
            <w:r>
              <w:t>div-MV</w:t>
            </w:r>
          </w:p>
        </w:tc>
      </w:tr>
      <w:tr w:rsidR="00B13653" w:rsidTr="00B13653">
        <w:tc>
          <w:tcPr>
            <w:tcW w:w="0" w:type="auto"/>
            <w:vAlign w:val="center"/>
          </w:tcPr>
          <w:p w:rsidR="00B13653" w:rsidRDefault="001F204F">
            <w:pPr>
              <w:pStyle w:val="TableBodyText"/>
            </w:pPr>
            <w:r>
              <w:t>Dutch</w:t>
            </w:r>
          </w:p>
        </w:tc>
        <w:tc>
          <w:tcPr>
            <w:tcW w:w="0" w:type="auto"/>
            <w:vAlign w:val="center"/>
          </w:tcPr>
          <w:p w:rsidR="00B13653" w:rsidRDefault="001F204F">
            <w:pPr>
              <w:pStyle w:val="TableBodyText"/>
            </w:pPr>
            <w:r>
              <w:t>Belgium</w:t>
            </w:r>
          </w:p>
        </w:tc>
        <w:tc>
          <w:tcPr>
            <w:tcW w:w="0" w:type="auto"/>
            <w:vAlign w:val="center"/>
          </w:tcPr>
          <w:p w:rsidR="00B13653" w:rsidRDefault="001F204F">
            <w:pPr>
              <w:pStyle w:val="TableBodyText"/>
            </w:pPr>
            <w:r>
              <w:t>nl-BE</w:t>
            </w:r>
          </w:p>
        </w:tc>
      </w:tr>
      <w:tr w:rsidR="00B13653" w:rsidTr="00B13653">
        <w:tc>
          <w:tcPr>
            <w:tcW w:w="0" w:type="auto"/>
            <w:vAlign w:val="center"/>
          </w:tcPr>
          <w:p w:rsidR="00B13653" w:rsidRDefault="001F204F">
            <w:pPr>
              <w:pStyle w:val="TableBodyText"/>
            </w:pPr>
            <w:r>
              <w:t>Dutch</w:t>
            </w:r>
          </w:p>
        </w:tc>
        <w:tc>
          <w:tcPr>
            <w:tcW w:w="0" w:type="auto"/>
            <w:vAlign w:val="center"/>
          </w:tcPr>
          <w:p w:rsidR="00B13653" w:rsidRDefault="001F204F">
            <w:pPr>
              <w:pStyle w:val="TableBodyText"/>
            </w:pPr>
            <w:r>
              <w:t>Netherlands</w:t>
            </w:r>
          </w:p>
        </w:tc>
        <w:tc>
          <w:tcPr>
            <w:tcW w:w="0" w:type="auto"/>
            <w:vAlign w:val="center"/>
          </w:tcPr>
          <w:p w:rsidR="00B13653" w:rsidRDefault="001F204F">
            <w:pPr>
              <w:pStyle w:val="TableBodyText"/>
            </w:pPr>
            <w:r>
              <w:t>nl-NL</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Australia</w:t>
            </w:r>
          </w:p>
        </w:tc>
        <w:tc>
          <w:tcPr>
            <w:tcW w:w="0" w:type="auto"/>
            <w:vAlign w:val="center"/>
          </w:tcPr>
          <w:p w:rsidR="00B13653" w:rsidRDefault="001F204F">
            <w:pPr>
              <w:pStyle w:val="TableBodyText"/>
            </w:pPr>
            <w:r>
              <w:t>en-AU</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Belize</w:t>
            </w:r>
          </w:p>
        </w:tc>
        <w:tc>
          <w:tcPr>
            <w:tcW w:w="0" w:type="auto"/>
            <w:vAlign w:val="center"/>
          </w:tcPr>
          <w:p w:rsidR="00B13653" w:rsidRDefault="001F204F">
            <w:pPr>
              <w:pStyle w:val="TableBodyText"/>
            </w:pPr>
            <w:r>
              <w:t>en-BZ</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Canada</w:t>
            </w:r>
          </w:p>
        </w:tc>
        <w:tc>
          <w:tcPr>
            <w:tcW w:w="0" w:type="auto"/>
            <w:vAlign w:val="center"/>
          </w:tcPr>
          <w:p w:rsidR="00B13653" w:rsidRDefault="001F204F">
            <w:pPr>
              <w:pStyle w:val="TableBodyText"/>
            </w:pPr>
            <w:r>
              <w:t>en-CA</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Caribbean</w:t>
            </w:r>
          </w:p>
        </w:tc>
        <w:tc>
          <w:tcPr>
            <w:tcW w:w="0" w:type="auto"/>
            <w:vAlign w:val="center"/>
          </w:tcPr>
          <w:p w:rsidR="00B13653" w:rsidRDefault="001F204F">
            <w:pPr>
              <w:pStyle w:val="TableBodyText"/>
            </w:pPr>
            <w:r>
              <w:t>en-CB</w:t>
            </w:r>
          </w:p>
        </w:tc>
      </w:tr>
      <w:tr w:rsidR="00B13653" w:rsidTr="00B13653">
        <w:tc>
          <w:tcPr>
            <w:tcW w:w="0" w:type="auto"/>
            <w:vAlign w:val="center"/>
          </w:tcPr>
          <w:p w:rsidR="00B13653" w:rsidRDefault="001F204F">
            <w:pPr>
              <w:pStyle w:val="TableBodyText"/>
            </w:pPr>
            <w:r>
              <w:lastRenderedPageBreak/>
              <w:t>English</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en-IN</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Ireland</w:t>
            </w:r>
          </w:p>
        </w:tc>
        <w:tc>
          <w:tcPr>
            <w:tcW w:w="0" w:type="auto"/>
            <w:vAlign w:val="center"/>
          </w:tcPr>
          <w:p w:rsidR="00B13653" w:rsidRDefault="001F204F">
            <w:pPr>
              <w:pStyle w:val="TableBodyText"/>
            </w:pPr>
            <w:r>
              <w:t>en-IE</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Jamaica</w:t>
            </w:r>
          </w:p>
        </w:tc>
        <w:tc>
          <w:tcPr>
            <w:tcW w:w="0" w:type="auto"/>
            <w:vAlign w:val="center"/>
          </w:tcPr>
          <w:p w:rsidR="00B13653" w:rsidRDefault="001F204F">
            <w:pPr>
              <w:pStyle w:val="TableBodyText"/>
            </w:pPr>
            <w:r>
              <w:t>en-JM</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Malaysia</w:t>
            </w:r>
          </w:p>
        </w:tc>
        <w:tc>
          <w:tcPr>
            <w:tcW w:w="0" w:type="auto"/>
            <w:vAlign w:val="center"/>
          </w:tcPr>
          <w:p w:rsidR="00B13653" w:rsidRDefault="001F204F">
            <w:pPr>
              <w:pStyle w:val="TableBodyText"/>
            </w:pPr>
            <w:r>
              <w:t>en-MY</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New Zealand</w:t>
            </w:r>
          </w:p>
        </w:tc>
        <w:tc>
          <w:tcPr>
            <w:tcW w:w="0" w:type="auto"/>
            <w:vAlign w:val="center"/>
          </w:tcPr>
          <w:p w:rsidR="00B13653" w:rsidRDefault="001F204F">
            <w:pPr>
              <w:pStyle w:val="TableBodyText"/>
            </w:pPr>
            <w:r>
              <w:t>en-NZ</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Philippines</w:t>
            </w:r>
          </w:p>
        </w:tc>
        <w:tc>
          <w:tcPr>
            <w:tcW w:w="0" w:type="auto"/>
            <w:vAlign w:val="center"/>
          </w:tcPr>
          <w:p w:rsidR="00B13653" w:rsidRDefault="001F204F">
            <w:pPr>
              <w:pStyle w:val="TableBodyText"/>
            </w:pPr>
            <w:r>
              <w:t>en-PH</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South Africa</w:t>
            </w:r>
          </w:p>
        </w:tc>
        <w:tc>
          <w:tcPr>
            <w:tcW w:w="0" w:type="auto"/>
            <w:vAlign w:val="center"/>
          </w:tcPr>
          <w:p w:rsidR="00B13653" w:rsidRDefault="001F204F">
            <w:pPr>
              <w:pStyle w:val="TableBodyText"/>
            </w:pPr>
            <w:r>
              <w:t>en-ZA</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Trinidad</w:t>
            </w:r>
          </w:p>
        </w:tc>
        <w:tc>
          <w:tcPr>
            <w:tcW w:w="0" w:type="auto"/>
            <w:vAlign w:val="center"/>
          </w:tcPr>
          <w:p w:rsidR="00B13653" w:rsidRDefault="001F204F">
            <w:pPr>
              <w:pStyle w:val="TableBodyText"/>
            </w:pPr>
            <w:r>
              <w:t>en-TT</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United Kingdom</w:t>
            </w:r>
          </w:p>
        </w:tc>
        <w:tc>
          <w:tcPr>
            <w:tcW w:w="0" w:type="auto"/>
            <w:vAlign w:val="center"/>
          </w:tcPr>
          <w:p w:rsidR="00B13653" w:rsidRDefault="001F204F">
            <w:pPr>
              <w:pStyle w:val="TableBodyText"/>
            </w:pPr>
            <w:r>
              <w:t>en-GB</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United States</w:t>
            </w:r>
          </w:p>
        </w:tc>
        <w:tc>
          <w:tcPr>
            <w:tcW w:w="0" w:type="auto"/>
            <w:vAlign w:val="center"/>
          </w:tcPr>
          <w:p w:rsidR="00B13653" w:rsidRDefault="001F204F">
            <w:pPr>
              <w:pStyle w:val="TableBodyText"/>
            </w:pPr>
            <w:r>
              <w:t>en-US</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Zimbabwe</w:t>
            </w:r>
          </w:p>
        </w:tc>
        <w:tc>
          <w:tcPr>
            <w:tcW w:w="0" w:type="auto"/>
            <w:vAlign w:val="center"/>
          </w:tcPr>
          <w:p w:rsidR="00B13653" w:rsidRDefault="001F204F">
            <w:pPr>
              <w:pStyle w:val="TableBodyText"/>
            </w:pPr>
            <w:r>
              <w:t>en-ZW</w:t>
            </w:r>
          </w:p>
        </w:tc>
      </w:tr>
      <w:tr w:rsidR="00B13653" w:rsidTr="00B13653">
        <w:tc>
          <w:tcPr>
            <w:tcW w:w="0" w:type="auto"/>
            <w:vAlign w:val="center"/>
          </w:tcPr>
          <w:p w:rsidR="00B13653" w:rsidRDefault="001F204F">
            <w:pPr>
              <w:pStyle w:val="TableBodyText"/>
            </w:pPr>
            <w:r>
              <w:t xml:space="preserve">Estonian </w:t>
            </w:r>
          </w:p>
        </w:tc>
        <w:tc>
          <w:tcPr>
            <w:tcW w:w="0" w:type="auto"/>
            <w:vAlign w:val="center"/>
          </w:tcPr>
          <w:p w:rsidR="00B13653" w:rsidRDefault="001F204F">
            <w:pPr>
              <w:pStyle w:val="TableBodyText"/>
            </w:pPr>
            <w:r>
              <w:t>Estonia</w:t>
            </w:r>
          </w:p>
        </w:tc>
        <w:tc>
          <w:tcPr>
            <w:tcW w:w="0" w:type="auto"/>
            <w:vAlign w:val="center"/>
          </w:tcPr>
          <w:p w:rsidR="00B13653" w:rsidRDefault="001F204F">
            <w:pPr>
              <w:pStyle w:val="TableBodyText"/>
            </w:pPr>
            <w:r>
              <w:t>et-EE</w:t>
            </w:r>
          </w:p>
        </w:tc>
      </w:tr>
      <w:tr w:rsidR="00B13653" w:rsidTr="00B13653">
        <w:tc>
          <w:tcPr>
            <w:tcW w:w="0" w:type="auto"/>
            <w:vAlign w:val="center"/>
          </w:tcPr>
          <w:p w:rsidR="00B13653" w:rsidRDefault="001F204F">
            <w:pPr>
              <w:pStyle w:val="TableBodyText"/>
            </w:pPr>
            <w:r>
              <w:t>Faroese</w:t>
            </w:r>
          </w:p>
        </w:tc>
        <w:tc>
          <w:tcPr>
            <w:tcW w:w="0" w:type="auto"/>
            <w:vAlign w:val="center"/>
          </w:tcPr>
          <w:p w:rsidR="00B13653" w:rsidRDefault="001F204F">
            <w:pPr>
              <w:pStyle w:val="TableBodyText"/>
            </w:pPr>
            <w:r>
              <w:t>Faroe Islands</w:t>
            </w:r>
          </w:p>
        </w:tc>
        <w:tc>
          <w:tcPr>
            <w:tcW w:w="0" w:type="auto"/>
            <w:vAlign w:val="center"/>
          </w:tcPr>
          <w:p w:rsidR="00B13653" w:rsidRDefault="001F204F">
            <w:pPr>
              <w:pStyle w:val="TableBodyText"/>
            </w:pPr>
            <w:r>
              <w:t>fo-FO</w:t>
            </w:r>
          </w:p>
        </w:tc>
      </w:tr>
      <w:tr w:rsidR="00B13653" w:rsidTr="00B13653">
        <w:tc>
          <w:tcPr>
            <w:tcW w:w="0" w:type="auto"/>
            <w:vAlign w:val="center"/>
          </w:tcPr>
          <w:p w:rsidR="00B13653" w:rsidRDefault="001F204F">
            <w:pPr>
              <w:pStyle w:val="TableBodyText"/>
            </w:pPr>
            <w:r>
              <w:t>Filipino</w:t>
            </w:r>
          </w:p>
        </w:tc>
        <w:tc>
          <w:tcPr>
            <w:tcW w:w="0" w:type="auto"/>
            <w:vAlign w:val="center"/>
          </w:tcPr>
          <w:p w:rsidR="00B13653" w:rsidRDefault="001F204F">
            <w:pPr>
              <w:pStyle w:val="TableBodyText"/>
            </w:pPr>
            <w:r>
              <w:t>Philippines</w:t>
            </w:r>
          </w:p>
        </w:tc>
        <w:tc>
          <w:tcPr>
            <w:tcW w:w="0" w:type="auto"/>
            <w:vAlign w:val="center"/>
          </w:tcPr>
          <w:p w:rsidR="00B13653" w:rsidRDefault="001F204F">
            <w:pPr>
              <w:pStyle w:val="TableBodyText"/>
            </w:pPr>
            <w:r>
              <w:t>fil-PH</w:t>
            </w:r>
          </w:p>
        </w:tc>
      </w:tr>
      <w:tr w:rsidR="00B13653" w:rsidTr="00B13653">
        <w:tc>
          <w:tcPr>
            <w:tcW w:w="0" w:type="auto"/>
            <w:vAlign w:val="center"/>
          </w:tcPr>
          <w:p w:rsidR="00B13653" w:rsidRDefault="001F204F">
            <w:pPr>
              <w:pStyle w:val="TableBodyText"/>
            </w:pPr>
            <w:r>
              <w:t>Finnish</w:t>
            </w:r>
          </w:p>
        </w:tc>
        <w:tc>
          <w:tcPr>
            <w:tcW w:w="0" w:type="auto"/>
            <w:vAlign w:val="center"/>
          </w:tcPr>
          <w:p w:rsidR="00B13653" w:rsidRDefault="001F204F">
            <w:pPr>
              <w:pStyle w:val="TableBodyText"/>
            </w:pPr>
            <w:r>
              <w:t>Finland</w:t>
            </w:r>
          </w:p>
        </w:tc>
        <w:tc>
          <w:tcPr>
            <w:tcW w:w="0" w:type="auto"/>
            <w:vAlign w:val="center"/>
          </w:tcPr>
          <w:p w:rsidR="00B13653" w:rsidRDefault="001F204F">
            <w:pPr>
              <w:pStyle w:val="TableBodyText"/>
            </w:pPr>
            <w:r>
              <w:t>fi-FI</w:t>
            </w:r>
          </w:p>
        </w:tc>
      </w:tr>
      <w:tr w:rsidR="00B13653" w:rsidTr="00B13653">
        <w:tc>
          <w:tcPr>
            <w:tcW w:w="0" w:type="auto"/>
            <w:vAlign w:val="center"/>
          </w:tcPr>
          <w:p w:rsidR="00B13653" w:rsidRDefault="001F204F">
            <w:pPr>
              <w:pStyle w:val="TableBodyText"/>
            </w:pPr>
            <w:r>
              <w:t>French</w:t>
            </w:r>
          </w:p>
        </w:tc>
        <w:tc>
          <w:tcPr>
            <w:tcW w:w="0" w:type="auto"/>
            <w:vAlign w:val="center"/>
          </w:tcPr>
          <w:p w:rsidR="00B13653" w:rsidRDefault="001F204F">
            <w:pPr>
              <w:pStyle w:val="TableBodyText"/>
            </w:pPr>
            <w:r>
              <w:t>Belgium</w:t>
            </w:r>
          </w:p>
        </w:tc>
        <w:tc>
          <w:tcPr>
            <w:tcW w:w="0" w:type="auto"/>
            <w:vAlign w:val="center"/>
          </w:tcPr>
          <w:p w:rsidR="00B13653" w:rsidRDefault="001F204F">
            <w:pPr>
              <w:pStyle w:val="TableBodyText"/>
            </w:pPr>
            <w:r>
              <w:t>fr-BE</w:t>
            </w:r>
          </w:p>
        </w:tc>
      </w:tr>
      <w:tr w:rsidR="00B13653" w:rsidTr="00B13653">
        <w:tc>
          <w:tcPr>
            <w:tcW w:w="0" w:type="auto"/>
            <w:vAlign w:val="center"/>
          </w:tcPr>
          <w:p w:rsidR="00B13653" w:rsidRDefault="001F204F">
            <w:pPr>
              <w:pStyle w:val="TableBodyText"/>
            </w:pPr>
            <w:r>
              <w:t>French</w:t>
            </w:r>
          </w:p>
        </w:tc>
        <w:tc>
          <w:tcPr>
            <w:tcW w:w="0" w:type="auto"/>
            <w:vAlign w:val="center"/>
          </w:tcPr>
          <w:p w:rsidR="00B13653" w:rsidRDefault="001F204F">
            <w:pPr>
              <w:pStyle w:val="TableBodyText"/>
            </w:pPr>
            <w:r>
              <w:t>Canada</w:t>
            </w:r>
          </w:p>
        </w:tc>
        <w:tc>
          <w:tcPr>
            <w:tcW w:w="0" w:type="auto"/>
            <w:vAlign w:val="center"/>
          </w:tcPr>
          <w:p w:rsidR="00B13653" w:rsidRDefault="001F204F">
            <w:pPr>
              <w:pStyle w:val="TableBodyText"/>
            </w:pPr>
            <w:r>
              <w:t>fr-CA</w:t>
            </w:r>
          </w:p>
        </w:tc>
      </w:tr>
      <w:tr w:rsidR="00B13653" w:rsidTr="00B13653">
        <w:tc>
          <w:tcPr>
            <w:tcW w:w="0" w:type="auto"/>
            <w:vAlign w:val="center"/>
          </w:tcPr>
          <w:p w:rsidR="00B13653" w:rsidRDefault="001F204F">
            <w:pPr>
              <w:pStyle w:val="TableBodyText"/>
            </w:pPr>
            <w:r>
              <w:t>French</w:t>
            </w:r>
          </w:p>
        </w:tc>
        <w:tc>
          <w:tcPr>
            <w:tcW w:w="0" w:type="auto"/>
            <w:vAlign w:val="center"/>
          </w:tcPr>
          <w:p w:rsidR="00B13653" w:rsidRDefault="001F204F">
            <w:pPr>
              <w:pStyle w:val="TableBodyText"/>
            </w:pPr>
            <w:r>
              <w:t>France</w:t>
            </w:r>
          </w:p>
        </w:tc>
        <w:tc>
          <w:tcPr>
            <w:tcW w:w="0" w:type="auto"/>
            <w:vAlign w:val="center"/>
          </w:tcPr>
          <w:p w:rsidR="00B13653" w:rsidRDefault="001F204F">
            <w:pPr>
              <w:pStyle w:val="TableBodyText"/>
            </w:pPr>
            <w:r>
              <w:t>fr-FR</w:t>
            </w:r>
          </w:p>
        </w:tc>
      </w:tr>
      <w:tr w:rsidR="00B13653" w:rsidTr="00B13653">
        <w:tc>
          <w:tcPr>
            <w:tcW w:w="0" w:type="auto"/>
            <w:vAlign w:val="center"/>
          </w:tcPr>
          <w:p w:rsidR="00B13653" w:rsidRDefault="001F204F">
            <w:pPr>
              <w:pStyle w:val="TableBodyText"/>
            </w:pPr>
            <w:r>
              <w:t>French</w:t>
            </w:r>
          </w:p>
        </w:tc>
        <w:tc>
          <w:tcPr>
            <w:tcW w:w="0" w:type="auto"/>
            <w:vAlign w:val="center"/>
          </w:tcPr>
          <w:p w:rsidR="00B13653" w:rsidRDefault="001F204F">
            <w:pPr>
              <w:pStyle w:val="TableBodyText"/>
            </w:pPr>
            <w:r>
              <w:t>Luxembourg</w:t>
            </w:r>
          </w:p>
        </w:tc>
        <w:tc>
          <w:tcPr>
            <w:tcW w:w="0" w:type="auto"/>
            <w:vAlign w:val="center"/>
          </w:tcPr>
          <w:p w:rsidR="00B13653" w:rsidRDefault="001F204F">
            <w:pPr>
              <w:pStyle w:val="TableBodyText"/>
            </w:pPr>
            <w:r>
              <w:t>fr-LU</w:t>
            </w:r>
          </w:p>
        </w:tc>
      </w:tr>
      <w:tr w:rsidR="00B13653" w:rsidTr="00B13653">
        <w:tc>
          <w:tcPr>
            <w:tcW w:w="0" w:type="auto"/>
            <w:vAlign w:val="center"/>
          </w:tcPr>
          <w:p w:rsidR="00B13653" w:rsidRDefault="001F204F">
            <w:pPr>
              <w:pStyle w:val="TableBodyText"/>
            </w:pPr>
            <w:r>
              <w:t>French</w:t>
            </w:r>
          </w:p>
        </w:tc>
        <w:tc>
          <w:tcPr>
            <w:tcW w:w="0" w:type="auto"/>
            <w:vAlign w:val="center"/>
          </w:tcPr>
          <w:p w:rsidR="00B13653" w:rsidRDefault="001F204F">
            <w:pPr>
              <w:pStyle w:val="TableBodyText"/>
            </w:pPr>
            <w:r>
              <w:t>Monaco</w:t>
            </w:r>
          </w:p>
        </w:tc>
        <w:tc>
          <w:tcPr>
            <w:tcW w:w="0" w:type="auto"/>
            <w:vAlign w:val="center"/>
          </w:tcPr>
          <w:p w:rsidR="00B13653" w:rsidRDefault="001F204F">
            <w:pPr>
              <w:pStyle w:val="TableBodyText"/>
            </w:pPr>
            <w:r>
              <w:t>fr-MC</w:t>
            </w:r>
          </w:p>
        </w:tc>
      </w:tr>
      <w:tr w:rsidR="00B13653" w:rsidTr="00B13653">
        <w:tc>
          <w:tcPr>
            <w:tcW w:w="0" w:type="auto"/>
            <w:vAlign w:val="center"/>
          </w:tcPr>
          <w:p w:rsidR="00B13653" w:rsidRDefault="001F204F">
            <w:pPr>
              <w:pStyle w:val="TableBodyText"/>
            </w:pPr>
            <w:r>
              <w:t>French</w:t>
            </w:r>
          </w:p>
        </w:tc>
        <w:tc>
          <w:tcPr>
            <w:tcW w:w="0" w:type="auto"/>
            <w:vAlign w:val="center"/>
          </w:tcPr>
          <w:p w:rsidR="00B13653" w:rsidRDefault="001F204F">
            <w:pPr>
              <w:pStyle w:val="TableBodyText"/>
            </w:pPr>
            <w:r>
              <w:t>Switzerland</w:t>
            </w:r>
          </w:p>
        </w:tc>
        <w:tc>
          <w:tcPr>
            <w:tcW w:w="0" w:type="auto"/>
            <w:vAlign w:val="center"/>
          </w:tcPr>
          <w:p w:rsidR="00B13653" w:rsidRDefault="001F204F">
            <w:pPr>
              <w:pStyle w:val="TableBodyText"/>
            </w:pPr>
            <w:r>
              <w:t>fr-CH</w:t>
            </w:r>
          </w:p>
        </w:tc>
      </w:tr>
      <w:tr w:rsidR="00B13653" w:rsidTr="00B13653">
        <w:tc>
          <w:tcPr>
            <w:tcW w:w="0" w:type="auto"/>
            <w:vAlign w:val="center"/>
          </w:tcPr>
          <w:p w:rsidR="00B13653" w:rsidRDefault="001F204F">
            <w:pPr>
              <w:pStyle w:val="TableBodyText"/>
            </w:pPr>
            <w:r>
              <w:t>Frisian</w:t>
            </w:r>
          </w:p>
        </w:tc>
        <w:tc>
          <w:tcPr>
            <w:tcW w:w="0" w:type="auto"/>
            <w:vAlign w:val="center"/>
          </w:tcPr>
          <w:p w:rsidR="00B13653" w:rsidRDefault="001F204F">
            <w:pPr>
              <w:pStyle w:val="TableBodyText"/>
            </w:pPr>
            <w:r>
              <w:t>Netherlands</w:t>
            </w:r>
          </w:p>
        </w:tc>
        <w:tc>
          <w:tcPr>
            <w:tcW w:w="0" w:type="auto"/>
            <w:vAlign w:val="center"/>
          </w:tcPr>
          <w:p w:rsidR="00B13653" w:rsidRDefault="001F204F">
            <w:pPr>
              <w:pStyle w:val="TableBodyText"/>
            </w:pPr>
            <w:r>
              <w:t>fy-NL</w:t>
            </w:r>
          </w:p>
        </w:tc>
      </w:tr>
      <w:tr w:rsidR="00B13653" w:rsidTr="00B13653">
        <w:tc>
          <w:tcPr>
            <w:tcW w:w="0" w:type="auto"/>
            <w:vAlign w:val="center"/>
          </w:tcPr>
          <w:p w:rsidR="00B13653" w:rsidRDefault="001F204F">
            <w:pPr>
              <w:pStyle w:val="TableBodyText"/>
            </w:pPr>
            <w:r>
              <w:t>Galician</w:t>
            </w:r>
          </w:p>
        </w:tc>
        <w:tc>
          <w:tcPr>
            <w:tcW w:w="0" w:type="auto"/>
            <w:vAlign w:val="center"/>
          </w:tcPr>
          <w:p w:rsidR="00B13653" w:rsidRDefault="001F204F">
            <w:pPr>
              <w:pStyle w:val="TableBodyText"/>
            </w:pPr>
            <w:r>
              <w:t>Galicia</w:t>
            </w:r>
          </w:p>
        </w:tc>
        <w:tc>
          <w:tcPr>
            <w:tcW w:w="0" w:type="auto"/>
            <w:vAlign w:val="center"/>
          </w:tcPr>
          <w:p w:rsidR="00B13653" w:rsidRDefault="001F204F">
            <w:pPr>
              <w:pStyle w:val="TableBodyText"/>
            </w:pPr>
            <w:r>
              <w:t>gl-ES</w:t>
            </w:r>
          </w:p>
        </w:tc>
      </w:tr>
      <w:tr w:rsidR="00B13653" w:rsidTr="00B13653">
        <w:tc>
          <w:tcPr>
            <w:tcW w:w="0" w:type="auto"/>
            <w:vAlign w:val="center"/>
          </w:tcPr>
          <w:p w:rsidR="00B13653" w:rsidRDefault="001F204F">
            <w:pPr>
              <w:pStyle w:val="TableBodyText"/>
            </w:pPr>
            <w:r>
              <w:t>Georgian</w:t>
            </w:r>
          </w:p>
        </w:tc>
        <w:tc>
          <w:tcPr>
            <w:tcW w:w="0" w:type="auto"/>
            <w:vAlign w:val="center"/>
          </w:tcPr>
          <w:p w:rsidR="00B13653" w:rsidRDefault="001F204F">
            <w:pPr>
              <w:pStyle w:val="TableBodyText"/>
            </w:pPr>
            <w:r>
              <w:t>Georgia</w:t>
            </w:r>
          </w:p>
        </w:tc>
        <w:tc>
          <w:tcPr>
            <w:tcW w:w="0" w:type="auto"/>
            <w:vAlign w:val="center"/>
          </w:tcPr>
          <w:p w:rsidR="00B13653" w:rsidRDefault="001F204F">
            <w:pPr>
              <w:pStyle w:val="TableBodyText"/>
            </w:pPr>
            <w:r>
              <w:t>ka-GE</w:t>
            </w:r>
          </w:p>
        </w:tc>
      </w:tr>
      <w:tr w:rsidR="00B13653" w:rsidTr="00B13653">
        <w:tc>
          <w:tcPr>
            <w:tcW w:w="0" w:type="auto"/>
            <w:vAlign w:val="center"/>
          </w:tcPr>
          <w:p w:rsidR="00B13653" w:rsidRDefault="001F204F">
            <w:pPr>
              <w:pStyle w:val="TableBodyText"/>
            </w:pPr>
            <w:r>
              <w:t>German</w:t>
            </w:r>
          </w:p>
        </w:tc>
        <w:tc>
          <w:tcPr>
            <w:tcW w:w="0" w:type="auto"/>
            <w:vAlign w:val="center"/>
          </w:tcPr>
          <w:p w:rsidR="00B13653" w:rsidRDefault="001F204F">
            <w:pPr>
              <w:pStyle w:val="TableBodyText"/>
            </w:pPr>
            <w:r>
              <w:t>Austria</w:t>
            </w:r>
          </w:p>
        </w:tc>
        <w:tc>
          <w:tcPr>
            <w:tcW w:w="0" w:type="auto"/>
            <w:vAlign w:val="center"/>
          </w:tcPr>
          <w:p w:rsidR="00B13653" w:rsidRDefault="001F204F">
            <w:pPr>
              <w:pStyle w:val="TableBodyText"/>
            </w:pPr>
            <w:r>
              <w:t>de-AT</w:t>
            </w:r>
          </w:p>
        </w:tc>
      </w:tr>
      <w:tr w:rsidR="00B13653" w:rsidTr="00B13653">
        <w:tc>
          <w:tcPr>
            <w:tcW w:w="0" w:type="auto"/>
            <w:vAlign w:val="center"/>
          </w:tcPr>
          <w:p w:rsidR="00B13653" w:rsidRDefault="001F204F">
            <w:pPr>
              <w:pStyle w:val="TableBodyText"/>
            </w:pPr>
            <w:r>
              <w:t>German</w:t>
            </w:r>
          </w:p>
        </w:tc>
        <w:tc>
          <w:tcPr>
            <w:tcW w:w="0" w:type="auto"/>
            <w:vAlign w:val="center"/>
          </w:tcPr>
          <w:p w:rsidR="00B13653" w:rsidRDefault="001F204F">
            <w:pPr>
              <w:pStyle w:val="TableBodyText"/>
            </w:pPr>
            <w:r>
              <w:t>Germany</w:t>
            </w:r>
          </w:p>
        </w:tc>
        <w:tc>
          <w:tcPr>
            <w:tcW w:w="0" w:type="auto"/>
            <w:vAlign w:val="center"/>
          </w:tcPr>
          <w:p w:rsidR="00B13653" w:rsidRDefault="001F204F">
            <w:pPr>
              <w:pStyle w:val="TableBodyText"/>
            </w:pPr>
            <w:r>
              <w:t>de-DE</w:t>
            </w:r>
          </w:p>
        </w:tc>
      </w:tr>
      <w:tr w:rsidR="00B13653" w:rsidTr="00B13653">
        <w:tc>
          <w:tcPr>
            <w:tcW w:w="0" w:type="auto"/>
            <w:vAlign w:val="center"/>
          </w:tcPr>
          <w:p w:rsidR="00B13653" w:rsidRDefault="001F204F">
            <w:pPr>
              <w:pStyle w:val="TableBodyText"/>
            </w:pPr>
            <w:r>
              <w:t>German</w:t>
            </w:r>
          </w:p>
        </w:tc>
        <w:tc>
          <w:tcPr>
            <w:tcW w:w="0" w:type="auto"/>
            <w:vAlign w:val="center"/>
          </w:tcPr>
          <w:p w:rsidR="00B13653" w:rsidRDefault="001F204F">
            <w:pPr>
              <w:pStyle w:val="TableBodyText"/>
            </w:pPr>
            <w:r>
              <w:t>Liechtenstein</w:t>
            </w:r>
          </w:p>
        </w:tc>
        <w:tc>
          <w:tcPr>
            <w:tcW w:w="0" w:type="auto"/>
            <w:vAlign w:val="center"/>
          </w:tcPr>
          <w:p w:rsidR="00B13653" w:rsidRDefault="001F204F">
            <w:pPr>
              <w:pStyle w:val="TableBodyText"/>
            </w:pPr>
            <w:r>
              <w:t>de-LI</w:t>
            </w:r>
          </w:p>
        </w:tc>
      </w:tr>
      <w:tr w:rsidR="00B13653" w:rsidTr="00B13653">
        <w:tc>
          <w:tcPr>
            <w:tcW w:w="0" w:type="auto"/>
            <w:vAlign w:val="center"/>
          </w:tcPr>
          <w:p w:rsidR="00B13653" w:rsidRDefault="001F204F">
            <w:pPr>
              <w:pStyle w:val="TableBodyText"/>
            </w:pPr>
            <w:r>
              <w:t>German</w:t>
            </w:r>
          </w:p>
        </w:tc>
        <w:tc>
          <w:tcPr>
            <w:tcW w:w="0" w:type="auto"/>
            <w:vAlign w:val="center"/>
          </w:tcPr>
          <w:p w:rsidR="00B13653" w:rsidRDefault="001F204F">
            <w:pPr>
              <w:pStyle w:val="TableBodyText"/>
            </w:pPr>
            <w:r>
              <w:t>Luxembourg</w:t>
            </w:r>
          </w:p>
        </w:tc>
        <w:tc>
          <w:tcPr>
            <w:tcW w:w="0" w:type="auto"/>
            <w:vAlign w:val="center"/>
          </w:tcPr>
          <w:p w:rsidR="00B13653" w:rsidRDefault="001F204F">
            <w:pPr>
              <w:pStyle w:val="TableBodyText"/>
            </w:pPr>
            <w:r>
              <w:t>de-LU</w:t>
            </w:r>
          </w:p>
        </w:tc>
      </w:tr>
      <w:tr w:rsidR="00B13653" w:rsidTr="00B13653">
        <w:tc>
          <w:tcPr>
            <w:tcW w:w="0" w:type="auto"/>
            <w:vAlign w:val="center"/>
          </w:tcPr>
          <w:p w:rsidR="00B13653" w:rsidRDefault="001F204F">
            <w:pPr>
              <w:pStyle w:val="TableBodyText"/>
            </w:pPr>
            <w:r>
              <w:t>German</w:t>
            </w:r>
          </w:p>
        </w:tc>
        <w:tc>
          <w:tcPr>
            <w:tcW w:w="0" w:type="auto"/>
            <w:vAlign w:val="center"/>
          </w:tcPr>
          <w:p w:rsidR="00B13653" w:rsidRDefault="001F204F">
            <w:pPr>
              <w:pStyle w:val="TableBodyText"/>
            </w:pPr>
            <w:r>
              <w:t>Switzerland</w:t>
            </w:r>
          </w:p>
        </w:tc>
        <w:tc>
          <w:tcPr>
            <w:tcW w:w="0" w:type="auto"/>
            <w:vAlign w:val="center"/>
          </w:tcPr>
          <w:p w:rsidR="00B13653" w:rsidRDefault="001F204F">
            <w:pPr>
              <w:pStyle w:val="TableBodyText"/>
            </w:pPr>
            <w:r>
              <w:t>de-CH</w:t>
            </w:r>
          </w:p>
        </w:tc>
      </w:tr>
      <w:tr w:rsidR="00B13653" w:rsidTr="00B13653">
        <w:tc>
          <w:tcPr>
            <w:tcW w:w="0" w:type="auto"/>
            <w:vAlign w:val="center"/>
          </w:tcPr>
          <w:p w:rsidR="00B13653" w:rsidRDefault="001F204F">
            <w:pPr>
              <w:pStyle w:val="TableBodyText"/>
            </w:pPr>
            <w:r>
              <w:t>Greek</w:t>
            </w:r>
          </w:p>
        </w:tc>
        <w:tc>
          <w:tcPr>
            <w:tcW w:w="0" w:type="auto"/>
            <w:vAlign w:val="center"/>
          </w:tcPr>
          <w:p w:rsidR="00B13653" w:rsidRDefault="001F204F">
            <w:pPr>
              <w:pStyle w:val="TableBodyText"/>
            </w:pPr>
            <w:r>
              <w:t>Greece</w:t>
            </w:r>
          </w:p>
        </w:tc>
        <w:tc>
          <w:tcPr>
            <w:tcW w:w="0" w:type="auto"/>
            <w:vAlign w:val="center"/>
          </w:tcPr>
          <w:p w:rsidR="00B13653" w:rsidRDefault="001F204F">
            <w:pPr>
              <w:pStyle w:val="TableBodyText"/>
            </w:pPr>
            <w:r>
              <w:t>el-GR</w:t>
            </w:r>
          </w:p>
        </w:tc>
      </w:tr>
      <w:tr w:rsidR="00B13653" w:rsidTr="00B13653">
        <w:tc>
          <w:tcPr>
            <w:tcW w:w="0" w:type="auto"/>
            <w:vAlign w:val="center"/>
          </w:tcPr>
          <w:p w:rsidR="00B13653" w:rsidRDefault="001F204F">
            <w:pPr>
              <w:pStyle w:val="TableBodyText"/>
            </w:pPr>
            <w:r>
              <w:t>Greenlandic</w:t>
            </w:r>
          </w:p>
        </w:tc>
        <w:tc>
          <w:tcPr>
            <w:tcW w:w="0" w:type="auto"/>
            <w:vAlign w:val="center"/>
          </w:tcPr>
          <w:p w:rsidR="00B13653" w:rsidRDefault="001F204F">
            <w:pPr>
              <w:pStyle w:val="TableBodyText"/>
            </w:pPr>
            <w:r>
              <w:t>Greenland</w:t>
            </w:r>
          </w:p>
        </w:tc>
        <w:tc>
          <w:tcPr>
            <w:tcW w:w="0" w:type="auto"/>
            <w:vAlign w:val="center"/>
          </w:tcPr>
          <w:p w:rsidR="00B13653" w:rsidRDefault="001F204F">
            <w:pPr>
              <w:pStyle w:val="TableBodyText"/>
            </w:pPr>
            <w:r>
              <w:t>kl-GL</w:t>
            </w:r>
          </w:p>
        </w:tc>
      </w:tr>
      <w:tr w:rsidR="00B13653" w:rsidTr="00B13653">
        <w:tc>
          <w:tcPr>
            <w:tcW w:w="0" w:type="auto"/>
            <w:vAlign w:val="center"/>
          </w:tcPr>
          <w:p w:rsidR="00B13653" w:rsidRDefault="001F204F">
            <w:pPr>
              <w:pStyle w:val="TableBodyText"/>
            </w:pPr>
            <w:r>
              <w:t>Gujarati (Gujarati Script)</w:t>
            </w:r>
          </w:p>
        </w:tc>
        <w:tc>
          <w:tcPr>
            <w:tcW w:w="0" w:type="auto"/>
            <w:vAlign w:val="center"/>
          </w:tcPr>
          <w:p w:rsidR="00B13653" w:rsidRDefault="001F204F">
            <w:pPr>
              <w:pStyle w:val="TableBodyText"/>
            </w:pPr>
            <w:r>
              <w:t xml:space="preserve">India </w:t>
            </w:r>
          </w:p>
        </w:tc>
        <w:tc>
          <w:tcPr>
            <w:tcW w:w="0" w:type="auto"/>
            <w:vAlign w:val="center"/>
          </w:tcPr>
          <w:p w:rsidR="00B13653" w:rsidRDefault="001F204F">
            <w:pPr>
              <w:pStyle w:val="TableBodyText"/>
            </w:pPr>
            <w:r>
              <w:t>gu-IN</w:t>
            </w:r>
          </w:p>
        </w:tc>
      </w:tr>
      <w:tr w:rsidR="00B13653" w:rsidTr="00B13653">
        <w:tc>
          <w:tcPr>
            <w:tcW w:w="0" w:type="auto"/>
            <w:vAlign w:val="center"/>
          </w:tcPr>
          <w:p w:rsidR="00B13653" w:rsidRDefault="001F204F">
            <w:pPr>
              <w:pStyle w:val="TableBodyText"/>
            </w:pPr>
            <w:r>
              <w:lastRenderedPageBreak/>
              <w:t>Hausa (Latin)</w:t>
            </w:r>
          </w:p>
        </w:tc>
        <w:tc>
          <w:tcPr>
            <w:tcW w:w="0" w:type="auto"/>
            <w:vAlign w:val="center"/>
          </w:tcPr>
          <w:p w:rsidR="00B13653" w:rsidRDefault="001F204F">
            <w:pPr>
              <w:pStyle w:val="TableBodyText"/>
            </w:pPr>
            <w:r>
              <w:t>Nigeria</w:t>
            </w:r>
          </w:p>
        </w:tc>
        <w:tc>
          <w:tcPr>
            <w:tcW w:w="0" w:type="auto"/>
            <w:vAlign w:val="center"/>
          </w:tcPr>
          <w:p w:rsidR="00B13653" w:rsidRDefault="001F204F">
            <w:pPr>
              <w:pStyle w:val="TableBodyText"/>
            </w:pPr>
            <w:r>
              <w:t xml:space="preserve">ha-NG-Latn </w:t>
            </w:r>
          </w:p>
        </w:tc>
      </w:tr>
      <w:tr w:rsidR="00B13653" w:rsidTr="00B13653">
        <w:tc>
          <w:tcPr>
            <w:tcW w:w="0" w:type="auto"/>
            <w:vAlign w:val="center"/>
          </w:tcPr>
          <w:p w:rsidR="00B13653" w:rsidRDefault="001F204F">
            <w:pPr>
              <w:pStyle w:val="TableBodyText"/>
            </w:pPr>
            <w:r>
              <w:t>Hebrew</w:t>
            </w:r>
          </w:p>
        </w:tc>
        <w:tc>
          <w:tcPr>
            <w:tcW w:w="0" w:type="auto"/>
            <w:vAlign w:val="center"/>
          </w:tcPr>
          <w:p w:rsidR="00B13653" w:rsidRDefault="001F204F">
            <w:pPr>
              <w:pStyle w:val="TableBodyText"/>
            </w:pPr>
            <w:r>
              <w:t>Israel</w:t>
            </w:r>
          </w:p>
        </w:tc>
        <w:tc>
          <w:tcPr>
            <w:tcW w:w="0" w:type="auto"/>
            <w:vAlign w:val="center"/>
          </w:tcPr>
          <w:p w:rsidR="00B13653" w:rsidRDefault="001F204F">
            <w:pPr>
              <w:pStyle w:val="TableBodyText"/>
            </w:pPr>
            <w:r>
              <w:t>he-IL</w:t>
            </w:r>
          </w:p>
        </w:tc>
      </w:tr>
      <w:tr w:rsidR="00B13653" w:rsidTr="00B13653">
        <w:tc>
          <w:tcPr>
            <w:tcW w:w="0" w:type="auto"/>
            <w:vAlign w:val="center"/>
          </w:tcPr>
          <w:p w:rsidR="00B13653" w:rsidRDefault="001F204F">
            <w:pPr>
              <w:pStyle w:val="TableBodyText"/>
            </w:pPr>
            <w:r>
              <w:t>Hindi</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hi-IN</w:t>
            </w:r>
          </w:p>
        </w:tc>
      </w:tr>
      <w:tr w:rsidR="00B13653" w:rsidTr="00B13653">
        <w:tc>
          <w:tcPr>
            <w:tcW w:w="0" w:type="auto"/>
            <w:vAlign w:val="center"/>
          </w:tcPr>
          <w:p w:rsidR="00B13653" w:rsidRDefault="001F204F">
            <w:pPr>
              <w:pStyle w:val="TableBodyText"/>
            </w:pPr>
            <w:r>
              <w:t>Hungarian</w:t>
            </w:r>
          </w:p>
        </w:tc>
        <w:tc>
          <w:tcPr>
            <w:tcW w:w="0" w:type="auto"/>
            <w:vAlign w:val="center"/>
          </w:tcPr>
          <w:p w:rsidR="00B13653" w:rsidRDefault="001F204F">
            <w:pPr>
              <w:pStyle w:val="TableBodyText"/>
            </w:pPr>
            <w:r>
              <w:t>Hungary</w:t>
            </w:r>
          </w:p>
        </w:tc>
        <w:tc>
          <w:tcPr>
            <w:tcW w:w="0" w:type="auto"/>
            <w:vAlign w:val="center"/>
          </w:tcPr>
          <w:p w:rsidR="00B13653" w:rsidRDefault="001F204F">
            <w:pPr>
              <w:pStyle w:val="TableBodyText"/>
            </w:pPr>
            <w:r>
              <w:t>hu-HU</w:t>
            </w:r>
          </w:p>
        </w:tc>
      </w:tr>
      <w:tr w:rsidR="00B13653" w:rsidTr="00B13653">
        <w:tc>
          <w:tcPr>
            <w:tcW w:w="0" w:type="auto"/>
            <w:vAlign w:val="center"/>
          </w:tcPr>
          <w:p w:rsidR="00B13653" w:rsidRDefault="001F204F">
            <w:pPr>
              <w:pStyle w:val="TableBodyText"/>
            </w:pPr>
            <w:r>
              <w:t>Icelandic</w:t>
            </w:r>
          </w:p>
        </w:tc>
        <w:tc>
          <w:tcPr>
            <w:tcW w:w="0" w:type="auto"/>
            <w:vAlign w:val="center"/>
          </w:tcPr>
          <w:p w:rsidR="00B13653" w:rsidRDefault="001F204F">
            <w:pPr>
              <w:pStyle w:val="TableBodyText"/>
            </w:pPr>
            <w:r>
              <w:t>Iceland</w:t>
            </w:r>
          </w:p>
        </w:tc>
        <w:tc>
          <w:tcPr>
            <w:tcW w:w="0" w:type="auto"/>
            <w:vAlign w:val="center"/>
          </w:tcPr>
          <w:p w:rsidR="00B13653" w:rsidRDefault="001F204F">
            <w:pPr>
              <w:pStyle w:val="TableBodyText"/>
            </w:pPr>
            <w:r>
              <w:t>is-IS</w:t>
            </w:r>
          </w:p>
        </w:tc>
      </w:tr>
      <w:tr w:rsidR="00B13653" w:rsidTr="00B13653">
        <w:tc>
          <w:tcPr>
            <w:tcW w:w="0" w:type="auto"/>
            <w:vAlign w:val="center"/>
          </w:tcPr>
          <w:p w:rsidR="00B13653" w:rsidRDefault="001F204F">
            <w:pPr>
              <w:pStyle w:val="TableBodyText"/>
            </w:pPr>
            <w:r>
              <w:t xml:space="preserve">Igbo </w:t>
            </w:r>
          </w:p>
        </w:tc>
        <w:tc>
          <w:tcPr>
            <w:tcW w:w="0" w:type="auto"/>
            <w:vAlign w:val="center"/>
          </w:tcPr>
          <w:p w:rsidR="00B13653" w:rsidRDefault="001F204F">
            <w:pPr>
              <w:pStyle w:val="TableBodyText"/>
            </w:pPr>
            <w:r>
              <w:t>Nigeria</w:t>
            </w:r>
          </w:p>
        </w:tc>
        <w:tc>
          <w:tcPr>
            <w:tcW w:w="0" w:type="auto"/>
            <w:vAlign w:val="center"/>
          </w:tcPr>
          <w:p w:rsidR="00B13653" w:rsidRDefault="001F204F">
            <w:pPr>
              <w:pStyle w:val="TableBodyText"/>
            </w:pPr>
            <w:r>
              <w:t xml:space="preserve">ig-NG </w:t>
            </w:r>
          </w:p>
        </w:tc>
      </w:tr>
      <w:tr w:rsidR="00B13653" w:rsidTr="00B13653">
        <w:tc>
          <w:tcPr>
            <w:tcW w:w="0" w:type="auto"/>
            <w:vAlign w:val="center"/>
          </w:tcPr>
          <w:p w:rsidR="00B13653" w:rsidRDefault="001F204F">
            <w:pPr>
              <w:pStyle w:val="TableBodyText"/>
            </w:pPr>
            <w:r>
              <w:t>Inari Sami</w:t>
            </w:r>
          </w:p>
        </w:tc>
        <w:tc>
          <w:tcPr>
            <w:tcW w:w="0" w:type="auto"/>
            <w:vAlign w:val="center"/>
          </w:tcPr>
          <w:p w:rsidR="00B13653" w:rsidRDefault="001F204F">
            <w:pPr>
              <w:pStyle w:val="TableBodyText"/>
            </w:pPr>
            <w:r>
              <w:t>Finland</w:t>
            </w:r>
          </w:p>
        </w:tc>
        <w:tc>
          <w:tcPr>
            <w:tcW w:w="0" w:type="auto"/>
            <w:vAlign w:val="center"/>
          </w:tcPr>
          <w:p w:rsidR="00B13653" w:rsidRDefault="001F204F">
            <w:pPr>
              <w:pStyle w:val="TableBodyText"/>
            </w:pPr>
            <w:r>
              <w:t>smn-FI</w:t>
            </w:r>
          </w:p>
        </w:tc>
      </w:tr>
      <w:tr w:rsidR="00B13653" w:rsidTr="00B13653">
        <w:tc>
          <w:tcPr>
            <w:tcW w:w="0" w:type="auto"/>
            <w:vAlign w:val="center"/>
          </w:tcPr>
          <w:p w:rsidR="00B13653" w:rsidRDefault="001F204F">
            <w:pPr>
              <w:pStyle w:val="TableBodyText"/>
            </w:pPr>
            <w:r>
              <w:t>Indonesian</w:t>
            </w:r>
          </w:p>
        </w:tc>
        <w:tc>
          <w:tcPr>
            <w:tcW w:w="0" w:type="auto"/>
            <w:vAlign w:val="center"/>
          </w:tcPr>
          <w:p w:rsidR="00B13653" w:rsidRDefault="001F204F">
            <w:pPr>
              <w:pStyle w:val="TableBodyText"/>
            </w:pPr>
            <w:r>
              <w:t>Indonesia</w:t>
            </w:r>
          </w:p>
        </w:tc>
        <w:tc>
          <w:tcPr>
            <w:tcW w:w="0" w:type="auto"/>
            <w:vAlign w:val="center"/>
          </w:tcPr>
          <w:p w:rsidR="00B13653" w:rsidRDefault="001F204F">
            <w:pPr>
              <w:pStyle w:val="TableBodyText"/>
            </w:pPr>
            <w:r>
              <w:t>id-ID</w:t>
            </w:r>
          </w:p>
        </w:tc>
      </w:tr>
      <w:tr w:rsidR="00B13653" w:rsidTr="00B13653">
        <w:tc>
          <w:tcPr>
            <w:tcW w:w="0" w:type="auto"/>
            <w:vAlign w:val="center"/>
          </w:tcPr>
          <w:p w:rsidR="00B13653" w:rsidRDefault="001F204F">
            <w:pPr>
              <w:pStyle w:val="TableBodyText"/>
            </w:pPr>
            <w:r>
              <w:t>Inuktitut (Latin)</w:t>
            </w:r>
          </w:p>
        </w:tc>
        <w:tc>
          <w:tcPr>
            <w:tcW w:w="0" w:type="auto"/>
            <w:vAlign w:val="center"/>
          </w:tcPr>
          <w:p w:rsidR="00B13653" w:rsidRDefault="001F204F">
            <w:pPr>
              <w:pStyle w:val="TableBodyText"/>
            </w:pPr>
            <w:r>
              <w:t>Canada</w:t>
            </w:r>
          </w:p>
        </w:tc>
        <w:tc>
          <w:tcPr>
            <w:tcW w:w="0" w:type="auto"/>
            <w:vAlign w:val="center"/>
          </w:tcPr>
          <w:p w:rsidR="00B13653" w:rsidRDefault="001F204F">
            <w:pPr>
              <w:pStyle w:val="TableBodyText"/>
            </w:pPr>
            <w:r>
              <w:t>iu-CA-Latn</w:t>
            </w:r>
          </w:p>
        </w:tc>
      </w:tr>
      <w:tr w:rsidR="00B13653" w:rsidTr="00B13653">
        <w:tc>
          <w:tcPr>
            <w:tcW w:w="0" w:type="auto"/>
            <w:vAlign w:val="center"/>
          </w:tcPr>
          <w:p w:rsidR="00B13653" w:rsidRDefault="001F204F">
            <w:pPr>
              <w:pStyle w:val="TableBodyText"/>
            </w:pPr>
            <w:r>
              <w:t>Inuktitut (Syllabics)</w:t>
            </w:r>
          </w:p>
        </w:tc>
        <w:tc>
          <w:tcPr>
            <w:tcW w:w="0" w:type="auto"/>
            <w:vAlign w:val="center"/>
          </w:tcPr>
          <w:p w:rsidR="00B13653" w:rsidRDefault="001F204F">
            <w:pPr>
              <w:pStyle w:val="TableBodyText"/>
            </w:pPr>
            <w:r>
              <w:t>Canada</w:t>
            </w:r>
          </w:p>
        </w:tc>
        <w:tc>
          <w:tcPr>
            <w:tcW w:w="0" w:type="auto"/>
            <w:vAlign w:val="center"/>
          </w:tcPr>
          <w:p w:rsidR="00B13653" w:rsidRDefault="001F204F">
            <w:pPr>
              <w:pStyle w:val="TableBodyText"/>
            </w:pPr>
            <w:r>
              <w:t>iu-CA-Cans</w:t>
            </w:r>
          </w:p>
        </w:tc>
      </w:tr>
      <w:tr w:rsidR="00B13653" w:rsidTr="00B13653">
        <w:tc>
          <w:tcPr>
            <w:tcW w:w="0" w:type="auto"/>
            <w:vAlign w:val="center"/>
          </w:tcPr>
          <w:p w:rsidR="00B13653" w:rsidRDefault="001F204F">
            <w:pPr>
              <w:pStyle w:val="TableBodyText"/>
            </w:pPr>
            <w:r>
              <w:t>Irish</w:t>
            </w:r>
          </w:p>
        </w:tc>
        <w:tc>
          <w:tcPr>
            <w:tcW w:w="0" w:type="auto"/>
            <w:vAlign w:val="center"/>
          </w:tcPr>
          <w:p w:rsidR="00B13653" w:rsidRDefault="001F204F">
            <w:pPr>
              <w:pStyle w:val="TableBodyText"/>
            </w:pPr>
            <w:r>
              <w:t>Ireland</w:t>
            </w:r>
          </w:p>
        </w:tc>
        <w:tc>
          <w:tcPr>
            <w:tcW w:w="0" w:type="auto"/>
            <w:vAlign w:val="center"/>
          </w:tcPr>
          <w:p w:rsidR="00B13653" w:rsidRDefault="001F204F">
            <w:pPr>
              <w:pStyle w:val="TableBodyText"/>
            </w:pPr>
            <w:r>
              <w:t>ga-IE</w:t>
            </w:r>
          </w:p>
        </w:tc>
      </w:tr>
      <w:tr w:rsidR="00B13653" w:rsidTr="00B13653">
        <w:tc>
          <w:tcPr>
            <w:tcW w:w="0" w:type="auto"/>
            <w:vAlign w:val="center"/>
          </w:tcPr>
          <w:p w:rsidR="00B13653" w:rsidRDefault="001F204F">
            <w:pPr>
              <w:pStyle w:val="TableBodyText"/>
            </w:pPr>
            <w:r>
              <w:t>isiXhosa / Xhosa</w:t>
            </w:r>
          </w:p>
        </w:tc>
        <w:tc>
          <w:tcPr>
            <w:tcW w:w="0" w:type="auto"/>
            <w:vAlign w:val="center"/>
          </w:tcPr>
          <w:p w:rsidR="00B13653" w:rsidRDefault="001F204F">
            <w:pPr>
              <w:pStyle w:val="TableBodyText"/>
            </w:pPr>
            <w:r>
              <w:t>South Africa</w:t>
            </w:r>
          </w:p>
        </w:tc>
        <w:tc>
          <w:tcPr>
            <w:tcW w:w="0" w:type="auto"/>
            <w:vAlign w:val="center"/>
          </w:tcPr>
          <w:p w:rsidR="00B13653" w:rsidRDefault="001F204F">
            <w:pPr>
              <w:pStyle w:val="TableBodyText"/>
            </w:pPr>
            <w:r>
              <w:t>xh-ZA</w:t>
            </w:r>
          </w:p>
        </w:tc>
      </w:tr>
      <w:tr w:rsidR="00B13653" w:rsidTr="00B13653">
        <w:tc>
          <w:tcPr>
            <w:tcW w:w="0" w:type="auto"/>
            <w:vAlign w:val="center"/>
          </w:tcPr>
          <w:p w:rsidR="00B13653" w:rsidRDefault="001F204F">
            <w:pPr>
              <w:pStyle w:val="TableBodyText"/>
            </w:pPr>
            <w:r>
              <w:t>isiZulu / Zulu</w:t>
            </w:r>
          </w:p>
        </w:tc>
        <w:tc>
          <w:tcPr>
            <w:tcW w:w="0" w:type="auto"/>
            <w:vAlign w:val="center"/>
          </w:tcPr>
          <w:p w:rsidR="00B13653" w:rsidRDefault="001F204F">
            <w:pPr>
              <w:pStyle w:val="TableBodyText"/>
            </w:pPr>
            <w:r>
              <w:t>South Africa</w:t>
            </w:r>
          </w:p>
        </w:tc>
        <w:tc>
          <w:tcPr>
            <w:tcW w:w="0" w:type="auto"/>
            <w:vAlign w:val="center"/>
          </w:tcPr>
          <w:p w:rsidR="00B13653" w:rsidRDefault="001F204F">
            <w:pPr>
              <w:pStyle w:val="TableBodyText"/>
            </w:pPr>
            <w:r>
              <w:t>zu-ZA</w:t>
            </w:r>
          </w:p>
        </w:tc>
      </w:tr>
      <w:tr w:rsidR="00B13653" w:rsidTr="00B13653">
        <w:tc>
          <w:tcPr>
            <w:tcW w:w="0" w:type="auto"/>
            <w:vAlign w:val="center"/>
          </w:tcPr>
          <w:p w:rsidR="00B13653" w:rsidRDefault="001F204F">
            <w:pPr>
              <w:pStyle w:val="TableBodyText"/>
            </w:pPr>
            <w:r>
              <w:t>Italian</w:t>
            </w:r>
          </w:p>
        </w:tc>
        <w:tc>
          <w:tcPr>
            <w:tcW w:w="0" w:type="auto"/>
            <w:vAlign w:val="center"/>
          </w:tcPr>
          <w:p w:rsidR="00B13653" w:rsidRDefault="001F204F">
            <w:pPr>
              <w:pStyle w:val="TableBodyText"/>
            </w:pPr>
            <w:r>
              <w:t>Italy</w:t>
            </w:r>
          </w:p>
        </w:tc>
        <w:tc>
          <w:tcPr>
            <w:tcW w:w="0" w:type="auto"/>
            <w:vAlign w:val="center"/>
          </w:tcPr>
          <w:p w:rsidR="00B13653" w:rsidRDefault="001F204F">
            <w:pPr>
              <w:pStyle w:val="TableBodyText"/>
            </w:pPr>
            <w:r>
              <w:t>it-IT</w:t>
            </w:r>
          </w:p>
        </w:tc>
      </w:tr>
      <w:tr w:rsidR="00B13653" w:rsidTr="00B13653">
        <w:tc>
          <w:tcPr>
            <w:tcW w:w="0" w:type="auto"/>
            <w:vAlign w:val="center"/>
          </w:tcPr>
          <w:p w:rsidR="00B13653" w:rsidRDefault="001F204F">
            <w:pPr>
              <w:pStyle w:val="TableBodyText"/>
            </w:pPr>
            <w:r>
              <w:t>Italian</w:t>
            </w:r>
          </w:p>
        </w:tc>
        <w:tc>
          <w:tcPr>
            <w:tcW w:w="0" w:type="auto"/>
            <w:vAlign w:val="center"/>
          </w:tcPr>
          <w:p w:rsidR="00B13653" w:rsidRDefault="001F204F">
            <w:pPr>
              <w:pStyle w:val="TableBodyText"/>
            </w:pPr>
            <w:r>
              <w:t>Switzerland</w:t>
            </w:r>
          </w:p>
        </w:tc>
        <w:tc>
          <w:tcPr>
            <w:tcW w:w="0" w:type="auto"/>
            <w:vAlign w:val="center"/>
          </w:tcPr>
          <w:p w:rsidR="00B13653" w:rsidRDefault="001F204F">
            <w:pPr>
              <w:pStyle w:val="TableBodyText"/>
            </w:pPr>
            <w:r>
              <w:t>it-CH</w:t>
            </w:r>
          </w:p>
        </w:tc>
      </w:tr>
      <w:tr w:rsidR="00B13653" w:rsidTr="00B13653">
        <w:tc>
          <w:tcPr>
            <w:tcW w:w="0" w:type="auto"/>
            <w:vAlign w:val="center"/>
          </w:tcPr>
          <w:p w:rsidR="00B13653" w:rsidRDefault="001F204F">
            <w:pPr>
              <w:pStyle w:val="TableBodyText"/>
            </w:pPr>
            <w:r>
              <w:t>Japanese</w:t>
            </w:r>
          </w:p>
        </w:tc>
        <w:tc>
          <w:tcPr>
            <w:tcW w:w="0" w:type="auto"/>
            <w:vAlign w:val="center"/>
          </w:tcPr>
          <w:p w:rsidR="00B13653" w:rsidRDefault="001F204F">
            <w:pPr>
              <w:pStyle w:val="TableBodyText"/>
            </w:pPr>
            <w:r>
              <w:t>Japan</w:t>
            </w:r>
          </w:p>
        </w:tc>
        <w:tc>
          <w:tcPr>
            <w:tcW w:w="0" w:type="auto"/>
            <w:vAlign w:val="center"/>
          </w:tcPr>
          <w:p w:rsidR="00B13653" w:rsidRDefault="001F204F">
            <w:pPr>
              <w:pStyle w:val="TableBodyText"/>
            </w:pPr>
            <w:r>
              <w:t>ja-JP</w:t>
            </w:r>
          </w:p>
        </w:tc>
      </w:tr>
      <w:tr w:rsidR="00B13653" w:rsidTr="00B13653">
        <w:tc>
          <w:tcPr>
            <w:tcW w:w="0" w:type="auto"/>
            <w:vAlign w:val="center"/>
          </w:tcPr>
          <w:p w:rsidR="00B13653" w:rsidRDefault="001F204F">
            <w:pPr>
              <w:pStyle w:val="TableBodyText"/>
            </w:pPr>
            <w:r>
              <w:t>Kannada (Kannada Script)</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kn-IN</w:t>
            </w:r>
          </w:p>
        </w:tc>
      </w:tr>
      <w:tr w:rsidR="00B13653" w:rsidTr="00B13653">
        <w:tc>
          <w:tcPr>
            <w:tcW w:w="0" w:type="auto"/>
            <w:vAlign w:val="center"/>
          </w:tcPr>
          <w:p w:rsidR="00B13653" w:rsidRDefault="001F204F">
            <w:pPr>
              <w:pStyle w:val="TableBodyText"/>
            </w:pPr>
            <w:r>
              <w:t>Kazakh</w:t>
            </w:r>
          </w:p>
        </w:tc>
        <w:tc>
          <w:tcPr>
            <w:tcW w:w="0" w:type="auto"/>
            <w:vAlign w:val="center"/>
          </w:tcPr>
          <w:p w:rsidR="00B13653" w:rsidRDefault="001F204F">
            <w:pPr>
              <w:pStyle w:val="TableBodyText"/>
            </w:pPr>
            <w:r>
              <w:t>Kazakhstan</w:t>
            </w:r>
          </w:p>
        </w:tc>
        <w:tc>
          <w:tcPr>
            <w:tcW w:w="0" w:type="auto"/>
            <w:vAlign w:val="center"/>
          </w:tcPr>
          <w:p w:rsidR="00B13653" w:rsidRDefault="001F204F">
            <w:pPr>
              <w:pStyle w:val="TableBodyText"/>
            </w:pPr>
            <w:r>
              <w:t>kk-KZ</w:t>
            </w:r>
          </w:p>
        </w:tc>
      </w:tr>
      <w:tr w:rsidR="00B13653" w:rsidTr="00B13653">
        <w:tc>
          <w:tcPr>
            <w:tcW w:w="0" w:type="auto"/>
            <w:vAlign w:val="center"/>
          </w:tcPr>
          <w:p w:rsidR="00B13653" w:rsidRDefault="001F204F">
            <w:pPr>
              <w:pStyle w:val="TableBodyText"/>
            </w:pPr>
            <w:r>
              <w:t>Khmer</w:t>
            </w:r>
          </w:p>
        </w:tc>
        <w:tc>
          <w:tcPr>
            <w:tcW w:w="0" w:type="auto"/>
            <w:vAlign w:val="center"/>
          </w:tcPr>
          <w:p w:rsidR="00B13653" w:rsidRDefault="001F204F">
            <w:pPr>
              <w:pStyle w:val="TableBodyText"/>
            </w:pPr>
            <w:r>
              <w:t>Cambodia</w:t>
            </w:r>
          </w:p>
        </w:tc>
        <w:tc>
          <w:tcPr>
            <w:tcW w:w="0" w:type="auto"/>
            <w:vAlign w:val="center"/>
          </w:tcPr>
          <w:p w:rsidR="00B13653" w:rsidRDefault="001F204F">
            <w:pPr>
              <w:pStyle w:val="TableBodyText"/>
            </w:pPr>
            <w:r>
              <w:t>kh-KH</w:t>
            </w:r>
          </w:p>
        </w:tc>
      </w:tr>
      <w:tr w:rsidR="00B13653" w:rsidTr="00B13653">
        <w:tc>
          <w:tcPr>
            <w:tcW w:w="0" w:type="auto"/>
            <w:vAlign w:val="center"/>
          </w:tcPr>
          <w:p w:rsidR="00B13653" w:rsidRDefault="001F204F">
            <w:pPr>
              <w:pStyle w:val="TableBodyText"/>
            </w:pPr>
            <w:r>
              <w:t>K'iche</w:t>
            </w:r>
          </w:p>
        </w:tc>
        <w:tc>
          <w:tcPr>
            <w:tcW w:w="0" w:type="auto"/>
            <w:vAlign w:val="center"/>
          </w:tcPr>
          <w:p w:rsidR="00B13653" w:rsidRDefault="001F204F">
            <w:pPr>
              <w:pStyle w:val="TableBodyText"/>
            </w:pPr>
            <w:r>
              <w:t>Guatemala</w:t>
            </w:r>
          </w:p>
        </w:tc>
        <w:tc>
          <w:tcPr>
            <w:tcW w:w="0" w:type="auto"/>
            <w:vAlign w:val="center"/>
          </w:tcPr>
          <w:p w:rsidR="00B13653" w:rsidRDefault="001F204F">
            <w:pPr>
              <w:pStyle w:val="TableBodyText"/>
            </w:pPr>
            <w:r>
              <w:t>qut-GT</w:t>
            </w:r>
          </w:p>
        </w:tc>
      </w:tr>
      <w:tr w:rsidR="00B13653" w:rsidTr="00B13653">
        <w:tc>
          <w:tcPr>
            <w:tcW w:w="0" w:type="auto"/>
            <w:vAlign w:val="center"/>
          </w:tcPr>
          <w:p w:rsidR="00B13653" w:rsidRDefault="001F204F">
            <w:pPr>
              <w:pStyle w:val="TableBodyText"/>
            </w:pPr>
            <w:r>
              <w:t xml:space="preserve">Kinyarwanda </w:t>
            </w:r>
          </w:p>
        </w:tc>
        <w:tc>
          <w:tcPr>
            <w:tcW w:w="0" w:type="auto"/>
            <w:vAlign w:val="center"/>
          </w:tcPr>
          <w:p w:rsidR="00B13653" w:rsidRDefault="001F204F">
            <w:pPr>
              <w:pStyle w:val="TableBodyText"/>
            </w:pPr>
            <w:r>
              <w:t>Rwanda</w:t>
            </w:r>
          </w:p>
        </w:tc>
        <w:tc>
          <w:tcPr>
            <w:tcW w:w="0" w:type="auto"/>
            <w:vAlign w:val="center"/>
          </w:tcPr>
          <w:p w:rsidR="00B13653" w:rsidRDefault="001F204F">
            <w:pPr>
              <w:pStyle w:val="TableBodyText"/>
            </w:pPr>
            <w:r>
              <w:t>rw-RW</w:t>
            </w:r>
          </w:p>
        </w:tc>
      </w:tr>
      <w:tr w:rsidR="00B13653" w:rsidTr="00B13653">
        <w:tc>
          <w:tcPr>
            <w:tcW w:w="0" w:type="auto"/>
            <w:vAlign w:val="center"/>
          </w:tcPr>
          <w:p w:rsidR="00B13653" w:rsidRDefault="001F204F">
            <w:pPr>
              <w:pStyle w:val="TableBodyText"/>
            </w:pPr>
            <w:r>
              <w:t>Konkani</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kok-IN</w:t>
            </w:r>
          </w:p>
        </w:tc>
      </w:tr>
      <w:tr w:rsidR="00B13653" w:rsidTr="00B13653">
        <w:tc>
          <w:tcPr>
            <w:tcW w:w="0" w:type="auto"/>
            <w:vAlign w:val="center"/>
          </w:tcPr>
          <w:p w:rsidR="00B13653" w:rsidRDefault="001F204F">
            <w:pPr>
              <w:pStyle w:val="TableBodyText"/>
            </w:pPr>
            <w:r>
              <w:t>Korean</w:t>
            </w:r>
          </w:p>
        </w:tc>
        <w:tc>
          <w:tcPr>
            <w:tcW w:w="0" w:type="auto"/>
            <w:vAlign w:val="center"/>
          </w:tcPr>
          <w:p w:rsidR="00B13653" w:rsidRDefault="001F204F">
            <w:pPr>
              <w:pStyle w:val="TableBodyText"/>
            </w:pPr>
            <w:r>
              <w:t>Korea</w:t>
            </w:r>
          </w:p>
        </w:tc>
        <w:tc>
          <w:tcPr>
            <w:tcW w:w="0" w:type="auto"/>
            <w:vAlign w:val="center"/>
          </w:tcPr>
          <w:p w:rsidR="00B13653" w:rsidRDefault="001F204F">
            <w:pPr>
              <w:pStyle w:val="TableBodyText"/>
            </w:pPr>
            <w:r>
              <w:t>ko-KR</w:t>
            </w:r>
          </w:p>
        </w:tc>
      </w:tr>
      <w:tr w:rsidR="00B13653" w:rsidTr="00B13653">
        <w:tc>
          <w:tcPr>
            <w:tcW w:w="0" w:type="auto"/>
            <w:vAlign w:val="center"/>
          </w:tcPr>
          <w:p w:rsidR="00B13653" w:rsidRDefault="001F204F">
            <w:pPr>
              <w:pStyle w:val="TableBodyText"/>
            </w:pPr>
            <w:r>
              <w:t>Kyrgyz</w:t>
            </w:r>
          </w:p>
        </w:tc>
        <w:tc>
          <w:tcPr>
            <w:tcW w:w="0" w:type="auto"/>
            <w:vAlign w:val="center"/>
          </w:tcPr>
          <w:p w:rsidR="00B13653" w:rsidRDefault="001F204F">
            <w:pPr>
              <w:pStyle w:val="TableBodyText"/>
            </w:pPr>
            <w:r>
              <w:t>Kyrgyzstan</w:t>
            </w:r>
          </w:p>
        </w:tc>
        <w:tc>
          <w:tcPr>
            <w:tcW w:w="0" w:type="auto"/>
            <w:vAlign w:val="center"/>
          </w:tcPr>
          <w:p w:rsidR="00B13653" w:rsidRDefault="001F204F">
            <w:pPr>
              <w:pStyle w:val="TableBodyText"/>
            </w:pPr>
            <w:r>
              <w:t>ky-KG</w:t>
            </w:r>
          </w:p>
        </w:tc>
      </w:tr>
      <w:tr w:rsidR="00B13653" w:rsidTr="00B13653">
        <w:tc>
          <w:tcPr>
            <w:tcW w:w="0" w:type="auto"/>
            <w:vAlign w:val="center"/>
          </w:tcPr>
          <w:p w:rsidR="00B13653" w:rsidRDefault="001F204F">
            <w:pPr>
              <w:pStyle w:val="TableBodyText"/>
            </w:pPr>
            <w:r>
              <w:t>Lao</w:t>
            </w:r>
          </w:p>
        </w:tc>
        <w:tc>
          <w:tcPr>
            <w:tcW w:w="0" w:type="auto"/>
            <w:vAlign w:val="center"/>
          </w:tcPr>
          <w:p w:rsidR="00B13653" w:rsidRDefault="001F204F">
            <w:pPr>
              <w:pStyle w:val="TableBodyText"/>
            </w:pPr>
            <w:r>
              <w:t>Lao PDR</w:t>
            </w:r>
          </w:p>
        </w:tc>
        <w:tc>
          <w:tcPr>
            <w:tcW w:w="0" w:type="auto"/>
            <w:vAlign w:val="center"/>
          </w:tcPr>
          <w:p w:rsidR="00B13653" w:rsidRDefault="001F204F">
            <w:pPr>
              <w:pStyle w:val="TableBodyText"/>
            </w:pPr>
            <w:r>
              <w:t>lo-LA</w:t>
            </w:r>
          </w:p>
        </w:tc>
      </w:tr>
      <w:tr w:rsidR="00B13653" w:rsidTr="00B13653">
        <w:tc>
          <w:tcPr>
            <w:tcW w:w="0" w:type="auto"/>
            <w:vAlign w:val="center"/>
          </w:tcPr>
          <w:p w:rsidR="00B13653" w:rsidRDefault="001F204F">
            <w:pPr>
              <w:pStyle w:val="TableBodyText"/>
            </w:pPr>
            <w:r>
              <w:t>Latvian</w:t>
            </w:r>
          </w:p>
        </w:tc>
        <w:tc>
          <w:tcPr>
            <w:tcW w:w="0" w:type="auto"/>
            <w:vAlign w:val="center"/>
          </w:tcPr>
          <w:p w:rsidR="00B13653" w:rsidRDefault="001F204F">
            <w:pPr>
              <w:pStyle w:val="TableBodyText"/>
            </w:pPr>
            <w:r>
              <w:t>Latvia</w:t>
            </w:r>
          </w:p>
        </w:tc>
        <w:tc>
          <w:tcPr>
            <w:tcW w:w="0" w:type="auto"/>
            <w:vAlign w:val="center"/>
          </w:tcPr>
          <w:p w:rsidR="00B13653" w:rsidRDefault="001F204F">
            <w:pPr>
              <w:pStyle w:val="TableBodyText"/>
            </w:pPr>
            <w:r>
              <w:t>lv-LV</w:t>
            </w:r>
          </w:p>
        </w:tc>
      </w:tr>
      <w:tr w:rsidR="00B13653" w:rsidTr="00B13653">
        <w:tc>
          <w:tcPr>
            <w:tcW w:w="0" w:type="auto"/>
            <w:vAlign w:val="center"/>
          </w:tcPr>
          <w:p w:rsidR="00B13653" w:rsidRDefault="001F204F">
            <w:pPr>
              <w:pStyle w:val="TableBodyText"/>
            </w:pPr>
            <w:r>
              <w:t>Lithuanian</w:t>
            </w:r>
          </w:p>
        </w:tc>
        <w:tc>
          <w:tcPr>
            <w:tcW w:w="0" w:type="auto"/>
            <w:vAlign w:val="center"/>
          </w:tcPr>
          <w:p w:rsidR="00B13653" w:rsidRDefault="001F204F">
            <w:pPr>
              <w:pStyle w:val="TableBodyText"/>
            </w:pPr>
            <w:r>
              <w:t>Lithuania</w:t>
            </w:r>
          </w:p>
        </w:tc>
        <w:tc>
          <w:tcPr>
            <w:tcW w:w="0" w:type="auto"/>
            <w:vAlign w:val="center"/>
          </w:tcPr>
          <w:p w:rsidR="00B13653" w:rsidRDefault="001F204F">
            <w:pPr>
              <w:pStyle w:val="TableBodyText"/>
            </w:pPr>
            <w:r>
              <w:t>lt-LT</w:t>
            </w:r>
          </w:p>
        </w:tc>
      </w:tr>
      <w:tr w:rsidR="00B13653" w:rsidTr="00B13653">
        <w:tc>
          <w:tcPr>
            <w:tcW w:w="0" w:type="auto"/>
            <w:vAlign w:val="center"/>
          </w:tcPr>
          <w:p w:rsidR="00B13653" w:rsidRDefault="001F204F">
            <w:pPr>
              <w:pStyle w:val="TableBodyText"/>
            </w:pPr>
            <w:r>
              <w:t>Lower Sorbian</w:t>
            </w:r>
          </w:p>
        </w:tc>
        <w:tc>
          <w:tcPr>
            <w:tcW w:w="0" w:type="auto"/>
            <w:vAlign w:val="center"/>
          </w:tcPr>
          <w:p w:rsidR="00B13653" w:rsidRDefault="001F204F">
            <w:pPr>
              <w:pStyle w:val="TableBodyText"/>
            </w:pPr>
            <w:r>
              <w:t>Germany</w:t>
            </w:r>
          </w:p>
        </w:tc>
        <w:tc>
          <w:tcPr>
            <w:tcW w:w="0" w:type="auto"/>
            <w:vAlign w:val="center"/>
          </w:tcPr>
          <w:p w:rsidR="00B13653" w:rsidRDefault="001F204F">
            <w:pPr>
              <w:pStyle w:val="TableBodyText"/>
            </w:pPr>
            <w:r>
              <w:t>wee-DE</w:t>
            </w:r>
          </w:p>
        </w:tc>
      </w:tr>
      <w:tr w:rsidR="00B13653" w:rsidTr="00B13653">
        <w:tc>
          <w:tcPr>
            <w:tcW w:w="0" w:type="auto"/>
            <w:vAlign w:val="center"/>
          </w:tcPr>
          <w:p w:rsidR="00B13653" w:rsidRDefault="001F204F">
            <w:pPr>
              <w:pStyle w:val="TableBodyText"/>
            </w:pPr>
            <w:r>
              <w:t>Lule Sami</w:t>
            </w:r>
          </w:p>
        </w:tc>
        <w:tc>
          <w:tcPr>
            <w:tcW w:w="0" w:type="auto"/>
            <w:vAlign w:val="center"/>
          </w:tcPr>
          <w:p w:rsidR="00B13653" w:rsidRDefault="001F204F">
            <w:pPr>
              <w:pStyle w:val="TableBodyText"/>
            </w:pPr>
            <w:r>
              <w:t>Norway</w:t>
            </w:r>
          </w:p>
        </w:tc>
        <w:tc>
          <w:tcPr>
            <w:tcW w:w="0" w:type="auto"/>
            <w:vAlign w:val="center"/>
          </w:tcPr>
          <w:p w:rsidR="00B13653" w:rsidRDefault="001F204F">
            <w:pPr>
              <w:pStyle w:val="TableBodyText"/>
            </w:pPr>
            <w:r>
              <w:t>smj-NO</w:t>
            </w:r>
          </w:p>
        </w:tc>
      </w:tr>
      <w:tr w:rsidR="00B13653" w:rsidTr="00B13653">
        <w:tc>
          <w:tcPr>
            <w:tcW w:w="0" w:type="auto"/>
            <w:vAlign w:val="center"/>
          </w:tcPr>
          <w:p w:rsidR="00B13653" w:rsidRDefault="001F204F">
            <w:pPr>
              <w:pStyle w:val="TableBodyText"/>
            </w:pPr>
            <w:r>
              <w:t>Lule Sami</w:t>
            </w:r>
          </w:p>
        </w:tc>
        <w:tc>
          <w:tcPr>
            <w:tcW w:w="0" w:type="auto"/>
            <w:vAlign w:val="center"/>
          </w:tcPr>
          <w:p w:rsidR="00B13653" w:rsidRDefault="001F204F">
            <w:pPr>
              <w:pStyle w:val="TableBodyText"/>
            </w:pPr>
            <w:r>
              <w:t>Sweden</w:t>
            </w:r>
          </w:p>
        </w:tc>
        <w:tc>
          <w:tcPr>
            <w:tcW w:w="0" w:type="auto"/>
            <w:vAlign w:val="center"/>
          </w:tcPr>
          <w:p w:rsidR="00B13653" w:rsidRDefault="001F204F">
            <w:pPr>
              <w:pStyle w:val="TableBodyText"/>
            </w:pPr>
            <w:r>
              <w:t>smj-SE</w:t>
            </w:r>
          </w:p>
        </w:tc>
      </w:tr>
      <w:tr w:rsidR="00B13653" w:rsidTr="00B13653">
        <w:tc>
          <w:tcPr>
            <w:tcW w:w="0" w:type="auto"/>
            <w:vAlign w:val="center"/>
          </w:tcPr>
          <w:p w:rsidR="00B13653" w:rsidRDefault="001F204F">
            <w:pPr>
              <w:pStyle w:val="TableBodyText"/>
            </w:pPr>
            <w:r>
              <w:t>Luxembourgish</w:t>
            </w:r>
          </w:p>
        </w:tc>
        <w:tc>
          <w:tcPr>
            <w:tcW w:w="0" w:type="auto"/>
            <w:vAlign w:val="center"/>
          </w:tcPr>
          <w:p w:rsidR="00B13653" w:rsidRDefault="001F204F">
            <w:pPr>
              <w:pStyle w:val="TableBodyText"/>
            </w:pPr>
            <w:r>
              <w:t>Luxembourg</w:t>
            </w:r>
          </w:p>
        </w:tc>
        <w:tc>
          <w:tcPr>
            <w:tcW w:w="0" w:type="auto"/>
            <w:vAlign w:val="center"/>
          </w:tcPr>
          <w:p w:rsidR="00B13653" w:rsidRDefault="001F204F">
            <w:pPr>
              <w:pStyle w:val="TableBodyText"/>
            </w:pPr>
            <w:r>
              <w:t>lb-LU</w:t>
            </w:r>
          </w:p>
        </w:tc>
      </w:tr>
      <w:tr w:rsidR="00B13653" w:rsidTr="00B13653">
        <w:tc>
          <w:tcPr>
            <w:tcW w:w="0" w:type="auto"/>
            <w:vAlign w:val="center"/>
          </w:tcPr>
          <w:p w:rsidR="00B13653" w:rsidRDefault="001F204F">
            <w:pPr>
              <w:pStyle w:val="TableBodyText"/>
            </w:pPr>
            <w:r>
              <w:t xml:space="preserve">Macedonian </w:t>
            </w:r>
          </w:p>
        </w:tc>
        <w:tc>
          <w:tcPr>
            <w:tcW w:w="0" w:type="auto"/>
            <w:vAlign w:val="center"/>
          </w:tcPr>
          <w:p w:rsidR="00B13653" w:rsidRDefault="001F204F">
            <w:pPr>
              <w:pStyle w:val="TableBodyText"/>
            </w:pPr>
            <w:r>
              <w:t>Macedonia, FYRO</w:t>
            </w:r>
          </w:p>
        </w:tc>
        <w:tc>
          <w:tcPr>
            <w:tcW w:w="0" w:type="auto"/>
            <w:vAlign w:val="center"/>
          </w:tcPr>
          <w:p w:rsidR="00B13653" w:rsidRDefault="001F204F">
            <w:pPr>
              <w:pStyle w:val="TableBodyText"/>
            </w:pPr>
            <w:r>
              <w:t>mk-MK</w:t>
            </w:r>
          </w:p>
        </w:tc>
      </w:tr>
      <w:tr w:rsidR="00B13653" w:rsidTr="00B13653">
        <w:tc>
          <w:tcPr>
            <w:tcW w:w="0" w:type="auto"/>
            <w:vAlign w:val="center"/>
          </w:tcPr>
          <w:p w:rsidR="00B13653" w:rsidRDefault="001F204F">
            <w:pPr>
              <w:pStyle w:val="TableBodyText"/>
            </w:pPr>
            <w:r>
              <w:lastRenderedPageBreak/>
              <w:t>Malay</w:t>
            </w:r>
          </w:p>
        </w:tc>
        <w:tc>
          <w:tcPr>
            <w:tcW w:w="0" w:type="auto"/>
            <w:vAlign w:val="center"/>
          </w:tcPr>
          <w:p w:rsidR="00B13653" w:rsidRDefault="001F204F">
            <w:pPr>
              <w:pStyle w:val="TableBodyText"/>
            </w:pPr>
            <w:r>
              <w:t>Brunei</w:t>
            </w:r>
          </w:p>
        </w:tc>
        <w:tc>
          <w:tcPr>
            <w:tcW w:w="0" w:type="auto"/>
            <w:vAlign w:val="center"/>
          </w:tcPr>
          <w:p w:rsidR="00B13653" w:rsidRDefault="001F204F">
            <w:pPr>
              <w:pStyle w:val="TableBodyText"/>
            </w:pPr>
            <w:r>
              <w:t>ms-BN</w:t>
            </w:r>
          </w:p>
        </w:tc>
      </w:tr>
      <w:tr w:rsidR="00B13653" w:rsidTr="00B13653">
        <w:tc>
          <w:tcPr>
            <w:tcW w:w="0" w:type="auto"/>
            <w:vAlign w:val="center"/>
          </w:tcPr>
          <w:p w:rsidR="00B13653" w:rsidRDefault="001F204F">
            <w:pPr>
              <w:pStyle w:val="TableBodyText"/>
            </w:pPr>
            <w:r>
              <w:t>Malay</w:t>
            </w:r>
          </w:p>
        </w:tc>
        <w:tc>
          <w:tcPr>
            <w:tcW w:w="0" w:type="auto"/>
            <w:vAlign w:val="center"/>
          </w:tcPr>
          <w:p w:rsidR="00B13653" w:rsidRDefault="001F204F">
            <w:pPr>
              <w:pStyle w:val="TableBodyText"/>
            </w:pPr>
            <w:r>
              <w:t>Malaysia</w:t>
            </w:r>
          </w:p>
        </w:tc>
        <w:tc>
          <w:tcPr>
            <w:tcW w:w="0" w:type="auto"/>
            <w:vAlign w:val="center"/>
          </w:tcPr>
          <w:p w:rsidR="00B13653" w:rsidRDefault="001F204F">
            <w:pPr>
              <w:pStyle w:val="TableBodyText"/>
            </w:pPr>
            <w:r>
              <w:t>ms-MY</w:t>
            </w:r>
          </w:p>
        </w:tc>
      </w:tr>
      <w:tr w:rsidR="00B13653" w:rsidTr="00B13653">
        <w:tc>
          <w:tcPr>
            <w:tcW w:w="0" w:type="auto"/>
            <w:vAlign w:val="center"/>
          </w:tcPr>
          <w:p w:rsidR="00B13653" w:rsidRDefault="001F204F">
            <w:pPr>
              <w:pStyle w:val="TableBodyText"/>
            </w:pPr>
            <w:r>
              <w:t xml:space="preserve">Malayalam (Malayalam Script) </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ml-IN</w:t>
            </w:r>
          </w:p>
        </w:tc>
      </w:tr>
      <w:tr w:rsidR="00B13653" w:rsidTr="00B13653">
        <w:tc>
          <w:tcPr>
            <w:tcW w:w="0" w:type="auto"/>
            <w:vAlign w:val="center"/>
          </w:tcPr>
          <w:p w:rsidR="00B13653" w:rsidRDefault="001F204F">
            <w:pPr>
              <w:pStyle w:val="TableBodyText"/>
            </w:pPr>
            <w:r>
              <w:t>Maltese</w:t>
            </w:r>
          </w:p>
        </w:tc>
        <w:tc>
          <w:tcPr>
            <w:tcW w:w="0" w:type="auto"/>
            <w:vAlign w:val="center"/>
          </w:tcPr>
          <w:p w:rsidR="00B13653" w:rsidRDefault="001F204F">
            <w:pPr>
              <w:pStyle w:val="TableBodyText"/>
            </w:pPr>
            <w:r>
              <w:t>Malta</w:t>
            </w:r>
          </w:p>
        </w:tc>
        <w:tc>
          <w:tcPr>
            <w:tcW w:w="0" w:type="auto"/>
            <w:vAlign w:val="center"/>
          </w:tcPr>
          <w:p w:rsidR="00B13653" w:rsidRDefault="001F204F">
            <w:pPr>
              <w:pStyle w:val="TableBodyText"/>
            </w:pPr>
            <w:r>
              <w:t>mt-MT</w:t>
            </w:r>
          </w:p>
        </w:tc>
      </w:tr>
      <w:tr w:rsidR="00B13653" w:rsidTr="00B13653">
        <w:tc>
          <w:tcPr>
            <w:tcW w:w="0" w:type="auto"/>
            <w:vAlign w:val="center"/>
          </w:tcPr>
          <w:p w:rsidR="00B13653" w:rsidRDefault="001F204F">
            <w:pPr>
              <w:pStyle w:val="TableBodyText"/>
            </w:pPr>
            <w:r>
              <w:t>Maori</w:t>
            </w:r>
          </w:p>
        </w:tc>
        <w:tc>
          <w:tcPr>
            <w:tcW w:w="0" w:type="auto"/>
            <w:vAlign w:val="center"/>
          </w:tcPr>
          <w:p w:rsidR="00B13653" w:rsidRDefault="001F204F">
            <w:pPr>
              <w:pStyle w:val="TableBodyText"/>
            </w:pPr>
            <w:r>
              <w:t>New Zealand</w:t>
            </w:r>
          </w:p>
        </w:tc>
        <w:tc>
          <w:tcPr>
            <w:tcW w:w="0" w:type="auto"/>
            <w:vAlign w:val="center"/>
          </w:tcPr>
          <w:p w:rsidR="00B13653" w:rsidRDefault="001F204F">
            <w:pPr>
              <w:pStyle w:val="TableBodyText"/>
            </w:pPr>
            <w:r>
              <w:t>mi-NZ</w:t>
            </w:r>
          </w:p>
        </w:tc>
      </w:tr>
      <w:tr w:rsidR="00B13653" w:rsidTr="00B13653">
        <w:tc>
          <w:tcPr>
            <w:tcW w:w="0" w:type="auto"/>
            <w:vAlign w:val="center"/>
          </w:tcPr>
          <w:p w:rsidR="00B13653" w:rsidRDefault="001F204F">
            <w:pPr>
              <w:pStyle w:val="TableBodyText"/>
            </w:pPr>
            <w:r>
              <w:t>Mapudungun</w:t>
            </w:r>
          </w:p>
        </w:tc>
        <w:tc>
          <w:tcPr>
            <w:tcW w:w="0" w:type="auto"/>
            <w:vAlign w:val="center"/>
          </w:tcPr>
          <w:p w:rsidR="00B13653" w:rsidRDefault="001F204F">
            <w:pPr>
              <w:pStyle w:val="TableBodyText"/>
            </w:pPr>
            <w:r>
              <w:t>Chile</w:t>
            </w:r>
          </w:p>
        </w:tc>
        <w:tc>
          <w:tcPr>
            <w:tcW w:w="0" w:type="auto"/>
            <w:vAlign w:val="center"/>
          </w:tcPr>
          <w:p w:rsidR="00B13653" w:rsidRDefault="001F204F">
            <w:pPr>
              <w:pStyle w:val="TableBodyText"/>
            </w:pPr>
            <w:r>
              <w:t>arn-CL</w:t>
            </w:r>
          </w:p>
        </w:tc>
      </w:tr>
      <w:tr w:rsidR="00B13653" w:rsidTr="00B13653">
        <w:tc>
          <w:tcPr>
            <w:tcW w:w="0" w:type="auto"/>
            <w:vAlign w:val="center"/>
          </w:tcPr>
          <w:p w:rsidR="00B13653" w:rsidRDefault="001F204F">
            <w:pPr>
              <w:pStyle w:val="TableBodyText"/>
            </w:pPr>
            <w:r>
              <w:t>Marathi</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mr-IN</w:t>
            </w:r>
          </w:p>
        </w:tc>
      </w:tr>
      <w:tr w:rsidR="00B13653" w:rsidTr="00B13653">
        <w:tc>
          <w:tcPr>
            <w:tcW w:w="0" w:type="auto"/>
            <w:vAlign w:val="center"/>
          </w:tcPr>
          <w:p w:rsidR="00B13653" w:rsidRDefault="001F204F">
            <w:pPr>
              <w:pStyle w:val="TableBodyText"/>
            </w:pPr>
            <w:r>
              <w:t>Mohawk</w:t>
            </w:r>
          </w:p>
        </w:tc>
        <w:tc>
          <w:tcPr>
            <w:tcW w:w="0" w:type="auto"/>
            <w:vAlign w:val="center"/>
          </w:tcPr>
          <w:p w:rsidR="00B13653" w:rsidRDefault="001F204F">
            <w:pPr>
              <w:pStyle w:val="TableBodyText"/>
            </w:pPr>
            <w:r>
              <w:t>Mohawk</w:t>
            </w:r>
          </w:p>
        </w:tc>
        <w:tc>
          <w:tcPr>
            <w:tcW w:w="0" w:type="auto"/>
            <w:vAlign w:val="center"/>
          </w:tcPr>
          <w:p w:rsidR="00B13653" w:rsidRDefault="001F204F">
            <w:pPr>
              <w:pStyle w:val="TableBodyText"/>
            </w:pPr>
            <w:r>
              <w:t>moh-CA</w:t>
            </w:r>
          </w:p>
        </w:tc>
      </w:tr>
      <w:tr w:rsidR="00B13653" w:rsidTr="00B13653">
        <w:tc>
          <w:tcPr>
            <w:tcW w:w="0" w:type="auto"/>
            <w:vAlign w:val="center"/>
          </w:tcPr>
          <w:p w:rsidR="00B13653" w:rsidRDefault="001F204F">
            <w:pPr>
              <w:pStyle w:val="TableBodyText"/>
            </w:pPr>
            <w:r>
              <w:t>Mongolian (Cyrillic)</w:t>
            </w:r>
          </w:p>
        </w:tc>
        <w:tc>
          <w:tcPr>
            <w:tcW w:w="0" w:type="auto"/>
            <w:vAlign w:val="center"/>
          </w:tcPr>
          <w:p w:rsidR="00B13653" w:rsidRDefault="001F204F">
            <w:pPr>
              <w:pStyle w:val="TableBodyText"/>
            </w:pPr>
            <w:r>
              <w:t>Mongolia</w:t>
            </w:r>
          </w:p>
        </w:tc>
        <w:tc>
          <w:tcPr>
            <w:tcW w:w="0" w:type="auto"/>
            <w:vAlign w:val="center"/>
          </w:tcPr>
          <w:p w:rsidR="00B13653" w:rsidRDefault="001F204F">
            <w:pPr>
              <w:pStyle w:val="TableBodyText"/>
            </w:pPr>
            <w:r>
              <w:t>mn-MN</w:t>
            </w:r>
          </w:p>
        </w:tc>
      </w:tr>
      <w:tr w:rsidR="00B13653" w:rsidTr="00B13653">
        <w:tc>
          <w:tcPr>
            <w:tcW w:w="0" w:type="auto"/>
            <w:vAlign w:val="center"/>
          </w:tcPr>
          <w:p w:rsidR="00B13653" w:rsidRDefault="001F204F">
            <w:pPr>
              <w:pStyle w:val="TableBodyText"/>
            </w:pPr>
            <w:r>
              <w:t>Mongolian (Mongolian)</w:t>
            </w:r>
          </w:p>
        </w:tc>
        <w:tc>
          <w:tcPr>
            <w:tcW w:w="0" w:type="auto"/>
            <w:vAlign w:val="center"/>
          </w:tcPr>
          <w:p w:rsidR="00B13653" w:rsidRDefault="001F204F">
            <w:pPr>
              <w:pStyle w:val="TableBodyText"/>
            </w:pPr>
            <w:r>
              <w:t>PRC</w:t>
            </w:r>
          </w:p>
        </w:tc>
        <w:tc>
          <w:tcPr>
            <w:tcW w:w="0" w:type="auto"/>
            <w:vAlign w:val="center"/>
          </w:tcPr>
          <w:p w:rsidR="00B13653" w:rsidRDefault="001F204F">
            <w:pPr>
              <w:pStyle w:val="TableBodyText"/>
            </w:pPr>
            <w:r>
              <w:t>mn-CN-Mong</w:t>
            </w:r>
          </w:p>
        </w:tc>
      </w:tr>
      <w:tr w:rsidR="00B13653" w:rsidTr="00B13653">
        <w:tc>
          <w:tcPr>
            <w:tcW w:w="0" w:type="auto"/>
            <w:vAlign w:val="center"/>
          </w:tcPr>
          <w:p w:rsidR="00B13653" w:rsidRDefault="001F204F">
            <w:pPr>
              <w:pStyle w:val="TableBodyText"/>
            </w:pPr>
            <w:r>
              <w:t>Nepali</w:t>
            </w:r>
          </w:p>
        </w:tc>
        <w:tc>
          <w:tcPr>
            <w:tcW w:w="0" w:type="auto"/>
            <w:vAlign w:val="center"/>
          </w:tcPr>
          <w:p w:rsidR="00B13653" w:rsidRDefault="001F204F">
            <w:pPr>
              <w:pStyle w:val="TableBodyText"/>
            </w:pPr>
            <w:r>
              <w:t>Nepal</w:t>
            </w:r>
          </w:p>
        </w:tc>
        <w:tc>
          <w:tcPr>
            <w:tcW w:w="0" w:type="auto"/>
            <w:vAlign w:val="center"/>
          </w:tcPr>
          <w:p w:rsidR="00B13653" w:rsidRDefault="001F204F">
            <w:pPr>
              <w:pStyle w:val="TableBodyText"/>
            </w:pPr>
            <w:r>
              <w:t>ne-NP</w:t>
            </w:r>
          </w:p>
        </w:tc>
      </w:tr>
      <w:tr w:rsidR="00B13653" w:rsidTr="00B13653">
        <w:tc>
          <w:tcPr>
            <w:tcW w:w="0" w:type="auto"/>
            <w:vAlign w:val="center"/>
          </w:tcPr>
          <w:p w:rsidR="00B13653" w:rsidRDefault="001F204F">
            <w:pPr>
              <w:pStyle w:val="TableBodyText"/>
            </w:pPr>
            <w:r>
              <w:t>Northern Sami</w:t>
            </w:r>
          </w:p>
        </w:tc>
        <w:tc>
          <w:tcPr>
            <w:tcW w:w="0" w:type="auto"/>
            <w:vAlign w:val="center"/>
          </w:tcPr>
          <w:p w:rsidR="00B13653" w:rsidRDefault="001F204F">
            <w:pPr>
              <w:pStyle w:val="TableBodyText"/>
            </w:pPr>
            <w:r>
              <w:t>Finland</w:t>
            </w:r>
          </w:p>
        </w:tc>
        <w:tc>
          <w:tcPr>
            <w:tcW w:w="0" w:type="auto"/>
            <w:vAlign w:val="center"/>
          </w:tcPr>
          <w:p w:rsidR="00B13653" w:rsidRDefault="001F204F">
            <w:pPr>
              <w:pStyle w:val="TableBodyText"/>
            </w:pPr>
            <w:r>
              <w:t>se-FI</w:t>
            </w:r>
          </w:p>
        </w:tc>
      </w:tr>
      <w:tr w:rsidR="00B13653" w:rsidTr="00B13653">
        <w:tc>
          <w:tcPr>
            <w:tcW w:w="0" w:type="auto"/>
            <w:vAlign w:val="center"/>
          </w:tcPr>
          <w:p w:rsidR="00B13653" w:rsidRDefault="001F204F">
            <w:pPr>
              <w:pStyle w:val="TableBodyText"/>
            </w:pPr>
            <w:r>
              <w:t>Northern Sami</w:t>
            </w:r>
          </w:p>
        </w:tc>
        <w:tc>
          <w:tcPr>
            <w:tcW w:w="0" w:type="auto"/>
            <w:vAlign w:val="center"/>
          </w:tcPr>
          <w:p w:rsidR="00B13653" w:rsidRDefault="001F204F">
            <w:pPr>
              <w:pStyle w:val="TableBodyText"/>
            </w:pPr>
            <w:r>
              <w:t>Norway</w:t>
            </w:r>
          </w:p>
        </w:tc>
        <w:tc>
          <w:tcPr>
            <w:tcW w:w="0" w:type="auto"/>
            <w:vAlign w:val="center"/>
          </w:tcPr>
          <w:p w:rsidR="00B13653" w:rsidRDefault="001F204F">
            <w:pPr>
              <w:pStyle w:val="TableBodyText"/>
            </w:pPr>
            <w:r>
              <w:t>se-NO</w:t>
            </w:r>
          </w:p>
        </w:tc>
      </w:tr>
      <w:tr w:rsidR="00B13653" w:rsidTr="00B13653">
        <w:tc>
          <w:tcPr>
            <w:tcW w:w="0" w:type="auto"/>
            <w:vAlign w:val="center"/>
          </w:tcPr>
          <w:p w:rsidR="00B13653" w:rsidRDefault="001F204F">
            <w:pPr>
              <w:pStyle w:val="TableBodyText"/>
            </w:pPr>
            <w:r>
              <w:t>Northern Sami</w:t>
            </w:r>
          </w:p>
        </w:tc>
        <w:tc>
          <w:tcPr>
            <w:tcW w:w="0" w:type="auto"/>
            <w:vAlign w:val="center"/>
          </w:tcPr>
          <w:p w:rsidR="00B13653" w:rsidRDefault="001F204F">
            <w:pPr>
              <w:pStyle w:val="TableBodyText"/>
            </w:pPr>
            <w:r>
              <w:t>Sweden</w:t>
            </w:r>
          </w:p>
        </w:tc>
        <w:tc>
          <w:tcPr>
            <w:tcW w:w="0" w:type="auto"/>
            <w:vAlign w:val="center"/>
          </w:tcPr>
          <w:p w:rsidR="00B13653" w:rsidRDefault="001F204F">
            <w:pPr>
              <w:pStyle w:val="TableBodyText"/>
            </w:pPr>
            <w:r>
              <w:t>se-SE</w:t>
            </w:r>
          </w:p>
        </w:tc>
      </w:tr>
      <w:tr w:rsidR="00B13653" w:rsidTr="00B13653">
        <w:tc>
          <w:tcPr>
            <w:tcW w:w="0" w:type="auto"/>
            <w:vAlign w:val="center"/>
          </w:tcPr>
          <w:p w:rsidR="00B13653" w:rsidRDefault="001F204F">
            <w:pPr>
              <w:pStyle w:val="TableBodyText"/>
            </w:pPr>
            <w:r>
              <w:t>Norwegian (Bokmål)</w:t>
            </w:r>
          </w:p>
        </w:tc>
        <w:tc>
          <w:tcPr>
            <w:tcW w:w="0" w:type="auto"/>
            <w:vAlign w:val="center"/>
          </w:tcPr>
          <w:p w:rsidR="00B13653" w:rsidRDefault="001F204F">
            <w:pPr>
              <w:pStyle w:val="TableBodyText"/>
            </w:pPr>
            <w:r>
              <w:t>Norway</w:t>
            </w:r>
          </w:p>
        </w:tc>
        <w:tc>
          <w:tcPr>
            <w:tcW w:w="0" w:type="auto"/>
            <w:vAlign w:val="center"/>
          </w:tcPr>
          <w:p w:rsidR="00B13653" w:rsidRDefault="001F204F">
            <w:pPr>
              <w:pStyle w:val="TableBodyText"/>
            </w:pPr>
            <w:r>
              <w:t>nb-NO</w:t>
            </w:r>
          </w:p>
        </w:tc>
      </w:tr>
      <w:tr w:rsidR="00B13653" w:rsidTr="00B13653">
        <w:tc>
          <w:tcPr>
            <w:tcW w:w="0" w:type="auto"/>
            <w:vAlign w:val="center"/>
          </w:tcPr>
          <w:p w:rsidR="00B13653" w:rsidRDefault="001F204F">
            <w:pPr>
              <w:pStyle w:val="TableBodyText"/>
            </w:pPr>
            <w:r>
              <w:t>Norwegian (Nynorsk)</w:t>
            </w:r>
          </w:p>
        </w:tc>
        <w:tc>
          <w:tcPr>
            <w:tcW w:w="0" w:type="auto"/>
            <w:vAlign w:val="center"/>
          </w:tcPr>
          <w:p w:rsidR="00B13653" w:rsidRDefault="001F204F">
            <w:pPr>
              <w:pStyle w:val="TableBodyText"/>
            </w:pPr>
            <w:r>
              <w:t>Norway</w:t>
            </w:r>
          </w:p>
        </w:tc>
        <w:tc>
          <w:tcPr>
            <w:tcW w:w="0" w:type="auto"/>
            <w:vAlign w:val="center"/>
          </w:tcPr>
          <w:p w:rsidR="00B13653" w:rsidRDefault="001F204F">
            <w:pPr>
              <w:pStyle w:val="TableBodyText"/>
            </w:pPr>
            <w:r>
              <w:t>nn-NO</w:t>
            </w:r>
          </w:p>
        </w:tc>
      </w:tr>
      <w:tr w:rsidR="00B13653" w:rsidTr="00B13653">
        <w:tc>
          <w:tcPr>
            <w:tcW w:w="0" w:type="auto"/>
            <w:vAlign w:val="center"/>
          </w:tcPr>
          <w:p w:rsidR="00B13653" w:rsidRDefault="001F204F">
            <w:pPr>
              <w:pStyle w:val="TableBodyText"/>
            </w:pPr>
            <w:r>
              <w:t>Occitan</w:t>
            </w:r>
          </w:p>
        </w:tc>
        <w:tc>
          <w:tcPr>
            <w:tcW w:w="0" w:type="auto"/>
            <w:vAlign w:val="center"/>
          </w:tcPr>
          <w:p w:rsidR="00B13653" w:rsidRDefault="001F204F">
            <w:pPr>
              <w:pStyle w:val="TableBodyText"/>
            </w:pPr>
            <w:r>
              <w:t>France</w:t>
            </w:r>
          </w:p>
        </w:tc>
        <w:tc>
          <w:tcPr>
            <w:tcW w:w="0" w:type="auto"/>
            <w:vAlign w:val="center"/>
          </w:tcPr>
          <w:p w:rsidR="00B13653" w:rsidRDefault="001F204F">
            <w:pPr>
              <w:pStyle w:val="TableBodyText"/>
            </w:pPr>
            <w:r>
              <w:t>oc-FR</w:t>
            </w:r>
          </w:p>
        </w:tc>
      </w:tr>
      <w:tr w:rsidR="00B13653" w:rsidTr="00B13653">
        <w:tc>
          <w:tcPr>
            <w:tcW w:w="0" w:type="auto"/>
            <w:vAlign w:val="center"/>
          </w:tcPr>
          <w:p w:rsidR="00B13653" w:rsidRDefault="001F204F">
            <w:pPr>
              <w:pStyle w:val="TableBodyText"/>
            </w:pPr>
            <w:r>
              <w:t>Odia (Odia Script)</w:t>
            </w:r>
          </w:p>
        </w:tc>
        <w:tc>
          <w:tcPr>
            <w:tcW w:w="0" w:type="auto"/>
            <w:vAlign w:val="center"/>
          </w:tcPr>
          <w:p w:rsidR="00B13653" w:rsidRDefault="001F204F">
            <w:pPr>
              <w:pStyle w:val="TableBodyText"/>
            </w:pPr>
            <w:r>
              <w:t xml:space="preserve">India </w:t>
            </w:r>
          </w:p>
        </w:tc>
        <w:tc>
          <w:tcPr>
            <w:tcW w:w="0" w:type="auto"/>
            <w:vAlign w:val="center"/>
          </w:tcPr>
          <w:p w:rsidR="00B13653" w:rsidRDefault="001F204F">
            <w:pPr>
              <w:pStyle w:val="TableBodyText"/>
            </w:pPr>
            <w:r>
              <w:t>or-IN</w:t>
            </w:r>
          </w:p>
        </w:tc>
      </w:tr>
      <w:tr w:rsidR="00B13653" w:rsidTr="00B13653">
        <w:tc>
          <w:tcPr>
            <w:tcW w:w="0" w:type="auto"/>
            <w:vAlign w:val="center"/>
          </w:tcPr>
          <w:p w:rsidR="00B13653" w:rsidRDefault="001F204F">
            <w:pPr>
              <w:pStyle w:val="TableBodyText"/>
            </w:pPr>
            <w:r>
              <w:t>Pashto</w:t>
            </w:r>
          </w:p>
        </w:tc>
        <w:tc>
          <w:tcPr>
            <w:tcW w:w="0" w:type="auto"/>
            <w:vAlign w:val="center"/>
          </w:tcPr>
          <w:p w:rsidR="00B13653" w:rsidRDefault="001F204F">
            <w:pPr>
              <w:pStyle w:val="TableBodyText"/>
            </w:pPr>
            <w:r>
              <w:t>Afghanistan</w:t>
            </w:r>
          </w:p>
        </w:tc>
        <w:tc>
          <w:tcPr>
            <w:tcW w:w="0" w:type="auto"/>
            <w:vAlign w:val="center"/>
          </w:tcPr>
          <w:p w:rsidR="00B13653" w:rsidRDefault="001F204F">
            <w:pPr>
              <w:pStyle w:val="TableBodyText"/>
            </w:pPr>
            <w:r>
              <w:t>ps-AF</w:t>
            </w:r>
          </w:p>
        </w:tc>
      </w:tr>
      <w:tr w:rsidR="00B13653" w:rsidTr="00B13653">
        <w:tc>
          <w:tcPr>
            <w:tcW w:w="0" w:type="auto"/>
            <w:vAlign w:val="center"/>
          </w:tcPr>
          <w:p w:rsidR="00B13653" w:rsidRDefault="001F204F">
            <w:pPr>
              <w:pStyle w:val="TableBodyText"/>
            </w:pPr>
            <w:r>
              <w:t>Persian</w:t>
            </w:r>
          </w:p>
        </w:tc>
        <w:tc>
          <w:tcPr>
            <w:tcW w:w="0" w:type="auto"/>
            <w:vAlign w:val="center"/>
          </w:tcPr>
          <w:p w:rsidR="00B13653" w:rsidRDefault="001F204F">
            <w:pPr>
              <w:pStyle w:val="TableBodyText"/>
            </w:pPr>
            <w:r>
              <w:t>Iran</w:t>
            </w:r>
          </w:p>
        </w:tc>
        <w:tc>
          <w:tcPr>
            <w:tcW w:w="0" w:type="auto"/>
            <w:vAlign w:val="center"/>
          </w:tcPr>
          <w:p w:rsidR="00B13653" w:rsidRDefault="001F204F">
            <w:pPr>
              <w:pStyle w:val="TableBodyText"/>
            </w:pPr>
            <w:r>
              <w:t>fa-IR</w:t>
            </w:r>
          </w:p>
        </w:tc>
      </w:tr>
      <w:tr w:rsidR="00B13653" w:rsidTr="00B13653">
        <w:tc>
          <w:tcPr>
            <w:tcW w:w="0" w:type="auto"/>
            <w:vAlign w:val="center"/>
          </w:tcPr>
          <w:p w:rsidR="00B13653" w:rsidRDefault="001F204F">
            <w:pPr>
              <w:pStyle w:val="TableBodyText"/>
            </w:pPr>
            <w:r>
              <w:t>Polish</w:t>
            </w:r>
          </w:p>
        </w:tc>
        <w:tc>
          <w:tcPr>
            <w:tcW w:w="0" w:type="auto"/>
            <w:vAlign w:val="center"/>
          </w:tcPr>
          <w:p w:rsidR="00B13653" w:rsidRDefault="001F204F">
            <w:pPr>
              <w:pStyle w:val="TableBodyText"/>
            </w:pPr>
            <w:r>
              <w:t>Poland</w:t>
            </w:r>
          </w:p>
        </w:tc>
        <w:tc>
          <w:tcPr>
            <w:tcW w:w="0" w:type="auto"/>
            <w:vAlign w:val="center"/>
          </w:tcPr>
          <w:p w:rsidR="00B13653" w:rsidRDefault="001F204F">
            <w:pPr>
              <w:pStyle w:val="TableBodyText"/>
            </w:pPr>
            <w:r>
              <w:t>pl-PL</w:t>
            </w:r>
          </w:p>
        </w:tc>
      </w:tr>
      <w:tr w:rsidR="00B13653" w:rsidTr="00B13653">
        <w:tc>
          <w:tcPr>
            <w:tcW w:w="0" w:type="auto"/>
            <w:vAlign w:val="center"/>
          </w:tcPr>
          <w:p w:rsidR="00B13653" w:rsidRDefault="001F204F">
            <w:pPr>
              <w:pStyle w:val="TableBodyText"/>
            </w:pPr>
            <w:r>
              <w:t>Portuguese</w:t>
            </w:r>
          </w:p>
        </w:tc>
        <w:tc>
          <w:tcPr>
            <w:tcW w:w="0" w:type="auto"/>
            <w:vAlign w:val="center"/>
          </w:tcPr>
          <w:p w:rsidR="00B13653" w:rsidRDefault="001F204F">
            <w:pPr>
              <w:pStyle w:val="TableBodyText"/>
            </w:pPr>
            <w:r>
              <w:t>Brazil</w:t>
            </w:r>
          </w:p>
        </w:tc>
        <w:tc>
          <w:tcPr>
            <w:tcW w:w="0" w:type="auto"/>
            <w:vAlign w:val="center"/>
          </w:tcPr>
          <w:p w:rsidR="00B13653" w:rsidRDefault="001F204F">
            <w:pPr>
              <w:pStyle w:val="TableBodyText"/>
            </w:pPr>
            <w:r>
              <w:t>pt-BR</w:t>
            </w:r>
          </w:p>
        </w:tc>
      </w:tr>
      <w:tr w:rsidR="00B13653" w:rsidTr="00B13653">
        <w:tc>
          <w:tcPr>
            <w:tcW w:w="0" w:type="auto"/>
            <w:vAlign w:val="center"/>
          </w:tcPr>
          <w:p w:rsidR="00B13653" w:rsidRDefault="001F204F">
            <w:pPr>
              <w:pStyle w:val="TableBodyText"/>
            </w:pPr>
            <w:r>
              <w:t>Portuguese</w:t>
            </w:r>
          </w:p>
        </w:tc>
        <w:tc>
          <w:tcPr>
            <w:tcW w:w="0" w:type="auto"/>
            <w:vAlign w:val="center"/>
          </w:tcPr>
          <w:p w:rsidR="00B13653" w:rsidRDefault="001F204F">
            <w:pPr>
              <w:pStyle w:val="TableBodyText"/>
            </w:pPr>
            <w:r>
              <w:t>Portugal</w:t>
            </w:r>
          </w:p>
        </w:tc>
        <w:tc>
          <w:tcPr>
            <w:tcW w:w="0" w:type="auto"/>
            <w:vAlign w:val="center"/>
          </w:tcPr>
          <w:p w:rsidR="00B13653" w:rsidRDefault="001F204F">
            <w:pPr>
              <w:pStyle w:val="TableBodyText"/>
            </w:pPr>
            <w:r>
              <w:t>pt-PT</w:t>
            </w:r>
          </w:p>
        </w:tc>
      </w:tr>
      <w:tr w:rsidR="00B13653" w:rsidTr="00B13653">
        <w:tc>
          <w:tcPr>
            <w:tcW w:w="0" w:type="auto"/>
            <w:vAlign w:val="center"/>
          </w:tcPr>
          <w:p w:rsidR="00B13653" w:rsidRDefault="001F204F">
            <w:pPr>
              <w:pStyle w:val="TableBodyText"/>
            </w:pPr>
            <w:r>
              <w:t>Punjabi (Gurmukhi Script)</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pa-IN</w:t>
            </w:r>
          </w:p>
        </w:tc>
      </w:tr>
      <w:tr w:rsidR="00B13653" w:rsidTr="00B13653">
        <w:tc>
          <w:tcPr>
            <w:tcW w:w="0" w:type="auto"/>
            <w:vAlign w:val="center"/>
          </w:tcPr>
          <w:p w:rsidR="00B13653" w:rsidRDefault="001F204F">
            <w:pPr>
              <w:pStyle w:val="TableBodyText"/>
            </w:pPr>
            <w:r>
              <w:t>Quechua</w:t>
            </w:r>
          </w:p>
        </w:tc>
        <w:tc>
          <w:tcPr>
            <w:tcW w:w="0" w:type="auto"/>
            <w:vAlign w:val="center"/>
          </w:tcPr>
          <w:p w:rsidR="00B13653" w:rsidRDefault="001F204F">
            <w:pPr>
              <w:pStyle w:val="TableBodyText"/>
            </w:pPr>
            <w:r>
              <w:t>Bolivia</w:t>
            </w:r>
          </w:p>
        </w:tc>
        <w:tc>
          <w:tcPr>
            <w:tcW w:w="0" w:type="auto"/>
            <w:vAlign w:val="center"/>
          </w:tcPr>
          <w:p w:rsidR="00B13653" w:rsidRDefault="001F204F">
            <w:pPr>
              <w:pStyle w:val="TableBodyText"/>
            </w:pPr>
            <w:r>
              <w:t>quz-BO</w:t>
            </w:r>
          </w:p>
        </w:tc>
      </w:tr>
      <w:tr w:rsidR="00B13653" w:rsidTr="00B13653">
        <w:tc>
          <w:tcPr>
            <w:tcW w:w="0" w:type="auto"/>
            <w:vAlign w:val="center"/>
          </w:tcPr>
          <w:p w:rsidR="00B13653" w:rsidRDefault="001F204F">
            <w:pPr>
              <w:pStyle w:val="TableBodyText"/>
            </w:pPr>
            <w:r>
              <w:t>Quechua</w:t>
            </w:r>
          </w:p>
        </w:tc>
        <w:tc>
          <w:tcPr>
            <w:tcW w:w="0" w:type="auto"/>
            <w:vAlign w:val="center"/>
          </w:tcPr>
          <w:p w:rsidR="00B13653" w:rsidRDefault="001F204F">
            <w:pPr>
              <w:pStyle w:val="TableBodyText"/>
            </w:pPr>
            <w:r>
              <w:t>Ecuador</w:t>
            </w:r>
          </w:p>
        </w:tc>
        <w:tc>
          <w:tcPr>
            <w:tcW w:w="0" w:type="auto"/>
            <w:vAlign w:val="center"/>
          </w:tcPr>
          <w:p w:rsidR="00B13653" w:rsidRDefault="001F204F">
            <w:pPr>
              <w:pStyle w:val="TableBodyText"/>
            </w:pPr>
            <w:r>
              <w:t>quz-EC</w:t>
            </w:r>
          </w:p>
        </w:tc>
      </w:tr>
      <w:tr w:rsidR="00B13653" w:rsidTr="00B13653">
        <w:tc>
          <w:tcPr>
            <w:tcW w:w="0" w:type="auto"/>
            <w:vAlign w:val="center"/>
          </w:tcPr>
          <w:p w:rsidR="00B13653" w:rsidRDefault="001F204F">
            <w:pPr>
              <w:pStyle w:val="TableBodyText"/>
            </w:pPr>
            <w:r>
              <w:t>Quechua</w:t>
            </w:r>
          </w:p>
        </w:tc>
        <w:tc>
          <w:tcPr>
            <w:tcW w:w="0" w:type="auto"/>
            <w:vAlign w:val="center"/>
          </w:tcPr>
          <w:p w:rsidR="00B13653" w:rsidRDefault="001F204F">
            <w:pPr>
              <w:pStyle w:val="TableBodyText"/>
            </w:pPr>
            <w:r>
              <w:t>Peru</w:t>
            </w:r>
          </w:p>
        </w:tc>
        <w:tc>
          <w:tcPr>
            <w:tcW w:w="0" w:type="auto"/>
            <w:vAlign w:val="center"/>
          </w:tcPr>
          <w:p w:rsidR="00B13653" w:rsidRDefault="001F204F">
            <w:pPr>
              <w:pStyle w:val="TableBodyText"/>
            </w:pPr>
            <w:r>
              <w:t>quz-PE</w:t>
            </w:r>
          </w:p>
        </w:tc>
      </w:tr>
      <w:tr w:rsidR="00B13653" w:rsidTr="00B13653">
        <w:tc>
          <w:tcPr>
            <w:tcW w:w="0" w:type="auto"/>
            <w:vAlign w:val="center"/>
          </w:tcPr>
          <w:p w:rsidR="00B13653" w:rsidRDefault="001F204F">
            <w:pPr>
              <w:pStyle w:val="TableBodyText"/>
            </w:pPr>
            <w:r>
              <w:t>Romanian</w:t>
            </w:r>
          </w:p>
        </w:tc>
        <w:tc>
          <w:tcPr>
            <w:tcW w:w="0" w:type="auto"/>
            <w:vAlign w:val="center"/>
          </w:tcPr>
          <w:p w:rsidR="00B13653" w:rsidRDefault="001F204F">
            <w:pPr>
              <w:pStyle w:val="TableBodyText"/>
            </w:pPr>
            <w:r>
              <w:t>Romania</w:t>
            </w:r>
          </w:p>
        </w:tc>
        <w:tc>
          <w:tcPr>
            <w:tcW w:w="0" w:type="auto"/>
            <w:vAlign w:val="center"/>
          </w:tcPr>
          <w:p w:rsidR="00B13653" w:rsidRDefault="001F204F">
            <w:pPr>
              <w:pStyle w:val="TableBodyText"/>
            </w:pPr>
            <w:r>
              <w:t>ro-RO</w:t>
            </w:r>
          </w:p>
        </w:tc>
      </w:tr>
      <w:tr w:rsidR="00B13653" w:rsidTr="00B13653">
        <w:tc>
          <w:tcPr>
            <w:tcW w:w="0" w:type="auto"/>
            <w:vAlign w:val="center"/>
          </w:tcPr>
          <w:p w:rsidR="00B13653" w:rsidRDefault="001F204F">
            <w:pPr>
              <w:pStyle w:val="TableBodyText"/>
            </w:pPr>
            <w:r>
              <w:t>Romansh</w:t>
            </w:r>
          </w:p>
        </w:tc>
        <w:tc>
          <w:tcPr>
            <w:tcW w:w="0" w:type="auto"/>
            <w:vAlign w:val="center"/>
          </w:tcPr>
          <w:p w:rsidR="00B13653" w:rsidRDefault="001F204F">
            <w:pPr>
              <w:pStyle w:val="TableBodyText"/>
            </w:pPr>
            <w:r>
              <w:t>Switzerland</w:t>
            </w:r>
          </w:p>
        </w:tc>
        <w:tc>
          <w:tcPr>
            <w:tcW w:w="0" w:type="auto"/>
            <w:vAlign w:val="center"/>
          </w:tcPr>
          <w:p w:rsidR="00B13653" w:rsidRDefault="001F204F">
            <w:pPr>
              <w:pStyle w:val="TableBodyText"/>
            </w:pPr>
            <w:r>
              <w:t>rm-CH</w:t>
            </w:r>
          </w:p>
        </w:tc>
      </w:tr>
      <w:tr w:rsidR="00B13653" w:rsidTr="00B13653">
        <w:tc>
          <w:tcPr>
            <w:tcW w:w="0" w:type="auto"/>
            <w:vAlign w:val="center"/>
          </w:tcPr>
          <w:p w:rsidR="00B13653" w:rsidRDefault="001F204F">
            <w:pPr>
              <w:pStyle w:val="TableBodyText"/>
            </w:pPr>
            <w:r>
              <w:t>Russian</w:t>
            </w:r>
          </w:p>
        </w:tc>
        <w:tc>
          <w:tcPr>
            <w:tcW w:w="0" w:type="auto"/>
            <w:vAlign w:val="center"/>
          </w:tcPr>
          <w:p w:rsidR="00B13653" w:rsidRDefault="001F204F">
            <w:pPr>
              <w:pStyle w:val="TableBodyText"/>
            </w:pPr>
            <w:r>
              <w:t>Russia</w:t>
            </w:r>
          </w:p>
        </w:tc>
        <w:tc>
          <w:tcPr>
            <w:tcW w:w="0" w:type="auto"/>
            <w:vAlign w:val="center"/>
          </w:tcPr>
          <w:p w:rsidR="00B13653" w:rsidRDefault="001F204F">
            <w:pPr>
              <w:pStyle w:val="TableBodyText"/>
            </w:pPr>
            <w:r>
              <w:t>ru-RU</w:t>
            </w:r>
          </w:p>
        </w:tc>
      </w:tr>
      <w:tr w:rsidR="00B13653" w:rsidTr="00B13653">
        <w:tc>
          <w:tcPr>
            <w:tcW w:w="0" w:type="auto"/>
            <w:vAlign w:val="center"/>
          </w:tcPr>
          <w:p w:rsidR="00B13653" w:rsidRDefault="001F204F">
            <w:pPr>
              <w:pStyle w:val="TableBodyText"/>
            </w:pPr>
            <w:r>
              <w:t>Sakha</w:t>
            </w:r>
          </w:p>
        </w:tc>
        <w:tc>
          <w:tcPr>
            <w:tcW w:w="0" w:type="auto"/>
            <w:vAlign w:val="center"/>
          </w:tcPr>
          <w:p w:rsidR="00B13653" w:rsidRDefault="001F204F">
            <w:pPr>
              <w:pStyle w:val="TableBodyText"/>
            </w:pPr>
            <w:r>
              <w:t>Russia</w:t>
            </w:r>
          </w:p>
        </w:tc>
        <w:tc>
          <w:tcPr>
            <w:tcW w:w="0" w:type="auto"/>
            <w:vAlign w:val="center"/>
          </w:tcPr>
          <w:p w:rsidR="00B13653" w:rsidRDefault="001F204F">
            <w:pPr>
              <w:pStyle w:val="TableBodyText"/>
            </w:pPr>
            <w:r>
              <w:t>sah-RU</w:t>
            </w:r>
          </w:p>
        </w:tc>
      </w:tr>
      <w:tr w:rsidR="00B13653" w:rsidTr="00B13653">
        <w:tc>
          <w:tcPr>
            <w:tcW w:w="0" w:type="auto"/>
            <w:vAlign w:val="center"/>
          </w:tcPr>
          <w:p w:rsidR="00B13653" w:rsidRDefault="001F204F">
            <w:pPr>
              <w:pStyle w:val="TableBodyText"/>
            </w:pPr>
            <w:r>
              <w:t>Sanskrit</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sa-IN</w:t>
            </w:r>
          </w:p>
        </w:tc>
      </w:tr>
      <w:tr w:rsidR="00B13653" w:rsidTr="00B13653">
        <w:tc>
          <w:tcPr>
            <w:tcW w:w="0" w:type="auto"/>
            <w:vAlign w:val="center"/>
          </w:tcPr>
          <w:p w:rsidR="00B13653" w:rsidRDefault="001F204F">
            <w:pPr>
              <w:pStyle w:val="TableBodyText"/>
            </w:pPr>
            <w:r>
              <w:lastRenderedPageBreak/>
              <w:t>Serbian (Cyrillic)</w:t>
            </w:r>
          </w:p>
        </w:tc>
        <w:tc>
          <w:tcPr>
            <w:tcW w:w="0" w:type="auto"/>
            <w:vAlign w:val="center"/>
          </w:tcPr>
          <w:p w:rsidR="00B13653" w:rsidRDefault="001F204F">
            <w:pPr>
              <w:pStyle w:val="TableBodyText"/>
            </w:pPr>
            <w:r>
              <w:t xml:space="preserve">Bosnia and Herzegovina </w:t>
            </w:r>
          </w:p>
        </w:tc>
        <w:tc>
          <w:tcPr>
            <w:tcW w:w="0" w:type="auto"/>
            <w:vAlign w:val="center"/>
          </w:tcPr>
          <w:p w:rsidR="00B13653" w:rsidRDefault="001F204F">
            <w:pPr>
              <w:pStyle w:val="TableBodyText"/>
            </w:pPr>
            <w:r>
              <w:t>sr-BA-Cyrl</w:t>
            </w:r>
          </w:p>
        </w:tc>
      </w:tr>
      <w:tr w:rsidR="00B13653" w:rsidTr="00B13653">
        <w:tc>
          <w:tcPr>
            <w:tcW w:w="0" w:type="auto"/>
            <w:vAlign w:val="center"/>
          </w:tcPr>
          <w:p w:rsidR="00B13653" w:rsidRDefault="001F204F">
            <w:pPr>
              <w:pStyle w:val="TableBodyText"/>
            </w:pPr>
            <w:r>
              <w:t>Serbian (Cyrillic)</w:t>
            </w:r>
          </w:p>
        </w:tc>
        <w:tc>
          <w:tcPr>
            <w:tcW w:w="0" w:type="auto"/>
            <w:vAlign w:val="center"/>
          </w:tcPr>
          <w:p w:rsidR="00B13653" w:rsidRDefault="001F204F">
            <w:pPr>
              <w:pStyle w:val="TableBodyText"/>
            </w:pPr>
            <w:r>
              <w:t>Serbia and Montenegro (former)</w:t>
            </w:r>
          </w:p>
        </w:tc>
        <w:tc>
          <w:tcPr>
            <w:tcW w:w="0" w:type="auto"/>
            <w:vAlign w:val="center"/>
          </w:tcPr>
          <w:p w:rsidR="00B13653" w:rsidRDefault="001F204F">
            <w:pPr>
              <w:pStyle w:val="TableBodyText"/>
            </w:pPr>
            <w:r>
              <w:t>sr-SP-Cyrl</w:t>
            </w:r>
          </w:p>
        </w:tc>
      </w:tr>
      <w:tr w:rsidR="00B13653" w:rsidTr="00B13653">
        <w:tc>
          <w:tcPr>
            <w:tcW w:w="0" w:type="auto"/>
            <w:vAlign w:val="center"/>
          </w:tcPr>
          <w:p w:rsidR="00B13653" w:rsidRDefault="001F204F">
            <w:pPr>
              <w:pStyle w:val="TableBodyText"/>
            </w:pPr>
            <w:r>
              <w:t>Serbian (Latin)</w:t>
            </w:r>
          </w:p>
        </w:tc>
        <w:tc>
          <w:tcPr>
            <w:tcW w:w="0" w:type="auto"/>
            <w:vAlign w:val="center"/>
          </w:tcPr>
          <w:p w:rsidR="00B13653" w:rsidRDefault="001F204F">
            <w:pPr>
              <w:pStyle w:val="TableBodyText"/>
            </w:pPr>
            <w:r>
              <w:t xml:space="preserve">Bosnia and Herzegovina </w:t>
            </w:r>
          </w:p>
        </w:tc>
        <w:tc>
          <w:tcPr>
            <w:tcW w:w="0" w:type="auto"/>
            <w:vAlign w:val="center"/>
          </w:tcPr>
          <w:p w:rsidR="00B13653" w:rsidRDefault="001F204F">
            <w:pPr>
              <w:pStyle w:val="TableBodyText"/>
            </w:pPr>
            <w:r>
              <w:t>sr-BA-Latn</w:t>
            </w:r>
          </w:p>
        </w:tc>
      </w:tr>
      <w:tr w:rsidR="00B13653" w:rsidTr="00B13653">
        <w:tc>
          <w:tcPr>
            <w:tcW w:w="0" w:type="auto"/>
            <w:vAlign w:val="center"/>
          </w:tcPr>
          <w:p w:rsidR="00B13653" w:rsidRDefault="001F204F">
            <w:pPr>
              <w:pStyle w:val="TableBodyText"/>
            </w:pPr>
            <w:r>
              <w:t>Serbian (Latin)</w:t>
            </w:r>
          </w:p>
        </w:tc>
        <w:tc>
          <w:tcPr>
            <w:tcW w:w="0" w:type="auto"/>
            <w:vAlign w:val="center"/>
          </w:tcPr>
          <w:p w:rsidR="00B13653" w:rsidRDefault="001F204F">
            <w:pPr>
              <w:pStyle w:val="TableBodyText"/>
            </w:pPr>
            <w:r>
              <w:t>Serbia</w:t>
            </w:r>
            <w:r>
              <w:t xml:space="preserve"> and Montenegro (former)</w:t>
            </w:r>
          </w:p>
        </w:tc>
        <w:tc>
          <w:tcPr>
            <w:tcW w:w="0" w:type="auto"/>
            <w:vAlign w:val="center"/>
          </w:tcPr>
          <w:p w:rsidR="00B13653" w:rsidRDefault="001F204F">
            <w:pPr>
              <w:pStyle w:val="TableBodyText"/>
            </w:pPr>
            <w:r>
              <w:t>sr-SP-Latn</w:t>
            </w:r>
          </w:p>
        </w:tc>
      </w:tr>
      <w:tr w:rsidR="00B13653" w:rsidTr="00B13653">
        <w:tc>
          <w:tcPr>
            <w:tcW w:w="0" w:type="auto"/>
            <w:vAlign w:val="center"/>
          </w:tcPr>
          <w:p w:rsidR="00B13653" w:rsidRDefault="001F204F">
            <w:pPr>
              <w:pStyle w:val="TableBodyText"/>
            </w:pPr>
            <w:r>
              <w:t>Sesotho sa Leboa / Northern Sotho</w:t>
            </w:r>
          </w:p>
        </w:tc>
        <w:tc>
          <w:tcPr>
            <w:tcW w:w="0" w:type="auto"/>
            <w:vAlign w:val="center"/>
          </w:tcPr>
          <w:p w:rsidR="00B13653" w:rsidRDefault="001F204F">
            <w:pPr>
              <w:pStyle w:val="TableBodyText"/>
            </w:pPr>
            <w:r>
              <w:t>South Africa</w:t>
            </w:r>
          </w:p>
        </w:tc>
        <w:tc>
          <w:tcPr>
            <w:tcW w:w="0" w:type="auto"/>
            <w:vAlign w:val="center"/>
          </w:tcPr>
          <w:p w:rsidR="00B13653" w:rsidRDefault="001F204F">
            <w:pPr>
              <w:pStyle w:val="TableBodyText"/>
            </w:pPr>
            <w:r>
              <w:t>ns-ZA</w:t>
            </w:r>
          </w:p>
        </w:tc>
      </w:tr>
      <w:tr w:rsidR="00B13653" w:rsidTr="00B13653">
        <w:tc>
          <w:tcPr>
            <w:tcW w:w="0" w:type="auto"/>
            <w:vAlign w:val="center"/>
          </w:tcPr>
          <w:p w:rsidR="00B13653" w:rsidRDefault="001F204F">
            <w:pPr>
              <w:pStyle w:val="TableBodyText"/>
            </w:pPr>
            <w:r>
              <w:t>Setswana / Tswana</w:t>
            </w:r>
          </w:p>
        </w:tc>
        <w:tc>
          <w:tcPr>
            <w:tcW w:w="0" w:type="auto"/>
            <w:vAlign w:val="center"/>
          </w:tcPr>
          <w:p w:rsidR="00B13653" w:rsidRDefault="001F204F">
            <w:pPr>
              <w:pStyle w:val="TableBodyText"/>
            </w:pPr>
            <w:r>
              <w:t>South Africa</w:t>
            </w:r>
          </w:p>
        </w:tc>
        <w:tc>
          <w:tcPr>
            <w:tcW w:w="0" w:type="auto"/>
            <w:vAlign w:val="center"/>
          </w:tcPr>
          <w:p w:rsidR="00B13653" w:rsidRDefault="001F204F">
            <w:pPr>
              <w:pStyle w:val="TableBodyText"/>
            </w:pPr>
            <w:r>
              <w:t>tn-ZA</w:t>
            </w:r>
          </w:p>
        </w:tc>
      </w:tr>
      <w:tr w:rsidR="00B13653" w:rsidTr="00B13653">
        <w:tc>
          <w:tcPr>
            <w:tcW w:w="0" w:type="auto"/>
            <w:vAlign w:val="center"/>
          </w:tcPr>
          <w:p w:rsidR="00B13653" w:rsidRDefault="001F204F">
            <w:pPr>
              <w:pStyle w:val="TableBodyText"/>
            </w:pPr>
            <w:r>
              <w:t>Sinhala</w:t>
            </w:r>
          </w:p>
        </w:tc>
        <w:tc>
          <w:tcPr>
            <w:tcW w:w="0" w:type="auto"/>
            <w:vAlign w:val="center"/>
          </w:tcPr>
          <w:p w:rsidR="00B13653" w:rsidRDefault="001F204F">
            <w:pPr>
              <w:pStyle w:val="TableBodyText"/>
            </w:pPr>
            <w:r>
              <w:t>Sri Lanka</w:t>
            </w:r>
          </w:p>
        </w:tc>
        <w:tc>
          <w:tcPr>
            <w:tcW w:w="0" w:type="auto"/>
            <w:vAlign w:val="center"/>
          </w:tcPr>
          <w:p w:rsidR="00B13653" w:rsidRDefault="001F204F">
            <w:pPr>
              <w:pStyle w:val="TableBodyText"/>
            </w:pPr>
            <w:r>
              <w:t>si-LK</w:t>
            </w:r>
          </w:p>
        </w:tc>
      </w:tr>
      <w:tr w:rsidR="00B13653" w:rsidTr="00B13653">
        <w:tc>
          <w:tcPr>
            <w:tcW w:w="0" w:type="auto"/>
            <w:vAlign w:val="center"/>
          </w:tcPr>
          <w:p w:rsidR="00B13653" w:rsidRDefault="001F204F">
            <w:pPr>
              <w:pStyle w:val="TableBodyText"/>
            </w:pPr>
            <w:r>
              <w:t>Skolt Sami</w:t>
            </w:r>
          </w:p>
        </w:tc>
        <w:tc>
          <w:tcPr>
            <w:tcW w:w="0" w:type="auto"/>
            <w:vAlign w:val="center"/>
          </w:tcPr>
          <w:p w:rsidR="00B13653" w:rsidRDefault="001F204F">
            <w:pPr>
              <w:pStyle w:val="TableBodyText"/>
            </w:pPr>
            <w:r>
              <w:t>Finland</w:t>
            </w:r>
          </w:p>
        </w:tc>
        <w:tc>
          <w:tcPr>
            <w:tcW w:w="0" w:type="auto"/>
            <w:vAlign w:val="center"/>
          </w:tcPr>
          <w:p w:rsidR="00B13653" w:rsidRDefault="001F204F">
            <w:pPr>
              <w:pStyle w:val="TableBodyText"/>
            </w:pPr>
            <w:r>
              <w:t>sms-FI</w:t>
            </w:r>
          </w:p>
        </w:tc>
      </w:tr>
      <w:tr w:rsidR="00B13653" w:rsidTr="00B13653">
        <w:tc>
          <w:tcPr>
            <w:tcW w:w="0" w:type="auto"/>
            <w:vAlign w:val="center"/>
          </w:tcPr>
          <w:p w:rsidR="00B13653" w:rsidRDefault="001F204F">
            <w:pPr>
              <w:pStyle w:val="TableBodyText"/>
            </w:pPr>
            <w:r>
              <w:t>Slovak</w:t>
            </w:r>
          </w:p>
        </w:tc>
        <w:tc>
          <w:tcPr>
            <w:tcW w:w="0" w:type="auto"/>
            <w:vAlign w:val="center"/>
          </w:tcPr>
          <w:p w:rsidR="00B13653" w:rsidRDefault="001F204F">
            <w:pPr>
              <w:pStyle w:val="TableBodyText"/>
            </w:pPr>
            <w:r>
              <w:t>Slovakia</w:t>
            </w:r>
          </w:p>
        </w:tc>
        <w:tc>
          <w:tcPr>
            <w:tcW w:w="0" w:type="auto"/>
            <w:vAlign w:val="center"/>
          </w:tcPr>
          <w:p w:rsidR="00B13653" w:rsidRDefault="001F204F">
            <w:pPr>
              <w:pStyle w:val="TableBodyText"/>
            </w:pPr>
            <w:r>
              <w:t>sk-SK</w:t>
            </w:r>
          </w:p>
        </w:tc>
      </w:tr>
      <w:tr w:rsidR="00B13653" w:rsidTr="00B13653">
        <w:tc>
          <w:tcPr>
            <w:tcW w:w="0" w:type="auto"/>
            <w:vAlign w:val="center"/>
          </w:tcPr>
          <w:p w:rsidR="00B13653" w:rsidRDefault="001F204F">
            <w:pPr>
              <w:pStyle w:val="TableBodyText"/>
            </w:pPr>
            <w:r>
              <w:t>Slovenian</w:t>
            </w:r>
          </w:p>
        </w:tc>
        <w:tc>
          <w:tcPr>
            <w:tcW w:w="0" w:type="auto"/>
            <w:vAlign w:val="center"/>
          </w:tcPr>
          <w:p w:rsidR="00B13653" w:rsidRDefault="001F204F">
            <w:pPr>
              <w:pStyle w:val="TableBodyText"/>
            </w:pPr>
            <w:r>
              <w:t>Slovenia</w:t>
            </w:r>
          </w:p>
        </w:tc>
        <w:tc>
          <w:tcPr>
            <w:tcW w:w="0" w:type="auto"/>
            <w:vAlign w:val="center"/>
          </w:tcPr>
          <w:p w:rsidR="00B13653" w:rsidRDefault="001F204F">
            <w:pPr>
              <w:pStyle w:val="TableBodyText"/>
            </w:pPr>
            <w:r>
              <w:t>sl-SI</w:t>
            </w:r>
          </w:p>
        </w:tc>
      </w:tr>
      <w:tr w:rsidR="00B13653" w:rsidTr="00B13653">
        <w:tc>
          <w:tcPr>
            <w:tcW w:w="0" w:type="auto"/>
            <w:vAlign w:val="center"/>
          </w:tcPr>
          <w:p w:rsidR="00B13653" w:rsidRDefault="001F204F">
            <w:pPr>
              <w:pStyle w:val="TableBodyText"/>
            </w:pPr>
            <w:r>
              <w:t>Southern Sami</w:t>
            </w:r>
          </w:p>
        </w:tc>
        <w:tc>
          <w:tcPr>
            <w:tcW w:w="0" w:type="auto"/>
            <w:vAlign w:val="center"/>
          </w:tcPr>
          <w:p w:rsidR="00B13653" w:rsidRDefault="001F204F">
            <w:pPr>
              <w:pStyle w:val="TableBodyText"/>
            </w:pPr>
            <w:r>
              <w:t>Norway</w:t>
            </w:r>
          </w:p>
        </w:tc>
        <w:tc>
          <w:tcPr>
            <w:tcW w:w="0" w:type="auto"/>
            <w:vAlign w:val="center"/>
          </w:tcPr>
          <w:p w:rsidR="00B13653" w:rsidRDefault="001F204F">
            <w:pPr>
              <w:pStyle w:val="TableBodyText"/>
            </w:pPr>
            <w:r>
              <w:t>sma-NO</w:t>
            </w:r>
          </w:p>
        </w:tc>
      </w:tr>
      <w:tr w:rsidR="00B13653" w:rsidTr="00B13653">
        <w:tc>
          <w:tcPr>
            <w:tcW w:w="0" w:type="auto"/>
            <w:vAlign w:val="center"/>
          </w:tcPr>
          <w:p w:rsidR="00B13653" w:rsidRDefault="001F204F">
            <w:pPr>
              <w:pStyle w:val="TableBodyText"/>
            </w:pPr>
            <w:r>
              <w:t>Southern Sami</w:t>
            </w:r>
          </w:p>
        </w:tc>
        <w:tc>
          <w:tcPr>
            <w:tcW w:w="0" w:type="auto"/>
            <w:vAlign w:val="center"/>
          </w:tcPr>
          <w:p w:rsidR="00B13653" w:rsidRDefault="001F204F">
            <w:pPr>
              <w:pStyle w:val="TableBodyText"/>
            </w:pPr>
            <w:r>
              <w:t>Sweden</w:t>
            </w:r>
          </w:p>
        </w:tc>
        <w:tc>
          <w:tcPr>
            <w:tcW w:w="0" w:type="auto"/>
            <w:vAlign w:val="center"/>
          </w:tcPr>
          <w:p w:rsidR="00B13653" w:rsidRDefault="001F204F">
            <w:pPr>
              <w:pStyle w:val="TableBodyText"/>
            </w:pPr>
            <w:r>
              <w:t>sma-SE</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Argentina</w:t>
            </w:r>
          </w:p>
        </w:tc>
        <w:tc>
          <w:tcPr>
            <w:tcW w:w="0" w:type="auto"/>
            <w:vAlign w:val="center"/>
          </w:tcPr>
          <w:p w:rsidR="00B13653" w:rsidRDefault="001F204F">
            <w:pPr>
              <w:pStyle w:val="TableBodyText"/>
            </w:pPr>
            <w:r>
              <w:t>es-AR</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Bolivia</w:t>
            </w:r>
          </w:p>
        </w:tc>
        <w:tc>
          <w:tcPr>
            <w:tcW w:w="0" w:type="auto"/>
            <w:vAlign w:val="center"/>
          </w:tcPr>
          <w:p w:rsidR="00B13653" w:rsidRDefault="001F204F">
            <w:pPr>
              <w:pStyle w:val="TableBodyText"/>
            </w:pPr>
            <w:r>
              <w:t>es-BO</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Chile</w:t>
            </w:r>
          </w:p>
        </w:tc>
        <w:tc>
          <w:tcPr>
            <w:tcW w:w="0" w:type="auto"/>
            <w:vAlign w:val="center"/>
          </w:tcPr>
          <w:p w:rsidR="00B13653" w:rsidRDefault="001F204F">
            <w:pPr>
              <w:pStyle w:val="TableBodyText"/>
            </w:pPr>
            <w:r>
              <w:t>es-CL</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Columbia</w:t>
            </w:r>
          </w:p>
        </w:tc>
        <w:tc>
          <w:tcPr>
            <w:tcW w:w="0" w:type="auto"/>
            <w:vAlign w:val="center"/>
          </w:tcPr>
          <w:p w:rsidR="00B13653" w:rsidRDefault="001F204F">
            <w:pPr>
              <w:pStyle w:val="TableBodyText"/>
            </w:pPr>
            <w:r>
              <w:t>es-CO</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Costa Rica</w:t>
            </w:r>
          </w:p>
        </w:tc>
        <w:tc>
          <w:tcPr>
            <w:tcW w:w="0" w:type="auto"/>
            <w:vAlign w:val="center"/>
          </w:tcPr>
          <w:p w:rsidR="00B13653" w:rsidRDefault="001F204F">
            <w:pPr>
              <w:pStyle w:val="TableBodyText"/>
            </w:pPr>
            <w:r>
              <w:t>es-CR</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Dominican Republic</w:t>
            </w:r>
          </w:p>
        </w:tc>
        <w:tc>
          <w:tcPr>
            <w:tcW w:w="0" w:type="auto"/>
            <w:vAlign w:val="center"/>
          </w:tcPr>
          <w:p w:rsidR="00B13653" w:rsidRDefault="001F204F">
            <w:pPr>
              <w:pStyle w:val="TableBodyText"/>
            </w:pPr>
            <w:r>
              <w:t>es-DO</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Ecuador</w:t>
            </w:r>
          </w:p>
        </w:tc>
        <w:tc>
          <w:tcPr>
            <w:tcW w:w="0" w:type="auto"/>
            <w:vAlign w:val="center"/>
          </w:tcPr>
          <w:p w:rsidR="00B13653" w:rsidRDefault="001F204F">
            <w:pPr>
              <w:pStyle w:val="TableBodyText"/>
            </w:pPr>
            <w:r>
              <w:t>es-EC</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El Salvador</w:t>
            </w:r>
          </w:p>
        </w:tc>
        <w:tc>
          <w:tcPr>
            <w:tcW w:w="0" w:type="auto"/>
            <w:vAlign w:val="center"/>
          </w:tcPr>
          <w:p w:rsidR="00B13653" w:rsidRDefault="001F204F">
            <w:pPr>
              <w:pStyle w:val="TableBodyText"/>
            </w:pPr>
            <w:r>
              <w:t>es-SV</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Guatemala</w:t>
            </w:r>
          </w:p>
        </w:tc>
        <w:tc>
          <w:tcPr>
            <w:tcW w:w="0" w:type="auto"/>
            <w:vAlign w:val="center"/>
          </w:tcPr>
          <w:p w:rsidR="00B13653" w:rsidRDefault="001F204F">
            <w:pPr>
              <w:pStyle w:val="TableBodyText"/>
            </w:pPr>
            <w:r>
              <w:t>es-GT</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Honduras</w:t>
            </w:r>
          </w:p>
        </w:tc>
        <w:tc>
          <w:tcPr>
            <w:tcW w:w="0" w:type="auto"/>
            <w:vAlign w:val="center"/>
          </w:tcPr>
          <w:p w:rsidR="00B13653" w:rsidRDefault="001F204F">
            <w:pPr>
              <w:pStyle w:val="TableBodyText"/>
            </w:pPr>
            <w:r>
              <w:t>es-HN</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Mexico</w:t>
            </w:r>
          </w:p>
        </w:tc>
        <w:tc>
          <w:tcPr>
            <w:tcW w:w="0" w:type="auto"/>
            <w:vAlign w:val="center"/>
          </w:tcPr>
          <w:p w:rsidR="00B13653" w:rsidRDefault="001F204F">
            <w:pPr>
              <w:pStyle w:val="TableBodyText"/>
            </w:pPr>
            <w:r>
              <w:t>es-MX</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Nicaragua</w:t>
            </w:r>
          </w:p>
        </w:tc>
        <w:tc>
          <w:tcPr>
            <w:tcW w:w="0" w:type="auto"/>
            <w:vAlign w:val="center"/>
          </w:tcPr>
          <w:p w:rsidR="00B13653" w:rsidRDefault="001F204F">
            <w:pPr>
              <w:pStyle w:val="TableBodyText"/>
            </w:pPr>
            <w:r>
              <w:t>es-NI</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Panama</w:t>
            </w:r>
          </w:p>
        </w:tc>
        <w:tc>
          <w:tcPr>
            <w:tcW w:w="0" w:type="auto"/>
            <w:vAlign w:val="center"/>
          </w:tcPr>
          <w:p w:rsidR="00B13653" w:rsidRDefault="001F204F">
            <w:pPr>
              <w:pStyle w:val="TableBodyText"/>
            </w:pPr>
            <w:r>
              <w:t>es-PA</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Paraguay</w:t>
            </w:r>
          </w:p>
        </w:tc>
        <w:tc>
          <w:tcPr>
            <w:tcW w:w="0" w:type="auto"/>
            <w:vAlign w:val="center"/>
          </w:tcPr>
          <w:p w:rsidR="00B13653" w:rsidRDefault="001F204F">
            <w:pPr>
              <w:pStyle w:val="TableBodyText"/>
            </w:pPr>
            <w:r>
              <w:t>es-PY</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Peru</w:t>
            </w:r>
          </w:p>
        </w:tc>
        <w:tc>
          <w:tcPr>
            <w:tcW w:w="0" w:type="auto"/>
            <w:vAlign w:val="center"/>
          </w:tcPr>
          <w:p w:rsidR="00B13653" w:rsidRDefault="001F204F">
            <w:pPr>
              <w:pStyle w:val="TableBodyText"/>
            </w:pPr>
            <w:r>
              <w:t>es-PE</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Puerto Rico</w:t>
            </w:r>
          </w:p>
        </w:tc>
        <w:tc>
          <w:tcPr>
            <w:tcW w:w="0" w:type="auto"/>
            <w:vAlign w:val="center"/>
          </w:tcPr>
          <w:p w:rsidR="00B13653" w:rsidRDefault="001F204F">
            <w:pPr>
              <w:pStyle w:val="TableBodyText"/>
            </w:pPr>
            <w:r>
              <w:t>es-PR</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Spain</w:t>
            </w:r>
          </w:p>
        </w:tc>
        <w:tc>
          <w:tcPr>
            <w:tcW w:w="0" w:type="auto"/>
            <w:vAlign w:val="center"/>
          </w:tcPr>
          <w:p w:rsidR="00B13653" w:rsidRDefault="001F204F">
            <w:pPr>
              <w:pStyle w:val="TableBodyText"/>
            </w:pPr>
            <w:r>
              <w:t>es-ES</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United States</w:t>
            </w:r>
          </w:p>
        </w:tc>
        <w:tc>
          <w:tcPr>
            <w:tcW w:w="0" w:type="auto"/>
            <w:vAlign w:val="center"/>
          </w:tcPr>
          <w:p w:rsidR="00B13653" w:rsidRDefault="001F204F">
            <w:pPr>
              <w:pStyle w:val="TableBodyText"/>
            </w:pPr>
            <w:r>
              <w:t>es-US</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Uruguay</w:t>
            </w:r>
          </w:p>
        </w:tc>
        <w:tc>
          <w:tcPr>
            <w:tcW w:w="0" w:type="auto"/>
            <w:vAlign w:val="center"/>
          </w:tcPr>
          <w:p w:rsidR="00B13653" w:rsidRDefault="001F204F">
            <w:pPr>
              <w:pStyle w:val="TableBodyText"/>
            </w:pPr>
            <w:r>
              <w:t>es-UY</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Venezuela</w:t>
            </w:r>
          </w:p>
        </w:tc>
        <w:tc>
          <w:tcPr>
            <w:tcW w:w="0" w:type="auto"/>
            <w:vAlign w:val="center"/>
          </w:tcPr>
          <w:p w:rsidR="00B13653" w:rsidRDefault="001F204F">
            <w:pPr>
              <w:pStyle w:val="TableBodyText"/>
            </w:pPr>
            <w:r>
              <w:t>es-VE</w:t>
            </w:r>
          </w:p>
        </w:tc>
      </w:tr>
      <w:tr w:rsidR="00B13653" w:rsidTr="00B13653">
        <w:tc>
          <w:tcPr>
            <w:tcW w:w="0" w:type="auto"/>
            <w:vAlign w:val="center"/>
          </w:tcPr>
          <w:p w:rsidR="00B13653" w:rsidRDefault="001F204F">
            <w:pPr>
              <w:pStyle w:val="TableBodyText"/>
            </w:pPr>
            <w:r>
              <w:lastRenderedPageBreak/>
              <w:t>Swahili</w:t>
            </w:r>
          </w:p>
        </w:tc>
        <w:tc>
          <w:tcPr>
            <w:tcW w:w="0" w:type="auto"/>
            <w:vAlign w:val="center"/>
          </w:tcPr>
          <w:p w:rsidR="00B13653" w:rsidRDefault="001F204F">
            <w:pPr>
              <w:pStyle w:val="TableBodyText"/>
            </w:pPr>
            <w:r>
              <w:t>Kenya</w:t>
            </w:r>
          </w:p>
        </w:tc>
        <w:tc>
          <w:tcPr>
            <w:tcW w:w="0" w:type="auto"/>
            <w:vAlign w:val="center"/>
          </w:tcPr>
          <w:p w:rsidR="00B13653" w:rsidRDefault="001F204F">
            <w:pPr>
              <w:pStyle w:val="TableBodyText"/>
            </w:pPr>
            <w:r>
              <w:t>sw-KE</w:t>
            </w:r>
          </w:p>
        </w:tc>
      </w:tr>
      <w:tr w:rsidR="00B13653" w:rsidTr="00B13653">
        <w:tc>
          <w:tcPr>
            <w:tcW w:w="0" w:type="auto"/>
            <w:vAlign w:val="center"/>
          </w:tcPr>
          <w:p w:rsidR="00B13653" w:rsidRDefault="001F204F">
            <w:pPr>
              <w:pStyle w:val="TableBodyText"/>
            </w:pPr>
            <w:r>
              <w:t>Swedish</w:t>
            </w:r>
          </w:p>
        </w:tc>
        <w:tc>
          <w:tcPr>
            <w:tcW w:w="0" w:type="auto"/>
            <w:vAlign w:val="center"/>
          </w:tcPr>
          <w:p w:rsidR="00B13653" w:rsidRDefault="001F204F">
            <w:pPr>
              <w:pStyle w:val="TableBodyText"/>
            </w:pPr>
            <w:r>
              <w:t>Finland</w:t>
            </w:r>
          </w:p>
        </w:tc>
        <w:tc>
          <w:tcPr>
            <w:tcW w:w="0" w:type="auto"/>
            <w:vAlign w:val="center"/>
          </w:tcPr>
          <w:p w:rsidR="00B13653" w:rsidRDefault="001F204F">
            <w:pPr>
              <w:pStyle w:val="TableBodyText"/>
            </w:pPr>
            <w:r>
              <w:t>sv-FI</w:t>
            </w:r>
          </w:p>
        </w:tc>
      </w:tr>
      <w:tr w:rsidR="00B13653" w:rsidTr="00B13653">
        <w:tc>
          <w:tcPr>
            <w:tcW w:w="0" w:type="auto"/>
            <w:vAlign w:val="center"/>
          </w:tcPr>
          <w:p w:rsidR="00B13653" w:rsidRDefault="001F204F">
            <w:pPr>
              <w:pStyle w:val="TableBodyText"/>
            </w:pPr>
            <w:r>
              <w:t>Swedish</w:t>
            </w:r>
          </w:p>
        </w:tc>
        <w:tc>
          <w:tcPr>
            <w:tcW w:w="0" w:type="auto"/>
            <w:vAlign w:val="center"/>
          </w:tcPr>
          <w:p w:rsidR="00B13653" w:rsidRDefault="001F204F">
            <w:pPr>
              <w:pStyle w:val="TableBodyText"/>
            </w:pPr>
            <w:r>
              <w:t>Sweden</w:t>
            </w:r>
          </w:p>
        </w:tc>
        <w:tc>
          <w:tcPr>
            <w:tcW w:w="0" w:type="auto"/>
            <w:vAlign w:val="center"/>
          </w:tcPr>
          <w:p w:rsidR="00B13653" w:rsidRDefault="001F204F">
            <w:pPr>
              <w:pStyle w:val="TableBodyText"/>
            </w:pPr>
            <w:r>
              <w:t>sv-SE</w:t>
            </w:r>
          </w:p>
        </w:tc>
      </w:tr>
      <w:tr w:rsidR="00B13653" w:rsidTr="00B13653">
        <w:tc>
          <w:tcPr>
            <w:tcW w:w="0" w:type="auto"/>
            <w:vAlign w:val="center"/>
          </w:tcPr>
          <w:p w:rsidR="00B13653" w:rsidRDefault="001F204F">
            <w:pPr>
              <w:pStyle w:val="TableBodyText"/>
            </w:pPr>
            <w:r>
              <w:t>Syriac</w:t>
            </w:r>
          </w:p>
        </w:tc>
        <w:tc>
          <w:tcPr>
            <w:tcW w:w="0" w:type="auto"/>
            <w:vAlign w:val="center"/>
          </w:tcPr>
          <w:p w:rsidR="00B13653" w:rsidRDefault="001F204F">
            <w:pPr>
              <w:pStyle w:val="TableBodyText"/>
            </w:pPr>
            <w:r>
              <w:t>Syria</w:t>
            </w:r>
          </w:p>
        </w:tc>
        <w:tc>
          <w:tcPr>
            <w:tcW w:w="0" w:type="auto"/>
            <w:vAlign w:val="center"/>
          </w:tcPr>
          <w:p w:rsidR="00B13653" w:rsidRDefault="001F204F">
            <w:pPr>
              <w:pStyle w:val="TableBodyText"/>
            </w:pPr>
            <w:r>
              <w:t>syr-SY</w:t>
            </w:r>
          </w:p>
        </w:tc>
      </w:tr>
      <w:tr w:rsidR="00B13653" w:rsidTr="00B13653">
        <w:tc>
          <w:tcPr>
            <w:tcW w:w="0" w:type="auto"/>
            <w:vAlign w:val="center"/>
          </w:tcPr>
          <w:p w:rsidR="00B13653" w:rsidRDefault="001F204F">
            <w:pPr>
              <w:pStyle w:val="TableBodyText"/>
            </w:pPr>
            <w:r>
              <w:t>Tajik (Cyrillic)</w:t>
            </w:r>
          </w:p>
        </w:tc>
        <w:tc>
          <w:tcPr>
            <w:tcW w:w="0" w:type="auto"/>
            <w:vAlign w:val="center"/>
          </w:tcPr>
          <w:p w:rsidR="00B13653" w:rsidRDefault="001F204F">
            <w:pPr>
              <w:pStyle w:val="TableBodyText"/>
            </w:pPr>
            <w:r>
              <w:t>Tajikistan</w:t>
            </w:r>
          </w:p>
        </w:tc>
        <w:tc>
          <w:tcPr>
            <w:tcW w:w="0" w:type="auto"/>
            <w:vAlign w:val="center"/>
          </w:tcPr>
          <w:p w:rsidR="00B13653" w:rsidRDefault="001F204F">
            <w:pPr>
              <w:pStyle w:val="TableBodyText"/>
            </w:pPr>
            <w:r>
              <w:t>tg-TJ-Cyrl</w:t>
            </w:r>
          </w:p>
        </w:tc>
      </w:tr>
      <w:tr w:rsidR="00B13653" w:rsidTr="00B13653">
        <w:tc>
          <w:tcPr>
            <w:tcW w:w="0" w:type="auto"/>
            <w:vAlign w:val="center"/>
          </w:tcPr>
          <w:p w:rsidR="00B13653" w:rsidRDefault="001F204F">
            <w:pPr>
              <w:pStyle w:val="TableBodyText"/>
            </w:pPr>
            <w:r>
              <w:t>Tamazight (Latin)</w:t>
            </w:r>
          </w:p>
        </w:tc>
        <w:tc>
          <w:tcPr>
            <w:tcW w:w="0" w:type="auto"/>
            <w:vAlign w:val="center"/>
          </w:tcPr>
          <w:p w:rsidR="00B13653" w:rsidRDefault="001F204F">
            <w:pPr>
              <w:pStyle w:val="TableBodyText"/>
            </w:pPr>
            <w:r>
              <w:t>Algeria</w:t>
            </w:r>
          </w:p>
        </w:tc>
        <w:tc>
          <w:tcPr>
            <w:tcW w:w="0" w:type="auto"/>
            <w:vAlign w:val="center"/>
          </w:tcPr>
          <w:p w:rsidR="00B13653" w:rsidRDefault="001F204F">
            <w:pPr>
              <w:pStyle w:val="TableBodyText"/>
            </w:pPr>
            <w:r>
              <w:t>tmz-DZ-Latn</w:t>
            </w:r>
          </w:p>
        </w:tc>
      </w:tr>
      <w:tr w:rsidR="00B13653" w:rsidTr="00B13653">
        <w:tc>
          <w:tcPr>
            <w:tcW w:w="0" w:type="auto"/>
            <w:vAlign w:val="center"/>
          </w:tcPr>
          <w:p w:rsidR="00B13653" w:rsidRDefault="001F204F">
            <w:pPr>
              <w:pStyle w:val="TableBodyText"/>
            </w:pPr>
            <w:r>
              <w:t>Tamil</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ta-IN</w:t>
            </w:r>
          </w:p>
        </w:tc>
      </w:tr>
      <w:tr w:rsidR="00B13653" w:rsidTr="00B13653">
        <w:tc>
          <w:tcPr>
            <w:tcW w:w="0" w:type="auto"/>
            <w:vAlign w:val="center"/>
          </w:tcPr>
          <w:p w:rsidR="00B13653" w:rsidRDefault="001F204F">
            <w:pPr>
              <w:pStyle w:val="TableBodyText"/>
            </w:pPr>
            <w:r>
              <w:t>Tatar</w:t>
            </w:r>
          </w:p>
        </w:tc>
        <w:tc>
          <w:tcPr>
            <w:tcW w:w="0" w:type="auto"/>
            <w:vAlign w:val="center"/>
          </w:tcPr>
          <w:p w:rsidR="00B13653" w:rsidRDefault="001F204F">
            <w:pPr>
              <w:pStyle w:val="TableBodyText"/>
            </w:pPr>
            <w:r>
              <w:t>Russia</w:t>
            </w:r>
          </w:p>
        </w:tc>
        <w:tc>
          <w:tcPr>
            <w:tcW w:w="0" w:type="auto"/>
            <w:vAlign w:val="center"/>
          </w:tcPr>
          <w:p w:rsidR="00B13653" w:rsidRDefault="001F204F">
            <w:pPr>
              <w:pStyle w:val="TableBodyText"/>
            </w:pPr>
            <w:r>
              <w:t>tt-RU</w:t>
            </w:r>
          </w:p>
        </w:tc>
      </w:tr>
      <w:tr w:rsidR="00B13653" w:rsidTr="00B13653">
        <w:tc>
          <w:tcPr>
            <w:tcW w:w="0" w:type="auto"/>
            <w:vAlign w:val="center"/>
          </w:tcPr>
          <w:p w:rsidR="00B13653" w:rsidRDefault="001F204F">
            <w:pPr>
              <w:pStyle w:val="TableBodyText"/>
            </w:pPr>
            <w:r>
              <w:t>Telugu (Telugu Script)</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te-IN</w:t>
            </w:r>
          </w:p>
        </w:tc>
      </w:tr>
      <w:tr w:rsidR="00B13653" w:rsidTr="00B13653">
        <w:tc>
          <w:tcPr>
            <w:tcW w:w="0" w:type="auto"/>
            <w:vAlign w:val="center"/>
          </w:tcPr>
          <w:p w:rsidR="00B13653" w:rsidRDefault="001F204F">
            <w:pPr>
              <w:pStyle w:val="TableBodyText"/>
            </w:pPr>
            <w:r>
              <w:t xml:space="preserve">Thai </w:t>
            </w:r>
          </w:p>
        </w:tc>
        <w:tc>
          <w:tcPr>
            <w:tcW w:w="0" w:type="auto"/>
            <w:vAlign w:val="center"/>
          </w:tcPr>
          <w:p w:rsidR="00B13653" w:rsidRDefault="001F204F">
            <w:pPr>
              <w:pStyle w:val="TableBodyText"/>
            </w:pPr>
            <w:r>
              <w:t>Thailand</w:t>
            </w:r>
          </w:p>
        </w:tc>
        <w:tc>
          <w:tcPr>
            <w:tcW w:w="0" w:type="auto"/>
            <w:vAlign w:val="center"/>
          </w:tcPr>
          <w:p w:rsidR="00B13653" w:rsidRDefault="001F204F">
            <w:pPr>
              <w:pStyle w:val="TableBodyText"/>
            </w:pPr>
            <w:r>
              <w:t>th-TH</w:t>
            </w:r>
          </w:p>
        </w:tc>
      </w:tr>
      <w:tr w:rsidR="00B13653" w:rsidTr="00B13653">
        <w:tc>
          <w:tcPr>
            <w:tcW w:w="0" w:type="auto"/>
            <w:vAlign w:val="center"/>
          </w:tcPr>
          <w:p w:rsidR="00B13653" w:rsidRDefault="001F204F">
            <w:pPr>
              <w:pStyle w:val="TableBodyText"/>
            </w:pPr>
            <w:r>
              <w:t>Tibetan</w:t>
            </w:r>
          </w:p>
        </w:tc>
        <w:tc>
          <w:tcPr>
            <w:tcW w:w="0" w:type="auto"/>
            <w:vAlign w:val="center"/>
          </w:tcPr>
          <w:p w:rsidR="00B13653" w:rsidRDefault="001F204F">
            <w:pPr>
              <w:pStyle w:val="TableBodyText"/>
            </w:pPr>
            <w:r>
              <w:t>Bhutan</w:t>
            </w:r>
          </w:p>
        </w:tc>
        <w:tc>
          <w:tcPr>
            <w:tcW w:w="0" w:type="auto"/>
            <w:vAlign w:val="center"/>
          </w:tcPr>
          <w:p w:rsidR="00B13653" w:rsidRDefault="001F204F">
            <w:pPr>
              <w:pStyle w:val="TableBodyText"/>
            </w:pPr>
            <w:r>
              <w:t>bo-BT</w:t>
            </w:r>
          </w:p>
        </w:tc>
      </w:tr>
      <w:tr w:rsidR="00B13653" w:rsidTr="00B13653">
        <w:tc>
          <w:tcPr>
            <w:tcW w:w="0" w:type="auto"/>
            <w:vAlign w:val="center"/>
          </w:tcPr>
          <w:p w:rsidR="00B13653" w:rsidRDefault="001F204F">
            <w:pPr>
              <w:pStyle w:val="TableBodyText"/>
            </w:pPr>
            <w:r>
              <w:t>Tibetan</w:t>
            </w:r>
          </w:p>
        </w:tc>
        <w:tc>
          <w:tcPr>
            <w:tcW w:w="0" w:type="auto"/>
            <w:vAlign w:val="center"/>
          </w:tcPr>
          <w:p w:rsidR="00B13653" w:rsidRDefault="001F204F">
            <w:pPr>
              <w:pStyle w:val="TableBodyText"/>
            </w:pPr>
            <w:r>
              <w:t>PRC</w:t>
            </w:r>
          </w:p>
        </w:tc>
        <w:tc>
          <w:tcPr>
            <w:tcW w:w="0" w:type="auto"/>
            <w:vAlign w:val="center"/>
          </w:tcPr>
          <w:p w:rsidR="00B13653" w:rsidRDefault="001F204F">
            <w:pPr>
              <w:pStyle w:val="TableBodyText"/>
            </w:pPr>
            <w:r>
              <w:t>bo-CN</w:t>
            </w:r>
          </w:p>
        </w:tc>
      </w:tr>
      <w:tr w:rsidR="00B13653" w:rsidTr="00B13653">
        <w:tc>
          <w:tcPr>
            <w:tcW w:w="0" w:type="auto"/>
            <w:vAlign w:val="center"/>
          </w:tcPr>
          <w:p w:rsidR="00B13653" w:rsidRDefault="001F204F">
            <w:pPr>
              <w:pStyle w:val="TableBodyText"/>
            </w:pPr>
            <w:r>
              <w:t>Turkish</w:t>
            </w:r>
          </w:p>
        </w:tc>
        <w:tc>
          <w:tcPr>
            <w:tcW w:w="0" w:type="auto"/>
            <w:vAlign w:val="center"/>
          </w:tcPr>
          <w:p w:rsidR="00B13653" w:rsidRDefault="001F204F">
            <w:pPr>
              <w:pStyle w:val="TableBodyText"/>
            </w:pPr>
            <w:r>
              <w:t>Turkey</w:t>
            </w:r>
          </w:p>
        </w:tc>
        <w:tc>
          <w:tcPr>
            <w:tcW w:w="0" w:type="auto"/>
            <w:vAlign w:val="center"/>
          </w:tcPr>
          <w:p w:rsidR="00B13653" w:rsidRDefault="001F204F">
            <w:pPr>
              <w:pStyle w:val="TableBodyText"/>
            </w:pPr>
            <w:r>
              <w:t>tr-TR</w:t>
            </w:r>
          </w:p>
        </w:tc>
      </w:tr>
      <w:tr w:rsidR="00B13653" w:rsidTr="00B13653">
        <w:tc>
          <w:tcPr>
            <w:tcW w:w="0" w:type="auto"/>
            <w:vAlign w:val="center"/>
          </w:tcPr>
          <w:p w:rsidR="00B13653" w:rsidRDefault="001F204F">
            <w:pPr>
              <w:pStyle w:val="TableBodyText"/>
            </w:pPr>
            <w:r>
              <w:t>Turkmen</w:t>
            </w:r>
          </w:p>
        </w:tc>
        <w:tc>
          <w:tcPr>
            <w:tcW w:w="0" w:type="auto"/>
            <w:vAlign w:val="center"/>
          </w:tcPr>
          <w:p w:rsidR="00B13653" w:rsidRDefault="001F204F">
            <w:pPr>
              <w:pStyle w:val="TableBodyText"/>
            </w:pPr>
            <w:r>
              <w:t>Turkmenistan</w:t>
            </w:r>
          </w:p>
        </w:tc>
        <w:tc>
          <w:tcPr>
            <w:tcW w:w="0" w:type="auto"/>
            <w:vAlign w:val="center"/>
          </w:tcPr>
          <w:p w:rsidR="00B13653" w:rsidRDefault="001F204F">
            <w:pPr>
              <w:pStyle w:val="TableBodyText"/>
            </w:pPr>
            <w:r>
              <w:t>tk-TM</w:t>
            </w:r>
          </w:p>
        </w:tc>
      </w:tr>
      <w:tr w:rsidR="00B13653" w:rsidTr="00B13653">
        <w:tc>
          <w:tcPr>
            <w:tcW w:w="0" w:type="auto"/>
            <w:vAlign w:val="center"/>
          </w:tcPr>
          <w:p w:rsidR="00B13653" w:rsidRDefault="001F204F">
            <w:pPr>
              <w:pStyle w:val="TableBodyText"/>
            </w:pPr>
            <w:r>
              <w:t xml:space="preserve">Uighur </w:t>
            </w:r>
          </w:p>
        </w:tc>
        <w:tc>
          <w:tcPr>
            <w:tcW w:w="0" w:type="auto"/>
            <w:vAlign w:val="center"/>
          </w:tcPr>
          <w:p w:rsidR="00B13653" w:rsidRDefault="001F204F">
            <w:pPr>
              <w:pStyle w:val="TableBodyText"/>
            </w:pPr>
            <w:r>
              <w:t>PRC</w:t>
            </w:r>
          </w:p>
        </w:tc>
        <w:tc>
          <w:tcPr>
            <w:tcW w:w="0" w:type="auto"/>
            <w:vAlign w:val="center"/>
          </w:tcPr>
          <w:p w:rsidR="00B13653" w:rsidRDefault="001F204F">
            <w:pPr>
              <w:pStyle w:val="TableBodyText"/>
            </w:pPr>
            <w:r>
              <w:t>ug-CN</w:t>
            </w:r>
          </w:p>
        </w:tc>
      </w:tr>
      <w:tr w:rsidR="00B13653" w:rsidTr="00B13653">
        <w:tc>
          <w:tcPr>
            <w:tcW w:w="0" w:type="auto"/>
            <w:vAlign w:val="center"/>
          </w:tcPr>
          <w:p w:rsidR="00B13653" w:rsidRDefault="001F204F">
            <w:pPr>
              <w:pStyle w:val="TableBodyText"/>
            </w:pPr>
            <w:r>
              <w:t>Ukrainian</w:t>
            </w:r>
          </w:p>
        </w:tc>
        <w:tc>
          <w:tcPr>
            <w:tcW w:w="0" w:type="auto"/>
            <w:vAlign w:val="center"/>
          </w:tcPr>
          <w:p w:rsidR="00B13653" w:rsidRDefault="001F204F">
            <w:pPr>
              <w:pStyle w:val="TableBodyText"/>
            </w:pPr>
            <w:r>
              <w:t>Ukraine</w:t>
            </w:r>
          </w:p>
        </w:tc>
        <w:tc>
          <w:tcPr>
            <w:tcW w:w="0" w:type="auto"/>
            <w:vAlign w:val="center"/>
          </w:tcPr>
          <w:p w:rsidR="00B13653" w:rsidRDefault="001F204F">
            <w:pPr>
              <w:pStyle w:val="TableBodyText"/>
            </w:pPr>
            <w:r>
              <w:t>uk-UA</w:t>
            </w:r>
          </w:p>
        </w:tc>
      </w:tr>
      <w:tr w:rsidR="00B13653" w:rsidTr="00B13653">
        <w:tc>
          <w:tcPr>
            <w:tcW w:w="0" w:type="auto"/>
            <w:vAlign w:val="center"/>
          </w:tcPr>
          <w:p w:rsidR="00B13653" w:rsidRDefault="001F204F">
            <w:pPr>
              <w:pStyle w:val="TableBodyText"/>
            </w:pPr>
            <w:r>
              <w:t>Upper Sorbian</w:t>
            </w:r>
          </w:p>
        </w:tc>
        <w:tc>
          <w:tcPr>
            <w:tcW w:w="0" w:type="auto"/>
            <w:vAlign w:val="center"/>
          </w:tcPr>
          <w:p w:rsidR="00B13653" w:rsidRDefault="001F204F">
            <w:pPr>
              <w:pStyle w:val="TableBodyText"/>
            </w:pPr>
            <w:r>
              <w:t>Germany</w:t>
            </w:r>
          </w:p>
        </w:tc>
        <w:tc>
          <w:tcPr>
            <w:tcW w:w="0" w:type="auto"/>
            <w:vAlign w:val="center"/>
          </w:tcPr>
          <w:p w:rsidR="00B13653" w:rsidRDefault="001F204F">
            <w:pPr>
              <w:pStyle w:val="TableBodyText"/>
            </w:pPr>
            <w:r>
              <w:t>wen-DE</w:t>
            </w:r>
          </w:p>
        </w:tc>
      </w:tr>
      <w:tr w:rsidR="00B13653" w:rsidTr="00B13653">
        <w:tc>
          <w:tcPr>
            <w:tcW w:w="0" w:type="auto"/>
            <w:vAlign w:val="center"/>
          </w:tcPr>
          <w:p w:rsidR="00B13653" w:rsidRDefault="001F204F">
            <w:pPr>
              <w:pStyle w:val="TableBodyText"/>
            </w:pPr>
            <w:r>
              <w:t>Urdu</w:t>
            </w:r>
          </w:p>
        </w:tc>
        <w:tc>
          <w:tcPr>
            <w:tcW w:w="0" w:type="auto"/>
            <w:vAlign w:val="center"/>
          </w:tcPr>
          <w:p w:rsidR="00B13653" w:rsidRDefault="001F204F">
            <w:pPr>
              <w:pStyle w:val="TableBodyText"/>
            </w:pPr>
            <w:r>
              <w:t>Pakistan</w:t>
            </w:r>
          </w:p>
        </w:tc>
        <w:tc>
          <w:tcPr>
            <w:tcW w:w="0" w:type="auto"/>
            <w:vAlign w:val="center"/>
          </w:tcPr>
          <w:p w:rsidR="00B13653" w:rsidRDefault="001F204F">
            <w:pPr>
              <w:pStyle w:val="TableBodyText"/>
            </w:pPr>
            <w:r>
              <w:t>ur-PK</w:t>
            </w:r>
          </w:p>
        </w:tc>
      </w:tr>
      <w:tr w:rsidR="00B13653" w:rsidTr="00B13653">
        <w:tc>
          <w:tcPr>
            <w:tcW w:w="0" w:type="auto"/>
            <w:vAlign w:val="center"/>
          </w:tcPr>
          <w:p w:rsidR="00B13653" w:rsidRDefault="001F204F">
            <w:pPr>
              <w:pStyle w:val="TableBodyText"/>
            </w:pPr>
            <w:r>
              <w:t>Uzbek (Cyrillic)</w:t>
            </w:r>
          </w:p>
        </w:tc>
        <w:tc>
          <w:tcPr>
            <w:tcW w:w="0" w:type="auto"/>
            <w:vAlign w:val="center"/>
          </w:tcPr>
          <w:p w:rsidR="00B13653" w:rsidRDefault="001F204F">
            <w:pPr>
              <w:pStyle w:val="TableBodyText"/>
            </w:pPr>
            <w:r>
              <w:t>Uzbekistan</w:t>
            </w:r>
          </w:p>
        </w:tc>
        <w:tc>
          <w:tcPr>
            <w:tcW w:w="0" w:type="auto"/>
            <w:vAlign w:val="center"/>
          </w:tcPr>
          <w:p w:rsidR="00B13653" w:rsidRDefault="001F204F">
            <w:pPr>
              <w:pStyle w:val="TableBodyText"/>
            </w:pPr>
            <w:r>
              <w:t>uz-UZ-Cyrl</w:t>
            </w:r>
          </w:p>
        </w:tc>
      </w:tr>
      <w:tr w:rsidR="00B13653" w:rsidTr="00B13653">
        <w:tc>
          <w:tcPr>
            <w:tcW w:w="0" w:type="auto"/>
            <w:vAlign w:val="center"/>
          </w:tcPr>
          <w:p w:rsidR="00B13653" w:rsidRDefault="001F204F">
            <w:pPr>
              <w:pStyle w:val="TableBodyText"/>
            </w:pPr>
            <w:r>
              <w:t>Uzbek (Latin)</w:t>
            </w:r>
          </w:p>
        </w:tc>
        <w:tc>
          <w:tcPr>
            <w:tcW w:w="0" w:type="auto"/>
            <w:vAlign w:val="center"/>
          </w:tcPr>
          <w:p w:rsidR="00B13653" w:rsidRDefault="001F204F">
            <w:pPr>
              <w:pStyle w:val="TableBodyText"/>
            </w:pPr>
            <w:r>
              <w:t>Uzbekistan</w:t>
            </w:r>
          </w:p>
        </w:tc>
        <w:tc>
          <w:tcPr>
            <w:tcW w:w="0" w:type="auto"/>
            <w:vAlign w:val="center"/>
          </w:tcPr>
          <w:p w:rsidR="00B13653" w:rsidRDefault="001F204F">
            <w:pPr>
              <w:pStyle w:val="TableBodyText"/>
            </w:pPr>
            <w:r>
              <w:t>uz-UZ-Latn</w:t>
            </w:r>
          </w:p>
        </w:tc>
      </w:tr>
      <w:tr w:rsidR="00B13653" w:rsidTr="00B13653">
        <w:tc>
          <w:tcPr>
            <w:tcW w:w="0" w:type="auto"/>
            <w:vAlign w:val="center"/>
          </w:tcPr>
          <w:p w:rsidR="00B13653" w:rsidRDefault="001F204F">
            <w:pPr>
              <w:pStyle w:val="TableBodyText"/>
            </w:pPr>
            <w:r>
              <w:t>Vietnamese</w:t>
            </w:r>
          </w:p>
        </w:tc>
        <w:tc>
          <w:tcPr>
            <w:tcW w:w="0" w:type="auto"/>
            <w:vAlign w:val="center"/>
          </w:tcPr>
          <w:p w:rsidR="00B13653" w:rsidRDefault="001F204F">
            <w:pPr>
              <w:pStyle w:val="TableBodyText"/>
            </w:pPr>
            <w:r>
              <w:t>Viet Nam</w:t>
            </w:r>
          </w:p>
        </w:tc>
        <w:tc>
          <w:tcPr>
            <w:tcW w:w="0" w:type="auto"/>
            <w:vAlign w:val="center"/>
          </w:tcPr>
          <w:p w:rsidR="00B13653" w:rsidRDefault="001F204F">
            <w:pPr>
              <w:pStyle w:val="TableBodyText"/>
            </w:pPr>
            <w:r>
              <w:t>vi-VN</w:t>
            </w:r>
          </w:p>
        </w:tc>
      </w:tr>
      <w:tr w:rsidR="00B13653" w:rsidTr="00B13653">
        <w:tc>
          <w:tcPr>
            <w:tcW w:w="0" w:type="auto"/>
            <w:vAlign w:val="center"/>
          </w:tcPr>
          <w:p w:rsidR="00B13653" w:rsidRDefault="001F204F">
            <w:pPr>
              <w:pStyle w:val="TableBodyText"/>
            </w:pPr>
            <w:r>
              <w:t xml:space="preserve">Welsh </w:t>
            </w:r>
          </w:p>
        </w:tc>
        <w:tc>
          <w:tcPr>
            <w:tcW w:w="0" w:type="auto"/>
            <w:vAlign w:val="center"/>
          </w:tcPr>
          <w:p w:rsidR="00B13653" w:rsidRDefault="001F204F">
            <w:pPr>
              <w:pStyle w:val="TableBodyText"/>
            </w:pPr>
            <w:r>
              <w:t>United Kingdom</w:t>
            </w:r>
          </w:p>
        </w:tc>
        <w:tc>
          <w:tcPr>
            <w:tcW w:w="0" w:type="auto"/>
            <w:vAlign w:val="center"/>
          </w:tcPr>
          <w:p w:rsidR="00B13653" w:rsidRDefault="001F204F">
            <w:pPr>
              <w:pStyle w:val="TableBodyText"/>
            </w:pPr>
            <w:r>
              <w:t>cy-GB</w:t>
            </w:r>
          </w:p>
        </w:tc>
      </w:tr>
      <w:tr w:rsidR="00B13653" w:rsidTr="00B13653">
        <w:tc>
          <w:tcPr>
            <w:tcW w:w="0" w:type="auto"/>
            <w:vAlign w:val="center"/>
          </w:tcPr>
          <w:p w:rsidR="00B13653" w:rsidRDefault="001F204F">
            <w:pPr>
              <w:pStyle w:val="TableBodyText"/>
            </w:pPr>
            <w:r>
              <w:t xml:space="preserve">Wolof </w:t>
            </w:r>
          </w:p>
        </w:tc>
        <w:tc>
          <w:tcPr>
            <w:tcW w:w="0" w:type="auto"/>
            <w:vAlign w:val="center"/>
          </w:tcPr>
          <w:p w:rsidR="00B13653" w:rsidRDefault="001F204F">
            <w:pPr>
              <w:pStyle w:val="TableBodyText"/>
            </w:pPr>
            <w:r>
              <w:t>Senegal</w:t>
            </w:r>
          </w:p>
        </w:tc>
        <w:tc>
          <w:tcPr>
            <w:tcW w:w="0" w:type="auto"/>
            <w:vAlign w:val="center"/>
          </w:tcPr>
          <w:p w:rsidR="00B13653" w:rsidRDefault="001F204F">
            <w:pPr>
              <w:pStyle w:val="TableBodyText"/>
            </w:pPr>
            <w:r>
              <w:t>wo-SN</w:t>
            </w:r>
          </w:p>
        </w:tc>
      </w:tr>
      <w:tr w:rsidR="00B13653" w:rsidTr="00B13653">
        <w:tc>
          <w:tcPr>
            <w:tcW w:w="0" w:type="auto"/>
            <w:vAlign w:val="center"/>
          </w:tcPr>
          <w:p w:rsidR="00B13653" w:rsidRDefault="001F204F">
            <w:pPr>
              <w:pStyle w:val="TableBodyText"/>
            </w:pPr>
            <w:r>
              <w:t>Yi</w:t>
            </w:r>
          </w:p>
        </w:tc>
        <w:tc>
          <w:tcPr>
            <w:tcW w:w="0" w:type="auto"/>
            <w:vAlign w:val="center"/>
          </w:tcPr>
          <w:p w:rsidR="00B13653" w:rsidRDefault="001F204F">
            <w:pPr>
              <w:pStyle w:val="TableBodyText"/>
            </w:pPr>
            <w:r>
              <w:t>PRC</w:t>
            </w:r>
          </w:p>
        </w:tc>
        <w:tc>
          <w:tcPr>
            <w:tcW w:w="0" w:type="auto"/>
            <w:vAlign w:val="center"/>
          </w:tcPr>
          <w:p w:rsidR="00B13653" w:rsidRDefault="001F204F">
            <w:pPr>
              <w:pStyle w:val="TableBodyText"/>
            </w:pPr>
            <w:r>
              <w:t>ii-CN</w:t>
            </w:r>
          </w:p>
        </w:tc>
      </w:tr>
      <w:tr w:rsidR="00B13653" w:rsidTr="00B13653">
        <w:tc>
          <w:tcPr>
            <w:tcW w:w="0" w:type="auto"/>
            <w:vAlign w:val="center"/>
          </w:tcPr>
          <w:p w:rsidR="00B13653" w:rsidRDefault="001F204F">
            <w:pPr>
              <w:pStyle w:val="TableBodyText"/>
            </w:pPr>
            <w:r>
              <w:t>Yoruba</w:t>
            </w:r>
          </w:p>
        </w:tc>
        <w:tc>
          <w:tcPr>
            <w:tcW w:w="0" w:type="auto"/>
            <w:vAlign w:val="center"/>
          </w:tcPr>
          <w:p w:rsidR="00B13653" w:rsidRDefault="001F204F">
            <w:pPr>
              <w:pStyle w:val="TableBodyText"/>
            </w:pPr>
            <w:r>
              <w:t>Nigeria</w:t>
            </w:r>
          </w:p>
        </w:tc>
        <w:tc>
          <w:tcPr>
            <w:tcW w:w="0" w:type="auto"/>
            <w:vAlign w:val="center"/>
          </w:tcPr>
          <w:p w:rsidR="00B13653" w:rsidRDefault="001F204F">
            <w:pPr>
              <w:pStyle w:val="TableBodyText"/>
            </w:pPr>
            <w:r>
              <w:t>yo-NG</w:t>
            </w:r>
          </w:p>
        </w:tc>
      </w:tr>
    </w:tbl>
    <w:p w:rsidR="00B13653" w:rsidRDefault="00B13653"/>
    <w:p w:rsidR="00B13653" w:rsidRDefault="001F204F">
      <w:pPr>
        <w:pStyle w:val="Heading3"/>
      </w:pPr>
      <w:bookmarkStart w:id="1483" w:name="section_b041ae678cdb46d28551e922106b987f"/>
      <w:bookmarkStart w:id="1484" w:name="_Toc499809641"/>
      <w:r>
        <w:t>Part 1 Section 18.9.17, valueMetadata (Value Metadata)</w:t>
      </w:r>
      <w:bookmarkEnd w:id="1483"/>
      <w:bookmarkEnd w:id="1484"/>
      <w:r>
        <w:fldChar w:fldCharType="begin"/>
      </w:r>
      <w:r>
        <w:instrText xml:space="preserve"> XE "valueMetadata (Value Metadata)"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B13653" w:rsidRDefault="001F204F">
      <w:pPr>
        <w:pStyle w:val="Definition-Field"/>
      </w:pPr>
      <w:r>
        <w:t xml:space="preserve">a.   </w:t>
      </w:r>
      <w:r>
        <w:rPr>
          <w:i/>
        </w:rPr>
        <w:t>The standard states that the values of the count attribute are defined</w:t>
      </w:r>
      <w:r>
        <w:rPr>
          <w:i/>
        </w:rPr>
        <w:t xml:space="preserve"> by the XML Schema unsignedInt datatype.</w:t>
      </w:r>
    </w:p>
    <w:p w:rsidR="00B13653" w:rsidRDefault="001F204F">
      <w:pPr>
        <w:pStyle w:val="Definition-Field2"/>
      </w:pPr>
      <w:r>
        <w:t>Office requires that the count attribute have a maximum value of 2147483647.</w:t>
      </w:r>
    </w:p>
    <w:p w:rsidR="00B13653" w:rsidRDefault="001F204F">
      <w:pPr>
        <w:pStyle w:val="Heading3"/>
      </w:pPr>
      <w:bookmarkStart w:id="1485" w:name="section_b5a44a1cafab4a5dbc8d46ab2edc18fc"/>
      <w:bookmarkStart w:id="1486" w:name="_Toc499809642"/>
      <w:r>
        <w:lastRenderedPageBreak/>
        <w:t>Part 1 Section 18.10.1.1, autoSortScope (AutoSort Scope)</w:t>
      </w:r>
      <w:bookmarkEnd w:id="1485"/>
      <w:bookmarkEnd w:id="1486"/>
      <w:r>
        <w:fldChar w:fldCharType="begin"/>
      </w:r>
      <w:r>
        <w:instrText xml:space="preserve"> XE "autoSortScope (AutoSort Scope)" </w:instrText>
      </w:r>
      <w:r>
        <w:fldChar w:fldCharType="end"/>
      </w:r>
    </w:p>
    <w:p w:rsidR="00B13653" w:rsidRDefault="001F204F">
      <w:pPr>
        <w:pStyle w:val="Definition-Field"/>
      </w:pPr>
      <w:r>
        <w:t xml:space="preserve">a.   </w:t>
      </w:r>
      <w:r>
        <w:rPr>
          <w:i/>
        </w:rPr>
        <w:t>The standard states that autoSortScop</w:t>
      </w:r>
      <w:r>
        <w:rPr>
          <w:i/>
        </w:rPr>
        <w:t>e represents the sorting scope for the PivotTable.</w:t>
      </w:r>
    </w:p>
    <w:p w:rsidR="00B13653" w:rsidRDefault="001F204F">
      <w:pPr>
        <w:pStyle w:val="Definition-Field2"/>
      </w:pPr>
      <w:r>
        <w:t>In Office when autoSortScope is not specified, the sort is based on the items in the pivotField.  When the sortType attribute of the parent pivotField is set to manual, autoSortScope must not be specified.</w:t>
      </w:r>
    </w:p>
    <w:p w:rsidR="00B13653" w:rsidRDefault="001F204F">
      <w:pPr>
        <w:pStyle w:val="Heading3"/>
      </w:pPr>
      <w:bookmarkStart w:id="1487" w:name="section_514d639a764c4e05bdc894b684557d40"/>
      <w:bookmarkStart w:id="1488" w:name="_Toc499809643"/>
      <w:r>
        <w:t>Part 1 Section 18.10.1.2, b (Boolean)</w:t>
      </w:r>
      <w:bookmarkEnd w:id="1487"/>
      <w:bookmarkEnd w:id="1488"/>
      <w:r>
        <w:fldChar w:fldCharType="begin"/>
      </w:r>
      <w:r>
        <w:instrText xml:space="preserve"> XE "b (Boolean)" </w:instrText>
      </w:r>
      <w:r>
        <w:fldChar w:fldCharType="end"/>
      </w:r>
    </w:p>
    <w:p w:rsidR="00B13653" w:rsidRDefault="001F204F">
      <w:pPr>
        <w:pStyle w:val="Definition-Field"/>
      </w:pPr>
      <w:r>
        <w:t xml:space="preserve">a.   </w:t>
      </w:r>
      <w:r>
        <w:rPr>
          <w:i/>
        </w:rPr>
        <w:t>The standard does not specify a default value for the u attribute.</w:t>
      </w:r>
    </w:p>
    <w:p w:rsidR="00B13653" w:rsidRDefault="001F204F">
      <w:pPr>
        <w:pStyle w:val="Definition-Field2"/>
      </w:pPr>
      <w:r>
        <w:t>Excel uses a default value of false for this attribute.</w:t>
      </w:r>
    </w:p>
    <w:p w:rsidR="00B13653" w:rsidRDefault="001F204F">
      <w:pPr>
        <w:pStyle w:val="Definition-Field"/>
      </w:pPr>
      <w:r>
        <w:t xml:space="preserve">b.   </w:t>
      </w:r>
      <w:r>
        <w:rPr>
          <w:i/>
        </w:rPr>
        <w:t xml:space="preserve">The standard does not specify a default value for the f </w:t>
      </w:r>
      <w:r>
        <w:rPr>
          <w:i/>
        </w:rPr>
        <w:t>attribute.</w:t>
      </w:r>
    </w:p>
    <w:p w:rsidR="00B13653" w:rsidRDefault="001F204F">
      <w:pPr>
        <w:pStyle w:val="Definition-Field2"/>
      </w:pPr>
      <w:r>
        <w:t>Excel uses a default value of false for this attribute.</w:t>
      </w:r>
    </w:p>
    <w:p w:rsidR="00B13653" w:rsidRDefault="001F204F">
      <w:pPr>
        <w:pStyle w:val="Definition-Field"/>
      </w:pPr>
      <w:r>
        <w:t xml:space="preserve">c.   </w:t>
      </w:r>
      <w:r>
        <w:rPr>
          <w:i/>
        </w:rPr>
        <w:t>The standard does not limit the length of the value of the c attribute.</w:t>
      </w:r>
    </w:p>
    <w:p w:rsidR="00B13653" w:rsidRDefault="001F204F">
      <w:pPr>
        <w:pStyle w:val="Definition-Field2"/>
      </w:pPr>
      <w:r>
        <w:t>Excel restricts the value of this attribute to be at most 65535 characters.</w:t>
      </w:r>
    </w:p>
    <w:p w:rsidR="00B13653" w:rsidRDefault="001F204F">
      <w:pPr>
        <w:pStyle w:val="Definition-Field"/>
      </w:pPr>
      <w:r>
        <w:t xml:space="preserve">d.   </w:t>
      </w:r>
      <w:r>
        <w:rPr>
          <w:i/>
        </w:rPr>
        <w:t>The standard does not qualify t</w:t>
      </w:r>
      <w:r>
        <w:rPr>
          <w:i/>
        </w:rPr>
        <w:t>he c attribute as applicable only in certain cases.</w:t>
      </w:r>
    </w:p>
    <w:p w:rsidR="00B13653" w:rsidRDefault="001F204F">
      <w:pPr>
        <w:pStyle w:val="Definition-Field2"/>
      </w:pPr>
      <w:r>
        <w:t>In Office, the c attribute is only valid for OLAP PivotTables and when createdVersion is 3 or greater.</w:t>
      </w:r>
    </w:p>
    <w:p w:rsidR="00B13653" w:rsidRDefault="001F204F">
      <w:pPr>
        <w:pStyle w:val="Definition-Field"/>
      </w:pPr>
      <w:r>
        <w:t xml:space="preserve">e.   </w:t>
      </w:r>
      <w:r>
        <w:rPr>
          <w:i/>
        </w:rPr>
        <w:t>The standard does not define the relation between the u attribute and the sharedItems parent.</w:t>
      </w:r>
    </w:p>
    <w:p w:rsidR="00B13653" w:rsidRDefault="001F204F">
      <w:pPr>
        <w:pStyle w:val="Definition-Field2"/>
      </w:pPr>
      <w:r>
        <w:t>In</w:t>
      </w:r>
      <w:r>
        <w:t xml:space="preserve"> Office, the u attribute only applies when the parent is sharedItems.</w:t>
      </w:r>
    </w:p>
    <w:p w:rsidR="00B13653" w:rsidRDefault="001F204F">
      <w:pPr>
        <w:pStyle w:val="Definition-Field"/>
      </w:pPr>
      <w:r>
        <w:t xml:space="preserve">f.   </w:t>
      </w:r>
      <w:r>
        <w:rPr>
          <w:i/>
        </w:rPr>
        <w:t>The standard does not define restrictions on when the cp attribute should be present.</w:t>
      </w:r>
    </w:p>
    <w:p w:rsidR="00B13653" w:rsidRDefault="001F204F">
      <w:pPr>
        <w:pStyle w:val="Definition-Field2"/>
      </w:pPr>
      <w:r>
        <w:t>In Office, the cp attribute applies to OLAP-based PivotTables only and the parent is sharedItem</w:t>
      </w:r>
      <w:r>
        <w:t>s.</w:t>
      </w:r>
    </w:p>
    <w:p w:rsidR="00B13653" w:rsidRDefault="001F204F">
      <w:pPr>
        <w:pStyle w:val="Definition-Field"/>
      </w:pPr>
      <w:r>
        <w:t xml:space="preserve">g.   </w:t>
      </w:r>
      <w:r>
        <w:rPr>
          <w:i/>
        </w:rPr>
        <w:t>The standard does not specify restrictions on value of the cp attribute.</w:t>
      </w:r>
    </w:p>
    <w:p w:rsidR="00B13653" w:rsidRDefault="001F204F">
      <w:pPr>
        <w:pStyle w:val="Definition-Field2"/>
      </w:pPr>
      <w:r>
        <w:t xml:space="preserve">In Office, the value of the cp attribute shall be equal to the number of x child elements and less than or equal to the mappingCount attribute of the corresponding cacheField </w:t>
      </w:r>
      <w:r>
        <w:t>element.</w:t>
      </w:r>
    </w:p>
    <w:p w:rsidR="00B13653" w:rsidRDefault="001F204F">
      <w:pPr>
        <w:pStyle w:val="Definition-Field"/>
      </w:pPr>
      <w:r>
        <w:t xml:space="preserve">h.   </w:t>
      </w:r>
      <w:r>
        <w:rPr>
          <w:i/>
        </w:rPr>
        <w:t>The standard does not define the relation between the f attribute and the sharedItems parent.</w:t>
      </w:r>
    </w:p>
    <w:p w:rsidR="00B13653" w:rsidRDefault="001F204F">
      <w:pPr>
        <w:pStyle w:val="Definition-Field2"/>
      </w:pPr>
      <w:r>
        <w:t>In Office, the f attribute only applies when the parent is sharedItems.</w:t>
      </w:r>
    </w:p>
    <w:p w:rsidR="00B13653" w:rsidRDefault="001F204F">
      <w:pPr>
        <w:pStyle w:val="Heading3"/>
      </w:pPr>
      <w:bookmarkStart w:id="1489" w:name="section_a49a42d4fc784030ae6099400cba9912"/>
      <w:bookmarkStart w:id="1490" w:name="_Toc499809644"/>
      <w:r>
        <w:t>Part 1 Section 18.10.1.3, cacheField (PivotCache Field)</w:t>
      </w:r>
      <w:bookmarkEnd w:id="1489"/>
      <w:bookmarkEnd w:id="1490"/>
      <w:r>
        <w:fldChar w:fldCharType="begin"/>
      </w:r>
      <w:r>
        <w:instrText xml:space="preserve"> XE "cacheField (Pivo</w:instrText>
      </w:r>
      <w:r>
        <w:instrText xml:space="preserve">tCache Field)" </w:instrText>
      </w:r>
      <w:r>
        <w:fldChar w:fldCharType="end"/>
      </w:r>
    </w:p>
    <w:p w:rsidR="00B13653" w:rsidRDefault="001F204F">
      <w:pPr>
        <w:pStyle w:val="Definition-Field"/>
      </w:pPr>
      <w:r>
        <w:t xml:space="preserve">a.   </w:t>
      </w:r>
      <w:r>
        <w:rPr>
          <w:i/>
        </w:rPr>
        <w:t>The standard does not restrict values of the hierarchy attribute.</w:t>
      </w:r>
    </w:p>
    <w:p w:rsidR="00B13653" w:rsidRDefault="001F204F">
      <w:pPr>
        <w:pStyle w:val="Definition-Field2"/>
      </w:pPr>
      <w:r>
        <w:t>In Office, the hierarchy attribute must be non-negative and less than the count of cacheHierarchy elements in the cacheHierarchies node. This attribute is only used by</w:t>
      </w:r>
      <w:r>
        <w:t xml:space="preserve"> OLAP PivotCache.</w:t>
      </w:r>
    </w:p>
    <w:p w:rsidR="00B13653" w:rsidRDefault="001F204F">
      <w:pPr>
        <w:pStyle w:val="Definition-Field"/>
      </w:pPr>
      <w:r>
        <w:t xml:space="preserve">b.   </w:t>
      </w:r>
      <w:r>
        <w:rPr>
          <w:i/>
        </w:rPr>
        <w:t>The standard does not define all the possible values of the level attribute.</w:t>
      </w:r>
    </w:p>
    <w:p w:rsidR="00B13653" w:rsidRDefault="001F204F">
      <w:pPr>
        <w:pStyle w:val="Definition-Field2"/>
      </w:pPr>
      <w:r>
        <w:t>In Excel, the level attribute is only used by the OLAP PivotCache. If memberPropertyField is 0, this value shall be either 0x7fff (which means all levels) o</w:t>
      </w:r>
      <w:r>
        <w:t>r it shall be less than the count of fieldUsage elements in fieldsUsage node.</w:t>
      </w:r>
    </w:p>
    <w:p w:rsidR="00B13653" w:rsidRDefault="001F204F">
      <w:pPr>
        <w:pStyle w:val="Definition-Field"/>
      </w:pPr>
      <w:r>
        <w:t xml:space="preserve">c.   </w:t>
      </w:r>
      <w:r>
        <w:rPr>
          <w:i/>
        </w:rPr>
        <w:t>The standard does not specify restrictions for the name attribute.</w:t>
      </w:r>
    </w:p>
    <w:p w:rsidR="00B13653" w:rsidRDefault="001F204F">
      <w:pPr>
        <w:pStyle w:val="Definition-Field2"/>
      </w:pPr>
      <w:r>
        <w:lastRenderedPageBreak/>
        <w:t>In Office, the name attribute must be unique. The name is case-insensitive and shall have length between 1</w:t>
      </w:r>
      <w:r>
        <w:t xml:space="preserve"> and 32767 inclusively. If the value of createdVersion is less than 3, @name shall not be longer than 255 characters.</w:t>
      </w:r>
    </w:p>
    <w:p w:rsidR="00B13653" w:rsidRDefault="001F204F">
      <w:pPr>
        <w:pStyle w:val="Definition-Field"/>
      </w:pPr>
      <w:r>
        <w:t xml:space="preserve">d.   </w:t>
      </w:r>
      <w:r>
        <w:rPr>
          <w:i/>
        </w:rPr>
        <w:t>The standard does not define maxLength restriction for the caption attribute.</w:t>
      </w:r>
    </w:p>
    <w:p w:rsidR="00B13653" w:rsidRDefault="001F204F">
      <w:pPr>
        <w:pStyle w:val="Definition-Field2"/>
      </w:pPr>
      <w:r>
        <w:t>In Office, the caption attribute shall not be longer th</w:t>
      </w:r>
      <w:r>
        <w:t>an 32767; if createdVersion of pivotCacheDefinition is less than 3, then the caption attribute must not be defined.</w:t>
      </w:r>
    </w:p>
    <w:p w:rsidR="00B13653" w:rsidRDefault="001F204F">
      <w:pPr>
        <w:pStyle w:val="Definition-Field"/>
      </w:pPr>
      <w:r>
        <w:t xml:space="preserve">e.   </w:t>
      </w:r>
      <w:r>
        <w:rPr>
          <w:i/>
        </w:rPr>
        <w:t>The standard does not define length restriction for the propertyName attribute.</w:t>
      </w:r>
    </w:p>
    <w:p w:rsidR="00B13653" w:rsidRDefault="001F204F">
      <w:pPr>
        <w:pStyle w:val="Definition-Field2"/>
      </w:pPr>
      <w:r>
        <w:t>In Office, the propertyName attribute shall have length</w:t>
      </w:r>
      <w:r>
        <w:t xml:space="preserve"> between 1 and 32767 inclusively.</w:t>
      </w:r>
    </w:p>
    <w:p w:rsidR="00B13653" w:rsidRDefault="001F204F">
      <w:pPr>
        <w:pStyle w:val="Definition-Field"/>
      </w:pPr>
      <w:r>
        <w:t xml:space="preserve">f.   </w:t>
      </w:r>
      <w:r>
        <w:rPr>
          <w:i/>
        </w:rPr>
        <w:t>In the standard the databaseField attribute is not restricted by data source type.</w:t>
      </w:r>
    </w:p>
    <w:p w:rsidR="00B13653" w:rsidRDefault="001F204F">
      <w:pPr>
        <w:pStyle w:val="Definition-Field2"/>
      </w:pPr>
      <w:r>
        <w:t>In Office, the databaseField attribute must be TRUE for OLAP data sources.</w:t>
      </w:r>
    </w:p>
    <w:p w:rsidR="00B13653" w:rsidRDefault="001F204F">
      <w:pPr>
        <w:pStyle w:val="Definition-Field"/>
      </w:pPr>
      <w:r>
        <w:t xml:space="preserve">g.   </w:t>
      </w:r>
      <w:r>
        <w:rPr>
          <w:i/>
        </w:rPr>
        <w:t>In the standard, the formula attribute is defined as a</w:t>
      </w:r>
      <w:r>
        <w:rPr>
          <w:i/>
        </w:rPr>
        <w:t xml:space="preserve"> generic string.</w:t>
      </w:r>
    </w:p>
    <w:p w:rsidR="00B13653" w:rsidRDefault="001F204F">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B13653" w:rsidRDefault="001F204F">
      <w:pPr>
        <w:pStyle w:val="Definition-Field"/>
      </w:pPr>
      <w:r>
        <w:t xml:space="preserve">h.   </w:t>
      </w:r>
      <w:r>
        <w:rPr>
          <w:i/>
        </w:rPr>
        <w:t>In the standard the mappingCount attribute does not have restrictio</w:t>
      </w:r>
      <w:r>
        <w:rPr>
          <w:i/>
        </w:rPr>
        <w:t>ns.</w:t>
      </w:r>
    </w:p>
    <w:p w:rsidR="00B13653" w:rsidRDefault="001F204F">
      <w:pPr>
        <w:pStyle w:val="Definition-Field2"/>
      </w:pPr>
      <w:r>
        <w:t>In Office, the mappingCount attribute shall be less than or equal to number of cacheField items in the cacheFields collection.</w:t>
      </w:r>
    </w:p>
    <w:p w:rsidR="00B13653" w:rsidRDefault="001F204F">
      <w:pPr>
        <w:pStyle w:val="Definition-Field"/>
      </w:pPr>
      <w:r>
        <w:t xml:space="preserve">i.   </w:t>
      </w:r>
      <w:r>
        <w:rPr>
          <w:i/>
        </w:rPr>
        <w:t>The standard does not specify restrictions for the memberPropertyField attribute.</w:t>
      </w:r>
    </w:p>
    <w:p w:rsidR="00B13653" w:rsidRDefault="001F204F">
      <w:pPr>
        <w:pStyle w:val="Definition-Field2"/>
      </w:pPr>
      <w:r>
        <w:t>In Office, the memberPropertyField att</w:t>
      </w:r>
      <w:r>
        <w:t>ribute shall be 1 if the propertyName attribute is not empty and it shall be 0 or false for non-OLAP PivotCaches.</w:t>
      </w:r>
    </w:p>
    <w:p w:rsidR="00B13653" w:rsidRDefault="001F204F">
      <w:pPr>
        <w:pStyle w:val="Definition-Field"/>
      </w:pPr>
      <w:r>
        <w:t xml:space="preserve">j.   </w:t>
      </w:r>
      <w:r>
        <w:rPr>
          <w:i/>
        </w:rPr>
        <w:t>The standard does not restrict the formula attribute usage for different data sources.</w:t>
      </w:r>
    </w:p>
    <w:p w:rsidR="00B13653" w:rsidRDefault="001F204F">
      <w:pPr>
        <w:pStyle w:val="Definition-Field2"/>
      </w:pPr>
      <w:r>
        <w:t>In Office, the formula attribute shall not be spec</w:t>
      </w:r>
      <w:r>
        <w:t>ified for OLAP PivotCaches.</w:t>
      </w:r>
    </w:p>
    <w:p w:rsidR="00B13653" w:rsidRDefault="001F204F">
      <w:pPr>
        <w:pStyle w:val="Definition-Field"/>
      </w:pPr>
      <w:r>
        <w:t xml:space="preserve">k.   </w:t>
      </w:r>
      <w:r>
        <w:rPr>
          <w:i/>
        </w:rPr>
        <w:t>In the standard, there is no restriction on value of the databaseField attribute for the first cacheField in collection.</w:t>
      </w:r>
    </w:p>
    <w:p w:rsidR="00B13653" w:rsidRDefault="001F204F">
      <w:pPr>
        <w:pStyle w:val="Definition-Field2"/>
      </w:pPr>
      <w:r>
        <w:t>In Office, the first cacheField shall have a databaseField attribute equal to 1 or true.</w:t>
      </w:r>
    </w:p>
    <w:p w:rsidR="00B13653" w:rsidRDefault="001F204F">
      <w:pPr>
        <w:pStyle w:val="Heading3"/>
      </w:pPr>
      <w:bookmarkStart w:id="1491" w:name="section_f4b94667953e402280d4ca58568e6e05"/>
      <w:bookmarkStart w:id="1492" w:name="_Toc499809645"/>
      <w:r>
        <w:t>Part 1 Section 18.10.1.4, cacheFields (PivotCache Fields)</w:t>
      </w:r>
      <w:bookmarkEnd w:id="1491"/>
      <w:bookmarkEnd w:id="1492"/>
      <w:r>
        <w:fldChar w:fldCharType="begin"/>
      </w:r>
      <w:r>
        <w:instrText xml:space="preserve"> XE "cacheFields (PivotCache Fields)" </w:instrText>
      </w:r>
      <w:r>
        <w:fldChar w:fldCharType="end"/>
      </w:r>
    </w:p>
    <w:p w:rsidR="00B13653" w:rsidRDefault="001F204F">
      <w:pPr>
        <w:pStyle w:val="Definition-Field"/>
      </w:pPr>
      <w:r>
        <w:t xml:space="preserve">a.   </w:t>
      </w:r>
      <w:r>
        <w:rPr>
          <w:i/>
        </w:rPr>
        <w:t>The standard states that the maxOccurs value for the cacheField child element is unbounded.</w:t>
      </w:r>
    </w:p>
    <w:p w:rsidR="00B13653" w:rsidRDefault="001F204F">
      <w:pPr>
        <w:pStyle w:val="Definition-Field2"/>
      </w:pPr>
      <w:r>
        <w:t>Excel limits the occurrences of this element to 1024 when the</w:t>
      </w:r>
      <w:r>
        <w:t xml:space="preserve"> value of the createdVersion attribute on the pivotCacheDefinition element is less than 3 and 16384 otherwise.</w:t>
      </w:r>
    </w:p>
    <w:p w:rsidR="00B13653" w:rsidRDefault="001F204F">
      <w:pPr>
        <w:pStyle w:val="Definition-Field"/>
      </w:pPr>
      <w:r>
        <w:t xml:space="preserve">b.   </w:t>
      </w:r>
      <w:r>
        <w:rPr>
          <w:i/>
        </w:rPr>
        <w:t>The standard states that the minOccurs value for the cacheField child element is 0.</w:t>
      </w:r>
    </w:p>
    <w:p w:rsidR="00B13653" w:rsidRDefault="001F204F">
      <w:pPr>
        <w:pStyle w:val="Definition-Field2"/>
      </w:pPr>
      <w:r>
        <w:t>Excel requires an occurrence of this element for non-OLA</w:t>
      </w:r>
      <w:r>
        <w:t>P PivotCaches.</w:t>
      </w:r>
    </w:p>
    <w:p w:rsidR="00B13653" w:rsidRDefault="001F204F">
      <w:pPr>
        <w:pStyle w:val="Heading3"/>
      </w:pPr>
      <w:bookmarkStart w:id="1493" w:name="section_ce3dcffc9d464d52a8817969baf5c473"/>
      <w:bookmarkStart w:id="1494" w:name="_Toc499809646"/>
      <w:r>
        <w:t>Part 1 Section 18.10.1.5, cacheHierarchies (PivotCache Hierarchies)</w:t>
      </w:r>
      <w:bookmarkEnd w:id="1493"/>
      <w:bookmarkEnd w:id="1494"/>
      <w:r>
        <w:fldChar w:fldCharType="begin"/>
      </w:r>
      <w:r>
        <w:instrText xml:space="preserve"> XE "cacheHierarchies (PivotCache Hierarchies)" </w:instrText>
      </w:r>
      <w:r>
        <w:fldChar w:fldCharType="end"/>
      </w:r>
    </w:p>
    <w:p w:rsidR="00B13653" w:rsidRDefault="001F204F">
      <w:pPr>
        <w:pStyle w:val="Definition-Field"/>
      </w:pPr>
      <w:r>
        <w:t xml:space="preserve">a.   </w:t>
      </w:r>
      <w:r>
        <w:rPr>
          <w:i/>
        </w:rPr>
        <w:t>The standard states that the minOccurs value for the cacheHierarchy child element is 0.</w:t>
      </w:r>
    </w:p>
    <w:p w:rsidR="00B13653" w:rsidRDefault="001F204F">
      <w:pPr>
        <w:pStyle w:val="Definition-Field2"/>
      </w:pPr>
      <w:r>
        <w:t>Excel requires an occurrence o</w:t>
      </w:r>
      <w:r>
        <w:t>f this element.</w:t>
      </w:r>
    </w:p>
    <w:p w:rsidR="00B13653" w:rsidRDefault="001F204F">
      <w:pPr>
        <w:pStyle w:val="Heading3"/>
      </w:pPr>
      <w:bookmarkStart w:id="1495" w:name="section_f8e3fe8da78d4f5bb970f9f5b0fa6d35"/>
      <w:bookmarkStart w:id="1496" w:name="_Toc499809647"/>
      <w:r>
        <w:lastRenderedPageBreak/>
        <w:t>Part 1 Section 18.10.1.6, cacheHierarchy (PivotCache Hierarchy)</w:t>
      </w:r>
      <w:bookmarkEnd w:id="1495"/>
      <w:bookmarkEnd w:id="1496"/>
      <w:r>
        <w:fldChar w:fldCharType="begin"/>
      </w:r>
      <w:r>
        <w:instrText xml:space="preserve"> XE "cacheHierarchy (PivotCache Hierarchy)" </w:instrText>
      </w:r>
      <w:r>
        <w:fldChar w:fldCharType="end"/>
      </w:r>
    </w:p>
    <w:p w:rsidR="00B13653" w:rsidRDefault="001F204F">
      <w:pPr>
        <w:pStyle w:val="Definition-Field"/>
      </w:pPr>
      <w:r>
        <w:t xml:space="preserve">a.   </w:t>
      </w:r>
      <w:r>
        <w:rPr>
          <w:i/>
        </w:rPr>
        <w:t>The standard does not limit the length of the value of the uniqueName attribute.</w:t>
      </w:r>
    </w:p>
    <w:p w:rsidR="00B13653" w:rsidRDefault="001F204F">
      <w:pPr>
        <w:pStyle w:val="Definition-Field2"/>
      </w:pPr>
      <w:r>
        <w:t xml:space="preserve">Excel restricts the value of this attribute </w:t>
      </w:r>
      <w:r>
        <w:t>to be at least 1 and at most 255 characters when the createdVersion attribute on the pivotCacheDefinition element is less than 3 and 32767 characters otherwise.</w:t>
      </w:r>
    </w:p>
    <w:p w:rsidR="00B13653" w:rsidRDefault="001F204F">
      <w:pPr>
        <w:pStyle w:val="Definition-Field"/>
      </w:pPr>
      <w:r>
        <w:t xml:space="preserve">b.   </w:t>
      </w:r>
      <w:r>
        <w:rPr>
          <w:i/>
        </w:rPr>
        <w:t>The standard does not limit the length of the value of the caption attribute.</w:t>
      </w:r>
    </w:p>
    <w:p w:rsidR="00B13653" w:rsidRDefault="001F204F">
      <w:pPr>
        <w:pStyle w:val="Definition-Field2"/>
      </w:pPr>
      <w:r>
        <w:t xml:space="preserve">Excel </w:t>
      </w:r>
      <w:r>
        <w:t>restricts the value of this attribute to be at least 1 and at most 255 characters when the createdVersion attribute on the pivotCacheDefinition element is less than 3 and 32767 characters otherwise.</w:t>
      </w:r>
    </w:p>
    <w:p w:rsidR="00B13653" w:rsidRDefault="001F204F">
      <w:pPr>
        <w:pStyle w:val="Definition-Field"/>
      </w:pPr>
      <w:r>
        <w:t xml:space="preserve">c.   </w:t>
      </w:r>
      <w:r>
        <w:rPr>
          <w:i/>
        </w:rPr>
        <w:t>The standard states that the caption attribute is op</w:t>
      </w:r>
      <w:r>
        <w:rPr>
          <w:i/>
        </w:rPr>
        <w:t>tional.</w:t>
      </w:r>
    </w:p>
    <w:p w:rsidR="00B13653" w:rsidRDefault="001F204F">
      <w:pPr>
        <w:pStyle w:val="Definition-Field2"/>
      </w:pPr>
      <w:r>
        <w:t>Excel requires this attribute.</w:t>
      </w:r>
    </w:p>
    <w:p w:rsidR="00B13653" w:rsidRDefault="001F204F">
      <w:pPr>
        <w:pStyle w:val="Definition-Field"/>
      </w:pPr>
      <w:r>
        <w:t xml:space="preserve">d.   </w:t>
      </w:r>
      <w:r>
        <w:rPr>
          <w:i/>
        </w:rPr>
        <w:t>The standard does not limit the length of the value of the defaultMemberUniqueName attribute.</w:t>
      </w:r>
    </w:p>
    <w:p w:rsidR="00B13653" w:rsidRDefault="001F204F">
      <w:pPr>
        <w:pStyle w:val="Definition-Field2"/>
      </w:pPr>
      <w:r>
        <w:t>Excel restricts the value of this attribute to be at most 255 characters when the createdVersion attribute on the pivo</w:t>
      </w:r>
      <w:r>
        <w:t>tCacheDefinition element is less than 3 and 32767 characters otherwise.</w:t>
      </w:r>
    </w:p>
    <w:p w:rsidR="00B13653" w:rsidRDefault="001F204F">
      <w:pPr>
        <w:pStyle w:val="Definition-Field"/>
      </w:pPr>
      <w:r>
        <w:t xml:space="preserve">e.   </w:t>
      </w:r>
      <w:r>
        <w:rPr>
          <w:i/>
        </w:rPr>
        <w:t>The standard does not limit the length of the value of the allUniqueName attribute.</w:t>
      </w:r>
    </w:p>
    <w:p w:rsidR="00B13653" w:rsidRDefault="001F204F">
      <w:pPr>
        <w:pStyle w:val="Definition-Field2"/>
      </w:pPr>
      <w:r>
        <w:t>Excel restricts the value of this attribute to be at most 255 characters when the createdVersio</w:t>
      </w:r>
      <w:r>
        <w:t>n attribute on the pivotCacheDefinition element is less than 3 and 32767 characters otherwise.</w:t>
      </w:r>
    </w:p>
    <w:p w:rsidR="00B13653" w:rsidRDefault="001F204F">
      <w:pPr>
        <w:pStyle w:val="Definition-Field"/>
      </w:pPr>
      <w:r>
        <w:t xml:space="preserve">f.   </w:t>
      </w:r>
      <w:r>
        <w:rPr>
          <w:i/>
        </w:rPr>
        <w:t>The standard does not limit the length of the value of the allCaption attribute.</w:t>
      </w:r>
    </w:p>
    <w:p w:rsidR="00B13653" w:rsidRDefault="001F204F">
      <w:pPr>
        <w:pStyle w:val="Definition-Field2"/>
      </w:pPr>
      <w:r>
        <w:t>Excel restricts the value of this attribute to be at most 255 characters wh</w:t>
      </w:r>
      <w:r>
        <w:t>en the createdVersion attribute on the pivotCacheDefinition element is less than 3 and 32767 characters otherwise.</w:t>
      </w:r>
    </w:p>
    <w:p w:rsidR="00B13653" w:rsidRDefault="001F204F">
      <w:pPr>
        <w:pStyle w:val="Definition-Field"/>
      </w:pPr>
      <w:r>
        <w:t xml:space="preserve">g.   </w:t>
      </w:r>
      <w:r>
        <w:rPr>
          <w:i/>
        </w:rPr>
        <w:t>The standard does not limit the length of the value of the dimensionUniqueName attribute.</w:t>
      </w:r>
    </w:p>
    <w:p w:rsidR="00B13653" w:rsidRDefault="001F204F">
      <w:pPr>
        <w:pStyle w:val="Definition-Field2"/>
      </w:pPr>
      <w:r>
        <w:t>Excel restricts the value of this attribute to</w:t>
      </w:r>
      <w:r>
        <w:t xml:space="preserve"> be at least 1 and at most 255 characters when the createdVersion attribute on the pivotCacheDefinition element is less than 3 and 32767 characters otherwise.</w:t>
      </w:r>
    </w:p>
    <w:p w:rsidR="00B13653" w:rsidRDefault="001F204F">
      <w:pPr>
        <w:pStyle w:val="Definition-Field"/>
      </w:pPr>
      <w:r>
        <w:t xml:space="preserve">h.   </w:t>
      </w:r>
      <w:r>
        <w:rPr>
          <w:i/>
        </w:rPr>
        <w:t>The standard does not limit the length of the value of the displayFolder attribute.</w:t>
      </w:r>
    </w:p>
    <w:p w:rsidR="00B13653" w:rsidRDefault="001F204F">
      <w:pPr>
        <w:pStyle w:val="Definition-Field2"/>
      </w:pPr>
      <w:r>
        <w:t>Excel re</w:t>
      </w:r>
      <w:r>
        <w:t>stricts the value of this attribute to be at most 65535 characters.</w:t>
      </w:r>
    </w:p>
    <w:p w:rsidR="00B13653" w:rsidRDefault="001F204F">
      <w:pPr>
        <w:pStyle w:val="Definition-Field"/>
      </w:pPr>
      <w:r>
        <w:t xml:space="preserve">i.   </w:t>
      </w:r>
      <w:r>
        <w:rPr>
          <w:i/>
        </w:rPr>
        <w:t>The standard does not limit the length of the value of the measureGroup attribute.</w:t>
      </w:r>
    </w:p>
    <w:p w:rsidR="00B13653" w:rsidRDefault="001F204F">
      <w:pPr>
        <w:pStyle w:val="Definition-Field2"/>
      </w:pPr>
      <w:r>
        <w:t>Excel restricts the value of this attribute to be at most 65535 characters.</w:t>
      </w:r>
    </w:p>
    <w:p w:rsidR="00B13653" w:rsidRDefault="001F204F">
      <w:pPr>
        <w:pStyle w:val="Definition-Field"/>
      </w:pPr>
      <w:r>
        <w:t xml:space="preserve">j.   </w:t>
      </w:r>
      <w:r>
        <w:rPr>
          <w:i/>
        </w:rPr>
        <w:t>The standard does n</w:t>
      </w:r>
      <w:r>
        <w:rPr>
          <w:i/>
        </w:rPr>
        <w:t>ot place any restrictions on the value for the parentSet attribute.</w:t>
      </w:r>
    </w:p>
    <w:p w:rsidR="00B13653" w:rsidRDefault="001F204F">
      <w:pPr>
        <w:pStyle w:val="Definition-Field2"/>
      </w:pPr>
      <w:r>
        <w:t>In Excel, the value must be less than the number of cacheHierarchy elements in cacheHierarchies collection.</w:t>
      </w:r>
    </w:p>
    <w:p w:rsidR="00B13653" w:rsidRDefault="001F204F">
      <w:pPr>
        <w:pStyle w:val="Definition-Field"/>
      </w:pPr>
      <w:r>
        <w:t xml:space="preserve">k.   </w:t>
      </w:r>
      <w:r>
        <w:rPr>
          <w:i/>
        </w:rPr>
        <w:t>The standard does not state value restrictions for the iconSet attribute.</w:t>
      </w:r>
    </w:p>
    <w:p w:rsidR="00B13653" w:rsidRDefault="001F204F">
      <w:pPr>
        <w:pStyle w:val="Definition-Field2"/>
      </w:pPr>
      <w:r>
        <w:t>E</w:t>
      </w:r>
      <w:r>
        <w:t>xcel requires that the iconSet attribute be between 0 and 11.</w:t>
      </w:r>
    </w:p>
    <w:p w:rsidR="00B13653" w:rsidRDefault="001F204F">
      <w:pPr>
        <w:pStyle w:val="Definition-Field"/>
      </w:pPr>
      <w:r>
        <w:t xml:space="preserve">l.   </w:t>
      </w:r>
      <w:r>
        <w:rPr>
          <w:i/>
        </w:rPr>
        <w:t>The standard does not place any restrictions on the value for the set attribute.</w:t>
      </w:r>
    </w:p>
    <w:p w:rsidR="00B13653" w:rsidRDefault="001F204F">
      <w:pPr>
        <w:pStyle w:val="Definition-Field2"/>
      </w:pPr>
      <w:r>
        <w:t>In Excel, the values for the measure attribute and the set attribute cannot both be 1.</w:t>
      </w:r>
    </w:p>
    <w:p w:rsidR="00B13653" w:rsidRDefault="001F204F">
      <w:pPr>
        <w:pStyle w:val="Definition-Field"/>
      </w:pPr>
      <w:r>
        <w:t xml:space="preserve">m.   </w:t>
      </w:r>
      <w:r>
        <w:rPr>
          <w:i/>
        </w:rPr>
        <w:t>The standard doe</w:t>
      </w:r>
      <w:r>
        <w:rPr>
          <w:i/>
        </w:rPr>
        <w:t>s not place any restrictions on the value for the measure attribute.</w:t>
      </w:r>
    </w:p>
    <w:p w:rsidR="00B13653" w:rsidRDefault="001F204F">
      <w:pPr>
        <w:pStyle w:val="Definition-Field2"/>
      </w:pPr>
      <w:r>
        <w:lastRenderedPageBreak/>
        <w:t>In Excel, the values for the measure attribute and the set attribute cannot both be 1.</w:t>
      </w:r>
    </w:p>
    <w:p w:rsidR="00B13653" w:rsidRDefault="001F204F">
      <w:pPr>
        <w:pStyle w:val="Definition-Field"/>
      </w:pPr>
      <w:r>
        <w:t xml:space="preserve">n.   </w:t>
      </w:r>
      <w:r>
        <w:rPr>
          <w:i/>
        </w:rPr>
        <w:t>The standard does not specify the relationship between the dimensionUniqueName attribute and di</w:t>
      </w:r>
      <w:r>
        <w:rPr>
          <w:i/>
        </w:rPr>
        <w:t>mension item in the dimensions collection.</w:t>
      </w:r>
    </w:p>
    <w:p w:rsidR="00B13653" w:rsidRDefault="001F204F">
      <w:pPr>
        <w:pStyle w:val="Definition-Field2"/>
      </w:pPr>
      <w:r>
        <w:t>Excel requires that the dimensionUniqueName attribute match the uniqueName attribute of an item in the dimensions collection and must be present if the set attribute equals 0, measure=0, and hidden=0.</w:t>
      </w:r>
    </w:p>
    <w:p w:rsidR="00B13653" w:rsidRDefault="001F204F">
      <w:pPr>
        <w:pStyle w:val="Definition-Field"/>
      </w:pPr>
      <w:r>
        <w:t xml:space="preserve">o.   </w:t>
      </w:r>
      <w:r>
        <w:rPr>
          <w:i/>
        </w:rPr>
        <w:t xml:space="preserve">The </w:t>
      </w:r>
      <w:r>
        <w:rPr>
          <w:i/>
        </w:rPr>
        <w:t>standard states that the oneField attribute, when true, indicates this hierarchy is associated with only one field.</w:t>
      </w:r>
    </w:p>
    <w:p w:rsidR="00B13653" w:rsidRDefault="001F204F">
      <w:pPr>
        <w:pStyle w:val="Definition-Field2"/>
      </w:pPr>
      <w:r>
        <w:t>Excel requires that the oneField attribute be written out when the fieldsUsage collection contains one item.</w:t>
      </w:r>
    </w:p>
    <w:p w:rsidR="00B13653" w:rsidRDefault="001F204F">
      <w:pPr>
        <w:pStyle w:val="Definition-Field"/>
      </w:pPr>
      <w:r>
        <w:t xml:space="preserve">p.   </w:t>
      </w:r>
      <w:r>
        <w:rPr>
          <w:i/>
        </w:rPr>
        <w:t>The standard does not spec</w:t>
      </w:r>
      <w:r>
        <w:rPr>
          <w:i/>
        </w:rPr>
        <w:t>ify any dependencies between the measure attribute value and dimensions collection.</w:t>
      </w:r>
    </w:p>
    <w:p w:rsidR="00B13653" w:rsidRDefault="001F204F">
      <w:pPr>
        <w:pStyle w:val="Definition-Field2"/>
      </w:pPr>
      <w:r>
        <w:t xml:space="preserve">In Excel, if the measure attribute equals 0, the matching dimension shall not have measure=1; if the measure attribute equals 1, there shall be at least one dimension with </w:t>
      </w:r>
      <w:r>
        <w:t>measure=1 if dimensions collection present.</w:t>
      </w:r>
    </w:p>
    <w:p w:rsidR="00B13653" w:rsidRDefault="001F204F">
      <w:pPr>
        <w:pStyle w:val="Heading3"/>
      </w:pPr>
      <w:bookmarkStart w:id="1497" w:name="section_4aff486b66ff4a1ea8529ea51026f79f"/>
      <w:bookmarkStart w:id="1498" w:name="_Toc499809648"/>
      <w:r>
        <w:t>Part 1 Section 18.10.1.7, cacheSource (PivotCache Source Description)</w:t>
      </w:r>
      <w:bookmarkEnd w:id="1497"/>
      <w:bookmarkEnd w:id="1498"/>
      <w:r>
        <w:fldChar w:fldCharType="begin"/>
      </w:r>
      <w:r>
        <w:instrText xml:space="preserve"> XE "cacheSource (PivotCache Source Description)" </w:instrText>
      </w:r>
      <w:r>
        <w:fldChar w:fldCharType="end"/>
      </w:r>
    </w:p>
    <w:p w:rsidR="00B13653" w:rsidRDefault="001F204F">
      <w:pPr>
        <w:pStyle w:val="Definition-Field"/>
      </w:pPr>
      <w:r>
        <w:t xml:space="preserve">a.   </w:t>
      </w:r>
      <w:r>
        <w:rPr>
          <w:i/>
        </w:rPr>
        <w:t xml:space="preserve">The standard says that data source information is retrieved with the connectionId </w:t>
      </w:r>
      <w:r>
        <w:rPr>
          <w:i/>
        </w:rPr>
        <w:t>attribute.</w:t>
      </w:r>
    </w:p>
    <w:p w:rsidR="00B13653" w:rsidRDefault="001F204F">
      <w:pPr>
        <w:pStyle w:val="Definition-Field2"/>
      </w:pPr>
      <w:r>
        <w:t>Office only uses the connectionId attribute for external data sources.</w:t>
      </w:r>
    </w:p>
    <w:p w:rsidR="00B13653" w:rsidRDefault="001F204F">
      <w:pPr>
        <w:pStyle w:val="Definition-Field"/>
      </w:pPr>
      <w:r>
        <w:t xml:space="preserve">b.   </w:t>
      </w:r>
      <w:r>
        <w:rPr>
          <w:i/>
        </w:rPr>
        <w:t>The standard states that the connectionId attribute is the index to the workbook connection.</w:t>
      </w:r>
    </w:p>
    <w:p w:rsidR="00B13653" w:rsidRDefault="001F204F">
      <w:pPr>
        <w:pStyle w:val="Definition-Field2"/>
      </w:pPr>
      <w:r>
        <w:t>Office requires that the connectionId attribute be the unique ID of the work</w:t>
      </w:r>
      <w:r>
        <w:t>book connection.</w:t>
      </w:r>
    </w:p>
    <w:p w:rsidR="00B13653" w:rsidRDefault="001F204F">
      <w:pPr>
        <w:pStyle w:val="Definition-Field"/>
      </w:pPr>
      <w:r>
        <w:t xml:space="preserve">c.   </w:t>
      </w:r>
      <w:r>
        <w:rPr>
          <w:i/>
        </w:rPr>
        <w:t>The standard does not place any restrictions on the value for the connectionId attribute.</w:t>
      </w:r>
    </w:p>
    <w:p w:rsidR="00B13653" w:rsidRDefault="001F204F">
      <w:r>
        <w:t>In Office, the connectionId attribute specifies the unique identifier of the workbook connection. When the cache type is set to External, this v</w:t>
      </w:r>
      <w:r>
        <w:t xml:space="preserve">alue shall be greater than 0 and shall be equal to </w:t>
      </w:r>
      <w:r>
        <w:rPr>
          <w:b/>
        </w:rPr>
        <w:t>id</w:t>
      </w:r>
      <w:r>
        <w:t xml:space="preserve"> in one of the </w:t>
      </w:r>
      <w:r>
        <w:rPr>
          <w:b/>
        </w:rPr>
        <w:t>connection</w:t>
      </w:r>
      <w:r>
        <w:t xml:space="preserve"> elements. </w:t>
      </w:r>
    </w:p>
    <w:p w:rsidR="00B13653" w:rsidRDefault="001F204F">
      <w:pPr>
        <w:pStyle w:val="Definition-Field"/>
      </w:pPr>
      <w:r>
        <w:t xml:space="preserve">d.   </w:t>
      </w:r>
      <w:r>
        <w:rPr>
          <w:i/>
        </w:rPr>
        <w:t>The standard does not define any required schema based on the value of the type attribute.</w:t>
      </w:r>
    </w:p>
    <w:p w:rsidR="00B13653" w:rsidRDefault="001F204F">
      <w:pPr>
        <w:pStyle w:val="Definition-Field2"/>
      </w:pPr>
      <w:r>
        <w:t>Office requires that if this value is worksheet, a child element works</w:t>
      </w:r>
      <w:r>
        <w:t>heetSource shall be present. If this value is consolidation, a child element consolidation shall be present.</w:t>
      </w:r>
    </w:p>
    <w:p w:rsidR="00B13653" w:rsidRDefault="001F204F">
      <w:pPr>
        <w:pStyle w:val="Heading3"/>
      </w:pPr>
      <w:bookmarkStart w:id="1499" w:name="section_25596798a09d4c18a407e55532fb09f9"/>
      <w:bookmarkStart w:id="1500" w:name="_Toc499809649"/>
      <w:r>
        <w:t>Part 1 Section 18.10.1.8, calculatedItem (Calculated Item)</w:t>
      </w:r>
      <w:bookmarkEnd w:id="1499"/>
      <w:bookmarkEnd w:id="1500"/>
      <w:r>
        <w:fldChar w:fldCharType="begin"/>
      </w:r>
      <w:r>
        <w:instrText xml:space="preserve"> XE "calculatedItem (Calculated Item)" </w:instrText>
      </w:r>
      <w:r>
        <w:fldChar w:fldCharType="end"/>
      </w:r>
    </w:p>
    <w:p w:rsidR="00B13653" w:rsidRDefault="001F204F">
      <w:pPr>
        <w:pStyle w:val="Definition-Field"/>
      </w:pPr>
      <w:r>
        <w:t xml:space="preserve">a.   </w:t>
      </w:r>
      <w:r>
        <w:rPr>
          <w:i/>
        </w:rPr>
        <w:t xml:space="preserve">The standard does not define restrictions </w:t>
      </w:r>
      <w:r>
        <w:rPr>
          <w:i/>
        </w:rPr>
        <w:t>on the value of the field attribute.</w:t>
      </w:r>
    </w:p>
    <w:p w:rsidR="00B13653" w:rsidRDefault="001F204F">
      <w:pPr>
        <w:pStyle w:val="Definition-Field2"/>
      </w:pPr>
      <w:r>
        <w:t>Office requires that the max value of the field attribute be less than the count of cacheField elements.</w:t>
      </w:r>
    </w:p>
    <w:p w:rsidR="00B13653" w:rsidRDefault="001F204F">
      <w:pPr>
        <w:pStyle w:val="Definition-Field"/>
      </w:pPr>
      <w:r>
        <w:t xml:space="preserve">b.   </w:t>
      </w:r>
      <w:r>
        <w:rPr>
          <w:i/>
        </w:rPr>
        <w:t>The standard does not specify usage of child pivotArea element.</w:t>
      </w:r>
    </w:p>
    <w:p w:rsidR="00B13653" w:rsidRDefault="001F204F">
      <w:pPr>
        <w:pStyle w:val="Definition-Field2"/>
      </w:pPr>
      <w:r>
        <w:t>In Office, pivotArea child element is used to</w:t>
      </w:r>
      <w:r>
        <w:t xml:space="preserve"> specify cells to which the formula attributes apply.</w:t>
      </w:r>
    </w:p>
    <w:p w:rsidR="00B13653" w:rsidRDefault="001F204F">
      <w:pPr>
        <w:pStyle w:val="Definition-Field"/>
      </w:pPr>
      <w:r>
        <w:t xml:space="preserve">c.   </w:t>
      </w:r>
      <w:r>
        <w:rPr>
          <w:i/>
        </w:rPr>
        <w:t>The standard does not place any restrictions on the value for the formula attribute.</w:t>
      </w:r>
    </w:p>
    <w:p w:rsidR="00B13653" w:rsidRDefault="001F204F">
      <w:pPr>
        <w:pStyle w:val="Definition-Field2"/>
      </w:pPr>
      <w:r>
        <w:t>Office restricts the value of the formula attribute to be a Calculated Item Formula, as defined in Formulas ("</w:t>
      </w:r>
      <w:hyperlink r:id="rId124">
        <w:r>
          <w:rPr>
            <w:rStyle w:val="Hyperlink"/>
          </w:rPr>
          <w:t>[ISO/IEC-29500-1]</w:t>
        </w:r>
      </w:hyperlink>
      <w:r>
        <w:t xml:space="preserve"> §18.17").</w:t>
      </w:r>
    </w:p>
    <w:p w:rsidR="00B13653" w:rsidRDefault="001F204F">
      <w:pPr>
        <w:pStyle w:val="Definition-Field"/>
      </w:pPr>
      <w:r>
        <w:lastRenderedPageBreak/>
        <w:t xml:space="preserve">d.   </w:t>
      </w:r>
      <w:r>
        <w:rPr>
          <w:i/>
        </w:rPr>
        <w:t>The standard specifies that the field attribute indicates an index of the pivotField with which this calculated item is associated.</w:t>
      </w:r>
    </w:p>
    <w:p w:rsidR="00B13653" w:rsidRDefault="001F204F">
      <w:pPr>
        <w:pStyle w:val="Definition-Field2"/>
      </w:pPr>
      <w:r>
        <w:t>Office interprets the field</w:t>
      </w:r>
      <w:r>
        <w:t xml:space="preserve"> attribute to specify an index of the cacheField with which this calculated item is associated.</w:t>
      </w:r>
    </w:p>
    <w:p w:rsidR="00B13653" w:rsidRDefault="001F204F">
      <w:pPr>
        <w:pStyle w:val="Heading3"/>
      </w:pPr>
      <w:bookmarkStart w:id="1501" w:name="section_6e081fece42441c1be2e8f97ec01cf18"/>
      <w:bookmarkStart w:id="1502" w:name="_Toc499809650"/>
      <w:r>
        <w:t>Part 1 Section 18.10.1.10, calculatedMember (Calculated Member)</w:t>
      </w:r>
      <w:bookmarkEnd w:id="1501"/>
      <w:bookmarkEnd w:id="1502"/>
      <w:r>
        <w:fldChar w:fldCharType="begin"/>
      </w:r>
      <w:r>
        <w:instrText xml:space="preserve"> XE "calculatedMember (Calculated Member)" </w:instrText>
      </w:r>
      <w:r>
        <w:fldChar w:fldCharType="end"/>
      </w:r>
    </w:p>
    <w:p w:rsidR="00B13653" w:rsidRDefault="001F204F">
      <w:pPr>
        <w:pStyle w:val="Definition-Field"/>
      </w:pPr>
      <w:r>
        <w:t xml:space="preserve">a.   </w:t>
      </w:r>
      <w:r>
        <w:rPr>
          <w:i/>
        </w:rPr>
        <w:t>The standard discusses calculatedMember in the</w:t>
      </w:r>
      <w:r>
        <w:rPr>
          <w:i/>
        </w:rPr>
        <w:t xml:space="preserve"> context of calculated OLAP hierarchies only.</w:t>
      </w:r>
    </w:p>
    <w:p w:rsidR="00B13653" w:rsidRDefault="001F204F">
      <w:pPr>
        <w:pStyle w:val="Definition-Field2"/>
      </w:pPr>
      <w:r>
        <w:t>In Office, the calculatedMember element can also be used to represent a named set.</w:t>
      </w:r>
    </w:p>
    <w:p w:rsidR="00B13653" w:rsidRDefault="001F204F">
      <w:pPr>
        <w:pStyle w:val="Definition-Field"/>
      </w:pPr>
      <w:r>
        <w:t xml:space="preserve">b.   </w:t>
      </w:r>
      <w:r>
        <w:rPr>
          <w:i/>
        </w:rPr>
        <w:t>The standard does not have a length restriction for the name attribute.</w:t>
      </w:r>
    </w:p>
    <w:p w:rsidR="00B13653" w:rsidRDefault="001F204F">
      <w:pPr>
        <w:pStyle w:val="Definition-Field2"/>
      </w:pPr>
      <w:r>
        <w:t>Office limits the name attribute to being non-empt</w:t>
      </w:r>
      <w:r>
        <w:t>y and less than 64000 characters.</w:t>
      </w:r>
    </w:p>
    <w:p w:rsidR="00B13653" w:rsidRDefault="001F204F">
      <w:pPr>
        <w:pStyle w:val="Definition-Field"/>
      </w:pPr>
      <w:r>
        <w:t xml:space="preserve">c.   </w:t>
      </w:r>
      <w:r>
        <w:rPr>
          <w:i/>
        </w:rPr>
        <w:t>The standard does not specify a length restriction for the mdx attribute.</w:t>
      </w:r>
    </w:p>
    <w:p w:rsidR="00B13653" w:rsidRDefault="001F204F">
      <w:pPr>
        <w:pStyle w:val="Definition-Field2"/>
      </w:pPr>
      <w:r>
        <w:t>Office limits the mdx attribute to being non-empty; if the createdVersion attribute of the pivotCacheDefinition is less than 3, the mdx attribu</w:t>
      </w:r>
      <w:r>
        <w:t>te max length is less than 2049, otherwise it is 32767.</w:t>
      </w:r>
    </w:p>
    <w:p w:rsidR="00B13653" w:rsidRDefault="001F204F">
      <w:pPr>
        <w:pStyle w:val="Definition-Field"/>
      </w:pPr>
      <w:r>
        <w:t xml:space="preserve">d.   </w:t>
      </w:r>
      <w:r>
        <w:rPr>
          <w:i/>
        </w:rPr>
        <w:t>The standard states that calculated items cannot be added.</w:t>
      </w:r>
    </w:p>
    <w:p w:rsidR="00B13653" w:rsidRDefault="001F204F">
      <w:pPr>
        <w:pStyle w:val="Definition-Field2"/>
      </w:pPr>
      <w:r>
        <w:t>Office does allow the addition of calculated items.</w:t>
      </w:r>
    </w:p>
    <w:p w:rsidR="00B13653" w:rsidRDefault="001F204F">
      <w:pPr>
        <w:pStyle w:val="Definition-Field"/>
      </w:pPr>
      <w:r>
        <w:t xml:space="preserve">e.   </w:t>
      </w:r>
      <w:r>
        <w:rPr>
          <w:i/>
        </w:rPr>
        <w:t>The standard does not limit the length of the value of the memberName attribute</w:t>
      </w:r>
      <w:r>
        <w:rPr>
          <w:i/>
        </w:rPr>
        <w:t>.</w:t>
      </w:r>
    </w:p>
    <w:p w:rsidR="00B13653" w:rsidRDefault="001F204F">
      <w:pPr>
        <w:pStyle w:val="Definition-Field2"/>
      </w:pPr>
      <w:r>
        <w:t>Excel restricts the value of this attribute to be at least 1 and at most 65535 characters.</w:t>
      </w:r>
    </w:p>
    <w:p w:rsidR="00B13653" w:rsidRDefault="001F204F">
      <w:pPr>
        <w:pStyle w:val="Definition-Field"/>
      </w:pPr>
      <w:r>
        <w:t xml:space="preserve">f.   </w:t>
      </w:r>
      <w:r>
        <w:rPr>
          <w:i/>
        </w:rPr>
        <w:t>The standard does not limit the length of the value of the hierarchy attribute.</w:t>
      </w:r>
    </w:p>
    <w:p w:rsidR="00B13653" w:rsidRDefault="001F204F">
      <w:pPr>
        <w:pStyle w:val="Definition-Field2"/>
      </w:pPr>
      <w:r>
        <w:t>Excel restricts the value of this attribute to be at least 1 and at most 65535</w:t>
      </w:r>
      <w:r>
        <w:t xml:space="preserve"> characters.</w:t>
      </w:r>
    </w:p>
    <w:p w:rsidR="00B13653" w:rsidRDefault="001F204F">
      <w:pPr>
        <w:pStyle w:val="Definition-Field"/>
      </w:pPr>
      <w:r>
        <w:t xml:space="preserve">g.   </w:t>
      </w:r>
      <w:r>
        <w:rPr>
          <w:i/>
        </w:rPr>
        <w:t>The standard does not limit the length of the value of the parent attribute.</w:t>
      </w:r>
    </w:p>
    <w:p w:rsidR="00B13653" w:rsidRDefault="001F204F">
      <w:pPr>
        <w:pStyle w:val="Definition-Field2"/>
      </w:pPr>
      <w:r>
        <w:t>Excel restricts the value of this attribute to be at least 1 and at most 65535 characters.</w:t>
      </w:r>
    </w:p>
    <w:p w:rsidR="00B13653" w:rsidRDefault="001F204F">
      <w:pPr>
        <w:pStyle w:val="Definition-Field"/>
      </w:pPr>
      <w:r>
        <w:t xml:space="preserve">h.   </w:t>
      </w:r>
      <w:r>
        <w:rPr>
          <w:i/>
        </w:rPr>
        <w:t>The standard does not specify a dependency of the memberName attr</w:t>
      </w:r>
      <w:r>
        <w:rPr>
          <w:i/>
        </w:rPr>
        <w:t>ibute on the set attribute.</w:t>
      </w:r>
    </w:p>
    <w:p w:rsidR="00B13653" w:rsidRDefault="001F204F">
      <w:pPr>
        <w:pStyle w:val="Definition-Field2"/>
      </w:pPr>
      <w:r>
        <w:t>Office requires that the memberName attribute shall be specified if the set attribute equals 0; it shall not be specified if the set attribute equals 1.</w:t>
      </w:r>
    </w:p>
    <w:p w:rsidR="00B13653" w:rsidRDefault="001F204F">
      <w:pPr>
        <w:pStyle w:val="Definition-Field"/>
      </w:pPr>
      <w:r>
        <w:t xml:space="preserve">i.   </w:t>
      </w:r>
      <w:r>
        <w:rPr>
          <w:i/>
        </w:rPr>
        <w:t xml:space="preserve">The standard does not specify a dependency of the hierarchy attribute </w:t>
      </w:r>
      <w:r>
        <w:rPr>
          <w:i/>
        </w:rPr>
        <w:t>on the set attribute.</w:t>
      </w:r>
    </w:p>
    <w:p w:rsidR="00B13653" w:rsidRDefault="001F204F">
      <w:pPr>
        <w:pStyle w:val="Definition-Field2"/>
      </w:pPr>
      <w:r>
        <w:t>Office requires that the hierarchy attribute shall be specified if the set attribute equals 0; it shall not be specified if the set attribute equals 1.</w:t>
      </w:r>
    </w:p>
    <w:p w:rsidR="00B13653" w:rsidRDefault="001F204F">
      <w:pPr>
        <w:pStyle w:val="Definition-Field"/>
      </w:pPr>
      <w:r>
        <w:t xml:space="preserve">j.   </w:t>
      </w:r>
      <w:r>
        <w:rPr>
          <w:i/>
        </w:rPr>
        <w:t>The standard does not specify a dependency between the parent attribute and t</w:t>
      </w:r>
      <w:r>
        <w:rPr>
          <w:i/>
        </w:rPr>
        <w:t>he set attribute.</w:t>
      </w:r>
    </w:p>
    <w:p w:rsidR="00B13653" w:rsidRDefault="001F204F">
      <w:pPr>
        <w:pStyle w:val="Definition-Field2"/>
      </w:pPr>
      <w:r>
        <w:t>Office requires that the parent attribute shall not be specified if the set attribute equals 1.</w:t>
      </w:r>
    </w:p>
    <w:p w:rsidR="00B13653" w:rsidRDefault="001F204F">
      <w:pPr>
        <w:pStyle w:val="Heading3"/>
      </w:pPr>
      <w:bookmarkStart w:id="1503" w:name="section_9e183000e99d4de69b77a628dda03422"/>
      <w:bookmarkStart w:id="1504" w:name="_Toc499809651"/>
      <w:r>
        <w:t>Part 1 Section 18.10.1.12, chartFormat (PivotChart Format)</w:t>
      </w:r>
      <w:bookmarkEnd w:id="1503"/>
      <w:bookmarkEnd w:id="1504"/>
      <w:r>
        <w:fldChar w:fldCharType="begin"/>
      </w:r>
      <w:r>
        <w:instrText xml:space="preserve"> XE "chartFormat (PivotChart Format)" </w:instrText>
      </w:r>
      <w:r>
        <w:fldChar w:fldCharType="end"/>
      </w:r>
    </w:p>
    <w:p w:rsidR="00B13653" w:rsidRDefault="001F204F">
      <w:pPr>
        <w:pStyle w:val="Definition-Field"/>
      </w:pPr>
      <w:r>
        <w:t xml:space="preserve">a.   </w:t>
      </w:r>
      <w:r>
        <w:rPr>
          <w:i/>
        </w:rPr>
        <w:t>The standard states that the format at</w:t>
      </w:r>
      <w:r>
        <w:rPr>
          <w:i/>
        </w:rPr>
        <w:t>tribute specifies an index to a dxf element in the Styles part.</w:t>
      </w:r>
    </w:p>
    <w:p w:rsidR="00B13653" w:rsidRDefault="001F204F">
      <w:pPr>
        <w:pStyle w:val="Definition-Field2"/>
      </w:pPr>
      <w:r>
        <w:t>Office uses the format attribute to specify an index to a pivotFmt element in the Chart part.</w:t>
      </w:r>
    </w:p>
    <w:p w:rsidR="00B13653" w:rsidRDefault="001F204F">
      <w:pPr>
        <w:pStyle w:val="Heading3"/>
      </w:pPr>
      <w:bookmarkStart w:id="1505" w:name="section_751c37c0b03a4a0ab471094850b9faab"/>
      <w:bookmarkStart w:id="1506" w:name="_Toc499809652"/>
      <w:r>
        <w:lastRenderedPageBreak/>
        <w:t>Part 1 Section 18.10.1.15, colHierarchiesUsage (Column OLAP Hierarchy References)</w:t>
      </w:r>
      <w:bookmarkEnd w:id="1505"/>
      <w:bookmarkEnd w:id="1506"/>
      <w:r>
        <w:fldChar w:fldCharType="begin"/>
      </w:r>
      <w:r>
        <w:instrText xml:space="preserve"> XE "colHierarchi</w:instrText>
      </w:r>
      <w:r>
        <w:instrText xml:space="preserve">esUsage (Column OLAP Hierarchy References)" </w:instrText>
      </w:r>
      <w:r>
        <w:fldChar w:fldCharType="end"/>
      </w:r>
    </w:p>
    <w:p w:rsidR="00B13653" w:rsidRDefault="001F204F">
      <w:pPr>
        <w:pStyle w:val="Definition-Field"/>
      </w:pPr>
      <w:r>
        <w:t xml:space="preserve">a.   </w:t>
      </w:r>
      <w:r>
        <w:rPr>
          <w:i/>
        </w:rPr>
        <w:t>The standard states that the maxOccurs value for the colHierarchyUsage child element is unbounded.</w:t>
      </w:r>
    </w:p>
    <w:p w:rsidR="00B13653" w:rsidRDefault="001F204F">
      <w:pPr>
        <w:pStyle w:val="Definition-Field2"/>
      </w:pPr>
      <w:r>
        <w:t>Excel limits the occurrences of this element to 16384.</w:t>
      </w:r>
    </w:p>
    <w:p w:rsidR="00B13653" w:rsidRDefault="001F204F">
      <w:pPr>
        <w:pStyle w:val="Heading3"/>
      </w:pPr>
      <w:bookmarkStart w:id="1507" w:name="section_af9607e8ee2e46b1b90f57aea205bec7"/>
      <w:bookmarkStart w:id="1508" w:name="_Toc499809653"/>
      <w:r>
        <w:t>Part 1 Section 18.10.1.16, colHierarchyUsage (Colu</w:t>
      </w:r>
      <w:r>
        <w:t>mn OLAP Hierarchies)</w:t>
      </w:r>
      <w:bookmarkEnd w:id="1507"/>
      <w:bookmarkEnd w:id="1508"/>
      <w:r>
        <w:fldChar w:fldCharType="begin"/>
      </w:r>
      <w:r>
        <w:instrText xml:space="preserve"> XE "colHierarchyUsage (Column OLAP Hierarchies)"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w:t>
        </w:r>
        <w:r>
          <w:rPr>
            <w:rStyle w:val="Hyperlink"/>
          </w:rPr>
          <w:t>(a, b)</w:t>
        </w:r>
      </w:hyperlink>
      <w:r>
        <w:rPr>
          <w:i/>
        </w:rPr>
        <w:t>.</w:t>
      </w:r>
    </w:p>
    <w:p w:rsidR="00B13653" w:rsidRDefault="001F204F">
      <w:pPr>
        <w:pStyle w:val="Heading3"/>
      </w:pPr>
      <w:bookmarkStart w:id="1509" w:name="section_857d7ed2fdba4c2a9f3c33a6229a342d"/>
      <w:bookmarkStart w:id="1510" w:name="_Toc499809654"/>
      <w:r>
        <w:t>Part 1 Section 18.10.1.17, colItems (Column Items)</w:t>
      </w:r>
      <w:bookmarkEnd w:id="1509"/>
      <w:bookmarkEnd w:id="1510"/>
      <w:r>
        <w:fldChar w:fldCharType="begin"/>
      </w:r>
      <w:r>
        <w:instrText xml:space="preserve"> XE "colItems (Column Items)" </w:instrText>
      </w:r>
      <w:r>
        <w:fldChar w:fldCharType="end"/>
      </w:r>
    </w:p>
    <w:p w:rsidR="00B13653" w:rsidRDefault="001F204F">
      <w:pPr>
        <w:pStyle w:val="Definition-Field"/>
      </w:pPr>
      <w:r>
        <w:t xml:space="preserve">a.   </w:t>
      </w:r>
      <w:r>
        <w:rPr>
          <w:i/>
        </w:rPr>
        <w:t>The standard states that the maxOccurs value for the i child element is unbounded.</w:t>
      </w:r>
    </w:p>
    <w:p w:rsidR="00B13653" w:rsidRDefault="001F204F">
      <w:pPr>
        <w:pStyle w:val="Definition-Field2"/>
      </w:pPr>
      <w:r>
        <w:t>Excel limits the occurrences of this element to 1048576.</w:t>
      </w:r>
    </w:p>
    <w:p w:rsidR="00B13653" w:rsidRDefault="001F204F">
      <w:pPr>
        <w:pStyle w:val="Heading3"/>
      </w:pPr>
      <w:bookmarkStart w:id="1511" w:name="section_70202dcd0bd140e1ab4ef468dd42dc0e"/>
      <w:bookmarkStart w:id="1512" w:name="_Toc499809655"/>
      <w:r>
        <w:t>Part 1 Section 18.10</w:t>
      </w:r>
      <w:r>
        <w:t>.1.18, conditionalFormat (Conditional Formatting)</w:t>
      </w:r>
      <w:bookmarkEnd w:id="1511"/>
      <w:bookmarkEnd w:id="1512"/>
      <w:r>
        <w:fldChar w:fldCharType="begin"/>
      </w:r>
      <w:r>
        <w:instrText xml:space="preserve"> XE "conditionalFormat (Conditional Formatting)" </w:instrText>
      </w:r>
      <w:r>
        <w:fldChar w:fldCharType="end"/>
      </w:r>
    </w:p>
    <w:p w:rsidR="00B13653" w:rsidRDefault="001F204F">
      <w:pPr>
        <w:pStyle w:val="Definition-Field"/>
      </w:pPr>
      <w:r>
        <w:t xml:space="preserve">a.   </w:t>
      </w:r>
      <w:r>
        <w:rPr>
          <w:i/>
        </w:rPr>
        <w:t>The standard does not state the relationship of the priority attribute to the worksheet cfRule element.</w:t>
      </w:r>
    </w:p>
    <w:p w:rsidR="00B13653" w:rsidRDefault="001F204F">
      <w:pPr>
        <w:pStyle w:val="Definition-Field2"/>
      </w:pPr>
      <w:r>
        <w:t>In Office, there shall be a conditionalFormatt</w:t>
      </w:r>
      <w:r>
        <w:t>ing element, in the worksheet part associated with this PivotTable, with the pivot attribute equal to true and a cfRule element with the priority attribute equal to this priority value.</w:t>
      </w:r>
    </w:p>
    <w:p w:rsidR="00B13653" w:rsidRDefault="001F204F">
      <w:pPr>
        <w:pStyle w:val="Definition-Field"/>
      </w:pPr>
      <w:r>
        <w:t xml:space="preserve">b.   </w:t>
      </w:r>
      <w:r>
        <w:rPr>
          <w:i/>
        </w:rPr>
        <w:t>The standard does not place any restriction on the relationship b</w:t>
      </w:r>
      <w:r>
        <w:rPr>
          <w:i/>
        </w:rPr>
        <w:t>etween the values of the scope attribute and the type attribute.</w:t>
      </w:r>
    </w:p>
    <w:p w:rsidR="00B13653" w:rsidRDefault="001F204F">
      <w:pPr>
        <w:pStyle w:val="Definition-Field2"/>
      </w:pPr>
      <w:r>
        <w:t>In Office, when the scope attribute equals data or selection, only the values all or none are allowed for the type attribute.</w:t>
      </w:r>
    </w:p>
    <w:p w:rsidR="00B13653" w:rsidRDefault="001F204F">
      <w:pPr>
        <w:pStyle w:val="Heading3"/>
      </w:pPr>
      <w:bookmarkStart w:id="1513" w:name="section_11e2ac2dcf0a4db3b3f69bfae45fbce6"/>
      <w:bookmarkStart w:id="1514" w:name="_Toc499809656"/>
      <w:r>
        <w:t>Part 1 Section 18.10.1.21, d (Date Time)</w:t>
      </w:r>
      <w:bookmarkEnd w:id="1513"/>
      <w:bookmarkEnd w:id="1514"/>
      <w:r>
        <w:fldChar w:fldCharType="begin"/>
      </w:r>
      <w:r>
        <w:instrText xml:space="preserve"> XE "d (Date Time)" </w:instrText>
      </w:r>
      <w:r>
        <w:fldChar w:fldCharType="end"/>
      </w:r>
    </w:p>
    <w:p w:rsidR="00B13653" w:rsidRDefault="001F204F">
      <w:pPr>
        <w:pStyle w:val="Definition-Field"/>
      </w:pPr>
      <w:r>
        <w:t>a.</w:t>
      </w:r>
      <w:r>
        <w:t xml:space="preserve">   </w:t>
      </w:r>
      <w:r>
        <w:rPr>
          <w:i/>
        </w:rPr>
        <w:t>The standard does not specify a default value for the u attribute.</w:t>
      </w:r>
    </w:p>
    <w:p w:rsidR="00B13653" w:rsidRDefault="001F204F">
      <w:pPr>
        <w:pStyle w:val="Definition-Field2"/>
      </w:pPr>
      <w:r>
        <w:t>Excel uses a default value of false for this attribute.</w:t>
      </w:r>
    </w:p>
    <w:p w:rsidR="00B13653" w:rsidRDefault="001F204F">
      <w:pPr>
        <w:pStyle w:val="Definition-Field"/>
      </w:pPr>
      <w:r>
        <w:t xml:space="preserve">b.   </w:t>
      </w:r>
      <w:r>
        <w:rPr>
          <w:i/>
        </w:rPr>
        <w:t>The standard does not specify a default value for the f attribute.</w:t>
      </w:r>
    </w:p>
    <w:p w:rsidR="00B13653" w:rsidRDefault="001F204F">
      <w:pPr>
        <w:pStyle w:val="Definition-Field2"/>
      </w:pPr>
      <w:r>
        <w:t>Excel uses a default value of false for this attribute.</w:t>
      </w:r>
    </w:p>
    <w:p w:rsidR="00B13653" w:rsidRDefault="001F204F">
      <w:pPr>
        <w:pStyle w:val="Definition-Field"/>
      </w:pPr>
      <w:r>
        <w:t xml:space="preserve">c.   </w:t>
      </w:r>
      <w:r>
        <w:rPr>
          <w:i/>
        </w:rPr>
        <w:t>The standard does not limit the length of the value of the c attribute.</w:t>
      </w:r>
    </w:p>
    <w:p w:rsidR="00B13653" w:rsidRDefault="001F204F">
      <w:pPr>
        <w:pStyle w:val="Definition-Field2"/>
      </w:pPr>
      <w:r>
        <w:t>Excel restricts the value of this attribute to be at most 65535 characters.</w:t>
      </w:r>
    </w:p>
    <w:p w:rsidR="00B13653" w:rsidRDefault="001F204F">
      <w:pPr>
        <w:pStyle w:val="Definition-Field"/>
      </w:pPr>
      <w:r>
        <w:t xml:space="preserve">d.   </w:t>
      </w:r>
      <w:r>
        <w:rPr>
          <w:i/>
        </w:rPr>
        <w:t>The standard does not define @c's relation with the datasource type.</w:t>
      </w:r>
    </w:p>
    <w:p w:rsidR="00B13653" w:rsidRDefault="001F204F">
      <w:pPr>
        <w:pStyle w:val="Definition-Field2"/>
      </w:pPr>
      <w:r>
        <w:t>In Office, @c applies only to</w:t>
      </w:r>
      <w:r>
        <w:t xml:space="preserve"> OLAP-based PivotTables and only when pivotCacheDefinition@createdVersion is 3 or greater.</w:t>
      </w:r>
    </w:p>
    <w:p w:rsidR="00B13653" w:rsidRDefault="001F204F">
      <w:pPr>
        <w:pStyle w:val="Definition-Field"/>
      </w:pPr>
      <w:r>
        <w:t xml:space="preserve">e.   </w:t>
      </w:r>
      <w:r>
        <w:rPr>
          <w:i/>
        </w:rPr>
        <w:t>The standard does not define the relationship between the cp attribute and the datasource type.</w:t>
      </w:r>
    </w:p>
    <w:p w:rsidR="00B13653" w:rsidRDefault="001F204F">
      <w:pPr>
        <w:pStyle w:val="Definition-Field2"/>
      </w:pPr>
      <w:r>
        <w:t xml:space="preserve">In Office, the cp attribute applies to OLAP-based PivotTables </w:t>
      </w:r>
      <w:r>
        <w:t>only.</w:t>
      </w:r>
    </w:p>
    <w:p w:rsidR="00B13653" w:rsidRDefault="001F204F">
      <w:pPr>
        <w:pStyle w:val="Definition-Field"/>
      </w:pPr>
      <w:r>
        <w:t xml:space="preserve">f.   </w:t>
      </w:r>
      <w:r>
        <w:rPr>
          <w:i/>
        </w:rPr>
        <w:t>The standard does not define the relation between the cp attribute and the sharedItems parent.</w:t>
      </w:r>
    </w:p>
    <w:p w:rsidR="00B13653" w:rsidRDefault="001F204F">
      <w:pPr>
        <w:pStyle w:val="Definition-Field2"/>
      </w:pPr>
      <w:r>
        <w:lastRenderedPageBreak/>
        <w:t>In Office, the cp attribute applies when the parent is sharedItems.</w:t>
      </w:r>
    </w:p>
    <w:p w:rsidR="00B13653" w:rsidRDefault="001F204F">
      <w:pPr>
        <w:pStyle w:val="Definition-Field"/>
      </w:pPr>
      <w:r>
        <w:t xml:space="preserve">g.   </w:t>
      </w:r>
      <w:r>
        <w:rPr>
          <w:i/>
        </w:rPr>
        <w:t>The standard does not define the relation between @f and the sharedItems pare</w:t>
      </w:r>
      <w:r>
        <w:rPr>
          <w:i/>
        </w:rPr>
        <w:t>nt.</w:t>
      </w:r>
    </w:p>
    <w:p w:rsidR="00B13653" w:rsidRDefault="001F204F">
      <w:pPr>
        <w:pStyle w:val="Definition-Field2"/>
      </w:pPr>
      <w:r>
        <w:t>In Office, @f applies when the parent is sharedItems.</w:t>
      </w:r>
    </w:p>
    <w:p w:rsidR="00B13653" w:rsidRDefault="001F204F">
      <w:pPr>
        <w:pStyle w:val="Definition-Field"/>
      </w:pPr>
      <w:r>
        <w:t xml:space="preserve">h.   </w:t>
      </w:r>
      <w:r>
        <w:rPr>
          <w:i/>
        </w:rPr>
        <w:t>The standard does not define restrictions on the value of @cp.</w:t>
      </w:r>
    </w:p>
    <w:p w:rsidR="00B13653" w:rsidRDefault="001F204F">
      <w:pPr>
        <w:pStyle w:val="Definition-Field2"/>
      </w:pPr>
      <w:r>
        <w:t xml:space="preserve">In Excel, @cp shall be equal to the count of child x elements and be less than or equal to the @mappingCount of the corresponding </w:t>
      </w:r>
      <w:r>
        <w:t>cacheField element.</w:t>
      </w:r>
    </w:p>
    <w:p w:rsidR="00B13653" w:rsidRDefault="001F204F">
      <w:pPr>
        <w:pStyle w:val="Definition-Field"/>
      </w:pPr>
      <w:r>
        <w:t xml:space="preserve">i.   </w:t>
      </w:r>
      <w:r>
        <w:rPr>
          <w:i/>
        </w:rPr>
        <w:t>The standard does not define the relation between @u and the sharedItems parent.</w:t>
      </w:r>
    </w:p>
    <w:p w:rsidR="00B13653" w:rsidRDefault="001F204F">
      <w:pPr>
        <w:pStyle w:val="Definition-Field2"/>
      </w:pPr>
      <w:r>
        <w:t>In Excel, @u applies when the parent is sharedItems.</w:t>
      </w:r>
    </w:p>
    <w:p w:rsidR="00B13653" w:rsidRDefault="001F204F">
      <w:pPr>
        <w:pStyle w:val="Heading3"/>
      </w:pPr>
      <w:bookmarkStart w:id="1515" w:name="section_0736556bddde42e4ba5940410c5735c2"/>
      <w:bookmarkStart w:id="1516" w:name="_Toc499809657"/>
      <w:r>
        <w:t>Part 1 Section 18.10.1.22, dataField (Data Field Item)</w:t>
      </w:r>
      <w:bookmarkEnd w:id="1515"/>
      <w:bookmarkEnd w:id="1516"/>
      <w:r>
        <w:fldChar w:fldCharType="begin"/>
      </w:r>
      <w:r>
        <w:instrText xml:space="preserve"> XE "dataField (Data Field Item)" </w:instrText>
      </w:r>
      <w:r>
        <w:fldChar w:fldCharType="end"/>
      </w:r>
    </w:p>
    <w:p w:rsidR="00B13653" w:rsidRDefault="001F204F">
      <w:pPr>
        <w:pStyle w:val="Definition-Field"/>
      </w:pPr>
      <w:r>
        <w:t xml:space="preserve">a.   </w:t>
      </w:r>
      <w:r>
        <w:rPr>
          <w:i/>
        </w:rPr>
        <w:t>T</w:t>
      </w:r>
      <w:r>
        <w:rPr>
          <w:i/>
        </w:rPr>
        <w:t>he standard does not specify length restrictions for the name attribute.</w:t>
      </w:r>
    </w:p>
    <w:p w:rsidR="00B13653" w:rsidRDefault="001F204F">
      <w:pPr>
        <w:pStyle w:val="Definition-Field2"/>
      </w:pPr>
      <w:r>
        <w:t>Office specifies the maximum length of the name attribute shall be 32767, unless pivotTableDefinition@createdVersion is less than 3 in which case the maximum shall be 255.</w:t>
      </w:r>
    </w:p>
    <w:p w:rsidR="00B13653" w:rsidRDefault="001F204F">
      <w:pPr>
        <w:pStyle w:val="Definition-Field"/>
      </w:pPr>
      <w:r>
        <w:t xml:space="preserve">b.   </w:t>
      </w:r>
      <w:r>
        <w:rPr>
          <w:i/>
        </w:rPr>
        <w:t>The st</w:t>
      </w:r>
      <w:r>
        <w:rPr>
          <w:i/>
        </w:rPr>
        <w:t>andard states the fld attribute specifies the index to the field in the pivotCacheRecords part that this data item summarizes.</w:t>
      </w:r>
    </w:p>
    <w:p w:rsidR="00B13653" w:rsidRDefault="001F204F">
      <w:pPr>
        <w:pStyle w:val="Definition-Field2"/>
      </w:pPr>
      <w:r>
        <w:t>In Office, the fld attribute specifies a valid index into the pivotField elements of the pivotFields.</w:t>
      </w:r>
    </w:p>
    <w:p w:rsidR="00B13653" w:rsidRDefault="001F204F">
      <w:pPr>
        <w:pStyle w:val="Definition-Field"/>
      </w:pPr>
      <w:r>
        <w:t xml:space="preserve">c.   </w:t>
      </w:r>
      <w:r>
        <w:rPr>
          <w:i/>
        </w:rPr>
        <w:t>The standard for @show</w:t>
      </w:r>
      <w:r>
        <w:rPr>
          <w:i/>
        </w:rPr>
        <w:t>DataAs has a note about cell formatting.</w:t>
      </w:r>
    </w:p>
    <w:p w:rsidR="00B13653" w:rsidRDefault="001F204F">
      <w:pPr>
        <w:pStyle w:val="Definition-Field2"/>
      </w:pPr>
      <w:r>
        <w:t>Office for @showDataAs uses the ST_ShowDataAs definition to determine how the dataField should be used rather than the note direction.</w:t>
      </w:r>
    </w:p>
    <w:p w:rsidR="00B13653" w:rsidRDefault="001F204F">
      <w:pPr>
        <w:pStyle w:val="Definition-Field"/>
      </w:pPr>
      <w:r>
        <w:t xml:space="preserve">d.   </w:t>
      </w:r>
      <w:r>
        <w:rPr>
          <w:i/>
        </w:rPr>
        <w:t>The standard does not define a default behavior for the numFmtId attribute.</w:t>
      </w:r>
    </w:p>
    <w:p w:rsidR="00B13653" w:rsidRDefault="001F204F">
      <w:pPr>
        <w:pStyle w:val="Definition-Field2"/>
      </w:pPr>
      <w:r>
        <w:t>Office assumes the application uses a default format if the numFmtId attribute is not present.</w:t>
      </w:r>
    </w:p>
    <w:p w:rsidR="00B13653" w:rsidRDefault="001F204F">
      <w:pPr>
        <w:pStyle w:val="Definition-Field"/>
      </w:pPr>
      <w:r>
        <w:t xml:space="preserve">e.   </w:t>
      </w:r>
      <w:r>
        <w:rPr>
          <w:i/>
        </w:rPr>
        <w:t>The standard does not specify restrictions for the baseField attribute.</w:t>
      </w:r>
    </w:p>
    <w:p w:rsidR="00B13653" w:rsidRDefault="001F204F">
      <w:pPr>
        <w:pStyle w:val="Definition-Field2"/>
      </w:pPr>
      <w:r>
        <w:t>In Office, if the showDataAs attribute is difference, percent, percentDiff or runTo</w:t>
      </w:r>
      <w:r>
        <w:t>tal, then the baseField attribute value shall be greater or equal to zero and less than the number of pivotField elements in the pivotFields collection.</w:t>
      </w:r>
    </w:p>
    <w:p w:rsidR="00B13653" w:rsidRDefault="001F204F">
      <w:pPr>
        <w:pStyle w:val="Definition-Field"/>
      </w:pPr>
      <w:r>
        <w:t xml:space="preserve">f.   </w:t>
      </w:r>
      <w:r>
        <w:rPr>
          <w:i/>
        </w:rPr>
        <w:t>The standard does not restrict the value of the baseItem attribute.</w:t>
      </w:r>
    </w:p>
    <w:p w:rsidR="00B13653" w:rsidRDefault="001F204F">
      <w:r>
        <w:t xml:space="preserve">In Office, if the showDataAs </w:t>
      </w:r>
      <w:r>
        <w:t>attribute equals difference, percent, or percentDiff, then the baseItem attribute shall be 1048828 (the previous item) or 1048829 (the next item). Otherwise, it is less than the number of item elements in the items collection of the field pointed to by the</w:t>
      </w:r>
      <w:r>
        <w:t xml:space="preserve"> baseField attribute.</w:t>
      </w:r>
    </w:p>
    <w:p w:rsidR="00B13653" w:rsidRDefault="001F204F">
      <w:pPr>
        <w:pStyle w:val="Heading3"/>
      </w:pPr>
      <w:bookmarkStart w:id="1517" w:name="section_f0f7a394d036412ca0811bb4aadc00ce"/>
      <w:bookmarkStart w:id="1518" w:name="_Toc499809658"/>
      <w:r>
        <w:t>Part 1 Section 18.10.1.24, dimension (OLAP Dimension)</w:t>
      </w:r>
      <w:bookmarkEnd w:id="1517"/>
      <w:bookmarkEnd w:id="1518"/>
      <w:r>
        <w:fldChar w:fldCharType="begin"/>
      </w:r>
      <w:r>
        <w:instrText xml:space="preserve"> XE "dimension (OLAP Dimension)" </w:instrText>
      </w:r>
      <w:r>
        <w:fldChar w:fldCharType="end"/>
      </w:r>
    </w:p>
    <w:p w:rsidR="00B13653" w:rsidRDefault="001F204F">
      <w:pPr>
        <w:pStyle w:val="Definition-Field"/>
      </w:pPr>
      <w:r>
        <w:t xml:space="preserve">a.   </w:t>
      </w:r>
      <w:r>
        <w:rPr>
          <w:i/>
        </w:rPr>
        <w:t>The standard does not limit the length of the value of the caption attribute.</w:t>
      </w:r>
    </w:p>
    <w:p w:rsidR="00B13653" w:rsidRDefault="001F204F">
      <w:pPr>
        <w:pStyle w:val="Definition-Field2"/>
      </w:pPr>
      <w:r>
        <w:t>Excel restricts the value of this attribute to be at least 1 a</w:t>
      </w:r>
      <w:r>
        <w:t>nd at most 65535 characters.</w:t>
      </w:r>
    </w:p>
    <w:p w:rsidR="00B13653" w:rsidRDefault="001F204F">
      <w:pPr>
        <w:pStyle w:val="Definition-Field"/>
      </w:pPr>
      <w:r>
        <w:t xml:space="preserve">b.   </w:t>
      </w:r>
      <w:r>
        <w:rPr>
          <w:i/>
        </w:rPr>
        <w:t>The standard does not limit the length of the value of the name attribute.</w:t>
      </w:r>
    </w:p>
    <w:p w:rsidR="00B13653" w:rsidRDefault="001F204F">
      <w:pPr>
        <w:pStyle w:val="Definition-Field2"/>
      </w:pPr>
      <w:r>
        <w:t>Excel restricts the value of this attribute to be at least 1 and at most 65535 characters.</w:t>
      </w:r>
    </w:p>
    <w:p w:rsidR="00B13653" w:rsidRDefault="001F204F">
      <w:pPr>
        <w:pStyle w:val="Definition-Field"/>
      </w:pPr>
      <w:r>
        <w:t xml:space="preserve">c.   </w:t>
      </w:r>
      <w:r>
        <w:rPr>
          <w:i/>
        </w:rPr>
        <w:t>The standard does not limit the length of the value</w:t>
      </w:r>
      <w:r>
        <w:rPr>
          <w:i/>
        </w:rPr>
        <w:t xml:space="preserve"> of the uniqueName attribute.</w:t>
      </w:r>
    </w:p>
    <w:p w:rsidR="00B13653" w:rsidRDefault="001F204F">
      <w:pPr>
        <w:pStyle w:val="Definition-Field2"/>
      </w:pPr>
      <w:r>
        <w:t>Excel restricts the value of this attribute to be at least 1 and at most 32767 characters.</w:t>
      </w:r>
    </w:p>
    <w:p w:rsidR="00B13653" w:rsidRDefault="001F204F">
      <w:pPr>
        <w:pStyle w:val="Heading3"/>
      </w:pPr>
      <w:bookmarkStart w:id="1519" w:name="section_9cd9d70220324faa8243174a28700755"/>
      <w:bookmarkStart w:id="1520" w:name="_Toc499809659"/>
      <w:r>
        <w:lastRenderedPageBreak/>
        <w:t>Part 1 Section 18.10.1.26, discretePr (Discrete Grouping Properties)</w:t>
      </w:r>
      <w:bookmarkEnd w:id="1519"/>
      <w:bookmarkEnd w:id="1520"/>
      <w:r>
        <w:fldChar w:fldCharType="begin"/>
      </w:r>
      <w:r>
        <w:instrText xml:space="preserve"> XE "discretePr (Discrete Grouping Properties)" </w:instrText>
      </w:r>
      <w:r>
        <w:fldChar w:fldCharType="end"/>
      </w:r>
    </w:p>
    <w:p w:rsidR="00B13653" w:rsidRDefault="001F204F">
      <w:pPr>
        <w:pStyle w:val="Definition-Field"/>
      </w:pPr>
      <w:r>
        <w:t xml:space="preserve">a.   </w:t>
      </w:r>
      <w:r>
        <w:rPr>
          <w:i/>
        </w:rPr>
        <w:t>The standar</w:t>
      </w:r>
      <w:r>
        <w:rPr>
          <w:i/>
        </w:rPr>
        <w:t>d says discretePr represents the collection of discrete grouping properties for a field group.</w:t>
      </w:r>
    </w:p>
    <w:p w:rsidR="00B13653" w:rsidRDefault="001F204F">
      <w:r>
        <w:t>In Office, each child element specifies a mapping from an element in the sharedItems collection ("</w:t>
      </w:r>
      <w:hyperlink r:id="rId125">
        <w:r>
          <w:rPr>
            <w:rStyle w:val="Hyperlink"/>
          </w:rPr>
          <w:t>[ISO/IEC-29500-1]</w:t>
        </w:r>
      </w:hyperlink>
      <w:r>
        <w:t xml:space="preserve"> §18.10.1.90; sharedItems (Shared Items)") of the base field of this field group to an element in the groupItems collection ("[ISO/IEC-29500-1] §18.10.1.38; groupItems") of the field group, using a zero-based index into the groupItems c</w:t>
      </w:r>
      <w:r>
        <w:t>ollection. The number of child elements shall match the number of elements in the sharedItems collection ("[ISO/IEC-29500-1] §18.10.1.90; sharedItems (Shared Items)") of the base field of this field group.</w:t>
      </w:r>
    </w:p>
    <w:p w:rsidR="00B13653" w:rsidRDefault="001F204F">
      <w:pPr>
        <w:pStyle w:val="Heading3"/>
      </w:pPr>
      <w:bookmarkStart w:id="1521" w:name="section_7fcc8aec5f1f443399032a30573dfc5d"/>
      <w:bookmarkStart w:id="1522" w:name="_Toc499809660"/>
      <w:r>
        <w:t>Part 1 Section 18.10.1.27, e (Error Value)</w:t>
      </w:r>
      <w:bookmarkEnd w:id="1521"/>
      <w:bookmarkEnd w:id="1522"/>
      <w:r>
        <w:fldChar w:fldCharType="begin"/>
      </w:r>
      <w:r>
        <w:instrText xml:space="preserve"> XE "e (</w:instrText>
      </w:r>
      <w:r>
        <w:instrText xml:space="preserve">Error Value)" </w:instrText>
      </w:r>
      <w:r>
        <w:fldChar w:fldCharType="end"/>
      </w:r>
    </w:p>
    <w:p w:rsidR="00B13653" w:rsidRDefault="001F204F">
      <w:pPr>
        <w:pStyle w:val="Definition-Field"/>
      </w:pPr>
      <w:r>
        <w:t xml:space="preserve">a.   </w:t>
      </w:r>
      <w:r>
        <w:rPr>
          <w:i/>
        </w:rPr>
        <w:t>The standard does not limit the length of the value of the c attribute.</w:t>
      </w:r>
    </w:p>
    <w:p w:rsidR="00B13653" w:rsidRDefault="001F204F">
      <w:pPr>
        <w:pStyle w:val="Definition-Field2"/>
      </w:pPr>
      <w:r>
        <w:t>Excel restricts the value of this attribute to be at most 65535 characters.</w:t>
      </w:r>
    </w:p>
    <w:p w:rsidR="00B13653" w:rsidRDefault="001F204F">
      <w:pPr>
        <w:pStyle w:val="Definition-Field"/>
      </w:pPr>
      <w:r>
        <w:t xml:space="preserve">b.   </w:t>
      </w:r>
      <w:r>
        <w:rPr>
          <w:i/>
        </w:rPr>
        <w:t xml:space="preserve">The standard does not define the relation between the c attribute and the </w:t>
      </w:r>
      <w:r>
        <w:rPr>
          <w:i/>
        </w:rPr>
        <w:t>datasource type.</w:t>
      </w:r>
    </w:p>
    <w:p w:rsidR="00B13653" w:rsidRDefault="001F204F">
      <w:pPr>
        <w:pStyle w:val="Definition-Field2"/>
      </w:pPr>
      <w:r>
        <w:t>In Office, the c attribute applies only to OLAP-based PivotTables when the pivotCacheDefinition element attribute createdVersion is greater than or equal to 3.</w:t>
      </w:r>
    </w:p>
    <w:p w:rsidR="00B13653" w:rsidRDefault="001F204F">
      <w:pPr>
        <w:pStyle w:val="Definition-Field"/>
      </w:pPr>
      <w:r>
        <w:t xml:space="preserve">c.   </w:t>
      </w:r>
      <w:r>
        <w:rPr>
          <w:i/>
        </w:rPr>
        <w:t>The standard does not define the relation between the cp attribute and chi</w:t>
      </w:r>
      <w:r>
        <w:rPr>
          <w:i/>
        </w:rPr>
        <w:t>ld elements.</w:t>
      </w:r>
    </w:p>
    <w:p w:rsidR="00B13653" w:rsidRDefault="001F204F">
      <w:pPr>
        <w:pStyle w:val="Definition-Field2"/>
      </w:pPr>
      <w:r>
        <w:t>In Office, the value of the cp attribute shall be equal to the count of child elements and be less than or equal to the @mappingCount of the corresponding cacheField element.</w:t>
      </w:r>
    </w:p>
    <w:p w:rsidR="00B13653" w:rsidRDefault="001F204F">
      <w:pPr>
        <w:pStyle w:val="Definition-Field"/>
      </w:pPr>
      <w:r>
        <w:t xml:space="preserve">d.   </w:t>
      </w:r>
      <w:r>
        <w:rPr>
          <w:i/>
        </w:rPr>
        <w:t>The standard does not define the relation between the cp attrib</w:t>
      </w:r>
      <w:r>
        <w:rPr>
          <w:i/>
        </w:rPr>
        <w:t>ute and the datasource type.</w:t>
      </w:r>
    </w:p>
    <w:p w:rsidR="00B13653" w:rsidRDefault="001F204F">
      <w:pPr>
        <w:pStyle w:val="Definition-Field2"/>
      </w:pPr>
      <w:r>
        <w:t>In Office, the cp attribute applies only to OLAP-based PivotTables.</w:t>
      </w:r>
    </w:p>
    <w:p w:rsidR="00B13653" w:rsidRDefault="001F204F">
      <w:pPr>
        <w:pStyle w:val="Definition-Field"/>
      </w:pPr>
      <w:r>
        <w:t xml:space="preserve">e.   </w:t>
      </w:r>
      <w:r>
        <w:rPr>
          <w:i/>
        </w:rPr>
        <w:t>The standard does not define relation between the cp attribute and sharedItems node.</w:t>
      </w:r>
    </w:p>
    <w:p w:rsidR="00B13653" w:rsidRDefault="001F204F">
      <w:pPr>
        <w:pStyle w:val="Definition-Field2"/>
      </w:pPr>
      <w:r>
        <w:t>In Office, the cp attribute applies only when the node parent is shar</w:t>
      </w:r>
      <w:r>
        <w:t>edItems.</w:t>
      </w:r>
    </w:p>
    <w:p w:rsidR="00B13653" w:rsidRDefault="001F204F">
      <w:pPr>
        <w:pStyle w:val="Definition-Field"/>
      </w:pPr>
      <w:r>
        <w:t xml:space="preserve">f.   </w:t>
      </w:r>
      <w:r>
        <w:rPr>
          <w:i/>
        </w:rPr>
        <w:t>The standard does not specify a default value for the f attribute.</w:t>
      </w:r>
    </w:p>
    <w:p w:rsidR="00B13653" w:rsidRDefault="001F204F">
      <w:pPr>
        <w:pStyle w:val="Definition-Field2"/>
      </w:pPr>
      <w:r>
        <w:t>Excel uses a default value of false for this attribute.</w:t>
      </w:r>
    </w:p>
    <w:p w:rsidR="00B13653" w:rsidRDefault="001F204F">
      <w:pPr>
        <w:pStyle w:val="Definition-Field"/>
      </w:pPr>
      <w:r>
        <w:t xml:space="preserve">g.   </w:t>
      </w:r>
      <w:r>
        <w:rPr>
          <w:i/>
        </w:rPr>
        <w:t>The standard does not specify a default value for the u attribute.</w:t>
      </w:r>
    </w:p>
    <w:p w:rsidR="00B13653" w:rsidRDefault="001F204F">
      <w:pPr>
        <w:pStyle w:val="Definition-Field2"/>
      </w:pPr>
      <w:r>
        <w:t>Excel uses a default value of false for this at</w:t>
      </w:r>
      <w:r>
        <w:t>tribute.</w:t>
      </w:r>
    </w:p>
    <w:p w:rsidR="00B13653" w:rsidRDefault="001F204F">
      <w:pPr>
        <w:pStyle w:val="Definition-Field"/>
      </w:pPr>
      <w:r>
        <w:t xml:space="preserve">h.   </w:t>
      </w:r>
      <w:r>
        <w:rPr>
          <w:i/>
        </w:rPr>
        <w:t>The standard does not normatively define valid error values for the v attribute.</w:t>
      </w:r>
    </w:p>
    <w:p w:rsidR="00B13653" w:rsidRDefault="001F204F">
      <w:r>
        <w:t>Office implements the following error values:</w:t>
      </w:r>
    </w:p>
    <w:p w:rsidR="00B13653" w:rsidRDefault="001F204F">
      <w:pPr>
        <w:pStyle w:val="ListParagraph"/>
        <w:numPr>
          <w:ilvl w:val="0"/>
          <w:numId w:val="67"/>
        </w:numPr>
        <w:contextualSpacing/>
      </w:pPr>
      <w:r>
        <w:t>#DIV/0!</w:t>
      </w:r>
    </w:p>
    <w:p w:rsidR="00B13653" w:rsidRDefault="001F204F">
      <w:pPr>
        <w:pStyle w:val="ListParagraph"/>
        <w:numPr>
          <w:ilvl w:val="0"/>
          <w:numId w:val="67"/>
        </w:numPr>
        <w:contextualSpacing/>
      </w:pPr>
      <w:r>
        <w:t>#NAME?</w:t>
      </w:r>
    </w:p>
    <w:p w:rsidR="00B13653" w:rsidRDefault="001F204F">
      <w:pPr>
        <w:pStyle w:val="ListParagraph"/>
        <w:numPr>
          <w:ilvl w:val="0"/>
          <w:numId w:val="67"/>
        </w:numPr>
        <w:contextualSpacing/>
      </w:pPr>
      <w:r>
        <w:t>#VALUE!</w:t>
      </w:r>
    </w:p>
    <w:p w:rsidR="00B13653" w:rsidRDefault="001F204F">
      <w:pPr>
        <w:pStyle w:val="ListParagraph"/>
        <w:numPr>
          <w:ilvl w:val="0"/>
          <w:numId w:val="67"/>
        </w:numPr>
        <w:contextualSpacing/>
      </w:pPr>
      <w:r>
        <w:t>#NULL!</w:t>
      </w:r>
    </w:p>
    <w:p w:rsidR="00B13653" w:rsidRDefault="001F204F">
      <w:pPr>
        <w:pStyle w:val="ListParagraph"/>
        <w:numPr>
          <w:ilvl w:val="0"/>
          <w:numId w:val="67"/>
        </w:numPr>
        <w:contextualSpacing/>
      </w:pPr>
      <w:r>
        <w:t>#NUM!</w:t>
      </w:r>
    </w:p>
    <w:p w:rsidR="00B13653" w:rsidRDefault="001F204F">
      <w:pPr>
        <w:pStyle w:val="ListParagraph"/>
        <w:numPr>
          <w:ilvl w:val="0"/>
          <w:numId w:val="67"/>
        </w:numPr>
        <w:contextualSpacing/>
      </w:pPr>
      <w:r>
        <w:t>#REF!</w:t>
      </w:r>
    </w:p>
    <w:p w:rsidR="00B13653" w:rsidRDefault="001F204F">
      <w:pPr>
        <w:pStyle w:val="ListParagraph"/>
        <w:numPr>
          <w:ilvl w:val="0"/>
          <w:numId w:val="67"/>
        </w:numPr>
        <w:contextualSpacing/>
      </w:pPr>
      <w:r>
        <w:t>#N/A</w:t>
      </w:r>
    </w:p>
    <w:p w:rsidR="00B13653" w:rsidRDefault="001F204F">
      <w:pPr>
        <w:pStyle w:val="ListParagraph"/>
        <w:numPr>
          <w:ilvl w:val="0"/>
          <w:numId w:val="67"/>
        </w:numPr>
      </w:pPr>
      <w:r>
        <w:t>#GETTING_DATA</w:t>
      </w:r>
    </w:p>
    <w:p w:rsidR="00B13653" w:rsidRDefault="001F204F">
      <w:pPr>
        <w:pStyle w:val="Definition-Field"/>
      </w:pPr>
      <w:r>
        <w:t xml:space="preserve">i.   </w:t>
      </w:r>
      <w:r>
        <w:rPr>
          <w:i/>
        </w:rPr>
        <w:t>The standard does not define relation between the</w:t>
      </w:r>
      <w:r>
        <w:rPr>
          <w:i/>
        </w:rPr>
        <w:t xml:space="preserve"> f attribute and sharedItems node.</w:t>
      </w:r>
    </w:p>
    <w:p w:rsidR="00B13653" w:rsidRDefault="001F204F">
      <w:pPr>
        <w:pStyle w:val="Definition-Field2"/>
      </w:pPr>
      <w:r>
        <w:t>In Office, the f attribute applies only when the node parent is sharedItems.</w:t>
      </w:r>
    </w:p>
    <w:p w:rsidR="00B13653" w:rsidRDefault="001F204F">
      <w:pPr>
        <w:pStyle w:val="Definition-Field"/>
      </w:pPr>
      <w:r>
        <w:lastRenderedPageBreak/>
        <w:t xml:space="preserve">j.   </w:t>
      </w:r>
      <w:r>
        <w:rPr>
          <w:i/>
        </w:rPr>
        <w:t>The standard does not define relation between the u attribute and sharedItems node.</w:t>
      </w:r>
    </w:p>
    <w:p w:rsidR="00B13653" w:rsidRDefault="001F204F">
      <w:pPr>
        <w:pStyle w:val="Definition-Field2"/>
      </w:pPr>
      <w:r>
        <w:t>In Office, the u attribute applies only when the node p</w:t>
      </w:r>
      <w:r>
        <w:t>arent is sharedItems.</w:t>
      </w:r>
    </w:p>
    <w:p w:rsidR="00B13653" w:rsidRDefault="001F204F">
      <w:pPr>
        <w:pStyle w:val="Heading3"/>
      </w:pPr>
      <w:bookmarkStart w:id="1523" w:name="section_d7eb83632269495ca763121660facbbc"/>
      <w:bookmarkStart w:id="1524" w:name="_Toc499809661"/>
      <w:r>
        <w:t>Part 1 Section 18.10.1.29, field (Field)</w:t>
      </w:r>
      <w:bookmarkEnd w:id="1523"/>
      <w:bookmarkEnd w:id="1524"/>
      <w:r>
        <w:fldChar w:fldCharType="begin"/>
      </w:r>
      <w:r>
        <w:instrText xml:space="preserve"> XE "field (Field)" </w:instrText>
      </w:r>
      <w:r>
        <w:fldChar w:fldCharType="end"/>
      </w:r>
    </w:p>
    <w:p w:rsidR="00B13653" w:rsidRDefault="001F204F">
      <w:pPr>
        <w:pStyle w:val="Definition-Field"/>
      </w:pPr>
      <w:r>
        <w:t xml:space="preserve">a.   </w:t>
      </w:r>
      <w:r>
        <w:rPr>
          <w:i/>
        </w:rPr>
        <w:t>In the standard for the element description it says there will be as many &lt;x&gt; elements as there are item values in any particular column or row.</w:t>
      </w:r>
    </w:p>
    <w:p w:rsidR="00B13653" w:rsidRDefault="001F204F">
      <w:pPr>
        <w:pStyle w:val="Definition-Field2"/>
      </w:pPr>
      <w:r>
        <w:t>Office says that ther</w:t>
      </w:r>
      <w:r>
        <w:t>e will be as many &lt;field&gt; elements as there are fields in the column or row axis.</w:t>
      </w:r>
    </w:p>
    <w:p w:rsidR="00B13653" w:rsidRDefault="001F204F">
      <w:pPr>
        <w:pStyle w:val="Definition-Field"/>
      </w:pPr>
      <w:r>
        <w:t xml:space="preserve">b.   </w:t>
      </w:r>
      <w:r>
        <w:rPr>
          <w:i/>
        </w:rPr>
        <w:t>The standard notes that elements may not be explicitly written and i elements, @r and @v used, which do not occur on this element or its parents.</w:t>
      </w:r>
    </w:p>
    <w:p w:rsidR="00B13653" w:rsidRDefault="001F204F">
      <w:pPr>
        <w:pStyle w:val="Definition-Field2"/>
      </w:pPr>
      <w:r>
        <w:t>Office assumes that fie</w:t>
      </w:r>
      <w:r>
        <w:t>ld elements are always explicit and the x attribute is required.</w:t>
      </w:r>
    </w:p>
    <w:p w:rsidR="00B13653" w:rsidRDefault="001F204F">
      <w:pPr>
        <w:pStyle w:val="Definition-Field"/>
      </w:pPr>
      <w:r>
        <w:t xml:space="preserve">c.   </w:t>
      </w:r>
      <w:r>
        <w:rPr>
          <w:i/>
        </w:rPr>
        <w:t>The standard specifies that the x attribute is the index to a pivotField item value and there will be as many x elements as there are item values in any particular column.</w:t>
      </w:r>
    </w:p>
    <w:p w:rsidR="00B13653" w:rsidRDefault="001F204F">
      <w:pPr>
        <w:pStyle w:val="Definition-Field2"/>
      </w:pPr>
      <w:r>
        <w:t>Office specifi</w:t>
      </w:r>
      <w:r>
        <w:t>es that the x attribute is a valid zero-based index to a pivotField element in the pivotFields collection with value equal to -2 or greater than or equal to zero and less than the element count in the pivotFields collection.</w:t>
      </w:r>
    </w:p>
    <w:p w:rsidR="00B13653" w:rsidRDefault="001F204F">
      <w:pPr>
        <w:pStyle w:val="Definition-Field"/>
      </w:pPr>
      <w:r>
        <w:t xml:space="preserve">d.   </w:t>
      </w:r>
      <w:r>
        <w:rPr>
          <w:i/>
        </w:rPr>
        <w:t>The standard does not rest</w:t>
      </w:r>
      <w:r>
        <w:rPr>
          <w:i/>
        </w:rPr>
        <w:t>rict the document from having duplicate field indexes (@x).</w:t>
      </w:r>
    </w:p>
    <w:p w:rsidR="00B13653" w:rsidRDefault="001F204F">
      <w:pPr>
        <w:pStyle w:val="Definition-Field2"/>
      </w:pPr>
      <w:r>
        <w:t>Office requires that the value of @x cannot be duplicated within the parent element.</w:t>
      </w:r>
    </w:p>
    <w:p w:rsidR="00B13653" w:rsidRDefault="001F204F">
      <w:pPr>
        <w:pStyle w:val="Heading3"/>
      </w:pPr>
      <w:bookmarkStart w:id="1525" w:name="section_98b3cb48ba2d410889aab8ea451e0d93"/>
      <w:bookmarkStart w:id="1526" w:name="_Toc499809662"/>
      <w:r>
        <w:t>Part 1 Section 18.10.1.30, fieldGroup (Field Group Properties)</w:t>
      </w:r>
      <w:bookmarkEnd w:id="1525"/>
      <w:bookmarkEnd w:id="1526"/>
      <w:r>
        <w:fldChar w:fldCharType="begin"/>
      </w:r>
      <w:r>
        <w:instrText xml:space="preserve"> XE "fieldGroup (Field Group Properties)" </w:instrText>
      </w:r>
      <w:r>
        <w:fldChar w:fldCharType="end"/>
      </w:r>
    </w:p>
    <w:p w:rsidR="00B13653" w:rsidRDefault="001F204F">
      <w:pPr>
        <w:pStyle w:val="Definition-Field"/>
      </w:pPr>
      <w:r>
        <w:t xml:space="preserve">a.  </w:t>
      </w:r>
      <w:r>
        <w:t xml:space="preserve"> </w:t>
      </w:r>
      <w:r>
        <w:rPr>
          <w:i/>
        </w:rPr>
        <w:t>The standard allows fieldGroup to include both rangePr and discretePr in a valid document.</w:t>
      </w:r>
    </w:p>
    <w:p w:rsidR="00B13653" w:rsidRDefault="001F204F">
      <w:pPr>
        <w:pStyle w:val="Definition-Field2"/>
      </w:pPr>
      <w:r>
        <w:t>Office does not allow fieldGroup to include rangePr and discretePr at the same time.</w:t>
      </w:r>
    </w:p>
    <w:p w:rsidR="00B13653" w:rsidRDefault="001F204F">
      <w:pPr>
        <w:pStyle w:val="Definition-Field"/>
      </w:pPr>
      <w:r>
        <w:t xml:space="preserve">b.   </w:t>
      </w:r>
      <w:r>
        <w:rPr>
          <w:i/>
        </w:rPr>
        <w:t>The standard does not require the groupItems collection to exist in any ci</w:t>
      </w:r>
      <w:r>
        <w:rPr>
          <w:i/>
        </w:rPr>
        <w:t>rcumstances.</w:t>
      </w:r>
    </w:p>
    <w:p w:rsidR="00B13653" w:rsidRDefault="001F204F">
      <w:pPr>
        <w:pStyle w:val="Definition-Field2"/>
      </w:pPr>
      <w:r>
        <w:t>In Office, if fieldGroup contains rangePr or discretePr, the groupItems collection must exist and must not be empty.</w:t>
      </w:r>
    </w:p>
    <w:p w:rsidR="00B13653" w:rsidRDefault="001F204F">
      <w:pPr>
        <w:pStyle w:val="Definition-Field"/>
      </w:pPr>
      <w:r>
        <w:t xml:space="preserve">c.   </w:t>
      </w:r>
      <w:r>
        <w:rPr>
          <w:i/>
        </w:rPr>
        <w:t>The standard does not provide restrictions on the base attribute.</w:t>
      </w:r>
    </w:p>
    <w:p w:rsidR="00B13653" w:rsidRDefault="001F204F">
      <w:pPr>
        <w:pStyle w:val="Definition-Field2"/>
      </w:pPr>
      <w:r>
        <w:t xml:space="preserve">Office requires that value of the base attribute to be </w:t>
      </w:r>
      <w:r>
        <w:t>less than number of cacheFields and the cacheField element pointed to by the base value must have a databaseField attribute equal to 1.</w:t>
      </w:r>
    </w:p>
    <w:p w:rsidR="00B13653" w:rsidRDefault="001F204F">
      <w:pPr>
        <w:pStyle w:val="Definition-Field"/>
      </w:pPr>
      <w:r>
        <w:t xml:space="preserve">d.   </w:t>
      </w:r>
      <w:r>
        <w:rPr>
          <w:i/>
        </w:rPr>
        <w:t>The standard does not provide restrictions on the par attribute.</w:t>
      </w:r>
    </w:p>
    <w:p w:rsidR="00B13653" w:rsidRDefault="001F204F">
      <w:pPr>
        <w:pStyle w:val="Definition-Field2"/>
      </w:pPr>
      <w:r>
        <w:t>Office requires that if fieldGroup has rangePr chi</w:t>
      </w:r>
      <w:r>
        <w:t>ld, then cacheField pointed to by @par shall have fieldGroup that contains rangePr; the value of the base attribute in that fieldGroup must equal the value of the base attribute on this element.</w:t>
      </w:r>
    </w:p>
    <w:p w:rsidR="00B13653" w:rsidRDefault="001F204F">
      <w:pPr>
        <w:pStyle w:val="Definition-Field"/>
      </w:pPr>
      <w:r>
        <w:t xml:space="preserve">e.   </w:t>
      </w:r>
      <w:r>
        <w:rPr>
          <w:i/>
        </w:rPr>
        <w:t>The standard does not specify a dependency between the v</w:t>
      </w:r>
      <w:r>
        <w:rPr>
          <w:i/>
        </w:rPr>
        <w:t>alue of the rangePr element attribute groupBy and the par attribute value.</w:t>
      </w:r>
    </w:p>
    <w:p w:rsidR="00B13653" w:rsidRDefault="001F204F">
      <w:pPr>
        <w:pStyle w:val="Definition-Field2"/>
      </w:pPr>
      <w:r>
        <w:t>In Office, if the groupBy attribute of a rangePr child is range, then the par attribute shall not be specified; otherwise, it shall be less than count of cacheFields elements.</w:t>
      </w:r>
    </w:p>
    <w:p w:rsidR="00B13653" w:rsidRDefault="001F204F">
      <w:pPr>
        <w:pStyle w:val="Heading3"/>
      </w:pPr>
      <w:bookmarkStart w:id="1527" w:name="section_e3e39bfa42ef489a95f05a5b79682144"/>
      <w:bookmarkStart w:id="1528" w:name="_Toc499809663"/>
      <w:r>
        <w:t xml:space="preserve">Part </w:t>
      </w:r>
      <w:r>
        <w:t>1 Section 18.10.1.31, fieldsUsage (Fields Usage)</w:t>
      </w:r>
      <w:bookmarkEnd w:id="1527"/>
      <w:bookmarkEnd w:id="1528"/>
      <w:r>
        <w:fldChar w:fldCharType="begin"/>
      </w:r>
      <w:r>
        <w:instrText xml:space="preserve"> XE "fieldsUsage (Fields Usage)" </w:instrText>
      </w:r>
      <w:r>
        <w:fldChar w:fldCharType="end"/>
      </w:r>
    </w:p>
    <w:p w:rsidR="00B13653" w:rsidRDefault="001F204F">
      <w:pPr>
        <w:pStyle w:val="Definition-Field"/>
      </w:pPr>
      <w:r>
        <w:t xml:space="preserve">a.   </w:t>
      </w:r>
      <w:r>
        <w:rPr>
          <w:i/>
        </w:rPr>
        <w:t>The standard does not restrict the number of items in the fieldsUsage collection, in any case.</w:t>
      </w:r>
    </w:p>
    <w:p w:rsidR="00B13653" w:rsidRDefault="001F204F">
      <w:pPr>
        <w:pStyle w:val="Definition-Field2"/>
      </w:pPr>
      <w:r>
        <w:lastRenderedPageBreak/>
        <w:t>In Office, if the parent cacheHierarchy has @measure equal to 1, this co</w:t>
      </w:r>
      <w:r>
        <w:t>llection shall contain only one item.</w:t>
      </w:r>
    </w:p>
    <w:p w:rsidR="00B13653" w:rsidRDefault="001F204F">
      <w:pPr>
        <w:pStyle w:val="Heading3"/>
      </w:pPr>
      <w:bookmarkStart w:id="1529" w:name="section_cee4d9c4c5d84b4ba4f6a26f52d0024f"/>
      <w:bookmarkStart w:id="1530" w:name="_Toc499809664"/>
      <w:r>
        <w:t>Part 1 Section 18.10.1.32, fieldUsage (PivotCache Field Id)</w:t>
      </w:r>
      <w:bookmarkEnd w:id="1529"/>
      <w:bookmarkEnd w:id="1530"/>
      <w:r>
        <w:fldChar w:fldCharType="begin"/>
      </w:r>
      <w:r>
        <w:instrText xml:space="preserve"> XE "fieldUsage (PivotCache Field Id)" </w:instrText>
      </w:r>
      <w:r>
        <w:fldChar w:fldCharType="end"/>
      </w:r>
    </w:p>
    <w:p w:rsidR="00B13653" w:rsidRDefault="001F204F">
      <w:pPr>
        <w:pStyle w:val="Definition-Field"/>
      </w:pPr>
      <w:r>
        <w:t xml:space="preserve">a.   </w:t>
      </w:r>
      <w:r>
        <w:rPr>
          <w:i/>
        </w:rPr>
        <w:t>The standard does not restrict the value of the x attribute in any way.</w:t>
      </w:r>
    </w:p>
    <w:p w:rsidR="00B13653" w:rsidRDefault="001F204F">
      <w:pPr>
        <w:pStyle w:val="Definition-Field2"/>
      </w:pPr>
      <w:r>
        <w:t>In Office, x is a zero-based index in th</w:t>
      </w:r>
      <w:r>
        <w:t>e parent collection, must be &gt;= -1 and &lt; the total number of cacheField elements. If x points to a cacheField, this cacheField must point back to the same hierarchy the parent fieldsUsage is part of.</w:t>
      </w:r>
    </w:p>
    <w:p w:rsidR="00B13653" w:rsidRDefault="001F204F">
      <w:pPr>
        <w:pStyle w:val="Definition-Field"/>
      </w:pPr>
      <w:r>
        <w:t xml:space="preserve">b.   </w:t>
      </w:r>
      <w:r>
        <w:rPr>
          <w:i/>
        </w:rPr>
        <w:t>The standard does not state a dependency between fi</w:t>
      </w:r>
      <w:r>
        <w:rPr>
          <w:i/>
        </w:rPr>
        <w:t>eldUsage index and cacheField@level.</w:t>
      </w:r>
    </w:p>
    <w:p w:rsidR="00B13653" w:rsidRDefault="001F204F">
      <w:pPr>
        <w:pStyle w:val="Definition-Field2"/>
      </w:pPr>
      <w:r>
        <w:t>Office requires that the index of fieldUsage in the fieldsUsage collection determine the mapping between Pivot level and a cache field.  The index must match the value of @level in the corresponding cacheField item.</w:t>
      </w:r>
    </w:p>
    <w:p w:rsidR="00B13653" w:rsidRDefault="001F204F">
      <w:pPr>
        <w:pStyle w:val="Heading3"/>
      </w:pPr>
      <w:bookmarkStart w:id="1531" w:name="section_ac8bc22cf207485897f477b1be34ebfb"/>
      <w:bookmarkStart w:id="1532" w:name="_Toc499809665"/>
      <w:r>
        <w:t>Par</w:t>
      </w:r>
      <w:r>
        <w:t>t 1 Section 18.10.1.33, filter (PivotTable Advanced Filter)</w:t>
      </w:r>
      <w:bookmarkEnd w:id="1531"/>
      <w:bookmarkEnd w:id="1532"/>
      <w:r>
        <w:fldChar w:fldCharType="begin"/>
      </w:r>
      <w:r>
        <w:instrText xml:space="preserve"> XE "filter (PivotTable Advanced Filter)" </w:instrText>
      </w:r>
      <w:r>
        <w:fldChar w:fldCharType="end"/>
      </w:r>
    </w:p>
    <w:p w:rsidR="00B13653" w:rsidRDefault="001F204F">
      <w:pPr>
        <w:pStyle w:val="Definition-Field"/>
      </w:pPr>
      <w:r>
        <w:t xml:space="preserve">a.   </w:t>
      </w:r>
      <w:r>
        <w:rPr>
          <w:i/>
        </w:rPr>
        <w:t>The standard does not define a maximum value for @fld.</w:t>
      </w:r>
    </w:p>
    <w:p w:rsidR="00B13653" w:rsidRDefault="001F204F">
      <w:pPr>
        <w:pStyle w:val="Definition-Field2"/>
      </w:pPr>
      <w:r>
        <w:t>Office requires @fld to be less than the pivotFields count.</w:t>
      </w:r>
    </w:p>
    <w:p w:rsidR="00B13653" w:rsidRDefault="001F204F">
      <w:pPr>
        <w:pStyle w:val="Definition-Field"/>
      </w:pPr>
      <w:r>
        <w:t xml:space="preserve">b.   </w:t>
      </w:r>
      <w:r>
        <w:rPr>
          <w:i/>
        </w:rPr>
        <w:t>The standard does not defin</w:t>
      </w:r>
      <w:r>
        <w:rPr>
          <w:i/>
        </w:rPr>
        <w:t>e a max value for @iMeasureHier.</w:t>
      </w:r>
    </w:p>
    <w:p w:rsidR="00B13653" w:rsidRDefault="001F204F">
      <w:pPr>
        <w:pStyle w:val="Definition-Field2"/>
      </w:pPr>
      <w:r>
        <w:t>Office requires that @iMeasureHier be less than the pivotHierarchies count.</w:t>
      </w:r>
    </w:p>
    <w:p w:rsidR="00B13653" w:rsidRDefault="001F204F">
      <w:pPr>
        <w:pStyle w:val="Definition-Field"/>
      </w:pPr>
      <w:r>
        <w:t xml:space="preserve">c.   </w:t>
      </w:r>
      <w:r>
        <w:rPr>
          <w:i/>
        </w:rPr>
        <w:t>The standard does not define a maximum value for the mpFld attribute.</w:t>
      </w:r>
    </w:p>
    <w:p w:rsidR="00B13653" w:rsidRDefault="001F204F">
      <w:pPr>
        <w:pStyle w:val="Definition-Field2"/>
      </w:pPr>
      <w:r>
        <w:t>Office requires that the mpFld attribute be less than the pivotFields co</w:t>
      </w:r>
      <w:r>
        <w:t>unt.</w:t>
      </w:r>
    </w:p>
    <w:p w:rsidR="00B13653" w:rsidRDefault="001F204F">
      <w:pPr>
        <w:pStyle w:val="Definition-Field"/>
      </w:pPr>
      <w:r>
        <w:t xml:space="preserve">d.   </w:t>
      </w:r>
      <w:r>
        <w:rPr>
          <w:i/>
        </w:rPr>
        <w:t>The standard does not specify a default value for the iMeasureFld attribute.</w:t>
      </w:r>
    </w:p>
    <w:p w:rsidR="00B13653" w:rsidRDefault="001F204F">
      <w:pPr>
        <w:pStyle w:val="Definition-Field2"/>
      </w:pPr>
      <w:r>
        <w:t>Excel uses a default value of 0 for this attribute.</w:t>
      </w:r>
    </w:p>
    <w:p w:rsidR="00B13653" w:rsidRDefault="001F204F">
      <w:pPr>
        <w:pStyle w:val="Definition-Field"/>
      </w:pPr>
      <w:r>
        <w:t xml:space="preserve">e.   </w:t>
      </w:r>
      <w:r>
        <w:rPr>
          <w:i/>
        </w:rPr>
        <w:t>The standard does not state a maximum limit for the iMeasureFld attribute.</w:t>
      </w:r>
    </w:p>
    <w:p w:rsidR="00B13653" w:rsidRDefault="001F204F">
      <w:pPr>
        <w:pStyle w:val="Definition-Field2"/>
      </w:pPr>
      <w:r>
        <w:t>Office specifies that @iMeasureFld be</w:t>
      </w:r>
      <w:r>
        <w:t xml:space="preserve"> less than the data fields count. Office will not load a file that has @iMeasureFld greater or equal to the count of pivotFields.</w:t>
      </w:r>
    </w:p>
    <w:p w:rsidR="00B13653" w:rsidRDefault="001F204F">
      <w:pPr>
        <w:pStyle w:val="Definition-Field"/>
      </w:pPr>
      <w:r>
        <w:t xml:space="preserve">f.   </w:t>
      </w:r>
      <w:r>
        <w:rPr>
          <w:i/>
        </w:rPr>
        <w:t>The standard does not state any restrictions on when the mpFld attribute can be used.</w:t>
      </w:r>
    </w:p>
    <w:p w:rsidR="00B13653" w:rsidRDefault="001F204F">
      <w:pPr>
        <w:pStyle w:val="Definition-Field2"/>
      </w:pPr>
      <w:r>
        <w:t>Office assumes that the mpFld attri</w:t>
      </w:r>
      <w:r>
        <w:t>bute is specific to OLAP PivotTables.</w:t>
      </w:r>
    </w:p>
    <w:p w:rsidR="00B13653" w:rsidRDefault="001F204F">
      <w:pPr>
        <w:pStyle w:val="Definition-Field"/>
      </w:pPr>
      <w:r>
        <w:t xml:space="preserve">g.   </w:t>
      </w:r>
      <w:r>
        <w:rPr>
          <w:i/>
        </w:rPr>
        <w:t>The standard states that @evalOrder specifies the evaluation order of the pivot filter.</w:t>
      </w:r>
    </w:p>
    <w:p w:rsidR="00B13653" w:rsidRDefault="001F204F">
      <w:pPr>
        <w:pStyle w:val="Definition-Field2"/>
      </w:pPr>
      <w:r>
        <w:t>In Office, the value of -1 indicates that the order in which filters are applied is not relevant.</w:t>
      </w:r>
    </w:p>
    <w:p w:rsidR="00B13653" w:rsidRDefault="001F204F">
      <w:pPr>
        <w:pStyle w:val="Heading3"/>
      </w:pPr>
      <w:bookmarkStart w:id="1533" w:name="section_f296125e31a94a82b171bb7c38652aa3"/>
      <w:bookmarkStart w:id="1534" w:name="_Toc499809666"/>
      <w:r>
        <w:t xml:space="preserve">Part 1 Section 18.10.1.35, </w:t>
      </w:r>
      <w:r>
        <w:t>format (PivotTable Format)</w:t>
      </w:r>
      <w:bookmarkEnd w:id="1533"/>
      <w:bookmarkEnd w:id="1534"/>
      <w:r>
        <w:fldChar w:fldCharType="begin"/>
      </w:r>
      <w:r>
        <w:instrText xml:space="preserve"> XE "format (PivotTable Format)" </w:instrText>
      </w:r>
      <w:r>
        <w:fldChar w:fldCharType="end"/>
      </w:r>
    </w:p>
    <w:p w:rsidR="00B13653" w:rsidRDefault="001F204F">
      <w:pPr>
        <w:pStyle w:val="Definition-Field"/>
      </w:pPr>
      <w:r>
        <w:t xml:space="preserve">a.   </w:t>
      </w:r>
      <w:r>
        <w:rPr>
          <w:i/>
        </w:rPr>
        <w:t>The standard defines the action attribute as type ST_FormatAction, which contains Drill and Formula as values.</w:t>
      </w:r>
    </w:p>
    <w:p w:rsidR="00B13653" w:rsidRDefault="001F204F">
      <w:pPr>
        <w:pStyle w:val="Definition-Field2"/>
      </w:pPr>
      <w:r>
        <w:t>Excel does not support the Drill and Formula values for the action attribute.</w:t>
      </w:r>
    </w:p>
    <w:p w:rsidR="00B13653" w:rsidRDefault="001F204F">
      <w:pPr>
        <w:pStyle w:val="Heading3"/>
      </w:pPr>
      <w:bookmarkStart w:id="1535" w:name="section_a7ba5505eafb40878616d3f706eccbb1"/>
      <w:bookmarkStart w:id="1536" w:name="_Toc499809667"/>
      <w:r>
        <w:t>Part 1 Section 18.10.1.37, group (OLAP Group)</w:t>
      </w:r>
      <w:bookmarkEnd w:id="1535"/>
      <w:bookmarkEnd w:id="1536"/>
      <w:r>
        <w:fldChar w:fldCharType="begin"/>
      </w:r>
      <w:r>
        <w:instrText xml:space="preserve"> XE "group (OLAP Group)" </w:instrText>
      </w:r>
      <w:r>
        <w:fldChar w:fldCharType="end"/>
      </w:r>
    </w:p>
    <w:p w:rsidR="00B13653" w:rsidRDefault="001F204F">
      <w:pPr>
        <w:pStyle w:val="Definition-Field"/>
      </w:pPr>
      <w:r>
        <w:t xml:space="preserve">a.   </w:t>
      </w:r>
      <w:r>
        <w:rPr>
          <w:i/>
        </w:rPr>
        <w:t>The standard does not define limitations on the valid values for the id attribute.</w:t>
      </w:r>
    </w:p>
    <w:p w:rsidR="00B13653" w:rsidRDefault="001F204F">
      <w:pPr>
        <w:pStyle w:val="Definition-Field2"/>
      </w:pPr>
      <w:r>
        <w:lastRenderedPageBreak/>
        <w:t>Office requires that the value of the id attribute be greater than 0.</w:t>
      </w:r>
    </w:p>
    <w:p w:rsidR="00B13653" w:rsidRDefault="001F204F">
      <w:pPr>
        <w:pStyle w:val="Definition-Field"/>
      </w:pPr>
      <w:r>
        <w:t xml:space="preserve">b.   </w:t>
      </w:r>
      <w:r>
        <w:rPr>
          <w:i/>
        </w:rPr>
        <w:t>The standard does no</w:t>
      </w:r>
      <w:r>
        <w:rPr>
          <w:i/>
        </w:rPr>
        <w:t>t define a length limitation to the value of @uniqueParent.</w:t>
      </w:r>
    </w:p>
    <w:p w:rsidR="00B13653" w:rsidRDefault="001F204F">
      <w:pPr>
        <w:pStyle w:val="Definition-Field2"/>
      </w:pPr>
      <w:r>
        <w:t>Office limits the value of @uniqueParent to 65535 characters.</w:t>
      </w:r>
    </w:p>
    <w:p w:rsidR="00B13653" w:rsidRDefault="001F204F">
      <w:pPr>
        <w:pStyle w:val="Definition-Field"/>
      </w:pPr>
      <w:r>
        <w:t xml:space="preserve">c.   </w:t>
      </w:r>
      <w:r>
        <w:rPr>
          <w:i/>
        </w:rPr>
        <w:t>The standard does not place limits on the length of @caption, @name, and @uniqueName.</w:t>
      </w:r>
    </w:p>
    <w:p w:rsidR="00B13653" w:rsidRDefault="001F204F">
      <w:pPr>
        <w:pStyle w:val="Definition-Field2"/>
      </w:pPr>
      <w:r>
        <w:t xml:space="preserve">Office assumes that for @caption, @name, </w:t>
      </w:r>
      <w:r>
        <w:t>and @uniquename, if the value of pivotCacheDefinition@createdVersion is less than 3, the maximum length of these attributes is 255 characters.</w:t>
      </w:r>
    </w:p>
    <w:p w:rsidR="00B13653" w:rsidRDefault="001F204F">
      <w:pPr>
        <w:pStyle w:val="Heading3"/>
      </w:pPr>
      <w:bookmarkStart w:id="1537" w:name="section_2036ae8e2a23494b89987f8f6400f5a7"/>
      <w:bookmarkStart w:id="1538" w:name="_Toc499809668"/>
      <w:r>
        <w:t>Part 1 Section 18.10.1.38, groupItems (OLAP Group Items)</w:t>
      </w:r>
      <w:bookmarkEnd w:id="1537"/>
      <w:bookmarkEnd w:id="1538"/>
      <w:r>
        <w:fldChar w:fldCharType="begin"/>
      </w:r>
      <w:r>
        <w:instrText xml:space="preserve"> XE "groupItems (OLAP Group Items)" </w:instrText>
      </w:r>
      <w:r>
        <w:fldChar w:fldCharType="end"/>
      </w:r>
    </w:p>
    <w:p w:rsidR="00B13653" w:rsidRDefault="001F204F">
      <w:pPr>
        <w:pStyle w:val="Definition-Field"/>
      </w:pPr>
      <w:r>
        <w:t xml:space="preserve">a.   </w:t>
      </w:r>
      <w:r>
        <w:rPr>
          <w:i/>
        </w:rPr>
        <w:t xml:space="preserve">The standard </w:t>
      </w:r>
      <w:r>
        <w:rPr>
          <w:i/>
        </w:rPr>
        <w:t>states that the groupItems element defines OLAP Group Items.</w:t>
      </w:r>
    </w:p>
    <w:p w:rsidR="00B13653" w:rsidRDefault="001F204F">
      <w:pPr>
        <w:pStyle w:val="Definition-Field2"/>
      </w:pPr>
      <w:r>
        <w:t>In Office, the groupItems element does not apply to OLAP PivotTables.</w:t>
      </w:r>
    </w:p>
    <w:p w:rsidR="00B13653" w:rsidRDefault="001F204F">
      <w:pPr>
        <w:pStyle w:val="Heading3"/>
      </w:pPr>
      <w:bookmarkStart w:id="1539" w:name="section_81b11533f75341848ef6d40b5d9fe67a"/>
      <w:bookmarkStart w:id="1540" w:name="_Toc499809669"/>
      <w:r>
        <w:t>Part 1 Section 18.10.1.39, groupLevel (OLAP Grouping Levels)</w:t>
      </w:r>
      <w:bookmarkEnd w:id="1539"/>
      <w:bookmarkEnd w:id="1540"/>
      <w:r>
        <w:fldChar w:fldCharType="begin"/>
      </w:r>
      <w:r>
        <w:instrText xml:space="preserve"> XE "groupLevel (OLAP Grouping Levels)" </w:instrText>
      </w:r>
      <w:r>
        <w:fldChar w:fldCharType="end"/>
      </w:r>
    </w:p>
    <w:p w:rsidR="00B13653" w:rsidRDefault="001F204F">
      <w:pPr>
        <w:pStyle w:val="Definition-Field"/>
      </w:pPr>
      <w:r>
        <w:t xml:space="preserve">a.   </w:t>
      </w:r>
      <w:r>
        <w:rPr>
          <w:i/>
        </w:rPr>
        <w:t>The standard does</w:t>
      </w:r>
      <w:r>
        <w:rPr>
          <w:i/>
        </w:rPr>
        <w:t xml:space="preserve"> not limit the length of the value of the caption attribute.</w:t>
      </w:r>
    </w:p>
    <w:p w:rsidR="00B13653" w:rsidRDefault="001F204F">
      <w:pPr>
        <w:pStyle w:val="Definition-Field2"/>
      </w:pPr>
      <w:r>
        <w:t>Excel restricts the value of this attribute to be at most 255 characters when the createdVersion attribute on the pivotCacheDefinition element is less than 3 and 32767 characters otherwise.</w:t>
      </w:r>
    </w:p>
    <w:p w:rsidR="00B13653" w:rsidRDefault="001F204F">
      <w:pPr>
        <w:pStyle w:val="Definition-Field"/>
      </w:pPr>
      <w:r>
        <w:t xml:space="preserve">b.   </w:t>
      </w:r>
      <w:r>
        <w:rPr>
          <w:i/>
        </w:rPr>
        <w:t>The standard does not limit the length of the value of the uniqueName attribute.</w:t>
      </w:r>
    </w:p>
    <w:p w:rsidR="00B13653" w:rsidRDefault="001F204F">
      <w:pPr>
        <w:pStyle w:val="Definition-Field2"/>
      </w:pPr>
      <w:r>
        <w:t>Excel restricts the value of this attribute to be at most 255 characters when the createdVersion attribute on the pivotCacheDefinition element is less than 3 and 32767 charact</w:t>
      </w:r>
      <w:r>
        <w:t>ers otherwise.</w:t>
      </w:r>
    </w:p>
    <w:p w:rsidR="00B13653" w:rsidRDefault="001F204F">
      <w:pPr>
        <w:pStyle w:val="Heading3"/>
      </w:pPr>
      <w:bookmarkStart w:id="1541" w:name="section_f03cfcd582bc4feeb7b7b539677a55bf"/>
      <w:bookmarkStart w:id="1542" w:name="_Toc499809670"/>
      <w:r>
        <w:t>Part 1 Section 18.10.1.41, groupMember (OLAP Group Member)</w:t>
      </w:r>
      <w:bookmarkEnd w:id="1541"/>
      <w:bookmarkEnd w:id="1542"/>
      <w:r>
        <w:fldChar w:fldCharType="begin"/>
      </w:r>
      <w:r>
        <w:instrText xml:space="preserve"> XE "groupMember (OLAP Group Member)" </w:instrText>
      </w:r>
      <w:r>
        <w:fldChar w:fldCharType="end"/>
      </w:r>
    </w:p>
    <w:p w:rsidR="00B13653" w:rsidRDefault="001F204F">
      <w:pPr>
        <w:pStyle w:val="Definition-Field"/>
      </w:pPr>
      <w:r>
        <w:t xml:space="preserve">a.   </w:t>
      </w:r>
      <w:r>
        <w:rPr>
          <w:i/>
        </w:rPr>
        <w:t>The standard does not limit the length of the value of the uniqueName attribute.</w:t>
      </w:r>
    </w:p>
    <w:p w:rsidR="00B13653" w:rsidRDefault="001F204F">
      <w:pPr>
        <w:pStyle w:val="Definition-Field2"/>
      </w:pPr>
      <w:r>
        <w:t>Excel restricts the value of this attribute to be at lea</w:t>
      </w:r>
      <w:r>
        <w:t>st 1 and at most 65535 characters.</w:t>
      </w:r>
    </w:p>
    <w:p w:rsidR="00B13653" w:rsidRDefault="001F204F">
      <w:pPr>
        <w:pStyle w:val="Heading3"/>
      </w:pPr>
      <w:bookmarkStart w:id="1543" w:name="section_9ddef91206834190bad8456a7ddfca85"/>
      <w:bookmarkStart w:id="1544" w:name="_Toc499809671"/>
      <w:r>
        <w:t>Part 1 Section 18.10.1.44, i (Row Items)</w:t>
      </w:r>
      <w:bookmarkEnd w:id="1543"/>
      <w:bookmarkEnd w:id="1544"/>
      <w:r>
        <w:fldChar w:fldCharType="begin"/>
      </w:r>
      <w:r>
        <w:instrText xml:space="preserve"> XE "i (Row Items)" </w:instrText>
      </w:r>
      <w:r>
        <w:fldChar w:fldCharType="end"/>
      </w:r>
    </w:p>
    <w:p w:rsidR="00B13653" w:rsidRDefault="001F204F">
      <w:pPr>
        <w:pStyle w:val="Definition-Field"/>
      </w:pPr>
      <w:r>
        <w:t xml:space="preserve">a.   </w:t>
      </w:r>
      <w:r>
        <w:rPr>
          <w:i/>
        </w:rPr>
        <w:t>The standard does not specify restrictions on the i attribute.</w:t>
      </w:r>
    </w:p>
    <w:p w:rsidR="00B13653" w:rsidRDefault="001F204F">
      <w:pPr>
        <w:pStyle w:val="Definition-Field2"/>
      </w:pPr>
      <w:r>
        <w:t>Office specifies that the i attribute should be 0 if the dataFields collection is empty an</w:t>
      </w:r>
      <w:r>
        <w:t>d should be less than number of elements in that collection otherwise.</w:t>
      </w:r>
    </w:p>
    <w:p w:rsidR="00B13653" w:rsidRDefault="001F204F">
      <w:pPr>
        <w:pStyle w:val="Definition-Field"/>
      </w:pPr>
      <w:r>
        <w:t xml:space="preserve">b.   </w:t>
      </w:r>
      <w:r>
        <w:rPr>
          <w:i/>
        </w:rPr>
        <w:t>The standard states that a value of default on the t attribute indicates a grand total as the last row item value.</w:t>
      </w:r>
    </w:p>
    <w:p w:rsidR="00B13653" w:rsidRDefault="001F204F">
      <w:pPr>
        <w:pStyle w:val="Definition-Field2"/>
      </w:pPr>
      <w:r>
        <w:t>Excel uses the definition from the ST_ItemType simple type for th</w:t>
      </w:r>
      <w:r>
        <w:t>e definition of this value.</w:t>
      </w:r>
    </w:p>
    <w:p w:rsidR="00B13653" w:rsidRDefault="001F204F">
      <w:pPr>
        <w:pStyle w:val="Definition-Field"/>
      </w:pPr>
      <w:r>
        <w:t xml:space="preserve">c.   </w:t>
      </w:r>
      <w:r>
        <w:rPr>
          <w:i/>
        </w:rPr>
        <w:t>The standard does not place restrictions on the value of the r attribute.</w:t>
      </w:r>
    </w:p>
    <w:p w:rsidR="00B13653" w:rsidRDefault="001F204F">
      <w:r>
        <w:t>In Office, if the r attribute is not 0, then the sum of the r attribute and number of x attribute elements must be less or equal to the number of ele</w:t>
      </w:r>
      <w:r>
        <w:t>ments in the rowFields or colFields collections, depending on context. The r attribute shall not exceed the number of items in the previous row item.</w:t>
      </w:r>
    </w:p>
    <w:p w:rsidR="00B13653" w:rsidRDefault="001F204F">
      <w:pPr>
        <w:pStyle w:val="Definition-Field"/>
      </w:pPr>
      <w:r>
        <w:t xml:space="preserve">d.   </w:t>
      </w:r>
      <w:r>
        <w:rPr>
          <w:i/>
        </w:rPr>
        <w:t>The standard does not specify the relationship of x elements to pivotFields.</w:t>
      </w:r>
    </w:p>
    <w:p w:rsidR="00B13653" w:rsidRDefault="001F204F">
      <w:r>
        <w:t xml:space="preserve">Office defines the relationship between x elements and pivotFields as follows: </w:t>
      </w:r>
    </w:p>
    <w:p w:rsidR="00B13653" w:rsidRDefault="001F204F">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B13653" w:rsidRDefault="001F204F">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w:t>
      </w:r>
      <w:r>
        <w:t>nt ("</w:t>
      </w:r>
      <w:hyperlink r:id="rId126">
        <w:r>
          <w:rPr>
            <w:rStyle w:val="Hyperlink"/>
          </w:rPr>
          <w:t>[ISO/IEC-29500-1]</w:t>
        </w:r>
      </w:hyperlink>
      <w:r>
        <w:t xml:space="preserve"> §18.10.1.14; colFields"), if the parent of this element is </w:t>
      </w:r>
      <w:r>
        <w:rPr>
          <w:b/>
        </w:rPr>
        <w:t>colItems,</w:t>
      </w:r>
      <w:r>
        <w:t xml:space="preserve"> or the </w:t>
      </w:r>
      <w:r>
        <w:rPr>
          <w:b/>
        </w:rPr>
        <w:t xml:space="preserve">rowFields </w:t>
      </w:r>
      <w:r>
        <w:t>element ("[ISO/IEC-29500-1] §18.10.1.81; rowFields"), if the parent of this eleme</w:t>
      </w:r>
      <w:r>
        <w:t xml:space="preserve">nt is </w:t>
      </w:r>
      <w:r>
        <w:rPr>
          <w:b/>
        </w:rPr>
        <w:t>rowItems</w:t>
      </w:r>
      <w:r>
        <w:t xml:space="preserve">. </w:t>
      </w:r>
    </w:p>
    <w:p w:rsidR="00B13653" w:rsidRDefault="001F204F">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("[ISO/IEC-29500-1] §18.10.1.23; dataFields"). Otherwise valid item indexes, for the </w:t>
      </w:r>
      <w:r>
        <w:rPr>
          <w:b/>
        </w:rPr>
        <w:t>v</w:t>
      </w:r>
      <w:r>
        <w:t xml:space="preserve"> attribute of the </w:t>
      </w:r>
      <w:r>
        <w:rPr>
          <w:b/>
        </w:rPr>
        <w:t>x</w:t>
      </w:r>
      <w:r>
        <w:t xml:space="preserve"> child, shall be less than the number of elements in the </w:t>
      </w:r>
      <w:r>
        <w:rPr>
          <w:b/>
        </w:rPr>
        <w:t>items</w:t>
      </w:r>
      <w:r>
        <w:t xml:space="preserve"> collection ("[ISO/IEC-29500-1] §18.10.1.46; items") of the </w:t>
      </w:r>
      <w:r>
        <w:rPr>
          <w:b/>
        </w:rPr>
        <w:t>pivotField,</w:t>
      </w:r>
      <w:r>
        <w:t xml:space="preserve"> at the index given by the field index in the pivotFields ("[ISO/IEC-29500-1] §18.10.1.70; pivotFields")</w:t>
      </w:r>
      <w:r>
        <w:t>.</w:t>
      </w:r>
    </w:p>
    <w:p w:rsidR="00B13653" w:rsidRDefault="001F204F">
      <w:pPr>
        <w:pStyle w:val="Heading3"/>
      </w:pPr>
      <w:bookmarkStart w:id="1545" w:name="section_ff55420d79e34576a52022578daf0e91"/>
      <w:bookmarkStart w:id="1546" w:name="_Toc499809672"/>
      <w:r>
        <w:t>Part 1 Section 18.10.1.45, item (PivotTable Field Item)</w:t>
      </w:r>
      <w:bookmarkEnd w:id="1545"/>
      <w:bookmarkEnd w:id="1546"/>
      <w:r>
        <w:fldChar w:fldCharType="begin"/>
      </w:r>
      <w:r>
        <w:instrText xml:space="preserve"> XE "item (PivotTable Field Item)" </w:instrText>
      </w:r>
      <w:r>
        <w:fldChar w:fldCharType="end"/>
      </w:r>
    </w:p>
    <w:p w:rsidR="00B13653" w:rsidRDefault="001F204F">
      <w:pPr>
        <w:pStyle w:val="Definition-Field"/>
      </w:pPr>
      <w:r>
        <w:t xml:space="preserve">a.   </w:t>
      </w:r>
      <w:r>
        <w:rPr>
          <w:i/>
        </w:rPr>
        <w:t>The standard states that the s attribute specifies if the item has a character value.</w:t>
      </w:r>
    </w:p>
    <w:p w:rsidR="00B13653" w:rsidRDefault="001F204F">
      <w:pPr>
        <w:pStyle w:val="Definition-Field2"/>
      </w:pPr>
      <w:r>
        <w:t xml:space="preserve">Excel uses the s attribute to specify if the item has a manual filter </w:t>
      </w:r>
      <w:r>
        <w:t>applied.</w:t>
      </w:r>
    </w:p>
    <w:p w:rsidR="00B13653" w:rsidRDefault="001F204F">
      <w:pPr>
        <w:pStyle w:val="Definition-Field"/>
      </w:pPr>
      <w:r>
        <w:t xml:space="preserve">b.   </w:t>
      </w:r>
      <w:r>
        <w:rPr>
          <w:i/>
        </w:rPr>
        <w:t>The standard does not require any ordering of the child item elements.</w:t>
      </w:r>
    </w:p>
    <w:p w:rsidR="00B13653" w:rsidRDefault="001F204F">
      <w:pPr>
        <w:pStyle w:val="Definition-Field2"/>
      </w:pPr>
      <w:r>
        <w:t>In Office, any item elements that have the t attribute equal to the default value must appear before item elements with other values.</w:t>
      </w:r>
    </w:p>
    <w:p w:rsidR="00B13653" w:rsidRDefault="001F204F">
      <w:pPr>
        <w:pStyle w:val="Definition-Field"/>
      </w:pPr>
      <w:r>
        <w:t xml:space="preserve">c.   </w:t>
      </w:r>
      <w:r>
        <w:rPr>
          <w:i/>
        </w:rPr>
        <w:t>The standard does not restrict t</w:t>
      </w:r>
      <w:r>
        <w:rPr>
          <w:i/>
        </w:rPr>
        <w:t>he c attribute to OLAP PivotTables.</w:t>
      </w:r>
    </w:p>
    <w:p w:rsidR="00B13653" w:rsidRDefault="001F204F">
      <w:pPr>
        <w:pStyle w:val="Definition-Field2"/>
      </w:pPr>
      <w:r>
        <w:t>Excel allows the c attribute only for OLAP PivotTables.</w:t>
      </w:r>
    </w:p>
    <w:p w:rsidR="00B13653" w:rsidRDefault="001F204F">
      <w:pPr>
        <w:pStyle w:val="Definition-Field"/>
      </w:pPr>
      <w:r>
        <w:t xml:space="preserve">d.   </w:t>
      </w:r>
      <w:r>
        <w:rPr>
          <w:i/>
        </w:rPr>
        <w:t>The standard does not restrict the d attribute to OLAP PivotTables.</w:t>
      </w:r>
    </w:p>
    <w:p w:rsidR="00B13653" w:rsidRDefault="001F204F">
      <w:pPr>
        <w:pStyle w:val="Definition-Field2"/>
      </w:pPr>
      <w:r>
        <w:t>Excel allows the d attribute for OLAP PivotTables only.</w:t>
      </w:r>
    </w:p>
    <w:p w:rsidR="00B13653" w:rsidRDefault="001F204F">
      <w:pPr>
        <w:pStyle w:val="Definition-Field"/>
      </w:pPr>
      <w:r>
        <w:t xml:space="preserve">e.   </w:t>
      </w:r>
      <w:r>
        <w:rPr>
          <w:i/>
        </w:rPr>
        <w:t>The standard does not restrict</w:t>
      </w:r>
      <w:r>
        <w:rPr>
          <w:i/>
        </w:rPr>
        <w:t xml:space="preserve"> the e attribute to OLAP PivotTables only.</w:t>
      </w:r>
    </w:p>
    <w:p w:rsidR="00B13653" w:rsidRDefault="001F204F">
      <w:pPr>
        <w:pStyle w:val="Definition-Field2"/>
      </w:pPr>
      <w:r>
        <w:t>Excel allows the e attribute for OLAP PivotTables only.</w:t>
      </w:r>
    </w:p>
    <w:p w:rsidR="00B13653" w:rsidRDefault="001F204F">
      <w:pPr>
        <w:pStyle w:val="Definition-Field"/>
      </w:pPr>
      <w:r>
        <w:t xml:space="preserve">f.   </w:t>
      </w:r>
      <w:r>
        <w:rPr>
          <w:i/>
        </w:rPr>
        <w:t>The standard does not restrict the f attribute to non-OLAP PivotTables.</w:t>
      </w:r>
    </w:p>
    <w:p w:rsidR="00B13653" w:rsidRDefault="001F204F">
      <w:pPr>
        <w:pStyle w:val="Definition-Field2"/>
      </w:pPr>
      <w:r>
        <w:t>Excel allows the f attribute in non-OLAP PivotTables only.</w:t>
      </w:r>
    </w:p>
    <w:p w:rsidR="00B13653" w:rsidRDefault="001F204F">
      <w:pPr>
        <w:pStyle w:val="Definition-Field"/>
      </w:pPr>
      <w:r>
        <w:t xml:space="preserve">g.   </w:t>
      </w:r>
      <w:r>
        <w:rPr>
          <w:i/>
        </w:rPr>
        <w:t>The standard doe</w:t>
      </w:r>
      <w:r>
        <w:rPr>
          <w:i/>
        </w:rPr>
        <w:t>s not restrict the h attribute to non-OLAP PivotTables.</w:t>
      </w:r>
    </w:p>
    <w:p w:rsidR="00B13653" w:rsidRDefault="001F204F">
      <w:pPr>
        <w:pStyle w:val="Definition-Field2"/>
      </w:pPr>
      <w:r>
        <w:t>Excel allows the h attribute in non-OLAP PivotTables only.</w:t>
      </w:r>
    </w:p>
    <w:p w:rsidR="00B13653" w:rsidRDefault="001F204F">
      <w:pPr>
        <w:pStyle w:val="Definition-Field"/>
      </w:pPr>
      <w:r>
        <w:t xml:space="preserve">h.   </w:t>
      </w:r>
      <w:r>
        <w:rPr>
          <w:i/>
        </w:rPr>
        <w:t>The standard does not restrict the m attribute to non-OLAP PivotTables.</w:t>
      </w:r>
    </w:p>
    <w:p w:rsidR="00B13653" w:rsidRDefault="001F204F">
      <w:pPr>
        <w:pStyle w:val="Definition-Field2"/>
      </w:pPr>
      <w:r>
        <w:t>Excel allows the m attribute in non-OLAP PivotTables only.</w:t>
      </w:r>
    </w:p>
    <w:p w:rsidR="00B13653" w:rsidRDefault="001F204F">
      <w:pPr>
        <w:pStyle w:val="Definition-Field"/>
      </w:pPr>
      <w:r>
        <w:t xml:space="preserve">i.   </w:t>
      </w:r>
      <w:r>
        <w:rPr>
          <w:i/>
        </w:rPr>
        <w:t>The standard does not restrict the s attribute to OLAP PivotTables.</w:t>
      </w:r>
    </w:p>
    <w:p w:rsidR="00B13653" w:rsidRDefault="001F204F">
      <w:pPr>
        <w:pStyle w:val="Definition-Field2"/>
      </w:pPr>
      <w:r>
        <w:t>Excel allows the s attribute in OLAP PivotTables only.</w:t>
      </w:r>
    </w:p>
    <w:p w:rsidR="00B13653" w:rsidRDefault="001F204F">
      <w:pPr>
        <w:pStyle w:val="Definition-Field"/>
      </w:pPr>
      <w:r>
        <w:t xml:space="preserve">j.   </w:t>
      </w:r>
      <w:r>
        <w:rPr>
          <w:i/>
        </w:rPr>
        <w:t>The standard does not restrict the sd attribute to non-OLAP PivotTables.</w:t>
      </w:r>
    </w:p>
    <w:p w:rsidR="00B13653" w:rsidRDefault="001F204F">
      <w:pPr>
        <w:pStyle w:val="Definition-Field2"/>
      </w:pPr>
      <w:r>
        <w:t>Excel allows the sd attribute in non-OLAP PivotTables o</w:t>
      </w:r>
      <w:r>
        <w:t>nly.</w:t>
      </w:r>
    </w:p>
    <w:p w:rsidR="00B13653" w:rsidRDefault="001F204F">
      <w:pPr>
        <w:pStyle w:val="Definition-Field"/>
      </w:pPr>
      <w:r>
        <w:t xml:space="preserve">k.   </w:t>
      </w:r>
      <w:r>
        <w:rPr>
          <w:i/>
        </w:rPr>
        <w:t>The standard restricts the x attribute to non-OLAP PivotTables only.</w:t>
      </w:r>
    </w:p>
    <w:p w:rsidR="00B13653" w:rsidRDefault="001F204F">
      <w:pPr>
        <w:pStyle w:val="Definition-Field2"/>
      </w:pPr>
      <w:r>
        <w:t>Excel allows the x attribute in both OLAP and non-OLAP PivotTables.</w:t>
      </w:r>
    </w:p>
    <w:p w:rsidR="00B13653" w:rsidRDefault="001F204F">
      <w:pPr>
        <w:pStyle w:val="Definition-Field"/>
      </w:pPr>
      <w:r>
        <w:lastRenderedPageBreak/>
        <w:t xml:space="preserve">l.   </w:t>
      </w:r>
      <w:r>
        <w:rPr>
          <w:i/>
        </w:rPr>
        <w:t>The standard states that the sd attribute indicates whether the details are hidden for an item.</w:t>
      </w:r>
    </w:p>
    <w:p w:rsidR="00B13653" w:rsidRDefault="001F204F">
      <w:pPr>
        <w:pStyle w:val="Definition-Field2"/>
      </w:pPr>
      <w:r>
        <w:t xml:space="preserve">Excel </w:t>
      </w:r>
      <w:r>
        <w:t>uses the sd attribute to indicate whether the item is expanded.  A value of true indicates item details are shown.  A value of false indicates item details are hidden.</w:t>
      </w:r>
    </w:p>
    <w:p w:rsidR="00B13653" w:rsidRDefault="001F204F">
      <w:pPr>
        <w:pStyle w:val="Definition-Field"/>
      </w:pPr>
      <w:r>
        <w:t xml:space="preserve">m.   </w:t>
      </w:r>
      <w:r>
        <w:rPr>
          <w:i/>
        </w:rPr>
        <w:t>The standard does not specify when the x attribute is required.</w:t>
      </w:r>
    </w:p>
    <w:p w:rsidR="00B13653" w:rsidRDefault="001F204F">
      <w:pPr>
        <w:pStyle w:val="Definition-Field2"/>
      </w:pPr>
      <w:r>
        <w:t xml:space="preserve">Excel requires the </w:t>
      </w:r>
      <w:r>
        <w:t>x attribute when the value of the t attribute is data.</w:t>
      </w:r>
    </w:p>
    <w:p w:rsidR="00B13653" w:rsidRDefault="001F204F">
      <w:pPr>
        <w:pStyle w:val="Definition-Field"/>
      </w:pPr>
      <w:r>
        <w:t xml:space="preserve">n.   </w:t>
      </w:r>
      <w:r>
        <w:rPr>
          <w:i/>
        </w:rPr>
        <w:t>The standard states that the x attribute specifies an index to an item in the pivotFields collection.</w:t>
      </w:r>
    </w:p>
    <w:p w:rsidR="00B13653" w:rsidRDefault="001F204F">
      <w:pPr>
        <w:pStyle w:val="Definition-Field2"/>
      </w:pPr>
      <w:r>
        <w:t>Excel uses the x attribute to specify an index to an item in the sharedItems collection for th</w:t>
      </w:r>
      <w:r>
        <w:t>is pivotField.</w:t>
      </w:r>
    </w:p>
    <w:p w:rsidR="00B13653" w:rsidRDefault="001F204F">
      <w:pPr>
        <w:pStyle w:val="Definition-Field"/>
      </w:pPr>
      <w:r>
        <w:t xml:space="preserve">o.   </w:t>
      </w:r>
      <w:r>
        <w:rPr>
          <w:i/>
        </w:rPr>
        <w:t>The standard does not specify when the x attribute values should be unique for item elements in an items collection.</w:t>
      </w:r>
    </w:p>
    <w:p w:rsidR="00B13653" w:rsidRDefault="001F204F">
      <w:pPr>
        <w:pStyle w:val="Definition-Field2"/>
      </w:pPr>
      <w:r>
        <w:t>Excel requires the x attribute values to be unique for item elements in an items collection.</w:t>
      </w:r>
    </w:p>
    <w:p w:rsidR="00B13653" w:rsidRDefault="001F204F">
      <w:pPr>
        <w:pStyle w:val="Definition-Field"/>
      </w:pPr>
      <w:r>
        <w:t xml:space="preserve">p.   </w:t>
      </w:r>
      <w:r>
        <w:rPr>
          <w:i/>
        </w:rPr>
        <w:t>The standard states t</w:t>
      </w:r>
      <w:r>
        <w:rPr>
          <w:i/>
        </w:rPr>
        <w:t>hat the m attribute indicates whether the item's value is missing.</w:t>
      </w:r>
    </w:p>
    <w:p w:rsidR="00B13653" w:rsidRDefault="001F204F">
      <w:pPr>
        <w:pStyle w:val="Definition-Field2"/>
      </w:pPr>
      <w:r>
        <w:t>Excel uses the m attribute to indicate whether the item itself is missing from the source data.</w:t>
      </w:r>
    </w:p>
    <w:p w:rsidR="00B13653" w:rsidRDefault="001F204F">
      <w:pPr>
        <w:pStyle w:val="Definition-Field"/>
      </w:pPr>
      <w:r>
        <w:t xml:space="preserve">q.   </w:t>
      </w:r>
      <w:r>
        <w:rPr>
          <w:i/>
        </w:rPr>
        <w:t>The standard does not restrict the length of the n attribute.</w:t>
      </w:r>
    </w:p>
    <w:p w:rsidR="00B13653" w:rsidRDefault="001F204F">
      <w:pPr>
        <w:pStyle w:val="Definition-Field2"/>
      </w:pPr>
      <w:r>
        <w:t>Office requires that the n</w:t>
      </w:r>
      <w:r>
        <w:t xml:space="preserve"> attribute be no longer than 32767 characters, or 255 characters when the PivotTable version is less than 3.</w:t>
      </w:r>
    </w:p>
    <w:p w:rsidR="00B13653" w:rsidRDefault="001F204F">
      <w:pPr>
        <w:pStyle w:val="Definition-Field"/>
      </w:pPr>
      <w:r>
        <w:t xml:space="preserve">r.   </w:t>
      </w:r>
      <w:r>
        <w:rPr>
          <w:i/>
        </w:rPr>
        <w:t>The standard does not restrict the value of the n attribute.</w:t>
      </w:r>
    </w:p>
    <w:p w:rsidR="00B13653" w:rsidRDefault="001F204F">
      <w:pPr>
        <w:pStyle w:val="Definition-Field2"/>
      </w:pPr>
      <w:r>
        <w:t>Office requires for non-OLAP PivotTables that, if present, the value of the n att</w:t>
      </w:r>
      <w:r>
        <w:t>ribute be unique within the containing pivotField.</w:t>
      </w:r>
    </w:p>
    <w:p w:rsidR="00B13653" w:rsidRDefault="001F204F">
      <w:pPr>
        <w:pStyle w:val="Definition-Field"/>
      </w:pPr>
      <w:r>
        <w:t xml:space="preserve">s.   </w:t>
      </w:r>
      <w:r>
        <w:rPr>
          <w:i/>
        </w:rPr>
        <w:t>The standard does not restrict the value of the t attribute with respect to other attributes.</w:t>
      </w:r>
    </w:p>
    <w:p w:rsidR="00B13653" w:rsidRDefault="001F204F">
      <w:pPr>
        <w:pStyle w:val="Definition-Field2"/>
      </w:pPr>
      <w:r>
        <w:t>Office requires that the f, h, m, and d attributes be the default values if the t attribute has a value ot</w:t>
      </w:r>
      <w:r>
        <w:t>her than data.</w:t>
      </w:r>
    </w:p>
    <w:p w:rsidR="00B13653" w:rsidRDefault="001F204F">
      <w:pPr>
        <w:pStyle w:val="Definition-Field"/>
      </w:pPr>
      <w:r>
        <w:t xml:space="preserve">t.   </w:t>
      </w:r>
      <w:r>
        <w:rPr>
          <w:i/>
        </w:rPr>
        <w:t>The standard does not restrict the possible values for the t attribute within ST_ItemType.</w:t>
      </w:r>
    </w:p>
    <w:p w:rsidR="00B13653" w:rsidRDefault="001F204F">
      <w:pPr>
        <w:pStyle w:val="Definition-Field2"/>
      </w:pPr>
      <w:r>
        <w:t>Office does not allow blank or grand as values for the t attribute in the item element.</w:t>
      </w:r>
    </w:p>
    <w:p w:rsidR="00B13653" w:rsidRDefault="001F204F">
      <w:pPr>
        <w:pStyle w:val="Heading3"/>
      </w:pPr>
      <w:bookmarkStart w:id="1547" w:name="section_8c5ed3f97cb44debb3b968dd78fc4177"/>
      <w:bookmarkStart w:id="1548" w:name="_Toc499809673"/>
      <w:r>
        <w:t>Part 1 Section 18.10.1.46, items (Field Items)</w:t>
      </w:r>
      <w:bookmarkEnd w:id="1547"/>
      <w:bookmarkEnd w:id="1548"/>
      <w:r>
        <w:fldChar w:fldCharType="begin"/>
      </w:r>
      <w:r>
        <w:instrText xml:space="preserve"> XE "items </w:instrText>
      </w:r>
      <w:r>
        <w:instrText xml:space="preserve">(Field Items)" </w:instrText>
      </w:r>
      <w:r>
        <w:fldChar w:fldCharType="end"/>
      </w:r>
    </w:p>
    <w:p w:rsidR="00B13653" w:rsidRDefault="001F204F">
      <w:pPr>
        <w:pStyle w:val="Definition-Field"/>
      </w:pPr>
      <w:r>
        <w:t xml:space="preserve">a.   </w:t>
      </w:r>
      <w:r>
        <w:rPr>
          <w:i/>
        </w:rPr>
        <w:t>The standard says that @count specifies the number of fields in the PivotTable.</w:t>
      </w:r>
    </w:p>
    <w:p w:rsidR="00B13653" w:rsidRDefault="001F204F">
      <w:pPr>
        <w:pStyle w:val="Definition-Field2"/>
      </w:pPr>
      <w:r>
        <w:t>In Office @count specifies the number of items in the pivotField.</w:t>
      </w:r>
    </w:p>
    <w:p w:rsidR="00B13653" w:rsidRDefault="001F204F">
      <w:pPr>
        <w:pStyle w:val="Heading3"/>
      </w:pPr>
      <w:bookmarkStart w:id="1549" w:name="section_e047f66586f44768a4b69bc5bda62613"/>
      <w:bookmarkStart w:id="1550" w:name="_Toc499809674"/>
      <w:r>
        <w:t>Part 1 Section 18.10.1.47, kpi (OLAP KPI)</w:t>
      </w:r>
      <w:bookmarkEnd w:id="1549"/>
      <w:bookmarkEnd w:id="1550"/>
      <w:r>
        <w:fldChar w:fldCharType="begin"/>
      </w:r>
      <w:r>
        <w:instrText xml:space="preserve"> XE "kpi (OLAP KPI)" </w:instrText>
      </w:r>
      <w:r>
        <w:fldChar w:fldCharType="end"/>
      </w:r>
    </w:p>
    <w:p w:rsidR="00B13653" w:rsidRDefault="001F204F">
      <w:pPr>
        <w:pStyle w:val="Definition-Field"/>
      </w:pPr>
      <w:r>
        <w:t xml:space="preserve">a.   </w:t>
      </w:r>
      <w:r>
        <w:rPr>
          <w:i/>
        </w:rPr>
        <w:t>The standard impl</w:t>
      </w:r>
      <w:r>
        <w:rPr>
          <w:i/>
        </w:rPr>
        <w:t>ies that the caption attribute is optional.</w:t>
      </w:r>
    </w:p>
    <w:p w:rsidR="00B13653" w:rsidRDefault="001F204F">
      <w:pPr>
        <w:pStyle w:val="Definition-Field2"/>
      </w:pPr>
      <w:r>
        <w:t>Excel requires this attribute.</w:t>
      </w:r>
    </w:p>
    <w:p w:rsidR="00B13653" w:rsidRDefault="001F204F">
      <w:pPr>
        <w:pStyle w:val="Definition-Field"/>
      </w:pPr>
      <w:r>
        <w:t xml:space="preserve">b.   </w:t>
      </w:r>
      <w:r>
        <w:rPr>
          <w:i/>
        </w:rPr>
        <w:t>The standard does not limit the length of the value of the uniqueName attribute.</w:t>
      </w:r>
    </w:p>
    <w:p w:rsidR="00B13653" w:rsidRDefault="001F204F">
      <w:pPr>
        <w:pStyle w:val="Definition-Field2"/>
      </w:pPr>
      <w:r>
        <w:t>Excel restricts the value of this attribute to be at least 1 and at most 255 characters when th</w:t>
      </w:r>
      <w:r>
        <w:t>e createdVersion attribute on the pivotCacheDefinition element is less than 3 and 32767 characters otherwise.</w:t>
      </w:r>
    </w:p>
    <w:p w:rsidR="00B13653" w:rsidRDefault="001F204F">
      <w:pPr>
        <w:pStyle w:val="Definition-Field"/>
      </w:pPr>
      <w:r>
        <w:t xml:space="preserve">c.   </w:t>
      </w:r>
      <w:r>
        <w:rPr>
          <w:i/>
        </w:rPr>
        <w:t>The standard does not limit the length of the value of the caption attribute.</w:t>
      </w:r>
    </w:p>
    <w:p w:rsidR="00B13653" w:rsidRDefault="001F204F">
      <w:pPr>
        <w:pStyle w:val="Definition-Field2"/>
      </w:pPr>
      <w:r>
        <w:lastRenderedPageBreak/>
        <w:t>Excel restricts the value of this attribute to be at least 1 an</w:t>
      </w:r>
      <w:r>
        <w:t>d most 32767 characters.</w:t>
      </w:r>
    </w:p>
    <w:p w:rsidR="00B13653" w:rsidRDefault="001F204F">
      <w:pPr>
        <w:pStyle w:val="Definition-Field"/>
      </w:pPr>
      <w:r>
        <w:t xml:space="preserve">d.   </w:t>
      </w:r>
      <w:r>
        <w:rPr>
          <w:i/>
        </w:rPr>
        <w:t>The standard does not limit the length of the value of the displayFolder attribute.</w:t>
      </w:r>
    </w:p>
    <w:p w:rsidR="00B13653" w:rsidRDefault="001F204F">
      <w:pPr>
        <w:pStyle w:val="Definition-Field2"/>
      </w:pPr>
      <w:r>
        <w:t>Excel restricts the value of this attribute to be at most 65535 characters.</w:t>
      </w:r>
    </w:p>
    <w:p w:rsidR="00B13653" w:rsidRDefault="001F204F">
      <w:pPr>
        <w:pStyle w:val="Definition-Field"/>
      </w:pPr>
      <w:r>
        <w:t xml:space="preserve">e.   </w:t>
      </w:r>
      <w:r>
        <w:rPr>
          <w:i/>
        </w:rPr>
        <w:t xml:space="preserve">The standard does not limit the length of the value of the </w:t>
      </w:r>
      <w:r>
        <w:rPr>
          <w:i/>
        </w:rPr>
        <w:t>measureGroup attribute.</w:t>
      </w:r>
    </w:p>
    <w:p w:rsidR="00B13653" w:rsidRDefault="001F204F">
      <w:pPr>
        <w:pStyle w:val="Definition-Field2"/>
      </w:pPr>
      <w:r>
        <w:t>Excel restricts the value of this attribute to be at most 65535 characters.</w:t>
      </w:r>
    </w:p>
    <w:p w:rsidR="00B13653" w:rsidRDefault="001F204F">
      <w:pPr>
        <w:pStyle w:val="Definition-Field"/>
      </w:pPr>
      <w:r>
        <w:t xml:space="preserve">f.   </w:t>
      </w:r>
      <w:r>
        <w:rPr>
          <w:i/>
        </w:rPr>
        <w:t>The standard does not limit the length of the value of the parent attribute.</w:t>
      </w:r>
    </w:p>
    <w:p w:rsidR="00B13653" w:rsidRDefault="001F204F">
      <w:pPr>
        <w:pStyle w:val="Definition-Field2"/>
      </w:pPr>
      <w:r>
        <w:t>Excel restricts the value of this attribute to be at most 32767 characters</w:t>
      </w:r>
      <w:r>
        <w:t>.</w:t>
      </w:r>
    </w:p>
    <w:p w:rsidR="00B13653" w:rsidRDefault="001F204F">
      <w:pPr>
        <w:pStyle w:val="Definition-Field"/>
      </w:pPr>
      <w:r>
        <w:t xml:space="preserve">g.   </w:t>
      </w:r>
      <w:r>
        <w:rPr>
          <w:i/>
        </w:rPr>
        <w:t>The standard does not limit the length of the value of the value attribute.</w:t>
      </w:r>
    </w:p>
    <w:p w:rsidR="00B13653" w:rsidRDefault="001F204F">
      <w:pPr>
        <w:pStyle w:val="Definition-Field2"/>
      </w:pPr>
      <w:r>
        <w:t xml:space="preserve">Excel restricts the value of this attribute to be at least 1 and at most 255 characters when the createdVersion attribute on the pivotCacheDefinition element is less than 3 </w:t>
      </w:r>
      <w:r>
        <w:t>and 32767 characters otherwise.</w:t>
      </w:r>
    </w:p>
    <w:p w:rsidR="00B13653" w:rsidRDefault="001F204F">
      <w:pPr>
        <w:pStyle w:val="Definition-Field"/>
      </w:pPr>
      <w:r>
        <w:t xml:space="preserve">h.   </w:t>
      </w:r>
      <w:r>
        <w:rPr>
          <w:i/>
        </w:rPr>
        <w:t>The standard does not limit the length of the value of the goal attribute.</w:t>
      </w:r>
    </w:p>
    <w:p w:rsidR="00B13653" w:rsidRDefault="001F204F">
      <w:pPr>
        <w:pStyle w:val="Definition-Field2"/>
      </w:pPr>
      <w:r>
        <w:t>Excel restricts the value of this attribute to be at most 255 characters when the createdVersion attribute on the pivotCacheDefinition element i</w:t>
      </w:r>
      <w:r>
        <w:t>s less than 3 and 32767 characters otherwise.</w:t>
      </w:r>
    </w:p>
    <w:p w:rsidR="00B13653" w:rsidRDefault="001F204F">
      <w:pPr>
        <w:pStyle w:val="Definition-Field"/>
      </w:pPr>
      <w:r>
        <w:t xml:space="preserve">i.   </w:t>
      </w:r>
      <w:r>
        <w:rPr>
          <w:i/>
        </w:rPr>
        <w:t>The standard does not limit the length of the value of the status attribute.</w:t>
      </w:r>
    </w:p>
    <w:p w:rsidR="00B13653" w:rsidRDefault="001F204F">
      <w:pPr>
        <w:pStyle w:val="Definition-Field2"/>
      </w:pPr>
      <w:r>
        <w:t>Excel restricts the value of this attribute to be at most 255 characters when the createdVersion attribute on the pivotCacheDefi</w:t>
      </w:r>
      <w:r>
        <w:t>nition element is less than 3 and 32767 characters otherwise.</w:t>
      </w:r>
    </w:p>
    <w:p w:rsidR="00B13653" w:rsidRDefault="001F204F">
      <w:pPr>
        <w:pStyle w:val="Definition-Field"/>
      </w:pPr>
      <w:r>
        <w:t xml:space="preserve">j.   </w:t>
      </w:r>
      <w:r>
        <w:rPr>
          <w:i/>
        </w:rPr>
        <w:t>The standard does not limit the length of the value of the trend attribute.</w:t>
      </w:r>
    </w:p>
    <w:p w:rsidR="00B13653" w:rsidRDefault="001F204F">
      <w:pPr>
        <w:pStyle w:val="Definition-Field2"/>
      </w:pPr>
      <w:r>
        <w:t>Excel restricts the value of this attribute to be at most 255 characters when the createdVersion attribute on the</w:t>
      </w:r>
      <w:r>
        <w:t xml:space="preserve"> pivotCacheDefinition element is less than 3 and 32767 characters otherwise.</w:t>
      </w:r>
    </w:p>
    <w:p w:rsidR="00B13653" w:rsidRDefault="001F204F">
      <w:pPr>
        <w:pStyle w:val="Definition-Field"/>
      </w:pPr>
      <w:r>
        <w:t xml:space="preserve">k.   </w:t>
      </w:r>
      <w:r>
        <w:rPr>
          <w:i/>
        </w:rPr>
        <w:t>The standard does not limit the length of the value of the weight attribute.</w:t>
      </w:r>
    </w:p>
    <w:p w:rsidR="00B13653" w:rsidRDefault="001F204F">
      <w:pPr>
        <w:pStyle w:val="Definition-Field2"/>
      </w:pPr>
      <w:r>
        <w:t xml:space="preserve">Excel restricts the value of this attribute to be at most 255 characters when the createdVersion </w:t>
      </w:r>
      <w:r>
        <w:t>attribute on the pivotCacheDefinition element is less than 3 and 32767 characters otherwise.</w:t>
      </w:r>
    </w:p>
    <w:p w:rsidR="00B13653" w:rsidRDefault="001F204F">
      <w:pPr>
        <w:pStyle w:val="Definition-Field"/>
      </w:pPr>
      <w:r>
        <w:t xml:space="preserve">l.   </w:t>
      </w:r>
      <w:r>
        <w:rPr>
          <w:i/>
        </w:rPr>
        <w:t>The standard does not limit the length of the value of the time attribute.</w:t>
      </w:r>
    </w:p>
    <w:p w:rsidR="00B13653" w:rsidRDefault="001F204F">
      <w:pPr>
        <w:pStyle w:val="Definition-Field2"/>
      </w:pPr>
      <w:r>
        <w:t>Excel restricts the value of this attribute to be at most 255 characters when the c</w:t>
      </w:r>
      <w:r>
        <w:t>reatedVersion attribute on the pivotCacheDefinition element is less than 3 and 32767 characters otherwise.</w:t>
      </w:r>
    </w:p>
    <w:p w:rsidR="00B13653" w:rsidRDefault="001F204F">
      <w:pPr>
        <w:pStyle w:val="Definition-Field"/>
      </w:pPr>
      <w:r>
        <w:t xml:space="preserve">m.   </w:t>
      </w:r>
      <w:r>
        <w:rPr>
          <w:i/>
        </w:rPr>
        <w:t>The standard states that the time attribute can be present.</w:t>
      </w:r>
    </w:p>
    <w:p w:rsidR="00B13653" w:rsidRDefault="001F204F">
      <w:pPr>
        <w:pStyle w:val="Definition-Field2"/>
      </w:pPr>
      <w:r>
        <w:t>Office reports files as corrupt that contain this attribute.</w:t>
      </w:r>
    </w:p>
    <w:p w:rsidR="00B13653" w:rsidRDefault="001F204F">
      <w:pPr>
        <w:pStyle w:val="Definition-Field"/>
      </w:pPr>
      <w:r>
        <w:t xml:space="preserve">n.   </w:t>
      </w:r>
      <w:r>
        <w:rPr>
          <w:i/>
        </w:rPr>
        <w:t xml:space="preserve">The standard </w:t>
      </w:r>
      <w:r>
        <w:rPr>
          <w:i/>
        </w:rPr>
        <w:t>states the values of the weight attribute are defined by the Xstring simple type.</w:t>
      </w:r>
    </w:p>
    <w:p w:rsidR="00B13653" w:rsidRDefault="001F204F">
      <w:pPr>
        <w:pStyle w:val="Definition-Field2"/>
      </w:pPr>
      <w:r>
        <w:t>Office will not successfully open files when this attribute is non-empty and contains a value that does not match the uniqueName attribute value of a cacheHierarchy with a me</w:t>
      </w:r>
      <w:r>
        <w:t>asure value of 1.</w:t>
      </w:r>
    </w:p>
    <w:p w:rsidR="00B13653" w:rsidRDefault="001F204F">
      <w:pPr>
        <w:pStyle w:val="Definition-Field"/>
      </w:pPr>
      <w:r>
        <w:t xml:space="preserve">o.   </w:t>
      </w:r>
      <w:r>
        <w:rPr>
          <w:i/>
        </w:rPr>
        <w:t>The standard places no restrictions on the relationship between the parent attribute and the uniqueName attribute on the parent kpi element.</w:t>
      </w:r>
    </w:p>
    <w:p w:rsidR="00B13653" w:rsidRDefault="001F204F">
      <w:pPr>
        <w:pStyle w:val="Definition-Field2"/>
      </w:pPr>
      <w:r>
        <w:t>Excel requires the value of the parent attribute, when not null, to be equal to the value of</w:t>
      </w:r>
      <w:r>
        <w:t xml:space="preserve"> the uniqueName attribute on the parent kpi element.</w:t>
      </w:r>
    </w:p>
    <w:p w:rsidR="00B13653" w:rsidRDefault="001F204F">
      <w:pPr>
        <w:pStyle w:val="Definition-Field"/>
      </w:pPr>
      <w:r>
        <w:t xml:space="preserve">p.   </w:t>
      </w:r>
      <w:r>
        <w:rPr>
          <w:i/>
        </w:rPr>
        <w:t>The standard places no restrictions on the relationship between the value attribute and the uniqueName attribute on the cacheHierarchy element.</w:t>
      </w:r>
    </w:p>
    <w:p w:rsidR="00B13653" w:rsidRDefault="001F204F">
      <w:pPr>
        <w:pStyle w:val="Definition-Field2"/>
      </w:pPr>
      <w:r>
        <w:lastRenderedPageBreak/>
        <w:t xml:space="preserve">Excel requires the value of the value attribute to be </w:t>
      </w:r>
      <w:r>
        <w:t>equal to the value of the uniqueName attribute on a cacheHierarchy element whose measure attribute has a value of 1.</w:t>
      </w:r>
    </w:p>
    <w:p w:rsidR="00B13653" w:rsidRDefault="001F204F">
      <w:pPr>
        <w:pStyle w:val="Definition-Field"/>
      </w:pPr>
      <w:r>
        <w:t xml:space="preserve">q.   </w:t>
      </w:r>
      <w:r>
        <w:rPr>
          <w:i/>
        </w:rPr>
        <w:t xml:space="preserve">The standard places no restrictions on the relationship between the goal attribute and the uniqueName attribute on the cacheHierarchy </w:t>
      </w:r>
      <w:r>
        <w:rPr>
          <w:i/>
        </w:rPr>
        <w:t>element.</w:t>
      </w:r>
    </w:p>
    <w:p w:rsidR="00B13653" w:rsidRDefault="001F204F">
      <w:pPr>
        <w:pStyle w:val="Definition-Field2"/>
      </w:pPr>
      <w:r>
        <w:t>Excel requires the value of the goal attribute to be equal to the value of the uniqueName attribute on a cacheHierarchy element whose measure attribute has a value of 1.</w:t>
      </w:r>
    </w:p>
    <w:p w:rsidR="00B13653" w:rsidRDefault="001F204F">
      <w:pPr>
        <w:pStyle w:val="Definition-Field"/>
      </w:pPr>
      <w:r>
        <w:t xml:space="preserve">r.   </w:t>
      </w:r>
      <w:r>
        <w:rPr>
          <w:i/>
        </w:rPr>
        <w:t>The standard places no restrictions on the relationship between the stat</w:t>
      </w:r>
      <w:r>
        <w:rPr>
          <w:i/>
        </w:rPr>
        <w:t>us attribute and the uniqueName attribute on the cacheHierarchy element.</w:t>
      </w:r>
    </w:p>
    <w:p w:rsidR="00B13653" w:rsidRDefault="001F204F">
      <w:pPr>
        <w:pStyle w:val="Definition-Field2"/>
      </w:pPr>
      <w:r>
        <w:t>Excel requires the value of the status attribute to be equal to the value of the uniqueName attribute on a cacheHierarchy element whose measure attribute has a value of 1.</w:t>
      </w:r>
    </w:p>
    <w:p w:rsidR="00B13653" w:rsidRDefault="001F204F">
      <w:pPr>
        <w:pStyle w:val="Definition-Field"/>
      </w:pPr>
      <w:r>
        <w:t xml:space="preserve">s.   </w:t>
      </w:r>
      <w:r>
        <w:rPr>
          <w:i/>
        </w:rPr>
        <w:t>The st</w:t>
      </w:r>
      <w:r>
        <w:rPr>
          <w:i/>
        </w:rPr>
        <w:t>andard places no restrictions on the relationship between the trend attribute and the uniqueName attribute on the cacheHierarchy element.</w:t>
      </w:r>
    </w:p>
    <w:p w:rsidR="00B13653" w:rsidRDefault="001F204F">
      <w:pPr>
        <w:pStyle w:val="Definition-Field2"/>
      </w:pPr>
      <w:r>
        <w:t xml:space="preserve">Excel requires the value of the trend attribute to be equal to the value of the uniqueName attribute on a </w:t>
      </w:r>
      <w:r>
        <w:t>cacheHierarchy element whose measure attribute has a value of 1.</w:t>
      </w:r>
    </w:p>
    <w:p w:rsidR="00B13653" w:rsidRDefault="001F204F">
      <w:pPr>
        <w:pStyle w:val="Heading3"/>
      </w:pPr>
      <w:bookmarkStart w:id="1551" w:name="section_fa78de5c80bd45c2b90fc99e77c58627"/>
      <w:bookmarkStart w:id="1552" w:name="_Toc499809675"/>
      <w:r>
        <w:t>Part 1 Section 18.10.1.49, location (PivotTable Location)</w:t>
      </w:r>
      <w:bookmarkEnd w:id="1551"/>
      <w:bookmarkEnd w:id="1552"/>
      <w:r>
        <w:fldChar w:fldCharType="begin"/>
      </w:r>
      <w:r>
        <w:instrText xml:space="preserve"> XE "location (PivotTable Location)" </w:instrText>
      </w:r>
      <w:r>
        <w:fldChar w:fldCharType="end"/>
      </w:r>
    </w:p>
    <w:p w:rsidR="00B13653" w:rsidRDefault="001F204F">
      <w:pPr>
        <w:pStyle w:val="Definition-Field"/>
      </w:pPr>
      <w:r>
        <w:t xml:space="preserve">a.   </w:t>
      </w:r>
      <w:r>
        <w:rPr>
          <w:i/>
        </w:rPr>
        <w:t>The standard does not bound the maximum allowed value on the firstHeaderRow attribute.</w:t>
      </w:r>
    </w:p>
    <w:p w:rsidR="00B13653" w:rsidRDefault="001F204F">
      <w:pPr>
        <w:pStyle w:val="Definition-Field2"/>
      </w:pPr>
      <w:r>
        <w:t>Of</w:t>
      </w:r>
      <w:r>
        <w:t>fice bounds the maximum allowed value of firstHeaderRow by the value of firstDataRow.</w:t>
      </w:r>
    </w:p>
    <w:p w:rsidR="00B13653" w:rsidRDefault="001F204F">
      <w:pPr>
        <w:pStyle w:val="Definition-Field"/>
      </w:pPr>
      <w:r>
        <w:t xml:space="preserve">b.   </w:t>
      </w:r>
      <w:r>
        <w:rPr>
          <w:i/>
        </w:rPr>
        <w:t>The standard says the @ref specifies the first row of the PivotTable.</w:t>
      </w:r>
    </w:p>
    <w:p w:rsidR="00B13653" w:rsidRDefault="001F204F">
      <w:pPr>
        <w:pStyle w:val="Definition-Field2"/>
      </w:pPr>
      <w:r>
        <w:t>Office assumes that @ref specifies the range of the PivotTable excluding the page fields.</w:t>
      </w:r>
    </w:p>
    <w:p w:rsidR="00B13653" w:rsidRDefault="001F204F">
      <w:pPr>
        <w:pStyle w:val="Heading3"/>
      </w:pPr>
      <w:bookmarkStart w:id="1553" w:name="section_148814680d094701a500d97e5d61c8a2"/>
      <w:bookmarkStart w:id="1554" w:name="_Toc499809676"/>
      <w:r>
        <w:t xml:space="preserve">Part </w:t>
      </w:r>
      <w:r>
        <w:t>1 Section 18.10.1.50, m (No Value)</w:t>
      </w:r>
      <w:bookmarkEnd w:id="1553"/>
      <w:bookmarkEnd w:id="1554"/>
      <w:r>
        <w:fldChar w:fldCharType="begin"/>
      </w:r>
      <w:r>
        <w:instrText xml:space="preserve"> XE "m (No Value)" </w:instrText>
      </w:r>
      <w:r>
        <w:fldChar w:fldCharType="end"/>
      </w:r>
    </w:p>
    <w:p w:rsidR="00B13653" w:rsidRDefault="001F204F">
      <w:pPr>
        <w:pStyle w:val="Definition-Field"/>
      </w:pPr>
      <w:r>
        <w:t xml:space="preserve">a.   </w:t>
      </w:r>
      <w:r>
        <w:rPr>
          <w:i/>
        </w:rPr>
        <w:t>The standard does not limit the length of the value of the c attribute.</w:t>
      </w:r>
    </w:p>
    <w:p w:rsidR="00B13653" w:rsidRDefault="001F204F">
      <w:pPr>
        <w:pStyle w:val="Definition-Field2"/>
      </w:pPr>
      <w:r>
        <w:t>Excel restricts the value of this attribute to be at most 65535 characters.</w:t>
      </w:r>
    </w:p>
    <w:p w:rsidR="00B13653" w:rsidRDefault="001F204F">
      <w:pPr>
        <w:pStyle w:val="Definition-Field"/>
      </w:pPr>
      <w:r>
        <w:t xml:space="preserve">b.   </w:t>
      </w:r>
      <w:r>
        <w:rPr>
          <w:i/>
        </w:rPr>
        <w:t xml:space="preserve">The standard does not define the relation </w:t>
      </w:r>
      <w:r>
        <w:rPr>
          <w:i/>
        </w:rPr>
        <w:t>between @c and the datasource type.</w:t>
      </w:r>
    </w:p>
    <w:p w:rsidR="00B13653" w:rsidRDefault="001F204F">
      <w:pPr>
        <w:pStyle w:val="Definition-Field2"/>
      </w:pPr>
      <w:r>
        <w:t>In Office, @c applies only to OLAP-based PivotTables.  If the value of pivotCacheDefinition@createdVersion is less than 3, this value shall not be specified.</w:t>
      </w:r>
    </w:p>
    <w:p w:rsidR="00B13653" w:rsidRDefault="001F204F">
      <w:pPr>
        <w:pStyle w:val="Definition-Field"/>
      </w:pPr>
      <w:r>
        <w:t xml:space="preserve">c.   </w:t>
      </w:r>
      <w:r>
        <w:rPr>
          <w:i/>
        </w:rPr>
        <w:t>The standard does not specify a default value for the f a</w:t>
      </w:r>
      <w:r>
        <w:rPr>
          <w:i/>
        </w:rPr>
        <w:t>ttribute.</w:t>
      </w:r>
    </w:p>
    <w:p w:rsidR="00B13653" w:rsidRDefault="001F204F">
      <w:pPr>
        <w:pStyle w:val="Definition-Field2"/>
      </w:pPr>
      <w:r>
        <w:t>Excel uses a default value of false for this attribute.</w:t>
      </w:r>
    </w:p>
    <w:p w:rsidR="00B13653" w:rsidRDefault="001F204F">
      <w:pPr>
        <w:pStyle w:val="Definition-Field"/>
      </w:pPr>
      <w:r>
        <w:t xml:space="preserve">d.   </w:t>
      </w:r>
      <w:r>
        <w:rPr>
          <w:i/>
        </w:rPr>
        <w:t>The standard does not define the relation between @cp and child elements.</w:t>
      </w:r>
    </w:p>
    <w:p w:rsidR="00B13653" w:rsidRDefault="001F204F">
      <w:pPr>
        <w:pStyle w:val="Definition-Field2"/>
      </w:pPr>
      <w:r>
        <w:t>In Office, the value of @cp shall be equal to the count of child x elements and be less than or equal to the @m</w:t>
      </w:r>
      <w:r>
        <w:t>appingCount of the corresponding cacheField element.</w:t>
      </w:r>
    </w:p>
    <w:p w:rsidR="00B13653" w:rsidRDefault="001F204F">
      <w:pPr>
        <w:pStyle w:val="Definition-Field"/>
      </w:pPr>
      <w:r>
        <w:t xml:space="preserve">e.   </w:t>
      </w:r>
      <w:r>
        <w:rPr>
          <w:i/>
        </w:rPr>
        <w:t>The standard does not define the relation between @cp and the datasource type.</w:t>
      </w:r>
    </w:p>
    <w:p w:rsidR="00B13653" w:rsidRDefault="001F204F">
      <w:pPr>
        <w:pStyle w:val="Definition-Field2"/>
      </w:pPr>
      <w:r>
        <w:t>In Office, @cp applies only to OLAP-based PivotTables.</w:t>
      </w:r>
    </w:p>
    <w:p w:rsidR="00B13653" w:rsidRDefault="001F204F">
      <w:pPr>
        <w:pStyle w:val="Definition-Field"/>
      </w:pPr>
      <w:r>
        <w:t xml:space="preserve">f.   </w:t>
      </w:r>
      <w:r>
        <w:rPr>
          <w:i/>
        </w:rPr>
        <w:t>The standard does not define relation between @cp and share</w:t>
      </w:r>
      <w:r>
        <w:rPr>
          <w:i/>
        </w:rPr>
        <w:t>dItems node.</w:t>
      </w:r>
    </w:p>
    <w:p w:rsidR="00B13653" w:rsidRDefault="001F204F">
      <w:pPr>
        <w:pStyle w:val="Definition-Field2"/>
      </w:pPr>
      <w:r>
        <w:t>In Office, @cp applies only when the node parent is sharedItems.</w:t>
      </w:r>
    </w:p>
    <w:p w:rsidR="00B13653" w:rsidRDefault="001F204F">
      <w:pPr>
        <w:pStyle w:val="Definition-Field"/>
      </w:pPr>
      <w:r>
        <w:t xml:space="preserve">g.   </w:t>
      </w:r>
      <w:r>
        <w:rPr>
          <w:i/>
        </w:rPr>
        <w:t>The standard does not specify a default value for the u attribute.</w:t>
      </w:r>
    </w:p>
    <w:p w:rsidR="00B13653" w:rsidRDefault="001F204F">
      <w:pPr>
        <w:pStyle w:val="Definition-Field2"/>
      </w:pPr>
      <w:r>
        <w:lastRenderedPageBreak/>
        <w:t>Excel uses a default value of false for this attribute.</w:t>
      </w:r>
    </w:p>
    <w:p w:rsidR="00B13653" w:rsidRDefault="001F204F">
      <w:pPr>
        <w:pStyle w:val="Definition-Field"/>
      </w:pPr>
      <w:r>
        <w:t xml:space="preserve">h.   </w:t>
      </w:r>
      <w:r>
        <w:rPr>
          <w:i/>
        </w:rPr>
        <w:t>The standard does not define relation between</w:t>
      </w:r>
      <w:r>
        <w:rPr>
          <w:i/>
        </w:rPr>
        <w:t xml:space="preserve"> @f and sharedItems node.</w:t>
      </w:r>
    </w:p>
    <w:p w:rsidR="00B13653" w:rsidRDefault="001F204F">
      <w:pPr>
        <w:pStyle w:val="Definition-Field2"/>
      </w:pPr>
      <w:r>
        <w:t>In Office, @f applies only when the node parent is sharedItems.</w:t>
      </w:r>
    </w:p>
    <w:p w:rsidR="00B13653" w:rsidRDefault="001F204F">
      <w:pPr>
        <w:pStyle w:val="Definition-Field"/>
      </w:pPr>
      <w:r>
        <w:t xml:space="preserve">i.   </w:t>
      </w:r>
      <w:r>
        <w:rPr>
          <w:i/>
        </w:rPr>
        <w:t>The standard does not define relation between @u and sharedItems node.</w:t>
      </w:r>
    </w:p>
    <w:p w:rsidR="00B13653" w:rsidRDefault="001F204F">
      <w:pPr>
        <w:pStyle w:val="Definition-Field2"/>
      </w:pPr>
      <w:r>
        <w:t>In Office, @u applies only when the node parent is sharedItems.</w:t>
      </w:r>
    </w:p>
    <w:p w:rsidR="00B13653" w:rsidRDefault="001F204F">
      <w:pPr>
        <w:pStyle w:val="Definition-Field"/>
      </w:pPr>
      <w:r>
        <w:t xml:space="preserve">j.   </w:t>
      </w:r>
      <w:r>
        <w:rPr>
          <w:i/>
        </w:rPr>
        <w:t xml:space="preserve">The standard defines </w:t>
      </w:r>
      <w:r>
        <w:rPr>
          <w:i/>
        </w:rPr>
        <w:t>that a value of true for the i attribute indicates this value contains underline formatting.</w:t>
      </w:r>
    </w:p>
    <w:p w:rsidR="00B13653" w:rsidRDefault="001F204F">
      <w:pPr>
        <w:pStyle w:val="Definition-Field2"/>
      </w:pPr>
      <w:r>
        <w:t>In Excel, a value of true for the i attribute indicates this value contains italic formatting.</w:t>
      </w:r>
    </w:p>
    <w:p w:rsidR="00B13653" w:rsidRDefault="001F204F">
      <w:pPr>
        <w:pStyle w:val="Definition-Field"/>
      </w:pPr>
      <w:r>
        <w:t xml:space="preserve">k.   </w:t>
      </w:r>
      <w:r>
        <w:rPr>
          <w:i/>
        </w:rPr>
        <w:t xml:space="preserve">The standard defines that a value of true for the st attribute </w:t>
      </w:r>
      <w:r>
        <w:rPr>
          <w:i/>
        </w:rPr>
        <w:t>indicates this value contains underline formatting.</w:t>
      </w:r>
    </w:p>
    <w:p w:rsidR="00B13653" w:rsidRDefault="001F204F">
      <w:pPr>
        <w:pStyle w:val="Definition-Field2"/>
      </w:pPr>
      <w:r>
        <w:t>In Excel, a value of true for the st attribute indicates this value contains strikethrough formatting.</w:t>
      </w:r>
    </w:p>
    <w:p w:rsidR="00B13653" w:rsidRDefault="001F204F">
      <w:pPr>
        <w:pStyle w:val="Heading3"/>
      </w:pPr>
      <w:bookmarkStart w:id="1555" w:name="section_402db8a4378941b1a621df9fe88402ad"/>
      <w:bookmarkStart w:id="1556" w:name="_Toc499809677"/>
      <w:r>
        <w:t>Part 1 Section 18.10.1.51, map (OLAP Measure Group)</w:t>
      </w:r>
      <w:bookmarkEnd w:id="1555"/>
      <w:bookmarkEnd w:id="1556"/>
      <w:r>
        <w:fldChar w:fldCharType="begin"/>
      </w:r>
      <w:r>
        <w:instrText xml:space="preserve"> XE "map (OLAP Measure Group)" </w:instrText>
      </w:r>
      <w:r>
        <w:fldChar w:fldCharType="end"/>
      </w:r>
    </w:p>
    <w:p w:rsidR="00B13653" w:rsidRDefault="001F204F">
      <w:pPr>
        <w:pStyle w:val="Definition-Field"/>
      </w:pPr>
      <w:r>
        <w:t xml:space="preserve">a.   </w:t>
      </w:r>
      <w:r>
        <w:rPr>
          <w:i/>
        </w:rPr>
        <w:t xml:space="preserve">The </w:t>
      </w:r>
      <w:r>
        <w:rPr>
          <w:i/>
        </w:rPr>
        <w:t>standard does not place any restrictions on the value of the measureGroup attribute.</w:t>
      </w:r>
    </w:p>
    <w:p w:rsidR="00B13653" w:rsidRDefault="001F204F">
      <w:pPr>
        <w:pStyle w:val="Definition-Field2"/>
      </w:pPr>
      <w:r>
        <w:t>In Office, the value of the measureGroup attribute must be less than the number of items in measureGroups collection.</w:t>
      </w:r>
    </w:p>
    <w:p w:rsidR="00B13653" w:rsidRDefault="001F204F">
      <w:pPr>
        <w:pStyle w:val="Definition-Field"/>
      </w:pPr>
      <w:r>
        <w:t xml:space="preserve">b.   </w:t>
      </w:r>
      <w:r>
        <w:rPr>
          <w:i/>
        </w:rPr>
        <w:t>The standard does not restrict the value of @dim</w:t>
      </w:r>
      <w:r>
        <w:rPr>
          <w:i/>
        </w:rPr>
        <w:t>ension.</w:t>
      </w:r>
    </w:p>
    <w:p w:rsidR="00B13653" w:rsidRDefault="001F204F">
      <w:pPr>
        <w:pStyle w:val="Definition-Field2"/>
      </w:pPr>
      <w:r>
        <w:t>In Office, @dimension must be less than the number of items in the dimensions collection.</w:t>
      </w:r>
    </w:p>
    <w:p w:rsidR="00B13653" w:rsidRDefault="001F204F">
      <w:pPr>
        <w:pStyle w:val="Definition-Field"/>
      </w:pPr>
      <w:r>
        <w:t xml:space="preserve">c.   </w:t>
      </w:r>
      <w:r>
        <w:rPr>
          <w:i/>
        </w:rPr>
        <w:t>The standard does not specify the base of the dimension attribute index.</w:t>
      </w:r>
    </w:p>
    <w:p w:rsidR="00B13653" w:rsidRDefault="001F204F">
      <w:pPr>
        <w:pStyle w:val="Definition-Field2"/>
      </w:pPr>
      <w:r>
        <w:t>Office treats the dimension attribute as a zero-based index.</w:t>
      </w:r>
    </w:p>
    <w:p w:rsidR="00B13653" w:rsidRDefault="001F204F">
      <w:pPr>
        <w:pStyle w:val="Definition-Field"/>
      </w:pPr>
      <w:r>
        <w:t xml:space="preserve">d.   </w:t>
      </w:r>
      <w:r>
        <w:rPr>
          <w:i/>
        </w:rPr>
        <w:t>The standard d</w:t>
      </w:r>
      <w:r>
        <w:rPr>
          <w:i/>
        </w:rPr>
        <w:t>oes not specify the base of the measureGroup attribute index.</w:t>
      </w:r>
    </w:p>
    <w:p w:rsidR="00B13653" w:rsidRDefault="001F204F">
      <w:pPr>
        <w:pStyle w:val="Definition-Field2"/>
      </w:pPr>
      <w:r>
        <w:t>Office treats the measureGroup attribute as a zero-based index.</w:t>
      </w:r>
    </w:p>
    <w:p w:rsidR="00B13653" w:rsidRDefault="001F204F">
      <w:pPr>
        <w:pStyle w:val="Definition-Field"/>
      </w:pPr>
      <w:r>
        <w:t xml:space="preserve">e.   </w:t>
      </w:r>
      <w:r>
        <w:rPr>
          <w:i/>
        </w:rPr>
        <w:t>The standard states that the dimension attribute is optional.</w:t>
      </w:r>
    </w:p>
    <w:p w:rsidR="00B13653" w:rsidRDefault="001F204F">
      <w:pPr>
        <w:pStyle w:val="Definition-Field2"/>
      </w:pPr>
      <w:r>
        <w:t>Excel requires this attribute.</w:t>
      </w:r>
    </w:p>
    <w:p w:rsidR="00B13653" w:rsidRDefault="001F204F">
      <w:pPr>
        <w:pStyle w:val="Definition-Field"/>
      </w:pPr>
      <w:r>
        <w:t xml:space="preserve">f.   </w:t>
      </w:r>
      <w:r>
        <w:rPr>
          <w:i/>
        </w:rPr>
        <w:t>The standard implies that t</w:t>
      </w:r>
      <w:r>
        <w:rPr>
          <w:i/>
        </w:rPr>
        <w:t>he measureGroup attribute is optional.</w:t>
      </w:r>
    </w:p>
    <w:p w:rsidR="00B13653" w:rsidRDefault="001F204F">
      <w:pPr>
        <w:pStyle w:val="Definition-Field2"/>
      </w:pPr>
      <w:r>
        <w:t>Excel requires this attribute.</w:t>
      </w:r>
    </w:p>
    <w:p w:rsidR="00B13653" w:rsidRDefault="001F204F">
      <w:pPr>
        <w:pStyle w:val="Heading3"/>
      </w:pPr>
      <w:bookmarkStart w:id="1557" w:name="section_cfecb95860864d0c90767301fa40250e"/>
      <w:bookmarkStart w:id="1558" w:name="_Toc499809678"/>
      <w:r>
        <w:t>Part 1 Section 18.10.1.53, measureGroup (OLAP Measure Group)</w:t>
      </w:r>
      <w:bookmarkEnd w:id="1557"/>
      <w:bookmarkEnd w:id="1558"/>
      <w:r>
        <w:fldChar w:fldCharType="begin"/>
      </w:r>
      <w:r>
        <w:instrText xml:space="preserve"> XE "measureGroup (OLAP Measure Group)" </w:instrText>
      </w:r>
      <w:r>
        <w:fldChar w:fldCharType="end"/>
      </w:r>
    </w:p>
    <w:p w:rsidR="00B13653" w:rsidRDefault="001F204F">
      <w:pPr>
        <w:pStyle w:val="Definition-Field"/>
      </w:pPr>
      <w:r>
        <w:t xml:space="preserve">a.   </w:t>
      </w:r>
      <w:r>
        <w:rPr>
          <w:i/>
        </w:rPr>
        <w:t>The standard does not limit the length of the value of the caption attribute.</w:t>
      </w:r>
    </w:p>
    <w:p w:rsidR="00B13653" w:rsidRDefault="001F204F">
      <w:pPr>
        <w:pStyle w:val="Definition-Field2"/>
      </w:pPr>
      <w:r>
        <w:t>Excel restricts the value of this attribute to be at least 1 and at most 65535 characters.</w:t>
      </w:r>
    </w:p>
    <w:p w:rsidR="00B13653" w:rsidRDefault="001F204F">
      <w:pPr>
        <w:pStyle w:val="Definition-Field"/>
      </w:pPr>
      <w:r>
        <w:t xml:space="preserve">b.   </w:t>
      </w:r>
      <w:r>
        <w:rPr>
          <w:i/>
        </w:rPr>
        <w:t>The standard does not limit the length of the value of the name attribute.</w:t>
      </w:r>
    </w:p>
    <w:p w:rsidR="00B13653" w:rsidRDefault="001F204F">
      <w:pPr>
        <w:pStyle w:val="Definition-Field2"/>
      </w:pPr>
      <w:r>
        <w:t>Excel restricts the value of this attribute to be at least 1 and at most 65535 charac</w:t>
      </w:r>
      <w:r>
        <w:t>ters.</w:t>
      </w:r>
    </w:p>
    <w:p w:rsidR="00B13653" w:rsidRDefault="001F204F">
      <w:pPr>
        <w:pStyle w:val="Heading3"/>
      </w:pPr>
      <w:bookmarkStart w:id="1559" w:name="section_1bef1665e5ea43e6aa806382ef735c9f"/>
      <w:bookmarkStart w:id="1560" w:name="_Toc499809679"/>
      <w:r>
        <w:t>Part 1 Section 18.10.1.55, member (Member)</w:t>
      </w:r>
      <w:bookmarkEnd w:id="1559"/>
      <w:bookmarkEnd w:id="1560"/>
      <w:r>
        <w:fldChar w:fldCharType="begin"/>
      </w:r>
      <w:r>
        <w:instrText xml:space="preserve"> XE "member (Member)" </w:instrText>
      </w:r>
      <w:r>
        <w:fldChar w:fldCharType="end"/>
      </w:r>
    </w:p>
    <w:p w:rsidR="00B13653" w:rsidRDefault="001F204F">
      <w:pPr>
        <w:pStyle w:val="Definition-Field"/>
      </w:pPr>
      <w:r>
        <w:t xml:space="preserve">a.   </w:t>
      </w:r>
      <w:r>
        <w:rPr>
          <w:i/>
        </w:rPr>
        <w:t>The standard states that the name attribute specifies the name of a hidden item.</w:t>
      </w:r>
    </w:p>
    <w:p w:rsidR="00B13653" w:rsidRDefault="001F204F">
      <w:pPr>
        <w:pStyle w:val="Definition-Field2"/>
      </w:pPr>
      <w:r>
        <w:lastRenderedPageBreak/>
        <w:t>Excel uses this attribute to specify the name of an included or excluded item.</w:t>
      </w:r>
    </w:p>
    <w:p w:rsidR="00B13653" w:rsidRDefault="001F204F">
      <w:pPr>
        <w:pStyle w:val="Heading3"/>
      </w:pPr>
      <w:bookmarkStart w:id="1561" w:name="section_29bfbcf811e64151a3b3abb4825c9160"/>
      <w:bookmarkStart w:id="1562" w:name="_Toc499809680"/>
      <w:r>
        <w:t>Part 1 Section 18.</w:t>
      </w:r>
      <w:r>
        <w:t>10.1.56, members (Members)</w:t>
      </w:r>
      <w:bookmarkEnd w:id="1561"/>
      <w:bookmarkEnd w:id="1562"/>
      <w:r>
        <w:fldChar w:fldCharType="begin"/>
      </w:r>
      <w:r>
        <w:instrText xml:space="preserve"> XE "members (Members)" </w:instrText>
      </w:r>
      <w:r>
        <w:fldChar w:fldCharType="end"/>
      </w:r>
    </w:p>
    <w:p w:rsidR="00B13653" w:rsidRDefault="001F204F">
      <w:pPr>
        <w:pStyle w:val="Definition-Field"/>
      </w:pPr>
      <w:r>
        <w:t xml:space="preserve">a.   </w:t>
      </w:r>
      <w:r>
        <w:rPr>
          <w:i/>
        </w:rPr>
        <w:t>The standard does not state how to handle the absence of the level attribute.</w:t>
      </w:r>
    </w:p>
    <w:p w:rsidR="00B13653" w:rsidRDefault="001F204F">
      <w:pPr>
        <w:pStyle w:val="Definition-Field2"/>
      </w:pPr>
      <w:r>
        <w:t>Excel allows child member elements in this collection to be from all hierarchy levels under this circumstance.</w:t>
      </w:r>
    </w:p>
    <w:p w:rsidR="00B13653" w:rsidRDefault="001F204F">
      <w:pPr>
        <w:pStyle w:val="Definition-Field"/>
      </w:pPr>
      <w:r>
        <w:t xml:space="preserve">b.   </w:t>
      </w:r>
      <w:r>
        <w:rPr>
          <w:i/>
        </w:rPr>
        <w:t xml:space="preserve">The </w:t>
      </w:r>
      <w:r>
        <w:rPr>
          <w:i/>
        </w:rPr>
        <w:t>standard states that the values of the level attribute are defined by the XML Schema unsignedInt datatype.</w:t>
      </w:r>
    </w:p>
    <w:p w:rsidR="00B13653" w:rsidRDefault="001F204F">
      <w:r>
        <w:t>Excel requires the value of this attribute, when present, to be more than 0 and less than the value of the count attribute of the associated PivotCac</w:t>
      </w:r>
      <w:r>
        <w:t>he's cacheHierarchy element with the same index as the parent pivotHierarchy element, if that value is greater than 0.</w:t>
      </w:r>
    </w:p>
    <w:p w:rsidR="00B13653" w:rsidRDefault="001F204F">
      <w:pPr>
        <w:pStyle w:val="Heading3"/>
      </w:pPr>
      <w:bookmarkStart w:id="1563" w:name="section_71f10955d10148acb9bb4fefc73cdb96"/>
      <w:bookmarkStart w:id="1564" w:name="_Toc499809681"/>
      <w:r>
        <w:t>Part 1 Section 18.10.1.57, mp (OLAP Member Property)</w:t>
      </w:r>
      <w:bookmarkEnd w:id="1563"/>
      <w:bookmarkEnd w:id="1564"/>
      <w:r>
        <w:fldChar w:fldCharType="begin"/>
      </w:r>
      <w:r>
        <w:instrText xml:space="preserve"> XE "mp (OLAP Member Property)" </w:instrText>
      </w:r>
      <w:r>
        <w:fldChar w:fldCharType="end"/>
      </w:r>
    </w:p>
    <w:p w:rsidR="00B13653" w:rsidRDefault="001F204F">
      <w:pPr>
        <w:pStyle w:val="Definition-Field"/>
      </w:pPr>
      <w:r>
        <w:t xml:space="preserve">a.   </w:t>
      </w:r>
      <w:r>
        <w:rPr>
          <w:i/>
        </w:rPr>
        <w:t>The standard does not state the relation betw</w:t>
      </w:r>
      <w:r>
        <w:rPr>
          <w:i/>
        </w:rPr>
        <w:t>een the name attribute and the nameLen attribute.</w:t>
      </w:r>
    </w:p>
    <w:p w:rsidR="00B13653" w:rsidRDefault="001F204F">
      <w:pPr>
        <w:pStyle w:val="Definition-Field2"/>
      </w:pPr>
      <w:r>
        <w:t>In Office, if the name attribute is specified, the nameLen attribute shall also be specified and gives the length of an OLAP hierarchy name.</w:t>
      </w:r>
    </w:p>
    <w:p w:rsidR="00B13653" w:rsidRDefault="001F204F">
      <w:pPr>
        <w:pStyle w:val="Definition-Field"/>
      </w:pPr>
      <w:r>
        <w:t xml:space="preserve">b.   </w:t>
      </w:r>
      <w:r>
        <w:rPr>
          <w:i/>
        </w:rPr>
        <w:t xml:space="preserve">The standard does not state the relation between the name </w:t>
      </w:r>
      <w:r>
        <w:rPr>
          <w:i/>
        </w:rPr>
        <w:t>attribute and the pLen attribute.</w:t>
      </w:r>
    </w:p>
    <w:p w:rsidR="00B13653" w:rsidRDefault="001F204F">
      <w:pPr>
        <w:pStyle w:val="Definition-Field2"/>
      </w:pPr>
      <w:r>
        <w:t>In Office, if the name attribute is specified then the pLen attribute must also be specified.</w:t>
      </w:r>
    </w:p>
    <w:p w:rsidR="00B13653" w:rsidRDefault="001F204F">
      <w:pPr>
        <w:pStyle w:val="Definition-Field"/>
      </w:pPr>
      <w:r>
        <w:t xml:space="preserve">c.   </w:t>
      </w:r>
      <w:r>
        <w:rPr>
          <w:i/>
        </w:rPr>
        <w:t>The standard does not state the relation between the name attribute and the pPos attribute.</w:t>
      </w:r>
    </w:p>
    <w:p w:rsidR="00B13653" w:rsidRDefault="001F204F">
      <w:pPr>
        <w:pStyle w:val="Definition-Field2"/>
      </w:pPr>
      <w:r>
        <w:t>In Office, if the name attribut</w:t>
      </w:r>
      <w:r>
        <w:t>e is specified then the pPos attribute ust also be specified.</w:t>
      </w:r>
    </w:p>
    <w:p w:rsidR="00B13653" w:rsidRDefault="001F204F">
      <w:pPr>
        <w:pStyle w:val="Definition-Field"/>
      </w:pPr>
      <w:r>
        <w:t xml:space="preserve">d.   </w:t>
      </w:r>
      <w:r>
        <w:rPr>
          <w:i/>
        </w:rPr>
        <w:t>The standard does not state any relationship between the mp element and pivotTableDefinition@createdVersion.</w:t>
      </w:r>
    </w:p>
    <w:p w:rsidR="00B13653" w:rsidRDefault="001F204F">
      <w:pPr>
        <w:pStyle w:val="Definition-Field2"/>
      </w:pPr>
      <w:r>
        <w:t xml:space="preserve">Office assumes that if pivotTableDefinition@createdVersion is less than 3, then </w:t>
      </w:r>
      <w:r>
        <w:t>the name attribute shall be present.</w:t>
      </w:r>
    </w:p>
    <w:p w:rsidR="00B13653" w:rsidRDefault="001F204F">
      <w:pPr>
        <w:pStyle w:val="Definition-Field"/>
      </w:pPr>
      <w:r>
        <w:t xml:space="preserve">e.   </w:t>
      </w:r>
      <w:r>
        <w:rPr>
          <w:i/>
        </w:rPr>
        <w:t>The standard says that mp represents an OLAP Member property.</w:t>
      </w:r>
    </w:p>
    <w:p w:rsidR="00B13653" w:rsidRDefault="001F204F">
      <w:pPr>
        <w:pStyle w:val="Definition-Field2"/>
      </w:pPr>
      <w:r>
        <w:t>Office assumes that if field is not 4294967295, then it specifies a valid index to a pivotField, in this PivotTable, which specifies the information for</w:t>
      </w:r>
      <w:r>
        <w:t xml:space="preserve"> the member property that is not specified in this element.</w:t>
      </w:r>
    </w:p>
    <w:p w:rsidR="00B13653" w:rsidRDefault="001F204F">
      <w:pPr>
        <w:pStyle w:val="Definition-Field"/>
      </w:pPr>
      <w:r>
        <w:t xml:space="preserve">f.   </w:t>
      </w:r>
      <w:r>
        <w:rPr>
          <w:i/>
        </w:rPr>
        <w:t>The standard limits the possible values for @level to unsignedInt.</w:t>
      </w:r>
    </w:p>
    <w:p w:rsidR="00B13653" w:rsidRDefault="001F204F">
      <w:pPr>
        <w:pStyle w:val="Definition-Field2"/>
      </w:pPr>
      <w:r>
        <w:t>Office requires that when specified, the value of @level be equal to the value of the associated cacheField element @level w</w:t>
      </w:r>
      <w:r>
        <w:t>ith the same name attribute as this element, or that the special value of 32767 be used to apply to all levels.</w:t>
      </w:r>
    </w:p>
    <w:p w:rsidR="00B13653" w:rsidRDefault="001F204F">
      <w:pPr>
        <w:pStyle w:val="Definition-Field"/>
      </w:pPr>
      <w:r>
        <w:t xml:space="preserve">g.   </w:t>
      </w:r>
      <w:r>
        <w:rPr>
          <w:i/>
        </w:rPr>
        <w:t>The standard does not place restrictions on when the showAsCaption attribute is used.</w:t>
      </w:r>
    </w:p>
    <w:p w:rsidR="00B13653" w:rsidRDefault="001F204F">
      <w:pPr>
        <w:pStyle w:val="Definition-Field2"/>
      </w:pPr>
      <w:r>
        <w:t>Office ignores the showAsCaption attribute unless the</w:t>
      </w:r>
      <w:r>
        <w:t xml:space="preserve"> name attribute is present and the uniqueMemberProperty attribute on the PivotField this element applies to is present.</w:t>
      </w:r>
    </w:p>
    <w:p w:rsidR="00B13653" w:rsidRDefault="001F204F">
      <w:pPr>
        <w:pStyle w:val="Definition-Field"/>
      </w:pPr>
      <w:r>
        <w:t xml:space="preserve">h.   </w:t>
      </w:r>
      <w:r>
        <w:rPr>
          <w:i/>
        </w:rPr>
        <w:t>The standard does not place any restrictions on the value of @field.</w:t>
      </w:r>
    </w:p>
    <w:p w:rsidR="00B13653" w:rsidRDefault="001F204F">
      <w:pPr>
        <w:pStyle w:val="Definition-Field2"/>
      </w:pPr>
      <w:r>
        <w:t>In Office, the value of @field must refer to a valid pivotFiel</w:t>
      </w:r>
      <w:r>
        <w:t>d or be equal to 4294967295.</w:t>
      </w:r>
    </w:p>
    <w:p w:rsidR="00B13653" w:rsidRDefault="001F204F">
      <w:pPr>
        <w:pStyle w:val="Definition-Field"/>
      </w:pPr>
      <w:r>
        <w:t xml:space="preserve">i.   </w:t>
      </w:r>
      <w:r>
        <w:rPr>
          <w:i/>
        </w:rPr>
        <w:t>The standard does not state any relationship between the element and pivotTableDefinition@createdVersion.</w:t>
      </w:r>
    </w:p>
    <w:p w:rsidR="00B13653" w:rsidRDefault="001F204F">
      <w:pPr>
        <w:pStyle w:val="Definition-Field2"/>
      </w:pPr>
      <w:r>
        <w:lastRenderedPageBreak/>
        <w:t xml:space="preserve">In Office, if the pivotTableDefinition@createdVersion is greater than or equal to 3, then the field attribute shall </w:t>
      </w:r>
      <w:r>
        <w:t>not equal 4294967295 and the other attributes of this element shall not be present.</w:t>
      </w:r>
    </w:p>
    <w:p w:rsidR="00B13653" w:rsidRDefault="001F204F">
      <w:pPr>
        <w:pStyle w:val="Definition-Field"/>
      </w:pPr>
      <w:r>
        <w:t xml:space="preserve">j.   </w:t>
      </w:r>
      <w:r>
        <w:rPr>
          <w:i/>
        </w:rPr>
        <w:t>The standard says that mp represents an OLAP Member property.</w:t>
      </w:r>
    </w:p>
    <w:p w:rsidR="00B13653" w:rsidRDefault="001F204F">
      <w:pPr>
        <w:pStyle w:val="Definition-Field2"/>
      </w:pPr>
      <w:r>
        <w:t>Office specifies that if field is not 4294967295, then the cacheField at index field in the associated Pi</w:t>
      </w:r>
      <w:r>
        <w:t>votCache shall have memberPropertyField attribute equal to 1 or true.</w:t>
      </w:r>
    </w:p>
    <w:p w:rsidR="00B13653" w:rsidRDefault="001F204F">
      <w:pPr>
        <w:pStyle w:val="Definition-Field"/>
      </w:pPr>
      <w:r>
        <w:t xml:space="preserve">k.   </w:t>
      </w:r>
      <w:r>
        <w:rPr>
          <w:i/>
        </w:rPr>
        <w:t>The standard does not state the relation between the name attribute and the associated cacheField.</w:t>
      </w:r>
    </w:p>
    <w:p w:rsidR="00B13653" w:rsidRDefault="001F204F">
      <w:pPr>
        <w:pStyle w:val="Definition-Field2"/>
      </w:pPr>
      <w:r>
        <w:t xml:space="preserve">In Office, if name is specified and if field is not equal to 4294967295, then the </w:t>
      </w:r>
      <w:r>
        <w:t>associated cacheField shall have with a name attribute that matches this one and shall begin with the unique name of the OLAP hierarchy which this element is attached.</w:t>
      </w:r>
    </w:p>
    <w:p w:rsidR="00B13653" w:rsidRDefault="001F204F">
      <w:pPr>
        <w:pStyle w:val="Definition-Field"/>
      </w:pPr>
      <w:r>
        <w:t xml:space="preserve">l.   </w:t>
      </w:r>
      <w:r>
        <w:rPr>
          <w:i/>
        </w:rPr>
        <w:t>The standard does not state a default value for the pPos attribute.</w:t>
      </w:r>
    </w:p>
    <w:p w:rsidR="00B13653" w:rsidRDefault="001F204F">
      <w:pPr>
        <w:pStyle w:val="Definition-Field2"/>
      </w:pPr>
      <w:r>
        <w:t>Excel uses a de</w:t>
      </w:r>
      <w:r>
        <w:t>fault value of 0 for this attribute.</w:t>
      </w:r>
    </w:p>
    <w:p w:rsidR="00B13653" w:rsidRDefault="001F204F">
      <w:pPr>
        <w:pStyle w:val="Definition-Field"/>
      </w:pPr>
      <w:r>
        <w:t xml:space="preserve">m.   </w:t>
      </w:r>
      <w:r>
        <w:rPr>
          <w:i/>
        </w:rPr>
        <w:t>The standard does not state a default value for the pLen attribute.</w:t>
      </w:r>
    </w:p>
    <w:p w:rsidR="00B13653" w:rsidRDefault="001F204F">
      <w:pPr>
        <w:pStyle w:val="Definition-Field2"/>
      </w:pPr>
      <w:r>
        <w:t>Excel uses a default value of 0 for this attribute.</w:t>
      </w:r>
    </w:p>
    <w:p w:rsidR="00B13653" w:rsidRDefault="001F204F">
      <w:pPr>
        <w:pStyle w:val="Definition-Field"/>
      </w:pPr>
      <w:r>
        <w:t xml:space="preserve">n.   </w:t>
      </w:r>
      <w:r>
        <w:rPr>
          <w:i/>
        </w:rPr>
        <w:t>The standard does not state a default value for the nameLen attribute.</w:t>
      </w:r>
    </w:p>
    <w:p w:rsidR="00B13653" w:rsidRDefault="001F204F">
      <w:pPr>
        <w:pStyle w:val="Definition-Field2"/>
      </w:pPr>
      <w:r>
        <w:t>Excel uses a defau</w:t>
      </w:r>
      <w:r>
        <w:t>lt value of 0 for this attribute.</w:t>
      </w:r>
    </w:p>
    <w:p w:rsidR="00B13653" w:rsidRDefault="001F204F">
      <w:pPr>
        <w:pStyle w:val="Heading3"/>
      </w:pPr>
      <w:bookmarkStart w:id="1565" w:name="section_b4dc42bf1fd54fac8d83fb17156bdcd2"/>
      <w:bookmarkStart w:id="1566" w:name="_Toc499809682"/>
      <w:r>
        <w:t>Part 1 Section 18.10.1.58, mpMap (Member Properties Map)</w:t>
      </w:r>
      <w:bookmarkEnd w:id="1565"/>
      <w:bookmarkEnd w:id="1566"/>
      <w:r>
        <w:fldChar w:fldCharType="begin"/>
      </w:r>
      <w:r>
        <w:instrText xml:space="preserve"> XE "mpMap (Member Properties Map)" </w:instrText>
      </w:r>
      <w:r>
        <w:fldChar w:fldCharType="end"/>
      </w:r>
    </w:p>
    <w:p w:rsidR="00B13653" w:rsidRDefault="001F204F">
      <w:pPr>
        <w:pStyle w:val="Definition-Field"/>
      </w:pPr>
      <w:r>
        <w:t xml:space="preserve">a.   </w:t>
      </w:r>
      <w:r>
        <w:rPr>
          <w:i/>
        </w:rPr>
        <w:t>The standard states that @v is an index into the shared items table...</w:t>
      </w:r>
    </w:p>
    <w:p w:rsidR="00B13653" w:rsidRDefault="001F204F">
      <w:pPr>
        <w:pStyle w:val="Definition-Field2"/>
      </w:pPr>
      <w:r>
        <w:t xml:space="preserve">Office treats @v as an index into the cacheFields </w:t>
      </w:r>
      <w:r>
        <w:t>collection.</w:t>
      </w:r>
    </w:p>
    <w:p w:rsidR="00B13653" w:rsidRDefault="001F204F">
      <w:pPr>
        <w:pStyle w:val="Definition-Field"/>
      </w:pPr>
      <w:r>
        <w:t xml:space="preserve">b.   </w:t>
      </w:r>
      <w:r>
        <w:rPr>
          <w:i/>
        </w:rPr>
        <w:t>The standard states that the values of the v attribute are defined by the XML int datatype.</w:t>
      </w:r>
    </w:p>
    <w:p w:rsidR="00B13653" w:rsidRDefault="001F204F">
      <w:pPr>
        <w:pStyle w:val="Definition-Field2"/>
      </w:pPr>
      <w:r>
        <w:t>Excel restricts the value of this attribute to be at least 0 and at most equal to the value of the cacheFields count; the value of the memberProper</w:t>
      </w:r>
      <w:r>
        <w:t>tyField attribute on the cacheField pointed to by this value must be true.</w:t>
      </w:r>
    </w:p>
    <w:p w:rsidR="00B13653" w:rsidRDefault="001F204F">
      <w:pPr>
        <w:pStyle w:val="Heading3"/>
      </w:pPr>
      <w:bookmarkStart w:id="1567" w:name="section_7dc71bdcc6a048ce87fd58bc9aa6ca0e"/>
      <w:bookmarkStart w:id="1568" w:name="_Toc499809683"/>
      <w:r>
        <w:t>Part 1 Section 18.10.1.60, n (Numeric)</w:t>
      </w:r>
      <w:bookmarkEnd w:id="1567"/>
      <w:bookmarkEnd w:id="1568"/>
      <w:r>
        <w:fldChar w:fldCharType="begin"/>
      </w:r>
      <w:r>
        <w:instrText xml:space="preserve"> XE "n (Numeric)" </w:instrText>
      </w:r>
      <w:r>
        <w:fldChar w:fldCharType="end"/>
      </w:r>
    </w:p>
    <w:p w:rsidR="00B13653" w:rsidRDefault="001F204F">
      <w:pPr>
        <w:pStyle w:val="Definition-Field"/>
      </w:pPr>
      <w:r>
        <w:t xml:space="preserve">a.   </w:t>
      </w:r>
      <w:r>
        <w:rPr>
          <w:i/>
        </w:rPr>
        <w:t>The standard does not define relation between @cp and the datasource type.</w:t>
      </w:r>
    </w:p>
    <w:p w:rsidR="00B13653" w:rsidRDefault="001F204F">
      <w:pPr>
        <w:pStyle w:val="Definition-Field2"/>
      </w:pPr>
      <w:r>
        <w:t>Office allows @cp only with OLAP PivotTabl</w:t>
      </w:r>
      <w:r>
        <w:t>es.</w:t>
      </w:r>
    </w:p>
    <w:p w:rsidR="00B13653" w:rsidRDefault="001F204F">
      <w:pPr>
        <w:pStyle w:val="Definition-Field"/>
      </w:pPr>
      <w:r>
        <w:t xml:space="preserve">b.   </w:t>
      </w:r>
      <w:r>
        <w:rPr>
          <w:i/>
        </w:rPr>
        <w:t>The standard does not limit the length of the value of the c attribute.</w:t>
      </w:r>
    </w:p>
    <w:p w:rsidR="00B13653" w:rsidRDefault="001F204F">
      <w:pPr>
        <w:pStyle w:val="Definition-Field2"/>
      </w:pPr>
      <w:r>
        <w:t>Excel restricts the value of this attribute to be at most 65535 characters.</w:t>
      </w:r>
    </w:p>
    <w:p w:rsidR="00B13653" w:rsidRDefault="001F204F">
      <w:pPr>
        <w:pStyle w:val="Definition-Field"/>
      </w:pPr>
      <w:r>
        <w:t xml:space="preserve">c.   </w:t>
      </w:r>
      <w:r>
        <w:rPr>
          <w:i/>
        </w:rPr>
        <w:t>The standard does not define relation between @c and the datasource type.</w:t>
      </w:r>
    </w:p>
    <w:p w:rsidR="00B13653" w:rsidRDefault="001F204F">
      <w:pPr>
        <w:pStyle w:val="Definition-Field2"/>
      </w:pPr>
      <w:r>
        <w:t>Office allows @c onl</w:t>
      </w:r>
      <w:r>
        <w:t>y for OLAP-based PivotTables.  If the value of pivotCacheDefinition@createdVersion is less than 3 this value shall not be specified.</w:t>
      </w:r>
    </w:p>
    <w:p w:rsidR="00B13653" w:rsidRDefault="001F204F">
      <w:pPr>
        <w:pStyle w:val="Definition-Field"/>
      </w:pPr>
      <w:r>
        <w:t xml:space="preserve">d.   </w:t>
      </w:r>
      <w:r>
        <w:rPr>
          <w:i/>
        </w:rPr>
        <w:t>The standard does not specify a default value for the u attribute.</w:t>
      </w:r>
    </w:p>
    <w:p w:rsidR="00B13653" w:rsidRDefault="001F204F">
      <w:pPr>
        <w:pStyle w:val="Definition-Field2"/>
      </w:pPr>
      <w:r>
        <w:t>Excel uses a default value of false for this attrib</w:t>
      </w:r>
      <w:r>
        <w:t>ute.</w:t>
      </w:r>
    </w:p>
    <w:p w:rsidR="00B13653" w:rsidRDefault="001F204F">
      <w:pPr>
        <w:pStyle w:val="Definition-Field"/>
      </w:pPr>
      <w:r>
        <w:t xml:space="preserve">e.   </w:t>
      </w:r>
      <w:r>
        <w:rPr>
          <w:i/>
        </w:rPr>
        <w:t>The standard does not restrict the value of @cp.</w:t>
      </w:r>
    </w:p>
    <w:p w:rsidR="00B13653" w:rsidRDefault="001F204F">
      <w:pPr>
        <w:pStyle w:val="Definition-Field2"/>
      </w:pPr>
      <w:r>
        <w:lastRenderedPageBreak/>
        <w:t>Office requires that @cp be equal to the count of child x elements and be less than or equal to the mappingCount of the corresponding cacheField element.</w:t>
      </w:r>
    </w:p>
    <w:p w:rsidR="00B13653" w:rsidRDefault="001F204F">
      <w:pPr>
        <w:pStyle w:val="Definition-Field"/>
      </w:pPr>
      <w:r>
        <w:t xml:space="preserve">f.   </w:t>
      </w:r>
      <w:r>
        <w:rPr>
          <w:i/>
        </w:rPr>
        <w:t>The standard does not specify a defaul</w:t>
      </w:r>
      <w:r>
        <w:rPr>
          <w:i/>
        </w:rPr>
        <w:t>t value for the f attribute.</w:t>
      </w:r>
    </w:p>
    <w:p w:rsidR="00B13653" w:rsidRDefault="001F204F">
      <w:pPr>
        <w:pStyle w:val="Definition-Field2"/>
      </w:pPr>
      <w:r>
        <w:t>Excel uses a default value of false for this attribute.</w:t>
      </w:r>
    </w:p>
    <w:p w:rsidR="00B13653" w:rsidRDefault="001F204F">
      <w:pPr>
        <w:pStyle w:val="Definition-Field"/>
      </w:pPr>
      <w:r>
        <w:t xml:space="preserve">g.   </w:t>
      </w:r>
      <w:r>
        <w:rPr>
          <w:i/>
        </w:rPr>
        <w:t>The standard states that the values of the v attribute are defined by the XML Schema double datatype.</w:t>
      </w:r>
    </w:p>
    <w:p w:rsidR="00B13653" w:rsidRDefault="001F204F">
      <w:pPr>
        <w:pStyle w:val="Definition-Field2"/>
      </w:pPr>
      <w:r>
        <w:t xml:space="preserve">Excel does not allow the values of INF, -INF, or NaN on this </w:t>
      </w:r>
      <w:r>
        <w:t>attribute.</w:t>
      </w:r>
    </w:p>
    <w:p w:rsidR="00B13653" w:rsidRDefault="001F204F">
      <w:pPr>
        <w:pStyle w:val="Definition-Field"/>
      </w:pPr>
      <w:r>
        <w:t xml:space="preserve">h.   </w:t>
      </w:r>
      <w:r>
        <w:rPr>
          <w:i/>
        </w:rPr>
        <w:t>The standard does not state when @f is valid.</w:t>
      </w:r>
    </w:p>
    <w:p w:rsidR="00B13653" w:rsidRDefault="001F204F">
      <w:pPr>
        <w:pStyle w:val="Definition-Field2"/>
      </w:pPr>
      <w:r>
        <w:t>In Office, @f is valid only when the parent of the n element is of CT_SharedItems type.</w:t>
      </w:r>
    </w:p>
    <w:p w:rsidR="00B13653" w:rsidRDefault="001F204F">
      <w:pPr>
        <w:pStyle w:val="Definition-Field"/>
      </w:pPr>
      <w:r>
        <w:t xml:space="preserve">i.   </w:t>
      </w:r>
      <w:r>
        <w:rPr>
          <w:i/>
        </w:rPr>
        <w:t>The standard does not define relation of @u with CT_SharedItems node.</w:t>
      </w:r>
    </w:p>
    <w:p w:rsidR="00B13653" w:rsidRDefault="001F204F">
      <w:pPr>
        <w:pStyle w:val="Definition-Field2"/>
      </w:pPr>
      <w:r>
        <w:t>In Office, @u is used only when</w:t>
      </w:r>
      <w:r>
        <w:t xml:space="preserve"> the n element's parent is of CT_SharedItems type.</w:t>
      </w:r>
    </w:p>
    <w:p w:rsidR="00B13653" w:rsidRDefault="001F204F">
      <w:pPr>
        <w:pStyle w:val="Definition-Field"/>
      </w:pPr>
      <w:r>
        <w:t xml:space="preserve">j.   </w:t>
      </w:r>
      <w:r>
        <w:rPr>
          <w:i/>
        </w:rPr>
        <w:t>The standard states that @b applies to italics.</w:t>
      </w:r>
    </w:p>
    <w:p w:rsidR="00B13653" w:rsidRDefault="001F204F">
      <w:pPr>
        <w:pStyle w:val="Definition-Field2"/>
      </w:pPr>
      <w:r>
        <w:t>Office assumes that @b applies to bold.</w:t>
      </w:r>
    </w:p>
    <w:p w:rsidR="00B13653" w:rsidRDefault="001F204F">
      <w:pPr>
        <w:pStyle w:val="Definition-Field"/>
      </w:pPr>
      <w:r>
        <w:t xml:space="preserve">k.   </w:t>
      </w:r>
      <w:r>
        <w:rPr>
          <w:i/>
        </w:rPr>
        <w:t>The standard does not place a restriction for on the value of the cp attribute.</w:t>
      </w:r>
    </w:p>
    <w:p w:rsidR="00B13653" w:rsidRDefault="001F204F">
      <w:pPr>
        <w:pStyle w:val="Definition-Field2"/>
      </w:pPr>
      <w:r>
        <w:t>In Office, the cp  attribut</w:t>
      </w:r>
      <w:r>
        <w:t>e applies only when the node parent is sharedItems.</w:t>
      </w:r>
    </w:p>
    <w:p w:rsidR="00B13653" w:rsidRDefault="001F204F">
      <w:pPr>
        <w:pStyle w:val="Heading3"/>
      </w:pPr>
      <w:bookmarkStart w:id="1569" w:name="section_87cd92562a8c462c805a1e489575afd0"/>
      <w:bookmarkStart w:id="1570" w:name="_Toc499809684"/>
      <w:r>
        <w:t>Part 1 Section 18.10.1.62, pageField (Page Field)</w:t>
      </w:r>
      <w:bookmarkEnd w:id="1569"/>
      <w:bookmarkEnd w:id="1570"/>
      <w:r>
        <w:fldChar w:fldCharType="begin"/>
      </w:r>
      <w:r>
        <w:instrText xml:space="preserve"> XE "pageField (Page Field)" </w:instrText>
      </w:r>
      <w:r>
        <w:fldChar w:fldCharType="end"/>
      </w:r>
    </w:p>
    <w:p w:rsidR="00B13653" w:rsidRDefault="001F204F">
      <w:pPr>
        <w:pStyle w:val="Definition-Field"/>
      </w:pPr>
      <w:r>
        <w:t xml:space="preserve">a.   </w:t>
      </w:r>
      <w:r>
        <w:rPr>
          <w:i/>
        </w:rPr>
        <w:t>The standard does not state the default for the item attribute.</w:t>
      </w:r>
    </w:p>
    <w:p w:rsidR="00B13653" w:rsidRDefault="001F204F">
      <w:pPr>
        <w:pStyle w:val="Definition-Field2"/>
      </w:pPr>
      <w:r>
        <w:t>In Office, if the item attribute is not specified it m</w:t>
      </w:r>
      <w:r>
        <w:t>eans that all items will be used if non-OLAP and pivotField@multipleItemSelectionAllowed is false.</w:t>
      </w:r>
    </w:p>
    <w:p w:rsidR="00B13653" w:rsidRDefault="001F204F">
      <w:pPr>
        <w:pStyle w:val="Definition-Field"/>
      </w:pPr>
      <w:r>
        <w:t xml:space="preserve">b.   </w:t>
      </w:r>
      <w:r>
        <w:rPr>
          <w:i/>
        </w:rPr>
        <w:t>The standard says @index specifies the index of the item in the PivotCache.</w:t>
      </w:r>
    </w:p>
    <w:p w:rsidR="00B13653" w:rsidRDefault="001F204F">
      <w:pPr>
        <w:pStyle w:val="Definition-Field2"/>
      </w:pPr>
      <w:r>
        <w:t xml:space="preserve">In Office, @item specifies the index of an item in the pivotField referred </w:t>
      </w:r>
      <w:r>
        <w:t>to by @fld. If present, @item shall be a valid index of an item element and shall specify how to filter this field in the PivotTable.</w:t>
      </w:r>
    </w:p>
    <w:p w:rsidR="00B13653" w:rsidRDefault="001F204F">
      <w:pPr>
        <w:pStyle w:val="Definition-Field"/>
      </w:pPr>
      <w:r>
        <w:t xml:space="preserve">c.   </w:t>
      </w:r>
      <w:r>
        <w:rPr>
          <w:i/>
        </w:rPr>
        <w:t>The standard does not mention limitations on @hier value.</w:t>
      </w:r>
    </w:p>
    <w:p w:rsidR="00B13653" w:rsidRDefault="001F204F">
      <w:pPr>
        <w:pStyle w:val="Definition-Field2"/>
      </w:pPr>
      <w:r>
        <w:t>In Office, if @hier is present and the PivotTable is an OLA</w:t>
      </w:r>
      <w:r>
        <w:t>P PivotTable then the number of pivotHierarchies shall be greater than 0, and @hier must be &gt;=0 and &lt; the number of pivotHierarchies. For a non-OLAP PivotTable, @hier must be -1.</w:t>
      </w:r>
    </w:p>
    <w:p w:rsidR="00B13653" w:rsidRDefault="001F204F">
      <w:pPr>
        <w:pStyle w:val="Definition-Field"/>
      </w:pPr>
      <w:r>
        <w:t xml:space="preserve">d.   </w:t>
      </w:r>
      <w:r>
        <w:rPr>
          <w:i/>
        </w:rPr>
        <w:t>The standard does not specify limits on length of the name attribute.</w:t>
      </w:r>
    </w:p>
    <w:p w:rsidR="00B13653" w:rsidRDefault="001F204F">
      <w:pPr>
        <w:pStyle w:val="Definition-Field2"/>
      </w:pPr>
      <w:r>
        <w:t>Of</w:t>
      </w:r>
      <w:r>
        <w:t>fice requires that the length of the name attribute be less than or equal to 255 if pivotTableDefinition@createdVersion is less than 3, and less than or equal to 32767 if pivotTableDefinition@createdVersion is greater than or equal to 3.</w:t>
      </w:r>
    </w:p>
    <w:p w:rsidR="00B13653" w:rsidRDefault="001F204F">
      <w:pPr>
        <w:pStyle w:val="Definition-Field"/>
      </w:pPr>
      <w:r>
        <w:t xml:space="preserve">e.   </w:t>
      </w:r>
      <w:r>
        <w:rPr>
          <w:i/>
        </w:rPr>
        <w:t xml:space="preserve">The standard </w:t>
      </w:r>
      <w:r>
        <w:rPr>
          <w:i/>
        </w:rPr>
        <w:t>does not state limits on string length of @cap.</w:t>
      </w:r>
    </w:p>
    <w:p w:rsidR="00B13653" w:rsidRDefault="001F204F">
      <w:pPr>
        <w:pStyle w:val="Definition-Field2"/>
      </w:pPr>
      <w:r>
        <w:t>Office specifies that the length of @cap shall be less than or equal to 255 if pivotTableDefinition@createdVersion is less than 3, and less than or equal to 32767 if pivotTableDefinition@createdVersion is gre</w:t>
      </w:r>
      <w:r>
        <w:t>ater than or equal to 3.</w:t>
      </w:r>
    </w:p>
    <w:p w:rsidR="00B13653" w:rsidRDefault="001F204F">
      <w:pPr>
        <w:pStyle w:val="Definition-Field"/>
      </w:pPr>
      <w:r>
        <w:t xml:space="preserve">f.   </w:t>
      </w:r>
      <w:r>
        <w:rPr>
          <w:i/>
        </w:rPr>
        <w:t>The standard does not specify restrictions on @fld.</w:t>
      </w:r>
    </w:p>
    <w:p w:rsidR="00B13653" w:rsidRDefault="001F204F">
      <w:pPr>
        <w:pStyle w:val="Definition-Field2"/>
      </w:pPr>
      <w:r>
        <w:lastRenderedPageBreak/>
        <w:t>In Office, @fld must be greater than or equal to 0 and less than the number of pivotField elements on the PivotTable. Additionally, the pivotField referred to must have an ax</w:t>
      </w:r>
      <w:r>
        <w:t>is attribute set to axisPage.</w:t>
      </w:r>
    </w:p>
    <w:p w:rsidR="00B13653" w:rsidRDefault="001F204F">
      <w:pPr>
        <w:pStyle w:val="Definition-Field"/>
      </w:pPr>
      <w:r>
        <w:t xml:space="preserve">g.   </w:t>
      </w:r>
      <w:r>
        <w:rPr>
          <w:i/>
        </w:rPr>
        <w:t>The standard does not specify limits on when the item attribute shall be present.</w:t>
      </w:r>
    </w:p>
    <w:p w:rsidR="00B13653" w:rsidRDefault="001F204F">
      <w:pPr>
        <w:pStyle w:val="Definition-Field2"/>
      </w:pPr>
      <w:r>
        <w:t>In Office, the item attribute shall not be present for OLAP PivotTables, or if pivotField@multipleItemSelectionAllowed is true. In those ca</w:t>
      </w:r>
      <w:r>
        <w:t>ses the filtering will be determined by the settings on the pivotField and/or pivotHierarchy.</w:t>
      </w:r>
    </w:p>
    <w:p w:rsidR="00B13653" w:rsidRDefault="001F204F">
      <w:pPr>
        <w:pStyle w:val="Definition-Field"/>
      </w:pPr>
      <w:r>
        <w:t xml:space="preserve">h.   </w:t>
      </w:r>
      <w:r>
        <w:rPr>
          <w:i/>
        </w:rPr>
        <w:t>The standard does not define when the name attribute will be present.</w:t>
      </w:r>
    </w:p>
    <w:p w:rsidR="00B13653" w:rsidRDefault="001F204F">
      <w:pPr>
        <w:pStyle w:val="Definition-Field2"/>
      </w:pPr>
      <w:r>
        <w:t>Office requires the name attribute for OLAP PivotTables.</w:t>
      </w:r>
    </w:p>
    <w:p w:rsidR="00B13653" w:rsidRDefault="001F204F">
      <w:pPr>
        <w:pStyle w:val="Definition-Field"/>
      </w:pPr>
      <w:r>
        <w:t xml:space="preserve">i.   </w:t>
      </w:r>
      <w:r>
        <w:rPr>
          <w:i/>
        </w:rPr>
        <w:t>The standard describes pa</w:t>
      </w:r>
      <w:r>
        <w:rPr>
          <w:i/>
        </w:rPr>
        <w:t>ge fields as allowing filtering to display data for a single item or all the items.</w:t>
      </w:r>
    </w:p>
    <w:p w:rsidR="00B13653" w:rsidRDefault="001F204F">
      <w:pPr>
        <w:pStyle w:val="Definition-Field2"/>
      </w:pPr>
      <w:r>
        <w:t>Office additionally assumes that using settings on a pivotField or pivotHierarchy filtering can be done for multiple items in a field used as a page or report filter.</w:t>
      </w:r>
    </w:p>
    <w:p w:rsidR="00B13653" w:rsidRDefault="001F204F">
      <w:pPr>
        <w:pStyle w:val="Definition-Field"/>
      </w:pPr>
      <w:r>
        <w:t xml:space="preserve">j.   </w:t>
      </w:r>
      <w:r>
        <w:rPr>
          <w:i/>
        </w:rPr>
        <w:t>The standard does not state that the name attribute is affected by the multipleItemSelectionAllowed attribute.</w:t>
      </w:r>
    </w:p>
    <w:p w:rsidR="00B13653" w:rsidRDefault="001F204F">
      <w:pPr>
        <w:pStyle w:val="Definition-Field2"/>
      </w:pPr>
      <w:r>
        <w:t xml:space="preserve">In Office, if pivotHierarchy@multipleItemSelectionAllowed equals 0, the name attribute specifies the member used for filtering. Otherwise, it is </w:t>
      </w:r>
      <w:r>
        <w:t>ignored.</w:t>
      </w:r>
    </w:p>
    <w:p w:rsidR="00B13653" w:rsidRDefault="001F204F">
      <w:pPr>
        <w:pStyle w:val="Definition-Field"/>
      </w:pPr>
      <w:r>
        <w:t xml:space="preserve">k.   </w:t>
      </w:r>
      <w:r>
        <w:rPr>
          <w:i/>
        </w:rPr>
        <w:t>The standard states that @name specifies the unique name of the hierarchy.</w:t>
      </w:r>
    </w:p>
    <w:p w:rsidR="00B13653" w:rsidRDefault="001F204F">
      <w:pPr>
        <w:pStyle w:val="Definition-Field2"/>
      </w:pPr>
      <w:r>
        <w:t>Office assumes that @name specifies the member unique name of the OLAP member being displayed.</w:t>
      </w:r>
    </w:p>
    <w:p w:rsidR="00B13653" w:rsidRDefault="001F204F">
      <w:pPr>
        <w:pStyle w:val="Heading3"/>
      </w:pPr>
      <w:bookmarkStart w:id="1571" w:name="section_14b39f7e6d054a8a8cbc7fb18850a82a"/>
      <w:bookmarkStart w:id="1572" w:name="_Toc499809685"/>
      <w:r>
        <w:t>Part 1 Section 18.10.1.63, pageFields (Page Field Items)</w:t>
      </w:r>
      <w:bookmarkEnd w:id="1571"/>
      <w:bookmarkEnd w:id="1572"/>
      <w:r>
        <w:fldChar w:fldCharType="begin"/>
      </w:r>
      <w:r>
        <w:instrText xml:space="preserve"> XE "pageFields </w:instrText>
      </w:r>
      <w:r>
        <w:instrText xml:space="preserve">(Page Field Items)" </w:instrText>
      </w:r>
      <w:r>
        <w:fldChar w:fldCharType="end"/>
      </w:r>
    </w:p>
    <w:p w:rsidR="00B13653" w:rsidRDefault="001F204F">
      <w:pPr>
        <w:pStyle w:val="Definition-Field"/>
      </w:pPr>
      <w:r>
        <w:t xml:space="preserve">a.   </w:t>
      </w:r>
      <w:r>
        <w:rPr>
          <w:i/>
        </w:rPr>
        <w:t>The standard states that the maxOccurs value for the pageField child element is unbounded.</w:t>
      </w:r>
    </w:p>
    <w:p w:rsidR="00B13653" w:rsidRDefault="001F204F">
      <w:pPr>
        <w:pStyle w:val="Definition-Field2"/>
      </w:pPr>
      <w:r>
        <w:t>Excel limits the occurrences of this element to 256.</w:t>
      </w:r>
    </w:p>
    <w:p w:rsidR="00B13653" w:rsidRDefault="001F204F">
      <w:pPr>
        <w:pStyle w:val="Heading3"/>
      </w:pPr>
      <w:bookmarkStart w:id="1573" w:name="section_4027d9f9ded64b99a6141ebec23feece"/>
      <w:bookmarkStart w:id="1574" w:name="_Toc499809686"/>
      <w:r>
        <w:t>Part 1 Section 18.10.1.64, pageItem (Page Item)</w:t>
      </w:r>
      <w:bookmarkEnd w:id="1573"/>
      <w:bookmarkEnd w:id="1574"/>
      <w:r>
        <w:fldChar w:fldCharType="begin"/>
      </w:r>
      <w:r>
        <w:instrText xml:space="preserve"> XE "pageItem (Page Item)" </w:instrText>
      </w:r>
      <w:r>
        <w:fldChar w:fldCharType="end"/>
      </w:r>
    </w:p>
    <w:p w:rsidR="00B13653" w:rsidRDefault="001F204F">
      <w:pPr>
        <w:pStyle w:val="Definition-Field"/>
      </w:pPr>
      <w:r>
        <w:t xml:space="preserve">a.   </w:t>
      </w:r>
      <w:r>
        <w:rPr>
          <w:i/>
        </w:rPr>
        <w:t>Th</w:t>
      </w:r>
      <w:r>
        <w:rPr>
          <w:i/>
        </w:rPr>
        <w:t>e standard does not define a length restriction on the name attribute.</w:t>
      </w:r>
    </w:p>
    <w:p w:rsidR="00B13653" w:rsidRDefault="001F204F">
      <w:pPr>
        <w:pStyle w:val="Definition-Field2"/>
      </w:pPr>
      <w:r>
        <w:t>Office limits the name attribute to 255 or fewer characters when pivotCacheDefinition@createdVersion is less than 3, otherwise to 32767 or fewer characters.</w:t>
      </w:r>
    </w:p>
    <w:p w:rsidR="00B13653" w:rsidRDefault="001F204F">
      <w:pPr>
        <w:pStyle w:val="Heading3"/>
      </w:pPr>
      <w:bookmarkStart w:id="1575" w:name="section_e51aae59add04998811379ab9f8c9a4d"/>
      <w:bookmarkStart w:id="1576" w:name="_Toc499809687"/>
      <w:r>
        <w:t>Part 1 Section 18.10.1.67, pivotCacheDefinition (PivotCache Definition)</w:t>
      </w:r>
      <w:bookmarkEnd w:id="1575"/>
      <w:bookmarkEnd w:id="1576"/>
      <w:r>
        <w:fldChar w:fldCharType="begin"/>
      </w:r>
      <w:r>
        <w:instrText xml:space="preserve"> XE "pivotCacheDefinition (PivotCache Definition)" </w:instrText>
      </w:r>
      <w:r>
        <w:fldChar w:fldCharType="end"/>
      </w:r>
    </w:p>
    <w:p w:rsidR="00B13653" w:rsidRDefault="001F204F">
      <w:pPr>
        <w:pStyle w:val="Definition-Field"/>
      </w:pPr>
      <w:r>
        <w:t xml:space="preserve">a.   </w:t>
      </w:r>
      <w:r>
        <w:rPr>
          <w:i/>
        </w:rPr>
        <w:t>The standard doesn't specify maxLength for @refreshedBy.</w:t>
      </w:r>
    </w:p>
    <w:p w:rsidR="00B13653" w:rsidRDefault="001F204F">
      <w:pPr>
        <w:pStyle w:val="Definition-Field2"/>
      </w:pPr>
      <w:r>
        <w:t>In Office, the maxLength for @refreshedBy is 255.</w:t>
      </w:r>
    </w:p>
    <w:p w:rsidR="00B13653" w:rsidRDefault="001F204F">
      <w:pPr>
        <w:pStyle w:val="Definition-Field"/>
      </w:pPr>
      <w:r>
        <w:t xml:space="preserve">b.   </w:t>
      </w:r>
      <w:r>
        <w:rPr>
          <w:i/>
        </w:rPr>
        <w:t xml:space="preserve">The standard </w:t>
      </w:r>
      <w:r>
        <w:rPr>
          <w:i/>
        </w:rPr>
        <w:t>doesn't specify any restrictions for @backgroundQuery.</w:t>
      </w:r>
    </w:p>
    <w:p w:rsidR="00B13653" w:rsidRDefault="001F204F">
      <w:pPr>
        <w:pStyle w:val="Definition-Field2"/>
      </w:pPr>
      <w:r>
        <w:t>In Office, the @backgroundQuery shall be 0 for non-external data sources.</w:t>
      </w:r>
    </w:p>
    <w:p w:rsidR="00B13653" w:rsidRDefault="001F204F">
      <w:pPr>
        <w:pStyle w:val="Definition-Field"/>
      </w:pPr>
      <w:r>
        <w:t xml:space="preserve">c.   </w:t>
      </w:r>
      <w:r>
        <w:rPr>
          <w:i/>
        </w:rPr>
        <w:t>The standard does not specify any restrictions for the optimizeMemory attribute.</w:t>
      </w:r>
    </w:p>
    <w:p w:rsidR="00B13653" w:rsidRDefault="001F204F">
      <w:pPr>
        <w:pStyle w:val="Definition-Field2"/>
      </w:pPr>
      <w:r>
        <w:t>In Office, the optimizeMemory attribute m</w:t>
      </w:r>
      <w:r>
        <w:t>ust be 0 or false for non-external and non-ODBC data sources.</w:t>
      </w:r>
    </w:p>
    <w:p w:rsidR="00B13653" w:rsidRDefault="001F204F">
      <w:pPr>
        <w:pStyle w:val="Definition-Field"/>
      </w:pPr>
      <w:r>
        <w:t xml:space="preserve">d.   </w:t>
      </w:r>
      <w:r>
        <w:rPr>
          <w:i/>
        </w:rPr>
        <w:t>The standard does not specify any restrictions for the refreshedVersion attribute.</w:t>
      </w:r>
    </w:p>
    <w:p w:rsidR="00B13653" w:rsidRDefault="001F204F">
      <w:pPr>
        <w:pStyle w:val="Definition-Field2"/>
      </w:pPr>
      <w:r>
        <w:lastRenderedPageBreak/>
        <w:t>In Office, the refreshedVersion attribute shall not be less than the minRefreshableVersion attribute.</w:t>
      </w:r>
    </w:p>
    <w:p w:rsidR="00B13653" w:rsidRDefault="001F204F">
      <w:pPr>
        <w:pStyle w:val="Definition-Field"/>
      </w:pPr>
      <w:r>
        <w:t xml:space="preserve">e.  </w:t>
      </w:r>
      <w:r>
        <w:t xml:space="preserve"> </w:t>
      </w:r>
      <w:r>
        <w:rPr>
          <w:i/>
        </w:rPr>
        <w:t>The standard does not specify any restrictions for the id attribute.</w:t>
      </w:r>
    </w:p>
    <w:p w:rsidR="00B13653" w:rsidRDefault="001F204F">
      <w:pPr>
        <w:pStyle w:val="Definition-Field2"/>
      </w:pPr>
      <w:r>
        <w:t>In Office, the id attribute must not be empty if the saveData attribute is 1 and the invalid attribute is 0.</w:t>
      </w:r>
    </w:p>
    <w:p w:rsidR="00B13653" w:rsidRDefault="001F204F">
      <w:pPr>
        <w:pStyle w:val="Definition-Field"/>
      </w:pPr>
      <w:r>
        <w:t xml:space="preserve">f.   </w:t>
      </w:r>
      <w:r>
        <w:rPr>
          <w:i/>
        </w:rPr>
        <w:t>The standard does not define application defined behavior when the missi</w:t>
      </w:r>
      <w:r>
        <w:rPr>
          <w:i/>
        </w:rPr>
        <w:t>ngItemsLimit attribute is not present.</w:t>
      </w:r>
    </w:p>
    <w:p w:rsidR="00B13653" w:rsidRDefault="001F204F">
      <w:pPr>
        <w:pStyle w:val="Definition-Field2"/>
      </w:pPr>
      <w:r>
        <w:t>If this number is not specified, Office sets the threshold automatically based on the number of items.</w:t>
      </w:r>
    </w:p>
    <w:p w:rsidR="00B13653" w:rsidRDefault="001F204F">
      <w:pPr>
        <w:pStyle w:val="Definition-Field"/>
      </w:pPr>
      <w:r>
        <w:t xml:space="preserve">g.   </w:t>
      </w:r>
      <w:r>
        <w:rPr>
          <w:i/>
        </w:rPr>
        <w:t>The standard does not define a relation between this @tupleCache and the tupleCache child element.</w:t>
      </w:r>
    </w:p>
    <w:p w:rsidR="00B13653" w:rsidRDefault="001F204F">
      <w:pPr>
        <w:pStyle w:val="Definition-Field2"/>
      </w:pPr>
      <w:r>
        <w:t>In Office,</w:t>
      </w:r>
      <w:r>
        <w:t xml:space="preserve"> if @tupleCache has a value of 0, then pivotCacheDefinition shall not contain tupleCache element.</w:t>
      </w:r>
    </w:p>
    <w:p w:rsidR="00B13653" w:rsidRDefault="001F204F">
      <w:pPr>
        <w:pStyle w:val="Definition-Field"/>
      </w:pPr>
      <w:r>
        <w:t xml:space="preserve">h.   </w:t>
      </w:r>
      <w:r>
        <w:rPr>
          <w:i/>
        </w:rPr>
        <w:t>The standard does not place any restrictions on the value of the backgroundQuery attribute with respect to connection element.</w:t>
      </w:r>
    </w:p>
    <w:p w:rsidR="00B13653" w:rsidRDefault="001F204F">
      <w:pPr>
        <w:pStyle w:val="Definition-Field2"/>
      </w:pPr>
      <w:r>
        <w:t>Office requires the backgr</w:t>
      </w:r>
      <w:r>
        <w:t>oundQuery attribute match the value of background on the related connection element.</w:t>
      </w:r>
    </w:p>
    <w:p w:rsidR="00B13653" w:rsidRDefault="001F204F">
      <w:pPr>
        <w:pStyle w:val="Heading3"/>
      </w:pPr>
      <w:bookmarkStart w:id="1577" w:name="section_991b9d727f544454ac7801c6f4e5249b"/>
      <w:bookmarkStart w:id="1578" w:name="_Toc499809688"/>
      <w:r>
        <w:t>Part 1 Section 18.10.1.69, pivotField (PivotTable Field)</w:t>
      </w:r>
      <w:bookmarkEnd w:id="1577"/>
      <w:bookmarkEnd w:id="1578"/>
      <w:r>
        <w:fldChar w:fldCharType="begin"/>
      </w:r>
      <w:r>
        <w:instrText xml:space="preserve"> XE "pivotField (PivotTable Field)" </w:instrText>
      </w:r>
      <w:r>
        <w:fldChar w:fldCharType="end"/>
      </w:r>
    </w:p>
    <w:p w:rsidR="00B13653" w:rsidRDefault="001F204F">
      <w:pPr>
        <w:pStyle w:val="Definition-Field"/>
      </w:pPr>
      <w:r>
        <w:t xml:space="preserve">a.   </w:t>
      </w:r>
      <w:r>
        <w:rPr>
          <w:i/>
        </w:rPr>
        <w:t>The standard does not specify behavior if @axis is not present.</w:t>
      </w:r>
    </w:p>
    <w:p w:rsidR="00B13653" w:rsidRDefault="001F204F">
      <w:pPr>
        <w:pStyle w:val="Definition-Field2"/>
      </w:pPr>
      <w:r>
        <w:t xml:space="preserve">Office </w:t>
      </w:r>
      <w:r>
        <w:t>specifies if @axis is not present, the field does not appear in the row, column or page regions of the PivotTable.</w:t>
      </w:r>
    </w:p>
    <w:p w:rsidR="00B13653" w:rsidRDefault="001F204F">
      <w:pPr>
        <w:pStyle w:val="Definition-Field"/>
      </w:pPr>
      <w:r>
        <w:t xml:space="preserve">b.   </w:t>
      </w:r>
      <w:r>
        <w:rPr>
          <w:i/>
        </w:rPr>
        <w:t>The standard does not restrict valid values for the axis attribute.</w:t>
      </w:r>
    </w:p>
    <w:p w:rsidR="00B13653" w:rsidRDefault="001F204F">
      <w:pPr>
        <w:pStyle w:val="Definition-Field2"/>
      </w:pPr>
      <w:r>
        <w:t>In Office, axisValues shall not be used for the axis attribute.</w:t>
      </w:r>
    </w:p>
    <w:p w:rsidR="00B13653" w:rsidRDefault="001F204F">
      <w:pPr>
        <w:pStyle w:val="Definition-Field"/>
      </w:pPr>
      <w:r>
        <w:t xml:space="preserve">c.  </w:t>
      </w:r>
      <w:r>
        <w:t xml:space="preserve"> </w:t>
      </w:r>
      <w:r>
        <w:rPr>
          <w:i/>
        </w:rPr>
        <w:t>The standard does not specify a default value for the numFmtId attribute.</w:t>
      </w:r>
    </w:p>
    <w:p w:rsidR="00B13653" w:rsidRDefault="001F204F">
      <w:pPr>
        <w:pStyle w:val="Definition-Field2"/>
      </w:pPr>
      <w:r>
        <w:t>Excel uses a default value of 0 for this attribute.</w:t>
      </w:r>
    </w:p>
    <w:p w:rsidR="00B13653" w:rsidRDefault="001F204F">
      <w:pPr>
        <w:pStyle w:val="Definition-Field"/>
      </w:pPr>
      <w:r>
        <w:t xml:space="preserve">d.   </w:t>
      </w:r>
      <w:r>
        <w:rPr>
          <w:i/>
        </w:rPr>
        <w:t>The standard does not specify a default value for the dataSourceSort attribute.</w:t>
      </w:r>
    </w:p>
    <w:p w:rsidR="00B13653" w:rsidRDefault="001F204F">
      <w:pPr>
        <w:pStyle w:val="Definition-Field2"/>
      </w:pPr>
      <w:r>
        <w:t>Excel uses a default value of false for this</w:t>
      </w:r>
      <w:r>
        <w:t xml:space="preserve"> attribute.</w:t>
      </w:r>
    </w:p>
    <w:p w:rsidR="00B13653" w:rsidRDefault="001F204F">
      <w:pPr>
        <w:pStyle w:val="Definition-Field"/>
      </w:pPr>
      <w:r>
        <w:t xml:space="preserve">e.   </w:t>
      </w:r>
      <w:r>
        <w:rPr>
          <w:i/>
        </w:rPr>
        <w:t>The standard does not define the meaning of the absence of @rankBy.</w:t>
      </w:r>
    </w:p>
    <w:p w:rsidR="00B13653" w:rsidRDefault="001F204F">
      <w:pPr>
        <w:pStyle w:val="Definition-Field2"/>
      </w:pPr>
      <w:r>
        <w:t>Office assumes if @rankBy is not present, this indicates that no data field will be used by AutoShow for ranking.</w:t>
      </w:r>
    </w:p>
    <w:p w:rsidR="00B13653" w:rsidRDefault="001F204F">
      <w:pPr>
        <w:pStyle w:val="Definition-Field"/>
      </w:pPr>
      <w:r>
        <w:t xml:space="preserve">f.   </w:t>
      </w:r>
      <w:r>
        <w:rPr>
          <w:i/>
        </w:rPr>
        <w:t>The standard does not mention any relationship betwe</w:t>
      </w:r>
      <w:r>
        <w:rPr>
          <w:i/>
        </w:rPr>
        <w:t>en the value of the dataField attribute and dataField elements.</w:t>
      </w:r>
    </w:p>
    <w:p w:rsidR="00B13653" w:rsidRDefault="001F204F">
      <w:r>
        <w:t>Office requires that if the dataField attribute is true and this pivotTable is not an OLAP pivotTable, then there must be at least one matching dataField element on this pivotTable with an fld</w:t>
      </w:r>
      <w:r>
        <w:t xml:space="preserve"> attribute equal to this element's index within its parent element.</w:t>
      </w:r>
    </w:p>
    <w:p w:rsidR="00B13653" w:rsidRDefault="001F204F">
      <w:pPr>
        <w:pStyle w:val="Definition-Field"/>
      </w:pPr>
      <w:r>
        <w:t xml:space="preserve">g.   </w:t>
      </w:r>
      <w:r>
        <w:rPr>
          <w:i/>
        </w:rPr>
        <w:t>The standard says that for @nonAutoSortDefault, a value of 1 or true indicates that an AutoSort operation will be applied to the field.</w:t>
      </w:r>
    </w:p>
    <w:p w:rsidR="00B13653" w:rsidRDefault="001F204F">
      <w:pPr>
        <w:pStyle w:val="Definition-Field2"/>
      </w:pPr>
      <w:r>
        <w:t xml:space="preserve">In Office, a value of 1 or true indicates a </w:t>
      </w:r>
      <w:r>
        <w:t>simple data sort operation will be applied to the field.</w:t>
      </w:r>
    </w:p>
    <w:p w:rsidR="00B13653" w:rsidRDefault="001F204F">
      <w:pPr>
        <w:pStyle w:val="Definition-Field"/>
      </w:pPr>
      <w:r>
        <w:lastRenderedPageBreak/>
        <w:t xml:space="preserve">h.   </w:t>
      </w:r>
      <w:r>
        <w:rPr>
          <w:i/>
        </w:rPr>
        <w:t>The standard does not require a relationship between the axis attribute and rowFields.</w:t>
      </w:r>
    </w:p>
    <w:p w:rsidR="00B13653" w:rsidRDefault="001F204F">
      <w:pPr>
        <w:pStyle w:val="Definition-Field2"/>
      </w:pPr>
      <w:r>
        <w:t>Office requires that if the axis attribute equals axisRow and this pivotTable is not an OLAP pivotTable, th</w:t>
      </w:r>
      <w:r>
        <w:t>en there must be a field element in the rowFields collection with its x attribute set to the index of this pivotField.</w:t>
      </w:r>
    </w:p>
    <w:p w:rsidR="00B13653" w:rsidRDefault="001F204F">
      <w:pPr>
        <w:pStyle w:val="Definition-Field"/>
      </w:pPr>
      <w:r>
        <w:t xml:space="preserve">i.   </w:t>
      </w:r>
      <w:r>
        <w:rPr>
          <w:i/>
        </w:rPr>
        <w:t>The standard does not require a relationship between the axis attribute and colFields.</w:t>
      </w:r>
    </w:p>
    <w:p w:rsidR="00B13653" w:rsidRDefault="001F204F">
      <w:pPr>
        <w:pStyle w:val="Definition-Field2"/>
      </w:pPr>
      <w:r>
        <w:t>Office requires that if the axis attribute eq</w:t>
      </w:r>
      <w:r>
        <w:t>uals axisCol and this pivotTable is not an OLAP pivotTable, then there must be a field element in the colFields collection with its x attribute set to the index of this pivotField.</w:t>
      </w:r>
    </w:p>
    <w:p w:rsidR="00B13653" w:rsidRDefault="001F204F">
      <w:pPr>
        <w:pStyle w:val="Definition-Field"/>
      </w:pPr>
      <w:r>
        <w:t xml:space="preserve">j.   </w:t>
      </w:r>
      <w:r>
        <w:rPr>
          <w:i/>
        </w:rPr>
        <w:t>The standard does not require a relationship between the axis attribut</w:t>
      </w:r>
      <w:r>
        <w:rPr>
          <w:i/>
        </w:rPr>
        <w:t>e and pageFields.</w:t>
      </w:r>
    </w:p>
    <w:p w:rsidR="00B13653" w:rsidRDefault="001F204F">
      <w:pPr>
        <w:pStyle w:val="Definition-Field2"/>
      </w:pPr>
      <w:r>
        <w:t>Office requires that if the axis attribute equals axisPage and this pivotTable is not an OLAP pivotTable, then there shall be a pageField element on this pivotTable with the fld attribute set to this pivotField's index.</w:t>
      </w:r>
    </w:p>
    <w:p w:rsidR="00B13653" w:rsidRDefault="001F204F">
      <w:pPr>
        <w:pStyle w:val="Definition-Field"/>
      </w:pPr>
      <w:r>
        <w:t xml:space="preserve">k.   </w:t>
      </w:r>
      <w:r>
        <w:rPr>
          <w:i/>
        </w:rPr>
        <w:t xml:space="preserve">The standard </w:t>
      </w:r>
      <w:r>
        <w:rPr>
          <w:i/>
        </w:rPr>
        <w:t>does not define a relationship between the dataField attribute and the cacheHierarchy element.</w:t>
      </w:r>
    </w:p>
    <w:p w:rsidR="00B13653" w:rsidRDefault="001F204F">
      <w:r>
        <w:t xml:space="preserve">Office requires that if the dataField attribute equals 1 and this is an OLAP pivotTable, then the cacheField on the associated pivotCache with the same index as </w:t>
      </w:r>
      <w:r>
        <w:t>this element shall exist and have a hierarchy attribute which will refer to a cacheHierarchy element with its measure attribute equal to 1.</w:t>
      </w:r>
    </w:p>
    <w:p w:rsidR="00B13653" w:rsidRDefault="001F204F">
      <w:pPr>
        <w:pStyle w:val="Definition-Field"/>
      </w:pPr>
      <w:r>
        <w:t xml:space="preserve">l.   </w:t>
      </w:r>
      <w:r>
        <w:rPr>
          <w:i/>
        </w:rPr>
        <w:t>The standard does not require a relationship between the axis attribute and cacheHierarchy.</w:t>
      </w:r>
    </w:p>
    <w:p w:rsidR="00B13653" w:rsidRDefault="001F204F">
      <w:r>
        <w:t>Office specifies if</w:t>
      </w:r>
      <w:r>
        <w:t xml:space="preserve"> the axis attribute is present and this is an OLAP pivotTable, then the cacheField on the associated pivotCache with the same index as this element shall have a hierarchy attribute which will refer to a cacheHierarchy element with its measure attribute equ</w:t>
      </w:r>
      <w:r>
        <w:t>al to 0.</w:t>
      </w:r>
    </w:p>
    <w:p w:rsidR="00B13653" w:rsidRDefault="001F204F">
      <w:pPr>
        <w:pStyle w:val="Definition-Field"/>
      </w:pPr>
      <w:r>
        <w:t xml:space="preserve">m.   </w:t>
      </w:r>
      <w:r>
        <w:rPr>
          <w:i/>
        </w:rPr>
        <w:t>The standard does not limit the length of the value of the name attribute.</w:t>
      </w:r>
    </w:p>
    <w:p w:rsidR="00B13653" w:rsidRDefault="001F204F">
      <w:pPr>
        <w:pStyle w:val="Definition-Field2"/>
      </w:pPr>
      <w:r>
        <w:t>Excel restricts the value of this attribute to be at most 255 characters when the createdVersion attribute on the pivotCacheDefinition element is less than 3 and 32767</w:t>
      </w:r>
      <w:r>
        <w:t xml:space="preserve"> characters otherwise.</w:t>
      </w:r>
    </w:p>
    <w:p w:rsidR="00B13653" w:rsidRDefault="001F204F">
      <w:pPr>
        <w:pStyle w:val="Definition-Field"/>
      </w:pPr>
      <w:r>
        <w:t xml:space="preserve">n.   </w:t>
      </w:r>
      <w:r>
        <w:rPr>
          <w:i/>
        </w:rPr>
        <w:t>The standard does not limit the length of the value of the subtotalCaption attribute.</w:t>
      </w:r>
    </w:p>
    <w:p w:rsidR="00B13653" w:rsidRDefault="001F204F">
      <w:pPr>
        <w:pStyle w:val="Definition-Field2"/>
      </w:pPr>
      <w:r>
        <w:t>Excel restricts the value of this attribute to be at most 255 characters when the createdVersion attribute on the pivotCacheDefinition element</w:t>
      </w:r>
      <w:r>
        <w:t xml:space="preserve"> is less than 3 and 32767 characters otherwise.</w:t>
      </w:r>
    </w:p>
    <w:p w:rsidR="00B13653" w:rsidRDefault="001F204F">
      <w:pPr>
        <w:pStyle w:val="Definition-Field"/>
      </w:pPr>
      <w:r>
        <w:t xml:space="preserve">o.   </w:t>
      </w:r>
      <w:r>
        <w:rPr>
          <w:i/>
        </w:rPr>
        <w:t>The standard does not limit the length of the value of the uniqueMemberProperty attribute.</w:t>
      </w:r>
    </w:p>
    <w:p w:rsidR="00B13653" w:rsidRDefault="001F204F">
      <w:pPr>
        <w:pStyle w:val="Definition-Field2"/>
      </w:pPr>
      <w:r>
        <w:t>Excel restricts the value of this attribute to be at most 255 characters when the createdVersion attribute on th</w:t>
      </w:r>
      <w:r>
        <w:t>e pivotCacheDefinition element is less than 3 and 32767 characters otherwise.</w:t>
      </w:r>
    </w:p>
    <w:p w:rsidR="00B13653" w:rsidRDefault="001F204F">
      <w:pPr>
        <w:pStyle w:val="Definition-Field"/>
      </w:pPr>
      <w:r>
        <w:t xml:space="preserve">p.   </w:t>
      </w:r>
      <w:r>
        <w:rPr>
          <w:i/>
        </w:rPr>
        <w:t>The standard does not place a uniqueness restriction on the value of @name.</w:t>
      </w:r>
    </w:p>
    <w:p w:rsidR="00B13653" w:rsidRDefault="001F204F">
      <w:pPr>
        <w:pStyle w:val="Definition-Field2"/>
      </w:pPr>
      <w:r>
        <w:t>Office requires @name to be unique for non-OLAP PivotTables.</w:t>
      </w:r>
    </w:p>
    <w:p w:rsidR="00B13653" w:rsidRDefault="001F204F">
      <w:pPr>
        <w:pStyle w:val="Definition-Field"/>
      </w:pPr>
      <w:r>
        <w:t xml:space="preserve">q.   </w:t>
      </w:r>
      <w:r>
        <w:rPr>
          <w:i/>
        </w:rPr>
        <w:t>The standard does not place any</w:t>
      </w:r>
      <w:r>
        <w:rPr>
          <w:i/>
        </w:rPr>
        <w:t xml:space="preserve"> restrictions on the relationship between the serverField attribute and the cacheField and pivotCache elements.</w:t>
      </w:r>
    </w:p>
    <w:p w:rsidR="00B13653" w:rsidRDefault="001F204F">
      <w:pPr>
        <w:pStyle w:val="Definition-Field2"/>
      </w:pPr>
      <w:r>
        <w:t xml:space="preserve">Excel requires that the value of the serverField attribute on the cacheField element be 1 and the value of the type attribute on the associated </w:t>
      </w:r>
      <w:r>
        <w:t>pivotCache element be external when the value of the serverField attribute on this element is true.</w:t>
      </w:r>
    </w:p>
    <w:p w:rsidR="00B13653" w:rsidRDefault="001F204F">
      <w:pPr>
        <w:pStyle w:val="Definition-Field"/>
      </w:pPr>
      <w:r>
        <w:t xml:space="preserve">r.   </w:t>
      </w:r>
      <w:r>
        <w:rPr>
          <w:i/>
        </w:rPr>
        <w:t>The standard does not mention that if autoShow is true, there are range limitations on itemPageCount.</w:t>
      </w:r>
    </w:p>
    <w:p w:rsidR="00B13653" w:rsidRDefault="001F204F">
      <w:pPr>
        <w:pStyle w:val="Definition-Field2"/>
      </w:pPr>
      <w:r>
        <w:lastRenderedPageBreak/>
        <w:t>In Excel, the itemPageCount attribute must be bet</w:t>
      </w:r>
      <w:r>
        <w:t>ween 1 and 255 inclusive or the rankBy attribute must be greater than or equal to 0 and less than the number of dataField elements.</w:t>
      </w:r>
    </w:p>
    <w:p w:rsidR="00B13653" w:rsidRDefault="001F204F">
      <w:pPr>
        <w:pStyle w:val="Definition-Field"/>
      </w:pPr>
      <w:r>
        <w:t xml:space="preserve">s.   </w:t>
      </w:r>
      <w:r>
        <w:rPr>
          <w:i/>
        </w:rPr>
        <w:t>The standard does not specify restrictions for the hideNewItems attribute.</w:t>
      </w:r>
    </w:p>
    <w:p w:rsidR="00B13653" w:rsidRDefault="001F204F">
      <w:pPr>
        <w:pStyle w:val="Definition-Field2"/>
      </w:pPr>
      <w:r>
        <w:t>Office specifies that the hideNewItems attri</w:t>
      </w:r>
      <w:r>
        <w:t>bute shall be false for non-OLAP pivotTables.</w:t>
      </w:r>
    </w:p>
    <w:p w:rsidR="00B13653" w:rsidRDefault="001F204F">
      <w:pPr>
        <w:pStyle w:val="Definition-Field"/>
      </w:pPr>
      <w:r>
        <w:t xml:space="preserve">t.   </w:t>
      </w:r>
      <w:r>
        <w:rPr>
          <w:i/>
        </w:rPr>
        <w:t>The standard does not specify restrictions for the showPropAsCaption attribute.</w:t>
      </w:r>
    </w:p>
    <w:p w:rsidR="00B13653" w:rsidRDefault="001F204F">
      <w:pPr>
        <w:pStyle w:val="Definition-Field2"/>
      </w:pPr>
      <w:r>
        <w:t>Office specifies that the showPropAsCaption attribute shall be false for non-OLAP pivotTables.</w:t>
      </w:r>
    </w:p>
    <w:p w:rsidR="00B13653" w:rsidRDefault="001F204F">
      <w:pPr>
        <w:pStyle w:val="Definition-Field"/>
      </w:pPr>
      <w:r>
        <w:t xml:space="preserve">u.   </w:t>
      </w:r>
      <w:r>
        <w:rPr>
          <w:i/>
        </w:rPr>
        <w:t>The standard does not spe</w:t>
      </w:r>
      <w:r>
        <w:rPr>
          <w:i/>
        </w:rPr>
        <w:t>cify restrictions for the showPropCell attribute.</w:t>
      </w:r>
    </w:p>
    <w:p w:rsidR="00B13653" w:rsidRDefault="001F204F">
      <w:pPr>
        <w:pStyle w:val="Definition-Field2"/>
      </w:pPr>
      <w:r>
        <w:t>Office specifies that the showPropCell attribute shall be false for non-OLAP tables.</w:t>
      </w:r>
    </w:p>
    <w:p w:rsidR="00B13653" w:rsidRDefault="001F204F">
      <w:pPr>
        <w:pStyle w:val="Definition-Field"/>
      </w:pPr>
      <w:r>
        <w:t xml:space="preserve">v.   </w:t>
      </w:r>
      <w:r>
        <w:rPr>
          <w:i/>
        </w:rPr>
        <w:t>The standard does not specify restrictions for the showPropTip attribute.</w:t>
      </w:r>
    </w:p>
    <w:p w:rsidR="00B13653" w:rsidRDefault="001F204F">
      <w:pPr>
        <w:pStyle w:val="Definition-Field2"/>
      </w:pPr>
      <w:r>
        <w:t xml:space="preserve">Office specifies that the showPropTip </w:t>
      </w:r>
      <w:r>
        <w:t>attribute shall be false for non-OLAP pivotTables.</w:t>
      </w:r>
    </w:p>
    <w:p w:rsidR="00B13653" w:rsidRDefault="001F204F">
      <w:pPr>
        <w:pStyle w:val="Definition-Field"/>
      </w:pPr>
      <w:r>
        <w:t xml:space="preserve">w.   </w:t>
      </w:r>
      <w:r>
        <w:rPr>
          <w:i/>
        </w:rPr>
        <w:t>The standard does not specify restrictions for the showAll attribute.</w:t>
      </w:r>
    </w:p>
    <w:p w:rsidR="00B13653" w:rsidRDefault="001F204F">
      <w:pPr>
        <w:pStyle w:val="Definition-Field2"/>
      </w:pPr>
      <w:r>
        <w:t>Office specifies that the showAll attribute shall be false for OLAP pivotTables.</w:t>
      </w:r>
    </w:p>
    <w:p w:rsidR="00B13653" w:rsidRDefault="001F204F">
      <w:pPr>
        <w:pStyle w:val="Definition-Field"/>
      </w:pPr>
      <w:r>
        <w:t xml:space="preserve">x.   </w:t>
      </w:r>
      <w:r>
        <w:rPr>
          <w:i/>
        </w:rPr>
        <w:t>The standard does not specify restrictions o</w:t>
      </w:r>
      <w:r>
        <w:rPr>
          <w:i/>
        </w:rPr>
        <w:t>n @dataSourceSort.</w:t>
      </w:r>
    </w:p>
    <w:p w:rsidR="00B13653" w:rsidRDefault="001F204F">
      <w:pPr>
        <w:pStyle w:val="Definition-Field2"/>
      </w:pPr>
      <w:r>
        <w:t>Office specifies that @dataSourceSort shall not be 1 on a non-OLAP PivotTable.</w:t>
      </w:r>
    </w:p>
    <w:p w:rsidR="00B13653" w:rsidRDefault="001F204F">
      <w:pPr>
        <w:pStyle w:val="Definition-Field"/>
      </w:pPr>
      <w:r>
        <w:t xml:space="preserve">y.   </w:t>
      </w:r>
      <w:r>
        <w:rPr>
          <w:i/>
        </w:rPr>
        <w:t>The standard describes @hiddenLevel as a PivotTable wide attribute.</w:t>
      </w:r>
    </w:p>
    <w:p w:rsidR="00B13653" w:rsidRDefault="001F204F">
      <w:pPr>
        <w:pStyle w:val="Definition-Field2"/>
      </w:pPr>
      <w:r>
        <w:t>Office assumes @hiddenLevel refers to the particular level of this PivotField.</w:t>
      </w:r>
    </w:p>
    <w:p w:rsidR="00B13653" w:rsidRDefault="001F204F">
      <w:pPr>
        <w:pStyle w:val="Definition-Field"/>
      </w:pPr>
      <w:r>
        <w:t xml:space="preserve">z.   </w:t>
      </w:r>
      <w:r>
        <w:rPr>
          <w:i/>
        </w:rPr>
        <w:t>T</w:t>
      </w:r>
      <w:r>
        <w:rPr>
          <w:i/>
        </w:rPr>
        <w:t>he standard specifies that a @dataField value of 0 or false indicates this field appears in another region of the PivotTable.</w:t>
      </w:r>
    </w:p>
    <w:p w:rsidR="00B13653" w:rsidRDefault="001F204F">
      <w:pPr>
        <w:pStyle w:val="Definition-Field2"/>
      </w:pPr>
      <w:r>
        <w:t>Office assumes a @dataField value of 0 or false indicates this field does not appear in the data region of the PivotTable.</w:t>
      </w:r>
    </w:p>
    <w:p w:rsidR="00B13653" w:rsidRDefault="001F204F">
      <w:pPr>
        <w:pStyle w:val="Definition-Field"/>
      </w:pPr>
      <w:r>
        <w:t xml:space="preserve">aa.  </w:t>
      </w:r>
      <w:r>
        <w:rPr>
          <w:i/>
        </w:rPr>
        <w:t>Th</w:t>
      </w:r>
      <w:r>
        <w:rPr>
          <w:i/>
        </w:rPr>
        <w:t>e standard states that @itemPageCount is the number of items showed per page in the PivotTable.</w:t>
      </w:r>
    </w:p>
    <w:p w:rsidR="00B13653" w:rsidRDefault="001F204F">
      <w:pPr>
        <w:pStyle w:val="Definition-Field2"/>
      </w:pPr>
      <w:r>
        <w:t>In Office, specifies @itemPageCount is the number of items to show when the PivotTable’s Autoshow feature is enabled.</w:t>
      </w:r>
    </w:p>
    <w:p w:rsidR="00B13653" w:rsidRDefault="001F204F">
      <w:pPr>
        <w:pStyle w:val="Definition-Field"/>
      </w:pPr>
      <w:r>
        <w:t xml:space="preserve">bb.  </w:t>
      </w:r>
      <w:r>
        <w:rPr>
          <w:i/>
        </w:rPr>
        <w:t>The standard specifies the subtotalCa</w:t>
      </w:r>
      <w:r>
        <w:rPr>
          <w:i/>
        </w:rPr>
        <w:t>ption attribute as text.</w:t>
      </w:r>
    </w:p>
    <w:p w:rsidR="00B13653" w:rsidRDefault="001F204F">
      <w:pPr>
        <w:pStyle w:val="Definition-Field2"/>
      </w:pPr>
      <w:r>
        <w:t>Office will replace the ? character in this attribute with the field name when displayed in the UI.</w:t>
      </w:r>
    </w:p>
    <w:p w:rsidR="00B13653" w:rsidRDefault="001F204F">
      <w:pPr>
        <w:pStyle w:val="Definition-Field"/>
      </w:pPr>
      <w:r>
        <w:t xml:space="preserve">cc.  </w:t>
      </w:r>
      <w:r>
        <w:rPr>
          <w:i/>
        </w:rPr>
        <w:t>The standard states that a value of 0 or false for @serverField indicates that this is a local page field.</w:t>
      </w:r>
    </w:p>
    <w:p w:rsidR="00B13653" w:rsidRDefault="001F204F">
      <w:pPr>
        <w:pStyle w:val="Definition-Field2"/>
      </w:pPr>
      <w:r>
        <w:t xml:space="preserve">In Office, assumes </w:t>
      </w:r>
      <w:r>
        <w:t>value of 0 or false indicates that this is not a server-based page field and the @axis can be any valid value.</w:t>
      </w:r>
    </w:p>
    <w:p w:rsidR="00B13653" w:rsidRDefault="001F204F">
      <w:pPr>
        <w:pStyle w:val="Definition-Field"/>
      </w:pPr>
      <w:r>
        <w:t xml:space="preserve">dd.  </w:t>
      </w:r>
      <w:r>
        <w:rPr>
          <w:i/>
        </w:rPr>
        <w:t>The standard does not state when @dragToData is used.</w:t>
      </w:r>
    </w:p>
    <w:p w:rsidR="00B13653" w:rsidRDefault="001F204F">
      <w:pPr>
        <w:pStyle w:val="Definition-Field2"/>
      </w:pPr>
      <w:r>
        <w:t>Office ignores @dragToData for OLAP PivotTables.</w:t>
      </w:r>
    </w:p>
    <w:p w:rsidR="00B13653" w:rsidRDefault="001F204F">
      <w:pPr>
        <w:pStyle w:val="Definition-Field"/>
      </w:pPr>
      <w:r>
        <w:t xml:space="preserve">ee.  </w:t>
      </w:r>
      <w:r>
        <w:rPr>
          <w:i/>
        </w:rPr>
        <w:t>The standard does not state when</w:t>
      </w:r>
      <w:r>
        <w:rPr>
          <w:i/>
        </w:rPr>
        <w:t xml:space="preserve"> @dragToRow is used.</w:t>
      </w:r>
    </w:p>
    <w:p w:rsidR="00B13653" w:rsidRDefault="001F204F">
      <w:pPr>
        <w:pStyle w:val="Definition-Field2"/>
      </w:pPr>
      <w:r>
        <w:t>Office ignores @dragToRow for OLAP PivotTables.</w:t>
      </w:r>
    </w:p>
    <w:p w:rsidR="00B13653" w:rsidRDefault="001F204F">
      <w:pPr>
        <w:pStyle w:val="Definition-Field"/>
      </w:pPr>
      <w:r>
        <w:t xml:space="preserve">ff.  </w:t>
      </w:r>
      <w:r>
        <w:rPr>
          <w:i/>
        </w:rPr>
        <w:t>The standard does not state when @dragToCol is used.</w:t>
      </w:r>
    </w:p>
    <w:p w:rsidR="00B13653" w:rsidRDefault="001F204F">
      <w:pPr>
        <w:pStyle w:val="Definition-Field2"/>
      </w:pPr>
      <w:r>
        <w:lastRenderedPageBreak/>
        <w:t>Office ignores @dragToCol for OLAP PivotTables.</w:t>
      </w:r>
    </w:p>
    <w:p w:rsidR="00B13653" w:rsidRDefault="001F204F">
      <w:pPr>
        <w:pStyle w:val="Definition-Field"/>
      </w:pPr>
      <w:r>
        <w:t xml:space="preserve">gg.  </w:t>
      </w:r>
      <w:r>
        <w:rPr>
          <w:i/>
        </w:rPr>
        <w:t>The standard does state when @dragToPage will be used.</w:t>
      </w:r>
    </w:p>
    <w:p w:rsidR="00B13653" w:rsidRDefault="001F204F">
      <w:pPr>
        <w:pStyle w:val="Definition-Field2"/>
      </w:pPr>
      <w:r>
        <w:t>In Office, @dragToPag</w:t>
      </w:r>
      <w:r>
        <w:t>e is ignored for OLAP PivotTables.</w:t>
      </w:r>
    </w:p>
    <w:p w:rsidR="00B13653" w:rsidRDefault="001F204F">
      <w:pPr>
        <w:pStyle w:val="Definition-Field"/>
      </w:pPr>
      <w:r>
        <w:t xml:space="preserve">hh.  </w:t>
      </w:r>
      <w:r>
        <w:rPr>
          <w:i/>
        </w:rPr>
        <w:t>The standard does not require a corresponding item element when the avgSubtotal is true.</w:t>
      </w:r>
    </w:p>
    <w:p w:rsidR="00B13653" w:rsidRDefault="001F204F">
      <w:pPr>
        <w:pStyle w:val="Definition-Field2"/>
      </w:pPr>
      <w:r>
        <w:t>In Office, if avgSubtotal is true, then this element's items collection must contain an item element with t="avg".</w:t>
      </w:r>
    </w:p>
    <w:p w:rsidR="00B13653" w:rsidRDefault="001F204F">
      <w:pPr>
        <w:pStyle w:val="Definition-Field"/>
      </w:pPr>
      <w:r>
        <w:t xml:space="preserve">ii.  </w:t>
      </w:r>
      <w:r>
        <w:rPr>
          <w:i/>
        </w:rPr>
        <w:t>The sta</w:t>
      </w:r>
      <w:r>
        <w:rPr>
          <w:i/>
        </w:rPr>
        <w:t>ndard does not require a corresponding item element when the countASubtotal is true.</w:t>
      </w:r>
    </w:p>
    <w:p w:rsidR="00B13653" w:rsidRDefault="001F204F">
      <w:pPr>
        <w:pStyle w:val="Definition-Field2"/>
      </w:pPr>
      <w:r>
        <w:t>In Office, if countASubtotal is true, then this element's items collection must contain an item element with t="countA".</w:t>
      </w:r>
    </w:p>
    <w:p w:rsidR="00B13653" w:rsidRDefault="001F204F">
      <w:pPr>
        <w:pStyle w:val="Definition-Field"/>
      </w:pPr>
      <w:r>
        <w:t xml:space="preserve">jj.  </w:t>
      </w:r>
      <w:r>
        <w:rPr>
          <w:i/>
        </w:rPr>
        <w:t>The standard does not require a corresponding</w:t>
      </w:r>
      <w:r>
        <w:rPr>
          <w:i/>
        </w:rPr>
        <w:t xml:space="preserve"> item element when @countSubtotal is true.</w:t>
      </w:r>
    </w:p>
    <w:p w:rsidR="00B13653" w:rsidRDefault="001F204F">
      <w:pPr>
        <w:pStyle w:val="Definition-Field2"/>
      </w:pPr>
      <w:r>
        <w:t>In Office if @countSubtotal is true, then this element's items collection must contain an item element with t="count".</w:t>
      </w:r>
    </w:p>
    <w:p w:rsidR="00B13653" w:rsidRDefault="001F204F">
      <w:pPr>
        <w:pStyle w:val="Definition-Field"/>
      </w:pPr>
      <w:r>
        <w:t xml:space="preserve">kk.  </w:t>
      </w:r>
      <w:r>
        <w:rPr>
          <w:i/>
        </w:rPr>
        <w:t>The standard does not require a corresponding item element when the maxSubtotal is true.</w:t>
      </w:r>
    </w:p>
    <w:p w:rsidR="00B13653" w:rsidRDefault="001F204F">
      <w:pPr>
        <w:pStyle w:val="Definition-Field2"/>
      </w:pPr>
      <w:r>
        <w:t>In Office, if maxSubtotal is true, then this element's items collection must contain an item element with t="max".</w:t>
      </w:r>
    </w:p>
    <w:p w:rsidR="00B13653" w:rsidRDefault="001F204F">
      <w:pPr>
        <w:pStyle w:val="Definition-Field"/>
      </w:pPr>
      <w:r>
        <w:t xml:space="preserve">ll.  </w:t>
      </w:r>
      <w:r>
        <w:rPr>
          <w:i/>
        </w:rPr>
        <w:t>The standard does not require a corresponding item element when the minSubtotal is true.</w:t>
      </w:r>
    </w:p>
    <w:p w:rsidR="00B13653" w:rsidRDefault="001F204F">
      <w:pPr>
        <w:pStyle w:val="Definition-Field2"/>
      </w:pPr>
      <w:r>
        <w:t>In Office, if minSubtotal is true, then this el</w:t>
      </w:r>
      <w:r>
        <w:t>ement's items collection must contain an item element with t="min".</w:t>
      </w:r>
    </w:p>
    <w:p w:rsidR="00B13653" w:rsidRDefault="001F204F">
      <w:pPr>
        <w:pStyle w:val="Definition-Field"/>
      </w:pPr>
      <w:r>
        <w:t xml:space="preserve">mm.  </w:t>
      </w:r>
      <w:r>
        <w:rPr>
          <w:i/>
        </w:rPr>
        <w:t>The standard does not require a corresponding item element when the productSubtotal is true.</w:t>
      </w:r>
    </w:p>
    <w:p w:rsidR="00B13653" w:rsidRDefault="001F204F">
      <w:pPr>
        <w:pStyle w:val="Definition-Field2"/>
      </w:pPr>
      <w:r>
        <w:t>In Office, if productSubtotal is true, then this element's items collection must contain a</w:t>
      </w:r>
      <w:r>
        <w:t>n item element with t="product".</w:t>
      </w:r>
    </w:p>
    <w:p w:rsidR="00B13653" w:rsidRDefault="001F204F">
      <w:pPr>
        <w:pStyle w:val="Definition-Field"/>
      </w:pPr>
      <w:r>
        <w:t xml:space="preserve">nn.  </w:t>
      </w:r>
      <w:r>
        <w:rPr>
          <w:i/>
        </w:rPr>
        <w:t>The standard does not require a corresponding item element when the stdDevPSubtotal is true.</w:t>
      </w:r>
    </w:p>
    <w:p w:rsidR="00B13653" w:rsidRDefault="001F204F">
      <w:pPr>
        <w:pStyle w:val="Definition-Field2"/>
      </w:pPr>
      <w:r>
        <w:t>In Office, if stdDevPSubtotal is true, then this element's items collection must contain an item element with t="stdDevP".</w:t>
      </w:r>
    </w:p>
    <w:p w:rsidR="00B13653" w:rsidRDefault="001F204F">
      <w:pPr>
        <w:pStyle w:val="Definition-Field"/>
      </w:pPr>
      <w:r>
        <w:t>oo</w:t>
      </w:r>
      <w:r>
        <w:t xml:space="preserve">.  </w:t>
      </w:r>
      <w:r>
        <w:rPr>
          <w:i/>
        </w:rPr>
        <w:t>The standard does not require a corresponding item element when the stdDevSubtotal is true.</w:t>
      </w:r>
    </w:p>
    <w:p w:rsidR="00B13653" w:rsidRDefault="001F204F">
      <w:pPr>
        <w:pStyle w:val="Definition-Field2"/>
      </w:pPr>
      <w:r>
        <w:t>In Office, if stdDevSubtotal is true, then this element's items collection must contain an item element with t="stdDev".</w:t>
      </w:r>
    </w:p>
    <w:p w:rsidR="00B13653" w:rsidRDefault="001F204F">
      <w:pPr>
        <w:pStyle w:val="Definition-Field"/>
      </w:pPr>
      <w:r>
        <w:t xml:space="preserve">pp.  </w:t>
      </w:r>
      <w:r>
        <w:rPr>
          <w:i/>
        </w:rPr>
        <w:t>The standard does not require a cor</w:t>
      </w:r>
      <w:r>
        <w:rPr>
          <w:i/>
        </w:rPr>
        <w:t>responding item element when the sumSubtotal is true.</w:t>
      </w:r>
    </w:p>
    <w:p w:rsidR="00B13653" w:rsidRDefault="001F204F">
      <w:pPr>
        <w:pStyle w:val="Definition-Field2"/>
      </w:pPr>
      <w:r>
        <w:t>In Office, if sumSubtotal is true, then this element's items collection must contain an item element with t="sum".</w:t>
      </w:r>
    </w:p>
    <w:p w:rsidR="00B13653" w:rsidRDefault="001F204F">
      <w:pPr>
        <w:pStyle w:val="Definition-Field"/>
      </w:pPr>
      <w:r>
        <w:t xml:space="preserve">qq.  </w:t>
      </w:r>
      <w:r>
        <w:rPr>
          <w:i/>
        </w:rPr>
        <w:t>The standard does not require a corresponding item element when the varPSubtotal i</w:t>
      </w:r>
      <w:r>
        <w:rPr>
          <w:i/>
        </w:rPr>
        <w:t>s true.</w:t>
      </w:r>
    </w:p>
    <w:p w:rsidR="00B13653" w:rsidRDefault="001F204F">
      <w:pPr>
        <w:pStyle w:val="Definition-Field2"/>
      </w:pPr>
      <w:r>
        <w:t>In Office, if varPSubtotal is true, then this element's items collection must contain an item element with t="varP".</w:t>
      </w:r>
    </w:p>
    <w:p w:rsidR="00B13653" w:rsidRDefault="001F204F">
      <w:pPr>
        <w:pStyle w:val="Definition-Field"/>
      </w:pPr>
      <w:r>
        <w:t xml:space="preserve">rr.  </w:t>
      </w:r>
      <w:r>
        <w:rPr>
          <w:i/>
        </w:rPr>
        <w:t>The standard does not require a corresponding item element when the varSubtotal is true.</w:t>
      </w:r>
    </w:p>
    <w:p w:rsidR="00B13653" w:rsidRDefault="001F204F">
      <w:pPr>
        <w:pStyle w:val="Definition-Field2"/>
      </w:pPr>
      <w:r>
        <w:t>In Office, if varSubtotal is true, th</w:t>
      </w:r>
      <w:r>
        <w:t>en this element's items collection must contain an item element with t="var".</w:t>
      </w:r>
    </w:p>
    <w:p w:rsidR="00B13653" w:rsidRDefault="001F204F">
      <w:pPr>
        <w:pStyle w:val="Definition-Field"/>
      </w:pPr>
      <w:r>
        <w:t xml:space="preserve">ss.  </w:t>
      </w:r>
      <w:r>
        <w:rPr>
          <w:i/>
        </w:rPr>
        <w:t>The standard does not require a corresponding item element when the defaultSubtotal is false.</w:t>
      </w:r>
    </w:p>
    <w:p w:rsidR="00B13653" w:rsidRDefault="001F204F">
      <w:pPr>
        <w:pStyle w:val="Definition-Field2"/>
      </w:pPr>
      <w:r>
        <w:lastRenderedPageBreak/>
        <w:t>In Office, if defaultSubtotal is true or not written, then this element's items</w:t>
      </w:r>
      <w:r>
        <w:t xml:space="preserve"> collection must contain an item element with t="default".</w:t>
      </w:r>
    </w:p>
    <w:p w:rsidR="00B13653" w:rsidRDefault="001F204F">
      <w:pPr>
        <w:pStyle w:val="Definition-Field"/>
      </w:pPr>
      <w:r>
        <w:t xml:space="preserve">tt.  </w:t>
      </w:r>
      <w:r>
        <w:rPr>
          <w:i/>
        </w:rPr>
        <w:t>The standard does not state any requirements on the type of PivotTable for which @uniqueMemberProperty is valid.</w:t>
      </w:r>
    </w:p>
    <w:p w:rsidR="00B13653" w:rsidRDefault="001F204F">
      <w:pPr>
        <w:pStyle w:val="Definition-Field2"/>
      </w:pPr>
      <w:r>
        <w:t>Office requires that this attribute is only set on OLAP PivotTables.</w:t>
      </w:r>
    </w:p>
    <w:p w:rsidR="00B13653" w:rsidRDefault="001F204F">
      <w:pPr>
        <w:pStyle w:val="Definition-Field"/>
      </w:pPr>
      <w:r>
        <w:t xml:space="preserve">uu.  </w:t>
      </w:r>
      <w:r>
        <w:rPr>
          <w:i/>
        </w:rPr>
        <w:t>The s</w:t>
      </w:r>
      <w:r>
        <w:rPr>
          <w:i/>
        </w:rPr>
        <w:t>tandard does not restrict the usage of the includeNewItemsInFilter attribute.</w:t>
      </w:r>
    </w:p>
    <w:p w:rsidR="00B13653" w:rsidRDefault="001F204F">
      <w:pPr>
        <w:pStyle w:val="Definition-Field2"/>
      </w:pPr>
      <w:r>
        <w:t>Office assumes the includeNewItemsInFilter attribute shall be ignored for OLAP PivotTables.</w:t>
      </w:r>
    </w:p>
    <w:p w:rsidR="00B13653" w:rsidRDefault="001F204F">
      <w:pPr>
        <w:pStyle w:val="Definition-Field"/>
      </w:pPr>
      <w:r>
        <w:t xml:space="preserve">vv.  </w:t>
      </w:r>
      <w:r>
        <w:rPr>
          <w:i/>
        </w:rPr>
        <w:t>The standard states that @showPropTip determines if a tooltip is shown for a Pivo</w:t>
      </w:r>
      <w:r>
        <w:rPr>
          <w:i/>
        </w:rPr>
        <w:t>tTable cell.</w:t>
      </w:r>
    </w:p>
    <w:p w:rsidR="00B13653" w:rsidRDefault="001F204F">
      <w:pPr>
        <w:pStyle w:val="Definition-Field2"/>
      </w:pPr>
      <w:r>
        <w:t>In Office the value of mp@showTip, if present, takes precedence over @showPropTip.</w:t>
      </w:r>
    </w:p>
    <w:p w:rsidR="00B13653" w:rsidRDefault="001F204F">
      <w:pPr>
        <w:pStyle w:val="Definition-Field"/>
      </w:pPr>
      <w:r>
        <w:t xml:space="preserve">ww.  </w:t>
      </w:r>
      <w:r>
        <w:rPr>
          <w:i/>
        </w:rPr>
        <w:t>The standard states that @showPropCell determines if a tooltip is shown for a PivotTable cell.</w:t>
      </w:r>
    </w:p>
    <w:p w:rsidR="00B13653" w:rsidRDefault="001F204F">
      <w:pPr>
        <w:pStyle w:val="Definition-Field2"/>
      </w:pPr>
      <w:r>
        <w:t>In Office the value of mp@showCell, if present, takes preced</w:t>
      </w:r>
      <w:r>
        <w:t>ence over @showPropCell.</w:t>
      </w:r>
    </w:p>
    <w:p w:rsidR="00B13653" w:rsidRDefault="001F204F">
      <w:pPr>
        <w:pStyle w:val="Heading3"/>
      </w:pPr>
      <w:bookmarkStart w:id="1579" w:name="section_5f2cb624bb19425584b50ccc3694063f"/>
      <w:bookmarkStart w:id="1580" w:name="_Toc499809689"/>
      <w:r>
        <w:t>Part 1 Section 18.10.1.70, pivotFields (PivotTable Fields)</w:t>
      </w:r>
      <w:bookmarkEnd w:id="1579"/>
      <w:bookmarkEnd w:id="1580"/>
      <w:r>
        <w:fldChar w:fldCharType="begin"/>
      </w:r>
      <w:r>
        <w:instrText xml:space="preserve"> XE "pivotFields (PivotTable Fields)" </w:instrText>
      </w:r>
      <w:r>
        <w:fldChar w:fldCharType="end"/>
      </w:r>
    </w:p>
    <w:p w:rsidR="00B13653" w:rsidRDefault="001F204F">
      <w:pPr>
        <w:pStyle w:val="Definition-Field"/>
      </w:pPr>
      <w:r>
        <w:t xml:space="preserve">a.   </w:t>
      </w:r>
      <w:r>
        <w:rPr>
          <w:i/>
        </w:rPr>
        <w:t>The standard does not specify a limit on the number of pivotField child elements.</w:t>
      </w:r>
    </w:p>
    <w:p w:rsidR="00B13653" w:rsidRDefault="001F204F">
      <w:pPr>
        <w:pStyle w:val="Definition-Field2"/>
      </w:pPr>
      <w:r>
        <w:t xml:space="preserve">In Office, if this PivotTable is an OLAP </w:t>
      </w:r>
      <w:r>
        <w:t>PivotTable, then the number of pivotField elements must be less than or equal to the number of cacheField elements on the associated cache. Otherwise they must be equal.</w:t>
      </w:r>
    </w:p>
    <w:p w:rsidR="00B13653" w:rsidRDefault="001F204F">
      <w:pPr>
        <w:pStyle w:val="Heading3"/>
      </w:pPr>
      <w:bookmarkStart w:id="1581" w:name="section_7deb007e8c6e420a8c1f12c46f901bad"/>
      <w:bookmarkStart w:id="1582" w:name="_Toc499809690"/>
      <w:r>
        <w:t>Part 1 Section 18.10.1.71, pivotHierarchies (PivotTable OLAP Hierarchies)</w:t>
      </w:r>
      <w:bookmarkEnd w:id="1581"/>
      <w:bookmarkEnd w:id="1582"/>
      <w:r>
        <w:fldChar w:fldCharType="begin"/>
      </w:r>
      <w:r>
        <w:instrText xml:space="preserve"> XE "pivotHie</w:instrText>
      </w:r>
      <w:r>
        <w:instrText xml:space="preserve">rarchies (PivotTable OLAP Hierarchies)" </w:instrText>
      </w:r>
      <w:r>
        <w:fldChar w:fldCharType="end"/>
      </w:r>
    </w:p>
    <w:p w:rsidR="00B13653" w:rsidRDefault="001F204F">
      <w:pPr>
        <w:pStyle w:val="Definition-Field"/>
      </w:pPr>
      <w:r>
        <w:t xml:space="preserve">a.   </w:t>
      </w:r>
      <w:r>
        <w:rPr>
          <w:i/>
        </w:rPr>
        <w:t>The standard does not mention limitations on the number of child elements.</w:t>
      </w:r>
    </w:p>
    <w:p w:rsidR="00B13653" w:rsidRDefault="001F204F">
      <w:pPr>
        <w:pStyle w:val="Definition-Field2"/>
      </w:pPr>
      <w:r>
        <w:t>Office requires that the number of child elements must be the same as the number of cacheHierarchy elements plus the number of kpi el</w:t>
      </w:r>
      <w:r>
        <w:t>ements in the PivotCacheDefinition associated with this PivotTable.</w:t>
      </w:r>
    </w:p>
    <w:p w:rsidR="00B13653" w:rsidRDefault="001F204F">
      <w:pPr>
        <w:pStyle w:val="Heading3"/>
      </w:pPr>
      <w:bookmarkStart w:id="1583" w:name="section_70f0f8e6ea974c19a60c296040c6245b"/>
      <w:bookmarkStart w:id="1584" w:name="_Toc499809691"/>
      <w:r>
        <w:t>Part 1 Section 18.10.1.72, pivotHierarchy (OLAP Hierarchy)</w:t>
      </w:r>
      <w:bookmarkEnd w:id="1583"/>
      <w:bookmarkEnd w:id="1584"/>
      <w:r>
        <w:fldChar w:fldCharType="begin"/>
      </w:r>
      <w:r>
        <w:instrText xml:space="preserve"> XE "pivotHierarchy (OLAP Hierarchy)" </w:instrText>
      </w:r>
      <w:r>
        <w:fldChar w:fldCharType="end"/>
      </w:r>
    </w:p>
    <w:p w:rsidR="00B13653" w:rsidRDefault="001F204F">
      <w:pPr>
        <w:pStyle w:val="Definition-Field"/>
      </w:pPr>
      <w:r>
        <w:t xml:space="preserve">a.   </w:t>
      </w:r>
      <w:r>
        <w:rPr>
          <w:i/>
        </w:rPr>
        <w:t>The standard specifies @includeNewItemsInFilter value of 1 indicates the application</w:t>
      </w:r>
      <w:r>
        <w:rPr>
          <w:i/>
        </w:rPr>
        <w:t xml:space="preserve"> will show only items the user has selected; all other items will be hidden.</w:t>
      </w:r>
    </w:p>
    <w:p w:rsidR="00B13653" w:rsidRDefault="001F204F">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of this element a</w:t>
      </w:r>
      <w:r>
        <w:t xml:space="preserve">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B13653" w:rsidRDefault="001F204F">
      <w:r>
        <w:t xml:space="preserve">A value of 1, or true, indicates the specified </w:t>
      </w:r>
      <w:r>
        <w:rPr>
          <w:b/>
        </w:rPr>
        <w:t>members</w:t>
      </w:r>
      <w:r>
        <w:t xml:space="preserve"> and </w:t>
      </w:r>
      <w:r>
        <w:rPr>
          <w:b/>
        </w:rPr>
        <w:t>items</w:t>
      </w:r>
      <w:r>
        <w:t xml:space="preserve"> represent items t</w:t>
      </w:r>
      <w:r>
        <w:t xml:space="preserve">hat are excluded from the PivotTable, along with their descendants. </w:t>
      </w:r>
    </w:p>
    <w:p w:rsidR="00B13653" w:rsidRDefault="001F204F">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B13653" w:rsidRDefault="001F204F">
      <w:pPr>
        <w:pStyle w:val="Definition-Field"/>
      </w:pPr>
      <w:r>
        <w:t xml:space="preserve">b.   </w:t>
      </w:r>
      <w:r>
        <w:rPr>
          <w:i/>
        </w:rPr>
        <w:t>The standard speci</w:t>
      </w:r>
      <w:r>
        <w:rPr>
          <w:i/>
        </w:rPr>
        <w:t>fies @dragToData indicates whether the user is allowed to put this hierarchy into the data area of the view.</w:t>
      </w:r>
    </w:p>
    <w:p w:rsidR="00B13653" w:rsidRDefault="001F204F">
      <w:pPr>
        <w:pStyle w:val="Definition-Field2"/>
      </w:pPr>
      <w:r>
        <w:t xml:space="preserve">Office specifies @dragToData value of indicates the user can put this hierarchy into the data area of the PivotTable, subject to other constraints </w:t>
      </w:r>
      <w:r>
        <w:t>that may apply.</w:t>
      </w:r>
    </w:p>
    <w:p w:rsidR="00B13653" w:rsidRDefault="001F204F">
      <w:pPr>
        <w:pStyle w:val="Definition-Field"/>
      </w:pPr>
      <w:r>
        <w:lastRenderedPageBreak/>
        <w:t xml:space="preserve">c.   </w:t>
      </w:r>
      <w:r>
        <w:rPr>
          <w:i/>
        </w:rPr>
        <w:t>The standard specifies @dragToRow indicates whether the user is allowed to put this hierarchy into the row area of the PivotTable.</w:t>
      </w:r>
    </w:p>
    <w:p w:rsidR="00B13653" w:rsidRDefault="001F204F">
      <w:pPr>
        <w:pStyle w:val="Definition-Field2"/>
      </w:pPr>
      <w:r>
        <w:t xml:space="preserve">Office specifies @dragToRow value of 1 true indicates the user can put this hierarchy into the row area </w:t>
      </w:r>
      <w:r>
        <w:t>of the PivotTable, subject to other constraints that may apply.</w:t>
      </w:r>
    </w:p>
    <w:p w:rsidR="00B13653" w:rsidRDefault="001F204F">
      <w:pPr>
        <w:pStyle w:val="Definition-Field"/>
      </w:pPr>
      <w:r>
        <w:t xml:space="preserve">d.   </w:t>
      </w:r>
      <w:r>
        <w:rPr>
          <w:i/>
        </w:rPr>
        <w:t>The standard does not specify a length limit for the caption attribute.</w:t>
      </w:r>
    </w:p>
    <w:p w:rsidR="00B13653" w:rsidRDefault="001F204F">
      <w:pPr>
        <w:pStyle w:val="Definition-Field2"/>
      </w:pPr>
      <w:r>
        <w:t>Office specifies a limit of less than or equal to 65535 characters for the caption attribute.</w:t>
      </w:r>
    </w:p>
    <w:p w:rsidR="00B13653" w:rsidRDefault="001F204F">
      <w:pPr>
        <w:pStyle w:val="Definition-Field"/>
      </w:pPr>
      <w:r>
        <w:t xml:space="preserve">e.   </w:t>
      </w:r>
      <w:r>
        <w:rPr>
          <w:i/>
        </w:rPr>
        <w:t>The standard spe</w:t>
      </w:r>
      <w:r>
        <w:rPr>
          <w:i/>
        </w:rPr>
        <w:t>cifies @dragToPage indicates whether the user is allowed to put this hierarchy into the page area of the PivotTable.</w:t>
      </w:r>
    </w:p>
    <w:p w:rsidR="00B13653" w:rsidRDefault="001F204F">
      <w:pPr>
        <w:pStyle w:val="Definition-Field2"/>
      </w:pPr>
      <w:r>
        <w:t>Office specifies @dragToPage value of 1 indicates the user can put this hierarchy into the page area of the PivotTable, subject to other co</w:t>
      </w:r>
      <w:r>
        <w:t>nstraints that may apply.</w:t>
      </w:r>
    </w:p>
    <w:p w:rsidR="00B13653" w:rsidRDefault="001F204F">
      <w:pPr>
        <w:pStyle w:val="Definition-Field"/>
      </w:pPr>
      <w:r>
        <w:t xml:space="preserve">f.   </w:t>
      </w:r>
      <w:r>
        <w:rPr>
          <w:i/>
        </w:rPr>
        <w:t>In the standard when @dragToCol is 0, this hierarchy cannot be removed.</w:t>
      </w:r>
    </w:p>
    <w:p w:rsidR="00B13653" w:rsidRDefault="001F204F">
      <w:pPr>
        <w:pStyle w:val="Definition-Field2"/>
      </w:pPr>
      <w:r>
        <w:t>Office specifies when @dragToCol is 0 the user cannot put this hierarchy into the column area of the PivotTable. When the value is 1 the user can put thi</w:t>
      </w:r>
      <w:r>
        <w:t>s hierarchy into the column area of the PivotTable, subject to other constraints that may apply.</w:t>
      </w:r>
    </w:p>
    <w:p w:rsidR="00B13653" w:rsidRDefault="001F204F">
      <w:pPr>
        <w:pStyle w:val="Heading3"/>
      </w:pPr>
      <w:bookmarkStart w:id="1585" w:name="section_7b6c9fe631584a228a8abbf584ecf45f"/>
      <w:bookmarkStart w:id="1586" w:name="_Toc499809692"/>
      <w:r>
        <w:t>Part 1 Section 18.10.1.73, pivotTableDefinition (PivotTable Definition)</w:t>
      </w:r>
      <w:bookmarkEnd w:id="1585"/>
      <w:bookmarkEnd w:id="1586"/>
      <w:r>
        <w:fldChar w:fldCharType="begin"/>
      </w:r>
      <w:r>
        <w:instrText xml:space="preserve"> XE "pivotTableDefinition (PivotTable Definition)" </w:instrText>
      </w:r>
      <w:r>
        <w:fldChar w:fldCharType="end"/>
      </w:r>
    </w:p>
    <w:p w:rsidR="00B13653" w:rsidRDefault="001F204F">
      <w:pPr>
        <w:pStyle w:val="Definition-Field2"/>
      </w:pPr>
      <w:r>
        <w:rPr>
          <w:i/>
        </w:rPr>
        <w:t>For additional notes that apply to</w:t>
      </w:r>
      <w:r>
        <w:rPr>
          <w:i/>
        </w:rPr>
        <w:t xml:space="preserve"> this portion of the standard, please see the notes for </w:t>
      </w:r>
      <w:hyperlink w:anchor="Section_c204cff307be4db39524f802d03fa17c">
        <w:r>
          <w:rPr>
            <w:rStyle w:val="Hyperlink"/>
          </w:rPr>
          <w:t>raf, §18.11.1.8(b)</w:t>
        </w:r>
      </w:hyperlink>
      <w:r>
        <w:rPr>
          <w:i/>
        </w:rPr>
        <w:t>.</w:t>
      </w:r>
    </w:p>
    <w:p w:rsidR="00B13653" w:rsidRDefault="001F204F">
      <w:pPr>
        <w:pStyle w:val="Definition-Field"/>
      </w:pPr>
      <w:r>
        <w:t xml:space="preserve">a.   </w:t>
      </w:r>
      <w:r>
        <w:rPr>
          <w:i/>
        </w:rPr>
        <w:t>The standard does not specify a default value for the dataPosition attribute.</w:t>
      </w:r>
    </w:p>
    <w:p w:rsidR="00B13653" w:rsidRDefault="001F204F">
      <w:pPr>
        <w:pStyle w:val="Definition-Field2"/>
      </w:pPr>
      <w:r>
        <w:t xml:space="preserve">Excel uses a default value of 0 </w:t>
      </w:r>
      <w:r>
        <w:t>for this attribute.</w:t>
      </w:r>
    </w:p>
    <w:p w:rsidR="00B13653" w:rsidRDefault="001F204F">
      <w:pPr>
        <w:pStyle w:val="Definition-Field"/>
      </w:pPr>
      <w:r>
        <w:t xml:space="preserve">b.   </w:t>
      </w:r>
      <w:r>
        <w:rPr>
          <w:i/>
        </w:rPr>
        <w:t>The standard does not define a default value for @autoFormatId.</w:t>
      </w:r>
    </w:p>
    <w:p w:rsidR="00B13653" w:rsidRDefault="001F204F">
      <w:pPr>
        <w:pStyle w:val="Definition-Field2"/>
      </w:pPr>
      <w:r>
        <w:t>Office defines a default value for @autoFormatId of 1.</w:t>
      </w:r>
    </w:p>
    <w:p w:rsidR="00B13653" w:rsidRDefault="001F204F">
      <w:pPr>
        <w:pStyle w:val="Definition-Field"/>
      </w:pPr>
      <w:r>
        <w:t xml:space="preserve">c.   </w:t>
      </w:r>
      <w:r>
        <w:rPr>
          <w:i/>
        </w:rPr>
        <w:t>The standard describes the mdxSubqueries attribute.</w:t>
      </w:r>
    </w:p>
    <w:p w:rsidR="00B13653" w:rsidRDefault="001F204F">
      <w:pPr>
        <w:pStyle w:val="Definition-Field2"/>
      </w:pPr>
      <w:r>
        <w:t>Office does not use the mdxSubqueries attribute.</w:t>
      </w:r>
    </w:p>
    <w:p w:rsidR="00B13653" w:rsidRDefault="001F204F">
      <w:pPr>
        <w:pStyle w:val="Definition-Field"/>
      </w:pPr>
      <w:r>
        <w:t xml:space="preserve">d.   </w:t>
      </w:r>
      <w:r>
        <w:rPr>
          <w:i/>
        </w:rPr>
        <w:t>T</w:t>
      </w:r>
      <w:r>
        <w:rPr>
          <w:i/>
        </w:rPr>
        <w:t>he standard states for @asteriskTotals that 1 or true means that asterisks will be displayed.</w:t>
      </w:r>
    </w:p>
    <w:p w:rsidR="00B13653" w:rsidRDefault="001F204F">
      <w:pPr>
        <w:pStyle w:val="Definition-Field2"/>
      </w:pPr>
      <w:r>
        <w:t>In Office, a value for @asteriskTotals of 1 or true means that asterisks will not be displayed.</w:t>
      </w:r>
    </w:p>
    <w:p w:rsidR="00B13653" w:rsidRDefault="001F204F">
      <w:pPr>
        <w:pStyle w:val="Definition-Field"/>
      </w:pPr>
      <w:r>
        <w:t xml:space="preserve">e.   </w:t>
      </w:r>
      <w:r>
        <w:rPr>
          <w:i/>
        </w:rPr>
        <w:t xml:space="preserve">The standard does not limit the length of the value of the </w:t>
      </w:r>
      <w:r>
        <w:rPr>
          <w:i/>
        </w:rPr>
        <w:t>dataCaption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f.   </w:t>
      </w:r>
      <w:r>
        <w:rPr>
          <w:i/>
        </w:rPr>
        <w:t>The standard does not limit the length of the value of the grandTotalCaption attribute.</w:t>
      </w:r>
    </w:p>
    <w:p w:rsidR="00B13653" w:rsidRDefault="001F204F">
      <w:pPr>
        <w:pStyle w:val="Definition-Field2"/>
      </w:pPr>
      <w:r>
        <w:t>Excel restricts the value of this attribute to be at most 255 char</w:t>
      </w:r>
      <w:r>
        <w:t>acters.</w:t>
      </w:r>
    </w:p>
    <w:p w:rsidR="00B13653" w:rsidRDefault="001F204F">
      <w:pPr>
        <w:pStyle w:val="Definition-Field"/>
      </w:pPr>
      <w:r>
        <w:t xml:space="preserve">g.   </w:t>
      </w:r>
      <w:r>
        <w:rPr>
          <w:i/>
        </w:rPr>
        <w:t>The standard does not limit the length of the value of the errorCaption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h.   </w:t>
      </w:r>
      <w:r>
        <w:rPr>
          <w:i/>
        </w:rPr>
        <w:t>The standard does not limit the length of the value of the missingCaption attribu</w:t>
      </w:r>
      <w:r>
        <w:rPr>
          <w:i/>
        </w:rPr>
        <w:t>te.</w:t>
      </w:r>
    </w:p>
    <w:p w:rsidR="00B13653" w:rsidRDefault="001F204F">
      <w:pPr>
        <w:pStyle w:val="Definition-Field2"/>
      </w:pPr>
      <w:r>
        <w:t>Excel restricts the value of this attribute to be at most 255 characters.</w:t>
      </w:r>
    </w:p>
    <w:p w:rsidR="00B13653" w:rsidRDefault="001F204F">
      <w:pPr>
        <w:pStyle w:val="Definition-Field"/>
      </w:pPr>
      <w:r>
        <w:t xml:space="preserve">i.   </w:t>
      </w:r>
      <w:r>
        <w:rPr>
          <w:i/>
        </w:rPr>
        <w:t>The standard does not limit the length of the value of the pageStyle attribute.</w:t>
      </w:r>
    </w:p>
    <w:p w:rsidR="00B13653" w:rsidRDefault="001F204F">
      <w:pPr>
        <w:pStyle w:val="Definition-Field2"/>
      </w:pPr>
      <w:r>
        <w:t>Excel restricts the value of this attribute to be at most 255 characters.</w:t>
      </w:r>
    </w:p>
    <w:p w:rsidR="00B13653" w:rsidRDefault="001F204F">
      <w:pPr>
        <w:pStyle w:val="Definition-Field"/>
      </w:pPr>
      <w:r>
        <w:lastRenderedPageBreak/>
        <w:t xml:space="preserve">j.   </w:t>
      </w:r>
      <w:r>
        <w:rPr>
          <w:i/>
        </w:rPr>
        <w:t>The standard d</w:t>
      </w:r>
      <w:r>
        <w:rPr>
          <w:i/>
        </w:rPr>
        <w:t>oes not limit the length of the value of the pivotTableStyle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k.   </w:t>
      </w:r>
      <w:r>
        <w:rPr>
          <w:i/>
        </w:rPr>
        <w:t>The standard does not limit the length of the value of the vacatedStyle attribute.</w:t>
      </w:r>
    </w:p>
    <w:p w:rsidR="00B13653" w:rsidRDefault="001F204F">
      <w:pPr>
        <w:pStyle w:val="Definition-Field2"/>
      </w:pPr>
      <w:r>
        <w:t>Excel restricts the va</w:t>
      </w:r>
      <w:r>
        <w:t>lue of this attribute to be at most 255 characters.</w:t>
      </w:r>
    </w:p>
    <w:p w:rsidR="00B13653" w:rsidRDefault="001F204F">
      <w:pPr>
        <w:pStyle w:val="Definition-Field"/>
      </w:pPr>
      <w:r>
        <w:t xml:space="preserve">l.   </w:t>
      </w:r>
      <w:r>
        <w:rPr>
          <w:i/>
        </w:rPr>
        <w:t>The standard does not limit the length of the value of the tag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m.   </w:t>
      </w:r>
      <w:r>
        <w:rPr>
          <w:i/>
        </w:rPr>
        <w:t xml:space="preserve">The standard does not limit the length of the </w:t>
      </w:r>
      <w:r>
        <w:rPr>
          <w:i/>
        </w:rPr>
        <w:t>value of the rowHeaderCaption attribute.</w:t>
      </w:r>
    </w:p>
    <w:p w:rsidR="00B13653" w:rsidRDefault="001F204F">
      <w:pPr>
        <w:pStyle w:val="Definition-Field2"/>
      </w:pPr>
      <w:r>
        <w:t>Excel restricts the value of this attribute to be at most 255 characters when the createdVersion attribute on the pivotTable element is less than 3 and 32767 characters otherwise.</w:t>
      </w:r>
    </w:p>
    <w:p w:rsidR="00B13653" w:rsidRDefault="001F204F">
      <w:pPr>
        <w:pStyle w:val="Definition-Field"/>
      </w:pPr>
      <w:r>
        <w:t xml:space="preserve">n.   </w:t>
      </w:r>
      <w:r>
        <w:rPr>
          <w:i/>
        </w:rPr>
        <w:t>The standard does not limit th</w:t>
      </w:r>
      <w:r>
        <w:rPr>
          <w:i/>
        </w:rPr>
        <w:t>e length of the value of the name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o.   </w:t>
      </w:r>
      <w:r>
        <w:rPr>
          <w:i/>
        </w:rPr>
        <w:t>The standard says that, for @preserveFormatting, 1 or true specifies to discard formatting on refresh.</w:t>
      </w:r>
    </w:p>
    <w:p w:rsidR="00B13653" w:rsidRDefault="001F204F">
      <w:pPr>
        <w:pStyle w:val="Definition-Field2"/>
      </w:pPr>
      <w:r>
        <w:t xml:space="preserve">Office interprets a value of </w:t>
      </w:r>
      <w:r>
        <w:t>1 or true for @preserveFormatting to indicate the formatting will be preserved and 0 or false to indicate the formatting will be discarded.</w:t>
      </w:r>
    </w:p>
    <w:p w:rsidR="00B13653" w:rsidRDefault="001F204F">
      <w:pPr>
        <w:pStyle w:val="Definition-Field"/>
      </w:pPr>
      <w:r>
        <w:t xml:space="preserve">p.   </w:t>
      </w:r>
      <w:r>
        <w:rPr>
          <w:i/>
        </w:rPr>
        <w:t>The standard's @subtotalHiddenItems definition refers to the data area of the pivotTable.</w:t>
      </w:r>
    </w:p>
    <w:p w:rsidR="00B13653" w:rsidRDefault="001F204F">
      <w:pPr>
        <w:pStyle w:val="Definition-Field2"/>
      </w:pPr>
      <w:r>
        <w:t>Office defines @subto</w:t>
      </w:r>
      <w:r>
        <w:t>talHiddenItems to indicate whether hidden items in the page area of the pivotTable are used for subtotal calculation.</w:t>
      </w:r>
    </w:p>
    <w:p w:rsidR="00B13653" w:rsidRDefault="001F204F">
      <w:pPr>
        <w:pStyle w:val="Definition-Field"/>
      </w:pPr>
      <w:r>
        <w:t xml:space="preserve">q.   </w:t>
      </w:r>
      <w:r>
        <w:rPr>
          <w:i/>
        </w:rPr>
        <w:t>The standard says that a value of 1 for @immersive means immersive is off, and that 0 means it is on.</w:t>
      </w:r>
    </w:p>
    <w:p w:rsidR="00B13653" w:rsidRDefault="001F204F">
      <w:pPr>
        <w:pStyle w:val="Definition-Field2"/>
      </w:pPr>
      <w:r>
        <w:t>Office specifies a value of 1 f</w:t>
      </w:r>
      <w:r>
        <w:t>or @immersive means that the immersive experience is left on, and a value of 0 means it is turned off.</w:t>
      </w:r>
    </w:p>
    <w:p w:rsidR="00B13653" w:rsidRDefault="001F204F">
      <w:pPr>
        <w:pStyle w:val="Definition-Field"/>
      </w:pPr>
      <w:r>
        <w:t xml:space="preserve">r.   </w:t>
      </w:r>
      <w:r>
        <w:rPr>
          <w:i/>
        </w:rPr>
        <w:t>The standard does not explain what the published attribute is used for.</w:t>
      </w:r>
    </w:p>
    <w:p w:rsidR="00B13653" w:rsidRDefault="001F204F">
      <w:pPr>
        <w:pStyle w:val="Definition-Field2"/>
      </w:pPr>
      <w:r>
        <w:t>Office uses the published attribute to indicate that the PivotTable is publi</w:t>
      </w:r>
      <w:r>
        <w:t>shed for display in a Web browser.</w:t>
      </w:r>
    </w:p>
    <w:p w:rsidR="00B13653" w:rsidRDefault="001F204F">
      <w:pPr>
        <w:pStyle w:val="Definition-Field"/>
      </w:pPr>
      <w:r>
        <w:t xml:space="preserve">s.   </w:t>
      </w:r>
      <w:r>
        <w:rPr>
          <w:i/>
        </w:rPr>
        <w:t>The standard does not list valid values for the autoFormatId attribute.</w:t>
      </w:r>
    </w:p>
    <w:p w:rsidR="00B13653" w:rsidRDefault="001F204F">
      <w:pPr>
        <w:pStyle w:val="Definition-Field2"/>
      </w:pPr>
      <w:r>
        <w:t xml:space="preserve">Office, in the context of pivotTableDefinition, requires that the value of the autoFormatId attribute be less than 21 or greater than 4096 and </w:t>
      </w:r>
      <w:r>
        <w:t>less than or equal to 4117.</w:t>
      </w:r>
    </w:p>
    <w:p w:rsidR="00B13653" w:rsidRDefault="001F204F">
      <w:pPr>
        <w:pStyle w:val="Definition-Field"/>
      </w:pPr>
      <w:r>
        <w:t xml:space="preserve">t.   </w:t>
      </w:r>
      <w:r>
        <w:rPr>
          <w:i/>
        </w:rPr>
        <w:t>The standard does not state a default value for the applyNumberFormats attribute.</w:t>
      </w:r>
    </w:p>
    <w:p w:rsidR="00B13653" w:rsidRDefault="001F204F">
      <w:pPr>
        <w:pStyle w:val="Definition-Field2"/>
      </w:pPr>
      <w:r>
        <w:t>Excel uses a default value of 0 for this attribute.</w:t>
      </w:r>
    </w:p>
    <w:p w:rsidR="00B13653" w:rsidRDefault="001F204F">
      <w:pPr>
        <w:pStyle w:val="Definition-Field"/>
      </w:pPr>
      <w:r>
        <w:t xml:space="preserve">u.   </w:t>
      </w:r>
      <w:r>
        <w:rPr>
          <w:i/>
        </w:rPr>
        <w:t>The standard does not state a default value for the applyBorderFormats attribute.</w:t>
      </w:r>
    </w:p>
    <w:p w:rsidR="00B13653" w:rsidRDefault="001F204F">
      <w:pPr>
        <w:pStyle w:val="Definition-Field2"/>
      </w:pPr>
      <w:r>
        <w:t>Excel uses a default value of 0 for this attribute.</w:t>
      </w:r>
    </w:p>
    <w:p w:rsidR="00B13653" w:rsidRDefault="001F204F">
      <w:pPr>
        <w:pStyle w:val="Definition-Field"/>
      </w:pPr>
      <w:r>
        <w:t xml:space="preserve">v.   </w:t>
      </w:r>
      <w:r>
        <w:rPr>
          <w:i/>
        </w:rPr>
        <w:t>The standard does not state a default value for the applyFontFormats attribute.</w:t>
      </w:r>
    </w:p>
    <w:p w:rsidR="00B13653" w:rsidRDefault="001F204F">
      <w:pPr>
        <w:pStyle w:val="Definition-Field2"/>
      </w:pPr>
      <w:r>
        <w:t>Excel uses a default value of 0 for this attribute.</w:t>
      </w:r>
    </w:p>
    <w:p w:rsidR="00B13653" w:rsidRDefault="001F204F">
      <w:pPr>
        <w:pStyle w:val="Definition-Field"/>
      </w:pPr>
      <w:r>
        <w:t xml:space="preserve">w.   </w:t>
      </w:r>
      <w:r>
        <w:rPr>
          <w:i/>
        </w:rPr>
        <w:t>The standard does not state a default value for the applyPatte</w:t>
      </w:r>
      <w:r>
        <w:rPr>
          <w:i/>
        </w:rPr>
        <w:t>rnFormats attribute.</w:t>
      </w:r>
    </w:p>
    <w:p w:rsidR="00B13653" w:rsidRDefault="001F204F">
      <w:pPr>
        <w:pStyle w:val="Definition-Field2"/>
      </w:pPr>
      <w:r>
        <w:t>Excel uses a default value of 0 for this attribute.</w:t>
      </w:r>
    </w:p>
    <w:p w:rsidR="00B13653" w:rsidRDefault="001F204F">
      <w:pPr>
        <w:pStyle w:val="Definition-Field"/>
      </w:pPr>
      <w:r>
        <w:lastRenderedPageBreak/>
        <w:t xml:space="preserve">x.   </w:t>
      </w:r>
      <w:r>
        <w:rPr>
          <w:i/>
        </w:rPr>
        <w:t>The standard does not state a default value for the applyAlignmentFormats attribute.</w:t>
      </w:r>
    </w:p>
    <w:p w:rsidR="00B13653" w:rsidRDefault="001F204F">
      <w:pPr>
        <w:pStyle w:val="Definition-Field2"/>
      </w:pPr>
      <w:r>
        <w:t>Excel uses a default value of 0 for this attribute.</w:t>
      </w:r>
    </w:p>
    <w:p w:rsidR="00B13653" w:rsidRDefault="001F204F">
      <w:pPr>
        <w:pStyle w:val="Definition-Field"/>
      </w:pPr>
      <w:r>
        <w:t xml:space="preserve">y.   </w:t>
      </w:r>
      <w:r>
        <w:rPr>
          <w:i/>
        </w:rPr>
        <w:t>The standard does not state a defaul</w:t>
      </w:r>
      <w:r>
        <w:rPr>
          <w:i/>
        </w:rPr>
        <w:t>t value for the applyWidthHeightFormats attribute.</w:t>
      </w:r>
    </w:p>
    <w:p w:rsidR="00B13653" w:rsidRDefault="001F204F">
      <w:pPr>
        <w:pStyle w:val="Definition-Field2"/>
      </w:pPr>
      <w:r>
        <w:t>Excel uses a default value of 0 for this attribute.</w:t>
      </w:r>
    </w:p>
    <w:p w:rsidR="00B13653" w:rsidRDefault="001F204F">
      <w:pPr>
        <w:pStyle w:val="Definition-Field"/>
      </w:pPr>
      <w:r>
        <w:t xml:space="preserve">z.   </w:t>
      </w:r>
      <w:r>
        <w:rPr>
          <w:i/>
        </w:rPr>
        <w:t>The standard does not limit the length of the value of the colHeaderCaption attribute.</w:t>
      </w:r>
    </w:p>
    <w:p w:rsidR="00B13653" w:rsidRDefault="001F204F">
      <w:pPr>
        <w:pStyle w:val="Definition-Field2"/>
      </w:pPr>
      <w:r>
        <w:t>Excel restricts the value of this attribute to be at most 255</w:t>
      </w:r>
      <w:r>
        <w:t xml:space="preserve"> characters when the createdVersion attribute on the pivotTable element is less than 3 and 32767 characters otherwise.</w:t>
      </w:r>
    </w:p>
    <w:p w:rsidR="00B13653" w:rsidRDefault="001F204F">
      <w:pPr>
        <w:pStyle w:val="Definition-Field"/>
      </w:pPr>
      <w:r>
        <w:t xml:space="preserve">aa.  </w:t>
      </w:r>
      <w:r>
        <w:rPr>
          <w:i/>
        </w:rPr>
        <w:t>The standard does not state a maximum value for @indent.</w:t>
      </w:r>
    </w:p>
    <w:p w:rsidR="00B13653" w:rsidRDefault="001F204F">
      <w:pPr>
        <w:pStyle w:val="Definition-Field2"/>
      </w:pPr>
      <w:r>
        <w:t>Office has a maximum value of 127 for @indent.</w:t>
      </w:r>
    </w:p>
    <w:p w:rsidR="00B13653" w:rsidRDefault="001F204F">
      <w:pPr>
        <w:pStyle w:val="Definition-Field"/>
      </w:pPr>
      <w:r>
        <w:t xml:space="preserve">bb.  </w:t>
      </w:r>
      <w:r>
        <w:rPr>
          <w:i/>
        </w:rPr>
        <w:t>The standard does not s</w:t>
      </w:r>
      <w:r>
        <w:rPr>
          <w:i/>
        </w:rPr>
        <w:t>tate how to interpret the values for @indent, or the value for no indent.</w:t>
      </w:r>
    </w:p>
    <w:p w:rsidR="00B13653" w:rsidRDefault="001F204F">
      <w:pPr>
        <w:pStyle w:val="Definition-Field2"/>
      </w:pPr>
      <w:r>
        <w:t xml:space="preserve">Office assumes that @indent contains a number that is one less than the number of indent increments to apply; greater than or equal to zero and less than or equal to 127. A value of </w:t>
      </w:r>
      <w:r>
        <w:t>127 indicates no indent will be used.</w:t>
      </w:r>
    </w:p>
    <w:p w:rsidR="00B13653" w:rsidRDefault="001F204F">
      <w:pPr>
        <w:pStyle w:val="Definition-Field"/>
      </w:pPr>
      <w:r>
        <w:t xml:space="preserve">cc.  </w:t>
      </w:r>
      <w:r>
        <w:rPr>
          <w:i/>
        </w:rPr>
        <w:t>The standard does not specify a maximum value for @pageWrap.</w:t>
      </w:r>
    </w:p>
    <w:p w:rsidR="00B13653" w:rsidRDefault="001F204F">
      <w:pPr>
        <w:pStyle w:val="Definition-Field2"/>
      </w:pPr>
      <w:r>
        <w:t>Office allows a max value of 255 for @pageWrap.</w:t>
      </w:r>
    </w:p>
    <w:p w:rsidR="00B13653" w:rsidRDefault="001F204F">
      <w:pPr>
        <w:pStyle w:val="Definition-Field"/>
      </w:pPr>
      <w:r>
        <w:t xml:space="preserve">dd.  </w:t>
      </w:r>
      <w:r>
        <w:rPr>
          <w:i/>
        </w:rPr>
        <w:t>The standard does not define a default value for @rowHeaderCaption.</w:t>
      </w:r>
    </w:p>
    <w:p w:rsidR="00B13653" w:rsidRDefault="001F204F">
      <w:pPr>
        <w:pStyle w:val="Definition-Field2"/>
      </w:pPr>
      <w:r>
        <w:t>Office assumes that if @rowHead</w:t>
      </w:r>
      <w:r>
        <w:t>erCaption is not present an application specific string can be used.</w:t>
      </w:r>
    </w:p>
    <w:p w:rsidR="00B13653" w:rsidRDefault="001F204F">
      <w:pPr>
        <w:pStyle w:val="Definition-Field"/>
      </w:pPr>
      <w:r>
        <w:t xml:space="preserve">ee.  </w:t>
      </w:r>
      <w:r>
        <w:rPr>
          <w:i/>
        </w:rPr>
        <w:t>The standard specifies the showEmptyCol attribute as indicating whether to include empty columns in the table.</w:t>
      </w:r>
    </w:p>
    <w:p w:rsidR="00B13653" w:rsidRDefault="001F204F">
      <w:pPr>
        <w:pStyle w:val="Definition-Field2"/>
      </w:pPr>
      <w:r>
        <w:t>Office only uses the showEmptyCol attribute for OLAP PivotTables.</w:t>
      </w:r>
    </w:p>
    <w:p w:rsidR="00B13653" w:rsidRDefault="001F204F">
      <w:pPr>
        <w:pStyle w:val="Definition-Field"/>
      </w:pPr>
      <w:r>
        <w:t xml:space="preserve">ff.  </w:t>
      </w:r>
      <w:r>
        <w:rPr>
          <w:i/>
        </w:rPr>
        <w:t>The standard specifies @showEmptyRow as indicating whether to include empty rows in the table.</w:t>
      </w:r>
    </w:p>
    <w:p w:rsidR="00B13653" w:rsidRDefault="001F204F">
      <w:pPr>
        <w:pStyle w:val="Definition-Field2"/>
      </w:pPr>
      <w:r>
        <w:t>Office only uses @showEmptyRow for OLAP PivotTables.</w:t>
      </w:r>
    </w:p>
    <w:p w:rsidR="00B13653" w:rsidRDefault="001F204F">
      <w:pPr>
        <w:pStyle w:val="Definition-Field"/>
      </w:pPr>
      <w:r>
        <w:t xml:space="preserve">gg.  </w:t>
      </w:r>
      <w:r>
        <w:rPr>
          <w:i/>
        </w:rPr>
        <w:t>The standard does not define when @subtotalHiddenItems should be used by an application.</w:t>
      </w:r>
    </w:p>
    <w:p w:rsidR="00B13653" w:rsidRDefault="001F204F">
      <w:pPr>
        <w:pStyle w:val="Definition-Field2"/>
      </w:pPr>
      <w:r>
        <w:t xml:space="preserve">Office only </w:t>
      </w:r>
      <w:r>
        <w:t>uses the value of @subtotalHiddenItems for non-OLAP PivotTables.</w:t>
      </w:r>
    </w:p>
    <w:p w:rsidR="00B13653" w:rsidRDefault="001F204F">
      <w:pPr>
        <w:pStyle w:val="Definition-Field"/>
      </w:pPr>
      <w:r>
        <w:t xml:space="preserve">hh.  </w:t>
      </w:r>
      <w:r>
        <w:rPr>
          <w:i/>
        </w:rPr>
        <w:t>The standard states that page fields allow filtering of the entire PivotTable report to display data for a single item or all of the items.</w:t>
      </w:r>
    </w:p>
    <w:p w:rsidR="00B13653" w:rsidRDefault="001F204F">
      <w:pPr>
        <w:pStyle w:val="Definition-Field2"/>
      </w:pPr>
      <w:r>
        <w:t>In Office, page fields allow filtering to disp</w:t>
      </w:r>
      <w:r>
        <w:t>lay data for multiple items.</w:t>
      </w:r>
    </w:p>
    <w:p w:rsidR="00B13653" w:rsidRDefault="001F204F">
      <w:pPr>
        <w:pStyle w:val="Heading3"/>
      </w:pPr>
      <w:bookmarkStart w:id="1587" w:name="section_320febb51cfe47b3ae76f2eaad735193"/>
      <w:bookmarkStart w:id="1588" w:name="_Toc499809693"/>
      <w:r>
        <w:t>Part 1 Section 18.10.1.74, pivotTableStyleInfo (PivotTable Style)</w:t>
      </w:r>
      <w:bookmarkEnd w:id="1587"/>
      <w:bookmarkEnd w:id="1588"/>
      <w:r>
        <w:fldChar w:fldCharType="begin"/>
      </w:r>
      <w:r>
        <w:instrText xml:space="preserve"> XE "pivotTableStyleInfo (PivotTable Style)" </w:instrText>
      </w:r>
      <w:r>
        <w:fldChar w:fldCharType="end"/>
      </w:r>
    </w:p>
    <w:p w:rsidR="00B13653" w:rsidRDefault="001F204F">
      <w:pPr>
        <w:pStyle w:val="Definition-Field"/>
      </w:pPr>
      <w:r>
        <w:t xml:space="preserve">a.   </w:t>
      </w:r>
      <w:r>
        <w:rPr>
          <w:i/>
        </w:rPr>
        <w:t>The standard defines the @showLastColumn to determine if the last column of formatting is shown.</w:t>
      </w:r>
    </w:p>
    <w:p w:rsidR="00B13653" w:rsidRDefault="001F204F">
      <w:pPr>
        <w:pStyle w:val="Definition-Field2"/>
      </w:pPr>
      <w:r>
        <w:t>Office ignor</w:t>
      </w:r>
      <w:r>
        <w:t>es this attribute.</w:t>
      </w:r>
    </w:p>
    <w:p w:rsidR="00B13653" w:rsidRDefault="001F204F">
      <w:pPr>
        <w:pStyle w:val="Definition-Field"/>
      </w:pPr>
      <w:r>
        <w:t xml:space="preserve">b.   </w:t>
      </w:r>
      <w:r>
        <w:rPr>
          <w:i/>
        </w:rPr>
        <w:t>The standard does not specify a default value for the showRowHeaders attribute.</w:t>
      </w:r>
    </w:p>
    <w:p w:rsidR="00B13653" w:rsidRDefault="001F204F">
      <w:pPr>
        <w:pStyle w:val="Definition-Field2"/>
      </w:pPr>
      <w:r>
        <w:t>Excel uses a default value of 0 for this attribute.</w:t>
      </w:r>
    </w:p>
    <w:p w:rsidR="00B13653" w:rsidRDefault="001F204F">
      <w:pPr>
        <w:pStyle w:val="Definition-Field"/>
      </w:pPr>
      <w:r>
        <w:t xml:space="preserve">c.   </w:t>
      </w:r>
      <w:r>
        <w:rPr>
          <w:i/>
        </w:rPr>
        <w:t>The standard does not specify a default value for the showRowStripes attribute.</w:t>
      </w:r>
    </w:p>
    <w:p w:rsidR="00B13653" w:rsidRDefault="001F204F">
      <w:pPr>
        <w:pStyle w:val="Definition-Field2"/>
      </w:pPr>
      <w:r>
        <w:lastRenderedPageBreak/>
        <w:t>Excel uses a de</w:t>
      </w:r>
      <w:r>
        <w:t>fault value of 0 for this attribute.</w:t>
      </w:r>
    </w:p>
    <w:p w:rsidR="00B13653" w:rsidRDefault="001F204F">
      <w:pPr>
        <w:pStyle w:val="Definition-Field"/>
      </w:pPr>
      <w:r>
        <w:t xml:space="preserve">d.   </w:t>
      </w:r>
      <w:r>
        <w:rPr>
          <w:i/>
        </w:rPr>
        <w:t>The standard does not specify a default value for the showColStripes attribute.</w:t>
      </w:r>
    </w:p>
    <w:p w:rsidR="00B13653" w:rsidRDefault="001F204F">
      <w:pPr>
        <w:pStyle w:val="Definition-Field2"/>
      </w:pPr>
      <w:r>
        <w:t>Excel uses a default value of 0 for this attribute.</w:t>
      </w:r>
    </w:p>
    <w:p w:rsidR="00B13653" w:rsidRDefault="001F204F">
      <w:pPr>
        <w:pStyle w:val="Definition-Field"/>
      </w:pPr>
      <w:r>
        <w:t xml:space="preserve">e.   </w:t>
      </w:r>
      <w:r>
        <w:rPr>
          <w:i/>
        </w:rPr>
        <w:t>The standard does not specify a default value for the showColHeaders attribut</w:t>
      </w:r>
      <w:r>
        <w:rPr>
          <w:i/>
        </w:rPr>
        <w:t>e.</w:t>
      </w:r>
    </w:p>
    <w:p w:rsidR="00B13653" w:rsidRDefault="001F204F">
      <w:pPr>
        <w:pStyle w:val="Definition-Field2"/>
      </w:pPr>
      <w:r>
        <w:t>Excel uses a default value of 0 for this attribute.</w:t>
      </w:r>
    </w:p>
    <w:p w:rsidR="00B13653" w:rsidRDefault="001F204F">
      <w:pPr>
        <w:pStyle w:val="Definition-Field"/>
      </w:pPr>
      <w:r>
        <w:t xml:space="preserve">f.   </w:t>
      </w:r>
      <w:r>
        <w:rPr>
          <w:i/>
        </w:rPr>
        <w:t>The standard does not limit the length of the value of the name attribute.</w:t>
      </w:r>
    </w:p>
    <w:p w:rsidR="00B13653" w:rsidRDefault="001F204F">
      <w:pPr>
        <w:pStyle w:val="Definition-Field2"/>
      </w:pPr>
      <w:r>
        <w:t>Excel restricts the value of this attribute to be at most 255 characters.</w:t>
      </w:r>
    </w:p>
    <w:p w:rsidR="00B13653" w:rsidRDefault="001F204F">
      <w:pPr>
        <w:pStyle w:val="Heading3"/>
      </w:pPr>
      <w:bookmarkStart w:id="1589" w:name="section_17df2d7dd5bd4329906b1d4b4adc0c02"/>
      <w:bookmarkStart w:id="1590" w:name="_Toc499809694"/>
      <w:r>
        <w:t>Part 1 Section 18.10.1.75, query (Query)</w:t>
      </w:r>
      <w:bookmarkEnd w:id="1589"/>
      <w:bookmarkEnd w:id="1590"/>
      <w:r>
        <w:fldChar w:fldCharType="begin"/>
      </w:r>
      <w:r>
        <w:instrText xml:space="preserve"> XE "query (Query)" </w:instrText>
      </w:r>
      <w:r>
        <w:fldChar w:fldCharType="end"/>
      </w:r>
    </w:p>
    <w:p w:rsidR="00B13653" w:rsidRDefault="001F204F">
      <w:pPr>
        <w:pStyle w:val="Definition-Field"/>
      </w:pPr>
      <w:r>
        <w:t xml:space="preserve">a.   </w:t>
      </w:r>
      <w:r>
        <w:rPr>
          <w:i/>
        </w:rPr>
        <w:t>The standard allows the mdx attribute to be any ST_Xstring.</w:t>
      </w:r>
    </w:p>
    <w:p w:rsidR="00B13653" w:rsidRDefault="001F204F">
      <w:pPr>
        <w:pStyle w:val="Definition-Field2"/>
      </w:pPr>
      <w:r>
        <w:t>Office requires that the mdx attribute be less than 65535 characters in length.</w:t>
      </w:r>
    </w:p>
    <w:p w:rsidR="00B13653" w:rsidRDefault="001F204F">
      <w:pPr>
        <w:pStyle w:val="Heading3"/>
      </w:pPr>
      <w:bookmarkStart w:id="1591" w:name="section_f1a0020af88a4f86b0d6cc59f8332454"/>
      <w:bookmarkStart w:id="1592" w:name="_Toc499809695"/>
      <w:r>
        <w:t>Part 1 Section 18.10.1.77, r (PivotCache Record)</w:t>
      </w:r>
      <w:bookmarkEnd w:id="1591"/>
      <w:bookmarkEnd w:id="1592"/>
      <w:r>
        <w:fldChar w:fldCharType="begin"/>
      </w:r>
      <w:r>
        <w:instrText xml:space="preserve"> XE "r (PivotCache Record)" </w:instrText>
      </w:r>
      <w:r>
        <w:fldChar w:fldCharType="end"/>
      </w:r>
    </w:p>
    <w:p w:rsidR="00B13653" w:rsidRDefault="001F204F">
      <w:pPr>
        <w:pStyle w:val="Definition-Field"/>
      </w:pPr>
      <w:r>
        <w:t xml:space="preserve">a.   </w:t>
      </w:r>
      <w:r>
        <w:rPr>
          <w:i/>
        </w:rPr>
        <w:t xml:space="preserve">The </w:t>
      </w:r>
      <w:r>
        <w:rPr>
          <w:i/>
        </w:rPr>
        <w:t>standard does not specify restriction on the number of child elements.</w:t>
      </w:r>
    </w:p>
    <w:p w:rsidR="00B13653" w:rsidRDefault="001F204F">
      <w:pPr>
        <w:pStyle w:val="Definition-Field2"/>
      </w:pPr>
      <w:r>
        <w:t>In Office, the number of child elements shall be equal to the number of cacheField elements with the databaseField attribute equal to 1 or true.</w:t>
      </w:r>
    </w:p>
    <w:p w:rsidR="00B13653" w:rsidRDefault="001F204F">
      <w:pPr>
        <w:pStyle w:val="Heading3"/>
      </w:pPr>
      <w:bookmarkStart w:id="1593" w:name="section_26ccde017f1e47eb997380dad81e6e0e"/>
      <w:bookmarkStart w:id="1594" w:name="_Toc499809696"/>
      <w:r>
        <w:t>Part 1 Section 18.10.1.78, rangePr (Rang</w:t>
      </w:r>
      <w:r>
        <w:t>e Grouping Properties)</w:t>
      </w:r>
      <w:bookmarkEnd w:id="1593"/>
      <w:bookmarkEnd w:id="1594"/>
      <w:r>
        <w:fldChar w:fldCharType="begin"/>
      </w:r>
      <w:r>
        <w:instrText xml:space="preserve"> XE "rangePr (Range Grouping Properties)" </w:instrText>
      </w:r>
      <w:r>
        <w:fldChar w:fldCharType="end"/>
      </w:r>
    </w:p>
    <w:p w:rsidR="00B13653" w:rsidRDefault="001F204F">
      <w:pPr>
        <w:pStyle w:val="Definition-Field"/>
      </w:pPr>
      <w:r>
        <w:t xml:space="preserve">a.   </w:t>
      </w:r>
      <w:r>
        <w:rPr>
          <w:i/>
        </w:rPr>
        <w:t>The standard does not specify restrictions for @groupBy in case of parent/child relationship.</w:t>
      </w:r>
    </w:p>
    <w:p w:rsidR="00B13653" w:rsidRDefault="001F204F">
      <w:pPr>
        <w:pStyle w:val="Definition-Field2"/>
      </w:pPr>
      <w:r>
        <w:t>In Office, if this rangePr is a part of a fieldGroup with a parent field, the groupBy in t</w:t>
      </w:r>
      <w:r>
        <w:t>he rangePr of the parent must have a value that is greater than the groupBy in this rangePr.</w:t>
      </w:r>
    </w:p>
    <w:p w:rsidR="00B13653" w:rsidRDefault="001F204F">
      <w:pPr>
        <w:pStyle w:val="Definition-Field"/>
      </w:pPr>
      <w:r>
        <w:t xml:space="preserve">b.   </w:t>
      </w:r>
      <w:r>
        <w:rPr>
          <w:i/>
        </w:rPr>
        <w:t>The standard does not specify restrictions for @groupInterval.</w:t>
      </w:r>
    </w:p>
    <w:p w:rsidR="00B13653" w:rsidRDefault="001F204F">
      <w:pPr>
        <w:pStyle w:val="Definition-Field2"/>
      </w:pPr>
      <w:r>
        <w:t>In Office, @groupInterval must be greater than zero; if @groupBy does not equal range, the valu</w:t>
      </w:r>
      <w:r>
        <w:t>e must be an integer less than 32768.</w:t>
      </w:r>
    </w:p>
    <w:p w:rsidR="00B13653" w:rsidRDefault="001F204F">
      <w:pPr>
        <w:pStyle w:val="Definition-Field"/>
      </w:pPr>
      <w:r>
        <w:t xml:space="preserve">c.   </w:t>
      </w:r>
      <w:r>
        <w:rPr>
          <w:i/>
        </w:rPr>
        <w:t>The standard does not specify restrictions for the @startNum and @endNum relationship.</w:t>
      </w:r>
    </w:p>
    <w:p w:rsidR="00B13653" w:rsidRDefault="001F204F">
      <w:pPr>
        <w:pStyle w:val="Definition-Field2"/>
      </w:pPr>
      <w:r>
        <w:t>In Office, @startNum shall be less than @endNum.</w:t>
      </w:r>
    </w:p>
    <w:p w:rsidR="00B13653" w:rsidRDefault="001F204F">
      <w:pPr>
        <w:pStyle w:val="Definition-Field"/>
      </w:pPr>
      <w:r>
        <w:t xml:space="preserve">d.   </w:t>
      </w:r>
      <w:r>
        <w:rPr>
          <w:i/>
        </w:rPr>
        <w:t xml:space="preserve">The standard does not specify restrictions for the @startDate and </w:t>
      </w:r>
      <w:r>
        <w:rPr>
          <w:i/>
        </w:rPr>
        <w:t>@endDate relationship.</w:t>
      </w:r>
    </w:p>
    <w:p w:rsidR="00B13653" w:rsidRDefault="001F204F">
      <w:pPr>
        <w:pStyle w:val="Definition-Field2"/>
      </w:pPr>
      <w:r>
        <w:t>In Office, @startDate shall be less than @endDate.</w:t>
      </w:r>
    </w:p>
    <w:p w:rsidR="00B13653" w:rsidRDefault="001F204F">
      <w:pPr>
        <w:pStyle w:val="Definition-Field"/>
      </w:pPr>
      <w:r>
        <w:t xml:space="preserve">e.   </w:t>
      </w:r>
      <w:r>
        <w:rPr>
          <w:i/>
        </w:rPr>
        <w:t>The standard does not specify restrictions for the startDate attribute and startNum or endNum attribute relationships.</w:t>
      </w:r>
    </w:p>
    <w:p w:rsidR="00B13653" w:rsidRDefault="001F204F">
      <w:pPr>
        <w:pStyle w:val="Definition-Field2"/>
      </w:pPr>
      <w:r>
        <w:t xml:space="preserve">In Office, the startDate attribute shall not be specified </w:t>
      </w:r>
      <w:r>
        <w:t>if the startNum or endNum attributes are specified.</w:t>
      </w:r>
    </w:p>
    <w:p w:rsidR="00B13653" w:rsidRDefault="001F204F">
      <w:pPr>
        <w:pStyle w:val="Definition-Field"/>
      </w:pPr>
      <w:r>
        <w:t xml:space="preserve">f.   </w:t>
      </w:r>
      <w:r>
        <w:rPr>
          <w:i/>
        </w:rPr>
        <w:t>The standard does not specify restrictions for the endDate attribute and startNum or endNum attribute relationships.</w:t>
      </w:r>
    </w:p>
    <w:p w:rsidR="00B13653" w:rsidRDefault="001F204F">
      <w:pPr>
        <w:pStyle w:val="Definition-Field2"/>
      </w:pPr>
      <w:r>
        <w:t xml:space="preserve">Office requires that the endDate attribute shall not be specified if the startNum </w:t>
      </w:r>
      <w:r>
        <w:t>or endNum attributes are specified.</w:t>
      </w:r>
    </w:p>
    <w:p w:rsidR="00B13653" w:rsidRDefault="001F204F">
      <w:pPr>
        <w:pStyle w:val="Definition-Field"/>
      </w:pPr>
      <w:r>
        <w:lastRenderedPageBreak/>
        <w:t xml:space="preserve">g.   </w:t>
      </w:r>
      <w:r>
        <w:rPr>
          <w:i/>
        </w:rPr>
        <w:t>The standard does not specify the relationship between the groupBy attribute and the startDate and endDate attributes.</w:t>
      </w:r>
    </w:p>
    <w:p w:rsidR="00B13653" w:rsidRDefault="001F204F">
      <w:r>
        <w:t xml:space="preserve">In Office, if this value is not </w:t>
      </w:r>
      <w:r>
        <w:rPr>
          <w:i/>
        </w:rPr>
        <w:t>range</w:t>
      </w:r>
      <w:r>
        <w:t xml:space="preserve">, at least one of </w:t>
      </w:r>
      <w:r>
        <w:rPr>
          <w:b/>
        </w:rPr>
        <w:t>startDate</w:t>
      </w:r>
      <w:r>
        <w:t xml:space="preserve"> or </w:t>
      </w:r>
      <w:r>
        <w:rPr>
          <w:b/>
        </w:rPr>
        <w:t>endDate</w:t>
      </w:r>
      <w:r>
        <w:t xml:space="preserve"> shall be specified. </w:t>
      </w:r>
      <w:r>
        <w:t xml:space="preserve">Additionally, if this value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27">
        <w:r>
          <w:rPr>
            <w:rStyle w:val="Hyperlink"/>
          </w:rPr>
          <w:t>[ISO/IEC-29500-1]</w:t>
        </w:r>
      </w:hyperlink>
      <w:r>
        <w:t xml:space="preserve"> §18.10.1.90; sharedItems (Shared Items)") of the e</w:t>
      </w:r>
      <w:r>
        <w:t xml:space="preserv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B13653" w:rsidRDefault="001F204F">
      <w:pPr>
        <w:pStyle w:val="Definition-Field"/>
      </w:pPr>
      <w:r>
        <w:t xml:space="preserve">h.   </w:t>
      </w:r>
      <w:r>
        <w:rPr>
          <w:i/>
        </w:rPr>
        <w:t xml:space="preserve">In the </w:t>
      </w:r>
      <w:r>
        <w:rPr>
          <w:i/>
        </w:rPr>
        <w:t>standard no default behavior is specified for @endDate.</w:t>
      </w:r>
    </w:p>
    <w:p w:rsidR="00B13653" w:rsidRDefault="001F204F">
      <w:pPr>
        <w:pStyle w:val="Definition-Field2"/>
      </w:pPr>
      <w:r>
        <w:t>If @endDate is not specified, Office uses values in the sharedItems collection of the enclosing cacheField to calculate the ending value.</w:t>
      </w:r>
    </w:p>
    <w:p w:rsidR="00B13653" w:rsidRDefault="001F204F">
      <w:pPr>
        <w:pStyle w:val="Definition-Field"/>
      </w:pPr>
      <w:r>
        <w:t xml:space="preserve">i.   </w:t>
      </w:r>
      <w:r>
        <w:rPr>
          <w:i/>
        </w:rPr>
        <w:t>In the standard no default behavior is specified for @sta</w:t>
      </w:r>
      <w:r>
        <w:rPr>
          <w:i/>
        </w:rPr>
        <w:t>rtDate.</w:t>
      </w:r>
    </w:p>
    <w:p w:rsidR="00B13653" w:rsidRDefault="001F204F">
      <w:pPr>
        <w:pStyle w:val="Definition-Field2"/>
      </w:pPr>
      <w:r>
        <w:t>If @startDate is not specified, Office uses values in the sharedItems collection of the enclosing cacheField to calculate the starting value.</w:t>
      </w:r>
    </w:p>
    <w:p w:rsidR="00B13653" w:rsidRDefault="001F204F">
      <w:pPr>
        <w:pStyle w:val="Definition-Field"/>
      </w:pPr>
      <w:r>
        <w:t xml:space="preserve">j.   </w:t>
      </w:r>
      <w:r>
        <w:rPr>
          <w:i/>
        </w:rPr>
        <w:t>In the standard, no default behavior is specified for the endNum attribute.</w:t>
      </w:r>
    </w:p>
    <w:p w:rsidR="00B13653" w:rsidRDefault="001F204F">
      <w:pPr>
        <w:pStyle w:val="Definition-Field2"/>
      </w:pPr>
      <w:r>
        <w:t>If the endNum attribute i</w:t>
      </w:r>
      <w:r>
        <w:t>s not specified, Office uses values in the sharedItems collection of the enclosing cacheField to calculate the ending value.</w:t>
      </w:r>
    </w:p>
    <w:p w:rsidR="00B13653" w:rsidRDefault="001F204F">
      <w:pPr>
        <w:pStyle w:val="Definition-Field"/>
      </w:pPr>
      <w:r>
        <w:t xml:space="preserve">k.   </w:t>
      </w:r>
      <w:r>
        <w:rPr>
          <w:i/>
        </w:rPr>
        <w:t>In the standard, no default behavior is specified for the startNum attribute.</w:t>
      </w:r>
    </w:p>
    <w:p w:rsidR="00B13653" w:rsidRDefault="001F204F">
      <w:pPr>
        <w:pStyle w:val="Definition-Field2"/>
      </w:pPr>
      <w:r>
        <w:t>If the startNum attribute is not specified, Offi</w:t>
      </w:r>
      <w:r>
        <w:t>ce uses values in the sharedItems collection of the enclosing cacheField to calculate the starting value.</w:t>
      </w:r>
    </w:p>
    <w:p w:rsidR="00B13653" w:rsidRDefault="001F204F">
      <w:pPr>
        <w:pStyle w:val="Definition-Field"/>
      </w:pPr>
      <w:r>
        <w:t xml:space="preserve">l.   </w:t>
      </w:r>
      <w:r>
        <w:rPr>
          <w:i/>
        </w:rPr>
        <w:t>The standard does not specify restrictions on data types for items of fields when the groupBy attribute equals range.</w:t>
      </w:r>
    </w:p>
    <w:p w:rsidR="00B13653" w:rsidRDefault="001F204F">
      <w:pPr>
        <w:pStyle w:val="Definition-Field2"/>
      </w:pPr>
      <w:r>
        <w:t>Office requires that the sh</w:t>
      </w:r>
      <w:r>
        <w:t>aredItems element of the enclosing cacheField have a containsString attribute equal to 0 and a containsMixedTypes attribute equal to 0 when the value of the groupBy attribute equals range.</w:t>
      </w:r>
    </w:p>
    <w:p w:rsidR="00B13653" w:rsidRDefault="001F204F">
      <w:pPr>
        <w:pStyle w:val="Definition-Field"/>
      </w:pPr>
      <w:r>
        <w:t xml:space="preserve">m.   </w:t>
      </w:r>
      <w:r>
        <w:rPr>
          <w:i/>
        </w:rPr>
        <w:t>The standard does not place any restrictions on the value of t</w:t>
      </w:r>
      <w:r>
        <w:rPr>
          <w:i/>
        </w:rPr>
        <w:t>he groupBy attribute when the value of the containsMixedType attribute on the sharedItems element of the enclosing cacheField is 1.</w:t>
      </w:r>
    </w:p>
    <w:p w:rsidR="00B13653" w:rsidRDefault="001F204F">
      <w:pPr>
        <w:pStyle w:val="Definition-Field2"/>
      </w:pPr>
      <w:r>
        <w:t>Excel requires the value of the groupBy attribute to be range under this circumstance.</w:t>
      </w:r>
    </w:p>
    <w:p w:rsidR="00B13653" w:rsidRDefault="001F204F">
      <w:pPr>
        <w:pStyle w:val="Heading3"/>
      </w:pPr>
      <w:bookmarkStart w:id="1595" w:name="section_a9b7cdf864e547c9950debe253c5c82e"/>
      <w:bookmarkStart w:id="1596" w:name="_Toc499809697"/>
      <w:r>
        <w:t>Part 1 Section 18.10.1.79, rangeSet (</w:t>
      </w:r>
      <w:r>
        <w:t>Range Set)</w:t>
      </w:r>
      <w:bookmarkEnd w:id="1595"/>
      <w:bookmarkEnd w:id="1596"/>
      <w:r>
        <w:fldChar w:fldCharType="begin"/>
      </w:r>
      <w:r>
        <w:instrText xml:space="preserve"> XE "rangeSet (Range Set)" </w:instrText>
      </w:r>
      <w:r>
        <w:fldChar w:fldCharType="end"/>
      </w:r>
    </w:p>
    <w:p w:rsidR="00B13653" w:rsidRDefault="001F204F">
      <w:pPr>
        <w:pStyle w:val="Definition-Field"/>
      </w:pPr>
      <w:r>
        <w:t xml:space="preserve">a.   </w:t>
      </w:r>
      <w:r>
        <w:rPr>
          <w:i/>
        </w:rPr>
        <w:t>The standard does not describe a relationship between the i1 attribute and the count attribute of the pages element.</w:t>
      </w:r>
    </w:p>
    <w:p w:rsidR="00B13653" w:rsidRDefault="001F204F">
      <w:pPr>
        <w:pStyle w:val="Definition-Field2"/>
      </w:pPr>
      <w:r>
        <w:t>Office expects that the i1 attribute is not present when the count attribute of the pages elem</w:t>
      </w:r>
      <w:r>
        <w:t>ent is less than 1; otherwise, the presence of the i1 attribute is optional.</w:t>
      </w:r>
    </w:p>
    <w:p w:rsidR="00B13653" w:rsidRDefault="001F204F">
      <w:pPr>
        <w:pStyle w:val="Definition-Field"/>
      </w:pPr>
      <w:r>
        <w:t xml:space="preserve">b.   </w:t>
      </w:r>
      <w:r>
        <w:rPr>
          <w:i/>
        </w:rPr>
        <w:t>In the standard, no relationship is described between @i1 and page@count.</w:t>
      </w:r>
    </w:p>
    <w:p w:rsidR="00B13653" w:rsidRDefault="001F204F">
      <w:pPr>
        <w:pStyle w:val="Definition-Field2"/>
      </w:pPr>
      <w:r>
        <w:t>Office expects @i1 to be less than page@count.</w:t>
      </w:r>
    </w:p>
    <w:p w:rsidR="00B13653" w:rsidRDefault="001F204F">
      <w:pPr>
        <w:pStyle w:val="Definition-Field"/>
      </w:pPr>
      <w:r>
        <w:t xml:space="preserve">c.   </w:t>
      </w:r>
      <w:r>
        <w:rPr>
          <w:i/>
        </w:rPr>
        <w:t>The standard does not describe a relationship be</w:t>
      </w:r>
      <w:r>
        <w:rPr>
          <w:i/>
        </w:rPr>
        <w:t>tween the i2 attribute and the count attribute of the pages element.</w:t>
      </w:r>
    </w:p>
    <w:p w:rsidR="00B13653" w:rsidRDefault="001F204F">
      <w:pPr>
        <w:pStyle w:val="Definition-Field2"/>
      </w:pPr>
      <w:r>
        <w:t>Office expects that the i2 attribute is not present when the count attribute of the pages element is less than 2; otherwise, the presence of the i2 attribute is optional.</w:t>
      </w:r>
    </w:p>
    <w:p w:rsidR="00B13653" w:rsidRDefault="001F204F">
      <w:pPr>
        <w:pStyle w:val="Definition-Field"/>
      </w:pPr>
      <w:r>
        <w:lastRenderedPageBreak/>
        <w:t xml:space="preserve">d.   </w:t>
      </w:r>
      <w:r>
        <w:rPr>
          <w:i/>
        </w:rPr>
        <w:t>The standar</w:t>
      </w:r>
      <w:r>
        <w:rPr>
          <w:i/>
        </w:rPr>
        <w:t>d does not describe a relationship between the i3 attribute and the count attribute of the pages element.</w:t>
      </w:r>
    </w:p>
    <w:p w:rsidR="00B13653" w:rsidRDefault="001F204F">
      <w:pPr>
        <w:pStyle w:val="Definition-Field2"/>
      </w:pPr>
      <w:r>
        <w:t xml:space="preserve">Office expects that the i3 attribute is not present when the count attribute of the pages element is less than 3; otherwise, the presence of the i3 </w:t>
      </w:r>
      <w:r>
        <w:t>attribute is optional.</w:t>
      </w:r>
    </w:p>
    <w:p w:rsidR="00B13653" w:rsidRDefault="001F204F">
      <w:pPr>
        <w:pStyle w:val="Definition-Field"/>
      </w:pPr>
      <w:r>
        <w:t xml:space="preserve">e.   </w:t>
      </w:r>
      <w:r>
        <w:rPr>
          <w:i/>
        </w:rPr>
        <w:t>The standard does not describe a relationship between the i4 attribute and the count attribute of the pages element.</w:t>
      </w:r>
    </w:p>
    <w:p w:rsidR="00B13653" w:rsidRDefault="001F204F">
      <w:pPr>
        <w:pStyle w:val="Definition-Field2"/>
      </w:pPr>
      <w:r>
        <w:t xml:space="preserve">Office expects that the i4 attribute is not present when the count attribute of the pages element is less than </w:t>
      </w:r>
      <w:r>
        <w:t>4; otherwise, the presence of the i4 attribute is optional.</w:t>
      </w:r>
    </w:p>
    <w:p w:rsidR="00B13653" w:rsidRDefault="001F204F">
      <w:pPr>
        <w:pStyle w:val="Definition-Field"/>
      </w:pPr>
      <w:r>
        <w:t xml:space="preserve">f.   </w:t>
      </w:r>
      <w:r>
        <w:rPr>
          <w:i/>
        </w:rPr>
        <w:t>In the standard, no relationship is described between @i2 and page@count.</w:t>
      </w:r>
    </w:p>
    <w:p w:rsidR="00B13653" w:rsidRDefault="001F204F">
      <w:pPr>
        <w:pStyle w:val="Definition-Field2"/>
      </w:pPr>
      <w:r>
        <w:t>Office expects @i2 to be less than page@count for the second page.</w:t>
      </w:r>
    </w:p>
    <w:p w:rsidR="00B13653" w:rsidRDefault="001F204F">
      <w:pPr>
        <w:pStyle w:val="Definition-Field"/>
      </w:pPr>
      <w:r>
        <w:t xml:space="preserve">g.   </w:t>
      </w:r>
      <w:r>
        <w:rPr>
          <w:i/>
        </w:rPr>
        <w:t>In the standard, no relationship is described</w:t>
      </w:r>
      <w:r>
        <w:rPr>
          <w:i/>
        </w:rPr>
        <w:t xml:space="preserve"> between @i3 and page@count.</w:t>
      </w:r>
    </w:p>
    <w:p w:rsidR="00B13653" w:rsidRDefault="001F204F">
      <w:pPr>
        <w:pStyle w:val="Definition-Field2"/>
      </w:pPr>
      <w:r>
        <w:t>Office expects @i3 to be less than page@count for the third page.</w:t>
      </w:r>
    </w:p>
    <w:p w:rsidR="00B13653" w:rsidRDefault="001F204F">
      <w:pPr>
        <w:pStyle w:val="Definition-Field"/>
      </w:pPr>
      <w:r>
        <w:t xml:space="preserve">h.   </w:t>
      </w:r>
      <w:r>
        <w:rPr>
          <w:i/>
        </w:rPr>
        <w:t>In the standard, no relationship is described between @i4 and page@count.</w:t>
      </w:r>
    </w:p>
    <w:p w:rsidR="00B13653" w:rsidRDefault="001F204F">
      <w:pPr>
        <w:pStyle w:val="Definition-Field2"/>
      </w:pPr>
      <w:r>
        <w:t>Office expects @i4 to be less than page@count for the fourth page.</w:t>
      </w:r>
    </w:p>
    <w:p w:rsidR="00B13653" w:rsidRDefault="001F204F">
      <w:pPr>
        <w:pStyle w:val="Definition-Field"/>
      </w:pPr>
      <w:r>
        <w:t xml:space="preserve">i.   </w:t>
      </w:r>
      <w:r>
        <w:rPr>
          <w:i/>
        </w:rPr>
        <w:t>The standa</w:t>
      </w:r>
      <w:r>
        <w:rPr>
          <w:i/>
        </w:rPr>
        <w:t>rd does not specify a relationship between @name and @ref.</w:t>
      </w:r>
    </w:p>
    <w:p w:rsidR="00B13653" w:rsidRDefault="001F204F">
      <w:pPr>
        <w:pStyle w:val="Definition-Field2"/>
      </w:pPr>
      <w:r>
        <w:t>Office requires that @name and @ref not both be present.</w:t>
      </w:r>
    </w:p>
    <w:p w:rsidR="00B13653" w:rsidRDefault="001F204F">
      <w:pPr>
        <w:pStyle w:val="Definition-Field"/>
      </w:pPr>
      <w:r>
        <w:t xml:space="preserve">j.   </w:t>
      </w:r>
      <w:r>
        <w:rPr>
          <w:i/>
        </w:rPr>
        <w:t>The standard states that the values of the sheet attribute are defined by the XML Schema string datatype.</w:t>
      </w:r>
    </w:p>
    <w:p w:rsidR="00B13653" w:rsidRDefault="001F204F">
      <w:r>
        <w:t>Office places additional rest</w:t>
      </w:r>
      <w:r>
        <w:t>rictions on the value of the sheet attribute.  This string shall not be empty and its length shall not exceed 31 characters. This string shall not begin or end with the apostrophe (0x0027) character. This string shall not contain the following characters:</w:t>
      </w:r>
    </w:p>
    <w:p w:rsidR="00B13653" w:rsidRDefault="001F204F">
      <w:pPr>
        <w:pStyle w:val="ListParagraph"/>
        <w:numPr>
          <w:ilvl w:val="0"/>
          <w:numId w:val="68"/>
        </w:numPr>
        <w:contextualSpacing/>
      </w:pPr>
      <w:r>
        <w:t>Null (0x0000)</w:t>
      </w:r>
    </w:p>
    <w:p w:rsidR="00B13653" w:rsidRDefault="001F204F">
      <w:pPr>
        <w:pStyle w:val="ListParagraph"/>
        <w:numPr>
          <w:ilvl w:val="0"/>
          <w:numId w:val="68"/>
        </w:numPr>
        <w:contextualSpacing/>
      </w:pPr>
      <w:r>
        <w:t>End Of Text (0x0003)</w:t>
      </w:r>
    </w:p>
    <w:p w:rsidR="00B13653" w:rsidRDefault="001F204F">
      <w:pPr>
        <w:pStyle w:val="ListParagraph"/>
        <w:numPr>
          <w:ilvl w:val="0"/>
          <w:numId w:val="68"/>
        </w:numPr>
        <w:contextualSpacing/>
      </w:pPr>
      <w:r>
        <w:t>Asterisk (0x002A)</w:t>
      </w:r>
    </w:p>
    <w:p w:rsidR="00B13653" w:rsidRDefault="001F204F">
      <w:pPr>
        <w:pStyle w:val="ListParagraph"/>
        <w:numPr>
          <w:ilvl w:val="0"/>
          <w:numId w:val="68"/>
        </w:numPr>
        <w:contextualSpacing/>
      </w:pPr>
      <w:r>
        <w:t>Solidus (0x002F)</w:t>
      </w:r>
    </w:p>
    <w:p w:rsidR="00B13653" w:rsidRDefault="001F204F">
      <w:pPr>
        <w:pStyle w:val="ListParagraph"/>
        <w:numPr>
          <w:ilvl w:val="0"/>
          <w:numId w:val="68"/>
        </w:numPr>
        <w:contextualSpacing/>
      </w:pPr>
      <w:r>
        <w:t>Colon (0x003A)</w:t>
      </w:r>
    </w:p>
    <w:p w:rsidR="00B13653" w:rsidRDefault="001F204F">
      <w:pPr>
        <w:pStyle w:val="ListParagraph"/>
        <w:numPr>
          <w:ilvl w:val="0"/>
          <w:numId w:val="68"/>
        </w:numPr>
        <w:contextualSpacing/>
      </w:pPr>
      <w:r>
        <w:t>Question Mark (0x003F)</w:t>
      </w:r>
    </w:p>
    <w:p w:rsidR="00B13653" w:rsidRDefault="001F204F">
      <w:pPr>
        <w:pStyle w:val="ListParagraph"/>
        <w:numPr>
          <w:ilvl w:val="0"/>
          <w:numId w:val="68"/>
        </w:numPr>
        <w:contextualSpacing/>
      </w:pPr>
      <w:r>
        <w:t>Left Square Bracket (0x005B)</w:t>
      </w:r>
    </w:p>
    <w:p w:rsidR="00B13653" w:rsidRDefault="001F204F">
      <w:pPr>
        <w:pStyle w:val="ListParagraph"/>
        <w:numPr>
          <w:ilvl w:val="0"/>
          <w:numId w:val="68"/>
        </w:numPr>
        <w:contextualSpacing/>
      </w:pPr>
      <w:r>
        <w:t>Reverse Solidus (0x005C)</w:t>
      </w:r>
    </w:p>
    <w:p w:rsidR="00B13653" w:rsidRDefault="001F204F">
      <w:pPr>
        <w:pStyle w:val="ListParagraph"/>
        <w:numPr>
          <w:ilvl w:val="0"/>
          <w:numId w:val="68"/>
        </w:numPr>
      </w:pPr>
      <w:r>
        <w:t>Right Square Bracket (0x005D)802</w:t>
      </w:r>
    </w:p>
    <w:p w:rsidR="00B13653" w:rsidRDefault="001F204F">
      <w:pPr>
        <w:pStyle w:val="Heading3"/>
      </w:pPr>
      <w:bookmarkStart w:id="1597" w:name="section_506e2fc983ba464099f6ef157679b97d"/>
      <w:bookmarkStart w:id="1598" w:name="_Toc499809698"/>
      <w:r>
        <w:t>Part 1 Section 18.10.1.83, rowHierarchyUsage (Row OLAP Hierarchies)</w:t>
      </w:r>
      <w:bookmarkEnd w:id="1597"/>
      <w:bookmarkEnd w:id="1598"/>
      <w:r>
        <w:fldChar w:fldCharType="begin"/>
      </w:r>
      <w:r>
        <w:instrText xml:space="preserve"> XE "rowHierarchyUsage (Row OLAP Hierarchies)" </w:instrText>
      </w:r>
      <w:r>
        <w:fldChar w:fldCharType="end"/>
      </w:r>
    </w:p>
    <w:p w:rsidR="00B13653" w:rsidRDefault="001F204F">
      <w:pPr>
        <w:pStyle w:val="Definition-Field"/>
      </w:pPr>
      <w:r>
        <w:t xml:space="preserve">a.   </w:t>
      </w:r>
      <w:r>
        <w:rPr>
          <w:i/>
        </w:rPr>
        <w:t>The standard does not specify that @hierarchyUsage values cannot be duplicated.</w:t>
      </w:r>
    </w:p>
    <w:p w:rsidR="00B13653" w:rsidRDefault="001F204F">
      <w:pPr>
        <w:pStyle w:val="Definition-Field2"/>
      </w:pPr>
      <w:r>
        <w:t>In Office, @hierarchyUsage values may not be duplicate</w:t>
      </w:r>
      <w:r>
        <w:t>d within a rowHierarchiesUsage.</w:t>
      </w:r>
    </w:p>
    <w:p w:rsidR="00B13653" w:rsidRDefault="001F204F">
      <w:pPr>
        <w:pStyle w:val="Definition-Field"/>
      </w:pPr>
      <w:r>
        <w:t xml:space="preserve">b.   </w:t>
      </w:r>
      <w:r>
        <w:rPr>
          <w:i/>
        </w:rPr>
        <w:t>The standard says hierarchyUsage specifies the reference to an OLAP hierarchy in a PivotTable.</w:t>
      </w:r>
    </w:p>
    <w:p w:rsidR="00B13653" w:rsidRDefault="001F204F">
      <w:pPr>
        <w:pStyle w:val="Definition-Field2"/>
      </w:pPr>
      <w:r>
        <w:t>In Office, @hierarchyUsage must be -2 (specifying the data hierarchy) or greater than or equal to 0 and less than the number</w:t>
      </w:r>
      <w:r>
        <w:t xml:space="preserve"> of pivotHierarchy elements.</w:t>
      </w:r>
    </w:p>
    <w:p w:rsidR="00B13653" w:rsidRDefault="001F204F">
      <w:pPr>
        <w:pStyle w:val="Heading3"/>
      </w:pPr>
      <w:bookmarkStart w:id="1599" w:name="section_666f1692575a4f56a5dd705e766fdf96"/>
      <w:bookmarkStart w:id="1600" w:name="_Toc499809699"/>
      <w:r>
        <w:t>Part 1 Section 18.10.1.85, s (Character Value)</w:t>
      </w:r>
      <w:bookmarkEnd w:id="1599"/>
      <w:bookmarkEnd w:id="1600"/>
      <w:r>
        <w:fldChar w:fldCharType="begin"/>
      </w:r>
      <w:r>
        <w:instrText xml:space="preserve"> XE "s (Character Value)" </w:instrText>
      </w:r>
      <w:r>
        <w:fldChar w:fldCharType="end"/>
      </w:r>
    </w:p>
    <w:p w:rsidR="00B13653" w:rsidRDefault="001F204F">
      <w:pPr>
        <w:pStyle w:val="Definition-Field"/>
      </w:pPr>
      <w:r>
        <w:t xml:space="preserve">a.   </w:t>
      </w:r>
      <w:r>
        <w:rPr>
          <w:i/>
        </w:rPr>
        <w:t>The standard does not specify a default value for the u attribute.</w:t>
      </w:r>
    </w:p>
    <w:p w:rsidR="00B13653" w:rsidRDefault="001F204F">
      <w:pPr>
        <w:pStyle w:val="Definition-Field2"/>
      </w:pPr>
      <w:r>
        <w:lastRenderedPageBreak/>
        <w:t>Excel uses a default value of false for this attribute.</w:t>
      </w:r>
    </w:p>
    <w:p w:rsidR="00B13653" w:rsidRDefault="001F204F">
      <w:pPr>
        <w:pStyle w:val="Definition-Field"/>
      </w:pPr>
      <w:r>
        <w:t xml:space="preserve">b.   </w:t>
      </w:r>
      <w:r>
        <w:rPr>
          <w:i/>
        </w:rPr>
        <w:t xml:space="preserve">The standard does </w:t>
      </w:r>
      <w:r>
        <w:rPr>
          <w:i/>
        </w:rPr>
        <w:t>not specify a default value for the f attribute.</w:t>
      </w:r>
    </w:p>
    <w:p w:rsidR="00B13653" w:rsidRDefault="001F204F">
      <w:pPr>
        <w:pStyle w:val="Definition-Field2"/>
      </w:pPr>
      <w:r>
        <w:t>Excel uses a default value of false for this attribute.</w:t>
      </w:r>
    </w:p>
    <w:p w:rsidR="00B13653" w:rsidRDefault="001F204F">
      <w:pPr>
        <w:pStyle w:val="Definition-Field"/>
      </w:pPr>
      <w:r>
        <w:t xml:space="preserve">c.   </w:t>
      </w:r>
      <w:r>
        <w:rPr>
          <w:i/>
        </w:rPr>
        <w:t>The standard does not limit the length of the value of the c attribute.</w:t>
      </w:r>
    </w:p>
    <w:p w:rsidR="00B13653" w:rsidRDefault="001F204F">
      <w:pPr>
        <w:pStyle w:val="Definition-Field2"/>
      </w:pPr>
      <w:r>
        <w:t>Excel restricts the value of this attribute to be at most 65535 characters</w:t>
      </w:r>
      <w:r>
        <w:t>.</w:t>
      </w:r>
    </w:p>
    <w:p w:rsidR="00B13653" w:rsidRDefault="001F204F">
      <w:pPr>
        <w:pStyle w:val="Definition-Field"/>
      </w:pPr>
      <w:r>
        <w:t xml:space="preserve">d.   </w:t>
      </w:r>
      <w:r>
        <w:rPr>
          <w:i/>
        </w:rPr>
        <w:t>The standard does not define a relationship between the c attribute and the datasource type.</w:t>
      </w:r>
    </w:p>
    <w:p w:rsidR="00B13653" w:rsidRDefault="001F204F">
      <w:pPr>
        <w:pStyle w:val="Definition-Field2"/>
      </w:pPr>
      <w:r>
        <w:t>In Office, the c attribute is only used with OLAP-based PivotTables. If the value of pivotCacheDefinition@createdVersion is less than 3, this value shall no</w:t>
      </w:r>
      <w:r>
        <w:t>t be specified.</w:t>
      </w:r>
    </w:p>
    <w:p w:rsidR="00B13653" w:rsidRDefault="001F204F">
      <w:pPr>
        <w:pStyle w:val="Definition-Field"/>
      </w:pPr>
      <w:r>
        <w:t xml:space="preserve">e.   </w:t>
      </w:r>
      <w:r>
        <w:rPr>
          <w:i/>
        </w:rPr>
        <w:t>The standard does not state that @cp is required in certain cases.</w:t>
      </w:r>
    </w:p>
    <w:p w:rsidR="00B13653" w:rsidRDefault="001F204F">
      <w:pPr>
        <w:pStyle w:val="Definition-Field2"/>
      </w:pPr>
      <w:r>
        <w:t>Office requires that @cp shall be equal to the count of child x elements and be less than or equal to the @mappingCount of the corresponding cacheField element.</w:t>
      </w:r>
    </w:p>
    <w:p w:rsidR="00B13653" w:rsidRDefault="001F204F">
      <w:pPr>
        <w:pStyle w:val="Definition-Field"/>
      </w:pPr>
      <w:r>
        <w:t xml:space="preserve">f.   </w:t>
      </w:r>
      <w:r>
        <w:rPr>
          <w:i/>
        </w:rPr>
        <w:t>Th</w:t>
      </w:r>
      <w:r>
        <w:rPr>
          <w:i/>
        </w:rPr>
        <w:t>e standard does not state that the presence of @cp is related to the datasource type.</w:t>
      </w:r>
    </w:p>
    <w:p w:rsidR="00B13653" w:rsidRDefault="001F204F">
      <w:pPr>
        <w:pStyle w:val="Definition-Field2"/>
      </w:pPr>
      <w:r>
        <w:t>In Office, @cp is specific to OLAP-based PivotTables.</w:t>
      </w:r>
    </w:p>
    <w:p w:rsidR="00B13653" w:rsidRDefault="001F204F">
      <w:pPr>
        <w:pStyle w:val="Definition-Field"/>
      </w:pPr>
      <w:r>
        <w:t xml:space="preserve">g.   </w:t>
      </w:r>
      <w:r>
        <w:rPr>
          <w:i/>
        </w:rPr>
        <w:t>The standard does not define a relationship between @cp and the parent element of s.</w:t>
      </w:r>
    </w:p>
    <w:p w:rsidR="00B13653" w:rsidRDefault="001F204F">
      <w:pPr>
        <w:pStyle w:val="Definition-Field2"/>
      </w:pPr>
      <w:r>
        <w:t>In Office, @cp applies onl</w:t>
      </w:r>
      <w:r>
        <w:t>y when the parent of the s element is of type CT_SharedItems.</w:t>
      </w:r>
    </w:p>
    <w:p w:rsidR="00B13653" w:rsidRDefault="001F204F">
      <w:pPr>
        <w:pStyle w:val="Definition-Field"/>
      </w:pPr>
      <w:r>
        <w:t xml:space="preserve">h.   </w:t>
      </w:r>
      <w:r>
        <w:rPr>
          <w:i/>
        </w:rPr>
        <w:t>The standard does not define a relationship between @f and the parent element of s.</w:t>
      </w:r>
    </w:p>
    <w:p w:rsidR="00B13653" w:rsidRDefault="001F204F">
      <w:pPr>
        <w:pStyle w:val="Definition-Field2"/>
      </w:pPr>
      <w:r>
        <w:t>In Office, @f applies only when the parent of the s element is of type CT_SharedItems.</w:t>
      </w:r>
    </w:p>
    <w:p w:rsidR="00B13653" w:rsidRDefault="001F204F">
      <w:pPr>
        <w:pStyle w:val="Definition-Field"/>
      </w:pPr>
      <w:r>
        <w:t xml:space="preserve">i.   </w:t>
      </w:r>
      <w:r>
        <w:rPr>
          <w:i/>
        </w:rPr>
        <w:t xml:space="preserve">The standard </w:t>
      </w:r>
      <w:r>
        <w:rPr>
          <w:i/>
        </w:rPr>
        <w:t>does not define a relationship between @u and the parent element of s.</w:t>
      </w:r>
    </w:p>
    <w:p w:rsidR="00B13653" w:rsidRDefault="001F204F">
      <w:pPr>
        <w:pStyle w:val="Definition-Field2"/>
      </w:pPr>
      <w:r>
        <w:t>In Office, @u applies only when the parent of the s element is of type CT_SharedItems.</w:t>
      </w:r>
    </w:p>
    <w:p w:rsidR="00B13653" w:rsidRDefault="001F204F">
      <w:pPr>
        <w:pStyle w:val="Definition-Field"/>
      </w:pPr>
      <w:r>
        <w:t xml:space="preserve">j.   </w:t>
      </w:r>
      <w:r>
        <w:rPr>
          <w:i/>
        </w:rPr>
        <w:t>The standard does not limit the length of the value of the v attribute.</w:t>
      </w:r>
    </w:p>
    <w:p w:rsidR="00B13653" w:rsidRDefault="001F204F">
      <w:pPr>
        <w:pStyle w:val="Definition-Field2"/>
      </w:pPr>
      <w:r>
        <w:t>Excel restricts the v</w:t>
      </w:r>
      <w:r>
        <w:t>alue of this attribute to be at most 255 characters when the createdVersion attribute on the pivotCacheDefinition element is less than 3 and 32767 characters otherwise.</w:t>
      </w:r>
    </w:p>
    <w:p w:rsidR="00B13653" w:rsidRDefault="001F204F">
      <w:pPr>
        <w:pStyle w:val="Heading3"/>
      </w:pPr>
      <w:bookmarkStart w:id="1601" w:name="section_19b9ace7dba048ac9112554150c1563a"/>
      <w:bookmarkStart w:id="1602" w:name="_Toc499809700"/>
      <w:r>
        <w:t>Part 1 Section 18.10.1.86, serverFormat (Server Format)</w:t>
      </w:r>
      <w:bookmarkEnd w:id="1601"/>
      <w:bookmarkEnd w:id="1602"/>
      <w:r>
        <w:fldChar w:fldCharType="begin"/>
      </w:r>
      <w:r>
        <w:instrText xml:space="preserve"> XE "serverFormat (Server Format</w:instrText>
      </w:r>
      <w:r>
        <w:instrText xml:space="preserve">)" </w:instrText>
      </w:r>
      <w:r>
        <w:fldChar w:fldCharType="end"/>
      </w:r>
    </w:p>
    <w:p w:rsidR="00B13653" w:rsidRDefault="001F204F">
      <w:pPr>
        <w:pStyle w:val="Definition-Field"/>
      </w:pPr>
      <w:r>
        <w:t xml:space="preserve">a.   </w:t>
      </w:r>
      <w:r>
        <w:rPr>
          <w:i/>
        </w:rPr>
        <w:t>The standard allows for both culture and format attributes.</w:t>
      </w:r>
    </w:p>
    <w:p w:rsidR="00B13653" w:rsidRDefault="001F204F">
      <w:pPr>
        <w:pStyle w:val="Definition-Field2"/>
      </w:pPr>
      <w:r>
        <w:t>Office allows only one of culture or format attributes.</w:t>
      </w:r>
    </w:p>
    <w:p w:rsidR="00B13653" w:rsidRDefault="001F204F">
      <w:pPr>
        <w:pStyle w:val="Definition-Field"/>
      </w:pPr>
      <w:r>
        <w:t xml:space="preserve">b.   </w:t>
      </w:r>
      <w:r>
        <w:rPr>
          <w:i/>
        </w:rPr>
        <w:t>The standard does not specify a maximum length for the culture attribute.</w:t>
      </w:r>
    </w:p>
    <w:p w:rsidR="00B13653" w:rsidRDefault="001F204F">
      <w:pPr>
        <w:pStyle w:val="Definition-Field2"/>
      </w:pPr>
      <w:r>
        <w:t xml:space="preserve">Office has a maximum length of 31 for the culture </w:t>
      </w:r>
      <w:r>
        <w:t>attribute.</w:t>
      </w:r>
    </w:p>
    <w:p w:rsidR="00B13653" w:rsidRDefault="001F204F">
      <w:pPr>
        <w:pStyle w:val="Definition-Field"/>
      </w:pPr>
      <w:r>
        <w:t xml:space="preserve">c.   </w:t>
      </w:r>
      <w:r>
        <w:rPr>
          <w:i/>
        </w:rPr>
        <w:t>The standard defines the format attribute to be an ST_Xstring, with no length limitations.</w:t>
      </w:r>
    </w:p>
    <w:p w:rsidR="00B13653" w:rsidRDefault="001F204F">
      <w:pPr>
        <w:pStyle w:val="Definition-Field2"/>
      </w:pPr>
      <w:r>
        <w:t>Office limits the format attribute to 65535 characters.</w:t>
      </w:r>
    </w:p>
    <w:p w:rsidR="00B13653" w:rsidRDefault="001F204F">
      <w:pPr>
        <w:pStyle w:val="Definition-Field"/>
      </w:pPr>
      <w:r>
        <w:t xml:space="preserve">d.   </w:t>
      </w:r>
      <w:r>
        <w:rPr>
          <w:i/>
        </w:rPr>
        <w:t>The standard does not restrict valid files to those with known language tags.</w:t>
      </w:r>
    </w:p>
    <w:p w:rsidR="00B13653" w:rsidRDefault="001F204F">
      <w:r>
        <w:t xml:space="preserve">Office </w:t>
      </w:r>
      <w:r>
        <w:t>does not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Language</w:t>
            </w:r>
          </w:p>
        </w:tc>
        <w:tc>
          <w:tcPr>
            <w:tcW w:w="0" w:type="auto"/>
            <w:vAlign w:val="center"/>
          </w:tcPr>
          <w:p w:rsidR="00B13653" w:rsidRDefault="001F204F">
            <w:pPr>
              <w:pStyle w:val="TableHeaderText"/>
            </w:pPr>
            <w:r>
              <w:t>Locale</w:t>
            </w:r>
          </w:p>
        </w:tc>
        <w:tc>
          <w:tcPr>
            <w:tcW w:w="0" w:type="auto"/>
            <w:vAlign w:val="center"/>
          </w:tcPr>
          <w:p w:rsidR="00B13653" w:rsidRDefault="001F204F">
            <w:pPr>
              <w:pStyle w:val="TableHeaderText"/>
            </w:pPr>
            <w:r>
              <w:t>Language Tag</w:t>
            </w:r>
          </w:p>
        </w:tc>
      </w:tr>
      <w:tr w:rsidR="00B13653" w:rsidTr="00B13653">
        <w:tc>
          <w:tcPr>
            <w:tcW w:w="0" w:type="auto"/>
            <w:vAlign w:val="center"/>
          </w:tcPr>
          <w:p w:rsidR="00B13653" w:rsidRDefault="001F204F">
            <w:pPr>
              <w:pStyle w:val="TableBodyText"/>
            </w:pPr>
            <w:r>
              <w:t>Africaans</w:t>
            </w:r>
          </w:p>
        </w:tc>
        <w:tc>
          <w:tcPr>
            <w:tcW w:w="0" w:type="auto"/>
            <w:vAlign w:val="center"/>
          </w:tcPr>
          <w:p w:rsidR="00B13653" w:rsidRDefault="001F204F">
            <w:pPr>
              <w:pStyle w:val="TableBodyText"/>
            </w:pPr>
            <w:r>
              <w:t>South Africa</w:t>
            </w:r>
          </w:p>
        </w:tc>
        <w:tc>
          <w:tcPr>
            <w:tcW w:w="0" w:type="auto"/>
            <w:vAlign w:val="center"/>
          </w:tcPr>
          <w:p w:rsidR="00B13653" w:rsidRDefault="001F204F">
            <w:pPr>
              <w:pStyle w:val="TableBodyText"/>
            </w:pPr>
            <w:r>
              <w:t>af-ZA</w:t>
            </w:r>
          </w:p>
        </w:tc>
      </w:tr>
      <w:tr w:rsidR="00B13653" w:rsidTr="00B13653">
        <w:tc>
          <w:tcPr>
            <w:tcW w:w="0" w:type="auto"/>
            <w:vAlign w:val="center"/>
          </w:tcPr>
          <w:p w:rsidR="00B13653" w:rsidRDefault="001F204F">
            <w:pPr>
              <w:pStyle w:val="TableBodyText"/>
            </w:pPr>
            <w:r>
              <w:t>Albanian</w:t>
            </w:r>
          </w:p>
        </w:tc>
        <w:tc>
          <w:tcPr>
            <w:tcW w:w="0" w:type="auto"/>
            <w:vAlign w:val="center"/>
          </w:tcPr>
          <w:p w:rsidR="00B13653" w:rsidRDefault="001F204F">
            <w:pPr>
              <w:pStyle w:val="TableBodyText"/>
            </w:pPr>
            <w:r>
              <w:t>Albanian</w:t>
            </w:r>
          </w:p>
        </w:tc>
        <w:tc>
          <w:tcPr>
            <w:tcW w:w="0" w:type="auto"/>
            <w:vAlign w:val="center"/>
          </w:tcPr>
          <w:p w:rsidR="00B13653" w:rsidRDefault="001F204F">
            <w:pPr>
              <w:pStyle w:val="TableBodyText"/>
            </w:pPr>
            <w:r>
              <w:t>sq-AL</w:t>
            </w:r>
          </w:p>
        </w:tc>
      </w:tr>
      <w:tr w:rsidR="00B13653" w:rsidTr="00B13653">
        <w:tc>
          <w:tcPr>
            <w:tcW w:w="0" w:type="auto"/>
            <w:vAlign w:val="center"/>
          </w:tcPr>
          <w:p w:rsidR="00B13653" w:rsidRDefault="001F204F">
            <w:pPr>
              <w:pStyle w:val="TableBodyText"/>
            </w:pPr>
            <w:r>
              <w:t>Alsatian</w:t>
            </w:r>
          </w:p>
        </w:tc>
        <w:tc>
          <w:tcPr>
            <w:tcW w:w="0" w:type="auto"/>
            <w:vAlign w:val="center"/>
          </w:tcPr>
          <w:p w:rsidR="00B13653" w:rsidRDefault="001F204F">
            <w:pPr>
              <w:pStyle w:val="TableBodyText"/>
            </w:pPr>
            <w:r>
              <w:t>France</w:t>
            </w:r>
          </w:p>
        </w:tc>
        <w:tc>
          <w:tcPr>
            <w:tcW w:w="0" w:type="auto"/>
            <w:vAlign w:val="center"/>
          </w:tcPr>
          <w:p w:rsidR="00B13653" w:rsidRDefault="001F204F">
            <w:pPr>
              <w:pStyle w:val="TableBodyText"/>
            </w:pPr>
            <w:r>
              <w:t>gsw-FR</w:t>
            </w:r>
          </w:p>
        </w:tc>
      </w:tr>
      <w:tr w:rsidR="00B13653" w:rsidTr="00B13653">
        <w:tc>
          <w:tcPr>
            <w:tcW w:w="0" w:type="auto"/>
            <w:vAlign w:val="center"/>
          </w:tcPr>
          <w:p w:rsidR="00B13653" w:rsidRDefault="001F204F">
            <w:pPr>
              <w:pStyle w:val="TableBodyText"/>
            </w:pPr>
            <w:r>
              <w:t>Amharic</w:t>
            </w:r>
          </w:p>
        </w:tc>
        <w:tc>
          <w:tcPr>
            <w:tcW w:w="0" w:type="auto"/>
            <w:vAlign w:val="center"/>
          </w:tcPr>
          <w:p w:rsidR="00B13653" w:rsidRDefault="001F204F">
            <w:pPr>
              <w:pStyle w:val="TableBodyText"/>
            </w:pPr>
            <w:r>
              <w:t>Ethiopia</w:t>
            </w:r>
          </w:p>
        </w:tc>
        <w:tc>
          <w:tcPr>
            <w:tcW w:w="0" w:type="auto"/>
            <w:vAlign w:val="center"/>
          </w:tcPr>
          <w:p w:rsidR="00B13653" w:rsidRDefault="001F204F">
            <w:pPr>
              <w:pStyle w:val="TableBodyText"/>
            </w:pPr>
            <w:r>
              <w:t>am-ET</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Algeria</w:t>
            </w:r>
          </w:p>
        </w:tc>
        <w:tc>
          <w:tcPr>
            <w:tcW w:w="0" w:type="auto"/>
            <w:vAlign w:val="center"/>
          </w:tcPr>
          <w:p w:rsidR="00B13653" w:rsidRDefault="001F204F">
            <w:pPr>
              <w:pStyle w:val="TableBodyText"/>
            </w:pPr>
            <w:r>
              <w:t>ar-DZ</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Bahrain</w:t>
            </w:r>
          </w:p>
        </w:tc>
        <w:tc>
          <w:tcPr>
            <w:tcW w:w="0" w:type="auto"/>
            <w:vAlign w:val="center"/>
          </w:tcPr>
          <w:p w:rsidR="00B13653" w:rsidRDefault="001F204F">
            <w:pPr>
              <w:pStyle w:val="TableBodyText"/>
            </w:pPr>
            <w:r>
              <w:t>ar-BH</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Egypt</w:t>
            </w:r>
          </w:p>
        </w:tc>
        <w:tc>
          <w:tcPr>
            <w:tcW w:w="0" w:type="auto"/>
            <w:vAlign w:val="center"/>
          </w:tcPr>
          <w:p w:rsidR="00B13653" w:rsidRDefault="001F204F">
            <w:pPr>
              <w:pStyle w:val="TableBodyText"/>
            </w:pPr>
            <w:r>
              <w:t>ar-EG</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Iraq</w:t>
            </w:r>
          </w:p>
        </w:tc>
        <w:tc>
          <w:tcPr>
            <w:tcW w:w="0" w:type="auto"/>
            <w:vAlign w:val="center"/>
          </w:tcPr>
          <w:p w:rsidR="00B13653" w:rsidRDefault="001F204F">
            <w:pPr>
              <w:pStyle w:val="TableBodyText"/>
            </w:pPr>
            <w:r>
              <w:t>ar-IQ</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Jordan</w:t>
            </w:r>
          </w:p>
        </w:tc>
        <w:tc>
          <w:tcPr>
            <w:tcW w:w="0" w:type="auto"/>
            <w:vAlign w:val="center"/>
          </w:tcPr>
          <w:p w:rsidR="00B13653" w:rsidRDefault="001F204F">
            <w:pPr>
              <w:pStyle w:val="TableBodyText"/>
            </w:pPr>
            <w:r>
              <w:t>ar-JO</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Kuwait</w:t>
            </w:r>
          </w:p>
        </w:tc>
        <w:tc>
          <w:tcPr>
            <w:tcW w:w="0" w:type="auto"/>
            <w:vAlign w:val="center"/>
          </w:tcPr>
          <w:p w:rsidR="00B13653" w:rsidRDefault="001F204F">
            <w:pPr>
              <w:pStyle w:val="TableBodyText"/>
            </w:pPr>
            <w:r>
              <w:t>ar-KW</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Lebanon</w:t>
            </w:r>
          </w:p>
        </w:tc>
        <w:tc>
          <w:tcPr>
            <w:tcW w:w="0" w:type="auto"/>
            <w:vAlign w:val="center"/>
          </w:tcPr>
          <w:p w:rsidR="00B13653" w:rsidRDefault="001F204F">
            <w:pPr>
              <w:pStyle w:val="TableBodyText"/>
            </w:pPr>
            <w:r>
              <w:t>ar-LB</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Libya</w:t>
            </w:r>
          </w:p>
        </w:tc>
        <w:tc>
          <w:tcPr>
            <w:tcW w:w="0" w:type="auto"/>
            <w:vAlign w:val="center"/>
          </w:tcPr>
          <w:p w:rsidR="00B13653" w:rsidRDefault="001F204F">
            <w:pPr>
              <w:pStyle w:val="TableBodyText"/>
            </w:pPr>
            <w:r>
              <w:t>ar-LY</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Morocco</w:t>
            </w:r>
          </w:p>
        </w:tc>
        <w:tc>
          <w:tcPr>
            <w:tcW w:w="0" w:type="auto"/>
            <w:vAlign w:val="center"/>
          </w:tcPr>
          <w:p w:rsidR="00B13653" w:rsidRDefault="001F204F">
            <w:pPr>
              <w:pStyle w:val="TableBodyText"/>
            </w:pPr>
            <w:r>
              <w:t>ar-MA</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Oman</w:t>
            </w:r>
          </w:p>
        </w:tc>
        <w:tc>
          <w:tcPr>
            <w:tcW w:w="0" w:type="auto"/>
            <w:vAlign w:val="center"/>
          </w:tcPr>
          <w:p w:rsidR="00B13653" w:rsidRDefault="001F204F">
            <w:pPr>
              <w:pStyle w:val="TableBodyText"/>
            </w:pPr>
            <w:r>
              <w:t>ar-OM</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Qatar</w:t>
            </w:r>
          </w:p>
        </w:tc>
        <w:tc>
          <w:tcPr>
            <w:tcW w:w="0" w:type="auto"/>
            <w:vAlign w:val="center"/>
          </w:tcPr>
          <w:p w:rsidR="00B13653" w:rsidRDefault="001F204F">
            <w:pPr>
              <w:pStyle w:val="TableBodyText"/>
            </w:pPr>
            <w:r>
              <w:t>ar-QA</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Saudi Arabia</w:t>
            </w:r>
          </w:p>
        </w:tc>
        <w:tc>
          <w:tcPr>
            <w:tcW w:w="0" w:type="auto"/>
            <w:vAlign w:val="center"/>
          </w:tcPr>
          <w:p w:rsidR="00B13653" w:rsidRDefault="001F204F">
            <w:pPr>
              <w:pStyle w:val="TableBodyText"/>
            </w:pPr>
            <w:r>
              <w:t>ar-SA</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Syria</w:t>
            </w:r>
          </w:p>
        </w:tc>
        <w:tc>
          <w:tcPr>
            <w:tcW w:w="0" w:type="auto"/>
            <w:vAlign w:val="center"/>
          </w:tcPr>
          <w:p w:rsidR="00B13653" w:rsidRDefault="001F204F">
            <w:pPr>
              <w:pStyle w:val="TableBodyText"/>
            </w:pPr>
            <w:r>
              <w:t>ar-SY</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Tunisia</w:t>
            </w:r>
          </w:p>
        </w:tc>
        <w:tc>
          <w:tcPr>
            <w:tcW w:w="0" w:type="auto"/>
            <w:vAlign w:val="center"/>
          </w:tcPr>
          <w:p w:rsidR="00B13653" w:rsidRDefault="001F204F">
            <w:pPr>
              <w:pStyle w:val="TableBodyText"/>
            </w:pPr>
            <w:r>
              <w:t>ar-TN</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U.A.E.</w:t>
            </w:r>
          </w:p>
        </w:tc>
        <w:tc>
          <w:tcPr>
            <w:tcW w:w="0" w:type="auto"/>
            <w:vAlign w:val="center"/>
          </w:tcPr>
          <w:p w:rsidR="00B13653" w:rsidRDefault="001F204F">
            <w:pPr>
              <w:pStyle w:val="TableBodyText"/>
            </w:pPr>
            <w:r>
              <w:t>ar-AE</w:t>
            </w:r>
          </w:p>
        </w:tc>
      </w:tr>
      <w:tr w:rsidR="00B13653" w:rsidTr="00B13653">
        <w:tc>
          <w:tcPr>
            <w:tcW w:w="0" w:type="auto"/>
            <w:vAlign w:val="center"/>
          </w:tcPr>
          <w:p w:rsidR="00B13653" w:rsidRDefault="001F204F">
            <w:pPr>
              <w:pStyle w:val="TableBodyText"/>
            </w:pPr>
            <w:r>
              <w:t>Arabic</w:t>
            </w:r>
          </w:p>
        </w:tc>
        <w:tc>
          <w:tcPr>
            <w:tcW w:w="0" w:type="auto"/>
            <w:vAlign w:val="center"/>
          </w:tcPr>
          <w:p w:rsidR="00B13653" w:rsidRDefault="001F204F">
            <w:pPr>
              <w:pStyle w:val="TableBodyText"/>
            </w:pPr>
            <w:r>
              <w:t>Yemen</w:t>
            </w:r>
          </w:p>
        </w:tc>
        <w:tc>
          <w:tcPr>
            <w:tcW w:w="0" w:type="auto"/>
            <w:vAlign w:val="center"/>
          </w:tcPr>
          <w:p w:rsidR="00B13653" w:rsidRDefault="001F204F">
            <w:pPr>
              <w:pStyle w:val="TableBodyText"/>
            </w:pPr>
            <w:r>
              <w:t>ar-YE</w:t>
            </w:r>
          </w:p>
        </w:tc>
      </w:tr>
      <w:tr w:rsidR="00B13653" w:rsidTr="00B13653">
        <w:tc>
          <w:tcPr>
            <w:tcW w:w="0" w:type="auto"/>
            <w:vAlign w:val="center"/>
          </w:tcPr>
          <w:p w:rsidR="00B13653" w:rsidRDefault="001F204F">
            <w:pPr>
              <w:pStyle w:val="TableBodyText"/>
            </w:pPr>
            <w:r>
              <w:t>Armenian</w:t>
            </w:r>
          </w:p>
        </w:tc>
        <w:tc>
          <w:tcPr>
            <w:tcW w:w="0" w:type="auto"/>
            <w:vAlign w:val="center"/>
          </w:tcPr>
          <w:p w:rsidR="00B13653" w:rsidRDefault="001F204F">
            <w:pPr>
              <w:pStyle w:val="TableBodyText"/>
            </w:pPr>
            <w:r>
              <w:t>Armenia</w:t>
            </w:r>
          </w:p>
        </w:tc>
        <w:tc>
          <w:tcPr>
            <w:tcW w:w="0" w:type="auto"/>
            <w:vAlign w:val="center"/>
          </w:tcPr>
          <w:p w:rsidR="00B13653" w:rsidRDefault="001F204F">
            <w:pPr>
              <w:pStyle w:val="TableBodyText"/>
            </w:pPr>
            <w:r>
              <w:t>hy-AM</w:t>
            </w:r>
          </w:p>
        </w:tc>
      </w:tr>
      <w:tr w:rsidR="00B13653" w:rsidTr="00B13653">
        <w:tc>
          <w:tcPr>
            <w:tcW w:w="0" w:type="auto"/>
            <w:vAlign w:val="center"/>
          </w:tcPr>
          <w:p w:rsidR="00B13653" w:rsidRDefault="001F204F">
            <w:pPr>
              <w:pStyle w:val="TableBodyText"/>
            </w:pPr>
            <w:r>
              <w:t>Assamese</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as-IN</w:t>
            </w:r>
          </w:p>
        </w:tc>
      </w:tr>
      <w:tr w:rsidR="00B13653" w:rsidTr="00B13653">
        <w:tc>
          <w:tcPr>
            <w:tcW w:w="0" w:type="auto"/>
            <w:vAlign w:val="center"/>
          </w:tcPr>
          <w:p w:rsidR="00B13653" w:rsidRDefault="001F204F">
            <w:pPr>
              <w:pStyle w:val="TableBodyText"/>
            </w:pPr>
            <w:r>
              <w:t>Azerbaijani (Cyrillic)</w:t>
            </w:r>
          </w:p>
        </w:tc>
        <w:tc>
          <w:tcPr>
            <w:tcW w:w="0" w:type="auto"/>
            <w:vAlign w:val="center"/>
          </w:tcPr>
          <w:p w:rsidR="00B13653" w:rsidRDefault="001F204F">
            <w:pPr>
              <w:pStyle w:val="TableBodyText"/>
            </w:pPr>
            <w:r>
              <w:t>Azerbaijan</w:t>
            </w:r>
          </w:p>
        </w:tc>
        <w:tc>
          <w:tcPr>
            <w:tcW w:w="0" w:type="auto"/>
            <w:vAlign w:val="center"/>
          </w:tcPr>
          <w:p w:rsidR="00B13653" w:rsidRDefault="001F204F">
            <w:pPr>
              <w:pStyle w:val="TableBodyText"/>
            </w:pPr>
            <w:r>
              <w:t>az-AZ-Cyrl</w:t>
            </w:r>
          </w:p>
        </w:tc>
      </w:tr>
      <w:tr w:rsidR="00B13653" w:rsidTr="00B13653">
        <w:tc>
          <w:tcPr>
            <w:tcW w:w="0" w:type="auto"/>
            <w:vAlign w:val="center"/>
          </w:tcPr>
          <w:p w:rsidR="00B13653" w:rsidRDefault="001F204F">
            <w:pPr>
              <w:pStyle w:val="TableBodyText"/>
            </w:pPr>
            <w:r>
              <w:t xml:space="preserve">Azerbaijani </w:t>
            </w:r>
            <w:r>
              <w:t>(Latin)</w:t>
            </w:r>
          </w:p>
        </w:tc>
        <w:tc>
          <w:tcPr>
            <w:tcW w:w="0" w:type="auto"/>
            <w:vAlign w:val="center"/>
          </w:tcPr>
          <w:p w:rsidR="00B13653" w:rsidRDefault="001F204F">
            <w:pPr>
              <w:pStyle w:val="TableBodyText"/>
            </w:pPr>
            <w:r>
              <w:t>Azerbaijan</w:t>
            </w:r>
          </w:p>
        </w:tc>
        <w:tc>
          <w:tcPr>
            <w:tcW w:w="0" w:type="auto"/>
            <w:vAlign w:val="center"/>
          </w:tcPr>
          <w:p w:rsidR="00B13653" w:rsidRDefault="001F204F">
            <w:pPr>
              <w:pStyle w:val="TableBodyText"/>
            </w:pPr>
            <w:r>
              <w:t>az-AZ-Latn</w:t>
            </w:r>
          </w:p>
        </w:tc>
      </w:tr>
      <w:tr w:rsidR="00B13653" w:rsidTr="00B13653">
        <w:tc>
          <w:tcPr>
            <w:tcW w:w="0" w:type="auto"/>
            <w:vAlign w:val="center"/>
          </w:tcPr>
          <w:p w:rsidR="00B13653" w:rsidRDefault="001F204F">
            <w:pPr>
              <w:pStyle w:val="TableBodyText"/>
            </w:pPr>
            <w:r>
              <w:t>Bangla</w:t>
            </w:r>
          </w:p>
        </w:tc>
        <w:tc>
          <w:tcPr>
            <w:tcW w:w="0" w:type="auto"/>
            <w:vAlign w:val="center"/>
          </w:tcPr>
          <w:p w:rsidR="00B13653" w:rsidRDefault="001F204F">
            <w:pPr>
              <w:pStyle w:val="TableBodyText"/>
            </w:pPr>
            <w:r>
              <w:t>Bangladesh</w:t>
            </w:r>
          </w:p>
        </w:tc>
        <w:tc>
          <w:tcPr>
            <w:tcW w:w="0" w:type="auto"/>
            <w:vAlign w:val="center"/>
          </w:tcPr>
          <w:p w:rsidR="00B13653" w:rsidRDefault="001F204F">
            <w:pPr>
              <w:pStyle w:val="TableBodyText"/>
            </w:pPr>
            <w:r>
              <w:t xml:space="preserve">bn-BD </w:t>
            </w:r>
          </w:p>
        </w:tc>
      </w:tr>
      <w:tr w:rsidR="00B13653" w:rsidTr="00B13653">
        <w:tc>
          <w:tcPr>
            <w:tcW w:w="0" w:type="auto"/>
            <w:vAlign w:val="center"/>
          </w:tcPr>
          <w:p w:rsidR="00B13653" w:rsidRDefault="001F204F">
            <w:pPr>
              <w:pStyle w:val="TableBodyText"/>
            </w:pPr>
            <w:r>
              <w:t xml:space="preserve">Bangla (Bangla Script) </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bn-IN</w:t>
            </w:r>
          </w:p>
        </w:tc>
      </w:tr>
      <w:tr w:rsidR="00B13653" w:rsidTr="00B13653">
        <w:tc>
          <w:tcPr>
            <w:tcW w:w="0" w:type="auto"/>
            <w:vAlign w:val="center"/>
          </w:tcPr>
          <w:p w:rsidR="00B13653" w:rsidRDefault="001F204F">
            <w:pPr>
              <w:pStyle w:val="TableBodyText"/>
            </w:pPr>
            <w:r>
              <w:t>Bashkir</w:t>
            </w:r>
          </w:p>
        </w:tc>
        <w:tc>
          <w:tcPr>
            <w:tcW w:w="0" w:type="auto"/>
            <w:vAlign w:val="center"/>
          </w:tcPr>
          <w:p w:rsidR="00B13653" w:rsidRDefault="001F204F">
            <w:pPr>
              <w:pStyle w:val="TableBodyText"/>
            </w:pPr>
            <w:r>
              <w:t>Russia</w:t>
            </w:r>
          </w:p>
        </w:tc>
        <w:tc>
          <w:tcPr>
            <w:tcW w:w="0" w:type="auto"/>
            <w:vAlign w:val="center"/>
          </w:tcPr>
          <w:p w:rsidR="00B13653" w:rsidRDefault="001F204F">
            <w:pPr>
              <w:pStyle w:val="TableBodyText"/>
            </w:pPr>
            <w:r>
              <w:t>ba-RU</w:t>
            </w:r>
          </w:p>
        </w:tc>
      </w:tr>
      <w:tr w:rsidR="00B13653" w:rsidTr="00B13653">
        <w:tc>
          <w:tcPr>
            <w:tcW w:w="0" w:type="auto"/>
            <w:vAlign w:val="center"/>
          </w:tcPr>
          <w:p w:rsidR="00B13653" w:rsidRDefault="001F204F">
            <w:pPr>
              <w:pStyle w:val="TableBodyText"/>
            </w:pPr>
            <w:r>
              <w:t>Basque</w:t>
            </w:r>
          </w:p>
        </w:tc>
        <w:tc>
          <w:tcPr>
            <w:tcW w:w="0" w:type="auto"/>
            <w:vAlign w:val="center"/>
          </w:tcPr>
          <w:p w:rsidR="00B13653" w:rsidRDefault="001F204F">
            <w:pPr>
              <w:pStyle w:val="TableBodyText"/>
            </w:pPr>
            <w:r>
              <w:t>Basque</w:t>
            </w:r>
          </w:p>
        </w:tc>
        <w:tc>
          <w:tcPr>
            <w:tcW w:w="0" w:type="auto"/>
            <w:vAlign w:val="center"/>
          </w:tcPr>
          <w:p w:rsidR="00B13653" w:rsidRDefault="001F204F">
            <w:pPr>
              <w:pStyle w:val="TableBodyText"/>
            </w:pPr>
            <w:r>
              <w:t>eu-ES</w:t>
            </w:r>
          </w:p>
        </w:tc>
      </w:tr>
      <w:tr w:rsidR="00B13653" w:rsidTr="00B13653">
        <w:tc>
          <w:tcPr>
            <w:tcW w:w="0" w:type="auto"/>
            <w:vAlign w:val="center"/>
          </w:tcPr>
          <w:p w:rsidR="00B13653" w:rsidRDefault="001F204F">
            <w:pPr>
              <w:pStyle w:val="TableBodyText"/>
            </w:pPr>
            <w:r>
              <w:t>Belarusian</w:t>
            </w:r>
          </w:p>
        </w:tc>
        <w:tc>
          <w:tcPr>
            <w:tcW w:w="0" w:type="auto"/>
            <w:vAlign w:val="center"/>
          </w:tcPr>
          <w:p w:rsidR="00B13653" w:rsidRDefault="001F204F">
            <w:pPr>
              <w:pStyle w:val="TableBodyText"/>
            </w:pPr>
            <w:r>
              <w:t>Belarus</w:t>
            </w:r>
          </w:p>
        </w:tc>
        <w:tc>
          <w:tcPr>
            <w:tcW w:w="0" w:type="auto"/>
            <w:vAlign w:val="center"/>
          </w:tcPr>
          <w:p w:rsidR="00B13653" w:rsidRDefault="001F204F">
            <w:pPr>
              <w:pStyle w:val="TableBodyText"/>
            </w:pPr>
            <w:r>
              <w:t>be-BY</w:t>
            </w:r>
          </w:p>
        </w:tc>
      </w:tr>
      <w:tr w:rsidR="00B13653" w:rsidTr="00B13653">
        <w:tc>
          <w:tcPr>
            <w:tcW w:w="0" w:type="auto"/>
            <w:vAlign w:val="center"/>
          </w:tcPr>
          <w:p w:rsidR="00B13653" w:rsidRDefault="001F204F">
            <w:pPr>
              <w:pStyle w:val="TableBodyText"/>
            </w:pPr>
            <w:r>
              <w:t>Bosnian (Cyrillic)</w:t>
            </w:r>
          </w:p>
        </w:tc>
        <w:tc>
          <w:tcPr>
            <w:tcW w:w="0" w:type="auto"/>
            <w:vAlign w:val="center"/>
          </w:tcPr>
          <w:p w:rsidR="00B13653" w:rsidRDefault="001F204F">
            <w:pPr>
              <w:pStyle w:val="TableBodyText"/>
            </w:pPr>
            <w:r>
              <w:t>Bosnia and Herzegovina</w:t>
            </w:r>
          </w:p>
        </w:tc>
        <w:tc>
          <w:tcPr>
            <w:tcW w:w="0" w:type="auto"/>
            <w:vAlign w:val="center"/>
          </w:tcPr>
          <w:p w:rsidR="00B13653" w:rsidRDefault="001F204F">
            <w:pPr>
              <w:pStyle w:val="TableBodyText"/>
            </w:pPr>
            <w:r>
              <w:t>bs-BA-Cyrl</w:t>
            </w:r>
          </w:p>
        </w:tc>
      </w:tr>
      <w:tr w:rsidR="00B13653" w:rsidTr="00B13653">
        <w:tc>
          <w:tcPr>
            <w:tcW w:w="0" w:type="auto"/>
            <w:vAlign w:val="center"/>
          </w:tcPr>
          <w:p w:rsidR="00B13653" w:rsidRDefault="001F204F">
            <w:pPr>
              <w:pStyle w:val="TableBodyText"/>
            </w:pPr>
            <w:r>
              <w:t>Bosnian (Latin)</w:t>
            </w:r>
          </w:p>
        </w:tc>
        <w:tc>
          <w:tcPr>
            <w:tcW w:w="0" w:type="auto"/>
            <w:vAlign w:val="center"/>
          </w:tcPr>
          <w:p w:rsidR="00B13653" w:rsidRDefault="001F204F">
            <w:pPr>
              <w:pStyle w:val="TableBodyText"/>
            </w:pPr>
            <w:r>
              <w:t>Bosnia and Herzegovina</w:t>
            </w:r>
          </w:p>
        </w:tc>
        <w:tc>
          <w:tcPr>
            <w:tcW w:w="0" w:type="auto"/>
            <w:vAlign w:val="center"/>
          </w:tcPr>
          <w:p w:rsidR="00B13653" w:rsidRDefault="001F204F">
            <w:pPr>
              <w:pStyle w:val="TableBodyText"/>
            </w:pPr>
            <w:r>
              <w:t>bs-BA-Latn</w:t>
            </w:r>
          </w:p>
        </w:tc>
      </w:tr>
      <w:tr w:rsidR="00B13653" w:rsidTr="00B13653">
        <w:tc>
          <w:tcPr>
            <w:tcW w:w="0" w:type="auto"/>
            <w:vAlign w:val="center"/>
          </w:tcPr>
          <w:p w:rsidR="00B13653" w:rsidRDefault="001F204F">
            <w:pPr>
              <w:pStyle w:val="TableBodyText"/>
            </w:pPr>
            <w:r>
              <w:t>Breton</w:t>
            </w:r>
          </w:p>
        </w:tc>
        <w:tc>
          <w:tcPr>
            <w:tcW w:w="0" w:type="auto"/>
            <w:vAlign w:val="center"/>
          </w:tcPr>
          <w:p w:rsidR="00B13653" w:rsidRDefault="001F204F">
            <w:pPr>
              <w:pStyle w:val="TableBodyText"/>
            </w:pPr>
            <w:r>
              <w:t>France</w:t>
            </w:r>
          </w:p>
        </w:tc>
        <w:tc>
          <w:tcPr>
            <w:tcW w:w="0" w:type="auto"/>
            <w:vAlign w:val="center"/>
          </w:tcPr>
          <w:p w:rsidR="00B13653" w:rsidRDefault="001F204F">
            <w:pPr>
              <w:pStyle w:val="TableBodyText"/>
            </w:pPr>
            <w:r>
              <w:t>br-FR</w:t>
            </w:r>
          </w:p>
        </w:tc>
      </w:tr>
      <w:tr w:rsidR="00B13653" w:rsidTr="00B13653">
        <w:tc>
          <w:tcPr>
            <w:tcW w:w="0" w:type="auto"/>
            <w:vAlign w:val="center"/>
          </w:tcPr>
          <w:p w:rsidR="00B13653" w:rsidRDefault="001F204F">
            <w:pPr>
              <w:pStyle w:val="TableBodyText"/>
            </w:pPr>
            <w:r>
              <w:lastRenderedPageBreak/>
              <w:t>Bulgarian</w:t>
            </w:r>
          </w:p>
        </w:tc>
        <w:tc>
          <w:tcPr>
            <w:tcW w:w="0" w:type="auto"/>
            <w:vAlign w:val="center"/>
          </w:tcPr>
          <w:p w:rsidR="00B13653" w:rsidRDefault="001F204F">
            <w:pPr>
              <w:pStyle w:val="TableBodyText"/>
            </w:pPr>
            <w:r>
              <w:t>Bulgaria</w:t>
            </w:r>
          </w:p>
        </w:tc>
        <w:tc>
          <w:tcPr>
            <w:tcW w:w="0" w:type="auto"/>
            <w:vAlign w:val="center"/>
          </w:tcPr>
          <w:p w:rsidR="00B13653" w:rsidRDefault="001F204F">
            <w:pPr>
              <w:pStyle w:val="TableBodyText"/>
            </w:pPr>
            <w:r>
              <w:t>bg-BG</w:t>
            </w:r>
          </w:p>
        </w:tc>
      </w:tr>
      <w:tr w:rsidR="00B13653" w:rsidTr="00B13653">
        <w:tc>
          <w:tcPr>
            <w:tcW w:w="0" w:type="auto"/>
            <w:vAlign w:val="center"/>
          </w:tcPr>
          <w:p w:rsidR="00B13653" w:rsidRDefault="001F204F">
            <w:pPr>
              <w:pStyle w:val="TableBodyText"/>
            </w:pPr>
            <w:r>
              <w:t>Catalan</w:t>
            </w:r>
          </w:p>
        </w:tc>
        <w:tc>
          <w:tcPr>
            <w:tcW w:w="0" w:type="auto"/>
            <w:vAlign w:val="center"/>
          </w:tcPr>
          <w:p w:rsidR="00B13653" w:rsidRDefault="001F204F">
            <w:pPr>
              <w:pStyle w:val="TableBodyText"/>
            </w:pPr>
            <w:r>
              <w:t>Catalan</w:t>
            </w:r>
          </w:p>
        </w:tc>
        <w:tc>
          <w:tcPr>
            <w:tcW w:w="0" w:type="auto"/>
            <w:vAlign w:val="center"/>
          </w:tcPr>
          <w:p w:rsidR="00B13653" w:rsidRDefault="001F204F">
            <w:pPr>
              <w:pStyle w:val="TableBodyText"/>
            </w:pPr>
            <w:r>
              <w:t>ca-ES</w:t>
            </w:r>
          </w:p>
        </w:tc>
      </w:tr>
      <w:tr w:rsidR="00B13653" w:rsidTr="00B13653">
        <w:tc>
          <w:tcPr>
            <w:tcW w:w="0" w:type="auto"/>
            <w:vAlign w:val="center"/>
          </w:tcPr>
          <w:p w:rsidR="00B13653" w:rsidRDefault="001F204F">
            <w:pPr>
              <w:pStyle w:val="TableBodyText"/>
            </w:pPr>
            <w:r>
              <w:t>Chinese</w:t>
            </w:r>
          </w:p>
        </w:tc>
        <w:tc>
          <w:tcPr>
            <w:tcW w:w="0" w:type="auto"/>
            <w:vAlign w:val="center"/>
          </w:tcPr>
          <w:p w:rsidR="00B13653" w:rsidRDefault="001F204F">
            <w:pPr>
              <w:pStyle w:val="TableBodyText"/>
            </w:pPr>
            <w:r>
              <w:t>Hong Kong SAR</w:t>
            </w:r>
          </w:p>
        </w:tc>
        <w:tc>
          <w:tcPr>
            <w:tcW w:w="0" w:type="auto"/>
            <w:vAlign w:val="center"/>
          </w:tcPr>
          <w:p w:rsidR="00B13653" w:rsidRDefault="001F204F">
            <w:pPr>
              <w:pStyle w:val="TableBodyText"/>
            </w:pPr>
            <w:r>
              <w:t>zh-HK</w:t>
            </w:r>
          </w:p>
        </w:tc>
      </w:tr>
      <w:tr w:rsidR="00B13653" w:rsidTr="00B13653">
        <w:tc>
          <w:tcPr>
            <w:tcW w:w="0" w:type="auto"/>
            <w:vAlign w:val="center"/>
          </w:tcPr>
          <w:p w:rsidR="00B13653" w:rsidRDefault="001F204F">
            <w:pPr>
              <w:pStyle w:val="TableBodyText"/>
            </w:pPr>
            <w:r>
              <w:t>Chinese</w:t>
            </w:r>
          </w:p>
        </w:tc>
        <w:tc>
          <w:tcPr>
            <w:tcW w:w="0" w:type="auto"/>
            <w:vAlign w:val="center"/>
          </w:tcPr>
          <w:p w:rsidR="00B13653" w:rsidRDefault="001F204F">
            <w:pPr>
              <w:pStyle w:val="TableBodyText"/>
            </w:pPr>
            <w:r>
              <w:t>Macao SAR</w:t>
            </w:r>
          </w:p>
        </w:tc>
        <w:tc>
          <w:tcPr>
            <w:tcW w:w="0" w:type="auto"/>
            <w:vAlign w:val="center"/>
          </w:tcPr>
          <w:p w:rsidR="00B13653" w:rsidRDefault="001F204F">
            <w:pPr>
              <w:pStyle w:val="TableBodyText"/>
            </w:pPr>
            <w:r>
              <w:t>zh-MO</w:t>
            </w:r>
          </w:p>
        </w:tc>
      </w:tr>
      <w:tr w:rsidR="00B13653" w:rsidTr="00B13653">
        <w:tc>
          <w:tcPr>
            <w:tcW w:w="0" w:type="auto"/>
            <w:vAlign w:val="center"/>
          </w:tcPr>
          <w:p w:rsidR="00B13653" w:rsidRDefault="001F204F">
            <w:pPr>
              <w:pStyle w:val="TableBodyText"/>
            </w:pPr>
            <w:r>
              <w:t>Chinese</w:t>
            </w:r>
          </w:p>
        </w:tc>
        <w:tc>
          <w:tcPr>
            <w:tcW w:w="0" w:type="auto"/>
            <w:vAlign w:val="center"/>
          </w:tcPr>
          <w:p w:rsidR="00B13653" w:rsidRDefault="001F204F">
            <w:pPr>
              <w:pStyle w:val="TableBodyText"/>
            </w:pPr>
            <w:r>
              <w:t>PRC</w:t>
            </w:r>
          </w:p>
        </w:tc>
        <w:tc>
          <w:tcPr>
            <w:tcW w:w="0" w:type="auto"/>
            <w:vAlign w:val="center"/>
          </w:tcPr>
          <w:p w:rsidR="00B13653" w:rsidRDefault="001F204F">
            <w:pPr>
              <w:pStyle w:val="TableBodyText"/>
            </w:pPr>
            <w:r>
              <w:t>zh-CN</w:t>
            </w:r>
          </w:p>
        </w:tc>
      </w:tr>
      <w:tr w:rsidR="00B13653" w:rsidTr="00B13653">
        <w:tc>
          <w:tcPr>
            <w:tcW w:w="0" w:type="auto"/>
            <w:vAlign w:val="center"/>
          </w:tcPr>
          <w:p w:rsidR="00B13653" w:rsidRDefault="001F204F">
            <w:pPr>
              <w:pStyle w:val="TableBodyText"/>
            </w:pPr>
            <w:r>
              <w:t>Chinese</w:t>
            </w:r>
          </w:p>
        </w:tc>
        <w:tc>
          <w:tcPr>
            <w:tcW w:w="0" w:type="auto"/>
            <w:vAlign w:val="center"/>
          </w:tcPr>
          <w:p w:rsidR="00B13653" w:rsidRDefault="001F204F">
            <w:pPr>
              <w:pStyle w:val="TableBodyText"/>
            </w:pPr>
            <w:r>
              <w:t>Singapore</w:t>
            </w:r>
          </w:p>
        </w:tc>
        <w:tc>
          <w:tcPr>
            <w:tcW w:w="0" w:type="auto"/>
            <w:vAlign w:val="center"/>
          </w:tcPr>
          <w:p w:rsidR="00B13653" w:rsidRDefault="001F204F">
            <w:pPr>
              <w:pStyle w:val="TableBodyText"/>
            </w:pPr>
            <w:r>
              <w:t>zh-SG</w:t>
            </w:r>
          </w:p>
        </w:tc>
      </w:tr>
      <w:tr w:rsidR="00B13653" w:rsidTr="00B13653">
        <w:tc>
          <w:tcPr>
            <w:tcW w:w="0" w:type="auto"/>
            <w:vAlign w:val="center"/>
          </w:tcPr>
          <w:p w:rsidR="00B13653" w:rsidRDefault="001F204F">
            <w:pPr>
              <w:pStyle w:val="TableBodyText"/>
            </w:pPr>
            <w:r>
              <w:t>Chinese</w:t>
            </w:r>
          </w:p>
        </w:tc>
        <w:tc>
          <w:tcPr>
            <w:tcW w:w="0" w:type="auto"/>
            <w:vAlign w:val="center"/>
          </w:tcPr>
          <w:p w:rsidR="00B13653" w:rsidRDefault="001F204F">
            <w:pPr>
              <w:pStyle w:val="TableBodyText"/>
            </w:pPr>
            <w:r>
              <w:t>Taiwan</w:t>
            </w:r>
          </w:p>
        </w:tc>
        <w:tc>
          <w:tcPr>
            <w:tcW w:w="0" w:type="auto"/>
            <w:vAlign w:val="center"/>
          </w:tcPr>
          <w:p w:rsidR="00B13653" w:rsidRDefault="001F204F">
            <w:pPr>
              <w:pStyle w:val="TableBodyText"/>
            </w:pPr>
            <w:r>
              <w:t>zh-TW</w:t>
            </w:r>
          </w:p>
        </w:tc>
      </w:tr>
      <w:tr w:rsidR="00B13653" w:rsidTr="00B13653">
        <w:tc>
          <w:tcPr>
            <w:tcW w:w="0" w:type="auto"/>
            <w:vAlign w:val="center"/>
          </w:tcPr>
          <w:p w:rsidR="00B13653" w:rsidRDefault="001F204F">
            <w:pPr>
              <w:pStyle w:val="TableBodyText"/>
            </w:pPr>
            <w:r>
              <w:t>Corsican</w:t>
            </w:r>
          </w:p>
        </w:tc>
        <w:tc>
          <w:tcPr>
            <w:tcW w:w="0" w:type="auto"/>
            <w:vAlign w:val="center"/>
          </w:tcPr>
          <w:p w:rsidR="00B13653" w:rsidRDefault="001F204F">
            <w:pPr>
              <w:pStyle w:val="TableBodyText"/>
            </w:pPr>
            <w:r>
              <w:t>France</w:t>
            </w:r>
          </w:p>
        </w:tc>
        <w:tc>
          <w:tcPr>
            <w:tcW w:w="0" w:type="auto"/>
            <w:vAlign w:val="center"/>
          </w:tcPr>
          <w:p w:rsidR="00B13653" w:rsidRDefault="001F204F">
            <w:pPr>
              <w:pStyle w:val="TableBodyText"/>
            </w:pPr>
            <w:r>
              <w:t>co-FR</w:t>
            </w:r>
          </w:p>
        </w:tc>
      </w:tr>
      <w:tr w:rsidR="00B13653" w:rsidTr="00B13653">
        <w:tc>
          <w:tcPr>
            <w:tcW w:w="0" w:type="auto"/>
            <w:vAlign w:val="center"/>
          </w:tcPr>
          <w:p w:rsidR="00B13653" w:rsidRDefault="001F204F">
            <w:pPr>
              <w:pStyle w:val="TableBodyText"/>
            </w:pPr>
            <w:r>
              <w:t>Croatian</w:t>
            </w:r>
          </w:p>
        </w:tc>
        <w:tc>
          <w:tcPr>
            <w:tcW w:w="0" w:type="auto"/>
            <w:vAlign w:val="center"/>
          </w:tcPr>
          <w:p w:rsidR="00B13653" w:rsidRDefault="001F204F">
            <w:pPr>
              <w:pStyle w:val="TableBodyText"/>
            </w:pPr>
            <w:r>
              <w:t>Croatia</w:t>
            </w:r>
          </w:p>
        </w:tc>
        <w:tc>
          <w:tcPr>
            <w:tcW w:w="0" w:type="auto"/>
            <w:vAlign w:val="center"/>
          </w:tcPr>
          <w:p w:rsidR="00B13653" w:rsidRDefault="001F204F">
            <w:pPr>
              <w:pStyle w:val="TableBodyText"/>
            </w:pPr>
            <w:r>
              <w:t>hr-HR</w:t>
            </w:r>
          </w:p>
        </w:tc>
      </w:tr>
      <w:tr w:rsidR="00B13653" w:rsidTr="00B13653">
        <w:tc>
          <w:tcPr>
            <w:tcW w:w="0" w:type="auto"/>
            <w:vAlign w:val="center"/>
          </w:tcPr>
          <w:p w:rsidR="00B13653" w:rsidRDefault="001F204F">
            <w:pPr>
              <w:pStyle w:val="TableBodyText"/>
            </w:pPr>
            <w:r>
              <w:t>Croatian (Latin)</w:t>
            </w:r>
          </w:p>
        </w:tc>
        <w:tc>
          <w:tcPr>
            <w:tcW w:w="0" w:type="auto"/>
            <w:vAlign w:val="center"/>
          </w:tcPr>
          <w:p w:rsidR="00B13653" w:rsidRDefault="001F204F">
            <w:pPr>
              <w:pStyle w:val="TableBodyText"/>
            </w:pPr>
            <w:r>
              <w:t>Bosnia and Herzegovina</w:t>
            </w:r>
          </w:p>
        </w:tc>
        <w:tc>
          <w:tcPr>
            <w:tcW w:w="0" w:type="auto"/>
            <w:vAlign w:val="center"/>
          </w:tcPr>
          <w:p w:rsidR="00B13653" w:rsidRDefault="001F204F">
            <w:pPr>
              <w:pStyle w:val="TableBodyText"/>
            </w:pPr>
            <w:r>
              <w:t>hr-BA-Latn</w:t>
            </w:r>
          </w:p>
        </w:tc>
      </w:tr>
      <w:tr w:rsidR="00B13653" w:rsidTr="00B13653">
        <w:tc>
          <w:tcPr>
            <w:tcW w:w="0" w:type="auto"/>
            <w:vAlign w:val="center"/>
          </w:tcPr>
          <w:p w:rsidR="00B13653" w:rsidRDefault="001F204F">
            <w:pPr>
              <w:pStyle w:val="TableBodyText"/>
            </w:pPr>
            <w:r>
              <w:t>Czech</w:t>
            </w:r>
          </w:p>
        </w:tc>
        <w:tc>
          <w:tcPr>
            <w:tcW w:w="0" w:type="auto"/>
            <w:vAlign w:val="center"/>
          </w:tcPr>
          <w:p w:rsidR="00B13653" w:rsidRDefault="001F204F">
            <w:pPr>
              <w:pStyle w:val="TableBodyText"/>
            </w:pPr>
            <w:r>
              <w:t>Czech Republic</w:t>
            </w:r>
          </w:p>
        </w:tc>
        <w:tc>
          <w:tcPr>
            <w:tcW w:w="0" w:type="auto"/>
            <w:vAlign w:val="center"/>
          </w:tcPr>
          <w:p w:rsidR="00B13653" w:rsidRDefault="001F204F">
            <w:pPr>
              <w:pStyle w:val="TableBodyText"/>
            </w:pPr>
            <w:r>
              <w:t>cs-CZ</w:t>
            </w:r>
          </w:p>
        </w:tc>
      </w:tr>
      <w:tr w:rsidR="00B13653" w:rsidTr="00B13653">
        <w:tc>
          <w:tcPr>
            <w:tcW w:w="0" w:type="auto"/>
            <w:vAlign w:val="center"/>
          </w:tcPr>
          <w:p w:rsidR="00B13653" w:rsidRDefault="001F204F">
            <w:pPr>
              <w:pStyle w:val="TableBodyText"/>
            </w:pPr>
            <w:r>
              <w:t>Danish</w:t>
            </w:r>
          </w:p>
        </w:tc>
        <w:tc>
          <w:tcPr>
            <w:tcW w:w="0" w:type="auto"/>
            <w:vAlign w:val="center"/>
          </w:tcPr>
          <w:p w:rsidR="00B13653" w:rsidRDefault="001F204F">
            <w:pPr>
              <w:pStyle w:val="TableBodyText"/>
            </w:pPr>
            <w:r>
              <w:t>Denmark</w:t>
            </w:r>
          </w:p>
        </w:tc>
        <w:tc>
          <w:tcPr>
            <w:tcW w:w="0" w:type="auto"/>
            <w:vAlign w:val="center"/>
          </w:tcPr>
          <w:p w:rsidR="00B13653" w:rsidRDefault="001F204F">
            <w:pPr>
              <w:pStyle w:val="TableBodyText"/>
            </w:pPr>
            <w:r>
              <w:t>da-DK</w:t>
            </w:r>
          </w:p>
        </w:tc>
      </w:tr>
      <w:tr w:rsidR="00B13653" w:rsidTr="00B13653">
        <w:tc>
          <w:tcPr>
            <w:tcW w:w="0" w:type="auto"/>
            <w:vAlign w:val="center"/>
          </w:tcPr>
          <w:p w:rsidR="00B13653" w:rsidRDefault="001F204F">
            <w:pPr>
              <w:pStyle w:val="TableBodyText"/>
            </w:pPr>
            <w:r>
              <w:t>Dari</w:t>
            </w:r>
          </w:p>
        </w:tc>
        <w:tc>
          <w:tcPr>
            <w:tcW w:w="0" w:type="auto"/>
            <w:vAlign w:val="center"/>
          </w:tcPr>
          <w:p w:rsidR="00B13653" w:rsidRDefault="001F204F">
            <w:pPr>
              <w:pStyle w:val="TableBodyText"/>
            </w:pPr>
            <w:r>
              <w:t>Afghanistan</w:t>
            </w:r>
          </w:p>
        </w:tc>
        <w:tc>
          <w:tcPr>
            <w:tcW w:w="0" w:type="auto"/>
            <w:vAlign w:val="center"/>
          </w:tcPr>
          <w:p w:rsidR="00B13653" w:rsidRDefault="001F204F">
            <w:pPr>
              <w:pStyle w:val="TableBodyText"/>
            </w:pPr>
            <w:r>
              <w:t>prs-AF</w:t>
            </w:r>
          </w:p>
        </w:tc>
      </w:tr>
      <w:tr w:rsidR="00B13653" w:rsidTr="00B13653">
        <w:tc>
          <w:tcPr>
            <w:tcW w:w="0" w:type="auto"/>
            <w:vAlign w:val="center"/>
          </w:tcPr>
          <w:p w:rsidR="00B13653" w:rsidRDefault="001F204F">
            <w:pPr>
              <w:pStyle w:val="TableBodyText"/>
            </w:pPr>
            <w:r>
              <w:t>Divehi</w:t>
            </w:r>
          </w:p>
        </w:tc>
        <w:tc>
          <w:tcPr>
            <w:tcW w:w="0" w:type="auto"/>
            <w:vAlign w:val="center"/>
          </w:tcPr>
          <w:p w:rsidR="00B13653" w:rsidRDefault="001F204F">
            <w:pPr>
              <w:pStyle w:val="TableBodyText"/>
            </w:pPr>
            <w:r>
              <w:t>Maldives</w:t>
            </w:r>
          </w:p>
        </w:tc>
        <w:tc>
          <w:tcPr>
            <w:tcW w:w="0" w:type="auto"/>
            <w:vAlign w:val="center"/>
          </w:tcPr>
          <w:p w:rsidR="00B13653" w:rsidRDefault="001F204F">
            <w:pPr>
              <w:pStyle w:val="TableBodyText"/>
            </w:pPr>
            <w:r>
              <w:t>div-MV</w:t>
            </w:r>
          </w:p>
        </w:tc>
      </w:tr>
      <w:tr w:rsidR="00B13653" w:rsidTr="00B13653">
        <w:tc>
          <w:tcPr>
            <w:tcW w:w="0" w:type="auto"/>
            <w:vAlign w:val="center"/>
          </w:tcPr>
          <w:p w:rsidR="00B13653" w:rsidRDefault="001F204F">
            <w:pPr>
              <w:pStyle w:val="TableBodyText"/>
            </w:pPr>
            <w:r>
              <w:t>Dutch</w:t>
            </w:r>
          </w:p>
        </w:tc>
        <w:tc>
          <w:tcPr>
            <w:tcW w:w="0" w:type="auto"/>
            <w:vAlign w:val="center"/>
          </w:tcPr>
          <w:p w:rsidR="00B13653" w:rsidRDefault="001F204F">
            <w:pPr>
              <w:pStyle w:val="TableBodyText"/>
            </w:pPr>
            <w:r>
              <w:t>Belgium</w:t>
            </w:r>
          </w:p>
        </w:tc>
        <w:tc>
          <w:tcPr>
            <w:tcW w:w="0" w:type="auto"/>
            <w:vAlign w:val="center"/>
          </w:tcPr>
          <w:p w:rsidR="00B13653" w:rsidRDefault="001F204F">
            <w:pPr>
              <w:pStyle w:val="TableBodyText"/>
            </w:pPr>
            <w:r>
              <w:t>nl-BE</w:t>
            </w:r>
          </w:p>
        </w:tc>
      </w:tr>
      <w:tr w:rsidR="00B13653" w:rsidTr="00B13653">
        <w:tc>
          <w:tcPr>
            <w:tcW w:w="0" w:type="auto"/>
            <w:vAlign w:val="center"/>
          </w:tcPr>
          <w:p w:rsidR="00B13653" w:rsidRDefault="001F204F">
            <w:pPr>
              <w:pStyle w:val="TableBodyText"/>
            </w:pPr>
            <w:r>
              <w:t>Dutch</w:t>
            </w:r>
          </w:p>
        </w:tc>
        <w:tc>
          <w:tcPr>
            <w:tcW w:w="0" w:type="auto"/>
            <w:vAlign w:val="center"/>
          </w:tcPr>
          <w:p w:rsidR="00B13653" w:rsidRDefault="001F204F">
            <w:pPr>
              <w:pStyle w:val="TableBodyText"/>
            </w:pPr>
            <w:r>
              <w:t>Netherlands</w:t>
            </w:r>
          </w:p>
        </w:tc>
        <w:tc>
          <w:tcPr>
            <w:tcW w:w="0" w:type="auto"/>
            <w:vAlign w:val="center"/>
          </w:tcPr>
          <w:p w:rsidR="00B13653" w:rsidRDefault="001F204F">
            <w:pPr>
              <w:pStyle w:val="TableBodyText"/>
            </w:pPr>
            <w:r>
              <w:t>nl-NL</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Australia</w:t>
            </w:r>
          </w:p>
        </w:tc>
        <w:tc>
          <w:tcPr>
            <w:tcW w:w="0" w:type="auto"/>
            <w:vAlign w:val="center"/>
          </w:tcPr>
          <w:p w:rsidR="00B13653" w:rsidRDefault="001F204F">
            <w:pPr>
              <w:pStyle w:val="TableBodyText"/>
            </w:pPr>
            <w:r>
              <w:t>en-AU</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Belize</w:t>
            </w:r>
          </w:p>
        </w:tc>
        <w:tc>
          <w:tcPr>
            <w:tcW w:w="0" w:type="auto"/>
            <w:vAlign w:val="center"/>
          </w:tcPr>
          <w:p w:rsidR="00B13653" w:rsidRDefault="001F204F">
            <w:pPr>
              <w:pStyle w:val="TableBodyText"/>
            </w:pPr>
            <w:r>
              <w:t>en-BZ</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Canada</w:t>
            </w:r>
          </w:p>
        </w:tc>
        <w:tc>
          <w:tcPr>
            <w:tcW w:w="0" w:type="auto"/>
            <w:vAlign w:val="center"/>
          </w:tcPr>
          <w:p w:rsidR="00B13653" w:rsidRDefault="001F204F">
            <w:pPr>
              <w:pStyle w:val="TableBodyText"/>
            </w:pPr>
            <w:r>
              <w:t>en-CA</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Caribbean</w:t>
            </w:r>
          </w:p>
        </w:tc>
        <w:tc>
          <w:tcPr>
            <w:tcW w:w="0" w:type="auto"/>
            <w:vAlign w:val="center"/>
          </w:tcPr>
          <w:p w:rsidR="00B13653" w:rsidRDefault="001F204F">
            <w:pPr>
              <w:pStyle w:val="TableBodyText"/>
            </w:pPr>
            <w:r>
              <w:t>en-CB</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en-IN</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Ireland</w:t>
            </w:r>
          </w:p>
        </w:tc>
        <w:tc>
          <w:tcPr>
            <w:tcW w:w="0" w:type="auto"/>
            <w:vAlign w:val="center"/>
          </w:tcPr>
          <w:p w:rsidR="00B13653" w:rsidRDefault="001F204F">
            <w:pPr>
              <w:pStyle w:val="TableBodyText"/>
            </w:pPr>
            <w:r>
              <w:t>en-IE</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Jamaica</w:t>
            </w:r>
          </w:p>
        </w:tc>
        <w:tc>
          <w:tcPr>
            <w:tcW w:w="0" w:type="auto"/>
            <w:vAlign w:val="center"/>
          </w:tcPr>
          <w:p w:rsidR="00B13653" w:rsidRDefault="001F204F">
            <w:pPr>
              <w:pStyle w:val="TableBodyText"/>
            </w:pPr>
            <w:r>
              <w:t>en-JM</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Malaysia</w:t>
            </w:r>
          </w:p>
        </w:tc>
        <w:tc>
          <w:tcPr>
            <w:tcW w:w="0" w:type="auto"/>
            <w:vAlign w:val="center"/>
          </w:tcPr>
          <w:p w:rsidR="00B13653" w:rsidRDefault="001F204F">
            <w:pPr>
              <w:pStyle w:val="TableBodyText"/>
            </w:pPr>
            <w:r>
              <w:t>en-MY</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New Zealand</w:t>
            </w:r>
          </w:p>
        </w:tc>
        <w:tc>
          <w:tcPr>
            <w:tcW w:w="0" w:type="auto"/>
            <w:vAlign w:val="center"/>
          </w:tcPr>
          <w:p w:rsidR="00B13653" w:rsidRDefault="001F204F">
            <w:pPr>
              <w:pStyle w:val="TableBodyText"/>
            </w:pPr>
            <w:r>
              <w:t>en-NZ</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Philippines</w:t>
            </w:r>
          </w:p>
        </w:tc>
        <w:tc>
          <w:tcPr>
            <w:tcW w:w="0" w:type="auto"/>
            <w:vAlign w:val="center"/>
          </w:tcPr>
          <w:p w:rsidR="00B13653" w:rsidRDefault="001F204F">
            <w:pPr>
              <w:pStyle w:val="TableBodyText"/>
            </w:pPr>
            <w:r>
              <w:t>en-PH</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South Africa</w:t>
            </w:r>
          </w:p>
        </w:tc>
        <w:tc>
          <w:tcPr>
            <w:tcW w:w="0" w:type="auto"/>
            <w:vAlign w:val="center"/>
          </w:tcPr>
          <w:p w:rsidR="00B13653" w:rsidRDefault="001F204F">
            <w:pPr>
              <w:pStyle w:val="TableBodyText"/>
            </w:pPr>
            <w:r>
              <w:t>en-ZA</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Trinidad</w:t>
            </w:r>
          </w:p>
        </w:tc>
        <w:tc>
          <w:tcPr>
            <w:tcW w:w="0" w:type="auto"/>
            <w:vAlign w:val="center"/>
          </w:tcPr>
          <w:p w:rsidR="00B13653" w:rsidRDefault="001F204F">
            <w:pPr>
              <w:pStyle w:val="TableBodyText"/>
            </w:pPr>
            <w:r>
              <w:t>en-TT</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 xml:space="preserve">United </w:t>
            </w:r>
            <w:r>
              <w:t>Kingdom</w:t>
            </w:r>
          </w:p>
        </w:tc>
        <w:tc>
          <w:tcPr>
            <w:tcW w:w="0" w:type="auto"/>
            <w:vAlign w:val="center"/>
          </w:tcPr>
          <w:p w:rsidR="00B13653" w:rsidRDefault="001F204F">
            <w:pPr>
              <w:pStyle w:val="TableBodyText"/>
            </w:pPr>
            <w:r>
              <w:t>en-GB</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United States</w:t>
            </w:r>
          </w:p>
        </w:tc>
        <w:tc>
          <w:tcPr>
            <w:tcW w:w="0" w:type="auto"/>
            <w:vAlign w:val="center"/>
          </w:tcPr>
          <w:p w:rsidR="00B13653" w:rsidRDefault="001F204F">
            <w:pPr>
              <w:pStyle w:val="TableBodyText"/>
            </w:pPr>
            <w:r>
              <w:t>en-US</w:t>
            </w:r>
          </w:p>
        </w:tc>
      </w:tr>
      <w:tr w:rsidR="00B13653" w:rsidTr="00B13653">
        <w:tc>
          <w:tcPr>
            <w:tcW w:w="0" w:type="auto"/>
            <w:vAlign w:val="center"/>
          </w:tcPr>
          <w:p w:rsidR="00B13653" w:rsidRDefault="001F204F">
            <w:pPr>
              <w:pStyle w:val="TableBodyText"/>
            </w:pPr>
            <w:r>
              <w:t>English</w:t>
            </w:r>
          </w:p>
        </w:tc>
        <w:tc>
          <w:tcPr>
            <w:tcW w:w="0" w:type="auto"/>
            <w:vAlign w:val="center"/>
          </w:tcPr>
          <w:p w:rsidR="00B13653" w:rsidRDefault="001F204F">
            <w:pPr>
              <w:pStyle w:val="TableBodyText"/>
            </w:pPr>
            <w:r>
              <w:t>Zimbabwe</w:t>
            </w:r>
          </w:p>
        </w:tc>
        <w:tc>
          <w:tcPr>
            <w:tcW w:w="0" w:type="auto"/>
            <w:vAlign w:val="center"/>
          </w:tcPr>
          <w:p w:rsidR="00B13653" w:rsidRDefault="001F204F">
            <w:pPr>
              <w:pStyle w:val="TableBodyText"/>
            </w:pPr>
            <w:r>
              <w:t>en-ZW</w:t>
            </w:r>
          </w:p>
        </w:tc>
      </w:tr>
      <w:tr w:rsidR="00B13653" w:rsidTr="00B13653">
        <w:tc>
          <w:tcPr>
            <w:tcW w:w="0" w:type="auto"/>
            <w:vAlign w:val="center"/>
          </w:tcPr>
          <w:p w:rsidR="00B13653" w:rsidRDefault="001F204F">
            <w:pPr>
              <w:pStyle w:val="TableBodyText"/>
            </w:pPr>
            <w:r>
              <w:t xml:space="preserve">Estonian </w:t>
            </w:r>
          </w:p>
        </w:tc>
        <w:tc>
          <w:tcPr>
            <w:tcW w:w="0" w:type="auto"/>
            <w:vAlign w:val="center"/>
          </w:tcPr>
          <w:p w:rsidR="00B13653" w:rsidRDefault="001F204F">
            <w:pPr>
              <w:pStyle w:val="TableBodyText"/>
            </w:pPr>
            <w:r>
              <w:t>Estonia</w:t>
            </w:r>
          </w:p>
        </w:tc>
        <w:tc>
          <w:tcPr>
            <w:tcW w:w="0" w:type="auto"/>
            <w:vAlign w:val="center"/>
          </w:tcPr>
          <w:p w:rsidR="00B13653" w:rsidRDefault="001F204F">
            <w:pPr>
              <w:pStyle w:val="TableBodyText"/>
            </w:pPr>
            <w:r>
              <w:t>et-EE</w:t>
            </w:r>
          </w:p>
        </w:tc>
      </w:tr>
      <w:tr w:rsidR="00B13653" w:rsidTr="00B13653">
        <w:tc>
          <w:tcPr>
            <w:tcW w:w="0" w:type="auto"/>
            <w:vAlign w:val="center"/>
          </w:tcPr>
          <w:p w:rsidR="00B13653" w:rsidRDefault="001F204F">
            <w:pPr>
              <w:pStyle w:val="TableBodyText"/>
            </w:pPr>
            <w:r>
              <w:lastRenderedPageBreak/>
              <w:t>Faroese</w:t>
            </w:r>
          </w:p>
        </w:tc>
        <w:tc>
          <w:tcPr>
            <w:tcW w:w="0" w:type="auto"/>
            <w:vAlign w:val="center"/>
          </w:tcPr>
          <w:p w:rsidR="00B13653" w:rsidRDefault="001F204F">
            <w:pPr>
              <w:pStyle w:val="TableBodyText"/>
            </w:pPr>
            <w:r>
              <w:t>Faroe Islands</w:t>
            </w:r>
          </w:p>
        </w:tc>
        <w:tc>
          <w:tcPr>
            <w:tcW w:w="0" w:type="auto"/>
            <w:vAlign w:val="center"/>
          </w:tcPr>
          <w:p w:rsidR="00B13653" w:rsidRDefault="001F204F">
            <w:pPr>
              <w:pStyle w:val="TableBodyText"/>
            </w:pPr>
            <w:r>
              <w:t>fo-FO</w:t>
            </w:r>
          </w:p>
        </w:tc>
      </w:tr>
      <w:tr w:rsidR="00B13653" w:rsidTr="00B13653">
        <w:tc>
          <w:tcPr>
            <w:tcW w:w="0" w:type="auto"/>
            <w:vAlign w:val="center"/>
          </w:tcPr>
          <w:p w:rsidR="00B13653" w:rsidRDefault="001F204F">
            <w:pPr>
              <w:pStyle w:val="TableBodyText"/>
            </w:pPr>
            <w:r>
              <w:t>Filipino</w:t>
            </w:r>
          </w:p>
        </w:tc>
        <w:tc>
          <w:tcPr>
            <w:tcW w:w="0" w:type="auto"/>
            <w:vAlign w:val="center"/>
          </w:tcPr>
          <w:p w:rsidR="00B13653" w:rsidRDefault="001F204F">
            <w:pPr>
              <w:pStyle w:val="TableBodyText"/>
            </w:pPr>
            <w:r>
              <w:t>Philippines</w:t>
            </w:r>
          </w:p>
        </w:tc>
        <w:tc>
          <w:tcPr>
            <w:tcW w:w="0" w:type="auto"/>
            <w:vAlign w:val="center"/>
          </w:tcPr>
          <w:p w:rsidR="00B13653" w:rsidRDefault="001F204F">
            <w:pPr>
              <w:pStyle w:val="TableBodyText"/>
            </w:pPr>
            <w:r>
              <w:t>fil-PH</w:t>
            </w:r>
          </w:p>
        </w:tc>
      </w:tr>
      <w:tr w:rsidR="00B13653" w:rsidTr="00B13653">
        <w:tc>
          <w:tcPr>
            <w:tcW w:w="0" w:type="auto"/>
            <w:vAlign w:val="center"/>
          </w:tcPr>
          <w:p w:rsidR="00B13653" w:rsidRDefault="001F204F">
            <w:pPr>
              <w:pStyle w:val="TableBodyText"/>
            </w:pPr>
            <w:r>
              <w:t>Finnish</w:t>
            </w:r>
          </w:p>
        </w:tc>
        <w:tc>
          <w:tcPr>
            <w:tcW w:w="0" w:type="auto"/>
            <w:vAlign w:val="center"/>
          </w:tcPr>
          <w:p w:rsidR="00B13653" w:rsidRDefault="001F204F">
            <w:pPr>
              <w:pStyle w:val="TableBodyText"/>
            </w:pPr>
            <w:r>
              <w:t>Finland</w:t>
            </w:r>
          </w:p>
        </w:tc>
        <w:tc>
          <w:tcPr>
            <w:tcW w:w="0" w:type="auto"/>
            <w:vAlign w:val="center"/>
          </w:tcPr>
          <w:p w:rsidR="00B13653" w:rsidRDefault="001F204F">
            <w:pPr>
              <w:pStyle w:val="TableBodyText"/>
            </w:pPr>
            <w:r>
              <w:t>fi-FI</w:t>
            </w:r>
          </w:p>
        </w:tc>
      </w:tr>
      <w:tr w:rsidR="00B13653" w:rsidTr="00B13653">
        <w:tc>
          <w:tcPr>
            <w:tcW w:w="0" w:type="auto"/>
            <w:vAlign w:val="center"/>
          </w:tcPr>
          <w:p w:rsidR="00B13653" w:rsidRDefault="001F204F">
            <w:pPr>
              <w:pStyle w:val="TableBodyText"/>
            </w:pPr>
            <w:r>
              <w:t>French</w:t>
            </w:r>
          </w:p>
        </w:tc>
        <w:tc>
          <w:tcPr>
            <w:tcW w:w="0" w:type="auto"/>
            <w:vAlign w:val="center"/>
          </w:tcPr>
          <w:p w:rsidR="00B13653" w:rsidRDefault="001F204F">
            <w:pPr>
              <w:pStyle w:val="TableBodyText"/>
            </w:pPr>
            <w:r>
              <w:t>Belgium</w:t>
            </w:r>
          </w:p>
        </w:tc>
        <w:tc>
          <w:tcPr>
            <w:tcW w:w="0" w:type="auto"/>
            <w:vAlign w:val="center"/>
          </w:tcPr>
          <w:p w:rsidR="00B13653" w:rsidRDefault="001F204F">
            <w:pPr>
              <w:pStyle w:val="TableBodyText"/>
            </w:pPr>
            <w:r>
              <w:t>fr-BE</w:t>
            </w:r>
          </w:p>
        </w:tc>
      </w:tr>
      <w:tr w:rsidR="00B13653" w:rsidTr="00B13653">
        <w:tc>
          <w:tcPr>
            <w:tcW w:w="0" w:type="auto"/>
            <w:vAlign w:val="center"/>
          </w:tcPr>
          <w:p w:rsidR="00B13653" w:rsidRDefault="001F204F">
            <w:pPr>
              <w:pStyle w:val="TableBodyText"/>
            </w:pPr>
            <w:r>
              <w:t>French</w:t>
            </w:r>
          </w:p>
        </w:tc>
        <w:tc>
          <w:tcPr>
            <w:tcW w:w="0" w:type="auto"/>
            <w:vAlign w:val="center"/>
          </w:tcPr>
          <w:p w:rsidR="00B13653" w:rsidRDefault="001F204F">
            <w:pPr>
              <w:pStyle w:val="TableBodyText"/>
            </w:pPr>
            <w:r>
              <w:t>Canada</w:t>
            </w:r>
          </w:p>
        </w:tc>
        <w:tc>
          <w:tcPr>
            <w:tcW w:w="0" w:type="auto"/>
            <w:vAlign w:val="center"/>
          </w:tcPr>
          <w:p w:rsidR="00B13653" w:rsidRDefault="001F204F">
            <w:pPr>
              <w:pStyle w:val="TableBodyText"/>
            </w:pPr>
            <w:r>
              <w:t>fr-CA</w:t>
            </w:r>
          </w:p>
        </w:tc>
      </w:tr>
      <w:tr w:rsidR="00B13653" w:rsidTr="00B13653">
        <w:tc>
          <w:tcPr>
            <w:tcW w:w="0" w:type="auto"/>
            <w:vAlign w:val="center"/>
          </w:tcPr>
          <w:p w:rsidR="00B13653" w:rsidRDefault="001F204F">
            <w:pPr>
              <w:pStyle w:val="TableBodyText"/>
            </w:pPr>
            <w:r>
              <w:t>French</w:t>
            </w:r>
          </w:p>
        </w:tc>
        <w:tc>
          <w:tcPr>
            <w:tcW w:w="0" w:type="auto"/>
            <w:vAlign w:val="center"/>
          </w:tcPr>
          <w:p w:rsidR="00B13653" w:rsidRDefault="001F204F">
            <w:pPr>
              <w:pStyle w:val="TableBodyText"/>
            </w:pPr>
            <w:r>
              <w:t>France</w:t>
            </w:r>
          </w:p>
        </w:tc>
        <w:tc>
          <w:tcPr>
            <w:tcW w:w="0" w:type="auto"/>
            <w:vAlign w:val="center"/>
          </w:tcPr>
          <w:p w:rsidR="00B13653" w:rsidRDefault="001F204F">
            <w:pPr>
              <w:pStyle w:val="TableBodyText"/>
            </w:pPr>
            <w:r>
              <w:t>fr-FR</w:t>
            </w:r>
          </w:p>
        </w:tc>
      </w:tr>
      <w:tr w:rsidR="00B13653" w:rsidTr="00B13653">
        <w:tc>
          <w:tcPr>
            <w:tcW w:w="0" w:type="auto"/>
            <w:vAlign w:val="center"/>
          </w:tcPr>
          <w:p w:rsidR="00B13653" w:rsidRDefault="001F204F">
            <w:pPr>
              <w:pStyle w:val="TableBodyText"/>
            </w:pPr>
            <w:r>
              <w:t>French</w:t>
            </w:r>
          </w:p>
        </w:tc>
        <w:tc>
          <w:tcPr>
            <w:tcW w:w="0" w:type="auto"/>
            <w:vAlign w:val="center"/>
          </w:tcPr>
          <w:p w:rsidR="00B13653" w:rsidRDefault="001F204F">
            <w:pPr>
              <w:pStyle w:val="TableBodyText"/>
            </w:pPr>
            <w:r>
              <w:t>Luxembourg</w:t>
            </w:r>
          </w:p>
        </w:tc>
        <w:tc>
          <w:tcPr>
            <w:tcW w:w="0" w:type="auto"/>
            <w:vAlign w:val="center"/>
          </w:tcPr>
          <w:p w:rsidR="00B13653" w:rsidRDefault="001F204F">
            <w:pPr>
              <w:pStyle w:val="TableBodyText"/>
            </w:pPr>
            <w:r>
              <w:t>fr-LU</w:t>
            </w:r>
          </w:p>
        </w:tc>
      </w:tr>
      <w:tr w:rsidR="00B13653" w:rsidTr="00B13653">
        <w:tc>
          <w:tcPr>
            <w:tcW w:w="0" w:type="auto"/>
            <w:vAlign w:val="center"/>
          </w:tcPr>
          <w:p w:rsidR="00B13653" w:rsidRDefault="001F204F">
            <w:pPr>
              <w:pStyle w:val="TableBodyText"/>
            </w:pPr>
            <w:r>
              <w:t>French</w:t>
            </w:r>
          </w:p>
        </w:tc>
        <w:tc>
          <w:tcPr>
            <w:tcW w:w="0" w:type="auto"/>
            <w:vAlign w:val="center"/>
          </w:tcPr>
          <w:p w:rsidR="00B13653" w:rsidRDefault="001F204F">
            <w:pPr>
              <w:pStyle w:val="TableBodyText"/>
            </w:pPr>
            <w:r>
              <w:t>Monaco</w:t>
            </w:r>
          </w:p>
        </w:tc>
        <w:tc>
          <w:tcPr>
            <w:tcW w:w="0" w:type="auto"/>
            <w:vAlign w:val="center"/>
          </w:tcPr>
          <w:p w:rsidR="00B13653" w:rsidRDefault="001F204F">
            <w:pPr>
              <w:pStyle w:val="TableBodyText"/>
            </w:pPr>
            <w:r>
              <w:t>fr-MC</w:t>
            </w:r>
          </w:p>
        </w:tc>
      </w:tr>
      <w:tr w:rsidR="00B13653" w:rsidTr="00B13653">
        <w:tc>
          <w:tcPr>
            <w:tcW w:w="0" w:type="auto"/>
            <w:vAlign w:val="center"/>
          </w:tcPr>
          <w:p w:rsidR="00B13653" w:rsidRDefault="001F204F">
            <w:pPr>
              <w:pStyle w:val="TableBodyText"/>
            </w:pPr>
            <w:r>
              <w:t>French</w:t>
            </w:r>
          </w:p>
        </w:tc>
        <w:tc>
          <w:tcPr>
            <w:tcW w:w="0" w:type="auto"/>
            <w:vAlign w:val="center"/>
          </w:tcPr>
          <w:p w:rsidR="00B13653" w:rsidRDefault="001F204F">
            <w:pPr>
              <w:pStyle w:val="TableBodyText"/>
            </w:pPr>
            <w:r>
              <w:t>Switzerland</w:t>
            </w:r>
          </w:p>
        </w:tc>
        <w:tc>
          <w:tcPr>
            <w:tcW w:w="0" w:type="auto"/>
            <w:vAlign w:val="center"/>
          </w:tcPr>
          <w:p w:rsidR="00B13653" w:rsidRDefault="001F204F">
            <w:pPr>
              <w:pStyle w:val="TableBodyText"/>
            </w:pPr>
            <w:r>
              <w:t>fr-CH</w:t>
            </w:r>
          </w:p>
        </w:tc>
      </w:tr>
      <w:tr w:rsidR="00B13653" w:rsidTr="00B13653">
        <w:tc>
          <w:tcPr>
            <w:tcW w:w="0" w:type="auto"/>
            <w:vAlign w:val="center"/>
          </w:tcPr>
          <w:p w:rsidR="00B13653" w:rsidRDefault="001F204F">
            <w:pPr>
              <w:pStyle w:val="TableBodyText"/>
            </w:pPr>
            <w:r>
              <w:t>Frisian</w:t>
            </w:r>
          </w:p>
        </w:tc>
        <w:tc>
          <w:tcPr>
            <w:tcW w:w="0" w:type="auto"/>
            <w:vAlign w:val="center"/>
          </w:tcPr>
          <w:p w:rsidR="00B13653" w:rsidRDefault="001F204F">
            <w:pPr>
              <w:pStyle w:val="TableBodyText"/>
            </w:pPr>
            <w:r>
              <w:t>Netherlands</w:t>
            </w:r>
          </w:p>
        </w:tc>
        <w:tc>
          <w:tcPr>
            <w:tcW w:w="0" w:type="auto"/>
            <w:vAlign w:val="center"/>
          </w:tcPr>
          <w:p w:rsidR="00B13653" w:rsidRDefault="001F204F">
            <w:pPr>
              <w:pStyle w:val="TableBodyText"/>
            </w:pPr>
            <w:r>
              <w:t>fy-NL</w:t>
            </w:r>
          </w:p>
        </w:tc>
      </w:tr>
      <w:tr w:rsidR="00B13653" w:rsidTr="00B13653">
        <w:tc>
          <w:tcPr>
            <w:tcW w:w="0" w:type="auto"/>
            <w:vAlign w:val="center"/>
          </w:tcPr>
          <w:p w:rsidR="00B13653" w:rsidRDefault="001F204F">
            <w:pPr>
              <w:pStyle w:val="TableBodyText"/>
            </w:pPr>
            <w:r>
              <w:t>Galician</w:t>
            </w:r>
          </w:p>
        </w:tc>
        <w:tc>
          <w:tcPr>
            <w:tcW w:w="0" w:type="auto"/>
            <w:vAlign w:val="center"/>
          </w:tcPr>
          <w:p w:rsidR="00B13653" w:rsidRDefault="001F204F">
            <w:pPr>
              <w:pStyle w:val="TableBodyText"/>
            </w:pPr>
            <w:r>
              <w:t>Galicia</w:t>
            </w:r>
          </w:p>
        </w:tc>
        <w:tc>
          <w:tcPr>
            <w:tcW w:w="0" w:type="auto"/>
            <w:vAlign w:val="center"/>
          </w:tcPr>
          <w:p w:rsidR="00B13653" w:rsidRDefault="001F204F">
            <w:pPr>
              <w:pStyle w:val="TableBodyText"/>
            </w:pPr>
            <w:r>
              <w:t>gl-ES</w:t>
            </w:r>
          </w:p>
        </w:tc>
      </w:tr>
      <w:tr w:rsidR="00B13653" w:rsidTr="00B13653">
        <w:tc>
          <w:tcPr>
            <w:tcW w:w="0" w:type="auto"/>
            <w:vAlign w:val="center"/>
          </w:tcPr>
          <w:p w:rsidR="00B13653" w:rsidRDefault="001F204F">
            <w:pPr>
              <w:pStyle w:val="TableBodyText"/>
            </w:pPr>
            <w:r>
              <w:t>Georgian</w:t>
            </w:r>
          </w:p>
        </w:tc>
        <w:tc>
          <w:tcPr>
            <w:tcW w:w="0" w:type="auto"/>
            <w:vAlign w:val="center"/>
          </w:tcPr>
          <w:p w:rsidR="00B13653" w:rsidRDefault="001F204F">
            <w:pPr>
              <w:pStyle w:val="TableBodyText"/>
            </w:pPr>
            <w:r>
              <w:t>Georgia</w:t>
            </w:r>
          </w:p>
        </w:tc>
        <w:tc>
          <w:tcPr>
            <w:tcW w:w="0" w:type="auto"/>
            <w:vAlign w:val="center"/>
          </w:tcPr>
          <w:p w:rsidR="00B13653" w:rsidRDefault="001F204F">
            <w:pPr>
              <w:pStyle w:val="TableBodyText"/>
            </w:pPr>
            <w:r>
              <w:t>ka-GE</w:t>
            </w:r>
          </w:p>
        </w:tc>
      </w:tr>
      <w:tr w:rsidR="00B13653" w:rsidTr="00B13653">
        <w:tc>
          <w:tcPr>
            <w:tcW w:w="0" w:type="auto"/>
            <w:vAlign w:val="center"/>
          </w:tcPr>
          <w:p w:rsidR="00B13653" w:rsidRDefault="001F204F">
            <w:pPr>
              <w:pStyle w:val="TableBodyText"/>
            </w:pPr>
            <w:r>
              <w:t>German</w:t>
            </w:r>
          </w:p>
        </w:tc>
        <w:tc>
          <w:tcPr>
            <w:tcW w:w="0" w:type="auto"/>
            <w:vAlign w:val="center"/>
          </w:tcPr>
          <w:p w:rsidR="00B13653" w:rsidRDefault="001F204F">
            <w:pPr>
              <w:pStyle w:val="TableBodyText"/>
            </w:pPr>
            <w:r>
              <w:t>Austria</w:t>
            </w:r>
          </w:p>
        </w:tc>
        <w:tc>
          <w:tcPr>
            <w:tcW w:w="0" w:type="auto"/>
            <w:vAlign w:val="center"/>
          </w:tcPr>
          <w:p w:rsidR="00B13653" w:rsidRDefault="001F204F">
            <w:pPr>
              <w:pStyle w:val="TableBodyText"/>
            </w:pPr>
            <w:r>
              <w:t>de-AT</w:t>
            </w:r>
          </w:p>
        </w:tc>
      </w:tr>
      <w:tr w:rsidR="00B13653" w:rsidTr="00B13653">
        <w:tc>
          <w:tcPr>
            <w:tcW w:w="0" w:type="auto"/>
            <w:vAlign w:val="center"/>
          </w:tcPr>
          <w:p w:rsidR="00B13653" w:rsidRDefault="001F204F">
            <w:pPr>
              <w:pStyle w:val="TableBodyText"/>
            </w:pPr>
            <w:r>
              <w:t>German</w:t>
            </w:r>
          </w:p>
        </w:tc>
        <w:tc>
          <w:tcPr>
            <w:tcW w:w="0" w:type="auto"/>
            <w:vAlign w:val="center"/>
          </w:tcPr>
          <w:p w:rsidR="00B13653" w:rsidRDefault="001F204F">
            <w:pPr>
              <w:pStyle w:val="TableBodyText"/>
            </w:pPr>
            <w:r>
              <w:t>Germany</w:t>
            </w:r>
          </w:p>
        </w:tc>
        <w:tc>
          <w:tcPr>
            <w:tcW w:w="0" w:type="auto"/>
            <w:vAlign w:val="center"/>
          </w:tcPr>
          <w:p w:rsidR="00B13653" w:rsidRDefault="001F204F">
            <w:pPr>
              <w:pStyle w:val="TableBodyText"/>
            </w:pPr>
            <w:r>
              <w:t>de-DE</w:t>
            </w:r>
          </w:p>
        </w:tc>
      </w:tr>
      <w:tr w:rsidR="00B13653" w:rsidTr="00B13653">
        <w:tc>
          <w:tcPr>
            <w:tcW w:w="0" w:type="auto"/>
            <w:vAlign w:val="center"/>
          </w:tcPr>
          <w:p w:rsidR="00B13653" w:rsidRDefault="001F204F">
            <w:pPr>
              <w:pStyle w:val="TableBodyText"/>
            </w:pPr>
            <w:r>
              <w:t>German</w:t>
            </w:r>
          </w:p>
        </w:tc>
        <w:tc>
          <w:tcPr>
            <w:tcW w:w="0" w:type="auto"/>
            <w:vAlign w:val="center"/>
          </w:tcPr>
          <w:p w:rsidR="00B13653" w:rsidRDefault="001F204F">
            <w:pPr>
              <w:pStyle w:val="TableBodyText"/>
            </w:pPr>
            <w:r>
              <w:t>Liechtenstein</w:t>
            </w:r>
          </w:p>
        </w:tc>
        <w:tc>
          <w:tcPr>
            <w:tcW w:w="0" w:type="auto"/>
            <w:vAlign w:val="center"/>
          </w:tcPr>
          <w:p w:rsidR="00B13653" w:rsidRDefault="001F204F">
            <w:pPr>
              <w:pStyle w:val="TableBodyText"/>
            </w:pPr>
            <w:r>
              <w:t>de-LI</w:t>
            </w:r>
          </w:p>
        </w:tc>
      </w:tr>
      <w:tr w:rsidR="00B13653" w:rsidTr="00B13653">
        <w:tc>
          <w:tcPr>
            <w:tcW w:w="0" w:type="auto"/>
            <w:vAlign w:val="center"/>
          </w:tcPr>
          <w:p w:rsidR="00B13653" w:rsidRDefault="001F204F">
            <w:pPr>
              <w:pStyle w:val="TableBodyText"/>
            </w:pPr>
            <w:r>
              <w:t>German</w:t>
            </w:r>
          </w:p>
        </w:tc>
        <w:tc>
          <w:tcPr>
            <w:tcW w:w="0" w:type="auto"/>
            <w:vAlign w:val="center"/>
          </w:tcPr>
          <w:p w:rsidR="00B13653" w:rsidRDefault="001F204F">
            <w:pPr>
              <w:pStyle w:val="TableBodyText"/>
            </w:pPr>
            <w:r>
              <w:t>Luxembourg</w:t>
            </w:r>
          </w:p>
        </w:tc>
        <w:tc>
          <w:tcPr>
            <w:tcW w:w="0" w:type="auto"/>
            <w:vAlign w:val="center"/>
          </w:tcPr>
          <w:p w:rsidR="00B13653" w:rsidRDefault="001F204F">
            <w:pPr>
              <w:pStyle w:val="TableBodyText"/>
            </w:pPr>
            <w:r>
              <w:t>de-LU</w:t>
            </w:r>
          </w:p>
        </w:tc>
      </w:tr>
      <w:tr w:rsidR="00B13653" w:rsidTr="00B13653">
        <w:tc>
          <w:tcPr>
            <w:tcW w:w="0" w:type="auto"/>
            <w:vAlign w:val="center"/>
          </w:tcPr>
          <w:p w:rsidR="00B13653" w:rsidRDefault="001F204F">
            <w:pPr>
              <w:pStyle w:val="TableBodyText"/>
            </w:pPr>
            <w:r>
              <w:t>German</w:t>
            </w:r>
          </w:p>
        </w:tc>
        <w:tc>
          <w:tcPr>
            <w:tcW w:w="0" w:type="auto"/>
            <w:vAlign w:val="center"/>
          </w:tcPr>
          <w:p w:rsidR="00B13653" w:rsidRDefault="001F204F">
            <w:pPr>
              <w:pStyle w:val="TableBodyText"/>
            </w:pPr>
            <w:r>
              <w:t>Switzerland</w:t>
            </w:r>
          </w:p>
        </w:tc>
        <w:tc>
          <w:tcPr>
            <w:tcW w:w="0" w:type="auto"/>
            <w:vAlign w:val="center"/>
          </w:tcPr>
          <w:p w:rsidR="00B13653" w:rsidRDefault="001F204F">
            <w:pPr>
              <w:pStyle w:val="TableBodyText"/>
            </w:pPr>
            <w:r>
              <w:t>de-CH</w:t>
            </w:r>
          </w:p>
        </w:tc>
      </w:tr>
      <w:tr w:rsidR="00B13653" w:rsidTr="00B13653">
        <w:tc>
          <w:tcPr>
            <w:tcW w:w="0" w:type="auto"/>
            <w:vAlign w:val="center"/>
          </w:tcPr>
          <w:p w:rsidR="00B13653" w:rsidRDefault="001F204F">
            <w:pPr>
              <w:pStyle w:val="TableBodyText"/>
            </w:pPr>
            <w:r>
              <w:t>Greek</w:t>
            </w:r>
          </w:p>
        </w:tc>
        <w:tc>
          <w:tcPr>
            <w:tcW w:w="0" w:type="auto"/>
            <w:vAlign w:val="center"/>
          </w:tcPr>
          <w:p w:rsidR="00B13653" w:rsidRDefault="001F204F">
            <w:pPr>
              <w:pStyle w:val="TableBodyText"/>
            </w:pPr>
            <w:r>
              <w:t>Greece</w:t>
            </w:r>
          </w:p>
        </w:tc>
        <w:tc>
          <w:tcPr>
            <w:tcW w:w="0" w:type="auto"/>
            <w:vAlign w:val="center"/>
          </w:tcPr>
          <w:p w:rsidR="00B13653" w:rsidRDefault="001F204F">
            <w:pPr>
              <w:pStyle w:val="TableBodyText"/>
            </w:pPr>
            <w:r>
              <w:t>el-GR</w:t>
            </w:r>
          </w:p>
        </w:tc>
      </w:tr>
      <w:tr w:rsidR="00B13653" w:rsidTr="00B13653">
        <w:tc>
          <w:tcPr>
            <w:tcW w:w="0" w:type="auto"/>
            <w:vAlign w:val="center"/>
          </w:tcPr>
          <w:p w:rsidR="00B13653" w:rsidRDefault="001F204F">
            <w:pPr>
              <w:pStyle w:val="TableBodyText"/>
            </w:pPr>
            <w:r>
              <w:t>Greenlandic</w:t>
            </w:r>
          </w:p>
        </w:tc>
        <w:tc>
          <w:tcPr>
            <w:tcW w:w="0" w:type="auto"/>
            <w:vAlign w:val="center"/>
          </w:tcPr>
          <w:p w:rsidR="00B13653" w:rsidRDefault="001F204F">
            <w:pPr>
              <w:pStyle w:val="TableBodyText"/>
            </w:pPr>
            <w:r>
              <w:t>Greenland</w:t>
            </w:r>
          </w:p>
        </w:tc>
        <w:tc>
          <w:tcPr>
            <w:tcW w:w="0" w:type="auto"/>
            <w:vAlign w:val="center"/>
          </w:tcPr>
          <w:p w:rsidR="00B13653" w:rsidRDefault="001F204F">
            <w:pPr>
              <w:pStyle w:val="TableBodyText"/>
            </w:pPr>
            <w:r>
              <w:t>kl-GL</w:t>
            </w:r>
          </w:p>
        </w:tc>
      </w:tr>
      <w:tr w:rsidR="00B13653" w:rsidTr="00B13653">
        <w:tc>
          <w:tcPr>
            <w:tcW w:w="0" w:type="auto"/>
            <w:vAlign w:val="center"/>
          </w:tcPr>
          <w:p w:rsidR="00B13653" w:rsidRDefault="001F204F">
            <w:pPr>
              <w:pStyle w:val="TableBodyText"/>
            </w:pPr>
            <w:r>
              <w:t>Gujarati (Gujarati Script)</w:t>
            </w:r>
          </w:p>
        </w:tc>
        <w:tc>
          <w:tcPr>
            <w:tcW w:w="0" w:type="auto"/>
            <w:vAlign w:val="center"/>
          </w:tcPr>
          <w:p w:rsidR="00B13653" w:rsidRDefault="001F204F">
            <w:pPr>
              <w:pStyle w:val="TableBodyText"/>
            </w:pPr>
            <w:r>
              <w:t xml:space="preserve">India </w:t>
            </w:r>
          </w:p>
        </w:tc>
        <w:tc>
          <w:tcPr>
            <w:tcW w:w="0" w:type="auto"/>
            <w:vAlign w:val="center"/>
          </w:tcPr>
          <w:p w:rsidR="00B13653" w:rsidRDefault="001F204F">
            <w:pPr>
              <w:pStyle w:val="TableBodyText"/>
            </w:pPr>
            <w:r>
              <w:t>gu-IN</w:t>
            </w:r>
          </w:p>
        </w:tc>
      </w:tr>
      <w:tr w:rsidR="00B13653" w:rsidTr="00B13653">
        <w:tc>
          <w:tcPr>
            <w:tcW w:w="0" w:type="auto"/>
            <w:vAlign w:val="center"/>
          </w:tcPr>
          <w:p w:rsidR="00B13653" w:rsidRDefault="001F204F">
            <w:pPr>
              <w:pStyle w:val="TableBodyText"/>
            </w:pPr>
            <w:r>
              <w:t>Hausa (Latin)</w:t>
            </w:r>
          </w:p>
        </w:tc>
        <w:tc>
          <w:tcPr>
            <w:tcW w:w="0" w:type="auto"/>
            <w:vAlign w:val="center"/>
          </w:tcPr>
          <w:p w:rsidR="00B13653" w:rsidRDefault="001F204F">
            <w:pPr>
              <w:pStyle w:val="TableBodyText"/>
            </w:pPr>
            <w:r>
              <w:t>Nigeria</w:t>
            </w:r>
          </w:p>
        </w:tc>
        <w:tc>
          <w:tcPr>
            <w:tcW w:w="0" w:type="auto"/>
            <w:vAlign w:val="center"/>
          </w:tcPr>
          <w:p w:rsidR="00B13653" w:rsidRDefault="001F204F">
            <w:pPr>
              <w:pStyle w:val="TableBodyText"/>
            </w:pPr>
            <w:r>
              <w:t xml:space="preserve">ha-NG-Latn </w:t>
            </w:r>
          </w:p>
        </w:tc>
      </w:tr>
      <w:tr w:rsidR="00B13653" w:rsidTr="00B13653">
        <w:tc>
          <w:tcPr>
            <w:tcW w:w="0" w:type="auto"/>
            <w:vAlign w:val="center"/>
          </w:tcPr>
          <w:p w:rsidR="00B13653" w:rsidRDefault="001F204F">
            <w:pPr>
              <w:pStyle w:val="TableBodyText"/>
            </w:pPr>
            <w:r>
              <w:t>Hebrew</w:t>
            </w:r>
          </w:p>
        </w:tc>
        <w:tc>
          <w:tcPr>
            <w:tcW w:w="0" w:type="auto"/>
            <w:vAlign w:val="center"/>
          </w:tcPr>
          <w:p w:rsidR="00B13653" w:rsidRDefault="001F204F">
            <w:pPr>
              <w:pStyle w:val="TableBodyText"/>
            </w:pPr>
            <w:r>
              <w:t>Israel</w:t>
            </w:r>
          </w:p>
        </w:tc>
        <w:tc>
          <w:tcPr>
            <w:tcW w:w="0" w:type="auto"/>
            <w:vAlign w:val="center"/>
          </w:tcPr>
          <w:p w:rsidR="00B13653" w:rsidRDefault="001F204F">
            <w:pPr>
              <w:pStyle w:val="TableBodyText"/>
            </w:pPr>
            <w:r>
              <w:t>he-IL</w:t>
            </w:r>
          </w:p>
        </w:tc>
      </w:tr>
      <w:tr w:rsidR="00B13653" w:rsidTr="00B13653">
        <w:tc>
          <w:tcPr>
            <w:tcW w:w="0" w:type="auto"/>
            <w:vAlign w:val="center"/>
          </w:tcPr>
          <w:p w:rsidR="00B13653" w:rsidRDefault="001F204F">
            <w:pPr>
              <w:pStyle w:val="TableBodyText"/>
            </w:pPr>
            <w:r>
              <w:t>Hindi</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hi-IN</w:t>
            </w:r>
          </w:p>
        </w:tc>
      </w:tr>
      <w:tr w:rsidR="00B13653" w:rsidTr="00B13653">
        <w:tc>
          <w:tcPr>
            <w:tcW w:w="0" w:type="auto"/>
            <w:vAlign w:val="center"/>
          </w:tcPr>
          <w:p w:rsidR="00B13653" w:rsidRDefault="001F204F">
            <w:pPr>
              <w:pStyle w:val="TableBodyText"/>
            </w:pPr>
            <w:r>
              <w:t>Hungarian</w:t>
            </w:r>
          </w:p>
        </w:tc>
        <w:tc>
          <w:tcPr>
            <w:tcW w:w="0" w:type="auto"/>
            <w:vAlign w:val="center"/>
          </w:tcPr>
          <w:p w:rsidR="00B13653" w:rsidRDefault="001F204F">
            <w:pPr>
              <w:pStyle w:val="TableBodyText"/>
            </w:pPr>
            <w:r>
              <w:t>Hungary</w:t>
            </w:r>
          </w:p>
        </w:tc>
        <w:tc>
          <w:tcPr>
            <w:tcW w:w="0" w:type="auto"/>
            <w:vAlign w:val="center"/>
          </w:tcPr>
          <w:p w:rsidR="00B13653" w:rsidRDefault="001F204F">
            <w:pPr>
              <w:pStyle w:val="TableBodyText"/>
            </w:pPr>
            <w:r>
              <w:t>hu-HU</w:t>
            </w:r>
          </w:p>
        </w:tc>
      </w:tr>
      <w:tr w:rsidR="00B13653" w:rsidTr="00B13653">
        <w:tc>
          <w:tcPr>
            <w:tcW w:w="0" w:type="auto"/>
            <w:vAlign w:val="center"/>
          </w:tcPr>
          <w:p w:rsidR="00B13653" w:rsidRDefault="001F204F">
            <w:pPr>
              <w:pStyle w:val="TableBodyText"/>
            </w:pPr>
            <w:r>
              <w:t>Icelandic</w:t>
            </w:r>
          </w:p>
        </w:tc>
        <w:tc>
          <w:tcPr>
            <w:tcW w:w="0" w:type="auto"/>
            <w:vAlign w:val="center"/>
          </w:tcPr>
          <w:p w:rsidR="00B13653" w:rsidRDefault="001F204F">
            <w:pPr>
              <w:pStyle w:val="TableBodyText"/>
            </w:pPr>
            <w:r>
              <w:t>Iceland</w:t>
            </w:r>
          </w:p>
        </w:tc>
        <w:tc>
          <w:tcPr>
            <w:tcW w:w="0" w:type="auto"/>
            <w:vAlign w:val="center"/>
          </w:tcPr>
          <w:p w:rsidR="00B13653" w:rsidRDefault="001F204F">
            <w:pPr>
              <w:pStyle w:val="TableBodyText"/>
            </w:pPr>
            <w:r>
              <w:t>is-IS</w:t>
            </w:r>
          </w:p>
        </w:tc>
      </w:tr>
      <w:tr w:rsidR="00B13653" w:rsidTr="00B13653">
        <w:tc>
          <w:tcPr>
            <w:tcW w:w="0" w:type="auto"/>
            <w:vAlign w:val="center"/>
          </w:tcPr>
          <w:p w:rsidR="00B13653" w:rsidRDefault="001F204F">
            <w:pPr>
              <w:pStyle w:val="TableBodyText"/>
            </w:pPr>
            <w:r>
              <w:t xml:space="preserve">Igbo </w:t>
            </w:r>
          </w:p>
        </w:tc>
        <w:tc>
          <w:tcPr>
            <w:tcW w:w="0" w:type="auto"/>
            <w:vAlign w:val="center"/>
          </w:tcPr>
          <w:p w:rsidR="00B13653" w:rsidRDefault="001F204F">
            <w:pPr>
              <w:pStyle w:val="TableBodyText"/>
            </w:pPr>
            <w:r>
              <w:t>Nigeria</w:t>
            </w:r>
          </w:p>
        </w:tc>
        <w:tc>
          <w:tcPr>
            <w:tcW w:w="0" w:type="auto"/>
            <w:vAlign w:val="center"/>
          </w:tcPr>
          <w:p w:rsidR="00B13653" w:rsidRDefault="001F204F">
            <w:pPr>
              <w:pStyle w:val="TableBodyText"/>
            </w:pPr>
            <w:r>
              <w:t xml:space="preserve">ig-NG </w:t>
            </w:r>
          </w:p>
        </w:tc>
      </w:tr>
      <w:tr w:rsidR="00B13653" w:rsidTr="00B13653">
        <w:tc>
          <w:tcPr>
            <w:tcW w:w="0" w:type="auto"/>
            <w:vAlign w:val="center"/>
          </w:tcPr>
          <w:p w:rsidR="00B13653" w:rsidRDefault="001F204F">
            <w:pPr>
              <w:pStyle w:val="TableBodyText"/>
            </w:pPr>
            <w:r>
              <w:t>Inari Sami</w:t>
            </w:r>
          </w:p>
        </w:tc>
        <w:tc>
          <w:tcPr>
            <w:tcW w:w="0" w:type="auto"/>
            <w:vAlign w:val="center"/>
          </w:tcPr>
          <w:p w:rsidR="00B13653" w:rsidRDefault="001F204F">
            <w:pPr>
              <w:pStyle w:val="TableBodyText"/>
            </w:pPr>
            <w:r>
              <w:t>Finland</w:t>
            </w:r>
          </w:p>
        </w:tc>
        <w:tc>
          <w:tcPr>
            <w:tcW w:w="0" w:type="auto"/>
            <w:vAlign w:val="center"/>
          </w:tcPr>
          <w:p w:rsidR="00B13653" w:rsidRDefault="001F204F">
            <w:pPr>
              <w:pStyle w:val="TableBodyText"/>
            </w:pPr>
            <w:r>
              <w:t>smn-FI</w:t>
            </w:r>
          </w:p>
        </w:tc>
      </w:tr>
      <w:tr w:rsidR="00B13653" w:rsidTr="00B13653">
        <w:tc>
          <w:tcPr>
            <w:tcW w:w="0" w:type="auto"/>
            <w:vAlign w:val="center"/>
          </w:tcPr>
          <w:p w:rsidR="00B13653" w:rsidRDefault="001F204F">
            <w:pPr>
              <w:pStyle w:val="TableBodyText"/>
            </w:pPr>
            <w:r>
              <w:t>Indonesian</w:t>
            </w:r>
          </w:p>
        </w:tc>
        <w:tc>
          <w:tcPr>
            <w:tcW w:w="0" w:type="auto"/>
            <w:vAlign w:val="center"/>
          </w:tcPr>
          <w:p w:rsidR="00B13653" w:rsidRDefault="001F204F">
            <w:pPr>
              <w:pStyle w:val="TableBodyText"/>
            </w:pPr>
            <w:r>
              <w:t>Indonesia</w:t>
            </w:r>
          </w:p>
        </w:tc>
        <w:tc>
          <w:tcPr>
            <w:tcW w:w="0" w:type="auto"/>
            <w:vAlign w:val="center"/>
          </w:tcPr>
          <w:p w:rsidR="00B13653" w:rsidRDefault="001F204F">
            <w:pPr>
              <w:pStyle w:val="TableBodyText"/>
            </w:pPr>
            <w:r>
              <w:t>id-ID</w:t>
            </w:r>
          </w:p>
        </w:tc>
      </w:tr>
      <w:tr w:rsidR="00B13653" w:rsidTr="00B13653">
        <w:tc>
          <w:tcPr>
            <w:tcW w:w="0" w:type="auto"/>
            <w:vAlign w:val="center"/>
          </w:tcPr>
          <w:p w:rsidR="00B13653" w:rsidRDefault="001F204F">
            <w:pPr>
              <w:pStyle w:val="TableBodyText"/>
            </w:pPr>
            <w:r>
              <w:t>Inuktitut (Latin)</w:t>
            </w:r>
          </w:p>
        </w:tc>
        <w:tc>
          <w:tcPr>
            <w:tcW w:w="0" w:type="auto"/>
            <w:vAlign w:val="center"/>
          </w:tcPr>
          <w:p w:rsidR="00B13653" w:rsidRDefault="001F204F">
            <w:pPr>
              <w:pStyle w:val="TableBodyText"/>
            </w:pPr>
            <w:r>
              <w:t>Canada</w:t>
            </w:r>
          </w:p>
        </w:tc>
        <w:tc>
          <w:tcPr>
            <w:tcW w:w="0" w:type="auto"/>
            <w:vAlign w:val="center"/>
          </w:tcPr>
          <w:p w:rsidR="00B13653" w:rsidRDefault="001F204F">
            <w:pPr>
              <w:pStyle w:val="TableBodyText"/>
            </w:pPr>
            <w:r>
              <w:t>iu-CA-Latn</w:t>
            </w:r>
          </w:p>
        </w:tc>
      </w:tr>
      <w:tr w:rsidR="00B13653" w:rsidTr="00B13653">
        <w:tc>
          <w:tcPr>
            <w:tcW w:w="0" w:type="auto"/>
            <w:vAlign w:val="center"/>
          </w:tcPr>
          <w:p w:rsidR="00B13653" w:rsidRDefault="001F204F">
            <w:pPr>
              <w:pStyle w:val="TableBodyText"/>
            </w:pPr>
            <w:r>
              <w:t>Inuktitut (Syllabics)</w:t>
            </w:r>
          </w:p>
        </w:tc>
        <w:tc>
          <w:tcPr>
            <w:tcW w:w="0" w:type="auto"/>
            <w:vAlign w:val="center"/>
          </w:tcPr>
          <w:p w:rsidR="00B13653" w:rsidRDefault="001F204F">
            <w:pPr>
              <w:pStyle w:val="TableBodyText"/>
            </w:pPr>
            <w:r>
              <w:t>Canada</w:t>
            </w:r>
          </w:p>
        </w:tc>
        <w:tc>
          <w:tcPr>
            <w:tcW w:w="0" w:type="auto"/>
            <w:vAlign w:val="center"/>
          </w:tcPr>
          <w:p w:rsidR="00B13653" w:rsidRDefault="001F204F">
            <w:pPr>
              <w:pStyle w:val="TableBodyText"/>
            </w:pPr>
            <w:r>
              <w:t>iu-CA-Cans</w:t>
            </w:r>
          </w:p>
        </w:tc>
      </w:tr>
      <w:tr w:rsidR="00B13653" w:rsidTr="00B13653">
        <w:tc>
          <w:tcPr>
            <w:tcW w:w="0" w:type="auto"/>
            <w:vAlign w:val="center"/>
          </w:tcPr>
          <w:p w:rsidR="00B13653" w:rsidRDefault="001F204F">
            <w:pPr>
              <w:pStyle w:val="TableBodyText"/>
            </w:pPr>
            <w:r>
              <w:t>Irish</w:t>
            </w:r>
          </w:p>
        </w:tc>
        <w:tc>
          <w:tcPr>
            <w:tcW w:w="0" w:type="auto"/>
            <w:vAlign w:val="center"/>
          </w:tcPr>
          <w:p w:rsidR="00B13653" w:rsidRDefault="001F204F">
            <w:pPr>
              <w:pStyle w:val="TableBodyText"/>
            </w:pPr>
            <w:r>
              <w:t>Ireland</w:t>
            </w:r>
          </w:p>
        </w:tc>
        <w:tc>
          <w:tcPr>
            <w:tcW w:w="0" w:type="auto"/>
            <w:vAlign w:val="center"/>
          </w:tcPr>
          <w:p w:rsidR="00B13653" w:rsidRDefault="001F204F">
            <w:pPr>
              <w:pStyle w:val="TableBodyText"/>
            </w:pPr>
            <w:r>
              <w:t>ga-IE</w:t>
            </w:r>
          </w:p>
        </w:tc>
      </w:tr>
      <w:tr w:rsidR="00B13653" w:rsidTr="00B13653">
        <w:tc>
          <w:tcPr>
            <w:tcW w:w="0" w:type="auto"/>
            <w:vAlign w:val="center"/>
          </w:tcPr>
          <w:p w:rsidR="00B13653" w:rsidRDefault="001F204F">
            <w:pPr>
              <w:pStyle w:val="TableBodyText"/>
            </w:pPr>
            <w:r>
              <w:t>isiXhosa / Xhosa</w:t>
            </w:r>
          </w:p>
        </w:tc>
        <w:tc>
          <w:tcPr>
            <w:tcW w:w="0" w:type="auto"/>
            <w:vAlign w:val="center"/>
          </w:tcPr>
          <w:p w:rsidR="00B13653" w:rsidRDefault="001F204F">
            <w:pPr>
              <w:pStyle w:val="TableBodyText"/>
            </w:pPr>
            <w:r>
              <w:t>South Africa</w:t>
            </w:r>
          </w:p>
        </w:tc>
        <w:tc>
          <w:tcPr>
            <w:tcW w:w="0" w:type="auto"/>
            <w:vAlign w:val="center"/>
          </w:tcPr>
          <w:p w:rsidR="00B13653" w:rsidRDefault="001F204F">
            <w:pPr>
              <w:pStyle w:val="TableBodyText"/>
            </w:pPr>
            <w:r>
              <w:t>xh-ZA</w:t>
            </w:r>
          </w:p>
        </w:tc>
      </w:tr>
      <w:tr w:rsidR="00B13653" w:rsidTr="00B13653">
        <w:tc>
          <w:tcPr>
            <w:tcW w:w="0" w:type="auto"/>
            <w:vAlign w:val="center"/>
          </w:tcPr>
          <w:p w:rsidR="00B13653" w:rsidRDefault="001F204F">
            <w:pPr>
              <w:pStyle w:val="TableBodyText"/>
            </w:pPr>
            <w:r>
              <w:lastRenderedPageBreak/>
              <w:t>isiZulu / Zulu</w:t>
            </w:r>
          </w:p>
        </w:tc>
        <w:tc>
          <w:tcPr>
            <w:tcW w:w="0" w:type="auto"/>
            <w:vAlign w:val="center"/>
          </w:tcPr>
          <w:p w:rsidR="00B13653" w:rsidRDefault="001F204F">
            <w:pPr>
              <w:pStyle w:val="TableBodyText"/>
            </w:pPr>
            <w:r>
              <w:t>South Africa</w:t>
            </w:r>
          </w:p>
        </w:tc>
        <w:tc>
          <w:tcPr>
            <w:tcW w:w="0" w:type="auto"/>
            <w:vAlign w:val="center"/>
          </w:tcPr>
          <w:p w:rsidR="00B13653" w:rsidRDefault="001F204F">
            <w:pPr>
              <w:pStyle w:val="TableBodyText"/>
            </w:pPr>
            <w:r>
              <w:t>zu-ZA</w:t>
            </w:r>
          </w:p>
        </w:tc>
      </w:tr>
      <w:tr w:rsidR="00B13653" w:rsidTr="00B13653">
        <w:tc>
          <w:tcPr>
            <w:tcW w:w="0" w:type="auto"/>
            <w:vAlign w:val="center"/>
          </w:tcPr>
          <w:p w:rsidR="00B13653" w:rsidRDefault="001F204F">
            <w:pPr>
              <w:pStyle w:val="TableBodyText"/>
            </w:pPr>
            <w:r>
              <w:t>Italian</w:t>
            </w:r>
          </w:p>
        </w:tc>
        <w:tc>
          <w:tcPr>
            <w:tcW w:w="0" w:type="auto"/>
            <w:vAlign w:val="center"/>
          </w:tcPr>
          <w:p w:rsidR="00B13653" w:rsidRDefault="001F204F">
            <w:pPr>
              <w:pStyle w:val="TableBodyText"/>
            </w:pPr>
            <w:r>
              <w:t>Italy</w:t>
            </w:r>
          </w:p>
        </w:tc>
        <w:tc>
          <w:tcPr>
            <w:tcW w:w="0" w:type="auto"/>
            <w:vAlign w:val="center"/>
          </w:tcPr>
          <w:p w:rsidR="00B13653" w:rsidRDefault="001F204F">
            <w:pPr>
              <w:pStyle w:val="TableBodyText"/>
            </w:pPr>
            <w:r>
              <w:t>it-IT</w:t>
            </w:r>
          </w:p>
        </w:tc>
      </w:tr>
      <w:tr w:rsidR="00B13653" w:rsidTr="00B13653">
        <w:tc>
          <w:tcPr>
            <w:tcW w:w="0" w:type="auto"/>
            <w:vAlign w:val="center"/>
          </w:tcPr>
          <w:p w:rsidR="00B13653" w:rsidRDefault="001F204F">
            <w:pPr>
              <w:pStyle w:val="TableBodyText"/>
            </w:pPr>
            <w:r>
              <w:t>Italian</w:t>
            </w:r>
          </w:p>
        </w:tc>
        <w:tc>
          <w:tcPr>
            <w:tcW w:w="0" w:type="auto"/>
            <w:vAlign w:val="center"/>
          </w:tcPr>
          <w:p w:rsidR="00B13653" w:rsidRDefault="001F204F">
            <w:pPr>
              <w:pStyle w:val="TableBodyText"/>
            </w:pPr>
            <w:r>
              <w:t>Switzerland</w:t>
            </w:r>
          </w:p>
        </w:tc>
        <w:tc>
          <w:tcPr>
            <w:tcW w:w="0" w:type="auto"/>
            <w:vAlign w:val="center"/>
          </w:tcPr>
          <w:p w:rsidR="00B13653" w:rsidRDefault="001F204F">
            <w:pPr>
              <w:pStyle w:val="TableBodyText"/>
            </w:pPr>
            <w:r>
              <w:t>it-CH</w:t>
            </w:r>
          </w:p>
        </w:tc>
      </w:tr>
      <w:tr w:rsidR="00B13653" w:rsidTr="00B13653">
        <w:tc>
          <w:tcPr>
            <w:tcW w:w="0" w:type="auto"/>
            <w:vAlign w:val="center"/>
          </w:tcPr>
          <w:p w:rsidR="00B13653" w:rsidRDefault="001F204F">
            <w:pPr>
              <w:pStyle w:val="TableBodyText"/>
            </w:pPr>
            <w:r>
              <w:t>Japanese</w:t>
            </w:r>
          </w:p>
        </w:tc>
        <w:tc>
          <w:tcPr>
            <w:tcW w:w="0" w:type="auto"/>
            <w:vAlign w:val="center"/>
          </w:tcPr>
          <w:p w:rsidR="00B13653" w:rsidRDefault="001F204F">
            <w:pPr>
              <w:pStyle w:val="TableBodyText"/>
            </w:pPr>
            <w:r>
              <w:t>Japan</w:t>
            </w:r>
          </w:p>
        </w:tc>
        <w:tc>
          <w:tcPr>
            <w:tcW w:w="0" w:type="auto"/>
            <w:vAlign w:val="center"/>
          </w:tcPr>
          <w:p w:rsidR="00B13653" w:rsidRDefault="001F204F">
            <w:pPr>
              <w:pStyle w:val="TableBodyText"/>
            </w:pPr>
            <w:r>
              <w:t>ja-JP</w:t>
            </w:r>
          </w:p>
        </w:tc>
      </w:tr>
      <w:tr w:rsidR="00B13653" w:rsidTr="00B13653">
        <w:tc>
          <w:tcPr>
            <w:tcW w:w="0" w:type="auto"/>
            <w:vAlign w:val="center"/>
          </w:tcPr>
          <w:p w:rsidR="00B13653" w:rsidRDefault="001F204F">
            <w:pPr>
              <w:pStyle w:val="TableBodyText"/>
            </w:pPr>
            <w:r>
              <w:t>Kannada (Kannada Script)</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kn-IN</w:t>
            </w:r>
          </w:p>
        </w:tc>
      </w:tr>
      <w:tr w:rsidR="00B13653" w:rsidTr="00B13653">
        <w:tc>
          <w:tcPr>
            <w:tcW w:w="0" w:type="auto"/>
            <w:vAlign w:val="center"/>
          </w:tcPr>
          <w:p w:rsidR="00B13653" w:rsidRDefault="001F204F">
            <w:pPr>
              <w:pStyle w:val="TableBodyText"/>
            </w:pPr>
            <w:r>
              <w:t>Kazakh</w:t>
            </w:r>
          </w:p>
        </w:tc>
        <w:tc>
          <w:tcPr>
            <w:tcW w:w="0" w:type="auto"/>
            <w:vAlign w:val="center"/>
          </w:tcPr>
          <w:p w:rsidR="00B13653" w:rsidRDefault="001F204F">
            <w:pPr>
              <w:pStyle w:val="TableBodyText"/>
            </w:pPr>
            <w:r>
              <w:t>Kazakhstan</w:t>
            </w:r>
          </w:p>
        </w:tc>
        <w:tc>
          <w:tcPr>
            <w:tcW w:w="0" w:type="auto"/>
            <w:vAlign w:val="center"/>
          </w:tcPr>
          <w:p w:rsidR="00B13653" w:rsidRDefault="001F204F">
            <w:pPr>
              <w:pStyle w:val="TableBodyText"/>
            </w:pPr>
            <w:r>
              <w:t>kk-KZ</w:t>
            </w:r>
          </w:p>
        </w:tc>
      </w:tr>
      <w:tr w:rsidR="00B13653" w:rsidTr="00B13653">
        <w:tc>
          <w:tcPr>
            <w:tcW w:w="0" w:type="auto"/>
            <w:vAlign w:val="center"/>
          </w:tcPr>
          <w:p w:rsidR="00B13653" w:rsidRDefault="001F204F">
            <w:pPr>
              <w:pStyle w:val="TableBodyText"/>
            </w:pPr>
            <w:r>
              <w:t>Khmer</w:t>
            </w:r>
          </w:p>
        </w:tc>
        <w:tc>
          <w:tcPr>
            <w:tcW w:w="0" w:type="auto"/>
            <w:vAlign w:val="center"/>
          </w:tcPr>
          <w:p w:rsidR="00B13653" w:rsidRDefault="001F204F">
            <w:pPr>
              <w:pStyle w:val="TableBodyText"/>
            </w:pPr>
            <w:r>
              <w:t>Cambodia</w:t>
            </w:r>
          </w:p>
        </w:tc>
        <w:tc>
          <w:tcPr>
            <w:tcW w:w="0" w:type="auto"/>
            <w:vAlign w:val="center"/>
          </w:tcPr>
          <w:p w:rsidR="00B13653" w:rsidRDefault="001F204F">
            <w:pPr>
              <w:pStyle w:val="TableBodyText"/>
            </w:pPr>
            <w:r>
              <w:t>kh-KH</w:t>
            </w:r>
          </w:p>
        </w:tc>
      </w:tr>
      <w:tr w:rsidR="00B13653" w:rsidTr="00B13653">
        <w:tc>
          <w:tcPr>
            <w:tcW w:w="0" w:type="auto"/>
            <w:vAlign w:val="center"/>
          </w:tcPr>
          <w:p w:rsidR="00B13653" w:rsidRDefault="001F204F">
            <w:pPr>
              <w:pStyle w:val="TableBodyText"/>
            </w:pPr>
            <w:r>
              <w:t>K'iche</w:t>
            </w:r>
          </w:p>
        </w:tc>
        <w:tc>
          <w:tcPr>
            <w:tcW w:w="0" w:type="auto"/>
            <w:vAlign w:val="center"/>
          </w:tcPr>
          <w:p w:rsidR="00B13653" w:rsidRDefault="001F204F">
            <w:pPr>
              <w:pStyle w:val="TableBodyText"/>
            </w:pPr>
            <w:r>
              <w:t>Guatemala</w:t>
            </w:r>
          </w:p>
        </w:tc>
        <w:tc>
          <w:tcPr>
            <w:tcW w:w="0" w:type="auto"/>
            <w:vAlign w:val="center"/>
          </w:tcPr>
          <w:p w:rsidR="00B13653" w:rsidRDefault="001F204F">
            <w:pPr>
              <w:pStyle w:val="TableBodyText"/>
            </w:pPr>
            <w:r>
              <w:t>qut-GT</w:t>
            </w:r>
          </w:p>
        </w:tc>
      </w:tr>
      <w:tr w:rsidR="00B13653" w:rsidTr="00B13653">
        <w:tc>
          <w:tcPr>
            <w:tcW w:w="0" w:type="auto"/>
            <w:vAlign w:val="center"/>
          </w:tcPr>
          <w:p w:rsidR="00B13653" w:rsidRDefault="001F204F">
            <w:pPr>
              <w:pStyle w:val="TableBodyText"/>
            </w:pPr>
            <w:r>
              <w:t xml:space="preserve">Kinyarwanda </w:t>
            </w:r>
          </w:p>
        </w:tc>
        <w:tc>
          <w:tcPr>
            <w:tcW w:w="0" w:type="auto"/>
            <w:vAlign w:val="center"/>
          </w:tcPr>
          <w:p w:rsidR="00B13653" w:rsidRDefault="001F204F">
            <w:pPr>
              <w:pStyle w:val="TableBodyText"/>
            </w:pPr>
            <w:r>
              <w:t>Rwanda</w:t>
            </w:r>
          </w:p>
        </w:tc>
        <w:tc>
          <w:tcPr>
            <w:tcW w:w="0" w:type="auto"/>
            <w:vAlign w:val="center"/>
          </w:tcPr>
          <w:p w:rsidR="00B13653" w:rsidRDefault="001F204F">
            <w:pPr>
              <w:pStyle w:val="TableBodyText"/>
            </w:pPr>
            <w:r>
              <w:t>rw-RW</w:t>
            </w:r>
          </w:p>
        </w:tc>
      </w:tr>
      <w:tr w:rsidR="00B13653" w:rsidTr="00B13653">
        <w:tc>
          <w:tcPr>
            <w:tcW w:w="0" w:type="auto"/>
            <w:vAlign w:val="center"/>
          </w:tcPr>
          <w:p w:rsidR="00B13653" w:rsidRDefault="001F204F">
            <w:pPr>
              <w:pStyle w:val="TableBodyText"/>
            </w:pPr>
            <w:r>
              <w:t>Konkani</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kok-IN</w:t>
            </w:r>
          </w:p>
        </w:tc>
      </w:tr>
      <w:tr w:rsidR="00B13653" w:rsidTr="00B13653">
        <w:tc>
          <w:tcPr>
            <w:tcW w:w="0" w:type="auto"/>
            <w:vAlign w:val="center"/>
          </w:tcPr>
          <w:p w:rsidR="00B13653" w:rsidRDefault="001F204F">
            <w:pPr>
              <w:pStyle w:val="TableBodyText"/>
            </w:pPr>
            <w:r>
              <w:t>Korean</w:t>
            </w:r>
          </w:p>
        </w:tc>
        <w:tc>
          <w:tcPr>
            <w:tcW w:w="0" w:type="auto"/>
            <w:vAlign w:val="center"/>
          </w:tcPr>
          <w:p w:rsidR="00B13653" w:rsidRDefault="001F204F">
            <w:pPr>
              <w:pStyle w:val="TableBodyText"/>
            </w:pPr>
            <w:r>
              <w:t>Korea</w:t>
            </w:r>
          </w:p>
        </w:tc>
        <w:tc>
          <w:tcPr>
            <w:tcW w:w="0" w:type="auto"/>
            <w:vAlign w:val="center"/>
          </w:tcPr>
          <w:p w:rsidR="00B13653" w:rsidRDefault="001F204F">
            <w:pPr>
              <w:pStyle w:val="TableBodyText"/>
            </w:pPr>
            <w:r>
              <w:t>ko-KR</w:t>
            </w:r>
          </w:p>
        </w:tc>
      </w:tr>
      <w:tr w:rsidR="00B13653" w:rsidTr="00B13653">
        <w:tc>
          <w:tcPr>
            <w:tcW w:w="0" w:type="auto"/>
            <w:vAlign w:val="center"/>
          </w:tcPr>
          <w:p w:rsidR="00B13653" w:rsidRDefault="001F204F">
            <w:pPr>
              <w:pStyle w:val="TableBodyText"/>
            </w:pPr>
            <w:r>
              <w:t>Kyrgyz</w:t>
            </w:r>
          </w:p>
        </w:tc>
        <w:tc>
          <w:tcPr>
            <w:tcW w:w="0" w:type="auto"/>
            <w:vAlign w:val="center"/>
          </w:tcPr>
          <w:p w:rsidR="00B13653" w:rsidRDefault="001F204F">
            <w:pPr>
              <w:pStyle w:val="TableBodyText"/>
            </w:pPr>
            <w:r>
              <w:t>Kyrgyzstan</w:t>
            </w:r>
          </w:p>
        </w:tc>
        <w:tc>
          <w:tcPr>
            <w:tcW w:w="0" w:type="auto"/>
            <w:vAlign w:val="center"/>
          </w:tcPr>
          <w:p w:rsidR="00B13653" w:rsidRDefault="001F204F">
            <w:pPr>
              <w:pStyle w:val="TableBodyText"/>
            </w:pPr>
            <w:r>
              <w:t>ky-KG</w:t>
            </w:r>
          </w:p>
        </w:tc>
      </w:tr>
      <w:tr w:rsidR="00B13653" w:rsidTr="00B13653">
        <w:tc>
          <w:tcPr>
            <w:tcW w:w="0" w:type="auto"/>
            <w:vAlign w:val="center"/>
          </w:tcPr>
          <w:p w:rsidR="00B13653" w:rsidRDefault="001F204F">
            <w:pPr>
              <w:pStyle w:val="TableBodyText"/>
            </w:pPr>
            <w:r>
              <w:t>Lao</w:t>
            </w:r>
          </w:p>
        </w:tc>
        <w:tc>
          <w:tcPr>
            <w:tcW w:w="0" w:type="auto"/>
            <w:vAlign w:val="center"/>
          </w:tcPr>
          <w:p w:rsidR="00B13653" w:rsidRDefault="001F204F">
            <w:pPr>
              <w:pStyle w:val="TableBodyText"/>
            </w:pPr>
            <w:r>
              <w:t>Lao PDR</w:t>
            </w:r>
          </w:p>
        </w:tc>
        <w:tc>
          <w:tcPr>
            <w:tcW w:w="0" w:type="auto"/>
            <w:vAlign w:val="center"/>
          </w:tcPr>
          <w:p w:rsidR="00B13653" w:rsidRDefault="001F204F">
            <w:pPr>
              <w:pStyle w:val="TableBodyText"/>
            </w:pPr>
            <w:r>
              <w:t>lo-LA</w:t>
            </w:r>
          </w:p>
        </w:tc>
      </w:tr>
      <w:tr w:rsidR="00B13653" w:rsidTr="00B13653">
        <w:tc>
          <w:tcPr>
            <w:tcW w:w="0" w:type="auto"/>
            <w:vAlign w:val="center"/>
          </w:tcPr>
          <w:p w:rsidR="00B13653" w:rsidRDefault="001F204F">
            <w:pPr>
              <w:pStyle w:val="TableBodyText"/>
            </w:pPr>
            <w:r>
              <w:t>Latvian</w:t>
            </w:r>
          </w:p>
        </w:tc>
        <w:tc>
          <w:tcPr>
            <w:tcW w:w="0" w:type="auto"/>
            <w:vAlign w:val="center"/>
          </w:tcPr>
          <w:p w:rsidR="00B13653" w:rsidRDefault="001F204F">
            <w:pPr>
              <w:pStyle w:val="TableBodyText"/>
            </w:pPr>
            <w:r>
              <w:t>Latvia</w:t>
            </w:r>
          </w:p>
        </w:tc>
        <w:tc>
          <w:tcPr>
            <w:tcW w:w="0" w:type="auto"/>
            <w:vAlign w:val="center"/>
          </w:tcPr>
          <w:p w:rsidR="00B13653" w:rsidRDefault="001F204F">
            <w:pPr>
              <w:pStyle w:val="TableBodyText"/>
            </w:pPr>
            <w:r>
              <w:t>lv-LV</w:t>
            </w:r>
          </w:p>
        </w:tc>
      </w:tr>
      <w:tr w:rsidR="00B13653" w:rsidTr="00B13653">
        <w:tc>
          <w:tcPr>
            <w:tcW w:w="0" w:type="auto"/>
            <w:vAlign w:val="center"/>
          </w:tcPr>
          <w:p w:rsidR="00B13653" w:rsidRDefault="001F204F">
            <w:pPr>
              <w:pStyle w:val="TableBodyText"/>
            </w:pPr>
            <w:r>
              <w:t>Lithuanian</w:t>
            </w:r>
          </w:p>
        </w:tc>
        <w:tc>
          <w:tcPr>
            <w:tcW w:w="0" w:type="auto"/>
            <w:vAlign w:val="center"/>
          </w:tcPr>
          <w:p w:rsidR="00B13653" w:rsidRDefault="001F204F">
            <w:pPr>
              <w:pStyle w:val="TableBodyText"/>
            </w:pPr>
            <w:r>
              <w:t>Lithuania</w:t>
            </w:r>
          </w:p>
        </w:tc>
        <w:tc>
          <w:tcPr>
            <w:tcW w:w="0" w:type="auto"/>
            <w:vAlign w:val="center"/>
          </w:tcPr>
          <w:p w:rsidR="00B13653" w:rsidRDefault="001F204F">
            <w:pPr>
              <w:pStyle w:val="TableBodyText"/>
            </w:pPr>
            <w:r>
              <w:t>lt-LT</w:t>
            </w:r>
          </w:p>
        </w:tc>
      </w:tr>
      <w:tr w:rsidR="00B13653" w:rsidTr="00B13653">
        <w:tc>
          <w:tcPr>
            <w:tcW w:w="0" w:type="auto"/>
            <w:vAlign w:val="center"/>
          </w:tcPr>
          <w:p w:rsidR="00B13653" w:rsidRDefault="001F204F">
            <w:pPr>
              <w:pStyle w:val="TableBodyText"/>
            </w:pPr>
            <w:r>
              <w:t>Lower Sorbian</w:t>
            </w:r>
          </w:p>
        </w:tc>
        <w:tc>
          <w:tcPr>
            <w:tcW w:w="0" w:type="auto"/>
            <w:vAlign w:val="center"/>
          </w:tcPr>
          <w:p w:rsidR="00B13653" w:rsidRDefault="001F204F">
            <w:pPr>
              <w:pStyle w:val="TableBodyText"/>
            </w:pPr>
            <w:r>
              <w:t>Germany</w:t>
            </w:r>
          </w:p>
        </w:tc>
        <w:tc>
          <w:tcPr>
            <w:tcW w:w="0" w:type="auto"/>
            <w:vAlign w:val="center"/>
          </w:tcPr>
          <w:p w:rsidR="00B13653" w:rsidRDefault="001F204F">
            <w:pPr>
              <w:pStyle w:val="TableBodyText"/>
            </w:pPr>
            <w:r>
              <w:t>wee-DE</w:t>
            </w:r>
          </w:p>
        </w:tc>
      </w:tr>
      <w:tr w:rsidR="00B13653" w:rsidTr="00B13653">
        <w:tc>
          <w:tcPr>
            <w:tcW w:w="0" w:type="auto"/>
            <w:vAlign w:val="center"/>
          </w:tcPr>
          <w:p w:rsidR="00B13653" w:rsidRDefault="001F204F">
            <w:pPr>
              <w:pStyle w:val="TableBodyText"/>
            </w:pPr>
            <w:r>
              <w:t>Lule Sami</w:t>
            </w:r>
          </w:p>
        </w:tc>
        <w:tc>
          <w:tcPr>
            <w:tcW w:w="0" w:type="auto"/>
            <w:vAlign w:val="center"/>
          </w:tcPr>
          <w:p w:rsidR="00B13653" w:rsidRDefault="001F204F">
            <w:pPr>
              <w:pStyle w:val="TableBodyText"/>
            </w:pPr>
            <w:r>
              <w:t>Norway</w:t>
            </w:r>
          </w:p>
        </w:tc>
        <w:tc>
          <w:tcPr>
            <w:tcW w:w="0" w:type="auto"/>
            <w:vAlign w:val="center"/>
          </w:tcPr>
          <w:p w:rsidR="00B13653" w:rsidRDefault="001F204F">
            <w:pPr>
              <w:pStyle w:val="TableBodyText"/>
            </w:pPr>
            <w:r>
              <w:t>smj-NO</w:t>
            </w:r>
          </w:p>
        </w:tc>
      </w:tr>
      <w:tr w:rsidR="00B13653" w:rsidTr="00B13653">
        <w:tc>
          <w:tcPr>
            <w:tcW w:w="0" w:type="auto"/>
            <w:vAlign w:val="center"/>
          </w:tcPr>
          <w:p w:rsidR="00B13653" w:rsidRDefault="001F204F">
            <w:pPr>
              <w:pStyle w:val="TableBodyText"/>
            </w:pPr>
            <w:r>
              <w:t>Lule Sami</w:t>
            </w:r>
          </w:p>
        </w:tc>
        <w:tc>
          <w:tcPr>
            <w:tcW w:w="0" w:type="auto"/>
            <w:vAlign w:val="center"/>
          </w:tcPr>
          <w:p w:rsidR="00B13653" w:rsidRDefault="001F204F">
            <w:pPr>
              <w:pStyle w:val="TableBodyText"/>
            </w:pPr>
            <w:r>
              <w:t>Sweden</w:t>
            </w:r>
          </w:p>
        </w:tc>
        <w:tc>
          <w:tcPr>
            <w:tcW w:w="0" w:type="auto"/>
            <w:vAlign w:val="center"/>
          </w:tcPr>
          <w:p w:rsidR="00B13653" w:rsidRDefault="001F204F">
            <w:pPr>
              <w:pStyle w:val="TableBodyText"/>
            </w:pPr>
            <w:r>
              <w:t>smj-SE</w:t>
            </w:r>
          </w:p>
        </w:tc>
      </w:tr>
      <w:tr w:rsidR="00B13653" w:rsidTr="00B13653">
        <w:tc>
          <w:tcPr>
            <w:tcW w:w="0" w:type="auto"/>
            <w:vAlign w:val="center"/>
          </w:tcPr>
          <w:p w:rsidR="00B13653" w:rsidRDefault="001F204F">
            <w:pPr>
              <w:pStyle w:val="TableBodyText"/>
            </w:pPr>
            <w:r>
              <w:t>Luxembourgish</w:t>
            </w:r>
          </w:p>
        </w:tc>
        <w:tc>
          <w:tcPr>
            <w:tcW w:w="0" w:type="auto"/>
            <w:vAlign w:val="center"/>
          </w:tcPr>
          <w:p w:rsidR="00B13653" w:rsidRDefault="001F204F">
            <w:pPr>
              <w:pStyle w:val="TableBodyText"/>
            </w:pPr>
            <w:r>
              <w:t>Luxembourg</w:t>
            </w:r>
          </w:p>
        </w:tc>
        <w:tc>
          <w:tcPr>
            <w:tcW w:w="0" w:type="auto"/>
            <w:vAlign w:val="center"/>
          </w:tcPr>
          <w:p w:rsidR="00B13653" w:rsidRDefault="001F204F">
            <w:pPr>
              <w:pStyle w:val="TableBodyText"/>
            </w:pPr>
            <w:r>
              <w:t>lb-LU</w:t>
            </w:r>
          </w:p>
        </w:tc>
      </w:tr>
      <w:tr w:rsidR="00B13653" w:rsidTr="00B13653">
        <w:tc>
          <w:tcPr>
            <w:tcW w:w="0" w:type="auto"/>
            <w:vAlign w:val="center"/>
          </w:tcPr>
          <w:p w:rsidR="00B13653" w:rsidRDefault="001F204F">
            <w:pPr>
              <w:pStyle w:val="TableBodyText"/>
            </w:pPr>
            <w:r>
              <w:t xml:space="preserve">Macedonian </w:t>
            </w:r>
          </w:p>
        </w:tc>
        <w:tc>
          <w:tcPr>
            <w:tcW w:w="0" w:type="auto"/>
            <w:vAlign w:val="center"/>
          </w:tcPr>
          <w:p w:rsidR="00B13653" w:rsidRDefault="001F204F">
            <w:pPr>
              <w:pStyle w:val="TableBodyText"/>
            </w:pPr>
            <w:r>
              <w:t>Macedonia, FYRO</w:t>
            </w:r>
          </w:p>
        </w:tc>
        <w:tc>
          <w:tcPr>
            <w:tcW w:w="0" w:type="auto"/>
            <w:vAlign w:val="center"/>
          </w:tcPr>
          <w:p w:rsidR="00B13653" w:rsidRDefault="001F204F">
            <w:pPr>
              <w:pStyle w:val="TableBodyText"/>
            </w:pPr>
            <w:r>
              <w:t>mk-MK</w:t>
            </w:r>
          </w:p>
        </w:tc>
      </w:tr>
      <w:tr w:rsidR="00B13653" w:rsidTr="00B13653">
        <w:tc>
          <w:tcPr>
            <w:tcW w:w="0" w:type="auto"/>
            <w:vAlign w:val="center"/>
          </w:tcPr>
          <w:p w:rsidR="00B13653" w:rsidRDefault="001F204F">
            <w:pPr>
              <w:pStyle w:val="TableBodyText"/>
            </w:pPr>
            <w:r>
              <w:t>Malay</w:t>
            </w:r>
          </w:p>
        </w:tc>
        <w:tc>
          <w:tcPr>
            <w:tcW w:w="0" w:type="auto"/>
            <w:vAlign w:val="center"/>
          </w:tcPr>
          <w:p w:rsidR="00B13653" w:rsidRDefault="001F204F">
            <w:pPr>
              <w:pStyle w:val="TableBodyText"/>
            </w:pPr>
            <w:r>
              <w:t>Brunei</w:t>
            </w:r>
          </w:p>
        </w:tc>
        <w:tc>
          <w:tcPr>
            <w:tcW w:w="0" w:type="auto"/>
            <w:vAlign w:val="center"/>
          </w:tcPr>
          <w:p w:rsidR="00B13653" w:rsidRDefault="001F204F">
            <w:pPr>
              <w:pStyle w:val="TableBodyText"/>
            </w:pPr>
            <w:r>
              <w:t>ms-BN</w:t>
            </w:r>
          </w:p>
        </w:tc>
      </w:tr>
      <w:tr w:rsidR="00B13653" w:rsidTr="00B13653">
        <w:tc>
          <w:tcPr>
            <w:tcW w:w="0" w:type="auto"/>
            <w:vAlign w:val="center"/>
          </w:tcPr>
          <w:p w:rsidR="00B13653" w:rsidRDefault="001F204F">
            <w:pPr>
              <w:pStyle w:val="TableBodyText"/>
            </w:pPr>
            <w:r>
              <w:t>Malay</w:t>
            </w:r>
          </w:p>
        </w:tc>
        <w:tc>
          <w:tcPr>
            <w:tcW w:w="0" w:type="auto"/>
            <w:vAlign w:val="center"/>
          </w:tcPr>
          <w:p w:rsidR="00B13653" w:rsidRDefault="001F204F">
            <w:pPr>
              <w:pStyle w:val="TableBodyText"/>
            </w:pPr>
            <w:r>
              <w:t>Malaysia</w:t>
            </w:r>
          </w:p>
        </w:tc>
        <w:tc>
          <w:tcPr>
            <w:tcW w:w="0" w:type="auto"/>
            <w:vAlign w:val="center"/>
          </w:tcPr>
          <w:p w:rsidR="00B13653" w:rsidRDefault="001F204F">
            <w:pPr>
              <w:pStyle w:val="TableBodyText"/>
            </w:pPr>
            <w:r>
              <w:t>ms-MY</w:t>
            </w:r>
          </w:p>
        </w:tc>
      </w:tr>
      <w:tr w:rsidR="00B13653" w:rsidTr="00B13653">
        <w:tc>
          <w:tcPr>
            <w:tcW w:w="0" w:type="auto"/>
            <w:vAlign w:val="center"/>
          </w:tcPr>
          <w:p w:rsidR="00B13653" w:rsidRDefault="001F204F">
            <w:pPr>
              <w:pStyle w:val="TableBodyText"/>
            </w:pPr>
            <w:r>
              <w:t xml:space="preserve">Malayalam (Malayalam Script) </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ml-IN</w:t>
            </w:r>
          </w:p>
        </w:tc>
      </w:tr>
      <w:tr w:rsidR="00B13653" w:rsidTr="00B13653">
        <w:tc>
          <w:tcPr>
            <w:tcW w:w="0" w:type="auto"/>
            <w:vAlign w:val="center"/>
          </w:tcPr>
          <w:p w:rsidR="00B13653" w:rsidRDefault="001F204F">
            <w:pPr>
              <w:pStyle w:val="TableBodyText"/>
            </w:pPr>
            <w:r>
              <w:t>Maltese</w:t>
            </w:r>
          </w:p>
        </w:tc>
        <w:tc>
          <w:tcPr>
            <w:tcW w:w="0" w:type="auto"/>
            <w:vAlign w:val="center"/>
          </w:tcPr>
          <w:p w:rsidR="00B13653" w:rsidRDefault="001F204F">
            <w:pPr>
              <w:pStyle w:val="TableBodyText"/>
            </w:pPr>
            <w:r>
              <w:t>Malta</w:t>
            </w:r>
          </w:p>
        </w:tc>
        <w:tc>
          <w:tcPr>
            <w:tcW w:w="0" w:type="auto"/>
            <w:vAlign w:val="center"/>
          </w:tcPr>
          <w:p w:rsidR="00B13653" w:rsidRDefault="001F204F">
            <w:pPr>
              <w:pStyle w:val="TableBodyText"/>
            </w:pPr>
            <w:r>
              <w:t>mt-MT</w:t>
            </w:r>
          </w:p>
        </w:tc>
      </w:tr>
      <w:tr w:rsidR="00B13653" w:rsidTr="00B13653">
        <w:tc>
          <w:tcPr>
            <w:tcW w:w="0" w:type="auto"/>
            <w:vAlign w:val="center"/>
          </w:tcPr>
          <w:p w:rsidR="00B13653" w:rsidRDefault="001F204F">
            <w:pPr>
              <w:pStyle w:val="TableBodyText"/>
            </w:pPr>
            <w:r>
              <w:t>Maori</w:t>
            </w:r>
          </w:p>
        </w:tc>
        <w:tc>
          <w:tcPr>
            <w:tcW w:w="0" w:type="auto"/>
            <w:vAlign w:val="center"/>
          </w:tcPr>
          <w:p w:rsidR="00B13653" w:rsidRDefault="001F204F">
            <w:pPr>
              <w:pStyle w:val="TableBodyText"/>
            </w:pPr>
            <w:r>
              <w:t>New Zealand</w:t>
            </w:r>
          </w:p>
        </w:tc>
        <w:tc>
          <w:tcPr>
            <w:tcW w:w="0" w:type="auto"/>
            <w:vAlign w:val="center"/>
          </w:tcPr>
          <w:p w:rsidR="00B13653" w:rsidRDefault="001F204F">
            <w:pPr>
              <w:pStyle w:val="TableBodyText"/>
            </w:pPr>
            <w:r>
              <w:t>mi-NZ</w:t>
            </w:r>
          </w:p>
        </w:tc>
      </w:tr>
      <w:tr w:rsidR="00B13653" w:rsidTr="00B13653">
        <w:tc>
          <w:tcPr>
            <w:tcW w:w="0" w:type="auto"/>
            <w:vAlign w:val="center"/>
          </w:tcPr>
          <w:p w:rsidR="00B13653" w:rsidRDefault="001F204F">
            <w:pPr>
              <w:pStyle w:val="TableBodyText"/>
            </w:pPr>
            <w:r>
              <w:t>Mapudungun</w:t>
            </w:r>
          </w:p>
        </w:tc>
        <w:tc>
          <w:tcPr>
            <w:tcW w:w="0" w:type="auto"/>
            <w:vAlign w:val="center"/>
          </w:tcPr>
          <w:p w:rsidR="00B13653" w:rsidRDefault="001F204F">
            <w:pPr>
              <w:pStyle w:val="TableBodyText"/>
            </w:pPr>
            <w:r>
              <w:t>Chile</w:t>
            </w:r>
          </w:p>
        </w:tc>
        <w:tc>
          <w:tcPr>
            <w:tcW w:w="0" w:type="auto"/>
            <w:vAlign w:val="center"/>
          </w:tcPr>
          <w:p w:rsidR="00B13653" w:rsidRDefault="001F204F">
            <w:pPr>
              <w:pStyle w:val="TableBodyText"/>
            </w:pPr>
            <w:r>
              <w:t>arn-CL</w:t>
            </w:r>
          </w:p>
        </w:tc>
      </w:tr>
      <w:tr w:rsidR="00B13653" w:rsidTr="00B13653">
        <w:tc>
          <w:tcPr>
            <w:tcW w:w="0" w:type="auto"/>
            <w:vAlign w:val="center"/>
          </w:tcPr>
          <w:p w:rsidR="00B13653" w:rsidRDefault="001F204F">
            <w:pPr>
              <w:pStyle w:val="TableBodyText"/>
            </w:pPr>
            <w:r>
              <w:t>Marathi</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mr-IN</w:t>
            </w:r>
          </w:p>
        </w:tc>
      </w:tr>
      <w:tr w:rsidR="00B13653" w:rsidTr="00B13653">
        <w:tc>
          <w:tcPr>
            <w:tcW w:w="0" w:type="auto"/>
            <w:vAlign w:val="center"/>
          </w:tcPr>
          <w:p w:rsidR="00B13653" w:rsidRDefault="001F204F">
            <w:pPr>
              <w:pStyle w:val="TableBodyText"/>
            </w:pPr>
            <w:r>
              <w:t>Mohawk</w:t>
            </w:r>
          </w:p>
        </w:tc>
        <w:tc>
          <w:tcPr>
            <w:tcW w:w="0" w:type="auto"/>
            <w:vAlign w:val="center"/>
          </w:tcPr>
          <w:p w:rsidR="00B13653" w:rsidRDefault="001F204F">
            <w:pPr>
              <w:pStyle w:val="TableBodyText"/>
            </w:pPr>
            <w:r>
              <w:t>Mohawk</w:t>
            </w:r>
          </w:p>
        </w:tc>
        <w:tc>
          <w:tcPr>
            <w:tcW w:w="0" w:type="auto"/>
            <w:vAlign w:val="center"/>
          </w:tcPr>
          <w:p w:rsidR="00B13653" w:rsidRDefault="001F204F">
            <w:pPr>
              <w:pStyle w:val="TableBodyText"/>
            </w:pPr>
            <w:r>
              <w:t>moh-CA</w:t>
            </w:r>
          </w:p>
        </w:tc>
      </w:tr>
      <w:tr w:rsidR="00B13653" w:rsidTr="00B13653">
        <w:tc>
          <w:tcPr>
            <w:tcW w:w="0" w:type="auto"/>
            <w:vAlign w:val="center"/>
          </w:tcPr>
          <w:p w:rsidR="00B13653" w:rsidRDefault="001F204F">
            <w:pPr>
              <w:pStyle w:val="TableBodyText"/>
            </w:pPr>
            <w:r>
              <w:t>Mongolian (Cyrillic)</w:t>
            </w:r>
          </w:p>
        </w:tc>
        <w:tc>
          <w:tcPr>
            <w:tcW w:w="0" w:type="auto"/>
            <w:vAlign w:val="center"/>
          </w:tcPr>
          <w:p w:rsidR="00B13653" w:rsidRDefault="001F204F">
            <w:pPr>
              <w:pStyle w:val="TableBodyText"/>
            </w:pPr>
            <w:r>
              <w:t>Mongolia</w:t>
            </w:r>
          </w:p>
        </w:tc>
        <w:tc>
          <w:tcPr>
            <w:tcW w:w="0" w:type="auto"/>
            <w:vAlign w:val="center"/>
          </w:tcPr>
          <w:p w:rsidR="00B13653" w:rsidRDefault="001F204F">
            <w:pPr>
              <w:pStyle w:val="TableBodyText"/>
            </w:pPr>
            <w:r>
              <w:t>mn-MN</w:t>
            </w:r>
          </w:p>
        </w:tc>
      </w:tr>
      <w:tr w:rsidR="00B13653" w:rsidTr="00B13653">
        <w:tc>
          <w:tcPr>
            <w:tcW w:w="0" w:type="auto"/>
            <w:vAlign w:val="center"/>
          </w:tcPr>
          <w:p w:rsidR="00B13653" w:rsidRDefault="001F204F">
            <w:pPr>
              <w:pStyle w:val="TableBodyText"/>
            </w:pPr>
            <w:r>
              <w:t>Mongolian (Mongolian)</w:t>
            </w:r>
          </w:p>
        </w:tc>
        <w:tc>
          <w:tcPr>
            <w:tcW w:w="0" w:type="auto"/>
            <w:vAlign w:val="center"/>
          </w:tcPr>
          <w:p w:rsidR="00B13653" w:rsidRDefault="001F204F">
            <w:pPr>
              <w:pStyle w:val="TableBodyText"/>
            </w:pPr>
            <w:r>
              <w:t>PRC</w:t>
            </w:r>
          </w:p>
        </w:tc>
        <w:tc>
          <w:tcPr>
            <w:tcW w:w="0" w:type="auto"/>
            <w:vAlign w:val="center"/>
          </w:tcPr>
          <w:p w:rsidR="00B13653" w:rsidRDefault="001F204F">
            <w:pPr>
              <w:pStyle w:val="TableBodyText"/>
            </w:pPr>
            <w:r>
              <w:t>mn-CN-Mong</w:t>
            </w:r>
          </w:p>
        </w:tc>
      </w:tr>
      <w:tr w:rsidR="00B13653" w:rsidTr="00B13653">
        <w:tc>
          <w:tcPr>
            <w:tcW w:w="0" w:type="auto"/>
            <w:vAlign w:val="center"/>
          </w:tcPr>
          <w:p w:rsidR="00B13653" w:rsidRDefault="001F204F">
            <w:pPr>
              <w:pStyle w:val="TableBodyText"/>
            </w:pPr>
            <w:r>
              <w:t>Nepali</w:t>
            </w:r>
          </w:p>
        </w:tc>
        <w:tc>
          <w:tcPr>
            <w:tcW w:w="0" w:type="auto"/>
            <w:vAlign w:val="center"/>
          </w:tcPr>
          <w:p w:rsidR="00B13653" w:rsidRDefault="001F204F">
            <w:pPr>
              <w:pStyle w:val="TableBodyText"/>
            </w:pPr>
            <w:r>
              <w:t>Nepal</w:t>
            </w:r>
          </w:p>
        </w:tc>
        <w:tc>
          <w:tcPr>
            <w:tcW w:w="0" w:type="auto"/>
            <w:vAlign w:val="center"/>
          </w:tcPr>
          <w:p w:rsidR="00B13653" w:rsidRDefault="001F204F">
            <w:pPr>
              <w:pStyle w:val="TableBodyText"/>
            </w:pPr>
            <w:r>
              <w:t>ne-NP</w:t>
            </w:r>
          </w:p>
        </w:tc>
      </w:tr>
      <w:tr w:rsidR="00B13653" w:rsidTr="00B13653">
        <w:tc>
          <w:tcPr>
            <w:tcW w:w="0" w:type="auto"/>
            <w:vAlign w:val="center"/>
          </w:tcPr>
          <w:p w:rsidR="00B13653" w:rsidRDefault="001F204F">
            <w:pPr>
              <w:pStyle w:val="TableBodyText"/>
            </w:pPr>
            <w:r>
              <w:t>Northern Sami</w:t>
            </w:r>
          </w:p>
        </w:tc>
        <w:tc>
          <w:tcPr>
            <w:tcW w:w="0" w:type="auto"/>
            <w:vAlign w:val="center"/>
          </w:tcPr>
          <w:p w:rsidR="00B13653" w:rsidRDefault="001F204F">
            <w:pPr>
              <w:pStyle w:val="TableBodyText"/>
            </w:pPr>
            <w:r>
              <w:t>Finland</w:t>
            </w:r>
          </w:p>
        </w:tc>
        <w:tc>
          <w:tcPr>
            <w:tcW w:w="0" w:type="auto"/>
            <w:vAlign w:val="center"/>
          </w:tcPr>
          <w:p w:rsidR="00B13653" w:rsidRDefault="001F204F">
            <w:pPr>
              <w:pStyle w:val="TableBodyText"/>
            </w:pPr>
            <w:r>
              <w:t>se-FI</w:t>
            </w:r>
          </w:p>
        </w:tc>
      </w:tr>
      <w:tr w:rsidR="00B13653" w:rsidTr="00B13653">
        <w:tc>
          <w:tcPr>
            <w:tcW w:w="0" w:type="auto"/>
            <w:vAlign w:val="center"/>
          </w:tcPr>
          <w:p w:rsidR="00B13653" w:rsidRDefault="001F204F">
            <w:pPr>
              <w:pStyle w:val="TableBodyText"/>
            </w:pPr>
            <w:r>
              <w:lastRenderedPageBreak/>
              <w:t>Northern Sami</w:t>
            </w:r>
          </w:p>
        </w:tc>
        <w:tc>
          <w:tcPr>
            <w:tcW w:w="0" w:type="auto"/>
            <w:vAlign w:val="center"/>
          </w:tcPr>
          <w:p w:rsidR="00B13653" w:rsidRDefault="001F204F">
            <w:pPr>
              <w:pStyle w:val="TableBodyText"/>
            </w:pPr>
            <w:r>
              <w:t>Norway</w:t>
            </w:r>
          </w:p>
        </w:tc>
        <w:tc>
          <w:tcPr>
            <w:tcW w:w="0" w:type="auto"/>
            <w:vAlign w:val="center"/>
          </w:tcPr>
          <w:p w:rsidR="00B13653" w:rsidRDefault="001F204F">
            <w:pPr>
              <w:pStyle w:val="TableBodyText"/>
            </w:pPr>
            <w:r>
              <w:t>se-NO</w:t>
            </w:r>
          </w:p>
        </w:tc>
      </w:tr>
      <w:tr w:rsidR="00B13653" w:rsidTr="00B13653">
        <w:tc>
          <w:tcPr>
            <w:tcW w:w="0" w:type="auto"/>
            <w:vAlign w:val="center"/>
          </w:tcPr>
          <w:p w:rsidR="00B13653" w:rsidRDefault="001F204F">
            <w:pPr>
              <w:pStyle w:val="TableBodyText"/>
            </w:pPr>
            <w:r>
              <w:t>Northern Sami</w:t>
            </w:r>
          </w:p>
        </w:tc>
        <w:tc>
          <w:tcPr>
            <w:tcW w:w="0" w:type="auto"/>
            <w:vAlign w:val="center"/>
          </w:tcPr>
          <w:p w:rsidR="00B13653" w:rsidRDefault="001F204F">
            <w:pPr>
              <w:pStyle w:val="TableBodyText"/>
            </w:pPr>
            <w:r>
              <w:t>Sweden</w:t>
            </w:r>
          </w:p>
        </w:tc>
        <w:tc>
          <w:tcPr>
            <w:tcW w:w="0" w:type="auto"/>
            <w:vAlign w:val="center"/>
          </w:tcPr>
          <w:p w:rsidR="00B13653" w:rsidRDefault="001F204F">
            <w:pPr>
              <w:pStyle w:val="TableBodyText"/>
            </w:pPr>
            <w:r>
              <w:t>se-SE</w:t>
            </w:r>
          </w:p>
        </w:tc>
      </w:tr>
      <w:tr w:rsidR="00B13653" w:rsidTr="00B13653">
        <w:tc>
          <w:tcPr>
            <w:tcW w:w="0" w:type="auto"/>
            <w:vAlign w:val="center"/>
          </w:tcPr>
          <w:p w:rsidR="00B13653" w:rsidRDefault="001F204F">
            <w:pPr>
              <w:pStyle w:val="TableBodyText"/>
            </w:pPr>
            <w:r>
              <w:t>Norwegian (Bokmål)</w:t>
            </w:r>
          </w:p>
        </w:tc>
        <w:tc>
          <w:tcPr>
            <w:tcW w:w="0" w:type="auto"/>
            <w:vAlign w:val="center"/>
          </w:tcPr>
          <w:p w:rsidR="00B13653" w:rsidRDefault="001F204F">
            <w:pPr>
              <w:pStyle w:val="TableBodyText"/>
            </w:pPr>
            <w:r>
              <w:t>Norway</w:t>
            </w:r>
          </w:p>
        </w:tc>
        <w:tc>
          <w:tcPr>
            <w:tcW w:w="0" w:type="auto"/>
            <w:vAlign w:val="center"/>
          </w:tcPr>
          <w:p w:rsidR="00B13653" w:rsidRDefault="001F204F">
            <w:pPr>
              <w:pStyle w:val="TableBodyText"/>
            </w:pPr>
            <w:r>
              <w:t>nb-NO</w:t>
            </w:r>
          </w:p>
        </w:tc>
      </w:tr>
      <w:tr w:rsidR="00B13653" w:rsidTr="00B13653">
        <w:tc>
          <w:tcPr>
            <w:tcW w:w="0" w:type="auto"/>
            <w:vAlign w:val="center"/>
          </w:tcPr>
          <w:p w:rsidR="00B13653" w:rsidRDefault="001F204F">
            <w:pPr>
              <w:pStyle w:val="TableBodyText"/>
            </w:pPr>
            <w:r>
              <w:t>Norwegian (Nynorsk)</w:t>
            </w:r>
          </w:p>
        </w:tc>
        <w:tc>
          <w:tcPr>
            <w:tcW w:w="0" w:type="auto"/>
            <w:vAlign w:val="center"/>
          </w:tcPr>
          <w:p w:rsidR="00B13653" w:rsidRDefault="001F204F">
            <w:pPr>
              <w:pStyle w:val="TableBodyText"/>
            </w:pPr>
            <w:r>
              <w:t>Norway</w:t>
            </w:r>
          </w:p>
        </w:tc>
        <w:tc>
          <w:tcPr>
            <w:tcW w:w="0" w:type="auto"/>
            <w:vAlign w:val="center"/>
          </w:tcPr>
          <w:p w:rsidR="00B13653" w:rsidRDefault="001F204F">
            <w:pPr>
              <w:pStyle w:val="TableBodyText"/>
            </w:pPr>
            <w:r>
              <w:t>nn-NO</w:t>
            </w:r>
          </w:p>
        </w:tc>
      </w:tr>
      <w:tr w:rsidR="00B13653" w:rsidTr="00B13653">
        <w:tc>
          <w:tcPr>
            <w:tcW w:w="0" w:type="auto"/>
            <w:vAlign w:val="center"/>
          </w:tcPr>
          <w:p w:rsidR="00B13653" w:rsidRDefault="001F204F">
            <w:pPr>
              <w:pStyle w:val="TableBodyText"/>
            </w:pPr>
            <w:r>
              <w:t>Occitan</w:t>
            </w:r>
          </w:p>
        </w:tc>
        <w:tc>
          <w:tcPr>
            <w:tcW w:w="0" w:type="auto"/>
            <w:vAlign w:val="center"/>
          </w:tcPr>
          <w:p w:rsidR="00B13653" w:rsidRDefault="001F204F">
            <w:pPr>
              <w:pStyle w:val="TableBodyText"/>
            </w:pPr>
            <w:r>
              <w:t>France</w:t>
            </w:r>
          </w:p>
        </w:tc>
        <w:tc>
          <w:tcPr>
            <w:tcW w:w="0" w:type="auto"/>
            <w:vAlign w:val="center"/>
          </w:tcPr>
          <w:p w:rsidR="00B13653" w:rsidRDefault="001F204F">
            <w:pPr>
              <w:pStyle w:val="TableBodyText"/>
            </w:pPr>
            <w:r>
              <w:t>oc-FR</w:t>
            </w:r>
          </w:p>
        </w:tc>
      </w:tr>
      <w:tr w:rsidR="00B13653" w:rsidTr="00B13653">
        <w:tc>
          <w:tcPr>
            <w:tcW w:w="0" w:type="auto"/>
            <w:vAlign w:val="center"/>
          </w:tcPr>
          <w:p w:rsidR="00B13653" w:rsidRDefault="001F204F">
            <w:pPr>
              <w:pStyle w:val="TableBodyText"/>
            </w:pPr>
            <w:r>
              <w:t>Odia (Odia Script)</w:t>
            </w:r>
          </w:p>
        </w:tc>
        <w:tc>
          <w:tcPr>
            <w:tcW w:w="0" w:type="auto"/>
            <w:vAlign w:val="center"/>
          </w:tcPr>
          <w:p w:rsidR="00B13653" w:rsidRDefault="001F204F">
            <w:pPr>
              <w:pStyle w:val="TableBodyText"/>
            </w:pPr>
            <w:r>
              <w:t xml:space="preserve">India </w:t>
            </w:r>
          </w:p>
        </w:tc>
        <w:tc>
          <w:tcPr>
            <w:tcW w:w="0" w:type="auto"/>
            <w:vAlign w:val="center"/>
          </w:tcPr>
          <w:p w:rsidR="00B13653" w:rsidRDefault="001F204F">
            <w:pPr>
              <w:pStyle w:val="TableBodyText"/>
            </w:pPr>
            <w:r>
              <w:t>or-IN</w:t>
            </w:r>
          </w:p>
        </w:tc>
      </w:tr>
      <w:tr w:rsidR="00B13653" w:rsidTr="00B13653">
        <w:tc>
          <w:tcPr>
            <w:tcW w:w="0" w:type="auto"/>
            <w:vAlign w:val="center"/>
          </w:tcPr>
          <w:p w:rsidR="00B13653" w:rsidRDefault="001F204F">
            <w:pPr>
              <w:pStyle w:val="TableBodyText"/>
            </w:pPr>
            <w:r>
              <w:t>Pashto</w:t>
            </w:r>
          </w:p>
        </w:tc>
        <w:tc>
          <w:tcPr>
            <w:tcW w:w="0" w:type="auto"/>
            <w:vAlign w:val="center"/>
          </w:tcPr>
          <w:p w:rsidR="00B13653" w:rsidRDefault="001F204F">
            <w:pPr>
              <w:pStyle w:val="TableBodyText"/>
            </w:pPr>
            <w:r>
              <w:t>Afghanistan</w:t>
            </w:r>
          </w:p>
        </w:tc>
        <w:tc>
          <w:tcPr>
            <w:tcW w:w="0" w:type="auto"/>
            <w:vAlign w:val="center"/>
          </w:tcPr>
          <w:p w:rsidR="00B13653" w:rsidRDefault="001F204F">
            <w:pPr>
              <w:pStyle w:val="TableBodyText"/>
            </w:pPr>
            <w:r>
              <w:t>ps-AF</w:t>
            </w:r>
          </w:p>
        </w:tc>
      </w:tr>
      <w:tr w:rsidR="00B13653" w:rsidTr="00B13653">
        <w:tc>
          <w:tcPr>
            <w:tcW w:w="0" w:type="auto"/>
            <w:vAlign w:val="center"/>
          </w:tcPr>
          <w:p w:rsidR="00B13653" w:rsidRDefault="001F204F">
            <w:pPr>
              <w:pStyle w:val="TableBodyText"/>
            </w:pPr>
            <w:r>
              <w:t>Persian</w:t>
            </w:r>
          </w:p>
        </w:tc>
        <w:tc>
          <w:tcPr>
            <w:tcW w:w="0" w:type="auto"/>
            <w:vAlign w:val="center"/>
          </w:tcPr>
          <w:p w:rsidR="00B13653" w:rsidRDefault="001F204F">
            <w:pPr>
              <w:pStyle w:val="TableBodyText"/>
            </w:pPr>
            <w:r>
              <w:t>Iran</w:t>
            </w:r>
          </w:p>
        </w:tc>
        <w:tc>
          <w:tcPr>
            <w:tcW w:w="0" w:type="auto"/>
            <w:vAlign w:val="center"/>
          </w:tcPr>
          <w:p w:rsidR="00B13653" w:rsidRDefault="001F204F">
            <w:pPr>
              <w:pStyle w:val="TableBodyText"/>
            </w:pPr>
            <w:r>
              <w:t>fa-IR</w:t>
            </w:r>
          </w:p>
        </w:tc>
      </w:tr>
      <w:tr w:rsidR="00B13653" w:rsidTr="00B13653">
        <w:tc>
          <w:tcPr>
            <w:tcW w:w="0" w:type="auto"/>
            <w:vAlign w:val="center"/>
          </w:tcPr>
          <w:p w:rsidR="00B13653" w:rsidRDefault="001F204F">
            <w:pPr>
              <w:pStyle w:val="TableBodyText"/>
            </w:pPr>
            <w:r>
              <w:t>Polish</w:t>
            </w:r>
          </w:p>
        </w:tc>
        <w:tc>
          <w:tcPr>
            <w:tcW w:w="0" w:type="auto"/>
            <w:vAlign w:val="center"/>
          </w:tcPr>
          <w:p w:rsidR="00B13653" w:rsidRDefault="001F204F">
            <w:pPr>
              <w:pStyle w:val="TableBodyText"/>
            </w:pPr>
            <w:r>
              <w:t>Poland</w:t>
            </w:r>
          </w:p>
        </w:tc>
        <w:tc>
          <w:tcPr>
            <w:tcW w:w="0" w:type="auto"/>
            <w:vAlign w:val="center"/>
          </w:tcPr>
          <w:p w:rsidR="00B13653" w:rsidRDefault="001F204F">
            <w:pPr>
              <w:pStyle w:val="TableBodyText"/>
            </w:pPr>
            <w:r>
              <w:t>pl-PL</w:t>
            </w:r>
          </w:p>
        </w:tc>
      </w:tr>
      <w:tr w:rsidR="00B13653" w:rsidTr="00B13653">
        <w:tc>
          <w:tcPr>
            <w:tcW w:w="0" w:type="auto"/>
            <w:vAlign w:val="center"/>
          </w:tcPr>
          <w:p w:rsidR="00B13653" w:rsidRDefault="001F204F">
            <w:pPr>
              <w:pStyle w:val="TableBodyText"/>
            </w:pPr>
            <w:r>
              <w:t>Portuguese</w:t>
            </w:r>
          </w:p>
        </w:tc>
        <w:tc>
          <w:tcPr>
            <w:tcW w:w="0" w:type="auto"/>
            <w:vAlign w:val="center"/>
          </w:tcPr>
          <w:p w:rsidR="00B13653" w:rsidRDefault="001F204F">
            <w:pPr>
              <w:pStyle w:val="TableBodyText"/>
            </w:pPr>
            <w:r>
              <w:t>Brazil</w:t>
            </w:r>
          </w:p>
        </w:tc>
        <w:tc>
          <w:tcPr>
            <w:tcW w:w="0" w:type="auto"/>
            <w:vAlign w:val="center"/>
          </w:tcPr>
          <w:p w:rsidR="00B13653" w:rsidRDefault="001F204F">
            <w:pPr>
              <w:pStyle w:val="TableBodyText"/>
            </w:pPr>
            <w:r>
              <w:t>pt-BR</w:t>
            </w:r>
          </w:p>
        </w:tc>
      </w:tr>
      <w:tr w:rsidR="00B13653" w:rsidTr="00B13653">
        <w:tc>
          <w:tcPr>
            <w:tcW w:w="0" w:type="auto"/>
            <w:vAlign w:val="center"/>
          </w:tcPr>
          <w:p w:rsidR="00B13653" w:rsidRDefault="001F204F">
            <w:pPr>
              <w:pStyle w:val="TableBodyText"/>
            </w:pPr>
            <w:r>
              <w:t>Portuguese</w:t>
            </w:r>
          </w:p>
        </w:tc>
        <w:tc>
          <w:tcPr>
            <w:tcW w:w="0" w:type="auto"/>
            <w:vAlign w:val="center"/>
          </w:tcPr>
          <w:p w:rsidR="00B13653" w:rsidRDefault="001F204F">
            <w:pPr>
              <w:pStyle w:val="TableBodyText"/>
            </w:pPr>
            <w:r>
              <w:t>Portugal</w:t>
            </w:r>
          </w:p>
        </w:tc>
        <w:tc>
          <w:tcPr>
            <w:tcW w:w="0" w:type="auto"/>
            <w:vAlign w:val="center"/>
          </w:tcPr>
          <w:p w:rsidR="00B13653" w:rsidRDefault="001F204F">
            <w:pPr>
              <w:pStyle w:val="TableBodyText"/>
            </w:pPr>
            <w:r>
              <w:t>pt-PT</w:t>
            </w:r>
          </w:p>
        </w:tc>
      </w:tr>
      <w:tr w:rsidR="00B13653" w:rsidTr="00B13653">
        <w:tc>
          <w:tcPr>
            <w:tcW w:w="0" w:type="auto"/>
            <w:vAlign w:val="center"/>
          </w:tcPr>
          <w:p w:rsidR="00B13653" w:rsidRDefault="001F204F">
            <w:pPr>
              <w:pStyle w:val="TableBodyText"/>
            </w:pPr>
            <w:r>
              <w:t>Punjabi (Gurmukhi Script)</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pa-IN</w:t>
            </w:r>
          </w:p>
        </w:tc>
      </w:tr>
      <w:tr w:rsidR="00B13653" w:rsidTr="00B13653">
        <w:tc>
          <w:tcPr>
            <w:tcW w:w="0" w:type="auto"/>
            <w:vAlign w:val="center"/>
          </w:tcPr>
          <w:p w:rsidR="00B13653" w:rsidRDefault="001F204F">
            <w:pPr>
              <w:pStyle w:val="TableBodyText"/>
            </w:pPr>
            <w:r>
              <w:t>Quechua</w:t>
            </w:r>
          </w:p>
        </w:tc>
        <w:tc>
          <w:tcPr>
            <w:tcW w:w="0" w:type="auto"/>
            <w:vAlign w:val="center"/>
          </w:tcPr>
          <w:p w:rsidR="00B13653" w:rsidRDefault="001F204F">
            <w:pPr>
              <w:pStyle w:val="TableBodyText"/>
            </w:pPr>
            <w:r>
              <w:t>Bolivia</w:t>
            </w:r>
          </w:p>
        </w:tc>
        <w:tc>
          <w:tcPr>
            <w:tcW w:w="0" w:type="auto"/>
            <w:vAlign w:val="center"/>
          </w:tcPr>
          <w:p w:rsidR="00B13653" w:rsidRDefault="001F204F">
            <w:pPr>
              <w:pStyle w:val="TableBodyText"/>
            </w:pPr>
            <w:r>
              <w:t>quz-BO</w:t>
            </w:r>
          </w:p>
        </w:tc>
      </w:tr>
      <w:tr w:rsidR="00B13653" w:rsidTr="00B13653">
        <w:tc>
          <w:tcPr>
            <w:tcW w:w="0" w:type="auto"/>
            <w:vAlign w:val="center"/>
          </w:tcPr>
          <w:p w:rsidR="00B13653" w:rsidRDefault="001F204F">
            <w:pPr>
              <w:pStyle w:val="TableBodyText"/>
            </w:pPr>
            <w:r>
              <w:t>Quechua</w:t>
            </w:r>
          </w:p>
        </w:tc>
        <w:tc>
          <w:tcPr>
            <w:tcW w:w="0" w:type="auto"/>
            <w:vAlign w:val="center"/>
          </w:tcPr>
          <w:p w:rsidR="00B13653" w:rsidRDefault="001F204F">
            <w:pPr>
              <w:pStyle w:val="TableBodyText"/>
            </w:pPr>
            <w:r>
              <w:t>Ecuador</w:t>
            </w:r>
          </w:p>
        </w:tc>
        <w:tc>
          <w:tcPr>
            <w:tcW w:w="0" w:type="auto"/>
            <w:vAlign w:val="center"/>
          </w:tcPr>
          <w:p w:rsidR="00B13653" w:rsidRDefault="001F204F">
            <w:pPr>
              <w:pStyle w:val="TableBodyText"/>
            </w:pPr>
            <w:r>
              <w:t>quz-EC</w:t>
            </w:r>
          </w:p>
        </w:tc>
      </w:tr>
      <w:tr w:rsidR="00B13653" w:rsidTr="00B13653">
        <w:tc>
          <w:tcPr>
            <w:tcW w:w="0" w:type="auto"/>
            <w:vAlign w:val="center"/>
          </w:tcPr>
          <w:p w:rsidR="00B13653" w:rsidRDefault="001F204F">
            <w:pPr>
              <w:pStyle w:val="TableBodyText"/>
            </w:pPr>
            <w:r>
              <w:t>Quechua</w:t>
            </w:r>
          </w:p>
        </w:tc>
        <w:tc>
          <w:tcPr>
            <w:tcW w:w="0" w:type="auto"/>
            <w:vAlign w:val="center"/>
          </w:tcPr>
          <w:p w:rsidR="00B13653" w:rsidRDefault="001F204F">
            <w:pPr>
              <w:pStyle w:val="TableBodyText"/>
            </w:pPr>
            <w:r>
              <w:t>Peru</w:t>
            </w:r>
          </w:p>
        </w:tc>
        <w:tc>
          <w:tcPr>
            <w:tcW w:w="0" w:type="auto"/>
            <w:vAlign w:val="center"/>
          </w:tcPr>
          <w:p w:rsidR="00B13653" w:rsidRDefault="001F204F">
            <w:pPr>
              <w:pStyle w:val="TableBodyText"/>
            </w:pPr>
            <w:r>
              <w:t>quz-PE</w:t>
            </w:r>
          </w:p>
        </w:tc>
      </w:tr>
      <w:tr w:rsidR="00B13653" w:rsidTr="00B13653">
        <w:tc>
          <w:tcPr>
            <w:tcW w:w="0" w:type="auto"/>
            <w:vAlign w:val="center"/>
          </w:tcPr>
          <w:p w:rsidR="00B13653" w:rsidRDefault="001F204F">
            <w:pPr>
              <w:pStyle w:val="TableBodyText"/>
            </w:pPr>
            <w:r>
              <w:t>Romanian</w:t>
            </w:r>
          </w:p>
        </w:tc>
        <w:tc>
          <w:tcPr>
            <w:tcW w:w="0" w:type="auto"/>
            <w:vAlign w:val="center"/>
          </w:tcPr>
          <w:p w:rsidR="00B13653" w:rsidRDefault="001F204F">
            <w:pPr>
              <w:pStyle w:val="TableBodyText"/>
            </w:pPr>
            <w:r>
              <w:t>Romania</w:t>
            </w:r>
          </w:p>
        </w:tc>
        <w:tc>
          <w:tcPr>
            <w:tcW w:w="0" w:type="auto"/>
            <w:vAlign w:val="center"/>
          </w:tcPr>
          <w:p w:rsidR="00B13653" w:rsidRDefault="001F204F">
            <w:pPr>
              <w:pStyle w:val="TableBodyText"/>
            </w:pPr>
            <w:r>
              <w:t>ro-RO</w:t>
            </w:r>
          </w:p>
        </w:tc>
      </w:tr>
      <w:tr w:rsidR="00B13653" w:rsidTr="00B13653">
        <w:tc>
          <w:tcPr>
            <w:tcW w:w="0" w:type="auto"/>
            <w:vAlign w:val="center"/>
          </w:tcPr>
          <w:p w:rsidR="00B13653" w:rsidRDefault="001F204F">
            <w:pPr>
              <w:pStyle w:val="TableBodyText"/>
            </w:pPr>
            <w:r>
              <w:t>Romansh</w:t>
            </w:r>
          </w:p>
        </w:tc>
        <w:tc>
          <w:tcPr>
            <w:tcW w:w="0" w:type="auto"/>
            <w:vAlign w:val="center"/>
          </w:tcPr>
          <w:p w:rsidR="00B13653" w:rsidRDefault="001F204F">
            <w:pPr>
              <w:pStyle w:val="TableBodyText"/>
            </w:pPr>
            <w:r>
              <w:t>Switzerland</w:t>
            </w:r>
          </w:p>
        </w:tc>
        <w:tc>
          <w:tcPr>
            <w:tcW w:w="0" w:type="auto"/>
            <w:vAlign w:val="center"/>
          </w:tcPr>
          <w:p w:rsidR="00B13653" w:rsidRDefault="001F204F">
            <w:pPr>
              <w:pStyle w:val="TableBodyText"/>
            </w:pPr>
            <w:r>
              <w:t>rm-CH</w:t>
            </w:r>
          </w:p>
        </w:tc>
      </w:tr>
      <w:tr w:rsidR="00B13653" w:rsidTr="00B13653">
        <w:tc>
          <w:tcPr>
            <w:tcW w:w="0" w:type="auto"/>
            <w:vAlign w:val="center"/>
          </w:tcPr>
          <w:p w:rsidR="00B13653" w:rsidRDefault="001F204F">
            <w:pPr>
              <w:pStyle w:val="TableBodyText"/>
            </w:pPr>
            <w:r>
              <w:t>Russian</w:t>
            </w:r>
          </w:p>
        </w:tc>
        <w:tc>
          <w:tcPr>
            <w:tcW w:w="0" w:type="auto"/>
            <w:vAlign w:val="center"/>
          </w:tcPr>
          <w:p w:rsidR="00B13653" w:rsidRDefault="001F204F">
            <w:pPr>
              <w:pStyle w:val="TableBodyText"/>
            </w:pPr>
            <w:r>
              <w:t>Russia</w:t>
            </w:r>
          </w:p>
        </w:tc>
        <w:tc>
          <w:tcPr>
            <w:tcW w:w="0" w:type="auto"/>
            <w:vAlign w:val="center"/>
          </w:tcPr>
          <w:p w:rsidR="00B13653" w:rsidRDefault="001F204F">
            <w:pPr>
              <w:pStyle w:val="TableBodyText"/>
            </w:pPr>
            <w:r>
              <w:t>ru-RU</w:t>
            </w:r>
          </w:p>
        </w:tc>
      </w:tr>
      <w:tr w:rsidR="00B13653" w:rsidTr="00B13653">
        <w:tc>
          <w:tcPr>
            <w:tcW w:w="0" w:type="auto"/>
            <w:vAlign w:val="center"/>
          </w:tcPr>
          <w:p w:rsidR="00B13653" w:rsidRDefault="001F204F">
            <w:pPr>
              <w:pStyle w:val="TableBodyText"/>
            </w:pPr>
            <w:r>
              <w:t xml:space="preserve">Sakha </w:t>
            </w:r>
          </w:p>
        </w:tc>
        <w:tc>
          <w:tcPr>
            <w:tcW w:w="0" w:type="auto"/>
            <w:vAlign w:val="center"/>
          </w:tcPr>
          <w:p w:rsidR="00B13653" w:rsidRDefault="001F204F">
            <w:pPr>
              <w:pStyle w:val="TableBodyText"/>
            </w:pPr>
            <w:r>
              <w:t>Russia</w:t>
            </w:r>
          </w:p>
        </w:tc>
        <w:tc>
          <w:tcPr>
            <w:tcW w:w="0" w:type="auto"/>
            <w:vAlign w:val="center"/>
          </w:tcPr>
          <w:p w:rsidR="00B13653" w:rsidRDefault="001F204F">
            <w:pPr>
              <w:pStyle w:val="TableBodyText"/>
            </w:pPr>
            <w:r>
              <w:t>sah-RU</w:t>
            </w:r>
          </w:p>
        </w:tc>
      </w:tr>
      <w:tr w:rsidR="00B13653" w:rsidTr="00B13653">
        <w:tc>
          <w:tcPr>
            <w:tcW w:w="0" w:type="auto"/>
            <w:vAlign w:val="center"/>
          </w:tcPr>
          <w:p w:rsidR="00B13653" w:rsidRDefault="001F204F">
            <w:pPr>
              <w:pStyle w:val="TableBodyText"/>
            </w:pPr>
            <w:r>
              <w:t>Sanskrit</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sa-IN</w:t>
            </w:r>
          </w:p>
        </w:tc>
      </w:tr>
      <w:tr w:rsidR="00B13653" w:rsidTr="00B13653">
        <w:tc>
          <w:tcPr>
            <w:tcW w:w="0" w:type="auto"/>
            <w:vAlign w:val="center"/>
          </w:tcPr>
          <w:p w:rsidR="00B13653" w:rsidRDefault="001F204F">
            <w:pPr>
              <w:pStyle w:val="TableBodyText"/>
            </w:pPr>
            <w:r>
              <w:t>Serbian (Cyrillic)</w:t>
            </w:r>
          </w:p>
        </w:tc>
        <w:tc>
          <w:tcPr>
            <w:tcW w:w="0" w:type="auto"/>
            <w:vAlign w:val="center"/>
          </w:tcPr>
          <w:p w:rsidR="00B13653" w:rsidRDefault="001F204F">
            <w:pPr>
              <w:pStyle w:val="TableBodyText"/>
            </w:pPr>
            <w:r>
              <w:t xml:space="preserve">Bosnia and Herzegovina </w:t>
            </w:r>
          </w:p>
        </w:tc>
        <w:tc>
          <w:tcPr>
            <w:tcW w:w="0" w:type="auto"/>
            <w:vAlign w:val="center"/>
          </w:tcPr>
          <w:p w:rsidR="00B13653" w:rsidRDefault="001F204F">
            <w:pPr>
              <w:pStyle w:val="TableBodyText"/>
            </w:pPr>
            <w:r>
              <w:t>sr-BA-Cyrl</w:t>
            </w:r>
          </w:p>
        </w:tc>
      </w:tr>
      <w:tr w:rsidR="00B13653" w:rsidTr="00B13653">
        <w:tc>
          <w:tcPr>
            <w:tcW w:w="0" w:type="auto"/>
            <w:vAlign w:val="center"/>
          </w:tcPr>
          <w:p w:rsidR="00B13653" w:rsidRDefault="001F204F">
            <w:pPr>
              <w:pStyle w:val="TableBodyText"/>
            </w:pPr>
            <w:r>
              <w:t>Serbian (Cyrillic)</w:t>
            </w:r>
          </w:p>
        </w:tc>
        <w:tc>
          <w:tcPr>
            <w:tcW w:w="0" w:type="auto"/>
            <w:vAlign w:val="center"/>
          </w:tcPr>
          <w:p w:rsidR="00B13653" w:rsidRDefault="001F204F">
            <w:pPr>
              <w:pStyle w:val="TableBodyText"/>
            </w:pPr>
            <w:r>
              <w:t>Serbia and Montenegro (former)</w:t>
            </w:r>
          </w:p>
        </w:tc>
        <w:tc>
          <w:tcPr>
            <w:tcW w:w="0" w:type="auto"/>
            <w:vAlign w:val="center"/>
          </w:tcPr>
          <w:p w:rsidR="00B13653" w:rsidRDefault="001F204F">
            <w:pPr>
              <w:pStyle w:val="TableBodyText"/>
            </w:pPr>
            <w:r>
              <w:t>sr-SP-Cyrl</w:t>
            </w:r>
          </w:p>
        </w:tc>
      </w:tr>
      <w:tr w:rsidR="00B13653" w:rsidTr="00B13653">
        <w:tc>
          <w:tcPr>
            <w:tcW w:w="0" w:type="auto"/>
            <w:vAlign w:val="center"/>
          </w:tcPr>
          <w:p w:rsidR="00B13653" w:rsidRDefault="001F204F">
            <w:pPr>
              <w:pStyle w:val="TableBodyText"/>
            </w:pPr>
            <w:r>
              <w:t>Serbian (Latin)</w:t>
            </w:r>
          </w:p>
        </w:tc>
        <w:tc>
          <w:tcPr>
            <w:tcW w:w="0" w:type="auto"/>
            <w:vAlign w:val="center"/>
          </w:tcPr>
          <w:p w:rsidR="00B13653" w:rsidRDefault="001F204F">
            <w:pPr>
              <w:pStyle w:val="TableBodyText"/>
            </w:pPr>
            <w:r>
              <w:t xml:space="preserve">Bosnia and Herzegovina </w:t>
            </w:r>
          </w:p>
        </w:tc>
        <w:tc>
          <w:tcPr>
            <w:tcW w:w="0" w:type="auto"/>
            <w:vAlign w:val="center"/>
          </w:tcPr>
          <w:p w:rsidR="00B13653" w:rsidRDefault="001F204F">
            <w:pPr>
              <w:pStyle w:val="TableBodyText"/>
            </w:pPr>
            <w:r>
              <w:t>sr-BA-Latn</w:t>
            </w:r>
          </w:p>
        </w:tc>
      </w:tr>
      <w:tr w:rsidR="00B13653" w:rsidTr="00B13653">
        <w:tc>
          <w:tcPr>
            <w:tcW w:w="0" w:type="auto"/>
            <w:vAlign w:val="center"/>
          </w:tcPr>
          <w:p w:rsidR="00B13653" w:rsidRDefault="001F204F">
            <w:pPr>
              <w:pStyle w:val="TableBodyText"/>
            </w:pPr>
            <w:r>
              <w:t>Serbian (Latin)</w:t>
            </w:r>
          </w:p>
        </w:tc>
        <w:tc>
          <w:tcPr>
            <w:tcW w:w="0" w:type="auto"/>
            <w:vAlign w:val="center"/>
          </w:tcPr>
          <w:p w:rsidR="00B13653" w:rsidRDefault="001F204F">
            <w:pPr>
              <w:pStyle w:val="TableBodyText"/>
            </w:pPr>
            <w:r>
              <w:t xml:space="preserve">Serbia and Montenegro </w:t>
            </w:r>
            <w:r>
              <w:t>(former)</w:t>
            </w:r>
          </w:p>
        </w:tc>
        <w:tc>
          <w:tcPr>
            <w:tcW w:w="0" w:type="auto"/>
            <w:vAlign w:val="center"/>
          </w:tcPr>
          <w:p w:rsidR="00B13653" w:rsidRDefault="001F204F">
            <w:pPr>
              <w:pStyle w:val="TableBodyText"/>
            </w:pPr>
            <w:r>
              <w:t>sr-SP-Latn</w:t>
            </w:r>
          </w:p>
        </w:tc>
      </w:tr>
      <w:tr w:rsidR="00B13653" w:rsidTr="00B13653">
        <w:tc>
          <w:tcPr>
            <w:tcW w:w="0" w:type="auto"/>
            <w:vAlign w:val="center"/>
          </w:tcPr>
          <w:p w:rsidR="00B13653" w:rsidRDefault="001F204F">
            <w:pPr>
              <w:pStyle w:val="TableBodyText"/>
            </w:pPr>
            <w:r>
              <w:t>Sesotho sa Leboa / Northern Sotho</w:t>
            </w:r>
          </w:p>
        </w:tc>
        <w:tc>
          <w:tcPr>
            <w:tcW w:w="0" w:type="auto"/>
            <w:vAlign w:val="center"/>
          </w:tcPr>
          <w:p w:rsidR="00B13653" w:rsidRDefault="001F204F">
            <w:pPr>
              <w:pStyle w:val="TableBodyText"/>
            </w:pPr>
            <w:r>
              <w:t>South Africa</w:t>
            </w:r>
          </w:p>
        </w:tc>
        <w:tc>
          <w:tcPr>
            <w:tcW w:w="0" w:type="auto"/>
            <w:vAlign w:val="center"/>
          </w:tcPr>
          <w:p w:rsidR="00B13653" w:rsidRDefault="001F204F">
            <w:pPr>
              <w:pStyle w:val="TableBodyText"/>
            </w:pPr>
            <w:r>
              <w:t>ns-ZA</w:t>
            </w:r>
          </w:p>
        </w:tc>
      </w:tr>
      <w:tr w:rsidR="00B13653" w:rsidTr="00B13653">
        <w:tc>
          <w:tcPr>
            <w:tcW w:w="0" w:type="auto"/>
            <w:vAlign w:val="center"/>
          </w:tcPr>
          <w:p w:rsidR="00B13653" w:rsidRDefault="001F204F">
            <w:pPr>
              <w:pStyle w:val="TableBodyText"/>
            </w:pPr>
            <w:r>
              <w:t>Setswana / Tswana</w:t>
            </w:r>
          </w:p>
        </w:tc>
        <w:tc>
          <w:tcPr>
            <w:tcW w:w="0" w:type="auto"/>
            <w:vAlign w:val="center"/>
          </w:tcPr>
          <w:p w:rsidR="00B13653" w:rsidRDefault="001F204F">
            <w:pPr>
              <w:pStyle w:val="TableBodyText"/>
            </w:pPr>
            <w:r>
              <w:t>South Africa</w:t>
            </w:r>
          </w:p>
        </w:tc>
        <w:tc>
          <w:tcPr>
            <w:tcW w:w="0" w:type="auto"/>
            <w:vAlign w:val="center"/>
          </w:tcPr>
          <w:p w:rsidR="00B13653" w:rsidRDefault="001F204F">
            <w:pPr>
              <w:pStyle w:val="TableBodyText"/>
            </w:pPr>
            <w:r>
              <w:t>tn-ZA</w:t>
            </w:r>
          </w:p>
        </w:tc>
      </w:tr>
      <w:tr w:rsidR="00B13653" w:rsidTr="00B13653">
        <w:tc>
          <w:tcPr>
            <w:tcW w:w="0" w:type="auto"/>
            <w:vAlign w:val="center"/>
          </w:tcPr>
          <w:p w:rsidR="00B13653" w:rsidRDefault="001F204F">
            <w:pPr>
              <w:pStyle w:val="TableBodyText"/>
            </w:pPr>
            <w:r>
              <w:t>Sinhala</w:t>
            </w:r>
          </w:p>
        </w:tc>
        <w:tc>
          <w:tcPr>
            <w:tcW w:w="0" w:type="auto"/>
            <w:vAlign w:val="center"/>
          </w:tcPr>
          <w:p w:rsidR="00B13653" w:rsidRDefault="001F204F">
            <w:pPr>
              <w:pStyle w:val="TableBodyText"/>
            </w:pPr>
            <w:r>
              <w:t>Sri Lanka</w:t>
            </w:r>
          </w:p>
        </w:tc>
        <w:tc>
          <w:tcPr>
            <w:tcW w:w="0" w:type="auto"/>
            <w:vAlign w:val="center"/>
          </w:tcPr>
          <w:p w:rsidR="00B13653" w:rsidRDefault="001F204F">
            <w:pPr>
              <w:pStyle w:val="TableBodyText"/>
            </w:pPr>
            <w:r>
              <w:t>si-LK</w:t>
            </w:r>
          </w:p>
        </w:tc>
      </w:tr>
      <w:tr w:rsidR="00B13653" w:rsidTr="00B13653">
        <w:tc>
          <w:tcPr>
            <w:tcW w:w="0" w:type="auto"/>
            <w:vAlign w:val="center"/>
          </w:tcPr>
          <w:p w:rsidR="00B13653" w:rsidRDefault="001F204F">
            <w:pPr>
              <w:pStyle w:val="TableBodyText"/>
            </w:pPr>
            <w:r>
              <w:t>Skolt Sami</w:t>
            </w:r>
          </w:p>
        </w:tc>
        <w:tc>
          <w:tcPr>
            <w:tcW w:w="0" w:type="auto"/>
            <w:vAlign w:val="center"/>
          </w:tcPr>
          <w:p w:rsidR="00B13653" w:rsidRDefault="001F204F">
            <w:pPr>
              <w:pStyle w:val="TableBodyText"/>
            </w:pPr>
            <w:r>
              <w:t>Finland</w:t>
            </w:r>
          </w:p>
        </w:tc>
        <w:tc>
          <w:tcPr>
            <w:tcW w:w="0" w:type="auto"/>
            <w:vAlign w:val="center"/>
          </w:tcPr>
          <w:p w:rsidR="00B13653" w:rsidRDefault="001F204F">
            <w:pPr>
              <w:pStyle w:val="TableBodyText"/>
            </w:pPr>
            <w:r>
              <w:t>sms-FI</w:t>
            </w:r>
          </w:p>
        </w:tc>
      </w:tr>
      <w:tr w:rsidR="00B13653" w:rsidTr="00B13653">
        <w:tc>
          <w:tcPr>
            <w:tcW w:w="0" w:type="auto"/>
            <w:vAlign w:val="center"/>
          </w:tcPr>
          <w:p w:rsidR="00B13653" w:rsidRDefault="001F204F">
            <w:pPr>
              <w:pStyle w:val="TableBodyText"/>
            </w:pPr>
            <w:r>
              <w:t>Slovak</w:t>
            </w:r>
          </w:p>
        </w:tc>
        <w:tc>
          <w:tcPr>
            <w:tcW w:w="0" w:type="auto"/>
            <w:vAlign w:val="center"/>
          </w:tcPr>
          <w:p w:rsidR="00B13653" w:rsidRDefault="001F204F">
            <w:pPr>
              <w:pStyle w:val="TableBodyText"/>
            </w:pPr>
            <w:r>
              <w:t>Slovakia</w:t>
            </w:r>
          </w:p>
        </w:tc>
        <w:tc>
          <w:tcPr>
            <w:tcW w:w="0" w:type="auto"/>
            <w:vAlign w:val="center"/>
          </w:tcPr>
          <w:p w:rsidR="00B13653" w:rsidRDefault="001F204F">
            <w:pPr>
              <w:pStyle w:val="TableBodyText"/>
            </w:pPr>
            <w:r>
              <w:t>sk-SK</w:t>
            </w:r>
          </w:p>
        </w:tc>
      </w:tr>
      <w:tr w:rsidR="00B13653" w:rsidTr="00B13653">
        <w:tc>
          <w:tcPr>
            <w:tcW w:w="0" w:type="auto"/>
            <w:vAlign w:val="center"/>
          </w:tcPr>
          <w:p w:rsidR="00B13653" w:rsidRDefault="001F204F">
            <w:pPr>
              <w:pStyle w:val="TableBodyText"/>
            </w:pPr>
            <w:r>
              <w:t>Slovenian</w:t>
            </w:r>
          </w:p>
        </w:tc>
        <w:tc>
          <w:tcPr>
            <w:tcW w:w="0" w:type="auto"/>
            <w:vAlign w:val="center"/>
          </w:tcPr>
          <w:p w:rsidR="00B13653" w:rsidRDefault="001F204F">
            <w:pPr>
              <w:pStyle w:val="TableBodyText"/>
            </w:pPr>
            <w:r>
              <w:t>Slovenia</w:t>
            </w:r>
          </w:p>
        </w:tc>
        <w:tc>
          <w:tcPr>
            <w:tcW w:w="0" w:type="auto"/>
            <w:vAlign w:val="center"/>
          </w:tcPr>
          <w:p w:rsidR="00B13653" w:rsidRDefault="001F204F">
            <w:pPr>
              <w:pStyle w:val="TableBodyText"/>
            </w:pPr>
            <w:r>
              <w:t>sl-SI</w:t>
            </w:r>
          </w:p>
        </w:tc>
      </w:tr>
      <w:tr w:rsidR="00B13653" w:rsidTr="00B13653">
        <w:tc>
          <w:tcPr>
            <w:tcW w:w="0" w:type="auto"/>
            <w:vAlign w:val="center"/>
          </w:tcPr>
          <w:p w:rsidR="00B13653" w:rsidRDefault="001F204F">
            <w:pPr>
              <w:pStyle w:val="TableBodyText"/>
            </w:pPr>
            <w:r>
              <w:t>Southern Sami</w:t>
            </w:r>
          </w:p>
        </w:tc>
        <w:tc>
          <w:tcPr>
            <w:tcW w:w="0" w:type="auto"/>
            <w:vAlign w:val="center"/>
          </w:tcPr>
          <w:p w:rsidR="00B13653" w:rsidRDefault="001F204F">
            <w:pPr>
              <w:pStyle w:val="TableBodyText"/>
            </w:pPr>
            <w:r>
              <w:t>Norway</w:t>
            </w:r>
          </w:p>
        </w:tc>
        <w:tc>
          <w:tcPr>
            <w:tcW w:w="0" w:type="auto"/>
            <w:vAlign w:val="center"/>
          </w:tcPr>
          <w:p w:rsidR="00B13653" w:rsidRDefault="001F204F">
            <w:pPr>
              <w:pStyle w:val="TableBodyText"/>
            </w:pPr>
            <w:r>
              <w:t>sma-NO</w:t>
            </w:r>
          </w:p>
        </w:tc>
      </w:tr>
      <w:tr w:rsidR="00B13653" w:rsidTr="00B13653">
        <w:tc>
          <w:tcPr>
            <w:tcW w:w="0" w:type="auto"/>
            <w:vAlign w:val="center"/>
          </w:tcPr>
          <w:p w:rsidR="00B13653" w:rsidRDefault="001F204F">
            <w:pPr>
              <w:pStyle w:val="TableBodyText"/>
            </w:pPr>
            <w:r>
              <w:t>Southern Sami</w:t>
            </w:r>
          </w:p>
        </w:tc>
        <w:tc>
          <w:tcPr>
            <w:tcW w:w="0" w:type="auto"/>
            <w:vAlign w:val="center"/>
          </w:tcPr>
          <w:p w:rsidR="00B13653" w:rsidRDefault="001F204F">
            <w:pPr>
              <w:pStyle w:val="TableBodyText"/>
            </w:pPr>
            <w:r>
              <w:t>Sweden</w:t>
            </w:r>
          </w:p>
        </w:tc>
        <w:tc>
          <w:tcPr>
            <w:tcW w:w="0" w:type="auto"/>
            <w:vAlign w:val="center"/>
          </w:tcPr>
          <w:p w:rsidR="00B13653" w:rsidRDefault="001F204F">
            <w:pPr>
              <w:pStyle w:val="TableBodyText"/>
            </w:pPr>
            <w:r>
              <w:t>sma-SE</w:t>
            </w:r>
          </w:p>
        </w:tc>
      </w:tr>
      <w:tr w:rsidR="00B13653" w:rsidTr="00B13653">
        <w:tc>
          <w:tcPr>
            <w:tcW w:w="0" w:type="auto"/>
            <w:vAlign w:val="center"/>
          </w:tcPr>
          <w:p w:rsidR="00B13653" w:rsidRDefault="001F204F">
            <w:pPr>
              <w:pStyle w:val="TableBodyText"/>
            </w:pPr>
            <w:r>
              <w:lastRenderedPageBreak/>
              <w:t>Spanish</w:t>
            </w:r>
          </w:p>
        </w:tc>
        <w:tc>
          <w:tcPr>
            <w:tcW w:w="0" w:type="auto"/>
            <w:vAlign w:val="center"/>
          </w:tcPr>
          <w:p w:rsidR="00B13653" w:rsidRDefault="001F204F">
            <w:pPr>
              <w:pStyle w:val="TableBodyText"/>
            </w:pPr>
            <w:r>
              <w:t>Argentina</w:t>
            </w:r>
          </w:p>
        </w:tc>
        <w:tc>
          <w:tcPr>
            <w:tcW w:w="0" w:type="auto"/>
            <w:vAlign w:val="center"/>
          </w:tcPr>
          <w:p w:rsidR="00B13653" w:rsidRDefault="001F204F">
            <w:pPr>
              <w:pStyle w:val="TableBodyText"/>
            </w:pPr>
            <w:r>
              <w:t>es-AR</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Bolivia</w:t>
            </w:r>
          </w:p>
        </w:tc>
        <w:tc>
          <w:tcPr>
            <w:tcW w:w="0" w:type="auto"/>
            <w:vAlign w:val="center"/>
          </w:tcPr>
          <w:p w:rsidR="00B13653" w:rsidRDefault="001F204F">
            <w:pPr>
              <w:pStyle w:val="TableBodyText"/>
            </w:pPr>
            <w:r>
              <w:t>es-BO</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Chile</w:t>
            </w:r>
          </w:p>
        </w:tc>
        <w:tc>
          <w:tcPr>
            <w:tcW w:w="0" w:type="auto"/>
            <w:vAlign w:val="center"/>
          </w:tcPr>
          <w:p w:rsidR="00B13653" w:rsidRDefault="001F204F">
            <w:pPr>
              <w:pStyle w:val="TableBodyText"/>
            </w:pPr>
            <w:r>
              <w:t>es-CL</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Columbia</w:t>
            </w:r>
          </w:p>
        </w:tc>
        <w:tc>
          <w:tcPr>
            <w:tcW w:w="0" w:type="auto"/>
            <w:vAlign w:val="center"/>
          </w:tcPr>
          <w:p w:rsidR="00B13653" w:rsidRDefault="001F204F">
            <w:pPr>
              <w:pStyle w:val="TableBodyText"/>
            </w:pPr>
            <w:r>
              <w:t>es-CO</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Costa Rica</w:t>
            </w:r>
          </w:p>
        </w:tc>
        <w:tc>
          <w:tcPr>
            <w:tcW w:w="0" w:type="auto"/>
            <w:vAlign w:val="center"/>
          </w:tcPr>
          <w:p w:rsidR="00B13653" w:rsidRDefault="001F204F">
            <w:pPr>
              <w:pStyle w:val="TableBodyText"/>
            </w:pPr>
            <w:r>
              <w:t>es-CR</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Dominican Republic</w:t>
            </w:r>
          </w:p>
        </w:tc>
        <w:tc>
          <w:tcPr>
            <w:tcW w:w="0" w:type="auto"/>
            <w:vAlign w:val="center"/>
          </w:tcPr>
          <w:p w:rsidR="00B13653" w:rsidRDefault="001F204F">
            <w:pPr>
              <w:pStyle w:val="TableBodyText"/>
            </w:pPr>
            <w:r>
              <w:t>es-DO</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Ecuador</w:t>
            </w:r>
          </w:p>
        </w:tc>
        <w:tc>
          <w:tcPr>
            <w:tcW w:w="0" w:type="auto"/>
            <w:vAlign w:val="center"/>
          </w:tcPr>
          <w:p w:rsidR="00B13653" w:rsidRDefault="001F204F">
            <w:pPr>
              <w:pStyle w:val="TableBodyText"/>
            </w:pPr>
            <w:r>
              <w:t>es-EC</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El Salvador</w:t>
            </w:r>
          </w:p>
        </w:tc>
        <w:tc>
          <w:tcPr>
            <w:tcW w:w="0" w:type="auto"/>
            <w:vAlign w:val="center"/>
          </w:tcPr>
          <w:p w:rsidR="00B13653" w:rsidRDefault="001F204F">
            <w:pPr>
              <w:pStyle w:val="TableBodyText"/>
            </w:pPr>
            <w:r>
              <w:t>es-SV</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Guatemala</w:t>
            </w:r>
          </w:p>
        </w:tc>
        <w:tc>
          <w:tcPr>
            <w:tcW w:w="0" w:type="auto"/>
            <w:vAlign w:val="center"/>
          </w:tcPr>
          <w:p w:rsidR="00B13653" w:rsidRDefault="001F204F">
            <w:pPr>
              <w:pStyle w:val="TableBodyText"/>
            </w:pPr>
            <w:r>
              <w:t>es-GT</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Honduras</w:t>
            </w:r>
          </w:p>
        </w:tc>
        <w:tc>
          <w:tcPr>
            <w:tcW w:w="0" w:type="auto"/>
            <w:vAlign w:val="center"/>
          </w:tcPr>
          <w:p w:rsidR="00B13653" w:rsidRDefault="001F204F">
            <w:pPr>
              <w:pStyle w:val="TableBodyText"/>
            </w:pPr>
            <w:r>
              <w:t>es-HN</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Mexico</w:t>
            </w:r>
          </w:p>
        </w:tc>
        <w:tc>
          <w:tcPr>
            <w:tcW w:w="0" w:type="auto"/>
            <w:vAlign w:val="center"/>
          </w:tcPr>
          <w:p w:rsidR="00B13653" w:rsidRDefault="001F204F">
            <w:pPr>
              <w:pStyle w:val="TableBodyText"/>
            </w:pPr>
            <w:r>
              <w:t>es-MX</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Nicaragua</w:t>
            </w:r>
          </w:p>
        </w:tc>
        <w:tc>
          <w:tcPr>
            <w:tcW w:w="0" w:type="auto"/>
            <w:vAlign w:val="center"/>
          </w:tcPr>
          <w:p w:rsidR="00B13653" w:rsidRDefault="001F204F">
            <w:pPr>
              <w:pStyle w:val="TableBodyText"/>
            </w:pPr>
            <w:r>
              <w:t>es-NI</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Panama</w:t>
            </w:r>
          </w:p>
        </w:tc>
        <w:tc>
          <w:tcPr>
            <w:tcW w:w="0" w:type="auto"/>
            <w:vAlign w:val="center"/>
          </w:tcPr>
          <w:p w:rsidR="00B13653" w:rsidRDefault="001F204F">
            <w:pPr>
              <w:pStyle w:val="TableBodyText"/>
            </w:pPr>
            <w:r>
              <w:t>es-PA</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Paraguay</w:t>
            </w:r>
          </w:p>
        </w:tc>
        <w:tc>
          <w:tcPr>
            <w:tcW w:w="0" w:type="auto"/>
            <w:vAlign w:val="center"/>
          </w:tcPr>
          <w:p w:rsidR="00B13653" w:rsidRDefault="001F204F">
            <w:pPr>
              <w:pStyle w:val="TableBodyText"/>
            </w:pPr>
            <w:r>
              <w:t>es-PY</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Peru</w:t>
            </w:r>
          </w:p>
        </w:tc>
        <w:tc>
          <w:tcPr>
            <w:tcW w:w="0" w:type="auto"/>
            <w:vAlign w:val="center"/>
          </w:tcPr>
          <w:p w:rsidR="00B13653" w:rsidRDefault="001F204F">
            <w:pPr>
              <w:pStyle w:val="TableBodyText"/>
            </w:pPr>
            <w:r>
              <w:t>es-PE</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Puerto Rico</w:t>
            </w:r>
          </w:p>
        </w:tc>
        <w:tc>
          <w:tcPr>
            <w:tcW w:w="0" w:type="auto"/>
            <w:vAlign w:val="center"/>
          </w:tcPr>
          <w:p w:rsidR="00B13653" w:rsidRDefault="001F204F">
            <w:pPr>
              <w:pStyle w:val="TableBodyText"/>
            </w:pPr>
            <w:r>
              <w:t>es-PR</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Spain</w:t>
            </w:r>
          </w:p>
        </w:tc>
        <w:tc>
          <w:tcPr>
            <w:tcW w:w="0" w:type="auto"/>
            <w:vAlign w:val="center"/>
          </w:tcPr>
          <w:p w:rsidR="00B13653" w:rsidRDefault="001F204F">
            <w:pPr>
              <w:pStyle w:val="TableBodyText"/>
            </w:pPr>
            <w:r>
              <w:t>es-ES</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United States</w:t>
            </w:r>
          </w:p>
        </w:tc>
        <w:tc>
          <w:tcPr>
            <w:tcW w:w="0" w:type="auto"/>
            <w:vAlign w:val="center"/>
          </w:tcPr>
          <w:p w:rsidR="00B13653" w:rsidRDefault="001F204F">
            <w:pPr>
              <w:pStyle w:val="TableBodyText"/>
            </w:pPr>
            <w:r>
              <w:t>es-US</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Uruguay</w:t>
            </w:r>
          </w:p>
        </w:tc>
        <w:tc>
          <w:tcPr>
            <w:tcW w:w="0" w:type="auto"/>
            <w:vAlign w:val="center"/>
          </w:tcPr>
          <w:p w:rsidR="00B13653" w:rsidRDefault="001F204F">
            <w:pPr>
              <w:pStyle w:val="TableBodyText"/>
            </w:pPr>
            <w:r>
              <w:t>es-UY</w:t>
            </w:r>
          </w:p>
        </w:tc>
      </w:tr>
      <w:tr w:rsidR="00B13653" w:rsidTr="00B13653">
        <w:tc>
          <w:tcPr>
            <w:tcW w:w="0" w:type="auto"/>
            <w:vAlign w:val="center"/>
          </w:tcPr>
          <w:p w:rsidR="00B13653" w:rsidRDefault="001F204F">
            <w:pPr>
              <w:pStyle w:val="TableBodyText"/>
            </w:pPr>
            <w:r>
              <w:t>Spanish</w:t>
            </w:r>
          </w:p>
        </w:tc>
        <w:tc>
          <w:tcPr>
            <w:tcW w:w="0" w:type="auto"/>
            <w:vAlign w:val="center"/>
          </w:tcPr>
          <w:p w:rsidR="00B13653" w:rsidRDefault="001F204F">
            <w:pPr>
              <w:pStyle w:val="TableBodyText"/>
            </w:pPr>
            <w:r>
              <w:t>Venezuela</w:t>
            </w:r>
          </w:p>
        </w:tc>
        <w:tc>
          <w:tcPr>
            <w:tcW w:w="0" w:type="auto"/>
            <w:vAlign w:val="center"/>
          </w:tcPr>
          <w:p w:rsidR="00B13653" w:rsidRDefault="001F204F">
            <w:pPr>
              <w:pStyle w:val="TableBodyText"/>
            </w:pPr>
            <w:r>
              <w:t>es-VE</w:t>
            </w:r>
          </w:p>
        </w:tc>
      </w:tr>
      <w:tr w:rsidR="00B13653" w:rsidTr="00B13653">
        <w:tc>
          <w:tcPr>
            <w:tcW w:w="0" w:type="auto"/>
            <w:vAlign w:val="center"/>
          </w:tcPr>
          <w:p w:rsidR="00B13653" w:rsidRDefault="001F204F">
            <w:pPr>
              <w:pStyle w:val="TableBodyText"/>
            </w:pPr>
            <w:r>
              <w:t>Swahili</w:t>
            </w:r>
          </w:p>
        </w:tc>
        <w:tc>
          <w:tcPr>
            <w:tcW w:w="0" w:type="auto"/>
            <w:vAlign w:val="center"/>
          </w:tcPr>
          <w:p w:rsidR="00B13653" w:rsidRDefault="001F204F">
            <w:pPr>
              <w:pStyle w:val="TableBodyText"/>
            </w:pPr>
            <w:r>
              <w:t>Kenya</w:t>
            </w:r>
          </w:p>
        </w:tc>
        <w:tc>
          <w:tcPr>
            <w:tcW w:w="0" w:type="auto"/>
            <w:vAlign w:val="center"/>
          </w:tcPr>
          <w:p w:rsidR="00B13653" w:rsidRDefault="001F204F">
            <w:pPr>
              <w:pStyle w:val="TableBodyText"/>
            </w:pPr>
            <w:r>
              <w:t>sw-KE</w:t>
            </w:r>
          </w:p>
        </w:tc>
      </w:tr>
      <w:tr w:rsidR="00B13653" w:rsidTr="00B13653">
        <w:tc>
          <w:tcPr>
            <w:tcW w:w="0" w:type="auto"/>
            <w:vAlign w:val="center"/>
          </w:tcPr>
          <w:p w:rsidR="00B13653" w:rsidRDefault="001F204F">
            <w:pPr>
              <w:pStyle w:val="TableBodyText"/>
            </w:pPr>
            <w:r>
              <w:t>Swedish</w:t>
            </w:r>
          </w:p>
        </w:tc>
        <w:tc>
          <w:tcPr>
            <w:tcW w:w="0" w:type="auto"/>
            <w:vAlign w:val="center"/>
          </w:tcPr>
          <w:p w:rsidR="00B13653" w:rsidRDefault="001F204F">
            <w:pPr>
              <w:pStyle w:val="TableBodyText"/>
            </w:pPr>
            <w:r>
              <w:t>Finland</w:t>
            </w:r>
          </w:p>
        </w:tc>
        <w:tc>
          <w:tcPr>
            <w:tcW w:w="0" w:type="auto"/>
            <w:vAlign w:val="center"/>
          </w:tcPr>
          <w:p w:rsidR="00B13653" w:rsidRDefault="001F204F">
            <w:pPr>
              <w:pStyle w:val="TableBodyText"/>
            </w:pPr>
            <w:r>
              <w:t>sv-FI</w:t>
            </w:r>
          </w:p>
        </w:tc>
      </w:tr>
      <w:tr w:rsidR="00B13653" w:rsidTr="00B13653">
        <w:tc>
          <w:tcPr>
            <w:tcW w:w="0" w:type="auto"/>
            <w:vAlign w:val="center"/>
          </w:tcPr>
          <w:p w:rsidR="00B13653" w:rsidRDefault="001F204F">
            <w:pPr>
              <w:pStyle w:val="TableBodyText"/>
            </w:pPr>
            <w:r>
              <w:t>Swedish</w:t>
            </w:r>
          </w:p>
        </w:tc>
        <w:tc>
          <w:tcPr>
            <w:tcW w:w="0" w:type="auto"/>
            <w:vAlign w:val="center"/>
          </w:tcPr>
          <w:p w:rsidR="00B13653" w:rsidRDefault="001F204F">
            <w:pPr>
              <w:pStyle w:val="TableBodyText"/>
            </w:pPr>
            <w:r>
              <w:t>Sweden</w:t>
            </w:r>
          </w:p>
        </w:tc>
        <w:tc>
          <w:tcPr>
            <w:tcW w:w="0" w:type="auto"/>
            <w:vAlign w:val="center"/>
          </w:tcPr>
          <w:p w:rsidR="00B13653" w:rsidRDefault="001F204F">
            <w:pPr>
              <w:pStyle w:val="TableBodyText"/>
            </w:pPr>
            <w:r>
              <w:t>sv-SE</w:t>
            </w:r>
          </w:p>
        </w:tc>
      </w:tr>
      <w:tr w:rsidR="00B13653" w:rsidTr="00B13653">
        <w:tc>
          <w:tcPr>
            <w:tcW w:w="0" w:type="auto"/>
            <w:vAlign w:val="center"/>
          </w:tcPr>
          <w:p w:rsidR="00B13653" w:rsidRDefault="001F204F">
            <w:pPr>
              <w:pStyle w:val="TableBodyText"/>
            </w:pPr>
            <w:r>
              <w:t>Syriac</w:t>
            </w:r>
          </w:p>
        </w:tc>
        <w:tc>
          <w:tcPr>
            <w:tcW w:w="0" w:type="auto"/>
            <w:vAlign w:val="center"/>
          </w:tcPr>
          <w:p w:rsidR="00B13653" w:rsidRDefault="001F204F">
            <w:pPr>
              <w:pStyle w:val="TableBodyText"/>
            </w:pPr>
            <w:r>
              <w:t>Syria</w:t>
            </w:r>
          </w:p>
        </w:tc>
        <w:tc>
          <w:tcPr>
            <w:tcW w:w="0" w:type="auto"/>
            <w:vAlign w:val="center"/>
          </w:tcPr>
          <w:p w:rsidR="00B13653" w:rsidRDefault="001F204F">
            <w:pPr>
              <w:pStyle w:val="TableBodyText"/>
            </w:pPr>
            <w:r>
              <w:t>syr-SY</w:t>
            </w:r>
          </w:p>
        </w:tc>
      </w:tr>
      <w:tr w:rsidR="00B13653" w:rsidTr="00B13653">
        <w:tc>
          <w:tcPr>
            <w:tcW w:w="0" w:type="auto"/>
            <w:vAlign w:val="center"/>
          </w:tcPr>
          <w:p w:rsidR="00B13653" w:rsidRDefault="001F204F">
            <w:pPr>
              <w:pStyle w:val="TableBodyText"/>
            </w:pPr>
            <w:r>
              <w:t>Tajik (Cyrillic)</w:t>
            </w:r>
          </w:p>
        </w:tc>
        <w:tc>
          <w:tcPr>
            <w:tcW w:w="0" w:type="auto"/>
            <w:vAlign w:val="center"/>
          </w:tcPr>
          <w:p w:rsidR="00B13653" w:rsidRDefault="001F204F">
            <w:pPr>
              <w:pStyle w:val="TableBodyText"/>
            </w:pPr>
            <w:r>
              <w:t>Tajikistan</w:t>
            </w:r>
          </w:p>
        </w:tc>
        <w:tc>
          <w:tcPr>
            <w:tcW w:w="0" w:type="auto"/>
            <w:vAlign w:val="center"/>
          </w:tcPr>
          <w:p w:rsidR="00B13653" w:rsidRDefault="001F204F">
            <w:pPr>
              <w:pStyle w:val="TableBodyText"/>
            </w:pPr>
            <w:r>
              <w:t>tg-TJ-Cyrl</w:t>
            </w:r>
          </w:p>
        </w:tc>
      </w:tr>
      <w:tr w:rsidR="00B13653" w:rsidTr="00B13653">
        <w:tc>
          <w:tcPr>
            <w:tcW w:w="0" w:type="auto"/>
            <w:vAlign w:val="center"/>
          </w:tcPr>
          <w:p w:rsidR="00B13653" w:rsidRDefault="001F204F">
            <w:pPr>
              <w:pStyle w:val="TableBodyText"/>
            </w:pPr>
            <w:r>
              <w:t>Tamazight (Latin)</w:t>
            </w:r>
          </w:p>
        </w:tc>
        <w:tc>
          <w:tcPr>
            <w:tcW w:w="0" w:type="auto"/>
            <w:vAlign w:val="center"/>
          </w:tcPr>
          <w:p w:rsidR="00B13653" w:rsidRDefault="001F204F">
            <w:pPr>
              <w:pStyle w:val="TableBodyText"/>
            </w:pPr>
            <w:r>
              <w:t>Algeria</w:t>
            </w:r>
          </w:p>
        </w:tc>
        <w:tc>
          <w:tcPr>
            <w:tcW w:w="0" w:type="auto"/>
            <w:vAlign w:val="center"/>
          </w:tcPr>
          <w:p w:rsidR="00B13653" w:rsidRDefault="001F204F">
            <w:pPr>
              <w:pStyle w:val="TableBodyText"/>
            </w:pPr>
            <w:r>
              <w:t>tmz-DZ-Latn</w:t>
            </w:r>
          </w:p>
        </w:tc>
      </w:tr>
      <w:tr w:rsidR="00B13653" w:rsidTr="00B13653">
        <w:tc>
          <w:tcPr>
            <w:tcW w:w="0" w:type="auto"/>
            <w:vAlign w:val="center"/>
          </w:tcPr>
          <w:p w:rsidR="00B13653" w:rsidRDefault="001F204F">
            <w:pPr>
              <w:pStyle w:val="TableBodyText"/>
            </w:pPr>
            <w:r>
              <w:t>Tamil</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ta-IN</w:t>
            </w:r>
          </w:p>
        </w:tc>
      </w:tr>
      <w:tr w:rsidR="00B13653" w:rsidTr="00B13653">
        <w:tc>
          <w:tcPr>
            <w:tcW w:w="0" w:type="auto"/>
            <w:vAlign w:val="center"/>
          </w:tcPr>
          <w:p w:rsidR="00B13653" w:rsidRDefault="001F204F">
            <w:pPr>
              <w:pStyle w:val="TableBodyText"/>
            </w:pPr>
            <w:r>
              <w:t>Tatar</w:t>
            </w:r>
          </w:p>
        </w:tc>
        <w:tc>
          <w:tcPr>
            <w:tcW w:w="0" w:type="auto"/>
            <w:vAlign w:val="center"/>
          </w:tcPr>
          <w:p w:rsidR="00B13653" w:rsidRDefault="001F204F">
            <w:pPr>
              <w:pStyle w:val="TableBodyText"/>
            </w:pPr>
            <w:r>
              <w:t>Russia</w:t>
            </w:r>
          </w:p>
        </w:tc>
        <w:tc>
          <w:tcPr>
            <w:tcW w:w="0" w:type="auto"/>
            <w:vAlign w:val="center"/>
          </w:tcPr>
          <w:p w:rsidR="00B13653" w:rsidRDefault="001F204F">
            <w:pPr>
              <w:pStyle w:val="TableBodyText"/>
            </w:pPr>
            <w:r>
              <w:t>tt-RU</w:t>
            </w:r>
          </w:p>
        </w:tc>
      </w:tr>
      <w:tr w:rsidR="00B13653" w:rsidTr="00B13653">
        <w:tc>
          <w:tcPr>
            <w:tcW w:w="0" w:type="auto"/>
            <w:vAlign w:val="center"/>
          </w:tcPr>
          <w:p w:rsidR="00B13653" w:rsidRDefault="001F204F">
            <w:pPr>
              <w:pStyle w:val="TableBodyText"/>
            </w:pPr>
            <w:r>
              <w:t>Telugu (Telugu Script)</w:t>
            </w:r>
          </w:p>
        </w:tc>
        <w:tc>
          <w:tcPr>
            <w:tcW w:w="0" w:type="auto"/>
            <w:vAlign w:val="center"/>
          </w:tcPr>
          <w:p w:rsidR="00B13653" w:rsidRDefault="001F204F">
            <w:pPr>
              <w:pStyle w:val="TableBodyText"/>
            </w:pPr>
            <w:r>
              <w:t>India</w:t>
            </w:r>
          </w:p>
        </w:tc>
        <w:tc>
          <w:tcPr>
            <w:tcW w:w="0" w:type="auto"/>
            <w:vAlign w:val="center"/>
          </w:tcPr>
          <w:p w:rsidR="00B13653" w:rsidRDefault="001F204F">
            <w:pPr>
              <w:pStyle w:val="TableBodyText"/>
            </w:pPr>
            <w:r>
              <w:t>te-IN</w:t>
            </w:r>
          </w:p>
        </w:tc>
      </w:tr>
      <w:tr w:rsidR="00B13653" w:rsidTr="00B13653">
        <w:tc>
          <w:tcPr>
            <w:tcW w:w="0" w:type="auto"/>
            <w:vAlign w:val="center"/>
          </w:tcPr>
          <w:p w:rsidR="00B13653" w:rsidRDefault="001F204F">
            <w:pPr>
              <w:pStyle w:val="TableBodyText"/>
            </w:pPr>
            <w:r>
              <w:t xml:space="preserve">Thai </w:t>
            </w:r>
          </w:p>
        </w:tc>
        <w:tc>
          <w:tcPr>
            <w:tcW w:w="0" w:type="auto"/>
            <w:vAlign w:val="center"/>
          </w:tcPr>
          <w:p w:rsidR="00B13653" w:rsidRDefault="001F204F">
            <w:pPr>
              <w:pStyle w:val="TableBodyText"/>
            </w:pPr>
            <w:r>
              <w:t>Thailand</w:t>
            </w:r>
          </w:p>
        </w:tc>
        <w:tc>
          <w:tcPr>
            <w:tcW w:w="0" w:type="auto"/>
            <w:vAlign w:val="center"/>
          </w:tcPr>
          <w:p w:rsidR="00B13653" w:rsidRDefault="001F204F">
            <w:pPr>
              <w:pStyle w:val="TableBodyText"/>
            </w:pPr>
            <w:r>
              <w:t>th-TH</w:t>
            </w:r>
          </w:p>
        </w:tc>
      </w:tr>
      <w:tr w:rsidR="00B13653" w:rsidTr="00B13653">
        <w:tc>
          <w:tcPr>
            <w:tcW w:w="0" w:type="auto"/>
            <w:vAlign w:val="center"/>
          </w:tcPr>
          <w:p w:rsidR="00B13653" w:rsidRDefault="001F204F">
            <w:pPr>
              <w:pStyle w:val="TableBodyText"/>
            </w:pPr>
            <w:r>
              <w:t>Tibetan</w:t>
            </w:r>
          </w:p>
        </w:tc>
        <w:tc>
          <w:tcPr>
            <w:tcW w:w="0" w:type="auto"/>
            <w:vAlign w:val="center"/>
          </w:tcPr>
          <w:p w:rsidR="00B13653" w:rsidRDefault="001F204F">
            <w:pPr>
              <w:pStyle w:val="TableBodyText"/>
            </w:pPr>
            <w:r>
              <w:t>Bhutan</w:t>
            </w:r>
          </w:p>
        </w:tc>
        <w:tc>
          <w:tcPr>
            <w:tcW w:w="0" w:type="auto"/>
            <w:vAlign w:val="center"/>
          </w:tcPr>
          <w:p w:rsidR="00B13653" w:rsidRDefault="001F204F">
            <w:pPr>
              <w:pStyle w:val="TableBodyText"/>
            </w:pPr>
            <w:r>
              <w:t>bo-BT</w:t>
            </w:r>
          </w:p>
        </w:tc>
      </w:tr>
      <w:tr w:rsidR="00B13653" w:rsidTr="00B13653">
        <w:tc>
          <w:tcPr>
            <w:tcW w:w="0" w:type="auto"/>
            <w:vAlign w:val="center"/>
          </w:tcPr>
          <w:p w:rsidR="00B13653" w:rsidRDefault="001F204F">
            <w:pPr>
              <w:pStyle w:val="TableBodyText"/>
            </w:pPr>
            <w:r>
              <w:t>Tibetan</w:t>
            </w:r>
          </w:p>
        </w:tc>
        <w:tc>
          <w:tcPr>
            <w:tcW w:w="0" w:type="auto"/>
            <w:vAlign w:val="center"/>
          </w:tcPr>
          <w:p w:rsidR="00B13653" w:rsidRDefault="001F204F">
            <w:pPr>
              <w:pStyle w:val="TableBodyText"/>
            </w:pPr>
            <w:r>
              <w:t>PRC</w:t>
            </w:r>
          </w:p>
        </w:tc>
        <w:tc>
          <w:tcPr>
            <w:tcW w:w="0" w:type="auto"/>
            <w:vAlign w:val="center"/>
          </w:tcPr>
          <w:p w:rsidR="00B13653" w:rsidRDefault="001F204F">
            <w:pPr>
              <w:pStyle w:val="TableBodyText"/>
            </w:pPr>
            <w:r>
              <w:t>bo-CN</w:t>
            </w:r>
          </w:p>
        </w:tc>
      </w:tr>
      <w:tr w:rsidR="00B13653" w:rsidTr="00B13653">
        <w:tc>
          <w:tcPr>
            <w:tcW w:w="0" w:type="auto"/>
            <w:vAlign w:val="center"/>
          </w:tcPr>
          <w:p w:rsidR="00B13653" w:rsidRDefault="001F204F">
            <w:pPr>
              <w:pStyle w:val="TableBodyText"/>
            </w:pPr>
            <w:r>
              <w:lastRenderedPageBreak/>
              <w:t>Turkish</w:t>
            </w:r>
          </w:p>
        </w:tc>
        <w:tc>
          <w:tcPr>
            <w:tcW w:w="0" w:type="auto"/>
            <w:vAlign w:val="center"/>
          </w:tcPr>
          <w:p w:rsidR="00B13653" w:rsidRDefault="001F204F">
            <w:pPr>
              <w:pStyle w:val="TableBodyText"/>
            </w:pPr>
            <w:r>
              <w:t>Turkey</w:t>
            </w:r>
          </w:p>
        </w:tc>
        <w:tc>
          <w:tcPr>
            <w:tcW w:w="0" w:type="auto"/>
            <w:vAlign w:val="center"/>
          </w:tcPr>
          <w:p w:rsidR="00B13653" w:rsidRDefault="001F204F">
            <w:pPr>
              <w:pStyle w:val="TableBodyText"/>
            </w:pPr>
            <w:r>
              <w:t>tr-TR</w:t>
            </w:r>
          </w:p>
        </w:tc>
      </w:tr>
      <w:tr w:rsidR="00B13653" w:rsidTr="00B13653">
        <w:tc>
          <w:tcPr>
            <w:tcW w:w="0" w:type="auto"/>
            <w:vAlign w:val="center"/>
          </w:tcPr>
          <w:p w:rsidR="00B13653" w:rsidRDefault="001F204F">
            <w:pPr>
              <w:pStyle w:val="TableBodyText"/>
            </w:pPr>
            <w:r>
              <w:t>Turkmen</w:t>
            </w:r>
          </w:p>
        </w:tc>
        <w:tc>
          <w:tcPr>
            <w:tcW w:w="0" w:type="auto"/>
            <w:vAlign w:val="center"/>
          </w:tcPr>
          <w:p w:rsidR="00B13653" w:rsidRDefault="001F204F">
            <w:pPr>
              <w:pStyle w:val="TableBodyText"/>
            </w:pPr>
            <w:r>
              <w:t>Turkmenistan</w:t>
            </w:r>
          </w:p>
        </w:tc>
        <w:tc>
          <w:tcPr>
            <w:tcW w:w="0" w:type="auto"/>
            <w:vAlign w:val="center"/>
          </w:tcPr>
          <w:p w:rsidR="00B13653" w:rsidRDefault="001F204F">
            <w:pPr>
              <w:pStyle w:val="TableBodyText"/>
            </w:pPr>
            <w:r>
              <w:t>tk-TM</w:t>
            </w:r>
          </w:p>
        </w:tc>
      </w:tr>
      <w:tr w:rsidR="00B13653" w:rsidTr="00B13653">
        <w:tc>
          <w:tcPr>
            <w:tcW w:w="0" w:type="auto"/>
            <w:vAlign w:val="center"/>
          </w:tcPr>
          <w:p w:rsidR="00B13653" w:rsidRDefault="001F204F">
            <w:pPr>
              <w:pStyle w:val="TableBodyText"/>
            </w:pPr>
            <w:r>
              <w:t xml:space="preserve">Uighur </w:t>
            </w:r>
          </w:p>
        </w:tc>
        <w:tc>
          <w:tcPr>
            <w:tcW w:w="0" w:type="auto"/>
            <w:vAlign w:val="center"/>
          </w:tcPr>
          <w:p w:rsidR="00B13653" w:rsidRDefault="001F204F">
            <w:pPr>
              <w:pStyle w:val="TableBodyText"/>
            </w:pPr>
            <w:r>
              <w:t>PRC</w:t>
            </w:r>
          </w:p>
        </w:tc>
        <w:tc>
          <w:tcPr>
            <w:tcW w:w="0" w:type="auto"/>
            <w:vAlign w:val="center"/>
          </w:tcPr>
          <w:p w:rsidR="00B13653" w:rsidRDefault="001F204F">
            <w:pPr>
              <w:pStyle w:val="TableBodyText"/>
            </w:pPr>
            <w:r>
              <w:t>ug-CN</w:t>
            </w:r>
          </w:p>
        </w:tc>
      </w:tr>
      <w:tr w:rsidR="00B13653" w:rsidTr="00B13653">
        <w:tc>
          <w:tcPr>
            <w:tcW w:w="0" w:type="auto"/>
            <w:vAlign w:val="center"/>
          </w:tcPr>
          <w:p w:rsidR="00B13653" w:rsidRDefault="001F204F">
            <w:pPr>
              <w:pStyle w:val="TableBodyText"/>
            </w:pPr>
            <w:r>
              <w:t>Ukrainian</w:t>
            </w:r>
          </w:p>
        </w:tc>
        <w:tc>
          <w:tcPr>
            <w:tcW w:w="0" w:type="auto"/>
            <w:vAlign w:val="center"/>
          </w:tcPr>
          <w:p w:rsidR="00B13653" w:rsidRDefault="001F204F">
            <w:pPr>
              <w:pStyle w:val="TableBodyText"/>
            </w:pPr>
            <w:r>
              <w:t>Ukraine</w:t>
            </w:r>
          </w:p>
        </w:tc>
        <w:tc>
          <w:tcPr>
            <w:tcW w:w="0" w:type="auto"/>
            <w:vAlign w:val="center"/>
          </w:tcPr>
          <w:p w:rsidR="00B13653" w:rsidRDefault="001F204F">
            <w:pPr>
              <w:pStyle w:val="TableBodyText"/>
            </w:pPr>
            <w:r>
              <w:t>uk-UA</w:t>
            </w:r>
          </w:p>
        </w:tc>
      </w:tr>
      <w:tr w:rsidR="00B13653" w:rsidTr="00B13653">
        <w:tc>
          <w:tcPr>
            <w:tcW w:w="0" w:type="auto"/>
            <w:vAlign w:val="center"/>
          </w:tcPr>
          <w:p w:rsidR="00B13653" w:rsidRDefault="001F204F">
            <w:pPr>
              <w:pStyle w:val="TableBodyText"/>
            </w:pPr>
            <w:r>
              <w:t>Upper Sorbian</w:t>
            </w:r>
          </w:p>
        </w:tc>
        <w:tc>
          <w:tcPr>
            <w:tcW w:w="0" w:type="auto"/>
            <w:vAlign w:val="center"/>
          </w:tcPr>
          <w:p w:rsidR="00B13653" w:rsidRDefault="001F204F">
            <w:pPr>
              <w:pStyle w:val="TableBodyText"/>
            </w:pPr>
            <w:r>
              <w:t>Germany</w:t>
            </w:r>
          </w:p>
        </w:tc>
        <w:tc>
          <w:tcPr>
            <w:tcW w:w="0" w:type="auto"/>
            <w:vAlign w:val="center"/>
          </w:tcPr>
          <w:p w:rsidR="00B13653" w:rsidRDefault="001F204F">
            <w:pPr>
              <w:pStyle w:val="TableBodyText"/>
            </w:pPr>
            <w:r>
              <w:t>wen-DE</w:t>
            </w:r>
          </w:p>
        </w:tc>
      </w:tr>
      <w:tr w:rsidR="00B13653" w:rsidTr="00B13653">
        <w:tc>
          <w:tcPr>
            <w:tcW w:w="0" w:type="auto"/>
            <w:vAlign w:val="center"/>
          </w:tcPr>
          <w:p w:rsidR="00B13653" w:rsidRDefault="001F204F">
            <w:pPr>
              <w:pStyle w:val="TableBodyText"/>
            </w:pPr>
            <w:r>
              <w:t>Urdu</w:t>
            </w:r>
          </w:p>
        </w:tc>
        <w:tc>
          <w:tcPr>
            <w:tcW w:w="0" w:type="auto"/>
            <w:vAlign w:val="center"/>
          </w:tcPr>
          <w:p w:rsidR="00B13653" w:rsidRDefault="001F204F">
            <w:pPr>
              <w:pStyle w:val="TableBodyText"/>
            </w:pPr>
            <w:r>
              <w:t>Pakistan</w:t>
            </w:r>
          </w:p>
        </w:tc>
        <w:tc>
          <w:tcPr>
            <w:tcW w:w="0" w:type="auto"/>
            <w:vAlign w:val="center"/>
          </w:tcPr>
          <w:p w:rsidR="00B13653" w:rsidRDefault="001F204F">
            <w:pPr>
              <w:pStyle w:val="TableBodyText"/>
            </w:pPr>
            <w:r>
              <w:t>ur-PK</w:t>
            </w:r>
          </w:p>
        </w:tc>
      </w:tr>
      <w:tr w:rsidR="00B13653" w:rsidTr="00B13653">
        <w:tc>
          <w:tcPr>
            <w:tcW w:w="0" w:type="auto"/>
            <w:vAlign w:val="center"/>
          </w:tcPr>
          <w:p w:rsidR="00B13653" w:rsidRDefault="001F204F">
            <w:pPr>
              <w:pStyle w:val="TableBodyText"/>
            </w:pPr>
            <w:r>
              <w:t>Uzbek (Cyrillic)</w:t>
            </w:r>
          </w:p>
        </w:tc>
        <w:tc>
          <w:tcPr>
            <w:tcW w:w="0" w:type="auto"/>
            <w:vAlign w:val="center"/>
          </w:tcPr>
          <w:p w:rsidR="00B13653" w:rsidRDefault="001F204F">
            <w:pPr>
              <w:pStyle w:val="TableBodyText"/>
            </w:pPr>
            <w:r>
              <w:t>Uzbekistan</w:t>
            </w:r>
          </w:p>
        </w:tc>
        <w:tc>
          <w:tcPr>
            <w:tcW w:w="0" w:type="auto"/>
            <w:vAlign w:val="center"/>
          </w:tcPr>
          <w:p w:rsidR="00B13653" w:rsidRDefault="001F204F">
            <w:pPr>
              <w:pStyle w:val="TableBodyText"/>
            </w:pPr>
            <w:r>
              <w:t>uz-UZ-Cyrl</w:t>
            </w:r>
          </w:p>
        </w:tc>
      </w:tr>
      <w:tr w:rsidR="00B13653" w:rsidTr="00B13653">
        <w:tc>
          <w:tcPr>
            <w:tcW w:w="0" w:type="auto"/>
            <w:vAlign w:val="center"/>
          </w:tcPr>
          <w:p w:rsidR="00B13653" w:rsidRDefault="001F204F">
            <w:pPr>
              <w:pStyle w:val="TableBodyText"/>
            </w:pPr>
            <w:r>
              <w:t>Uzbek (Latin)</w:t>
            </w:r>
          </w:p>
        </w:tc>
        <w:tc>
          <w:tcPr>
            <w:tcW w:w="0" w:type="auto"/>
            <w:vAlign w:val="center"/>
          </w:tcPr>
          <w:p w:rsidR="00B13653" w:rsidRDefault="001F204F">
            <w:pPr>
              <w:pStyle w:val="TableBodyText"/>
            </w:pPr>
            <w:r>
              <w:t>Uzbekistan</w:t>
            </w:r>
          </w:p>
        </w:tc>
        <w:tc>
          <w:tcPr>
            <w:tcW w:w="0" w:type="auto"/>
            <w:vAlign w:val="center"/>
          </w:tcPr>
          <w:p w:rsidR="00B13653" w:rsidRDefault="001F204F">
            <w:pPr>
              <w:pStyle w:val="TableBodyText"/>
            </w:pPr>
            <w:r>
              <w:t>uz-UZ-Latn</w:t>
            </w:r>
          </w:p>
        </w:tc>
      </w:tr>
      <w:tr w:rsidR="00B13653" w:rsidTr="00B13653">
        <w:tc>
          <w:tcPr>
            <w:tcW w:w="0" w:type="auto"/>
            <w:vAlign w:val="center"/>
          </w:tcPr>
          <w:p w:rsidR="00B13653" w:rsidRDefault="001F204F">
            <w:pPr>
              <w:pStyle w:val="TableBodyText"/>
            </w:pPr>
            <w:r>
              <w:t>Vietnamese</w:t>
            </w:r>
          </w:p>
        </w:tc>
        <w:tc>
          <w:tcPr>
            <w:tcW w:w="0" w:type="auto"/>
            <w:vAlign w:val="center"/>
          </w:tcPr>
          <w:p w:rsidR="00B13653" w:rsidRDefault="001F204F">
            <w:pPr>
              <w:pStyle w:val="TableBodyText"/>
            </w:pPr>
            <w:r>
              <w:t>Viet Nam</w:t>
            </w:r>
          </w:p>
        </w:tc>
        <w:tc>
          <w:tcPr>
            <w:tcW w:w="0" w:type="auto"/>
            <w:vAlign w:val="center"/>
          </w:tcPr>
          <w:p w:rsidR="00B13653" w:rsidRDefault="001F204F">
            <w:pPr>
              <w:pStyle w:val="TableBodyText"/>
            </w:pPr>
            <w:r>
              <w:t>vi-VN</w:t>
            </w:r>
          </w:p>
        </w:tc>
      </w:tr>
      <w:tr w:rsidR="00B13653" w:rsidTr="00B13653">
        <w:tc>
          <w:tcPr>
            <w:tcW w:w="0" w:type="auto"/>
            <w:vAlign w:val="center"/>
          </w:tcPr>
          <w:p w:rsidR="00B13653" w:rsidRDefault="001F204F">
            <w:pPr>
              <w:pStyle w:val="TableBodyText"/>
            </w:pPr>
            <w:r>
              <w:t xml:space="preserve">Welsh </w:t>
            </w:r>
          </w:p>
        </w:tc>
        <w:tc>
          <w:tcPr>
            <w:tcW w:w="0" w:type="auto"/>
            <w:vAlign w:val="center"/>
          </w:tcPr>
          <w:p w:rsidR="00B13653" w:rsidRDefault="001F204F">
            <w:pPr>
              <w:pStyle w:val="TableBodyText"/>
            </w:pPr>
            <w:r>
              <w:t>United Kingdom</w:t>
            </w:r>
          </w:p>
        </w:tc>
        <w:tc>
          <w:tcPr>
            <w:tcW w:w="0" w:type="auto"/>
            <w:vAlign w:val="center"/>
          </w:tcPr>
          <w:p w:rsidR="00B13653" w:rsidRDefault="001F204F">
            <w:pPr>
              <w:pStyle w:val="TableBodyText"/>
            </w:pPr>
            <w:r>
              <w:t>cy-GB</w:t>
            </w:r>
          </w:p>
        </w:tc>
      </w:tr>
      <w:tr w:rsidR="00B13653" w:rsidTr="00B13653">
        <w:tc>
          <w:tcPr>
            <w:tcW w:w="0" w:type="auto"/>
            <w:vAlign w:val="center"/>
          </w:tcPr>
          <w:p w:rsidR="00B13653" w:rsidRDefault="001F204F">
            <w:pPr>
              <w:pStyle w:val="TableBodyText"/>
            </w:pPr>
            <w:r>
              <w:t xml:space="preserve">Wolof </w:t>
            </w:r>
          </w:p>
        </w:tc>
        <w:tc>
          <w:tcPr>
            <w:tcW w:w="0" w:type="auto"/>
            <w:vAlign w:val="center"/>
          </w:tcPr>
          <w:p w:rsidR="00B13653" w:rsidRDefault="001F204F">
            <w:pPr>
              <w:pStyle w:val="TableBodyText"/>
            </w:pPr>
            <w:r>
              <w:t>Senegal</w:t>
            </w:r>
          </w:p>
        </w:tc>
        <w:tc>
          <w:tcPr>
            <w:tcW w:w="0" w:type="auto"/>
            <w:vAlign w:val="center"/>
          </w:tcPr>
          <w:p w:rsidR="00B13653" w:rsidRDefault="001F204F">
            <w:pPr>
              <w:pStyle w:val="TableBodyText"/>
            </w:pPr>
            <w:r>
              <w:t>wo-SN</w:t>
            </w:r>
          </w:p>
        </w:tc>
      </w:tr>
      <w:tr w:rsidR="00B13653" w:rsidTr="00B13653">
        <w:tc>
          <w:tcPr>
            <w:tcW w:w="0" w:type="auto"/>
            <w:vAlign w:val="center"/>
          </w:tcPr>
          <w:p w:rsidR="00B13653" w:rsidRDefault="001F204F">
            <w:pPr>
              <w:pStyle w:val="TableBodyText"/>
            </w:pPr>
            <w:r>
              <w:t>Yi</w:t>
            </w:r>
          </w:p>
        </w:tc>
        <w:tc>
          <w:tcPr>
            <w:tcW w:w="0" w:type="auto"/>
            <w:vAlign w:val="center"/>
          </w:tcPr>
          <w:p w:rsidR="00B13653" w:rsidRDefault="001F204F">
            <w:pPr>
              <w:pStyle w:val="TableBodyText"/>
            </w:pPr>
            <w:r>
              <w:t>PRC</w:t>
            </w:r>
          </w:p>
        </w:tc>
        <w:tc>
          <w:tcPr>
            <w:tcW w:w="0" w:type="auto"/>
            <w:vAlign w:val="center"/>
          </w:tcPr>
          <w:p w:rsidR="00B13653" w:rsidRDefault="001F204F">
            <w:pPr>
              <w:pStyle w:val="TableBodyText"/>
            </w:pPr>
            <w:r>
              <w:t>ii-CN</w:t>
            </w:r>
          </w:p>
        </w:tc>
      </w:tr>
      <w:tr w:rsidR="00B13653" w:rsidTr="00B13653">
        <w:tc>
          <w:tcPr>
            <w:tcW w:w="0" w:type="auto"/>
            <w:vAlign w:val="center"/>
          </w:tcPr>
          <w:p w:rsidR="00B13653" w:rsidRDefault="001F204F">
            <w:pPr>
              <w:pStyle w:val="TableBodyText"/>
            </w:pPr>
            <w:r>
              <w:t>Yoruba</w:t>
            </w:r>
          </w:p>
        </w:tc>
        <w:tc>
          <w:tcPr>
            <w:tcW w:w="0" w:type="auto"/>
            <w:vAlign w:val="center"/>
          </w:tcPr>
          <w:p w:rsidR="00B13653" w:rsidRDefault="001F204F">
            <w:pPr>
              <w:pStyle w:val="TableBodyText"/>
            </w:pPr>
            <w:r>
              <w:t>Nigeria</w:t>
            </w:r>
          </w:p>
        </w:tc>
        <w:tc>
          <w:tcPr>
            <w:tcW w:w="0" w:type="auto"/>
            <w:vAlign w:val="center"/>
          </w:tcPr>
          <w:p w:rsidR="00B13653" w:rsidRDefault="001F204F">
            <w:pPr>
              <w:pStyle w:val="TableBodyText"/>
            </w:pPr>
            <w:r>
              <w:t>yo-NG</w:t>
            </w:r>
          </w:p>
        </w:tc>
      </w:tr>
    </w:tbl>
    <w:p w:rsidR="00B13653" w:rsidRDefault="00B13653"/>
    <w:p w:rsidR="00B13653" w:rsidRDefault="001F204F">
      <w:pPr>
        <w:pStyle w:val="Heading3"/>
      </w:pPr>
      <w:bookmarkStart w:id="1603" w:name="section_3590372544d74cb08faf96d3d3dc0463"/>
      <w:bookmarkStart w:id="1604" w:name="_Toc499809701"/>
      <w:r>
        <w:t>Part 1 Section 18.10.1.88, set (OLAP Set)</w:t>
      </w:r>
      <w:bookmarkEnd w:id="1603"/>
      <w:bookmarkEnd w:id="1604"/>
      <w:r>
        <w:fldChar w:fldCharType="begin"/>
      </w:r>
      <w:r>
        <w:instrText xml:space="preserve"> XE "set (OLAP Set)" </w:instrText>
      </w:r>
      <w:r>
        <w:fldChar w:fldCharType="end"/>
      </w:r>
    </w:p>
    <w:p w:rsidR="00B13653" w:rsidRDefault="001F204F">
      <w:pPr>
        <w:pStyle w:val="Definition-Field"/>
      </w:pPr>
      <w:r>
        <w:t xml:space="preserve">a.   </w:t>
      </w:r>
      <w:r>
        <w:rPr>
          <w:i/>
        </w:rPr>
        <w:t>The standard states that the values of the count</w:t>
      </w:r>
      <w:r>
        <w:rPr>
          <w:i/>
        </w:rPr>
        <w:t xml:space="preserve"> attribute are defined by the XML Schema unsignedInt datatype.</w:t>
      </w:r>
    </w:p>
    <w:p w:rsidR="00B13653" w:rsidRDefault="001F204F">
      <w:pPr>
        <w:pStyle w:val="Definition-Field2"/>
      </w:pPr>
      <w:r>
        <w:t>Office requires that the count attribute be less than 2147483648 or 4294967295 when number of items in the set is unknown.</w:t>
      </w:r>
    </w:p>
    <w:p w:rsidR="00B13653" w:rsidRDefault="001F204F">
      <w:pPr>
        <w:pStyle w:val="Definition-Field"/>
      </w:pPr>
      <w:r>
        <w:t xml:space="preserve">b.   </w:t>
      </w:r>
      <w:r>
        <w:rPr>
          <w:i/>
        </w:rPr>
        <w:t>The standard does not limit the length of the value of the setDef</w:t>
      </w:r>
      <w:r>
        <w:rPr>
          <w:i/>
        </w:rPr>
        <w:t>inition attribute.</w:t>
      </w:r>
    </w:p>
    <w:p w:rsidR="00B13653" w:rsidRDefault="001F204F">
      <w:pPr>
        <w:pStyle w:val="Definition-Field2"/>
      </w:pPr>
      <w:r>
        <w:t>Excel restricts the value of this attribute to be at most 65535 characters.</w:t>
      </w:r>
    </w:p>
    <w:p w:rsidR="00B13653" w:rsidRDefault="001F204F">
      <w:pPr>
        <w:pStyle w:val="Definition-Field"/>
      </w:pPr>
      <w:r>
        <w:t xml:space="preserve">c.   </w:t>
      </w:r>
      <w:r>
        <w:rPr>
          <w:i/>
        </w:rPr>
        <w:t>The standard states that the values of the maxRank attribute are defined by the XML Schema int datatype.</w:t>
      </w:r>
    </w:p>
    <w:p w:rsidR="00B13653" w:rsidRDefault="001F204F">
      <w:pPr>
        <w:pStyle w:val="Definition-Field2"/>
      </w:pPr>
      <w:r>
        <w:t>Excel restricts the value of this attribute to be a</w:t>
      </w:r>
      <w:r>
        <w:t>t least 0 and at most 1048576.</w:t>
      </w:r>
    </w:p>
    <w:p w:rsidR="00B13653" w:rsidRDefault="001F204F">
      <w:pPr>
        <w:pStyle w:val="Definition-Field"/>
      </w:pPr>
      <w:r>
        <w:t xml:space="preserve">d.   </w:t>
      </w:r>
      <w:r>
        <w:rPr>
          <w:i/>
        </w:rPr>
        <w:t>The standard does not specify a default value for the count attribute.</w:t>
      </w:r>
    </w:p>
    <w:p w:rsidR="00B13653" w:rsidRDefault="001F204F">
      <w:pPr>
        <w:pStyle w:val="Definition-Field2"/>
      </w:pPr>
      <w:r>
        <w:t>Excel uses a default value of 4294967295 for this attribute.</w:t>
      </w:r>
    </w:p>
    <w:p w:rsidR="00B13653" w:rsidRDefault="001F204F">
      <w:pPr>
        <w:pStyle w:val="Definition-Field"/>
      </w:pPr>
      <w:r>
        <w:t xml:space="preserve">e.   </w:t>
      </w:r>
      <w:r>
        <w:rPr>
          <w:i/>
        </w:rPr>
        <w:t>The standard says that the count attribute specifies the number of tuples in the se</w:t>
      </w:r>
      <w:r>
        <w:rPr>
          <w:i/>
        </w:rPr>
        <w:t>t.</w:t>
      </w:r>
    </w:p>
    <w:p w:rsidR="00B13653" w:rsidRDefault="001F204F">
      <w:pPr>
        <w:pStyle w:val="Definition-Field2"/>
      </w:pPr>
      <w:r>
        <w:t>Office assumes that this indicates the number of tuples in the resulting set rather than the tpls element.</w:t>
      </w:r>
    </w:p>
    <w:p w:rsidR="00B13653" w:rsidRDefault="001F204F">
      <w:pPr>
        <w:pStyle w:val="Heading3"/>
      </w:pPr>
      <w:bookmarkStart w:id="1605" w:name="section_e6bf5eddaa4c40b58f43b3da6b664823"/>
      <w:bookmarkStart w:id="1606" w:name="_Toc499809702"/>
      <w:r>
        <w:t>Part 1 Section 18.10.1.90, sharedItems (Shared Items)</w:t>
      </w:r>
      <w:bookmarkEnd w:id="1605"/>
      <w:bookmarkEnd w:id="1606"/>
      <w:r>
        <w:fldChar w:fldCharType="begin"/>
      </w:r>
      <w:r>
        <w:instrText xml:space="preserve"> XE "sharedItems (Shared Items)" </w:instrText>
      </w:r>
      <w:r>
        <w:fldChar w:fldCharType="end"/>
      </w:r>
    </w:p>
    <w:p w:rsidR="00B13653" w:rsidRDefault="001F204F">
      <w:pPr>
        <w:pStyle w:val="Definition-Field"/>
      </w:pPr>
      <w:r>
        <w:t xml:space="preserve">a.   </w:t>
      </w:r>
      <w:r>
        <w:rPr>
          <w:i/>
        </w:rPr>
        <w:t>In the standard @maxValue is a double.</w:t>
      </w:r>
    </w:p>
    <w:p w:rsidR="00B13653" w:rsidRDefault="001F204F">
      <w:pPr>
        <w:pStyle w:val="Definition-Field2"/>
      </w:pPr>
      <w:r>
        <w:t>Office does n</w:t>
      </w:r>
      <w:r>
        <w:t>ot support the use of NaN, INF, or -INF for @maxValue.</w:t>
      </w:r>
    </w:p>
    <w:p w:rsidR="00B13653" w:rsidRDefault="001F204F">
      <w:pPr>
        <w:pStyle w:val="Definition-Field"/>
      </w:pPr>
      <w:r>
        <w:lastRenderedPageBreak/>
        <w:t xml:space="preserve">b.   </w:t>
      </w:r>
      <w:r>
        <w:rPr>
          <w:i/>
        </w:rPr>
        <w:t>The standard states that the values of the minValue attribute are defined by the XML Schema double datatype.</w:t>
      </w:r>
    </w:p>
    <w:p w:rsidR="00B13653" w:rsidRDefault="001F204F">
      <w:pPr>
        <w:pStyle w:val="Definition-Field2"/>
      </w:pPr>
      <w:r>
        <w:t>Office does not support the use of NaN, INF, or -INF for the minValue attribute.</w:t>
      </w:r>
    </w:p>
    <w:p w:rsidR="00B13653" w:rsidRDefault="001F204F">
      <w:pPr>
        <w:pStyle w:val="Definition-Field"/>
      </w:pPr>
      <w:r>
        <w:t xml:space="preserve">c.   </w:t>
      </w:r>
      <w:r>
        <w:rPr>
          <w:i/>
        </w:rPr>
        <w:t>I</w:t>
      </w:r>
      <w:r>
        <w:rPr>
          <w:i/>
        </w:rPr>
        <w:t>n the standard it states that a longText attribute value of false indicates when text is less than 255 characters.</w:t>
      </w:r>
    </w:p>
    <w:p w:rsidR="00B13653" w:rsidRDefault="001F204F">
      <w:pPr>
        <w:pStyle w:val="Definition-Field2"/>
      </w:pPr>
      <w:r>
        <w:t>Office interprets a longText attribute value of false to indicate when text is less than or equal to 255 characters.</w:t>
      </w:r>
    </w:p>
    <w:p w:rsidR="00B13653" w:rsidRDefault="001F204F">
      <w:pPr>
        <w:pStyle w:val="Definition-Field"/>
      </w:pPr>
      <w:r>
        <w:t xml:space="preserve">d.   </w:t>
      </w:r>
      <w:r>
        <w:rPr>
          <w:i/>
        </w:rPr>
        <w:t xml:space="preserve">The standard </w:t>
      </w:r>
      <w:r>
        <w:rPr>
          <w:i/>
        </w:rPr>
        <w:t>describes when the attributes are not used in the load process.</w:t>
      </w:r>
    </w:p>
    <w:p w:rsidR="00B13653" w:rsidRDefault="001F204F">
      <w:pPr>
        <w:pStyle w:val="Definition-Field2"/>
      </w:pPr>
      <w:r>
        <w:t>Office checks these restrictions for individual attributes, not on the element as a whole. Restrictions are described in detail per attribute.</w:t>
      </w:r>
    </w:p>
    <w:p w:rsidR="00B13653" w:rsidRDefault="001F204F">
      <w:pPr>
        <w:pStyle w:val="Definition-Field"/>
      </w:pPr>
      <w:r>
        <w:t xml:space="preserve">e.   </w:t>
      </w:r>
      <w:r>
        <w:rPr>
          <w:i/>
        </w:rPr>
        <w:t>In the standard relationships of @containsNu</w:t>
      </w:r>
      <w:r>
        <w:rPr>
          <w:i/>
        </w:rPr>
        <w:t>mber with other attributes is not explicit.</w:t>
      </w:r>
    </w:p>
    <w:p w:rsidR="00B13653" w:rsidRDefault="001F204F">
      <w:pPr>
        <w:pStyle w:val="Definition-Field2"/>
      </w:pPr>
      <w:r>
        <w:t>In Office, @containsNumber shall be 1 or true when @containsInteger is specified. This value shall also be 1 or true when @minValue or @maxValue is specified.</w:t>
      </w:r>
    </w:p>
    <w:p w:rsidR="00B13653" w:rsidRDefault="001F204F">
      <w:pPr>
        <w:pStyle w:val="Definition-Field"/>
      </w:pPr>
      <w:r>
        <w:t xml:space="preserve">f.   </w:t>
      </w:r>
      <w:r>
        <w:rPr>
          <w:i/>
        </w:rPr>
        <w:t>In the standard there is not an explicit order b</w:t>
      </w:r>
      <w:r>
        <w:rPr>
          <w:i/>
        </w:rPr>
        <w:t>etween @minValue and @maxValue.</w:t>
      </w:r>
    </w:p>
    <w:p w:rsidR="00B13653" w:rsidRDefault="001F204F">
      <w:pPr>
        <w:pStyle w:val="Definition-Field2"/>
      </w:pPr>
      <w:r>
        <w:t>In Office the value of @minValue shall be less than or equal to the value of @maxValue.</w:t>
      </w:r>
    </w:p>
    <w:p w:rsidR="00B13653" w:rsidRDefault="001F204F">
      <w:pPr>
        <w:pStyle w:val="Definition-Field"/>
      </w:pPr>
      <w:r>
        <w:t xml:space="preserve">g.   </w:t>
      </w:r>
      <w:r>
        <w:rPr>
          <w:i/>
        </w:rPr>
        <w:t>The standard does not defined what mixed types are for the containsMixedTypes attribute.</w:t>
      </w:r>
    </w:p>
    <w:p w:rsidR="00B13653" w:rsidRDefault="001F204F">
      <w:pPr>
        <w:pStyle w:val="Definition-Field2"/>
      </w:pPr>
      <w:r>
        <w:t>In Office, the containsMixedTypes attribut</w:t>
      </w:r>
      <w:r>
        <w:t>e assumes that boolean and error shall be considered part of the string type.</w:t>
      </w:r>
    </w:p>
    <w:p w:rsidR="00B13653" w:rsidRDefault="001F204F">
      <w:pPr>
        <w:pStyle w:val="Definition-Field"/>
      </w:pPr>
      <w:r>
        <w:t xml:space="preserve">h.   </w:t>
      </w:r>
      <w:r>
        <w:rPr>
          <w:i/>
        </w:rPr>
        <w:t>The standard does not define what other values are for the containsSemiMixedTypes attribute.</w:t>
      </w:r>
    </w:p>
    <w:p w:rsidR="00B13653" w:rsidRDefault="001F204F">
      <w:pPr>
        <w:pStyle w:val="Definition-Field2"/>
      </w:pPr>
      <w:r>
        <w:t xml:space="preserve">Office expects that the containsSemiMixedTypes attribute is true when the field </w:t>
      </w:r>
      <w:r>
        <w:t>contains text, blank, boolean or error values.</w:t>
      </w:r>
    </w:p>
    <w:p w:rsidR="00B13653" w:rsidRDefault="001F204F">
      <w:pPr>
        <w:pStyle w:val="Definition-Field"/>
      </w:pPr>
      <w:r>
        <w:t xml:space="preserve">i.   </w:t>
      </w:r>
      <w:r>
        <w:rPr>
          <w:i/>
        </w:rPr>
        <w:t>The standard states that when the containsString attribute equals 1, this field contains a text value.</w:t>
      </w:r>
    </w:p>
    <w:p w:rsidR="00B13653" w:rsidRDefault="001F204F">
      <w:pPr>
        <w:pStyle w:val="Definition-Field2"/>
      </w:pPr>
      <w:r>
        <w:t>In Office, boolean and error are considered strings in the context of the containsString attribute.</w:t>
      </w:r>
    </w:p>
    <w:p w:rsidR="00B13653" w:rsidRDefault="001F204F">
      <w:pPr>
        <w:pStyle w:val="Definition-Field"/>
      </w:pPr>
      <w:r>
        <w:t>j</w:t>
      </w:r>
      <w:r>
        <w:t xml:space="preserve">.   </w:t>
      </w:r>
      <w:r>
        <w:rPr>
          <w:i/>
        </w:rPr>
        <w:t>In the standard, a value of 1 or true for the containsInteger attribute indicates this field contains integer values.</w:t>
      </w:r>
    </w:p>
    <w:p w:rsidR="00B13653" w:rsidRDefault="001F204F">
      <w:pPr>
        <w:pStyle w:val="Definition-Field2"/>
      </w:pPr>
      <w:r>
        <w:t>In Office, a value of 1 or true for the containsInteger attribute indicates this field contains only integer values and does not conta</w:t>
      </w:r>
      <w:r>
        <w:t>in non-integer numeric values.</w:t>
      </w:r>
    </w:p>
    <w:p w:rsidR="00B13653" w:rsidRDefault="001F204F">
      <w:pPr>
        <w:pStyle w:val="Definition-Field"/>
      </w:pPr>
      <w:r>
        <w:t xml:space="preserve">k.   </w:t>
      </w:r>
      <w:r>
        <w:rPr>
          <w:i/>
        </w:rPr>
        <w:t>The standard does not explicitly specify relationships for the minValue attribute.</w:t>
      </w:r>
    </w:p>
    <w:p w:rsidR="00B13653" w:rsidRDefault="001F204F">
      <w:pPr>
        <w:pStyle w:val="Definition-Field2"/>
      </w:pPr>
      <w:r>
        <w:t>In Office, the minValue attribute shall be present when the maxValue attribute is specified. The minValue attribute shall not be specifie</w:t>
      </w:r>
      <w:r>
        <w:t>d when the minDate or maxDate attributes are specified. If present, at least one child must be a n element.</w:t>
      </w:r>
    </w:p>
    <w:p w:rsidR="00B13653" w:rsidRDefault="001F204F">
      <w:pPr>
        <w:pStyle w:val="Definition-Field"/>
      </w:pPr>
      <w:r>
        <w:t xml:space="preserve">l.   </w:t>
      </w:r>
      <w:r>
        <w:rPr>
          <w:i/>
        </w:rPr>
        <w:t>The standard does not explicitly specify relationships for @maxValue.</w:t>
      </w:r>
    </w:p>
    <w:p w:rsidR="00B13653" w:rsidRDefault="001F204F">
      <w:pPr>
        <w:pStyle w:val="Definition-Field2"/>
      </w:pPr>
      <w:r>
        <w:t>In Office, @maxValue shall be present when @minValue is specified.  @maxV</w:t>
      </w:r>
      <w:r>
        <w:t>alue shall not be specified when @minDate or @maxDate are specified. If present, at least one child must be a n element.</w:t>
      </w:r>
    </w:p>
    <w:p w:rsidR="00B13653" w:rsidRDefault="001F204F">
      <w:pPr>
        <w:pStyle w:val="Definition-Field"/>
      </w:pPr>
      <w:r>
        <w:t xml:space="preserve">m.   </w:t>
      </w:r>
      <w:r>
        <w:rPr>
          <w:i/>
        </w:rPr>
        <w:t>The standard does not explicitly specify relationships for @minDate.</w:t>
      </w:r>
    </w:p>
    <w:p w:rsidR="00B13653" w:rsidRDefault="001F204F">
      <w:pPr>
        <w:pStyle w:val="Definition-Field2"/>
      </w:pPr>
      <w:r>
        <w:t>In Office @minDate shall be present when @maxDate is specifie</w:t>
      </w:r>
      <w:r>
        <w:t>d. @minDate shall not be present when @minValue or maxValue are present. If present, at least one child must be a d element.</w:t>
      </w:r>
    </w:p>
    <w:p w:rsidR="00B13653" w:rsidRDefault="001F204F">
      <w:pPr>
        <w:pStyle w:val="Definition-Field"/>
      </w:pPr>
      <w:r>
        <w:lastRenderedPageBreak/>
        <w:t xml:space="preserve">n.   </w:t>
      </w:r>
      <w:r>
        <w:rPr>
          <w:i/>
        </w:rPr>
        <w:t>The standard does not explicitly specify relationships for @maxDate.</w:t>
      </w:r>
    </w:p>
    <w:p w:rsidR="00B13653" w:rsidRDefault="001F204F">
      <w:pPr>
        <w:pStyle w:val="Definition-Field2"/>
      </w:pPr>
      <w:r>
        <w:t>In Office @maxDate must be present when @minDate is speci</w:t>
      </w:r>
      <w:r>
        <w:t>fied. @maxDate shall not be present when @minValue or @maxValue are present. If present, at least one child must be a d element.</w:t>
      </w:r>
    </w:p>
    <w:p w:rsidR="00B13653" w:rsidRDefault="001F204F">
      <w:pPr>
        <w:pStyle w:val="Definition-Field"/>
      </w:pPr>
      <w:r>
        <w:t xml:space="preserve">o.   </w:t>
      </w:r>
      <w:r>
        <w:rPr>
          <w:i/>
        </w:rPr>
        <w:t>The standard states that the maxOccurs value for the choice statement including the m, n, b, e, s, and d elements is unbou</w:t>
      </w:r>
      <w:r>
        <w:rPr>
          <w:i/>
        </w:rPr>
        <w:t>nded.</w:t>
      </w:r>
    </w:p>
    <w:p w:rsidR="00B13653" w:rsidRDefault="001F204F">
      <w:pPr>
        <w:pStyle w:val="Definition-Field2"/>
      </w:pPr>
      <w:r>
        <w:t>Excel limits the occurrences of this choice to 32500 when the createdVersion attribute on the pivotCacheDefinition element is less than 3 and 1048576 otherwise.</w:t>
      </w:r>
    </w:p>
    <w:p w:rsidR="00B13653" w:rsidRDefault="001F204F">
      <w:pPr>
        <w:pStyle w:val="Heading3"/>
      </w:pPr>
      <w:bookmarkStart w:id="1607" w:name="section_d6773131ba494bed82b8d8cdb7fe0ea3"/>
      <w:bookmarkStart w:id="1608" w:name="_Toc499809703"/>
      <w:r>
        <w:t>Part 1 Section 18.10.1.91, sortByTuple (Sort By Tuple)</w:t>
      </w:r>
      <w:bookmarkEnd w:id="1607"/>
      <w:bookmarkEnd w:id="1608"/>
      <w:r>
        <w:fldChar w:fldCharType="begin"/>
      </w:r>
      <w:r>
        <w:instrText xml:space="preserve"> XE "sortByTuple (Sort By Tuple)" </w:instrText>
      </w:r>
      <w:r>
        <w:fldChar w:fldCharType="end"/>
      </w:r>
    </w:p>
    <w:p w:rsidR="00B13653" w:rsidRDefault="001F204F">
      <w:pPr>
        <w:pStyle w:val="Definition-Field"/>
      </w:pPr>
      <w:r>
        <w:t xml:space="preserve">a.   </w:t>
      </w:r>
      <w:r>
        <w:rPr>
          <w:i/>
        </w:rPr>
        <w:t>The standard does not place any restrictions the relationship between this element and the parent set.</w:t>
      </w:r>
    </w:p>
    <w:p w:rsidR="00B13653" w:rsidRDefault="001F204F">
      <w:pPr>
        <w:pStyle w:val="Definition-Field2"/>
      </w:pPr>
      <w:r>
        <w:t>Excel specifies that any sort done on the parent set will consider this tuple when determining sort values.</w:t>
      </w:r>
    </w:p>
    <w:p w:rsidR="00B13653" w:rsidRDefault="001F204F">
      <w:pPr>
        <w:pStyle w:val="Heading3"/>
      </w:pPr>
      <w:bookmarkStart w:id="1609" w:name="section_9af15714a00f4a5290aae4fe8a4be470"/>
      <w:bookmarkStart w:id="1610" w:name="_Toc499809704"/>
      <w:r>
        <w:t>Part 1 Section 18.10.1.92, tpl (Tuple)</w:t>
      </w:r>
      <w:bookmarkEnd w:id="1609"/>
      <w:bookmarkEnd w:id="1610"/>
      <w:r>
        <w:fldChar w:fldCharType="begin"/>
      </w:r>
      <w:r>
        <w:instrText xml:space="preserve"> XE "tpl (Tuple)" </w:instrText>
      </w:r>
      <w:r>
        <w:fldChar w:fldCharType="end"/>
      </w:r>
    </w:p>
    <w:p w:rsidR="00B13653" w:rsidRDefault="001F204F">
      <w:pPr>
        <w:pStyle w:val="Definition-Field"/>
      </w:pPr>
      <w:r>
        <w:t xml:space="preserve">a.   </w:t>
      </w:r>
      <w:r>
        <w:rPr>
          <w:i/>
        </w:rPr>
        <w:t>The standard does not require that @fld is mutually exclusive with @hier in a SpreadsheetML document.</w:t>
      </w:r>
    </w:p>
    <w:p w:rsidR="00B13653" w:rsidRDefault="001F204F">
      <w:pPr>
        <w:pStyle w:val="Definition-Field2"/>
      </w:pPr>
      <w:r>
        <w:t>Office requires that @fld and @heir be mutually exclusive in SpreadsheetML documents.</w:t>
      </w:r>
    </w:p>
    <w:p w:rsidR="00B13653" w:rsidRDefault="001F204F">
      <w:pPr>
        <w:pStyle w:val="Definition-Field"/>
      </w:pPr>
      <w:r>
        <w:t xml:space="preserve">b.   </w:t>
      </w:r>
      <w:r>
        <w:rPr>
          <w:i/>
        </w:rPr>
        <w:t>The standard does not state that @fld</w:t>
      </w:r>
      <w:r>
        <w:rPr>
          <w:i/>
        </w:rPr>
        <w:t xml:space="preserve"> has restrictions beyond unsignedInt.</w:t>
      </w:r>
    </w:p>
    <w:p w:rsidR="00B13653" w:rsidRDefault="001F204F">
      <w:pPr>
        <w:pStyle w:val="Definition-Field2"/>
      </w:pPr>
      <w:r>
        <w:t>Office expects that @fld is a zero-based index and shall be less than the number of items in the cacheFields collection.</w:t>
      </w:r>
    </w:p>
    <w:p w:rsidR="00B13653" w:rsidRDefault="001F204F">
      <w:pPr>
        <w:pStyle w:val="Definition-Field"/>
      </w:pPr>
      <w:r>
        <w:t xml:space="preserve">c.   </w:t>
      </w:r>
      <w:r>
        <w:rPr>
          <w:i/>
        </w:rPr>
        <w:t>The standard does not place any restrictions on the value of the hier attribute.</w:t>
      </w:r>
    </w:p>
    <w:p w:rsidR="00B13653" w:rsidRDefault="001F204F">
      <w:pPr>
        <w:pStyle w:val="Definition-Field2"/>
      </w:pPr>
      <w:r>
        <w:t>Office expe</w:t>
      </w:r>
      <w:r>
        <w:t>cts that the hier attribute is a zero-based index and shall be less than the number of items in the cacheHierarchies collection.</w:t>
      </w:r>
    </w:p>
    <w:p w:rsidR="00B13653" w:rsidRDefault="001F204F">
      <w:pPr>
        <w:pStyle w:val="Definition-Field"/>
      </w:pPr>
      <w:r>
        <w:t xml:space="preserve">d.   </w:t>
      </w:r>
      <w:r>
        <w:rPr>
          <w:i/>
        </w:rPr>
        <w:t>The standard does not specify restrictions for the item attribute.</w:t>
      </w:r>
    </w:p>
    <w:p w:rsidR="00B13653" w:rsidRDefault="001F204F">
      <w:r>
        <w:t>If the value for the fld attribute is specified, then t</w:t>
      </w:r>
      <w:r>
        <w:t>he value for this attribute shall be less than the number of items in the sharedItems collection, defined in sharedItems ("</w:t>
      </w:r>
      <w:hyperlink r:id="rId128">
        <w:r>
          <w:rPr>
            <w:rStyle w:val="Hyperlink"/>
          </w:rPr>
          <w:t>[ISO/IEC-29500-1]</w:t>
        </w:r>
      </w:hyperlink>
      <w:r>
        <w:t xml:space="preserve"> §18.10.1.90; sharedItems (Shared Items)").</w:t>
      </w:r>
    </w:p>
    <w:p w:rsidR="00B13653" w:rsidRDefault="001F204F">
      <w:r>
        <w:t>If the</w:t>
      </w:r>
      <w:r>
        <w:t xml:space="preserve"> value for the hier attribute is specified, then the value for this attribute shall either be equal to one of the special values 4294967294/4294967295 or it shall be less than number of items in the sets collection defined in sets ("[ISO/IEC-29500-1] §18.1</w:t>
      </w:r>
      <w:r>
        <w:t>0.1.89; sets (Sets)").</w:t>
      </w:r>
    </w:p>
    <w:p w:rsidR="00B13653" w:rsidRDefault="001F204F">
      <w:r>
        <w:t>The special value of 4294967294 implies that this is the all member of the hierarchy.</w:t>
      </w:r>
    </w:p>
    <w:p w:rsidR="00B13653" w:rsidRDefault="001F204F">
      <w:r>
        <w:t>The special value of 4294967295 implies that this is the default member of the hierarchy.</w:t>
      </w:r>
    </w:p>
    <w:p w:rsidR="00B13653" w:rsidRDefault="001F204F">
      <w:pPr>
        <w:pStyle w:val="Heading3"/>
      </w:pPr>
      <w:bookmarkStart w:id="1611" w:name="section_282914a2b1a44811aaaaa0fcd5cd486c"/>
      <w:bookmarkStart w:id="1612" w:name="_Toc499809705"/>
      <w:r>
        <w:t>Part 1 Section 18.10.1.95, worksheetSource (Worksheet Piv</w:t>
      </w:r>
      <w:r>
        <w:t>otCache Source)</w:t>
      </w:r>
      <w:bookmarkEnd w:id="1611"/>
      <w:bookmarkEnd w:id="1612"/>
      <w:r>
        <w:fldChar w:fldCharType="begin"/>
      </w:r>
      <w:r>
        <w:instrText xml:space="preserve"> XE "worksheetSource (Worksheet PivotCache Source)" </w:instrText>
      </w:r>
      <w:r>
        <w:fldChar w:fldCharType="end"/>
      </w:r>
    </w:p>
    <w:p w:rsidR="00B13653" w:rsidRDefault="001F204F">
      <w:pPr>
        <w:pStyle w:val="Definition-Field"/>
      </w:pPr>
      <w:r>
        <w:t xml:space="preserve">a.   </w:t>
      </w:r>
      <w:r>
        <w:rPr>
          <w:i/>
        </w:rPr>
        <w:t>The standard allows both ref and name attributes.</w:t>
      </w:r>
    </w:p>
    <w:p w:rsidR="00B13653" w:rsidRDefault="001F204F">
      <w:pPr>
        <w:pStyle w:val="Definition-Field2"/>
      </w:pPr>
      <w:r>
        <w:t>Office requires one and only one of these attributes.</w:t>
      </w:r>
    </w:p>
    <w:p w:rsidR="00B13653" w:rsidRDefault="001F204F">
      <w:pPr>
        <w:pStyle w:val="Definition-Field"/>
      </w:pPr>
      <w:r>
        <w:t xml:space="preserve">b.   </w:t>
      </w:r>
      <w:r>
        <w:rPr>
          <w:i/>
        </w:rPr>
        <w:t>The standard states that the id attribute contains a relationship to a s</w:t>
      </w:r>
      <w:r>
        <w:rPr>
          <w:i/>
        </w:rPr>
        <w:t>heet part.</w:t>
      </w:r>
    </w:p>
    <w:p w:rsidR="00B13653" w:rsidRDefault="001F204F">
      <w:pPr>
        <w:pStyle w:val="Definition-Field2"/>
      </w:pPr>
      <w:r>
        <w:lastRenderedPageBreak/>
        <w:t>Office uses the id attribute to specify a relationship to an external workbook.</w:t>
      </w:r>
    </w:p>
    <w:p w:rsidR="00B13653" w:rsidRDefault="001F204F">
      <w:pPr>
        <w:pStyle w:val="Definition-Field"/>
      </w:pPr>
      <w:r>
        <w:t xml:space="preserve">c.   </w:t>
      </w:r>
      <w:r>
        <w:rPr>
          <w:i/>
        </w:rPr>
        <w:t>The standard limits @name to any length string.</w:t>
      </w:r>
    </w:p>
    <w:p w:rsidR="00B13653" w:rsidRDefault="001F204F">
      <w:pPr>
        <w:pStyle w:val="Definition-Field2"/>
      </w:pPr>
      <w:r>
        <w:t>In Office, @name has a limit of 255 characters, and cannot be empty.</w:t>
      </w:r>
    </w:p>
    <w:p w:rsidR="00B13653" w:rsidRDefault="001F204F">
      <w:pPr>
        <w:pStyle w:val="Definition-Field"/>
      </w:pPr>
      <w:r>
        <w:t xml:space="preserve">d.   </w:t>
      </w:r>
      <w:r>
        <w:rPr>
          <w:i/>
        </w:rPr>
        <w:t xml:space="preserve">The standard limits @sheet to any </w:t>
      </w:r>
      <w:r>
        <w:rPr>
          <w:i/>
        </w:rPr>
        <w:t>length string.</w:t>
      </w:r>
    </w:p>
    <w:p w:rsidR="00B13653" w:rsidRDefault="001F204F">
      <w:pPr>
        <w:pStyle w:val="Definition-Field2"/>
      </w:pPr>
      <w:r>
        <w:t>In Office, @sheet has a limit of 31 characters.</w:t>
      </w:r>
    </w:p>
    <w:p w:rsidR="00B13653" w:rsidRDefault="001F204F">
      <w:pPr>
        <w:pStyle w:val="Heading3"/>
      </w:pPr>
      <w:bookmarkStart w:id="1613" w:name="section_6218162291ef44eea9498c9232d7780b"/>
      <w:bookmarkStart w:id="1614" w:name="_Toc499809706"/>
      <w:r>
        <w:t>Part 1 Section 18.10.1.96, x (Member Property Index)</w:t>
      </w:r>
      <w:bookmarkEnd w:id="1613"/>
      <w:bookmarkEnd w:id="1614"/>
      <w:r>
        <w:fldChar w:fldCharType="begin"/>
      </w:r>
      <w:r>
        <w:instrText xml:space="preserve"> XE "x (Member Property Index)" </w:instrText>
      </w:r>
      <w:r>
        <w:fldChar w:fldCharType="end"/>
      </w:r>
    </w:p>
    <w:p w:rsidR="00B13653" w:rsidRDefault="001F204F">
      <w:pPr>
        <w:pStyle w:val="Definition-Field"/>
      </w:pPr>
      <w:r>
        <w:t xml:space="preserve">a.   </w:t>
      </w:r>
      <w:r>
        <w:rPr>
          <w:i/>
        </w:rPr>
        <w:t>The standard states the values for the v attribute are defined by the XML Schema int datatype.</w:t>
      </w:r>
    </w:p>
    <w:p w:rsidR="00B13653" w:rsidRDefault="001F204F">
      <w:pPr>
        <w:pStyle w:val="Definition-Field2"/>
      </w:pPr>
      <w:r>
        <w:t>Office</w:t>
      </w:r>
      <w:r>
        <w:t xml:space="preserve"> requires that the v attribute be greater than or equal to -1 and less than the corresponding sharedItems count. A value of -1 specifies that there is no value for this member property.</w:t>
      </w:r>
    </w:p>
    <w:p w:rsidR="00B13653" w:rsidRDefault="001F204F">
      <w:pPr>
        <w:pStyle w:val="Definition-Field"/>
      </w:pPr>
      <w:r>
        <w:t xml:space="preserve">b.   </w:t>
      </w:r>
      <w:r>
        <w:rPr>
          <w:i/>
        </w:rPr>
        <w:t>The standard describes x as an array of indexes.</w:t>
      </w:r>
    </w:p>
    <w:p w:rsidR="00B13653" w:rsidRDefault="001F204F">
      <w:pPr>
        <w:pStyle w:val="Definition-Field2"/>
      </w:pPr>
      <w:r>
        <w:t>Office expects t</w:t>
      </w:r>
      <w:r>
        <w:t>hat x represents an index to the cached member property value.</w:t>
      </w:r>
    </w:p>
    <w:p w:rsidR="00B13653" w:rsidRDefault="001F204F">
      <w:pPr>
        <w:pStyle w:val="Definition-Field"/>
      </w:pPr>
      <w:r>
        <w:t xml:space="preserve">c.   </w:t>
      </w:r>
      <w:r>
        <w:rPr>
          <w:i/>
        </w:rPr>
        <w:t>The standard does not provide complete information on which cacheField's shared item table is indexed by @v.</w:t>
      </w:r>
    </w:p>
    <w:p w:rsidR="00B13653" w:rsidRDefault="001F204F">
      <w:pPr>
        <w:pStyle w:val="Definition-Field2"/>
      </w:pPr>
      <w:r>
        <w:t xml:space="preserve">Office assumes that @v is the 0-based index into the shared items table of the </w:t>
      </w:r>
      <w:r>
        <w:t>member property pointed by @mpMap. The Nth @mpMap used for Nth x element (the parent of @v).</w:t>
      </w:r>
    </w:p>
    <w:p w:rsidR="00B13653" w:rsidRDefault="001F204F">
      <w:pPr>
        <w:pStyle w:val="Definition-Field"/>
      </w:pPr>
      <w:r>
        <w:t xml:space="preserve">d.   </w:t>
      </w:r>
      <w:r>
        <w:rPr>
          <w:i/>
        </w:rPr>
        <w:t>The standard says @v represents an index to shared items table.</w:t>
      </w:r>
    </w:p>
    <w:p w:rsidR="00B13653" w:rsidRDefault="001F204F">
      <w:pPr>
        <w:pStyle w:val="Definition-Field2"/>
      </w:pPr>
      <w:r>
        <w:t>Office specifies that if the parent of this element is i, then v shall be specified by the spe</w:t>
      </w:r>
      <w:r>
        <w:t>cification for i ("</w:t>
      </w:r>
      <w:hyperlink r:id="rId129">
        <w:r>
          <w:rPr>
            <w:rStyle w:val="Hyperlink"/>
          </w:rPr>
          <w:t>[ISO/IEC-29500-1]</w:t>
        </w:r>
      </w:hyperlink>
      <w:r>
        <w:t xml:space="preserve"> §18.10.1.44; i").</w:t>
      </w:r>
    </w:p>
    <w:p w:rsidR="00B13653" w:rsidRDefault="001F204F">
      <w:pPr>
        <w:pStyle w:val="Heading3"/>
      </w:pPr>
      <w:bookmarkStart w:id="1615" w:name="section_a74ed3e7cea5463ba1ca57c2d1428a00"/>
      <w:bookmarkStart w:id="1616" w:name="_Toc499809707"/>
      <w:r>
        <w:t>Part 1 Section 18.10.1.97, x (Shared Items Index)</w:t>
      </w:r>
      <w:bookmarkEnd w:id="1615"/>
      <w:bookmarkEnd w:id="1616"/>
      <w:r>
        <w:fldChar w:fldCharType="begin"/>
      </w:r>
      <w:r>
        <w:instrText xml:space="preserve"> XE "x (Shared Items Index)" </w:instrText>
      </w:r>
      <w:r>
        <w:fldChar w:fldCharType="end"/>
      </w:r>
    </w:p>
    <w:p w:rsidR="00B13653" w:rsidRDefault="001F204F">
      <w:pPr>
        <w:pStyle w:val="Definition-Field"/>
      </w:pPr>
      <w:r>
        <w:t xml:space="preserve">a.   </w:t>
      </w:r>
      <w:r>
        <w:rPr>
          <w:i/>
        </w:rPr>
        <w:t xml:space="preserve">The standard specifies that the x element is an </w:t>
      </w:r>
      <w:r>
        <w:rPr>
          <w:i/>
        </w:rPr>
        <w:t>array of indexes.</w:t>
      </w:r>
    </w:p>
    <w:p w:rsidR="00B13653" w:rsidRDefault="001F204F">
      <w:pPr>
        <w:pStyle w:val="Definition-Field2"/>
      </w:pPr>
      <w:r>
        <w:t>Office assumes that the value of x@v is an index into the shared items collection.</w:t>
      </w:r>
    </w:p>
    <w:p w:rsidR="00B13653" w:rsidRDefault="001F204F">
      <w:pPr>
        <w:pStyle w:val="Definition-Field"/>
      </w:pPr>
      <w:r>
        <w:t xml:space="preserve">b.   </w:t>
      </w:r>
      <w:r>
        <w:rPr>
          <w:i/>
        </w:rPr>
        <w:t>The standard does not place a limit on the value of @v.</w:t>
      </w:r>
    </w:p>
    <w:p w:rsidR="00B13653" w:rsidRDefault="001F204F">
      <w:pPr>
        <w:pStyle w:val="Definition-Field2"/>
      </w:pPr>
      <w:r>
        <w:t>Office requires that @v shall be less than sharedItems count.</w:t>
      </w:r>
    </w:p>
    <w:p w:rsidR="00B13653" w:rsidRDefault="001F204F">
      <w:pPr>
        <w:pStyle w:val="Definition-Field"/>
      </w:pPr>
      <w:r>
        <w:t xml:space="preserve">c.   </w:t>
      </w:r>
      <w:r>
        <w:rPr>
          <w:i/>
        </w:rPr>
        <w:t>The standard does not speci</w:t>
      </w:r>
      <w:r>
        <w:rPr>
          <w:i/>
        </w:rPr>
        <w:t>fy different restrictions for @v based on the parent element of x.</w:t>
      </w:r>
    </w:p>
    <w:p w:rsidR="00B13653" w:rsidRDefault="001F204F">
      <w:pPr>
        <w:pStyle w:val="Definition-Field2"/>
      </w:pPr>
      <w:r>
        <w:t>In Office if the parent is the reference element, then restrictions of this value are defined by reference@field. If the parent is the tables element, then this value specifies the index in</w:t>
      </w:r>
      <w:r>
        <w:t>to the table tag position in @url.</w:t>
      </w:r>
    </w:p>
    <w:p w:rsidR="00B13653" w:rsidRDefault="001F204F">
      <w:pPr>
        <w:pStyle w:val="Heading3"/>
      </w:pPr>
      <w:bookmarkStart w:id="1617" w:name="section_8e92a8162bb449389f1c1a9800714ede"/>
      <w:bookmarkStart w:id="1618" w:name="_Toc499809708"/>
      <w:r>
        <w:t>Part 1 Section 18.10.2.1, reference (Reference)</w:t>
      </w:r>
      <w:bookmarkEnd w:id="1617"/>
      <w:bookmarkEnd w:id="1618"/>
      <w:r>
        <w:fldChar w:fldCharType="begin"/>
      </w:r>
      <w:r>
        <w:instrText xml:space="preserve"> XE "reference (Reference)" </w:instrText>
      </w:r>
      <w:r>
        <w:fldChar w:fldCharType="end"/>
      </w:r>
    </w:p>
    <w:p w:rsidR="00B13653" w:rsidRDefault="001F204F">
      <w:pPr>
        <w:pStyle w:val="Definition-Field"/>
      </w:pPr>
      <w:r>
        <w:t xml:space="preserve">a.   </w:t>
      </w:r>
      <w:r>
        <w:rPr>
          <w:i/>
        </w:rPr>
        <w:t>The standard defines @field (Field Index) values range as unsignedInt and says a value of -2 indicates the data field.</w:t>
      </w:r>
    </w:p>
    <w:p w:rsidR="00B13653" w:rsidRDefault="001F204F">
      <w:pPr>
        <w:pStyle w:val="Definition-Field2"/>
      </w:pPr>
      <w:r>
        <w:t>Office uses the val</w:t>
      </w:r>
      <w:r>
        <w:t>ue 4294967294 (a valid unsignedInt) to specify the data field and the @v in the x elements represent indices into the dataFields collection.</w:t>
      </w:r>
    </w:p>
    <w:p w:rsidR="00B13653" w:rsidRDefault="001F204F">
      <w:pPr>
        <w:pStyle w:val="Definition-Field"/>
      </w:pPr>
      <w:r>
        <w:t xml:space="preserve">b.   </w:t>
      </w:r>
      <w:r>
        <w:rPr>
          <w:i/>
        </w:rPr>
        <w:t>The standard defines @field values range as unsignedInt.</w:t>
      </w:r>
    </w:p>
    <w:p w:rsidR="00B13653" w:rsidRDefault="001F204F">
      <w:pPr>
        <w:pStyle w:val="Definition-Field2"/>
      </w:pPr>
      <w:r>
        <w:lastRenderedPageBreak/>
        <w:t>Office requires that if the pivotArea@cacheIndex is 0</w:t>
      </w:r>
      <w:r>
        <w:t>, then the value shall be a valid index in the pivotFields in the pivotTable, and, unless byPosition is 1, @v in the x elements represent indices into items collection of the pivotField.</w:t>
      </w:r>
    </w:p>
    <w:p w:rsidR="00B13653" w:rsidRDefault="001F204F">
      <w:pPr>
        <w:pStyle w:val="Definition-Field"/>
      </w:pPr>
      <w:r>
        <w:t xml:space="preserve">c.   </w:t>
      </w:r>
      <w:r>
        <w:rPr>
          <w:i/>
        </w:rPr>
        <w:t xml:space="preserve">The standard states that the values for the field attribute are </w:t>
      </w:r>
      <w:r>
        <w:rPr>
          <w:i/>
        </w:rPr>
        <w:t>defined by the XML Schema unsignedInt datatype.</w:t>
      </w:r>
    </w:p>
    <w:p w:rsidR="00B13653" w:rsidRDefault="001F204F">
      <w:pPr>
        <w:pStyle w:val="Definition-Field2"/>
      </w:pPr>
      <w:r>
        <w:t>Office requires that if the pivotArea@chacheIndex is 1 the value shall be a valid index in the cacheFields in the pivot cache and the v attribute in the x elements represent indices into sharedItems collectio</w:t>
      </w:r>
      <w:r>
        <w:t>n of the cacheField.</w:t>
      </w:r>
    </w:p>
    <w:p w:rsidR="00B13653" w:rsidRDefault="001F204F">
      <w:pPr>
        <w:pStyle w:val="Heading3"/>
      </w:pPr>
      <w:bookmarkStart w:id="1619" w:name="section_854db427e1714e5996a93cdd08117c36"/>
      <w:bookmarkStart w:id="1620" w:name="_Toc499809709"/>
      <w:r>
        <w:t>Part 1 Section 18.11.1.1, header (Header)</w:t>
      </w:r>
      <w:bookmarkEnd w:id="1619"/>
      <w:bookmarkEnd w:id="1620"/>
      <w:r>
        <w:fldChar w:fldCharType="begin"/>
      </w:r>
      <w:r>
        <w:instrText xml:space="preserve"> XE "header (Header)" </w:instrText>
      </w:r>
      <w:r>
        <w:fldChar w:fldCharType="end"/>
      </w:r>
    </w:p>
    <w:p w:rsidR="00B13653" w:rsidRDefault="001F204F">
      <w:pPr>
        <w:pStyle w:val="Definition-Field"/>
      </w:pPr>
      <w:r>
        <w:t xml:space="preserve">a.   </w:t>
      </w:r>
      <w:r>
        <w:rPr>
          <w:i/>
        </w:rPr>
        <w:t>The standard states that the values of the maxSheetId attribute are defined by the XML Schema unsignedInt datatype.</w:t>
      </w:r>
    </w:p>
    <w:p w:rsidR="00B13653" w:rsidRDefault="001F204F">
      <w:pPr>
        <w:pStyle w:val="Definition-Field2"/>
      </w:pPr>
      <w:r>
        <w:t>Excel restricts the value of this attribute to b</w:t>
      </w:r>
      <w:r>
        <w:t>e at most 32767.</w:t>
      </w:r>
    </w:p>
    <w:p w:rsidR="00B13653" w:rsidRDefault="001F204F">
      <w:pPr>
        <w:pStyle w:val="Definition-Field"/>
      </w:pPr>
      <w:r>
        <w:t xml:space="preserve">b.   </w:t>
      </w:r>
      <w:r>
        <w:rPr>
          <w:i/>
        </w:rPr>
        <w:t>The standard does not limit the length of the value of the userName attribute.</w:t>
      </w:r>
    </w:p>
    <w:p w:rsidR="00B13653" w:rsidRDefault="001F204F">
      <w:pPr>
        <w:pStyle w:val="Definition-Field2"/>
      </w:pPr>
      <w:r>
        <w:t>Excel restricts the value of this attribute to be at least 1 and at most 54 characters.</w:t>
      </w:r>
    </w:p>
    <w:p w:rsidR="00B13653" w:rsidRDefault="001F204F">
      <w:pPr>
        <w:pStyle w:val="Definition-Field"/>
      </w:pPr>
      <w:r>
        <w:t xml:space="preserve">c.   </w:t>
      </w:r>
      <w:r>
        <w:rPr>
          <w:i/>
        </w:rPr>
        <w:t>The standard does not specify a default value for the minRId a</w:t>
      </w:r>
      <w:r>
        <w:rPr>
          <w:i/>
        </w:rPr>
        <w:t>ttribute.</w:t>
      </w:r>
    </w:p>
    <w:p w:rsidR="00B13653" w:rsidRDefault="001F204F">
      <w:pPr>
        <w:pStyle w:val="Definition-Field2"/>
      </w:pPr>
      <w:r>
        <w:t>Excel uses a default value of 0 for this attribute.</w:t>
      </w:r>
    </w:p>
    <w:p w:rsidR="00B13653" w:rsidRDefault="001F204F">
      <w:pPr>
        <w:pStyle w:val="Definition-Field"/>
      </w:pPr>
      <w:r>
        <w:t xml:space="preserve">d.   </w:t>
      </w:r>
      <w:r>
        <w:rPr>
          <w:i/>
        </w:rPr>
        <w:t>The standard does not specify a default value for the maxRId attribute.</w:t>
      </w:r>
    </w:p>
    <w:p w:rsidR="00B13653" w:rsidRDefault="001F204F">
      <w:pPr>
        <w:pStyle w:val="Definition-Field2"/>
      </w:pPr>
      <w:r>
        <w:t>Excel uses the value of the minRId attribute as the default value for this attribute.</w:t>
      </w:r>
    </w:p>
    <w:p w:rsidR="00B13653" w:rsidRDefault="001F204F">
      <w:pPr>
        <w:pStyle w:val="Definition-Field"/>
      </w:pPr>
      <w:r>
        <w:t xml:space="preserve">e.   </w:t>
      </w:r>
      <w:r>
        <w:rPr>
          <w:i/>
        </w:rPr>
        <w:t xml:space="preserve">The standard states that </w:t>
      </w:r>
      <w:r>
        <w:rPr>
          <w:i/>
        </w:rPr>
        <w:t>the values of the maxRId attribute are defined by the XML Schema unsignedInt datatype.</w:t>
      </w:r>
    </w:p>
    <w:p w:rsidR="00B13653" w:rsidRDefault="001F204F">
      <w:pPr>
        <w:pStyle w:val="Definition-Field2"/>
      </w:pPr>
      <w:r>
        <w:t>Excel restricts the value of this attribute to be at least the value of the minRId attribute and at most 2147483647.</w:t>
      </w:r>
    </w:p>
    <w:p w:rsidR="00B13653" w:rsidRDefault="001F204F">
      <w:pPr>
        <w:pStyle w:val="Definition-Field"/>
      </w:pPr>
      <w:r>
        <w:t xml:space="preserve">f.   </w:t>
      </w:r>
      <w:r>
        <w:rPr>
          <w:i/>
        </w:rPr>
        <w:t>The standard states that the values of the minR</w:t>
      </w:r>
      <w:r>
        <w:rPr>
          <w:i/>
        </w:rPr>
        <w:t>Id attribute are defined by the XML Schema unsignedInt datatype.</w:t>
      </w:r>
    </w:p>
    <w:p w:rsidR="00B13653" w:rsidRDefault="001F204F">
      <w:pPr>
        <w:pStyle w:val="Definition-Field2"/>
      </w:pPr>
      <w:r>
        <w:t>Excel restricts the value of this attribute to be at most 2147483647.</w:t>
      </w:r>
    </w:p>
    <w:p w:rsidR="00B13653" w:rsidRDefault="001F204F">
      <w:pPr>
        <w:pStyle w:val="Heading3"/>
      </w:pPr>
      <w:bookmarkStart w:id="1621" w:name="section_dfc65cb606c74ce3922b2d3cecde9852"/>
      <w:bookmarkStart w:id="1622" w:name="_Toc499809710"/>
      <w:r>
        <w:t>Part 1 Section 18.11.1.2, headers (Revision Headers)</w:t>
      </w:r>
      <w:bookmarkEnd w:id="1621"/>
      <w:bookmarkEnd w:id="1622"/>
      <w:r>
        <w:fldChar w:fldCharType="begin"/>
      </w:r>
      <w:r>
        <w:instrText xml:space="preserve"> XE "headers (Revision Headers)" </w:instrText>
      </w:r>
      <w:r>
        <w:fldChar w:fldCharType="end"/>
      </w:r>
    </w:p>
    <w:p w:rsidR="00B13653" w:rsidRDefault="001F204F">
      <w:pPr>
        <w:pStyle w:val="Definition-Field"/>
      </w:pPr>
      <w:r>
        <w:t xml:space="preserve">a.   </w:t>
      </w:r>
      <w:r>
        <w:rPr>
          <w:i/>
        </w:rPr>
        <w:t>The standard does not specif</w:t>
      </w:r>
      <w:r>
        <w:rPr>
          <w:i/>
        </w:rPr>
        <w:t>y a default value for the lastGuid attribute.</w:t>
      </w:r>
    </w:p>
    <w:p w:rsidR="00B13653" w:rsidRDefault="001F204F">
      <w:pPr>
        <w:pStyle w:val="Definition-Field2"/>
      </w:pPr>
      <w:r>
        <w:t>Excel uses the value of the guid attribute as the default value of the lastGuid attribute.</w:t>
      </w:r>
    </w:p>
    <w:p w:rsidR="00B13653" w:rsidRDefault="001F204F">
      <w:pPr>
        <w:pStyle w:val="Definition-Field"/>
      </w:pPr>
      <w:r>
        <w:t xml:space="preserve">b.   </w:t>
      </w:r>
      <w:r>
        <w:rPr>
          <w:i/>
        </w:rPr>
        <w:t>The standard does not place any restrictions on the value for @preserveHistory.</w:t>
      </w:r>
    </w:p>
    <w:p w:rsidR="00B13653" w:rsidRDefault="001F204F">
      <w:pPr>
        <w:pStyle w:val="Definition-Field2"/>
      </w:pPr>
      <w:r>
        <w:t xml:space="preserve">Office requires that the value of </w:t>
      </w:r>
      <w:r>
        <w:t>@preserveHistory shall be greater than or equal to 0 and less than or equal to 32K.</w:t>
      </w:r>
    </w:p>
    <w:p w:rsidR="00B13653" w:rsidRDefault="001F204F">
      <w:pPr>
        <w:pStyle w:val="Definition-Field"/>
      </w:pPr>
      <w:r>
        <w:t xml:space="preserve">c.   </w:t>
      </w:r>
      <w:r>
        <w:rPr>
          <w:i/>
        </w:rPr>
        <w:t>The standard specifies @protected is false if the tracking should not be removed, true otherwise.</w:t>
      </w:r>
    </w:p>
    <w:p w:rsidR="00B13653" w:rsidRDefault="001F204F">
      <w:pPr>
        <w:pStyle w:val="Definition-Field2"/>
      </w:pPr>
      <w:r>
        <w:t>Office specifies @protected is true if the tracking should not be rem</w:t>
      </w:r>
      <w:r>
        <w:t>oved, false if it can be removed.</w:t>
      </w:r>
    </w:p>
    <w:p w:rsidR="00B13653" w:rsidRDefault="001F204F">
      <w:pPr>
        <w:pStyle w:val="Definition-Field"/>
      </w:pPr>
      <w:r>
        <w:t xml:space="preserve">d.   </w:t>
      </w:r>
      <w:r>
        <w:rPr>
          <w:i/>
        </w:rPr>
        <w:t>The standard does not place any restrictions on the value for @revisionId.</w:t>
      </w:r>
    </w:p>
    <w:p w:rsidR="00B13653" w:rsidRDefault="001F204F">
      <w:pPr>
        <w:pStyle w:val="Definition-Field2"/>
      </w:pPr>
      <w:r>
        <w:t>Office allows a maximum value of 2147483647.</w:t>
      </w:r>
    </w:p>
    <w:p w:rsidR="00B13653" w:rsidRDefault="001F204F">
      <w:pPr>
        <w:pStyle w:val="Definition-Field"/>
      </w:pPr>
      <w:r>
        <w:lastRenderedPageBreak/>
        <w:t xml:space="preserve">e.   </w:t>
      </w:r>
      <w:r>
        <w:rPr>
          <w:i/>
        </w:rPr>
        <w:t>The standard does not place any restrictions on the value for the version attribute.</w:t>
      </w:r>
    </w:p>
    <w:p w:rsidR="00B13653" w:rsidRDefault="001F204F">
      <w:pPr>
        <w:pStyle w:val="Definition-Field2"/>
      </w:pPr>
      <w:r>
        <w:t xml:space="preserve">Office </w:t>
      </w:r>
      <w:r>
        <w:t>requires that the version attribute be between 1 and 2147483647 inclusive.</w:t>
      </w:r>
    </w:p>
    <w:p w:rsidR="00B13653" w:rsidRDefault="001F204F">
      <w:pPr>
        <w:pStyle w:val="Definition-Field"/>
      </w:pPr>
      <w:r>
        <w:t xml:space="preserve">f.   </w:t>
      </w:r>
      <w:r>
        <w:rPr>
          <w:i/>
        </w:rPr>
        <w:t>The standard specifies @guid to be of type ST_Guid.</w:t>
      </w:r>
    </w:p>
    <w:p w:rsidR="00B13653" w:rsidRDefault="001F204F">
      <w:pPr>
        <w:pStyle w:val="Definition-Field2"/>
      </w:pPr>
      <w:r>
        <w:t>Office requires @guid to not be a null Guid ({00000000-0000-0000-0000-000000000000}).</w:t>
      </w:r>
    </w:p>
    <w:p w:rsidR="00B13653" w:rsidRDefault="001F204F">
      <w:pPr>
        <w:pStyle w:val="Heading3"/>
      </w:pPr>
      <w:bookmarkStart w:id="1623" w:name="section_c9d4ffcff09b48b4b65e844f2281d2e0"/>
      <w:bookmarkStart w:id="1624" w:name="_Toc499809711"/>
      <w:r>
        <w:t>Part 1 Section 18.11.1.3, nc (New Cell</w:t>
      </w:r>
      <w:r>
        <w:t xml:space="preserve"> Data)</w:t>
      </w:r>
      <w:bookmarkEnd w:id="1623"/>
      <w:bookmarkEnd w:id="1624"/>
      <w:r>
        <w:fldChar w:fldCharType="begin"/>
      </w:r>
      <w:r>
        <w:instrText xml:space="preserve"> XE "nc (New Cell Data)" </w:instrText>
      </w:r>
      <w:r>
        <w:fldChar w:fldCharType="end"/>
      </w:r>
    </w:p>
    <w:p w:rsidR="00B13653" w:rsidRDefault="001F204F">
      <w:pPr>
        <w:pStyle w:val="Definition-Field"/>
      </w:pPr>
      <w:r>
        <w:t xml:space="preserve">a.   </w:t>
      </w:r>
      <w:r>
        <w:rPr>
          <w:i/>
        </w:rPr>
        <w:t>The standard states that the values of the cm attribute are defined by the XML Schema unsignedInt datatype.</w:t>
      </w:r>
    </w:p>
    <w:p w:rsidR="00B13653" w:rsidRDefault="001F204F">
      <w:pPr>
        <w:pStyle w:val="Definition-Field2"/>
      </w:pPr>
      <w:r>
        <w:t>Excel requires the value of this attribute to be 0.</w:t>
      </w:r>
    </w:p>
    <w:p w:rsidR="00B13653" w:rsidRDefault="001F204F">
      <w:pPr>
        <w:pStyle w:val="Definition-Field"/>
      </w:pPr>
      <w:r>
        <w:t xml:space="preserve">b.   </w:t>
      </w:r>
      <w:r>
        <w:rPr>
          <w:i/>
        </w:rPr>
        <w:t>The standard states that the values of the s attribu</w:t>
      </w:r>
      <w:r>
        <w:rPr>
          <w:i/>
        </w:rPr>
        <w:t>te are defined by the XML Schema unsignedInt datatype.</w:t>
      </w:r>
    </w:p>
    <w:p w:rsidR="00B13653" w:rsidRDefault="001F204F">
      <w:pPr>
        <w:pStyle w:val="Definition-Field2"/>
      </w:pPr>
      <w:r>
        <w:t>Excel requires the value of this attribute to be 0.</w:t>
      </w:r>
    </w:p>
    <w:p w:rsidR="00B13653" w:rsidRDefault="001F204F">
      <w:pPr>
        <w:pStyle w:val="Definition-Field"/>
      </w:pPr>
      <w:r>
        <w:t xml:space="preserve">c.   </w:t>
      </w:r>
      <w:r>
        <w:rPr>
          <w:i/>
        </w:rPr>
        <w:t>The standard states that the values of the ph attribute are defined by the XML Schema boolean datatype.</w:t>
      </w:r>
    </w:p>
    <w:p w:rsidR="00B13653" w:rsidRDefault="001F204F">
      <w:pPr>
        <w:pStyle w:val="Definition-Field2"/>
      </w:pPr>
      <w:r>
        <w:t>Excel requires the value of this attribu</w:t>
      </w:r>
      <w:r>
        <w:t>te to be 0 or false.</w:t>
      </w:r>
    </w:p>
    <w:p w:rsidR="00B13653" w:rsidRDefault="001F204F">
      <w:pPr>
        <w:pStyle w:val="Definition-Field"/>
      </w:pPr>
      <w:r>
        <w:t xml:space="preserve">d.   </w:t>
      </w:r>
      <w:r>
        <w:rPr>
          <w:i/>
        </w:rPr>
        <w:t>The standard states that the values of the vm attribute are defined by the XML Schema unsignedInt datatype.</w:t>
      </w:r>
    </w:p>
    <w:p w:rsidR="00B13653" w:rsidRDefault="001F204F">
      <w:pPr>
        <w:pStyle w:val="Definition-Field2"/>
      </w:pPr>
      <w:r>
        <w:t>Excel requires the value of this attribute to be 0.</w:t>
      </w:r>
    </w:p>
    <w:p w:rsidR="00B13653" w:rsidRDefault="001F204F">
      <w:pPr>
        <w:pStyle w:val="Definition-Field"/>
      </w:pPr>
      <w:r>
        <w:t xml:space="preserve">e.   </w:t>
      </w:r>
      <w:r>
        <w:rPr>
          <w:i/>
        </w:rPr>
        <w:t>The standard states that the values of the t attribute are define</w:t>
      </w:r>
      <w:r>
        <w:rPr>
          <w:i/>
        </w:rPr>
        <w:t>d y the ST_CellType simple type.</w:t>
      </w:r>
    </w:p>
    <w:p w:rsidR="00B13653" w:rsidRDefault="001F204F">
      <w:pPr>
        <w:pStyle w:val="Definition-Field2"/>
      </w:pPr>
      <w:r>
        <w:t>Excel limits the values of this attribute to be b, e, inlineStr, or n.</w:t>
      </w:r>
    </w:p>
    <w:p w:rsidR="00B13653" w:rsidRDefault="001F204F">
      <w:pPr>
        <w:pStyle w:val="Definition-Field"/>
      </w:pPr>
      <w:r>
        <w:t xml:space="preserve">f.   </w:t>
      </w:r>
      <w:r>
        <w:rPr>
          <w:i/>
        </w:rPr>
        <w:t>The standard states that the r attribute is optional.</w:t>
      </w:r>
    </w:p>
    <w:p w:rsidR="00B13653" w:rsidRDefault="001F204F">
      <w:pPr>
        <w:pStyle w:val="Definition-Field2"/>
      </w:pPr>
      <w:r>
        <w:t>Excel requires this attribute.</w:t>
      </w:r>
    </w:p>
    <w:p w:rsidR="00B13653" w:rsidRDefault="001F204F">
      <w:pPr>
        <w:pStyle w:val="Definition-Field"/>
      </w:pPr>
      <w:r>
        <w:t xml:space="preserve">g.   </w:t>
      </w:r>
      <w:r>
        <w:rPr>
          <w:i/>
        </w:rPr>
        <w:t>The standard does not limit the length of the value of th</w:t>
      </w:r>
      <w:r>
        <w:rPr>
          <w:i/>
        </w:rPr>
        <w:t>e child v element.</w:t>
      </w:r>
    </w:p>
    <w:p w:rsidR="00B13653" w:rsidRDefault="001F204F">
      <w:pPr>
        <w:pStyle w:val="Definition-Field2"/>
      </w:pPr>
      <w:r>
        <w:t>Excel restricts the value of this child element to be at most 32767 characters.</w:t>
      </w:r>
    </w:p>
    <w:p w:rsidR="00B13653" w:rsidRDefault="001F204F">
      <w:pPr>
        <w:pStyle w:val="Definition-Field"/>
      </w:pPr>
      <w:r>
        <w:t xml:space="preserve">h.   </w:t>
      </w:r>
      <w:r>
        <w:rPr>
          <w:i/>
        </w:rPr>
        <w:t>The standard places no restrictions on the relationship between the values of the r attributes on the oc and nc elements.</w:t>
      </w:r>
    </w:p>
    <w:p w:rsidR="00B13653" w:rsidRDefault="001F204F">
      <w:pPr>
        <w:pStyle w:val="Definition-Field2"/>
      </w:pPr>
      <w:r>
        <w:t xml:space="preserve">Excel requires that the value </w:t>
      </w:r>
      <w:r>
        <w:t>of the r attribute on the oc element match the value of the r attribute on the nc element.</w:t>
      </w:r>
    </w:p>
    <w:p w:rsidR="00B13653" w:rsidRDefault="001F204F">
      <w:pPr>
        <w:pStyle w:val="Heading3"/>
      </w:pPr>
      <w:bookmarkStart w:id="1625" w:name="section_e054c87cccdf456191b158928b880f73"/>
      <w:bookmarkStart w:id="1626" w:name="_Toc499809712"/>
      <w:r>
        <w:t>Part 1 Section 18.11.1.5, oc (Old Cell Data)</w:t>
      </w:r>
      <w:bookmarkEnd w:id="1625"/>
      <w:bookmarkEnd w:id="1626"/>
      <w:r>
        <w:fldChar w:fldCharType="begin"/>
      </w:r>
      <w:r>
        <w:instrText xml:space="preserve"> XE "oc (Old Cell Data)"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B13653" w:rsidRDefault="001F204F">
      <w:pPr>
        <w:pStyle w:val="Heading3"/>
      </w:pPr>
      <w:bookmarkStart w:id="1627" w:name="section_4a386293993e42ffae8f541aed32c43e"/>
      <w:bookmarkStart w:id="1628" w:name="_Toc499809713"/>
      <w:r>
        <w:t>Part 1 Section 18.11.1.7, oldFormula (Old Formula)</w:t>
      </w:r>
      <w:bookmarkEnd w:id="1627"/>
      <w:bookmarkEnd w:id="1628"/>
      <w:r>
        <w:fldChar w:fldCharType="begin"/>
      </w:r>
      <w:r>
        <w:instrText xml:space="preserve"> XE "oldFormula (Old Formula)" </w:instrText>
      </w:r>
      <w:r>
        <w:fldChar w:fldCharType="end"/>
      </w:r>
    </w:p>
    <w:p w:rsidR="00B13653" w:rsidRDefault="001F204F">
      <w:pPr>
        <w:pStyle w:val="Definition-Field"/>
      </w:pPr>
      <w:r>
        <w:t xml:space="preserve">a.   </w:t>
      </w:r>
      <w:r>
        <w:rPr>
          <w:i/>
        </w:rPr>
        <w:t xml:space="preserve">The standard states that the contents of this element are an extension on the </w:t>
      </w:r>
      <w:r>
        <w:rPr>
          <w:i/>
        </w:rPr>
        <w:t>ST_Formula simple type.</w:t>
      </w:r>
    </w:p>
    <w:p w:rsidR="00B13653" w:rsidRDefault="001F204F">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B13653" w:rsidRDefault="001F204F">
      <w:pPr>
        <w:pStyle w:val="Definition-Field"/>
      </w:pPr>
      <w:r>
        <w:lastRenderedPageBreak/>
        <w:t xml:space="preserve">b.   </w:t>
      </w:r>
      <w:r>
        <w:rPr>
          <w:i/>
        </w:rPr>
        <w:t>The standard makes no</w:t>
      </w:r>
      <w:r>
        <w:rPr>
          <w:i/>
        </w:rPr>
        <w:t xml:space="preserve"> mention of an xml:space attribute.</w:t>
      </w:r>
    </w:p>
    <w:p w:rsidR="00B13653" w:rsidRDefault="001F204F">
      <w:pPr>
        <w:pStyle w:val="Definition-Field2"/>
      </w:pPr>
      <w:r>
        <w:t>Excel uses this attribute to specify, using the W3C space preservation rules, how white space should be handled for the element's contents; its allowed values are defined by the XML 1.0 specification.</w:t>
      </w:r>
    </w:p>
    <w:p w:rsidR="00B13653" w:rsidRDefault="001F204F">
      <w:pPr>
        <w:pStyle w:val="Heading3"/>
      </w:pPr>
      <w:bookmarkStart w:id="1629" w:name="section_c204cff307be4db39524f802d03fa17c"/>
      <w:bookmarkStart w:id="1630" w:name="_Toc499809714"/>
      <w:r>
        <w:t>Part 1 Section 18.1</w:t>
      </w:r>
      <w:r>
        <w:t>1.1.8, raf (Revision AutoFormat)</w:t>
      </w:r>
      <w:bookmarkEnd w:id="1629"/>
      <w:bookmarkEnd w:id="1630"/>
      <w:r>
        <w:fldChar w:fldCharType="begin"/>
      </w:r>
      <w:r>
        <w:instrText xml:space="preserve"> XE "raf (Revision AutoFormat)"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§18.10.1.79(s-</w:t>
        </w:r>
        <w:r>
          <w:rPr>
            <w:rStyle w:val="Hyperlink"/>
          </w:rPr>
          <w:t>y)</w:t>
        </w:r>
      </w:hyperlink>
      <w:r>
        <w:rPr>
          <w:i/>
        </w:rPr>
        <w:t>.</w:t>
      </w:r>
    </w:p>
    <w:p w:rsidR="00B13653" w:rsidRDefault="001F204F">
      <w:pPr>
        <w:pStyle w:val="Definition-Field"/>
      </w:pPr>
      <w:r>
        <w:t xml:space="preserve">a.   </w:t>
      </w:r>
      <w:r>
        <w:rPr>
          <w:i/>
        </w:rPr>
        <w:t>The standard states that the values of the sheetId attribute are defined by the XML Schema unsignedInt datatype.</w:t>
      </w:r>
    </w:p>
    <w:p w:rsidR="00B13653" w:rsidRDefault="001F204F">
      <w:pPr>
        <w:pStyle w:val="Definition-Field2"/>
      </w:pPr>
      <w:r>
        <w:t>Excel restricts the value of this attribute to be at most 32767.</w:t>
      </w:r>
    </w:p>
    <w:p w:rsidR="00B13653" w:rsidRDefault="001F204F">
      <w:pPr>
        <w:pStyle w:val="Definition-Field"/>
      </w:pPr>
      <w:r>
        <w:t xml:space="preserve">b.   </w:t>
      </w:r>
      <w:r>
        <w:rPr>
          <w:i/>
        </w:rPr>
        <w:t>In the standard, @autoformatid is defined to be of type unsigned</w:t>
      </w:r>
      <w:r>
        <w:rPr>
          <w:i/>
        </w:rPr>
        <w:t>Int with no restrictions.</w:t>
      </w:r>
    </w:p>
    <w:p w:rsidR="00B13653" w:rsidRDefault="001F204F">
      <w:pPr>
        <w:pStyle w:val="Definition-Field2"/>
      </w:pPr>
      <w:r>
        <w:t>Office specifies that when in the context of raf and queryTable elements, the value shall be less than 21. In the context of the pivotTableDefinition element, the value shall be less than 21 or greater than 4096 and less than or e</w:t>
      </w:r>
      <w:r>
        <w:t>qual to 4117.</w:t>
      </w:r>
    </w:p>
    <w:p w:rsidR="00B13653" w:rsidRDefault="001F204F">
      <w:pPr>
        <w:pStyle w:val="Heading3"/>
      </w:pPr>
      <w:bookmarkStart w:id="1631" w:name="section_93a010b3df434cd4833aebacc1a80517"/>
      <w:bookmarkStart w:id="1632" w:name="_Toc499809715"/>
      <w:r>
        <w:t>Part 1 Section 18.11.1.9, rcc (Revision Cell Change)</w:t>
      </w:r>
      <w:bookmarkEnd w:id="1631"/>
      <w:bookmarkEnd w:id="1632"/>
      <w:r>
        <w:fldChar w:fldCharType="begin"/>
      </w:r>
      <w:r>
        <w:instrText xml:space="preserve"> XE "rcc (Revision Cell Change)"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c60e3058f99460abca886e39ebb0e49">
        <w:r>
          <w:rPr>
            <w:rStyle w:val="Hyperlink"/>
          </w:rPr>
          <w:t>r</w:t>
        </w:r>
        <w:r>
          <w:rPr>
            <w:rStyle w:val="Hyperlink"/>
          </w:rPr>
          <w:t>dn, §18.11.1.13(j,n)</w:t>
        </w:r>
      </w:hyperlink>
      <w:r>
        <w:rPr>
          <w:i/>
        </w:rPr>
        <w:t>.</w:t>
      </w:r>
    </w:p>
    <w:p w:rsidR="00B13653" w:rsidRDefault="001F204F">
      <w:pPr>
        <w:pStyle w:val="Definition-Field"/>
      </w:pPr>
      <w:r>
        <w:t xml:space="preserve">a.   </w:t>
      </w:r>
      <w:r>
        <w:rPr>
          <w:i/>
        </w:rPr>
        <w:t>The standard states that the values of the sId attribute are defined by the XML Schema unsignedInt datatype.</w:t>
      </w:r>
    </w:p>
    <w:p w:rsidR="00B13653" w:rsidRDefault="001F204F">
      <w:pPr>
        <w:pStyle w:val="Definition-Field2"/>
      </w:pPr>
      <w:r>
        <w:t>Excel restricts the value of this attribute to be at most 32767.</w:t>
      </w:r>
    </w:p>
    <w:p w:rsidR="00B13653" w:rsidRDefault="001F204F">
      <w:pPr>
        <w:pStyle w:val="Definition-Field"/>
      </w:pPr>
      <w:r>
        <w:t xml:space="preserve">b.   </w:t>
      </w:r>
      <w:r>
        <w:rPr>
          <w:i/>
        </w:rPr>
        <w:t xml:space="preserve">The standard does not specify a default value for </w:t>
      </w:r>
      <w:r>
        <w:rPr>
          <w:i/>
        </w:rPr>
        <w:t>the numFmtId attribute.</w:t>
      </w:r>
    </w:p>
    <w:p w:rsidR="00B13653" w:rsidRDefault="001F204F">
      <w:pPr>
        <w:pStyle w:val="Definition-Field2"/>
      </w:pPr>
      <w:r>
        <w:t>Excel uses a default value of 0 for this attribute.</w:t>
      </w:r>
    </w:p>
    <w:p w:rsidR="00B13653" w:rsidRDefault="001F204F">
      <w:pPr>
        <w:pStyle w:val="Definition-Field"/>
      </w:pPr>
      <w:r>
        <w:t xml:space="preserve">c.   </w:t>
      </w:r>
      <w:r>
        <w:rPr>
          <w:i/>
        </w:rPr>
        <w:t>The standard states that the s attribute is only applicable to undo operations.</w:t>
      </w:r>
    </w:p>
    <w:p w:rsidR="00B13653" w:rsidRDefault="001F204F">
      <w:pPr>
        <w:pStyle w:val="Definition-Field2"/>
      </w:pPr>
      <w:r>
        <w:t>Excel allows this attribute to be applicable to operations other than undo.</w:t>
      </w:r>
    </w:p>
    <w:p w:rsidR="00B13653" w:rsidRDefault="001F204F">
      <w:pPr>
        <w:pStyle w:val="Heading3"/>
      </w:pPr>
      <w:bookmarkStart w:id="1633" w:name="section_b551f264a701421c9a934fd7b5202aaf"/>
      <w:bookmarkStart w:id="1634" w:name="_Toc499809716"/>
      <w:r>
        <w:t>Part 1 Section 18.1</w:t>
      </w:r>
      <w:r>
        <w:t>1.1.10, rcft (Revision Merge Conflict)</w:t>
      </w:r>
      <w:bookmarkEnd w:id="1633"/>
      <w:bookmarkEnd w:id="1634"/>
      <w:r>
        <w:fldChar w:fldCharType="begin"/>
      </w:r>
      <w:r>
        <w:instrText xml:space="preserve"> XE "rcft (Revision Merge Conflict)"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B13653" w:rsidRDefault="001F204F">
      <w:pPr>
        <w:pStyle w:val="Definition-Field"/>
      </w:pPr>
      <w:r>
        <w:t>a.</w:t>
      </w:r>
      <w:r>
        <w:t xml:space="preserve">   </w:t>
      </w:r>
      <w:r>
        <w:rPr>
          <w:i/>
        </w:rPr>
        <w:t>The standard defines the @sheetId without including its maximum or minimum values.</w:t>
      </w:r>
    </w:p>
    <w:p w:rsidR="00B13653" w:rsidRDefault="001F204F">
      <w:pPr>
        <w:pStyle w:val="Definition-Field2"/>
      </w:pPr>
      <w:r>
        <w:t>Office specifies that @sheetId is in the range from 0 to 32767.</w:t>
      </w:r>
    </w:p>
    <w:p w:rsidR="00B13653" w:rsidRDefault="001F204F">
      <w:pPr>
        <w:pStyle w:val="Heading3"/>
      </w:pPr>
      <w:bookmarkStart w:id="1635" w:name="section_71c2defd91e4428192ce402908c9a57d"/>
      <w:bookmarkStart w:id="1636" w:name="_Toc499809717"/>
      <w:r>
        <w:t>Part 1 Section 18.11.1.11, rcmt (Revision Cell Comment)</w:t>
      </w:r>
      <w:bookmarkEnd w:id="1635"/>
      <w:bookmarkEnd w:id="1636"/>
      <w:r>
        <w:fldChar w:fldCharType="begin"/>
      </w:r>
      <w:r>
        <w:instrText xml:space="preserve"> XE "rcmt (Revision Cell Comment)" </w:instrText>
      </w:r>
      <w:r>
        <w:fldChar w:fldCharType="end"/>
      </w:r>
    </w:p>
    <w:p w:rsidR="00B13653" w:rsidRDefault="001F204F">
      <w:pPr>
        <w:pStyle w:val="Definition-Field"/>
      </w:pPr>
      <w:r>
        <w:t xml:space="preserve">a.   </w:t>
      </w:r>
      <w:r>
        <w:rPr>
          <w:i/>
        </w:rPr>
        <w:t>The stan</w:t>
      </w:r>
      <w:r>
        <w:rPr>
          <w:i/>
        </w:rPr>
        <w:t>dard specifies that @author is restricted to be of type ST_Xstring.</w:t>
      </w:r>
    </w:p>
    <w:p w:rsidR="00B13653" w:rsidRDefault="001F204F">
      <w:pPr>
        <w:pStyle w:val="Definition-Field2"/>
      </w:pPr>
      <w:r>
        <w:t>Office defines that the length of @author should be between 1 and 52 inclusive.</w:t>
      </w:r>
    </w:p>
    <w:p w:rsidR="00B13653" w:rsidRDefault="001F204F">
      <w:pPr>
        <w:pStyle w:val="Definition-Field"/>
      </w:pPr>
      <w:r>
        <w:t xml:space="preserve">b.   </w:t>
      </w:r>
      <w:r>
        <w:rPr>
          <w:i/>
        </w:rPr>
        <w:t>The standard places no restrictions on the relationship between the guid attribute and a revision recor</w:t>
      </w:r>
      <w:r>
        <w:rPr>
          <w:i/>
        </w:rPr>
        <w:t>d.</w:t>
      </w:r>
    </w:p>
    <w:p w:rsidR="00B13653" w:rsidRDefault="001F204F">
      <w:pPr>
        <w:pStyle w:val="Definition-Field2"/>
      </w:pPr>
      <w:r>
        <w:t>Office uses the guid attribute to associate a revision record with a comment in a worksheet.</w:t>
      </w:r>
    </w:p>
    <w:p w:rsidR="00B13653" w:rsidRDefault="001F204F">
      <w:pPr>
        <w:pStyle w:val="Heading3"/>
      </w:pPr>
      <w:bookmarkStart w:id="1637" w:name="section_3c60e3058f99460abca886e39ebb0e49"/>
      <w:bookmarkStart w:id="1638" w:name="_Toc499809718"/>
      <w:r>
        <w:lastRenderedPageBreak/>
        <w:t>Part 1 Section 18.11.1.13, rdn (Revision Defined Name)</w:t>
      </w:r>
      <w:bookmarkEnd w:id="1637"/>
      <w:bookmarkEnd w:id="1638"/>
      <w:r>
        <w:fldChar w:fldCharType="begin"/>
      </w:r>
      <w:r>
        <w:instrText xml:space="preserve"> XE "rdn (Revision Defined Name)" </w:instrText>
      </w:r>
      <w:r>
        <w:fldChar w:fldCharType="end"/>
      </w:r>
    </w:p>
    <w:p w:rsidR="00B13653" w:rsidRDefault="001F204F">
      <w:pPr>
        <w:pStyle w:val="Definition-Field"/>
      </w:pPr>
      <w:r>
        <w:t xml:space="preserve">a.   </w:t>
      </w:r>
      <w:r>
        <w:rPr>
          <w:i/>
        </w:rPr>
        <w:t xml:space="preserve">The standard defines the @localSheetId without specifying a </w:t>
      </w:r>
      <w:r>
        <w:rPr>
          <w:i/>
        </w:rPr>
        <w:t>maximum value.</w:t>
      </w:r>
    </w:p>
    <w:p w:rsidR="00B13653" w:rsidRDefault="001F204F">
      <w:pPr>
        <w:pStyle w:val="Definition-Field2"/>
      </w:pPr>
      <w:r>
        <w:t>Office specifies the maximum value of @localSheetId to be 32767.</w:t>
      </w:r>
    </w:p>
    <w:p w:rsidR="00B13653" w:rsidRDefault="001F204F">
      <w:pPr>
        <w:pStyle w:val="Definition-Field"/>
      </w:pPr>
      <w:r>
        <w:t xml:space="preserve">b.   </w:t>
      </w:r>
      <w:r>
        <w:rPr>
          <w:i/>
        </w:rPr>
        <w:t>The standard does not limit the length of the attribute customMenu.</w:t>
      </w:r>
    </w:p>
    <w:p w:rsidR="00B13653" w:rsidRDefault="001F204F">
      <w:pPr>
        <w:pStyle w:val="Definition-Field2"/>
      </w:pPr>
      <w:r>
        <w:t>Office specifies the maximum length of @customMenu shall be 32767.</w:t>
      </w:r>
    </w:p>
    <w:p w:rsidR="00B13653" w:rsidRDefault="001F204F">
      <w:pPr>
        <w:pStyle w:val="Definition-Field"/>
      </w:pPr>
      <w:r>
        <w:t xml:space="preserve">c.   </w:t>
      </w:r>
      <w:r>
        <w:rPr>
          <w:i/>
        </w:rPr>
        <w:t>The standard does not limit the</w:t>
      </w:r>
      <w:r>
        <w:rPr>
          <w:i/>
        </w:rPr>
        <w:t xml:space="preserve"> length of the oldCustomMenu attribute.</w:t>
      </w:r>
    </w:p>
    <w:p w:rsidR="00B13653" w:rsidRDefault="001F204F">
      <w:pPr>
        <w:pStyle w:val="Definition-Field2"/>
      </w:pPr>
      <w:r>
        <w:t>Office specifies the maximum length of @oldCustomMenu shall be 32767.</w:t>
      </w:r>
    </w:p>
    <w:p w:rsidR="00B13653" w:rsidRDefault="001F204F">
      <w:pPr>
        <w:pStyle w:val="Definition-Field"/>
      </w:pPr>
      <w:r>
        <w:t xml:space="preserve">d.   </w:t>
      </w:r>
      <w:r>
        <w:rPr>
          <w:i/>
        </w:rPr>
        <w:t>The standard does not limit the length of the attribute description.</w:t>
      </w:r>
    </w:p>
    <w:p w:rsidR="00B13653" w:rsidRDefault="001F204F">
      <w:pPr>
        <w:pStyle w:val="Definition-Field2"/>
      </w:pPr>
      <w:r>
        <w:t>Office specifies the maximum length of @description to be 32767.</w:t>
      </w:r>
    </w:p>
    <w:p w:rsidR="00B13653" w:rsidRDefault="001F204F">
      <w:pPr>
        <w:pStyle w:val="Definition-Field"/>
      </w:pPr>
      <w:r>
        <w:t xml:space="preserve">e.   </w:t>
      </w:r>
      <w:r>
        <w:rPr>
          <w:i/>
        </w:rPr>
        <w:t>Th</w:t>
      </w:r>
      <w:r>
        <w:rPr>
          <w:i/>
        </w:rPr>
        <w:t>e standard does not limit the length of the @oldDescription.</w:t>
      </w:r>
    </w:p>
    <w:p w:rsidR="00B13653" w:rsidRDefault="001F204F">
      <w:pPr>
        <w:pStyle w:val="Definition-Field2"/>
      </w:pPr>
      <w:r>
        <w:t>Office specifies a maximum length for @oldDescription is 32767.</w:t>
      </w:r>
    </w:p>
    <w:p w:rsidR="00B13653" w:rsidRDefault="001F204F">
      <w:pPr>
        <w:pStyle w:val="Definition-Field"/>
      </w:pPr>
      <w:r>
        <w:t xml:space="preserve">f.   </w:t>
      </w:r>
      <w:r>
        <w:rPr>
          <w:i/>
        </w:rPr>
        <w:t>The standard does not limit the length of @help.</w:t>
      </w:r>
    </w:p>
    <w:p w:rsidR="00B13653" w:rsidRDefault="001F204F">
      <w:pPr>
        <w:pStyle w:val="Definition-Field2"/>
      </w:pPr>
      <w:r>
        <w:t>Office specifies the maximum length of @help shall be 32767.</w:t>
      </w:r>
    </w:p>
    <w:p w:rsidR="00B13653" w:rsidRDefault="001F204F">
      <w:pPr>
        <w:pStyle w:val="Definition-Field"/>
      </w:pPr>
      <w:r>
        <w:t xml:space="preserve">g.   </w:t>
      </w:r>
      <w:r>
        <w:rPr>
          <w:i/>
        </w:rPr>
        <w:t>The standar</w:t>
      </w:r>
      <w:r>
        <w:rPr>
          <w:i/>
        </w:rPr>
        <w:t>d does not limit the length of the oldHelp attribute.</w:t>
      </w:r>
    </w:p>
    <w:p w:rsidR="00B13653" w:rsidRDefault="001F204F">
      <w:pPr>
        <w:pStyle w:val="Definition-Field2"/>
      </w:pPr>
      <w:r>
        <w:t>Office specifies the maximum length of @oldHelp to be 32767.</w:t>
      </w:r>
    </w:p>
    <w:p w:rsidR="00B13653" w:rsidRDefault="001F204F">
      <w:pPr>
        <w:pStyle w:val="Definition-Field"/>
      </w:pPr>
      <w:r>
        <w:t xml:space="preserve">h.   </w:t>
      </w:r>
      <w:r>
        <w:rPr>
          <w:i/>
        </w:rPr>
        <w:t>The standard does not limit the length of the statusBar attribute.</w:t>
      </w:r>
    </w:p>
    <w:p w:rsidR="00B13653" w:rsidRDefault="001F204F">
      <w:pPr>
        <w:pStyle w:val="Definition-Field2"/>
      </w:pPr>
      <w:r>
        <w:t>Office specifies the maximum length of @statusBar to be 32767.</w:t>
      </w:r>
    </w:p>
    <w:p w:rsidR="00B13653" w:rsidRDefault="001F204F">
      <w:pPr>
        <w:pStyle w:val="Definition-Field"/>
      </w:pPr>
      <w:r>
        <w:t xml:space="preserve">i.   </w:t>
      </w:r>
      <w:r>
        <w:rPr>
          <w:i/>
        </w:rPr>
        <w:t>T</w:t>
      </w:r>
      <w:r>
        <w:rPr>
          <w:i/>
        </w:rPr>
        <w:t>he standard does not limit the length of @oldStatusBar.</w:t>
      </w:r>
    </w:p>
    <w:p w:rsidR="00B13653" w:rsidRDefault="001F204F">
      <w:pPr>
        <w:pStyle w:val="Definition-Field2"/>
      </w:pPr>
      <w:r>
        <w:t>Office specifies the maximum length of @oldStatusBar to be 32767.</w:t>
      </w:r>
    </w:p>
    <w:p w:rsidR="00B13653" w:rsidRDefault="001F204F">
      <w:pPr>
        <w:pStyle w:val="Definition-Field"/>
      </w:pPr>
      <w:r>
        <w:t xml:space="preserve">j.   </w:t>
      </w:r>
      <w:r>
        <w:rPr>
          <w:i/>
        </w:rPr>
        <w:t>The standard does not specify any restrictions on the formula in the formula element.</w:t>
      </w:r>
    </w:p>
    <w:p w:rsidR="00B13653" w:rsidRDefault="001F204F">
      <w:pPr>
        <w:pStyle w:val="Definition-Field2"/>
      </w:pPr>
      <w:r>
        <w:t>Excel specifies the formula element to be a</w:t>
      </w:r>
      <w:r>
        <w:t xml:space="preserve"> Name formula, as defined in Formulas ("</w:t>
      </w:r>
      <w:hyperlink r:id="rId130">
        <w:r>
          <w:rPr>
            <w:rStyle w:val="Hyperlink"/>
          </w:rPr>
          <w:t>[ISO/IEC-29500-1]</w:t>
        </w:r>
      </w:hyperlink>
      <w:r>
        <w:t xml:space="preserve"> §18.17").</w:t>
      </w:r>
    </w:p>
    <w:p w:rsidR="00B13653" w:rsidRDefault="001F204F">
      <w:pPr>
        <w:pStyle w:val="Definition-Field"/>
      </w:pPr>
      <w:r>
        <w:t xml:space="preserve">k.   </w:t>
      </w:r>
      <w:r>
        <w:rPr>
          <w:i/>
        </w:rPr>
        <w:t>The standard does not limit the length of the value of the comment attribute.</w:t>
      </w:r>
    </w:p>
    <w:p w:rsidR="00B13653" w:rsidRDefault="001F204F">
      <w:pPr>
        <w:pStyle w:val="Definition-Field2"/>
      </w:pPr>
      <w:r>
        <w:t>Excel restricts the value of this attri</w:t>
      </w:r>
      <w:r>
        <w:t>bute to be at most 255 characters.</w:t>
      </w:r>
    </w:p>
    <w:p w:rsidR="00B13653" w:rsidRDefault="001F204F">
      <w:pPr>
        <w:pStyle w:val="Definition-Field"/>
      </w:pPr>
      <w:r>
        <w:t xml:space="preserve">l.   </w:t>
      </w:r>
      <w:r>
        <w:rPr>
          <w:i/>
        </w:rPr>
        <w:t>The standard states that the values of the name attribute are defined by the ST_Xstring simple type.</w:t>
      </w:r>
    </w:p>
    <w:p w:rsidR="00B13653" w:rsidRDefault="001F204F">
      <w:pPr>
        <w:pStyle w:val="Definition-Field2"/>
      </w:pPr>
      <w:r>
        <w:t xml:space="preserve">In Office, the value of the name attribute shall be unique within the parent element collection and must match the </w:t>
      </w:r>
      <w:r>
        <w:t>definition of Defined Name in Formulas ("[ISO/IEC-29500-1] §18.17").</w:t>
      </w:r>
    </w:p>
    <w:p w:rsidR="00B13653" w:rsidRDefault="001F204F">
      <w:pPr>
        <w:pStyle w:val="Definition-Field"/>
      </w:pPr>
      <w:r>
        <w:t xml:space="preserve">m.   </w:t>
      </w:r>
      <w:r>
        <w:rPr>
          <w:i/>
        </w:rPr>
        <w:t>The standard does not limit the length of the value of the oldComment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n.   </w:t>
      </w:r>
      <w:r>
        <w:rPr>
          <w:i/>
        </w:rPr>
        <w:t>The standard states th</w:t>
      </w:r>
      <w:r>
        <w:rPr>
          <w:i/>
        </w:rPr>
        <w:t>at the values of the rId attribute are defined by the XML Schema unsignedInt datatype.</w:t>
      </w:r>
    </w:p>
    <w:p w:rsidR="00B13653" w:rsidRDefault="001F204F">
      <w:pPr>
        <w:pStyle w:val="Definition-Field2"/>
      </w:pPr>
      <w:r>
        <w:t>Excel restricts the value of this attribute to be at most 2147483647.</w:t>
      </w:r>
    </w:p>
    <w:p w:rsidR="00B13653" w:rsidRDefault="001F204F">
      <w:pPr>
        <w:pStyle w:val="Heading3"/>
      </w:pPr>
      <w:bookmarkStart w:id="1639" w:name="section_91b38086b27c4d3fb6aee7d37845d2cd"/>
      <w:bookmarkStart w:id="1640" w:name="_Toc499809719"/>
      <w:r>
        <w:lastRenderedPageBreak/>
        <w:t>Part 1 Section 18.11.1.14, reviewed (Reviewed)</w:t>
      </w:r>
      <w:bookmarkEnd w:id="1639"/>
      <w:bookmarkEnd w:id="1640"/>
      <w:r>
        <w:fldChar w:fldCharType="begin"/>
      </w:r>
      <w:r>
        <w:instrText xml:space="preserve"> XE "reviewed (Reviewed)" </w:instrText>
      </w:r>
      <w:r>
        <w:fldChar w:fldCharType="end"/>
      </w:r>
    </w:p>
    <w:p w:rsidR="00B13653" w:rsidRDefault="001F204F">
      <w:pPr>
        <w:pStyle w:val="Definition-Field"/>
      </w:pPr>
      <w:r>
        <w:t xml:space="preserve">a.   </w:t>
      </w:r>
      <w:r>
        <w:rPr>
          <w:i/>
        </w:rPr>
        <w:t xml:space="preserve">The standard does </w:t>
      </w:r>
      <w:r>
        <w:rPr>
          <w:i/>
        </w:rPr>
        <w:t>not place any restrictions on the value for the rId attribute.</w:t>
      </w:r>
    </w:p>
    <w:p w:rsidR="00B13653" w:rsidRDefault="001F204F">
      <w:pPr>
        <w:pStyle w:val="Definition-Field2"/>
      </w:pPr>
      <w:r>
        <w:t>Office allows the rId attribute to have a maximum value of 2147483647. Revision records shall always appear in increasing order of revision record Ids within a shared workbooks part</w:t>
      </w:r>
    </w:p>
    <w:p w:rsidR="00B13653" w:rsidRDefault="001F204F">
      <w:pPr>
        <w:pStyle w:val="Heading3"/>
      </w:pPr>
      <w:bookmarkStart w:id="1641" w:name="section_d814f876102941be95e9eb6997794b91"/>
      <w:bookmarkStart w:id="1642" w:name="_Toc499809720"/>
      <w:r>
        <w:t>Part 1 Sect</w:t>
      </w:r>
      <w:r>
        <w:t>ion 18.11.1.17, rfmt (Revision Format)</w:t>
      </w:r>
      <w:bookmarkEnd w:id="1641"/>
      <w:bookmarkEnd w:id="1642"/>
      <w:r>
        <w:fldChar w:fldCharType="begin"/>
      </w:r>
      <w:r>
        <w:instrText xml:space="preserve"> XE "rfmt (Revision Format)" </w:instrText>
      </w:r>
      <w:r>
        <w:fldChar w:fldCharType="end"/>
      </w:r>
    </w:p>
    <w:p w:rsidR="00B13653" w:rsidRDefault="001F204F">
      <w:pPr>
        <w:pStyle w:val="Definition-Field"/>
      </w:pPr>
      <w:r>
        <w:t xml:space="preserve">a.   </w:t>
      </w:r>
      <w:r>
        <w:rPr>
          <w:i/>
        </w:rPr>
        <w:t>The standard defines the length attribute without including its maximum values.</w:t>
      </w:r>
    </w:p>
    <w:p w:rsidR="00B13653" w:rsidRDefault="001F204F">
      <w:pPr>
        <w:pStyle w:val="Definition-Field2"/>
      </w:pPr>
      <w:r>
        <w:t xml:space="preserve">Office requires that the length attribute shall be less than 32767 when a part of string is affected </w:t>
      </w:r>
      <w:r>
        <w:t>by the change or shall be 2147483647 when all the characters of the string are affected by the change.</w:t>
      </w:r>
    </w:p>
    <w:p w:rsidR="00B13653" w:rsidRDefault="001F204F">
      <w:pPr>
        <w:pStyle w:val="Definition-Field"/>
      </w:pPr>
      <w:r>
        <w:t xml:space="preserve">b.   </w:t>
      </w:r>
      <w:r>
        <w:rPr>
          <w:i/>
        </w:rPr>
        <w:t>The standard defines the @sheetId without including its maximum or minimum values.</w:t>
      </w:r>
    </w:p>
    <w:p w:rsidR="00B13653" w:rsidRDefault="001F204F">
      <w:pPr>
        <w:pStyle w:val="Definition-Field2"/>
      </w:pPr>
      <w:r>
        <w:t>Office specifies that @sheetId is in the range from 0 to 32767.</w:t>
      </w:r>
    </w:p>
    <w:p w:rsidR="00B13653" w:rsidRDefault="001F204F">
      <w:pPr>
        <w:pStyle w:val="Definition-Field"/>
      </w:pPr>
      <w:r>
        <w:t xml:space="preserve">c.   </w:t>
      </w:r>
      <w:r>
        <w:rPr>
          <w:i/>
        </w:rPr>
        <w:t>The standard does not describe the limits and relationships of @start.</w:t>
      </w:r>
    </w:p>
    <w:p w:rsidR="00B13653" w:rsidRDefault="001F204F">
      <w:pPr>
        <w:pStyle w:val="Definition-Field2"/>
      </w:pPr>
      <w:r>
        <w:t>Office requires that either @length is 2147483647 and @start is 0 or the sum of @start and @length shall be less than 32767.</w:t>
      </w:r>
    </w:p>
    <w:p w:rsidR="00B13653" w:rsidRDefault="001F204F">
      <w:pPr>
        <w:pStyle w:val="Definition-Field"/>
      </w:pPr>
      <w:r>
        <w:t xml:space="preserve">d.   </w:t>
      </w:r>
      <w:r>
        <w:rPr>
          <w:i/>
        </w:rPr>
        <w:t>The standard does not specify when @start shall be</w:t>
      </w:r>
      <w:r>
        <w:rPr>
          <w:i/>
        </w:rPr>
        <w:t xml:space="preserve"> omitted.</w:t>
      </w:r>
    </w:p>
    <w:p w:rsidR="00B13653" w:rsidRDefault="001F204F">
      <w:pPr>
        <w:pStyle w:val="Definition-Field2"/>
      </w:pPr>
      <w:r>
        <w:t>Office specifies @start such that start shall be omitted when a built-in or custom format is applied to the references specified by @sqref.</w:t>
      </w:r>
    </w:p>
    <w:p w:rsidR="00B13653" w:rsidRDefault="001F204F">
      <w:pPr>
        <w:pStyle w:val="Definition-Field"/>
      </w:pPr>
      <w:r>
        <w:t xml:space="preserve">e.   </w:t>
      </w:r>
      <w:r>
        <w:rPr>
          <w:i/>
        </w:rPr>
        <w:t>The standard does not specify when @length is omitted.</w:t>
      </w:r>
    </w:p>
    <w:p w:rsidR="00B13653" w:rsidRDefault="001F204F">
      <w:pPr>
        <w:pStyle w:val="Definition-Field2"/>
      </w:pPr>
      <w:r>
        <w:t>Office specifies that @length shall be omitted</w:t>
      </w:r>
      <w:r>
        <w:t xml:space="preserve"> when a built-in or custom format is applied to the references specified by @sqref.</w:t>
      </w:r>
    </w:p>
    <w:p w:rsidR="00B13653" w:rsidRDefault="001F204F">
      <w:pPr>
        <w:pStyle w:val="Heading3"/>
      </w:pPr>
      <w:bookmarkStart w:id="1643" w:name="section_7b5212ccf081484f85d66b5129ee8d61"/>
      <w:bookmarkStart w:id="1644" w:name="_Toc499809721"/>
      <w:r>
        <w:t>Part 1 Section 18.11.1.18, ris (Revision Insert Sheet)</w:t>
      </w:r>
      <w:bookmarkEnd w:id="1643"/>
      <w:bookmarkEnd w:id="1644"/>
      <w:r>
        <w:fldChar w:fldCharType="begin"/>
      </w:r>
      <w:r>
        <w:instrText xml:space="preserve"> XE "ris (Revision Insert Sheet)" </w:instrText>
      </w:r>
      <w:r>
        <w:fldChar w:fldCharType="end"/>
      </w:r>
    </w:p>
    <w:p w:rsidR="00B13653" w:rsidRDefault="001F204F">
      <w:pPr>
        <w:pStyle w:val="Definition-Field2"/>
      </w:pPr>
      <w:r>
        <w:rPr>
          <w:i/>
        </w:rPr>
        <w:t>For additional notes that apply to this portion of the standard, please see the n</w:t>
      </w:r>
      <w:r>
        <w:rPr>
          <w:i/>
        </w:rPr>
        <w:t xml:space="preserve">otes for </w:t>
      </w:r>
      <w:hyperlink w:anchor="Section_3c60e3058f99460abca886e39ebb0e49">
        <w:r>
          <w:rPr>
            <w:rStyle w:val="Hyperlink"/>
          </w:rPr>
          <w:t>rdn, §18.11.1.13(j,n)</w:t>
        </w:r>
      </w:hyperlink>
      <w:r>
        <w:rPr>
          <w:i/>
        </w:rPr>
        <w:t>.</w:t>
      </w:r>
    </w:p>
    <w:p w:rsidR="00B13653" w:rsidRDefault="001F204F">
      <w:pPr>
        <w:pStyle w:val="Definition-Field"/>
      </w:pPr>
      <w:r>
        <w:t xml:space="preserve">a.   </w:t>
      </w:r>
      <w:r>
        <w:rPr>
          <w:i/>
        </w:rPr>
        <w:t>The standard states that the values of the sheetId attribute are defined by the XML Schema unsignedInt datatype.</w:t>
      </w:r>
    </w:p>
    <w:p w:rsidR="00B13653" w:rsidRDefault="001F204F">
      <w:pPr>
        <w:pStyle w:val="Definition-Field2"/>
      </w:pPr>
      <w:r>
        <w:t>Excel restricts the value of this attribute</w:t>
      </w:r>
      <w:r>
        <w:t xml:space="preserve"> to be at most 32767.</w:t>
      </w:r>
    </w:p>
    <w:p w:rsidR="00B13653" w:rsidRDefault="001F204F">
      <w:pPr>
        <w:pStyle w:val="Definition-Field"/>
      </w:pPr>
      <w:r>
        <w:t xml:space="preserve">b.   </w:t>
      </w:r>
      <w:r>
        <w:rPr>
          <w:i/>
        </w:rPr>
        <w:t>The standard states that the values of the sheetPosition attribute are defined by the XML Schema unsignedInt datatype.</w:t>
      </w:r>
    </w:p>
    <w:p w:rsidR="00B13653" w:rsidRDefault="001F204F">
      <w:pPr>
        <w:pStyle w:val="Definition-Field2"/>
      </w:pPr>
      <w:r>
        <w:t>Excel restricts the value of this attribute to be at most 65533.</w:t>
      </w:r>
    </w:p>
    <w:p w:rsidR="00B13653" w:rsidRDefault="001F204F">
      <w:pPr>
        <w:pStyle w:val="Definition-Field"/>
      </w:pPr>
      <w:r>
        <w:t xml:space="preserve">c.   </w:t>
      </w:r>
      <w:r>
        <w:rPr>
          <w:i/>
        </w:rPr>
        <w:t>The standard defines the possible values</w:t>
      </w:r>
      <w:r>
        <w:rPr>
          <w:i/>
        </w:rPr>
        <w:t xml:space="preserve"> for the @name without specifying the format of the value.</w:t>
      </w:r>
    </w:p>
    <w:p w:rsidR="00B13653" w:rsidRDefault="001F204F">
      <w:pPr>
        <w:pStyle w:val="Definition-Field2"/>
      </w:pPr>
      <w:r>
        <w:t>Office requires that @name follows the form [Book]SheetName, where SheetName follows valid syntax for a sheet name.</w:t>
      </w:r>
    </w:p>
    <w:p w:rsidR="00B13653" w:rsidRDefault="001F204F">
      <w:pPr>
        <w:pStyle w:val="Heading3"/>
      </w:pPr>
      <w:bookmarkStart w:id="1645" w:name="section_3759ca9c7212429dbd9f58df2db63036"/>
      <w:bookmarkStart w:id="1646" w:name="_Toc499809722"/>
      <w:r>
        <w:t>Part 1 Section 18.11.1.19, rm (Revision Cell Move)</w:t>
      </w:r>
      <w:bookmarkEnd w:id="1645"/>
      <w:bookmarkEnd w:id="1646"/>
      <w:r>
        <w:fldChar w:fldCharType="begin"/>
      </w:r>
      <w:r>
        <w:instrText xml:space="preserve"> XE "rm (Revision Cell Move)"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B13653" w:rsidRDefault="001F204F">
      <w:pPr>
        <w:pStyle w:val="Definition-Field"/>
      </w:pPr>
      <w:r>
        <w:lastRenderedPageBreak/>
        <w:t xml:space="preserve">a.   </w:t>
      </w:r>
      <w:r>
        <w:rPr>
          <w:i/>
        </w:rPr>
        <w:t>The standard includes the attribute sheetId defined as an unsignedInt.</w:t>
      </w:r>
    </w:p>
    <w:p w:rsidR="00B13653" w:rsidRDefault="001F204F">
      <w:pPr>
        <w:pStyle w:val="Definition-Field2"/>
      </w:pPr>
      <w:r>
        <w:t>Of</w:t>
      </w:r>
      <w:r>
        <w:t>fice specifies that the maximum value of the sheetId attribute is 32767.</w:t>
      </w:r>
    </w:p>
    <w:p w:rsidR="00B13653" w:rsidRDefault="001F204F">
      <w:pPr>
        <w:pStyle w:val="Definition-Field"/>
      </w:pPr>
      <w:r>
        <w:t xml:space="preserve">b.   </w:t>
      </w:r>
      <w:r>
        <w:rPr>
          <w:i/>
        </w:rPr>
        <w:t>The standard includes the attribute sourceSheetId defined as an unsignedInt.</w:t>
      </w:r>
    </w:p>
    <w:p w:rsidR="00B13653" w:rsidRDefault="001F204F">
      <w:pPr>
        <w:pStyle w:val="Definition-Field2"/>
      </w:pPr>
      <w:r>
        <w:t>Office specifies that the maximum value of the sourceSheetId attribute is 32767.</w:t>
      </w:r>
    </w:p>
    <w:p w:rsidR="00B13653" w:rsidRDefault="001F204F">
      <w:pPr>
        <w:pStyle w:val="Definition-Field"/>
      </w:pPr>
      <w:r>
        <w:t xml:space="preserve">c.   </w:t>
      </w:r>
      <w:r>
        <w:rPr>
          <w:i/>
        </w:rPr>
        <w:t>The standard do</w:t>
      </w:r>
      <w:r>
        <w:rPr>
          <w:i/>
        </w:rPr>
        <w:t>es not limit the restrictions between the size of the attributes source and destination.</w:t>
      </w:r>
    </w:p>
    <w:p w:rsidR="00B13653" w:rsidRDefault="001F204F">
      <w:pPr>
        <w:pStyle w:val="Definition-Field2"/>
      </w:pPr>
      <w:r>
        <w:t>Office requires that @source and @destination should be equal in width and height.</w:t>
      </w:r>
    </w:p>
    <w:p w:rsidR="00B13653" w:rsidRDefault="001F204F">
      <w:pPr>
        <w:pStyle w:val="Heading3"/>
      </w:pPr>
      <w:bookmarkStart w:id="1647" w:name="section_47f7f4b3b75e4e2c8a17a5b2508a76f3"/>
      <w:bookmarkStart w:id="1648" w:name="_Toc499809723"/>
      <w:r>
        <w:t>Part 1 Section 18.11.1.20, rqt (Revision Query Table)</w:t>
      </w:r>
      <w:bookmarkEnd w:id="1647"/>
      <w:bookmarkEnd w:id="1648"/>
      <w:r>
        <w:fldChar w:fldCharType="begin"/>
      </w:r>
      <w:r>
        <w:instrText xml:space="preserve"> XE "rqt (Revision Query Table)" </w:instrText>
      </w:r>
      <w:r>
        <w:fldChar w:fldCharType="end"/>
      </w:r>
    </w:p>
    <w:p w:rsidR="00B13653" w:rsidRDefault="001F204F">
      <w:pPr>
        <w:pStyle w:val="Definition-Field"/>
      </w:pPr>
      <w:r>
        <w:t xml:space="preserve">a.   </w:t>
      </w:r>
      <w:r>
        <w:rPr>
          <w:i/>
        </w:rPr>
        <w:t>The standard does not place any restrictions on the value for @sheetId.</w:t>
      </w:r>
    </w:p>
    <w:p w:rsidR="00B13653" w:rsidRDefault="001F204F">
      <w:pPr>
        <w:pStyle w:val="Definition-Field2"/>
      </w:pPr>
      <w:r>
        <w:t>Office requires that @version be less than or equal to 32767.</w:t>
      </w:r>
    </w:p>
    <w:p w:rsidR="00B13653" w:rsidRDefault="001F204F">
      <w:pPr>
        <w:pStyle w:val="Heading3"/>
      </w:pPr>
      <w:bookmarkStart w:id="1649" w:name="section_8aa1a35f152949af865abb4ba51645b5"/>
      <w:bookmarkStart w:id="1650" w:name="_Toc499809724"/>
      <w:r>
        <w:t>Part 1 Section 18.11.1.21, rrc (Revision Row Column Insert Delete)</w:t>
      </w:r>
      <w:bookmarkEnd w:id="1649"/>
      <w:bookmarkEnd w:id="1650"/>
      <w:r>
        <w:fldChar w:fldCharType="begin"/>
      </w:r>
      <w:r>
        <w:instrText xml:space="preserve"> XE "rrc (Revis</w:instrText>
      </w:r>
      <w:r>
        <w:instrText xml:space="preserve">ion Row Column Insert Delete)"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B13653" w:rsidRDefault="001F204F">
      <w:pPr>
        <w:pStyle w:val="Definition-Field"/>
      </w:pPr>
      <w:r>
        <w:t xml:space="preserve">a.   </w:t>
      </w:r>
      <w:r>
        <w:rPr>
          <w:i/>
        </w:rPr>
        <w:t>The standard includes the @sId defined as</w:t>
      </w:r>
      <w:r>
        <w:rPr>
          <w:i/>
        </w:rPr>
        <w:t xml:space="preserve"> an unsignedInt.</w:t>
      </w:r>
    </w:p>
    <w:p w:rsidR="00B13653" w:rsidRDefault="001F204F">
      <w:pPr>
        <w:pStyle w:val="Definition-Field2"/>
      </w:pPr>
      <w:r>
        <w:t>Office specifies that the maximum length of @sId is 32767.</w:t>
      </w:r>
    </w:p>
    <w:p w:rsidR="00B13653" w:rsidRDefault="001F204F">
      <w:pPr>
        <w:pStyle w:val="Heading3"/>
      </w:pPr>
      <w:bookmarkStart w:id="1651" w:name="section_ca21574c0dfb4e9ba0e39cf9c855e9bb"/>
      <w:bookmarkStart w:id="1652" w:name="_Toc499809725"/>
      <w:r>
        <w:t>Part 1 Section 18.11.1.22, rsnm (Revision Sheet Name)</w:t>
      </w:r>
      <w:bookmarkEnd w:id="1651"/>
      <w:bookmarkEnd w:id="1652"/>
      <w:r>
        <w:fldChar w:fldCharType="begin"/>
      </w:r>
      <w:r>
        <w:instrText xml:space="preserve"> XE "rsnm (Revision Sheet Name)"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B13653" w:rsidRDefault="001F204F">
      <w:pPr>
        <w:pStyle w:val="Definition-Field"/>
      </w:pPr>
      <w:r>
        <w:t xml:space="preserve">a.   </w:t>
      </w:r>
      <w:r>
        <w:rPr>
          <w:i/>
        </w:rPr>
        <w:t>The standard defines the sheetId attribute without restrictions on its maximum value.</w:t>
      </w:r>
    </w:p>
    <w:p w:rsidR="00B13653" w:rsidRDefault="001F204F">
      <w:pPr>
        <w:pStyle w:val="Definition-Field2"/>
      </w:pPr>
      <w:r>
        <w:t>Office specifies the maximum length of the sheetId attribute to be 32767.</w:t>
      </w:r>
    </w:p>
    <w:p w:rsidR="00B13653" w:rsidRDefault="001F204F">
      <w:pPr>
        <w:pStyle w:val="Definition-Field"/>
      </w:pPr>
      <w:r>
        <w:t xml:space="preserve">b.   </w:t>
      </w:r>
      <w:r>
        <w:rPr>
          <w:i/>
        </w:rPr>
        <w:t>The standard defines @newName without any restrictions on its the form of the value.</w:t>
      </w:r>
    </w:p>
    <w:p w:rsidR="00B13653" w:rsidRDefault="001F204F">
      <w:pPr>
        <w:pStyle w:val="Definition-Field2"/>
      </w:pPr>
      <w:r>
        <w:t>Office requires @newName follows the form [Book]SheetName where SheetName follows valid sheet name syntax.</w:t>
      </w:r>
    </w:p>
    <w:p w:rsidR="00B13653" w:rsidRDefault="001F204F">
      <w:pPr>
        <w:pStyle w:val="Definition-Field"/>
      </w:pPr>
      <w:r>
        <w:t xml:space="preserve">c.   </w:t>
      </w:r>
      <w:r>
        <w:rPr>
          <w:i/>
        </w:rPr>
        <w:t>The standard defines @oldname without any limitations on th</w:t>
      </w:r>
      <w:r>
        <w:rPr>
          <w:i/>
        </w:rPr>
        <w:t>e form of the value.</w:t>
      </w:r>
    </w:p>
    <w:p w:rsidR="00B13653" w:rsidRDefault="001F204F">
      <w:pPr>
        <w:pStyle w:val="Definition-Field2"/>
      </w:pPr>
      <w:r>
        <w:t>Office requires that @oldName follow the form [Book]SheetName, where SheetName follows valid sheet name syntax.</w:t>
      </w:r>
    </w:p>
    <w:p w:rsidR="00B13653" w:rsidRDefault="001F204F">
      <w:pPr>
        <w:pStyle w:val="Heading3"/>
      </w:pPr>
      <w:bookmarkStart w:id="1653" w:name="section_98e3f568bac74abfbdc04eed2cd91ae8"/>
      <w:bookmarkStart w:id="1654" w:name="_Toc499809726"/>
      <w:r>
        <w:t>Part 1 Section 18.11.1.23, sheetId (Sheet Id)</w:t>
      </w:r>
      <w:bookmarkEnd w:id="1653"/>
      <w:bookmarkEnd w:id="1654"/>
      <w:r>
        <w:fldChar w:fldCharType="begin"/>
      </w:r>
      <w:r>
        <w:instrText xml:space="preserve"> XE "sheetId (Sheet Id)" </w:instrText>
      </w:r>
      <w:r>
        <w:fldChar w:fldCharType="end"/>
      </w:r>
    </w:p>
    <w:p w:rsidR="00B13653" w:rsidRDefault="001F204F">
      <w:pPr>
        <w:pStyle w:val="Definition-Field"/>
      </w:pPr>
      <w:r>
        <w:t xml:space="preserve">a.   </w:t>
      </w:r>
      <w:r>
        <w:rPr>
          <w:i/>
        </w:rPr>
        <w:t>The standard defines @val without restriction</w:t>
      </w:r>
      <w:r>
        <w:rPr>
          <w:i/>
        </w:rPr>
        <w:t>s on its maximum value.</w:t>
      </w:r>
    </w:p>
    <w:p w:rsidR="00B13653" w:rsidRDefault="001F204F">
      <w:pPr>
        <w:pStyle w:val="Definition-Field2"/>
      </w:pPr>
      <w:r>
        <w:t>Office specifies @val has a maximum value of 65535.</w:t>
      </w:r>
    </w:p>
    <w:p w:rsidR="00B13653" w:rsidRDefault="001F204F">
      <w:pPr>
        <w:pStyle w:val="Heading3"/>
      </w:pPr>
      <w:bookmarkStart w:id="1655" w:name="section_b76122d4802144cbadad1bb478e483e2"/>
      <w:bookmarkStart w:id="1656" w:name="_Toc499809727"/>
      <w:r>
        <w:t>Part 1 Section 18.11.1.24, sheetIdMap (Sheet Id Map)</w:t>
      </w:r>
      <w:bookmarkEnd w:id="1655"/>
      <w:bookmarkEnd w:id="1656"/>
      <w:r>
        <w:fldChar w:fldCharType="begin"/>
      </w:r>
      <w:r>
        <w:instrText xml:space="preserve"> XE "sheetIdMap (Sheet Id Map)" </w:instrText>
      </w:r>
      <w:r>
        <w:fldChar w:fldCharType="end"/>
      </w:r>
    </w:p>
    <w:p w:rsidR="00B13653" w:rsidRDefault="001F204F">
      <w:pPr>
        <w:pStyle w:val="Definition-Field"/>
      </w:pPr>
      <w:r>
        <w:t xml:space="preserve">a.   </w:t>
      </w:r>
      <w:r>
        <w:rPr>
          <w:i/>
        </w:rPr>
        <w:t>The standard states that the maxOccurs value for the sheetId child element is unbounded.</w:t>
      </w:r>
    </w:p>
    <w:p w:rsidR="00B13653" w:rsidRDefault="001F204F">
      <w:pPr>
        <w:pStyle w:val="Definition-Field2"/>
      </w:pPr>
      <w:r>
        <w:t>Excel limits the occurrences of this element to 65535.</w:t>
      </w:r>
    </w:p>
    <w:p w:rsidR="00B13653" w:rsidRDefault="001F204F">
      <w:pPr>
        <w:pStyle w:val="Heading3"/>
      </w:pPr>
      <w:bookmarkStart w:id="1657" w:name="section_69cadf75de6b4dbfac34b8261e44afc3"/>
      <w:bookmarkStart w:id="1658" w:name="_Toc499809728"/>
      <w:r>
        <w:lastRenderedPageBreak/>
        <w:t>Part 1 Section 18.11.1.25, undo (Undo)</w:t>
      </w:r>
      <w:bookmarkEnd w:id="1657"/>
      <w:bookmarkEnd w:id="1658"/>
      <w:r>
        <w:fldChar w:fldCharType="begin"/>
      </w:r>
      <w:r>
        <w:instrText xml:space="preserve"> XE "undo (Undo)" </w:instrText>
      </w:r>
      <w:r>
        <w:fldChar w:fldCharType="end"/>
      </w:r>
    </w:p>
    <w:p w:rsidR="00B13653" w:rsidRDefault="001F204F">
      <w:pPr>
        <w:pStyle w:val="Definition-Field"/>
      </w:pPr>
      <w:r>
        <w:t xml:space="preserve">a.   </w:t>
      </w:r>
      <w:r>
        <w:rPr>
          <w:i/>
        </w:rPr>
        <w:t>The standard does not place any restrictions on the value for the sId attribute.</w:t>
      </w:r>
    </w:p>
    <w:p w:rsidR="00B13653" w:rsidRDefault="001F204F">
      <w:pPr>
        <w:pStyle w:val="Definition-Field2"/>
      </w:pPr>
      <w:r>
        <w:t>Office only allows a maximum value of 32767 for the sId</w:t>
      </w:r>
      <w:r>
        <w:t xml:space="preserve"> attribute.</w:t>
      </w:r>
    </w:p>
    <w:p w:rsidR="00B13653" w:rsidRDefault="001F204F">
      <w:pPr>
        <w:pStyle w:val="Definition-Field"/>
      </w:pPr>
      <w:r>
        <w:t xml:space="preserve">b.   </w:t>
      </w:r>
      <w:r>
        <w:rPr>
          <w:i/>
        </w:rPr>
        <w:t>The standard does not place any restrictions on the existence of the array and v attributes.</w:t>
      </w:r>
    </w:p>
    <w:p w:rsidR="00B13653" w:rsidRDefault="001F204F">
      <w:pPr>
        <w:pStyle w:val="Definition-Field2"/>
      </w:pPr>
      <w:r>
        <w:t>In Office, the array attribute and the v attribute are mutually exclusive. Both cannot be true at the same time.</w:t>
      </w:r>
    </w:p>
    <w:p w:rsidR="00B13653" w:rsidRDefault="001F204F">
      <w:pPr>
        <w:pStyle w:val="Definition-Field"/>
      </w:pPr>
      <w:r>
        <w:t xml:space="preserve">c.   </w:t>
      </w:r>
      <w:r>
        <w:rPr>
          <w:i/>
        </w:rPr>
        <w:t>The standard defines @exp wi</w:t>
      </w:r>
      <w:r>
        <w:rPr>
          <w:i/>
        </w:rPr>
        <w:t>thout specifying the relationships it has with other attributes.</w:t>
      </w:r>
    </w:p>
    <w:p w:rsidR="00B13653" w:rsidRDefault="001F204F">
      <w:pPr>
        <w:pStyle w:val="Definition-Field2"/>
      </w:pPr>
      <w:r>
        <w:t>Office requires that when @exp equals ref or refError, then @dr should define a single cell reference.</w:t>
      </w:r>
    </w:p>
    <w:p w:rsidR="00B13653" w:rsidRDefault="001F204F">
      <w:pPr>
        <w:pStyle w:val="Definition-Field"/>
      </w:pPr>
      <w:r>
        <w:t xml:space="preserve">d.   </w:t>
      </w:r>
      <w:r>
        <w:rPr>
          <w:i/>
        </w:rPr>
        <w:t xml:space="preserve">The standard does not define a relationship between the value of the nf attribute </w:t>
      </w:r>
      <w:r>
        <w:rPr>
          <w:i/>
        </w:rPr>
        <w:t>and the value of the ref3D and exp attributes.</w:t>
      </w:r>
    </w:p>
    <w:p w:rsidR="00B13653" w:rsidRDefault="001F204F">
      <w:pPr>
        <w:pStyle w:val="Definition-Field2"/>
      </w:pPr>
      <w:r>
        <w:t>In Office, if the nf attribute is true, then the ref3D attribute should be false and the exp attribute should not be refError or areaError.</w:t>
      </w:r>
    </w:p>
    <w:p w:rsidR="00B13653" w:rsidRDefault="001F204F">
      <w:pPr>
        <w:pStyle w:val="Definition-Field"/>
      </w:pPr>
      <w:r>
        <w:t xml:space="preserve">e.   </w:t>
      </w:r>
      <w:r>
        <w:rPr>
          <w:i/>
        </w:rPr>
        <w:t>The standard does not define a relationship between the value of</w:t>
      </w:r>
      <w:r>
        <w:rPr>
          <w:i/>
        </w:rPr>
        <w:t xml:space="preserve"> the ref3D attribute and the value of the exp attribute.</w:t>
      </w:r>
    </w:p>
    <w:p w:rsidR="00B13653" w:rsidRDefault="001F204F">
      <w:pPr>
        <w:pStyle w:val="Definition-Field2"/>
      </w:pPr>
      <w:r>
        <w:t>In Office, if the ref3D attribute is true, then the exp attribute should not be computedArea.</w:t>
      </w:r>
    </w:p>
    <w:p w:rsidR="00B13653" w:rsidRDefault="001F204F">
      <w:pPr>
        <w:pStyle w:val="Definition-Field"/>
      </w:pPr>
      <w:r>
        <w:t xml:space="preserve">f.   </w:t>
      </w:r>
      <w:r>
        <w:rPr>
          <w:i/>
        </w:rPr>
        <w:t>The standard states that this element represents undo information for row and column deletion.</w:t>
      </w:r>
    </w:p>
    <w:p w:rsidR="00B13653" w:rsidRDefault="001F204F">
      <w:pPr>
        <w:pStyle w:val="Definition-Field2"/>
      </w:pPr>
      <w:r>
        <w:t>Offic</w:t>
      </w:r>
      <w:r>
        <w:t>e uses this element to represent undo information for row and column deletion and also move operations of rows and columns.</w:t>
      </w:r>
    </w:p>
    <w:p w:rsidR="00B13653" w:rsidRDefault="001F204F">
      <w:pPr>
        <w:pStyle w:val="Definition-Field"/>
      </w:pPr>
      <w:r>
        <w:t xml:space="preserve">g.   </w:t>
      </w:r>
      <w:r>
        <w:rPr>
          <w:i/>
        </w:rPr>
        <w:t>The standard states that the dn attribute is mutually exclusive with the r attribute.</w:t>
      </w:r>
    </w:p>
    <w:p w:rsidR="00B13653" w:rsidRDefault="001F204F">
      <w:pPr>
        <w:pStyle w:val="Definition-Field2"/>
      </w:pPr>
      <w:r>
        <w:t>In Office, the dn attribute is mutually e</w:t>
      </w:r>
      <w:r>
        <w:t>xclusive with the r and sId attributes.</w:t>
      </w:r>
    </w:p>
    <w:p w:rsidR="00B13653" w:rsidRDefault="001F204F">
      <w:pPr>
        <w:pStyle w:val="Definition-Field"/>
      </w:pPr>
      <w:r>
        <w:t xml:space="preserve">h.   </w:t>
      </w:r>
      <w:r>
        <w:rPr>
          <w:i/>
        </w:rPr>
        <w:t>The standard places no restrictions on the index attribute.</w:t>
      </w:r>
    </w:p>
    <w:p w:rsidR="00B13653" w:rsidRDefault="001F204F">
      <w:pPr>
        <w:pStyle w:val="Definition-Field2"/>
      </w:pPr>
      <w:r>
        <w:t>Office requires that the index attribute be less than the total number of expressions in the formula.</w:t>
      </w:r>
    </w:p>
    <w:p w:rsidR="00B13653" w:rsidRDefault="001F204F">
      <w:pPr>
        <w:pStyle w:val="Heading3"/>
      </w:pPr>
      <w:bookmarkStart w:id="1659" w:name="section_98a171fb28a2412fb7e945d21335b00c"/>
      <w:bookmarkStart w:id="1660" w:name="_Toc499809729"/>
      <w:r>
        <w:t>Part 1 Section 18.11.2.2, users (User List)</w:t>
      </w:r>
      <w:bookmarkEnd w:id="1659"/>
      <w:bookmarkEnd w:id="1660"/>
      <w:r>
        <w:fldChar w:fldCharType="begin"/>
      </w:r>
      <w:r>
        <w:instrText xml:space="preserve"> XE "u</w:instrText>
      </w:r>
      <w:r>
        <w:instrText xml:space="preserve">sers (User List)" </w:instrText>
      </w:r>
      <w:r>
        <w:fldChar w:fldCharType="end"/>
      </w:r>
    </w:p>
    <w:p w:rsidR="00B13653" w:rsidRDefault="001F204F">
      <w:pPr>
        <w:pStyle w:val="Definition-Field"/>
      </w:pPr>
      <w:r>
        <w:t xml:space="preserve">a.   </w:t>
      </w:r>
      <w:r>
        <w:rPr>
          <w:i/>
        </w:rPr>
        <w:t>The standard states that the values of the count attribute are defined by the XML Schema unsignedInt datatype.</w:t>
      </w:r>
    </w:p>
    <w:p w:rsidR="00B13653" w:rsidRDefault="001F204F">
      <w:pPr>
        <w:pStyle w:val="Definition-Field2"/>
      </w:pPr>
      <w:r>
        <w:t>Excel restricts the value of this attribute to be at most 256.</w:t>
      </w:r>
    </w:p>
    <w:p w:rsidR="00B13653" w:rsidRDefault="001F204F">
      <w:pPr>
        <w:pStyle w:val="Heading3"/>
      </w:pPr>
      <w:bookmarkStart w:id="1661" w:name="section_77da14e2b4ea44a8af58622a93fa3abf"/>
      <w:bookmarkStart w:id="1662" w:name="_Toc499809730"/>
      <w:r>
        <w:t>Part 1 Section 18.12.1, deletedField (Deleted Field)</w:t>
      </w:r>
      <w:bookmarkEnd w:id="1661"/>
      <w:bookmarkEnd w:id="1662"/>
      <w:r>
        <w:fldChar w:fldCharType="begin"/>
      </w:r>
      <w:r>
        <w:instrText xml:space="preserve"> XE </w:instrText>
      </w:r>
      <w:r>
        <w:instrText xml:space="preserve">"deletedField (Deleted Field)" </w:instrText>
      </w:r>
      <w:r>
        <w:fldChar w:fldCharType="end"/>
      </w:r>
    </w:p>
    <w:p w:rsidR="00B13653" w:rsidRDefault="001F204F">
      <w:pPr>
        <w:pStyle w:val="Definition-Field"/>
      </w:pPr>
      <w:r>
        <w:t xml:space="preserve">a.   </w:t>
      </w:r>
      <w:r>
        <w:rPr>
          <w:i/>
        </w:rPr>
        <w:t>The standard does not limit the length of the value of the name attribute.</w:t>
      </w:r>
    </w:p>
    <w:p w:rsidR="00B13653" w:rsidRDefault="001F204F">
      <w:pPr>
        <w:pStyle w:val="Definition-Field2"/>
      </w:pPr>
      <w:r>
        <w:t>Excel restricts the value of this attribute to be at least 1 and at most 255 characters.</w:t>
      </w:r>
    </w:p>
    <w:p w:rsidR="00B13653" w:rsidRDefault="001F204F">
      <w:pPr>
        <w:pStyle w:val="Heading3"/>
      </w:pPr>
      <w:bookmarkStart w:id="1663" w:name="section_ad7e94cbf93d40629e7059f03c10f5cb"/>
      <w:bookmarkStart w:id="1664" w:name="_Toc499809731"/>
      <w:r>
        <w:t>Part 1 Section 18.12.2, queryTable (Query Table)</w:t>
      </w:r>
      <w:bookmarkEnd w:id="1663"/>
      <w:bookmarkEnd w:id="1664"/>
      <w:r>
        <w:fldChar w:fldCharType="begin"/>
      </w:r>
      <w:r>
        <w:instrText xml:space="preserve"> XE "</w:instrText>
      </w:r>
      <w:r>
        <w:instrText xml:space="preserve">queryTable (Query Table)"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B13653" w:rsidRDefault="001F204F">
      <w:pPr>
        <w:pStyle w:val="Definition-Field"/>
      </w:pPr>
      <w:r>
        <w:t xml:space="preserve">a.   </w:t>
      </w:r>
      <w:r>
        <w:rPr>
          <w:i/>
        </w:rPr>
        <w:t>The standard does not state any limitations on the value of @firstBackgroundRefresh.</w:t>
      </w:r>
    </w:p>
    <w:p w:rsidR="00B13653" w:rsidRDefault="001F204F">
      <w:pPr>
        <w:pStyle w:val="Definition-Field2"/>
      </w:pPr>
      <w:r>
        <w:lastRenderedPageBreak/>
        <w:t>Office requires that if @firstBackgroundRefresh is true, then @backgroundRefresh shal</w:t>
      </w:r>
      <w:r>
        <w:t>l also be true.</w:t>
      </w:r>
    </w:p>
    <w:p w:rsidR="00B13653" w:rsidRDefault="001F204F">
      <w:pPr>
        <w:pStyle w:val="Definition-Field"/>
      </w:pPr>
      <w:r>
        <w:t xml:space="preserve">b.   </w:t>
      </w:r>
      <w:r>
        <w:rPr>
          <w:i/>
        </w:rPr>
        <w:t>The standard does not state that @name must be unique.</w:t>
      </w:r>
    </w:p>
    <w:p w:rsidR="00B13653" w:rsidRDefault="001F204F">
      <w:pPr>
        <w:pStyle w:val="Definition-Field2"/>
      </w:pPr>
      <w:r>
        <w:t>Office requires that @name be unique.</w:t>
      </w:r>
    </w:p>
    <w:p w:rsidR="00B13653" w:rsidRDefault="001F204F">
      <w:pPr>
        <w:pStyle w:val="Definition-Field"/>
      </w:pPr>
      <w:r>
        <w:t xml:space="preserve">c.   </w:t>
      </w:r>
      <w:r>
        <w:rPr>
          <w:i/>
        </w:rPr>
        <w:t>The standard does not state any limitations for @connectionId.</w:t>
      </w:r>
    </w:p>
    <w:p w:rsidR="00B13653" w:rsidRDefault="001F204F">
      <w:pPr>
        <w:pStyle w:val="Definition-Field2"/>
      </w:pPr>
      <w:r>
        <w:t>Office requires @connectionId to be greater than 0 and must refer to a val</w:t>
      </w:r>
      <w:r>
        <w:t>id external data connection.</w:t>
      </w:r>
    </w:p>
    <w:p w:rsidR="00B13653" w:rsidRDefault="001F204F">
      <w:pPr>
        <w:pStyle w:val="Definition-Field"/>
      </w:pPr>
      <w:r>
        <w:t xml:space="preserve">d.   </w:t>
      </w:r>
      <w:r>
        <w:rPr>
          <w:i/>
        </w:rPr>
        <w:t>The standard does not define any relationship between @name and defined names.</w:t>
      </w:r>
    </w:p>
    <w:p w:rsidR="00B13653" w:rsidRDefault="001F204F">
      <w:pPr>
        <w:pStyle w:val="Definition-Field2"/>
      </w:pPr>
      <w:r>
        <w:t xml:space="preserve">In Office, if there is a definedName that matches this value, with any spaces within this name converted to underscores (“_”) for the purposes </w:t>
      </w:r>
      <w:r>
        <w:t>of this comparison, then that definedName indicates the range of this query table.</w:t>
      </w:r>
    </w:p>
    <w:p w:rsidR="00B13653" w:rsidRDefault="001F204F">
      <w:pPr>
        <w:pStyle w:val="Definition-Field"/>
      </w:pPr>
      <w:r>
        <w:t xml:space="preserve">e.   </w:t>
      </w:r>
      <w:r>
        <w:rPr>
          <w:i/>
        </w:rPr>
        <w:t>The standard does not state any limitations on the value of @removeDataOnSave.</w:t>
      </w:r>
    </w:p>
    <w:p w:rsidR="00B13653" w:rsidRDefault="001F204F">
      <w:pPr>
        <w:pStyle w:val="Definition-Field2"/>
      </w:pPr>
      <w:r>
        <w:t>Office ignores @removeDataOnSave if @refreshOnLoad is false.</w:t>
      </w:r>
    </w:p>
    <w:p w:rsidR="00B13653" w:rsidRDefault="001F204F">
      <w:pPr>
        <w:pStyle w:val="Definition-Field"/>
      </w:pPr>
      <w:r>
        <w:t xml:space="preserve">f.   </w:t>
      </w:r>
      <w:r>
        <w:rPr>
          <w:i/>
        </w:rPr>
        <w:t>The standard does not p</w:t>
      </w:r>
      <w:r>
        <w:rPr>
          <w:i/>
        </w:rPr>
        <w:t>lace restrictions on the length of @name.</w:t>
      </w:r>
    </w:p>
    <w:p w:rsidR="00B13653" w:rsidRDefault="001F204F">
      <w:pPr>
        <w:pStyle w:val="Definition-Field2"/>
      </w:pPr>
      <w:r>
        <w:t>Office requires that @name be less than 256 characters in length, and non-empty.</w:t>
      </w:r>
    </w:p>
    <w:p w:rsidR="00B13653" w:rsidRDefault="001F204F">
      <w:pPr>
        <w:pStyle w:val="Definition-Field"/>
      </w:pPr>
      <w:r>
        <w:t xml:space="preserve">g.   </w:t>
      </w:r>
      <w:r>
        <w:rPr>
          <w:i/>
        </w:rPr>
        <w:t>The standard does not define any relationship between @name and tables.</w:t>
      </w:r>
    </w:p>
    <w:p w:rsidR="00B13653" w:rsidRDefault="001F204F">
      <w:pPr>
        <w:pStyle w:val="Definition-Field2"/>
      </w:pPr>
      <w:r>
        <w:t xml:space="preserve">In Office, if this query table is related to a Table, </w:t>
      </w:r>
      <w:r>
        <w:t>then a definedName associated with this @name shall exist and shall refer to the same range the Table refers to.</w:t>
      </w:r>
    </w:p>
    <w:p w:rsidR="00B13653" w:rsidRDefault="001F204F">
      <w:pPr>
        <w:pStyle w:val="Heading3"/>
      </w:pPr>
      <w:bookmarkStart w:id="1665" w:name="section_fef88e81fa6046b09fd98578a18088b2"/>
      <w:bookmarkStart w:id="1666" w:name="_Toc499809732"/>
      <w:r>
        <w:t>Part 1 Section 18.12.4, queryTableField (QueryTable Field)</w:t>
      </w:r>
      <w:bookmarkEnd w:id="1665"/>
      <w:bookmarkEnd w:id="1666"/>
      <w:r>
        <w:fldChar w:fldCharType="begin"/>
      </w:r>
      <w:r>
        <w:instrText xml:space="preserve"> XE "queryTableField (QueryTable Field)" </w:instrText>
      </w:r>
      <w:r>
        <w:fldChar w:fldCharType="end"/>
      </w:r>
    </w:p>
    <w:p w:rsidR="00B13653" w:rsidRDefault="001F204F">
      <w:pPr>
        <w:pStyle w:val="Definition-Field"/>
      </w:pPr>
      <w:r>
        <w:t xml:space="preserve">a.   </w:t>
      </w:r>
      <w:r>
        <w:rPr>
          <w:i/>
        </w:rPr>
        <w:t>The standard states that the tableCo</w:t>
      </w:r>
      <w:r>
        <w:rPr>
          <w:i/>
        </w:rPr>
        <w:t>lumnId attribute specifies the unique identifier for the table column if the query table is attached to a table object rather than just a range in the sheet.</w:t>
      </w:r>
    </w:p>
    <w:p w:rsidR="00B13653" w:rsidRDefault="001F204F">
      <w:pPr>
        <w:pStyle w:val="Definition-Field2"/>
      </w:pPr>
      <w:r>
        <w:t>In Office, the tableColumnId attribute shall be 0 if the query table is attached to a range in the</w:t>
      </w:r>
      <w:r>
        <w:t xml:space="preserve"> sheet.</w:t>
      </w:r>
    </w:p>
    <w:p w:rsidR="00B13653" w:rsidRDefault="001F204F">
      <w:pPr>
        <w:pStyle w:val="Definition-Field"/>
      </w:pPr>
      <w:r>
        <w:t xml:space="preserve">b.   </w:t>
      </w:r>
      <w:r>
        <w:rPr>
          <w:i/>
        </w:rPr>
        <w:t>The standard states the possible values for the name attribute are defined by ST_Xstring simple type.</w:t>
      </w:r>
    </w:p>
    <w:p w:rsidR="00B13653" w:rsidRDefault="001F204F">
      <w:pPr>
        <w:pStyle w:val="Definition-Field2"/>
      </w:pPr>
      <w:r>
        <w:t>Office requires that the name attribute is a string 0-255 characters in length.</w:t>
      </w:r>
    </w:p>
    <w:p w:rsidR="00B13653" w:rsidRDefault="001F204F">
      <w:pPr>
        <w:pStyle w:val="Definition-Field"/>
      </w:pPr>
      <w:r>
        <w:t xml:space="preserve">c.   </w:t>
      </w:r>
      <w:r>
        <w:rPr>
          <w:i/>
        </w:rPr>
        <w:t>The standard states no restrictions on value of the clip</w:t>
      </w:r>
      <w:r>
        <w:rPr>
          <w:i/>
        </w:rPr>
        <w:t>ped attribute are stated.</w:t>
      </w:r>
    </w:p>
    <w:p w:rsidR="00B13653" w:rsidRDefault="001F204F">
      <w:pPr>
        <w:pStyle w:val="Definition-Field2"/>
      </w:pPr>
      <w:r>
        <w:t>Office requires that if the clipped attribute is true, the dataBound attribute shall also be true.</w:t>
      </w:r>
    </w:p>
    <w:p w:rsidR="00B13653" w:rsidRDefault="001F204F">
      <w:pPr>
        <w:pStyle w:val="Definition-Field"/>
      </w:pPr>
      <w:r>
        <w:t xml:space="preserve">d.   </w:t>
      </w:r>
      <w:r>
        <w:rPr>
          <w:i/>
        </w:rPr>
        <w:t>The standard states no limitations on @fillFormulas.</w:t>
      </w:r>
    </w:p>
    <w:p w:rsidR="00B13653" w:rsidRDefault="001F204F">
      <w:pPr>
        <w:pStyle w:val="Definition-Field2"/>
      </w:pPr>
      <w:r>
        <w:t>Office requires that is @fillFormulas is true, @dataBound shall also be f</w:t>
      </w:r>
      <w:r>
        <w:t>alse.</w:t>
      </w:r>
    </w:p>
    <w:p w:rsidR="00B13653" w:rsidRDefault="001F204F">
      <w:pPr>
        <w:pStyle w:val="Definition-Field"/>
      </w:pPr>
      <w:r>
        <w:t xml:space="preserve">e.   </w:t>
      </w:r>
      <w:r>
        <w:rPr>
          <w:i/>
        </w:rPr>
        <w:t>The standard states no limitations on @rowNumbers.</w:t>
      </w:r>
    </w:p>
    <w:p w:rsidR="00B13653" w:rsidRDefault="001F204F">
      <w:pPr>
        <w:pStyle w:val="Definition-Field2"/>
      </w:pPr>
      <w:r>
        <w:t>Office requires that if @rowNumbers is true, @dataBound shall also be true.</w:t>
      </w:r>
    </w:p>
    <w:p w:rsidR="00B13653" w:rsidRDefault="001F204F">
      <w:pPr>
        <w:pStyle w:val="Heading3"/>
      </w:pPr>
      <w:bookmarkStart w:id="1667" w:name="section_cd1089f6b04b458f8077489b116b61ba"/>
      <w:bookmarkStart w:id="1668" w:name="_Toc499809733"/>
      <w:r>
        <w:t>Part 1 Section 18.12.6, queryTableRefresh (QueryTable Refresh Information)</w:t>
      </w:r>
      <w:bookmarkEnd w:id="1667"/>
      <w:bookmarkEnd w:id="1668"/>
      <w:r>
        <w:fldChar w:fldCharType="begin"/>
      </w:r>
      <w:r>
        <w:instrText xml:space="preserve"> XE "queryTableRefresh (QueryTable Refresh I</w:instrText>
      </w:r>
      <w:r>
        <w:instrText xml:space="preserve">nformation)" </w:instrText>
      </w:r>
      <w:r>
        <w:fldChar w:fldCharType="end"/>
      </w:r>
    </w:p>
    <w:p w:rsidR="00B13653" w:rsidRDefault="001F204F">
      <w:pPr>
        <w:pStyle w:val="Definition-Field"/>
      </w:pPr>
      <w:r>
        <w:t xml:space="preserve">a.   </w:t>
      </w:r>
      <w:r>
        <w:rPr>
          <w:i/>
        </w:rPr>
        <w:t>The standard does not restrict @unboundColumnsLeft.</w:t>
      </w:r>
    </w:p>
    <w:p w:rsidR="00B13653" w:rsidRDefault="001F204F">
      <w:pPr>
        <w:pStyle w:val="Definition-Field2"/>
      </w:pPr>
      <w:r>
        <w:lastRenderedPageBreak/>
        <w:t>Office requires that @unboundColumnsLeft shall be less than 16384.</w:t>
      </w:r>
    </w:p>
    <w:p w:rsidR="00B13653" w:rsidRDefault="001F204F">
      <w:pPr>
        <w:pStyle w:val="Definition-Field"/>
      </w:pPr>
      <w:r>
        <w:t xml:space="preserve">b.   </w:t>
      </w:r>
      <w:r>
        <w:rPr>
          <w:i/>
        </w:rPr>
        <w:t>The standard does not restrict @unboundColumnsRight.</w:t>
      </w:r>
    </w:p>
    <w:p w:rsidR="00B13653" w:rsidRDefault="001F204F">
      <w:pPr>
        <w:pStyle w:val="Definition-Field2"/>
      </w:pPr>
      <w:r>
        <w:t>Office requires that @unboundColumnsRight shall be less th</w:t>
      </w:r>
      <w:r>
        <w:t>an 16384.</w:t>
      </w:r>
    </w:p>
    <w:p w:rsidR="00B13653" w:rsidRDefault="001F204F">
      <w:pPr>
        <w:pStyle w:val="Definition-Field"/>
      </w:pPr>
      <w:r>
        <w:t xml:space="preserve">c.   </w:t>
      </w:r>
      <w:r>
        <w:rPr>
          <w:i/>
        </w:rPr>
        <w:t>The standard states that the possible values for @nextId are defined by the XML Schema unsignedInt datatype.</w:t>
      </w:r>
    </w:p>
    <w:p w:rsidR="00B13653" w:rsidRDefault="001F204F">
      <w:pPr>
        <w:pStyle w:val="Definition-Field2"/>
      </w:pPr>
      <w:r>
        <w:t>Office has an additional restriction on @nextId requiring that the maximum value cannot be larger than 65535.</w:t>
      </w:r>
    </w:p>
    <w:p w:rsidR="00B13653" w:rsidRDefault="001F204F">
      <w:pPr>
        <w:pStyle w:val="Definition-Field"/>
      </w:pPr>
      <w:r>
        <w:t xml:space="preserve">d.   </w:t>
      </w:r>
      <w:r>
        <w:rPr>
          <w:i/>
        </w:rPr>
        <w:t>The standard stat</w:t>
      </w:r>
      <w:r>
        <w:rPr>
          <w:i/>
        </w:rPr>
        <w:t>es that @fieldWrappedId indicates whether @nextId wrapped around.</w:t>
      </w:r>
    </w:p>
    <w:p w:rsidR="00B13653" w:rsidRDefault="001F204F">
      <w:pPr>
        <w:pStyle w:val="Definition-Field2"/>
      </w:pPr>
      <w:r>
        <w:t>Office requires that if @fieldWrappedId is false, then all id values on the queryTableField elements within the queryTableFields collection will be less than @nextId.</w:t>
      </w:r>
    </w:p>
    <w:p w:rsidR="00B13653" w:rsidRDefault="001F204F">
      <w:pPr>
        <w:pStyle w:val="Definition-Field"/>
      </w:pPr>
      <w:r>
        <w:t xml:space="preserve">e.   </w:t>
      </w:r>
      <w:r>
        <w:rPr>
          <w:i/>
        </w:rPr>
        <w:t xml:space="preserve">The standard does </w:t>
      </w:r>
      <w:r>
        <w:rPr>
          <w:i/>
        </w:rPr>
        <w:t>not state any restrictions on the value of @minimumVersion.</w:t>
      </w:r>
    </w:p>
    <w:p w:rsidR="00B13653" w:rsidRDefault="001F204F">
      <w:pPr>
        <w:pStyle w:val="Definition-Field2"/>
      </w:pPr>
      <w:r>
        <w:t>Office requires @minimumVersion be 0-31 inclusive.</w:t>
      </w:r>
    </w:p>
    <w:p w:rsidR="00B13653" w:rsidRDefault="001F204F">
      <w:pPr>
        <w:pStyle w:val="Heading3"/>
      </w:pPr>
      <w:bookmarkStart w:id="1669" w:name="section_248127ad505d4b14839ca425b8821352"/>
      <w:bookmarkStart w:id="1670" w:name="_Toc499809734"/>
      <w:r>
        <w:t>Part 1 Section 18.13.1, connection (Connection)</w:t>
      </w:r>
      <w:bookmarkEnd w:id="1669"/>
      <w:bookmarkEnd w:id="1670"/>
      <w:r>
        <w:fldChar w:fldCharType="begin"/>
      </w:r>
      <w:r>
        <w:instrText xml:space="preserve"> XE "connection (Connection)" </w:instrText>
      </w:r>
      <w:r>
        <w:fldChar w:fldCharType="end"/>
      </w:r>
    </w:p>
    <w:p w:rsidR="00B13653" w:rsidRDefault="001F204F">
      <w:pPr>
        <w:pStyle w:val="Definition-Field"/>
      </w:pPr>
      <w:r>
        <w:t xml:space="preserve">a.   </w:t>
      </w:r>
      <w:r>
        <w:rPr>
          <w:i/>
        </w:rPr>
        <w:t xml:space="preserve">The standard states that when @interval is not present, the </w:t>
      </w:r>
      <w:r>
        <w:rPr>
          <w:i/>
        </w:rPr>
        <w:t>connection is not automatically refreshed.</w:t>
      </w:r>
    </w:p>
    <w:p w:rsidR="00B13653" w:rsidRDefault="001F204F">
      <w:pPr>
        <w:pStyle w:val="Definition-Field2"/>
      </w:pPr>
      <w:r>
        <w:t>In Office, @interval = 0 also indicates the connection is not automatically refreshed.</w:t>
      </w:r>
    </w:p>
    <w:p w:rsidR="00B13653" w:rsidRDefault="001F204F">
      <w:pPr>
        <w:pStyle w:val="Definition-Field"/>
      </w:pPr>
      <w:r>
        <w:t xml:space="preserve">b.   </w:t>
      </w:r>
      <w:r>
        <w:rPr>
          <w:i/>
        </w:rPr>
        <w:t>The standard states that the values of the interval attribute are defined by the XML Schema unsignedInt datatype.</w:t>
      </w:r>
    </w:p>
    <w:p w:rsidR="00B13653" w:rsidRDefault="001F204F">
      <w:pPr>
        <w:pStyle w:val="Definition-Field2"/>
      </w:pPr>
      <w:r>
        <w:t xml:space="preserve">Excel </w:t>
      </w:r>
      <w:r>
        <w:t>restricts the value of this attribute to be at most 32767.</w:t>
      </w:r>
    </w:p>
    <w:p w:rsidR="00B13653" w:rsidRDefault="001F204F">
      <w:pPr>
        <w:pStyle w:val="Definition-Field"/>
      </w:pPr>
      <w:r>
        <w:t xml:space="preserve">c.   </w:t>
      </w:r>
      <w:r>
        <w:rPr>
          <w:i/>
        </w:rPr>
        <w:t>The standard does not limit the length of the value of the name attribute.</w:t>
      </w:r>
    </w:p>
    <w:p w:rsidR="00B13653" w:rsidRDefault="001F204F">
      <w:pPr>
        <w:pStyle w:val="Definition-Field2"/>
      </w:pPr>
      <w:r>
        <w:t>Excel restricts the value of this attribute to be at least 1 and at most 255 characters.</w:t>
      </w:r>
    </w:p>
    <w:p w:rsidR="00B13653" w:rsidRDefault="001F204F">
      <w:pPr>
        <w:pStyle w:val="Definition-Field"/>
      </w:pPr>
      <w:r>
        <w:t xml:space="preserve">d.   </w:t>
      </w:r>
      <w:r>
        <w:rPr>
          <w:i/>
        </w:rPr>
        <w:t>The standard states tha</w:t>
      </w:r>
      <w:r>
        <w:rPr>
          <w:i/>
        </w:rPr>
        <w:t>t the name attribute is optional.</w:t>
      </w:r>
    </w:p>
    <w:p w:rsidR="00B13653" w:rsidRDefault="001F204F">
      <w:pPr>
        <w:pStyle w:val="Definition-Field2"/>
      </w:pPr>
      <w:r>
        <w:t>Excel requires this attribute.</w:t>
      </w:r>
    </w:p>
    <w:p w:rsidR="00B13653" w:rsidRDefault="001F204F">
      <w:pPr>
        <w:pStyle w:val="Definition-Field"/>
      </w:pPr>
      <w:r>
        <w:t xml:space="preserve">e.   </w:t>
      </w:r>
      <w:r>
        <w:rPr>
          <w:i/>
        </w:rPr>
        <w:t>The standard defines values for @type through 8, with 8 being DSP.</w:t>
      </w:r>
    </w:p>
    <w:p w:rsidR="00B13653" w:rsidRDefault="001F204F">
      <w:pPr>
        <w:pStyle w:val="Definition-Field2"/>
      </w:pPr>
      <w:r>
        <w:t>Office assumes that there are 9 possible values, and that values 8 and 9 are unused/reserved.</w:t>
      </w:r>
    </w:p>
    <w:p w:rsidR="00B13653" w:rsidRDefault="001F204F">
      <w:pPr>
        <w:pStyle w:val="Definition-Field"/>
      </w:pPr>
      <w:r>
        <w:t xml:space="preserve">f.   </w:t>
      </w:r>
      <w:r>
        <w:rPr>
          <w:i/>
        </w:rPr>
        <w:t>The standard does no</w:t>
      </w:r>
      <w:r>
        <w:rPr>
          <w:i/>
        </w:rPr>
        <w:t>t limit the length of the value of the description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g.   </w:t>
      </w:r>
      <w:r>
        <w:rPr>
          <w:i/>
        </w:rPr>
        <w:t>The standard does not limit the length of the value of the singleSignOnId attribute.</w:t>
      </w:r>
    </w:p>
    <w:p w:rsidR="00B13653" w:rsidRDefault="001F204F">
      <w:pPr>
        <w:pStyle w:val="Definition-Field2"/>
      </w:pPr>
      <w:r>
        <w:t>Excel restricts the value of t</w:t>
      </w:r>
      <w:r>
        <w:t>his attribute to be at most 255 characters.</w:t>
      </w:r>
    </w:p>
    <w:p w:rsidR="00B13653" w:rsidRDefault="001F204F">
      <w:pPr>
        <w:pStyle w:val="Definition-Field"/>
      </w:pPr>
      <w:r>
        <w:t xml:space="preserve">h.   </w:t>
      </w:r>
      <w:r>
        <w:rPr>
          <w:i/>
        </w:rPr>
        <w:t>The standard does not limit the length of the value of the odcFile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i.   </w:t>
      </w:r>
      <w:r>
        <w:rPr>
          <w:i/>
        </w:rPr>
        <w:t>The standard does not limit the length of the valu</w:t>
      </w:r>
      <w:r>
        <w:rPr>
          <w:i/>
        </w:rPr>
        <w:t>e of the sourceFile attribute.</w:t>
      </w:r>
    </w:p>
    <w:p w:rsidR="00B13653" w:rsidRDefault="001F204F">
      <w:pPr>
        <w:pStyle w:val="Definition-Field2"/>
      </w:pPr>
      <w:r>
        <w:t>Excel restricts the value of this attribute to be at most 255 characters.</w:t>
      </w:r>
    </w:p>
    <w:p w:rsidR="00B13653" w:rsidRDefault="001F204F">
      <w:pPr>
        <w:pStyle w:val="Definition-Field"/>
      </w:pPr>
      <w:r>
        <w:t xml:space="preserve">j.   </w:t>
      </w:r>
      <w:r>
        <w:rPr>
          <w:i/>
        </w:rPr>
        <w:t>The standard states that the type attribute is optional.</w:t>
      </w:r>
    </w:p>
    <w:p w:rsidR="00B13653" w:rsidRDefault="001F204F">
      <w:pPr>
        <w:pStyle w:val="Definition-Field2"/>
      </w:pPr>
      <w:r>
        <w:lastRenderedPageBreak/>
        <w:t>Excel requires this attribute.</w:t>
      </w:r>
    </w:p>
    <w:p w:rsidR="00B13653" w:rsidRDefault="001F204F">
      <w:pPr>
        <w:pStyle w:val="Definition-Field"/>
      </w:pPr>
      <w:r>
        <w:t xml:space="preserve">k.   </w:t>
      </w:r>
      <w:r>
        <w:rPr>
          <w:i/>
        </w:rPr>
        <w:t>The standard states that @reconnectionMethod specifie</w:t>
      </w:r>
      <w:r>
        <w:rPr>
          <w:i/>
        </w:rPr>
        <w:t>s what the spreadsheet application should do when a connection fails.</w:t>
      </w:r>
    </w:p>
    <w:p w:rsidR="00B13653" w:rsidRDefault="001F204F">
      <w:pPr>
        <w:pStyle w:val="Definition-Field2"/>
      </w:pPr>
      <w:r>
        <w:t>In Office, @reconnectionMethod is ignored if @onlyUseConnectionFile is set to true.</w:t>
      </w:r>
    </w:p>
    <w:p w:rsidR="00B13653" w:rsidRDefault="001F204F">
      <w:pPr>
        <w:pStyle w:val="Definition-Field"/>
      </w:pPr>
      <w:r>
        <w:t xml:space="preserve">l.   </w:t>
      </w:r>
      <w:r>
        <w:rPr>
          <w:i/>
        </w:rPr>
        <w:t>The standard states that @refreshedVersion applies to connections that are used by a query table.</w:t>
      </w:r>
    </w:p>
    <w:p w:rsidR="00B13653" w:rsidRDefault="001F204F">
      <w:pPr>
        <w:pStyle w:val="Definition-Field2"/>
      </w:pPr>
      <w:r>
        <w:t>In Office, @refreshedVersion is used by both pivot caches and query tables.</w:t>
      </w:r>
    </w:p>
    <w:p w:rsidR="00B13653" w:rsidRDefault="001F204F">
      <w:pPr>
        <w:pStyle w:val="Definition-Field"/>
      </w:pPr>
      <w:r>
        <w:t xml:space="preserve">m.   </w:t>
      </w:r>
      <w:r>
        <w:rPr>
          <w:i/>
        </w:rPr>
        <w:t>The standard states that @minRefreshableVersion applies to connections that are used by a QueryTable.</w:t>
      </w:r>
    </w:p>
    <w:p w:rsidR="00B13653" w:rsidRDefault="001F204F">
      <w:pPr>
        <w:pStyle w:val="Definition-Field2"/>
      </w:pPr>
      <w:r>
        <w:t>In Office, @minRefreshableVersion applies to both pivot caches and query</w:t>
      </w:r>
      <w:r>
        <w:t xml:space="preserve"> tables.</w:t>
      </w:r>
    </w:p>
    <w:p w:rsidR="00B13653" w:rsidRDefault="001F204F">
      <w:pPr>
        <w:pStyle w:val="Definition-Field"/>
      </w:pPr>
      <w:r>
        <w:t xml:space="preserve">n.   </w:t>
      </w:r>
      <w:r>
        <w:rPr>
          <w:i/>
        </w:rPr>
        <w:t>The standard does not place restrictions on when the saveData attribute is used.</w:t>
      </w:r>
    </w:p>
    <w:p w:rsidR="00B13653" w:rsidRDefault="001F204F">
      <w:pPr>
        <w:pStyle w:val="Definition-Field2"/>
      </w:pPr>
      <w:r>
        <w:t>Office only uses the saveData attribute for query tables. It is ignored for PivotTables. When the saveData attribute is false, the refreshFileOnLoad attribute mu</w:t>
      </w:r>
      <w:r>
        <w:t>st be true.</w:t>
      </w:r>
    </w:p>
    <w:p w:rsidR="00B13653" w:rsidRDefault="001F204F">
      <w:pPr>
        <w:pStyle w:val="Definition-Field"/>
      </w:pPr>
      <w:r>
        <w:t xml:space="preserve">o.   </w:t>
      </w:r>
      <w:r>
        <w:rPr>
          <w:i/>
        </w:rPr>
        <w:t>The standard states that @type=3 denotes a file based database source.</w:t>
      </w:r>
    </w:p>
    <w:p w:rsidR="00B13653" w:rsidRDefault="001F204F">
      <w:pPr>
        <w:pStyle w:val="Definition-Field2"/>
      </w:pPr>
      <w:r>
        <w:t>Office does not use the value 3 for @type.</w:t>
      </w:r>
    </w:p>
    <w:p w:rsidR="00B13653" w:rsidRDefault="001F204F">
      <w:pPr>
        <w:pStyle w:val="Heading3"/>
      </w:pPr>
      <w:bookmarkStart w:id="1671" w:name="section_200d01b9e9474e61a6551aae98327daa"/>
      <w:bookmarkStart w:id="1672" w:name="_Toc499809735"/>
      <w:r>
        <w:t>Part 1 Section 18.13.3, dbPr (Database Properties)</w:t>
      </w:r>
      <w:bookmarkEnd w:id="1671"/>
      <w:bookmarkEnd w:id="1672"/>
      <w:r>
        <w:fldChar w:fldCharType="begin"/>
      </w:r>
      <w:r>
        <w:instrText xml:space="preserve"> XE "dbPr (Database Properties)" </w:instrText>
      </w:r>
      <w:r>
        <w:fldChar w:fldCharType="end"/>
      </w:r>
    </w:p>
    <w:p w:rsidR="00B13653" w:rsidRDefault="001F204F">
      <w:pPr>
        <w:pStyle w:val="Definition-Field"/>
      </w:pPr>
      <w:r>
        <w:t xml:space="preserve">a.   </w:t>
      </w:r>
      <w:r>
        <w:rPr>
          <w:i/>
        </w:rPr>
        <w:t>The standard does not limit the le</w:t>
      </w:r>
      <w:r>
        <w:rPr>
          <w:i/>
        </w:rPr>
        <w:t>ngth of the value of the connection attribute.</w:t>
      </w:r>
    </w:p>
    <w:p w:rsidR="00B13653" w:rsidRDefault="001F204F">
      <w:pPr>
        <w:pStyle w:val="Definition-Field2"/>
      </w:pPr>
      <w:r>
        <w:t>Excel restricts the value of this attribute to be at most 65535 characters.</w:t>
      </w:r>
    </w:p>
    <w:p w:rsidR="00B13653" w:rsidRDefault="001F204F">
      <w:pPr>
        <w:pStyle w:val="Heading3"/>
      </w:pPr>
      <w:bookmarkStart w:id="1673" w:name="section_8ad37bc593b249a6bfdc6dd280f6ace9"/>
      <w:bookmarkStart w:id="1674" w:name="_Toc499809736"/>
      <w:r>
        <w:t>Part 1 Section 18.13.5, olapPr (OLAP Properties)</w:t>
      </w:r>
      <w:bookmarkEnd w:id="1673"/>
      <w:bookmarkEnd w:id="1674"/>
      <w:r>
        <w:fldChar w:fldCharType="begin"/>
      </w:r>
      <w:r>
        <w:instrText xml:space="preserve"> XE "olapPr (OLAP Properties)" </w:instrText>
      </w:r>
      <w:r>
        <w:fldChar w:fldCharType="end"/>
      </w:r>
    </w:p>
    <w:p w:rsidR="00B13653" w:rsidRDefault="001F204F">
      <w:pPr>
        <w:pStyle w:val="Definition-Field"/>
      </w:pPr>
      <w:r>
        <w:t xml:space="preserve">a.   </w:t>
      </w:r>
      <w:r>
        <w:rPr>
          <w:i/>
        </w:rPr>
        <w:t xml:space="preserve">The standard states that the localConnection </w:t>
      </w:r>
      <w:r>
        <w:rPr>
          <w:i/>
        </w:rPr>
        <w:t>attribute is used when the local attribute is set to true.</w:t>
      </w:r>
    </w:p>
    <w:p w:rsidR="00B13653" w:rsidRDefault="001F204F">
      <w:pPr>
        <w:pStyle w:val="Definition-Field2"/>
      </w:pPr>
      <w:r>
        <w:t>Office requires the localConnection attribute if the local attribute equals true.</w:t>
      </w:r>
    </w:p>
    <w:p w:rsidR="00B13653" w:rsidRDefault="001F204F">
      <w:pPr>
        <w:pStyle w:val="Definition-Field"/>
      </w:pPr>
      <w:r>
        <w:t xml:space="preserve">b.   </w:t>
      </w:r>
      <w:r>
        <w:rPr>
          <w:i/>
        </w:rPr>
        <w:t>The standard does not place restrictions on the value of @rowDrillCount.</w:t>
      </w:r>
    </w:p>
    <w:p w:rsidR="00B13653" w:rsidRDefault="001F204F">
      <w:pPr>
        <w:pStyle w:val="Definition-Field2"/>
      </w:pPr>
      <w:r>
        <w:t>Office limits the value of @rowDrillC</w:t>
      </w:r>
      <w:r>
        <w:t>ount to 1 through 1048576 inclusive.</w:t>
      </w:r>
    </w:p>
    <w:p w:rsidR="00B13653" w:rsidRDefault="001F204F">
      <w:pPr>
        <w:pStyle w:val="Heading3"/>
      </w:pPr>
      <w:bookmarkStart w:id="1675" w:name="section_26f1dd202d7b429fa0694235248a851a"/>
      <w:bookmarkStart w:id="1676" w:name="_Toc499809737"/>
      <w:r>
        <w:t>Part 1 Section 18.13.6, parameter (Parameter Properties)</w:t>
      </w:r>
      <w:bookmarkEnd w:id="1675"/>
      <w:bookmarkEnd w:id="1676"/>
      <w:r>
        <w:fldChar w:fldCharType="begin"/>
      </w:r>
      <w:r>
        <w:instrText xml:space="preserve"> XE "parameter (Parameter Properties)" </w:instrText>
      </w:r>
      <w:r>
        <w:fldChar w:fldCharType="end"/>
      </w:r>
    </w:p>
    <w:p w:rsidR="00B13653" w:rsidRDefault="001F204F">
      <w:pPr>
        <w:pStyle w:val="Definition-Field"/>
      </w:pPr>
      <w:r>
        <w:t xml:space="preserve">a.   </w:t>
      </w:r>
      <w:r>
        <w:rPr>
          <w:i/>
        </w:rPr>
        <w:t>The standard states that @cell is restricted to be of type ST_Xstring.</w:t>
      </w:r>
    </w:p>
    <w:p w:rsidR="00B13653" w:rsidRDefault="001F204F">
      <w:pPr>
        <w:pStyle w:val="Definition-Field2"/>
      </w:pPr>
      <w:r>
        <w:t>Office requires that @cell be restricted to b</w:t>
      </w:r>
      <w:r>
        <w:t>e of type ST_Formula and not be empty.</w:t>
      </w:r>
    </w:p>
    <w:p w:rsidR="00B13653" w:rsidRDefault="001F204F">
      <w:pPr>
        <w:pStyle w:val="Definition-Field"/>
      </w:pPr>
      <w:r>
        <w:t xml:space="preserve">b.   </w:t>
      </w:r>
      <w:r>
        <w:rPr>
          <w:i/>
        </w:rPr>
        <w:t>The standard does not place any restrictions on the length of the value for @name.</w:t>
      </w:r>
    </w:p>
    <w:p w:rsidR="00B13653" w:rsidRDefault="001F204F">
      <w:pPr>
        <w:pStyle w:val="Definition-Field2"/>
      </w:pPr>
      <w:r>
        <w:t>Office requires that @name be less or equal to 255 characters in length.</w:t>
      </w:r>
    </w:p>
    <w:p w:rsidR="00B13653" w:rsidRDefault="001F204F">
      <w:pPr>
        <w:pStyle w:val="Definition-Field"/>
      </w:pPr>
      <w:r>
        <w:t xml:space="preserve">c.   </w:t>
      </w:r>
      <w:r>
        <w:rPr>
          <w:i/>
        </w:rPr>
        <w:t>The standard does not place any length restrictions</w:t>
      </w:r>
      <w:r>
        <w:rPr>
          <w:i/>
        </w:rPr>
        <w:t xml:space="preserve"> on @string.</w:t>
      </w:r>
    </w:p>
    <w:p w:rsidR="00B13653" w:rsidRDefault="001F204F">
      <w:pPr>
        <w:pStyle w:val="Definition-Field2"/>
      </w:pPr>
      <w:r>
        <w:t>Office limits @string length to 255 characters.</w:t>
      </w:r>
    </w:p>
    <w:p w:rsidR="00B13653" w:rsidRDefault="001F204F">
      <w:pPr>
        <w:pStyle w:val="Definition-Field"/>
      </w:pPr>
      <w:r>
        <w:t xml:space="preserve">d.   </w:t>
      </w:r>
      <w:r>
        <w:rPr>
          <w:i/>
        </w:rPr>
        <w:t>In the standard, there is no relation between the cell attribute and the parameterType attribute .</w:t>
      </w:r>
    </w:p>
    <w:p w:rsidR="00B13653" w:rsidRDefault="001F204F">
      <w:pPr>
        <w:pStyle w:val="Definition-Field2"/>
      </w:pPr>
      <w:r>
        <w:t>Office requires that the cell attribute be specified when the parameterType attribute equal</w:t>
      </w:r>
      <w:r>
        <w:t>s cell.</w:t>
      </w:r>
    </w:p>
    <w:p w:rsidR="00B13653" w:rsidRDefault="001F204F">
      <w:pPr>
        <w:pStyle w:val="Definition-Field"/>
      </w:pPr>
      <w:r>
        <w:lastRenderedPageBreak/>
        <w:t xml:space="preserve">e.   </w:t>
      </w:r>
      <w:r>
        <w:rPr>
          <w:i/>
        </w:rPr>
        <w:t>The standard does not place any restrictions on the length of the value for @prompt.</w:t>
      </w:r>
    </w:p>
    <w:p w:rsidR="00B13653" w:rsidRDefault="001F204F">
      <w:pPr>
        <w:pStyle w:val="Definition-Field2"/>
      </w:pPr>
      <w:r>
        <w:t>Office specifies @prompt length limit to be 65535.</w:t>
      </w:r>
    </w:p>
    <w:p w:rsidR="00B13653" w:rsidRDefault="001F204F">
      <w:pPr>
        <w:pStyle w:val="Heading3"/>
      </w:pPr>
      <w:bookmarkStart w:id="1677" w:name="section_a88f22503afe4d50bec546158f10b928"/>
      <w:bookmarkStart w:id="1678" w:name="_Toc499809738"/>
      <w:r>
        <w:t>Part 1 Section 18.13.8, s (Character Value)</w:t>
      </w:r>
      <w:bookmarkEnd w:id="1677"/>
      <w:bookmarkEnd w:id="1678"/>
      <w:r>
        <w:fldChar w:fldCharType="begin"/>
      </w:r>
      <w:r>
        <w:instrText xml:space="preserve"> XE "s (Character Value)" </w:instrText>
      </w:r>
      <w:r>
        <w:fldChar w:fldCharType="end"/>
      </w:r>
    </w:p>
    <w:p w:rsidR="00B13653" w:rsidRDefault="001F204F">
      <w:pPr>
        <w:pStyle w:val="Definition-Field"/>
      </w:pPr>
      <w:r>
        <w:t xml:space="preserve">a.   </w:t>
      </w:r>
      <w:r>
        <w:rPr>
          <w:i/>
        </w:rPr>
        <w:t>The standard says this element</w:t>
      </w:r>
      <w:r>
        <w:rPr>
          <w:i/>
        </w:rPr>
        <w:t xml:space="preserve"> is used to specify an HTML table to import by name.</w:t>
      </w:r>
    </w:p>
    <w:p w:rsidR="00B13653" w:rsidRDefault="001F204F">
      <w:pPr>
        <w:pStyle w:val="Definition-Field2"/>
      </w:pPr>
      <w:r>
        <w:t>In Office, the element is used to specify an HTML table to import when it is a child of tables.</w:t>
      </w:r>
    </w:p>
    <w:p w:rsidR="00B13653" w:rsidRDefault="001F204F">
      <w:pPr>
        <w:pStyle w:val="Definition-Field"/>
      </w:pPr>
      <w:r>
        <w:t xml:space="preserve">b.   </w:t>
      </w:r>
      <w:r>
        <w:rPr>
          <w:i/>
        </w:rPr>
        <w:t>The standard says @v is used as the name of the HTML table.</w:t>
      </w:r>
    </w:p>
    <w:p w:rsidR="00B13653" w:rsidRDefault="001F204F">
      <w:pPr>
        <w:pStyle w:val="Definition-Field2"/>
      </w:pPr>
      <w:r>
        <w:t xml:space="preserve">In Office, when the element is a child of </w:t>
      </w:r>
      <w:r>
        <w:t>tables, @v is used as the name of the HTML table. When the element is a child of metadataStrings, @v is used to hold an element in the metadata string store.</w:t>
      </w:r>
    </w:p>
    <w:p w:rsidR="00B13653" w:rsidRDefault="001F204F">
      <w:pPr>
        <w:pStyle w:val="Definition-Field"/>
      </w:pPr>
      <w:r>
        <w:t xml:space="preserve">c.   </w:t>
      </w:r>
      <w:r>
        <w:rPr>
          <w:i/>
        </w:rPr>
        <w:t>In the standard, @v does not have a size restriction.</w:t>
      </w:r>
    </w:p>
    <w:p w:rsidR="00B13653" w:rsidRDefault="001F204F">
      <w:pPr>
        <w:pStyle w:val="Definition-Field2"/>
      </w:pPr>
      <w:r>
        <w:t xml:space="preserve">In Office, when the element is a child </w:t>
      </w:r>
      <w:r>
        <w:t>of tables, @v has a maximum length of 255 characters. When the element is a child of metadataStrings, @v has a maximum length of 65535 characters.</w:t>
      </w:r>
    </w:p>
    <w:p w:rsidR="00B13653" w:rsidRDefault="001F204F">
      <w:pPr>
        <w:pStyle w:val="Heading3"/>
      </w:pPr>
      <w:bookmarkStart w:id="1679" w:name="section_6c31d0d2456342268409009fc4f47a84"/>
      <w:bookmarkStart w:id="1680" w:name="_Toc499809739"/>
      <w:r>
        <w:t>Part 1 Section 18.13.10, textField (Text Import Field Settings)</w:t>
      </w:r>
      <w:bookmarkEnd w:id="1679"/>
      <w:bookmarkEnd w:id="1680"/>
      <w:r>
        <w:fldChar w:fldCharType="begin"/>
      </w:r>
      <w:r>
        <w:instrText xml:space="preserve"> XE "textField (Text Import Field Settings)" </w:instrText>
      </w:r>
      <w:r>
        <w:fldChar w:fldCharType="end"/>
      </w:r>
    </w:p>
    <w:p w:rsidR="00B13653" w:rsidRDefault="001F204F">
      <w:pPr>
        <w:pStyle w:val="Definition-Field"/>
      </w:pPr>
      <w:r>
        <w:t xml:space="preserve">a.   </w:t>
      </w:r>
      <w:r>
        <w:rPr>
          <w:i/>
        </w:rPr>
        <w:t>The standard does not indicate relationships between the position attributes of textField elements of the collection.</w:t>
      </w:r>
    </w:p>
    <w:p w:rsidR="00B13653" w:rsidRDefault="001F204F">
      <w:pPr>
        <w:pStyle w:val="Definition-Field2"/>
      </w:pPr>
      <w:r>
        <w:t>In Office, subsequent textField elements shall have position values greater than or equal to the preceding elements.</w:t>
      </w:r>
    </w:p>
    <w:p w:rsidR="00B13653" w:rsidRDefault="001F204F">
      <w:pPr>
        <w:pStyle w:val="Definition-Field"/>
      </w:pPr>
      <w:r>
        <w:t xml:space="preserve">b.   </w:t>
      </w:r>
      <w:r>
        <w:rPr>
          <w:i/>
        </w:rPr>
        <w:t>The stand</w:t>
      </w:r>
      <w:r>
        <w:rPr>
          <w:i/>
        </w:rPr>
        <w:t>ard states that the values of the position attribute are defined by the XML Schema unsignedInt datatype.</w:t>
      </w:r>
    </w:p>
    <w:p w:rsidR="00B13653" w:rsidRDefault="001F204F">
      <w:pPr>
        <w:pStyle w:val="Definition-Field2"/>
      </w:pPr>
      <w:r>
        <w:t>In Office, the range for the position attribute is between 0 and 2147483647 inclusive.</w:t>
      </w:r>
    </w:p>
    <w:p w:rsidR="00B13653" w:rsidRDefault="001F204F">
      <w:pPr>
        <w:pStyle w:val="Heading3"/>
      </w:pPr>
      <w:bookmarkStart w:id="1681" w:name="section_0606ff4c53254d04ab6f44bad775a1b7"/>
      <w:bookmarkStart w:id="1682" w:name="_Toc499809740"/>
      <w:r>
        <w:t>Part 1 Section 18.13.11, textFields (Fields)</w:t>
      </w:r>
      <w:bookmarkEnd w:id="1681"/>
      <w:bookmarkEnd w:id="1682"/>
      <w:r>
        <w:fldChar w:fldCharType="begin"/>
      </w:r>
      <w:r>
        <w:instrText xml:space="preserve"> XE "textFields (Fields)" </w:instrText>
      </w:r>
      <w:r>
        <w:fldChar w:fldCharType="end"/>
      </w:r>
    </w:p>
    <w:p w:rsidR="00B13653" w:rsidRDefault="001F204F">
      <w:pPr>
        <w:pStyle w:val="Definition-Field"/>
      </w:pPr>
      <w:r>
        <w:t xml:space="preserve">a.   </w:t>
      </w:r>
      <w:r>
        <w:rPr>
          <w:i/>
        </w:rPr>
        <w:t>The standard states that the maxOccurs value for the textField child element is unbounded.</w:t>
      </w:r>
    </w:p>
    <w:p w:rsidR="00B13653" w:rsidRDefault="001F204F">
      <w:pPr>
        <w:pStyle w:val="Definition-Field2"/>
      </w:pPr>
      <w:r>
        <w:t>Office limits the occurrences of this element to 2001.</w:t>
      </w:r>
    </w:p>
    <w:p w:rsidR="00B13653" w:rsidRDefault="001F204F">
      <w:pPr>
        <w:pStyle w:val="Heading3"/>
      </w:pPr>
      <w:bookmarkStart w:id="1683" w:name="section_338ef3303d804c38888dbd770a0659f6"/>
      <w:bookmarkStart w:id="1684" w:name="_Toc499809741"/>
      <w:r>
        <w:t>Part 1 Section 18.13.12, textPr (Text Import Settings)</w:t>
      </w:r>
      <w:bookmarkEnd w:id="1683"/>
      <w:bookmarkEnd w:id="1684"/>
      <w:r>
        <w:fldChar w:fldCharType="begin"/>
      </w:r>
      <w:r>
        <w:instrText xml:space="preserve"> XE "textPr (Text Impo</w:instrText>
      </w:r>
      <w:r>
        <w:instrText xml:space="preserve">rt Settings)" </w:instrText>
      </w:r>
      <w:r>
        <w:fldChar w:fldCharType="end"/>
      </w:r>
    </w:p>
    <w:p w:rsidR="00B13653" w:rsidRDefault="001F204F">
      <w:pPr>
        <w:pStyle w:val="Definition-Field"/>
      </w:pPr>
      <w:r>
        <w:t xml:space="preserve">a.   </w:t>
      </w:r>
      <w:r>
        <w:rPr>
          <w:i/>
        </w:rPr>
        <w:t>The standard places no restrictions on the relationship between the delimited attribute and the comma, delimiter, semicolon, space, and tab attributes.</w:t>
      </w:r>
    </w:p>
    <w:p w:rsidR="00B13653" w:rsidRDefault="001F204F">
      <w:pPr>
        <w:pStyle w:val="Definition-Field2"/>
      </w:pPr>
      <w:r>
        <w:t xml:space="preserve">Excel will ignore the comma, delimiter, semicolon, space, and tab attributes when </w:t>
      </w:r>
      <w:r>
        <w:t>the value of the delimited attribute is false.</w:t>
      </w:r>
    </w:p>
    <w:p w:rsidR="00B13653" w:rsidRDefault="001F204F">
      <w:pPr>
        <w:pStyle w:val="Definition-Field"/>
      </w:pPr>
      <w:r>
        <w:t xml:space="preserve">b.   </w:t>
      </w:r>
      <w:r>
        <w:rPr>
          <w:i/>
        </w:rPr>
        <w:t>The standard states that the values of the firstRow attribute are defined by the XML Schema unsignedInt datatype.</w:t>
      </w:r>
    </w:p>
    <w:p w:rsidR="00B13653" w:rsidRDefault="001F204F">
      <w:pPr>
        <w:pStyle w:val="Definition-Field2"/>
      </w:pPr>
      <w:r>
        <w:t>Excel restricts the value of this attribute to be at most 2147483647.</w:t>
      </w:r>
    </w:p>
    <w:p w:rsidR="00B13653" w:rsidRDefault="001F204F">
      <w:pPr>
        <w:pStyle w:val="Definition-Field"/>
      </w:pPr>
      <w:r>
        <w:t xml:space="preserve">c.   </w:t>
      </w:r>
      <w:r>
        <w:rPr>
          <w:i/>
        </w:rPr>
        <w:t>The standard st</w:t>
      </w:r>
      <w:r>
        <w:rPr>
          <w:i/>
        </w:rPr>
        <w:t>ates that string values of the decimal attribute are expected to be one character in length.</w:t>
      </w:r>
    </w:p>
    <w:p w:rsidR="00B13653" w:rsidRDefault="001F204F">
      <w:pPr>
        <w:pStyle w:val="Definition-Field2"/>
      </w:pPr>
      <w:r>
        <w:t>Office expects string values of the decimal attribute to be one character with an ANSI value up to 255.</w:t>
      </w:r>
    </w:p>
    <w:p w:rsidR="00B13653" w:rsidRDefault="001F204F">
      <w:pPr>
        <w:pStyle w:val="Definition-Field"/>
      </w:pPr>
      <w:r>
        <w:lastRenderedPageBreak/>
        <w:t xml:space="preserve">d.   </w:t>
      </w:r>
      <w:r>
        <w:rPr>
          <w:i/>
        </w:rPr>
        <w:t>The standard states that strings values of the thousan</w:t>
      </w:r>
      <w:r>
        <w:rPr>
          <w:i/>
        </w:rPr>
        <w:t>ds attribute are expected to be one character in length.</w:t>
      </w:r>
    </w:p>
    <w:p w:rsidR="00B13653" w:rsidRDefault="001F204F">
      <w:pPr>
        <w:pStyle w:val="Definition-Field2"/>
      </w:pPr>
      <w:r>
        <w:t>Office expects string values of the thousands attribute to be one character with an ANSI value up to 255.</w:t>
      </w:r>
    </w:p>
    <w:p w:rsidR="00B13653" w:rsidRDefault="001F204F">
      <w:pPr>
        <w:pStyle w:val="Definition-Field"/>
      </w:pPr>
      <w:r>
        <w:t xml:space="preserve">e.   </w:t>
      </w:r>
      <w:r>
        <w:rPr>
          <w:i/>
        </w:rPr>
        <w:t>The standard states that the minOccurs value for the textFields child element is 0.</w:t>
      </w:r>
    </w:p>
    <w:p w:rsidR="00B13653" w:rsidRDefault="001F204F">
      <w:pPr>
        <w:pStyle w:val="Definition-Field2"/>
      </w:pPr>
      <w:r>
        <w:t>Excel requires an occurrence of this element.</w:t>
      </w:r>
    </w:p>
    <w:p w:rsidR="00B13653" w:rsidRDefault="001F204F">
      <w:pPr>
        <w:pStyle w:val="Definition-Field"/>
      </w:pPr>
      <w:r>
        <w:t xml:space="preserve">f.   </w:t>
      </w:r>
      <w:r>
        <w:rPr>
          <w:i/>
        </w:rPr>
        <w:t>The standard does not limit the length of the value of the sourceFile attribute.</w:t>
      </w:r>
    </w:p>
    <w:p w:rsidR="00B13653" w:rsidRDefault="001F204F">
      <w:pPr>
        <w:pStyle w:val="Definition-Field2"/>
      </w:pPr>
      <w:r>
        <w:t>Excel restricts the value of this attribute to be at least 1 and at most 218 characters.</w:t>
      </w:r>
    </w:p>
    <w:p w:rsidR="00B13653" w:rsidRDefault="001F204F">
      <w:pPr>
        <w:pStyle w:val="Definition-Field"/>
      </w:pPr>
      <w:r>
        <w:t xml:space="preserve">g.   </w:t>
      </w:r>
      <w:r>
        <w:rPr>
          <w:i/>
        </w:rPr>
        <w:t>The standard places no restric</w:t>
      </w:r>
      <w:r>
        <w:rPr>
          <w:i/>
        </w:rPr>
        <w:t>tions on the relationship between the prompt attribute and the sourceFile attribute.</w:t>
      </w:r>
    </w:p>
    <w:p w:rsidR="00B13653" w:rsidRDefault="001F204F">
      <w:pPr>
        <w:pStyle w:val="Definition-Field2"/>
      </w:pPr>
      <w:r>
        <w:t>Excel requires the sourceFile attribute when the value of the prompt attribute is false.</w:t>
      </w:r>
    </w:p>
    <w:p w:rsidR="00B13653" w:rsidRDefault="001F204F">
      <w:pPr>
        <w:pStyle w:val="Definition-Field"/>
      </w:pPr>
      <w:r>
        <w:t xml:space="preserve">h.   </w:t>
      </w:r>
      <w:r>
        <w:rPr>
          <w:i/>
        </w:rPr>
        <w:t xml:space="preserve">The standard states that when both system and text file decimal separator is </w:t>
      </w:r>
      <w:r>
        <w:rPr>
          <w:i/>
        </w:rPr>
        <w:t>set to "," and thousands separator to period, 123,123.45 is imported as 123,123.45 (numeric).</w:t>
      </w:r>
    </w:p>
    <w:p w:rsidR="00B13653" w:rsidRDefault="001F204F">
      <w:pPr>
        <w:pStyle w:val="Definition-Field2"/>
      </w:pPr>
      <w:r>
        <w:t>Office imports the value as text in this case.</w:t>
      </w:r>
    </w:p>
    <w:p w:rsidR="00B13653" w:rsidRDefault="001F204F">
      <w:pPr>
        <w:pStyle w:val="Definition-Field"/>
      </w:pPr>
      <w:r>
        <w:t xml:space="preserve">i.   </w:t>
      </w:r>
      <w:r>
        <w:rPr>
          <w:i/>
        </w:rPr>
        <w:t>The standard states that the default value of the sourceFile attribute is the empty string.</w:t>
      </w:r>
    </w:p>
    <w:p w:rsidR="00B13653" w:rsidRDefault="001F204F">
      <w:pPr>
        <w:pStyle w:val="Definition-Field2"/>
      </w:pPr>
      <w:r>
        <w:t>Excel does not use</w:t>
      </w:r>
      <w:r>
        <w:t xml:space="preserve"> a default value for this attribute.</w:t>
      </w:r>
    </w:p>
    <w:p w:rsidR="00B13653" w:rsidRDefault="001F204F">
      <w:pPr>
        <w:pStyle w:val="Definition-Field"/>
      </w:pPr>
      <w:r>
        <w:t xml:space="preserve">j.   </w:t>
      </w:r>
      <w:r>
        <w:rPr>
          <w:i/>
        </w:rPr>
        <w:t>The standard states that characterSet is a valid attribute, and that when it is present, codePage should be ignored.</w:t>
      </w:r>
    </w:p>
    <w:p w:rsidR="00B13653" w:rsidRDefault="001F204F">
      <w:pPr>
        <w:pStyle w:val="Definition-Field2"/>
      </w:pPr>
      <w:r>
        <w:t>Office ignores the characterSet attribute if it is present, and does not ignore the codePage attr</w:t>
      </w:r>
      <w:r>
        <w:t>ibute if characterSet is present.</w:t>
      </w:r>
    </w:p>
    <w:p w:rsidR="00B13653" w:rsidRDefault="001F204F">
      <w:pPr>
        <w:pStyle w:val="Definition-Field2"/>
      </w:pPr>
      <w:r>
        <w:t>This note applies to the following products: Office 2010, Office 2010 Server, Office 2010 SP1.</w:t>
      </w:r>
    </w:p>
    <w:p w:rsidR="00B13653" w:rsidRDefault="001F204F">
      <w:pPr>
        <w:pStyle w:val="Heading3"/>
      </w:pPr>
      <w:bookmarkStart w:id="1685" w:name="section_80e7f5389522414bbb21b06f6fa50e8c"/>
      <w:bookmarkStart w:id="1686" w:name="_Toc499809742"/>
      <w:r>
        <w:t>Part 1 Section 18.13.13, webPr (Web Query Properties)</w:t>
      </w:r>
      <w:bookmarkEnd w:id="1685"/>
      <w:bookmarkEnd w:id="1686"/>
      <w:r>
        <w:fldChar w:fldCharType="begin"/>
      </w:r>
      <w:r>
        <w:instrText xml:space="preserve"> XE "webPr (Web Query Properties)" </w:instrText>
      </w:r>
      <w:r>
        <w:fldChar w:fldCharType="end"/>
      </w:r>
    </w:p>
    <w:p w:rsidR="00B13653" w:rsidRDefault="001F204F">
      <w:pPr>
        <w:pStyle w:val="Definition-Field"/>
      </w:pPr>
      <w:r>
        <w:t xml:space="preserve">a.   </w:t>
      </w:r>
      <w:r>
        <w:rPr>
          <w:i/>
        </w:rPr>
        <w:t>The standard describes @sourceD</w:t>
      </w:r>
      <w:r>
        <w:rPr>
          <w:i/>
        </w:rPr>
        <w:t>ata as a flag indicating if XML source data should be imported instead of HTML.</w:t>
      </w:r>
    </w:p>
    <w:p w:rsidR="00B13653" w:rsidRDefault="001F204F">
      <w:pPr>
        <w:pStyle w:val="Definition-Field2"/>
      </w:pPr>
      <w:r>
        <w:t>Office specifies that the XML source shall be from the URL specified by WebQuerySourceHRef in the HTML.</w:t>
      </w:r>
    </w:p>
    <w:p w:rsidR="00B13653" w:rsidRDefault="001F204F">
      <w:pPr>
        <w:pStyle w:val="Definition-Field"/>
      </w:pPr>
      <w:r>
        <w:t xml:space="preserve">b.   </w:t>
      </w:r>
      <w:r>
        <w:rPr>
          <w:i/>
        </w:rPr>
        <w:t>The standard states that @url may be an empty string.</w:t>
      </w:r>
    </w:p>
    <w:p w:rsidR="00B13653" w:rsidRDefault="001F204F">
      <w:pPr>
        <w:pStyle w:val="Definition-Field2"/>
      </w:pPr>
      <w:r>
        <w:t xml:space="preserve">In Office </w:t>
      </w:r>
      <w:r>
        <w:t>@url cannot be an empty string, and must have a length less than or equal to 230 characters.</w:t>
      </w:r>
    </w:p>
    <w:p w:rsidR="00B13653" w:rsidRDefault="001F204F">
      <w:pPr>
        <w:pStyle w:val="Definition-Field"/>
      </w:pPr>
      <w:r>
        <w:t xml:space="preserve">c.   </w:t>
      </w:r>
      <w:r>
        <w:rPr>
          <w:i/>
        </w:rPr>
        <w:t>The standard does not state the relationship between the url, xml, and connection@deleted elements.</w:t>
      </w:r>
    </w:p>
    <w:p w:rsidR="00B13653" w:rsidRDefault="001F204F">
      <w:pPr>
        <w:pStyle w:val="Definition-Field2"/>
      </w:pPr>
      <w:r>
        <w:t>In Office, if @xml= true and the @deleted of the parent co</w:t>
      </w:r>
      <w:r>
        <w:t>nnection element is false, a non-empty @url shall be specified. If @xml is false, @url shall be specified if the @deleted of the parent connection element is false and not specified otherwise.</w:t>
      </w:r>
    </w:p>
    <w:p w:rsidR="00B13653" w:rsidRDefault="001F204F">
      <w:pPr>
        <w:pStyle w:val="Heading3"/>
      </w:pPr>
      <w:bookmarkStart w:id="1687" w:name="section_8c8d962a5d154229a28f2ebf88bdd6fc"/>
      <w:bookmarkStart w:id="1688" w:name="_Toc499809743"/>
      <w:r>
        <w:t>Part 1 Section 18.14.1, cell (External Cell Data)</w:t>
      </w:r>
      <w:bookmarkEnd w:id="1687"/>
      <w:bookmarkEnd w:id="1688"/>
      <w:r>
        <w:fldChar w:fldCharType="begin"/>
      </w:r>
      <w:r>
        <w:instrText xml:space="preserve"> XE "cell (Ext</w:instrText>
      </w:r>
      <w:r>
        <w:instrText xml:space="preserve">ernal Cell Data)" </w:instrText>
      </w:r>
      <w:r>
        <w:fldChar w:fldCharType="end"/>
      </w:r>
    </w:p>
    <w:p w:rsidR="00B13653" w:rsidRDefault="001F204F">
      <w:pPr>
        <w:pStyle w:val="Definition-Field"/>
      </w:pPr>
      <w:r>
        <w:t xml:space="preserve">a.   </w:t>
      </w:r>
      <w:r>
        <w:rPr>
          <w:i/>
        </w:rPr>
        <w:t>The standard does not restrict @t having value s, which implies v contains a reference to a shared string table.</w:t>
      </w:r>
    </w:p>
    <w:p w:rsidR="00B13653" w:rsidRDefault="001F204F">
      <w:pPr>
        <w:pStyle w:val="Definition-Field2"/>
      </w:pPr>
      <w:r>
        <w:lastRenderedPageBreak/>
        <w:t>In Office, @t shall not equal s.</w:t>
      </w:r>
    </w:p>
    <w:p w:rsidR="00B13653" w:rsidRDefault="001F204F">
      <w:pPr>
        <w:pStyle w:val="Definition-Field"/>
      </w:pPr>
      <w:r>
        <w:t xml:space="preserve">b.   </w:t>
      </w:r>
      <w:r>
        <w:rPr>
          <w:i/>
        </w:rPr>
        <w:t>The standard does not specify how the index for the vm attribute is used.</w:t>
      </w:r>
    </w:p>
    <w:p w:rsidR="00B13653" w:rsidRDefault="001F204F">
      <w:pPr>
        <w:pStyle w:val="Definition-Field2"/>
      </w:pPr>
      <w:r>
        <w:t>In Of</w:t>
      </w:r>
      <w:r>
        <w:t>fice, the vm attribute shall be a one-based index into the valueMetadata collection in the metadata part that specifies this cell’s value metadata.</w:t>
      </w:r>
    </w:p>
    <w:p w:rsidR="00B13653" w:rsidRDefault="001F204F">
      <w:pPr>
        <w:pStyle w:val="Definition-Field"/>
      </w:pPr>
      <w:r>
        <w:t xml:space="preserve">c.   </w:t>
      </w:r>
      <w:r>
        <w:rPr>
          <w:i/>
        </w:rPr>
        <w:t>For @r, the standard does not restrict cell reference to be within the row of the parent row element.</w:t>
      </w:r>
    </w:p>
    <w:p w:rsidR="00B13653" w:rsidRDefault="001F204F">
      <w:pPr>
        <w:pStyle w:val="Definition-Field2"/>
      </w:pPr>
      <w:r>
        <w:t>F</w:t>
      </w:r>
      <w:r>
        <w:t>or @r, Office requires that cell reference be within the row of the parent row element.</w:t>
      </w:r>
    </w:p>
    <w:p w:rsidR="00B13653" w:rsidRDefault="001F204F">
      <w:pPr>
        <w:pStyle w:val="Definition-Field"/>
      </w:pPr>
      <w:r>
        <w:t xml:space="preserve">d.   </w:t>
      </w:r>
      <w:r>
        <w:rPr>
          <w:i/>
        </w:rPr>
        <w:t>The standard implies that the r attribute is optional.</w:t>
      </w:r>
    </w:p>
    <w:p w:rsidR="00B13653" w:rsidRDefault="001F204F">
      <w:pPr>
        <w:pStyle w:val="Definition-Field2"/>
      </w:pPr>
      <w:r>
        <w:t>Excel requires this attribute.</w:t>
      </w:r>
    </w:p>
    <w:p w:rsidR="00B13653" w:rsidRDefault="001F204F">
      <w:pPr>
        <w:pStyle w:val="Heading3"/>
      </w:pPr>
      <w:bookmarkStart w:id="1689" w:name="section_3de0d6c7878a401d996a9620685ac333"/>
      <w:bookmarkStart w:id="1690" w:name="_Toc499809744"/>
      <w:r>
        <w:t>Part 1 Section 18.14.2, ddeItem (DDE Item definition)</w:t>
      </w:r>
      <w:bookmarkEnd w:id="1689"/>
      <w:bookmarkEnd w:id="1690"/>
      <w:r>
        <w:fldChar w:fldCharType="begin"/>
      </w:r>
      <w:r>
        <w:instrText xml:space="preserve"> XE "ddeItem (DDE Item d</w:instrText>
      </w:r>
      <w:r>
        <w:instrText xml:space="preserve">efinition)" </w:instrText>
      </w:r>
      <w:r>
        <w:fldChar w:fldCharType="end"/>
      </w:r>
    </w:p>
    <w:p w:rsidR="00B13653" w:rsidRDefault="001F204F">
      <w:pPr>
        <w:pStyle w:val="Definition-Field"/>
      </w:pPr>
      <w:r>
        <w:t xml:space="preserve">a.   </w:t>
      </w:r>
      <w:r>
        <w:rPr>
          <w:i/>
        </w:rPr>
        <w:t>The standard does not specify length restrictions on @name.</w:t>
      </w:r>
    </w:p>
    <w:p w:rsidR="00B13653" w:rsidRDefault="001F204F">
      <w:pPr>
        <w:pStyle w:val="Definition-Field2"/>
      </w:pPr>
      <w:r>
        <w:t>Office restricts @name to not be empty and have a length less than or equal to 255 characters.</w:t>
      </w:r>
    </w:p>
    <w:p w:rsidR="00B13653" w:rsidRDefault="001F204F">
      <w:pPr>
        <w:pStyle w:val="Definition-Field"/>
      </w:pPr>
      <w:r>
        <w:t xml:space="preserve">b.   </w:t>
      </w:r>
      <w:r>
        <w:rPr>
          <w:i/>
        </w:rPr>
        <w:t xml:space="preserve">The standard states that the ole attribute indicates that the DDE item uses </w:t>
      </w:r>
      <w:r>
        <w:rPr>
          <w:i/>
        </w:rPr>
        <w:t>OLE.</w:t>
      </w:r>
    </w:p>
    <w:p w:rsidR="00B13653" w:rsidRDefault="001F204F">
      <w:pPr>
        <w:pStyle w:val="Definition-Field2"/>
      </w:pPr>
      <w:r>
        <w:t>In Office, the ole attribute specifies that DDE Item is used to provide the name of the data source topic. If set to true, the value of name should be StdDocumentName.</w:t>
      </w:r>
    </w:p>
    <w:p w:rsidR="00B13653" w:rsidRDefault="001F204F">
      <w:pPr>
        <w:pStyle w:val="Heading3"/>
      </w:pPr>
      <w:bookmarkStart w:id="1691" w:name="section_9d35fcee49904fa78953e6a3ea450dd8"/>
      <w:bookmarkStart w:id="1692" w:name="_Toc499809745"/>
      <w:r>
        <w:t>Part 1 Section 18.14.4, ddeLink (DDE Connection)</w:t>
      </w:r>
      <w:bookmarkEnd w:id="1691"/>
      <w:bookmarkEnd w:id="1692"/>
      <w:r>
        <w:fldChar w:fldCharType="begin"/>
      </w:r>
      <w:r>
        <w:instrText xml:space="preserve"> XE "ddeLink (DDE Connection)" </w:instrText>
      </w:r>
      <w:r>
        <w:fldChar w:fldCharType="end"/>
      </w:r>
    </w:p>
    <w:p w:rsidR="00B13653" w:rsidRDefault="001F204F">
      <w:pPr>
        <w:pStyle w:val="Definition-Field"/>
      </w:pPr>
      <w:r>
        <w:t>a</w:t>
      </w:r>
      <w:r>
        <w:t xml:space="preserve">.   </w:t>
      </w:r>
      <w:r>
        <w:rPr>
          <w:i/>
        </w:rPr>
        <w:t>The standard does not specify length limits on @ddeService.</w:t>
      </w:r>
    </w:p>
    <w:p w:rsidR="00B13653" w:rsidRDefault="001F204F">
      <w:pPr>
        <w:pStyle w:val="Definition-Field2"/>
      </w:pPr>
      <w:r>
        <w:t>Office enforces a minimum of 1 character and a maximum of 255 characters for @ddeService.</w:t>
      </w:r>
    </w:p>
    <w:p w:rsidR="00B13653" w:rsidRDefault="001F204F">
      <w:pPr>
        <w:pStyle w:val="Definition-Field"/>
      </w:pPr>
      <w:r>
        <w:t xml:space="preserve">b.   </w:t>
      </w:r>
      <w:r>
        <w:rPr>
          <w:i/>
        </w:rPr>
        <w:t>The standard does not specify length limits on the ddeTopic attribute.</w:t>
      </w:r>
    </w:p>
    <w:p w:rsidR="00B13653" w:rsidRDefault="001F204F">
      <w:pPr>
        <w:pStyle w:val="Definition-Field2"/>
      </w:pPr>
      <w:r>
        <w:t xml:space="preserve">Office restricts the </w:t>
      </w:r>
      <w:r>
        <w:t>ddeTopic attribute to 255 characters.</w:t>
      </w:r>
    </w:p>
    <w:p w:rsidR="00B13653" w:rsidRDefault="001F204F">
      <w:pPr>
        <w:pStyle w:val="Definition-Field"/>
      </w:pPr>
      <w:r>
        <w:t xml:space="preserve">c.   </w:t>
      </w:r>
      <w:r>
        <w:rPr>
          <w:i/>
        </w:rPr>
        <w:t>The standard does not place a restriction on the maximum length of the ddeService attribute concatenated with the ddeTopic attribute.</w:t>
      </w:r>
    </w:p>
    <w:p w:rsidR="00B13653" w:rsidRDefault="001F204F">
      <w:pPr>
        <w:pStyle w:val="Definition-Field2"/>
      </w:pPr>
      <w:r>
        <w:t>Office requires that the combined length of the ddeService and ddeTopic attribu</w:t>
      </w:r>
      <w:r>
        <w:t>tes be less than 255.</w:t>
      </w:r>
    </w:p>
    <w:p w:rsidR="00B13653" w:rsidRDefault="001F204F">
      <w:pPr>
        <w:pStyle w:val="Definition-Field"/>
      </w:pPr>
      <w:r>
        <w:t xml:space="preserve">d.   </w:t>
      </w:r>
      <w:r>
        <w:rPr>
          <w:i/>
        </w:rPr>
        <w:t>The standard does not place restrictions on the inclusion of '[' or ']' in the ddeService and ddeTopic attributes.</w:t>
      </w:r>
    </w:p>
    <w:p w:rsidR="00B13653" w:rsidRDefault="001F204F">
      <w:pPr>
        <w:pStyle w:val="Definition-Field2"/>
      </w:pPr>
      <w:r>
        <w:t>Office requires that the concatenation of the ddeService attribute followed by the ddeTopic attribute contain at m</w:t>
      </w:r>
      <w:r>
        <w:t>ost one pair of square brackets ('[' and ']'), and that the opening bracket precede the closing bracket.</w:t>
      </w:r>
    </w:p>
    <w:p w:rsidR="00B13653" w:rsidRDefault="001F204F">
      <w:pPr>
        <w:pStyle w:val="Heading3"/>
      </w:pPr>
      <w:bookmarkStart w:id="1693" w:name="section_74770f15dc8b4cc0bf1a4fbcefdee941"/>
      <w:bookmarkStart w:id="1694" w:name="_Toc499809746"/>
      <w:r>
        <w:t>Part 1 Section 18.14.5, definedName (Defined Name)</w:t>
      </w:r>
      <w:bookmarkEnd w:id="1693"/>
      <w:bookmarkEnd w:id="1694"/>
      <w:r>
        <w:fldChar w:fldCharType="begin"/>
      </w:r>
      <w:r>
        <w:instrText xml:space="preserve"> XE "definedName (Defined Name)" </w:instrText>
      </w:r>
      <w:r>
        <w:fldChar w:fldCharType="end"/>
      </w:r>
    </w:p>
    <w:p w:rsidR="00B13653" w:rsidRDefault="001F204F">
      <w:pPr>
        <w:pStyle w:val="Definition-Field"/>
      </w:pPr>
      <w:r>
        <w:t xml:space="preserve">a.   </w:t>
      </w:r>
      <w:r>
        <w:rPr>
          <w:i/>
        </w:rPr>
        <w:t>The standard does not specify the maximum length for @name.</w:t>
      </w:r>
    </w:p>
    <w:p w:rsidR="00B13653" w:rsidRDefault="001F204F">
      <w:pPr>
        <w:pStyle w:val="Definition-Field2"/>
      </w:pPr>
      <w:r>
        <w:t>Office limits the possible values of @name to be defined names as defined in Names ("</w:t>
      </w:r>
      <w:hyperlink r:id="rId131">
        <w:r>
          <w:rPr>
            <w:rStyle w:val="Hyperlink"/>
          </w:rPr>
          <w:t>[ISO/IEC-29500-1]</w:t>
        </w:r>
      </w:hyperlink>
      <w:r>
        <w:t xml:space="preserve"> §18.17.2.5").</w:t>
      </w:r>
    </w:p>
    <w:p w:rsidR="00B13653" w:rsidRDefault="001F204F">
      <w:pPr>
        <w:pStyle w:val="Definition-Field"/>
      </w:pPr>
      <w:r>
        <w:t xml:space="preserve">b.   </w:t>
      </w:r>
      <w:r>
        <w:rPr>
          <w:i/>
        </w:rPr>
        <w:t>In the standard the refersTo attribute uses the ST_Xstring type.</w:t>
      </w:r>
    </w:p>
    <w:p w:rsidR="00B13653" w:rsidRDefault="001F204F">
      <w:pPr>
        <w:pStyle w:val="Definition-Field2"/>
      </w:pPr>
      <w:r>
        <w:lastRenderedPageBreak/>
        <w:t>Office requires @referTo to be a valid formula that is restricted to cell references within the same external book.</w:t>
      </w:r>
    </w:p>
    <w:p w:rsidR="00B13653" w:rsidRDefault="001F204F">
      <w:pPr>
        <w:pStyle w:val="Definition-Field"/>
      </w:pPr>
      <w:r>
        <w:t xml:space="preserve">c.   </w:t>
      </w:r>
      <w:r>
        <w:rPr>
          <w:i/>
        </w:rPr>
        <w:t>The standard does not specify the range of the sheetId attribute.</w:t>
      </w:r>
    </w:p>
    <w:p w:rsidR="00B13653" w:rsidRDefault="001F204F">
      <w:pPr>
        <w:pStyle w:val="Definition-Field2"/>
      </w:pPr>
      <w:r>
        <w:t xml:space="preserve">Office restricts the sheetID attribute to a minimum value of greater </w:t>
      </w:r>
      <w:r>
        <w:t>than or equal to 0 and less than or equal to 65533.</w:t>
      </w:r>
    </w:p>
    <w:p w:rsidR="00B13653" w:rsidRDefault="001F204F">
      <w:pPr>
        <w:pStyle w:val="Heading3"/>
      </w:pPr>
      <w:bookmarkStart w:id="1695" w:name="section_f529ffb15f1f4b838626d53767553c27"/>
      <w:bookmarkStart w:id="1696" w:name="_Toc499809747"/>
      <w:r>
        <w:t>Part 1 Section 18.14.8, externalLink (External Reference)</w:t>
      </w:r>
      <w:bookmarkEnd w:id="1695"/>
      <w:bookmarkEnd w:id="1696"/>
      <w:r>
        <w:fldChar w:fldCharType="begin"/>
      </w:r>
      <w:r>
        <w:instrText xml:space="preserve"> XE "externalLink (External Reference)" </w:instrText>
      </w:r>
      <w:r>
        <w:fldChar w:fldCharType="end"/>
      </w:r>
    </w:p>
    <w:p w:rsidR="00B13653" w:rsidRDefault="001F204F">
      <w:pPr>
        <w:pStyle w:val="Definition-Field"/>
      </w:pPr>
      <w:r>
        <w:t xml:space="preserve">a.   </w:t>
      </w:r>
      <w:r>
        <w:rPr>
          <w:i/>
        </w:rPr>
        <w:t>The standard states that the extLst child element is mutually exclusive with the externalBook, ddeL</w:t>
      </w:r>
      <w:r>
        <w:rPr>
          <w:i/>
        </w:rPr>
        <w:t>ink, and oleLink child elements.</w:t>
      </w:r>
    </w:p>
    <w:p w:rsidR="00B13653" w:rsidRDefault="001F204F">
      <w:pPr>
        <w:pStyle w:val="Definition-Field2"/>
      </w:pPr>
      <w:r>
        <w:t>Excel allows an extLst child element to follow an externalBook, ddeLink, or oleLink child element.</w:t>
      </w:r>
    </w:p>
    <w:p w:rsidR="00B13653" w:rsidRDefault="001F204F">
      <w:pPr>
        <w:pStyle w:val="Definition-Field"/>
      </w:pPr>
      <w:r>
        <w:t xml:space="preserve">b.   </w:t>
      </w:r>
      <w:r>
        <w:rPr>
          <w:i/>
        </w:rPr>
        <w:t>The standard states that externalList element can be empty.</w:t>
      </w:r>
    </w:p>
    <w:p w:rsidR="00B13653" w:rsidRDefault="001F204F">
      <w:pPr>
        <w:pStyle w:val="Definition-Field2"/>
      </w:pPr>
      <w:r>
        <w:t>Excel requires that an externalList element must contain on</w:t>
      </w:r>
      <w:r>
        <w:t>e of externalBook, ddeLink, or oleLink.</w:t>
      </w:r>
    </w:p>
    <w:p w:rsidR="00B13653" w:rsidRDefault="001F204F">
      <w:pPr>
        <w:pStyle w:val="Heading3"/>
      </w:pPr>
      <w:bookmarkStart w:id="1697" w:name="section_e7c6f0e39e194cb3ba0e483ef7d89728"/>
      <w:bookmarkStart w:id="1698" w:name="_Toc499809748"/>
      <w:r>
        <w:t>Part 1 Section 18.14.9, oleItem (Object Link Item)</w:t>
      </w:r>
      <w:bookmarkEnd w:id="1697"/>
      <w:bookmarkEnd w:id="1698"/>
      <w:r>
        <w:fldChar w:fldCharType="begin"/>
      </w:r>
      <w:r>
        <w:instrText xml:space="preserve"> XE "oleItem (Object Link Item)" </w:instrText>
      </w:r>
      <w:r>
        <w:fldChar w:fldCharType="end"/>
      </w:r>
    </w:p>
    <w:p w:rsidR="00B13653" w:rsidRDefault="001F204F">
      <w:pPr>
        <w:pStyle w:val="Definition-Field"/>
      </w:pPr>
      <w:r>
        <w:t xml:space="preserve">a.   </w:t>
      </w:r>
      <w:r>
        <w:rPr>
          <w:i/>
        </w:rPr>
        <w:t>The standard does not specify the length limit of the name attribute.</w:t>
      </w:r>
    </w:p>
    <w:p w:rsidR="00B13653" w:rsidRDefault="001F204F">
      <w:pPr>
        <w:pStyle w:val="Definition-Field2"/>
      </w:pPr>
      <w:r>
        <w:t>Office limits the name attribute length to between 0 an</w:t>
      </w:r>
      <w:r>
        <w:t>d 255 characters inclusive.</w:t>
      </w:r>
    </w:p>
    <w:p w:rsidR="00B13653" w:rsidRDefault="001F204F">
      <w:pPr>
        <w:pStyle w:val="Definition-Field"/>
      </w:pPr>
      <w:r>
        <w:t xml:space="preserve">b.   </w:t>
      </w:r>
      <w:r>
        <w:rPr>
          <w:i/>
        </w:rPr>
        <w:t>The standard specifies that the value of the name attribute is ST_XString.</w:t>
      </w:r>
    </w:p>
    <w:p w:rsidR="00B13653" w:rsidRDefault="001F204F">
      <w:pPr>
        <w:pStyle w:val="Definition-Field2"/>
      </w:pPr>
      <w:r>
        <w:t>Office will not open files with the name attribute length equal to zero.</w:t>
      </w:r>
    </w:p>
    <w:p w:rsidR="00B13653" w:rsidRDefault="001F204F">
      <w:pPr>
        <w:pStyle w:val="Heading3"/>
      </w:pPr>
      <w:bookmarkStart w:id="1699" w:name="section_83cecf06377145969e2c9b70cdd07db9"/>
      <w:bookmarkStart w:id="1700" w:name="_Toc499809749"/>
      <w:r>
        <w:t>Part 1 Section 18.14.11, oleLink (Generic Object Link Connection)</w:t>
      </w:r>
      <w:bookmarkEnd w:id="1699"/>
      <w:bookmarkEnd w:id="1700"/>
      <w:r>
        <w:fldChar w:fldCharType="begin"/>
      </w:r>
      <w:r>
        <w:instrText xml:space="preserve"> XE "oleLi</w:instrText>
      </w:r>
      <w:r>
        <w:instrText xml:space="preserve">nk (Generic Object Link Connection)" </w:instrText>
      </w:r>
      <w:r>
        <w:fldChar w:fldCharType="end"/>
      </w:r>
    </w:p>
    <w:p w:rsidR="00B13653" w:rsidRDefault="001F204F">
      <w:pPr>
        <w:pStyle w:val="Definition-Field"/>
      </w:pPr>
      <w:r>
        <w:t xml:space="preserve">a.   </w:t>
      </w:r>
      <w:r>
        <w:rPr>
          <w:i/>
        </w:rPr>
        <w:t>The standard does not specify a limit for the @progId string.</w:t>
      </w:r>
    </w:p>
    <w:p w:rsidR="00B13653" w:rsidRDefault="001F204F">
      <w:pPr>
        <w:pStyle w:val="Definition-Field2"/>
      </w:pPr>
      <w:r>
        <w:t>Office limits the @progId string to a minimum of 1 and a maximum of 255.</w:t>
      </w:r>
    </w:p>
    <w:p w:rsidR="00B13653" w:rsidRDefault="001F204F">
      <w:pPr>
        <w:pStyle w:val="Definition-Field"/>
      </w:pPr>
      <w:r>
        <w:t xml:space="preserve">b.   </w:t>
      </w:r>
      <w:r>
        <w:rPr>
          <w:i/>
        </w:rPr>
        <w:t>The standard indicates that @progId has a maximum length of 255 accordi</w:t>
      </w:r>
      <w:r>
        <w:rPr>
          <w:i/>
        </w:rPr>
        <w:t>ng to ST_Xstring255.</w:t>
      </w:r>
    </w:p>
    <w:p w:rsidR="00B13653" w:rsidRDefault="001F204F">
      <w:pPr>
        <w:pStyle w:val="Definition-Field2"/>
      </w:pPr>
      <w:r>
        <w:t>In Office, @progId and the referenced target in the corresponding relationships part have a maximum combined length of 254.</w:t>
      </w:r>
    </w:p>
    <w:p w:rsidR="00B13653" w:rsidRDefault="001F204F">
      <w:pPr>
        <w:pStyle w:val="Heading3"/>
      </w:pPr>
      <w:bookmarkStart w:id="1701" w:name="section_29d2ff1c1057491992a959229862218c"/>
      <w:bookmarkStart w:id="1702" w:name="_Toc499809750"/>
      <w:r>
        <w:t>Part 1 Section 18.14.12, row (Row)</w:t>
      </w:r>
      <w:bookmarkEnd w:id="1701"/>
      <w:bookmarkEnd w:id="1702"/>
      <w:r>
        <w:fldChar w:fldCharType="begin"/>
      </w:r>
      <w:r>
        <w:instrText xml:space="preserve"> XE "row (Row)" </w:instrText>
      </w:r>
      <w:r>
        <w:fldChar w:fldCharType="end"/>
      </w:r>
    </w:p>
    <w:p w:rsidR="00B13653" w:rsidRDefault="001F204F">
      <w:pPr>
        <w:pStyle w:val="Definition-Field"/>
      </w:pPr>
      <w:r>
        <w:t xml:space="preserve">a.   </w:t>
      </w:r>
      <w:r>
        <w:rPr>
          <w:i/>
        </w:rPr>
        <w:t>The standard does not place any restrictions on the v</w:t>
      </w:r>
      <w:r>
        <w:rPr>
          <w:i/>
        </w:rPr>
        <w:t>alue for @row.</w:t>
      </w:r>
    </w:p>
    <w:p w:rsidR="00B13653" w:rsidRDefault="001F204F">
      <w:pPr>
        <w:pStyle w:val="Definition-Field2"/>
      </w:pPr>
      <w:r>
        <w:t>Office requires that the value of @row be less than or equal to 1048576.</w:t>
      </w:r>
    </w:p>
    <w:p w:rsidR="00B13653" w:rsidRDefault="001F204F">
      <w:pPr>
        <w:pStyle w:val="Heading3"/>
      </w:pPr>
      <w:bookmarkStart w:id="1703" w:name="section_ea6eca83ef44428c8d91968009edc496"/>
      <w:bookmarkStart w:id="1704" w:name="_Toc499809751"/>
      <w:r>
        <w:t>Part 1 Section 18.14.13, sheetData (External Sheet Data Set)</w:t>
      </w:r>
      <w:bookmarkEnd w:id="1703"/>
      <w:bookmarkEnd w:id="1704"/>
      <w:r>
        <w:fldChar w:fldCharType="begin"/>
      </w:r>
      <w:r>
        <w:instrText xml:space="preserve"> XE "sheetData (External Sheet Data Set)" </w:instrText>
      </w:r>
      <w:r>
        <w:fldChar w:fldCharType="end"/>
      </w:r>
    </w:p>
    <w:p w:rsidR="00B13653" w:rsidRDefault="001F204F">
      <w:pPr>
        <w:pStyle w:val="Definition-Field"/>
      </w:pPr>
      <w:r>
        <w:t xml:space="preserve">a.   </w:t>
      </w:r>
      <w:r>
        <w:rPr>
          <w:i/>
        </w:rPr>
        <w:t>The standard states that @sheetId index is an unsigned int</w:t>
      </w:r>
      <w:r>
        <w:rPr>
          <w:i/>
        </w:rPr>
        <w:t>eger, with no additional restrictions on value, and that it is 1-based.</w:t>
      </w:r>
    </w:p>
    <w:p w:rsidR="00B13653" w:rsidRDefault="001F204F">
      <w:pPr>
        <w:pStyle w:val="Definition-Field2"/>
      </w:pPr>
      <w:r>
        <w:t>Office requires that @sheetId range from 0 through 65533 inclusive.</w:t>
      </w:r>
    </w:p>
    <w:p w:rsidR="00B13653" w:rsidRDefault="001F204F">
      <w:pPr>
        <w:pStyle w:val="Definition-Field"/>
      </w:pPr>
      <w:r>
        <w:t xml:space="preserve">b.   </w:t>
      </w:r>
      <w:r>
        <w:rPr>
          <w:i/>
        </w:rPr>
        <w:t>The standard does not define any order requirements for rows.</w:t>
      </w:r>
    </w:p>
    <w:p w:rsidR="00B13653" w:rsidRDefault="001F204F">
      <w:pPr>
        <w:pStyle w:val="Definition-Field2"/>
      </w:pPr>
      <w:r>
        <w:t>In Office, rows must appear in ascending order.</w:t>
      </w:r>
    </w:p>
    <w:p w:rsidR="00B13653" w:rsidRDefault="001F204F">
      <w:pPr>
        <w:pStyle w:val="Heading3"/>
      </w:pPr>
      <w:bookmarkStart w:id="1705" w:name="section_2f06c253c63240b3b2cc4c7b0fe2bad4"/>
      <w:bookmarkStart w:id="1706" w:name="_Toc499809752"/>
      <w:r>
        <w:lastRenderedPageBreak/>
        <w:t>Part 1 Section 18.14.15, sheetName (Sheet Name)</w:t>
      </w:r>
      <w:bookmarkEnd w:id="1705"/>
      <w:bookmarkEnd w:id="1706"/>
      <w:r>
        <w:fldChar w:fldCharType="begin"/>
      </w:r>
      <w:r>
        <w:instrText xml:space="preserve"> XE "sheetName (Sheet Name)" </w:instrText>
      </w:r>
      <w:r>
        <w:fldChar w:fldCharType="end"/>
      </w:r>
    </w:p>
    <w:p w:rsidR="00B13653" w:rsidRDefault="001F204F">
      <w:pPr>
        <w:pStyle w:val="Definition-Field"/>
      </w:pPr>
      <w:r>
        <w:t xml:space="preserve">a.   </w:t>
      </w:r>
      <w:r>
        <w:rPr>
          <w:i/>
        </w:rPr>
        <w:t>The standard indicates that @val is a string of unbounded length.</w:t>
      </w:r>
    </w:p>
    <w:p w:rsidR="00B13653" w:rsidRDefault="001F204F">
      <w:pPr>
        <w:pStyle w:val="Definition-Field2"/>
      </w:pPr>
      <w:r>
        <w:t xml:space="preserve">Office generally expects that @val has a maximum length of 31 characters and enforces this limit on load. </w:t>
      </w:r>
      <w:r>
        <w:t>On save, in some circumstances, up to 252 characters can be saved for @val.</w:t>
      </w:r>
    </w:p>
    <w:p w:rsidR="00B13653" w:rsidRDefault="001F204F">
      <w:pPr>
        <w:pStyle w:val="Heading3"/>
      </w:pPr>
      <w:bookmarkStart w:id="1707" w:name="section_43554bcee58a45b5aa0770029f56dc91"/>
      <w:bookmarkStart w:id="1708" w:name="_Toc499809753"/>
      <w:r>
        <w:t>Part 1 Section 18.14.16, sheetNames (Supporting Workbook Sheet Names)</w:t>
      </w:r>
      <w:bookmarkEnd w:id="1707"/>
      <w:bookmarkEnd w:id="1708"/>
      <w:r>
        <w:fldChar w:fldCharType="begin"/>
      </w:r>
      <w:r>
        <w:instrText xml:space="preserve"> XE "sheetNames (Supporting Workbook Sheet Names)" </w:instrText>
      </w:r>
      <w:r>
        <w:fldChar w:fldCharType="end"/>
      </w:r>
    </w:p>
    <w:p w:rsidR="00B13653" w:rsidRDefault="001F204F">
      <w:pPr>
        <w:pStyle w:val="Definition-Field"/>
      </w:pPr>
      <w:r>
        <w:t xml:space="preserve">a.   </w:t>
      </w:r>
      <w:r>
        <w:rPr>
          <w:i/>
        </w:rPr>
        <w:t>The standard states that the maxOccurs value for the</w:t>
      </w:r>
      <w:r>
        <w:rPr>
          <w:i/>
        </w:rPr>
        <w:t xml:space="preserve"> sheetName child element is unbounded.</w:t>
      </w:r>
    </w:p>
    <w:p w:rsidR="00B13653" w:rsidRDefault="001F204F">
      <w:pPr>
        <w:pStyle w:val="Definition-Field2"/>
      </w:pPr>
      <w:r>
        <w:t>Excel limits the occurrences of this element to 65534.</w:t>
      </w:r>
    </w:p>
    <w:p w:rsidR="00B13653" w:rsidRDefault="001F204F">
      <w:pPr>
        <w:pStyle w:val="Heading3"/>
      </w:pPr>
      <w:bookmarkStart w:id="1709" w:name="section_9d1e79f6ab69441d8397ec6144a6afee"/>
      <w:bookmarkStart w:id="1710" w:name="_Toc499809754"/>
      <w:r>
        <w:t>Part 1 Section 18.14.17, val (DDE Link Value)</w:t>
      </w:r>
      <w:bookmarkEnd w:id="1709"/>
      <w:bookmarkEnd w:id="1710"/>
      <w:r>
        <w:fldChar w:fldCharType="begin"/>
      </w:r>
      <w:r>
        <w:instrText xml:space="preserve"> XE "val (DDE Link Value)" </w:instrText>
      </w:r>
      <w:r>
        <w:fldChar w:fldCharType="end"/>
      </w:r>
    </w:p>
    <w:p w:rsidR="00B13653" w:rsidRDefault="001F204F">
      <w:pPr>
        <w:pStyle w:val="Definition-Field"/>
      </w:pPr>
      <w:r>
        <w:t xml:space="preserve">a.   </w:t>
      </w:r>
      <w:r>
        <w:rPr>
          <w:i/>
        </w:rPr>
        <w:t>The standard does not limit the length of the value of this element.</w:t>
      </w:r>
    </w:p>
    <w:p w:rsidR="00B13653" w:rsidRDefault="001F204F">
      <w:pPr>
        <w:pStyle w:val="Definition-Field2"/>
      </w:pPr>
      <w:r>
        <w:t>Excel restric</w:t>
      </w:r>
      <w:r>
        <w:t>ts the value of this element to be at most 32767 characters.</w:t>
      </w:r>
    </w:p>
    <w:p w:rsidR="00B13653" w:rsidRDefault="001F204F">
      <w:pPr>
        <w:pStyle w:val="Definition-Field"/>
      </w:pPr>
      <w:r>
        <w:t xml:space="preserve">b.   </w:t>
      </w:r>
      <w:r>
        <w:rPr>
          <w:i/>
        </w:rPr>
        <w:t>The standard makes no mention of an xml:space attribute.</w:t>
      </w:r>
    </w:p>
    <w:p w:rsidR="00B13653" w:rsidRDefault="001F204F">
      <w:pPr>
        <w:pStyle w:val="Definition-Field2"/>
      </w:pPr>
      <w:r>
        <w:t>Excel uses this attribute to specify, using the W3C space preservation rules, how white space should be handled for the element's con</w:t>
      </w:r>
      <w:r>
        <w:t>tents; its allowed values are defined by the XML 1.0 specification.</w:t>
      </w:r>
    </w:p>
    <w:p w:rsidR="00B13653" w:rsidRDefault="001F204F">
      <w:pPr>
        <w:pStyle w:val="Heading3"/>
      </w:pPr>
      <w:bookmarkStart w:id="1711" w:name="section_1d927b7d707f410ba9a95ee9d5289132"/>
      <w:bookmarkStart w:id="1712" w:name="_Toc499809755"/>
      <w:r>
        <w:t>Part 1 Section 18.14.18, value (Value)</w:t>
      </w:r>
      <w:bookmarkEnd w:id="1711"/>
      <w:bookmarkEnd w:id="1712"/>
      <w:r>
        <w:fldChar w:fldCharType="begin"/>
      </w:r>
      <w:r>
        <w:instrText xml:space="preserve"> XE "value (Value)" </w:instrText>
      </w:r>
      <w:r>
        <w:fldChar w:fldCharType="end"/>
      </w:r>
    </w:p>
    <w:p w:rsidR="00B13653" w:rsidRDefault="001F204F">
      <w:pPr>
        <w:pStyle w:val="Definition-Field"/>
      </w:pPr>
      <w:r>
        <w:t xml:space="preserve">a.   </w:t>
      </w:r>
      <w:r>
        <w:rPr>
          <w:i/>
        </w:rPr>
        <w:t>The standard does not give length restriction for the val element.</w:t>
      </w:r>
    </w:p>
    <w:p w:rsidR="00B13653" w:rsidRDefault="001F204F">
      <w:pPr>
        <w:pStyle w:val="Definition-Field2"/>
      </w:pPr>
      <w:r>
        <w:t>In Office, the val element has a maximum length of 3276</w:t>
      </w:r>
      <w:r>
        <w:t>7 characters.</w:t>
      </w:r>
    </w:p>
    <w:p w:rsidR="00B13653" w:rsidRDefault="001F204F">
      <w:pPr>
        <w:pStyle w:val="Heading3"/>
      </w:pPr>
      <w:bookmarkStart w:id="1713" w:name="section_4869f11e196c409caeb928d64ae3902e"/>
      <w:bookmarkStart w:id="1714" w:name="_Toc499809756"/>
      <w:r>
        <w:t>Part 1 Section 18.14.19, values (DDE Name Values)</w:t>
      </w:r>
      <w:bookmarkEnd w:id="1713"/>
      <w:bookmarkEnd w:id="1714"/>
      <w:r>
        <w:fldChar w:fldCharType="begin"/>
      </w:r>
      <w:r>
        <w:instrText xml:space="preserve"> XE "values (DDE Name Values)" </w:instrText>
      </w:r>
      <w:r>
        <w:fldChar w:fldCharType="end"/>
      </w:r>
    </w:p>
    <w:p w:rsidR="00B13653" w:rsidRDefault="001F204F">
      <w:pPr>
        <w:pStyle w:val="Definition-Field"/>
      </w:pPr>
      <w:r>
        <w:t xml:space="preserve">a.   </w:t>
      </w:r>
      <w:r>
        <w:rPr>
          <w:i/>
        </w:rPr>
        <w:t>The standard allows the cols attribute to be unbounded.</w:t>
      </w:r>
    </w:p>
    <w:p w:rsidR="00B13653" w:rsidRDefault="001F204F">
      <w:pPr>
        <w:pStyle w:val="Definition-Field2"/>
      </w:pPr>
      <w:r>
        <w:t>Excel limits the value to be in the range 1 to 16384 inclusive.</w:t>
      </w:r>
    </w:p>
    <w:p w:rsidR="00B13653" w:rsidRDefault="001F204F">
      <w:pPr>
        <w:pStyle w:val="Definition-Field"/>
      </w:pPr>
      <w:r>
        <w:t xml:space="preserve">b.   </w:t>
      </w:r>
      <w:r>
        <w:rPr>
          <w:i/>
        </w:rPr>
        <w:t xml:space="preserve">The standard allows the rows </w:t>
      </w:r>
      <w:r>
        <w:rPr>
          <w:i/>
        </w:rPr>
        <w:t>attribute to be unbounded.</w:t>
      </w:r>
    </w:p>
    <w:p w:rsidR="00B13653" w:rsidRDefault="001F204F">
      <w:pPr>
        <w:pStyle w:val="Definition-Field2"/>
      </w:pPr>
      <w:r>
        <w:t>Excel limits the value to be in the range 1 to 1048576, inclusive.</w:t>
      </w:r>
    </w:p>
    <w:p w:rsidR="00B13653" w:rsidRDefault="001F204F">
      <w:pPr>
        <w:pStyle w:val="Definition-Field"/>
      </w:pPr>
      <w:r>
        <w:t xml:space="preserve">c.   </w:t>
      </w:r>
      <w:r>
        <w:rPr>
          <w:i/>
        </w:rPr>
        <w:t>The standard does not specify the relationship of the value elements to the cols and rows attributes.</w:t>
      </w:r>
    </w:p>
    <w:p w:rsidR="00B13653" w:rsidRDefault="001F204F">
      <w:pPr>
        <w:pStyle w:val="Definition-Field2"/>
      </w:pPr>
      <w:r>
        <w:t>Excel requires that the number of value elements must b</w:t>
      </w:r>
      <w:r>
        <w:t>e equal to rows times cols and that value elements appear in row-major order.</w:t>
      </w:r>
    </w:p>
    <w:p w:rsidR="00B13653" w:rsidRDefault="001F204F">
      <w:pPr>
        <w:pStyle w:val="Heading3"/>
      </w:pPr>
      <w:bookmarkStart w:id="1715" w:name="section_e57228cfd6724d27a0b2305886693f3c"/>
      <w:bookmarkStart w:id="1716" w:name="_Toc499809757"/>
      <w:r>
        <w:t>Part 1 Section 18.15.1, main (Main)</w:t>
      </w:r>
      <w:bookmarkEnd w:id="1715"/>
      <w:bookmarkEnd w:id="1716"/>
      <w:r>
        <w:fldChar w:fldCharType="begin"/>
      </w:r>
      <w:r>
        <w:instrText xml:space="preserve"> XE "main (Main)" </w:instrText>
      </w:r>
      <w:r>
        <w:fldChar w:fldCharType="end"/>
      </w:r>
    </w:p>
    <w:p w:rsidR="00B13653" w:rsidRDefault="001F204F">
      <w:pPr>
        <w:pStyle w:val="Definition-Field"/>
      </w:pPr>
      <w:r>
        <w:t xml:space="preserve">a.   </w:t>
      </w:r>
      <w:r>
        <w:rPr>
          <w:i/>
        </w:rPr>
        <w:t>The standard does not limit the length of the value of the first attribute.</w:t>
      </w:r>
    </w:p>
    <w:p w:rsidR="00B13653" w:rsidRDefault="001F204F">
      <w:pPr>
        <w:pStyle w:val="Definition-Field2"/>
      </w:pPr>
      <w:r>
        <w:t>Excel restricts the value of this attribu</w:t>
      </w:r>
      <w:r>
        <w:t>te to be at least 1 and at most 255 characters.</w:t>
      </w:r>
    </w:p>
    <w:p w:rsidR="00B13653" w:rsidRDefault="001F204F">
      <w:pPr>
        <w:pStyle w:val="Heading3"/>
      </w:pPr>
      <w:bookmarkStart w:id="1717" w:name="section_765c41d0db7e4335ab387f38a71277cc"/>
      <w:bookmarkStart w:id="1718" w:name="_Toc499809758"/>
      <w:r>
        <w:t>Part 1 Section 18.15.2, stp (Strings in Subtopic)</w:t>
      </w:r>
      <w:bookmarkEnd w:id="1717"/>
      <w:bookmarkEnd w:id="1718"/>
      <w:r>
        <w:fldChar w:fldCharType="begin"/>
      </w:r>
      <w:r>
        <w:instrText xml:space="preserve"> XE "stp (Strings in Subtopic)" </w:instrText>
      </w:r>
      <w:r>
        <w:fldChar w:fldCharType="end"/>
      </w:r>
    </w:p>
    <w:p w:rsidR="00B13653" w:rsidRDefault="001F204F">
      <w:pPr>
        <w:pStyle w:val="Definition-Field"/>
      </w:pPr>
      <w:r>
        <w:t xml:space="preserve">a.   </w:t>
      </w:r>
      <w:r>
        <w:rPr>
          <w:i/>
        </w:rPr>
        <w:t>The standard does not limit the length of the value of this element.</w:t>
      </w:r>
    </w:p>
    <w:p w:rsidR="00B13653" w:rsidRDefault="001F204F">
      <w:pPr>
        <w:pStyle w:val="Definition-Field2"/>
      </w:pPr>
      <w:r>
        <w:lastRenderedPageBreak/>
        <w:t>Excel restricts the value of this element to be at</w:t>
      </w:r>
      <w:r>
        <w:t xml:space="preserve"> most 255 characters.</w:t>
      </w:r>
    </w:p>
    <w:p w:rsidR="00B13653" w:rsidRDefault="001F204F">
      <w:pPr>
        <w:pStyle w:val="Definition-Field"/>
      </w:pPr>
      <w:r>
        <w:t xml:space="preserve">b.   </w:t>
      </w:r>
      <w:r>
        <w:rPr>
          <w:i/>
        </w:rPr>
        <w:t>The standard describes 1 for stp for cube functions only.</w:t>
      </w:r>
    </w:p>
    <w:p w:rsidR="00B13653" w:rsidRDefault="001F204F">
      <w:pPr>
        <w:pStyle w:val="Definition-Field2"/>
      </w:pPr>
      <w:r>
        <w:t xml:space="preserve">In Office, a value of 0 for the first stp indicates that not all of the related cells with calling cube functions have been refreshed. For each Cube function, there shall </w:t>
      </w:r>
      <w:r>
        <w:t>be exactly one stp.</w:t>
      </w:r>
    </w:p>
    <w:p w:rsidR="00B13653" w:rsidRDefault="001F204F">
      <w:pPr>
        <w:pStyle w:val="Definition-Field"/>
      </w:pPr>
      <w:r>
        <w:t xml:space="preserve">c.   </w:t>
      </w:r>
      <w:r>
        <w:rPr>
          <w:i/>
        </w:rPr>
        <w:t>The standard makes no mention of an xml:space attribute.</w:t>
      </w:r>
    </w:p>
    <w:p w:rsidR="00B13653" w:rsidRDefault="001F204F">
      <w:pPr>
        <w:pStyle w:val="Definition-Field2"/>
      </w:pPr>
      <w:r>
        <w:t xml:space="preserve">Excel uses this attribute to specify, using the W3C space preservation rules, how white space should be handled for the element's contents; its allowed values are defined by </w:t>
      </w:r>
      <w:r>
        <w:t>the XML 1.0 specification.</w:t>
      </w:r>
    </w:p>
    <w:p w:rsidR="00B13653" w:rsidRDefault="001F204F">
      <w:pPr>
        <w:pStyle w:val="Definition-Field"/>
      </w:pPr>
      <w:r>
        <w:t xml:space="preserve">d.   </w:t>
      </w:r>
      <w:r>
        <w:rPr>
          <w:i/>
        </w:rPr>
        <w:t>The standard does not describe how stp relates to the RTD function.</w:t>
      </w:r>
    </w:p>
    <w:p w:rsidR="00B13653" w:rsidRDefault="001F204F">
      <w:pPr>
        <w:pStyle w:val="Definition-Field2"/>
      </w:pPr>
      <w:r>
        <w:t xml:space="preserve">In Office, for the RTD function, the first stp having a value of "" indicates that the RTP add-in is run on the local machine. Any other value for the stp </w:t>
      </w:r>
      <w:r>
        <w:t>indicates the server name. All subsequent stps indicate the topics of the RTD function.</w:t>
      </w:r>
    </w:p>
    <w:p w:rsidR="00B13653" w:rsidRDefault="001F204F">
      <w:pPr>
        <w:pStyle w:val="Heading3"/>
      </w:pPr>
      <w:bookmarkStart w:id="1719" w:name="section_35eccf3dab5a4f67ae97655fe026c1aa"/>
      <w:bookmarkStart w:id="1720" w:name="_Toc499809759"/>
      <w:r>
        <w:t>Part 1 Section 18.15.3, tp (Topic)</w:t>
      </w:r>
      <w:bookmarkEnd w:id="1719"/>
      <w:bookmarkEnd w:id="1720"/>
      <w:r>
        <w:fldChar w:fldCharType="begin"/>
      </w:r>
      <w:r>
        <w:instrText xml:space="preserve"> XE "tp (Topic)"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B13653" w:rsidRDefault="001F204F">
      <w:pPr>
        <w:pStyle w:val="Definition-Field"/>
      </w:pPr>
      <w:r>
        <w:t xml:space="preserve">a.   </w:t>
      </w:r>
      <w:r>
        <w:rPr>
          <w:i/>
        </w:rPr>
        <w:t>The standard does not specify a length restriction for the v element.</w:t>
      </w:r>
    </w:p>
    <w:p w:rsidR="00B13653" w:rsidRDefault="001F204F">
      <w:pPr>
        <w:pStyle w:val="Definition-Field2"/>
      </w:pPr>
      <w:r>
        <w:t>In Excel, the v element must not be more than 32767 characters long.</w:t>
      </w:r>
    </w:p>
    <w:p w:rsidR="00B13653" w:rsidRDefault="001F204F">
      <w:pPr>
        <w:pStyle w:val="Heading3"/>
      </w:pPr>
      <w:bookmarkStart w:id="1721" w:name="section_5253fec85698422f9346288d9f67dbd2"/>
      <w:bookmarkStart w:id="1722" w:name="_Toc499809760"/>
      <w:r>
        <w:t>Part 1 Section 18.15.4, tr (References)</w:t>
      </w:r>
      <w:bookmarkEnd w:id="1721"/>
      <w:bookmarkEnd w:id="1722"/>
      <w:r>
        <w:fldChar w:fldCharType="begin"/>
      </w:r>
      <w:r>
        <w:instrText xml:space="preserve"> XE "tr (References)" </w:instrText>
      </w:r>
      <w:r>
        <w:fldChar w:fldCharType="end"/>
      </w:r>
    </w:p>
    <w:p w:rsidR="00B13653" w:rsidRDefault="001F204F">
      <w:pPr>
        <w:pStyle w:val="Definition-Field"/>
      </w:pPr>
      <w:r>
        <w:t xml:space="preserve">a.   </w:t>
      </w:r>
      <w:r>
        <w:rPr>
          <w:i/>
        </w:rPr>
        <w:t>The standard states that the values of the s attribute are defined by the XML Schema unsignedInt datatype.</w:t>
      </w:r>
    </w:p>
    <w:p w:rsidR="00B13653" w:rsidRDefault="001F204F">
      <w:pPr>
        <w:pStyle w:val="Definition-Field2"/>
      </w:pPr>
      <w:r>
        <w:t>Excel restricts the value of this attribute to be at least 1 and at most 65534.</w:t>
      </w:r>
    </w:p>
    <w:p w:rsidR="00B13653" w:rsidRDefault="001F204F">
      <w:pPr>
        <w:pStyle w:val="Heading3"/>
      </w:pPr>
      <w:bookmarkStart w:id="1723" w:name="section_e46452807ae048c0b82ef72096eaca48"/>
      <w:bookmarkStart w:id="1724" w:name="_Toc499809761"/>
      <w:r>
        <w:t>Part 1 Section 18.16.1, DataBinding (XM</w:t>
      </w:r>
      <w:r>
        <w:t>L Mapping)</w:t>
      </w:r>
      <w:bookmarkEnd w:id="1723"/>
      <w:bookmarkEnd w:id="1724"/>
      <w:r>
        <w:fldChar w:fldCharType="begin"/>
      </w:r>
      <w:r>
        <w:instrText xml:space="preserve"> XE "DataBinding (XML Mapping)" </w:instrText>
      </w:r>
      <w:r>
        <w:fldChar w:fldCharType="end"/>
      </w:r>
    </w:p>
    <w:p w:rsidR="00B13653" w:rsidRDefault="001F204F">
      <w:pPr>
        <w:pStyle w:val="Definition-Field"/>
      </w:pPr>
      <w:r>
        <w:t xml:space="preserve">a.   </w:t>
      </w:r>
      <w:r>
        <w:rPr>
          <w:i/>
        </w:rPr>
        <w:t>The standard does not specify a default value for the FileBinding attribute.</w:t>
      </w:r>
    </w:p>
    <w:p w:rsidR="00B13653" w:rsidRDefault="001F204F">
      <w:pPr>
        <w:pStyle w:val="Definition-Field2"/>
      </w:pPr>
      <w:r>
        <w:t>Excel uses a default value of false for this attribute.</w:t>
      </w:r>
    </w:p>
    <w:p w:rsidR="00B13653" w:rsidRDefault="001F204F">
      <w:pPr>
        <w:pStyle w:val="Definition-Field"/>
      </w:pPr>
      <w:r>
        <w:t xml:space="preserve">b.   </w:t>
      </w:r>
      <w:r>
        <w:rPr>
          <w:i/>
        </w:rPr>
        <w:t xml:space="preserve">The standard does not say that @ConnectionID is equal to @id in one </w:t>
      </w:r>
      <w:r>
        <w:rPr>
          <w:i/>
        </w:rPr>
        <w:t>of collection elements.</w:t>
      </w:r>
    </w:p>
    <w:p w:rsidR="00B13653" w:rsidRDefault="001F204F">
      <w:pPr>
        <w:pStyle w:val="Definition-Field2"/>
      </w:pPr>
      <w:r>
        <w:t>In Office, @ConnectionID must be equal to @id in one of collection elements.</w:t>
      </w:r>
    </w:p>
    <w:p w:rsidR="00B13653" w:rsidRDefault="001F204F">
      <w:pPr>
        <w:pStyle w:val="Definition-Field"/>
      </w:pPr>
      <w:r>
        <w:t xml:space="preserve">c.   </w:t>
      </w:r>
      <w:r>
        <w:rPr>
          <w:i/>
        </w:rPr>
        <w:t>The standard does not indicate any restrictions for the attribute @ConnectionID.</w:t>
      </w:r>
    </w:p>
    <w:p w:rsidR="00B13653" w:rsidRDefault="001F204F">
      <w:pPr>
        <w:pStyle w:val="Definition-Field2"/>
      </w:pPr>
      <w:r>
        <w:t xml:space="preserve">In Office, @ConnectionID shall be specified if @FileBinding is true, </w:t>
      </w:r>
      <w:r>
        <w:t>it shall not be specified if @FileBinding is false.</w:t>
      </w:r>
    </w:p>
    <w:p w:rsidR="00B13653" w:rsidRDefault="001F204F">
      <w:pPr>
        <w:pStyle w:val="Definition-Field"/>
      </w:pPr>
      <w:r>
        <w:t xml:space="preserve">d.   </w:t>
      </w:r>
      <w:r>
        <w:rPr>
          <w:i/>
        </w:rPr>
        <w:t>The standard does not limit the length of the value of the DataBindingName attribute.</w:t>
      </w:r>
    </w:p>
    <w:p w:rsidR="00B13653" w:rsidRDefault="001F204F">
      <w:pPr>
        <w:pStyle w:val="Definition-Field2"/>
      </w:pPr>
      <w:r>
        <w:t>Excel restricts the value of this attribute to be at most 65535 characters.</w:t>
      </w:r>
    </w:p>
    <w:p w:rsidR="00B13653" w:rsidRDefault="001F204F">
      <w:pPr>
        <w:pStyle w:val="Definition-Field"/>
      </w:pPr>
      <w:r>
        <w:t xml:space="preserve">e.   </w:t>
      </w:r>
      <w:r>
        <w:rPr>
          <w:i/>
        </w:rPr>
        <w:t xml:space="preserve">The standard does not limit the </w:t>
      </w:r>
      <w:r>
        <w:rPr>
          <w:i/>
        </w:rPr>
        <w:t>length of the value of the FileBindingName attribute.</w:t>
      </w:r>
    </w:p>
    <w:p w:rsidR="00B13653" w:rsidRDefault="001F204F">
      <w:pPr>
        <w:pStyle w:val="Definition-Field2"/>
      </w:pPr>
      <w:r>
        <w:t>Excel restricts the value of this attribute to be at most 65535 characters.</w:t>
      </w:r>
    </w:p>
    <w:p w:rsidR="00B13653" w:rsidRDefault="001F204F">
      <w:pPr>
        <w:pStyle w:val="Definition-Field"/>
      </w:pPr>
      <w:r>
        <w:t xml:space="preserve">f.   </w:t>
      </w:r>
      <w:r>
        <w:rPr>
          <w:i/>
        </w:rPr>
        <w:t>The standard states that the values of the FileBinding attribute are defined by the XML Schema boolean datatype.</w:t>
      </w:r>
    </w:p>
    <w:p w:rsidR="00B13653" w:rsidRDefault="001F204F">
      <w:pPr>
        <w:pStyle w:val="Definition-Field2"/>
      </w:pPr>
      <w:r>
        <w:lastRenderedPageBreak/>
        <w:t>Excel re</w:t>
      </w:r>
      <w:r>
        <w:t>stricts the value of this attribute to be true or false.</w:t>
      </w:r>
    </w:p>
    <w:p w:rsidR="00B13653" w:rsidRDefault="001F204F">
      <w:pPr>
        <w:pStyle w:val="Definition-Field"/>
      </w:pPr>
      <w:r>
        <w:t xml:space="preserve">g.   </w:t>
      </w:r>
      <w:r>
        <w:rPr>
          <w:i/>
        </w:rPr>
        <w:t>The standard states that the values of the ConnectionID attribute are defined by the XML Schema unsignedInt datatype.</w:t>
      </w:r>
    </w:p>
    <w:p w:rsidR="00B13653" w:rsidRDefault="001F204F">
      <w:pPr>
        <w:pStyle w:val="Definition-Field2"/>
      </w:pPr>
      <w:r>
        <w:t>Excel restricts the value of this attribute to be at most 2147483647.</w:t>
      </w:r>
    </w:p>
    <w:p w:rsidR="00B13653" w:rsidRDefault="001F204F">
      <w:pPr>
        <w:pStyle w:val="Definition-Field"/>
      </w:pPr>
      <w:r>
        <w:t xml:space="preserve">h.   </w:t>
      </w:r>
      <w:r>
        <w:rPr>
          <w:i/>
        </w:rPr>
        <w:t>T</w:t>
      </w:r>
      <w:r>
        <w:rPr>
          <w:i/>
        </w:rPr>
        <w:t>he standard does not specify a minOccurs value for the any element.</w:t>
      </w:r>
    </w:p>
    <w:p w:rsidR="00B13653" w:rsidRDefault="001F204F">
      <w:pPr>
        <w:pStyle w:val="Definition-Field2"/>
      </w:pPr>
      <w:r>
        <w:t>Excel sets this value to be 0.</w:t>
      </w:r>
    </w:p>
    <w:p w:rsidR="00B13653" w:rsidRDefault="001F204F">
      <w:pPr>
        <w:pStyle w:val="Definition-Field"/>
      </w:pPr>
      <w:r>
        <w:t xml:space="preserve">i.   </w:t>
      </w:r>
      <w:r>
        <w:rPr>
          <w:i/>
        </w:rPr>
        <w:t>The standard places no restrictions on the relationship between the FileBindingName attribute and the FileBinding attribute.</w:t>
      </w:r>
    </w:p>
    <w:p w:rsidR="00B13653" w:rsidRDefault="001F204F">
      <w:pPr>
        <w:pStyle w:val="Definition-Field2"/>
      </w:pPr>
      <w:r>
        <w:t>Excel requires that the val</w:t>
      </w:r>
      <w:r>
        <w:t>ue of the FileBindingName attribute not be specified if the FileBinding attribute is false.</w:t>
      </w:r>
    </w:p>
    <w:p w:rsidR="00B13653" w:rsidRDefault="001F204F">
      <w:pPr>
        <w:pStyle w:val="Heading3"/>
      </w:pPr>
      <w:bookmarkStart w:id="1725" w:name="section_b99c81f1268a460a96cc4bbbe2ddf7c5"/>
      <w:bookmarkStart w:id="1726" w:name="_Toc499809762"/>
      <w:r>
        <w:t>Part 1 Section 18.16.2, Map (XML Mapping Properties)</w:t>
      </w:r>
      <w:bookmarkEnd w:id="1725"/>
      <w:bookmarkEnd w:id="1726"/>
      <w:r>
        <w:fldChar w:fldCharType="begin"/>
      </w:r>
      <w:r>
        <w:instrText xml:space="preserve"> XE "Map (XML Mapping Properties)" </w:instrText>
      </w:r>
      <w:r>
        <w:fldChar w:fldCharType="end"/>
      </w:r>
    </w:p>
    <w:p w:rsidR="00B13653" w:rsidRDefault="001F204F">
      <w:pPr>
        <w:pStyle w:val="Definition-Field"/>
      </w:pPr>
      <w:r>
        <w:t xml:space="preserve">a.   </w:t>
      </w:r>
      <w:r>
        <w:rPr>
          <w:i/>
        </w:rPr>
        <w:t>The standard indicates that @Append type is xsd:boolean.</w:t>
      </w:r>
    </w:p>
    <w:p w:rsidR="00B13653" w:rsidRDefault="001F204F">
      <w:pPr>
        <w:pStyle w:val="Definition-Field2"/>
      </w:pPr>
      <w:r>
        <w:t xml:space="preserve">Office </w:t>
      </w:r>
      <w:r>
        <w:t>requires @Append to be true or false (not 1/0).</w:t>
      </w:r>
    </w:p>
    <w:p w:rsidR="00B13653" w:rsidRDefault="001F204F">
      <w:pPr>
        <w:pStyle w:val="Definition-Field"/>
      </w:pPr>
      <w:r>
        <w:t xml:space="preserve">b.   </w:t>
      </w:r>
      <w:r>
        <w:rPr>
          <w:i/>
        </w:rPr>
        <w:t>The standard indicates that @ShowImportExportValidationErrors type is xsd:boolean.</w:t>
      </w:r>
    </w:p>
    <w:p w:rsidR="00B13653" w:rsidRDefault="001F204F">
      <w:pPr>
        <w:pStyle w:val="Definition-Field2"/>
      </w:pPr>
      <w:r>
        <w:t>Office requires @ShowImportExportValidationErrors to be true or false (not 1/0).</w:t>
      </w:r>
    </w:p>
    <w:p w:rsidR="00B13653" w:rsidRDefault="001F204F">
      <w:pPr>
        <w:pStyle w:val="Definition-Field"/>
      </w:pPr>
      <w:r>
        <w:t xml:space="preserve">c.   </w:t>
      </w:r>
      <w:r>
        <w:rPr>
          <w:i/>
        </w:rPr>
        <w:t>The standard states that the value</w:t>
      </w:r>
      <w:r>
        <w:rPr>
          <w:i/>
        </w:rPr>
        <w:t>s of the AutoFit attribute are defined by the XML Schema boolean datatype.</w:t>
      </w:r>
    </w:p>
    <w:p w:rsidR="00B13653" w:rsidRDefault="001F204F">
      <w:pPr>
        <w:pStyle w:val="Definition-Field2"/>
      </w:pPr>
      <w:r>
        <w:t>Excel restricts the value of this attribute to be true or false.</w:t>
      </w:r>
    </w:p>
    <w:p w:rsidR="00B13653" w:rsidRDefault="001F204F">
      <w:pPr>
        <w:pStyle w:val="Definition-Field"/>
      </w:pPr>
      <w:r>
        <w:t xml:space="preserve">d.   </w:t>
      </w:r>
      <w:r>
        <w:rPr>
          <w:i/>
        </w:rPr>
        <w:t>The standard indicates that @PreserveSortAFLayout type is xsd:boolean.</w:t>
      </w:r>
    </w:p>
    <w:p w:rsidR="00B13653" w:rsidRDefault="001F204F">
      <w:pPr>
        <w:pStyle w:val="Definition-Field2"/>
      </w:pPr>
      <w:r>
        <w:t>Office requires @PreserveSortAFLayout to</w:t>
      </w:r>
      <w:r>
        <w:t xml:space="preserve"> be true or false (not 1/0).</w:t>
      </w:r>
    </w:p>
    <w:p w:rsidR="00B13653" w:rsidRDefault="001F204F">
      <w:pPr>
        <w:pStyle w:val="Definition-Field"/>
      </w:pPr>
      <w:r>
        <w:t xml:space="preserve">e.   </w:t>
      </w:r>
      <w:r>
        <w:rPr>
          <w:i/>
        </w:rPr>
        <w:t>The standard indicates that @PreserveFormat type is xsd:boolean.</w:t>
      </w:r>
    </w:p>
    <w:p w:rsidR="00B13653" w:rsidRDefault="001F204F">
      <w:pPr>
        <w:pStyle w:val="Definition-Field2"/>
      </w:pPr>
      <w:r>
        <w:t>Office requires @PreserveFormat to be true or false (not 1/0).</w:t>
      </w:r>
    </w:p>
    <w:p w:rsidR="00B13653" w:rsidRDefault="001F204F">
      <w:pPr>
        <w:pStyle w:val="Definition-Field"/>
      </w:pPr>
      <w:r>
        <w:t xml:space="preserve">f.   </w:t>
      </w:r>
      <w:r>
        <w:rPr>
          <w:i/>
        </w:rPr>
        <w:t>The standard does not specify a maximum length restriction for the name attribute.</w:t>
      </w:r>
    </w:p>
    <w:p w:rsidR="00B13653" w:rsidRDefault="001F204F">
      <w:pPr>
        <w:pStyle w:val="Definition-Field2"/>
      </w:pPr>
      <w:r>
        <w:t>Office</w:t>
      </w:r>
      <w:r>
        <w:t xml:space="preserve"> limits the name attribute length to less than 65536 characters.</w:t>
      </w:r>
    </w:p>
    <w:p w:rsidR="00B13653" w:rsidRDefault="001F204F">
      <w:pPr>
        <w:pStyle w:val="Definition-Field"/>
      </w:pPr>
      <w:r>
        <w:t xml:space="preserve">g.   </w:t>
      </w:r>
      <w:r>
        <w:rPr>
          <w:i/>
        </w:rPr>
        <w:t>The standard does not specify a maximum length restriction for @RootElement.</w:t>
      </w:r>
    </w:p>
    <w:p w:rsidR="00B13653" w:rsidRDefault="001F204F">
      <w:pPr>
        <w:pStyle w:val="Definition-Field2"/>
      </w:pPr>
      <w:r>
        <w:t>Office limits @RootElement to less than 65536 characters.</w:t>
      </w:r>
    </w:p>
    <w:p w:rsidR="00B13653" w:rsidRDefault="001F204F">
      <w:pPr>
        <w:pStyle w:val="Definition-Field"/>
      </w:pPr>
      <w:r>
        <w:t xml:space="preserve">h.   </w:t>
      </w:r>
      <w:r>
        <w:rPr>
          <w:i/>
        </w:rPr>
        <w:t>The standard does not specify a maximum for @I</w:t>
      </w:r>
      <w:r>
        <w:rPr>
          <w:i/>
        </w:rPr>
        <w:t>D.</w:t>
      </w:r>
    </w:p>
    <w:p w:rsidR="00B13653" w:rsidRDefault="001F204F">
      <w:pPr>
        <w:pStyle w:val="Definition-Field2"/>
      </w:pPr>
      <w:r>
        <w:t>Office limits @ID to be less than 2147483648 and greater than 0.</w:t>
      </w:r>
    </w:p>
    <w:p w:rsidR="00B13653" w:rsidRDefault="001F204F">
      <w:pPr>
        <w:pStyle w:val="Heading3"/>
      </w:pPr>
      <w:bookmarkStart w:id="1727" w:name="section_472cffc122ad47cdba49f24a14e565fe"/>
      <w:bookmarkStart w:id="1728" w:name="_Toc499809763"/>
      <w:r>
        <w:t>Part 1 Section 18.16.4, Schema (XML Schema)</w:t>
      </w:r>
      <w:bookmarkEnd w:id="1727"/>
      <w:bookmarkEnd w:id="1728"/>
      <w:r>
        <w:fldChar w:fldCharType="begin"/>
      </w:r>
      <w:r>
        <w:instrText xml:space="preserve"> XE "Schema (XML Schema)" </w:instrText>
      </w:r>
      <w:r>
        <w:fldChar w:fldCharType="end"/>
      </w:r>
    </w:p>
    <w:p w:rsidR="00B13653" w:rsidRDefault="001F204F">
      <w:pPr>
        <w:pStyle w:val="Definition-Field"/>
      </w:pPr>
      <w:r>
        <w:t xml:space="preserve">a.   </w:t>
      </w:r>
      <w:r>
        <w:rPr>
          <w:i/>
        </w:rPr>
        <w:t>The standard does not limit the length of the value of the ID attribute.</w:t>
      </w:r>
    </w:p>
    <w:p w:rsidR="00B13653" w:rsidRDefault="001F204F">
      <w:pPr>
        <w:pStyle w:val="Definition-Field2"/>
      </w:pPr>
      <w:r>
        <w:t>Excel restricts the value of this attr</w:t>
      </w:r>
      <w:r>
        <w:t>ibute to be at most 65535 characters.</w:t>
      </w:r>
    </w:p>
    <w:p w:rsidR="00B13653" w:rsidRDefault="001F204F">
      <w:pPr>
        <w:pStyle w:val="Definition-Field"/>
      </w:pPr>
      <w:r>
        <w:t xml:space="preserve">b.   </w:t>
      </w:r>
      <w:r>
        <w:rPr>
          <w:i/>
        </w:rPr>
        <w:t>The standard does not limit the length of the value of the SchemaRef attribute.</w:t>
      </w:r>
    </w:p>
    <w:p w:rsidR="00B13653" w:rsidRDefault="001F204F">
      <w:pPr>
        <w:pStyle w:val="Definition-Field2"/>
      </w:pPr>
      <w:r>
        <w:t>Excel restricts the value of this attribute to be at most 65535 characters.</w:t>
      </w:r>
    </w:p>
    <w:p w:rsidR="00B13653" w:rsidRDefault="001F204F">
      <w:pPr>
        <w:pStyle w:val="Definition-Field"/>
      </w:pPr>
      <w:r>
        <w:lastRenderedPageBreak/>
        <w:t xml:space="preserve">c.   </w:t>
      </w:r>
      <w:r>
        <w:rPr>
          <w:i/>
        </w:rPr>
        <w:t xml:space="preserve">The standard does not limit the length of the value </w:t>
      </w:r>
      <w:r>
        <w:rPr>
          <w:i/>
        </w:rPr>
        <w:t>of the Namespace attribute.</w:t>
      </w:r>
    </w:p>
    <w:p w:rsidR="00B13653" w:rsidRDefault="001F204F">
      <w:pPr>
        <w:pStyle w:val="Definition-Field2"/>
      </w:pPr>
      <w:r>
        <w:t>Excel restricts the value of this attribute to be at most 65535 characters.</w:t>
      </w:r>
    </w:p>
    <w:p w:rsidR="00B13653" w:rsidRDefault="001F204F">
      <w:pPr>
        <w:pStyle w:val="Definition-Field"/>
      </w:pPr>
      <w:r>
        <w:t xml:space="preserve">d.   </w:t>
      </w:r>
      <w:r>
        <w:rPr>
          <w:i/>
        </w:rPr>
        <w:t>The standard does not specify a minOccurs value for the any element.</w:t>
      </w:r>
    </w:p>
    <w:p w:rsidR="00B13653" w:rsidRDefault="001F204F">
      <w:pPr>
        <w:pStyle w:val="Definition-Field2"/>
      </w:pPr>
      <w:r>
        <w:t>Excel sets this value to be 0.</w:t>
      </w:r>
    </w:p>
    <w:p w:rsidR="00B13653" w:rsidRDefault="001F204F">
      <w:pPr>
        <w:pStyle w:val="Definition-Field"/>
      </w:pPr>
      <w:r>
        <w:t xml:space="preserve">e.   </w:t>
      </w:r>
      <w:r>
        <w:rPr>
          <w:i/>
        </w:rPr>
        <w:t>The standard states that the SchemaLanguag</w:t>
      </w:r>
      <w:r>
        <w:rPr>
          <w:i/>
        </w:rPr>
        <w:t>e attribute is a valid attribute, and that it specifies the media type of the schema language.</w:t>
      </w:r>
    </w:p>
    <w:p w:rsidR="00B13653" w:rsidRDefault="001F204F">
      <w:pPr>
        <w:pStyle w:val="Definition-Field2"/>
      </w:pPr>
      <w:r>
        <w:t>Office ignores the SchemaLanguage attribute, and assumes that any Custom XML Mappings (as specified in Section 18.16) use XML Schema (media type application/xml)</w:t>
      </w:r>
      <w:r>
        <w:t>.</w:t>
      </w:r>
    </w:p>
    <w:p w:rsidR="00B13653" w:rsidRDefault="001F204F">
      <w:pPr>
        <w:pStyle w:val="Definition-Field"/>
      </w:pPr>
      <w:r>
        <w:t xml:space="preserve">f.   </w:t>
      </w:r>
      <w:r>
        <w:rPr>
          <w:i/>
        </w:rPr>
        <w:t>The standard states that the complex type for the schema element defines its mixed attribute as true.</w:t>
      </w:r>
    </w:p>
    <w:p w:rsidR="00B13653" w:rsidRDefault="001F204F">
      <w:pPr>
        <w:pStyle w:val="Definition-Field2"/>
      </w:pPr>
      <w:r>
        <w:t>Excel ignores the mixed attribute on the schema element.</w:t>
      </w:r>
    </w:p>
    <w:p w:rsidR="00B13653" w:rsidRDefault="001F204F">
      <w:pPr>
        <w:pStyle w:val="Heading3"/>
      </w:pPr>
      <w:bookmarkStart w:id="1729" w:name="section_8a3a109cd76943aca4498526a2ea40dc"/>
      <w:bookmarkStart w:id="1730" w:name="_Toc499809764"/>
      <w:r>
        <w:t>Part 1 Section 18.17, Formulas</w:t>
      </w:r>
      <w:bookmarkEnd w:id="1729"/>
      <w:bookmarkEnd w:id="1730"/>
      <w:r>
        <w:fldChar w:fldCharType="begin"/>
      </w:r>
      <w:r>
        <w:instrText xml:space="preserve"> XE "Formulas" </w:instrText>
      </w:r>
      <w:r>
        <w:fldChar w:fldCharType="end"/>
      </w:r>
    </w:p>
    <w:p w:rsidR="00B13653" w:rsidRDefault="001F204F">
      <w:pPr>
        <w:pStyle w:val="Definition-Field"/>
      </w:pPr>
      <w:r>
        <w:t xml:space="preserve">a.   </w:t>
      </w:r>
      <w:r>
        <w:rPr>
          <w:i/>
        </w:rPr>
        <w:t xml:space="preserve">The standard does not specify </w:t>
      </w:r>
      <w:r>
        <w:rPr>
          <w:i/>
        </w:rPr>
        <w:t>structure references.</w:t>
      </w:r>
    </w:p>
    <w:p w:rsidR="00B13653" w:rsidRDefault="001F204F">
      <w:pPr>
        <w:pStyle w:val="Definition-Field2"/>
      </w:pPr>
      <w:r>
        <w:t>Office has special restrictions on structure references as defined in Structure References (</w:t>
      </w:r>
      <w:hyperlink w:anchor="Section_089fbdefed494a149509794c95651b17">
        <w:r>
          <w:rPr>
            <w:rStyle w:val="Hyperlink"/>
          </w:rPr>
          <w:t>§3.2.3.1.1, Structure References</w:t>
        </w:r>
      </w:hyperlink>
      <w:r>
        <w:t>).</w:t>
      </w:r>
    </w:p>
    <w:p w:rsidR="00B13653" w:rsidRDefault="001F204F">
      <w:pPr>
        <w:pStyle w:val="Definition-Field"/>
      </w:pPr>
      <w:r>
        <w:t xml:space="preserve">b.   </w:t>
      </w:r>
      <w:r>
        <w:rPr>
          <w:i/>
        </w:rPr>
        <w:t>The standard does not specify condition</w:t>
      </w:r>
      <w:r>
        <w:rPr>
          <w:i/>
        </w:rPr>
        <w:t>al formatting formulas.</w:t>
      </w:r>
    </w:p>
    <w:p w:rsidR="00B13653" w:rsidRDefault="001F204F">
      <w:pPr>
        <w:pStyle w:val="Definition-Field2"/>
      </w:pPr>
      <w:r>
        <w:t>Office has special restrictions on conditional formatting formulas as defined in Conditional Formatting Formulas (</w:t>
      </w:r>
      <w:hyperlink w:anchor="Section_ed5fc677a2444bfca1488ac15a6a97db">
        <w:r>
          <w:rPr>
            <w:rStyle w:val="Hyperlink"/>
          </w:rPr>
          <w:t>§3.2.3.1.2, Conditional Formatting Formulas</w:t>
        </w:r>
      </w:hyperlink>
      <w:r>
        <w:t>).</w:t>
      </w:r>
    </w:p>
    <w:p w:rsidR="00B13653" w:rsidRDefault="001F204F">
      <w:pPr>
        <w:pStyle w:val="Definition-Field"/>
      </w:pPr>
      <w:r>
        <w:t xml:space="preserve">c.   </w:t>
      </w:r>
      <w:r>
        <w:rPr>
          <w:i/>
        </w:rPr>
        <w:t xml:space="preserve">The </w:t>
      </w:r>
      <w:r>
        <w:rPr>
          <w:i/>
        </w:rPr>
        <w:t>standard does not specify data validation formulas.</w:t>
      </w:r>
    </w:p>
    <w:p w:rsidR="00B13653" w:rsidRDefault="001F204F">
      <w:pPr>
        <w:pStyle w:val="Definition-Field2"/>
      </w:pPr>
      <w:r>
        <w:t>Office has special restrictions on data validation formulas as defined in Data Validation Formulas (</w:t>
      </w:r>
      <w:hyperlink w:anchor="Section_26e0ceb25b9342dc838c9e15c1a8cd8b">
        <w:r>
          <w:rPr>
            <w:rStyle w:val="Hyperlink"/>
          </w:rPr>
          <w:t>§3.2.3.1.3, Data Validation Formulas</w:t>
        </w:r>
      </w:hyperlink>
      <w:r>
        <w:t>).</w:t>
      </w:r>
    </w:p>
    <w:p w:rsidR="00B13653" w:rsidRDefault="001F204F">
      <w:pPr>
        <w:pStyle w:val="Definition-Field"/>
      </w:pPr>
      <w:r>
        <w:t>d.</w:t>
      </w:r>
      <w:r>
        <w:t xml:space="preserve">   </w:t>
      </w:r>
      <w:r>
        <w:rPr>
          <w:i/>
        </w:rPr>
        <w:t>The standard does not specify name formulas.</w:t>
      </w:r>
    </w:p>
    <w:p w:rsidR="00B13653" w:rsidRDefault="001F204F">
      <w:pPr>
        <w:pStyle w:val="Definition-Field2"/>
      </w:pPr>
      <w:r>
        <w:t>Office has special restrictions on name formulas as defined in Name Formulas (</w:t>
      </w:r>
      <w:hyperlink w:anchor="Section_da7f42ad0083451a98cfb475b578d91d">
        <w:r>
          <w:rPr>
            <w:rStyle w:val="Hyperlink"/>
          </w:rPr>
          <w:t>§3.2.3.1.4, Name Formulas</w:t>
        </w:r>
      </w:hyperlink>
      <w:r>
        <w:t>).</w:t>
      </w:r>
    </w:p>
    <w:p w:rsidR="00B13653" w:rsidRDefault="001F204F">
      <w:pPr>
        <w:pStyle w:val="Definition-Field"/>
      </w:pPr>
      <w:r>
        <w:t xml:space="preserve">e.   </w:t>
      </w:r>
      <w:r>
        <w:rPr>
          <w:i/>
        </w:rPr>
        <w:t>The standard does not specify pivo</w:t>
      </w:r>
      <w:r>
        <w:rPr>
          <w:i/>
        </w:rPr>
        <w:t>t formulas.</w:t>
      </w:r>
    </w:p>
    <w:p w:rsidR="00B13653" w:rsidRDefault="001F204F">
      <w:pPr>
        <w:pStyle w:val="Definition-Field2"/>
      </w:pPr>
      <w:r>
        <w:t>Office has special restrictions on pivot formulas as defined in Pivot Formulas (</w:t>
      </w:r>
      <w:hyperlink w:anchor="Section_b23ed080d4e143a58259332e1bf85d08">
        <w:r>
          <w:rPr>
            <w:rStyle w:val="Hyperlink"/>
          </w:rPr>
          <w:t>§3.2.3.1.8, Pivot Formulas</w:t>
        </w:r>
      </w:hyperlink>
      <w:r>
        <w:t>).</w:t>
      </w:r>
    </w:p>
    <w:p w:rsidR="00B13653" w:rsidRDefault="001F204F">
      <w:pPr>
        <w:pStyle w:val="Definition-Field"/>
      </w:pPr>
      <w:r>
        <w:t xml:space="preserve">f.   </w:t>
      </w:r>
      <w:r>
        <w:rPr>
          <w:i/>
        </w:rPr>
        <w:t>The standard does not specify chart formulas.</w:t>
      </w:r>
    </w:p>
    <w:p w:rsidR="00B13653" w:rsidRDefault="001F204F">
      <w:pPr>
        <w:pStyle w:val="Definition-Field2"/>
      </w:pPr>
      <w:r>
        <w:t xml:space="preserve">Office has special </w:t>
      </w:r>
      <w:r>
        <w:t>restrictions on chart formulas as defined in Chart Formulas (</w:t>
      </w:r>
      <w:hyperlink w:anchor="Section_a7f5e690608d4293affbcbe334eb4b62">
        <w:r>
          <w:rPr>
            <w:rStyle w:val="Hyperlink"/>
          </w:rPr>
          <w:t>§3.2.3.1.6, Chart formulas</w:t>
        </w:r>
      </w:hyperlink>
      <w:r>
        <w:t>).</w:t>
      </w:r>
    </w:p>
    <w:p w:rsidR="00B13653" w:rsidRDefault="001F204F">
      <w:pPr>
        <w:pStyle w:val="Definition-Field"/>
      </w:pPr>
      <w:r>
        <w:t xml:space="preserve">g.   </w:t>
      </w:r>
      <w:r>
        <w:rPr>
          <w:i/>
        </w:rPr>
        <w:t>The standard does not specify R1C1 formulas.</w:t>
      </w:r>
    </w:p>
    <w:p w:rsidR="00B13653" w:rsidRDefault="001F204F">
      <w:pPr>
        <w:pStyle w:val="Definition-Field2"/>
      </w:pPr>
      <w:r>
        <w:t>Office has special restrictions on R1C1 formulas as d</w:t>
      </w:r>
      <w:r>
        <w:t>efined in R1C1 Formulas (</w:t>
      </w:r>
      <w:hyperlink w:anchor="Section_85f4d41ff3d649c987c1d570f55b03cb">
        <w:r>
          <w:rPr>
            <w:rStyle w:val="Hyperlink"/>
          </w:rPr>
          <w:t>§3.2.3.1.7, R1C1 formulas</w:t>
        </w:r>
      </w:hyperlink>
      <w:r>
        <w:t>).</w:t>
      </w:r>
    </w:p>
    <w:p w:rsidR="00B13653" w:rsidRDefault="001F204F">
      <w:pPr>
        <w:pStyle w:val="Definition-Field"/>
      </w:pPr>
      <w:r>
        <w:t xml:space="preserve">h.   </w:t>
      </w:r>
      <w:r>
        <w:rPr>
          <w:i/>
        </w:rPr>
        <w:t>The standard does not specify external name formulas.</w:t>
      </w:r>
    </w:p>
    <w:p w:rsidR="00B13653" w:rsidRDefault="001F204F">
      <w:pPr>
        <w:pStyle w:val="Definition-Field2"/>
      </w:pPr>
      <w:r>
        <w:t xml:space="preserve">Office has special restrictions on external name formulas as defined in External </w:t>
      </w:r>
      <w:r>
        <w:t>Name Formulas (</w:t>
      </w:r>
      <w:hyperlink w:anchor="Section_8a1616b2936d416fa5dee155de223008">
        <w:r>
          <w:rPr>
            <w:rStyle w:val="Hyperlink"/>
          </w:rPr>
          <w:t>§3.2.3.1.5, External Name Formulas</w:t>
        </w:r>
      </w:hyperlink>
      <w:r>
        <w:t>).</w:t>
      </w:r>
    </w:p>
    <w:p w:rsidR="00B13653" w:rsidRDefault="001F204F">
      <w:pPr>
        <w:pStyle w:val="Definition-Field"/>
      </w:pPr>
      <w:r>
        <w:lastRenderedPageBreak/>
        <w:t xml:space="preserve">i.   </w:t>
      </w:r>
      <w:r>
        <w:rPr>
          <w:i/>
        </w:rPr>
        <w:t>The standard does not specify OLE Link formulas.</w:t>
      </w:r>
    </w:p>
    <w:p w:rsidR="00B13653" w:rsidRDefault="001F204F">
      <w:pPr>
        <w:pStyle w:val="Definition-Field2"/>
      </w:pPr>
      <w:r>
        <w:t>Office has special restrictions on OLE Link formulas as defined in OLE Link Formulas (</w:t>
      </w:r>
      <w:hyperlink w:anchor="Section_9892ca2173c94655b488f146c6dd5a94">
        <w:r>
          <w:rPr>
            <w:rStyle w:val="Hyperlink"/>
          </w:rPr>
          <w:t>§3.2.3.1.9, OLE Link Formulas</w:t>
        </w:r>
      </w:hyperlink>
      <w:r>
        <w:t>).</w:t>
      </w:r>
    </w:p>
    <w:p w:rsidR="00B13653" w:rsidRDefault="001F204F">
      <w:pPr>
        <w:pStyle w:val="Heading3"/>
      </w:pPr>
      <w:bookmarkStart w:id="1731" w:name="section_c45b0396bc384fd6abf79782b7d6f926"/>
      <w:bookmarkStart w:id="1732" w:name="_Toc499809765"/>
      <w:r>
        <w:t>Part 1 Section 18.17.2, Syntax</w:t>
      </w:r>
      <w:bookmarkEnd w:id="1731"/>
      <w:bookmarkEnd w:id="1732"/>
      <w:r>
        <w:fldChar w:fldCharType="begin"/>
      </w:r>
      <w:r>
        <w:instrText xml:space="preserve"> XE "Syntax" </w:instrText>
      </w:r>
      <w:r>
        <w:fldChar w:fldCharType="end"/>
      </w:r>
    </w:p>
    <w:p w:rsidR="00B13653" w:rsidRDefault="001F204F">
      <w:pPr>
        <w:pStyle w:val="Definition-Field"/>
      </w:pPr>
      <w:r>
        <w:t xml:space="preserve">a.   </w:t>
      </w:r>
      <w:r>
        <w:rPr>
          <w:i/>
        </w:rPr>
        <w:t>The standard does not specify the EBNF standard used to describe formula.</w:t>
      </w:r>
    </w:p>
    <w:p w:rsidR="00B13653" w:rsidRDefault="001F204F">
      <w:r>
        <w:t>Office defines the syntax rules in th</w:t>
      </w:r>
      <w:r>
        <w:t>is subclause follow the system shown in ISO/IEC 14977: literal text is surrounded by double-quotes (or by apostrophes); the left-square-bracket and right-square-bracket designate the start and end of an option; the left-curly-bracket and right-curly-bracke</w:t>
      </w:r>
      <w:r>
        <w:t>t designate the start and end of an sequence of zero-or-more items; the vertical-line indicates an alternative; and each rule ends with a semicolon. Whenever hyphen is used as the exception-symbol (as per ISO/IEC 14977), it is surrounded by white space, an</w:t>
      </w:r>
      <w:r>
        <w:t>d further clarified by a comment.</w:t>
      </w:r>
    </w:p>
    <w:p w:rsidR="00B13653" w:rsidRDefault="001F204F">
      <w:pPr>
        <w:pStyle w:val="Definition-Field"/>
      </w:pPr>
      <w:r>
        <w:t xml:space="preserve">b.   </w:t>
      </w:r>
      <w:r>
        <w:rPr>
          <w:i/>
        </w:rPr>
        <w:t>The standard does not specify the set of productions for formula using EBNF.</w:t>
      </w:r>
    </w:p>
    <w:p w:rsidR="00B13653" w:rsidRDefault="001F204F">
      <w:r>
        <w:t>Office writes the productions for formula using the following EBNF:</w:t>
      </w:r>
    </w:p>
    <w:p w:rsidR="00B13653" w:rsidRDefault="001F204F">
      <w:pPr>
        <w:pStyle w:val="Code"/>
      </w:pPr>
      <w:r>
        <w:t>formula=</w:t>
      </w:r>
    </w:p>
    <w:p w:rsidR="00B13653" w:rsidRDefault="001F204F">
      <w:pPr>
        <w:pStyle w:val="Code"/>
      </w:pPr>
      <w:r>
        <w:t xml:space="preserve">  expression  ;</w:t>
      </w:r>
    </w:p>
    <w:p w:rsidR="00B13653" w:rsidRDefault="001F204F">
      <w:pPr>
        <w:pStyle w:val="Code"/>
      </w:pPr>
      <w:r>
        <w:t>expression= {space}, nospace-expression, {space</w:t>
      </w:r>
      <w:r>
        <w:t>};</w:t>
      </w:r>
    </w:p>
    <w:p w:rsidR="00B13653" w:rsidRDefault="001F204F">
      <w:pPr>
        <w:pStyle w:val="Code"/>
      </w:pPr>
      <w:r>
        <w:t>nospace-expression=</w:t>
      </w:r>
    </w:p>
    <w:p w:rsidR="00B13653" w:rsidRDefault="001F204F">
      <w:pPr>
        <w:pStyle w:val="Code"/>
      </w:pPr>
      <w:r>
        <w:t xml:space="preserve">  "(",  expression,  ")"  | </w:t>
      </w:r>
    </w:p>
    <w:p w:rsidR="00B13653" w:rsidRDefault="001F204F">
      <w:pPr>
        <w:pStyle w:val="Code"/>
      </w:pPr>
      <w:r>
        <w:t xml:space="preserve">  constant  | </w:t>
      </w:r>
    </w:p>
    <w:p w:rsidR="00B13653" w:rsidRDefault="001F204F">
      <w:pPr>
        <w:pStyle w:val="Code"/>
      </w:pPr>
      <w:r>
        <w:t xml:space="preserve">  prefix-operator,  expression  | </w:t>
      </w:r>
    </w:p>
    <w:p w:rsidR="00B13653" w:rsidRDefault="001F204F">
      <w:pPr>
        <w:pStyle w:val="Code"/>
      </w:pPr>
      <w:r>
        <w:t xml:space="preserve">  expression,  infix-operator,  expression  | </w:t>
      </w:r>
    </w:p>
    <w:p w:rsidR="00B13653" w:rsidRDefault="001F204F">
      <w:pPr>
        <w:pStyle w:val="Code"/>
      </w:pPr>
      <w:r>
        <w:t xml:space="preserve">  expression,  postfix-operator  | </w:t>
      </w:r>
    </w:p>
    <w:p w:rsidR="00B13653" w:rsidRDefault="001F204F">
      <w:pPr>
        <w:pStyle w:val="Code"/>
      </w:pPr>
      <w:r>
        <w:t xml:space="preserve">  cell-reference  |</w:t>
      </w:r>
    </w:p>
    <w:p w:rsidR="00B13653" w:rsidRDefault="001F204F">
      <w:pPr>
        <w:pStyle w:val="Code"/>
      </w:pPr>
      <w:r>
        <w:t xml:space="preserve">  function-call  | </w:t>
      </w:r>
    </w:p>
    <w:p w:rsidR="00B13653" w:rsidRDefault="001F204F">
      <w:pPr>
        <w:pStyle w:val="Code"/>
      </w:pPr>
      <w:r>
        <w:t xml:space="preserve">  name-reference  |</w:t>
      </w:r>
    </w:p>
    <w:p w:rsidR="00B13653" w:rsidRDefault="001F204F">
      <w:pPr>
        <w:pStyle w:val="Code"/>
      </w:pPr>
      <w:r>
        <w:t>structure-reference ;</w:t>
      </w:r>
    </w:p>
    <w:p w:rsidR="00B13653" w:rsidRDefault="001F204F">
      <w:pPr>
        <w:pStyle w:val="Definition-Field"/>
      </w:pPr>
      <w:r>
        <w:t xml:space="preserve">c.   </w:t>
      </w:r>
      <w:r>
        <w:rPr>
          <w:i/>
        </w:rPr>
        <w:t>The standard does not state that structured referencing in formulas is allowed.</w:t>
      </w:r>
    </w:p>
    <w:p w:rsidR="00B13653" w:rsidRDefault="001F204F">
      <w:pPr>
        <w:pStyle w:val="Definition-Field2"/>
      </w:pPr>
      <w:r>
        <w:t>Office allows structured referencing in formulas.</w:t>
      </w:r>
    </w:p>
    <w:p w:rsidR="00B13653" w:rsidRDefault="001F204F">
      <w:pPr>
        <w:pStyle w:val="Definition-Field"/>
      </w:pPr>
      <w:r>
        <w:t xml:space="preserve">d.   </w:t>
      </w:r>
      <w:r>
        <w:rPr>
          <w:i/>
        </w:rPr>
        <w:t>The standard provides a rather loose definition of value space for arithmetic terms in an expr</w:t>
      </w:r>
      <w:r>
        <w:rPr>
          <w:i/>
        </w:rPr>
        <w:t>ession.</w:t>
      </w:r>
    </w:p>
    <w:p w:rsidR="00B13653" w:rsidRDefault="001F204F">
      <w:pPr>
        <w:pStyle w:val="Definition-Field2"/>
      </w:pPr>
      <w:r>
        <w:t>Excel uses IEC 60559's double precision, excluding denormalized numbers.</w:t>
      </w:r>
    </w:p>
    <w:p w:rsidR="00B13653" w:rsidRDefault="001F204F">
      <w:pPr>
        <w:pStyle w:val="Definition-Field"/>
      </w:pPr>
      <w:r>
        <w:t xml:space="preserve">e.   </w:t>
      </w:r>
      <w:r>
        <w:rPr>
          <w:i/>
        </w:rPr>
        <w:t>The standard does not define how behavior of range values differ between array formulas and normal formulas.</w:t>
      </w:r>
    </w:p>
    <w:p w:rsidR="00B13653" w:rsidRDefault="001F204F">
      <w:r>
        <w:t xml:space="preserve">In Office, the way in which input ranges are interpreted and </w:t>
      </w:r>
      <w:r>
        <w:t>output values are understood to relate to cells sharing the formula may mean one of two things based on whether the formula was an array formula or not.</w:t>
      </w:r>
    </w:p>
    <w:p w:rsidR="00B13653" w:rsidRDefault="001F204F">
      <w:r>
        <w:t>For an array-entered formula: All range arguments are interpreted to be their full range. If the result</w:t>
      </w:r>
      <w:r>
        <w:t xml:space="preserve"> of the formula is an array, the values of the array are meant to be returned across all of the cells in the sheet sharing the formula. (When the size of the range for an array formula exceeds in either dimension the size of the returned array, the excess </w:t>
      </w:r>
      <w:r>
        <w:t>cells take on a value of </w:t>
      </w:r>
      <w:r>
        <w:rPr>
          <w:rStyle w:val="InlineCode"/>
        </w:rPr>
        <w:t>#N/A.</w:t>
      </w:r>
      <w:r>
        <w:t>)</w:t>
      </w:r>
    </w:p>
    <w:p w:rsidR="00B13653" w:rsidRDefault="001F204F">
      <w:r>
        <w:t>For a normal (non-array) formula:</w:t>
      </w:r>
    </w:p>
    <w:p w:rsidR="00B13653" w:rsidRDefault="001F204F">
      <w:pPr>
        <w:pStyle w:val="ListParagraph"/>
        <w:numPr>
          <w:ilvl w:val="0"/>
          <w:numId w:val="69"/>
        </w:numPr>
        <w:contextualSpacing/>
      </w:pPr>
      <w:r>
        <w:t>Implicit intersection is performed on all arguments to functions except for those that allow a range.</w:t>
      </w:r>
    </w:p>
    <w:p w:rsidR="00B13653" w:rsidRDefault="001F204F">
      <w:pPr>
        <w:pStyle w:val="ListParagraph"/>
        <w:numPr>
          <w:ilvl w:val="0"/>
          <w:numId w:val="69"/>
        </w:numPr>
        <w:contextualSpacing/>
      </w:pPr>
      <w:r>
        <w:t>If the formula results in an array, only the first value from the array is returned to t</w:t>
      </w:r>
      <w:r>
        <w:t>he cell.</w:t>
      </w:r>
    </w:p>
    <w:p w:rsidR="00B13653" w:rsidRDefault="001F204F">
      <w:pPr>
        <w:pStyle w:val="ListParagraph"/>
        <w:numPr>
          <w:ilvl w:val="0"/>
          <w:numId w:val="69"/>
        </w:numPr>
      </w:pPr>
      <w:r>
        <w:lastRenderedPageBreak/>
        <w:t>In Office, if implicit intersection cannot be performed, #VALUE! is returned to the cell.</w:t>
      </w:r>
    </w:p>
    <w:p w:rsidR="00B13653" w:rsidRDefault="001F204F">
      <w:r>
        <w:t>Implicit intersection is determined as follows: When a range is passed to a function which expects only a single cell, a test is made to discover whether the</w:t>
      </w:r>
      <w:r>
        <w:t xml:space="preserve"> calling cell intersects that range at any point horizontally or vertically. If it does, the cell at the point of intersection is passed to the function. [Example: The formula ABS(B1:B3) is entered into A2. Because the ABS function does not expect a range,</w:t>
      </w:r>
      <w:r>
        <w:t xml:space="preserve"> implicit intersection is performed. A2 intersects B1:B3 horizontally on row 2, and so the value in B2 is passed into the function. end example]</w:t>
      </w:r>
    </w:p>
    <w:p w:rsidR="00B13653" w:rsidRDefault="001F204F">
      <w:pPr>
        <w:pStyle w:val="Definition-Field"/>
      </w:pPr>
      <w:r>
        <w:t xml:space="preserve">f.   </w:t>
      </w:r>
      <w:r>
        <w:rPr>
          <w:i/>
        </w:rPr>
        <w:t>The standard does specify which function's arguments can be a range.</w:t>
      </w:r>
    </w:p>
    <w:p w:rsidR="00B13653" w:rsidRDefault="001F204F">
      <w:r>
        <w:t>Office defines the list of function a</w:t>
      </w:r>
      <w:r>
        <w:t>rguments that allow a range is as follows:</w:t>
      </w:r>
    </w:p>
    <w:p w:rsidR="00B13653" w:rsidRDefault="001F204F">
      <w:pPr>
        <w:pStyle w:val="ListParagraph"/>
        <w:numPr>
          <w:ilvl w:val="0"/>
          <w:numId w:val="70"/>
        </w:numPr>
        <w:contextualSpacing/>
      </w:pPr>
      <w:r>
        <w:t>ACCRINT - all arguments</w:t>
      </w:r>
    </w:p>
    <w:p w:rsidR="00B13653" w:rsidRDefault="001F204F">
      <w:pPr>
        <w:pStyle w:val="ListParagraph"/>
        <w:numPr>
          <w:ilvl w:val="0"/>
          <w:numId w:val="70"/>
        </w:numPr>
        <w:contextualSpacing/>
      </w:pPr>
      <w:r>
        <w:t>ACCRINTM - all arguments</w:t>
      </w:r>
    </w:p>
    <w:p w:rsidR="00B13653" w:rsidRDefault="001F204F">
      <w:pPr>
        <w:pStyle w:val="ListParagraph"/>
        <w:numPr>
          <w:ilvl w:val="0"/>
          <w:numId w:val="70"/>
        </w:numPr>
        <w:contextualSpacing/>
      </w:pPr>
      <w:r>
        <w:t>AMORDEGRC - all arguments</w:t>
      </w:r>
    </w:p>
    <w:p w:rsidR="00B13653" w:rsidRDefault="001F204F">
      <w:pPr>
        <w:pStyle w:val="ListParagraph"/>
        <w:numPr>
          <w:ilvl w:val="0"/>
          <w:numId w:val="70"/>
        </w:numPr>
        <w:contextualSpacing/>
      </w:pPr>
      <w:r>
        <w:t>AMORLINC - all arguments</w:t>
      </w:r>
    </w:p>
    <w:p w:rsidR="00B13653" w:rsidRDefault="001F204F">
      <w:pPr>
        <w:pStyle w:val="ListParagraph"/>
        <w:numPr>
          <w:ilvl w:val="0"/>
          <w:numId w:val="70"/>
        </w:numPr>
        <w:contextualSpacing/>
      </w:pPr>
      <w:r>
        <w:t>AND - all arguments</w:t>
      </w:r>
    </w:p>
    <w:p w:rsidR="00B13653" w:rsidRDefault="001F204F">
      <w:pPr>
        <w:pStyle w:val="ListParagraph"/>
        <w:numPr>
          <w:ilvl w:val="0"/>
          <w:numId w:val="70"/>
        </w:numPr>
        <w:contextualSpacing/>
      </w:pPr>
      <w:r>
        <w:t>AREAS – reference argument</w:t>
      </w:r>
    </w:p>
    <w:p w:rsidR="00B13653" w:rsidRDefault="001F204F">
      <w:pPr>
        <w:pStyle w:val="ListParagraph"/>
        <w:numPr>
          <w:ilvl w:val="0"/>
          <w:numId w:val="70"/>
        </w:numPr>
        <w:contextualSpacing/>
      </w:pPr>
      <w:r>
        <w:t>AVEDEV - all arguments</w:t>
      </w:r>
    </w:p>
    <w:p w:rsidR="00B13653" w:rsidRDefault="001F204F">
      <w:pPr>
        <w:pStyle w:val="ListParagraph"/>
        <w:numPr>
          <w:ilvl w:val="0"/>
          <w:numId w:val="70"/>
        </w:numPr>
        <w:contextualSpacing/>
      </w:pPr>
      <w:r>
        <w:t>AVERAGE - all arguments</w:t>
      </w:r>
    </w:p>
    <w:p w:rsidR="00B13653" w:rsidRDefault="001F204F">
      <w:pPr>
        <w:pStyle w:val="ListParagraph"/>
        <w:numPr>
          <w:ilvl w:val="0"/>
          <w:numId w:val="70"/>
        </w:numPr>
        <w:contextualSpacing/>
      </w:pPr>
      <w:r>
        <w:t xml:space="preserve">AVERAGEA - all </w:t>
      </w:r>
      <w:r>
        <w:t>arguments</w:t>
      </w:r>
    </w:p>
    <w:p w:rsidR="00B13653" w:rsidRDefault="001F204F">
      <w:pPr>
        <w:pStyle w:val="ListParagraph"/>
        <w:numPr>
          <w:ilvl w:val="0"/>
          <w:numId w:val="70"/>
        </w:numPr>
        <w:contextualSpacing/>
      </w:pPr>
      <w:r>
        <w:t>AVERAGEIF - all arguments except for criteria</w:t>
      </w:r>
    </w:p>
    <w:p w:rsidR="00B13653" w:rsidRDefault="001F204F">
      <w:pPr>
        <w:pStyle w:val="ListParagraph"/>
        <w:numPr>
          <w:ilvl w:val="0"/>
          <w:numId w:val="70"/>
        </w:numPr>
        <w:contextualSpacing/>
      </w:pPr>
      <w:r>
        <w:t>AVERAGEIFS - all arguments except for criteria1, criteria2, and so on.</w:t>
      </w:r>
    </w:p>
    <w:p w:rsidR="00B13653" w:rsidRDefault="001F204F">
      <w:pPr>
        <w:pStyle w:val="ListParagraph"/>
        <w:numPr>
          <w:ilvl w:val="0"/>
          <w:numId w:val="70"/>
        </w:numPr>
        <w:contextualSpacing/>
      </w:pPr>
      <w:r>
        <w:t>BESSELI - all arguments</w:t>
      </w:r>
    </w:p>
    <w:p w:rsidR="00B13653" w:rsidRDefault="001F204F">
      <w:pPr>
        <w:pStyle w:val="ListParagraph"/>
        <w:numPr>
          <w:ilvl w:val="0"/>
          <w:numId w:val="70"/>
        </w:numPr>
        <w:contextualSpacing/>
      </w:pPr>
      <w:r>
        <w:t>BESSELJ - all arguments</w:t>
      </w:r>
    </w:p>
    <w:p w:rsidR="00B13653" w:rsidRDefault="001F204F">
      <w:pPr>
        <w:pStyle w:val="ListParagraph"/>
        <w:numPr>
          <w:ilvl w:val="0"/>
          <w:numId w:val="70"/>
        </w:numPr>
        <w:contextualSpacing/>
      </w:pPr>
      <w:r>
        <w:t>BESSELK - all arguments</w:t>
      </w:r>
    </w:p>
    <w:p w:rsidR="00B13653" w:rsidRDefault="001F204F">
      <w:pPr>
        <w:pStyle w:val="ListParagraph"/>
        <w:numPr>
          <w:ilvl w:val="0"/>
          <w:numId w:val="70"/>
        </w:numPr>
        <w:contextualSpacing/>
      </w:pPr>
      <w:r>
        <w:t>BESSELY - all arguments</w:t>
      </w:r>
    </w:p>
    <w:p w:rsidR="00B13653" w:rsidRDefault="001F204F">
      <w:pPr>
        <w:pStyle w:val="ListParagraph"/>
        <w:numPr>
          <w:ilvl w:val="0"/>
          <w:numId w:val="70"/>
        </w:numPr>
        <w:contextualSpacing/>
      </w:pPr>
      <w:r>
        <w:t>BIN2DEC - all arguments</w:t>
      </w:r>
    </w:p>
    <w:p w:rsidR="00B13653" w:rsidRDefault="001F204F">
      <w:pPr>
        <w:pStyle w:val="ListParagraph"/>
        <w:numPr>
          <w:ilvl w:val="0"/>
          <w:numId w:val="70"/>
        </w:numPr>
        <w:contextualSpacing/>
      </w:pPr>
      <w:r>
        <w:t>BIN2HEX -</w:t>
      </w:r>
      <w:r>
        <w:t xml:space="preserve"> all arguments</w:t>
      </w:r>
    </w:p>
    <w:p w:rsidR="00B13653" w:rsidRDefault="001F204F">
      <w:pPr>
        <w:pStyle w:val="ListParagraph"/>
        <w:numPr>
          <w:ilvl w:val="0"/>
          <w:numId w:val="70"/>
        </w:numPr>
        <w:contextualSpacing/>
      </w:pPr>
      <w:r>
        <w:t>BIN2OCT - all arguments</w:t>
      </w:r>
    </w:p>
    <w:p w:rsidR="00B13653" w:rsidRDefault="001F204F">
      <w:pPr>
        <w:pStyle w:val="ListParagraph"/>
        <w:numPr>
          <w:ilvl w:val="0"/>
          <w:numId w:val="70"/>
        </w:numPr>
        <w:contextualSpacing/>
      </w:pPr>
      <w:r>
        <w:t>CHOOSE - all arguments except index</w:t>
      </w:r>
    </w:p>
    <w:p w:rsidR="00B13653" w:rsidRDefault="001F204F">
      <w:pPr>
        <w:pStyle w:val="ListParagraph"/>
        <w:numPr>
          <w:ilvl w:val="0"/>
          <w:numId w:val="70"/>
        </w:numPr>
        <w:contextualSpacing/>
      </w:pPr>
      <w:r>
        <w:t>COLUMN - all arguments</w:t>
      </w:r>
    </w:p>
    <w:p w:rsidR="00B13653" w:rsidRDefault="001F204F">
      <w:pPr>
        <w:pStyle w:val="ListParagraph"/>
        <w:numPr>
          <w:ilvl w:val="0"/>
          <w:numId w:val="70"/>
        </w:numPr>
        <w:contextualSpacing/>
      </w:pPr>
      <w:r>
        <w:t>COLUMNS - all arguments</w:t>
      </w:r>
    </w:p>
    <w:p w:rsidR="00B13653" w:rsidRDefault="001F204F">
      <w:pPr>
        <w:pStyle w:val="ListParagraph"/>
        <w:numPr>
          <w:ilvl w:val="0"/>
          <w:numId w:val="70"/>
        </w:numPr>
        <w:contextualSpacing/>
      </w:pPr>
      <w:r>
        <w:t>COMPLEX - all arguments</w:t>
      </w:r>
    </w:p>
    <w:p w:rsidR="00B13653" w:rsidRDefault="001F204F">
      <w:pPr>
        <w:pStyle w:val="ListParagraph"/>
        <w:numPr>
          <w:ilvl w:val="0"/>
          <w:numId w:val="70"/>
        </w:numPr>
        <w:contextualSpacing/>
      </w:pPr>
      <w:r>
        <w:t>CONVERT - all arguments</w:t>
      </w:r>
    </w:p>
    <w:p w:rsidR="00B13653" w:rsidRDefault="001F204F">
      <w:pPr>
        <w:pStyle w:val="ListParagraph"/>
        <w:numPr>
          <w:ilvl w:val="0"/>
          <w:numId w:val="70"/>
        </w:numPr>
        <w:contextualSpacing/>
      </w:pPr>
      <w:r>
        <w:t>COUNT - all arguments</w:t>
      </w:r>
    </w:p>
    <w:p w:rsidR="00B13653" w:rsidRDefault="001F204F">
      <w:pPr>
        <w:pStyle w:val="ListParagraph"/>
        <w:numPr>
          <w:ilvl w:val="0"/>
          <w:numId w:val="70"/>
        </w:numPr>
        <w:contextualSpacing/>
      </w:pPr>
      <w:r>
        <w:t>COUNTA - all arguments</w:t>
      </w:r>
    </w:p>
    <w:p w:rsidR="00B13653" w:rsidRDefault="001F204F">
      <w:pPr>
        <w:pStyle w:val="ListParagraph"/>
        <w:numPr>
          <w:ilvl w:val="0"/>
          <w:numId w:val="70"/>
        </w:numPr>
        <w:contextualSpacing/>
      </w:pPr>
      <w:r>
        <w:t>COUNTBLANK - all arguments</w:t>
      </w:r>
    </w:p>
    <w:p w:rsidR="00B13653" w:rsidRDefault="001F204F">
      <w:pPr>
        <w:pStyle w:val="ListParagraph"/>
        <w:numPr>
          <w:ilvl w:val="0"/>
          <w:numId w:val="70"/>
        </w:numPr>
        <w:contextualSpacing/>
      </w:pPr>
      <w:r>
        <w:t xml:space="preserve">COUNTIF - all </w:t>
      </w:r>
      <w:r>
        <w:t>arguments except criteria</w:t>
      </w:r>
    </w:p>
    <w:p w:rsidR="00B13653" w:rsidRDefault="001F204F">
      <w:pPr>
        <w:pStyle w:val="ListParagraph"/>
        <w:numPr>
          <w:ilvl w:val="0"/>
          <w:numId w:val="70"/>
        </w:numPr>
        <w:contextualSpacing/>
      </w:pPr>
      <w:r>
        <w:t>COUNTIFS - all arguments except for criteria1, criteria2, and so on.</w:t>
      </w:r>
    </w:p>
    <w:p w:rsidR="00B13653" w:rsidRDefault="001F204F">
      <w:pPr>
        <w:pStyle w:val="ListParagraph"/>
        <w:numPr>
          <w:ilvl w:val="0"/>
          <w:numId w:val="70"/>
        </w:numPr>
        <w:contextualSpacing/>
      </w:pPr>
      <w:r>
        <w:t>COUPDAYBS- all arguments</w:t>
      </w:r>
    </w:p>
    <w:p w:rsidR="00B13653" w:rsidRDefault="001F204F">
      <w:pPr>
        <w:pStyle w:val="ListParagraph"/>
        <w:numPr>
          <w:ilvl w:val="0"/>
          <w:numId w:val="70"/>
        </w:numPr>
        <w:contextualSpacing/>
      </w:pPr>
      <w:r>
        <w:t>COUPDAYS - all arguments</w:t>
      </w:r>
    </w:p>
    <w:p w:rsidR="00B13653" w:rsidRDefault="001F204F">
      <w:pPr>
        <w:pStyle w:val="ListParagraph"/>
        <w:numPr>
          <w:ilvl w:val="0"/>
          <w:numId w:val="70"/>
        </w:numPr>
        <w:contextualSpacing/>
      </w:pPr>
      <w:r>
        <w:t>COUPDAYSNC - all arguments</w:t>
      </w:r>
    </w:p>
    <w:p w:rsidR="00B13653" w:rsidRDefault="001F204F">
      <w:pPr>
        <w:pStyle w:val="ListParagraph"/>
        <w:numPr>
          <w:ilvl w:val="0"/>
          <w:numId w:val="70"/>
        </w:numPr>
        <w:contextualSpacing/>
      </w:pPr>
      <w:r>
        <w:t>COUPNCD - all arguments</w:t>
      </w:r>
    </w:p>
    <w:p w:rsidR="00B13653" w:rsidRDefault="001F204F">
      <w:pPr>
        <w:pStyle w:val="ListParagraph"/>
        <w:numPr>
          <w:ilvl w:val="0"/>
          <w:numId w:val="70"/>
        </w:numPr>
        <w:contextualSpacing/>
      </w:pPr>
      <w:r>
        <w:t>COUPNUM - all arguments</w:t>
      </w:r>
    </w:p>
    <w:p w:rsidR="00B13653" w:rsidRDefault="001F204F">
      <w:pPr>
        <w:pStyle w:val="ListParagraph"/>
        <w:numPr>
          <w:ilvl w:val="0"/>
          <w:numId w:val="70"/>
        </w:numPr>
        <w:contextualSpacing/>
      </w:pPr>
      <w:r>
        <w:t>COUPPCD - all arguments</w:t>
      </w:r>
    </w:p>
    <w:p w:rsidR="00B13653" w:rsidRDefault="001F204F">
      <w:pPr>
        <w:pStyle w:val="ListParagraph"/>
        <w:numPr>
          <w:ilvl w:val="0"/>
          <w:numId w:val="70"/>
        </w:numPr>
        <w:contextualSpacing/>
      </w:pPr>
      <w:r>
        <w:t>CUBEMEMBER -</w:t>
      </w:r>
      <w:r>
        <w:t xml:space="preserve"> member-expression</w:t>
      </w:r>
    </w:p>
    <w:p w:rsidR="00B13653" w:rsidRDefault="001F204F">
      <w:pPr>
        <w:pStyle w:val="ListParagraph"/>
        <w:numPr>
          <w:ilvl w:val="0"/>
          <w:numId w:val="70"/>
        </w:numPr>
        <w:contextualSpacing/>
      </w:pPr>
      <w:r>
        <w:t>CUBESET - set-expression</w:t>
      </w:r>
    </w:p>
    <w:p w:rsidR="00B13653" w:rsidRDefault="001F204F">
      <w:pPr>
        <w:pStyle w:val="ListParagraph"/>
        <w:numPr>
          <w:ilvl w:val="0"/>
          <w:numId w:val="70"/>
        </w:numPr>
        <w:contextualSpacing/>
      </w:pPr>
      <w:r>
        <w:t>CUBEVALUE - all except connection</w:t>
      </w:r>
    </w:p>
    <w:p w:rsidR="00B13653" w:rsidRDefault="001F204F">
      <w:pPr>
        <w:pStyle w:val="ListParagraph"/>
        <w:numPr>
          <w:ilvl w:val="0"/>
          <w:numId w:val="70"/>
        </w:numPr>
        <w:contextualSpacing/>
      </w:pPr>
      <w:r>
        <w:t>CUMIPMT - all arguments</w:t>
      </w:r>
    </w:p>
    <w:p w:rsidR="00B13653" w:rsidRDefault="001F204F">
      <w:pPr>
        <w:pStyle w:val="ListParagraph"/>
        <w:numPr>
          <w:ilvl w:val="0"/>
          <w:numId w:val="70"/>
        </w:numPr>
        <w:contextualSpacing/>
      </w:pPr>
      <w:r>
        <w:t>CUMPRINC - all arguments</w:t>
      </w:r>
    </w:p>
    <w:p w:rsidR="00B13653" w:rsidRDefault="001F204F">
      <w:pPr>
        <w:pStyle w:val="ListParagraph"/>
        <w:numPr>
          <w:ilvl w:val="0"/>
          <w:numId w:val="70"/>
        </w:numPr>
        <w:contextualSpacing/>
      </w:pPr>
      <w:r>
        <w:t>DAVERAGE - all arguments</w:t>
      </w:r>
    </w:p>
    <w:p w:rsidR="00B13653" w:rsidRDefault="001F204F">
      <w:pPr>
        <w:pStyle w:val="ListParagraph"/>
        <w:numPr>
          <w:ilvl w:val="0"/>
          <w:numId w:val="70"/>
        </w:numPr>
        <w:contextualSpacing/>
      </w:pPr>
      <w:r>
        <w:t>DCOUNT - all arguments</w:t>
      </w:r>
    </w:p>
    <w:p w:rsidR="00B13653" w:rsidRDefault="001F204F">
      <w:pPr>
        <w:pStyle w:val="ListParagraph"/>
        <w:numPr>
          <w:ilvl w:val="0"/>
          <w:numId w:val="70"/>
        </w:numPr>
        <w:contextualSpacing/>
      </w:pPr>
      <w:r>
        <w:t>DCOUNTA - all arguments</w:t>
      </w:r>
    </w:p>
    <w:p w:rsidR="00B13653" w:rsidRDefault="001F204F">
      <w:pPr>
        <w:pStyle w:val="ListParagraph"/>
        <w:numPr>
          <w:ilvl w:val="0"/>
          <w:numId w:val="70"/>
        </w:numPr>
        <w:contextualSpacing/>
      </w:pPr>
      <w:r>
        <w:t>DEC2BIN - all arguments</w:t>
      </w:r>
    </w:p>
    <w:p w:rsidR="00B13653" w:rsidRDefault="001F204F">
      <w:pPr>
        <w:pStyle w:val="ListParagraph"/>
        <w:numPr>
          <w:ilvl w:val="0"/>
          <w:numId w:val="70"/>
        </w:numPr>
        <w:contextualSpacing/>
      </w:pPr>
      <w:r>
        <w:t>DEC2HEX - all arguments</w:t>
      </w:r>
    </w:p>
    <w:p w:rsidR="00B13653" w:rsidRDefault="001F204F">
      <w:pPr>
        <w:pStyle w:val="ListParagraph"/>
        <w:numPr>
          <w:ilvl w:val="0"/>
          <w:numId w:val="70"/>
        </w:numPr>
        <w:contextualSpacing/>
      </w:pPr>
      <w:r>
        <w:t>DEC2OCT -</w:t>
      </w:r>
      <w:r>
        <w:t xml:space="preserve"> all arguments</w:t>
      </w:r>
    </w:p>
    <w:p w:rsidR="00B13653" w:rsidRDefault="001F204F">
      <w:pPr>
        <w:pStyle w:val="ListParagraph"/>
        <w:numPr>
          <w:ilvl w:val="0"/>
          <w:numId w:val="70"/>
        </w:numPr>
        <w:contextualSpacing/>
      </w:pPr>
      <w:r>
        <w:lastRenderedPageBreak/>
        <w:t>DELTA - all arguments</w:t>
      </w:r>
    </w:p>
    <w:p w:rsidR="00B13653" w:rsidRDefault="001F204F">
      <w:pPr>
        <w:pStyle w:val="ListParagraph"/>
        <w:numPr>
          <w:ilvl w:val="0"/>
          <w:numId w:val="70"/>
        </w:numPr>
        <w:contextualSpacing/>
      </w:pPr>
      <w:r>
        <w:t>DEVSQ - all arguments</w:t>
      </w:r>
    </w:p>
    <w:p w:rsidR="00B13653" w:rsidRDefault="001F204F">
      <w:pPr>
        <w:pStyle w:val="ListParagraph"/>
        <w:numPr>
          <w:ilvl w:val="0"/>
          <w:numId w:val="70"/>
        </w:numPr>
        <w:contextualSpacing/>
      </w:pPr>
      <w:r>
        <w:t>DGET - all arguments</w:t>
      </w:r>
    </w:p>
    <w:p w:rsidR="00B13653" w:rsidRDefault="001F204F">
      <w:pPr>
        <w:pStyle w:val="ListParagraph"/>
        <w:numPr>
          <w:ilvl w:val="0"/>
          <w:numId w:val="70"/>
        </w:numPr>
        <w:contextualSpacing/>
      </w:pPr>
      <w:r>
        <w:t>DISC - all arguments</w:t>
      </w:r>
    </w:p>
    <w:p w:rsidR="00B13653" w:rsidRDefault="001F204F">
      <w:pPr>
        <w:pStyle w:val="ListParagraph"/>
        <w:numPr>
          <w:ilvl w:val="0"/>
          <w:numId w:val="70"/>
        </w:numPr>
        <w:contextualSpacing/>
      </w:pPr>
      <w:r>
        <w:t>DMAX - all arguments</w:t>
      </w:r>
    </w:p>
    <w:p w:rsidR="00B13653" w:rsidRDefault="001F204F">
      <w:pPr>
        <w:pStyle w:val="ListParagraph"/>
        <w:numPr>
          <w:ilvl w:val="0"/>
          <w:numId w:val="70"/>
        </w:numPr>
        <w:contextualSpacing/>
      </w:pPr>
      <w:r>
        <w:t>DMIN - all arguments</w:t>
      </w:r>
    </w:p>
    <w:p w:rsidR="00B13653" w:rsidRDefault="001F204F">
      <w:pPr>
        <w:pStyle w:val="ListParagraph"/>
        <w:numPr>
          <w:ilvl w:val="0"/>
          <w:numId w:val="70"/>
        </w:numPr>
        <w:contextualSpacing/>
      </w:pPr>
      <w:r>
        <w:t>DOLLARDE - all arguments</w:t>
      </w:r>
    </w:p>
    <w:p w:rsidR="00B13653" w:rsidRDefault="001F204F">
      <w:pPr>
        <w:pStyle w:val="ListParagraph"/>
        <w:numPr>
          <w:ilvl w:val="0"/>
          <w:numId w:val="70"/>
        </w:numPr>
        <w:contextualSpacing/>
      </w:pPr>
      <w:r>
        <w:t>DOLLARFR - all arguments</w:t>
      </w:r>
    </w:p>
    <w:p w:rsidR="00B13653" w:rsidRDefault="001F204F">
      <w:pPr>
        <w:pStyle w:val="ListParagraph"/>
        <w:numPr>
          <w:ilvl w:val="0"/>
          <w:numId w:val="70"/>
        </w:numPr>
        <w:contextualSpacing/>
      </w:pPr>
      <w:r>
        <w:t>DPRODUCT - all arguments</w:t>
      </w:r>
    </w:p>
    <w:p w:rsidR="00B13653" w:rsidRDefault="001F204F">
      <w:pPr>
        <w:pStyle w:val="ListParagraph"/>
        <w:numPr>
          <w:ilvl w:val="0"/>
          <w:numId w:val="70"/>
        </w:numPr>
        <w:contextualSpacing/>
      </w:pPr>
      <w:r>
        <w:t>DSTDEV - all arguments</w:t>
      </w:r>
    </w:p>
    <w:p w:rsidR="00B13653" w:rsidRDefault="001F204F">
      <w:pPr>
        <w:pStyle w:val="ListParagraph"/>
        <w:numPr>
          <w:ilvl w:val="0"/>
          <w:numId w:val="70"/>
        </w:numPr>
        <w:contextualSpacing/>
      </w:pPr>
      <w:r>
        <w:t>DSTDEVP - all a</w:t>
      </w:r>
      <w:r>
        <w:t>rguments</w:t>
      </w:r>
    </w:p>
    <w:p w:rsidR="00B13653" w:rsidRDefault="001F204F">
      <w:pPr>
        <w:pStyle w:val="ListParagraph"/>
        <w:numPr>
          <w:ilvl w:val="0"/>
          <w:numId w:val="70"/>
        </w:numPr>
        <w:contextualSpacing/>
      </w:pPr>
      <w:r>
        <w:t>DSUM - all arguments</w:t>
      </w:r>
    </w:p>
    <w:p w:rsidR="00B13653" w:rsidRDefault="001F204F">
      <w:pPr>
        <w:pStyle w:val="ListParagraph"/>
        <w:numPr>
          <w:ilvl w:val="0"/>
          <w:numId w:val="70"/>
        </w:numPr>
        <w:contextualSpacing/>
      </w:pPr>
      <w:r>
        <w:t>DURATION - all arguments</w:t>
      </w:r>
    </w:p>
    <w:p w:rsidR="00B13653" w:rsidRDefault="001F204F">
      <w:pPr>
        <w:pStyle w:val="ListParagraph"/>
        <w:numPr>
          <w:ilvl w:val="0"/>
          <w:numId w:val="70"/>
        </w:numPr>
        <w:contextualSpacing/>
      </w:pPr>
      <w:r>
        <w:t>DVAR - all arguments</w:t>
      </w:r>
    </w:p>
    <w:p w:rsidR="00B13653" w:rsidRDefault="001F204F">
      <w:pPr>
        <w:pStyle w:val="ListParagraph"/>
        <w:numPr>
          <w:ilvl w:val="0"/>
          <w:numId w:val="70"/>
        </w:numPr>
        <w:contextualSpacing/>
      </w:pPr>
      <w:r>
        <w:t>DVARP - all arguments</w:t>
      </w:r>
    </w:p>
    <w:p w:rsidR="00B13653" w:rsidRDefault="001F204F">
      <w:pPr>
        <w:pStyle w:val="ListParagraph"/>
        <w:numPr>
          <w:ilvl w:val="0"/>
          <w:numId w:val="70"/>
        </w:numPr>
        <w:contextualSpacing/>
      </w:pPr>
      <w:r>
        <w:t>EDATE - all arguments</w:t>
      </w:r>
    </w:p>
    <w:p w:rsidR="00B13653" w:rsidRDefault="001F204F">
      <w:pPr>
        <w:pStyle w:val="ListParagraph"/>
        <w:numPr>
          <w:ilvl w:val="0"/>
          <w:numId w:val="70"/>
        </w:numPr>
        <w:contextualSpacing/>
      </w:pPr>
      <w:r>
        <w:t>EFFECT - all arguments</w:t>
      </w:r>
    </w:p>
    <w:p w:rsidR="00B13653" w:rsidRDefault="001F204F">
      <w:pPr>
        <w:pStyle w:val="ListParagraph"/>
        <w:numPr>
          <w:ilvl w:val="0"/>
          <w:numId w:val="70"/>
        </w:numPr>
        <w:contextualSpacing/>
      </w:pPr>
      <w:r>
        <w:t>EOMONTH - all arguments</w:t>
      </w:r>
    </w:p>
    <w:p w:rsidR="00B13653" w:rsidRDefault="001F204F">
      <w:pPr>
        <w:pStyle w:val="ListParagraph"/>
        <w:numPr>
          <w:ilvl w:val="0"/>
          <w:numId w:val="70"/>
        </w:numPr>
        <w:contextualSpacing/>
      </w:pPr>
      <w:r>
        <w:t>ERF - all arguments</w:t>
      </w:r>
    </w:p>
    <w:p w:rsidR="00B13653" w:rsidRDefault="001F204F">
      <w:pPr>
        <w:pStyle w:val="ListParagraph"/>
        <w:numPr>
          <w:ilvl w:val="0"/>
          <w:numId w:val="70"/>
        </w:numPr>
        <w:contextualSpacing/>
      </w:pPr>
      <w:r>
        <w:t>ERFC - all arguments</w:t>
      </w:r>
    </w:p>
    <w:p w:rsidR="00B13653" w:rsidRDefault="001F204F">
      <w:pPr>
        <w:pStyle w:val="ListParagraph"/>
        <w:numPr>
          <w:ilvl w:val="0"/>
          <w:numId w:val="70"/>
        </w:numPr>
        <w:contextualSpacing/>
      </w:pPr>
      <w:r>
        <w:t>FACTDOUBLE - all arguments</w:t>
      </w:r>
    </w:p>
    <w:p w:rsidR="00B13653" w:rsidRDefault="001F204F">
      <w:pPr>
        <w:pStyle w:val="ListParagraph"/>
        <w:numPr>
          <w:ilvl w:val="0"/>
          <w:numId w:val="70"/>
        </w:numPr>
        <w:contextualSpacing/>
      </w:pPr>
      <w:r>
        <w:t xml:space="preserve">FREQUENCY - all </w:t>
      </w:r>
      <w:r>
        <w:t>arguments</w:t>
      </w:r>
    </w:p>
    <w:p w:rsidR="00B13653" w:rsidRDefault="001F204F">
      <w:pPr>
        <w:pStyle w:val="ListParagraph"/>
        <w:numPr>
          <w:ilvl w:val="0"/>
          <w:numId w:val="70"/>
        </w:numPr>
        <w:contextualSpacing/>
      </w:pPr>
      <w:r>
        <w:t>FVSCHEDULE - schedule argument</w:t>
      </w:r>
    </w:p>
    <w:p w:rsidR="00B13653" w:rsidRDefault="001F204F">
      <w:pPr>
        <w:pStyle w:val="ListParagraph"/>
        <w:numPr>
          <w:ilvl w:val="0"/>
          <w:numId w:val="70"/>
        </w:numPr>
        <w:contextualSpacing/>
      </w:pPr>
      <w:r>
        <w:t>GCD - all arguments</w:t>
      </w:r>
    </w:p>
    <w:p w:rsidR="00B13653" w:rsidRDefault="001F204F">
      <w:pPr>
        <w:pStyle w:val="ListParagraph"/>
        <w:numPr>
          <w:ilvl w:val="0"/>
          <w:numId w:val="70"/>
        </w:numPr>
        <w:contextualSpacing/>
      </w:pPr>
      <w:r>
        <w:t>GEOMEAN - all arguments</w:t>
      </w:r>
    </w:p>
    <w:p w:rsidR="00B13653" w:rsidRDefault="001F204F">
      <w:pPr>
        <w:pStyle w:val="ListParagraph"/>
        <w:numPr>
          <w:ilvl w:val="0"/>
          <w:numId w:val="70"/>
        </w:numPr>
        <w:contextualSpacing/>
      </w:pPr>
      <w:r>
        <w:t>GESTEP - all arguments</w:t>
      </w:r>
    </w:p>
    <w:p w:rsidR="00B13653" w:rsidRDefault="001F204F">
      <w:pPr>
        <w:pStyle w:val="ListParagraph"/>
        <w:numPr>
          <w:ilvl w:val="0"/>
          <w:numId w:val="70"/>
        </w:numPr>
        <w:contextualSpacing/>
      </w:pPr>
      <w:r>
        <w:t>GETPIVOTDATA - data-field, pivot-table, field-1, and item-1 arguments</w:t>
      </w:r>
    </w:p>
    <w:p w:rsidR="00B13653" w:rsidRDefault="001F204F">
      <w:pPr>
        <w:pStyle w:val="ListParagraph"/>
        <w:numPr>
          <w:ilvl w:val="0"/>
          <w:numId w:val="70"/>
        </w:numPr>
        <w:contextualSpacing/>
      </w:pPr>
      <w:r>
        <w:t>GROWTH - all arguments</w:t>
      </w:r>
    </w:p>
    <w:p w:rsidR="00B13653" w:rsidRDefault="001F204F">
      <w:pPr>
        <w:pStyle w:val="ListParagraph"/>
        <w:numPr>
          <w:ilvl w:val="0"/>
          <w:numId w:val="70"/>
        </w:numPr>
        <w:contextualSpacing/>
      </w:pPr>
      <w:r>
        <w:t>HARMEAN - all arguments</w:t>
      </w:r>
    </w:p>
    <w:p w:rsidR="00B13653" w:rsidRDefault="001F204F">
      <w:pPr>
        <w:pStyle w:val="ListParagraph"/>
        <w:numPr>
          <w:ilvl w:val="0"/>
          <w:numId w:val="70"/>
        </w:numPr>
        <w:contextualSpacing/>
      </w:pPr>
      <w:r>
        <w:t>HEX2BIN - all arguments</w:t>
      </w:r>
    </w:p>
    <w:p w:rsidR="00B13653" w:rsidRDefault="001F204F">
      <w:pPr>
        <w:pStyle w:val="ListParagraph"/>
        <w:numPr>
          <w:ilvl w:val="0"/>
          <w:numId w:val="70"/>
        </w:numPr>
        <w:contextualSpacing/>
      </w:pPr>
      <w:r>
        <w:t>HEX2DEC</w:t>
      </w:r>
      <w:r>
        <w:t xml:space="preserve"> - all arguments</w:t>
      </w:r>
    </w:p>
    <w:p w:rsidR="00B13653" w:rsidRDefault="001F204F">
      <w:pPr>
        <w:pStyle w:val="ListParagraph"/>
        <w:numPr>
          <w:ilvl w:val="0"/>
          <w:numId w:val="70"/>
        </w:numPr>
        <w:contextualSpacing/>
      </w:pPr>
      <w:r>
        <w:t>HEX2OCT - all arguments</w:t>
      </w:r>
    </w:p>
    <w:p w:rsidR="00B13653" w:rsidRDefault="001F204F">
      <w:pPr>
        <w:pStyle w:val="ListParagraph"/>
        <w:numPr>
          <w:ilvl w:val="0"/>
          <w:numId w:val="70"/>
        </w:numPr>
        <w:contextualSpacing/>
      </w:pPr>
      <w:r>
        <w:t>HLOOKUP - all arguments</w:t>
      </w:r>
    </w:p>
    <w:p w:rsidR="00B13653" w:rsidRDefault="001F204F">
      <w:pPr>
        <w:pStyle w:val="ListParagraph"/>
        <w:numPr>
          <w:ilvl w:val="0"/>
          <w:numId w:val="70"/>
        </w:numPr>
        <w:contextualSpacing/>
      </w:pPr>
      <w:r>
        <w:t>IFERROR - value-if-error argument</w:t>
      </w:r>
    </w:p>
    <w:p w:rsidR="00B13653" w:rsidRDefault="001F204F">
      <w:pPr>
        <w:pStyle w:val="ListParagraph"/>
        <w:numPr>
          <w:ilvl w:val="0"/>
          <w:numId w:val="70"/>
        </w:numPr>
        <w:contextualSpacing/>
      </w:pPr>
      <w:r>
        <w:t>IMABS - all arguments</w:t>
      </w:r>
    </w:p>
    <w:p w:rsidR="00B13653" w:rsidRDefault="001F204F">
      <w:pPr>
        <w:pStyle w:val="ListParagraph"/>
        <w:numPr>
          <w:ilvl w:val="0"/>
          <w:numId w:val="70"/>
        </w:numPr>
        <w:contextualSpacing/>
      </w:pPr>
      <w:r>
        <w:t>IMAGINARY - all arguments</w:t>
      </w:r>
    </w:p>
    <w:p w:rsidR="00B13653" w:rsidRDefault="001F204F">
      <w:pPr>
        <w:pStyle w:val="ListParagraph"/>
        <w:numPr>
          <w:ilvl w:val="0"/>
          <w:numId w:val="70"/>
        </w:numPr>
        <w:contextualSpacing/>
      </w:pPr>
      <w:r>
        <w:t>IMARGUMENT - all arguments</w:t>
      </w:r>
    </w:p>
    <w:p w:rsidR="00B13653" w:rsidRDefault="001F204F">
      <w:pPr>
        <w:pStyle w:val="ListParagraph"/>
        <w:numPr>
          <w:ilvl w:val="0"/>
          <w:numId w:val="70"/>
        </w:numPr>
        <w:contextualSpacing/>
      </w:pPr>
      <w:r>
        <w:t>IMCONJUGATE - all arguments</w:t>
      </w:r>
    </w:p>
    <w:p w:rsidR="00B13653" w:rsidRDefault="001F204F">
      <w:pPr>
        <w:pStyle w:val="ListParagraph"/>
        <w:numPr>
          <w:ilvl w:val="0"/>
          <w:numId w:val="70"/>
        </w:numPr>
        <w:contextualSpacing/>
      </w:pPr>
      <w:r>
        <w:t>IMCOS - all arguments</w:t>
      </w:r>
    </w:p>
    <w:p w:rsidR="00B13653" w:rsidRDefault="001F204F">
      <w:pPr>
        <w:pStyle w:val="ListParagraph"/>
        <w:numPr>
          <w:ilvl w:val="0"/>
          <w:numId w:val="70"/>
        </w:numPr>
        <w:contextualSpacing/>
      </w:pPr>
      <w:r>
        <w:t>IMDIV - all arguments</w:t>
      </w:r>
    </w:p>
    <w:p w:rsidR="00B13653" w:rsidRDefault="001F204F">
      <w:pPr>
        <w:pStyle w:val="ListParagraph"/>
        <w:numPr>
          <w:ilvl w:val="0"/>
          <w:numId w:val="70"/>
        </w:numPr>
        <w:contextualSpacing/>
      </w:pPr>
      <w:r>
        <w:t>IMEXP - al</w:t>
      </w:r>
      <w:r>
        <w:t>l arguments</w:t>
      </w:r>
    </w:p>
    <w:p w:rsidR="00B13653" w:rsidRDefault="001F204F">
      <w:pPr>
        <w:pStyle w:val="ListParagraph"/>
        <w:numPr>
          <w:ilvl w:val="0"/>
          <w:numId w:val="70"/>
        </w:numPr>
        <w:contextualSpacing/>
      </w:pPr>
      <w:r>
        <w:t>IMLN - all arguments</w:t>
      </w:r>
    </w:p>
    <w:p w:rsidR="00B13653" w:rsidRDefault="001F204F">
      <w:pPr>
        <w:pStyle w:val="ListParagraph"/>
        <w:numPr>
          <w:ilvl w:val="0"/>
          <w:numId w:val="70"/>
        </w:numPr>
        <w:contextualSpacing/>
      </w:pPr>
      <w:r>
        <w:t>IMLOG10 - all arguments</w:t>
      </w:r>
    </w:p>
    <w:p w:rsidR="00B13653" w:rsidRDefault="001F204F">
      <w:pPr>
        <w:pStyle w:val="ListParagraph"/>
        <w:numPr>
          <w:ilvl w:val="0"/>
          <w:numId w:val="70"/>
        </w:numPr>
        <w:contextualSpacing/>
      </w:pPr>
      <w:r>
        <w:t>IMLOG2 - all arguments</w:t>
      </w:r>
    </w:p>
    <w:p w:rsidR="00B13653" w:rsidRDefault="001F204F">
      <w:pPr>
        <w:pStyle w:val="ListParagraph"/>
        <w:numPr>
          <w:ilvl w:val="0"/>
          <w:numId w:val="70"/>
        </w:numPr>
        <w:contextualSpacing/>
      </w:pPr>
      <w:r>
        <w:t>IMPOWER - all arguments</w:t>
      </w:r>
    </w:p>
    <w:p w:rsidR="00B13653" w:rsidRDefault="001F204F">
      <w:pPr>
        <w:pStyle w:val="ListParagraph"/>
        <w:numPr>
          <w:ilvl w:val="0"/>
          <w:numId w:val="70"/>
        </w:numPr>
        <w:contextualSpacing/>
      </w:pPr>
      <w:r>
        <w:t>IMPRODUCT - all arguments</w:t>
      </w:r>
    </w:p>
    <w:p w:rsidR="00B13653" w:rsidRDefault="001F204F">
      <w:pPr>
        <w:pStyle w:val="ListParagraph"/>
        <w:numPr>
          <w:ilvl w:val="0"/>
          <w:numId w:val="70"/>
        </w:numPr>
        <w:contextualSpacing/>
      </w:pPr>
      <w:r>
        <w:t>IMREAL - all arguments</w:t>
      </w:r>
    </w:p>
    <w:p w:rsidR="00B13653" w:rsidRDefault="001F204F">
      <w:pPr>
        <w:pStyle w:val="ListParagraph"/>
        <w:numPr>
          <w:ilvl w:val="0"/>
          <w:numId w:val="70"/>
        </w:numPr>
        <w:contextualSpacing/>
      </w:pPr>
      <w:r>
        <w:t>IMSIN - all arguments</w:t>
      </w:r>
    </w:p>
    <w:p w:rsidR="00B13653" w:rsidRDefault="001F204F">
      <w:pPr>
        <w:pStyle w:val="ListParagraph"/>
        <w:numPr>
          <w:ilvl w:val="0"/>
          <w:numId w:val="70"/>
        </w:numPr>
        <w:contextualSpacing/>
      </w:pPr>
      <w:r>
        <w:t>IMSQRT - all arguments</w:t>
      </w:r>
    </w:p>
    <w:p w:rsidR="00B13653" w:rsidRDefault="001F204F">
      <w:pPr>
        <w:pStyle w:val="ListParagraph"/>
        <w:numPr>
          <w:ilvl w:val="0"/>
          <w:numId w:val="70"/>
        </w:numPr>
        <w:contextualSpacing/>
      </w:pPr>
      <w:r>
        <w:t>IMSUB - all arguments</w:t>
      </w:r>
    </w:p>
    <w:p w:rsidR="00B13653" w:rsidRDefault="001F204F">
      <w:pPr>
        <w:pStyle w:val="ListParagraph"/>
        <w:numPr>
          <w:ilvl w:val="0"/>
          <w:numId w:val="70"/>
        </w:numPr>
        <w:contextualSpacing/>
      </w:pPr>
      <w:r>
        <w:t>IMSUM - all arguments</w:t>
      </w:r>
    </w:p>
    <w:p w:rsidR="00B13653" w:rsidRDefault="001F204F">
      <w:pPr>
        <w:pStyle w:val="ListParagraph"/>
        <w:numPr>
          <w:ilvl w:val="0"/>
          <w:numId w:val="70"/>
        </w:numPr>
        <w:contextualSpacing/>
      </w:pPr>
      <w:r>
        <w:t xml:space="preserve">INDEX - array </w:t>
      </w:r>
      <w:r>
        <w:t>or reference argument</w:t>
      </w:r>
    </w:p>
    <w:p w:rsidR="00B13653" w:rsidRDefault="001F204F">
      <w:pPr>
        <w:pStyle w:val="ListParagraph"/>
        <w:numPr>
          <w:ilvl w:val="0"/>
          <w:numId w:val="70"/>
        </w:numPr>
        <w:contextualSpacing/>
      </w:pPr>
      <w:r>
        <w:t>INTRATE - all arguments</w:t>
      </w:r>
    </w:p>
    <w:p w:rsidR="00B13653" w:rsidRDefault="001F204F">
      <w:pPr>
        <w:pStyle w:val="ListParagraph"/>
        <w:numPr>
          <w:ilvl w:val="0"/>
          <w:numId w:val="70"/>
        </w:numPr>
        <w:contextualSpacing/>
      </w:pPr>
      <w:r>
        <w:t>IRR - values argument</w:t>
      </w:r>
    </w:p>
    <w:p w:rsidR="00B13653" w:rsidRDefault="001F204F">
      <w:pPr>
        <w:pStyle w:val="ListParagraph"/>
        <w:numPr>
          <w:ilvl w:val="0"/>
          <w:numId w:val="70"/>
        </w:numPr>
        <w:contextualSpacing/>
      </w:pPr>
      <w:r>
        <w:t>ISEVEN - all arguments</w:t>
      </w:r>
    </w:p>
    <w:p w:rsidR="00B13653" w:rsidRDefault="001F204F">
      <w:pPr>
        <w:pStyle w:val="ListParagraph"/>
        <w:numPr>
          <w:ilvl w:val="0"/>
          <w:numId w:val="70"/>
        </w:numPr>
        <w:contextualSpacing/>
      </w:pPr>
      <w:r>
        <w:t>ISODD - all arguments</w:t>
      </w:r>
    </w:p>
    <w:p w:rsidR="00B13653" w:rsidRDefault="001F204F">
      <w:pPr>
        <w:pStyle w:val="ListParagraph"/>
        <w:numPr>
          <w:ilvl w:val="0"/>
          <w:numId w:val="70"/>
        </w:numPr>
        <w:contextualSpacing/>
      </w:pPr>
      <w:r>
        <w:t>ISREF - all arguments</w:t>
      </w:r>
    </w:p>
    <w:p w:rsidR="00B13653" w:rsidRDefault="001F204F">
      <w:pPr>
        <w:pStyle w:val="ListParagraph"/>
        <w:numPr>
          <w:ilvl w:val="0"/>
          <w:numId w:val="70"/>
        </w:numPr>
        <w:contextualSpacing/>
      </w:pPr>
      <w:r>
        <w:t>KURT - all arguments</w:t>
      </w:r>
    </w:p>
    <w:p w:rsidR="00B13653" w:rsidRDefault="001F204F">
      <w:pPr>
        <w:pStyle w:val="ListParagraph"/>
        <w:numPr>
          <w:ilvl w:val="0"/>
          <w:numId w:val="70"/>
        </w:numPr>
        <w:contextualSpacing/>
      </w:pPr>
      <w:r>
        <w:lastRenderedPageBreak/>
        <w:t>LARGE - array argument</w:t>
      </w:r>
    </w:p>
    <w:p w:rsidR="00B13653" w:rsidRDefault="001F204F">
      <w:pPr>
        <w:pStyle w:val="ListParagraph"/>
        <w:numPr>
          <w:ilvl w:val="0"/>
          <w:numId w:val="70"/>
        </w:numPr>
        <w:contextualSpacing/>
      </w:pPr>
      <w:r>
        <w:t>LCM - all arguments</w:t>
      </w:r>
    </w:p>
    <w:p w:rsidR="00B13653" w:rsidRDefault="001F204F">
      <w:pPr>
        <w:pStyle w:val="ListParagraph"/>
        <w:numPr>
          <w:ilvl w:val="0"/>
          <w:numId w:val="70"/>
        </w:numPr>
        <w:contextualSpacing/>
      </w:pPr>
      <w:r>
        <w:t>LINEST - known-xs and known-ys arguments</w:t>
      </w:r>
    </w:p>
    <w:p w:rsidR="00B13653" w:rsidRDefault="001F204F">
      <w:pPr>
        <w:pStyle w:val="ListParagraph"/>
        <w:numPr>
          <w:ilvl w:val="0"/>
          <w:numId w:val="70"/>
        </w:numPr>
        <w:contextualSpacing/>
      </w:pPr>
      <w:r>
        <w:t>LOGEST - known-x</w:t>
      </w:r>
      <w:r>
        <w:t>s and known-ys arguments</w:t>
      </w:r>
    </w:p>
    <w:p w:rsidR="00B13653" w:rsidRDefault="001F204F">
      <w:pPr>
        <w:pStyle w:val="ListParagraph"/>
        <w:numPr>
          <w:ilvl w:val="0"/>
          <w:numId w:val="70"/>
        </w:numPr>
        <w:contextualSpacing/>
      </w:pPr>
      <w:r>
        <w:t>LOOKUP - all arguments except lookup_value</w:t>
      </w:r>
    </w:p>
    <w:p w:rsidR="00B13653" w:rsidRDefault="001F204F">
      <w:pPr>
        <w:pStyle w:val="ListParagraph"/>
        <w:numPr>
          <w:ilvl w:val="0"/>
          <w:numId w:val="70"/>
        </w:numPr>
        <w:contextualSpacing/>
      </w:pPr>
      <w:r>
        <w:t>MATCH - lookup_array argument</w:t>
      </w:r>
    </w:p>
    <w:p w:rsidR="00B13653" w:rsidRDefault="001F204F">
      <w:pPr>
        <w:pStyle w:val="ListParagraph"/>
        <w:numPr>
          <w:ilvl w:val="0"/>
          <w:numId w:val="70"/>
        </w:numPr>
        <w:contextualSpacing/>
      </w:pPr>
      <w:r>
        <w:t>MAX - all arguments</w:t>
      </w:r>
    </w:p>
    <w:p w:rsidR="00B13653" w:rsidRDefault="001F204F">
      <w:pPr>
        <w:pStyle w:val="ListParagraph"/>
        <w:numPr>
          <w:ilvl w:val="0"/>
          <w:numId w:val="70"/>
        </w:numPr>
        <w:contextualSpacing/>
      </w:pPr>
      <w:r>
        <w:t>MAXA - all arguments</w:t>
      </w:r>
    </w:p>
    <w:p w:rsidR="00B13653" w:rsidRDefault="001F204F">
      <w:pPr>
        <w:pStyle w:val="ListParagraph"/>
        <w:numPr>
          <w:ilvl w:val="0"/>
          <w:numId w:val="70"/>
        </w:numPr>
        <w:contextualSpacing/>
      </w:pPr>
      <w:r>
        <w:t>MDURATION - all arguments</w:t>
      </w:r>
    </w:p>
    <w:p w:rsidR="00B13653" w:rsidRDefault="001F204F">
      <w:pPr>
        <w:pStyle w:val="ListParagraph"/>
        <w:numPr>
          <w:ilvl w:val="0"/>
          <w:numId w:val="70"/>
        </w:numPr>
        <w:contextualSpacing/>
      </w:pPr>
      <w:r>
        <w:t>MEDIAN - all arguments</w:t>
      </w:r>
    </w:p>
    <w:p w:rsidR="00B13653" w:rsidRDefault="001F204F">
      <w:pPr>
        <w:pStyle w:val="ListParagraph"/>
        <w:numPr>
          <w:ilvl w:val="0"/>
          <w:numId w:val="70"/>
        </w:numPr>
        <w:contextualSpacing/>
      </w:pPr>
      <w:r>
        <w:t>MIN - all arguments</w:t>
      </w:r>
    </w:p>
    <w:p w:rsidR="00B13653" w:rsidRDefault="001F204F">
      <w:pPr>
        <w:pStyle w:val="ListParagraph"/>
        <w:numPr>
          <w:ilvl w:val="0"/>
          <w:numId w:val="70"/>
        </w:numPr>
        <w:contextualSpacing/>
      </w:pPr>
      <w:r>
        <w:t>MINA - all arguments</w:t>
      </w:r>
    </w:p>
    <w:p w:rsidR="00B13653" w:rsidRDefault="001F204F">
      <w:pPr>
        <w:pStyle w:val="ListParagraph"/>
        <w:numPr>
          <w:ilvl w:val="0"/>
          <w:numId w:val="70"/>
        </w:numPr>
        <w:contextualSpacing/>
      </w:pPr>
      <w:r>
        <w:t>MIRR - values argument</w:t>
      </w:r>
    </w:p>
    <w:p w:rsidR="00B13653" w:rsidRDefault="001F204F">
      <w:pPr>
        <w:pStyle w:val="ListParagraph"/>
        <w:numPr>
          <w:ilvl w:val="0"/>
          <w:numId w:val="70"/>
        </w:numPr>
        <w:contextualSpacing/>
      </w:pPr>
      <w:r>
        <w:t>MROUND - all arguments</w:t>
      </w:r>
    </w:p>
    <w:p w:rsidR="00B13653" w:rsidRDefault="001F204F">
      <w:pPr>
        <w:pStyle w:val="ListParagraph"/>
        <w:numPr>
          <w:ilvl w:val="0"/>
          <w:numId w:val="70"/>
        </w:numPr>
        <w:contextualSpacing/>
      </w:pPr>
      <w:r>
        <w:t>MULTINOMIAL - all arguments</w:t>
      </w:r>
    </w:p>
    <w:p w:rsidR="00B13653" w:rsidRDefault="001F204F">
      <w:pPr>
        <w:pStyle w:val="ListParagraph"/>
        <w:numPr>
          <w:ilvl w:val="0"/>
          <w:numId w:val="70"/>
        </w:numPr>
        <w:contextualSpacing/>
      </w:pPr>
      <w:r>
        <w:t>N - all arguments</w:t>
      </w:r>
    </w:p>
    <w:p w:rsidR="00B13653" w:rsidRDefault="001F204F">
      <w:pPr>
        <w:pStyle w:val="ListParagraph"/>
        <w:numPr>
          <w:ilvl w:val="0"/>
          <w:numId w:val="70"/>
        </w:numPr>
        <w:contextualSpacing/>
      </w:pPr>
      <w:r>
        <w:t>NETWORKDAYS - holidays argument</w:t>
      </w:r>
    </w:p>
    <w:p w:rsidR="00B13653" w:rsidRDefault="001F204F">
      <w:pPr>
        <w:pStyle w:val="ListParagraph"/>
        <w:numPr>
          <w:ilvl w:val="0"/>
          <w:numId w:val="70"/>
        </w:numPr>
        <w:contextualSpacing/>
      </w:pPr>
      <w:r>
        <w:t>NOMINAL - all arguments</w:t>
      </w:r>
    </w:p>
    <w:p w:rsidR="00B13653" w:rsidRDefault="001F204F">
      <w:pPr>
        <w:pStyle w:val="ListParagraph"/>
        <w:numPr>
          <w:ilvl w:val="0"/>
          <w:numId w:val="70"/>
        </w:numPr>
        <w:contextualSpacing/>
      </w:pPr>
      <w:r>
        <w:t>NPV - all arguments except rate</w:t>
      </w:r>
    </w:p>
    <w:p w:rsidR="00B13653" w:rsidRDefault="001F204F">
      <w:pPr>
        <w:pStyle w:val="ListParagraph"/>
        <w:numPr>
          <w:ilvl w:val="0"/>
          <w:numId w:val="70"/>
        </w:numPr>
        <w:contextualSpacing/>
      </w:pPr>
      <w:r>
        <w:t>OCT2BIN - all arguments</w:t>
      </w:r>
    </w:p>
    <w:p w:rsidR="00B13653" w:rsidRDefault="001F204F">
      <w:pPr>
        <w:pStyle w:val="ListParagraph"/>
        <w:numPr>
          <w:ilvl w:val="0"/>
          <w:numId w:val="70"/>
        </w:numPr>
        <w:contextualSpacing/>
      </w:pPr>
      <w:r>
        <w:t>OCT2DEC - all arguments</w:t>
      </w:r>
    </w:p>
    <w:p w:rsidR="00B13653" w:rsidRDefault="001F204F">
      <w:pPr>
        <w:pStyle w:val="ListParagraph"/>
        <w:numPr>
          <w:ilvl w:val="0"/>
          <w:numId w:val="70"/>
        </w:numPr>
        <w:contextualSpacing/>
      </w:pPr>
      <w:r>
        <w:t>OCT2HEX - all arguments</w:t>
      </w:r>
    </w:p>
    <w:p w:rsidR="00B13653" w:rsidRDefault="001F204F">
      <w:pPr>
        <w:pStyle w:val="ListParagraph"/>
        <w:numPr>
          <w:ilvl w:val="0"/>
          <w:numId w:val="70"/>
        </w:numPr>
        <w:contextualSpacing/>
      </w:pPr>
      <w:r>
        <w:t>ODDFPRICE - all arguments</w:t>
      </w:r>
    </w:p>
    <w:p w:rsidR="00B13653" w:rsidRDefault="001F204F">
      <w:pPr>
        <w:pStyle w:val="ListParagraph"/>
        <w:numPr>
          <w:ilvl w:val="0"/>
          <w:numId w:val="70"/>
        </w:numPr>
        <w:contextualSpacing/>
      </w:pPr>
      <w:r>
        <w:t>O</w:t>
      </w:r>
      <w:r>
        <w:t>DDFYIELD - all arguments</w:t>
      </w:r>
    </w:p>
    <w:p w:rsidR="00B13653" w:rsidRDefault="001F204F">
      <w:pPr>
        <w:pStyle w:val="ListParagraph"/>
        <w:numPr>
          <w:ilvl w:val="0"/>
          <w:numId w:val="70"/>
        </w:numPr>
        <w:contextualSpacing/>
      </w:pPr>
      <w:r>
        <w:t>ODDLPRICE - all arguments</w:t>
      </w:r>
    </w:p>
    <w:p w:rsidR="00B13653" w:rsidRDefault="001F204F">
      <w:pPr>
        <w:pStyle w:val="ListParagraph"/>
        <w:numPr>
          <w:ilvl w:val="0"/>
          <w:numId w:val="70"/>
        </w:numPr>
        <w:contextualSpacing/>
      </w:pPr>
      <w:r>
        <w:t>ODDLYIELD - all arguments</w:t>
      </w:r>
    </w:p>
    <w:p w:rsidR="00B13653" w:rsidRDefault="001F204F">
      <w:pPr>
        <w:pStyle w:val="ListParagraph"/>
        <w:numPr>
          <w:ilvl w:val="0"/>
          <w:numId w:val="70"/>
        </w:numPr>
        <w:contextualSpacing/>
      </w:pPr>
      <w:r>
        <w:t>OFFSET - reference argument</w:t>
      </w:r>
    </w:p>
    <w:p w:rsidR="00B13653" w:rsidRDefault="001F204F">
      <w:pPr>
        <w:pStyle w:val="ListParagraph"/>
        <w:numPr>
          <w:ilvl w:val="0"/>
          <w:numId w:val="70"/>
        </w:numPr>
        <w:contextualSpacing/>
      </w:pPr>
      <w:r>
        <w:t>OR - all arguments</w:t>
      </w:r>
    </w:p>
    <w:p w:rsidR="00B13653" w:rsidRDefault="001F204F">
      <w:pPr>
        <w:pStyle w:val="ListParagraph"/>
        <w:numPr>
          <w:ilvl w:val="0"/>
          <w:numId w:val="70"/>
        </w:numPr>
        <w:contextualSpacing/>
      </w:pPr>
      <w:r>
        <w:t>PERCENTILE - array argument</w:t>
      </w:r>
    </w:p>
    <w:p w:rsidR="00B13653" w:rsidRDefault="001F204F">
      <w:pPr>
        <w:pStyle w:val="ListParagraph"/>
        <w:numPr>
          <w:ilvl w:val="0"/>
          <w:numId w:val="70"/>
        </w:numPr>
        <w:contextualSpacing/>
      </w:pPr>
      <w:r>
        <w:t>PERCENTRANK - array argument</w:t>
      </w:r>
    </w:p>
    <w:p w:rsidR="00B13653" w:rsidRDefault="001F204F">
      <w:pPr>
        <w:pStyle w:val="ListParagraph"/>
        <w:numPr>
          <w:ilvl w:val="0"/>
          <w:numId w:val="70"/>
        </w:numPr>
        <w:contextualSpacing/>
      </w:pPr>
      <w:r>
        <w:t>PHONETIC - all arguments</w:t>
      </w:r>
    </w:p>
    <w:p w:rsidR="00B13653" w:rsidRDefault="001F204F">
      <w:pPr>
        <w:pStyle w:val="ListParagraph"/>
        <w:numPr>
          <w:ilvl w:val="0"/>
          <w:numId w:val="70"/>
        </w:numPr>
        <w:contextualSpacing/>
      </w:pPr>
      <w:r>
        <w:t>PRICE - all arguments</w:t>
      </w:r>
    </w:p>
    <w:p w:rsidR="00B13653" w:rsidRDefault="001F204F">
      <w:pPr>
        <w:pStyle w:val="ListParagraph"/>
        <w:numPr>
          <w:ilvl w:val="0"/>
          <w:numId w:val="70"/>
        </w:numPr>
        <w:contextualSpacing/>
      </w:pPr>
      <w:r>
        <w:t>PRICEDISC - all arguments</w:t>
      </w:r>
    </w:p>
    <w:p w:rsidR="00B13653" w:rsidRDefault="001F204F">
      <w:pPr>
        <w:pStyle w:val="ListParagraph"/>
        <w:numPr>
          <w:ilvl w:val="0"/>
          <w:numId w:val="70"/>
        </w:numPr>
        <w:contextualSpacing/>
      </w:pPr>
      <w:r>
        <w:t>PR</w:t>
      </w:r>
      <w:r>
        <w:t>ICEMAT - all arguments</w:t>
      </w:r>
    </w:p>
    <w:p w:rsidR="00B13653" w:rsidRDefault="001F204F">
      <w:pPr>
        <w:pStyle w:val="ListParagraph"/>
        <w:numPr>
          <w:ilvl w:val="0"/>
          <w:numId w:val="70"/>
        </w:numPr>
        <w:contextualSpacing/>
      </w:pPr>
      <w:r>
        <w:t>PRODUCT - all arguments</w:t>
      </w:r>
    </w:p>
    <w:p w:rsidR="00B13653" w:rsidRDefault="001F204F">
      <w:pPr>
        <w:pStyle w:val="ListParagraph"/>
        <w:numPr>
          <w:ilvl w:val="0"/>
          <w:numId w:val="70"/>
        </w:numPr>
        <w:contextualSpacing/>
      </w:pPr>
      <w:r>
        <w:t>QUARTILE – array argument</w:t>
      </w:r>
    </w:p>
    <w:p w:rsidR="00B13653" w:rsidRDefault="001F204F">
      <w:pPr>
        <w:pStyle w:val="ListParagraph"/>
        <w:numPr>
          <w:ilvl w:val="0"/>
          <w:numId w:val="70"/>
        </w:numPr>
        <w:contextualSpacing/>
      </w:pPr>
      <w:r>
        <w:t>QUOTIENT - all arguments</w:t>
      </w:r>
    </w:p>
    <w:p w:rsidR="00B13653" w:rsidRDefault="001F204F">
      <w:pPr>
        <w:pStyle w:val="ListParagraph"/>
        <w:numPr>
          <w:ilvl w:val="0"/>
          <w:numId w:val="70"/>
        </w:numPr>
        <w:contextualSpacing/>
      </w:pPr>
      <w:r>
        <w:t>RANDBETWEEN - all arguments</w:t>
      </w:r>
    </w:p>
    <w:p w:rsidR="00B13653" w:rsidRDefault="001F204F">
      <w:pPr>
        <w:pStyle w:val="ListParagraph"/>
        <w:numPr>
          <w:ilvl w:val="0"/>
          <w:numId w:val="70"/>
        </w:numPr>
        <w:contextualSpacing/>
      </w:pPr>
      <w:r>
        <w:t>RANK - ref argument</w:t>
      </w:r>
    </w:p>
    <w:p w:rsidR="00B13653" w:rsidRDefault="001F204F">
      <w:pPr>
        <w:pStyle w:val="ListParagraph"/>
        <w:numPr>
          <w:ilvl w:val="0"/>
          <w:numId w:val="70"/>
        </w:numPr>
        <w:contextualSpacing/>
      </w:pPr>
      <w:r>
        <w:t>RECEIVED - all arguments</w:t>
      </w:r>
    </w:p>
    <w:p w:rsidR="00B13653" w:rsidRDefault="001F204F">
      <w:pPr>
        <w:pStyle w:val="ListParagraph"/>
        <w:numPr>
          <w:ilvl w:val="0"/>
          <w:numId w:val="70"/>
        </w:numPr>
        <w:contextualSpacing/>
      </w:pPr>
      <w:r>
        <w:t>ROW – reference argument</w:t>
      </w:r>
    </w:p>
    <w:p w:rsidR="00B13653" w:rsidRDefault="001F204F">
      <w:pPr>
        <w:pStyle w:val="ListParagraph"/>
        <w:numPr>
          <w:ilvl w:val="0"/>
          <w:numId w:val="70"/>
        </w:numPr>
        <w:contextualSpacing/>
      </w:pPr>
      <w:r>
        <w:t>ROWS – array argument</w:t>
      </w:r>
    </w:p>
    <w:p w:rsidR="00B13653" w:rsidRDefault="001F204F">
      <w:pPr>
        <w:pStyle w:val="ListParagraph"/>
        <w:numPr>
          <w:ilvl w:val="0"/>
          <w:numId w:val="70"/>
        </w:numPr>
        <w:contextualSpacing/>
      </w:pPr>
      <w:r>
        <w:t>SERIESSUM - all arguments</w:t>
      </w:r>
    </w:p>
    <w:p w:rsidR="00B13653" w:rsidRDefault="001F204F">
      <w:pPr>
        <w:pStyle w:val="ListParagraph"/>
        <w:numPr>
          <w:ilvl w:val="0"/>
          <w:numId w:val="70"/>
        </w:numPr>
        <w:contextualSpacing/>
      </w:pPr>
      <w:r>
        <w:t xml:space="preserve">SKEW - all </w:t>
      </w:r>
      <w:r>
        <w:t>arguments</w:t>
      </w:r>
    </w:p>
    <w:p w:rsidR="00B13653" w:rsidRDefault="001F204F">
      <w:pPr>
        <w:pStyle w:val="ListParagraph"/>
        <w:numPr>
          <w:ilvl w:val="0"/>
          <w:numId w:val="70"/>
        </w:numPr>
        <w:contextualSpacing/>
      </w:pPr>
      <w:r>
        <w:t>SMALL - array argument</w:t>
      </w:r>
    </w:p>
    <w:p w:rsidR="00B13653" w:rsidRDefault="001F204F">
      <w:pPr>
        <w:pStyle w:val="ListParagraph"/>
        <w:numPr>
          <w:ilvl w:val="0"/>
          <w:numId w:val="70"/>
        </w:numPr>
        <w:contextualSpacing/>
      </w:pPr>
      <w:r>
        <w:t>SQRTPI - all arguments</w:t>
      </w:r>
    </w:p>
    <w:p w:rsidR="00B13653" w:rsidRDefault="001F204F">
      <w:pPr>
        <w:pStyle w:val="ListParagraph"/>
        <w:numPr>
          <w:ilvl w:val="0"/>
          <w:numId w:val="70"/>
        </w:numPr>
        <w:contextualSpacing/>
      </w:pPr>
      <w:r>
        <w:t>STDEV - all arguments</w:t>
      </w:r>
    </w:p>
    <w:p w:rsidR="00B13653" w:rsidRDefault="001F204F">
      <w:pPr>
        <w:pStyle w:val="ListParagraph"/>
        <w:numPr>
          <w:ilvl w:val="0"/>
          <w:numId w:val="70"/>
        </w:numPr>
        <w:contextualSpacing/>
      </w:pPr>
      <w:r>
        <w:t>STDEVA - all arguments</w:t>
      </w:r>
    </w:p>
    <w:p w:rsidR="00B13653" w:rsidRDefault="001F204F">
      <w:pPr>
        <w:pStyle w:val="ListParagraph"/>
        <w:numPr>
          <w:ilvl w:val="0"/>
          <w:numId w:val="70"/>
        </w:numPr>
        <w:contextualSpacing/>
      </w:pPr>
      <w:r>
        <w:t>STDEVP - all arguments</w:t>
      </w:r>
    </w:p>
    <w:p w:rsidR="00B13653" w:rsidRDefault="001F204F">
      <w:pPr>
        <w:pStyle w:val="ListParagraph"/>
        <w:numPr>
          <w:ilvl w:val="0"/>
          <w:numId w:val="70"/>
        </w:numPr>
        <w:contextualSpacing/>
      </w:pPr>
      <w:r>
        <w:t>STDEVPA - all arguments</w:t>
      </w:r>
    </w:p>
    <w:p w:rsidR="00B13653" w:rsidRDefault="001F204F">
      <w:pPr>
        <w:pStyle w:val="ListParagraph"/>
        <w:numPr>
          <w:ilvl w:val="0"/>
          <w:numId w:val="70"/>
        </w:numPr>
        <w:contextualSpacing/>
      </w:pPr>
      <w:r>
        <w:t>SUBTOTAL - all arguments except function_num</w:t>
      </w:r>
    </w:p>
    <w:p w:rsidR="00B13653" w:rsidRDefault="001F204F">
      <w:pPr>
        <w:pStyle w:val="ListParagraph"/>
        <w:numPr>
          <w:ilvl w:val="0"/>
          <w:numId w:val="70"/>
        </w:numPr>
        <w:contextualSpacing/>
      </w:pPr>
      <w:r>
        <w:t>SUM - all arguments</w:t>
      </w:r>
    </w:p>
    <w:p w:rsidR="00B13653" w:rsidRDefault="001F204F">
      <w:pPr>
        <w:pStyle w:val="ListParagraph"/>
        <w:numPr>
          <w:ilvl w:val="0"/>
          <w:numId w:val="70"/>
        </w:numPr>
        <w:contextualSpacing/>
      </w:pPr>
      <w:r>
        <w:t>SUMIF - all arguments except criteria</w:t>
      </w:r>
    </w:p>
    <w:p w:rsidR="00B13653" w:rsidRDefault="001F204F">
      <w:pPr>
        <w:pStyle w:val="ListParagraph"/>
        <w:numPr>
          <w:ilvl w:val="0"/>
          <w:numId w:val="70"/>
        </w:numPr>
        <w:contextualSpacing/>
      </w:pPr>
      <w:r>
        <w:t>SUMIF</w:t>
      </w:r>
      <w:r>
        <w:t>S - all arguments except criteria1, criteria2, and so on.</w:t>
      </w:r>
    </w:p>
    <w:p w:rsidR="00B13653" w:rsidRDefault="001F204F">
      <w:pPr>
        <w:pStyle w:val="ListParagraph"/>
        <w:numPr>
          <w:ilvl w:val="0"/>
          <w:numId w:val="70"/>
        </w:numPr>
        <w:contextualSpacing/>
      </w:pPr>
      <w:r>
        <w:t>SUMSQ - all arguments</w:t>
      </w:r>
    </w:p>
    <w:p w:rsidR="00B13653" w:rsidRDefault="001F204F">
      <w:pPr>
        <w:pStyle w:val="ListParagraph"/>
        <w:numPr>
          <w:ilvl w:val="0"/>
          <w:numId w:val="70"/>
        </w:numPr>
        <w:contextualSpacing/>
      </w:pPr>
      <w:r>
        <w:t>T - all arguments</w:t>
      </w:r>
    </w:p>
    <w:p w:rsidR="00B13653" w:rsidRDefault="001F204F">
      <w:pPr>
        <w:pStyle w:val="ListParagraph"/>
        <w:numPr>
          <w:ilvl w:val="0"/>
          <w:numId w:val="70"/>
        </w:numPr>
        <w:contextualSpacing/>
      </w:pPr>
      <w:r>
        <w:t>TBILLEQ - all arguments</w:t>
      </w:r>
    </w:p>
    <w:p w:rsidR="00B13653" w:rsidRDefault="001F204F">
      <w:pPr>
        <w:pStyle w:val="ListParagraph"/>
        <w:numPr>
          <w:ilvl w:val="0"/>
          <w:numId w:val="70"/>
        </w:numPr>
        <w:contextualSpacing/>
      </w:pPr>
      <w:r>
        <w:t>TBILLPRICE - all arguments</w:t>
      </w:r>
    </w:p>
    <w:p w:rsidR="00B13653" w:rsidRDefault="001F204F">
      <w:pPr>
        <w:pStyle w:val="ListParagraph"/>
        <w:numPr>
          <w:ilvl w:val="0"/>
          <w:numId w:val="70"/>
        </w:numPr>
        <w:contextualSpacing/>
      </w:pPr>
      <w:r>
        <w:lastRenderedPageBreak/>
        <w:t>TBILLYIELD - all arguments</w:t>
      </w:r>
    </w:p>
    <w:p w:rsidR="00B13653" w:rsidRDefault="001F204F">
      <w:pPr>
        <w:pStyle w:val="ListParagraph"/>
        <w:numPr>
          <w:ilvl w:val="0"/>
          <w:numId w:val="70"/>
        </w:numPr>
        <w:contextualSpacing/>
      </w:pPr>
      <w:r>
        <w:t>TREND – all arguments except const-flag</w:t>
      </w:r>
    </w:p>
    <w:p w:rsidR="00B13653" w:rsidRDefault="001F204F">
      <w:pPr>
        <w:pStyle w:val="ListParagraph"/>
        <w:numPr>
          <w:ilvl w:val="0"/>
          <w:numId w:val="70"/>
        </w:numPr>
        <w:contextualSpacing/>
      </w:pPr>
      <w:r>
        <w:t>TRIMMEAN – array argument</w:t>
      </w:r>
    </w:p>
    <w:p w:rsidR="00B13653" w:rsidRDefault="001F204F">
      <w:pPr>
        <w:pStyle w:val="ListParagraph"/>
        <w:numPr>
          <w:ilvl w:val="0"/>
          <w:numId w:val="70"/>
        </w:numPr>
        <w:contextualSpacing/>
      </w:pPr>
      <w:r>
        <w:t>VAR – all argu</w:t>
      </w:r>
      <w:r>
        <w:t>ments</w:t>
      </w:r>
    </w:p>
    <w:p w:rsidR="00B13653" w:rsidRDefault="001F204F">
      <w:pPr>
        <w:pStyle w:val="ListParagraph"/>
        <w:numPr>
          <w:ilvl w:val="0"/>
          <w:numId w:val="70"/>
        </w:numPr>
        <w:contextualSpacing/>
      </w:pPr>
      <w:r>
        <w:t>VARA – all arguments</w:t>
      </w:r>
    </w:p>
    <w:p w:rsidR="00B13653" w:rsidRDefault="001F204F">
      <w:pPr>
        <w:pStyle w:val="ListParagraph"/>
        <w:numPr>
          <w:ilvl w:val="0"/>
          <w:numId w:val="70"/>
        </w:numPr>
        <w:contextualSpacing/>
      </w:pPr>
      <w:r>
        <w:t>VARP – all arguments</w:t>
      </w:r>
    </w:p>
    <w:p w:rsidR="00B13653" w:rsidRDefault="001F204F">
      <w:pPr>
        <w:pStyle w:val="ListParagraph"/>
        <w:numPr>
          <w:ilvl w:val="0"/>
          <w:numId w:val="70"/>
        </w:numPr>
        <w:contextualSpacing/>
      </w:pPr>
      <w:r>
        <w:t>VARPA – all arguments</w:t>
      </w:r>
    </w:p>
    <w:p w:rsidR="00B13653" w:rsidRDefault="001F204F">
      <w:pPr>
        <w:pStyle w:val="ListParagraph"/>
        <w:numPr>
          <w:ilvl w:val="0"/>
          <w:numId w:val="70"/>
        </w:numPr>
        <w:contextualSpacing/>
      </w:pPr>
      <w:r>
        <w:t>VLOOKUP – table-array argument</w:t>
      </w:r>
    </w:p>
    <w:p w:rsidR="00B13653" w:rsidRDefault="001F204F">
      <w:pPr>
        <w:pStyle w:val="ListParagraph"/>
        <w:numPr>
          <w:ilvl w:val="0"/>
          <w:numId w:val="70"/>
        </w:numPr>
        <w:contextualSpacing/>
      </w:pPr>
      <w:r>
        <w:t>WEEKNUM - all arguments</w:t>
      </w:r>
    </w:p>
    <w:p w:rsidR="00B13653" w:rsidRDefault="001F204F">
      <w:pPr>
        <w:pStyle w:val="ListParagraph"/>
        <w:numPr>
          <w:ilvl w:val="0"/>
          <w:numId w:val="70"/>
        </w:numPr>
        <w:contextualSpacing/>
      </w:pPr>
      <w:r>
        <w:t>WORKDAY – holidays argument</w:t>
      </w:r>
    </w:p>
    <w:p w:rsidR="00B13653" w:rsidRDefault="001F204F">
      <w:pPr>
        <w:pStyle w:val="ListParagraph"/>
        <w:numPr>
          <w:ilvl w:val="0"/>
          <w:numId w:val="70"/>
        </w:numPr>
        <w:contextualSpacing/>
      </w:pPr>
      <w:r>
        <w:t>XIRR – all arguments except guess</w:t>
      </w:r>
    </w:p>
    <w:p w:rsidR="00B13653" w:rsidRDefault="001F204F">
      <w:pPr>
        <w:pStyle w:val="ListParagraph"/>
        <w:numPr>
          <w:ilvl w:val="0"/>
          <w:numId w:val="70"/>
        </w:numPr>
        <w:contextualSpacing/>
      </w:pPr>
      <w:r>
        <w:t>XNPV – all arguments except rate</w:t>
      </w:r>
    </w:p>
    <w:p w:rsidR="00B13653" w:rsidRDefault="001F204F">
      <w:pPr>
        <w:pStyle w:val="ListParagraph"/>
        <w:numPr>
          <w:ilvl w:val="0"/>
          <w:numId w:val="70"/>
        </w:numPr>
        <w:contextualSpacing/>
      </w:pPr>
      <w:r>
        <w:t>YEARFRAC - all arguments</w:t>
      </w:r>
    </w:p>
    <w:p w:rsidR="00B13653" w:rsidRDefault="001F204F">
      <w:pPr>
        <w:pStyle w:val="ListParagraph"/>
        <w:numPr>
          <w:ilvl w:val="0"/>
          <w:numId w:val="70"/>
        </w:numPr>
        <w:contextualSpacing/>
      </w:pPr>
      <w:r>
        <w:t>YIELD - all</w:t>
      </w:r>
      <w:r>
        <w:t xml:space="preserve"> arguments</w:t>
      </w:r>
    </w:p>
    <w:p w:rsidR="00B13653" w:rsidRDefault="001F204F">
      <w:pPr>
        <w:pStyle w:val="ListParagraph"/>
        <w:numPr>
          <w:ilvl w:val="0"/>
          <w:numId w:val="70"/>
        </w:numPr>
        <w:contextualSpacing/>
      </w:pPr>
      <w:r>
        <w:t>YIELDDISC - all arguments</w:t>
      </w:r>
    </w:p>
    <w:p w:rsidR="00B13653" w:rsidRDefault="001F204F">
      <w:pPr>
        <w:pStyle w:val="ListParagraph"/>
        <w:numPr>
          <w:ilvl w:val="0"/>
          <w:numId w:val="70"/>
        </w:numPr>
        <w:contextualSpacing/>
      </w:pPr>
      <w:r>
        <w:t>YIELDMAT - all arguments</w:t>
      </w:r>
    </w:p>
    <w:p w:rsidR="00B13653" w:rsidRDefault="001F204F">
      <w:pPr>
        <w:pStyle w:val="ListParagraph"/>
        <w:numPr>
          <w:ilvl w:val="0"/>
          <w:numId w:val="70"/>
        </w:numPr>
      </w:pPr>
      <w:r>
        <w:t>ZTEST – array argument</w:t>
      </w:r>
    </w:p>
    <w:p w:rsidR="00B13653" w:rsidRDefault="001F204F">
      <w:pPr>
        <w:pStyle w:val="Definition-Field"/>
      </w:pPr>
      <w:r>
        <w:t xml:space="preserve">g.   </w:t>
      </w:r>
      <w:r>
        <w:rPr>
          <w:i/>
        </w:rPr>
        <w:t>The standard does not specify what happens when implicit intersection cannot be performed.</w:t>
      </w:r>
    </w:p>
    <w:p w:rsidR="00B13653" w:rsidRDefault="001F204F">
      <w:pPr>
        <w:pStyle w:val="Definition-Field2"/>
      </w:pPr>
      <w:r>
        <w:t>Office returns #VALUE! when implicit intersection cannot be performed.</w:t>
      </w:r>
    </w:p>
    <w:p w:rsidR="00B13653" w:rsidRDefault="001F204F">
      <w:pPr>
        <w:pStyle w:val="Heading3"/>
      </w:pPr>
      <w:bookmarkStart w:id="1733" w:name="section_e7502ecf232e44a084eb1d391ff386b5"/>
      <w:bookmarkStart w:id="1734" w:name="_Toc499809766"/>
      <w:r>
        <w:t>Part</w:t>
      </w:r>
      <w:r>
        <w:t xml:space="preserve"> 1 Section 18.17.2.1, Constants</w:t>
      </w:r>
      <w:bookmarkEnd w:id="1733"/>
      <w:bookmarkEnd w:id="1734"/>
      <w:r>
        <w:fldChar w:fldCharType="begin"/>
      </w:r>
      <w:r>
        <w:instrText xml:space="preserve"> XE "Constants" </w:instrText>
      </w:r>
      <w:r>
        <w:fldChar w:fldCharType="end"/>
      </w:r>
    </w:p>
    <w:p w:rsidR="00B13653" w:rsidRDefault="001F204F">
      <w:pPr>
        <w:pStyle w:val="Definition-Field"/>
      </w:pPr>
      <w:r>
        <w:t xml:space="preserve">a.   </w:t>
      </w:r>
      <w:r>
        <w:rPr>
          <w:i/>
        </w:rPr>
        <w:t>The standard does not specify the set of productions for constant using EBNF.</w:t>
      </w:r>
    </w:p>
    <w:p w:rsidR="00B13653" w:rsidRDefault="001F204F">
      <w:r>
        <w:t>Office writes the productions for constant using the following EBNF:</w:t>
      </w:r>
    </w:p>
    <w:p w:rsidR="00B13653" w:rsidRDefault="001F204F">
      <w:pPr>
        <w:pStyle w:val="Code"/>
      </w:pPr>
      <w:r>
        <w:t>constant=</w:t>
      </w:r>
    </w:p>
    <w:p w:rsidR="00B13653" w:rsidRDefault="001F204F">
      <w:pPr>
        <w:pStyle w:val="Code"/>
      </w:pPr>
      <w:r>
        <w:t xml:space="preserve">  error-constant  |</w:t>
      </w:r>
    </w:p>
    <w:p w:rsidR="00B13653" w:rsidRDefault="001F204F">
      <w:pPr>
        <w:pStyle w:val="Code"/>
      </w:pPr>
      <w:r>
        <w:t xml:space="preserve">  logical-constant  |</w:t>
      </w:r>
    </w:p>
    <w:p w:rsidR="00B13653" w:rsidRDefault="001F204F">
      <w:pPr>
        <w:pStyle w:val="Code"/>
      </w:pPr>
      <w:r>
        <w:t xml:space="preserve">  </w:t>
      </w:r>
      <w:r>
        <w:t>numerical-constant  |</w:t>
      </w:r>
    </w:p>
    <w:p w:rsidR="00B13653" w:rsidRDefault="001F204F">
      <w:pPr>
        <w:pStyle w:val="Code"/>
      </w:pPr>
      <w:r>
        <w:t xml:space="preserve">  string-constant  |</w:t>
      </w:r>
    </w:p>
    <w:p w:rsidR="00B13653" w:rsidRDefault="001F204F">
      <w:pPr>
        <w:pStyle w:val="Code"/>
      </w:pPr>
      <w:r>
        <w:t xml:space="preserve">  array-constant  ;</w:t>
      </w:r>
    </w:p>
    <w:p w:rsidR="00B13653" w:rsidRDefault="001F204F">
      <w:pPr>
        <w:pStyle w:val="Code"/>
      </w:pPr>
      <w:r>
        <w:t>error-constant=</w:t>
      </w:r>
    </w:p>
    <w:p w:rsidR="00B13653" w:rsidRDefault="001F204F">
      <w:pPr>
        <w:pStyle w:val="Code"/>
      </w:pPr>
      <w:r>
        <w:t xml:space="preserve">  "#DIV/0!"  |  "#N/A"  |  "#NAME?"  |  "#NULL!"  |  </w:t>
      </w:r>
    </w:p>
    <w:p w:rsidR="00B13653" w:rsidRDefault="001F204F">
      <w:pPr>
        <w:pStyle w:val="Code"/>
      </w:pPr>
      <w:r>
        <w:t xml:space="preserve">  "#NUM!"  |  "#REF!"  | "#VALUE!" | "#GETTING_DATA"; </w:t>
      </w:r>
    </w:p>
    <w:p w:rsidR="00B13653" w:rsidRDefault="001F204F">
      <w:pPr>
        <w:pStyle w:val="Code"/>
      </w:pPr>
      <w:r>
        <w:t>logical-constant=</w:t>
      </w:r>
    </w:p>
    <w:p w:rsidR="00B13653" w:rsidRDefault="001F204F">
      <w:pPr>
        <w:pStyle w:val="Code"/>
      </w:pPr>
      <w:r>
        <w:t xml:space="preserve">  "FALSE"  |  "TRUE"  ;</w:t>
      </w:r>
    </w:p>
    <w:p w:rsidR="00B13653" w:rsidRDefault="001F204F">
      <w:pPr>
        <w:pStyle w:val="Code"/>
      </w:pPr>
      <w:r>
        <w:t>numerical-constant=</w:t>
      </w:r>
    </w:p>
    <w:p w:rsidR="00B13653" w:rsidRDefault="001F204F">
      <w:pPr>
        <w:pStyle w:val="Code"/>
      </w:pPr>
      <w:r>
        <w:t xml:space="preserve">  [neg-sign],  significand-part, [exponent-part] ;</w:t>
      </w:r>
    </w:p>
    <w:p w:rsidR="00B13653" w:rsidRDefault="001F204F">
      <w:pPr>
        <w:pStyle w:val="Code"/>
      </w:pPr>
      <w:r>
        <w:t>significand-part=</w:t>
      </w:r>
    </w:p>
    <w:p w:rsidR="00B13653" w:rsidRDefault="001F204F">
      <w:pPr>
        <w:pStyle w:val="Code"/>
      </w:pPr>
      <w:r>
        <w:t xml:space="preserve">  whole-number-part, [fractional-part] |</w:t>
      </w:r>
    </w:p>
    <w:p w:rsidR="00B13653" w:rsidRDefault="001F204F">
      <w:pPr>
        <w:pStyle w:val="Code"/>
      </w:pPr>
      <w:r>
        <w:t xml:space="preserve">  fractional-part ;</w:t>
      </w:r>
    </w:p>
    <w:p w:rsidR="00B13653" w:rsidRDefault="001F204F">
      <w:pPr>
        <w:pStyle w:val="Code"/>
      </w:pPr>
      <w:r>
        <w:t>whole-number-part=</w:t>
      </w:r>
    </w:p>
    <w:p w:rsidR="00B13653" w:rsidRDefault="001F204F">
      <w:pPr>
        <w:pStyle w:val="Code"/>
      </w:pPr>
      <w:r>
        <w:t xml:space="preserve">  digit-sequence;</w:t>
      </w:r>
    </w:p>
    <w:p w:rsidR="00B13653" w:rsidRDefault="001F204F">
      <w:pPr>
        <w:pStyle w:val="Code"/>
      </w:pPr>
      <w:r>
        <w:t>fractional-part=</w:t>
      </w:r>
    </w:p>
    <w:p w:rsidR="00B13653" w:rsidRDefault="001F204F">
      <w:pPr>
        <w:pStyle w:val="Code"/>
      </w:pPr>
      <w:r>
        <w:t xml:space="preserve">  full-stop, digit-sequence  ;</w:t>
      </w:r>
    </w:p>
    <w:p w:rsidR="00B13653" w:rsidRDefault="001F204F">
      <w:pPr>
        <w:pStyle w:val="Code"/>
      </w:pPr>
      <w:r>
        <w:t>exponent-part=</w:t>
      </w:r>
    </w:p>
    <w:p w:rsidR="00B13653" w:rsidRDefault="001F204F">
      <w:pPr>
        <w:pStyle w:val="Code"/>
      </w:pPr>
      <w:r>
        <w:t xml:space="preserve">  exponent-character, [ sign ], digit-sequence  ;</w:t>
      </w:r>
    </w:p>
    <w:p w:rsidR="00B13653" w:rsidRDefault="001F204F">
      <w:pPr>
        <w:pStyle w:val="Code"/>
      </w:pPr>
      <w:r>
        <w:t>full-stop=</w:t>
      </w:r>
    </w:p>
    <w:p w:rsidR="00B13653" w:rsidRDefault="001F204F">
      <w:pPr>
        <w:pStyle w:val="Code"/>
      </w:pPr>
      <w:r>
        <w:t xml:space="preserve">  "."    ;  (* also known as “period” *)</w:t>
      </w:r>
    </w:p>
    <w:p w:rsidR="00B13653" w:rsidRDefault="001F204F">
      <w:pPr>
        <w:pStyle w:val="Code"/>
      </w:pPr>
      <w:r>
        <w:t>sign=</w:t>
      </w:r>
    </w:p>
    <w:p w:rsidR="00B13653" w:rsidRDefault="001F204F">
      <w:pPr>
        <w:pStyle w:val="Code"/>
      </w:pPr>
      <w:r>
        <w:t xml:space="preserve">  "+"  |</w:t>
      </w:r>
    </w:p>
    <w:p w:rsidR="00B13653" w:rsidRDefault="001F204F">
      <w:pPr>
        <w:pStyle w:val="Code"/>
      </w:pPr>
      <w:r>
        <w:t xml:space="preserve">  neg-sign  ;</w:t>
      </w:r>
    </w:p>
    <w:p w:rsidR="00B13653" w:rsidRDefault="001F204F">
      <w:pPr>
        <w:pStyle w:val="Code"/>
      </w:pPr>
      <w:r>
        <w:t>neg-sign=</w:t>
      </w:r>
    </w:p>
    <w:p w:rsidR="00B13653" w:rsidRDefault="001F204F">
      <w:pPr>
        <w:pStyle w:val="Code"/>
      </w:pPr>
      <w:r>
        <w:t xml:space="preserve">  "-" ;</w:t>
      </w:r>
    </w:p>
    <w:p w:rsidR="00B13653" w:rsidRDefault="001F204F">
      <w:pPr>
        <w:pStyle w:val="Code"/>
      </w:pPr>
      <w:r>
        <w:t>exponent-character=</w:t>
      </w:r>
    </w:p>
    <w:p w:rsidR="00B13653" w:rsidRDefault="001F204F">
      <w:pPr>
        <w:pStyle w:val="Code"/>
      </w:pPr>
      <w:r>
        <w:t xml:space="preserve">  "E" | "e" ;</w:t>
      </w:r>
    </w:p>
    <w:p w:rsidR="00B13653" w:rsidRDefault="00B13653">
      <w:pPr>
        <w:pStyle w:val="Code"/>
      </w:pPr>
    </w:p>
    <w:p w:rsidR="00B13653" w:rsidRDefault="001F204F">
      <w:pPr>
        <w:pStyle w:val="Code"/>
      </w:pPr>
      <w:r>
        <w:t>digit-sequence=</w:t>
      </w:r>
    </w:p>
    <w:p w:rsidR="00B13653" w:rsidRDefault="001F204F">
      <w:pPr>
        <w:pStyle w:val="Code"/>
      </w:pPr>
      <w:r>
        <w:t xml:space="preserve">  decimal-digit,  {decimal-digit}  ;</w:t>
      </w:r>
    </w:p>
    <w:p w:rsidR="00B13653" w:rsidRDefault="001F204F">
      <w:pPr>
        <w:pStyle w:val="Code"/>
      </w:pPr>
      <w:r>
        <w:t>nonzero-digit-seque</w:t>
      </w:r>
      <w:r>
        <w:t>nce=</w:t>
      </w:r>
    </w:p>
    <w:p w:rsidR="00B13653" w:rsidRDefault="001F204F">
      <w:pPr>
        <w:pStyle w:val="Code"/>
      </w:pPr>
      <w:r>
        <w:t>nonzero-decimal-digit,  {decimal-digit}  ;</w:t>
      </w:r>
    </w:p>
    <w:p w:rsidR="00B13653" w:rsidRDefault="001F204F">
      <w:pPr>
        <w:pStyle w:val="Code"/>
      </w:pPr>
      <w:r>
        <w:lastRenderedPageBreak/>
        <w:t xml:space="preserve">decimal-digit=               </w:t>
      </w:r>
    </w:p>
    <w:p w:rsidR="00B13653" w:rsidRDefault="001F204F">
      <w:pPr>
        <w:pStyle w:val="Code"/>
      </w:pPr>
      <w:r>
        <w:t xml:space="preserve">  "0"  |  nonzero-decimal-digit  ;</w:t>
      </w:r>
    </w:p>
    <w:p w:rsidR="00B13653" w:rsidRDefault="001F204F">
      <w:pPr>
        <w:pStyle w:val="Code"/>
      </w:pPr>
      <w:r>
        <w:t>nonzero-decimal-digit=</w:t>
      </w:r>
    </w:p>
    <w:p w:rsidR="00B13653" w:rsidRDefault="001F204F">
      <w:pPr>
        <w:pStyle w:val="Code"/>
      </w:pPr>
      <w:r>
        <w:t xml:space="preserve">  "1"  |  "2"  |  "3"  |  "4"  |  </w:t>
      </w:r>
    </w:p>
    <w:p w:rsidR="00B13653" w:rsidRDefault="001F204F">
      <w:pPr>
        <w:pStyle w:val="Code"/>
      </w:pPr>
      <w:r>
        <w:t xml:space="preserve">  "5"  |  "6"  |  "7"  |  "8"  |  "9"  ;</w:t>
      </w:r>
    </w:p>
    <w:p w:rsidR="00B13653" w:rsidRDefault="00B13653">
      <w:pPr>
        <w:pStyle w:val="Code"/>
      </w:pPr>
    </w:p>
    <w:p w:rsidR="00B13653" w:rsidRDefault="001F204F">
      <w:pPr>
        <w:pStyle w:val="Code"/>
      </w:pPr>
      <w:r>
        <w:t>string-constant=</w:t>
      </w:r>
    </w:p>
    <w:p w:rsidR="00B13653" w:rsidRDefault="001F204F">
      <w:pPr>
        <w:pStyle w:val="Code"/>
      </w:pPr>
      <w:r>
        <w:t xml:space="preserve">  double-quote, [string-ch</w:t>
      </w:r>
      <w:r>
        <w:t>ars], double-quote  ;</w:t>
      </w:r>
    </w:p>
    <w:p w:rsidR="00B13653" w:rsidRDefault="001F204F">
      <w:pPr>
        <w:pStyle w:val="Code"/>
      </w:pPr>
      <w:r>
        <w:t>string-chars=</w:t>
      </w:r>
    </w:p>
    <w:p w:rsidR="00B13653" w:rsidRDefault="001F204F">
      <w:pPr>
        <w:pStyle w:val="Code"/>
      </w:pPr>
      <w:r>
        <w:t xml:space="preserve">  string-char,  {string-char}  ;</w:t>
      </w:r>
    </w:p>
    <w:p w:rsidR="00B13653" w:rsidRDefault="001F204F">
      <w:pPr>
        <w:pStyle w:val="Code"/>
      </w:pPr>
      <w:r>
        <w:t>string-char=</w:t>
      </w:r>
    </w:p>
    <w:p w:rsidR="00B13653" w:rsidRDefault="001F204F">
      <w:pPr>
        <w:pStyle w:val="Code"/>
      </w:pPr>
      <w:r>
        <w:t xml:space="preserve">  escaped-double-quote  |</w:t>
      </w:r>
    </w:p>
    <w:p w:rsidR="00B13653" w:rsidRDefault="001F204F">
      <w:pPr>
        <w:pStyle w:val="Code"/>
      </w:pPr>
      <w:r>
        <w:t xml:space="preserve">  character  -  double-quote  ;   (* any character except double-quote *)</w:t>
      </w:r>
    </w:p>
    <w:p w:rsidR="00B13653" w:rsidRDefault="001F204F">
      <w:pPr>
        <w:pStyle w:val="Code"/>
      </w:pPr>
      <w:r>
        <w:t>escaped-double-quote=</w:t>
      </w:r>
    </w:p>
    <w:p w:rsidR="00B13653" w:rsidRDefault="001F204F">
      <w:pPr>
        <w:pStyle w:val="Code"/>
      </w:pPr>
      <w:r>
        <w:t xml:space="preserve">  ' "" '  ;   (* consecutive double-quotes, with no space between them *)</w:t>
      </w:r>
    </w:p>
    <w:p w:rsidR="00B13653" w:rsidRDefault="001F204F">
      <w:pPr>
        <w:pStyle w:val="Code"/>
      </w:pPr>
      <w:r>
        <w:t>double-quote=</w:t>
      </w:r>
    </w:p>
    <w:p w:rsidR="00B13653" w:rsidRDefault="001F204F">
      <w:pPr>
        <w:pStyle w:val="Code"/>
      </w:pPr>
      <w:r>
        <w:t xml:space="preserve">  ' " '  ; (* one double-quote character*)</w:t>
      </w:r>
    </w:p>
    <w:p w:rsidR="00B13653" w:rsidRDefault="001F204F">
      <w:pPr>
        <w:pStyle w:val="Code"/>
      </w:pPr>
      <w:r>
        <w:t>character=</w:t>
      </w:r>
    </w:p>
    <w:p w:rsidR="00B13653" w:rsidRDefault="001F204F">
      <w:pPr>
        <w:pStyle w:val="Code"/>
      </w:pPr>
      <w:r>
        <w:t xml:space="preserve">  as defined by the production Char in the XML 1.0 specification, §2.2.</w:t>
      </w:r>
    </w:p>
    <w:p w:rsidR="00B13653" w:rsidRDefault="001F204F">
      <w:pPr>
        <w:pStyle w:val="Definition-Field"/>
      </w:pPr>
      <w:r>
        <w:t xml:space="preserve">b.   </w:t>
      </w:r>
      <w:r>
        <w:rPr>
          <w:i/>
        </w:rPr>
        <w:t>The standard does not specify the set</w:t>
      </w:r>
      <w:r>
        <w:rPr>
          <w:i/>
        </w:rPr>
        <w:t xml:space="preserve"> of productions for array-constant using EBNF.</w:t>
      </w:r>
    </w:p>
    <w:p w:rsidR="00B13653" w:rsidRDefault="001F204F">
      <w:r>
        <w:t>Office writes the productions for array-constant using the following EBNF:</w:t>
      </w:r>
    </w:p>
    <w:p w:rsidR="00B13653" w:rsidRDefault="001F204F">
      <w:pPr>
        <w:pStyle w:val="Code"/>
      </w:pPr>
      <w:r>
        <w:t>array-constant=</w:t>
      </w:r>
    </w:p>
    <w:p w:rsidR="00B13653" w:rsidRDefault="001F204F">
      <w:pPr>
        <w:pStyle w:val="Code"/>
      </w:pPr>
      <w:r>
        <w:t xml:space="preserve">  "{",  constant-list-rows,  "}"  ;</w:t>
      </w:r>
    </w:p>
    <w:p w:rsidR="00B13653" w:rsidRDefault="001F204F">
      <w:pPr>
        <w:pStyle w:val="Code"/>
      </w:pPr>
      <w:r>
        <w:t>constant-list-rows=</w:t>
      </w:r>
    </w:p>
    <w:p w:rsidR="00B13653" w:rsidRDefault="001F204F">
      <w:pPr>
        <w:pStyle w:val="Code"/>
      </w:pPr>
      <w:r>
        <w:t xml:space="preserve">  constant-list-row,  {  semicolon,  constant-list-row  }  ;</w:t>
      </w:r>
    </w:p>
    <w:p w:rsidR="00B13653" w:rsidRDefault="001F204F">
      <w:pPr>
        <w:pStyle w:val="Code"/>
      </w:pPr>
      <w:r>
        <w:t>s</w:t>
      </w:r>
      <w:r>
        <w:t>emicolon=</w:t>
      </w:r>
    </w:p>
    <w:p w:rsidR="00B13653" w:rsidRDefault="001F204F">
      <w:pPr>
        <w:pStyle w:val="Code"/>
      </w:pPr>
      <w:r>
        <w:t xml:space="preserve">  ";"    ;</w:t>
      </w:r>
    </w:p>
    <w:p w:rsidR="00B13653" w:rsidRDefault="001F204F">
      <w:pPr>
        <w:pStyle w:val="Code"/>
      </w:pPr>
      <w:r>
        <w:t xml:space="preserve">constant-list-row=                     </w:t>
      </w:r>
    </w:p>
    <w:p w:rsidR="00B13653" w:rsidRDefault="001F204F">
      <w:pPr>
        <w:pStyle w:val="Code"/>
      </w:pPr>
      <w:r>
        <w:t xml:space="preserve">  constant,  {  comma,  constant  }  ;</w:t>
      </w:r>
    </w:p>
    <w:p w:rsidR="00B13653" w:rsidRDefault="001F204F">
      <w:pPr>
        <w:pStyle w:val="Definition-Field"/>
      </w:pPr>
      <w:r>
        <w:t xml:space="preserve">c.   </w:t>
      </w:r>
      <w:r>
        <w:rPr>
          <w:i/>
        </w:rPr>
        <w:t>The standard does not list #GETTING_DATA as being saved in any formulas.</w:t>
      </w:r>
    </w:p>
    <w:p w:rsidR="00B13653" w:rsidRDefault="001F204F">
      <w:pPr>
        <w:pStyle w:val="Definition-Field2"/>
      </w:pPr>
      <w:r>
        <w:t>Office saves #GETTING_DATA in formulas.</w:t>
      </w:r>
    </w:p>
    <w:p w:rsidR="00B13653" w:rsidRDefault="001F204F">
      <w:pPr>
        <w:pStyle w:val="Heading3"/>
      </w:pPr>
      <w:bookmarkStart w:id="1735" w:name="section_caae6c6efc424f27ad8f91002f4e56ac"/>
      <w:bookmarkStart w:id="1736" w:name="_Toc499809767"/>
      <w:r>
        <w:t>Part 1 Section 18.17.2.2, Operators</w:t>
      </w:r>
      <w:bookmarkEnd w:id="1735"/>
      <w:bookmarkEnd w:id="1736"/>
      <w:r>
        <w:fldChar w:fldCharType="begin"/>
      </w:r>
      <w:r>
        <w:instrText xml:space="preserve"> XE</w:instrText>
      </w:r>
      <w:r>
        <w:instrText xml:space="preserve"> "Operators" </w:instrText>
      </w:r>
      <w:r>
        <w:fldChar w:fldCharType="end"/>
      </w:r>
    </w:p>
    <w:p w:rsidR="00B13653" w:rsidRDefault="001F204F">
      <w:pPr>
        <w:pStyle w:val="Definition-Field"/>
      </w:pPr>
      <w:r>
        <w:t xml:space="preserve">a.   </w:t>
      </w:r>
      <w:r>
        <w:rPr>
          <w:i/>
        </w:rPr>
        <w:t>The standard does not specify the productions for operator using EBNF.</w:t>
      </w:r>
    </w:p>
    <w:p w:rsidR="00B13653" w:rsidRDefault="001F204F">
      <w:r>
        <w:t>Office writes the productions for operator using the following EBNF:</w:t>
      </w:r>
    </w:p>
    <w:p w:rsidR="00B13653" w:rsidRDefault="001F204F">
      <w:pPr>
        <w:pStyle w:val="Code"/>
      </w:pPr>
      <w:r>
        <w:t>operator=</w:t>
      </w:r>
    </w:p>
    <w:p w:rsidR="00B13653" w:rsidRDefault="001F204F">
      <w:pPr>
        <w:pStyle w:val="Code"/>
      </w:pPr>
      <w:r>
        <w:t xml:space="preserve">  ":"  |  comma  |  space  |  "^"  |  "*"  |  "/"  |  "+"  |  "-"</w:t>
      </w:r>
    </w:p>
    <w:p w:rsidR="00B13653" w:rsidRDefault="001F204F">
      <w:pPr>
        <w:pStyle w:val="Code"/>
      </w:pPr>
      <w:r>
        <w:t xml:space="preserve">  |  "&amp;</w:t>
      </w:r>
      <w:r>
        <w:t>"  |  "="  |  "&lt;&gt;"  |  "&lt;"  |  "&lt;="  |  "&gt;"  |  "&gt;="  |  "%"  ;</w:t>
      </w:r>
    </w:p>
    <w:p w:rsidR="00B13653" w:rsidRDefault="001F204F">
      <w:pPr>
        <w:pStyle w:val="Code"/>
      </w:pPr>
      <w:r>
        <w:t>infix-operator=</w:t>
      </w:r>
    </w:p>
    <w:p w:rsidR="00B13653" w:rsidRDefault="001F204F">
      <w:pPr>
        <w:pStyle w:val="Code"/>
      </w:pPr>
      <w:r>
        <w:t xml:space="preserve">  ":"  |  comma  |  space  |  "^"  |  "*"  |  "/"  |  "+"  |  "-"  |  "&amp;"</w:t>
      </w:r>
    </w:p>
    <w:p w:rsidR="00B13653" w:rsidRDefault="001F204F">
      <w:pPr>
        <w:pStyle w:val="Code"/>
      </w:pPr>
      <w:r>
        <w:t xml:space="preserve">  |  "="  |  "&lt;&gt;"  |  "&lt;"  |  "&lt;="  |  "&gt;"  |  "&gt;="  ;</w:t>
      </w:r>
    </w:p>
    <w:p w:rsidR="00B13653" w:rsidRDefault="001F204F">
      <w:pPr>
        <w:pStyle w:val="Code"/>
      </w:pPr>
      <w:r>
        <w:t>postfix-operator=</w:t>
      </w:r>
    </w:p>
    <w:p w:rsidR="00B13653" w:rsidRDefault="001F204F">
      <w:pPr>
        <w:pStyle w:val="Code"/>
      </w:pPr>
      <w:r>
        <w:t xml:space="preserve">  "%"  ;</w:t>
      </w:r>
    </w:p>
    <w:p w:rsidR="00B13653" w:rsidRDefault="001F204F">
      <w:pPr>
        <w:pStyle w:val="Code"/>
      </w:pPr>
      <w:r>
        <w:t>prefix-operator=</w:t>
      </w:r>
    </w:p>
    <w:p w:rsidR="00B13653" w:rsidRDefault="001F204F">
      <w:pPr>
        <w:pStyle w:val="Code"/>
      </w:pPr>
      <w:r>
        <w:t xml:space="preserve">  "</w:t>
      </w:r>
      <w:r>
        <w:t>+"  |  "-";</w:t>
      </w:r>
    </w:p>
    <w:p w:rsidR="00B13653" w:rsidRDefault="001F204F">
      <w:pPr>
        <w:pStyle w:val="Definition-Field"/>
      </w:pPr>
      <w:r>
        <w:t xml:space="preserve">b.   </w:t>
      </w:r>
      <w:r>
        <w:rPr>
          <w:i/>
        </w:rPr>
        <w:t>The standard states that an expression with value 0 tests logically false while one with any nonzero value tests true.</w:t>
      </w:r>
    </w:p>
    <w:p w:rsidR="00B13653" w:rsidRDefault="001F204F">
      <w:pPr>
        <w:pStyle w:val="Definition-Field2"/>
      </w:pPr>
      <w:r>
        <w:t>In Office, an expression with value 0 tests logically false while one with any nonzero numeric value tests true.</w:t>
      </w:r>
    </w:p>
    <w:p w:rsidR="00B13653" w:rsidRDefault="001F204F">
      <w:pPr>
        <w:pStyle w:val="Heading3"/>
      </w:pPr>
      <w:bookmarkStart w:id="1737" w:name="section_3c420ebb6ef14b0d959d76e88c841c3e"/>
      <w:bookmarkStart w:id="1738" w:name="_Toc499809768"/>
      <w:r>
        <w:lastRenderedPageBreak/>
        <w:t xml:space="preserve">Part 1 </w:t>
      </w:r>
      <w:r>
        <w:t>Section 18.17.2.3, Cell References</w:t>
      </w:r>
      <w:bookmarkEnd w:id="1737"/>
      <w:bookmarkEnd w:id="1738"/>
      <w:r>
        <w:fldChar w:fldCharType="begin"/>
      </w:r>
      <w:r>
        <w:instrText xml:space="preserve"> XE "Cell References" </w:instrText>
      </w:r>
      <w:r>
        <w:fldChar w:fldCharType="end"/>
      </w:r>
    </w:p>
    <w:p w:rsidR="00B13653" w:rsidRDefault="001F204F">
      <w:pPr>
        <w:pStyle w:val="Definition-Field"/>
      </w:pPr>
      <w:r>
        <w:t xml:space="preserve">a.   </w:t>
      </w:r>
      <w:r>
        <w:rPr>
          <w:i/>
        </w:rPr>
        <w:t>The standard does not specify the productions for cell-reference using EBNF.</w:t>
      </w:r>
    </w:p>
    <w:p w:rsidR="00B13653" w:rsidRDefault="001F204F">
      <w:r>
        <w:t>Office writes the productions for cell-reference using the following EBNF:</w:t>
      </w:r>
    </w:p>
    <w:p w:rsidR="00B13653" w:rsidRDefault="001F204F">
      <w:pPr>
        <w:pStyle w:val="Code"/>
      </w:pPr>
      <w:r>
        <w:t xml:space="preserve">cell-reference= external-cell-reference </w:t>
      </w:r>
      <w:r>
        <w:t>| A1-reference ;</w:t>
      </w:r>
    </w:p>
    <w:p w:rsidR="00B13653" w:rsidRDefault="001F204F">
      <w:pPr>
        <w:pStyle w:val="Code"/>
      </w:pPr>
      <w:r>
        <w:t>external-cell-reference= sheets-prefix, A1-reference ;</w:t>
      </w:r>
    </w:p>
    <w:p w:rsidR="00B13653" w:rsidRDefault="001F204F">
      <w:pPr>
        <w:pStyle w:val="Code"/>
      </w:pPr>
      <w:r>
        <w:t xml:space="preserve">book-prefix= workbook-index, "!" ; </w:t>
      </w:r>
    </w:p>
    <w:p w:rsidR="00B13653" w:rsidRDefault="001F204F">
      <w:pPr>
        <w:pStyle w:val="Code"/>
      </w:pPr>
      <w:r>
        <w:t>sheets-prefix = single-sheet-prefix |</w:t>
      </w:r>
    </w:p>
    <w:p w:rsidR="00B13653" w:rsidRDefault="001F204F">
      <w:pPr>
        <w:pStyle w:val="Code"/>
      </w:pPr>
      <w:r>
        <w:t xml:space="preserve">  sheet-range, "!" ; </w:t>
      </w:r>
    </w:p>
    <w:p w:rsidR="00B13653" w:rsidRDefault="001F204F">
      <w:pPr>
        <w:pStyle w:val="Code"/>
      </w:pPr>
      <w:r>
        <w:t>single-sheet-prefix = single-sheet, "!" ;</w:t>
      </w:r>
    </w:p>
    <w:p w:rsidR="00B13653" w:rsidRDefault="001F204F">
      <w:pPr>
        <w:pStyle w:val="Code"/>
      </w:pPr>
      <w:r>
        <w:t>single-sheet= [workbook-index] sheet-name |</w:t>
      </w:r>
    </w:p>
    <w:p w:rsidR="00B13653" w:rsidRDefault="001F204F">
      <w:pPr>
        <w:pStyle w:val="Code"/>
      </w:pPr>
      <w:r>
        <w:t xml:space="preserve">  </w:t>
      </w:r>
      <w:r>
        <w:t>apostrophe,  [workbook-index] sheet-name-special,  apostrophe ;</w:t>
      </w:r>
    </w:p>
    <w:p w:rsidR="00B13653" w:rsidRDefault="001F204F">
      <w:pPr>
        <w:pStyle w:val="Code"/>
      </w:pPr>
      <w:r>
        <w:t>sheet-range= [workbook-index], sheet-name, ":", sheet-name |</w:t>
      </w:r>
    </w:p>
    <w:p w:rsidR="00B13653" w:rsidRDefault="001F204F">
      <w:pPr>
        <w:pStyle w:val="Code"/>
      </w:pPr>
      <w:r>
        <w:t xml:space="preserve">apostrophe,  [workbook-index] sheet-name-special, ":", sheet-name-special,  apostrophe ; </w:t>
      </w:r>
    </w:p>
    <w:p w:rsidR="00B13653" w:rsidRDefault="001F204F">
      <w:pPr>
        <w:pStyle w:val="Code"/>
      </w:pPr>
      <w:r>
        <w:t>workbook-index =</w:t>
      </w:r>
    </w:p>
    <w:p w:rsidR="00B13653" w:rsidRDefault="001F204F">
      <w:pPr>
        <w:pStyle w:val="Code"/>
      </w:pPr>
      <w:r>
        <w:t xml:space="preserve">  "[",  whole-number-par</w:t>
      </w:r>
      <w:r>
        <w:t>t,  "]" ;</w:t>
      </w:r>
    </w:p>
    <w:p w:rsidR="00B13653" w:rsidRDefault="001F204F">
      <w:pPr>
        <w:pStyle w:val="Code"/>
      </w:pPr>
      <w:r>
        <w:t>sheet-name=</w:t>
      </w:r>
    </w:p>
    <w:p w:rsidR="00B13653" w:rsidRDefault="001F204F">
      <w:pPr>
        <w:pStyle w:val="Code"/>
      </w:pPr>
      <w:r>
        <w:t xml:space="preserve">  sheet-name-characters ;</w:t>
      </w:r>
    </w:p>
    <w:p w:rsidR="00B13653" w:rsidRDefault="001F204F">
      <w:pPr>
        <w:pStyle w:val="Code"/>
      </w:pPr>
      <w:r>
        <w:t>sheet-name-characters=</w:t>
      </w:r>
    </w:p>
    <w:p w:rsidR="00B13653" w:rsidRDefault="001F204F">
      <w:pPr>
        <w:pStyle w:val="Code"/>
      </w:pPr>
      <w:r>
        <w:t xml:space="preserve">  sheet-name-character,  {sheet-name-character} ;</w:t>
      </w:r>
    </w:p>
    <w:p w:rsidR="00B13653" w:rsidRDefault="001F204F">
      <w:pPr>
        <w:pStyle w:val="Code"/>
      </w:pPr>
      <w:r>
        <w:t>sheet-name-character=</w:t>
      </w:r>
    </w:p>
    <w:p w:rsidR="00B13653" w:rsidRDefault="001F204F">
      <w:pPr>
        <w:pStyle w:val="Code"/>
      </w:pPr>
      <w:r>
        <w:t xml:space="preserve">  character – (operator  |  apostrophe  |  "["  |  "]"  |  "\"  |  "?") ;</w:t>
      </w:r>
    </w:p>
    <w:p w:rsidR="00B13653" w:rsidRDefault="001F204F">
      <w:pPr>
        <w:pStyle w:val="Code"/>
      </w:pPr>
      <w:r>
        <w:t xml:space="preserve">             (* any character except operator or ', [, ], \, or ? *)</w:t>
      </w:r>
    </w:p>
    <w:p w:rsidR="00B13653" w:rsidRDefault="001F204F">
      <w:pPr>
        <w:pStyle w:val="Code"/>
      </w:pPr>
      <w:r>
        <w:t>apostrophe= "'"   ;</w:t>
      </w:r>
    </w:p>
    <w:p w:rsidR="00B13653" w:rsidRDefault="001F204F">
      <w:pPr>
        <w:pStyle w:val="Code"/>
      </w:pPr>
      <w:r>
        <w:t>space = " "   ;</w:t>
      </w:r>
    </w:p>
    <w:p w:rsidR="00B13653" w:rsidRDefault="001F204F">
      <w:pPr>
        <w:pStyle w:val="Code"/>
      </w:pPr>
      <w:r>
        <w:t>sheet-name-special=</w:t>
      </w:r>
    </w:p>
    <w:p w:rsidR="00B13653" w:rsidRDefault="001F204F">
      <w:pPr>
        <w:pStyle w:val="Code"/>
      </w:pPr>
      <w:r>
        <w:t xml:space="preserve">  sheet-name-start-character-special,  </w:t>
      </w:r>
    </w:p>
    <w:p w:rsidR="00B13653" w:rsidRDefault="001F204F">
      <w:pPr>
        <w:pStyle w:val="Code"/>
      </w:pPr>
      <w:r>
        <w:t xml:space="preserve">    [ [sheet-name-characters-special], sheet-name-end-character-special] ;</w:t>
      </w:r>
    </w:p>
    <w:p w:rsidR="00B13653" w:rsidRDefault="001F204F">
      <w:pPr>
        <w:pStyle w:val="Code"/>
      </w:pPr>
      <w:r>
        <w:t>sheet-name-start</w:t>
      </w:r>
      <w:r>
        <w:t>-character-special=</w:t>
      </w:r>
    </w:p>
    <w:p w:rsidR="00B13653" w:rsidRDefault="001F204F">
      <w:pPr>
        <w:pStyle w:val="Code"/>
      </w:pPr>
      <w:r>
        <w:t xml:space="preserve">  character  –  (apostrophe  |  "*"  |  "["  |  "]"  |  "\"  |  ":"  |  "/"</w:t>
      </w:r>
    </w:p>
    <w:p w:rsidR="00B13653" w:rsidRDefault="001F204F">
      <w:pPr>
        <w:pStyle w:val="Code"/>
      </w:pPr>
      <w:r>
        <w:t>|  "?" | ? Unicode character END OF TEXT ? )  ;</w:t>
      </w:r>
    </w:p>
    <w:p w:rsidR="00B13653" w:rsidRDefault="001F204F">
      <w:pPr>
        <w:pStyle w:val="Code"/>
      </w:pPr>
      <w:r>
        <w:t>(* any character, including operator, except ', *, [, ], \, :, /, ?, or END OF TEXT *)</w:t>
      </w:r>
    </w:p>
    <w:p w:rsidR="00B13653" w:rsidRDefault="001F204F">
      <w:pPr>
        <w:pStyle w:val="Code"/>
      </w:pPr>
      <w:r>
        <w:t>sheet-name-end-character-</w:t>
      </w:r>
      <w:r>
        <w:t>special=</w:t>
      </w:r>
    </w:p>
    <w:p w:rsidR="00B13653" w:rsidRDefault="001F204F">
      <w:pPr>
        <w:pStyle w:val="Code"/>
      </w:pPr>
      <w:r>
        <w:t xml:space="preserve">  sheet-name-start-character-special  ;</w:t>
      </w:r>
    </w:p>
    <w:p w:rsidR="00B13653" w:rsidRDefault="001F204F">
      <w:pPr>
        <w:pStyle w:val="Code"/>
      </w:pPr>
      <w:r>
        <w:t>sheet-name-characters-special=</w:t>
      </w:r>
    </w:p>
    <w:p w:rsidR="00B13653" w:rsidRDefault="001F204F">
      <w:pPr>
        <w:pStyle w:val="Code"/>
      </w:pPr>
      <w:r>
        <w:t xml:space="preserve">  sheet-name-character-special,  {sheet-name-character-special}  ;</w:t>
      </w:r>
    </w:p>
    <w:p w:rsidR="00B13653" w:rsidRDefault="001F204F">
      <w:pPr>
        <w:pStyle w:val="Code"/>
      </w:pPr>
      <w:r>
        <w:t>sheet-name-character-special=</w:t>
      </w:r>
    </w:p>
    <w:p w:rsidR="00B13653" w:rsidRDefault="001F204F">
      <w:pPr>
        <w:pStyle w:val="Code"/>
      </w:pPr>
      <w:r>
        <w:t xml:space="preserve">  apostrophe, apostrophe  |</w:t>
      </w:r>
    </w:p>
    <w:p w:rsidR="00B13653" w:rsidRDefault="001F204F">
      <w:pPr>
        <w:pStyle w:val="Code"/>
      </w:pPr>
      <w:r>
        <w:t xml:space="preserve">  character  –  (apostrophe  |  "*"  |  "["  |  "]"</w:t>
      </w:r>
      <w:r>
        <w:t xml:space="preserve">  |  "\"  |  ":"  |  "/"</w:t>
      </w:r>
    </w:p>
    <w:p w:rsidR="00B13653" w:rsidRDefault="001F204F">
      <w:pPr>
        <w:pStyle w:val="Code"/>
      </w:pPr>
      <w:r>
        <w:t xml:space="preserve">  |  "?" | ? Unicode character END OF TEXT ? )  ;</w:t>
      </w:r>
    </w:p>
    <w:p w:rsidR="00B13653" w:rsidRDefault="001F204F">
      <w:pPr>
        <w:pStyle w:val="Code"/>
      </w:pPr>
      <w:r>
        <w:t>(* any character, including operator, except ', *, [, ], \, :, /, ?, or END OF TEXT *)</w:t>
      </w:r>
    </w:p>
    <w:p w:rsidR="00B13653" w:rsidRDefault="001F204F">
      <w:pPr>
        <w:pStyle w:val="Definition-Field"/>
      </w:pPr>
      <w:r>
        <w:t xml:space="preserve">b.   </w:t>
      </w:r>
      <w:r>
        <w:rPr>
          <w:i/>
        </w:rPr>
        <w:t>The standard does not specify how external book index can be used to access a cell in ext</w:t>
      </w:r>
      <w:r>
        <w:rPr>
          <w:i/>
        </w:rPr>
        <w:t>ernal workbook.</w:t>
      </w:r>
    </w:p>
    <w:p w:rsidR="00B13653" w:rsidRDefault="001F204F">
      <w:pPr>
        <w:pStyle w:val="Definition-Field2"/>
      </w:pPr>
      <w:r>
        <w:t>In Office, a nonzero index represents a reference to an external book in an external link collection.</w:t>
      </w:r>
    </w:p>
    <w:p w:rsidR="00B13653" w:rsidRDefault="001F204F">
      <w:pPr>
        <w:pStyle w:val="Definition-Field"/>
      </w:pPr>
      <w:r>
        <w:t xml:space="preserve">c.   </w:t>
      </w:r>
      <w:r>
        <w:rPr>
          <w:i/>
        </w:rPr>
        <w:t>The standard refers to absolute cell reference behavior when the position of the cell containing the formula changes.</w:t>
      </w:r>
    </w:p>
    <w:p w:rsidR="00B13653" w:rsidRDefault="001F204F">
      <w:pPr>
        <w:pStyle w:val="Definition-Field2"/>
      </w:pPr>
      <w:r>
        <w:t xml:space="preserve">Excel does not </w:t>
      </w:r>
      <w:r>
        <w:t>relate the behavior of cells during move operations to relative or absolute references.</w:t>
      </w:r>
    </w:p>
    <w:p w:rsidR="00B13653" w:rsidRDefault="001F204F">
      <w:pPr>
        <w:pStyle w:val="Definition-Field"/>
      </w:pPr>
      <w:r>
        <w:t xml:space="preserve">d.   </w:t>
      </w:r>
      <w:r>
        <w:rPr>
          <w:i/>
        </w:rPr>
        <w:t>The standard states that functions which take 3D references are AVERAGE, AVERAGEA, COUNT, COUNTA, MAX, MAXA, MIN, MINA, PRODUCT, STDEV, STDEVA, STDEVP, STDEVPA, SU</w:t>
      </w:r>
      <w:r>
        <w:rPr>
          <w:i/>
        </w:rPr>
        <w:t>M, VAR, VARA, VARP, and VARPA.</w:t>
      </w:r>
    </w:p>
    <w:p w:rsidR="00B13653" w:rsidRDefault="001F204F">
      <w:pPr>
        <w:pStyle w:val="Definition-Field2"/>
      </w:pPr>
      <w:r>
        <w:t>In Office, the following functions also take 3D references: AND, AVEDEV, DEVSQ, GEOMEAN, HARMEAN, KURT, MEDIAN, NPV, OR, SKEW, SUMSQ, TRIMMEAN, and ZTEST.</w:t>
      </w:r>
    </w:p>
    <w:p w:rsidR="00B13653" w:rsidRDefault="001F204F">
      <w:pPr>
        <w:pStyle w:val="Definition-Field"/>
      </w:pPr>
      <w:r>
        <w:t xml:space="preserve">e.   </w:t>
      </w:r>
      <w:r>
        <w:rPr>
          <w:i/>
        </w:rPr>
        <w:t>The standard states 3-D references shall not be used in multi-cel</w:t>
      </w:r>
      <w:r>
        <w:rPr>
          <w:i/>
        </w:rPr>
        <w:t>l formulas.</w:t>
      </w:r>
    </w:p>
    <w:p w:rsidR="00B13653" w:rsidRDefault="001F204F">
      <w:pPr>
        <w:pStyle w:val="Definition-Field2"/>
      </w:pPr>
      <w:r>
        <w:lastRenderedPageBreak/>
        <w:t>In Office, 3-D references can be used in array or multi-cell formulas within the same limits as in a single-cell formula.</w:t>
      </w:r>
    </w:p>
    <w:p w:rsidR="00B13653" w:rsidRDefault="001F204F">
      <w:pPr>
        <w:pStyle w:val="Heading3"/>
      </w:pPr>
      <w:bookmarkStart w:id="1739" w:name="section_3b539277da4f49d094d484d9256afb36"/>
      <w:bookmarkStart w:id="1740" w:name="_Toc499809769"/>
      <w:r>
        <w:t>Part 1 Section 18.17.2.3.1, A1-Style Cell References</w:t>
      </w:r>
      <w:bookmarkEnd w:id="1739"/>
      <w:bookmarkEnd w:id="1740"/>
      <w:r>
        <w:fldChar w:fldCharType="begin"/>
      </w:r>
      <w:r>
        <w:instrText xml:space="preserve"> XE "A1-Style Cell References" </w:instrText>
      </w:r>
      <w:r>
        <w:fldChar w:fldCharType="end"/>
      </w:r>
    </w:p>
    <w:p w:rsidR="00B13653" w:rsidRDefault="001F204F">
      <w:pPr>
        <w:pStyle w:val="Definition-Field"/>
      </w:pPr>
      <w:r>
        <w:t xml:space="preserve">a.   </w:t>
      </w:r>
      <w:r>
        <w:rPr>
          <w:i/>
        </w:rPr>
        <w:t xml:space="preserve">The standard does not specify </w:t>
      </w:r>
      <w:r>
        <w:rPr>
          <w:i/>
        </w:rPr>
        <w:t>the productions for A1-reference using EBNF.</w:t>
      </w:r>
    </w:p>
    <w:p w:rsidR="00B13653" w:rsidRDefault="001F204F">
      <w:r>
        <w:t>Office writes the productions for A1-reference using the following EBNF:</w:t>
      </w:r>
    </w:p>
    <w:p w:rsidR="00B13653" w:rsidRDefault="001F204F">
      <w:pPr>
        <w:pStyle w:val="Code"/>
      </w:pPr>
      <w:r>
        <w:t>A1-reference=</w:t>
      </w:r>
    </w:p>
    <w:p w:rsidR="00B13653" w:rsidRDefault="001F204F">
      <w:pPr>
        <w:pStyle w:val="Code"/>
      </w:pPr>
      <w:r>
        <w:t xml:space="preserve">  A1-column,  ":",  A1-column    |  </w:t>
      </w:r>
    </w:p>
    <w:p w:rsidR="00B13653" w:rsidRDefault="001F204F">
      <w:pPr>
        <w:pStyle w:val="Code"/>
      </w:pPr>
      <w:r>
        <w:t xml:space="preserve">  A1-row,  ":", A1-row    |  </w:t>
      </w:r>
    </w:p>
    <w:p w:rsidR="00B13653" w:rsidRDefault="001F204F">
      <w:pPr>
        <w:pStyle w:val="Code"/>
      </w:pPr>
      <w:r>
        <w:t xml:space="preserve">  A1-cell, ":", A1-cell |</w:t>
      </w:r>
    </w:p>
    <w:p w:rsidR="00B13653" w:rsidRDefault="001F204F">
      <w:pPr>
        <w:pStyle w:val="Code"/>
      </w:pPr>
      <w:r>
        <w:t xml:space="preserve">  A1-cell ;</w:t>
      </w:r>
    </w:p>
    <w:p w:rsidR="00B13653" w:rsidRDefault="001F204F">
      <w:pPr>
        <w:pStyle w:val="Code"/>
      </w:pPr>
      <w:r>
        <w:t>A1-cell=</w:t>
      </w:r>
    </w:p>
    <w:p w:rsidR="00B13653" w:rsidRDefault="001F204F">
      <w:pPr>
        <w:pStyle w:val="Code"/>
      </w:pPr>
      <w:r>
        <w:t xml:space="preserve">  A1-colum</w:t>
      </w:r>
      <w:r>
        <w:t>n,  A1-row;</w:t>
      </w:r>
    </w:p>
    <w:p w:rsidR="00B13653" w:rsidRDefault="001F204F">
      <w:pPr>
        <w:pStyle w:val="Code"/>
      </w:pPr>
      <w:r>
        <w:t>A1-column=</w:t>
      </w:r>
    </w:p>
    <w:p w:rsidR="00B13653" w:rsidRDefault="001F204F">
      <w:pPr>
        <w:pStyle w:val="Code"/>
      </w:pPr>
      <w:r>
        <w:t xml:space="preserve">  A1-relative-column  |  </w:t>
      </w:r>
    </w:p>
    <w:p w:rsidR="00B13653" w:rsidRDefault="001F204F">
      <w:pPr>
        <w:pStyle w:val="Code"/>
      </w:pPr>
      <w:r>
        <w:t xml:space="preserve">  A1-absolute-column  ;</w:t>
      </w:r>
    </w:p>
    <w:p w:rsidR="00B13653" w:rsidRDefault="001F204F">
      <w:pPr>
        <w:pStyle w:val="Code"/>
      </w:pPr>
      <w:r>
        <w:t>A1-relative-column=</w:t>
      </w:r>
    </w:p>
    <w:p w:rsidR="00B13653" w:rsidRDefault="001F204F">
      <w:pPr>
        <w:pStyle w:val="Code"/>
      </w:pPr>
      <w:r>
        <w:t xml:space="preserve">  letter, {letter}  ;  (* see semantic rules for A1-Style Cell References  ("</w:t>
      </w:r>
      <w:hyperlink r:id="rId132">
        <w:r>
          <w:rPr>
            <w:rStyle w:val="Hyperlink"/>
          </w:rPr>
          <w:t>[ISO/IEC-29500-1]</w:t>
        </w:r>
      </w:hyperlink>
      <w:r>
        <w:t xml:space="preserve"> §18.17.2.3.1") *)</w:t>
      </w:r>
    </w:p>
    <w:p w:rsidR="00B13653" w:rsidRDefault="001F204F">
      <w:pPr>
        <w:pStyle w:val="Code"/>
      </w:pPr>
      <w:r>
        <w:t>letter=</w:t>
      </w:r>
    </w:p>
    <w:p w:rsidR="00B13653" w:rsidRDefault="001F204F">
      <w:pPr>
        <w:pStyle w:val="Code"/>
      </w:pPr>
      <w:r>
        <w:t xml:space="preserve">  "A"|"B"|"C"|"D"|"E"|"F"|"G"|"H"|"I"|"J"|"K"|"L"|"M"|</w:t>
      </w:r>
    </w:p>
    <w:p w:rsidR="00B13653" w:rsidRDefault="001F204F">
      <w:pPr>
        <w:pStyle w:val="Code"/>
      </w:pPr>
      <w:r>
        <w:t xml:space="preserve">  "N"|"O"|"P"|"Q"|"R"|"S"|"T"|"U"|"V"|"W"|"X"|"Y"|"Z"|</w:t>
      </w:r>
    </w:p>
    <w:p w:rsidR="00B13653" w:rsidRDefault="001F204F">
      <w:pPr>
        <w:pStyle w:val="Code"/>
      </w:pPr>
      <w:r>
        <w:t xml:space="preserve">  "a"|"b"|"c"|"d"|"e"|"f"|"g"|"h"|"i"|"j"|"k"|"l"|"m"|</w:t>
      </w:r>
    </w:p>
    <w:p w:rsidR="00B13653" w:rsidRDefault="001F204F">
      <w:pPr>
        <w:pStyle w:val="Code"/>
      </w:pPr>
      <w:r>
        <w:t xml:space="preserve">  "n"|"o"|"p"|"q"|"r"|"s"|"t"|"u"|"v"|"w"|"x"|"y"|"z"  ;</w:t>
      </w:r>
    </w:p>
    <w:p w:rsidR="00B13653" w:rsidRDefault="001F204F">
      <w:pPr>
        <w:pStyle w:val="Code"/>
      </w:pPr>
      <w:r>
        <w:t>A1-abso</w:t>
      </w:r>
      <w:r>
        <w:t>lute-column=</w:t>
      </w:r>
    </w:p>
    <w:p w:rsidR="00B13653" w:rsidRDefault="001F204F">
      <w:pPr>
        <w:pStyle w:val="Code"/>
      </w:pPr>
      <w:r>
        <w:t xml:space="preserve">  "$", A1-relative-column  ; </w:t>
      </w:r>
    </w:p>
    <w:p w:rsidR="00B13653" w:rsidRDefault="001F204F">
      <w:pPr>
        <w:pStyle w:val="Code"/>
      </w:pPr>
      <w:r>
        <w:t>A1-row=</w:t>
      </w:r>
    </w:p>
    <w:p w:rsidR="00B13653" w:rsidRDefault="001F204F">
      <w:pPr>
        <w:pStyle w:val="Code"/>
      </w:pPr>
      <w:r>
        <w:t xml:space="preserve">  A1-relative-row  |  </w:t>
      </w:r>
    </w:p>
    <w:p w:rsidR="00B13653" w:rsidRDefault="001F204F">
      <w:pPr>
        <w:pStyle w:val="Code"/>
      </w:pPr>
      <w:r>
        <w:t xml:space="preserve">  A1-absolute-row  ;</w:t>
      </w:r>
    </w:p>
    <w:p w:rsidR="00B13653" w:rsidRDefault="001F204F">
      <w:pPr>
        <w:pStyle w:val="Code"/>
      </w:pPr>
      <w:r>
        <w:t>A1-relative-row=</w:t>
      </w:r>
    </w:p>
    <w:p w:rsidR="00B13653" w:rsidRDefault="001F204F">
      <w:pPr>
        <w:pStyle w:val="Code"/>
      </w:pPr>
      <w:r>
        <w:t xml:space="preserve">  digit-sequence  ;  (* must be nonzero; see A1-Style Cell References  ("[ISO/IEC-29500-1] §18.17.2.3.1") *)</w:t>
      </w:r>
    </w:p>
    <w:p w:rsidR="00B13653" w:rsidRDefault="001F204F">
      <w:pPr>
        <w:pStyle w:val="Code"/>
      </w:pPr>
      <w:r>
        <w:t>A1-absolute-row=</w:t>
      </w:r>
    </w:p>
    <w:p w:rsidR="00B13653" w:rsidRDefault="001F204F">
      <w:pPr>
        <w:pStyle w:val="Code"/>
      </w:pPr>
      <w:r>
        <w:t xml:space="preserve">  “$”, A1-relative-row  ; </w:t>
      </w:r>
    </w:p>
    <w:p w:rsidR="00B13653" w:rsidRDefault="001F204F">
      <w:pPr>
        <w:pStyle w:val="Heading3"/>
      </w:pPr>
      <w:bookmarkStart w:id="1741" w:name="section_8d68c790057144f68583f837e72635ed"/>
      <w:bookmarkStart w:id="1742" w:name="_Toc499809770"/>
      <w:r>
        <w:t>Part 1 Section 18.17.2.3.2, R1C1-Style Cell Reference</w:t>
      </w:r>
      <w:bookmarkEnd w:id="1741"/>
      <w:bookmarkEnd w:id="1742"/>
      <w:r>
        <w:fldChar w:fldCharType="begin"/>
      </w:r>
      <w:r>
        <w:instrText xml:space="preserve"> XE "R1C1-Style Cell Reference" </w:instrText>
      </w:r>
      <w:r>
        <w:fldChar w:fldCharType="end"/>
      </w:r>
    </w:p>
    <w:p w:rsidR="00B13653" w:rsidRDefault="001F204F">
      <w:pPr>
        <w:pStyle w:val="Definition-Field"/>
      </w:pPr>
      <w:r>
        <w:t xml:space="preserve">a.   </w:t>
      </w:r>
      <w:r>
        <w:rPr>
          <w:i/>
        </w:rPr>
        <w:t>The standard does not use EBNF to specify the productions for R1C1-reference.</w:t>
      </w:r>
    </w:p>
    <w:p w:rsidR="00B13653" w:rsidRDefault="001F204F">
      <w:r>
        <w:t>Office writes the productions for R1C1-reference using the</w:t>
      </w:r>
      <w:r>
        <w:t xml:space="preserve"> following EBNF:</w:t>
      </w:r>
    </w:p>
    <w:p w:rsidR="00B13653" w:rsidRDefault="001F204F">
      <w:pPr>
        <w:pStyle w:val="Code"/>
      </w:pPr>
      <w:r>
        <w:t>R1C1-reference=</w:t>
      </w:r>
    </w:p>
    <w:p w:rsidR="00B13653" w:rsidRDefault="001F204F">
      <w:pPr>
        <w:pStyle w:val="Code"/>
      </w:pPr>
      <w:r>
        <w:t xml:space="preserve">  R1C1-row-only    |  </w:t>
      </w:r>
    </w:p>
    <w:p w:rsidR="00B13653" w:rsidRDefault="001F204F">
      <w:pPr>
        <w:pStyle w:val="Code"/>
      </w:pPr>
      <w:r>
        <w:t xml:space="preserve">  R1C1-column-only    |  </w:t>
      </w:r>
    </w:p>
    <w:p w:rsidR="00B13653" w:rsidRDefault="001F204F">
      <w:pPr>
        <w:pStyle w:val="Code"/>
      </w:pPr>
      <w:r>
        <w:t xml:space="preserve">  R1C1-cell, ":", R1C1-cell |</w:t>
      </w:r>
    </w:p>
    <w:p w:rsidR="00B13653" w:rsidRDefault="001F204F">
      <w:pPr>
        <w:pStyle w:val="Code"/>
      </w:pPr>
      <w:r>
        <w:t xml:space="preserve">  R1C1-cell ;</w:t>
      </w:r>
    </w:p>
    <w:p w:rsidR="00B13653" w:rsidRDefault="001F204F">
      <w:pPr>
        <w:pStyle w:val="Code"/>
      </w:pPr>
      <w:r>
        <w:t>R1C1-cell=</w:t>
      </w:r>
    </w:p>
    <w:p w:rsidR="00B13653" w:rsidRDefault="001F204F">
      <w:pPr>
        <w:pStyle w:val="Code"/>
      </w:pPr>
      <w:r>
        <w:t xml:space="preserve">  R1C1-row,  R1C1-column  ;</w:t>
      </w:r>
    </w:p>
    <w:p w:rsidR="00B13653" w:rsidRDefault="001F204F">
      <w:pPr>
        <w:pStyle w:val="Code"/>
      </w:pPr>
      <w:r>
        <w:t>R1C1-row-only=</w:t>
      </w:r>
    </w:p>
    <w:p w:rsidR="00B13653" w:rsidRDefault="001F204F">
      <w:pPr>
        <w:pStyle w:val="Code"/>
      </w:pPr>
      <w:r>
        <w:t xml:space="preserve">  "R",  R1C1-absolute-number,   |  </w:t>
      </w:r>
    </w:p>
    <w:p w:rsidR="00B13653" w:rsidRDefault="001F204F">
      <w:pPr>
        <w:pStyle w:val="Code"/>
      </w:pPr>
      <w:r>
        <w:t xml:space="preserve">  "R[",  R1C1-relative-number, "]"  ;</w:t>
      </w:r>
    </w:p>
    <w:p w:rsidR="00B13653" w:rsidRDefault="001F204F">
      <w:pPr>
        <w:pStyle w:val="Code"/>
      </w:pPr>
      <w:r>
        <w:t>R1</w:t>
      </w:r>
      <w:r>
        <w:t>C1-row=</w:t>
      </w:r>
    </w:p>
    <w:p w:rsidR="00B13653" w:rsidRDefault="001F204F">
      <w:pPr>
        <w:pStyle w:val="Code"/>
      </w:pPr>
      <w:r>
        <w:t xml:space="preserve">  R1C1-relative-row  |  </w:t>
      </w:r>
    </w:p>
    <w:p w:rsidR="00B13653" w:rsidRDefault="001F204F">
      <w:pPr>
        <w:pStyle w:val="Code"/>
      </w:pPr>
      <w:r>
        <w:t xml:space="preserve">  R1C1-absolute-row  ;</w:t>
      </w:r>
    </w:p>
    <w:p w:rsidR="00B13653" w:rsidRDefault="001F204F">
      <w:pPr>
        <w:pStyle w:val="Code"/>
      </w:pPr>
      <w:r>
        <w:t>R1C1-relative-row= "R"    |</w:t>
      </w:r>
    </w:p>
    <w:p w:rsidR="00B13653" w:rsidRDefault="001F204F">
      <w:pPr>
        <w:pStyle w:val="Code"/>
      </w:pPr>
      <w:r>
        <w:t xml:space="preserve">  "R[",  R1C1-relative-number, "]"  ;  </w:t>
      </w:r>
    </w:p>
    <w:p w:rsidR="00B13653" w:rsidRDefault="001F204F">
      <w:pPr>
        <w:pStyle w:val="Code"/>
      </w:pPr>
      <w:r>
        <w:t>R1C1-absolute-row=</w:t>
      </w:r>
    </w:p>
    <w:p w:rsidR="00B13653" w:rsidRDefault="001F204F">
      <w:pPr>
        <w:pStyle w:val="Code"/>
      </w:pPr>
      <w:r>
        <w:t xml:space="preserve">  "R", R1C1-absolute-number  ; </w:t>
      </w:r>
    </w:p>
    <w:p w:rsidR="00B13653" w:rsidRDefault="001F204F">
      <w:pPr>
        <w:pStyle w:val="Code"/>
      </w:pPr>
      <w:r>
        <w:t>R1C1-column-only=</w:t>
      </w:r>
    </w:p>
    <w:p w:rsidR="00B13653" w:rsidRDefault="001F204F">
      <w:pPr>
        <w:pStyle w:val="Code"/>
      </w:pPr>
      <w:r>
        <w:t xml:space="preserve">  "C",  R1C1-absolute-number  |  </w:t>
      </w:r>
    </w:p>
    <w:p w:rsidR="00B13653" w:rsidRDefault="001F204F">
      <w:pPr>
        <w:pStyle w:val="Code"/>
      </w:pPr>
      <w:r>
        <w:t xml:space="preserve">  "C[",  R1C1-relative-number</w:t>
      </w:r>
      <w:r>
        <w:t>,  "]"  ;</w:t>
      </w:r>
    </w:p>
    <w:p w:rsidR="00B13653" w:rsidRDefault="001F204F">
      <w:pPr>
        <w:pStyle w:val="Code"/>
      </w:pPr>
      <w:r>
        <w:lastRenderedPageBreak/>
        <w:t>R1C1-column=</w:t>
      </w:r>
    </w:p>
    <w:p w:rsidR="00B13653" w:rsidRDefault="001F204F">
      <w:pPr>
        <w:pStyle w:val="Code"/>
      </w:pPr>
      <w:r>
        <w:t xml:space="preserve">  R1C1-relative-column  |  </w:t>
      </w:r>
    </w:p>
    <w:p w:rsidR="00B13653" w:rsidRDefault="001F204F">
      <w:pPr>
        <w:pStyle w:val="Code"/>
      </w:pPr>
      <w:r>
        <w:t xml:space="preserve">  R1C1-absolute-column  ;</w:t>
      </w:r>
    </w:p>
    <w:p w:rsidR="00B13653" w:rsidRDefault="001F204F">
      <w:pPr>
        <w:pStyle w:val="Code"/>
      </w:pPr>
      <w:r>
        <w:t>R1C1-relative-column= "C"    |</w:t>
      </w:r>
    </w:p>
    <w:p w:rsidR="00B13653" w:rsidRDefault="001F204F">
      <w:pPr>
        <w:pStyle w:val="Code"/>
      </w:pPr>
      <w:r>
        <w:t xml:space="preserve">  "C[",  R1C1-relative-number,  "]"  ;</w:t>
      </w:r>
    </w:p>
    <w:p w:rsidR="00B13653" w:rsidRDefault="001F204F">
      <w:pPr>
        <w:pStyle w:val="Code"/>
      </w:pPr>
      <w:r>
        <w:t>R1C1-absolute-column= "C", R1C1-absolute-number  ;</w:t>
      </w:r>
    </w:p>
    <w:p w:rsidR="00B13653" w:rsidRDefault="001F204F">
      <w:pPr>
        <w:pStyle w:val="Code"/>
      </w:pPr>
      <w:r>
        <w:t>R1C1-relative-number=</w:t>
      </w:r>
    </w:p>
    <w:p w:rsidR="00B13653" w:rsidRDefault="001F204F">
      <w:pPr>
        <w:pStyle w:val="Code"/>
      </w:pPr>
      <w:r>
        <w:t xml:space="preserve">  ["-"], digit-sequence   ;</w:t>
      </w:r>
    </w:p>
    <w:p w:rsidR="00B13653" w:rsidRDefault="001F204F">
      <w:pPr>
        <w:pStyle w:val="Code"/>
      </w:pPr>
      <w:r>
        <w:t xml:space="preserve">R1C1-absolute-number=                                  </w:t>
      </w:r>
    </w:p>
    <w:p w:rsidR="00B13653" w:rsidRDefault="001F204F">
      <w:pPr>
        <w:pStyle w:val="Code"/>
      </w:pPr>
      <w:r>
        <w:t xml:space="preserve">  digit-sequence  ;  (* must be nonzero; see A1-Style Cell References  ("</w:t>
      </w:r>
      <w:hyperlink r:id="rId133">
        <w:r>
          <w:rPr>
            <w:rStyle w:val="Hyperlink"/>
          </w:rPr>
          <w:t>[ISO/IEC-29500-1]</w:t>
        </w:r>
      </w:hyperlink>
      <w:r>
        <w:t xml:space="preserve"> §18.17.2.3.1") *)</w:t>
      </w:r>
    </w:p>
    <w:p w:rsidR="00B13653" w:rsidRDefault="001F204F">
      <w:pPr>
        <w:pStyle w:val="Definition-Field"/>
      </w:pPr>
      <w:r>
        <w:t xml:space="preserve">b.   </w:t>
      </w:r>
      <w:r>
        <w:rPr>
          <w:i/>
        </w:rPr>
        <w:t xml:space="preserve">The standard states </w:t>
      </w:r>
      <w:r>
        <w:rPr>
          <w:i/>
        </w:rPr>
        <w:t>that a negative offset indicates a row to the left or a column above, and a positive offset indicates a row to the right or a column below.</w:t>
      </w:r>
    </w:p>
    <w:p w:rsidR="00B13653" w:rsidRDefault="001F204F">
      <w:pPr>
        <w:pStyle w:val="Definition-Field2"/>
      </w:pPr>
      <w:r>
        <w:t>In Office, a negative offset indicates a column to the left or a row above, and a positive offset indicates a column</w:t>
      </w:r>
      <w:r>
        <w:t xml:space="preserve"> to the right or a row below.</w:t>
      </w:r>
    </w:p>
    <w:p w:rsidR="00B13653" w:rsidRDefault="001F204F">
      <w:pPr>
        <w:pStyle w:val="Heading3"/>
      </w:pPr>
      <w:bookmarkStart w:id="1743" w:name="section_364a891349b546aa9cd5bc8180948a2a"/>
      <w:bookmarkStart w:id="1744" w:name="_Toc499809771"/>
      <w:r>
        <w:t>Part 1 Section 18.17.2.4, Functions</w:t>
      </w:r>
      <w:bookmarkEnd w:id="1743"/>
      <w:bookmarkEnd w:id="1744"/>
      <w:r>
        <w:fldChar w:fldCharType="begin"/>
      </w:r>
      <w:r>
        <w:instrText xml:space="preserve"> XE "Functions" </w:instrText>
      </w:r>
      <w:r>
        <w:fldChar w:fldCharType="end"/>
      </w:r>
    </w:p>
    <w:p w:rsidR="00B13653" w:rsidRDefault="001F204F">
      <w:pPr>
        <w:pStyle w:val="Definition-Field"/>
      </w:pPr>
      <w:r>
        <w:t xml:space="preserve">a.   </w:t>
      </w:r>
      <w:r>
        <w:rPr>
          <w:i/>
        </w:rPr>
        <w:t>The standard does not use EBNF to write the productions for function-call.</w:t>
      </w:r>
    </w:p>
    <w:p w:rsidR="00B13653" w:rsidRDefault="001F204F">
      <w:r>
        <w:t>Office writes the productions for function-call using the following EBNF:</w:t>
      </w:r>
    </w:p>
    <w:p w:rsidR="00B13653" w:rsidRDefault="001F204F">
      <w:pPr>
        <w:pStyle w:val="Code"/>
      </w:pPr>
      <w:r>
        <w:t>function-call=</w:t>
      </w:r>
    </w:p>
    <w:p w:rsidR="00B13653" w:rsidRDefault="001F204F">
      <w:pPr>
        <w:pStyle w:val="Code"/>
      </w:pPr>
      <w:r>
        <w:t xml:space="preserve">  f</w:t>
      </w:r>
      <w:r>
        <w:t>unction-name,  "(",  argument-list,  ")"    ;</w:t>
      </w:r>
    </w:p>
    <w:p w:rsidR="00B13653" w:rsidRDefault="001F204F">
      <w:pPr>
        <w:pStyle w:val="Code"/>
      </w:pPr>
      <w:r>
        <w:t>function-name=</w:t>
      </w:r>
    </w:p>
    <w:p w:rsidR="00B13653" w:rsidRDefault="001F204F">
      <w:pPr>
        <w:pStyle w:val="Code"/>
      </w:pPr>
      <w:r>
        <w:t xml:space="preserve">  predefined-function-name |</w:t>
      </w:r>
    </w:p>
    <w:p w:rsidR="00B13653" w:rsidRDefault="001F204F">
      <w:pPr>
        <w:pStyle w:val="Code"/>
      </w:pPr>
      <w:r>
        <w:t xml:space="preserve">  user-defined-function-name ;</w:t>
      </w:r>
    </w:p>
    <w:p w:rsidR="00B13653" w:rsidRDefault="001F204F">
      <w:pPr>
        <w:pStyle w:val="Code"/>
      </w:pPr>
      <w:r>
        <w:t>predefined-function-name=</w:t>
      </w:r>
    </w:p>
    <w:p w:rsidR="00B13653" w:rsidRDefault="001F204F">
      <w:pPr>
        <w:pStyle w:val="Code"/>
      </w:pPr>
      <w:r>
        <w:t xml:space="preserve">  "ABS"  |  "ACOS"  |  "ACOSH"</w:t>
      </w:r>
    </w:p>
    <w:p w:rsidR="00B13653" w:rsidRDefault="001F204F">
      <w:pPr>
        <w:pStyle w:val="Code"/>
      </w:pPr>
      <w:r>
        <w:t xml:space="preserve">  |  ( any of the other functions defined in Predefined Function Definitions (</w:t>
      </w:r>
      <w:r>
        <w:t>"</w:t>
      </w:r>
      <w:hyperlink r:id="rId134">
        <w:r>
          <w:rPr>
            <w:rStyle w:val="Hyperlink"/>
          </w:rPr>
          <w:t>[ISO/IEC-29500-1]</w:t>
        </w:r>
      </w:hyperlink>
      <w:r>
        <w:t xml:space="preserve"> §18.17.7"))  ;</w:t>
      </w:r>
    </w:p>
    <w:p w:rsidR="00B13653" w:rsidRDefault="001F204F">
      <w:pPr>
        <w:pStyle w:val="Code"/>
      </w:pPr>
      <w:r>
        <w:t>user-defined-function-name=</w:t>
      </w:r>
    </w:p>
    <w:p w:rsidR="00B13653" w:rsidRDefault="001F204F">
      <w:pPr>
        <w:pStyle w:val="Code"/>
      </w:pPr>
      <w:r>
        <w:t xml:space="preserve">  name-reference ;</w:t>
      </w:r>
    </w:p>
    <w:p w:rsidR="00B13653" w:rsidRDefault="001F204F">
      <w:pPr>
        <w:pStyle w:val="Code"/>
      </w:pPr>
      <w:r>
        <w:t>argument-list=</w:t>
      </w:r>
    </w:p>
    <w:p w:rsidR="00B13653" w:rsidRDefault="001F204F">
      <w:pPr>
        <w:pStyle w:val="Code"/>
      </w:pPr>
      <w:r>
        <w:t xml:space="preserve">  argument,  {  comma,  argument  }  ;</w:t>
      </w:r>
    </w:p>
    <w:p w:rsidR="00B13653" w:rsidRDefault="001F204F">
      <w:pPr>
        <w:pStyle w:val="Code"/>
      </w:pPr>
      <w:r>
        <w:t>comma=</w:t>
      </w:r>
    </w:p>
    <w:p w:rsidR="00B13653" w:rsidRDefault="001F204F">
      <w:pPr>
        <w:pStyle w:val="Code"/>
      </w:pPr>
      <w:r>
        <w:t xml:space="preserve">  ","  ;</w:t>
      </w:r>
    </w:p>
    <w:p w:rsidR="00B13653" w:rsidRDefault="001F204F">
      <w:pPr>
        <w:pStyle w:val="Code"/>
      </w:pPr>
      <w:r>
        <w:t xml:space="preserve">argument=                   </w:t>
      </w:r>
    </w:p>
    <w:p w:rsidR="00B13653" w:rsidRDefault="001F204F">
      <w:pPr>
        <w:pStyle w:val="Code"/>
      </w:pPr>
      <w:r>
        <w:t xml:space="preserve">  [express</w:t>
      </w:r>
      <w:r>
        <w:t>ion]  ;</w:t>
      </w:r>
    </w:p>
    <w:p w:rsidR="00B13653" w:rsidRDefault="001F204F">
      <w:pPr>
        <w:pStyle w:val="Definition-Field"/>
      </w:pPr>
      <w:r>
        <w:t xml:space="preserve">b.   </w:t>
      </w:r>
      <w:r>
        <w:rPr>
          <w:i/>
        </w:rPr>
        <w:t>The standard states that a function is a named formula that takes zero or more arguments, performs an operation, and, optionally, returns a result.</w:t>
      </w:r>
    </w:p>
    <w:p w:rsidR="00B13653" w:rsidRDefault="001F204F">
      <w:pPr>
        <w:pStyle w:val="Definition-Field2"/>
      </w:pPr>
      <w:r>
        <w:t>In Office, a function always returns a result.</w:t>
      </w:r>
    </w:p>
    <w:p w:rsidR="00B13653" w:rsidRDefault="001F204F">
      <w:pPr>
        <w:pStyle w:val="Heading3"/>
      </w:pPr>
      <w:bookmarkStart w:id="1745" w:name="section_1399f3cb927c461196ee666143a8be35"/>
      <w:bookmarkStart w:id="1746" w:name="_Toc499809772"/>
      <w:r>
        <w:t>Part 1 Section 18.17.2.5, Names</w:t>
      </w:r>
      <w:bookmarkEnd w:id="1745"/>
      <w:bookmarkEnd w:id="1746"/>
      <w:r>
        <w:fldChar w:fldCharType="begin"/>
      </w:r>
      <w:r>
        <w:instrText xml:space="preserve"> XE "Names" </w:instrText>
      </w:r>
      <w:r>
        <w:fldChar w:fldCharType="end"/>
      </w:r>
    </w:p>
    <w:p w:rsidR="00B13653" w:rsidRDefault="001F204F">
      <w:pPr>
        <w:pStyle w:val="Definition-Field"/>
      </w:pPr>
      <w:r>
        <w:t xml:space="preserve">a.   </w:t>
      </w:r>
      <w:r>
        <w:rPr>
          <w:i/>
        </w:rPr>
        <w:t>The standard does not use EBNF to write the syntax for name.</w:t>
      </w:r>
    </w:p>
    <w:p w:rsidR="00B13653" w:rsidRDefault="001F204F">
      <w:r>
        <w:t>Office writes the productions for name using the following EBNF:</w:t>
      </w:r>
    </w:p>
    <w:p w:rsidR="00B13653" w:rsidRDefault="001F204F">
      <w:pPr>
        <w:pStyle w:val="Code"/>
      </w:pPr>
      <w:r>
        <w:t>name-reference= name |</w:t>
      </w:r>
    </w:p>
    <w:p w:rsidR="00B13653" w:rsidRDefault="001F204F">
      <w:pPr>
        <w:pStyle w:val="Code"/>
      </w:pPr>
      <w:r>
        <w:t xml:space="preserve">  external-name;</w:t>
      </w:r>
    </w:p>
    <w:p w:rsidR="00B13653" w:rsidRDefault="001F204F">
      <w:pPr>
        <w:pStyle w:val="Code"/>
      </w:pPr>
      <w:r>
        <w:t>external-name= single-sheet-prefix, name;</w:t>
      </w:r>
    </w:p>
    <w:p w:rsidR="00B13653" w:rsidRDefault="001F204F">
      <w:pPr>
        <w:pStyle w:val="Code"/>
      </w:pPr>
      <w:r>
        <w:t>name=</w:t>
      </w:r>
    </w:p>
    <w:p w:rsidR="00B13653" w:rsidRDefault="001F204F">
      <w:pPr>
        <w:pStyle w:val="Code"/>
      </w:pPr>
      <w:r>
        <w:t xml:space="preserve">  name-start-character, [ name-charac</w:t>
      </w:r>
      <w:r>
        <w:t>ters ]  ;</w:t>
      </w:r>
    </w:p>
    <w:p w:rsidR="00B13653" w:rsidRDefault="001F204F">
      <w:pPr>
        <w:pStyle w:val="Code"/>
      </w:pPr>
      <w:r>
        <w:t>name-start-character=</w:t>
      </w:r>
    </w:p>
    <w:p w:rsidR="00B13653" w:rsidRDefault="001F204F">
      <w:pPr>
        <w:pStyle w:val="Code"/>
      </w:pPr>
      <w:r>
        <w:t xml:space="preserve">  underscore  |  backslash  |  ? any code points which are characters as defined by the Unicode character properties, chapter four of the Unicode Standard ?;</w:t>
      </w:r>
    </w:p>
    <w:p w:rsidR="00B13653" w:rsidRDefault="001F204F">
      <w:pPr>
        <w:pStyle w:val="Code"/>
      </w:pPr>
      <w:r>
        <w:lastRenderedPageBreak/>
        <w:t>underscore=</w:t>
      </w:r>
    </w:p>
    <w:p w:rsidR="00B13653" w:rsidRDefault="001F204F">
      <w:pPr>
        <w:pStyle w:val="Code"/>
      </w:pPr>
      <w:r>
        <w:t xml:space="preserve">  "_"  ;</w:t>
      </w:r>
    </w:p>
    <w:p w:rsidR="00B13653" w:rsidRDefault="001F204F">
      <w:pPr>
        <w:pStyle w:val="Code"/>
      </w:pPr>
      <w:r>
        <w:t>backslash=</w:t>
      </w:r>
    </w:p>
    <w:p w:rsidR="00B13653" w:rsidRDefault="001F204F">
      <w:pPr>
        <w:pStyle w:val="Code"/>
      </w:pPr>
      <w:r>
        <w:t xml:space="preserve">  "\"  ;</w:t>
      </w:r>
    </w:p>
    <w:p w:rsidR="00B13653" w:rsidRDefault="001F204F">
      <w:pPr>
        <w:pStyle w:val="Code"/>
      </w:pPr>
      <w:r>
        <w:t>name-characters=</w:t>
      </w:r>
    </w:p>
    <w:p w:rsidR="00B13653" w:rsidRDefault="001F204F">
      <w:pPr>
        <w:pStyle w:val="Code"/>
      </w:pPr>
      <w:r>
        <w:t xml:space="preserve">  name-character,  {name-character}  ;</w:t>
      </w:r>
    </w:p>
    <w:p w:rsidR="00B13653" w:rsidRDefault="001F204F">
      <w:pPr>
        <w:pStyle w:val="Code"/>
      </w:pPr>
      <w:r>
        <w:t>name-character=</w:t>
      </w:r>
    </w:p>
    <w:p w:rsidR="00B13653" w:rsidRDefault="001F204F">
      <w:pPr>
        <w:pStyle w:val="Code"/>
      </w:pPr>
      <w:r>
        <w:t xml:space="preserve">  name-start-character  |  decimal-digit  |  full-stop  |  ? any code points which are digits as defined by the Unicode character properties, chapter four of the Unicode standard ?;</w:t>
      </w:r>
    </w:p>
    <w:p w:rsidR="00B13653" w:rsidRDefault="001F204F">
      <w:pPr>
        <w:pStyle w:val="Definition-Field"/>
      </w:pPr>
      <w:r>
        <w:t xml:space="preserve">b.   </w:t>
      </w:r>
      <w:r>
        <w:rPr>
          <w:i/>
        </w:rPr>
        <w:t>The standard s</w:t>
      </w:r>
      <w:r>
        <w:rPr>
          <w:i/>
        </w:rPr>
        <w:t>pecifies that two names that are the same in different workbooks can be disambiguated by prepending the workbook name.</w:t>
      </w:r>
    </w:p>
    <w:p w:rsidR="00B13653" w:rsidRDefault="001F204F">
      <w:pPr>
        <w:pStyle w:val="Definition-Field2"/>
      </w:pPr>
      <w:r>
        <w:t>Office prefixes names used in the same context with the index of the relationship ID associated with the workbook name and an exclamation</w:t>
      </w:r>
      <w:r>
        <w:t xml:space="preserve"> mark. A relationship ID index of 0 indicates the current workbook.</w:t>
      </w:r>
    </w:p>
    <w:p w:rsidR="00B13653" w:rsidRDefault="001F204F">
      <w:pPr>
        <w:pStyle w:val="Definition-Field"/>
      </w:pPr>
      <w:r>
        <w:t xml:space="preserve">c.   </w:t>
      </w:r>
      <w:r>
        <w:rPr>
          <w:i/>
        </w:rPr>
        <w:t>The standard does not specify that \name-character is an invalid name.</w:t>
      </w:r>
    </w:p>
    <w:p w:rsidR="00B13653" w:rsidRDefault="001F204F">
      <w:pPr>
        <w:pStyle w:val="Definition-Field2"/>
      </w:pPr>
      <w:r>
        <w:t>Office will not create or load names of the form \name-character.</w:t>
      </w:r>
    </w:p>
    <w:p w:rsidR="00B13653" w:rsidRDefault="001F204F">
      <w:pPr>
        <w:pStyle w:val="Heading3"/>
      </w:pPr>
      <w:bookmarkStart w:id="1747" w:name="section_65b46619bfd94e1fb803596ec36fd891"/>
      <w:bookmarkStart w:id="1748" w:name="_Toc499809773"/>
      <w:r>
        <w:t>Part 1 Section 18.17.2.6, Types and Values</w:t>
      </w:r>
      <w:bookmarkEnd w:id="1747"/>
      <w:bookmarkEnd w:id="1748"/>
      <w:r>
        <w:fldChar w:fldCharType="begin"/>
      </w:r>
      <w:r>
        <w:instrText xml:space="preserve"> XE </w:instrText>
      </w:r>
      <w:r>
        <w:instrText xml:space="preserve">"Types and Values" </w:instrText>
      </w:r>
      <w:r>
        <w:fldChar w:fldCharType="end"/>
      </w:r>
    </w:p>
    <w:p w:rsidR="00B13653" w:rsidRDefault="001F204F">
      <w:pPr>
        <w:pStyle w:val="Definition-Field"/>
      </w:pPr>
      <w:r>
        <w:t xml:space="preserve">a.   </w:t>
      </w:r>
      <w:r>
        <w:rPr>
          <w:i/>
        </w:rPr>
        <w:t>The standard does not specify a limit on the expression.</w:t>
      </w:r>
    </w:p>
    <w:p w:rsidR="00B13653" w:rsidRDefault="001F204F">
      <w:pPr>
        <w:pStyle w:val="Definition-Field2"/>
      </w:pPr>
      <w:r>
        <w:t>In Office, if the expression is text and is greater than 32767 characters, then a consuming application shall treat this as equivalent to the error value #VALUE!.</w:t>
      </w:r>
    </w:p>
    <w:p w:rsidR="00B13653" w:rsidRDefault="001F204F">
      <w:pPr>
        <w:pStyle w:val="Heading3"/>
      </w:pPr>
      <w:bookmarkStart w:id="1749" w:name="section_965edd08dd794418946b83294ec25770"/>
      <w:bookmarkStart w:id="1750" w:name="_Toc499809774"/>
      <w:r>
        <w:t>Part 1 Se</w:t>
      </w:r>
      <w:r>
        <w:t>ction 18.17.3, Error values</w:t>
      </w:r>
      <w:bookmarkEnd w:id="1749"/>
      <w:bookmarkEnd w:id="1750"/>
      <w:r>
        <w:fldChar w:fldCharType="begin"/>
      </w:r>
      <w:r>
        <w:instrText xml:space="preserve"> XE "Error values" </w:instrText>
      </w:r>
      <w:r>
        <w:fldChar w:fldCharType="end"/>
      </w:r>
    </w:p>
    <w:p w:rsidR="00B13653" w:rsidRDefault="001F204F">
      <w:pPr>
        <w:pStyle w:val="Definition-Field"/>
      </w:pPr>
      <w:r>
        <w:t xml:space="preserve">a.   </w:t>
      </w:r>
      <w:r>
        <w:rPr>
          <w:i/>
        </w:rPr>
        <w:t>The standard does not specify #GETTING_DATA as an error value.</w:t>
      </w:r>
    </w:p>
    <w:p w:rsidR="00B13653" w:rsidRDefault="001F204F">
      <w:pPr>
        <w:pStyle w:val="Definition-Field2"/>
      </w:pPr>
      <w:r>
        <w:t xml:space="preserve">Office allows #GETTING_DATA as an error value. Reason for occurrence: Intended to indicate when value is waiting on data from an </w:t>
      </w:r>
      <w:r>
        <w:t>asynchronous function.</w:t>
      </w:r>
    </w:p>
    <w:p w:rsidR="00B13653" w:rsidRDefault="001F204F">
      <w:pPr>
        <w:pStyle w:val="Heading3"/>
      </w:pPr>
      <w:bookmarkStart w:id="1751" w:name="section_286bceb73e02476c8ee91e06dd3f9636"/>
      <w:bookmarkStart w:id="1752" w:name="_Toc499809775"/>
      <w:r>
        <w:t>Part 1 Section 18.17.5.2, Precision</w:t>
      </w:r>
      <w:bookmarkEnd w:id="1751"/>
      <w:bookmarkEnd w:id="1752"/>
      <w:r>
        <w:fldChar w:fldCharType="begin"/>
      </w:r>
      <w:r>
        <w:instrText xml:space="preserve"> XE "Precision" </w:instrText>
      </w:r>
      <w:r>
        <w:fldChar w:fldCharType="end"/>
      </w:r>
    </w:p>
    <w:p w:rsidR="00B13653" w:rsidRDefault="001F204F">
      <w:pPr>
        <w:pStyle w:val="Definition-Field"/>
      </w:pPr>
      <w:r>
        <w:t xml:space="preserve">a.   </w:t>
      </w:r>
      <w:r>
        <w:rPr>
          <w:i/>
        </w:rPr>
        <w:t>The standard states that m is an integer whose absolute value is less than 2^53, and n is an integer between -1075 and 970, inclusive.</w:t>
      </w:r>
    </w:p>
    <w:p w:rsidR="00B13653" w:rsidRDefault="001F204F">
      <w:pPr>
        <w:pStyle w:val="Definition-Field2"/>
      </w:pPr>
      <w:r>
        <w:t>Office treats m as an integer whose abs</w:t>
      </w:r>
      <w:r>
        <w:t>olute value is greater than or equal to 2^52 and less than 2^53, and n is an integer between -1074 and 971, inclusive.</w:t>
      </w:r>
    </w:p>
    <w:p w:rsidR="00B13653" w:rsidRDefault="001F204F">
      <w:pPr>
        <w:pStyle w:val="Definition-Field"/>
      </w:pPr>
      <w:r>
        <w:t xml:space="preserve">b.   </w:t>
      </w:r>
      <w:r>
        <w:rPr>
          <w:i/>
        </w:rPr>
        <w:t>The standard states in a note that the default precision is patterned after the IEEE double-precision 64-bit floating-point type.</w:t>
      </w:r>
    </w:p>
    <w:p w:rsidR="00B13653" w:rsidRDefault="001F204F">
      <w:pPr>
        <w:pStyle w:val="Definition-Field2"/>
      </w:pPr>
      <w:r>
        <w:t>In</w:t>
      </w:r>
      <w:r>
        <w:t xml:space="preserve"> Office, the default precision is patterned after the IEEE double-precision 64-bit floating-point type, with denormalized numbers excluded.</w:t>
      </w:r>
    </w:p>
    <w:p w:rsidR="00B13653" w:rsidRDefault="001F204F">
      <w:pPr>
        <w:pStyle w:val="Heading3"/>
      </w:pPr>
      <w:bookmarkStart w:id="1753" w:name="section_d5e9192c66724b44892ca05686abc4b0"/>
      <w:bookmarkStart w:id="1754" w:name="_Toc499809776"/>
      <w:r>
        <w:t>Part 1 Section 18.17.5.4, Interpretation</w:t>
      </w:r>
      <w:bookmarkEnd w:id="1753"/>
      <w:bookmarkEnd w:id="1754"/>
      <w:r>
        <w:fldChar w:fldCharType="begin"/>
      </w:r>
      <w:r>
        <w:instrText xml:space="preserve"> XE "Interpretation" </w:instrText>
      </w:r>
      <w:r>
        <w:fldChar w:fldCharType="end"/>
      </w:r>
    </w:p>
    <w:p w:rsidR="00B13653" w:rsidRDefault="001F204F">
      <w:pPr>
        <w:pStyle w:val="Definition-Field"/>
      </w:pPr>
      <w:r>
        <w:t xml:space="preserve">a.   </w:t>
      </w:r>
      <w:r>
        <w:rPr>
          <w:i/>
        </w:rPr>
        <w:t>The standard gives maximum value as 2^1023 - 1,</w:t>
      </w:r>
      <w:r>
        <w:rPr>
          <w:i/>
        </w:rPr>
        <w:t xml:space="preserve"> minimum as - 2^1023 + 1.</w:t>
      </w:r>
    </w:p>
    <w:p w:rsidR="00B13653" w:rsidRDefault="001F204F">
      <w:pPr>
        <w:pStyle w:val="Definition-Field2"/>
      </w:pPr>
      <w:r>
        <w:t>Office uses maximum 2^1024 – 2^971, minimum - 2^1024 + 2^971 and has smallest positive value of 2^-1022.</w:t>
      </w:r>
    </w:p>
    <w:p w:rsidR="00B13653" w:rsidRDefault="001F204F">
      <w:pPr>
        <w:pStyle w:val="Definition-Field"/>
      </w:pPr>
      <w:r>
        <w:t xml:space="preserve">b.   </w:t>
      </w:r>
      <w:r>
        <w:rPr>
          <w:i/>
        </w:rPr>
        <w:t>The standard does not specify behavior if the absolute value of the raw value is smaller than the smallest positive valu</w:t>
      </w:r>
      <w:r>
        <w:rPr>
          <w:i/>
        </w:rPr>
        <w:t>e in the value space.</w:t>
      </w:r>
    </w:p>
    <w:p w:rsidR="00B13653" w:rsidRDefault="001F204F">
      <w:pPr>
        <w:pStyle w:val="Definition-Field2"/>
      </w:pPr>
      <w:r>
        <w:lastRenderedPageBreak/>
        <w:t>In Office, if the absolute value of the raw value is smaller than the smallest positive value in the value space, then a consuming application shall treat this as equivalent to 0.</w:t>
      </w:r>
    </w:p>
    <w:p w:rsidR="00B13653" w:rsidRDefault="001F204F">
      <w:pPr>
        <w:pStyle w:val="Heading3"/>
      </w:pPr>
      <w:bookmarkStart w:id="1755" w:name="section_b2400668ba0d40b38365416d843e5aa4"/>
      <w:bookmarkStart w:id="1756" w:name="_Toc499809777"/>
      <w:r>
        <w:t>Part 1 Section 18.17.6.3, Array Formulas</w:t>
      </w:r>
      <w:bookmarkEnd w:id="1755"/>
      <w:bookmarkEnd w:id="1756"/>
      <w:r>
        <w:fldChar w:fldCharType="begin"/>
      </w:r>
      <w:r>
        <w:instrText xml:space="preserve"> XE "Array For</w:instrText>
      </w:r>
      <w:r>
        <w:instrText xml:space="preserve">mulas" </w:instrText>
      </w:r>
      <w:r>
        <w:fldChar w:fldCharType="end"/>
      </w:r>
    </w:p>
    <w:p w:rsidR="00B13653" w:rsidRDefault="001F204F">
      <w:pPr>
        <w:pStyle w:val="Definition-Field"/>
      </w:pPr>
      <w:r>
        <w:t xml:space="preserve">a.   </w:t>
      </w:r>
      <w:r>
        <w:rPr>
          <w:i/>
        </w:rPr>
        <w:t>The standard refers to the r attribute in multiple places to denote the reference to which the formula applies.</w:t>
      </w:r>
    </w:p>
    <w:p w:rsidR="00B13653" w:rsidRDefault="001F204F">
      <w:pPr>
        <w:pStyle w:val="Definition-Field2"/>
      </w:pPr>
      <w:r>
        <w:t>Office uses the ref attribute in formulas to denote the reference to which the formula applies.</w:t>
      </w:r>
    </w:p>
    <w:p w:rsidR="00B13653" w:rsidRDefault="001F204F">
      <w:pPr>
        <w:pStyle w:val="Heading3"/>
      </w:pPr>
      <w:bookmarkStart w:id="1757" w:name="section_3b91dece249a4d57953d8068dbdaeb62"/>
      <w:bookmarkStart w:id="1758" w:name="_Toc499809778"/>
      <w:r>
        <w:t>Part 1 Section 18.17.6.5, Name Re</w:t>
      </w:r>
      <w:r>
        <w:t>presentation</w:t>
      </w:r>
      <w:bookmarkEnd w:id="1757"/>
      <w:bookmarkEnd w:id="1758"/>
      <w:r>
        <w:fldChar w:fldCharType="begin"/>
      </w:r>
      <w:r>
        <w:instrText xml:space="preserve"> XE "Name Representation" </w:instrText>
      </w:r>
      <w:r>
        <w:fldChar w:fldCharType="end"/>
      </w:r>
    </w:p>
    <w:p w:rsidR="00B13653" w:rsidRDefault="001F204F">
      <w:pPr>
        <w:pStyle w:val="Definition-Field"/>
      </w:pPr>
      <w:r>
        <w:t xml:space="preserve">a.   </w:t>
      </w:r>
      <w:r>
        <w:rPr>
          <w:i/>
        </w:rPr>
        <w:t>The standard states that the names shall be defined in the Worksheet part's XML with each being the subject of a definedName element, inside a definedNames element.</w:t>
      </w:r>
    </w:p>
    <w:p w:rsidR="00B13653" w:rsidRDefault="001F204F">
      <w:pPr>
        <w:pStyle w:val="Definition-Field2"/>
      </w:pPr>
      <w:r>
        <w:t>In Office, these names shall be defined in th</w:t>
      </w:r>
      <w:r>
        <w:t>e Workbook part's XML with each being the subject of a definedName element, inside a definedNames element.</w:t>
      </w:r>
    </w:p>
    <w:p w:rsidR="00B13653" w:rsidRDefault="001F204F">
      <w:pPr>
        <w:pStyle w:val="Heading3"/>
      </w:pPr>
      <w:bookmarkStart w:id="1759" w:name="section_e32cd66ea03543389e6ea75929aaa73f"/>
      <w:bookmarkStart w:id="1760" w:name="_Toc499809779"/>
      <w:r>
        <w:t>Part 1 Section 18.17.7.2, ACCRINT</w:t>
      </w:r>
      <w:bookmarkEnd w:id="1759"/>
      <w:bookmarkEnd w:id="1760"/>
      <w:r>
        <w:fldChar w:fldCharType="begin"/>
      </w:r>
      <w:r>
        <w:instrText xml:space="preserve"> XE "ACCRINT" </w:instrText>
      </w:r>
      <w:r>
        <w:fldChar w:fldCharType="end"/>
      </w:r>
    </w:p>
    <w:p w:rsidR="00B13653" w:rsidRDefault="001F204F">
      <w:pPr>
        <w:pStyle w:val="Definition-Field"/>
      </w:pPr>
      <w:r>
        <w:t xml:space="preserve">a.   </w:t>
      </w:r>
      <w:r>
        <w:rPr>
          <w:i/>
        </w:rPr>
        <w:t>The standard does not specify an optional argument calc-method.</w:t>
      </w:r>
    </w:p>
    <w:p w:rsidR="00B13653" w:rsidRDefault="001F204F">
      <w:r>
        <w:t>Excel has an optional argument</w:t>
      </w:r>
      <w:r>
        <w:t xml:space="preserve">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Name</w:t>
            </w:r>
          </w:p>
        </w:tc>
        <w:tc>
          <w:tcPr>
            <w:tcW w:w="0" w:type="auto"/>
            <w:vAlign w:val="center"/>
          </w:tcPr>
          <w:p w:rsidR="00B13653" w:rsidRDefault="001F204F">
            <w:pPr>
              <w:pStyle w:val="TableHeaderText"/>
            </w:pPr>
            <w:r>
              <w:t>Type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t>calc-method</w:t>
            </w:r>
          </w:p>
        </w:tc>
        <w:tc>
          <w:tcPr>
            <w:tcW w:w="0" w:type="auto"/>
            <w:vAlign w:val="center"/>
          </w:tcPr>
          <w:p w:rsidR="00B13653" w:rsidRDefault="001F204F">
            <w:pPr>
              <w:pStyle w:val="TableBodyText"/>
            </w:pPr>
            <w:r>
              <w:t>logical</w:t>
            </w:r>
          </w:p>
        </w:tc>
        <w:tc>
          <w:tcPr>
            <w:tcW w:w="0" w:type="auto"/>
            <w:vAlign w:val="center"/>
          </w:tcPr>
          <w:p w:rsidR="00B13653" w:rsidRDefault="001F204F">
            <w:pPr>
              <w:pStyle w:val="TableBodyText"/>
            </w:pPr>
            <w:r>
              <w:t xml:space="preserve">Specifies the way to calculate the total accrued interest when the date of settlement is later than the date of first-interest. A value of TRUE (1) returns the total </w:t>
            </w:r>
            <w:r>
              <w:t>accrued interest from issue to settlement. A value of FALSE (0) returns the accrued interest from first-interest to settlement. If no argument is specified, it defaults to TRUE.</w:t>
            </w:r>
          </w:p>
        </w:tc>
      </w:tr>
    </w:tbl>
    <w:p w:rsidR="00B13653" w:rsidRDefault="00B13653"/>
    <w:p w:rsidR="00B13653" w:rsidRDefault="001F204F">
      <w:pPr>
        <w:pStyle w:val="Definition-Field"/>
      </w:pPr>
      <w:r>
        <w:t xml:space="preserve">b.   </w:t>
      </w:r>
      <w:r>
        <w:rPr>
          <w:i/>
        </w:rPr>
        <w:t xml:space="preserve">The standard does not specify day and month adjustments for the basis </w:t>
      </w:r>
      <w:r>
        <w:rPr>
          <w:i/>
        </w:rPr>
        <w:t>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 xml:space="preserve">US (NASD) 30/360. If the dates are equal, the difference of days is 0. Assumes that each month has 30 </w:t>
            </w:r>
            <w:r>
              <w:t>days and 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t>Otherwise, if date1’s day-of-month is 30 and date2’</w:t>
            </w:r>
            <w:r>
              <w:t>s day-of-month is 31, date2’s day-of-month is changed to 30 (note that date2’s day-of-month will stay 31 if date1’s day &lt;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 xml:space="preserve">Otherwise, if </w:t>
            </w:r>
            <w:r>
              <w:t>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years between t</w:t>
            </w:r>
            <w:r>
              <w:t>he dates is the average number of days in the years between date1 and date2, inclusive. Otherwise, the days in the years between the dates is 365, except for these cases (where it is 366): the dates are in the same year and it is a leap-year, a February 29</w:t>
            </w:r>
            <w:r>
              <w:t xml:space="preserve">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determine if date1 and date2 are “less than or equal to a year apart” for purposes of this algorithm, one of these conditions must be true:</w:t>
            </w:r>
          </w:p>
          <w:p w:rsidR="00B13653" w:rsidRDefault="001F204F">
            <w:pPr>
              <w:pStyle w:val="ListParagraph"/>
              <w:numPr>
                <w:ilvl w:val="0"/>
                <w:numId w:val="71"/>
              </w:numPr>
            </w:pPr>
            <w:r>
              <w:lastRenderedPageBreak/>
              <w:t>The two dates have the same year</w:t>
            </w:r>
          </w:p>
          <w:p w:rsidR="00B13653" w:rsidRDefault="001F204F">
            <w:pPr>
              <w:pStyle w:val="ListParagraph"/>
              <w:numPr>
                <w:ilvl w:val="0"/>
                <w:numId w:val="72"/>
              </w:numPr>
            </w:pPr>
            <w:r>
              <w:t>Date2’s year i</w:t>
            </w:r>
            <w:r>
              <w:t>s exactly one more than date1’s year, and ((date1.month &gt; date2.month) or ((date1.month == date2.month) and (date1.day &gt;= date2.day)))</w:t>
            </w:r>
          </w:p>
        </w:tc>
      </w:tr>
      <w:tr w:rsidR="00B13653" w:rsidTr="00B13653">
        <w:tc>
          <w:tcPr>
            <w:tcW w:w="0" w:type="auto"/>
            <w:vAlign w:val="center"/>
          </w:tcPr>
          <w:p w:rsidR="00B13653" w:rsidRDefault="001F204F">
            <w:pPr>
              <w:pStyle w:val="TableBodyText"/>
            </w:pPr>
            <w:r>
              <w:rPr>
                <w:rStyle w:val="InlineCode"/>
              </w:rPr>
              <w:lastRenderedPageBreak/>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Co</w:t>
            </w:r>
            <w:r>
              <w:t>mputes the actual difference in days, and presumes there are always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c.   </w:t>
      </w:r>
      <w:r>
        <w:rPr>
          <w:i/>
        </w:rPr>
        <w:t>The standard states that the par argument has a default value of 1000.</w:t>
      </w:r>
    </w:p>
    <w:p w:rsidR="00B13653" w:rsidRDefault="001F204F">
      <w:pPr>
        <w:pStyle w:val="Definition-Field2"/>
      </w:pPr>
      <w:r>
        <w:t>Office uses 0.001 as the default value for the par argument.</w:t>
      </w:r>
    </w:p>
    <w:p w:rsidR="00B13653" w:rsidRDefault="001F204F">
      <w:pPr>
        <w:pStyle w:val="Heading3"/>
      </w:pPr>
      <w:bookmarkStart w:id="1761" w:name="section_5c30913f91804772969fed116b8166ce"/>
      <w:bookmarkStart w:id="1762" w:name="_Toc499809780"/>
      <w:r>
        <w:t>Part 1 Section</w:t>
      </w:r>
      <w:r>
        <w:t xml:space="preserve"> 18.17.7.3, ACCRINTM</w:t>
      </w:r>
      <w:bookmarkEnd w:id="1761"/>
      <w:bookmarkEnd w:id="1762"/>
      <w:r>
        <w:fldChar w:fldCharType="begin"/>
      </w:r>
      <w:r>
        <w:instrText xml:space="preserve"> XE "ACCRINTM" </w:instrText>
      </w:r>
      <w:r>
        <w:fldChar w:fldCharType="end"/>
      </w:r>
    </w:p>
    <w:p w:rsidR="00B13653" w:rsidRDefault="001F204F">
      <w:pPr>
        <w:pStyle w:val="Definition-Field"/>
      </w:pPr>
      <w:r>
        <w:t xml:space="preserve">a.   </w:t>
      </w:r>
      <w:r>
        <w:rPr>
          <w:i/>
        </w:rPr>
        <w:t>The standard does not specify day and month adjustments for the basis 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w:t>
            </w:r>
            <w:r>
              <w:t>omitted</w:t>
            </w:r>
          </w:p>
        </w:tc>
        <w:tc>
          <w:tcPr>
            <w:tcW w:w="0" w:type="auto"/>
            <w:vAlign w:val="center"/>
          </w:tcPr>
          <w:p w:rsidR="00B13653" w:rsidRDefault="001F204F">
            <w:pPr>
              <w:pStyle w:val="TableBodyText"/>
            </w:pPr>
            <w:r>
              <w:t>US (NASD) 30/360. If the dates are equal, the difference of days is 0. Assumes that each month has 30 days and 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w:t>
            </w:r>
            <w:r>
              <w:t>erwise, if date1’s day-of-month is 31, it is changed to 30</w:t>
            </w:r>
          </w:p>
          <w:p w:rsidR="00B13653" w:rsidRDefault="001F204F">
            <w:pPr>
              <w:pStyle w:val="TableBodyText"/>
            </w:pPr>
            <w:r>
              <w:t>Otherwise, if date1’s day-of-month is 30 and date2’s day-of-month is 31, date2’s day-of-month is changed to 30 (note that date2’s day-of-month will stay 31 if date1’s day &lt; 30)</w:t>
            </w:r>
          </w:p>
          <w:p w:rsidR="00B13653" w:rsidRDefault="001F204F">
            <w:pPr>
              <w:pStyle w:val="TableBodyText"/>
            </w:pPr>
            <w:r>
              <w:t xml:space="preserve">Otherwise, if both </w:t>
            </w:r>
            <w:r>
              <w:t>dates are the last day of February in their respective years, both day-of-month is changed to 30</w:t>
            </w:r>
          </w:p>
          <w:p w:rsidR="00B13653" w:rsidRDefault="001F204F">
            <w:pPr>
              <w:pStyle w:val="TableBodyText"/>
            </w:pPr>
            <w:r>
              <w:t>Otherwise,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w:t>
            </w:r>
            <w:r>
              <w:t>te1 and date2 not “less than or equal to a year apart” (as defined below), then the days in the years between the dates is the average number of days in the years between date1 and date2, inclusive. Otherwise, the days in the years between the dates is 365</w:t>
            </w:r>
            <w:r>
              <w:t xml:space="preserve">,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 xml:space="preserve">To determine if date1 and date2 are “less than or equal to a year apart” for </w:t>
            </w:r>
            <w:r>
              <w:t>purposes of this algorithm, one of these conditions must be true:</w:t>
            </w:r>
          </w:p>
          <w:p w:rsidR="00B13653" w:rsidRDefault="001F204F">
            <w:pPr>
              <w:pStyle w:val="ListParagraph"/>
              <w:numPr>
                <w:ilvl w:val="0"/>
                <w:numId w:val="73"/>
              </w:numPr>
            </w:pPr>
            <w:r>
              <w:t>The two dates have the same year</w:t>
            </w:r>
          </w:p>
          <w:p w:rsidR="00B13653" w:rsidRDefault="001F204F">
            <w:pPr>
              <w:pStyle w:val="ListParagraph"/>
              <w:numPr>
                <w:ilvl w:val="0"/>
                <w:numId w:val="74"/>
              </w:numPr>
            </w:pPr>
            <w:r>
              <w:t>Date2’s year is exactly one more than date1’s year, and ((date1.month &gt; date2.month) or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w:t>
            </w:r>
            <w:r>
              <w:t>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lastRenderedPageBreak/>
              <w:t>3</w:t>
            </w:r>
          </w:p>
        </w:tc>
        <w:tc>
          <w:tcPr>
            <w:tcW w:w="0" w:type="auto"/>
            <w:vAlign w:val="center"/>
          </w:tcPr>
          <w:p w:rsidR="00B13653" w:rsidRDefault="001F204F">
            <w:pPr>
              <w:pStyle w:val="TableBodyText"/>
            </w:pPr>
            <w:r>
              <w:t>Actual/365. Computes the actual difference in days, and presumes there are always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w:t>
            </w:r>
            <w:r>
              <w:t>y counts. If the dates are equal, the difference of days is 0. Assumes that each month has 30 days and the total number of days in the year is 360; any day-of-month (in date1, date2, or both) with a value of 31 is changed to 30. Note that February dates ar</w:t>
            </w:r>
            <w:r>
              <w:t xml:space="preserve">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The standard states that the par argument has a default value of 1000.</w:t>
      </w:r>
    </w:p>
    <w:p w:rsidR="00B13653" w:rsidRDefault="001F204F">
      <w:pPr>
        <w:pStyle w:val="Definition-Field2"/>
      </w:pPr>
      <w:r>
        <w:t>Office uses a 0.001 as the default value for the par argument.</w:t>
      </w:r>
    </w:p>
    <w:p w:rsidR="00B13653" w:rsidRDefault="001F204F">
      <w:pPr>
        <w:pStyle w:val="Definition-Field"/>
      </w:pPr>
      <w:r>
        <w:t xml:space="preserve">c.   </w:t>
      </w:r>
      <w:r>
        <w:rPr>
          <w:i/>
        </w:rPr>
        <w:t xml:space="preserve">The standard states A is the number of days from the issue </w:t>
      </w:r>
      <w:r>
        <w:rPr>
          <w:i/>
        </w:rPr>
        <w:t>date to the maturity date.</w:t>
      </w:r>
    </w:p>
    <w:p w:rsidR="00B13653" w:rsidRDefault="001F204F">
      <w:pPr>
        <w:pStyle w:val="Definition-Field2"/>
      </w:pPr>
      <w:r>
        <w:t>Office treats A as the number of days from the issue date to the settlement date.</w:t>
      </w:r>
    </w:p>
    <w:p w:rsidR="00B13653" w:rsidRDefault="001F204F">
      <w:pPr>
        <w:pStyle w:val="Heading3"/>
      </w:pPr>
      <w:bookmarkStart w:id="1763" w:name="section_dc05ff6aa42f42b8b07434cc2c0d28c3"/>
      <w:bookmarkStart w:id="1764" w:name="_Toc499809781"/>
      <w:r>
        <w:t>Part 1 Section 18.17.7.4, ACOS</w:t>
      </w:r>
      <w:bookmarkEnd w:id="1763"/>
      <w:bookmarkEnd w:id="1764"/>
      <w:r>
        <w:fldChar w:fldCharType="begin"/>
      </w:r>
      <w:r>
        <w:instrText xml:space="preserve"> XE "ACOS" </w:instrText>
      </w:r>
      <w:r>
        <w:fldChar w:fldCharType="end"/>
      </w:r>
    </w:p>
    <w:p w:rsidR="00B13653" w:rsidRDefault="001F204F">
      <w:pPr>
        <w:pStyle w:val="Definition-Field"/>
      </w:pPr>
      <w:r>
        <w:t xml:space="preserve">a.   </w:t>
      </w:r>
      <w:r>
        <w:rPr>
          <w:i/>
        </w:rPr>
        <w:t>The standard does not specify unit of return value.</w:t>
      </w:r>
    </w:p>
    <w:p w:rsidR="00B13653" w:rsidRDefault="001F204F">
      <w:pPr>
        <w:pStyle w:val="Definition-Field2"/>
      </w:pPr>
      <w:r>
        <w:t>Office calculates arc cosine of x, in radians.</w:t>
      </w:r>
    </w:p>
    <w:p w:rsidR="00B13653" w:rsidRDefault="001F204F">
      <w:pPr>
        <w:pStyle w:val="Heading3"/>
      </w:pPr>
      <w:bookmarkStart w:id="1765" w:name="section_c18d21bc2f664b928717db472acd27c7"/>
      <w:bookmarkStart w:id="1766" w:name="_Toc499809782"/>
      <w:r>
        <w:t>Part 1 Section 18.17.7.6, ADDRESS</w:t>
      </w:r>
      <w:bookmarkEnd w:id="1765"/>
      <w:bookmarkEnd w:id="1766"/>
      <w:r>
        <w:fldChar w:fldCharType="begin"/>
      </w:r>
      <w:r>
        <w:instrText xml:space="preserve"> XE "ADDRESS" </w:instrText>
      </w:r>
      <w:r>
        <w:fldChar w:fldCharType="end"/>
      </w:r>
    </w:p>
    <w:p w:rsidR="00B13653" w:rsidRDefault="001F204F">
      <w:pPr>
        <w:pStyle w:val="Definition-Field"/>
      </w:pPr>
      <w:r>
        <w:t xml:space="preserve">a.   </w:t>
      </w:r>
      <w:r>
        <w:rPr>
          <w:i/>
        </w:rPr>
        <w:t>The standard states if row-number or col-number &lt; 1, #NUM! is returned and if ref-type is outside the range 1–4, #NUM! is returned.</w:t>
      </w:r>
    </w:p>
    <w:p w:rsidR="00B13653" w:rsidRDefault="001F204F">
      <w:pPr>
        <w:pStyle w:val="Definition-Field2"/>
      </w:pPr>
      <w:r>
        <w:t>Office returns #VALUE! in such cases for the function.</w:t>
      </w:r>
    </w:p>
    <w:p w:rsidR="00B13653" w:rsidRDefault="001F204F">
      <w:pPr>
        <w:pStyle w:val="Heading3"/>
      </w:pPr>
      <w:bookmarkStart w:id="1767" w:name="section_de52a81e371a46f5a1041dec10fc3df2"/>
      <w:bookmarkStart w:id="1768" w:name="_Toc499809783"/>
      <w:r>
        <w:t>Part 1 Sectio</w:t>
      </w:r>
      <w:r>
        <w:t>n 18.17.7.7, AMORDEGRC</w:t>
      </w:r>
      <w:bookmarkEnd w:id="1767"/>
      <w:bookmarkEnd w:id="1768"/>
      <w:r>
        <w:fldChar w:fldCharType="begin"/>
      </w:r>
      <w:r>
        <w:instrText xml:space="preserve"> XE "AMORDEGRC" </w:instrText>
      </w:r>
      <w:r>
        <w:fldChar w:fldCharType="end"/>
      </w:r>
    </w:p>
    <w:p w:rsidR="00B13653" w:rsidRDefault="001F204F">
      <w:pPr>
        <w:pStyle w:val="Definition-Field"/>
      </w:pPr>
      <w:r>
        <w:t xml:space="preserve">a.   </w:t>
      </w:r>
      <w:r>
        <w:rPr>
          <w:i/>
        </w:rPr>
        <w:t>The standard does not specify day and month adjustments for the basis 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w:t>
            </w:r>
            <w:r>
              <w:t>or omitted</w:t>
            </w:r>
          </w:p>
        </w:tc>
        <w:tc>
          <w:tcPr>
            <w:tcW w:w="0" w:type="auto"/>
            <w:vAlign w:val="center"/>
          </w:tcPr>
          <w:p w:rsidR="00B13653" w:rsidRDefault="001F204F">
            <w:pPr>
              <w:pStyle w:val="TableBodyText"/>
            </w:pPr>
            <w:r>
              <w:t>US (NASD) 30/360. If the dates are equal, the difference of days is 0. Assumes that each month has 30 days and 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t>Otherwise, if date1’s day-of-month is 30 and date2’s day-of-month is 31, date2’s day-of-month is changed to 30 (note that date2’s day-of-month will stay 31 if date1’s day &lt; 30)</w:t>
            </w:r>
          </w:p>
          <w:p w:rsidR="00B13653" w:rsidRDefault="001F204F">
            <w:pPr>
              <w:pStyle w:val="TableBodyText"/>
            </w:pPr>
            <w:r>
              <w:t xml:space="preserve">Otherwise, if </w:t>
            </w:r>
            <w:r>
              <w:t>both dates are the last day of February in their respective years, both day-of-month is changed to 30</w:t>
            </w:r>
          </w:p>
          <w:p w:rsidR="00B13653" w:rsidRDefault="001F204F">
            <w:pPr>
              <w:pStyle w:val="TableBodyText"/>
            </w:pPr>
            <w:r>
              <w:t>Otherwise,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 xml:space="preserve">Actual/actual. If the dates are equal, the difference in days is 0. </w:t>
            </w:r>
            <w:r>
              <w:t>If date1 and date2 not “less than or equal to a year apart” (as defined below), then the days in the years between the dates is the average number of days in the years between date1 and date2, inclusive. Otherwise, the days in the years between the dates i</w:t>
            </w:r>
            <w:r>
              <w:t xml:space="preserve">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determine if date1 and date2 are “less than or equal to a year apart” f</w:t>
            </w:r>
            <w:r>
              <w:t xml:space="preserve">or purposes of this </w:t>
            </w:r>
            <w:r>
              <w:lastRenderedPageBreak/>
              <w:t>algorithm, one of these conditions must be true:</w:t>
            </w:r>
          </w:p>
          <w:p w:rsidR="00B13653" w:rsidRDefault="001F204F">
            <w:pPr>
              <w:pStyle w:val="ListParagraph"/>
              <w:numPr>
                <w:ilvl w:val="0"/>
                <w:numId w:val="75"/>
              </w:numPr>
            </w:pPr>
            <w:r>
              <w:t>The two dates have the same year</w:t>
            </w:r>
          </w:p>
          <w:p w:rsidR="00B13653" w:rsidRDefault="001F204F">
            <w:pPr>
              <w:pStyle w:val="ListParagraph"/>
              <w:numPr>
                <w:ilvl w:val="0"/>
                <w:numId w:val="76"/>
              </w:numPr>
            </w:pPr>
            <w:r>
              <w:t>Date2’s year is exactly one more than date1’s year, and ((date1.month &gt; date2.month) or ((date1.month == date2.month) and (date1.day &gt;= date2.day)))</w:t>
            </w:r>
          </w:p>
        </w:tc>
      </w:tr>
      <w:tr w:rsidR="00B13653" w:rsidTr="00B13653">
        <w:tc>
          <w:tcPr>
            <w:tcW w:w="0" w:type="auto"/>
            <w:vAlign w:val="center"/>
          </w:tcPr>
          <w:p w:rsidR="00B13653" w:rsidRDefault="001F204F">
            <w:pPr>
              <w:pStyle w:val="TableBodyText"/>
            </w:pPr>
            <w:r>
              <w:rPr>
                <w:rStyle w:val="InlineCode"/>
              </w:rPr>
              <w:lastRenderedPageBreak/>
              <w:t>2</w:t>
            </w:r>
          </w:p>
        </w:tc>
        <w:tc>
          <w:tcPr>
            <w:tcW w:w="0" w:type="auto"/>
            <w:vAlign w:val="center"/>
          </w:tcPr>
          <w:p w:rsidR="00B13653" w:rsidRDefault="001F204F">
            <w:pPr>
              <w:pStyle w:val="TableBodyText"/>
            </w:pPr>
            <w:r>
              <w:t>Ac</w:t>
            </w:r>
            <w:r>
              <w:t>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Computes the actual difference in days, and presumes there are always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The standard describes day basis value of 2 (actual/360).</w:t>
      </w:r>
    </w:p>
    <w:p w:rsidR="00B13653" w:rsidRDefault="001F204F">
      <w:pPr>
        <w:pStyle w:val="Definition-Field2"/>
      </w:pPr>
      <w:r>
        <w:t>Office only uses day basis values of 0, 1, 3 or 4.</w:t>
      </w:r>
    </w:p>
    <w:p w:rsidR="00B13653" w:rsidRDefault="001F204F">
      <w:pPr>
        <w:pStyle w:val="Heading3"/>
      </w:pPr>
      <w:bookmarkStart w:id="1769" w:name="section_98cfb234d00a4cfc899757d8f282dd28"/>
      <w:bookmarkStart w:id="1770" w:name="_Toc499809784"/>
      <w:r>
        <w:t>Part 1 Section 18.17.7.8, AMORLINC</w:t>
      </w:r>
      <w:bookmarkEnd w:id="1769"/>
      <w:bookmarkEnd w:id="1770"/>
      <w:r>
        <w:fldChar w:fldCharType="begin"/>
      </w:r>
      <w:r>
        <w:instrText xml:space="preserve"> XE "AMORLINC" </w:instrText>
      </w:r>
      <w:r>
        <w:fldChar w:fldCharType="end"/>
      </w:r>
    </w:p>
    <w:p w:rsidR="00B13653" w:rsidRDefault="001F204F">
      <w:pPr>
        <w:pStyle w:val="Definition-Field"/>
      </w:pPr>
      <w:r>
        <w:t xml:space="preserve">a.   </w:t>
      </w:r>
      <w:r>
        <w:rPr>
          <w:i/>
        </w:rPr>
        <w:t>The standard does not specify day and month adjustments for the basis 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w:t>
            </w:r>
            <w:r>
              <w:t>/360. If the dates are equal, the difference of days is 0. Assumes that each month has 30 days and 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w:t>
            </w:r>
            <w:r>
              <w:t>ay-of-month is 31, it is changed to 30</w:t>
            </w:r>
          </w:p>
          <w:p w:rsidR="00B13653" w:rsidRDefault="001F204F">
            <w:pPr>
              <w:pStyle w:val="TableBodyText"/>
            </w:pPr>
            <w:r>
              <w:t>Otherwise, if date1’s day-of-month is 30 and date2’s day-of-month is 31, date2’s day-of-month is changed to 30 (note that date2’s day-of-month will stay 31 if date1’s day &lt; 30)</w:t>
            </w:r>
          </w:p>
          <w:p w:rsidR="00B13653" w:rsidRDefault="001F204F">
            <w:pPr>
              <w:pStyle w:val="TableBodyText"/>
            </w:pPr>
            <w:r>
              <w:t>Otherwise, if both dates are the last da</w:t>
            </w:r>
            <w:r>
              <w:t>y of February in their respective years, both day-of-month is changed to 30</w:t>
            </w:r>
          </w:p>
          <w:p w:rsidR="00B13653" w:rsidRDefault="001F204F">
            <w:pPr>
              <w:pStyle w:val="TableBodyText"/>
            </w:pPr>
            <w:r>
              <w:t>Otherwise,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w:t>
            </w:r>
            <w:r>
              <w:t>ermine if date1 and date2 are “less than or equal to a year apart” for purposes of this algorithm, one of these conditions must be true:</w:t>
            </w:r>
          </w:p>
          <w:p w:rsidR="00B13653" w:rsidRDefault="001F204F">
            <w:pPr>
              <w:pStyle w:val="ListParagraph"/>
              <w:numPr>
                <w:ilvl w:val="0"/>
                <w:numId w:val="77"/>
              </w:numPr>
            </w:pPr>
            <w:r>
              <w:t>The two dates have the same year</w:t>
            </w:r>
          </w:p>
          <w:p w:rsidR="00B13653" w:rsidRDefault="001F204F">
            <w:pPr>
              <w:pStyle w:val="ListParagraph"/>
              <w:numPr>
                <w:ilvl w:val="0"/>
                <w:numId w:val="78"/>
              </w:numPr>
            </w:pPr>
            <w:r>
              <w:t>Date2’s year is exactly one more than date1’s year, and ((date1.month &gt; date2.month) o</w:t>
            </w:r>
            <w:r>
              <w:t>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 xml:space="preserve">Actual/360. Computes the actual difference in days, and presumes there are always 360 days per </w:t>
            </w:r>
            <w:r>
              <w:lastRenderedPageBreak/>
              <w:t>year.</w:t>
            </w:r>
          </w:p>
        </w:tc>
      </w:tr>
      <w:tr w:rsidR="00B13653" w:rsidTr="00B13653">
        <w:tc>
          <w:tcPr>
            <w:tcW w:w="0" w:type="auto"/>
            <w:vAlign w:val="center"/>
          </w:tcPr>
          <w:p w:rsidR="00B13653" w:rsidRDefault="001F204F">
            <w:pPr>
              <w:pStyle w:val="TableBodyText"/>
            </w:pPr>
            <w:r>
              <w:rPr>
                <w:rStyle w:val="InlineCode"/>
              </w:rPr>
              <w:lastRenderedPageBreak/>
              <w:t>3</w:t>
            </w:r>
          </w:p>
        </w:tc>
        <w:tc>
          <w:tcPr>
            <w:tcW w:w="0" w:type="auto"/>
            <w:vAlign w:val="center"/>
          </w:tcPr>
          <w:p w:rsidR="00B13653" w:rsidRDefault="001F204F">
            <w:pPr>
              <w:pStyle w:val="TableBodyText"/>
            </w:pPr>
            <w:r>
              <w:t xml:space="preserve">Actual/365. Computes the actual difference in days, and presumes there are always 365 </w:t>
            </w:r>
            <w:r>
              <w:t>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The standard describes day basis value of 2 (actual/360).</w:t>
      </w:r>
    </w:p>
    <w:p w:rsidR="00B13653" w:rsidRDefault="001F204F">
      <w:pPr>
        <w:pStyle w:val="Definition-Field2"/>
      </w:pPr>
      <w:r>
        <w:t>Office only uses day basis values of 0, 1, 3 or 4.</w:t>
      </w:r>
    </w:p>
    <w:p w:rsidR="00B13653" w:rsidRDefault="001F204F">
      <w:pPr>
        <w:pStyle w:val="Heading3"/>
      </w:pPr>
      <w:bookmarkStart w:id="1771" w:name="section_336b8f05a2344e46bd4e1f94b673f6f5"/>
      <w:bookmarkStart w:id="1772" w:name="_Toc499809785"/>
      <w:r>
        <w:t>Part 1 Section 18.1</w:t>
      </w:r>
      <w:r>
        <w:t>7.7.10, AREAS</w:t>
      </w:r>
      <w:bookmarkEnd w:id="1771"/>
      <w:bookmarkEnd w:id="1772"/>
      <w:r>
        <w:fldChar w:fldCharType="begin"/>
      </w:r>
      <w:r>
        <w:instrText xml:space="preserve"> XE "AREAS" </w:instrText>
      </w:r>
      <w:r>
        <w:fldChar w:fldCharType="end"/>
      </w:r>
    </w:p>
    <w:p w:rsidR="00B13653" w:rsidRDefault="001F204F">
      <w:pPr>
        <w:pStyle w:val="Definition-Field"/>
      </w:pPr>
      <w:r>
        <w:t xml:space="preserve">a.   </w:t>
      </w:r>
      <w:r>
        <w:rPr>
          <w:i/>
        </w:rPr>
        <w:t>The standard states if the reference designates no areas, #NUM! is returned.</w:t>
      </w:r>
    </w:p>
    <w:p w:rsidR="00B13653" w:rsidRDefault="001F204F">
      <w:pPr>
        <w:pStyle w:val="Definition-Field2"/>
      </w:pPr>
      <w:r>
        <w:t>Office returns #NULL! if the reference designates no areas.</w:t>
      </w:r>
    </w:p>
    <w:p w:rsidR="00B13653" w:rsidRDefault="001F204F">
      <w:pPr>
        <w:pStyle w:val="Heading3"/>
      </w:pPr>
      <w:bookmarkStart w:id="1773" w:name="section_55c9ba7b44644f9a99cc7fbeda431238"/>
      <w:bookmarkStart w:id="1774" w:name="_Toc499809786"/>
      <w:r>
        <w:t>Part 1 Section 18.17.7.12, ASIN</w:t>
      </w:r>
      <w:bookmarkEnd w:id="1773"/>
      <w:bookmarkEnd w:id="1774"/>
      <w:r>
        <w:fldChar w:fldCharType="begin"/>
      </w:r>
      <w:r>
        <w:instrText xml:space="preserve"> XE "ASIN" </w:instrText>
      </w:r>
      <w:r>
        <w:fldChar w:fldCharType="end"/>
      </w:r>
    </w:p>
    <w:p w:rsidR="00B13653" w:rsidRDefault="001F204F">
      <w:pPr>
        <w:pStyle w:val="Definition-Field"/>
      </w:pPr>
      <w:r>
        <w:t xml:space="preserve">a.   </w:t>
      </w:r>
      <w:r>
        <w:rPr>
          <w:i/>
        </w:rPr>
        <w:t xml:space="preserve">The standard does not specify the </w:t>
      </w:r>
      <w:r>
        <w:rPr>
          <w:i/>
        </w:rPr>
        <w:t>unit of the return value.</w:t>
      </w:r>
    </w:p>
    <w:p w:rsidR="00B13653" w:rsidRDefault="001F204F">
      <w:pPr>
        <w:pStyle w:val="Definition-Field2"/>
      </w:pPr>
      <w:r>
        <w:t>Office calculates arc sine of x, in radians.</w:t>
      </w:r>
    </w:p>
    <w:p w:rsidR="00B13653" w:rsidRDefault="001F204F">
      <w:pPr>
        <w:pStyle w:val="Heading3"/>
      </w:pPr>
      <w:bookmarkStart w:id="1775" w:name="section_d07bdd52dae64d1c829af210f455c857"/>
      <w:bookmarkStart w:id="1776" w:name="_Toc499809787"/>
      <w:r>
        <w:t>Part 1 Section 18.17.7.13, ASINH</w:t>
      </w:r>
      <w:bookmarkEnd w:id="1775"/>
      <w:bookmarkEnd w:id="1776"/>
      <w:r>
        <w:fldChar w:fldCharType="begin"/>
      </w:r>
      <w:r>
        <w:instrText xml:space="preserve"> XE "ASINH" </w:instrText>
      </w:r>
      <w:r>
        <w:fldChar w:fldCharType="end"/>
      </w:r>
    </w:p>
    <w:p w:rsidR="00B13653" w:rsidRDefault="001F204F">
      <w:pPr>
        <w:pStyle w:val="Definition-Field"/>
      </w:pPr>
      <w:r>
        <w:t xml:space="preserve">a.   </w:t>
      </w:r>
      <w:r>
        <w:rPr>
          <w:i/>
        </w:rPr>
        <w:t>The standard states that ASINH computes the inverse hyperbolic cosine of x.</w:t>
      </w:r>
    </w:p>
    <w:p w:rsidR="00B13653" w:rsidRDefault="001F204F">
      <w:pPr>
        <w:pStyle w:val="Definition-Field2"/>
      </w:pPr>
      <w:r>
        <w:t xml:space="preserve">Office computes ASINH as the inverse hyperbolic sine of </w:t>
      </w:r>
      <w:r>
        <w:t>x.</w:t>
      </w:r>
    </w:p>
    <w:p w:rsidR="00B13653" w:rsidRDefault="001F204F">
      <w:pPr>
        <w:pStyle w:val="Heading3"/>
      </w:pPr>
      <w:bookmarkStart w:id="1777" w:name="section_170ad2311e1048408355f52ca577c938"/>
      <w:bookmarkStart w:id="1778" w:name="_Toc499809788"/>
      <w:r>
        <w:t>Part 1 Section 18.17.7.14, ATAN</w:t>
      </w:r>
      <w:bookmarkEnd w:id="1777"/>
      <w:bookmarkEnd w:id="1778"/>
      <w:r>
        <w:fldChar w:fldCharType="begin"/>
      </w:r>
      <w:r>
        <w:instrText xml:space="preserve"> XE "ATAN" </w:instrText>
      </w:r>
      <w:r>
        <w:fldChar w:fldCharType="end"/>
      </w:r>
    </w:p>
    <w:p w:rsidR="00B13653" w:rsidRDefault="001F204F">
      <w:pPr>
        <w:pStyle w:val="Definition-Field"/>
      </w:pPr>
      <w:r>
        <w:t xml:space="preserve">a.   </w:t>
      </w:r>
      <w:r>
        <w:rPr>
          <w:i/>
        </w:rPr>
        <w:t>The standard does not specify the unit of the return value.</w:t>
      </w:r>
    </w:p>
    <w:p w:rsidR="00B13653" w:rsidRDefault="001F204F">
      <w:pPr>
        <w:pStyle w:val="Definition-Field2"/>
      </w:pPr>
      <w:r>
        <w:t>Office calculates arc tangent of x, in radians.</w:t>
      </w:r>
    </w:p>
    <w:p w:rsidR="00B13653" w:rsidRDefault="001F204F">
      <w:pPr>
        <w:pStyle w:val="Heading3"/>
      </w:pPr>
      <w:bookmarkStart w:id="1779" w:name="section_ddf1af4005c3432881aa629658ddfbde"/>
      <w:bookmarkStart w:id="1780" w:name="_Toc499809789"/>
      <w:r>
        <w:t>Part 1 Section 18.17.7.15, ATAN2</w:t>
      </w:r>
      <w:bookmarkEnd w:id="1779"/>
      <w:bookmarkEnd w:id="1780"/>
      <w:r>
        <w:fldChar w:fldCharType="begin"/>
      </w:r>
      <w:r>
        <w:instrText xml:space="preserve"> XE "ATAN2" </w:instrText>
      </w:r>
      <w:r>
        <w:fldChar w:fldCharType="end"/>
      </w:r>
    </w:p>
    <w:p w:rsidR="00B13653" w:rsidRDefault="001F204F">
      <w:pPr>
        <w:pStyle w:val="Definition-Field"/>
      </w:pPr>
      <w:r>
        <w:t xml:space="preserve">a.   </w:t>
      </w:r>
      <w:r>
        <w:rPr>
          <w:i/>
        </w:rPr>
        <w:t>The standard states that the return value o</w:t>
      </w:r>
      <w:r>
        <w:rPr>
          <w:i/>
        </w:rPr>
        <w:t>f the function is the arc tangent of x.</w:t>
      </w:r>
    </w:p>
    <w:p w:rsidR="00B13653" w:rsidRDefault="001F204F">
      <w:r>
        <w:t>In Office, the return value of the function is the arc tangent of two arguments determined by the point (x, y); that is, the angle in the Cartesian plane formed by the positive x-axis and the vector from (0,0) to the</w:t>
      </w:r>
      <w:r>
        <w:t xml:space="preserve"> point (x, y); the result is constrained to be in the half-open interval (-π,π].   This function is useful in converting from rectangular coordinates (x, y) to polar coordinates (r,θ), with the angle θ being returned by this function, in radians.</w:t>
      </w:r>
    </w:p>
    <w:p w:rsidR="00B13653" w:rsidRDefault="001F204F">
      <w:r>
        <w:t>Mathemati</w:t>
      </w:r>
      <w:r>
        <w:t>cal Formula:</w:t>
      </w:r>
    </w:p>
    <w:p w:rsidR="00B13653" w:rsidRDefault="001F204F">
      <w:r>
        <w:t>If x&gt; 0 (in the 1st or 4th quadrant or on the positive x -axis), then ATAN2(x,y) =arctan(y/x);</w:t>
      </w:r>
    </w:p>
    <w:p w:rsidR="00B13653" w:rsidRDefault="001F204F">
      <w:r>
        <w:t>If x&lt; 0 and y≥ 0 (in the 2nd quadrant or on the negative x -axis), then ATAN2(x,y) =arctan(y/x) + π;</w:t>
      </w:r>
    </w:p>
    <w:p w:rsidR="00B13653" w:rsidRDefault="001F204F">
      <w:r>
        <w:t>If x&lt; 0 and y&lt; 0 (in the 3rd quadrant), then AT</w:t>
      </w:r>
      <w:r>
        <w:t>AN2(x,y) =arctan(y/x) - π;</w:t>
      </w:r>
    </w:p>
    <w:p w:rsidR="00B13653" w:rsidRDefault="001F204F">
      <w:r>
        <w:lastRenderedPageBreak/>
        <w:t xml:space="preserve">If x = 0 and y≠ 0 (on the y -axis excluding the origin), then ATAN2(x,y) =(π/2)*sgn(y), </w:t>
      </w:r>
    </w:p>
    <w:p w:rsidR="00B13653" w:rsidRDefault="001F204F">
      <w:r>
        <w:t>In the preceding formulas, arctan is the principal value of inverse tangent function, whose range is the interval (-π/2,π/2), and sgn(y) ret</w:t>
      </w:r>
      <w:r>
        <w:t>urns one of the values -1, 0, or +1 according as y is negative, zero, or positive.</w:t>
      </w:r>
    </w:p>
    <w:p w:rsidR="00B13653" w:rsidRDefault="001F204F">
      <w:pPr>
        <w:pStyle w:val="Heading3"/>
      </w:pPr>
      <w:bookmarkStart w:id="1781" w:name="section_87e066baf82f46a8b339df874e598d8b"/>
      <w:bookmarkStart w:id="1782" w:name="_Toc499809790"/>
      <w:r>
        <w:t>Part 1 Section 18.17.7.17, AVEDEV</w:t>
      </w:r>
      <w:bookmarkEnd w:id="1781"/>
      <w:bookmarkEnd w:id="1782"/>
      <w:r>
        <w:fldChar w:fldCharType="begin"/>
      </w:r>
      <w:r>
        <w:instrText xml:space="preserve"> XE "AVEDEV" </w:instrText>
      </w:r>
      <w:r>
        <w:fldChar w:fldCharType="end"/>
      </w:r>
    </w:p>
    <w:p w:rsidR="00B13653" w:rsidRDefault="001F204F">
      <w:pPr>
        <w:pStyle w:val="Definition-Field"/>
      </w:pPr>
      <w:r>
        <w:t xml:space="preserve">a.   </w:t>
      </w:r>
      <w:r>
        <w:rPr>
          <w:i/>
        </w:rPr>
        <w:t>The standard specifies the mathematical formula for AVEDEV to be C(n,k) = P(k,n)/k!=n!/(k!(n-k)!).</w:t>
      </w:r>
    </w:p>
    <w:p w:rsidR="00B13653" w:rsidRDefault="001F204F">
      <w:pPr>
        <w:pStyle w:val="Definition-Field2"/>
      </w:pPr>
      <w:r>
        <w:t>Office uses the math</w:t>
      </w:r>
      <w:r>
        <w:t>ematical formula: (1/n) ∑|x - x-bar| and maps n to the size of the data set, x to a value from the data set, and x-bar as the AVERAGE(argument-list).</w:t>
      </w:r>
    </w:p>
    <w:p w:rsidR="00B13653" w:rsidRDefault="001F204F">
      <w:pPr>
        <w:pStyle w:val="Heading3"/>
      </w:pPr>
      <w:bookmarkStart w:id="1783" w:name="section_5a181518d30945439a4ab4b2742e7e3e"/>
      <w:bookmarkStart w:id="1784" w:name="_Toc499809791"/>
      <w:r>
        <w:t>Part 1 Section 18.17.7.19, AVERAGEA</w:t>
      </w:r>
      <w:bookmarkEnd w:id="1783"/>
      <w:bookmarkEnd w:id="1784"/>
      <w:r>
        <w:fldChar w:fldCharType="begin"/>
      </w:r>
      <w:r>
        <w:instrText xml:space="preserve"> XE "AVERAGEA" </w:instrText>
      </w:r>
      <w:r>
        <w:fldChar w:fldCharType="end"/>
      </w:r>
    </w:p>
    <w:p w:rsidR="00B13653" w:rsidRDefault="001F204F">
      <w:pPr>
        <w:pStyle w:val="Definition-Field"/>
      </w:pPr>
      <w:r>
        <w:t xml:space="preserve">a.   </w:t>
      </w:r>
      <w:r>
        <w:rPr>
          <w:i/>
        </w:rPr>
        <w:t>The standard states if an argument in argument-l</w:t>
      </w:r>
      <w:r>
        <w:rPr>
          <w:i/>
        </w:rPr>
        <w:t>ist is an array or reference, only values in that array or reference are used.</w:t>
      </w:r>
    </w:p>
    <w:p w:rsidR="00B13653" w:rsidRDefault="001F204F">
      <w:pPr>
        <w:pStyle w:val="Definition-Field2"/>
      </w:pPr>
      <w:r>
        <w:t>In Office, if an argument in argument-list is an array or reference, numeric values in that array or reference are included, and text values are included but treated as 0.</w:t>
      </w:r>
    </w:p>
    <w:p w:rsidR="00B13653" w:rsidRDefault="001F204F">
      <w:pPr>
        <w:pStyle w:val="Heading3"/>
      </w:pPr>
      <w:bookmarkStart w:id="1785" w:name="section_f1017281c95349629dde313dfc64d4c9"/>
      <w:bookmarkStart w:id="1786" w:name="_Toc499809792"/>
      <w:r>
        <w:t xml:space="preserve">Part </w:t>
      </w:r>
      <w:r>
        <w:t>1 Section 18.17.7.20, AVERAGEIF</w:t>
      </w:r>
      <w:bookmarkEnd w:id="1785"/>
      <w:bookmarkEnd w:id="1786"/>
      <w:r>
        <w:fldChar w:fldCharType="begin"/>
      </w:r>
      <w:r>
        <w:instrText xml:space="preserve"> XE "AVERAGEIF" </w:instrText>
      </w:r>
      <w:r>
        <w:fldChar w:fldCharType="end"/>
      </w:r>
    </w:p>
    <w:p w:rsidR="00B13653" w:rsidRDefault="001F204F">
      <w:pPr>
        <w:pStyle w:val="Definition-Field"/>
      </w:pPr>
      <w:r>
        <w:t xml:space="preserve">a.   </w:t>
      </w:r>
      <w:r>
        <w:rPr>
          <w:i/>
        </w:rPr>
        <w:t>The standard does not describe error case when all the cells being averaged in average-range (or in cell-range if average-range is omitted) are empty or contain non-numeric data.</w:t>
      </w:r>
    </w:p>
    <w:p w:rsidR="00B13653" w:rsidRDefault="001F204F">
      <w:pPr>
        <w:pStyle w:val="Definition-Field2"/>
      </w:pPr>
      <w:r>
        <w:t>Office returns #DIV/0!</w:t>
      </w:r>
      <w:r>
        <w:t xml:space="preserve"> in this case.</w:t>
      </w:r>
    </w:p>
    <w:p w:rsidR="00B13653" w:rsidRDefault="001F204F">
      <w:pPr>
        <w:pStyle w:val="Heading3"/>
      </w:pPr>
      <w:bookmarkStart w:id="1787" w:name="section_fa2b6805c3cd4386866483d1635cd18e"/>
      <w:bookmarkStart w:id="1788" w:name="_Toc499809793"/>
      <w:r>
        <w:t>Part 1 Section 18.17.7.21, AVERAGEIFS</w:t>
      </w:r>
      <w:bookmarkEnd w:id="1787"/>
      <w:bookmarkEnd w:id="1788"/>
      <w:r>
        <w:fldChar w:fldCharType="begin"/>
      </w:r>
      <w:r>
        <w:instrText xml:space="preserve"> XE "AVERAGEIFS" </w:instrText>
      </w:r>
      <w:r>
        <w:fldChar w:fldCharType="end"/>
      </w:r>
    </w:p>
    <w:p w:rsidR="00B13653" w:rsidRDefault="001F204F">
      <w:pPr>
        <w:pStyle w:val="Definition-Field"/>
      </w:pPr>
      <w:r>
        <w:t xml:space="preserve">a.   </w:t>
      </w:r>
      <w:r>
        <w:rPr>
          <w:i/>
        </w:rPr>
        <w:t>The standard indicates the Average-range need not have the same size and shape as cell-range-1 through cell-range-n.</w:t>
      </w:r>
    </w:p>
    <w:p w:rsidR="00B13653" w:rsidRDefault="001F204F">
      <w:pPr>
        <w:pStyle w:val="Definition-Field2"/>
      </w:pPr>
      <w:r>
        <w:t>Office requires each cell-range-1 through cell-range-n to have</w:t>
      </w:r>
      <w:r>
        <w:t xml:space="preserve"> the same size and shape as the average-range.</w:t>
      </w:r>
    </w:p>
    <w:p w:rsidR="00B13653" w:rsidRDefault="001F204F">
      <w:pPr>
        <w:pStyle w:val="Definition-Field"/>
      </w:pPr>
      <w:r>
        <w:t xml:space="preserve">b.   </w:t>
      </w:r>
      <w:r>
        <w:rPr>
          <w:i/>
        </w:rPr>
        <w:t>The standard states that argument cell-range-n is of type number, expression, reference, or text; while argument selection-criteria-n is of type reference or text.</w:t>
      </w:r>
    </w:p>
    <w:p w:rsidR="00B13653" w:rsidRDefault="001F204F">
      <w:pPr>
        <w:pStyle w:val="Definition-Field2"/>
      </w:pPr>
      <w:r>
        <w:t xml:space="preserve">In Office, argument cell-range-n can be </w:t>
      </w:r>
      <w:r>
        <w:t>of type reference and argument selection-criteria-n can be of type number, expression, reference, or text.</w:t>
      </w:r>
    </w:p>
    <w:p w:rsidR="00B13653" w:rsidRDefault="001F204F">
      <w:pPr>
        <w:pStyle w:val="Heading3"/>
      </w:pPr>
      <w:bookmarkStart w:id="1789" w:name="section_70f9e4b103cb4ed981b041d3f00b784a"/>
      <w:bookmarkStart w:id="1790" w:name="_Toc499809794"/>
      <w:r>
        <w:t>Part 1 Section 18.17.7.23, BESSELI</w:t>
      </w:r>
      <w:bookmarkEnd w:id="1789"/>
      <w:bookmarkEnd w:id="1790"/>
      <w:r>
        <w:fldChar w:fldCharType="begin"/>
      </w:r>
      <w:r>
        <w:instrText xml:space="preserve"> XE "BESSELI" </w:instrText>
      </w:r>
      <w:r>
        <w:fldChar w:fldCharType="end"/>
      </w:r>
    </w:p>
    <w:p w:rsidR="00B13653" w:rsidRDefault="001F204F">
      <w:pPr>
        <w:pStyle w:val="Definition-Field"/>
      </w:pPr>
      <w:r>
        <w:t xml:space="preserve">a.   </w:t>
      </w:r>
      <w:r>
        <w:rPr>
          <w:i/>
        </w:rPr>
        <w:t>The standard does not specify how function arguments map to formula variables.</w:t>
      </w:r>
    </w:p>
    <w:p w:rsidR="00B13653" w:rsidRDefault="001F204F">
      <w:pPr>
        <w:pStyle w:val="Definition-Field2"/>
      </w:pPr>
      <w:r>
        <w:t xml:space="preserve">Office maps x </w:t>
      </w:r>
      <w:r>
        <w:t>to argument x and n to argument n.</w:t>
      </w:r>
    </w:p>
    <w:p w:rsidR="00B13653" w:rsidRDefault="001F204F">
      <w:pPr>
        <w:pStyle w:val="Heading3"/>
      </w:pPr>
      <w:bookmarkStart w:id="1791" w:name="section_cba98ecda06642cd986df3c9e3fd1065"/>
      <w:bookmarkStart w:id="1792" w:name="_Toc499809795"/>
      <w:r>
        <w:t>Part 1 Section 18.17.7.24, BESSELJ</w:t>
      </w:r>
      <w:bookmarkEnd w:id="1791"/>
      <w:bookmarkEnd w:id="1792"/>
      <w:r>
        <w:fldChar w:fldCharType="begin"/>
      </w:r>
      <w:r>
        <w:instrText xml:space="preserve"> XE "BESSELJ" </w:instrText>
      </w:r>
      <w:r>
        <w:fldChar w:fldCharType="end"/>
      </w:r>
    </w:p>
    <w:p w:rsidR="00B13653" w:rsidRDefault="001F204F">
      <w:pPr>
        <w:pStyle w:val="Definition-Field"/>
      </w:pPr>
      <w:r>
        <w:t xml:space="preserve">a.   </w:t>
      </w:r>
      <w:r>
        <w:rPr>
          <w:i/>
        </w:rPr>
        <w:t>The standard does not specify how function arguments map to formula variables.</w:t>
      </w:r>
    </w:p>
    <w:p w:rsidR="00B13653" w:rsidRDefault="001F204F">
      <w:pPr>
        <w:pStyle w:val="Definition-Field2"/>
      </w:pPr>
      <w:r>
        <w:t>Office maps x to argument x and n to argument n.</w:t>
      </w:r>
    </w:p>
    <w:p w:rsidR="00B13653" w:rsidRDefault="001F204F">
      <w:pPr>
        <w:pStyle w:val="Heading3"/>
      </w:pPr>
      <w:bookmarkStart w:id="1793" w:name="section_509516a4b37541f59aee9361ecba272e"/>
      <w:bookmarkStart w:id="1794" w:name="_Toc499809796"/>
      <w:r>
        <w:lastRenderedPageBreak/>
        <w:t>Part 1 Section 18.17.7.25, BESSELK</w:t>
      </w:r>
      <w:bookmarkEnd w:id="1793"/>
      <w:bookmarkEnd w:id="1794"/>
      <w:r>
        <w:fldChar w:fldCharType="begin"/>
      </w:r>
      <w:r>
        <w:instrText xml:space="preserve"> XE</w:instrText>
      </w:r>
      <w:r>
        <w:instrText xml:space="preserve"> "BESSELK" </w:instrText>
      </w:r>
      <w:r>
        <w:fldChar w:fldCharType="end"/>
      </w:r>
    </w:p>
    <w:p w:rsidR="00B13653" w:rsidRDefault="001F204F">
      <w:pPr>
        <w:pStyle w:val="Definition-Field"/>
      </w:pPr>
      <w:r>
        <w:t xml:space="preserve">a.   </w:t>
      </w:r>
      <w:r>
        <w:rPr>
          <w:i/>
        </w:rPr>
        <w:t>The standard uses the mathematical formula: K_n (x)= (p/2) i^(n+1) [ J_n (ix)+iY_n (ix) ], and does not say how function arguments map to formula variables.</w:t>
      </w:r>
    </w:p>
    <w:p w:rsidR="00B13653" w:rsidRDefault="001F204F">
      <w:pPr>
        <w:pStyle w:val="Definition-Field2"/>
      </w:pPr>
      <w:r>
        <w:t>Office uses the mathematical formula K_n (x)= (π/2) i^(n+1) [ J_n (ix)+iY_n (ix)</w:t>
      </w:r>
      <w:r>
        <w:t xml:space="preserve"> ] and maps Jn to the J Bessel function, Yn to the Y Bessel function, n to argument n, and x to argument x.</w:t>
      </w:r>
    </w:p>
    <w:p w:rsidR="00B13653" w:rsidRDefault="001F204F">
      <w:pPr>
        <w:pStyle w:val="Heading3"/>
      </w:pPr>
      <w:bookmarkStart w:id="1795" w:name="section_29abcd8bb4a4493eb205654196e8be98"/>
      <w:bookmarkStart w:id="1796" w:name="_Toc499809797"/>
      <w:r>
        <w:t>Part 1 Section 18.17.7.26, BESSELY</w:t>
      </w:r>
      <w:bookmarkEnd w:id="1795"/>
      <w:bookmarkEnd w:id="1796"/>
      <w:r>
        <w:fldChar w:fldCharType="begin"/>
      </w:r>
      <w:r>
        <w:instrText xml:space="preserve"> XE "BESSELY" </w:instrText>
      </w:r>
      <w:r>
        <w:fldChar w:fldCharType="end"/>
      </w:r>
    </w:p>
    <w:p w:rsidR="00B13653" w:rsidRDefault="001F204F">
      <w:pPr>
        <w:pStyle w:val="Definition-Field"/>
      </w:pPr>
      <w:r>
        <w:t xml:space="preserve">a.   </w:t>
      </w:r>
      <w:r>
        <w:rPr>
          <w:i/>
        </w:rPr>
        <w:t>The standard does not specify how function arguments map to formula variables.</w:t>
      </w:r>
    </w:p>
    <w:p w:rsidR="00B13653" w:rsidRDefault="001F204F">
      <w:pPr>
        <w:pStyle w:val="Definition-Field2"/>
      </w:pPr>
      <w:r>
        <w:t>Office maps n</w:t>
      </w:r>
      <w:r>
        <w:t xml:space="preserve"> to argument n and x to argument x.</w:t>
      </w:r>
    </w:p>
    <w:p w:rsidR="00B13653" w:rsidRDefault="001F204F">
      <w:pPr>
        <w:pStyle w:val="Heading3"/>
      </w:pPr>
      <w:bookmarkStart w:id="1797" w:name="section_bd7ec0e8c2c84ca7a9d3866ff5d30380"/>
      <w:bookmarkStart w:id="1798" w:name="_Toc499809798"/>
      <w:r>
        <w:t>Part 1 Section 18.17.7.28, BETAINV</w:t>
      </w:r>
      <w:bookmarkEnd w:id="1797"/>
      <w:bookmarkEnd w:id="1798"/>
      <w:r>
        <w:fldChar w:fldCharType="begin"/>
      </w:r>
      <w:r>
        <w:instrText xml:space="preserve"> XE "BETAINV" </w:instrText>
      </w:r>
      <w:r>
        <w:fldChar w:fldCharType="end"/>
      </w:r>
    </w:p>
    <w:p w:rsidR="00B13653" w:rsidRDefault="001F204F">
      <w:pPr>
        <w:pStyle w:val="Definition-Field"/>
      </w:pPr>
      <w:r>
        <w:t xml:space="preserve">a.   </w:t>
      </w:r>
      <w:r>
        <w:rPr>
          <w:i/>
        </w:rPr>
        <w:t>The standard states that if probability &lt; 0 or probability &gt; 1, #NUM! is returned.</w:t>
      </w:r>
    </w:p>
    <w:p w:rsidR="00B13653" w:rsidRDefault="001F204F">
      <w:pPr>
        <w:pStyle w:val="Definition-Field2"/>
      </w:pPr>
      <w:r>
        <w:t>Office returns #NUM! if probability &lt;= 0 or probability &gt;= 1.</w:t>
      </w:r>
    </w:p>
    <w:p w:rsidR="00B13653" w:rsidRDefault="001F204F">
      <w:pPr>
        <w:pStyle w:val="Definition-Field"/>
      </w:pPr>
      <w:r>
        <w:t xml:space="preserve">b.   </w:t>
      </w:r>
      <w:r>
        <w:rPr>
          <w:i/>
        </w:rPr>
        <w:t>The standard d</w:t>
      </w:r>
      <w:r>
        <w:rPr>
          <w:i/>
        </w:rPr>
        <w:t>oes not place a restriction on the relationship between argument A and argument B.</w:t>
      </w:r>
    </w:p>
    <w:p w:rsidR="00B13653" w:rsidRDefault="001F204F">
      <w:pPr>
        <w:pStyle w:val="Definition-Field2"/>
      </w:pPr>
      <w:r>
        <w:t>Office returns #NUM! if argument A is greater than or equal to argument B.</w:t>
      </w:r>
    </w:p>
    <w:p w:rsidR="00B13653" w:rsidRDefault="001F204F">
      <w:pPr>
        <w:pStyle w:val="Definition-Field"/>
      </w:pPr>
      <w:r>
        <w:t xml:space="preserve">c.   </w:t>
      </w:r>
      <w:r>
        <w:rPr>
          <w:i/>
        </w:rPr>
        <w:t>The standard specifies that BETAINV uses an iterative search technique.</w:t>
      </w:r>
    </w:p>
    <w:p w:rsidR="00B13653" w:rsidRDefault="001F204F">
      <w:pPr>
        <w:pStyle w:val="Definition-Field2"/>
      </w:pPr>
      <w:r>
        <w:t>Office does not requi</w:t>
      </w:r>
      <w:r>
        <w:t>re an iterative search technique to be used.</w:t>
      </w:r>
    </w:p>
    <w:p w:rsidR="00B13653" w:rsidRDefault="001F204F">
      <w:pPr>
        <w:pStyle w:val="Heading3"/>
      </w:pPr>
      <w:bookmarkStart w:id="1799" w:name="section_10bf48e80594494d914363d48d91036b"/>
      <w:bookmarkStart w:id="1800" w:name="_Toc499809799"/>
      <w:r>
        <w:t>Part 1 Section 18.17.7.29, BIN2DEC</w:t>
      </w:r>
      <w:bookmarkEnd w:id="1799"/>
      <w:bookmarkEnd w:id="1800"/>
      <w:r>
        <w:fldChar w:fldCharType="begin"/>
      </w:r>
      <w:r>
        <w:instrText xml:space="preserve"> XE "BIN2DEC" </w:instrText>
      </w:r>
      <w:r>
        <w:fldChar w:fldCharType="end"/>
      </w:r>
    </w:p>
    <w:p w:rsidR="00B13653" w:rsidRDefault="001F204F">
      <w:pPr>
        <w:pStyle w:val="Definition-Field"/>
      </w:pPr>
      <w:r>
        <w:t xml:space="preserve">a.   </w:t>
      </w:r>
      <w:r>
        <w:rPr>
          <w:i/>
        </w:rPr>
        <w:t>The standard states that the number argument is a 10-digit binary number that is to be converted to a decimal string.</w:t>
      </w:r>
    </w:p>
    <w:p w:rsidR="00B13653" w:rsidRDefault="001F204F">
      <w:pPr>
        <w:pStyle w:val="Definition-Field2"/>
      </w:pPr>
      <w:r>
        <w:t xml:space="preserve">Office treats the number argument as </w:t>
      </w:r>
      <w:r>
        <w:t>a 10-digit binary number that is to be converted to a decimal number.</w:t>
      </w:r>
    </w:p>
    <w:p w:rsidR="00B13653" w:rsidRDefault="001F204F">
      <w:pPr>
        <w:pStyle w:val="Heading3"/>
      </w:pPr>
      <w:bookmarkStart w:id="1801" w:name="section_7e24f68ff81d4fa3852f9c7fe2152ea9"/>
      <w:bookmarkStart w:id="1802" w:name="_Toc499809800"/>
      <w:r>
        <w:t>Part 1 Section 18.17.7.33, CEILING</w:t>
      </w:r>
      <w:bookmarkEnd w:id="1801"/>
      <w:bookmarkEnd w:id="1802"/>
      <w:r>
        <w:fldChar w:fldCharType="begin"/>
      </w:r>
      <w:r>
        <w:instrText xml:space="preserve"> XE "CEILING" </w:instrText>
      </w:r>
      <w:r>
        <w:fldChar w:fldCharType="end"/>
      </w:r>
    </w:p>
    <w:p w:rsidR="00B13653" w:rsidRDefault="001F204F">
      <w:pPr>
        <w:pStyle w:val="Definition-Field"/>
      </w:pPr>
      <w:r>
        <w:t xml:space="preserve">a.   </w:t>
      </w:r>
      <w:r>
        <w:rPr>
          <w:i/>
        </w:rPr>
        <w:t>The standard states that If x is negative, and significance is positive, then the value is rounded up toward zero.</w:t>
      </w:r>
    </w:p>
    <w:p w:rsidR="00B13653" w:rsidRDefault="001F204F">
      <w:pPr>
        <w:pStyle w:val="Definition-Field2"/>
      </w:pPr>
      <w:r>
        <w:t xml:space="preserve">Office returns </w:t>
      </w:r>
      <w:r>
        <w:t>#NUM! if x and significance have different signs.</w:t>
      </w:r>
    </w:p>
    <w:p w:rsidR="00B13653" w:rsidRDefault="001F204F">
      <w:pPr>
        <w:pStyle w:val="Heading3"/>
      </w:pPr>
      <w:bookmarkStart w:id="1803" w:name="section_286f442f1e6b427da03b5aefc05bd879"/>
      <w:bookmarkStart w:id="1804" w:name="_Toc499809801"/>
      <w:r>
        <w:t>Part 1 Section 18.17.7.34, CELL</w:t>
      </w:r>
      <w:bookmarkEnd w:id="1803"/>
      <w:bookmarkEnd w:id="1804"/>
      <w:r>
        <w:fldChar w:fldCharType="begin"/>
      </w:r>
      <w:r>
        <w:instrText xml:space="preserve"> XE "CELL" </w:instrText>
      </w:r>
      <w:r>
        <w:fldChar w:fldCharType="end"/>
      </w:r>
    </w:p>
    <w:p w:rsidR="00B13653" w:rsidRDefault="001F204F">
      <w:pPr>
        <w:pStyle w:val="Definition-Field"/>
      </w:pPr>
      <w:r>
        <w:t xml:space="preserve">a.   </w:t>
      </w:r>
      <w:r>
        <w:rPr>
          <w:i/>
        </w:rPr>
        <w:t>The standard does not specify locale specific strings for argument category.</w:t>
      </w:r>
    </w:p>
    <w:p w:rsidR="00B13653" w:rsidRDefault="001F204F">
      <w:r>
        <w:t>In Excel, if the SpreadsheetML is intended to be used in certain non-English lo</w:t>
      </w:r>
      <w:r>
        <w:t>cales, the category string can be the English value shown in the standard, or the translation shown in the following tables. Locales not specified in the following tables shall only use the English versions of the category string.</w:t>
      </w:r>
    </w:p>
    <w:p w:rsidR="00B13653" w:rsidRDefault="001F204F">
      <w:r>
        <w:t>[Note: Using translated v</w:t>
      </w:r>
      <w:r>
        <w:t>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Locale</w:t>
            </w:r>
          </w:p>
        </w:tc>
        <w:tc>
          <w:tcPr>
            <w:tcW w:w="0" w:type="auto"/>
            <w:vAlign w:val="center"/>
          </w:tcPr>
          <w:p w:rsidR="00B13653" w:rsidRDefault="001F204F">
            <w:pPr>
              <w:pStyle w:val="TableHeaderText"/>
            </w:pPr>
            <w:r>
              <w:t>address</w:t>
            </w:r>
          </w:p>
        </w:tc>
        <w:tc>
          <w:tcPr>
            <w:tcW w:w="0" w:type="auto"/>
            <w:vAlign w:val="center"/>
          </w:tcPr>
          <w:p w:rsidR="00B13653" w:rsidRDefault="001F204F">
            <w:pPr>
              <w:pStyle w:val="TableHeaderText"/>
            </w:pPr>
            <w:r>
              <w:t>col</w:t>
            </w:r>
          </w:p>
        </w:tc>
        <w:tc>
          <w:tcPr>
            <w:tcW w:w="0" w:type="auto"/>
            <w:vAlign w:val="center"/>
          </w:tcPr>
          <w:p w:rsidR="00B13653" w:rsidRDefault="001F204F">
            <w:pPr>
              <w:pStyle w:val="TableHeaderText"/>
            </w:pPr>
            <w:r>
              <w:t>color</w:t>
            </w:r>
          </w:p>
        </w:tc>
        <w:tc>
          <w:tcPr>
            <w:tcW w:w="0" w:type="auto"/>
            <w:vAlign w:val="center"/>
          </w:tcPr>
          <w:p w:rsidR="00B13653" w:rsidRDefault="001F204F">
            <w:pPr>
              <w:pStyle w:val="TableHeaderText"/>
            </w:pPr>
            <w:r>
              <w:t>contents</w:t>
            </w:r>
          </w:p>
        </w:tc>
        <w:tc>
          <w:tcPr>
            <w:tcW w:w="0" w:type="auto"/>
            <w:vAlign w:val="center"/>
          </w:tcPr>
          <w:p w:rsidR="00B13653" w:rsidRDefault="001F204F">
            <w:pPr>
              <w:pStyle w:val="TableHeaderText"/>
            </w:pPr>
            <w:r>
              <w:t>coord</w:t>
            </w:r>
          </w:p>
        </w:tc>
        <w:tc>
          <w:tcPr>
            <w:tcW w:w="0" w:type="auto"/>
            <w:vAlign w:val="center"/>
          </w:tcPr>
          <w:p w:rsidR="00B13653" w:rsidRDefault="001F204F">
            <w:pPr>
              <w:pStyle w:val="TableHeaderText"/>
            </w:pPr>
            <w:r>
              <w:t>filename</w:t>
            </w:r>
          </w:p>
        </w:tc>
        <w:tc>
          <w:tcPr>
            <w:tcW w:w="0" w:type="auto"/>
            <w:vAlign w:val="center"/>
          </w:tcPr>
          <w:p w:rsidR="00B13653" w:rsidRDefault="001F204F">
            <w:pPr>
              <w:pStyle w:val="TableHeaderText"/>
            </w:pPr>
            <w:r>
              <w:t>format</w:t>
            </w:r>
          </w:p>
        </w:tc>
      </w:tr>
      <w:tr w:rsidR="00B13653" w:rsidTr="00B13653">
        <w:tc>
          <w:tcPr>
            <w:tcW w:w="0" w:type="auto"/>
            <w:vAlign w:val="center"/>
          </w:tcPr>
          <w:p w:rsidR="00B13653" w:rsidRDefault="001F204F">
            <w:pPr>
              <w:pStyle w:val="TableBodyText"/>
            </w:pPr>
            <w:r>
              <w:t>az-latn-az</w:t>
            </w:r>
          </w:p>
        </w:tc>
        <w:tc>
          <w:tcPr>
            <w:tcW w:w="0" w:type="auto"/>
            <w:vAlign w:val="center"/>
          </w:tcPr>
          <w:p w:rsidR="00B13653" w:rsidRDefault="001F204F">
            <w:pPr>
              <w:pStyle w:val="TableBodyText"/>
            </w:pPr>
            <w:r>
              <w:t>ünvan</w:t>
            </w:r>
          </w:p>
        </w:tc>
        <w:tc>
          <w:tcPr>
            <w:tcW w:w="0" w:type="auto"/>
            <w:vAlign w:val="center"/>
          </w:tcPr>
          <w:p w:rsidR="00B13653" w:rsidRDefault="001F204F">
            <w:pPr>
              <w:pStyle w:val="TableBodyText"/>
            </w:pPr>
            <w:r>
              <w:t>col</w:t>
            </w:r>
          </w:p>
        </w:tc>
        <w:tc>
          <w:tcPr>
            <w:tcW w:w="0" w:type="auto"/>
            <w:vAlign w:val="center"/>
          </w:tcPr>
          <w:p w:rsidR="00B13653" w:rsidRDefault="001F204F">
            <w:pPr>
              <w:pStyle w:val="TableBodyText"/>
            </w:pPr>
            <w:r>
              <w:t>rəng</w:t>
            </w:r>
          </w:p>
        </w:tc>
        <w:tc>
          <w:tcPr>
            <w:tcW w:w="0" w:type="auto"/>
            <w:vAlign w:val="center"/>
          </w:tcPr>
          <w:p w:rsidR="00B13653" w:rsidRDefault="001F204F">
            <w:pPr>
              <w:pStyle w:val="TableBodyText"/>
            </w:pPr>
            <w:r>
              <w:t>mündəricat</w:t>
            </w:r>
          </w:p>
        </w:tc>
        <w:tc>
          <w:tcPr>
            <w:tcW w:w="0" w:type="auto"/>
            <w:vAlign w:val="center"/>
          </w:tcPr>
          <w:p w:rsidR="00B13653" w:rsidRDefault="001F204F">
            <w:pPr>
              <w:pStyle w:val="TableBodyText"/>
            </w:pPr>
            <w:r>
              <w:t>coord</w:t>
            </w:r>
          </w:p>
        </w:tc>
        <w:tc>
          <w:tcPr>
            <w:tcW w:w="0" w:type="auto"/>
            <w:vAlign w:val="center"/>
          </w:tcPr>
          <w:p w:rsidR="00B13653" w:rsidRDefault="001F204F">
            <w:pPr>
              <w:pStyle w:val="TableBodyText"/>
            </w:pPr>
            <w:r>
              <w:t>fayladi</w:t>
            </w:r>
          </w:p>
        </w:tc>
        <w:tc>
          <w:tcPr>
            <w:tcW w:w="0" w:type="auto"/>
            <w:vAlign w:val="center"/>
          </w:tcPr>
          <w:p w:rsidR="00B13653" w:rsidRDefault="001F204F">
            <w:pPr>
              <w:pStyle w:val="TableBodyText"/>
            </w:pPr>
            <w:r>
              <w:t>format</w:t>
            </w:r>
          </w:p>
        </w:tc>
      </w:tr>
      <w:tr w:rsidR="00B13653" w:rsidTr="00B13653">
        <w:tc>
          <w:tcPr>
            <w:tcW w:w="0" w:type="auto"/>
            <w:vAlign w:val="center"/>
          </w:tcPr>
          <w:p w:rsidR="00B13653" w:rsidRDefault="001F204F">
            <w:pPr>
              <w:pStyle w:val="TableBodyText"/>
            </w:pPr>
            <w:r>
              <w:t>ca-es</w:t>
            </w:r>
          </w:p>
        </w:tc>
        <w:tc>
          <w:tcPr>
            <w:tcW w:w="0" w:type="auto"/>
            <w:vAlign w:val="center"/>
          </w:tcPr>
          <w:p w:rsidR="00B13653" w:rsidRDefault="001F204F">
            <w:pPr>
              <w:pStyle w:val="TableBodyText"/>
            </w:pPr>
            <w:r>
              <w:t>dirección</w:t>
            </w:r>
          </w:p>
        </w:tc>
        <w:tc>
          <w:tcPr>
            <w:tcW w:w="0" w:type="auto"/>
            <w:vAlign w:val="center"/>
          </w:tcPr>
          <w:p w:rsidR="00B13653" w:rsidRDefault="001F204F">
            <w:pPr>
              <w:pStyle w:val="TableBodyText"/>
            </w:pPr>
            <w:r>
              <w:t>columna</w:t>
            </w:r>
          </w:p>
        </w:tc>
        <w:tc>
          <w:tcPr>
            <w:tcW w:w="0" w:type="auto"/>
            <w:vAlign w:val="center"/>
          </w:tcPr>
          <w:p w:rsidR="00B13653" w:rsidRDefault="001F204F">
            <w:pPr>
              <w:pStyle w:val="TableBodyText"/>
            </w:pPr>
            <w:r>
              <w:t>color</w:t>
            </w:r>
          </w:p>
        </w:tc>
        <w:tc>
          <w:tcPr>
            <w:tcW w:w="0" w:type="auto"/>
            <w:vAlign w:val="center"/>
          </w:tcPr>
          <w:p w:rsidR="00B13653" w:rsidRDefault="001F204F">
            <w:pPr>
              <w:pStyle w:val="TableBodyText"/>
            </w:pPr>
            <w:r>
              <w:t>contenido</w:t>
            </w:r>
          </w:p>
        </w:tc>
        <w:tc>
          <w:tcPr>
            <w:tcW w:w="0" w:type="auto"/>
            <w:vAlign w:val="center"/>
          </w:tcPr>
          <w:p w:rsidR="00B13653" w:rsidRDefault="001F204F">
            <w:pPr>
              <w:pStyle w:val="TableBodyText"/>
            </w:pPr>
            <w:r>
              <w:t>coord</w:t>
            </w:r>
          </w:p>
        </w:tc>
        <w:tc>
          <w:tcPr>
            <w:tcW w:w="0" w:type="auto"/>
            <w:vAlign w:val="center"/>
          </w:tcPr>
          <w:p w:rsidR="00B13653" w:rsidRDefault="001F204F">
            <w:pPr>
              <w:pStyle w:val="TableBodyText"/>
            </w:pPr>
            <w:r>
              <w:t>nombrearchivo</w:t>
            </w:r>
          </w:p>
        </w:tc>
        <w:tc>
          <w:tcPr>
            <w:tcW w:w="0" w:type="auto"/>
            <w:vAlign w:val="center"/>
          </w:tcPr>
          <w:p w:rsidR="00B13653" w:rsidRDefault="001F204F">
            <w:pPr>
              <w:pStyle w:val="TableBodyText"/>
            </w:pPr>
            <w:r>
              <w:t>formato</w:t>
            </w:r>
          </w:p>
        </w:tc>
      </w:tr>
      <w:tr w:rsidR="00B13653" w:rsidTr="00B13653">
        <w:tc>
          <w:tcPr>
            <w:tcW w:w="0" w:type="auto"/>
            <w:vAlign w:val="center"/>
          </w:tcPr>
          <w:p w:rsidR="00B13653" w:rsidRDefault="001F204F">
            <w:pPr>
              <w:pStyle w:val="TableBodyText"/>
            </w:pPr>
            <w:r>
              <w:t>cs-cz</w:t>
            </w:r>
          </w:p>
        </w:tc>
        <w:tc>
          <w:tcPr>
            <w:tcW w:w="0" w:type="auto"/>
            <w:vAlign w:val="center"/>
          </w:tcPr>
          <w:p w:rsidR="00B13653" w:rsidRDefault="001F204F">
            <w:pPr>
              <w:pStyle w:val="TableBodyText"/>
            </w:pPr>
            <w:r>
              <w:t>adresa</w:t>
            </w:r>
          </w:p>
        </w:tc>
        <w:tc>
          <w:tcPr>
            <w:tcW w:w="0" w:type="auto"/>
            <w:vAlign w:val="center"/>
          </w:tcPr>
          <w:p w:rsidR="00B13653" w:rsidRDefault="001F204F">
            <w:pPr>
              <w:pStyle w:val="TableBodyText"/>
            </w:pPr>
            <w:r>
              <w:t>sloupec</w:t>
            </w:r>
          </w:p>
        </w:tc>
        <w:tc>
          <w:tcPr>
            <w:tcW w:w="0" w:type="auto"/>
            <w:vAlign w:val="center"/>
          </w:tcPr>
          <w:p w:rsidR="00B13653" w:rsidRDefault="001F204F">
            <w:pPr>
              <w:pStyle w:val="TableBodyText"/>
            </w:pPr>
            <w:r>
              <w:t>barva</w:t>
            </w:r>
          </w:p>
        </w:tc>
        <w:tc>
          <w:tcPr>
            <w:tcW w:w="0" w:type="auto"/>
            <w:vAlign w:val="center"/>
          </w:tcPr>
          <w:p w:rsidR="00B13653" w:rsidRDefault="001F204F">
            <w:pPr>
              <w:pStyle w:val="TableBodyText"/>
            </w:pPr>
            <w:r>
              <w:t>obsah</w:t>
            </w:r>
          </w:p>
        </w:tc>
        <w:tc>
          <w:tcPr>
            <w:tcW w:w="0" w:type="auto"/>
            <w:vAlign w:val="center"/>
          </w:tcPr>
          <w:p w:rsidR="00B13653" w:rsidRDefault="001F204F">
            <w:pPr>
              <w:pStyle w:val="TableBodyText"/>
            </w:pPr>
            <w:r>
              <w:t>souřadnice</w:t>
            </w:r>
          </w:p>
        </w:tc>
        <w:tc>
          <w:tcPr>
            <w:tcW w:w="0" w:type="auto"/>
            <w:vAlign w:val="center"/>
          </w:tcPr>
          <w:p w:rsidR="00B13653" w:rsidRDefault="001F204F">
            <w:pPr>
              <w:pStyle w:val="TableBodyText"/>
            </w:pPr>
            <w:r>
              <w:t>názevsouboru</w:t>
            </w:r>
          </w:p>
        </w:tc>
        <w:tc>
          <w:tcPr>
            <w:tcW w:w="0" w:type="auto"/>
            <w:vAlign w:val="center"/>
          </w:tcPr>
          <w:p w:rsidR="00B13653" w:rsidRDefault="001F204F">
            <w:pPr>
              <w:pStyle w:val="TableBodyText"/>
            </w:pPr>
            <w:r>
              <w:t>formát</w:t>
            </w:r>
          </w:p>
        </w:tc>
      </w:tr>
      <w:tr w:rsidR="00B13653" w:rsidTr="00B13653">
        <w:tc>
          <w:tcPr>
            <w:tcW w:w="0" w:type="auto"/>
            <w:vAlign w:val="center"/>
          </w:tcPr>
          <w:p w:rsidR="00B13653" w:rsidRDefault="001F204F">
            <w:pPr>
              <w:pStyle w:val="TableBodyText"/>
            </w:pPr>
            <w:r>
              <w:t>da-dk</w:t>
            </w:r>
          </w:p>
        </w:tc>
        <w:tc>
          <w:tcPr>
            <w:tcW w:w="0" w:type="auto"/>
            <w:vAlign w:val="center"/>
          </w:tcPr>
          <w:p w:rsidR="00B13653" w:rsidRDefault="001F204F">
            <w:pPr>
              <w:pStyle w:val="TableBodyText"/>
            </w:pPr>
            <w:r>
              <w:t>adresse</w:t>
            </w:r>
          </w:p>
        </w:tc>
        <w:tc>
          <w:tcPr>
            <w:tcW w:w="0" w:type="auto"/>
            <w:vAlign w:val="center"/>
          </w:tcPr>
          <w:p w:rsidR="00B13653" w:rsidRDefault="001F204F">
            <w:pPr>
              <w:pStyle w:val="TableBodyText"/>
            </w:pPr>
            <w:r>
              <w:t>kolonne</w:t>
            </w:r>
          </w:p>
        </w:tc>
        <w:tc>
          <w:tcPr>
            <w:tcW w:w="0" w:type="auto"/>
            <w:vAlign w:val="center"/>
          </w:tcPr>
          <w:p w:rsidR="00B13653" w:rsidRDefault="001F204F">
            <w:pPr>
              <w:pStyle w:val="TableBodyText"/>
            </w:pPr>
            <w:r>
              <w:t>farve</w:t>
            </w:r>
          </w:p>
        </w:tc>
        <w:tc>
          <w:tcPr>
            <w:tcW w:w="0" w:type="auto"/>
            <w:vAlign w:val="center"/>
          </w:tcPr>
          <w:p w:rsidR="00B13653" w:rsidRDefault="001F204F">
            <w:pPr>
              <w:pStyle w:val="TableBodyText"/>
            </w:pPr>
            <w:r>
              <w:t>indhold</w:t>
            </w:r>
          </w:p>
        </w:tc>
        <w:tc>
          <w:tcPr>
            <w:tcW w:w="0" w:type="auto"/>
            <w:vAlign w:val="center"/>
          </w:tcPr>
          <w:p w:rsidR="00B13653" w:rsidRDefault="001F204F">
            <w:pPr>
              <w:pStyle w:val="TableBodyText"/>
            </w:pPr>
            <w:r>
              <w:t>koord</w:t>
            </w:r>
          </w:p>
        </w:tc>
        <w:tc>
          <w:tcPr>
            <w:tcW w:w="0" w:type="auto"/>
            <w:vAlign w:val="center"/>
          </w:tcPr>
          <w:p w:rsidR="00B13653" w:rsidRDefault="001F204F">
            <w:pPr>
              <w:pStyle w:val="TableBodyText"/>
            </w:pPr>
            <w:r>
              <w:t>filnavn</w:t>
            </w:r>
          </w:p>
        </w:tc>
        <w:tc>
          <w:tcPr>
            <w:tcW w:w="0" w:type="auto"/>
            <w:vAlign w:val="center"/>
          </w:tcPr>
          <w:p w:rsidR="00B13653" w:rsidRDefault="001F204F">
            <w:pPr>
              <w:pStyle w:val="TableBodyText"/>
            </w:pPr>
            <w:r>
              <w:t>format</w:t>
            </w:r>
          </w:p>
        </w:tc>
      </w:tr>
      <w:tr w:rsidR="00B13653" w:rsidTr="00B13653">
        <w:tc>
          <w:tcPr>
            <w:tcW w:w="0" w:type="auto"/>
            <w:vAlign w:val="center"/>
          </w:tcPr>
          <w:p w:rsidR="00B13653" w:rsidRDefault="001F204F">
            <w:pPr>
              <w:pStyle w:val="TableBodyText"/>
            </w:pPr>
            <w:r>
              <w:t>de-de</w:t>
            </w:r>
          </w:p>
        </w:tc>
        <w:tc>
          <w:tcPr>
            <w:tcW w:w="0" w:type="auto"/>
            <w:vAlign w:val="center"/>
          </w:tcPr>
          <w:p w:rsidR="00B13653" w:rsidRDefault="001F204F">
            <w:pPr>
              <w:pStyle w:val="TableBodyText"/>
            </w:pPr>
            <w:r>
              <w:t>adresse</w:t>
            </w:r>
          </w:p>
        </w:tc>
        <w:tc>
          <w:tcPr>
            <w:tcW w:w="0" w:type="auto"/>
            <w:vAlign w:val="center"/>
          </w:tcPr>
          <w:p w:rsidR="00B13653" w:rsidRDefault="001F204F">
            <w:pPr>
              <w:pStyle w:val="TableBodyText"/>
            </w:pPr>
            <w:r>
              <w:t>spalte</w:t>
            </w:r>
          </w:p>
        </w:tc>
        <w:tc>
          <w:tcPr>
            <w:tcW w:w="0" w:type="auto"/>
            <w:vAlign w:val="center"/>
          </w:tcPr>
          <w:p w:rsidR="00B13653" w:rsidRDefault="001F204F">
            <w:pPr>
              <w:pStyle w:val="TableBodyText"/>
            </w:pPr>
            <w:r>
              <w:t>farbe</w:t>
            </w:r>
          </w:p>
        </w:tc>
        <w:tc>
          <w:tcPr>
            <w:tcW w:w="0" w:type="auto"/>
            <w:vAlign w:val="center"/>
          </w:tcPr>
          <w:p w:rsidR="00B13653" w:rsidRDefault="001F204F">
            <w:pPr>
              <w:pStyle w:val="TableBodyText"/>
            </w:pPr>
            <w:r>
              <w:t>inhalt</w:t>
            </w:r>
          </w:p>
        </w:tc>
        <w:tc>
          <w:tcPr>
            <w:tcW w:w="0" w:type="auto"/>
            <w:vAlign w:val="center"/>
          </w:tcPr>
          <w:p w:rsidR="00B13653" w:rsidRDefault="001F204F">
            <w:pPr>
              <w:pStyle w:val="TableBodyText"/>
            </w:pPr>
            <w:r>
              <w:t>koord</w:t>
            </w:r>
          </w:p>
        </w:tc>
        <w:tc>
          <w:tcPr>
            <w:tcW w:w="0" w:type="auto"/>
            <w:vAlign w:val="center"/>
          </w:tcPr>
          <w:p w:rsidR="00B13653" w:rsidRDefault="001F204F">
            <w:pPr>
              <w:pStyle w:val="TableBodyText"/>
            </w:pPr>
            <w:r>
              <w:t>dateiname</w:t>
            </w:r>
          </w:p>
        </w:tc>
        <w:tc>
          <w:tcPr>
            <w:tcW w:w="0" w:type="auto"/>
            <w:vAlign w:val="center"/>
          </w:tcPr>
          <w:p w:rsidR="00B13653" w:rsidRDefault="001F204F">
            <w:pPr>
              <w:pStyle w:val="TableBodyText"/>
            </w:pPr>
            <w:r>
              <w:t>format</w:t>
            </w:r>
          </w:p>
        </w:tc>
      </w:tr>
      <w:tr w:rsidR="00B13653" w:rsidTr="00B13653">
        <w:tc>
          <w:tcPr>
            <w:tcW w:w="0" w:type="auto"/>
            <w:vAlign w:val="center"/>
          </w:tcPr>
          <w:p w:rsidR="00B13653" w:rsidRDefault="001F204F">
            <w:pPr>
              <w:pStyle w:val="TableBodyText"/>
            </w:pPr>
            <w:r>
              <w:t>es-es</w:t>
            </w:r>
          </w:p>
        </w:tc>
        <w:tc>
          <w:tcPr>
            <w:tcW w:w="0" w:type="auto"/>
            <w:vAlign w:val="center"/>
          </w:tcPr>
          <w:p w:rsidR="00B13653" w:rsidRDefault="001F204F">
            <w:pPr>
              <w:pStyle w:val="TableBodyText"/>
            </w:pPr>
            <w:r>
              <w:t>direccion</w:t>
            </w:r>
          </w:p>
        </w:tc>
        <w:tc>
          <w:tcPr>
            <w:tcW w:w="0" w:type="auto"/>
            <w:vAlign w:val="center"/>
          </w:tcPr>
          <w:p w:rsidR="00B13653" w:rsidRDefault="001F204F">
            <w:pPr>
              <w:pStyle w:val="TableBodyText"/>
            </w:pPr>
            <w:r>
              <w:t>columna</w:t>
            </w:r>
          </w:p>
        </w:tc>
        <w:tc>
          <w:tcPr>
            <w:tcW w:w="0" w:type="auto"/>
            <w:vAlign w:val="center"/>
          </w:tcPr>
          <w:p w:rsidR="00B13653" w:rsidRDefault="001F204F">
            <w:pPr>
              <w:pStyle w:val="TableBodyText"/>
            </w:pPr>
            <w:r>
              <w:t>color</w:t>
            </w:r>
          </w:p>
        </w:tc>
        <w:tc>
          <w:tcPr>
            <w:tcW w:w="0" w:type="auto"/>
            <w:vAlign w:val="center"/>
          </w:tcPr>
          <w:p w:rsidR="00B13653" w:rsidRDefault="001F204F">
            <w:pPr>
              <w:pStyle w:val="TableBodyText"/>
            </w:pPr>
            <w:r>
              <w:t>contenido</w:t>
            </w:r>
          </w:p>
        </w:tc>
        <w:tc>
          <w:tcPr>
            <w:tcW w:w="0" w:type="auto"/>
            <w:vAlign w:val="center"/>
          </w:tcPr>
          <w:p w:rsidR="00B13653" w:rsidRDefault="001F204F">
            <w:pPr>
              <w:pStyle w:val="TableBodyText"/>
            </w:pPr>
            <w:r>
              <w:t>coord</w:t>
            </w:r>
          </w:p>
        </w:tc>
        <w:tc>
          <w:tcPr>
            <w:tcW w:w="0" w:type="auto"/>
            <w:vAlign w:val="center"/>
          </w:tcPr>
          <w:p w:rsidR="00B13653" w:rsidRDefault="001F204F">
            <w:pPr>
              <w:pStyle w:val="TableBodyText"/>
            </w:pPr>
            <w:r>
              <w:t>nombrearchivo</w:t>
            </w:r>
          </w:p>
        </w:tc>
        <w:tc>
          <w:tcPr>
            <w:tcW w:w="0" w:type="auto"/>
            <w:vAlign w:val="center"/>
          </w:tcPr>
          <w:p w:rsidR="00B13653" w:rsidRDefault="001F204F">
            <w:pPr>
              <w:pStyle w:val="TableBodyText"/>
            </w:pPr>
            <w:r>
              <w:t>formato</w:t>
            </w:r>
          </w:p>
        </w:tc>
      </w:tr>
      <w:tr w:rsidR="00B13653" w:rsidTr="00B13653">
        <w:tc>
          <w:tcPr>
            <w:tcW w:w="0" w:type="auto"/>
            <w:vAlign w:val="center"/>
          </w:tcPr>
          <w:p w:rsidR="00B13653" w:rsidRDefault="001F204F">
            <w:pPr>
              <w:pStyle w:val="TableBodyText"/>
            </w:pPr>
            <w:r>
              <w:t>et-ee</w:t>
            </w:r>
          </w:p>
        </w:tc>
        <w:tc>
          <w:tcPr>
            <w:tcW w:w="0" w:type="auto"/>
            <w:vAlign w:val="center"/>
          </w:tcPr>
          <w:p w:rsidR="00B13653" w:rsidRDefault="001F204F">
            <w:pPr>
              <w:pStyle w:val="TableBodyText"/>
            </w:pPr>
            <w:r>
              <w:t>aadress</w:t>
            </w:r>
          </w:p>
        </w:tc>
        <w:tc>
          <w:tcPr>
            <w:tcW w:w="0" w:type="auto"/>
            <w:vAlign w:val="center"/>
          </w:tcPr>
          <w:p w:rsidR="00B13653" w:rsidRDefault="001F204F">
            <w:pPr>
              <w:pStyle w:val="TableBodyText"/>
            </w:pPr>
            <w:r>
              <w:t>veerg</w:t>
            </w:r>
          </w:p>
        </w:tc>
        <w:tc>
          <w:tcPr>
            <w:tcW w:w="0" w:type="auto"/>
            <w:vAlign w:val="center"/>
          </w:tcPr>
          <w:p w:rsidR="00B13653" w:rsidRDefault="001F204F">
            <w:pPr>
              <w:pStyle w:val="TableBodyText"/>
            </w:pPr>
            <w:r>
              <w:t>värv</w:t>
            </w:r>
          </w:p>
        </w:tc>
        <w:tc>
          <w:tcPr>
            <w:tcW w:w="0" w:type="auto"/>
            <w:vAlign w:val="center"/>
          </w:tcPr>
          <w:p w:rsidR="00B13653" w:rsidRDefault="001F204F">
            <w:pPr>
              <w:pStyle w:val="TableBodyText"/>
            </w:pPr>
            <w:r>
              <w:t>sisukord</w:t>
            </w:r>
          </w:p>
        </w:tc>
        <w:tc>
          <w:tcPr>
            <w:tcW w:w="0" w:type="auto"/>
            <w:vAlign w:val="center"/>
          </w:tcPr>
          <w:p w:rsidR="00B13653" w:rsidRDefault="001F204F">
            <w:pPr>
              <w:pStyle w:val="TableBodyText"/>
            </w:pPr>
            <w:r>
              <w:t>Koordinatt</w:t>
            </w:r>
          </w:p>
        </w:tc>
        <w:tc>
          <w:tcPr>
            <w:tcW w:w="0" w:type="auto"/>
            <w:vAlign w:val="center"/>
          </w:tcPr>
          <w:p w:rsidR="00B13653" w:rsidRDefault="001F204F">
            <w:pPr>
              <w:pStyle w:val="TableBodyText"/>
            </w:pPr>
            <w:r>
              <w:t>failinimi</w:t>
            </w:r>
          </w:p>
        </w:tc>
        <w:tc>
          <w:tcPr>
            <w:tcW w:w="0" w:type="auto"/>
            <w:vAlign w:val="center"/>
          </w:tcPr>
          <w:p w:rsidR="00B13653" w:rsidRDefault="001F204F">
            <w:pPr>
              <w:pStyle w:val="TableBodyText"/>
            </w:pPr>
            <w:r>
              <w:t>vorming</w:t>
            </w:r>
          </w:p>
        </w:tc>
      </w:tr>
      <w:tr w:rsidR="00B13653" w:rsidTr="00B13653">
        <w:tc>
          <w:tcPr>
            <w:tcW w:w="0" w:type="auto"/>
            <w:vAlign w:val="center"/>
          </w:tcPr>
          <w:p w:rsidR="00B13653" w:rsidRDefault="001F204F">
            <w:pPr>
              <w:pStyle w:val="TableBodyText"/>
            </w:pPr>
            <w:r>
              <w:t>fi-fi</w:t>
            </w:r>
          </w:p>
        </w:tc>
        <w:tc>
          <w:tcPr>
            <w:tcW w:w="0" w:type="auto"/>
            <w:vAlign w:val="center"/>
          </w:tcPr>
          <w:p w:rsidR="00B13653" w:rsidRDefault="001F204F">
            <w:pPr>
              <w:pStyle w:val="TableBodyText"/>
            </w:pPr>
            <w:r>
              <w:t>osoite</w:t>
            </w:r>
          </w:p>
        </w:tc>
        <w:tc>
          <w:tcPr>
            <w:tcW w:w="0" w:type="auto"/>
            <w:vAlign w:val="center"/>
          </w:tcPr>
          <w:p w:rsidR="00B13653" w:rsidRDefault="001F204F">
            <w:pPr>
              <w:pStyle w:val="TableBodyText"/>
            </w:pPr>
            <w:r>
              <w:t>sarake</w:t>
            </w:r>
          </w:p>
        </w:tc>
        <w:tc>
          <w:tcPr>
            <w:tcW w:w="0" w:type="auto"/>
            <w:vAlign w:val="center"/>
          </w:tcPr>
          <w:p w:rsidR="00B13653" w:rsidRDefault="001F204F">
            <w:pPr>
              <w:pStyle w:val="TableBodyText"/>
            </w:pPr>
            <w:r>
              <w:t>väri</w:t>
            </w:r>
          </w:p>
        </w:tc>
        <w:tc>
          <w:tcPr>
            <w:tcW w:w="0" w:type="auto"/>
            <w:vAlign w:val="center"/>
          </w:tcPr>
          <w:p w:rsidR="00B13653" w:rsidRDefault="001F204F">
            <w:pPr>
              <w:pStyle w:val="TableBodyText"/>
            </w:pPr>
            <w:r>
              <w:t>sisältö</w:t>
            </w:r>
          </w:p>
        </w:tc>
        <w:tc>
          <w:tcPr>
            <w:tcW w:w="0" w:type="auto"/>
            <w:vAlign w:val="center"/>
          </w:tcPr>
          <w:p w:rsidR="00B13653" w:rsidRDefault="001F204F">
            <w:pPr>
              <w:pStyle w:val="TableBodyText"/>
            </w:pPr>
            <w:r>
              <w:t>koord</w:t>
            </w:r>
          </w:p>
        </w:tc>
        <w:tc>
          <w:tcPr>
            <w:tcW w:w="0" w:type="auto"/>
            <w:vAlign w:val="center"/>
          </w:tcPr>
          <w:p w:rsidR="00B13653" w:rsidRDefault="001F204F">
            <w:pPr>
              <w:pStyle w:val="TableBodyText"/>
            </w:pPr>
            <w:r>
              <w:t>tiedostonnimi</w:t>
            </w:r>
          </w:p>
        </w:tc>
        <w:tc>
          <w:tcPr>
            <w:tcW w:w="0" w:type="auto"/>
            <w:vAlign w:val="center"/>
          </w:tcPr>
          <w:p w:rsidR="00B13653" w:rsidRDefault="001F204F">
            <w:pPr>
              <w:pStyle w:val="TableBodyText"/>
            </w:pPr>
            <w:r>
              <w:t>muoto</w:t>
            </w:r>
          </w:p>
        </w:tc>
      </w:tr>
      <w:tr w:rsidR="00B13653" w:rsidTr="00B13653">
        <w:tc>
          <w:tcPr>
            <w:tcW w:w="0" w:type="auto"/>
            <w:vAlign w:val="center"/>
          </w:tcPr>
          <w:p w:rsidR="00B13653" w:rsidRDefault="001F204F">
            <w:pPr>
              <w:pStyle w:val="TableBodyText"/>
            </w:pPr>
            <w:r>
              <w:t>fr-fr</w:t>
            </w:r>
          </w:p>
        </w:tc>
        <w:tc>
          <w:tcPr>
            <w:tcW w:w="0" w:type="auto"/>
            <w:vAlign w:val="center"/>
          </w:tcPr>
          <w:p w:rsidR="00B13653" w:rsidRDefault="001F204F">
            <w:pPr>
              <w:pStyle w:val="TableBodyText"/>
            </w:pPr>
            <w:r>
              <w:t>adresse</w:t>
            </w:r>
          </w:p>
        </w:tc>
        <w:tc>
          <w:tcPr>
            <w:tcW w:w="0" w:type="auto"/>
            <w:vAlign w:val="center"/>
          </w:tcPr>
          <w:p w:rsidR="00B13653" w:rsidRDefault="001F204F">
            <w:pPr>
              <w:pStyle w:val="TableBodyText"/>
            </w:pPr>
            <w:r>
              <w:t>colonne</w:t>
            </w:r>
          </w:p>
        </w:tc>
        <w:tc>
          <w:tcPr>
            <w:tcW w:w="0" w:type="auto"/>
            <w:vAlign w:val="center"/>
          </w:tcPr>
          <w:p w:rsidR="00B13653" w:rsidRDefault="001F204F">
            <w:pPr>
              <w:pStyle w:val="TableBodyText"/>
            </w:pPr>
            <w:r>
              <w:t>couleur</w:t>
            </w:r>
          </w:p>
        </w:tc>
        <w:tc>
          <w:tcPr>
            <w:tcW w:w="0" w:type="auto"/>
            <w:vAlign w:val="center"/>
          </w:tcPr>
          <w:p w:rsidR="00B13653" w:rsidRDefault="001F204F">
            <w:pPr>
              <w:pStyle w:val="TableBodyText"/>
            </w:pPr>
            <w:r>
              <w:t>contenu</w:t>
            </w:r>
          </w:p>
        </w:tc>
        <w:tc>
          <w:tcPr>
            <w:tcW w:w="0" w:type="auto"/>
            <w:vAlign w:val="center"/>
          </w:tcPr>
          <w:p w:rsidR="00B13653" w:rsidRDefault="001F204F">
            <w:pPr>
              <w:pStyle w:val="TableBodyText"/>
            </w:pPr>
            <w:r>
              <w:t>coordonnees</w:t>
            </w:r>
          </w:p>
        </w:tc>
        <w:tc>
          <w:tcPr>
            <w:tcW w:w="0" w:type="auto"/>
            <w:vAlign w:val="center"/>
          </w:tcPr>
          <w:p w:rsidR="00B13653" w:rsidRDefault="001F204F">
            <w:pPr>
              <w:pStyle w:val="TableBodyText"/>
            </w:pPr>
            <w:r>
              <w:t>nomfichier</w:t>
            </w:r>
          </w:p>
        </w:tc>
        <w:tc>
          <w:tcPr>
            <w:tcW w:w="0" w:type="auto"/>
            <w:vAlign w:val="center"/>
          </w:tcPr>
          <w:p w:rsidR="00B13653" w:rsidRDefault="001F204F">
            <w:pPr>
              <w:pStyle w:val="TableBodyText"/>
            </w:pPr>
            <w:r>
              <w:t>format</w:t>
            </w:r>
          </w:p>
        </w:tc>
      </w:tr>
      <w:tr w:rsidR="00B13653" w:rsidTr="00B13653">
        <w:tc>
          <w:tcPr>
            <w:tcW w:w="0" w:type="auto"/>
            <w:vAlign w:val="center"/>
          </w:tcPr>
          <w:p w:rsidR="00B13653" w:rsidRDefault="001F204F">
            <w:pPr>
              <w:pStyle w:val="TableBodyText"/>
            </w:pPr>
            <w:r>
              <w:t>hu-hu</w:t>
            </w:r>
          </w:p>
        </w:tc>
        <w:tc>
          <w:tcPr>
            <w:tcW w:w="0" w:type="auto"/>
            <w:vAlign w:val="center"/>
          </w:tcPr>
          <w:p w:rsidR="00B13653" w:rsidRDefault="001F204F">
            <w:pPr>
              <w:pStyle w:val="TableBodyText"/>
            </w:pPr>
            <w:r>
              <w:t>cím</w:t>
            </w:r>
          </w:p>
        </w:tc>
        <w:tc>
          <w:tcPr>
            <w:tcW w:w="0" w:type="auto"/>
            <w:vAlign w:val="center"/>
          </w:tcPr>
          <w:p w:rsidR="00B13653" w:rsidRDefault="001F204F">
            <w:pPr>
              <w:pStyle w:val="TableBodyText"/>
            </w:pPr>
            <w:r>
              <w:t>oszlop</w:t>
            </w:r>
          </w:p>
        </w:tc>
        <w:tc>
          <w:tcPr>
            <w:tcW w:w="0" w:type="auto"/>
            <w:vAlign w:val="center"/>
          </w:tcPr>
          <w:p w:rsidR="00B13653" w:rsidRDefault="001F204F">
            <w:pPr>
              <w:pStyle w:val="TableBodyText"/>
            </w:pPr>
            <w:r>
              <w:t>szín</w:t>
            </w:r>
          </w:p>
        </w:tc>
        <w:tc>
          <w:tcPr>
            <w:tcW w:w="0" w:type="auto"/>
            <w:vAlign w:val="center"/>
          </w:tcPr>
          <w:p w:rsidR="00B13653" w:rsidRDefault="001F204F">
            <w:pPr>
              <w:pStyle w:val="TableBodyText"/>
            </w:pPr>
            <w:r>
              <w:t>tartalom</w:t>
            </w:r>
          </w:p>
        </w:tc>
        <w:tc>
          <w:tcPr>
            <w:tcW w:w="0" w:type="auto"/>
            <w:vAlign w:val="center"/>
          </w:tcPr>
          <w:p w:rsidR="00B13653" w:rsidRDefault="001F204F">
            <w:pPr>
              <w:pStyle w:val="TableBodyText"/>
            </w:pPr>
            <w:r>
              <w:t>koord</w:t>
            </w:r>
          </w:p>
        </w:tc>
        <w:tc>
          <w:tcPr>
            <w:tcW w:w="0" w:type="auto"/>
            <w:vAlign w:val="center"/>
          </w:tcPr>
          <w:p w:rsidR="00B13653" w:rsidRDefault="001F204F">
            <w:pPr>
              <w:pStyle w:val="TableBodyText"/>
            </w:pPr>
            <w:r>
              <w:t>filenév</w:t>
            </w:r>
          </w:p>
        </w:tc>
        <w:tc>
          <w:tcPr>
            <w:tcW w:w="0" w:type="auto"/>
            <w:vAlign w:val="center"/>
          </w:tcPr>
          <w:p w:rsidR="00B13653" w:rsidRDefault="001F204F">
            <w:pPr>
              <w:pStyle w:val="TableBodyText"/>
            </w:pPr>
            <w:r>
              <w:t>forma</w:t>
            </w:r>
          </w:p>
        </w:tc>
      </w:tr>
      <w:tr w:rsidR="00B13653" w:rsidTr="00B13653">
        <w:tc>
          <w:tcPr>
            <w:tcW w:w="0" w:type="auto"/>
            <w:vAlign w:val="center"/>
          </w:tcPr>
          <w:p w:rsidR="00B13653" w:rsidRDefault="001F204F">
            <w:pPr>
              <w:pStyle w:val="TableBodyText"/>
            </w:pPr>
            <w:r>
              <w:t>it-it</w:t>
            </w:r>
          </w:p>
        </w:tc>
        <w:tc>
          <w:tcPr>
            <w:tcW w:w="0" w:type="auto"/>
            <w:vAlign w:val="center"/>
          </w:tcPr>
          <w:p w:rsidR="00B13653" w:rsidRDefault="001F204F">
            <w:pPr>
              <w:pStyle w:val="TableBodyText"/>
            </w:pPr>
            <w:r>
              <w:t>indirizzo</w:t>
            </w:r>
          </w:p>
        </w:tc>
        <w:tc>
          <w:tcPr>
            <w:tcW w:w="0" w:type="auto"/>
            <w:vAlign w:val="center"/>
          </w:tcPr>
          <w:p w:rsidR="00B13653" w:rsidRDefault="001F204F">
            <w:pPr>
              <w:pStyle w:val="TableBodyText"/>
            </w:pPr>
            <w:r>
              <w:t>col</w:t>
            </w:r>
          </w:p>
        </w:tc>
        <w:tc>
          <w:tcPr>
            <w:tcW w:w="0" w:type="auto"/>
            <w:vAlign w:val="center"/>
          </w:tcPr>
          <w:p w:rsidR="00B13653" w:rsidRDefault="001F204F">
            <w:pPr>
              <w:pStyle w:val="TableBodyText"/>
            </w:pPr>
            <w:r>
              <w:t>colore</w:t>
            </w:r>
          </w:p>
        </w:tc>
        <w:tc>
          <w:tcPr>
            <w:tcW w:w="0" w:type="auto"/>
            <w:vAlign w:val="center"/>
          </w:tcPr>
          <w:p w:rsidR="00B13653" w:rsidRDefault="001F204F">
            <w:pPr>
              <w:pStyle w:val="TableBodyText"/>
            </w:pPr>
            <w:r>
              <w:t>contenuto</w:t>
            </w:r>
          </w:p>
        </w:tc>
        <w:tc>
          <w:tcPr>
            <w:tcW w:w="0" w:type="auto"/>
            <w:vAlign w:val="center"/>
          </w:tcPr>
          <w:p w:rsidR="00B13653" w:rsidRDefault="001F204F">
            <w:pPr>
              <w:pStyle w:val="TableBodyText"/>
            </w:pPr>
            <w:r>
              <w:t>coordinate</w:t>
            </w:r>
          </w:p>
        </w:tc>
        <w:tc>
          <w:tcPr>
            <w:tcW w:w="0" w:type="auto"/>
            <w:vAlign w:val="center"/>
          </w:tcPr>
          <w:p w:rsidR="00B13653" w:rsidRDefault="001F204F">
            <w:pPr>
              <w:pStyle w:val="TableBodyText"/>
            </w:pPr>
            <w:r>
              <w:t>nomefile</w:t>
            </w:r>
          </w:p>
        </w:tc>
        <w:tc>
          <w:tcPr>
            <w:tcW w:w="0" w:type="auto"/>
            <w:vAlign w:val="center"/>
          </w:tcPr>
          <w:p w:rsidR="00B13653" w:rsidRDefault="001F204F">
            <w:pPr>
              <w:pStyle w:val="TableBodyText"/>
            </w:pPr>
            <w:r>
              <w:t>formato</w:t>
            </w:r>
          </w:p>
        </w:tc>
      </w:tr>
      <w:tr w:rsidR="00B13653" w:rsidTr="00B13653">
        <w:tc>
          <w:tcPr>
            <w:tcW w:w="0" w:type="auto"/>
            <w:vAlign w:val="center"/>
          </w:tcPr>
          <w:p w:rsidR="00B13653" w:rsidRDefault="001F204F">
            <w:pPr>
              <w:pStyle w:val="TableBodyText"/>
            </w:pPr>
            <w:r>
              <w:t>kk-kz</w:t>
            </w:r>
          </w:p>
        </w:tc>
        <w:tc>
          <w:tcPr>
            <w:tcW w:w="0" w:type="auto"/>
            <w:vAlign w:val="center"/>
          </w:tcPr>
          <w:p w:rsidR="00B13653" w:rsidRDefault="001F204F">
            <w:pPr>
              <w:pStyle w:val="TableBodyText"/>
            </w:pPr>
            <w:r>
              <w:t>мекенжай</w:t>
            </w:r>
          </w:p>
        </w:tc>
        <w:tc>
          <w:tcPr>
            <w:tcW w:w="0" w:type="auto"/>
            <w:vAlign w:val="center"/>
          </w:tcPr>
          <w:p w:rsidR="00B13653" w:rsidRDefault="001F204F">
            <w:pPr>
              <w:pStyle w:val="TableBodyText"/>
            </w:pPr>
            <w:r>
              <w:t>баған</w:t>
            </w:r>
          </w:p>
        </w:tc>
        <w:tc>
          <w:tcPr>
            <w:tcW w:w="0" w:type="auto"/>
            <w:vAlign w:val="center"/>
          </w:tcPr>
          <w:p w:rsidR="00B13653" w:rsidRDefault="001F204F">
            <w:pPr>
              <w:pStyle w:val="TableBodyText"/>
            </w:pPr>
            <w:r>
              <w:t>түс</w:t>
            </w:r>
          </w:p>
        </w:tc>
        <w:tc>
          <w:tcPr>
            <w:tcW w:w="0" w:type="auto"/>
            <w:vAlign w:val="center"/>
          </w:tcPr>
          <w:p w:rsidR="00B13653" w:rsidRDefault="001F204F">
            <w:pPr>
              <w:pStyle w:val="TableBodyText"/>
            </w:pPr>
            <w:r>
              <w:t>мазмұны</w:t>
            </w:r>
          </w:p>
        </w:tc>
        <w:tc>
          <w:tcPr>
            <w:tcW w:w="0" w:type="auto"/>
            <w:vAlign w:val="center"/>
          </w:tcPr>
          <w:p w:rsidR="00B13653" w:rsidRDefault="001F204F">
            <w:pPr>
              <w:pStyle w:val="TableBodyText"/>
            </w:pPr>
            <w:r>
              <w:t>ТҰРАҒИАТ</w:t>
            </w:r>
          </w:p>
        </w:tc>
        <w:tc>
          <w:tcPr>
            <w:tcW w:w="0" w:type="auto"/>
            <w:vAlign w:val="center"/>
          </w:tcPr>
          <w:p w:rsidR="00B13653" w:rsidRDefault="001F204F">
            <w:pPr>
              <w:pStyle w:val="TableBodyText"/>
            </w:pPr>
            <w:r>
              <w:t>файлатауы</w:t>
            </w:r>
          </w:p>
        </w:tc>
        <w:tc>
          <w:tcPr>
            <w:tcW w:w="0" w:type="auto"/>
            <w:vAlign w:val="center"/>
          </w:tcPr>
          <w:p w:rsidR="00B13653" w:rsidRDefault="001F204F">
            <w:pPr>
              <w:pStyle w:val="TableBodyText"/>
            </w:pPr>
            <w:r>
              <w:t>пішім</w:t>
            </w:r>
          </w:p>
        </w:tc>
      </w:tr>
      <w:tr w:rsidR="00B13653" w:rsidTr="00B13653">
        <w:tc>
          <w:tcPr>
            <w:tcW w:w="0" w:type="auto"/>
            <w:vAlign w:val="center"/>
          </w:tcPr>
          <w:p w:rsidR="00B13653" w:rsidRDefault="001F204F">
            <w:pPr>
              <w:pStyle w:val="TableBodyText"/>
            </w:pPr>
            <w:r>
              <w:t>lv-lv</w:t>
            </w:r>
          </w:p>
        </w:tc>
        <w:tc>
          <w:tcPr>
            <w:tcW w:w="0" w:type="auto"/>
            <w:vAlign w:val="center"/>
          </w:tcPr>
          <w:p w:rsidR="00B13653" w:rsidRDefault="001F204F">
            <w:pPr>
              <w:pStyle w:val="TableBodyText"/>
            </w:pPr>
            <w:r>
              <w:t>adrese</w:t>
            </w:r>
          </w:p>
        </w:tc>
        <w:tc>
          <w:tcPr>
            <w:tcW w:w="0" w:type="auto"/>
            <w:vAlign w:val="center"/>
          </w:tcPr>
          <w:p w:rsidR="00B13653" w:rsidRDefault="001F204F">
            <w:pPr>
              <w:pStyle w:val="TableBodyText"/>
            </w:pPr>
            <w:r>
              <w:t>kolonna</w:t>
            </w:r>
          </w:p>
        </w:tc>
        <w:tc>
          <w:tcPr>
            <w:tcW w:w="0" w:type="auto"/>
            <w:vAlign w:val="center"/>
          </w:tcPr>
          <w:p w:rsidR="00B13653" w:rsidRDefault="001F204F">
            <w:pPr>
              <w:pStyle w:val="TableBodyText"/>
            </w:pPr>
            <w:r>
              <w:t>krāsa</w:t>
            </w:r>
          </w:p>
        </w:tc>
        <w:tc>
          <w:tcPr>
            <w:tcW w:w="0" w:type="auto"/>
            <w:vAlign w:val="center"/>
          </w:tcPr>
          <w:p w:rsidR="00B13653" w:rsidRDefault="001F204F">
            <w:pPr>
              <w:pStyle w:val="TableBodyText"/>
            </w:pPr>
            <w:r>
              <w:t>saturs</w:t>
            </w:r>
          </w:p>
        </w:tc>
        <w:tc>
          <w:tcPr>
            <w:tcW w:w="0" w:type="auto"/>
            <w:vAlign w:val="center"/>
          </w:tcPr>
          <w:p w:rsidR="00B13653" w:rsidRDefault="001F204F">
            <w:pPr>
              <w:pStyle w:val="TableBodyText"/>
            </w:pPr>
            <w:r>
              <w:t>koordinātas</w:t>
            </w:r>
          </w:p>
        </w:tc>
        <w:tc>
          <w:tcPr>
            <w:tcW w:w="0" w:type="auto"/>
            <w:vAlign w:val="center"/>
          </w:tcPr>
          <w:p w:rsidR="00B13653" w:rsidRDefault="001F204F">
            <w:pPr>
              <w:pStyle w:val="TableBodyText"/>
            </w:pPr>
            <w:r>
              <w:t>faila_nosaukums</w:t>
            </w:r>
          </w:p>
        </w:tc>
        <w:tc>
          <w:tcPr>
            <w:tcW w:w="0" w:type="auto"/>
            <w:vAlign w:val="center"/>
          </w:tcPr>
          <w:p w:rsidR="00B13653" w:rsidRDefault="001F204F">
            <w:pPr>
              <w:pStyle w:val="TableBodyText"/>
            </w:pPr>
            <w:r>
              <w:t>formāts</w:t>
            </w:r>
          </w:p>
        </w:tc>
      </w:tr>
      <w:tr w:rsidR="00B13653" w:rsidTr="00B13653">
        <w:tc>
          <w:tcPr>
            <w:tcW w:w="0" w:type="auto"/>
            <w:vAlign w:val="center"/>
          </w:tcPr>
          <w:p w:rsidR="00B13653" w:rsidRDefault="001F204F">
            <w:pPr>
              <w:pStyle w:val="TableBodyText"/>
            </w:pPr>
            <w:r>
              <w:t>nb-no</w:t>
            </w:r>
          </w:p>
        </w:tc>
        <w:tc>
          <w:tcPr>
            <w:tcW w:w="0" w:type="auto"/>
            <w:vAlign w:val="center"/>
          </w:tcPr>
          <w:p w:rsidR="00B13653" w:rsidRDefault="001F204F">
            <w:pPr>
              <w:pStyle w:val="TableBodyText"/>
            </w:pPr>
            <w:r>
              <w:t>adresse</w:t>
            </w:r>
          </w:p>
        </w:tc>
        <w:tc>
          <w:tcPr>
            <w:tcW w:w="0" w:type="auto"/>
            <w:vAlign w:val="center"/>
          </w:tcPr>
          <w:p w:rsidR="00B13653" w:rsidRDefault="001F204F">
            <w:pPr>
              <w:pStyle w:val="TableBodyText"/>
            </w:pPr>
            <w:r>
              <w:t>kol</w:t>
            </w:r>
          </w:p>
        </w:tc>
        <w:tc>
          <w:tcPr>
            <w:tcW w:w="0" w:type="auto"/>
            <w:vAlign w:val="center"/>
          </w:tcPr>
          <w:p w:rsidR="00B13653" w:rsidRDefault="001F204F">
            <w:pPr>
              <w:pStyle w:val="TableBodyText"/>
            </w:pPr>
            <w:r>
              <w:t>farge</w:t>
            </w:r>
          </w:p>
        </w:tc>
        <w:tc>
          <w:tcPr>
            <w:tcW w:w="0" w:type="auto"/>
            <w:vAlign w:val="center"/>
          </w:tcPr>
          <w:p w:rsidR="00B13653" w:rsidRDefault="001F204F">
            <w:pPr>
              <w:pStyle w:val="TableBodyText"/>
            </w:pPr>
            <w:r>
              <w:t>innhold</w:t>
            </w:r>
          </w:p>
        </w:tc>
        <w:tc>
          <w:tcPr>
            <w:tcW w:w="0" w:type="auto"/>
            <w:vAlign w:val="center"/>
          </w:tcPr>
          <w:p w:rsidR="00B13653" w:rsidRDefault="001F204F">
            <w:pPr>
              <w:pStyle w:val="TableBodyText"/>
            </w:pPr>
            <w:r>
              <w:t>koord</w:t>
            </w:r>
          </w:p>
        </w:tc>
        <w:tc>
          <w:tcPr>
            <w:tcW w:w="0" w:type="auto"/>
            <w:vAlign w:val="center"/>
          </w:tcPr>
          <w:p w:rsidR="00B13653" w:rsidRDefault="001F204F">
            <w:pPr>
              <w:pStyle w:val="TableBodyText"/>
            </w:pPr>
            <w:r>
              <w:t>filnavn</w:t>
            </w:r>
          </w:p>
        </w:tc>
        <w:tc>
          <w:tcPr>
            <w:tcW w:w="0" w:type="auto"/>
            <w:vAlign w:val="center"/>
          </w:tcPr>
          <w:p w:rsidR="00B13653" w:rsidRDefault="001F204F">
            <w:pPr>
              <w:pStyle w:val="TableBodyText"/>
            </w:pPr>
            <w:r>
              <w:t>format</w:t>
            </w:r>
          </w:p>
        </w:tc>
      </w:tr>
      <w:tr w:rsidR="00B13653" w:rsidTr="00B13653">
        <w:tc>
          <w:tcPr>
            <w:tcW w:w="0" w:type="auto"/>
            <w:vAlign w:val="center"/>
          </w:tcPr>
          <w:p w:rsidR="00B13653" w:rsidRDefault="001F204F">
            <w:pPr>
              <w:pStyle w:val="TableBodyText"/>
            </w:pPr>
            <w:r>
              <w:t>nl-nl</w:t>
            </w:r>
          </w:p>
        </w:tc>
        <w:tc>
          <w:tcPr>
            <w:tcW w:w="0" w:type="auto"/>
            <w:vAlign w:val="center"/>
          </w:tcPr>
          <w:p w:rsidR="00B13653" w:rsidRDefault="001F204F">
            <w:pPr>
              <w:pStyle w:val="TableBodyText"/>
            </w:pPr>
            <w:r>
              <w:t>adres</w:t>
            </w:r>
          </w:p>
        </w:tc>
        <w:tc>
          <w:tcPr>
            <w:tcW w:w="0" w:type="auto"/>
            <w:vAlign w:val="center"/>
          </w:tcPr>
          <w:p w:rsidR="00B13653" w:rsidRDefault="001F204F">
            <w:pPr>
              <w:pStyle w:val="TableBodyText"/>
            </w:pPr>
            <w:r>
              <w:t>kolom</w:t>
            </w:r>
          </w:p>
        </w:tc>
        <w:tc>
          <w:tcPr>
            <w:tcW w:w="0" w:type="auto"/>
            <w:vAlign w:val="center"/>
          </w:tcPr>
          <w:p w:rsidR="00B13653" w:rsidRDefault="001F204F">
            <w:pPr>
              <w:pStyle w:val="TableBodyText"/>
            </w:pPr>
            <w:r>
              <w:t>kleur</w:t>
            </w:r>
          </w:p>
        </w:tc>
        <w:tc>
          <w:tcPr>
            <w:tcW w:w="0" w:type="auto"/>
            <w:vAlign w:val="center"/>
          </w:tcPr>
          <w:p w:rsidR="00B13653" w:rsidRDefault="001F204F">
            <w:pPr>
              <w:pStyle w:val="TableBodyText"/>
            </w:pPr>
            <w:r>
              <w:t>inhoud</w:t>
            </w:r>
          </w:p>
        </w:tc>
        <w:tc>
          <w:tcPr>
            <w:tcW w:w="0" w:type="auto"/>
            <w:vAlign w:val="center"/>
          </w:tcPr>
          <w:p w:rsidR="00B13653" w:rsidRDefault="001F204F">
            <w:pPr>
              <w:pStyle w:val="TableBodyText"/>
            </w:pPr>
            <w:r>
              <w:t>coord</w:t>
            </w:r>
          </w:p>
        </w:tc>
        <w:tc>
          <w:tcPr>
            <w:tcW w:w="0" w:type="auto"/>
            <w:vAlign w:val="center"/>
          </w:tcPr>
          <w:p w:rsidR="00B13653" w:rsidRDefault="001F204F">
            <w:pPr>
              <w:pStyle w:val="TableBodyText"/>
            </w:pPr>
            <w:r>
              <w:t>bestandsnaam</w:t>
            </w:r>
          </w:p>
        </w:tc>
        <w:tc>
          <w:tcPr>
            <w:tcW w:w="0" w:type="auto"/>
            <w:vAlign w:val="center"/>
          </w:tcPr>
          <w:p w:rsidR="00B13653" w:rsidRDefault="001F204F">
            <w:pPr>
              <w:pStyle w:val="TableBodyText"/>
            </w:pPr>
            <w:r>
              <w:t>notatie</w:t>
            </w:r>
          </w:p>
        </w:tc>
      </w:tr>
      <w:tr w:rsidR="00B13653" w:rsidTr="00B13653">
        <w:tc>
          <w:tcPr>
            <w:tcW w:w="0" w:type="auto"/>
            <w:vAlign w:val="center"/>
          </w:tcPr>
          <w:p w:rsidR="00B13653" w:rsidRDefault="001F204F">
            <w:pPr>
              <w:pStyle w:val="TableBodyText"/>
            </w:pPr>
            <w:r>
              <w:t>pl-pl</w:t>
            </w:r>
          </w:p>
        </w:tc>
        <w:tc>
          <w:tcPr>
            <w:tcW w:w="0" w:type="auto"/>
            <w:vAlign w:val="center"/>
          </w:tcPr>
          <w:p w:rsidR="00B13653" w:rsidRDefault="001F204F">
            <w:pPr>
              <w:pStyle w:val="TableBodyText"/>
            </w:pPr>
            <w:r>
              <w:t>adres</w:t>
            </w:r>
          </w:p>
        </w:tc>
        <w:tc>
          <w:tcPr>
            <w:tcW w:w="0" w:type="auto"/>
            <w:vAlign w:val="center"/>
          </w:tcPr>
          <w:p w:rsidR="00B13653" w:rsidRDefault="001F204F">
            <w:pPr>
              <w:pStyle w:val="TableBodyText"/>
            </w:pPr>
            <w:r>
              <w:t>kolumna</w:t>
            </w:r>
          </w:p>
        </w:tc>
        <w:tc>
          <w:tcPr>
            <w:tcW w:w="0" w:type="auto"/>
            <w:vAlign w:val="center"/>
          </w:tcPr>
          <w:p w:rsidR="00B13653" w:rsidRDefault="001F204F">
            <w:pPr>
              <w:pStyle w:val="TableBodyText"/>
            </w:pPr>
            <w:r>
              <w:t>kolor</w:t>
            </w:r>
          </w:p>
        </w:tc>
        <w:tc>
          <w:tcPr>
            <w:tcW w:w="0" w:type="auto"/>
            <w:vAlign w:val="center"/>
          </w:tcPr>
          <w:p w:rsidR="00B13653" w:rsidRDefault="001F204F">
            <w:pPr>
              <w:pStyle w:val="TableBodyText"/>
            </w:pPr>
            <w:r>
              <w:t>zawartość</w:t>
            </w:r>
          </w:p>
        </w:tc>
        <w:tc>
          <w:tcPr>
            <w:tcW w:w="0" w:type="auto"/>
            <w:vAlign w:val="center"/>
          </w:tcPr>
          <w:p w:rsidR="00B13653" w:rsidRDefault="001F204F">
            <w:pPr>
              <w:pStyle w:val="TableBodyText"/>
            </w:pPr>
            <w:r>
              <w:t>WSPÓŁRZ</w:t>
            </w:r>
          </w:p>
        </w:tc>
        <w:tc>
          <w:tcPr>
            <w:tcW w:w="0" w:type="auto"/>
            <w:vAlign w:val="center"/>
          </w:tcPr>
          <w:p w:rsidR="00B13653" w:rsidRDefault="001F204F">
            <w:pPr>
              <w:pStyle w:val="TableBodyText"/>
            </w:pPr>
            <w:r>
              <w:t>nazwa_pliku</w:t>
            </w:r>
          </w:p>
        </w:tc>
        <w:tc>
          <w:tcPr>
            <w:tcW w:w="0" w:type="auto"/>
            <w:vAlign w:val="center"/>
          </w:tcPr>
          <w:p w:rsidR="00B13653" w:rsidRDefault="001F204F">
            <w:pPr>
              <w:pStyle w:val="TableBodyText"/>
            </w:pPr>
            <w:r>
              <w:t>format</w:t>
            </w:r>
          </w:p>
        </w:tc>
      </w:tr>
      <w:tr w:rsidR="00B13653" w:rsidTr="00B13653">
        <w:tc>
          <w:tcPr>
            <w:tcW w:w="0" w:type="auto"/>
            <w:vAlign w:val="center"/>
          </w:tcPr>
          <w:p w:rsidR="00B13653" w:rsidRDefault="001F204F">
            <w:pPr>
              <w:pStyle w:val="TableBodyText"/>
            </w:pPr>
            <w:r>
              <w:t>pt-br</w:t>
            </w:r>
          </w:p>
        </w:tc>
        <w:tc>
          <w:tcPr>
            <w:tcW w:w="0" w:type="auto"/>
            <w:vAlign w:val="center"/>
          </w:tcPr>
          <w:p w:rsidR="00B13653" w:rsidRDefault="001F204F">
            <w:pPr>
              <w:pStyle w:val="TableBodyText"/>
            </w:pPr>
            <w:r>
              <w:t>endereço</w:t>
            </w:r>
          </w:p>
        </w:tc>
        <w:tc>
          <w:tcPr>
            <w:tcW w:w="0" w:type="auto"/>
            <w:vAlign w:val="center"/>
          </w:tcPr>
          <w:p w:rsidR="00B13653" w:rsidRDefault="001F204F">
            <w:pPr>
              <w:pStyle w:val="TableBodyText"/>
            </w:pPr>
            <w:r>
              <w:t>col</w:t>
            </w:r>
          </w:p>
        </w:tc>
        <w:tc>
          <w:tcPr>
            <w:tcW w:w="0" w:type="auto"/>
            <w:vAlign w:val="center"/>
          </w:tcPr>
          <w:p w:rsidR="00B13653" w:rsidRDefault="001F204F">
            <w:pPr>
              <w:pStyle w:val="TableBodyText"/>
            </w:pPr>
            <w:r>
              <w:t>cor</w:t>
            </w:r>
          </w:p>
        </w:tc>
        <w:tc>
          <w:tcPr>
            <w:tcW w:w="0" w:type="auto"/>
            <w:vAlign w:val="center"/>
          </w:tcPr>
          <w:p w:rsidR="00B13653" w:rsidRDefault="001F204F">
            <w:pPr>
              <w:pStyle w:val="TableBodyText"/>
            </w:pPr>
            <w:r>
              <w:t>conteúdo</w:t>
            </w:r>
          </w:p>
        </w:tc>
        <w:tc>
          <w:tcPr>
            <w:tcW w:w="0" w:type="auto"/>
            <w:vAlign w:val="center"/>
          </w:tcPr>
          <w:p w:rsidR="00B13653" w:rsidRDefault="001F204F">
            <w:pPr>
              <w:pStyle w:val="TableBodyText"/>
            </w:pPr>
            <w:r>
              <w:t>coord</w:t>
            </w:r>
          </w:p>
        </w:tc>
        <w:tc>
          <w:tcPr>
            <w:tcW w:w="0" w:type="auto"/>
            <w:vAlign w:val="center"/>
          </w:tcPr>
          <w:p w:rsidR="00B13653" w:rsidRDefault="001F204F">
            <w:pPr>
              <w:pStyle w:val="TableBodyText"/>
            </w:pPr>
            <w:r>
              <w:t>nome.arquivo</w:t>
            </w:r>
          </w:p>
        </w:tc>
        <w:tc>
          <w:tcPr>
            <w:tcW w:w="0" w:type="auto"/>
            <w:vAlign w:val="center"/>
          </w:tcPr>
          <w:p w:rsidR="00B13653" w:rsidRDefault="001F204F">
            <w:pPr>
              <w:pStyle w:val="TableBodyText"/>
            </w:pPr>
            <w:r>
              <w:t>formato</w:t>
            </w:r>
          </w:p>
        </w:tc>
      </w:tr>
      <w:tr w:rsidR="00B13653" w:rsidTr="00B13653">
        <w:tc>
          <w:tcPr>
            <w:tcW w:w="0" w:type="auto"/>
            <w:vAlign w:val="center"/>
          </w:tcPr>
          <w:p w:rsidR="00B13653" w:rsidRDefault="001F204F">
            <w:pPr>
              <w:pStyle w:val="TableBodyText"/>
            </w:pPr>
            <w:r>
              <w:t>pt-pt</w:t>
            </w:r>
          </w:p>
        </w:tc>
        <w:tc>
          <w:tcPr>
            <w:tcW w:w="0" w:type="auto"/>
            <w:vAlign w:val="center"/>
          </w:tcPr>
          <w:p w:rsidR="00B13653" w:rsidRDefault="001F204F">
            <w:pPr>
              <w:pStyle w:val="TableBodyText"/>
            </w:pPr>
            <w:r>
              <w:t>endereço</w:t>
            </w:r>
          </w:p>
        </w:tc>
        <w:tc>
          <w:tcPr>
            <w:tcW w:w="0" w:type="auto"/>
            <w:vAlign w:val="center"/>
          </w:tcPr>
          <w:p w:rsidR="00B13653" w:rsidRDefault="001F204F">
            <w:pPr>
              <w:pStyle w:val="TableBodyText"/>
            </w:pPr>
            <w:r>
              <w:t>col</w:t>
            </w:r>
          </w:p>
        </w:tc>
        <w:tc>
          <w:tcPr>
            <w:tcW w:w="0" w:type="auto"/>
            <w:vAlign w:val="center"/>
          </w:tcPr>
          <w:p w:rsidR="00B13653" w:rsidRDefault="001F204F">
            <w:pPr>
              <w:pStyle w:val="TableBodyText"/>
            </w:pPr>
            <w:r>
              <w:t>cor</w:t>
            </w:r>
          </w:p>
        </w:tc>
        <w:tc>
          <w:tcPr>
            <w:tcW w:w="0" w:type="auto"/>
            <w:vAlign w:val="center"/>
          </w:tcPr>
          <w:p w:rsidR="00B13653" w:rsidRDefault="001F204F">
            <w:pPr>
              <w:pStyle w:val="TableBodyText"/>
            </w:pPr>
            <w:r>
              <w:t>conteúdo</w:t>
            </w:r>
          </w:p>
        </w:tc>
        <w:tc>
          <w:tcPr>
            <w:tcW w:w="0" w:type="auto"/>
            <w:vAlign w:val="center"/>
          </w:tcPr>
          <w:p w:rsidR="00B13653" w:rsidRDefault="001F204F">
            <w:pPr>
              <w:pStyle w:val="TableBodyText"/>
            </w:pPr>
            <w:r>
              <w:t>coord</w:t>
            </w:r>
          </w:p>
        </w:tc>
        <w:tc>
          <w:tcPr>
            <w:tcW w:w="0" w:type="auto"/>
            <w:vAlign w:val="center"/>
          </w:tcPr>
          <w:p w:rsidR="00B13653" w:rsidRDefault="001F204F">
            <w:pPr>
              <w:pStyle w:val="TableBodyText"/>
            </w:pPr>
            <w:r>
              <w:t>nome.ficheiro</w:t>
            </w:r>
          </w:p>
        </w:tc>
        <w:tc>
          <w:tcPr>
            <w:tcW w:w="0" w:type="auto"/>
            <w:vAlign w:val="center"/>
          </w:tcPr>
          <w:p w:rsidR="00B13653" w:rsidRDefault="001F204F">
            <w:pPr>
              <w:pStyle w:val="TableBodyText"/>
            </w:pPr>
            <w:r>
              <w:t>formato</w:t>
            </w:r>
          </w:p>
        </w:tc>
      </w:tr>
      <w:tr w:rsidR="00B13653" w:rsidTr="00B13653">
        <w:tc>
          <w:tcPr>
            <w:tcW w:w="0" w:type="auto"/>
            <w:vAlign w:val="center"/>
          </w:tcPr>
          <w:p w:rsidR="00B13653" w:rsidRDefault="001F204F">
            <w:pPr>
              <w:pStyle w:val="TableBodyText"/>
            </w:pPr>
            <w:r>
              <w:t>ru-ru</w:t>
            </w:r>
          </w:p>
        </w:tc>
        <w:tc>
          <w:tcPr>
            <w:tcW w:w="0" w:type="auto"/>
            <w:vAlign w:val="center"/>
          </w:tcPr>
          <w:p w:rsidR="00B13653" w:rsidRDefault="001F204F">
            <w:pPr>
              <w:pStyle w:val="TableBodyText"/>
            </w:pPr>
            <w:r>
              <w:t>адрес</w:t>
            </w:r>
          </w:p>
        </w:tc>
        <w:tc>
          <w:tcPr>
            <w:tcW w:w="0" w:type="auto"/>
            <w:vAlign w:val="center"/>
          </w:tcPr>
          <w:p w:rsidR="00B13653" w:rsidRDefault="001F204F">
            <w:pPr>
              <w:pStyle w:val="TableBodyText"/>
            </w:pPr>
            <w:r>
              <w:t>столбец</w:t>
            </w:r>
          </w:p>
        </w:tc>
        <w:tc>
          <w:tcPr>
            <w:tcW w:w="0" w:type="auto"/>
            <w:vAlign w:val="center"/>
          </w:tcPr>
          <w:p w:rsidR="00B13653" w:rsidRDefault="001F204F">
            <w:pPr>
              <w:pStyle w:val="TableBodyText"/>
            </w:pPr>
            <w:r>
              <w:t>цвет</w:t>
            </w:r>
          </w:p>
        </w:tc>
        <w:tc>
          <w:tcPr>
            <w:tcW w:w="0" w:type="auto"/>
            <w:vAlign w:val="center"/>
          </w:tcPr>
          <w:p w:rsidR="00B13653" w:rsidRDefault="001F204F">
            <w:pPr>
              <w:pStyle w:val="TableBodyText"/>
            </w:pPr>
            <w:r>
              <w:t>содержимое</w:t>
            </w:r>
          </w:p>
        </w:tc>
        <w:tc>
          <w:tcPr>
            <w:tcW w:w="0" w:type="auto"/>
            <w:vAlign w:val="center"/>
          </w:tcPr>
          <w:p w:rsidR="00B13653" w:rsidRDefault="001F204F">
            <w:pPr>
              <w:pStyle w:val="TableBodyText"/>
            </w:pPr>
            <w:r>
              <w:t>КООРД</w:t>
            </w:r>
          </w:p>
        </w:tc>
        <w:tc>
          <w:tcPr>
            <w:tcW w:w="0" w:type="auto"/>
            <w:vAlign w:val="center"/>
          </w:tcPr>
          <w:p w:rsidR="00B13653" w:rsidRDefault="001F204F">
            <w:pPr>
              <w:pStyle w:val="TableBodyText"/>
            </w:pPr>
            <w:r>
              <w:t>имяфайла</w:t>
            </w:r>
          </w:p>
        </w:tc>
        <w:tc>
          <w:tcPr>
            <w:tcW w:w="0" w:type="auto"/>
            <w:vAlign w:val="center"/>
          </w:tcPr>
          <w:p w:rsidR="00B13653" w:rsidRDefault="001F204F">
            <w:pPr>
              <w:pStyle w:val="TableBodyText"/>
            </w:pPr>
            <w:r>
              <w:t>формат</w:t>
            </w:r>
          </w:p>
        </w:tc>
      </w:tr>
      <w:tr w:rsidR="00B13653" w:rsidTr="00B13653">
        <w:tc>
          <w:tcPr>
            <w:tcW w:w="0" w:type="auto"/>
            <w:vAlign w:val="center"/>
          </w:tcPr>
          <w:p w:rsidR="00B13653" w:rsidRDefault="001F204F">
            <w:pPr>
              <w:pStyle w:val="TableBodyText"/>
            </w:pPr>
            <w:r>
              <w:t>sk-sk</w:t>
            </w:r>
          </w:p>
        </w:tc>
        <w:tc>
          <w:tcPr>
            <w:tcW w:w="0" w:type="auto"/>
            <w:vAlign w:val="center"/>
          </w:tcPr>
          <w:p w:rsidR="00B13653" w:rsidRDefault="001F204F">
            <w:pPr>
              <w:pStyle w:val="TableBodyText"/>
            </w:pPr>
            <w:r>
              <w:t>adresa</w:t>
            </w:r>
          </w:p>
        </w:tc>
        <w:tc>
          <w:tcPr>
            <w:tcW w:w="0" w:type="auto"/>
            <w:vAlign w:val="center"/>
          </w:tcPr>
          <w:p w:rsidR="00B13653" w:rsidRDefault="001F204F">
            <w:pPr>
              <w:pStyle w:val="TableBodyText"/>
            </w:pPr>
            <w:r>
              <w:t>stĺpec</w:t>
            </w:r>
          </w:p>
        </w:tc>
        <w:tc>
          <w:tcPr>
            <w:tcW w:w="0" w:type="auto"/>
            <w:vAlign w:val="center"/>
          </w:tcPr>
          <w:p w:rsidR="00B13653" w:rsidRDefault="001F204F">
            <w:pPr>
              <w:pStyle w:val="TableBodyText"/>
            </w:pPr>
            <w:r>
              <w:t>farba</w:t>
            </w:r>
          </w:p>
        </w:tc>
        <w:tc>
          <w:tcPr>
            <w:tcW w:w="0" w:type="auto"/>
            <w:vAlign w:val="center"/>
          </w:tcPr>
          <w:p w:rsidR="00B13653" w:rsidRDefault="001F204F">
            <w:pPr>
              <w:pStyle w:val="TableBodyText"/>
            </w:pPr>
            <w:r>
              <w:t>obsah</w:t>
            </w:r>
          </w:p>
        </w:tc>
        <w:tc>
          <w:tcPr>
            <w:tcW w:w="0" w:type="auto"/>
            <w:vAlign w:val="center"/>
          </w:tcPr>
          <w:p w:rsidR="00B13653" w:rsidRDefault="001F204F">
            <w:pPr>
              <w:pStyle w:val="TableBodyText"/>
            </w:pPr>
            <w:r>
              <w:t>koordinovať</w:t>
            </w:r>
          </w:p>
        </w:tc>
        <w:tc>
          <w:tcPr>
            <w:tcW w:w="0" w:type="auto"/>
            <w:vAlign w:val="center"/>
          </w:tcPr>
          <w:p w:rsidR="00B13653" w:rsidRDefault="001F204F">
            <w:pPr>
              <w:pStyle w:val="TableBodyText"/>
            </w:pPr>
            <w:r>
              <w:t>názovsúboru</w:t>
            </w:r>
          </w:p>
        </w:tc>
        <w:tc>
          <w:tcPr>
            <w:tcW w:w="0" w:type="auto"/>
            <w:vAlign w:val="center"/>
          </w:tcPr>
          <w:p w:rsidR="00B13653" w:rsidRDefault="001F204F">
            <w:pPr>
              <w:pStyle w:val="TableBodyText"/>
            </w:pPr>
            <w:r>
              <w:t>formát</w:t>
            </w:r>
          </w:p>
        </w:tc>
      </w:tr>
      <w:tr w:rsidR="00B13653" w:rsidTr="00B13653">
        <w:tc>
          <w:tcPr>
            <w:tcW w:w="0" w:type="auto"/>
            <w:vAlign w:val="center"/>
          </w:tcPr>
          <w:p w:rsidR="00B13653" w:rsidRDefault="001F204F">
            <w:pPr>
              <w:pStyle w:val="TableBodyText"/>
            </w:pPr>
            <w:r>
              <w:t>sl-si</w:t>
            </w:r>
          </w:p>
        </w:tc>
        <w:tc>
          <w:tcPr>
            <w:tcW w:w="0" w:type="auto"/>
            <w:vAlign w:val="center"/>
          </w:tcPr>
          <w:p w:rsidR="00B13653" w:rsidRDefault="001F204F">
            <w:pPr>
              <w:pStyle w:val="TableBodyText"/>
            </w:pPr>
            <w:r>
              <w:t>address</w:t>
            </w:r>
          </w:p>
        </w:tc>
        <w:tc>
          <w:tcPr>
            <w:tcW w:w="0" w:type="auto"/>
            <w:vAlign w:val="center"/>
          </w:tcPr>
          <w:p w:rsidR="00B13653" w:rsidRDefault="001F204F">
            <w:pPr>
              <w:pStyle w:val="TableBodyText"/>
            </w:pPr>
            <w:r>
              <w:t>sto</w:t>
            </w:r>
          </w:p>
        </w:tc>
        <w:tc>
          <w:tcPr>
            <w:tcW w:w="0" w:type="auto"/>
            <w:vAlign w:val="center"/>
          </w:tcPr>
          <w:p w:rsidR="00B13653" w:rsidRDefault="001F204F">
            <w:pPr>
              <w:pStyle w:val="TableBodyText"/>
            </w:pPr>
            <w:r>
              <w:t>color</w:t>
            </w:r>
          </w:p>
        </w:tc>
        <w:tc>
          <w:tcPr>
            <w:tcW w:w="0" w:type="auto"/>
            <w:vAlign w:val="center"/>
          </w:tcPr>
          <w:p w:rsidR="00B13653" w:rsidRDefault="001F204F">
            <w:pPr>
              <w:pStyle w:val="TableBodyText"/>
            </w:pPr>
            <w:r>
              <w:t>contents</w:t>
            </w:r>
          </w:p>
        </w:tc>
        <w:tc>
          <w:tcPr>
            <w:tcW w:w="0" w:type="auto"/>
            <w:vAlign w:val="center"/>
          </w:tcPr>
          <w:p w:rsidR="00B13653" w:rsidRDefault="001F204F">
            <w:pPr>
              <w:pStyle w:val="TableBodyText"/>
            </w:pPr>
            <w:r>
              <w:t>coord</w:t>
            </w:r>
          </w:p>
        </w:tc>
        <w:tc>
          <w:tcPr>
            <w:tcW w:w="0" w:type="auto"/>
            <w:vAlign w:val="center"/>
          </w:tcPr>
          <w:p w:rsidR="00B13653" w:rsidRDefault="001F204F">
            <w:pPr>
              <w:pStyle w:val="TableBodyText"/>
            </w:pPr>
            <w:r>
              <w:t>filename</w:t>
            </w:r>
          </w:p>
        </w:tc>
        <w:tc>
          <w:tcPr>
            <w:tcW w:w="0" w:type="auto"/>
            <w:vAlign w:val="center"/>
          </w:tcPr>
          <w:p w:rsidR="00B13653" w:rsidRDefault="001F204F">
            <w:pPr>
              <w:pStyle w:val="TableBodyText"/>
            </w:pPr>
            <w:r>
              <w:t>format</w:t>
            </w:r>
          </w:p>
        </w:tc>
      </w:tr>
      <w:tr w:rsidR="00B13653" w:rsidTr="00B13653">
        <w:tc>
          <w:tcPr>
            <w:tcW w:w="0" w:type="auto"/>
            <w:vAlign w:val="center"/>
          </w:tcPr>
          <w:p w:rsidR="00B13653" w:rsidRDefault="001F204F">
            <w:pPr>
              <w:pStyle w:val="TableBodyText"/>
            </w:pPr>
            <w:r>
              <w:t>sv-se</w:t>
            </w:r>
          </w:p>
        </w:tc>
        <w:tc>
          <w:tcPr>
            <w:tcW w:w="0" w:type="auto"/>
            <w:vAlign w:val="center"/>
          </w:tcPr>
          <w:p w:rsidR="00B13653" w:rsidRDefault="001F204F">
            <w:pPr>
              <w:pStyle w:val="TableBodyText"/>
            </w:pPr>
            <w:r>
              <w:t>adress</w:t>
            </w:r>
          </w:p>
        </w:tc>
        <w:tc>
          <w:tcPr>
            <w:tcW w:w="0" w:type="auto"/>
            <w:vAlign w:val="center"/>
          </w:tcPr>
          <w:p w:rsidR="00B13653" w:rsidRDefault="001F204F">
            <w:pPr>
              <w:pStyle w:val="TableBodyText"/>
            </w:pPr>
            <w:r>
              <w:t>kol</w:t>
            </w:r>
          </w:p>
        </w:tc>
        <w:tc>
          <w:tcPr>
            <w:tcW w:w="0" w:type="auto"/>
            <w:vAlign w:val="center"/>
          </w:tcPr>
          <w:p w:rsidR="00B13653" w:rsidRDefault="001F204F">
            <w:pPr>
              <w:pStyle w:val="TableBodyText"/>
            </w:pPr>
            <w:r>
              <w:t>färg</w:t>
            </w:r>
          </w:p>
        </w:tc>
        <w:tc>
          <w:tcPr>
            <w:tcW w:w="0" w:type="auto"/>
            <w:vAlign w:val="center"/>
          </w:tcPr>
          <w:p w:rsidR="00B13653" w:rsidRDefault="001F204F">
            <w:pPr>
              <w:pStyle w:val="TableBodyText"/>
            </w:pPr>
            <w:r>
              <w:t>innehåll</w:t>
            </w:r>
          </w:p>
        </w:tc>
        <w:tc>
          <w:tcPr>
            <w:tcW w:w="0" w:type="auto"/>
            <w:vAlign w:val="center"/>
          </w:tcPr>
          <w:p w:rsidR="00B13653" w:rsidRDefault="001F204F">
            <w:pPr>
              <w:pStyle w:val="TableBodyText"/>
            </w:pPr>
            <w:r>
              <w:t>koord</w:t>
            </w:r>
          </w:p>
        </w:tc>
        <w:tc>
          <w:tcPr>
            <w:tcW w:w="0" w:type="auto"/>
            <w:vAlign w:val="center"/>
          </w:tcPr>
          <w:p w:rsidR="00B13653" w:rsidRDefault="001F204F">
            <w:pPr>
              <w:pStyle w:val="TableBodyText"/>
            </w:pPr>
            <w:r>
              <w:t>filnamn</w:t>
            </w:r>
          </w:p>
        </w:tc>
        <w:tc>
          <w:tcPr>
            <w:tcW w:w="0" w:type="auto"/>
            <w:vAlign w:val="center"/>
          </w:tcPr>
          <w:p w:rsidR="00B13653" w:rsidRDefault="001F204F">
            <w:pPr>
              <w:pStyle w:val="TableBodyText"/>
            </w:pPr>
            <w:r>
              <w:t>format</w:t>
            </w:r>
          </w:p>
        </w:tc>
      </w:tr>
      <w:tr w:rsidR="00B13653" w:rsidTr="00B13653">
        <w:tc>
          <w:tcPr>
            <w:tcW w:w="0" w:type="auto"/>
            <w:vAlign w:val="center"/>
          </w:tcPr>
          <w:p w:rsidR="00B13653" w:rsidRDefault="001F204F">
            <w:pPr>
              <w:pStyle w:val="TableBodyText"/>
            </w:pPr>
            <w:r>
              <w:t>tr-tr</w:t>
            </w:r>
          </w:p>
        </w:tc>
        <w:tc>
          <w:tcPr>
            <w:tcW w:w="0" w:type="auto"/>
            <w:vAlign w:val="center"/>
          </w:tcPr>
          <w:p w:rsidR="00B13653" w:rsidRDefault="001F204F">
            <w:pPr>
              <w:pStyle w:val="TableBodyText"/>
            </w:pPr>
            <w:r>
              <w:t>adres</w:t>
            </w:r>
          </w:p>
        </w:tc>
        <w:tc>
          <w:tcPr>
            <w:tcW w:w="0" w:type="auto"/>
            <w:vAlign w:val="center"/>
          </w:tcPr>
          <w:p w:rsidR="00B13653" w:rsidRDefault="001F204F">
            <w:pPr>
              <w:pStyle w:val="TableBodyText"/>
            </w:pPr>
            <w:r>
              <w:t>süt</w:t>
            </w:r>
          </w:p>
        </w:tc>
        <w:tc>
          <w:tcPr>
            <w:tcW w:w="0" w:type="auto"/>
            <w:vAlign w:val="center"/>
          </w:tcPr>
          <w:p w:rsidR="00B13653" w:rsidRDefault="001F204F">
            <w:pPr>
              <w:pStyle w:val="TableBodyText"/>
            </w:pPr>
            <w:r>
              <w:t>renk</w:t>
            </w:r>
          </w:p>
        </w:tc>
        <w:tc>
          <w:tcPr>
            <w:tcW w:w="0" w:type="auto"/>
            <w:vAlign w:val="center"/>
          </w:tcPr>
          <w:p w:rsidR="00B13653" w:rsidRDefault="001F204F">
            <w:pPr>
              <w:pStyle w:val="TableBodyText"/>
            </w:pPr>
            <w:r>
              <w:t>içerik</w:t>
            </w:r>
          </w:p>
        </w:tc>
        <w:tc>
          <w:tcPr>
            <w:tcW w:w="0" w:type="auto"/>
            <w:vAlign w:val="center"/>
          </w:tcPr>
          <w:p w:rsidR="00B13653" w:rsidRDefault="001F204F">
            <w:pPr>
              <w:pStyle w:val="TableBodyText"/>
            </w:pPr>
            <w:r>
              <w:t>koord</w:t>
            </w:r>
          </w:p>
        </w:tc>
        <w:tc>
          <w:tcPr>
            <w:tcW w:w="0" w:type="auto"/>
            <w:vAlign w:val="center"/>
          </w:tcPr>
          <w:p w:rsidR="00B13653" w:rsidRDefault="001F204F">
            <w:pPr>
              <w:pStyle w:val="TableBodyText"/>
            </w:pPr>
            <w:r>
              <w:t>dosyaadi</w:t>
            </w:r>
          </w:p>
        </w:tc>
        <w:tc>
          <w:tcPr>
            <w:tcW w:w="0" w:type="auto"/>
            <w:vAlign w:val="center"/>
          </w:tcPr>
          <w:p w:rsidR="00B13653" w:rsidRDefault="001F204F">
            <w:pPr>
              <w:pStyle w:val="TableBodyText"/>
            </w:pPr>
            <w:r>
              <w:t>biçim</w:t>
            </w:r>
          </w:p>
        </w:tc>
      </w:tr>
      <w:tr w:rsidR="00B13653" w:rsidTr="00B13653">
        <w:tc>
          <w:tcPr>
            <w:tcW w:w="0" w:type="auto"/>
            <w:vAlign w:val="center"/>
          </w:tcPr>
          <w:p w:rsidR="00B13653" w:rsidRDefault="001F204F">
            <w:pPr>
              <w:pStyle w:val="TableBodyText"/>
            </w:pPr>
            <w:r>
              <w:t>uk-ua</w:t>
            </w:r>
          </w:p>
        </w:tc>
        <w:tc>
          <w:tcPr>
            <w:tcW w:w="0" w:type="auto"/>
            <w:vAlign w:val="center"/>
          </w:tcPr>
          <w:p w:rsidR="00B13653" w:rsidRDefault="001F204F">
            <w:pPr>
              <w:pStyle w:val="TableBodyText"/>
            </w:pPr>
            <w:r>
              <w:t>адреса</w:t>
            </w:r>
          </w:p>
        </w:tc>
        <w:tc>
          <w:tcPr>
            <w:tcW w:w="0" w:type="auto"/>
            <w:vAlign w:val="center"/>
          </w:tcPr>
          <w:p w:rsidR="00B13653" w:rsidRDefault="001F204F">
            <w:pPr>
              <w:pStyle w:val="TableBodyText"/>
            </w:pPr>
            <w:r>
              <w:t>стовпець</w:t>
            </w:r>
          </w:p>
        </w:tc>
        <w:tc>
          <w:tcPr>
            <w:tcW w:w="0" w:type="auto"/>
            <w:vAlign w:val="center"/>
          </w:tcPr>
          <w:p w:rsidR="00B13653" w:rsidRDefault="001F204F">
            <w:pPr>
              <w:pStyle w:val="TableBodyText"/>
            </w:pPr>
            <w:r>
              <w:t>колір</w:t>
            </w:r>
          </w:p>
        </w:tc>
        <w:tc>
          <w:tcPr>
            <w:tcW w:w="0" w:type="auto"/>
            <w:vAlign w:val="center"/>
          </w:tcPr>
          <w:p w:rsidR="00B13653" w:rsidRDefault="001F204F">
            <w:pPr>
              <w:pStyle w:val="TableBodyText"/>
            </w:pPr>
            <w:r>
              <w:t>вміст</w:t>
            </w:r>
          </w:p>
        </w:tc>
        <w:tc>
          <w:tcPr>
            <w:tcW w:w="0" w:type="auto"/>
            <w:vAlign w:val="center"/>
          </w:tcPr>
          <w:p w:rsidR="00B13653" w:rsidRDefault="001F204F">
            <w:pPr>
              <w:pStyle w:val="TableBodyText"/>
            </w:pPr>
            <w:r>
              <w:t>КООРД</w:t>
            </w:r>
          </w:p>
        </w:tc>
        <w:tc>
          <w:tcPr>
            <w:tcW w:w="0" w:type="auto"/>
            <w:vAlign w:val="center"/>
          </w:tcPr>
          <w:p w:rsidR="00B13653" w:rsidRDefault="001F204F">
            <w:pPr>
              <w:pStyle w:val="TableBodyText"/>
            </w:pPr>
            <w:r>
              <w:t>ім`я_файлу</w:t>
            </w:r>
          </w:p>
        </w:tc>
        <w:tc>
          <w:tcPr>
            <w:tcW w:w="0" w:type="auto"/>
            <w:vAlign w:val="center"/>
          </w:tcPr>
          <w:p w:rsidR="00B13653" w:rsidRDefault="001F204F">
            <w:pPr>
              <w:pStyle w:val="TableBodyText"/>
            </w:pPr>
            <w:r>
              <w:t>формат</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Locale</w:t>
            </w:r>
          </w:p>
        </w:tc>
        <w:tc>
          <w:tcPr>
            <w:tcW w:w="0" w:type="auto"/>
            <w:vAlign w:val="center"/>
          </w:tcPr>
          <w:p w:rsidR="00B13653" w:rsidRDefault="001F204F">
            <w:pPr>
              <w:pStyle w:val="TableHeaderText"/>
            </w:pPr>
            <w:r>
              <w:t>parentheses</w:t>
            </w:r>
          </w:p>
        </w:tc>
        <w:tc>
          <w:tcPr>
            <w:tcW w:w="0" w:type="auto"/>
            <w:vAlign w:val="center"/>
          </w:tcPr>
          <w:p w:rsidR="00B13653" w:rsidRDefault="001F204F">
            <w:pPr>
              <w:pStyle w:val="TableHeaderText"/>
            </w:pPr>
            <w:r>
              <w:t>prefix</w:t>
            </w:r>
          </w:p>
        </w:tc>
        <w:tc>
          <w:tcPr>
            <w:tcW w:w="0" w:type="auto"/>
            <w:vAlign w:val="center"/>
          </w:tcPr>
          <w:p w:rsidR="00B13653" w:rsidRDefault="001F204F">
            <w:pPr>
              <w:pStyle w:val="TableHeaderText"/>
            </w:pPr>
            <w:r>
              <w:t>protect</w:t>
            </w:r>
          </w:p>
        </w:tc>
        <w:tc>
          <w:tcPr>
            <w:tcW w:w="0" w:type="auto"/>
            <w:vAlign w:val="center"/>
          </w:tcPr>
          <w:p w:rsidR="00B13653" w:rsidRDefault="001F204F">
            <w:pPr>
              <w:pStyle w:val="TableHeaderText"/>
            </w:pPr>
            <w:r>
              <w:t>row</w:t>
            </w:r>
          </w:p>
        </w:tc>
        <w:tc>
          <w:tcPr>
            <w:tcW w:w="0" w:type="auto"/>
            <w:vAlign w:val="center"/>
          </w:tcPr>
          <w:p w:rsidR="00B13653" w:rsidRDefault="001F204F">
            <w:pPr>
              <w:pStyle w:val="TableHeaderText"/>
            </w:pPr>
            <w:r>
              <w:t>Sheet</w:t>
            </w:r>
          </w:p>
        </w:tc>
        <w:tc>
          <w:tcPr>
            <w:tcW w:w="0" w:type="auto"/>
            <w:vAlign w:val="center"/>
          </w:tcPr>
          <w:p w:rsidR="00B13653" w:rsidRDefault="001F204F">
            <w:pPr>
              <w:pStyle w:val="TableHeaderText"/>
            </w:pPr>
            <w:r>
              <w:t>type</w:t>
            </w:r>
          </w:p>
        </w:tc>
        <w:tc>
          <w:tcPr>
            <w:tcW w:w="0" w:type="auto"/>
            <w:vAlign w:val="center"/>
          </w:tcPr>
          <w:p w:rsidR="00B13653" w:rsidRDefault="001F204F">
            <w:pPr>
              <w:pStyle w:val="TableHeaderText"/>
            </w:pPr>
            <w:r>
              <w:t>width</w:t>
            </w:r>
          </w:p>
        </w:tc>
      </w:tr>
      <w:tr w:rsidR="00B13653" w:rsidTr="00B13653">
        <w:tc>
          <w:tcPr>
            <w:tcW w:w="0" w:type="auto"/>
            <w:vAlign w:val="center"/>
          </w:tcPr>
          <w:p w:rsidR="00B13653" w:rsidRDefault="001F204F">
            <w:pPr>
              <w:pStyle w:val="TableBodyText"/>
            </w:pPr>
            <w:r>
              <w:t>az-latn-az</w:t>
            </w:r>
          </w:p>
        </w:tc>
        <w:tc>
          <w:tcPr>
            <w:tcW w:w="0" w:type="auto"/>
            <w:vAlign w:val="center"/>
          </w:tcPr>
          <w:p w:rsidR="00B13653" w:rsidRDefault="001F204F">
            <w:pPr>
              <w:pStyle w:val="TableBodyText"/>
            </w:pPr>
            <w:r>
              <w:t>parentheses</w:t>
            </w:r>
          </w:p>
        </w:tc>
        <w:tc>
          <w:tcPr>
            <w:tcW w:w="0" w:type="auto"/>
            <w:vAlign w:val="center"/>
          </w:tcPr>
          <w:p w:rsidR="00B13653" w:rsidRDefault="001F204F">
            <w:pPr>
              <w:pStyle w:val="TableBodyText"/>
            </w:pPr>
            <w:r>
              <w:t>prefix</w:t>
            </w:r>
          </w:p>
        </w:tc>
        <w:tc>
          <w:tcPr>
            <w:tcW w:w="0" w:type="auto"/>
            <w:vAlign w:val="center"/>
          </w:tcPr>
          <w:p w:rsidR="00B13653" w:rsidRDefault="001F204F">
            <w:pPr>
              <w:pStyle w:val="TableBodyText"/>
            </w:pPr>
            <w:r>
              <w:t>protect</w:t>
            </w:r>
          </w:p>
        </w:tc>
        <w:tc>
          <w:tcPr>
            <w:tcW w:w="0" w:type="auto"/>
            <w:vAlign w:val="center"/>
          </w:tcPr>
          <w:p w:rsidR="00B13653" w:rsidRDefault="001F204F">
            <w:pPr>
              <w:pStyle w:val="TableBodyText"/>
            </w:pPr>
            <w:r>
              <w:t>sətir</w:t>
            </w:r>
          </w:p>
        </w:tc>
        <w:tc>
          <w:tcPr>
            <w:tcW w:w="0" w:type="auto"/>
            <w:vAlign w:val="center"/>
          </w:tcPr>
          <w:p w:rsidR="00B13653" w:rsidRDefault="001F204F">
            <w:pPr>
              <w:pStyle w:val="TableBodyText"/>
            </w:pPr>
            <w:r>
              <w:t>Vərəq</w:t>
            </w:r>
          </w:p>
        </w:tc>
        <w:tc>
          <w:tcPr>
            <w:tcW w:w="0" w:type="auto"/>
            <w:vAlign w:val="center"/>
          </w:tcPr>
          <w:p w:rsidR="00B13653" w:rsidRDefault="001F204F">
            <w:pPr>
              <w:pStyle w:val="TableBodyText"/>
            </w:pPr>
            <w:r>
              <w:t>tip</w:t>
            </w:r>
          </w:p>
        </w:tc>
        <w:tc>
          <w:tcPr>
            <w:tcW w:w="0" w:type="auto"/>
            <w:vAlign w:val="center"/>
          </w:tcPr>
          <w:p w:rsidR="00B13653" w:rsidRDefault="001F204F">
            <w:pPr>
              <w:pStyle w:val="TableBodyText"/>
            </w:pPr>
            <w:r>
              <w:t>en</w:t>
            </w:r>
          </w:p>
        </w:tc>
      </w:tr>
      <w:tr w:rsidR="00B13653" w:rsidTr="00B13653">
        <w:tc>
          <w:tcPr>
            <w:tcW w:w="0" w:type="auto"/>
            <w:vAlign w:val="center"/>
          </w:tcPr>
          <w:p w:rsidR="00B13653" w:rsidRDefault="001F204F">
            <w:pPr>
              <w:pStyle w:val="TableBodyText"/>
            </w:pPr>
            <w:r>
              <w:t>ca-es</w:t>
            </w:r>
          </w:p>
        </w:tc>
        <w:tc>
          <w:tcPr>
            <w:tcW w:w="0" w:type="auto"/>
            <w:vAlign w:val="center"/>
          </w:tcPr>
          <w:p w:rsidR="00B13653" w:rsidRDefault="001F204F">
            <w:pPr>
              <w:pStyle w:val="TableBodyText"/>
            </w:pPr>
            <w:r>
              <w:t>parentesis</w:t>
            </w:r>
          </w:p>
        </w:tc>
        <w:tc>
          <w:tcPr>
            <w:tcW w:w="0" w:type="auto"/>
            <w:vAlign w:val="center"/>
          </w:tcPr>
          <w:p w:rsidR="00B13653" w:rsidRDefault="001F204F">
            <w:pPr>
              <w:pStyle w:val="TableBodyText"/>
            </w:pPr>
            <w:r>
              <w:t>prefijo</w:t>
            </w:r>
          </w:p>
        </w:tc>
        <w:tc>
          <w:tcPr>
            <w:tcW w:w="0" w:type="auto"/>
            <w:vAlign w:val="center"/>
          </w:tcPr>
          <w:p w:rsidR="00B13653" w:rsidRDefault="001F204F">
            <w:pPr>
              <w:pStyle w:val="TableBodyText"/>
            </w:pPr>
            <w:r>
              <w:t>proteger</w:t>
            </w:r>
          </w:p>
        </w:tc>
        <w:tc>
          <w:tcPr>
            <w:tcW w:w="0" w:type="auto"/>
            <w:vAlign w:val="center"/>
          </w:tcPr>
          <w:p w:rsidR="00B13653" w:rsidRDefault="001F204F">
            <w:pPr>
              <w:pStyle w:val="TableBodyText"/>
            </w:pPr>
            <w:r>
              <w:t>fila</w:t>
            </w:r>
          </w:p>
        </w:tc>
        <w:tc>
          <w:tcPr>
            <w:tcW w:w="0" w:type="auto"/>
            <w:vAlign w:val="center"/>
          </w:tcPr>
          <w:p w:rsidR="00B13653" w:rsidRDefault="001F204F">
            <w:pPr>
              <w:pStyle w:val="TableBodyText"/>
            </w:pPr>
            <w:r>
              <w:t>hoja</w:t>
            </w:r>
          </w:p>
        </w:tc>
        <w:tc>
          <w:tcPr>
            <w:tcW w:w="0" w:type="auto"/>
            <w:vAlign w:val="center"/>
          </w:tcPr>
          <w:p w:rsidR="00B13653" w:rsidRDefault="001F204F">
            <w:pPr>
              <w:pStyle w:val="TableBodyText"/>
            </w:pPr>
            <w:r>
              <w:t>tipo</w:t>
            </w:r>
          </w:p>
        </w:tc>
        <w:tc>
          <w:tcPr>
            <w:tcW w:w="0" w:type="auto"/>
            <w:vAlign w:val="center"/>
          </w:tcPr>
          <w:p w:rsidR="00B13653" w:rsidRDefault="001F204F">
            <w:pPr>
              <w:pStyle w:val="TableBodyText"/>
            </w:pPr>
            <w:r>
              <w:t>ancho</w:t>
            </w:r>
          </w:p>
        </w:tc>
      </w:tr>
      <w:tr w:rsidR="00B13653" w:rsidTr="00B13653">
        <w:tc>
          <w:tcPr>
            <w:tcW w:w="0" w:type="auto"/>
            <w:vAlign w:val="center"/>
          </w:tcPr>
          <w:p w:rsidR="00B13653" w:rsidRDefault="001F204F">
            <w:pPr>
              <w:pStyle w:val="TableBodyText"/>
            </w:pPr>
            <w:r>
              <w:t>cs-cz</w:t>
            </w:r>
          </w:p>
        </w:tc>
        <w:tc>
          <w:tcPr>
            <w:tcW w:w="0" w:type="auto"/>
            <w:vAlign w:val="center"/>
          </w:tcPr>
          <w:p w:rsidR="00B13653" w:rsidRDefault="001F204F">
            <w:pPr>
              <w:pStyle w:val="TableBodyText"/>
            </w:pPr>
            <w:r>
              <w:t>závorky</w:t>
            </w:r>
          </w:p>
        </w:tc>
        <w:tc>
          <w:tcPr>
            <w:tcW w:w="0" w:type="auto"/>
            <w:vAlign w:val="center"/>
          </w:tcPr>
          <w:p w:rsidR="00B13653" w:rsidRDefault="001F204F">
            <w:pPr>
              <w:pStyle w:val="TableBodyText"/>
            </w:pPr>
            <w:r>
              <w:t>prefix</w:t>
            </w:r>
          </w:p>
        </w:tc>
        <w:tc>
          <w:tcPr>
            <w:tcW w:w="0" w:type="auto"/>
            <w:vAlign w:val="center"/>
          </w:tcPr>
          <w:p w:rsidR="00B13653" w:rsidRDefault="001F204F">
            <w:pPr>
              <w:pStyle w:val="TableBodyText"/>
            </w:pPr>
            <w:r>
              <w:t>zámek</w:t>
            </w:r>
          </w:p>
        </w:tc>
        <w:tc>
          <w:tcPr>
            <w:tcW w:w="0" w:type="auto"/>
            <w:vAlign w:val="center"/>
          </w:tcPr>
          <w:p w:rsidR="00B13653" w:rsidRDefault="001F204F">
            <w:pPr>
              <w:pStyle w:val="TableBodyText"/>
            </w:pPr>
            <w:r>
              <w:t>řádek</w:t>
            </w:r>
          </w:p>
        </w:tc>
        <w:tc>
          <w:tcPr>
            <w:tcW w:w="0" w:type="auto"/>
            <w:vAlign w:val="center"/>
          </w:tcPr>
          <w:p w:rsidR="00B13653" w:rsidRDefault="001F204F">
            <w:pPr>
              <w:pStyle w:val="TableBodyText"/>
            </w:pPr>
            <w:r>
              <w:t>list</w:t>
            </w:r>
          </w:p>
        </w:tc>
        <w:tc>
          <w:tcPr>
            <w:tcW w:w="0" w:type="auto"/>
            <w:vAlign w:val="center"/>
          </w:tcPr>
          <w:p w:rsidR="00B13653" w:rsidRDefault="001F204F">
            <w:pPr>
              <w:pStyle w:val="TableBodyText"/>
            </w:pPr>
            <w:r>
              <w:t>typ</w:t>
            </w:r>
          </w:p>
        </w:tc>
        <w:tc>
          <w:tcPr>
            <w:tcW w:w="0" w:type="auto"/>
            <w:vAlign w:val="center"/>
          </w:tcPr>
          <w:p w:rsidR="00B13653" w:rsidRDefault="001F204F">
            <w:pPr>
              <w:pStyle w:val="TableBodyText"/>
            </w:pPr>
            <w:r>
              <w:t>šířka</w:t>
            </w:r>
          </w:p>
        </w:tc>
      </w:tr>
      <w:tr w:rsidR="00B13653" w:rsidTr="00B13653">
        <w:tc>
          <w:tcPr>
            <w:tcW w:w="0" w:type="auto"/>
            <w:vAlign w:val="center"/>
          </w:tcPr>
          <w:p w:rsidR="00B13653" w:rsidRDefault="001F204F">
            <w:pPr>
              <w:pStyle w:val="TableBodyText"/>
            </w:pPr>
            <w:r>
              <w:t>da-dk</w:t>
            </w:r>
          </w:p>
        </w:tc>
        <w:tc>
          <w:tcPr>
            <w:tcW w:w="0" w:type="auto"/>
            <w:vAlign w:val="center"/>
          </w:tcPr>
          <w:p w:rsidR="00B13653" w:rsidRDefault="001F204F">
            <w:pPr>
              <w:pStyle w:val="TableBodyText"/>
            </w:pPr>
            <w:r>
              <w:t>parenteser</w:t>
            </w:r>
          </w:p>
        </w:tc>
        <w:tc>
          <w:tcPr>
            <w:tcW w:w="0" w:type="auto"/>
            <w:vAlign w:val="center"/>
          </w:tcPr>
          <w:p w:rsidR="00B13653" w:rsidRDefault="001F204F">
            <w:pPr>
              <w:pStyle w:val="TableBodyText"/>
            </w:pPr>
            <w:r>
              <w:t>foranstillet</w:t>
            </w:r>
          </w:p>
        </w:tc>
        <w:tc>
          <w:tcPr>
            <w:tcW w:w="0" w:type="auto"/>
            <w:vAlign w:val="center"/>
          </w:tcPr>
          <w:p w:rsidR="00B13653" w:rsidRDefault="001F204F">
            <w:pPr>
              <w:pStyle w:val="TableBodyText"/>
            </w:pPr>
            <w:r>
              <w:t>beskyt</w:t>
            </w:r>
          </w:p>
        </w:tc>
        <w:tc>
          <w:tcPr>
            <w:tcW w:w="0" w:type="auto"/>
            <w:vAlign w:val="center"/>
          </w:tcPr>
          <w:p w:rsidR="00B13653" w:rsidRDefault="001F204F">
            <w:pPr>
              <w:pStyle w:val="TableBodyText"/>
            </w:pPr>
            <w:r>
              <w:t>række</w:t>
            </w:r>
          </w:p>
        </w:tc>
        <w:tc>
          <w:tcPr>
            <w:tcW w:w="0" w:type="auto"/>
            <w:vAlign w:val="center"/>
          </w:tcPr>
          <w:p w:rsidR="00B13653" w:rsidRDefault="001F204F">
            <w:pPr>
              <w:pStyle w:val="TableBodyText"/>
            </w:pPr>
            <w:r>
              <w:t>ark</w:t>
            </w:r>
          </w:p>
        </w:tc>
        <w:tc>
          <w:tcPr>
            <w:tcW w:w="0" w:type="auto"/>
            <w:vAlign w:val="center"/>
          </w:tcPr>
          <w:p w:rsidR="00B13653" w:rsidRDefault="001F204F">
            <w:pPr>
              <w:pStyle w:val="TableBodyText"/>
            </w:pPr>
            <w:r>
              <w:t>værditype</w:t>
            </w:r>
          </w:p>
        </w:tc>
        <w:tc>
          <w:tcPr>
            <w:tcW w:w="0" w:type="auto"/>
            <w:vAlign w:val="center"/>
          </w:tcPr>
          <w:p w:rsidR="00B13653" w:rsidRDefault="001F204F">
            <w:pPr>
              <w:pStyle w:val="TableBodyText"/>
            </w:pPr>
            <w:r>
              <w:t>bredde</w:t>
            </w:r>
          </w:p>
        </w:tc>
      </w:tr>
      <w:tr w:rsidR="00B13653" w:rsidTr="00B13653">
        <w:tc>
          <w:tcPr>
            <w:tcW w:w="0" w:type="auto"/>
            <w:vAlign w:val="center"/>
          </w:tcPr>
          <w:p w:rsidR="00B13653" w:rsidRDefault="001F204F">
            <w:pPr>
              <w:pStyle w:val="TableBodyText"/>
            </w:pPr>
            <w:r>
              <w:lastRenderedPageBreak/>
              <w:t>de-de</w:t>
            </w:r>
          </w:p>
        </w:tc>
        <w:tc>
          <w:tcPr>
            <w:tcW w:w="0" w:type="auto"/>
            <w:vAlign w:val="center"/>
          </w:tcPr>
          <w:p w:rsidR="00B13653" w:rsidRDefault="001F204F">
            <w:pPr>
              <w:pStyle w:val="TableBodyText"/>
            </w:pPr>
            <w:r>
              <w:t>klammern</w:t>
            </w:r>
          </w:p>
        </w:tc>
        <w:tc>
          <w:tcPr>
            <w:tcW w:w="0" w:type="auto"/>
            <w:vAlign w:val="center"/>
          </w:tcPr>
          <w:p w:rsidR="00B13653" w:rsidRDefault="001F204F">
            <w:pPr>
              <w:pStyle w:val="TableBodyText"/>
            </w:pPr>
            <w:r>
              <w:t>präfix</w:t>
            </w:r>
          </w:p>
        </w:tc>
        <w:tc>
          <w:tcPr>
            <w:tcW w:w="0" w:type="auto"/>
            <w:vAlign w:val="center"/>
          </w:tcPr>
          <w:p w:rsidR="00B13653" w:rsidRDefault="001F204F">
            <w:pPr>
              <w:pStyle w:val="TableBodyText"/>
            </w:pPr>
            <w:r>
              <w:t>schutz</w:t>
            </w:r>
          </w:p>
        </w:tc>
        <w:tc>
          <w:tcPr>
            <w:tcW w:w="0" w:type="auto"/>
            <w:vAlign w:val="center"/>
          </w:tcPr>
          <w:p w:rsidR="00B13653" w:rsidRDefault="001F204F">
            <w:pPr>
              <w:pStyle w:val="TableBodyText"/>
            </w:pPr>
            <w:r>
              <w:t>zeile</w:t>
            </w:r>
          </w:p>
        </w:tc>
        <w:tc>
          <w:tcPr>
            <w:tcW w:w="0" w:type="auto"/>
            <w:vAlign w:val="center"/>
          </w:tcPr>
          <w:p w:rsidR="00B13653" w:rsidRDefault="001F204F">
            <w:pPr>
              <w:pStyle w:val="TableBodyText"/>
            </w:pPr>
            <w:r>
              <w:t>blatt</w:t>
            </w:r>
          </w:p>
        </w:tc>
        <w:tc>
          <w:tcPr>
            <w:tcW w:w="0" w:type="auto"/>
            <w:vAlign w:val="center"/>
          </w:tcPr>
          <w:p w:rsidR="00B13653" w:rsidRDefault="001F204F">
            <w:pPr>
              <w:pStyle w:val="TableBodyText"/>
            </w:pPr>
            <w:r>
              <w:t>typ</w:t>
            </w:r>
          </w:p>
        </w:tc>
        <w:tc>
          <w:tcPr>
            <w:tcW w:w="0" w:type="auto"/>
            <w:vAlign w:val="center"/>
          </w:tcPr>
          <w:p w:rsidR="00B13653" w:rsidRDefault="001F204F">
            <w:pPr>
              <w:pStyle w:val="TableBodyText"/>
            </w:pPr>
            <w:r>
              <w:t>breite</w:t>
            </w:r>
          </w:p>
        </w:tc>
      </w:tr>
      <w:tr w:rsidR="00B13653" w:rsidTr="00B13653">
        <w:tc>
          <w:tcPr>
            <w:tcW w:w="0" w:type="auto"/>
            <w:vAlign w:val="center"/>
          </w:tcPr>
          <w:p w:rsidR="00B13653" w:rsidRDefault="001F204F">
            <w:pPr>
              <w:pStyle w:val="TableBodyText"/>
            </w:pPr>
            <w:r>
              <w:t>es-es</w:t>
            </w:r>
          </w:p>
        </w:tc>
        <w:tc>
          <w:tcPr>
            <w:tcW w:w="0" w:type="auto"/>
            <w:vAlign w:val="center"/>
          </w:tcPr>
          <w:p w:rsidR="00B13653" w:rsidRDefault="001F204F">
            <w:pPr>
              <w:pStyle w:val="TableBodyText"/>
            </w:pPr>
            <w:r>
              <w:t>parentesis</w:t>
            </w:r>
          </w:p>
        </w:tc>
        <w:tc>
          <w:tcPr>
            <w:tcW w:w="0" w:type="auto"/>
            <w:vAlign w:val="center"/>
          </w:tcPr>
          <w:p w:rsidR="00B13653" w:rsidRDefault="001F204F">
            <w:pPr>
              <w:pStyle w:val="TableBodyText"/>
            </w:pPr>
            <w:r>
              <w:t>prefijo</w:t>
            </w:r>
          </w:p>
        </w:tc>
        <w:tc>
          <w:tcPr>
            <w:tcW w:w="0" w:type="auto"/>
            <w:vAlign w:val="center"/>
          </w:tcPr>
          <w:p w:rsidR="00B13653" w:rsidRDefault="001F204F">
            <w:pPr>
              <w:pStyle w:val="TableBodyText"/>
            </w:pPr>
            <w:r>
              <w:t>proteger</w:t>
            </w:r>
          </w:p>
        </w:tc>
        <w:tc>
          <w:tcPr>
            <w:tcW w:w="0" w:type="auto"/>
            <w:vAlign w:val="center"/>
          </w:tcPr>
          <w:p w:rsidR="00B13653" w:rsidRDefault="001F204F">
            <w:pPr>
              <w:pStyle w:val="TableBodyText"/>
            </w:pPr>
            <w:r>
              <w:t>fila</w:t>
            </w:r>
          </w:p>
        </w:tc>
        <w:tc>
          <w:tcPr>
            <w:tcW w:w="0" w:type="auto"/>
            <w:vAlign w:val="center"/>
          </w:tcPr>
          <w:p w:rsidR="00B13653" w:rsidRDefault="001F204F">
            <w:pPr>
              <w:pStyle w:val="TableBodyText"/>
            </w:pPr>
            <w:r>
              <w:t>hoja</w:t>
            </w:r>
          </w:p>
        </w:tc>
        <w:tc>
          <w:tcPr>
            <w:tcW w:w="0" w:type="auto"/>
            <w:vAlign w:val="center"/>
          </w:tcPr>
          <w:p w:rsidR="00B13653" w:rsidRDefault="001F204F">
            <w:pPr>
              <w:pStyle w:val="TableBodyText"/>
            </w:pPr>
            <w:r>
              <w:t>tipo</w:t>
            </w:r>
          </w:p>
        </w:tc>
        <w:tc>
          <w:tcPr>
            <w:tcW w:w="0" w:type="auto"/>
            <w:vAlign w:val="center"/>
          </w:tcPr>
          <w:p w:rsidR="00B13653" w:rsidRDefault="001F204F">
            <w:pPr>
              <w:pStyle w:val="TableBodyText"/>
            </w:pPr>
            <w:r>
              <w:t>ancho</w:t>
            </w:r>
          </w:p>
        </w:tc>
      </w:tr>
      <w:tr w:rsidR="00B13653" w:rsidTr="00B13653">
        <w:tc>
          <w:tcPr>
            <w:tcW w:w="0" w:type="auto"/>
            <w:vAlign w:val="center"/>
          </w:tcPr>
          <w:p w:rsidR="00B13653" w:rsidRDefault="001F204F">
            <w:pPr>
              <w:pStyle w:val="TableBodyText"/>
            </w:pPr>
            <w:r>
              <w:t>et-ee</w:t>
            </w:r>
          </w:p>
        </w:tc>
        <w:tc>
          <w:tcPr>
            <w:tcW w:w="0" w:type="auto"/>
            <w:vAlign w:val="center"/>
          </w:tcPr>
          <w:p w:rsidR="00B13653" w:rsidRDefault="001F204F">
            <w:pPr>
              <w:pStyle w:val="TableBodyText"/>
            </w:pPr>
            <w:r>
              <w:t>sulud</w:t>
            </w:r>
          </w:p>
        </w:tc>
        <w:tc>
          <w:tcPr>
            <w:tcW w:w="0" w:type="auto"/>
            <w:vAlign w:val="center"/>
          </w:tcPr>
          <w:p w:rsidR="00B13653" w:rsidRDefault="001F204F">
            <w:pPr>
              <w:pStyle w:val="TableBodyText"/>
            </w:pPr>
            <w:r>
              <w:t>eesliide</w:t>
            </w:r>
          </w:p>
        </w:tc>
        <w:tc>
          <w:tcPr>
            <w:tcW w:w="0" w:type="auto"/>
            <w:vAlign w:val="center"/>
          </w:tcPr>
          <w:p w:rsidR="00B13653" w:rsidRDefault="001F204F">
            <w:pPr>
              <w:pStyle w:val="TableBodyText"/>
            </w:pPr>
            <w:r>
              <w:t>kaitse</w:t>
            </w:r>
          </w:p>
        </w:tc>
        <w:tc>
          <w:tcPr>
            <w:tcW w:w="0" w:type="auto"/>
            <w:vAlign w:val="center"/>
          </w:tcPr>
          <w:p w:rsidR="00B13653" w:rsidRDefault="001F204F">
            <w:pPr>
              <w:pStyle w:val="TableBodyText"/>
            </w:pPr>
            <w:r>
              <w:t>rida</w:t>
            </w:r>
          </w:p>
        </w:tc>
        <w:tc>
          <w:tcPr>
            <w:tcW w:w="0" w:type="auto"/>
            <w:vAlign w:val="center"/>
          </w:tcPr>
          <w:p w:rsidR="00B13653" w:rsidRDefault="001F204F">
            <w:pPr>
              <w:pStyle w:val="TableBodyText"/>
            </w:pPr>
            <w:r>
              <w:t>leht</w:t>
            </w:r>
          </w:p>
        </w:tc>
        <w:tc>
          <w:tcPr>
            <w:tcW w:w="0" w:type="auto"/>
            <w:vAlign w:val="center"/>
          </w:tcPr>
          <w:p w:rsidR="00B13653" w:rsidRDefault="001F204F">
            <w:pPr>
              <w:pStyle w:val="TableBodyText"/>
            </w:pPr>
            <w:r>
              <w:t>tüüp</w:t>
            </w:r>
          </w:p>
        </w:tc>
        <w:tc>
          <w:tcPr>
            <w:tcW w:w="0" w:type="auto"/>
            <w:vAlign w:val="center"/>
          </w:tcPr>
          <w:p w:rsidR="00B13653" w:rsidRDefault="001F204F">
            <w:pPr>
              <w:pStyle w:val="TableBodyText"/>
            </w:pPr>
            <w:r>
              <w:t>laius</w:t>
            </w:r>
          </w:p>
        </w:tc>
      </w:tr>
      <w:tr w:rsidR="00B13653" w:rsidTr="00B13653">
        <w:tc>
          <w:tcPr>
            <w:tcW w:w="0" w:type="auto"/>
            <w:vAlign w:val="center"/>
          </w:tcPr>
          <w:p w:rsidR="00B13653" w:rsidRDefault="001F204F">
            <w:pPr>
              <w:pStyle w:val="TableBodyText"/>
            </w:pPr>
            <w:r>
              <w:t>fi-fi</w:t>
            </w:r>
          </w:p>
        </w:tc>
        <w:tc>
          <w:tcPr>
            <w:tcW w:w="0" w:type="auto"/>
            <w:vAlign w:val="center"/>
          </w:tcPr>
          <w:p w:rsidR="00B13653" w:rsidRDefault="001F204F">
            <w:pPr>
              <w:pStyle w:val="TableBodyText"/>
            </w:pPr>
            <w:r>
              <w:t>sulkeet</w:t>
            </w:r>
          </w:p>
        </w:tc>
        <w:tc>
          <w:tcPr>
            <w:tcW w:w="0" w:type="auto"/>
            <w:vAlign w:val="center"/>
          </w:tcPr>
          <w:p w:rsidR="00B13653" w:rsidRDefault="001F204F">
            <w:pPr>
              <w:pStyle w:val="TableBodyText"/>
            </w:pPr>
            <w:r>
              <w:t>etuliite</w:t>
            </w:r>
          </w:p>
        </w:tc>
        <w:tc>
          <w:tcPr>
            <w:tcW w:w="0" w:type="auto"/>
            <w:vAlign w:val="center"/>
          </w:tcPr>
          <w:p w:rsidR="00B13653" w:rsidRDefault="001F204F">
            <w:pPr>
              <w:pStyle w:val="TableBodyText"/>
            </w:pPr>
            <w:r>
              <w:t>suojaus</w:t>
            </w:r>
          </w:p>
        </w:tc>
        <w:tc>
          <w:tcPr>
            <w:tcW w:w="0" w:type="auto"/>
            <w:vAlign w:val="center"/>
          </w:tcPr>
          <w:p w:rsidR="00B13653" w:rsidRDefault="001F204F">
            <w:pPr>
              <w:pStyle w:val="TableBodyText"/>
            </w:pPr>
            <w:r>
              <w:t>rivi</w:t>
            </w:r>
          </w:p>
        </w:tc>
        <w:tc>
          <w:tcPr>
            <w:tcW w:w="0" w:type="auto"/>
            <w:vAlign w:val="center"/>
          </w:tcPr>
          <w:p w:rsidR="00B13653" w:rsidRDefault="001F204F">
            <w:pPr>
              <w:pStyle w:val="TableBodyText"/>
            </w:pPr>
            <w:r>
              <w:t>taulukko</w:t>
            </w:r>
          </w:p>
        </w:tc>
        <w:tc>
          <w:tcPr>
            <w:tcW w:w="0" w:type="auto"/>
            <w:vAlign w:val="center"/>
          </w:tcPr>
          <w:p w:rsidR="00B13653" w:rsidRDefault="001F204F">
            <w:pPr>
              <w:pStyle w:val="TableBodyText"/>
            </w:pPr>
            <w:r>
              <w:t>tyyppi</w:t>
            </w:r>
          </w:p>
        </w:tc>
        <w:tc>
          <w:tcPr>
            <w:tcW w:w="0" w:type="auto"/>
            <w:vAlign w:val="center"/>
          </w:tcPr>
          <w:p w:rsidR="00B13653" w:rsidRDefault="001F204F">
            <w:pPr>
              <w:pStyle w:val="TableBodyText"/>
            </w:pPr>
            <w:r>
              <w:t>leveys</w:t>
            </w:r>
          </w:p>
        </w:tc>
      </w:tr>
      <w:tr w:rsidR="00B13653" w:rsidTr="00B13653">
        <w:tc>
          <w:tcPr>
            <w:tcW w:w="0" w:type="auto"/>
            <w:vAlign w:val="center"/>
          </w:tcPr>
          <w:p w:rsidR="00B13653" w:rsidRDefault="001F204F">
            <w:pPr>
              <w:pStyle w:val="TableBodyText"/>
            </w:pPr>
            <w:r>
              <w:t>fr-fr</w:t>
            </w:r>
          </w:p>
        </w:tc>
        <w:tc>
          <w:tcPr>
            <w:tcW w:w="0" w:type="auto"/>
            <w:vAlign w:val="center"/>
          </w:tcPr>
          <w:p w:rsidR="00B13653" w:rsidRDefault="001F204F">
            <w:pPr>
              <w:pStyle w:val="TableBodyText"/>
            </w:pPr>
            <w:r>
              <w:t>parentheses</w:t>
            </w:r>
          </w:p>
        </w:tc>
        <w:tc>
          <w:tcPr>
            <w:tcW w:w="0" w:type="auto"/>
            <w:vAlign w:val="center"/>
          </w:tcPr>
          <w:p w:rsidR="00B13653" w:rsidRDefault="001F204F">
            <w:pPr>
              <w:pStyle w:val="TableBodyText"/>
            </w:pPr>
            <w:r>
              <w:t>prefixe</w:t>
            </w:r>
          </w:p>
        </w:tc>
        <w:tc>
          <w:tcPr>
            <w:tcW w:w="0" w:type="auto"/>
            <w:vAlign w:val="center"/>
          </w:tcPr>
          <w:p w:rsidR="00B13653" w:rsidRDefault="001F204F">
            <w:pPr>
              <w:pStyle w:val="TableBodyText"/>
            </w:pPr>
            <w:r>
              <w:t>protege</w:t>
            </w:r>
          </w:p>
        </w:tc>
        <w:tc>
          <w:tcPr>
            <w:tcW w:w="0" w:type="auto"/>
            <w:vAlign w:val="center"/>
          </w:tcPr>
          <w:p w:rsidR="00B13653" w:rsidRDefault="001F204F">
            <w:pPr>
              <w:pStyle w:val="TableBodyText"/>
            </w:pPr>
            <w:r>
              <w:t>ligne</w:t>
            </w:r>
          </w:p>
        </w:tc>
        <w:tc>
          <w:tcPr>
            <w:tcW w:w="0" w:type="auto"/>
            <w:vAlign w:val="center"/>
          </w:tcPr>
          <w:p w:rsidR="00B13653" w:rsidRDefault="001F204F">
            <w:pPr>
              <w:pStyle w:val="TableBodyText"/>
            </w:pPr>
            <w:r>
              <w:t>feuille</w:t>
            </w:r>
          </w:p>
        </w:tc>
        <w:tc>
          <w:tcPr>
            <w:tcW w:w="0" w:type="auto"/>
            <w:vAlign w:val="center"/>
          </w:tcPr>
          <w:p w:rsidR="00B13653" w:rsidRDefault="001F204F">
            <w:pPr>
              <w:pStyle w:val="TableBodyText"/>
            </w:pPr>
            <w:r>
              <w:t>type</w:t>
            </w:r>
          </w:p>
        </w:tc>
        <w:tc>
          <w:tcPr>
            <w:tcW w:w="0" w:type="auto"/>
            <w:vAlign w:val="center"/>
          </w:tcPr>
          <w:p w:rsidR="00B13653" w:rsidRDefault="001F204F">
            <w:pPr>
              <w:pStyle w:val="TableBodyText"/>
            </w:pPr>
            <w:r>
              <w:t>largeur</w:t>
            </w:r>
          </w:p>
        </w:tc>
      </w:tr>
      <w:tr w:rsidR="00B13653" w:rsidTr="00B13653">
        <w:tc>
          <w:tcPr>
            <w:tcW w:w="0" w:type="auto"/>
            <w:vAlign w:val="center"/>
          </w:tcPr>
          <w:p w:rsidR="00B13653" w:rsidRDefault="001F204F">
            <w:pPr>
              <w:pStyle w:val="TableBodyText"/>
            </w:pPr>
            <w:r>
              <w:t>hu-hu</w:t>
            </w:r>
          </w:p>
        </w:tc>
        <w:tc>
          <w:tcPr>
            <w:tcW w:w="0" w:type="auto"/>
            <w:vAlign w:val="center"/>
          </w:tcPr>
          <w:p w:rsidR="00B13653" w:rsidRDefault="001F204F">
            <w:pPr>
              <w:pStyle w:val="TableBodyText"/>
            </w:pPr>
            <w:r>
              <w:t>zárójelek</w:t>
            </w:r>
          </w:p>
        </w:tc>
        <w:tc>
          <w:tcPr>
            <w:tcW w:w="0" w:type="auto"/>
            <w:vAlign w:val="center"/>
          </w:tcPr>
          <w:p w:rsidR="00B13653" w:rsidRDefault="001F204F">
            <w:pPr>
              <w:pStyle w:val="TableBodyText"/>
            </w:pPr>
            <w:r>
              <w:t>előtag</w:t>
            </w:r>
          </w:p>
        </w:tc>
        <w:tc>
          <w:tcPr>
            <w:tcW w:w="0" w:type="auto"/>
            <w:vAlign w:val="center"/>
          </w:tcPr>
          <w:p w:rsidR="00B13653" w:rsidRDefault="001F204F">
            <w:pPr>
              <w:pStyle w:val="TableBodyText"/>
            </w:pPr>
            <w:r>
              <w:t>védett</w:t>
            </w:r>
          </w:p>
        </w:tc>
        <w:tc>
          <w:tcPr>
            <w:tcW w:w="0" w:type="auto"/>
            <w:vAlign w:val="center"/>
          </w:tcPr>
          <w:p w:rsidR="00B13653" w:rsidRDefault="001F204F">
            <w:pPr>
              <w:pStyle w:val="TableBodyText"/>
            </w:pPr>
            <w:r>
              <w:t>sor</w:t>
            </w:r>
          </w:p>
        </w:tc>
        <w:tc>
          <w:tcPr>
            <w:tcW w:w="0" w:type="auto"/>
            <w:vAlign w:val="center"/>
          </w:tcPr>
          <w:p w:rsidR="00B13653" w:rsidRDefault="001F204F">
            <w:pPr>
              <w:pStyle w:val="TableBodyText"/>
            </w:pPr>
            <w:r>
              <w:t>lap</w:t>
            </w:r>
          </w:p>
        </w:tc>
        <w:tc>
          <w:tcPr>
            <w:tcW w:w="0" w:type="auto"/>
            <w:vAlign w:val="center"/>
          </w:tcPr>
          <w:p w:rsidR="00B13653" w:rsidRDefault="001F204F">
            <w:pPr>
              <w:pStyle w:val="TableBodyText"/>
            </w:pPr>
            <w:r>
              <w:t>típus</w:t>
            </w:r>
          </w:p>
        </w:tc>
        <w:tc>
          <w:tcPr>
            <w:tcW w:w="0" w:type="auto"/>
            <w:vAlign w:val="center"/>
          </w:tcPr>
          <w:p w:rsidR="00B13653" w:rsidRDefault="001F204F">
            <w:pPr>
              <w:pStyle w:val="TableBodyText"/>
            </w:pPr>
            <w:r>
              <w:t>széles</w:t>
            </w:r>
          </w:p>
        </w:tc>
      </w:tr>
      <w:tr w:rsidR="00B13653" w:rsidTr="00B13653">
        <w:tc>
          <w:tcPr>
            <w:tcW w:w="0" w:type="auto"/>
            <w:vAlign w:val="center"/>
          </w:tcPr>
          <w:p w:rsidR="00B13653" w:rsidRDefault="001F204F">
            <w:pPr>
              <w:pStyle w:val="TableBodyText"/>
            </w:pPr>
            <w:r>
              <w:t>it-it</w:t>
            </w:r>
          </w:p>
        </w:tc>
        <w:tc>
          <w:tcPr>
            <w:tcW w:w="0" w:type="auto"/>
            <w:vAlign w:val="center"/>
          </w:tcPr>
          <w:p w:rsidR="00B13653" w:rsidRDefault="001F204F">
            <w:pPr>
              <w:pStyle w:val="TableBodyText"/>
            </w:pPr>
            <w:r>
              <w:t>parentesi</w:t>
            </w:r>
          </w:p>
        </w:tc>
        <w:tc>
          <w:tcPr>
            <w:tcW w:w="0" w:type="auto"/>
            <w:vAlign w:val="center"/>
          </w:tcPr>
          <w:p w:rsidR="00B13653" w:rsidRDefault="001F204F">
            <w:pPr>
              <w:pStyle w:val="TableBodyText"/>
            </w:pPr>
            <w:r>
              <w:t>prefisso</w:t>
            </w:r>
          </w:p>
        </w:tc>
        <w:tc>
          <w:tcPr>
            <w:tcW w:w="0" w:type="auto"/>
            <w:vAlign w:val="center"/>
          </w:tcPr>
          <w:p w:rsidR="00B13653" w:rsidRDefault="001F204F">
            <w:pPr>
              <w:pStyle w:val="TableBodyText"/>
            </w:pPr>
            <w:r>
              <w:t>proteggi</w:t>
            </w:r>
          </w:p>
        </w:tc>
        <w:tc>
          <w:tcPr>
            <w:tcW w:w="0" w:type="auto"/>
            <w:vAlign w:val="center"/>
          </w:tcPr>
          <w:p w:rsidR="00B13653" w:rsidRDefault="001F204F">
            <w:pPr>
              <w:pStyle w:val="TableBodyText"/>
            </w:pPr>
            <w:r>
              <w:t>riga</w:t>
            </w:r>
          </w:p>
        </w:tc>
        <w:tc>
          <w:tcPr>
            <w:tcW w:w="0" w:type="auto"/>
            <w:vAlign w:val="center"/>
          </w:tcPr>
          <w:p w:rsidR="00B13653" w:rsidRDefault="001F204F">
            <w:pPr>
              <w:pStyle w:val="TableBodyText"/>
            </w:pPr>
            <w:r>
              <w:t>foglio</w:t>
            </w:r>
          </w:p>
        </w:tc>
        <w:tc>
          <w:tcPr>
            <w:tcW w:w="0" w:type="auto"/>
            <w:vAlign w:val="center"/>
          </w:tcPr>
          <w:p w:rsidR="00B13653" w:rsidRDefault="001F204F">
            <w:pPr>
              <w:pStyle w:val="TableBodyText"/>
            </w:pPr>
            <w:r>
              <w:t>tipo</w:t>
            </w:r>
          </w:p>
        </w:tc>
        <w:tc>
          <w:tcPr>
            <w:tcW w:w="0" w:type="auto"/>
            <w:vAlign w:val="center"/>
          </w:tcPr>
          <w:p w:rsidR="00B13653" w:rsidRDefault="001F204F">
            <w:pPr>
              <w:pStyle w:val="TableBodyText"/>
            </w:pPr>
            <w:r>
              <w:t>larghezza</w:t>
            </w:r>
          </w:p>
        </w:tc>
      </w:tr>
      <w:tr w:rsidR="00B13653" w:rsidTr="00B13653">
        <w:tc>
          <w:tcPr>
            <w:tcW w:w="0" w:type="auto"/>
            <w:vAlign w:val="center"/>
          </w:tcPr>
          <w:p w:rsidR="00B13653" w:rsidRDefault="001F204F">
            <w:pPr>
              <w:pStyle w:val="TableBodyText"/>
            </w:pPr>
            <w:r>
              <w:t>kk-kz</w:t>
            </w:r>
          </w:p>
        </w:tc>
        <w:tc>
          <w:tcPr>
            <w:tcW w:w="0" w:type="auto"/>
            <w:vAlign w:val="center"/>
          </w:tcPr>
          <w:p w:rsidR="00B13653" w:rsidRDefault="001F204F">
            <w:pPr>
              <w:pStyle w:val="TableBodyText"/>
            </w:pPr>
            <w:r>
              <w:t>жақшалар</w:t>
            </w:r>
          </w:p>
        </w:tc>
        <w:tc>
          <w:tcPr>
            <w:tcW w:w="0" w:type="auto"/>
            <w:vAlign w:val="center"/>
          </w:tcPr>
          <w:p w:rsidR="00B13653" w:rsidRDefault="001F204F">
            <w:pPr>
              <w:pStyle w:val="TableBodyText"/>
            </w:pPr>
            <w:r>
              <w:t>префикс</w:t>
            </w:r>
          </w:p>
        </w:tc>
        <w:tc>
          <w:tcPr>
            <w:tcW w:w="0" w:type="auto"/>
            <w:vAlign w:val="center"/>
          </w:tcPr>
          <w:p w:rsidR="00B13653" w:rsidRDefault="001F204F">
            <w:pPr>
              <w:pStyle w:val="TableBodyText"/>
            </w:pPr>
            <w:r>
              <w:t>қорғаныс</w:t>
            </w:r>
          </w:p>
        </w:tc>
        <w:tc>
          <w:tcPr>
            <w:tcW w:w="0" w:type="auto"/>
            <w:vAlign w:val="center"/>
          </w:tcPr>
          <w:p w:rsidR="00B13653" w:rsidRDefault="001F204F">
            <w:pPr>
              <w:pStyle w:val="TableBodyText"/>
            </w:pPr>
            <w:r>
              <w:t>жол</w:t>
            </w:r>
          </w:p>
        </w:tc>
        <w:tc>
          <w:tcPr>
            <w:tcW w:w="0" w:type="auto"/>
            <w:vAlign w:val="center"/>
          </w:tcPr>
          <w:p w:rsidR="00B13653" w:rsidRDefault="001F204F">
            <w:pPr>
              <w:pStyle w:val="TableBodyText"/>
            </w:pPr>
            <w:r>
              <w:t>ПАРАҚ</w:t>
            </w:r>
          </w:p>
          <w:p w:rsidR="00B13653" w:rsidRDefault="00B13653">
            <w:pPr>
              <w:pStyle w:val="TableBodyText"/>
            </w:pPr>
          </w:p>
        </w:tc>
        <w:tc>
          <w:tcPr>
            <w:tcW w:w="0" w:type="auto"/>
            <w:vAlign w:val="center"/>
          </w:tcPr>
          <w:p w:rsidR="00B13653" w:rsidRDefault="001F204F">
            <w:pPr>
              <w:pStyle w:val="TableBodyText"/>
            </w:pPr>
            <w:r>
              <w:t>түр</w:t>
            </w:r>
          </w:p>
        </w:tc>
        <w:tc>
          <w:tcPr>
            <w:tcW w:w="0" w:type="auto"/>
            <w:vAlign w:val="center"/>
          </w:tcPr>
          <w:p w:rsidR="00B13653" w:rsidRDefault="001F204F">
            <w:pPr>
              <w:pStyle w:val="TableBodyText"/>
            </w:pPr>
            <w:r>
              <w:t>ені</w:t>
            </w:r>
          </w:p>
        </w:tc>
      </w:tr>
      <w:tr w:rsidR="00B13653" w:rsidTr="00B13653">
        <w:tc>
          <w:tcPr>
            <w:tcW w:w="0" w:type="auto"/>
            <w:vAlign w:val="center"/>
          </w:tcPr>
          <w:p w:rsidR="00B13653" w:rsidRDefault="001F204F">
            <w:pPr>
              <w:pStyle w:val="TableBodyText"/>
            </w:pPr>
            <w:r>
              <w:t>lv-lv</w:t>
            </w:r>
          </w:p>
        </w:tc>
        <w:tc>
          <w:tcPr>
            <w:tcW w:w="0" w:type="auto"/>
            <w:vAlign w:val="center"/>
          </w:tcPr>
          <w:p w:rsidR="00B13653" w:rsidRDefault="001F204F">
            <w:pPr>
              <w:pStyle w:val="TableBodyText"/>
            </w:pPr>
            <w:r>
              <w:t>iekavas</w:t>
            </w:r>
          </w:p>
        </w:tc>
        <w:tc>
          <w:tcPr>
            <w:tcW w:w="0" w:type="auto"/>
            <w:vAlign w:val="center"/>
          </w:tcPr>
          <w:p w:rsidR="00B13653" w:rsidRDefault="001F204F">
            <w:pPr>
              <w:pStyle w:val="TableBodyText"/>
            </w:pPr>
            <w:r>
              <w:t>prefikss</w:t>
            </w:r>
          </w:p>
        </w:tc>
        <w:tc>
          <w:tcPr>
            <w:tcW w:w="0" w:type="auto"/>
            <w:vAlign w:val="center"/>
          </w:tcPr>
          <w:p w:rsidR="00B13653" w:rsidRDefault="001F204F">
            <w:pPr>
              <w:pStyle w:val="TableBodyText"/>
            </w:pPr>
            <w:r>
              <w:t>aizsargāt</w:t>
            </w:r>
          </w:p>
        </w:tc>
        <w:tc>
          <w:tcPr>
            <w:tcW w:w="0" w:type="auto"/>
            <w:vAlign w:val="center"/>
          </w:tcPr>
          <w:p w:rsidR="00B13653" w:rsidRDefault="001F204F">
            <w:pPr>
              <w:pStyle w:val="TableBodyText"/>
            </w:pPr>
            <w:r>
              <w:t>rinda</w:t>
            </w:r>
          </w:p>
        </w:tc>
        <w:tc>
          <w:tcPr>
            <w:tcW w:w="0" w:type="auto"/>
            <w:vAlign w:val="center"/>
          </w:tcPr>
          <w:p w:rsidR="00B13653" w:rsidRDefault="001F204F">
            <w:pPr>
              <w:pStyle w:val="TableBodyText"/>
            </w:pPr>
            <w:r>
              <w:t>lapa</w:t>
            </w:r>
          </w:p>
        </w:tc>
        <w:tc>
          <w:tcPr>
            <w:tcW w:w="0" w:type="auto"/>
            <w:vAlign w:val="center"/>
          </w:tcPr>
          <w:p w:rsidR="00B13653" w:rsidRDefault="001F204F">
            <w:pPr>
              <w:pStyle w:val="TableBodyText"/>
            </w:pPr>
            <w:r>
              <w:t>tips</w:t>
            </w:r>
          </w:p>
        </w:tc>
        <w:tc>
          <w:tcPr>
            <w:tcW w:w="0" w:type="auto"/>
            <w:vAlign w:val="center"/>
          </w:tcPr>
          <w:p w:rsidR="00B13653" w:rsidRDefault="001F204F">
            <w:pPr>
              <w:pStyle w:val="TableBodyText"/>
            </w:pPr>
            <w:r>
              <w:t>platums</w:t>
            </w:r>
          </w:p>
        </w:tc>
      </w:tr>
      <w:tr w:rsidR="00B13653" w:rsidTr="00B13653">
        <w:tc>
          <w:tcPr>
            <w:tcW w:w="0" w:type="auto"/>
            <w:vAlign w:val="center"/>
          </w:tcPr>
          <w:p w:rsidR="00B13653" w:rsidRDefault="001F204F">
            <w:pPr>
              <w:pStyle w:val="TableBodyText"/>
            </w:pPr>
            <w:r>
              <w:t>nb-no</w:t>
            </w:r>
          </w:p>
        </w:tc>
        <w:tc>
          <w:tcPr>
            <w:tcW w:w="0" w:type="auto"/>
            <w:vAlign w:val="center"/>
          </w:tcPr>
          <w:p w:rsidR="00B13653" w:rsidRDefault="001F204F">
            <w:pPr>
              <w:pStyle w:val="TableBodyText"/>
            </w:pPr>
            <w:r>
              <w:t>parenteser</w:t>
            </w:r>
          </w:p>
        </w:tc>
        <w:tc>
          <w:tcPr>
            <w:tcW w:w="0" w:type="auto"/>
            <w:vAlign w:val="center"/>
          </w:tcPr>
          <w:p w:rsidR="00B13653" w:rsidRDefault="001F204F">
            <w:pPr>
              <w:pStyle w:val="TableBodyText"/>
            </w:pPr>
            <w:r>
              <w:t>prefiks</w:t>
            </w:r>
          </w:p>
        </w:tc>
        <w:tc>
          <w:tcPr>
            <w:tcW w:w="0" w:type="auto"/>
            <w:vAlign w:val="center"/>
          </w:tcPr>
          <w:p w:rsidR="00B13653" w:rsidRDefault="001F204F">
            <w:pPr>
              <w:pStyle w:val="TableBodyText"/>
            </w:pPr>
            <w:r>
              <w:t>beskytt</w:t>
            </w:r>
          </w:p>
        </w:tc>
        <w:tc>
          <w:tcPr>
            <w:tcW w:w="0" w:type="auto"/>
            <w:vAlign w:val="center"/>
          </w:tcPr>
          <w:p w:rsidR="00B13653" w:rsidRDefault="001F204F">
            <w:pPr>
              <w:pStyle w:val="TableBodyText"/>
            </w:pPr>
            <w:r>
              <w:t>rad</w:t>
            </w:r>
          </w:p>
        </w:tc>
        <w:tc>
          <w:tcPr>
            <w:tcW w:w="0" w:type="auto"/>
            <w:vAlign w:val="center"/>
          </w:tcPr>
          <w:p w:rsidR="00B13653" w:rsidRDefault="001F204F">
            <w:pPr>
              <w:pStyle w:val="TableBodyText"/>
            </w:pPr>
            <w:r>
              <w:t>ark</w:t>
            </w:r>
          </w:p>
        </w:tc>
        <w:tc>
          <w:tcPr>
            <w:tcW w:w="0" w:type="auto"/>
            <w:vAlign w:val="center"/>
          </w:tcPr>
          <w:p w:rsidR="00B13653" w:rsidRDefault="001F204F">
            <w:pPr>
              <w:pStyle w:val="TableBodyText"/>
            </w:pPr>
            <w:r>
              <w:t>verditype</w:t>
            </w:r>
          </w:p>
        </w:tc>
        <w:tc>
          <w:tcPr>
            <w:tcW w:w="0" w:type="auto"/>
            <w:vAlign w:val="center"/>
          </w:tcPr>
          <w:p w:rsidR="00B13653" w:rsidRDefault="001F204F">
            <w:pPr>
              <w:pStyle w:val="TableBodyText"/>
            </w:pPr>
            <w:r>
              <w:t>bredde</w:t>
            </w:r>
          </w:p>
        </w:tc>
      </w:tr>
      <w:tr w:rsidR="00B13653" w:rsidTr="00B13653">
        <w:tc>
          <w:tcPr>
            <w:tcW w:w="0" w:type="auto"/>
            <w:vAlign w:val="center"/>
          </w:tcPr>
          <w:p w:rsidR="00B13653" w:rsidRDefault="001F204F">
            <w:pPr>
              <w:pStyle w:val="TableBodyText"/>
            </w:pPr>
            <w:r>
              <w:t>nl-nl</w:t>
            </w:r>
          </w:p>
        </w:tc>
        <w:tc>
          <w:tcPr>
            <w:tcW w:w="0" w:type="auto"/>
            <w:vAlign w:val="center"/>
          </w:tcPr>
          <w:p w:rsidR="00B13653" w:rsidRDefault="001F204F">
            <w:pPr>
              <w:pStyle w:val="TableBodyText"/>
            </w:pPr>
            <w:r>
              <w:t>haakjes</w:t>
            </w:r>
          </w:p>
        </w:tc>
        <w:tc>
          <w:tcPr>
            <w:tcW w:w="0" w:type="auto"/>
            <w:vAlign w:val="center"/>
          </w:tcPr>
          <w:p w:rsidR="00B13653" w:rsidRDefault="001F204F">
            <w:pPr>
              <w:pStyle w:val="TableBodyText"/>
            </w:pPr>
            <w:r>
              <w:t>voorvoegsel</w:t>
            </w:r>
          </w:p>
        </w:tc>
        <w:tc>
          <w:tcPr>
            <w:tcW w:w="0" w:type="auto"/>
            <w:vAlign w:val="center"/>
          </w:tcPr>
          <w:p w:rsidR="00B13653" w:rsidRDefault="001F204F">
            <w:pPr>
              <w:pStyle w:val="TableBodyText"/>
            </w:pPr>
            <w:r>
              <w:t>bescherming</w:t>
            </w:r>
          </w:p>
        </w:tc>
        <w:tc>
          <w:tcPr>
            <w:tcW w:w="0" w:type="auto"/>
            <w:vAlign w:val="center"/>
          </w:tcPr>
          <w:p w:rsidR="00B13653" w:rsidRDefault="001F204F">
            <w:pPr>
              <w:pStyle w:val="TableBodyText"/>
            </w:pPr>
            <w:r>
              <w:t>rij</w:t>
            </w:r>
          </w:p>
        </w:tc>
        <w:tc>
          <w:tcPr>
            <w:tcW w:w="0" w:type="auto"/>
            <w:vAlign w:val="center"/>
          </w:tcPr>
          <w:p w:rsidR="00B13653" w:rsidRDefault="001F204F">
            <w:pPr>
              <w:pStyle w:val="TableBodyText"/>
            </w:pPr>
            <w:r>
              <w:t>blad</w:t>
            </w:r>
          </w:p>
        </w:tc>
        <w:tc>
          <w:tcPr>
            <w:tcW w:w="0" w:type="auto"/>
            <w:vAlign w:val="center"/>
          </w:tcPr>
          <w:p w:rsidR="00B13653" w:rsidRDefault="001F204F">
            <w:pPr>
              <w:pStyle w:val="TableBodyText"/>
            </w:pPr>
            <w:r>
              <w:t>type</w:t>
            </w:r>
          </w:p>
        </w:tc>
        <w:tc>
          <w:tcPr>
            <w:tcW w:w="0" w:type="auto"/>
            <w:vAlign w:val="center"/>
          </w:tcPr>
          <w:p w:rsidR="00B13653" w:rsidRDefault="001F204F">
            <w:pPr>
              <w:pStyle w:val="TableBodyText"/>
            </w:pPr>
            <w:r>
              <w:t>breedte</w:t>
            </w:r>
          </w:p>
        </w:tc>
      </w:tr>
      <w:tr w:rsidR="00B13653" w:rsidTr="00B13653">
        <w:tc>
          <w:tcPr>
            <w:tcW w:w="0" w:type="auto"/>
            <w:vAlign w:val="center"/>
          </w:tcPr>
          <w:p w:rsidR="00B13653" w:rsidRDefault="001F204F">
            <w:pPr>
              <w:pStyle w:val="TableBodyText"/>
            </w:pPr>
            <w:r>
              <w:t>pl-pl</w:t>
            </w:r>
          </w:p>
        </w:tc>
        <w:tc>
          <w:tcPr>
            <w:tcW w:w="0" w:type="auto"/>
            <w:vAlign w:val="center"/>
          </w:tcPr>
          <w:p w:rsidR="00B13653" w:rsidRDefault="001F204F">
            <w:pPr>
              <w:pStyle w:val="TableBodyText"/>
            </w:pPr>
            <w:r>
              <w:t>nawiasy</w:t>
            </w:r>
          </w:p>
        </w:tc>
        <w:tc>
          <w:tcPr>
            <w:tcW w:w="0" w:type="auto"/>
            <w:vAlign w:val="center"/>
          </w:tcPr>
          <w:p w:rsidR="00B13653" w:rsidRDefault="001F204F">
            <w:pPr>
              <w:pStyle w:val="TableBodyText"/>
            </w:pPr>
            <w:r>
              <w:t>prefiks</w:t>
            </w:r>
          </w:p>
        </w:tc>
        <w:tc>
          <w:tcPr>
            <w:tcW w:w="0" w:type="auto"/>
            <w:vAlign w:val="center"/>
          </w:tcPr>
          <w:p w:rsidR="00B13653" w:rsidRDefault="001F204F">
            <w:pPr>
              <w:pStyle w:val="TableBodyText"/>
            </w:pPr>
            <w:r>
              <w:t>ochrona</w:t>
            </w:r>
          </w:p>
        </w:tc>
        <w:tc>
          <w:tcPr>
            <w:tcW w:w="0" w:type="auto"/>
            <w:vAlign w:val="center"/>
          </w:tcPr>
          <w:p w:rsidR="00B13653" w:rsidRDefault="001F204F">
            <w:pPr>
              <w:pStyle w:val="TableBodyText"/>
            </w:pPr>
            <w:r>
              <w:t>wiersz</w:t>
            </w:r>
          </w:p>
        </w:tc>
        <w:tc>
          <w:tcPr>
            <w:tcW w:w="0" w:type="auto"/>
            <w:vAlign w:val="center"/>
          </w:tcPr>
          <w:p w:rsidR="00B13653" w:rsidRDefault="001F204F">
            <w:pPr>
              <w:pStyle w:val="TableBodyText"/>
            </w:pPr>
            <w:r>
              <w:t>arkusz</w:t>
            </w:r>
          </w:p>
        </w:tc>
        <w:tc>
          <w:tcPr>
            <w:tcW w:w="0" w:type="auto"/>
            <w:vAlign w:val="center"/>
          </w:tcPr>
          <w:p w:rsidR="00B13653" w:rsidRDefault="001F204F">
            <w:pPr>
              <w:pStyle w:val="TableBodyText"/>
            </w:pPr>
            <w:r>
              <w:t>typ</w:t>
            </w:r>
          </w:p>
        </w:tc>
        <w:tc>
          <w:tcPr>
            <w:tcW w:w="0" w:type="auto"/>
            <w:vAlign w:val="center"/>
          </w:tcPr>
          <w:p w:rsidR="00B13653" w:rsidRDefault="001F204F">
            <w:pPr>
              <w:pStyle w:val="TableBodyText"/>
            </w:pPr>
            <w:r>
              <w:t>szerokość</w:t>
            </w:r>
          </w:p>
        </w:tc>
      </w:tr>
      <w:tr w:rsidR="00B13653" w:rsidTr="00B13653">
        <w:tc>
          <w:tcPr>
            <w:tcW w:w="0" w:type="auto"/>
            <w:vAlign w:val="center"/>
          </w:tcPr>
          <w:p w:rsidR="00B13653" w:rsidRDefault="001F204F">
            <w:pPr>
              <w:pStyle w:val="TableBodyText"/>
            </w:pPr>
            <w:r>
              <w:t>pt-br</w:t>
            </w:r>
          </w:p>
        </w:tc>
        <w:tc>
          <w:tcPr>
            <w:tcW w:w="0" w:type="auto"/>
            <w:vAlign w:val="center"/>
          </w:tcPr>
          <w:p w:rsidR="00B13653" w:rsidRDefault="001F204F">
            <w:pPr>
              <w:pStyle w:val="TableBodyText"/>
            </w:pPr>
            <w:r>
              <w:t>parênteses</w:t>
            </w:r>
          </w:p>
        </w:tc>
        <w:tc>
          <w:tcPr>
            <w:tcW w:w="0" w:type="auto"/>
            <w:vAlign w:val="center"/>
          </w:tcPr>
          <w:p w:rsidR="00B13653" w:rsidRDefault="001F204F">
            <w:pPr>
              <w:pStyle w:val="TableBodyText"/>
            </w:pPr>
            <w:r>
              <w:t>prefixo</w:t>
            </w:r>
          </w:p>
        </w:tc>
        <w:tc>
          <w:tcPr>
            <w:tcW w:w="0" w:type="auto"/>
            <w:vAlign w:val="center"/>
          </w:tcPr>
          <w:p w:rsidR="00B13653" w:rsidRDefault="001F204F">
            <w:pPr>
              <w:pStyle w:val="TableBodyText"/>
            </w:pPr>
            <w:r>
              <w:t>proteger</w:t>
            </w:r>
          </w:p>
        </w:tc>
        <w:tc>
          <w:tcPr>
            <w:tcW w:w="0" w:type="auto"/>
            <w:vAlign w:val="center"/>
          </w:tcPr>
          <w:p w:rsidR="00B13653" w:rsidRDefault="001F204F">
            <w:pPr>
              <w:pStyle w:val="TableBodyText"/>
            </w:pPr>
            <w:r>
              <w:t>lin</w:t>
            </w:r>
          </w:p>
        </w:tc>
        <w:tc>
          <w:tcPr>
            <w:tcW w:w="0" w:type="auto"/>
            <w:vAlign w:val="center"/>
          </w:tcPr>
          <w:p w:rsidR="00B13653" w:rsidRDefault="001F204F">
            <w:pPr>
              <w:pStyle w:val="TableBodyText"/>
            </w:pPr>
            <w:r>
              <w:t>planilha</w:t>
            </w:r>
          </w:p>
        </w:tc>
        <w:tc>
          <w:tcPr>
            <w:tcW w:w="0" w:type="auto"/>
            <w:vAlign w:val="center"/>
          </w:tcPr>
          <w:p w:rsidR="00B13653" w:rsidRDefault="001F204F">
            <w:pPr>
              <w:pStyle w:val="TableBodyText"/>
            </w:pPr>
            <w:r>
              <w:t>tipo</w:t>
            </w:r>
          </w:p>
        </w:tc>
        <w:tc>
          <w:tcPr>
            <w:tcW w:w="0" w:type="auto"/>
            <w:vAlign w:val="center"/>
          </w:tcPr>
          <w:p w:rsidR="00B13653" w:rsidRDefault="001F204F">
            <w:pPr>
              <w:pStyle w:val="TableBodyText"/>
            </w:pPr>
            <w:r>
              <w:t>largura</w:t>
            </w:r>
          </w:p>
        </w:tc>
      </w:tr>
      <w:tr w:rsidR="00B13653" w:rsidTr="00B13653">
        <w:tc>
          <w:tcPr>
            <w:tcW w:w="0" w:type="auto"/>
            <w:vAlign w:val="center"/>
          </w:tcPr>
          <w:p w:rsidR="00B13653" w:rsidRDefault="001F204F">
            <w:pPr>
              <w:pStyle w:val="TableBodyText"/>
            </w:pPr>
            <w:r>
              <w:t>pt-pt</w:t>
            </w:r>
          </w:p>
        </w:tc>
        <w:tc>
          <w:tcPr>
            <w:tcW w:w="0" w:type="auto"/>
            <w:vAlign w:val="center"/>
          </w:tcPr>
          <w:p w:rsidR="00B13653" w:rsidRDefault="001F204F">
            <w:pPr>
              <w:pStyle w:val="TableBodyText"/>
            </w:pPr>
            <w:r>
              <w:t>parênteses</w:t>
            </w:r>
          </w:p>
        </w:tc>
        <w:tc>
          <w:tcPr>
            <w:tcW w:w="0" w:type="auto"/>
            <w:vAlign w:val="center"/>
          </w:tcPr>
          <w:p w:rsidR="00B13653" w:rsidRDefault="001F204F">
            <w:pPr>
              <w:pStyle w:val="TableBodyText"/>
            </w:pPr>
            <w:r>
              <w:t>prefixo</w:t>
            </w:r>
          </w:p>
        </w:tc>
        <w:tc>
          <w:tcPr>
            <w:tcW w:w="0" w:type="auto"/>
            <w:vAlign w:val="center"/>
          </w:tcPr>
          <w:p w:rsidR="00B13653" w:rsidRDefault="001F204F">
            <w:pPr>
              <w:pStyle w:val="TableBodyText"/>
            </w:pPr>
            <w:r>
              <w:t>proteger</w:t>
            </w:r>
          </w:p>
        </w:tc>
        <w:tc>
          <w:tcPr>
            <w:tcW w:w="0" w:type="auto"/>
            <w:vAlign w:val="center"/>
          </w:tcPr>
          <w:p w:rsidR="00B13653" w:rsidRDefault="001F204F">
            <w:pPr>
              <w:pStyle w:val="TableBodyText"/>
            </w:pPr>
            <w:r>
              <w:t>lin</w:t>
            </w:r>
          </w:p>
        </w:tc>
        <w:tc>
          <w:tcPr>
            <w:tcW w:w="0" w:type="auto"/>
            <w:vAlign w:val="center"/>
          </w:tcPr>
          <w:p w:rsidR="00B13653" w:rsidRDefault="001F204F">
            <w:pPr>
              <w:pStyle w:val="TableBodyText"/>
            </w:pPr>
            <w:r>
              <w:t>folha</w:t>
            </w:r>
          </w:p>
        </w:tc>
        <w:tc>
          <w:tcPr>
            <w:tcW w:w="0" w:type="auto"/>
            <w:vAlign w:val="center"/>
          </w:tcPr>
          <w:p w:rsidR="00B13653" w:rsidRDefault="001F204F">
            <w:pPr>
              <w:pStyle w:val="TableBodyText"/>
            </w:pPr>
            <w:r>
              <w:t>tipo</w:t>
            </w:r>
          </w:p>
        </w:tc>
        <w:tc>
          <w:tcPr>
            <w:tcW w:w="0" w:type="auto"/>
            <w:vAlign w:val="center"/>
          </w:tcPr>
          <w:p w:rsidR="00B13653" w:rsidRDefault="001F204F">
            <w:pPr>
              <w:pStyle w:val="TableBodyText"/>
            </w:pPr>
            <w:r>
              <w:t>largura</w:t>
            </w:r>
          </w:p>
        </w:tc>
      </w:tr>
      <w:tr w:rsidR="00B13653" w:rsidTr="00B13653">
        <w:tc>
          <w:tcPr>
            <w:tcW w:w="0" w:type="auto"/>
            <w:vAlign w:val="center"/>
          </w:tcPr>
          <w:p w:rsidR="00B13653" w:rsidRDefault="001F204F">
            <w:pPr>
              <w:pStyle w:val="TableBodyText"/>
            </w:pPr>
            <w:r>
              <w:t>ru-ru</w:t>
            </w:r>
          </w:p>
        </w:tc>
        <w:tc>
          <w:tcPr>
            <w:tcW w:w="0" w:type="auto"/>
            <w:vAlign w:val="center"/>
          </w:tcPr>
          <w:p w:rsidR="00B13653" w:rsidRDefault="001F204F">
            <w:pPr>
              <w:pStyle w:val="TableBodyText"/>
            </w:pPr>
            <w:r>
              <w:t>скобки</w:t>
            </w:r>
          </w:p>
        </w:tc>
        <w:tc>
          <w:tcPr>
            <w:tcW w:w="0" w:type="auto"/>
            <w:vAlign w:val="center"/>
          </w:tcPr>
          <w:p w:rsidR="00B13653" w:rsidRDefault="001F204F">
            <w:pPr>
              <w:pStyle w:val="TableBodyText"/>
            </w:pPr>
            <w:r>
              <w:t>префикс</w:t>
            </w:r>
          </w:p>
        </w:tc>
        <w:tc>
          <w:tcPr>
            <w:tcW w:w="0" w:type="auto"/>
            <w:vAlign w:val="center"/>
          </w:tcPr>
          <w:p w:rsidR="00B13653" w:rsidRDefault="001F204F">
            <w:pPr>
              <w:pStyle w:val="TableBodyText"/>
            </w:pPr>
            <w:r>
              <w:t>защита</w:t>
            </w:r>
          </w:p>
        </w:tc>
        <w:tc>
          <w:tcPr>
            <w:tcW w:w="0" w:type="auto"/>
            <w:vAlign w:val="center"/>
          </w:tcPr>
          <w:p w:rsidR="00B13653" w:rsidRDefault="001F204F">
            <w:pPr>
              <w:pStyle w:val="TableBodyText"/>
            </w:pPr>
            <w:r>
              <w:t>строка</w:t>
            </w:r>
          </w:p>
        </w:tc>
        <w:tc>
          <w:tcPr>
            <w:tcW w:w="0" w:type="auto"/>
            <w:vAlign w:val="center"/>
          </w:tcPr>
          <w:p w:rsidR="00B13653" w:rsidRDefault="001F204F">
            <w:pPr>
              <w:pStyle w:val="TableBodyText"/>
            </w:pPr>
            <w:r>
              <w:t>ТАБЛИЦА</w:t>
            </w:r>
          </w:p>
          <w:p w:rsidR="00B13653" w:rsidRDefault="00B13653">
            <w:pPr>
              <w:pStyle w:val="TableBodyText"/>
            </w:pPr>
          </w:p>
        </w:tc>
        <w:tc>
          <w:tcPr>
            <w:tcW w:w="0" w:type="auto"/>
            <w:vAlign w:val="center"/>
          </w:tcPr>
          <w:p w:rsidR="00B13653" w:rsidRDefault="001F204F">
            <w:pPr>
              <w:pStyle w:val="TableBodyText"/>
            </w:pPr>
            <w:r>
              <w:t>тип</w:t>
            </w:r>
          </w:p>
        </w:tc>
        <w:tc>
          <w:tcPr>
            <w:tcW w:w="0" w:type="auto"/>
            <w:vAlign w:val="center"/>
          </w:tcPr>
          <w:p w:rsidR="00B13653" w:rsidRDefault="001F204F">
            <w:pPr>
              <w:pStyle w:val="TableBodyText"/>
            </w:pPr>
            <w:r>
              <w:t>ширина</w:t>
            </w:r>
          </w:p>
        </w:tc>
      </w:tr>
      <w:tr w:rsidR="00B13653" w:rsidTr="00B13653">
        <w:tc>
          <w:tcPr>
            <w:tcW w:w="0" w:type="auto"/>
            <w:vAlign w:val="center"/>
          </w:tcPr>
          <w:p w:rsidR="00B13653" w:rsidRDefault="001F204F">
            <w:pPr>
              <w:pStyle w:val="TableBodyText"/>
            </w:pPr>
            <w:r>
              <w:t>sk-sk</w:t>
            </w:r>
          </w:p>
        </w:tc>
        <w:tc>
          <w:tcPr>
            <w:tcW w:w="0" w:type="auto"/>
            <w:vAlign w:val="center"/>
          </w:tcPr>
          <w:p w:rsidR="00B13653" w:rsidRDefault="001F204F">
            <w:pPr>
              <w:pStyle w:val="TableBodyText"/>
            </w:pPr>
            <w:r>
              <w:t>zátvorky</w:t>
            </w:r>
          </w:p>
        </w:tc>
        <w:tc>
          <w:tcPr>
            <w:tcW w:w="0" w:type="auto"/>
            <w:vAlign w:val="center"/>
          </w:tcPr>
          <w:p w:rsidR="00B13653" w:rsidRDefault="001F204F">
            <w:pPr>
              <w:pStyle w:val="TableBodyText"/>
            </w:pPr>
            <w:r>
              <w:t>vloženýznak</w:t>
            </w:r>
          </w:p>
        </w:tc>
        <w:tc>
          <w:tcPr>
            <w:tcW w:w="0" w:type="auto"/>
            <w:vAlign w:val="center"/>
          </w:tcPr>
          <w:p w:rsidR="00B13653" w:rsidRDefault="001F204F">
            <w:pPr>
              <w:pStyle w:val="TableBodyText"/>
            </w:pPr>
            <w:r>
              <w:t>chrániť</w:t>
            </w:r>
          </w:p>
        </w:tc>
        <w:tc>
          <w:tcPr>
            <w:tcW w:w="0" w:type="auto"/>
            <w:vAlign w:val="center"/>
          </w:tcPr>
          <w:p w:rsidR="00B13653" w:rsidRDefault="001F204F">
            <w:pPr>
              <w:pStyle w:val="TableBodyText"/>
            </w:pPr>
            <w:r>
              <w:t>riadok</w:t>
            </w:r>
          </w:p>
        </w:tc>
        <w:tc>
          <w:tcPr>
            <w:tcW w:w="0" w:type="auto"/>
            <w:vAlign w:val="center"/>
          </w:tcPr>
          <w:p w:rsidR="00B13653" w:rsidRDefault="001F204F">
            <w:pPr>
              <w:pStyle w:val="TableBodyText"/>
            </w:pPr>
            <w:r>
              <w:t>hárok</w:t>
            </w:r>
          </w:p>
        </w:tc>
        <w:tc>
          <w:tcPr>
            <w:tcW w:w="0" w:type="auto"/>
            <w:vAlign w:val="center"/>
          </w:tcPr>
          <w:p w:rsidR="00B13653" w:rsidRDefault="001F204F">
            <w:pPr>
              <w:pStyle w:val="TableBodyText"/>
            </w:pPr>
            <w:r>
              <w:t>typ</w:t>
            </w:r>
          </w:p>
        </w:tc>
        <w:tc>
          <w:tcPr>
            <w:tcW w:w="0" w:type="auto"/>
            <w:vAlign w:val="center"/>
          </w:tcPr>
          <w:p w:rsidR="00B13653" w:rsidRDefault="001F204F">
            <w:pPr>
              <w:pStyle w:val="TableBodyText"/>
            </w:pPr>
            <w:r>
              <w:t>šírka</w:t>
            </w:r>
          </w:p>
        </w:tc>
      </w:tr>
      <w:tr w:rsidR="00B13653" w:rsidTr="00B13653">
        <w:tc>
          <w:tcPr>
            <w:tcW w:w="0" w:type="auto"/>
            <w:vAlign w:val="center"/>
          </w:tcPr>
          <w:p w:rsidR="00B13653" w:rsidRDefault="001F204F">
            <w:pPr>
              <w:pStyle w:val="TableBodyText"/>
            </w:pPr>
            <w:r>
              <w:t>sl-si</w:t>
            </w:r>
          </w:p>
        </w:tc>
        <w:tc>
          <w:tcPr>
            <w:tcW w:w="0" w:type="auto"/>
            <w:vAlign w:val="center"/>
          </w:tcPr>
          <w:p w:rsidR="00B13653" w:rsidRDefault="001F204F">
            <w:pPr>
              <w:pStyle w:val="TableBodyText"/>
            </w:pPr>
            <w:r>
              <w:t>parentheses</w:t>
            </w:r>
          </w:p>
        </w:tc>
        <w:tc>
          <w:tcPr>
            <w:tcW w:w="0" w:type="auto"/>
            <w:vAlign w:val="center"/>
          </w:tcPr>
          <w:p w:rsidR="00B13653" w:rsidRDefault="001F204F">
            <w:pPr>
              <w:pStyle w:val="TableBodyText"/>
            </w:pPr>
            <w:r>
              <w:t>prefix</w:t>
            </w:r>
          </w:p>
        </w:tc>
        <w:tc>
          <w:tcPr>
            <w:tcW w:w="0" w:type="auto"/>
            <w:vAlign w:val="center"/>
          </w:tcPr>
          <w:p w:rsidR="00B13653" w:rsidRDefault="001F204F">
            <w:pPr>
              <w:pStyle w:val="TableBodyText"/>
            </w:pPr>
            <w:r>
              <w:t>protect</w:t>
            </w:r>
          </w:p>
        </w:tc>
        <w:tc>
          <w:tcPr>
            <w:tcW w:w="0" w:type="auto"/>
            <w:vAlign w:val="center"/>
          </w:tcPr>
          <w:p w:rsidR="00B13653" w:rsidRDefault="001F204F">
            <w:pPr>
              <w:pStyle w:val="TableBodyText"/>
            </w:pPr>
            <w:r>
              <w:t>vrstica</w:t>
            </w:r>
          </w:p>
        </w:tc>
        <w:tc>
          <w:tcPr>
            <w:tcW w:w="0" w:type="auto"/>
            <w:vAlign w:val="center"/>
          </w:tcPr>
          <w:p w:rsidR="00B13653" w:rsidRDefault="001F204F">
            <w:pPr>
              <w:pStyle w:val="TableBodyText"/>
            </w:pPr>
            <w:r>
              <w:t>sheet</w:t>
            </w:r>
          </w:p>
        </w:tc>
        <w:tc>
          <w:tcPr>
            <w:tcW w:w="0" w:type="auto"/>
            <w:vAlign w:val="center"/>
          </w:tcPr>
          <w:p w:rsidR="00B13653" w:rsidRDefault="001F204F">
            <w:pPr>
              <w:pStyle w:val="TableBodyText"/>
            </w:pPr>
            <w:r>
              <w:t>type</w:t>
            </w:r>
          </w:p>
        </w:tc>
        <w:tc>
          <w:tcPr>
            <w:tcW w:w="0" w:type="auto"/>
            <w:vAlign w:val="center"/>
          </w:tcPr>
          <w:p w:rsidR="00B13653" w:rsidRDefault="001F204F">
            <w:pPr>
              <w:pStyle w:val="TableBodyText"/>
            </w:pPr>
            <w:r>
              <w:t>širina</w:t>
            </w:r>
          </w:p>
        </w:tc>
      </w:tr>
      <w:tr w:rsidR="00B13653" w:rsidTr="00B13653">
        <w:tc>
          <w:tcPr>
            <w:tcW w:w="0" w:type="auto"/>
            <w:vAlign w:val="center"/>
          </w:tcPr>
          <w:p w:rsidR="00B13653" w:rsidRDefault="001F204F">
            <w:pPr>
              <w:pStyle w:val="TableBodyText"/>
            </w:pPr>
            <w:r>
              <w:t>sv-se</w:t>
            </w:r>
          </w:p>
        </w:tc>
        <w:tc>
          <w:tcPr>
            <w:tcW w:w="0" w:type="auto"/>
            <w:vAlign w:val="center"/>
          </w:tcPr>
          <w:p w:rsidR="00B13653" w:rsidRDefault="001F204F">
            <w:pPr>
              <w:pStyle w:val="TableBodyText"/>
            </w:pPr>
            <w:r>
              <w:t>parenteser</w:t>
            </w:r>
          </w:p>
        </w:tc>
        <w:tc>
          <w:tcPr>
            <w:tcW w:w="0" w:type="auto"/>
            <w:vAlign w:val="center"/>
          </w:tcPr>
          <w:p w:rsidR="00B13653" w:rsidRDefault="001F204F">
            <w:pPr>
              <w:pStyle w:val="TableBodyText"/>
            </w:pPr>
            <w:r>
              <w:t>prefix</w:t>
            </w:r>
          </w:p>
        </w:tc>
        <w:tc>
          <w:tcPr>
            <w:tcW w:w="0" w:type="auto"/>
            <w:vAlign w:val="center"/>
          </w:tcPr>
          <w:p w:rsidR="00B13653" w:rsidRDefault="001F204F">
            <w:pPr>
              <w:pStyle w:val="TableBodyText"/>
            </w:pPr>
            <w:r>
              <w:t>skydd</w:t>
            </w:r>
          </w:p>
        </w:tc>
        <w:tc>
          <w:tcPr>
            <w:tcW w:w="0" w:type="auto"/>
            <w:vAlign w:val="center"/>
          </w:tcPr>
          <w:p w:rsidR="00B13653" w:rsidRDefault="001F204F">
            <w:pPr>
              <w:pStyle w:val="TableBodyText"/>
            </w:pPr>
            <w:r>
              <w:t>rad</w:t>
            </w:r>
          </w:p>
        </w:tc>
        <w:tc>
          <w:tcPr>
            <w:tcW w:w="0" w:type="auto"/>
            <w:vAlign w:val="center"/>
          </w:tcPr>
          <w:p w:rsidR="00B13653" w:rsidRDefault="001F204F">
            <w:pPr>
              <w:pStyle w:val="TableBodyText"/>
            </w:pPr>
            <w:r>
              <w:t>blad</w:t>
            </w:r>
          </w:p>
        </w:tc>
        <w:tc>
          <w:tcPr>
            <w:tcW w:w="0" w:type="auto"/>
            <w:vAlign w:val="center"/>
          </w:tcPr>
          <w:p w:rsidR="00B13653" w:rsidRDefault="001F204F">
            <w:pPr>
              <w:pStyle w:val="TableBodyText"/>
            </w:pPr>
            <w:r>
              <w:t>typ</w:t>
            </w:r>
          </w:p>
        </w:tc>
        <w:tc>
          <w:tcPr>
            <w:tcW w:w="0" w:type="auto"/>
            <w:vAlign w:val="center"/>
          </w:tcPr>
          <w:p w:rsidR="00B13653" w:rsidRDefault="001F204F">
            <w:pPr>
              <w:pStyle w:val="TableBodyText"/>
            </w:pPr>
            <w:r>
              <w:t>bredd</w:t>
            </w:r>
          </w:p>
        </w:tc>
      </w:tr>
      <w:tr w:rsidR="00B13653" w:rsidTr="00B13653">
        <w:tc>
          <w:tcPr>
            <w:tcW w:w="0" w:type="auto"/>
            <w:vAlign w:val="center"/>
          </w:tcPr>
          <w:p w:rsidR="00B13653" w:rsidRDefault="001F204F">
            <w:pPr>
              <w:pStyle w:val="TableBodyText"/>
            </w:pPr>
            <w:r>
              <w:t>tr-tr</w:t>
            </w:r>
          </w:p>
        </w:tc>
        <w:tc>
          <w:tcPr>
            <w:tcW w:w="0" w:type="auto"/>
            <w:vAlign w:val="center"/>
          </w:tcPr>
          <w:p w:rsidR="00B13653" w:rsidRDefault="001F204F">
            <w:pPr>
              <w:pStyle w:val="TableBodyText"/>
            </w:pPr>
            <w:r>
              <w:t>ayraç</w:t>
            </w:r>
          </w:p>
        </w:tc>
        <w:tc>
          <w:tcPr>
            <w:tcW w:w="0" w:type="auto"/>
            <w:vAlign w:val="center"/>
          </w:tcPr>
          <w:p w:rsidR="00B13653" w:rsidRDefault="001F204F">
            <w:pPr>
              <w:pStyle w:val="TableBodyText"/>
            </w:pPr>
            <w:r>
              <w:t>önek</w:t>
            </w:r>
          </w:p>
        </w:tc>
        <w:tc>
          <w:tcPr>
            <w:tcW w:w="0" w:type="auto"/>
            <w:vAlign w:val="center"/>
          </w:tcPr>
          <w:p w:rsidR="00B13653" w:rsidRDefault="001F204F">
            <w:pPr>
              <w:pStyle w:val="TableBodyText"/>
            </w:pPr>
            <w:r>
              <w:t>koruma</w:t>
            </w:r>
          </w:p>
        </w:tc>
        <w:tc>
          <w:tcPr>
            <w:tcW w:w="0" w:type="auto"/>
            <w:vAlign w:val="center"/>
          </w:tcPr>
          <w:p w:rsidR="00B13653" w:rsidRDefault="001F204F">
            <w:pPr>
              <w:pStyle w:val="TableBodyText"/>
            </w:pPr>
            <w:r>
              <w:t>sat</w:t>
            </w:r>
          </w:p>
        </w:tc>
        <w:tc>
          <w:tcPr>
            <w:tcW w:w="0" w:type="auto"/>
            <w:vAlign w:val="center"/>
          </w:tcPr>
          <w:p w:rsidR="00B13653" w:rsidRDefault="001F204F">
            <w:pPr>
              <w:pStyle w:val="TableBodyText"/>
            </w:pPr>
            <w:r>
              <w:t>tablo</w:t>
            </w:r>
          </w:p>
        </w:tc>
        <w:tc>
          <w:tcPr>
            <w:tcW w:w="0" w:type="auto"/>
            <w:vAlign w:val="center"/>
          </w:tcPr>
          <w:p w:rsidR="00B13653" w:rsidRDefault="001F204F">
            <w:pPr>
              <w:pStyle w:val="TableBodyText"/>
            </w:pPr>
            <w:r>
              <w:t>tür</w:t>
            </w:r>
          </w:p>
        </w:tc>
        <w:tc>
          <w:tcPr>
            <w:tcW w:w="0" w:type="auto"/>
            <w:vAlign w:val="center"/>
          </w:tcPr>
          <w:p w:rsidR="00B13653" w:rsidRDefault="001F204F">
            <w:pPr>
              <w:pStyle w:val="TableBodyText"/>
            </w:pPr>
            <w:r>
              <w:t>genişlik</w:t>
            </w:r>
          </w:p>
        </w:tc>
      </w:tr>
      <w:tr w:rsidR="00B13653" w:rsidTr="00B13653">
        <w:tc>
          <w:tcPr>
            <w:tcW w:w="0" w:type="auto"/>
            <w:vAlign w:val="center"/>
          </w:tcPr>
          <w:p w:rsidR="00B13653" w:rsidRDefault="001F204F">
            <w:pPr>
              <w:pStyle w:val="TableBodyText"/>
            </w:pPr>
            <w:r>
              <w:t>uk-ua</w:t>
            </w:r>
          </w:p>
        </w:tc>
        <w:tc>
          <w:tcPr>
            <w:tcW w:w="0" w:type="auto"/>
            <w:vAlign w:val="center"/>
          </w:tcPr>
          <w:p w:rsidR="00B13653" w:rsidRDefault="001F204F">
            <w:pPr>
              <w:pStyle w:val="TableBodyText"/>
            </w:pPr>
            <w:r>
              <w:t>дужки</w:t>
            </w:r>
          </w:p>
        </w:tc>
        <w:tc>
          <w:tcPr>
            <w:tcW w:w="0" w:type="auto"/>
            <w:vAlign w:val="center"/>
          </w:tcPr>
          <w:p w:rsidR="00B13653" w:rsidRDefault="001F204F">
            <w:pPr>
              <w:pStyle w:val="TableBodyText"/>
            </w:pPr>
            <w:r>
              <w:t>префікс</w:t>
            </w:r>
          </w:p>
        </w:tc>
        <w:tc>
          <w:tcPr>
            <w:tcW w:w="0" w:type="auto"/>
            <w:vAlign w:val="center"/>
          </w:tcPr>
          <w:p w:rsidR="00B13653" w:rsidRDefault="001F204F">
            <w:pPr>
              <w:pStyle w:val="TableBodyText"/>
            </w:pPr>
            <w:r>
              <w:t>захист</w:t>
            </w:r>
          </w:p>
        </w:tc>
        <w:tc>
          <w:tcPr>
            <w:tcW w:w="0" w:type="auto"/>
            <w:vAlign w:val="center"/>
          </w:tcPr>
          <w:p w:rsidR="00B13653" w:rsidRDefault="001F204F">
            <w:pPr>
              <w:pStyle w:val="TableBodyText"/>
            </w:pPr>
            <w:r>
              <w:t>рядок</w:t>
            </w:r>
          </w:p>
        </w:tc>
        <w:tc>
          <w:tcPr>
            <w:tcW w:w="0" w:type="auto"/>
            <w:vAlign w:val="center"/>
          </w:tcPr>
          <w:p w:rsidR="00B13653" w:rsidRDefault="001F204F">
            <w:pPr>
              <w:pStyle w:val="TableBodyText"/>
            </w:pPr>
            <w:r>
              <w:t>АРКУШ</w:t>
            </w:r>
          </w:p>
          <w:p w:rsidR="00B13653" w:rsidRDefault="00B13653">
            <w:pPr>
              <w:pStyle w:val="TableBodyText"/>
            </w:pPr>
          </w:p>
        </w:tc>
        <w:tc>
          <w:tcPr>
            <w:tcW w:w="0" w:type="auto"/>
            <w:vAlign w:val="center"/>
          </w:tcPr>
          <w:p w:rsidR="00B13653" w:rsidRDefault="001F204F">
            <w:pPr>
              <w:pStyle w:val="TableBodyText"/>
            </w:pPr>
            <w:r>
              <w:t>тип</w:t>
            </w:r>
          </w:p>
        </w:tc>
        <w:tc>
          <w:tcPr>
            <w:tcW w:w="0" w:type="auto"/>
            <w:vAlign w:val="center"/>
          </w:tcPr>
          <w:p w:rsidR="00B13653" w:rsidRDefault="001F204F">
            <w:pPr>
              <w:pStyle w:val="TableBodyText"/>
            </w:pPr>
            <w:r>
              <w:t>довжина</w:t>
            </w:r>
          </w:p>
        </w:tc>
      </w:tr>
    </w:tbl>
    <w:p w:rsidR="00B13653" w:rsidRDefault="00B13653"/>
    <w:p w:rsidR="00B13653" w:rsidRDefault="001F204F">
      <w:pPr>
        <w:pStyle w:val="Definition-Field"/>
      </w:pPr>
      <w:r>
        <w:t xml:space="preserve">b.   </w:t>
      </w:r>
      <w:r>
        <w:rPr>
          <w:i/>
        </w:rPr>
        <w:t>The standard does not fully specify details when argument category is format.</w:t>
      </w:r>
    </w:p>
    <w:p w:rsidR="00B13653" w:rsidRDefault="001F204F">
      <w:r>
        <w:t>In Excel, when the category parameter is format then the value returned depends upon the number format of the upper-left cell of reference, and more specific</w:t>
      </w:r>
      <w:r>
        <w:t>ally upon the number format code of the upper-left cell of reference.  Depending upon the number format code of the appropriate cell, the result value of CELL when the category is format is based upon the following rules.</w:t>
      </w:r>
    </w:p>
    <w:p w:rsidR="00B13653" w:rsidRDefault="001F204F">
      <w:r>
        <w:t>First, some observations regarding</w:t>
      </w:r>
      <w:r>
        <w:t xml:space="preserve"> the rules are in order:</w:t>
      </w:r>
    </w:p>
    <w:p w:rsidR="00B13653" w:rsidRDefault="001F204F">
      <w:r>
        <w:t>The various sections of the number format code are referred to within the rules. For more information on sections in the number format code, see numFmts ("</w:t>
      </w:r>
      <w:hyperlink r:id="rId135">
        <w:r>
          <w:rPr>
            <w:rStyle w:val="Hyperlink"/>
          </w:rPr>
          <w:t>[ISO/IEC-2</w:t>
        </w:r>
        <w:r>
          <w:rPr>
            <w:rStyle w:val="Hyperlink"/>
          </w:rPr>
          <w:t>9500-1]</w:t>
        </w:r>
      </w:hyperlink>
      <w:r>
        <w:t xml:space="preserve"> §18.8.31; numFmts"). There are cases where it is useful to discuss the characters from the number format code which are dependent upon the value in the cell. These characters, instead of representing text or spacing in the cell’s display text, inte</w:t>
      </w:r>
      <w:r>
        <w:t xml:space="preserve">rpret, 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Interpreted Characters</w:t>
            </w:r>
          </w:p>
        </w:tc>
      </w:tr>
      <w:tr w:rsidR="00B13653" w:rsidTr="00B13653">
        <w:tc>
          <w:tcPr>
            <w:tcW w:w="0" w:type="auto"/>
            <w:vAlign w:val="center"/>
          </w:tcPr>
          <w:p w:rsidR="00B13653" w:rsidRDefault="001F204F">
            <w:pPr>
              <w:pStyle w:val="TableBodyText"/>
            </w:pPr>
            <w:r>
              <w:t>0</w:t>
            </w:r>
          </w:p>
        </w:tc>
      </w:tr>
      <w:tr w:rsidR="00B13653" w:rsidTr="00B13653">
        <w:tc>
          <w:tcPr>
            <w:tcW w:w="0" w:type="auto"/>
            <w:vAlign w:val="center"/>
          </w:tcPr>
          <w:p w:rsidR="00B13653" w:rsidRDefault="001F204F">
            <w:pPr>
              <w:pStyle w:val="TableBodyText"/>
            </w:pPr>
            <w:r>
              <w:t>#</w:t>
            </w:r>
          </w:p>
        </w:tc>
      </w:tr>
      <w:tr w:rsidR="00B13653" w:rsidTr="00B13653">
        <w:tc>
          <w:tcPr>
            <w:tcW w:w="0" w:type="auto"/>
            <w:vAlign w:val="center"/>
          </w:tcPr>
          <w:p w:rsidR="00B13653" w:rsidRDefault="001F204F">
            <w:pPr>
              <w:pStyle w:val="TableBodyText"/>
            </w:pPr>
            <w:r>
              <w:t>@</w:t>
            </w:r>
          </w:p>
        </w:tc>
      </w:tr>
      <w:tr w:rsidR="00B13653" w:rsidTr="00B13653">
        <w:tc>
          <w:tcPr>
            <w:tcW w:w="0" w:type="auto"/>
            <w:vAlign w:val="center"/>
          </w:tcPr>
          <w:p w:rsidR="00B13653" w:rsidRDefault="001F204F">
            <w:pPr>
              <w:pStyle w:val="TableBodyText"/>
            </w:pPr>
            <w:r>
              <w:t>D</w:t>
            </w:r>
          </w:p>
        </w:tc>
      </w:tr>
      <w:tr w:rsidR="00B13653" w:rsidTr="00B13653">
        <w:tc>
          <w:tcPr>
            <w:tcW w:w="0" w:type="auto"/>
            <w:vAlign w:val="center"/>
          </w:tcPr>
          <w:p w:rsidR="00B13653" w:rsidRDefault="001F204F">
            <w:pPr>
              <w:pStyle w:val="TableBodyText"/>
            </w:pPr>
            <w:r>
              <w:t>M</w:t>
            </w:r>
          </w:p>
        </w:tc>
      </w:tr>
      <w:tr w:rsidR="00B13653" w:rsidTr="00B13653">
        <w:tc>
          <w:tcPr>
            <w:tcW w:w="0" w:type="auto"/>
            <w:vAlign w:val="center"/>
          </w:tcPr>
          <w:p w:rsidR="00B13653" w:rsidRDefault="001F204F">
            <w:pPr>
              <w:pStyle w:val="TableBodyText"/>
            </w:pPr>
            <w:r>
              <w:t>Y</w:t>
            </w:r>
          </w:p>
        </w:tc>
      </w:tr>
      <w:tr w:rsidR="00B13653" w:rsidTr="00B13653">
        <w:tc>
          <w:tcPr>
            <w:tcW w:w="0" w:type="auto"/>
            <w:vAlign w:val="center"/>
          </w:tcPr>
          <w:p w:rsidR="00B13653" w:rsidRDefault="001F204F">
            <w:pPr>
              <w:pStyle w:val="TableBodyText"/>
            </w:pPr>
            <w:r>
              <w:t>H</w:t>
            </w:r>
          </w:p>
        </w:tc>
      </w:tr>
      <w:tr w:rsidR="00B13653" w:rsidTr="00B13653">
        <w:tc>
          <w:tcPr>
            <w:tcW w:w="0" w:type="auto"/>
            <w:vAlign w:val="center"/>
          </w:tcPr>
          <w:p w:rsidR="00B13653" w:rsidRDefault="001F204F">
            <w:pPr>
              <w:pStyle w:val="TableBodyText"/>
            </w:pPr>
            <w:r>
              <w:t>S</w:t>
            </w:r>
          </w:p>
        </w:tc>
      </w:tr>
      <w:tr w:rsidR="00B13653" w:rsidTr="00B13653">
        <w:tc>
          <w:tcPr>
            <w:tcW w:w="0" w:type="auto"/>
            <w:vAlign w:val="center"/>
          </w:tcPr>
          <w:p w:rsidR="00B13653" w:rsidRDefault="001F204F">
            <w:pPr>
              <w:pStyle w:val="TableBodyText"/>
            </w:pPr>
            <w:r>
              <w:t>?</w:t>
            </w:r>
          </w:p>
        </w:tc>
      </w:tr>
      <w:tr w:rsidR="00B13653" w:rsidTr="00B13653">
        <w:tc>
          <w:tcPr>
            <w:tcW w:w="0" w:type="auto"/>
            <w:vAlign w:val="center"/>
          </w:tcPr>
          <w:p w:rsidR="00B13653" w:rsidRDefault="001F204F">
            <w:pPr>
              <w:pStyle w:val="TableBodyText"/>
            </w:pPr>
            <w:r>
              <w:t>AM/PM</w:t>
            </w:r>
          </w:p>
        </w:tc>
      </w:tr>
      <w:tr w:rsidR="00B13653" w:rsidTr="00B13653">
        <w:tc>
          <w:tcPr>
            <w:tcW w:w="0" w:type="auto"/>
            <w:vAlign w:val="center"/>
          </w:tcPr>
          <w:p w:rsidR="00B13653" w:rsidRDefault="001F204F">
            <w:pPr>
              <w:pStyle w:val="TableBodyText"/>
            </w:pPr>
            <w:r>
              <w:t>A/P</w:t>
            </w:r>
          </w:p>
        </w:tc>
      </w:tr>
      <w:tr w:rsidR="00B13653" w:rsidTr="00B13653">
        <w:tc>
          <w:tcPr>
            <w:tcW w:w="0" w:type="auto"/>
            <w:vAlign w:val="center"/>
          </w:tcPr>
          <w:p w:rsidR="00B13653" w:rsidRDefault="001F204F">
            <w:pPr>
              <w:pStyle w:val="TableBodyText"/>
            </w:pPr>
            <w:r>
              <w:t>G</w:t>
            </w:r>
          </w:p>
        </w:tc>
      </w:tr>
      <w:tr w:rsidR="00B13653" w:rsidTr="00B13653">
        <w:tc>
          <w:tcPr>
            <w:tcW w:w="0" w:type="auto"/>
            <w:vAlign w:val="center"/>
          </w:tcPr>
          <w:p w:rsidR="00B13653" w:rsidRDefault="001F204F">
            <w:pPr>
              <w:pStyle w:val="TableBodyText"/>
            </w:pPr>
            <w:r>
              <w:t>E</w:t>
            </w:r>
          </w:p>
        </w:tc>
      </w:tr>
      <w:tr w:rsidR="00B13653" w:rsidTr="00B13653">
        <w:tc>
          <w:tcPr>
            <w:tcW w:w="0" w:type="auto"/>
            <w:vAlign w:val="center"/>
          </w:tcPr>
          <w:p w:rsidR="00B13653" w:rsidRDefault="001F204F">
            <w:pPr>
              <w:pStyle w:val="TableBodyText"/>
            </w:pPr>
            <w:r>
              <w:t>R</w:t>
            </w:r>
          </w:p>
        </w:tc>
      </w:tr>
    </w:tbl>
    <w:p w:rsidR="00B13653" w:rsidRDefault="00B13653"/>
    <w:p w:rsidR="00B13653" w:rsidRDefault="001F204F">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B13653" w:rsidRDefault="001F204F">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B13653" w:rsidRDefault="001F204F">
      <w:r>
        <w:t>The use of characters such as 0, E, and % as a symbol within a number format code does not include usages of these same characters either escaped (by p</w:t>
      </w:r>
      <w:r>
        <w:t>receding them with a backslash character “\”) or as a part of a quoted string.</w:t>
      </w:r>
    </w:p>
    <w:p w:rsidR="00B13653" w:rsidRDefault="001F204F">
      <w:r>
        <w:t>Here are the rules to determine the result value:</w:t>
      </w:r>
    </w:p>
    <w:p w:rsidR="00B13653" w:rsidRDefault="001F204F">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Interpreted Symbols in Order</w:t>
            </w:r>
          </w:p>
        </w:tc>
        <w:tc>
          <w:tcPr>
            <w:tcW w:w="0" w:type="auto"/>
            <w:vAlign w:val="center"/>
          </w:tcPr>
          <w:p w:rsidR="00B13653" w:rsidRDefault="001F204F">
            <w:pPr>
              <w:pStyle w:val="TableHeaderText"/>
            </w:pPr>
            <w:r>
              <w:t>Return Value Characters</w:t>
            </w:r>
          </w:p>
        </w:tc>
      </w:tr>
      <w:tr w:rsidR="00B13653" w:rsidTr="00B13653">
        <w:tc>
          <w:tcPr>
            <w:tcW w:w="0" w:type="auto"/>
            <w:vAlign w:val="center"/>
          </w:tcPr>
          <w:p w:rsidR="00B13653" w:rsidRDefault="001F204F">
            <w:pPr>
              <w:pStyle w:val="TableBodyText"/>
            </w:pPr>
            <w:r>
              <w:t>Day, month, year, anything</w:t>
            </w:r>
          </w:p>
        </w:tc>
        <w:tc>
          <w:tcPr>
            <w:tcW w:w="0" w:type="auto"/>
            <w:vAlign w:val="center"/>
          </w:tcPr>
          <w:p w:rsidR="00B13653" w:rsidRDefault="001F204F">
            <w:pPr>
              <w:pStyle w:val="TableBodyText"/>
            </w:pPr>
            <w:r>
              <w:t>"D1"</w:t>
            </w:r>
          </w:p>
        </w:tc>
      </w:tr>
      <w:tr w:rsidR="00B13653" w:rsidTr="00B13653">
        <w:tc>
          <w:tcPr>
            <w:tcW w:w="0" w:type="auto"/>
            <w:vAlign w:val="center"/>
          </w:tcPr>
          <w:p w:rsidR="00B13653" w:rsidRDefault="001F204F">
            <w:pPr>
              <w:pStyle w:val="TableBodyText"/>
            </w:pPr>
            <w:r>
              <w:t>Day, month, anything besides year, anything</w:t>
            </w:r>
          </w:p>
        </w:tc>
        <w:tc>
          <w:tcPr>
            <w:tcW w:w="0" w:type="auto"/>
            <w:vAlign w:val="center"/>
          </w:tcPr>
          <w:p w:rsidR="00B13653" w:rsidRDefault="001F204F">
            <w:pPr>
              <w:pStyle w:val="TableBodyText"/>
            </w:pPr>
            <w:r>
              <w:t>"D2"</w:t>
            </w:r>
          </w:p>
        </w:tc>
      </w:tr>
      <w:tr w:rsidR="00B13653" w:rsidTr="00B13653">
        <w:tc>
          <w:tcPr>
            <w:tcW w:w="0" w:type="auto"/>
            <w:vAlign w:val="center"/>
          </w:tcPr>
          <w:p w:rsidR="00B13653" w:rsidRDefault="001F204F">
            <w:pPr>
              <w:pStyle w:val="TableBodyText"/>
            </w:pPr>
            <w:r>
              <w:t xml:space="preserve">Month, </w:t>
            </w:r>
            <w:r>
              <w:t>year, anything</w:t>
            </w:r>
          </w:p>
        </w:tc>
        <w:tc>
          <w:tcPr>
            <w:tcW w:w="0" w:type="auto"/>
            <w:vAlign w:val="center"/>
          </w:tcPr>
          <w:p w:rsidR="00B13653" w:rsidRDefault="001F204F">
            <w:pPr>
              <w:pStyle w:val="TableBodyText"/>
            </w:pPr>
            <w:r>
              <w:t>"D3"</w:t>
            </w:r>
          </w:p>
        </w:tc>
      </w:tr>
      <w:tr w:rsidR="00B13653" w:rsidTr="00B13653">
        <w:tc>
          <w:tcPr>
            <w:tcW w:w="0" w:type="auto"/>
            <w:vAlign w:val="center"/>
          </w:tcPr>
          <w:p w:rsidR="00B13653" w:rsidRDefault="001F204F">
            <w:pPr>
              <w:pStyle w:val="TableBodyText"/>
            </w:pPr>
            <w:r>
              <w:t>Month, day, year, anything</w:t>
            </w:r>
          </w:p>
        </w:tc>
        <w:tc>
          <w:tcPr>
            <w:tcW w:w="0" w:type="auto"/>
            <w:vAlign w:val="center"/>
          </w:tcPr>
          <w:p w:rsidR="00B13653" w:rsidRDefault="001F204F">
            <w:pPr>
              <w:pStyle w:val="TableBodyText"/>
            </w:pPr>
            <w:r>
              <w:t>"D4"</w:t>
            </w:r>
          </w:p>
        </w:tc>
      </w:tr>
      <w:tr w:rsidR="00B13653" w:rsidTr="00B13653">
        <w:tc>
          <w:tcPr>
            <w:tcW w:w="0" w:type="auto"/>
            <w:vAlign w:val="center"/>
          </w:tcPr>
          <w:p w:rsidR="00B13653" w:rsidRDefault="001F204F">
            <w:pPr>
              <w:pStyle w:val="TableBodyText"/>
            </w:pPr>
            <w:r>
              <w:t>Month, day, anything besides year, anything</w:t>
            </w:r>
          </w:p>
        </w:tc>
        <w:tc>
          <w:tcPr>
            <w:tcW w:w="0" w:type="auto"/>
            <w:vAlign w:val="center"/>
          </w:tcPr>
          <w:p w:rsidR="00B13653" w:rsidRDefault="001F204F">
            <w:pPr>
              <w:pStyle w:val="TableBodyText"/>
            </w:pPr>
            <w:r>
              <w:t>"D5"</w:t>
            </w:r>
          </w:p>
        </w:tc>
      </w:tr>
      <w:tr w:rsidR="00B13653" w:rsidTr="00B13653">
        <w:tc>
          <w:tcPr>
            <w:tcW w:w="0" w:type="auto"/>
            <w:vAlign w:val="center"/>
          </w:tcPr>
          <w:p w:rsidR="00B13653" w:rsidRDefault="001F204F">
            <w:pPr>
              <w:pStyle w:val="TableBodyText"/>
            </w:pPr>
            <w:r>
              <w:t>Hours, minutes, seconds, AM/PM, anything</w:t>
            </w:r>
          </w:p>
        </w:tc>
        <w:tc>
          <w:tcPr>
            <w:tcW w:w="0" w:type="auto"/>
            <w:vAlign w:val="center"/>
          </w:tcPr>
          <w:p w:rsidR="00B13653" w:rsidRDefault="001F204F">
            <w:pPr>
              <w:pStyle w:val="TableBodyText"/>
            </w:pPr>
            <w:r>
              <w:t>"D6"</w:t>
            </w:r>
          </w:p>
        </w:tc>
      </w:tr>
      <w:tr w:rsidR="00B13653" w:rsidTr="00B13653">
        <w:tc>
          <w:tcPr>
            <w:tcW w:w="0" w:type="auto"/>
            <w:vAlign w:val="center"/>
          </w:tcPr>
          <w:p w:rsidR="00B13653" w:rsidRDefault="001F204F">
            <w:pPr>
              <w:pStyle w:val="TableBodyText"/>
            </w:pPr>
            <w:r>
              <w:t>Hours, minutes, AM/PM, anything</w:t>
            </w:r>
          </w:p>
        </w:tc>
        <w:tc>
          <w:tcPr>
            <w:tcW w:w="0" w:type="auto"/>
            <w:vAlign w:val="center"/>
          </w:tcPr>
          <w:p w:rsidR="00B13653" w:rsidRDefault="001F204F">
            <w:pPr>
              <w:pStyle w:val="TableBodyText"/>
            </w:pPr>
            <w:r>
              <w:t>"D7"</w:t>
            </w:r>
          </w:p>
        </w:tc>
      </w:tr>
      <w:tr w:rsidR="00B13653" w:rsidTr="00B13653">
        <w:tc>
          <w:tcPr>
            <w:tcW w:w="0" w:type="auto"/>
            <w:vAlign w:val="center"/>
          </w:tcPr>
          <w:p w:rsidR="00B13653" w:rsidRDefault="001F204F">
            <w:pPr>
              <w:pStyle w:val="TableBodyText"/>
            </w:pPr>
            <w:r>
              <w:t>Hours, minutes, seconds, anything besides AM/PM, anything</w:t>
            </w:r>
          </w:p>
        </w:tc>
        <w:tc>
          <w:tcPr>
            <w:tcW w:w="0" w:type="auto"/>
            <w:vAlign w:val="center"/>
          </w:tcPr>
          <w:p w:rsidR="00B13653" w:rsidRDefault="001F204F">
            <w:pPr>
              <w:pStyle w:val="TableBodyText"/>
            </w:pPr>
            <w:r>
              <w:t>"D8"</w:t>
            </w:r>
          </w:p>
        </w:tc>
      </w:tr>
      <w:tr w:rsidR="00B13653" w:rsidTr="00B13653">
        <w:tc>
          <w:tcPr>
            <w:tcW w:w="0" w:type="auto"/>
            <w:vAlign w:val="center"/>
          </w:tcPr>
          <w:p w:rsidR="00B13653" w:rsidRDefault="001F204F">
            <w:pPr>
              <w:pStyle w:val="TableBodyText"/>
            </w:pPr>
            <w:r>
              <w:t>Hours, minutes, anything besides seconds or AM/PM, anything</w:t>
            </w:r>
          </w:p>
        </w:tc>
        <w:tc>
          <w:tcPr>
            <w:tcW w:w="0" w:type="auto"/>
            <w:vAlign w:val="center"/>
          </w:tcPr>
          <w:p w:rsidR="00B13653" w:rsidRDefault="001F204F">
            <w:pPr>
              <w:pStyle w:val="TableBodyText"/>
            </w:pPr>
            <w:r>
              <w:t>"D9"</w:t>
            </w:r>
          </w:p>
        </w:tc>
      </w:tr>
      <w:tr w:rsidR="00B13653" w:rsidTr="00B13653">
        <w:tc>
          <w:tcPr>
            <w:tcW w:w="0" w:type="auto"/>
            <w:vAlign w:val="center"/>
          </w:tcPr>
          <w:p w:rsidR="00B13653" w:rsidRDefault="001F204F">
            <w:pPr>
              <w:pStyle w:val="TableBodyText"/>
            </w:pPr>
            <w:r>
              <w:t>Any other combination of symbols</w:t>
            </w:r>
          </w:p>
        </w:tc>
        <w:tc>
          <w:tcPr>
            <w:tcW w:w="0" w:type="auto"/>
            <w:vAlign w:val="center"/>
          </w:tcPr>
          <w:p w:rsidR="00B13653" w:rsidRDefault="001F204F">
            <w:pPr>
              <w:pStyle w:val="TableBodyText"/>
            </w:pPr>
            <w:r>
              <w:t>"G" or "C" depending on whether there is a $ in the first condition</w:t>
            </w:r>
          </w:p>
        </w:tc>
      </w:tr>
    </w:tbl>
    <w:p w:rsidR="00B13653" w:rsidRDefault="00B13653"/>
    <w:p w:rsidR="00B13653" w:rsidRDefault="001F204F">
      <w:r>
        <w:t>Otherwise, the first character of the return value is determined based upon the referen</w:t>
      </w:r>
      <w:r>
        <w:t>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B13653" w:rsidRDefault="001F204F">
            <w:pPr>
              <w:pStyle w:val="TableHeaderText"/>
            </w:pPr>
            <w:r>
              <w:t>First Section of the Number Format Code</w:t>
            </w:r>
          </w:p>
        </w:tc>
        <w:tc>
          <w:tcPr>
            <w:tcW w:w="0" w:type="auto"/>
            <w:vAlign w:val="center"/>
          </w:tcPr>
          <w:p w:rsidR="00B13653" w:rsidRDefault="001F204F">
            <w:pPr>
              <w:pStyle w:val="TableHeaderText"/>
            </w:pPr>
            <w:r>
              <w:t>First Return Value Character</w:t>
            </w:r>
          </w:p>
        </w:tc>
      </w:tr>
      <w:tr w:rsidR="00B13653" w:rsidTr="00B13653">
        <w:tc>
          <w:tcPr>
            <w:tcW w:w="0" w:type="auto"/>
            <w:vAlign w:val="center"/>
          </w:tcPr>
          <w:p w:rsidR="00B13653" w:rsidRDefault="001F204F">
            <w:pPr>
              <w:pStyle w:val="TableBodyText"/>
            </w:pPr>
            <w:r>
              <w:t>Absent Characters</w:t>
            </w:r>
          </w:p>
          <w:p w:rsidR="00B13653" w:rsidRDefault="001F204F">
            <w:pPr>
              <w:pStyle w:val="TableBodyText"/>
            </w:pPr>
            <w:r>
              <w:t>(as Symbols)</w:t>
            </w:r>
          </w:p>
        </w:tc>
        <w:tc>
          <w:tcPr>
            <w:tcW w:w="0" w:type="auto"/>
            <w:vAlign w:val="center"/>
          </w:tcPr>
          <w:p w:rsidR="00B13653" w:rsidRDefault="001F204F">
            <w:pPr>
              <w:pStyle w:val="TableBodyText"/>
            </w:pPr>
            <w:r>
              <w:t>Present Characters</w:t>
            </w:r>
          </w:p>
          <w:p w:rsidR="00B13653" w:rsidRDefault="001F204F">
            <w:pPr>
              <w:pStyle w:val="TableBodyText"/>
            </w:pPr>
            <w:r>
              <w:t>(as Symbols)</w:t>
            </w:r>
          </w:p>
        </w:tc>
        <w:tc>
          <w:tcPr>
            <w:tcW w:w="0" w:type="auto"/>
            <w:vAlign w:val="center"/>
          </w:tcPr>
          <w:p w:rsidR="00B13653" w:rsidRDefault="00B13653">
            <w:pPr>
              <w:pStyle w:val="TableBodyText"/>
            </w:pPr>
          </w:p>
        </w:tc>
      </w:tr>
      <w:tr w:rsidR="00B13653" w:rsidTr="00B13653">
        <w:tc>
          <w:tcPr>
            <w:tcW w:w="0" w:type="auto"/>
            <w:vAlign w:val="center"/>
          </w:tcPr>
          <w:p w:rsidR="00B13653" w:rsidRDefault="00B13653">
            <w:pPr>
              <w:pStyle w:val="TableBodyText"/>
            </w:pPr>
          </w:p>
        </w:tc>
        <w:tc>
          <w:tcPr>
            <w:tcW w:w="0" w:type="auto"/>
            <w:vAlign w:val="center"/>
          </w:tcPr>
          <w:p w:rsidR="00B13653" w:rsidRDefault="001F204F">
            <w:pPr>
              <w:pStyle w:val="TableBodyText"/>
            </w:pPr>
            <w:r>
              <w:t>@</w:t>
            </w:r>
          </w:p>
        </w:tc>
        <w:tc>
          <w:tcPr>
            <w:tcW w:w="0" w:type="auto"/>
            <w:vAlign w:val="center"/>
          </w:tcPr>
          <w:p w:rsidR="00B13653" w:rsidRDefault="001F204F">
            <w:pPr>
              <w:pStyle w:val="TableBodyText"/>
            </w:pPr>
            <w:r>
              <w:t>"G"</w:t>
            </w:r>
          </w:p>
        </w:tc>
      </w:tr>
      <w:tr w:rsidR="00B13653" w:rsidTr="00B13653">
        <w:tc>
          <w:tcPr>
            <w:tcW w:w="0" w:type="auto"/>
            <w:vAlign w:val="center"/>
          </w:tcPr>
          <w:p w:rsidR="00B13653" w:rsidRDefault="001F204F">
            <w:pPr>
              <w:pStyle w:val="TableBodyText"/>
            </w:pPr>
            <w:r>
              <w:t>@</w:t>
            </w:r>
          </w:p>
        </w:tc>
        <w:tc>
          <w:tcPr>
            <w:tcW w:w="0" w:type="auto"/>
            <w:vAlign w:val="center"/>
          </w:tcPr>
          <w:p w:rsidR="00B13653" w:rsidRDefault="001F204F">
            <w:pPr>
              <w:pStyle w:val="TableBodyText"/>
            </w:pPr>
            <w:r>
              <w:t>$</w:t>
            </w:r>
          </w:p>
        </w:tc>
        <w:tc>
          <w:tcPr>
            <w:tcW w:w="0" w:type="auto"/>
            <w:vAlign w:val="center"/>
          </w:tcPr>
          <w:p w:rsidR="00B13653" w:rsidRDefault="001F204F">
            <w:pPr>
              <w:pStyle w:val="TableBodyText"/>
            </w:pPr>
            <w:r>
              <w:t>"C"</w:t>
            </w:r>
          </w:p>
        </w:tc>
      </w:tr>
      <w:tr w:rsidR="00B13653" w:rsidTr="00B13653">
        <w:tc>
          <w:tcPr>
            <w:tcW w:w="0" w:type="auto"/>
            <w:vAlign w:val="center"/>
          </w:tcPr>
          <w:p w:rsidR="00B13653" w:rsidRDefault="001F204F">
            <w:pPr>
              <w:pStyle w:val="TableBodyText"/>
            </w:pPr>
            <w:r>
              <w:t>@, $</w:t>
            </w:r>
          </w:p>
        </w:tc>
        <w:tc>
          <w:tcPr>
            <w:tcW w:w="0" w:type="auto"/>
            <w:vAlign w:val="center"/>
          </w:tcPr>
          <w:p w:rsidR="00B13653" w:rsidRDefault="001F204F">
            <w:pPr>
              <w:pStyle w:val="TableBodyText"/>
            </w:pPr>
            <w:r>
              <w:t>%</w:t>
            </w:r>
          </w:p>
        </w:tc>
        <w:tc>
          <w:tcPr>
            <w:tcW w:w="0" w:type="auto"/>
            <w:vAlign w:val="center"/>
          </w:tcPr>
          <w:p w:rsidR="00B13653" w:rsidRDefault="001F204F">
            <w:pPr>
              <w:pStyle w:val="TableBodyText"/>
            </w:pPr>
            <w:r>
              <w:t>"P"</w:t>
            </w:r>
          </w:p>
        </w:tc>
      </w:tr>
      <w:tr w:rsidR="00B13653" w:rsidTr="00B13653">
        <w:tc>
          <w:tcPr>
            <w:tcW w:w="0" w:type="auto"/>
            <w:vAlign w:val="center"/>
          </w:tcPr>
          <w:p w:rsidR="00B13653" w:rsidRDefault="001F204F">
            <w:pPr>
              <w:pStyle w:val="TableBodyText"/>
            </w:pPr>
            <w:r>
              <w:t>@, $, %</w:t>
            </w:r>
          </w:p>
        </w:tc>
        <w:tc>
          <w:tcPr>
            <w:tcW w:w="0" w:type="auto"/>
            <w:vAlign w:val="center"/>
          </w:tcPr>
          <w:p w:rsidR="00B13653" w:rsidRDefault="001F204F">
            <w:pPr>
              <w:pStyle w:val="TableBodyText"/>
            </w:pPr>
            <w:r>
              <w:t>E</w:t>
            </w:r>
          </w:p>
        </w:tc>
        <w:tc>
          <w:tcPr>
            <w:tcW w:w="0" w:type="auto"/>
            <w:vAlign w:val="center"/>
          </w:tcPr>
          <w:p w:rsidR="00B13653" w:rsidRDefault="001F204F">
            <w:pPr>
              <w:pStyle w:val="TableBodyText"/>
            </w:pPr>
            <w:r>
              <w:t>"S"</w:t>
            </w:r>
          </w:p>
        </w:tc>
      </w:tr>
      <w:tr w:rsidR="00B13653" w:rsidTr="00B13653">
        <w:tc>
          <w:tcPr>
            <w:tcW w:w="0" w:type="auto"/>
            <w:vAlign w:val="center"/>
          </w:tcPr>
          <w:p w:rsidR="00B13653" w:rsidRDefault="001F204F">
            <w:pPr>
              <w:pStyle w:val="TableBodyText"/>
            </w:pPr>
            <w:r>
              <w:t>@, $, %, E</w:t>
            </w:r>
          </w:p>
        </w:tc>
        <w:tc>
          <w:tcPr>
            <w:tcW w:w="0" w:type="auto"/>
            <w:vAlign w:val="center"/>
          </w:tcPr>
          <w:p w:rsidR="00B13653" w:rsidRDefault="001F204F">
            <w:pPr>
              <w:pStyle w:val="TableBodyText"/>
            </w:pPr>
            <w:r>
              <w:t>A run of any combination of one or more "0", "#", and "?" characters, followed by a comma, followed by a run of any combination of one or more "0", "#", and "?" characters.</w:t>
            </w:r>
          </w:p>
          <w:p w:rsidR="00B13653" w:rsidRDefault="00B13653">
            <w:pPr>
              <w:pStyle w:val="TableBodyText"/>
            </w:pPr>
          </w:p>
          <w:p w:rsidR="00B13653" w:rsidRDefault="001F204F">
            <w:pPr>
              <w:pStyle w:val="TableBodyText"/>
            </w:pPr>
            <w:r>
              <w:t xml:space="preserve">This run cannot be preceded by a period (".") or by any interpreted </w:t>
            </w:r>
            <w:r>
              <w:t>characters.</w:t>
            </w:r>
          </w:p>
        </w:tc>
        <w:tc>
          <w:tcPr>
            <w:tcW w:w="0" w:type="auto"/>
            <w:vAlign w:val="center"/>
          </w:tcPr>
          <w:p w:rsidR="00B13653" w:rsidRDefault="001F204F">
            <w:pPr>
              <w:pStyle w:val="TableBodyText"/>
            </w:pPr>
            <w:r>
              <w:t>","</w:t>
            </w:r>
          </w:p>
        </w:tc>
      </w:tr>
      <w:tr w:rsidR="00B13653" w:rsidTr="00B13653">
        <w:tc>
          <w:tcPr>
            <w:tcW w:w="0" w:type="auto"/>
            <w:vAlign w:val="center"/>
          </w:tcPr>
          <w:p w:rsidR="00B13653" w:rsidRDefault="001F204F">
            <w:pPr>
              <w:pStyle w:val="TableBodyText"/>
            </w:pPr>
            <w:r>
              <w:t xml:space="preserve">@, $, %, E, or a run of characters containing a comma as described in the preceding row </w:t>
            </w:r>
          </w:p>
        </w:tc>
        <w:tc>
          <w:tcPr>
            <w:tcW w:w="0" w:type="auto"/>
            <w:vAlign w:val="center"/>
          </w:tcPr>
          <w:p w:rsidR="00B13653" w:rsidRDefault="001F204F">
            <w:pPr>
              <w:pStyle w:val="TableBodyText"/>
            </w:pPr>
            <w:r>
              <w:t>At least one of "0", "?", or "#"</w:t>
            </w:r>
          </w:p>
        </w:tc>
        <w:tc>
          <w:tcPr>
            <w:tcW w:w="0" w:type="auto"/>
            <w:vAlign w:val="center"/>
          </w:tcPr>
          <w:p w:rsidR="00B13653" w:rsidRDefault="001F204F">
            <w:pPr>
              <w:pStyle w:val="TableBodyText"/>
            </w:pPr>
            <w:r>
              <w:t>"F"</w:t>
            </w:r>
          </w:p>
        </w:tc>
      </w:tr>
      <w:tr w:rsidR="00B13653" w:rsidTr="00B13653">
        <w:tc>
          <w:tcPr>
            <w:tcW w:w="0" w:type="auto"/>
            <w:vAlign w:val="center"/>
          </w:tcPr>
          <w:p w:rsidR="00B13653" w:rsidRDefault="001F204F">
            <w:pPr>
              <w:pStyle w:val="TableBodyText"/>
            </w:pPr>
            <w:r>
              <w:t>Any of the conditions described in the preceding rows</w:t>
            </w:r>
          </w:p>
        </w:tc>
        <w:tc>
          <w:tcPr>
            <w:tcW w:w="0" w:type="auto"/>
            <w:vAlign w:val="center"/>
          </w:tcPr>
          <w:p w:rsidR="00B13653" w:rsidRDefault="001F204F">
            <w:pPr>
              <w:pStyle w:val="TableBodyText"/>
            </w:pPr>
            <w:r>
              <w:t>Anything</w:t>
            </w:r>
          </w:p>
        </w:tc>
        <w:tc>
          <w:tcPr>
            <w:tcW w:w="0" w:type="auto"/>
            <w:vAlign w:val="center"/>
          </w:tcPr>
          <w:p w:rsidR="00B13653" w:rsidRDefault="001F204F">
            <w:pPr>
              <w:pStyle w:val="TableBodyText"/>
            </w:pPr>
            <w:r>
              <w:t>"G"</w:t>
            </w:r>
          </w:p>
        </w:tc>
      </w:tr>
    </w:tbl>
    <w:p w:rsidR="00B13653" w:rsidRDefault="00B13653"/>
    <w:p w:rsidR="00B13653" w:rsidRDefault="001F204F">
      <w:r>
        <w:lastRenderedPageBreak/>
        <w:t xml:space="preserve">The final value is determined by appending </w:t>
      </w:r>
      <w:r>
        <w:t>any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Case</w:t>
            </w:r>
          </w:p>
        </w:tc>
        <w:tc>
          <w:tcPr>
            <w:tcW w:w="0" w:type="auto"/>
            <w:vAlign w:val="center"/>
          </w:tcPr>
          <w:p w:rsidR="00B13653" w:rsidRDefault="001F204F">
            <w:pPr>
              <w:pStyle w:val="TableHeaderText"/>
            </w:pPr>
            <w:r>
              <w:t>Characters to Append</w:t>
            </w:r>
          </w:p>
        </w:tc>
      </w:tr>
      <w:tr w:rsidR="00B13653" w:rsidTr="00B13653">
        <w:tc>
          <w:tcPr>
            <w:tcW w:w="0" w:type="auto"/>
            <w:vAlign w:val="center"/>
          </w:tcPr>
          <w:p w:rsidR="00B13653" w:rsidRDefault="001F204F">
            <w:pPr>
              <w:pStyle w:val="TableBodyText"/>
            </w:pPr>
            <w:r>
              <w:t>The first character of the return value is C, F, S, P, or "," and the number format code contains any</w:t>
            </w:r>
            <w:r>
              <w:t xml:space="preserve"> of "?", "0", or "#" as a symbol.</w:t>
            </w:r>
          </w:p>
        </w:tc>
        <w:tc>
          <w:tcPr>
            <w:tcW w:w="0" w:type="auto"/>
            <w:vAlign w:val="center"/>
          </w:tcPr>
          <w:p w:rsidR="00B13653" w:rsidRDefault="001F204F">
            <w:pPr>
              <w:pStyle w:val="TableBodyText"/>
            </w:pPr>
            <w:r>
              <w:t>The decimal number equal to the total number of "#", "?", and "0" characters to the right of the first "." within the first section.</w:t>
            </w:r>
          </w:p>
        </w:tc>
      </w:tr>
      <w:tr w:rsidR="00B13653" w:rsidTr="00B13653">
        <w:tc>
          <w:tcPr>
            <w:tcW w:w="0" w:type="auto"/>
            <w:vAlign w:val="center"/>
          </w:tcPr>
          <w:p w:rsidR="00B13653" w:rsidRDefault="001F204F">
            <w:pPr>
              <w:pStyle w:val="TableBodyText"/>
            </w:pPr>
            <w:r>
              <w:t xml:space="preserve">The first character of the return value was C, and the number format code does not </w:t>
            </w:r>
            <w:r>
              <w:t>contains any of "?", "0", or "#" as a symbol.</w:t>
            </w:r>
          </w:p>
        </w:tc>
        <w:tc>
          <w:tcPr>
            <w:tcW w:w="0" w:type="auto"/>
            <w:vAlign w:val="center"/>
          </w:tcPr>
          <w:p w:rsidR="00B13653" w:rsidRDefault="001F204F">
            <w:pPr>
              <w:pStyle w:val="TableBodyText"/>
            </w:pPr>
            <w:r>
              <w:t>15 or the length of the string immediately following the first "$" sign in the number format code that is a symbol.</w:t>
            </w:r>
          </w:p>
        </w:tc>
      </w:tr>
      <w:tr w:rsidR="00B13653" w:rsidTr="00B13653">
        <w:tc>
          <w:tcPr>
            <w:tcW w:w="0" w:type="auto"/>
            <w:vAlign w:val="center"/>
          </w:tcPr>
          <w:p w:rsidR="00B13653" w:rsidRDefault="001F204F">
            <w:pPr>
              <w:pStyle w:val="TableBodyText"/>
            </w:pPr>
            <w:r>
              <w:t>The first section of the number format code contains an open parenthesis ("(") as a symbol.</w:t>
            </w:r>
          </w:p>
        </w:tc>
        <w:tc>
          <w:tcPr>
            <w:tcW w:w="0" w:type="auto"/>
            <w:vAlign w:val="center"/>
          </w:tcPr>
          <w:p w:rsidR="00B13653" w:rsidRDefault="001F204F">
            <w:pPr>
              <w:pStyle w:val="TableBodyText"/>
            </w:pPr>
            <w:r>
              <w:t>"</w:t>
            </w:r>
            <w:r>
              <w:t>()"</w:t>
            </w:r>
          </w:p>
        </w:tc>
      </w:tr>
      <w:tr w:rsidR="00B13653" w:rsidTr="00B13653">
        <w:tc>
          <w:tcPr>
            <w:tcW w:w="0" w:type="auto"/>
            <w:vAlign w:val="center"/>
          </w:tcPr>
          <w:p w:rsidR="00B13653" w:rsidRDefault="001F204F">
            <w:pPr>
              <w:pStyle w:val="TableBodyText"/>
            </w:pPr>
            <w:r>
              <w:t>The second section of the number format code contains [Red], [Black], [Green], [White], [Blue], [Magenta], [Yellow], or [Cyan] as a symbol.</w:t>
            </w:r>
          </w:p>
        </w:tc>
        <w:tc>
          <w:tcPr>
            <w:tcW w:w="0" w:type="auto"/>
            <w:vAlign w:val="center"/>
          </w:tcPr>
          <w:p w:rsidR="00B13653" w:rsidRDefault="001F204F">
            <w:pPr>
              <w:pStyle w:val="TableBodyText"/>
            </w:pPr>
            <w:r>
              <w:t>"-"</w:t>
            </w:r>
          </w:p>
        </w:tc>
      </w:tr>
    </w:tbl>
    <w:p w:rsidR="00B13653" w:rsidRDefault="00B13653"/>
    <w:p w:rsidR="00B13653" w:rsidRDefault="001F204F">
      <w:pPr>
        <w:pStyle w:val="Definition-Field"/>
      </w:pPr>
      <w:r>
        <w:t xml:space="preserve">c.   </w:t>
      </w:r>
      <w:r>
        <w:rPr>
          <w:i/>
        </w:rPr>
        <w:t>The standard does not specify coord and sheet as values for argument category.</w:t>
      </w:r>
    </w:p>
    <w:p w:rsidR="00B13653" w:rsidRDefault="001F204F">
      <w:r>
        <w:t>Excel allows the foll</w:t>
      </w:r>
      <w:r>
        <w:t xml:space="preserve">owing additional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category</w:t>
            </w:r>
          </w:p>
        </w:tc>
        <w:tc>
          <w:tcPr>
            <w:tcW w:w="0" w:type="auto"/>
            <w:vAlign w:val="center"/>
          </w:tcPr>
          <w:p w:rsidR="00B13653" w:rsidRDefault="001F204F">
            <w:pPr>
              <w:pStyle w:val="TableHeaderText"/>
            </w:pPr>
            <w:r>
              <w:t>Meaning</w:t>
            </w:r>
          </w:p>
        </w:tc>
        <w:tc>
          <w:tcPr>
            <w:tcW w:w="0" w:type="auto"/>
            <w:vAlign w:val="center"/>
          </w:tcPr>
          <w:p w:rsidR="00B13653" w:rsidRDefault="001F204F">
            <w:pPr>
              <w:pStyle w:val="TableHeaderText"/>
            </w:pPr>
            <w:r>
              <w:t>Result Type</w:t>
            </w:r>
          </w:p>
        </w:tc>
      </w:tr>
      <w:tr w:rsidR="00B13653" w:rsidTr="00B13653">
        <w:tc>
          <w:tcPr>
            <w:tcW w:w="0" w:type="auto"/>
            <w:vAlign w:val="center"/>
          </w:tcPr>
          <w:p w:rsidR="00B13653" w:rsidRDefault="001F204F">
            <w:pPr>
              <w:pStyle w:val="TableBodyText"/>
            </w:pPr>
            <w:r>
              <w:rPr>
                <w:rStyle w:val="InlineCode"/>
              </w:rPr>
              <w:t>“coord”</w:t>
            </w:r>
          </w:p>
        </w:tc>
        <w:tc>
          <w:tcPr>
            <w:tcW w:w="0" w:type="auto"/>
            <w:vAlign w:val="center"/>
          </w:tcPr>
          <w:p w:rsidR="00B13653" w:rsidRDefault="001F204F">
            <w:pPr>
              <w:pStyle w:val="TableBodyText"/>
            </w:pPr>
            <w:r>
              <w:t>Returns the referenced cell in the format $A:$&lt;referenced column&gt;$&lt;referenced row&gt;.</w:t>
            </w:r>
          </w:p>
        </w:tc>
        <w:tc>
          <w:tcPr>
            <w:tcW w:w="0" w:type="auto"/>
            <w:vAlign w:val="center"/>
          </w:tcPr>
          <w:p w:rsidR="00B13653" w:rsidRDefault="001F204F">
            <w:pPr>
              <w:pStyle w:val="TableBodyText"/>
            </w:pPr>
            <w:r>
              <w:t>text</w:t>
            </w:r>
          </w:p>
        </w:tc>
      </w:tr>
      <w:tr w:rsidR="00B13653" w:rsidTr="00B13653">
        <w:tc>
          <w:tcPr>
            <w:tcW w:w="0" w:type="auto"/>
            <w:vAlign w:val="center"/>
          </w:tcPr>
          <w:p w:rsidR="00B13653" w:rsidRDefault="001F204F">
            <w:pPr>
              <w:pStyle w:val="TableBodyText"/>
            </w:pPr>
            <w:r>
              <w:rPr>
                <w:rStyle w:val="InlineCode"/>
              </w:rPr>
              <w:t>“sheet”</w:t>
            </w:r>
          </w:p>
        </w:tc>
        <w:tc>
          <w:tcPr>
            <w:tcW w:w="0" w:type="auto"/>
            <w:vAlign w:val="center"/>
          </w:tcPr>
          <w:p w:rsidR="00B13653" w:rsidRDefault="001F204F">
            <w:pPr>
              <w:pStyle w:val="TableBodyText"/>
            </w:pPr>
            <w:r>
              <w:t>Returns 1.</w:t>
            </w:r>
          </w:p>
        </w:tc>
        <w:tc>
          <w:tcPr>
            <w:tcW w:w="0" w:type="auto"/>
            <w:vAlign w:val="center"/>
          </w:tcPr>
          <w:p w:rsidR="00B13653" w:rsidRDefault="001F204F">
            <w:pPr>
              <w:pStyle w:val="TableBodyText"/>
            </w:pPr>
            <w:r>
              <w:t>number</w:t>
            </w:r>
          </w:p>
        </w:tc>
      </w:tr>
    </w:tbl>
    <w:p w:rsidR="00B13653" w:rsidRDefault="00B13653"/>
    <w:p w:rsidR="00B13653" w:rsidRDefault="001F204F">
      <w:pPr>
        <w:pStyle w:val="Heading3"/>
      </w:pPr>
      <w:bookmarkStart w:id="1805" w:name="section_ea535fffeba54b7eb9d5875c916ad0a9"/>
      <w:bookmarkStart w:id="1806" w:name="_Toc499809802"/>
      <w:r>
        <w:t>Part 1 Section 18.17.7.37, CHIINV</w:t>
      </w:r>
      <w:bookmarkEnd w:id="1805"/>
      <w:bookmarkEnd w:id="1806"/>
      <w:r>
        <w:fldChar w:fldCharType="begin"/>
      </w:r>
      <w:r>
        <w:instrText xml:space="preserve"> XE "CHIINV" </w:instrText>
      </w:r>
      <w:r>
        <w:fldChar w:fldCharType="end"/>
      </w:r>
    </w:p>
    <w:p w:rsidR="00B13653" w:rsidRDefault="001F204F">
      <w:pPr>
        <w:pStyle w:val="Definition-Field"/>
      </w:pPr>
      <w:r>
        <w:t xml:space="preserve">a.   </w:t>
      </w:r>
      <w:r>
        <w:rPr>
          <w:i/>
        </w:rPr>
        <w:t>The standard specifies that an iterative search technique is used for the implementation of the CHIINV function.</w:t>
      </w:r>
    </w:p>
    <w:p w:rsidR="00B13653" w:rsidRDefault="001F204F">
      <w:pPr>
        <w:pStyle w:val="Definition-Field2"/>
      </w:pPr>
      <w:r>
        <w:t>Office does not require an iterative search technique to be used.</w:t>
      </w:r>
    </w:p>
    <w:p w:rsidR="00B13653" w:rsidRDefault="001F204F">
      <w:pPr>
        <w:pStyle w:val="Definition-Field"/>
      </w:pPr>
      <w:r>
        <w:t xml:space="preserve">b.   </w:t>
      </w:r>
      <w:r>
        <w:rPr>
          <w:i/>
        </w:rPr>
        <w:t>The standard lists #N/A as the return value in case the search has</w:t>
      </w:r>
      <w:r>
        <w:rPr>
          <w:i/>
        </w:rPr>
        <w:t xml:space="preserve"> not converged after some number of iterations.</w:t>
      </w:r>
    </w:p>
    <w:p w:rsidR="00B13653" w:rsidRDefault="001F204F">
      <w:pPr>
        <w:pStyle w:val="Definition-Field2"/>
      </w:pPr>
      <w:r>
        <w:t>Office does not require an iterative search technique to be used.</w:t>
      </w:r>
    </w:p>
    <w:p w:rsidR="00B13653" w:rsidRDefault="001F204F">
      <w:pPr>
        <w:pStyle w:val="Heading3"/>
      </w:pPr>
      <w:bookmarkStart w:id="1807" w:name="section_6b555c7bc86744e48241299daf41f91f"/>
      <w:bookmarkStart w:id="1808" w:name="_Toc499809803"/>
      <w:r>
        <w:t>Part 1 Section 18.17.7.40, CLEAN</w:t>
      </w:r>
      <w:bookmarkEnd w:id="1807"/>
      <w:bookmarkEnd w:id="1808"/>
      <w:r>
        <w:fldChar w:fldCharType="begin"/>
      </w:r>
      <w:r>
        <w:instrText xml:space="preserve"> XE "CLEAN" </w:instrText>
      </w:r>
      <w:r>
        <w:fldChar w:fldCharType="end"/>
      </w:r>
    </w:p>
    <w:p w:rsidR="00B13653" w:rsidRDefault="001F204F">
      <w:pPr>
        <w:pStyle w:val="Definition-Field"/>
      </w:pPr>
      <w:r>
        <w:t xml:space="preserve">a.   </w:t>
      </w:r>
      <w:r>
        <w:rPr>
          <w:i/>
        </w:rPr>
        <w:t>The standard states that the function makes a string that is a copy of string with all so-</w:t>
      </w:r>
      <w:r>
        <w:rPr>
          <w:i/>
        </w:rPr>
        <w:t>called non-printable characters—those with internal values in the range U+0000–001F—removed.</w:t>
      </w:r>
    </w:p>
    <w:p w:rsidR="00B13653" w:rsidRDefault="001F204F">
      <w:pPr>
        <w:pStyle w:val="Definition-Field2"/>
      </w:pPr>
      <w:r>
        <w:t>In Office, the function makes a string that is a copy of string with all so-called non-printable characters removed; specifically, those characters with internal v</w:t>
      </w:r>
      <w:r>
        <w:t>alues in the Unicode ranges U+0000 – U+001F and U+0080 – U+009F are removed.</w:t>
      </w:r>
    </w:p>
    <w:p w:rsidR="00B13653" w:rsidRDefault="001F204F">
      <w:pPr>
        <w:pStyle w:val="Heading3"/>
      </w:pPr>
      <w:bookmarkStart w:id="1809" w:name="section_fde89d007c2b42478077d9d923e7c804"/>
      <w:bookmarkStart w:id="1810" w:name="_Toc499809804"/>
      <w:r>
        <w:lastRenderedPageBreak/>
        <w:t>Part 1 Section 18.17.7.45, COMPLEX</w:t>
      </w:r>
      <w:bookmarkEnd w:id="1809"/>
      <w:bookmarkEnd w:id="1810"/>
      <w:r>
        <w:fldChar w:fldCharType="begin"/>
      </w:r>
      <w:r>
        <w:instrText xml:space="preserve"> XE "COMPLEX" </w:instrText>
      </w:r>
      <w:r>
        <w:fldChar w:fldCharType="end"/>
      </w:r>
    </w:p>
    <w:p w:rsidR="00B13653" w:rsidRDefault="001F204F">
      <w:pPr>
        <w:pStyle w:val="Definition-Field"/>
      </w:pPr>
      <w:r>
        <w:t xml:space="preserve">a.   </w:t>
      </w:r>
      <w:r>
        <w:rPr>
          <w:i/>
        </w:rPr>
        <w:t>The standard states that if real-number has the value 0 and imaginary-number has a non-zero value, the resulting string con</w:t>
      </w:r>
      <w:r>
        <w:rPr>
          <w:i/>
        </w:rPr>
        <w:t>tains just the real number.</w:t>
      </w:r>
    </w:p>
    <w:p w:rsidR="00B13653" w:rsidRDefault="001F204F">
      <w:pPr>
        <w:pStyle w:val="Definition-Field2"/>
      </w:pPr>
      <w:r>
        <w:t>In Office, if real-number has the value 0 and imaginary-number has a non-zero value, the resulting string contains just the imaginary-number and suffix.</w:t>
      </w:r>
    </w:p>
    <w:p w:rsidR="00B13653" w:rsidRDefault="001F204F">
      <w:pPr>
        <w:pStyle w:val="Heading3"/>
      </w:pPr>
      <w:bookmarkStart w:id="1811" w:name="section_aa6808c815784fff8c5fd2005b48dbda"/>
      <w:bookmarkStart w:id="1812" w:name="_Toc499809805"/>
      <w:r>
        <w:t>Part 1 Section 18.17.7.47, CONFIDENCE</w:t>
      </w:r>
      <w:bookmarkEnd w:id="1811"/>
      <w:bookmarkEnd w:id="1812"/>
      <w:r>
        <w:fldChar w:fldCharType="begin"/>
      </w:r>
      <w:r>
        <w:instrText xml:space="preserve"> XE "CONFIDENCE" </w:instrText>
      </w:r>
      <w:r>
        <w:fldChar w:fldCharType="end"/>
      </w:r>
    </w:p>
    <w:p w:rsidR="00B13653" w:rsidRDefault="001F204F">
      <w:pPr>
        <w:pStyle w:val="Definition-Field"/>
      </w:pPr>
      <w:r>
        <w:t xml:space="preserve">a.   </w:t>
      </w:r>
      <w:r>
        <w:rPr>
          <w:i/>
        </w:rPr>
        <w:t xml:space="preserve">The standard </w:t>
      </w:r>
      <w:r>
        <w:rPr>
          <w:i/>
        </w:rPr>
        <w:t>does not specify on which probability distribution the CONFIDENCE function is based.</w:t>
      </w:r>
    </w:p>
    <w:p w:rsidR="00B13653" w:rsidRDefault="001F204F">
      <w:pPr>
        <w:pStyle w:val="Definition-Field2"/>
      </w:pPr>
      <w:r>
        <w:t>In Office, the CONFIDENCE function is based on a normal distribution.</w:t>
      </w:r>
    </w:p>
    <w:p w:rsidR="00B13653" w:rsidRDefault="001F204F">
      <w:pPr>
        <w:pStyle w:val="Heading3"/>
      </w:pPr>
      <w:bookmarkStart w:id="1813" w:name="section_fd31bfcbc9464f1a88e258d40cde169e"/>
      <w:bookmarkStart w:id="1814" w:name="_Toc499809806"/>
      <w:r>
        <w:t>Part 1 Section 18.17.7.48, CONVERT</w:t>
      </w:r>
      <w:bookmarkEnd w:id="1813"/>
      <w:bookmarkEnd w:id="1814"/>
      <w:r>
        <w:fldChar w:fldCharType="begin"/>
      </w:r>
      <w:r>
        <w:instrText xml:space="preserve"> XE "CONVERT" </w:instrText>
      </w:r>
      <w:r>
        <w:fldChar w:fldCharType="end"/>
      </w:r>
    </w:p>
    <w:p w:rsidR="00B13653" w:rsidRDefault="001F204F">
      <w:pPr>
        <w:pStyle w:val="Definition-Field"/>
      </w:pPr>
      <w:r>
        <w:t xml:space="preserve">a.   </w:t>
      </w:r>
      <w:r>
        <w:rPr>
          <w:i/>
        </w:rPr>
        <w:t xml:space="preserve">The standard specifies P or p as the unit </w:t>
      </w:r>
      <w:r>
        <w:rPr>
          <w:i/>
        </w:rPr>
        <w:t>string for Pascal.</w:t>
      </w:r>
    </w:p>
    <w:p w:rsidR="00B13653" w:rsidRDefault="001F204F">
      <w:pPr>
        <w:pStyle w:val="Definition-Field2"/>
      </w:pPr>
      <w:r>
        <w:t>Office requires Pa or p to be the unit string for Pascal.</w:t>
      </w:r>
    </w:p>
    <w:p w:rsidR="00B13653" w:rsidRDefault="001F204F">
      <w:pPr>
        <w:pStyle w:val="Definition-Field"/>
      </w:pPr>
      <w:r>
        <w:t xml:space="preserve">b.   </w:t>
      </w:r>
      <w:r>
        <w:rPr>
          <w:i/>
        </w:rPr>
        <w:t>The standard specifies H or hp as the unit string for Horsepower.</w:t>
      </w:r>
    </w:p>
    <w:p w:rsidR="00B13653" w:rsidRDefault="001F204F">
      <w:pPr>
        <w:pStyle w:val="Definition-Field2"/>
      </w:pPr>
      <w:r>
        <w:t>Office requires h or HP as the unit string for Horsepower.</w:t>
      </w:r>
    </w:p>
    <w:p w:rsidR="00B13653" w:rsidRDefault="001F204F">
      <w:pPr>
        <w:pStyle w:val="Definition-Field"/>
      </w:pPr>
      <w:r>
        <w:t xml:space="preserve">c.   </w:t>
      </w:r>
      <w:r>
        <w:rPr>
          <w:i/>
        </w:rPr>
        <w:t>The standard does not specify the detailed u</w:t>
      </w:r>
      <w:r>
        <w:rPr>
          <w:i/>
        </w:rPr>
        <w:t>nity type for cup, oz, tbs, and tsp.</w:t>
      </w:r>
    </w:p>
    <w:p w:rsidR="00B13653" w:rsidRDefault="001F204F">
      <w:pPr>
        <w:pStyle w:val="Definition-Field2"/>
      </w:pPr>
      <w:r>
        <w:t>Office treats cup as traditional U.S cup, oz as U.S. fluid ounce, tbs as traditional U.S. tablespoon, and tsp as traditional U.S. teaspoon.</w:t>
      </w:r>
    </w:p>
    <w:p w:rsidR="00B13653" w:rsidRDefault="001F204F">
      <w:pPr>
        <w:pStyle w:val="Definition-Field"/>
      </w:pPr>
      <w:r>
        <w:t xml:space="preserve">d.   </w:t>
      </w:r>
      <w:r>
        <w:rPr>
          <w:i/>
        </w:rPr>
        <w:t>The standard specifies ptorus_pt as the unit string for U.S. pint.</w:t>
      </w:r>
    </w:p>
    <w:p w:rsidR="00B13653" w:rsidRDefault="001F204F">
      <w:pPr>
        <w:pStyle w:val="Definition-Field2"/>
      </w:pPr>
      <w:r>
        <w:t xml:space="preserve">Office </w:t>
      </w:r>
      <w:r>
        <w:t>requires pt or us_pt as the unit string for U.S. pint.</w:t>
      </w:r>
    </w:p>
    <w:p w:rsidR="00B13653" w:rsidRDefault="001F204F">
      <w:pPr>
        <w:pStyle w:val="Definition-Field"/>
      </w:pPr>
      <w:r>
        <w:t xml:space="preserve">e.   </w:t>
      </w:r>
      <w:r>
        <w:rPr>
          <w:i/>
        </w:rPr>
        <w:t>The standard specifies a list of liquid measure conversions.</w:t>
      </w:r>
    </w:p>
    <w:p w:rsidR="00B13653" w:rsidRDefault="001F204F">
      <w:r>
        <w:t>Office does not support the following liquid measure conversions: AU_tbs, CZ_mass, CZ_mug, GB_tbs, CA_tbs, JP_tbs, imperial_gal, AU_gal</w:t>
      </w:r>
      <w:r>
        <w:t>, CA_gal, GB_gal, imperial_oz, AU_oz, CA_oz, GB_oz, imperial_pt, AU_pt, CA_pt, GB_pt, imperial_qt, AU_qt, CA_qt, GB_qt, JP_cup, metric_cup, AU_cup, CA_cup, NZ_cup, metric_tsp, AU_tsp, CA_tsp, JP_tsp, GB_tsp.</w:t>
      </w:r>
    </w:p>
    <w:p w:rsidR="00B13653" w:rsidRDefault="001F204F">
      <w:pPr>
        <w:pStyle w:val="Heading3"/>
      </w:pPr>
      <w:bookmarkStart w:id="1815" w:name="section_7864edd9d4b74cf0bc4f6c50985e22ce"/>
      <w:bookmarkStart w:id="1816" w:name="_Toc499809807"/>
      <w:r>
        <w:t>Part 1 Section 18.17.7.49, CORREL</w:t>
      </w:r>
      <w:bookmarkEnd w:id="1815"/>
      <w:bookmarkEnd w:id="1816"/>
      <w:r>
        <w:fldChar w:fldCharType="begin"/>
      </w:r>
      <w:r>
        <w:instrText xml:space="preserve"> XE "CORREL" </w:instrText>
      </w:r>
      <w:r>
        <w:fldChar w:fldCharType="end"/>
      </w:r>
    </w:p>
    <w:p w:rsidR="00B13653" w:rsidRDefault="001F204F">
      <w:pPr>
        <w:pStyle w:val="Definition-Field"/>
      </w:pPr>
      <w:r>
        <w:t xml:space="preserve">a.   </w:t>
      </w:r>
      <w:r>
        <w:rPr>
          <w:i/>
        </w:rPr>
        <w:t>The standard does not specify how function arguments map to formula variables.</w:t>
      </w:r>
    </w:p>
    <w:p w:rsidR="00B13653" w:rsidRDefault="001F204F">
      <w:pPr>
        <w:pStyle w:val="Definition-Field2"/>
      </w:pPr>
      <w:r>
        <w:t>Office maps x to value from array-1, x-bar to AVERAGE(array-1), y to value from array-2, y-bar to AVERAGE(array-2).</w:t>
      </w:r>
    </w:p>
    <w:p w:rsidR="00B13653" w:rsidRDefault="001F204F">
      <w:pPr>
        <w:pStyle w:val="Heading3"/>
      </w:pPr>
      <w:bookmarkStart w:id="1817" w:name="section_fe40154b9eac4223a8660a77432aa3e5"/>
      <w:bookmarkStart w:id="1818" w:name="_Toc499809808"/>
      <w:r>
        <w:t>Part 1 Section 18.17.7.50, COS</w:t>
      </w:r>
      <w:bookmarkEnd w:id="1817"/>
      <w:bookmarkEnd w:id="1818"/>
      <w:r>
        <w:fldChar w:fldCharType="begin"/>
      </w:r>
      <w:r>
        <w:instrText xml:space="preserve"> XE "COS" </w:instrText>
      </w:r>
      <w:r>
        <w:fldChar w:fldCharType="end"/>
      </w:r>
    </w:p>
    <w:p w:rsidR="00B13653" w:rsidRDefault="001F204F">
      <w:pPr>
        <w:pStyle w:val="Definition-Field"/>
      </w:pPr>
      <w:r>
        <w:t xml:space="preserve">a.   </w:t>
      </w:r>
      <w:r>
        <w:rPr>
          <w:i/>
        </w:rPr>
        <w:t>The sta</w:t>
      </w:r>
      <w:r>
        <w:rPr>
          <w:i/>
        </w:rPr>
        <w:t>ndard does not specify the unit for x.</w:t>
      </w:r>
    </w:p>
    <w:p w:rsidR="00B13653" w:rsidRDefault="001F204F">
      <w:pPr>
        <w:pStyle w:val="Definition-Field2"/>
      </w:pPr>
      <w:r>
        <w:t>Office uses x in radians.</w:t>
      </w:r>
    </w:p>
    <w:p w:rsidR="00B13653" w:rsidRDefault="001F204F">
      <w:pPr>
        <w:pStyle w:val="Heading3"/>
      </w:pPr>
      <w:bookmarkStart w:id="1819" w:name="section_130b7fae1db946df83cfd6d3174fe06d"/>
      <w:bookmarkStart w:id="1820" w:name="_Toc499809809"/>
      <w:r>
        <w:t>Part 1 Section 18.17.7.52, COUNT</w:t>
      </w:r>
      <w:bookmarkEnd w:id="1819"/>
      <w:bookmarkEnd w:id="1820"/>
      <w:r>
        <w:fldChar w:fldCharType="begin"/>
      </w:r>
      <w:r>
        <w:instrText xml:space="preserve"> XE "COUNT" </w:instrText>
      </w:r>
      <w:r>
        <w:fldChar w:fldCharType="end"/>
      </w:r>
    </w:p>
    <w:p w:rsidR="00B13653" w:rsidRDefault="001F204F">
      <w:pPr>
        <w:pStyle w:val="Definition-Field"/>
      </w:pPr>
      <w:r>
        <w:t xml:space="preserve">a.   </w:t>
      </w:r>
      <w:r>
        <w:rPr>
          <w:i/>
        </w:rPr>
        <w:t>The standard states that argument-list is of type text.</w:t>
      </w:r>
    </w:p>
    <w:p w:rsidR="00B13653" w:rsidRDefault="001F204F">
      <w:pPr>
        <w:pStyle w:val="Definition-Field2"/>
      </w:pPr>
      <w:r>
        <w:lastRenderedPageBreak/>
        <w:t>Office requires that each argument in argument-list be of type logical, number, nam</w:t>
      </w:r>
      <w:r>
        <w:t>e, text, array, or reference.</w:t>
      </w:r>
    </w:p>
    <w:p w:rsidR="00B13653" w:rsidRDefault="001F204F">
      <w:pPr>
        <w:pStyle w:val="Heading3"/>
      </w:pPr>
      <w:bookmarkStart w:id="1821" w:name="section_3f3a26fbc07a43f1bea6d6c0e00c54d5"/>
      <w:bookmarkStart w:id="1822" w:name="_Toc499809810"/>
      <w:r>
        <w:t>Part 1 Section 18.17.7.53, COUNTA</w:t>
      </w:r>
      <w:bookmarkEnd w:id="1821"/>
      <w:bookmarkEnd w:id="1822"/>
      <w:r>
        <w:fldChar w:fldCharType="begin"/>
      </w:r>
      <w:r>
        <w:instrText xml:space="preserve"> XE "COUNTA" </w:instrText>
      </w:r>
      <w:r>
        <w:fldChar w:fldCharType="end"/>
      </w:r>
    </w:p>
    <w:p w:rsidR="00B13653" w:rsidRDefault="001F204F">
      <w:pPr>
        <w:pStyle w:val="Definition-Field"/>
      </w:pPr>
      <w:r>
        <w:t xml:space="preserve">a.   </w:t>
      </w:r>
      <w:r>
        <w:rPr>
          <w:i/>
        </w:rPr>
        <w:t>The standard states that argument-list is of type text.</w:t>
      </w:r>
    </w:p>
    <w:p w:rsidR="00B13653" w:rsidRDefault="001F204F">
      <w:pPr>
        <w:pStyle w:val="Definition-Field2"/>
      </w:pPr>
      <w:r>
        <w:t>Office requires argument-list to be of type logical, number, name, text, array, or reference.</w:t>
      </w:r>
    </w:p>
    <w:p w:rsidR="00B13653" w:rsidRDefault="001F204F">
      <w:pPr>
        <w:pStyle w:val="Heading3"/>
      </w:pPr>
      <w:bookmarkStart w:id="1823" w:name="section_e5e3e0c53ee54c0da41d171441efc56d"/>
      <w:bookmarkStart w:id="1824" w:name="_Toc499809811"/>
      <w:r>
        <w:t>Part 1 Section 18.17.7</w:t>
      </w:r>
      <w:r>
        <w:t>.56, COUNTIFS</w:t>
      </w:r>
      <w:bookmarkEnd w:id="1823"/>
      <w:bookmarkEnd w:id="1824"/>
      <w:r>
        <w:fldChar w:fldCharType="begin"/>
      </w:r>
      <w:r>
        <w:instrText xml:space="preserve"> XE "COUNTIFS" </w:instrText>
      </w:r>
      <w:r>
        <w:fldChar w:fldCharType="end"/>
      </w:r>
    </w:p>
    <w:p w:rsidR="00B13653" w:rsidRDefault="001F204F">
      <w:pPr>
        <w:pStyle w:val="Definition-Field"/>
      </w:pPr>
      <w:r>
        <w:t xml:space="preserve">a.   </w:t>
      </w:r>
      <w:r>
        <w:rPr>
          <w:i/>
        </w:rPr>
        <w:t>The standard specifies a count-range argument.</w:t>
      </w:r>
    </w:p>
    <w:p w:rsidR="00B13653" w:rsidRDefault="001F204F">
      <w:pPr>
        <w:pStyle w:val="Definition-Field2"/>
      </w:pPr>
      <w:r>
        <w:t>Office does not accept a count-range argument.</w:t>
      </w:r>
    </w:p>
    <w:p w:rsidR="00B13653" w:rsidRDefault="001F204F">
      <w:pPr>
        <w:pStyle w:val="Definition-Field"/>
      </w:pPr>
      <w:r>
        <w:t xml:space="preserve">b.   </w:t>
      </w:r>
      <w:r>
        <w:rPr>
          <w:i/>
        </w:rPr>
        <w:t>The standard specifies that selection-criteria-1 is the first range of cells to be counted.</w:t>
      </w:r>
    </w:p>
    <w:p w:rsidR="00B13653" w:rsidRDefault="001F204F">
      <w:pPr>
        <w:pStyle w:val="Definition-Field2"/>
      </w:pPr>
      <w:r>
        <w:t xml:space="preserve">Office specifies that </w:t>
      </w:r>
      <w:r>
        <w:t>selection-criteria-1 is in the form of a number, expression, cell reference, or text that define which cells will be counted.</w:t>
      </w:r>
    </w:p>
    <w:p w:rsidR="00B13653" w:rsidRDefault="001F204F">
      <w:pPr>
        <w:pStyle w:val="Heading3"/>
      </w:pPr>
      <w:bookmarkStart w:id="1825" w:name="section_0dd5776bedf5474082fbf4bd600a803c"/>
      <w:bookmarkStart w:id="1826" w:name="_Toc499809812"/>
      <w:r>
        <w:t>Part 1 Section 18.17.7.57, COUPDAYBS</w:t>
      </w:r>
      <w:bookmarkEnd w:id="1825"/>
      <w:bookmarkEnd w:id="1826"/>
      <w:r>
        <w:fldChar w:fldCharType="begin"/>
      </w:r>
      <w:r>
        <w:instrText xml:space="preserve"> XE "COUPDAYBS" </w:instrText>
      </w:r>
      <w:r>
        <w:fldChar w:fldCharType="end"/>
      </w:r>
    </w:p>
    <w:p w:rsidR="00B13653" w:rsidRDefault="001F204F">
      <w:pPr>
        <w:pStyle w:val="Definition-Field"/>
      </w:pPr>
      <w:r>
        <w:t xml:space="preserve">a.   </w:t>
      </w:r>
      <w:r>
        <w:rPr>
          <w:i/>
        </w:rPr>
        <w:t xml:space="preserve">The standard does not specify day and month adjustments for the basis </w:t>
      </w:r>
      <w:r>
        <w:rPr>
          <w:i/>
        </w:rPr>
        <w:t>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 xml:space="preserve">US (NASD) 30/360. If the dates are equal, the difference of days is 0. Assumes that each month has 30 </w:t>
            </w:r>
            <w:r>
              <w:t>days and 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t>Otherwise, if date1’s day-of-month is 30 and date2’</w:t>
            </w:r>
            <w:r>
              <w:t>s day-of-month is 31, date2’s day-of-month is changed to 30 (note that date2’s day-of-month will stay 31 if date1’s day &lt;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 xml:space="preserve">Otherwise, if </w:t>
            </w:r>
            <w:r>
              <w:t>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years between t</w:t>
            </w:r>
            <w:r>
              <w:t>he dates is the average number of days in the years between date1 and date2, inclusive. Otherwise, the days in the years between the dates is 365, except for these cases (where it is 366): the dates are in the same year and it is a leap-year, a February 29</w:t>
            </w:r>
            <w:r>
              <w:t xml:space="preserve">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determine if date1 and date2 are “less than or equal to a year apart” for purposes of this algorithm, one of these conditions must be true:</w:t>
            </w:r>
          </w:p>
          <w:p w:rsidR="00B13653" w:rsidRDefault="001F204F">
            <w:pPr>
              <w:pStyle w:val="ListParagraph"/>
              <w:numPr>
                <w:ilvl w:val="0"/>
                <w:numId w:val="79"/>
              </w:numPr>
            </w:pPr>
            <w:r>
              <w:t>The two dates have the same year</w:t>
            </w:r>
          </w:p>
          <w:p w:rsidR="00B13653" w:rsidRDefault="001F204F">
            <w:pPr>
              <w:pStyle w:val="ListParagraph"/>
              <w:numPr>
                <w:ilvl w:val="0"/>
                <w:numId w:val="80"/>
              </w:numPr>
            </w:pPr>
            <w:r>
              <w:t xml:space="preserve">Date2’s year </w:t>
            </w:r>
            <w:r>
              <w:t>is exactly one more than date1’s year, and ((date1.month &gt; date2.month) or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C</w:t>
            </w:r>
            <w:r>
              <w:t>omputes the actual difference in days, and presumes there are always 365 days per year.</w:t>
            </w:r>
          </w:p>
        </w:tc>
      </w:tr>
      <w:tr w:rsidR="00B13653" w:rsidTr="00B13653">
        <w:tc>
          <w:tcPr>
            <w:tcW w:w="0" w:type="auto"/>
            <w:vAlign w:val="center"/>
          </w:tcPr>
          <w:p w:rsidR="00B13653" w:rsidRDefault="001F204F">
            <w:pPr>
              <w:pStyle w:val="TableBodyText"/>
            </w:pPr>
            <w:r>
              <w:rPr>
                <w:rStyle w:val="InlineCode"/>
              </w:rPr>
              <w:lastRenderedPageBreak/>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w:t>
            </w:r>
            <w:r>
              <w:t xml:space="preserve"> number of days in the year is 360; any day-of-month (in date1, date2, or both) with a value of 31 is changed to 30. Note that February dates are </w:t>
            </w:r>
            <w:r>
              <w:rPr>
                <w:i/>
              </w:rPr>
              <w:t xml:space="preserve">never </w:t>
            </w:r>
            <w:r>
              <w:t>changed, because there is no February 31.</w:t>
            </w:r>
          </w:p>
        </w:tc>
      </w:tr>
    </w:tbl>
    <w:p w:rsidR="00B13653" w:rsidRDefault="00B13653"/>
    <w:p w:rsidR="00B13653" w:rsidRDefault="001F204F">
      <w:pPr>
        <w:pStyle w:val="Heading3"/>
      </w:pPr>
      <w:bookmarkStart w:id="1827" w:name="section_220caf3eaaf3483f844a454abcf07bd2"/>
      <w:bookmarkStart w:id="1828" w:name="_Toc499809813"/>
      <w:r>
        <w:t>Part 1 Section 18.17.7.58, COUPDAYS</w:t>
      </w:r>
      <w:bookmarkEnd w:id="1827"/>
      <w:bookmarkEnd w:id="1828"/>
      <w:r>
        <w:fldChar w:fldCharType="begin"/>
      </w:r>
      <w:r>
        <w:instrText xml:space="preserve"> XE "COUPDAYS" </w:instrText>
      </w:r>
      <w:r>
        <w:fldChar w:fldCharType="end"/>
      </w:r>
    </w:p>
    <w:p w:rsidR="00B13653" w:rsidRDefault="001F204F">
      <w:pPr>
        <w:pStyle w:val="Definition-Field"/>
      </w:pPr>
      <w:r>
        <w:t xml:space="preserve">a.   </w:t>
      </w:r>
      <w:r>
        <w:rPr>
          <w:i/>
        </w:rPr>
        <w:t>Th</w:t>
      </w:r>
      <w:r>
        <w:rPr>
          <w:i/>
        </w:rPr>
        <w:t>e standard does not specify day and month adjustments for the basis 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 xml:space="preserve">US (NASD) 30/360. If the dates are </w:t>
            </w:r>
            <w:r>
              <w:t>equal, the difference of days is 0. Assumes that each month has 30 days and 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w:t>
            </w:r>
            <w:r>
              <w:t>s changed to 30</w:t>
            </w:r>
          </w:p>
          <w:p w:rsidR="00B13653" w:rsidRDefault="001F204F">
            <w:pPr>
              <w:pStyle w:val="TableBodyText"/>
            </w:pPr>
            <w:r>
              <w:t>Otherwise, if date1’s day-of-month is 30 and date2’s day-of-month is 31, date2’s day-of-month is changed to 30 (note that date2’s day-of-month will stay 31 if date1’s day &lt; 30)</w:t>
            </w:r>
          </w:p>
          <w:p w:rsidR="00B13653" w:rsidRDefault="001F204F">
            <w:pPr>
              <w:pStyle w:val="TableBodyText"/>
            </w:pPr>
            <w:r>
              <w:t xml:space="preserve">Otherwise, if both dates are the last day of February in their </w:t>
            </w:r>
            <w:r>
              <w:t>respective years, both day-of-month is changed to 30</w:t>
            </w:r>
          </w:p>
          <w:p w:rsidR="00B13653" w:rsidRDefault="001F204F">
            <w:pPr>
              <w:pStyle w:val="TableBodyText"/>
            </w:pPr>
            <w:r>
              <w:t>Otherwise,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date1 and date2 not “less than or 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determine if date1 and date2 are “less than or equal to a year apart” for purposes of this algorithm, one of these condi</w:t>
            </w:r>
            <w:r>
              <w:t>tions must be true:</w:t>
            </w:r>
          </w:p>
          <w:p w:rsidR="00B13653" w:rsidRDefault="001F204F">
            <w:pPr>
              <w:pStyle w:val="ListParagraph"/>
              <w:numPr>
                <w:ilvl w:val="0"/>
                <w:numId w:val="81"/>
              </w:numPr>
            </w:pPr>
            <w:r>
              <w:t>The two dates have the same year</w:t>
            </w:r>
          </w:p>
          <w:p w:rsidR="00B13653" w:rsidRDefault="001F204F">
            <w:pPr>
              <w:pStyle w:val="ListParagraph"/>
              <w:numPr>
                <w:ilvl w:val="0"/>
                <w:numId w:val="82"/>
              </w:numPr>
            </w:pPr>
            <w:r>
              <w:t>Date2’s year is exactly one more than date1’s year, and ((date1.month &gt; date2.month) or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w:t>
            </w:r>
            <w:r>
              <w:t xml:space="preserve">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Computes the actual difference in days, and presumes there are always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B13653" w:rsidRDefault="00B13653"/>
    <w:p w:rsidR="00B13653" w:rsidRDefault="001F204F">
      <w:pPr>
        <w:pStyle w:val="Heading3"/>
      </w:pPr>
      <w:bookmarkStart w:id="1829" w:name="section_03a8b66dce9d43d8a75117c0b018f0c3"/>
      <w:bookmarkStart w:id="1830" w:name="_Toc499809814"/>
      <w:r>
        <w:t>Part 1 Section 18.17.7.59, COUPDAYSNC</w:t>
      </w:r>
      <w:bookmarkEnd w:id="1829"/>
      <w:bookmarkEnd w:id="1830"/>
      <w:r>
        <w:fldChar w:fldCharType="begin"/>
      </w:r>
      <w:r>
        <w:instrText xml:space="preserve"> XE "COUPDAYSNC" </w:instrText>
      </w:r>
      <w:r>
        <w:fldChar w:fldCharType="end"/>
      </w:r>
    </w:p>
    <w:p w:rsidR="00B13653" w:rsidRDefault="001F204F">
      <w:pPr>
        <w:pStyle w:val="Definition-Field"/>
      </w:pPr>
      <w:r>
        <w:t xml:space="preserve">a.   </w:t>
      </w:r>
      <w:r>
        <w:rPr>
          <w:i/>
        </w:rPr>
        <w:t>The standard does not specify day and month adjustments for the basis 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Val</w:t>
            </w:r>
            <w:r>
              <w:t>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30/360. If the dates are equal, the difference of days is 0. Assumes that each month has 30 days and the total number of days in the year is 360 by making the following adjustments:</w:t>
            </w:r>
          </w:p>
          <w:p w:rsidR="00B13653" w:rsidRDefault="001F204F">
            <w:pPr>
              <w:pStyle w:val="TableBodyText"/>
            </w:pPr>
            <w:r>
              <w:t xml:space="preserve">If both day-of-months are 31, </w:t>
            </w:r>
            <w:r>
              <w:t>they are changed to 30</w:t>
            </w:r>
          </w:p>
          <w:p w:rsidR="00B13653" w:rsidRDefault="001F204F">
            <w:pPr>
              <w:pStyle w:val="TableBodyText"/>
            </w:pPr>
            <w:r>
              <w:t>Otherwise, if date1’s day-of-month is 31, it is changed to 30</w:t>
            </w:r>
          </w:p>
          <w:p w:rsidR="00B13653" w:rsidRDefault="001F204F">
            <w:pPr>
              <w:pStyle w:val="TableBodyText"/>
            </w:pPr>
            <w:r>
              <w:t xml:space="preserve">Otherwise, if date1’s day-of-month is 30 and date2’s day-of-month is 31, date2’s day-of-month is changed to 30 (note that date2’s day-of-month will stay 31 if date1’s day </w:t>
            </w:r>
            <w:r>
              <w:t>&lt;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Otherwise,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w:t>
            </w:r>
            <w:r>
              <w:t>rence in days is 0. If date1 and date2 not “less than or equal to a year apart” (as defined below), then the days in the years between the dates is the average number of days in the years between date1 and date2, inclusive. Otherwise, the days in the years</w:t>
            </w:r>
            <w:r>
              <w:t xml:space="preserve"> between the dates is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determine if date1 and date2 are “less than or equa</w:t>
            </w:r>
            <w:r>
              <w:t>l to a year apart” for purposes of this algorithm, one of these conditions must be true:</w:t>
            </w:r>
          </w:p>
          <w:p w:rsidR="00B13653" w:rsidRDefault="001F204F">
            <w:pPr>
              <w:pStyle w:val="ListParagraph"/>
              <w:numPr>
                <w:ilvl w:val="0"/>
                <w:numId w:val="83"/>
              </w:numPr>
            </w:pPr>
            <w:r>
              <w:t>The two dates have the same year</w:t>
            </w:r>
          </w:p>
          <w:p w:rsidR="00B13653" w:rsidRDefault="001F204F">
            <w:pPr>
              <w:pStyle w:val="ListParagraph"/>
              <w:numPr>
                <w:ilvl w:val="0"/>
                <w:numId w:val="84"/>
              </w:numPr>
            </w:pPr>
            <w:r>
              <w:t>Date2’s year is exactly one more than date1’s year, and ((date1.month &gt; date2.month) or ((date1.month == date2.month) and (date1.day &gt;</w:t>
            </w:r>
            <w:r>
              <w: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Computes the actual difference in days, and presumes there are always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B13653" w:rsidRDefault="00B13653"/>
    <w:p w:rsidR="00B13653" w:rsidRDefault="001F204F">
      <w:pPr>
        <w:pStyle w:val="Heading3"/>
      </w:pPr>
      <w:bookmarkStart w:id="1831" w:name="section_b48d56a6c03446c2acbb0ea61547b4b8"/>
      <w:bookmarkStart w:id="1832" w:name="_Toc499809815"/>
      <w:r>
        <w:t>Part 1 Section 18.17.7.60, COUPNCD</w:t>
      </w:r>
      <w:bookmarkEnd w:id="1831"/>
      <w:bookmarkEnd w:id="1832"/>
      <w:r>
        <w:fldChar w:fldCharType="begin"/>
      </w:r>
      <w:r>
        <w:instrText xml:space="preserve"> XE "COUPNCD" </w:instrText>
      </w:r>
      <w:r>
        <w:fldChar w:fldCharType="end"/>
      </w:r>
    </w:p>
    <w:p w:rsidR="00B13653" w:rsidRDefault="001F204F">
      <w:pPr>
        <w:pStyle w:val="Definition-Field"/>
      </w:pPr>
      <w:r>
        <w:t xml:space="preserve">a.   </w:t>
      </w:r>
      <w:r>
        <w:rPr>
          <w:i/>
        </w:rPr>
        <w:t>The standard does not specify day and month adjustments for the basis argument.</w:t>
      </w:r>
    </w:p>
    <w:p w:rsidR="00B13653" w:rsidRDefault="001F204F">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30/360. If the dates are equal, the difference of days is 0. Assumes that each month has 30 days and the total number of</w:t>
            </w:r>
            <w:r>
              <w:t xml:space="preserve">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t>Otherwise, if date1’s day-of-month is 30 and date2’s day-of-month is 31, date2’</w:t>
            </w:r>
            <w:r>
              <w:t>s day-of-month is changed to 30 (note that date2’s day-of-month will stay 31 if date1’s day &lt;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Otherwise, if date1 is the last day of Feb</w:t>
            </w:r>
            <w:r>
              <w:t>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 xml:space="preserve">Actual/actual. If the dates are equal, the difference in days is 0. If date1 and date2 not “less than or </w:t>
            </w:r>
            <w:r>
              <w:lastRenderedPageBreak/>
              <w:t>equal to a year apart” (as defined below), then the days in the years between the dates is the average numb</w:t>
            </w:r>
            <w:r>
              <w:t>er of days in the years between date1 and date2, inclusive. Otherwise, the days in the years between the dates is 365, except for these cases (where it is 366): the dates are in the same year and it is a leap-year, a February 29 occurs between the two date</w:t>
            </w:r>
            <w:r>
              <w:t xml:space="preserve">s, or </w:t>
            </w:r>
            <w:r>
              <w:rPr>
                <w:b/>
              </w:rPr>
              <w:t>date1 or</w:t>
            </w:r>
            <w:r>
              <w:t xml:space="preserve"> date2 is February 29.</w:t>
            </w:r>
          </w:p>
          <w:p w:rsidR="00B13653" w:rsidRDefault="00B13653">
            <w:pPr>
              <w:pStyle w:val="TableBodyText"/>
            </w:pPr>
          </w:p>
          <w:p w:rsidR="00B13653" w:rsidRDefault="001F204F">
            <w:pPr>
              <w:pStyle w:val="TableBodyText"/>
            </w:pPr>
            <w:r>
              <w:t>To determine if date1 and date2 are “less than or equal to a year apart” for purposes of this algorithm, one of these conditions must be true:</w:t>
            </w:r>
          </w:p>
          <w:p w:rsidR="00B13653" w:rsidRDefault="001F204F">
            <w:pPr>
              <w:pStyle w:val="ListParagraph"/>
              <w:numPr>
                <w:ilvl w:val="0"/>
                <w:numId w:val="85"/>
              </w:numPr>
            </w:pPr>
            <w:r>
              <w:t>The two dates have the same year</w:t>
            </w:r>
          </w:p>
          <w:p w:rsidR="00B13653" w:rsidRDefault="001F204F">
            <w:pPr>
              <w:pStyle w:val="ListParagraph"/>
              <w:numPr>
                <w:ilvl w:val="0"/>
                <w:numId w:val="86"/>
              </w:numPr>
            </w:pPr>
            <w:r>
              <w:t xml:space="preserve">Date2’s year is exactly one more than </w:t>
            </w:r>
            <w:r>
              <w:t>date1’s year, and ((date1.month &gt; date2.month) or ((date1.month == date2.month) and (date1.day &gt;= date2.day)))</w:t>
            </w:r>
          </w:p>
        </w:tc>
      </w:tr>
      <w:tr w:rsidR="00B13653" w:rsidTr="00B13653">
        <w:tc>
          <w:tcPr>
            <w:tcW w:w="0" w:type="auto"/>
            <w:vAlign w:val="center"/>
          </w:tcPr>
          <w:p w:rsidR="00B13653" w:rsidRDefault="001F204F">
            <w:pPr>
              <w:pStyle w:val="TableBodyText"/>
            </w:pPr>
            <w:r>
              <w:rPr>
                <w:rStyle w:val="InlineCode"/>
              </w:rPr>
              <w:lastRenderedPageBreak/>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Computes the actual differ</w:t>
            </w:r>
            <w:r>
              <w:t>ence in days, and presumes there are always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B13653" w:rsidRDefault="00B13653"/>
    <w:p w:rsidR="00B13653" w:rsidRDefault="001F204F">
      <w:pPr>
        <w:pStyle w:val="Heading3"/>
      </w:pPr>
      <w:bookmarkStart w:id="1833" w:name="section_cb1a2b1ece6241f0aa54baf09de7379c"/>
      <w:bookmarkStart w:id="1834" w:name="_Toc499809816"/>
      <w:r>
        <w:t>Part 1 Section 18.17.7.61, COUPNUM</w:t>
      </w:r>
      <w:bookmarkEnd w:id="1833"/>
      <w:bookmarkEnd w:id="1834"/>
      <w:r>
        <w:fldChar w:fldCharType="begin"/>
      </w:r>
      <w:r>
        <w:instrText xml:space="preserve"> XE "COUPNUM" </w:instrText>
      </w:r>
      <w:r>
        <w:fldChar w:fldCharType="end"/>
      </w:r>
    </w:p>
    <w:p w:rsidR="00B13653" w:rsidRDefault="001F204F">
      <w:pPr>
        <w:pStyle w:val="Definition-Field"/>
      </w:pPr>
      <w:r>
        <w:t xml:space="preserve">a.   </w:t>
      </w:r>
      <w:r>
        <w:rPr>
          <w:i/>
        </w:rPr>
        <w:t>The standard does not specify day and month adjustments for the basis argument.</w:t>
      </w:r>
    </w:p>
    <w:p w:rsidR="00B13653" w:rsidRDefault="001F204F">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30/360. If the dates are equal, the difference of days is 0. Assumes that each month has 30 days and the total number of</w:t>
            </w:r>
            <w:r>
              <w:t xml:space="preserve">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t>Otherwise, if date1’s day-of-month is 30 and date2’s day-of-month is 31, date2’</w:t>
            </w:r>
            <w:r>
              <w:t>s day-of-month is changed to 30 (note that date2’s day-of-month will stay 31 if date1’s day &lt;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Otherwise, if date1 is the last day of Feb</w:t>
            </w:r>
            <w:r>
              <w:t>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w:t>
            </w:r>
            <w:r>
              <w:t>ermine if date1 and date2 are “less than or equal to a year apart” for purposes of this algorithm, one of these conditions must be true:</w:t>
            </w:r>
          </w:p>
          <w:p w:rsidR="00B13653" w:rsidRDefault="001F204F">
            <w:pPr>
              <w:pStyle w:val="ListParagraph"/>
              <w:numPr>
                <w:ilvl w:val="0"/>
                <w:numId w:val="87"/>
              </w:numPr>
            </w:pPr>
            <w:r>
              <w:t>The two dates have the same year</w:t>
            </w:r>
          </w:p>
          <w:p w:rsidR="00B13653" w:rsidRDefault="001F204F">
            <w:pPr>
              <w:pStyle w:val="ListParagraph"/>
              <w:numPr>
                <w:ilvl w:val="0"/>
                <w:numId w:val="88"/>
              </w:numPr>
            </w:pPr>
            <w:r>
              <w:t>Date2’s year is exactly one more than date1’s year, and ((date1.month &gt; date2.month) o</w:t>
            </w:r>
            <w:r>
              <w:t>r ((date1.month == date2.month) and (date1.day &gt;= date2.day)))</w:t>
            </w:r>
          </w:p>
        </w:tc>
      </w:tr>
      <w:tr w:rsidR="00B13653" w:rsidTr="00B13653">
        <w:tc>
          <w:tcPr>
            <w:tcW w:w="0" w:type="auto"/>
            <w:vAlign w:val="center"/>
          </w:tcPr>
          <w:p w:rsidR="00B13653" w:rsidRDefault="001F204F">
            <w:pPr>
              <w:pStyle w:val="TableBodyText"/>
            </w:pPr>
            <w:r>
              <w:rPr>
                <w:rStyle w:val="InlineCode"/>
              </w:rPr>
              <w:lastRenderedPageBreak/>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 xml:space="preserve">Actual/365. Computes the actual difference in days, and presumes there are always 365 </w:t>
            </w:r>
            <w:r>
              <w:t>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The standard does not specify that arguments settlement and maturity are truncated to integers.</w:t>
      </w:r>
    </w:p>
    <w:p w:rsidR="00B13653" w:rsidRDefault="001F204F">
      <w:pPr>
        <w:pStyle w:val="Definition-Field2"/>
      </w:pPr>
      <w:r>
        <w:t xml:space="preserve">In Office, arguments settlement </w:t>
      </w:r>
      <w:r>
        <w:t>and maturity are truncated to integers.</w:t>
      </w:r>
    </w:p>
    <w:p w:rsidR="00B13653" w:rsidRDefault="001F204F">
      <w:pPr>
        <w:pStyle w:val="Definition-Field"/>
      </w:pPr>
      <w:r>
        <w:t xml:space="preserve">c.   </w:t>
      </w:r>
      <w:r>
        <w:rPr>
          <w:i/>
        </w:rPr>
        <w:t>The standard states that the return values is the number of coupons payable between the settlement date and maturity date, rounded up to the nearest whole coupon.</w:t>
      </w:r>
    </w:p>
    <w:p w:rsidR="00B13653" w:rsidRDefault="001F204F">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B13653" w:rsidRDefault="001F204F">
      <w:pPr>
        <w:pStyle w:val="Heading3"/>
      </w:pPr>
      <w:bookmarkStart w:id="1835" w:name="section_c1984310e77840939b4d90e00b44ce89"/>
      <w:bookmarkStart w:id="1836" w:name="_Toc499809817"/>
      <w:r>
        <w:t>Part 1 Section 18.17.7.62, COUPPCD</w:t>
      </w:r>
      <w:bookmarkEnd w:id="1835"/>
      <w:bookmarkEnd w:id="1836"/>
      <w:r>
        <w:fldChar w:fldCharType="begin"/>
      </w:r>
      <w:r>
        <w:instrText xml:space="preserve"> XE "COUPPCD" </w:instrText>
      </w:r>
      <w:r>
        <w:fldChar w:fldCharType="end"/>
      </w:r>
    </w:p>
    <w:p w:rsidR="00B13653" w:rsidRDefault="001F204F">
      <w:pPr>
        <w:pStyle w:val="Definition-Field"/>
      </w:pPr>
      <w:r>
        <w:t xml:space="preserve">a.   </w:t>
      </w:r>
      <w:r>
        <w:rPr>
          <w:i/>
        </w:rPr>
        <w:t>The standard doe</w:t>
      </w:r>
      <w:r>
        <w:rPr>
          <w:i/>
        </w:rPr>
        <w:t>s not specify day and month adjustments for the basis 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 xml:space="preserve">US (NASD) 30/360. If the dates are equal, the </w:t>
            </w:r>
            <w:r>
              <w:t>difference of days is 0. Assumes that each month has 30 days and 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w:t>
            </w:r>
            <w:r>
              <w:t>o 30</w:t>
            </w:r>
          </w:p>
          <w:p w:rsidR="00B13653" w:rsidRDefault="001F204F">
            <w:pPr>
              <w:pStyle w:val="TableBodyText"/>
            </w:pPr>
            <w:r>
              <w:t>Otherwise, if date1’s day-of-month is 30 and date2’s day-of-month is 31, date2’s day-of-month is changed to 30 (note that date2’s day-of-month will stay 31 if date1’s day &lt; 30)</w:t>
            </w:r>
          </w:p>
          <w:p w:rsidR="00B13653" w:rsidRDefault="001F204F">
            <w:pPr>
              <w:pStyle w:val="TableBodyText"/>
            </w:pPr>
            <w:r>
              <w:t xml:space="preserve">Otherwise, if both dates are the last day of February in their respective </w:t>
            </w:r>
            <w:r>
              <w:t>years, both day-of-month is changed to 30</w:t>
            </w:r>
          </w:p>
          <w:p w:rsidR="00B13653" w:rsidRDefault="001F204F">
            <w:pPr>
              <w:pStyle w:val="TableBodyText"/>
            </w:pPr>
            <w:r>
              <w:t>Otherwise,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w:t>
            </w:r>
            <w:r>
              <w:t>ermine if date1 and date2 are “less than or equal to a year apart” for purposes of this algorithm, one of these conditions must be true:</w:t>
            </w:r>
          </w:p>
          <w:p w:rsidR="00B13653" w:rsidRDefault="001F204F">
            <w:pPr>
              <w:pStyle w:val="ListParagraph"/>
              <w:numPr>
                <w:ilvl w:val="0"/>
                <w:numId w:val="89"/>
              </w:numPr>
            </w:pPr>
            <w:r>
              <w:t>The two dates have the same year</w:t>
            </w:r>
          </w:p>
          <w:p w:rsidR="00B13653" w:rsidRDefault="001F204F">
            <w:pPr>
              <w:pStyle w:val="ListParagraph"/>
              <w:numPr>
                <w:ilvl w:val="0"/>
                <w:numId w:val="90"/>
              </w:numPr>
            </w:pPr>
            <w:r>
              <w:t>Date2’s year is exactly one more than date1’s year, and ((date1.month &gt; date2.month) o</w:t>
            </w:r>
            <w:r>
              <w:t>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 xml:space="preserve">Actual/360. Computes the actual difference in days, and presumes there are always 360 days per </w:t>
            </w:r>
            <w:r>
              <w:lastRenderedPageBreak/>
              <w:t>year.</w:t>
            </w:r>
          </w:p>
        </w:tc>
      </w:tr>
      <w:tr w:rsidR="00B13653" w:rsidTr="00B13653">
        <w:tc>
          <w:tcPr>
            <w:tcW w:w="0" w:type="auto"/>
            <w:vAlign w:val="center"/>
          </w:tcPr>
          <w:p w:rsidR="00B13653" w:rsidRDefault="001F204F">
            <w:pPr>
              <w:pStyle w:val="TableBodyText"/>
            </w:pPr>
            <w:r>
              <w:rPr>
                <w:rStyle w:val="InlineCode"/>
              </w:rPr>
              <w:lastRenderedPageBreak/>
              <w:t>3</w:t>
            </w:r>
          </w:p>
        </w:tc>
        <w:tc>
          <w:tcPr>
            <w:tcW w:w="0" w:type="auto"/>
            <w:vAlign w:val="center"/>
          </w:tcPr>
          <w:p w:rsidR="00B13653" w:rsidRDefault="001F204F">
            <w:pPr>
              <w:pStyle w:val="TableBodyText"/>
            </w:pPr>
            <w:r>
              <w:t xml:space="preserve">Actual/365. Computes the actual difference in days, and presumes there are always 365 </w:t>
            </w:r>
            <w:r>
              <w:t>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B13653" w:rsidRDefault="00B13653"/>
    <w:p w:rsidR="00B13653" w:rsidRDefault="001F204F">
      <w:pPr>
        <w:pStyle w:val="Heading3"/>
      </w:pPr>
      <w:bookmarkStart w:id="1837" w:name="section_253c6fac2aa2405bb389f8b813d20428"/>
      <w:bookmarkStart w:id="1838" w:name="_Toc499809818"/>
      <w:r>
        <w:t>Part 1 Section 18.17.7.64, CRITBINOM</w:t>
      </w:r>
      <w:bookmarkEnd w:id="1837"/>
      <w:bookmarkEnd w:id="1838"/>
      <w:r>
        <w:fldChar w:fldCharType="begin"/>
      </w:r>
      <w:r>
        <w:instrText xml:space="preserve"> XE "CRITBINOM" </w:instrText>
      </w:r>
      <w:r>
        <w:fldChar w:fldCharType="end"/>
      </w:r>
    </w:p>
    <w:p w:rsidR="00B13653" w:rsidRDefault="001F204F">
      <w:pPr>
        <w:pStyle w:val="Definition-Field"/>
      </w:pPr>
      <w:r>
        <w:t xml:space="preserve">a.   </w:t>
      </w:r>
      <w:r>
        <w:rPr>
          <w:i/>
        </w:rPr>
        <w:t>The standard specifies the number-trials argument as a number.</w:t>
      </w:r>
    </w:p>
    <w:p w:rsidR="00B13653" w:rsidRDefault="001F204F">
      <w:pPr>
        <w:pStyle w:val="Definition-Field2"/>
      </w:pPr>
      <w:r>
        <w:t xml:space="preserve">In Excel, </w:t>
      </w:r>
      <w:r>
        <w:t>the number-trials argument is truncated to an integer.</w:t>
      </w:r>
    </w:p>
    <w:p w:rsidR="00B13653" w:rsidRDefault="001F204F">
      <w:pPr>
        <w:pStyle w:val="Heading3"/>
      </w:pPr>
      <w:bookmarkStart w:id="1839" w:name="section_340546969f524105914397bccd1e9366"/>
      <w:bookmarkStart w:id="1840" w:name="_Toc499809819"/>
      <w:r>
        <w:t>Part 1 Section 18.17.7.65, CUBEKPIMEMBER</w:t>
      </w:r>
      <w:bookmarkEnd w:id="1839"/>
      <w:bookmarkEnd w:id="1840"/>
      <w:r>
        <w:fldChar w:fldCharType="begin"/>
      </w:r>
      <w:r>
        <w:instrText xml:space="preserve"> XE "CUBEKPIMEMBER" </w:instrText>
      </w:r>
      <w:r>
        <w:fldChar w:fldCharType="end"/>
      </w:r>
    </w:p>
    <w:p w:rsidR="00B13653" w:rsidRDefault="001F204F">
      <w:pPr>
        <w:pStyle w:val="Definition-Field"/>
      </w:pPr>
      <w:r>
        <w:t xml:space="preserve">a.   </w:t>
      </w:r>
      <w:r>
        <w:rPr>
          <w:i/>
        </w:rPr>
        <w:t>The standard does not specify how the relative importance of the KPI can be used on the server when argument kpi-property is 5.</w:t>
      </w:r>
    </w:p>
    <w:p w:rsidR="00B13653" w:rsidRDefault="001F204F">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B13653" w:rsidRDefault="001F204F">
      <w:pPr>
        <w:pStyle w:val="Definition-Field"/>
      </w:pPr>
      <w:r>
        <w:t xml:space="preserve">b.   </w:t>
      </w:r>
      <w:r>
        <w:rPr>
          <w:i/>
        </w:rPr>
        <w:t>The standard states argument kpi-property equal to 6 returns a temporal conte</w:t>
      </w:r>
      <w:r>
        <w:rPr>
          <w:i/>
        </w:rPr>
        <w:t>xt of the KPI.</w:t>
      </w:r>
    </w:p>
    <w:p w:rsidR="00B13653" w:rsidRDefault="001F204F">
      <w:pPr>
        <w:pStyle w:val="Definition-Field2"/>
      </w:pPr>
      <w:r>
        <w:t>Office returns the unique name of the member in the time dimension that defines the timeframe of the KPI if kpi-property equals 6.</w:t>
      </w:r>
    </w:p>
    <w:p w:rsidR="00B13653" w:rsidRDefault="001F204F">
      <w:pPr>
        <w:pStyle w:val="Heading3"/>
      </w:pPr>
      <w:bookmarkStart w:id="1841" w:name="section_22a502a9d3384459bd878a18d9037bc3"/>
      <w:bookmarkStart w:id="1842" w:name="_Toc499809820"/>
      <w:r>
        <w:t>Part 1 Section 18.17.7.69, CUBESET</w:t>
      </w:r>
      <w:bookmarkEnd w:id="1841"/>
      <w:bookmarkEnd w:id="1842"/>
      <w:r>
        <w:fldChar w:fldCharType="begin"/>
      </w:r>
      <w:r>
        <w:instrText xml:space="preserve"> XE "CUBESET" </w:instrText>
      </w:r>
      <w:r>
        <w:fldChar w:fldCharType="end"/>
      </w:r>
    </w:p>
    <w:p w:rsidR="00B13653" w:rsidRDefault="001F204F">
      <w:pPr>
        <w:pStyle w:val="Definition-Field"/>
      </w:pPr>
      <w:r>
        <w:t xml:space="preserve">a.   </w:t>
      </w:r>
      <w:r>
        <w:rPr>
          <w:i/>
        </w:rPr>
        <w:t>The standard does not define the return value when sor</w:t>
      </w:r>
      <w:r>
        <w:rPr>
          <w:i/>
        </w:rPr>
        <w:t>t-order requires sort-by but sort-by value is not in the cube.</w:t>
      </w:r>
    </w:p>
    <w:p w:rsidR="00B13653" w:rsidRDefault="001F204F">
      <w:pPr>
        <w:pStyle w:val="Definition-Field2"/>
      </w:pPr>
      <w:r>
        <w:t>In Office, #N/A is returned in this case.</w:t>
      </w:r>
    </w:p>
    <w:p w:rsidR="00B13653" w:rsidRDefault="001F204F">
      <w:pPr>
        <w:pStyle w:val="Heading3"/>
      </w:pPr>
      <w:bookmarkStart w:id="1843" w:name="section_7b300f59520b4394976ae6e747a90f79"/>
      <w:bookmarkStart w:id="1844" w:name="_Toc499809821"/>
      <w:r>
        <w:t>Part 1 Section 18.17.7.70, CUBESETCOUNT</w:t>
      </w:r>
      <w:bookmarkEnd w:id="1843"/>
      <w:bookmarkEnd w:id="1844"/>
      <w:r>
        <w:fldChar w:fldCharType="begin"/>
      </w:r>
      <w:r>
        <w:instrText xml:space="preserve"> XE "CUBESETCOUNT" </w:instrText>
      </w:r>
      <w:r>
        <w:fldChar w:fldCharType="end"/>
      </w:r>
    </w:p>
    <w:p w:rsidR="00B13653" w:rsidRDefault="001F204F">
      <w:pPr>
        <w:pStyle w:val="Definition-Field"/>
      </w:pPr>
      <w:r>
        <w:t xml:space="preserve">a.   </w:t>
      </w:r>
      <w:r>
        <w:rPr>
          <w:i/>
        </w:rPr>
        <w:t xml:space="preserve">The standard does not define the return value if set argument does not evaluate to a </w:t>
      </w:r>
      <w:r>
        <w:rPr>
          <w:i/>
        </w:rPr>
        <w:t>set.</w:t>
      </w:r>
    </w:p>
    <w:p w:rsidR="00B13653" w:rsidRDefault="001F204F">
      <w:pPr>
        <w:pStyle w:val="Definition-Field2"/>
      </w:pPr>
      <w:r>
        <w:t>In Office, #N/A is returned in this case.</w:t>
      </w:r>
    </w:p>
    <w:p w:rsidR="00B13653" w:rsidRDefault="001F204F">
      <w:pPr>
        <w:pStyle w:val="Heading3"/>
      </w:pPr>
      <w:bookmarkStart w:id="1845" w:name="section_66332a3d99bf4eea80038f4bad1f8752"/>
      <w:bookmarkStart w:id="1846" w:name="_Toc499809822"/>
      <w:r>
        <w:t>Part 1 Section 18.17.7.72, CUMIPMT</w:t>
      </w:r>
      <w:bookmarkEnd w:id="1845"/>
      <w:bookmarkEnd w:id="1846"/>
      <w:r>
        <w:fldChar w:fldCharType="begin"/>
      </w:r>
      <w:r>
        <w:instrText xml:space="preserve"> XE "CUMIPMT" </w:instrText>
      </w:r>
      <w:r>
        <w:fldChar w:fldCharType="end"/>
      </w:r>
    </w:p>
    <w:p w:rsidR="00B13653" w:rsidRDefault="001F204F">
      <w:pPr>
        <w:pStyle w:val="Definition-Field"/>
      </w:pPr>
      <w:r>
        <w:t xml:space="preserve">a.   </w:t>
      </w:r>
      <w:r>
        <w:rPr>
          <w:i/>
        </w:rPr>
        <w:t>The standard does not define the return value of the CUMIPMT formula when end_period is greater than nper.</w:t>
      </w:r>
    </w:p>
    <w:p w:rsidR="00B13653" w:rsidRDefault="001F204F">
      <w:pPr>
        <w:pStyle w:val="Definition-Field2"/>
      </w:pPr>
      <w:r>
        <w:t>Excel returns a value of #NUM! when end_period</w:t>
      </w:r>
      <w:r>
        <w:t xml:space="preserve"> is greater than nper.</w:t>
      </w:r>
    </w:p>
    <w:p w:rsidR="00B13653" w:rsidRDefault="001F204F">
      <w:pPr>
        <w:pStyle w:val="Definition-Field"/>
      </w:pPr>
      <w:r>
        <w:t xml:space="preserve">b.   </w:t>
      </w:r>
      <w:r>
        <w:rPr>
          <w:i/>
        </w:rPr>
        <w:t>The standard states that start-period and end-period are numbers.</w:t>
      </w:r>
    </w:p>
    <w:p w:rsidR="00B13653" w:rsidRDefault="001F204F">
      <w:pPr>
        <w:pStyle w:val="Definition-Field2"/>
      </w:pPr>
      <w:r>
        <w:lastRenderedPageBreak/>
        <w:t>Excel truncates start-period and end-period to integers.</w:t>
      </w:r>
    </w:p>
    <w:p w:rsidR="00B13653" w:rsidRDefault="001F204F">
      <w:pPr>
        <w:pStyle w:val="Heading3"/>
      </w:pPr>
      <w:bookmarkStart w:id="1847" w:name="section_3449459a0e834a19b4029642a5ea36ff"/>
      <w:bookmarkStart w:id="1848" w:name="_Toc499809823"/>
      <w:r>
        <w:t>Part 1 Section 18.17.7.73, CUMPRINC</w:t>
      </w:r>
      <w:bookmarkEnd w:id="1847"/>
      <w:bookmarkEnd w:id="1848"/>
      <w:r>
        <w:fldChar w:fldCharType="begin"/>
      </w:r>
      <w:r>
        <w:instrText xml:space="preserve"> XE "CUMPRINC" </w:instrText>
      </w:r>
      <w:r>
        <w:fldChar w:fldCharType="end"/>
      </w:r>
    </w:p>
    <w:p w:rsidR="00B13653" w:rsidRDefault="001F204F">
      <w:pPr>
        <w:pStyle w:val="Definition-Field"/>
      </w:pPr>
      <w:r>
        <w:t xml:space="preserve">a.   </w:t>
      </w:r>
      <w:r>
        <w:rPr>
          <w:i/>
        </w:rPr>
        <w:t xml:space="preserve">The standard does not specify the return value </w:t>
      </w:r>
      <w:r>
        <w:rPr>
          <w:i/>
        </w:rPr>
        <w:t>if the end_period argument is greater than the nper argument.</w:t>
      </w:r>
    </w:p>
    <w:p w:rsidR="00B13653" w:rsidRDefault="001F204F">
      <w:pPr>
        <w:pStyle w:val="Definition-Field2"/>
      </w:pPr>
      <w:r>
        <w:t>Office returns #NUM! if the end_period argument is greater than the nper argument.</w:t>
      </w:r>
    </w:p>
    <w:p w:rsidR="00B13653" w:rsidRDefault="001F204F">
      <w:pPr>
        <w:pStyle w:val="Definition-Field"/>
      </w:pPr>
      <w:r>
        <w:t xml:space="preserve">b.   </w:t>
      </w:r>
      <w:r>
        <w:rPr>
          <w:i/>
        </w:rPr>
        <w:t>The standard states that start-period and end-period are numbers.</w:t>
      </w:r>
    </w:p>
    <w:p w:rsidR="00B13653" w:rsidRDefault="001F204F">
      <w:pPr>
        <w:pStyle w:val="Definition-Field2"/>
      </w:pPr>
      <w:r>
        <w:t>Excel truncates start-period and end-per</w:t>
      </w:r>
      <w:r>
        <w:t>iod to integers.</w:t>
      </w:r>
    </w:p>
    <w:p w:rsidR="00B13653" w:rsidRDefault="001F204F">
      <w:pPr>
        <w:pStyle w:val="Heading3"/>
      </w:pPr>
      <w:bookmarkStart w:id="1849" w:name="section_4bbbb410cf9c45ecb96d8aa62d0d8cfa"/>
      <w:bookmarkStart w:id="1850" w:name="_Toc499809824"/>
      <w:r>
        <w:t>Part 1 Section 18.17.7.74, DATE</w:t>
      </w:r>
      <w:bookmarkEnd w:id="1849"/>
      <w:bookmarkEnd w:id="1850"/>
      <w:r>
        <w:fldChar w:fldCharType="begin"/>
      </w:r>
      <w:r>
        <w:instrText xml:space="preserve"> XE "DATE" </w:instrText>
      </w:r>
      <w:r>
        <w:fldChar w:fldCharType="end"/>
      </w:r>
    </w:p>
    <w:p w:rsidR="00B13653" w:rsidRDefault="001F204F">
      <w:pPr>
        <w:pStyle w:val="Definition-Field"/>
      </w:pPr>
      <w:r>
        <w:t xml:space="preserve">a.   </w:t>
      </w:r>
      <w:r>
        <w:rPr>
          <w:i/>
        </w:rPr>
        <w:t>The standard does not specify that the year argument must be positive.</w:t>
      </w:r>
    </w:p>
    <w:p w:rsidR="00B13653" w:rsidRDefault="001F204F">
      <w:pPr>
        <w:pStyle w:val="Definition-Field2"/>
      </w:pPr>
      <w:r>
        <w:t>Office requires the year argument to be a positive number.</w:t>
      </w:r>
    </w:p>
    <w:p w:rsidR="00B13653" w:rsidRDefault="001F204F">
      <w:pPr>
        <w:pStyle w:val="Definition-Field"/>
      </w:pPr>
      <w:r>
        <w:t xml:space="preserve">b.   </w:t>
      </w:r>
      <w:r>
        <w:rPr>
          <w:i/>
        </w:rPr>
        <w:t>The standard defines a normalization process for month</w:t>
      </w:r>
      <w:r>
        <w:rPr>
          <w:i/>
        </w:rPr>
        <w:t xml:space="preserve"> and day arguments.</w:t>
      </w:r>
    </w:p>
    <w:p w:rsidR="00B13653" w:rsidRDefault="001F204F">
      <w:r>
        <w:t xml:space="preserve">Office applies additional rules to the value of month or day in a year-month-day argument triplet when those values are out of range. </w:t>
      </w:r>
    </w:p>
    <w:p w:rsidR="00B13653" w:rsidRDefault="001F204F">
      <w:r>
        <w:t>month is simply an instance of counting a given number of months, minus one, relative to January of t</w:t>
      </w:r>
      <w:r>
        <w:t xml:space="preserve">he year specified, using the Gregorian calendar </w:t>
      </w:r>
      <w:hyperlink r:id="rId136">
        <w:r>
          <w:rPr>
            <w:rStyle w:val="Hyperlink"/>
          </w:rPr>
          <w:t>[ISO-8601]</w:t>
        </w:r>
      </w:hyperlink>
      <w:r>
        <w:t xml:space="preserve">. This calendar defines that there are 12 months in a year, and that when counting forward, the month following December of one year </w:t>
      </w:r>
      <w:r>
        <w:t>is January of the following year, and when counting backward, the month preceding January of one year is December of the previous year. Likewise, day is simply an instance of counting a given number of days, minus one, relative to the first day of the adju</w:t>
      </w:r>
      <w:r>
        <w:t>sted month, using the Gregorian calendar. This calendar defines the number of days in each month, and that when counting forward, the day following the final day of one month is the first day of the following month, and when counting backward, the day prec</w:t>
      </w:r>
      <w:r>
        <w:t xml:space="preserve">eding the first day of one month is the final day of the previous month. </w:t>
      </w:r>
    </w:p>
    <w:p w:rsidR="00B13653" w:rsidRDefault="001F204F">
      <w:r>
        <w:t>[</w:t>
      </w:r>
      <w:r>
        <w:rPr>
          <w:i/>
        </w:rPr>
        <w:t>Example</w:t>
      </w:r>
      <w:r>
        <w:t xml:space="preserve">: The year-month-day argument triplets (2007, 12,32), (2007,13,1), and (2008,1,1) all result in the same serial date. </w:t>
      </w:r>
      <w:r>
        <w:rPr>
          <w:i/>
        </w:rPr>
        <w:t>end example</w:t>
      </w:r>
      <w:r>
        <w:t>]</w:t>
      </w:r>
    </w:p>
    <w:p w:rsidR="00B13653" w:rsidRDefault="001F204F">
      <w:r>
        <w:t>[</w:t>
      </w:r>
      <w:r>
        <w:rPr>
          <w:i/>
        </w:rPr>
        <w:t>Note</w:t>
      </w:r>
      <w:r>
        <w:t xml:space="preserve">: One way to handle out-of-range values for month or day is as follows:  </w:t>
      </w:r>
    </w:p>
    <w:p w:rsidR="00B13653" w:rsidRDefault="001F204F">
      <w:r>
        <w:t>Compute yearAdjust  = INT((month - 1)/12)</w:t>
      </w:r>
    </w:p>
    <w:p w:rsidR="00B13653" w:rsidRDefault="001F204F">
      <w:r>
        <w:t>Compute adjustedMonth = month - (yearAdjust * 12)</w:t>
      </w:r>
    </w:p>
    <w:p w:rsidR="00B13653" w:rsidRDefault="001F204F">
      <w:r>
        <w:t>Compute adjustedYear = year + yearAdjust.</w:t>
      </w:r>
    </w:p>
    <w:p w:rsidR="00B13653" w:rsidRDefault="001F204F">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B13653" w:rsidRDefault="001F204F">
      <w:pPr>
        <w:pStyle w:val="Definition-Field"/>
      </w:pPr>
      <w:r>
        <w:t xml:space="preserve">c.   </w:t>
      </w:r>
      <w:r>
        <w:rPr>
          <w:i/>
        </w:rPr>
        <w:t>The standard indicates various range of values for the year that cause #NUM! to be returned.</w:t>
      </w:r>
    </w:p>
    <w:p w:rsidR="00B13653" w:rsidRDefault="001F204F">
      <w:pPr>
        <w:pStyle w:val="Definition-Field2"/>
      </w:pPr>
      <w:r>
        <w:t>Offic</w:t>
      </w:r>
      <w:r>
        <w:t>e returns #NUM! if the year is outside the acceptable range for the date base currently in use.</w:t>
      </w:r>
    </w:p>
    <w:p w:rsidR="00B13653" w:rsidRDefault="001F204F">
      <w:pPr>
        <w:pStyle w:val="Heading3"/>
      </w:pPr>
      <w:bookmarkStart w:id="1851" w:name="section_d7d842ece9424a95933c7f514858422e"/>
      <w:bookmarkStart w:id="1852" w:name="_Toc499809825"/>
      <w:r>
        <w:t>Part 1 Section 18.17.7.76, DATEVALUE</w:t>
      </w:r>
      <w:bookmarkEnd w:id="1851"/>
      <w:bookmarkEnd w:id="1852"/>
      <w:r>
        <w:fldChar w:fldCharType="begin"/>
      </w:r>
      <w:r>
        <w:instrText xml:space="preserve"> XE "DATEVALUE" </w:instrText>
      </w:r>
      <w:r>
        <w:fldChar w:fldCharType="end"/>
      </w:r>
    </w:p>
    <w:p w:rsidR="00B13653" w:rsidRDefault="001F204F">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B13653" w:rsidRDefault="001F204F">
      <w:pPr>
        <w:pStyle w:val="Definition-Field2"/>
      </w:pPr>
      <w:r>
        <w:t>In Office, the function computes the serial value of the date represented by the string date-time-string, taking into account the current date base value.</w:t>
      </w:r>
    </w:p>
    <w:p w:rsidR="00B13653" w:rsidRDefault="001F204F">
      <w:pPr>
        <w:pStyle w:val="Definition-Field"/>
      </w:pPr>
      <w:r>
        <w:lastRenderedPageBreak/>
        <w:t xml:space="preserve">b.   </w:t>
      </w:r>
      <w:r>
        <w:rPr>
          <w:i/>
        </w:rPr>
        <w:t>The standard does no</w:t>
      </w:r>
      <w:r>
        <w:rPr>
          <w:i/>
        </w:rPr>
        <w:t>t specify what happens when the date-time-string argument contains both a date and time part.</w:t>
      </w:r>
    </w:p>
    <w:p w:rsidR="00B13653" w:rsidRDefault="001F204F">
      <w:pPr>
        <w:pStyle w:val="Definition-Field2"/>
      </w:pPr>
      <w:r>
        <w:t>Office truncates the time portion of the date-time-string argument, or returns 0 for time only values of date-time-string argument.</w:t>
      </w:r>
    </w:p>
    <w:p w:rsidR="00B13653" w:rsidRDefault="001F204F">
      <w:pPr>
        <w:pStyle w:val="Heading3"/>
      </w:pPr>
      <w:bookmarkStart w:id="1853" w:name="section_772b35329d4d4cc999f47fc8e6f7cbee"/>
      <w:bookmarkStart w:id="1854" w:name="_Toc499809826"/>
      <w:r>
        <w:t>Part 1 Section 18.17.7.77, DAV</w:t>
      </w:r>
      <w:r>
        <w:t>ERAGE</w:t>
      </w:r>
      <w:bookmarkEnd w:id="1853"/>
      <w:bookmarkEnd w:id="1854"/>
      <w:r>
        <w:fldChar w:fldCharType="begin"/>
      </w:r>
      <w:r>
        <w:instrText xml:space="preserve"> XE "DAVERAGE" </w:instrText>
      </w:r>
      <w:r>
        <w:fldChar w:fldCharType="end"/>
      </w:r>
    </w:p>
    <w:p w:rsidR="00B13653" w:rsidRDefault="001F204F">
      <w:pPr>
        <w:pStyle w:val="Definition-Field"/>
      </w:pPr>
      <w:r>
        <w:t xml:space="preserve">a.   </w:t>
      </w:r>
      <w:r>
        <w:rPr>
          <w:i/>
        </w:rPr>
        <w:t>The standard states that the field argument is the column to which criteria shall be applied.</w:t>
      </w:r>
    </w:p>
    <w:p w:rsidR="00B13653" w:rsidRDefault="001F204F">
      <w:pPr>
        <w:pStyle w:val="Definition-Field2"/>
      </w:pPr>
      <w:r>
        <w:t>Office treats the field argument as the column to use to compute the average.</w:t>
      </w:r>
    </w:p>
    <w:p w:rsidR="00B13653" w:rsidRDefault="001F204F">
      <w:pPr>
        <w:pStyle w:val="Heading3"/>
      </w:pPr>
      <w:bookmarkStart w:id="1855" w:name="section_0a57025c61144f1fab1e82504edb7859"/>
      <w:bookmarkStart w:id="1856" w:name="_Toc499809827"/>
      <w:r>
        <w:t>Part 1 Section 18.17.7.78, DAY</w:t>
      </w:r>
      <w:bookmarkEnd w:id="1855"/>
      <w:bookmarkEnd w:id="1856"/>
      <w:r>
        <w:fldChar w:fldCharType="begin"/>
      </w:r>
      <w:r>
        <w:instrText xml:space="preserve"> XE "DAY" </w:instrText>
      </w:r>
      <w:r>
        <w:fldChar w:fldCharType="end"/>
      </w:r>
    </w:p>
    <w:p w:rsidR="00B13653" w:rsidRDefault="001F204F">
      <w:pPr>
        <w:pStyle w:val="Definition-Field"/>
      </w:pPr>
      <w:r>
        <w:t xml:space="preserve">a.   </w:t>
      </w:r>
      <w:r>
        <w:rPr>
          <w:i/>
        </w:rPr>
        <w:t>The stan</w:t>
      </w:r>
      <w:r>
        <w:rPr>
          <w:i/>
        </w:rPr>
        <w:t>dard includes the example “DAY(DATE(2006,0,2)) results in 31”, which is inconsistent with the defined behaviors for the DAY ("</w:t>
      </w:r>
      <w:hyperlink r:id="rId137">
        <w:r>
          <w:rPr>
            <w:rStyle w:val="Hyperlink"/>
          </w:rPr>
          <w:t>[ISO/IEC-29500-1]</w:t>
        </w:r>
      </w:hyperlink>
      <w:r>
        <w:rPr>
          <w:i/>
        </w:rPr>
        <w:t xml:space="preserve"> §18.17.7.78; DAY") and DATE ("</w:t>
      </w:r>
      <w:r>
        <w:t>[ISO/IEC-29500-1]</w:t>
      </w:r>
      <w:r>
        <w:rPr>
          <w:i/>
        </w:rPr>
        <w:t xml:space="preserve"> §18.17.7.74; DATE") functions.</w:t>
      </w:r>
    </w:p>
    <w:p w:rsidR="00B13653" w:rsidRDefault="001F204F">
      <w:pPr>
        <w:pStyle w:val="Definition-Field2"/>
      </w:pPr>
      <w:r>
        <w:t>Excel implements the standard as written, and returns 2.</w:t>
      </w:r>
    </w:p>
    <w:p w:rsidR="00B13653" w:rsidRDefault="001F204F">
      <w:pPr>
        <w:pStyle w:val="Heading3"/>
      </w:pPr>
      <w:bookmarkStart w:id="1857" w:name="section_1eeeff014a644d04909fa65156b0a515"/>
      <w:bookmarkStart w:id="1858" w:name="_Toc499809828"/>
      <w:r>
        <w:t>Part 1 Section 18.17.7.79, DAYS360</w:t>
      </w:r>
      <w:bookmarkEnd w:id="1857"/>
      <w:bookmarkEnd w:id="1858"/>
      <w:r>
        <w:fldChar w:fldCharType="begin"/>
      </w:r>
      <w:r>
        <w:instrText xml:space="preserve"> XE "DAYS360" </w:instrText>
      </w:r>
      <w:r>
        <w:fldChar w:fldCharType="end"/>
      </w:r>
    </w:p>
    <w:p w:rsidR="00B13653" w:rsidRDefault="001F204F">
      <w:pPr>
        <w:pStyle w:val="Definition-Field"/>
      </w:pPr>
      <w:r>
        <w:t xml:space="preserve">a.   </w:t>
      </w:r>
      <w:r>
        <w:rPr>
          <w:i/>
        </w:rPr>
        <w:t>The standard does not describe the adjustments made when start-date is the 28th day of the 2nd</w:t>
      </w:r>
      <w:r>
        <w:rPr>
          <w:i/>
        </w:rPr>
        <w:t xml:space="preserve"> month (or 29th day of the second month for leap-years) for when argument method-flag is FALSE or omitted.</w:t>
      </w:r>
    </w:p>
    <w:p w:rsidR="00B13653" w:rsidRDefault="001F204F">
      <w:pPr>
        <w:pStyle w:val="Definition-Field2"/>
      </w:pPr>
      <w:r>
        <w:t>In Office, if the start-date is the 28th day of the 2nd month (29th day of the 2nd month for leap-years) it is also changed to the 30th day of that s</w:t>
      </w:r>
      <w:r>
        <w:t>ame month.</w:t>
      </w:r>
    </w:p>
    <w:p w:rsidR="00B13653" w:rsidRDefault="001F204F">
      <w:pPr>
        <w:pStyle w:val="Heading3"/>
      </w:pPr>
      <w:bookmarkStart w:id="1859" w:name="section_7600adb286b144e9afc75ff91d70a281"/>
      <w:bookmarkStart w:id="1860" w:name="_Toc499809829"/>
      <w:r>
        <w:t>Part 1 Section 18.17.7.80, DB</w:t>
      </w:r>
      <w:bookmarkEnd w:id="1859"/>
      <w:bookmarkEnd w:id="1860"/>
      <w:r>
        <w:fldChar w:fldCharType="begin"/>
      </w:r>
      <w:r>
        <w:instrText xml:space="preserve"> XE "DB" </w:instrText>
      </w:r>
      <w:r>
        <w:fldChar w:fldCharType="end"/>
      </w:r>
    </w:p>
    <w:p w:rsidR="00B13653" w:rsidRDefault="001F204F">
      <w:pPr>
        <w:pStyle w:val="Definition-Field"/>
      </w:pPr>
      <w:r>
        <w:t xml:space="preserve">a.   </w:t>
      </w:r>
      <w:r>
        <w:rPr>
          <w:i/>
        </w:rPr>
        <w:t>The standard does not specify the return value if period &gt; life and month argument is omitted or month is 12, or if period &gt; (life + 1).</w:t>
      </w:r>
    </w:p>
    <w:p w:rsidR="00B13653" w:rsidRDefault="001F204F">
      <w:pPr>
        <w:pStyle w:val="Definition-Field2"/>
      </w:pPr>
      <w:r>
        <w:t>Office returns #NUM! in this case.</w:t>
      </w:r>
    </w:p>
    <w:p w:rsidR="00B13653" w:rsidRDefault="001F204F">
      <w:pPr>
        <w:pStyle w:val="Definition-Field"/>
      </w:pPr>
      <w:r>
        <w:t xml:space="preserve">b.   </w:t>
      </w:r>
      <w:r>
        <w:rPr>
          <w:i/>
        </w:rPr>
        <w:t>The standard states th</w:t>
      </w:r>
      <w:r>
        <w:rPr>
          <w:i/>
        </w:rPr>
        <w:t>at the syntax is: DB  (  cost  ,  salvage  ,  life  ,  period  [  , [  month  ] ]  ).</w:t>
      </w:r>
    </w:p>
    <w:p w:rsidR="00B13653" w:rsidRDefault="001F204F">
      <w:pPr>
        <w:pStyle w:val="Definition-Field2"/>
      </w:pPr>
      <w:r>
        <w:t>Office uses the following syntax: DB  (  cost  ,  salvage  ,  life  ,  period  [  ,  month   ]  ).</w:t>
      </w:r>
    </w:p>
    <w:p w:rsidR="00B13653" w:rsidRDefault="001F204F">
      <w:pPr>
        <w:pStyle w:val="Heading3"/>
      </w:pPr>
      <w:bookmarkStart w:id="1861" w:name="section_49ad2a8386a24125a4b94c7feef6a0ba"/>
      <w:bookmarkStart w:id="1862" w:name="_Toc499809830"/>
      <w:r>
        <w:t>Part 1 Section 18.17.7.81, DCOUNT</w:t>
      </w:r>
      <w:bookmarkEnd w:id="1861"/>
      <w:bookmarkEnd w:id="1862"/>
      <w:r>
        <w:fldChar w:fldCharType="begin"/>
      </w:r>
      <w:r>
        <w:instrText xml:space="preserve"> XE "DCOUNT" </w:instrText>
      </w:r>
      <w:r>
        <w:fldChar w:fldCharType="end"/>
      </w:r>
    </w:p>
    <w:p w:rsidR="00B13653" w:rsidRDefault="001F204F">
      <w:pPr>
        <w:pStyle w:val="Definition-Field"/>
      </w:pPr>
      <w:r>
        <w:t xml:space="preserve">a.   </w:t>
      </w:r>
      <w:r>
        <w:rPr>
          <w:i/>
        </w:rPr>
        <w:t xml:space="preserve">The standard </w:t>
      </w:r>
      <w:r>
        <w:rPr>
          <w:i/>
        </w:rPr>
        <w:t>states that the field argument is the column to which criteria shall be applied.</w:t>
      </w:r>
    </w:p>
    <w:p w:rsidR="00B13653" w:rsidRDefault="001F204F">
      <w:pPr>
        <w:pStyle w:val="Definition-Field2"/>
      </w:pPr>
      <w:r>
        <w:t>Office treats the field argument as the column with values to count.</w:t>
      </w:r>
    </w:p>
    <w:p w:rsidR="00B13653" w:rsidRDefault="001F204F">
      <w:pPr>
        <w:pStyle w:val="Heading3"/>
      </w:pPr>
      <w:bookmarkStart w:id="1863" w:name="section_9d863f40e03744bf958bdc158baf3397"/>
      <w:bookmarkStart w:id="1864" w:name="_Toc499809831"/>
      <w:r>
        <w:t>Part 1 Section 18.17.7.82, DCOUNTA</w:t>
      </w:r>
      <w:bookmarkEnd w:id="1863"/>
      <w:bookmarkEnd w:id="1864"/>
      <w:r>
        <w:fldChar w:fldCharType="begin"/>
      </w:r>
      <w:r>
        <w:instrText xml:space="preserve"> XE "DCOUNTA" </w:instrText>
      </w:r>
      <w:r>
        <w:fldChar w:fldCharType="end"/>
      </w:r>
    </w:p>
    <w:p w:rsidR="00B13653" w:rsidRDefault="001F204F">
      <w:pPr>
        <w:pStyle w:val="Definition-Field"/>
      </w:pPr>
      <w:r>
        <w:t xml:space="preserve">a.   </w:t>
      </w:r>
      <w:r>
        <w:rPr>
          <w:i/>
        </w:rPr>
        <w:t>The standard states that the field argument is the</w:t>
      </w:r>
      <w:r>
        <w:rPr>
          <w:i/>
        </w:rPr>
        <w:t xml:space="preserve"> column to which criteria shall be applied.</w:t>
      </w:r>
    </w:p>
    <w:p w:rsidR="00B13653" w:rsidRDefault="001F204F">
      <w:pPr>
        <w:pStyle w:val="Definition-Field2"/>
      </w:pPr>
      <w:r>
        <w:t>Office treats the field argument as the column with values to count.</w:t>
      </w:r>
    </w:p>
    <w:p w:rsidR="00B13653" w:rsidRDefault="001F204F">
      <w:pPr>
        <w:pStyle w:val="Heading3"/>
      </w:pPr>
      <w:bookmarkStart w:id="1865" w:name="section_23d8e559f4544723822a8e219ab9992e"/>
      <w:bookmarkStart w:id="1866" w:name="_Toc499809832"/>
      <w:r>
        <w:t>Part 1 Section 18.17.7.83, DDB</w:t>
      </w:r>
      <w:bookmarkEnd w:id="1865"/>
      <w:bookmarkEnd w:id="1866"/>
      <w:r>
        <w:fldChar w:fldCharType="begin"/>
      </w:r>
      <w:r>
        <w:instrText xml:space="preserve"> XE "DDB" </w:instrText>
      </w:r>
      <w:r>
        <w:fldChar w:fldCharType="end"/>
      </w:r>
    </w:p>
    <w:p w:rsidR="00B13653" w:rsidRDefault="001F204F">
      <w:pPr>
        <w:pStyle w:val="Definition-Field"/>
      </w:pPr>
      <w:r>
        <w:t xml:space="preserve">a.   </w:t>
      </w:r>
      <w:r>
        <w:rPr>
          <w:i/>
        </w:rPr>
        <w:t>The standard states that if the cost life argument is less than or equal to 0, then #NUM! is re</w:t>
      </w:r>
      <w:r>
        <w:rPr>
          <w:i/>
        </w:rPr>
        <w:t>turned.</w:t>
      </w:r>
    </w:p>
    <w:p w:rsidR="00B13653" w:rsidRDefault="001F204F">
      <w:pPr>
        <w:pStyle w:val="Definition-Field2"/>
      </w:pPr>
      <w:r>
        <w:lastRenderedPageBreak/>
        <w:t>Office returns #NUM! if the cost argument is less than 0.</w:t>
      </w:r>
    </w:p>
    <w:p w:rsidR="00B13653" w:rsidRDefault="001F204F">
      <w:pPr>
        <w:pStyle w:val="Definition-Field"/>
      </w:pPr>
      <w:r>
        <w:t xml:space="preserve">b.   </w:t>
      </w:r>
      <w:r>
        <w:rPr>
          <w:i/>
        </w:rPr>
        <w:t>The standard does not specify the return value if period &gt; life.</w:t>
      </w:r>
    </w:p>
    <w:p w:rsidR="00B13653" w:rsidRDefault="001F204F">
      <w:pPr>
        <w:pStyle w:val="Definition-Field2"/>
      </w:pPr>
      <w:r>
        <w:t>Office returns #NUM! if period &gt; life.</w:t>
      </w:r>
    </w:p>
    <w:p w:rsidR="00B13653" w:rsidRDefault="001F204F">
      <w:pPr>
        <w:pStyle w:val="Definition-Field"/>
      </w:pPr>
      <w:r>
        <w:t xml:space="preserve">c.   </w:t>
      </w:r>
      <w:r>
        <w:rPr>
          <w:i/>
        </w:rPr>
        <w:t>The standard states that the syntax is: DDB  (  cost  ,  salvage  ,  life  ,</w:t>
      </w:r>
      <w:r>
        <w:rPr>
          <w:i/>
        </w:rPr>
        <w:t xml:space="preserve">  period  [  ,  factor  ] ]  ).</w:t>
      </w:r>
    </w:p>
    <w:p w:rsidR="00B13653" w:rsidRDefault="001F204F">
      <w:pPr>
        <w:pStyle w:val="Definition-Field2"/>
      </w:pPr>
      <w:r>
        <w:t>Office uses the following syntax: DDB  (  cost  ,  salvage  ,  life  ,  period  [  ,  factor  ]  ).</w:t>
      </w:r>
    </w:p>
    <w:p w:rsidR="00B13653" w:rsidRDefault="001F204F">
      <w:pPr>
        <w:pStyle w:val="Heading3"/>
      </w:pPr>
      <w:bookmarkStart w:id="1867" w:name="section_7cfe0e73dd0844b981fdc615f73ce6af"/>
      <w:bookmarkStart w:id="1868" w:name="_Toc499809833"/>
      <w:r>
        <w:t>Part 1 Section 18.17.7.84, DEC2BIN</w:t>
      </w:r>
      <w:bookmarkEnd w:id="1867"/>
      <w:bookmarkEnd w:id="1868"/>
      <w:r>
        <w:fldChar w:fldCharType="begin"/>
      </w:r>
      <w:r>
        <w:instrText xml:space="preserve"> XE "DEC2BIN" </w:instrText>
      </w:r>
      <w:r>
        <w:fldChar w:fldCharType="end"/>
      </w:r>
    </w:p>
    <w:p w:rsidR="00B13653" w:rsidRDefault="001F204F">
      <w:pPr>
        <w:pStyle w:val="Definition-Field"/>
      </w:pPr>
      <w:r>
        <w:t xml:space="preserve">a.   </w:t>
      </w:r>
      <w:r>
        <w:rPr>
          <w:i/>
        </w:rPr>
        <w:t>The standard defines the number argument as a decimal number.</w:t>
      </w:r>
    </w:p>
    <w:p w:rsidR="00B13653" w:rsidRDefault="001F204F">
      <w:pPr>
        <w:pStyle w:val="Definition-Field2"/>
      </w:pPr>
      <w:r>
        <w:t>Office</w:t>
      </w:r>
      <w:r>
        <w:t xml:space="preserve"> truncates the number argument to a decimal integer.</w:t>
      </w:r>
    </w:p>
    <w:p w:rsidR="00B13653" w:rsidRDefault="001F204F">
      <w:pPr>
        <w:pStyle w:val="Heading3"/>
      </w:pPr>
      <w:bookmarkStart w:id="1869" w:name="section_bc120263421b490faae7da0c6026ca7a"/>
      <w:bookmarkStart w:id="1870" w:name="_Toc499809834"/>
      <w:r>
        <w:t>Part 1 Section 18.17.7.85, DEC2HEX</w:t>
      </w:r>
      <w:bookmarkEnd w:id="1869"/>
      <w:bookmarkEnd w:id="1870"/>
      <w:r>
        <w:fldChar w:fldCharType="begin"/>
      </w:r>
      <w:r>
        <w:instrText xml:space="preserve"> XE "DEC2HEX" </w:instrText>
      </w:r>
      <w:r>
        <w:fldChar w:fldCharType="end"/>
      </w:r>
    </w:p>
    <w:p w:rsidR="00B13653" w:rsidRDefault="001F204F">
      <w:pPr>
        <w:pStyle w:val="Definition-Field"/>
      </w:pPr>
      <w:r>
        <w:t xml:space="preserve">a.   </w:t>
      </w:r>
      <w:r>
        <w:rPr>
          <w:i/>
        </w:rPr>
        <w:t>The standard defines the number argument as a decimal number.</w:t>
      </w:r>
    </w:p>
    <w:p w:rsidR="00B13653" w:rsidRDefault="001F204F">
      <w:pPr>
        <w:pStyle w:val="Definition-Field2"/>
      </w:pPr>
      <w:r>
        <w:t>Office truncates the number argument to a decimal integer.</w:t>
      </w:r>
    </w:p>
    <w:p w:rsidR="00B13653" w:rsidRDefault="001F204F">
      <w:pPr>
        <w:pStyle w:val="Heading3"/>
      </w:pPr>
      <w:bookmarkStart w:id="1871" w:name="section_7556f95cd5e84ceca3354ace0aa5ef09"/>
      <w:bookmarkStart w:id="1872" w:name="_Toc499809835"/>
      <w:r>
        <w:t>Part 1 Section 18.17.7.86,</w:t>
      </w:r>
      <w:r>
        <w:t xml:space="preserve"> DEC2OCT</w:t>
      </w:r>
      <w:bookmarkEnd w:id="1871"/>
      <w:bookmarkEnd w:id="1872"/>
      <w:r>
        <w:fldChar w:fldCharType="begin"/>
      </w:r>
      <w:r>
        <w:instrText xml:space="preserve"> XE "DEC2OCT" </w:instrText>
      </w:r>
      <w:r>
        <w:fldChar w:fldCharType="end"/>
      </w:r>
    </w:p>
    <w:p w:rsidR="00B13653" w:rsidRDefault="001F204F">
      <w:pPr>
        <w:pStyle w:val="Definition-Field"/>
      </w:pPr>
      <w:r>
        <w:t xml:space="preserve">a.   </w:t>
      </w:r>
      <w:r>
        <w:rPr>
          <w:i/>
        </w:rPr>
        <w:t>The standard defines the number argument as a decimal number.</w:t>
      </w:r>
    </w:p>
    <w:p w:rsidR="00B13653" w:rsidRDefault="001F204F">
      <w:pPr>
        <w:pStyle w:val="Definition-Field2"/>
      </w:pPr>
      <w:r>
        <w:t>Office truncates the number argument to a decimal integer.</w:t>
      </w:r>
    </w:p>
    <w:p w:rsidR="00B13653" w:rsidRDefault="001F204F">
      <w:pPr>
        <w:pStyle w:val="Heading3"/>
      </w:pPr>
      <w:bookmarkStart w:id="1873" w:name="section_380b2e0778094280a39e0eec38e2e71d"/>
      <w:bookmarkStart w:id="1874" w:name="_Toc499809836"/>
      <w:r>
        <w:t>Part 1 Section 18.17.7.89, DEVSQ</w:t>
      </w:r>
      <w:bookmarkEnd w:id="1873"/>
      <w:bookmarkEnd w:id="1874"/>
      <w:r>
        <w:fldChar w:fldCharType="begin"/>
      </w:r>
      <w:r>
        <w:instrText xml:space="preserve"> XE "DEVSQ" </w:instrText>
      </w:r>
      <w:r>
        <w:fldChar w:fldCharType="end"/>
      </w:r>
    </w:p>
    <w:p w:rsidR="00B13653" w:rsidRDefault="001F204F">
      <w:pPr>
        <w:pStyle w:val="Definition-Field"/>
      </w:pPr>
      <w:r>
        <w:t xml:space="preserve">a.   </w:t>
      </w:r>
      <w:r>
        <w:rPr>
          <w:i/>
        </w:rPr>
        <w:t>The standard does not specify the return value when t</w:t>
      </w:r>
      <w:r>
        <w:rPr>
          <w:i/>
        </w:rPr>
        <w:t>he argument is an array or a reference that contains only text, logical values, or empty cells.</w:t>
      </w:r>
    </w:p>
    <w:p w:rsidR="00B13653" w:rsidRDefault="001F204F">
      <w:pPr>
        <w:pStyle w:val="Definition-Field2"/>
      </w:pPr>
      <w:r>
        <w:t>Office returns #NUM! when argument is an array or a reference that contains only text, logical values, or empty cells.</w:t>
      </w:r>
    </w:p>
    <w:p w:rsidR="00B13653" w:rsidRDefault="001F204F">
      <w:pPr>
        <w:pStyle w:val="Heading3"/>
      </w:pPr>
      <w:bookmarkStart w:id="1875" w:name="section_53cd50963b4d41f8bb3566dd020960bb"/>
      <w:bookmarkStart w:id="1876" w:name="_Toc499809837"/>
      <w:r>
        <w:t>Part 1 Section 18.17.7.90, DGET</w:t>
      </w:r>
      <w:bookmarkEnd w:id="1875"/>
      <w:bookmarkEnd w:id="1876"/>
      <w:r>
        <w:fldChar w:fldCharType="begin"/>
      </w:r>
      <w:r>
        <w:instrText xml:space="preserve"> XE "DGET"</w:instrText>
      </w:r>
      <w:r>
        <w:instrText xml:space="preserve"> </w:instrText>
      </w:r>
      <w:r>
        <w:fldChar w:fldCharType="end"/>
      </w:r>
    </w:p>
    <w:p w:rsidR="00B13653" w:rsidRDefault="001F204F">
      <w:pPr>
        <w:pStyle w:val="Definition-Field"/>
      </w:pPr>
      <w:r>
        <w:t xml:space="preserve">a.   </w:t>
      </w:r>
      <w:r>
        <w:rPr>
          <w:i/>
        </w:rPr>
        <w:t>The standard states that argument field is the column to which criteria shall be applied.</w:t>
      </w:r>
    </w:p>
    <w:p w:rsidR="00B13653" w:rsidRDefault="001F204F">
      <w:pPr>
        <w:pStyle w:val="Definition-Field2"/>
      </w:pPr>
      <w:r>
        <w:t>Office treats argument field as the column containing the value to get.</w:t>
      </w:r>
    </w:p>
    <w:p w:rsidR="00B13653" w:rsidRDefault="001F204F">
      <w:pPr>
        <w:pStyle w:val="Heading3"/>
      </w:pPr>
      <w:bookmarkStart w:id="1877" w:name="section_e0c10da50878451da411270f6f96ef6e"/>
      <w:bookmarkStart w:id="1878" w:name="_Toc499809838"/>
      <w:r>
        <w:t>Part 1 Section 18.17.7.91, DISC</w:t>
      </w:r>
      <w:bookmarkEnd w:id="1877"/>
      <w:bookmarkEnd w:id="1878"/>
      <w:r>
        <w:fldChar w:fldCharType="begin"/>
      </w:r>
      <w:r>
        <w:instrText xml:space="preserve"> XE "DISC" </w:instrText>
      </w:r>
      <w:r>
        <w:fldChar w:fldCharType="end"/>
      </w:r>
    </w:p>
    <w:p w:rsidR="00B13653" w:rsidRDefault="001F204F">
      <w:pPr>
        <w:pStyle w:val="Definition-Field"/>
      </w:pPr>
      <w:r>
        <w:t xml:space="preserve">a.   </w:t>
      </w:r>
      <w:r>
        <w:rPr>
          <w:i/>
        </w:rPr>
        <w:t>The standard states the pr argument</w:t>
      </w:r>
      <w:r>
        <w:rPr>
          <w:i/>
        </w:rPr>
        <w:t xml:space="preserve"> is the security's price per $100 face value.</w:t>
      </w:r>
    </w:p>
    <w:p w:rsidR="00B13653" w:rsidRDefault="001F204F">
      <w:pPr>
        <w:pStyle w:val="Definition-Field2"/>
      </w:pPr>
      <w:r>
        <w:t>Office treats the pr argument as the price per 100 currency units face value.</w:t>
      </w:r>
    </w:p>
    <w:p w:rsidR="00B13653" w:rsidRDefault="001F204F">
      <w:pPr>
        <w:pStyle w:val="Definition-Field"/>
      </w:pPr>
      <w:r>
        <w:t xml:space="preserve">b.   </w:t>
      </w:r>
      <w:r>
        <w:rPr>
          <w:i/>
        </w:rPr>
        <w:t>The standard states the redemption argument is the security's redemption value per $100 face value.</w:t>
      </w:r>
    </w:p>
    <w:p w:rsidR="00B13653" w:rsidRDefault="001F204F">
      <w:pPr>
        <w:pStyle w:val="Definition-Field2"/>
      </w:pPr>
      <w:r>
        <w:t xml:space="preserve">Office treats the </w:t>
      </w:r>
      <w:r>
        <w:t>redemption argument as the security's redemption value per 100 currency units face value.</w:t>
      </w:r>
    </w:p>
    <w:p w:rsidR="00B13653" w:rsidRDefault="001F204F">
      <w:pPr>
        <w:pStyle w:val="Definition-Field"/>
      </w:pPr>
      <w:r>
        <w:t xml:space="preserve">c.   </w:t>
      </w:r>
      <w:r>
        <w:rPr>
          <w:i/>
        </w:rPr>
        <w:t>The standard does not specify day and month adjustments for the basis argument.</w:t>
      </w:r>
    </w:p>
    <w:p w:rsidR="00B13653" w:rsidRDefault="001F204F">
      <w:r>
        <w:t xml:space="preserve">In Excel, the </w:t>
      </w:r>
      <w:r>
        <w:rPr>
          <w:i/>
        </w:rPr>
        <w:t>basis</w:t>
      </w:r>
      <w:r>
        <w:rPr>
          <w:b/>
          <w:i/>
        </w:rPr>
        <w:t xml:space="preserve"> </w:t>
      </w:r>
      <w:r>
        <w:t>argument specifies the truncated integer type of day count ba</w:t>
      </w:r>
      <w:r>
        <w:t>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30/360. If the dates are equal, the difference of days is 0. Assumes that each month has 30 days and the total number of days in the year is 360 by making the following adjustments:</w:t>
            </w:r>
          </w:p>
          <w:p w:rsidR="00B13653" w:rsidRDefault="001F204F">
            <w:pPr>
              <w:pStyle w:val="TableBodyText"/>
            </w:pPr>
            <w:r>
              <w:t>If b</w:t>
            </w:r>
            <w:r>
              <w:t>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t>Otherwise, if date1’s day-of-month is 30 and date2’s day-of-month is 31, date2’s day-of-month is changed to 30 (note that date2’s day-of-month wi</w:t>
            </w:r>
            <w:r>
              <w:t>ll stay 31 if date1’s day &lt;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Otherwise,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w:t>
            </w:r>
            <w:r>
              <w:t>ermine if date1 and date2 are “less than or equal to a year apart” for purposes of this algorithm, one of these conditions must be true:</w:t>
            </w:r>
          </w:p>
          <w:p w:rsidR="00B13653" w:rsidRDefault="001F204F">
            <w:pPr>
              <w:pStyle w:val="ListParagraph"/>
              <w:numPr>
                <w:ilvl w:val="0"/>
                <w:numId w:val="91"/>
              </w:numPr>
            </w:pPr>
            <w:r>
              <w:t>The two dates have the same year</w:t>
            </w:r>
          </w:p>
          <w:p w:rsidR="00B13653" w:rsidRDefault="001F204F">
            <w:pPr>
              <w:pStyle w:val="ListParagraph"/>
              <w:numPr>
                <w:ilvl w:val="0"/>
                <w:numId w:val="92"/>
              </w:numPr>
            </w:pPr>
            <w:r>
              <w:t>Date2’s year is exactly one more than date1’s year, and ((date1.month &gt; date2.month) o</w:t>
            </w:r>
            <w:r>
              <w:t>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 xml:space="preserve">Actual/365. Computes the actual difference in days, and presumes there are always 365 </w:t>
            </w:r>
            <w:r>
              <w:t>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d.   </w:t>
      </w:r>
      <w:r>
        <w:rPr>
          <w:i/>
        </w:rPr>
        <w:t>The standard states that the formula for DISC has par as the denominator.</w:t>
      </w:r>
    </w:p>
    <w:p w:rsidR="00B13653" w:rsidRDefault="001F204F">
      <w:pPr>
        <w:pStyle w:val="Definition-Field2"/>
      </w:pPr>
      <w:r>
        <w:t xml:space="preserve">Office requires the formula to have redemption in the </w:t>
      </w:r>
      <w:r>
        <w:t>denominator instead of par.</w:t>
      </w:r>
    </w:p>
    <w:p w:rsidR="00B13653" w:rsidRDefault="001F204F">
      <w:pPr>
        <w:pStyle w:val="Heading3"/>
      </w:pPr>
      <w:bookmarkStart w:id="1879" w:name="section_aa3e1f3eb51c4330af60fdcf8e8f943c"/>
      <w:bookmarkStart w:id="1880" w:name="_Toc499809839"/>
      <w:r>
        <w:t>Part 1 Section 18.17.7.92, DMAX</w:t>
      </w:r>
      <w:bookmarkEnd w:id="1879"/>
      <w:bookmarkEnd w:id="1880"/>
      <w:r>
        <w:fldChar w:fldCharType="begin"/>
      </w:r>
      <w:r>
        <w:instrText xml:space="preserve"> XE "DMAX" </w:instrText>
      </w:r>
      <w:r>
        <w:fldChar w:fldCharType="end"/>
      </w:r>
    </w:p>
    <w:p w:rsidR="00B13653" w:rsidRDefault="001F204F">
      <w:pPr>
        <w:pStyle w:val="Definition-Field"/>
      </w:pPr>
      <w:r>
        <w:t xml:space="preserve">a.   </w:t>
      </w:r>
      <w:r>
        <w:rPr>
          <w:i/>
        </w:rPr>
        <w:t>The standard states that the field argument is the column to which criteria shall be applied.</w:t>
      </w:r>
    </w:p>
    <w:p w:rsidR="00B13653" w:rsidRDefault="001F204F">
      <w:pPr>
        <w:pStyle w:val="Definition-Field2"/>
      </w:pPr>
      <w:r>
        <w:t>Office treats the field argument as the column for which to find the maximum.</w:t>
      </w:r>
    </w:p>
    <w:p w:rsidR="00B13653" w:rsidRDefault="001F204F">
      <w:pPr>
        <w:pStyle w:val="Heading3"/>
      </w:pPr>
      <w:bookmarkStart w:id="1881" w:name="section_24c5d4171ace4d9fafce3baa0a6bde27"/>
      <w:bookmarkStart w:id="1882" w:name="_Toc499809840"/>
      <w:r>
        <w:t>Part 1 Section 18.17.7.93, DMIN</w:t>
      </w:r>
      <w:bookmarkEnd w:id="1881"/>
      <w:bookmarkEnd w:id="1882"/>
      <w:r>
        <w:fldChar w:fldCharType="begin"/>
      </w:r>
      <w:r>
        <w:instrText xml:space="preserve"> XE "DMIN" </w:instrText>
      </w:r>
      <w:r>
        <w:fldChar w:fldCharType="end"/>
      </w:r>
    </w:p>
    <w:p w:rsidR="00B13653" w:rsidRDefault="001F204F">
      <w:pPr>
        <w:pStyle w:val="Definition-Field"/>
      </w:pPr>
      <w:r>
        <w:t xml:space="preserve">a.   </w:t>
      </w:r>
      <w:r>
        <w:rPr>
          <w:i/>
        </w:rPr>
        <w:t>The standard states that the field argument is the column to which criteria shall be applied.</w:t>
      </w:r>
    </w:p>
    <w:p w:rsidR="00B13653" w:rsidRDefault="001F204F">
      <w:pPr>
        <w:pStyle w:val="Definition-Field2"/>
      </w:pPr>
      <w:r>
        <w:t>Office treats the field argument as the column for which to find the minimum.</w:t>
      </w:r>
    </w:p>
    <w:p w:rsidR="00B13653" w:rsidRDefault="001F204F">
      <w:pPr>
        <w:pStyle w:val="Heading3"/>
      </w:pPr>
      <w:bookmarkStart w:id="1883" w:name="section_8c4980c3abb244b887910b5b00c8546a"/>
      <w:bookmarkStart w:id="1884" w:name="_Toc499809841"/>
      <w:r>
        <w:lastRenderedPageBreak/>
        <w:t>Part 1 Section 18.17.7.94, DOLLAR</w:t>
      </w:r>
      <w:bookmarkEnd w:id="1883"/>
      <w:bookmarkEnd w:id="1884"/>
      <w:r>
        <w:fldChar w:fldCharType="begin"/>
      </w:r>
      <w:r>
        <w:instrText xml:space="preserve"> XE "DOLLAR" </w:instrText>
      </w:r>
      <w:r>
        <w:fldChar w:fldCharType="end"/>
      </w:r>
    </w:p>
    <w:p w:rsidR="00B13653" w:rsidRDefault="001F204F">
      <w:pPr>
        <w:pStyle w:val="Definition-Field"/>
      </w:pPr>
      <w:r>
        <w:t xml:space="preserve">a.   </w:t>
      </w:r>
      <w:r>
        <w:rPr>
          <w:i/>
        </w:rPr>
        <w:t>The standard states that the thousands separator, radix point, and currency symbol are locale-specific. The format used is $#,##0.00;$(#,##0.00).</w:t>
      </w:r>
    </w:p>
    <w:p w:rsidR="00B13653" w:rsidRDefault="001F204F">
      <w:pPr>
        <w:pStyle w:val="Definition-Field2"/>
      </w:pPr>
      <w:r>
        <w:t>Office treats the thousands separator, radix point, and currency symbol to be implementat</w:t>
      </w:r>
      <w:r>
        <w:t>ion-specific.</w:t>
      </w:r>
    </w:p>
    <w:p w:rsidR="00B13653" w:rsidRDefault="001F204F">
      <w:pPr>
        <w:pStyle w:val="Definition-Field"/>
      </w:pPr>
      <w:r>
        <w:t xml:space="preserve">b.   </w:t>
      </w:r>
      <w:r>
        <w:rPr>
          <w:i/>
        </w:rPr>
        <w:t>The standard does not specify the return value if the num-decimal argument is greater than 127.</w:t>
      </w:r>
    </w:p>
    <w:p w:rsidR="00B13653" w:rsidRDefault="001F204F">
      <w:pPr>
        <w:pStyle w:val="Definition-Field2"/>
      </w:pPr>
      <w:r>
        <w:t>Office returns #VALUE! if the num-decimal argument is greater than 127.</w:t>
      </w:r>
    </w:p>
    <w:p w:rsidR="00B13653" w:rsidRDefault="001F204F">
      <w:pPr>
        <w:pStyle w:val="Heading3"/>
      </w:pPr>
      <w:bookmarkStart w:id="1885" w:name="section_9db144490d4049699ce7de5c45e6f786"/>
      <w:bookmarkStart w:id="1886" w:name="_Toc499809842"/>
      <w:r>
        <w:t>Part 1 Section 18.17.7.95, DOLLARDE</w:t>
      </w:r>
      <w:bookmarkEnd w:id="1885"/>
      <w:bookmarkEnd w:id="1886"/>
      <w:r>
        <w:fldChar w:fldCharType="begin"/>
      </w:r>
      <w:r>
        <w:instrText xml:space="preserve"> XE "DOLLARDE" </w:instrText>
      </w:r>
      <w:r>
        <w:fldChar w:fldCharType="end"/>
      </w:r>
    </w:p>
    <w:p w:rsidR="00B13653" w:rsidRDefault="001F204F">
      <w:pPr>
        <w:pStyle w:val="Definition-Field"/>
      </w:pPr>
      <w:r>
        <w:t xml:space="preserve">a.   </w:t>
      </w:r>
      <w:r>
        <w:rPr>
          <w:i/>
        </w:rPr>
        <w:t>The standar</w:t>
      </w:r>
      <w:r>
        <w:rPr>
          <w:i/>
        </w:rPr>
        <w:t>d does not specify how the return value is calculated.</w:t>
      </w:r>
    </w:p>
    <w:p w:rsidR="00B13653" w:rsidRDefault="001F204F">
      <w:r>
        <w:t>In Excel, the fractional part of fractional-dollar is scaled to match the magnitude of fraction by moving the decimal place right by the number of digits in fraction.  The fractional-dollarm.n is compu</w:t>
      </w:r>
      <w:r>
        <w:t>ted into a decimal dollar value as m + i, where i is an intermediate result equal to (((0.n)*(10x))/fraction), and x is the base 10 log of fraction, rounded up to the nearest whole number.</w:t>
      </w:r>
    </w:p>
    <w:p w:rsidR="00B13653" w:rsidRDefault="001F204F">
      <w:r>
        <w:t>[Example: Given a fractional-dollar value of 1.02 and a fraction va</w:t>
      </w:r>
      <w:r>
        <w:t>lue of 16, the fractional part of fractional-dollar is multiplied by 100, giving a value of 2 to be divided by fraction before being added to the integral part of fractional-dollar, yielding a decimal price of 1.125. end example]</w:t>
      </w:r>
    </w:p>
    <w:p w:rsidR="00B13653" w:rsidRDefault="001F204F">
      <w:pPr>
        <w:pStyle w:val="Definition-Field"/>
      </w:pPr>
      <w:r>
        <w:t xml:space="preserve">b.   </w:t>
      </w:r>
      <w:r>
        <w:rPr>
          <w:i/>
        </w:rPr>
        <w:t>The standard states t</w:t>
      </w:r>
      <w:r>
        <w:rPr>
          <w:i/>
        </w:rPr>
        <w:t>hat argument fractional-dollar is the number expressed as a fraction.</w:t>
      </w:r>
    </w:p>
    <w:p w:rsidR="00B13653" w:rsidRDefault="001F204F">
      <w:pPr>
        <w:pStyle w:val="Definition-Field2"/>
      </w:pPr>
      <w:r>
        <w:t>Office treats argument fractional-dollar as the number to be interpreted as a fractional dollar price.</w:t>
      </w:r>
    </w:p>
    <w:p w:rsidR="00B13653" w:rsidRDefault="001F204F">
      <w:pPr>
        <w:pStyle w:val="Heading3"/>
      </w:pPr>
      <w:bookmarkStart w:id="1887" w:name="section_ecddd7b509c9434a845ef520c6384747"/>
      <w:bookmarkStart w:id="1888" w:name="_Toc499809843"/>
      <w:r>
        <w:t>Part 1 Section 18.17.7.96, DOLLARFR</w:t>
      </w:r>
      <w:bookmarkEnd w:id="1887"/>
      <w:bookmarkEnd w:id="1888"/>
      <w:r>
        <w:fldChar w:fldCharType="begin"/>
      </w:r>
      <w:r>
        <w:instrText xml:space="preserve"> XE "DOLLARFR" </w:instrText>
      </w:r>
      <w:r>
        <w:fldChar w:fldCharType="end"/>
      </w:r>
    </w:p>
    <w:p w:rsidR="00B13653" w:rsidRDefault="001F204F">
      <w:pPr>
        <w:pStyle w:val="Definition-Field"/>
      </w:pPr>
      <w:r>
        <w:t xml:space="preserve">a.   </w:t>
      </w:r>
      <w:r>
        <w:rPr>
          <w:i/>
        </w:rPr>
        <w:t>The standard does not spe</w:t>
      </w:r>
      <w:r>
        <w:rPr>
          <w:i/>
        </w:rPr>
        <w:t>cify how the return value is calculated.</w:t>
      </w:r>
    </w:p>
    <w:p w:rsidR="00B13653" w:rsidRDefault="001F204F">
      <w:r>
        <w:t>In Excel, the fractional part of the return value is scaled to have the same number of digits after the decimal point, as there are digits in fraction. [Example: DOLLARFR(1.125, 16) has a two-digit fraction value an</w:t>
      </w:r>
      <w:r>
        <w:t>d so returns the two-digit fractional number 1.02 end example] If an exact numerator cannot be found, the function returns the lowest numerator that could be used with fraction, multiplied by a power of ten. [Example: DOLLARFR(1.5,3) returns 1.15, as there</w:t>
      </w:r>
      <w:r>
        <w:t xml:space="preserve"> is no exact fraction which satisfies n/3 = 0.5, and 15/30 represents the lowest power of ten fraction can be multiplied by to obtain an exact value. end example]</w:t>
      </w:r>
    </w:p>
    <w:p w:rsidR="00B13653" w:rsidRDefault="001F204F">
      <w:pPr>
        <w:pStyle w:val="Heading3"/>
      </w:pPr>
      <w:bookmarkStart w:id="1889" w:name="section_10229973494b4cf4bcdbe6e1d4f7dff4"/>
      <w:bookmarkStart w:id="1890" w:name="_Toc499809844"/>
      <w:r>
        <w:t>Part 1 Section 18.17.7.97, DPRODUCT</w:t>
      </w:r>
      <w:bookmarkEnd w:id="1889"/>
      <w:bookmarkEnd w:id="1890"/>
      <w:r>
        <w:fldChar w:fldCharType="begin"/>
      </w:r>
      <w:r>
        <w:instrText xml:space="preserve"> XE "DPRODUCT" </w:instrText>
      </w:r>
      <w:r>
        <w:fldChar w:fldCharType="end"/>
      </w:r>
    </w:p>
    <w:p w:rsidR="00B13653" w:rsidRDefault="001F204F">
      <w:pPr>
        <w:pStyle w:val="Definition-Field"/>
      </w:pPr>
      <w:r>
        <w:t xml:space="preserve">a.   </w:t>
      </w:r>
      <w:r>
        <w:rPr>
          <w:i/>
        </w:rPr>
        <w:t xml:space="preserve">The standard states that the field </w:t>
      </w:r>
      <w:r>
        <w:rPr>
          <w:i/>
        </w:rPr>
        <w:t>argument is the column to which criteria shall be applied.</w:t>
      </w:r>
    </w:p>
    <w:p w:rsidR="00B13653" w:rsidRDefault="001F204F">
      <w:pPr>
        <w:pStyle w:val="Definition-Field2"/>
      </w:pPr>
      <w:r>
        <w:t>Office treats the field argument as the column containing the values to be multiplied.</w:t>
      </w:r>
    </w:p>
    <w:p w:rsidR="00B13653" w:rsidRDefault="001F204F">
      <w:pPr>
        <w:pStyle w:val="Heading3"/>
      </w:pPr>
      <w:bookmarkStart w:id="1891" w:name="section_f4583c0d8f87480793ccf7144bb4901e"/>
      <w:bookmarkStart w:id="1892" w:name="_Toc499809845"/>
      <w:r>
        <w:t>Part 1 Section 18.17.7.98, DSTDEV</w:t>
      </w:r>
      <w:bookmarkEnd w:id="1891"/>
      <w:bookmarkEnd w:id="1892"/>
      <w:r>
        <w:fldChar w:fldCharType="begin"/>
      </w:r>
      <w:r>
        <w:instrText xml:space="preserve"> XE "DSTDEV" </w:instrText>
      </w:r>
      <w:r>
        <w:fldChar w:fldCharType="end"/>
      </w:r>
    </w:p>
    <w:p w:rsidR="00B13653" w:rsidRDefault="001F204F">
      <w:pPr>
        <w:pStyle w:val="Definition-Field"/>
      </w:pPr>
      <w:r>
        <w:t xml:space="preserve">a.   </w:t>
      </w:r>
      <w:r>
        <w:rPr>
          <w:i/>
        </w:rPr>
        <w:t>The standard states that the field argument is the colum</w:t>
      </w:r>
      <w:r>
        <w:rPr>
          <w:i/>
        </w:rPr>
        <w:t>n to which criteria shall be applied.</w:t>
      </w:r>
    </w:p>
    <w:p w:rsidR="00B13653" w:rsidRDefault="001F204F">
      <w:pPr>
        <w:pStyle w:val="Definition-Field2"/>
      </w:pPr>
      <w:r>
        <w:t>Office treats the field argument as the column for which the standard deviation is to be computed.</w:t>
      </w:r>
    </w:p>
    <w:p w:rsidR="00B13653" w:rsidRDefault="001F204F">
      <w:pPr>
        <w:pStyle w:val="Heading3"/>
      </w:pPr>
      <w:bookmarkStart w:id="1893" w:name="section_c516d215cc2a472f98e9a3e4d454084a"/>
      <w:bookmarkStart w:id="1894" w:name="_Toc499809846"/>
      <w:r>
        <w:t>Part 1 Section 18.17.7.99, DSTDEVP</w:t>
      </w:r>
      <w:bookmarkEnd w:id="1893"/>
      <w:bookmarkEnd w:id="1894"/>
      <w:r>
        <w:fldChar w:fldCharType="begin"/>
      </w:r>
      <w:r>
        <w:instrText xml:space="preserve"> XE "DSTDEVP" </w:instrText>
      </w:r>
      <w:r>
        <w:fldChar w:fldCharType="end"/>
      </w:r>
    </w:p>
    <w:p w:rsidR="00B13653" w:rsidRDefault="001F204F">
      <w:pPr>
        <w:pStyle w:val="Definition-Field"/>
      </w:pPr>
      <w:r>
        <w:t xml:space="preserve">a.   </w:t>
      </w:r>
      <w:r>
        <w:rPr>
          <w:i/>
        </w:rPr>
        <w:t>The standard states that the field argument is the column to wh</w:t>
      </w:r>
      <w:r>
        <w:rPr>
          <w:i/>
        </w:rPr>
        <w:t>ich criteria shall be applied.</w:t>
      </w:r>
    </w:p>
    <w:p w:rsidR="00B13653" w:rsidRDefault="001F204F">
      <w:pPr>
        <w:pStyle w:val="Definition-Field2"/>
      </w:pPr>
      <w:r>
        <w:lastRenderedPageBreak/>
        <w:t>Office treats the field argument as the column for which the standard deviation is to be computed.</w:t>
      </w:r>
    </w:p>
    <w:p w:rsidR="00B13653" w:rsidRDefault="001F204F">
      <w:pPr>
        <w:pStyle w:val="Heading3"/>
      </w:pPr>
      <w:bookmarkStart w:id="1895" w:name="section_b9002f2fcbd749a7b93fef03eb167d0c"/>
      <w:bookmarkStart w:id="1896" w:name="_Toc499809847"/>
      <w:r>
        <w:t>Part 1 Section 18.17.7.100, DSUM</w:t>
      </w:r>
      <w:bookmarkEnd w:id="1895"/>
      <w:bookmarkEnd w:id="1896"/>
      <w:r>
        <w:fldChar w:fldCharType="begin"/>
      </w:r>
      <w:r>
        <w:instrText xml:space="preserve"> XE "DSUM" </w:instrText>
      </w:r>
      <w:r>
        <w:fldChar w:fldCharType="end"/>
      </w:r>
    </w:p>
    <w:p w:rsidR="00B13653" w:rsidRDefault="001F204F">
      <w:pPr>
        <w:pStyle w:val="Definition-Field"/>
      </w:pPr>
      <w:r>
        <w:t xml:space="preserve">a.   </w:t>
      </w:r>
      <w:r>
        <w:rPr>
          <w:i/>
        </w:rPr>
        <w:t>The standard states that the field argument is the column to which criteria</w:t>
      </w:r>
      <w:r>
        <w:rPr>
          <w:i/>
        </w:rPr>
        <w:t xml:space="preserve"> shall be applied.</w:t>
      </w:r>
    </w:p>
    <w:p w:rsidR="00B13653" w:rsidRDefault="001F204F">
      <w:pPr>
        <w:pStyle w:val="Definition-Field2"/>
      </w:pPr>
      <w:r>
        <w:t>Office treats the field argument as the column for which the sum is to be computed.</w:t>
      </w:r>
    </w:p>
    <w:p w:rsidR="00B13653" w:rsidRDefault="001F204F">
      <w:pPr>
        <w:pStyle w:val="Heading3"/>
      </w:pPr>
      <w:bookmarkStart w:id="1897" w:name="section_68f1329a6d8f49d6ad141af208658265"/>
      <w:bookmarkStart w:id="1898" w:name="_Toc499809848"/>
      <w:r>
        <w:t>Part 1 Section 18.17.7.101, DURATION</w:t>
      </w:r>
      <w:bookmarkEnd w:id="1897"/>
      <w:bookmarkEnd w:id="1898"/>
      <w:r>
        <w:fldChar w:fldCharType="begin"/>
      </w:r>
      <w:r>
        <w:instrText xml:space="preserve"> XE "DURATION" </w:instrText>
      </w:r>
      <w:r>
        <w:fldChar w:fldCharType="end"/>
      </w:r>
    </w:p>
    <w:p w:rsidR="00B13653" w:rsidRDefault="001F204F">
      <w:pPr>
        <w:pStyle w:val="Definition-Field"/>
      </w:pPr>
      <w:r>
        <w:t xml:space="preserve">a.   </w:t>
      </w:r>
      <w:r>
        <w:rPr>
          <w:i/>
        </w:rPr>
        <w:t>The standard says that duration is defined as the weighted average of the present value of the</w:t>
      </w:r>
      <w:r>
        <w:rPr>
          <w:i/>
        </w:rPr>
        <w:t xml:space="preserve"> cash flows and is used as a measure of a bond price's response to changes in yield.</w:t>
      </w:r>
    </w:p>
    <w:p w:rsidR="00B13653" w:rsidRDefault="001F204F">
      <w:pPr>
        <w:pStyle w:val="Definition-Field2"/>
      </w:pPr>
      <w:r>
        <w:t xml:space="preserve">Office treats duration as the weighted average term to maturity of the cash flows from a bond. The weight of each cash flow is determined by dividing the present value of </w:t>
      </w:r>
      <w:r>
        <w:t>the cash flow by the price.</w:t>
      </w:r>
    </w:p>
    <w:p w:rsidR="00B13653" w:rsidRDefault="001F204F">
      <w:pPr>
        <w:pStyle w:val="Definition-Field"/>
      </w:pPr>
      <w:r>
        <w:t xml:space="preserve">b.   </w:t>
      </w:r>
      <w:r>
        <w:rPr>
          <w:i/>
        </w:rPr>
        <w:t>The standard indicates that the function is specific to U.S. currency.</w:t>
      </w:r>
    </w:p>
    <w:p w:rsidR="00B13653" w:rsidRDefault="001F204F">
      <w:pPr>
        <w:pStyle w:val="Definition-Field2"/>
      </w:pPr>
      <w:r>
        <w:t>Office does not require the function to be specific to any currency.</w:t>
      </w:r>
    </w:p>
    <w:p w:rsidR="00B13653" w:rsidRDefault="001F204F">
      <w:pPr>
        <w:pStyle w:val="Definition-Field"/>
      </w:pPr>
      <w:r>
        <w:t xml:space="preserve">c.   </w:t>
      </w:r>
      <w:r>
        <w:rPr>
          <w:i/>
        </w:rPr>
        <w:t>The standard does not specify day and month adjustments for the basis argument</w:t>
      </w:r>
      <w:r>
        <w:rPr>
          <w:i/>
        </w:rPr>
        <w: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 xml:space="preserve">US (NASD) 30/360. If the dates are equal, the difference of days is 0. Assumes that each month has 30 days and </w:t>
            </w:r>
            <w:r>
              <w:t>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t>Otherwise, if date1’s day-of-month is 30 and date2’s day-of-</w:t>
            </w:r>
            <w:r>
              <w:t>month is 31, date2’s day-of-month is changed to 30 (note that date2’s day-of-month will stay 31 if date1’s day &lt;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 xml:space="preserve">Otherwise, if date1 is </w:t>
            </w:r>
            <w:r>
              <w:t>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w:t>
            </w:r>
            <w:r>
              <w:t>ermine if date1 and date2 are “less than or equal to a year apart” for purposes of this algorithm, one of these conditions must be true:</w:t>
            </w:r>
          </w:p>
          <w:p w:rsidR="00B13653" w:rsidRDefault="001F204F">
            <w:pPr>
              <w:pStyle w:val="ListParagraph"/>
              <w:numPr>
                <w:ilvl w:val="0"/>
                <w:numId w:val="93"/>
              </w:numPr>
            </w:pPr>
            <w:r>
              <w:t>The two dates have the same year</w:t>
            </w:r>
          </w:p>
          <w:p w:rsidR="00B13653" w:rsidRDefault="001F204F">
            <w:pPr>
              <w:pStyle w:val="ListParagraph"/>
              <w:numPr>
                <w:ilvl w:val="0"/>
                <w:numId w:val="94"/>
              </w:numPr>
            </w:pPr>
            <w:r>
              <w:t>Date2’s year is exactly one more than date1’s year, and ((date1.month &gt; date2.month) o</w:t>
            </w:r>
            <w:r>
              <w:t>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 xml:space="preserve">Actual/365. Computes the actual difference in days, and presumes there are always 365 </w:t>
            </w:r>
            <w:r>
              <w:t>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or</w:t>
            </w:r>
            <w:r>
              <w:t xml:space="preserve"> both) with a value of 31 is changed to 30. Note that February dates are </w:t>
            </w:r>
            <w:r>
              <w:rPr>
                <w:i/>
              </w:rPr>
              <w:t xml:space="preserve">never </w:t>
            </w:r>
            <w:r>
              <w:t>changed, because there is no February 31.</w:t>
            </w:r>
          </w:p>
        </w:tc>
      </w:tr>
    </w:tbl>
    <w:p w:rsidR="00B13653" w:rsidRDefault="00B13653"/>
    <w:p w:rsidR="00B13653" w:rsidRDefault="001F204F">
      <w:pPr>
        <w:pStyle w:val="Heading3"/>
      </w:pPr>
      <w:bookmarkStart w:id="1899" w:name="section_4c431026aee849dcb59333e886fa11a5"/>
      <w:bookmarkStart w:id="1900" w:name="_Toc499809849"/>
      <w:r>
        <w:t>Part 1 Section 18.17.7.102, DVAR</w:t>
      </w:r>
      <w:bookmarkEnd w:id="1899"/>
      <w:bookmarkEnd w:id="1900"/>
      <w:r>
        <w:fldChar w:fldCharType="begin"/>
      </w:r>
      <w:r>
        <w:instrText xml:space="preserve"> XE "DVAR" </w:instrText>
      </w:r>
      <w:r>
        <w:fldChar w:fldCharType="end"/>
      </w:r>
    </w:p>
    <w:p w:rsidR="00B13653" w:rsidRDefault="001F204F">
      <w:pPr>
        <w:pStyle w:val="Definition-Field"/>
      </w:pPr>
      <w:r>
        <w:t xml:space="preserve">a.   </w:t>
      </w:r>
      <w:r>
        <w:rPr>
          <w:i/>
        </w:rPr>
        <w:t xml:space="preserve">The standard states that the field argument is the column to which criteria shall </w:t>
      </w:r>
      <w:r>
        <w:rPr>
          <w:i/>
        </w:rPr>
        <w:t>be applied.</w:t>
      </w:r>
    </w:p>
    <w:p w:rsidR="00B13653" w:rsidRDefault="001F204F">
      <w:pPr>
        <w:pStyle w:val="Definition-Field2"/>
      </w:pPr>
      <w:r>
        <w:t>Office treats the field argument as the column for which the variance is to be computed.</w:t>
      </w:r>
    </w:p>
    <w:p w:rsidR="00B13653" w:rsidRDefault="001F204F">
      <w:pPr>
        <w:pStyle w:val="Heading3"/>
      </w:pPr>
      <w:bookmarkStart w:id="1901" w:name="section_4ff3283999cf4feab83bf5b2e4a6f0f4"/>
      <w:bookmarkStart w:id="1902" w:name="_Toc499809850"/>
      <w:r>
        <w:t>Part 1 Section 18.17.7.103, DVARP</w:t>
      </w:r>
      <w:bookmarkEnd w:id="1901"/>
      <w:bookmarkEnd w:id="1902"/>
      <w:r>
        <w:fldChar w:fldCharType="begin"/>
      </w:r>
      <w:r>
        <w:instrText xml:space="preserve"> XE "DVARP" </w:instrText>
      </w:r>
      <w:r>
        <w:fldChar w:fldCharType="end"/>
      </w:r>
    </w:p>
    <w:p w:rsidR="00B13653" w:rsidRDefault="001F204F">
      <w:pPr>
        <w:pStyle w:val="Definition-Field"/>
      </w:pPr>
      <w:r>
        <w:t xml:space="preserve">a.   </w:t>
      </w:r>
      <w:r>
        <w:rPr>
          <w:i/>
        </w:rPr>
        <w:t>The standard states that the field argument is the column to which criteria shall be applied.</w:t>
      </w:r>
    </w:p>
    <w:p w:rsidR="00B13653" w:rsidRDefault="001F204F">
      <w:pPr>
        <w:pStyle w:val="Definition-Field2"/>
      </w:pPr>
      <w:r>
        <w:t>Office t</w:t>
      </w:r>
      <w:r>
        <w:t>reats the field argument as the column for which the variance is to be computed.</w:t>
      </w:r>
    </w:p>
    <w:p w:rsidR="00B13653" w:rsidRDefault="001F204F">
      <w:pPr>
        <w:pStyle w:val="Heading3"/>
      </w:pPr>
      <w:bookmarkStart w:id="1903" w:name="section_0e6c5c298bbf496d9494aaed1fcd59d7"/>
      <w:bookmarkStart w:id="1904" w:name="_Toc499809851"/>
      <w:r>
        <w:t>Part 1 Section 18.17.7.105, EDATE</w:t>
      </w:r>
      <w:bookmarkEnd w:id="1903"/>
      <w:bookmarkEnd w:id="1904"/>
      <w:r>
        <w:fldChar w:fldCharType="begin"/>
      </w:r>
      <w:r>
        <w:instrText xml:space="preserve"> XE "EDATE" </w:instrText>
      </w:r>
      <w:r>
        <w:fldChar w:fldCharType="end"/>
      </w:r>
    </w:p>
    <w:p w:rsidR="00B13653" w:rsidRDefault="001F204F">
      <w:pPr>
        <w:pStyle w:val="Definition-Field"/>
      </w:pPr>
      <w:r>
        <w:t xml:space="preserve">a.   </w:t>
      </w:r>
      <w:r>
        <w:rPr>
          <w:i/>
        </w:rPr>
        <w:t>The standard does not specify the case where the day of the month in argument start-date is greater than the last day of t</w:t>
      </w:r>
      <w:r>
        <w:rPr>
          <w:i/>
        </w:rPr>
        <w:t>he result month.</w:t>
      </w:r>
    </w:p>
    <w:p w:rsidR="00B13653" w:rsidRDefault="001F204F">
      <w:pPr>
        <w:pStyle w:val="Definition-Field2"/>
      </w:pPr>
      <w:r>
        <w:t>In this case, Office will round day to the last day of the result month.</w:t>
      </w:r>
    </w:p>
    <w:p w:rsidR="00B13653" w:rsidRDefault="001F204F">
      <w:pPr>
        <w:pStyle w:val="Heading3"/>
      </w:pPr>
      <w:bookmarkStart w:id="1905" w:name="section_31ffd3e4140e44dca59bf5545b511558"/>
      <w:bookmarkStart w:id="1906" w:name="_Toc499809852"/>
      <w:r>
        <w:t>Part 1 Section 18.17.7.108, ERF</w:t>
      </w:r>
      <w:bookmarkEnd w:id="1905"/>
      <w:bookmarkEnd w:id="1906"/>
      <w:r>
        <w:fldChar w:fldCharType="begin"/>
      </w:r>
      <w:r>
        <w:instrText xml:space="preserve"> XE "ERF" </w:instrText>
      </w:r>
      <w:r>
        <w:fldChar w:fldCharType="end"/>
      </w:r>
    </w:p>
    <w:p w:rsidR="00B13653" w:rsidRDefault="001F204F">
      <w:pPr>
        <w:pStyle w:val="Definition-Field"/>
      </w:pPr>
      <w:r>
        <w:t xml:space="preserve">a.   </w:t>
      </w:r>
      <w:r>
        <w:rPr>
          <w:i/>
        </w:rPr>
        <w:t>The standard does not specify how function arguments map to formula variables.</w:t>
      </w:r>
    </w:p>
    <w:p w:rsidR="00B13653" w:rsidRDefault="001F204F">
      <w:pPr>
        <w:pStyle w:val="Definition-Field2"/>
      </w:pPr>
      <w:r>
        <w:t>Office maps z to lower-bound argument,</w:t>
      </w:r>
      <w:r>
        <w:t xml:space="preserve"> a to lower-bound argument, b to upper-bound argument.</w:t>
      </w:r>
    </w:p>
    <w:p w:rsidR="00B13653" w:rsidRDefault="001F204F">
      <w:pPr>
        <w:pStyle w:val="Heading3"/>
      </w:pPr>
      <w:bookmarkStart w:id="1907" w:name="section_b90dd1d8dd354137b8a059312734a7e2"/>
      <w:bookmarkStart w:id="1908" w:name="_Toc499809853"/>
      <w:r>
        <w:t>Part 1 Section 18.17.7.109, ERFC</w:t>
      </w:r>
      <w:bookmarkEnd w:id="1907"/>
      <w:bookmarkEnd w:id="1908"/>
      <w:r>
        <w:fldChar w:fldCharType="begin"/>
      </w:r>
      <w:r>
        <w:instrText xml:space="preserve"> XE "ERFC" </w:instrText>
      </w:r>
      <w:r>
        <w:fldChar w:fldCharType="end"/>
      </w:r>
    </w:p>
    <w:p w:rsidR="00B13653" w:rsidRDefault="001F204F">
      <w:pPr>
        <w:pStyle w:val="Definition-Field"/>
      </w:pPr>
      <w:r>
        <w:t xml:space="preserve">a.   </w:t>
      </w:r>
      <w:r>
        <w:rPr>
          <w:i/>
        </w:rPr>
        <w:t>The standard does not specify how function arguments map to formula variables.</w:t>
      </w:r>
    </w:p>
    <w:p w:rsidR="00B13653" w:rsidRDefault="001F204F">
      <w:pPr>
        <w:pStyle w:val="Definition-Field2"/>
      </w:pPr>
      <w:r>
        <w:t>Office maps x to lower-bound argument.</w:t>
      </w:r>
    </w:p>
    <w:p w:rsidR="00B13653" w:rsidRDefault="001F204F">
      <w:pPr>
        <w:pStyle w:val="Heading3"/>
      </w:pPr>
      <w:bookmarkStart w:id="1909" w:name="section_f3689539eb2b4392b05c936b871c4557"/>
      <w:bookmarkStart w:id="1910" w:name="_Toc499809854"/>
      <w:r>
        <w:t>Part 1 Section 18.17.7.110, ERRO</w:t>
      </w:r>
      <w:r>
        <w:t>R.TYPE</w:t>
      </w:r>
      <w:bookmarkEnd w:id="1909"/>
      <w:bookmarkEnd w:id="1910"/>
      <w:r>
        <w:fldChar w:fldCharType="begin"/>
      </w:r>
      <w:r>
        <w:instrText xml:space="preserve"> XE "ERROR.TYPE" </w:instrText>
      </w:r>
      <w:r>
        <w:fldChar w:fldCharType="end"/>
      </w:r>
    </w:p>
    <w:p w:rsidR="00B13653" w:rsidRDefault="001F204F">
      <w:pPr>
        <w:pStyle w:val="Definition-Field"/>
      </w:pPr>
      <w:r>
        <w:t xml:space="preserve">a.   </w:t>
      </w:r>
      <w:r>
        <w:rPr>
          <w:i/>
        </w:rPr>
        <w:t>The standard states that return values are 1-7 or #N/A.</w:t>
      </w:r>
    </w:p>
    <w:p w:rsidR="00B13653" w:rsidRDefault="001F204F">
      <w:pPr>
        <w:pStyle w:val="Definition-Field2"/>
      </w:pPr>
      <w:r>
        <w:t>Office can also return a value of 8, corresponding to value #GETTING_DATA.</w:t>
      </w:r>
    </w:p>
    <w:p w:rsidR="00B13653" w:rsidRDefault="001F204F">
      <w:pPr>
        <w:pStyle w:val="Heading3"/>
      </w:pPr>
      <w:bookmarkStart w:id="1911" w:name="section_43520b959fff46bb88a6b7b1e177de47"/>
      <w:bookmarkStart w:id="1912" w:name="_Toc499809855"/>
      <w:r>
        <w:t>Part 1 Section 18.17.7.119, FIND</w:t>
      </w:r>
      <w:bookmarkEnd w:id="1911"/>
      <w:bookmarkEnd w:id="1912"/>
      <w:r>
        <w:fldChar w:fldCharType="begin"/>
      </w:r>
      <w:r>
        <w:instrText xml:space="preserve"> XE "FIND" </w:instrText>
      </w:r>
      <w:r>
        <w:fldChar w:fldCharType="end"/>
      </w:r>
    </w:p>
    <w:p w:rsidR="00B13653" w:rsidRDefault="001F204F">
      <w:pPr>
        <w:pStyle w:val="Definition-Field"/>
      </w:pPr>
      <w:r>
        <w:t xml:space="preserve">a.   </w:t>
      </w:r>
      <w:r>
        <w:rPr>
          <w:i/>
        </w:rPr>
        <w:t>The standard specifies that the start-pos a</w:t>
      </w:r>
      <w:r>
        <w:rPr>
          <w:i/>
        </w:rPr>
        <w:t>rgument shall be at least 0.</w:t>
      </w:r>
    </w:p>
    <w:p w:rsidR="00B13653" w:rsidRDefault="001F204F">
      <w:pPr>
        <w:pStyle w:val="Definition-Field2"/>
      </w:pPr>
      <w:r>
        <w:t>Office requires start-pos argument to be at least 1.</w:t>
      </w:r>
    </w:p>
    <w:p w:rsidR="00B13653" w:rsidRDefault="001F204F">
      <w:pPr>
        <w:pStyle w:val="Definition-Field"/>
      </w:pPr>
      <w:r>
        <w:t xml:space="preserve">b.   </w:t>
      </w:r>
      <w:r>
        <w:rPr>
          <w:i/>
        </w:rPr>
        <w:t>The standard states that FIND is intended for use with languages that use the single-byte character set (SBCS), whereas FINDB is intended for use with languages that use</w:t>
      </w:r>
      <w:r>
        <w:rPr>
          <w:i/>
        </w:rPr>
        <w:t xml:space="preserve"> the double-byte character set (DBCS).</w:t>
      </w:r>
    </w:p>
    <w:p w:rsidR="00B13653" w:rsidRDefault="001F204F">
      <w:pPr>
        <w:pStyle w:val="Definition-Field2"/>
      </w:pPr>
      <w:r>
        <w:t>In Office, FIND is intended for use with any language, whereas FINDB is intended for use with languages that use the double-byte character set (DBCS).</w:t>
      </w:r>
    </w:p>
    <w:p w:rsidR="00B13653" w:rsidRDefault="001F204F">
      <w:pPr>
        <w:pStyle w:val="Heading3"/>
      </w:pPr>
      <w:bookmarkStart w:id="1913" w:name="section_dca5abf4bf0a4de4aaa87057c9962f5f"/>
      <w:bookmarkStart w:id="1914" w:name="_Toc499809856"/>
      <w:r>
        <w:lastRenderedPageBreak/>
        <w:t>Part 1 Section 18.17.7.120, FINDB</w:t>
      </w:r>
      <w:bookmarkEnd w:id="1913"/>
      <w:bookmarkEnd w:id="1914"/>
      <w:r>
        <w:fldChar w:fldCharType="begin"/>
      </w:r>
      <w:r>
        <w:instrText xml:space="preserve"> XE "FINDB" </w:instrText>
      </w:r>
      <w:r>
        <w:fldChar w:fldCharType="end"/>
      </w:r>
    </w:p>
    <w:p w:rsidR="00B13653" w:rsidRDefault="001F204F">
      <w:pPr>
        <w:pStyle w:val="Definition-Field"/>
      </w:pPr>
      <w:r>
        <w:t xml:space="preserve">a.   </w:t>
      </w:r>
      <w:r>
        <w:rPr>
          <w:i/>
        </w:rPr>
        <w:t xml:space="preserve">The standard </w:t>
      </w:r>
      <w:r>
        <w:rPr>
          <w:i/>
        </w:rPr>
        <w:t>states argument start-pos shall be at least 0.</w:t>
      </w:r>
    </w:p>
    <w:p w:rsidR="00B13653" w:rsidRDefault="001F204F">
      <w:pPr>
        <w:pStyle w:val="Definition-Field2"/>
      </w:pPr>
      <w:r>
        <w:t>Office requires argument stat-pos to be at least 1.</w:t>
      </w:r>
    </w:p>
    <w:p w:rsidR="00B13653" w:rsidRDefault="001F204F">
      <w:pPr>
        <w:pStyle w:val="Definition-Field"/>
      </w:pPr>
      <w:r>
        <w:t xml:space="preserve">b.   </w:t>
      </w:r>
      <w:r>
        <w:rPr>
          <w:i/>
        </w:rPr>
        <w:t>The standard does not specify that argument start-pos and the return value are measured in bytes.</w:t>
      </w:r>
    </w:p>
    <w:p w:rsidR="00B13653" w:rsidRDefault="001F204F">
      <w:pPr>
        <w:pStyle w:val="Definition-Field2"/>
      </w:pPr>
      <w:r>
        <w:t>In Office, argument start-pos and return value are mea</w:t>
      </w:r>
      <w:r>
        <w:t>sured in bytes.</w:t>
      </w:r>
    </w:p>
    <w:p w:rsidR="00B13653" w:rsidRDefault="001F204F">
      <w:pPr>
        <w:pStyle w:val="Definition-Field"/>
      </w:pPr>
      <w:r>
        <w:t xml:space="preserve">c.   </w:t>
      </w:r>
      <w:r>
        <w:rPr>
          <w:i/>
        </w:rPr>
        <w:t>The standard does not specify behavior of FINDB when default language supports DBCS and when it does not support DBCS.</w:t>
      </w:r>
    </w:p>
    <w:p w:rsidR="00B13653" w:rsidRDefault="001F204F">
      <w:pPr>
        <w:pStyle w:val="Definition-Field2"/>
      </w:pPr>
      <w:r>
        <w:t>In Office, when the default language supports DBCS, FINDB counts each double-byte character as 2 bytes, and each sin</w:t>
      </w:r>
      <w:r>
        <w:t>gle-byte character as 1. When the default language does not support DBCS, FINDB counts each character as 1 byte.</w:t>
      </w:r>
    </w:p>
    <w:p w:rsidR="00B13653" w:rsidRDefault="001F204F">
      <w:pPr>
        <w:pStyle w:val="Definition-Field"/>
      </w:pPr>
      <w:r>
        <w:t xml:space="preserve">d.   </w:t>
      </w:r>
      <w:r>
        <w:rPr>
          <w:i/>
        </w:rPr>
        <w:t>The standard does not specify which languages support DBCS.</w:t>
      </w:r>
    </w:p>
    <w:p w:rsidR="00B13653" w:rsidRDefault="001F204F">
      <w:pPr>
        <w:pStyle w:val="Definition-Field2"/>
      </w:pPr>
      <w:r>
        <w:t xml:space="preserve">In Office, the languages that support DBCS include Japanese, Chinese </w:t>
      </w:r>
      <w:r>
        <w:t>(Simplified), Chinese (Traditional), and Korean.</w:t>
      </w:r>
    </w:p>
    <w:p w:rsidR="00B13653" w:rsidRDefault="001F204F">
      <w:pPr>
        <w:pStyle w:val="Heading3"/>
      </w:pPr>
      <w:bookmarkStart w:id="1915" w:name="section_19702fccfd174d3dbe7cfb98aab067a1"/>
      <w:bookmarkStart w:id="1916" w:name="_Toc499809857"/>
      <w:r>
        <w:t>Part 1 Section 18.17.7.121, FINV</w:t>
      </w:r>
      <w:bookmarkEnd w:id="1915"/>
      <w:bookmarkEnd w:id="1916"/>
      <w:r>
        <w:fldChar w:fldCharType="begin"/>
      </w:r>
      <w:r>
        <w:instrText xml:space="preserve"> XE "FINV" </w:instrText>
      </w:r>
      <w:r>
        <w:fldChar w:fldCharType="end"/>
      </w:r>
    </w:p>
    <w:p w:rsidR="00B13653" w:rsidRDefault="001F204F">
      <w:pPr>
        <w:pStyle w:val="Definition-Field"/>
      </w:pPr>
      <w:r>
        <w:t xml:space="preserve">a.   </w:t>
      </w:r>
      <w:r>
        <w:rPr>
          <w:i/>
        </w:rPr>
        <w:t>The standard specifies that an iterative search technique is used for the implementation of this function.</w:t>
      </w:r>
    </w:p>
    <w:p w:rsidR="00B13653" w:rsidRDefault="001F204F">
      <w:pPr>
        <w:pStyle w:val="Definition-Field2"/>
      </w:pPr>
      <w:r>
        <w:t>Office does not require an iterative search techn</w:t>
      </w:r>
      <w:r>
        <w:t>ique to be used.</w:t>
      </w:r>
    </w:p>
    <w:p w:rsidR="00B13653" w:rsidRDefault="001F204F">
      <w:pPr>
        <w:pStyle w:val="Heading3"/>
      </w:pPr>
      <w:bookmarkStart w:id="1917" w:name="section_a27a9affa6634ea586c8c21105f12564"/>
      <w:bookmarkStart w:id="1918" w:name="_Toc499809858"/>
      <w:r>
        <w:t>Part 1 Section 18.17.7.124, FIXED</w:t>
      </w:r>
      <w:bookmarkEnd w:id="1917"/>
      <w:bookmarkEnd w:id="1918"/>
      <w:r>
        <w:fldChar w:fldCharType="begin"/>
      </w:r>
      <w:r>
        <w:instrText xml:space="preserve"> XE "FIXED" </w:instrText>
      </w:r>
      <w:r>
        <w:fldChar w:fldCharType="end"/>
      </w:r>
    </w:p>
    <w:p w:rsidR="00B13653" w:rsidRDefault="001F204F">
      <w:pPr>
        <w:pStyle w:val="Definition-Field"/>
      </w:pPr>
      <w:r>
        <w:t xml:space="preserve">a.   </w:t>
      </w:r>
      <w:r>
        <w:rPr>
          <w:i/>
        </w:rPr>
        <w:t>The standard states that the number parameter is truncated to integer.</w:t>
      </w:r>
    </w:p>
    <w:p w:rsidR="00B13653" w:rsidRDefault="001F204F">
      <w:pPr>
        <w:pStyle w:val="Definition-Field2"/>
      </w:pPr>
      <w:r>
        <w:t>Office does not truncate the number parameter to an integer.</w:t>
      </w:r>
    </w:p>
    <w:p w:rsidR="00B13653" w:rsidRDefault="001F204F">
      <w:pPr>
        <w:pStyle w:val="Definition-Field"/>
      </w:pPr>
      <w:r>
        <w:t xml:space="preserve">b.   </w:t>
      </w:r>
      <w:r>
        <w:rPr>
          <w:i/>
        </w:rPr>
        <w:t>The standard does not state that num-decimal is t</w:t>
      </w:r>
      <w:r>
        <w:rPr>
          <w:i/>
        </w:rPr>
        <w:t>runcated to an integer.</w:t>
      </w:r>
    </w:p>
    <w:p w:rsidR="00B13653" w:rsidRDefault="001F204F">
      <w:pPr>
        <w:pStyle w:val="Definition-Field2"/>
      </w:pPr>
      <w:r>
        <w:t>Office truncates num-decimal to an integer.</w:t>
      </w:r>
    </w:p>
    <w:p w:rsidR="00B13653" w:rsidRDefault="001F204F">
      <w:pPr>
        <w:pStyle w:val="Definition-Field"/>
      </w:pPr>
      <w:r>
        <w:t xml:space="preserve">c.   </w:t>
      </w:r>
      <w:r>
        <w:rPr>
          <w:i/>
        </w:rPr>
        <w:t>For argument suppress-commas-flag, the standard states that if it is TRUE, commas are not included; if FALSE or omitted, commas are included.</w:t>
      </w:r>
    </w:p>
    <w:p w:rsidR="00B13653" w:rsidRDefault="001F204F">
      <w:pPr>
        <w:pStyle w:val="Definition-Field2"/>
      </w:pPr>
      <w:r>
        <w:t>In Office, if argument suppress-commas-fl</w:t>
      </w:r>
      <w:r>
        <w:t>ag is TRUE, digit grouping symbols are not included; if FALSE or omitted, they are included.</w:t>
      </w:r>
    </w:p>
    <w:p w:rsidR="00B13653" w:rsidRDefault="001F204F">
      <w:pPr>
        <w:pStyle w:val="Heading3"/>
      </w:pPr>
      <w:bookmarkStart w:id="1919" w:name="section_534f018290984b228583bd0f8c2cc5f8"/>
      <w:bookmarkStart w:id="1920" w:name="_Toc499809859"/>
      <w:r>
        <w:t>Part 1 Section 18.17.7.125, FLOOR</w:t>
      </w:r>
      <w:bookmarkEnd w:id="1919"/>
      <w:bookmarkEnd w:id="1920"/>
      <w:r>
        <w:fldChar w:fldCharType="begin"/>
      </w:r>
      <w:r>
        <w:instrText xml:space="preserve"> XE "FLOOR" </w:instrText>
      </w:r>
      <w:r>
        <w:fldChar w:fldCharType="end"/>
      </w:r>
    </w:p>
    <w:p w:rsidR="00B13653" w:rsidRDefault="001F204F">
      <w:pPr>
        <w:pStyle w:val="Definition-Field"/>
      </w:pPr>
      <w:r>
        <w:t xml:space="preserve">a.   </w:t>
      </w:r>
      <w:r>
        <w:rPr>
          <w:i/>
        </w:rPr>
        <w:t>The standard states that regardless of the sign of x, a value is rounded down when adjusted toward zero.</w:t>
      </w:r>
    </w:p>
    <w:p w:rsidR="00B13653" w:rsidRDefault="001F204F">
      <w:pPr>
        <w:pStyle w:val="Definition-Field2"/>
      </w:pPr>
      <w:r>
        <w:t>In Of</w:t>
      </w:r>
      <w:r>
        <w:t>fice, a value is rounded toward zero when adjusted.</w:t>
      </w:r>
    </w:p>
    <w:p w:rsidR="00B13653" w:rsidRDefault="001F204F">
      <w:pPr>
        <w:pStyle w:val="Heading3"/>
      </w:pPr>
      <w:bookmarkStart w:id="1921" w:name="section_b5664c5839084645bb1ad88250c33aa2"/>
      <w:bookmarkStart w:id="1922" w:name="_Toc499809860"/>
      <w:r>
        <w:t>Part 1 Section 18.17.7.126, FORECAST</w:t>
      </w:r>
      <w:bookmarkEnd w:id="1921"/>
      <w:bookmarkEnd w:id="1922"/>
      <w:r>
        <w:fldChar w:fldCharType="begin"/>
      </w:r>
      <w:r>
        <w:instrText xml:space="preserve"> XE "FORECAST" </w:instrText>
      </w:r>
      <w:r>
        <w:fldChar w:fldCharType="end"/>
      </w:r>
    </w:p>
    <w:p w:rsidR="00B13653" w:rsidRDefault="001F204F">
      <w:pPr>
        <w:pStyle w:val="Definition-Field"/>
      </w:pPr>
      <w:r>
        <w:t xml:space="preserve">a.   </w:t>
      </w:r>
      <w:r>
        <w:rPr>
          <w:i/>
        </w:rPr>
        <w:t>The standard states that x and y are the sample means.</w:t>
      </w:r>
    </w:p>
    <w:p w:rsidR="00B13653" w:rsidRDefault="001F204F">
      <w:pPr>
        <w:pStyle w:val="Definition-Field2"/>
      </w:pPr>
      <w:r>
        <w:t>Office treats x and y as the sample values while x-bar and y-bar as the sample means.</w:t>
      </w:r>
    </w:p>
    <w:p w:rsidR="00B13653" w:rsidRDefault="001F204F">
      <w:pPr>
        <w:pStyle w:val="Heading3"/>
      </w:pPr>
      <w:bookmarkStart w:id="1923" w:name="section_7eb63416dfd44087b2076372769e91d0"/>
      <w:bookmarkStart w:id="1924" w:name="_Toc499809861"/>
      <w:r>
        <w:lastRenderedPageBreak/>
        <w:t>Part</w:t>
      </w:r>
      <w:r>
        <w:t xml:space="preserve"> 1 Section 18.17.7.129, FV</w:t>
      </w:r>
      <w:bookmarkEnd w:id="1923"/>
      <w:bookmarkEnd w:id="1924"/>
      <w:r>
        <w:fldChar w:fldCharType="begin"/>
      </w:r>
      <w:r>
        <w:instrText xml:space="preserve"> XE "FV" </w:instrText>
      </w:r>
      <w:r>
        <w:fldChar w:fldCharType="end"/>
      </w:r>
    </w:p>
    <w:p w:rsidR="00B13653" w:rsidRDefault="001F204F">
      <w:pPr>
        <w:pStyle w:val="Definition-Field"/>
      </w:pPr>
      <w:r>
        <w:t xml:space="preserve">a.   </w:t>
      </w:r>
      <w:r>
        <w:rPr>
          <w:i/>
        </w:rPr>
        <w:t>The standard states that the type argument is truncated to an integer.</w:t>
      </w:r>
    </w:p>
    <w:p w:rsidR="00B13653" w:rsidRDefault="001F204F">
      <w:pPr>
        <w:pStyle w:val="Definition-Field2"/>
      </w:pPr>
      <w:r>
        <w:t>Office does not truncate the type argument to an integer.</w:t>
      </w:r>
    </w:p>
    <w:p w:rsidR="00B13653" w:rsidRDefault="001F204F">
      <w:pPr>
        <w:pStyle w:val="Definition-Field"/>
      </w:pPr>
      <w:r>
        <w:t xml:space="preserve">b.   </w:t>
      </w:r>
      <w:r>
        <w:rPr>
          <w:i/>
        </w:rPr>
        <w:t>The standard states that argument type is either 0 or 1.</w:t>
      </w:r>
    </w:p>
    <w:p w:rsidR="00B13653" w:rsidRDefault="001F204F">
      <w:pPr>
        <w:pStyle w:val="Definition-Field2"/>
      </w:pPr>
      <w:r>
        <w:t>In Office, any nonzero</w:t>
      </w:r>
      <w:r>
        <w:t xml:space="preserve"> value of argument type is equivalent to 1.</w:t>
      </w:r>
    </w:p>
    <w:p w:rsidR="00B13653" w:rsidRDefault="001F204F">
      <w:pPr>
        <w:pStyle w:val="Definition-Field"/>
      </w:pPr>
      <w:r>
        <w:t xml:space="preserve">c.   </w:t>
      </w:r>
      <w:r>
        <w:rPr>
          <w:i/>
        </w:rPr>
        <w:t>The standard states that if type is any number other than 0 or 1, #NUM! is returned.</w:t>
      </w:r>
    </w:p>
    <w:p w:rsidR="00B13653" w:rsidRDefault="001F204F">
      <w:pPr>
        <w:pStyle w:val="Definition-Field2"/>
      </w:pPr>
      <w:r>
        <w:t>In Office, any nonzero value of argument type is equivalent to 1.</w:t>
      </w:r>
    </w:p>
    <w:p w:rsidR="00B13653" w:rsidRDefault="001F204F">
      <w:pPr>
        <w:pStyle w:val="Definition-Field"/>
      </w:pPr>
      <w:r>
        <w:t xml:space="preserve">d.   </w:t>
      </w:r>
      <w:r>
        <w:rPr>
          <w:i/>
        </w:rPr>
        <w:t>The standard states that argument nper is truncated</w:t>
      </w:r>
      <w:r>
        <w:rPr>
          <w:i/>
        </w:rPr>
        <w:t xml:space="preserve"> to integer.</w:t>
      </w:r>
    </w:p>
    <w:p w:rsidR="00B13653" w:rsidRDefault="001F204F">
      <w:pPr>
        <w:pStyle w:val="Definition-Field2"/>
      </w:pPr>
      <w:r>
        <w:t>Office does not truncate argument nper to integer.</w:t>
      </w:r>
    </w:p>
    <w:p w:rsidR="00B13653" w:rsidRDefault="001F204F">
      <w:pPr>
        <w:pStyle w:val="Definition-Field"/>
      </w:pPr>
      <w:r>
        <w:t xml:space="preserve">e.   </w:t>
      </w:r>
      <w:r>
        <w:rPr>
          <w:i/>
        </w:rPr>
        <w:t>The standard states that either the pmt argument or the pv argument must be supplied.</w:t>
      </w:r>
    </w:p>
    <w:p w:rsidR="00B13653" w:rsidRDefault="001F204F">
      <w:pPr>
        <w:pStyle w:val="Definition-Field2"/>
      </w:pPr>
      <w:r>
        <w:t>Office allows both to be omitted (and returns a future value of zero).</w:t>
      </w:r>
    </w:p>
    <w:p w:rsidR="00B13653" w:rsidRDefault="001F204F">
      <w:pPr>
        <w:pStyle w:val="Heading3"/>
      </w:pPr>
      <w:bookmarkStart w:id="1925" w:name="section_82dbbad19eb54458b41d462e746c465e"/>
      <w:bookmarkStart w:id="1926" w:name="_Toc499809862"/>
      <w:r>
        <w:t>Part 1 Section 18.17.7.132, GAMMAINV</w:t>
      </w:r>
      <w:bookmarkEnd w:id="1925"/>
      <w:bookmarkEnd w:id="1926"/>
      <w:r>
        <w:fldChar w:fldCharType="begin"/>
      </w:r>
      <w:r>
        <w:instrText xml:space="preserve"> XE "GAMMAINV" </w:instrText>
      </w:r>
      <w:r>
        <w:fldChar w:fldCharType="end"/>
      </w:r>
    </w:p>
    <w:p w:rsidR="00B13653" w:rsidRDefault="001F204F">
      <w:pPr>
        <w:pStyle w:val="Definition-Field"/>
      </w:pPr>
      <w:r>
        <w:t xml:space="preserve">a.   </w:t>
      </w:r>
      <w:r>
        <w:rPr>
          <w:i/>
        </w:rPr>
        <w:t>The standard specifies that an iterative search technique is used for the implementation of this function.</w:t>
      </w:r>
    </w:p>
    <w:p w:rsidR="00B13653" w:rsidRDefault="001F204F">
      <w:pPr>
        <w:pStyle w:val="Definition-Field2"/>
      </w:pPr>
      <w:r>
        <w:t>Office does not require an iterative search technique to be used.</w:t>
      </w:r>
    </w:p>
    <w:p w:rsidR="00B13653" w:rsidRDefault="001F204F">
      <w:pPr>
        <w:pStyle w:val="Heading3"/>
      </w:pPr>
      <w:bookmarkStart w:id="1927" w:name="section_82f90d9017f9441d82eb47b5167e9757"/>
      <w:bookmarkStart w:id="1928" w:name="_Toc499809863"/>
      <w:r>
        <w:t>Part 1 Section 18.17.7.1</w:t>
      </w:r>
      <w:r>
        <w:t>35, GEOMEAN</w:t>
      </w:r>
      <w:bookmarkEnd w:id="1927"/>
      <w:bookmarkEnd w:id="1928"/>
      <w:r>
        <w:fldChar w:fldCharType="begin"/>
      </w:r>
      <w:r>
        <w:instrText xml:space="preserve"> XE "GEOMEAN" </w:instrText>
      </w:r>
      <w:r>
        <w:fldChar w:fldCharType="end"/>
      </w:r>
    </w:p>
    <w:p w:rsidR="00B13653" w:rsidRDefault="001F204F">
      <w:pPr>
        <w:pStyle w:val="Definition-Field"/>
      </w:pPr>
      <w:r>
        <w:t xml:space="preserve">a.   </w:t>
      </w:r>
      <w:r>
        <w:rPr>
          <w:i/>
        </w:rPr>
        <w:t>The standard states that cells with a value equal to 0 are included in the calculation.</w:t>
      </w:r>
    </w:p>
    <w:p w:rsidR="00B13653" w:rsidRDefault="001F204F">
      <w:pPr>
        <w:pStyle w:val="Definition-Field2"/>
      </w:pPr>
      <w:r>
        <w:t>Office returns #NUM! if the value of any data point is less than or equal to 0.</w:t>
      </w:r>
    </w:p>
    <w:p w:rsidR="00B13653" w:rsidRDefault="001F204F">
      <w:pPr>
        <w:pStyle w:val="Heading3"/>
      </w:pPr>
      <w:bookmarkStart w:id="1929" w:name="section_dad1aeafe2be4fbca86419ac8dba4ac9"/>
      <w:bookmarkStart w:id="1930" w:name="_Toc499809864"/>
      <w:r>
        <w:t>Part 1 Section 18.17.7.137, GETPIVOTDATA</w:t>
      </w:r>
      <w:bookmarkEnd w:id="1929"/>
      <w:bookmarkEnd w:id="1930"/>
      <w:r>
        <w:fldChar w:fldCharType="begin"/>
      </w:r>
      <w:r>
        <w:instrText xml:space="preserve"> XE "GETPIVOTDA</w:instrText>
      </w:r>
      <w:r>
        <w:instrText xml:space="preserve">TA" </w:instrText>
      </w:r>
      <w:r>
        <w:fldChar w:fldCharType="end"/>
      </w:r>
    </w:p>
    <w:p w:rsidR="00B13653" w:rsidRDefault="001F204F">
      <w:pPr>
        <w:pStyle w:val="Definition-Field"/>
      </w:pPr>
      <w:r>
        <w:t xml:space="preserve">a.   </w:t>
      </w:r>
      <w:r>
        <w:rPr>
          <w:i/>
        </w:rPr>
        <w:t>The standard states that arguments field-1 and item-1 are mandatory arguments.</w:t>
      </w:r>
    </w:p>
    <w:p w:rsidR="00B13653" w:rsidRDefault="001F204F">
      <w:pPr>
        <w:pStyle w:val="Definition-Field2"/>
      </w:pPr>
      <w:r>
        <w:t>Office treats arguments field-1 and item-1 as optional arguments.</w:t>
      </w:r>
    </w:p>
    <w:p w:rsidR="00B13653" w:rsidRDefault="001F204F">
      <w:pPr>
        <w:pStyle w:val="Heading3"/>
      </w:pPr>
      <w:bookmarkStart w:id="1931" w:name="section_0de78b6e776c4f608c4c92eeb6a8ca56"/>
      <w:bookmarkStart w:id="1932" w:name="_Toc499809865"/>
      <w:r>
        <w:t>Part 1 Section 18.17.7.139, HARMEAN</w:t>
      </w:r>
      <w:bookmarkEnd w:id="1931"/>
      <w:bookmarkEnd w:id="1932"/>
      <w:r>
        <w:fldChar w:fldCharType="begin"/>
      </w:r>
      <w:r>
        <w:instrText xml:space="preserve"> XE "HARMEAN" </w:instrText>
      </w:r>
      <w:r>
        <w:fldChar w:fldCharType="end"/>
      </w:r>
    </w:p>
    <w:p w:rsidR="00B13653" w:rsidRDefault="001F204F">
      <w:pPr>
        <w:pStyle w:val="Definition-Field"/>
      </w:pPr>
      <w:r>
        <w:t xml:space="preserve">a.   </w:t>
      </w:r>
      <w:r>
        <w:rPr>
          <w:i/>
        </w:rPr>
        <w:t>The standard states that cells with the va</w:t>
      </w:r>
      <w:r>
        <w:rPr>
          <w:i/>
        </w:rPr>
        <w:t>lue 0 are included in calculations.</w:t>
      </w:r>
    </w:p>
    <w:p w:rsidR="00B13653" w:rsidRDefault="001F204F">
      <w:pPr>
        <w:pStyle w:val="Definition-Field2"/>
      </w:pPr>
      <w:r>
        <w:t>Office returns #NUM! if the value of any data point is less than or equal to 0.</w:t>
      </w:r>
    </w:p>
    <w:p w:rsidR="00B13653" w:rsidRDefault="001F204F">
      <w:pPr>
        <w:pStyle w:val="Heading3"/>
      </w:pPr>
      <w:bookmarkStart w:id="1933" w:name="section_a29a20868a8c4281ab65217dc7d563a4"/>
      <w:bookmarkStart w:id="1934" w:name="_Toc499809866"/>
      <w:r>
        <w:t>Part 1 Section 18.17.7.143, HLOOKUP</w:t>
      </w:r>
      <w:bookmarkEnd w:id="1933"/>
      <w:bookmarkEnd w:id="1934"/>
      <w:r>
        <w:fldChar w:fldCharType="begin"/>
      </w:r>
      <w:r>
        <w:instrText xml:space="preserve"> XE "HLOOKUP" </w:instrText>
      </w:r>
      <w:r>
        <w:fldChar w:fldCharType="end"/>
      </w:r>
    </w:p>
    <w:p w:rsidR="00B13653" w:rsidRDefault="001F204F">
      <w:pPr>
        <w:pStyle w:val="Definition-Field"/>
      </w:pPr>
      <w:r>
        <w:t xml:space="preserve">a.   </w:t>
      </w:r>
      <w:r>
        <w:rPr>
          <w:i/>
        </w:rPr>
        <w:t>The standard states that argument row-index-num is the row number in argument table</w:t>
      </w:r>
      <w:r>
        <w:rPr>
          <w:i/>
        </w:rPr>
        <w:t>-array from which the matching value is to be returned.</w:t>
      </w:r>
    </w:p>
    <w:p w:rsidR="00B13653" w:rsidRDefault="001F204F">
      <w:pPr>
        <w:pStyle w:val="Definition-Field2"/>
      </w:pPr>
      <w:r>
        <w:t>In Office, argument row-index-num is the row number, truncated to integer, in argument table-array from which the matching value is to be returned.</w:t>
      </w:r>
    </w:p>
    <w:p w:rsidR="00B13653" w:rsidRDefault="001F204F">
      <w:pPr>
        <w:pStyle w:val="Heading3"/>
      </w:pPr>
      <w:bookmarkStart w:id="1935" w:name="section_dec36d7c644e4622821ef9e00c33e4ee"/>
      <w:bookmarkStart w:id="1936" w:name="_Toc499809867"/>
      <w:r>
        <w:t>Part 1 Section 18.17.7.144, HOUR</w:t>
      </w:r>
      <w:bookmarkEnd w:id="1935"/>
      <w:bookmarkEnd w:id="1936"/>
      <w:r>
        <w:fldChar w:fldCharType="begin"/>
      </w:r>
      <w:r>
        <w:instrText xml:space="preserve"> XE "HOUR" </w:instrText>
      </w:r>
      <w:r>
        <w:fldChar w:fldCharType="end"/>
      </w:r>
    </w:p>
    <w:p w:rsidR="00B13653" w:rsidRDefault="001F204F">
      <w:pPr>
        <w:pStyle w:val="Definition-Field"/>
      </w:pPr>
      <w:r>
        <w:t xml:space="preserve">a.   </w:t>
      </w:r>
      <w:r>
        <w:rPr>
          <w:i/>
        </w:rPr>
        <w:t>T</w:t>
      </w:r>
      <w:r>
        <w:rPr>
          <w:i/>
        </w:rPr>
        <w:t>he standard states that the returned value shall be in the range 0 - 59.</w:t>
      </w:r>
    </w:p>
    <w:p w:rsidR="00B13653" w:rsidRDefault="001F204F">
      <w:pPr>
        <w:pStyle w:val="Definition-Field2"/>
      </w:pPr>
      <w:r>
        <w:lastRenderedPageBreak/>
        <w:t>Office requires that the returned value shall be in the range 0 - 23.</w:t>
      </w:r>
    </w:p>
    <w:p w:rsidR="00B13653" w:rsidRDefault="001F204F">
      <w:pPr>
        <w:pStyle w:val="Heading3"/>
      </w:pPr>
      <w:bookmarkStart w:id="1937" w:name="section_10cbd87900d34a2e9f3234b7ecab1d49"/>
      <w:bookmarkStart w:id="1938" w:name="_Toc499809868"/>
      <w:r>
        <w:t>Part 1 Section 18.17.7.147, IF</w:t>
      </w:r>
      <w:bookmarkEnd w:id="1937"/>
      <w:bookmarkEnd w:id="1938"/>
      <w:r>
        <w:fldChar w:fldCharType="begin"/>
      </w:r>
      <w:r>
        <w:instrText xml:space="preserve"> XE "IF" </w:instrText>
      </w:r>
      <w:r>
        <w:fldChar w:fldCharType="end"/>
      </w:r>
    </w:p>
    <w:p w:rsidR="00B13653" w:rsidRDefault="001F204F">
      <w:pPr>
        <w:pStyle w:val="Definition-Field"/>
      </w:pPr>
      <w:r>
        <w:t xml:space="preserve">a.   </w:t>
      </w:r>
      <w:r>
        <w:rPr>
          <w:i/>
        </w:rPr>
        <w:t>The standard states that arguments value-if-true and value-if-fals</w:t>
      </w:r>
      <w:r>
        <w:rPr>
          <w:i/>
        </w:rPr>
        <w:t>e can contain up to seven levels of nested IF function calls.</w:t>
      </w:r>
    </w:p>
    <w:p w:rsidR="00B13653" w:rsidRDefault="001F204F">
      <w:pPr>
        <w:pStyle w:val="Definition-Field2"/>
      </w:pPr>
      <w:r>
        <w:t>In Office, these arguments can contain as many levels of nesting as the application allows.</w:t>
      </w:r>
    </w:p>
    <w:p w:rsidR="00B13653" w:rsidRDefault="001F204F">
      <w:pPr>
        <w:pStyle w:val="Heading3"/>
      </w:pPr>
      <w:bookmarkStart w:id="1939" w:name="section_7311ea9061a4418aa67ac5a29a456273"/>
      <w:bookmarkStart w:id="1940" w:name="_Toc499809869"/>
      <w:r>
        <w:t>Part 1 Section 18.17.7.148, IFERROR</w:t>
      </w:r>
      <w:bookmarkEnd w:id="1939"/>
      <w:bookmarkEnd w:id="1940"/>
      <w:r>
        <w:fldChar w:fldCharType="begin"/>
      </w:r>
      <w:r>
        <w:instrText xml:space="preserve"> XE "IFERROR" </w:instrText>
      </w:r>
      <w:r>
        <w:fldChar w:fldCharType="end"/>
      </w:r>
    </w:p>
    <w:p w:rsidR="00B13653" w:rsidRDefault="001F204F">
      <w:pPr>
        <w:pStyle w:val="Definition-Field"/>
      </w:pPr>
      <w:r>
        <w:t xml:space="preserve">a.   </w:t>
      </w:r>
      <w:r>
        <w:rPr>
          <w:i/>
        </w:rPr>
        <w:t>The standard states that the value argument i</w:t>
      </w:r>
      <w:r>
        <w:rPr>
          <w:i/>
        </w:rPr>
        <w:t>s checked for the following error values: #N/A, #VALUE!, #REF!, #DIV/0!, #NUM!, #NAME?, or #NULL!.</w:t>
      </w:r>
    </w:p>
    <w:p w:rsidR="00B13653" w:rsidRDefault="001F204F">
      <w:pPr>
        <w:pStyle w:val="Definition-Field2"/>
      </w:pPr>
      <w:r>
        <w:t>In Office, the value argument is checked for the following error values: #N/A, #VALUE!, #REF!, #DIV/0!, #NUM!, #NAME?, #NULL!, or #GETTING_DATA.</w:t>
      </w:r>
    </w:p>
    <w:p w:rsidR="00B13653" w:rsidRDefault="001F204F">
      <w:pPr>
        <w:pStyle w:val="Heading3"/>
      </w:pPr>
      <w:bookmarkStart w:id="1941" w:name="section_2367967f202d49569278f2ba1e5afe7f"/>
      <w:bookmarkStart w:id="1942" w:name="_Toc499809870"/>
      <w:r>
        <w:t>Part 1 Secti</w:t>
      </w:r>
      <w:r>
        <w:t>on 18.17.7.151, IMARGUMENT</w:t>
      </w:r>
      <w:bookmarkEnd w:id="1941"/>
      <w:bookmarkEnd w:id="1942"/>
      <w:r>
        <w:fldChar w:fldCharType="begin"/>
      </w:r>
      <w:r>
        <w:instrText xml:space="preserve"> XE "IMARGUMENT" </w:instrText>
      </w:r>
      <w:r>
        <w:fldChar w:fldCharType="end"/>
      </w:r>
    </w:p>
    <w:p w:rsidR="00B13653" w:rsidRDefault="001F204F">
      <w:pPr>
        <w:pStyle w:val="Definition-Field"/>
      </w:pPr>
      <w:r>
        <w:t xml:space="preserve">a.   </w:t>
      </w:r>
      <w:r>
        <w:rPr>
          <w:i/>
        </w:rPr>
        <w:t>The standard does not fully specify how the angle θ is calculated.</w:t>
      </w:r>
    </w:p>
    <w:p w:rsidR="00B13653" w:rsidRDefault="001F204F">
      <w:pPr>
        <w:pStyle w:val="Definition-Field2"/>
      </w:pPr>
      <w:r>
        <w:t>Office calculates angle θ as ATAN2(x,y).</w:t>
      </w:r>
    </w:p>
    <w:p w:rsidR="00B13653" w:rsidRDefault="001F204F">
      <w:pPr>
        <w:pStyle w:val="Definition-Field"/>
      </w:pPr>
      <w:r>
        <w:t xml:space="preserve">b.   </w:t>
      </w:r>
      <w:r>
        <w:rPr>
          <w:i/>
        </w:rPr>
        <w:t>The standard does not specify how function arguments map to formula variables.</w:t>
      </w:r>
    </w:p>
    <w:p w:rsidR="00B13653" w:rsidRDefault="001F204F">
      <w:pPr>
        <w:pStyle w:val="Definition-Field2"/>
      </w:pPr>
      <w:r>
        <w:t>Office maps x</w:t>
      </w:r>
      <w:r>
        <w:t xml:space="preserve"> + yi to argument complex number, and theta to ATAN2(x,y).</w:t>
      </w:r>
    </w:p>
    <w:p w:rsidR="00B13653" w:rsidRDefault="001F204F">
      <w:pPr>
        <w:pStyle w:val="Definition-Field"/>
      </w:pPr>
      <w:r>
        <w:t xml:space="preserve">c.   </w:t>
      </w:r>
      <w:r>
        <w:rPr>
          <w:i/>
        </w:rPr>
        <w:t>The standard states that the complex number can be in the form x+yi.</w:t>
      </w:r>
    </w:p>
    <w:p w:rsidR="00B13653" w:rsidRDefault="001F204F">
      <w:pPr>
        <w:pStyle w:val="Definition-Field2"/>
      </w:pPr>
      <w:r>
        <w:t>Office accepts complex numbers in the form x+yi and x+yj.</w:t>
      </w:r>
    </w:p>
    <w:p w:rsidR="00B13653" w:rsidRDefault="001F204F">
      <w:pPr>
        <w:pStyle w:val="Heading3"/>
      </w:pPr>
      <w:bookmarkStart w:id="1943" w:name="section_bd714073b3d34e4da8ab9ae68871d9d6"/>
      <w:bookmarkStart w:id="1944" w:name="_Toc499809871"/>
      <w:r>
        <w:t>Part 1 Section 18.17.7.154, IMDIV</w:t>
      </w:r>
      <w:bookmarkEnd w:id="1943"/>
      <w:bookmarkEnd w:id="1944"/>
      <w:r>
        <w:fldChar w:fldCharType="begin"/>
      </w:r>
      <w:r>
        <w:instrText xml:space="preserve"> XE "IMDIV" </w:instrText>
      </w:r>
      <w:r>
        <w:fldChar w:fldCharType="end"/>
      </w:r>
    </w:p>
    <w:p w:rsidR="00B13653" w:rsidRDefault="001F204F">
      <w:pPr>
        <w:pStyle w:val="Definition-Field"/>
      </w:pPr>
      <w:r>
        <w:t xml:space="preserve">a.   </w:t>
      </w:r>
      <w:r>
        <w:rPr>
          <w:i/>
        </w:rPr>
        <w:t>The standard</w:t>
      </w:r>
      <w:r>
        <w:rPr>
          <w:i/>
        </w:rPr>
        <w:t xml:space="preserve"> does not specify what happens in the case of complex division by zero.</w:t>
      </w:r>
    </w:p>
    <w:p w:rsidR="00B13653" w:rsidRDefault="001F204F">
      <w:pPr>
        <w:pStyle w:val="Definition-Field2"/>
      </w:pPr>
      <w:r>
        <w:t>Office returns #NUM! if complex-number-2 is zero.</w:t>
      </w:r>
    </w:p>
    <w:p w:rsidR="00B13653" w:rsidRDefault="001F204F">
      <w:pPr>
        <w:pStyle w:val="Heading3"/>
      </w:pPr>
      <w:bookmarkStart w:id="1945" w:name="section_b1fb964ee5ea4e10ad72e10986208e92"/>
      <w:bookmarkStart w:id="1946" w:name="_Toc499809872"/>
      <w:r>
        <w:t>Part 1 Section 18.17.7.156, IMLN</w:t>
      </w:r>
      <w:bookmarkEnd w:id="1945"/>
      <w:bookmarkEnd w:id="1946"/>
      <w:r>
        <w:fldChar w:fldCharType="begin"/>
      </w:r>
      <w:r>
        <w:instrText xml:space="preserve"> XE "IMLN" </w:instrText>
      </w:r>
      <w:r>
        <w:fldChar w:fldCharType="end"/>
      </w:r>
    </w:p>
    <w:p w:rsidR="00B13653" w:rsidRDefault="001F204F">
      <w:pPr>
        <w:pStyle w:val="Definition-Field"/>
      </w:pPr>
      <w:r>
        <w:t xml:space="preserve">a.   </w:t>
      </w:r>
      <w:r>
        <w:rPr>
          <w:i/>
        </w:rPr>
        <w:t>The standard does not specify what happens if complex-number is zero.</w:t>
      </w:r>
    </w:p>
    <w:p w:rsidR="00B13653" w:rsidRDefault="001F204F">
      <w:pPr>
        <w:pStyle w:val="Definition-Field2"/>
      </w:pPr>
      <w:r>
        <w:t xml:space="preserve">Office </w:t>
      </w:r>
      <w:r>
        <w:t>returns #NUM! if complex-number is zero.</w:t>
      </w:r>
    </w:p>
    <w:p w:rsidR="00B13653" w:rsidRDefault="001F204F">
      <w:pPr>
        <w:pStyle w:val="Definition-Field"/>
      </w:pPr>
      <w:r>
        <w:t xml:space="preserve">b.   </w:t>
      </w:r>
      <w:r>
        <w:rPr>
          <w:i/>
        </w:rPr>
        <w:t>The standard does not fully specify how the angle θ is calculated.</w:t>
      </w:r>
    </w:p>
    <w:p w:rsidR="00B13653" w:rsidRDefault="001F204F">
      <w:r>
        <w:t>Excel calculates imln using the following mathematical formula:</w:t>
      </w:r>
    </w:p>
    <w:p w:rsidR="00B13653" w:rsidRDefault="001F204F">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38"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B13653" w:rsidRDefault="001F204F">
      <w:r>
        <w:t>where:</w:t>
      </w:r>
    </w:p>
    <w:p w:rsidR="00B13653" w:rsidRDefault="001F204F">
      <w:r>
        <w:t>θ = ATAN2(x,y) calculated according to the formula in ATAN2 ("</w:t>
      </w:r>
      <w:hyperlink r:id="rId139">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0"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B13653" w:rsidRDefault="001F204F">
      <w:pPr>
        <w:pStyle w:val="Heading3"/>
      </w:pPr>
      <w:bookmarkStart w:id="1947" w:name="section_2395740104484810972b2832c8918aaa"/>
      <w:bookmarkStart w:id="1948" w:name="_Toc499809873"/>
      <w:r>
        <w:t>Part 1 Section 18.17.7.157, IMLOG10</w:t>
      </w:r>
      <w:bookmarkEnd w:id="1947"/>
      <w:bookmarkEnd w:id="1948"/>
      <w:r>
        <w:fldChar w:fldCharType="begin"/>
      </w:r>
      <w:r>
        <w:instrText xml:space="preserve"> XE "IMLOG10" </w:instrText>
      </w:r>
      <w:r>
        <w:fldChar w:fldCharType="end"/>
      </w:r>
    </w:p>
    <w:p w:rsidR="00B13653" w:rsidRDefault="001F204F">
      <w:pPr>
        <w:pStyle w:val="Definition-Field"/>
      </w:pPr>
      <w:r>
        <w:t xml:space="preserve">a.   </w:t>
      </w:r>
      <w:r>
        <w:rPr>
          <w:i/>
        </w:rPr>
        <w:t>The standard does not specify what happens if complex-number is zero.</w:t>
      </w:r>
    </w:p>
    <w:p w:rsidR="00B13653" w:rsidRDefault="001F204F">
      <w:pPr>
        <w:pStyle w:val="Definition-Field2"/>
      </w:pPr>
      <w:r>
        <w:lastRenderedPageBreak/>
        <w:t>Office returns #NUM! if complex</w:t>
      </w:r>
      <w:r>
        <w:t>-number is zero.</w:t>
      </w:r>
    </w:p>
    <w:p w:rsidR="00B13653" w:rsidRDefault="001F204F">
      <w:pPr>
        <w:pStyle w:val="Heading3"/>
      </w:pPr>
      <w:bookmarkStart w:id="1949" w:name="section_53a80498b5bf4e9391ce44621001750c"/>
      <w:bookmarkStart w:id="1950" w:name="_Toc499809874"/>
      <w:r>
        <w:t>Part 1 Section 18.17.7.158, IMLOG2</w:t>
      </w:r>
      <w:bookmarkEnd w:id="1949"/>
      <w:bookmarkEnd w:id="1950"/>
      <w:r>
        <w:fldChar w:fldCharType="begin"/>
      </w:r>
      <w:r>
        <w:instrText xml:space="preserve"> XE "IMLOG2" </w:instrText>
      </w:r>
      <w:r>
        <w:fldChar w:fldCharType="end"/>
      </w:r>
    </w:p>
    <w:p w:rsidR="00B13653" w:rsidRDefault="001F204F">
      <w:pPr>
        <w:pStyle w:val="Definition-Field"/>
      </w:pPr>
      <w:r>
        <w:t xml:space="preserve">a.   </w:t>
      </w:r>
      <w:r>
        <w:rPr>
          <w:i/>
        </w:rPr>
        <w:t>The standard does not specify what happens if complex-number is zero.</w:t>
      </w:r>
    </w:p>
    <w:p w:rsidR="00B13653" w:rsidRDefault="001F204F">
      <w:pPr>
        <w:pStyle w:val="Definition-Field2"/>
      </w:pPr>
      <w:r>
        <w:t>Office returns #NUM! if complex-number is zero.</w:t>
      </w:r>
    </w:p>
    <w:p w:rsidR="00B13653" w:rsidRDefault="001F204F">
      <w:pPr>
        <w:pStyle w:val="Heading3"/>
      </w:pPr>
      <w:bookmarkStart w:id="1951" w:name="section_316e6d911f1645cd9ef2b7b817e30f9f"/>
      <w:bookmarkStart w:id="1952" w:name="_Toc499809875"/>
      <w:r>
        <w:t>Part 1 Section 18.17.7.159, IMPOWER</w:t>
      </w:r>
      <w:bookmarkEnd w:id="1951"/>
      <w:bookmarkEnd w:id="1952"/>
      <w:r>
        <w:fldChar w:fldCharType="begin"/>
      </w:r>
      <w:r>
        <w:instrText xml:space="preserve"> XE "IMPOWER" </w:instrText>
      </w:r>
      <w:r>
        <w:fldChar w:fldCharType="end"/>
      </w:r>
    </w:p>
    <w:p w:rsidR="00B13653" w:rsidRDefault="001F204F">
      <w:pPr>
        <w:pStyle w:val="Definition-Field"/>
      </w:pPr>
      <w:r>
        <w:t xml:space="preserve">a.   </w:t>
      </w:r>
      <w:r>
        <w:rPr>
          <w:i/>
        </w:rPr>
        <w:t>The stand</w:t>
      </w:r>
      <w:r>
        <w:rPr>
          <w:i/>
        </w:rPr>
        <w:t>ard does not mention error case of argument complex-number equal to zero and argument n is not a positive number.</w:t>
      </w:r>
    </w:p>
    <w:p w:rsidR="00B13653" w:rsidRDefault="001F204F">
      <w:pPr>
        <w:pStyle w:val="Definition-Field2"/>
      </w:pPr>
      <w:r>
        <w:t>Office returns #NUM! if complex-number is zero, and the exponent n is not a positive number.</w:t>
      </w:r>
    </w:p>
    <w:p w:rsidR="00B13653" w:rsidRDefault="001F204F">
      <w:pPr>
        <w:pStyle w:val="Definition-Field"/>
      </w:pPr>
      <w:r>
        <w:t xml:space="preserve">b.   </w:t>
      </w:r>
      <w:r>
        <w:rPr>
          <w:i/>
        </w:rPr>
        <w:t>The standard specifies that y is the exponen</w:t>
      </w:r>
      <w:r>
        <w:rPr>
          <w:i/>
        </w:rPr>
        <w:t>t to which complex-number is to be raised as well as a coefficient of the argument complex-number.</w:t>
      </w:r>
    </w:p>
    <w:p w:rsidR="00B13653" w:rsidRDefault="001F204F">
      <w:pPr>
        <w:pStyle w:val="Definition-Field2"/>
      </w:pPr>
      <w:r>
        <w:t>Office treats n as the exponent to which argument complex-number is to be raised.</w:t>
      </w:r>
    </w:p>
    <w:p w:rsidR="00B13653" w:rsidRDefault="001F204F">
      <w:pPr>
        <w:pStyle w:val="Definition-Field"/>
      </w:pPr>
      <w:r>
        <w:t xml:space="preserve">c.   </w:t>
      </w:r>
      <w:r>
        <w:rPr>
          <w:i/>
        </w:rPr>
        <w:t>The standard does not fully specify how the angle θ is calculated.</w:t>
      </w:r>
    </w:p>
    <w:p w:rsidR="00B13653" w:rsidRDefault="001F204F">
      <w:pPr>
        <w:pStyle w:val="Definition-Field2"/>
      </w:pPr>
      <w:r>
        <w:t>Off</w:t>
      </w:r>
      <w:r>
        <w:t>ice calculates angle θ as ATAN2(x,y).</w:t>
      </w:r>
    </w:p>
    <w:p w:rsidR="00B13653" w:rsidRDefault="001F204F">
      <w:pPr>
        <w:pStyle w:val="Heading3"/>
      </w:pPr>
      <w:bookmarkStart w:id="1953" w:name="section_d62977af731d4533a681028c97121b2b"/>
      <w:bookmarkStart w:id="1954" w:name="_Toc499809876"/>
      <w:r>
        <w:t>Part 1 Section 18.17.7.162, IMSIN</w:t>
      </w:r>
      <w:bookmarkEnd w:id="1953"/>
      <w:bookmarkEnd w:id="1954"/>
      <w:r>
        <w:fldChar w:fldCharType="begin"/>
      </w:r>
      <w:r>
        <w:instrText xml:space="preserve"> XE "IMSIN" </w:instrText>
      </w:r>
      <w:r>
        <w:fldChar w:fldCharType="end"/>
      </w:r>
    </w:p>
    <w:p w:rsidR="00B13653" w:rsidRDefault="001F204F">
      <w:pPr>
        <w:pStyle w:val="Definition-Field"/>
      </w:pPr>
      <w:r>
        <w:t xml:space="preserve">a.   </w:t>
      </w:r>
      <w:r>
        <w:rPr>
          <w:i/>
        </w:rPr>
        <w:t>The standard states the mathematical formula is sin(x+yi) = sin(x)cosh(y) - cos(x)sinh(y)i.</w:t>
      </w:r>
    </w:p>
    <w:p w:rsidR="00B13653" w:rsidRDefault="001F204F">
      <w:pPr>
        <w:pStyle w:val="Definition-Field2"/>
      </w:pPr>
      <w:r>
        <w:t xml:space="preserve">Office uses the mathematical formula sin(x+yi) = sin(x)cosh(y) + </w:t>
      </w:r>
      <w:r>
        <w:t>cos(x)sinh(y)i.</w:t>
      </w:r>
    </w:p>
    <w:p w:rsidR="00B13653" w:rsidRDefault="001F204F">
      <w:pPr>
        <w:pStyle w:val="Heading3"/>
      </w:pPr>
      <w:bookmarkStart w:id="1955" w:name="section_eef4f9053db747d085bdf4e3634e9cee"/>
      <w:bookmarkStart w:id="1956" w:name="_Toc499809877"/>
      <w:r>
        <w:t>Part 1 Section 18.17.7.163, IMSQRT</w:t>
      </w:r>
      <w:bookmarkEnd w:id="1955"/>
      <w:bookmarkEnd w:id="1956"/>
      <w:r>
        <w:fldChar w:fldCharType="begin"/>
      </w:r>
      <w:r>
        <w:instrText xml:space="preserve"> XE "IMSQRT" </w:instrText>
      </w:r>
      <w:r>
        <w:fldChar w:fldCharType="end"/>
      </w:r>
    </w:p>
    <w:p w:rsidR="00B13653" w:rsidRDefault="001F204F">
      <w:pPr>
        <w:pStyle w:val="Definition-Field"/>
      </w:pPr>
      <w:r>
        <w:t xml:space="preserve">a.   </w:t>
      </w:r>
      <w:r>
        <w:rPr>
          <w:i/>
        </w:rPr>
        <w:t>The standard does not fully specify how the angle θ is calculated.</w:t>
      </w:r>
    </w:p>
    <w:p w:rsidR="00B13653" w:rsidRDefault="001F204F">
      <w:pPr>
        <w:pStyle w:val="Definition-Field2"/>
      </w:pPr>
      <w:r>
        <w:t>Office calculates angle θ as ATAN2(x,y).</w:t>
      </w:r>
    </w:p>
    <w:p w:rsidR="00B13653" w:rsidRDefault="001F204F">
      <w:pPr>
        <w:pStyle w:val="Heading3"/>
      </w:pPr>
      <w:bookmarkStart w:id="1957" w:name="section_8a9e8a05d0934fe185658f8f6671995b"/>
      <w:bookmarkStart w:id="1958" w:name="_Toc499809878"/>
      <w:r>
        <w:t>Part 1 Section 18.17.7.166, INDEX</w:t>
      </w:r>
      <w:bookmarkEnd w:id="1957"/>
      <w:bookmarkEnd w:id="1958"/>
      <w:r>
        <w:fldChar w:fldCharType="begin"/>
      </w:r>
      <w:r>
        <w:instrText xml:space="preserve"> XE "INDEX" </w:instrText>
      </w:r>
      <w:r>
        <w:fldChar w:fldCharType="end"/>
      </w:r>
    </w:p>
    <w:p w:rsidR="00B13653" w:rsidRDefault="001F204F">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B13653" w:rsidRDefault="001F204F">
      <w:pPr>
        <w:pStyle w:val="Definition-Field2"/>
      </w:pPr>
      <w:r>
        <w:t>Office treats argument row-number as the column number if there is only one row in the array.</w:t>
      </w:r>
    </w:p>
    <w:p w:rsidR="00B13653" w:rsidRDefault="001F204F">
      <w:pPr>
        <w:pStyle w:val="Heading3"/>
      </w:pPr>
      <w:bookmarkStart w:id="1959" w:name="section_dcedecc22b68492e8802a5885866703b"/>
      <w:bookmarkStart w:id="1960" w:name="_Toc499809879"/>
      <w:r>
        <w:t>Part 1 Section 18.17.7.167, INDIRECT</w:t>
      </w:r>
      <w:bookmarkEnd w:id="1959"/>
      <w:bookmarkEnd w:id="1960"/>
      <w:r>
        <w:fldChar w:fldCharType="begin"/>
      </w:r>
      <w:r>
        <w:instrText xml:space="preserve"> XE "INDIREC</w:instrText>
      </w:r>
      <w:r>
        <w:instrText xml:space="preserve">T" </w:instrText>
      </w:r>
      <w:r>
        <w:fldChar w:fldCharType="end"/>
      </w:r>
    </w:p>
    <w:p w:rsidR="00B13653" w:rsidRDefault="001F204F">
      <w:pPr>
        <w:pStyle w:val="Definition-Field"/>
      </w:pPr>
      <w:r>
        <w:t xml:space="preserve">a.   </w:t>
      </w:r>
      <w:r>
        <w:rPr>
          <w:i/>
        </w:rPr>
        <w:t>The standard does not place any length restrictions on argument ref-text.</w:t>
      </w:r>
    </w:p>
    <w:p w:rsidR="00B13653" w:rsidRDefault="001F204F">
      <w:pPr>
        <w:pStyle w:val="Definition-Field2"/>
      </w:pPr>
      <w:r>
        <w:t>Office returns #VALUE! if argument ref-text is more than 255 characters.</w:t>
      </w:r>
    </w:p>
    <w:p w:rsidR="00B13653" w:rsidRDefault="001F204F">
      <w:pPr>
        <w:pStyle w:val="Definition-Field"/>
      </w:pPr>
      <w:r>
        <w:t xml:space="preserve">b.   </w:t>
      </w:r>
      <w:r>
        <w:rPr>
          <w:i/>
        </w:rPr>
        <w:t>The standard states the argument ref-text is of type A1-style reference, an R1C1-style refere</w:t>
      </w:r>
      <w:r>
        <w:rPr>
          <w:i/>
        </w:rPr>
        <w:t>nce, a name defined as a reference, or a reference to a cell as a string.</w:t>
      </w:r>
    </w:p>
    <w:p w:rsidR="00B13653" w:rsidRDefault="001F204F">
      <w:pPr>
        <w:pStyle w:val="Definition-Field2"/>
      </w:pPr>
      <w:r>
        <w:t>Office allows argument ref-text to be type A1-style reference, an R1C1-style reference, a name defined as a reference, a structure reference, or a reference to a cell as a string.</w:t>
      </w:r>
    </w:p>
    <w:p w:rsidR="00B13653" w:rsidRDefault="001F204F">
      <w:pPr>
        <w:pStyle w:val="Heading3"/>
      </w:pPr>
      <w:bookmarkStart w:id="1961" w:name="section_ed33866d5a02492e87a6a1aca55d9d16"/>
      <w:bookmarkStart w:id="1962" w:name="_Toc499809880"/>
      <w:r>
        <w:lastRenderedPageBreak/>
        <w:t>Part 1 Section 18.17.7.168, INFO</w:t>
      </w:r>
      <w:bookmarkEnd w:id="1961"/>
      <w:bookmarkEnd w:id="1962"/>
      <w:r>
        <w:fldChar w:fldCharType="begin"/>
      </w:r>
      <w:r>
        <w:instrText xml:space="preserve"> XE "INFO" </w:instrText>
      </w:r>
      <w:r>
        <w:fldChar w:fldCharType="end"/>
      </w:r>
    </w:p>
    <w:p w:rsidR="00B13653" w:rsidRDefault="001F204F">
      <w:pPr>
        <w:pStyle w:val="Definition-Field"/>
      </w:pPr>
      <w:r>
        <w:t xml:space="preserve">a.   </w:t>
      </w:r>
      <w:r>
        <w:rPr>
          <w:i/>
        </w:rPr>
        <w:t>The standard lists "memavail" as "Amount of memory available, in bytes."</w:t>
      </w:r>
    </w:p>
    <w:p w:rsidR="00B13653" w:rsidRDefault="001F204F">
      <w:pPr>
        <w:pStyle w:val="Definition-Field2"/>
      </w:pPr>
      <w:r>
        <w:t>Office always returns #N/A for "memavail".</w:t>
      </w:r>
    </w:p>
    <w:p w:rsidR="00B13653" w:rsidRDefault="001F204F">
      <w:pPr>
        <w:pStyle w:val="Definition-Field"/>
      </w:pPr>
      <w:r>
        <w:t xml:space="preserve">b.   </w:t>
      </w:r>
      <w:r>
        <w:rPr>
          <w:i/>
        </w:rPr>
        <w:t>The standard lists "memused" as "Amount of memory being used for data."</w:t>
      </w:r>
    </w:p>
    <w:p w:rsidR="00B13653" w:rsidRDefault="001F204F">
      <w:pPr>
        <w:pStyle w:val="Definition-Field2"/>
      </w:pPr>
      <w:r>
        <w:t>Office alway</w:t>
      </w:r>
      <w:r>
        <w:t>s returns #N/A for "memused".</w:t>
      </w:r>
    </w:p>
    <w:p w:rsidR="00B13653" w:rsidRDefault="001F204F">
      <w:pPr>
        <w:pStyle w:val="Definition-Field"/>
      </w:pPr>
      <w:r>
        <w:t xml:space="preserve">c.   </w:t>
      </w:r>
      <w:r>
        <w:rPr>
          <w:i/>
        </w:rPr>
        <w:t>The standard lists "totmem" as "Total memory available, including memory already in use, in bytes."</w:t>
      </w:r>
    </w:p>
    <w:p w:rsidR="00B13653" w:rsidRDefault="001F204F">
      <w:pPr>
        <w:pStyle w:val="Definition-Field2"/>
      </w:pPr>
      <w:r>
        <w:t>Office always returns #N/A for "totmem".</w:t>
      </w:r>
    </w:p>
    <w:p w:rsidR="00B13653" w:rsidRDefault="001F204F">
      <w:pPr>
        <w:pStyle w:val="Definition-Field"/>
      </w:pPr>
      <w:r>
        <w:t xml:space="preserve">d.   </w:t>
      </w:r>
      <w:r>
        <w:rPr>
          <w:i/>
        </w:rPr>
        <w:t>The standard does not specify mode as a valid value for argument category.</w:t>
      </w:r>
    </w:p>
    <w:p w:rsidR="00B13653" w:rsidRDefault="001F204F">
      <w:pPr>
        <w:pStyle w:val="Definition-Field2"/>
      </w:pPr>
      <w:r>
        <w:t>Office permits mode as a valid value for argument category and it returns 1.</w:t>
      </w:r>
    </w:p>
    <w:p w:rsidR="00B13653" w:rsidRDefault="001F204F">
      <w:pPr>
        <w:pStyle w:val="Definition-Field"/>
      </w:pPr>
      <w:r>
        <w:t xml:space="preserve">e.   </w:t>
      </w:r>
      <w:r>
        <w:rPr>
          <w:i/>
        </w:rPr>
        <w:t>The standard does not specify the valid value osreturncode for argument category.</w:t>
      </w:r>
    </w:p>
    <w:p w:rsidR="00B13653" w:rsidRDefault="001F204F">
      <w:pPr>
        <w:pStyle w:val="Definition-Field2"/>
      </w:pPr>
      <w:r>
        <w:t>Office permits ostreturncode as a valid value for argument category and it returns 0.</w:t>
      </w:r>
    </w:p>
    <w:p w:rsidR="00B13653" w:rsidRDefault="001F204F">
      <w:pPr>
        <w:pStyle w:val="Definition-Field"/>
      </w:pPr>
      <w:r>
        <w:t xml:space="preserve">f.   </w:t>
      </w:r>
      <w:r>
        <w:rPr>
          <w:i/>
        </w:rPr>
        <w:t>T</w:t>
      </w:r>
      <w:r>
        <w:rPr>
          <w:i/>
        </w:rPr>
        <w:t>he standard does not specify setlang as a valid value for argument category.</w:t>
      </w:r>
    </w:p>
    <w:p w:rsidR="00B13653" w:rsidRDefault="001F204F">
      <w:pPr>
        <w:pStyle w:val="Definition-Field2"/>
      </w:pPr>
      <w:r>
        <w:t>Office permits setlang as a valid value for argument category and it returns locale information.</w:t>
      </w:r>
    </w:p>
    <w:p w:rsidR="00B13653" w:rsidRDefault="001F204F">
      <w:pPr>
        <w:pStyle w:val="Definition-Field"/>
      </w:pPr>
      <w:r>
        <w:t xml:space="preserve">g.   </w:t>
      </w:r>
      <w:r>
        <w:rPr>
          <w:i/>
        </w:rPr>
        <w:t>The standard states that the return type is text.</w:t>
      </w:r>
    </w:p>
    <w:p w:rsidR="00B13653" w:rsidRDefault="001F204F">
      <w:pPr>
        <w:pStyle w:val="Definition-Field2"/>
      </w:pPr>
      <w:r>
        <w:t>Office allows the return ty</w:t>
      </w:r>
      <w:r>
        <w:t>pe to be text or number.</w:t>
      </w:r>
    </w:p>
    <w:p w:rsidR="00B13653" w:rsidRDefault="001F204F">
      <w:pPr>
        <w:pStyle w:val="Heading3"/>
      </w:pPr>
      <w:bookmarkStart w:id="1963" w:name="section_fbe8422bbec94cfa872a1f0b66b534ca"/>
      <w:bookmarkStart w:id="1964" w:name="_Toc499809881"/>
      <w:r>
        <w:t>Part 1 Section 18.17.7.170, INTERCEPT</w:t>
      </w:r>
      <w:bookmarkEnd w:id="1963"/>
      <w:bookmarkEnd w:id="1964"/>
      <w:r>
        <w:fldChar w:fldCharType="begin"/>
      </w:r>
      <w:r>
        <w:instrText xml:space="preserve"> XE "INTERCEPT" </w:instrText>
      </w:r>
      <w:r>
        <w:fldChar w:fldCharType="end"/>
      </w:r>
    </w:p>
    <w:p w:rsidR="00B13653" w:rsidRDefault="001F204F">
      <w:pPr>
        <w:pStyle w:val="Definition-Field"/>
      </w:pPr>
      <w:r>
        <w:t xml:space="preserve">a.   </w:t>
      </w:r>
      <w:r>
        <w:rPr>
          <w:i/>
        </w:rPr>
        <w:t>The standard states that x and y are the sample means.</w:t>
      </w:r>
    </w:p>
    <w:p w:rsidR="00B13653" w:rsidRDefault="001F204F">
      <w:pPr>
        <w:pStyle w:val="Definition-Field2"/>
      </w:pPr>
      <w:r>
        <w:t>Office treats x and y as the sample values; x-bar and y-bar are the sample means.</w:t>
      </w:r>
    </w:p>
    <w:p w:rsidR="00B13653" w:rsidRDefault="001F204F">
      <w:pPr>
        <w:pStyle w:val="Definition-Field"/>
      </w:pPr>
      <w:r>
        <w:t xml:space="preserve">b.   </w:t>
      </w:r>
      <w:r>
        <w:rPr>
          <w:i/>
        </w:rPr>
        <w:t xml:space="preserve">The standard makes no </w:t>
      </w:r>
      <w:r>
        <w:rPr>
          <w:i/>
        </w:rPr>
        <w:t>mention of the case for non-intercepting lines.</w:t>
      </w:r>
    </w:p>
    <w:p w:rsidR="00B13653" w:rsidRDefault="001F204F">
      <w:pPr>
        <w:pStyle w:val="Definition-Field2"/>
      </w:pPr>
      <w:r>
        <w:t>Office returns #DIV/0, if the regression line does not intercept the y-axis,.</w:t>
      </w:r>
    </w:p>
    <w:p w:rsidR="00B13653" w:rsidRDefault="001F204F">
      <w:pPr>
        <w:pStyle w:val="Heading3"/>
      </w:pPr>
      <w:bookmarkStart w:id="1965" w:name="section_d8b43e5eef264b6582cb73f006020a2e"/>
      <w:bookmarkStart w:id="1966" w:name="_Toc499809882"/>
      <w:r>
        <w:t>Part 1 Section 18.17.7.171, INTRATE</w:t>
      </w:r>
      <w:bookmarkEnd w:id="1965"/>
      <w:bookmarkEnd w:id="1966"/>
      <w:r>
        <w:fldChar w:fldCharType="begin"/>
      </w:r>
      <w:r>
        <w:instrText xml:space="preserve"> XE "INTRATE" </w:instrText>
      </w:r>
      <w:r>
        <w:fldChar w:fldCharType="end"/>
      </w:r>
    </w:p>
    <w:p w:rsidR="00B13653" w:rsidRDefault="001F204F">
      <w:pPr>
        <w:pStyle w:val="Definition-Field"/>
      </w:pPr>
      <w:r>
        <w:t xml:space="preserve">a.   </w:t>
      </w:r>
      <w:r>
        <w:rPr>
          <w:i/>
        </w:rPr>
        <w:t>The standard does not specify day and month adjustments for the basis arg</w:t>
      </w:r>
      <w:r>
        <w:rPr>
          <w:i/>
        </w:rPr>
        <w:t>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30/360. If the dates are equal, the difference of days is 0. Assumes that each month has 30 days a</w:t>
            </w:r>
            <w:r>
              <w:t>nd 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t>Otherwise, if date1’s day-of-month is 30 and date2’s day-</w:t>
            </w:r>
            <w:r>
              <w:t>of-month is 31, date2’s day-of-month is changed to 30 (note that date2’s day-of-month will stay 31 if date1’s day &lt;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 xml:space="preserve">Otherwise, if date1 </w:t>
            </w:r>
            <w:r>
              <w:t>is the last day of February, its day-of-month is changed to 30</w:t>
            </w:r>
          </w:p>
        </w:tc>
      </w:tr>
      <w:tr w:rsidR="00B13653" w:rsidTr="00B13653">
        <w:tc>
          <w:tcPr>
            <w:tcW w:w="0" w:type="auto"/>
            <w:vAlign w:val="center"/>
          </w:tcPr>
          <w:p w:rsidR="00B13653" w:rsidRDefault="001F204F">
            <w:pPr>
              <w:pStyle w:val="TableBodyText"/>
            </w:pPr>
            <w:r>
              <w:rPr>
                <w:rStyle w:val="InlineCode"/>
              </w:rPr>
              <w:lastRenderedPageBreak/>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w:t>
            </w:r>
            <w:r>
              <w:t>ermine if date1 and date2 are “less than or equal to a year apart” for purposes of this algorithm, one of these conditions must be true:</w:t>
            </w:r>
          </w:p>
          <w:p w:rsidR="00B13653" w:rsidRDefault="001F204F">
            <w:pPr>
              <w:pStyle w:val="ListParagraph"/>
              <w:numPr>
                <w:ilvl w:val="0"/>
                <w:numId w:val="95"/>
              </w:numPr>
            </w:pPr>
            <w:r>
              <w:t>The two dates have the same year</w:t>
            </w:r>
          </w:p>
          <w:p w:rsidR="00B13653" w:rsidRDefault="001F204F">
            <w:pPr>
              <w:pStyle w:val="ListParagraph"/>
              <w:numPr>
                <w:ilvl w:val="0"/>
                <w:numId w:val="96"/>
              </w:numPr>
            </w:pPr>
            <w:r>
              <w:t>Date2’s year is exactly one more than date1’s year, and ((date1.month &gt; date2.month) o</w:t>
            </w:r>
            <w:r>
              <w:t>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 xml:space="preserve">Actual/365. Computes the actual difference in days, and presumes there are always 365 </w:t>
            </w:r>
            <w:r>
              <w:t>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The standard states argument redemption is the amount to be received at maturity, the security's annual yield.</w:t>
      </w:r>
    </w:p>
    <w:p w:rsidR="00B13653" w:rsidRDefault="001F204F">
      <w:pPr>
        <w:pStyle w:val="Definition-Field2"/>
      </w:pPr>
      <w:r>
        <w:t>Office defines th</w:t>
      </w:r>
      <w:r>
        <w:t>e argument redemption as the amount to be received at maturity.</w:t>
      </w:r>
    </w:p>
    <w:p w:rsidR="00B13653" w:rsidRDefault="001F204F">
      <w:pPr>
        <w:pStyle w:val="Heading3"/>
      </w:pPr>
      <w:bookmarkStart w:id="1967" w:name="section_5c0583c254594b569657c94fb48dc600"/>
      <w:bookmarkStart w:id="1968" w:name="_Toc499809883"/>
      <w:r>
        <w:t>Part 1 Section 18.17.7.172, IPMT</w:t>
      </w:r>
      <w:bookmarkEnd w:id="1967"/>
      <w:bookmarkEnd w:id="1968"/>
      <w:r>
        <w:fldChar w:fldCharType="begin"/>
      </w:r>
      <w:r>
        <w:instrText xml:space="preserve"> XE "IPMT" </w:instrText>
      </w:r>
      <w:r>
        <w:fldChar w:fldCharType="end"/>
      </w:r>
    </w:p>
    <w:p w:rsidR="00B13653" w:rsidRDefault="001F204F">
      <w:pPr>
        <w:pStyle w:val="Definition-Field"/>
      </w:pPr>
      <w:r>
        <w:t xml:space="preserve">a.   </w:t>
      </w:r>
      <w:r>
        <w:rPr>
          <w:i/>
        </w:rPr>
        <w:t>The standard states that payment type is truncated to integer.</w:t>
      </w:r>
    </w:p>
    <w:p w:rsidR="00B13653" w:rsidRDefault="001F204F">
      <w:pPr>
        <w:pStyle w:val="Definition-Field2"/>
      </w:pPr>
      <w:r>
        <w:t>Office does not truncate payment type to integer.</w:t>
      </w:r>
    </w:p>
    <w:p w:rsidR="00B13653" w:rsidRDefault="001F204F">
      <w:pPr>
        <w:pStyle w:val="Definition-Field"/>
      </w:pPr>
      <w:r>
        <w:t xml:space="preserve">b.   </w:t>
      </w:r>
      <w:r>
        <w:rPr>
          <w:i/>
        </w:rPr>
        <w:t xml:space="preserve">The standard states </w:t>
      </w:r>
      <w:r>
        <w:rPr>
          <w:i/>
        </w:rPr>
        <w:t>that argument type is either 0 or 1.</w:t>
      </w:r>
    </w:p>
    <w:p w:rsidR="00B13653" w:rsidRDefault="001F204F">
      <w:pPr>
        <w:pStyle w:val="Definition-Field2"/>
      </w:pPr>
      <w:r>
        <w:t>In Office, any nonzero value of argument type is equivalent to 1.</w:t>
      </w:r>
    </w:p>
    <w:p w:rsidR="00B13653" w:rsidRDefault="001F204F">
      <w:pPr>
        <w:pStyle w:val="Definition-Field"/>
      </w:pPr>
      <w:r>
        <w:t xml:space="preserve">c.   </w:t>
      </w:r>
      <w:r>
        <w:rPr>
          <w:i/>
        </w:rPr>
        <w:t>The standard states that if argument type is not 0 or 1, #NUM! is returned.</w:t>
      </w:r>
    </w:p>
    <w:p w:rsidR="00B13653" w:rsidRDefault="001F204F">
      <w:pPr>
        <w:pStyle w:val="Definition-Field2"/>
      </w:pPr>
      <w:r>
        <w:t>In Office argument type is a value of any number.</w:t>
      </w:r>
    </w:p>
    <w:p w:rsidR="00B13653" w:rsidRDefault="001F204F">
      <w:pPr>
        <w:pStyle w:val="Definition-Field"/>
      </w:pPr>
      <w:r>
        <w:t xml:space="preserve">d.   </w:t>
      </w:r>
      <w:r>
        <w:rPr>
          <w:i/>
        </w:rPr>
        <w:t>The standard stat</w:t>
      </w:r>
      <w:r>
        <w:rPr>
          <w:i/>
        </w:rPr>
        <w:t>es that argument per shall be in the range 1-nper.</w:t>
      </w:r>
    </w:p>
    <w:p w:rsidR="00B13653" w:rsidRDefault="001F204F">
      <w:pPr>
        <w:pStyle w:val="Definition-Field2"/>
      </w:pPr>
      <w:r>
        <w:t>In Office argument per shall be in the range 1 ≤ per &lt; nper+1.</w:t>
      </w:r>
    </w:p>
    <w:p w:rsidR="00B13653" w:rsidRDefault="001F204F">
      <w:pPr>
        <w:pStyle w:val="Definition-Field"/>
      </w:pPr>
      <w:r>
        <w:t xml:space="preserve">e.   </w:t>
      </w:r>
      <w:r>
        <w:rPr>
          <w:i/>
        </w:rPr>
        <w:t>The standard does not define the error case if argument per is not in the range 1 ≤ per &lt; nper+1.</w:t>
      </w:r>
    </w:p>
    <w:p w:rsidR="00B13653" w:rsidRDefault="001F204F">
      <w:pPr>
        <w:pStyle w:val="Definition-Field2"/>
      </w:pPr>
      <w:r>
        <w:t>In Office if argument per is not in the</w:t>
      </w:r>
      <w:r>
        <w:t xml:space="preserve"> range 1 ≤ per &lt; nper+1, then #NUM! is returned.</w:t>
      </w:r>
    </w:p>
    <w:p w:rsidR="00B13653" w:rsidRDefault="001F204F">
      <w:pPr>
        <w:pStyle w:val="Definition-Field"/>
      </w:pPr>
      <w:r>
        <w:t xml:space="preserve">f.   </w:t>
      </w:r>
      <w:r>
        <w:rPr>
          <w:i/>
        </w:rPr>
        <w:t>The standard does not specify the value of argument type if omitted.</w:t>
      </w:r>
    </w:p>
    <w:p w:rsidR="00B13653" w:rsidRDefault="001F204F">
      <w:pPr>
        <w:pStyle w:val="Definition-Field2"/>
      </w:pPr>
      <w:r>
        <w:t>In Office if the argument type is omitted the argument type has a value of 0.</w:t>
      </w:r>
    </w:p>
    <w:p w:rsidR="00B13653" w:rsidRDefault="001F204F">
      <w:pPr>
        <w:pStyle w:val="Heading3"/>
      </w:pPr>
      <w:bookmarkStart w:id="1969" w:name="section_992887335f9f42e68e61ab6cea01a0d3"/>
      <w:bookmarkStart w:id="1970" w:name="_Toc499809884"/>
      <w:r>
        <w:lastRenderedPageBreak/>
        <w:t>Part 1 Section 18.17.7.173, IRR</w:t>
      </w:r>
      <w:bookmarkEnd w:id="1969"/>
      <w:bookmarkEnd w:id="1970"/>
      <w:r>
        <w:fldChar w:fldCharType="begin"/>
      </w:r>
      <w:r>
        <w:instrText xml:space="preserve"> XE "IRR" </w:instrText>
      </w:r>
      <w:r>
        <w:fldChar w:fldCharType="end"/>
      </w:r>
    </w:p>
    <w:p w:rsidR="00B13653" w:rsidRDefault="001F204F">
      <w:pPr>
        <w:pStyle w:val="Definition-Field"/>
      </w:pPr>
      <w:r>
        <w:t xml:space="preserve">a.   </w:t>
      </w:r>
      <w:r>
        <w:rPr>
          <w:i/>
        </w:rPr>
        <w:t>The st</w:t>
      </w:r>
      <w:r>
        <w:rPr>
          <w:i/>
        </w:rPr>
        <w:t>andard states that IRR uses an iterative calculation technique.</w:t>
      </w:r>
    </w:p>
    <w:p w:rsidR="00B13653" w:rsidRDefault="001F204F">
      <w:pPr>
        <w:pStyle w:val="Definition-Field2"/>
      </w:pPr>
      <w:r>
        <w:t>Office does not require an iterative calculation technique to be used for this function.</w:t>
      </w:r>
    </w:p>
    <w:p w:rsidR="00B13653" w:rsidRDefault="001F204F">
      <w:pPr>
        <w:pStyle w:val="Heading3"/>
      </w:pPr>
      <w:bookmarkStart w:id="1971" w:name="section_6edcb9784bd74a0f9e33b455b813dfa7"/>
      <w:bookmarkStart w:id="1972" w:name="_Toc499809885"/>
      <w:r>
        <w:t>Part 1 Section 18.17.7.184, ISPMT</w:t>
      </w:r>
      <w:bookmarkEnd w:id="1971"/>
      <w:bookmarkEnd w:id="1972"/>
      <w:r>
        <w:fldChar w:fldCharType="begin"/>
      </w:r>
      <w:r>
        <w:instrText xml:space="preserve"> XE "ISPMT" </w:instrText>
      </w:r>
      <w:r>
        <w:fldChar w:fldCharType="end"/>
      </w:r>
    </w:p>
    <w:p w:rsidR="00B13653" w:rsidRDefault="001F204F">
      <w:pPr>
        <w:pStyle w:val="Definition-Field"/>
      </w:pPr>
      <w:r>
        <w:t xml:space="preserve">a.   </w:t>
      </w:r>
      <w:r>
        <w:rPr>
          <w:i/>
        </w:rPr>
        <w:t>The standard states that the range for argument pe</w:t>
      </w:r>
      <w:r>
        <w:rPr>
          <w:i/>
        </w:rPr>
        <w:t>r is 1 - nper.</w:t>
      </w:r>
    </w:p>
    <w:p w:rsidR="00B13653" w:rsidRDefault="001F204F">
      <w:pPr>
        <w:pStyle w:val="Definition-Field2"/>
      </w:pPr>
      <w:r>
        <w:t>In Office the argument per has no range restriction.</w:t>
      </w:r>
    </w:p>
    <w:p w:rsidR="00B13653" w:rsidRDefault="001F204F">
      <w:pPr>
        <w:pStyle w:val="Definition-Field"/>
      </w:pPr>
      <w:r>
        <w:t xml:space="preserve">b.   </w:t>
      </w:r>
      <w:r>
        <w:rPr>
          <w:i/>
        </w:rPr>
        <w:t>The standard does not state the returned error case if argument nper is 0.</w:t>
      </w:r>
    </w:p>
    <w:p w:rsidR="00B13653" w:rsidRDefault="001F204F">
      <w:pPr>
        <w:pStyle w:val="Definition-Field2"/>
      </w:pPr>
      <w:r>
        <w:t>In Office when the argument nper is 0, #DIV/0! is returned.</w:t>
      </w:r>
    </w:p>
    <w:p w:rsidR="00B13653" w:rsidRDefault="001F204F">
      <w:pPr>
        <w:pStyle w:val="Heading3"/>
      </w:pPr>
      <w:bookmarkStart w:id="1973" w:name="section_e695b5596b384df9927a6077fff4f888"/>
      <w:bookmarkStart w:id="1974" w:name="_Toc499809886"/>
      <w:r>
        <w:t>Part 1 Section 18.17.7.191, LEFT</w:t>
      </w:r>
      <w:bookmarkEnd w:id="1973"/>
      <w:bookmarkEnd w:id="1974"/>
      <w:r>
        <w:fldChar w:fldCharType="begin"/>
      </w:r>
      <w:r>
        <w:instrText xml:space="preserve"> XE "LEFT" </w:instrText>
      </w:r>
      <w:r>
        <w:fldChar w:fldCharType="end"/>
      </w:r>
    </w:p>
    <w:p w:rsidR="00B13653" w:rsidRDefault="001F204F">
      <w:pPr>
        <w:pStyle w:val="Definition-Field"/>
      </w:pPr>
      <w:r>
        <w:t>a.</w:t>
      </w:r>
      <w:r>
        <w:t xml:space="preserve">   </w:t>
      </w:r>
      <w:r>
        <w:rPr>
          <w:i/>
        </w:rPr>
        <w:t>The standard states that LEFT is intended for use with languages that use the single-byte character set (SBCS), whereas LEFTB is intended for use with languages that use the double-byte character set (DBCS).</w:t>
      </w:r>
    </w:p>
    <w:p w:rsidR="00B13653" w:rsidRDefault="001F204F">
      <w:pPr>
        <w:pStyle w:val="Definition-Field2"/>
      </w:pPr>
      <w:r>
        <w:t xml:space="preserve">In Office, LEFT is intended for use with any </w:t>
      </w:r>
      <w:r>
        <w:t>language, whereas LEFTB is intended for use with languages that use the double-byte character set (DBCS).</w:t>
      </w:r>
    </w:p>
    <w:p w:rsidR="00B13653" w:rsidRDefault="001F204F">
      <w:pPr>
        <w:pStyle w:val="Heading3"/>
      </w:pPr>
      <w:bookmarkStart w:id="1975" w:name="section_1ff4777a2b164eedaea6bca9ee46e38f"/>
      <w:bookmarkStart w:id="1976" w:name="_Toc499809887"/>
      <w:r>
        <w:t>Part 1 Section 18.17.7.192, LEFTB</w:t>
      </w:r>
      <w:bookmarkEnd w:id="1975"/>
      <w:bookmarkEnd w:id="1976"/>
      <w:r>
        <w:fldChar w:fldCharType="begin"/>
      </w:r>
      <w:r>
        <w:instrText xml:space="preserve"> XE "LEFTB" </w:instrText>
      </w:r>
      <w:r>
        <w:fldChar w:fldCharType="end"/>
      </w:r>
    </w:p>
    <w:p w:rsidR="00B13653" w:rsidRDefault="001F204F">
      <w:pPr>
        <w:pStyle w:val="Definition-Field"/>
      </w:pPr>
      <w:r>
        <w:t xml:space="preserve">a.   </w:t>
      </w:r>
      <w:r>
        <w:rPr>
          <w:i/>
        </w:rPr>
        <w:t>The standard states that LEFT is intended for use with languages that use the single-byte charact</w:t>
      </w:r>
      <w:r>
        <w:rPr>
          <w:i/>
        </w:rPr>
        <w:t>er set (SBCS), whereas LEFTB is intended for use with languages that use the double-byte character set (DBCS).</w:t>
      </w:r>
    </w:p>
    <w:p w:rsidR="00B13653" w:rsidRDefault="001F204F">
      <w:pPr>
        <w:pStyle w:val="Definition-Field2"/>
      </w:pPr>
      <w:r>
        <w:t>In Office, LEFT is intended for use with any language, whereas LEFTB is intended for use with languages that use the double-byte character set (D</w:t>
      </w:r>
      <w:r>
        <w:t>BCS).</w:t>
      </w:r>
    </w:p>
    <w:p w:rsidR="00B13653" w:rsidRDefault="001F204F">
      <w:pPr>
        <w:pStyle w:val="Definition-Field"/>
      </w:pPr>
      <w:r>
        <w:t xml:space="preserve">b.   </w:t>
      </w:r>
      <w:r>
        <w:rPr>
          <w:i/>
        </w:rPr>
        <w:t>The standard does not specify behavior of LEFTB when default language supports DBCS and when it does not support DBCS.</w:t>
      </w:r>
    </w:p>
    <w:p w:rsidR="00B13653" w:rsidRDefault="001F204F">
      <w:pPr>
        <w:pStyle w:val="Definition-Field2"/>
      </w:pPr>
      <w:r>
        <w:t>In Office, when the default language supports DBCS, LEFTB counts each double-byte character as 2 bytes, and each single-byte c</w:t>
      </w:r>
      <w:r>
        <w:t>haracter as 1. When the default language does not support DBCS, LEFTB counts each character as 1 byte.</w:t>
      </w:r>
    </w:p>
    <w:p w:rsidR="00B13653" w:rsidRDefault="001F204F">
      <w:pPr>
        <w:pStyle w:val="Definition-Field"/>
      </w:pPr>
      <w:r>
        <w:t xml:space="preserve">c.   </w:t>
      </w:r>
      <w:r>
        <w:rPr>
          <w:i/>
        </w:rPr>
        <w:t>The standard does not specify which languages support DBCS.</w:t>
      </w:r>
    </w:p>
    <w:p w:rsidR="00B13653" w:rsidRDefault="001F204F">
      <w:pPr>
        <w:pStyle w:val="Definition-Field2"/>
      </w:pPr>
      <w:r>
        <w:t xml:space="preserve">In Office, the languages that support DBCS include Japanese, Chinese (Simplified), </w:t>
      </w:r>
      <w:r>
        <w:t>Chinese (Traditional), and Korean.</w:t>
      </w:r>
    </w:p>
    <w:p w:rsidR="00B13653" w:rsidRDefault="001F204F">
      <w:pPr>
        <w:pStyle w:val="Heading3"/>
      </w:pPr>
      <w:bookmarkStart w:id="1977" w:name="section_d6a74eba0eff4bb6bfc68d69fc7c6aac"/>
      <w:bookmarkStart w:id="1978" w:name="_Toc499809888"/>
      <w:r>
        <w:t>Part 1 Section 18.17.7.193, LEN</w:t>
      </w:r>
      <w:bookmarkEnd w:id="1977"/>
      <w:bookmarkEnd w:id="1978"/>
      <w:r>
        <w:fldChar w:fldCharType="begin"/>
      </w:r>
      <w:r>
        <w:instrText xml:space="preserve"> XE "LEN" </w:instrText>
      </w:r>
      <w:r>
        <w:fldChar w:fldCharType="end"/>
      </w:r>
    </w:p>
    <w:p w:rsidR="00B13653" w:rsidRDefault="001F204F">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B13653" w:rsidRDefault="001F204F">
      <w:pPr>
        <w:pStyle w:val="Definition-Field2"/>
      </w:pPr>
      <w:r>
        <w:t>In Office, LEN is intended for use with any language, whereas LENB is intended for use with languages that use the double-byte character set (DBCS).</w:t>
      </w:r>
    </w:p>
    <w:p w:rsidR="00B13653" w:rsidRDefault="001F204F">
      <w:pPr>
        <w:pStyle w:val="Heading3"/>
      </w:pPr>
      <w:bookmarkStart w:id="1979" w:name="section_3603d0a308ca4280ab15d97c69cb47b6"/>
      <w:bookmarkStart w:id="1980" w:name="_Toc499809889"/>
      <w:r>
        <w:lastRenderedPageBreak/>
        <w:t>Part 1 Section 18.17.7.194, LENB</w:t>
      </w:r>
      <w:bookmarkEnd w:id="1979"/>
      <w:bookmarkEnd w:id="1980"/>
      <w:r>
        <w:fldChar w:fldCharType="begin"/>
      </w:r>
      <w:r>
        <w:instrText xml:space="preserve"> XE "LENB" </w:instrText>
      </w:r>
      <w:r>
        <w:fldChar w:fldCharType="end"/>
      </w:r>
    </w:p>
    <w:p w:rsidR="00B13653" w:rsidRDefault="001F204F">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B13653" w:rsidRDefault="001F204F">
      <w:pPr>
        <w:pStyle w:val="Definition-Field2"/>
      </w:pPr>
      <w:r>
        <w:t>In Office, LENB is intended for use with languages that use the double-byte charact</w:t>
      </w:r>
      <w:r>
        <w:t>er set (DBCS), whereas LEN is intended for use with any language.</w:t>
      </w:r>
    </w:p>
    <w:p w:rsidR="00B13653" w:rsidRDefault="001F204F">
      <w:pPr>
        <w:pStyle w:val="Definition-Field"/>
      </w:pPr>
      <w:r>
        <w:t xml:space="preserve">b.   </w:t>
      </w:r>
      <w:r>
        <w:rPr>
          <w:i/>
        </w:rPr>
        <w:t>The standard does not specify behavior of LENB when default language supports DBCS and when it does not support DBCS.</w:t>
      </w:r>
    </w:p>
    <w:p w:rsidR="00B13653" w:rsidRDefault="001F204F">
      <w:pPr>
        <w:pStyle w:val="Definition-Field2"/>
      </w:pPr>
      <w:r>
        <w:t>In Office, when the default language supports DBCS, LENB counts eac</w:t>
      </w:r>
      <w:r>
        <w:t>h double-byte character as 2 bytes, and each single-byte character as 1. When the default language does not support DBCS, LENB counts each character as 1 byte.</w:t>
      </w:r>
    </w:p>
    <w:p w:rsidR="00B13653" w:rsidRDefault="001F204F">
      <w:pPr>
        <w:pStyle w:val="Definition-Field"/>
      </w:pPr>
      <w:r>
        <w:t xml:space="preserve">c.   </w:t>
      </w:r>
      <w:r>
        <w:rPr>
          <w:i/>
        </w:rPr>
        <w:t>The standard does not specify which languages support DBCS.</w:t>
      </w:r>
    </w:p>
    <w:p w:rsidR="00B13653" w:rsidRDefault="001F204F">
      <w:pPr>
        <w:pStyle w:val="Definition-Field2"/>
      </w:pPr>
      <w:r>
        <w:t>In Office, the languages that s</w:t>
      </w:r>
      <w:r>
        <w:t>upport DBCS include Japanese, Chinese (Simplified), Chinese (Traditional), and Korean.</w:t>
      </w:r>
    </w:p>
    <w:p w:rsidR="00B13653" w:rsidRDefault="001F204F">
      <w:pPr>
        <w:pStyle w:val="Heading3"/>
      </w:pPr>
      <w:bookmarkStart w:id="1981" w:name="section_85a7e2ec196140b4ad596f91de000cf7"/>
      <w:bookmarkStart w:id="1982" w:name="_Toc499809890"/>
      <w:r>
        <w:t>Part 1 Section 18.17.7.195, LINEST</w:t>
      </w:r>
      <w:bookmarkEnd w:id="1981"/>
      <w:bookmarkEnd w:id="1982"/>
      <w:r>
        <w:fldChar w:fldCharType="begin"/>
      </w:r>
      <w:r>
        <w:instrText xml:space="preserve"> XE "LINEST" </w:instrText>
      </w:r>
      <w:r>
        <w:fldChar w:fldCharType="end"/>
      </w:r>
    </w:p>
    <w:p w:rsidR="00B13653" w:rsidRDefault="001F204F">
      <w:pPr>
        <w:pStyle w:val="Definition-Field"/>
      </w:pPr>
      <w:r>
        <w:t xml:space="preserve">a.   </w:t>
      </w:r>
      <w:r>
        <w:rPr>
          <w:i/>
        </w:rPr>
        <w:t>The standard states that x and y are sample means.</w:t>
      </w:r>
    </w:p>
    <w:p w:rsidR="00B13653" w:rsidRDefault="001F204F">
      <w:pPr>
        <w:pStyle w:val="Definition-Field2"/>
      </w:pPr>
      <w:r>
        <w:t>Office treats x and y as the sample values, and x-bar and y-bar</w:t>
      </w:r>
      <w:r>
        <w:t xml:space="preserve"> as the sample means of known-xs and known-ys, respectively.</w:t>
      </w:r>
    </w:p>
    <w:p w:rsidR="00B13653" w:rsidRDefault="001F204F">
      <w:pPr>
        <w:pStyle w:val="Definition-Field"/>
      </w:pPr>
      <w:r>
        <w:t xml:space="preserve">b.   </w:t>
      </w:r>
      <w:r>
        <w:rPr>
          <w:i/>
        </w:rPr>
        <w:t>The standard does not place any restrictions on dimensions of known-ys or known-xs.</w:t>
      </w:r>
    </w:p>
    <w:p w:rsidR="00B13653" w:rsidRDefault="001F204F">
      <w:pPr>
        <w:pStyle w:val="Definition-Field2"/>
      </w:pPr>
      <w:r>
        <w:t>In Office, if known-ys and known-xs are both specified but don't match in size (or number of variables for</w:t>
      </w:r>
      <w:r>
        <w:t xml:space="preserve"> the multivariate case), #REF! is returned.</w:t>
      </w:r>
    </w:p>
    <w:p w:rsidR="00B13653" w:rsidRDefault="001F204F">
      <w:pPr>
        <w:pStyle w:val="Definition-Field"/>
      </w:pPr>
      <w:r>
        <w:t xml:space="preserve">c.   </w:t>
      </w:r>
      <w:r>
        <w:rPr>
          <w:i/>
        </w:rPr>
        <w:t>The standard describes statistic seb as the standard error value for the constant b.</w:t>
      </w:r>
    </w:p>
    <w:p w:rsidR="00B13653" w:rsidRDefault="001F204F">
      <w:pPr>
        <w:pStyle w:val="Definition-Field2"/>
      </w:pPr>
      <w:r>
        <w:t>In Office, if b is forced to be zero (const-flag=FALSE), then it has no standard error and #N/A is returned.</w:t>
      </w:r>
    </w:p>
    <w:p w:rsidR="00B13653" w:rsidRDefault="001F204F">
      <w:pPr>
        <w:pStyle w:val="Definition-Field"/>
      </w:pPr>
      <w:r>
        <w:t xml:space="preserve">d.   </w:t>
      </w:r>
      <w:r>
        <w:rPr>
          <w:i/>
        </w:rPr>
        <w:t>The stan</w:t>
      </w:r>
      <w:r>
        <w:rPr>
          <w:i/>
        </w:rPr>
        <w:t>dard does not mention collinearity cases for this function.</w:t>
      </w:r>
    </w:p>
    <w:p w:rsidR="00B13653" w:rsidRDefault="001F204F">
      <w:r>
        <w:t>In Excel, vectors in known-xs that are collinear (have no additional predictive value because they can be expressed as sum of multiples of existing vectors) are omitted from the regression calcula</w:t>
      </w:r>
      <w:r>
        <w:t>tions. The vectors are given a coefficient of 0 and a standard error of 0 (m = 0; se=0).  If vectors are omitted, df is affected because df depends on the number of values used for predictive purposes.</w:t>
      </w:r>
    </w:p>
    <w:p w:rsidR="00B13653" w:rsidRDefault="001F204F">
      <w:pPr>
        <w:pStyle w:val="Definition-Field"/>
      </w:pPr>
      <w:r>
        <w:t xml:space="preserve">e.   </w:t>
      </w:r>
      <w:r>
        <w:rPr>
          <w:i/>
        </w:rPr>
        <w:t>The standard states the syntax is: LINEST  (  kno</w:t>
      </w:r>
      <w:r>
        <w:rPr>
          <w:i/>
        </w:rPr>
        <w:t>wn-ys  [  ,  [  known-xs  ]  [  ,  [  const-flag  ] [  ,  stats-flag  ] ]  ).</w:t>
      </w:r>
    </w:p>
    <w:p w:rsidR="00B13653" w:rsidRDefault="001F204F">
      <w:pPr>
        <w:pStyle w:val="Definition-Field2"/>
      </w:pPr>
      <w:r>
        <w:t>Office uses the following syntax: LINEST  (  known-ys  [  ,  [  known-xs  ] [  ,  [  const-flag  ] [  , [  stats-flag  ] ] ] ] ).</w:t>
      </w:r>
    </w:p>
    <w:p w:rsidR="00B13653" w:rsidRDefault="001F204F">
      <w:pPr>
        <w:pStyle w:val="Heading3"/>
      </w:pPr>
      <w:bookmarkStart w:id="1983" w:name="section_9e06359058a34e4c8a15b9cfb1bc1b88"/>
      <w:bookmarkStart w:id="1984" w:name="_Toc499809891"/>
      <w:r>
        <w:t>Part 1 Section 18.17.7.197, LOG</w:t>
      </w:r>
      <w:bookmarkEnd w:id="1983"/>
      <w:bookmarkEnd w:id="1984"/>
      <w:r>
        <w:fldChar w:fldCharType="begin"/>
      </w:r>
      <w:r>
        <w:instrText xml:space="preserve"> XE "LOG" </w:instrText>
      </w:r>
      <w:r>
        <w:fldChar w:fldCharType="end"/>
      </w:r>
    </w:p>
    <w:p w:rsidR="00B13653" w:rsidRDefault="001F204F">
      <w:pPr>
        <w:pStyle w:val="Definition-Field"/>
      </w:pPr>
      <w:r>
        <w:t xml:space="preserve">a.  </w:t>
      </w:r>
      <w:r>
        <w:t xml:space="preserve"> </w:t>
      </w:r>
      <w:r>
        <w:rPr>
          <w:i/>
        </w:rPr>
        <w:t>The standard does not specify what happens if base is equal to 1.</w:t>
      </w:r>
    </w:p>
    <w:p w:rsidR="00B13653" w:rsidRDefault="001F204F">
      <w:pPr>
        <w:pStyle w:val="Definition-Field2"/>
      </w:pPr>
      <w:r>
        <w:t>Office returns #DIV/0! if base is equal to 1.</w:t>
      </w:r>
    </w:p>
    <w:p w:rsidR="00B13653" w:rsidRDefault="001F204F">
      <w:pPr>
        <w:pStyle w:val="Heading3"/>
      </w:pPr>
      <w:bookmarkStart w:id="1985" w:name="section_bd605e24aefa4f038aaefb389ffea52c"/>
      <w:bookmarkStart w:id="1986" w:name="_Toc499809892"/>
      <w:r>
        <w:lastRenderedPageBreak/>
        <w:t>Part 1 Section 18.17.7.199, LOGEST</w:t>
      </w:r>
      <w:bookmarkEnd w:id="1985"/>
      <w:bookmarkEnd w:id="1986"/>
      <w:r>
        <w:fldChar w:fldCharType="begin"/>
      </w:r>
      <w:r>
        <w:instrText xml:space="preserve"> XE "LOGEST" </w:instrText>
      </w:r>
      <w:r>
        <w:fldChar w:fldCharType="end"/>
      </w:r>
    </w:p>
    <w:p w:rsidR="00B13653" w:rsidRDefault="001F204F">
      <w:pPr>
        <w:pStyle w:val="Definition-Field"/>
      </w:pPr>
      <w:r>
        <w:t xml:space="preserve">a.   </w:t>
      </w:r>
      <w:r>
        <w:rPr>
          <w:i/>
        </w:rPr>
        <w:t>The standard specifies the equation for the curve is y = b * mx or y=b*(m1*x1)*(m2*x2)*.</w:t>
      </w:r>
      <w:r>
        <w:rPr>
          <w:i/>
        </w:rPr>
        <w:t>..) if there are multiple values</w:t>
      </w:r>
    </w:p>
    <w:p w:rsidR="00B13653" w:rsidRDefault="001F204F">
      <w:pPr>
        <w:pStyle w:val="Definition-Field2"/>
      </w:pPr>
      <w:r>
        <w:t>Office uses the following equation for the curve: y = b * (m^x) or y=b*(m1^x1)*(m2^x2)...(mn^xn) if there are multiple values</w:t>
      </w:r>
    </w:p>
    <w:p w:rsidR="00B13653" w:rsidRDefault="001F204F">
      <w:pPr>
        <w:pStyle w:val="Definition-Field"/>
      </w:pPr>
      <w:r>
        <w:t xml:space="preserve">b.   </w:t>
      </w:r>
      <w:r>
        <w:rPr>
          <w:i/>
        </w:rPr>
        <w:t>The standard does not place any restrictions on dimensions of known-ys or known-xs.</w:t>
      </w:r>
    </w:p>
    <w:p w:rsidR="00B13653" w:rsidRDefault="001F204F">
      <w:pPr>
        <w:pStyle w:val="Definition-Field2"/>
      </w:pPr>
      <w:r>
        <w:t xml:space="preserve">In </w:t>
      </w:r>
      <w:r>
        <w:t>Office, if known-ys and known-xs are not the same size, or known-ys does not contain exactly one value for each row or column of known-xs, #REF! is returned.</w:t>
      </w:r>
    </w:p>
    <w:p w:rsidR="00B13653" w:rsidRDefault="001F204F">
      <w:pPr>
        <w:pStyle w:val="Definition-Field"/>
      </w:pPr>
      <w:r>
        <w:t xml:space="preserve">c.   </w:t>
      </w:r>
      <w:r>
        <w:rPr>
          <w:i/>
        </w:rPr>
        <w:t xml:space="preserve">The standard specifies the following syntax: LOGEST  (  known-ys  [  ,  [  known-xs  ]  [  , </w:t>
      </w:r>
      <w:r>
        <w:rPr>
          <w:i/>
        </w:rPr>
        <w:t xml:space="preserve"> [  const-flag  ] [  ,  stats-flag  ] ]  ).</w:t>
      </w:r>
    </w:p>
    <w:p w:rsidR="00B13653" w:rsidRDefault="001F204F">
      <w:pPr>
        <w:pStyle w:val="Definition-Field2"/>
      </w:pPr>
      <w:r>
        <w:t>Office uses the following syntax: LOGEST  (  known-ys  [  ,  [  known-xs  ]  [  ,  [  const-flag  ] [  ,  [  stats-flag  ] ] ] ]  ).</w:t>
      </w:r>
    </w:p>
    <w:p w:rsidR="00B13653" w:rsidRDefault="001F204F">
      <w:pPr>
        <w:pStyle w:val="Heading3"/>
      </w:pPr>
      <w:bookmarkStart w:id="1987" w:name="section_30e516d248dd4052be896aae823b298e"/>
      <w:bookmarkStart w:id="1988" w:name="_Toc499809893"/>
      <w:r>
        <w:t>Part 1 Section 18.17.7.200, LOGINV</w:t>
      </w:r>
      <w:bookmarkEnd w:id="1987"/>
      <w:bookmarkEnd w:id="1988"/>
      <w:r>
        <w:fldChar w:fldCharType="begin"/>
      </w:r>
      <w:r>
        <w:instrText xml:space="preserve"> XE "LOGINV" </w:instrText>
      </w:r>
      <w:r>
        <w:fldChar w:fldCharType="end"/>
      </w:r>
    </w:p>
    <w:p w:rsidR="00B13653" w:rsidRDefault="001F204F">
      <w:pPr>
        <w:pStyle w:val="Definition-Field"/>
      </w:pPr>
      <w:r>
        <w:t xml:space="preserve">a.   </w:t>
      </w:r>
      <w:r>
        <w:rPr>
          <w:i/>
        </w:rPr>
        <w:t>The standard states that</w:t>
      </w:r>
      <w:r>
        <w:rPr>
          <w:i/>
        </w:rPr>
        <w:t xml:space="preserve"> if probability is less than 0, or if probability is greater than 1, #NUM! is returned.</w:t>
      </w:r>
    </w:p>
    <w:p w:rsidR="00B13653" w:rsidRDefault="001F204F">
      <w:pPr>
        <w:pStyle w:val="Definition-Field2"/>
      </w:pPr>
      <w:r>
        <w:t>Office returns #NUM! if probability is less than or equal to 0, or if probability is greater than or equal to 1.</w:t>
      </w:r>
    </w:p>
    <w:p w:rsidR="00B13653" w:rsidRDefault="001F204F">
      <w:pPr>
        <w:pStyle w:val="Heading3"/>
      </w:pPr>
      <w:bookmarkStart w:id="1989" w:name="section_572fe441c59643d68a9f2a5baeae54a4"/>
      <w:bookmarkStart w:id="1990" w:name="_Toc499809894"/>
      <w:r>
        <w:t>Part 1 Section 18.17.7.201, LOGNORMDIST</w:t>
      </w:r>
      <w:bookmarkEnd w:id="1989"/>
      <w:bookmarkEnd w:id="1990"/>
      <w:r>
        <w:fldChar w:fldCharType="begin"/>
      </w:r>
      <w:r>
        <w:instrText xml:space="preserve"> XE "LOGNORMDIST</w:instrText>
      </w:r>
      <w:r>
        <w:instrText xml:space="preserve">" </w:instrText>
      </w:r>
      <w:r>
        <w:fldChar w:fldCharType="end"/>
      </w:r>
    </w:p>
    <w:p w:rsidR="00B13653" w:rsidRDefault="001F204F">
      <w:pPr>
        <w:pStyle w:val="Definition-Field"/>
      </w:pPr>
      <w:r>
        <w:t xml:space="preserve">a.   </w:t>
      </w:r>
      <w:r>
        <w:rPr>
          <w:i/>
        </w:rPr>
        <w:t>The standard states that the function returns the inverse of the lognormal cumulative distribution function of x.</w:t>
      </w:r>
    </w:p>
    <w:p w:rsidR="00B13653" w:rsidRDefault="001F204F">
      <w:pPr>
        <w:pStyle w:val="Definition-Field2"/>
      </w:pPr>
      <w:r>
        <w:t>In Office, the function returns the lognormal cumulative distribution of x.</w:t>
      </w:r>
    </w:p>
    <w:p w:rsidR="00B13653" w:rsidRDefault="001F204F">
      <w:pPr>
        <w:pStyle w:val="Heading3"/>
      </w:pPr>
      <w:bookmarkStart w:id="1991" w:name="section_19f20aeb5ca84a59acd8b01ba6e8ed07"/>
      <w:bookmarkStart w:id="1992" w:name="_Toc499809895"/>
      <w:r>
        <w:t>Part 1 Section 18.17.7.204, MATCH</w:t>
      </w:r>
      <w:bookmarkEnd w:id="1991"/>
      <w:bookmarkEnd w:id="1992"/>
      <w:r>
        <w:fldChar w:fldCharType="begin"/>
      </w:r>
      <w:r>
        <w:instrText xml:space="preserve"> XE "MATCH" </w:instrText>
      </w:r>
      <w:r>
        <w:fldChar w:fldCharType="end"/>
      </w:r>
    </w:p>
    <w:p w:rsidR="00B13653" w:rsidRDefault="001F204F">
      <w:pPr>
        <w:pStyle w:val="Definition-Field"/>
      </w:pPr>
      <w:r>
        <w:t xml:space="preserve">a.   </w:t>
      </w:r>
      <w:r>
        <w:rPr>
          <w:i/>
        </w:rPr>
        <w:t>The</w:t>
      </w:r>
      <w:r>
        <w:rPr>
          <w:i/>
        </w:rPr>
        <w:t xml:space="preserve"> standard states that if no match is found, #NUM! is returned.</w:t>
      </w:r>
    </w:p>
    <w:p w:rsidR="00B13653" w:rsidRDefault="001F204F">
      <w:pPr>
        <w:pStyle w:val="Definition-Field2"/>
      </w:pPr>
      <w:r>
        <w:t>In Office, #N/A is returned if no match is found.</w:t>
      </w:r>
    </w:p>
    <w:p w:rsidR="00B13653" w:rsidRDefault="001F204F">
      <w:pPr>
        <w:pStyle w:val="Definition-Field"/>
      </w:pPr>
      <w:r>
        <w:t xml:space="preserve">b.   </w:t>
      </w:r>
      <w:r>
        <w:rPr>
          <w:i/>
        </w:rPr>
        <w:t>The standard does not place any restrictions on the dimensions of argument lookup-array.</w:t>
      </w:r>
    </w:p>
    <w:p w:rsidR="00B13653" w:rsidRDefault="001F204F">
      <w:pPr>
        <w:pStyle w:val="Definition-Field2"/>
      </w:pPr>
      <w:r>
        <w:t>In Office, argument lookup-array must be an array</w:t>
      </w:r>
      <w:r>
        <w:t xml:space="preserve"> or range with only one row or only one column, else #N/A is returned.</w:t>
      </w:r>
    </w:p>
    <w:p w:rsidR="00B13653" w:rsidRDefault="001F204F">
      <w:pPr>
        <w:pStyle w:val="Heading3"/>
      </w:pPr>
      <w:bookmarkStart w:id="1993" w:name="section_785ab22f8b1f4137a3c10f7627cb4be2"/>
      <w:bookmarkStart w:id="1994" w:name="_Toc499809896"/>
      <w:r>
        <w:t>Part 1 Section 18.17.7.208, MDURATION</w:t>
      </w:r>
      <w:bookmarkEnd w:id="1993"/>
      <w:bookmarkEnd w:id="1994"/>
      <w:r>
        <w:fldChar w:fldCharType="begin"/>
      </w:r>
      <w:r>
        <w:instrText xml:space="preserve"> XE "MDURATION" </w:instrText>
      </w:r>
      <w:r>
        <w:fldChar w:fldCharType="end"/>
      </w:r>
    </w:p>
    <w:p w:rsidR="00B13653" w:rsidRDefault="001F204F">
      <w:pPr>
        <w:pStyle w:val="Definition-Field"/>
      </w:pPr>
      <w:r>
        <w:t xml:space="preserve">a.   </w:t>
      </w:r>
      <w:r>
        <w:rPr>
          <w:i/>
        </w:rPr>
        <w:t>The standard does not specify day and month adjustments for the basis argument.</w:t>
      </w:r>
    </w:p>
    <w:p w:rsidR="00B13653" w:rsidRDefault="001F204F">
      <w:r>
        <w:t xml:space="preserve">In Excel, the </w:t>
      </w:r>
      <w:r>
        <w:rPr>
          <w:i/>
        </w:rPr>
        <w:t>basis</w:t>
      </w:r>
      <w:r>
        <w:rPr>
          <w:b/>
          <w:i/>
        </w:rPr>
        <w:t xml:space="preserve"> </w:t>
      </w:r>
      <w:r>
        <w:t>argument specifies the t</w:t>
      </w:r>
      <w:r>
        <w: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 xml:space="preserve">US (NASD) 30/360. If the dates are equal, the difference of days is 0. Assumes that each month has 30 days and the total number of days in the year is 360 by </w:t>
            </w:r>
            <w:r>
              <w:t>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t xml:space="preserve">Otherwise, if date1’s day-of-month is 30 and date2’s day-of-month is 31, date2’s day-of-month is </w:t>
            </w:r>
            <w:r>
              <w:lastRenderedPageBreak/>
              <w:t>changed to</w:t>
            </w:r>
            <w:r>
              <w:t xml:space="preserve"> 30 (note that date2’s day-of-month will stay 31 if date1’s day &lt;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Otherwise, if date1 is the last day of February, its day-of-month is c</w:t>
            </w:r>
            <w:r>
              <w:t>hanged to 30</w:t>
            </w:r>
          </w:p>
        </w:tc>
      </w:tr>
      <w:tr w:rsidR="00B13653" w:rsidTr="00B13653">
        <w:tc>
          <w:tcPr>
            <w:tcW w:w="0" w:type="auto"/>
            <w:vAlign w:val="center"/>
          </w:tcPr>
          <w:p w:rsidR="00B13653" w:rsidRDefault="001F204F">
            <w:pPr>
              <w:pStyle w:val="TableBodyText"/>
            </w:pPr>
            <w:r>
              <w:rPr>
                <w:rStyle w:val="InlineCode"/>
              </w:rPr>
              <w:lastRenderedPageBreak/>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years between the dates is the average number of days in the years betw</w:t>
            </w:r>
            <w:r>
              <w:t xml:space="preserve">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w:t>
            </w:r>
            <w:r>
              <w:t>uary 29.</w:t>
            </w:r>
          </w:p>
          <w:p w:rsidR="00B13653" w:rsidRDefault="00B13653">
            <w:pPr>
              <w:pStyle w:val="TableBodyText"/>
            </w:pPr>
          </w:p>
          <w:p w:rsidR="00B13653" w:rsidRDefault="001F204F">
            <w:pPr>
              <w:pStyle w:val="TableBodyText"/>
            </w:pPr>
            <w:r>
              <w:t>To determine if date1 and date2 are “less than or equal to a year apart” for purposes of this algorithm, one of these conditions must be true:</w:t>
            </w:r>
          </w:p>
          <w:p w:rsidR="00B13653" w:rsidRDefault="001F204F">
            <w:pPr>
              <w:pStyle w:val="ListParagraph"/>
              <w:numPr>
                <w:ilvl w:val="0"/>
                <w:numId w:val="97"/>
              </w:numPr>
            </w:pPr>
            <w:r>
              <w:t>The two dates have the same year</w:t>
            </w:r>
          </w:p>
          <w:p w:rsidR="00B13653" w:rsidRDefault="001F204F">
            <w:pPr>
              <w:pStyle w:val="ListParagraph"/>
              <w:numPr>
                <w:ilvl w:val="0"/>
                <w:numId w:val="98"/>
              </w:numPr>
            </w:pPr>
            <w:r>
              <w:t xml:space="preserve">Date2’s year is exactly one more than date1’s year, and ((date1.month </w:t>
            </w:r>
            <w:r>
              <w:t>&gt; date2.month) or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Computes the actual difference in days, and presumes there</w:t>
            </w:r>
            <w:r>
              <w:t xml:space="preserve"> are always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The standard does not specify how function arguments map to formula variables.</w:t>
      </w:r>
    </w:p>
    <w:p w:rsidR="00B13653" w:rsidRDefault="001F204F">
      <w:pPr>
        <w:pStyle w:val="Definition-Field2"/>
      </w:pPr>
      <w:r>
        <w:t>Office maps coupon payments per year to argument frequency, DURATIO</w:t>
      </w:r>
      <w:r>
        <w:t>N to DURATION(settlement, maturity, coupon, yld, frequency, [basis]), and market yield to argument yld.</w:t>
      </w:r>
    </w:p>
    <w:p w:rsidR="00B13653" w:rsidRDefault="001F204F">
      <w:pPr>
        <w:pStyle w:val="Heading3"/>
      </w:pPr>
      <w:bookmarkStart w:id="1995" w:name="section_612ff32d2b6b45d58904f41a2bd7fcd6"/>
      <w:bookmarkStart w:id="1996" w:name="_Toc499809897"/>
      <w:r>
        <w:t>Part 1 Section 18.17.7.210, MID</w:t>
      </w:r>
      <w:bookmarkEnd w:id="1995"/>
      <w:bookmarkEnd w:id="1996"/>
      <w:r>
        <w:fldChar w:fldCharType="begin"/>
      </w:r>
      <w:r>
        <w:instrText xml:space="preserve"> XE "MID" </w:instrText>
      </w:r>
      <w:r>
        <w:fldChar w:fldCharType="end"/>
      </w:r>
    </w:p>
    <w:p w:rsidR="00B13653" w:rsidRDefault="001F204F">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B13653" w:rsidRDefault="001F204F">
      <w:pPr>
        <w:pStyle w:val="Definition-Field2"/>
      </w:pPr>
      <w:r>
        <w:t>In Office, MID is intended for use with any language, whereas MIDB is intended for use with languages that use the double-byte character set (DBCS).</w:t>
      </w:r>
    </w:p>
    <w:p w:rsidR="00B13653" w:rsidRDefault="001F204F">
      <w:pPr>
        <w:pStyle w:val="Definition-Field"/>
      </w:pPr>
      <w:r>
        <w:t xml:space="preserve">b.  </w:t>
      </w:r>
      <w:r>
        <w:t xml:space="preserve"> </w:t>
      </w:r>
      <w:r>
        <w:rPr>
          <w:i/>
        </w:rPr>
        <w:t>The standard states if start-pos &lt; 0, #VALUE! is returned.</w:t>
      </w:r>
    </w:p>
    <w:p w:rsidR="00B13653" w:rsidRDefault="001F204F">
      <w:pPr>
        <w:pStyle w:val="Definition-Field2"/>
      </w:pPr>
      <w:r>
        <w:t>Office returns #VALUE! if start-pos &lt; 1.</w:t>
      </w:r>
    </w:p>
    <w:p w:rsidR="00B13653" w:rsidRDefault="001F204F">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B13653" w:rsidRDefault="001F204F">
      <w:pPr>
        <w:pStyle w:val="Definition-Field2"/>
      </w:pPr>
      <w:r>
        <w:t xml:space="preserve">In Office, if start-pos is greater than the length of string the empty string is returned. If start-pos and number-bytes combined exceeds the length of string, the remainder of </w:t>
      </w:r>
      <w:r>
        <w:t>string starting at byte position start-pos is returned.</w:t>
      </w:r>
    </w:p>
    <w:p w:rsidR="00B13653" w:rsidRDefault="001F204F">
      <w:pPr>
        <w:pStyle w:val="Heading3"/>
      </w:pPr>
      <w:bookmarkStart w:id="1997" w:name="section_b4f02a916d4b4713aba9c99ba6abdb52"/>
      <w:bookmarkStart w:id="1998" w:name="_Toc499809898"/>
      <w:r>
        <w:lastRenderedPageBreak/>
        <w:t>Part 1 Section 18.17.7.211, MIDB</w:t>
      </w:r>
      <w:bookmarkEnd w:id="1997"/>
      <w:bookmarkEnd w:id="1998"/>
      <w:r>
        <w:fldChar w:fldCharType="begin"/>
      </w:r>
      <w:r>
        <w:instrText xml:space="preserve"> XE "MIDB" </w:instrText>
      </w:r>
      <w:r>
        <w:fldChar w:fldCharType="end"/>
      </w:r>
    </w:p>
    <w:p w:rsidR="00B13653" w:rsidRDefault="001F204F">
      <w:pPr>
        <w:pStyle w:val="Definition-Field"/>
      </w:pPr>
      <w:r>
        <w:t xml:space="preserve">a.   </w:t>
      </w:r>
      <w:r>
        <w:rPr>
          <w:i/>
        </w:rPr>
        <w:t xml:space="preserve">The standard states that MIDB is intended for use with languages that use the double-byte character set (DBCS), whereas MID is intended for use with </w:t>
      </w:r>
      <w:r>
        <w:rPr>
          <w:i/>
        </w:rPr>
        <w:t>languages that use the single-byte character set (SBCS).</w:t>
      </w:r>
    </w:p>
    <w:p w:rsidR="00B13653" w:rsidRDefault="001F204F">
      <w:pPr>
        <w:pStyle w:val="Definition-Field2"/>
      </w:pPr>
      <w:r>
        <w:t>In Office, MIDB is intended for use with languages that use the double-byte character set (DBCS), whereas MID is intended for use with any language.</w:t>
      </w:r>
    </w:p>
    <w:p w:rsidR="00B13653" w:rsidRDefault="001F204F">
      <w:pPr>
        <w:pStyle w:val="Definition-Field"/>
      </w:pPr>
      <w:r>
        <w:t xml:space="preserve">b.   </w:t>
      </w:r>
      <w:r>
        <w:rPr>
          <w:i/>
        </w:rPr>
        <w:t>The standard states if start-pos &lt; 0, #VALUE!</w:t>
      </w:r>
      <w:r>
        <w:rPr>
          <w:i/>
        </w:rPr>
        <w:t xml:space="preserve"> is returned.</w:t>
      </w:r>
    </w:p>
    <w:p w:rsidR="00B13653" w:rsidRDefault="001F204F">
      <w:pPr>
        <w:pStyle w:val="Definition-Field2"/>
      </w:pPr>
      <w:r>
        <w:t>Office returns #VALUE! if start-pos &lt; 1.</w:t>
      </w:r>
    </w:p>
    <w:p w:rsidR="00B13653" w:rsidRDefault="001F204F">
      <w:pPr>
        <w:pStyle w:val="Definition-Field"/>
      </w:pPr>
      <w:r>
        <w:t xml:space="preserve">c.   </w:t>
      </w:r>
      <w:r>
        <w:rPr>
          <w:i/>
        </w:rPr>
        <w:t xml:space="preserve">The standard states that if the start-pos argument is greater than the length of the string argument, or if the start-pos argument and the number- bytes argument combined exceed the length of the </w:t>
      </w:r>
      <w:r>
        <w:rPr>
          <w:i/>
        </w:rPr>
        <w:t>string argument, the whole of string shall be extracted.</w:t>
      </w:r>
    </w:p>
    <w:p w:rsidR="00B13653" w:rsidRDefault="001F204F">
      <w:pPr>
        <w:pStyle w:val="Definition-Field2"/>
      </w:pPr>
      <w:r>
        <w:t>In Office, if start-pos is greater than the length of string the empty string is returned. If start-pos and number-bytes combined exceeds the length of string, the remainder of string starting at byt</w:t>
      </w:r>
      <w:r>
        <w:t>e position start-pos is returned.</w:t>
      </w:r>
    </w:p>
    <w:p w:rsidR="00B13653" w:rsidRDefault="001F204F">
      <w:pPr>
        <w:pStyle w:val="Definition-Field"/>
      </w:pPr>
      <w:r>
        <w:t xml:space="preserve">d.   </w:t>
      </w:r>
      <w:r>
        <w:rPr>
          <w:i/>
        </w:rPr>
        <w:t>The standard specifies the return value as a string containing number-bytes-worth of characters from string, starting at character position start-pos.</w:t>
      </w:r>
    </w:p>
    <w:p w:rsidR="00B13653" w:rsidRDefault="001F204F">
      <w:pPr>
        <w:pStyle w:val="Definition-Field2"/>
      </w:pPr>
      <w:r>
        <w:t>Office returns a string containing number-bytes-worth of character</w:t>
      </w:r>
      <w:r>
        <w:t>s from string, starting at byte position start-pos.</w:t>
      </w:r>
    </w:p>
    <w:p w:rsidR="00B13653" w:rsidRDefault="001F204F">
      <w:pPr>
        <w:pStyle w:val="Definition-Field"/>
      </w:pPr>
      <w:r>
        <w:t xml:space="preserve">e.   </w:t>
      </w:r>
      <w:r>
        <w:rPr>
          <w:i/>
        </w:rPr>
        <w:t>The standard does not specify behavior of MIDB when default language supports DBCS and when it does not support DBCS.</w:t>
      </w:r>
    </w:p>
    <w:p w:rsidR="00B13653" w:rsidRDefault="001F204F">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B13653" w:rsidRDefault="001F204F">
      <w:pPr>
        <w:pStyle w:val="Definition-Field"/>
      </w:pPr>
      <w:r>
        <w:t xml:space="preserve">f.   </w:t>
      </w:r>
      <w:r>
        <w:rPr>
          <w:i/>
        </w:rPr>
        <w:t>The standard does not specify which languages support DBCS.</w:t>
      </w:r>
    </w:p>
    <w:p w:rsidR="00B13653" w:rsidRDefault="001F204F">
      <w:pPr>
        <w:pStyle w:val="Definition-Field2"/>
      </w:pPr>
      <w:r>
        <w:t>In Office, the languages that support DBCS in</w:t>
      </w:r>
      <w:r>
        <w:t>clude Japanese, Chinese (Simplified), Chinese (Traditional), and Korean.</w:t>
      </w:r>
    </w:p>
    <w:p w:rsidR="00B13653" w:rsidRDefault="001F204F">
      <w:pPr>
        <w:pStyle w:val="Heading3"/>
      </w:pPr>
      <w:bookmarkStart w:id="1999" w:name="section_04d93d19a68d4a4e82d7d61afbf4dea1"/>
      <w:bookmarkStart w:id="2000" w:name="_Toc499809899"/>
      <w:r>
        <w:t>Part 1 Section 18.17.7.212, MIN</w:t>
      </w:r>
      <w:bookmarkEnd w:id="1999"/>
      <w:bookmarkEnd w:id="2000"/>
      <w:r>
        <w:fldChar w:fldCharType="begin"/>
      </w:r>
      <w:r>
        <w:instrText xml:space="preserve"> XE "MIN" </w:instrText>
      </w:r>
      <w:r>
        <w:fldChar w:fldCharType="end"/>
      </w:r>
    </w:p>
    <w:p w:rsidR="00B13653" w:rsidRDefault="001F204F">
      <w:pPr>
        <w:pStyle w:val="Definition-Field"/>
      </w:pPr>
      <w:r>
        <w:t xml:space="preserve">a.   </w:t>
      </w:r>
      <w:r>
        <w:rPr>
          <w:i/>
        </w:rPr>
        <w:t>The standard states that the arguments in argument-list designate the values for which the largest value is to be computed.</w:t>
      </w:r>
    </w:p>
    <w:p w:rsidR="00B13653" w:rsidRDefault="001F204F">
      <w:pPr>
        <w:pStyle w:val="Definition-Field2"/>
      </w:pPr>
      <w:r>
        <w:t>Office tre</w:t>
      </w:r>
      <w:r>
        <w:t>ats the arguments in argument-list to be the values for which the smallest value is to be computed.</w:t>
      </w:r>
    </w:p>
    <w:p w:rsidR="00B13653" w:rsidRDefault="001F204F">
      <w:pPr>
        <w:pStyle w:val="Heading3"/>
      </w:pPr>
      <w:bookmarkStart w:id="2001" w:name="section_cea49501521c41829539fb0d19c8c732"/>
      <w:bookmarkStart w:id="2002" w:name="_Toc499809900"/>
      <w:r>
        <w:t>Part 1 Section 18.17.7.213, MINA</w:t>
      </w:r>
      <w:bookmarkEnd w:id="2001"/>
      <w:bookmarkEnd w:id="2002"/>
      <w:r>
        <w:fldChar w:fldCharType="begin"/>
      </w:r>
      <w:r>
        <w:instrText xml:space="preserve"> XE "MINA" </w:instrText>
      </w:r>
      <w:r>
        <w:fldChar w:fldCharType="end"/>
      </w:r>
    </w:p>
    <w:p w:rsidR="00B13653" w:rsidRDefault="001F204F">
      <w:pPr>
        <w:pStyle w:val="Definition-Field"/>
      </w:pPr>
      <w:r>
        <w:t xml:space="preserve">a.   </w:t>
      </w:r>
      <w:r>
        <w:rPr>
          <w:i/>
        </w:rPr>
        <w:t xml:space="preserve">The standard states that the arguments in argument-list designate the values for which the largest value </w:t>
      </w:r>
      <w:r>
        <w:rPr>
          <w:i/>
        </w:rPr>
        <w:t>is to be computed.</w:t>
      </w:r>
    </w:p>
    <w:p w:rsidR="00B13653" w:rsidRDefault="001F204F">
      <w:pPr>
        <w:pStyle w:val="Definition-Field2"/>
      </w:pPr>
      <w:r>
        <w:t>Office treats the arguments in argument-list to be the values for which the smallest value is to be computed.</w:t>
      </w:r>
    </w:p>
    <w:p w:rsidR="00B13653" w:rsidRDefault="001F204F">
      <w:pPr>
        <w:pStyle w:val="Heading3"/>
      </w:pPr>
      <w:bookmarkStart w:id="2003" w:name="section_3ce4055731a94b8a8f0f38f73c07c844"/>
      <w:bookmarkStart w:id="2004" w:name="_Toc499809901"/>
      <w:r>
        <w:t>Part 1 Section 18.17.7.215, MINVERSE</w:t>
      </w:r>
      <w:bookmarkEnd w:id="2003"/>
      <w:bookmarkEnd w:id="2004"/>
      <w:r>
        <w:fldChar w:fldCharType="begin"/>
      </w:r>
      <w:r>
        <w:instrText xml:space="preserve"> XE "MINVERSE" </w:instrText>
      </w:r>
      <w:r>
        <w:fldChar w:fldCharType="end"/>
      </w:r>
    </w:p>
    <w:p w:rsidR="00B13653" w:rsidRDefault="001F204F">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B13653" w:rsidRDefault="001F204F">
      <w:pPr>
        <w:pStyle w:val="Definition-Field2"/>
      </w:pPr>
      <w:r>
        <w:lastRenderedPageBreak/>
        <w:t>In Office, the inverse matrix is calculated with an accuracy of at least 15 digits, which can lead to a small numeric error.</w:t>
      </w:r>
    </w:p>
    <w:p w:rsidR="00B13653" w:rsidRDefault="001F204F">
      <w:pPr>
        <w:pStyle w:val="Heading3"/>
      </w:pPr>
      <w:bookmarkStart w:id="2005" w:name="section_2cd7e0b4d9d1491c92c6c271203af29a"/>
      <w:bookmarkStart w:id="2006" w:name="_Toc499809902"/>
      <w:r>
        <w:t>Part 1 Section 18.17.7.222,</w:t>
      </w:r>
      <w:r>
        <w:t xml:space="preserve"> MULTINOMIAL</w:t>
      </w:r>
      <w:bookmarkEnd w:id="2005"/>
      <w:bookmarkEnd w:id="2006"/>
      <w:r>
        <w:fldChar w:fldCharType="begin"/>
      </w:r>
      <w:r>
        <w:instrText xml:space="preserve"> XE "MULTINOMIAL" </w:instrText>
      </w:r>
      <w:r>
        <w:fldChar w:fldCharType="end"/>
      </w:r>
    </w:p>
    <w:p w:rsidR="00B13653" w:rsidRDefault="001F204F">
      <w:pPr>
        <w:pStyle w:val="Definition-Field"/>
      </w:pPr>
      <w:r>
        <w:t xml:space="preserve">a.   </w:t>
      </w:r>
      <w:r>
        <w:rPr>
          <w:i/>
        </w:rPr>
        <w:t>The standard defines MULTINOMIAL as a function of a,b,c.</w:t>
      </w:r>
    </w:p>
    <w:p w:rsidR="00B13653" w:rsidRDefault="001F204F">
      <w:pPr>
        <w:pStyle w:val="Definition-Field2"/>
      </w:pPr>
      <w:r>
        <w:t>Office treats MULTINOMIAL as a function of a1, a2,...,an, where a1 maps to arg-1, a2 to arg-2,...,an to arg-n.</w:t>
      </w:r>
    </w:p>
    <w:p w:rsidR="00B13653" w:rsidRDefault="001F204F">
      <w:pPr>
        <w:pStyle w:val="Heading3"/>
      </w:pPr>
      <w:bookmarkStart w:id="2007" w:name="section_9fe99a43b15e40eea2cc9318cb945451"/>
      <w:bookmarkStart w:id="2008" w:name="_Toc499809903"/>
      <w:r>
        <w:t>Part 1 Section 18.17.7.223, N</w:t>
      </w:r>
      <w:bookmarkEnd w:id="2007"/>
      <w:bookmarkEnd w:id="2008"/>
      <w:r>
        <w:fldChar w:fldCharType="begin"/>
      </w:r>
      <w:r>
        <w:instrText xml:space="preserve"> XE "N" </w:instrText>
      </w:r>
      <w:r>
        <w:fldChar w:fldCharType="end"/>
      </w:r>
    </w:p>
    <w:p w:rsidR="00B13653" w:rsidRDefault="001F204F">
      <w:pPr>
        <w:pStyle w:val="Definition-Field"/>
      </w:pPr>
      <w:r>
        <w:t xml:space="preserve">a.   </w:t>
      </w:r>
      <w:r>
        <w:rPr>
          <w:i/>
        </w:rPr>
        <w:t>The s</w:t>
      </w:r>
      <w:r>
        <w:rPr>
          <w:i/>
        </w:rPr>
        <w:t>tandard states that if argument value is anything else (including array and text), the function will return 0.</w:t>
      </w:r>
    </w:p>
    <w:p w:rsidR="00B13653" w:rsidRDefault="001F204F">
      <w:pPr>
        <w:pStyle w:val="Definition-Field2"/>
      </w:pPr>
      <w:r>
        <w:t>Office does not treat array as a special case: the function will return 0 if argument value is anything else (including text).</w:t>
      </w:r>
    </w:p>
    <w:p w:rsidR="00B13653" w:rsidRDefault="001F204F">
      <w:pPr>
        <w:pStyle w:val="Heading3"/>
      </w:pPr>
      <w:bookmarkStart w:id="2009" w:name="section_7302498fd72c4dbe9bc66a0bac98cca4"/>
      <w:bookmarkStart w:id="2010" w:name="_Toc499809904"/>
      <w:r>
        <w:t>Part 1 Section 18.</w:t>
      </w:r>
      <w:r>
        <w:t>17.7.225, NEGBINOMDIST</w:t>
      </w:r>
      <w:bookmarkEnd w:id="2009"/>
      <w:bookmarkEnd w:id="2010"/>
      <w:r>
        <w:fldChar w:fldCharType="begin"/>
      </w:r>
      <w:r>
        <w:instrText xml:space="preserve"> XE "NEGBINOMDIST" </w:instrText>
      </w:r>
      <w:r>
        <w:fldChar w:fldCharType="end"/>
      </w:r>
    </w:p>
    <w:p w:rsidR="00B13653" w:rsidRDefault="001F204F">
      <w:pPr>
        <w:pStyle w:val="Definition-Field"/>
      </w:pPr>
      <w:r>
        <w:t xml:space="preserve">a.   </w:t>
      </w:r>
      <w:r>
        <w:rPr>
          <w:i/>
        </w:rPr>
        <w:t>The standard states if success-probability is &lt; 0 or &gt; 1, #NUM! is returned.</w:t>
      </w:r>
    </w:p>
    <w:p w:rsidR="00B13653" w:rsidRDefault="001F204F">
      <w:pPr>
        <w:pStyle w:val="Definition-Field2"/>
      </w:pPr>
      <w:r>
        <w:t>Office returns #NUM!, if success-probability is &lt;= 0 or &gt;=1.</w:t>
      </w:r>
    </w:p>
    <w:p w:rsidR="00B13653" w:rsidRDefault="001F204F">
      <w:pPr>
        <w:pStyle w:val="Heading3"/>
      </w:pPr>
      <w:bookmarkStart w:id="2011" w:name="section_214494b323134c20bbcba4bc9768aaf7"/>
      <w:bookmarkStart w:id="2012" w:name="_Toc499809905"/>
      <w:r>
        <w:t>Part 1 Section 18.17.7.226, NETWORKDAYS</w:t>
      </w:r>
      <w:bookmarkEnd w:id="2011"/>
      <w:bookmarkEnd w:id="2012"/>
      <w:r>
        <w:fldChar w:fldCharType="begin"/>
      </w:r>
      <w:r>
        <w:instrText xml:space="preserve"> XE "NETWORKDAYS" </w:instrText>
      </w:r>
      <w:r>
        <w:fldChar w:fldCharType="end"/>
      </w:r>
    </w:p>
    <w:p w:rsidR="00B13653" w:rsidRDefault="001F204F">
      <w:pPr>
        <w:pStyle w:val="Definition-Field"/>
      </w:pPr>
      <w:r>
        <w:t xml:space="preserve">a.   </w:t>
      </w:r>
      <w:r>
        <w:rPr>
          <w:i/>
        </w:rPr>
        <w:t xml:space="preserve">The </w:t>
      </w:r>
      <w:r>
        <w:rPr>
          <w:i/>
        </w:rPr>
        <w:t>standard states that the function computes the number of whole working days between start-date and end-date.</w:t>
      </w:r>
    </w:p>
    <w:p w:rsidR="00B13653" w:rsidRDefault="001F204F">
      <w:pPr>
        <w:pStyle w:val="Definition-Field2"/>
      </w:pPr>
      <w:r>
        <w:t>Office computes the number of whole working days between start-date and end-date, inclusive.</w:t>
      </w:r>
    </w:p>
    <w:p w:rsidR="00B13653" w:rsidRDefault="001F204F">
      <w:pPr>
        <w:pStyle w:val="Definition-Field"/>
      </w:pPr>
      <w:r>
        <w:t xml:space="preserve">b.   </w:t>
      </w:r>
      <w:r>
        <w:rPr>
          <w:i/>
        </w:rPr>
        <w:t>The standard states that the function returns the</w:t>
      </w:r>
      <w:r>
        <w:rPr>
          <w:i/>
        </w:rPr>
        <w:t xml:space="preserve"> number of whole working days between start-date and end-date.</w:t>
      </w:r>
    </w:p>
    <w:p w:rsidR="00B13653" w:rsidRDefault="001F204F">
      <w:pPr>
        <w:pStyle w:val="Definition-Field2"/>
      </w:pPr>
      <w:r>
        <w:t>In Office, time information in the date arguments is ignored when computing the number of whole working days between start-date and end-date.</w:t>
      </w:r>
    </w:p>
    <w:p w:rsidR="00B13653" w:rsidRDefault="001F204F">
      <w:pPr>
        <w:pStyle w:val="Definition-Field"/>
      </w:pPr>
      <w:r>
        <w:t xml:space="preserve">c.   </w:t>
      </w:r>
      <w:r>
        <w:rPr>
          <w:i/>
        </w:rPr>
        <w:t xml:space="preserve">The standard states that weekend days are not </w:t>
      </w:r>
      <w:r>
        <w:rPr>
          <w:i/>
        </w:rPr>
        <w:t>considered as working days.</w:t>
      </w:r>
    </w:p>
    <w:p w:rsidR="00B13653" w:rsidRDefault="001F204F">
      <w:pPr>
        <w:pStyle w:val="Definition-Field2"/>
      </w:pPr>
      <w:r>
        <w:t>Office treats Saturday and Sunday as weekend days.</w:t>
      </w:r>
    </w:p>
    <w:p w:rsidR="00B13653" w:rsidRDefault="001F204F">
      <w:pPr>
        <w:pStyle w:val="Heading3"/>
      </w:pPr>
      <w:bookmarkStart w:id="2013" w:name="section_0b65cfbebb2849b898f831a78913406f"/>
      <w:bookmarkStart w:id="2014" w:name="_Toc499809906"/>
      <w:r>
        <w:t>Part 1 Section 18.17.7.230, NORMINV</w:t>
      </w:r>
      <w:bookmarkEnd w:id="2013"/>
      <w:bookmarkEnd w:id="2014"/>
      <w:r>
        <w:fldChar w:fldCharType="begin"/>
      </w:r>
      <w:r>
        <w:instrText xml:space="preserve"> XE "NORMINV" </w:instrText>
      </w:r>
      <w:r>
        <w:fldChar w:fldCharType="end"/>
      </w:r>
    </w:p>
    <w:p w:rsidR="00B13653" w:rsidRDefault="001F204F">
      <w:pPr>
        <w:pStyle w:val="Definition-Field"/>
      </w:pPr>
      <w:r>
        <w:t xml:space="preserve">a.   </w:t>
      </w:r>
      <w:r>
        <w:rPr>
          <w:i/>
        </w:rPr>
        <w:t>The standard states that the function uses an iterative search technique.</w:t>
      </w:r>
    </w:p>
    <w:p w:rsidR="00B13653" w:rsidRDefault="001F204F">
      <w:pPr>
        <w:pStyle w:val="Definition-Field2"/>
      </w:pPr>
      <w:r>
        <w:t xml:space="preserve">Office does not require an iterative search </w:t>
      </w:r>
      <w:r>
        <w:t>technique to be used.</w:t>
      </w:r>
    </w:p>
    <w:p w:rsidR="00B13653" w:rsidRDefault="001F204F">
      <w:pPr>
        <w:pStyle w:val="Definition-Field"/>
      </w:pPr>
      <w:r>
        <w:t xml:space="preserve">b.   </w:t>
      </w:r>
      <w:r>
        <w:rPr>
          <w:i/>
        </w:rPr>
        <w:t>The standard states if probability &lt; 0 or probability &gt; 1, #NUM! is returned.</w:t>
      </w:r>
    </w:p>
    <w:p w:rsidR="00B13653" w:rsidRDefault="001F204F">
      <w:pPr>
        <w:pStyle w:val="Definition-Field2"/>
      </w:pPr>
      <w:r>
        <w:t>Office returns #NUM! if probability is &lt;= 0 or if probability is &gt;= 1.</w:t>
      </w:r>
    </w:p>
    <w:p w:rsidR="00B13653" w:rsidRDefault="001F204F">
      <w:pPr>
        <w:pStyle w:val="Heading3"/>
      </w:pPr>
      <w:bookmarkStart w:id="2015" w:name="section_7af45ac4859542ccb71393fe1446217d"/>
      <w:bookmarkStart w:id="2016" w:name="_Toc499809907"/>
      <w:r>
        <w:t>Part 1 Section 18.17.7.231, NORMSDIST</w:t>
      </w:r>
      <w:bookmarkEnd w:id="2015"/>
      <w:bookmarkEnd w:id="2016"/>
      <w:r>
        <w:fldChar w:fldCharType="begin"/>
      </w:r>
      <w:r>
        <w:instrText xml:space="preserve"> XE "NORMSDIST" </w:instrText>
      </w:r>
      <w:r>
        <w:fldChar w:fldCharType="end"/>
      </w:r>
    </w:p>
    <w:p w:rsidR="00B13653" w:rsidRDefault="001F204F">
      <w:pPr>
        <w:pStyle w:val="Definition-Field"/>
      </w:pPr>
      <w:r>
        <w:t xml:space="preserve">a.   </w:t>
      </w:r>
      <w:r>
        <w:rPr>
          <w:i/>
        </w:rPr>
        <w:t>The standard states</w:t>
      </w:r>
      <w:r>
        <w:rPr>
          <w:i/>
        </w:rPr>
        <w:t xml:space="preserve"> that the function returns the standard normal distribution for the specified mean and standard deviation.</w:t>
      </w:r>
    </w:p>
    <w:p w:rsidR="00B13653" w:rsidRDefault="001F204F">
      <w:pPr>
        <w:pStyle w:val="Definition-Field2"/>
      </w:pPr>
      <w:r>
        <w:t>Office returns the cumulative standard normal distribution for the specified value.</w:t>
      </w:r>
    </w:p>
    <w:p w:rsidR="00B13653" w:rsidRDefault="001F204F">
      <w:pPr>
        <w:pStyle w:val="Definition-Field"/>
      </w:pPr>
      <w:r>
        <w:lastRenderedPageBreak/>
        <w:t xml:space="preserve">b.   </w:t>
      </w:r>
      <w:r>
        <w:rPr>
          <w:i/>
        </w:rPr>
        <w:t>The standard states that the mathematical formula for the fu</w:t>
      </w:r>
      <w:r>
        <w:rPr>
          <w:i/>
        </w:rPr>
        <w:t>nction is: f(z)= (1/√2π) e^(-z^2/2).</w:t>
      </w:r>
    </w:p>
    <w:p w:rsidR="00B13653" w:rsidRDefault="001F204F">
      <w:r>
        <w:t>In Excel, the NORMSDIST function is described by the following mathematical formula:</w:t>
      </w:r>
    </w:p>
    <w:p w:rsidR="00B13653" w:rsidRDefault="001F204F">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1"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B13653" w:rsidRDefault="001F204F">
      <w:pPr>
        <w:pStyle w:val="Definition-Field"/>
      </w:pPr>
      <w:r>
        <w:t xml:space="preserve">c.   </w:t>
      </w:r>
      <w:r>
        <w:rPr>
          <w:i/>
        </w:rPr>
        <w:t>The standard states that the return value is the standard normal distribution for the specified mean and standard deviation.</w:t>
      </w:r>
    </w:p>
    <w:p w:rsidR="00B13653" w:rsidRDefault="001F204F">
      <w:pPr>
        <w:pStyle w:val="Definition-Field2"/>
      </w:pPr>
      <w:r>
        <w:t>Of</w:t>
      </w:r>
      <w:r>
        <w:t>fice returns the cumulative standard normal distribution.</w:t>
      </w:r>
    </w:p>
    <w:p w:rsidR="00B13653" w:rsidRDefault="001F204F">
      <w:pPr>
        <w:pStyle w:val="Heading3"/>
      </w:pPr>
      <w:bookmarkStart w:id="2017" w:name="section_22c8b401b1dc4d3d936df76298dd2c0d"/>
      <w:bookmarkStart w:id="2018" w:name="_Toc499809908"/>
      <w:r>
        <w:t>Part 1 Section 18.17.7.232, NORMSINV</w:t>
      </w:r>
      <w:bookmarkEnd w:id="2017"/>
      <w:bookmarkEnd w:id="2018"/>
      <w:r>
        <w:fldChar w:fldCharType="begin"/>
      </w:r>
      <w:r>
        <w:instrText xml:space="preserve"> XE "NORMSINV" </w:instrText>
      </w:r>
      <w:r>
        <w:fldChar w:fldCharType="end"/>
      </w:r>
    </w:p>
    <w:p w:rsidR="00B13653" w:rsidRDefault="001F204F">
      <w:pPr>
        <w:pStyle w:val="Definition-Field"/>
      </w:pPr>
      <w:r>
        <w:t xml:space="preserve">a.   </w:t>
      </w:r>
      <w:r>
        <w:rPr>
          <w:i/>
        </w:rPr>
        <w:t>The standard states that the function uses an iterative search technique.</w:t>
      </w:r>
    </w:p>
    <w:p w:rsidR="00B13653" w:rsidRDefault="001F204F">
      <w:pPr>
        <w:pStyle w:val="Definition-Field2"/>
      </w:pPr>
      <w:r>
        <w:t>Office does not require an iterative search technique to be used.</w:t>
      </w:r>
    </w:p>
    <w:p w:rsidR="00B13653" w:rsidRDefault="001F204F">
      <w:pPr>
        <w:pStyle w:val="Definition-Field"/>
      </w:pPr>
      <w:r>
        <w:t xml:space="preserve">b.   </w:t>
      </w:r>
      <w:r>
        <w:rPr>
          <w:i/>
        </w:rPr>
        <w:t>The standard states that the function returns the inverse of the standard normal distribution.</w:t>
      </w:r>
    </w:p>
    <w:p w:rsidR="00B13653" w:rsidRDefault="001F204F">
      <w:pPr>
        <w:pStyle w:val="Definition-Field2"/>
      </w:pPr>
      <w:r>
        <w:t>In Office, the function returns the inverse of the standard normal cumulative distribution.</w:t>
      </w:r>
    </w:p>
    <w:p w:rsidR="00B13653" w:rsidRDefault="001F204F">
      <w:pPr>
        <w:pStyle w:val="Definition-Field"/>
      </w:pPr>
      <w:r>
        <w:t xml:space="preserve">c.   </w:t>
      </w:r>
      <w:r>
        <w:rPr>
          <w:i/>
        </w:rPr>
        <w:t>The standard states that if probability &lt; 0 or if probabil</w:t>
      </w:r>
      <w:r>
        <w:rPr>
          <w:i/>
        </w:rPr>
        <w:t>ity &gt; 1, #NUM! is returned.</w:t>
      </w:r>
    </w:p>
    <w:p w:rsidR="00B13653" w:rsidRDefault="001F204F">
      <w:pPr>
        <w:pStyle w:val="Definition-Field2"/>
      </w:pPr>
      <w:r>
        <w:t>Office returns #NUM! if probability ≤ 0 or if probability ≥ 1.</w:t>
      </w:r>
    </w:p>
    <w:p w:rsidR="00B13653" w:rsidRDefault="001F204F">
      <w:pPr>
        <w:pStyle w:val="Heading3"/>
      </w:pPr>
      <w:bookmarkStart w:id="2019" w:name="section_822f4b9fbb6749abb48bdf59acf1a21f"/>
      <w:bookmarkStart w:id="2020" w:name="_Toc499809909"/>
      <w:r>
        <w:t>Part 1 Section 18.17.7.235, NPER</w:t>
      </w:r>
      <w:bookmarkEnd w:id="2019"/>
      <w:bookmarkEnd w:id="2020"/>
      <w:r>
        <w:fldChar w:fldCharType="begin"/>
      </w:r>
      <w:r>
        <w:instrText xml:space="preserve"> XE "NPER" </w:instrText>
      </w:r>
      <w:r>
        <w:fldChar w:fldCharType="end"/>
      </w:r>
    </w:p>
    <w:p w:rsidR="00B13653" w:rsidRDefault="001F204F">
      <w:pPr>
        <w:pStyle w:val="Definition-Field"/>
      </w:pPr>
      <w:r>
        <w:t xml:space="preserve">a.   </w:t>
      </w:r>
      <w:r>
        <w:rPr>
          <w:i/>
        </w:rPr>
        <w:t>The standard states if type is any number other than 0 or 1, #NUM! is returned.</w:t>
      </w:r>
    </w:p>
    <w:p w:rsidR="00B13653" w:rsidRDefault="001F204F">
      <w:pPr>
        <w:pStyle w:val="Definition-Field2"/>
      </w:pPr>
      <w:r>
        <w:t>Office treats nonzero values of ty</w:t>
      </w:r>
      <w:r>
        <w:t>pe to indicate payment is at the beginning of the period.</w:t>
      </w:r>
    </w:p>
    <w:p w:rsidR="00B13653" w:rsidRDefault="001F204F">
      <w:pPr>
        <w:pStyle w:val="Definition-Field"/>
      </w:pPr>
      <w:r>
        <w:t xml:space="preserve">b.   </w:t>
      </w:r>
      <w:r>
        <w:rPr>
          <w:i/>
        </w:rPr>
        <w:t>The standard does not specify a default for the optional argument type.</w:t>
      </w:r>
    </w:p>
    <w:p w:rsidR="00B13653" w:rsidRDefault="001F204F">
      <w:pPr>
        <w:pStyle w:val="Definition-Field2"/>
      </w:pPr>
      <w:r>
        <w:t>In Office, if the value for type is omitted it defaults to value of 0.</w:t>
      </w:r>
    </w:p>
    <w:p w:rsidR="00B13653" w:rsidRDefault="001F204F">
      <w:pPr>
        <w:pStyle w:val="Definition-Field"/>
      </w:pPr>
      <w:r>
        <w:t xml:space="preserve">c.   </w:t>
      </w:r>
      <w:r>
        <w:rPr>
          <w:i/>
        </w:rPr>
        <w:t>The standard states that the argument type is</w:t>
      </w:r>
      <w:r>
        <w:rPr>
          <w:i/>
        </w:rPr>
        <w:t xml:space="preserve"> truncated to an integer.</w:t>
      </w:r>
    </w:p>
    <w:p w:rsidR="00B13653" w:rsidRDefault="001F204F">
      <w:pPr>
        <w:pStyle w:val="Definition-Field2"/>
      </w:pPr>
      <w:r>
        <w:t>Office does not truncate the argument type to an integer.</w:t>
      </w:r>
    </w:p>
    <w:p w:rsidR="00B13653" w:rsidRDefault="001F204F">
      <w:pPr>
        <w:pStyle w:val="Heading3"/>
      </w:pPr>
      <w:bookmarkStart w:id="2021" w:name="section_989b9d25033d4717b74760218531c618"/>
      <w:bookmarkStart w:id="2022" w:name="_Toc499809910"/>
      <w:r>
        <w:t>Part 1 Section 18.17.7.236, NPV</w:t>
      </w:r>
      <w:bookmarkEnd w:id="2021"/>
      <w:bookmarkEnd w:id="2022"/>
      <w:r>
        <w:fldChar w:fldCharType="begin"/>
      </w:r>
      <w:r>
        <w:instrText xml:space="preserve"> XE "NPV" </w:instrText>
      </w:r>
      <w:r>
        <w:fldChar w:fldCharType="end"/>
      </w:r>
    </w:p>
    <w:p w:rsidR="00B13653" w:rsidRDefault="001F204F">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B13653" w:rsidRDefault="001F204F">
      <w:pPr>
        <w:pStyle w:val="Definition-Field2"/>
      </w:pPr>
      <w:r>
        <w:t>In Office, arguments that are numbers or text that can be translated into numbers are included. arguments that are empty cells, logical values, or text th</w:t>
      </w:r>
      <w:r>
        <w:t>at cannot be translated into numbers are ignored.</w:t>
      </w:r>
    </w:p>
    <w:p w:rsidR="00B13653" w:rsidRDefault="001F204F">
      <w:pPr>
        <w:pStyle w:val="Heading3"/>
      </w:pPr>
      <w:bookmarkStart w:id="2023" w:name="section_9c8802df529e465d8a0faa139394890e"/>
      <w:bookmarkStart w:id="2024" w:name="_Toc499809911"/>
      <w:r>
        <w:t>Part 1 Section 18.17.7.237, OCT2BIN</w:t>
      </w:r>
      <w:bookmarkEnd w:id="2023"/>
      <w:bookmarkEnd w:id="2024"/>
      <w:r>
        <w:fldChar w:fldCharType="begin"/>
      </w:r>
      <w:r>
        <w:instrText xml:space="preserve"> XE "OCT2BIN" </w:instrText>
      </w:r>
      <w:r>
        <w:fldChar w:fldCharType="end"/>
      </w:r>
    </w:p>
    <w:p w:rsidR="00B13653" w:rsidRDefault="001F204F">
      <w:pPr>
        <w:pStyle w:val="Definition-Field"/>
      </w:pPr>
      <w:r>
        <w:t xml:space="preserve">a.   </w:t>
      </w:r>
      <w:r>
        <w:rPr>
          <w:i/>
        </w:rPr>
        <w:t>The standard states that if number is negative, num-bin-digits is ignored and the result has 10 digits.</w:t>
      </w:r>
    </w:p>
    <w:p w:rsidR="00B13653" w:rsidRDefault="001F204F">
      <w:pPr>
        <w:pStyle w:val="Definition-Field2"/>
      </w:pPr>
      <w:r>
        <w:t>Office does not ignore num-bin-digits when th</w:t>
      </w:r>
      <w:r>
        <w:t>e number is negative.</w:t>
      </w:r>
    </w:p>
    <w:p w:rsidR="00B13653" w:rsidRDefault="001F204F">
      <w:pPr>
        <w:pStyle w:val="Heading3"/>
      </w:pPr>
      <w:bookmarkStart w:id="2025" w:name="section_567697347d764b0fbaf497c735d5d7df"/>
      <w:bookmarkStart w:id="2026" w:name="_Toc499809912"/>
      <w:r>
        <w:lastRenderedPageBreak/>
        <w:t>Part 1 Section 18.17.7.238, OCT2DEC</w:t>
      </w:r>
      <w:bookmarkEnd w:id="2025"/>
      <w:bookmarkEnd w:id="2026"/>
      <w:r>
        <w:fldChar w:fldCharType="begin"/>
      </w:r>
      <w:r>
        <w:instrText xml:space="preserve"> XE "OCT2DEC" </w:instrText>
      </w:r>
      <w:r>
        <w:fldChar w:fldCharType="end"/>
      </w:r>
    </w:p>
    <w:p w:rsidR="00B13653" w:rsidRDefault="001F204F">
      <w:pPr>
        <w:pStyle w:val="Definition-Field"/>
      </w:pPr>
      <w:r>
        <w:t xml:space="preserve">a.   </w:t>
      </w:r>
      <w:r>
        <w:rPr>
          <w:i/>
        </w:rPr>
        <w:t>The standard states that argument number is of type number.</w:t>
      </w:r>
    </w:p>
    <w:p w:rsidR="00B13653" w:rsidRDefault="001F204F">
      <w:pPr>
        <w:pStyle w:val="Definition-Field2"/>
      </w:pPr>
      <w:r>
        <w:t>Office treats argument number as type text.</w:t>
      </w:r>
    </w:p>
    <w:p w:rsidR="00B13653" w:rsidRDefault="001F204F">
      <w:pPr>
        <w:pStyle w:val="Heading3"/>
      </w:pPr>
      <w:bookmarkStart w:id="2027" w:name="section_30c159a8b7a04a6080f800e0bef2d1db"/>
      <w:bookmarkStart w:id="2028" w:name="_Toc499809913"/>
      <w:r>
        <w:t>Part 1 Section 18.17.7.241, ODDFPRICE</w:t>
      </w:r>
      <w:bookmarkEnd w:id="2027"/>
      <w:bookmarkEnd w:id="2028"/>
      <w:r>
        <w:fldChar w:fldCharType="begin"/>
      </w:r>
      <w:r>
        <w:instrText xml:space="preserve"> XE "ODDFPRICE" </w:instrText>
      </w:r>
      <w:r>
        <w:fldChar w:fldCharType="end"/>
      </w:r>
    </w:p>
    <w:p w:rsidR="00B13653" w:rsidRDefault="001F204F">
      <w:pPr>
        <w:pStyle w:val="Definition-Field"/>
      </w:pPr>
      <w:r>
        <w:t xml:space="preserve">a.   </w:t>
      </w:r>
      <w:r>
        <w:rPr>
          <w:i/>
        </w:rPr>
        <w:t>The standard</w:t>
      </w:r>
      <w:r>
        <w:rPr>
          <w:i/>
        </w:rPr>
        <w:t xml:space="preserve"> does not specify day and month adjustments for the basis 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30/360. If the dates are equal, the d</w:t>
            </w:r>
            <w:r>
              <w:t>ifference of days is 0. Assumes that each month has 30 days and 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w:t>
            </w:r>
            <w:r>
              <w:t xml:space="preserve"> 30</w:t>
            </w:r>
          </w:p>
          <w:p w:rsidR="00B13653" w:rsidRDefault="001F204F">
            <w:pPr>
              <w:pStyle w:val="TableBodyText"/>
            </w:pPr>
            <w:r>
              <w:t>Otherwise, if date1’s day-of-month is 30 and date2’s day-of-month is 31, date2’s day-of-month is changed to 30 (note that date2’s day-of-month will stay 31 if date1’s day &lt; 30)</w:t>
            </w:r>
          </w:p>
          <w:p w:rsidR="00B13653" w:rsidRDefault="001F204F">
            <w:pPr>
              <w:pStyle w:val="TableBodyText"/>
            </w:pPr>
            <w:r>
              <w:t>Otherwise, if both dates are the last day of February in their respective y</w:t>
            </w:r>
            <w:r>
              <w:t>ears, both day-of-month is changed to 30</w:t>
            </w:r>
          </w:p>
          <w:p w:rsidR="00B13653" w:rsidRDefault="001F204F">
            <w:pPr>
              <w:pStyle w:val="TableBodyText"/>
            </w:pPr>
            <w:r>
              <w:t>Otherwise,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w:t>
            </w:r>
            <w:r>
              <w:t>ermine if date1 and date2 are “less than or equal to a year apart” for purposes of this algorithm, one of these conditions must be true:</w:t>
            </w:r>
          </w:p>
          <w:p w:rsidR="00B13653" w:rsidRDefault="001F204F">
            <w:pPr>
              <w:pStyle w:val="ListParagraph"/>
              <w:numPr>
                <w:ilvl w:val="0"/>
                <w:numId w:val="99"/>
              </w:numPr>
            </w:pPr>
            <w:r>
              <w:t>The two dates have the same year</w:t>
            </w:r>
          </w:p>
          <w:p w:rsidR="00B13653" w:rsidRDefault="001F204F">
            <w:pPr>
              <w:pStyle w:val="ListParagraph"/>
              <w:numPr>
                <w:ilvl w:val="0"/>
                <w:numId w:val="100"/>
              </w:numPr>
            </w:pPr>
            <w:r>
              <w:t>Date2’s year is exactly one more than date1’s year, and ((date1.month &gt; date2.month) o</w:t>
            </w:r>
            <w:r>
              <w:t>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 xml:space="preserve">Actual/365. Computes the actual difference in days, and presumes there are always 365 </w:t>
            </w:r>
            <w:r>
              <w:t>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The standard states that the function is specific to U.S. currency.</w:t>
      </w:r>
    </w:p>
    <w:p w:rsidR="00B13653" w:rsidRDefault="001F204F">
      <w:pPr>
        <w:pStyle w:val="Definition-Field2"/>
      </w:pPr>
      <w:r>
        <w:t xml:space="preserve">Office does not require the function to be specific to any </w:t>
      </w:r>
      <w:r>
        <w:t>currency.</w:t>
      </w:r>
    </w:p>
    <w:p w:rsidR="00B13653" w:rsidRDefault="001F204F">
      <w:pPr>
        <w:pStyle w:val="Definition-Field"/>
      </w:pPr>
      <w:r>
        <w:t xml:space="preserve">c.   </w:t>
      </w:r>
      <w:r>
        <w:rPr>
          <w:i/>
        </w:rPr>
        <w:t>The standard indicates no restriction on the argument redemption.</w:t>
      </w:r>
    </w:p>
    <w:p w:rsidR="00B13653" w:rsidRDefault="001F204F">
      <w:pPr>
        <w:pStyle w:val="Definition-Field2"/>
      </w:pPr>
      <w:r>
        <w:t>Office returns #NUM! if argument redemption &lt;= 0.</w:t>
      </w:r>
    </w:p>
    <w:p w:rsidR="00B13653" w:rsidRDefault="001F204F">
      <w:pPr>
        <w:pStyle w:val="Heading3"/>
      </w:pPr>
      <w:bookmarkStart w:id="2029" w:name="section_61a69b8c4bdc4a5db748206b84c5013b"/>
      <w:bookmarkStart w:id="2030" w:name="_Toc499809914"/>
      <w:r>
        <w:lastRenderedPageBreak/>
        <w:t>Part 1 Section 18.17.7.242, ODDFYIELD</w:t>
      </w:r>
      <w:bookmarkEnd w:id="2029"/>
      <w:bookmarkEnd w:id="2030"/>
      <w:r>
        <w:fldChar w:fldCharType="begin"/>
      </w:r>
      <w:r>
        <w:instrText xml:space="preserve"> XE "ODDFYIELD" </w:instrText>
      </w:r>
      <w:r>
        <w:fldChar w:fldCharType="end"/>
      </w:r>
    </w:p>
    <w:p w:rsidR="00B13653" w:rsidRDefault="001F204F">
      <w:pPr>
        <w:pStyle w:val="Definition-Field"/>
      </w:pPr>
      <w:r>
        <w:t xml:space="preserve">a.   </w:t>
      </w:r>
      <w:r>
        <w:rPr>
          <w:i/>
        </w:rPr>
        <w:t xml:space="preserve">The standard does not specify day and month adjustments for the </w:t>
      </w:r>
      <w:r>
        <w:rPr>
          <w:i/>
        </w:rPr>
        <w:t>basis 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 xml:space="preserve">US (NASD) 30/360. If the dates are equal, the difference of days is 0. Assumes that each month has </w:t>
            </w:r>
            <w:r>
              <w:t>30 days and 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t xml:space="preserve">Otherwise, if date1’s day-of-month is 30 and </w:t>
            </w:r>
            <w:r>
              <w:t>date2’s day-of-month is 31, date2’s day-of-month is changed to 30 (note that date2’s day-of-month will stay 31 if date1’s day &lt;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Otherwis</w:t>
            </w:r>
            <w:r>
              <w:t>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w:t>
            </w:r>
            <w:r>
              <w:t>ermine if date1 and date2 are “less than or equal to a year apart” for purposes of this algorithm, one of these conditions must be true:</w:t>
            </w:r>
          </w:p>
          <w:p w:rsidR="00B13653" w:rsidRDefault="001F204F">
            <w:pPr>
              <w:pStyle w:val="ListParagraph"/>
              <w:numPr>
                <w:ilvl w:val="0"/>
                <w:numId w:val="101"/>
              </w:numPr>
            </w:pPr>
            <w:r>
              <w:t>The two dates have the same year</w:t>
            </w:r>
          </w:p>
          <w:p w:rsidR="00B13653" w:rsidRDefault="001F204F">
            <w:pPr>
              <w:pStyle w:val="ListParagraph"/>
              <w:numPr>
                <w:ilvl w:val="0"/>
                <w:numId w:val="102"/>
              </w:numPr>
            </w:pPr>
            <w:r>
              <w:t>Date2’s year is exactly one more than date1’s year, and ((date1.month &gt; date2.month) o</w:t>
            </w:r>
            <w:r>
              <w:t>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 xml:space="preserve">Actual/365. Computes the actual difference in days, and presumes there are always 365 </w:t>
            </w:r>
            <w:r>
              <w:t>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The standard states the function is specific to U.S. currency.</w:t>
      </w:r>
    </w:p>
    <w:p w:rsidR="00B13653" w:rsidRDefault="001F204F">
      <w:pPr>
        <w:pStyle w:val="Definition-Field2"/>
      </w:pPr>
      <w:r>
        <w:t>In Excel, the function is not specific to any currency.</w:t>
      </w:r>
    </w:p>
    <w:p w:rsidR="00B13653" w:rsidRDefault="001F204F">
      <w:pPr>
        <w:pStyle w:val="Definition-Field"/>
      </w:pPr>
      <w:r>
        <w:t xml:space="preserve">c.   </w:t>
      </w:r>
      <w:r>
        <w:rPr>
          <w:i/>
        </w:rPr>
        <w:t xml:space="preserve">The </w:t>
      </w:r>
      <w:r>
        <w:rPr>
          <w:i/>
        </w:rPr>
        <w:t>standard states that if rate or pr &lt; 0, #NUM! is returned.</w:t>
      </w:r>
    </w:p>
    <w:p w:rsidR="00B13653" w:rsidRDefault="001F204F">
      <w:pPr>
        <w:pStyle w:val="Definition-Field2"/>
      </w:pPr>
      <w:r>
        <w:t>Office returns #NUM! if rate &lt; 0 or pr &lt;= 0.</w:t>
      </w:r>
    </w:p>
    <w:p w:rsidR="00B13653" w:rsidRDefault="001F204F">
      <w:pPr>
        <w:pStyle w:val="Heading3"/>
      </w:pPr>
      <w:bookmarkStart w:id="2031" w:name="section_d8ac59055dd14c3a8b540cc16b6f8c14"/>
      <w:bookmarkStart w:id="2032" w:name="_Toc499809915"/>
      <w:r>
        <w:t>Part 1 Section 18.17.7.243, ODDLPRICE</w:t>
      </w:r>
      <w:bookmarkEnd w:id="2031"/>
      <w:bookmarkEnd w:id="2032"/>
      <w:r>
        <w:fldChar w:fldCharType="begin"/>
      </w:r>
      <w:r>
        <w:instrText xml:space="preserve"> XE "ODDLPRICE" </w:instrText>
      </w:r>
      <w:r>
        <w:fldChar w:fldCharType="end"/>
      </w:r>
    </w:p>
    <w:p w:rsidR="00B13653" w:rsidRDefault="001F204F">
      <w:pPr>
        <w:pStyle w:val="Definition-Field"/>
      </w:pPr>
      <w:r>
        <w:t xml:space="preserve">a.   </w:t>
      </w:r>
      <w:r>
        <w:rPr>
          <w:i/>
        </w:rPr>
        <w:t>The standard does not specify day and month adjustments for the basis argument.</w:t>
      </w:r>
    </w:p>
    <w:p w:rsidR="00B13653" w:rsidRDefault="001F204F">
      <w:r>
        <w:t>In Excel, t</w:t>
      </w:r>
      <w:r>
        <w:t xml:space="preserve">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30/360. If the dates are equal, the difference of days is 0. Assumes that each month has 30 days and the total numbe</w:t>
            </w:r>
            <w:r>
              <w:t>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t>Otherwise, if date1’s day-of-month is 30 and date2’s day-of-month is 31, da</w:t>
            </w:r>
            <w:r>
              <w:t>te2’s day-of-month is changed to 30 (note that date2’s day-of-month will stay 31 if date1’s day &lt;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Otherwise, if date1 is the last day of</w:t>
            </w:r>
            <w:r>
              <w:t xml:space="preserve">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w:t>
            </w:r>
            <w:r>
              <w:t>ermine if date1 and date2 are “less than or equal to a year apart” for purposes of this algorithm, one of these conditions must be true:</w:t>
            </w:r>
          </w:p>
          <w:p w:rsidR="00B13653" w:rsidRDefault="001F204F">
            <w:pPr>
              <w:pStyle w:val="ListParagraph"/>
              <w:numPr>
                <w:ilvl w:val="0"/>
                <w:numId w:val="103"/>
              </w:numPr>
            </w:pPr>
            <w:r>
              <w:t>The two dates have the same year</w:t>
            </w:r>
          </w:p>
          <w:p w:rsidR="00B13653" w:rsidRDefault="001F204F">
            <w:pPr>
              <w:pStyle w:val="ListParagraph"/>
              <w:numPr>
                <w:ilvl w:val="0"/>
                <w:numId w:val="104"/>
              </w:numPr>
            </w:pPr>
            <w:r>
              <w:t>Date2’s year is exactly one more than date1’s year, and ((date1.month &gt; date2.month) o</w:t>
            </w:r>
            <w:r>
              <w:t>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 xml:space="preserve">Actual/365. Computes the actual difference in days, and presumes there are always 365 </w:t>
            </w:r>
            <w:r>
              <w:t>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The standard indicates that the function is specific to U.S. currency.</w:t>
      </w:r>
    </w:p>
    <w:p w:rsidR="00B13653" w:rsidRDefault="001F204F">
      <w:pPr>
        <w:pStyle w:val="Definition-Field2"/>
      </w:pPr>
      <w:r>
        <w:t>Office does not require the function to be specific to any currency.</w:t>
      </w:r>
    </w:p>
    <w:p w:rsidR="00B13653" w:rsidRDefault="001F204F">
      <w:pPr>
        <w:pStyle w:val="Definition-Field"/>
      </w:pPr>
      <w:r>
        <w:t xml:space="preserve">c.   </w:t>
      </w:r>
      <w:r>
        <w:rPr>
          <w:i/>
        </w:rPr>
        <w:t>T</w:t>
      </w:r>
      <w:r>
        <w:rPr>
          <w:i/>
        </w:rPr>
        <w:t>he standard indicates no restriction on the argument redemption.</w:t>
      </w:r>
    </w:p>
    <w:p w:rsidR="00B13653" w:rsidRDefault="001F204F">
      <w:pPr>
        <w:pStyle w:val="Definition-Field2"/>
      </w:pPr>
      <w:r>
        <w:t>Office returns #NUM! ff the argument redemption &lt;= 0.</w:t>
      </w:r>
    </w:p>
    <w:p w:rsidR="00B13653" w:rsidRDefault="001F204F">
      <w:pPr>
        <w:pStyle w:val="Heading3"/>
      </w:pPr>
      <w:bookmarkStart w:id="2033" w:name="section_3f0b46b39db74c8f9648c98178acff40"/>
      <w:bookmarkStart w:id="2034" w:name="_Toc499809916"/>
      <w:r>
        <w:t>Part 1 Section 18.17.7.244, ODDLYIELD</w:t>
      </w:r>
      <w:bookmarkEnd w:id="2033"/>
      <w:bookmarkEnd w:id="2034"/>
      <w:r>
        <w:fldChar w:fldCharType="begin"/>
      </w:r>
      <w:r>
        <w:instrText xml:space="preserve"> XE "ODDLYIELD" </w:instrText>
      </w:r>
      <w:r>
        <w:fldChar w:fldCharType="end"/>
      </w:r>
    </w:p>
    <w:p w:rsidR="00B13653" w:rsidRDefault="001F204F">
      <w:pPr>
        <w:pStyle w:val="Definition-Field"/>
      </w:pPr>
      <w:r>
        <w:t xml:space="preserve">a.   </w:t>
      </w:r>
      <w:r>
        <w:rPr>
          <w:i/>
        </w:rPr>
        <w:t xml:space="preserve">The standard does not specify day and month adjustments for the basis </w:t>
      </w:r>
      <w:r>
        <w:rPr>
          <w:i/>
        </w:rPr>
        <w:t>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30/360. If the dates are equal, the difference of days is 0. Assumes that each month has 30 day</w:t>
            </w:r>
            <w:r>
              <w:t>s and 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lastRenderedPageBreak/>
              <w:t>Otherwise, if date1’s day-of-month is 30 and date2’s d</w:t>
            </w:r>
            <w:r>
              <w:t>ay-of-month is 31, date2’s day-of-month is changed to 30 (note that date2’s day-of-month will stay 31 if date1’s day &lt;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Otherwise, if dat</w:t>
            </w:r>
            <w:r>
              <w: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lastRenderedPageBreak/>
              <w:t>1</w:t>
            </w:r>
          </w:p>
        </w:tc>
        <w:tc>
          <w:tcPr>
            <w:tcW w:w="0" w:type="auto"/>
            <w:vAlign w:val="center"/>
          </w:tcPr>
          <w:p w:rsidR="00B13653" w:rsidRDefault="001F204F">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determine if date1 and date2 are “less than or equal to a year apart” for purposes of this algorithm, one of these conditions must be true:</w:t>
            </w:r>
          </w:p>
          <w:p w:rsidR="00B13653" w:rsidRDefault="001F204F">
            <w:pPr>
              <w:pStyle w:val="ListParagraph"/>
              <w:numPr>
                <w:ilvl w:val="0"/>
                <w:numId w:val="105"/>
              </w:numPr>
            </w:pPr>
            <w:r>
              <w:t>The two dates have the same year</w:t>
            </w:r>
          </w:p>
          <w:p w:rsidR="00B13653" w:rsidRDefault="001F204F">
            <w:pPr>
              <w:pStyle w:val="ListParagraph"/>
              <w:numPr>
                <w:ilvl w:val="0"/>
                <w:numId w:val="106"/>
              </w:numPr>
            </w:pPr>
            <w:r>
              <w:t xml:space="preserve">Date2’s year is </w:t>
            </w:r>
            <w:r>
              <w:t>exactly one more than date1’s year, and ((date1.month &gt; date2.month) or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Comp</w:t>
            </w:r>
            <w:r>
              <w:t>utes the actual difference in days, and presumes there are always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The standard indicates that the function is specific to U.</w:t>
      </w:r>
      <w:r>
        <w:rPr>
          <w:i/>
        </w:rPr>
        <w:t>S. currency.</w:t>
      </w:r>
    </w:p>
    <w:p w:rsidR="00B13653" w:rsidRDefault="001F204F">
      <w:pPr>
        <w:pStyle w:val="Definition-Field2"/>
      </w:pPr>
      <w:r>
        <w:t>Office does not require the function to be specific to any currency.</w:t>
      </w:r>
    </w:p>
    <w:p w:rsidR="00B13653" w:rsidRDefault="001F204F">
      <w:pPr>
        <w:pStyle w:val="Definition-Field"/>
      </w:pPr>
      <w:r>
        <w:t xml:space="preserve">c.   </w:t>
      </w:r>
      <w:r>
        <w:rPr>
          <w:i/>
        </w:rPr>
        <w:t>The standard states that if rate or pr &lt; 0, #NUM! is returned.</w:t>
      </w:r>
    </w:p>
    <w:p w:rsidR="00B13653" w:rsidRDefault="001F204F">
      <w:pPr>
        <w:pStyle w:val="Definition-Field2"/>
      </w:pPr>
      <w:r>
        <w:t>Office returns #NUM! if rate &lt; 0 or pr &lt;= 0.</w:t>
      </w:r>
    </w:p>
    <w:p w:rsidR="00B13653" w:rsidRDefault="001F204F">
      <w:pPr>
        <w:pStyle w:val="Heading3"/>
      </w:pPr>
      <w:bookmarkStart w:id="2035" w:name="section_0ff7e6c2c09e403781452c21b7e55f9b"/>
      <w:bookmarkStart w:id="2036" w:name="_Toc499809917"/>
      <w:r>
        <w:t>Part 1 Section 18.17.7.245, OFFSET</w:t>
      </w:r>
      <w:bookmarkEnd w:id="2035"/>
      <w:bookmarkEnd w:id="2036"/>
      <w:r>
        <w:fldChar w:fldCharType="begin"/>
      </w:r>
      <w:r>
        <w:instrText xml:space="preserve"> XE "OFFSET" </w:instrText>
      </w:r>
      <w:r>
        <w:fldChar w:fldCharType="end"/>
      </w:r>
    </w:p>
    <w:p w:rsidR="00B13653" w:rsidRDefault="001F204F">
      <w:pPr>
        <w:pStyle w:val="Definition-Field"/>
      </w:pPr>
      <w:r>
        <w:t xml:space="preserve">a.   </w:t>
      </w:r>
      <w:r>
        <w:rPr>
          <w:i/>
        </w:rPr>
        <w:t xml:space="preserve">The </w:t>
      </w:r>
      <w:r>
        <w:rPr>
          <w:i/>
        </w:rPr>
        <w:t>standard specifies that the height and width arguments shall be positive.</w:t>
      </w:r>
    </w:p>
    <w:p w:rsidR="00B13653" w:rsidRDefault="001F204F">
      <w:pPr>
        <w:pStyle w:val="Definition-Field2"/>
      </w:pPr>
      <w:r>
        <w:t>Office allows the height and width arguments to be negative.</w:t>
      </w:r>
    </w:p>
    <w:p w:rsidR="00B13653" w:rsidRDefault="001F204F">
      <w:pPr>
        <w:pStyle w:val="Heading3"/>
      </w:pPr>
      <w:bookmarkStart w:id="2037" w:name="section_1bef1e6aca8a4f4c9d452a4d84daf079"/>
      <w:bookmarkStart w:id="2038" w:name="_Toc499809918"/>
      <w:r>
        <w:t>Part 1 Section 18.17.7.247, PEARSON</w:t>
      </w:r>
      <w:bookmarkEnd w:id="2037"/>
      <w:bookmarkEnd w:id="2038"/>
      <w:r>
        <w:fldChar w:fldCharType="begin"/>
      </w:r>
      <w:r>
        <w:instrText xml:space="preserve"> XE "PEARSON" </w:instrText>
      </w:r>
      <w:r>
        <w:fldChar w:fldCharType="end"/>
      </w:r>
    </w:p>
    <w:p w:rsidR="00B13653" w:rsidRDefault="001F204F">
      <w:pPr>
        <w:pStyle w:val="Definition-Field"/>
      </w:pPr>
      <w:r>
        <w:t xml:space="preserve">a.   </w:t>
      </w:r>
      <w:r>
        <w:rPr>
          <w:i/>
        </w:rPr>
        <w:t xml:space="preserve">The standard maps x and y to AVERAGE(array-1) and </w:t>
      </w:r>
      <w:r>
        <w:rPr>
          <w:i/>
        </w:rPr>
        <w:t>AVERAGE(array-2), respectively.</w:t>
      </w:r>
    </w:p>
    <w:p w:rsidR="00B13653" w:rsidRDefault="001F204F">
      <w:pPr>
        <w:pStyle w:val="Definition-Field2"/>
      </w:pPr>
      <w:r>
        <w:t>Office maps x to an individual value from array-1, x-bar to AVERAGE(array-1), y to an individual value from array-2, y-bar to AVERAGE(array-2).</w:t>
      </w:r>
    </w:p>
    <w:p w:rsidR="00B13653" w:rsidRDefault="001F204F">
      <w:pPr>
        <w:pStyle w:val="Heading3"/>
      </w:pPr>
      <w:bookmarkStart w:id="2039" w:name="section_c7d5519620ea494ebc189f54df3eaca6"/>
      <w:bookmarkStart w:id="2040" w:name="_Toc499809919"/>
      <w:r>
        <w:t>Part 1 Section 18.17.7.248, PERCENTILE</w:t>
      </w:r>
      <w:bookmarkEnd w:id="2039"/>
      <w:bookmarkEnd w:id="2040"/>
      <w:r>
        <w:fldChar w:fldCharType="begin"/>
      </w:r>
      <w:r>
        <w:instrText xml:space="preserve"> XE "PERCENTILE" </w:instrText>
      </w:r>
      <w:r>
        <w:fldChar w:fldCharType="end"/>
      </w:r>
    </w:p>
    <w:p w:rsidR="00B13653" w:rsidRDefault="001F204F">
      <w:pPr>
        <w:pStyle w:val="Definition-Field"/>
      </w:pPr>
      <w:r>
        <w:t xml:space="preserve">a.   </w:t>
      </w:r>
      <w:r>
        <w:rPr>
          <w:i/>
        </w:rPr>
        <w:t>The standard indi</w:t>
      </w:r>
      <w:r>
        <w:rPr>
          <w:i/>
        </w:rPr>
        <w:t>cated the return value is undefined if the array is empty.</w:t>
      </w:r>
    </w:p>
    <w:p w:rsidR="00B13653" w:rsidRDefault="001F204F">
      <w:pPr>
        <w:pStyle w:val="Definition-Field2"/>
      </w:pPr>
      <w:r>
        <w:lastRenderedPageBreak/>
        <w:t>Office returns 0 if the array is empty.</w:t>
      </w:r>
    </w:p>
    <w:p w:rsidR="00B13653" w:rsidRDefault="001F204F">
      <w:pPr>
        <w:pStyle w:val="Heading3"/>
      </w:pPr>
      <w:bookmarkStart w:id="2041" w:name="section_ee517e537e4049ca8431f184ad2cd716"/>
      <w:bookmarkStart w:id="2042" w:name="_Toc499809920"/>
      <w:r>
        <w:t>Part 1 Section 18.17.7.249, PERCENTRANK</w:t>
      </w:r>
      <w:bookmarkEnd w:id="2041"/>
      <w:bookmarkEnd w:id="2042"/>
      <w:r>
        <w:fldChar w:fldCharType="begin"/>
      </w:r>
      <w:r>
        <w:instrText xml:space="preserve"> XE "PERCENTRANK" </w:instrText>
      </w:r>
      <w:r>
        <w:fldChar w:fldCharType="end"/>
      </w:r>
    </w:p>
    <w:p w:rsidR="00B13653" w:rsidRDefault="001F204F">
      <w:pPr>
        <w:pStyle w:val="Definition-Field"/>
      </w:pPr>
      <w:r>
        <w:t xml:space="preserve">a.   </w:t>
      </w:r>
      <w:r>
        <w:rPr>
          <w:i/>
        </w:rPr>
        <w:t>The standard defines significance argument as a number.</w:t>
      </w:r>
    </w:p>
    <w:p w:rsidR="00B13653" w:rsidRDefault="001F204F">
      <w:pPr>
        <w:pStyle w:val="Definition-Field2"/>
      </w:pPr>
      <w:r>
        <w:t>Office truncates significance argume</w:t>
      </w:r>
      <w:r>
        <w:t>nt to an integer.</w:t>
      </w:r>
    </w:p>
    <w:p w:rsidR="00B13653" w:rsidRDefault="001F204F">
      <w:pPr>
        <w:pStyle w:val="Definition-Field"/>
      </w:pPr>
      <w:r>
        <w:t xml:space="preserve">b.   </w:t>
      </w:r>
      <w:r>
        <w:rPr>
          <w:i/>
        </w:rPr>
        <w:t>The standard does not specify an upper limit on significance argument.</w:t>
      </w:r>
    </w:p>
    <w:p w:rsidR="00B13653" w:rsidRDefault="001F204F">
      <w:pPr>
        <w:pStyle w:val="Definition-Field2"/>
      </w:pPr>
      <w:r>
        <w:t>Office returns #DIV/0! when the significance argument is greater than 308.</w:t>
      </w:r>
    </w:p>
    <w:p w:rsidR="00B13653" w:rsidRDefault="001F204F">
      <w:pPr>
        <w:pStyle w:val="Heading3"/>
      </w:pPr>
      <w:bookmarkStart w:id="2043" w:name="section_77902b0ad44f4b40bf1fd73167a47f39"/>
      <w:bookmarkStart w:id="2044" w:name="_Toc499809921"/>
      <w:r>
        <w:t>Part 1 Section 18.17.7.253, PMT</w:t>
      </w:r>
      <w:bookmarkEnd w:id="2043"/>
      <w:bookmarkEnd w:id="2044"/>
      <w:r>
        <w:fldChar w:fldCharType="begin"/>
      </w:r>
      <w:r>
        <w:instrText xml:space="preserve"> XE "PMT" </w:instrText>
      </w:r>
      <w:r>
        <w:fldChar w:fldCharType="end"/>
      </w:r>
    </w:p>
    <w:p w:rsidR="00B13653" w:rsidRDefault="001F204F">
      <w:pPr>
        <w:pStyle w:val="Definition-Field"/>
      </w:pPr>
      <w:r>
        <w:t xml:space="preserve">a.   </w:t>
      </w:r>
      <w:r>
        <w:rPr>
          <w:i/>
        </w:rPr>
        <w:t>The standard places no restrictions on</w:t>
      </w:r>
      <w:r>
        <w:rPr>
          <w:i/>
        </w:rPr>
        <w:t xml:space="preserve"> nper.</w:t>
      </w:r>
    </w:p>
    <w:p w:rsidR="00B13653" w:rsidRDefault="001F204F">
      <w:pPr>
        <w:pStyle w:val="Definition-Field2"/>
      </w:pPr>
      <w:r>
        <w:t>In Excel, if nper is 0, then #DIV/0! is returned.</w:t>
      </w:r>
    </w:p>
    <w:p w:rsidR="00B13653" w:rsidRDefault="001F204F">
      <w:pPr>
        <w:pStyle w:val="Definition-Field"/>
      </w:pPr>
      <w:r>
        <w:t xml:space="preserve">b.   </w:t>
      </w:r>
      <w:r>
        <w:rPr>
          <w:i/>
        </w:rPr>
        <w:t>The standard states that the argument type can only be 0 or 1.</w:t>
      </w:r>
    </w:p>
    <w:p w:rsidR="00B13653" w:rsidRDefault="001F204F">
      <w:pPr>
        <w:pStyle w:val="Definition-Field2"/>
      </w:pPr>
      <w:r>
        <w:t>Office allows the value for argument type to be omitted or nonzero.</w:t>
      </w:r>
    </w:p>
    <w:p w:rsidR="00B13653" w:rsidRDefault="001F204F">
      <w:pPr>
        <w:pStyle w:val="Definition-Field"/>
      </w:pPr>
      <w:r>
        <w:t xml:space="preserve">c.   </w:t>
      </w:r>
      <w:r>
        <w:rPr>
          <w:i/>
        </w:rPr>
        <w:t>The standard states that the argument type is truncated to</w:t>
      </w:r>
      <w:r>
        <w:rPr>
          <w:i/>
        </w:rPr>
        <w:t xml:space="preserve"> an integer.</w:t>
      </w:r>
    </w:p>
    <w:p w:rsidR="00B13653" w:rsidRDefault="001F204F">
      <w:pPr>
        <w:pStyle w:val="Definition-Field2"/>
      </w:pPr>
      <w:r>
        <w:t>Office does not truncate the argument type to an integer.</w:t>
      </w:r>
    </w:p>
    <w:p w:rsidR="00B13653" w:rsidRDefault="001F204F">
      <w:pPr>
        <w:pStyle w:val="Definition-Field"/>
      </w:pPr>
      <w:r>
        <w:t xml:space="preserve">d.   </w:t>
      </w:r>
      <w:r>
        <w:rPr>
          <w:i/>
        </w:rPr>
        <w:t>The standard does not specify a default for the optional argument type.</w:t>
      </w:r>
    </w:p>
    <w:p w:rsidR="00B13653" w:rsidRDefault="001F204F">
      <w:pPr>
        <w:pStyle w:val="Definition-Field2"/>
      </w:pPr>
      <w:r>
        <w:t>In Office, if the value for type is omitted it defaults to value of 0.</w:t>
      </w:r>
    </w:p>
    <w:p w:rsidR="00B13653" w:rsidRDefault="001F204F">
      <w:pPr>
        <w:pStyle w:val="Heading3"/>
      </w:pPr>
      <w:bookmarkStart w:id="2045" w:name="section_0001645b75344016ae4bf913658dd855"/>
      <w:bookmarkStart w:id="2046" w:name="_Toc499809922"/>
      <w:r>
        <w:t>Part 1 Section 18.17.7.254, POISSON</w:t>
      </w:r>
      <w:bookmarkEnd w:id="2045"/>
      <w:bookmarkEnd w:id="2046"/>
      <w:r>
        <w:fldChar w:fldCharType="begin"/>
      </w:r>
      <w:r>
        <w:instrText xml:space="preserve"> X</w:instrText>
      </w:r>
      <w:r>
        <w:instrText xml:space="preserve">E "POISSON" </w:instrText>
      </w:r>
      <w:r>
        <w:fldChar w:fldCharType="end"/>
      </w:r>
    </w:p>
    <w:p w:rsidR="00B13653" w:rsidRDefault="001F204F">
      <w:pPr>
        <w:pStyle w:val="Definition-Field"/>
      </w:pPr>
      <w:r>
        <w:t xml:space="preserve">a.   </w:t>
      </w:r>
      <w:r>
        <w:rPr>
          <w:i/>
        </w:rPr>
        <w:t>The standard stated that if argument mean ≤ 0, #NUM! is returned.</w:t>
      </w:r>
    </w:p>
    <w:p w:rsidR="00B13653" w:rsidRDefault="001F204F">
      <w:pPr>
        <w:pStyle w:val="Definition-Field2"/>
      </w:pPr>
      <w:r>
        <w:t>Office returns #NUM! if argument mean is &lt; 0.</w:t>
      </w:r>
    </w:p>
    <w:p w:rsidR="00B13653" w:rsidRDefault="001F204F">
      <w:pPr>
        <w:pStyle w:val="Definition-Field"/>
      </w:pPr>
      <w:r>
        <w:t xml:space="preserve">b.   </w:t>
      </w:r>
      <w:r>
        <w:rPr>
          <w:i/>
        </w:rPr>
        <w:t>The standard states the formula for CUMPOISSON =  ∑_(k=0)^x((e^(-λ) λ^x)/k!).</w:t>
      </w:r>
    </w:p>
    <w:p w:rsidR="00B13653" w:rsidRDefault="001F204F">
      <w:pPr>
        <w:pStyle w:val="Definition-Field2"/>
      </w:pPr>
      <w:r>
        <w:t>Office requires CUMPOISSON = ∑_(k=0)^x((e</w:t>
      </w:r>
      <w:r>
        <w:t>^(-λ) λ^k)/k!).</w:t>
      </w:r>
    </w:p>
    <w:p w:rsidR="00B13653" w:rsidRDefault="001F204F">
      <w:pPr>
        <w:pStyle w:val="Heading3"/>
      </w:pPr>
      <w:bookmarkStart w:id="2047" w:name="section_a2ea85f8876e4587958008fc856b67ab"/>
      <w:bookmarkStart w:id="2048" w:name="_Toc499809923"/>
      <w:r>
        <w:t>Part 1 Section 18.17.7.255, POWER</w:t>
      </w:r>
      <w:bookmarkEnd w:id="2047"/>
      <w:bookmarkEnd w:id="2048"/>
      <w:r>
        <w:fldChar w:fldCharType="begin"/>
      </w:r>
      <w:r>
        <w:instrText xml:space="preserve"> XE "POWER" </w:instrText>
      </w:r>
      <w:r>
        <w:fldChar w:fldCharType="end"/>
      </w:r>
    </w:p>
    <w:p w:rsidR="00B13653" w:rsidRDefault="001F204F">
      <w:pPr>
        <w:pStyle w:val="Definition-Field"/>
      </w:pPr>
      <w:r>
        <w:t xml:space="preserve">a.   </w:t>
      </w:r>
      <w:r>
        <w:rPr>
          <w:i/>
        </w:rPr>
        <w:t>The standard states that POWER(0,0) will return #DIV/0!.</w:t>
      </w:r>
    </w:p>
    <w:p w:rsidR="00B13653" w:rsidRDefault="001F204F">
      <w:pPr>
        <w:pStyle w:val="Definition-Field2"/>
      </w:pPr>
      <w:r>
        <w:t>Office returns #NUM! for POWER(0,0).</w:t>
      </w:r>
    </w:p>
    <w:p w:rsidR="00B13653" w:rsidRDefault="001F204F">
      <w:pPr>
        <w:pStyle w:val="Heading3"/>
      </w:pPr>
      <w:bookmarkStart w:id="2049" w:name="section_e6f17fb3cf2542c5817dd67f8c6241e3"/>
      <w:bookmarkStart w:id="2050" w:name="_Toc499809924"/>
      <w:r>
        <w:t>Part 1 Section 18.17.7.256, PPMT</w:t>
      </w:r>
      <w:bookmarkEnd w:id="2049"/>
      <w:bookmarkEnd w:id="2050"/>
      <w:r>
        <w:fldChar w:fldCharType="begin"/>
      </w:r>
      <w:r>
        <w:instrText xml:space="preserve"> XE "PPMT" </w:instrText>
      </w:r>
      <w:r>
        <w:fldChar w:fldCharType="end"/>
      </w:r>
    </w:p>
    <w:p w:rsidR="00B13653" w:rsidRDefault="001F204F">
      <w:pPr>
        <w:pStyle w:val="Definition-Field"/>
      </w:pPr>
      <w:r>
        <w:t xml:space="preserve">a.   </w:t>
      </w:r>
      <w:r>
        <w:rPr>
          <w:i/>
        </w:rPr>
        <w:t>The standard states that the type argument</w:t>
      </w:r>
      <w:r>
        <w:rPr>
          <w:i/>
        </w:rPr>
        <w:t xml:space="preserve"> is truncated to an integer.</w:t>
      </w:r>
    </w:p>
    <w:p w:rsidR="00B13653" w:rsidRDefault="001F204F">
      <w:pPr>
        <w:pStyle w:val="Definition-Field2"/>
      </w:pPr>
      <w:r>
        <w:t>Office does not truncate the type argument to an integer.</w:t>
      </w:r>
    </w:p>
    <w:p w:rsidR="00B13653" w:rsidRDefault="001F204F">
      <w:pPr>
        <w:pStyle w:val="Definition-Field"/>
      </w:pPr>
      <w:r>
        <w:t xml:space="preserve">b.   </w:t>
      </w:r>
      <w:r>
        <w:rPr>
          <w:i/>
        </w:rPr>
        <w:t>The standard does not specify a default for the optional argument type.</w:t>
      </w:r>
    </w:p>
    <w:p w:rsidR="00B13653" w:rsidRDefault="001F204F">
      <w:pPr>
        <w:pStyle w:val="Definition-Field2"/>
      </w:pPr>
      <w:r>
        <w:t>In Office, if the value for type is omitted it defaults to value of 0.</w:t>
      </w:r>
    </w:p>
    <w:p w:rsidR="00B13653" w:rsidRDefault="001F204F">
      <w:pPr>
        <w:pStyle w:val="Definition-Field"/>
      </w:pPr>
      <w:r>
        <w:t xml:space="preserve">c.   </w:t>
      </w:r>
      <w:r>
        <w:rPr>
          <w:i/>
        </w:rPr>
        <w:t>The standard sta</w:t>
      </w:r>
      <w:r>
        <w:rPr>
          <w:i/>
        </w:rPr>
        <w:t>tes that the argument type can only be 0 or 1.</w:t>
      </w:r>
    </w:p>
    <w:p w:rsidR="00B13653" w:rsidRDefault="001F204F">
      <w:pPr>
        <w:pStyle w:val="Definition-Field2"/>
      </w:pPr>
      <w:r>
        <w:t>Office allows the value for argument type to be omitted or nonzero.</w:t>
      </w:r>
    </w:p>
    <w:p w:rsidR="00B13653" w:rsidRDefault="001F204F">
      <w:pPr>
        <w:pStyle w:val="Definition-Field"/>
      </w:pPr>
      <w:r>
        <w:lastRenderedPageBreak/>
        <w:t xml:space="preserve">d.   </w:t>
      </w:r>
      <w:r>
        <w:rPr>
          <w:i/>
        </w:rPr>
        <w:t>The standard does not place any restrictions on the per argument.</w:t>
      </w:r>
    </w:p>
    <w:p w:rsidR="00B13653" w:rsidRDefault="001F204F">
      <w:pPr>
        <w:pStyle w:val="Definition-Field2"/>
      </w:pPr>
      <w:r>
        <w:t xml:space="preserve">In Excel, if the per argument is less than 1 or greater than the nper </w:t>
      </w:r>
      <w:r>
        <w:t>argument, #NUM! is returned.</w:t>
      </w:r>
    </w:p>
    <w:p w:rsidR="00B13653" w:rsidRDefault="001F204F">
      <w:pPr>
        <w:pStyle w:val="Heading3"/>
      </w:pPr>
      <w:bookmarkStart w:id="2051" w:name="section_43bbf55ba3b7457da526450e4bd8f136"/>
      <w:bookmarkStart w:id="2052" w:name="_Toc499809925"/>
      <w:r>
        <w:t>Part 1 Section 18.17.7.257, PRICE</w:t>
      </w:r>
      <w:bookmarkEnd w:id="2051"/>
      <w:bookmarkEnd w:id="2052"/>
      <w:r>
        <w:fldChar w:fldCharType="begin"/>
      </w:r>
      <w:r>
        <w:instrText xml:space="preserve"> XE "PRICE" </w:instrText>
      </w:r>
      <w:r>
        <w:fldChar w:fldCharType="end"/>
      </w:r>
    </w:p>
    <w:p w:rsidR="00B13653" w:rsidRDefault="001F204F">
      <w:pPr>
        <w:pStyle w:val="Definition-Field"/>
      </w:pPr>
      <w:r>
        <w:t xml:space="preserve">a.   </w:t>
      </w:r>
      <w:r>
        <w:rPr>
          <w:i/>
        </w:rPr>
        <w:t>The standard does not specify day and month adjustments for the basis argument.</w:t>
      </w:r>
    </w:p>
    <w:p w:rsidR="00B13653" w:rsidRDefault="001F204F">
      <w:r>
        <w:t xml:space="preserve">In Excel, the </w:t>
      </w:r>
      <w:r>
        <w:rPr>
          <w:i/>
        </w:rPr>
        <w:t>basis</w:t>
      </w:r>
      <w:r>
        <w:rPr>
          <w:b/>
          <w:i/>
        </w:rPr>
        <w:t xml:space="preserve"> </w:t>
      </w:r>
      <w:r>
        <w:t xml:space="preserve">argument specifies the truncated integer type of day count basis to use, </w:t>
      </w:r>
      <w:r>
        <w:t>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30/360. If the dates are equal, the difference of days is 0. Assumes that each month has 30 days and the total number of days in the year is 360 by making the following adjustments:</w:t>
            </w:r>
          </w:p>
          <w:p w:rsidR="00B13653" w:rsidRDefault="001F204F">
            <w:pPr>
              <w:pStyle w:val="TableBodyText"/>
            </w:pPr>
            <w:r>
              <w:t>If both day-of-m</w:t>
            </w:r>
            <w:r>
              <w:t>onths are 31, they are changed to 30</w:t>
            </w:r>
          </w:p>
          <w:p w:rsidR="00B13653" w:rsidRDefault="001F204F">
            <w:pPr>
              <w:pStyle w:val="TableBodyText"/>
            </w:pPr>
            <w:r>
              <w:t>Otherwise, if date1’s day-of-month is 31, it is changed to 30</w:t>
            </w:r>
          </w:p>
          <w:p w:rsidR="00B13653" w:rsidRDefault="001F204F">
            <w:pPr>
              <w:pStyle w:val="TableBodyText"/>
            </w:pPr>
            <w:r>
              <w:t xml:space="preserve">Otherwise, if date1’s day-of-month is 30 and date2’s day-of-month is 31, date2’s day-of-month is changed to 30 (note that date2’s day-of-month will stay 31 </w:t>
            </w:r>
            <w:r>
              <w:t>if date1’s day &lt;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Otherwise,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w:t>
            </w:r>
            <w:r>
              <w:t>qual, the difference in days is 0. If date1 and date2 not “less than or equal to a year apart” (as defined below), then the days in the years between the dates is the average number of days in the years between date1 and date2, inclusive. Otherwise, the da</w:t>
            </w:r>
            <w:r>
              <w:t xml:space="preserve">ys in the years between the dates is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determine if date1 and date2 are “le</w:t>
            </w:r>
            <w:r>
              <w:t>ss than or equal to a year apart” for purposes of this algorithm, one of these conditions must be true:</w:t>
            </w:r>
          </w:p>
          <w:p w:rsidR="00B13653" w:rsidRDefault="001F204F">
            <w:pPr>
              <w:pStyle w:val="ListParagraph"/>
              <w:numPr>
                <w:ilvl w:val="0"/>
                <w:numId w:val="107"/>
              </w:numPr>
            </w:pPr>
            <w:r>
              <w:t>The two dates have the same year</w:t>
            </w:r>
          </w:p>
          <w:p w:rsidR="00B13653" w:rsidRDefault="001F204F">
            <w:pPr>
              <w:pStyle w:val="ListParagraph"/>
              <w:numPr>
                <w:ilvl w:val="0"/>
                <w:numId w:val="108"/>
              </w:numPr>
            </w:pPr>
            <w:r>
              <w:t>Date2’s year is exactly one more than date1’s year, and ((date1.month &gt; date2.month) or ((date1.month == date2.month) a</w:t>
            </w:r>
            <w:r>
              <w:t>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Computes the actual difference in days, and presumes there are always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w:t>
            </w:r>
            <w:r>
              <w:t>. The European method for adjusting day counts. If the dates are equal, the difference of days is 0. Assumes that each month has 30 days and the total number of days in the year is 360; any day-of-month (in date1, date2, or both) with a value of 31 is chan</w:t>
            </w:r>
            <w:r>
              <w:t xml:space="preserve">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The standard indicates that the function is specific to U.S. currency.</w:t>
      </w:r>
    </w:p>
    <w:p w:rsidR="00B13653" w:rsidRDefault="001F204F">
      <w:pPr>
        <w:pStyle w:val="Definition-Field2"/>
      </w:pPr>
      <w:r>
        <w:t>Office does not require the function to be specific to any currency.</w:t>
      </w:r>
    </w:p>
    <w:p w:rsidR="00B13653" w:rsidRDefault="001F204F">
      <w:pPr>
        <w:pStyle w:val="Heading3"/>
      </w:pPr>
      <w:bookmarkStart w:id="2053" w:name="section_cef504a96c0343388a35811de77e59b2"/>
      <w:bookmarkStart w:id="2054" w:name="_Toc499809926"/>
      <w:r>
        <w:t>Part 1 Section 18.17.7.258, PRICEDISC</w:t>
      </w:r>
      <w:bookmarkEnd w:id="2053"/>
      <w:bookmarkEnd w:id="2054"/>
      <w:r>
        <w:fldChar w:fldCharType="begin"/>
      </w:r>
      <w:r>
        <w:instrText xml:space="preserve"> XE "PRICEDISC" </w:instrText>
      </w:r>
      <w:r>
        <w:fldChar w:fldCharType="end"/>
      </w:r>
    </w:p>
    <w:p w:rsidR="00B13653" w:rsidRDefault="001F204F">
      <w:pPr>
        <w:pStyle w:val="Definition-Field"/>
      </w:pPr>
      <w:r>
        <w:t xml:space="preserve">a.   </w:t>
      </w:r>
      <w:r>
        <w:rPr>
          <w:i/>
        </w:rPr>
        <w:t>The standard does not specify day and month adjustments for the basis 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Value</w:t>
            </w:r>
          </w:p>
        </w:tc>
        <w:tc>
          <w:tcPr>
            <w:tcW w:w="0" w:type="auto"/>
            <w:vAlign w:val="center"/>
          </w:tcPr>
          <w:p w:rsidR="00B13653" w:rsidRDefault="001F204F">
            <w:pPr>
              <w:pStyle w:val="TableHeaderText"/>
            </w:pPr>
            <w:r>
              <w:t xml:space="preserve">Day </w:t>
            </w:r>
            <w:r>
              <w:t>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30/360. If the dates are equal, the difference of days is 0. Assumes that each month has 30 days and the total number of days in the year is 360 by making the following adjustments:</w:t>
            </w:r>
          </w:p>
          <w:p w:rsidR="00B13653" w:rsidRDefault="001F204F">
            <w:pPr>
              <w:pStyle w:val="TableBodyText"/>
            </w:pPr>
            <w:r>
              <w:t>If both day-of-months are 31, they are</w:t>
            </w:r>
            <w:r>
              <w:t xml:space="preserve"> changed to 30</w:t>
            </w:r>
          </w:p>
          <w:p w:rsidR="00B13653" w:rsidRDefault="001F204F">
            <w:pPr>
              <w:pStyle w:val="TableBodyText"/>
            </w:pPr>
            <w:r>
              <w:t>Otherwise, if date1’s day-of-month is 31, it is changed to 30</w:t>
            </w:r>
          </w:p>
          <w:p w:rsidR="00B13653" w:rsidRDefault="001F204F">
            <w:pPr>
              <w:pStyle w:val="TableBodyText"/>
            </w:pPr>
            <w:r>
              <w:t>Otherwise, if date1’s day-of-month is 30 and date2’s day-of-month is 31, date2’s day-of-month is changed to 30 (note that date2’s day-of-month will stay 31 if date1’s day &lt; 30)</w:t>
            </w:r>
          </w:p>
          <w:p w:rsidR="00B13653" w:rsidRDefault="001F204F">
            <w:pPr>
              <w:pStyle w:val="TableBodyText"/>
            </w:pPr>
            <w:r>
              <w:t>Ot</w:t>
            </w:r>
            <w:r>
              <w:t>herwise, if both dates are the last day of February in their respective years, both day-of-month is changed to 30</w:t>
            </w:r>
          </w:p>
          <w:p w:rsidR="00B13653" w:rsidRDefault="001F204F">
            <w:pPr>
              <w:pStyle w:val="TableBodyText"/>
            </w:pPr>
            <w:r>
              <w:t>Otherwise,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 xml:space="preserve">To </w:t>
            </w:r>
            <w:r>
              <w:t>determine if date1 and date2 are “less than or equal to a year apart” for purposes of this algorithm, one of these conditions must be true:</w:t>
            </w:r>
          </w:p>
          <w:p w:rsidR="00B13653" w:rsidRDefault="001F204F">
            <w:pPr>
              <w:pStyle w:val="ListParagraph"/>
              <w:numPr>
                <w:ilvl w:val="0"/>
                <w:numId w:val="109"/>
              </w:numPr>
            </w:pPr>
            <w:r>
              <w:t>The two dates have the same year</w:t>
            </w:r>
          </w:p>
          <w:p w:rsidR="00B13653" w:rsidRDefault="001F204F">
            <w:pPr>
              <w:pStyle w:val="ListParagraph"/>
              <w:numPr>
                <w:ilvl w:val="0"/>
                <w:numId w:val="110"/>
              </w:numPr>
            </w:pPr>
            <w:r>
              <w:t>Date2’s year is exactly one more than date1’s year, and ((date1.month &gt; date2.month</w:t>
            </w:r>
            <w:r>
              <w:t>) or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Computes the actual difference in days, and presumes there are always 3</w:t>
            </w:r>
            <w:r>
              <w:t>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adjusting day counts. If the dates are equal, the difference of days is 0. Assumes that each month has 30 days and the total number of days in the year is 360; any day-of-month (in date1, date2,</w:t>
            </w:r>
            <w:r>
              <w:t xml:space="preserve"> or both) with a value of 31 is changed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The standard indicates that the function is specific to U.S. currency.</w:t>
      </w:r>
    </w:p>
    <w:p w:rsidR="00B13653" w:rsidRDefault="001F204F">
      <w:pPr>
        <w:pStyle w:val="Definition-Field2"/>
      </w:pPr>
      <w:r>
        <w:t>Office does not require the function to be specific to</w:t>
      </w:r>
      <w:r>
        <w:t xml:space="preserve"> any currency.</w:t>
      </w:r>
    </w:p>
    <w:p w:rsidR="00B13653" w:rsidRDefault="001F204F">
      <w:pPr>
        <w:pStyle w:val="Heading3"/>
      </w:pPr>
      <w:bookmarkStart w:id="2055" w:name="section_acdfd09dc4814c74a1cd90697c9d987e"/>
      <w:bookmarkStart w:id="2056" w:name="_Toc499809927"/>
      <w:r>
        <w:t>Part 1 Section 18.17.7.259, PRICEMAT</w:t>
      </w:r>
      <w:bookmarkEnd w:id="2055"/>
      <w:bookmarkEnd w:id="2056"/>
      <w:r>
        <w:fldChar w:fldCharType="begin"/>
      </w:r>
      <w:r>
        <w:instrText xml:space="preserve"> XE "PRICEMAT" </w:instrText>
      </w:r>
      <w:r>
        <w:fldChar w:fldCharType="end"/>
      </w:r>
    </w:p>
    <w:p w:rsidR="00B13653" w:rsidRDefault="001F204F">
      <w:pPr>
        <w:pStyle w:val="Definition-Field"/>
      </w:pPr>
      <w:r>
        <w:t xml:space="preserve">a.   </w:t>
      </w:r>
      <w:r>
        <w:rPr>
          <w:i/>
        </w:rPr>
        <w:t>The standard does not specify day and month adjustments for the basis argument.</w:t>
      </w:r>
    </w:p>
    <w:p w:rsidR="00B13653" w:rsidRDefault="001F204F">
      <w:r>
        <w:t xml:space="preserve">In Excel, the </w:t>
      </w:r>
      <w:r>
        <w:rPr>
          <w:i/>
        </w:rPr>
        <w:t>basis</w:t>
      </w:r>
      <w:r>
        <w:rPr>
          <w:b/>
          <w:i/>
        </w:rPr>
        <w:t xml:space="preserve"> </w:t>
      </w:r>
      <w:r>
        <w:t xml:space="preserve">argument specifies the truncated integer type of day count basis to use, as </w:t>
      </w:r>
      <w:r>
        <w:t>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30/360. If the dates are equal, the difference of days is 0. Assumes that each month has 30 days and the total number of days in the year is 360 by making the following adjustments:</w:t>
            </w:r>
          </w:p>
          <w:p w:rsidR="00B13653" w:rsidRDefault="001F204F">
            <w:pPr>
              <w:pStyle w:val="TableBodyText"/>
            </w:pPr>
            <w:r>
              <w:t>If both day-of-mont</w:t>
            </w:r>
            <w:r>
              <w:t>hs are 31, they are changed to 30</w:t>
            </w:r>
          </w:p>
          <w:p w:rsidR="00B13653" w:rsidRDefault="001F204F">
            <w:pPr>
              <w:pStyle w:val="TableBodyText"/>
            </w:pPr>
            <w:r>
              <w:t>Otherwise, if date1’s day-of-month is 31, it is changed to 30</w:t>
            </w:r>
          </w:p>
          <w:p w:rsidR="00B13653" w:rsidRDefault="001F204F">
            <w:pPr>
              <w:pStyle w:val="TableBodyText"/>
            </w:pPr>
            <w:r>
              <w:t>Otherwise, if date1’s day-of-month is 30 and date2’s day-of-month is 31, date2’s day-of-month is changed to 30 (note that date2’s day-of-month will stay 31 if d</w:t>
            </w:r>
            <w:r>
              <w:t>ate1’s day &lt; 30)</w:t>
            </w:r>
          </w:p>
          <w:p w:rsidR="00B13653" w:rsidRDefault="001F204F">
            <w:pPr>
              <w:pStyle w:val="TableBodyText"/>
            </w:pPr>
            <w:r>
              <w:t xml:space="preserve">Otherwise, if both dates are the last day of February in their respective years, both day-of-month is </w:t>
            </w:r>
            <w:r>
              <w:lastRenderedPageBreak/>
              <w:t>changed to 30</w:t>
            </w:r>
          </w:p>
          <w:p w:rsidR="00B13653" w:rsidRDefault="001F204F">
            <w:pPr>
              <w:pStyle w:val="TableBodyText"/>
            </w:pPr>
            <w:r>
              <w:t>Otherwise,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lastRenderedPageBreak/>
              <w:t>1</w:t>
            </w:r>
          </w:p>
        </w:tc>
        <w:tc>
          <w:tcPr>
            <w:tcW w:w="0" w:type="auto"/>
            <w:vAlign w:val="center"/>
          </w:tcPr>
          <w:p w:rsidR="00B13653" w:rsidRDefault="001F204F">
            <w:pPr>
              <w:pStyle w:val="TableBodyText"/>
            </w:pPr>
            <w:r>
              <w:t>Actual/actual. If the dates are equal</w:t>
            </w:r>
            <w:r>
              <w:t>, the difference in days is 0. If date1 and date2 not “less than or equal to a year apart” (as defined below), then the days in the years between the dates is the average number of days in the years between date1 and date2, inclusive. Otherwise, the days i</w:t>
            </w:r>
            <w:r>
              <w:t xml:space="preserve">n the years between the dates is 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 xml:space="preserve">To determine if date1 and date2 are “less </w:t>
            </w:r>
            <w:r>
              <w:t>than or equal to a year apart” for purposes of this algorithm, one of these conditions must be true:</w:t>
            </w:r>
          </w:p>
          <w:p w:rsidR="00B13653" w:rsidRDefault="001F204F">
            <w:pPr>
              <w:pStyle w:val="ListParagraph"/>
              <w:numPr>
                <w:ilvl w:val="0"/>
                <w:numId w:val="111"/>
              </w:numPr>
            </w:pPr>
            <w:r>
              <w:t>The two dates have the same year</w:t>
            </w:r>
          </w:p>
          <w:p w:rsidR="00B13653" w:rsidRDefault="001F204F">
            <w:pPr>
              <w:pStyle w:val="ListParagraph"/>
              <w:numPr>
                <w:ilvl w:val="0"/>
                <w:numId w:val="112"/>
              </w:numPr>
            </w:pPr>
            <w:r>
              <w:t xml:space="preserve">Date2’s year is exactly one more than date1’s year, and ((date1.month &gt; date2.month) or ((date1.month == date2.month) and </w:t>
            </w:r>
            <w:r>
              <w:t>(date1.day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Computes the actual difference in days, and presumes there are always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w:t>
            </w:r>
            <w:r>
              <w:t>he European method for adjusting day counts. If the dates are equal, the difference of days is 0. Assumes that each month has 30 days and the total number of days in the year is 360; any day-of-month (in date1, date2, or both) with a value of 31 is changed</w:t>
            </w:r>
            <w:r>
              <w:t xml:space="preserve">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The standard indicates that the function is specific to U.S. currency.</w:t>
      </w:r>
    </w:p>
    <w:p w:rsidR="00B13653" w:rsidRDefault="001F204F">
      <w:pPr>
        <w:pStyle w:val="Definition-Field2"/>
      </w:pPr>
      <w:r>
        <w:t>Office does not require the function to be specific to any currency.</w:t>
      </w:r>
    </w:p>
    <w:p w:rsidR="00B13653" w:rsidRDefault="001F204F">
      <w:pPr>
        <w:pStyle w:val="Heading3"/>
      </w:pPr>
      <w:bookmarkStart w:id="2057" w:name="section_6ab73e31403a4d83a90a2e0eb900f906"/>
      <w:bookmarkStart w:id="2058" w:name="_Toc499809928"/>
      <w:r>
        <w:t>Part 1 Section 18.17.7.2</w:t>
      </w:r>
      <w:r>
        <w:t>60, PROB</w:t>
      </w:r>
      <w:bookmarkEnd w:id="2057"/>
      <w:bookmarkEnd w:id="2058"/>
      <w:r>
        <w:fldChar w:fldCharType="begin"/>
      </w:r>
      <w:r>
        <w:instrText xml:space="preserve"> XE "PROB" </w:instrText>
      </w:r>
      <w:r>
        <w:fldChar w:fldCharType="end"/>
      </w:r>
    </w:p>
    <w:p w:rsidR="00B13653" w:rsidRDefault="001F204F">
      <w:pPr>
        <w:pStyle w:val="Definition-Field"/>
      </w:pPr>
      <w:r>
        <w:t xml:space="preserve">a.   </w:t>
      </w:r>
      <w:r>
        <w:rPr>
          <w:i/>
        </w:rPr>
        <w:t>The standard states that if the sum of the values in probability-range &lt; 1, #NUM! is returned.</w:t>
      </w:r>
    </w:p>
    <w:p w:rsidR="00B13653" w:rsidRDefault="001F204F">
      <w:pPr>
        <w:pStyle w:val="Definition-Field2"/>
      </w:pPr>
      <w:r>
        <w:t>Office returns #NUM! if the sum of the values in probability-range is not equal to 1.</w:t>
      </w:r>
    </w:p>
    <w:p w:rsidR="00B13653" w:rsidRDefault="001F204F">
      <w:pPr>
        <w:pStyle w:val="Definition-Field"/>
      </w:pPr>
      <w:r>
        <w:t xml:space="preserve">b.   </w:t>
      </w:r>
      <w:r>
        <w:rPr>
          <w:i/>
        </w:rPr>
        <w:t xml:space="preserve">The standard states that if any value in </w:t>
      </w:r>
      <w:r>
        <w:rPr>
          <w:i/>
        </w:rPr>
        <w:t>argument probability-range ≤ 0 or any value in probability-range &gt; 1, #NUM! is returned.</w:t>
      </w:r>
    </w:p>
    <w:p w:rsidR="00B13653" w:rsidRDefault="001F204F">
      <w:pPr>
        <w:pStyle w:val="Definition-Field2"/>
      </w:pPr>
      <w:r>
        <w:t>In Office, values in argument probability-range may be ≤ 0 or &gt; 1.</w:t>
      </w:r>
    </w:p>
    <w:p w:rsidR="00B13653" w:rsidRDefault="001F204F">
      <w:pPr>
        <w:pStyle w:val="Heading3"/>
      </w:pPr>
      <w:bookmarkStart w:id="2059" w:name="section_2198fc993b4945a2bbb8f68a85adb7fe"/>
      <w:bookmarkStart w:id="2060" w:name="_Toc499809929"/>
      <w:r>
        <w:t>Part 1 Section 18.17.7.261, PRODUCT</w:t>
      </w:r>
      <w:bookmarkEnd w:id="2059"/>
      <w:bookmarkEnd w:id="2060"/>
      <w:r>
        <w:fldChar w:fldCharType="begin"/>
      </w:r>
      <w:r>
        <w:instrText xml:space="preserve"> XE "PRODUCT" </w:instrText>
      </w:r>
      <w:r>
        <w:fldChar w:fldCharType="end"/>
      </w:r>
    </w:p>
    <w:p w:rsidR="00B13653" w:rsidRDefault="001F204F">
      <w:pPr>
        <w:pStyle w:val="Definition-Field"/>
      </w:pPr>
      <w:r>
        <w:t xml:space="preserve">a.   </w:t>
      </w:r>
      <w:r>
        <w:rPr>
          <w:i/>
        </w:rPr>
        <w:t>The standard states that valid arguments in</w:t>
      </w:r>
      <w:r>
        <w:rPr>
          <w:i/>
        </w:rPr>
        <w:t xml:space="preserve"> argument-list shall be counted.</w:t>
      </w:r>
    </w:p>
    <w:p w:rsidR="00B13653" w:rsidRDefault="001F204F">
      <w:pPr>
        <w:pStyle w:val="Definition-Field2"/>
      </w:pPr>
      <w:r>
        <w:t>In Office, valid arguments in argument-list shall be multiplied.</w:t>
      </w:r>
    </w:p>
    <w:p w:rsidR="00B13653" w:rsidRDefault="001F204F">
      <w:pPr>
        <w:pStyle w:val="Heading3"/>
      </w:pPr>
      <w:bookmarkStart w:id="2061" w:name="section_dec0bdefb97a4de69df1c5ed7f74e150"/>
      <w:bookmarkStart w:id="2062" w:name="_Toc499809930"/>
      <w:r>
        <w:t>Part 1 Section 18.17.7.263, PV</w:t>
      </w:r>
      <w:bookmarkEnd w:id="2061"/>
      <w:bookmarkEnd w:id="2062"/>
      <w:r>
        <w:fldChar w:fldCharType="begin"/>
      </w:r>
      <w:r>
        <w:instrText xml:space="preserve"> XE "PV" </w:instrText>
      </w:r>
      <w:r>
        <w:fldChar w:fldCharType="end"/>
      </w:r>
    </w:p>
    <w:p w:rsidR="00B13653" w:rsidRDefault="001F204F">
      <w:pPr>
        <w:pStyle w:val="Definition-Field"/>
      </w:pPr>
      <w:r>
        <w:t xml:space="preserve">a.   </w:t>
      </w:r>
      <w:r>
        <w:rPr>
          <w:i/>
        </w:rPr>
        <w:t>The standard does not specify a default for the optional argument type.</w:t>
      </w:r>
    </w:p>
    <w:p w:rsidR="00B13653" w:rsidRDefault="001F204F">
      <w:pPr>
        <w:pStyle w:val="Definition-Field2"/>
      </w:pPr>
      <w:r>
        <w:t>In Office, if the value for type is omi</w:t>
      </w:r>
      <w:r>
        <w:t>tted it defaults to value of 0.</w:t>
      </w:r>
    </w:p>
    <w:p w:rsidR="00B13653" w:rsidRDefault="001F204F">
      <w:pPr>
        <w:pStyle w:val="Definition-Field"/>
      </w:pPr>
      <w:r>
        <w:t xml:space="preserve">b.   </w:t>
      </w:r>
      <w:r>
        <w:rPr>
          <w:i/>
        </w:rPr>
        <w:t>The standard states that the argument type is truncated to an integer.</w:t>
      </w:r>
    </w:p>
    <w:p w:rsidR="00B13653" w:rsidRDefault="001F204F">
      <w:pPr>
        <w:pStyle w:val="Definition-Field2"/>
      </w:pPr>
      <w:r>
        <w:lastRenderedPageBreak/>
        <w:t>Office does not truncate the argument type to an integer.</w:t>
      </w:r>
    </w:p>
    <w:p w:rsidR="00B13653" w:rsidRDefault="001F204F">
      <w:pPr>
        <w:pStyle w:val="Definition-Field"/>
      </w:pPr>
      <w:r>
        <w:t xml:space="preserve">c.   </w:t>
      </w:r>
      <w:r>
        <w:rPr>
          <w:i/>
        </w:rPr>
        <w:t xml:space="preserve">The standard states that if the argument type is any number other than 0 or 1, #NUM! </w:t>
      </w:r>
      <w:r>
        <w:rPr>
          <w:i/>
        </w:rPr>
        <w:t>is returned.</w:t>
      </w:r>
    </w:p>
    <w:p w:rsidR="00B13653" w:rsidRDefault="001F204F">
      <w:pPr>
        <w:pStyle w:val="Definition-Field2"/>
      </w:pPr>
      <w:r>
        <w:t>Office allows the value for argument type to be omitted or nonzero.</w:t>
      </w:r>
    </w:p>
    <w:p w:rsidR="00B13653" w:rsidRDefault="001F204F">
      <w:pPr>
        <w:pStyle w:val="Heading3"/>
      </w:pPr>
      <w:bookmarkStart w:id="2063" w:name="section_cdea6da968434689976deed0f25b764f"/>
      <w:bookmarkStart w:id="2064" w:name="_Toc499809931"/>
      <w:r>
        <w:t>Part 1 Section 18.17.7.269, RANK</w:t>
      </w:r>
      <w:bookmarkEnd w:id="2063"/>
      <w:bookmarkEnd w:id="2064"/>
      <w:r>
        <w:fldChar w:fldCharType="begin"/>
      </w:r>
      <w:r>
        <w:instrText xml:space="preserve"> XE "RANK" </w:instrText>
      </w:r>
      <w:r>
        <w:fldChar w:fldCharType="end"/>
      </w:r>
    </w:p>
    <w:p w:rsidR="00B13653" w:rsidRDefault="001F204F">
      <w:pPr>
        <w:pStyle w:val="Definition-Field"/>
      </w:pPr>
      <w:r>
        <w:t xml:space="preserve">a.   </w:t>
      </w:r>
      <w:r>
        <w:rPr>
          <w:i/>
        </w:rPr>
        <w:t>The standard does not indicate restrictions on the value of attribute number.</w:t>
      </w:r>
    </w:p>
    <w:p w:rsidR="00B13653" w:rsidRDefault="001F204F">
      <w:pPr>
        <w:pStyle w:val="Definition-Field2"/>
      </w:pPr>
      <w:r>
        <w:t>Office returns #N/A if number does not exist i</w:t>
      </w:r>
      <w:r>
        <w:t>n number-list.</w:t>
      </w:r>
    </w:p>
    <w:p w:rsidR="00B13653" w:rsidRDefault="001F204F">
      <w:pPr>
        <w:pStyle w:val="Heading3"/>
      </w:pPr>
      <w:bookmarkStart w:id="2065" w:name="section_6bf7d39525104a2cb31878717aecd437"/>
      <w:bookmarkStart w:id="2066" w:name="_Toc499809932"/>
      <w:r>
        <w:t>Part 1 Section 18.17.7.270, RATE</w:t>
      </w:r>
      <w:bookmarkEnd w:id="2065"/>
      <w:bookmarkEnd w:id="2066"/>
      <w:r>
        <w:fldChar w:fldCharType="begin"/>
      </w:r>
      <w:r>
        <w:instrText xml:space="preserve"> XE "RATE" </w:instrText>
      </w:r>
      <w:r>
        <w:fldChar w:fldCharType="end"/>
      </w:r>
    </w:p>
    <w:p w:rsidR="00B13653" w:rsidRDefault="001F204F">
      <w:pPr>
        <w:pStyle w:val="Definition-Field"/>
      </w:pPr>
      <w:r>
        <w:t xml:space="preserve">a.   </w:t>
      </w:r>
      <w:r>
        <w:rPr>
          <w:i/>
        </w:rPr>
        <w:t>The standard does not define a default for the argument type.</w:t>
      </w:r>
    </w:p>
    <w:p w:rsidR="00B13653" w:rsidRDefault="001F204F">
      <w:pPr>
        <w:pStyle w:val="Definition-Field2"/>
      </w:pPr>
      <w:r>
        <w:t>Office specifies that the argument type defaults to 0.</w:t>
      </w:r>
    </w:p>
    <w:p w:rsidR="00B13653" w:rsidRDefault="001F204F">
      <w:pPr>
        <w:pStyle w:val="Definition-Field"/>
      </w:pPr>
      <w:r>
        <w:t xml:space="preserve">b.   </w:t>
      </w:r>
      <w:r>
        <w:rPr>
          <w:i/>
        </w:rPr>
        <w:t>The standard states that the argument type may only be 0 or 1.</w:t>
      </w:r>
    </w:p>
    <w:p w:rsidR="00B13653" w:rsidRDefault="001F204F">
      <w:pPr>
        <w:pStyle w:val="Definition-Field2"/>
      </w:pPr>
      <w:r>
        <w:t>In Of</w:t>
      </w:r>
      <w:r>
        <w:t>fice, if the argument type is nonzero the payment is at the beginning of the period.</w:t>
      </w:r>
    </w:p>
    <w:p w:rsidR="00B13653" w:rsidRDefault="001F204F">
      <w:pPr>
        <w:pStyle w:val="Definition-Field"/>
      </w:pPr>
      <w:r>
        <w:t xml:space="preserve">c.   </w:t>
      </w:r>
      <w:r>
        <w:rPr>
          <w:i/>
        </w:rPr>
        <w:t>The standard specifies that an iterative technique is used for the implementation of this function.</w:t>
      </w:r>
    </w:p>
    <w:p w:rsidR="00B13653" w:rsidRDefault="001F204F">
      <w:pPr>
        <w:pStyle w:val="Definition-Field2"/>
      </w:pPr>
      <w:r>
        <w:t>Office does not use an iterative technique.</w:t>
      </w:r>
    </w:p>
    <w:p w:rsidR="00B13653" w:rsidRDefault="001F204F">
      <w:pPr>
        <w:pStyle w:val="Heading3"/>
      </w:pPr>
      <w:bookmarkStart w:id="2067" w:name="section_f087c56b2adf4e548719047179937cb5"/>
      <w:bookmarkStart w:id="2068" w:name="_Toc499809933"/>
      <w:r>
        <w:t>Part 1 Section 18.17.7</w:t>
      </w:r>
      <w:r>
        <w:t>.271, RECEIVED</w:t>
      </w:r>
      <w:bookmarkEnd w:id="2067"/>
      <w:bookmarkEnd w:id="2068"/>
      <w:r>
        <w:fldChar w:fldCharType="begin"/>
      </w:r>
      <w:r>
        <w:instrText xml:space="preserve"> XE "RECEIVED" </w:instrText>
      </w:r>
      <w:r>
        <w:fldChar w:fldCharType="end"/>
      </w:r>
    </w:p>
    <w:p w:rsidR="00B13653" w:rsidRDefault="001F204F">
      <w:pPr>
        <w:pStyle w:val="Definition-Field"/>
      </w:pPr>
      <w:r>
        <w:t xml:space="preserve">a.   </w:t>
      </w:r>
      <w:r>
        <w:rPr>
          <w:i/>
        </w:rPr>
        <w:t>The standard does not specify day and month adjustments for the basis 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30/360. If the dates are equal, the difference of days is 0. Assumes that each month has 30 days and 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t>Otherwise, if date1’s day-of-month is 30 and date2’s day-of-month is 31, date2’s day-of-month is changed to 30 (note that date2’s day-of-month will stay 31 if date1’s day &lt; 30)</w:t>
            </w:r>
          </w:p>
          <w:p w:rsidR="00B13653" w:rsidRDefault="001F204F">
            <w:pPr>
              <w:pStyle w:val="TableBodyText"/>
            </w:pPr>
            <w:r>
              <w:t>Otherwise, if bo</w:t>
            </w:r>
            <w:r>
              <w:t>th dates are the last day of February in their respective years, both day-of-month is changed to 30</w:t>
            </w:r>
          </w:p>
          <w:p w:rsidR="00B13653" w:rsidRDefault="001F204F">
            <w:pPr>
              <w:pStyle w:val="TableBodyText"/>
            </w:pPr>
            <w:r>
              <w:t>Otherwise,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determine if date1 and date2 are “less than or equal to a year apart” for</w:t>
            </w:r>
            <w:r>
              <w:t xml:space="preserve"> purposes of this algorithm, one of these conditions must be true:</w:t>
            </w:r>
          </w:p>
          <w:p w:rsidR="00B13653" w:rsidRDefault="001F204F">
            <w:pPr>
              <w:pStyle w:val="ListParagraph"/>
              <w:numPr>
                <w:ilvl w:val="0"/>
                <w:numId w:val="113"/>
              </w:numPr>
            </w:pPr>
            <w:r>
              <w:t>The two dates have the same year</w:t>
            </w:r>
          </w:p>
          <w:p w:rsidR="00B13653" w:rsidRDefault="001F204F">
            <w:pPr>
              <w:pStyle w:val="ListParagraph"/>
              <w:numPr>
                <w:ilvl w:val="0"/>
                <w:numId w:val="114"/>
              </w:numPr>
            </w:pPr>
            <w:r>
              <w:t>Date2’s year is exactly one more than date1’s year, and ((date1.month &gt; date2.month) or ((date1.month == date2.month) and (date1.day &gt;= date2.day)))</w:t>
            </w:r>
          </w:p>
        </w:tc>
      </w:tr>
      <w:tr w:rsidR="00B13653" w:rsidTr="00B13653">
        <w:tc>
          <w:tcPr>
            <w:tcW w:w="0" w:type="auto"/>
            <w:vAlign w:val="center"/>
          </w:tcPr>
          <w:p w:rsidR="00B13653" w:rsidRDefault="001F204F">
            <w:pPr>
              <w:pStyle w:val="TableBodyText"/>
            </w:pPr>
            <w:r>
              <w:rPr>
                <w:rStyle w:val="InlineCode"/>
              </w:rPr>
              <w:lastRenderedPageBreak/>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Computes the actual difference in days, and presumes there are always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B13653" w:rsidRDefault="00B13653"/>
    <w:p w:rsidR="00B13653" w:rsidRDefault="001F204F">
      <w:pPr>
        <w:pStyle w:val="Heading3"/>
      </w:pPr>
      <w:bookmarkStart w:id="2069" w:name="section_d1d151f6ea8249cea3714df6ff22cd9d"/>
      <w:bookmarkStart w:id="2070" w:name="_Toc499809934"/>
      <w:r>
        <w:t>Part 1 Section 18.17.7.272, REPLACE</w:t>
      </w:r>
      <w:bookmarkEnd w:id="2069"/>
      <w:bookmarkEnd w:id="2070"/>
      <w:r>
        <w:fldChar w:fldCharType="begin"/>
      </w:r>
      <w:r>
        <w:instrText xml:space="preserve"> XE "REPLACE" </w:instrText>
      </w:r>
      <w:r>
        <w:fldChar w:fldCharType="end"/>
      </w:r>
    </w:p>
    <w:p w:rsidR="00B13653" w:rsidRDefault="001F204F">
      <w:pPr>
        <w:pStyle w:val="Definition-Field"/>
      </w:pPr>
      <w:r>
        <w:t xml:space="preserve">a.   </w:t>
      </w:r>
      <w:r>
        <w:rPr>
          <w:i/>
        </w:rPr>
        <w:t>The standard states that REPLACE is intended for use with languages that use the single-byte character set (SBCS), whereas REPLACEB is intende</w:t>
      </w:r>
      <w:r>
        <w:rPr>
          <w:i/>
        </w:rPr>
        <w:t>d for use with languages that use the double-byte character set (DBCS).</w:t>
      </w:r>
    </w:p>
    <w:p w:rsidR="00B13653" w:rsidRDefault="001F204F">
      <w:pPr>
        <w:pStyle w:val="Definition-Field2"/>
      </w:pPr>
      <w:r>
        <w:t>In Office, REPLACE is intended for use with any language, whereas REPLACEB is intended for use with languages that use the double-byte character set (DBCS).</w:t>
      </w:r>
    </w:p>
    <w:p w:rsidR="00B13653" w:rsidRDefault="001F204F">
      <w:pPr>
        <w:pStyle w:val="Definition-Field"/>
      </w:pPr>
      <w:r>
        <w:t xml:space="preserve">b.   </w:t>
      </w:r>
      <w:r>
        <w:rPr>
          <w:i/>
        </w:rPr>
        <w:t>The standard specifies</w:t>
      </w:r>
      <w:r>
        <w:rPr>
          <w:i/>
        </w:rPr>
        <w:t xml:space="preserve"> start-pos shall be greater than or equal to 0.</w:t>
      </w:r>
    </w:p>
    <w:p w:rsidR="00B13653" w:rsidRDefault="001F204F">
      <w:pPr>
        <w:pStyle w:val="Definition-Field2"/>
      </w:pPr>
      <w:r>
        <w:t>In Office, start-pos shall be greater than or equal to 1.</w:t>
      </w:r>
    </w:p>
    <w:p w:rsidR="00B13653" w:rsidRDefault="001F204F">
      <w:pPr>
        <w:pStyle w:val="Heading3"/>
      </w:pPr>
      <w:bookmarkStart w:id="2071" w:name="section_96ce77b13cab4619a54e1d57cea2592f"/>
      <w:bookmarkStart w:id="2072" w:name="_Toc499809935"/>
      <w:r>
        <w:t>Part 1 Section 18.17.7.273, REPLACEB</w:t>
      </w:r>
      <w:bookmarkEnd w:id="2071"/>
      <w:bookmarkEnd w:id="2072"/>
      <w:r>
        <w:fldChar w:fldCharType="begin"/>
      </w:r>
      <w:r>
        <w:instrText xml:space="preserve"> XE "REPLACEB" </w:instrText>
      </w:r>
      <w:r>
        <w:fldChar w:fldCharType="end"/>
      </w:r>
    </w:p>
    <w:p w:rsidR="00B13653" w:rsidRDefault="001F204F">
      <w:pPr>
        <w:pStyle w:val="Definition-Field"/>
      </w:pPr>
      <w:r>
        <w:t xml:space="preserve">a.   </w:t>
      </w:r>
      <w:r>
        <w:rPr>
          <w:i/>
        </w:rPr>
        <w:t>The standard does not specify that argument start-pos and number-bytes are measured in byte</w:t>
      </w:r>
      <w:r>
        <w:rPr>
          <w:i/>
        </w:rPr>
        <w:t>s.</w:t>
      </w:r>
    </w:p>
    <w:p w:rsidR="00B13653" w:rsidRDefault="001F204F">
      <w:pPr>
        <w:pStyle w:val="Definition-Field2"/>
      </w:pPr>
      <w:r>
        <w:t>Office measures argument start-pos and number-bytes in bytes.</w:t>
      </w:r>
    </w:p>
    <w:p w:rsidR="00B13653" w:rsidRDefault="001F204F">
      <w:pPr>
        <w:pStyle w:val="Definition-Field"/>
      </w:pPr>
      <w:r>
        <w:t xml:space="preserve">b.   </w:t>
      </w:r>
      <w:r>
        <w:rPr>
          <w:i/>
        </w:rPr>
        <w:t>The standard states that REPLACEB is intended for use with languages that use the double-byte character set (DBCS) and REPLACE is intended for use with languages that use the single-byte</w:t>
      </w:r>
      <w:r>
        <w:rPr>
          <w:i/>
        </w:rPr>
        <w:t xml:space="preserve"> character set (SBCS).</w:t>
      </w:r>
    </w:p>
    <w:p w:rsidR="00B13653" w:rsidRDefault="001F204F">
      <w:pPr>
        <w:pStyle w:val="Definition-Field2"/>
      </w:pPr>
      <w:r>
        <w:t>In Office, REPLACEB is intended for use with languages that use the double-byte character set (DBCS) and REPLACE is intended for use with any language.</w:t>
      </w:r>
    </w:p>
    <w:p w:rsidR="00B13653" w:rsidRDefault="001F204F">
      <w:pPr>
        <w:pStyle w:val="Definition-Field"/>
      </w:pPr>
      <w:r>
        <w:t xml:space="preserve">c.   </w:t>
      </w:r>
      <w:r>
        <w:rPr>
          <w:i/>
        </w:rPr>
        <w:t>The standard specifies that start-pos shall be greater than or equal to 0.</w:t>
      </w:r>
    </w:p>
    <w:p w:rsidR="00B13653" w:rsidRDefault="001F204F">
      <w:pPr>
        <w:pStyle w:val="Definition-Field2"/>
      </w:pPr>
      <w:r>
        <w:t>I</w:t>
      </w:r>
      <w:r>
        <w:t>n Office, start-pos shall be greater than or equal to1.</w:t>
      </w:r>
    </w:p>
    <w:p w:rsidR="00B13653" w:rsidRDefault="001F204F">
      <w:pPr>
        <w:pStyle w:val="Definition-Field"/>
      </w:pPr>
      <w:r>
        <w:t xml:space="preserve">d.   </w:t>
      </w:r>
      <w:r>
        <w:rPr>
          <w:i/>
        </w:rPr>
        <w:t>The standard does not specify which languages support DBCS.</w:t>
      </w:r>
    </w:p>
    <w:p w:rsidR="00B13653" w:rsidRDefault="001F204F">
      <w:pPr>
        <w:pStyle w:val="Definition-Field2"/>
      </w:pPr>
      <w:r>
        <w:t>In Office, the languages that support DBCS include Japanese, Chinese (Simplified), Chinese (Traditional), and Korean.</w:t>
      </w:r>
    </w:p>
    <w:p w:rsidR="00B13653" w:rsidRDefault="001F204F">
      <w:pPr>
        <w:pStyle w:val="Definition-Field"/>
      </w:pPr>
      <w:r>
        <w:t xml:space="preserve">e.   </w:t>
      </w:r>
      <w:r>
        <w:rPr>
          <w:i/>
        </w:rPr>
        <w:t>The standard</w:t>
      </w:r>
      <w:r>
        <w:rPr>
          <w:i/>
        </w:rPr>
        <w:t xml:space="preserve"> does not specify behavior of REPLACEB when default language supports DBCS and when it does not support DBCS.</w:t>
      </w:r>
    </w:p>
    <w:p w:rsidR="00B13653" w:rsidRDefault="001F204F">
      <w:pPr>
        <w:pStyle w:val="Definition-Field2"/>
      </w:pPr>
      <w:r>
        <w:t>In Office, when the default language supports DBCS, REPLACEB counts each double-byte character as 2 bytes, and each single-byte character as 1. Wh</w:t>
      </w:r>
      <w:r>
        <w:t>en the default language does not support DBCS, REPLACEB counts each character as 1 byte.</w:t>
      </w:r>
    </w:p>
    <w:p w:rsidR="00B13653" w:rsidRDefault="001F204F">
      <w:pPr>
        <w:pStyle w:val="Heading3"/>
      </w:pPr>
      <w:bookmarkStart w:id="2073" w:name="section_a6a6184fcd8d481facbd8d3c4accd982"/>
      <w:bookmarkStart w:id="2074" w:name="_Toc499809936"/>
      <w:r>
        <w:lastRenderedPageBreak/>
        <w:t>Part 1 Section 18.17.7.275, RIGHT</w:t>
      </w:r>
      <w:bookmarkEnd w:id="2073"/>
      <w:bookmarkEnd w:id="2074"/>
      <w:r>
        <w:fldChar w:fldCharType="begin"/>
      </w:r>
      <w:r>
        <w:instrText xml:space="preserve"> XE "RIGHT" </w:instrText>
      </w:r>
      <w:r>
        <w:fldChar w:fldCharType="end"/>
      </w:r>
    </w:p>
    <w:p w:rsidR="00B13653" w:rsidRDefault="001F204F">
      <w:pPr>
        <w:pStyle w:val="Definition-Field"/>
      </w:pPr>
      <w:r>
        <w:t xml:space="preserve">a.   </w:t>
      </w:r>
      <w:r>
        <w:rPr>
          <w:i/>
        </w:rPr>
        <w:t>The standard specifies that RIGHT is intended for use with languages that use the single-byte character set (SBCS)</w:t>
      </w:r>
      <w:r>
        <w:rPr>
          <w:i/>
        </w:rPr>
        <w:t>, whereas RIGHTB is intended for use with languages that use the double-byte character set (DBCS).</w:t>
      </w:r>
    </w:p>
    <w:p w:rsidR="00B13653" w:rsidRDefault="001F204F">
      <w:pPr>
        <w:pStyle w:val="Definition-Field2"/>
      </w:pPr>
      <w:r>
        <w:t>In Office, RIGHT is intended for use with any language, whereas RIGHTB is intended for use with languages that use the double-byte character set (DBCS).</w:t>
      </w:r>
    </w:p>
    <w:p w:rsidR="00B13653" w:rsidRDefault="001F204F">
      <w:pPr>
        <w:pStyle w:val="Heading3"/>
      </w:pPr>
      <w:bookmarkStart w:id="2075" w:name="section_eb12d10c702b4d9d938d34d55b9099a4"/>
      <w:bookmarkStart w:id="2076" w:name="_Toc499809937"/>
      <w:r>
        <w:t>Part</w:t>
      </w:r>
      <w:r>
        <w:t xml:space="preserve"> 1 Section 18.17.7.276, RIGHTB</w:t>
      </w:r>
      <w:bookmarkEnd w:id="2075"/>
      <w:bookmarkEnd w:id="2076"/>
      <w:r>
        <w:fldChar w:fldCharType="begin"/>
      </w:r>
      <w:r>
        <w:instrText xml:space="preserve"> XE "RIGHTB" </w:instrText>
      </w:r>
      <w:r>
        <w:fldChar w:fldCharType="end"/>
      </w:r>
    </w:p>
    <w:p w:rsidR="00B13653" w:rsidRDefault="001F204F">
      <w:pPr>
        <w:pStyle w:val="Definition-Field"/>
      </w:pPr>
      <w:r>
        <w:t xml:space="preserve">a.   </w:t>
      </w:r>
      <w:r>
        <w:rPr>
          <w:i/>
        </w:rPr>
        <w:t>The standard does not specify which languages support DBCS.</w:t>
      </w:r>
    </w:p>
    <w:p w:rsidR="00B13653" w:rsidRDefault="001F204F">
      <w:pPr>
        <w:pStyle w:val="Definition-Field2"/>
      </w:pPr>
      <w:r>
        <w:t>In Office, the languages that support DBCS include Japanese, Chinese (Simplified), Chinese (Traditional), and Korean.</w:t>
      </w:r>
    </w:p>
    <w:p w:rsidR="00B13653" w:rsidRDefault="001F204F">
      <w:pPr>
        <w:pStyle w:val="Definition-Field"/>
      </w:pPr>
      <w:r>
        <w:t xml:space="preserve">b.   </w:t>
      </w:r>
      <w:r>
        <w:rPr>
          <w:i/>
        </w:rPr>
        <w:t xml:space="preserve">The standard does not </w:t>
      </w:r>
      <w:r>
        <w:rPr>
          <w:i/>
        </w:rPr>
        <w:t>specify behavior of RIGHTB when default language supports DBCS and when it does not support DBCS.</w:t>
      </w:r>
    </w:p>
    <w:p w:rsidR="00B13653" w:rsidRDefault="001F204F">
      <w:pPr>
        <w:pStyle w:val="Definition-Field2"/>
      </w:pPr>
      <w:r>
        <w:t>In Office, when the default language supports DBCS, RIGHTB counts each double-byte character as 2 bytes, and each single-byte character as 1. When the default</w:t>
      </w:r>
      <w:r>
        <w:t xml:space="preserve"> language does not support DBCS, RIGHTB counts each character as 1 byte.</w:t>
      </w:r>
    </w:p>
    <w:p w:rsidR="00B13653" w:rsidRDefault="001F204F">
      <w:pPr>
        <w:pStyle w:val="Heading3"/>
      </w:pPr>
      <w:bookmarkStart w:id="2077" w:name="section_58cc2461256744ea87c39358c542b0c8"/>
      <w:bookmarkStart w:id="2078" w:name="_Toc499809938"/>
      <w:r>
        <w:t>Part 1 Section 18.17.7.277, ROMAN</w:t>
      </w:r>
      <w:bookmarkEnd w:id="2077"/>
      <w:bookmarkEnd w:id="2078"/>
      <w:r>
        <w:fldChar w:fldCharType="begin"/>
      </w:r>
      <w:r>
        <w:instrText xml:space="preserve"> XE "ROMAN" </w:instrText>
      </w:r>
      <w:r>
        <w:fldChar w:fldCharType="end"/>
      </w:r>
    </w:p>
    <w:p w:rsidR="00B13653" w:rsidRDefault="001F204F">
      <w:pPr>
        <w:pStyle w:val="Definition-Field"/>
      </w:pPr>
      <w:r>
        <w:t xml:space="preserve">a.   </w:t>
      </w:r>
      <w:r>
        <w:rPr>
          <w:i/>
        </w:rPr>
        <w:t>The standard does not specify what happens if number argument is equal to 0.</w:t>
      </w:r>
    </w:p>
    <w:p w:rsidR="00B13653" w:rsidRDefault="001F204F">
      <w:pPr>
        <w:pStyle w:val="Definition-Field2"/>
      </w:pPr>
      <w:r>
        <w:t>Office returns the empty string if number argument is</w:t>
      </w:r>
      <w:r>
        <w:t xml:space="preserve"> equal to 0.</w:t>
      </w:r>
    </w:p>
    <w:p w:rsidR="00B13653" w:rsidRDefault="001F204F">
      <w:pPr>
        <w:pStyle w:val="Heading3"/>
      </w:pPr>
      <w:bookmarkStart w:id="2079" w:name="section_e702ec419f9f41fcb62c24c38274e331"/>
      <w:bookmarkStart w:id="2080" w:name="_Toc499809939"/>
      <w:r>
        <w:t>Part 1 Section 18.17.7.278, ROUND</w:t>
      </w:r>
      <w:bookmarkEnd w:id="2079"/>
      <w:bookmarkEnd w:id="2080"/>
      <w:r>
        <w:fldChar w:fldCharType="begin"/>
      </w:r>
      <w:r>
        <w:instrText xml:space="preserve"> XE "ROUND" </w:instrText>
      </w:r>
      <w:r>
        <w:fldChar w:fldCharType="end"/>
      </w:r>
    </w:p>
    <w:p w:rsidR="00B13653" w:rsidRDefault="001F204F">
      <w:pPr>
        <w:pStyle w:val="Definition-Field"/>
      </w:pPr>
      <w:r>
        <w:t xml:space="preserve">a.   </w:t>
      </w:r>
      <w:r>
        <w:rPr>
          <w:i/>
        </w:rPr>
        <w:t>The standard states that a return value is the rounded down value of x.</w:t>
      </w:r>
    </w:p>
    <w:p w:rsidR="00B13653" w:rsidRDefault="001F204F">
      <w:pPr>
        <w:pStyle w:val="Definition-Field2"/>
      </w:pPr>
      <w:r>
        <w:t>Office treats x as the rounded value of x.</w:t>
      </w:r>
    </w:p>
    <w:p w:rsidR="00B13653" w:rsidRDefault="001F204F">
      <w:pPr>
        <w:pStyle w:val="Heading3"/>
      </w:pPr>
      <w:bookmarkStart w:id="2081" w:name="section_3cd2aea4797d42fc80de1a4ed0e01932"/>
      <w:bookmarkStart w:id="2082" w:name="_Toc499809940"/>
      <w:r>
        <w:t>Part 1 Section 18.17.7.282, ROWS</w:t>
      </w:r>
      <w:bookmarkEnd w:id="2081"/>
      <w:bookmarkEnd w:id="2082"/>
      <w:r>
        <w:fldChar w:fldCharType="begin"/>
      </w:r>
      <w:r>
        <w:instrText xml:space="preserve"> XE "ROWS" </w:instrText>
      </w:r>
      <w:r>
        <w:fldChar w:fldCharType="end"/>
      </w:r>
    </w:p>
    <w:p w:rsidR="00B13653" w:rsidRDefault="001F204F">
      <w:pPr>
        <w:pStyle w:val="Definition-Field"/>
      </w:pPr>
      <w:r>
        <w:t xml:space="preserve">a.   </w:t>
      </w:r>
      <w:r>
        <w:rPr>
          <w:i/>
        </w:rPr>
        <w:t>The standard states that</w:t>
      </w:r>
      <w:r>
        <w:rPr>
          <w:i/>
        </w:rPr>
        <w:t xml:space="preserve"> if the range of cells referred to by array is not contiguous, #NULL! is returned.</w:t>
      </w:r>
    </w:p>
    <w:p w:rsidR="00B13653" w:rsidRDefault="001F204F">
      <w:pPr>
        <w:pStyle w:val="Definition-Field2"/>
      </w:pPr>
      <w:r>
        <w:t>Office returns #REF!, if array refers to the union of discontiguous ranges.</w:t>
      </w:r>
    </w:p>
    <w:p w:rsidR="00B13653" w:rsidRDefault="001F204F">
      <w:pPr>
        <w:pStyle w:val="Heading3"/>
      </w:pPr>
      <w:bookmarkStart w:id="2083" w:name="section_70a4382f51c64640851dd8612b038217"/>
      <w:bookmarkStart w:id="2084" w:name="_Toc499809941"/>
      <w:r>
        <w:t>Part 1 Section 18.17.7.284, RTD</w:t>
      </w:r>
      <w:bookmarkEnd w:id="2083"/>
      <w:bookmarkEnd w:id="2084"/>
      <w:r>
        <w:fldChar w:fldCharType="begin"/>
      </w:r>
      <w:r>
        <w:instrText xml:space="preserve"> XE "RTD" </w:instrText>
      </w:r>
      <w:r>
        <w:fldChar w:fldCharType="end"/>
      </w:r>
    </w:p>
    <w:p w:rsidR="00B13653" w:rsidRDefault="001F204F">
      <w:pPr>
        <w:pStyle w:val="Definition-Field"/>
      </w:pPr>
      <w:r>
        <w:t xml:space="preserve">a.   </w:t>
      </w:r>
      <w:r>
        <w:rPr>
          <w:i/>
        </w:rPr>
        <w:t>The standard does not describe restrictions on p</w:t>
      </w:r>
      <w:r>
        <w:rPr>
          <w:i/>
        </w:rPr>
        <w:t>rogID.</w:t>
      </w:r>
    </w:p>
    <w:p w:rsidR="00B13653" w:rsidRDefault="001F204F">
      <w:pPr>
        <w:pStyle w:val="Definition-Field2"/>
      </w:pPr>
      <w:r>
        <w:t>In Office, if progID does not reference an application that is registered and that implements IRTDServer, then #N/A is returned.</w:t>
      </w:r>
    </w:p>
    <w:p w:rsidR="00B13653" w:rsidRDefault="001F204F">
      <w:pPr>
        <w:pStyle w:val="Definition-Field"/>
      </w:pPr>
      <w:r>
        <w:t xml:space="preserve">b.   </w:t>
      </w:r>
      <w:r>
        <w:rPr>
          <w:i/>
        </w:rPr>
        <w:t>The standard does not describe how the application communicates with Excel.</w:t>
      </w:r>
    </w:p>
    <w:p w:rsidR="00B13653" w:rsidRDefault="001F204F">
      <w:pPr>
        <w:pStyle w:val="Definition-Field2"/>
      </w:pPr>
      <w:r>
        <w:t>In Office, the application must impleme</w:t>
      </w:r>
      <w:r>
        <w:t>nt the IRTDServer interface.</w:t>
      </w:r>
    </w:p>
    <w:p w:rsidR="00B13653" w:rsidRDefault="001F204F">
      <w:pPr>
        <w:pStyle w:val="Definition-Field"/>
      </w:pPr>
      <w:r>
        <w:t xml:space="preserve">c.   </w:t>
      </w:r>
      <w:r>
        <w:rPr>
          <w:i/>
        </w:rPr>
        <w:t>The standard does not specify that argument-list may be left blank.</w:t>
      </w:r>
    </w:p>
    <w:p w:rsidR="00B13653" w:rsidRDefault="001F204F">
      <w:pPr>
        <w:pStyle w:val="Definition-Field2"/>
      </w:pPr>
      <w:r>
        <w:t>In Office, argument-list is required, but may be left blank.</w:t>
      </w:r>
    </w:p>
    <w:p w:rsidR="00B13653" w:rsidRDefault="001F204F">
      <w:pPr>
        <w:pStyle w:val="Definition-Field"/>
      </w:pPr>
      <w:r>
        <w:t xml:space="preserve">d.   </w:t>
      </w:r>
      <w:r>
        <w:rPr>
          <w:i/>
        </w:rPr>
        <w:t>The standard uses the following syntax: RTD(progID, [rtd-server], argument-list).</w:t>
      </w:r>
    </w:p>
    <w:p w:rsidR="00B13653" w:rsidRDefault="001F204F">
      <w:pPr>
        <w:pStyle w:val="Definition-Field2"/>
      </w:pPr>
      <w:r>
        <w:lastRenderedPageBreak/>
        <w:t>Office</w:t>
      </w:r>
      <w:r>
        <w:t xml:space="preserve"> uses the following syntax: RTD(progID, rtd-server, argument-list).</w:t>
      </w:r>
    </w:p>
    <w:p w:rsidR="00B13653" w:rsidRDefault="001F204F">
      <w:pPr>
        <w:pStyle w:val="Definition-Field"/>
      </w:pPr>
      <w:r>
        <w:t xml:space="preserve">e.   </w:t>
      </w:r>
      <w:r>
        <w:rPr>
          <w:i/>
        </w:rPr>
        <w:t>In the standard, argument-list does not specify the maximum number of arguments.</w:t>
      </w:r>
    </w:p>
    <w:p w:rsidR="00B13653" w:rsidRDefault="001F204F">
      <w:pPr>
        <w:pStyle w:val="Definition-Field2"/>
      </w:pPr>
      <w:r>
        <w:t>In Office, argument-list may contain at most 253 arguments.</w:t>
      </w:r>
    </w:p>
    <w:p w:rsidR="00B13653" w:rsidRDefault="001F204F">
      <w:pPr>
        <w:pStyle w:val="Definition-Field"/>
      </w:pPr>
      <w:r>
        <w:t xml:space="preserve">f.   </w:t>
      </w:r>
      <w:r>
        <w:rPr>
          <w:i/>
        </w:rPr>
        <w:t>The standard describes the rtd-server</w:t>
      </w:r>
      <w:r>
        <w:rPr>
          <w:i/>
        </w:rPr>
        <w:t xml:space="preserve"> argument as a string that is specific to the application with which RTD is communicating.</w:t>
      </w:r>
    </w:p>
    <w:p w:rsidR="00B13653" w:rsidRDefault="001F204F">
      <w:pPr>
        <w:pStyle w:val="Definition-Field2"/>
      </w:pPr>
      <w:r>
        <w:t>In Office, the rtd-server argument is used to perform a DCOM call to a remote RTD server. It is not specific to the RTD server.  If there is no server and the applic</w:t>
      </w:r>
      <w:r>
        <w:t>ation is run locally, the argument is left blank.</w:t>
      </w:r>
    </w:p>
    <w:p w:rsidR="00B13653" w:rsidRDefault="001F204F">
      <w:pPr>
        <w:pStyle w:val="Heading3"/>
      </w:pPr>
      <w:bookmarkStart w:id="2085" w:name="section_18d08c10e8554b85bcdd66dc1cd44673"/>
      <w:bookmarkStart w:id="2086" w:name="_Toc499809942"/>
      <w:r>
        <w:t>Part 1 Section 18.17.7.285, SEARCH</w:t>
      </w:r>
      <w:bookmarkEnd w:id="2085"/>
      <w:bookmarkEnd w:id="2086"/>
      <w:r>
        <w:fldChar w:fldCharType="begin"/>
      </w:r>
      <w:r>
        <w:instrText xml:space="preserve"> XE "SEARCH" </w:instrText>
      </w:r>
      <w:r>
        <w:fldChar w:fldCharType="end"/>
      </w:r>
    </w:p>
    <w:p w:rsidR="00B13653" w:rsidRDefault="001F204F">
      <w:pPr>
        <w:pStyle w:val="Definition-Field"/>
      </w:pPr>
      <w:r>
        <w:t xml:space="preserve">a.   </w:t>
      </w:r>
      <w:r>
        <w:rPr>
          <w:i/>
        </w:rPr>
        <w:t>The standard states that start-pos shall be at least 0.</w:t>
      </w:r>
    </w:p>
    <w:p w:rsidR="00B13653" w:rsidRDefault="001F204F">
      <w:pPr>
        <w:pStyle w:val="Definition-Field2"/>
      </w:pPr>
      <w:r>
        <w:t>In Office, start-pos shall be at least 1.</w:t>
      </w:r>
    </w:p>
    <w:p w:rsidR="00B13653" w:rsidRDefault="001F204F">
      <w:pPr>
        <w:pStyle w:val="Definition-Field"/>
      </w:pPr>
      <w:r>
        <w:t xml:space="preserve">b.   </w:t>
      </w:r>
      <w:r>
        <w:rPr>
          <w:i/>
        </w:rPr>
        <w:t xml:space="preserve">The standard states that SEARCH is intended for </w:t>
      </w:r>
      <w:r>
        <w:rPr>
          <w:i/>
        </w:rPr>
        <w:t>use with languages that use the single-byte character set (SBCS), whereas SEARCHB is intended for use with languages that use the double-byte character set (DBCS).</w:t>
      </w:r>
    </w:p>
    <w:p w:rsidR="00B13653" w:rsidRDefault="001F204F">
      <w:pPr>
        <w:pStyle w:val="Definition-Field2"/>
      </w:pPr>
      <w:r>
        <w:t>In Office, SEARCH is intended for use with any language, whereas SEARCHB is intended for use</w:t>
      </w:r>
      <w:r>
        <w:t xml:space="preserve"> with languages that use the double-byte character set (DBCS).</w:t>
      </w:r>
    </w:p>
    <w:p w:rsidR="00B13653" w:rsidRDefault="001F204F">
      <w:pPr>
        <w:pStyle w:val="Heading3"/>
      </w:pPr>
      <w:bookmarkStart w:id="2087" w:name="section_62b11e5620d741298c09837a45147585"/>
      <w:bookmarkStart w:id="2088" w:name="_Toc499809943"/>
      <w:r>
        <w:t>Part 1 Section 18.17.7.286, SEARCHB</w:t>
      </w:r>
      <w:bookmarkEnd w:id="2087"/>
      <w:bookmarkEnd w:id="2088"/>
      <w:r>
        <w:fldChar w:fldCharType="begin"/>
      </w:r>
      <w:r>
        <w:instrText xml:space="preserve"> XE "SEARCHB" </w:instrText>
      </w:r>
      <w:r>
        <w:fldChar w:fldCharType="end"/>
      </w:r>
    </w:p>
    <w:p w:rsidR="00B13653" w:rsidRDefault="001F204F">
      <w:pPr>
        <w:pStyle w:val="Definition-Field"/>
      </w:pPr>
      <w:r>
        <w:t xml:space="preserve">a.   </w:t>
      </w:r>
      <w:r>
        <w:rPr>
          <w:i/>
        </w:rPr>
        <w:t>The standard states that in the description of argument start-pos, start-pos shall be at least 0.</w:t>
      </w:r>
    </w:p>
    <w:p w:rsidR="00B13653" w:rsidRDefault="001F204F">
      <w:pPr>
        <w:pStyle w:val="Definition-Field2"/>
      </w:pPr>
      <w:r>
        <w:t>In Office, start-pos shall be at least</w:t>
      </w:r>
      <w:r>
        <w:t xml:space="preserve"> 1, measured in bytes.</w:t>
      </w:r>
    </w:p>
    <w:p w:rsidR="00B13653" w:rsidRDefault="001F204F">
      <w:pPr>
        <w:pStyle w:val="Definition-Field"/>
      </w:pPr>
      <w:r>
        <w:t xml:space="preserve">b.   </w:t>
      </w:r>
      <w:r>
        <w:rPr>
          <w:i/>
        </w:rPr>
        <w:t>The standard does not specify that the start position is measured in bytes.</w:t>
      </w:r>
    </w:p>
    <w:p w:rsidR="00B13653" w:rsidRDefault="001F204F">
      <w:pPr>
        <w:pStyle w:val="Definition-Field2"/>
      </w:pPr>
      <w:r>
        <w:t>Office measures the start position in bytes.</w:t>
      </w:r>
    </w:p>
    <w:p w:rsidR="00B13653" w:rsidRDefault="001F204F">
      <w:pPr>
        <w:pStyle w:val="Definition-Field"/>
      </w:pPr>
      <w:r>
        <w:t xml:space="preserve">c.   </w:t>
      </w:r>
      <w:r>
        <w:rPr>
          <w:i/>
        </w:rPr>
        <w:t>The standard does not specify behavior of SEARCHB when default language supports DBCS and when it does</w:t>
      </w:r>
      <w:r>
        <w:rPr>
          <w:i/>
        </w:rPr>
        <w:t xml:space="preserve"> not support DBCS.</w:t>
      </w:r>
    </w:p>
    <w:p w:rsidR="00B13653" w:rsidRDefault="001F204F">
      <w:pPr>
        <w:pStyle w:val="Definition-Field2"/>
      </w:pPr>
      <w:r>
        <w:t>In Office, when the default language supports DBCS, SEARCHB counts each double-byte character as 2 bytes, and each single-byte character as 1. When the default language does not support DBCS, SEARCHB counts each character as 1 byte.</w:t>
      </w:r>
    </w:p>
    <w:p w:rsidR="00B13653" w:rsidRDefault="001F204F">
      <w:pPr>
        <w:pStyle w:val="Definition-Field"/>
      </w:pPr>
      <w:r>
        <w:t xml:space="preserve">d.  </w:t>
      </w:r>
      <w:r>
        <w:t xml:space="preserve"> </w:t>
      </w:r>
      <w:r>
        <w:rPr>
          <w:i/>
        </w:rPr>
        <w:t>The standard does not specify which languages support DBCS.</w:t>
      </w:r>
    </w:p>
    <w:p w:rsidR="00B13653" w:rsidRDefault="001F204F">
      <w:pPr>
        <w:pStyle w:val="Definition-Field2"/>
      </w:pPr>
      <w:r>
        <w:t>In Office, the languages that support DBCS include Japanese, Chinese (Simplified), Chinese (Traditional), and Korean.</w:t>
      </w:r>
    </w:p>
    <w:p w:rsidR="00B13653" w:rsidRDefault="001F204F">
      <w:pPr>
        <w:pStyle w:val="Heading3"/>
      </w:pPr>
      <w:bookmarkStart w:id="2089" w:name="section_990788fe5bd443d6813b1bf3c7644848"/>
      <w:bookmarkStart w:id="2090" w:name="_Toc499809944"/>
      <w:r>
        <w:t>Part 1 Section 18.17.7.288, SERIESSUM</w:t>
      </w:r>
      <w:bookmarkEnd w:id="2089"/>
      <w:bookmarkEnd w:id="2090"/>
      <w:r>
        <w:fldChar w:fldCharType="begin"/>
      </w:r>
      <w:r>
        <w:instrText xml:space="preserve"> XE "SERIESSUM" </w:instrText>
      </w:r>
      <w:r>
        <w:fldChar w:fldCharType="end"/>
      </w:r>
    </w:p>
    <w:p w:rsidR="00B13653" w:rsidRDefault="001F204F">
      <w:pPr>
        <w:pStyle w:val="Definition-Field"/>
      </w:pPr>
      <w:r>
        <w:t xml:space="preserve">a.   </w:t>
      </w:r>
      <w:r>
        <w:rPr>
          <w:i/>
        </w:rPr>
        <w:t>The standard sta</w:t>
      </w:r>
      <w:r>
        <w:rPr>
          <w:i/>
        </w:rPr>
        <w:t>tes that the argument coefficients must be of type reference.</w:t>
      </w:r>
    </w:p>
    <w:p w:rsidR="00B13653" w:rsidRDefault="001F204F">
      <w:pPr>
        <w:pStyle w:val="Definition-Field2"/>
      </w:pPr>
      <w:r>
        <w:t>Office allows the coefficients argument to be of types array or reference.</w:t>
      </w:r>
    </w:p>
    <w:p w:rsidR="00B13653" w:rsidRDefault="001F204F">
      <w:pPr>
        <w:pStyle w:val="Heading3"/>
      </w:pPr>
      <w:bookmarkStart w:id="2091" w:name="section_75fa1301c60a407b953d83f5eb3abbb9"/>
      <w:bookmarkStart w:id="2092" w:name="_Toc499809945"/>
      <w:r>
        <w:t>Part 1 Section 18.17.7.290, SIN</w:t>
      </w:r>
      <w:bookmarkEnd w:id="2091"/>
      <w:bookmarkEnd w:id="2092"/>
      <w:r>
        <w:fldChar w:fldCharType="begin"/>
      </w:r>
      <w:r>
        <w:instrText xml:space="preserve"> XE "SIN" </w:instrText>
      </w:r>
      <w:r>
        <w:fldChar w:fldCharType="end"/>
      </w:r>
    </w:p>
    <w:p w:rsidR="00B13653" w:rsidRDefault="001F204F">
      <w:pPr>
        <w:pStyle w:val="Definition-Field"/>
      </w:pPr>
      <w:r>
        <w:t xml:space="preserve">a.   </w:t>
      </w:r>
      <w:r>
        <w:rPr>
          <w:i/>
        </w:rPr>
        <w:t>The standard does not specify the unit for x.</w:t>
      </w:r>
    </w:p>
    <w:p w:rsidR="00B13653" w:rsidRDefault="001F204F">
      <w:pPr>
        <w:pStyle w:val="Definition-Field2"/>
      </w:pPr>
      <w:r>
        <w:t xml:space="preserve">Office uses x in </w:t>
      </w:r>
      <w:r>
        <w:t>radians.</w:t>
      </w:r>
    </w:p>
    <w:p w:rsidR="00B13653" w:rsidRDefault="001F204F">
      <w:pPr>
        <w:pStyle w:val="Heading3"/>
      </w:pPr>
      <w:bookmarkStart w:id="2093" w:name="section_fe5372708bd24348885bc6d159cfccc1"/>
      <w:bookmarkStart w:id="2094" w:name="_Toc499809946"/>
      <w:r>
        <w:lastRenderedPageBreak/>
        <w:t>Part 1 Section 18.17.7.294, SLOPE</w:t>
      </w:r>
      <w:bookmarkEnd w:id="2093"/>
      <w:bookmarkEnd w:id="2094"/>
      <w:r>
        <w:fldChar w:fldCharType="begin"/>
      </w:r>
      <w:r>
        <w:instrText xml:space="preserve"> XE "SLOPE" </w:instrText>
      </w:r>
      <w:r>
        <w:fldChar w:fldCharType="end"/>
      </w:r>
    </w:p>
    <w:p w:rsidR="00B13653" w:rsidRDefault="001F204F">
      <w:pPr>
        <w:pStyle w:val="Definition-Field"/>
      </w:pPr>
      <w:r>
        <w:t xml:space="preserve">a.   </w:t>
      </w:r>
      <w:r>
        <w:rPr>
          <w:i/>
        </w:rPr>
        <w:t>The standard does not specify how function arguments map to formula variables.</w:t>
      </w:r>
    </w:p>
    <w:p w:rsidR="00B13653" w:rsidRDefault="001F204F">
      <w:pPr>
        <w:pStyle w:val="Definition-Field2"/>
      </w:pPr>
      <w:r>
        <w:t>Office maps x-bar  to the sample mean AVERAGE (known-xs) argument and y-bar to the sample mean AVERAGE (known-ys) a</w:t>
      </w:r>
      <w:r>
        <w:t>rgument.</w:t>
      </w:r>
    </w:p>
    <w:p w:rsidR="00B13653" w:rsidRDefault="001F204F">
      <w:pPr>
        <w:pStyle w:val="Heading3"/>
      </w:pPr>
      <w:bookmarkStart w:id="2095" w:name="section_1df6af0af8044a189683ef5e9dcf9624"/>
      <w:bookmarkStart w:id="2096" w:name="_Toc499809947"/>
      <w:r>
        <w:t>Part 1 Section 18.17.7.299, STDEV</w:t>
      </w:r>
      <w:bookmarkEnd w:id="2095"/>
      <w:bookmarkEnd w:id="2096"/>
      <w:r>
        <w:fldChar w:fldCharType="begin"/>
      </w:r>
      <w:r>
        <w:instrText xml:space="preserve"> XE "STDEV" </w:instrText>
      </w:r>
      <w:r>
        <w:fldChar w:fldCharType="end"/>
      </w:r>
    </w:p>
    <w:p w:rsidR="00B13653" w:rsidRDefault="001F204F">
      <w:pPr>
        <w:pStyle w:val="Definition-Field"/>
      </w:pPr>
      <w:r>
        <w:t xml:space="preserve">a.   </w:t>
      </w:r>
      <w:r>
        <w:rPr>
          <w:i/>
        </w:rPr>
        <w:t>The standard maps x to the sample mean and n to the sample size.</w:t>
      </w:r>
    </w:p>
    <w:p w:rsidR="00B13653" w:rsidRDefault="001F204F">
      <w:pPr>
        <w:pStyle w:val="Definition-Field2"/>
      </w:pPr>
      <w:r>
        <w:t>Office maps x-bar to the sample mean, n to the sample size and x to a sample value.</w:t>
      </w:r>
    </w:p>
    <w:p w:rsidR="00B13653" w:rsidRDefault="001F204F">
      <w:pPr>
        <w:pStyle w:val="Definition-Field"/>
      </w:pPr>
      <w:r>
        <w:t xml:space="preserve">b.   </w:t>
      </w:r>
      <w:r>
        <w:rPr>
          <w:i/>
        </w:rPr>
        <w:t xml:space="preserve">The standard does not specify what </w:t>
      </w:r>
      <w:r>
        <w:rPr>
          <w:i/>
        </w:rPr>
        <w:t>happens if sample size is less than or equal to 1.</w:t>
      </w:r>
    </w:p>
    <w:p w:rsidR="00B13653" w:rsidRDefault="001F204F">
      <w:pPr>
        <w:pStyle w:val="Definition-Field2"/>
      </w:pPr>
      <w:r>
        <w:t>Office returns #DIV/0! if sample size is less than or equal to 1.</w:t>
      </w:r>
    </w:p>
    <w:p w:rsidR="00B13653" w:rsidRDefault="001F204F">
      <w:pPr>
        <w:pStyle w:val="Heading3"/>
      </w:pPr>
      <w:bookmarkStart w:id="2097" w:name="section_7cd80ce62f494e28a7fc75bab7b14571"/>
      <w:bookmarkStart w:id="2098" w:name="_Toc499809948"/>
      <w:r>
        <w:t>Part 1 Section 18.17.7.300, STDEVA</w:t>
      </w:r>
      <w:bookmarkEnd w:id="2097"/>
      <w:bookmarkEnd w:id="2098"/>
      <w:r>
        <w:fldChar w:fldCharType="begin"/>
      </w:r>
      <w:r>
        <w:instrText xml:space="preserve"> XE "STDEVA" </w:instrText>
      </w:r>
      <w:r>
        <w:fldChar w:fldCharType="end"/>
      </w:r>
    </w:p>
    <w:p w:rsidR="00B13653" w:rsidRDefault="001F204F">
      <w:pPr>
        <w:pStyle w:val="Definition-Field"/>
      </w:pPr>
      <w:r>
        <w:t xml:space="preserve">a.   </w:t>
      </w:r>
      <w:r>
        <w:rPr>
          <w:i/>
        </w:rPr>
        <w:t>The standard maps x to the sample mean and n to the sample size.</w:t>
      </w:r>
    </w:p>
    <w:p w:rsidR="00B13653" w:rsidRDefault="001F204F">
      <w:pPr>
        <w:pStyle w:val="Definition-Field2"/>
      </w:pPr>
      <w:r>
        <w:t>Office maps x-bar t</w:t>
      </w:r>
      <w:r>
        <w:t>o the sample mean, n to the sample size and x to a sample value.</w:t>
      </w:r>
    </w:p>
    <w:p w:rsidR="00B13653" w:rsidRDefault="001F204F">
      <w:pPr>
        <w:pStyle w:val="Definition-Field"/>
      </w:pPr>
      <w:r>
        <w:t xml:space="preserve">b.   </w:t>
      </w:r>
      <w:r>
        <w:rPr>
          <w:i/>
        </w:rPr>
        <w:t>The standard does not specify what happens if size is less than or equal to one.</w:t>
      </w:r>
    </w:p>
    <w:p w:rsidR="00B13653" w:rsidRDefault="001F204F">
      <w:pPr>
        <w:pStyle w:val="Definition-Field2"/>
      </w:pPr>
      <w:r>
        <w:t>Office returns #DIV/0! if sample size is less than or equal to one.</w:t>
      </w:r>
    </w:p>
    <w:p w:rsidR="00B13653" w:rsidRDefault="001F204F">
      <w:pPr>
        <w:pStyle w:val="Heading3"/>
      </w:pPr>
      <w:bookmarkStart w:id="2099" w:name="section_a17fe1342b274cc7a117baf9dc444b52"/>
      <w:bookmarkStart w:id="2100" w:name="_Toc499809949"/>
      <w:r>
        <w:t>Part 1 Section 18.17.7.301, STDEVP</w:t>
      </w:r>
      <w:bookmarkEnd w:id="2099"/>
      <w:bookmarkEnd w:id="2100"/>
      <w:r>
        <w:fldChar w:fldCharType="begin"/>
      </w:r>
      <w:r>
        <w:instrText xml:space="preserve"> XE</w:instrText>
      </w:r>
      <w:r>
        <w:instrText xml:space="preserve"> "STDEVP" </w:instrText>
      </w:r>
      <w:r>
        <w:fldChar w:fldCharType="end"/>
      </w:r>
    </w:p>
    <w:p w:rsidR="00B13653" w:rsidRDefault="001F204F">
      <w:pPr>
        <w:pStyle w:val="Definition-Field"/>
      </w:pPr>
      <w:r>
        <w:t xml:space="preserve">a.   </w:t>
      </w:r>
      <w:r>
        <w:rPr>
          <w:i/>
        </w:rPr>
        <w:t>The standard maps x to sample value, x-bar to sample mean, and n to the sample size.</w:t>
      </w:r>
    </w:p>
    <w:p w:rsidR="00B13653" w:rsidRDefault="001F204F">
      <w:pPr>
        <w:pStyle w:val="Definition-Field2"/>
      </w:pPr>
      <w:r>
        <w:t>Office maps x to a population value, x-bar to the population mean, and n to the population size.</w:t>
      </w:r>
    </w:p>
    <w:p w:rsidR="00B13653" w:rsidRDefault="001F204F">
      <w:pPr>
        <w:pStyle w:val="Definition-Field"/>
      </w:pPr>
      <w:r>
        <w:t xml:space="preserve">b.   </w:t>
      </w:r>
      <w:r>
        <w:rPr>
          <w:i/>
        </w:rPr>
        <w:t>The standard states that if data represents a popul</w:t>
      </w:r>
      <w:r>
        <w:rPr>
          <w:i/>
        </w:rPr>
        <w:t>ation sample only, STDEVA should be used.</w:t>
      </w:r>
    </w:p>
    <w:p w:rsidR="00B13653" w:rsidRDefault="001F204F">
      <w:pPr>
        <w:pStyle w:val="Definition-Field2"/>
      </w:pPr>
      <w:r>
        <w:t>In Office, STDEV should be used in this case.</w:t>
      </w:r>
    </w:p>
    <w:p w:rsidR="00B13653" w:rsidRDefault="001F204F">
      <w:pPr>
        <w:pStyle w:val="Definition-Field"/>
      </w:pPr>
      <w:r>
        <w:t xml:space="preserve">c.   </w:t>
      </w:r>
      <w:r>
        <w:rPr>
          <w:i/>
        </w:rPr>
        <w:t>The standard does not specify what happens if population size is 0.</w:t>
      </w:r>
    </w:p>
    <w:p w:rsidR="00B13653" w:rsidRDefault="001F204F">
      <w:pPr>
        <w:pStyle w:val="Definition-Field2"/>
      </w:pPr>
      <w:r>
        <w:t>Office returns #DIV/0! if population size is 0.</w:t>
      </w:r>
    </w:p>
    <w:p w:rsidR="00B13653" w:rsidRDefault="001F204F">
      <w:pPr>
        <w:pStyle w:val="Heading3"/>
      </w:pPr>
      <w:bookmarkStart w:id="2101" w:name="section_f3fa4168d6cb4974b749023650d7066e"/>
      <w:bookmarkStart w:id="2102" w:name="_Toc499809950"/>
      <w:r>
        <w:t>Part 1 Section 18.17.7.302, STDEVPA</w:t>
      </w:r>
      <w:bookmarkEnd w:id="2101"/>
      <w:bookmarkEnd w:id="2102"/>
      <w:r>
        <w:fldChar w:fldCharType="begin"/>
      </w:r>
      <w:r>
        <w:instrText xml:space="preserve"> XE "STDEVPA</w:instrText>
      </w:r>
      <w:r>
        <w:instrText xml:space="preserve">" </w:instrText>
      </w:r>
      <w:r>
        <w:fldChar w:fldCharType="end"/>
      </w:r>
    </w:p>
    <w:p w:rsidR="00B13653" w:rsidRDefault="001F204F">
      <w:pPr>
        <w:pStyle w:val="Definition-Field"/>
      </w:pPr>
      <w:r>
        <w:t xml:space="preserve">a.   </w:t>
      </w:r>
      <w:r>
        <w:rPr>
          <w:i/>
        </w:rPr>
        <w:t>The standard maps x to sample value, x-bar to sample mean, and n to the sample size.</w:t>
      </w:r>
    </w:p>
    <w:p w:rsidR="00B13653" w:rsidRDefault="001F204F">
      <w:pPr>
        <w:pStyle w:val="Definition-Field2"/>
      </w:pPr>
      <w:r>
        <w:t>Office maps x to a population value, x-bar to the population mean, and n to the population size.</w:t>
      </w:r>
    </w:p>
    <w:p w:rsidR="00B13653" w:rsidRDefault="001F204F">
      <w:pPr>
        <w:pStyle w:val="Definition-Field"/>
      </w:pPr>
      <w:r>
        <w:t xml:space="preserve">b.   </w:t>
      </w:r>
      <w:r>
        <w:rPr>
          <w:i/>
        </w:rPr>
        <w:t>The standard does not specify what happens if population si</w:t>
      </w:r>
      <w:r>
        <w:rPr>
          <w:i/>
        </w:rPr>
        <w:t>ze is 0.</w:t>
      </w:r>
    </w:p>
    <w:p w:rsidR="00B13653" w:rsidRDefault="001F204F">
      <w:pPr>
        <w:pStyle w:val="Definition-Field2"/>
      </w:pPr>
      <w:r>
        <w:t>Office returns #DIV/0! if population size is 0.</w:t>
      </w:r>
    </w:p>
    <w:p w:rsidR="00B13653" w:rsidRDefault="001F204F">
      <w:pPr>
        <w:pStyle w:val="Heading3"/>
      </w:pPr>
      <w:bookmarkStart w:id="2103" w:name="section_f469d851d5c043e99f7fded5c6d64a6f"/>
      <w:bookmarkStart w:id="2104" w:name="_Toc499809951"/>
      <w:r>
        <w:t>Part 1 Section 18.17.7.304, SUBSTITUTE</w:t>
      </w:r>
      <w:bookmarkEnd w:id="2103"/>
      <w:bookmarkEnd w:id="2104"/>
      <w:r>
        <w:fldChar w:fldCharType="begin"/>
      </w:r>
      <w:r>
        <w:instrText xml:space="preserve"> XE "SUBSTITUTE" </w:instrText>
      </w:r>
      <w:r>
        <w:fldChar w:fldCharType="end"/>
      </w:r>
    </w:p>
    <w:p w:rsidR="00B13653" w:rsidRDefault="001F204F">
      <w:pPr>
        <w:pStyle w:val="Definition-Field"/>
      </w:pPr>
      <w:r>
        <w:t xml:space="preserve">a.   </w:t>
      </w:r>
      <w:r>
        <w:rPr>
          <w:i/>
        </w:rPr>
        <w:t>The standard states if occurence is less than 0, #VALUE! is returned.</w:t>
      </w:r>
    </w:p>
    <w:p w:rsidR="00B13653" w:rsidRDefault="001F204F">
      <w:pPr>
        <w:pStyle w:val="Definition-Field2"/>
      </w:pPr>
      <w:r>
        <w:t>Office returns #VALUE! if occurence is less than or equal to 0.</w:t>
      </w:r>
    </w:p>
    <w:p w:rsidR="00B13653" w:rsidRDefault="001F204F">
      <w:pPr>
        <w:pStyle w:val="Heading3"/>
      </w:pPr>
      <w:bookmarkStart w:id="2105" w:name="section_7ae08e5fee2843e8bdf3e9e358a7c4fe"/>
      <w:bookmarkStart w:id="2106" w:name="_Toc499809952"/>
      <w:r>
        <w:lastRenderedPageBreak/>
        <w:t>Pa</w:t>
      </w:r>
      <w:r>
        <w:t>rt 1 Section 18.17.7.306, SUM</w:t>
      </w:r>
      <w:bookmarkEnd w:id="2105"/>
      <w:bookmarkEnd w:id="2106"/>
      <w:r>
        <w:fldChar w:fldCharType="begin"/>
      </w:r>
      <w:r>
        <w:instrText xml:space="preserve"> XE "SUM" </w:instrText>
      </w:r>
      <w:r>
        <w:fldChar w:fldCharType="end"/>
      </w:r>
    </w:p>
    <w:p w:rsidR="00B13653" w:rsidRDefault="001F204F">
      <w:pPr>
        <w:pStyle w:val="Definition-Field"/>
      </w:pPr>
      <w:r>
        <w:t xml:space="preserve">a.   </w:t>
      </w:r>
      <w:r>
        <w:rPr>
          <w:i/>
        </w:rPr>
        <w:t>The standard states that valid arguments in argument-list shall be counted.</w:t>
      </w:r>
    </w:p>
    <w:p w:rsidR="00B13653" w:rsidRDefault="001F204F">
      <w:pPr>
        <w:pStyle w:val="Definition-Field2"/>
      </w:pPr>
      <w:r>
        <w:t>In Office, valid arguments in argument-list shall be added.</w:t>
      </w:r>
    </w:p>
    <w:p w:rsidR="00B13653" w:rsidRDefault="001F204F">
      <w:pPr>
        <w:pStyle w:val="Heading3"/>
      </w:pPr>
      <w:bookmarkStart w:id="2107" w:name="section_d669f66b65ed441e8c198845b572cd13"/>
      <w:bookmarkStart w:id="2108" w:name="_Toc499809953"/>
      <w:r>
        <w:t>Part 1 Section 18.17.7.308, SUMIFS</w:t>
      </w:r>
      <w:bookmarkEnd w:id="2107"/>
      <w:bookmarkEnd w:id="2108"/>
      <w:r>
        <w:fldChar w:fldCharType="begin"/>
      </w:r>
      <w:r>
        <w:instrText xml:space="preserve"> XE "SUMIFS" </w:instrText>
      </w:r>
      <w:r>
        <w:fldChar w:fldCharType="end"/>
      </w:r>
    </w:p>
    <w:p w:rsidR="00B13653" w:rsidRDefault="001F204F">
      <w:pPr>
        <w:pStyle w:val="Definition-Field"/>
      </w:pPr>
      <w:r>
        <w:t xml:space="preserve">a.   </w:t>
      </w:r>
      <w:r>
        <w:rPr>
          <w:i/>
        </w:rPr>
        <w:t>The standard state</w:t>
      </w:r>
      <w:r>
        <w:rPr>
          <w:i/>
        </w:rPr>
        <w:t>s that sum-range need not have the same size and shape as cell-range-1 through cell-range-n.</w:t>
      </w:r>
    </w:p>
    <w:p w:rsidR="00B13653" w:rsidRDefault="001F204F">
      <w:pPr>
        <w:pStyle w:val="Definition-Field2"/>
      </w:pPr>
      <w:r>
        <w:t>In Office, each cell-range-1...cell-range-n shall have the same size and shape as sum-range.</w:t>
      </w:r>
    </w:p>
    <w:p w:rsidR="00B13653" w:rsidRDefault="001F204F">
      <w:pPr>
        <w:pStyle w:val="Definition-Field"/>
      </w:pPr>
      <w:r>
        <w:t xml:space="preserve">b.   </w:t>
      </w:r>
      <w:r>
        <w:rPr>
          <w:i/>
        </w:rPr>
        <w:t xml:space="preserve">The standard states that cells in sum-range that contain TRUE </w:t>
      </w:r>
      <w:r>
        <w:rPr>
          <w:i/>
        </w:rPr>
        <w:t>evaluate to 1; cells in sum-range that contain FALSE evaluate to 0.</w:t>
      </w:r>
    </w:p>
    <w:p w:rsidR="00B13653" w:rsidRDefault="001F204F">
      <w:pPr>
        <w:pStyle w:val="Definition-Field2"/>
      </w:pPr>
      <w:r>
        <w:t>In Office, cells in sum-range that do not contain numeric values evaluate to 0.</w:t>
      </w:r>
    </w:p>
    <w:p w:rsidR="00B13653" w:rsidRDefault="001F204F">
      <w:pPr>
        <w:pStyle w:val="Heading3"/>
      </w:pPr>
      <w:bookmarkStart w:id="2109" w:name="section_d5d00d6f26194707a91cbd48fb7109d8"/>
      <w:bookmarkStart w:id="2110" w:name="_Toc499809954"/>
      <w:r>
        <w:t>Part 1 Section 18.17.7.309, SUMPRODUCT</w:t>
      </w:r>
      <w:bookmarkEnd w:id="2109"/>
      <w:bookmarkEnd w:id="2110"/>
      <w:r>
        <w:fldChar w:fldCharType="begin"/>
      </w:r>
      <w:r>
        <w:instrText xml:space="preserve"> XE "SUMPRODUCT" </w:instrText>
      </w:r>
      <w:r>
        <w:fldChar w:fldCharType="end"/>
      </w:r>
    </w:p>
    <w:p w:rsidR="00B13653" w:rsidRDefault="001F204F">
      <w:pPr>
        <w:pStyle w:val="Definition-Field"/>
      </w:pPr>
      <w:r>
        <w:t xml:space="preserve">a.   </w:t>
      </w:r>
      <w:r>
        <w:rPr>
          <w:i/>
        </w:rPr>
        <w:t>The standard states if the array arguments do</w:t>
      </w:r>
      <w:r>
        <w:rPr>
          <w:i/>
        </w:rPr>
        <w:t xml:space="preserve"> not have the same dimensions, #NUM! is returned.</w:t>
      </w:r>
    </w:p>
    <w:p w:rsidR="00B13653" w:rsidRDefault="001F204F">
      <w:pPr>
        <w:pStyle w:val="Definition-Field2"/>
      </w:pPr>
      <w:r>
        <w:t>In Office, if the array arguments do not have the same dimensions, #VALUE! is returned.</w:t>
      </w:r>
    </w:p>
    <w:p w:rsidR="00B13653" w:rsidRDefault="001F204F">
      <w:pPr>
        <w:pStyle w:val="Heading3"/>
      </w:pPr>
      <w:bookmarkStart w:id="2111" w:name="section_4353b2ada7bb412bbad44c1749f76897"/>
      <w:bookmarkStart w:id="2112" w:name="_Toc499809955"/>
      <w:r>
        <w:t>Part 1 Section 18.17.7.310, SUMSQ</w:t>
      </w:r>
      <w:bookmarkEnd w:id="2111"/>
      <w:bookmarkEnd w:id="2112"/>
      <w:r>
        <w:fldChar w:fldCharType="begin"/>
      </w:r>
      <w:r>
        <w:instrText xml:space="preserve"> XE "SUMSQ" </w:instrText>
      </w:r>
      <w:r>
        <w:fldChar w:fldCharType="end"/>
      </w:r>
    </w:p>
    <w:p w:rsidR="00B13653" w:rsidRDefault="001F204F">
      <w:pPr>
        <w:pStyle w:val="Definition-Field"/>
      </w:pPr>
      <w:r>
        <w:t xml:space="preserve">a.   </w:t>
      </w:r>
      <w:r>
        <w:rPr>
          <w:i/>
        </w:rPr>
        <w:t>The standard states that valid arguments in argument-list shall b</w:t>
      </w:r>
      <w:r>
        <w:rPr>
          <w:i/>
        </w:rPr>
        <w:t>e counted.</w:t>
      </w:r>
    </w:p>
    <w:p w:rsidR="00B13653" w:rsidRDefault="001F204F">
      <w:pPr>
        <w:pStyle w:val="Definition-Field2"/>
      </w:pPr>
      <w:r>
        <w:t>In Office, valid arguments in argument-list shall have their squares summed.</w:t>
      </w:r>
    </w:p>
    <w:p w:rsidR="00B13653" w:rsidRDefault="001F204F">
      <w:pPr>
        <w:pStyle w:val="Heading3"/>
      </w:pPr>
      <w:bookmarkStart w:id="2113" w:name="section_b24fde3123534d2bac61724078e1213f"/>
      <w:bookmarkStart w:id="2114" w:name="_Toc499809956"/>
      <w:r>
        <w:t>Part 1 Section 18.17.7.316, TAN</w:t>
      </w:r>
      <w:bookmarkEnd w:id="2113"/>
      <w:bookmarkEnd w:id="2114"/>
      <w:r>
        <w:fldChar w:fldCharType="begin"/>
      </w:r>
      <w:r>
        <w:instrText xml:space="preserve"> XE "TAN" </w:instrText>
      </w:r>
      <w:r>
        <w:fldChar w:fldCharType="end"/>
      </w:r>
    </w:p>
    <w:p w:rsidR="00B13653" w:rsidRDefault="001F204F">
      <w:pPr>
        <w:pStyle w:val="Definition-Field"/>
      </w:pPr>
      <w:r>
        <w:t xml:space="preserve">a.   </w:t>
      </w:r>
      <w:r>
        <w:rPr>
          <w:i/>
        </w:rPr>
        <w:t>The standard does not specify the unit for x.</w:t>
      </w:r>
    </w:p>
    <w:p w:rsidR="00B13653" w:rsidRDefault="001F204F">
      <w:pPr>
        <w:pStyle w:val="Definition-Field2"/>
      </w:pPr>
      <w:r>
        <w:t>Office uses x in radians.</w:t>
      </w:r>
    </w:p>
    <w:p w:rsidR="00B13653" w:rsidRDefault="001F204F">
      <w:pPr>
        <w:pStyle w:val="Heading3"/>
      </w:pPr>
      <w:bookmarkStart w:id="2115" w:name="section_314e45ecb2d842379103a0ed722130a8"/>
      <w:bookmarkStart w:id="2116" w:name="_Toc499809957"/>
      <w:r>
        <w:t>Part 1 Section 18.17.7.319, TBILLPRICE</w:t>
      </w:r>
      <w:bookmarkEnd w:id="2115"/>
      <w:bookmarkEnd w:id="2116"/>
      <w:r>
        <w:fldChar w:fldCharType="begin"/>
      </w:r>
      <w:r>
        <w:instrText xml:space="preserve"> XE "TBIL</w:instrText>
      </w:r>
      <w:r>
        <w:instrText xml:space="preserve">LPRICE" </w:instrText>
      </w:r>
      <w:r>
        <w:fldChar w:fldCharType="end"/>
      </w:r>
    </w:p>
    <w:p w:rsidR="00B13653" w:rsidRDefault="001F204F">
      <w:pPr>
        <w:pStyle w:val="Definition-Field"/>
      </w:pPr>
      <w:r>
        <w:t xml:space="preserve">a.   </w:t>
      </w:r>
      <w:r>
        <w:rPr>
          <w:i/>
        </w:rPr>
        <w:t>The standard states that the function computes the price per $100 face value for a U.S. Treasury bill.</w:t>
      </w:r>
    </w:p>
    <w:p w:rsidR="00B13653" w:rsidRDefault="001F204F">
      <w:pPr>
        <w:pStyle w:val="Definition-Field2"/>
      </w:pPr>
      <w:r>
        <w:t>In Office, the function is not specific to any currency or treasury bill.</w:t>
      </w:r>
    </w:p>
    <w:p w:rsidR="00B13653" w:rsidRDefault="001F204F">
      <w:pPr>
        <w:pStyle w:val="Definition-Field"/>
      </w:pPr>
      <w:r>
        <w:t xml:space="preserve">b.   </w:t>
      </w:r>
      <w:r>
        <w:rPr>
          <w:i/>
        </w:rPr>
        <w:t>The standard states that if the settlement arguent is grea</w:t>
      </w:r>
      <w:r>
        <w:rPr>
          <w:i/>
        </w:rPr>
        <w:t>ter than the maturity argument, then #NUM! is returned.</w:t>
      </w:r>
    </w:p>
    <w:p w:rsidR="00B13653" w:rsidRDefault="001F204F">
      <w:pPr>
        <w:pStyle w:val="Definition-Field2"/>
      </w:pPr>
      <w:r>
        <w:t>Office returns #NUM! if the settlement argument is greater than or equal to the maturity argument.</w:t>
      </w:r>
    </w:p>
    <w:p w:rsidR="00B13653" w:rsidRDefault="001F204F">
      <w:pPr>
        <w:pStyle w:val="Heading3"/>
      </w:pPr>
      <w:bookmarkStart w:id="2117" w:name="section_ae3240448a1a4e0daea87546318811b7"/>
      <w:bookmarkStart w:id="2118" w:name="_Toc499809958"/>
      <w:r>
        <w:t>Part 1 Section 18.17.7.320, TBILLYIELD</w:t>
      </w:r>
      <w:bookmarkEnd w:id="2117"/>
      <w:bookmarkEnd w:id="2118"/>
      <w:r>
        <w:fldChar w:fldCharType="begin"/>
      </w:r>
      <w:r>
        <w:instrText xml:space="preserve"> XE "TBILLYIELD" </w:instrText>
      </w:r>
      <w:r>
        <w:fldChar w:fldCharType="end"/>
      </w:r>
    </w:p>
    <w:p w:rsidR="00B13653" w:rsidRDefault="001F204F">
      <w:pPr>
        <w:pStyle w:val="Definition-Field"/>
      </w:pPr>
      <w:r>
        <w:t xml:space="preserve">a.   </w:t>
      </w:r>
      <w:r>
        <w:rPr>
          <w:i/>
        </w:rPr>
        <w:t xml:space="preserve">The standard states that the argument </w:t>
      </w:r>
      <w:r>
        <w:rPr>
          <w:i/>
        </w:rPr>
        <w:t>pr is the Treasury bill's price per $100 face value.</w:t>
      </w:r>
    </w:p>
    <w:p w:rsidR="00B13653" w:rsidRDefault="001F204F">
      <w:pPr>
        <w:pStyle w:val="Definition-Field2"/>
      </w:pPr>
      <w:r>
        <w:t>In Office, the argument pr is not specific to any currency or Treasury bill.</w:t>
      </w:r>
    </w:p>
    <w:p w:rsidR="00B13653" w:rsidRDefault="001F204F">
      <w:pPr>
        <w:pStyle w:val="Definition-Field"/>
      </w:pPr>
      <w:r>
        <w:t xml:space="preserve">b.   </w:t>
      </w:r>
      <w:r>
        <w:rPr>
          <w:i/>
        </w:rPr>
        <w:t>The standard states that If settlement &gt; maturity, #NUM! is returned.</w:t>
      </w:r>
    </w:p>
    <w:p w:rsidR="00B13653" w:rsidRDefault="001F204F">
      <w:pPr>
        <w:pStyle w:val="Definition-Field2"/>
      </w:pPr>
      <w:r>
        <w:t>Office returns #NUM! if settlement ≥ maturity.</w:t>
      </w:r>
    </w:p>
    <w:p w:rsidR="00B13653" w:rsidRDefault="001F204F">
      <w:pPr>
        <w:pStyle w:val="Heading3"/>
      </w:pPr>
      <w:bookmarkStart w:id="2119" w:name="section_8c6629cf956745578c6223d7467173a8"/>
      <w:bookmarkStart w:id="2120" w:name="_Toc499809959"/>
      <w:r>
        <w:lastRenderedPageBreak/>
        <w:t>Part</w:t>
      </w:r>
      <w:r>
        <w:t xml:space="preserve"> 1 Section 18.17.7.323, TIME</w:t>
      </w:r>
      <w:bookmarkEnd w:id="2119"/>
      <w:bookmarkEnd w:id="2120"/>
      <w:r>
        <w:fldChar w:fldCharType="begin"/>
      </w:r>
      <w:r>
        <w:instrText xml:space="preserve"> XE "TIME" </w:instrText>
      </w:r>
      <w:r>
        <w:fldChar w:fldCharType="end"/>
      </w:r>
    </w:p>
    <w:p w:rsidR="00B13653" w:rsidRDefault="001F204F">
      <w:pPr>
        <w:pStyle w:val="Definition-Field"/>
      </w:pPr>
      <w:r>
        <w:t xml:space="preserve">a.   </w:t>
      </w:r>
      <w:r>
        <w:rPr>
          <w:i/>
        </w:rPr>
        <w:t>The standard specifies that the serial value for the given time, as a value greater than or equal to 0 and less than or equal to 1.</w:t>
      </w:r>
    </w:p>
    <w:p w:rsidR="00B13653" w:rsidRDefault="001F204F">
      <w:pPr>
        <w:pStyle w:val="Definition-Field2"/>
      </w:pPr>
      <w:r>
        <w:t>Office treats the serial value for the given time, as a value greater than or</w:t>
      </w:r>
      <w:r>
        <w:t xml:space="preserve"> equal to 0 and less than 1.</w:t>
      </w:r>
    </w:p>
    <w:p w:rsidR="00B13653" w:rsidRDefault="001F204F">
      <w:pPr>
        <w:pStyle w:val="Heading3"/>
      </w:pPr>
      <w:bookmarkStart w:id="2121" w:name="section_cf0b5eb22dd54c109d0c4a3810cc90fd"/>
      <w:bookmarkStart w:id="2122" w:name="_Toc499809960"/>
      <w:r>
        <w:t>Part 1 Section 18.17.7.324, TIMEVALUE</w:t>
      </w:r>
      <w:bookmarkEnd w:id="2121"/>
      <w:bookmarkEnd w:id="2122"/>
      <w:r>
        <w:fldChar w:fldCharType="begin"/>
      </w:r>
      <w:r>
        <w:instrText xml:space="preserve"> XE "TIMEVALUE" </w:instrText>
      </w:r>
      <w:r>
        <w:fldChar w:fldCharType="end"/>
      </w:r>
    </w:p>
    <w:p w:rsidR="00B13653" w:rsidRDefault="001F204F">
      <w:pPr>
        <w:pStyle w:val="Definition-Field"/>
      </w:pPr>
      <w:r>
        <w:t xml:space="preserve">a.   </w:t>
      </w:r>
      <w:r>
        <w:rPr>
          <w:i/>
        </w:rPr>
        <w:t>The standard does not state the range for the result of the function.</w:t>
      </w:r>
    </w:p>
    <w:p w:rsidR="00B13653" w:rsidRDefault="001F204F">
      <w:pPr>
        <w:pStyle w:val="Definition-Field2"/>
      </w:pPr>
      <w:r>
        <w:t>Office returns a value greater than or equal to zero and less than 1.</w:t>
      </w:r>
    </w:p>
    <w:p w:rsidR="00B13653" w:rsidRDefault="001F204F">
      <w:pPr>
        <w:pStyle w:val="Heading3"/>
      </w:pPr>
      <w:bookmarkStart w:id="2123" w:name="section_2cbdb9beb9b2410daf3b3b09d6872ad6"/>
      <w:bookmarkStart w:id="2124" w:name="_Toc499809961"/>
      <w:r>
        <w:t>Part 1 Section 18.17.7.330</w:t>
      </w:r>
      <w:r>
        <w:t>, TRIMMEAN</w:t>
      </w:r>
      <w:bookmarkEnd w:id="2123"/>
      <w:bookmarkEnd w:id="2124"/>
      <w:r>
        <w:fldChar w:fldCharType="begin"/>
      </w:r>
      <w:r>
        <w:instrText xml:space="preserve"> XE "TRIMMEAN" </w:instrText>
      </w:r>
      <w:r>
        <w:fldChar w:fldCharType="end"/>
      </w:r>
    </w:p>
    <w:p w:rsidR="00B13653" w:rsidRDefault="001F204F">
      <w:pPr>
        <w:pStyle w:val="Definition-Field"/>
      </w:pPr>
      <w:r>
        <w:t xml:space="preserve">a.   </w:t>
      </w:r>
      <w:r>
        <w:rPr>
          <w:i/>
        </w:rPr>
        <w:t>The standard states that #NUM! is returned if the percent argument is less than zero or greater than 1.</w:t>
      </w:r>
    </w:p>
    <w:p w:rsidR="00B13653" w:rsidRDefault="001F204F">
      <w:pPr>
        <w:pStyle w:val="Definition-Field2"/>
      </w:pPr>
      <w:r>
        <w:t>In Office, #NUM! is returned if the percent argument is less than zero or greater than or equal to 1.</w:t>
      </w:r>
    </w:p>
    <w:p w:rsidR="00B13653" w:rsidRDefault="001F204F">
      <w:pPr>
        <w:pStyle w:val="Heading3"/>
      </w:pPr>
      <w:bookmarkStart w:id="2125" w:name="section_5987610d70aa4818afcbd2769417c6fa"/>
      <w:bookmarkStart w:id="2126" w:name="_Toc499809962"/>
      <w:r>
        <w:t>Part 1 Section 18.17.7.332, TRUNC</w:t>
      </w:r>
      <w:bookmarkEnd w:id="2125"/>
      <w:bookmarkEnd w:id="2126"/>
      <w:r>
        <w:fldChar w:fldCharType="begin"/>
      </w:r>
      <w:r>
        <w:instrText xml:space="preserve"> XE "TRUNC" </w:instrText>
      </w:r>
      <w:r>
        <w:fldChar w:fldCharType="end"/>
      </w:r>
    </w:p>
    <w:p w:rsidR="00B13653" w:rsidRDefault="001F204F">
      <w:pPr>
        <w:pStyle w:val="Definition-Field"/>
      </w:pPr>
      <w:r>
        <w:t xml:space="preserve">a.   </w:t>
      </w:r>
      <w:r>
        <w:rPr>
          <w:i/>
        </w:rPr>
        <w:t>The standard states that the argument x is of type array or reference.</w:t>
      </w:r>
    </w:p>
    <w:p w:rsidR="00B13653" w:rsidRDefault="001F204F">
      <w:pPr>
        <w:pStyle w:val="Definition-Field2"/>
      </w:pPr>
      <w:r>
        <w:t>Office requires argument x to be of type number.</w:t>
      </w:r>
    </w:p>
    <w:p w:rsidR="00B13653" w:rsidRDefault="001F204F">
      <w:pPr>
        <w:pStyle w:val="Heading3"/>
      </w:pPr>
      <w:bookmarkStart w:id="2127" w:name="section_2cdcacbb510645f0bf6a22a240164164"/>
      <w:bookmarkStart w:id="2128" w:name="_Toc499809963"/>
      <w:r>
        <w:t>Part 1 Section 18.17.7.333, TTEST</w:t>
      </w:r>
      <w:bookmarkEnd w:id="2127"/>
      <w:bookmarkEnd w:id="2128"/>
      <w:r>
        <w:fldChar w:fldCharType="begin"/>
      </w:r>
      <w:r>
        <w:instrText xml:space="preserve"> XE "TTEST" </w:instrText>
      </w:r>
      <w:r>
        <w:fldChar w:fldCharType="end"/>
      </w:r>
    </w:p>
    <w:p w:rsidR="00B13653" w:rsidRDefault="001F204F">
      <w:pPr>
        <w:pStyle w:val="Definition-Field"/>
      </w:pPr>
      <w:r>
        <w:t xml:space="preserve">a.   </w:t>
      </w:r>
      <w:r>
        <w:rPr>
          <w:i/>
        </w:rPr>
        <w:t xml:space="preserve">The standard does not specify </w:t>
      </w:r>
      <w:r>
        <w:rPr>
          <w:i/>
        </w:rPr>
        <w:t>any restriction on argument test-type.</w:t>
      </w:r>
    </w:p>
    <w:p w:rsidR="00B13653" w:rsidRDefault="001F204F">
      <w:pPr>
        <w:pStyle w:val="Definition-Field2"/>
      </w:pPr>
      <w:r>
        <w:t>In Office, #NUM! is returned if argument test-type is any value other than 1, 2, or 3.</w:t>
      </w:r>
    </w:p>
    <w:p w:rsidR="00B13653" w:rsidRDefault="001F204F">
      <w:pPr>
        <w:pStyle w:val="Heading3"/>
      </w:pPr>
      <w:bookmarkStart w:id="2129" w:name="section_ab045545aaa841f5945ead37902440a0"/>
      <w:bookmarkStart w:id="2130" w:name="_Toc499809964"/>
      <w:r>
        <w:t>Part 1 Section 18.17.7.334, TYPE</w:t>
      </w:r>
      <w:bookmarkEnd w:id="2129"/>
      <w:bookmarkEnd w:id="2130"/>
      <w:r>
        <w:fldChar w:fldCharType="begin"/>
      </w:r>
      <w:r>
        <w:instrText xml:space="preserve"> XE "TYPE" </w:instrText>
      </w:r>
      <w:r>
        <w:fldChar w:fldCharType="end"/>
      </w:r>
    </w:p>
    <w:p w:rsidR="00B13653" w:rsidRDefault="001F204F">
      <w:pPr>
        <w:pStyle w:val="Definition-Field"/>
      </w:pPr>
      <w:r>
        <w:t xml:space="preserve">a.   </w:t>
      </w:r>
      <w:r>
        <w:rPr>
          <w:i/>
        </w:rPr>
        <w:t>The standard states that the argument can be of any type.</w:t>
      </w:r>
    </w:p>
    <w:p w:rsidR="00B13653" w:rsidRDefault="001F204F">
      <w:pPr>
        <w:pStyle w:val="Definition-Field2"/>
      </w:pPr>
      <w:r>
        <w:t xml:space="preserve">Office allows the </w:t>
      </w:r>
      <w:r>
        <w:t>argument value to be of any type except for reference.</w:t>
      </w:r>
    </w:p>
    <w:p w:rsidR="00B13653" w:rsidRDefault="001F204F">
      <w:pPr>
        <w:pStyle w:val="Heading3"/>
      </w:pPr>
      <w:bookmarkStart w:id="2131" w:name="section_dc6ad719d7db4b06a8f17375c2d61522"/>
      <w:bookmarkStart w:id="2132" w:name="_Toc499809965"/>
      <w:r>
        <w:t>Part 1 Section 18.17.7.336, USDOLLAR</w:t>
      </w:r>
      <w:bookmarkEnd w:id="2131"/>
      <w:bookmarkEnd w:id="2132"/>
      <w:r>
        <w:fldChar w:fldCharType="begin"/>
      </w:r>
      <w:r>
        <w:instrText xml:space="preserve"> XE "USDOLLAR" </w:instrText>
      </w:r>
      <w:r>
        <w:fldChar w:fldCharType="end"/>
      </w:r>
    </w:p>
    <w:p w:rsidR="00B13653" w:rsidRDefault="001F204F">
      <w:pPr>
        <w:pStyle w:val="Definition-Field"/>
      </w:pPr>
      <w:r>
        <w:t xml:space="preserve">a.   </w:t>
      </w:r>
      <w:r>
        <w:rPr>
          <w:i/>
        </w:rPr>
        <w:t>The standard does not specify any restriction on argument num-decimal.</w:t>
      </w:r>
    </w:p>
    <w:p w:rsidR="00B13653" w:rsidRDefault="001F204F">
      <w:pPr>
        <w:pStyle w:val="Definition-Field2"/>
      </w:pPr>
      <w:r>
        <w:t>Office returns #VALUE! if argument num-decimal is greater than 127.</w:t>
      </w:r>
    </w:p>
    <w:p w:rsidR="00B13653" w:rsidRDefault="001F204F">
      <w:pPr>
        <w:pStyle w:val="Definition-Field"/>
      </w:pPr>
      <w:r>
        <w:t xml:space="preserve">b. </w:t>
      </w:r>
      <w:r>
        <w:t xml:space="preserve">  </w:t>
      </w:r>
      <w:r>
        <w:rPr>
          <w:i/>
        </w:rPr>
        <w:t>The standard states that the thousands separator is the comma, the radix point is the period, and the currency symbol is $ and the format used is $#,##0.00;($#,##0.00).</w:t>
      </w:r>
    </w:p>
    <w:p w:rsidR="00B13653" w:rsidRDefault="001F204F">
      <w:pPr>
        <w:pStyle w:val="Definition-Field2"/>
      </w:pPr>
      <w:r>
        <w:t>In Office, the formatting applied to the string for the thousands separator, radix po</w:t>
      </w:r>
      <w:r>
        <w:t>int, and currency symbol are implementation-specific.</w:t>
      </w:r>
    </w:p>
    <w:p w:rsidR="00B13653" w:rsidRDefault="001F204F">
      <w:pPr>
        <w:pStyle w:val="Heading3"/>
      </w:pPr>
      <w:bookmarkStart w:id="2133" w:name="section_4d0498fcd6fd48449c3e82fb61cff764"/>
      <w:bookmarkStart w:id="2134" w:name="_Toc499809966"/>
      <w:r>
        <w:t>Part 1 Section 18.17.7.337, VALUE</w:t>
      </w:r>
      <w:bookmarkEnd w:id="2133"/>
      <w:bookmarkEnd w:id="2134"/>
      <w:r>
        <w:fldChar w:fldCharType="begin"/>
      </w:r>
      <w:r>
        <w:instrText xml:space="preserve"> XE "VALUE" </w:instrText>
      </w:r>
      <w:r>
        <w:fldChar w:fldCharType="end"/>
      </w:r>
    </w:p>
    <w:p w:rsidR="00B13653" w:rsidRDefault="001F204F">
      <w:pPr>
        <w:pStyle w:val="Definition-Field"/>
      </w:pPr>
      <w:r>
        <w:t xml:space="preserve">a.   </w:t>
      </w:r>
      <w:r>
        <w:rPr>
          <w:i/>
        </w:rPr>
        <w:t>The standard does not specify what happens if string argument is not formatted as number, currency, date or time.</w:t>
      </w:r>
    </w:p>
    <w:p w:rsidR="00B13653" w:rsidRDefault="001F204F">
      <w:pPr>
        <w:pStyle w:val="Definition-Field2"/>
      </w:pPr>
      <w:r>
        <w:lastRenderedPageBreak/>
        <w:t>In Office, if string is not formatt</w:t>
      </w:r>
      <w:r>
        <w:t>ed using a number, currency, date, or time format, #VALUE! Is returned.</w:t>
      </w:r>
    </w:p>
    <w:p w:rsidR="00B13653" w:rsidRDefault="001F204F">
      <w:pPr>
        <w:pStyle w:val="Heading3"/>
      </w:pPr>
      <w:bookmarkStart w:id="2135" w:name="section_17cbd3caed7e49d781c4937496be200e"/>
      <w:bookmarkStart w:id="2136" w:name="_Toc499809967"/>
      <w:r>
        <w:t>Part 1 Section 18.17.7.338, VAR</w:t>
      </w:r>
      <w:bookmarkEnd w:id="2135"/>
      <w:bookmarkEnd w:id="2136"/>
      <w:r>
        <w:fldChar w:fldCharType="begin"/>
      </w:r>
      <w:r>
        <w:instrText xml:space="preserve"> XE "VAR" </w:instrText>
      </w:r>
      <w:r>
        <w:fldChar w:fldCharType="end"/>
      </w:r>
    </w:p>
    <w:p w:rsidR="00B13653" w:rsidRDefault="001F204F">
      <w:pPr>
        <w:pStyle w:val="Definition-Field"/>
      </w:pPr>
      <w:r>
        <w:t xml:space="preserve">a.   </w:t>
      </w:r>
      <w:r>
        <w:rPr>
          <w:i/>
        </w:rPr>
        <w:t>The standard does not specify what happens if sample size is less than or equal to 1.</w:t>
      </w:r>
    </w:p>
    <w:p w:rsidR="00B13653" w:rsidRDefault="001F204F">
      <w:pPr>
        <w:pStyle w:val="Definition-Field2"/>
      </w:pPr>
      <w:r>
        <w:t>Office returns #DIV/0! if sample size less than o</w:t>
      </w:r>
      <w:r>
        <w:t>r equal to 1.</w:t>
      </w:r>
    </w:p>
    <w:p w:rsidR="00B13653" w:rsidRDefault="001F204F">
      <w:pPr>
        <w:pStyle w:val="Definition-Field"/>
      </w:pPr>
      <w:r>
        <w:t xml:space="preserve">b.   </w:t>
      </w:r>
      <w:r>
        <w:rPr>
          <w:i/>
        </w:rPr>
        <w:t>The standard does not specify how function arguments map to formula variables.</w:t>
      </w:r>
    </w:p>
    <w:p w:rsidR="00B13653" w:rsidRDefault="001F204F">
      <w:pPr>
        <w:pStyle w:val="Definition-Field2"/>
      </w:pPr>
      <w:r>
        <w:t>Office maps x to a sample value, x-bar to AVERAGE(argument-1, argument-2,...,argument-n) and n to sample size.</w:t>
      </w:r>
    </w:p>
    <w:p w:rsidR="00B13653" w:rsidRDefault="001F204F">
      <w:pPr>
        <w:pStyle w:val="Heading3"/>
      </w:pPr>
      <w:bookmarkStart w:id="2137" w:name="section_679b42b683744f1d98b2948061f3b26a"/>
      <w:bookmarkStart w:id="2138" w:name="_Toc499809968"/>
      <w:r>
        <w:t>Part 1 Section 18.17.7.339, VARA</w:t>
      </w:r>
      <w:bookmarkEnd w:id="2137"/>
      <w:bookmarkEnd w:id="2138"/>
      <w:r>
        <w:fldChar w:fldCharType="begin"/>
      </w:r>
      <w:r>
        <w:instrText xml:space="preserve"> XE "VARA" </w:instrText>
      </w:r>
      <w:r>
        <w:fldChar w:fldCharType="end"/>
      </w:r>
    </w:p>
    <w:p w:rsidR="00B13653" w:rsidRDefault="001F204F">
      <w:pPr>
        <w:pStyle w:val="Definition-Field"/>
      </w:pPr>
      <w:r>
        <w:t>a</w:t>
      </w:r>
      <w:r>
        <w:t xml:space="preserve">.   </w:t>
      </w:r>
      <w:r>
        <w:rPr>
          <w:i/>
        </w:rPr>
        <w:t>The standard does not specify what happens if sample size is less than or equal to 1.</w:t>
      </w:r>
    </w:p>
    <w:p w:rsidR="00B13653" w:rsidRDefault="001F204F">
      <w:pPr>
        <w:pStyle w:val="Definition-Field2"/>
      </w:pPr>
      <w:r>
        <w:t>Office returns #DIV/0! if sample size is less than or equal to 1.</w:t>
      </w:r>
    </w:p>
    <w:p w:rsidR="00B13653" w:rsidRDefault="001F204F">
      <w:pPr>
        <w:pStyle w:val="Definition-Field"/>
      </w:pPr>
      <w:r>
        <w:t xml:space="preserve">b.   </w:t>
      </w:r>
      <w:r>
        <w:rPr>
          <w:i/>
        </w:rPr>
        <w:t>The standard does not specify how function arguments map to formula variables.</w:t>
      </w:r>
    </w:p>
    <w:p w:rsidR="00B13653" w:rsidRDefault="001F204F">
      <w:pPr>
        <w:pStyle w:val="Definition-Field2"/>
      </w:pPr>
      <w:r>
        <w:t>Office maps x to</w:t>
      </w:r>
      <w:r>
        <w:t xml:space="preserve"> a sample value, x-bar to AVERAGE(argument-1, argument-2,...,argument-n) and n to sample size.</w:t>
      </w:r>
    </w:p>
    <w:p w:rsidR="00B13653" w:rsidRDefault="001F204F">
      <w:pPr>
        <w:pStyle w:val="Heading3"/>
      </w:pPr>
      <w:bookmarkStart w:id="2139" w:name="section_cbed238b9f4444d6941aeec4f9e4dd4d"/>
      <w:bookmarkStart w:id="2140" w:name="_Toc499809969"/>
      <w:r>
        <w:t>Part 1 Section 18.17.7.340, VARP</w:t>
      </w:r>
      <w:bookmarkEnd w:id="2139"/>
      <w:bookmarkEnd w:id="2140"/>
      <w:r>
        <w:fldChar w:fldCharType="begin"/>
      </w:r>
      <w:r>
        <w:instrText xml:space="preserve"> XE "VARP" </w:instrText>
      </w:r>
      <w:r>
        <w:fldChar w:fldCharType="end"/>
      </w:r>
    </w:p>
    <w:p w:rsidR="00B13653" w:rsidRDefault="001F204F">
      <w:pPr>
        <w:pStyle w:val="Definition-Field"/>
      </w:pPr>
      <w:r>
        <w:t xml:space="preserve">a.   </w:t>
      </w:r>
      <w:r>
        <w:rPr>
          <w:i/>
        </w:rPr>
        <w:t>The standard does not specify what happens if population size is 0.</w:t>
      </w:r>
    </w:p>
    <w:p w:rsidR="00B13653" w:rsidRDefault="001F204F">
      <w:pPr>
        <w:pStyle w:val="Definition-Field2"/>
      </w:pPr>
      <w:r>
        <w:t xml:space="preserve">Office returns #DIV/0! if population size </w:t>
      </w:r>
      <w:r>
        <w:t>is 0.</w:t>
      </w:r>
    </w:p>
    <w:p w:rsidR="00B13653" w:rsidRDefault="001F204F">
      <w:pPr>
        <w:pStyle w:val="Definition-Field"/>
      </w:pPr>
      <w:r>
        <w:t xml:space="preserve">b.   </w:t>
      </w:r>
      <w:r>
        <w:rPr>
          <w:i/>
        </w:rPr>
        <w:t>The standard does not specify how function arguments map to formula variables.</w:t>
      </w:r>
    </w:p>
    <w:p w:rsidR="00B13653" w:rsidRDefault="001F204F">
      <w:pPr>
        <w:pStyle w:val="Definition-Field2"/>
      </w:pPr>
      <w:r>
        <w:t>Office maps x to a population value, x-bar to AVERAGE(argument-1, argument-2,...,argument-n) and n to population size.</w:t>
      </w:r>
    </w:p>
    <w:p w:rsidR="00B13653" w:rsidRDefault="001F204F">
      <w:pPr>
        <w:pStyle w:val="Heading3"/>
      </w:pPr>
      <w:bookmarkStart w:id="2141" w:name="section_9fcbeb9f84674d9381ab8ce9c5270da0"/>
      <w:bookmarkStart w:id="2142" w:name="_Toc499809970"/>
      <w:r>
        <w:t>Part 1 Section 18.17.7.341, VARPA</w:t>
      </w:r>
      <w:bookmarkEnd w:id="2141"/>
      <w:bookmarkEnd w:id="2142"/>
      <w:r>
        <w:fldChar w:fldCharType="begin"/>
      </w:r>
      <w:r>
        <w:instrText xml:space="preserve"> XE "VARPA" </w:instrText>
      </w:r>
      <w:r>
        <w:fldChar w:fldCharType="end"/>
      </w:r>
    </w:p>
    <w:p w:rsidR="00B13653" w:rsidRDefault="001F204F">
      <w:pPr>
        <w:pStyle w:val="Definition-Field"/>
      </w:pPr>
      <w:r>
        <w:t xml:space="preserve">a.   </w:t>
      </w:r>
      <w:r>
        <w:rPr>
          <w:i/>
        </w:rPr>
        <w:t>The standard does not specify what happens if population size is 0.</w:t>
      </w:r>
    </w:p>
    <w:p w:rsidR="00B13653" w:rsidRDefault="001F204F">
      <w:pPr>
        <w:pStyle w:val="Definition-Field2"/>
      </w:pPr>
      <w:r>
        <w:t>Office returns #DIV/0! if population size is 0.</w:t>
      </w:r>
    </w:p>
    <w:p w:rsidR="00B13653" w:rsidRDefault="001F204F">
      <w:pPr>
        <w:pStyle w:val="Definition-Field"/>
      </w:pPr>
      <w:r>
        <w:t xml:space="preserve">b.   </w:t>
      </w:r>
      <w:r>
        <w:rPr>
          <w:i/>
        </w:rPr>
        <w:t>The standard does not specify how function arguments map to formula variables.</w:t>
      </w:r>
    </w:p>
    <w:p w:rsidR="00B13653" w:rsidRDefault="001F204F">
      <w:pPr>
        <w:pStyle w:val="Definition-Field2"/>
      </w:pPr>
      <w:r>
        <w:t>Office maps x to a population value, x-bar to AVER</w:t>
      </w:r>
      <w:r>
        <w:t>AGE(argument-1, argument-2,...,argument-n) and n to population size.</w:t>
      </w:r>
    </w:p>
    <w:p w:rsidR="00B13653" w:rsidRDefault="001F204F">
      <w:pPr>
        <w:pStyle w:val="Heading3"/>
      </w:pPr>
      <w:bookmarkStart w:id="2143" w:name="section_ffd66ea9f4964af2a3bb9bb2bbfde505"/>
      <w:bookmarkStart w:id="2144" w:name="_Toc499809971"/>
      <w:r>
        <w:t>Part 1 Section 18.17.7.342, VDB</w:t>
      </w:r>
      <w:bookmarkEnd w:id="2143"/>
      <w:bookmarkEnd w:id="2144"/>
      <w:r>
        <w:fldChar w:fldCharType="begin"/>
      </w:r>
      <w:r>
        <w:instrText xml:space="preserve"> XE "VDB" </w:instrText>
      </w:r>
      <w:r>
        <w:fldChar w:fldCharType="end"/>
      </w:r>
    </w:p>
    <w:p w:rsidR="00B13653" w:rsidRDefault="001F204F">
      <w:pPr>
        <w:pStyle w:val="Definition-Field"/>
      </w:pPr>
      <w:r>
        <w:t xml:space="preserve">a.   </w:t>
      </w:r>
      <w:r>
        <w:rPr>
          <w:i/>
        </w:rPr>
        <w:t>The standard does not define any restriction on the relationship between the arguments start-period and end-period.</w:t>
      </w:r>
    </w:p>
    <w:p w:rsidR="00B13653" w:rsidRDefault="001F204F">
      <w:pPr>
        <w:pStyle w:val="Definition-Field2"/>
      </w:pPr>
      <w:r>
        <w:t>In Office, if argument</w:t>
      </w:r>
      <w:r>
        <w:t xml:space="preserve"> start-period &gt; argument end-period, #NUM! is returned.</w:t>
      </w:r>
    </w:p>
    <w:p w:rsidR="00B13653" w:rsidRDefault="001F204F">
      <w:pPr>
        <w:pStyle w:val="Definition-Field"/>
      </w:pPr>
      <w:r>
        <w:t xml:space="preserve">b.   </w:t>
      </w:r>
      <w:r>
        <w:rPr>
          <w:i/>
        </w:rPr>
        <w:t>The standard does not define any restriction on the relationship between the arguments end-period and life.</w:t>
      </w:r>
    </w:p>
    <w:p w:rsidR="00B13653" w:rsidRDefault="001F204F">
      <w:pPr>
        <w:pStyle w:val="Definition-Field2"/>
      </w:pPr>
      <w:r>
        <w:t>In Office, if argument end-period &gt; argument life, then #NUM! is returned.</w:t>
      </w:r>
    </w:p>
    <w:p w:rsidR="00B13653" w:rsidRDefault="001F204F">
      <w:pPr>
        <w:pStyle w:val="Definition-Field"/>
      </w:pPr>
      <w:r>
        <w:lastRenderedPageBreak/>
        <w:t xml:space="preserve">c.   </w:t>
      </w:r>
      <w:r>
        <w:rPr>
          <w:i/>
        </w:rPr>
        <w:t>The sta</w:t>
      </w:r>
      <w:r>
        <w:rPr>
          <w:i/>
        </w:rPr>
        <w:t>ndard does not define any restriction on the relationship between the arguments cost and salvage.</w:t>
      </w:r>
    </w:p>
    <w:p w:rsidR="00B13653" w:rsidRDefault="001F204F">
      <w:pPr>
        <w:pStyle w:val="Definition-Field2"/>
      </w:pPr>
      <w:r>
        <w:t>In Office, if argument cost is less than argument salvage, then 0 is returned.</w:t>
      </w:r>
    </w:p>
    <w:p w:rsidR="00B13653" w:rsidRDefault="001F204F">
      <w:pPr>
        <w:pStyle w:val="Heading3"/>
      </w:pPr>
      <w:bookmarkStart w:id="2145" w:name="section_f4941e4bd1ca43978593cf9367743447"/>
      <w:bookmarkStart w:id="2146" w:name="_Toc499809972"/>
      <w:r>
        <w:t>Part 1 Section 18.17.7.343, VLOOKUP</w:t>
      </w:r>
      <w:bookmarkEnd w:id="2145"/>
      <w:bookmarkEnd w:id="2146"/>
      <w:r>
        <w:fldChar w:fldCharType="begin"/>
      </w:r>
      <w:r>
        <w:instrText xml:space="preserve"> XE "VLOOKUP" </w:instrText>
      </w:r>
      <w:r>
        <w:fldChar w:fldCharType="end"/>
      </w:r>
    </w:p>
    <w:p w:rsidR="00B13653" w:rsidRDefault="001F204F">
      <w:pPr>
        <w:pStyle w:val="Definition-Field"/>
      </w:pPr>
      <w:r>
        <w:t xml:space="preserve">a.   </w:t>
      </w:r>
      <w:r>
        <w:rPr>
          <w:i/>
        </w:rPr>
        <w:t xml:space="preserve">The standard states </w:t>
      </w:r>
      <w:r>
        <w:rPr>
          <w:i/>
        </w:rPr>
        <w:t>the values in the left-most column of table-array shall be placed in ascending order.</w:t>
      </w:r>
    </w:p>
    <w:p w:rsidR="00B13653" w:rsidRDefault="001F204F">
      <w:pPr>
        <w:pStyle w:val="Definition-Field2"/>
      </w:pPr>
      <w:r>
        <w:t>In Office, if range-lookup-flag is TRUE or omitted the values in the left-most column of table-array shall be placed in ascending order.</w:t>
      </w:r>
    </w:p>
    <w:p w:rsidR="00B13653" w:rsidRDefault="001F204F">
      <w:pPr>
        <w:pStyle w:val="Heading3"/>
      </w:pPr>
      <w:bookmarkStart w:id="2147" w:name="section_1ee2ed46bf004ca099e61c1af79d871d"/>
      <w:bookmarkStart w:id="2148" w:name="_Toc499809973"/>
      <w:r>
        <w:t>Part 1 Section 18.17.7.346, WEIBU</w:t>
      </w:r>
      <w:r>
        <w:t>LL</w:t>
      </w:r>
      <w:bookmarkEnd w:id="2147"/>
      <w:bookmarkEnd w:id="2148"/>
      <w:r>
        <w:fldChar w:fldCharType="begin"/>
      </w:r>
      <w:r>
        <w:instrText xml:space="preserve"> XE "WEIBULL" </w:instrText>
      </w:r>
      <w:r>
        <w:fldChar w:fldCharType="end"/>
      </w:r>
    </w:p>
    <w:p w:rsidR="00B13653" w:rsidRDefault="001F204F">
      <w:pPr>
        <w:pStyle w:val="Definition-Field"/>
      </w:pPr>
      <w:r>
        <w:t xml:space="preserve">a.   </w:t>
      </w:r>
      <w:r>
        <w:rPr>
          <w:i/>
        </w:rPr>
        <w:t>The standard states that if argument cumulative-flag is TRUE, GAMMADIST returns the cumulative distribution function; if FALSE, it returns the probability density function.</w:t>
      </w:r>
    </w:p>
    <w:p w:rsidR="00B13653" w:rsidRDefault="001F204F">
      <w:pPr>
        <w:pStyle w:val="Definition-Field2"/>
      </w:pPr>
      <w:r>
        <w:t>In Office, if argument cumulative-flag is TRUE, WEIBULL ret</w:t>
      </w:r>
      <w:r>
        <w:t>urns the cumulative distribution function; if FALSE, it returns the probability density function.</w:t>
      </w:r>
    </w:p>
    <w:p w:rsidR="00B13653" w:rsidRDefault="001F204F">
      <w:pPr>
        <w:pStyle w:val="Heading3"/>
      </w:pPr>
      <w:bookmarkStart w:id="2149" w:name="section_98b8f687fb534181bca576f0d5fb0980"/>
      <w:bookmarkStart w:id="2150" w:name="_Toc499809974"/>
      <w:r>
        <w:t>Part 1 Section 18.17.7.347, WORKDAY</w:t>
      </w:r>
      <w:bookmarkEnd w:id="2149"/>
      <w:bookmarkEnd w:id="2150"/>
      <w:r>
        <w:fldChar w:fldCharType="begin"/>
      </w:r>
      <w:r>
        <w:instrText xml:space="preserve"> XE "WORKDAY" </w:instrText>
      </w:r>
      <w:r>
        <w:fldChar w:fldCharType="end"/>
      </w:r>
    </w:p>
    <w:p w:rsidR="00B13653" w:rsidRDefault="001F204F">
      <w:pPr>
        <w:pStyle w:val="Definition-Field"/>
      </w:pPr>
      <w:r>
        <w:t xml:space="preserve">a.   </w:t>
      </w:r>
      <w:r>
        <w:rPr>
          <w:i/>
        </w:rPr>
        <w:t>The standard states that #NUM! is returned if any date in argument holidays is out of range for the c</w:t>
      </w:r>
      <w:r>
        <w:rPr>
          <w:i/>
        </w:rPr>
        <w:t>urrent date base value.</w:t>
      </w:r>
    </w:p>
    <w:p w:rsidR="00B13653" w:rsidRDefault="001F204F">
      <w:pPr>
        <w:pStyle w:val="Definition-Field2"/>
      </w:pPr>
      <w:r>
        <w:t>Office returns #VALUE! if any date in argument holidays is out of range for the current date base value.</w:t>
      </w:r>
    </w:p>
    <w:p w:rsidR="00B13653" w:rsidRDefault="001F204F">
      <w:pPr>
        <w:pStyle w:val="Definition-Field"/>
      </w:pPr>
      <w:r>
        <w:t xml:space="preserve">b.   </w:t>
      </w:r>
      <w:r>
        <w:rPr>
          <w:i/>
        </w:rPr>
        <w:t>The standard does not declare which days are weekend days.</w:t>
      </w:r>
    </w:p>
    <w:p w:rsidR="00B13653" w:rsidRDefault="001F204F">
      <w:pPr>
        <w:pStyle w:val="Definition-Field2"/>
      </w:pPr>
      <w:r>
        <w:t xml:space="preserve">In Office the function considers Saturday and Sunday to be the </w:t>
      </w:r>
      <w:r>
        <w:t>weekend days.</w:t>
      </w:r>
    </w:p>
    <w:p w:rsidR="00B13653" w:rsidRDefault="001F204F">
      <w:pPr>
        <w:pStyle w:val="Heading3"/>
      </w:pPr>
      <w:bookmarkStart w:id="2151" w:name="section_a003023ad1664c12821a703ac0870f7d"/>
      <w:bookmarkStart w:id="2152" w:name="_Toc499809975"/>
      <w:r>
        <w:t>Part 1 Section 18.17.7.349, XIRR</w:t>
      </w:r>
      <w:bookmarkEnd w:id="2151"/>
      <w:bookmarkEnd w:id="2152"/>
      <w:r>
        <w:fldChar w:fldCharType="begin"/>
      </w:r>
      <w:r>
        <w:instrText xml:space="preserve"> XE "XIRR" </w:instrText>
      </w:r>
      <w:r>
        <w:fldChar w:fldCharType="end"/>
      </w:r>
    </w:p>
    <w:p w:rsidR="00B13653" w:rsidRDefault="001F204F">
      <w:pPr>
        <w:pStyle w:val="Definition-Field"/>
      </w:pPr>
      <w:r>
        <w:t xml:space="preserve">a.   </w:t>
      </w:r>
      <w:r>
        <w:rPr>
          <w:i/>
        </w:rPr>
        <w:t>The standard specifies that an iterative technique is used for the implementation of this function.</w:t>
      </w:r>
    </w:p>
    <w:p w:rsidR="00B13653" w:rsidRDefault="001F204F">
      <w:pPr>
        <w:pStyle w:val="Definition-Field2"/>
      </w:pPr>
      <w:r>
        <w:t>Office does not require an iterative technique to be used.</w:t>
      </w:r>
    </w:p>
    <w:p w:rsidR="00B13653" w:rsidRDefault="001F204F">
      <w:pPr>
        <w:pStyle w:val="Definition-Field"/>
      </w:pPr>
      <w:r>
        <w:t xml:space="preserve">b.   </w:t>
      </w:r>
      <w:r>
        <w:rPr>
          <w:i/>
        </w:rPr>
        <w:t>The standard states that if</w:t>
      </w:r>
      <w:r>
        <w:rPr>
          <w:i/>
        </w:rPr>
        <w:t xml:space="preserve"> any date in argument dates is out of range for the current date base value, #NUM! is returned.</w:t>
      </w:r>
    </w:p>
    <w:p w:rsidR="00B13653" w:rsidRDefault="001F204F">
      <w:pPr>
        <w:pStyle w:val="Definition-Field2"/>
      </w:pPr>
      <w:r>
        <w:t>In Office, if any date in argument dates is out of range for the current date base value, #VALUE! is returned.</w:t>
      </w:r>
    </w:p>
    <w:p w:rsidR="00B13653" w:rsidRDefault="001F204F">
      <w:pPr>
        <w:pStyle w:val="Definition-Field"/>
      </w:pPr>
      <w:r>
        <w:t xml:space="preserve">c.   </w:t>
      </w:r>
      <w:r>
        <w:rPr>
          <w:i/>
        </w:rPr>
        <w:t>The standard does not define any restriction</w:t>
      </w:r>
      <w:r>
        <w:rPr>
          <w:i/>
        </w:rPr>
        <w:t xml:space="preserve"> that argument values must contain one positive and one negative value.</w:t>
      </w:r>
    </w:p>
    <w:p w:rsidR="00B13653" w:rsidRDefault="001F204F">
      <w:pPr>
        <w:pStyle w:val="Definition-Field2"/>
      </w:pPr>
      <w:r>
        <w:t>In Office, if argument values do not contain at least one positive and one negative value, #NUM! is returned.</w:t>
      </w:r>
    </w:p>
    <w:p w:rsidR="00B13653" w:rsidRDefault="001F204F">
      <w:pPr>
        <w:pStyle w:val="Definition-Field"/>
      </w:pPr>
      <w:r>
        <w:t xml:space="preserve">d.   </w:t>
      </w:r>
      <w:r>
        <w:rPr>
          <w:i/>
        </w:rPr>
        <w:t>The standard states that if any date in argument dates precedes the s</w:t>
      </w:r>
      <w:r>
        <w:rPr>
          <w:i/>
        </w:rPr>
        <w:t>tart date, #NUM! is returned.</w:t>
      </w:r>
    </w:p>
    <w:p w:rsidR="00B13653" w:rsidRDefault="001F204F">
      <w:pPr>
        <w:pStyle w:val="Definition-Field2"/>
      </w:pPr>
      <w:r>
        <w:t>In Office, dates in the argument dates can precede the start date.</w:t>
      </w:r>
    </w:p>
    <w:p w:rsidR="00B13653" w:rsidRDefault="001F204F">
      <w:pPr>
        <w:pStyle w:val="Heading3"/>
      </w:pPr>
      <w:bookmarkStart w:id="2153" w:name="section_9878cf828dc64790998a3f7e7763f58f"/>
      <w:bookmarkStart w:id="2154" w:name="_Toc499809976"/>
      <w:r>
        <w:lastRenderedPageBreak/>
        <w:t>Part 1 Section 18.17.7.350, XNPV</w:t>
      </w:r>
      <w:bookmarkEnd w:id="2153"/>
      <w:bookmarkEnd w:id="2154"/>
      <w:r>
        <w:fldChar w:fldCharType="begin"/>
      </w:r>
      <w:r>
        <w:instrText xml:space="preserve"> XE "XNPV" </w:instrText>
      </w:r>
      <w:r>
        <w:fldChar w:fldCharType="end"/>
      </w:r>
    </w:p>
    <w:p w:rsidR="00B13653" w:rsidRDefault="001F204F">
      <w:pPr>
        <w:pStyle w:val="Definition-Field"/>
      </w:pPr>
      <w:r>
        <w:t xml:space="preserve">a.   </w:t>
      </w:r>
      <w:r>
        <w:rPr>
          <w:i/>
        </w:rPr>
        <w:t>The standard does not define any restriction on the argument rate.</w:t>
      </w:r>
    </w:p>
    <w:p w:rsidR="00B13653" w:rsidRDefault="001F204F">
      <w:pPr>
        <w:pStyle w:val="Definition-Field2"/>
      </w:pPr>
      <w:r>
        <w:t>In Office, if rate ≤ 0, #NUM! is returned</w:t>
      </w:r>
      <w:r>
        <w:t>.</w:t>
      </w:r>
    </w:p>
    <w:p w:rsidR="00B13653" w:rsidRDefault="001F204F">
      <w:pPr>
        <w:pStyle w:val="Heading3"/>
      </w:pPr>
      <w:bookmarkStart w:id="2155" w:name="section_603d48e1ab4648c395e0f9ce750d9623"/>
      <w:bookmarkStart w:id="2156" w:name="_Toc499809977"/>
      <w:r>
        <w:t>Part 1 Section 18.17.7.352, YEARFRAC</w:t>
      </w:r>
      <w:bookmarkEnd w:id="2155"/>
      <w:bookmarkEnd w:id="2156"/>
      <w:r>
        <w:fldChar w:fldCharType="begin"/>
      </w:r>
      <w:r>
        <w:instrText xml:space="preserve"> XE "YEARFRAC" </w:instrText>
      </w:r>
      <w:r>
        <w:fldChar w:fldCharType="end"/>
      </w:r>
    </w:p>
    <w:p w:rsidR="00B13653" w:rsidRDefault="001F204F">
      <w:pPr>
        <w:pStyle w:val="Definition-Field"/>
      </w:pPr>
      <w:r>
        <w:t xml:space="preserve">a.   </w:t>
      </w:r>
      <w:r>
        <w:rPr>
          <w:i/>
        </w:rPr>
        <w:t>The standard does not describe day and month adjustments for the argument basis.</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w:t>
            </w:r>
            <w:r>
              <w:t xml:space="preserve">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US (NASD) 30/360.Assumes that each month has 30 days and the total number of days in the year is 360 by making the following adjustments:</w:t>
            </w:r>
          </w:p>
          <w:p w:rsidR="00B13653" w:rsidRDefault="001F204F">
            <w:pPr>
              <w:pStyle w:val="ListParagraph"/>
              <w:numPr>
                <w:ilvl w:val="0"/>
                <w:numId w:val="115"/>
              </w:numPr>
            </w:pPr>
            <w:r>
              <w:t>If the date is 28 or 29 February, it is adjusted to 30 February.</w:t>
            </w:r>
          </w:p>
          <w:p w:rsidR="00B13653" w:rsidRDefault="001F204F">
            <w:pPr>
              <w:pStyle w:val="ListParagraph"/>
              <w:numPr>
                <w:ilvl w:val="0"/>
                <w:numId w:val="116"/>
              </w:numPr>
            </w:pPr>
            <w:r>
              <w:t xml:space="preserve">For months with 31 days, </w:t>
            </w:r>
            <w:r>
              <w:t>all dates with a day value of 31 are changed to day 30, including situations where the first date is 28 or 29 February.</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The actual number of days between the two dates are counted. If the date range includes the date 29 February, the year</w:t>
            </w:r>
            <w:r>
              <w:t xml:space="preserve"> is 366 days; otherwise it is 365 days.</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Similar to Basis 1, but only has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Similar to Basis 1, but always has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 xml:space="preserve">European 30/360. The European method for adjusting day counts. Assumes that </w:t>
            </w:r>
            <w:r>
              <w:t>each month has 30 days and the total number of days in the year is 360 by making the following adjustments:</w:t>
            </w:r>
          </w:p>
          <w:p w:rsidR="00B13653" w:rsidRDefault="001F204F">
            <w:pPr>
              <w:pStyle w:val="TableBodyText"/>
            </w:pPr>
            <w:r>
              <w:t>If the date is 28 or 29 February, it is adjusted to 30 February.</w:t>
            </w:r>
          </w:p>
          <w:p w:rsidR="00B13653" w:rsidRDefault="001F204F">
            <w:pPr>
              <w:pStyle w:val="TableBodyText"/>
            </w:pPr>
            <w:r>
              <w:t>For months with 31 days, all dates with a day value of 31 are changed to day 30, in</w:t>
            </w:r>
            <w:r>
              <w:t>cluding situations where the first date is 28 or 29 February.</w:t>
            </w:r>
          </w:p>
        </w:tc>
      </w:tr>
    </w:tbl>
    <w:p w:rsidR="00B13653" w:rsidRDefault="00B13653"/>
    <w:p w:rsidR="00B13653" w:rsidRDefault="001F204F">
      <w:pPr>
        <w:pStyle w:val="Definition-Field"/>
      </w:pPr>
      <w:r>
        <w:t xml:space="preserve">b.   </w:t>
      </w:r>
      <w:r>
        <w:rPr>
          <w:i/>
        </w:rPr>
        <w:t>The standard lists day-count-basis as one of the function's arguments.</w:t>
      </w:r>
    </w:p>
    <w:p w:rsidR="00B13653" w:rsidRDefault="001F204F">
      <w:pPr>
        <w:pStyle w:val="Definition-Field2"/>
      </w:pPr>
      <w:r>
        <w:t>In Excel, the function does not take a day-count-basis argument.</w:t>
      </w:r>
    </w:p>
    <w:p w:rsidR="00B13653" w:rsidRDefault="001F204F">
      <w:pPr>
        <w:pStyle w:val="Definition-Field"/>
      </w:pPr>
      <w:r>
        <w:t xml:space="preserve">c.   </w:t>
      </w:r>
      <w:r>
        <w:rPr>
          <w:i/>
        </w:rPr>
        <w:t>The standard does not specify any restrictions</w:t>
      </w:r>
      <w:r>
        <w:rPr>
          <w:i/>
        </w:rPr>
        <w:t xml:space="preserve"> on arguments start-date or end-date.</w:t>
      </w:r>
    </w:p>
    <w:p w:rsidR="00B13653" w:rsidRDefault="001F204F">
      <w:pPr>
        <w:pStyle w:val="Definition-Field2"/>
      </w:pPr>
      <w:r>
        <w:t>Office returns #NUM! if arguments start-date or end-date is out of range for the current date base value.</w:t>
      </w:r>
    </w:p>
    <w:p w:rsidR="00B13653" w:rsidRDefault="001F204F">
      <w:pPr>
        <w:pStyle w:val="Definition-Field"/>
      </w:pPr>
      <w:r>
        <w:t xml:space="preserve">d.   </w:t>
      </w:r>
      <w:r>
        <w:rPr>
          <w:i/>
        </w:rPr>
        <w:t>The standard does not describe year length adjustments when argument basis is Actual/actual.</w:t>
      </w:r>
    </w:p>
    <w:p w:rsidR="00B13653" w:rsidRDefault="001F204F">
      <w:pPr>
        <w:pStyle w:val="Definition-Field2"/>
      </w:pPr>
      <w:r>
        <w:t xml:space="preserve">In Office, if </w:t>
      </w:r>
      <w:r>
        <w:t>the argument basis is Actual/actual, the year length used is the average length of the years that the range crosses, regardless of where arguments start-date and end-date fall in their respective years.</w:t>
      </w:r>
    </w:p>
    <w:p w:rsidR="00B13653" w:rsidRDefault="001F204F">
      <w:pPr>
        <w:pStyle w:val="Heading3"/>
      </w:pPr>
      <w:bookmarkStart w:id="2157" w:name="section_1f5b7d6fe6514fc1b89a6fc80241afa5"/>
      <w:bookmarkStart w:id="2158" w:name="_Toc499809978"/>
      <w:r>
        <w:t>Part 1 Section 18.17.7.353, YIELD</w:t>
      </w:r>
      <w:bookmarkEnd w:id="2157"/>
      <w:bookmarkEnd w:id="2158"/>
      <w:r>
        <w:fldChar w:fldCharType="begin"/>
      </w:r>
      <w:r>
        <w:instrText xml:space="preserve"> XE "YIELD" </w:instrText>
      </w:r>
      <w:r>
        <w:fldChar w:fldCharType="end"/>
      </w:r>
    </w:p>
    <w:p w:rsidR="00B13653" w:rsidRDefault="001F204F">
      <w:pPr>
        <w:pStyle w:val="Definition-Field"/>
      </w:pPr>
      <w:r>
        <w:t xml:space="preserve">a.   </w:t>
      </w:r>
      <w:r>
        <w:rPr>
          <w:i/>
        </w:rPr>
        <w:t>The standard does not describe day and month adjustments.</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 xml:space="preserve">US (NASD) 30/360.Assumes that each month has 30 days and </w:t>
            </w:r>
            <w:r>
              <w:t>the total number of days in the year is 360 by making the following adjustments:</w:t>
            </w:r>
          </w:p>
          <w:p w:rsidR="00B13653" w:rsidRDefault="001F204F">
            <w:pPr>
              <w:pStyle w:val="ListParagraph"/>
              <w:numPr>
                <w:ilvl w:val="0"/>
                <w:numId w:val="117"/>
              </w:numPr>
            </w:pPr>
            <w:r>
              <w:t>If the date is 28 or 29 February, it is adjusted to 30 February.</w:t>
            </w:r>
          </w:p>
          <w:p w:rsidR="00B13653" w:rsidRDefault="001F204F">
            <w:pPr>
              <w:pStyle w:val="ListParagraph"/>
              <w:numPr>
                <w:ilvl w:val="0"/>
                <w:numId w:val="118"/>
              </w:numPr>
            </w:pPr>
            <w:r>
              <w:t>For months with 31 days, all dates with a day value of 31 are changed to day 30, including situations where th</w:t>
            </w:r>
            <w:r>
              <w:t>e first date is 28 or 29 February.</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The actual number of days between the two dates are counted. If the date range includes the date 29 February, the year is 366 days; otherwise it is 365 days.</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 xml:space="preserve">Actual/360. Similar to Basis 1, but only </w:t>
            </w:r>
            <w:r>
              <w:t>has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Actual/365. Similar to Basis 1, but always has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 xml:space="preserve">European 30/360. The European method for adjusting day counts. Assumes that each month has 30 days and the total number of days in the year is 360 by making the </w:t>
            </w:r>
            <w:r>
              <w:t>following adjustments:</w:t>
            </w:r>
          </w:p>
          <w:p w:rsidR="00B13653" w:rsidRDefault="001F204F">
            <w:pPr>
              <w:pStyle w:val="TableBodyText"/>
            </w:pPr>
            <w:r>
              <w:t>If the date is 28 or 29 February, it is adjusted to 30 February.</w:t>
            </w:r>
          </w:p>
          <w:p w:rsidR="00B13653" w:rsidRDefault="001F204F">
            <w:pPr>
              <w:pStyle w:val="TableBodyText"/>
            </w:pPr>
            <w:r>
              <w:t>For months with 31 days, all dates with a day value of 31 are changed to day 30, including situations where the first date is 28 or 29 February.</w:t>
            </w:r>
          </w:p>
        </w:tc>
      </w:tr>
    </w:tbl>
    <w:p w:rsidR="00B13653" w:rsidRDefault="00B13653"/>
    <w:p w:rsidR="00B13653" w:rsidRDefault="001F204F">
      <w:pPr>
        <w:pStyle w:val="Definition-Field"/>
      </w:pPr>
      <w:r>
        <w:t xml:space="preserve">b.   </w:t>
      </w:r>
      <w:r>
        <w:rPr>
          <w:i/>
        </w:rPr>
        <w:t>The standard sta</w:t>
      </w:r>
      <w:r>
        <w:rPr>
          <w:i/>
        </w:rPr>
        <w:t>tes that the redemption argument is the security's redemption value per $100 face value.</w:t>
      </w:r>
    </w:p>
    <w:p w:rsidR="00B13653" w:rsidRDefault="001F204F">
      <w:pPr>
        <w:pStyle w:val="Definition-Field2"/>
      </w:pPr>
      <w:r>
        <w:t>In Office the redemption argument is the security's redemption value per 100 currency units face value.</w:t>
      </w:r>
    </w:p>
    <w:p w:rsidR="00B13653" w:rsidRDefault="001F204F">
      <w:pPr>
        <w:pStyle w:val="Definition-Field"/>
      </w:pPr>
      <w:r>
        <w:t xml:space="preserve">c.   </w:t>
      </w:r>
      <w:r>
        <w:rPr>
          <w:i/>
        </w:rPr>
        <w:t>The standard describes the argument pr as the security's p</w:t>
      </w:r>
      <w:r>
        <w:rPr>
          <w:i/>
        </w:rPr>
        <w:t>rice.</w:t>
      </w:r>
    </w:p>
    <w:p w:rsidR="00B13653" w:rsidRDefault="001F204F">
      <w:pPr>
        <w:pStyle w:val="Definition-Field2"/>
      </w:pPr>
      <w:r>
        <w:t>In Office, the argument pr is the security's price per 100 currency units face value.</w:t>
      </w:r>
    </w:p>
    <w:p w:rsidR="00B13653" w:rsidRDefault="001F204F">
      <w:pPr>
        <w:pStyle w:val="Definition-Field"/>
      </w:pPr>
      <w:r>
        <w:t xml:space="preserve">d.   </w:t>
      </w:r>
      <w:r>
        <w:rPr>
          <w:i/>
        </w:rPr>
        <w:t>The standard describes the argument rate as the security's interest rate.</w:t>
      </w:r>
    </w:p>
    <w:p w:rsidR="00B13653" w:rsidRDefault="001F204F">
      <w:pPr>
        <w:pStyle w:val="Definition-Field2"/>
      </w:pPr>
      <w:r>
        <w:t>In Office, the argument rate is the security's annual coupon rate.</w:t>
      </w:r>
    </w:p>
    <w:p w:rsidR="00B13653" w:rsidRDefault="001F204F">
      <w:pPr>
        <w:pStyle w:val="Heading3"/>
      </w:pPr>
      <w:bookmarkStart w:id="2159" w:name="section_652fb537a84b47869554d8624ce0d4a5"/>
      <w:bookmarkStart w:id="2160" w:name="_Toc499809979"/>
      <w:r>
        <w:t>Part 1 Section 18.</w:t>
      </w:r>
      <w:r>
        <w:t>17.7.354, YIELDDISC</w:t>
      </w:r>
      <w:bookmarkEnd w:id="2159"/>
      <w:bookmarkEnd w:id="2160"/>
      <w:r>
        <w:fldChar w:fldCharType="begin"/>
      </w:r>
      <w:r>
        <w:instrText xml:space="preserve"> XE "YIELDDISC" </w:instrText>
      </w:r>
      <w:r>
        <w:fldChar w:fldCharType="end"/>
      </w:r>
    </w:p>
    <w:p w:rsidR="00B13653" w:rsidRDefault="001F204F">
      <w:pPr>
        <w:pStyle w:val="Definition-Field"/>
      </w:pPr>
      <w:r>
        <w:t xml:space="preserve">a.   </w:t>
      </w:r>
      <w:r>
        <w:rPr>
          <w:i/>
        </w:rPr>
        <w:t>The standard does not describe day and month adjustments.</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 xml:space="preserve">US (NASD) </w:t>
            </w:r>
            <w:r>
              <w:t>30/360.Assumes that each month has 30 days and the total number of days in the year is 360 by making the following adjustments:</w:t>
            </w:r>
          </w:p>
          <w:p w:rsidR="00B13653" w:rsidRDefault="001F204F">
            <w:pPr>
              <w:pStyle w:val="ListParagraph"/>
              <w:numPr>
                <w:ilvl w:val="0"/>
                <w:numId w:val="119"/>
              </w:numPr>
            </w:pPr>
            <w:r>
              <w:t>If the date is 28 or 29 February, it is adjusted to 30 February.</w:t>
            </w:r>
          </w:p>
          <w:p w:rsidR="00B13653" w:rsidRDefault="001F204F">
            <w:pPr>
              <w:pStyle w:val="ListParagraph"/>
              <w:numPr>
                <w:ilvl w:val="0"/>
                <w:numId w:val="120"/>
              </w:numPr>
            </w:pPr>
            <w:r>
              <w:t>For months with 31 days, all dates with a day value of 31 are c</w:t>
            </w:r>
            <w:r>
              <w:t>hanged to day 30, including situations where the first date is 28 or 29 February.</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The actual number of days between the two dates are counted. If the date range includes the date 29 February, the year is 366 days; otherwise it is 365 days</w:t>
            </w:r>
            <w:r>
              <w:t>.</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Similar to Basis 1, but only has 360 days per year.</w:t>
            </w:r>
          </w:p>
        </w:tc>
      </w:tr>
      <w:tr w:rsidR="00B13653" w:rsidTr="00B13653">
        <w:tc>
          <w:tcPr>
            <w:tcW w:w="0" w:type="auto"/>
            <w:vAlign w:val="center"/>
          </w:tcPr>
          <w:p w:rsidR="00B13653" w:rsidRDefault="001F204F">
            <w:pPr>
              <w:pStyle w:val="TableBodyText"/>
            </w:pPr>
            <w:r>
              <w:rPr>
                <w:rStyle w:val="InlineCode"/>
              </w:rPr>
              <w:lastRenderedPageBreak/>
              <w:t>3</w:t>
            </w:r>
          </w:p>
        </w:tc>
        <w:tc>
          <w:tcPr>
            <w:tcW w:w="0" w:type="auto"/>
            <w:vAlign w:val="center"/>
          </w:tcPr>
          <w:p w:rsidR="00B13653" w:rsidRDefault="001F204F">
            <w:pPr>
              <w:pStyle w:val="TableBodyText"/>
            </w:pPr>
            <w:r>
              <w:t>Actual/365. Similar to Basis 1, but always has 365 days per year.</w:t>
            </w:r>
          </w:p>
        </w:tc>
      </w:tr>
      <w:tr w:rsidR="00B13653" w:rsidTr="00B13653">
        <w:tc>
          <w:tcPr>
            <w:tcW w:w="0" w:type="auto"/>
            <w:vAlign w:val="center"/>
          </w:tcPr>
          <w:p w:rsidR="00B13653" w:rsidRDefault="001F204F">
            <w:pPr>
              <w:pStyle w:val="TableBodyText"/>
            </w:pPr>
            <w:r>
              <w:rPr>
                <w:rStyle w:val="InlineCode"/>
              </w:rPr>
              <w:t>4</w:t>
            </w:r>
          </w:p>
        </w:tc>
        <w:tc>
          <w:tcPr>
            <w:tcW w:w="0" w:type="auto"/>
            <w:vAlign w:val="center"/>
          </w:tcPr>
          <w:p w:rsidR="00B13653" w:rsidRDefault="001F204F">
            <w:pPr>
              <w:pStyle w:val="TableBodyText"/>
            </w:pPr>
            <w:r>
              <w:t xml:space="preserve">European 30/360. The European method for adjusting day counts. Assumes that each month has 30 days and the total </w:t>
            </w:r>
            <w:r>
              <w:t>number of days in the year is 360 by making the following adjustments:</w:t>
            </w:r>
          </w:p>
          <w:p w:rsidR="00B13653" w:rsidRDefault="001F204F">
            <w:pPr>
              <w:pStyle w:val="TableBodyText"/>
            </w:pPr>
            <w:r>
              <w:t>If the date is 28 or 29 February, it is adjusted to 30 February.</w:t>
            </w:r>
          </w:p>
          <w:p w:rsidR="00B13653" w:rsidRDefault="001F204F">
            <w:pPr>
              <w:pStyle w:val="TableBodyText"/>
            </w:pPr>
            <w:r>
              <w:t>For months with 31 days, all dates with a day value of 31 are changed to day 30, including situations where the first da</w:t>
            </w:r>
            <w:r>
              <w:t>te is 28 or 29 February.</w:t>
            </w:r>
          </w:p>
        </w:tc>
      </w:tr>
    </w:tbl>
    <w:p w:rsidR="00B13653" w:rsidRDefault="00B13653"/>
    <w:p w:rsidR="00B13653" w:rsidRDefault="001F204F">
      <w:pPr>
        <w:pStyle w:val="Definition-Field"/>
      </w:pPr>
      <w:r>
        <w:t xml:space="preserve">b.   </w:t>
      </w:r>
      <w:r>
        <w:rPr>
          <w:i/>
        </w:rPr>
        <w:t>The standard states that the redemption argument is the security's redemption value per $100 face value.</w:t>
      </w:r>
    </w:p>
    <w:p w:rsidR="00B13653" w:rsidRDefault="001F204F">
      <w:pPr>
        <w:pStyle w:val="Definition-Field2"/>
      </w:pPr>
      <w:r>
        <w:t>In Office, the redemption argument is the security's redemption value per 100 currency units face value.</w:t>
      </w:r>
    </w:p>
    <w:p w:rsidR="00B13653" w:rsidRDefault="001F204F">
      <w:pPr>
        <w:pStyle w:val="Definition-Field"/>
      </w:pPr>
      <w:r>
        <w:t xml:space="preserve">c.   </w:t>
      </w:r>
      <w:r>
        <w:rPr>
          <w:i/>
        </w:rPr>
        <w:t>The stand</w:t>
      </w:r>
      <w:r>
        <w:rPr>
          <w:i/>
        </w:rPr>
        <w:t>ard describes the argument pr as the security's price.</w:t>
      </w:r>
    </w:p>
    <w:p w:rsidR="00B13653" w:rsidRDefault="001F204F">
      <w:pPr>
        <w:pStyle w:val="Definition-Field2"/>
      </w:pPr>
      <w:r>
        <w:t>In Office, the argument pr is the security's price per 100 currency units face value.</w:t>
      </w:r>
    </w:p>
    <w:p w:rsidR="00B13653" w:rsidRDefault="001F204F">
      <w:pPr>
        <w:pStyle w:val="Heading3"/>
      </w:pPr>
      <w:bookmarkStart w:id="2161" w:name="section_eba3b8ce07c64244a95524ab4b61a0fb"/>
      <w:bookmarkStart w:id="2162" w:name="_Toc499809980"/>
      <w:r>
        <w:t>Part 1 Section 18.17.7.355, YIELDMAT</w:t>
      </w:r>
      <w:bookmarkEnd w:id="2161"/>
      <w:bookmarkEnd w:id="2162"/>
      <w:r>
        <w:fldChar w:fldCharType="begin"/>
      </w:r>
      <w:r>
        <w:instrText xml:space="preserve"> XE "YIELDMAT" </w:instrText>
      </w:r>
      <w:r>
        <w:fldChar w:fldCharType="end"/>
      </w:r>
    </w:p>
    <w:p w:rsidR="00B13653" w:rsidRDefault="001F204F">
      <w:pPr>
        <w:pStyle w:val="Definition-Field"/>
      </w:pPr>
      <w:r>
        <w:t xml:space="preserve">a.   </w:t>
      </w:r>
      <w:r>
        <w:rPr>
          <w:i/>
        </w:rPr>
        <w:t xml:space="preserve">The standard does not specify day and month adjustments </w:t>
      </w:r>
      <w:r>
        <w:rPr>
          <w:i/>
        </w:rPr>
        <w:t>for the basis argument.</w:t>
      </w:r>
    </w:p>
    <w:p w:rsidR="00B13653" w:rsidRDefault="001F204F">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Day Count Basis</w:t>
            </w:r>
          </w:p>
        </w:tc>
      </w:tr>
      <w:tr w:rsidR="00B13653" w:rsidTr="00B13653">
        <w:tc>
          <w:tcPr>
            <w:tcW w:w="0" w:type="auto"/>
            <w:vAlign w:val="center"/>
          </w:tcPr>
          <w:p w:rsidR="00B13653" w:rsidRDefault="001F204F">
            <w:pPr>
              <w:pStyle w:val="TableBodyText"/>
            </w:pPr>
            <w:r>
              <w:rPr>
                <w:rStyle w:val="InlineCode"/>
              </w:rPr>
              <w:t>0</w:t>
            </w:r>
            <w:r>
              <w:t xml:space="preserve"> or omitted</w:t>
            </w:r>
          </w:p>
        </w:tc>
        <w:tc>
          <w:tcPr>
            <w:tcW w:w="0" w:type="auto"/>
            <w:vAlign w:val="center"/>
          </w:tcPr>
          <w:p w:rsidR="00B13653" w:rsidRDefault="001F204F">
            <w:pPr>
              <w:pStyle w:val="TableBodyText"/>
            </w:pPr>
            <w:r>
              <w:t xml:space="preserve">US (NASD) 30/360. If the dates are equal, the difference of days is 0. Assumes that each </w:t>
            </w:r>
            <w:r>
              <w:t>month has 30 days and the total number of days in the year is 360 by making the following adjustments:</w:t>
            </w:r>
          </w:p>
          <w:p w:rsidR="00B13653" w:rsidRDefault="001F204F">
            <w:pPr>
              <w:pStyle w:val="TableBodyText"/>
            </w:pPr>
            <w:r>
              <w:t>If both day-of-months are 31, they are changed to 30</w:t>
            </w:r>
          </w:p>
          <w:p w:rsidR="00B13653" w:rsidRDefault="001F204F">
            <w:pPr>
              <w:pStyle w:val="TableBodyText"/>
            </w:pPr>
            <w:r>
              <w:t>Otherwise, if date1’s day-of-month is 31, it is changed to 30</w:t>
            </w:r>
          </w:p>
          <w:p w:rsidR="00B13653" w:rsidRDefault="001F204F">
            <w:pPr>
              <w:pStyle w:val="TableBodyText"/>
            </w:pPr>
            <w:r>
              <w:t xml:space="preserve">Otherwise, if date1’s day-of-month is </w:t>
            </w:r>
            <w:r>
              <w:t>30 and date2’s day-of-month is 31, date2’s day-of-month is changed to 30 (note that date2’s day-of-month will stay 31 if date1’s day &lt; 30)</w:t>
            </w:r>
          </w:p>
          <w:p w:rsidR="00B13653" w:rsidRDefault="001F204F">
            <w:pPr>
              <w:pStyle w:val="TableBodyText"/>
            </w:pPr>
            <w:r>
              <w:t>Otherwise, if both dates are the last day of February in their respective years, both day-of-month is changed to 30</w:t>
            </w:r>
          </w:p>
          <w:p w:rsidR="00B13653" w:rsidRDefault="001F204F">
            <w:pPr>
              <w:pStyle w:val="TableBodyText"/>
            </w:pPr>
            <w:r>
              <w:t>O</w:t>
            </w:r>
            <w:r>
              <w:t>therwise, if date1 is the last day of February, its day-of-month is changed to 30</w:t>
            </w:r>
          </w:p>
        </w:tc>
      </w:tr>
      <w:tr w:rsidR="00B13653" w:rsidTr="00B13653">
        <w:tc>
          <w:tcPr>
            <w:tcW w:w="0" w:type="auto"/>
            <w:vAlign w:val="center"/>
          </w:tcPr>
          <w:p w:rsidR="00B13653" w:rsidRDefault="001F204F">
            <w:pPr>
              <w:pStyle w:val="TableBodyText"/>
            </w:pPr>
            <w:r>
              <w:rPr>
                <w:rStyle w:val="InlineCode"/>
              </w:rPr>
              <w:t>1</w:t>
            </w:r>
          </w:p>
        </w:tc>
        <w:tc>
          <w:tcPr>
            <w:tcW w:w="0" w:type="auto"/>
            <w:vAlign w:val="center"/>
          </w:tcPr>
          <w:p w:rsidR="00B13653" w:rsidRDefault="001F204F">
            <w:pPr>
              <w:pStyle w:val="TableBodyText"/>
            </w:pPr>
            <w:r>
              <w:t>Actual/actual. If the dates are equal, the difference in days is 0. If date1 and date2 not “less than or equal to a year apart” (as defined below), then the days in the ye</w:t>
            </w:r>
            <w:r>
              <w:t xml:space="preserve">ars between the dates is the average number of days in the years between date1 and date2, inclusive. Otherwise, the days in the years between the dates is 365, except for these cases (where it is 366): the dates are in the same year and it is a leap-year, </w:t>
            </w:r>
            <w:r>
              <w:t xml:space="preserve">a February 29 occurs between the two dates, or </w:t>
            </w:r>
            <w:r>
              <w:rPr>
                <w:b/>
              </w:rPr>
              <w:t>date1 or</w:t>
            </w:r>
            <w:r>
              <w:t xml:space="preserve"> date2 is February 29.</w:t>
            </w:r>
          </w:p>
          <w:p w:rsidR="00B13653" w:rsidRDefault="00B13653">
            <w:pPr>
              <w:pStyle w:val="TableBodyText"/>
            </w:pPr>
          </w:p>
          <w:p w:rsidR="00B13653" w:rsidRDefault="001F204F">
            <w:pPr>
              <w:pStyle w:val="TableBodyText"/>
            </w:pPr>
            <w:r>
              <w:t>To determine if date1 and date2 are “less than or equal to a year apart” for purposes of this algorithm, one of these conditions must be true:</w:t>
            </w:r>
          </w:p>
          <w:p w:rsidR="00B13653" w:rsidRDefault="001F204F">
            <w:pPr>
              <w:pStyle w:val="ListParagraph"/>
              <w:numPr>
                <w:ilvl w:val="0"/>
                <w:numId w:val="121"/>
              </w:numPr>
            </w:pPr>
            <w:r>
              <w:t>The two dates have the same year</w:t>
            </w:r>
          </w:p>
          <w:p w:rsidR="00B13653" w:rsidRDefault="001F204F">
            <w:pPr>
              <w:pStyle w:val="ListParagraph"/>
              <w:numPr>
                <w:ilvl w:val="0"/>
                <w:numId w:val="122"/>
              </w:numPr>
            </w:pPr>
            <w:r>
              <w:t>D</w:t>
            </w:r>
            <w:r>
              <w:t>ate2’s year is exactly one more than date1’s year, and ((date1.month &gt; date2.month) or ((date1.month == date2.month) and (date1.day &gt;= date2.day)))</w:t>
            </w:r>
          </w:p>
        </w:tc>
      </w:tr>
      <w:tr w:rsidR="00B13653" w:rsidTr="00B13653">
        <w:tc>
          <w:tcPr>
            <w:tcW w:w="0" w:type="auto"/>
            <w:vAlign w:val="center"/>
          </w:tcPr>
          <w:p w:rsidR="00B13653" w:rsidRDefault="001F204F">
            <w:pPr>
              <w:pStyle w:val="TableBodyText"/>
            </w:pPr>
            <w:r>
              <w:rPr>
                <w:rStyle w:val="InlineCode"/>
              </w:rPr>
              <w:t>2</w:t>
            </w:r>
          </w:p>
        </w:tc>
        <w:tc>
          <w:tcPr>
            <w:tcW w:w="0" w:type="auto"/>
            <w:vAlign w:val="center"/>
          </w:tcPr>
          <w:p w:rsidR="00B13653" w:rsidRDefault="001F204F">
            <w:pPr>
              <w:pStyle w:val="TableBodyText"/>
            </w:pPr>
            <w:r>
              <w:t>Actual/360. Computes the actual difference in days, and presumes there are always 360 days per year.</w:t>
            </w:r>
          </w:p>
        </w:tc>
      </w:tr>
      <w:tr w:rsidR="00B13653" w:rsidTr="00B13653">
        <w:tc>
          <w:tcPr>
            <w:tcW w:w="0" w:type="auto"/>
            <w:vAlign w:val="center"/>
          </w:tcPr>
          <w:p w:rsidR="00B13653" w:rsidRDefault="001F204F">
            <w:pPr>
              <w:pStyle w:val="TableBodyText"/>
            </w:pPr>
            <w:r>
              <w:rPr>
                <w:rStyle w:val="InlineCode"/>
              </w:rPr>
              <w:t>3</w:t>
            </w:r>
          </w:p>
        </w:tc>
        <w:tc>
          <w:tcPr>
            <w:tcW w:w="0" w:type="auto"/>
            <w:vAlign w:val="center"/>
          </w:tcPr>
          <w:p w:rsidR="00B13653" w:rsidRDefault="001F204F">
            <w:pPr>
              <w:pStyle w:val="TableBodyText"/>
            </w:pPr>
            <w:r>
              <w:t xml:space="preserve">Actual/365. Computes the actual difference in days, and presumes there are always 365 days per </w:t>
            </w:r>
            <w:r>
              <w:lastRenderedPageBreak/>
              <w:t>year.</w:t>
            </w:r>
          </w:p>
        </w:tc>
      </w:tr>
      <w:tr w:rsidR="00B13653" w:rsidTr="00B13653">
        <w:tc>
          <w:tcPr>
            <w:tcW w:w="0" w:type="auto"/>
            <w:vAlign w:val="center"/>
          </w:tcPr>
          <w:p w:rsidR="00B13653" w:rsidRDefault="001F204F">
            <w:pPr>
              <w:pStyle w:val="TableBodyText"/>
            </w:pPr>
            <w:r>
              <w:rPr>
                <w:rStyle w:val="InlineCode"/>
              </w:rPr>
              <w:lastRenderedPageBreak/>
              <w:t>4</w:t>
            </w:r>
          </w:p>
        </w:tc>
        <w:tc>
          <w:tcPr>
            <w:tcW w:w="0" w:type="auto"/>
            <w:vAlign w:val="center"/>
          </w:tcPr>
          <w:p w:rsidR="00B13653" w:rsidRDefault="001F204F">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B13653" w:rsidRDefault="00B13653"/>
    <w:p w:rsidR="00B13653" w:rsidRDefault="001F204F">
      <w:pPr>
        <w:pStyle w:val="Definition-Field"/>
      </w:pPr>
      <w:r>
        <w:t xml:space="preserve">b.   </w:t>
      </w:r>
      <w:r>
        <w:rPr>
          <w:i/>
        </w:rPr>
        <w:t xml:space="preserve">The standard specifies pr argument as the </w:t>
      </w:r>
      <w:r>
        <w:rPr>
          <w:i/>
        </w:rPr>
        <w:t>security's price.</w:t>
      </w:r>
    </w:p>
    <w:p w:rsidR="00B13653" w:rsidRDefault="001F204F">
      <w:pPr>
        <w:pStyle w:val="Definition-Field2"/>
      </w:pPr>
      <w:r>
        <w:t>Office treats pr argument as the security's price per 100 currency units face value.</w:t>
      </w:r>
    </w:p>
    <w:p w:rsidR="00B13653" w:rsidRDefault="001F204F">
      <w:pPr>
        <w:pStyle w:val="Definition-Field"/>
      </w:pPr>
      <w:r>
        <w:t xml:space="preserve">c.   </w:t>
      </w:r>
      <w:r>
        <w:rPr>
          <w:i/>
        </w:rPr>
        <w:t>The standard states if rate or pr ≤ 0, #NUM! is returned.</w:t>
      </w:r>
    </w:p>
    <w:p w:rsidR="00B13653" w:rsidRDefault="001F204F">
      <w:pPr>
        <w:pStyle w:val="Definition-Field2"/>
      </w:pPr>
      <w:r>
        <w:t>Office returns #NUM! if pr is less than or equal to 0, or if rate is less than 0.</w:t>
      </w:r>
    </w:p>
    <w:p w:rsidR="00B13653" w:rsidRDefault="001F204F">
      <w:pPr>
        <w:pStyle w:val="Definition-Field"/>
      </w:pPr>
      <w:r>
        <w:t xml:space="preserve">d.   </w:t>
      </w:r>
      <w:r>
        <w:rPr>
          <w:i/>
        </w:rPr>
        <w:t>The</w:t>
      </w:r>
      <w:r>
        <w:rPr>
          <w:i/>
        </w:rPr>
        <w:t xml:space="preserve"> standard does not describe a restriction on the relative values of issue and settlement.</w:t>
      </w:r>
    </w:p>
    <w:p w:rsidR="00B13653" w:rsidRDefault="001F204F">
      <w:pPr>
        <w:pStyle w:val="Definition-Field2"/>
      </w:pPr>
      <w:r>
        <w:t>Office returns #NUM! if issue ≥ settlement.</w:t>
      </w:r>
    </w:p>
    <w:p w:rsidR="00B13653" w:rsidRDefault="001F204F">
      <w:pPr>
        <w:pStyle w:val="Heading3"/>
      </w:pPr>
      <w:bookmarkStart w:id="2163" w:name="section_c494196a44ad4042b21bb60c3f93c792"/>
      <w:bookmarkStart w:id="2164" w:name="_Toc499809981"/>
      <w:r>
        <w:t>Part 1 Section 18.17.7.356, ZTEST</w:t>
      </w:r>
      <w:bookmarkEnd w:id="2163"/>
      <w:bookmarkEnd w:id="2164"/>
      <w:r>
        <w:fldChar w:fldCharType="begin"/>
      </w:r>
      <w:r>
        <w:instrText xml:space="preserve"> XE "ZTEST" </w:instrText>
      </w:r>
      <w:r>
        <w:fldChar w:fldCharType="end"/>
      </w:r>
    </w:p>
    <w:p w:rsidR="00B13653" w:rsidRDefault="001F204F">
      <w:pPr>
        <w:pStyle w:val="Definition-Field"/>
      </w:pPr>
      <w:r>
        <w:t xml:space="preserve">a.   </w:t>
      </w:r>
      <w:r>
        <w:rPr>
          <w:i/>
        </w:rPr>
        <w:t>The standard does not specify how function arguments map to formula v</w:t>
      </w:r>
      <w:r>
        <w:rPr>
          <w:i/>
        </w:rPr>
        <w:t>ariables.</w:t>
      </w:r>
    </w:p>
    <w:p w:rsidR="00B13653" w:rsidRDefault="001F204F">
      <w:pPr>
        <w:pStyle w:val="Definition-Field2"/>
      </w:pPr>
      <w:r>
        <w:t>Office maps x-bar to sample mean and µ_0 to argument test-value.</w:t>
      </w:r>
    </w:p>
    <w:p w:rsidR="00B13653" w:rsidRDefault="001F204F">
      <w:pPr>
        <w:pStyle w:val="Definition-Field"/>
      </w:pPr>
      <w:r>
        <w:t xml:space="preserve">b.   </w:t>
      </w:r>
      <w:r>
        <w:rPr>
          <w:i/>
        </w:rPr>
        <w:t>In the standard, there is no restriction on the value of sigma.</w:t>
      </w:r>
    </w:p>
    <w:p w:rsidR="00B13653" w:rsidRDefault="001F204F">
      <w:pPr>
        <w:pStyle w:val="Definition-Field2"/>
      </w:pPr>
      <w:r>
        <w:t>In Office, if sigma is less than or equal to 0, then #NUM! is returned.</w:t>
      </w:r>
    </w:p>
    <w:p w:rsidR="00B13653" w:rsidRDefault="001F204F">
      <w:pPr>
        <w:pStyle w:val="Heading3"/>
      </w:pPr>
      <w:bookmarkStart w:id="2165" w:name="section_53249af3c6b1442193665720617c9e53"/>
      <w:bookmarkStart w:id="2166" w:name="_Toc499809982"/>
      <w:r>
        <w:t>Part 1 Section 18.18.2, ST_BorderId (Bor</w:t>
      </w:r>
      <w:r>
        <w:t>der Id)</w:t>
      </w:r>
      <w:bookmarkEnd w:id="2165"/>
      <w:bookmarkEnd w:id="2166"/>
      <w:r>
        <w:fldChar w:fldCharType="begin"/>
      </w:r>
      <w:r>
        <w:instrText xml:space="preserve"> XE "ST_BorderId (Border Id)" </w:instrText>
      </w:r>
      <w:r>
        <w:fldChar w:fldCharType="end"/>
      </w:r>
    </w:p>
    <w:p w:rsidR="00B13653" w:rsidRDefault="001F204F">
      <w:pPr>
        <w:pStyle w:val="Definition-Field"/>
      </w:pPr>
      <w:r>
        <w:t xml:space="preserve">a.   </w:t>
      </w:r>
      <w:r>
        <w:rPr>
          <w:i/>
        </w:rPr>
        <w:t>The standard allows this type to be any unsignedInt.</w:t>
      </w:r>
    </w:p>
    <w:p w:rsidR="00B13653" w:rsidRDefault="001F204F">
      <w:pPr>
        <w:pStyle w:val="Definition-Field2"/>
      </w:pPr>
      <w:r>
        <w:t>In Office, the valid values for attributes that use this type are restricted by the count of border elements in the borders collection.</w:t>
      </w:r>
    </w:p>
    <w:p w:rsidR="00B13653" w:rsidRDefault="001F204F">
      <w:pPr>
        <w:pStyle w:val="Heading3"/>
      </w:pPr>
      <w:bookmarkStart w:id="2167" w:name="section_0adc381aa21a457c8a5a88dc96fa2688"/>
      <w:bookmarkStart w:id="2168" w:name="_Toc499809983"/>
      <w:r>
        <w:t>Part 1 Section 18.18.6, ST_CellFormulaType (Formula Type)</w:t>
      </w:r>
      <w:bookmarkEnd w:id="2167"/>
      <w:bookmarkEnd w:id="2168"/>
      <w:r>
        <w:fldChar w:fldCharType="begin"/>
      </w:r>
      <w:r>
        <w:instrText xml:space="preserve"> XE "ST_CellFormulaType (Formula Type)" </w:instrText>
      </w:r>
      <w:r>
        <w:fldChar w:fldCharType="end"/>
      </w:r>
    </w:p>
    <w:p w:rsidR="00B13653" w:rsidRDefault="001F204F">
      <w:pPr>
        <w:pStyle w:val="Definition-Field"/>
      </w:pPr>
      <w:r>
        <w:t xml:space="preserve">a.   </w:t>
      </w:r>
      <w:r>
        <w:rPr>
          <w:i/>
        </w:rPr>
        <w:t>The standard is missing attributes referencing this type.</w:t>
      </w:r>
    </w:p>
    <w:p w:rsidR="00B13653" w:rsidRDefault="001F204F">
      <w:pPr>
        <w:pStyle w:val="Definition-Field2"/>
      </w:pPr>
      <w:r>
        <w:t>Office allows f@t to reference this type.</w:t>
      </w:r>
    </w:p>
    <w:p w:rsidR="00B13653" w:rsidRDefault="001F204F">
      <w:pPr>
        <w:pStyle w:val="Heading3"/>
      </w:pPr>
      <w:bookmarkStart w:id="2169" w:name="section_044c2ba4098b4b15b9603f7f972665df"/>
      <w:bookmarkStart w:id="2170" w:name="_Toc499809984"/>
      <w:r>
        <w:t>Part 1 Section 18.18.7, ST_CellRef (Cell Reference)</w:t>
      </w:r>
      <w:bookmarkEnd w:id="2169"/>
      <w:bookmarkEnd w:id="2170"/>
      <w:r>
        <w:fldChar w:fldCharType="begin"/>
      </w:r>
      <w:r>
        <w:instrText xml:space="preserve"> XE "ST_CellRef (Cell Reference)" </w:instrText>
      </w:r>
      <w:r>
        <w:fldChar w:fldCharType="end"/>
      </w:r>
    </w:p>
    <w:p w:rsidR="00B13653" w:rsidRDefault="001F204F">
      <w:pPr>
        <w:pStyle w:val="Definition-Field"/>
      </w:pPr>
      <w:r>
        <w:t xml:space="preserve">a.   </w:t>
      </w:r>
      <w:r>
        <w:rPr>
          <w:i/>
        </w:rPr>
        <w:t>The standard defines a cell reference to be any string.</w:t>
      </w:r>
    </w:p>
    <w:p w:rsidR="00B13653" w:rsidRDefault="001F204F">
      <w:r>
        <w:t>A single cell reference consists of a column name immediately followed by a row number. The column name is encoded using one, two, or three capital letters in</w:t>
      </w:r>
      <w:r>
        <w:t xml:space="preserve"> US English locale:</w:t>
      </w:r>
    </w:p>
    <w:p w:rsidR="00B13653" w:rsidRDefault="001F204F">
      <w:r>
        <w:t>&lt;letter&gt; ::= “A” | “B” | “C” | “D” | “E” | “F” | “G” | “H” | “I” | “J” | “K” | “L” | “M” | “N” | “O” | “P” | “Q” | “R” | “S” | “T” | “U” | “V” | “W” | “X” | “Y” | “Z”</w:t>
      </w:r>
    </w:p>
    <w:p w:rsidR="00B13653" w:rsidRDefault="001F204F">
      <w:r>
        <w:t>&lt;column name&gt; ::= &lt;letter&gt; | &lt;letter&gt; &lt;letter&gt; | &lt;letter&gt; &lt;letter&gt; &lt;l</w:t>
      </w:r>
      <w:r>
        <w:t>etter&gt;</w:t>
      </w:r>
    </w:p>
    <w:p w:rsidR="00B13653" w:rsidRDefault="001F204F">
      <w:r>
        <w:t>&lt;cell reference&gt; ::= &lt;column name&gt; &lt;row number&gt;</w:t>
      </w:r>
    </w:p>
    <w:p w:rsidR="00B13653" w:rsidRDefault="001F204F">
      <w:r>
        <w:lastRenderedPageBreak/>
        <w:t>The row number is an integer in the range from 1 to 1048576.</w:t>
      </w:r>
    </w:p>
    <w:p w:rsidR="00B13653" w:rsidRDefault="001F204F">
      <w:r>
        <w:t>Assume that the letter “A” corresponds to the numeric value 1, the letter “B” – to the numeric value 2, and so on, and the letter “Z” corres</w:t>
      </w:r>
      <w:r>
        <w:t>ponding to the numeric value 26. Further assume that &lt;letter N&gt; designates the letter in position N of the column name, counting from the right, with a missing letter corresponding to the numeric value 0. The column number then can be expressed as follows:</w:t>
      </w:r>
    </w:p>
    <w:p w:rsidR="00B13653" w:rsidRDefault="001F204F">
      <w:r>
        <w:t>&lt;column number&gt; = 676*&lt;letter 3&gt; + 26*&lt;letter 2&gt; + &lt;letter 1&gt;</w:t>
      </w:r>
    </w:p>
    <w:p w:rsidR="00B13653" w:rsidRDefault="001F204F">
      <w:r>
        <w:t>[Example:</w:t>
      </w:r>
    </w:p>
    <w:p w:rsidR="00B13653" w:rsidRDefault="001F204F">
      <w:r>
        <w:t>Column name “A” corresponds to the column number 1: 676*0 + 26*0 + 1 = 1.</w:t>
      </w:r>
    </w:p>
    <w:p w:rsidR="00B13653" w:rsidRDefault="001F204F">
      <w:r>
        <w:t>Column name “AD” corresponds to the column number 30: 676*0 + 26*1 + 4 = 30.</w:t>
      </w:r>
    </w:p>
    <w:p w:rsidR="00B13653" w:rsidRDefault="001F204F">
      <w:r>
        <w:t>Column name “XFD” corresponds to</w:t>
      </w:r>
      <w:r>
        <w:t xml:space="preserve"> the column number 16384: 676*24 + 26*6 + 4 = 16384.</w:t>
      </w:r>
    </w:p>
    <w:p w:rsidR="00B13653" w:rsidRDefault="001F204F">
      <w:r>
        <w:t>end example]</w:t>
      </w:r>
    </w:p>
    <w:p w:rsidR="00B13653" w:rsidRDefault="001F204F">
      <w:r>
        <w:t>The first column in a sheet is number 1 and it has the name “A”. The last column in the sheet is number 16384 and it has the name “XFD”.</w:t>
      </w:r>
    </w:p>
    <w:p w:rsidR="00B13653" w:rsidRDefault="001F204F">
      <w:r>
        <w:t>[Example:</w:t>
      </w:r>
    </w:p>
    <w:p w:rsidR="00B13653" w:rsidRDefault="001F204F">
      <w:r>
        <w:t>A1 – a reference to the cell at column 1, r</w:t>
      </w:r>
      <w:r>
        <w:t>ow 1.</w:t>
      </w:r>
    </w:p>
    <w:p w:rsidR="00B13653" w:rsidRDefault="001F204F">
      <w:r>
        <w:t>XFD1048576 – a reference to the cell in the bottom right corner of the sheet, that is, at column 16384, row 1048576.</w:t>
      </w:r>
    </w:p>
    <w:p w:rsidR="00B13653" w:rsidRDefault="001F204F">
      <w:r>
        <w:t>end example]</w:t>
      </w:r>
    </w:p>
    <w:p w:rsidR="00B13653" w:rsidRDefault="001F204F">
      <w:pPr>
        <w:pStyle w:val="Heading3"/>
      </w:pPr>
      <w:bookmarkStart w:id="2171" w:name="section_dbd6f7062cb8443d992c603bddbcc95c"/>
      <w:bookmarkStart w:id="2172" w:name="_Toc499809985"/>
      <w:r>
        <w:t>Part 1 Section 18.18.8, ST_CellSpan (Cell Span Type)</w:t>
      </w:r>
      <w:bookmarkEnd w:id="2171"/>
      <w:bookmarkEnd w:id="2172"/>
      <w:r>
        <w:fldChar w:fldCharType="begin"/>
      </w:r>
      <w:r>
        <w:instrText xml:space="preserve"> XE "ST_CellSpan (Cell Span Type)" </w:instrText>
      </w:r>
      <w:r>
        <w:fldChar w:fldCharType="end"/>
      </w:r>
    </w:p>
    <w:p w:rsidR="00B13653" w:rsidRDefault="001F204F">
      <w:pPr>
        <w:pStyle w:val="Definition-Field"/>
      </w:pPr>
      <w:r>
        <w:t xml:space="preserve">a.   </w:t>
      </w:r>
      <w:r>
        <w:rPr>
          <w:i/>
        </w:rPr>
        <w:t xml:space="preserve">The standard states that </w:t>
      </w:r>
      <w:r>
        <w:rPr>
          <w:i/>
        </w:rPr>
        <w:t>the ST_CellSpan simple type is referenced by the ST_CellSpan simple type.</w:t>
      </w:r>
    </w:p>
    <w:p w:rsidR="00B13653" w:rsidRDefault="001F204F">
      <w:pPr>
        <w:pStyle w:val="Definition-Field2"/>
      </w:pPr>
      <w:r>
        <w:t>Office defines this simple type to be referenced by the ST_CellSpans simple type.</w:t>
      </w:r>
    </w:p>
    <w:p w:rsidR="00B13653" w:rsidRDefault="001F204F">
      <w:pPr>
        <w:pStyle w:val="Definition-Field"/>
      </w:pPr>
      <w:r>
        <w:t xml:space="preserve">b.   </w:t>
      </w:r>
      <w:r>
        <w:rPr>
          <w:i/>
        </w:rPr>
        <w:t>The standard allows any string to be a valid CellSpan.</w:t>
      </w:r>
    </w:p>
    <w:p w:rsidR="00B13653" w:rsidRDefault="001F204F">
      <w:r>
        <w:t xml:space="preserve">In Office, the numerical values separated by the colon specify the first and last columns of the span using one-based column indices. The values shall be positive and never exceed the maximum number of columns within the spreadsheet document. The value to </w:t>
      </w:r>
      <w:r>
        <w:t xml:space="preserve">the left of the colon shall be less than or equal to the value to the right of the colon.  </w:t>
      </w:r>
    </w:p>
    <w:p w:rsidR="00B13653" w:rsidRDefault="001F204F">
      <w:r>
        <w:t xml:space="preserve">This restriction matches the following regular expression pattern: \d+:\d+. </w:t>
      </w:r>
    </w:p>
    <w:p w:rsidR="00B13653" w:rsidRDefault="001F204F">
      <w:pPr>
        <w:pStyle w:val="Heading3"/>
      </w:pPr>
      <w:bookmarkStart w:id="2173" w:name="section_8f64b974a9a944129ccb91382135586b"/>
      <w:bookmarkStart w:id="2174" w:name="_Toc499809986"/>
      <w:r>
        <w:t>Part 1 Section 18.18.16, ST_CredMethod (Credentials Method)</w:t>
      </w:r>
      <w:bookmarkEnd w:id="2173"/>
      <w:bookmarkEnd w:id="2174"/>
      <w:r>
        <w:fldChar w:fldCharType="begin"/>
      </w:r>
      <w:r>
        <w:instrText xml:space="preserve"> XE "ST_CredMethod (Credentials Method)" </w:instrText>
      </w:r>
      <w:r>
        <w:fldChar w:fldCharType="end"/>
      </w:r>
    </w:p>
    <w:p w:rsidR="00B13653" w:rsidRDefault="001F204F">
      <w:pPr>
        <w:pStyle w:val="Definition-Field"/>
      </w:pPr>
      <w:r>
        <w:t xml:space="preserve">a.   </w:t>
      </w:r>
      <w:r>
        <w:rPr>
          <w:i/>
        </w:rPr>
        <w:t>The standard states that prompt is a valid value of the ST_CredMethod simple type.</w:t>
      </w:r>
    </w:p>
    <w:p w:rsidR="00B13653" w:rsidRDefault="001F204F">
      <w:pPr>
        <w:pStyle w:val="Definition-Field2"/>
      </w:pPr>
      <w:r>
        <w:t>Excel does not allow this value on this simple type.</w:t>
      </w:r>
    </w:p>
    <w:p w:rsidR="00B13653" w:rsidRDefault="001F204F">
      <w:pPr>
        <w:pStyle w:val="Heading3"/>
      </w:pPr>
      <w:bookmarkStart w:id="2175" w:name="section_cf92e21e16414d069a73f5ecb57e368f"/>
      <w:bookmarkStart w:id="2176" w:name="_Toc499809987"/>
      <w:r>
        <w:t>Part 1 Section 18.18.25, ST_DxfId (Format Id)</w:t>
      </w:r>
      <w:bookmarkEnd w:id="2175"/>
      <w:bookmarkEnd w:id="2176"/>
      <w:r>
        <w:fldChar w:fldCharType="begin"/>
      </w:r>
      <w:r>
        <w:instrText xml:space="preserve"> XE "ST_DxfId (Format Id)"</w:instrText>
      </w:r>
      <w:r>
        <w:instrText xml:space="preserve"> </w:instrText>
      </w:r>
      <w:r>
        <w:fldChar w:fldCharType="end"/>
      </w:r>
    </w:p>
    <w:p w:rsidR="00B13653" w:rsidRDefault="001F204F">
      <w:pPr>
        <w:pStyle w:val="Definition-Field"/>
      </w:pPr>
      <w:r>
        <w:t xml:space="preserve">a.   </w:t>
      </w:r>
      <w:r>
        <w:rPr>
          <w:i/>
        </w:rPr>
        <w:t>The standard specifies that the values for the ST_Dxfld simple type are defined by the XML Schema unsignedInt datatype.</w:t>
      </w:r>
    </w:p>
    <w:p w:rsidR="00B13653" w:rsidRDefault="001F204F">
      <w:pPr>
        <w:pStyle w:val="Definition-Field2"/>
      </w:pPr>
      <w:r>
        <w:t>In Office, the valid values for attributes that use this simple type must be less than or equal to 4294967294.</w:t>
      </w:r>
    </w:p>
    <w:p w:rsidR="00B13653" w:rsidRDefault="001F204F">
      <w:pPr>
        <w:pStyle w:val="Heading3"/>
      </w:pPr>
      <w:bookmarkStart w:id="2177" w:name="section_6ba27075db5b4f3dab0ae7347a2d56c5"/>
      <w:bookmarkStart w:id="2178" w:name="_Toc499809988"/>
      <w:r>
        <w:lastRenderedPageBreak/>
        <w:t>Part 1 Section 1</w:t>
      </w:r>
      <w:r>
        <w:t>8.18.29, ST_FileType (File Type)</w:t>
      </w:r>
      <w:bookmarkEnd w:id="2177"/>
      <w:bookmarkEnd w:id="2178"/>
      <w:r>
        <w:fldChar w:fldCharType="begin"/>
      </w:r>
      <w:r>
        <w:instrText xml:space="preserve"> XE "ST_FileType (File Type)" </w:instrText>
      </w:r>
      <w:r>
        <w:fldChar w:fldCharType="end"/>
      </w:r>
    </w:p>
    <w:p w:rsidR="00B13653" w:rsidRDefault="001F204F">
      <w:pPr>
        <w:pStyle w:val="Definition-Field"/>
      </w:pPr>
      <w:r>
        <w:t xml:space="preserve">a.   </w:t>
      </w:r>
      <w:r>
        <w:rPr>
          <w:i/>
        </w:rPr>
        <w:t>The standard does not state that this setting can be overridden.</w:t>
      </w:r>
    </w:p>
    <w:p w:rsidR="00B13653" w:rsidRDefault="001F204F">
      <w:pPr>
        <w:pStyle w:val="Definition-Field2"/>
      </w:pPr>
      <w:r>
        <w:t>In Office, this simple type is used in the absence of the byte-order mark (BOM), whose value shall override this setting.</w:t>
      </w:r>
    </w:p>
    <w:p w:rsidR="00B13653" w:rsidRDefault="001F204F">
      <w:pPr>
        <w:pStyle w:val="Definition-Field"/>
      </w:pPr>
      <w:r>
        <w:t xml:space="preserve">b.   </w:t>
      </w:r>
      <w:r>
        <w:rPr>
          <w:i/>
        </w:rPr>
        <w:t>The standard states that "lin" and "other" are valid values for ST_FileType.</w:t>
      </w:r>
    </w:p>
    <w:p w:rsidR="00B13653" w:rsidRDefault="001F204F">
      <w:pPr>
        <w:pStyle w:val="Definition-Field2"/>
      </w:pPr>
      <w:r>
        <w:t>Office does not support the values "lin" and "other", and instead uses the value "win".</w:t>
      </w:r>
    </w:p>
    <w:p w:rsidR="00B13653" w:rsidRDefault="001F204F">
      <w:pPr>
        <w:pStyle w:val="Heading3"/>
      </w:pPr>
      <w:bookmarkStart w:id="2179" w:name="section_1053b25753e44ce5a8cbd5525d9a6100"/>
      <w:bookmarkStart w:id="2180" w:name="_Toc499809989"/>
      <w:r>
        <w:t>Part 1 Section 18.18.30, ST_FillId (Fill Id)</w:t>
      </w:r>
      <w:bookmarkEnd w:id="2179"/>
      <w:bookmarkEnd w:id="2180"/>
      <w:r>
        <w:fldChar w:fldCharType="begin"/>
      </w:r>
      <w:r>
        <w:instrText xml:space="preserve"> XE "ST_FillId (Fill Id)" </w:instrText>
      </w:r>
      <w:r>
        <w:fldChar w:fldCharType="end"/>
      </w:r>
    </w:p>
    <w:p w:rsidR="00B13653" w:rsidRDefault="001F204F">
      <w:pPr>
        <w:pStyle w:val="Definition-Field"/>
      </w:pPr>
      <w:r>
        <w:t xml:space="preserve">a.   </w:t>
      </w:r>
      <w:r>
        <w:rPr>
          <w:i/>
        </w:rPr>
        <w:t>The sta</w:t>
      </w:r>
      <w:r>
        <w:rPr>
          <w:i/>
        </w:rPr>
        <w:t>ndard allows this type to be any unsignedInt.</w:t>
      </w:r>
    </w:p>
    <w:p w:rsidR="00B13653" w:rsidRDefault="001F204F">
      <w:r>
        <w:t>In Office, the valid values for attributes that use this type are restricted by the count of fill elements in the fills collection ("</w:t>
      </w:r>
      <w:hyperlink r:id="rId142">
        <w:r>
          <w:rPr>
            <w:rStyle w:val="Hyperlink"/>
          </w:rPr>
          <w:t>[ISO/IEC-29</w:t>
        </w:r>
        <w:r>
          <w:rPr>
            <w:rStyle w:val="Hyperlink"/>
          </w:rPr>
          <w:t>500-1]</w:t>
        </w:r>
      </w:hyperlink>
      <w:r>
        <w:t xml:space="preserve"> §18.8.21; fills").</w:t>
      </w:r>
    </w:p>
    <w:p w:rsidR="00B13653" w:rsidRDefault="001F204F">
      <w:r>
        <w:t>Excel reserves FIllId index values 0 and 1 for internal use. If these are overwritten in the styles.xml file, Excel will ignore the fill definitions and use its internally defined styles instead.</w:t>
      </w:r>
    </w:p>
    <w:p w:rsidR="00B13653" w:rsidRDefault="001F204F">
      <w:pPr>
        <w:pStyle w:val="Heading3"/>
      </w:pPr>
      <w:bookmarkStart w:id="2181" w:name="section_8ebf82e44fa443a69ecdd2d793a6f4bf"/>
      <w:bookmarkStart w:id="2182" w:name="_Toc499809990"/>
      <w:r>
        <w:t>Part 1 Section 18.18.35, ST_Formul</w:t>
      </w:r>
      <w:r>
        <w:t>a (Formula)</w:t>
      </w:r>
      <w:bookmarkEnd w:id="2181"/>
      <w:bookmarkEnd w:id="2182"/>
      <w:r>
        <w:fldChar w:fldCharType="begin"/>
      </w:r>
      <w:r>
        <w:instrText xml:space="preserve"> XE "ST_Formula (Formula)" </w:instrText>
      </w:r>
      <w:r>
        <w:fldChar w:fldCharType="end"/>
      </w:r>
    </w:p>
    <w:p w:rsidR="00B13653" w:rsidRDefault="001F204F">
      <w:pPr>
        <w:pStyle w:val="Definition-Field"/>
      </w:pPr>
      <w:r>
        <w:t xml:space="preserve">a.   </w:t>
      </w:r>
      <w:r>
        <w:rPr>
          <w:i/>
        </w:rPr>
        <w:t>The standard does not limit the length of the contents of the ST_Formula simple type.</w:t>
      </w:r>
    </w:p>
    <w:p w:rsidR="00B13653" w:rsidRDefault="001F204F">
      <w:pPr>
        <w:pStyle w:val="Definition-Field2"/>
      </w:pPr>
      <w:r>
        <w:t>Excel restricts the contents of this simple type to be at most 8192 characters.</w:t>
      </w:r>
    </w:p>
    <w:p w:rsidR="00B13653" w:rsidRDefault="001F204F">
      <w:pPr>
        <w:pStyle w:val="Definition-Field"/>
      </w:pPr>
      <w:r>
        <w:t xml:space="preserve">b.   </w:t>
      </w:r>
      <w:r>
        <w:rPr>
          <w:i/>
        </w:rPr>
        <w:t>The standard is missing reference to ge</w:t>
      </w:r>
      <w:r>
        <w:rPr>
          <w:i/>
        </w:rPr>
        <w:t>neral formulas syntax and prose.</w:t>
      </w:r>
    </w:p>
    <w:p w:rsidR="00B13653" w:rsidRDefault="001F204F">
      <w:pPr>
        <w:pStyle w:val="Definition-Field2"/>
      </w:pPr>
      <w:r>
        <w:t>In Excel, the ST_Formula simple type should have a reference to general formulas syntax and prose as defined in Formulas ("</w:t>
      </w:r>
      <w:hyperlink r:id="rId143">
        <w:r>
          <w:rPr>
            <w:rStyle w:val="Hyperlink"/>
          </w:rPr>
          <w:t>[ISO/IEC-29500-1]</w:t>
        </w:r>
      </w:hyperlink>
      <w:r>
        <w:t xml:space="preserve"> §18.17").</w:t>
      </w:r>
    </w:p>
    <w:p w:rsidR="00B13653" w:rsidRDefault="001F204F">
      <w:pPr>
        <w:pStyle w:val="Heading3"/>
      </w:pPr>
      <w:bookmarkStart w:id="2183" w:name="section_c4cfb1aae45d4ae0bc786ec437e9c444"/>
      <w:bookmarkStart w:id="2184" w:name="_Toc499809991"/>
      <w:r>
        <w:t>Part 1</w:t>
      </w:r>
      <w:r>
        <w:t xml:space="preserve"> Section 18.18.42, ST_IconSetType (Icon Set Type)</w:t>
      </w:r>
      <w:bookmarkEnd w:id="2183"/>
      <w:bookmarkEnd w:id="2184"/>
      <w:r>
        <w:fldChar w:fldCharType="begin"/>
      </w:r>
      <w:r>
        <w:instrText xml:space="preserve"> XE "ST_IconSetType (Icon Set Type)" </w:instrText>
      </w:r>
      <w:r>
        <w:fldChar w:fldCharType="end"/>
      </w:r>
    </w:p>
    <w:p w:rsidR="00B13653" w:rsidRDefault="001F204F">
      <w:pPr>
        <w:pStyle w:val="Definition-Field"/>
      </w:pPr>
      <w:r>
        <w:t xml:space="preserve">a.   </w:t>
      </w:r>
      <w:r>
        <w:rPr>
          <w:i/>
        </w:rPr>
        <w:t>The standard states that the 5Rating set contains smiley-face icons for conditional formatting.</w:t>
      </w:r>
    </w:p>
    <w:p w:rsidR="00B13653" w:rsidRDefault="001F204F">
      <w:pPr>
        <w:pStyle w:val="Definition-Field2"/>
      </w:pPr>
      <w:r>
        <w:t>Office implements the 5Rating icon set is a set of 5 cell phone-li</w:t>
      </w:r>
      <w:r>
        <w:t>ke bars (see icons for '4 ratings icon set').</w:t>
      </w:r>
    </w:p>
    <w:p w:rsidR="00B13653" w:rsidRDefault="001F204F">
      <w:pPr>
        <w:pStyle w:val="Heading3"/>
      </w:pPr>
      <w:bookmarkStart w:id="2185" w:name="section_693a4c2462a847d187514405629f6f50"/>
      <w:bookmarkStart w:id="2186" w:name="_Toc499809992"/>
      <w:r>
        <w:t>Part 1 Section 18.18.47, ST_NumFmtId (Number Format Id)</w:t>
      </w:r>
      <w:bookmarkEnd w:id="2185"/>
      <w:bookmarkEnd w:id="2186"/>
      <w:r>
        <w:fldChar w:fldCharType="begin"/>
      </w:r>
      <w:r>
        <w:instrText xml:space="preserve"> XE "ST_NumFmtId (Number Format Id)" </w:instrText>
      </w:r>
      <w:r>
        <w:fldChar w:fldCharType="end"/>
      </w:r>
    </w:p>
    <w:p w:rsidR="00B13653" w:rsidRDefault="001F204F">
      <w:pPr>
        <w:pStyle w:val="Definition-Field"/>
      </w:pPr>
      <w:r>
        <w:t xml:space="preserve">a.   </w:t>
      </w:r>
      <w:r>
        <w:rPr>
          <w:i/>
        </w:rPr>
        <w:t>The standard states that the values of the ST_NumFmtId simple type are defined by the XML Schema unsignedInt d</w:t>
      </w:r>
      <w:r>
        <w:rPr>
          <w:i/>
        </w:rPr>
        <w:t>atatype.</w:t>
      </w:r>
    </w:p>
    <w:p w:rsidR="00B13653" w:rsidRDefault="001F204F">
      <w:pPr>
        <w:pStyle w:val="Definition-Field2"/>
      </w:pPr>
      <w:r>
        <w:t>Office restricts the values of this attribute to be at most 65535.</w:t>
      </w:r>
    </w:p>
    <w:p w:rsidR="00B13653" w:rsidRDefault="001F204F">
      <w:pPr>
        <w:pStyle w:val="Definition-Field"/>
      </w:pPr>
      <w:r>
        <w:t xml:space="preserve">b.   </w:t>
      </w:r>
      <w:r>
        <w:rPr>
          <w:i/>
        </w:rPr>
        <w:t>The standard does not restrict the values of instances of the ST_NumFmtId simple type.</w:t>
      </w:r>
    </w:p>
    <w:p w:rsidR="00B13653" w:rsidRDefault="001F204F">
      <w:pPr>
        <w:pStyle w:val="Definition-Field2"/>
      </w:pPr>
      <w:r>
        <w:t xml:space="preserve">Office requires the first instance of this type in any sequence to be equal to zero. </w:t>
      </w:r>
      <w:r>
        <w:t>This instance specifies the default style.</w:t>
      </w:r>
    </w:p>
    <w:p w:rsidR="00B13653" w:rsidRDefault="001F204F">
      <w:pPr>
        <w:pStyle w:val="Heading3"/>
      </w:pPr>
      <w:bookmarkStart w:id="2187" w:name="section_f7289bd3806145098c2cb5fc2252c195"/>
      <w:bookmarkStart w:id="2188" w:name="_Toc499809993"/>
      <w:r>
        <w:t>Part 1 Section 18.18.57, ST_PhoneticType (Phonetic Type)</w:t>
      </w:r>
      <w:bookmarkEnd w:id="2187"/>
      <w:bookmarkEnd w:id="2188"/>
      <w:r>
        <w:fldChar w:fldCharType="begin"/>
      </w:r>
      <w:r>
        <w:instrText xml:space="preserve"> XE "ST_PhoneticType (Phonetic Type)" </w:instrText>
      </w:r>
      <w:r>
        <w:fldChar w:fldCharType="end"/>
      </w:r>
    </w:p>
    <w:p w:rsidR="00B13653" w:rsidRDefault="001F204F">
      <w:pPr>
        <w:pStyle w:val="Definition-Field"/>
      </w:pPr>
      <w:r>
        <w:t xml:space="preserve">a.   </w:t>
      </w:r>
      <w:r>
        <w:rPr>
          <w:i/>
        </w:rPr>
        <w:t>The standard defines the character set that will be defined for displaying phonetic hints.</w:t>
      </w:r>
    </w:p>
    <w:p w:rsidR="00B13653" w:rsidRDefault="001F204F">
      <w:pPr>
        <w:pStyle w:val="Definition-Field2"/>
      </w:pPr>
      <w:r>
        <w:t xml:space="preserve">Office uses the </w:t>
      </w:r>
      <w:r>
        <w:t>value as a hint as to what character set is preferred for editing phonetic hints.</w:t>
      </w:r>
    </w:p>
    <w:p w:rsidR="00B13653" w:rsidRDefault="001F204F">
      <w:pPr>
        <w:pStyle w:val="Heading3"/>
      </w:pPr>
      <w:bookmarkStart w:id="2189" w:name="section_e3e3238f97ce40c0ae596b71a8f69a96"/>
      <w:bookmarkStart w:id="2190" w:name="_Toc499809994"/>
      <w:r>
        <w:lastRenderedPageBreak/>
        <w:t>Part 1 Section 18.18.59, ST_PivotFilterType (Pivot Filter Types)</w:t>
      </w:r>
      <w:bookmarkEnd w:id="2189"/>
      <w:bookmarkEnd w:id="2190"/>
      <w:r>
        <w:fldChar w:fldCharType="begin"/>
      </w:r>
      <w:r>
        <w:instrText xml:space="preserve"> XE "ST_PivotFilterType (Pivot Filter Types)" </w:instrText>
      </w:r>
      <w:r>
        <w:fldChar w:fldCharType="end"/>
      </w:r>
    </w:p>
    <w:p w:rsidR="00B13653" w:rsidRDefault="001F204F">
      <w:pPr>
        <w:pStyle w:val="Definition-Field"/>
      </w:pPr>
      <w:r>
        <w:t xml:space="preserve">a.   </w:t>
      </w:r>
      <w:r>
        <w:rPr>
          <w:i/>
        </w:rPr>
        <w:t>The standard has descriptions for caption enumeration va</w:t>
      </w:r>
      <w:r>
        <w:rPr>
          <w:i/>
        </w:rPr>
        <w:t>lues stating they apply to field captions.</w:t>
      </w:r>
    </w:p>
    <w:p w:rsidR="00B13653" w:rsidRDefault="001F204F">
      <w:pPr>
        <w:pStyle w:val="Definition-Field2"/>
      </w:pPr>
      <w:r>
        <w:t>In Office, these enumeration values apply to item captions.</w:t>
      </w:r>
    </w:p>
    <w:p w:rsidR="00B13653" w:rsidRDefault="001F204F">
      <w:pPr>
        <w:pStyle w:val="Heading3"/>
      </w:pPr>
      <w:bookmarkStart w:id="2191" w:name="section_fe7f7a7d5ec741f886313ac7884f0883"/>
      <w:bookmarkStart w:id="2192" w:name="_Toc499809995"/>
      <w:r>
        <w:t>Part 1 Section 18.18.62, ST_Ref (Cell References)</w:t>
      </w:r>
      <w:bookmarkEnd w:id="2191"/>
      <w:bookmarkEnd w:id="2192"/>
      <w:r>
        <w:fldChar w:fldCharType="begin"/>
      </w:r>
      <w:r>
        <w:instrText xml:space="preserve"> XE "ST_Ref (Cell References)" </w:instrText>
      </w:r>
      <w:r>
        <w:fldChar w:fldCharType="end"/>
      </w:r>
    </w:p>
    <w:p w:rsidR="00B13653" w:rsidRDefault="001F204F">
      <w:pPr>
        <w:pStyle w:val="Definition-Field"/>
      </w:pPr>
      <w:r>
        <w:t xml:space="preserve">a.   </w:t>
      </w:r>
      <w:r>
        <w:rPr>
          <w:i/>
        </w:rPr>
        <w:t>The standard does not clearly define what constitutes a valid a c</w:t>
      </w:r>
      <w:r>
        <w:rPr>
          <w:i/>
        </w:rPr>
        <w:t>ell range reference.</w:t>
      </w:r>
    </w:p>
    <w:p w:rsidR="00B13653" w:rsidRDefault="001F204F">
      <w:r>
        <w:t>In Office, a cell range reference consists of two single cell references separated by “:” character. The first single cell reference corresponds to the cell with the smallest row and column numbers, and the second single cell reference</w:t>
      </w:r>
      <w:r>
        <w:t xml:space="preserve"> corresponds to the cell with the largest row and column numbers within the range. If both references correspond to the same cell, only the first reference might be recorded, and both “:” and the second reference might be omitted:</w:t>
      </w:r>
    </w:p>
    <w:p w:rsidR="00B13653" w:rsidRDefault="001F204F">
      <w:r>
        <w:t>&lt;cell range reference&gt; ::</w:t>
      </w:r>
      <w:r>
        <w:t>= &lt;cell reference&gt; “:” &lt;cell reference&gt; | &lt;cell reference&gt;</w:t>
      </w:r>
    </w:p>
    <w:p w:rsidR="00B13653" w:rsidRDefault="001F204F">
      <w:r>
        <w:t>The cell reference, the encoding of column names and their mapping to column numbers are described in ST_CellRef simple type ("</w:t>
      </w:r>
      <w:hyperlink r:id="rId144">
        <w:r>
          <w:rPr>
            <w:rStyle w:val="Hyperlink"/>
          </w:rPr>
          <w:t>[ISO</w:t>
        </w:r>
        <w:r>
          <w:rPr>
            <w:rStyle w:val="Hyperlink"/>
          </w:rPr>
          <w:t>/IEC-29500-1]</w:t>
        </w:r>
      </w:hyperlink>
      <w:r>
        <w:t xml:space="preserve"> §18.18.8; ST_CellSpan").</w:t>
      </w:r>
    </w:p>
    <w:p w:rsidR="00B13653" w:rsidRDefault="001F204F">
      <w:r>
        <w:t>The width of the cell range reference is equal to the difference between the largest column number and the smallest column number of the cell range reference, plus 1.</w:t>
      </w:r>
    </w:p>
    <w:p w:rsidR="00B13653" w:rsidRDefault="001F204F">
      <w:r>
        <w:t>The height of the cell range reference is equal to</w:t>
      </w:r>
      <w:r>
        <w:t xml:space="preserve"> the difference between the largest row number and the smallest row number of the cell range reference, plus 1.</w:t>
      </w:r>
    </w:p>
    <w:p w:rsidR="00B13653" w:rsidRDefault="001F204F">
      <w:r>
        <w:t>[Examples</w:t>
      </w:r>
    </w:p>
    <w:p w:rsidR="00B13653" w:rsidRDefault="001F204F">
      <w:r>
        <w:t>A1:AD5 – a reference to the cell range of 150 cells, with top left corner in the cell at column , row 1, and the bottom right corner i</w:t>
      </w:r>
      <w:r>
        <w:t>n the cell at column 30, row 5. The width of this range is 30 columns, and the height of this range is 5 rows.</w:t>
      </w:r>
    </w:p>
    <w:p w:rsidR="00B13653" w:rsidRDefault="001F204F">
      <w:r>
        <w:t>XFD1048576 – a reference to the cell in the bottom right corner of the sheet.</w:t>
      </w:r>
    </w:p>
    <w:p w:rsidR="00B13653" w:rsidRDefault="001F204F">
      <w:r>
        <w:t>end examples]</w:t>
      </w:r>
    </w:p>
    <w:p w:rsidR="00B13653" w:rsidRDefault="001F204F">
      <w:pPr>
        <w:pStyle w:val="Heading3"/>
      </w:pPr>
      <w:bookmarkStart w:id="2193" w:name="section_bfae8b6f1af14788b99a0a544efa2a81"/>
      <w:bookmarkStart w:id="2194" w:name="_Toc499809996"/>
      <w:r>
        <w:t>Part 1 Section 18.18.63, ST_RefA (Single Cell Referen</w:t>
      </w:r>
      <w:r>
        <w:t>ce)</w:t>
      </w:r>
      <w:bookmarkEnd w:id="2193"/>
      <w:bookmarkEnd w:id="2194"/>
      <w:r>
        <w:fldChar w:fldCharType="begin"/>
      </w:r>
      <w:r>
        <w:instrText xml:space="preserve"> XE "ST_RefA (Single Cell Reference)" </w:instrText>
      </w:r>
      <w:r>
        <w:fldChar w:fldCharType="end"/>
      </w:r>
    </w:p>
    <w:p w:rsidR="00B13653" w:rsidRDefault="001F204F">
      <w:pPr>
        <w:pStyle w:val="Definition-Field"/>
      </w:pPr>
      <w:r>
        <w:t xml:space="preserve">a.   </w:t>
      </w:r>
      <w:r>
        <w:rPr>
          <w:i/>
        </w:rPr>
        <w:t>The standard defines this subclause to be a reference to single cell.</w:t>
      </w:r>
    </w:p>
    <w:p w:rsidR="00B13653" w:rsidRDefault="001F204F">
      <w:pPr>
        <w:pStyle w:val="Definition-Field2"/>
      </w:pPr>
      <w:r>
        <w:t>Office allows elements or attributes of this type to be either a single cell reference or an area reference.</w:t>
      </w:r>
    </w:p>
    <w:p w:rsidR="00B13653" w:rsidRDefault="001F204F">
      <w:pPr>
        <w:pStyle w:val="Definition-Field"/>
      </w:pPr>
      <w:r>
        <w:t xml:space="preserve">b.   </w:t>
      </w:r>
      <w:r>
        <w:rPr>
          <w:i/>
        </w:rPr>
        <w:t>The standard does not d</w:t>
      </w:r>
      <w:r>
        <w:rPr>
          <w:i/>
        </w:rPr>
        <w:t>escribe the type of cell references that are allowed.</w:t>
      </w:r>
    </w:p>
    <w:p w:rsidR="00B13653" w:rsidRDefault="001F204F">
      <w:pPr>
        <w:pStyle w:val="Definition-Field2"/>
      </w:pPr>
      <w:r>
        <w:t>Office specifies the appropriate format of the cell references and the parsing format to be the same as ST_Ref.</w:t>
      </w:r>
    </w:p>
    <w:p w:rsidR="00B13653" w:rsidRDefault="001F204F">
      <w:pPr>
        <w:pStyle w:val="Heading3"/>
      </w:pPr>
      <w:bookmarkStart w:id="2195" w:name="section_124de93f54d64d61ad5ae8548f7680b2"/>
      <w:bookmarkStart w:id="2196" w:name="_Toc499809997"/>
      <w:r>
        <w:t>Part 1 Section 18.18.76, ST_Sqref (Reference Sequence)</w:t>
      </w:r>
      <w:bookmarkEnd w:id="2195"/>
      <w:bookmarkEnd w:id="2196"/>
      <w:r>
        <w:fldChar w:fldCharType="begin"/>
      </w:r>
      <w:r>
        <w:instrText xml:space="preserve"> XE "ST_Sqref (Reference Sequence)" </w:instrText>
      </w:r>
      <w:r>
        <w:fldChar w:fldCharType="end"/>
      </w:r>
    </w:p>
    <w:p w:rsidR="00B13653" w:rsidRDefault="001F204F">
      <w:pPr>
        <w:pStyle w:val="Definition-Field"/>
      </w:pPr>
      <w:r>
        <w:t xml:space="preserve">a.   </w:t>
      </w:r>
      <w:r>
        <w:rPr>
          <w:i/>
        </w:rPr>
        <w:t>The standard states that the number of ST_Refs in the list is not limited.</w:t>
      </w:r>
    </w:p>
    <w:p w:rsidR="00B13653" w:rsidRDefault="001F204F">
      <w:pPr>
        <w:pStyle w:val="Definition-Field2"/>
      </w:pPr>
      <w:r>
        <w:t>Office limits the number of refs in the list to 8192, unless explicitly noted in the respective usage text.</w:t>
      </w:r>
    </w:p>
    <w:p w:rsidR="00B13653" w:rsidRDefault="001F204F">
      <w:pPr>
        <w:pStyle w:val="Heading3"/>
      </w:pPr>
      <w:bookmarkStart w:id="2197" w:name="section_af86bfea020b45aa8faa4ad272fe6617"/>
      <w:bookmarkStart w:id="2198" w:name="_Toc499809998"/>
      <w:r>
        <w:lastRenderedPageBreak/>
        <w:t>Part 1 Section 18.18.77, ST_TableStyleType (Table Style Type)</w:t>
      </w:r>
      <w:bookmarkEnd w:id="2197"/>
      <w:bookmarkEnd w:id="2198"/>
      <w:r>
        <w:fldChar w:fldCharType="begin"/>
      </w:r>
      <w:r>
        <w:instrText xml:space="preserve"> XE </w:instrText>
      </w:r>
      <w:r>
        <w:instrText xml:space="preserve">"ST_TableStyleType (Table Style Type)" </w:instrText>
      </w:r>
      <w:r>
        <w:fldChar w:fldCharType="end"/>
      </w:r>
    </w:p>
    <w:p w:rsidR="00B13653" w:rsidRDefault="001F204F">
      <w:pPr>
        <w:pStyle w:val="Definition-Field"/>
      </w:pPr>
      <w:r>
        <w:t xml:space="preserve">a.   </w:t>
      </w:r>
      <w:r>
        <w:rPr>
          <w:i/>
        </w:rPr>
        <w:t>The standard specifies enumeration values using the generic term "table", so that each value can be applied to either ordinary tables or PivotTables.</w:t>
      </w:r>
    </w:p>
    <w:p w:rsidR="00B13653" w:rsidRDefault="001F204F">
      <w:pPr>
        <w:pStyle w:val="Definition-Field2"/>
      </w:pPr>
      <w:r>
        <w:t xml:space="preserve">Office the following enumeration values also apply to </w:t>
      </w:r>
      <w:r>
        <w:t>PivotTables: firstColumn, firstColumnStripe, firstHeaderCell, firstRowStripe, headerRow, lastColumn, secondColumnStripe, secondRowStripe, totalRow, and wholeTable.</w:t>
      </w:r>
    </w:p>
    <w:p w:rsidR="00B13653" w:rsidRDefault="001F204F">
      <w:pPr>
        <w:pStyle w:val="Heading3"/>
      </w:pPr>
      <w:bookmarkStart w:id="2199" w:name="section_99e8f4cc2f6c46638cf5b044dddc7e1c"/>
      <w:bookmarkStart w:id="2200" w:name="_Toc499809999"/>
      <w:r>
        <w:t>Part 1 Section 18.18.83, ST_TotalsRowFunction (Totals Row Function Types)</w:t>
      </w:r>
      <w:bookmarkEnd w:id="2199"/>
      <w:bookmarkEnd w:id="2200"/>
      <w:r>
        <w:fldChar w:fldCharType="begin"/>
      </w:r>
      <w:r>
        <w:instrText xml:space="preserve"> XE "ST_TotalsRowFu</w:instrText>
      </w:r>
      <w:r>
        <w:instrText xml:space="preserve">nction (Totals Row Function Types)" </w:instrText>
      </w:r>
      <w:r>
        <w:fldChar w:fldCharType="end"/>
      </w:r>
    </w:p>
    <w:p w:rsidR="00B13653" w:rsidRDefault="001F204F">
      <w:pPr>
        <w:pStyle w:val="Definition-Field"/>
      </w:pPr>
      <w:r>
        <w:t xml:space="preserve">a.   </w:t>
      </w:r>
      <w:r>
        <w:rPr>
          <w:i/>
        </w:rPr>
        <w:t>The standard does not specify the formula specified by the enumeration value.</w:t>
      </w:r>
    </w:p>
    <w:p w:rsidR="00B13653" w:rsidRDefault="001F204F">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45">
        <w:r>
          <w:rPr>
            <w:rStyle w:val="Hyperlink"/>
          </w:rPr>
          <w:t>[ISO/IEC-29500-1]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w:t>
      </w:r>
      <w:r>
        <w:t>[ISO/IEC-29500-1] §18.17.2.3") that designates the cells of the table column’s data region.</w:t>
      </w:r>
    </w:p>
    <w:p w:rsidR="00B13653" w:rsidRDefault="001F204F">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average</w:t>
            </w:r>
            <w:r>
              <w:t xml:space="preserve"> (Average)</w:t>
            </w:r>
          </w:p>
        </w:tc>
        <w:tc>
          <w:tcPr>
            <w:tcW w:w="0" w:type="auto"/>
            <w:vAlign w:val="center"/>
          </w:tcPr>
          <w:p w:rsidR="00B13653" w:rsidRDefault="001F204F">
            <w:pPr>
              <w:pStyle w:val="TableBodyText"/>
            </w:pPr>
            <w:r>
              <w:t xml:space="preserve">Represents the arithmetic mean. The SUBTOTAL </w:t>
            </w:r>
            <w:r>
              <w:rPr>
                <w:i/>
              </w:rPr>
              <w:t>function-</w:t>
            </w:r>
            <w:r>
              <w:rPr>
                <w:i/>
              </w:rPr>
              <w:t>number</w:t>
            </w:r>
            <w:r>
              <w:t xml:space="preserve"> is 101.</w:t>
            </w:r>
          </w:p>
        </w:tc>
      </w:tr>
      <w:tr w:rsidR="00B13653" w:rsidTr="00B13653">
        <w:tc>
          <w:tcPr>
            <w:tcW w:w="0" w:type="auto"/>
            <w:vAlign w:val="center"/>
          </w:tcPr>
          <w:p w:rsidR="00B13653" w:rsidRDefault="001F204F">
            <w:pPr>
              <w:pStyle w:val="TableBodyText"/>
            </w:pPr>
            <w:r>
              <w:rPr>
                <w:b/>
              </w:rPr>
              <w:t>count</w:t>
            </w:r>
            <w:r>
              <w:t xml:space="preserve"> (Non Empty Cell Count)</w:t>
            </w:r>
          </w:p>
        </w:tc>
        <w:tc>
          <w:tcPr>
            <w:tcW w:w="0" w:type="auto"/>
            <w:vAlign w:val="center"/>
          </w:tcPr>
          <w:p w:rsidR="00B13653" w:rsidRDefault="001F204F">
            <w:pPr>
              <w:pStyle w:val="TableBodyText"/>
            </w:pPr>
            <w:r>
              <w:t xml:space="preserve">Represents a count of the number of non-empty cells. The SUBTOTAL </w:t>
            </w:r>
            <w:r>
              <w:rPr>
                <w:i/>
              </w:rPr>
              <w:t>function-number</w:t>
            </w:r>
            <w:r>
              <w:t xml:space="preserve"> is 103.</w:t>
            </w:r>
          </w:p>
        </w:tc>
      </w:tr>
      <w:tr w:rsidR="00B13653" w:rsidTr="00B13653">
        <w:tc>
          <w:tcPr>
            <w:tcW w:w="0" w:type="auto"/>
            <w:vAlign w:val="center"/>
          </w:tcPr>
          <w:p w:rsidR="00B13653" w:rsidRDefault="001F204F">
            <w:pPr>
              <w:pStyle w:val="TableBodyText"/>
            </w:pPr>
            <w:r>
              <w:rPr>
                <w:b/>
              </w:rPr>
              <w:t>countNums</w:t>
            </w:r>
            <w:r>
              <w:t xml:space="preserve"> (Count Numbers)</w:t>
            </w:r>
          </w:p>
        </w:tc>
        <w:tc>
          <w:tcPr>
            <w:tcW w:w="0" w:type="auto"/>
            <w:vAlign w:val="center"/>
          </w:tcPr>
          <w:p w:rsidR="00B13653" w:rsidRDefault="001F204F">
            <w:pPr>
              <w:pStyle w:val="TableBodyText"/>
            </w:pPr>
            <w:r>
              <w:t xml:space="preserve">Represents the number of cells that contain numbers. The SUBTOTAL </w:t>
            </w:r>
            <w:r>
              <w:rPr>
                <w:i/>
              </w:rPr>
              <w:t>function-number</w:t>
            </w:r>
            <w:r>
              <w:t xml:space="preserve"> is 102.</w:t>
            </w:r>
          </w:p>
        </w:tc>
      </w:tr>
      <w:tr w:rsidR="00B13653" w:rsidTr="00B13653">
        <w:tc>
          <w:tcPr>
            <w:tcW w:w="0" w:type="auto"/>
            <w:vAlign w:val="center"/>
          </w:tcPr>
          <w:p w:rsidR="00B13653" w:rsidRDefault="001F204F">
            <w:pPr>
              <w:pStyle w:val="TableBodyText"/>
            </w:pPr>
            <w:r>
              <w:rPr>
                <w:b/>
              </w:rPr>
              <w:t>cus</w:t>
            </w:r>
            <w:r>
              <w:rPr>
                <w:b/>
              </w:rPr>
              <w:t>tom</w:t>
            </w:r>
            <w:r>
              <w:t xml:space="preserve"> (Custom Formula)</w:t>
            </w:r>
          </w:p>
        </w:tc>
        <w:tc>
          <w:tcPr>
            <w:tcW w:w="0" w:type="auto"/>
            <w:vAlign w:val="center"/>
          </w:tcPr>
          <w:p w:rsidR="00B13653" w:rsidRDefault="001F204F">
            <w:pPr>
              <w:pStyle w:val="TableBodyText"/>
            </w:pPr>
            <w:r>
              <w:t xml:space="preserve">Represents the formula provided in </w:t>
            </w:r>
            <w:r>
              <w:rPr>
                <w:i/>
              </w:rPr>
              <w:t>totalsRowFormula.</w:t>
            </w:r>
          </w:p>
        </w:tc>
      </w:tr>
      <w:tr w:rsidR="00B13653" w:rsidTr="00B13653">
        <w:tc>
          <w:tcPr>
            <w:tcW w:w="0" w:type="auto"/>
            <w:vAlign w:val="center"/>
          </w:tcPr>
          <w:p w:rsidR="00B13653" w:rsidRDefault="001F204F">
            <w:pPr>
              <w:pStyle w:val="TableBodyText"/>
            </w:pPr>
            <w:r>
              <w:rPr>
                <w:b/>
              </w:rPr>
              <w:t>max</w:t>
            </w:r>
            <w:r>
              <w:t xml:space="preserve"> (Maximum)</w:t>
            </w:r>
          </w:p>
        </w:tc>
        <w:tc>
          <w:tcPr>
            <w:tcW w:w="0" w:type="auto"/>
            <w:vAlign w:val="center"/>
          </w:tcPr>
          <w:p w:rsidR="00B13653" w:rsidRDefault="001F204F">
            <w:pPr>
              <w:pStyle w:val="TableBodyText"/>
            </w:pPr>
            <w:r>
              <w:t xml:space="preserve">Represents the largest value. The SUBTOTAL </w:t>
            </w:r>
            <w:r>
              <w:rPr>
                <w:i/>
              </w:rPr>
              <w:t>function-number</w:t>
            </w:r>
            <w:r>
              <w:t xml:space="preserve"> is 104.</w:t>
            </w:r>
          </w:p>
        </w:tc>
      </w:tr>
      <w:tr w:rsidR="00B13653" w:rsidTr="00B13653">
        <w:tc>
          <w:tcPr>
            <w:tcW w:w="0" w:type="auto"/>
            <w:vAlign w:val="center"/>
          </w:tcPr>
          <w:p w:rsidR="00B13653" w:rsidRDefault="001F204F">
            <w:pPr>
              <w:pStyle w:val="TableBodyText"/>
            </w:pPr>
            <w:r>
              <w:rPr>
                <w:b/>
              </w:rPr>
              <w:t>min</w:t>
            </w:r>
            <w:r>
              <w:t xml:space="preserve"> (Minimum)</w:t>
            </w:r>
          </w:p>
        </w:tc>
        <w:tc>
          <w:tcPr>
            <w:tcW w:w="0" w:type="auto"/>
            <w:vAlign w:val="center"/>
          </w:tcPr>
          <w:p w:rsidR="00B13653" w:rsidRDefault="001F204F">
            <w:pPr>
              <w:pStyle w:val="TableBodyText"/>
            </w:pPr>
            <w:r>
              <w:t xml:space="preserve">Represents the smallest value. The SUBTOTAL </w:t>
            </w:r>
            <w:r>
              <w:rPr>
                <w:i/>
              </w:rPr>
              <w:t>function-number</w:t>
            </w:r>
            <w:r>
              <w:t xml:space="preserve"> is 105.</w:t>
            </w:r>
          </w:p>
        </w:tc>
      </w:tr>
      <w:tr w:rsidR="00B13653" w:rsidTr="00B13653">
        <w:tc>
          <w:tcPr>
            <w:tcW w:w="0" w:type="auto"/>
            <w:vAlign w:val="center"/>
          </w:tcPr>
          <w:p w:rsidR="00B13653" w:rsidRDefault="001F204F">
            <w:pPr>
              <w:pStyle w:val="TableBodyText"/>
            </w:pPr>
            <w:r>
              <w:rPr>
                <w:b/>
              </w:rPr>
              <w:t>none</w:t>
            </w:r>
            <w:r>
              <w:t xml:space="preserve"> (None)</w:t>
            </w:r>
          </w:p>
        </w:tc>
        <w:tc>
          <w:tcPr>
            <w:tcW w:w="0" w:type="auto"/>
            <w:vAlign w:val="center"/>
          </w:tcPr>
          <w:p w:rsidR="00B13653" w:rsidRDefault="001F204F">
            <w:pPr>
              <w:pStyle w:val="TableBodyText"/>
            </w:pPr>
            <w:r>
              <w:t xml:space="preserve">No </w:t>
            </w:r>
            <w:r>
              <w:t>total row.</w:t>
            </w:r>
          </w:p>
        </w:tc>
      </w:tr>
      <w:tr w:rsidR="00B13653" w:rsidTr="00B13653">
        <w:tc>
          <w:tcPr>
            <w:tcW w:w="0" w:type="auto"/>
            <w:vAlign w:val="center"/>
          </w:tcPr>
          <w:p w:rsidR="00B13653" w:rsidRDefault="001F204F">
            <w:pPr>
              <w:pStyle w:val="TableBodyText"/>
            </w:pPr>
            <w:r>
              <w:rPr>
                <w:b/>
              </w:rPr>
              <w:t>stdDev</w:t>
            </w:r>
            <w:r>
              <w:t xml:space="preserve"> (StdDev)</w:t>
            </w:r>
          </w:p>
        </w:tc>
        <w:tc>
          <w:tcPr>
            <w:tcW w:w="0" w:type="auto"/>
            <w:vAlign w:val="center"/>
          </w:tcPr>
          <w:p w:rsidR="00B13653" w:rsidRDefault="001F204F">
            <w:pPr>
              <w:pStyle w:val="TableBodyText"/>
            </w:pPr>
            <w:r>
              <w:t xml:space="preserve">Represents the estimated standard deviation. The SUBTOTAL </w:t>
            </w:r>
            <w:r>
              <w:rPr>
                <w:i/>
              </w:rPr>
              <w:t>function-number</w:t>
            </w:r>
            <w:r>
              <w:t xml:space="preserve"> is 107.</w:t>
            </w:r>
          </w:p>
        </w:tc>
      </w:tr>
      <w:tr w:rsidR="00B13653" w:rsidTr="00B13653">
        <w:tc>
          <w:tcPr>
            <w:tcW w:w="0" w:type="auto"/>
            <w:vAlign w:val="center"/>
          </w:tcPr>
          <w:p w:rsidR="00B13653" w:rsidRDefault="001F204F">
            <w:pPr>
              <w:pStyle w:val="TableBodyText"/>
            </w:pPr>
            <w:r>
              <w:rPr>
                <w:b/>
              </w:rPr>
              <w:t>sum</w:t>
            </w:r>
            <w:r>
              <w:t xml:space="preserve"> (Sum)</w:t>
            </w:r>
          </w:p>
        </w:tc>
        <w:tc>
          <w:tcPr>
            <w:tcW w:w="0" w:type="auto"/>
            <w:vAlign w:val="center"/>
          </w:tcPr>
          <w:p w:rsidR="00B13653" w:rsidRDefault="001F204F">
            <w:pPr>
              <w:pStyle w:val="TableBodyText"/>
            </w:pPr>
            <w:r>
              <w:t xml:space="preserve">Represents the arithmetic sum. The SUBTOTAL </w:t>
            </w:r>
            <w:r>
              <w:rPr>
                <w:i/>
              </w:rPr>
              <w:t>function-number</w:t>
            </w:r>
            <w:r>
              <w:t xml:space="preserve"> is 109.</w:t>
            </w:r>
          </w:p>
        </w:tc>
      </w:tr>
      <w:tr w:rsidR="00B13653" w:rsidTr="00B13653">
        <w:tc>
          <w:tcPr>
            <w:tcW w:w="0" w:type="auto"/>
            <w:vAlign w:val="center"/>
          </w:tcPr>
          <w:p w:rsidR="00B13653" w:rsidRDefault="001F204F">
            <w:pPr>
              <w:pStyle w:val="TableBodyText"/>
            </w:pPr>
            <w:r>
              <w:rPr>
                <w:b/>
              </w:rPr>
              <w:t>var</w:t>
            </w:r>
            <w:r>
              <w:t xml:space="preserve"> (Var)</w:t>
            </w:r>
          </w:p>
        </w:tc>
        <w:tc>
          <w:tcPr>
            <w:tcW w:w="0" w:type="auto"/>
            <w:vAlign w:val="center"/>
          </w:tcPr>
          <w:p w:rsidR="00B13653" w:rsidRDefault="001F204F">
            <w:pPr>
              <w:pStyle w:val="TableBodyText"/>
            </w:pPr>
            <w:r>
              <w:t xml:space="preserve">Represents the estimated variance. The SUBTOTAL </w:t>
            </w:r>
            <w:r>
              <w:rPr>
                <w:i/>
              </w:rPr>
              <w:t>function</w:t>
            </w:r>
            <w:r>
              <w:rPr>
                <w:i/>
              </w:rPr>
              <w:t>-number</w:t>
            </w:r>
            <w:r>
              <w:t xml:space="preserve"> is 110.</w:t>
            </w:r>
          </w:p>
        </w:tc>
      </w:tr>
    </w:tbl>
    <w:p w:rsidR="00B13653" w:rsidRDefault="00B13653"/>
    <w:p w:rsidR="00B13653" w:rsidRDefault="001F204F">
      <w:pPr>
        <w:pStyle w:val="Heading3"/>
      </w:pPr>
      <w:bookmarkStart w:id="2201" w:name="section_49537dee2826428a984e70e8d44af015"/>
      <w:bookmarkStart w:id="2202" w:name="_Toc499810000"/>
      <w:r>
        <w:t>Part 1 Section 18.18.87, ST_UpdateLinks (Update Links Behavior Types)</w:t>
      </w:r>
      <w:bookmarkEnd w:id="2201"/>
      <w:bookmarkEnd w:id="2202"/>
      <w:r>
        <w:fldChar w:fldCharType="begin"/>
      </w:r>
      <w:r>
        <w:instrText xml:space="preserve"> XE "ST_UpdateLinks (Update Links Behavior Types)" </w:instrText>
      </w:r>
      <w:r>
        <w:fldChar w:fldCharType="end"/>
      </w:r>
    </w:p>
    <w:p w:rsidR="00B13653" w:rsidRDefault="001F204F">
      <w:pPr>
        <w:pStyle w:val="Definition-Field"/>
      </w:pPr>
      <w:r>
        <w:t xml:space="preserve">a.   </w:t>
      </w:r>
      <w:r>
        <w:rPr>
          <w:i/>
        </w:rPr>
        <w:t>The standard requires that for the value of always the links are always updated without displaying an alert.</w:t>
      </w:r>
    </w:p>
    <w:p w:rsidR="00B13653" w:rsidRDefault="001F204F">
      <w:pPr>
        <w:pStyle w:val="Definition-Field2"/>
      </w:pPr>
      <w:r>
        <w:t>Excel always displays an alert before updating the links.</w:t>
      </w:r>
    </w:p>
    <w:p w:rsidR="00B13653" w:rsidRDefault="001F204F">
      <w:pPr>
        <w:pStyle w:val="Heading3"/>
      </w:pPr>
      <w:bookmarkStart w:id="2203" w:name="section_049a4e676f4c4025a8696fe7dec8f7e5"/>
      <w:bookmarkStart w:id="2204" w:name="_Toc499810001"/>
      <w:r>
        <w:t>Part 1 Section 18.18.89, ST_Visibility (Visibility Types)</w:t>
      </w:r>
      <w:bookmarkEnd w:id="2203"/>
      <w:bookmarkEnd w:id="2204"/>
      <w:r>
        <w:fldChar w:fldCharType="begin"/>
      </w:r>
      <w:r>
        <w:instrText xml:space="preserve"> XE "ST_Visibility (Visibility Types)" </w:instrText>
      </w:r>
      <w:r>
        <w:fldChar w:fldCharType="end"/>
      </w:r>
    </w:p>
    <w:p w:rsidR="00B13653" w:rsidRDefault="001F204F">
      <w:pPr>
        <w:pStyle w:val="Definition-Field"/>
      </w:pPr>
      <w:r>
        <w:t xml:space="preserve">a.   </w:t>
      </w:r>
      <w:r>
        <w:rPr>
          <w:i/>
        </w:rPr>
        <w:t>The standard states this is about sheet visibility.</w:t>
      </w:r>
    </w:p>
    <w:p w:rsidR="00B13653" w:rsidRDefault="001F204F">
      <w:pPr>
        <w:pStyle w:val="Definition-Field2"/>
      </w:pPr>
      <w:r>
        <w:lastRenderedPageBreak/>
        <w:t>Office uses this for workbook window visib</w:t>
      </w:r>
      <w:r>
        <w:t>ility.</w:t>
      </w:r>
    </w:p>
    <w:p w:rsidR="00B13653" w:rsidRDefault="001F204F">
      <w:pPr>
        <w:pStyle w:val="Heading3"/>
      </w:pPr>
      <w:bookmarkStart w:id="2205" w:name="section_a0b95db945994a7dae014cff87aa21f9"/>
      <w:bookmarkStart w:id="2206" w:name="_Toc499810002"/>
      <w:r>
        <w:t>Part 1 Section 18.18.92, ST_WebSourceType (Web Source Type)</w:t>
      </w:r>
      <w:bookmarkEnd w:id="2205"/>
      <w:bookmarkEnd w:id="2206"/>
      <w:r>
        <w:fldChar w:fldCharType="begin"/>
      </w:r>
      <w:r>
        <w:instrText xml:space="preserve"> XE "ST_WebSourceType (Web Source Type)" </w:instrText>
      </w:r>
      <w:r>
        <w:fldChar w:fldCharType="end"/>
      </w:r>
    </w:p>
    <w:p w:rsidR="00B13653" w:rsidRDefault="001F204F">
      <w:pPr>
        <w:pStyle w:val="Definition-Field"/>
      </w:pPr>
      <w:r>
        <w:t xml:space="preserve">a.   </w:t>
      </w:r>
      <w:r>
        <w:rPr>
          <w:i/>
        </w:rPr>
        <w:t>The standard states that the label value defines a label.</w:t>
      </w:r>
    </w:p>
    <w:p w:rsidR="00B13653" w:rsidRDefault="001F204F">
      <w:pPr>
        <w:pStyle w:val="Definition-Field2"/>
      </w:pPr>
      <w:r>
        <w:t>Excel uses this value to define a named range of cells.</w:t>
      </w:r>
    </w:p>
    <w:p w:rsidR="00B13653" w:rsidRDefault="001F204F">
      <w:pPr>
        <w:pStyle w:val="Definition-Field"/>
      </w:pPr>
      <w:r>
        <w:t xml:space="preserve">b.   </w:t>
      </w:r>
      <w:r>
        <w:rPr>
          <w:i/>
        </w:rPr>
        <w:t xml:space="preserve">The standard states </w:t>
      </w:r>
      <w:r>
        <w:rPr>
          <w:i/>
        </w:rPr>
        <w:t>that charts can be published.</w:t>
      </w:r>
    </w:p>
    <w:p w:rsidR="00B13653" w:rsidRDefault="001F204F">
      <w:pPr>
        <w:pStyle w:val="Definition-Field2"/>
      </w:pPr>
      <w:r>
        <w:t>Office does not allow charts to be published.</w:t>
      </w:r>
    </w:p>
    <w:p w:rsidR="00B13653" w:rsidRDefault="001F204F">
      <w:pPr>
        <w:pStyle w:val="Heading3"/>
      </w:pPr>
      <w:bookmarkStart w:id="2207" w:name="section_054574864bf84e099d276f74fcf68562"/>
      <w:bookmarkStart w:id="2208" w:name="_Toc499810003"/>
      <w:r>
        <w:t>Part 1 Section 19.2.1.5, custShow (Custom Show)</w:t>
      </w:r>
      <w:bookmarkEnd w:id="2207"/>
      <w:bookmarkEnd w:id="2208"/>
      <w:r>
        <w:fldChar w:fldCharType="begin"/>
      </w:r>
      <w:r>
        <w:instrText xml:space="preserve"> XE "custShow (Custom Show)" </w:instrText>
      </w:r>
      <w:r>
        <w:fldChar w:fldCharType="end"/>
      </w:r>
    </w:p>
    <w:p w:rsidR="00B13653" w:rsidRDefault="001F204F">
      <w:pPr>
        <w:pStyle w:val="Definition-Field"/>
      </w:pPr>
      <w:r>
        <w:t xml:space="preserve">a.   </w:t>
      </w:r>
      <w:r>
        <w:rPr>
          <w:i/>
        </w:rPr>
        <w:t>The standard states that the id attribute is a number that should be unique within the presentat</w:t>
      </w:r>
      <w:r>
        <w:rPr>
          <w:i/>
        </w:rPr>
        <w:t>ion.</w:t>
      </w:r>
    </w:p>
    <w:p w:rsidR="00B13653" w:rsidRDefault="001F204F">
      <w:pPr>
        <w:pStyle w:val="Definition-Field2"/>
      </w:pPr>
      <w:r>
        <w:t>PowerPoint requires that the id attribute shall be linked to one of the custom shows defined in the presentation's custShowLst element.</w:t>
      </w:r>
    </w:p>
    <w:p w:rsidR="00B13653" w:rsidRDefault="001F204F">
      <w:pPr>
        <w:pStyle w:val="Heading3"/>
      </w:pPr>
      <w:bookmarkStart w:id="2209" w:name="section_41eb94ad9a8e4f7fb17eed9cc54b5fd7"/>
      <w:bookmarkStart w:id="2210" w:name="_Toc499810004"/>
      <w:r>
        <w:t>Part 1 Section 19.2.1.6, custShow (Custom Show)</w:t>
      </w:r>
      <w:bookmarkEnd w:id="2209"/>
      <w:bookmarkEnd w:id="2210"/>
      <w:r>
        <w:fldChar w:fldCharType="begin"/>
      </w:r>
      <w:r>
        <w:instrText xml:space="preserve"> XE "custShow (Custom Show)" </w:instrText>
      </w:r>
      <w:r>
        <w:fldChar w:fldCharType="end"/>
      </w:r>
    </w:p>
    <w:p w:rsidR="00B13653" w:rsidRDefault="001F204F">
      <w:pPr>
        <w:pStyle w:val="Definition-Field"/>
      </w:pPr>
      <w:r>
        <w:t xml:space="preserve">a.   </w:t>
      </w:r>
      <w:r>
        <w:rPr>
          <w:i/>
        </w:rPr>
        <w:t>The standard states that the id</w:t>
      </w:r>
      <w:r>
        <w:rPr>
          <w:i/>
        </w:rPr>
        <w:t xml:space="preserve"> attribute should be unique among all the custom shows within the corresponding presentation.</w:t>
      </w:r>
    </w:p>
    <w:p w:rsidR="00B13653" w:rsidRDefault="001F204F">
      <w:pPr>
        <w:pStyle w:val="Definition-Field2"/>
      </w:pPr>
      <w:r>
        <w:t>PowerPoint further uses consecutive values when writing out the id values.</w:t>
      </w:r>
    </w:p>
    <w:p w:rsidR="00B13653" w:rsidRDefault="001F204F">
      <w:pPr>
        <w:pStyle w:val="Heading3"/>
      </w:pPr>
      <w:bookmarkStart w:id="2211" w:name="section_fb2ecab117a14552bac38df949321ba8"/>
      <w:bookmarkStart w:id="2212" w:name="_Toc499810005"/>
      <w:r>
        <w:t>Part 1 Section 19.2.1.10, embeddedFontLst (Embedded Font List)</w:t>
      </w:r>
      <w:bookmarkEnd w:id="2211"/>
      <w:bookmarkEnd w:id="2212"/>
      <w:r>
        <w:fldChar w:fldCharType="begin"/>
      </w:r>
      <w:r>
        <w:instrText xml:space="preserve"> XE "embeddedFontLst (Emb</w:instrText>
      </w:r>
      <w:r>
        <w:instrText xml:space="preserve">edded Font List)" </w:instrText>
      </w:r>
      <w:r>
        <w:fldChar w:fldCharType="end"/>
      </w:r>
    </w:p>
    <w:p w:rsidR="00B13653" w:rsidRDefault="001F204F">
      <w:pPr>
        <w:pStyle w:val="Definition-Field"/>
      </w:pPr>
      <w:r>
        <w:t xml:space="preserve">a.   </w:t>
      </w:r>
      <w:r>
        <w:rPr>
          <w:i/>
        </w:rPr>
        <w:t>The standard states that the font data is referenced within the embeddedFont element.</w:t>
      </w:r>
    </w:p>
    <w:p w:rsidR="00B13653" w:rsidRDefault="001F204F">
      <w:pPr>
        <w:pStyle w:val="Definition-Field2"/>
      </w:pPr>
      <w:r>
        <w:t>PowerPoint further requires that the typeface of each embeddedFont element shall be unique.</w:t>
      </w:r>
    </w:p>
    <w:p w:rsidR="00B13653" w:rsidRDefault="001F204F">
      <w:pPr>
        <w:pStyle w:val="Definition-Field"/>
      </w:pPr>
      <w:r>
        <w:t xml:space="preserve">b.   </w:t>
      </w:r>
      <w:r>
        <w:rPr>
          <w:i/>
        </w:rPr>
        <w:t>The standard states that the embeddedFontLst el</w:t>
      </w:r>
      <w:r>
        <w:rPr>
          <w:i/>
        </w:rPr>
        <w:t>ement specifies a list of fonts that are embedded within the corresponding presentation.</w:t>
      </w:r>
    </w:p>
    <w:p w:rsidR="00B13653" w:rsidRDefault="001F204F">
      <w:pPr>
        <w:pStyle w:val="Definition-Field2"/>
      </w:pPr>
      <w:r>
        <w:t>PowerPoint further requires that all of the fonts specified in this list shall be used in this presentation.</w:t>
      </w:r>
    </w:p>
    <w:p w:rsidR="00B13653" w:rsidRDefault="001F204F">
      <w:pPr>
        <w:pStyle w:val="Heading3"/>
      </w:pPr>
      <w:bookmarkStart w:id="2213" w:name="section_5d37fa53ccfe40c2b255c6aecc584a0f"/>
      <w:bookmarkStart w:id="2214" w:name="_Toc499810006"/>
      <w:r>
        <w:t>Part 1 Section 19.2.1.11, ext (Extension)</w:t>
      </w:r>
      <w:bookmarkEnd w:id="2213"/>
      <w:bookmarkEnd w:id="2214"/>
      <w:r>
        <w:fldChar w:fldCharType="begin"/>
      </w:r>
      <w:r>
        <w:instrText xml:space="preserve"> XE "ext (Extensi</w:instrText>
      </w:r>
      <w:r>
        <w:instrText xml:space="preserve">on)" </w:instrText>
      </w:r>
      <w:r>
        <w:fldChar w:fldCharType="end"/>
      </w:r>
    </w:p>
    <w:p w:rsidR="00B13653" w:rsidRDefault="001F204F">
      <w:pPr>
        <w:pStyle w:val="Definition-Field"/>
      </w:pPr>
      <w:r>
        <w:t xml:space="preserve">a.   </w:t>
      </w:r>
      <w:r>
        <w:rPr>
          <w:i/>
        </w:rPr>
        <w:t>The standard implies that the uri attribute is optional.</w:t>
      </w:r>
    </w:p>
    <w:p w:rsidR="00B13653" w:rsidRDefault="001F204F">
      <w:pPr>
        <w:pStyle w:val="Definition-Field2"/>
      </w:pPr>
      <w:r>
        <w:t>PowerPoint requires the uri attribute.</w:t>
      </w:r>
    </w:p>
    <w:p w:rsidR="00B13653" w:rsidRDefault="001F204F">
      <w:pPr>
        <w:pStyle w:val="Heading3"/>
      </w:pPr>
      <w:bookmarkStart w:id="2215" w:name="section_2799f9b3d0b84e5f949480ecda8934e7"/>
      <w:bookmarkStart w:id="2216" w:name="_Toc499810007"/>
      <w:r>
        <w:t>Part 1 Section 19.2.1.13, font (Embedded Font Name)</w:t>
      </w:r>
      <w:bookmarkEnd w:id="2215"/>
      <w:bookmarkEnd w:id="2216"/>
      <w:r>
        <w:fldChar w:fldCharType="begin"/>
      </w:r>
      <w:r>
        <w:instrText xml:space="preserve"> XE "font (Embedded Font Name)" </w:instrText>
      </w:r>
      <w:r>
        <w:fldChar w:fldCharType="end"/>
      </w:r>
    </w:p>
    <w:p w:rsidR="00B13653" w:rsidRDefault="001F204F">
      <w:pPr>
        <w:pStyle w:val="Definition-Field2"/>
      </w:pPr>
      <w:r>
        <w:rPr>
          <w:i/>
        </w:rPr>
        <w:t>For additional notes that apply to this portion of the standa</w:t>
      </w:r>
      <w:r>
        <w:rPr>
          <w:i/>
        </w:rPr>
        <w:t xml:space="preserve">rd, please see the notes for </w:t>
      </w:r>
      <w:hyperlink w:anchor="Section_e6784cb715474ee5addc730cac8b4d00">
        <w:r>
          <w:rPr>
            <w:rStyle w:val="Hyperlink"/>
          </w:rPr>
          <w:t>latin, §21.1.2.3.7(a-d)</w:t>
        </w:r>
      </w:hyperlink>
      <w:r>
        <w:rPr>
          <w:i/>
        </w:rPr>
        <w:t>.</w:t>
      </w:r>
    </w:p>
    <w:p w:rsidR="00B13653" w:rsidRDefault="001F204F">
      <w:pPr>
        <w:pStyle w:val="Heading3"/>
      </w:pPr>
      <w:bookmarkStart w:id="2217" w:name="section_c02a5399b3584f4e8e42ad4fbb0e5261"/>
      <w:bookmarkStart w:id="2218" w:name="_Toc499810008"/>
      <w:r>
        <w:t>Part 1 Section 19.2.1.17, kinsoku (Kinsoku Settings)</w:t>
      </w:r>
      <w:bookmarkEnd w:id="2217"/>
      <w:bookmarkEnd w:id="2218"/>
      <w:r>
        <w:fldChar w:fldCharType="begin"/>
      </w:r>
      <w:r>
        <w:instrText xml:space="preserve"> XE "kinsoku (Kinsoku Settings)" </w:instrText>
      </w:r>
      <w:r>
        <w:fldChar w:fldCharType="end"/>
      </w:r>
    </w:p>
    <w:p w:rsidR="00B13653" w:rsidRDefault="001F204F">
      <w:pPr>
        <w:pStyle w:val="Definition-Field"/>
      </w:pPr>
      <w:r>
        <w:t xml:space="preserve">a.   </w:t>
      </w:r>
      <w:r>
        <w:rPr>
          <w:i/>
        </w:rPr>
        <w:t xml:space="preserve">The standard does not specify which values of </w:t>
      </w:r>
      <w:r>
        <w:rPr>
          <w:i/>
        </w:rPr>
        <w:t>the lang attribute represent valid East Asian languages.</w:t>
      </w:r>
    </w:p>
    <w:p w:rsidR="00B13653" w:rsidRDefault="001F204F">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t>ja-jp</w:t>
            </w:r>
          </w:p>
        </w:tc>
        <w:tc>
          <w:tcPr>
            <w:tcW w:w="0" w:type="auto"/>
            <w:vAlign w:val="center"/>
          </w:tcPr>
          <w:p w:rsidR="00B13653" w:rsidRDefault="001F204F">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46">
              <w:r>
                <w:rPr>
                  <w:rStyle w:val="Hyperlink"/>
                </w:rPr>
                <w:t>[ISO/IEC-29500-1]</w:t>
              </w:r>
            </w:hyperlink>
            <w:r>
              <w:t xml:space="preserve"> §21.1.2.3.9; rPr") equal to ja-jp (Japanese).</w:t>
            </w:r>
          </w:p>
        </w:tc>
      </w:tr>
      <w:tr w:rsidR="00B13653" w:rsidTr="00B13653">
        <w:tc>
          <w:tcPr>
            <w:tcW w:w="0" w:type="auto"/>
            <w:vAlign w:val="center"/>
          </w:tcPr>
          <w:p w:rsidR="00B13653" w:rsidRDefault="001F204F">
            <w:pPr>
              <w:pStyle w:val="TableBodyText"/>
            </w:pPr>
            <w:r>
              <w:t>ko-kr</w:t>
            </w:r>
          </w:p>
        </w:tc>
        <w:tc>
          <w:tcPr>
            <w:tcW w:w="0" w:type="auto"/>
            <w:vAlign w:val="center"/>
          </w:tcPr>
          <w:p w:rsidR="00B13653" w:rsidRDefault="001F204F">
            <w:pPr>
              <w:pStyle w:val="TableBodyText"/>
            </w:pPr>
            <w:r>
              <w:t xml:space="preserve">Korean.  Specifies that the settings apply to runs of text with the </w:t>
            </w:r>
            <w:r>
              <w:rPr>
                <w:b/>
              </w:rPr>
              <w:t>langId</w:t>
            </w:r>
            <w:r>
              <w:t xml:space="preserve"> attribute of the </w:t>
            </w:r>
            <w:r>
              <w:rPr>
                <w:b/>
              </w:rPr>
              <w:t>rPr</w:t>
            </w:r>
            <w:r>
              <w:t xml:space="preserve"> element (</w:t>
            </w:r>
            <w:r>
              <w:t>"[ISO/IEC-29500-1] §21.1.2.3.9; rPr") equal to ko-kr (Korean).</w:t>
            </w:r>
          </w:p>
        </w:tc>
      </w:tr>
      <w:tr w:rsidR="00B13653" w:rsidTr="00B13653">
        <w:tc>
          <w:tcPr>
            <w:tcW w:w="0" w:type="auto"/>
            <w:vAlign w:val="center"/>
          </w:tcPr>
          <w:p w:rsidR="00B13653" w:rsidRDefault="001F204F">
            <w:pPr>
              <w:pStyle w:val="TableBodyText"/>
            </w:pPr>
            <w:r>
              <w:t>zh-cn</w:t>
            </w:r>
          </w:p>
        </w:tc>
        <w:tc>
          <w:tcPr>
            <w:tcW w:w="0" w:type="auto"/>
            <w:vAlign w:val="center"/>
          </w:tcPr>
          <w:p w:rsidR="00B13653" w:rsidRDefault="001F204F">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w:t>
            </w:r>
            <w:r>
              <w:t xml:space="preserve"> §21.1.2.3.9; rPr") equal to one of the following:</w:t>
            </w:r>
          </w:p>
          <w:p w:rsidR="00B13653" w:rsidRDefault="001F204F">
            <w:pPr>
              <w:pStyle w:val="TableBodyText"/>
            </w:pPr>
            <w:r>
              <w:t>zh-cn (Chinese - People's Republic of China)</w:t>
            </w:r>
          </w:p>
          <w:p w:rsidR="00B13653" w:rsidRDefault="001F204F">
            <w:pPr>
              <w:pStyle w:val="TableBodyText"/>
            </w:pPr>
            <w:r>
              <w:t>zh-sg (Chinese - Singapore)</w:t>
            </w:r>
          </w:p>
          <w:p w:rsidR="00B13653" w:rsidRDefault="001F204F">
            <w:pPr>
              <w:pStyle w:val="TableBodyText"/>
            </w:pPr>
            <w:r>
              <w:t>ii-cn (Yi)</w:t>
            </w:r>
          </w:p>
        </w:tc>
      </w:tr>
      <w:tr w:rsidR="00B13653" w:rsidTr="00B13653">
        <w:tc>
          <w:tcPr>
            <w:tcW w:w="0" w:type="auto"/>
            <w:vAlign w:val="center"/>
          </w:tcPr>
          <w:p w:rsidR="00B13653" w:rsidRDefault="001F204F">
            <w:pPr>
              <w:pStyle w:val="TableBodyText"/>
            </w:pPr>
            <w:r>
              <w:t>zh-tw</w:t>
            </w:r>
          </w:p>
        </w:tc>
        <w:tc>
          <w:tcPr>
            <w:tcW w:w="0" w:type="auto"/>
            <w:vAlign w:val="center"/>
          </w:tcPr>
          <w:p w:rsidR="00B13653" w:rsidRDefault="001F204F">
            <w:pPr>
              <w:pStyle w:val="TableBodyText"/>
            </w:pPr>
            <w:r>
              <w:t xml:space="preserve">Chinese (Traditional).  Specifies that the settings apply to runs of text with the </w:t>
            </w:r>
            <w:r>
              <w:rPr>
                <w:b/>
              </w:rPr>
              <w:t>langId</w:t>
            </w:r>
            <w:r>
              <w:t xml:space="preserve"> attribute of the </w:t>
            </w:r>
            <w:r>
              <w:rPr>
                <w:b/>
              </w:rPr>
              <w:t>rPr</w:t>
            </w:r>
            <w:r>
              <w:t xml:space="preserve"> ele</w:t>
            </w:r>
            <w:r>
              <w:t>ment ("[ISO/IEC-29500-1] §21.1.2.3.9; rPr") equal to one of the following:</w:t>
            </w:r>
          </w:p>
          <w:p w:rsidR="00B13653" w:rsidRDefault="001F204F">
            <w:pPr>
              <w:pStyle w:val="TableBodyText"/>
            </w:pPr>
            <w:r>
              <w:t>zh-tw (Chinese - Taiwan)</w:t>
            </w:r>
          </w:p>
          <w:p w:rsidR="00B13653" w:rsidRDefault="001F204F">
            <w:pPr>
              <w:pStyle w:val="TableBodyText"/>
            </w:pPr>
            <w:r>
              <w:t>zh-hk (Chinese - Hong Kong SAR)</w:t>
            </w:r>
          </w:p>
          <w:p w:rsidR="00B13653" w:rsidRDefault="001F204F">
            <w:pPr>
              <w:pStyle w:val="TableBodyText"/>
            </w:pPr>
            <w:r>
              <w:t>zh-mo (Chinese - Macao SAR)</w:t>
            </w:r>
          </w:p>
        </w:tc>
      </w:tr>
    </w:tbl>
    <w:p w:rsidR="00B13653" w:rsidRDefault="00B13653"/>
    <w:p w:rsidR="00B13653" w:rsidRDefault="001F204F">
      <w:r>
        <w:t>The value is case insensitive.</w:t>
      </w:r>
    </w:p>
    <w:p w:rsidR="00B13653" w:rsidRDefault="001F204F">
      <w:pPr>
        <w:pStyle w:val="Heading3"/>
      </w:pPr>
      <w:bookmarkStart w:id="2219" w:name="section_236b7423470948f98b928617074bb197"/>
      <w:bookmarkStart w:id="2220" w:name="_Toc499810009"/>
      <w:r>
        <w:t>Part 1 Section 19.2.1.19, modifyVerifier (Modification Verifier)</w:t>
      </w:r>
      <w:bookmarkEnd w:id="2219"/>
      <w:bookmarkEnd w:id="2220"/>
      <w:r>
        <w:fldChar w:fldCharType="begin"/>
      </w:r>
      <w:r>
        <w:instrText xml:space="preserve"> XE "modifyVerifier (Modification Verifier)" </w:instrText>
      </w:r>
      <w:r>
        <w:fldChar w:fldCharType="end"/>
      </w:r>
    </w:p>
    <w:p w:rsidR="00B13653" w:rsidRDefault="001F204F">
      <w:pPr>
        <w:pStyle w:val="Definition-Field"/>
      </w:pPr>
      <w:r>
        <w:t xml:space="preserve">a.   </w:t>
      </w:r>
      <w:r>
        <w:rPr>
          <w:i/>
        </w:rPr>
        <w:t>The standard states that the algIdExt attribute specifies that a cryptographic algorithm not defined in the standard has been used to gener</w:t>
      </w:r>
      <w:r>
        <w:rPr>
          <w:i/>
        </w:rPr>
        <w:t>ate the hash value stored with the document.</w:t>
      </w:r>
    </w:p>
    <w:p w:rsidR="00B13653" w:rsidRDefault="001F204F">
      <w:pPr>
        <w:pStyle w:val="Definition-Field2"/>
      </w:pPr>
      <w:r>
        <w:t>PowerPoint further requires that the algIdExt attribute specifies a hashing algorithm which is implemented by a CryptoAPI provider, and if the algIdExt attribute is used, the cryptProviderTypeExt attribute shall</w:t>
      </w:r>
      <w:r>
        <w:t xml:space="preserve"> specify the provider.</w:t>
      </w:r>
    </w:p>
    <w:p w:rsidR="00B13653" w:rsidRDefault="001F204F">
      <w:pPr>
        <w:pStyle w:val="Definition-Field"/>
      </w:pPr>
      <w:r>
        <w:t xml:space="preserve">b.   </w:t>
      </w:r>
      <w:r>
        <w:rPr>
          <w:i/>
        </w:rPr>
        <w:t>The standard describes the hashData attribute as the hash value for the password stored within the document.</w:t>
      </w:r>
    </w:p>
    <w:p w:rsidR="00B13653" w:rsidRDefault="001F204F">
      <w:r>
        <w:t>In Office, the hashData value is the Base64 encoded representation of the binary hashing algorithm output, which is cal</w:t>
      </w:r>
      <w:r>
        <w:t>culated as follows:</w:t>
      </w:r>
    </w:p>
    <w:p w:rsidR="00B13653" w:rsidRDefault="001F204F">
      <w:r>
        <w:t>H[init] = H(password, salt)</w:t>
      </w:r>
    </w:p>
    <w:p w:rsidR="00B13653" w:rsidRDefault="001F204F">
      <w:r>
        <w:t>Followed by spinCount cycles where:</w:t>
      </w:r>
    </w:p>
    <w:p w:rsidR="00B13653" w:rsidRDefault="001F204F">
      <w:r>
        <w:t>H[n] = H(H[n-1], count)</w:t>
      </w:r>
    </w:p>
    <w:p w:rsidR="00B13653" w:rsidRDefault="001F204F">
      <w:r>
        <w:t>Count shall begin with 0x0 and is expressed as a little-endian 32-bit integer. The initial hashing operation shall not be included in count.</w:t>
      </w:r>
    </w:p>
    <w:p w:rsidR="00B13653" w:rsidRDefault="001F204F">
      <w:pPr>
        <w:pStyle w:val="Definition-Field"/>
      </w:pPr>
      <w:r>
        <w:t xml:space="preserve">c.   </w:t>
      </w:r>
      <w:r>
        <w:rPr>
          <w:i/>
        </w:rPr>
        <w:t>Th</w:t>
      </w:r>
      <w:r>
        <w:rPr>
          <w:i/>
        </w:rPr>
        <w:t>e standard states that the saltData attribute is a random string.</w:t>
      </w:r>
    </w:p>
    <w:p w:rsidR="00B13653" w:rsidRDefault="001F204F">
      <w:pPr>
        <w:pStyle w:val="Definition-Field2"/>
      </w:pPr>
      <w:r>
        <w:t xml:space="preserve">PowerPoint defines the saltData attribute as random base 64-encoded data (typically 16 bytes), and the binary form of this attribute (not the base 64-encoded version) is used by the hashing </w:t>
      </w:r>
      <w:r>
        <w:t>algorithm.</w:t>
      </w:r>
    </w:p>
    <w:p w:rsidR="00B13653" w:rsidRDefault="001F204F">
      <w:pPr>
        <w:pStyle w:val="Definition-Field"/>
      </w:pPr>
      <w:r>
        <w:t xml:space="preserve">d.   </w:t>
      </w:r>
      <w:r>
        <w:rPr>
          <w:i/>
        </w:rPr>
        <w:t>The standard specifies that the spinCount attribute specifies the number of times the hashing function shall be iteratively run when attempting to compare a user-supplied password with the value stored in the hashData attribute.</w:t>
      </w:r>
    </w:p>
    <w:p w:rsidR="00B13653" w:rsidRDefault="001F204F">
      <w:pPr>
        <w:pStyle w:val="Definition-Field2"/>
      </w:pPr>
      <w:r>
        <w:t xml:space="preserve">PowerPoint </w:t>
      </w:r>
      <w:r>
        <w:t>does not include the initial hash of the password with the salt in this count.</w:t>
      </w:r>
    </w:p>
    <w:p w:rsidR="00B13653" w:rsidRDefault="001F204F">
      <w:pPr>
        <w:pStyle w:val="Definition-Field"/>
      </w:pPr>
      <w:r>
        <w:lastRenderedPageBreak/>
        <w:t xml:space="preserve">e.   </w:t>
      </w:r>
      <w:r>
        <w:rPr>
          <w:i/>
        </w:rPr>
        <w:t>The standard lists several possible values for the cryptAlgorithmSid attribute.</w:t>
      </w:r>
    </w:p>
    <w:p w:rsidR="00B13653" w:rsidRDefault="001F204F">
      <w:pPr>
        <w:pStyle w:val="Definition-Field2"/>
      </w:pPr>
      <w:r>
        <w:t>PowerPoint only uses values 1, 2, 3, 4, 12, 13, and 14.</w:t>
      </w:r>
    </w:p>
    <w:p w:rsidR="00B13653" w:rsidRDefault="001F204F">
      <w:pPr>
        <w:pStyle w:val="Definition-Field"/>
      </w:pPr>
      <w:r>
        <w:t xml:space="preserve">f.   </w:t>
      </w:r>
      <w:r>
        <w:rPr>
          <w:i/>
        </w:rPr>
        <w:t>The standard states that this s</w:t>
      </w:r>
      <w:r>
        <w:rPr>
          <w:i/>
        </w:rPr>
        <w:t>etting uses a specific set of attributes to store the password hash.</w:t>
      </w:r>
    </w:p>
    <w:p w:rsidR="00B13653" w:rsidRDefault="001F204F">
      <w:r>
        <w:t>In Office, when the HKCU/Software/Microsoft/Office/&lt;VERSION&gt;/Common/Security/UseIsoPasswordVerifier registry key is set to 1, the XML for file sharing is written by using the XML attribut</w:t>
      </w:r>
      <w:r>
        <w:t>e structure in the following table.</w:t>
      </w:r>
    </w:p>
    <w:tbl>
      <w:tblPr>
        <w:tblStyle w:val="Table-ShadedHeader"/>
        <w:tblW w:w="0" w:type="auto"/>
        <w:tblLook w:val="04A0" w:firstRow="1" w:lastRow="0" w:firstColumn="1" w:lastColumn="0" w:noHBand="0" w:noVBand="1"/>
      </w:tblPr>
      <w:tblGrid>
        <w:gridCol w:w="1219"/>
        <w:gridCol w:w="825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Name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algorithm Name</w:t>
            </w:r>
          </w:p>
        </w:tc>
        <w:tc>
          <w:tcPr>
            <w:tcW w:w="0" w:type="auto"/>
            <w:vAlign w:val="center"/>
          </w:tcPr>
          <w:p w:rsidR="00B13653" w:rsidRDefault="001F204F">
            <w:pPr>
              <w:pStyle w:val="TableBodyText"/>
            </w:pPr>
            <w:r>
              <w:t>The name of the cryptographic hashing algorithm used to generate the hash value. Only those algorithms that are installed in the operating system’s cryptographic subsystem can be utilized</w:t>
            </w:r>
            <w:r>
              <w:t xml:space="preserve"> by Office.</w:t>
            </w:r>
          </w:p>
          <w:p w:rsidR="00B13653" w:rsidRDefault="00B13653">
            <w:pPr>
              <w:pStyle w:val="TableBodyText"/>
            </w:pPr>
          </w:p>
          <w:p w:rsidR="00B13653" w:rsidRDefault="001F204F">
            <w:pPr>
              <w:pStyle w:val="TableBodyText"/>
            </w:pPr>
            <w:r>
              <w:t>The following hash algorithm names are reserved:</w:t>
            </w:r>
          </w:p>
          <w:p w:rsidR="00B13653" w:rsidRDefault="00B13653">
            <w:pPr>
              <w:pStyle w:val="TableBodyText"/>
            </w:pPr>
          </w:p>
          <w:p w:rsidR="00B13653" w:rsidRDefault="001F204F">
            <w:pPr>
              <w:pStyle w:val="TableBodyText"/>
            </w:pPr>
            <w:r>
              <w:rPr>
                <w:b/>
                <w:i/>
              </w:rPr>
              <w:t>MD2</w:t>
            </w:r>
          </w:p>
          <w:p w:rsidR="00B13653" w:rsidRDefault="001F204F">
            <w:pPr>
              <w:pStyle w:val="TableBodyText"/>
            </w:pPr>
            <w:r>
              <w:rPr>
                <w:i/>
              </w:rPr>
              <w:t>Specifies that the MD2 algorithm, as defined by RFC 1319,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w:t>
            </w:r>
            <w:r>
              <w:rPr>
                <w:i/>
              </w:rPr>
              <w:t>ublicly known breaks. end note]</w:t>
            </w:r>
          </w:p>
          <w:p w:rsidR="00B13653" w:rsidRDefault="001F204F">
            <w:pPr>
              <w:pStyle w:val="TableBodyText"/>
            </w:pPr>
            <w:r>
              <w:rPr>
                <w:b/>
                <w:i/>
              </w:rPr>
              <w:t xml:space="preserve">MD4 </w:t>
            </w:r>
          </w:p>
          <w:p w:rsidR="00B13653" w:rsidRDefault="001F204F">
            <w:pPr>
              <w:pStyle w:val="TableBodyText"/>
            </w:pPr>
            <w:r>
              <w:rPr>
                <w:i/>
              </w:rPr>
              <w:t>Specifies that the MD4 algorithm, as defined by RFC 1320,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r>
              <w:rPr>
                <w:i/>
              </w:rPr>
              <w:t>]</w:t>
            </w:r>
          </w:p>
          <w:p w:rsidR="00B13653" w:rsidRDefault="001F204F">
            <w:pPr>
              <w:pStyle w:val="TableBodyText"/>
            </w:pPr>
            <w:r>
              <w:rPr>
                <w:b/>
                <w:i/>
              </w:rPr>
              <w:t>MD5</w:t>
            </w:r>
          </w:p>
          <w:p w:rsidR="00B13653" w:rsidRDefault="001F204F">
            <w:pPr>
              <w:pStyle w:val="TableBodyText"/>
            </w:pPr>
            <w:r>
              <w:rPr>
                <w:i/>
              </w:rPr>
              <w:t>Specifies that the MD5 algorithm, as defined by RFC 1321,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RIPEMD-128</w:t>
            </w:r>
          </w:p>
          <w:p w:rsidR="00B13653" w:rsidRDefault="001F204F">
            <w:pPr>
              <w:pStyle w:val="TableBodyText"/>
            </w:pPr>
            <w:r>
              <w:rPr>
                <w:i/>
              </w:rPr>
              <w:t>Specifies that the</w:t>
            </w:r>
            <w:r>
              <w:rPr>
                <w:i/>
              </w:rPr>
              <w:t xml:space="preserve"> RIPEMD-128 algorithm, as defined by ISO/IEC 10118-3:2004 shall be used.</w:t>
            </w:r>
          </w:p>
          <w:p w:rsidR="00B13653" w:rsidRDefault="00B13653">
            <w:pPr>
              <w:pStyle w:val="TableBodyText"/>
            </w:pPr>
          </w:p>
          <w:p w:rsidR="00B13653" w:rsidRDefault="001F204F">
            <w:pPr>
              <w:pStyle w:val="TableBodyText"/>
            </w:pPr>
            <w:r>
              <w:rPr>
                <w:i/>
              </w:rPr>
              <w:t>[Note: It is recommended that applications should avoid using this algorithm to store new hash values, because of publicly known breaks. end note]</w:t>
            </w:r>
          </w:p>
          <w:p w:rsidR="00B13653" w:rsidRDefault="001F204F">
            <w:pPr>
              <w:pStyle w:val="TableBodyText"/>
            </w:pPr>
            <w:r>
              <w:rPr>
                <w:b/>
                <w:i/>
              </w:rPr>
              <w:t>RIPEMD-160</w:t>
            </w:r>
          </w:p>
          <w:p w:rsidR="00B13653" w:rsidRDefault="001F204F">
            <w:pPr>
              <w:pStyle w:val="TableBodyText"/>
            </w:pPr>
            <w:r>
              <w:rPr>
                <w:i/>
              </w:rPr>
              <w:t xml:space="preserve">Specifies that the </w:t>
            </w:r>
            <w:r>
              <w:rPr>
                <w:i/>
              </w:rPr>
              <w:t>RIPEMD-160 algorithm, as defined by ISO/IEC 10118-3:2004, shall be used.</w:t>
            </w:r>
          </w:p>
          <w:p w:rsidR="00B13653" w:rsidRDefault="001F204F">
            <w:pPr>
              <w:pStyle w:val="TableBodyText"/>
            </w:pPr>
            <w:r>
              <w:rPr>
                <w:b/>
                <w:i/>
              </w:rPr>
              <w:t>SHA-1</w:t>
            </w:r>
          </w:p>
          <w:p w:rsidR="00B13653" w:rsidRDefault="001F204F">
            <w:pPr>
              <w:pStyle w:val="TableBodyText"/>
            </w:pPr>
            <w:r>
              <w:rPr>
                <w:i/>
              </w:rPr>
              <w:t>Specifies that the SHA-1 algorithm, as defined by ISO/IEC 10118-3:2004, shall be used.</w:t>
            </w:r>
          </w:p>
          <w:p w:rsidR="00B13653" w:rsidRDefault="001F204F">
            <w:pPr>
              <w:pStyle w:val="TableBodyText"/>
            </w:pPr>
            <w:r>
              <w:rPr>
                <w:b/>
                <w:i/>
              </w:rPr>
              <w:t>SHA-256</w:t>
            </w:r>
          </w:p>
          <w:p w:rsidR="00B13653" w:rsidRDefault="001F204F">
            <w:pPr>
              <w:pStyle w:val="TableBodyText"/>
            </w:pPr>
            <w:r>
              <w:rPr>
                <w:i/>
              </w:rPr>
              <w:t>Specifies that the SHA-256 algorithm, as defined by ISO/IEC 10118-3:2004, shall be</w:t>
            </w:r>
            <w:r>
              <w:rPr>
                <w:i/>
              </w:rPr>
              <w:t xml:space="preserve"> used.</w:t>
            </w:r>
          </w:p>
          <w:p w:rsidR="00B13653" w:rsidRDefault="001F204F">
            <w:pPr>
              <w:pStyle w:val="TableBodyText"/>
            </w:pPr>
            <w:r>
              <w:rPr>
                <w:b/>
                <w:i/>
              </w:rPr>
              <w:t>SHA-384</w:t>
            </w:r>
          </w:p>
          <w:p w:rsidR="00B13653" w:rsidRDefault="001F204F">
            <w:pPr>
              <w:pStyle w:val="TableBodyText"/>
            </w:pPr>
            <w:r>
              <w:rPr>
                <w:i/>
              </w:rPr>
              <w:t>Specifies that the SHA-384 algorithm, as defined by ISO/IEC 10118-3:2004, shall be used.</w:t>
            </w:r>
          </w:p>
          <w:p w:rsidR="00B13653" w:rsidRDefault="001F204F">
            <w:pPr>
              <w:pStyle w:val="TableBodyText"/>
            </w:pPr>
            <w:r>
              <w:rPr>
                <w:b/>
                <w:i/>
              </w:rPr>
              <w:t>SHA-512</w:t>
            </w:r>
          </w:p>
          <w:p w:rsidR="00B13653" w:rsidRDefault="001F204F">
            <w:pPr>
              <w:pStyle w:val="TableBodyText"/>
            </w:pPr>
            <w:r>
              <w:rPr>
                <w:i/>
              </w:rPr>
              <w:t>Specifies that the SHA-512 algorithm, as defined by ISO/IEC 10118-3:2004, shall be used.</w:t>
            </w:r>
          </w:p>
          <w:p w:rsidR="00B13653" w:rsidRDefault="001F204F">
            <w:pPr>
              <w:pStyle w:val="TableBodyText"/>
            </w:pPr>
            <w:r>
              <w:rPr>
                <w:b/>
                <w:i/>
              </w:rPr>
              <w:t>WHIRLPOOL</w:t>
            </w:r>
          </w:p>
          <w:p w:rsidR="00B13653" w:rsidRDefault="001F204F">
            <w:pPr>
              <w:pStyle w:val="TableBodyText"/>
            </w:pPr>
            <w:r>
              <w:rPr>
                <w:i/>
              </w:rPr>
              <w:t>Specifies that the WHIRLPOOL algorithm, as de</w:t>
            </w:r>
            <w:r>
              <w:rPr>
                <w:i/>
              </w:rPr>
              <w:t>fined by ISO/IEC 10118-3:2004, shall be used.</w:t>
            </w:r>
          </w:p>
          <w:p w:rsidR="00B13653" w:rsidRDefault="00B13653">
            <w:pPr>
              <w:pStyle w:val="TableBodyText"/>
            </w:pP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hash Value</w:t>
            </w:r>
          </w:p>
        </w:tc>
        <w:tc>
          <w:tcPr>
            <w:tcW w:w="0" w:type="auto"/>
            <w:vAlign w:val="center"/>
          </w:tcPr>
          <w:p w:rsidR="00B13653" w:rsidRDefault="001F204F">
            <w:pPr>
              <w:pStyle w:val="TableBodyText"/>
            </w:pPr>
            <w:r>
              <w:t>Specifies the hash value for the password required to edit this presentation. This value shall be compared with the resulting hash value after hashing the user-supplied password using the algorith</w:t>
            </w:r>
            <w:r>
              <w:t>m specified by the preceding attributes and parent XML element. If the two values match, the protection shall no longer be enforced.</w:t>
            </w:r>
          </w:p>
          <w:p w:rsidR="00B13653" w:rsidRDefault="00B13653">
            <w:pPr>
              <w:pStyle w:val="TableBodyText"/>
            </w:pPr>
          </w:p>
          <w:p w:rsidR="00B13653" w:rsidRDefault="001F204F">
            <w:pPr>
              <w:pStyle w:val="TableBodyText"/>
            </w:pPr>
            <w:r>
              <w:t>[</w:t>
            </w:r>
            <w:r>
              <w:rPr>
                <w:i/>
              </w:rPr>
              <w:t>Example</w:t>
            </w:r>
            <w:r>
              <w:t>: Consider an Office Open XML document with the following information stored in one of its protection elements:</w:t>
            </w:r>
          </w:p>
          <w:p w:rsidR="00B13653" w:rsidRDefault="00B13653">
            <w:pPr>
              <w:pStyle w:val="TableBodyText"/>
            </w:pPr>
          </w:p>
          <w:p w:rsidR="00B13653" w:rsidRDefault="001F204F">
            <w:pPr>
              <w:pStyle w:val="TableBodyText"/>
            </w:pPr>
            <w:r>
              <w:t>&lt;</w:t>
            </w:r>
            <w:r>
              <w:t>… algorithmName="SHA-1" hashValue="9oN7nWkCAyEZib1RomSJTjmPpCY=" /&gt;</w:t>
            </w:r>
          </w:p>
          <w:p w:rsidR="00B13653" w:rsidRDefault="00B13653">
            <w:pPr>
              <w:pStyle w:val="TableBodyText"/>
            </w:pPr>
          </w:p>
          <w:p w:rsidR="00B13653" w:rsidRDefault="001F204F">
            <w:pPr>
              <w:pStyle w:val="TableBodyText"/>
            </w:pPr>
            <w:r>
              <w:t>The hashValue attribute value of 9oN7nWkCAyEZib1RomSJTjmPpCY= specifies that the user-supplied password must be hashed using the pre-processing defined by the parent element (if any) foll</w:t>
            </w:r>
            <w:r>
              <w:t xml:space="preserve">owed by the hashing algorithm (specified via the algorithmName attribute value) and that the resulting hash value must be match for the protection to be disabled. </w:t>
            </w:r>
          </w:p>
          <w:p w:rsidR="00B13653" w:rsidRDefault="001F204F">
            <w:pPr>
              <w:pStyle w:val="TableBodyText"/>
            </w:pPr>
            <w:r>
              <w:rPr>
                <w:i/>
              </w:rPr>
              <w:t>end example</w:t>
            </w:r>
            <w:r>
              <w:t>]</w:t>
            </w:r>
          </w:p>
          <w:p w:rsidR="00B13653" w:rsidRDefault="00B13653">
            <w:pPr>
              <w:pStyle w:val="TableBodyText"/>
            </w:pPr>
          </w:p>
          <w:p w:rsidR="00B13653" w:rsidRDefault="001F204F">
            <w:pPr>
              <w:pStyle w:val="TableBodyText"/>
            </w:pPr>
            <w:r>
              <w:t xml:space="preserve">The possible values for this attribute are defined by the W3C XML Schema </w:t>
            </w:r>
            <w:r>
              <w:t>base64Binary datatype.</w:t>
            </w:r>
          </w:p>
        </w:tc>
      </w:tr>
      <w:tr w:rsidR="00B13653" w:rsidTr="00B13653">
        <w:tc>
          <w:tcPr>
            <w:tcW w:w="0" w:type="auto"/>
            <w:vAlign w:val="center"/>
          </w:tcPr>
          <w:p w:rsidR="00B13653" w:rsidRDefault="001F204F">
            <w:pPr>
              <w:pStyle w:val="TableBodyText"/>
            </w:pPr>
            <w:r>
              <w:rPr>
                <w:b/>
              </w:rPr>
              <w:t>saltValue</w:t>
            </w:r>
          </w:p>
        </w:tc>
        <w:tc>
          <w:tcPr>
            <w:tcW w:w="0" w:type="auto"/>
            <w:vAlign w:val="center"/>
          </w:tcPr>
          <w:p w:rsidR="00B13653" w:rsidRDefault="001F204F">
            <w:pPr>
              <w:pStyle w:val="TableBodyText"/>
            </w:pPr>
            <w:r>
              <w:t>Specifies the random bytes that are pre-pended to the user-supplied password before it was hashed by the hashing algorithm.</w:t>
            </w:r>
          </w:p>
        </w:tc>
      </w:tr>
      <w:tr w:rsidR="00B13653" w:rsidTr="00B13653">
        <w:tc>
          <w:tcPr>
            <w:tcW w:w="0" w:type="auto"/>
            <w:vAlign w:val="center"/>
          </w:tcPr>
          <w:p w:rsidR="00B13653" w:rsidRDefault="001F204F">
            <w:pPr>
              <w:pStyle w:val="TableBodyText"/>
            </w:pPr>
            <w:r>
              <w:rPr>
                <w:b/>
              </w:rPr>
              <w:t>spinCount</w:t>
            </w:r>
          </w:p>
        </w:tc>
        <w:tc>
          <w:tcPr>
            <w:tcW w:w="0" w:type="auto"/>
            <w:vAlign w:val="center"/>
          </w:tcPr>
          <w:p w:rsidR="00B13653" w:rsidRDefault="001F204F">
            <w:pPr>
              <w:pStyle w:val="TableBodyText"/>
            </w:pPr>
            <w:r>
              <w:t>Specifies the number of times the hashing function shall be iteratively run (using each</w:t>
            </w:r>
            <w:r>
              <w:t xml:space="preserve"> iteration's result as the input for the next iteration).</w:t>
            </w:r>
          </w:p>
        </w:tc>
      </w:tr>
    </w:tbl>
    <w:p w:rsidR="00B13653" w:rsidRDefault="00B13653"/>
    <w:p w:rsidR="00B13653" w:rsidRDefault="001F204F">
      <w:r>
        <w:t>[</w:t>
      </w:r>
      <w:r>
        <w:rPr>
          <w:i/>
        </w:rPr>
        <w:t>Example</w:t>
      </w:r>
      <w:r>
        <w:t xml:space="preserve">: </w:t>
      </w:r>
    </w:p>
    <w:p w:rsidR="00B13653" w:rsidRDefault="001F204F">
      <w:r>
        <w:t>Consider an Office Open XML document with the following information stored in one of its protection elements:</w:t>
      </w:r>
    </w:p>
    <w:p w:rsidR="00B13653" w:rsidRDefault="001F204F">
      <w:r>
        <w:t>&lt; … algorithmName="SHA-1" hashValue="9oN7nWkCAyEZib1RomSJTjmPpCY=" /&gt;</w:t>
      </w:r>
    </w:p>
    <w:p w:rsidR="00B13653" w:rsidRDefault="001F204F">
      <w:r>
        <w:t>The a</w:t>
      </w:r>
      <w:r>
        <w:t>lgorithmName attribute value of SHA-1 specifies that the SHA-1 hashing algorithm must be used to generate a hash from the user-defined password.</w:t>
      </w:r>
    </w:p>
    <w:p w:rsidR="00B13653" w:rsidRDefault="001F204F">
      <w:r>
        <w:rPr>
          <w:i/>
        </w:rPr>
        <w:t>end example</w:t>
      </w:r>
      <w:r>
        <w:t>]</w:t>
      </w:r>
    </w:p>
    <w:p w:rsidR="00B13653" w:rsidRDefault="001F204F">
      <w:pPr>
        <w:pStyle w:val="Heading3"/>
      </w:pPr>
      <w:bookmarkStart w:id="2221" w:name="section_9fa0cdca54df40ccb4b49952bca09eb5"/>
      <w:bookmarkStart w:id="2222" w:name="_Toc499810010"/>
      <w:r>
        <w:t>Part 1 Section 19.2.1.22, notesSz (Notes Slide Size)</w:t>
      </w:r>
      <w:bookmarkEnd w:id="2221"/>
      <w:bookmarkEnd w:id="2222"/>
      <w:r>
        <w:fldChar w:fldCharType="begin"/>
      </w:r>
      <w:r>
        <w:instrText xml:space="preserve"> XE "notesSz (Notes Slide Size)" </w:instrText>
      </w:r>
      <w:r>
        <w:fldChar w:fldCharType="end"/>
      </w:r>
    </w:p>
    <w:p w:rsidR="00B13653" w:rsidRDefault="001F204F">
      <w:pPr>
        <w:pStyle w:val="Definition-Field"/>
      </w:pPr>
      <w:r>
        <w:t xml:space="preserve">a.   </w:t>
      </w:r>
      <w:r>
        <w:rPr>
          <w:i/>
        </w:rPr>
        <w:t>The s</w:t>
      </w:r>
      <w:r>
        <w:rPr>
          <w:i/>
        </w:rPr>
        <w:t>tandard states that the values of the cx attribute are defined by the ST_PositiveCoordinate simple type.</w:t>
      </w:r>
    </w:p>
    <w:p w:rsidR="00B13653" w:rsidRDefault="001F204F">
      <w:pPr>
        <w:pStyle w:val="Definition-Field2"/>
      </w:pPr>
      <w:r>
        <w:t>PowerPoint defines the values of the cx attribute with the ST_SlideSizeCoordinate simple type.</w:t>
      </w:r>
    </w:p>
    <w:p w:rsidR="00B13653" w:rsidRDefault="001F204F">
      <w:pPr>
        <w:pStyle w:val="Definition-Field"/>
      </w:pPr>
      <w:r>
        <w:t xml:space="preserve">b.   </w:t>
      </w:r>
      <w:r>
        <w:rPr>
          <w:i/>
        </w:rPr>
        <w:t>The standard states that the values of the cy attri</w:t>
      </w:r>
      <w:r>
        <w:rPr>
          <w:i/>
        </w:rPr>
        <w:t>bute are defined by the ST_PositiveCoordinate simple type.</w:t>
      </w:r>
    </w:p>
    <w:p w:rsidR="00B13653" w:rsidRDefault="001F204F">
      <w:pPr>
        <w:pStyle w:val="Definition-Field2"/>
      </w:pPr>
      <w:r>
        <w:t>PowerPoint defines the values of the cy attribute with the ST_SlideSizeCoordinate simple type.</w:t>
      </w:r>
    </w:p>
    <w:p w:rsidR="00B13653" w:rsidRDefault="001F204F">
      <w:pPr>
        <w:pStyle w:val="Definition-Field"/>
      </w:pPr>
      <w:r>
        <w:t xml:space="preserve">c.   </w:t>
      </w:r>
      <w:r>
        <w:rPr>
          <w:i/>
        </w:rPr>
        <w:t>The standard states that the cx attribute specifies the length of the extents rectangle in EMUs.</w:t>
      </w:r>
    </w:p>
    <w:p w:rsidR="00B13653" w:rsidRDefault="001F204F">
      <w:pPr>
        <w:pStyle w:val="Definition-Field2"/>
      </w:pPr>
      <w:r>
        <w:t>PowerPoint uses the cx attribute to specify the width of the rectangle.</w:t>
      </w:r>
    </w:p>
    <w:p w:rsidR="00B13653" w:rsidRDefault="001F204F">
      <w:pPr>
        <w:pStyle w:val="Definition-Field"/>
      </w:pPr>
      <w:r>
        <w:t xml:space="preserve">d.   </w:t>
      </w:r>
      <w:r>
        <w:rPr>
          <w:i/>
        </w:rPr>
        <w:t>The standard states that the cy attribute specifies the width of the extents rectangle in EMUs.</w:t>
      </w:r>
    </w:p>
    <w:p w:rsidR="00B13653" w:rsidRDefault="001F204F">
      <w:pPr>
        <w:pStyle w:val="Definition-Field2"/>
      </w:pPr>
      <w:r>
        <w:t>PowerPoint uses the cy attribute to specify the height of the rectangle.</w:t>
      </w:r>
    </w:p>
    <w:p w:rsidR="00B13653" w:rsidRDefault="001F204F">
      <w:pPr>
        <w:pStyle w:val="Heading3"/>
      </w:pPr>
      <w:bookmarkStart w:id="2223" w:name="section_e80b4fafba5943169c8e0bb6dddcf9f9"/>
      <w:bookmarkStart w:id="2224" w:name="_Toc499810011"/>
      <w:r>
        <w:lastRenderedPageBreak/>
        <w:t>Part 1 Section 19.2.1.24, photoAlbum (Photo Album Information)</w:t>
      </w:r>
      <w:bookmarkEnd w:id="2223"/>
      <w:bookmarkEnd w:id="2224"/>
      <w:r>
        <w:fldChar w:fldCharType="begin"/>
      </w:r>
      <w:r>
        <w:instrText xml:space="preserve"> XE "photoAlbum (Photo Album Information)" </w:instrText>
      </w:r>
      <w:r>
        <w:fldChar w:fldCharType="end"/>
      </w:r>
    </w:p>
    <w:p w:rsidR="00B13653" w:rsidRDefault="001F204F">
      <w:pPr>
        <w:pStyle w:val="Definition-Field"/>
      </w:pPr>
      <w:r>
        <w:t xml:space="preserve">a.   </w:t>
      </w:r>
      <w:r>
        <w:rPr>
          <w:i/>
        </w:rPr>
        <w:t>The standard states that images that are part of the photo album are identified by the presence of the isPhoto element in the definition of the</w:t>
      </w:r>
      <w:r>
        <w:rPr>
          <w:i/>
        </w:rPr>
        <w:t xml:space="preserve"> picture.</w:t>
      </w:r>
    </w:p>
    <w:p w:rsidR="00B13653" w:rsidRDefault="001F204F">
      <w:pPr>
        <w:pStyle w:val="Definition-Field2"/>
      </w:pPr>
      <w:r>
        <w:t>PowerPoint identifies photo album images as those with the isPhoto attribute of the nvPr element set to a value of true.</w:t>
      </w:r>
    </w:p>
    <w:p w:rsidR="00B13653" w:rsidRDefault="001F204F">
      <w:pPr>
        <w:pStyle w:val="Definition-Field"/>
      </w:pPr>
      <w:r>
        <w:t xml:space="preserve">b.   </w:t>
      </w:r>
      <w:r>
        <w:rPr>
          <w:i/>
        </w:rPr>
        <w:t>The standard states that the bw attribute specifies whether all pictures in the photo album are to be displayed as black</w:t>
      </w:r>
      <w:r>
        <w:rPr>
          <w:i/>
        </w:rPr>
        <w:t xml:space="preserve"> and white.</w:t>
      </w:r>
    </w:p>
    <w:p w:rsidR="00B13653" w:rsidRDefault="001F204F">
      <w:pPr>
        <w:pStyle w:val="Definition-Field2"/>
      </w:pPr>
      <w:r>
        <w:t>PowerPoint uses the bw attribute to specify the last state of a user interface setting that indicates whether all pictures in the photo album are to be displayed as black and white.</w:t>
      </w:r>
    </w:p>
    <w:p w:rsidR="00B13653" w:rsidRDefault="001F204F">
      <w:pPr>
        <w:pStyle w:val="Definition-Field"/>
      </w:pPr>
      <w:r>
        <w:t xml:space="preserve">c.   </w:t>
      </w:r>
      <w:r>
        <w:rPr>
          <w:i/>
        </w:rPr>
        <w:t>The standard states that the frame attribute specifies th</w:t>
      </w:r>
      <w:r>
        <w:rPr>
          <w:i/>
        </w:rPr>
        <w:t>e frame type that is to be used on all the pictures in the photo album.</w:t>
      </w:r>
    </w:p>
    <w:p w:rsidR="00B13653" w:rsidRDefault="001F204F">
      <w:pPr>
        <w:pStyle w:val="Definition-Field2"/>
      </w:pPr>
      <w:r>
        <w:t>PowerPoint uses the frame attribute to specify the last state of a user interface setting for the frame type that is to be used on all the pictures in the photo album.</w:t>
      </w:r>
    </w:p>
    <w:p w:rsidR="00B13653" w:rsidRDefault="001F204F">
      <w:pPr>
        <w:pStyle w:val="Definition-Field"/>
      </w:pPr>
      <w:r>
        <w:t xml:space="preserve">d.   </w:t>
      </w:r>
      <w:r>
        <w:rPr>
          <w:i/>
        </w:rPr>
        <w:t>The standar</w:t>
      </w:r>
      <w:r>
        <w:rPr>
          <w:i/>
        </w:rPr>
        <w:t>d states that the layout attribute specifies the layout that is to be used to arrange the pictures in the photo album on individual slides.</w:t>
      </w:r>
    </w:p>
    <w:p w:rsidR="00B13653" w:rsidRDefault="001F204F">
      <w:pPr>
        <w:pStyle w:val="Definition-Field2"/>
      </w:pPr>
      <w:r>
        <w:t>PowerPoint uses the layout attribute to specify the last state of a user interface setting for the layout that is to</w:t>
      </w:r>
      <w:r>
        <w:t xml:space="preserve"> be used to arrange the pictures in the photo album on individual slides.</w:t>
      </w:r>
    </w:p>
    <w:p w:rsidR="00B13653" w:rsidRDefault="001F204F">
      <w:pPr>
        <w:pStyle w:val="Definition-Field"/>
      </w:pPr>
      <w:r>
        <w:t xml:space="preserve">e.   </w:t>
      </w:r>
      <w:r>
        <w:rPr>
          <w:i/>
        </w:rPr>
        <w:t>The standard states that the showCaptions attribute specifies whether to show captions for pictures in the photo album.</w:t>
      </w:r>
    </w:p>
    <w:p w:rsidR="00B13653" w:rsidRDefault="001F204F">
      <w:pPr>
        <w:pStyle w:val="Definition-Field2"/>
      </w:pPr>
      <w:r>
        <w:t>PowerPoint uses the showCaptions attribute to specify the</w:t>
      </w:r>
      <w:r>
        <w:t xml:space="preserve"> last state of a user interface setting that indicates whether to show captions for pictures in the photo album.</w:t>
      </w:r>
    </w:p>
    <w:p w:rsidR="00B13653" w:rsidRDefault="001F204F">
      <w:pPr>
        <w:pStyle w:val="Heading3"/>
      </w:pPr>
      <w:bookmarkStart w:id="2225" w:name="section_cce7a3040e914fa490bdf3a0f4f58f95"/>
      <w:bookmarkStart w:id="2226" w:name="_Toc499810012"/>
      <w:r>
        <w:t>Part 1 Section 19.2.1.25, present (Presenter Slide Show Mode)</w:t>
      </w:r>
      <w:bookmarkEnd w:id="2225"/>
      <w:bookmarkEnd w:id="2226"/>
      <w:r>
        <w:fldChar w:fldCharType="begin"/>
      </w:r>
      <w:r>
        <w:instrText xml:space="preserve"> XE "present (Presenter Slide Show Mode)" </w:instrText>
      </w:r>
      <w:r>
        <w:fldChar w:fldCharType="end"/>
      </w:r>
    </w:p>
    <w:p w:rsidR="00B13653" w:rsidRDefault="001F204F">
      <w:pPr>
        <w:pStyle w:val="Definition-Field"/>
      </w:pPr>
      <w:r>
        <w:t xml:space="preserve">a.   </w:t>
      </w:r>
      <w:r>
        <w:rPr>
          <w:i/>
        </w:rPr>
        <w:t>The standard states that when in</w:t>
      </w:r>
      <w:r>
        <w:rPr>
          <w:i/>
        </w:rPr>
        <w:t xml:space="preserve"> full-screen presenter mode, the presentation is displayed on one monitor while a different monitor displays notes and provides navigation controls.</w:t>
      </w:r>
    </w:p>
    <w:p w:rsidR="00B13653" w:rsidRDefault="001F204F">
      <w:pPr>
        <w:pStyle w:val="Definition-Field2"/>
      </w:pPr>
      <w:r>
        <w:t xml:space="preserve">PowerPoint does not display the presentation and the notes and navigation controls on separate monitors in </w:t>
      </w:r>
      <w:r>
        <w:t>this mode.</w:t>
      </w:r>
    </w:p>
    <w:p w:rsidR="00B13653" w:rsidRDefault="001F204F">
      <w:pPr>
        <w:pStyle w:val="Heading3"/>
      </w:pPr>
      <w:bookmarkStart w:id="2227" w:name="section_5cc61456aa4e4c48a1153efed3e57d95"/>
      <w:bookmarkStart w:id="2228" w:name="_Toc499810013"/>
      <w:r>
        <w:t>Part 1 Section 19.2.1.26, presentation (Presentation)</w:t>
      </w:r>
      <w:bookmarkEnd w:id="2227"/>
      <w:bookmarkEnd w:id="2228"/>
      <w:r>
        <w:fldChar w:fldCharType="begin"/>
      </w:r>
      <w:r>
        <w:instrText xml:space="preserve"> XE "presentation (Presentation)" </w:instrText>
      </w:r>
      <w:r>
        <w:fldChar w:fldCharType="end"/>
      </w:r>
    </w:p>
    <w:p w:rsidR="00B13653" w:rsidRDefault="001F204F">
      <w:pPr>
        <w:pStyle w:val="Definition-Field"/>
      </w:pPr>
      <w:r>
        <w:t xml:space="preserve">a.   </w:t>
      </w:r>
      <w:r>
        <w:rPr>
          <w:i/>
        </w:rPr>
        <w:t>The standard states that possible values for the firstSlideNum attribute are defined by the XML Schema int datatype.</w:t>
      </w:r>
    </w:p>
    <w:p w:rsidR="00B13653" w:rsidRDefault="001F204F">
      <w:pPr>
        <w:pStyle w:val="Definition-Field2"/>
      </w:pPr>
      <w:r>
        <w:t>PowerPoint restricts the value of</w:t>
      </w:r>
      <w:r>
        <w:t xml:space="preserve"> the firstSlideNum attribute to be greater than or equal to 0 and less than or equal to 9999.</w:t>
      </w:r>
    </w:p>
    <w:p w:rsidR="00B13653" w:rsidRDefault="001F204F">
      <w:pPr>
        <w:pStyle w:val="Definition-Field"/>
      </w:pPr>
      <w:r>
        <w:t xml:space="preserve">b.   </w:t>
      </w:r>
      <w:r>
        <w:rPr>
          <w:i/>
        </w:rPr>
        <w:t>The standard states that the values of the serverZoom attribute are defined by the ST_Percentage simple type.</w:t>
      </w:r>
    </w:p>
    <w:p w:rsidR="00B13653" w:rsidRDefault="001F204F">
      <w:pPr>
        <w:pStyle w:val="Definition-Field2"/>
      </w:pPr>
      <w:r>
        <w:t>PowerPoint defines the values of the serverZoom</w:t>
      </w:r>
      <w:r>
        <w:t xml:space="preserve"> attribute with the ST_PositivePercentage simple type.</w:t>
      </w:r>
    </w:p>
    <w:p w:rsidR="00B13653" w:rsidRDefault="001F204F">
      <w:pPr>
        <w:pStyle w:val="Definition-Field"/>
      </w:pPr>
      <w:r>
        <w:t xml:space="preserve">c.   </w:t>
      </w:r>
      <w:r>
        <w:rPr>
          <w:i/>
        </w:rPr>
        <w:t>The standard states that the showSpecialPlsOnTitleSld attribute specifies whether to show the header and footer placeholders on the title slides.</w:t>
      </w:r>
    </w:p>
    <w:p w:rsidR="00B13653" w:rsidRDefault="001F204F">
      <w:pPr>
        <w:pStyle w:val="Definition-Field2"/>
      </w:pPr>
      <w:r>
        <w:t>PowerPoint uses the showSpecialPlsOnTitleSld attri</w:t>
      </w:r>
      <w:r>
        <w:t>bute to specify the last state of the user interface setting which indicates whether to show the header and footer placeholders on the title slides.</w:t>
      </w:r>
    </w:p>
    <w:p w:rsidR="00B13653" w:rsidRDefault="001F204F">
      <w:pPr>
        <w:pStyle w:val="Definition-Field"/>
      </w:pPr>
      <w:r>
        <w:lastRenderedPageBreak/>
        <w:t xml:space="preserve">d.   </w:t>
      </w:r>
      <w:r>
        <w:rPr>
          <w:i/>
        </w:rPr>
        <w:t>The standard states that the strictFirstAndLastChars attribute specifies whether to use strict charact</w:t>
      </w:r>
      <w:r>
        <w:rPr>
          <w:i/>
        </w:rPr>
        <w:t>ers for starting and ending lines of Japanese text.</w:t>
      </w:r>
    </w:p>
    <w:p w:rsidR="00B13653" w:rsidRDefault="001F204F">
      <w:pPr>
        <w:pStyle w:val="Definition-Field2"/>
      </w:pPr>
      <w:r>
        <w:t>PowerPoint ignores the strictFirstAndLastChars attribute when the lang attribute on the kinsoku element has a value of ja-jp.</w:t>
      </w:r>
    </w:p>
    <w:p w:rsidR="00B13653" w:rsidRDefault="001F204F">
      <w:pPr>
        <w:pStyle w:val="Definition-Field"/>
      </w:pPr>
      <w:r>
        <w:t xml:space="preserve">e.   </w:t>
      </w:r>
      <w:r>
        <w:rPr>
          <w:i/>
        </w:rPr>
        <w:t>The standard states that the conformance attribute specifies the schema t</w:t>
      </w:r>
      <w:r>
        <w:rPr>
          <w:i/>
        </w:rPr>
        <w:t>o use to validate the document.</w:t>
      </w:r>
    </w:p>
    <w:p w:rsidR="00B13653" w:rsidRDefault="001F204F">
      <w:pPr>
        <w:pStyle w:val="Definition-Field2"/>
      </w:pPr>
      <w:r>
        <w:t>PowerPoint ignores the conformance attribute.</w:t>
      </w:r>
    </w:p>
    <w:p w:rsidR="00B13653" w:rsidRDefault="001F204F">
      <w:pPr>
        <w:pStyle w:val="Heading3"/>
      </w:pPr>
      <w:bookmarkStart w:id="2229" w:name="section_e1331a7584dc46d29e5551afd9f38af8"/>
      <w:bookmarkStart w:id="2230" w:name="_Toc499810014"/>
      <w:r>
        <w:t>Part 1 Section 19.2.1.38, sldRg (Slide Range)</w:t>
      </w:r>
      <w:bookmarkEnd w:id="2229"/>
      <w:bookmarkEnd w:id="2230"/>
      <w:r>
        <w:fldChar w:fldCharType="begin"/>
      </w:r>
      <w:r>
        <w:instrText xml:space="preserve"> XE "sldRg (Slide Range)"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B13653" w:rsidRDefault="001F204F">
      <w:pPr>
        <w:pStyle w:val="Heading3"/>
      </w:pPr>
      <w:bookmarkStart w:id="2231" w:name="section_de4053e1e1ca4cc2a810aa2da4cc43a0"/>
      <w:bookmarkStart w:id="2232" w:name="_Toc499810015"/>
      <w:r>
        <w:t>Part 1 Section 19.2.1.39, sldSz (Presentation Slide Size)</w:t>
      </w:r>
      <w:bookmarkEnd w:id="2231"/>
      <w:bookmarkEnd w:id="2232"/>
      <w:r>
        <w:fldChar w:fldCharType="begin"/>
      </w:r>
      <w:r>
        <w:instrText xml:space="preserve"> XE "sldSz (Presentation Slide Size)" </w:instrText>
      </w:r>
      <w:r>
        <w:fldChar w:fldCharType="end"/>
      </w:r>
    </w:p>
    <w:p w:rsidR="00B13653" w:rsidRDefault="001F204F">
      <w:pPr>
        <w:pStyle w:val="Definition-Field"/>
      </w:pPr>
      <w:r>
        <w:t xml:space="preserve">a.   </w:t>
      </w:r>
      <w:r>
        <w:rPr>
          <w:i/>
        </w:rPr>
        <w:t xml:space="preserve">The standard states that the type attribute specifies the type of slide size that </w:t>
      </w:r>
      <w:r>
        <w:rPr>
          <w:i/>
        </w:rPr>
        <w:t>should be used.</w:t>
      </w:r>
    </w:p>
    <w:p w:rsidR="00B13653" w:rsidRDefault="001F204F">
      <w:pPr>
        <w:pStyle w:val="Definition-Field2"/>
      </w:pPr>
      <w:r>
        <w:t>PowerPoint only uses the type attribute when the cx attribute and the cy attribute map to more than one type.</w:t>
      </w:r>
    </w:p>
    <w:p w:rsidR="00B13653" w:rsidRDefault="001F204F">
      <w:pPr>
        <w:pStyle w:val="Definition-Field"/>
      </w:pPr>
      <w:r>
        <w:t xml:space="preserve">b.   </w:t>
      </w:r>
      <w:r>
        <w:rPr>
          <w:i/>
        </w:rPr>
        <w:t>The standard states that the cy attribute specifies the width of the extents rectangle in EMUs.</w:t>
      </w:r>
    </w:p>
    <w:p w:rsidR="00B13653" w:rsidRDefault="001F204F">
      <w:pPr>
        <w:pStyle w:val="Definition-Field2"/>
      </w:pPr>
      <w:r>
        <w:t>PowerPoint uses the cy attrib</w:t>
      </w:r>
      <w:r>
        <w:t>ute to specify the height of the rectangle.</w:t>
      </w:r>
    </w:p>
    <w:p w:rsidR="00B13653" w:rsidRDefault="001F204F">
      <w:pPr>
        <w:pStyle w:val="Definition-Field"/>
      </w:pPr>
      <w:r>
        <w:t xml:space="preserve">c.   </w:t>
      </w:r>
      <w:r>
        <w:rPr>
          <w:i/>
        </w:rPr>
        <w:t>The standard states that the cx attribute specifies the length of the extents rectangle in EMUs.</w:t>
      </w:r>
    </w:p>
    <w:p w:rsidR="00B13653" w:rsidRDefault="001F204F">
      <w:pPr>
        <w:pStyle w:val="Definition-Field2"/>
      </w:pPr>
      <w:r>
        <w:t>PowerPoint uses the cx attribute to specify the width of the rectangle.</w:t>
      </w:r>
    </w:p>
    <w:p w:rsidR="00B13653" w:rsidRDefault="001F204F">
      <w:pPr>
        <w:pStyle w:val="Definition-Field"/>
      </w:pPr>
      <w:r>
        <w:t xml:space="preserve">d.   </w:t>
      </w:r>
      <w:r>
        <w:rPr>
          <w:i/>
        </w:rPr>
        <w:t>The standard states that the sldS</w:t>
      </w:r>
      <w:r>
        <w:rPr>
          <w:i/>
        </w:rPr>
        <w:t>z element specifies the size of the presentation slide surface.</w:t>
      </w:r>
    </w:p>
    <w:p w:rsidR="00B13653" w:rsidRDefault="001F204F">
      <w:pPr>
        <w:pStyle w:val="Definition-Field2"/>
      </w:pPr>
      <w:r>
        <w:t>PowerPoint assumes a default of &lt;p:sldSz cx=”9144000” cy=”6858000” /&gt; if the sldSz element is not present.</w:t>
      </w:r>
    </w:p>
    <w:p w:rsidR="00B13653" w:rsidRDefault="001F204F">
      <w:pPr>
        <w:pStyle w:val="Heading3"/>
      </w:pPr>
      <w:bookmarkStart w:id="2233" w:name="section_5d1dbc83b5204c20b60b219211294901"/>
      <w:bookmarkStart w:id="2234" w:name="_Toc499810016"/>
      <w:r>
        <w:t>Part 1 Section 19.2.1.40, smartTags (Smart Tags)</w:t>
      </w:r>
      <w:bookmarkEnd w:id="2233"/>
      <w:bookmarkEnd w:id="2234"/>
      <w:r>
        <w:fldChar w:fldCharType="begin"/>
      </w:r>
      <w:r>
        <w:instrText xml:space="preserve"> XE "smartTags (Smart Tags)" </w:instrText>
      </w:r>
      <w:r>
        <w:fldChar w:fldCharType="end"/>
      </w:r>
    </w:p>
    <w:p w:rsidR="00B13653" w:rsidRDefault="001F204F">
      <w:pPr>
        <w:pStyle w:val="Definition-Field"/>
      </w:pPr>
      <w:r>
        <w:t xml:space="preserve">a.   </w:t>
      </w:r>
      <w:r>
        <w:rPr>
          <w:i/>
        </w:rPr>
        <w:t>The standard states that the id attribute specifies the relationship identifier that is used in conjunction with a corresponding relationship file to resolve the location of the smart tag.</w:t>
      </w:r>
    </w:p>
    <w:p w:rsidR="00B13653" w:rsidRDefault="001F204F">
      <w:r>
        <w:t>The id attribute of the smartTags element defines a relationship to</w:t>
      </w:r>
      <w:r>
        <w:t xml:space="preserve"> a part within the presentation package whose contents are defined by the PowerPoint 97-2003 Binary File Format (.ppt) Structure Specification (“</w:t>
      </w:r>
      <w:hyperlink r:id="rId147" w:anchor="Section_6be79dde33c14c1b8ccc4b2301c08662">
        <w:r>
          <w:rPr>
            <w:rStyle w:val="Hyperlink"/>
          </w:rPr>
          <w:t>[MS-PPT]</w:t>
        </w:r>
      </w:hyperlink>
      <w:r>
        <w:t xml:space="preserve"> section 2.11.28; SmartTa</w:t>
      </w:r>
      <w:r>
        <w:t>gStore11Container”). This binary part contains no RecordHeader structure.</w:t>
      </w:r>
    </w:p>
    <w:p w:rsidR="00B13653" w:rsidRDefault="001F204F">
      <w:pPr>
        <w:pStyle w:val="Heading3"/>
      </w:pPr>
      <w:bookmarkStart w:id="2235" w:name="section_dfb28ce5885d4193957c8ae93866b92e"/>
      <w:bookmarkStart w:id="2236" w:name="_Toc499810017"/>
      <w:r>
        <w:t>Part 1 Section 19.2.2.4, guide (A Guide)</w:t>
      </w:r>
      <w:bookmarkEnd w:id="2235"/>
      <w:bookmarkEnd w:id="2236"/>
      <w:r>
        <w:fldChar w:fldCharType="begin"/>
      </w:r>
      <w:r>
        <w:instrText xml:space="preserve"> XE "guide (A Guide)" </w:instrText>
      </w:r>
      <w:r>
        <w:fldChar w:fldCharType="end"/>
      </w:r>
    </w:p>
    <w:p w:rsidR="00B13653" w:rsidRDefault="001F204F">
      <w:pPr>
        <w:pStyle w:val="Definition-Field"/>
      </w:pPr>
      <w:r>
        <w:t xml:space="preserve">a.   </w:t>
      </w:r>
      <w:r>
        <w:rPr>
          <w:i/>
        </w:rPr>
        <w:t>The standard does not state how to interpret the position information of the pos attribute.</w:t>
      </w:r>
    </w:p>
    <w:p w:rsidR="00B13653" w:rsidRDefault="001F204F">
      <w:pPr>
        <w:pStyle w:val="Definition-Field2"/>
      </w:pPr>
      <w:r>
        <w:t>PowerPoint interpret</w:t>
      </w:r>
      <w:r>
        <w:t>s the position information to be relative to the top, left corner of the slide.</w:t>
      </w:r>
    </w:p>
    <w:p w:rsidR="00B13653" w:rsidRDefault="001F204F">
      <w:pPr>
        <w:pStyle w:val="Heading3"/>
      </w:pPr>
      <w:bookmarkStart w:id="2237" w:name="section_9163cc39baea4093980bafc28546324d"/>
      <w:bookmarkStart w:id="2238" w:name="_Toc499810018"/>
      <w:r>
        <w:t>Part 1 Section 19.2.2.6, normalViewPr (Normal View Properties)</w:t>
      </w:r>
      <w:bookmarkEnd w:id="2237"/>
      <w:bookmarkEnd w:id="2238"/>
      <w:r>
        <w:fldChar w:fldCharType="begin"/>
      </w:r>
      <w:r>
        <w:instrText xml:space="preserve"> XE "normalViewPr (Normal View Properties)" </w:instrText>
      </w:r>
      <w:r>
        <w:fldChar w:fldCharType="end"/>
      </w:r>
    </w:p>
    <w:p w:rsidR="00B13653" w:rsidRDefault="001F204F">
      <w:pPr>
        <w:pStyle w:val="Definition-Field"/>
      </w:pPr>
      <w:r>
        <w:t xml:space="preserve">a.   </w:t>
      </w:r>
      <w:r>
        <w:rPr>
          <w:i/>
        </w:rPr>
        <w:t>The standard states that the vertBarState attribute affects th</w:t>
      </w:r>
      <w:r>
        <w:rPr>
          <w:i/>
        </w:rPr>
        <w:t>e state of the slide region.</w:t>
      </w:r>
    </w:p>
    <w:p w:rsidR="00B13653" w:rsidRDefault="001F204F">
      <w:pPr>
        <w:pStyle w:val="Definition-Field2"/>
      </w:pPr>
      <w:r>
        <w:t>PowerPoint uses the vertBarState attribute to affect the state of the side content region.</w:t>
      </w:r>
    </w:p>
    <w:p w:rsidR="00B13653" w:rsidRDefault="001F204F">
      <w:pPr>
        <w:pStyle w:val="Definition-Field"/>
      </w:pPr>
      <w:r>
        <w:lastRenderedPageBreak/>
        <w:t xml:space="preserve">b.   </w:t>
      </w:r>
      <w:r>
        <w:rPr>
          <w:i/>
        </w:rPr>
        <w:t>The standard states that the horzBarState attribute affects the state of the side content region.</w:t>
      </w:r>
    </w:p>
    <w:p w:rsidR="00B13653" w:rsidRDefault="001F204F">
      <w:pPr>
        <w:pStyle w:val="Definition-Field2"/>
      </w:pPr>
      <w:r>
        <w:t xml:space="preserve">PowerPoint uses the horzBarState </w:t>
      </w:r>
      <w:r>
        <w:t>attribute to affect the state of the slide region.</w:t>
      </w:r>
    </w:p>
    <w:p w:rsidR="00B13653" w:rsidRDefault="001F204F">
      <w:pPr>
        <w:pStyle w:val="Definition-Field"/>
      </w:pPr>
      <w:r>
        <w:t xml:space="preserve">c.   </w:t>
      </w:r>
      <w:r>
        <w:rPr>
          <w:i/>
        </w:rPr>
        <w:t>The standard places no restrictions on the relationship between the horzBarState attribute and the restoredTop child element.</w:t>
      </w:r>
    </w:p>
    <w:p w:rsidR="00B13653" w:rsidRDefault="001F204F">
      <w:pPr>
        <w:pStyle w:val="Definition-Field2"/>
      </w:pPr>
      <w:r>
        <w:t>PowerPoint ignores the restoredTop child element when the value of the hor</w:t>
      </w:r>
      <w:r>
        <w:t>zBarState attribute is minimized or maximized.</w:t>
      </w:r>
    </w:p>
    <w:p w:rsidR="00B13653" w:rsidRDefault="001F204F">
      <w:pPr>
        <w:pStyle w:val="Definition-Field"/>
      </w:pPr>
      <w:r>
        <w:t xml:space="preserve">d.   </w:t>
      </w:r>
      <w:r>
        <w:rPr>
          <w:i/>
        </w:rPr>
        <w:t>The standard places no restrictions on the relationship between the vertBarState attribute and the restoredLeft child element.</w:t>
      </w:r>
    </w:p>
    <w:p w:rsidR="00B13653" w:rsidRDefault="001F204F">
      <w:pPr>
        <w:pStyle w:val="Definition-Field2"/>
      </w:pPr>
      <w:r>
        <w:t>PowerPoint ignores the restoredLeft child element when the value of the vertB</w:t>
      </w:r>
      <w:r>
        <w:t>arState attribute is minimized or maximized.</w:t>
      </w:r>
    </w:p>
    <w:p w:rsidR="00B13653" w:rsidRDefault="001F204F">
      <w:pPr>
        <w:pStyle w:val="Heading3"/>
      </w:pPr>
      <w:bookmarkStart w:id="2239" w:name="section_b0d10d875aa74b37b2caea9cc2705984"/>
      <w:bookmarkStart w:id="2240" w:name="_Toc499810019"/>
      <w:r>
        <w:t>Part 1 Section 19.2.2.9, origin (View Origin)</w:t>
      </w:r>
      <w:bookmarkEnd w:id="2239"/>
      <w:bookmarkEnd w:id="2240"/>
      <w:r>
        <w:fldChar w:fldCharType="begin"/>
      </w:r>
      <w:r>
        <w:instrText xml:space="preserve"> XE "origin (View Origin)"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B13653" w:rsidRDefault="001F204F">
      <w:pPr>
        <w:pStyle w:val="Heading3"/>
      </w:pPr>
      <w:bookmarkStart w:id="2241" w:name="section_6551673052ab49638c4ccfb2127809ab"/>
      <w:bookmarkStart w:id="2242" w:name="_Toc499810020"/>
      <w:r>
        <w:t>Part 1 Section 19.2.2.11, restoredLeft (Normal View Restored Left Properties)</w:t>
      </w:r>
      <w:bookmarkEnd w:id="2241"/>
      <w:bookmarkEnd w:id="2242"/>
      <w:r>
        <w:fldChar w:fldCharType="begin"/>
      </w:r>
      <w:r>
        <w:instrText xml:space="preserve"> XE "restoredLeft (Normal View Restored Left Properties)" </w:instrText>
      </w:r>
      <w:r>
        <w:fldChar w:fldCharType="end"/>
      </w:r>
    </w:p>
    <w:p w:rsidR="00B13653" w:rsidRDefault="001F204F">
      <w:pPr>
        <w:pStyle w:val="Definition-Field2"/>
      </w:pPr>
      <w:r>
        <w:rPr>
          <w:i/>
        </w:rPr>
        <w:t xml:space="preserve">For additional notes that apply to this portion of the standard, please see the </w:t>
      </w:r>
      <w:r>
        <w:rPr>
          <w:i/>
        </w:rPr>
        <w:t xml:space="preserve">notes for </w:t>
      </w:r>
      <w:hyperlink w:anchor="Section_53ceb85bfb0c40f4af1d9feecfb64502">
        <w:r>
          <w:rPr>
            <w:rStyle w:val="Hyperlink"/>
          </w:rPr>
          <w:t>restoredTop, §19.2.2.12(a)</w:t>
        </w:r>
      </w:hyperlink>
      <w:r>
        <w:rPr>
          <w:i/>
        </w:rPr>
        <w:t>.</w:t>
      </w:r>
    </w:p>
    <w:p w:rsidR="00B13653" w:rsidRDefault="001F204F">
      <w:pPr>
        <w:pStyle w:val="Definition-Field"/>
      </w:pPr>
      <w:r>
        <w:t xml:space="preserve">a.   </w:t>
      </w:r>
      <w:r>
        <w:rPr>
          <w:i/>
        </w:rPr>
        <w:t>The standard states that the sz attribute specifies the size of the slide region.</w:t>
      </w:r>
    </w:p>
    <w:p w:rsidR="00B13653" w:rsidRDefault="001F204F">
      <w:pPr>
        <w:pStyle w:val="Definition-Field2"/>
      </w:pPr>
      <w:r>
        <w:t xml:space="preserve">PowerPoint uses the sz attribute to specify the height of the slide </w:t>
      </w:r>
      <w:r>
        <w:t>region when the sz attribute is a child of the restoredTop element and width of the slide region when @sz is a child of the restoredLeft element.</w:t>
      </w:r>
    </w:p>
    <w:p w:rsidR="00B13653" w:rsidRDefault="001F204F">
      <w:pPr>
        <w:pStyle w:val="Heading3"/>
      </w:pPr>
      <w:bookmarkStart w:id="2243" w:name="section_53ceb85bfb0c40f4af1d9feecfb64502"/>
      <w:bookmarkStart w:id="2244" w:name="_Toc499810021"/>
      <w:r>
        <w:t>Part 1 Section 19.2.2.12, restoredTop (Normal View Restored Top Properties)</w:t>
      </w:r>
      <w:bookmarkEnd w:id="2243"/>
      <w:bookmarkEnd w:id="2244"/>
      <w:r>
        <w:fldChar w:fldCharType="begin"/>
      </w:r>
      <w:r>
        <w:instrText xml:space="preserve"> XE "restoredTop (Normal View Resto</w:instrText>
      </w:r>
      <w:r>
        <w:instrText xml:space="preserve">red Top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6551673052ab49638c4ccfb2127809ab">
        <w:r>
          <w:rPr>
            <w:rStyle w:val="Hyperlink"/>
          </w:rPr>
          <w:t>restoredLeft, §19.2.2.11(a)</w:t>
        </w:r>
      </w:hyperlink>
      <w:r>
        <w:rPr>
          <w:i/>
        </w:rPr>
        <w:t>.</w:t>
      </w:r>
    </w:p>
    <w:p w:rsidR="00B13653" w:rsidRDefault="001F204F">
      <w:pPr>
        <w:pStyle w:val="Definition-Field"/>
      </w:pPr>
      <w:r>
        <w:t xml:space="preserve">a.   </w:t>
      </w:r>
      <w:r>
        <w:rPr>
          <w:i/>
        </w:rPr>
        <w:t>The standard states that the autoAdjust attri</w:t>
      </w:r>
      <w:r>
        <w:rPr>
          <w:i/>
        </w:rPr>
        <w:t>bute specifies the size of the side content region.</w:t>
      </w:r>
    </w:p>
    <w:p w:rsidR="00B13653" w:rsidRDefault="001F204F">
      <w:pPr>
        <w:pStyle w:val="Definition-Field2"/>
      </w:pPr>
      <w:r>
        <w:t>PowerPoint interprets the autoAdjust attribute to specify the size of the slide region, not the side content region.</w:t>
      </w:r>
    </w:p>
    <w:p w:rsidR="00B13653" w:rsidRDefault="001F204F">
      <w:pPr>
        <w:pStyle w:val="Heading3"/>
      </w:pPr>
      <w:bookmarkStart w:id="2245" w:name="section_467128baa9144fe8a022184922a47c21"/>
      <w:bookmarkStart w:id="2246" w:name="_Toc499810022"/>
      <w:r>
        <w:t>Part 1 Section 19.2.2.13, scale (View Scale)</w:t>
      </w:r>
      <w:bookmarkEnd w:id="2245"/>
      <w:bookmarkEnd w:id="2246"/>
      <w:r>
        <w:fldChar w:fldCharType="begin"/>
      </w:r>
      <w:r>
        <w:instrText xml:space="preserve"> XE "scale (View Scale)" </w:instrText>
      </w:r>
      <w:r>
        <w:fldChar w:fldCharType="end"/>
      </w:r>
    </w:p>
    <w:p w:rsidR="00B13653" w:rsidRDefault="001F204F">
      <w:pPr>
        <w:pStyle w:val="Definition-Field"/>
      </w:pPr>
      <w:r>
        <w:t xml:space="preserve">a.   </w:t>
      </w:r>
      <w:r>
        <w:rPr>
          <w:i/>
        </w:rPr>
        <w:t>The standa</w:t>
      </w:r>
      <w:r>
        <w:rPr>
          <w:i/>
        </w:rPr>
        <w:t>rd states that the scale element specifies the view scaling factors that the presentation was last viewed with.</w:t>
      </w:r>
    </w:p>
    <w:p w:rsidR="00B13653" w:rsidRDefault="001F204F">
      <w:pPr>
        <w:pStyle w:val="Definition-Field2"/>
      </w:pPr>
      <w:r>
        <w:t>PowerPoint requires that the ratio value of child element sx and child element sy shall not be less than 0.03 or greater than 5.</w:t>
      </w:r>
    </w:p>
    <w:p w:rsidR="00B13653" w:rsidRDefault="001F204F">
      <w:pPr>
        <w:pStyle w:val="Definition-Field"/>
      </w:pPr>
      <w:r>
        <w:t xml:space="preserve">b.   </w:t>
      </w:r>
      <w:r>
        <w:rPr>
          <w:i/>
        </w:rPr>
        <w:t>The standa</w:t>
      </w:r>
      <w:r>
        <w:rPr>
          <w:i/>
        </w:rPr>
        <w:t>rd states that the values of the n attribute on the sx and sy child elements are defined by the XML Schema long datatype.</w:t>
      </w:r>
    </w:p>
    <w:p w:rsidR="00B13653" w:rsidRDefault="001F204F">
      <w:pPr>
        <w:pStyle w:val="Definition-Field2"/>
      </w:pPr>
      <w:r>
        <w:t>PowerPoint defines the values of the n attribute with the XML Schema int datatype.</w:t>
      </w:r>
    </w:p>
    <w:p w:rsidR="00B13653" w:rsidRDefault="001F204F">
      <w:pPr>
        <w:pStyle w:val="Definition-Field"/>
      </w:pPr>
      <w:r>
        <w:lastRenderedPageBreak/>
        <w:t xml:space="preserve">c.   </w:t>
      </w:r>
      <w:r>
        <w:rPr>
          <w:i/>
        </w:rPr>
        <w:t xml:space="preserve">The standard states that the values of the d </w:t>
      </w:r>
      <w:r>
        <w:rPr>
          <w:i/>
        </w:rPr>
        <w:t>attribute on the sx and sy child elements are defined by the XML Schema long datatype.</w:t>
      </w:r>
    </w:p>
    <w:p w:rsidR="00B13653" w:rsidRDefault="001F204F">
      <w:pPr>
        <w:pStyle w:val="Definition-Field2"/>
      </w:pPr>
      <w:r>
        <w:t>PowerPoint defines the values of the d attribute with the XML Schema int datatype.</w:t>
      </w:r>
    </w:p>
    <w:p w:rsidR="00B13653" w:rsidRDefault="001F204F">
      <w:pPr>
        <w:pStyle w:val="Heading3"/>
      </w:pPr>
      <w:bookmarkStart w:id="2247" w:name="section_71e8b4e0e70d416aa249c870d41e6d5e"/>
      <w:bookmarkStart w:id="2248" w:name="_Toc499810023"/>
      <w:r>
        <w:t>Part 1 Section 19.3.1.1, bg (Slide Background)</w:t>
      </w:r>
      <w:bookmarkEnd w:id="2247"/>
      <w:bookmarkEnd w:id="2248"/>
      <w:r>
        <w:fldChar w:fldCharType="begin"/>
      </w:r>
      <w:r>
        <w:instrText xml:space="preserve"> XE "bg (Slide Background)" </w:instrText>
      </w:r>
      <w:r>
        <w:fldChar w:fldCharType="end"/>
      </w:r>
    </w:p>
    <w:p w:rsidR="00B13653" w:rsidRDefault="001F204F">
      <w:pPr>
        <w:pStyle w:val="Definition-Field"/>
      </w:pPr>
      <w:r>
        <w:t xml:space="preserve">a.   </w:t>
      </w:r>
      <w:r>
        <w:rPr>
          <w:i/>
        </w:rPr>
        <w:t xml:space="preserve">The </w:t>
      </w:r>
      <w:r>
        <w:rPr>
          <w:i/>
        </w:rPr>
        <w:t>standard states that the bwMode attribute specifies that the background should be rendered using only black and white coloring.</w:t>
      </w:r>
    </w:p>
    <w:p w:rsidR="00B13653" w:rsidRDefault="001F204F">
      <w:pPr>
        <w:pStyle w:val="Definition-Field2"/>
      </w:pPr>
      <w:r>
        <w:t>PowerPoint uses the bwMode attribute to specify how the background should be rendered when in black and white mode.</w:t>
      </w:r>
    </w:p>
    <w:p w:rsidR="00B13653" w:rsidRDefault="001F204F">
      <w:pPr>
        <w:pStyle w:val="Heading3"/>
      </w:pPr>
      <w:bookmarkStart w:id="2249" w:name="section_c1fadbc6d06348b9b57ea043969cf6c5"/>
      <w:bookmarkStart w:id="2250" w:name="_Toc499810024"/>
      <w:r>
        <w:t>Part 1 Secti</w:t>
      </w:r>
      <w:r>
        <w:t>on 19.3.1.2, bgPr (Background Properties)</w:t>
      </w:r>
      <w:bookmarkEnd w:id="2249"/>
      <w:bookmarkEnd w:id="2250"/>
      <w:r>
        <w:fldChar w:fldCharType="begin"/>
      </w:r>
      <w:r>
        <w:instrText xml:space="preserve"> XE "bgPr (Background Properties)" </w:instrText>
      </w:r>
      <w:r>
        <w:fldChar w:fldCharType="end"/>
      </w:r>
    </w:p>
    <w:p w:rsidR="00B13653" w:rsidRDefault="001F204F">
      <w:pPr>
        <w:pStyle w:val="Definition-Field"/>
      </w:pPr>
      <w:r>
        <w:t xml:space="preserve">a.   </w:t>
      </w:r>
      <w:r>
        <w:rPr>
          <w:i/>
        </w:rPr>
        <w:t>The standard states the grpFill element is a valid child of the bgPr element.</w:t>
      </w:r>
    </w:p>
    <w:p w:rsidR="00B13653" w:rsidRDefault="001F204F">
      <w:pPr>
        <w:pStyle w:val="Definition-Field2"/>
      </w:pPr>
      <w:r>
        <w:t>PowerPoint does not allow the grpFill element to be a child of the bgPr element.</w:t>
      </w:r>
    </w:p>
    <w:p w:rsidR="00B13653" w:rsidRDefault="001F204F">
      <w:pPr>
        <w:pStyle w:val="Heading3"/>
      </w:pPr>
      <w:bookmarkStart w:id="2251" w:name="section_17c4667a47c248f69f112565d029009c"/>
      <w:bookmarkStart w:id="2252" w:name="_Toc499810025"/>
      <w:r>
        <w:t>Part 1 Sectio</w:t>
      </w:r>
      <w:r>
        <w:t>n 19.3.1.4, blipFill (Picture Fill)</w:t>
      </w:r>
      <w:bookmarkEnd w:id="2251"/>
      <w:bookmarkEnd w:id="2252"/>
      <w:r>
        <w:fldChar w:fldCharType="begin"/>
      </w:r>
      <w:r>
        <w:instrText xml:space="preserve"> XE "blipFill (Picture Fill)"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B13653" w:rsidRDefault="001F204F">
      <w:pPr>
        <w:pStyle w:val="Heading3"/>
      </w:pPr>
      <w:bookmarkStart w:id="2253" w:name="section_27570db3ce3e4a0693da4c8f1b7552ed"/>
      <w:bookmarkStart w:id="2254" w:name="_Toc499810026"/>
      <w:r>
        <w:t>Part 1 Sect</w:t>
      </w:r>
      <w:r>
        <w:t>ion 19.3.1.16, cSld (Common Slide Data)</w:t>
      </w:r>
      <w:bookmarkEnd w:id="2253"/>
      <w:bookmarkEnd w:id="2254"/>
      <w:r>
        <w:fldChar w:fldCharType="begin"/>
      </w:r>
      <w:r>
        <w:instrText xml:space="preserve"> XE "cSld (Common Slide Data)" </w:instrText>
      </w:r>
      <w:r>
        <w:fldChar w:fldCharType="end"/>
      </w:r>
    </w:p>
    <w:p w:rsidR="00B13653" w:rsidRDefault="001F204F">
      <w:pPr>
        <w:pStyle w:val="Definition-Field"/>
      </w:pPr>
      <w:r>
        <w:t xml:space="preserve">a.   </w:t>
      </w:r>
      <w:r>
        <w:rPr>
          <w:i/>
        </w:rPr>
        <w:t>The standard states that the controls element is a valid child of the cSld element.</w:t>
      </w:r>
    </w:p>
    <w:p w:rsidR="00B13653" w:rsidRDefault="001F204F">
      <w:pPr>
        <w:pStyle w:val="Definition-Field2"/>
      </w:pPr>
      <w:r>
        <w:t>PowerPoint does not allow the controls element to be a child of the cSld element when the cSld</w:t>
      </w:r>
      <w:r>
        <w:t>'s parent element is the handoutMaster element, the notes element, or the notesMaster element.</w:t>
      </w:r>
    </w:p>
    <w:p w:rsidR="00B13653" w:rsidRDefault="001F204F">
      <w:pPr>
        <w:pStyle w:val="Heading3"/>
      </w:pPr>
      <w:bookmarkStart w:id="2255" w:name="section_ded574023d5740a88662fa25bfffe329"/>
      <w:bookmarkStart w:id="2256" w:name="_Toc499810027"/>
      <w:r>
        <w:t>Part 1 Section 19.3.1.17, custData (Customer Data)</w:t>
      </w:r>
      <w:bookmarkEnd w:id="2255"/>
      <w:bookmarkEnd w:id="2256"/>
      <w:r>
        <w:fldChar w:fldCharType="begin"/>
      </w:r>
      <w:r>
        <w:instrText xml:space="preserve"> XE "custData (Customer Data)" </w:instrText>
      </w:r>
      <w:r>
        <w:fldChar w:fldCharType="end"/>
      </w:r>
    </w:p>
    <w:p w:rsidR="00B13653" w:rsidRDefault="001F204F">
      <w:pPr>
        <w:pStyle w:val="Definition-Field"/>
      </w:pPr>
      <w:r>
        <w:t xml:space="preserve">a.   </w:t>
      </w:r>
      <w:r>
        <w:rPr>
          <w:i/>
        </w:rPr>
        <w:t>The standard does not specify what type of resource the id attribute sho</w:t>
      </w:r>
      <w:r>
        <w:rPr>
          <w:i/>
        </w:rPr>
        <w:t>uld refer to.</w:t>
      </w:r>
    </w:p>
    <w:p w:rsidR="00B13653" w:rsidRDefault="001F204F">
      <w:pPr>
        <w:pStyle w:val="Definition-Field2"/>
      </w:pPr>
      <w:r>
        <w:t>PowerPoint requires that the id attribute specify a valid data store item.</w:t>
      </w:r>
    </w:p>
    <w:p w:rsidR="00B13653" w:rsidRDefault="001F204F">
      <w:pPr>
        <w:pStyle w:val="Heading3"/>
      </w:pPr>
      <w:bookmarkStart w:id="2257" w:name="section_9ddba7fd39a643d3b232fb6d0de0047b"/>
      <w:bookmarkStart w:id="2258" w:name="_Toc499810028"/>
      <w:r>
        <w:t>Part 1 Section 19.3.1.23, grpSpPr (Group Shape Properties)</w:t>
      </w:r>
      <w:bookmarkEnd w:id="2257"/>
      <w:bookmarkEnd w:id="2258"/>
      <w:r>
        <w:fldChar w:fldCharType="begin"/>
      </w:r>
      <w:r>
        <w:instrText xml:space="preserve"> XE "grpSpPr (Group Shape Properties)" </w:instrText>
      </w:r>
      <w:r>
        <w:fldChar w:fldCharType="end"/>
      </w:r>
    </w:p>
    <w:p w:rsidR="00B13653" w:rsidRDefault="001F204F">
      <w:pPr>
        <w:pStyle w:val="Definition-Field2"/>
      </w:pPr>
      <w:r>
        <w:rPr>
          <w:i/>
        </w:rPr>
        <w:t>For additional notes that apply to this portion of the standard, pl</w:t>
      </w:r>
      <w:r>
        <w:rPr>
          <w:i/>
        </w:rPr>
        <w:t xml:space="preserve">ease see the notes for </w:t>
      </w:r>
      <w:hyperlink w:anchor="Section_0b7e3dab028b4c2285e631bc3dc52e04">
        <w:r>
          <w:rPr>
            <w:rStyle w:val="Hyperlink"/>
          </w:rPr>
          <w:t>grpSpPr, §20.5.2.18(a-c)</w:t>
        </w:r>
      </w:hyperlink>
      <w:r>
        <w:rPr>
          <w:i/>
        </w:rPr>
        <w:t>.</w:t>
      </w:r>
    </w:p>
    <w:p w:rsidR="00B13653" w:rsidRDefault="001F204F">
      <w:pPr>
        <w:pStyle w:val="Heading3"/>
      </w:pPr>
      <w:bookmarkStart w:id="2259" w:name="section_8951fadae9e043209013222984368104"/>
      <w:bookmarkStart w:id="2260" w:name="_Toc499810029"/>
      <w:r>
        <w:t>Part 1 Section 19.3.1.27, notesMaster (Notes Master)</w:t>
      </w:r>
      <w:bookmarkEnd w:id="2259"/>
      <w:bookmarkEnd w:id="2260"/>
      <w:r>
        <w:fldChar w:fldCharType="begin"/>
      </w:r>
      <w:r>
        <w:instrText xml:space="preserve"> XE "notesMaster (Notes Master)" </w:instrText>
      </w:r>
      <w:r>
        <w:fldChar w:fldCharType="end"/>
      </w:r>
    </w:p>
    <w:p w:rsidR="00B13653" w:rsidRDefault="001F204F">
      <w:pPr>
        <w:pStyle w:val="Definition-Field"/>
      </w:pPr>
      <w:r>
        <w:t xml:space="preserve">a.   </w:t>
      </w:r>
      <w:r>
        <w:rPr>
          <w:i/>
        </w:rPr>
        <w:t xml:space="preserve">The standard states that the notesMaster element </w:t>
      </w:r>
      <w:r>
        <w:rPr>
          <w:i/>
        </w:rPr>
        <w:t>specifies an instance of a handout master slide.</w:t>
      </w:r>
    </w:p>
    <w:p w:rsidR="00B13653" w:rsidRDefault="001F204F">
      <w:pPr>
        <w:pStyle w:val="Definition-Field2"/>
      </w:pPr>
      <w:r>
        <w:t>PowerPoint uses the notesMaster element to specify an instance of a notes master slide.</w:t>
      </w:r>
    </w:p>
    <w:p w:rsidR="00B13653" w:rsidRDefault="001F204F">
      <w:pPr>
        <w:pStyle w:val="Definition-Field"/>
      </w:pPr>
      <w:r>
        <w:t xml:space="preserve">b.   </w:t>
      </w:r>
      <w:r>
        <w:rPr>
          <w:i/>
        </w:rPr>
        <w:t>The standard does not specify the z-order of shapes in a notes master slide.</w:t>
      </w:r>
    </w:p>
    <w:p w:rsidR="00B13653" w:rsidRDefault="001F204F">
      <w:pPr>
        <w:pStyle w:val="Definition-Field2"/>
      </w:pPr>
      <w:r>
        <w:t>PowerPoint renders the shape elements</w:t>
      </w:r>
      <w:r>
        <w:t xml:space="preserve"> contained in a notesMaster element in the order they are written.  The note text is always rendered in the foreground.</w:t>
      </w:r>
    </w:p>
    <w:p w:rsidR="00B13653" w:rsidRDefault="001F204F">
      <w:pPr>
        <w:pStyle w:val="Heading3"/>
      </w:pPr>
      <w:bookmarkStart w:id="2261" w:name="section_714b0f8f82e346b0a46d91c29471c19e"/>
      <w:bookmarkStart w:id="2262" w:name="_Toc499810030"/>
      <w:r>
        <w:lastRenderedPageBreak/>
        <w:t>Part 1 Section 19.3.1.28, notesStyle (Notes Text Style)</w:t>
      </w:r>
      <w:bookmarkEnd w:id="2261"/>
      <w:bookmarkEnd w:id="2262"/>
      <w:r>
        <w:fldChar w:fldCharType="begin"/>
      </w:r>
      <w:r>
        <w:instrText xml:space="preserve"> XE "notesStyle (Notes Text Style)" </w:instrText>
      </w:r>
      <w:r>
        <w:fldChar w:fldCharType="end"/>
      </w:r>
    </w:p>
    <w:p w:rsidR="00B13653" w:rsidRDefault="001F204F">
      <w:pPr>
        <w:pStyle w:val="Definition-Field"/>
      </w:pPr>
      <w:r>
        <w:t xml:space="preserve">a.   </w:t>
      </w:r>
      <w:r>
        <w:rPr>
          <w:i/>
        </w:rPr>
        <w:t>The standard states that the notesSty</w:t>
      </w:r>
      <w:r>
        <w:rPr>
          <w:i/>
        </w:rPr>
        <w:t>le element specifies the text formatting style for all text within a notes slide.</w:t>
      </w:r>
    </w:p>
    <w:p w:rsidR="00B13653" w:rsidRDefault="001F204F">
      <w:pPr>
        <w:pStyle w:val="Definition-Field2"/>
      </w:pPr>
      <w:r>
        <w:t>PowerPoint uses the notesStyle element to specify the text in the notes section of the notes page view and the notes master view.</w:t>
      </w:r>
    </w:p>
    <w:p w:rsidR="00B13653" w:rsidRDefault="001F204F">
      <w:pPr>
        <w:pStyle w:val="Heading3"/>
      </w:pPr>
      <w:bookmarkStart w:id="2263" w:name="section_df435a6d5e4b4d95b0e273276d70cc5b"/>
      <w:bookmarkStart w:id="2264" w:name="_Toc499810031"/>
      <w:r>
        <w:t>Part 1 Section 19.3.1.33, nvPr (Non-Visual P</w:t>
      </w:r>
      <w:r>
        <w:t>roperties)</w:t>
      </w:r>
      <w:bookmarkEnd w:id="2263"/>
      <w:bookmarkEnd w:id="2264"/>
      <w:r>
        <w:fldChar w:fldCharType="begin"/>
      </w:r>
      <w:r>
        <w:instrText xml:space="preserve"> XE "nvPr (Non-Visual Properties)" </w:instrText>
      </w:r>
      <w:r>
        <w:fldChar w:fldCharType="end"/>
      </w:r>
    </w:p>
    <w:p w:rsidR="00B13653" w:rsidRDefault="001F204F">
      <w:pPr>
        <w:pStyle w:val="Definition-Field"/>
      </w:pPr>
      <w:r>
        <w:t xml:space="preserve">a.   </w:t>
      </w:r>
      <w:r>
        <w:rPr>
          <w:i/>
        </w:rPr>
        <w:t>The standard states that the isPhoto attribute specifies whether the picture belongs to a photo album.</w:t>
      </w:r>
    </w:p>
    <w:p w:rsidR="00B13653" w:rsidRDefault="001F204F">
      <w:pPr>
        <w:pStyle w:val="Definition-Field2"/>
      </w:pPr>
      <w:r>
        <w:t>PowerPoint does not support the isPhoto attribute when nvPr's parent element is the nvGrpSpPr elemen</w:t>
      </w:r>
      <w:r>
        <w:t>t.</w:t>
      </w:r>
    </w:p>
    <w:p w:rsidR="00B13653" w:rsidRDefault="001F204F">
      <w:pPr>
        <w:pStyle w:val="Definition-Field"/>
      </w:pPr>
      <w:r>
        <w:t xml:space="preserve">b.   </w:t>
      </w:r>
      <w:r>
        <w:rPr>
          <w:i/>
        </w:rPr>
        <w:t>The standard states that the ph element is a valid child of the nvPr element.</w:t>
      </w:r>
    </w:p>
    <w:p w:rsidR="00B13653" w:rsidRDefault="001F204F">
      <w:pPr>
        <w:pStyle w:val="Definition-Field2"/>
      </w:pPr>
      <w:r>
        <w:t>PowerPoint does not allow the ph element to be a child of the nvPr element when the nvPr's parent element is the nvCxnSpPr element or the nvGrpSpPr element.</w:t>
      </w:r>
    </w:p>
    <w:p w:rsidR="00B13653" w:rsidRDefault="001F204F">
      <w:pPr>
        <w:pStyle w:val="Heading3"/>
      </w:pPr>
      <w:bookmarkStart w:id="2265" w:name="section_3ec954b237a641da897304a592c91fb2"/>
      <w:bookmarkStart w:id="2266" w:name="_Toc499810032"/>
      <w:r>
        <w:t>Part 1 Sectio</w:t>
      </w:r>
      <w:r>
        <w:t>n 19.3.1.36, ph (Placeholder Shape)</w:t>
      </w:r>
      <w:bookmarkEnd w:id="2265"/>
      <w:bookmarkEnd w:id="2266"/>
      <w:r>
        <w:fldChar w:fldCharType="begin"/>
      </w:r>
      <w:r>
        <w:instrText xml:space="preserve"> XE "ph (Placeholder Shape)" </w:instrText>
      </w:r>
      <w:r>
        <w:fldChar w:fldCharType="end"/>
      </w:r>
    </w:p>
    <w:p w:rsidR="00B13653" w:rsidRDefault="001F204F">
      <w:pPr>
        <w:pStyle w:val="Definition-Field"/>
      </w:pPr>
      <w:r>
        <w:t xml:space="preserve">a.   </w:t>
      </w:r>
      <w:r>
        <w:rPr>
          <w:i/>
        </w:rPr>
        <w:t>The standard states that the placeholder idx attribute specifies the placeholder index.</w:t>
      </w:r>
    </w:p>
    <w:p w:rsidR="00B13653" w:rsidRDefault="001F204F">
      <w:r>
        <w:t>The following additional restrictions apply to values on the idx attribute:</w:t>
      </w:r>
    </w:p>
    <w:p w:rsidR="00B13653" w:rsidRDefault="001F204F">
      <w:pPr>
        <w:pStyle w:val="ListParagraph"/>
        <w:numPr>
          <w:ilvl w:val="0"/>
          <w:numId w:val="123"/>
        </w:numPr>
        <w:contextualSpacing/>
      </w:pPr>
      <w:r>
        <w:t>For a placeholder on</w:t>
      </w:r>
      <w:r>
        <w:t xml:space="preserve"> a Master, Notes Master, Handout Master, Slide Layout or Notes Slide the value shall not be equal to 0xffffffff.</w:t>
      </w:r>
    </w:p>
    <w:p w:rsidR="00B13653" w:rsidRDefault="001F204F">
      <w:pPr>
        <w:pStyle w:val="ListParagraph"/>
        <w:numPr>
          <w:ilvl w:val="0"/>
          <w:numId w:val="123"/>
        </w:numPr>
        <w:contextualSpacing/>
      </w:pPr>
      <w:r>
        <w:t>For any two placeholders on a Master, Notes Master, Handout Master, Slide Layout or Notes Slide the values must not be the same.</w:t>
      </w:r>
    </w:p>
    <w:p w:rsidR="00B13653" w:rsidRDefault="001F204F">
      <w:pPr>
        <w:pStyle w:val="ListParagraph"/>
        <w:numPr>
          <w:ilvl w:val="0"/>
          <w:numId w:val="123"/>
        </w:numPr>
        <w:contextualSpacing/>
      </w:pPr>
      <w:r>
        <w:t>For any two pl</w:t>
      </w:r>
      <w:r>
        <w:t>aceholders on a Slide with values not equal to 0xffffffff the values shall not be the same.</w:t>
      </w:r>
    </w:p>
    <w:p w:rsidR="00B13653" w:rsidRDefault="001F204F">
      <w:pPr>
        <w:pStyle w:val="ListParagraph"/>
        <w:numPr>
          <w:ilvl w:val="0"/>
          <w:numId w:val="123"/>
        </w:numPr>
      </w:pPr>
      <w:r>
        <w:t>For a placeholder on a Slide with a value not equal to 0xffffffff there shall be a placeholder on the Slide Layout with the same attribute values.</w:t>
      </w:r>
    </w:p>
    <w:p w:rsidR="00B13653" w:rsidRDefault="001F204F">
      <w:pPr>
        <w:pStyle w:val="Definition-Field"/>
      </w:pPr>
      <w:r>
        <w:t xml:space="preserve">b.   </w:t>
      </w:r>
      <w:r>
        <w:rPr>
          <w:i/>
        </w:rPr>
        <w:t>The standard</w:t>
      </w:r>
      <w:r>
        <w:rPr>
          <w:i/>
        </w:rPr>
        <w:t xml:space="preserve"> does not specify the inheritance model of a placeholder shape.</w:t>
      </w:r>
    </w:p>
    <w:p w:rsidR="00B13653" w:rsidRDefault="001F204F">
      <w:pPr>
        <w:pStyle w:val="Definition-Field2"/>
      </w:pPr>
      <w:r>
        <w:t>PowerPoint defines a placeholder shape on a slide to inherit from the slide layout placeholder with the same idx value, and a placeholder shape on a notes slide to inherit from the notes maste</w:t>
      </w:r>
      <w:r>
        <w:t>r placeholder with the same type value.</w:t>
      </w:r>
    </w:p>
    <w:p w:rsidR="00B13653" w:rsidRDefault="001F204F">
      <w:pPr>
        <w:pStyle w:val="Heading3"/>
      </w:pPr>
      <w:bookmarkStart w:id="2267" w:name="section_ba458354c051419ea68e0027cbac03bc"/>
      <w:bookmarkStart w:id="2268" w:name="_Toc499810033"/>
      <w:r>
        <w:t>Part 1 Section 19.3.1.38, sld (Presentation Slide)</w:t>
      </w:r>
      <w:bookmarkEnd w:id="2267"/>
      <w:bookmarkEnd w:id="2268"/>
      <w:r>
        <w:fldChar w:fldCharType="begin"/>
      </w:r>
      <w:r>
        <w:instrText xml:space="preserve"> XE "sld (Presentation Slide)" </w:instrText>
      </w:r>
      <w:r>
        <w:fldChar w:fldCharType="end"/>
      </w:r>
    </w:p>
    <w:p w:rsidR="00B13653" w:rsidRDefault="001F204F">
      <w:pPr>
        <w:pStyle w:val="Definition-Field"/>
      </w:pPr>
      <w:r>
        <w:t xml:space="preserve">a.   </w:t>
      </w:r>
      <w:r>
        <w:rPr>
          <w:i/>
        </w:rPr>
        <w:t>The standard states that the sld element specifies a slide within a slide list, where the slide list is used to specify an orde</w:t>
      </w:r>
      <w:r>
        <w:rPr>
          <w:i/>
        </w:rPr>
        <w:t>ring of slides.</w:t>
      </w:r>
    </w:p>
    <w:p w:rsidR="00B13653" w:rsidRDefault="001F204F">
      <w:pPr>
        <w:pStyle w:val="Definition-Field2"/>
      </w:pPr>
      <w:r>
        <w:t>PowerPoint uses this element to specify the root element of a slide part.</w:t>
      </w:r>
    </w:p>
    <w:p w:rsidR="00B13653" w:rsidRDefault="001F204F">
      <w:pPr>
        <w:pStyle w:val="Heading3"/>
      </w:pPr>
      <w:bookmarkStart w:id="2269" w:name="section_72be4c606c0f4d7f9876c9aef5af30a5"/>
      <w:bookmarkStart w:id="2270" w:name="_Toc499810034"/>
      <w:r>
        <w:t>Part 1 Section 19.3.1.44, spPr (Shape Properties)</w:t>
      </w:r>
      <w:bookmarkEnd w:id="2269"/>
      <w:bookmarkEnd w:id="2270"/>
      <w:r>
        <w:fldChar w:fldCharType="begin"/>
      </w:r>
      <w:r>
        <w:instrText xml:space="preserve"> XE "spPr (Shape Properties)" </w:instrText>
      </w:r>
      <w:r>
        <w:fldChar w:fldCharType="end"/>
      </w:r>
    </w:p>
    <w:p w:rsidR="00B13653" w:rsidRDefault="001F204F">
      <w:pPr>
        <w:pStyle w:val="Definition-Field2"/>
      </w:pPr>
      <w:r>
        <w:rPr>
          <w:i/>
        </w:rPr>
        <w:t>For additional notes that apply to this portion of the standard, please see the note</w:t>
      </w:r>
      <w:r>
        <w:rPr>
          <w:i/>
        </w:rPr>
        <w:t xml:space="preserve">s for </w:t>
      </w:r>
      <w:hyperlink w:anchor="Section_a10c455e7a6e44c5bf8cfb7c2b3e2eac">
        <w:r>
          <w:rPr>
            <w:rStyle w:val="Hyperlink"/>
          </w:rPr>
          <w:t>spPr, §20.5.2.30(a-c)</w:t>
        </w:r>
      </w:hyperlink>
      <w:r>
        <w:rPr>
          <w:i/>
        </w:rPr>
        <w:t>.</w:t>
      </w:r>
    </w:p>
    <w:p w:rsidR="00B13653" w:rsidRDefault="001F204F">
      <w:pPr>
        <w:pStyle w:val="Heading3"/>
      </w:pPr>
      <w:bookmarkStart w:id="2271" w:name="section_48a966ea81ee44d28ed033607dc865e5"/>
      <w:bookmarkStart w:id="2272" w:name="_Toc499810035"/>
      <w:r>
        <w:lastRenderedPageBreak/>
        <w:t>Part 1 Section 19.3.1.53, xfrm (2D Transform for Graphic Frame)</w:t>
      </w:r>
      <w:bookmarkEnd w:id="2271"/>
      <w:bookmarkEnd w:id="2272"/>
      <w:r>
        <w:fldChar w:fldCharType="begin"/>
      </w:r>
      <w:r>
        <w:instrText xml:space="preserve"> XE "xfrm (2D Transform for Graphic Frame)"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B13653" w:rsidRDefault="001F204F">
      <w:pPr>
        <w:pStyle w:val="Heading3"/>
      </w:pPr>
      <w:bookmarkStart w:id="2273" w:name="section_4a7566a1d53e40df8b001876715deeec"/>
      <w:bookmarkStart w:id="2274" w:name="_Toc499810036"/>
      <w:r>
        <w:t>Part 1 Section 19.3.2.1, control (Embedded Control)</w:t>
      </w:r>
      <w:bookmarkEnd w:id="2273"/>
      <w:bookmarkEnd w:id="2274"/>
      <w:r>
        <w:fldChar w:fldCharType="begin"/>
      </w:r>
      <w:r>
        <w:instrText xml:space="preserve"> XE "control (Embedded Control)"</w:instrText>
      </w:r>
      <w:r>
        <w:instrText xml:space="preserv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301d159111e4ccf9211af5d1f4a0a03">
        <w:r>
          <w:rPr>
            <w:rStyle w:val="Hyperlink"/>
          </w:rPr>
          <w:t>oleObj, §19.3.2.4(b, c)</w:t>
        </w:r>
      </w:hyperlink>
      <w:r>
        <w:rPr>
          <w:i/>
        </w:rPr>
        <w:t>.</w:t>
      </w:r>
    </w:p>
    <w:p w:rsidR="00B13653" w:rsidRDefault="001F204F">
      <w:pPr>
        <w:pStyle w:val="Definition-Field"/>
      </w:pPr>
      <w:r>
        <w:t xml:space="preserve">a.   </w:t>
      </w:r>
      <w:r>
        <w:rPr>
          <w:i/>
        </w:rPr>
        <w:t>The standard states that the showAsIcon attribute specifies whether t</w:t>
      </w:r>
      <w:r>
        <w:rPr>
          <w:i/>
        </w:rPr>
        <w:t>he Embedded object will be shown as an icon or using its native representation.</w:t>
      </w:r>
    </w:p>
    <w:p w:rsidR="00B13653" w:rsidRDefault="001F204F">
      <w:pPr>
        <w:pStyle w:val="Definition-Field2"/>
      </w:pPr>
      <w:r>
        <w:t>PowerPoint uses the showAsIcon attribute to specify the user preference to show the Embedded object as an icon rather than using its native representation.</w:t>
      </w:r>
    </w:p>
    <w:p w:rsidR="00B13653" w:rsidRDefault="001F204F">
      <w:pPr>
        <w:pStyle w:val="Definition-Field"/>
      </w:pPr>
      <w:r>
        <w:t xml:space="preserve">b.   </w:t>
      </w:r>
      <w:r>
        <w:rPr>
          <w:i/>
        </w:rPr>
        <w:t>The standard st</w:t>
      </w:r>
      <w:r>
        <w:rPr>
          <w:i/>
        </w:rPr>
        <w:t>ates that the imgW attribute specifies the width of the embedded control.</w:t>
      </w:r>
    </w:p>
    <w:p w:rsidR="00B13653" w:rsidRDefault="001F204F">
      <w:pPr>
        <w:pStyle w:val="Definition-Field2"/>
      </w:pPr>
      <w:r>
        <w:t>PowerPoint uses the imgW attribute to specify the width of the thumbnail image.</w:t>
      </w:r>
    </w:p>
    <w:p w:rsidR="00B13653" w:rsidRDefault="001F204F">
      <w:pPr>
        <w:pStyle w:val="Definition-Field"/>
      </w:pPr>
      <w:r>
        <w:t xml:space="preserve">c.   </w:t>
      </w:r>
      <w:r>
        <w:rPr>
          <w:i/>
        </w:rPr>
        <w:t>The standard states that the imgH attribute specifies the height of the embedded control.</w:t>
      </w:r>
    </w:p>
    <w:p w:rsidR="00B13653" w:rsidRDefault="001F204F">
      <w:pPr>
        <w:pStyle w:val="Definition-Field2"/>
      </w:pPr>
      <w:r>
        <w:t>PowerPo</w:t>
      </w:r>
      <w:r>
        <w:t>int uses the imgH attribute to specify the height of the thumbnail image.</w:t>
      </w:r>
    </w:p>
    <w:p w:rsidR="00B13653" w:rsidRDefault="001F204F">
      <w:pPr>
        <w:pStyle w:val="Heading3"/>
      </w:pPr>
      <w:bookmarkStart w:id="2275" w:name="section_31c096fd0b5c4a08baf1480296df51b3"/>
      <w:bookmarkStart w:id="2276" w:name="_Toc499810037"/>
      <w:r>
        <w:t>Part 1 Section 19.3.2.2, embed (Embedded Object or Control)</w:t>
      </w:r>
      <w:bookmarkEnd w:id="2275"/>
      <w:bookmarkEnd w:id="2276"/>
      <w:r>
        <w:fldChar w:fldCharType="begin"/>
      </w:r>
      <w:r>
        <w:instrText xml:space="preserve"> XE "embed (Embedded Object or Control)" </w:instrText>
      </w:r>
      <w:r>
        <w:fldChar w:fldCharType="end"/>
      </w:r>
    </w:p>
    <w:p w:rsidR="00B13653" w:rsidRDefault="001F204F">
      <w:pPr>
        <w:pStyle w:val="Definition-Field"/>
      </w:pPr>
      <w:r>
        <w:t xml:space="preserve">a.   </w:t>
      </w:r>
      <w:r>
        <w:rPr>
          <w:i/>
        </w:rPr>
        <w:t>The standard states that the embed element specifies an Embedded object or</w:t>
      </w:r>
      <w:r>
        <w:rPr>
          <w:i/>
        </w:rPr>
        <w:t xml:space="preserve"> Control that is embedded within the presentation.</w:t>
      </w:r>
    </w:p>
    <w:p w:rsidR="00B13653" w:rsidRDefault="001F204F">
      <w:pPr>
        <w:pStyle w:val="Definition-Field2"/>
      </w:pPr>
      <w:r>
        <w:t>PowerPoint uses the embed element to specify an OLE object that is embedded within the presentation.</w:t>
      </w:r>
    </w:p>
    <w:p w:rsidR="00B13653" w:rsidRDefault="001F204F">
      <w:pPr>
        <w:pStyle w:val="Heading3"/>
      </w:pPr>
      <w:bookmarkStart w:id="2277" w:name="section_7abe11b8b25046bc877dd4490aa3d1ff"/>
      <w:bookmarkStart w:id="2278" w:name="_Toc499810038"/>
      <w:r>
        <w:t>Part 1 Section 19.3.2.3, link (Linked Object or Control)</w:t>
      </w:r>
      <w:bookmarkEnd w:id="2277"/>
      <w:bookmarkEnd w:id="2278"/>
      <w:r>
        <w:fldChar w:fldCharType="begin"/>
      </w:r>
      <w:r>
        <w:instrText xml:space="preserve"> XE "link (Linked Object or Control)" </w:instrText>
      </w:r>
      <w:r>
        <w:fldChar w:fldCharType="end"/>
      </w:r>
    </w:p>
    <w:p w:rsidR="00B13653" w:rsidRDefault="001F204F">
      <w:pPr>
        <w:pStyle w:val="Definition-Field"/>
      </w:pPr>
      <w:r>
        <w:t xml:space="preserve">a.   </w:t>
      </w:r>
      <w:r>
        <w:rPr>
          <w:i/>
        </w:rPr>
        <w:t>Th</w:t>
      </w:r>
      <w:r>
        <w:rPr>
          <w:i/>
        </w:rPr>
        <w:t>e standard states that the link element specifies a link to an external Embedded object or Control.</w:t>
      </w:r>
    </w:p>
    <w:p w:rsidR="00B13653" w:rsidRDefault="001F204F">
      <w:pPr>
        <w:pStyle w:val="Definition-Field2"/>
      </w:pPr>
      <w:r>
        <w:t>PowerPoint the link this element to specify a link to an external OLE object.</w:t>
      </w:r>
    </w:p>
    <w:p w:rsidR="00B13653" w:rsidRDefault="001F204F">
      <w:pPr>
        <w:pStyle w:val="Heading3"/>
      </w:pPr>
      <w:bookmarkStart w:id="2279" w:name="section_3301d159111e4ccf9211af5d1f4a0a03"/>
      <w:bookmarkStart w:id="2280" w:name="_Toc499810039"/>
      <w:r>
        <w:t>Part 1 Section 19.3.2.4, oleObj (Global Element for Embedded objects and Contr</w:t>
      </w:r>
      <w:r>
        <w:t>ols)</w:t>
      </w:r>
      <w:bookmarkEnd w:id="2279"/>
      <w:bookmarkEnd w:id="2280"/>
      <w:r>
        <w:fldChar w:fldCharType="begin"/>
      </w:r>
      <w:r>
        <w:instrText xml:space="preserve"> XE "oleObj (Global Element for Embedded objects and Controls)"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4a7566a1d53e40df8b001876715deeec">
        <w:r>
          <w:rPr>
            <w:rStyle w:val="Hyperlink"/>
          </w:rPr>
          <w:t>control, §19.3.2.1(a-c)</w:t>
        </w:r>
      </w:hyperlink>
      <w:r>
        <w:rPr>
          <w:i/>
        </w:rPr>
        <w:t>.</w:t>
      </w:r>
    </w:p>
    <w:p w:rsidR="00B13653" w:rsidRDefault="001F204F">
      <w:pPr>
        <w:pStyle w:val="Definition-Field"/>
      </w:pPr>
      <w:r>
        <w:t xml:space="preserve">a.   </w:t>
      </w:r>
      <w:r>
        <w:rPr>
          <w:i/>
        </w:rPr>
        <w:t>The standard states that the oleObj element specifies a global element to be used for an Embedded object and Control.</w:t>
      </w:r>
    </w:p>
    <w:p w:rsidR="00B13653" w:rsidRDefault="001F204F">
      <w:pPr>
        <w:pStyle w:val="Definition-Field2"/>
      </w:pPr>
      <w:r>
        <w:t>PowerPoint uses the oleObj element to specify a global element to be used for an OLE object.</w:t>
      </w:r>
    </w:p>
    <w:p w:rsidR="00B13653" w:rsidRDefault="001F204F">
      <w:pPr>
        <w:pStyle w:val="Definition-Field"/>
      </w:pPr>
      <w:r>
        <w:t xml:space="preserve">b.   </w:t>
      </w:r>
      <w:r>
        <w:rPr>
          <w:i/>
        </w:rPr>
        <w:t>The standard states that the imgW attrib</w:t>
      </w:r>
      <w:r>
        <w:rPr>
          <w:i/>
        </w:rPr>
        <w:t>ute specifies the width of the embedded control.</w:t>
      </w:r>
    </w:p>
    <w:p w:rsidR="00B13653" w:rsidRDefault="001F204F">
      <w:pPr>
        <w:pStyle w:val="Definition-Field2"/>
      </w:pPr>
      <w:r>
        <w:t>PowerPoint uses the imgW attribute to specify the width of the thumbnail image.</w:t>
      </w:r>
    </w:p>
    <w:p w:rsidR="00B13653" w:rsidRDefault="001F204F">
      <w:pPr>
        <w:pStyle w:val="Definition-Field"/>
      </w:pPr>
      <w:r>
        <w:t xml:space="preserve">c.   </w:t>
      </w:r>
      <w:r>
        <w:rPr>
          <w:i/>
        </w:rPr>
        <w:t>The standard states that the imgH attribute specifies the height of the embedded control.</w:t>
      </w:r>
    </w:p>
    <w:p w:rsidR="00B13653" w:rsidRDefault="001F204F">
      <w:pPr>
        <w:pStyle w:val="Definition-Field2"/>
      </w:pPr>
      <w:r>
        <w:t>PowerPoint uses the imgH attribu</w:t>
      </w:r>
      <w:r>
        <w:t>te to specify the height of the thumbnail image.</w:t>
      </w:r>
    </w:p>
    <w:p w:rsidR="00B13653" w:rsidRDefault="001F204F">
      <w:pPr>
        <w:pStyle w:val="Definition-Field"/>
      </w:pPr>
      <w:r>
        <w:lastRenderedPageBreak/>
        <w:t xml:space="preserve">d.   </w:t>
      </w:r>
      <w:r>
        <w:rPr>
          <w:i/>
        </w:rPr>
        <w:t>The standard states that the showAsIcon attribute specifies whether the Embedded object will be shown as an icon or using its native representation.</w:t>
      </w:r>
    </w:p>
    <w:p w:rsidR="00B13653" w:rsidRDefault="001F204F">
      <w:pPr>
        <w:pStyle w:val="Definition-Field2"/>
      </w:pPr>
      <w:r>
        <w:t>PowerPoint uses the showAsIcon attribute to specify t</w:t>
      </w:r>
      <w:r>
        <w:t>he user preference to show the Embedded object as an icon rather than using its native representation.</w:t>
      </w:r>
    </w:p>
    <w:p w:rsidR="00B13653" w:rsidRDefault="001F204F">
      <w:pPr>
        <w:pStyle w:val="Heading3"/>
      </w:pPr>
      <w:bookmarkStart w:id="2281" w:name="section_b46caa4c8bed427cb3fe54b98941ab76"/>
      <w:bookmarkStart w:id="2282" w:name="_Toc499810040"/>
      <w:r>
        <w:t>Part 1 Section 19.3.3.1, tag (Programmable Extensibility Tag)</w:t>
      </w:r>
      <w:bookmarkEnd w:id="2281"/>
      <w:bookmarkEnd w:id="2282"/>
      <w:r>
        <w:fldChar w:fldCharType="begin"/>
      </w:r>
      <w:r>
        <w:instrText xml:space="preserve"> XE "tag (Programmable Extensibility Tag)" </w:instrText>
      </w:r>
      <w:r>
        <w:fldChar w:fldCharType="end"/>
      </w:r>
    </w:p>
    <w:p w:rsidR="00B13653" w:rsidRDefault="001F204F">
      <w:pPr>
        <w:pStyle w:val="Definition-Field"/>
      </w:pPr>
      <w:r>
        <w:t xml:space="preserve">a.   </w:t>
      </w:r>
      <w:r>
        <w:rPr>
          <w:i/>
        </w:rPr>
        <w:t>The standard implies that the name attrib</w:t>
      </w:r>
      <w:r>
        <w:rPr>
          <w:i/>
        </w:rPr>
        <w:t>ute is optional.</w:t>
      </w:r>
    </w:p>
    <w:p w:rsidR="00B13653" w:rsidRDefault="001F204F">
      <w:pPr>
        <w:pStyle w:val="Definition-Field2"/>
      </w:pPr>
      <w:r>
        <w:t>PowerPoint requires the name attribute.</w:t>
      </w:r>
    </w:p>
    <w:p w:rsidR="00B13653" w:rsidRDefault="001F204F">
      <w:pPr>
        <w:pStyle w:val="Definition-Field"/>
      </w:pPr>
      <w:r>
        <w:t xml:space="preserve">b.   </w:t>
      </w:r>
      <w:r>
        <w:rPr>
          <w:i/>
        </w:rPr>
        <w:t>The standard implies that the val attribute is optional.</w:t>
      </w:r>
    </w:p>
    <w:p w:rsidR="00B13653" w:rsidRDefault="001F204F">
      <w:pPr>
        <w:pStyle w:val="Definition-Field2"/>
      </w:pPr>
      <w:r>
        <w:t>PowerPoint requires the val attribute.</w:t>
      </w:r>
    </w:p>
    <w:p w:rsidR="00B13653" w:rsidRDefault="001F204F">
      <w:pPr>
        <w:pStyle w:val="Definition-Field"/>
      </w:pPr>
      <w:r>
        <w:t xml:space="preserve">c.   </w:t>
      </w:r>
      <w:r>
        <w:rPr>
          <w:i/>
        </w:rPr>
        <w:t>The standard places no restrictions on the string value of the name attribute.</w:t>
      </w:r>
    </w:p>
    <w:p w:rsidR="00B13653" w:rsidRDefault="001F204F">
      <w:pPr>
        <w:pStyle w:val="Definition-Field2"/>
      </w:pPr>
      <w:r>
        <w:t xml:space="preserve">PowerPoint </w:t>
      </w:r>
      <w:r>
        <w:t>requires that, within the scope of the tagLst parent element, the value for the name attribute must be case-insensitively unique.</w:t>
      </w:r>
    </w:p>
    <w:p w:rsidR="00B13653" w:rsidRDefault="001F204F">
      <w:pPr>
        <w:pStyle w:val="Definition-Field"/>
      </w:pPr>
      <w:r>
        <w:t xml:space="preserve">d.   </w:t>
      </w:r>
      <w:r>
        <w:rPr>
          <w:i/>
        </w:rPr>
        <w:t>The standard does not specify where recorded slide animation timings are stored.</w:t>
      </w:r>
    </w:p>
    <w:p w:rsidR="00B13653" w:rsidRDefault="001F204F">
      <w:r>
        <w:t>PowerPoint uses a special tag to store s</w:t>
      </w:r>
      <w:r>
        <w:t>lide auto advance timings for the presentation slide that contains this tag. The name attribute has a value of "TIMING", and the value attribute has a value that is a valid Time_string, as specified in the following grammar:</w:t>
      </w:r>
    </w:p>
    <w:p w:rsidR="00B13653" w:rsidRDefault="001F204F">
      <w:r>
        <w:t xml:space="preserve">Time_string  =  *Time_element  </w:t>
      </w:r>
      <w:r>
        <w:t xml:space="preserve">        ; time string can have zero or more elements</w:t>
      </w:r>
    </w:p>
    <w:p w:rsidR="00B13653" w:rsidRDefault="001F204F">
      <w:r>
        <w:t>Time_element = "|" Time_value          ; each element is preceded by character "|"</w:t>
      </w:r>
    </w:p>
    <w:p w:rsidR="00B13653" w:rsidRDefault="001F204F">
      <w:r>
        <w:t>Time_value   = 1*DIGIT "." 1*1 DIGIT   ; seconds with rounding to 1/10th of a second</w:t>
      </w:r>
    </w:p>
    <w:p w:rsidR="00B13653" w:rsidRDefault="001F204F">
      <w:r>
        <w:t>Each time value specifies the anima</w:t>
      </w:r>
      <w:r>
        <w:t>tion build advance time of the slide. Time zero is the time that this slide displays during a slide show. The time unit is in seconds, rounded to 1/10th of a second. If there is no animation on a presentation slide, the value attribute contains an empty st</w:t>
      </w:r>
      <w:r>
        <w:t xml:space="preserve">ring. </w:t>
      </w:r>
    </w:p>
    <w:p w:rsidR="00B13653" w:rsidRDefault="001F204F">
      <w:r>
        <w:t xml:space="preserve"> [</w:t>
      </w:r>
      <w:r>
        <w:rPr>
          <w:i/>
        </w:rPr>
        <w:t>Example:</w:t>
      </w:r>
    </w:p>
    <w:p w:rsidR="00B13653" w:rsidRDefault="001F204F">
      <w:r>
        <w:t>&lt;p:tag name="TIMING" val="|2.9|3.5|4.6"/&gt;</w:t>
      </w:r>
    </w:p>
    <w:p w:rsidR="00B13653" w:rsidRDefault="001F204F">
      <w:r>
        <w:rPr>
          <w:i/>
        </w:rPr>
        <w:t>end example</w:t>
      </w:r>
      <w:r>
        <w:t>]</w:t>
      </w:r>
    </w:p>
    <w:p w:rsidR="00B13653" w:rsidRDefault="001F204F">
      <w:pPr>
        <w:pStyle w:val="Heading3"/>
      </w:pPr>
      <w:bookmarkStart w:id="2283" w:name="section_c171db8d5e194fbbb38d379bca4fa451"/>
      <w:bookmarkStart w:id="2284" w:name="_Toc499810041"/>
      <w:r>
        <w:t>Part 1 Section 19.4.1, cm (Comment)</w:t>
      </w:r>
      <w:bookmarkEnd w:id="2283"/>
      <w:bookmarkEnd w:id="2284"/>
      <w:r>
        <w:fldChar w:fldCharType="begin"/>
      </w:r>
      <w:r>
        <w:instrText xml:space="preserve"> XE "cm (Comment)" </w:instrText>
      </w:r>
      <w:r>
        <w:fldChar w:fldCharType="end"/>
      </w:r>
    </w:p>
    <w:p w:rsidR="00B13653" w:rsidRDefault="001F204F">
      <w:pPr>
        <w:pStyle w:val="Definition-Field"/>
      </w:pPr>
      <w:r>
        <w:t xml:space="preserve">a.   </w:t>
      </w:r>
      <w:r>
        <w:rPr>
          <w:i/>
        </w:rPr>
        <w:t>The standard does not state how to interpret the position information of the pos child element.</w:t>
      </w:r>
    </w:p>
    <w:p w:rsidR="00B13653" w:rsidRDefault="001F204F">
      <w:pPr>
        <w:pStyle w:val="Definition-Field2"/>
      </w:pPr>
      <w:r>
        <w:t>PowerPoint interprets the</w:t>
      </w:r>
      <w:r>
        <w:t xml:space="preserve"> position information to be relative to the top, left corner of the slide.</w:t>
      </w:r>
    </w:p>
    <w:p w:rsidR="00B13653" w:rsidRDefault="001F204F">
      <w:pPr>
        <w:pStyle w:val="Heading3"/>
      </w:pPr>
      <w:bookmarkStart w:id="2285" w:name="section_34ada90e9cb84efbb20e027eed8c75e3"/>
      <w:bookmarkStart w:id="2286" w:name="_Toc499810042"/>
      <w:r>
        <w:t>Part 1 Section 19.4.5, pos (Comment Position)</w:t>
      </w:r>
      <w:bookmarkEnd w:id="2285"/>
      <w:bookmarkEnd w:id="2286"/>
      <w:r>
        <w:fldChar w:fldCharType="begin"/>
      </w:r>
      <w:r>
        <w:instrText xml:space="preserve"> XE "pos (Comment Position)"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B13653" w:rsidRDefault="001F204F">
      <w:pPr>
        <w:pStyle w:val="Definition-Field"/>
      </w:pPr>
      <w:r>
        <w:t xml:space="preserve">a.   </w:t>
      </w:r>
      <w:r>
        <w:rPr>
          <w:i/>
        </w:rPr>
        <w:t>The standard states that the y attribute specifies a coordinate on the x-axis.</w:t>
      </w:r>
    </w:p>
    <w:p w:rsidR="00B13653" w:rsidRDefault="001F204F">
      <w:pPr>
        <w:pStyle w:val="Definition-Field2"/>
      </w:pPr>
      <w:r>
        <w:t>PowerPoint uses this attribute to specify a coordinate on the y-axis.</w:t>
      </w:r>
    </w:p>
    <w:p w:rsidR="00B13653" w:rsidRDefault="001F204F">
      <w:pPr>
        <w:pStyle w:val="Definition-Field"/>
      </w:pPr>
      <w:r>
        <w:t xml:space="preserve">b.   </w:t>
      </w:r>
      <w:r>
        <w:rPr>
          <w:i/>
        </w:rPr>
        <w:t>The standard states that th</w:t>
      </w:r>
      <w:r>
        <w:rPr>
          <w:i/>
        </w:rPr>
        <w:t>e possible values of the x and y attributes are defined by the ST_Coordinate simple type ("</w:t>
      </w:r>
      <w:hyperlink r:id="rId148">
        <w:r>
          <w:rPr>
            <w:rStyle w:val="Hyperlink"/>
          </w:rPr>
          <w:t>[ISO/IEC-29500-1]</w:t>
        </w:r>
      </w:hyperlink>
      <w:r>
        <w:rPr>
          <w:i/>
        </w:rPr>
        <w:t xml:space="preserve"> §20.1.10.16; ST_Coordinate (Coordinate)").</w:t>
      </w:r>
    </w:p>
    <w:p w:rsidR="00B13653" w:rsidRDefault="001F204F">
      <w:pPr>
        <w:pStyle w:val="Definition-Field2"/>
      </w:pPr>
      <w:r>
        <w:lastRenderedPageBreak/>
        <w:t xml:space="preserve">PowerPoint treats the possible values </w:t>
      </w:r>
      <w:r>
        <w:t>of the x and y attributes as they were defined by the ST_ EighthPointMeasure simple type ("[ISO/IEC-29500-1] §17.18.23; ST_EighthPointMeasure").</w:t>
      </w:r>
    </w:p>
    <w:p w:rsidR="00B13653" w:rsidRDefault="001F204F">
      <w:pPr>
        <w:pStyle w:val="Heading3"/>
      </w:pPr>
      <w:bookmarkStart w:id="2287" w:name="section_e9355b9351844ffe842863a08858da2f"/>
      <w:bookmarkStart w:id="2288" w:name="_Toc499810043"/>
      <w:r>
        <w:t>Part 1 Section 19.5.1, anim (Animate)</w:t>
      </w:r>
      <w:bookmarkEnd w:id="2287"/>
      <w:bookmarkEnd w:id="2288"/>
      <w:r>
        <w:fldChar w:fldCharType="begin"/>
      </w:r>
      <w:r>
        <w:instrText xml:space="preserve"> XE "anim (Animate)"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B13653" w:rsidRDefault="001F204F">
      <w:pPr>
        <w:pStyle w:val="Definition-Field"/>
      </w:pPr>
      <w:r>
        <w:t xml:space="preserve">a.   </w:t>
      </w:r>
      <w:r>
        <w:rPr>
          <w:i/>
        </w:rPr>
        <w:t>The standard states that the to attribute specifies the ending value for the a</w:t>
      </w:r>
      <w:r>
        <w:rPr>
          <w:i/>
        </w:rPr>
        <w:t>nimation as a percentage.</w:t>
      </w:r>
    </w:p>
    <w:p w:rsidR="00B13653" w:rsidRDefault="001F204F">
      <w:pPr>
        <w:pStyle w:val="Definition-Field2"/>
      </w:pPr>
      <w:r>
        <w:t>PowerPoint does not specify the ending value as a percentage.</w:t>
      </w:r>
    </w:p>
    <w:p w:rsidR="00B13653" w:rsidRDefault="001F204F">
      <w:pPr>
        <w:pStyle w:val="Definition-Field"/>
      </w:pPr>
      <w:r>
        <w:t xml:space="preserve">b.   </w:t>
      </w:r>
      <w:r>
        <w:rPr>
          <w:i/>
        </w:rPr>
        <w:t>The standard does not state a default value for the calcmode attribute.</w:t>
      </w:r>
    </w:p>
    <w:p w:rsidR="00B13653" w:rsidRDefault="001F204F">
      <w:pPr>
        <w:pStyle w:val="Definition-Field2"/>
      </w:pPr>
      <w:r>
        <w:t>PowerPoint uses a default value of lin for the calcmode attribute.</w:t>
      </w:r>
    </w:p>
    <w:p w:rsidR="00B13653" w:rsidRDefault="001F204F">
      <w:pPr>
        <w:pStyle w:val="Definition-Field"/>
      </w:pPr>
      <w:r>
        <w:t xml:space="preserve">c.   </w:t>
      </w:r>
      <w:r>
        <w:rPr>
          <w:i/>
        </w:rPr>
        <w:t xml:space="preserve">The standard does </w:t>
      </w:r>
      <w:r>
        <w:rPr>
          <w:i/>
        </w:rPr>
        <w:t>not state a default value for the valueType attribute.</w:t>
      </w:r>
    </w:p>
    <w:p w:rsidR="00B13653" w:rsidRDefault="001F204F">
      <w:pPr>
        <w:pStyle w:val="Definition-Field2"/>
      </w:pPr>
      <w:r>
        <w:t>PowerPoint uses a default value of num for the valueType attribute.</w:t>
      </w:r>
    </w:p>
    <w:p w:rsidR="00B13653" w:rsidRDefault="001F204F">
      <w:pPr>
        <w:pStyle w:val="Definition-Field"/>
      </w:pPr>
      <w:r>
        <w:t xml:space="preserve">d.   </w:t>
      </w:r>
      <w:r>
        <w:rPr>
          <w:i/>
        </w:rPr>
        <w:t>The standard states that the values of the from attribute are defined by the XML Schema string datatype.</w:t>
      </w:r>
    </w:p>
    <w:p w:rsidR="00B13653" w:rsidRDefault="001F204F">
      <w:pPr>
        <w:pStyle w:val="Definition-Field2"/>
      </w:pPr>
      <w:r>
        <w:t>PowerPoint requires tha</w:t>
      </w:r>
      <w:r>
        <w:t>t the value of the from attribute be specified as a preset string value, as specified in the to element; as a string that represents a color value and a real number, as specified in the to element; or as an arbitrary string.</w:t>
      </w:r>
    </w:p>
    <w:p w:rsidR="00B13653" w:rsidRDefault="001F204F">
      <w:pPr>
        <w:pStyle w:val="Definition-Field"/>
      </w:pPr>
      <w:r>
        <w:t xml:space="preserve">e.   </w:t>
      </w:r>
      <w:r>
        <w:rPr>
          <w:i/>
        </w:rPr>
        <w:t>The standard states that t</w:t>
      </w:r>
      <w:r>
        <w:rPr>
          <w:i/>
        </w:rPr>
        <w:t>he values of the by attribute are defined by the XML Schema string datatype.</w:t>
      </w:r>
    </w:p>
    <w:p w:rsidR="00B13653" w:rsidRDefault="001F204F">
      <w:pPr>
        <w:pStyle w:val="Definition-Field2"/>
      </w:pPr>
      <w:r>
        <w:t xml:space="preserve">PowerPoint requires that the value of the by attribute be specified as a preset string value, as specified in the to element; as a string that represents a color value and a real </w:t>
      </w:r>
      <w:r>
        <w:t>number, as specified in the to element; or as an arbitrary string.</w:t>
      </w:r>
    </w:p>
    <w:p w:rsidR="00B13653" w:rsidRDefault="001F204F">
      <w:pPr>
        <w:pStyle w:val="Definition-Field"/>
      </w:pPr>
      <w:r>
        <w:t xml:space="preserve">f.   </w:t>
      </w:r>
      <w:r>
        <w:rPr>
          <w:i/>
        </w:rPr>
        <w:t>The standard states that the values of the to attribute are defined by the XML Schema string datatype.</w:t>
      </w:r>
    </w:p>
    <w:p w:rsidR="00B13653" w:rsidRDefault="001F204F">
      <w:pPr>
        <w:pStyle w:val="Definition-Field2"/>
      </w:pPr>
      <w:r>
        <w:t>PowerPoint requires that the value of the to attribute be specified as a preset s</w:t>
      </w:r>
      <w:r>
        <w:t>tring value, as specified in the to element; as a string that represents a color value and a real number, as specified in the to element; or as an arbitrary string.</w:t>
      </w:r>
    </w:p>
    <w:p w:rsidR="00B13653" w:rsidRDefault="001F204F">
      <w:pPr>
        <w:pStyle w:val="Definition-Field"/>
      </w:pPr>
      <w:r>
        <w:t xml:space="preserve">g.   </w:t>
      </w:r>
      <w:r>
        <w:rPr>
          <w:i/>
        </w:rPr>
        <w:t xml:space="preserve">The standard places no restrictions on the number of attrName child elements parented </w:t>
      </w:r>
      <w:r>
        <w:rPr>
          <w:i/>
        </w:rPr>
        <w:t>by the attrNameLst element when inside the anim element.</w:t>
      </w:r>
    </w:p>
    <w:p w:rsidR="00B13653" w:rsidRDefault="001F204F">
      <w:pPr>
        <w:pStyle w:val="Definition-Field2"/>
      </w:pPr>
      <w:r>
        <w:t>PowerPoint requires that there be at least one attrName child element of the attrNameLst element when inside an anim element; if more than one attrName child element exists, only the first will be us</w:t>
      </w:r>
      <w:r>
        <w:t>ed.</w:t>
      </w:r>
    </w:p>
    <w:p w:rsidR="00B13653" w:rsidRDefault="001F204F">
      <w:pPr>
        <w:pStyle w:val="Definition-Field"/>
      </w:pPr>
      <w:r>
        <w:t xml:space="preserve">h.   </w:t>
      </w:r>
      <w:r>
        <w:rPr>
          <w:i/>
        </w:rPr>
        <w:t>The standard places no restrictions on the relationship between the by, from, and to attributes.</w:t>
      </w:r>
    </w:p>
    <w:p w:rsidR="00B13653" w:rsidRDefault="001F204F">
      <w:r>
        <w:t>The attributes from, to, and by must be used in one of the following combinations:</w:t>
      </w:r>
    </w:p>
    <w:p w:rsidR="00B13653" w:rsidRDefault="001F204F">
      <w:pPr>
        <w:pStyle w:val="ListParagraph"/>
        <w:numPr>
          <w:ilvl w:val="0"/>
          <w:numId w:val="124"/>
        </w:numPr>
        <w:contextualSpacing/>
      </w:pPr>
      <w:r>
        <w:t>from_to: when the from and to attributes have values of the same ty</w:t>
      </w:r>
      <w:r>
        <w:t>pe;</w:t>
      </w:r>
    </w:p>
    <w:p w:rsidR="00B13653" w:rsidRDefault="001F204F">
      <w:pPr>
        <w:pStyle w:val="ListParagraph"/>
        <w:numPr>
          <w:ilvl w:val="0"/>
          <w:numId w:val="124"/>
        </w:numPr>
        <w:contextualSpacing/>
      </w:pPr>
      <w:r>
        <w:t>from_by: when the from and by attributes have values of the same type but the to attribute is undefined;</w:t>
      </w:r>
    </w:p>
    <w:p w:rsidR="00B13653" w:rsidRDefault="001F204F">
      <w:pPr>
        <w:pStyle w:val="ListParagraph"/>
        <w:numPr>
          <w:ilvl w:val="0"/>
          <w:numId w:val="124"/>
        </w:numPr>
        <w:contextualSpacing/>
      </w:pPr>
      <w:r>
        <w:t>to_only: when the to attribute is defined but the from attribute is undefined;</w:t>
      </w:r>
    </w:p>
    <w:p w:rsidR="00B13653" w:rsidRDefault="001F204F">
      <w:pPr>
        <w:pStyle w:val="ListParagraph"/>
        <w:numPr>
          <w:ilvl w:val="0"/>
          <w:numId w:val="124"/>
        </w:numPr>
      </w:pPr>
      <w:r>
        <w:t>by_only: when the by attribute is defined but the from and to attrib</w:t>
      </w:r>
      <w:r>
        <w:t>utes are undefined.</w:t>
      </w:r>
    </w:p>
    <w:p w:rsidR="00B13653" w:rsidRDefault="001F204F">
      <w:r>
        <w:t>All other combinations are invalid.</w:t>
      </w:r>
    </w:p>
    <w:p w:rsidR="00B13653" w:rsidRDefault="001F204F">
      <w:r>
        <w:lastRenderedPageBreak/>
        <w:t>When the attributes are used with a to_only combination or a by-only combination, the following criteria determine the starting value of the animation:</w:t>
      </w:r>
    </w:p>
    <w:p w:rsidR="00B13653" w:rsidRDefault="001F204F">
      <w:pPr>
        <w:pStyle w:val="ListParagraph"/>
        <w:numPr>
          <w:ilvl w:val="0"/>
          <w:numId w:val="125"/>
        </w:numPr>
        <w:contextualSpacing/>
      </w:pPr>
      <w:r>
        <w:t>when the attribute valueType is num, the startin</w:t>
      </w:r>
      <w:r>
        <w:t>g value is 0.0;</w:t>
      </w:r>
    </w:p>
    <w:p w:rsidR="00B13653" w:rsidRDefault="001F204F">
      <w:pPr>
        <w:pStyle w:val="ListParagraph"/>
        <w:numPr>
          <w:ilvl w:val="0"/>
          <w:numId w:val="125"/>
        </w:numPr>
        <w:contextualSpacing/>
      </w:pPr>
      <w:r>
        <w:t>when the attribute valueType is clr, the starting value is an HSL color in which all spectrum is 0;</w:t>
      </w:r>
    </w:p>
    <w:p w:rsidR="00B13653" w:rsidRDefault="001F204F">
      <w:pPr>
        <w:pStyle w:val="ListParagraph"/>
        <w:numPr>
          <w:ilvl w:val="0"/>
          <w:numId w:val="125"/>
        </w:numPr>
      </w:pPr>
      <w:r>
        <w:t xml:space="preserve">when the attribute valueType is str, the starting value is an empty string. </w:t>
      </w:r>
    </w:p>
    <w:p w:rsidR="00B13653" w:rsidRDefault="001F204F">
      <w:r>
        <w:t>The attribute by is not used in from_to and to_only combination</w:t>
      </w:r>
      <w:r>
        <w:t>s.</w:t>
      </w:r>
    </w:p>
    <w:p w:rsidR="00B13653" w:rsidRDefault="001F204F">
      <w:pPr>
        <w:pStyle w:val="Definition-Field"/>
      </w:pPr>
      <w:r>
        <w:t xml:space="preserve">i.   </w:t>
      </w:r>
      <w:r>
        <w:rPr>
          <w:i/>
        </w:rPr>
        <w:t>The standard places no restrictions on what the grpId attribute refers to.</w:t>
      </w:r>
    </w:p>
    <w:p w:rsidR="00B13653" w:rsidRDefault="001F204F">
      <w:pPr>
        <w:pStyle w:val="Definition-Field2"/>
      </w:pPr>
      <w:r>
        <w:t>PowerPoint requires that the grpId attribute reference a group that is present in the timing tree.</w:t>
      </w:r>
    </w:p>
    <w:p w:rsidR="00B13653" w:rsidRDefault="001F204F">
      <w:pPr>
        <w:pStyle w:val="Heading3"/>
      </w:pPr>
      <w:bookmarkStart w:id="2289" w:name="section_9636f7f358e3408d9880d0799fb26b0f"/>
      <w:bookmarkStart w:id="2290" w:name="_Toc499810044"/>
      <w:r>
        <w:t>Part 1 Section 19.5.2, animClr (Animate Color Behavior)</w:t>
      </w:r>
      <w:bookmarkEnd w:id="2289"/>
      <w:bookmarkEnd w:id="2290"/>
      <w:r>
        <w:fldChar w:fldCharType="begin"/>
      </w:r>
      <w:r>
        <w:instrText xml:space="preserve"> XE "animClr (Anima</w:instrText>
      </w:r>
      <w:r>
        <w:instrText xml:space="preserve">te Color Behavior)"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B13653" w:rsidRDefault="001F204F">
      <w:pPr>
        <w:pStyle w:val="Definition-Field"/>
      </w:pPr>
      <w:r>
        <w:t xml:space="preserve">a.   </w:t>
      </w:r>
      <w:r>
        <w:rPr>
          <w:i/>
        </w:rPr>
        <w:t xml:space="preserve">The standard does not state a default value for the </w:t>
      </w:r>
      <w:r>
        <w:rPr>
          <w:i/>
        </w:rPr>
        <w:t>clrSpc attribute.</w:t>
      </w:r>
    </w:p>
    <w:p w:rsidR="00B13653" w:rsidRDefault="001F204F">
      <w:pPr>
        <w:pStyle w:val="Definition-Field2"/>
      </w:pPr>
      <w:r>
        <w:t>PowerPoint uses a default value of rgb for the clrSpc attribute.</w:t>
      </w:r>
    </w:p>
    <w:p w:rsidR="00B13653" w:rsidRDefault="001F204F">
      <w:pPr>
        <w:pStyle w:val="Definition-Field"/>
      </w:pPr>
      <w:r>
        <w:t xml:space="preserve">b.   </w:t>
      </w:r>
      <w:r>
        <w:rPr>
          <w:i/>
        </w:rPr>
        <w:t>The standard places no restrictions on the value of the attrNameLst element when inside the animClr element.</w:t>
      </w:r>
    </w:p>
    <w:p w:rsidR="00B13653" w:rsidRDefault="001F204F">
      <w:pPr>
        <w:pStyle w:val="Definition-Field2"/>
      </w:pPr>
      <w:r>
        <w:t>PowerPoint requires that the valid values of the attrNameLs</w:t>
      </w:r>
      <w:r>
        <w:t>t element are: style.color, fillcolor, and stroke.color. The attrNameLst element must have at least one of these values and only the first one is effective (additional are ignored).</w:t>
      </w:r>
    </w:p>
    <w:p w:rsidR="00B13653" w:rsidRDefault="001F204F">
      <w:pPr>
        <w:pStyle w:val="Definition-Field"/>
      </w:pPr>
      <w:r>
        <w:t xml:space="preserve">c.   </w:t>
      </w:r>
      <w:r>
        <w:rPr>
          <w:i/>
        </w:rPr>
        <w:t>The standard does not specify how to interpret the from child element</w:t>
      </w:r>
      <w:r>
        <w:rPr>
          <w:i/>
        </w:rPr>
        <w:t>, the to child element, or the by child element of the animClr element.</w:t>
      </w:r>
    </w:p>
    <w:p w:rsidR="00B13653" w:rsidRDefault="001F204F">
      <w:r>
        <w:t xml:space="preserve">In Office, the child element from defines the animation starting color, child element to defines the animation ending color, and child element by defines a color value that shall be </w:t>
      </w:r>
      <w:r>
        <w:t>added to the starting color to reach the ending color.</w:t>
      </w:r>
    </w:p>
    <w:p w:rsidR="00B13653" w:rsidRDefault="001F204F">
      <w:r>
        <w:t>If the child element from is not specified, color black is used as the starting color. Either the child element by or the child element to shall be specified. If both the by and the to elements are spe</w:t>
      </w:r>
      <w:r>
        <w:t>cified, the by element is ignored.</w:t>
      </w:r>
    </w:p>
    <w:p w:rsidR="00B13653" w:rsidRDefault="001F204F">
      <w:pPr>
        <w:pStyle w:val="Heading3"/>
      </w:pPr>
      <w:bookmarkStart w:id="2291" w:name="section_33e6ed593ef1404fb137ad2c503f16ac"/>
      <w:bookmarkStart w:id="2292" w:name="_Toc499810045"/>
      <w:r>
        <w:t>Part 1 Section 19.5.3, animEffect (Animate Effect)</w:t>
      </w:r>
      <w:bookmarkEnd w:id="2291"/>
      <w:bookmarkEnd w:id="2292"/>
      <w:r>
        <w:fldChar w:fldCharType="begin"/>
      </w:r>
      <w:r>
        <w:instrText xml:space="preserve"> XE "animEffect (Animate Effect)"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B13653" w:rsidRDefault="001F204F">
      <w:pPr>
        <w:pStyle w:val="Heading3"/>
      </w:pPr>
      <w:bookmarkStart w:id="2293" w:name="section_498c3cfa652c49b3a82c33fd94468af8"/>
      <w:bookmarkStart w:id="2294" w:name="_Toc499810046"/>
      <w:r>
        <w:t>Part 1 Section 19.5.4, animMotion (Animate Motion)</w:t>
      </w:r>
      <w:bookmarkEnd w:id="2293"/>
      <w:bookmarkEnd w:id="2294"/>
      <w:r>
        <w:fldChar w:fldCharType="begin"/>
      </w:r>
      <w:r>
        <w:instrText xml:space="preserve"> XE "animMotion (Animate Motion)"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B13653" w:rsidRDefault="001F204F">
      <w:pPr>
        <w:pStyle w:val="Definition-Field"/>
      </w:pPr>
      <w:r>
        <w:t xml:space="preserve">a.   </w:t>
      </w:r>
      <w:r>
        <w:rPr>
          <w:i/>
        </w:rPr>
        <w:t>The standard does not state a default value for the origin attribute.</w:t>
      </w:r>
    </w:p>
    <w:p w:rsidR="00B13653" w:rsidRDefault="001F204F">
      <w:pPr>
        <w:pStyle w:val="Definition-Field2"/>
      </w:pPr>
      <w:r>
        <w:t>PowerPoint uses a default value of parent for the origin attribute.</w:t>
      </w:r>
    </w:p>
    <w:p w:rsidR="00B13653" w:rsidRDefault="001F204F">
      <w:pPr>
        <w:pStyle w:val="Definition-Field"/>
      </w:pPr>
      <w:r>
        <w:t xml:space="preserve">b.   </w:t>
      </w:r>
      <w:r>
        <w:rPr>
          <w:i/>
        </w:rPr>
        <w:t>The standard states that the path attribute of the animMotion ele</w:t>
      </w:r>
      <w:r>
        <w:rPr>
          <w:i/>
        </w:rPr>
        <w:t>ment specifies a path primitive for the animation motion.</w:t>
      </w:r>
    </w:p>
    <w:p w:rsidR="00B13653" w:rsidRDefault="001F204F">
      <w:r>
        <w:t>In Office, the path is specified by defining an action, and typically some coordinates that go along with the action.</w:t>
      </w:r>
    </w:p>
    <w:p w:rsidR="00B13653" w:rsidRDefault="001F204F">
      <w:r>
        <w:lastRenderedPageBreak/>
        <w:t>The allowed action types that are understood within a path are listed in the fol</w:t>
      </w:r>
      <w:r>
        <w:t>lowing table. If the action is expressed in UPPERCASE, the following point(s) are to be interpreted as absolute coordinates, or a point on the slide. If in lowercase, the point(s) are to be interpreted as relative coordinates, or an offset from the current</w:t>
      </w:r>
      <w:r>
        <w:t xml:space="preserve"> position. </w:t>
      </w:r>
    </w:p>
    <w:tbl>
      <w:tblPr>
        <w:tblStyle w:val="Table-ShadedHeader"/>
        <w:tblW w:w="0" w:type="auto"/>
        <w:tblLook w:val="04A0" w:firstRow="1" w:lastRow="0" w:firstColumn="1" w:lastColumn="0" w:noHBand="0" w:noVBand="1"/>
      </w:tblPr>
      <w:tblGrid>
        <w:gridCol w:w="1032"/>
        <w:gridCol w:w="8443"/>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B13653" w:rsidRDefault="001F204F">
            <w:pPr>
              <w:pStyle w:val="TableHeaderText"/>
            </w:pPr>
            <w:r>
              <w:t>Action Types</w:t>
            </w:r>
          </w:p>
        </w:tc>
      </w:tr>
      <w:tr w:rsidR="00B13653" w:rsidTr="00B13653">
        <w:tc>
          <w:tcPr>
            <w:tcW w:w="0" w:type="auto"/>
            <w:vAlign w:val="center"/>
          </w:tcPr>
          <w:p w:rsidR="00B13653" w:rsidRDefault="001F204F">
            <w:pPr>
              <w:pStyle w:val="TableBodyText"/>
            </w:pPr>
            <w:r>
              <w:rPr>
                <w:b/>
              </w:rPr>
              <w:t>M</w:t>
            </w:r>
            <w:r>
              <w:t xml:space="preserve"> = move to </w:t>
            </w:r>
          </w:p>
        </w:tc>
        <w:tc>
          <w:tcPr>
            <w:tcW w:w="0" w:type="auto"/>
            <w:vAlign w:val="center"/>
          </w:tcPr>
          <w:p w:rsidR="00B13653" w:rsidRDefault="001F204F">
            <w:pPr>
              <w:pStyle w:val="TableBodyText"/>
            </w:pPr>
            <w:r>
              <w:t>This action requires a point (two coordinates).</w:t>
            </w:r>
          </w:p>
          <w:p w:rsidR="00B13653" w:rsidRDefault="001F204F">
            <w:pPr>
              <w:pStyle w:val="TableBodyText"/>
            </w:pPr>
            <w:r>
              <w:t>Move to will move the object to the specified point. It does not animate the object to that point; rather, the object will snap to the given point.</w:t>
            </w:r>
          </w:p>
        </w:tc>
      </w:tr>
      <w:tr w:rsidR="00B13653" w:rsidTr="00B13653">
        <w:tc>
          <w:tcPr>
            <w:tcW w:w="0" w:type="auto"/>
            <w:vAlign w:val="center"/>
          </w:tcPr>
          <w:p w:rsidR="00B13653" w:rsidRDefault="001F204F">
            <w:pPr>
              <w:pStyle w:val="TableBodyText"/>
            </w:pPr>
            <w:r>
              <w:rPr>
                <w:b/>
              </w:rPr>
              <w:t>L</w:t>
            </w:r>
            <w:r>
              <w:t xml:space="preserve"> = line to</w:t>
            </w:r>
          </w:p>
        </w:tc>
        <w:tc>
          <w:tcPr>
            <w:tcW w:w="0" w:type="auto"/>
            <w:vAlign w:val="center"/>
          </w:tcPr>
          <w:p w:rsidR="00B13653" w:rsidRDefault="001F204F">
            <w:pPr>
              <w:pStyle w:val="TableBodyText"/>
            </w:pPr>
            <w:r>
              <w:t xml:space="preserve">This </w:t>
            </w:r>
            <w:r>
              <w:t>action requires a point (two coordinates).</w:t>
            </w:r>
          </w:p>
          <w:p w:rsidR="00B13653" w:rsidRDefault="001F204F">
            <w:pPr>
              <w:pStyle w:val="TableBodyText"/>
            </w:pPr>
            <w:r>
              <w:t>Line to will move the object to the specified point along the shortest line between the current point and the specified point.</w:t>
            </w:r>
          </w:p>
        </w:tc>
      </w:tr>
      <w:tr w:rsidR="00B13653" w:rsidTr="00B13653">
        <w:tc>
          <w:tcPr>
            <w:tcW w:w="0" w:type="auto"/>
            <w:vAlign w:val="center"/>
          </w:tcPr>
          <w:p w:rsidR="00B13653" w:rsidRDefault="001F204F">
            <w:pPr>
              <w:pStyle w:val="TableBodyText"/>
            </w:pPr>
            <w:r>
              <w:rPr>
                <w:b/>
              </w:rPr>
              <w:t>C</w:t>
            </w:r>
            <w:r>
              <w:t xml:space="preserve"> = curve to</w:t>
            </w:r>
          </w:p>
        </w:tc>
        <w:tc>
          <w:tcPr>
            <w:tcW w:w="0" w:type="auto"/>
            <w:vAlign w:val="center"/>
          </w:tcPr>
          <w:p w:rsidR="00B13653" w:rsidRDefault="001F204F">
            <w:pPr>
              <w:pStyle w:val="TableBodyText"/>
            </w:pPr>
            <w:r>
              <w:t>This action requires three points (six coordinates).</w:t>
            </w:r>
          </w:p>
          <w:p w:rsidR="00B13653" w:rsidRDefault="001F204F">
            <w:pPr>
              <w:pStyle w:val="TableBodyText"/>
            </w:pPr>
            <w:r>
              <w:t xml:space="preserve">Curve to will move </w:t>
            </w:r>
            <w:r>
              <w:t>the object along a cubic Bezier curve specified by the current point and the three provided points.</w:t>
            </w:r>
          </w:p>
        </w:tc>
      </w:tr>
      <w:tr w:rsidR="00B13653" w:rsidTr="00B13653">
        <w:tc>
          <w:tcPr>
            <w:tcW w:w="0" w:type="auto"/>
            <w:vAlign w:val="center"/>
          </w:tcPr>
          <w:p w:rsidR="00B13653" w:rsidRDefault="001F204F">
            <w:pPr>
              <w:pStyle w:val="TableBodyText"/>
            </w:pPr>
            <w:r>
              <w:rPr>
                <w:b/>
              </w:rPr>
              <w:t>Z</w:t>
            </w:r>
            <w:r>
              <w:t>=close loop</w:t>
            </w:r>
          </w:p>
        </w:tc>
        <w:tc>
          <w:tcPr>
            <w:tcW w:w="0" w:type="auto"/>
            <w:vAlign w:val="center"/>
          </w:tcPr>
          <w:p w:rsidR="00B13653" w:rsidRDefault="001F204F">
            <w:pPr>
              <w:pStyle w:val="TableBodyText"/>
            </w:pPr>
            <w:r>
              <w:t>This action requires no points.</w:t>
            </w:r>
          </w:p>
          <w:p w:rsidR="00B13653" w:rsidRDefault="001F204F">
            <w:pPr>
              <w:pStyle w:val="TableBodyText"/>
            </w:pPr>
            <w:r>
              <w:t>Close loop will move the object back to where it was before the path began along the shortest line between the</w:t>
            </w:r>
            <w:r>
              <w:t xml:space="preserve"> current point and the starting point.</w:t>
            </w:r>
          </w:p>
          <w:p w:rsidR="00B13653" w:rsidRDefault="001F204F">
            <w:pPr>
              <w:pStyle w:val="TableBodyText"/>
            </w:pPr>
            <w:r>
              <w:t>The relative (lowercase) and absolute (uppercase) versions of this action are identical.</w:t>
            </w:r>
          </w:p>
        </w:tc>
      </w:tr>
      <w:tr w:rsidR="00B13653" w:rsidTr="00B13653">
        <w:tc>
          <w:tcPr>
            <w:tcW w:w="0" w:type="auto"/>
            <w:vAlign w:val="center"/>
          </w:tcPr>
          <w:p w:rsidR="00B13653" w:rsidRDefault="001F204F">
            <w:pPr>
              <w:pStyle w:val="TableBodyText"/>
            </w:pPr>
            <w:r>
              <w:rPr>
                <w:b/>
              </w:rPr>
              <w:t>E</w:t>
            </w:r>
            <w:r>
              <w:t>=end</w:t>
            </w:r>
          </w:p>
        </w:tc>
        <w:tc>
          <w:tcPr>
            <w:tcW w:w="0" w:type="auto"/>
            <w:vAlign w:val="center"/>
          </w:tcPr>
          <w:p w:rsidR="00B13653" w:rsidRDefault="001F204F">
            <w:pPr>
              <w:pStyle w:val="TableBodyText"/>
            </w:pPr>
            <w:r>
              <w:t>This action requires no points.</w:t>
            </w:r>
          </w:p>
          <w:p w:rsidR="00B13653" w:rsidRDefault="001F204F">
            <w:pPr>
              <w:pStyle w:val="TableBodyText"/>
            </w:pPr>
            <w:r>
              <w:t>End will terminate the motion path. Any action specified in the string after the End acti</w:t>
            </w:r>
            <w:r>
              <w:t>on is ignored. The specification of this action is not required. If this action is not present at the end of a string and the string ends, this action will be implied.</w:t>
            </w:r>
          </w:p>
          <w:p w:rsidR="00B13653" w:rsidRDefault="001F204F">
            <w:pPr>
              <w:pStyle w:val="TableBodyText"/>
            </w:pPr>
            <w:r>
              <w:t>The relative and absolute versions of this action are identical.</w:t>
            </w:r>
          </w:p>
        </w:tc>
      </w:tr>
    </w:tbl>
    <w:p w:rsidR="00B13653" w:rsidRDefault="00B13653"/>
    <w:p w:rsidR="00B13653" w:rsidRDefault="001F204F">
      <w:r>
        <w:t xml:space="preserve">Points are expressed </w:t>
      </w:r>
      <w:r>
        <w:t xml:space="preserve">as percentages of the slide size; 1,1 means the lower-right corner of the slide in absolute coordinates, or the slide width &amp; height in relative coordinates. Expressing a coordinate less than 1 but greater than 0 must be prefixed with 0 before the decimal </w:t>
      </w:r>
      <w:r>
        <w:t>point. If the leading zero is left off, the decimal is thrown away and the coordinate is read without it.</w:t>
      </w:r>
    </w:p>
    <w:p w:rsidR="00B13653" w:rsidRDefault="001F204F">
      <w:r>
        <w:t>Formulas can also be used here. To use a formula, the entire formula must be inside parentheses. Parentheses can be used inside the formula, but no gr</w:t>
      </w:r>
      <w:r>
        <w:t>eater than a depth of 255. Formula syntax is further detailed in the entry for tav (Time Animate Value) ("</w:t>
      </w:r>
      <w:hyperlink r:id="rId149">
        <w:r>
          <w:rPr>
            <w:rStyle w:val="Hyperlink"/>
          </w:rPr>
          <w:t>[ISO/IEC-29500-1]</w:t>
        </w:r>
      </w:hyperlink>
      <w:r>
        <w:t xml:space="preserve"> §19.5.79; tav").</w:t>
      </w:r>
    </w:p>
    <w:p w:rsidR="00B13653" w:rsidRDefault="001F204F">
      <w:r>
        <w:t>If the requirements for an action are not met (th</w:t>
      </w:r>
      <w:r>
        <w:t>at is, too many or too few points are specified,) the entire path shall be thrown away.</w:t>
      </w:r>
    </w:p>
    <w:p w:rsidR="00B13653" w:rsidRDefault="001F204F">
      <w:r>
        <w:t>If the path string is left empty or not specified, the animation will do nothing, but shall take up the required amount of time as specified by the behavior.</w:t>
      </w:r>
    </w:p>
    <w:p w:rsidR="00B13653" w:rsidRDefault="001F204F">
      <w:pPr>
        <w:pStyle w:val="Definition-Field"/>
      </w:pPr>
      <w:r>
        <w:t xml:space="preserve">c.   </w:t>
      </w:r>
      <w:r>
        <w:rPr>
          <w:i/>
        </w:rPr>
        <w:t xml:space="preserve">The </w:t>
      </w:r>
      <w:r>
        <w:rPr>
          <w:i/>
        </w:rPr>
        <w:t>standard does not state a default value for the pathEditMode attribute.</w:t>
      </w:r>
    </w:p>
    <w:p w:rsidR="00B13653" w:rsidRDefault="001F204F">
      <w:pPr>
        <w:pStyle w:val="Definition-Field2"/>
      </w:pPr>
      <w:r>
        <w:t>PowerPoint uses a default value of relative for the pathEditMode attribute.</w:t>
      </w:r>
    </w:p>
    <w:p w:rsidR="00B13653" w:rsidRDefault="001F204F">
      <w:pPr>
        <w:pStyle w:val="Definition-Field"/>
      </w:pPr>
      <w:r>
        <w:t xml:space="preserve">d.   </w:t>
      </w:r>
      <w:r>
        <w:rPr>
          <w:i/>
        </w:rPr>
        <w:t>The standard states that the ptsTypes attribute specifies the types of points in the path attribute.</w:t>
      </w:r>
    </w:p>
    <w:p w:rsidR="00B13653" w:rsidRDefault="001F204F">
      <w:r>
        <w:t>In</w:t>
      </w:r>
      <w:r>
        <w:t xml:space="preserve"> Office, the ptsTypes attribute additionally describes what the motion path should look like around the current point. This attribute has no effect on the playing of the animation. It is only used when the motion path is edited in Office.</w:t>
      </w:r>
    </w:p>
    <w:p w:rsidR="00B13653" w:rsidRDefault="001F204F">
      <w:r>
        <w:t>Each character in</w:t>
      </w:r>
      <w:r>
        <w:t xml:space="preserve"> this string sequentially maps to a point defined in the path string.  If there are more entries than points, the extra entries are ignored.  If there are fewer entries than points, the extra </w:t>
      </w:r>
      <w:r>
        <w:lastRenderedPageBreak/>
        <w:t xml:space="preserve">points are to be treated as follows: If the action </w:t>
      </w:r>
      <w:r>
        <w:rPr>
          <w:i/>
        </w:rPr>
        <w:t>after</w:t>
      </w:r>
      <w:r>
        <w:t xml:space="preserve"> the poi</w:t>
      </w:r>
      <w:r>
        <w:t>nt is a Line To, then the point is treated as an ‘F’ (corner line). Otherwise, the point will be treated as an ‘f’ (corner curve).</w:t>
      </w:r>
    </w:p>
    <w:p w:rsidR="00B13653" w:rsidRDefault="001F204F">
      <w:pPr>
        <w:pStyle w:val="Definition-Field"/>
      </w:pPr>
      <w:r>
        <w:t xml:space="preserve">e.   </w:t>
      </w:r>
      <w:r>
        <w:rPr>
          <w:i/>
        </w:rPr>
        <w:t>The standard does not state a default value for the rAng attribute.</w:t>
      </w:r>
    </w:p>
    <w:p w:rsidR="00B13653" w:rsidRDefault="001F204F">
      <w:pPr>
        <w:pStyle w:val="Definition-Field2"/>
      </w:pPr>
      <w:r>
        <w:t>PowerPoint uses a default value of 0 for the rAng at</w:t>
      </w:r>
      <w:r>
        <w:t>tribute.</w:t>
      </w:r>
    </w:p>
    <w:p w:rsidR="00B13653" w:rsidRDefault="001F204F">
      <w:pPr>
        <w:pStyle w:val="Definition-Field"/>
      </w:pPr>
      <w:r>
        <w:t xml:space="preserve">f.   </w:t>
      </w:r>
      <w:r>
        <w:rPr>
          <w:i/>
        </w:rPr>
        <w:t>The standard states that the animMotion element provides an abstract way to move positioned elements via a set of attributes and child elements.</w:t>
      </w:r>
    </w:p>
    <w:p w:rsidR="00B13653" w:rsidRDefault="001F204F">
      <w:r>
        <w:t>The attrNameLst element in the cBhvr child is permitted to contain up to two attributes to be ani</w:t>
      </w:r>
      <w:r>
        <w:t xml:space="preserve">mated. If the first attribute is not specified, the ppt_x attribute will be used. If the second attribute is not specified, the ppt_y attribute will be used. If more than two attributes are specified, only the first two shall be used.  The attributes used </w:t>
      </w:r>
      <w:r>
        <w:t>must be one of the following: ppt_x, ppt_y, ppt_w, ppt_h, ppt_r, style.fontSize, xskew, yskew, xshear, yshear, scaleX, or scaleY.</w:t>
      </w:r>
    </w:p>
    <w:p w:rsidR="00B13653" w:rsidRDefault="001F204F">
      <w:pPr>
        <w:pStyle w:val="Heading3"/>
      </w:pPr>
      <w:bookmarkStart w:id="2295" w:name="section_39903f1afcb44aee81e266f4fc7493fd"/>
      <w:bookmarkStart w:id="2296" w:name="_Toc499810047"/>
      <w:r>
        <w:t>Part 1 Section 19.5.5, animRot (Animate Rotation)</w:t>
      </w:r>
      <w:bookmarkEnd w:id="2295"/>
      <w:bookmarkEnd w:id="2296"/>
      <w:r>
        <w:fldChar w:fldCharType="begin"/>
      </w:r>
      <w:r>
        <w:instrText xml:space="preserve"> XE "animRot (Animate Rotation)" </w:instrText>
      </w:r>
      <w:r>
        <w:fldChar w:fldCharType="end"/>
      </w:r>
    </w:p>
    <w:p w:rsidR="00B13653" w:rsidRDefault="001F204F">
      <w:pPr>
        <w:pStyle w:val="Definition-Field2"/>
      </w:pPr>
      <w:r>
        <w:rPr>
          <w:i/>
        </w:rPr>
        <w:t>For additional notes that apply to this p</w:t>
      </w:r>
      <w:r>
        <w:rPr>
          <w:i/>
        </w:rPr>
        <w:t xml:space="preserve">ortion of the standard, please see the notes for </w:t>
      </w:r>
      <w:hyperlink w:anchor="Section_5516734500ff4d39b4a86ca61d86227a">
        <w:r>
          <w:rPr>
            <w:rStyle w:val="Hyperlink"/>
          </w:rPr>
          <w:t>tnLst, §19.5.87(b)</w:t>
        </w:r>
      </w:hyperlink>
      <w:r>
        <w:rPr>
          <w:i/>
        </w:rPr>
        <w:t>.</w:t>
      </w:r>
    </w:p>
    <w:p w:rsidR="00B13653" w:rsidRDefault="001F204F">
      <w:pPr>
        <w:pStyle w:val="Definition-Field"/>
      </w:pPr>
      <w:r>
        <w:t xml:space="preserve">a.   </w:t>
      </w:r>
      <w:r>
        <w:rPr>
          <w:i/>
        </w:rPr>
        <w:t>The standard places no restrictions on the value of the attrName element when inside the animRot element.</w:t>
      </w:r>
    </w:p>
    <w:p w:rsidR="00B13653" w:rsidRDefault="001F204F">
      <w:pPr>
        <w:pStyle w:val="Definition-Field2"/>
      </w:pPr>
      <w:r>
        <w:t>PowerPoint re</w:t>
      </w:r>
      <w:r>
        <w:t>quires that the value of the attrName element be ppt_r, r, or style.rotation when inside an animRot element.</w:t>
      </w:r>
    </w:p>
    <w:p w:rsidR="00B13653" w:rsidRDefault="001F204F">
      <w:pPr>
        <w:pStyle w:val="Definition-Field"/>
      </w:pPr>
      <w:r>
        <w:t xml:space="preserve">b.   </w:t>
      </w:r>
      <w:r>
        <w:rPr>
          <w:i/>
        </w:rPr>
        <w:t>The standard states that the animRot element specifies the rotation animation on an element with a combination of from, to and by attributes.</w:t>
      </w:r>
    </w:p>
    <w:p w:rsidR="00B13653" w:rsidRDefault="001F204F">
      <w:r>
        <w:t>In Office, the three attributes, from(From), to(To), and by(By), shall be used in one of the following combinations:</w:t>
      </w:r>
    </w:p>
    <w:p w:rsidR="00B13653" w:rsidRDefault="001F204F">
      <w:r>
        <w:t>from_to: when from(From) and to(To) are defined;</w:t>
      </w:r>
    </w:p>
    <w:p w:rsidR="00B13653" w:rsidRDefault="001F204F">
      <w:r>
        <w:t>from_by: when from(From) and by(By) are defined but to(To) is undefined;</w:t>
      </w:r>
    </w:p>
    <w:p w:rsidR="00B13653" w:rsidRDefault="001F204F">
      <w:r>
        <w:t>to_only: when to(</w:t>
      </w:r>
      <w:r>
        <w:t>To) is defined but from(From) is undefined;</w:t>
      </w:r>
    </w:p>
    <w:p w:rsidR="00B13653" w:rsidRDefault="001F204F">
      <w:r>
        <w:t>by_only: when by(By) is defined but from(From) and to(To) are undefined.</w:t>
      </w:r>
    </w:p>
    <w:p w:rsidR="00B13653" w:rsidRDefault="001F204F">
      <w:r>
        <w:t>All other combinations are invalid.</w:t>
      </w:r>
    </w:p>
    <w:p w:rsidR="00B13653" w:rsidRDefault="001F204F">
      <w:r>
        <w:t>For to_only and by_only combinations, the starting value of the animation shall be 0. The attribute by(</w:t>
      </w:r>
      <w:r>
        <w:t>By) is not used in from_to and to_only combinations.</w:t>
      </w:r>
    </w:p>
    <w:p w:rsidR="00B13653" w:rsidRDefault="001F204F">
      <w:pPr>
        <w:pStyle w:val="Definition-Field"/>
      </w:pPr>
      <w:r>
        <w:t xml:space="preserve">c.   </w:t>
      </w:r>
      <w:r>
        <w:rPr>
          <w:i/>
        </w:rPr>
        <w:t>The standard places no restrictions on the number of attrName child elements parented by the attrNameLst element when inside the animRot element.</w:t>
      </w:r>
    </w:p>
    <w:p w:rsidR="00B13653" w:rsidRDefault="001F204F">
      <w:pPr>
        <w:pStyle w:val="Definition-Field2"/>
      </w:pPr>
      <w:r>
        <w:t>PowerPoint requires that there be at least one attrN</w:t>
      </w:r>
      <w:r>
        <w:t>ame child element of the attrNameLst element when inside an animRot element; if more than one attrName child element exists, only the first will be used.</w:t>
      </w:r>
    </w:p>
    <w:p w:rsidR="00B13653" w:rsidRDefault="001F204F">
      <w:pPr>
        <w:pStyle w:val="Heading3"/>
      </w:pPr>
      <w:bookmarkStart w:id="2297" w:name="section_358c6de32cd7459b8eb9b90f3721fd12"/>
      <w:bookmarkStart w:id="2298" w:name="_Toc499810048"/>
      <w:r>
        <w:t>Part 1 Section 19.5.6, animScale (Animate Scale)</w:t>
      </w:r>
      <w:bookmarkEnd w:id="2297"/>
      <w:bookmarkEnd w:id="2298"/>
      <w:r>
        <w:fldChar w:fldCharType="begin"/>
      </w:r>
      <w:r>
        <w:instrText xml:space="preserve"> XE "animScale (Animate Scale)" </w:instrText>
      </w:r>
      <w:r>
        <w:fldChar w:fldCharType="end"/>
      </w:r>
    </w:p>
    <w:p w:rsidR="00B13653" w:rsidRDefault="001F204F">
      <w:pPr>
        <w:pStyle w:val="Definition-Field2"/>
      </w:pPr>
      <w:r>
        <w:rPr>
          <w:i/>
        </w:rPr>
        <w:t>For additional note</w:t>
      </w:r>
      <w:r>
        <w:rPr>
          <w:i/>
        </w:rPr>
        <w:t xml:space="preserve">s that apply to this portion of the standard, please see the notes for </w:t>
      </w:r>
      <w:hyperlink w:anchor="Section_5516734500ff4d39b4a86ca61d86227a">
        <w:r>
          <w:rPr>
            <w:rStyle w:val="Hyperlink"/>
          </w:rPr>
          <w:t>tnLst, §19.5.87(b)</w:t>
        </w:r>
      </w:hyperlink>
      <w:r>
        <w:rPr>
          <w:i/>
        </w:rPr>
        <w:t>.</w:t>
      </w:r>
    </w:p>
    <w:p w:rsidR="00B13653" w:rsidRDefault="001F204F">
      <w:pPr>
        <w:pStyle w:val="Definition-Field"/>
      </w:pPr>
      <w:r>
        <w:lastRenderedPageBreak/>
        <w:t xml:space="preserve">a.   </w:t>
      </w:r>
      <w:r>
        <w:rPr>
          <w:i/>
        </w:rPr>
        <w:t>The standard places no restrictions on the number of attrName child elements parented by the attr</w:t>
      </w:r>
      <w:r>
        <w:rPr>
          <w:i/>
        </w:rPr>
        <w:t>NameLst element when inside the animScale element, nor what the values of those attrName elements should be.</w:t>
      </w:r>
    </w:p>
    <w:p w:rsidR="00B13653" w:rsidRDefault="001F204F">
      <w:pPr>
        <w:pStyle w:val="Definition-Field2"/>
      </w:pPr>
      <w:r>
        <w:t>PowerPoint requires that there be at least two attrName child elements of the attrNameLst element when inside an animScale element; their values sh</w:t>
      </w:r>
      <w:r>
        <w:t>ould be ScaleX and ScaleY.</w:t>
      </w:r>
    </w:p>
    <w:p w:rsidR="00B13653" w:rsidRDefault="001F204F">
      <w:pPr>
        <w:pStyle w:val="Definition-Field"/>
      </w:pPr>
      <w:r>
        <w:t xml:space="preserve">b.   </w:t>
      </w:r>
      <w:r>
        <w:rPr>
          <w:i/>
        </w:rPr>
        <w:t>The standard states that the zoomContents attribute specifies whether to zoom the contents of an object when doing a scaling animation.</w:t>
      </w:r>
    </w:p>
    <w:p w:rsidR="00B13653" w:rsidRDefault="001F204F">
      <w:pPr>
        <w:pStyle w:val="Definition-Field2"/>
      </w:pPr>
      <w:r>
        <w:t>PowerPoint does not support the zoomContents attribute.</w:t>
      </w:r>
    </w:p>
    <w:p w:rsidR="00B13653" w:rsidRDefault="001F204F">
      <w:pPr>
        <w:pStyle w:val="Definition-Field"/>
      </w:pPr>
      <w:r>
        <w:t xml:space="preserve">c.   </w:t>
      </w:r>
      <w:r>
        <w:rPr>
          <w:i/>
        </w:rPr>
        <w:t xml:space="preserve">The standard states that </w:t>
      </w:r>
      <w:r>
        <w:rPr>
          <w:i/>
        </w:rPr>
        <w:t>the animScale element specifies the scale animation of an object.</w:t>
      </w:r>
    </w:p>
    <w:p w:rsidR="00B13653" w:rsidRDefault="001F204F">
      <w:r>
        <w:t>In Office, the three attributes from(From), to(To), and by(By) must be used in one of the following combinations:</w:t>
      </w:r>
    </w:p>
    <w:p w:rsidR="00B13653" w:rsidRDefault="001F204F">
      <w:r>
        <w:t>from_to: when from(From) and to(To) are defined;</w:t>
      </w:r>
    </w:p>
    <w:p w:rsidR="00B13653" w:rsidRDefault="001F204F">
      <w:r>
        <w:t>from_by: when from(From) an</w:t>
      </w:r>
      <w:r>
        <w:t>d by(By) are defined but to(To) is undefined;</w:t>
      </w:r>
    </w:p>
    <w:p w:rsidR="00B13653" w:rsidRDefault="001F204F">
      <w:r>
        <w:t>to_only: when to(To) is defined but from(From) is undefined;</w:t>
      </w:r>
    </w:p>
    <w:p w:rsidR="00B13653" w:rsidRDefault="001F204F">
      <w:r>
        <w:t>by_only: when by(By) is defined but from(From) and to(To) are undefined.</w:t>
      </w:r>
    </w:p>
    <w:p w:rsidR="00B13653" w:rsidRDefault="001F204F">
      <w:r>
        <w:t>All other combinations are invalid.</w:t>
      </w:r>
    </w:p>
    <w:p w:rsidR="00B13653" w:rsidRDefault="001F204F">
      <w:r>
        <w:t>For to_only, the starting value of anima</w:t>
      </w:r>
      <w:r>
        <w:t>tion is (0, 0) for “ScaleX” and “ScaleY”. For by_only, the starting value of animation is (1, 1) for “ScaleX” and “ScaleY”. The attribute by(By) is ignored in from_to and to_only combinations.</w:t>
      </w:r>
    </w:p>
    <w:p w:rsidR="00B13653" w:rsidRDefault="001F204F">
      <w:pPr>
        <w:pStyle w:val="Heading3"/>
      </w:pPr>
      <w:bookmarkStart w:id="2299" w:name="section_05a36e72bcdd46a6874e2eb1fa7573b4"/>
      <w:bookmarkStart w:id="2300" w:name="_Toc499810049"/>
      <w:r>
        <w:t>Part 1 Section 19.5.7, attrName (Attribute Name)</w:t>
      </w:r>
      <w:bookmarkEnd w:id="2299"/>
      <w:bookmarkEnd w:id="2300"/>
      <w:r>
        <w:fldChar w:fldCharType="begin"/>
      </w:r>
      <w:r>
        <w:instrText xml:space="preserve"> XE "attrName (</w:instrText>
      </w:r>
      <w:r>
        <w:instrText xml:space="preserve">Attribute Name)" </w:instrText>
      </w:r>
      <w:r>
        <w:fldChar w:fldCharType="end"/>
      </w:r>
    </w:p>
    <w:p w:rsidR="00B13653" w:rsidRDefault="001F204F">
      <w:pPr>
        <w:pStyle w:val="Definition-Field"/>
      </w:pPr>
      <w:r>
        <w:t xml:space="preserve">a.   </w:t>
      </w:r>
      <w:r>
        <w:rPr>
          <w:i/>
        </w:rPr>
        <w:t>The standard specifies a list of allowed property values for the attrName element.</w:t>
      </w:r>
    </w:p>
    <w:p w:rsidR="00B13653" w:rsidRDefault="001F204F">
      <w:pPr>
        <w:pStyle w:val="Definition-Field2"/>
      </w:pPr>
      <w:r>
        <w:t>PowerPoint also allows the following values for this element.</w:t>
      </w:r>
    </w:p>
    <w:p w:rsidR="00B13653" w:rsidRDefault="001F204F">
      <w:pPr>
        <w:pStyle w:val="Definition-Field2"/>
        <w:numPr>
          <w:ilvl w:val="0"/>
          <w:numId w:val="126"/>
        </w:numPr>
      </w:pPr>
      <w:r>
        <w:t>ppt_x</w:t>
      </w:r>
    </w:p>
    <w:p w:rsidR="00B13653" w:rsidRDefault="001F204F">
      <w:pPr>
        <w:pStyle w:val="Definition-Field2"/>
        <w:numPr>
          <w:ilvl w:val="0"/>
          <w:numId w:val="126"/>
        </w:numPr>
      </w:pPr>
      <w:r>
        <w:t>ppt_y</w:t>
      </w:r>
    </w:p>
    <w:p w:rsidR="00B13653" w:rsidRDefault="001F204F">
      <w:pPr>
        <w:pStyle w:val="Definition-Field2"/>
        <w:numPr>
          <w:ilvl w:val="0"/>
          <w:numId w:val="126"/>
        </w:numPr>
      </w:pPr>
      <w:r>
        <w:t>ppt_w</w:t>
      </w:r>
    </w:p>
    <w:p w:rsidR="00B13653" w:rsidRDefault="001F204F">
      <w:pPr>
        <w:pStyle w:val="Definition-Field2"/>
        <w:numPr>
          <w:ilvl w:val="0"/>
          <w:numId w:val="126"/>
        </w:numPr>
      </w:pPr>
      <w:r>
        <w:t>ppt_h</w:t>
      </w:r>
    </w:p>
    <w:p w:rsidR="00B13653" w:rsidRDefault="001F204F">
      <w:pPr>
        <w:pStyle w:val="Definition-Field2"/>
        <w:numPr>
          <w:ilvl w:val="0"/>
          <w:numId w:val="126"/>
        </w:numPr>
      </w:pPr>
      <w:r>
        <w:t xml:space="preserve">ppt_c, </w:t>
      </w:r>
    </w:p>
    <w:p w:rsidR="00B13653" w:rsidRDefault="001F204F">
      <w:pPr>
        <w:pStyle w:val="Definition-Field2"/>
        <w:numPr>
          <w:ilvl w:val="0"/>
          <w:numId w:val="126"/>
        </w:numPr>
      </w:pPr>
      <w:r>
        <w:t>ppt_r</w:t>
      </w:r>
    </w:p>
    <w:p w:rsidR="00B13653" w:rsidRDefault="001F204F">
      <w:pPr>
        <w:pStyle w:val="Definition-Field2"/>
        <w:numPr>
          <w:ilvl w:val="0"/>
          <w:numId w:val="126"/>
        </w:numPr>
      </w:pPr>
      <w:r>
        <w:t>xshear</w:t>
      </w:r>
    </w:p>
    <w:p w:rsidR="00B13653" w:rsidRDefault="001F204F">
      <w:pPr>
        <w:pStyle w:val="Definition-Field2"/>
        <w:numPr>
          <w:ilvl w:val="0"/>
          <w:numId w:val="126"/>
        </w:numPr>
      </w:pPr>
      <w:r>
        <w:t>yshear</w:t>
      </w:r>
    </w:p>
    <w:p w:rsidR="00B13653" w:rsidRDefault="001F204F">
      <w:pPr>
        <w:pStyle w:val="Definition-Field2"/>
        <w:numPr>
          <w:ilvl w:val="0"/>
          <w:numId w:val="126"/>
        </w:numPr>
      </w:pPr>
      <w:r>
        <w:t>image</w:t>
      </w:r>
    </w:p>
    <w:p w:rsidR="00B13653" w:rsidRDefault="001F204F">
      <w:pPr>
        <w:pStyle w:val="Definition-Field2"/>
        <w:numPr>
          <w:ilvl w:val="0"/>
          <w:numId w:val="126"/>
        </w:numPr>
      </w:pPr>
      <w:r>
        <w:t>ScaleX</w:t>
      </w:r>
    </w:p>
    <w:p w:rsidR="00B13653" w:rsidRDefault="001F204F">
      <w:pPr>
        <w:pStyle w:val="Definition-Field2"/>
        <w:numPr>
          <w:ilvl w:val="0"/>
          <w:numId w:val="126"/>
        </w:numPr>
      </w:pPr>
      <w:r>
        <w:t>ScaleY</w:t>
      </w:r>
    </w:p>
    <w:p w:rsidR="00B13653" w:rsidRDefault="001F204F">
      <w:pPr>
        <w:pStyle w:val="Definition-Field2"/>
        <w:numPr>
          <w:ilvl w:val="0"/>
          <w:numId w:val="126"/>
        </w:numPr>
      </w:pPr>
      <w:r>
        <w:t>r</w:t>
      </w:r>
    </w:p>
    <w:p w:rsidR="00B13653" w:rsidRDefault="001F204F">
      <w:pPr>
        <w:pStyle w:val="Definition-Field2"/>
        <w:numPr>
          <w:ilvl w:val="0"/>
          <w:numId w:val="126"/>
        </w:numPr>
      </w:pPr>
      <w:r>
        <w:t>fillcolor</w:t>
      </w:r>
    </w:p>
    <w:p w:rsidR="00B13653" w:rsidRDefault="001F204F">
      <w:pPr>
        <w:pStyle w:val="Definition-Field2"/>
        <w:numPr>
          <w:ilvl w:val="0"/>
          <w:numId w:val="126"/>
        </w:numPr>
      </w:pPr>
      <w:r>
        <w:lastRenderedPageBreak/>
        <w:t>3d.object.rotation.x</w:t>
      </w:r>
    </w:p>
    <w:p w:rsidR="00B13653" w:rsidRDefault="001F204F">
      <w:pPr>
        <w:pStyle w:val="Definition-Field2"/>
        <w:numPr>
          <w:ilvl w:val="0"/>
          <w:numId w:val="126"/>
        </w:numPr>
      </w:pPr>
      <w:r>
        <w:t>3d.object.rotation.y</w:t>
      </w:r>
    </w:p>
    <w:p w:rsidR="00B13653" w:rsidRDefault="001F204F">
      <w:pPr>
        <w:pStyle w:val="Definition-Field2"/>
        <w:numPr>
          <w:ilvl w:val="0"/>
          <w:numId w:val="126"/>
        </w:numPr>
      </w:pPr>
      <w:r>
        <w:t>3d.object.rotation.z</w:t>
      </w:r>
    </w:p>
    <w:p w:rsidR="00B13653" w:rsidRDefault="001F204F">
      <w:pPr>
        <w:pStyle w:val="Definition-Field2"/>
        <w:numPr>
          <w:ilvl w:val="0"/>
          <w:numId w:val="126"/>
        </w:numPr>
      </w:pPr>
      <w:r>
        <w:t>3d.view.rotation.x</w:t>
      </w:r>
    </w:p>
    <w:p w:rsidR="00B13653" w:rsidRDefault="001F204F">
      <w:pPr>
        <w:pStyle w:val="Definition-Field2"/>
        <w:numPr>
          <w:ilvl w:val="0"/>
          <w:numId w:val="126"/>
        </w:numPr>
      </w:pPr>
      <w:r>
        <w:t>3d.view.rotation.y</w:t>
      </w:r>
    </w:p>
    <w:p w:rsidR="00B13653" w:rsidRDefault="001F204F">
      <w:pPr>
        <w:pStyle w:val="Definition-Field2"/>
        <w:numPr>
          <w:ilvl w:val="0"/>
          <w:numId w:val="126"/>
        </w:numPr>
      </w:pPr>
      <w:r>
        <w:t>3d.view.rotation.z</w:t>
      </w:r>
    </w:p>
    <w:p w:rsidR="00B13653" w:rsidRDefault="001F204F">
      <w:pPr>
        <w:pStyle w:val="Definition-Field2"/>
        <w:numPr>
          <w:ilvl w:val="0"/>
          <w:numId w:val="126"/>
        </w:numPr>
      </w:pPr>
      <w:r>
        <w:t>3d.object.scale.x</w:t>
      </w:r>
    </w:p>
    <w:p w:rsidR="00B13653" w:rsidRDefault="001F204F">
      <w:pPr>
        <w:pStyle w:val="Definition-Field2"/>
        <w:numPr>
          <w:ilvl w:val="0"/>
          <w:numId w:val="126"/>
        </w:numPr>
      </w:pPr>
      <w:r>
        <w:t>3d.object.scale.y</w:t>
      </w:r>
    </w:p>
    <w:p w:rsidR="00B13653" w:rsidRDefault="001F204F">
      <w:pPr>
        <w:pStyle w:val="Definition-Field2"/>
        <w:numPr>
          <w:ilvl w:val="0"/>
          <w:numId w:val="126"/>
        </w:numPr>
      </w:pPr>
      <w:r>
        <w:t>3d.object.scale.z</w:t>
      </w:r>
    </w:p>
    <w:p w:rsidR="00B13653" w:rsidRDefault="001F204F">
      <w:pPr>
        <w:pStyle w:val="Definition-Field2"/>
        <w:numPr>
          <w:ilvl w:val="0"/>
          <w:numId w:val="126"/>
        </w:numPr>
      </w:pPr>
      <w:r>
        <w:t>3d.view.scale.x</w:t>
      </w:r>
    </w:p>
    <w:p w:rsidR="00B13653" w:rsidRDefault="001F204F">
      <w:pPr>
        <w:pStyle w:val="Definition-Field2"/>
        <w:numPr>
          <w:ilvl w:val="0"/>
          <w:numId w:val="126"/>
        </w:numPr>
      </w:pPr>
      <w:r>
        <w:t>3d.view.scale.y</w:t>
      </w:r>
    </w:p>
    <w:p w:rsidR="00B13653" w:rsidRDefault="001F204F">
      <w:pPr>
        <w:pStyle w:val="Definition-Field2"/>
        <w:numPr>
          <w:ilvl w:val="0"/>
          <w:numId w:val="126"/>
        </w:numPr>
      </w:pPr>
      <w:r>
        <w:t>3d.view.scale.z</w:t>
      </w:r>
    </w:p>
    <w:p w:rsidR="00B13653" w:rsidRDefault="001F204F">
      <w:pPr>
        <w:pStyle w:val="Definition-Field2"/>
        <w:numPr>
          <w:ilvl w:val="0"/>
          <w:numId w:val="126"/>
        </w:numPr>
      </w:pPr>
      <w:r>
        <w:t>3d.object.translation.x</w:t>
      </w:r>
    </w:p>
    <w:p w:rsidR="00B13653" w:rsidRDefault="001F204F">
      <w:pPr>
        <w:pStyle w:val="Definition-Field2"/>
        <w:numPr>
          <w:ilvl w:val="0"/>
          <w:numId w:val="126"/>
        </w:numPr>
      </w:pPr>
      <w:r>
        <w:t>3d.object.translation.y</w:t>
      </w:r>
    </w:p>
    <w:p w:rsidR="00B13653" w:rsidRDefault="001F204F">
      <w:pPr>
        <w:pStyle w:val="Definition-Field2"/>
        <w:numPr>
          <w:ilvl w:val="0"/>
          <w:numId w:val="126"/>
        </w:numPr>
      </w:pPr>
      <w:r>
        <w:t>3d.object.translation.z</w:t>
      </w:r>
    </w:p>
    <w:p w:rsidR="00B13653" w:rsidRDefault="001F204F">
      <w:pPr>
        <w:pStyle w:val="Definition-Field2"/>
        <w:numPr>
          <w:ilvl w:val="0"/>
          <w:numId w:val="126"/>
        </w:numPr>
      </w:pPr>
      <w:r>
        <w:t>3d.view.translation.x</w:t>
      </w:r>
    </w:p>
    <w:p w:rsidR="00B13653" w:rsidRDefault="001F204F">
      <w:pPr>
        <w:pStyle w:val="Definition-Field2"/>
        <w:numPr>
          <w:ilvl w:val="0"/>
          <w:numId w:val="126"/>
        </w:numPr>
      </w:pPr>
      <w:r>
        <w:t>3d.view.translation.y</w:t>
      </w:r>
    </w:p>
    <w:p w:rsidR="00B13653" w:rsidRDefault="001F204F">
      <w:pPr>
        <w:pStyle w:val="Definition-Field2"/>
        <w:numPr>
          <w:ilvl w:val="0"/>
          <w:numId w:val="126"/>
        </w:numPr>
      </w:pPr>
      <w:r>
        <w:t>3d.view.translation.z</w:t>
      </w:r>
    </w:p>
    <w:p w:rsidR="00B13653" w:rsidRDefault="001F204F">
      <w:pPr>
        <w:pStyle w:val="Definition-Field"/>
      </w:pPr>
      <w:r>
        <w:t xml:space="preserve">b.   </w:t>
      </w:r>
      <w:r>
        <w:rPr>
          <w:i/>
        </w:rPr>
        <w:t>The standard does not specify whether the attrName values are case-sensitive.</w:t>
      </w:r>
    </w:p>
    <w:p w:rsidR="00B13653" w:rsidRDefault="001F204F">
      <w:pPr>
        <w:pStyle w:val="Definition-Field2"/>
      </w:pPr>
      <w:r>
        <w:t>PowerPoint treats these values as case-insensitive.</w:t>
      </w:r>
    </w:p>
    <w:p w:rsidR="00B13653" w:rsidRDefault="001F204F">
      <w:pPr>
        <w:pStyle w:val="Heading3"/>
      </w:pPr>
      <w:bookmarkStart w:id="2301" w:name="section_4a1209e295d54d5ba857218466d24576"/>
      <w:bookmarkStart w:id="2302" w:name="_Toc499810050"/>
      <w:r>
        <w:t xml:space="preserve">Part 1 </w:t>
      </w:r>
      <w:r>
        <w:t>Section 19.5.9, audio (Audio)</w:t>
      </w:r>
      <w:bookmarkEnd w:id="2301"/>
      <w:bookmarkEnd w:id="2302"/>
      <w:r>
        <w:fldChar w:fldCharType="begin"/>
      </w:r>
      <w:r>
        <w:instrText xml:space="preserve"> XE "audio (Audio)"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B13653" w:rsidRDefault="001F204F">
      <w:pPr>
        <w:pStyle w:val="Definition-Field"/>
      </w:pPr>
      <w:r>
        <w:t xml:space="preserve">a.   </w:t>
      </w:r>
      <w:r>
        <w:rPr>
          <w:i/>
        </w:rPr>
        <w:t>The standard allows the is</w:t>
      </w:r>
      <w:r>
        <w:rPr>
          <w:i/>
        </w:rPr>
        <w:t>Narration attribute to be set to true on any audio element.</w:t>
      </w:r>
    </w:p>
    <w:p w:rsidR="00B13653" w:rsidRDefault="001F204F">
      <w:r>
        <w:t xml:space="preserve">The isNarration attribute can only be true if the </w:t>
      </w:r>
      <w:r>
        <w:rPr>
          <w:b/>
        </w:rPr>
        <w:t>&lt;audio&gt;</w:t>
      </w:r>
      <w:r>
        <w:t xml:space="preserve"> element contains a child </w:t>
      </w:r>
      <w:r>
        <w:rPr>
          <w:b/>
        </w:rPr>
        <w:t>&lt;cMediaNode&gt;</w:t>
      </w:r>
      <w:r>
        <w:t xml:space="preserve"> ("</w:t>
      </w:r>
      <w:hyperlink r:id="rId150">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element ("[ISO/IEC-29500-1] §19.5.72; spTgt") that points to a valid sound shape. A valid sound shape is a shape that includes as a child of the </w:t>
      </w:r>
      <w:r>
        <w:rPr>
          <w:b/>
        </w:rPr>
        <w:t>&lt;nvP</w:t>
      </w:r>
      <w:r>
        <w:rPr>
          <w:b/>
        </w:rPr>
        <w:t>r&gt;</w:t>
      </w:r>
      <w:r>
        <w:t xml:space="preserve"> element ("[ISO/IEC-29500-1] §19.3.1.33; nvPr") one of the following elements: </w:t>
      </w:r>
      <w:r>
        <w:rPr>
          <w:b/>
        </w:rPr>
        <w:t>&lt;wavAudioFile&gt;</w:t>
      </w:r>
      <w:r>
        <w:t xml:space="preserve"> ("[ISO/IEC-29500-1] §20.1.3.7; wavAudioFile") or </w:t>
      </w:r>
      <w:r>
        <w:rPr>
          <w:b/>
        </w:rPr>
        <w:t xml:space="preserve">&lt;audioFile&gt; </w:t>
      </w:r>
      <w:r>
        <w:t>("[ISO/IEC-29500-1] §20.1.3.2; audioFile").</w:t>
      </w:r>
    </w:p>
    <w:p w:rsidR="00B13653" w:rsidRDefault="001F204F">
      <w:pPr>
        <w:pStyle w:val="Heading3"/>
      </w:pPr>
      <w:bookmarkStart w:id="2303" w:name="section_da3302a59997444fbb688ed15c696eba"/>
      <w:bookmarkStart w:id="2304" w:name="_Toc499810051"/>
      <w:r>
        <w:t>Part 1 Section 19.5.12, bldDgm (Build Diagram)</w:t>
      </w:r>
      <w:bookmarkEnd w:id="2303"/>
      <w:bookmarkEnd w:id="2304"/>
      <w:r>
        <w:fldChar w:fldCharType="begin"/>
      </w:r>
      <w:r>
        <w:instrText xml:space="preserve"> XE "bldD</w:instrText>
      </w:r>
      <w:r>
        <w:instrText xml:space="preserve">gm (Build Diagram)" </w:instrText>
      </w:r>
      <w:r>
        <w:fldChar w:fldCharType="end"/>
      </w:r>
    </w:p>
    <w:p w:rsidR="00B13653" w:rsidRDefault="001F204F">
      <w:pPr>
        <w:pStyle w:val="Definition-Field"/>
      </w:pPr>
      <w:r>
        <w:t xml:space="preserve">a.   </w:t>
      </w:r>
      <w:r>
        <w:rPr>
          <w:i/>
        </w:rPr>
        <w:t>The standard implies that the bldDgm element specifies how to build animation for any diagram.</w:t>
      </w:r>
    </w:p>
    <w:p w:rsidR="00B13653" w:rsidRDefault="001F204F">
      <w:pPr>
        <w:pStyle w:val="Definition-Field2"/>
      </w:pPr>
      <w:r>
        <w:t>PowerPoint only uses this element for OLE diagrams.</w:t>
      </w:r>
    </w:p>
    <w:p w:rsidR="00B13653" w:rsidRDefault="001F204F">
      <w:pPr>
        <w:pStyle w:val="Definition-Field"/>
      </w:pPr>
      <w:r>
        <w:lastRenderedPageBreak/>
        <w:t xml:space="preserve">b.   </w:t>
      </w:r>
      <w:r>
        <w:rPr>
          <w:i/>
        </w:rPr>
        <w:t>The standard places no restrictions on what the spid attribute refers to.</w:t>
      </w:r>
    </w:p>
    <w:p w:rsidR="00B13653" w:rsidRDefault="001F204F">
      <w:pPr>
        <w:pStyle w:val="Definition-Field2"/>
      </w:pPr>
      <w:r>
        <w:t>Po</w:t>
      </w:r>
      <w:r>
        <w:t>werPoint requires that the spid attribute reference a valid OLE diagram that is present on the slide.</w:t>
      </w:r>
    </w:p>
    <w:p w:rsidR="00B13653" w:rsidRDefault="001F204F">
      <w:pPr>
        <w:pStyle w:val="Definition-Field"/>
      </w:pPr>
      <w:r>
        <w:t xml:space="preserve">c.   </w:t>
      </w:r>
      <w:r>
        <w:rPr>
          <w:i/>
        </w:rPr>
        <w:t>The standard places no restrictions on the relationship between the spid attribute, the grpId attribute, and the parent bldLst element.</w:t>
      </w:r>
    </w:p>
    <w:p w:rsidR="00B13653" w:rsidRDefault="001F204F">
      <w:pPr>
        <w:pStyle w:val="Definition-Field2"/>
      </w:pPr>
      <w:r>
        <w:t>PowerPoint re</w:t>
      </w:r>
      <w:r>
        <w:t>quires that the combination of the spid attribute and the grpId attribute on a given bldDgm element form a unique pair within the parent bldLst element.</w:t>
      </w:r>
    </w:p>
    <w:p w:rsidR="00B13653" w:rsidRDefault="001F204F">
      <w:pPr>
        <w:pStyle w:val="Definition-Field"/>
      </w:pPr>
      <w:r>
        <w:t xml:space="preserve">d.   </w:t>
      </w:r>
      <w:r>
        <w:rPr>
          <w:i/>
        </w:rPr>
        <w:t>The standard places no restrictions on what the grpId attribute refers to.</w:t>
      </w:r>
    </w:p>
    <w:p w:rsidR="00B13653" w:rsidRDefault="001F204F">
      <w:pPr>
        <w:pStyle w:val="Definition-Field2"/>
      </w:pPr>
      <w:r>
        <w:t xml:space="preserve">PowerPoint requires </w:t>
      </w:r>
      <w:r>
        <w:t>that the grpId attribute reference a group that is present in the timing tree.</w:t>
      </w:r>
    </w:p>
    <w:p w:rsidR="00B13653" w:rsidRDefault="001F204F">
      <w:pPr>
        <w:pStyle w:val="Heading3"/>
      </w:pPr>
      <w:bookmarkStart w:id="2305" w:name="section_ec82ed17db494761afc3d8e7d2930646"/>
      <w:bookmarkStart w:id="2306" w:name="_Toc499810052"/>
      <w:r>
        <w:t>Part 1 Section 19.5.13, bldGraphic (Build Graphics)</w:t>
      </w:r>
      <w:bookmarkEnd w:id="2305"/>
      <w:bookmarkEnd w:id="2306"/>
      <w:r>
        <w:fldChar w:fldCharType="begin"/>
      </w:r>
      <w:r>
        <w:instrText xml:space="preserve"> XE "bldGraphic (Build Graphics)" </w:instrText>
      </w:r>
      <w:r>
        <w:fldChar w:fldCharType="end"/>
      </w:r>
    </w:p>
    <w:p w:rsidR="00B13653" w:rsidRDefault="001F204F">
      <w:pPr>
        <w:pStyle w:val="Definition-Field"/>
      </w:pPr>
      <w:r>
        <w:t xml:space="preserve">a.   </w:t>
      </w:r>
      <w:r>
        <w:rPr>
          <w:i/>
        </w:rPr>
        <w:t>The standard places no restrictions on what the spid attribute refers to.</w:t>
      </w:r>
    </w:p>
    <w:p w:rsidR="00B13653" w:rsidRDefault="001F204F">
      <w:pPr>
        <w:pStyle w:val="Definition-Field2"/>
      </w:pPr>
      <w:r>
        <w:t>PowerPoint</w:t>
      </w:r>
      <w:r>
        <w:t xml:space="preserve"> requires that the spid attribute reference a chart or diagram that is present on the slide.</w:t>
      </w:r>
    </w:p>
    <w:p w:rsidR="00B13653" w:rsidRDefault="001F204F">
      <w:pPr>
        <w:pStyle w:val="Definition-Field"/>
      </w:pPr>
      <w:r>
        <w:t xml:space="preserve">b.   </w:t>
      </w:r>
      <w:r>
        <w:rPr>
          <w:i/>
        </w:rPr>
        <w:t>The standard places no restrictions on what the grpId attribute refers to.</w:t>
      </w:r>
    </w:p>
    <w:p w:rsidR="00B13653" w:rsidRDefault="001F204F">
      <w:pPr>
        <w:pStyle w:val="Definition-Field2"/>
      </w:pPr>
      <w:r>
        <w:t>PowerPoint requires that the grpID attribute reference a group that is present in t</w:t>
      </w:r>
      <w:r>
        <w:t>he timing tree.</w:t>
      </w:r>
    </w:p>
    <w:p w:rsidR="00B13653" w:rsidRDefault="001F204F">
      <w:pPr>
        <w:pStyle w:val="Definition-Field"/>
      </w:pPr>
      <w:r>
        <w:t xml:space="preserve">c.   </w:t>
      </w:r>
      <w:r>
        <w:rPr>
          <w:i/>
        </w:rPr>
        <w:t>The standard places no restrictions on the relationship between the spid attribute, the grpId attribute, and the parent bldLst element.</w:t>
      </w:r>
    </w:p>
    <w:p w:rsidR="00B13653" w:rsidRDefault="001F204F">
      <w:pPr>
        <w:pStyle w:val="Definition-Field2"/>
      </w:pPr>
      <w:r>
        <w:t>PowerPoint requires that the combination of the spid attribute and the grpId attribute on a given b</w:t>
      </w:r>
      <w:r>
        <w:t>ldGraphic element form a unique pair within the parent bldLst element.</w:t>
      </w:r>
    </w:p>
    <w:p w:rsidR="00B13653" w:rsidRDefault="001F204F">
      <w:pPr>
        <w:pStyle w:val="Heading3"/>
      </w:pPr>
      <w:bookmarkStart w:id="2307" w:name="section_5c0177b6c316482abf5923cb56a51534"/>
      <w:bookmarkStart w:id="2308" w:name="_Toc499810053"/>
      <w:r>
        <w:t>Part 1 Section 19.5.15, bldOleChart (Build Embedded Chart)</w:t>
      </w:r>
      <w:bookmarkEnd w:id="2307"/>
      <w:bookmarkEnd w:id="2308"/>
      <w:r>
        <w:fldChar w:fldCharType="begin"/>
      </w:r>
      <w:r>
        <w:instrText xml:space="preserve"> XE "bldOleChart (Build Embedded Chart)" </w:instrText>
      </w:r>
      <w:r>
        <w:fldChar w:fldCharType="end"/>
      </w:r>
    </w:p>
    <w:p w:rsidR="00B13653" w:rsidRDefault="001F204F">
      <w:pPr>
        <w:pStyle w:val="Definition-Field"/>
      </w:pPr>
      <w:r>
        <w:t xml:space="preserve">a.   </w:t>
      </w:r>
      <w:r>
        <w:rPr>
          <w:i/>
        </w:rPr>
        <w:t>The standard places no restrictions on what the spid attribute refers to.</w:t>
      </w:r>
    </w:p>
    <w:p w:rsidR="00B13653" w:rsidRDefault="001F204F">
      <w:pPr>
        <w:pStyle w:val="Definition-Field2"/>
      </w:pPr>
      <w:r>
        <w:t>Powe</w:t>
      </w:r>
      <w:r>
        <w:t>rPoint requires that the spid attribute reference a shape that is present on the slide.</w:t>
      </w:r>
    </w:p>
    <w:p w:rsidR="00B13653" w:rsidRDefault="001F204F">
      <w:pPr>
        <w:pStyle w:val="Definition-Field"/>
      </w:pPr>
      <w:r>
        <w:t xml:space="preserve">b.   </w:t>
      </w:r>
      <w:r>
        <w:rPr>
          <w:i/>
        </w:rPr>
        <w:t>The standard places no restrictions on the relationship between the spid attribute, the grpId attribute, and the parent bldLst element.</w:t>
      </w:r>
    </w:p>
    <w:p w:rsidR="00B13653" w:rsidRDefault="001F204F">
      <w:pPr>
        <w:pStyle w:val="Definition-Field2"/>
      </w:pPr>
      <w:r>
        <w:t>PowerPoint requires that th</w:t>
      </w:r>
      <w:r>
        <w:t>e combination of the spid attribute and the grpId attribute on a given bldOleChart element form a unique pair within the parent bldLst element.</w:t>
      </w:r>
    </w:p>
    <w:p w:rsidR="00B13653" w:rsidRDefault="001F204F">
      <w:pPr>
        <w:pStyle w:val="Definition-Field"/>
      </w:pPr>
      <w:r>
        <w:t xml:space="preserve">c.   </w:t>
      </w:r>
      <w:r>
        <w:rPr>
          <w:i/>
        </w:rPr>
        <w:t>The standard places no restrictions on what the grpId attribute refers to.</w:t>
      </w:r>
    </w:p>
    <w:p w:rsidR="00B13653" w:rsidRDefault="001F204F">
      <w:pPr>
        <w:pStyle w:val="Definition-Field2"/>
      </w:pPr>
      <w:r>
        <w:t>PowerPoint requires that the grp</w:t>
      </w:r>
      <w:r>
        <w:t>Id attribute reference a group that is present in the timing tree.</w:t>
      </w:r>
    </w:p>
    <w:p w:rsidR="00B13653" w:rsidRDefault="001F204F">
      <w:pPr>
        <w:pStyle w:val="Heading3"/>
      </w:pPr>
      <w:bookmarkStart w:id="2309" w:name="section_2936b07f699e42a7a89870122183e0a2"/>
      <w:bookmarkStart w:id="2310" w:name="_Toc499810054"/>
      <w:r>
        <w:t>Part 1 Section 19.5.16, bldP (Build Paragraph)</w:t>
      </w:r>
      <w:bookmarkEnd w:id="2309"/>
      <w:bookmarkEnd w:id="2310"/>
      <w:r>
        <w:fldChar w:fldCharType="begin"/>
      </w:r>
      <w:r>
        <w:instrText xml:space="preserve"> XE "bldP (Build Paragraph)" </w:instrText>
      </w:r>
      <w:r>
        <w:fldChar w:fldCharType="end"/>
      </w:r>
    </w:p>
    <w:p w:rsidR="00B13653" w:rsidRDefault="001F204F">
      <w:pPr>
        <w:pStyle w:val="Definition-Field"/>
      </w:pPr>
      <w:r>
        <w:t xml:space="preserve">a.   </w:t>
      </w:r>
      <w:r>
        <w:rPr>
          <w:i/>
        </w:rPr>
        <w:t>The standard places no restrictions on what the spid attribute refers to.</w:t>
      </w:r>
    </w:p>
    <w:p w:rsidR="00B13653" w:rsidRDefault="001F204F">
      <w:pPr>
        <w:pStyle w:val="Definition-Field2"/>
      </w:pPr>
      <w:r>
        <w:t>PowerPoint requires that the spi</w:t>
      </w:r>
      <w:r>
        <w:t>d attribute reference a shape that is present on the slide.</w:t>
      </w:r>
    </w:p>
    <w:p w:rsidR="00B13653" w:rsidRDefault="001F204F">
      <w:pPr>
        <w:pStyle w:val="Definition-Field"/>
      </w:pPr>
      <w:r>
        <w:t xml:space="preserve">b.   </w:t>
      </w:r>
      <w:r>
        <w:rPr>
          <w:i/>
        </w:rPr>
        <w:t>The standard places no restrictions on the relationship between the spid attribute, the grpId attribute, and the parent bldLst element.</w:t>
      </w:r>
    </w:p>
    <w:p w:rsidR="00B13653" w:rsidRDefault="001F204F">
      <w:pPr>
        <w:pStyle w:val="Definition-Field2"/>
      </w:pPr>
      <w:r>
        <w:t>PowerPoint requires that the combination of the spid at</w:t>
      </w:r>
      <w:r>
        <w:t>tribute and the grpId attribute on a given bldP element form a unique pair within the parent bldLst element.</w:t>
      </w:r>
    </w:p>
    <w:p w:rsidR="00B13653" w:rsidRDefault="001F204F">
      <w:pPr>
        <w:pStyle w:val="Definition-Field"/>
      </w:pPr>
      <w:r>
        <w:lastRenderedPageBreak/>
        <w:t xml:space="preserve">c.   </w:t>
      </w:r>
      <w:r>
        <w:rPr>
          <w:i/>
        </w:rPr>
        <w:t>The standard places no restrictions on the shape to which the spid attribute refers.</w:t>
      </w:r>
    </w:p>
    <w:p w:rsidR="00B13653" w:rsidRDefault="001F204F">
      <w:pPr>
        <w:pStyle w:val="Definition-Field2"/>
      </w:pPr>
      <w:r>
        <w:t>PowerPoint requires that the spid attribute refer to an s</w:t>
      </w:r>
      <w:r>
        <w:t>p element that contains a t element with valid textual data.</w:t>
      </w:r>
    </w:p>
    <w:p w:rsidR="00B13653" w:rsidRDefault="001F204F">
      <w:pPr>
        <w:pStyle w:val="Definition-Field"/>
      </w:pPr>
      <w:r>
        <w:t xml:space="preserve">d.   </w:t>
      </w:r>
      <w:r>
        <w:rPr>
          <w:i/>
        </w:rPr>
        <w:t>The standard does not specify how to interpret an advAuto attribute value of indefinite.</w:t>
      </w:r>
    </w:p>
    <w:p w:rsidR="00B13653" w:rsidRDefault="001F204F">
      <w:pPr>
        <w:pStyle w:val="Definition-Field2"/>
      </w:pPr>
      <w:r>
        <w:t>PowerPoint interprets a value of indefinite on the advAuto attribute as being equal to 0.</w:t>
      </w:r>
    </w:p>
    <w:p w:rsidR="00B13653" w:rsidRDefault="001F204F">
      <w:pPr>
        <w:pStyle w:val="Definition-Field"/>
      </w:pPr>
      <w:r>
        <w:t xml:space="preserve">e.   </w:t>
      </w:r>
      <w:r>
        <w:rPr>
          <w:i/>
        </w:rPr>
        <w:t xml:space="preserve">The </w:t>
      </w:r>
      <w:r>
        <w:rPr>
          <w:i/>
        </w:rPr>
        <w:t>standard states that the autoUpdateAnimBg attribute indicates whether to automatically update the animateBg setting to true when the shape associated with the text has a fill or line.</w:t>
      </w:r>
    </w:p>
    <w:p w:rsidR="00B13653" w:rsidRDefault="001F204F">
      <w:pPr>
        <w:pStyle w:val="Definition-Field2"/>
      </w:pPr>
      <w:r>
        <w:t>PowerPoint does not support the autoUpdateAnimBg attribute.</w:t>
      </w:r>
    </w:p>
    <w:p w:rsidR="00B13653" w:rsidRDefault="001F204F">
      <w:pPr>
        <w:pStyle w:val="Definition-Field"/>
      </w:pPr>
      <w:r>
        <w:t xml:space="preserve">f.   </w:t>
      </w:r>
      <w:r>
        <w:rPr>
          <w:i/>
        </w:rPr>
        <w:t>The sta</w:t>
      </w:r>
      <w:r>
        <w:rPr>
          <w:i/>
        </w:rPr>
        <w:t>ndard places no restrictions on the tgtEl target element when the value of the animBg attribute is false.</w:t>
      </w:r>
    </w:p>
    <w:p w:rsidR="00B13653" w:rsidRDefault="001F204F">
      <w:pPr>
        <w:pStyle w:val="Definition-Field2"/>
      </w:pPr>
      <w:r>
        <w:t>PowerPoint requires that the charRg child element inside the tgtEl target element be zero-length if the animBg attribute is set to false.</w:t>
      </w:r>
    </w:p>
    <w:p w:rsidR="00B13653" w:rsidRDefault="001F204F">
      <w:pPr>
        <w:pStyle w:val="Definition-Field"/>
      </w:pPr>
      <w:r>
        <w:t xml:space="preserve">g.   </w:t>
      </w:r>
      <w:r>
        <w:rPr>
          <w:i/>
        </w:rPr>
        <w:t xml:space="preserve">The </w:t>
      </w:r>
      <w:r>
        <w:rPr>
          <w:i/>
        </w:rPr>
        <w:t>standard states that the bldLvl attribute is only supported when the build attribute is set to byParagraph.</w:t>
      </w:r>
    </w:p>
    <w:p w:rsidR="00B13653" w:rsidRDefault="001F204F">
      <w:pPr>
        <w:pStyle w:val="Definition-Field2"/>
      </w:pPr>
      <w:r>
        <w:t>PowerPoint only supports the bldLvl attribute when the build attribute is set to p.</w:t>
      </w:r>
    </w:p>
    <w:p w:rsidR="00B13653" w:rsidRDefault="001F204F">
      <w:pPr>
        <w:pStyle w:val="Heading3"/>
      </w:pPr>
      <w:bookmarkStart w:id="2311" w:name="section_cfa661aede3a4d16b06d06e35e721b89"/>
      <w:bookmarkStart w:id="2312" w:name="_Toc499810055"/>
      <w:r>
        <w:t>Part 1 Section 19.5.17, bldSub (Build Sub Elements)</w:t>
      </w:r>
      <w:bookmarkEnd w:id="2311"/>
      <w:bookmarkEnd w:id="2312"/>
      <w:r>
        <w:fldChar w:fldCharType="begin"/>
      </w:r>
      <w:r>
        <w:instrText xml:space="preserve"> XE "bldSub (</w:instrText>
      </w:r>
      <w:r>
        <w:instrText xml:space="preserve">Build Sub Elements)" </w:instrText>
      </w:r>
      <w:r>
        <w:fldChar w:fldCharType="end"/>
      </w:r>
    </w:p>
    <w:p w:rsidR="00B13653" w:rsidRDefault="001F204F">
      <w:pPr>
        <w:pStyle w:val="Definition-Field"/>
      </w:pPr>
      <w:r>
        <w:t xml:space="preserve">a.   </w:t>
      </w:r>
      <w:r>
        <w:rPr>
          <w:i/>
        </w:rPr>
        <w:t>The standard places no restrictions on the relationship between the bldSub's parent and child elements.</w:t>
      </w:r>
    </w:p>
    <w:p w:rsidR="00B13653" w:rsidRDefault="001F204F">
      <w:pPr>
        <w:pStyle w:val="Definition-Field2"/>
      </w:pPr>
      <w:r>
        <w:t>PowerPoint requires that the spid attribute of the bldGraphic parent element must match the type of the bldSub child elemen</w:t>
      </w:r>
      <w:r>
        <w:t>t.</w:t>
      </w:r>
    </w:p>
    <w:p w:rsidR="00B13653" w:rsidRDefault="001F204F">
      <w:pPr>
        <w:pStyle w:val="Heading3"/>
      </w:pPr>
      <w:bookmarkStart w:id="2313" w:name="section_f8515cce689b42c6aaa1816d25c1fd7b"/>
      <w:bookmarkStart w:id="2314" w:name="_Toc499810056"/>
      <w:r>
        <w:t>Part 1 Section 19.5.21, by (By)</w:t>
      </w:r>
      <w:bookmarkEnd w:id="2313"/>
      <w:bookmarkEnd w:id="2314"/>
      <w:r>
        <w:fldChar w:fldCharType="begin"/>
      </w:r>
      <w:r>
        <w:instrText xml:space="preserve"> XE "by (By)"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B13653" w:rsidRDefault="001F204F">
      <w:pPr>
        <w:pStyle w:val="Definition-Field"/>
      </w:pPr>
      <w:r>
        <w:t xml:space="preserve">a.   </w:t>
      </w:r>
      <w:r>
        <w:rPr>
          <w:i/>
        </w:rPr>
        <w:t>The standard states that the</w:t>
      </w:r>
      <w:r>
        <w:rPr>
          <w:i/>
        </w:rPr>
        <w:t xml:space="preserve"> x attribute describes the X coordinate.</w:t>
      </w:r>
    </w:p>
    <w:p w:rsidR="00B13653" w:rsidRDefault="001F204F">
      <w:pPr>
        <w:pStyle w:val="Definition-Field2"/>
      </w:pPr>
      <w:r>
        <w:t>PowerPoint uses the x attribute to specify the slide width percentage change when the by element is parented by the animMotion element, and the animated object width percentage change when the by element is parented</w:t>
      </w:r>
      <w:r>
        <w:t xml:space="preserve"> by the animScale element.</w:t>
      </w:r>
    </w:p>
    <w:p w:rsidR="00B13653" w:rsidRDefault="001F204F">
      <w:pPr>
        <w:pStyle w:val="Definition-Field"/>
      </w:pPr>
      <w:r>
        <w:t xml:space="preserve">b.   </w:t>
      </w:r>
      <w:r>
        <w:rPr>
          <w:i/>
        </w:rPr>
        <w:t>The standard states that the y attribute describes the Y coordinate.</w:t>
      </w:r>
    </w:p>
    <w:p w:rsidR="00B13653" w:rsidRDefault="001F204F">
      <w:pPr>
        <w:pStyle w:val="Definition-Field2"/>
      </w:pPr>
      <w:r>
        <w:t>PowerPoint uses the y attribute to specify the slide height percentage change when the by element is parented by the animMotion element, and the animated o</w:t>
      </w:r>
      <w:r>
        <w:t>bject height percentage change when the by element is parented by the animScale element.</w:t>
      </w:r>
    </w:p>
    <w:p w:rsidR="00B13653" w:rsidRDefault="001F204F">
      <w:pPr>
        <w:pStyle w:val="Heading3"/>
      </w:pPr>
      <w:bookmarkStart w:id="2315" w:name="section_b9a20a7864014a8b8ca9b31ead409132"/>
      <w:bookmarkStart w:id="2316" w:name="_Toc499810057"/>
      <w:r>
        <w:t>Part 1 Section 19.5.22, cBhvr (Common Behavior)</w:t>
      </w:r>
      <w:bookmarkEnd w:id="2315"/>
      <w:bookmarkEnd w:id="2316"/>
      <w:r>
        <w:fldChar w:fldCharType="begin"/>
      </w:r>
      <w:r>
        <w:instrText xml:space="preserve"> XE "cBhvr (Common Behavior)" </w:instrText>
      </w:r>
      <w:r>
        <w:fldChar w:fldCharType="end"/>
      </w:r>
    </w:p>
    <w:p w:rsidR="00B13653" w:rsidRDefault="001F204F">
      <w:pPr>
        <w:pStyle w:val="Definition-Field"/>
      </w:pPr>
      <w:r>
        <w:t xml:space="preserve">a.   </w:t>
      </w:r>
      <w:r>
        <w:rPr>
          <w:i/>
        </w:rPr>
        <w:t>The standard states that the by attribute specifies a relative offset value for th</w:t>
      </w:r>
      <w:r>
        <w:rPr>
          <w:i/>
        </w:rPr>
        <w:t>e animation.</w:t>
      </w:r>
    </w:p>
    <w:p w:rsidR="00B13653" w:rsidRDefault="001F204F">
      <w:r>
        <w:t>The string value represents a 2D point, for example "0.5 0.5" or "(#ppt_x-0.1, #ppt_w)". The two elements can be real numbers, or formula. They are separated either by space or by comma. When using a formula, it must be enclosed in parentheses</w:t>
      </w:r>
      <w:r>
        <w:t>. The format is specified as follows:</w:t>
      </w:r>
    </w:p>
    <w:p w:rsidR="00B13653" w:rsidRDefault="001F204F">
      <w:r>
        <w:t>2d_point = 2d_point_number | 2d_point_formula ;</w:t>
      </w:r>
    </w:p>
    <w:p w:rsidR="00B13653" w:rsidRDefault="001F204F">
      <w:r>
        <w:lastRenderedPageBreak/>
        <w:t>2d_point_number = real_number , ( ‘ ‘ | ’,’ ) , real_number ;</w:t>
      </w:r>
    </w:p>
    <w:p w:rsidR="00B13653" w:rsidRDefault="001F204F">
      <w:r>
        <w:t>2d_point_formula = ‘(‘ , formula , ( ‘ ‘ | ‘,‘ ) , formula , ‘)’ ;</w:t>
      </w:r>
    </w:p>
    <w:p w:rsidR="00B13653" w:rsidRDefault="001F204F">
      <w:r>
        <w:t>real_number is further specified in "</w:t>
      </w:r>
      <w:hyperlink r:id="rId151">
        <w:r>
          <w:rPr>
            <w:rStyle w:val="Hyperlink"/>
          </w:rPr>
          <w:t>[ISO/IEC-29500-1]</w:t>
        </w:r>
      </w:hyperlink>
      <w:r>
        <w:t xml:space="preserve"> §19.5.89; to"</w:t>
      </w:r>
    </w:p>
    <w:p w:rsidR="00B13653" w:rsidRDefault="001F204F">
      <w:r>
        <w:t>formula is further specified in "[ISO/IEC-29500-1] §19.5.79; tav"</w:t>
      </w:r>
    </w:p>
    <w:p w:rsidR="00B13653" w:rsidRDefault="001F204F">
      <w:pPr>
        <w:pStyle w:val="Definition-Field"/>
      </w:pPr>
      <w:r>
        <w:t xml:space="preserve">b.   </w:t>
      </w:r>
      <w:r>
        <w:rPr>
          <w:i/>
        </w:rPr>
        <w:t>The standard states that the from attribute specifies a relative offset value for the anima</w:t>
      </w:r>
      <w:r>
        <w:rPr>
          <w:i/>
        </w:rPr>
        <w:t>tion.</w:t>
      </w:r>
    </w:p>
    <w:p w:rsidR="00B13653" w:rsidRDefault="001F204F">
      <w:r>
        <w:t>The string value represents a 2D point, for example "0.5 0.5" or "(#ppt_x-0.1, #ppt_w)". The two elements can be real numbers, or formula. They are separated either by space or by comma. When using a formula, it must be enclosed within parentheses. T</w:t>
      </w:r>
      <w:r>
        <w:t>he format is specified as follows:</w:t>
      </w:r>
    </w:p>
    <w:p w:rsidR="00B13653" w:rsidRDefault="001F204F">
      <w:r>
        <w:t>2d_point = 2d_point_number | 2d_point_formula ;</w:t>
      </w:r>
    </w:p>
    <w:p w:rsidR="00B13653" w:rsidRDefault="001F204F">
      <w:r>
        <w:t>2d_point_number = real_number , ( ‘ ‘ | ’,’ ) , real_number ;</w:t>
      </w:r>
    </w:p>
    <w:p w:rsidR="00B13653" w:rsidRDefault="001F204F">
      <w:r>
        <w:t>2d_point_formula = ‘(‘ , formula , ( ‘ ‘ | ‘,‘ ) , formula , ‘)’ ;</w:t>
      </w:r>
    </w:p>
    <w:p w:rsidR="00B13653" w:rsidRDefault="001F204F">
      <w:r>
        <w:t>real_number is further specified in "[ISO/IE</w:t>
      </w:r>
      <w:r>
        <w:t>C-29500-1] §19.5.89; to"</w:t>
      </w:r>
    </w:p>
    <w:p w:rsidR="00B13653" w:rsidRDefault="001F204F">
      <w:r>
        <w:t>formula is further specified in "[ISO/IEC-29500-1] §19.5.79; tav"</w:t>
      </w:r>
    </w:p>
    <w:p w:rsidR="00B13653" w:rsidRDefault="001F204F">
      <w:pPr>
        <w:pStyle w:val="Definition-Field"/>
      </w:pPr>
      <w:r>
        <w:t xml:space="preserve">c.   </w:t>
      </w:r>
      <w:r>
        <w:rPr>
          <w:i/>
        </w:rPr>
        <w:t>The standard states that the to attribute specifies a relative offset value for the animation.</w:t>
      </w:r>
    </w:p>
    <w:p w:rsidR="00B13653" w:rsidRDefault="001F204F">
      <w:r>
        <w:t xml:space="preserve">The string value represents a 2D point, for example "0.5 0.5" or </w:t>
      </w:r>
      <w:r>
        <w:t>"(#ppt_x-0.1, #ppt_w)". The two elements can be real numbers, or formula. They are separated either by space or by comma. When a using formula, it must be enclosed within parentheses. The format is specified as follows:</w:t>
      </w:r>
    </w:p>
    <w:p w:rsidR="00B13653" w:rsidRDefault="001F204F">
      <w:r>
        <w:t xml:space="preserve">2d_point = 2d_point_number | </w:t>
      </w:r>
      <w:r>
        <w:t>2d_point_formula ;</w:t>
      </w:r>
    </w:p>
    <w:p w:rsidR="00B13653" w:rsidRDefault="001F204F">
      <w:r>
        <w:t>2d_point_number = real_number , ( ‘ ‘ | ’,’ ) , real_number ;</w:t>
      </w:r>
    </w:p>
    <w:p w:rsidR="00B13653" w:rsidRDefault="001F204F">
      <w:r>
        <w:t>2d_point_formula = ‘(‘ , formula , ( ‘ ‘ | ‘,‘ ) , formula , ‘)’ ;</w:t>
      </w:r>
    </w:p>
    <w:p w:rsidR="00B13653" w:rsidRDefault="001F204F">
      <w:r>
        <w:t>real_number is further specified in "[ISO/IEC-29500-1] §19.5.89; to"</w:t>
      </w:r>
    </w:p>
    <w:p w:rsidR="00B13653" w:rsidRDefault="001F204F">
      <w:r>
        <w:t>formula is further specified in "</w:t>
      </w:r>
      <w:r>
        <w:t>[ISO/IEC-29500-1] §19.5.79; tav"</w:t>
      </w:r>
    </w:p>
    <w:p w:rsidR="00B13653" w:rsidRDefault="001F204F">
      <w:pPr>
        <w:pStyle w:val="Definition-Field"/>
      </w:pPr>
      <w:r>
        <w:t xml:space="preserve">d.   </w:t>
      </w:r>
      <w:r>
        <w:rPr>
          <w:i/>
        </w:rPr>
        <w:t>The standard does not state a default value for the additive attribute.</w:t>
      </w:r>
    </w:p>
    <w:p w:rsidR="00B13653" w:rsidRDefault="001F204F">
      <w:pPr>
        <w:pStyle w:val="Definition-Field2"/>
      </w:pPr>
      <w:r>
        <w:t>PowerPoint uses a default value of base for the additive attribute.</w:t>
      </w:r>
    </w:p>
    <w:p w:rsidR="00B13653" w:rsidRDefault="001F204F">
      <w:pPr>
        <w:pStyle w:val="Definition-Field"/>
      </w:pPr>
      <w:r>
        <w:t xml:space="preserve">e.   </w:t>
      </w:r>
      <w:r>
        <w:rPr>
          <w:i/>
        </w:rPr>
        <w:t>The standard does not state a default value for the accumulate attribute.</w:t>
      </w:r>
    </w:p>
    <w:p w:rsidR="00B13653" w:rsidRDefault="001F204F">
      <w:pPr>
        <w:pStyle w:val="Definition-Field2"/>
      </w:pPr>
      <w:r>
        <w:t>PowerPoint uses a default value of none for the accumulate attribute.</w:t>
      </w:r>
    </w:p>
    <w:p w:rsidR="00B13653" w:rsidRDefault="001F204F">
      <w:pPr>
        <w:pStyle w:val="Definition-Field"/>
      </w:pPr>
      <w:r>
        <w:t xml:space="preserve">f.   </w:t>
      </w:r>
      <w:r>
        <w:rPr>
          <w:i/>
        </w:rPr>
        <w:t>The standard does not state a default value for the xfrmType attribute.</w:t>
      </w:r>
    </w:p>
    <w:p w:rsidR="00B13653" w:rsidRDefault="001F204F">
      <w:pPr>
        <w:pStyle w:val="Definition-Field2"/>
      </w:pPr>
      <w:r>
        <w:t>PowerPoint uses a default value of pt for the xfrmType attribute.</w:t>
      </w:r>
    </w:p>
    <w:p w:rsidR="00B13653" w:rsidRDefault="001F204F">
      <w:pPr>
        <w:pStyle w:val="Definition-Field"/>
      </w:pPr>
      <w:r>
        <w:t xml:space="preserve">g.   </w:t>
      </w:r>
      <w:r>
        <w:rPr>
          <w:i/>
        </w:rPr>
        <w:t>The standard states that the rctx att</w:t>
      </w:r>
      <w:r>
        <w:rPr>
          <w:i/>
        </w:rPr>
        <w:t>ribute describes the runtime context of the animation and that the understood values are PPT and IE.</w:t>
      </w:r>
    </w:p>
    <w:p w:rsidR="00B13653" w:rsidRDefault="001F204F">
      <w:r>
        <w:t>Office places additional restrictions on the format for the value of the rctx attribute as follows:</w:t>
      </w:r>
    </w:p>
    <w:p w:rsidR="00B13653" w:rsidRDefault="001F204F">
      <w:r>
        <w:t>runtime_context = context_atom, { ‘;’, context_atom } [</w:t>
      </w:r>
      <w:r>
        <w:t xml:space="preserve"> ‘;’ ];</w:t>
      </w:r>
    </w:p>
    <w:p w:rsidR="00B13653" w:rsidRDefault="001F204F">
      <w:r>
        <w:t>context_atom = [ relation_operator, Space ],  app_abbrev, [ Space , version ];</w:t>
      </w:r>
    </w:p>
    <w:p w:rsidR="00B13653" w:rsidRDefault="001F204F">
      <w:r>
        <w:t>relation_operator = gte | gt | lte | lt | not;</w:t>
      </w:r>
    </w:p>
    <w:p w:rsidR="00B13653" w:rsidRDefault="001F204F">
      <w:r>
        <w:lastRenderedPageBreak/>
        <w:t>app_abbrev = PPT_abbrev | IE_abbrev;</w:t>
      </w:r>
    </w:p>
    <w:p w:rsidR="00B13653" w:rsidRDefault="001F204F">
      <w:r>
        <w:t>PPT_abbrev =  ( ‘p’ | ‘P’ ), ( ‘p’ | ‘P’ ), ( ‘t’ | ‘T’ );</w:t>
      </w:r>
    </w:p>
    <w:p w:rsidR="00B13653" w:rsidRDefault="001F204F">
      <w:r>
        <w:t>IE_abbrev = ( ‘i’ | ‘I’ ),</w:t>
      </w:r>
      <w:r>
        <w:t xml:space="preserve"> ( ‘e’ | ‘E’ );</w:t>
      </w:r>
    </w:p>
    <w:p w:rsidR="00B13653" w:rsidRDefault="001F204F">
      <w:r>
        <w:t>version = dec_number, [ ‘.’ ], [ dec_number ];</w:t>
      </w:r>
    </w:p>
    <w:p w:rsidR="00B13653" w:rsidRDefault="001F204F">
      <w:r>
        <w:t>dec_number = Digit, { Digit };</w:t>
      </w:r>
    </w:p>
    <w:p w:rsidR="00B13653" w:rsidRDefault="001F204F">
      <w:r>
        <w:t>gte = ‘g’, ‘t’, ‘e’;</w:t>
      </w:r>
    </w:p>
    <w:p w:rsidR="00B13653" w:rsidRDefault="001F204F">
      <w:r>
        <w:t>gt = ‘g’, ‘t’;</w:t>
      </w:r>
    </w:p>
    <w:p w:rsidR="00B13653" w:rsidRDefault="001F204F">
      <w:r>
        <w:t>lte = ‘l’, ‘t’, ‘e’;</w:t>
      </w:r>
    </w:p>
    <w:p w:rsidR="00B13653" w:rsidRDefault="001F204F">
      <w:r>
        <w:t>lt = ‘l’, ‘t’;</w:t>
      </w:r>
    </w:p>
    <w:p w:rsidR="00B13653" w:rsidRDefault="001F204F">
      <w:r>
        <w:t>not = ‘!’;</w:t>
      </w:r>
    </w:p>
    <w:p w:rsidR="00B13653" w:rsidRDefault="001F204F">
      <w:r>
        <w:t>Space = ‘ ‘, { ‘ ‘ };</w:t>
      </w:r>
    </w:p>
    <w:p w:rsidR="00B13653" w:rsidRDefault="001F204F">
      <w:r>
        <w:t>Digit = ‘0’ | ‘1’ | ‘2’ | ‘3’ | ‘4’ | ‘5’ | ‘6’ | ‘7’ | ‘</w:t>
      </w:r>
      <w:r>
        <w:t>8’ | ‘9’;</w:t>
      </w:r>
    </w:p>
    <w:p w:rsidR="00B13653" w:rsidRDefault="001F204F">
      <w:pPr>
        <w:pStyle w:val="Heading3"/>
      </w:pPr>
      <w:bookmarkStart w:id="2317" w:name="section_d0b4598cf4e147ff91b08fb5abb708f3"/>
      <w:bookmarkStart w:id="2318" w:name="_Toc499810058"/>
      <w:r>
        <w:t>Part 1 Section 19.5.23, charRg (Character Range)</w:t>
      </w:r>
      <w:bookmarkEnd w:id="2317"/>
      <w:bookmarkEnd w:id="2318"/>
      <w:r>
        <w:fldChar w:fldCharType="begin"/>
      </w:r>
      <w:r>
        <w:instrText xml:space="preserve"> XE "charRg (Character Range)"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5f6a62df7db400e9ae497a6d422ac5b">
        <w:r>
          <w:rPr>
            <w:rStyle w:val="Hyperlink"/>
          </w:rPr>
          <w:t xml:space="preserve">pRg, </w:t>
        </w:r>
        <w:r>
          <w:rPr>
            <w:rStyle w:val="Hyperlink"/>
          </w:rPr>
          <w:t>§19.5.56(b)</w:t>
        </w:r>
      </w:hyperlink>
      <w:r>
        <w:rPr>
          <w:i/>
        </w:rPr>
        <w:t>.</w:t>
      </w:r>
    </w:p>
    <w:p w:rsidR="00B13653" w:rsidRDefault="001F204F">
      <w:pPr>
        <w:pStyle w:val="Definition-Field"/>
      </w:pPr>
      <w:r>
        <w:t xml:space="preserve">a.   </w:t>
      </w:r>
      <w:r>
        <w:rPr>
          <w:i/>
        </w:rPr>
        <w:t>The standard places no restrictions on the values of the st and end attributes.</w:t>
      </w:r>
    </w:p>
    <w:p w:rsidR="00B13653" w:rsidRDefault="001F204F">
      <w:pPr>
        <w:pStyle w:val="Definition-Field2"/>
      </w:pPr>
      <w:r>
        <w:t>PowerPoint requires the end attribute to be greater than the value of the st attribute and less than or equal to the length of the animated text.</w:t>
      </w:r>
    </w:p>
    <w:p w:rsidR="00B13653" w:rsidRDefault="001F204F">
      <w:pPr>
        <w:pStyle w:val="Heading3"/>
      </w:pPr>
      <w:bookmarkStart w:id="2319" w:name="section_df47e7534a9149aab3417f3c92cb9878"/>
      <w:bookmarkStart w:id="2320" w:name="_Toc499810059"/>
      <w:r>
        <w:t>Part 1 Secti</w:t>
      </w:r>
      <w:r>
        <w:t>on 19.5.28, cmd (Command)</w:t>
      </w:r>
      <w:bookmarkEnd w:id="2319"/>
      <w:bookmarkEnd w:id="2320"/>
      <w:r>
        <w:fldChar w:fldCharType="begin"/>
      </w:r>
      <w:r>
        <w:instrText xml:space="preserve"> XE "cmd (Command)"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B13653" w:rsidRDefault="001F204F">
      <w:pPr>
        <w:pStyle w:val="Definition-Field"/>
      </w:pPr>
      <w:r>
        <w:t xml:space="preserve">a.   </w:t>
      </w:r>
      <w:r>
        <w:rPr>
          <w:i/>
        </w:rPr>
        <w:t xml:space="preserve">The standard does not state a </w:t>
      </w:r>
      <w:r>
        <w:rPr>
          <w:i/>
        </w:rPr>
        <w:t>default value for the type attribute.</w:t>
      </w:r>
    </w:p>
    <w:p w:rsidR="00B13653" w:rsidRDefault="001F204F">
      <w:pPr>
        <w:pStyle w:val="Definition-Field2"/>
      </w:pPr>
      <w:r>
        <w:t>PowerPoint uses a default value of call for the type attribute.</w:t>
      </w:r>
    </w:p>
    <w:p w:rsidR="00B13653" w:rsidRDefault="001F204F">
      <w:pPr>
        <w:pStyle w:val="Heading3"/>
      </w:pPr>
      <w:bookmarkStart w:id="2321" w:name="section_9fb1b81dd5a14aae911fd0be67f559f3"/>
      <w:bookmarkStart w:id="2322" w:name="_Toc499810060"/>
      <w:r>
        <w:t>Part 1 Section 19.5.29, cMediaNode (Common Media Node Properties)</w:t>
      </w:r>
      <w:bookmarkEnd w:id="2321"/>
      <w:bookmarkEnd w:id="2322"/>
      <w:r>
        <w:fldChar w:fldCharType="begin"/>
      </w:r>
      <w:r>
        <w:instrText xml:space="preserve"> XE "cMediaNode (Common Media Node Properties)" </w:instrText>
      </w:r>
      <w:r>
        <w:fldChar w:fldCharType="end"/>
      </w:r>
    </w:p>
    <w:p w:rsidR="00B13653" w:rsidRDefault="001F204F">
      <w:pPr>
        <w:pStyle w:val="Definition-Field"/>
      </w:pPr>
      <w:r>
        <w:t xml:space="preserve">a.   </w:t>
      </w:r>
      <w:r>
        <w:rPr>
          <w:i/>
        </w:rPr>
        <w:t>The standard states that the cMed</w:t>
      </w:r>
      <w:r>
        <w:rPr>
          <w:i/>
        </w:rPr>
        <w:t>iaNode describes the behavior of media elements within an animation.</w:t>
      </w:r>
    </w:p>
    <w:p w:rsidR="00B13653" w:rsidRDefault="001F204F">
      <w:r>
        <w:t xml:space="preserve">The child </w:t>
      </w:r>
      <w:r>
        <w:rPr>
          <w:b/>
        </w:rPr>
        <w:t>tgtEl</w:t>
      </w:r>
      <w:r>
        <w:t xml:space="preserve"> element ("</w:t>
      </w:r>
      <w:hyperlink r:id="rId152">
        <w:r>
          <w:rPr>
            <w:rStyle w:val="Hyperlink"/>
          </w:rPr>
          <w:t>[ISO/IEC-29500-1]</w:t>
        </w:r>
      </w:hyperlink>
      <w:r>
        <w:t xml:space="preserve"> §19.5.81; tgtEl") shall contain either a </w:t>
      </w:r>
      <w:r>
        <w:rPr>
          <w:b/>
        </w:rPr>
        <w:t>spTgt</w:t>
      </w:r>
      <w:r>
        <w:t xml:space="preserve"> element ("[ISO/IEC-29500-1]</w:t>
      </w:r>
      <w:r>
        <w:t xml:space="preserve"> §19.5.72; spTgt") that points to a valid media shape or a </w:t>
      </w:r>
      <w:r>
        <w:rPr>
          <w:b/>
        </w:rPr>
        <w:t xml:space="preserve">sndTgt element </w:t>
      </w:r>
      <w:r>
        <w:t xml:space="preserve">("[ISO/IEC-29500-1] §19.5.70; sndTgt").  A valid media shape is a shape that includes as a child of the </w:t>
      </w:r>
      <w:r>
        <w:rPr>
          <w:b/>
        </w:rPr>
        <w:t>nvPr</w:t>
      </w:r>
      <w:r>
        <w:t xml:space="preserve"> element ("[ISO/IEC-29500-1] §19.3.1.33; nvPr") one of the following eleme</w:t>
      </w:r>
      <w:r>
        <w:t>nts:</w:t>
      </w:r>
    </w:p>
    <w:p w:rsidR="00B13653" w:rsidRDefault="001F204F">
      <w:pPr>
        <w:pStyle w:val="ListParagraph"/>
        <w:numPr>
          <w:ilvl w:val="0"/>
          <w:numId w:val="127"/>
        </w:numPr>
        <w:contextualSpacing/>
      </w:pPr>
      <w:r>
        <w:rPr>
          <w:b/>
        </w:rPr>
        <w:t>videoFile</w:t>
      </w:r>
      <w:r>
        <w:t xml:space="preserve"> ("[ISO/IEC-29500-1] §20.1.3.6; videoFile")</w:t>
      </w:r>
    </w:p>
    <w:p w:rsidR="00B13653" w:rsidRDefault="001F204F">
      <w:pPr>
        <w:pStyle w:val="ListParagraph"/>
        <w:numPr>
          <w:ilvl w:val="0"/>
          <w:numId w:val="127"/>
        </w:numPr>
        <w:contextualSpacing/>
      </w:pPr>
      <w:r>
        <w:rPr>
          <w:b/>
        </w:rPr>
        <w:t xml:space="preserve">wavAudioFile </w:t>
      </w:r>
      <w:r>
        <w:t xml:space="preserve">("[ISO/IEC-29500-1] §20.1.3.7; wavAudioFile") </w:t>
      </w:r>
    </w:p>
    <w:p w:rsidR="00B13653" w:rsidRDefault="001F204F">
      <w:pPr>
        <w:pStyle w:val="ListParagraph"/>
        <w:numPr>
          <w:ilvl w:val="0"/>
          <w:numId w:val="127"/>
        </w:numPr>
        <w:contextualSpacing/>
      </w:pPr>
      <w:r>
        <w:rPr>
          <w:b/>
        </w:rPr>
        <w:t xml:space="preserve">audioFile </w:t>
      </w:r>
      <w:r>
        <w:t xml:space="preserve">("[ISO/IEC-29500-1] §20.1.3.2; audioFile") </w:t>
      </w:r>
    </w:p>
    <w:p w:rsidR="00B13653" w:rsidRDefault="001F204F">
      <w:pPr>
        <w:pStyle w:val="ListParagraph"/>
        <w:numPr>
          <w:ilvl w:val="0"/>
          <w:numId w:val="127"/>
        </w:numPr>
        <w:contextualSpacing/>
      </w:pPr>
      <w:r>
        <w:rPr>
          <w:b/>
        </w:rPr>
        <w:t xml:space="preserve">audioCd </w:t>
      </w:r>
      <w:r>
        <w:t>("[ISO/IEC-29500-1] §20.1.3.1; audioCd")</w:t>
      </w:r>
    </w:p>
    <w:p w:rsidR="00B13653" w:rsidRDefault="001F204F">
      <w:pPr>
        <w:pStyle w:val="ListParagraph"/>
        <w:numPr>
          <w:ilvl w:val="0"/>
          <w:numId w:val="127"/>
        </w:numPr>
      </w:pPr>
      <w:r>
        <w:rPr>
          <w:b/>
        </w:rPr>
        <w:t xml:space="preserve">quickTimeFile </w:t>
      </w:r>
      <w:r>
        <w:t>("[ISO/IEC-29500-1] §</w:t>
      </w:r>
      <w:r>
        <w:t xml:space="preserve">20.1.3.4; quickTimeFile") </w:t>
      </w:r>
    </w:p>
    <w:p w:rsidR="00B13653" w:rsidRDefault="001F204F">
      <w:pPr>
        <w:pStyle w:val="Heading3"/>
      </w:pPr>
      <w:bookmarkStart w:id="2323" w:name="section_4e694ff4c1d6437e9c0f99bdd419c427"/>
      <w:bookmarkStart w:id="2324" w:name="_Toc499810061"/>
      <w:r>
        <w:lastRenderedPageBreak/>
        <w:t>Part 1 Section 19.5.31, cond (Condition)</w:t>
      </w:r>
      <w:bookmarkEnd w:id="2323"/>
      <w:bookmarkEnd w:id="2324"/>
      <w:r>
        <w:fldChar w:fldCharType="begin"/>
      </w:r>
      <w:r>
        <w:instrText xml:space="preserve"> XE "cond (Condition)" </w:instrText>
      </w:r>
      <w:r>
        <w:fldChar w:fldCharType="end"/>
      </w:r>
    </w:p>
    <w:p w:rsidR="00B13653" w:rsidRDefault="001F204F">
      <w:pPr>
        <w:pStyle w:val="Definition-Field"/>
      </w:pPr>
      <w:r>
        <w:t xml:space="preserve">a.   </w:t>
      </w:r>
      <w:r>
        <w:rPr>
          <w:i/>
        </w:rPr>
        <w:t>The standard does not state a default value for the delay attribute.</w:t>
      </w:r>
    </w:p>
    <w:p w:rsidR="00B13653" w:rsidRDefault="001F204F">
      <w:pPr>
        <w:pStyle w:val="Definition-Field2"/>
      </w:pPr>
      <w:r>
        <w:t>PowerPoint uses a default value of 0 for the delay attribute.</w:t>
      </w:r>
    </w:p>
    <w:p w:rsidR="00B13653" w:rsidRDefault="001F204F">
      <w:pPr>
        <w:pStyle w:val="Definition-Field"/>
      </w:pPr>
      <w:r>
        <w:t xml:space="preserve">b.   </w:t>
      </w:r>
      <w:r>
        <w:rPr>
          <w:i/>
        </w:rPr>
        <w:t>The standard places no</w:t>
      </w:r>
      <w:r>
        <w:rPr>
          <w:i/>
        </w:rPr>
        <w:t xml:space="preserve"> restrictions on the relationship between the value of the evt attribute and the child elements of the cond element.</w:t>
      </w:r>
    </w:p>
    <w:p w:rsidR="00B13653" w:rsidRDefault="001F204F">
      <w:pPr>
        <w:pStyle w:val="Definition-Field2"/>
      </w:pPr>
      <w:r>
        <w:t xml:space="preserve">PowerPoint does not support the rtn, tgtEl, or tn child elements when the value of the evt attribute is none; if the evt attribute has any </w:t>
      </w:r>
      <w:r>
        <w:t>other value, the child element specifies the target of the event.</w:t>
      </w:r>
    </w:p>
    <w:p w:rsidR="00B13653" w:rsidRDefault="001F204F">
      <w:pPr>
        <w:pStyle w:val="Heading3"/>
      </w:pPr>
      <w:bookmarkStart w:id="2325" w:name="section_02b2312e970042e08a19b2af1ba83a20"/>
      <w:bookmarkStart w:id="2326" w:name="_Toc499810062"/>
      <w:r>
        <w:t>Part 1 Section 19.5.33, cTn (Common Time Node Properties)</w:t>
      </w:r>
      <w:bookmarkEnd w:id="2325"/>
      <w:bookmarkEnd w:id="2326"/>
      <w:r>
        <w:fldChar w:fldCharType="begin"/>
      </w:r>
      <w:r>
        <w:instrText xml:space="preserve"> XE "cTn (Common Time Node Properties)" </w:instrText>
      </w:r>
      <w:r>
        <w:fldChar w:fldCharType="end"/>
      </w:r>
    </w:p>
    <w:p w:rsidR="00B13653" w:rsidRDefault="001F204F">
      <w:pPr>
        <w:pStyle w:val="Definition-Field"/>
      </w:pPr>
      <w:r>
        <w:t xml:space="preserve">a.   </w:t>
      </w:r>
      <w:r>
        <w:rPr>
          <w:i/>
        </w:rPr>
        <w:t>The standard does not specify how to interpret a presetID attribute value of 0.</w:t>
      </w:r>
    </w:p>
    <w:p w:rsidR="00B13653" w:rsidRDefault="001F204F">
      <w:pPr>
        <w:pStyle w:val="Definition-Field2"/>
      </w:pPr>
      <w:r>
        <w:t>Power</w:t>
      </w:r>
      <w:r>
        <w:t>Point interprets the value of 0 on the presetID attribute as being equivalent to the custom setting.</w:t>
      </w:r>
    </w:p>
    <w:p w:rsidR="00B13653" w:rsidRDefault="001F204F">
      <w:pPr>
        <w:pStyle w:val="Definition-Field"/>
      </w:pPr>
      <w:r>
        <w:t xml:space="preserve">b.   </w:t>
      </w:r>
      <w:r>
        <w:rPr>
          <w:i/>
        </w:rPr>
        <w:t>The standard does not state a default value for the dur attribute.</w:t>
      </w:r>
    </w:p>
    <w:p w:rsidR="00B13653" w:rsidRDefault="001F204F">
      <w:pPr>
        <w:pStyle w:val="Definition-Field2"/>
      </w:pPr>
      <w:r>
        <w:t>PowerPoint uses a default value of 0 for the dur attribute.</w:t>
      </w:r>
    </w:p>
    <w:p w:rsidR="00B13653" w:rsidRDefault="001F204F">
      <w:pPr>
        <w:pStyle w:val="Definition-Field"/>
      </w:pPr>
      <w:r>
        <w:t xml:space="preserve">c.   </w:t>
      </w:r>
      <w:r>
        <w:rPr>
          <w:i/>
        </w:rPr>
        <w:t>The standard state</w:t>
      </w:r>
      <w:r>
        <w:rPr>
          <w:i/>
        </w:rPr>
        <w:t>s that the values of the repeatCount attribute are defined by the ST_TLTime simple type.</w:t>
      </w:r>
    </w:p>
    <w:p w:rsidR="00B13653" w:rsidRDefault="001F204F">
      <w:pPr>
        <w:pStyle w:val="Definition-Field2"/>
      </w:pPr>
      <w:r>
        <w:t>PowerPoint will not run the time node to completion if the value of the repeatCount attribute is less than 1000.</w:t>
      </w:r>
    </w:p>
    <w:p w:rsidR="00B13653" w:rsidRDefault="001F204F">
      <w:pPr>
        <w:pStyle w:val="Definition-Field"/>
      </w:pPr>
      <w:r>
        <w:t xml:space="preserve">d.   </w:t>
      </w:r>
      <w:r>
        <w:rPr>
          <w:i/>
        </w:rPr>
        <w:t xml:space="preserve">The standard does not state a default value for </w:t>
      </w:r>
      <w:r>
        <w:rPr>
          <w:i/>
        </w:rPr>
        <w:t>the restart attribute.</w:t>
      </w:r>
    </w:p>
    <w:p w:rsidR="00B13653" w:rsidRDefault="001F204F">
      <w:pPr>
        <w:pStyle w:val="Definition-Field2"/>
      </w:pPr>
      <w:r>
        <w:t>PowerPoint uses a default value of always for the restart attribute.</w:t>
      </w:r>
    </w:p>
    <w:p w:rsidR="00B13653" w:rsidRDefault="001F204F">
      <w:pPr>
        <w:pStyle w:val="Definition-Field"/>
      </w:pPr>
      <w:r>
        <w:t xml:space="preserve">e.   </w:t>
      </w:r>
      <w:r>
        <w:rPr>
          <w:i/>
        </w:rPr>
        <w:t>The standard states that the restart attribute specifies if a node is to restart when it completes its action.</w:t>
      </w:r>
    </w:p>
    <w:p w:rsidR="00B13653" w:rsidRDefault="001F204F">
      <w:pPr>
        <w:pStyle w:val="Definition-Field2"/>
      </w:pPr>
      <w:r>
        <w:t>PowerPoint uses the restart attribute to specify</w:t>
      </w:r>
      <w:r>
        <w:t xml:space="preserve"> whether a node is able to restart when it completes its action.</w:t>
      </w:r>
    </w:p>
    <w:p w:rsidR="00B13653" w:rsidRDefault="001F204F">
      <w:pPr>
        <w:pStyle w:val="Definition-Field"/>
      </w:pPr>
      <w:r>
        <w:t xml:space="preserve">f.   </w:t>
      </w:r>
      <w:r>
        <w:rPr>
          <w:i/>
        </w:rPr>
        <w:t>The standard does not state a default value for the display attribute.</w:t>
      </w:r>
    </w:p>
    <w:p w:rsidR="00B13653" w:rsidRDefault="001F204F">
      <w:pPr>
        <w:pStyle w:val="Definition-Field2"/>
      </w:pPr>
      <w:r>
        <w:t>PowerPoint uses a default value of true for the display attribute.</w:t>
      </w:r>
    </w:p>
    <w:p w:rsidR="00B13653" w:rsidRDefault="001F204F">
      <w:pPr>
        <w:pStyle w:val="Definition-Field"/>
      </w:pPr>
      <w:r>
        <w:t xml:space="preserve">g.   </w:t>
      </w:r>
      <w:r>
        <w:rPr>
          <w:i/>
        </w:rPr>
        <w:t>The standard states that the display attrib</w:t>
      </w:r>
      <w:r>
        <w:rPr>
          <w:i/>
        </w:rPr>
        <w:t>ute describes whether the state of the time node is visible or hidden.</w:t>
      </w:r>
    </w:p>
    <w:p w:rsidR="00B13653" w:rsidRDefault="001F204F">
      <w:pPr>
        <w:pStyle w:val="Definition-Field2"/>
      </w:pPr>
      <w:r>
        <w:t>PowerPoint uses the display attribute to specify whether the time node is visible in the user interface.</w:t>
      </w:r>
    </w:p>
    <w:p w:rsidR="00B13653" w:rsidRDefault="001F204F">
      <w:pPr>
        <w:pStyle w:val="Definition-Field"/>
      </w:pPr>
      <w:r>
        <w:t xml:space="preserve">h.   </w:t>
      </w:r>
      <w:r>
        <w:rPr>
          <w:i/>
        </w:rPr>
        <w:t>The standard places no restrictions on the value of the grpId attribute.</w:t>
      </w:r>
    </w:p>
    <w:p w:rsidR="00B13653" w:rsidRDefault="001F204F">
      <w:pPr>
        <w:pStyle w:val="Definition-Field2"/>
      </w:pPr>
      <w:r>
        <w:t>Po</w:t>
      </w:r>
      <w:r>
        <w:t>werPoint requires that value of the grpId attribute match the grpId attribute of a child element contained within the bldLst element.</w:t>
      </w:r>
    </w:p>
    <w:p w:rsidR="00B13653" w:rsidRDefault="001F204F">
      <w:pPr>
        <w:pStyle w:val="Definition-Field"/>
      </w:pPr>
      <w:r>
        <w:t xml:space="preserve">i.   </w:t>
      </w:r>
      <w:r>
        <w:rPr>
          <w:i/>
        </w:rPr>
        <w:t>The standard does not state a default value for the afterEffect attribute.</w:t>
      </w:r>
    </w:p>
    <w:p w:rsidR="00B13653" w:rsidRDefault="001F204F">
      <w:pPr>
        <w:pStyle w:val="Definition-Field2"/>
      </w:pPr>
      <w:r>
        <w:t>PowerPoint uses a default value of false f</w:t>
      </w:r>
      <w:r>
        <w:t>or the afterEffect attribute.</w:t>
      </w:r>
    </w:p>
    <w:p w:rsidR="00B13653" w:rsidRDefault="001F204F">
      <w:pPr>
        <w:pStyle w:val="Definition-Field"/>
      </w:pPr>
      <w:r>
        <w:t xml:space="preserve">j.   </w:t>
      </w:r>
      <w:r>
        <w:rPr>
          <w:i/>
        </w:rPr>
        <w:t>The standard states that the afterEffect attribute specifies whether there is an after effect applied to the time node.</w:t>
      </w:r>
    </w:p>
    <w:p w:rsidR="00B13653" w:rsidRDefault="001F204F">
      <w:pPr>
        <w:pStyle w:val="Definition-Field2"/>
      </w:pPr>
      <w:r>
        <w:lastRenderedPageBreak/>
        <w:t>PowerPoint uses the afterEffect attribute to specify whether this time node is an after-effect.</w:t>
      </w:r>
    </w:p>
    <w:p w:rsidR="00B13653" w:rsidRDefault="001F204F">
      <w:pPr>
        <w:pStyle w:val="Definition-Field"/>
      </w:pPr>
      <w:r>
        <w:t xml:space="preserve">k.   </w:t>
      </w:r>
      <w:r>
        <w:rPr>
          <w:i/>
        </w:rPr>
        <w:t>The standard does not state a default value for the nodePh attribute.</w:t>
      </w:r>
    </w:p>
    <w:p w:rsidR="00B13653" w:rsidRDefault="001F204F">
      <w:pPr>
        <w:pStyle w:val="Definition-Field2"/>
      </w:pPr>
      <w:r>
        <w:t>PowerPoint uses a default value of false for the nodePh attribute.</w:t>
      </w:r>
    </w:p>
    <w:p w:rsidR="00B13653" w:rsidRDefault="001F204F">
      <w:pPr>
        <w:pStyle w:val="Definition-Field"/>
      </w:pPr>
      <w:r>
        <w:t xml:space="preserve">l.   </w:t>
      </w:r>
      <w:r>
        <w:rPr>
          <w:i/>
        </w:rPr>
        <w:t>The standard states that the tmFilter attribute can be of type string.</w:t>
      </w:r>
    </w:p>
    <w:p w:rsidR="00B13653" w:rsidRDefault="001F204F">
      <w:r>
        <w:t>In PowerPoint, the string value is expected</w:t>
      </w:r>
      <w:r>
        <w:t xml:space="preserve"> to be a list of semicolon separated time value pairs, such as “t1, t1’;t2,t2’;…”.  In this example, each t is the normalized local time for the element (values range from 0.0 – 1.0), and t’ is the warped time to be used for the element’s local time.</w:t>
      </w:r>
    </w:p>
    <w:p w:rsidR="00B13653" w:rsidRDefault="001F204F">
      <w:pPr>
        <w:pStyle w:val="Definition-Field"/>
      </w:pPr>
      <w:r>
        <w:t xml:space="preserve">m.   </w:t>
      </w:r>
      <w:r>
        <w:rPr>
          <w:i/>
        </w:rPr>
        <w:t>The standard places no restrictions on the value of the evtFilter attribute.</w:t>
      </w:r>
    </w:p>
    <w:p w:rsidR="00B13653" w:rsidRDefault="001F204F">
      <w:pPr>
        <w:pStyle w:val="Definition-Field2"/>
      </w:pPr>
      <w:r>
        <w:t>PowerPoint requires that the value of the evtFilter attribute be cancelBubble for triggered sequences.</w:t>
      </w:r>
    </w:p>
    <w:p w:rsidR="00B13653" w:rsidRDefault="001F204F">
      <w:pPr>
        <w:pStyle w:val="Definition-Field"/>
      </w:pPr>
      <w:r>
        <w:t xml:space="preserve">n.   </w:t>
      </w:r>
      <w:r>
        <w:rPr>
          <w:i/>
        </w:rPr>
        <w:t>The standard states that the syncBehavior attribute specifies how the t</w:t>
      </w:r>
      <w:r>
        <w:rPr>
          <w:i/>
        </w:rPr>
        <w:t>ime node synchronizes to its group.</w:t>
      </w:r>
    </w:p>
    <w:p w:rsidR="00B13653" w:rsidRDefault="001F204F">
      <w:pPr>
        <w:pStyle w:val="Definition-Field2"/>
      </w:pPr>
      <w:r>
        <w:t>PowerPoint does not support the syncBehavior attribute.</w:t>
      </w:r>
    </w:p>
    <w:p w:rsidR="00B13653" w:rsidRDefault="001F204F">
      <w:pPr>
        <w:pStyle w:val="Heading3"/>
      </w:pPr>
      <w:bookmarkStart w:id="2327" w:name="section_7f6da715ef45439db125c955433cf354"/>
      <w:bookmarkStart w:id="2328" w:name="_Toc499810063"/>
      <w:r>
        <w:t>Part 1 Section 19.5.39, endSync (EndSync)</w:t>
      </w:r>
      <w:bookmarkEnd w:id="2327"/>
      <w:bookmarkEnd w:id="2328"/>
      <w:r>
        <w:fldChar w:fldCharType="begin"/>
      </w:r>
      <w:r>
        <w:instrText xml:space="preserve"> XE "endSync (EndSync)"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B13653" w:rsidRDefault="001F204F">
      <w:pPr>
        <w:pStyle w:val="Heading3"/>
      </w:pPr>
      <w:bookmarkStart w:id="2329" w:name="section_f9503e589cfb47889dccc494550faea9"/>
      <w:bookmarkStart w:id="2330" w:name="_Toc499810064"/>
      <w:r>
        <w:t>Part 1 Section 19.5.40, excl (Exclusive)</w:t>
      </w:r>
      <w:bookmarkEnd w:id="2329"/>
      <w:bookmarkEnd w:id="2330"/>
      <w:r>
        <w:fldChar w:fldCharType="begin"/>
      </w:r>
      <w:r>
        <w:instrText xml:space="preserve"> XE "excl (Exclusive)"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B13653" w:rsidRDefault="001F204F">
      <w:pPr>
        <w:pStyle w:val="Heading3"/>
      </w:pPr>
      <w:bookmarkStart w:id="2331" w:name="section_9223eaea7e2540e7ba8af68d1796d48e"/>
      <w:bookmarkStart w:id="2332" w:name="_Toc499810065"/>
      <w:r>
        <w:t>Part 1 Section 19.5.43, from (From)</w:t>
      </w:r>
      <w:bookmarkEnd w:id="2331"/>
      <w:bookmarkEnd w:id="2332"/>
      <w:r>
        <w:fldChar w:fldCharType="begin"/>
      </w:r>
      <w:r>
        <w:instrText xml:space="preserve"> XE "from (From)" </w:instrText>
      </w:r>
      <w:r>
        <w:fldChar w:fldCharType="end"/>
      </w:r>
    </w:p>
    <w:p w:rsidR="00B13653" w:rsidRDefault="001F204F">
      <w:pPr>
        <w:pStyle w:val="Definition-Field"/>
      </w:pPr>
      <w:r>
        <w:t xml:space="preserve">a.   </w:t>
      </w:r>
      <w:r>
        <w:rPr>
          <w:i/>
        </w:rPr>
        <w:t>The standard does not place any restrictions on the color values used when the schemeClr element is a child of the from element.</w:t>
      </w:r>
    </w:p>
    <w:p w:rsidR="00B13653" w:rsidRDefault="001F204F">
      <w:pPr>
        <w:pStyle w:val="Definition-Field2"/>
      </w:pPr>
      <w:r>
        <w:t>PowerPoint requires that the color values dk1, lt1, dk2, lt2, accent3, accent4, accent5, accent6 and phClr not be used when the schemeClr element is a child of the from element.</w:t>
      </w:r>
    </w:p>
    <w:p w:rsidR="00B13653" w:rsidRDefault="001F204F">
      <w:pPr>
        <w:pStyle w:val="Heading3"/>
      </w:pPr>
      <w:bookmarkStart w:id="2333" w:name="section_0ce2da92a86343f5be088a600f8ba222"/>
      <w:bookmarkStart w:id="2334" w:name="_Toc499810066"/>
      <w:r>
        <w:t>Part 1 Section 19.5.44, from (From)</w:t>
      </w:r>
      <w:bookmarkEnd w:id="2333"/>
      <w:bookmarkEnd w:id="2334"/>
      <w:r>
        <w:fldChar w:fldCharType="begin"/>
      </w:r>
      <w:r>
        <w:instrText xml:space="preserve"> XE "from (From)" </w:instrText>
      </w:r>
      <w:r>
        <w:fldChar w:fldCharType="end"/>
      </w:r>
    </w:p>
    <w:p w:rsidR="00B13653" w:rsidRDefault="001F204F">
      <w:pPr>
        <w:pStyle w:val="Definition-Field2"/>
      </w:pPr>
      <w:r>
        <w:rPr>
          <w:i/>
        </w:rPr>
        <w:t>For additional notes t</w:t>
      </w:r>
      <w:r>
        <w:rPr>
          <w:i/>
        </w:rPr>
        <w:t xml:space="preserve">hat apply to this portion of the standard, please see the notes for </w:t>
      </w:r>
      <w:hyperlink w:anchor="Section_376276c2d99a446084d99a1a45b2bd14">
        <w:r>
          <w:rPr>
            <w:rStyle w:val="Hyperlink"/>
          </w:rPr>
          <w:t>rCtr, §19.5.62(a)</w:t>
        </w:r>
      </w:hyperlink>
      <w:r>
        <w:rPr>
          <w:i/>
        </w:rPr>
        <w:t>.</w:t>
      </w:r>
    </w:p>
    <w:p w:rsidR="00B13653" w:rsidRDefault="001F204F">
      <w:pPr>
        <w:pStyle w:val="Definition-Field"/>
      </w:pPr>
      <w:r>
        <w:t xml:space="preserve">a.   </w:t>
      </w:r>
      <w:r>
        <w:rPr>
          <w:i/>
        </w:rPr>
        <w:t>The standard states that the x attribute describes the X coordinate.</w:t>
      </w:r>
    </w:p>
    <w:p w:rsidR="00B13653" w:rsidRDefault="001F204F">
      <w:pPr>
        <w:pStyle w:val="Definition-Field2"/>
      </w:pPr>
      <w:r>
        <w:t xml:space="preserve">PowerPoint uses the x attribute </w:t>
      </w:r>
      <w:r>
        <w:t>to specify the slide width percentage change when the from element is parented by the animMotion element, and the animated object width percentage change when the from element is parented by the animScale element.</w:t>
      </w:r>
    </w:p>
    <w:p w:rsidR="00B13653" w:rsidRDefault="001F204F">
      <w:pPr>
        <w:pStyle w:val="Definition-Field"/>
      </w:pPr>
      <w:r>
        <w:t xml:space="preserve">b.   </w:t>
      </w:r>
      <w:r>
        <w:rPr>
          <w:i/>
        </w:rPr>
        <w:t>The standard states that the y attrib</w:t>
      </w:r>
      <w:r>
        <w:rPr>
          <w:i/>
        </w:rPr>
        <w:t>ute describes the Y coordinate.</w:t>
      </w:r>
    </w:p>
    <w:p w:rsidR="00B13653" w:rsidRDefault="001F204F">
      <w:pPr>
        <w:pStyle w:val="Definition-Field2"/>
      </w:pPr>
      <w:r>
        <w:t>PowerPoint uses the y attribute to specify the slide height percentage change when the from element is parented by the animMotion element, and the animated object height percentage change when the from element is parented by</w:t>
      </w:r>
      <w:r>
        <w:t xml:space="preserve"> the animScale element.</w:t>
      </w:r>
    </w:p>
    <w:p w:rsidR="00B13653" w:rsidRDefault="001F204F">
      <w:pPr>
        <w:pStyle w:val="Definition-Field"/>
      </w:pPr>
      <w:r>
        <w:t xml:space="preserve">c.   </w:t>
      </w:r>
      <w:r>
        <w:rPr>
          <w:i/>
        </w:rPr>
        <w:t>The standard states that the from element specifies an x/y co-ordinate to start the animation from.</w:t>
      </w:r>
    </w:p>
    <w:p w:rsidR="00B13653" w:rsidRDefault="001F204F">
      <w:r>
        <w:lastRenderedPageBreak/>
        <w:t>When this element is contained within animMotion ("</w:t>
      </w:r>
      <w:hyperlink r:id="rId153">
        <w:r>
          <w:rPr>
            <w:rStyle w:val="Hyperlink"/>
          </w:rPr>
          <w:t>[ISO/IEC-2</w:t>
        </w:r>
        <w:r>
          <w:rPr>
            <w:rStyle w:val="Hyperlink"/>
          </w:rPr>
          <w:t>9500-1]</w:t>
        </w:r>
      </w:hyperlink>
      <w:r>
        <w:t xml:space="preserve"> §19.5.4; animMotion"), the attributes x and y are interpreted as slide percentage and shall be greater than or equal to -2147483625 and less than or equal to 2147483625. When this element is contained within animScale ("[ISO/IEC-29500-1] §19.5.6; a</w:t>
      </w:r>
      <w:r>
        <w:t>nimScale"), the attributes x and y are interpreted as size percentage and shall be greater than or equal to 0 and less than or equal to 2147483625.</w:t>
      </w:r>
    </w:p>
    <w:p w:rsidR="00B13653" w:rsidRDefault="001F204F">
      <w:r>
        <w:t>If the value of either the x or y attribute is greater than 16384000 or less than -16384000 there will be lo</w:t>
      </w:r>
      <w:r>
        <w:t>ss of precision due to internal calculations.</w:t>
      </w:r>
    </w:p>
    <w:p w:rsidR="00B13653" w:rsidRDefault="001F204F">
      <w:pPr>
        <w:pStyle w:val="Heading3"/>
      </w:pPr>
      <w:bookmarkStart w:id="2335" w:name="section_34777b76de124a3381f75a9e2605d34f"/>
      <w:bookmarkStart w:id="2336" w:name="_Toc499810067"/>
      <w:r>
        <w:t>Part 1 Section 19.5.45, graphicEl (Graphic Element)</w:t>
      </w:r>
      <w:bookmarkEnd w:id="2335"/>
      <w:bookmarkEnd w:id="2336"/>
      <w:r>
        <w:fldChar w:fldCharType="begin"/>
      </w:r>
      <w:r>
        <w:instrText xml:space="preserve"> XE "graphicEl (Graphic Element)" </w:instrText>
      </w:r>
      <w:r>
        <w:fldChar w:fldCharType="end"/>
      </w:r>
    </w:p>
    <w:p w:rsidR="00B13653" w:rsidRDefault="001F204F">
      <w:pPr>
        <w:pStyle w:val="Definition-Field"/>
      </w:pPr>
      <w:r>
        <w:t xml:space="preserve">a.   </w:t>
      </w:r>
      <w:r>
        <w:rPr>
          <w:i/>
        </w:rPr>
        <w:t>The standard places no restrictions on the element referred to by the graphicEl element.</w:t>
      </w:r>
    </w:p>
    <w:p w:rsidR="00B13653" w:rsidRDefault="001F204F">
      <w:pPr>
        <w:pStyle w:val="Definition-Field2"/>
      </w:pPr>
      <w:r>
        <w:t>PowerPoint requires that the</w:t>
      </w:r>
      <w:r>
        <w:t xml:space="preserve"> referred element be on the same slide and of the same type (chart vs. dgm) as the graphicEl's child element.</w:t>
      </w:r>
    </w:p>
    <w:p w:rsidR="00B13653" w:rsidRDefault="001F204F">
      <w:pPr>
        <w:pStyle w:val="Heading3"/>
      </w:pPr>
      <w:bookmarkStart w:id="2337" w:name="section_83fd63d248604f1dbaa1a56f47841220"/>
      <w:bookmarkStart w:id="2338" w:name="_Toc499810068"/>
      <w:r>
        <w:t>Part 1 Section 19.5.46, hsl (HSL)</w:t>
      </w:r>
      <w:bookmarkEnd w:id="2337"/>
      <w:bookmarkEnd w:id="2338"/>
      <w:r>
        <w:fldChar w:fldCharType="begin"/>
      </w:r>
      <w:r>
        <w:instrText xml:space="preserve"> XE "hsl (HSL)" </w:instrText>
      </w:r>
      <w:r>
        <w:fldChar w:fldCharType="end"/>
      </w:r>
    </w:p>
    <w:p w:rsidR="00B13653" w:rsidRDefault="001F204F">
      <w:pPr>
        <w:pStyle w:val="Definition-Field"/>
      </w:pPr>
      <w:r>
        <w:t xml:space="preserve">a.   </w:t>
      </w:r>
      <w:r>
        <w:rPr>
          <w:i/>
        </w:rPr>
        <w:t>The standard does not state how to interpret a negative s attribute value.</w:t>
      </w:r>
    </w:p>
    <w:p w:rsidR="00B13653" w:rsidRDefault="001F204F">
      <w:pPr>
        <w:pStyle w:val="Definition-Field2"/>
      </w:pPr>
      <w:r>
        <w:t>PowerPoint rev</w:t>
      </w:r>
      <w:r>
        <w:t>erses the direction of the color interpolation when the s attribute's value is negative.</w:t>
      </w:r>
    </w:p>
    <w:p w:rsidR="00B13653" w:rsidRDefault="001F204F">
      <w:pPr>
        <w:pStyle w:val="Definition-Field"/>
      </w:pPr>
      <w:r>
        <w:t xml:space="preserve">b.   </w:t>
      </w:r>
      <w:r>
        <w:rPr>
          <w:i/>
        </w:rPr>
        <w:t>The standard does not state how to interpret a negative l attribute value.</w:t>
      </w:r>
    </w:p>
    <w:p w:rsidR="00B13653" w:rsidRDefault="001F204F">
      <w:pPr>
        <w:pStyle w:val="Definition-Field2"/>
      </w:pPr>
      <w:r>
        <w:t>PowerPoint reverses the direction of the color interpolation when the l attribute's val</w:t>
      </w:r>
      <w:r>
        <w:t>ue is negative.</w:t>
      </w:r>
    </w:p>
    <w:p w:rsidR="00B13653" w:rsidRDefault="001F204F">
      <w:pPr>
        <w:pStyle w:val="Heading3"/>
      </w:pPr>
      <w:bookmarkStart w:id="2339" w:name="section_06a5cea1078b41cd8c26ef1db3ed3733"/>
      <w:bookmarkStart w:id="2340" w:name="_Toc499810069"/>
      <w:r>
        <w:t>Part 1 Section 19.5.47, inkTgt (Ink Target)</w:t>
      </w:r>
      <w:bookmarkEnd w:id="2339"/>
      <w:bookmarkEnd w:id="2340"/>
      <w:r>
        <w:fldChar w:fldCharType="begin"/>
      </w:r>
      <w:r>
        <w:instrText xml:space="preserve"> XE "inkTgt (Ink Target)" </w:instrText>
      </w:r>
      <w:r>
        <w:fldChar w:fldCharType="end"/>
      </w:r>
    </w:p>
    <w:p w:rsidR="00B13653" w:rsidRDefault="001F204F">
      <w:pPr>
        <w:pStyle w:val="Definition-Field"/>
      </w:pPr>
      <w:r>
        <w:t xml:space="preserve">a.   </w:t>
      </w:r>
      <w:r>
        <w:rPr>
          <w:i/>
        </w:rPr>
        <w:t>The standard places no restrictions on what type of shape the spid attribute references.</w:t>
      </w:r>
    </w:p>
    <w:p w:rsidR="00B13653" w:rsidRDefault="001F204F">
      <w:pPr>
        <w:pStyle w:val="Definition-Field2"/>
      </w:pPr>
      <w:r>
        <w:t xml:space="preserve">PowerPoint requires the spid attribute to reference a valid ink shape.  </w:t>
      </w:r>
      <w:r>
        <w:t>PowerPoint will read inkTgt elements, but on read the ink shape will be converted to a contentPart and its corresponding inkTgt will be written out as a spTgt.</w:t>
      </w:r>
    </w:p>
    <w:p w:rsidR="00B13653" w:rsidRDefault="001F204F">
      <w:pPr>
        <w:pStyle w:val="Heading3"/>
      </w:pPr>
      <w:bookmarkStart w:id="2341" w:name="section_b0d3dac175dd42128c7daf9f432b5c24"/>
      <w:bookmarkStart w:id="2342" w:name="_Toc499810070"/>
      <w:r>
        <w:t>Part 1 Section 19.5.49, iterate (Iterate)</w:t>
      </w:r>
      <w:bookmarkEnd w:id="2341"/>
      <w:bookmarkEnd w:id="2342"/>
      <w:r>
        <w:fldChar w:fldCharType="begin"/>
      </w:r>
      <w:r>
        <w:instrText xml:space="preserve"> XE "iterate (Iterate)" </w:instrText>
      </w:r>
      <w:r>
        <w:fldChar w:fldCharType="end"/>
      </w:r>
    </w:p>
    <w:p w:rsidR="00B13653" w:rsidRDefault="001F204F">
      <w:pPr>
        <w:pStyle w:val="Definition-Field"/>
      </w:pPr>
      <w:r>
        <w:t xml:space="preserve">a.   </w:t>
      </w:r>
      <w:r>
        <w:rPr>
          <w:i/>
        </w:rPr>
        <w:t>The standard states tha</w:t>
      </w:r>
      <w:r>
        <w:rPr>
          <w:i/>
        </w:rPr>
        <w:t>t the backwards attribute specifies whether to go backwards in the timeline to the previous node.</w:t>
      </w:r>
    </w:p>
    <w:p w:rsidR="00B13653" w:rsidRDefault="001F204F">
      <w:pPr>
        <w:pStyle w:val="Definition-Field2"/>
      </w:pPr>
      <w:r>
        <w:t>PowerPoint uses the backwards attribute to specify whether to iterate from the beginning or the end of the target element.</w:t>
      </w:r>
    </w:p>
    <w:p w:rsidR="00B13653" w:rsidRDefault="001F204F">
      <w:pPr>
        <w:pStyle w:val="Heading3"/>
      </w:pPr>
      <w:bookmarkStart w:id="2343" w:name="section_a5b47f269eb64d45acd6e7183453307a"/>
      <w:bookmarkStart w:id="2344" w:name="_Toc499810071"/>
      <w:r>
        <w:t>Part 1 Section 19.5.51, nextCondLst</w:t>
      </w:r>
      <w:r>
        <w:t xml:space="preserve"> (Next Conditions List)</w:t>
      </w:r>
      <w:bookmarkEnd w:id="2343"/>
      <w:bookmarkEnd w:id="2344"/>
      <w:r>
        <w:fldChar w:fldCharType="begin"/>
      </w:r>
      <w:r>
        <w:instrText xml:space="preserve"> XE "nextCondLst (Next Conditions List)" </w:instrText>
      </w:r>
      <w:r>
        <w:fldChar w:fldCharType="end"/>
      </w:r>
    </w:p>
    <w:p w:rsidR="00B13653" w:rsidRDefault="001F204F">
      <w:pPr>
        <w:pStyle w:val="Definition-Field"/>
      </w:pPr>
      <w:r>
        <w:t xml:space="preserve">a.   </w:t>
      </w:r>
      <w:r>
        <w:rPr>
          <w:i/>
        </w:rPr>
        <w:t>The standard states that the nextCondLst element describes a list of conditions that must be met to advance to the next animation sequence.</w:t>
      </w:r>
    </w:p>
    <w:p w:rsidR="00B13653" w:rsidRDefault="001F204F">
      <w:pPr>
        <w:pStyle w:val="Definition-Field2"/>
      </w:pPr>
      <w:r>
        <w:t>PowerPoint will advance to the next animatio</w:t>
      </w:r>
      <w:r>
        <w:t>n sequence if any of the conditions in the list are met.</w:t>
      </w:r>
    </w:p>
    <w:p w:rsidR="00B13653" w:rsidRDefault="001F204F">
      <w:pPr>
        <w:pStyle w:val="Heading3"/>
      </w:pPr>
      <w:bookmarkStart w:id="2345" w:name="section_7bb53b9eb4f54c85b5aed814279ecbc3"/>
      <w:bookmarkStart w:id="2346" w:name="_Toc499810072"/>
      <w:r>
        <w:t>Part 1 Section 19.5.52, oleChartEl (Embedded Chart Element)</w:t>
      </w:r>
      <w:bookmarkEnd w:id="2345"/>
      <w:bookmarkEnd w:id="2346"/>
      <w:r>
        <w:fldChar w:fldCharType="begin"/>
      </w:r>
      <w:r>
        <w:instrText xml:space="preserve"> XE "oleChartEl (Embedded Chart Element)" </w:instrText>
      </w:r>
      <w:r>
        <w:fldChar w:fldCharType="end"/>
      </w:r>
    </w:p>
    <w:p w:rsidR="00B13653" w:rsidRDefault="001F204F">
      <w:pPr>
        <w:pStyle w:val="Definition-Field"/>
      </w:pPr>
      <w:r>
        <w:t xml:space="preserve">a.   </w:t>
      </w:r>
      <w:r>
        <w:rPr>
          <w:i/>
        </w:rPr>
        <w:t xml:space="preserve">The standard places no restrictions on the relationship between the lvl attribute and the </w:t>
      </w:r>
      <w:r>
        <w:rPr>
          <w:i/>
        </w:rPr>
        <w:t>type attribute.</w:t>
      </w:r>
    </w:p>
    <w:p w:rsidR="00B13653" w:rsidRDefault="001F204F">
      <w:pPr>
        <w:pStyle w:val="Definition-Field2"/>
      </w:pPr>
      <w:r>
        <w:t>PowerPoint requires the lvl attribute be 0 if the type attribute is gridLegend.</w:t>
      </w:r>
    </w:p>
    <w:p w:rsidR="00B13653" w:rsidRDefault="001F204F">
      <w:pPr>
        <w:pStyle w:val="Definition-Field"/>
      </w:pPr>
      <w:r>
        <w:lastRenderedPageBreak/>
        <w:t xml:space="preserve">b.   </w:t>
      </w:r>
      <w:r>
        <w:rPr>
          <w:i/>
        </w:rPr>
        <w:t>The standard places no restrictions on the ordering and relationship of oleChartEl elements with respect to one another.</w:t>
      </w:r>
    </w:p>
    <w:p w:rsidR="00B13653" w:rsidRDefault="001F204F">
      <w:pPr>
        <w:pStyle w:val="Definition-Field2"/>
      </w:pPr>
      <w:r>
        <w:t>PowerPoint requires that all oleCh</w:t>
      </w:r>
      <w:r>
        <w:t>artEl elements be stored in incremental ascending order (with no omissions) under one common par element for the animation to play properly.</w:t>
      </w:r>
    </w:p>
    <w:p w:rsidR="00B13653" w:rsidRDefault="001F204F">
      <w:pPr>
        <w:pStyle w:val="Heading3"/>
      </w:pPr>
      <w:bookmarkStart w:id="2347" w:name="section_31d28bcdcca242ea95afeb32b797e869"/>
      <w:bookmarkStart w:id="2348" w:name="_Toc499810073"/>
      <w:r>
        <w:t>Part 1 Section 19.5.55, prevCondLst (Previous Conditions List)</w:t>
      </w:r>
      <w:bookmarkEnd w:id="2347"/>
      <w:bookmarkEnd w:id="2348"/>
      <w:r>
        <w:fldChar w:fldCharType="begin"/>
      </w:r>
      <w:r>
        <w:instrText xml:space="preserve"> XE "prevCondLst (Previous Conditions List)" </w:instrText>
      </w:r>
      <w:r>
        <w:fldChar w:fldCharType="end"/>
      </w:r>
    </w:p>
    <w:p w:rsidR="00B13653" w:rsidRDefault="001F204F">
      <w:pPr>
        <w:pStyle w:val="Definition-Field"/>
      </w:pPr>
      <w:r>
        <w:t xml:space="preserve">a.   </w:t>
      </w:r>
      <w:r>
        <w:rPr>
          <w:i/>
        </w:rPr>
        <w:t>The standard states that the prevCondLst element describes a list of conditions that must be met in order to go backwards in an animation sequence.</w:t>
      </w:r>
    </w:p>
    <w:p w:rsidR="00B13653" w:rsidRDefault="001F204F">
      <w:pPr>
        <w:pStyle w:val="Definition-Field2"/>
      </w:pPr>
      <w:r>
        <w:t>PowerPoint will advance to the previous animation sequence if any of the conditions in the list are met.</w:t>
      </w:r>
    </w:p>
    <w:p w:rsidR="00B13653" w:rsidRDefault="001F204F">
      <w:pPr>
        <w:pStyle w:val="Heading3"/>
      </w:pPr>
      <w:bookmarkStart w:id="2349" w:name="section_05f6a62df7db400e9ae497a6d422ac5b"/>
      <w:bookmarkStart w:id="2350" w:name="_Toc499810074"/>
      <w:r>
        <w:t>Par</w:t>
      </w:r>
      <w:r>
        <w:t>t 1 Section 19.5.56, pRg (Paragraph Text Range)</w:t>
      </w:r>
      <w:bookmarkEnd w:id="2349"/>
      <w:bookmarkEnd w:id="2350"/>
      <w:r>
        <w:fldChar w:fldCharType="begin"/>
      </w:r>
      <w:r>
        <w:instrText xml:space="preserve"> XE "pRg (Paragraph Text Range)" </w:instrText>
      </w:r>
      <w:r>
        <w:fldChar w:fldCharType="end"/>
      </w:r>
    </w:p>
    <w:p w:rsidR="00B13653" w:rsidRDefault="001F204F">
      <w:pPr>
        <w:pStyle w:val="Definition-Field"/>
      </w:pPr>
      <w:r>
        <w:t xml:space="preserve">a.   </w:t>
      </w:r>
      <w:r>
        <w:rPr>
          <w:i/>
        </w:rPr>
        <w:t>The standard places no restrictions on the values of the st attribute and the end attribute with relation to one another.</w:t>
      </w:r>
    </w:p>
    <w:p w:rsidR="00B13653" w:rsidRDefault="001F204F">
      <w:pPr>
        <w:pStyle w:val="Definition-Field2"/>
      </w:pPr>
      <w:r>
        <w:t>PowerPoint requires the values of the st attri</w:t>
      </w:r>
      <w:r>
        <w:t>bute and the end attribute be equal to each other.</w:t>
      </w:r>
    </w:p>
    <w:p w:rsidR="00B13653" w:rsidRDefault="001F204F">
      <w:pPr>
        <w:pStyle w:val="Definition-Field"/>
      </w:pPr>
      <w:r>
        <w:t xml:space="preserve">b.   </w:t>
      </w:r>
      <w:r>
        <w:rPr>
          <w:i/>
        </w:rPr>
        <w:t>The standard places no restrictions on the values of the st attribute and the end attribute with relation to the paragraphs.</w:t>
      </w:r>
    </w:p>
    <w:p w:rsidR="00B13653" w:rsidRDefault="001F204F">
      <w:pPr>
        <w:pStyle w:val="Definition-Field2"/>
      </w:pPr>
      <w:r>
        <w:t>PowerPoint requires that the st attribute and the end attribute be less tha</w:t>
      </w:r>
      <w:r>
        <w:t>n the number of paragraphs.</w:t>
      </w:r>
    </w:p>
    <w:p w:rsidR="00B13653" w:rsidRDefault="001F204F">
      <w:pPr>
        <w:pStyle w:val="Heading3"/>
      </w:pPr>
      <w:bookmarkStart w:id="2351" w:name="section_c6c5c46f909640e595f4cf70e7265ad9"/>
      <w:bookmarkStart w:id="2352" w:name="_Toc499810075"/>
      <w:r>
        <w:t>Part 1 Section 19.5.57, progress (Progress)</w:t>
      </w:r>
      <w:bookmarkEnd w:id="2351"/>
      <w:bookmarkEnd w:id="2352"/>
      <w:r>
        <w:fldChar w:fldCharType="begin"/>
      </w:r>
      <w:r>
        <w:instrText xml:space="preserve"> XE "progress (Progress)" </w:instrText>
      </w:r>
      <w:r>
        <w:fldChar w:fldCharType="end"/>
      </w:r>
    </w:p>
    <w:p w:rsidR="00B13653" w:rsidRDefault="001F204F">
      <w:pPr>
        <w:pStyle w:val="Definition-Field"/>
      </w:pPr>
      <w:r>
        <w:t xml:space="preserve">a.   </w:t>
      </w:r>
      <w:r>
        <w:rPr>
          <w:i/>
        </w:rPr>
        <w:t>The standard states that the boolVal, clrVal, intVal, and strVal elements are all valid child elements of the progress element.</w:t>
      </w:r>
    </w:p>
    <w:p w:rsidR="00B13653" w:rsidRDefault="001F204F">
      <w:pPr>
        <w:pStyle w:val="Definition-Field2"/>
      </w:pPr>
      <w:r>
        <w:t>PowerPoint does not all</w:t>
      </w:r>
      <w:r>
        <w:t>ow these elements as child elements of the progress element.</w:t>
      </w:r>
    </w:p>
    <w:p w:rsidR="00B13653" w:rsidRDefault="001F204F">
      <w:pPr>
        <w:pStyle w:val="Definition-Field"/>
      </w:pPr>
      <w:r>
        <w:t xml:space="preserve">b.   </w:t>
      </w:r>
      <w:r>
        <w:rPr>
          <w:i/>
        </w:rPr>
        <w:t>The standard places no restrictions on the val attribute of the fltVal element when parented by the progress element.</w:t>
      </w:r>
    </w:p>
    <w:p w:rsidR="00B13653" w:rsidRDefault="001F204F">
      <w:pPr>
        <w:pStyle w:val="Definition-Field2"/>
      </w:pPr>
      <w:r>
        <w:t>PowerPoint requires that the val attribute of the fltVal element be grea</w:t>
      </w:r>
      <w:r>
        <w:t>ter than or equal to 0 and less than or equal to 1 when parented by the progress element.</w:t>
      </w:r>
    </w:p>
    <w:p w:rsidR="00B13653" w:rsidRDefault="001F204F">
      <w:pPr>
        <w:pStyle w:val="Heading3"/>
      </w:pPr>
      <w:bookmarkStart w:id="2353" w:name="section_376276c2d99a446084d99a1a45b2bd14"/>
      <w:bookmarkStart w:id="2354" w:name="_Toc499810076"/>
      <w:r>
        <w:t>Part 1 Section 19.5.62, rCtr (Rotation Center)</w:t>
      </w:r>
      <w:bookmarkEnd w:id="2353"/>
      <w:bookmarkEnd w:id="2354"/>
      <w:r>
        <w:fldChar w:fldCharType="begin"/>
      </w:r>
      <w:r>
        <w:instrText xml:space="preserve"> XE "rCtr (Rotation Center)" </w:instrText>
      </w:r>
      <w:r>
        <w:fldChar w:fldCharType="end"/>
      </w:r>
    </w:p>
    <w:p w:rsidR="00B13653" w:rsidRDefault="001F204F">
      <w:pPr>
        <w:pStyle w:val="Definition-Field"/>
      </w:pPr>
      <w:r>
        <w:t xml:space="preserve">a.   </w:t>
      </w:r>
      <w:r>
        <w:rPr>
          <w:i/>
        </w:rPr>
        <w:t>The standard states that the x attribute and the y attribute describe coordinates.</w:t>
      </w:r>
    </w:p>
    <w:p w:rsidR="00B13653" w:rsidRDefault="001F204F">
      <w:pPr>
        <w:pStyle w:val="Definition-Field2"/>
      </w:pPr>
      <w:r>
        <w:t>PowerPoint uses these attributes to specify slide percentages.</w:t>
      </w:r>
    </w:p>
    <w:p w:rsidR="00B13653" w:rsidRDefault="001F204F">
      <w:pPr>
        <w:pStyle w:val="Heading3"/>
      </w:pPr>
      <w:bookmarkStart w:id="2355" w:name="section_1ab29481720e44548836b5dc27669415"/>
      <w:bookmarkStart w:id="2356" w:name="_Toc499810077"/>
      <w:r>
        <w:t>Part 1 Section 19.5.63, rgb (RGB)</w:t>
      </w:r>
      <w:bookmarkEnd w:id="2355"/>
      <w:bookmarkEnd w:id="2356"/>
      <w:r>
        <w:fldChar w:fldCharType="begin"/>
      </w:r>
      <w:r>
        <w:instrText xml:space="preserve"> XE "rgb (RGB)" </w:instrText>
      </w:r>
      <w:r>
        <w:fldChar w:fldCharType="end"/>
      </w:r>
    </w:p>
    <w:p w:rsidR="00B13653" w:rsidRDefault="001F204F">
      <w:pPr>
        <w:pStyle w:val="Definition-Field"/>
      </w:pPr>
      <w:r>
        <w:t xml:space="preserve">a.   </w:t>
      </w:r>
      <w:r>
        <w:rPr>
          <w:i/>
        </w:rPr>
        <w:t>The standard does not state how to interpret a negative r attribute value.</w:t>
      </w:r>
    </w:p>
    <w:p w:rsidR="00B13653" w:rsidRDefault="001F204F">
      <w:pPr>
        <w:pStyle w:val="Definition-Field2"/>
      </w:pPr>
      <w:r>
        <w:t>PowerPoint decreases the red color value when the r attribute</w:t>
      </w:r>
      <w:r>
        <w:t>'s value is negative.</w:t>
      </w:r>
    </w:p>
    <w:p w:rsidR="00B13653" w:rsidRDefault="001F204F">
      <w:pPr>
        <w:pStyle w:val="Definition-Field"/>
      </w:pPr>
      <w:r>
        <w:t xml:space="preserve">b.   </w:t>
      </w:r>
      <w:r>
        <w:rPr>
          <w:i/>
        </w:rPr>
        <w:t>The standard does not state how to interpret a negative g attribute value.</w:t>
      </w:r>
    </w:p>
    <w:p w:rsidR="00B13653" w:rsidRDefault="001F204F">
      <w:pPr>
        <w:pStyle w:val="Definition-Field2"/>
      </w:pPr>
      <w:r>
        <w:t>PowerPoint decreases the green color value when the g attribute's value is negative.</w:t>
      </w:r>
    </w:p>
    <w:p w:rsidR="00B13653" w:rsidRDefault="001F204F">
      <w:pPr>
        <w:pStyle w:val="Definition-Field"/>
      </w:pPr>
      <w:r>
        <w:t xml:space="preserve">c.   </w:t>
      </w:r>
      <w:r>
        <w:rPr>
          <w:i/>
        </w:rPr>
        <w:t>The standard does not state how to interpret a negative b attrib</w:t>
      </w:r>
      <w:r>
        <w:rPr>
          <w:i/>
        </w:rPr>
        <w:t>ute value.</w:t>
      </w:r>
    </w:p>
    <w:p w:rsidR="00B13653" w:rsidRDefault="001F204F">
      <w:pPr>
        <w:pStyle w:val="Definition-Field2"/>
      </w:pPr>
      <w:r>
        <w:lastRenderedPageBreak/>
        <w:t>PowerPoint decreases the blue color value when the b attribute's value is negative.</w:t>
      </w:r>
    </w:p>
    <w:p w:rsidR="00B13653" w:rsidRDefault="001F204F">
      <w:pPr>
        <w:pStyle w:val="Heading3"/>
      </w:pPr>
      <w:bookmarkStart w:id="2357" w:name="section_3247e7a595254e6b9ec29b598a8b2f4a"/>
      <w:bookmarkStart w:id="2358" w:name="_Toc499810078"/>
      <w:r>
        <w:t>Part 1 Section 19.5.65, seq (Sequence Time Node)</w:t>
      </w:r>
      <w:bookmarkEnd w:id="2357"/>
      <w:bookmarkEnd w:id="2358"/>
      <w:r>
        <w:fldChar w:fldCharType="begin"/>
      </w:r>
      <w:r>
        <w:instrText xml:space="preserve"> XE "seq (Sequence Time Node)"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B13653" w:rsidRDefault="001F204F">
      <w:pPr>
        <w:pStyle w:val="Heading3"/>
      </w:pPr>
      <w:bookmarkStart w:id="2359" w:name="section_10aa6fad89594041bd8c5e4fd918008f"/>
      <w:bookmarkStart w:id="2360" w:name="_Toc499810079"/>
      <w:r>
        <w:t>Part 1 Section 19.5.66, set (Set Time Node Behavior)</w:t>
      </w:r>
      <w:bookmarkEnd w:id="2359"/>
      <w:bookmarkEnd w:id="2360"/>
      <w:r>
        <w:fldChar w:fldCharType="begin"/>
      </w:r>
      <w:r>
        <w:instrText xml:space="preserve"> XE "set (Set Time Node Behavio</w:instrText>
      </w:r>
      <w:r>
        <w:instrText xml:space="preserv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B13653" w:rsidRDefault="001F204F">
      <w:pPr>
        <w:pStyle w:val="Definition-Field"/>
      </w:pPr>
      <w:r>
        <w:t xml:space="preserve">a.   </w:t>
      </w:r>
      <w:r>
        <w:rPr>
          <w:i/>
        </w:rPr>
        <w:t>The standard places no restrictions on the number of attrName child ele</w:t>
      </w:r>
      <w:r>
        <w:rPr>
          <w:i/>
        </w:rPr>
        <w:t>ments parented by the attrNameLst element when inside the set element.</w:t>
      </w:r>
    </w:p>
    <w:p w:rsidR="00B13653" w:rsidRDefault="001F204F">
      <w:pPr>
        <w:pStyle w:val="Definition-Field2"/>
      </w:pPr>
      <w:r>
        <w:t>PowerPoint requires that there be at least one attrName child element of the attrNameLst element when inside a set element; if more than one attrName child element exists, only the firs</w:t>
      </w:r>
      <w:r>
        <w:t>t will be used.</w:t>
      </w:r>
    </w:p>
    <w:p w:rsidR="00B13653" w:rsidRDefault="001F204F">
      <w:pPr>
        <w:pStyle w:val="Heading3"/>
      </w:pPr>
      <w:bookmarkStart w:id="2361" w:name="section_97031c34d08441cabd6bd861582b1ba4"/>
      <w:bookmarkStart w:id="2362" w:name="_Toc499810080"/>
      <w:r>
        <w:t>Part 1 Section 19.5.67, sldTgt (Slide Target)</w:t>
      </w:r>
      <w:bookmarkEnd w:id="2361"/>
      <w:bookmarkEnd w:id="2362"/>
      <w:r>
        <w:fldChar w:fldCharType="begin"/>
      </w:r>
      <w:r>
        <w:instrText xml:space="preserve"> XE "sldTgt (Slide Target)" </w:instrText>
      </w:r>
      <w:r>
        <w:fldChar w:fldCharType="end"/>
      </w:r>
    </w:p>
    <w:p w:rsidR="00B13653" w:rsidRDefault="001F204F">
      <w:pPr>
        <w:pStyle w:val="Definition-Field"/>
      </w:pPr>
      <w:r>
        <w:t xml:space="preserve">a.   </w:t>
      </w:r>
      <w:r>
        <w:rPr>
          <w:i/>
        </w:rPr>
        <w:t>The standard places no restrictions on when the sldTgt element is to be used.</w:t>
      </w:r>
    </w:p>
    <w:p w:rsidR="00B13653" w:rsidRDefault="001F204F">
      <w:pPr>
        <w:pStyle w:val="Definition-Field2"/>
      </w:pPr>
      <w:r>
        <w:t xml:space="preserve">PowerPoint will only use this element when it is grandparented by a cond element </w:t>
      </w:r>
      <w:r>
        <w:t>with its evt attribute set to onPrev, onNext, or onStopAudio.</w:t>
      </w:r>
    </w:p>
    <w:p w:rsidR="00B13653" w:rsidRDefault="001F204F">
      <w:pPr>
        <w:pStyle w:val="Heading3"/>
      </w:pPr>
      <w:bookmarkStart w:id="2363" w:name="section_894705b6965549e3a6c654600f99f7f4"/>
      <w:bookmarkStart w:id="2364" w:name="_Toc499810081"/>
      <w:r>
        <w:t>Part 1 Section 19.5.72, spTgt (Shape Target)</w:t>
      </w:r>
      <w:bookmarkEnd w:id="2363"/>
      <w:bookmarkEnd w:id="2364"/>
      <w:r>
        <w:fldChar w:fldCharType="begin"/>
      </w:r>
      <w:r>
        <w:instrText xml:space="preserve"> XE "spTgt (Shape Target)" </w:instrText>
      </w:r>
      <w:r>
        <w:fldChar w:fldCharType="end"/>
      </w:r>
    </w:p>
    <w:p w:rsidR="00B13653" w:rsidRDefault="001F204F">
      <w:pPr>
        <w:pStyle w:val="Definition-Field"/>
      </w:pPr>
      <w:r>
        <w:t xml:space="preserve">a.   </w:t>
      </w:r>
      <w:r>
        <w:rPr>
          <w:i/>
        </w:rPr>
        <w:t>The standard places no restrictions on what the spid attribute refers to.</w:t>
      </w:r>
    </w:p>
    <w:p w:rsidR="00B13653" w:rsidRDefault="001F204F">
      <w:pPr>
        <w:pStyle w:val="Definition-Field2"/>
      </w:pPr>
      <w:r>
        <w:t>PowerPoint requires that the spid attribu</w:t>
      </w:r>
      <w:r>
        <w:t>te refer to a cxnSp element, a graphicFrame element, a grpSp element, a pic element, or an sp element on the current slide.</w:t>
      </w:r>
    </w:p>
    <w:p w:rsidR="00B13653" w:rsidRDefault="001F204F">
      <w:pPr>
        <w:pStyle w:val="Definition-Field"/>
      </w:pPr>
      <w:r>
        <w:t xml:space="preserve">b.   </w:t>
      </w:r>
      <w:r>
        <w:rPr>
          <w:i/>
        </w:rPr>
        <w:t>The standard does not specify how the graphicEl, oleChartEl, subSp, and txtEl child elements are to be used.</w:t>
      </w:r>
    </w:p>
    <w:p w:rsidR="00B13653" w:rsidRDefault="001F204F">
      <w:pPr>
        <w:pStyle w:val="Definition-Field2"/>
      </w:pPr>
      <w:r>
        <w:t>PowerPoint uses th</w:t>
      </w:r>
      <w:r>
        <w:t>e graphicEl, oleChartEl, and subSp child elements to specify graphical elements to animate within a graphicFrame element; it uses the txtEl child element to specify the text elements to animate within an sp element.</w:t>
      </w:r>
    </w:p>
    <w:p w:rsidR="00B13653" w:rsidRDefault="001F204F">
      <w:pPr>
        <w:pStyle w:val="Heading3"/>
      </w:pPr>
      <w:bookmarkStart w:id="2365" w:name="section_d83ab468be034be6a1063de1614ea5df"/>
      <w:bookmarkStart w:id="2366" w:name="_Toc499810082"/>
      <w:r>
        <w:t>Part 1 Section 19.5.77, subSp (Subshape)</w:t>
      </w:r>
      <w:bookmarkEnd w:id="2365"/>
      <w:bookmarkEnd w:id="2366"/>
      <w:r>
        <w:fldChar w:fldCharType="begin"/>
      </w:r>
      <w:r>
        <w:instrText xml:space="preserve"> XE "subSp (Subshape)"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B13653" w:rsidRDefault="001F204F">
      <w:pPr>
        <w:pStyle w:val="Definition-Field"/>
      </w:pPr>
      <w:r>
        <w:t xml:space="preserve">a.   </w:t>
      </w:r>
      <w:r>
        <w:rPr>
          <w:i/>
        </w:rPr>
        <w:t>The standard places no restrictions on what the spi</w:t>
      </w:r>
      <w:r>
        <w:rPr>
          <w:i/>
        </w:rPr>
        <w:t>d attribute refers to.</w:t>
      </w:r>
    </w:p>
    <w:p w:rsidR="00B13653" w:rsidRDefault="001F204F">
      <w:pPr>
        <w:pStyle w:val="Definition-Field2"/>
      </w:pPr>
      <w:r>
        <w:t>PowerPoint requires that the spid attribute reference a valid shape that is present both on the current slide and on the diagram referred to by the spid attribute of the parent spTgt element.</w:t>
      </w:r>
    </w:p>
    <w:p w:rsidR="00B13653" w:rsidRDefault="001F204F">
      <w:pPr>
        <w:pStyle w:val="Definition-Field"/>
      </w:pPr>
      <w:r>
        <w:t xml:space="preserve">b.   </w:t>
      </w:r>
      <w:r>
        <w:rPr>
          <w:i/>
        </w:rPr>
        <w:t xml:space="preserve">The standard places no restrictions </w:t>
      </w:r>
      <w:r>
        <w:rPr>
          <w:i/>
        </w:rPr>
        <w:t>on the parent spTgt element of the subSp element.</w:t>
      </w:r>
    </w:p>
    <w:p w:rsidR="00B13653" w:rsidRDefault="001F204F">
      <w:pPr>
        <w:pStyle w:val="Definition-Field2"/>
      </w:pPr>
      <w:r>
        <w:t>PowerPoint requires that the parent element target a legacy diagram.</w:t>
      </w:r>
    </w:p>
    <w:p w:rsidR="00B13653" w:rsidRDefault="001F204F">
      <w:pPr>
        <w:pStyle w:val="Heading3"/>
      </w:pPr>
      <w:bookmarkStart w:id="2367" w:name="section_f11e90f5055843bd895071da5f115bb5"/>
      <w:bookmarkStart w:id="2368" w:name="_Toc499810083"/>
      <w:r>
        <w:lastRenderedPageBreak/>
        <w:t>Part 1 Section 19.5.78, subTnLst (Sub-TimeNodes List)</w:t>
      </w:r>
      <w:bookmarkEnd w:id="2367"/>
      <w:bookmarkEnd w:id="2368"/>
      <w:r>
        <w:fldChar w:fldCharType="begin"/>
      </w:r>
      <w:r>
        <w:instrText xml:space="preserve"> XE "subTnLst (Sub-TimeNodes List)" </w:instrText>
      </w:r>
      <w:r>
        <w:fldChar w:fldCharType="end"/>
      </w:r>
    </w:p>
    <w:p w:rsidR="00B13653" w:rsidRDefault="001F204F">
      <w:pPr>
        <w:pStyle w:val="Definition-Field"/>
      </w:pPr>
      <w:r>
        <w:t xml:space="preserve">a.   </w:t>
      </w:r>
      <w:r>
        <w:rPr>
          <w:i/>
        </w:rPr>
        <w:t>The standard states that the subTnLst el</w:t>
      </w:r>
      <w:r>
        <w:rPr>
          <w:i/>
        </w:rPr>
        <w:t>ement describes time nodes that have a start time which is not based on the containing timenode.</w:t>
      </w:r>
    </w:p>
    <w:p w:rsidR="00B13653" w:rsidRDefault="001F204F">
      <w:r>
        <w:t>In PowerPoint, this element is only used when applied to nodes of depth 5 within the Slide Timing tree ("</w:t>
      </w:r>
      <w:hyperlink r:id="rId154">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root e</w:t>
      </w:r>
      <w:r>
        <w:t xml:space="preserve">lement.  </w:t>
      </w:r>
    </w:p>
    <w:p w:rsidR="00B13653" w:rsidRDefault="001F204F">
      <w:r>
        <w:t>The Target Element ("[ISO/IEC-29500-1] §19.5.81; tgtEl") contained within any anim, animClr, animEffect, animMotion, animRot, animScale, or set child element of subTnLst shall have either a Sound Target ("[ISO/IEC-29500-1] §19.5.70; sndTgt") or a</w:t>
      </w:r>
      <w:r>
        <w:t xml:space="preserve"> Shape Target ("[ISO/IEC-29500-1] §19.5.72; spTgt") child element.</w:t>
      </w:r>
    </w:p>
    <w:p w:rsidR="00B13653" w:rsidRDefault="001F204F">
      <w:r>
        <w:t>The Target Element ("[ISO/IEC-29500-1] §19.5.81; tgtEl") contained within an audio or video child element shall have either a Shape Target ("[ISO/IEC-29500-1] §19.5.72; spTgt") child elemen</w:t>
      </w:r>
      <w:r>
        <w:t>t that references a valid media shape or a Sound Target ("[ISO/IEC-29500-1] §19.5.70; sndTgt") that references a valid sound target.</w:t>
      </w:r>
    </w:p>
    <w:p w:rsidR="00B13653" w:rsidRDefault="001F204F">
      <w:r>
        <w:t xml:space="preserve">Any excl, par or seq child element shall have at least one cmd, anim, animClr, animEffect, animMotion, animRot, animScale, </w:t>
      </w:r>
      <w:r>
        <w:t>set, audio, or video child element. The first of these child elements shall have either a Sound Target ("[ISO/IEC-29500-1] §19.5.70; sndTgt") or a Shape Target ("[ISO/IEC-29500-1] §19.5.72; spTgt") child element.</w:t>
      </w:r>
    </w:p>
    <w:p w:rsidR="00B13653" w:rsidRDefault="001F204F">
      <w:pPr>
        <w:pStyle w:val="Heading3"/>
      </w:pPr>
      <w:bookmarkStart w:id="2369" w:name="section_255410110cf2436b8e417dfd8fba6faf"/>
      <w:bookmarkStart w:id="2370" w:name="_Toc499810084"/>
      <w:r>
        <w:t>Part 1 Section 19.5.84, tmpl (Template Effe</w:t>
      </w:r>
      <w:r>
        <w:t>cts)</w:t>
      </w:r>
      <w:bookmarkEnd w:id="2369"/>
      <w:bookmarkEnd w:id="2370"/>
      <w:r>
        <w:fldChar w:fldCharType="begin"/>
      </w:r>
      <w:r>
        <w:instrText xml:space="preserve"> XE "tmpl (Template Effects)" </w:instrText>
      </w:r>
      <w:r>
        <w:fldChar w:fldCharType="end"/>
      </w:r>
    </w:p>
    <w:p w:rsidR="00B13653" w:rsidRDefault="001F204F">
      <w:pPr>
        <w:pStyle w:val="Definition-Field"/>
      </w:pPr>
      <w:r>
        <w:t xml:space="preserve">a.   </w:t>
      </w:r>
      <w:r>
        <w:rPr>
          <w:i/>
        </w:rPr>
        <w:t>The standard places no restrictions on the relationship between tmpl elements parented by the same tmplLst element.</w:t>
      </w:r>
    </w:p>
    <w:p w:rsidR="00B13653" w:rsidRDefault="001F204F">
      <w:pPr>
        <w:pStyle w:val="Definition-Field2"/>
      </w:pPr>
      <w:r>
        <w:t>PowerPoint requires that each tmpl element within the same parent tmplLst element have a unique lv</w:t>
      </w:r>
      <w:r>
        <w:t>l attribute value.</w:t>
      </w:r>
    </w:p>
    <w:p w:rsidR="00B13653" w:rsidRDefault="001F204F">
      <w:pPr>
        <w:pStyle w:val="Heading3"/>
      </w:pPr>
      <w:bookmarkStart w:id="2371" w:name="section_3da02aff9dc64878be81118938641c43"/>
      <w:bookmarkStart w:id="2372" w:name="_Toc499810085"/>
      <w:r>
        <w:t>Part 1 Section 19.5.85, tmplLst (Template effects)</w:t>
      </w:r>
      <w:bookmarkEnd w:id="2371"/>
      <w:bookmarkEnd w:id="2372"/>
      <w:r>
        <w:fldChar w:fldCharType="begin"/>
      </w:r>
      <w:r>
        <w:instrText xml:space="preserve"> XE "tmplLst (Template effects)" </w:instrText>
      </w:r>
      <w:r>
        <w:fldChar w:fldCharType="end"/>
      </w:r>
    </w:p>
    <w:p w:rsidR="00B13653" w:rsidRDefault="001F204F">
      <w:pPr>
        <w:pStyle w:val="Definition-Field"/>
      </w:pPr>
      <w:r>
        <w:t xml:space="preserve">a.   </w:t>
      </w:r>
      <w:r>
        <w:rPr>
          <w:i/>
        </w:rPr>
        <w:t>The standard places no restrictions on when the tmpLst element is to be used.</w:t>
      </w:r>
    </w:p>
    <w:p w:rsidR="00B13653" w:rsidRDefault="001F204F">
      <w:pPr>
        <w:pStyle w:val="Definition-Field2"/>
      </w:pPr>
      <w:r>
        <w:t>PowerPoint will only use this element when it refers to a ph element</w:t>
      </w:r>
      <w:r>
        <w:t xml:space="preserve"> inside a sldLayout element or a sldMaster element.</w:t>
      </w:r>
    </w:p>
    <w:p w:rsidR="00B13653" w:rsidRDefault="001F204F">
      <w:pPr>
        <w:pStyle w:val="Heading3"/>
      </w:pPr>
      <w:bookmarkStart w:id="2373" w:name="section_5516734500ff4d39b4a86ca61d86227a"/>
      <w:bookmarkStart w:id="2374" w:name="_Toc499810086"/>
      <w:r>
        <w:t>Part 1 Section 19.5.87, tnLst (Time Node List)</w:t>
      </w:r>
      <w:bookmarkEnd w:id="2373"/>
      <w:bookmarkEnd w:id="2374"/>
      <w:r>
        <w:fldChar w:fldCharType="begin"/>
      </w:r>
      <w:r>
        <w:instrText xml:space="preserve"> XE "tnLst (Time Node List)" </w:instrText>
      </w:r>
      <w:r>
        <w:fldChar w:fldCharType="end"/>
      </w:r>
    </w:p>
    <w:p w:rsidR="00B13653" w:rsidRDefault="001F204F">
      <w:pPr>
        <w:pStyle w:val="Definition-Field"/>
      </w:pPr>
      <w:r>
        <w:t xml:space="preserve">a.   </w:t>
      </w:r>
      <w:r>
        <w:rPr>
          <w:i/>
        </w:rPr>
        <w:t>The standard states that the child list of the tnLst element is unbounded.</w:t>
      </w:r>
    </w:p>
    <w:p w:rsidR="00B13653" w:rsidRDefault="001F204F">
      <w:pPr>
        <w:pStyle w:val="Definition-Field2"/>
      </w:pPr>
      <w:r>
        <w:t>PowerPoint does not support more than one chil</w:t>
      </w:r>
      <w:r>
        <w:t>d element in the tnLst.</w:t>
      </w:r>
    </w:p>
    <w:p w:rsidR="00B13653" w:rsidRDefault="001F204F">
      <w:pPr>
        <w:pStyle w:val="Definition-Field"/>
      </w:pPr>
      <w:r>
        <w:t xml:space="preserve">b.   </w:t>
      </w:r>
      <w:r>
        <w:rPr>
          <w:i/>
        </w:rPr>
        <w:t>The standard states that the anim, animClr, animEffect, animMotion, animRot, animScale, audio, cmd, excl, seq, set, and video elements are valid child elements of the tnLst element.</w:t>
      </w:r>
    </w:p>
    <w:p w:rsidR="00B13653" w:rsidRDefault="001F204F">
      <w:pPr>
        <w:pStyle w:val="Definition-Field2"/>
      </w:pPr>
      <w:r>
        <w:t>PowerPoint does not allow these elements to b</w:t>
      </w:r>
      <w:r>
        <w:t>e child elements of the tnLst element.</w:t>
      </w:r>
    </w:p>
    <w:p w:rsidR="00B13653" w:rsidRDefault="001F204F">
      <w:pPr>
        <w:pStyle w:val="Definition-Field"/>
      </w:pPr>
      <w:r>
        <w:t xml:space="preserve">c.   </w:t>
      </w:r>
      <w:r>
        <w:rPr>
          <w:i/>
        </w:rPr>
        <w:t>The standard places no restrictions on the time nodes at a depth of five in the timing tree defined by the child element of the tnLst element.</w:t>
      </w:r>
    </w:p>
    <w:p w:rsidR="00B13653" w:rsidRDefault="001F204F">
      <w:r>
        <w:t xml:space="preserve">The child of this element is the root time node in the timing tree.  </w:t>
      </w:r>
      <w:r>
        <w:t>A node at depth 5 in the timing tree shall meet at least one of the following criteria:</w:t>
      </w:r>
    </w:p>
    <w:p w:rsidR="00B13653" w:rsidRDefault="001F204F">
      <w:pPr>
        <w:pStyle w:val="ListParagraph"/>
        <w:numPr>
          <w:ilvl w:val="0"/>
          <w:numId w:val="128"/>
        </w:numPr>
        <w:contextualSpacing/>
      </w:pPr>
      <w:r>
        <w:t>Be a behavior node (a node with cBhvr ("</w:t>
      </w:r>
      <w:hyperlink r:id="rId155">
        <w:r>
          <w:rPr>
            <w:rStyle w:val="Hyperlink"/>
          </w:rPr>
          <w:t>[ISO/IEC-29500-1]</w:t>
        </w:r>
      </w:hyperlink>
      <w:r>
        <w:t xml:space="preserve"> §19.5.22; cBhvr")  as a child element) and c</w:t>
      </w:r>
      <w:r>
        <w:t>ontain a valid reference to a &lt;tgtEl&gt;.</w:t>
      </w:r>
    </w:p>
    <w:p w:rsidR="00B13653" w:rsidRDefault="001F204F">
      <w:pPr>
        <w:pStyle w:val="ListParagraph"/>
        <w:numPr>
          <w:ilvl w:val="0"/>
          <w:numId w:val="128"/>
        </w:numPr>
      </w:pPr>
      <w:r>
        <w:lastRenderedPageBreak/>
        <w:t>Have at least one child element that is a behavior node, the first of which shall contain a valid reference to a &lt;tgtEl&gt;.</w:t>
      </w:r>
    </w:p>
    <w:p w:rsidR="00B13653" w:rsidRDefault="001F204F">
      <w:pPr>
        <w:pStyle w:val="Heading3"/>
      </w:pPr>
      <w:bookmarkStart w:id="2375" w:name="section_9d0fa0e7b3734de0be8e85b0922d7204"/>
      <w:bookmarkStart w:id="2376" w:name="_Toc499810087"/>
      <w:r>
        <w:t>Part 1 Section 19.5.88, to (To)</w:t>
      </w:r>
      <w:bookmarkEnd w:id="2375"/>
      <w:bookmarkEnd w:id="2376"/>
      <w:r>
        <w:fldChar w:fldCharType="begin"/>
      </w:r>
      <w:r>
        <w:instrText xml:space="preserve"> XE "to (To)" </w:instrText>
      </w:r>
      <w:r>
        <w:fldChar w:fldCharType="end"/>
      </w:r>
    </w:p>
    <w:p w:rsidR="00B13653" w:rsidRDefault="001F204F">
      <w:pPr>
        <w:pStyle w:val="Definition-Field2"/>
      </w:pPr>
      <w:r>
        <w:rPr>
          <w:i/>
        </w:rPr>
        <w:t>For additional notes that apply to this portion</w:t>
      </w:r>
      <w:r>
        <w:rPr>
          <w:i/>
        </w:rPr>
        <w:t xml:space="preserve"> of the standard, please see the notes for </w:t>
      </w:r>
      <w:hyperlink w:anchor="Section_376276c2d99a446084d99a1a45b2bd14">
        <w:r>
          <w:rPr>
            <w:rStyle w:val="Hyperlink"/>
          </w:rPr>
          <w:t>rCtr, §19.5.62(a)</w:t>
        </w:r>
      </w:hyperlink>
      <w:r>
        <w:rPr>
          <w:i/>
        </w:rPr>
        <w:t>.</w:t>
      </w:r>
    </w:p>
    <w:p w:rsidR="00B13653" w:rsidRDefault="001F204F">
      <w:pPr>
        <w:pStyle w:val="Definition-Field"/>
      </w:pPr>
      <w:r>
        <w:t xml:space="preserve">a.   </w:t>
      </w:r>
      <w:r>
        <w:rPr>
          <w:i/>
        </w:rPr>
        <w:t>The standard states that the x attribute and the y attribute describe coordinates.</w:t>
      </w:r>
    </w:p>
    <w:p w:rsidR="00B13653" w:rsidRDefault="001F204F">
      <w:pPr>
        <w:pStyle w:val="Definition-Field2"/>
      </w:pPr>
      <w:r>
        <w:t>PowerPoint uses these attributes to specify</w:t>
      </w:r>
      <w:r>
        <w:t xml:space="preserve"> the slide size percentage change when the to element is parented by the animMotion element, and the animated object size percentage change when the to element is parented by the animScale element.</w:t>
      </w:r>
    </w:p>
    <w:p w:rsidR="00B13653" w:rsidRDefault="001F204F">
      <w:pPr>
        <w:pStyle w:val="Definition-Field"/>
      </w:pPr>
      <w:r>
        <w:t xml:space="preserve">b.   </w:t>
      </w:r>
      <w:r>
        <w:rPr>
          <w:i/>
        </w:rPr>
        <w:t>The standard states that the x and y attribute values</w:t>
      </w:r>
      <w:r>
        <w:rPr>
          <w:i/>
        </w:rPr>
        <w:t xml:space="preserve"> are defined as simple type ST_Percentage.</w:t>
      </w:r>
    </w:p>
    <w:p w:rsidR="00B13653" w:rsidRDefault="001F204F">
      <w:r>
        <w:t>When used in animMotion, the attributes, x and y, are values of slide percentage and the valid range is between -2147483625 and 2147483625. When used in animScale, the attributes, x and y, are values of size perce</w:t>
      </w:r>
      <w:r>
        <w:t>ntage and the valid range is between 0 and 2147483625.</w:t>
      </w:r>
    </w:p>
    <w:p w:rsidR="00B13653" w:rsidRDefault="001F204F">
      <w:r>
        <w:t>If the x or y values are less than -16384000 or greater than 16384000 there will be some loss of precision due to internal calculations.</w:t>
      </w:r>
    </w:p>
    <w:p w:rsidR="00B13653" w:rsidRDefault="001F204F">
      <w:pPr>
        <w:pStyle w:val="Heading3"/>
      </w:pPr>
      <w:bookmarkStart w:id="2377" w:name="section_0b35ab0b202941808a768d784dac1d2b"/>
      <w:bookmarkStart w:id="2378" w:name="_Toc499810088"/>
      <w:r>
        <w:t>Part 1 Section 19.5.89, to (To)</w:t>
      </w:r>
      <w:bookmarkEnd w:id="2377"/>
      <w:bookmarkEnd w:id="2378"/>
      <w:r>
        <w:fldChar w:fldCharType="begin"/>
      </w:r>
      <w:r>
        <w:instrText xml:space="preserve"> XE "to (To)" </w:instrText>
      </w:r>
      <w:r>
        <w:fldChar w:fldCharType="end"/>
      </w:r>
    </w:p>
    <w:p w:rsidR="00B13653" w:rsidRDefault="001F204F">
      <w:pPr>
        <w:pStyle w:val="Definition-Field"/>
      </w:pPr>
      <w:r>
        <w:t xml:space="preserve">a.   </w:t>
      </w:r>
      <w:r>
        <w:rPr>
          <w:i/>
        </w:rPr>
        <w:t>The standar</w:t>
      </w:r>
      <w:r>
        <w:rPr>
          <w:i/>
        </w:rPr>
        <w:t>d states that the to element specifies the attribute of the time node after the animation.</w:t>
      </w:r>
    </w:p>
    <w:p w:rsidR="00B13653" w:rsidRDefault="001F204F">
      <w:r>
        <w:t>For PowerPoint, the following table specifies the strVal value presets that must be used when the corresponding attribute names are used. The supported attribute nam</w:t>
      </w:r>
      <w:r>
        <w:t>es are listed in the attrName element ("</w:t>
      </w:r>
      <w:hyperlink r:id="rId156">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attrName(Attribute Name)</w:t>
            </w:r>
          </w:p>
        </w:tc>
        <w:tc>
          <w:tcPr>
            <w:tcW w:w="0" w:type="auto"/>
            <w:vAlign w:val="center"/>
          </w:tcPr>
          <w:p w:rsidR="00B13653" w:rsidRDefault="001F204F">
            <w:pPr>
              <w:pStyle w:val="TableHeaderText"/>
            </w:pPr>
            <w:r>
              <w:t>strVal Value Preset</w:t>
            </w:r>
          </w:p>
        </w:tc>
      </w:tr>
      <w:tr w:rsidR="00B13653" w:rsidTr="00B13653">
        <w:tc>
          <w:tcPr>
            <w:tcW w:w="0" w:type="auto"/>
            <w:vAlign w:val="center"/>
          </w:tcPr>
          <w:p w:rsidR="00B13653" w:rsidRDefault="001F204F">
            <w:pPr>
              <w:pStyle w:val="TableBodyText"/>
            </w:pPr>
            <w:r>
              <w:t>style.visibility</w:t>
            </w:r>
          </w:p>
        </w:tc>
        <w:tc>
          <w:tcPr>
            <w:tcW w:w="0" w:type="auto"/>
            <w:vAlign w:val="center"/>
          </w:tcPr>
          <w:p w:rsidR="00B13653" w:rsidRDefault="001F204F">
            <w:pPr>
              <w:pStyle w:val="TableBodyText"/>
            </w:pPr>
            <w:r>
              <w:t>“hidden”, “visible”</w:t>
            </w:r>
          </w:p>
        </w:tc>
      </w:tr>
      <w:tr w:rsidR="00B13653" w:rsidTr="00B13653">
        <w:tc>
          <w:tcPr>
            <w:tcW w:w="0" w:type="auto"/>
            <w:vAlign w:val="center"/>
          </w:tcPr>
          <w:p w:rsidR="00B13653" w:rsidRDefault="001F204F">
            <w:pPr>
              <w:pStyle w:val="TableBodyText"/>
            </w:pPr>
            <w:r>
              <w:t>style.fontWeight</w:t>
            </w:r>
          </w:p>
        </w:tc>
        <w:tc>
          <w:tcPr>
            <w:tcW w:w="0" w:type="auto"/>
            <w:vAlign w:val="center"/>
          </w:tcPr>
          <w:p w:rsidR="00B13653" w:rsidRDefault="001F204F">
            <w:pPr>
              <w:pStyle w:val="TableBodyText"/>
            </w:pPr>
            <w:r>
              <w:t xml:space="preserve">“none”, </w:t>
            </w:r>
            <w:r>
              <w:t>“normal”, “bold”</w:t>
            </w:r>
          </w:p>
        </w:tc>
      </w:tr>
      <w:tr w:rsidR="00B13653" w:rsidTr="00B13653">
        <w:tc>
          <w:tcPr>
            <w:tcW w:w="0" w:type="auto"/>
            <w:vAlign w:val="center"/>
          </w:tcPr>
          <w:p w:rsidR="00B13653" w:rsidRDefault="001F204F">
            <w:pPr>
              <w:pStyle w:val="TableBodyText"/>
            </w:pPr>
            <w:r>
              <w:t>style.fontStyle</w:t>
            </w:r>
          </w:p>
        </w:tc>
        <w:tc>
          <w:tcPr>
            <w:tcW w:w="0" w:type="auto"/>
            <w:vAlign w:val="center"/>
          </w:tcPr>
          <w:p w:rsidR="00B13653" w:rsidRDefault="001F204F">
            <w:pPr>
              <w:pStyle w:val="TableBodyText"/>
            </w:pPr>
            <w:r>
              <w:t>“none”, “normal”, “italic”</w:t>
            </w:r>
          </w:p>
        </w:tc>
      </w:tr>
      <w:tr w:rsidR="00B13653" w:rsidTr="00B13653">
        <w:tc>
          <w:tcPr>
            <w:tcW w:w="0" w:type="auto"/>
            <w:vAlign w:val="center"/>
          </w:tcPr>
          <w:p w:rsidR="00B13653" w:rsidRDefault="001F204F">
            <w:pPr>
              <w:pStyle w:val="TableBodyText"/>
            </w:pPr>
            <w:r>
              <w:t>style.textEffectEmboss</w:t>
            </w:r>
          </w:p>
        </w:tc>
        <w:tc>
          <w:tcPr>
            <w:tcW w:w="0" w:type="auto"/>
            <w:vAlign w:val="center"/>
          </w:tcPr>
          <w:p w:rsidR="00B13653" w:rsidRDefault="001F204F">
            <w:pPr>
              <w:pStyle w:val="TableBodyText"/>
            </w:pPr>
            <w:r>
              <w:t>“none”, “normal”, “emboss”</w:t>
            </w:r>
          </w:p>
        </w:tc>
      </w:tr>
      <w:tr w:rsidR="00B13653" w:rsidTr="00B13653">
        <w:tc>
          <w:tcPr>
            <w:tcW w:w="0" w:type="auto"/>
            <w:vAlign w:val="center"/>
          </w:tcPr>
          <w:p w:rsidR="00B13653" w:rsidRDefault="001F204F">
            <w:pPr>
              <w:pStyle w:val="TableBodyText"/>
            </w:pPr>
            <w:r>
              <w:t>style.textShadow</w:t>
            </w:r>
          </w:p>
        </w:tc>
        <w:tc>
          <w:tcPr>
            <w:tcW w:w="0" w:type="auto"/>
            <w:vAlign w:val="center"/>
          </w:tcPr>
          <w:p w:rsidR="00B13653" w:rsidRDefault="001F204F">
            <w:pPr>
              <w:pStyle w:val="TableBodyText"/>
            </w:pPr>
            <w:r>
              <w:t>“none”, “normal”, “auto”</w:t>
            </w:r>
          </w:p>
        </w:tc>
      </w:tr>
      <w:tr w:rsidR="00B13653" w:rsidTr="00B13653">
        <w:tc>
          <w:tcPr>
            <w:tcW w:w="0" w:type="auto"/>
            <w:vAlign w:val="center"/>
          </w:tcPr>
          <w:p w:rsidR="00B13653" w:rsidRDefault="001F204F">
            <w:pPr>
              <w:pStyle w:val="TableBodyText"/>
            </w:pPr>
            <w:r>
              <w:t>style.textTransform</w:t>
            </w:r>
          </w:p>
        </w:tc>
        <w:tc>
          <w:tcPr>
            <w:tcW w:w="0" w:type="auto"/>
            <w:vAlign w:val="center"/>
          </w:tcPr>
          <w:p w:rsidR="00B13653" w:rsidRDefault="001F204F">
            <w:pPr>
              <w:pStyle w:val="TableBodyText"/>
            </w:pPr>
            <w:r>
              <w:t>“none”, “normal”, “sub”, “super”</w:t>
            </w:r>
          </w:p>
        </w:tc>
      </w:tr>
      <w:tr w:rsidR="00B13653" w:rsidTr="00B13653">
        <w:tc>
          <w:tcPr>
            <w:tcW w:w="0" w:type="auto"/>
            <w:vAlign w:val="center"/>
          </w:tcPr>
          <w:p w:rsidR="00B13653" w:rsidRDefault="001F204F">
            <w:pPr>
              <w:pStyle w:val="TableBodyText"/>
            </w:pPr>
            <w:r>
              <w:t>style.textDecorationUnderline</w:t>
            </w:r>
          </w:p>
        </w:tc>
        <w:tc>
          <w:tcPr>
            <w:tcW w:w="0" w:type="auto"/>
            <w:vAlign w:val="center"/>
          </w:tcPr>
          <w:p w:rsidR="00B13653" w:rsidRDefault="001F204F">
            <w:pPr>
              <w:pStyle w:val="TableBodyText"/>
            </w:pPr>
            <w:r>
              <w:t>“false”, “true”</w:t>
            </w:r>
          </w:p>
        </w:tc>
      </w:tr>
      <w:tr w:rsidR="00B13653" w:rsidTr="00B13653">
        <w:tc>
          <w:tcPr>
            <w:tcW w:w="0" w:type="auto"/>
            <w:vAlign w:val="center"/>
          </w:tcPr>
          <w:p w:rsidR="00B13653" w:rsidRDefault="001F204F">
            <w:pPr>
              <w:pStyle w:val="TableBodyText"/>
            </w:pPr>
            <w:r>
              <w:t>style.textEffectOutline</w:t>
            </w:r>
          </w:p>
        </w:tc>
        <w:tc>
          <w:tcPr>
            <w:tcW w:w="0" w:type="auto"/>
            <w:vAlign w:val="center"/>
          </w:tcPr>
          <w:p w:rsidR="00B13653" w:rsidRDefault="001F204F">
            <w:pPr>
              <w:pStyle w:val="TableBodyText"/>
            </w:pPr>
            <w:r>
              <w:t>“false”, “true”</w:t>
            </w:r>
          </w:p>
        </w:tc>
      </w:tr>
      <w:tr w:rsidR="00B13653" w:rsidTr="00B13653">
        <w:tc>
          <w:tcPr>
            <w:tcW w:w="0" w:type="auto"/>
            <w:vAlign w:val="center"/>
          </w:tcPr>
          <w:p w:rsidR="00B13653" w:rsidRDefault="001F204F">
            <w:pPr>
              <w:pStyle w:val="TableBodyText"/>
            </w:pPr>
            <w:r>
              <w:t>style.textDecorationLineThrough</w:t>
            </w:r>
          </w:p>
        </w:tc>
        <w:tc>
          <w:tcPr>
            <w:tcW w:w="0" w:type="auto"/>
            <w:vAlign w:val="center"/>
          </w:tcPr>
          <w:p w:rsidR="00B13653" w:rsidRDefault="001F204F">
            <w:pPr>
              <w:pStyle w:val="TableBodyText"/>
            </w:pPr>
            <w:r>
              <w:t>“false”, “true”</w:t>
            </w:r>
          </w:p>
        </w:tc>
      </w:tr>
      <w:tr w:rsidR="00B13653" w:rsidTr="00B13653">
        <w:tc>
          <w:tcPr>
            <w:tcW w:w="0" w:type="auto"/>
            <w:vAlign w:val="center"/>
          </w:tcPr>
          <w:p w:rsidR="00B13653" w:rsidRDefault="001F204F">
            <w:pPr>
              <w:pStyle w:val="TableBodyText"/>
            </w:pPr>
            <w:r>
              <w:t>imageData.grayscale</w:t>
            </w:r>
          </w:p>
        </w:tc>
        <w:tc>
          <w:tcPr>
            <w:tcW w:w="0" w:type="auto"/>
            <w:vAlign w:val="center"/>
          </w:tcPr>
          <w:p w:rsidR="00B13653" w:rsidRDefault="001F204F">
            <w:pPr>
              <w:pStyle w:val="TableBodyText"/>
            </w:pPr>
            <w:r>
              <w:t>“false”, “true”</w:t>
            </w:r>
          </w:p>
        </w:tc>
      </w:tr>
      <w:tr w:rsidR="00B13653" w:rsidTr="00B13653">
        <w:tc>
          <w:tcPr>
            <w:tcW w:w="0" w:type="auto"/>
            <w:vAlign w:val="center"/>
          </w:tcPr>
          <w:p w:rsidR="00B13653" w:rsidRDefault="001F204F">
            <w:pPr>
              <w:pStyle w:val="TableBodyText"/>
            </w:pPr>
            <w:r>
              <w:t>fill.on</w:t>
            </w:r>
          </w:p>
        </w:tc>
        <w:tc>
          <w:tcPr>
            <w:tcW w:w="0" w:type="auto"/>
            <w:vAlign w:val="center"/>
          </w:tcPr>
          <w:p w:rsidR="00B13653" w:rsidRDefault="001F204F">
            <w:pPr>
              <w:pStyle w:val="TableBodyText"/>
            </w:pPr>
            <w:r>
              <w:t>“false”, “f”, “t”, “true”</w:t>
            </w:r>
          </w:p>
        </w:tc>
      </w:tr>
      <w:tr w:rsidR="00B13653" w:rsidTr="00B13653">
        <w:tc>
          <w:tcPr>
            <w:tcW w:w="0" w:type="auto"/>
            <w:vAlign w:val="center"/>
          </w:tcPr>
          <w:p w:rsidR="00B13653" w:rsidRDefault="001F204F">
            <w:pPr>
              <w:pStyle w:val="TableBodyText"/>
            </w:pPr>
            <w:r>
              <w:t>fill.type</w:t>
            </w:r>
          </w:p>
        </w:tc>
        <w:tc>
          <w:tcPr>
            <w:tcW w:w="0" w:type="auto"/>
            <w:vAlign w:val="center"/>
          </w:tcPr>
          <w:p w:rsidR="00B13653" w:rsidRDefault="001F204F">
            <w:pPr>
              <w:pStyle w:val="TableBodyText"/>
            </w:pPr>
            <w:r>
              <w:t>“solid”, “pattern”, “tile”, “frame”, “gradientUnscaled”, “gradient”, “gradientCente</w:t>
            </w:r>
            <w:r>
              <w:t>r”, “gradientRadial”, “gradientTile”, “background”</w:t>
            </w:r>
          </w:p>
        </w:tc>
      </w:tr>
      <w:tr w:rsidR="00B13653" w:rsidTr="00B13653">
        <w:tc>
          <w:tcPr>
            <w:tcW w:w="0" w:type="auto"/>
            <w:vAlign w:val="center"/>
          </w:tcPr>
          <w:p w:rsidR="00B13653" w:rsidRDefault="001F204F">
            <w:pPr>
              <w:pStyle w:val="TableBodyText"/>
            </w:pPr>
            <w:r>
              <w:t>fill.method</w:t>
            </w:r>
          </w:p>
        </w:tc>
        <w:tc>
          <w:tcPr>
            <w:tcW w:w="0" w:type="auto"/>
            <w:vAlign w:val="center"/>
          </w:tcPr>
          <w:p w:rsidR="00B13653" w:rsidRDefault="001F204F">
            <w:pPr>
              <w:pStyle w:val="TableBodyText"/>
            </w:pPr>
            <w:r>
              <w:t>“none”, “linear”, “sigma”, “any”</w:t>
            </w:r>
          </w:p>
        </w:tc>
      </w:tr>
      <w:tr w:rsidR="00B13653" w:rsidTr="00B13653">
        <w:tc>
          <w:tcPr>
            <w:tcW w:w="0" w:type="auto"/>
            <w:vAlign w:val="center"/>
          </w:tcPr>
          <w:p w:rsidR="00B13653" w:rsidRDefault="001F204F">
            <w:pPr>
              <w:pStyle w:val="TableBodyText"/>
            </w:pPr>
            <w:r>
              <w:lastRenderedPageBreak/>
              <w:t>stroke.on</w:t>
            </w:r>
          </w:p>
        </w:tc>
        <w:tc>
          <w:tcPr>
            <w:tcW w:w="0" w:type="auto"/>
            <w:vAlign w:val="center"/>
          </w:tcPr>
          <w:p w:rsidR="00B13653" w:rsidRDefault="001F204F">
            <w:pPr>
              <w:pStyle w:val="TableBodyText"/>
            </w:pPr>
            <w:r>
              <w:t>“false”, “f”, “t”, “true”</w:t>
            </w:r>
          </w:p>
        </w:tc>
      </w:tr>
      <w:tr w:rsidR="00B13653" w:rsidTr="00B13653">
        <w:tc>
          <w:tcPr>
            <w:tcW w:w="0" w:type="auto"/>
            <w:vAlign w:val="center"/>
          </w:tcPr>
          <w:p w:rsidR="00B13653" w:rsidRDefault="001F204F">
            <w:pPr>
              <w:pStyle w:val="TableBodyText"/>
            </w:pPr>
            <w:r>
              <w:t>stroke.linestyle</w:t>
            </w:r>
          </w:p>
        </w:tc>
        <w:tc>
          <w:tcPr>
            <w:tcW w:w="0" w:type="auto"/>
            <w:vAlign w:val="center"/>
          </w:tcPr>
          <w:p w:rsidR="00B13653" w:rsidRDefault="001F204F">
            <w:pPr>
              <w:pStyle w:val="TableBodyText"/>
            </w:pPr>
            <w:r>
              <w:t>“single”, “thinThin”, “thinThick”, “thickThin”, “thickBetweenThin”</w:t>
            </w:r>
          </w:p>
        </w:tc>
      </w:tr>
      <w:tr w:rsidR="00B13653" w:rsidTr="00B13653">
        <w:tc>
          <w:tcPr>
            <w:tcW w:w="0" w:type="auto"/>
            <w:vAlign w:val="center"/>
          </w:tcPr>
          <w:p w:rsidR="00B13653" w:rsidRDefault="001F204F">
            <w:pPr>
              <w:pStyle w:val="TableBodyText"/>
            </w:pPr>
            <w:r>
              <w:t>stroke.dashstyle</w:t>
            </w:r>
          </w:p>
        </w:tc>
        <w:tc>
          <w:tcPr>
            <w:tcW w:w="0" w:type="auto"/>
            <w:vAlign w:val="center"/>
          </w:tcPr>
          <w:p w:rsidR="00B13653" w:rsidRDefault="001F204F">
            <w:pPr>
              <w:pStyle w:val="TableBodyText"/>
            </w:pPr>
            <w:r>
              <w:t xml:space="preserve">“solid”, “dot”, </w:t>
            </w:r>
            <w:r>
              <w:t>“dash”, “dashDot”, “longDash”, “longDashDot”, “longDashDotDot”</w:t>
            </w:r>
          </w:p>
        </w:tc>
      </w:tr>
      <w:tr w:rsidR="00B13653" w:rsidTr="00B13653">
        <w:tc>
          <w:tcPr>
            <w:tcW w:w="0" w:type="auto"/>
            <w:vAlign w:val="center"/>
          </w:tcPr>
          <w:p w:rsidR="00B13653" w:rsidRDefault="001F204F">
            <w:pPr>
              <w:pStyle w:val="TableBodyText"/>
            </w:pPr>
            <w:r>
              <w:t>stroke.filltype</w:t>
            </w:r>
          </w:p>
        </w:tc>
        <w:tc>
          <w:tcPr>
            <w:tcW w:w="0" w:type="auto"/>
            <w:vAlign w:val="center"/>
          </w:tcPr>
          <w:p w:rsidR="00B13653" w:rsidRDefault="001F204F">
            <w:pPr>
              <w:pStyle w:val="TableBodyText"/>
            </w:pPr>
            <w:r>
              <w:t>“solid”, “tile”, “pattern”, “frame”</w:t>
            </w:r>
          </w:p>
        </w:tc>
      </w:tr>
      <w:tr w:rsidR="00B13653" w:rsidTr="00B13653">
        <w:tc>
          <w:tcPr>
            <w:tcW w:w="0" w:type="auto"/>
            <w:vAlign w:val="center"/>
          </w:tcPr>
          <w:p w:rsidR="00B13653" w:rsidRDefault="001F204F">
            <w:pPr>
              <w:pStyle w:val="TableBodyText"/>
            </w:pPr>
            <w:r>
              <w:t>stroke.startArrow</w:t>
            </w:r>
          </w:p>
        </w:tc>
        <w:tc>
          <w:tcPr>
            <w:tcW w:w="0" w:type="auto"/>
            <w:vAlign w:val="center"/>
          </w:tcPr>
          <w:p w:rsidR="00B13653" w:rsidRDefault="001F204F">
            <w:pPr>
              <w:pStyle w:val="TableBodyText"/>
            </w:pPr>
            <w:r>
              <w:t>“none”, “block”, “classic”, “diamond”, “oval”, “open”, “chevron”, “doublechevron”</w:t>
            </w:r>
          </w:p>
        </w:tc>
      </w:tr>
      <w:tr w:rsidR="00B13653" w:rsidTr="00B13653">
        <w:tc>
          <w:tcPr>
            <w:tcW w:w="0" w:type="auto"/>
            <w:vAlign w:val="center"/>
          </w:tcPr>
          <w:p w:rsidR="00B13653" w:rsidRDefault="001F204F">
            <w:pPr>
              <w:pStyle w:val="TableBodyText"/>
            </w:pPr>
            <w:r>
              <w:t>stroke.endArrow</w:t>
            </w:r>
          </w:p>
        </w:tc>
        <w:tc>
          <w:tcPr>
            <w:tcW w:w="0" w:type="auto"/>
            <w:vAlign w:val="center"/>
          </w:tcPr>
          <w:p w:rsidR="00B13653" w:rsidRDefault="001F204F">
            <w:pPr>
              <w:pStyle w:val="TableBodyText"/>
            </w:pPr>
            <w:r>
              <w:t>“none”, “block”, “clas</w:t>
            </w:r>
            <w:r>
              <w:t>sic”, “diamond”, “oval”, “open”, “chevron”, “doublechevron”</w:t>
            </w:r>
          </w:p>
        </w:tc>
      </w:tr>
      <w:tr w:rsidR="00B13653" w:rsidTr="00B13653">
        <w:tc>
          <w:tcPr>
            <w:tcW w:w="0" w:type="auto"/>
            <w:vAlign w:val="center"/>
          </w:tcPr>
          <w:p w:rsidR="00B13653" w:rsidRDefault="001F204F">
            <w:pPr>
              <w:pStyle w:val="TableBodyText"/>
            </w:pPr>
            <w:r>
              <w:t>stroke.startArrowWidth</w:t>
            </w:r>
          </w:p>
        </w:tc>
        <w:tc>
          <w:tcPr>
            <w:tcW w:w="0" w:type="auto"/>
            <w:vAlign w:val="center"/>
          </w:tcPr>
          <w:p w:rsidR="00B13653" w:rsidRDefault="001F204F">
            <w:pPr>
              <w:pStyle w:val="TableBodyText"/>
            </w:pPr>
            <w:r>
              <w:t>“narrow”, “medium”, “wide”</w:t>
            </w:r>
          </w:p>
        </w:tc>
      </w:tr>
      <w:tr w:rsidR="00B13653" w:rsidTr="00B13653">
        <w:tc>
          <w:tcPr>
            <w:tcW w:w="0" w:type="auto"/>
            <w:vAlign w:val="center"/>
          </w:tcPr>
          <w:p w:rsidR="00B13653" w:rsidRDefault="001F204F">
            <w:pPr>
              <w:pStyle w:val="TableBodyText"/>
            </w:pPr>
            <w:r>
              <w:t>stroke.startArrowLength</w:t>
            </w:r>
          </w:p>
        </w:tc>
        <w:tc>
          <w:tcPr>
            <w:tcW w:w="0" w:type="auto"/>
            <w:vAlign w:val="center"/>
          </w:tcPr>
          <w:p w:rsidR="00B13653" w:rsidRDefault="001F204F">
            <w:pPr>
              <w:pStyle w:val="TableBodyText"/>
            </w:pPr>
            <w:r>
              <w:t>“short”, “medium”, “long”</w:t>
            </w:r>
          </w:p>
        </w:tc>
      </w:tr>
      <w:tr w:rsidR="00B13653" w:rsidTr="00B13653">
        <w:tc>
          <w:tcPr>
            <w:tcW w:w="0" w:type="auto"/>
            <w:vAlign w:val="center"/>
          </w:tcPr>
          <w:p w:rsidR="00B13653" w:rsidRDefault="001F204F">
            <w:pPr>
              <w:pStyle w:val="TableBodyText"/>
            </w:pPr>
            <w:r>
              <w:t>stroke.endArrowWidth</w:t>
            </w:r>
          </w:p>
        </w:tc>
        <w:tc>
          <w:tcPr>
            <w:tcW w:w="0" w:type="auto"/>
            <w:vAlign w:val="center"/>
          </w:tcPr>
          <w:p w:rsidR="00B13653" w:rsidRDefault="001F204F">
            <w:pPr>
              <w:pStyle w:val="TableBodyText"/>
            </w:pPr>
            <w:r>
              <w:t>“narrow”, “medium”, “wide”</w:t>
            </w:r>
          </w:p>
        </w:tc>
      </w:tr>
      <w:tr w:rsidR="00B13653" w:rsidTr="00B13653">
        <w:tc>
          <w:tcPr>
            <w:tcW w:w="0" w:type="auto"/>
            <w:vAlign w:val="center"/>
          </w:tcPr>
          <w:p w:rsidR="00B13653" w:rsidRDefault="001F204F">
            <w:pPr>
              <w:pStyle w:val="TableBodyText"/>
            </w:pPr>
            <w:r>
              <w:t>stroke.endArrowLength</w:t>
            </w:r>
          </w:p>
        </w:tc>
        <w:tc>
          <w:tcPr>
            <w:tcW w:w="0" w:type="auto"/>
            <w:vAlign w:val="center"/>
          </w:tcPr>
          <w:p w:rsidR="00B13653" w:rsidRDefault="001F204F">
            <w:pPr>
              <w:pStyle w:val="TableBodyText"/>
            </w:pPr>
            <w:r>
              <w:t xml:space="preserve">“short”, “medium”, </w:t>
            </w:r>
            <w:r>
              <w:t>“long”</w:t>
            </w:r>
          </w:p>
        </w:tc>
      </w:tr>
      <w:tr w:rsidR="00B13653" w:rsidTr="00B13653">
        <w:tc>
          <w:tcPr>
            <w:tcW w:w="0" w:type="auto"/>
            <w:vAlign w:val="center"/>
          </w:tcPr>
          <w:p w:rsidR="00B13653" w:rsidRDefault="001F204F">
            <w:pPr>
              <w:pStyle w:val="TableBodyText"/>
            </w:pPr>
            <w:r>
              <w:t>shadow.on</w:t>
            </w:r>
          </w:p>
        </w:tc>
        <w:tc>
          <w:tcPr>
            <w:tcW w:w="0" w:type="auto"/>
            <w:vAlign w:val="center"/>
          </w:tcPr>
          <w:p w:rsidR="00B13653" w:rsidRDefault="001F204F">
            <w:pPr>
              <w:pStyle w:val="TableBodyText"/>
            </w:pPr>
            <w:r>
              <w:t>“false”, “f”, “t”, “true”</w:t>
            </w:r>
          </w:p>
        </w:tc>
      </w:tr>
      <w:tr w:rsidR="00B13653" w:rsidTr="00B13653">
        <w:tc>
          <w:tcPr>
            <w:tcW w:w="0" w:type="auto"/>
            <w:vAlign w:val="center"/>
          </w:tcPr>
          <w:p w:rsidR="00B13653" w:rsidRDefault="001F204F">
            <w:pPr>
              <w:pStyle w:val="TableBodyText"/>
            </w:pPr>
            <w:r>
              <w:t>shadow.type</w:t>
            </w:r>
          </w:p>
        </w:tc>
        <w:tc>
          <w:tcPr>
            <w:tcW w:w="0" w:type="auto"/>
            <w:vAlign w:val="center"/>
          </w:tcPr>
          <w:p w:rsidR="00B13653" w:rsidRDefault="001F204F">
            <w:pPr>
              <w:pStyle w:val="TableBodyText"/>
            </w:pPr>
            <w:r>
              <w:t>“single”, “double”, “emboss”, “perspective”</w:t>
            </w:r>
          </w:p>
        </w:tc>
      </w:tr>
      <w:tr w:rsidR="00B13653" w:rsidTr="00B13653">
        <w:tc>
          <w:tcPr>
            <w:tcW w:w="0" w:type="auto"/>
            <w:vAlign w:val="center"/>
          </w:tcPr>
          <w:p w:rsidR="00B13653" w:rsidRDefault="001F204F">
            <w:pPr>
              <w:pStyle w:val="TableBodyText"/>
            </w:pPr>
            <w:r>
              <w:t>skew.on</w:t>
            </w:r>
          </w:p>
        </w:tc>
        <w:tc>
          <w:tcPr>
            <w:tcW w:w="0" w:type="auto"/>
            <w:vAlign w:val="center"/>
          </w:tcPr>
          <w:p w:rsidR="00B13653" w:rsidRDefault="001F204F">
            <w:pPr>
              <w:pStyle w:val="TableBodyText"/>
            </w:pPr>
            <w:r>
              <w:t>“false”, “f”, “t”, “true”</w:t>
            </w:r>
          </w:p>
        </w:tc>
      </w:tr>
      <w:tr w:rsidR="00B13653" w:rsidTr="00B13653">
        <w:tc>
          <w:tcPr>
            <w:tcW w:w="0" w:type="auto"/>
            <w:vAlign w:val="center"/>
          </w:tcPr>
          <w:p w:rsidR="00B13653" w:rsidRDefault="001F204F">
            <w:pPr>
              <w:pStyle w:val="TableBodyText"/>
            </w:pPr>
            <w:r>
              <w:t>extrusion.on</w:t>
            </w:r>
          </w:p>
        </w:tc>
        <w:tc>
          <w:tcPr>
            <w:tcW w:w="0" w:type="auto"/>
            <w:vAlign w:val="center"/>
          </w:tcPr>
          <w:p w:rsidR="00B13653" w:rsidRDefault="001F204F">
            <w:pPr>
              <w:pStyle w:val="TableBodyText"/>
            </w:pPr>
            <w:r>
              <w:t>“false”, “f”, “t”, “true”</w:t>
            </w:r>
          </w:p>
        </w:tc>
      </w:tr>
      <w:tr w:rsidR="00B13653" w:rsidTr="00B13653">
        <w:tc>
          <w:tcPr>
            <w:tcW w:w="0" w:type="auto"/>
            <w:vAlign w:val="center"/>
          </w:tcPr>
          <w:p w:rsidR="00B13653" w:rsidRDefault="001F204F">
            <w:pPr>
              <w:pStyle w:val="TableBodyText"/>
            </w:pPr>
            <w:r>
              <w:t>extrusion.type</w:t>
            </w:r>
          </w:p>
        </w:tc>
        <w:tc>
          <w:tcPr>
            <w:tcW w:w="0" w:type="auto"/>
            <w:vAlign w:val="center"/>
          </w:tcPr>
          <w:p w:rsidR="00B13653" w:rsidRDefault="001F204F">
            <w:pPr>
              <w:pStyle w:val="TableBodyText"/>
            </w:pPr>
            <w:r>
              <w:t>“parallel”, “perspective”</w:t>
            </w:r>
          </w:p>
        </w:tc>
      </w:tr>
      <w:tr w:rsidR="00B13653" w:rsidTr="00B13653">
        <w:tc>
          <w:tcPr>
            <w:tcW w:w="0" w:type="auto"/>
            <w:vAlign w:val="center"/>
          </w:tcPr>
          <w:p w:rsidR="00B13653" w:rsidRDefault="001F204F">
            <w:pPr>
              <w:pStyle w:val="TableBodyText"/>
            </w:pPr>
            <w:r>
              <w:t>extrusion.render</w:t>
            </w:r>
          </w:p>
        </w:tc>
        <w:tc>
          <w:tcPr>
            <w:tcW w:w="0" w:type="auto"/>
            <w:vAlign w:val="center"/>
          </w:tcPr>
          <w:p w:rsidR="00B13653" w:rsidRDefault="001F204F">
            <w:pPr>
              <w:pStyle w:val="TableBodyText"/>
            </w:pPr>
            <w:r>
              <w:t>“solid”, “wireframe”</w:t>
            </w:r>
            <w:r>
              <w:t>, “boundingcube”</w:t>
            </w:r>
          </w:p>
        </w:tc>
      </w:tr>
      <w:tr w:rsidR="00B13653" w:rsidTr="00B13653">
        <w:tc>
          <w:tcPr>
            <w:tcW w:w="0" w:type="auto"/>
            <w:vAlign w:val="center"/>
          </w:tcPr>
          <w:p w:rsidR="00B13653" w:rsidRDefault="001F204F">
            <w:pPr>
              <w:pStyle w:val="TableBodyText"/>
            </w:pPr>
            <w:r>
              <w:t>extrusion.plane</w:t>
            </w:r>
          </w:p>
        </w:tc>
        <w:tc>
          <w:tcPr>
            <w:tcW w:w="0" w:type="auto"/>
            <w:vAlign w:val="center"/>
          </w:tcPr>
          <w:p w:rsidR="00B13653" w:rsidRDefault="001F204F">
            <w:pPr>
              <w:pStyle w:val="TableBodyText"/>
            </w:pPr>
            <w:r>
              <w:t>“xy”, “zx”, “yz”</w:t>
            </w:r>
          </w:p>
        </w:tc>
      </w:tr>
      <w:tr w:rsidR="00B13653" w:rsidTr="00B13653">
        <w:tc>
          <w:tcPr>
            <w:tcW w:w="0" w:type="auto"/>
            <w:vAlign w:val="center"/>
          </w:tcPr>
          <w:p w:rsidR="00B13653" w:rsidRDefault="001F204F">
            <w:pPr>
              <w:pStyle w:val="TableBodyText"/>
            </w:pPr>
            <w:r>
              <w:t>extrusion.lockrotationcenter</w:t>
            </w:r>
          </w:p>
        </w:tc>
        <w:tc>
          <w:tcPr>
            <w:tcW w:w="0" w:type="auto"/>
            <w:vAlign w:val="center"/>
          </w:tcPr>
          <w:p w:rsidR="00B13653" w:rsidRDefault="001F204F">
            <w:pPr>
              <w:pStyle w:val="TableBodyText"/>
            </w:pPr>
            <w:r>
              <w:t>“false”, “true”</w:t>
            </w:r>
          </w:p>
        </w:tc>
      </w:tr>
      <w:tr w:rsidR="00B13653" w:rsidTr="00B13653">
        <w:tc>
          <w:tcPr>
            <w:tcW w:w="0" w:type="auto"/>
            <w:vAlign w:val="center"/>
          </w:tcPr>
          <w:p w:rsidR="00B13653" w:rsidRDefault="001F204F">
            <w:pPr>
              <w:pStyle w:val="TableBodyText"/>
            </w:pPr>
            <w:r>
              <w:t>extrusion.autorotationcenter</w:t>
            </w:r>
          </w:p>
        </w:tc>
        <w:tc>
          <w:tcPr>
            <w:tcW w:w="0" w:type="auto"/>
            <w:vAlign w:val="center"/>
          </w:tcPr>
          <w:p w:rsidR="00B13653" w:rsidRDefault="001F204F">
            <w:pPr>
              <w:pStyle w:val="TableBodyText"/>
            </w:pPr>
            <w:r>
              <w:t>“false”, “true”</w:t>
            </w:r>
          </w:p>
        </w:tc>
      </w:tr>
      <w:tr w:rsidR="00B13653" w:rsidTr="00B13653">
        <w:tc>
          <w:tcPr>
            <w:tcW w:w="0" w:type="auto"/>
            <w:vAlign w:val="center"/>
          </w:tcPr>
          <w:p w:rsidR="00B13653" w:rsidRDefault="001F204F">
            <w:pPr>
              <w:pStyle w:val="TableBodyText"/>
            </w:pPr>
            <w:r>
              <w:t>extrusion.colormode</w:t>
            </w:r>
          </w:p>
        </w:tc>
        <w:tc>
          <w:tcPr>
            <w:tcW w:w="0" w:type="auto"/>
            <w:vAlign w:val="center"/>
          </w:tcPr>
          <w:p w:rsidR="00B13653" w:rsidRDefault="001F204F">
            <w:pPr>
              <w:pStyle w:val="TableBodyText"/>
            </w:pPr>
            <w:r>
              <w:t>“false”, “true”</w:t>
            </w:r>
          </w:p>
        </w:tc>
      </w:tr>
    </w:tbl>
    <w:p w:rsidR="00B13653" w:rsidRDefault="00B13653"/>
    <w:p w:rsidR="00B13653" w:rsidRDefault="001F204F">
      <w:pPr>
        <w:pStyle w:val="Definition-Field"/>
      </w:pPr>
      <w:r>
        <w:t xml:space="preserve">b.   </w:t>
      </w:r>
      <w:r>
        <w:rPr>
          <w:i/>
        </w:rPr>
        <w:t xml:space="preserve">The standard states that the to element specifies the attribute of </w:t>
      </w:r>
      <w:r>
        <w:rPr>
          <w:i/>
        </w:rPr>
        <w:t>the time node after the animation.</w:t>
      </w:r>
    </w:p>
    <w:p w:rsidR="00B13653" w:rsidRDefault="001F204F">
      <w:r>
        <w:t>In PowerPoint, the child element strVal can be used as a string that represents a parenthesized formula whose format is described in the fmla attribute specified in the tav element ("[ISO/IEC-29500-1] §19.5.79; tav"). The</w:t>
      </w:r>
      <w:r>
        <w:t xml:space="preserve"> format is specified as:</w:t>
      </w:r>
    </w:p>
    <w:p w:rsidR="00B13653" w:rsidRDefault="001F204F">
      <w:r>
        <w:t>strFormula = '(' , formula , ')' ;</w:t>
      </w:r>
    </w:p>
    <w:p w:rsidR="00B13653" w:rsidRDefault="001F204F">
      <w:r>
        <w:t>Where formula is a string formula specified as described within tav ("[ISO/IEC-29500-1] §19.5.79; tav").</w:t>
      </w:r>
    </w:p>
    <w:p w:rsidR="00B13653" w:rsidRDefault="001F204F">
      <w:pPr>
        <w:pStyle w:val="Definition-Field"/>
      </w:pPr>
      <w:r>
        <w:t xml:space="preserve">c.   </w:t>
      </w:r>
      <w:r>
        <w:rPr>
          <w:i/>
        </w:rPr>
        <w:t>The standard states that the strVal child of the to element is used to specify an attr</w:t>
      </w:r>
      <w:r>
        <w:rPr>
          <w:i/>
        </w:rPr>
        <w:t>ibute that the animation applies to.</w:t>
      </w:r>
    </w:p>
    <w:p w:rsidR="00B13653" w:rsidRDefault="001F204F">
      <w:r>
        <w:t>In PowerPoint, the child element strVal can be used to represent a real number. The number shall be either a decimal number (for example 2.0, -3.4e-5), a hexadecimal number (for example 0x4A.F, -</w:t>
      </w:r>
      <w:r>
        <w:lastRenderedPageBreak/>
        <w:t>0X5FE5), an octal number</w:t>
      </w:r>
      <w:r>
        <w:t xml:space="preserve"> (for example 0o56.4e5, -0O.56), or a binary number (for example 10.01, -11.01e110). This real number format is also used to define color values, in which the percentage is a real number with a postfix ‘%’. The required format is specified as follows:</w:t>
      </w:r>
    </w:p>
    <w:p w:rsidR="00B13653" w:rsidRDefault="001F204F">
      <w:r>
        <w:t>real</w:t>
      </w:r>
      <w:r>
        <w:t>_number = value;</w:t>
      </w:r>
    </w:p>
    <w:p w:rsidR="00B13653" w:rsidRDefault="001F204F">
      <w:r>
        <w:t>percentage = value , ‘%’ ;</w:t>
      </w:r>
    </w:p>
    <w:p w:rsidR="00B13653" w:rsidRDefault="001F204F">
      <w:r>
        <w:t>value = dec_value | oct_value | hex_value | bin_value ;</w:t>
      </w:r>
    </w:p>
    <w:p w:rsidR="00B13653" w:rsidRDefault="001F204F">
      <w:r>
        <w:t>dec_value = dec_regular_value | dec_pure_floating ;</w:t>
      </w:r>
    </w:p>
    <w:p w:rsidR="00B13653" w:rsidRDefault="001F204F">
      <w:r>
        <w:t>dec_regular_value = [ ‘-’ ] , dec_number , [  '.' ] , [ dec_number ] , [ dec_exponent ] ;</w:t>
      </w:r>
    </w:p>
    <w:p w:rsidR="00B13653" w:rsidRDefault="001F204F">
      <w:r>
        <w:t>dec_pure_float</w:t>
      </w:r>
      <w:r>
        <w:t xml:space="preserve"> = [ ‘-‘ ] , ‘.’ , dec_number , [ dec_exponent ] ;</w:t>
      </w:r>
    </w:p>
    <w:p w:rsidR="00B13653" w:rsidRDefault="001F204F">
      <w:r>
        <w:t>oct_value = oct_regular_value | oct_pure_floating ;</w:t>
      </w:r>
    </w:p>
    <w:p w:rsidR="00B13653" w:rsidRDefault="001F204F">
      <w:r>
        <w:t>oct_regular_value = [ ‘-’ ] , oct_number , [ ‘.’ ] , [ oct_number ] , [ oct_exponent ] ;</w:t>
      </w:r>
    </w:p>
    <w:p w:rsidR="00B13653" w:rsidRDefault="001F204F">
      <w:r>
        <w:t xml:space="preserve">oct_pure_floating = [ ‘-‘ ] , ‘.’ , oct_number , [ oct_exponent </w:t>
      </w:r>
      <w:r>
        <w:t>] ;</w:t>
      </w:r>
    </w:p>
    <w:p w:rsidR="00B13653" w:rsidRDefault="001F204F">
      <w:r>
        <w:t>hex_value = hex_regular_value | hex_pure_floating ;</w:t>
      </w:r>
    </w:p>
    <w:p w:rsidR="00B13653" w:rsidRDefault="001F204F">
      <w:r>
        <w:t xml:space="preserve">hex_regular_value = [ ‘-’ ] , hex_number , [ ‘.’ ] , [ hex_number ] </w:t>
      </w:r>
    </w:p>
    <w:p w:rsidR="00B13653" w:rsidRDefault="001F204F">
      <w:r>
        <w:t>hex_pure_floating = [ ‘-‘ ] , ‘.’ , hex_number;</w:t>
      </w:r>
    </w:p>
    <w:p w:rsidR="00B13653" w:rsidRDefault="001F204F">
      <w:r>
        <w:t>bin_value = bin_regular_value | bin_pure_floating ;</w:t>
      </w:r>
    </w:p>
    <w:p w:rsidR="00B13653" w:rsidRDefault="001F204F">
      <w:r>
        <w:t xml:space="preserve">bin_regular_value = [ ‘-’ ] , </w:t>
      </w:r>
      <w:r>
        <w:t>bin_number , [ ‘.’ ] , [ bin_number ] , [ bin_exponent ] ;</w:t>
      </w:r>
    </w:p>
    <w:p w:rsidR="00B13653" w:rsidRDefault="001F204F">
      <w:r>
        <w:t>bin_pure_floating = [ ‘-‘ ] , ‘.’ , bin_number , [ bin_exponent ] ;</w:t>
      </w:r>
    </w:p>
    <w:p w:rsidR="00B13653" w:rsidRDefault="001F204F">
      <w:r>
        <w:t>DecDigit    = '0' | '1' | ‘2’ | ‘3’ | ‘4’ | ‘5’ | ‘6’ | ‘7’ | ‘8’ | '9' ;</w:t>
      </w:r>
    </w:p>
    <w:p w:rsidR="00B13653" w:rsidRDefault="001F204F">
      <w:r>
        <w:t>OctDigit    = '0' | '1' | ‘2’ | ‘3’ | ‘4’ | ‘5’ | ‘6’ |</w:t>
      </w:r>
      <w:r>
        <w:t xml:space="preserve"> ‘7’;</w:t>
      </w:r>
    </w:p>
    <w:p w:rsidR="00B13653" w:rsidRDefault="001F204F">
      <w:r>
        <w:t>HexDigit    = '0' | '1' | ‘2’ | ‘3’ | ‘4’ | ‘5’ | ‘6’ | ‘7’ | ‘8’ | '9' | ‘A’ | ‘a’ | ‘B’ | ‘b’ | ‘C’ | ‘c’ | ‘D’ | ‘d’ | ‘E’ | ‘e’ | ‘F’ | ‘f’ ;</w:t>
      </w:r>
    </w:p>
    <w:p w:rsidR="00B13653" w:rsidRDefault="001F204F">
      <w:r>
        <w:t>BinDigit = ‘0’ | ‘1’ ;</w:t>
      </w:r>
    </w:p>
    <w:p w:rsidR="00B13653" w:rsidRDefault="001F204F">
      <w:r>
        <w:t>dec_number   = Digit , { Digit } ;</w:t>
      </w:r>
    </w:p>
    <w:p w:rsidR="00B13653" w:rsidRDefault="001F204F">
      <w:r>
        <w:t xml:space="preserve">oct_number = ‘0’ , ( ‘o’ | ‘O’ ) , OctDigit , </w:t>
      </w:r>
      <w:r>
        <w:t>{ OctDigit } ;</w:t>
      </w:r>
    </w:p>
    <w:p w:rsidR="00B13653" w:rsidRDefault="001F204F">
      <w:r>
        <w:t>hex_number = ‘0’ , (‘x’ | ‘X’ ), HexDigit , { HexDigit } ;</w:t>
      </w:r>
    </w:p>
    <w:p w:rsidR="00B13653" w:rsidRDefault="001F204F">
      <w:r>
        <w:t>bin_number = ‘0’ , (‘b’ | ‘B’ ) , BinDigit , { BinDigit } ;</w:t>
      </w:r>
    </w:p>
    <w:p w:rsidR="00B13653" w:rsidRDefault="001F204F">
      <w:r>
        <w:t>dec_exponent = [ '-' ] , ( 'e' | 'E' ) , dec_number ;</w:t>
      </w:r>
    </w:p>
    <w:p w:rsidR="00B13653" w:rsidRDefault="001F204F">
      <w:r>
        <w:t>oct_exponent = [ '-' ] , ( 'e' | 'E' ) , oct_number ;</w:t>
      </w:r>
    </w:p>
    <w:p w:rsidR="00B13653" w:rsidRDefault="001F204F">
      <w:r>
        <w:t>bin_exponent =</w:t>
      </w:r>
      <w:r>
        <w:t xml:space="preserve"> [ '-' ] , ( 'e' | 'E' ) , bin_number ;</w:t>
      </w:r>
    </w:p>
    <w:p w:rsidR="00B13653" w:rsidRDefault="001F204F">
      <w:pPr>
        <w:pStyle w:val="Definition-Field"/>
      </w:pPr>
      <w:r>
        <w:t xml:space="preserve">d.   </w:t>
      </w:r>
      <w:r>
        <w:rPr>
          <w:i/>
        </w:rPr>
        <w:t>The standard states that the strVal child of the to element is used to specify an attribute that the animation applies to.</w:t>
      </w:r>
    </w:p>
    <w:p w:rsidR="00B13653" w:rsidRDefault="001F204F">
      <w:r>
        <w:t>In PowerPoint, the child element strVal can be used to represent a color as follows:</w:t>
      </w:r>
    </w:p>
    <w:p w:rsidR="00B13653" w:rsidRDefault="001F204F">
      <w:pPr>
        <w:pStyle w:val="ListParagraph"/>
        <w:numPr>
          <w:ilvl w:val="0"/>
          <w:numId w:val="129"/>
        </w:numPr>
        <w:contextualSpacing/>
      </w:pPr>
      <w:r>
        <w:lastRenderedPageBreak/>
        <w:t>rgb</w:t>
      </w:r>
      <w:r>
        <w:t>(</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color.</w:t>
      </w:r>
    </w:p>
    <w:p w:rsidR="00B13653" w:rsidRDefault="001F204F">
      <w:pPr>
        <w:pStyle w:val="ListParagraph"/>
        <w:numPr>
          <w:ilvl w:val="0"/>
          <w:numId w:val="129"/>
        </w:numPr>
        <w:contextualSpacing/>
      </w:pPr>
      <w:r>
        <w:t>rgb</w:t>
      </w:r>
      <w:r>
        <w:rPr>
          <w:i/>
        </w:rPr>
        <w:t>(r_va</w:t>
      </w:r>
      <w:r>
        <w:rPr>
          <w:i/>
        </w:rPr>
        <w:t>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 100%)” are red with a full opacity.</w:t>
      </w:r>
    </w:p>
    <w:p w:rsidR="00B13653" w:rsidRDefault="001F204F">
      <w:pPr>
        <w:pStyle w:val="ListParagraph"/>
        <w:numPr>
          <w:ilvl w:val="0"/>
          <w:numId w:val="129"/>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w:t>
      </w:r>
      <w:r>
        <w:rPr>
          <w:i/>
        </w:rPr>
        <w:t>lue</w:t>
      </w:r>
      <w:r>
        <w:t xml:space="preserve">, and </w:t>
      </w:r>
      <w:r>
        <w:rPr>
          <w:i/>
        </w:rPr>
        <w:t>l_value</w:t>
      </w:r>
      <w:r>
        <w:t xml:space="preserve"> are values for hue, saturation, and lightness, respectively. The values are either real numbers or percentages. For example, “hsl(0, 255, 127.5)” and “hsl(0,100%, 50%)” are red, equivalent to “rgb(255, 0, 0)”. </w:t>
      </w:r>
    </w:p>
    <w:p w:rsidR="00B13653" w:rsidRDefault="001F204F">
      <w:pPr>
        <w:pStyle w:val="ListParagraph"/>
        <w:numPr>
          <w:ilvl w:val="0"/>
          <w:numId w:val="129"/>
        </w:numPr>
        <w:contextualSpacing/>
      </w:pPr>
      <w:r>
        <w:t>hsl(</w:t>
      </w:r>
      <w:r>
        <w:rPr>
          <w:i/>
        </w:rPr>
        <w:t>h_value</w:t>
      </w:r>
      <w:r>
        <w:t xml:space="preserve">, </w:t>
      </w:r>
      <w:r>
        <w:rPr>
          <w:i/>
        </w:rPr>
        <w:t>s_value</w:t>
      </w:r>
      <w:r>
        <w:t xml:space="preserve">, </w:t>
      </w:r>
      <w:r>
        <w:rPr>
          <w:i/>
        </w:rPr>
        <w:t>l_valu</w:t>
      </w:r>
      <w:r>
        <w:rPr>
          <w:i/>
        </w:rPr>
        <w:t>e, a_value</w:t>
      </w:r>
      <w:r>
        <w:t xml:space="preserve">). </w:t>
      </w:r>
      <w:r>
        <w:rPr>
          <w:i/>
        </w:rPr>
        <w:t>h_value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For example, “hsl(0, 255, 127.5, 255)” and “hsl(0,100%, 50%, 100%)” are red with a fu</w:t>
      </w:r>
      <w:r>
        <w:t>ll opacity, equivalent to “rgb(255, 0, 0, 255)”.</w:t>
      </w:r>
    </w:p>
    <w:p w:rsidR="00B13653" w:rsidRDefault="001F204F">
      <w:pPr>
        <w:pStyle w:val="ListParagraph"/>
        <w:numPr>
          <w:ilvl w:val="0"/>
          <w:numId w:val="129"/>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p>
    <w:p w:rsidR="00B13653" w:rsidRDefault="001F204F">
      <w:pPr>
        <w:pStyle w:val="ListParagraph"/>
        <w:numPr>
          <w:ilvl w:val="0"/>
          <w:numId w:val="129"/>
        </w:numPr>
        <w:contextualSpacing/>
      </w:pPr>
      <w:r>
        <w:t>#</w:t>
      </w:r>
      <w:r>
        <w:rPr>
          <w:i/>
        </w:rPr>
        <w:t>aarrggbb.aa, rr</w:t>
      </w:r>
      <w:r>
        <w:t xml:space="preserve">, </w:t>
      </w:r>
      <w:r>
        <w:rPr>
          <w:i/>
        </w:rPr>
        <w:t>gg</w:t>
      </w:r>
      <w:r>
        <w:t xml:space="preserve">, and </w:t>
      </w:r>
      <w:r>
        <w:rPr>
          <w:i/>
        </w:rPr>
        <w:t xml:space="preserve">bb </w:t>
      </w:r>
      <w:r>
        <w:t>are hexadecimal val</w:t>
      </w:r>
      <w:r>
        <w:t>ues for alpha, red, green, and blue spectrum, respectively. For example, “#FFFF0000” is red with a full opacity, equivalent to “rgb(255, 0, 0, 255)”.</w:t>
      </w:r>
    </w:p>
    <w:p w:rsidR="00B13653" w:rsidRDefault="001F204F">
      <w:pPr>
        <w:pStyle w:val="ListParagraph"/>
        <w:numPr>
          <w:ilvl w:val="0"/>
          <w:numId w:val="129"/>
        </w:numPr>
        <w:contextualSpacing/>
      </w:pPr>
      <w:r>
        <w:t>#</w:t>
      </w:r>
      <w:r>
        <w:rPr>
          <w:i/>
        </w:rPr>
        <w:t>rgb. r</w:t>
      </w:r>
      <w:r>
        <w:t xml:space="preserve">, </w:t>
      </w:r>
      <w:r>
        <w:rPr>
          <w:i/>
        </w:rPr>
        <w:t>g</w:t>
      </w:r>
      <w:r>
        <w:t xml:space="preserve">, and </w:t>
      </w:r>
      <w:r>
        <w:rPr>
          <w:i/>
        </w:rPr>
        <w:t xml:space="preserve">b </w:t>
      </w:r>
      <w:r>
        <w:t>are hexadecimal values for red, green, and blue spectrum, respectively. It is equivalent</w:t>
      </w:r>
      <w:r>
        <w:t xml:space="preserve"> to #</w:t>
      </w:r>
      <w:r>
        <w:rPr>
          <w:i/>
        </w:rPr>
        <w:t>r</w:t>
      </w:r>
      <w:r>
        <w:t>0</w:t>
      </w:r>
      <w:r>
        <w:rPr>
          <w:i/>
        </w:rPr>
        <w:t>g</w:t>
      </w:r>
      <w:r>
        <w:t>0</w:t>
      </w:r>
      <w:r>
        <w:rPr>
          <w:i/>
        </w:rPr>
        <w:t>b</w:t>
      </w:r>
      <w:r>
        <w:t>0. For example, “#F00” is equal to “#F00000”.</w:t>
      </w:r>
    </w:p>
    <w:p w:rsidR="00B13653" w:rsidRDefault="001F204F">
      <w:pPr>
        <w:pStyle w:val="ListParagraph"/>
        <w:numPr>
          <w:ilvl w:val="0"/>
          <w:numId w:val="129"/>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B13653" w:rsidRDefault="001F204F">
      <w:pPr>
        <w:pStyle w:val="Heading3"/>
      </w:pPr>
      <w:bookmarkStart w:id="2379" w:name="section_337d872bb42b499797c5d4dc16ad8be1"/>
      <w:bookmarkStart w:id="2380" w:name="_Toc499810089"/>
      <w:r>
        <w:t>Part 1 Section 19.5.90, to (To)</w:t>
      </w:r>
      <w:bookmarkEnd w:id="2379"/>
      <w:bookmarkEnd w:id="2380"/>
      <w:r>
        <w:fldChar w:fldCharType="begin"/>
      </w:r>
      <w:r>
        <w:instrText xml:space="preserve"> XE "to (To)" </w:instrText>
      </w:r>
      <w:r>
        <w:fldChar w:fldCharType="end"/>
      </w:r>
    </w:p>
    <w:p w:rsidR="00B13653" w:rsidRDefault="001F204F">
      <w:pPr>
        <w:pStyle w:val="Definition-Field"/>
      </w:pPr>
      <w:r>
        <w:t xml:space="preserve">a.   </w:t>
      </w:r>
      <w:r>
        <w:rPr>
          <w:i/>
        </w:rPr>
        <w:t>The standard does not place any restrictions on the color values used when the schemeClr element is a child of the to element.</w:t>
      </w:r>
    </w:p>
    <w:p w:rsidR="00B13653" w:rsidRDefault="001F204F">
      <w:pPr>
        <w:pStyle w:val="Definition-Field2"/>
      </w:pPr>
      <w:r>
        <w:t>PowerPoint requires that the color values dk1, lt1, dk2, lt2, accent3, accen</w:t>
      </w:r>
      <w:r>
        <w:t>t4, accent5, accent6 and phClr not be used when the schemeClr element is a child of the to element.</w:t>
      </w:r>
    </w:p>
    <w:p w:rsidR="00B13653" w:rsidRDefault="001F204F">
      <w:pPr>
        <w:pStyle w:val="Heading3"/>
      </w:pPr>
      <w:bookmarkStart w:id="2381" w:name="section_110dbdf46d964994b9fa225ee0508cc3"/>
      <w:bookmarkStart w:id="2382" w:name="_Toc499810090"/>
      <w:r>
        <w:t>Part 1 Section 19.5.93, video (Video)</w:t>
      </w:r>
      <w:bookmarkEnd w:id="2381"/>
      <w:bookmarkEnd w:id="2382"/>
      <w:r>
        <w:fldChar w:fldCharType="begin"/>
      </w:r>
      <w:r>
        <w:instrText xml:space="preserve"> XE "video (Video)"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B13653" w:rsidRDefault="001F204F">
      <w:pPr>
        <w:pStyle w:val="Heading3"/>
      </w:pPr>
      <w:bookmarkStart w:id="2383" w:name="section_dba18dddef3f4ab38018e39a39c92f45"/>
      <w:bookmarkStart w:id="2384" w:name="_Toc499810091"/>
      <w:r>
        <w:t>Part 1 Section 19.5.95, wheel (Wheel Slide Transition)</w:t>
      </w:r>
      <w:bookmarkEnd w:id="2383"/>
      <w:bookmarkEnd w:id="2384"/>
      <w:r>
        <w:fldChar w:fldCharType="begin"/>
      </w:r>
      <w:r>
        <w:instrText xml:space="preserve"> XE "wheel (Wheel Slide Transition)" </w:instrText>
      </w:r>
      <w:r>
        <w:fldChar w:fldCharType="end"/>
      </w:r>
    </w:p>
    <w:p w:rsidR="00B13653" w:rsidRDefault="001F204F">
      <w:pPr>
        <w:pStyle w:val="Definition-Field"/>
      </w:pPr>
      <w:r>
        <w:t xml:space="preserve">a.   </w:t>
      </w:r>
      <w:r>
        <w:rPr>
          <w:i/>
        </w:rPr>
        <w:t>The standard states that the values of the spokes attribute are defined by t</w:t>
      </w:r>
      <w:r>
        <w:rPr>
          <w:i/>
        </w:rPr>
        <w:t>he XML Schema unsignedInt datatype.</w:t>
      </w:r>
    </w:p>
    <w:p w:rsidR="00B13653" w:rsidRDefault="001F204F">
      <w:pPr>
        <w:pStyle w:val="Definition-Field2"/>
      </w:pPr>
      <w:r>
        <w:t>PowerPoint maps values other than 1, 2, 3, 4, and 8 to the nearest supported value.</w:t>
      </w:r>
    </w:p>
    <w:p w:rsidR="00B13653" w:rsidRDefault="001F204F">
      <w:pPr>
        <w:pStyle w:val="Heading3"/>
      </w:pPr>
      <w:bookmarkStart w:id="2385" w:name="section_a6e7bb555213462cbced2b1225810888"/>
      <w:bookmarkStart w:id="2386" w:name="_Toc499810092"/>
      <w:r>
        <w:t>Part 1 Section 19.7.7, ST_PhotoAlbumFrameShape (Photo Album Shape for Photo Mask)</w:t>
      </w:r>
      <w:bookmarkEnd w:id="2385"/>
      <w:bookmarkEnd w:id="2386"/>
      <w:r>
        <w:fldChar w:fldCharType="begin"/>
      </w:r>
      <w:r>
        <w:instrText xml:space="preserve"> XE "ST_PhotoAlbumFrameShape (Photo Album Shape for Pho</w:instrText>
      </w:r>
      <w:r>
        <w:instrText xml:space="preserve">to Mask)" </w:instrText>
      </w:r>
      <w:r>
        <w:fldChar w:fldCharType="end"/>
      </w:r>
    </w:p>
    <w:p w:rsidR="00B13653" w:rsidRDefault="001F204F">
      <w:pPr>
        <w:pStyle w:val="Definition-Field"/>
      </w:pPr>
      <w:r>
        <w:t xml:space="preserve">a.   </w:t>
      </w:r>
      <w:r>
        <w:rPr>
          <w:i/>
        </w:rPr>
        <w:t>The standard only documents one description per enumeration value.</w:t>
      </w:r>
    </w:p>
    <w:p w:rsidR="00B13653" w:rsidRDefault="001F204F">
      <w:r>
        <w:t>Each enumeration value has two possible meanings which will be referred to as “Legacy” and “Standard” in the description section.</w:t>
      </w:r>
    </w:p>
    <w:p w:rsidR="00B13653" w:rsidRDefault="001F204F">
      <w:r>
        <w:t>Legacy: If the application detects one or</w:t>
      </w:r>
      <w:r>
        <w:t xml:space="preserve"> more shapes with a blipfill and isPhoto set to true within the non-visual properties for that shape, then the legacy meanings of each enumeration shall be implied.</w:t>
      </w:r>
    </w:p>
    <w:p w:rsidR="00B13653" w:rsidRDefault="001F204F">
      <w:r>
        <w:t>Standard: For all other cases, the standard meaning shall be implied.</w:t>
      </w:r>
    </w:p>
    <w:p w:rsidR="00B13653" w:rsidRDefault="001F204F">
      <w:r>
        <w:lastRenderedPageBreak/>
        <w:t>[</w:t>
      </w:r>
      <w:r>
        <w:rPr>
          <w:i/>
        </w:rPr>
        <w:t>Example:</w:t>
      </w:r>
      <w:r>
        <w:t xml:space="preserve"> Consider th</w:t>
      </w:r>
      <w:r>
        <w:t>e shape that has a blip fill applied to it and isPhoto set to true.</w:t>
      </w:r>
    </w:p>
    <w:p w:rsidR="00B13653" w:rsidRDefault="001F204F">
      <w:pPr>
        <w:pStyle w:val="Code"/>
      </w:pPr>
      <w:r>
        <w:t>&lt;p:sp&gt;</w:t>
      </w:r>
    </w:p>
    <w:p w:rsidR="00B13653" w:rsidRDefault="001F204F">
      <w:pPr>
        <w:pStyle w:val="Code"/>
      </w:pPr>
      <w:r>
        <w:t>&lt;p:nvSpPr&gt;</w:t>
      </w:r>
    </w:p>
    <w:p w:rsidR="00B13653" w:rsidRDefault="001F204F">
      <w:pPr>
        <w:pStyle w:val="Code"/>
      </w:pPr>
      <w:r>
        <w:t>..</w:t>
      </w:r>
    </w:p>
    <w:p w:rsidR="00B13653" w:rsidRDefault="001F204F">
      <w:pPr>
        <w:pStyle w:val="Code"/>
      </w:pPr>
      <w:r>
        <w:t>&lt;p:nvPr isPhoto="1"/&gt;</w:t>
      </w:r>
    </w:p>
    <w:p w:rsidR="00B13653" w:rsidRDefault="001F204F">
      <w:pPr>
        <w:pStyle w:val="Code"/>
      </w:pPr>
      <w:r>
        <w:t>&lt;/p:nvSpPr&gt;</w:t>
      </w:r>
    </w:p>
    <w:p w:rsidR="00B13653" w:rsidRDefault="001F204F">
      <w:pPr>
        <w:pStyle w:val="Code"/>
      </w:pPr>
      <w:r>
        <w:t>&lt;p:spPr bwMode="auto"&gt;</w:t>
      </w:r>
    </w:p>
    <w:p w:rsidR="00B13653" w:rsidRDefault="001F204F">
      <w:pPr>
        <w:pStyle w:val="Code"/>
      </w:pPr>
      <w:r>
        <w:t>&lt;a:blipFill dpi="0" rotWithShape="1"&gt;</w:t>
      </w:r>
    </w:p>
    <w:p w:rsidR="00B13653" w:rsidRDefault="001F204F">
      <w:pPr>
        <w:pStyle w:val="Code"/>
      </w:pPr>
      <w:r>
        <w:t xml:space="preserve">      ..</w:t>
      </w:r>
    </w:p>
    <w:p w:rsidR="00B13653" w:rsidRDefault="001F204F">
      <w:pPr>
        <w:pStyle w:val="Code"/>
      </w:pPr>
      <w:r>
        <w:t>&lt;/a:blipFill&gt;</w:t>
      </w:r>
    </w:p>
    <w:p w:rsidR="00B13653" w:rsidRDefault="001F204F">
      <w:pPr>
        <w:pStyle w:val="Code"/>
      </w:pPr>
      <w:r>
        <w:t>&lt;/p:spPr&gt;</w:t>
      </w:r>
    </w:p>
    <w:p w:rsidR="00B13653" w:rsidRDefault="001F204F">
      <w:pPr>
        <w:pStyle w:val="Code"/>
      </w:pPr>
      <w:r>
        <w:t>&lt;/p:sp&gt;</w:t>
      </w:r>
    </w:p>
    <w:p w:rsidR="00B13653" w:rsidRDefault="001F204F">
      <w:r>
        <w:rPr>
          <w:i/>
        </w:rPr>
        <w:t>end example</w:t>
      </w:r>
      <w:r>
        <w:t>]</w:t>
      </w:r>
    </w:p>
    <w:p w:rsidR="00B13653" w:rsidRDefault="001F204F">
      <w:r>
        <w:t xml:space="preserve">The following are </w:t>
      </w:r>
      <w:r>
        <w:t>possible enumeration values for this type:</w:t>
      </w:r>
    </w:p>
    <w:tbl>
      <w:tblPr>
        <w:tblStyle w:val="Table-ShadedHeader"/>
        <w:tblW w:w="0" w:type="auto"/>
        <w:tblLook w:val="04A0" w:firstRow="1" w:lastRow="0" w:firstColumn="1" w:lastColumn="0" w:noHBand="0" w:noVBand="1"/>
      </w:tblPr>
      <w:tblGrid>
        <w:gridCol w:w="4153"/>
        <w:gridCol w:w="2343"/>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frameStyle1</w:t>
            </w:r>
            <w:r>
              <w:t xml:space="preserve"> (Rectangle Photo Frame)</w:t>
            </w:r>
          </w:p>
        </w:tc>
        <w:tc>
          <w:tcPr>
            <w:tcW w:w="0" w:type="auto"/>
            <w:vAlign w:val="center"/>
          </w:tcPr>
          <w:p w:rsidR="00B13653" w:rsidRDefault="001F204F">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5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B13653" w:rsidRDefault="001F204F">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5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B13653" w:rsidTr="00B13653">
        <w:tc>
          <w:tcPr>
            <w:tcW w:w="0" w:type="auto"/>
            <w:vAlign w:val="center"/>
          </w:tcPr>
          <w:p w:rsidR="00B13653" w:rsidRDefault="001F204F">
            <w:pPr>
              <w:pStyle w:val="TableBodyText"/>
            </w:pPr>
            <w:r>
              <w:rPr>
                <w:b/>
              </w:rPr>
              <w:t>frameStyle2</w:t>
            </w:r>
            <w:r>
              <w:t xml:space="preserve"> (Rounded Rectangle Photo Frame)</w:t>
            </w:r>
          </w:p>
        </w:tc>
        <w:tc>
          <w:tcPr>
            <w:tcW w:w="0" w:type="auto"/>
            <w:vAlign w:val="center"/>
          </w:tcPr>
          <w:p w:rsidR="00B13653" w:rsidRDefault="001F204F">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5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B13653" w:rsidRDefault="001F204F">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B13653" w:rsidTr="00B13653">
        <w:tc>
          <w:tcPr>
            <w:tcW w:w="0" w:type="auto"/>
            <w:vAlign w:val="center"/>
          </w:tcPr>
          <w:p w:rsidR="00B13653" w:rsidRDefault="001F204F">
            <w:pPr>
              <w:pStyle w:val="TableBodyText"/>
            </w:pPr>
            <w:r>
              <w:rPr>
                <w:b/>
              </w:rPr>
              <w:t>frameStyle3</w:t>
            </w:r>
            <w:r>
              <w:t xml:space="preserve"> (Simple White Photo Frame)</w:t>
            </w:r>
          </w:p>
        </w:tc>
        <w:tc>
          <w:tcPr>
            <w:tcW w:w="0" w:type="auto"/>
            <w:vAlign w:val="center"/>
          </w:tcPr>
          <w:p w:rsidR="00B13653" w:rsidRDefault="001F204F">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B13653" w:rsidRDefault="001F204F">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6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B13653" w:rsidTr="00B13653">
        <w:tc>
          <w:tcPr>
            <w:tcW w:w="0" w:type="auto"/>
            <w:vAlign w:val="center"/>
          </w:tcPr>
          <w:p w:rsidR="00B13653" w:rsidRDefault="001F204F">
            <w:pPr>
              <w:pStyle w:val="TableBodyText"/>
            </w:pPr>
            <w:r>
              <w:rPr>
                <w:b/>
              </w:rPr>
              <w:t>frameStyle4</w:t>
            </w:r>
            <w:r>
              <w:t xml:space="preserve"> (Simple Black Photo Frame)</w:t>
            </w:r>
          </w:p>
        </w:tc>
        <w:tc>
          <w:tcPr>
            <w:tcW w:w="0" w:type="auto"/>
            <w:vAlign w:val="center"/>
          </w:tcPr>
          <w:p w:rsidR="00B13653" w:rsidRDefault="001F204F">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6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B13653" w:rsidRDefault="001F204F">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6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B13653" w:rsidTr="00B13653">
        <w:tc>
          <w:tcPr>
            <w:tcW w:w="0" w:type="auto"/>
            <w:vAlign w:val="center"/>
          </w:tcPr>
          <w:p w:rsidR="00B13653" w:rsidRDefault="001F204F">
            <w:pPr>
              <w:pStyle w:val="TableBodyText"/>
            </w:pPr>
            <w:r>
              <w:rPr>
                <w:b/>
              </w:rPr>
              <w:lastRenderedPageBreak/>
              <w:t>frameStyle5</w:t>
            </w:r>
            <w:r>
              <w:t xml:space="preserve"> (Compound Black Photo Frame)</w:t>
            </w:r>
          </w:p>
        </w:tc>
        <w:tc>
          <w:tcPr>
            <w:tcW w:w="0" w:type="auto"/>
            <w:vAlign w:val="center"/>
          </w:tcPr>
          <w:p w:rsidR="00B13653" w:rsidRDefault="001F204F">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B13653" w:rsidRDefault="001F204F">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B13653" w:rsidTr="00B13653">
        <w:tc>
          <w:tcPr>
            <w:tcW w:w="0" w:type="auto"/>
            <w:vAlign w:val="center"/>
          </w:tcPr>
          <w:p w:rsidR="00B13653" w:rsidRDefault="001F204F">
            <w:pPr>
              <w:pStyle w:val="TableBodyText"/>
            </w:pPr>
            <w:r>
              <w:rPr>
                <w:b/>
              </w:rPr>
              <w:t>frameStyle6</w:t>
            </w:r>
            <w:r>
              <w:t xml:space="preserve"> (Center Shadow Photo Frame)</w:t>
            </w:r>
          </w:p>
        </w:tc>
        <w:tc>
          <w:tcPr>
            <w:tcW w:w="0" w:type="auto"/>
            <w:vAlign w:val="center"/>
          </w:tcPr>
          <w:p w:rsidR="00B13653" w:rsidRDefault="001F204F">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B13653" w:rsidRDefault="001F204F">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B13653" w:rsidTr="00B13653">
        <w:tc>
          <w:tcPr>
            <w:tcW w:w="0" w:type="auto"/>
            <w:vAlign w:val="center"/>
          </w:tcPr>
          <w:p w:rsidR="00B13653" w:rsidRDefault="001F204F">
            <w:pPr>
              <w:pStyle w:val="TableBodyText"/>
            </w:pPr>
            <w:r>
              <w:rPr>
                <w:b/>
              </w:rPr>
              <w:t>frameStyle7</w:t>
            </w:r>
            <w:r>
              <w:t xml:space="preserve"> (Soft Edge Photo Frame)</w:t>
            </w:r>
          </w:p>
        </w:tc>
        <w:tc>
          <w:tcPr>
            <w:tcW w:w="0" w:type="auto"/>
            <w:vAlign w:val="center"/>
          </w:tcPr>
          <w:p w:rsidR="00B13653" w:rsidRDefault="001F204F">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B13653" w:rsidRDefault="001F204F">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B13653" w:rsidRDefault="00B13653"/>
    <w:p w:rsidR="00B13653" w:rsidRDefault="001F204F">
      <w:pPr>
        <w:pStyle w:val="Heading3"/>
      </w:pPr>
      <w:bookmarkStart w:id="2387" w:name="section_4f007c9d15164dd0848087f21fc54ee3"/>
      <w:bookmarkStart w:id="2388" w:name="_Toc499810093"/>
      <w:r>
        <w:t>Part 1 Section 19.7.24, ST_TLAnimateEffectTransition (Time List Animate Effect Transition)</w:t>
      </w:r>
      <w:bookmarkEnd w:id="2387"/>
      <w:bookmarkEnd w:id="2388"/>
      <w:r>
        <w:fldChar w:fldCharType="begin"/>
      </w:r>
      <w:r>
        <w:instrText xml:space="preserve"> XE "ST_TLAnimateEffectTransition (Time List Animate Effect Transition)" </w:instrText>
      </w:r>
      <w:r>
        <w:fldChar w:fldCharType="end"/>
      </w:r>
    </w:p>
    <w:p w:rsidR="00B13653" w:rsidRDefault="001F204F">
      <w:pPr>
        <w:pStyle w:val="Definition-Field"/>
      </w:pPr>
      <w:r>
        <w:t xml:space="preserve">a.   </w:t>
      </w:r>
      <w:r>
        <w:rPr>
          <w:i/>
        </w:rPr>
        <w:t>The standard does not specify ho</w:t>
      </w:r>
      <w:r>
        <w:rPr>
          <w:i/>
        </w:rPr>
        <w:t>w to interpret a transition value of none.</w:t>
      </w:r>
    </w:p>
    <w:p w:rsidR="00B13653" w:rsidRDefault="001F204F">
      <w:pPr>
        <w:pStyle w:val="Definition-Field2"/>
      </w:pPr>
      <w:r>
        <w:t>PowerPoint interprets a value of none as being equal to in.</w:t>
      </w:r>
    </w:p>
    <w:p w:rsidR="00B13653" w:rsidRDefault="001F204F">
      <w:pPr>
        <w:pStyle w:val="Heading3"/>
      </w:pPr>
      <w:bookmarkStart w:id="2389" w:name="section_e1478454837249af8963620f9f11ceb7"/>
      <w:bookmarkStart w:id="2390" w:name="_Toc499810094"/>
      <w:r>
        <w:t>Part 1 Section 19.7.25, ST_TLAnimateMotionBehaviorOrigin (Time List Animate Motion Behavior Origin)</w:t>
      </w:r>
      <w:bookmarkEnd w:id="2389"/>
      <w:bookmarkEnd w:id="2390"/>
      <w:r>
        <w:fldChar w:fldCharType="begin"/>
      </w:r>
      <w:r>
        <w:instrText xml:space="preserve"> XE "ST_TLAnimateMotionBehaviorOrigin (Time List Anima</w:instrText>
      </w:r>
      <w:r>
        <w:instrText xml:space="preserve">te Motion Behavior Origin)" </w:instrText>
      </w:r>
      <w:r>
        <w:fldChar w:fldCharType="end"/>
      </w:r>
    </w:p>
    <w:p w:rsidR="00B13653" w:rsidRDefault="001F204F">
      <w:pPr>
        <w:pStyle w:val="Definition-Field"/>
      </w:pPr>
      <w:r>
        <w:t xml:space="preserve">a.   </w:t>
      </w:r>
      <w:r>
        <w:rPr>
          <w:i/>
        </w:rPr>
        <w:t>The standard does not specify how to interpret the origin values.</w:t>
      </w:r>
    </w:p>
    <w:p w:rsidR="00B13653" w:rsidRDefault="001F204F">
      <w:pPr>
        <w:pStyle w:val="Definition-Field2"/>
      </w:pPr>
      <w:r>
        <w:t>PowerPoint interprets the layout origin as being the center of the object and the parent origin as being the upper left corner of the slide.</w:t>
      </w:r>
    </w:p>
    <w:p w:rsidR="00B13653" w:rsidRDefault="001F204F">
      <w:pPr>
        <w:pStyle w:val="Heading3"/>
      </w:pPr>
      <w:bookmarkStart w:id="2391" w:name="section_16c12ef48608468c8ff133b4ba0ac056"/>
      <w:bookmarkStart w:id="2392" w:name="_Toc499810095"/>
      <w:r>
        <w:lastRenderedPageBreak/>
        <w:t>Part 1 Sectio</w:t>
      </w:r>
      <w:r>
        <w:t>n 19.7.28, ST_TLBehaviorAdditiveType (Behavior Additive Type)</w:t>
      </w:r>
      <w:bookmarkEnd w:id="2391"/>
      <w:bookmarkEnd w:id="2392"/>
      <w:r>
        <w:fldChar w:fldCharType="begin"/>
      </w:r>
      <w:r>
        <w:instrText xml:space="preserve"> XE "ST_TLBehaviorAdditiveType (Behavior Additive Type)" </w:instrText>
      </w:r>
      <w:r>
        <w:fldChar w:fldCharType="end"/>
      </w:r>
    </w:p>
    <w:p w:rsidR="00B13653" w:rsidRDefault="001F204F">
      <w:pPr>
        <w:pStyle w:val="Definition-Field"/>
      </w:pPr>
      <w:r>
        <w:t xml:space="preserve">a.   </w:t>
      </w:r>
      <w:r>
        <w:rPr>
          <w:i/>
        </w:rPr>
        <w:t>The standard states that base, mult, and none are valid behavior additive type values.</w:t>
      </w:r>
    </w:p>
    <w:p w:rsidR="00B13653" w:rsidRDefault="001F204F">
      <w:pPr>
        <w:pStyle w:val="Definition-Field2"/>
      </w:pPr>
      <w:r>
        <w:t>PowerPoint does not support these values.</w:t>
      </w:r>
    </w:p>
    <w:p w:rsidR="00B13653" w:rsidRDefault="001F204F">
      <w:pPr>
        <w:pStyle w:val="Heading3"/>
      </w:pPr>
      <w:bookmarkStart w:id="2393" w:name="section_7128b0c014ef4b5f8d9f257dd209846d"/>
      <w:bookmarkStart w:id="2394" w:name="_Toc499810096"/>
      <w:r>
        <w:t>Part 1 Section 19.7.30, ST_TLBehaviorTransformType (Behavior Transform Type)</w:t>
      </w:r>
      <w:bookmarkEnd w:id="2393"/>
      <w:bookmarkEnd w:id="2394"/>
      <w:r>
        <w:fldChar w:fldCharType="begin"/>
      </w:r>
      <w:r>
        <w:instrText xml:space="preserve"> XE "ST_TLBehaviorTransformType (Behavior Transform Type)" </w:instrText>
      </w:r>
      <w:r>
        <w:fldChar w:fldCharType="end"/>
      </w:r>
    </w:p>
    <w:p w:rsidR="00B13653" w:rsidRDefault="001F204F">
      <w:pPr>
        <w:pStyle w:val="Definition-Field"/>
      </w:pPr>
      <w:r>
        <w:t xml:space="preserve">a.   </w:t>
      </w:r>
      <w:r>
        <w:rPr>
          <w:i/>
        </w:rPr>
        <w:t>The standard states that a behavior transform type with a value of pt specifies a point transform.</w:t>
      </w:r>
    </w:p>
    <w:p w:rsidR="00B13653" w:rsidRDefault="001F204F">
      <w:pPr>
        <w:pStyle w:val="Definition-Field2"/>
      </w:pPr>
      <w:r>
        <w:t>PowerPoint use</w:t>
      </w:r>
      <w:r>
        <w:t>s this value to specify a property transform.</w:t>
      </w:r>
    </w:p>
    <w:p w:rsidR="00B13653" w:rsidRDefault="001F204F">
      <w:pPr>
        <w:pStyle w:val="Heading3"/>
      </w:pPr>
      <w:bookmarkStart w:id="2395" w:name="section_a9dc8c5b9ef849729200113eddc54e18"/>
      <w:bookmarkStart w:id="2396" w:name="_Toc499810097"/>
      <w:r>
        <w:t>Part 1 Section 19.7.38, ST_TLTime (Time)</w:t>
      </w:r>
      <w:bookmarkEnd w:id="2395"/>
      <w:bookmarkEnd w:id="2396"/>
      <w:r>
        <w:fldChar w:fldCharType="begin"/>
      </w:r>
      <w:r>
        <w:instrText xml:space="preserve"> XE "ST_TLTime (Time)" </w:instrText>
      </w:r>
      <w:r>
        <w:fldChar w:fldCharType="end"/>
      </w:r>
    </w:p>
    <w:p w:rsidR="00B13653" w:rsidRDefault="001F204F">
      <w:pPr>
        <w:pStyle w:val="Definition-Field"/>
      </w:pPr>
      <w:r>
        <w:t xml:space="preserve">a.   </w:t>
      </w:r>
      <w:r>
        <w:rPr>
          <w:i/>
        </w:rPr>
        <w:t>The standard states that the ST_TLTime simple type specifies the time after which to automatically advance the build to the next step.</w:t>
      </w:r>
    </w:p>
    <w:p w:rsidR="00B13653" w:rsidRDefault="001F204F">
      <w:pPr>
        <w:pStyle w:val="Definition-Field2"/>
      </w:pPr>
      <w:r>
        <w:t>Powe</w:t>
      </w:r>
      <w:r>
        <w:t>rPoint lets the parent define how to use this simple type.</w:t>
      </w:r>
    </w:p>
    <w:p w:rsidR="00B13653" w:rsidRDefault="001F204F">
      <w:pPr>
        <w:pStyle w:val="Heading3"/>
      </w:pPr>
      <w:bookmarkStart w:id="2397" w:name="section_95561e91e1c047d59ec4006d89646dea"/>
      <w:bookmarkStart w:id="2398" w:name="_Toc499810098"/>
      <w:r>
        <w:t>Part 1 Section 19.7.41, ST_TLTimeNodeFillType (Time Node Fill Type)</w:t>
      </w:r>
      <w:bookmarkEnd w:id="2397"/>
      <w:bookmarkEnd w:id="2398"/>
      <w:r>
        <w:fldChar w:fldCharType="begin"/>
      </w:r>
      <w:r>
        <w:instrText xml:space="preserve"> XE "ST_TLTimeNodeFillType (Time Node Fill Type)" </w:instrText>
      </w:r>
      <w:r>
        <w:fldChar w:fldCharType="end"/>
      </w:r>
    </w:p>
    <w:p w:rsidR="00B13653" w:rsidRDefault="001F204F">
      <w:pPr>
        <w:pStyle w:val="Definition-Field"/>
      </w:pPr>
      <w:r>
        <w:t xml:space="preserve">a.   </w:t>
      </w:r>
      <w:r>
        <w:rPr>
          <w:i/>
        </w:rPr>
        <w:t>The standard does not specify how to interpret the transition fill type.</w:t>
      </w:r>
    </w:p>
    <w:p w:rsidR="00B13653" w:rsidRDefault="001F204F">
      <w:pPr>
        <w:pStyle w:val="Definition-Field2"/>
      </w:pPr>
      <w:r>
        <w:t>PowerPoint uses this value to signify that an element's properties reset to their original values after the element becomes inactive.</w:t>
      </w:r>
    </w:p>
    <w:p w:rsidR="00B13653" w:rsidRDefault="001F204F">
      <w:pPr>
        <w:pStyle w:val="Definition-Field"/>
      </w:pPr>
      <w:r>
        <w:t xml:space="preserve">b.   </w:t>
      </w:r>
      <w:r>
        <w:rPr>
          <w:i/>
        </w:rPr>
        <w:t>The standard does not specify how to interpret the freeze fill type.</w:t>
      </w:r>
    </w:p>
    <w:p w:rsidR="00B13653" w:rsidRDefault="001F204F">
      <w:pPr>
        <w:pStyle w:val="Definition-Field2"/>
      </w:pPr>
      <w:r>
        <w:t>PowerPoint uses this value to signify that an e</w:t>
      </w:r>
      <w:r>
        <w:t>lement's properties should remain at their ending values while their parent is still running or holding, or until another sibling element is started under a seq element or an excl element.</w:t>
      </w:r>
    </w:p>
    <w:p w:rsidR="00B13653" w:rsidRDefault="001F204F">
      <w:pPr>
        <w:pStyle w:val="Definition-Field"/>
      </w:pPr>
      <w:r>
        <w:t xml:space="preserve">c.   </w:t>
      </w:r>
      <w:r>
        <w:rPr>
          <w:i/>
        </w:rPr>
        <w:t>The standard does not specify how to interpret the hold fill t</w:t>
      </w:r>
      <w:r>
        <w:rPr>
          <w:i/>
        </w:rPr>
        <w:t>ype.</w:t>
      </w:r>
    </w:p>
    <w:p w:rsidR="00B13653" w:rsidRDefault="001F204F">
      <w:pPr>
        <w:pStyle w:val="Definition-Field2"/>
      </w:pPr>
      <w:r>
        <w:t>PowerPoint uses this value to signify that an element's properties remain at their ending values while their parent is still running or holding.</w:t>
      </w:r>
    </w:p>
    <w:p w:rsidR="00B13653" w:rsidRDefault="001F204F">
      <w:pPr>
        <w:pStyle w:val="Definition-Field"/>
      </w:pPr>
      <w:r>
        <w:t xml:space="preserve">d.   </w:t>
      </w:r>
      <w:r>
        <w:rPr>
          <w:i/>
        </w:rPr>
        <w:t>The standard does not specify how to interpret the remove fill type.</w:t>
      </w:r>
    </w:p>
    <w:p w:rsidR="00B13653" w:rsidRDefault="001F204F">
      <w:pPr>
        <w:pStyle w:val="Definition-Field2"/>
      </w:pPr>
      <w:r>
        <w:t xml:space="preserve">PowerPoint uses this value to </w:t>
      </w:r>
      <w:r>
        <w:t>signify that an element's properties reset to their original values after the element becomes inactive.</w:t>
      </w:r>
    </w:p>
    <w:p w:rsidR="00B13653" w:rsidRDefault="001F204F">
      <w:pPr>
        <w:pStyle w:val="Heading3"/>
      </w:pPr>
      <w:bookmarkStart w:id="2399" w:name="section_751571dcbd2f411eb38c7575bc939071"/>
      <w:bookmarkStart w:id="2400" w:name="_Toc499810099"/>
      <w:r>
        <w:t>Part 1 Section 19.7.43, ST_TLTimeNodeMasterRelation (Time Node Master Relation)</w:t>
      </w:r>
      <w:bookmarkEnd w:id="2399"/>
      <w:bookmarkEnd w:id="2400"/>
      <w:r>
        <w:fldChar w:fldCharType="begin"/>
      </w:r>
      <w:r>
        <w:instrText xml:space="preserve"> XE "ST_TLTimeNodeMasterRelation (Time Node Master Relation)" </w:instrText>
      </w:r>
      <w:r>
        <w:fldChar w:fldCharType="end"/>
      </w:r>
    </w:p>
    <w:p w:rsidR="00B13653" w:rsidRDefault="001F204F">
      <w:pPr>
        <w:pStyle w:val="Definition-Field"/>
      </w:pPr>
      <w:r>
        <w:t xml:space="preserve">a.   </w:t>
      </w:r>
      <w:r>
        <w:rPr>
          <w:i/>
        </w:rPr>
        <w:t>The</w:t>
      </w:r>
      <w:r>
        <w:rPr>
          <w:i/>
        </w:rPr>
        <w:t xml:space="preserve"> standard states that lastClick is a valid master relation value.</w:t>
      </w:r>
    </w:p>
    <w:p w:rsidR="00B13653" w:rsidRDefault="001F204F">
      <w:pPr>
        <w:pStyle w:val="Definition-Field2"/>
      </w:pPr>
      <w:r>
        <w:t>PowerPoint does not support this value.</w:t>
      </w:r>
    </w:p>
    <w:p w:rsidR="00B13653" w:rsidRDefault="001F204F">
      <w:pPr>
        <w:pStyle w:val="Definition-Field"/>
      </w:pPr>
      <w:r>
        <w:t xml:space="preserve">b.   </w:t>
      </w:r>
      <w:r>
        <w:rPr>
          <w:i/>
        </w:rPr>
        <w:t>The standard places no restrictions on when the playback behavior applies.</w:t>
      </w:r>
    </w:p>
    <w:p w:rsidR="00B13653" w:rsidRDefault="001F204F">
      <w:pPr>
        <w:pStyle w:val="Definition-Field2"/>
      </w:pPr>
      <w:r>
        <w:t>PowerPoint only applies the playback behavior when the time node is co</w:t>
      </w:r>
      <w:r>
        <w:t>ntained within a subTnLst element.</w:t>
      </w:r>
    </w:p>
    <w:p w:rsidR="00B13653" w:rsidRDefault="001F204F">
      <w:pPr>
        <w:pStyle w:val="Definition-Field"/>
      </w:pPr>
      <w:r>
        <w:t xml:space="preserve">c.   </w:t>
      </w:r>
      <w:r>
        <w:rPr>
          <w:i/>
        </w:rPr>
        <w:t>The standard does not specify how to interpret the sameClick master relation.</w:t>
      </w:r>
    </w:p>
    <w:p w:rsidR="00B13653" w:rsidRDefault="001F204F">
      <w:pPr>
        <w:pStyle w:val="Definition-Field2"/>
      </w:pPr>
      <w:r>
        <w:lastRenderedPageBreak/>
        <w:t>PowerPoint uses this value to signify that the time node will start at the same time as its master time node.</w:t>
      </w:r>
    </w:p>
    <w:p w:rsidR="00B13653" w:rsidRDefault="001F204F">
      <w:pPr>
        <w:pStyle w:val="Definition-Field"/>
      </w:pPr>
      <w:r>
        <w:t xml:space="preserve">d.   </w:t>
      </w:r>
      <w:r>
        <w:rPr>
          <w:i/>
        </w:rPr>
        <w:t>The standard does not s</w:t>
      </w:r>
      <w:r>
        <w:rPr>
          <w:i/>
        </w:rPr>
        <w:t>pecify how to interpret the nextClick master relation.</w:t>
      </w:r>
    </w:p>
    <w:p w:rsidR="00B13653" w:rsidRDefault="001F204F">
      <w:pPr>
        <w:pStyle w:val="Definition-Field2"/>
      </w:pPr>
      <w:r>
        <w:t>PowerPoint uses this value to signify that the time node will start when the next time node group starts.</w:t>
      </w:r>
    </w:p>
    <w:p w:rsidR="00B13653" w:rsidRDefault="001F204F">
      <w:pPr>
        <w:pStyle w:val="Heading3"/>
      </w:pPr>
      <w:bookmarkStart w:id="2401" w:name="section_278466dec56a4eaaa0b1723c7aef9b99"/>
      <w:bookmarkStart w:id="2402" w:name="_Toc499810100"/>
      <w:r>
        <w:t>Part 1 Section 19.7.45, ST_TLTimeNodeRestartType (Time Node Restart Type)</w:t>
      </w:r>
      <w:bookmarkEnd w:id="2401"/>
      <w:bookmarkEnd w:id="2402"/>
      <w:r>
        <w:fldChar w:fldCharType="begin"/>
      </w:r>
      <w:r>
        <w:instrText xml:space="preserve"> XE "ST_TLTimeNodeRest</w:instrText>
      </w:r>
      <w:r>
        <w:instrText xml:space="preserve">artType (Time Node Restart Type)" </w:instrText>
      </w:r>
      <w:r>
        <w:fldChar w:fldCharType="end"/>
      </w:r>
    </w:p>
    <w:p w:rsidR="00B13653" w:rsidRDefault="001F204F">
      <w:pPr>
        <w:pStyle w:val="Definition-Field"/>
      </w:pPr>
      <w:r>
        <w:t xml:space="preserve">a.   </w:t>
      </w:r>
      <w:r>
        <w:rPr>
          <w:i/>
        </w:rPr>
        <w:t>The standard states that the ST_TLTimeNodeRestartType simple type determines whether an effect can play more than once.</w:t>
      </w:r>
    </w:p>
    <w:p w:rsidR="00B13653" w:rsidRDefault="001F204F">
      <w:pPr>
        <w:pStyle w:val="Definition-Field2"/>
      </w:pPr>
      <w:r>
        <w:t>PowerPoint uses this simple type to signify when a time node can restart.</w:t>
      </w:r>
    </w:p>
    <w:p w:rsidR="00B13653" w:rsidRDefault="001F204F">
      <w:pPr>
        <w:pStyle w:val="Heading3"/>
      </w:pPr>
      <w:bookmarkStart w:id="2403" w:name="section_6acf6d2c64234f5e8a166533a20fbd41"/>
      <w:bookmarkStart w:id="2404" w:name="_Toc499810101"/>
      <w:r>
        <w:t>Part 1 Section 19.7.</w:t>
      </w:r>
      <w:r>
        <w:t>48, ST_TLTriggerEvent (Trigger Event)</w:t>
      </w:r>
      <w:bookmarkEnd w:id="2403"/>
      <w:bookmarkEnd w:id="2404"/>
      <w:r>
        <w:fldChar w:fldCharType="begin"/>
      </w:r>
      <w:r>
        <w:instrText xml:space="preserve"> XE "ST_TLTriggerEvent (Trigger Event)" </w:instrText>
      </w:r>
      <w:r>
        <w:fldChar w:fldCharType="end"/>
      </w:r>
    </w:p>
    <w:p w:rsidR="00B13653" w:rsidRDefault="001F204F">
      <w:pPr>
        <w:pStyle w:val="Definition-Field"/>
      </w:pPr>
      <w:r>
        <w:t xml:space="preserve">a.   </w:t>
      </w:r>
      <w:r>
        <w:rPr>
          <w:i/>
        </w:rPr>
        <w:t>The standard implies that the begin value and the onBegin value are equivalent.</w:t>
      </w:r>
    </w:p>
    <w:p w:rsidR="00B13653" w:rsidRDefault="001F204F">
      <w:pPr>
        <w:pStyle w:val="Definition-Field2"/>
      </w:pPr>
      <w:r>
        <w:t xml:space="preserve">PowerPoint interprets the begin value to specify that a trigger should be fired when the </w:t>
      </w:r>
      <w:r>
        <w:t>specified time node begins, and the onBegin value to specify that a trigger should be fired when the onBegin event occurs on the specified target.</w:t>
      </w:r>
    </w:p>
    <w:p w:rsidR="00B13653" w:rsidRDefault="001F204F">
      <w:pPr>
        <w:pStyle w:val="Definition-Field"/>
      </w:pPr>
      <w:r>
        <w:t xml:space="preserve">b.   </w:t>
      </w:r>
      <w:r>
        <w:rPr>
          <w:i/>
        </w:rPr>
        <w:t>The standard implies that the end value and the onEnd value are equivalent.</w:t>
      </w:r>
    </w:p>
    <w:p w:rsidR="00B13653" w:rsidRDefault="001F204F">
      <w:pPr>
        <w:pStyle w:val="Definition-Field2"/>
      </w:pPr>
      <w:r>
        <w:t>PowerPoint interprets the en</w:t>
      </w:r>
      <w:r>
        <w:t>d value to specify that a trigger should be fired when the specified time node ends, and the onEnd value to specify that a trigger should be fired when the onEnd event occurs on the specified target.</w:t>
      </w:r>
    </w:p>
    <w:p w:rsidR="00B13653" w:rsidRDefault="001F204F">
      <w:pPr>
        <w:pStyle w:val="Definition-Field"/>
      </w:pPr>
      <w:r>
        <w:t xml:space="preserve">c.   </w:t>
      </w:r>
      <w:r>
        <w:rPr>
          <w:i/>
        </w:rPr>
        <w:t>The standard states that the onNext value specifies</w:t>
      </w:r>
      <w:r>
        <w:rPr>
          <w:i/>
        </w:rPr>
        <w:t xml:space="preserve"> that a trigger should be fired on the next node.</w:t>
      </w:r>
    </w:p>
    <w:p w:rsidR="00B13653" w:rsidRDefault="001F204F">
      <w:pPr>
        <w:pStyle w:val="Definition-Field2"/>
      </w:pPr>
      <w:r>
        <w:t>PowerPoint uses this value to specify that a trigger should be fired when the onNext event occurs on the specified target.</w:t>
      </w:r>
    </w:p>
    <w:p w:rsidR="00B13653" w:rsidRDefault="001F204F">
      <w:pPr>
        <w:pStyle w:val="Definition-Field"/>
      </w:pPr>
      <w:r>
        <w:t xml:space="preserve">d.   </w:t>
      </w:r>
      <w:r>
        <w:rPr>
          <w:i/>
        </w:rPr>
        <w:t>The standard states that the onPrev value specifies that a trigger should be f</w:t>
      </w:r>
      <w:r>
        <w:rPr>
          <w:i/>
        </w:rPr>
        <w:t>ired on the previous node.</w:t>
      </w:r>
    </w:p>
    <w:p w:rsidR="00B13653" w:rsidRDefault="001F204F">
      <w:pPr>
        <w:pStyle w:val="Definition-Field2"/>
      </w:pPr>
      <w:r>
        <w:t>PowerPoint uses this value to specify that a trigger should be fired when the onPrevious event occurs on the specified target.</w:t>
      </w:r>
    </w:p>
    <w:p w:rsidR="00B13653" w:rsidRDefault="001F204F">
      <w:pPr>
        <w:pStyle w:val="Definition-Field"/>
      </w:pPr>
      <w:r>
        <w:t xml:space="preserve">e.   </w:t>
      </w:r>
      <w:r>
        <w:rPr>
          <w:i/>
        </w:rPr>
        <w:t>The standard states that the onStopAudio value specifies that a trigger should be fired on stop a</w:t>
      </w:r>
      <w:r>
        <w:rPr>
          <w:i/>
        </w:rPr>
        <w:t>udio.</w:t>
      </w:r>
    </w:p>
    <w:p w:rsidR="00B13653" w:rsidRDefault="001F204F">
      <w:pPr>
        <w:pStyle w:val="Definition-Field2"/>
      </w:pPr>
      <w:r>
        <w:t>PowerPoint uses this value to specify that a trigger should be fired when the onstopaudio command is fired from a cmd time node.</w:t>
      </w:r>
    </w:p>
    <w:p w:rsidR="00B13653" w:rsidRDefault="001F204F">
      <w:pPr>
        <w:pStyle w:val="Heading3"/>
      </w:pPr>
      <w:bookmarkStart w:id="2405" w:name="section_3f5152a76417405bbadc827205e1f4f0"/>
      <w:bookmarkStart w:id="2406" w:name="_Toc499810102"/>
      <w:r>
        <w:t>Part 1 Section 19.7.55, ST_ViewType (List of View Types)</w:t>
      </w:r>
      <w:bookmarkEnd w:id="2405"/>
      <w:bookmarkEnd w:id="2406"/>
      <w:r>
        <w:fldChar w:fldCharType="begin"/>
      </w:r>
      <w:r>
        <w:instrText xml:space="preserve"> XE "ST_ViewType (List of View Types)" </w:instrText>
      </w:r>
      <w:r>
        <w:fldChar w:fldCharType="end"/>
      </w:r>
    </w:p>
    <w:p w:rsidR="00B13653" w:rsidRDefault="001F204F">
      <w:pPr>
        <w:pStyle w:val="Definition-Field"/>
      </w:pPr>
      <w:r>
        <w:t xml:space="preserve">a.   </w:t>
      </w:r>
      <w:r>
        <w:rPr>
          <w:i/>
        </w:rPr>
        <w:t>The standard state</w:t>
      </w:r>
      <w:r>
        <w:rPr>
          <w:i/>
        </w:rPr>
        <w:t>s that the outlineView value specifies that outline view mode should be used.</w:t>
      </w:r>
    </w:p>
    <w:p w:rsidR="00B13653" w:rsidRDefault="001F204F">
      <w:pPr>
        <w:pStyle w:val="Definition-Field2"/>
      </w:pPr>
      <w:r>
        <w:t>PowerPoint uses this value to specify that normal slide view mode should be used.</w:t>
      </w:r>
    </w:p>
    <w:p w:rsidR="00B13653" w:rsidRDefault="001F204F">
      <w:pPr>
        <w:pStyle w:val="Heading3"/>
      </w:pPr>
      <w:bookmarkStart w:id="2407" w:name="section_24e1116b01e942b49a606ec7c266790d"/>
      <w:bookmarkStart w:id="2408" w:name="_Toc499810103"/>
      <w:r>
        <w:t>Part 1 Section 20.1.2.2.1, bldChart (Build Chart)</w:t>
      </w:r>
      <w:bookmarkEnd w:id="2407"/>
      <w:bookmarkEnd w:id="2408"/>
      <w:r>
        <w:fldChar w:fldCharType="begin"/>
      </w:r>
      <w:r>
        <w:instrText xml:space="preserve"> XE "bldChart (Build Chart)" </w:instrText>
      </w:r>
      <w:r>
        <w:fldChar w:fldCharType="end"/>
      </w:r>
    </w:p>
    <w:p w:rsidR="00B13653" w:rsidRDefault="001F204F">
      <w:pPr>
        <w:pStyle w:val="Definition-Field"/>
      </w:pPr>
      <w:r>
        <w:t xml:space="preserve">a.   </w:t>
      </w:r>
      <w:r>
        <w:rPr>
          <w:i/>
        </w:rPr>
        <w:t>The standa</w:t>
      </w:r>
      <w:r>
        <w:rPr>
          <w:i/>
        </w:rPr>
        <w:t>rd does not clearly describe whether the bld attribute is a controller or an indicator of behavior.</w:t>
      </w:r>
    </w:p>
    <w:p w:rsidR="00B13653" w:rsidRDefault="001F204F">
      <w:pPr>
        <w:pStyle w:val="Definition-Field2"/>
      </w:pPr>
      <w:r>
        <w:lastRenderedPageBreak/>
        <w:t>In Office, the bld attribute is an indicator rather than a controller of behavior.</w:t>
      </w:r>
    </w:p>
    <w:p w:rsidR="00B13653" w:rsidRDefault="001F204F">
      <w:pPr>
        <w:pStyle w:val="Heading3"/>
      </w:pPr>
      <w:bookmarkStart w:id="2409" w:name="section_b2f238f84a034f4bb63bfe1f3eac7f47"/>
      <w:bookmarkStart w:id="2410" w:name="_Toc499810104"/>
      <w:r>
        <w:t>Part 1 Section 20.1.2.2.2, bldDgm (Build Diagram)</w:t>
      </w:r>
      <w:bookmarkEnd w:id="2409"/>
      <w:bookmarkEnd w:id="2410"/>
      <w:r>
        <w:fldChar w:fldCharType="begin"/>
      </w:r>
      <w:r>
        <w:instrText xml:space="preserve"> XE "bldDgm (Build Diagr</w:instrText>
      </w:r>
      <w:r>
        <w:instrText xml:space="preserve">am)" </w:instrText>
      </w:r>
      <w:r>
        <w:fldChar w:fldCharType="end"/>
      </w:r>
    </w:p>
    <w:p w:rsidR="00B13653" w:rsidRDefault="001F204F">
      <w:pPr>
        <w:pStyle w:val="Definition-Field"/>
      </w:pPr>
      <w:r>
        <w:t xml:space="preserve">a.   </w:t>
      </w:r>
      <w:r>
        <w:rPr>
          <w:i/>
        </w:rPr>
        <w:t>The standard does not clearly describe whether attributes are controllers or indicators of a behavior.</w:t>
      </w:r>
    </w:p>
    <w:p w:rsidR="00B13653" w:rsidRDefault="001F204F">
      <w:pPr>
        <w:pStyle w:val="Definition-Field2"/>
      </w:pPr>
      <w:r>
        <w:t>In Office, attributes are indicators rather than controllers of a behavior.</w:t>
      </w:r>
    </w:p>
    <w:p w:rsidR="00B13653" w:rsidRDefault="001F204F">
      <w:pPr>
        <w:pStyle w:val="Heading3"/>
      </w:pPr>
      <w:bookmarkStart w:id="2411" w:name="section_b27c7603f2c646ed85f31ca87fc85510"/>
      <w:bookmarkStart w:id="2412" w:name="_Toc499810105"/>
      <w:r>
        <w:t>Part 1 Section 20.1.2.2.4, cNvCxnSpPr (Non-Visual Connector Shap</w:t>
      </w:r>
      <w:r>
        <w:t>e Drawing Properties)</w:t>
      </w:r>
      <w:bookmarkEnd w:id="2411"/>
      <w:bookmarkEnd w:id="2412"/>
      <w:r>
        <w:fldChar w:fldCharType="begin"/>
      </w:r>
      <w:r>
        <w:instrText xml:space="preserve"> XE "cNvCxnSpPr (Non-Visual Connector Shape Drawing Properties)" </w:instrText>
      </w:r>
      <w:r>
        <w:fldChar w:fldCharType="end"/>
      </w:r>
    </w:p>
    <w:p w:rsidR="00B13653" w:rsidRDefault="001F204F">
      <w:pPr>
        <w:pStyle w:val="Definition-Field"/>
      </w:pPr>
      <w:r>
        <w:t xml:space="preserve">a.   </w:t>
      </w:r>
      <w:r>
        <w:rPr>
          <w:i/>
        </w:rPr>
        <w:t>The standard implies that the cNvCxnSpPr element can only be used when rendering a slide.</w:t>
      </w:r>
    </w:p>
    <w:p w:rsidR="00B13653" w:rsidRDefault="001F204F">
      <w:pPr>
        <w:pStyle w:val="Definition-Field2"/>
      </w:pPr>
      <w:r>
        <w:t xml:space="preserve">In Office, the cNvCxnSpPr element is used in rendering presentations, </w:t>
      </w:r>
      <w:r>
        <w:t>spreadsheets and documents.</w:t>
      </w:r>
    </w:p>
    <w:p w:rsidR="00B13653" w:rsidRDefault="001F204F">
      <w:pPr>
        <w:pStyle w:val="Heading3"/>
      </w:pPr>
      <w:bookmarkStart w:id="2413" w:name="section_bc12d6f013324416aecd30dfeb62091b"/>
      <w:bookmarkStart w:id="2414" w:name="_Toc499810106"/>
      <w:r>
        <w:t>Part 1 Section 20.1.2.2.5, cNvGraphicFramePr (Non-Visual Graphic Frame Drawing Properties)</w:t>
      </w:r>
      <w:bookmarkEnd w:id="2413"/>
      <w:bookmarkEnd w:id="2414"/>
      <w:r>
        <w:fldChar w:fldCharType="begin"/>
      </w:r>
      <w:r>
        <w:instrText xml:space="preserve"> XE "cNvGraphicFramePr (Non-Visual Graphic Frame Drawing Properties)" </w:instrText>
      </w:r>
      <w:r>
        <w:fldChar w:fldCharType="end"/>
      </w:r>
    </w:p>
    <w:p w:rsidR="00B13653" w:rsidRDefault="001F204F">
      <w:pPr>
        <w:pStyle w:val="Definition-Field"/>
      </w:pPr>
      <w:r>
        <w:t xml:space="preserve">a.   </w:t>
      </w:r>
      <w:r>
        <w:rPr>
          <w:i/>
        </w:rPr>
        <w:t>The standard implies that the cNvGraphicsFramePr element can</w:t>
      </w:r>
      <w:r>
        <w:rPr>
          <w:i/>
        </w:rPr>
        <w:t xml:space="preserve"> only be used when rendering a slide.</w:t>
      </w:r>
    </w:p>
    <w:p w:rsidR="00B13653" w:rsidRDefault="001F204F">
      <w:pPr>
        <w:pStyle w:val="Definition-Field2"/>
      </w:pPr>
      <w:r>
        <w:t>In Office, the cNvGraphicsFramePr element is used in rendering presentations, spreadsheets and documents.</w:t>
      </w:r>
    </w:p>
    <w:p w:rsidR="00B13653" w:rsidRDefault="001F204F">
      <w:pPr>
        <w:pStyle w:val="Heading3"/>
      </w:pPr>
      <w:bookmarkStart w:id="2415" w:name="section_58cd5b4217c74759959b4c5a2f6bf763"/>
      <w:bookmarkStart w:id="2416" w:name="_Toc499810107"/>
      <w:r>
        <w:t>Part 1 Section 20.1.2.2.6, cNvGrpSpPr (Non-Visual Group Shape Drawing Properties)</w:t>
      </w:r>
      <w:bookmarkEnd w:id="2415"/>
      <w:bookmarkEnd w:id="2416"/>
      <w:r>
        <w:fldChar w:fldCharType="begin"/>
      </w:r>
      <w:r>
        <w:instrText xml:space="preserve"> XE "cNvGrpSpPr (Non-Visual Gro</w:instrText>
      </w:r>
      <w:r>
        <w:instrText xml:space="preserve">up Shape Drawing Properties)" </w:instrText>
      </w:r>
      <w:r>
        <w:fldChar w:fldCharType="end"/>
      </w:r>
    </w:p>
    <w:p w:rsidR="00B13653" w:rsidRDefault="001F204F">
      <w:pPr>
        <w:pStyle w:val="Definition-Field"/>
      </w:pPr>
      <w:r>
        <w:t xml:space="preserve">a.   </w:t>
      </w:r>
      <w:r>
        <w:rPr>
          <w:i/>
        </w:rPr>
        <w:t>The standard implies that the cNvGrpSpPr element can only be used when rendering a slide.</w:t>
      </w:r>
    </w:p>
    <w:p w:rsidR="00B13653" w:rsidRDefault="001F204F">
      <w:pPr>
        <w:pStyle w:val="Definition-Field2"/>
      </w:pPr>
      <w:r>
        <w:t>In Office, the cNvGrpSpPr element is used in rendering presentations, spreadsheets and documents.</w:t>
      </w:r>
    </w:p>
    <w:p w:rsidR="00B13653" w:rsidRDefault="001F204F">
      <w:pPr>
        <w:pStyle w:val="Heading3"/>
      </w:pPr>
      <w:bookmarkStart w:id="2417" w:name="section_f34157f3cc864c16b62cc636d8a9e361"/>
      <w:bookmarkStart w:id="2418" w:name="_Toc499810108"/>
      <w:r>
        <w:t>Part 1 Section 20.1.2.2.11, cx</w:t>
      </w:r>
      <w:r>
        <w:t>nSpLocks (Connection Shape Locks)</w:t>
      </w:r>
      <w:bookmarkEnd w:id="2417"/>
      <w:bookmarkEnd w:id="2418"/>
      <w:r>
        <w:fldChar w:fldCharType="begin"/>
      </w:r>
      <w:r>
        <w:instrText xml:space="preserve"> XE "cxnSpLocks (Connection Shape Locks)"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B13653" w:rsidRDefault="001F204F">
      <w:pPr>
        <w:pStyle w:val="Definition-Field"/>
      </w:pPr>
      <w:r>
        <w:t xml:space="preserve">a.   </w:t>
      </w:r>
      <w:r>
        <w:rPr>
          <w:i/>
        </w:rPr>
        <w:t>The standard uses a shared attribute group for the locking attributes of shapes, pictures and other graphic objects.</w:t>
      </w:r>
    </w:p>
    <w:p w:rsidR="00B13653" w:rsidRDefault="001F204F">
      <w:pPr>
        <w:pStyle w:val="Definition-Field2"/>
      </w:pPr>
      <w:r>
        <w:t>Office ignores attributes noChangeShapeType, noEditPoints and noRot when applied to a connection shape.</w:t>
      </w:r>
    </w:p>
    <w:p w:rsidR="00B13653" w:rsidRDefault="001F204F">
      <w:pPr>
        <w:pStyle w:val="Heading3"/>
      </w:pPr>
      <w:bookmarkStart w:id="2419" w:name="section_c3622cf30c724b1bbaa875630639082d"/>
      <w:bookmarkStart w:id="2420" w:name="_Toc499810109"/>
      <w:r>
        <w:t>Part 1 Section 20.1.2.2.12, dgm (Diagram to Animate)</w:t>
      </w:r>
      <w:bookmarkEnd w:id="2419"/>
      <w:bookmarkEnd w:id="2420"/>
      <w:r>
        <w:fldChar w:fldCharType="begin"/>
      </w:r>
      <w:r>
        <w:instrText xml:space="preserve"> XE "dgm (Diagram to Animate)" </w:instrText>
      </w:r>
      <w:r>
        <w:fldChar w:fldCharType="end"/>
      </w:r>
    </w:p>
    <w:p w:rsidR="00B13653" w:rsidRDefault="001F204F">
      <w:pPr>
        <w:pStyle w:val="Definition-Field"/>
      </w:pPr>
      <w:r>
        <w:t xml:space="preserve">a.   </w:t>
      </w:r>
      <w:r>
        <w:rPr>
          <w:i/>
        </w:rPr>
        <w:t>The standard states that attribute bldStep allows the entire diagram to be animated as one object.</w:t>
      </w:r>
    </w:p>
    <w:p w:rsidR="00B13653" w:rsidRDefault="001F204F">
      <w:pPr>
        <w:pStyle w:val="Definition-Field2"/>
      </w:pPr>
      <w:r>
        <w:t>PowerPoint supports only build steps that animate diagram shapes.</w:t>
      </w:r>
    </w:p>
    <w:p w:rsidR="00B13653" w:rsidRDefault="001F204F">
      <w:pPr>
        <w:pStyle w:val="Heading3"/>
      </w:pPr>
      <w:bookmarkStart w:id="2421" w:name="section_5e8ab39f0beb40b1bfb11aea60ce7e2b"/>
      <w:bookmarkStart w:id="2422" w:name="_Toc499810110"/>
      <w:r>
        <w:t>Part 1 Section 20.1.2.2.13, endCxn (Connection End)</w:t>
      </w:r>
      <w:bookmarkEnd w:id="2421"/>
      <w:bookmarkEnd w:id="2422"/>
      <w:r>
        <w:fldChar w:fldCharType="begin"/>
      </w:r>
      <w:r>
        <w:instrText xml:space="preserve"> XE "endCxn (Connection End)" </w:instrText>
      </w:r>
      <w:r>
        <w:fldChar w:fldCharType="end"/>
      </w:r>
    </w:p>
    <w:p w:rsidR="00B13653" w:rsidRDefault="001F204F">
      <w:pPr>
        <w:pStyle w:val="Definition-Field"/>
      </w:pPr>
      <w:r>
        <w:t xml:space="preserve">a.   </w:t>
      </w:r>
      <w:r>
        <w:rPr>
          <w:i/>
        </w:rPr>
        <w:t>The standard states that attributes id and idx only apply to the final connection.</w:t>
      </w:r>
    </w:p>
    <w:p w:rsidR="00B13653" w:rsidRDefault="001F204F">
      <w:pPr>
        <w:pStyle w:val="Definition-Field2"/>
      </w:pPr>
      <w:r>
        <w:t>In Office, the id and idx attributes apply to all connections, not just the final co</w:t>
      </w:r>
      <w:r>
        <w:t>nnections.</w:t>
      </w:r>
    </w:p>
    <w:p w:rsidR="00B13653" w:rsidRDefault="001F204F">
      <w:pPr>
        <w:pStyle w:val="Heading3"/>
      </w:pPr>
      <w:bookmarkStart w:id="2423" w:name="section_eb76ce70bb7c4714b266be157ebbf2a3"/>
      <w:bookmarkStart w:id="2424" w:name="_Toc499810111"/>
      <w:r>
        <w:lastRenderedPageBreak/>
        <w:t>Part 1 Section 20.1.2.2.14, ext (Extension)</w:t>
      </w:r>
      <w:bookmarkEnd w:id="2423"/>
      <w:bookmarkEnd w:id="2424"/>
      <w:r>
        <w:fldChar w:fldCharType="begin"/>
      </w:r>
      <w:r>
        <w:instrText xml:space="preserve"> XE "ext (Extension)" </w:instrText>
      </w:r>
      <w:r>
        <w:fldChar w:fldCharType="end"/>
      </w:r>
    </w:p>
    <w:p w:rsidR="00B13653" w:rsidRDefault="001F204F">
      <w:pPr>
        <w:pStyle w:val="Definition-Field"/>
      </w:pPr>
      <w:r>
        <w:t xml:space="preserve">a.   </w:t>
      </w:r>
      <w:r>
        <w:rPr>
          <w:i/>
        </w:rPr>
        <w:t>The standard implies that the uri attribute is optional.</w:t>
      </w:r>
    </w:p>
    <w:p w:rsidR="00B13653" w:rsidRDefault="001F204F">
      <w:pPr>
        <w:pStyle w:val="Definition-Field2"/>
      </w:pPr>
      <w:r>
        <w:t>Office requires the uri attribute.</w:t>
      </w:r>
    </w:p>
    <w:p w:rsidR="00B13653" w:rsidRDefault="001F204F">
      <w:pPr>
        <w:pStyle w:val="Heading3"/>
      </w:pPr>
      <w:bookmarkStart w:id="2425" w:name="section_05d4382cb474457198bc227f8c917033"/>
      <w:bookmarkStart w:id="2426" w:name="_Toc499810112"/>
      <w:r>
        <w:t>Part 1 Section 20.1.2.2.17, graphicData (Graphic Object Data)</w:t>
      </w:r>
      <w:bookmarkEnd w:id="2425"/>
      <w:bookmarkEnd w:id="2426"/>
      <w:r>
        <w:fldChar w:fldCharType="begin"/>
      </w:r>
      <w:r>
        <w:instrText xml:space="preserve"> XE "graphicData (G</w:instrText>
      </w:r>
      <w:r>
        <w:instrText xml:space="preserve">raphic Object Data)" </w:instrText>
      </w:r>
      <w:r>
        <w:fldChar w:fldCharType="end"/>
      </w:r>
    </w:p>
    <w:p w:rsidR="00B13653" w:rsidRDefault="001F204F">
      <w:pPr>
        <w:pStyle w:val="Definition-Field"/>
      </w:pPr>
      <w:r>
        <w:t xml:space="preserve">a.   </w:t>
      </w:r>
      <w:r>
        <w:rPr>
          <w:i/>
        </w:rPr>
        <w:t>The standard implies that the uri attribute is optional.</w:t>
      </w:r>
    </w:p>
    <w:p w:rsidR="00B13653" w:rsidRDefault="001F204F">
      <w:pPr>
        <w:pStyle w:val="Definition-Field2"/>
      </w:pPr>
      <w:r>
        <w:t>Office requires the uri attribute.</w:t>
      </w:r>
    </w:p>
    <w:p w:rsidR="00B13653" w:rsidRDefault="001F204F">
      <w:pPr>
        <w:pStyle w:val="Definition-Field"/>
      </w:pPr>
      <w:r>
        <w:t xml:space="preserve">b.   </w:t>
      </w:r>
      <w:r>
        <w:rPr>
          <w:i/>
        </w:rPr>
        <w:t>The standard does not enumerate any known servers for processing the contents of the graphicData element.</w:t>
      </w:r>
    </w:p>
    <w:p w:rsidR="00B13653" w:rsidRDefault="001F204F">
      <w:r>
        <w:t>Office implements a fini</w:t>
      </w:r>
      <w:r>
        <w:t>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URI</w:t>
            </w:r>
          </w:p>
        </w:tc>
        <w:tc>
          <w:tcPr>
            <w:tcW w:w="0" w:type="auto"/>
            <w:vAlign w:val="center"/>
          </w:tcPr>
          <w:p w:rsidR="00B13653" w:rsidRDefault="001F204F">
            <w:pPr>
              <w:pStyle w:val="TableHeaderText"/>
            </w:pPr>
            <w:r>
              <w:t>Root Element</w:t>
            </w:r>
          </w:p>
        </w:tc>
        <w:tc>
          <w:tcPr>
            <w:tcW w:w="0" w:type="auto"/>
            <w:vAlign w:val="center"/>
          </w:tcPr>
          <w:p w:rsidR="00B13653" w:rsidRDefault="001F204F">
            <w:pPr>
              <w:pStyle w:val="TableHeaderText"/>
            </w:pPr>
            <w:r>
              <w:t>Ref</w:t>
            </w:r>
          </w:p>
        </w:tc>
      </w:tr>
      <w:tr w:rsidR="00B13653" w:rsidTr="00B13653">
        <w:tc>
          <w:tcPr>
            <w:tcW w:w="0" w:type="auto"/>
            <w:vAlign w:val="center"/>
          </w:tcPr>
          <w:p w:rsidR="00B13653" w:rsidRDefault="001F204F">
            <w:pPr>
              <w:pStyle w:val="TableBodyText"/>
            </w:pPr>
            <w:r>
              <w:t>http://schemas.openxmlformats.org/drawi</w:t>
            </w:r>
            <w:r>
              <w:t>ngml/2006/table</w:t>
            </w:r>
          </w:p>
        </w:tc>
        <w:tc>
          <w:tcPr>
            <w:tcW w:w="0" w:type="auto"/>
            <w:vAlign w:val="center"/>
          </w:tcPr>
          <w:p w:rsidR="00B13653" w:rsidRDefault="001F204F">
            <w:pPr>
              <w:pStyle w:val="TableBodyText"/>
            </w:pPr>
            <w:r>
              <w:t>tbl</w:t>
            </w:r>
          </w:p>
        </w:tc>
        <w:tc>
          <w:tcPr>
            <w:tcW w:w="0" w:type="auto"/>
            <w:vAlign w:val="center"/>
          </w:tcPr>
          <w:p w:rsidR="00B13653" w:rsidRDefault="001F204F">
            <w:pPr>
              <w:pStyle w:val="TableBodyText"/>
            </w:pPr>
            <w:r>
              <w:t>"</w:t>
            </w:r>
            <w:hyperlink r:id="rId171">
              <w:r>
                <w:rPr>
                  <w:rStyle w:val="Hyperlink"/>
                </w:rPr>
                <w:t>[ISO/IEC-29500-1]</w:t>
              </w:r>
            </w:hyperlink>
            <w:r>
              <w:t xml:space="preserve"> §21.1.3.13; tbl"</w:t>
            </w:r>
          </w:p>
        </w:tc>
      </w:tr>
      <w:tr w:rsidR="00B13653" w:rsidTr="00B13653">
        <w:tc>
          <w:tcPr>
            <w:tcW w:w="0" w:type="auto"/>
            <w:vAlign w:val="center"/>
          </w:tcPr>
          <w:p w:rsidR="00B13653" w:rsidRDefault="001F204F">
            <w:pPr>
              <w:pStyle w:val="TableBodyText"/>
            </w:pPr>
            <w:r>
              <w:t>http://schemas.openxmlformats.org/drawingml/2006/diagram</w:t>
            </w:r>
          </w:p>
        </w:tc>
        <w:tc>
          <w:tcPr>
            <w:tcW w:w="0" w:type="auto"/>
            <w:vAlign w:val="center"/>
          </w:tcPr>
          <w:p w:rsidR="00B13653" w:rsidRDefault="001F204F">
            <w:pPr>
              <w:pStyle w:val="TableBodyText"/>
            </w:pPr>
            <w:r>
              <w:t>relIds</w:t>
            </w:r>
          </w:p>
        </w:tc>
        <w:tc>
          <w:tcPr>
            <w:tcW w:w="0" w:type="auto"/>
            <w:vAlign w:val="center"/>
          </w:tcPr>
          <w:p w:rsidR="00B13653" w:rsidRDefault="001F204F">
            <w:pPr>
              <w:pStyle w:val="TableBodyText"/>
            </w:pPr>
            <w:r>
              <w:t>"[ISO/IEC-29500-1] §21.4.2.22; relIds"</w:t>
            </w:r>
          </w:p>
        </w:tc>
      </w:tr>
      <w:tr w:rsidR="00B13653" w:rsidTr="00B13653">
        <w:tc>
          <w:tcPr>
            <w:tcW w:w="0" w:type="auto"/>
            <w:vAlign w:val="center"/>
          </w:tcPr>
          <w:p w:rsidR="00B13653" w:rsidRDefault="001F204F">
            <w:pPr>
              <w:pStyle w:val="TableBodyText"/>
            </w:pPr>
            <w:r>
              <w:t>http://schemas.openxmlformats.org/drawingml/2006/chart</w:t>
            </w:r>
          </w:p>
        </w:tc>
        <w:tc>
          <w:tcPr>
            <w:tcW w:w="0" w:type="auto"/>
            <w:vAlign w:val="center"/>
          </w:tcPr>
          <w:p w:rsidR="00B13653" w:rsidRDefault="001F204F">
            <w:pPr>
              <w:pStyle w:val="TableBodyText"/>
            </w:pPr>
            <w:r>
              <w:t>chart</w:t>
            </w:r>
          </w:p>
        </w:tc>
        <w:tc>
          <w:tcPr>
            <w:tcW w:w="0" w:type="auto"/>
            <w:vAlign w:val="center"/>
          </w:tcPr>
          <w:p w:rsidR="00B13653" w:rsidRDefault="001F204F">
            <w:pPr>
              <w:pStyle w:val="TableBodyText"/>
            </w:pPr>
            <w:r>
              <w:t>"[ISO/IEC-29500-1] §21.2.2.26; chart"</w:t>
            </w:r>
          </w:p>
        </w:tc>
      </w:tr>
      <w:tr w:rsidR="00B13653" w:rsidTr="00B13653">
        <w:tc>
          <w:tcPr>
            <w:tcW w:w="0" w:type="auto"/>
            <w:vAlign w:val="center"/>
          </w:tcPr>
          <w:p w:rsidR="00B13653" w:rsidRDefault="001F204F">
            <w:pPr>
              <w:pStyle w:val="TableBodyText"/>
            </w:pPr>
            <w:r>
              <w:t>http://schemas.openxmlformats.org/drawingml/2006/picture</w:t>
            </w:r>
          </w:p>
        </w:tc>
        <w:tc>
          <w:tcPr>
            <w:tcW w:w="0" w:type="auto"/>
            <w:vAlign w:val="center"/>
          </w:tcPr>
          <w:p w:rsidR="00B13653" w:rsidRDefault="001F204F">
            <w:pPr>
              <w:pStyle w:val="TableBodyText"/>
            </w:pPr>
            <w:r>
              <w:t>pic</w:t>
            </w:r>
          </w:p>
        </w:tc>
        <w:tc>
          <w:tcPr>
            <w:tcW w:w="0" w:type="auto"/>
            <w:vAlign w:val="center"/>
          </w:tcPr>
          <w:p w:rsidR="00B13653" w:rsidRDefault="001F204F">
            <w:pPr>
              <w:pStyle w:val="TableBodyText"/>
            </w:pPr>
            <w:r>
              <w:t>"[ISO/IEC-29500-1] §20.2.2.5; pic"</w:t>
            </w:r>
          </w:p>
        </w:tc>
      </w:tr>
      <w:tr w:rsidR="00B13653" w:rsidTr="00B13653">
        <w:tc>
          <w:tcPr>
            <w:tcW w:w="0" w:type="auto"/>
            <w:vAlign w:val="center"/>
          </w:tcPr>
          <w:p w:rsidR="00B13653" w:rsidRDefault="001F204F">
            <w:pPr>
              <w:pStyle w:val="TableBodyText"/>
            </w:pPr>
            <w:r>
              <w:t>http://schemas.openxmlformats.org/drawingml/2006/compatibility</w:t>
            </w:r>
          </w:p>
        </w:tc>
        <w:tc>
          <w:tcPr>
            <w:tcW w:w="0" w:type="auto"/>
            <w:vAlign w:val="center"/>
          </w:tcPr>
          <w:p w:rsidR="00B13653" w:rsidRDefault="001F204F">
            <w:pPr>
              <w:pStyle w:val="TableBodyText"/>
            </w:pPr>
            <w:r>
              <w:t>legacyDrawing</w:t>
            </w:r>
          </w:p>
        </w:tc>
        <w:tc>
          <w:tcPr>
            <w:tcW w:w="0" w:type="auto"/>
            <w:vAlign w:val="center"/>
          </w:tcPr>
          <w:p w:rsidR="00B13653" w:rsidRDefault="001F204F">
            <w:pPr>
              <w:pStyle w:val="TableBodyText"/>
            </w:pPr>
            <w:r>
              <w:t>"</w:t>
            </w:r>
            <w:hyperlink r:id="rId172">
              <w:r>
                <w:rPr>
                  <w:rStyle w:val="Hyperlink"/>
                </w:rPr>
                <w:t>[ISO/IEC-29500-4]</w:t>
              </w:r>
            </w:hyperlink>
            <w:r>
              <w:t xml:space="preserve"> §17.2.2.1; legacyDrawing (Legacy Drawing Object)"</w:t>
            </w:r>
          </w:p>
        </w:tc>
      </w:tr>
      <w:tr w:rsidR="00B13653" w:rsidTr="00B13653">
        <w:tc>
          <w:tcPr>
            <w:tcW w:w="0" w:type="auto"/>
            <w:vAlign w:val="center"/>
          </w:tcPr>
          <w:p w:rsidR="00B13653" w:rsidRDefault="001F204F">
            <w:pPr>
              <w:pStyle w:val="TableBodyText"/>
            </w:pPr>
            <w:r>
              <w:t>http://schemas.openxmlformats.org/drawingml</w:t>
            </w:r>
            <w:r>
              <w:t>/2006/lockedCanvas</w:t>
            </w:r>
          </w:p>
        </w:tc>
        <w:tc>
          <w:tcPr>
            <w:tcW w:w="0" w:type="auto"/>
            <w:vAlign w:val="center"/>
          </w:tcPr>
          <w:p w:rsidR="00B13653" w:rsidRDefault="001F204F">
            <w:pPr>
              <w:pStyle w:val="TableBodyText"/>
            </w:pPr>
            <w:r>
              <w:t>lockedCanvas</w:t>
            </w:r>
          </w:p>
        </w:tc>
        <w:tc>
          <w:tcPr>
            <w:tcW w:w="0" w:type="auto"/>
            <w:vAlign w:val="center"/>
          </w:tcPr>
          <w:p w:rsidR="00B13653" w:rsidRDefault="001F204F">
            <w:pPr>
              <w:pStyle w:val="TableBodyText"/>
            </w:pPr>
            <w:r>
              <w:t>"[ISO/IEC-29500-1] §20.3.2.1; lockedCanvas"</w:t>
            </w:r>
          </w:p>
        </w:tc>
      </w:tr>
      <w:tr w:rsidR="00B13653" w:rsidTr="00B13653">
        <w:tc>
          <w:tcPr>
            <w:tcW w:w="0" w:type="auto"/>
            <w:vAlign w:val="center"/>
          </w:tcPr>
          <w:p w:rsidR="00B13653" w:rsidRDefault="001F204F">
            <w:pPr>
              <w:pStyle w:val="TableBodyText"/>
            </w:pPr>
            <w:r>
              <w:t>http://schemas.openxmlformats.org/presentationml/2006/ole</w:t>
            </w:r>
          </w:p>
        </w:tc>
        <w:tc>
          <w:tcPr>
            <w:tcW w:w="0" w:type="auto"/>
            <w:vAlign w:val="center"/>
          </w:tcPr>
          <w:p w:rsidR="00B13653" w:rsidRDefault="001F204F">
            <w:pPr>
              <w:pStyle w:val="TableBodyText"/>
            </w:pPr>
            <w:r>
              <w:t>oleObj</w:t>
            </w:r>
          </w:p>
        </w:tc>
        <w:tc>
          <w:tcPr>
            <w:tcW w:w="0" w:type="auto"/>
            <w:vAlign w:val="center"/>
          </w:tcPr>
          <w:p w:rsidR="00B13653" w:rsidRDefault="001F204F">
            <w:pPr>
              <w:pStyle w:val="TableBodyText"/>
            </w:pPr>
            <w:r>
              <w:t>"[ISO/IEC-29500-1] §19.3.2.4; oleObj"</w:t>
            </w:r>
          </w:p>
        </w:tc>
      </w:tr>
    </w:tbl>
    <w:p w:rsidR="00B13653" w:rsidRDefault="00B13653"/>
    <w:p w:rsidR="00B13653" w:rsidRDefault="001F204F">
      <w:pPr>
        <w:pStyle w:val="Heading3"/>
      </w:pPr>
      <w:bookmarkStart w:id="2427" w:name="section_68cd339693e94244b7286ac467d7f626"/>
      <w:bookmarkStart w:id="2428" w:name="_Toc499810113"/>
      <w:r>
        <w:t>Part 1 Section 20.1.2.2.19, graphicFrameLocks (Graphic Frame Locks)</w:t>
      </w:r>
      <w:bookmarkEnd w:id="2427"/>
      <w:bookmarkEnd w:id="2428"/>
      <w:r>
        <w:fldChar w:fldCharType="begin"/>
      </w:r>
      <w:r>
        <w:instrText xml:space="preserve"> XE "graphicFrameLocks (Graphic Frame Locks)" </w:instrText>
      </w:r>
      <w:r>
        <w:fldChar w:fldCharType="end"/>
      </w:r>
    </w:p>
    <w:p w:rsidR="00B13653" w:rsidRDefault="001F204F">
      <w:pPr>
        <w:pStyle w:val="Definition-Field"/>
      </w:pPr>
      <w:r>
        <w:t xml:space="preserve">a.   </w:t>
      </w:r>
      <w:r>
        <w:rPr>
          <w:i/>
        </w:rPr>
        <w:t>The standard specifies that an implementing application should lock the aspect ratio of the graphic frame if the value of the noChangeAspect attribute is true.</w:t>
      </w:r>
    </w:p>
    <w:p w:rsidR="00B13653" w:rsidRDefault="001F204F">
      <w:pPr>
        <w:pStyle w:val="Definition-Field2"/>
      </w:pPr>
      <w:r>
        <w:t>When a user resizes a graphicFrame by dire</w:t>
      </w:r>
      <w:r>
        <w:t>ct manipulation (by dragging with the mouse, for example), Office ignores the noChangeAspect attribute. When a user resizes the frame by entering the desired dimensions, this attribute is taken into account.</w:t>
      </w:r>
    </w:p>
    <w:p w:rsidR="00B13653" w:rsidRDefault="001F204F">
      <w:pPr>
        <w:pStyle w:val="Definition-Field"/>
      </w:pPr>
      <w:r>
        <w:t xml:space="preserve">b.   </w:t>
      </w:r>
      <w:r>
        <w:rPr>
          <w:i/>
        </w:rPr>
        <w:t>The standard includes noMove and noResize a</w:t>
      </w:r>
      <w:r>
        <w:rPr>
          <w:i/>
        </w:rPr>
        <w:t>s attributes of the element graphicFrame.</w:t>
      </w:r>
    </w:p>
    <w:p w:rsidR="00B13653" w:rsidRDefault="001F204F">
      <w:pPr>
        <w:pStyle w:val="Definition-Field2"/>
      </w:pPr>
      <w:r>
        <w:t>Office does not implement and will ignore the attributes noMove and noResize for graphicFrame elements.</w:t>
      </w:r>
    </w:p>
    <w:p w:rsidR="00B13653" w:rsidRDefault="001F204F">
      <w:pPr>
        <w:pStyle w:val="Definition-Field"/>
      </w:pPr>
      <w:r>
        <w:lastRenderedPageBreak/>
        <w:t xml:space="preserve">c.   </w:t>
      </w:r>
      <w:r>
        <w:rPr>
          <w:i/>
        </w:rPr>
        <w:t>The standard states that the noSelect attribute of element graphicFrameLocks disallows the selection of t</w:t>
      </w:r>
      <w:r>
        <w:rPr>
          <w:i/>
        </w:rPr>
        <w:t>he corresponding picture.</w:t>
      </w:r>
    </w:p>
    <w:p w:rsidR="00B13653" w:rsidRDefault="001F204F">
      <w:pPr>
        <w:pStyle w:val="Definition-Field2"/>
      </w:pPr>
      <w:r>
        <w:t>In Office, the noSelect attribute of element graphicFrameLocks disallows the selection of the corresponding graphic frame.</w:t>
      </w:r>
    </w:p>
    <w:p w:rsidR="00B13653" w:rsidRDefault="001F204F">
      <w:pPr>
        <w:pStyle w:val="Heading3"/>
      </w:pPr>
      <w:bookmarkStart w:id="2429" w:name="section_aeb0946131ca4e03b47b279d8705c69c"/>
      <w:bookmarkStart w:id="2430" w:name="_Toc499810114"/>
      <w:r>
        <w:t>Part 1 Section 20.1.2.2.21, grpSpLocks (Group Shape Locks)</w:t>
      </w:r>
      <w:bookmarkEnd w:id="2429"/>
      <w:bookmarkEnd w:id="2430"/>
      <w:r>
        <w:fldChar w:fldCharType="begin"/>
      </w:r>
      <w:r>
        <w:instrText xml:space="preserve"> XE "grpSpLocks (Group Shape Locks)" </w:instrText>
      </w:r>
      <w:r>
        <w:fldChar w:fldCharType="end"/>
      </w:r>
    </w:p>
    <w:p w:rsidR="00B13653" w:rsidRDefault="001F204F">
      <w:pPr>
        <w:pStyle w:val="Definition-Field"/>
      </w:pPr>
      <w:r>
        <w:t xml:space="preserve">a.   </w:t>
      </w:r>
      <w:r>
        <w:rPr>
          <w:i/>
        </w:rPr>
        <w:t xml:space="preserve">The </w:t>
      </w:r>
      <w:r>
        <w:rPr>
          <w:i/>
        </w:rPr>
        <w:t>standard states that grpSpLocks specifies the locking properties for a connection shape.</w:t>
      </w:r>
    </w:p>
    <w:p w:rsidR="00B13653" w:rsidRDefault="001F204F">
      <w:pPr>
        <w:pStyle w:val="Definition-Field2"/>
      </w:pPr>
      <w:r>
        <w:t>In Office, grpSpLocks specifies the locking properties for a group shape.</w:t>
      </w:r>
    </w:p>
    <w:p w:rsidR="00B13653" w:rsidRDefault="001F204F">
      <w:pPr>
        <w:pStyle w:val="Heading3"/>
      </w:pPr>
      <w:bookmarkStart w:id="2431" w:name="section_414983b3f7b64cd7aec65edc6328026e"/>
      <w:bookmarkStart w:id="2432" w:name="_Toc499810115"/>
      <w:r>
        <w:t>Part 1 Section 20.1.2.2.22, grpSpPr (Visual Group Shape Properties)</w:t>
      </w:r>
      <w:bookmarkEnd w:id="2431"/>
      <w:bookmarkEnd w:id="2432"/>
      <w:r>
        <w:fldChar w:fldCharType="begin"/>
      </w:r>
      <w:r>
        <w:instrText xml:space="preserve"> XE "grpSpPr (Visual Group</w:instrText>
      </w:r>
      <w:r>
        <w:instrText xml:space="preserve"> Shape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B13653" w:rsidRDefault="001F204F">
      <w:pPr>
        <w:pStyle w:val="Heading3"/>
      </w:pPr>
      <w:bookmarkStart w:id="2433" w:name="section_9ed01f1809cb47df94f37968e6f48bbf"/>
      <w:bookmarkStart w:id="2434" w:name="_Toc499810116"/>
      <w:r>
        <w:t xml:space="preserve">Part 1 Section 20.1.2.2.23, hlinkHover (Hyperlink for </w:t>
      </w:r>
      <w:r>
        <w:t>Hover)</w:t>
      </w:r>
      <w:bookmarkEnd w:id="2433"/>
      <w:bookmarkEnd w:id="2434"/>
      <w:r>
        <w:fldChar w:fldCharType="begin"/>
      </w:r>
      <w:r>
        <w:instrText xml:space="preserve"> XE "hlinkHover (Hyperlink for Hover)"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B13653" w:rsidRDefault="001F204F">
      <w:pPr>
        <w:pStyle w:val="Heading3"/>
      </w:pPr>
      <w:bookmarkStart w:id="2435" w:name="section_5564035f88ff4ab8bbfbd2998a83324d"/>
      <w:bookmarkStart w:id="2436" w:name="_Toc499810117"/>
      <w:r>
        <w:t>Part 1 Section 20.1.2.2.24,</w:t>
      </w:r>
      <w:r>
        <w:t xml:space="preserve"> ln (Outline)</w:t>
      </w:r>
      <w:bookmarkEnd w:id="2435"/>
      <w:bookmarkEnd w:id="2436"/>
      <w:r>
        <w:fldChar w:fldCharType="begin"/>
      </w:r>
      <w:r>
        <w:instrText xml:space="preserve"> XE "ln (Outline)" </w:instrText>
      </w:r>
      <w:r>
        <w:fldChar w:fldCharType="end"/>
      </w:r>
    </w:p>
    <w:p w:rsidR="00B13653" w:rsidRDefault="001F204F">
      <w:pPr>
        <w:pStyle w:val="Definition-Field"/>
      </w:pPr>
      <w:r>
        <w:t xml:space="preserve">a.   </w:t>
      </w:r>
      <w:r>
        <w:rPr>
          <w:i/>
        </w:rPr>
        <w:t>The standard does not specify a default value for the algn attribute.</w:t>
      </w:r>
    </w:p>
    <w:p w:rsidR="00B13653" w:rsidRDefault="001F204F">
      <w:pPr>
        <w:pStyle w:val="Definition-Field2"/>
      </w:pPr>
      <w:r>
        <w:t>Office uses a default value of ctr for the algn attribute.</w:t>
      </w:r>
    </w:p>
    <w:p w:rsidR="00B13653" w:rsidRDefault="001F204F">
      <w:pPr>
        <w:pStyle w:val="Definition-Field"/>
      </w:pPr>
      <w:r>
        <w:t xml:space="preserve">b.   </w:t>
      </w:r>
      <w:r>
        <w:rPr>
          <w:i/>
        </w:rPr>
        <w:t>The standard states that sq is the default value for the cap attribute.</w:t>
      </w:r>
    </w:p>
    <w:p w:rsidR="00B13653" w:rsidRDefault="001F204F">
      <w:pPr>
        <w:pStyle w:val="Definition-Field2"/>
      </w:pPr>
      <w:r>
        <w:t>Office use</w:t>
      </w:r>
      <w:r>
        <w:t>s flat as the default value for cap.</w:t>
      </w:r>
    </w:p>
    <w:p w:rsidR="00B13653" w:rsidRDefault="001F204F">
      <w:pPr>
        <w:pStyle w:val="Definition-Field"/>
      </w:pPr>
      <w:r>
        <w:t xml:space="preserve">c.   </w:t>
      </w:r>
      <w:r>
        <w:rPr>
          <w:i/>
        </w:rPr>
        <w:t>The standard allows for the specifying of the tailEnd child element, headEnd child element and cap attribute within the ln element.</w:t>
      </w:r>
    </w:p>
    <w:p w:rsidR="00B13653" w:rsidRDefault="001F204F">
      <w:pPr>
        <w:pStyle w:val="Definition-Field2"/>
      </w:pPr>
      <w:r>
        <w:t xml:space="preserve">Office does not use the tailEnd child element, headEnd child element and cap </w:t>
      </w:r>
      <w:r>
        <w:t>attribute when the parent element is the rPr element.</w:t>
      </w:r>
    </w:p>
    <w:p w:rsidR="00B13653" w:rsidRDefault="001F204F">
      <w:pPr>
        <w:pStyle w:val="Definition-Field"/>
      </w:pPr>
      <w:r>
        <w:t>d.   In Office, when this element appears nested inside the chartSpace element (Part 1 Section 21.2.2.29), the cap attribute will not be respected properly when not combined with at least one complex fo</w:t>
      </w:r>
      <w:r>
        <w:t>rmatting property such as pattern fill, gradient fill, glow, shadow, 3D effect, or line dashing. In these cases, a flat cap is rendered.</w:t>
      </w:r>
    </w:p>
    <w:p w:rsidR="00B13653" w:rsidRDefault="001F204F">
      <w:pPr>
        <w:pStyle w:val="Definition-Field"/>
      </w:pPr>
      <w:r>
        <w:t>e.   In Office, when this element is omitted from the spPr element nested inside a dataPoint element (Part 1 Section 2.</w:t>
      </w:r>
      <w:r>
        <w:t>8.3.1), and when the dataPoint CT_StyleEntry is formatting a CT_Series (Part 1 Section 2.24.3.70) with at least one complex formatting property (such as pattern fill, gradient fill, glow, shadow, 3D effect, or line dashing), the ln element under the spPr i</w:t>
      </w:r>
      <w:r>
        <w:t>n dataPointLine may be used in place of this element.</w:t>
      </w:r>
    </w:p>
    <w:p w:rsidR="00B13653" w:rsidRDefault="001F204F">
      <w:pPr>
        <w:pStyle w:val="Heading3"/>
      </w:pPr>
      <w:bookmarkStart w:id="2437" w:name="section_57e0125f979847efbc6e53ffae4f6c28"/>
      <w:bookmarkStart w:id="2438" w:name="_Toc499810118"/>
      <w:r>
        <w:t>Part 1 Section 20.1.2.2.31, picLocks (Picture Locks)</w:t>
      </w:r>
      <w:bookmarkEnd w:id="2437"/>
      <w:bookmarkEnd w:id="2438"/>
      <w:r>
        <w:fldChar w:fldCharType="begin"/>
      </w:r>
      <w:r>
        <w:instrText xml:space="preserve"> XE "picLocks (Picture Locks)" </w:instrText>
      </w:r>
      <w:r>
        <w:fldChar w:fldCharType="end"/>
      </w:r>
    </w:p>
    <w:p w:rsidR="00B13653" w:rsidRDefault="001F204F">
      <w:pPr>
        <w:pStyle w:val="Definition-Field"/>
      </w:pPr>
      <w:r>
        <w:t xml:space="preserve">a.   </w:t>
      </w:r>
      <w:r>
        <w:rPr>
          <w:i/>
        </w:rPr>
        <w:t>The standard references only connection shapes as a part of the picLocks element attribute descriptions for the</w:t>
      </w:r>
      <w:r>
        <w:rPr>
          <w:i/>
        </w:rPr>
        <w:t xml:space="preserve"> AG_Locking attribute group.</w:t>
      </w:r>
    </w:p>
    <w:p w:rsidR="00B13653" w:rsidRDefault="001F204F">
      <w:pPr>
        <w:pStyle w:val="Definition-Field2"/>
      </w:pPr>
      <w:r>
        <w:t>In Office, AG_Locking attribute group attributes also applies to shapes and pictures.</w:t>
      </w:r>
    </w:p>
    <w:p w:rsidR="00B13653" w:rsidRDefault="001F204F">
      <w:pPr>
        <w:pStyle w:val="Definition-Field"/>
      </w:pPr>
      <w:r>
        <w:t xml:space="preserve">b.   </w:t>
      </w:r>
      <w:r>
        <w:rPr>
          <w:i/>
        </w:rPr>
        <w:t>The standard uses a shared attribute group for the locking attributes of shapes, pictures and other graphic objects.</w:t>
      </w:r>
    </w:p>
    <w:p w:rsidR="00B13653" w:rsidRDefault="001F204F">
      <w:pPr>
        <w:pStyle w:val="Definition-Field2"/>
      </w:pPr>
      <w:r>
        <w:lastRenderedPageBreak/>
        <w:t>Office ignores attr</w:t>
      </w:r>
      <w:r>
        <w:t>ibutes noChangeArrowheads, noChageShapeType, noEditPoints and noRot when applied to a picture object. Additionally, PowerPoint ignores noAdjustHandles and Word ignores noMove and noResize when applied to a picture object.</w:t>
      </w:r>
    </w:p>
    <w:p w:rsidR="00B13653" w:rsidRDefault="001F204F">
      <w:pPr>
        <w:pStyle w:val="Heading3"/>
      </w:pPr>
      <w:bookmarkStart w:id="2439" w:name="section_26a003a89aa34f9794059a41ececf014"/>
      <w:bookmarkStart w:id="2440" w:name="_Toc499810119"/>
      <w:r>
        <w:t>Part 1 Section 20.1.2.2.34, spLock</w:t>
      </w:r>
      <w:r>
        <w:t>s (Shape Locks)</w:t>
      </w:r>
      <w:bookmarkEnd w:id="2439"/>
      <w:bookmarkEnd w:id="2440"/>
      <w:r>
        <w:fldChar w:fldCharType="begin"/>
      </w:r>
      <w:r>
        <w:instrText xml:space="preserve"> XE "spLocks (Shape Locks)"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B13653" w:rsidRDefault="001F204F">
      <w:pPr>
        <w:pStyle w:val="Definition-Field"/>
      </w:pPr>
      <w:r>
        <w:t xml:space="preserve">a.   </w:t>
      </w:r>
      <w:r>
        <w:rPr>
          <w:i/>
        </w:rPr>
        <w:t>The standard uses a share</w:t>
      </w:r>
      <w:r>
        <w:rPr>
          <w:i/>
        </w:rPr>
        <w:t>d attribute group for the locking attributes of shapes, pictures and other graphic objects.</w:t>
      </w:r>
    </w:p>
    <w:p w:rsidR="00B13653" w:rsidRDefault="001F204F">
      <w:pPr>
        <w:pStyle w:val="Definition-Field2"/>
      </w:pPr>
      <w:r>
        <w:t>Office ignores attributes noChangeArrowheads and noRot when applied to a shape. PowerPoint additionally ignores the attribute noAdjustHandles when applied to a shap</w:t>
      </w:r>
      <w:r>
        <w:t>e and noChangeShapeType when the converting the shape to a freeform.</w:t>
      </w:r>
    </w:p>
    <w:p w:rsidR="00B13653" w:rsidRDefault="001F204F">
      <w:pPr>
        <w:pStyle w:val="Heading3"/>
      </w:pPr>
      <w:bookmarkStart w:id="2441" w:name="section_d91dc0a3157d4a179945f4226b94b9e8"/>
      <w:bookmarkStart w:id="2442" w:name="_Toc499810120"/>
      <w:r>
        <w:t>Part 1 Section 20.1.2.2.35, spPr (Shape Properties)</w:t>
      </w:r>
      <w:bookmarkEnd w:id="2441"/>
      <w:bookmarkEnd w:id="2442"/>
      <w:r>
        <w:fldChar w:fldCharType="begin"/>
      </w:r>
      <w:r>
        <w:instrText xml:space="preserve"> XE "spPr (Shape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B13653" w:rsidRDefault="001F204F">
      <w:pPr>
        <w:pStyle w:val="Heading3"/>
      </w:pPr>
      <w:bookmarkStart w:id="2443" w:name="section_52010234952f45889bdb6d2e5e6e7868"/>
      <w:bookmarkStart w:id="2444" w:name="_Toc499810121"/>
      <w:r>
        <w:t>Part 1 Section 20.1.2.2.36, stCxn (Connection Start)</w:t>
      </w:r>
      <w:bookmarkEnd w:id="2443"/>
      <w:bookmarkEnd w:id="2444"/>
      <w:r>
        <w:fldChar w:fldCharType="begin"/>
      </w:r>
      <w:r>
        <w:instrText xml:space="preserve"> XE "stCxn (Connection Start)"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B13653" w:rsidRDefault="001F204F">
      <w:pPr>
        <w:pStyle w:val="Heading3"/>
      </w:pPr>
      <w:bookmarkStart w:id="2445" w:name="section_71e8a4dd1654485ca87d0bf4bcdf01c0"/>
      <w:bookmarkStart w:id="2446" w:name="_Toc499810122"/>
      <w:r>
        <w:t>Part 1 Section 20.1.2.2.37, style (Shape Style)</w:t>
      </w:r>
      <w:bookmarkEnd w:id="2445"/>
      <w:bookmarkEnd w:id="2446"/>
      <w:r>
        <w:fldChar w:fldCharType="begin"/>
      </w:r>
      <w:r>
        <w:instrText xml:space="preserve"> XE "style (Shape Style)" </w:instrText>
      </w:r>
      <w:r>
        <w:fldChar w:fldCharType="end"/>
      </w:r>
    </w:p>
    <w:p w:rsidR="00B13653" w:rsidRDefault="001F204F">
      <w:pPr>
        <w:pStyle w:val="Definition-Field"/>
      </w:pPr>
      <w:r>
        <w:t xml:space="preserve">a.   </w:t>
      </w:r>
      <w:r>
        <w:rPr>
          <w:i/>
        </w:rPr>
        <w:t>The standard states that the fontRef attribute applies to parent elements pic, cxnSp and sp.</w:t>
      </w:r>
    </w:p>
    <w:p w:rsidR="00B13653" w:rsidRDefault="001F204F">
      <w:pPr>
        <w:pStyle w:val="Definition-Field2"/>
      </w:pPr>
      <w:r>
        <w:t>I</w:t>
      </w:r>
      <w:r>
        <w:t>n Office, the fontRef attribute is not used for parent elements pic and cxnSp.</w:t>
      </w:r>
    </w:p>
    <w:p w:rsidR="00B13653" w:rsidRDefault="001F204F">
      <w:pPr>
        <w:pStyle w:val="Definition-Field"/>
      </w:pPr>
      <w:r>
        <w:t xml:space="preserve">b.   </w:t>
      </w:r>
      <w:r>
        <w:rPr>
          <w:i/>
        </w:rPr>
        <w:t>The standard allows a sp, pic or cxnSp element to have similar formatting options defined in both the style and spPr elements.</w:t>
      </w:r>
    </w:p>
    <w:p w:rsidR="00B13653" w:rsidRDefault="001F204F">
      <w:pPr>
        <w:pStyle w:val="Definition-Field2"/>
      </w:pPr>
      <w:r>
        <w:t>In Office, shape properties (spPr) defined on</w:t>
      </w:r>
      <w:r>
        <w:t xml:space="preserve"> the parent element will override similar style components (lnRef, effectRef, fillRef, fontRef) defined for this element.</w:t>
      </w:r>
    </w:p>
    <w:p w:rsidR="00B13653" w:rsidRDefault="001F204F">
      <w:pPr>
        <w:pStyle w:val="Definition-Field"/>
      </w:pPr>
      <w:r>
        <w:t xml:space="preserve">c.   </w:t>
      </w:r>
      <w:r>
        <w:rPr>
          <w:i/>
        </w:rPr>
        <w:t>The standard allows similar text formatting properties to be defined for parent element sp by style or txBody.</w:t>
      </w:r>
    </w:p>
    <w:p w:rsidR="00B13653" w:rsidRDefault="001F204F">
      <w:pPr>
        <w:pStyle w:val="Definition-Field2"/>
      </w:pPr>
      <w:r>
        <w:t>In Office, child e</w:t>
      </w:r>
      <w:r>
        <w:t>lements from txBody for parent element sp will override similar style properties defined in the fontRef child element in this element.</w:t>
      </w:r>
    </w:p>
    <w:p w:rsidR="00B13653" w:rsidRDefault="001F204F">
      <w:pPr>
        <w:pStyle w:val="Heading3"/>
      </w:pPr>
      <w:bookmarkStart w:id="2447" w:name="section_8d11d27322a648b8a2122b60910659bd"/>
      <w:bookmarkStart w:id="2448" w:name="_Toc499810123"/>
      <w:r>
        <w:t>Part 1 Section 20.1.2.3.1, alpha (Alpha)</w:t>
      </w:r>
      <w:bookmarkEnd w:id="2447"/>
      <w:bookmarkEnd w:id="2448"/>
      <w:r>
        <w:fldChar w:fldCharType="begin"/>
      </w:r>
      <w:r>
        <w:instrText xml:space="preserve"> XE "alpha (Alpha)" </w:instrText>
      </w:r>
      <w:r>
        <w:fldChar w:fldCharType="end"/>
      </w:r>
    </w:p>
    <w:p w:rsidR="00B13653" w:rsidRDefault="001F204F">
      <w:pPr>
        <w:pStyle w:val="Definition-Field"/>
      </w:pPr>
      <w:r>
        <w:t xml:space="preserve">a.   </w:t>
      </w:r>
      <w:r>
        <w:rPr>
          <w:i/>
        </w:rPr>
        <w:t xml:space="preserve">The standard states that the val attribute specifies </w:t>
      </w:r>
      <w:r>
        <w:rPr>
          <w:i/>
        </w:rPr>
        <w:t>the opacity as expressed by a percentage value.</w:t>
      </w:r>
    </w:p>
    <w:p w:rsidR="00B13653" w:rsidRDefault="001F204F">
      <w:pPr>
        <w:pStyle w:val="Definition-Field2"/>
      </w:pPr>
      <w:r>
        <w:t>Office uses the val attribute to specify a percentage value for several elements.</w:t>
      </w:r>
    </w:p>
    <w:p w:rsidR="00B13653" w:rsidRDefault="001F204F">
      <w:pPr>
        <w:pStyle w:val="Definition-Field"/>
      </w:pPr>
      <w:r>
        <w:t xml:space="preserve">b.   </w:t>
      </w:r>
      <w:r>
        <w:rPr>
          <w:i/>
        </w:rPr>
        <w:t>The standard states that ST_PositiveFixedPercentage is read and written as a floating point value with a trailing percent</w:t>
      </w:r>
      <w:r>
        <w:rPr>
          <w:i/>
        </w:rPr>
        <w:t xml:space="preserve"> sign.</w:t>
      </w:r>
    </w:p>
    <w:p w:rsidR="00B13653" w:rsidRDefault="001F204F">
      <w:pPr>
        <w:pStyle w:val="Definition-Field2"/>
      </w:pPr>
      <w:r>
        <w:t>Office will read in percentages formatted as floating point value with a trailing percent sign or as an integer 1000th of a percent without trailing percent sign, but only write out percentages as the latter.</w:t>
      </w:r>
    </w:p>
    <w:p w:rsidR="00B13653" w:rsidRDefault="001F204F">
      <w:pPr>
        <w:pStyle w:val="Heading3"/>
      </w:pPr>
      <w:bookmarkStart w:id="2449" w:name="section_82fa840c591d48d5b9300146192f4142"/>
      <w:bookmarkStart w:id="2450" w:name="_Toc499810124"/>
      <w:r>
        <w:lastRenderedPageBreak/>
        <w:t>Part 1 Section 20.1.2.3.2, alphaMod (Alp</w:t>
      </w:r>
      <w:r>
        <w:t>ha Modulation)</w:t>
      </w:r>
      <w:bookmarkEnd w:id="2449"/>
      <w:bookmarkEnd w:id="2450"/>
      <w:r>
        <w:fldChar w:fldCharType="begin"/>
      </w:r>
      <w:r>
        <w:instrText xml:space="preserve"> XE "alphaMod (Alpha Modulation)" </w:instrText>
      </w:r>
      <w:r>
        <w:fldChar w:fldCharType="end"/>
      </w:r>
    </w:p>
    <w:p w:rsidR="00B13653" w:rsidRDefault="001F204F">
      <w:pPr>
        <w:pStyle w:val="Definition-Field"/>
      </w:pPr>
      <w:r>
        <w:t xml:space="preserve">a.   </w:t>
      </w:r>
      <w:r>
        <w:rPr>
          <w:i/>
        </w:rPr>
        <w:t>The standard states that ST_PositiveFixedPercentage is read and written as a percent with a trailing percent sign.</w:t>
      </w:r>
    </w:p>
    <w:p w:rsidR="00B13653" w:rsidRDefault="001F204F">
      <w:pPr>
        <w:pStyle w:val="Definition-Field2"/>
      </w:pPr>
      <w:r>
        <w:t xml:space="preserve">Office will read in percentages formatted with a trailing percent sign or as 1000th </w:t>
      </w:r>
      <w:r>
        <w:t>of a percent without trailing percent sign, but only write out percentages as 1000th's of a percent without trailing percent sign.</w:t>
      </w:r>
    </w:p>
    <w:p w:rsidR="00B13653" w:rsidRDefault="001F204F">
      <w:pPr>
        <w:pStyle w:val="Heading3"/>
      </w:pPr>
      <w:bookmarkStart w:id="2451" w:name="section_7ed8e6ffd6914d92ad9b73ec0a519eef"/>
      <w:bookmarkStart w:id="2452" w:name="_Toc499810125"/>
      <w:r>
        <w:t>Part 1 Section 20.1.2.3.3, alphaOff (Alpha Offset)</w:t>
      </w:r>
      <w:bookmarkEnd w:id="2451"/>
      <w:bookmarkEnd w:id="2452"/>
      <w:r>
        <w:fldChar w:fldCharType="begin"/>
      </w:r>
      <w:r>
        <w:instrText xml:space="preserve"> XE "alphaOff (Alpha Offset)" </w:instrText>
      </w:r>
      <w:r>
        <w:fldChar w:fldCharType="end"/>
      </w:r>
    </w:p>
    <w:p w:rsidR="00B13653" w:rsidRDefault="001F204F">
      <w:pPr>
        <w:pStyle w:val="Definition-Field"/>
      </w:pPr>
      <w:r>
        <w:t xml:space="preserve">a.   </w:t>
      </w:r>
      <w:r>
        <w:rPr>
          <w:i/>
        </w:rPr>
        <w:t xml:space="preserve">The standard states that </w:t>
      </w:r>
      <w:r>
        <w:rPr>
          <w:i/>
        </w:rPr>
        <w:t>ST_PositiveFixedPercentage is read and written as a percent with a trailing percent sign.</w:t>
      </w:r>
    </w:p>
    <w:p w:rsidR="00B13653" w:rsidRDefault="001F204F">
      <w:pPr>
        <w:pStyle w:val="Definition-Field2"/>
      </w:pPr>
      <w:r>
        <w:t>Office will read in percentages formatted with a trailing percent sign or as 1000th of a percent without trailing percent sign, but only write out percentages as 1000</w:t>
      </w:r>
      <w:r>
        <w:t>th's of a percent without trailing percent sign.</w:t>
      </w:r>
    </w:p>
    <w:p w:rsidR="00B13653" w:rsidRDefault="001F204F">
      <w:pPr>
        <w:pStyle w:val="Heading3"/>
      </w:pPr>
      <w:bookmarkStart w:id="2453" w:name="section_609636d541304679b9b8eebaa8424ae7"/>
      <w:bookmarkStart w:id="2454" w:name="_Toc499810126"/>
      <w:r>
        <w:t>Part 1 Section 20.1.2.3.4, blue (Blue)</w:t>
      </w:r>
      <w:bookmarkEnd w:id="2453"/>
      <w:bookmarkEnd w:id="2454"/>
      <w:r>
        <w:fldChar w:fldCharType="begin"/>
      </w:r>
      <w:r>
        <w:instrText xml:space="preserve"> XE "blue (Blue)" </w:instrText>
      </w:r>
      <w:r>
        <w:fldChar w:fldCharType="end"/>
      </w:r>
    </w:p>
    <w:p w:rsidR="00B13653" w:rsidRDefault="001F204F">
      <w:pPr>
        <w:pStyle w:val="Definition-Field"/>
      </w:pPr>
      <w:r>
        <w:t xml:space="preserve">a.   </w:t>
      </w:r>
      <w:r>
        <w:rPr>
          <w:i/>
        </w:rPr>
        <w:t>The standard states that the val attribute specifies the blue component as expressed by a percentage value.</w:t>
      </w:r>
    </w:p>
    <w:p w:rsidR="00B13653" w:rsidRDefault="001F204F">
      <w:pPr>
        <w:pStyle w:val="Definition-Field2"/>
      </w:pPr>
      <w:r>
        <w:t>Office uses the val attribute to sp</w:t>
      </w:r>
      <w:r>
        <w:t>ecify a percentage value for several elements.</w:t>
      </w:r>
    </w:p>
    <w:p w:rsidR="00B13653" w:rsidRDefault="001F204F">
      <w:pPr>
        <w:pStyle w:val="Definition-Field"/>
      </w:pPr>
      <w:r>
        <w:t xml:space="preserve">b.   </w:t>
      </w:r>
      <w:r>
        <w:rPr>
          <w:i/>
        </w:rPr>
        <w:t>The standard states that ST_PositiveFixedPercentage is read and written as a percent with a trailing percent sign.</w:t>
      </w:r>
    </w:p>
    <w:p w:rsidR="00B13653" w:rsidRDefault="001F204F">
      <w:pPr>
        <w:pStyle w:val="Definition-Field2"/>
      </w:pPr>
      <w:r>
        <w:t xml:space="preserve">Office will read in percentages formatted with a trailing percent sign or as 1000th of a </w:t>
      </w:r>
      <w:r>
        <w:t>percent without trailing percent sign, but only write out percentages as 1000th's of a percent without trailing percent sign.</w:t>
      </w:r>
    </w:p>
    <w:p w:rsidR="00B13653" w:rsidRDefault="001F204F">
      <w:pPr>
        <w:pStyle w:val="Heading3"/>
      </w:pPr>
      <w:bookmarkStart w:id="2455" w:name="section_fd5b54b2e28a4e6091986cffa60a0e77"/>
      <w:bookmarkStart w:id="2456" w:name="_Toc499810127"/>
      <w:r>
        <w:t>Part 1 Section 20.1.2.3.5, blueMod (Blue Modification)</w:t>
      </w:r>
      <w:bookmarkEnd w:id="2455"/>
      <w:bookmarkEnd w:id="2456"/>
      <w:r>
        <w:fldChar w:fldCharType="begin"/>
      </w:r>
      <w:r>
        <w:instrText xml:space="preserve"> XE "blueMod (Blue Modification)" </w:instrText>
      </w:r>
      <w:r>
        <w:fldChar w:fldCharType="end"/>
      </w:r>
    </w:p>
    <w:p w:rsidR="00B13653" w:rsidRDefault="001F204F">
      <w:pPr>
        <w:pStyle w:val="Definition-Field2"/>
      </w:pPr>
      <w:r>
        <w:rPr>
          <w:i/>
        </w:rPr>
        <w:t>For additional notes that apply to this</w:t>
      </w:r>
      <w:r>
        <w:rPr>
          <w:i/>
        </w:rPr>
        <w:t xml:space="preserve"> portion of the standard, please see the notes for </w:t>
      </w:r>
      <w:hyperlink w:anchor="Section_609636d541304679b9b8eebaa8424ae7">
        <w:r>
          <w:rPr>
            <w:rStyle w:val="Hyperlink"/>
          </w:rPr>
          <w:t>blue, §20.1.2.3.4(a)</w:t>
        </w:r>
      </w:hyperlink>
      <w:r>
        <w:rPr>
          <w:i/>
        </w:rPr>
        <w:t>.</w:t>
      </w:r>
    </w:p>
    <w:p w:rsidR="00B13653" w:rsidRDefault="001F204F">
      <w:pPr>
        <w:pStyle w:val="Definition-Field"/>
      </w:pPr>
      <w:r>
        <w:t xml:space="preserve">a.   </w:t>
      </w:r>
      <w:r>
        <w:rPr>
          <w:i/>
        </w:rPr>
        <w:t>The standard states that ST_PositiveFixedPercentage is read and written as a percent with a trailing percent sign.</w:t>
      </w:r>
    </w:p>
    <w:p w:rsidR="00B13653" w:rsidRDefault="001F204F">
      <w:pPr>
        <w:pStyle w:val="Definition-Field2"/>
      </w:pPr>
      <w:r>
        <w:t>Office will read in percentages formatted with a trailing percent sign or as 1000th of a percent without trailing percent sign, but only write out percentages as 1000th's of a percent without trailing percent sign.</w:t>
      </w:r>
    </w:p>
    <w:p w:rsidR="00B13653" w:rsidRDefault="001F204F">
      <w:pPr>
        <w:pStyle w:val="Heading3"/>
      </w:pPr>
      <w:bookmarkStart w:id="2457" w:name="section_c5764e71705243ca8d5cd69caac0e480"/>
      <w:bookmarkStart w:id="2458" w:name="_Toc499810128"/>
      <w:r>
        <w:t xml:space="preserve">Part 1 Section 20.1.2.3.6, blueOff (Blue </w:t>
      </w:r>
      <w:r>
        <w:t>Offset)</w:t>
      </w:r>
      <w:bookmarkEnd w:id="2457"/>
      <w:bookmarkEnd w:id="2458"/>
      <w:r>
        <w:fldChar w:fldCharType="begin"/>
      </w:r>
      <w:r>
        <w:instrText xml:space="preserve"> XE "blueOff (Blue Offset)"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B13653" w:rsidRDefault="001F204F">
      <w:pPr>
        <w:pStyle w:val="Definition-Field"/>
      </w:pPr>
      <w:r>
        <w:t xml:space="preserve">a.   </w:t>
      </w:r>
      <w:r>
        <w:rPr>
          <w:i/>
        </w:rPr>
        <w:t>The standard states that ST_PositiveFi</w:t>
      </w:r>
      <w:r>
        <w:rPr>
          <w:i/>
        </w:rPr>
        <w:t>xedPercentage is read and written as a percent with a trailing percent sign.</w:t>
      </w:r>
    </w:p>
    <w:p w:rsidR="00B13653" w:rsidRDefault="001F204F">
      <w:pPr>
        <w:pStyle w:val="Definition-Field2"/>
      </w:pPr>
      <w:r>
        <w:t>Office will read in percentages formatted with a trailing percent sign or as 1000th of a percent without trailing percent sign, but only write out percentages as 1000th's of a per</w:t>
      </w:r>
      <w:r>
        <w:t>cent without trailing percent sign.</w:t>
      </w:r>
    </w:p>
    <w:p w:rsidR="00B13653" w:rsidRDefault="001F204F">
      <w:pPr>
        <w:pStyle w:val="Heading3"/>
      </w:pPr>
      <w:bookmarkStart w:id="2459" w:name="section_918cbe28c0504ca2ab4a9fdf9e656a6f"/>
      <w:bookmarkStart w:id="2460" w:name="_Toc499810129"/>
      <w:r>
        <w:lastRenderedPageBreak/>
        <w:t>Part 1 Section 20.1.2.3.10, green (Green)</w:t>
      </w:r>
      <w:bookmarkEnd w:id="2459"/>
      <w:bookmarkEnd w:id="2460"/>
      <w:r>
        <w:fldChar w:fldCharType="begin"/>
      </w:r>
      <w:r>
        <w:instrText xml:space="preserve"> XE "green (Green)"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609636d541304679b9b8eebaa8424ae7">
        <w:r>
          <w:rPr>
            <w:rStyle w:val="Hyperlink"/>
          </w:rPr>
          <w:t>blu</w:t>
        </w:r>
        <w:r>
          <w:rPr>
            <w:rStyle w:val="Hyperlink"/>
          </w:rPr>
          <w:t>e, §20.1.2.3.4(a)</w:t>
        </w:r>
      </w:hyperlink>
      <w:r>
        <w:rPr>
          <w:i/>
        </w:rPr>
        <w:t>.</w:t>
      </w:r>
    </w:p>
    <w:p w:rsidR="00B13653" w:rsidRDefault="001F204F">
      <w:pPr>
        <w:pStyle w:val="Definition-Field"/>
      </w:pPr>
      <w:r>
        <w:t xml:space="preserve">a.   </w:t>
      </w:r>
      <w:r>
        <w:rPr>
          <w:i/>
        </w:rPr>
        <w:t>The standard states that the ST_PositiveFixedPercentage is read and written as a percent with a trailing percent sign.</w:t>
      </w:r>
    </w:p>
    <w:p w:rsidR="00B13653" w:rsidRDefault="001F204F">
      <w:pPr>
        <w:pStyle w:val="Definition-Field2"/>
      </w:pPr>
      <w:r>
        <w:t>Office will read in percentages formatted with a trailing percent sign or as 1000th of a percent without trailing</w:t>
      </w:r>
      <w:r>
        <w:t xml:space="preserve"> percent sign, but only write out percentages as 1000th's of a percent without trailing percent sign.</w:t>
      </w:r>
    </w:p>
    <w:p w:rsidR="00B13653" w:rsidRDefault="001F204F">
      <w:pPr>
        <w:pStyle w:val="Heading3"/>
      </w:pPr>
      <w:bookmarkStart w:id="2461" w:name="section_e372eb222ed34f6bbdc455f4c3379d83"/>
      <w:bookmarkStart w:id="2462" w:name="_Toc499810130"/>
      <w:r>
        <w:t>Part 1 Section 20.1.2.3.11, greenMod (Green Modification)</w:t>
      </w:r>
      <w:bookmarkEnd w:id="2461"/>
      <w:bookmarkEnd w:id="2462"/>
      <w:r>
        <w:fldChar w:fldCharType="begin"/>
      </w:r>
      <w:r>
        <w:instrText xml:space="preserve"> XE "greenMod (Green Modification)" </w:instrText>
      </w:r>
      <w:r>
        <w:fldChar w:fldCharType="end"/>
      </w:r>
    </w:p>
    <w:p w:rsidR="00B13653" w:rsidRDefault="001F204F">
      <w:pPr>
        <w:pStyle w:val="Definition-Field2"/>
      </w:pPr>
      <w:r>
        <w:rPr>
          <w:i/>
        </w:rPr>
        <w:t>For additional notes that apply to this portion of the sta</w:t>
      </w:r>
      <w:r>
        <w:rPr>
          <w:i/>
        </w:rPr>
        <w:t xml:space="preserve">ndard, please see the notes for </w:t>
      </w:r>
      <w:hyperlink w:anchor="Section_609636d541304679b9b8eebaa8424ae7">
        <w:r>
          <w:rPr>
            <w:rStyle w:val="Hyperlink"/>
          </w:rPr>
          <w:t>blue, §20.1.2.3.4(a)</w:t>
        </w:r>
      </w:hyperlink>
      <w:r>
        <w:rPr>
          <w:i/>
        </w:rPr>
        <w:t>.</w:t>
      </w:r>
    </w:p>
    <w:p w:rsidR="00B13653" w:rsidRDefault="001F204F">
      <w:pPr>
        <w:pStyle w:val="Definition-Field"/>
      </w:pPr>
      <w:r>
        <w:t xml:space="preserve">a.   </w:t>
      </w:r>
      <w:r>
        <w:rPr>
          <w:i/>
        </w:rPr>
        <w:t>The standard states that ST_PositiveFixedPercentage is read and written as a percent with a trailing percent sign.</w:t>
      </w:r>
    </w:p>
    <w:p w:rsidR="00B13653" w:rsidRDefault="001F204F">
      <w:pPr>
        <w:pStyle w:val="Definition-Field2"/>
      </w:pPr>
      <w:r>
        <w:t>Office will read in</w:t>
      </w:r>
      <w:r>
        <w:t xml:space="preserve"> percentages formatted with a trailing percent sign or as 1000th of a percent without trailing percent sign, but only write out percentages as 1000th's of a percent without trailing percent sign.</w:t>
      </w:r>
    </w:p>
    <w:p w:rsidR="00B13653" w:rsidRDefault="001F204F">
      <w:pPr>
        <w:pStyle w:val="Heading3"/>
      </w:pPr>
      <w:bookmarkStart w:id="2463" w:name="section_6608a2d4e5c74de28aa64977e614c1c5"/>
      <w:bookmarkStart w:id="2464" w:name="_Toc499810131"/>
      <w:r>
        <w:t>Part 1 Section 20.1.2.3.12, greenOff (Green Offset)</w:t>
      </w:r>
      <w:bookmarkEnd w:id="2463"/>
      <w:bookmarkEnd w:id="2464"/>
      <w:r>
        <w:fldChar w:fldCharType="begin"/>
      </w:r>
      <w:r>
        <w:instrText xml:space="preserve"> XE "gree</w:instrText>
      </w:r>
      <w:r>
        <w:instrText xml:space="preserve">nOff (Green Offset)"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B13653" w:rsidRDefault="001F204F">
      <w:pPr>
        <w:pStyle w:val="Definition-Field"/>
      </w:pPr>
      <w:r>
        <w:t xml:space="preserve">a.   </w:t>
      </w:r>
      <w:r>
        <w:rPr>
          <w:i/>
        </w:rPr>
        <w:t xml:space="preserve">The standard states that ST_PositiveFixedPercentage </w:t>
      </w:r>
      <w:r>
        <w:rPr>
          <w:i/>
        </w:rPr>
        <w:t>is read and written as a percent with a trailing percent sign.</w:t>
      </w:r>
    </w:p>
    <w:p w:rsidR="00B13653" w:rsidRDefault="001F204F">
      <w:pPr>
        <w:pStyle w:val="Definition-Field2"/>
      </w:pPr>
      <w:r>
        <w:t xml:space="preserve">Office will read in percentages formatted with a trailing percent sign or as 1000th of a percent without trailing percent sign, but only write out percentages as 1000th's of a percent without </w:t>
      </w:r>
      <w:r>
        <w:t>trailing percent sign.</w:t>
      </w:r>
    </w:p>
    <w:p w:rsidR="00B13653" w:rsidRDefault="001F204F">
      <w:pPr>
        <w:pStyle w:val="Heading3"/>
      </w:pPr>
      <w:bookmarkStart w:id="2465" w:name="section_3b541eefc2ea41349e73932962cedf9f"/>
      <w:bookmarkStart w:id="2466" w:name="_Toc499810132"/>
      <w:r>
        <w:t>Part 1 Section 20.1.2.3.13, hslClr (Hue, Saturation, Luminance Color Model)</w:t>
      </w:r>
      <w:bookmarkEnd w:id="2465"/>
      <w:bookmarkEnd w:id="2466"/>
      <w:r>
        <w:fldChar w:fldCharType="begin"/>
      </w:r>
      <w:r>
        <w:instrText xml:space="preserve"> XE "hslClr (Hue - Saturation - Luminance Color Model)" </w:instrText>
      </w:r>
      <w:r>
        <w:fldChar w:fldCharType="end"/>
      </w:r>
    </w:p>
    <w:p w:rsidR="00B13653" w:rsidRDefault="001F204F">
      <w:pPr>
        <w:pStyle w:val="Definition-Field"/>
      </w:pPr>
      <w:r>
        <w:t xml:space="preserve">a.   </w:t>
      </w:r>
      <w:r>
        <w:rPr>
          <w:i/>
        </w:rPr>
        <w:t xml:space="preserve">The standard states that ST_PositiveFixedPercentage is read and written as a percent with a </w:t>
      </w:r>
      <w:r>
        <w:rPr>
          <w:i/>
        </w:rPr>
        <w:t>trailing percent sign.</w:t>
      </w:r>
    </w:p>
    <w:p w:rsidR="00B13653" w:rsidRDefault="001F204F">
      <w:pPr>
        <w:pStyle w:val="Definition-Field2"/>
      </w:pPr>
      <w:r>
        <w:t>Office will read in percentages formatted with a trailing percent sign or as 1000th of a percent without trailing percent sign, but only write out percentages as 1000th's of a percent without trailing percent sign.</w:t>
      </w:r>
    </w:p>
    <w:p w:rsidR="00B13653" w:rsidRDefault="001F204F">
      <w:pPr>
        <w:pStyle w:val="Heading3"/>
      </w:pPr>
      <w:bookmarkStart w:id="2467" w:name="section_6b2abb5b132d435c88e84f9c0294885f"/>
      <w:bookmarkStart w:id="2468" w:name="_Toc499810133"/>
      <w:r>
        <w:t>Part 1 Section 20.</w:t>
      </w:r>
      <w:r>
        <w:t>1.2.3.14, hue (Hue)</w:t>
      </w:r>
      <w:bookmarkEnd w:id="2467"/>
      <w:bookmarkEnd w:id="2468"/>
      <w:r>
        <w:fldChar w:fldCharType="begin"/>
      </w:r>
      <w:r>
        <w:instrText xml:space="preserve"> XE "hue (Hue)" </w:instrText>
      </w:r>
      <w:r>
        <w:fldChar w:fldCharType="end"/>
      </w:r>
    </w:p>
    <w:p w:rsidR="00B13653" w:rsidRDefault="001F204F">
      <w:pPr>
        <w:pStyle w:val="Definition-Field"/>
      </w:pPr>
      <w:r>
        <w:t xml:space="preserve">a.   </w:t>
      </w:r>
      <w:r>
        <w:rPr>
          <w:i/>
        </w:rPr>
        <w:t>The standard states that ST_PositiveFixedPercentage is read and written as a percent with a trailing percent sign.</w:t>
      </w:r>
    </w:p>
    <w:p w:rsidR="00B13653" w:rsidRDefault="001F204F">
      <w:pPr>
        <w:pStyle w:val="Definition-Field2"/>
      </w:pPr>
      <w:r>
        <w:t>Office will read in percentages formatted with a trailing percent sign or as 1000th of a percent w</w:t>
      </w:r>
      <w:r>
        <w:t>ithout trailing percent sign, but only write out percentages as 1000th's of a percent without trailing percent sign.</w:t>
      </w:r>
    </w:p>
    <w:p w:rsidR="00B13653" w:rsidRDefault="001F204F">
      <w:pPr>
        <w:pStyle w:val="Heading3"/>
      </w:pPr>
      <w:bookmarkStart w:id="2469" w:name="section_bb6242e7b6c5458c97a46e01f8544fbc"/>
      <w:bookmarkStart w:id="2470" w:name="_Toc499810134"/>
      <w:r>
        <w:lastRenderedPageBreak/>
        <w:t>Part 1 Section 20.1.2.3.15, hueMod (Hue Modulate)</w:t>
      </w:r>
      <w:bookmarkEnd w:id="2469"/>
      <w:bookmarkEnd w:id="2470"/>
      <w:r>
        <w:fldChar w:fldCharType="begin"/>
      </w:r>
      <w:r>
        <w:instrText xml:space="preserve"> XE "hueMod (Hue Modulate)" </w:instrText>
      </w:r>
      <w:r>
        <w:fldChar w:fldCharType="end"/>
      </w:r>
    </w:p>
    <w:p w:rsidR="00B13653" w:rsidRDefault="001F204F">
      <w:pPr>
        <w:pStyle w:val="Definition-Field"/>
      </w:pPr>
      <w:r>
        <w:t xml:space="preserve">a.   </w:t>
      </w:r>
      <w:r>
        <w:rPr>
          <w:i/>
        </w:rPr>
        <w:t>The standard states that ST_PositiveFixedPercentage is</w:t>
      </w:r>
      <w:r>
        <w:rPr>
          <w:i/>
        </w:rPr>
        <w:t xml:space="preserve"> read and written as a percent with a trailing percent sign.</w:t>
      </w:r>
    </w:p>
    <w:p w:rsidR="00B13653" w:rsidRDefault="001F204F">
      <w:pPr>
        <w:pStyle w:val="Definition-Field2"/>
      </w:pPr>
      <w:r>
        <w:t>Office will read in percentages formatted with a trailing percent sign or as 1000th of a percent without trailing percent sign, but only write out percentages as 1000th's of a percent without tra</w:t>
      </w:r>
      <w:r>
        <w:t>iling percent sign.</w:t>
      </w:r>
    </w:p>
    <w:p w:rsidR="00B13653" w:rsidRDefault="001F204F">
      <w:pPr>
        <w:pStyle w:val="Heading3"/>
      </w:pPr>
      <w:bookmarkStart w:id="2471" w:name="section_2c21486a21e446728ef2c1a741771549"/>
      <w:bookmarkStart w:id="2472" w:name="_Toc499810135"/>
      <w:r>
        <w:t>Part 1 Section 20.1.2.3.16, hueOff (Hue Offset)</w:t>
      </w:r>
      <w:bookmarkEnd w:id="2471"/>
      <w:bookmarkEnd w:id="2472"/>
      <w:r>
        <w:fldChar w:fldCharType="begin"/>
      </w:r>
      <w:r>
        <w:instrText xml:space="preserve"> XE "hueOff (Hue Offset)" </w:instrText>
      </w:r>
      <w:r>
        <w:fldChar w:fldCharType="end"/>
      </w:r>
    </w:p>
    <w:p w:rsidR="00B13653" w:rsidRDefault="001F204F">
      <w:pPr>
        <w:pStyle w:val="Definition-Field"/>
      </w:pPr>
      <w:r>
        <w:t xml:space="preserve">a.   </w:t>
      </w:r>
      <w:r>
        <w:rPr>
          <w:i/>
        </w:rPr>
        <w:t>The standard states that ST_PositiveFixedPercentage is read and written as a percent with a trailing percent sign.</w:t>
      </w:r>
    </w:p>
    <w:p w:rsidR="00B13653" w:rsidRDefault="001F204F">
      <w:pPr>
        <w:pStyle w:val="Definition-Field2"/>
      </w:pPr>
      <w:r>
        <w:t>Office will read in percentages formatte</w:t>
      </w:r>
      <w:r>
        <w:t>d with a trailing percent sign or as 1000th of a percent without trailing percent sign, but only write out percentages as 1000th's of a percent without trailing percent sign.</w:t>
      </w:r>
    </w:p>
    <w:p w:rsidR="00B13653" w:rsidRDefault="001F204F">
      <w:pPr>
        <w:pStyle w:val="Heading3"/>
      </w:pPr>
      <w:bookmarkStart w:id="2473" w:name="section_a71c29ec88db4dcc8e5ac4d216d68ea3"/>
      <w:bookmarkStart w:id="2474" w:name="_Toc499810136"/>
      <w:r>
        <w:t>Part 1 Section 20.1.2.3.19, lum (Luminance)</w:t>
      </w:r>
      <w:bookmarkEnd w:id="2473"/>
      <w:bookmarkEnd w:id="2474"/>
      <w:r>
        <w:fldChar w:fldCharType="begin"/>
      </w:r>
      <w:r>
        <w:instrText xml:space="preserve"> XE "lum (Luminance)" </w:instrText>
      </w:r>
      <w:r>
        <w:fldChar w:fldCharType="end"/>
      </w:r>
    </w:p>
    <w:p w:rsidR="00B13653" w:rsidRDefault="001F204F">
      <w:pPr>
        <w:pStyle w:val="Definition-Field2"/>
      </w:pPr>
      <w:r>
        <w:rPr>
          <w:i/>
        </w:rPr>
        <w:t>For additiona</w:t>
      </w:r>
      <w:r>
        <w:rPr>
          <w:i/>
        </w:rPr>
        <w:t xml:space="preserve">l notes that apply to this portion of the standard, please see the notes for </w:t>
      </w:r>
      <w:hyperlink w:anchor="Section_609636d541304679b9b8eebaa8424ae7">
        <w:r>
          <w:rPr>
            <w:rStyle w:val="Hyperlink"/>
          </w:rPr>
          <w:t>blue, §20.1.2.3.4(a)</w:t>
        </w:r>
      </w:hyperlink>
      <w:r>
        <w:rPr>
          <w:i/>
        </w:rPr>
        <w:t>.</w:t>
      </w:r>
    </w:p>
    <w:p w:rsidR="00B13653" w:rsidRDefault="001F204F">
      <w:pPr>
        <w:pStyle w:val="Definition-Field"/>
      </w:pPr>
      <w:r>
        <w:t xml:space="preserve">a.   </w:t>
      </w:r>
      <w:r>
        <w:rPr>
          <w:i/>
        </w:rPr>
        <w:t xml:space="preserve">The standard allows luminance to be specified either as an attribute of a parent element </w:t>
      </w:r>
      <w:r>
        <w:rPr>
          <w:i/>
        </w:rPr>
        <w:t>or as a child element.</w:t>
      </w:r>
    </w:p>
    <w:p w:rsidR="00B13653" w:rsidRDefault="001F204F">
      <w:pPr>
        <w:pStyle w:val="Definition-Field2"/>
      </w:pPr>
      <w:r>
        <w:t>In Office, using child element lum will override the corresponding value specified in a parent element and may produce unexpected color.</w:t>
      </w:r>
    </w:p>
    <w:p w:rsidR="00B13653" w:rsidRDefault="001F204F">
      <w:pPr>
        <w:pStyle w:val="Definition-Field"/>
      </w:pPr>
      <w:r>
        <w:t xml:space="preserve">b.   </w:t>
      </w:r>
      <w:r>
        <w:rPr>
          <w:i/>
        </w:rPr>
        <w:t>The standard states that ST_PositiveFixedPercentage is read and written as a percent with a</w:t>
      </w:r>
      <w:r>
        <w:rPr>
          <w:i/>
        </w:rPr>
        <w:t xml:space="preserve"> trailing percent sign.</w:t>
      </w:r>
    </w:p>
    <w:p w:rsidR="00B13653" w:rsidRDefault="001F204F">
      <w:pPr>
        <w:pStyle w:val="Definition-Field2"/>
      </w:pPr>
      <w:r>
        <w:t>Office will read in percentages formatted with a trailing percent sign or as 1000th of a percent without trailing percent sign, but only write out percentages as 1000th's of a percent without trailing percent sign.</w:t>
      </w:r>
    </w:p>
    <w:p w:rsidR="00B13653" w:rsidRDefault="001F204F">
      <w:pPr>
        <w:pStyle w:val="Heading3"/>
      </w:pPr>
      <w:bookmarkStart w:id="2475" w:name="section_bbae891601d748acae07ff5d30130967"/>
      <w:bookmarkStart w:id="2476" w:name="_Toc499810137"/>
      <w:r>
        <w:t>Part 1 Section 20</w:t>
      </w:r>
      <w:r>
        <w:t>.1.2.3.20, lumMod (Luminance Modulation)</w:t>
      </w:r>
      <w:bookmarkEnd w:id="2475"/>
      <w:bookmarkEnd w:id="2476"/>
      <w:r>
        <w:fldChar w:fldCharType="begin"/>
      </w:r>
      <w:r>
        <w:instrText xml:space="preserve"> XE "lumMod (Luminance Modulation)"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B13653" w:rsidRDefault="001F204F">
      <w:pPr>
        <w:pStyle w:val="Definition-Field"/>
      </w:pPr>
      <w:r>
        <w:t>a.</w:t>
      </w:r>
      <w:r>
        <w:t xml:space="preserve">   </w:t>
      </w:r>
      <w:r>
        <w:rPr>
          <w:i/>
        </w:rPr>
        <w:t>The standard states that ST_PositiveFixedPercentage is read and written as a percent with a trailing percent sign.</w:t>
      </w:r>
    </w:p>
    <w:p w:rsidR="00B13653" w:rsidRDefault="001F204F">
      <w:pPr>
        <w:pStyle w:val="Definition-Field2"/>
      </w:pPr>
      <w:r>
        <w:t>Office will read in percentages formatted with a trailing percent sign or as 1000th of a percent without trailing percent sign, but only w</w:t>
      </w:r>
      <w:r>
        <w:t>rite out percentages as 1000th's of a percent without trailing percent sign.</w:t>
      </w:r>
    </w:p>
    <w:p w:rsidR="00B13653" w:rsidRDefault="001F204F">
      <w:pPr>
        <w:pStyle w:val="Heading3"/>
      </w:pPr>
      <w:bookmarkStart w:id="2477" w:name="section_fa8c6409ddd046bdb9950b00342d9aeb"/>
      <w:bookmarkStart w:id="2478" w:name="_Toc499810138"/>
      <w:r>
        <w:t>Part 1 Section 20.1.2.3.21, lumOff (Luminance Offset)</w:t>
      </w:r>
      <w:bookmarkEnd w:id="2477"/>
      <w:bookmarkEnd w:id="2478"/>
      <w:r>
        <w:fldChar w:fldCharType="begin"/>
      </w:r>
      <w:r>
        <w:instrText xml:space="preserve"> XE "lumOff (Luminance Offset)"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B13653" w:rsidRDefault="001F204F">
      <w:pPr>
        <w:pStyle w:val="Definition-Field"/>
      </w:pPr>
      <w:r>
        <w:t xml:space="preserve">a.   </w:t>
      </w:r>
      <w:r>
        <w:rPr>
          <w:i/>
        </w:rPr>
        <w:t>The standard states that element lumOff shifts the input color's luminance while leaving hue and saturation unchanged.</w:t>
      </w:r>
    </w:p>
    <w:p w:rsidR="00B13653" w:rsidRDefault="001F204F">
      <w:pPr>
        <w:pStyle w:val="Definition-Field2"/>
      </w:pPr>
      <w:r>
        <w:t xml:space="preserve">This element is not supported by Office and may </w:t>
      </w:r>
      <w:r>
        <w:t>produce unexpected color.</w:t>
      </w:r>
    </w:p>
    <w:p w:rsidR="00B13653" w:rsidRDefault="001F204F">
      <w:pPr>
        <w:pStyle w:val="Definition-Field"/>
      </w:pPr>
      <w:r>
        <w:lastRenderedPageBreak/>
        <w:t xml:space="preserve">b.   </w:t>
      </w:r>
      <w:r>
        <w:rPr>
          <w:i/>
        </w:rPr>
        <w:t>The standard states that ST_PositiveFixedPercentage is read and written as a percent with a trailing percent sign.</w:t>
      </w:r>
    </w:p>
    <w:p w:rsidR="00B13653" w:rsidRDefault="001F204F">
      <w:pPr>
        <w:pStyle w:val="Definition-Field2"/>
      </w:pPr>
      <w:r>
        <w:t>Office will read in percentages formatted with a trailing percent sign or as 1000th of a percent without trail</w:t>
      </w:r>
      <w:r>
        <w:t>ing percent sign, but only write out percentages as 1000th's of a percent without trailing percent sign.</w:t>
      </w:r>
    </w:p>
    <w:p w:rsidR="00B13653" w:rsidRDefault="001F204F">
      <w:pPr>
        <w:pStyle w:val="Heading3"/>
      </w:pPr>
      <w:bookmarkStart w:id="2479" w:name="section_848c9693a3484120b597e50b34988b5a"/>
      <w:bookmarkStart w:id="2480" w:name="_Toc499810139"/>
      <w:r>
        <w:t>Part 1 Section 20.1.2.3.22, prstClr (Preset Color)</w:t>
      </w:r>
      <w:bookmarkEnd w:id="2479"/>
      <w:bookmarkEnd w:id="2480"/>
      <w:r>
        <w:fldChar w:fldCharType="begin"/>
      </w:r>
      <w:r>
        <w:instrText xml:space="preserve"> XE "prstClr (Preset Color)" </w:instrText>
      </w:r>
      <w:r>
        <w:fldChar w:fldCharType="end"/>
      </w:r>
    </w:p>
    <w:p w:rsidR="00B13653" w:rsidRDefault="001F204F">
      <w:pPr>
        <w:pStyle w:val="Definition-Field"/>
      </w:pPr>
      <w:r>
        <w:t xml:space="preserve">a.   </w:t>
      </w:r>
      <w:r>
        <w:rPr>
          <w:i/>
        </w:rPr>
        <w:t>The standard implies that the val attribute is optional.</w:t>
      </w:r>
    </w:p>
    <w:p w:rsidR="00B13653" w:rsidRDefault="001F204F">
      <w:pPr>
        <w:pStyle w:val="Definition-Field2"/>
      </w:pPr>
      <w:r>
        <w:t xml:space="preserve">Office </w:t>
      </w:r>
      <w:r>
        <w:t>requires the val attribute.</w:t>
      </w:r>
    </w:p>
    <w:p w:rsidR="00B13653" w:rsidRDefault="001F204F">
      <w:pPr>
        <w:pStyle w:val="Heading3"/>
      </w:pPr>
      <w:bookmarkStart w:id="2481" w:name="section_b7378f270ccb4534905a6b72f3629e84"/>
      <w:bookmarkStart w:id="2482" w:name="_Toc499810140"/>
      <w:r>
        <w:t>Part 1 Section 20.1.2.3.23, red (Red)</w:t>
      </w:r>
      <w:bookmarkEnd w:id="2481"/>
      <w:bookmarkEnd w:id="2482"/>
      <w:r>
        <w:fldChar w:fldCharType="begin"/>
      </w:r>
      <w:r>
        <w:instrText xml:space="preserve"> XE "red (Red)"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609636d541304679b9b8eebaa8424ae7">
        <w:r>
          <w:rPr>
            <w:rStyle w:val="Hyperlink"/>
          </w:rPr>
          <w:t xml:space="preserve">blue, </w:t>
        </w:r>
        <w:r>
          <w:rPr>
            <w:rStyle w:val="Hyperlink"/>
          </w:rPr>
          <w:t>§20.1.2.3.4(a)</w:t>
        </w:r>
      </w:hyperlink>
      <w:r>
        <w:rPr>
          <w:i/>
        </w:rPr>
        <w:t>.</w:t>
      </w:r>
    </w:p>
    <w:p w:rsidR="00B13653" w:rsidRDefault="001F204F">
      <w:pPr>
        <w:pStyle w:val="Definition-Field"/>
      </w:pPr>
      <w:r>
        <w:t xml:space="preserve">a.   </w:t>
      </w:r>
      <w:r>
        <w:rPr>
          <w:i/>
        </w:rPr>
        <w:t>The standard states that ST_PositiveFixedPercentage is read and written as a percent with a trailing percent sign.</w:t>
      </w:r>
    </w:p>
    <w:p w:rsidR="00B13653" w:rsidRDefault="001F204F">
      <w:pPr>
        <w:pStyle w:val="Definition-Field2"/>
      </w:pPr>
      <w:r>
        <w:t>Office will read in percentages formatted with a trailing percent sign or as 1000th of a percent without trailing percen</w:t>
      </w:r>
      <w:r>
        <w:t>t sign, but only write out percentages as 1000th's of a percent without trailing percent sign.</w:t>
      </w:r>
    </w:p>
    <w:p w:rsidR="00B13653" w:rsidRDefault="001F204F">
      <w:pPr>
        <w:pStyle w:val="Heading3"/>
      </w:pPr>
      <w:bookmarkStart w:id="2483" w:name="section_3bbe53b4cdef4500a740b6d7db05ff8d"/>
      <w:bookmarkStart w:id="2484" w:name="_Toc499810141"/>
      <w:r>
        <w:t>Part 1 Section 20.1.2.3.24, redMod (Red Modulation)</w:t>
      </w:r>
      <w:bookmarkEnd w:id="2483"/>
      <w:bookmarkEnd w:id="2484"/>
      <w:r>
        <w:fldChar w:fldCharType="begin"/>
      </w:r>
      <w:r>
        <w:instrText xml:space="preserve"> XE "redMod (Red Modulation)" </w:instrText>
      </w:r>
      <w:r>
        <w:fldChar w:fldCharType="end"/>
      </w:r>
    </w:p>
    <w:p w:rsidR="00B13653" w:rsidRDefault="001F204F">
      <w:pPr>
        <w:pStyle w:val="Definition-Field2"/>
      </w:pPr>
      <w:r>
        <w:rPr>
          <w:i/>
        </w:rPr>
        <w:t>For additional notes that apply to this portion of the standard, please see t</w:t>
      </w:r>
      <w:r>
        <w:rPr>
          <w:i/>
        </w:rPr>
        <w:t xml:space="preserve">he notes for </w:t>
      </w:r>
      <w:hyperlink w:anchor="Section_609636d541304679b9b8eebaa8424ae7">
        <w:r>
          <w:rPr>
            <w:rStyle w:val="Hyperlink"/>
          </w:rPr>
          <w:t>blue, §20.1.2.3.4(a)</w:t>
        </w:r>
      </w:hyperlink>
      <w:r>
        <w:rPr>
          <w:i/>
        </w:rPr>
        <w:t>.</w:t>
      </w:r>
    </w:p>
    <w:p w:rsidR="00B13653" w:rsidRDefault="001F204F">
      <w:pPr>
        <w:pStyle w:val="Definition-Field"/>
      </w:pPr>
      <w:r>
        <w:t xml:space="preserve">a.   </w:t>
      </w:r>
      <w:r>
        <w:rPr>
          <w:i/>
        </w:rPr>
        <w:t>The standard states that ST_PositiveFixedPercentage is read and written as a percent with a trailing percent sign.</w:t>
      </w:r>
    </w:p>
    <w:p w:rsidR="00B13653" w:rsidRDefault="001F204F">
      <w:pPr>
        <w:pStyle w:val="Definition-Field2"/>
      </w:pPr>
      <w:r>
        <w:t>Office will read in percentages format</w:t>
      </w:r>
      <w:r>
        <w:t>ted with a trailing percent sign or as 1000th of a percent without trailing percent sign, but only write out percentages as 1000th's of a percent without trailing percent sign.</w:t>
      </w:r>
    </w:p>
    <w:p w:rsidR="00B13653" w:rsidRDefault="001F204F">
      <w:pPr>
        <w:pStyle w:val="Heading3"/>
      </w:pPr>
      <w:bookmarkStart w:id="2485" w:name="section_7324b5d8d9cb4b22b0a1bb247e1b9244"/>
      <w:bookmarkStart w:id="2486" w:name="_Toc499810142"/>
      <w:r>
        <w:t>Part 1 Section 20.1.2.3.25, redOff (Red Offset)</w:t>
      </w:r>
      <w:bookmarkEnd w:id="2485"/>
      <w:bookmarkEnd w:id="2486"/>
      <w:r>
        <w:fldChar w:fldCharType="begin"/>
      </w:r>
      <w:r>
        <w:instrText xml:space="preserve"> XE "redOff (Red Offset)" </w:instrText>
      </w:r>
      <w:r>
        <w:fldChar w:fldCharType="end"/>
      </w:r>
    </w:p>
    <w:p w:rsidR="00B13653" w:rsidRDefault="001F204F">
      <w:pPr>
        <w:pStyle w:val="Definition-Field2"/>
      </w:pPr>
      <w:r>
        <w:rPr>
          <w:i/>
        </w:rPr>
        <w:t>For</w:t>
      </w:r>
      <w:r>
        <w:rPr>
          <w:i/>
        </w:rPr>
        <w:t xml:space="preserve"> additional notes that apply to this portion of the standard, please see the notes for </w:t>
      </w:r>
      <w:hyperlink w:anchor="Section_609636d541304679b9b8eebaa8424ae7">
        <w:r>
          <w:rPr>
            <w:rStyle w:val="Hyperlink"/>
          </w:rPr>
          <w:t>blue, §20.1.2.3.4(a)</w:t>
        </w:r>
      </w:hyperlink>
      <w:r>
        <w:rPr>
          <w:i/>
        </w:rPr>
        <w:t>.</w:t>
      </w:r>
    </w:p>
    <w:p w:rsidR="00B13653" w:rsidRDefault="001F204F">
      <w:pPr>
        <w:pStyle w:val="Definition-Field"/>
      </w:pPr>
      <w:r>
        <w:t xml:space="preserve">a.   </w:t>
      </w:r>
      <w:r>
        <w:rPr>
          <w:i/>
        </w:rPr>
        <w:t>The standard states that ST_PositiveFixedPercentage is read and written as a pe</w:t>
      </w:r>
      <w:r>
        <w:rPr>
          <w:i/>
        </w:rPr>
        <w:t>rcent with a trailing percent sign.</w:t>
      </w:r>
    </w:p>
    <w:p w:rsidR="00B13653" w:rsidRDefault="001F204F">
      <w:pPr>
        <w:pStyle w:val="Definition-Field2"/>
      </w:pPr>
      <w:r>
        <w:t>Office will read in percentages formatted with a trailing percent sign or as 1000th of a percent without trailing percent sign, but only write out percentages as 1000th's of a percent without trailing percent sign.</w:t>
      </w:r>
    </w:p>
    <w:p w:rsidR="00B13653" w:rsidRDefault="001F204F">
      <w:pPr>
        <w:pStyle w:val="Heading3"/>
      </w:pPr>
      <w:bookmarkStart w:id="2487" w:name="section_6e285ca361b94a4093beaf70277dcd71"/>
      <w:bookmarkStart w:id="2488" w:name="_Toc499810143"/>
      <w:r>
        <w:t xml:space="preserve">Part </w:t>
      </w:r>
      <w:r>
        <w:t>1 Section 20.1.2.3.26, sat (Saturation)</w:t>
      </w:r>
      <w:bookmarkEnd w:id="2487"/>
      <w:bookmarkEnd w:id="2488"/>
      <w:r>
        <w:fldChar w:fldCharType="begin"/>
      </w:r>
      <w:r>
        <w:instrText xml:space="preserve"> XE "sat (Saturation)"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B13653" w:rsidRDefault="001F204F">
      <w:pPr>
        <w:pStyle w:val="Definition-Field"/>
      </w:pPr>
      <w:r>
        <w:t xml:space="preserve">a.   </w:t>
      </w:r>
      <w:r>
        <w:rPr>
          <w:i/>
        </w:rPr>
        <w:t>The standar</w:t>
      </w:r>
      <w:r>
        <w:rPr>
          <w:i/>
        </w:rPr>
        <w:t>d allows saturation to be specified either as an attribute of a parent element or as a child element.</w:t>
      </w:r>
    </w:p>
    <w:p w:rsidR="00B13653" w:rsidRDefault="001F204F">
      <w:pPr>
        <w:pStyle w:val="Definition-Field2"/>
      </w:pPr>
      <w:r>
        <w:lastRenderedPageBreak/>
        <w:t>In Office, using child element sat will override the corresponding value specified in a parent element and may produce unexpected color.</w:t>
      </w:r>
    </w:p>
    <w:p w:rsidR="00B13653" w:rsidRDefault="001F204F">
      <w:pPr>
        <w:pStyle w:val="Definition-Field"/>
      </w:pPr>
      <w:r>
        <w:t xml:space="preserve">b.   </w:t>
      </w:r>
      <w:r>
        <w:rPr>
          <w:i/>
        </w:rPr>
        <w:t>The standard</w:t>
      </w:r>
      <w:r>
        <w:rPr>
          <w:i/>
        </w:rPr>
        <w:t xml:space="preserve"> states that ST_Percentage is read and written as a percent with a trailing percent sign.</w:t>
      </w:r>
    </w:p>
    <w:p w:rsidR="00B13653" w:rsidRDefault="001F204F">
      <w:pPr>
        <w:pStyle w:val="Definition-Field2"/>
      </w:pPr>
      <w:r>
        <w:t>Office will read in percentages formatted with a trailing percent sign or as 1000th of a percent without trailing percent sign, but only write out percentages as 1000</w:t>
      </w:r>
      <w:r>
        <w:t>th's of a percent without trailing percent sign.</w:t>
      </w:r>
    </w:p>
    <w:p w:rsidR="00B13653" w:rsidRDefault="001F204F">
      <w:pPr>
        <w:pStyle w:val="Heading3"/>
      </w:pPr>
      <w:bookmarkStart w:id="2489" w:name="section_157e57919c514251ae907dd58ae69778"/>
      <w:bookmarkStart w:id="2490" w:name="_Toc499810144"/>
      <w:r>
        <w:t>Part 1 Section 20.1.2.3.27, satMod (Saturation Modulation)</w:t>
      </w:r>
      <w:bookmarkEnd w:id="2489"/>
      <w:bookmarkEnd w:id="2490"/>
      <w:r>
        <w:fldChar w:fldCharType="begin"/>
      </w:r>
      <w:r>
        <w:instrText xml:space="preserve"> XE "satMod (Saturation Modulation)"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B13653" w:rsidRDefault="001F204F">
      <w:pPr>
        <w:pStyle w:val="Definition-Field"/>
      </w:pPr>
      <w:r>
        <w:t xml:space="preserve">a.   </w:t>
      </w:r>
      <w:r>
        <w:rPr>
          <w:i/>
        </w:rPr>
        <w:t>The standard states that ST_Percentage is read and written as a percent with a trailing percent sign.</w:t>
      </w:r>
    </w:p>
    <w:p w:rsidR="00B13653" w:rsidRDefault="001F204F">
      <w:pPr>
        <w:pStyle w:val="Definition-Field2"/>
      </w:pPr>
      <w:r>
        <w:t>Office will read in percentages formatted with a trailing percent sign or as 1000th</w:t>
      </w:r>
      <w:r>
        <w:t xml:space="preserve"> of a percent without trailing percent sign, but only write out percentages as 1000th's of a percent without trailing percent sign.</w:t>
      </w:r>
    </w:p>
    <w:p w:rsidR="00B13653" w:rsidRDefault="001F204F">
      <w:pPr>
        <w:pStyle w:val="Heading3"/>
      </w:pPr>
      <w:bookmarkStart w:id="2491" w:name="section_4739545ec381406d9f092fcbe7d8e3af"/>
      <w:bookmarkStart w:id="2492" w:name="_Toc499810145"/>
      <w:r>
        <w:t>Part 1 Section 20.1.2.3.28, satOff (Saturation Offset)</w:t>
      </w:r>
      <w:bookmarkEnd w:id="2491"/>
      <w:bookmarkEnd w:id="2492"/>
      <w:r>
        <w:fldChar w:fldCharType="begin"/>
      </w:r>
      <w:r>
        <w:instrText xml:space="preserve"> XE "satOff (Saturation Offset)" </w:instrText>
      </w:r>
      <w:r>
        <w:fldChar w:fldCharType="end"/>
      </w:r>
    </w:p>
    <w:p w:rsidR="00B13653" w:rsidRDefault="001F204F">
      <w:pPr>
        <w:pStyle w:val="Definition-Field2"/>
      </w:pPr>
      <w:r>
        <w:rPr>
          <w:i/>
        </w:rPr>
        <w:t>For additional notes that apply to</w:t>
      </w:r>
      <w:r>
        <w:rPr>
          <w:i/>
        </w:rPr>
        <w:t xml:space="preserve"> this portion of the standard, please see the notes for </w:t>
      </w:r>
      <w:hyperlink w:anchor="Section_609636d541304679b9b8eebaa8424ae7">
        <w:r>
          <w:rPr>
            <w:rStyle w:val="Hyperlink"/>
          </w:rPr>
          <w:t>blue, §20.1.2.3.4(a)</w:t>
        </w:r>
      </w:hyperlink>
      <w:r>
        <w:rPr>
          <w:i/>
        </w:rPr>
        <w:t>.</w:t>
      </w:r>
    </w:p>
    <w:p w:rsidR="00B13653" w:rsidRDefault="001F204F">
      <w:pPr>
        <w:pStyle w:val="Definition-Field"/>
      </w:pPr>
      <w:r>
        <w:t xml:space="preserve">a.   </w:t>
      </w:r>
      <w:r>
        <w:rPr>
          <w:i/>
        </w:rPr>
        <w:t>The standard states that element satOff shifts the input color's saturation while leaving hue and luminance un</w:t>
      </w:r>
      <w:r>
        <w:rPr>
          <w:i/>
        </w:rPr>
        <w:t>changed.</w:t>
      </w:r>
    </w:p>
    <w:p w:rsidR="00B13653" w:rsidRDefault="001F204F">
      <w:pPr>
        <w:pStyle w:val="Definition-Field2"/>
      </w:pPr>
      <w:r>
        <w:t>This element is not supported by Office and may produce unexpected color.</w:t>
      </w:r>
    </w:p>
    <w:p w:rsidR="00B13653" w:rsidRDefault="001F204F">
      <w:pPr>
        <w:pStyle w:val="Definition-Field"/>
      </w:pPr>
      <w:r>
        <w:t xml:space="preserve">b.   </w:t>
      </w:r>
      <w:r>
        <w:rPr>
          <w:i/>
        </w:rPr>
        <w:t>The standard states that ST_Percentage is read and written as a percent with a trailing percent sign.</w:t>
      </w:r>
    </w:p>
    <w:p w:rsidR="00B13653" w:rsidRDefault="001F204F">
      <w:pPr>
        <w:pStyle w:val="Definition-Field2"/>
      </w:pPr>
      <w:r>
        <w:t xml:space="preserve">Office will read in percentages formatted with a trailing percent </w:t>
      </w:r>
      <w:r>
        <w:t>sign or as 1000th of a percent without trailing percent sign, but only write out percentages as 1000th's of a percent without trailing percent sign.</w:t>
      </w:r>
    </w:p>
    <w:p w:rsidR="00B13653" w:rsidRDefault="001F204F">
      <w:pPr>
        <w:pStyle w:val="Heading3"/>
      </w:pPr>
      <w:bookmarkStart w:id="2493" w:name="section_948409b090f74b6a85ee2e3eefa3d0fd"/>
      <w:bookmarkStart w:id="2494" w:name="_Toc499810146"/>
      <w:r>
        <w:t>Part 1 Section 20.1.2.3.31, shade (Shade)</w:t>
      </w:r>
      <w:bookmarkEnd w:id="2493"/>
      <w:bookmarkEnd w:id="2494"/>
      <w:r>
        <w:fldChar w:fldCharType="begin"/>
      </w:r>
      <w:r>
        <w:instrText xml:space="preserve"> XE "shade (Shade)"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B13653" w:rsidRDefault="001F204F">
      <w:pPr>
        <w:pStyle w:val="Definition-Field"/>
      </w:pPr>
      <w:r>
        <w:t xml:space="preserve">a.   </w:t>
      </w:r>
      <w:r>
        <w:rPr>
          <w:i/>
        </w:rPr>
        <w:t xml:space="preserve">The standard states that ST_PositiveFixedPercentage is read and written as </w:t>
      </w:r>
      <w:r>
        <w:rPr>
          <w:i/>
        </w:rPr>
        <w:t>a percent with a trailing percent sign.</w:t>
      </w:r>
    </w:p>
    <w:p w:rsidR="00B13653" w:rsidRDefault="001F204F">
      <w:pPr>
        <w:pStyle w:val="Definition-Field2"/>
      </w:pPr>
      <w:r>
        <w:t>Office will read in percentages formatted with a trailing percent sign or as 1000th of a percent without trailing percent sign, but only write out percentages as 1000th's of a percent without trailing percent sign.</w:t>
      </w:r>
    </w:p>
    <w:p w:rsidR="00B13653" w:rsidRDefault="001F204F">
      <w:pPr>
        <w:pStyle w:val="Heading3"/>
      </w:pPr>
      <w:bookmarkStart w:id="2495" w:name="section_cfb7a112dc1944ab9defbe5e19198aca"/>
      <w:bookmarkStart w:id="2496" w:name="_Toc499810147"/>
      <w:r>
        <w:t>P</w:t>
      </w:r>
      <w:r>
        <w:t>art 1 Section 20.1.2.3.33, sysClr (System Color)</w:t>
      </w:r>
      <w:bookmarkEnd w:id="2495"/>
      <w:bookmarkEnd w:id="2496"/>
      <w:r>
        <w:fldChar w:fldCharType="begin"/>
      </w:r>
      <w:r>
        <w:instrText xml:space="preserve"> XE "sysClr (System Color)" </w:instrText>
      </w:r>
      <w:r>
        <w:fldChar w:fldCharType="end"/>
      </w:r>
    </w:p>
    <w:p w:rsidR="00B13653" w:rsidRDefault="001F204F">
      <w:pPr>
        <w:pStyle w:val="Definition-Field"/>
      </w:pPr>
      <w:r>
        <w:t xml:space="preserve">a.   </w:t>
      </w:r>
      <w:r>
        <w:rPr>
          <w:i/>
        </w:rPr>
        <w:t>The standard does not fully describe the lastClr attribute.</w:t>
      </w:r>
    </w:p>
    <w:p w:rsidR="00B13653" w:rsidRDefault="001F204F">
      <w:pPr>
        <w:pStyle w:val="Definition-Field2"/>
      </w:pPr>
      <w:r>
        <w:t>In Office, the lastClr attribute stores the RGB value of the last sysClr used.</w:t>
      </w:r>
    </w:p>
    <w:p w:rsidR="00B13653" w:rsidRDefault="001F204F">
      <w:pPr>
        <w:pStyle w:val="Heading3"/>
      </w:pPr>
      <w:bookmarkStart w:id="2497" w:name="section_376a958553ee4ab69a86b58cafd200ba"/>
      <w:bookmarkStart w:id="2498" w:name="_Toc499810148"/>
      <w:r>
        <w:lastRenderedPageBreak/>
        <w:t xml:space="preserve">Part 1 Section 20.1.2.3.34, tint </w:t>
      </w:r>
      <w:r>
        <w:t>(Tint)</w:t>
      </w:r>
      <w:bookmarkEnd w:id="2497"/>
      <w:bookmarkEnd w:id="2498"/>
      <w:r>
        <w:fldChar w:fldCharType="begin"/>
      </w:r>
      <w:r>
        <w:instrText xml:space="preserve"> XE "tint (Tint)"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B13653" w:rsidRDefault="001F204F">
      <w:pPr>
        <w:pStyle w:val="Definition-Field"/>
      </w:pPr>
      <w:r>
        <w:t xml:space="preserve">a.   </w:t>
      </w:r>
      <w:r>
        <w:rPr>
          <w:i/>
        </w:rPr>
        <w:t>The standard states that ST_PositiveFixedPercent</w:t>
      </w:r>
      <w:r>
        <w:rPr>
          <w:i/>
        </w:rPr>
        <w:t>age is read and written as a percent with a trailing percent sign.</w:t>
      </w:r>
    </w:p>
    <w:p w:rsidR="00B13653" w:rsidRDefault="001F204F">
      <w:pPr>
        <w:pStyle w:val="Definition-Field2"/>
      </w:pPr>
      <w:r>
        <w:t>Office will read in percentages formatted with a trailing percent sign or as 1000th of a percent without trailing percent sign, but only write out percentages as 1000th's of a percent witho</w:t>
      </w:r>
      <w:r>
        <w:t>ut trailing percent sign.</w:t>
      </w:r>
    </w:p>
    <w:p w:rsidR="00B13653" w:rsidRDefault="001F204F">
      <w:pPr>
        <w:pStyle w:val="Heading3"/>
      </w:pPr>
      <w:bookmarkStart w:id="2499" w:name="section_04a1b8020388451d8a1adc77e7b6e7fb"/>
      <w:bookmarkStart w:id="2500" w:name="_Toc499810149"/>
      <w:r>
        <w:t>Part 1 Section 20.1.3.2, audioFile (Audio from File)</w:t>
      </w:r>
      <w:bookmarkEnd w:id="2499"/>
      <w:bookmarkEnd w:id="2500"/>
      <w:r>
        <w:fldChar w:fldCharType="begin"/>
      </w:r>
      <w:r>
        <w:instrText xml:space="preserve"> XE "audioFile (Audio from File)" </w:instrText>
      </w:r>
      <w:r>
        <w:fldChar w:fldCharType="end"/>
      </w:r>
    </w:p>
    <w:p w:rsidR="00B13653" w:rsidRDefault="001F204F">
      <w:pPr>
        <w:pStyle w:val="Definition-Field"/>
      </w:pPr>
      <w:r>
        <w:t xml:space="preserve">a.   </w:t>
      </w:r>
      <w:r>
        <w:rPr>
          <w:i/>
        </w:rPr>
        <w:t>The standard specifies the optional contentType attribute for videoFile element.</w:t>
      </w:r>
    </w:p>
    <w:p w:rsidR="00B13653" w:rsidRDefault="001F204F">
      <w:pPr>
        <w:pStyle w:val="Definition-Field2"/>
      </w:pPr>
      <w:r>
        <w:t>Office ignores the optional contentType attribute and d</w:t>
      </w:r>
      <w:r>
        <w:t>oes not round trip the attribute on saving a file that contains the attribute at load time.</w:t>
      </w:r>
    </w:p>
    <w:p w:rsidR="00B13653" w:rsidRDefault="001F204F">
      <w:pPr>
        <w:pStyle w:val="Heading3"/>
      </w:pPr>
      <w:bookmarkStart w:id="2501" w:name="section_2c068059663f4dd795aa2cbc325caff6"/>
      <w:bookmarkStart w:id="2502" w:name="_Toc499810150"/>
      <w:r>
        <w:t>Part 1 Section 20.1.3.3, end (Audio End Time)</w:t>
      </w:r>
      <w:bookmarkEnd w:id="2501"/>
      <w:bookmarkEnd w:id="2502"/>
      <w:r>
        <w:fldChar w:fldCharType="begin"/>
      </w:r>
      <w:r>
        <w:instrText xml:space="preserve"> XE "end (Audio End Time)" </w:instrText>
      </w:r>
      <w:r>
        <w:fldChar w:fldCharType="end"/>
      </w:r>
    </w:p>
    <w:p w:rsidR="00B13653" w:rsidRDefault="001F204F">
      <w:pPr>
        <w:pStyle w:val="Definition-Field"/>
      </w:pPr>
      <w:r>
        <w:t xml:space="preserve">a.   </w:t>
      </w:r>
      <w:r>
        <w:rPr>
          <w:i/>
        </w:rPr>
        <w:t>The standard uses common attribute descriptions for 'time' and 'track' that are shar</w:t>
      </w:r>
      <w:r>
        <w:rPr>
          <w:i/>
        </w:rPr>
        <w:t>ed by both 'st' and 'end' elements.</w:t>
      </w:r>
    </w:p>
    <w:p w:rsidR="00B13653" w:rsidRDefault="001F204F">
      <w:pPr>
        <w:pStyle w:val="Definition-Field2"/>
      </w:pPr>
      <w:r>
        <w:t>In Office, the time attribute specifies the time in seconds that the CD audio should be started on at or stopped at while the track attribute specifies the track of the CD the audio will begin on or stop at.</w:t>
      </w:r>
    </w:p>
    <w:p w:rsidR="00B13653" w:rsidRDefault="001F204F">
      <w:pPr>
        <w:pStyle w:val="Heading3"/>
      </w:pPr>
      <w:bookmarkStart w:id="2503" w:name="section_05bb8be40b9c4be78eab1335e1d2d61c"/>
      <w:bookmarkStart w:id="2504" w:name="_Toc499810151"/>
      <w:r>
        <w:t>Part 1 Secti</w:t>
      </w:r>
      <w:r>
        <w:t>on 20.1.3.5, st (Audio Start Time)</w:t>
      </w:r>
      <w:bookmarkEnd w:id="2503"/>
      <w:bookmarkEnd w:id="2504"/>
      <w:r>
        <w:fldChar w:fldCharType="begin"/>
      </w:r>
      <w:r>
        <w:instrText xml:space="preserve"> XE "st (Audio Start Time)"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rsidR="00B13653" w:rsidRDefault="001F204F">
      <w:pPr>
        <w:pStyle w:val="Heading3"/>
      </w:pPr>
      <w:bookmarkStart w:id="2505" w:name="section_1d9021fb7aa149c48f2d691a1c6684ad"/>
      <w:bookmarkStart w:id="2506" w:name="_Toc499810152"/>
      <w:r>
        <w:t>Part 1 Section 20.1</w:t>
      </w:r>
      <w:r>
        <w:t>.3.6, videoFile (Video from File)</w:t>
      </w:r>
      <w:bookmarkEnd w:id="2505"/>
      <w:bookmarkEnd w:id="2506"/>
      <w:r>
        <w:fldChar w:fldCharType="begin"/>
      </w:r>
      <w:r>
        <w:instrText xml:space="preserve"> XE "videoFile (Video from File)" </w:instrText>
      </w:r>
      <w:r>
        <w:fldChar w:fldCharType="end"/>
      </w:r>
    </w:p>
    <w:p w:rsidR="00B13653" w:rsidRDefault="001F204F">
      <w:pPr>
        <w:pStyle w:val="Definition-Field"/>
      </w:pPr>
      <w:r>
        <w:t xml:space="preserve">a.   </w:t>
      </w:r>
      <w:r>
        <w:rPr>
          <w:i/>
        </w:rPr>
        <w:t>The standard specifies the optional contentType attribute for videoFile element.</w:t>
      </w:r>
    </w:p>
    <w:p w:rsidR="00B13653" w:rsidRDefault="001F204F">
      <w:pPr>
        <w:pStyle w:val="Definition-Field2"/>
      </w:pPr>
      <w:r>
        <w:t xml:space="preserve">Office ignores the optional contentType attribute and does not round trip the attribute on saving a </w:t>
      </w:r>
      <w:r>
        <w:t>file that contains the attribute at load time.</w:t>
      </w:r>
    </w:p>
    <w:p w:rsidR="00B13653" w:rsidRDefault="001F204F">
      <w:pPr>
        <w:pStyle w:val="Heading3"/>
      </w:pPr>
      <w:bookmarkStart w:id="2507" w:name="section_200a8e888d524d2a82f76383fea2caea"/>
      <w:bookmarkStart w:id="2508" w:name="_Toc499810153"/>
      <w:r>
        <w:t>Part 1 Section 20.1.4.1.1, accent1 (Accent 1)</w:t>
      </w:r>
      <w:bookmarkEnd w:id="2507"/>
      <w:bookmarkEnd w:id="2508"/>
      <w:r>
        <w:fldChar w:fldCharType="begin"/>
      </w:r>
      <w:r>
        <w:instrText xml:space="preserve"> XE "accent1 (Accent 1)" </w:instrText>
      </w:r>
      <w:r>
        <w:fldChar w:fldCharType="end"/>
      </w:r>
    </w:p>
    <w:p w:rsidR="00B13653" w:rsidRDefault="001F204F">
      <w:pPr>
        <w:pStyle w:val="Definition-Field"/>
      </w:pPr>
      <w:r>
        <w:t xml:space="preserve">a.   </w:t>
      </w:r>
      <w:r>
        <w:rPr>
          <w:i/>
        </w:rPr>
        <w:t>The standard allows the element schemeClr as a child of the parent element clrScheme.</w:t>
      </w:r>
    </w:p>
    <w:p w:rsidR="00B13653" w:rsidRDefault="001F204F">
      <w:pPr>
        <w:pStyle w:val="Definition-Field2"/>
      </w:pPr>
      <w:r>
        <w:t>Office does not allow schemeClr as a child of</w:t>
      </w:r>
      <w:r>
        <w:t xml:space="preserve"> the parent element clrScheme.</w:t>
      </w:r>
    </w:p>
    <w:p w:rsidR="00B13653" w:rsidRDefault="001F204F">
      <w:pPr>
        <w:pStyle w:val="Heading3"/>
      </w:pPr>
      <w:bookmarkStart w:id="2509" w:name="section_ec6649f3feb54cbe86ad01f9e1778091"/>
      <w:bookmarkStart w:id="2510" w:name="_Toc499810154"/>
      <w:r>
        <w:t>Part 1 Section 20.1.4.1.2, accent2 (Accent 2)</w:t>
      </w:r>
      <w:bookmarkEnd w:id="2509"/>
      <w:bookmarkEnd w:id="2510"/>
      <w:r>
        <w:fldChar w:fldCharType="begin"/>
      </w:r>
      <w:r>
        <w:instrText xml:space="preserve"> XE "accent2 (Accent 2)" </w:instrText>
      </w:r>
      <w:r>
        <w:fldChar w:fldCharType="end"/>
      </w:r>
    </w:p>
    <w:p w:rsidR="00B13653" w:rsidRDefault="001F204F">
      <w:pPr>
        <w:pStyle w:val="Definition-Field"/>
      </w:pPr>
      <w:r>
        <w:t xml:space="preserve">a.   </w:t>
      </w:r>
      <w:r>
        <w:rPr>
          <w:i/>
        </w:rPr>
        <w:t>The standard allows the element schemeClr as a child of the parent element clrScheme.</w:t>
      </w:r>
    </w:p>
    <w:p w:rsidR="00B13653" w:rsidRDefault="001F204F">
      <w:pPr>
        <w:pStyle w:val="Definition-Field2"/>
      </w:pPr>
      <w:r>
        <w:t xml:space="preserve">Office does not allow schemeClr as a child of the parent </w:t>
      </w:r>
      <w:r>
        <w:t>element clrScheme.</w:t>
      </w:r>
    </w:p>
    <w:p w:rsidR="00B13653" w:rsidRDefault="001F204F">
      <w:pPr>
        <w:pStyle w:val="Heading3"/>
      </w:pPr>
      <w:bookmarkStart w:id="2511" w:name="section_10b90b6cd8764335961999f0786d0eab"/>
      <w:bookmarkStart w:id="2512" w:name="_Toc499810155"/>
      <w:r>
        <w:t>Part 1 Section 20.1.4.1.3, accent3 (Accent 3)</w:t>
      </w:r>
      <w:bookmarkEnd w:id="2511"/>
      <w:bookmarkEnd w:id="2512"/>
      <w:r>
        <w:fldChar w:fldCharType="begin"/>
      </w:r>
      <w:r>
        <w:instrText xml:space="preserve"> XE "accent3 (Accent 3)" </w:instrText>
      </w:r>
      <w:r>
        <w:fldChar w:fldCharType="end"/>
      </w:r>
    </w:p>
    <w:p w:rsidR="00B13653" w:rsidRDefault="001F204F">
      <w:pPr>
        <w:pStyle w:val="Definition-Field"/>
      </w:pPr>
      <w:r>
        <w:t xml:space="preserve">a.   </w:t>
      </w:r>
      <w:r>
        <w:rPr>
          <w:i/>
        </w:rPr>
        <w:t>The standard allows the element schemeClr as a child of the parent element clrScheme.</w:t>
      </w:r>
    </w:p>
    <w:p w:rsidR="00B13653" w:rsidRDefault="001F204F">
      <w:pPr>
        <w:pStyle w:val="Definition-Field2"/>
      </w:pPr>
      <w:r>
        <w:lastRenderedPageBreak/>
        <w:t>Office does not allow schemeClr as a child of the parent element clrSchem</w:t>
      </w:r>
      <w:r>
        <w:t>e.</w:t>
      </w:r>
    </w:p>
    <w:p w:rsidR="00B13653" w:rsidRDefault="001F204F">
      <w:pPr>
        <w:pStyle w:val="Heading3"/>
      </w:pPr>
      <w:bookmarkStart w:id="2513" w:name="section_637470bc3bf64eb087c9f25e1a35cef4"/>
      <w:bookmarkStart w:id="2514" w:name="_Toc499810156"/>
      <w:r>
        <w:t>Part 1 Section 20.1.4.1.4, accent4 (Accent 4)</w:t>
      </w:r>
      <w:bookmarkEnd w:id="2513"/>
      <w:bookmarkEnd w:id="2514"/>
      <w:r>
        <w:fldChar w:fldCharType="begin"/>
      </w:r>
      <w:r>
        <w:instrText xml:space="preserve"> XE "accent4 (Accent 4)" </w:instrText>
      </w:r>
      <w:r>
        <w:fldChar w:fldCharType="end"/>
      </w:r>
    </w:p>
    <w:p w:rsidR="00B13653" w:rsidRDefault="001F204F">
      <w:pPr>
        <w:pStyle w:val="Definition-Field"/>
      </w:pPr>
      <w:r>
        <w:t xml:space="preserve">a.   </w:t>
      </w:r>
      <w:r>
        <w:rPr>
          <w:i/>
        </w:rPr>
        <w:t>The standard allows the element schemeClr as a child of the parent element clrScheme.</w:t>
      </w:r>
    </w:p>
    <w:p w:rsidR="00B13653" w:rsidRDefault="001F204F">
      <w:pPr>
        <w:pStyle w:val="Definition-Field2"/>
      </w:pPr>
      <w:r>
        <w:t>Office does not allow schemeClr as a child of the parent element clrScheme.</w:t>
      </w:r>
    </w:p>
    <w:p w:rsidR="00B13653" w:rsidRDefault="001F204F">
      <w:pPr>
        <w:pStyle w:val="Heading3"/>
      </w:pPr>
      <w:bookmarkStart w:id="2515" w:name="section_1687400204664c2ba60db62f9d42590a"/>
      <w:bookmarkStart w:id="2516" w:name="_Toc499810157"/>
      <w:r>
        <w:t>Part 1 Section 20.1.4.1.5, accent5 (Accent 5)</w:t>
      </w:r>
      <w:bookmarkEnd w:id="2515"/>
      <w:bookmarkEnd w:id="2516"/>
      <w:r>
        <w:fldChar w:fldCharType="begin"/>
      </w:r>
      <w:r>
        <w:instrText xml:space="preserve"> XE "accent5 (Accent 5)" </w:instrText>
      </w:r>
      <w:r>
        <w:fldChar w:fldCharType="end"/>
      </w:r>
    </w:p>
    <w:p w:rsidR="00B13653" w:rsidRDefault="001F204F">
      <w:pPr>
        <w:pStyle w:val="Definition-Field"/>
      </w:pPr>
      <w:r>
        <w:t xml:space="preserve">a.   </w:t>
      </w:r>
      <w:r>
        <w:rPr>
          <w:i/>
        </w:rPr>
        <w:t>The standard allows the element schemeClr as a child of the parent element clrScheme.</w:t>
      </w:r>
    </w:p>
    <w:p w:rsidR="00B13653" w:rsidRDefault="001F204F">
      <w:pPr>
        <w:pStyle w:val="Definition-Field2"/>
      </w:pPr>
      <w:r>
        <w:t>Office does not allow schemeClr as a child of the parent element clrScheme.</w:t>
      </w:r>
    </w:p>
    <w:p w:rsidR="00B13653" w:rsidRDefault="001F204F">
      <w:pPr>
        <w:pStyle w:val="Heading3"/>
      </w:pPr>
      <w:bookmarkStart w:id="2517" w:name="section_c92f3b2e902f44ef9760d39d261e1d5b"/>
      <w:bookmarkStart w:id="2518" w:name="_Toc499810158"/>
      <w:r>
        <w:t>Part 1 Section 2</w:t>
      </w:r>
      <w:r>
        <w:t>0.1.4.1.6, accent6 (Accent 6)</w:t>
      </w:r>
      <w:bookmarkEnd w:id="2517"/>
      <w:bookmarkEnd w:id="2518"/>
      <w:r>
        <w:fldChar w:fldCharType="begin"/>
      </w:r>
      <w:r>
        <w:instrText xml:space="preserve"> XE "accent6 (Accent 6)" </w:instrText>
      </w:r>
      <w:r>
        <w:fldChar w:fldCharType="end"/>
      </w:r>
    </w:p>
    <w:p w:rsidR="00B13653" w:rsidRDefault="001F204F">
      <w:pPr>
        <w:pStyle w:val="Definition-Field"/>
      </w:pPr>
      <w:r>
        <w:t xml:space="preserve">a.   </w:t>
      </w:r>
      <w:r>
        <w:rPr>
          <w:i/>
        </w:rPr>
        <w:t>The standard allows the element schemeClr as a child of the parent element clrScheme.</w:t>
      </w:r>
    </w:p>
    <w:p w:rsidR="00B13653" w:rsidRDefault="001F204F">
      <w:pPr>
        <w:pStyle w:val="Definition-Field2"/>
      </w:pPr>
      <w:r>
        <w:t>Office does not allow schemeClr as a child of the parent element clrScheme.</w:t>
      </w:r>
    </w:p>
    <w:p w:rsidR="00B13653" w:rsidRDefault="001F204F">
      <w:pPr>
        <w:pStyle w:val="Heading3"/>
      </w:pPr>
      <w:bookmarkStart w:id="2519" w:name="section_0efe93f6a9914b0285c5bba4619e7d25"/>
      <w:bookmarkStart w:id="2520" w:name="_Toc499810159"/>
      <w:r>
        <w:t>Part 1 Section 20.1.4.1.9, dk1 (</w:t>
      </w:r>
      <w:r>
        <w:t>Dark 1)</w:t>
      </w:r>
      <w:bookmarkEnd w:id="2519"/>
      <w:bookmarkEnd w:id="2520"/>
      <w:r>
        <w:fldChar w:fldCharType="begin"/>
      </w:r>
      <w:r>
        <w:instrText xml:space="preserve"> XE "dk1 (Dark 1)" </w:instrText>
      </w:r>
      <w:r>
        <w:fldChar w:fldCharType="end"/>
      </w:r>
    </w:p>
    <w:p w:rsidR="00B13653" w:rsidRDefault="001F204F">
      <w:pPr>
        <w:pStyle w:val="Definition-Field"/>
      </w:pPr>
      <w:r>
        <w:t xml:space="preserve">a.   </w:t>
      </w:r>
      <w:r>
        <w:rPr>
          <w:i/>
        </w:rPr>
        <w:t>The standard allows the element schemeClr as a child of the parent element clrScheme.</w:t>
      </w:r>
    </w:p>
    <w:p w:rsidR="00B13653" w:rsidRDefault="001F204F">
      <w:pPr>
        <w:pStyle w:val="Definition-Field2"/>
      </w:pPr>
      <w:r>
        <w:t>Office does not allow schemeClr as a child of the parent element clrScheme.</w:t>
      </w:r>
    </w:p>
    <w:p w:rsidR="00B13653" w:rsidRDefault="001F204F">
      <w:pPr>
        <w:pStyle w:val="Heading3"/>
      </w:pPr>
      <w:bookmarkStart w:id="2521" w:name="section_46c7a3ca42274b368bef211aa750ef6e"/>
      <w:bookmarkStart w:id="2522" w:name="_Toc499810160"/>
      <w:r>
        <w:t>Part 1 Section 20.1.4.1.10, dk2 (Dark 2)</w:t>
      </w:r>
      <w:bookmarkEnd w:id="2521"/>
      <w:bookmarkEnd w:id="2522"/>
      <w:r>
        <w:fldChar w:fldCharType="begin"/>
      </w:r>
      <w:r>
        <w:instrText xml:space="preserve"> XE "dk2 (Dark 2)" </w:instrText>
      </w:r>
      <w:r>
        <w:fldChar w:fldCharType="end"/>
      </w:r>
    </w:p>
    <w:p w:rsidR="00B13653" w:rsidRDefault="001F204F">
      <w:pPr>
        <w:pStyle w:val="Definition-Field"/>
      </w:pPr>
      <w:r>
        <w:t xml:space="preserve">a.   </w:t>
      </w:r>
      <w:r>
        <w:rPr>
          <w:i/>
        </w:rPr>
        <w:t>The standard allows the element schemeClr as a child of the parent element clrScheme.</w:t>
      </w:r>
    </w:p>
    <w:p w:rsidR="00B13653" w:rsidRDefault="001F204F">
      <w:pPr>
        <w:pStyle w:val="Definition-Field2"/>
      </w:pPr>
      <w:r>
        <w:t>Office does not allow schemeClr as a child of the parent element clrScheme.</w:t>
      </w:r>
    </w:p>
    <w:p w:rsidR="00B13653" w:rsidRDefault="001F204F">
      <w:pPr>
        <w:pStyle w:val="Heading3"/>
      </w:pPr>
      <w:bookmarkStart w:id="2523" w:name="section_af9c792be9254afcbef47f031163f0f7"/>
      <w:bookmarkStart w:id="2524" w:name="_Toc499810161"/>
      <w:r>
        <w:t>Part 1 Section 20.1.4.1.15, folHlink (Followed Hyperlink)</w:t>
      </w:r>
      <w:bookmarkEnd w:id="2523"/>
      <w:bookmarkEnd w:id="2524"/>
      <w:r>
        <w:fldChar w:fldCharType="begin"/>
      </w:r>
      <w:r>
        <w:instrText xml:space="preserve"> XE "folHlink (Followed Hyperl</w:instrText>
      </w:r>
      <w:r>
        <w:instrText xml:space="preserve">ink)" </w:instrText>
      </w:r>
      <w:r>
        <w:fldChar w:fldCharType="end"/>
      </w:r>
    </w:p>
    <w:p w:rsidR="00B13653" w:rsidRDefault="001F204F">
      <w:pPr>
        <w:pStyle w:val="Definition-Field"/>
      </w:pPr>
      <w:r>
        <w:t xml:space="preserve">a.   </w:t>
      </w:r>
      <w:r>
        <w:rPr>
          <w:i/>
        </w:rPr>
        <w:t>The standard allows the element schemeClr as a child of the parent element clrScheme.</w:t>
      </w:r>
    </w:p>
    <w:p w:rsidR="00B13653" w:rsidRDefault="001F204F">
      <w:pPr>
        <w:pStyle w:val="Definition-Field2"/>
      </w:pPr>
      <w:r>
        <w:t>Office does not allow schemeClr as a child of the parent element clrScheme.</w:t>
      </w:r>
    </w:p>
    <w:p w:rsidR="00B13653" w:rsidRDefault="001F204F">
      <w:pPr>
        <w:pStyle w:val="Heading3"/>
      </w:pPr>
      <w:bookmarkStart w:id="2525" w:name="section_dda195888971454cb18f0282065f95a3"/>
      <w:bookmarkStart w:id="2526" w:name="_Toc499810162"/>
      <w:r>
        <w:t>Part 1 Section 20.1.4.1.17, fontRef (Font Reference)</w:t>
      </w:r>
      <w:bookmarkEnd w:id="2525"/>
      <w:bookmarkEnd w:id="2526"/>
      <w:r>
        <w:fldChar w:fldCharType="begin"/>
      </w:r>
      <w:r>
        <w:instrText xml:space="preserve"> XE "fontRef (Font Reference</w:instrText>
      </w:r>
      <w:r>
        <w:instrText xml:space="preserve">)" </w:instrText>
      </w:r>
      <w:r>
        <w:fldChar w:fldCharType="end"/>
      </w:r>
    </w:p>
    <w:p w:rsidR="00B13653" w:rsidRDefault="001F204F">
      <w:pPr>
        <w:pStyle w:val="Definition-Field"/>
      </w:pPr>
      <w:r>
        <w:t xml:space="preserve">a.   </w:t>
      </w:r>
      <w:r>
        <w:rPr>
          <w:i/>
        </w:rPr>
        <w:t>The standard does not state how to handle an undefined theme.</w:t>
      </w:r>
    </w:p>
    <w:p w:rsidR="00B13653" w:rsidRDefault="001F204F">
      <w:pPr>
        <w:pStyle w:val="Definition-Field2"/>
      </w:pPr>
      <w:r>
        <w:t>Excel uses a default value of minor for the idx attribute on this element and a default value of tx1 for the val attribute on the schemeClr element when a theme is not provided.</w:t>
      </w:r>
    </w:p>
    <w:p w:rsidR="00B13653" w:rsidRDefault="001F204F">
      <w:pPr>
        <w:pStyle w:val="Heading3"/>
      </w:pPr>
      <w:bookmarkStart w:id="2527" w:name="section_b3ef6d7b692d497c8c88e6cff3558e47"/>
      <w:bookmarkStart w:id="2528" w:name="_Toc499810163"/>
      <w:r>
        <w:t xml:space="preserve">Part </w:t>
      </w:r>
      <w:r>
        <w:t>1 Section 20.1.4.1.19, hlink (Hyperlink)</w:t>
      </w:r>
      <w:bookmarkEnd w:id="2527"/>
      <w:bookmarkEnd w:id="2528"/>
      <w:r>
        <w:fldChar w:fldCharType="begin"/>
      </w:r>
      <w:r>
        <w:instrText xml:space="preserve"> XE "hlink (Hyperlink)" </w:instrText>
      </w:r>
      <w:r>
        <w:fldChar w:fldCharType="end"/>
      </w:r>
    </w:p>
    <w:p w:rsidR="00B13653" w:rsidRDefault="001F204F">
      <w:pPr>
        <w:pStyle w:val="Definition-Field"/>
      </w:pPr>
      <w:r>
        <w:t xml:space="preserve">a.   </w:t>
      </w:r>
      <w:r>
        <w:rPr>
          <w:i/>
        </w:rPr>
        <w:t>The standard allows the element schemeClr as a child of the parent element clrScheme.</w:t>
      </w:r>
    </w:p>
    <w:p w:rsidR="00B13653" w:rsidRDefault="001F204F">
      <w:pPr>
        <w:pStyle w:val="Definition-Field2"/>
      </w:pPr>
      <w:r>
        <w:t>Office does not allow schemeClr as a child of the parent element clrScheme.</w:t>
      </w:r>
    </w:p>
    <w:p w:rsidR="00B13653" w:rsidRDefault="001F204F">
      <w:pPr>
        <w:pStyle w:val="Heading3"/>
      </w:pPr>
      <w:bookmarkStart w:id="2529" w:name="section_95b65bea5318441eb941f8b8b47c6ff8"/>
      <w:bookmarkStart w:id="2530" w:name="_Toc499810164"/>
      <w:r>
        <w:t>Part 1 Section 20.1.4.</w:t>
      </w:r>
      <w:r>
        <w:t>1.22, lt1 (Light 1)</w:t>
      </w:r>
      <w:bookmarkEnd w:id="2529"/>
      <w:bookmarkEnd w:id="2530"/>
      <w:r>
        <w:fldChar w:fldCharType="begin"/>
      </w:r>
      <w:r>
        <w:instrText xml:space="preserve"> XE "lt1 (Light 1)" </w:instrText>
      </w:r>
      <w:r>
        <w:fldChar w:fldCharType="end"/>
      </w:r>
    </w:p>
    <w:p w:rsidR="00B13653" w:rsidRDefault="001F204F">
      <w:pPr>
        <w:pStyle w:val="Definition-Field"/>
      </w:pPr>
      <w:r>
        <w:t xml:space="preserve">a.   </w:t>
      </w:r>
      <w:r>
        <w:rPr>
          <w:i/>
        </w:rPr>
        <w:t>The standard allows the element schemeClr as a child of the parent element clrScheme.</w:t>
      </w:r>
    </w:p>
    <w:p w:rsidR="00B13653" w:rsidRDefault="001F204F">
      <w:pPr>
        <w:pStyle w:val="Definition-Field2"/>
      </w:pPr>
      <w:r>
        <w:t>Office does not allow schemeClr as a child of the parent element clrScheme.</w:t>
      </w:r>
    </w:p>
    <w:p w:rsidR="00B13653" w:rsidRDefault="001F204F">
      <w:pPr>
        <w:pStyle w:val="Heading3"/>
      </w:pPr>
      <w:bookmarkStart w:id="2531" w:name="section_06a16974a53649de992d0576550cfa06"/>
      <w:bookmarkStart w:id="2532" w:name="_Toc499810165"/>
      <w:r>
        <w:lastRenderedPageBreak/>
        <w:t>Part 1 Section 20.1.4.1.23, lt2 (Light 2)</w:t>
      </w:r>
      <w:bookmarkEnd w:id="2531"/>
      <w:bookmarkEnd w:id="2532"/>
      <w:r>
        <w:fldChar w:fldCharType="begin"/>
      </w:r>
      <w:r>
        <w:instrText xml:space="preserve"> XE "lt2 (Light 2)" </w:instrText>
      </w:r>
      <w:r>
        <w:fldChar w:fldCharType="end"/>
      </w:r>
    </w:p>
    <w:p w:rsidR="00B13653" w:rsidRDefault="001F204F">
      <w:pPr>
        <w:pStyle w:val="Definition-Field"/>
      </w:pPr>
      <w:r>
        <w:t xml:space="preserve">a.   </w:t>
      </w:r>
      <w:r>
        <w:rPr>
          <w:i/>
        </w:rPr>
        <w:t>The standard allows the element schemeClr as a child of the parent element clrScheme.</w:t>
      </w:r>
    </w:p>
    <w:p w:rsidR="00B13653" w:rsidRDefault="001F204F">
      <w:pPr>
        <w:pStyle w:val="Definition-Field2"/>
      </w:pPr>
      <w:r>
        <w:t>Office does not allow schemeClr as a child of the parent element clrScheme.</w:t>
      </w:r>
    </w:p>
    <w:p w:rsidR="00B13653" w:rsidRDefault="001F204F">
      <w:pPr>
        <w:pStyle w:val="Heading3"/>
      </w:pPr>
      <w:bookmarkStart w:id="2533" w:name="section_0d2ec861539b4f569674d3fe690db170"/>
      <w:bookmarkStart w:id="2534" w:name="_Toc499810166"/>
      <w:r>
        <w:t>Part 1 Section 20.1.4.2.2, band1V (Band 1 Vertical)</w:t>
      </w:r>
      <w:bookmarkEnd w:id="2533"/>
      <w:bookmarkEnd w:id="2534"/>
      <w:r>
        <w:fldChar w:fldCharType="begin"/>
      </w:r>
      <w:r>
        <w:instrText xml:space="preserve"> XE "band1V (Ba</w:instrText>
      </w:r>
      <w:r>
        <w:instrText xml:space="preserve">nd 1 Vertical)" </w:instrText>
      </w:r>
      <w:r>
        <w:fldChar w:fldCharType="end"/>
      </w:r>
    </w:p>
    <w:p w:rsidR="00B13653" w:rsidRDefault="001F204F">
      <w:pPr>
        <w:pStyle w:val="Definition-Field"/>
      </w:pPr>
      <w:r>
        <w:t xml:space="preserve">a.   </w:t>
      </w:r>
      <w:r>
        <w:rPr>
          <w:i/>
        </w:rPr>
        <w:t>The standard states that the band1V element applies to rows.</w:t>
      </w:r>
    </w:p>
    <w:p w:rsidR="00B13653" w:rsidRDefault="001F204F">
      <w:pPr>
        <w:pStyle w:val="Definition-Field2"/>
      </w:pPr>
      <w:r>
        <w:t>Office applies this element to columns.</w:t>
      </w:r>
    </w:p>
    <w:p w:rsidR="00B13653" w:rsidRDefault="001F204F">
      <w:pPr>
        <w:pStyle w:val="Heading3"/>
      </w:pPr>
      <w:bookmarkStart w:id="2535" w:name="section_4e29decef19447f18182fe86ecd01c53"/>
      <w:bookmarkStart w:id="2536" w:name="_Toc499810167"/>
      <w:r>
        <w:t>Part 1 Section 20.1.4.2.4, band2V (Band 2 Vertical)</w:t>
      </w:r>
      <w:bookmarkEnd w:id="2535"/>
      <w:bookmarkEnd w:id="2536"/>
      <w:r>
        <w:fldChar w:fldCharType="begin"/>
      </w:r>
      <w:r>
        <w:instrText xml:space="preserve"> XE "band2V (Band 2 Vertical)" </w:instrText>
      </w:r>
      <w:r>
        <w:fldChar w:fldCharType="end"/>
      </w:r>
    </w:p>
    <w:p w:rsidR="00B13653" w:rsidRDefault="001F204F">
      <w:pPr>
        <w:pStyle w:val="Definition-Field"/>
      </w:pPr>
      <w:r>
        <w:t xml:space="preserve">a.   </w:t>
      </w:r>
      <w:r>
        <w:rPr>
          <w:i/>
        </w:rPr>
        <w:t>The standard states that the band2V eleme</w:t>
      </w:r>
      <w:r>
        <w:rPr>
          <w:i/>
        </w:rPr>
        <w:t>nt applies to rows.</w:t>
      </w:r>
    </w:p>
    <w:p w:rsidR="00B13653" w:rsidRDefault="001F204F">
      <w:pPr>
        <w:pStyle w:val="Definition-Field2"/>
      </w:pPr>
      <w:r>
        <w:t>Office applies this element to columns.</w:t>
      </w:r>
    </w:p>
    <w:p w:rsidR="00B13653" w:rsidRDefault="001F204F">
      <w:pPr>
        <w:pStyle w:val="Heading3"/>
      </w:pPr>
      <w:bookmarkStart w:id="2537" w:name="section_ffba6058673243de986fea4e686a2f86"/>
      <w:bookmarkStart w:id="2538" w:name="_Toc499810168"/>
      <w:r>
        <w:t>Part 1 Section 20.1.4.2.9, fill (Fill)</w:t>
      </w:r>
      <w:bookmarkEnd w:id="2537"/>
      <w:bookmarkEnd w:id="2538"/>
      <w:r>
        <w:fldChar w:fldCharType="begin"/>
      </w:r>
      <w:r>
        <w:instrText xml:space="preserve"> XE "fill (Fill)" </w:instrText>
      </w:r>
      <w:r>
        <w:fldChar w:fldCharType="end"/>
      </w:r>
    </w:p>
    <w:p w:rsidR="00B13653" w:rsidRDefault="001F204F">
      <w:pPr>
        <w:pStyle w:val="Definition-Field"/>
      </w:pPr>
      <w:r>
        <w:t xml:space="preserve">a.   </w:t>
      </w:r>
      <w:r>
        <w:rPr>
          <w:i/>
        </w:rPr>
        <w:t>The standard states that the fill element defines the fill that is applied to the table as a whole.</w:t>
      </w:r>
    </w:p>
    <w:p w:rsidR="00B13653" w:rsidRDefault="001F204F">
      <w:pPr>
        <w:pStyle w:val="Definition-Field2"/>
      </w:pPr>
      <w:r>
        <w:t xml:space="preserve">Office uses this element to </w:t>
      </w:r>
      <w:r>
        <w:t>affect the table as a whole only if parented by tblBg.</w:t>
      </w:r>
    </w:p>
    <w:p w:rsidR="00B13653" w:rsidRDefault="001F204F">
      <w:pPr>
        <w:pStyle w:val="Definition-Field"/>
      </w:pPr>
      <w:r>
        <w:t xml:space="preserve">b.   </w:t>
      </w:r>
      <w:r>
        <w:rPr>
          <w:i/>
        </w:rPr>
        <w:t>The standard allows group fills to be applied to a table.</w:t>
      </w:r>
    </w:p>
    <w:p w:rsidR="00B13653" w:rsidRDefault="001F204F">
      <w:pPr>
        <w:pStyle w:val="Definition-Field2"/>
      </w:pPr>
      <w:r>
        <w:t>Office does not apply group fills to tables but instead uses a white background.</w:t>
      </w:r>
    </w:p>
    <w:p w:rsidR="00B13653" w:rsidRDefault="001F204F">
      <w:pPr>
        <w:pStyle w:val="Heading3"/>
      </w:pPr>
      <w:bookmarkStart w:id="2539" w:name="section_8d5ec0aa8760486991f461466ba43e52"/>
      <w:bookmarkStart w:id="2540" w:name="_Toc499810169"/>
      <w:r>
        <w:t>Part 1 Section 20.1.4.2.19, lnRef (Line Reference)</w:t>
      </w:r>
      <w:bookmarkEnd w:id="2539"/>
      <w:bookmarkEnd w:id="2540"/>
      <w:r>
        <w:fldChar w:fldCharType="begin"/>
      </w:r>
      <w:r>
        <w:instrText xml:space="preserve"> XE "ln</w:instrText>
      </w:r>
      <w:r>
        <w:instrText xml:space="preserve">Ref (Line Reference)" </w:instrText>
      </w:r>
      <w:r>
        <w:fldChar w:fldCharType="end"/>
      </w:r>
    </w:p>
    <w:p w:rsidR="00B13653" w:rsidRDefault="001F204F">
      <w:pPr>
        <w:pStyle w:val="Definition-Field"/>
      </w:pPr>
      <w:r>
        <w:t xml:space="preserve">a.   </w:t>
      </w:r>
      <w:r>
        <w:rPr>
          <w:i/>
        </w:rPr>
        <w:t>The standard states that the idx attribute of the lnRef element references the index of a line style within the fillStyleLst element.</w:t>
      </w:r>
    </w:p>
    <w:p w:rsidR="00B13653" w:rsidRDefault="001F204F">
      <w:pPr>
        <w:pStyle w:val="Definition-Field2"/>
      </w:pPr>
      <w:r>
        <w:t>In Office, the idx attribute of this element references the index of a line style within the</w:t>
      </w:r>
      <w:r>
        <w:t xml:space="preserve"> lnStyleList element.</w:t>
      </w:r>
    </w:p>
    <w:p w:rsidR="00B13653" w:rsidRDefault="001F204F">
      <w:pPr>
        <w:pStyle w:val="Heading3"/>
      </w:pPr>
      <w:bookmarkStart w:id="2541" w:name="section_90de40855fbf47a7bc37d59509481d0a"/>
      <w:bookmarkStart w:id="2542" w:name="_Toc499810170"/>
      <w:r>
        <w:t>Part 1 Section 20.1.4.2.26, tblStyle (Table Style)</w:t>
      </w:r>
      <w:bookmarkEnd w:id="2541"/>
      <w:bookmarkEnd w:id="2542"/>
      <w:r>
        <w:fldChar w:fldCharType="begin"/>
      </w:r>
      <w:r>
        <w:instrText xml:space="preserve"> XE "tblStyle (Table Style)" </w:instrText>
      </w:r>
      <w:r>
        <w:fldChar w:fldCharType="end"/>
      </w:r>
    </w:p>
    <w:p w:rsidR="00B13653" w:rsidRDefault="001F204F">
      <w:pPr>
        <w:pStyle w:val="Definition-Field"/>
      </w:pPr>
      <w:r>
        <w:t xml:space="preserve">a.   </w:t>
      </w:r>
      <w:r>
        <w:rPr>
          <w:i/>
        </w:rPr>
        <w:t>The standard states that the tblStyle element specifies the formatting for the table.</w:t>
      </w:r>
    </w:p>
    <w:p w:rsidR="00B13653" w:rsidRDefault="001F204F">
      <w:r>
        <w:t>There is a well defined order to the table part styles that a</w:t>
      </w:r>
      <w:r>
        <w:t xml:space="preserve">re applied because a cell can belong to many cell part styles (for example, the top left cell is part of the first column as well as the first row). Table part styles are applied in the following order: </w:t>
      </w:r>
    </w:p>
    <w:p w:rsidR="00B13653" w:rsidRDefault="001F204F">
      <w:pPr>
        <w:pStyle w:val="ListParagraph"/>
        <w:numPr>
          <w:ilvl w:val="0"/>
          <w:numId w:val="130"/>
        </w:numPr>
        <w:contextualSpacing/>
      </w:pPr>
      <w:r>
        <w:t>Apply whole table part</w:t>
      </w:r>
    </w:p>
    <w:p w:rsidR="00B13653" w:rsidRDefault="001F204F">
      <w:pPr>
        <w:pStyle w:val="ListParagraph"/>
        <w:numPr>
          <w:ilvl w:val="0"/>
          <w:numId w:val="130"/>
        </w:numPr>
        <w:contextualSpacing/>
      </w:pPr>
      <w:r>
        <w:t>Apply odd banded row cells</w:t>
      </w:r>
    </w:p>
    <w:p w:rsidR="00B13653" w:rsidRDefault="001F204F">
      <w:pPr>
        <w:pStyle w:val="ListParagraph"/>
        <w:numPr>
          <w:ilvl w:val="0"/>
          <w:numId w:val="130"/>
        </w:numPr>
        <w:contextualSpacing/>
      </w:pPr>
      <w:r>
        <w:t>Ap</w:t>
      </w:r>
      <w:r>
        <w:t>ply even banded row cells</w:t>
      </w:r>
    </w:p>
    <w:p w:rsidR="00B13653" w:rsidRDefault="001F204F">
      <w:pPr>
        <w:pStyle w:val="ListParagraph"/>
        <w:numPr>
          <w:ilvl w:val="0"/>
          <w:numId w:val="130"/>
        </w:numPr>
        <w:contextualSpacing/>
      </w:pPr>
      <w:r>
        <w:t>Apply odd banded column cells</w:t>
      </w:r>
    </w:p>
    <w:p w:rsidR="00B13653" w:rsidRDefault="001F204F">
      <w:pPr>
        <w:pStyle w:val="ListParagraph"/>
        <w:numPr>
          <w:ilvl w:val="0"/>
          <w:numId w:val="130"/>
        </w:numPr>
        <w:contextualSpacing/>
      </w:pPr>
      <w:r>
        <w:t>Apply even banded column cells</w:t>
      </w:r>
    </w:p>
    <w:p w:rsidR="00B13653" w:rsidRDefault="001F204F">
      <w:pPr>
        <w:pStyle w:val="ListParagraph"/>
        <w:numPr>
          <w:ilvl w:val="0"/>
          <w:numId w:val="130"/>
        </w:numPr>
        <w:contextualSpacing/>
      </w:pPr>
      <w:r>
        <w:t>Apply right column cells</w:t>
      </w:r>
    </w:p>
    <w:p w:rsidR="00B13653" w:rsidRDefault="001F204F">
      <w:pPr>
        <w:pStyle w:val="ListParagraph"/>
        <w:numPr>
          <w:ilvl w:val="0"/>
          <w:numId w:val="130"/>
        </w:numPr>
        <w:contextualSpacing/>
      </w:pPr>
      <w:r>
        <w:t>Apply left column cells</w:t>
      </w:r>
    </w:p>
    <w:p w:rsidR="00B13653" w:rsidRDefault="001F204F">
      <w:pPr>
        <w:pStyle w:val="ListParagraph"/>
        <w:numPr>
          <w:ilvl w:val="0"/>
          <w:numId w:val="130"/>
        </w:numPr>
        <w:contextualSpacing/>
      </w:pPr>
      <w:r>
        <w:t>Apply bottom row cells</w:t>
      </w:r>
    </w:p>
    <w:p w:rsidR="00B13653" w:rsidRDefault="001F204F">
      <w:pPr>
        <w:pStyle w:val="ListParagraph"/>
        <w:numPr>
          <w:ilvl w:val="0"/>
          <w:numId w:val="130"/>
        </w:numPr>
        <w:contextualSpacing/>
      </w:pPr>
      <w:r>
        <w:t>Apply bottom right cell</w:t>
      </w:r>
    </w:p>
    <w:p w:rsidR="00B13653" w:rsidRDefault="001F204F">
      <w:pPr>
        <w:pStyle w:val="ListParagraph"/>
        <w:numPr>
          <w:ilvl w:val="0"/>
          <w:numId w:val="130"/>
        </w:numPr>
        <w:contextualSpacing/>
      </w:pPr>
      <w:r>
        <w:t>Apply bottom left cell</w:t>
      </w:r>
    </w:p>
    <w:p w:rsidR="00B13653" w:rsidRDefault="001F204F">
      <w:pPr>
        <w:pStyle w:val="ListParagraph"/>
        <w:numPr>
          <w:ilvl w:val="0"/>
          <w:numId w:val="130"/>
        </w:numPr>
        <w:contextualSpacing/>
      </w:pPr>
      <w:r>
        <w:t>Apply top row cells</w:t>
      </w:r>
    </w:p>
    <w:p w:rsidR="00B13653" w:rsidRDefault="001F204F">
      <w:pPr>
        <w:pStyle w:val="ListParagraph"/>
        <w:numPr>
          <w:ilvl w:val="0"/>
          <w:numId w:val="130"/>
        </w:numPr>
        <w:contextualSpacing/>
      </w:pPr>
      <w:r>
        <w:t>Apply top right cell</w:t>
      </w:r>
    </w:p>
    <w:p w:rsidR="00B13653" w:rsidRDefault="001F204F">
      <w:pPr>
        <w:pStyle w:val="ListParagraph"/>
        <w:numPr>
          <w:ilvl w:val="0"/>
          <w:numId w:val="130"/>
        </w:numPr>
      </w:pPr>
      <w:r>
        <w:t>Apply top</w:t>
      </w:r>
      <w:r>
        <w:t xml:space="preserve"> left cell</w:t>
      </w:r>
    </w:p>
    <w:p w:rsidR="00B13653" w:rsidRDefault="001F204F">
      <w:pPr>
        <w:pStyle w:val="Heading3"/>
      </w:pPr>
      <w:bookmarkStart w:id="2543" w:name="section_c5e5dc5ad9924b18b4a2b4772bf3c102"/>
      <w:bookmarkStart w:id="2544" w:name="_Toc499810171"/>
      <w:r>
        <w:lastRenderedPageBreak/>
        <w:t>Part 1 Section 20.1.5.1, anchor (Anchor Point)</w:t>
      </w:r>
      <w:bookmarkEnd w:id="2543"/>
      <w:bookmarkEnd w:id="2544"/>
      <w:r>
        <w:fldChar w:fldCharType="begin"/>
      </w:r>
      <w:r>
        <w:instrText xml:space="preserve"> XE "anchor (Anchor Point)" </w:instrText>
      </w:r>
      <w:r>
        <w:fldChar w:fldCharType="end"/>
      </w:r>
    </w:p>
    <w:p w:rsidR="00B13653" w:rsidRDefault="001F204F">
      <w:pPr>
        <w:pStyle w:val="Definition-Field"/>
      </w:pPr>
      <w:r>
        <w:t xml:space="preserve">a.   </w:t>
      </w:r>
      <w:r>
        <w:rPr>
          <w:i/>
        </w:rPr>
        <w:t>The standard implies that the anchor element anchors the backdrop plane.</w:t>
      </w:r>
    </w:p>
    <w:p w:rsidR="00B13653" w:rsidRDefault="001F204F">
      <w:r>
        <w:t>This element specifies a point in 3D space that is the offset to the origin of the backdro</w:t>
      </w:r>
      <w:r>
        <w:t>p plane.  By moving this anchor point, the image of shadows, glows, and reflections can be moved and can be rotated from its default position on a plane parallel to the x-y plane to any location and orientation in 3D space, providing it remains viewable in</w:t>
      </w:r>
      <w:r>
        <w:t xml:space="preserve"> the viewing frustum of the scene camera.</w:t>
      </w:r>
    </w:p>
    <w:p w:rsidR="00B13653" w:rsidRDefault="001F204F">
      <w:pPr>
        <w:pStyle w:val="Heading3"/>
      </w:pPr>
      <w:bookmarkStart w:id="2545" w:name="section_b46805cae0154353ae88e595d03e6249"/>
      <w:bookmarkStart w:id="2546" w:name="_Toc499810172"/>
      <w:r>
        <w:t>Part 1 Section 20.1.5.2, backdrop (Backdrop Plane)</w:t>
      </w:r>
      <w:bookmarkEnd w:id="2545"/>
      <w:bookmarkEnd w:id="2546"/>
      <w:r>
        <w:fldChar w:fldCharType="begin"/>
      </w:r>
      <w:r>
        <w:instrText xml:space="preserve"> XE "backdrop (Backdrop Plane)" </w:instrText>
      </w:r>
      <w:r>
        <w:fldChar w:fldCharType="end"/>
      </w:r>
    </w:p>
    <w:p w:rsidR="00B13653" w:rsidRDefault="001F204F">
      <w:pPr>
        <w:pStyle w:val="Definition-Field"/>
      </w:pPr>
      <w:r>
        <w:t xml:space="preserve">a.   </w:t>
      </w:r>
      <w:r>
        <w:rPr>
          <w:i/>
        </w:rPr>
        <w:t>The standard allows the up and normal vectors to be collinear.</w:t>
      </w:r>
    </w:p>
    <w:p w:rsidR="00B13653" w:rsidRDefault="001F204F">
      <w:pPr>
        <w:pStyle w:val="Definition-Field2"/>
      </w:pPr>
      <w:r>
        <w:t>Office requires that the up and normal vectors not be colline</w:t>
      </w:r>
      <w:r>
        <w:t>ar.</w:t>
      </w:r>
    </w:p>
    <w:p w:rsidR="00B13653" w:rsidRDefault="001F204F">
      <w:pPr>
        <w:pStyle w:val="Heading3"/>
      </w:pPr>
      <w:bookmarkStart w:id="2547" w:name="section_906e0084f87a40fbac4d2202269203a5"/>
      <w:bookmarkStart w:id="2548" w:name="_Toc499810173"/>
      <w:r>
        <w:t>Part 1 Section 20.1.5.3, bevelB (Bottom Bevel)</w:t>
      </w:r>
      <w:bookmarkEnd w:id="2547"/>
      <w:bookmarkEnd w:id="2548"/>
      <w:r>
        <w:fldChar w:fldCharType="begin"/>
      </w:r>
      <w:r>
        <w:instrText xml:space="preserve"> XE "bevelB (Bottom Bevel)" </w:instrText>
      </w:r>
      <w:r>
        <w:fldChar w:fldCharType="end"/>
      </w:r>
    </w:p>
    <w:p w:rsidR="00B13653" w:rsidRDefault="001F204F">
      <w:pPr>
        <w:pStyle w:val="Definition-Field"/>
      </w:pPr>
      <w:r>
        <w:t xml:space="preserve">a.   </w:t>
      </w:r>
      <w:r>
        <w:rPr>
          <w:i/>
        </w:rPr>
        <w:t>The standard does not specify a reference plane for height measurement.</w:t>
      </w:r>
    </w:p>
    <w:p w:rsidR="00B13653" w:rsidRDefault="001F204F">
      <w:pPr>
        <w:pStyle w:val="Definition-Field2"/>
      </w:pPr>
      <w:r>
        <w:t>Office measures the height from the bottom face of the shape; if the shape has an extrusion height</w:t>
      </w:r>
      <w:r>
        <w:t>, the bevel height is measured from the base of the extrusion.</w:t>
      </w:r>
    </w:p>
    <w:p w:rsidR="00B13653" w:rsidRDefault="001F204F">
      <w:pPr>
        <w:pStyle w:val="Heading3"/>
      </w:pPr>
      <w:bookmarkStart w:id="2549" w:name="section_2dfb75cddd064bbe8baa2ac80ebd13b3"/>
      <w:bookmarkStart w:id="2550" w:name="_Toc499810174"/>
      <w:r>
        <w:t>Part 1 Section 20.1.5.4, bevelT (Top Bevel)</w:t>
      </w:r>
      <w:bookmarkEnd w:id="2549"/>
      <w:bookmarkEnd w:id="2550"/>
      <w:r>
        <w:fldChar w:fldCharType="begin"/>
      </w:r>
      <w:r>
        <w:instrText xml:space="preserve"> XE "bevelT (Top Bevel)" </w:instrText>
      </w:r>
      <w:r>
        <w:fldChar w:fldCharType="end"/>
      </w:r>
    </w:p>
    <w:p w:rsidR="00B13653" w:rsidRDefault="001F204F">
      <w:pPr>
        <w:pStyle w:val="Definition-Field"/>
      </w:pPr>
      <w:r>
        <w:t xml:space="preserve">a.   </w:t>
      </w:r>
      <w:r>
        <w:rPr>
          <w:i/>
        </w:rPr>
        <w:t>The standard does not specify a reference plane for height measurement.</w:t>
      </w:r>
    </w:p>
    <w:p w:rsidR="00B13653" w:rsidRDefault="001F204F">
      <w:pPr>
        <w:pStyle w:val="Definition-Field2"/>
      </w:pPr>
      <w:r>
        <w:t xml:space="preserve">Office measures the height from the top face </w:t>
      </w:r>
      <w:r>
        <w:t>of the shape; if the shape has an extrusion height, the bevel height is measured from the top of the extrusion.</w:t>
      </w:r>
    </w:p>
    <w:p w:rsidR="00B13653" w:rsidRDefault="001F204F">
      <w:pPr>
        <w:pStyle w:val="Heading3"/>
      </w:pPr>
      <w:bookmarkStart w:id="2551" w:name="section_6c1de672ac3d4387a01d6788aa7f34fa"/>
      <w:bookmarkStart w:id="2552" w:name="_Toc499810175"/>
      <w:r>
        <w:t>Part 1 Section 20.1.5.5, camera (Camera)</w:t>
      </w:r>
      <w:bookmarkEnd w:id="2551"/>
      <w:bookmarkEnd w:id="2552"/>
      <w:r>
        <w:fldChar w:fldCharType="begin"/>
      </w:r>
      <w:r>
        <w:instrText xml:space="preserve"> XE "camera (Camera)" </w:instrText>
      </w:r>
      <w:r>
        <w:fldChar w:fldCharType="end"/>
      </w:r>
    </w:p>
    <w:p w:rsidR="00B13653" w:rsidRDefault="001F204F">
      <w:pPr>
        <w:pStyle w:val="Definition-Field"/>
      </w:pPr>
      <w:r>
        <w:t xml:space="preserve">a.   </w:t>
      </w:r>
      <w:r>
        <w:rPr>
          <w:i/>
        </w:rPr>
        <w:t>The standard allows the fov attribute to be used with all camera types.</w:t>
      </w:r>
    </w:p>
    <w:p w:rsidR="00B13653" w:rsidRDefault="001F204F">
      <w:pPr>
        <w:pStyle w:val="Definition-Field2"/>
      </w:pPr>
      <w:r>
        <w:t>In</w:t>
      </w:r>
      <w:r>
        <w:t xml:space="preserve"> Office, the fov attribute is ignored for non-perspective camera types.</w:t>
      </w:r>
    </w:p>
    <w:p w:rsidR="00B13653" w:rsidRDefault="001F204F">
      <w:pPr>
        <w:pStyle w:val="Heading3"/>
      </w:pPr>
      <w:bookmarkStart w:id="2553" w:name="section_b3abb6555c644f3aae3d26cf0dbc9081"/>
      <w:bookmarkStart w:id="2554" w:name="_Toc499810176"/>
      <w:r>
        <w:t>Part 1 Section 20.1.5.6, contourClr (Contour Color)</w:t>
      </w:r>
      <w:bookmarkEnd w:id="2553"/>
      <w:bookmarkEnd w:id="2554"/>
      <w:r>
        <w:fldChar w:fldCharType="begin"/>
      </w:r>
      <w:r>
        <w:instrText xml:space="preserve"> XE "contourClr (Contour Color)" </w:instrText>
      </w:r>
      <w:r>
        <w:fldChar w:fldCharType="end"/>
      </w:r>
    </w:p>
    <w:p w:rsidR="00B13653" w:rsidRDefault="001F204F">
      <w:pPr>
        <w:pStyle w:val="Definition-Field"/>
      </w:pPr>
      <w:r>
        <w:t xml:space="preserve">a.   </w:t>
      </w:r>
      <w:r>
        <w:rPr>
          <w:i/>
        </w:rPr>
        <w:t>The standard allows contour width to be zero.</w:t>
      </w:r>
    </w:p>
    <w:p w:rsidR="00B13653" w:rsidRDefault="001F204F">
      <w:pPr>
        <w:pStyle w:val="Definition-Field2"/>
      </w:pPr>
      <w:r>
        <w:t xml:space="preserve">In Office, if the contour width is zero, the </w:t>
      </w:r>
      <w:r>
        <w:t>color specified by this element is ignored.</w:t>
      </w:r>
    </w:p>
    <w:p w:rsidR="00B13653" w:rsidRDefault="001F204F">
      <w:pPr>
        <w:pStyle w:val="Definition-Field"/>
      </w:pPr>
      <w:r>
        <w:t xml:space="preserve">b.   </w:t>
      </w:r>
      <w:r>
        <w:rPr>
          <w:i/>
        </w:rPr>
        <w:t>The standard does not describe the interaction between contours and extrusions.</w:t>
      </w:r>
    </w:p>
    <w:p w:rsidR="00B13653" w:rsidRDefault="001F204F">
      <w:pPr>
        <w:pStyle w:val="Definition-Field2"/>
      </w:pPr>
      <w:r>
        <w:t>In Office, the contour of a shape is a solid filled line which surrounds the outer edges of the shape, and the outline edges of</w:t>
      </w:r>
      <w:r>
        <w:t xml:space="preserve"> the extrusion.</w:t>
      </w:r>
    </w:p>
    <w:p w:rsidR="00B13653" w:rsidRDefault="001F204F">
      <w:pPr>
        <w:pStyle w:val="Heading3"/>
      </w:pPr>
      <w:bookmarkStart w:id="2555" w:name="section_eafb568b9dd04f2ea337b163dc1080df"/>
      <w:bookmarkStart w:id="2556" w:name="_Toc499810177"/>
      <w:r>
        <w:t>Part 1 Section 20.1.5.7, extrusionClr (Extrusion Color)</w:t>
      </w:r>
      <w:bookmarkEnd w:id="2555"/>
      <w:bookmarkEnd w:id="2556"/>
      <w:r>
        <w:fldChar w:fldCharType="begin"/>
      </w:r>
      <w:r>
        <w:instrText xml:space="preserve"> XE "extrusionClr (Extrusion Color)" </w:instrText>
      </w:r>
      <w:r>
        <w:fldChar w:fldCharType="end"/>
      </w:r>
    </w:p>
    <w:p w:rsidR="00B13653" w:rsidRDefault="001F204F">
      <w:pPr>
        <w:pStyle w:val="Definition-Field"/>
      </w:pPr>
      <w:r>
        <w:t xml:space="preserve">a.   </w:t>
      </w:r>
      <w:r>
        <w:rPr>
          <w:i/>
        </w:rPr>
        <w:t>The standard does not clarify default behavior for the extrusionClr element.</w:t>
      </w:r>
    </w:p>
    <w:p w:rsidR="00B13653" w:rsidRDefault="001F204F">
      <w:pPr>
        <w:pStyle w:val="Definition-Field2"/>
      </w:pPr>
      <w:r>
        <w:t xml:space="preserve">In Office, if extrusion color is not specified, the front face </w:t>
      </w:r>
      <w:r>
        <w:t>color will be used as the extrusion color. If the extrusion height is zero, this element is ignored.</w:t>
      </w:r>
    </w:p>
    <w:p w:rsidR="00B13653" w:rsidRDefault="001F204F">
      <w:pPr>
        <w:pStyle w:val="Heading3"/>
      </w:pPr>
      <w:bookmarkStart w:id="2557" w:name="section_4869d0aa50814fa19fb797cb9123eb45"/>
      <w:bookmarkStart w:id="2558" w:name="_Toc499810178"/>
      <w:r>
        <w:t>Part 1 Section 20.1.5.8, flatTx (No text in 3D scene)</w:t>
      </w:r>
      <w:bookmarkEnd w:id="2557"/>
      <w:bookmarkEnd w:id="2558"/>
      <w:r>
        <w:fldChar w:fldCharType="begin"/>
      </w:r>
      <w:r>
        <w:instrText xml:space="preserve"> XE "flatTx (No text in 3D scene)" </w:instrText>
      </w:r>
      <w:r>
        <w:fldChar w:fldCharType="end"/>
      </w:r>
    </w:p>
    <w:p w:rsidR="00B13653" w:rsidRDefault="001F204F">
      <w:pPr>
        <w:pStyle w:val="Definition-Field"/>
      </w:pPr>
      <w:r>
        <w:t xml:space="preserve">a.   </w:t>
      </w:r>
      <w:r>
        <w:rPr>
          <w:i/>
        </w:rPr>
        <w:t>The standard states that the flatTx element specifies the Z</w:t>
      </w:r>
      <w:r>
        <w:rPr>
          <w:i/>
        </w:rPr>
        <w:t xml:space="preserve"> coordinate to be used in positioning the flat text within the 3D scene.</w:t>
      </w:r>
    </w:p>
    <w:p w:rsidR="00B13653" w:rsidRDefault="001F204F">
      <w:pPr>
        <w:pStyle w:val="Definition-Field2"/>
      </w:pPr>
      <w:r>
        <w:lastRenderedPageBreak/>
        <w:t>In Office, this element is used only when the text or shape is part of a 3D rotated group.</w:t>
      </w:r>
    </w:p>
    <w:p w:rsidR="00B13653" w:rsidRDefault="001F204F">
      <w:pPr>
        <w:pStyle w:val="Definition-Field"/>
      </w:pPr>
      <w:r>
        <w:t xml:space="preserve">b.   </w:t>
      </w:r>
      <w:r>
        <w:rPr>
          <w:i/>
        </w:rPr>
        <w:t>The standard states that the flatTx element is used to keep text out of a 3D scene.</w:t>
      </w:r>
    </w:p>
    <w:p w:rsidR="00B13653" w:rsidRDefault="001F204F">
      <w:pPr>
        <w:pStyle w:val="Definition-Field2"/>
      </w:pPr>
      <w:r>
        <w:t xml:space="preserve">In </w:t>
      </w:r>
      <w:r>
        <w:t>Office, the text will not be subjected to the 3D camera rotation, but will instead remain in a plane orthogonal to the viewing direction.</w:t>
      </w:r>
    </w:p>
    <w:p w:rsidR="00B13653" w:rsidRDefault="001F204F">
      <w:pPr>
        <w:pStyle w:val="Heading3"/>
      </w:pPr>
      <w:bookmarkStart w:id="2559" w:name="section_592fc3bd3e7d4045b36b62910679ae09"/>
      <w:bookmarkStart w:id="2560" w:name="_Toc499810179"/>
      <w:r>
        <w:t>Part 1 Section 20.1.5.9, lightRig (Light Rig)</w:t>
      </w:r>
      <w:bookmarkEnd w:id="2559"/>
      <w:bookmarkEnd w:id="2560"/>
      <w:r>
        <w:fldChar w:fldCharType="begin"/>
      </w:r>
      <w:r>
        <w:instrText xml:space="preserve"> XE "lightRig (Light Rig)" </w:instrText>
      </w:r>
      <w:r>
        <w:fldChar w:fldCharType="end"/>
      </w:r>
    </w:p>
    <w:p w:rsidR="00B13653" w:rsidRDefault="001F204F">
      <w:pPr>
        <w:pStyle w:val="Definition-Field"/>
      </w:pPr>
      <w:r>
        <w:t xml:space="preserve">a.   </w:t>
      </w:r>
      <w:r>
        <w:rPr>
          <w:i/>
        </w:rPr>
        <w:t xml:space="preserve">The standard states that the lightRig </w:t>
      </w:r>
      <w:r>
        <w:rPr>
          <w:i/>
        </w:rPr>
        <w:t>element defines the light rig associated with a table.</w:t>
      </w:r>
    </w:p>
    <w:p w:rsidR="00B13653" w:rsidRDefault="001F204F">
      <w:pPr>
        <w:pStyle w:val="Definition-Field2"/>
      </w:pPr>
      <w:r>
        <w:t>In Office and the schema, the lightRig element is used to specify the lighting for any 3D scene.</w:t>
      </w:r>
    </w:p>
    <w:p w:rsidR="00B13653" w:rsidRDefault="001F204F">
      <w:pPr>
        <w:pStyle w:val="Definition-Field"/>
      </w:pPr>
      <w:r>
        <w:t xml:space="preserve">b.   </w:t>
      </w:r>
      <w:r>
        <w:rPr>
          <w:i/>
        </w:rPr>
        <w:t>The standard does not describe any interplay between attribute dir and child element rot.</w:t>
      </w:r>
    </w:p>
    <w:p w:rsidR="00B13653" w:rsidRDefault="001F204F">
      <w:pPr>
        <w:pStyle w:val="Definition-Field2"/>
      </w:pPr>
      <w:r>
        <w:t>In Office</w:t>
      </w:r>
      <w:r>
        <w:t>, if the child element rot is specified, it will override the dir attribute of this element.</w:t>
      </w:r>
    </w:p>
    <w:p w:rsidR="00B13653" w:rsidRDefault="001F204F">
      <w:pPr>
        <w:pStyle w:val="Heading3"/>
      </w:pPr>
      <w:bookmarkStart w:id="2561" w:name="section_32748302650a42e1ac582c72704f2a51"/>
      <w:bookmarkStart w:id="2562" w:name="_Toc499810180"/>
      <w:r>
        <w:t>Part 1 Section 20.1.5.10, norm (Normal)</w:t>
      </w:r>
      <w:bookmarkEnd w:id="2561"/>
      <w:bookmarkEnd w:id="2562"/>
      <w:r>
        <w:fldChar w:fldCharType="begin"/>
      </w:r>
      <w:r>
        <w:instrText xml:space="preserve"> XE "norm (Normal)" </w:instrText>
      </w:r>
      <w:r>
        <w:fldChar w:fldCharType="end"/>
      </w:r>
    </w:p>
    <w:p w:rsidR="00B13653" w:rsidRDefault="001F204F">
      <w:pPr>
        <w:pStyle w:val="Definition-Field"/>
      </w:pPr>
      <w:r>
        <w:t xml:space="preserve">a.   </w:t>
      </w:r>
      <w:r>
        <w:rPr>
          <w:i/>
        </w:rPr>
        <w:t>The standard accepts any vector for the backdrop plane normal vector.</w:t>
      </w:r>
    </w:p>
    <w:p w:rsidR="00B13653" w:rsidRDefault="001F204F">
      <w:pPr>
        <w:pStyle w:val="Definition-Field2"/>
      </w:pPr>
      <w:r>
        <w:t>Office requires that the n</w:t>
      </w:r>
      <w:r>
        <w:t>ormal vector be nonzero in length.</w:t>
      </w:r>
    </w:p>
    <w:p w:rsidR="00B13653" w:rsidRDefault="001F204F">
      <w:pPr>
        <w:pStyle w:val="Heading3"/>
      </w:pPr>
      <w:bookmarkStart w:id="2563" w:name="section_d44e6f9209a94d8bb8c75220c6c85203"/>
      <w:bookmarkStart w:id="2564" w:name="_Toc499810181"/>
      <w:r>
        <w:t>Part 1 Section 20.1.5.12, sp3d (Apply 3D shape properties)</w:t>
      </w:r>
      <w:bookmarkEnd w:id="2563"/>
      <w:bookmarkEnd w:id="2564"/>
      <w:r>
        <w:fldChar w:fldCharType="begin"/>
      </w:r>
      <w:r>
        <w:instrText xml:space="preserve"> XE "sp3d (Apply 3D shape properties)" </w:instrText>
      </w:r>
      <w:r>
        <w:fldChar w:fldCharType="end"/>
      </w:r>
    </w:p>
    <w:p w:rsidR="00B13653" w:rsidRDefault="001F204F">
      <w:pPr>
        <w:pStyle w:val="Definition-Field"/>
      </w:pPr>
      <w:r>
        <w:t xml:space="preserve">a.   </w:t>
      </w:r>
      <w:r>
        <w:rPr>
          <w:i/>
        </w:rPr>
        <w:t>The standard does not describe default behavior when contourClr and extrusionClr child elements are unspecified.</w:t>
      </w:r>
    </w:p>
    <w:p w:rsidR="00B13653" w:rsidRDefault="001F204F">
      <w:pPr>
        <w:pStyle w:val="Definition-Field2"/>
      </w:pPr>
      <w:r>
        <w:t xml:space="preserve">In </w:t>
      </w:r>
      <w:r>
        <w:t>Office, child element contourClr defaults to black and child element extrusionClr defaults to the front face color.</w:t>
      </w:r>
    </w:p>
    <w:p w:rsidR="00B13653" w:rsidRDefault="001F204F">
      <w:pPr>
        <w:pStyle w:val="Definition-Field"/>
      </w:pPr>
      <w:r>
        <w:t xml:space="preserve">b.   </w:t>
      </w:r>
      <w:r>
        <w:rPr>
          <w:i/>
        </w:rPr>
        <w:t>The standard does not describe default behavior when contour width is zero.</w:t>
      </w:r>
    </w:p>
    <w:p w:rsidR="00B13653" w:rsidRDefault="001F204F">
      <w:pPr>
        <w:pStyle w:val="Definition-Field2"/>
      </w:pPr>
      <w:r>
        <w:t>In Office, if the contour width is zero, then no contour is</w:t>
      </w:r>
      <w:r>
        <w:t xml:space="preserve"> presumed and contour color is ignored.</w:t>
      </w:r>
    </w:p>
    <w:p w:rsidR="00B13653" w:rsidRDefault="001F204F">
      <w:pPr>
        <w:pStyle w:val="Heading3"/>
      </w:pPr>
      <w:bookmarkStart w:id="2565" w:name="section_586892cc568a469e9a6682293405b66e"/>
      <w:bookmarkStart w:id="2566" w:name="_Toc499810182"/>
      <w:r>
        <w:t>Part 1 Section 20.1.5.13, up (Up Vector)</w:t>
      </w:r>
      <w:bookmarkEnd w:id="2565"/>
      <w:bookmarkEnd w:id="2566"/>
      <w:r>
        <w:fldChar w:fldCharType="begin"/>
      </w:r>
      <w:r>
        <w:instrText xml:space="preserve"> XE "up (Up Vector)" </w:instrText>
      </w:r>
      <w:r>
        <w:fldChar w:fldCharType="end"/>
      </w:r>
    </w:p>
    <w:p w:rsidR="00B13653" w:rsidRDefault="001F204F">
      <w:pPr>
        <w:pStyle w:val="Definition-Field"/>
      </w:pPr>
      <w:r>
        <w:t xml:space="preserve">a.   </w:t>
      </w:r>
      <w:r>
        <w:rPr>
          <w:i/>
        </w:rPr>
        <w:t>The standard accepts any vector for backdrop plane up vector.</w:t>
      </w:r>
    </w:p>
    <w:p w:rsidR="00B13653" w:rsidRDefault="001F204F">
      <w:pPr>
        <w:pStyle w:val="Definition-Field2"/>
      </w:pPr>
      <w:r>
        <w:t>Office requires that the up vector be nonzero in length.</w:t>
      </w:r>
    </w:p>
    <w:p w:rsidR="00B13653" w:rsidRDefault="001F204F">
      <w:pPr>
        <w:pStyle w:val="Heading3"/>
      </w:pPr>
      <w:bookmarkStart w:id="2567" w:name="section_f8503f451cbd45bdb570375c5a029720"/>
      <w:bookmarkStart w:id="2568" w:name="_Toc499810183"/>
      <w:r>
        <w:t>Part 1 Section 20.1.7.1, chE</w:t>
      </w:r>
      <w:r>
        <w:t>xt (Child Extents)</w:t>
      </w:r>
      <w:bookmarkEnd w:id="2567"/>
      <w:bookmarkEnd w:id="2568"/>
      <w:r>
        <w:fldChar w:fldCharType="begin"/>
      </w:r>
      <w:r>
        <w:instrText xml:space="preserve"> XE "chExt (Child Extents)"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B13653" w:rsidRDefault="001F204F">
      <w:pPr>
        <w:pStyle w:val="Definition-Field"/>
      </w:pPr>
      <w:r>
        <w:t xml:space="preserve">a.   </w:t>
      </w:r>
      <w:r>
        <w:rPr>
          <w:i/>
        </w:rPr>
        <w:t xml:space="preserve">The standard states that the </w:t>
      </w:r>
      <w:r>
        <w:rPr>
          <w:i/>
        </w:rPr>
        <w:t>child extents defined by the chExt element are used for calculations of grouping, scaling and rotating.</w:t>
      </w:r>
    </w:p>
    <w:p w:rsidR="00B13653" w:rsidRDefault="001F204F">
      <w:pPr>
        <w:pStyle w:val="Definition-Field2"/>
      </w:pPr>
      <w:r>
        <w:t>In Office, this element additionally defines the group scaling factor which is the ratio of the extents to child extents when the size of the child exte</w:t>
      </w:r>
      <w:r>
        <w:t>nts is nonzero. If the size of the child extents is zero or omitted, there is no group scaling.</w:t>
      </w:r>
    </w:p>
    <w:p w:rsidR="00B13653" w:rsidRDefault="001F204F">
      <w:pPr>
        <w:pStyle w:val="Heading3"/>
      </w:pPr>
      <w:bookmarkStart w:id="2569" w:name="section_bb0ea49131314a6aadc803f173655076"/>
      <w:bookmarkStart w:id="2570" w:name="_Toc499810184"/>
      <w:r>
        <w:t>Part 1 Section 20.1.7.2, chOff (Child Offset)</w:t>
      </w:r>
      <w:bookmarkEnd w:id="2569"/>
      <w:bookmarkEnd w:id="2570"/>
      <w:r>
        <w:fldChar w:fldCharType="begin"/>
      </w:r>
      <w:r>
        <w:instrText xml:space="preserve"> XE "chOff (Child Offset)" </w:instrText>
      </w:r>
      <w:r>
        <w:fldChar w:fldCharType="end"/>
      </w:r>
    </w:p>
    <w:p w:rsidR="00B13653" w:rsidRDefault="001F204F">
      <w:pPr>
        <w:pStyle w:val="Definition-Field"/>
      </w:pPr>
      <w:r>
        <w:t xml:space="preserve">a.   </w:t>
      </w:r>
      <w:r>
        <w:rPr>
          <w:i/>
        </w:rPr>
        <w:t>The standard states that the child offset defined by the chOff element specifies</w:t>
      </w:r>
      <w:r>
        <w:rPr>
          <w:i/>
        </w:rPr>
        <w:t xml:space="preserve"> the location of the child extents rectangle, which is used for calculations of grouping, scaling and rotating.</w:t>
      </w:r>
    </w:p>
    <w:p w:rsidR="00B13653" w:rsidRDefault="001F204F">
      <w:pPr>
        <w:pStyle w:val="Definition-Field2"/>
      </w:pPr>
      <w:r>
        <w:lastRenderedPageBreak/>
        <w:t>In Office, the child extents and offset are used to determine the center for scaling, rotation and flipping.</w:t>
      </w:r>
    </w:p>
    <w:p w:rsidR="00B13653" w:rsidRDefault="001F204F">
      <w:pPr>
        <w:pStyle w:val="Definition-Field"/>
      </w:pPr>
      <w:r>
        <w:t xml:space="preserve">b.   </w:t>
      </w:r>
      <w:r>
        <w:rPr>
          <w:i/>
        </w:rPr>
        <w:t>The standard states that the y</w:t>
      </w:r>
      <w:r>
        <w:rPr>
          <w:i/>
        </w:rPr>
        <w:t xml:space="preserve"> attribute specifies a coordinate on the x-axis.</w:t>
      </w:r>
    </w:p>
    <w:p w:rsidR="00B13653" w:rsidRDefault="001F204F">
      <w:pPr>
        <w:pStyle w:val="Definition-Field2"/>
      </w:pPr>
      <w:r>
        <w:t>In Office, the y attribute specifies a coordinate on the y-axis.</w:t>
      </w:r>
    </w:p>
    <w:p w:rsidR="00B13653" w:rsidRDefault="001F204F">
      <w:pPr>
        <w:pStyle w:val="Heading3"/>
      </w:pPr>
      <w:bookmarkStart w:id="2571" w:name="section_9e4a12191d6848e683413379366befad"/>
      <w:bookmarkStart w:id="2572" w:name="_Toc499810185"/>
      <w:r>
        <w:t>Part 1 Section 20.1.7.3, ext (Extents)</w:t>
      </w:r>
      <w:bookmarkEnd w:id="2571"/>
      <w:bookmarkEnd w:id="2572"/>
      <w:r>
        <w:fldChar w:fldCharType="begin"/>
      </w:r>
      <w:r>
        <w:instrText xml:space="preserve"> XE "ext (Extents)" </w:instrText>
      </w:r>
      <w:r>
        <w:fldChar w:fldCharType="end"/>
      </w:r>
    </w:p>
    <w:p w:rsidR="00B13653" w:rsidRDefault="001F204F">
      <w:pPr>
        <w:pStyle w:val="Definition-Field2"/>
      </w:pPr>
      <w:r>
        <w:rPr>
          <w:i/>
        </w:rPr>
        <w:t>For additional notes that apply to this portion of the standard, please see the n</w:t>
      </w:r>
      <w:r>
        <w:rPr>
          <w:i/>
        </w:rPr>
        <w:t xml:space="preserve">otes for </w:t>
      </w:r>
      <w:hyperlink w:anchor="Section_0e03e978d5d44dc1b3ada77bbb361cfe">
        <w:r>
          <w:rPr>
            <w:rStyle w:val="Hyperlink"/>
          </w:rPr>
          <w:t>ext, §21.3.2.10(a)</w:t>
        </w:r>
      </w:hyperlink>
      <w:r>
        <w:rPr>
          <w:i/>
        </w:rPr>
        <w:t>.</w:t>
      </w:r>
    </w:p>
    <w:p w:rsidR="00B13653" w:rsidRDefault="001F204F">
      <w:pPr>
        <w:pStyle w:val="Definition-Field"/>
      </w:pPr>
      <w:r>
        <w:t xml:space="preserve">a.   </w:t>
      </w:r>
      <w:r>
        <w:rPr>
          <w:i/>
        </w:rPr>
        <w:t>The standard states that the ext element specifies the size of the bounding box enclosing the referenced object.</w:t>
      </w:r>
    </w:p>
    <w:p w:rsidR="00B13653" w:rsidRDefault="001F204F">
      <w:pPr>
        <w:pStyle w:val="Definition-Field2"/>
      </w:pPr>
      <w:r>
        <w:t>In Office, the extents also determine the size</w:t>
      </w:r>
      <w:r>
        <w:t xml:space="preserve"> and center of the object for most geometry definitions. If the geometry data is independent of these extents, they are only used to determine the center for rotation and flipping.</w:t>
      </w:r>
    </w:p>
    <w:p w:rsidR="00B13653" w:rsidRDefault="001F204F">
      <w:pPr>
        <w:pStyle w:val="Heading3"/>
      </w:pPr>
      <w:bookmarkStart w:id="2573" w:name="section_55f6dcf88ab84a2999bfe36ee955647f"/>
      <w:bookmarkStart w:id="2574" w:name="_Toc499810186"/>
      <w:r>
        <w:t>Part 1 Section 20.1.7.4, off (Offset)</w:t>
      </w:r>
      <w:bookmarkEnd w:id="2573"/>
      <w:bookmarkEnd w:id="2574"/>
      <w:r>
        <w:fldChar w:fldCharType="begin"/>
      </w:r>
      <w:r>
        <w:instrText xml:space="preserve"> XE "off (Offset)" </w:instrText>
      </w:r>
      <w:r>
        <w:fldChar w:fldCharType="end"/>
      </w:r>
    </w:p>
    <w:p w:rsidR="00B13653" w:rsidRDefault="001F204F">
      <w:pPr>
        <w:pStyle w:val="Definition-Field2"/>
      </w:pPr>
      <w:r>
        <w:rPr>
          <w:i/>
        </w:rPr>
        <w:t>For additional n</w:t>
      </w:r>
      <w:r>
        <w:rPr>
          <w:i/>
        </w:rPr>
        <w:t xml:space="preserve">otes that apply to this portion of the standard, please see the notes for </w:t>
      </w:r>
      <w:hyperlink w:anchor="Section_bb0ea49131314a6aadc803f173655076">
        <w:r>
          <w:rPr>
            <w:rStyle w:val="Hyperlink"/>
          </w:rPr>
          <w:t>chOff, §20.1.7.2(b)</w:t>
        </w:r>
      </w:hyperlink>
      <w:r>
        <w:rPr>
          <w:i/>
        </w:rPr>
        <w:t>.</w:t>
      </w:r>
    </w:p>
    <w:p w:rsidR="00B13653" w:rsidRDefault="001F204F">
      <w:pPr>
        <w:pStyle w:val="Definition-Field"/>
      </w:pPr>
      <w:r>
        <w:t xml:space="preserve">a.   </w:t>
      </w:r>
      <w:r>
        <w:rPr>
          <w:i/>
        </w:rPr>
        <w:t xml:space="preserve">The standard states that the offset element specifies the location of the bounding box of an </w:t>
      </w:r>
      <w:r>
        <w:rPr>
          <w:i/>
        </w:rPr>
        <w:t>object.</w:t>
      </w:r>
    </w:p>
    <w:p w:rsidR="00B13653" w:rsidRDefault="001F204F">
      <w:pPr>
        <w:pStyle w:val="Definition-Field2"/>
      </w:pPr>
      <w:r>
        <w:t>In Office, the offset element specifies the location of a bounding box of an object as defined by the ext element.</w:t>
      </w:r>
    </w:p>
    <w:p w:rsidR="00B13653" w:rsidRDefault="001F204F">
      <w:pPr>
        <w:pStyle w:val="Heading3"/>
      </w:pPr>
      <w:bookmarkStart w:id="2575" w:name="section_98567b7e097a4450a82af83e25539aaf"/>
      <w:bookmarkStart w:id="2576" w:name="_Toc499810187"/>
      <w:r>
        <w:t>Part 1 Section 20.1.7.5, xfrm (2D Transform for Grouped Objects)</w:t>
      </w:r>
      <w:bookmarkEnd w:id="2575"/>
      <w:bookmarkEnd w:id="2576"/>
      <w:r>
        <w:fldChar w:fldCharType="begin"/>
      </w:r>
      <w:r>
        <w:instrText xml:space="preserve"> XE "xfrm (2D Transform for Grouped Objects)" </w:instrText>
      </w:r>
      <w:r>
        <w:fldChar w:fldCharType="end"/>
      </w:r>
    </w:p>
    <w:p w:rsidR="00B13653" w:rsidRDefault="001F204F">
      <w:pPr>
        <w:pStyle w:val="Definition-Field"/>
      </w:pPr>
      <w:r>
        <w:t xml:space="preserve">a.   </w:t>
      </w:r>
      <w:r>
        <w:rPr>
          <w:i/>
        </w:rPr>
        <w:t>The standard st</w:t>
      </w:r>
      <w:r>
        <w:rPr>
          <w:i/>
        </w:rPr>
        <w:t>ates that the rot attribute specifies the clockwise rotation in 1/64000ths of a degree.</w:t>
      </w:r>
    </w:p>
    <w:p w:rsidR="00B13653" w:rsidRDefault="001F204F">
      <w:pPr>
        <w:pStyle w:val="Definition-Field2"/>
      </w:pPr>
      <w:r>
        <w:t>In Office and the schema, the rot attribute specifies the clockwise rotation in 1/60000ths of a degree.</w:t>
      </w:r>
    </w:p>
    <w:p w:rsidR="00B13653" w:rsidRDefault="001F204F">
      <w:pPr>
        <w:pStyle w:val="Definition-Field"/>
      </w:pPr>
      <w:r>
        <w:t xml:space="preserve">b.   </w:t>
      </w:r>
      <w:r>
        <w:rPr>
          <w:i/>
        </w:rPr>
        <w:t>The standard does not describe role of the child bounding b</w:t>
      </w:r>
      <w:r>
        <w:rPr>
          <w:i/>
        </w:rPr>
        <w:t>ox as defined by elements chExt and chOff.</w:t>
      </w:r>
    </w:p>
    <w:p w:rsidR="00B13653" w:rsidRDefault="001F204F">
      <w:pPr>
        <w:pStyle w:val="Definition-Field2"/>
      </w:pPr>
      <w:r>
        <w:t>In Office, the child bounding box is the center for scaling, rotating and flipping. Additionally, if the child extents are nonzero, then a group scaling is applied equal to the ratio of the extents to the child ex</w:t>
      </w:r>
      <w:r>
        <w:t>tents.</w:t>
      </w:r>
    </w:p>
    <w:p w:rsidR="00B13653" w:rsidRDefault="001F204F">
      <w:pPr>
        <w:pStyle w:val="Heading3"/>
      </w:pPr>
      <w:bookmarkStart w:id="2577" w:name="section_c7555d2c472a4d15b23041046bc41819"/>
      <w:bookmarkStart w:id="2578" w:name="_Toc499810188"/>
      <w:r>
        <w:t>Part 1 Section 20.1.7.6, xfrm (2D Transform for Individual Objects)</w:t>
      </w:r>
      <w:bookmarkEnd w:id="2577"/>
      <w:bookmarkEnd w:id="2578"/>
      <w:r>
        <w:fldChar w:fldCharType="begin"/>
      </w:r>
      <w:r>
        <w:instrText xml:space="preserve"> XE "xfrm (2D Transform for Individual Objects)" </w:instrText>
      </w:r>
      <w:r>
        <w:fldChar w:fldCharType="end"/>
      </w:r>
    </w:p>
    <w:p w:rsidR="00B13653" w:rsidRDefault="001F204F">
      <w:pPr>
        <w:pStyle w:val="Definition-Field"/>
      </w:pPr>
      <w:r>
        <w:t xml:space="preserve">a.   </w:t>
      </w:r>
      <w:r>
        <w:rPr>
          <w:i/>
        </w:rPr>
        <w:t>The standard states that the rot attribute specifies the rotation of a graphic frame.</w:t>
      </w:r>
    </w:p>
    <w:p w:rsidR="00B13653" w:rsidRDefault="001F204F">
      <w:pPr>
        <w:pStyle w:val="Definition-Field2"/>
      </w:pPr>
      <w:r>
        <w:t xml:space="preserve">In Office, rot specifies the clockwise </w:t>
      </w:r>
      <w:r>
        <w:t>rotation of a shape.</w:t>
      </w:r>
    </w:p>
    <w:p w:rsidR="00B13653" w:rsidRDefault="001F204F">
      <w:pPr>
        <w:pStyle w:val="Definition-Field"/>
      </w:pPr>
      <w:r>
        <w:t xml:space="preserve">b.   </w:t>
      </w:r>
      <w:r>
        <w:rPr>
          <w:i/>
        </w:rPr>
        <w:t>The standard allows attributes flipH, flipV and rot to be applied to a graphicFrame.</w:t>
      </w:r>
    </w:p>
    <w:p w:rsidR="00B13653" w:rsidRDefault="001F204F">
      <w:pPr>
        <w:pStyle w:val="Definition-Field2"/>
      </w:pPr>
      <w:r>
        <w:t>In Office, attributes FlipH, flipV and rot are ignored when applied to a graphicFrame.</w:t>
      </w:r>
    </w:p>
    <w:p w:rsidR="00B13653" w:rsidRDefault="001F204F">
      <w:pPr>
        <w:pStyle w:val="Heading3"/>
      </w:pPr>
      <w:bookmarkStart w:id="2579" w:name="section_c0c046eca61d405d88fe74d8487a37d7"/>
      <w:bookmarkStart w:id="2580" w:name="_Toc499810189"/>
      <w:r>
        <w:t>Part 1 Section 20.1.8, Shape, Fills, Effects and Line Prop</w:t>
      </w:r>
      <w:r>
        <w:t>erties</w:t>
      </w:r>
      <w:bookmarkEnd w:id="2579"/>
      <w:bookmarkEnd w:id="2580"/>
      <w:r>
        <w:fldChar w:fldCharType="begin"/>
      </w:r>
      <w:r>
        <w:instrText xml:space="preserve"> XE "Shape - Fills - Effects and Line Properties" </w:instrText>
      </w:r>
      <w:r>
        <w:fldChar w:fldCharType="end"/>
      </w:r>
    </w:p>
    <w:p w:rsidR="00B13653" w:rsidRDefault="001F204F">
      <w:pPr>
        <w:pStyle w:val="Definition-Field"/>
      </w:pPr>
      <w:r>
        <w:t xml:space="preserve">a.   </w:t>
      </w:r>
      <w:r>
        <w:rPr>
          <w:i/>
        </w:rPr>
        <w:t>The standard supplies no default values for the optional attributes.</w:t>
      </w:r>
    </w:p>
    <w:p w:rsidR="00B13653" w:rsidRDefault="001F204F">
      <w:r>
        <w:lastRenderedPageBreak/>
        <w:t>Within this portion of the DrawingML framework, you will note that most attributes are denoted as optional, yet have no def</w:t>
      </w:r>
      <w:r>
        <w:t xml:space="preserve">ault explicitly called out in the XML schema fragment. The reason no default is specified for these attributes is that the default can come from any of three sources. </w:t>
      </w:r>
    </w:p>
    <w:p w:rsidR="00B13653" w:rsidRDefault="001F204F">
      <w:r>
        <w:t>In general, when an optional attribute is not specified, it will incorporate the corresp</w:t>
      </w:r>
      <w:r>
        <w:t xml:space="preserve">onding attribute value from one of the following sources if available. Not all of these levels will be used in every scenario. </w:t>
      </w:r>
    </w:p>
    <w:p w:rsidR="00B13653" w:rsidRDefault="001F204F">
      <w:r>
        <w:t>Style link</w:t>
      </w:r>
    </w:p>
    <w:p w:rsidR="00B13653" w:rsidRDefault="001F204F">
      <w:r>
        <w:t>Master shape (PresentationML only)</w:t>
      </w:r>
    </w:p>
    <w:p w:rsidR="00B13653" w:rsidRDefault="001F204F">
      <w:r>
        <w:t>DrawingML hard coded default</w:t>
      </w:r>
    </w:p>
    <w:p w:rsidR="00B13653" w:rsidRDefault="001F204F">
      <w:r>
        <w:t xml:space="preserve">This inheritance is done in multiple passes. Each level will fill in gaps not specified by previous levels. </w:t>
      </w:r>
    </w:p>
    <w:p w:rsidR="00B13653" w:rsidRDefault="001F204F">
      <w:r>
        <w:t>The following elements are subjected to resolution. Unless otherwise noted, at any level, the absence of an element type in the target indicates th</w:t>
      </w:r>
      <w:r>
        <w:t xml:space="preserve">e element is to come from the inheritance chain. For example, if the target property set has no fill element, it will inherit al l the fill properties in the next level of inheritance that has fill properties. When the elements are merged, all unspecified </w:t>
      </w:r>
      <w:r>
        <w:t xml:space="preserve">attributes and children of the element, will come from the first inheritance source with one specified. </w:t>
      </w:r>
    </w:p>
    <w:p w:rsidR="00B13653" w:rsidRDefault="001F204F">
      <w:r>
        <w:t>Where attributes and elements are merged, the values in parentheses are used as the base defaults, with any applicable footnote number in angle bracket</w:t>
      </w:r>
      <w:r>
        <w:t>s:</w:t>
      </w:r>
    </w:p>
    <w:p w:rsidR="00B13653" w:rsidRDefault="001F204F">
      <w:r>
        <w:t xml:space="preserve">Fill (noFill) &lt;1&gt; </w:t>
      </w:r>
    </w:p>
    <w:p w:rsidR="00B13653" w:rsidRDefault="001F204F">
      <w:r>
        <w:t>noFill</w:t>
      </w:r>
    </w:p>
    <w:p w:rsidR="00B13653" w:rsidRDefault="001F204F">
      <w:r>
        <w:t>solidFill (color = schemeColor (bg1))</w:t>
      </w:r>
    </w:p>
    <w:p w:rsidR="00B13653" w:rsidRDefault="001F204F">
      <w:r>
        <w:t>gradFill (gsList(black, white), shade(lin), flip = none, rotWithShape = true )</w:t>
      </w:r>
    </w:p>
    <w:p w:rsidR="00B13653" w:rsidRDefault="001F204F">
      <w:r>
        <w:t xml:space="preserve">gsList &lt;2&gt; </w:t>
      </w:r>
    </w:p>
    <w:p w:rsidR="00B13653" w:rsidRDefault="001F204F">
      <w:r>
        <w:t>tileRect &lt;3&gt;</w:t>
      </w:r>
    </w:p>
    <w:p w:rsidR="00B13653" w:rsidRDefault="001F204F">
      <w:r>
        <w:t>Shade (lin) &lt;1&gt;</w:t>
      </w:r>
    </w:p>
    <w:p w:rsidR="00B13653" w:rsidRDefault="001F204F">
      <w:r>
        <w:t>lin (ang=0, scaled=false )</w:t>
      </w:r>
    </w:p>
    <w:p w:rsidR="00B13653" w:rsidRDefault="001F204F">
      <w:r>
        <w:t>path (path=shape)</w:t>
      </w:r>
    </w:p>
    <w:p w:rsidR="00B13653" w:rsidRDefault="001F204F">
      <w:r>
        <w:t xml:space="preserve">fillToRect (l,r,t,b=50% </w:t>
      </w:r>
      <w:r>
        <w:t>)</w:t>
      </w:r>
    </w:p>
    <w:p w:rsidR="00B13653" w:rsidRDefault="001F204F">
      <w:r>
        <w:t>blipFill (dpi=0, rotWithShape=true)</w:t>
      </w:r>
    </w:p>
    <w:p w:rsidR="00B13653" w:rsidRDefault="001F204F">
      <w:r>
        <w:t>blip (compression=none)</w:t>
      </w:r>
    </w:p>
    <w:p w:rsidR="00B13653" w:rsidRDefault="001F204F">
      <w:r>
        <w:t>srcRect &lt;1&gt;</w:t>
      </w:r>
    </w:p>
    <w:p w:rsidR="00B13653" w:rsidRDefault="001F204F">
      <w:r>
        <w:t>fillMode (tile) &lt;1&gt;</w:t>
      </w:r>
    </w:p>
    <w:p w:rsidR="00B13653" w:rsidRDefault="001F204F">
      <w:r>
        <w:t>tile (algn=tl, flip=none, sx=100%, sy=100%, tx=0, ty=0)</w:t>
      </w:r>
    </w:p>
    <w:p w:rsidR="00B13653" w:rsidRDefault="001F204F">
      <w:r>
        <w:t>stretch</w:t>
      </w:r>
    </w:p>
    <w:p w:rsidR="00B13653" w:rsidRDefault="001F204F">
      <w:r>
        <w:t>fillRect &lt;3&gt;</w:t>
      </w:r>
    </w:p>
    <w:p w:rsidR="00B13653" w:rsidRDefault="001F204F">
      <w:r>
        <w:t>pattFill (prst=pct5)</w:t>
      </w:r>
    </w:p>
    <w:p w:rsidR="00B13653" w:rsidRDefault="001F204F">
      <w:r>
        <w:t>bgClr(white)</w:t>
      </w:r>
    </w:p>
    <w:p w:rsidR="00B13653" w:rsidRDefault="001F204F">
      <w:r>
        <w:lastRenderedPageBreak/>
        <w:t>fgClr(black)</w:t>
      </w:r>
    </w:p>
    <w:p w:rsidR="00B13653" w:rsidRDefault="001F204F">
      <w:r>
        <w:t>ln (w=.75pt, cap=flat, cmpd=sng, algn=</w:t>
      </w:r>
      <w:r>
        <w:t>ctr)</w:t>
      </w:r>
    </w:p>
    <w:p w:rsidR="00B13653" w:rsidRDefault="001F204F">
      <w:r>
        <w:t>fill(same as 1 ) &lt;1&gt;</w:t>
      </w:r>
    </w:p>
    <w:p w:rsidR="00B13653" w:rsidRDefault="001F204F">
      <w:r>
        <w:t>dash (prstDash(solid))</w:t>
      </w:r>
    </w:p>
    <w:p w:rsidR="00B13653" w:rsidRDefault="001F204F">
      <w:r>
        <w:t>custDash &lt;2&gt;</w:t>
      </w:r>
    </w:p>
    <w:p w:rsidR="00B13653" w:rsidRDefault="001F204F">
      <w:r>
        <w:t>join (round)</w:t>
      </w:r>
    </w:p>
    <w:p w:rsidR="00B13653" w:rsidRDefault="001F204F">
      <w:r>
        <w:t>miter(lim=800%)</w:t>
      </w:r>
    </w:p>
    <w:p w:rsidR="00B13653" w:rsidRDefault="001F204F">
      <w:r>
        <w:t>headEnd (type=none, w=med, len=med)</w:t>
      </w:r>
    </w:p>
    <w:p w:rsidR="00B13653" w:rsidRDefault="001F204F">
      <w:r>
        <w:t>tailEnd (type=none, w=med, len=med)</w:t>
      </w:r>
    </w:p>
    <w:p w:rsidR="00B13653" w:rsidRDefault="001F204F">
      <w:r>
        <w:t>effect &lt;2&gt;</w:t>
      </w:r>
    </w:p>
    <w:p w:rsidR="00B13653" w:rsidRDefault="001F204F">
      <w:r>
        <w:t>shape3D &lt;2&gt;</w:t>
      </w:r>
    </w:p>
    <w:p w:rsidR="00B13653" w:rsidRDefault="001F204F">
      <w:r>
        <w:t xml:space="preserve">scene3D &lt;2&gt; </w:t>
      </w:r>
    </w:p>
    <w:p w:rsidR="00B13653" w:rsidRDefault="001F204F">
      <w:r>
        <w:t>&lt;1&gt; Merging only occurs if elements are of the same type,</w:t>
      </w:r>
      <w:r>
        <w:t xml:space="preserve"> or if element does not exist in the target property set.</w:t>
      </w:r>
    </w:p>
    <w:p w:rsidR="00B13653" w:rsidRDefault="001F204F">
      <w:r>
        <w:t xml:space="preserve">&lt;2&gt; Merging only occurs as a whole. If the element does not exist, the secondary default is used in its entirety. Even a valid empty element will block the inheritance. For example, an empty effect </w:t>
      </w:r>
      <w:r>
        <w:t>list will not be merged with an inherited effect list.</w:t>
      </w:r>
    </w:p>
    <w:p w:rsidR="00B13653" w:rsidRDefault="001F204F">
      <w:r>
        <w:t>&lt;3&gt; Simple type has schema defaults.</w:t>
      </w:r>
    </w:p>
    <w:p w:rsidR="00B13653" w:rsidRDefault="001F204F">
      <w:pPr>
        <w:pStyle w:val="Heading3"/>
      </w:pPr>
      <w:bookmarkStart w:id="2581" w:name="section_88c6f94c01654e828f963694069f6361"/>
      <w:bookmarkStart w:id="2582" w:name="_Toc499810190"/>
      <w:r>
        <w:t>Part 1 Section 20.1.8.4, alphaInv (Alpha Inverse Effect)</w:t>
      </w:r>
      <w:bookmarkEnd w:id="2581"/>
      <w:bookmarkEnd w:id="2582"/>
      <w:r>
        <w:fldChar w:fldCharType="begin"/>
      </w:r>
      <w:r>
        <w:instrText xml:space="preserve"> XE "alphaInv (Alpha Inverse Effect)" </w:instrText>
      </w:r>
      <w:r>
        <w:fldChar w:fldCharType="end"/>
      </w:r>
    </w:p>
    <w:p w:rsidR="00B13653" w:rsidRDefault="001F204F">
      <w:pPr>
        <w:pStyle w:val="Definition-Field"/>
      </w:pPr>
      <w:r>
        <w:t xml:space="preserve">a.   </w:t>
      </w:r>
      <w:r>
        <w:rPr>
          <w:i/>
        </w:rPr>
        <w:t>The standard does not include information on the optional colo</w:t>
      </w:r>
      <w:r>
        <w:rPr>
          <w:i/>
        </w:rPr>
        <w:t>r element.</w:t>
      </w:r>
    </w:p>
    <w:p w:rsidR="00B13653" w:rsidRDefault="001F204F">
      <w:r>
        <w:t>In Office, other color channels are modified only if a color is specified.  If a color is specified, all effect colors are replaced by the constant color value and the alpha values are inverted. If no color is specified, only the alpha values ar</w:t>
      </w:r>
      <w:r>
        <w:t>e modified and the other color channels are unchanged.</w:t>
      </w:r>
    </w:p>
    <w:p w:rsidR="00B13653" w:rsidRDefault="001F204F">
      <w:pPr>
        <w:pStyle w:val="Heading3"/>
      </w:pPr>
      <w:bookmarkStart w:id="2583" w:name="section_afb64210f4af4f608f94b2c51fd1bda7"/>
      <w:bookmarkStart w:id="2584" w:name="_Toc499810191"/>
      <w:r>
        <w:t>Part 1 Section 20.1.8.5, alphaMod (Alpha Modulate Effect)</w:t>
      </w:r>
      <w:bookmarkEnd w:id="2583"/>
      <w:bookmarkEnd w:id="2584"/>
      <w:r>
        <w:fldChar w:fldCharType="begin"/>
      </w:r>
      <w:r>
        <w:instrText xml:space="preserve"> XE "alphaMod (Alpha Modulate Effect)" </w:instrText>
      </w:r>
      <w:r>
        <w:fldChar w:fldCharType="end"/>
      </w:r>
    </w:p>
    <w:p w:rsidR="00B13653" w:rsidRDefault="001F204F">
      <w:pPr>
        <w:pStyle w:val="Definition-Field"/>
      </w:pPr>
      <w:r>
        <w:t xml:space="preserve">a.   </w:t>
      </w:r>
      <w:r>
        <w:rPr>
          <w:i/>
        </w:rPr>
        <w:t>The standard states that alpha is multiplied by a fixed percent.</w:t>
      </w:r>
    </w:p>
    <w:p w:rsidR="00B13653" w:rsidRDefault="001F204F">
      <w:pPr>
        <w:pStyle w:val="Definition-Field2"/>
      </w:pPr>
      <w:r>
        <w:t>In Office, alpha is multiplied b</w:t>
      </w:r>
      <w:r>
        <w:t>y the alpha of another effect.</w:t>
      </w:r>
    </w:p>
    <w:p w:rsidR="00B13653" w:rsidRDefault="001F204F">
      <w:pPr>
        <w:pStyle w:val="Heading3"/>
      </w:pPr>
      <w:bookmarkStart w:id="2585" w:name="section_1c2204d50c7240caa3c489b803883e90"/>
      <w:bookmarkStart w:id="2586" w:name="_Toc499810192"/>
      <w:r>
        <w:t>Part 1 Section 20.1.8.6, alphaModFix (Alpha Modulate Fixed Effect)</w:t>
      </w:r>
      <w:bookmarkEnd w:id="2585"/>
      <w:bookmarkEnd w:id="2586"/>
      <w:r>
        <w:fldChar w:fldCharType="begin"/>
      </w:r>
      <w:r>
        <w:instrText xml:space="preserve"> XE "alphaModFix (Alpha Modulate Fixed Effect)" </w:instrText>
      </w:r>
      <w:r>
        <w:fldChar w:fldCharType="end"/>
      </w:r>
    </w:p>
    <w:p w:rsidR="00B13653" w:rsidRDefault="001F204F">
      <w:pPr>
        <w:pStyle w:val="Definition-Field"/>
      </w:pPr>
      <w:r>
        <w:t xml:space="preserve">a.   </w:t>
      </w:r>
      <w:r>
        <w:rPr>
          <w:i/>
        </w:rPr>
        <w:t xml:space="preserve">The standard specifies that the alphaModFix value is clamped, so any value greater than 100 percent is </w:t>
      </w:r>
      <w:r>
        <w:rPr>
          <w:i/>
        </w:rPr>
        <w:t>interpreted as 100 percent, and any value less than 0 percent is interpreted as 0 percent.</w:t>
      </w:r>
    </w:p>
    <w:p w:rsidR="00B13653" w:rsidRDefault="001F204F">
      <w:pPr>
        <w:pStyle w:val="Definition-Field2"/>
      </w:pPr>
      <w:r>
        <w:t>Office modulates the alphaModFix value, so the value is interpreted as value modulo 100.</w:t>
      </w:r>
    </w:p>
    <w:p w:rsidR="00B13653" w:rsidRDefault="001F204F">
      <w:pPr>
        <w:pStyle w:val="Heading3"/>
      </w:pPr>
      <w:bookmarkStart w:id="2587" w:name="section_1cc844f4520f48d58ceb74e15342ab24"/>
      <w:bookmarkStart w:id="2588" w:name="_Toc499810193"/>
      <w:r>
        <w:t>Part 1 Section 20.1.8.14, blipFill (Picture Fill)</w:t>
      </w:r>
      <w:bookmarkEnd w:id="2587"/>
      <w:bookmarkEnd w:id="2588"/>
      <w:r>
        <w:fldChar w:fldCharType="begin"/>
      </w:r>
      <w:r>
        <w:instrText xml:space="preserve"> XE "blipFill (Picture Fill</w:instrText>
      </w:r>
      <w:r>
        <w:instrText xml:space="preserv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B13653" w:rsidRDefault="001F204F">
      <w:pPr>
        <w:pStyle w:val="Definition-Field"/>
      </w:pPr>
      <w:r>
        <w:lastRenderedPageBreak/>
        <w:t xml:space="preserve">a.   </w:t>
      </w:r>
      <w:r>
        <w:rPr>
          <w:i/>
        </w:rPr>
        <w:t>The standard states that the attribute blipFill specifies the pictur</w:t>
      </w:r>
      <w:r>
        <w:rPr>
          <w:i/>
        </w:rPr>
        <w:t>e fill for pic object.</w:t>
      </w:r>
    </w:p>
    <w:p w:rsidR="00B13653" w:rsidRDefault="001F204F">
      <w:pPr>
        <w:pStyle w:val="Definition-Field2"/>
      </w:pPr>
      <w:r>
        <w:t>In Office, the attribute blipFill specifies the image fill for an object.</w:t>
      </w:r>
    </w:p>
    <w:p w:rsidR="00B13653" w:rsidRDefault="001F204F">
      <w:pPr>
        <w:pStyle w:val="Heading3"/>
      </w:pPr>
      <w:bookmarkStart w:id="2589" w:name="section_9847db85c8ee40f08c7ecdca7563544b"/>
      <w:bookmarkStart w:id="2590" w:name="_Toc499810194"/>
      <w:r>
        <w:t>Part 1 Section 20.1.8.15, blur (Blur Effect)</w:t>
      </w:r>
      <w:bookmarkEnd w:id="2589"/>
      <w:bookmarkEnd w:id="2590"/>
      <w:r>
        <w:fldChar w:fldCharType="begin"/>
      </w:r>
      <w:r>
        <w:instrText xml:space="preserve"> XE "blur (Blur Effect)" </w:instrText>
      </w:r>
      <w:r>
        <w:fldChar w:fldCharType="end"/>
      </w:r>
    </w:p>
    <w:p w:rsidR="00B13653" w:rsidRDefault="001F204F">
      <w:pPr>
        <w:pStyle w:val="Definition-Field"/>
      </w:pPr>
      <w:r>
        <w:t xml:space="preserve">a.   </w:t>
      </w:r>
      <w:r>
        <w:rPr>
          <w:i/>
        </w:rPr>
        <w:t xml:space="preserve">The standard states that if attribute grow is true, blur may extend beyond object </w:t>
      </w:r>
      <w:r>
        <w:rPr>
          <w:i/>
        </w:rPr>
        <w:t>bounds.</w:t>
      </w:r>
    </w:p>
    <w:p w:rsidR="00B13653" w:rsidRDefault="001F204F">
      <w:pPr>
        <w:pStyle w:val="Definition-Field2"/>
      </w:pPr>
      <w:r>
        <w:t>In Office, if blur is applied to blip in a blipFill, fill constraints will keep the blur from extending beyond object bounds.</w:t>
      </w:r>
    </w:p>
    <w:p w:rsidR="00B13653" w:rsidRDefault="001F204F">
      <w:pPr>
        <w:pStyle w:val="Definition-Field"/>
      </w:pPr>
      <w:r>
        <w:t xml:space="preserve">b.   </w:t>
      </w:r>
      <w:r>
        <w:rPr>
          <w:i/>
        </w:rPr>
        <w:t>The standard states that attribute rad will specify radius of blur.</w:t>
      </w:r>
    </w:p>
    <w:p w:rsidR="00B13653" w:rsidRDefault="001F204F">
      <w:pPr>
        <w:pStyle w:val="Definition-Field2"/>
      </w:pPr>
      <w:r>
        <w:t>Office interprets the radius of blur as destinati</w:t>
      </w:r>
      <w:r>
        <w:t>on pixels, rather than source pixels. For other effect contexts, it is device independent.</w:t>
      </w:r>
    </w:p>
    <w:p w:rsidR="00B13653" w:rsidRDefault="001F204F">
      <w:pPr>
        <w:pStyle w:val="Heading3"/>
      </w:pPr>
      <w:bookmarkStart w:id="2591" w:name="section_5860f81613d34a839e63bcd1e0808404"/>
      <w:bookmarkStart w:id="2592" w:name="_Toc499810195"/>
      <w:r>
        <w:t>Part 1 Section 20.1.8.16, clrChange (Color Change Effect)</w:t>
      </w:r>
      <w:bookmarkEnd w:id="2591"/>
      <w:bookmarkEnd w:id="2592"/>
      <w:r>
        <w:fldChar w:fldCharType="begin"/>
      </w:r>
      <w:r>
        <w:instrText xml:space="preserve"> XE "clrChange (Color Change Effect)" </w:instrText>
      </w:r>
      <w:r>
        <w:fldChar w:fldCharType="end"/>
      </w:r>
    </w:p>
    <w:p w:rsidR="00B13653" w:rsidRDefault="001F204F">
      <w:pPr>
        <w:pStyle w:val="Definition-Field"/>
      </w:pPr>
      <w:r>
        <w:t xml:space="preserve">a.   </w:t>
      </w:r>
      <w:r>
        <w:rPr>
          <w:i/>
        </w:rPr>
        <w:t xml:space="preserve">The standard states that attribute useA specifies whether </w:t>
      </w:r>
      <w:r>
        <w:rPr>
          <w:i/>
        </w:rPr>
        <w:t>alpha values are considered for the effect.</w:t>
      </w:r>
    </w:p>
    <w:p w:rsidR="00B13653" w:rsidRDefault="001F204F">
      <w:pPr>
        <w:pStyle w:val="Definition-Field2"/>
      </w:pPr>
      <w:r>
        <w:t>In Office, if the value of useA is true, alpha is considered for finding a match for clrFrom, and the alpha is replaced with the alpha value in clrTo. If useA is false, no alpha values are changed.</w:t>
      </w:r>
    </w:p>
    <w:p w:rsidR="00B13653" w:rsidRDefault="001F204F">
      <w:pPr>
        <w:pStyle w:val="Heading3"/>
      </w:pPr>
      <w:bookmarkStart w:id="2593" w:name="section_b319fbdd87f44a23833d175e9b2b6539"/>
      <w:bookmarkStart w:id="2594" w:name="_Toc499810196"/>
      <w:r>
        <w:t>Part 1 Section</w:t>
      </w:r>
      <w:r>
        <w:t xml:space="preserve"> 20.1.8.20, cont (Effect Container)</w:t>
      </w:r>
      <w:bookmarkEnd w:id="2593"/>
      <w:bookmarkEnd w:id="2594"/>
      <w:r>
        <w:fldChar w:fldCharType="begin"/>
      </w:r>
      <w:r>
        <w:instrText xml:space="preserve"> XE "cont (Effect Container)" </w:instrText>
      </w:r>
      <w:r>
        <w:fldChar w:fldCharType="end"/>
      </w:r>
    </w:p>
    <w:p w:rsidR="00B13653" w:rsidRDefault="001F204F">
      <w:pPr>
        <w:pStyle w:val="Definition-Field"/>
      </w:pPr>
      <w:r>
        <w:t xml:space="preserve">a.   </w:t>
      </w:r>
      <w:r>
        <w:rPr>
          <w:i/>
        </w:rPr>
        <w:t>The standard states that the name attribute specifies an optional name for this list of effects.</w:t>
      </w:r>
    </w:p>
    <w:p w:rsidR="00B13653" w:rsidRDefault="001F204F">
      <w:pPr>
        <w:pStyle w:val="Definition-Field2"/>
      </w:pPr>
      <w:r>
        <w:t xml:space="preserve">In Office, the name attribute specifies an optional name for the container. This name </w:t>
      </w:r>
      <w:r>
        <w:t>can be used by an effect ("</w:t>
      </w:r>
      <w:hyperlink r:id="rId173">
        <w:r>
          <w:rPr>
            <w:rStyle w:val="Hyperlink"/>
          </w:rPr>
          <w:t>[ISO/IEC-29500-1]</w:t>
        </w:r>
      </w:hyperlink>
      <w:r>
        <w:t xml:space="preserve"> §20.1.8.24; effect") within the same top level container. The name must be unique throughout the top level effect container.</w:t>
      </w:r>
    </w:p>
    <w:p w:rsidR="00B13653" w:rsidRDefault="001F204F">
      <w:pPr>
        <w:pStyle w:val="Heading3"/>
      </w:pPr>
      <w:bookmarkStart w:id="2595" w:name="section_90e88cb8509b42fa9de0733a7fe14161"/>
      <w:bookmarkStart w:id="2596" w:name="_Toc499810197"/>
      <w:r>
        <w:t>Part 1 Section 20.1.</w:t>
      </w:r>
      <w:r>
        <w:t>8.22, ds (Dash Stop)</w:t>
      </w:r>
      <w:bookmarkEnd w:id="2595"/>
      <w:bookmarkEnd w:id="2596"/>
      <w:r>
        <w:fldChar w:fldCharType="begin"/>
      </w:r>
      <w:r>
        <w:instrText xml:space="preserve"> XE "ds (Dash Stop)" </w:instrText>
      </w:r>
      <w:r>
        <w:fldChar w:fldCharType="end"/>
      </w:r>
    </w:p>
    <w:p w:rsidR="00B13653" w:rsidRDefault="001F204F">
      <w:pPr>
        <w:pStyle w:val="Definition-Field"/>
      </w:pPr>
      <w:r>
        <w:t xml:space="preserve">a.   </w:t>
      </w:r>
      <w:r>
        <w:rPr>
          <w:i/>
        </w:rPr>
        <w:t>The standard makes no restriction regarding the value of the dash length percentage.</w:t>
      </w:r>
    </w:p>
    <w:p w:rsidR="00B13653" w:rsidRDefault="001F204F">
      <w:pPr>
        <w:pStyle w:val="Definition-Field2"/>
      </w:pPr>
      <w:r>
        <w:t>In Office, the dash length must be greater than zero.</w:t>
      </w:r>
    </w:p>
    <w:p w:rsidR="00B13653" w:rsidRDefault="001F204F">
      <w:pPr>
        <w:pStyle w:val="Definition-Field"/>
      </w:pPr>
      <w:r>
        <w:t xml:space="preserve">b.   </w:t>
      </w:r>
      <w:r>
        <w:rPr>
          <w:i/>
        </w:rPr>
        <w:t>The standard makes no restriction regarding the value of the sp</w:t>
      </w:r>
      <w:r>
        <w:rPr>
          <w:i/>
        </w:rPr>
        <w:t>ace length percentage.</w:t>
      </w:r>
    </w:p>
    <w:p w:rsidR="00B13653" w:rsidRDefault="001F204F">
      <w:pPr>
        <w:pStyle w:val="Definition-Field2"/>
      </w:pPr>
      <w:r>
        <w:t>In Office, the space length percentage must be greater than zero.</w:t>
      </w:r>
    </w:p>
    <w:p w:rsidR="00B13653" w:rsidRDefault="001F204F">
      <w:pPr>
        <w:pStyle w:val="Heading3"/>
      </w:pPr>
      <w:bookmarkStart w:id="2597" w:name="section_c4fb5e6e431f415291d23b48831d77af"/>
      <w:bookmarkStart w:id="2598" w:name="_Toc499810198"/>
      <w:r>
        <w:t>Part 1 Section 20.1.8.23, duotone (Duotone Effect)</w:t>
      </w:r>
      <w:bookmarkEnd w:id="2597"/>
      <w:bookmarkEnd w:id="2598"/>
      <w:r>
        <w:fldChar w:fldCharType="begin"/>
      </w:r>
      <w:r>
        <w:instrText xml:space="preserve"> XE "duotone (Duotone Effect)" </w:instrText>
      </w:r>
      <w:r>
        <w:fldChar w:fldCharType="end"/>
      </w:r>
    </w:p>
    <w:p w:rsidR="00B13653" w:rsidRDefault="001F204F">
      <w:pPr>
        <w:pStyle w:val="Definition-Field"/>
      </w:pPr>
      <w:r>
        <w:t xml:space="preserve">a.   </w:t>
      </w:r>
      <w:r>
        <w:rPr>
          <w:i/>
        </w:rPr>
        <w:t>The standard states that colors are combined through linear interpolation.</w:t>
      </w:r>
    </w:p>
    <w:p w:rsidR="00B13653" w:rsidRDefault="001F204F">
      <w:pPr>
        <w:pStyle w:val="Definition-Field2"/>
      </w:pPr>
      <w:r>
        <w:t xml:space="preserve">In </w:t>
      </w:r>
      <w:r>
        <w:t>Office, the interpolation is based on the luminance of the pixel.</w:t>
      </w:r>
    </w:p>
    <w:p w:rsidR="00B13653" w:rsidRDefault="001F204F">
      <w:pPr>
        <w:pStyle w:val="Heading3"/>
      </w:pPr>
      <w:bookmarkStart w:id="2599" w:name="section_ebe8f712db08467bb271aa447682cb84"/>
      <w:bookmarkStart w:id="2600" w:name="_Toc499810199"/>
      <w:r>
        <w:t>Part 1 Section 20.1.8.24, effect (Effect)</w:t>
      </w:r>
      <w:bookmarkEnd w:id="2599"/>
      <w:bookmarkEnd w:id="2600"/>
      <w:r>
        <w:fldChar w:fldCharType="begin"/>
      </w:r>
      <w:r>
        <w:instrText xml:space="preserve"> XE "effect (Effect)" </w:instrText>
      </w:r>
      <w:r>
        <w:fldChar w:fldCharType="end"/>
      </w:r>
    </w:p>
    <w:p w:rsidR="00B13653" w:rsidRDefault="001F204F">
      <w:pPr>
        <w:pStyle w:val="Definition-Field"/>
      </w:pPr>
      <w:r>
        <w:t xml:space="preserve">a.   </w:t>
      </w:r>
      <w:r>
        <w:rPr>
          <w:i/>
        </w:rPr>
        <w:t xml:space="preserve">The standard states that the value of the ref attribute may be the name of an effect container, or one of four special </w:t>
      </w:r>
      <w:r>
        <w:rPr>
          <w:i/>
        </w:rPr>
        <w:t>references.</w:t>
      </w:r>
    </w:p>
    <w:p w:rsidR="00B13653" w:rsidRDefault="001F204F">
      <w:pPr>
        <w:pStyle w:val="Definition-Field2"/>
      </w:pPr>
      <w:r>
        <w:t>Office requires this to be the case.</w:t>
      </w:r>
    </w:p>
    <w:p w:rsidR="00B13653" w:rsidRDefault="001F204F">
      <w:pPr>
        <w:pStyle w:val="Heading3"/>
      </w:pPr>
      <w:bookmarkStart w:id="2601" w:name="section_3e0414ed4af14d09bdd7cf791c064cea"/>
      <w:bookmarkStart w:id="2602" w:name="_Toc499810200"/>
      <w:r>
        <w:lastRenderedPageBreak/>
        <w:t>Part 1 Section 20.1.8.25, effectDag (Effect Container)</w:t>
      </w:r>
      <w:bookmarkEnd w:id="2601"/>
      <w:bookmarkEnd w:id="2602"/>
      <w:r>
        <w:fldChar w:fldCharType="begin"/>
      </w:r>
      <w:r>
        <w:instrText xml:space="preserve"> XE "effectDag (Effect Container)"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b319fbdd87f44a23833d175e9b2b6539">
        <w:r>
          <w:rPr>
            <w:rStyle w:val="Hyperlink"/>
          </w:rPr>
          <w:t>cont, §20.1.8.20(a)</w:t>
        </w:r>
      </w:hyperlink>
      <w:r>
        <w:rPr>
          <w:i/>
        </w:rPr>
        <w:t>.</w:t>
      </w:r>
    </w:p>
    <w:p w:rsidR="00B13653" w:rsidRDefault="001F204F">
      <w:pPr>
        <w:pStyle w:val="Definition-Field"/>
      </w:pPr>
      <w:r>
        <w:t xml:space="preserve">a.   </w:t>
      </w:r>
      <w:r>
        <w:rPr>
          <w:i/>
        </w:rPr>
        <w:t>The standard allows the user to create contradictory shape properties by using similar tags under effectDag and spPr at the same time.</w:t>
      </w:r>
    </w:p>
    <w:p w:rsidR="00B13653" w:rsidRDefault="001F204F">
      <w:pPr>
        <w:pStyle w:val="Definition-Field2"/>
      </w:pPr>
      <w:r>
        <w:t>In Office, the behavior is unspecified if effectDag is us</w:t>
      </w:r>
      <w:r>
        <w:t>ed in conjunction with the following sibling elements: blipFill, gradFill, grpFill, noFill, pattFill, solidFill, effectLst.</w:t>
      </w:r>
    </w:p>
    <w:p w:rsidR="00B13653" w:rsidRDefault="001F204F">
      <w:pPr>
        <w:pStyle w:val="Heading3"/>
      </w:pPr>
      <w:bookmarkStart w:id="2603" w:name="section_64e56679ddda4bd9a96ae5a17dd569e8"/>
      <w:bookmarkStart w:id="2604" w:name="_Toc499810201"/>
      <w:r>
        <w:t>Part 1 Section 20.1.8.31, fillToRect (Fill To Rectangle)</w:t>
      </w:r>
      <w:bookmarkEnd w:id="2603"/>
      <w:bookmarkEnd w:id="2604"/>
      <w:r>
        <w:fldChar w:fldCharType="begin"/>
      </w:r>
      <w:r>
        <w:instrText xml:space="preserve"> XE "fillToRect (Fill To Rectangle)" </w:instrText>
      </w:r>
      <w:r>
        <w:fldChar w:fldCharType="end"/>
      </w:r>
    </w:p>
    <w:p w:rsidR="00B13653" w:rsidRDefault="001F204F">
      <w:pPr>
        <w:pStyle w:val="Definition-Field"/>
      </w:pPr>
      <w:r>
        <w:t xml:space="preserve">a.   </w:t>
      </w:r>
      <w:r>
        <w:rPr>
          <w:i/>
        </w:rPr>
        <w:t>The standard states that the ce</w:t>
      </w:r>
      <w:r>
        <w:rPr>
          <w:i/>
        </w:rPr>
        <w:t>nter shade fills the entire tile except the margins specified by each attribute.</w:t>
      </w:r>
    </w:p>
    <w:p w:rsidR="00B13653" w:rsidRDefault="001F204F">
      <w:pPr>
        <w:pStyle w:val="Definition-Field2"/>
      </w:pPr>
      <w:r>
        <w:t>In Office the center shade fills the entire gradient path inscribed in this rectangle.</w:t>
      </w:r>
    </w:p>
    <w:p w:rsidR="00B13653" w:rsidRDefault="001F204F">
      <w:pPr>
        <w:pStyle w:val="Definition-Field"/>
      </w:pPr>
      <w:r>
        <w:t xml:space="preserve">b.   </w:t>
      </w:r>
      <w:r>
        <w:rPr>
          <w:i/>
        </w:rPr>
        <w:t>The standard states that the Rectangle is defined relative to the tile rect.</w:t>
      </w:r>
    </w:p>
    <w:p w:rsidR="00B13653" w:rsidRDefault="001F204F">
      <w:pPr>
        <w:pStyle w:val="Definition-Field2"/>
      </w:pPr>
      <w:r>
        <w:t>In Off</w:t>
      </w:r>
      <w:r>
        <w:t>ice the rectangle is defined relative to shape bounding box.</w:t>
      </w:r>
    </w:p>
    <w:p w:rsidR="00B13653" w:rsidRDefault="001F204F">
      <w:pPr>
        <w:pStyle w:val="Heading3"/>
      </w:pPr>
      <w:bookmarkStart w:id="2605" w:name="section_f43f30dfc82941f3ba6f52e9ac3b4e20"/>
      <w:bookmarkStart w:id="2606" w:name="_Toc499810202"/>
      <w:r>
        <w:t>Part 1 Section 20.1.8.33, gradFill (Gradient Fill)</w:t>
      </w:r>
      <w:bookmarkEnd w:id="2605"/>
      <w:bookmarkEnd w:id="2606"/>
      <w:r>
        <w:fldChar w:fldCharType="begin"/>
      </w:r>
      <w:r>
        <w:instrText xml:space="preserve"> XE "gradFill (Gradient Fill)" </w:instrText>
      </w:r>
      <w:r>
        <w:fldChar w:fldCharType="end"/>
      </w:r>
    </w:p>
    <w:p w:rsidR="00B13653" w:rsidRDefault="001F204F">
      <w:pPr>
        <w:pStyle w:val="Definition-Field"/>
      </w:pPr>
      <w:r>
        <w:t xml:space="preserve">a.   </w:t>
      </w:r>
      <w:r>
        <w:rPr>
          <w:i/>
        </w:rPr>
        <w:t>The standard states that the flip (Tile flip) attribute specifies the direction(s) in which to flip the gr</w:t>
      </w:r>
      <w:r>
        <w:rPr>
          <w:i/>
        </w:rPr>
        <w:t>adient while tiling.</w:t>
      </w:r>
    </w:p>
    <w:p w:rsidR="00B13653" w:rsidRDefault="001F204F">
      <w:pPr>
        <w:pStyle w:val="Definition-Field2"/>
      </w:pPr>
      <w:r>
        <w:t>In Office the flip (Tile flip) attribute is ignored and flip mode xy is used.</w:t>
      </w:r>
    </w:p>
    <w:p w:rsidR="00B13653" w:rsidRDefault="001F204F">
      <w:pPr>
        <w:pStyle w:val="Definition-Field"/>
      </w:pPr>
      <w:r>
        <w:t xml:space="preserve">b.   </w:t>
      </w:r>
      <w:r>
        <w:rPr>
          <w:i/>
        </w:rPr>
        <w:t>The standard states that a gradient fill encompasses the entire bounding box of the shape that contains the fill.</w:t>
      </w:r>
    </w:p>
    <w:p w:rsidR="00B13653" w:rsidRDefault="001F204F">
      <w:pPr>
        <w:pStyle w:val="Definition-Field2"/>
      </w:pPr>
      <w:r>
        <w:t>In Office, a gradient fill encompasses</w:t>
      </w:r>
      <w:r>
        <w:t xml:space="preserve"> a region larger than the bounding box of a shape when the shape contains arrowheads.</w:t>
      </w:r>
    </w:p>
    <w:p w:rsidR="00B13653" w:rsidRDefault="001F204F">
      <w:pPr>
        <w:pStyle w:val="Heading3"/>
      </w:pPr>
      <w:bookmarkStart w:id="2607" w:name="section_a3122f27c66143ce90b49d9ab7459565"/>
      <w:bookmarkStart w:id="2608" w:name="_Toc499810203"/>
      <w:r>
        <w:t>Part 1 Section 20.1.8.35, grpFill (Group Fill)</w:t>
      </w:r>
      <w:bookmarkEnd w:id="2607"/>
      <w:bookmarkEnd w:id="2608"/>
      <w:r>
        <w:fldChar w:fldCharType="begin"/>
      </w:r>
      <w:r>
        <w:instrText xml:space="preserve"> XE "grpFill (Group Fill)" </w:instrText>
      </w:r>
      <w:r>
        <w:fldChar w:fldCharType="end"/>
      </w:r>
    </w:p>
    <w:p w:rsidR="00B13653" w:rsidRDefault="001F204F">
      <w:pPr>
        <w:pStyle w:val="Definition-Field"/>
      </w:pPr>
      <w:r>
        <w:t xml:space="preserve">a.   </w:t>
      </w:r>
      <w:r>
        <w:rPr>
          <w:i/>
        </w:rPr>
        <w:t>The standard states the grpFill works in all context.</w:t>
      </w:r>
    </w:p>
    <w:p w:rsidR="00B13653" w:rsidRDefault="001F204F">
      <w:pPr>
        <w:pStyle w:val="Definition-Field2"/>
      </w:pPr>
      <w:r>
        <w:t>Office treats the grpFill element a</w:t>
      </w:r>
      <w:r>
        <w:t>s noFill ("</w:t>
      </w:r>
      <w:hyperlink r:id="rId174">
        <w:r>
          <w:rPr>
            <w:rStyle w:val="Hyperlink"/>
          </w:rPr>
          <w:t>[ISO/IEC-29500-1]</w:t>
        </w:r>
      </w:hyperlink>
      <w:r>
        <w:t xml:space="preserve"> §20.1.8.44; noFill") when grpFill appears in a text context (that is as a descendant of defRPr ("[ISO/IEC-29500-1] §21.1.2.3.2; defRPr"), endParaRPr ("[ISO/IEC-2</w:t>
      </w:r>
      <w:r>
        <w:t>9500-1] §21.1.2.2.3; endParaRPr"), or rPr ("[ISO/IEC-29500-1] §21.1.2.3.9; rPr").</w:t>
      </w:r>
    </w:p>
    <w:p w:rsidR="00B13653" w:rsidRDefault="001F204F">
      <w:pPr>
        <w:pStyle w:val="Heading3"/>
      </w:pPr>
      <w:bookmarkStart w:id="2609" w:name="section_d5976d9d9727403c8c483560f8a6f016"/>
      <w:bookmarkStart w:id="2610" w:name="_Toc499810204"/>
      <w:r>
        <w:t>Part 1 Section 20.1.8.39, hsl (Hue Saturation Luminance Effect)</w:t>
      </w:r>
      <w:bookmarkEnd w:id="2609"/>
      <w:bookmarkEnd w:id="2610"/>
      <w:r>
        <w:fldChar w:fldCharType="begin"/>
      </w:r>
      <w:r>
        <w:instrText xml:space="preserve"> XE "hsl (Hue Saturation Luminance Effect)" </w:instrText>
      </w:r>
      <w:r>
        <w:fldChar w:fldCharType="end"/>
      </w:r>
    </w:p>
    <w:p w:rsidR="00B13653" w:rsidRDefault="001F204F">
      <w:pPr>
        <w:pStyle w:val="Definition-Field"/>
      </w:pPr>
      <w:r>
        <w:t xml:space="preserve">a.   </w:t>
      </w:r>
      <w:r>
        <w:rPr>
          <w:i/>
        </w:rPr>
        <w:t>The standard states that the hue, saturation, and luminance</w:t>
      </w:r>
      <w:r>
        <w:rPr>
          <w:i/>
        </w:rPr>
        <w:t xml:space="preserve"> may be adjusted relative to its current value.</w:t>
      </w:r>
    </w:p>
    <w:p w:rsidR="00B13653" w:rsidRDefault="001F204F">
      <w:pPr>
        <w:pStyle w:val="Definition-Field2"/>
      </w:pPr>
      <w:r>
        <w:t>In Office the hsl element adjusts the value of the hue, saturation, and luminance attributes by specified amounts.</w:t>
      </w:r>
    </w:p>
    <w:p w:rsidR="00B13653" w:rsidRDefault="001F204F">
      <w:pPr>
        <w:pStyle w:val="Definition-Field"/>
      </w:pPr>
      <w:r>
        <w:t xml:space="preserve">b.   </w:t>
      </w:r>
      <w:r>
        <w:rPr>
          <w:i/>
        </w:rPr>
        <w:t>The standard states that hue, lum and sat are adjusted by the given percentage.</w:t>
      </w:r>
    </w:p>
    <w:p w:rsidR="00B13653" w:rsidRDefault="001F204F">
      <w:pPr>
        <w:pStyle w:val="Definition-Field2"/>
      </w:pPr>
      <w:r>
        <w:t>Office m</w:t>
      </w:r>
      <w:r>
        <w:t>odulates hue, lum and sat by the given percentage.</w:t>
      </w:r>
    </w:p>
    <w:p w:rsidR="00B13653" w:rsidRDefault="001F204F">
      <w:pPr>
        <w:pStyle w:val="Heading3"/>
      </w:pPr>
      <w:bookmarkStart w:id="2611" w:name="section_40e26c9bb6f64409b138d7f40b112d15"/>
      <w:bookmarkStart w:id="2612" w:name="_Toc499810205"/>
      <w:r>
        <w:lastRenderedPageBreak/>
        <w:t>Part 1 Section 20.1.8.40, innerShdw (Inner Shadow Effect)</w:t>
      </w:r>
      <w:bookmarkEnd w:id="2611"/>
      <w:bookmarkEnd w:id="2612"/>
      <w:r>
        <w:fldChar w:fldCharType="begin"/>
      </w:r>
      <w:r>
        <w:instrText xml:space="preserve"> XE "innerShdw (Inner Shadow Effect)" </w:instrText>
      </w:r>
      <w:r>
        <w:fldChar w:fldCharType="end"/>
      </w:r>
    </w:p>
    <w:p w:rsidR="00B13653" w:rsidRDefault="001F204F">
      <w:pPr>
        <w:pStyle w:val="Definition-Field"/>
      </w:pPr>
      <w:r>
        <w:t xml:space="preserve">a.   </w:t>
      </w:r>
      <w:r>
        <w:rPr>
          <w:i/>
        </w:rPr>
        <w:t>The standard does not specify the frame of reference for the offset angle defined in the dir attribute</w:t>
      </w:r>
      <w:r>
        <w:rPr>
          <w:i/>
        </w:rPr>
        <w:t>.</w:t>
      </w:r>
    </w:p>
    <w:p w:rsidR="00B13653" w:rsidRDefault="001F204F">
      <w:pPr>
        <w:pStyle w:val="Definition-Field2"/>
      </w:pPr>
      <w:r>
        <w:t>In Office, the angle defined in the dir attribute is measured clockwise from the left.</w:t>
      </w:r>
    </w:p>
    <w:p w:rsidR="00B13653" w:rsidRDefault="001F204F">
      <w:pPr>
        <w:pStyle w:val="Heading3"/>
      </w:pPr>
      <w:bookmarkStart w:id="2613" w:name="section_52c3867f20ad47b1b0c988082bf94676"/>
      <w:bookmarkStart w:id="2614" w:name="_Toc499810206"/>
      <w:r>
        <w:t>Part 1 Section 20.1.8.42, lum (Luminance Effect)</w:t>
      </w:r>
      <w:bookmarkEnd w:id="2613"/>
      <w:bookmarkEnd w:id="2614"/>
      <w:r>
        <w:fldChar w:fldCharType="begin"/>
      </w:r>
      <w:r>
        <w:instrText xml:space="preserve"> XE "lum (Luminance Effect)" </w:instrText>
      </w:r>
      <w:r>
        <w:fldChar w:fldCharType="end"/>
      </w:r>
    </w:p>
    <w:p w:rsidR="00B13653" w:rsidRDefault="001F204F">
      <w:pPr>
        <w:pStyle w:val="Definition-Field"/>
      </w:pPr>
      <w:r>
        <w:t xml:space="preserve">a.   </w:t>
      </w:r>
      <w:r>
        <w:rPr>
          <w:i/>
        </w:rPr>
        <w:t xml:space="preserve">The standard states that brightness linearly shifts all colors closer to white or </w:t>
      </w:r>
      <w:r>
        <w:rPr>
          <w:i/>
        </w:rPr>
        <w:t>black and contrast scales all colors to be either closer or further apart.</w:t>
      </w:r>
    </w:p>
    <w:p w:rsidR="00B13653" w:rsidRDefault="001F204F">
      <w:pPr>
        <w:pStyle w:val="Definition-Field2"/>
      </w:pPr>
      <w:r>
        <w:t>In Office, brightness linearly shifts all colors closer to white (positive brightness), or black (negative brightness) and contrast scales all colors to be further apart (positive c</w:t>
      </w:r>
      <w:r>
        <w:t>ontrast), or closer together (negative contrast).</w:t>
      </w:r>
    </w:p>
    <w:p w:rsidR="00B13653" w:rsidRDefault="001F204F">
      <w:pPr>
        <w:pStyle w:val="Heading3"/>
      </w:pPr>
      <w:bookmarkStart w:id="2615" w:name="section_7bd817fb79cf4789b7334a29f032f5b7"/>
      <w:bookmarkStart w:id="2616" w:name="_Toc499810207"/>
      <w:r>
        <w:t>Part 1 Section 20.1.8.43, miter (Miter Line Join)</w:t>
      </w:r>
      <w:bookmarkEnd w:id="2615"/>
      <w:bookmarkEnd w:id="2616"/>
      <w:r>
        <w:fldChar w:fldCharType="begin"/>
      </w:r>
      <w:r>
        <w:instrText xml:space="preserve"> XE "miter (Miter Line Join)" </w:instrText>
      </w:r>
      <w:r>
        <w:fldChar w:fldCharType="end"/>
      </w:r>
    </w:p>
    <w:p w:rsidR="00B13653" w:rsidRDefault="001F204F">
      <w:pPr>
        <w:pStyle w:val="Definition-Field"/>
      </w:pPr>
      <w:r>
        <w:t xml:space="preserve">a.   </w:t>
      </w:r>
      <w:r>
        <w:rPr>
          <w:i/>
        </w:rPr>
        <w:t>The standard suggests that without the lim attribute, line join can extend infinitely.</w:t>
      </w:r>
    </w:p>
    <w:p w:rsidR="00B13653" w:rsidRDefault="001F204F">
      <w:pPr>
        <w:pStyle w:val="Definition-Field2"/>
      </w:pPr>
      <w:r>
        <w:t xml:space="preserve">In Office, the limit that lines </w:t>
      </w:r>
      <w:r>
        <w:t>will extend to form a miter join is the maximum distance between the inner and outer corners expressed as a percentage of line width.</w:t>
      </w:r>
    </w:p>
    <w:p w:rsidR="00B13653" w:rsidRDefault="001F204F">
      <w:pPr>
        <w:pStyle w:val="Heading3"/>
      </w:pPr>
      <w:bookmarkStart w:id="2617" w:name="section_a3d8cb72c704433b8d5adefc6f0700be"/>
      <w:bookmarkStart w:id="2618" w:name="_Toc499810208"/>
      <w:r>
        <w:t>Part 1 Section 20.1.8.45, outerShdw (Outer Shadow Effect)</w:t>
      </w:r>
      <w:bookmarkEnd w:id="2617"/>
      <w:bookmarkEnd w:id="2618"/>
      <w:r>
        <w:fldChar w:fldCharType="begin"/>
      </w:r>
      <w:r>
        <w:instrText xml:space="preserve"> XE "outerShdw (Outer Shadow Effect)" </w:instrText>
      </w:r>
      <w:r>
        <w:fldChar w:fldCharType="end"/>
      </w:r>
    </w:p>
    <w:p w:rsidR="00B13653" w:rsidRDefault="001F204F">
      <w:pPr>
        <w:pStyle w:val="Definition-Field"/>
      </w:pPr>
      <w:r>
        <w:t xml:space="preserve">a.   </w:t>
      </w:r>
      <w:r>
        <w:rPr>
          <w:i/>
        </w:rPr>
        <w:t>The standard does n</w:t>
      </w:r>
      <w:r>
        <w:rPr>
          <w:i/>
        </w:rPr>
        <w:t>ot state that the behavior of the sx and sy attributes depends on the parent container of the effectLst element that contains the outerShdw element.</w:t>
      </w:r>
    </w:p>
    <w:p w:rsidR="00B13653" w:rsidRDefault="001F204F">
      <w:pPr>
        <w:pStyle w:val="Definition-Field2"/>
      </w:pPr>
      <w:r>
        <w:t>If the parent element of the effectLst element that contains the outerShdw is an spPr element, the shadow w</w:t>
      </w:r>
      <w:r>
        <w:t>ill only be rendered if the sx and sy attribute values are 100%. To use any other value, the effectLst must be contained within a grpSpPr element.</w:t>
      </w:r>
    </w:p>
    <w:p w:rsidR="00B13653" w:rsidRDefault="001F204F">
      <w:pPr>
        <w:pStyle w:val="Heading3"/>
      </w:pPr>
      <w:bookmarkStart w:id="2619" w:name="section_aa27ed208fbb4d95b9c53427cabd38e0"/>
      <w:bookmarkStart w:id="2620" w:name="_Toc499810209"/>
      <w:r>
        <w:t>Part 1 Section 20.1.8.50, reflection (Reflection Effect)</w:t>
      </w:r>
      <w:bookmarkEnd w:id="2619"/>
      <w:bookmarkEnd w:id="2620"/>
      <w:r>
        <w:fldChar w:fldCharType="begin"/>
      </w:r>
      <w:r>
        <w:instrText xml:space="preserve"> XE "reflection (Reflection Effect)" </w:instrText>
      </w:r>
      <w:r>
        <w:fldChar w:fldCharType="end"/>
      </w:r>
    </w:p>
    <w:p w:rsidR="00B13653" w:rsidRDefault="001F204F">
      <w:pPr>
        <w:pStyle w:val="Definition-Field"/>
      </w:pPr>
      <w:r>
        <w:t xml:space="preserve">a.   </w:t>
      </w:r>
      <w:r>
        <w:rPr>
          <w:i/>
        </w:rPr>
        <w:t>The stan</w:t>
      </w:r>
      <w:r>
        <w:rPr>
          <w:i/>
        </w:rPr>
        <w:t>dard states that the algn and dist attributes describe shadow properties.</w:t>
      </w:r>
    </w:p>
    <w:p w:rsidR="00B13653" w:rsidRDefault="001F204F">
      <w:pPr>
        <w:pStyle w:val="Definition-Field2"/>
      </w:pPr>
      <w:r>
        <w:t>In Office, the algn and dist attributes describe reflection properties.</w:t>
      </w:r>
    </w:p>
    <w:p w:rsidR="00B13653" w:rsidRDefault="001F204F">
      <w:pPr>
        <w:pStyle w:val="Definition-Field"/>
      </w:pPr>
      <w:r>
        <w:t xml:space="preserve">b.   </w:t>
      </w:r>
      <w:r>
        <w:rPr>
          <w:i/>
        </w:rPr>
        <w:t>In the standard the attribute dir specifies the direction of the alpha gradient ramp relative to the shap</w:t>
      </w:r>
      <w:r>
        <w:rPr>
          <w:i/>
        </w:rPr>
        <w:t>e itself, and the attribute fadeDir specifies the direction to offset the reflection.</w:t>
      </w:r>
    </w:p>
    <w:p w:rsidR="00B13653" w:rsidRDefault="001F204F">
      <w:pPr>
        <w:pStyle w:val="Definition-Field2"/>
      </w:pPr>
      <w:r>
        <w:t xml:space="preserve">In Office, the attribute fadeDir specifies the direction of the alpha gradient ramp relative to the shape itself, and attribute dir specifies the direction to offset the </w:t>
      </w:r>
      <w:r>
        <w:t>reflection.</w:t>
      </w:r>
    </w:p>
    <w:p w:rsidR="00B13653" w:rsidRDefault="001F204F">
      <w:pPr>
        <w:pStyle w:val="Heading3"/>
      </w:pPr>
      <w:bookmarkStart w:id="2621" w:name="section_562a55eece0a42b9a8ef9df10db1a07e"/>
      <w:bookmarkStart w:id="2622" w:name="_Toc499810210"/>
      <w:r>
        <w:t>Part 1 Section 20.1.8.52, round (Round Line Join)</w:t>
      </w:r>
      <w:bookmarkEnd w:id="2621"/>
      <w:bookmarkEnd w:id="2622"/>
      <w:r>
        <w:fldChar w:fldCharType="begin"/>
      </w:r>
      <w:r>
        <w:instrText xml:space="preserve"> XE "round (Round Line Join)" </w:instrText>
      </w:r>
      <w:r>
        <w:fldChar w:fldCharType="end"/>
      </w:r>
    </w:p>
    <w:p w:rsidR="00B13653" w:rsidRDefault="001F204F">
      <w:pPr>
        <w:pStyle w:val="Definition-Field"/>
      </w:pPr>
      <w:r>
        <w:t xml:space="preserve">a.   </w:t>
      </w:r>
      <w:r>
        <w:rPr>
          <w:i/>
        </w:rPr>
        <w:t>The standard states that line joins will be round.</w:t>
      </w:r>
    </w:p>
    <w:p w:rsidR="00B13653" w:rsidRDefault="001F204F">
      <w:r>
        <w:t>In Office, the following preset shapes ("</w:t>
      </w:r>
      <w:hyperlink r:id="rId175">
        <w:r>
          <w:rPr>
            <w:rStyle w:val="Hyperlink"/>
          </w:rPr>
          <w:t>[ISO/IEC-29500-1]</w:t>
        </w:r>
      </w:hyperlink>
      <w:r>
        <w:t xml:space="preserve"> §20.1.10.55; ST_ShapeType (Preset Shape Types)") will use a mitered line join ("[ISO/IEC-29500-1] §20.1.8.43; miter (Miter Line Join)") even if round is specified: </w:t>
      </w:r>
    </w:p>
    <w:p w:rsidR="00B13653" w:rsidRDefault="001F204F">
      <w:r>
        <w:rPr>
          <w:b/>
        </w:rPr>
        <w:t>cube, moon, chevron, ellipseRibbon, ellipseRibbon2, plus, rightArrow, st</w:t>
      </w:r>
      <w:r>
        <w:rPr>
          <w:b/>
        </w:rPr>
        <w:t xml:space="preserve">ripedRightArrow, notchedRightArrow, leftArrowCallout, leftRightArrowCallout, upDownArrowCallout, quadArrowCallout, star4, star5, star8, star10, star12, star16, star24, star32, upArrow, downArrow, upDownArrow, leftUpArrow, bentUpArrow, mathPlus, mathMinus, </w:t>
      </w:r>
      <w:r>
        <w:rPr>
          <w:b/>
        </w:rPr>
        <w:t>mathMultiply, mathEqual, mathNotEqual</w:t>
      </w:r>
    </w:p>
    <w:p w:rsidR="00B13653" w:rsidRDefault="001F204F">
      <w:pPr>
        <w:pStyle w:val="Heading3"/>
      </w:pPr>
      <w:bookmarkStart w:id="2623" w:name="section_354bd69568784b22a0779ca05a74e0f0"/>
      <w:bookmarkStart w:id="2624" w:name="_Toc499810211"/>
      <w:r>
        <w:lastRenderedPageBreak/>
        <w:t>Part 1 Section 20.1.8.53, softEdge (Soft Edge Effect)</w:t>
      </w:r>
      <w:bookmarkEnd w:id="2623"/>
      <w:bookmarkEnd w:id="2624"/>
      <w:r>
        <w:fldChar w:fldCharType="begin"/>
      </w:r>
      <w:r>
        <w:instrText xml:space="preserve"> XE "softEdge (Soft Edge Effect)" </w:instrText>
      </w:r>
      <w:r>
        <w:fldChar w:fldCharType="end"/>
      </w:r>
    </w:p>
    <w:p w:rsidR="00B13653" w:rsidRDefault="001F204F">
      <w:pPr>
        <w:pStyle w:val="Definition-Field"/>
      </w:pPr>
      <w:r>
        <w:t xml:space="preserve">a.   </w:t>
      </w:r>
      <w:r>
        <w:rPr>
          <w:i/>
        </w:rPr>
        <w:t xml:space="preserve">The standard states that the softEdge element specifies a soft edge effect where the edges of the shape are blurred while </w:t>
      </w:r>
      <w:r>
        <w:rPr>
          <w:i/>
        </w:rPr>
        <w:t>the fill is not affected.</w:t>
      </w:r>
    </w:p>
    <w:p w:rsidR="00B13653" w:rsidRDefault="001F204F">
      <w:pPr>
        <w:pStyle w:val="Definition-Field2"/>
      </w:pPr>
      <w:r>
        <w:t>In Office, this element specifies an inset radius for blur.  Only the area between the shape boundary and the inset specified by the rad attribute is affected.</w:t>
      </w:r>
    </w:p>
    <w:p w:rsidR="00B13653" w:rsidRDefault="001F204F">
      <w:pPr>
        <w:pStyle w:val="Heading3"/>
      </w:pPr>
      <w:bookmarkStart w:id="2625" w:name="section_842903c3c1f045718bcf1b28677dea13"/>
      <w:bookmarkStart w:id="2626" w:name="_Toc499810212"/>
      <w:r>
        <w:t>Part 1 Section 20.1.8.55, srcRect (Source Rectangle)</w:t>
      </w:r>
      <w:bookmarkEnd w:id="2625"/>
      <w:bookmarkEnd w:id="2626"/>
      <w:r>
        <w:fldChar w:fldCharType="begin"/>
      </w:r>
      <w:r>
        <w:instrText xml:space="preserve"> XE "srcRect (Sour</w:instrText>
      </w:r>
      <w:r>
        <w:instrText xml:space="preserve">ce Rectangle)" </w:instrText>
      </w:r>
      <w:r>
        <w:fldChar w:fldCharType="end"/>
      </w:r>
    </w:p>
    <w:p w:rsidR="00B13653" w:rsidRDefault="001F204F">
      <w:pPr>
        <w:pStyle w:val="Definition-Field"/>
      </w:pPr>
      <w:r>
        <w:t xml:space="preserve">a.   </w:t>
      </w:r>
      <w:r>
        <w:rPr>
          <w:i/>
        </w:rPr>
        <w:t>The standard states that a negative percentage specifies an outset.</w:t>
      </w:r>
    </w:p>
    <w:p w:rsidR="00B13653" w:rsidRDefault="001F204F">
      <w:pPr>
        <w:pStyle w:val="Definition-Field2"/>
      </w:pPr>
      <w:r>
        <w:t>In Office, a negative offset specifies an outset only if the blip is not tiled.</w:t>
      </w:r>
    </w:p>
    <w:p w:rsidR="00B13653" w:rsidRDefault="001F204F">
      <w:pPr>
        <w:pStyle w:val="Heading3"/>
      </w:pPr>
      <w:bookmarkStart w:id="2627" w:name="section_3a5d54a8863b4beb9f0c9fc72fdd0d05"/>
      <w:bookmarkStart w:id="2628" w:name="_Toc499810213"/>
      <w:r>
        <w:t>Part 1 Section 20.1.8.59, tileRect (Tile Rectangle)</w:t>
      </w:r>
      <w:bookmarkEnd w:id="2627"/>
      <w:bookmarkEnd w:id="2628"/>
      <w:r>
        <w:fldChar w:fldCharType="begin"/>
      </w:r>
      <w:r>
        <w:instrText xml:space="preserve"> XE "tileRect (Tile Rectangle)" </w:instrText>
      </w:r>
      <w:r>
        <w:fldChar w:fldCharType="end"/>
      </w:r>
    </w:p>
    <w:p w:rsidR="00B13653" w:rsidRDefault="001F204F">
      <w:pPr>
        <w:pStyle w:val="Definition-Field"/>
      </w:pPr>
      <w:r>
        <w:t xml:space="preserve">a.   </w:t>
      </w:r>
      <w:r>
        <w:rPr>
          <w:i/>
        </w:rPr>
        <w:t>The standard states that the tileRect element applies to all gradient fills.</w:t>
      </w:r>
    </w:p>
    <w:p w:rsidR="00B13653" w:rsidRDefault="001F204F">
      <w:pPr>
        <w:pStyle w:val="Definition-Field2"/>
      </w:pPr>
      <w:r>
        <w:t>In Office, if the gradient is used as a group fill, the tiling rectangle specified by this element is ignored.</w:t>
      </w:r>
    </w:p>
    <w:p w:rsidR="00B13653" w:rsidRDefault="001F204F">
      <w:pPr>
        <w:pStyle w:val="Heading3"/>
      </w:pPr>
      <w:bookmarkStart w:id="2629" w:name="section_851cc3e8ab224f5e86d123b0b06d5edd"/>
      <w:bookmarkStart w:id="2630" w:name="_Toc499810214"/>
      <w:r>
        <w:t>Part 1 Section 20.1.9.11, gd (Shape Guide)</w:t>
      </w:r>
      <w:bookmarkEnd w:id="2629"/>
      <w:bookmarkEnd w:id="2630"/>
      <w:r>
        <w:fldChar w:fldCharType="begin"/>
      </w:r>
      <w:r>
        <w:instrText xml:space="preserve"> XE "gd (Shape Guide</w:instrText>
      </w:r>
      <w:r>
        <w:instrText xml:space="preserve">)" </w:instrText>
      </w:r>
      <w:r>
        <w:fldChar w:fldCharType="end"/>
      </w:r>
    </w:p>
    <w:p w:rsidR="00B13653" w:rsidRDefault="001F204F">
      <w:pPr>
        <w:pStyle w:val="Definition-Field"/>
      </w:pPr>
      <w:r>
        <w:t xml:space="preserve">a.   </w:t>
      </w:r>
      <w:r>
        <w:rPr>
          <w:i/>
        </w:rPr>
        <w:t>The standard uses incorrect terms and symbols to describe shape guide formula mod in the fmla attribute.</w:t>
      </w:r>
    </w:p>
    <w:p w:rsidR="00B13653" w:rsidRDefault="001F204F">
      <w:pPr>
        <w:pStyle w:val="Definition-Field2"/>
      </w:pPr>
      <w:r>
        <w:t>In Office, mod x y z equals sqrt(x^2 + y^2 + z^2).</w:t>
      </w:r>
    </w:p>
    <w:p w:rsidR="00B13653" w:rsidRDefault="001F204F">
      <w:pPr>
        <w:pStyle w:val="Definition-Field"/>
      </w:pPr>
      <w:r>
        <w:t xml:space="preserve">b.   </w:t>
      </w:r>
      <w:r>
        <w:rPr>
          <w:i/>
        </w:rPr>
        <w:t>The standard defines sqrt x = sqrt(x) in the fmla attribute.</w:t>
      </w:r>
    </w:p>
    <w:p w:rsidR="00B13653" w:rsidRDefault="001F204F">
      <w:pPr>
        <w:pStyle w:val="Definition-Field2"/>
      </w:pPr>
      <w:r>
        <w:t>In Office, sqrt x = sqr</w:t>
      </w:r>
      <w:r>
        <w:t>t(abs(x)).</w:t>
      </w:r>
    </w:p>
    <w:p w:rsidR="00B13653" w:rsidRDefault="001F204F">
      <w:pPr>
        <w:pStyle w:val="Definition-Field"/>
      </w:pPr>
      <w:r>
        <w:t xml:space="preserve">c.   </w:t>
      </w:r>
      <w:r>
        <w:rPr>
          <w:i/>
        </w:rPr>
        <w:t>The standard does not specify the unit of measurement implied when a trigonometric formula is used in the fmla attribute.</w:t>
      </w:r>
    </w:p>
    <w:p w:rsidR="00B13653" w:rsidRDefault="001F204F">
      <w:pPr>
        <w:pStyle w:val="Definition-Field2"/>
      </w:pPr>
      <w:r>
        <w:t xml:space="preserve">In PowerPoint when a trigonometric formula is specified in the fmla attribute, the angle is measured in 60000ths of a </w:t>
      </w:r>
      <w:r>
        <w:t>degree.</w:t>
      </w:r>
    </w:p>
    <w:p w:rsidR="00B13653" w:rsidRDefault="001F204F">
      <w:pPr>
        <w:pStyle w:val="Definition-Field"/>
      </w:pPr>
      <w:r>
        <w:t xml:space="preserve">d.   </w:t>
      </w:r>
      <w:r>
        <w:rPr>
          <w:i/>
        </w:rPr>
        <w:t>The standard defines at2 x y = arctan(y/x) in the fmla attribute.</w:t>
      </w:r>
    </w:p>
    <w:p w:rsidR="00B13653" w:rsidRDefault="001F204F">
      <w:pPr>
        <w:pStyle w:val="Definition-Field2"/>
      </w:pPr>
      <w:r>
        <w:t>In PowerPoint at2 x y is treated as atan2(y,x) in the fmla attribute.  When y == 0 and x == 0, Powerpoint returns 0.</w:t>
      </w:r>
    </w:p>
    <w:p w:rsidR="00B13653" w:rsidRDefault="001F204F">
      <w:pPr>
        <w:pStyle w:val="Heading3"/>
      </w:pPr>
      <w:bookmarkStart w:id="2631" w:name="section_767f312ee0f5471cbbd8dc5181a9bda4"/>
      <w:bookmarkStart w:id="2632" w:name="_Toc499810215"/>
      <w:r>
        <w:t>Part 1 Section 20.1.9.15, path (Shape Path)</w:t>
      </w:r>
      <w:bookmarkEnd w:id="2631"/>
      <w:bookmarkEnd w:id="2632"/>
      <w:r>
        <w:fldChar w:fldCharType="begin"/>
      </w:r>
      <w:r>
        <w:instrText xml:space="preserve"> XE "path (Shape </w:instrText>
      </w:r>
      <w:r>
        <w:instrText xml:space="preserve">Path)" </w:instrText>
      </w:r>
      <w:r>
        <w:fldChar w:fldCharType="end"/>
      </w:r>
    </w:p>
    <w:p w:rsidR="00B13653" w:rsidRDefault="001F204F">
      <w:pPr>
        <w:pStyle w:val="Definition-Field"/>
      </w:pPr>
      <w:r>
        <w:t xml:space="preserve">a.   </w:t>
      </w:r>
      <w:r>
        <w:rPr>
          <w:i/>
        </w:rPr>
        <w:t>The standard states that if the extrusionOk attribute is omitted then a value of 0, or false, is assumed.</w:t>
      </w:r>
    </w:p>
    <w:p w:rsidR="00B13653" w:rsidRDefault="001F204F">
      <w:pPr>
        <w:pStyle w:val="Definition-Field2"/>
      </w:pPr>
      <w:r>
        <w:t>In Office and the schema, if the extrusionOk attribute is omitted then a value of true is assumed.</w:t>
      </w:r>
    </w:p>
    <w:p w:rsidR="00B13653" w:rsidRDefault="001F204F">
      <w:pPr>
        <w:pStyle w:val="Heading3"/>
      </w:pPr>
      <w:bookmarkStart w:id="2633" w:name="section_779d2a7535884516aa765d3aed61ed27"/>
      <w:bookmarkStart w:id="2634" w:name="_Toc499810216"/>
      <w:r>
        <w:t>Part 1 Section 20.1.9.17, pos (Shape</w:t>
      </w:r>
      <w:r>
        <w:t xml:space="preserve"> Position Coordinate)</w:t>
      </w:r>
      <w:bookmarkEnd w:id="2633"/>
      <w:bookmarkEnd w:id="2634"/>
      <w:r>
        <w:fldChar w:fldCharType="begin"/>
      </w:r>
      <w:r>
        <w:instrText xml:space="preserve"> XE "pos (Shape Position Coordinate)" </w:instrText>
      </w:r>
      <w:r>
        <w:fldChar w:fldCharType="end"/>
      </w:r>
    </w:p>
    <w:p w:rsidR="00B13653" w:rsidRDefault="001F204F">
      <w:pPr>
        <w:pStyle w:val="Definition-Field"/>
      </w:pPr>
      <w:r>
        <w:t xml:space="preserve">a.   </w:t>
      </w:r>
      <w:r>
        <w:rPr>
          <w:i/>
        </w:rPr>
        <w:t>The standard defines x and y coordinates as path relative coordinates.</w:t>
      </w:r>
    </w:p>
    <w:p w:rsidR="00B13653" w:rsidRDefault="001F204F">
      <w:pPr>
        <w:pStyle w:val="Definition-Field2"/>
      </w:pPr>
      <w:r>
        <w:t>Office defines x and y coordinates as absolute EMU coordinates.</w:t>
      </w:r>
    </w:p>
    <w:p w:rsidR="00B13653" w:rsidRDefault="001F204F">
      <w:pPr>
        <w:pStyle w:val="Heading3"/>
      </w:pPr>
      <w:bookmarkStart w:id="2635" w:name="section_10ef747bd3a848b8873e665640b6415c"/>
      <w:bookmarkStart w:id="2636" w:name="_Toc499810217"/>
      <w:r>
        <w:lastRenderedPageBreak/>
        <w:t>Part 1 Section 20.1.9.20, pt (Shape Path Point)</w:t>
      </w:r>
      <w:bookmarkEnd w:id="2635"/>
      <w:bookmarkEnd w:id="2636"/>
      <w:r>
        <w:fldChar w:fldCharType="begin"/>
      </w:r>
      <w:r>
        <w:instrText xml:space="preserve"> XE "pt</w:instrText>
      </w:r>
      <w:r>
        <w:instrText xml:space="preserve"> (Shape Path Point)"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B13653" w:rsidRDefault="001F204F">
      <w:pPr>
        <w:pStyle w:val="Heading3"/>
      </w:pPr>
      <w:bookmarkStart w:id="2637" w:name="section_f0051832d96a4fb7a4b7b721e72abfe5"/>
      <w:bookmarkStart w:id="2638" w:name="_Toc499810218"/>
      <w:r>
        <w:t>Part 1 Section 20.1.10.12, ST_BlipCompression (Blip Compression Type)</w:t>
      </w:r>
      <w:bookmarkEnd w:id="2637"/>
      <w:bookmarkEnd w:id="2638"/>
      <w:r>
        <w:fldChar w:fldCharType="begin"/>
      </w:r>
      <w:r>
        <w:instrText xml:space="preserve"> XE "ST_BlipCompression (Blip Compression Type)" </w:instrText>
      </w:r>
      <w:r>
        <w:fldChar w:fldCharType="end"/>
      </w:r>
    </w:p>
    <w:p w:rsidR="00B13653" w:rsidRDefault="001F204F">
      <w:pPr>
        <w:pStyle w:val="Definition-Field"/>
      </w:pPr>
      <w:r>
        <w:t xml:space="preserve">a.   </w:t>
      </w:r>
      <w:r>
        <w:rPr>
          <w:i/>
        </w:rPr>
        <w:t>The standard states that ST_BlipCompression includes a high quality printing compression type (hqprint).</w:t>
      </w:r>
    </w:p>
    <w:p w:rsidR="00B13653" w:rsidRDefault="001F204F">
      <w:pPr>
        <w:pStyle w:val="Definition-Field2"/>
      </w:pPr>
      <w:r>
        <w:t>Office does not implement</w:t>
      </w:r>
      <w:r>
        <w:t xml:space="preserve"> High Quality Printing Compression mode (hqprint).</w:t>
      </w:r>
    </w:p>
    <w:p w:rsidR="00B13653" w:rsidRDefault="001F204F">
      <w:pPr>
        <w:pStyle w:val="Heading3"/>
      </w:pPr>
      <w:bookmarkStart w:id="2639" w:name="section_c88ee44d80a447869e0cf0a57bfbe3b2"/>
      <w:bookmarkStart w:id="2640" w:name="_Toc499810219"/>
      <w:r>
        <w:t>Part 1 Section 20.1.10.15, ST_CompoundLine (Compound Line Type)</w:t>
      </w:r>
      <w:bookmarkEnd w:id="2639"/>
      <w:bookmarkEnd w:id="2640"/>
      <w:r>
        <w:fldChar w:fldCharType="begin"/>
      </w:r>
      <w:r>
        <w:instrText xml:space="preserve"> XE "ST_CompoundLine (Compound Line Type)" </w:instrText>
      </w:r>
      <w:r>
        <w:fldChar w:fldCharType="end"/>
      </w:r>
    </w:p>
    <w:p w:rsidR="00B13653" w:rsidRDefault="001F204F">
      <w:pPr>
        <w:pStyle w:val="Definition-Field"/>
      </w:pPr>
      <w:r>
        <w:t xml:space="preserve">a.   </w:t>
      </w:r>
      <w:r>
        <w:rPr>
          <w:i/>
        </w:rPr>
        <w:t>The standard implies that the ST_CompoundLine simple type is only applicable to text with l</w:t>
      </w:r>
      <w:r>
        <w:rPr>
          <w:i/>
        </w:rPr>
        <w:t>ines.</w:t>
      </w:r>
    </w:p>
    <w:p w:rsidR="00B13653" w:rsidRDefault="001F204F">
      <w:pPr>
        <w:pStyle w:val="Definition-Field2"/>
      </w:pPr>
      <w:r>
        <w:t>Office also uses this simple type for text outlines, text underlines and shape outlines.</w:t>
      </w:r>
    </w:p>
    <w:p w:rsidR="00B13653" w:rsidRDefault="001F204F">
      <w:pPr>
        <w:pStyle w:val="Heading3"/>
      </w:pPr>
      <w:bookmarkStart w:id="2641" w:name="section_c35b446126a24788a41b0c99a6c691d8"/>
      <w:bookmarkStart w:id="2642" w:name="_Toc499810220"/>
      <w:r>
        <w:t>Part 1 Section 20.1.10.16, ST_Coordinate (Coordinate)</w:t>
      </w:r>
      <w:bookmarkEnd w:id="2641"/>
      <w:bookmarkEnd w:id="2642"/>
      <w:r>
        <w:fldChar w:fldCharType="begin"/>
      </w:r>
      <w:r>
        <w:instrText xml:space="preserve"> XE "ST_Coordinate (Coordinate)" </w:instrText>
      </w:r>
      <w:r>
        <w:fldChar w:fldCharType="end"/>
      </w:r>
    </w:p>
    <w:p w:rsidR="00B13653" w:rsidRDefault="001F204F">
      <w:pPr>
        <w:pStyle w:val="Definition-Field"/>
      </w:pPr>
      <w:r>
        <w:t xml:space="preserve">a.   </w:t>
      </w:r>
      <w:r>
        <w:rPr>
          <w:i/>
        </w:rPr>
        <w:t>The standard states that the contents of the ST_Coordinate simple t</w:t>
      </w:r>
      <w:r>
        <w:rPr>
          <w:i/>
        </w:rPr>
        <w:t>ype can be at least -27273042329600 and at most 27273042316900.</w:t>
      </w:r>
    </w:p>
    <w:p w:rsidR="00B13653" w:rsidRDefault="001F204F">
      <w:pPr>
        <w:pStyle w:val="Definition-Field2"/>
      </w:pPr>
      <w:r>
        <w:t>Word and PowerPoint restrict the contents of this simple type to be at least -2147483648 and at most 2147483647.</w:t>
      </w:r>
    </w:p>
    <w:p w:rsidR="00B13653" w:rsidRDefault="001F204F">
      <w:pPr>
        <w:pStyle w:val="Definition-Field"/>
      </w:pPr>
      <w:r>
        <w:t xml:space="preserve">b.   </w:t>
      </w:r>
      <w:r>
        <w:rPr>
          <w:i/>
        </w:rPr>
        <w:t xml:space="preserve">The standard states that ST_Coordinate is read and written as either a </w:t>
      </w:r>
      <w:r>
        <w:rPr>
          <w:i/>
        </w:rPr>
        <w:t>length followed by a unit, or EMUs with no unit present.</w:t>
      </w:r>
    </w:p>
    <w:p w:rsidR="00B13653" w:rsidRDefault="001F204F">
      <w:pPr>
        <w:pStyle w:val="Definition-Field2"/>
      </w:pPr>
      <w:r>
        <w:t>Office will read either a length followed by a unit or EMUs with no unit present, but will write only EMUs when no units are present.</w:t>
      </w:r>
    </w:p>
    <w:p w:rsidR="00B13653" w:rsidRDefault="001F204F">
      <w:pPr>
        <w:pStyle w:val="Heading3"/>
      </w:pPr>
      <w:bookmarkStart w:id="2643" w:name="section_d79b2e5047154cb09e8cbfe7d87d113d"/>
      <w:bookmarkStart w:id="2644" w:name="_Toc499810221"/>
      <w:r>
        <w:t>Part 1 Section 20.1.10.17, ST_Coordinate32 (Coordinate Point)</w:t>
      </w:r>
      <w:bookmarkEnd w:id="2643"/>
      <w:bookmarkEnd w:id="2644"/>
      <w:r>
        <w:fldChar w:fldCharType="begin"/>
      </w:r>
      <w:r>
        <w:instrText xml:space="preserve"> XE </w:instrText>
      </w:r>
      <w:r>
        <w:instrText xml:space="preserve">"ST_Coordinate32 (Coordinate Point)" </w:instrText>
      </w:r>
      <w:r>
        <w:fldChar w:fldCharType="end"/>
      </w:r>
    </w:p>
    <w:p w:rsidR="00B13653" w:rsidRDefault="001F204F">
      <w:pPr>
        <w:pStyle w:val="Definition-Field"/>
      </w:pPr>
      <w:r>
        <w:t xml:space="preserve">a.   </w:t>
      </w:r>
      <w:r>
        <w:rPr>
          <w:i/>
        </w:rPr>
        <w:t>The standard states that ST_Coordinate32 is read and written as either a length followed by a unit, or EMUs with no unit present.</w:t>
      </w:r>
    </w:p>
    <w:p w:rsidR="00B13653" w:rsidRDefault="001F204F">
      <w:pPr>
        <w:pStyle w:val="Definition-Field2"/>
      </w:pPr>
      <w:r>
        <w:t>Office will read either a length followed by a unit or EMUs with no unit present,</w:t>
      </w:r>
      <w:r>
        <w:t xml:space="preserve"> but will write only EMUs when no units are present.</w:t>
      </w:r>
    </w:p>
    <w:p w:rsidR="00B13653" w:rsidRDefault="001F204F">
      <w:pPr>
        <w:pStyle w:val="Heading3"/>
      </w:pPr>
      <w:bookmarkStart w:id="2645" w:name="section_9746bb873dd04c7dae43e3547589def1"/>
      <w:bookmarkStart w:id="2646" w:name="_Toc499810222"/>
      <w:r>
        <w:t>Part 1 Section 20.1.10.21, ST_DrawingElementId (Drawing Element ID)</w:t>
      </w:r>
      <w:bookmarkEnd w:id="2645"/>
      <w:bookmarkEnd w:id="2646"/>
      <w:r>
        <w:fldChar w:fldCharType="begin"/>
      </w:r>
      <w:r>
        <w:instrText xml:space="preserve"> XE "ST_DrawingElementId (Drawing Element ID)" </w:instrText>
      </w:r>
      <w:r>
        <w:fldChar w:fldCharType="end"/>
      </w:r>
    </w:p>
    <w:p w:rsidR="00B13653" w:rsidRDefault="001F204F">
      <w:pPr>
        <w:pStyle w:val="Definition-Field"/>
      </w:pPr>
      <w:r>
        <w:t xml:space="preserve">a.   </w:t>
      </w:r>
      <w:r>
        <w:rPr>
          <w:i/>
        </w:rPr>
        <w:t>The standard specifies that the ST_DrawingElementId type is an unsigned 32-bit in</w:t>
      </w:r>
      <w:r>
        <w:rPr>
          <w:i/>
        </w:rPr>
        <w:t>teger.</w:t>
      </w:r>
    </w:p>
    <w:p w:rsidR="00B13653" w:rsidRDefault="001F204F">
      <w:pPr>
        <w:pStyle w:val="Definition-Field2"/>
      </w:pPr>
      <w:r>
        <w:t>Office treats the ST_DrawingElementId type as a signed 32-bit integer.</w:t>
      </w:r>
    </w:p>
    <w:p w:rsidR="00B13653" w:rsidRDefault="001F204F">
      <w:pPr>
        <w:pStyle w:val="Heading3"/>
      </w:pPr>
      <w:bookmarkStart w:id="2647" w:name="section_caf86f6814a24da395878b7c9b671ba7"/>
      <w:bookmarkStart w:id="2648" w:name="_Toc499810223"/>
      <w:r>
        <w:t>Part 1 Section 20.1.10.24, ST_FixedPercentage (Fixed Percentage)</w:t>
      </w:r>
      <w:bookmarkEnd w:id="2647"/>
      <w:bookmarkEnd w:id="2648"/>
      <w:r>
        <w:fldChar w:fldCharType="begin"/>
      </w:r>
      <w:r>
        <w:instrText xml:space="preserve"> XE "ST_FixedPercentage (Fixed Percentage)" </w:instrText>
      </w:r>
      <w:r>
        <w:fldChar w:fldCharType="end"/>
      </w:r>
    </w:p>
    <w:p w:rsidR="00B13653" w:rsidRDefault="001F204F">
      <w:pPr>
        <w:pStyle w:val="Definition-Field"/>
      </w:pPr>
      <w:r>
        <w:t xml:space="preserve">a.   </w:t>
      </w:r>
      <w:r>
        <w:rPr>
          <w:i/>
        </w:rPr>
        <w:t>The standard states that ST_FixedPercentage is read and writte</w:t>
      </w:r>
      <w:r>
        <w:rPr>
          <w:i/>
        </w:rPr>
        <w:t>n as a percent with a trailing percent sign.</w:t>
      </w:r>
    </w:p>
    <w:p w:rsidR="00B13653" w:rsidRDefault="001F204F">
      <w:pPr>
        <w:pStyle w:val="Definition-Field2"/>
      </w:pPr>
      <w:r>
        <w:t>Office will read percentages formatted with a trailing percent sign or formatted as 1000th of a percent without a trailing percent sign, but only write percentages as 1000th's of a percent without a trailing per</w:t>
      </w:r>
      <w:r>
        <w:t>cent sign.</w:t>
      </w:r>
    </w:p>
    <w:p w:rsidR="00B13653" w:rsidRDefault="001F204F">
      <w:pPr>
        <w:pStyle w:val="Heading3"/>
      </w:pPr>
      <w:bookmarkStart w:id="2649" w:name="section_3184709832934157b36a7d48f3d9e56c"/>
      <w:bookmarkStart w:id="2650" w:name="_Toc499810224"/>
      <w:r>
        <w:lastRenderedPageBreak/>
        <w:t>Part 1 Section 20.1.10.29, ST_LightRigDirection (Light Rig Direction)</w:t>
      </w:r>
      <w:bookmarkEnd w:id="2649"/>
      <w:bookmarkEnd w:id="2650"/>
      <w:r>
        <w:fldChar w:fldCharType="begin"/>
      </w:r>
      <w:r>
        <w:instrText xml:space="preserve"> XE "ST_LightRigDirection (Light Rig Direction)" </w:instrText>
      </w:r>
      <w:r>
        <w:fldChar w:fldCharType="end"/>
      </w:r>
    </w:p>
    <w:p w:rsidR="00B13653" w:rsidRDefault="001F204F">
      <w:pPr>
        <w:pStyle w:val="Definition-Field"/>
      </w:pPr>
      <w:r>
        <w:t xml:space="preserve">a.   </w:t>
      </w:r>
      <w:r>
        <w:rPr>
          <w:i/>
        </w:rPr>
        <w:t>The standard states that the informative images in this enumeration use a Three Point light rig type with an orthograph</w:t>
      </w:r>
      <w:r>
        <w:rPr>
          <w:i/>
        </w:rPr>
        <w:t>icFront camera preset.</w:t>
      </w:r>
    </w:p>
    <w:p w:rsidR="00B13653" w:rsidRDefault="001F204F">
      <w:pPr>
        <w:pStyle w:val="Definition-Field2"/>
      </w:pPr>
      <w:r>
        <w:t>In Office, the informative images in this enumeration use a flood light rig type with a perspectiveContrastingRightFacing camera preset.</w:t>
      </w:r>
    </w:p>
    <w:p w:rsidR="00B13653" w:rsidRDefault="001F204F">
      <w:pPr>
        <w:pStyle w:val="Heading3"/>
      </w:pPr>
      <w:bookmarkStart w:id="2651" w:name="section_d1735889ad9d47ffa697563a1668319f"/>
      <w:bookmarkStart w:id="2652" w:name="_Toc499810225"/>
      <w:r>
        <w:t>Part 1 Section 20.1.10.30, ST_LightRigType (Light Rig Type)</w:t>
      </w:r>
      <w:bookmarkEnd w:id="2651"/>
      <w:bookmarkEnd w:id="2652"/>
      <w:r>
        <w:fldChar w:fldCharType="begin"/>
      </w:r>
      <w:r>
        <w:instrText xml:space="preserve"> XE "ST_LightRigType (Light Rig Type)</w:instrText>
      </w:r>
      <w:r>
        <w:instrText xml:space="preserve">" </w:instrText>
      </w:r>
      <w:r>
        <w:fldChar w:fldCharType="end"/>
      </w:r>
    </w:p>
    <w:p w:rsidR="00B13653" w:rsidRDefault="001F204F">
      <w:pPr>
        <w:pStyle w:val="Definition-Field"/>
      </w:pPr>
      <w:r>
        <w:t xml:space="preserve">a.   </w:t>
      </w:r>
      <w:r>
        <w:rPr>
          <w:i/>
        </w:rPr>
        <w:t>The standard does not contain an informative example for the balanced value.</w:t>
      </w:r>
    </w:p>
    <w:p w:rsidR="00B13653" w:rsidRDefault="001F204F">
      <w:r>
        <w:t>In Office, the balanced enumeration value produces the following result:</w:t>
      </w:r>
    </w:p>
    <w:p w:rsidR="00B13653" w:rsidRDefault="001F204F">
      <w:r>
        <w:t xml:space="preserve">[Example:  Consider the following example of the </w:t>
      </w:r>
      <w:r>
        <w:rPr>
          <w:rStyle w:val="InlineCode"/>
        </w:rPr>
        <w:t>balanced</w:t>
      </w:r>
      <w:r>
        <w:t xml:space="preserve"> light rig applied to a basic shape:</w:t>
      </w:r>
    </w:p>
    <w:p w:rsidR="00B13653" w:rsidRDefault="001F204F">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76"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B13653" w:rsidRDefault="001F204F">
      <w:r>
        <w:t>end example]</w:t>
      </w:r>
    </w:p>
    <w:p w:rsidR="00B13653" w:rsidRDefault="001F204F">
      <w:pPr>
        <w:pStyle w:val="Heading3"/>
      </w:pPr>
      <w:bookmarkStart w:id="2653" w:name="section_2c49c5bfec714f76a22b92291c03a33c"/>
      <w:bookmarkStart w:id="2654" w:name="_Toc499810226"/>
      <w:r>
        <w:t>Part 1 Section 20.1.10.32, ST_LineEndLength (Line End Length)</w:t>
      </w:r>
      <w:bookmarkEnd w:id="2653"/>
      <w:bookmarkEnd w:id="2654"/>
      <w:r>
        <w:fldChar w:fldCharType="begin"/>
      </w:r>
      <w:r>
        <w:instrText xml:space="preserve"> XE "ST_LineEndLength (Line End Length)" </w:instrText>
      </w:r>
      <w:r>
        <w:fldChar w:fldCharType="end"/>
      </w:r>
    </w:p>
    <w:p w:rsidR="00B13653" w:rsidRDefault="001F204F">
      <w:pPr>
        <w:pStyle w:val="Definition-Field"/>
      </w:pPr>
      <w:r>
        <w:t xml:space="preserve">a.   </w:t>
      </w:r>
      <w:r>
        <w:rPr>
          <w:i/>
        </w:rPr>
        <w:t>The standard provides identical pictures for the images associated with the med and sm enumeration values.</w:t>
      </w:r>
    </w:p>
    <w:p w:rsidR="00B13653" w:rsidRDefault="001F204F">
      <w:r>
        <w:t>In Office, the enumeration</w:t>
      </w:r>
      <w:r>
        <w:t xml:space="preserve">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lg</w:t>
            </w:r>
            <w:r>
              <w:t xml:space="preserve"> (Large)</w:t>
            </w:r>
          </w:p>
        </w:tc>
        <w:tc>
          <w:tcPr>
            <w:tcW w:w="0" w:type="auto"/>
            <w:vAlign w:val="center"/>
          </w:tcPr>
          <w:p w:rsidR="00B13653" w:rsidRDefault="001F204F">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77"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B13653" w:rsidTr="00B13653">
        <w:tc>
          <w:tcPr>
            <w:tcW w:w="0" w:type="auto"/>
            <w:vAlign w:val="center"/>
          </w:tcPr>
          <w:p w:rsidR="00B13653" w:rsidRDefault="001F204F">
            <w:pPr>
              <w:pStyle w:val="TableBodyText"/>
            </w:pPr>
            <w:r>
              <w:rPr>
                <w:b/>
              </w:rPr>
              <w:t>med</w:t>
            </w:r>
            <w:r>
              <w:t xml:space="preserve"> (Medium)</w:t>
            </w:r>
          </w:p>
        </w:tc>
        <w:tc>
          <w:tcPr>
            <w:tcW w:w="0" w:type="auto"/>
            <w:vAlign w:val="center"/>
          </w:tcPr>
          <w:p w:rsidR="00B13653" w:rsidRDefault="001F204F">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78"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B13653" w:rsidTr="00B13653">
        <w:tc>
          <w:tcPr>
            <w:tcW w:w="0" w:type="auto"/>
            <w:vAlign w:val="center"/>
          </w:tcPr>
          <w:p w:rsidR="00B13653" w:rsidRDefault="001F204F">
            <w:pPr>
              <w:pStyle w:val="TableBodyText"/>
            </w:pPr>
            <w:r>
              <w:rPr>
                <w:b/>
              </w:rPr>
              <w:t>sm</w:t>
            </w:r>
            <w:r>
              <w:t xml:space="preserve"> (Small)</w:t>
            </w:r>
          </w:p>
        </w:tc>
        <w:tc>
          <w:tcPr>
            <w:tcW w:w="0" w:type="auto"/>
            <w:vAlign w:val="center"/>
          </w:tcPr>
          <w:p w:rsidR="00B13653" w:rsidRDefault="001F204F">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79"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B13653" w:rsidRDefault="00B13653"/>
    <w:p w:rsidR="00B13653" w:rsidRDefault="001F204F">
      <w:pPr>
        <w:pStyle w:val="Heading3"/>
      </w:pPr>
      <w:bookmarkStart w:id="2655" w:name="section_5550378cb28d4a11ab1e6c6a64630186"/>
      <w:bookmarkStart w:id="2656" w:name="_Toc499810227"/>
      <w:r>
        <w:t>Part 1 Section 20.1.10.35, ST_LineWidth (Line Width)</w:t>
      </w:r>
      <w:bookmarkEnd w:id="2655"/>
      <w:bookmarkEnd w:id="2656"/>
      <w:r>
        <w:fldChar w:fldCharType="begin"/>
      </w:r>
      <w:r>
        <w:instrText xml:space="preserve"> XE "ST_LineWidth (Line Width)" </w:instrText>
      </w:r>
      <w:r>
        <w:fldChar w:fldCharType="end"/>
      </w:r>
    </w:p>
    <w:p w:rsidR="00B13653" w:rsidRDefault="001F204F">
      <w:pPr>
        <w:pStyle w:val="Definition-Field"/>
      </w:pPr>
      <w:r>
        <w:t xml:space="preserve">a.   </w:t>
      </w:r>
      <w:r>
        <w:rPr>
          <w:i/>
        </w:rPr>
        <w:t xml:space="preserve">The </w:t>
      </w:r>
      <w:r>
        <w:rPr>
          <w:i/>
        </w:rPr>
        <w:t>standard does not explain how a zero-width line will be rendered.</w:t>
      </w:r>
    </w:p>
    <w:p w:rsidR="00B13653" w:rsidRDefault="001F204F">
      <w:pPr>
        <w:pStyle w:val="Definition-Field2"/>
      </w:pPr>
      <w:r>
        <w:lastRenderedPageBreak/>
        <w:t>In Office, a zero width line is interpreted as the minimum width line that can be rendered on the target device.</w:t>
      </w:r>
    </w:p>
    <w:p w:rsidR="00B13653" w:rsidRDefault="001F204F">
      <w:pPr>
        <w:pStyle w:val="Heading3"/>
      </w:pPr>
      <w:bookmarkStart w:id="2657" w:name="section_bada29963fd44b83988292e14d6f9c7d"/>
      <w:bookmarkStart w:id="2658" w:name="_Toc499810228"/>
      <w:r>
        <w:t>Part 1 Section 20.1.10.37, ST_PathFillMode (Path Fill Mode)</w:t>
      </w:r>
      <w:bookmarkEnd w:id="2657"/>
      <w:bookmarkEnd w:id="2658"/>
      <w:r>
        <w:fldChar w:fldCharType="begin"/>
      </w:r>
      <w:r>
        <w:instrText xml:space="preserve"> XE "ST_PathFillMode (Path Fill Mode)" </w:instrText>
      </w:r>
      <w:r>
        <w:fldChar w:fldCharType="end"/>
      </w:r>
    </w:p>
    <w:p w:rsidR="00B13653" w:rsidRDefault="001F204F">
      <w:pPr>
        <w:pStyle w:val="Definition-Field"/>
      </w:pPr>
      <w:r>
        <w:t xml:space="preserve">a.   </w:t>
      </w:r>
      <w:r>
        <w:rPr>
          <w:i/>
        </w:rPr>
        <w:t>The standard does not describe how the darken, darkenLess, lighten and lightenLess enumerations are calculated.</w:t>
      </w:r>
    </w:p>
    <w:p w:rsidR="00B13653" w:rsidRDefault="001F204F">
      <w:r>
        <w:t>Office implements a specific set of calculations for the darken, darkenLess, lighten and lightenL</w:t>
      </w:r>
      <w:r>
        <w:t>ess enumeration values, as described in the following table:</w:t>
      </w:r>
    </w:p>
    <w:tbl>
      <w:tblPr>
        <w:tblStyle w:val="Table-ShadedHeader"/>
        <w:tblW w:w="0" w:type="auto"/>
        <w:tblLook w:val="04A0" w:firstRow="1" w:lastRow="0" w:firstColumn="1" w:lastColumn="0" w:noHBand="0" w:noVBand="1"/>
      </w:tblPr>
      <w:tblGrid>
        <w:gridCol w:w="2950"/>
        <w:gridCol w:w="652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darken</w:t>
            </w:r>
            <w:r>
              <w:t xml:space="preserve"> (Darken Path Fill)</w:t>
            </w:r>
          </w:p>
        </w:tc>
        <w:tc>
          <w:tcPr>
            <w:tcW w:w="0" w:type="auto"/>
            <w:vAlign w:val="center"/>
          </w:tcPr>
          <w:p w:rsidR="00B13653" w:rsidRDefault="001F204F">
            <w:pPr>
              <w:pStyle w:val="TableBodyText"/>
            </w:pPr>
            <w:r>
              <w:t>This specifies that the corresponding path should have its fill blended with 40% black.</w:t>
            </w:r>
          </w:p>
        </w:tc>
      </w:tr>
      <w:tr w:rsidR="00B13653" w:rsidTr="00B13653">
        <w:tc>
          <w:tcPr>
            <w:tcW w:w="0" w:type="auto"/>
            <w:vAlign w:val="center"/>
          </w:tcPr>
          <w:p w:rsidR="00B13653" w:rsidRDefault="001F204F">
            <w:pPr>
              <w:pStyle w:val="TableBodyText"/>
            </w:pPr>
            <w:r>
              <w:rPr>
                <w:b/>
              </w:rPr>
              <w:t>darkenLess</w:t>
            </w:r>
            <w:r>
              <w:t xml:space="preserve"> (Darken Path Fill Less)</w:t>
            </w:r>
          </w:p>
        </w:tc>
        <w:tc>
          <w:tcPr>
            <w:tcW w:w="0" w:type="auto"/>
            <w:vAlign w:val="center"/>
          </w:tcPr>
          <w:p w:rsidR="00B13653" w:rsidRDefault="001F204F">
            <w:pPr>
              <w:pStyle w:val="TableBodyText"/>
            </w:pPr>
            <w:r>
              <w:t>This specifies</w:t>
            </w:r>
            <w:r>
              <w:t xml:space="preserve"> that the corresponding path should have its fill blended with 20% black.</w:t>
            </w:r>
          </w:p>
        </w:tc>
      </w:tr>
      <w:tr w:rsidR="00B13653" w:rsidTr="00B13653">
        <w:tc>
          <w:tcPr>
            <w:tcW w:w="0" w:type="auto"/>
            <w:vAlign w:val="center"/>
          </w:tcPr>
          <w:p w:rsidR="00B13653" w:rsidRDefault="001F204F">
            <w:pPr>
              <w:pStyle w:val="TableBodyText"/>
            </w:pPr>
            <w:r>
              <w:rPr>
                <w:b/>
              </w:rPr>
              <w:t>lighten</w:t>
            </w:r>
            <w:r>
              <w:t xml:space="preserve"> (Lighten Path Fill)</w:t>
            </w:r>
          </w:p>
        </w:tc>
        <w:tc>
          <w:tcPr>
            <w:tcW w:w="0" w:type="auto"/>
            <w:vAlign w:val="center"/>
          </w:tcPr>
          <w:p w:rsidR="00B13653" w:rsidRDefault="001F204F">
            <w:pPr>
              <w:pStyle w:val="TableBodyText"/>
            </w:pPr>
            <w:r>
              <w:t>This specifies that the corresponding path should have its fill blended with 40% white.</w:t>
            </w:r>
          </w:p>
        </w:tc>
      </w:tr>
      <w:tr w:rsidR="00B13653" w:rsidTr="00B13653">
        <w:tc>
          <w:tcPr>
            <w:tcW w:w="0" w:type="auto"/>
            <w:vAlign w:val="center"/>
          </w:tcPr>
          <w:p w:rsidR="00B13653" w:rsidRDefault="001F204F">
            <w:pPr>
              <w:pStyle w:val="TableBodyText"/>
            </w:pPr>
            <w:r>
              <w:rPr>
                <w:b/>
              </w:rPr>
              <w:t>lightenLess</w:t>
            </w:r>
            <w:r>
              <w:t xml:space="preserve"> (Lighten Path Fill Less)</w:t>
            </w:r>
          </w:p>
        </w:tc>
        <w:tc>
          <w:tcPr>
            <w:tcW w:w="0" w:type="auto"/>
            <w:vAlign w:val="center"/>
          </w:tcPr>
          <w:p w:rsidR="00B13653" w:rsidRDefault="001F204F">
            <w:pPr>
              <w:pStyle w:val="TableBodyText"/>
            </w:pPr>
            <w:r>
              <w:t xml:space="preserve">This specifies that the </w:t>
            </w:r>
            <w:r>
              <w:t>corresponding path should have its fill blended with 20% white.</w:t>
            </w:r>
          </w:p>
        </w:tc>
      </w:tr>
    </w:tbl>
    <w:p w:rsidR="00B13653" w:rsidRDefault="00B13653"/>
    <w:p w:rsidR="00B13653" w:rsidRDefault="001F204F">
      <w:pPr>
        <w:pStyle w:val="Heading3"/>
      </w:pPr>
      <w:bookmarkStart w:id="2659" w:name="section_b3bbaebcf2ca4a799efdec0d1d3c6d9c"/>
      <w:bookmarkStart w:id="2660" w:name="_Toc499810229"/>
      <w:r>
        <w:t>Part 1 Section 20.1.10.39, ST_PenAlignment (Alignment Type)</w:t>
      </w:r>
      <w:bookmarkEnd w:id="2659"/>
      <w:bookmarkEnd w:id="2660"/>
      <w:r>
        <w:fldChar w:fldCharType="begin"/>
      </w:r>
      <w:r>
        <w:instrText xml:space="preserve"> XE "ST_PenAlignment (Alignment Type)" </w:instrText>
      </w:r>
      <w:r>
        <w:fldChar w:fldCharType="end"/>
      </w:r>
    </w:p>
    <w:p w:rsidR="00B13653" w:rsidRDefault="001F204F">
      <w:pPr>
        <w:pStyle w:val="Definition-Field"/>
      </w:pPr>
      <w:r>
        <w:t xml:space="preserve">a.   </w:t>
      </w:r>
      <w:r>
        <w:rPr>
          <w:i/>
        </w:rPr>
        <w:t>The standard implies that the ST_PenAlignment simple type is only used within a text</w:t>
      </w:r>
      <w:r>
        <w:rPr>
          <w:i/>
        </w:rPr>
        <w:t xml:space="preserve"> body.</w:t>
      </w:r>
    </w:p>
    <w:p w:rsidR="00B13653" w:rsidRDefault="001F204F">
      <w:pPr>
        <w:pStyle w:val="Definition-Field2"/>
      </w:pPr>
      <w:r>
        <w:t>Office uses this simple type for lines on text, shapes, and other graphical objects.</w:t>
      </w:r>
    </w:p>
    <w:p w:rsidR="00B13653" w:rsidRDefault="001F204F">
      <w:pPr>
        <w:pStyle w:val="Heading3"/>
      </w:pPr>
      <w:bookmarkStart w:id="2661" w:name="section_ff18a37e9bd743389c371e285b5a5dd2"/>
      <w:bookmarkStart w:id="2662" w:name="_Toc499810230"/>
      <w:r>
        <w:t>Part 1 Section 20.1.10.40, ST_Percentage (Percentage)</w:t>
      </w:r>
      <w:bookmarkEnd w:id="2661"/>
      <w:bookmarkEnd w:id="2662"/>
      <w:r>
        <w:fldChar w:fldCharType="begin"/>
      </w:r>
      <w:r>
        <w:instrText xml:space="preserve"> XE "ST_Percentage (Percentage)" </w:instrText>
      </w:r>
      <w:r>
        <w:fldChar w:fldCharType="end"/>
      </w:r>
    </w:p>
    <w:p w:rsidR="00B13653" w:rsidRDefault="001F204F">
      <w:pPr>
        <w:pStyle w:val="Definition-Field"/>
      </w:pPr>
      <w:r>
        <w:t xml:space="preserve">a.   </w:t>
      </w:r>
      <w:r>
        <w:rPr>
          <w:i/>
        </w:rPr>
        <w:t>The standard states that ST_Percentage is read and written as a percen</w:t>
      </w:r>
      <w:r>
        <w:rPr>
          <w:i/>
        </w:rPr>
        <w:t>t with a trailing percent sign.</w:t>
      </w:r>
    </w:p>
    <w:p w:rsidR="00B13653" w:rsidRDefault="001F204F">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B13653" w:rsidRDefault="001F204F">
      <w:pPr>
        <w:pStyle w:val="Heading3"/>
      </w:pPr>
      <w:bookmarkStart w:id="2663" w:name="section_518012ebe873450781192c51bf1081ed"/>
      <w:bookmarkStart w:id="2664" w:name="_Toc499810231"/>
      <w:r>
        <w:t>Pa</w:t>
      </w:r>
      <w:r>
        <w:t>rt 1 Section 20.1.10.41, ST_PositiveCoordinate (Positive Coordinate)</w:t>
      </w:r>
      <w:bookmarkEnd w:id="2663"/>
      <w:bookmarkEnd w:id="2664"/>
      <w:r>
        <w:fldChar w:fldCharType="begin"/>
      </w:r>
      <w:r>
        <w:instrText xml:space="preserve"> XE "ST_PositiveCoordinate (Positive Coordinate)" </w:instrText>
      </w:r>
      <w:r>
        <w:fldChar w:fldCharType="end"/>
      </w:r>
    </w:p>
    <w:p w:rsidR="00B13653" w:rsidRDefault="001F204F">
      <w:pPr>
        <w:pStyle w:val="Definition-Field"/>
      </w:pPr>
      <w:r>
        <w:t xml:space="preserve">a.   </w:t>
      </w:r>
      <w:r>
        <w:rPr>
          <w:i/>
        </w:rPr>
        <w:t>The standard states that the contents of the ST_PositiveCoordinate simple type can be at most 27273042316900.</w:t>
      </w:r>
    </w:p>
    <w:p w:rsidR="00B13653" w:rsidRDefault="001F204F">
      <w:pPr>
        <w:pStyle w:val="Definition-Field2"/>
      </w:pPr>
      <w:r>
        <w:t xml:space="preserve">Word and PowerPoint </w:t>
      </w:r>
      <w:r>
        <w:t>restrict the contents of this simple type to be at most 2147483647.</w:t>
      </w:r>
    </w:p>
    <w:p w:rsidR="00B13653" w:rsidRDefault="001F204F">
      <w:pPr>
        <w:pStyle w:val="Heading3"/>
      </w:pPr>
      <w:bookmarkStart w:id="2665" w:name="section_1c25f0efb87947f0af0cb1b0d40f7d05"/>
      <w:bookmarkStart w:id="2666" w:name="_Toc499810232"/>
      <w:r>
        <w:t>Part 1 Section 20.1.10.44, ST_PositiveFixedPercentage (Positive Fixed Percentage)</w:t>
      </w:r>
      <w:bookmarkEnd w:id="2665"/>
      <w:bookmarkEnd w:id="2666"/>
      <w:r>
        <w:fldChar w:fldCharType="begin"/>
      </w:r>
      <w:r>
        <w:instrText xml:space="preserve"> XE "ST_PositiveFixedPercentage (Positive Fixed Percentage)" </w:instrText>
      </w:r>
      <w:r>
        <w:fldChar w:fldCharType="end"/>
      </w:r>
    </w:p>
    <w:p w:rsidR="00B13653" w:rsidRDefault="001F204F">
      <w:pPr>
        <w:pStyle w:val="Definition-Field"/>
      </w:pPr>
      <w:r>
        <w:t xml:space="preserve">a.   </w:t>
      </w:r>
      <w:r>
        <w:rPr>
          <w:i/>
        </w:rPr>
        <w:t>The standard states that ST_PositiveFi</w:t>
      </w:r>
      <w:r>
        <w:rPr>
          <w:i/>
        </w:rPr>
        <w:t>xedPercentage is read and written as a percent with a trailing percent sign.</w:t>
      </w:r>
    </w:p>
    <w:p w:rsidR="00B13653" w:rsidRDefault="001F204F">
      <w:pPr>
        <w:pStyle w:val="Definition-Field2"/>
      </w:pPr>
      <w:r>
        <w:t xml:space="preserve">Office will read percentages formatted with a trailing percent sign or formatted as 1000th of a percent without a trailing percent sign, but only write percentages as 1000th's of </w:t>
      </w:r>
      <w:r>
        <w:t>a percent without a trailing percent sign.</w:t>
      </w:r>
    </w:p>
    <w:p w:rsidR="00B13653" w:rsidRDefault="001F204F">
      <w:pPr>
        <w:pStyle w:val="Heading3"/>
      </w:pPr>
      <w:bookmarkStart w:id="2667" w:name="section_c1f1feace34c48d5b2e2f67bb67113e7"/>
      <w:bookmarkStart w:id="2668" w:name="_Toc499810233"/>
      <w:r>
        <w:lastRenderedPageBreak/>
        <w:t>Part 1 Section 20.1.10.45, ST_PositivePercentage (Positive Percentage)</w:t>
      </w:r>
      <w:bookmarkEnd w:id="2667"/>
      <w:bookmarkEnd w:id="2668"/>
      <w:r>
        <w:fldChar w:fldCharType="begin"/>
      </w:r>
      <w:r>
        <w:instrText xml:space="preserve"> XE "ST_PositivePercentage (Positive Percentage)" </w:instrText>
      </w:r>
      <w:r>
        <w:fldChar w:fldCharType="end"/>
      </w:r>
    </w:p>
    <w:p w:rsidR="00B13653" w:rsidRDefault="001F204F">
      <w:pPr>
        <w:pStyle w:val="Definition-Field"/>
      </w:pPr>
      <w:r>
        <w:t xml:space="preserve">a.   </w:t>
      </w:r>
      <w:r>
        <w:rPr>
          <w:i/>
        </w:rPr>
        <w:t xml:space="preserve">The standard states that ST_PositivePercentage is read and written as a percent with </w:t>
      </w:r>
      <w:r>
        <w:rPr>
          <w:i/>
        </w:rPr>
        <w:t>a trailing percent sign.</w:t>
      </w:r>
    </w:p>
    <w:p w:rsidR="00B13653" w:rsidRDefault="001F204F">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B13653" w:rsidRDefault="001F204F">
      <w:pPr>
        <w:pStyle w:val="Heading3"/>
      </w:pPr>
      <w:bookmarkStart w:id="2669" w:name="section_cc8be648028648f88f8e66b878d23432"/>
      <w:bookmarkStart w:id="2670" w:name="_Toc499810234"/>
      <w:r>
        <w:t>Part 1 Se</w:t>
      </w:r>
      <w:r>
        <w:t>ction 20.1.10.47, ST_PresetColorVal (Preset Color Value)</w:t>
      </w:r>
      <w:bookmarkEnd w:id="2669"/>
      <w:bookmarkEnd w:id="2670"/>
      <w:r>
        <w:fldChar w:fldCharType="begin"/>
      </w:r>
      <w:r>
        <w:instrText xml:space="preserve"> XE "ST_PresetColorVal (Preset Color Value)" </w:instrText>
      </w:r>
      <w:r>
        <w:fldChar w:fldCharType="end"/>
      </w:r>
    </w:p>
    <w:p w:rsidR="00B13653" w:rsidRDefault="001F204F">
      <w:pPr>
        <w:pStyle w:val="Definition-Field"/>
      </w:pPr>
      <w:r>
        <w:t xml:space="preserve">a.   </w:t>
      </w:r>
      <w:r>
        <w:rPr>
          <w:i/>
        </w:rPr>
        <w:t>The standard specifies RGB values for each value in the enum.</w:t>
      </w:r>
    </w:p>
    <w:p w:rsidR="00B13653" w:rsidRDefault="001F204F">
      <w:pPr>
        <w:pStyle w:val="Definition-Field2"/>
      </w:pPr>
      <w:r>
        <w:t>Office also supports a value of "transparent" interpreted as RGB value (255,255,255).</w:t>
      </w:r>
      <w:r>
        <w:t xml:space="preserve"> The value "transparent" will be persisted by Office if it appears in a file.</w:t>
      </w:r>
    </w:p>
    <w:p w:rsidR="00B13653" w:rsidRDefault="001F204F">
      <w:pPr>
        <w:pStyle w:val="Heading3"/>
      </w:pPr>
      <w:bookmarkStart w:id="2671" w:name="section_8582a1426af4433fbcd977be5aacefaf"/>
      <w:bookmarkStart w:id="2672" w:name="_Toc499810235"/>
      <w:r>
        <w:t>Part 1 Section 20.1.10.49, ST_PresetMaterialType (Preset Material Type)</w:t>
      </w:r>
      <w:bookmarkEnd w:id="2671"/>
      <w:bookmarkEnd w:id="2672"/>
      <w:r>
        <w:fldChar w:fldCharType="begin"/>
      </w:r>
      <w:r>
        <w:instrText xml:space="preserve"> XE "ST_PresetMaterialType (Preset Material Type)" </w:instrText>
      </w:r>
      <w:r>
        <w:fldChar w:fldCharType="end"/>
      </w:r>
    </w:p>
    <w:p w:rsidR="00B13653" w:rsidRDefault="001F204F">
      <w:pPr>
        <w:pStyle w:val="Definition-Field"/>
      </w:pPr>
      <w:r>
        <w:t xml:space="preserve">a.   </w:t>
      </w:r>
      <w:r>
        <w:rPr>
          <w:i/>
        </w:rPr>
        <w:t xml:space="preserve">The standard indicates the legacyMatte </w:t>
      </w:r>
      <w:r>
        <w:rPr>
          <w:i/>
        </w:rPr>
        <w:t>enumeration value has a Diffuse Fresnel value of -4.</w:t>
      </w:r>
    </w:p>
    <w:p w:rsidR="00B13653" w:rsidRDefault="001F204F">
      <w:pPr>
        <w:pStyle w:val="Definition-Field2"/>
      </w:pPr>
      <w:r>
        <w:t>In Office, the legacyMatte enumeration value has a Diffuse Fresnel value of 0.</w:t>
      </w:r>
    </w:p>
    <w:p w:rsidR="00B13653" w:rsidRDefault="001F204F">
      <w:pPr>
        <w:pStyle w:val="Heading3"/>
      </w:pPr>
      <w:bookmarkStart w:id="2673" w:name="section_38b259783d144fb390b7712215ed7ad1"/>
      <w:bookmarkStart w:id="2674" w:name="_Toc499810236"/>
      <w:r>
        <w:t>Part 1 Section 20.1.10.54, ST_ShapeID (Shape ID)</w:t>
      </w:r>
      <w:bookmarkEnd w:id="2673"/>
      <w:bookmarkEnd w:id="2674"/>
      <w:r>
        <w:fldChar w:fldCharType="begin"/>
      </w:r>
      <w:r>
        <w:instrText xml:space="preserve"> XE "ST_ShapeID (Shape ID)" </w:instrText>
      </w:r>
      <w:r>
        <w:fldChar w:fldCharType="end"/>
      </w:r>
    </w:p>
    <w:p w:rsidR="00B13653" w:rsidRDefault="001F204F">
      <w:pPr>
        <w:pStyle w:val="Definition-Field"/>
      </w:pPr>
      <w:r>
        <w:t xml:space="preserve">a.   </w:t>
      </w:r>
      <w:r>
        <w:rPr>
          <w:i/>
        </w:rPr>
        <w:t>The standard does not limit the length o</w:t>
      </w:r>
      <w:r>
        <w:rPr>
          <w:i/>
        </w:rPr>
        <w:t>f the value of the ST_ShapeID simple type.</w:t>
      </w:r>
    </w:p>
    <w:p w:rsidR="00B13653" w:rsidRDefault="001F204F">
      <w:pPr>
        <w:pStyle w:val="Definition-Field2"/>
      </w:pPr>
      <w:r>
        <w:t>Office restricts the value of this simple type to be at most 255 characters.</w:t>
      </w:r>
    </w:p>
    <w:p w:rsidR="00B13653" w:rsidRDefault="001F204F">
      <w:pPr>
        <w:pStyle w:val="Definition-Field"/>
      </w:pPr>
      <w:r>
        <w:t xml:space="preserve">b.   </w:t>
      </w:r>
      <w:r>
        <w:rPr>
          <w:i/>
        </w:rPr>
        <w:t>The standard states that the ST_ShapeID contents are a restriction of the XML Schema token datatype.</w:t>
      </w:r>
    </w:p>
    <w:p w:rsidR="00B13653" w:rsidRDefault="001F204F">
      <w:r>
        <w:t xml:space="preserve">In Office, the ST_ShapeID </w:t>
      </w:r>
      <w:r>
        <w:t>simple type represents an object ID number.  An ID number has the following format characteristics:</w:t>
      </w:r>
    </w:p>
    <w:p w:rsidR="00B13653" w:rsidRDefault="001F204F">
      <w:r>
        <w:t>Each ID number has a preface of “</w:t>
      </w:r>
      <w:r>
        <w:rPr>
          <w:rStyle w:val="InlineCode"/>
        </w:rPr>
        <w:t>_x0000_</w:t>
      </w:r>
      <w:r>
        <w:t>” followed by 1 character and a number, in the general form _x0000_[c]&lt;num&gt;</w:t>
      </w:r>
    </w:p>
    <w:p w:rsidR="00B13653" w:rsidRDefault="001F204F">
      <w:r>
        <w:t>The character [c] is:</w:t>
      </w:r>
    </w:p>
    <w:p w:rsidR="00B13653" w:rsidRDefault="001F204F">
      <w:pPr>
        <w:pStyle w:val="ListParagraph"/>
        <w:numPr>
          <w:ilvl w:val="0"/>
          <w:numId w:val="131"/>
        </w:numPr>
        <w:contextualSpacing/>
      </w:pPr>
      <w:r>
        <w:t>‘</w:t>
      </w:r>
      <w:r>
        <w:rPr>
          <w:rStyle w:val="InlineCode"/>
        </w:rPr>
        <w:t>t</w:t>
      </w:r>
      <w:r>
        <w:t>’ or ‘</w:t>
      </w:r>
      <w:r>
        <w:rPr>
          <w:rStyle w:val="InlineCode"/>
        </w:rPr>
        <w:t>m</w:t>
      </w:r>
      <w:r>
        <w:t>’ when us</w:t>
      </w:r>
      <w:r>
        <w:t xml:space="preserve">ed for a </w:t>
      </w:r>
      <w:r>
        <w:rPr>
          <w:b/>
        </w:rPr>
        <w:t>shapetype</w:t>
      </w:r>
      <w:r>
        <w:t xml:space="preserve"> element ("</w:t>
      </w:r>
      <w:hyperlink r:id="rId180">
        <w:r>
          <w:rPr>
            <w:rStyle w:val="Hyperlink"/>
          </w:rPr>
          <w:t>[ISO/IEC-29500-4]</w:t>
        </w:r>
      </w:hyperlink>
      <w:r>
        <w:t xml:space="preserve"> §19.1.2.20; shapetype (Shape Template)").</w:t>
      </w:r>
    </w:p>
    <w:p w:rsidR="00B13653" w:rsidRDefault="001F204F">
      <w:pPr>
        <w:pStyle w:val="ListParagraph"/>
        <w:numPr>
          <w:ilvl w:val="0"/>
          <w:numId w:val="131"/>
        </w:numPr>
        <w:contextualSpacing/>
      </w:pPr>
      <w:r>
        <w:t>‘</w:t>
      </w:r>
      <w:r>
        <w:rPr>
          <w:rStyle w:val="InlineCode"/>
        </w:rPr>
        <w:t>s</w:t>
      </w:r>
      <w:r>
        <w:t>’ when used for a shape.</w:t>
      </w:r>
    </w:p>
    <w:p w:rsidR="00B13653" w:rsidRDefault="001F204F">
      <w:pPr>
        <w:pStyle w:val="ListParagraph"/>
        <w:numPr>
          <w:ilvl w:val="0"/>
          <w:numId w:val="131"/>
        </w:numPr>
        <w:contextualSpacing/>
      </w:pPr>
      <w:r>
        <w:t>Shape IDs always start at 1025.</w:t>
      </w:r>
    </w:p>
    <w:p w:rsidR="00B13653" w:rsidRDefault="001F204F">
      <w:pPr>
        <w:pStyle w:val="ListParagraph"/>
        <w:numPr>
          <w:ilvl w:val="0"/>
          <w:numId w:val="131"/>
        </w:numPr>
        <w:contextualSpacing/>
      </w:pPr>
      <w:r>
        <w:t>Shape IDs are clustered together, and each</w:t>
      </w:r>
      <w:r>
        <w:t xml:space="preserve"> cluster has 1024 values. The first cluster ranges from 1025 to 2048.</w:t>
      </w:r>
    </w:p>
    <w:p w:rsidR="00B13653" w:rsidRDefault="001F204F">
      <w:pPr>
        <w:pStyle w:val="ListParagraph"/>
        <w:numPr>
          <w:ilvl w:val="0"/>
          <w:numId w:val="131"/>
        </w:numPr>
        <w:contextualSpacing/>
      </w:pPr>
      <w:r>
        <w:t>Shape IDs within the same cluster may only exist in:</w:t>
      </w:r>
    </w:p>
    <w:p w:rsidR="00B13653" w:rsidRDefault="001F204F">
      <w:pPr>
        <w:pStyle w:val="ListParagraph"/>
        <w:numPr>
          <w:ilvl w:val="0"/>
          <w:numId w:val="131"/>
        </w:numPr>
        <w:contextualSpacing/>
      </w:pPr>
      <w:r>
        <w:t>one worksheet, for Excel.</w:t>
      </w:r>
    </w:p>
    <w:p w:rsidR="00B13653" w:rsidRDefault="001F204F">
      <w:pPr>
        <w:pStyle w:val="ListParagraph"/>
        <w:numPr>
          <w:ilvl w:val="0"/>
          <w:numId w:val="131"/>
        </w:numPr>
        <w:contextualSpacing/>
      </w:pPr>
      <w:r>
        <w:t>one slide, for PowerPoint.</w:t>
      </w:r>
    </w:p>
    <w:p w:rsidR="00B13653" w:rsidRDefault="001F204F">
      <w:pPr>
        <w:pStyle w:val="ListParagraph"/>
        <w:numPr>
          <w:ilvl w:val="0"/>
          <w:numId w:val="131"/>
        </w:numPr>
        <w:contextualSpacing/>
      </w:pPr>
      <w:r>
        <w:t>one document, for Word.</w:t>
      </w:r>
    </w:p>
    <w:p w:rsidR="00B13653" w:rsidRDefault="001F204F">
      <w:pPr>
        <w:pStyle w:val="ListParagraph"/>
        <w:numPr>
          <w:ilvl w:val="0"/>
          <w:numId w:val="131"/>
        </w:numPr>
        <w:contextualSpacing/>
      </w:pPr>
      <w:r>
        <w:t>the header, for Word.</w:t>
      </w:r>
    </w:p>
    <w:p w:rsidR="00B13653" w:rsidRDefault="001F204F">
      <w:pPr>
        <w:pStyle w:val="ListParagraph"/>
        <w:numPr>
          <w:ilvl w:val="0"/>
          <w:numId w:val="131"/>
        </w:numPr>
      </w:pPr>
      <w:r>
        <w:t>‘</w:t>
      </w:r>
      <w:r>
        <w:rPr>
          <w:rStyle w:val="InlineCode"/>
        </w:rPr>
        <w:t>s</w:t>
      </w:r>
      <w:r>
        <w:t>’ or ‘</w:t>
      </w:r>
      <w:r>
        <w:rPr>
          <w:rStyle w:val="InlineCode"/>
        </w:rPr>
        <w:t>i</w:t>
      </w:r>
      <w:r>
        <w:t>’ for shapes that are inl</w:t>
      </w:r>
      <w:r>
        <w:t>ine (not floating) in Word.</w:t>
      </w:r>
    </w:p>
    <w:p w:rsidR="00B13653" w:rsidRDefault="001F204F">
      <w:r>
        <w:t xml:space="preserve">__&lt;num&gt; must be between </w:t>
      </w:r>
      <w:r>
        <w:rPr>
          <w:rStyle w:val="InlineCode"/>
        </w:rPr>
        <w:t>1</w:t>
      </w:r>
      <w:r>
        <w:t xml:space="preserve"> and </w:t>
      </w:r>
      <w:r>
        <w:rPr>
          <w:rStyle w:val="InlineCode"/>
        </w:rPr>
        <w:t>268435456</w:t>
      </w:r>
      <w:r>
        <w:t>.</w:t>
      </w:r>
    </w:p>
    <w:p w:rsidR="00B13653" w:rsidRDefault="001F204F">
      <w:r>
        <w:t>An ID number should not contain any Numeric Character Reference (NCR) markup characters.</w:t>
      </w:r>
    </w:p>
    <w:p w:rsidR="00B13653" w:rsidRDefault="001F204F">
      <w:r>
        <w:t>Office does not guarantee that the same Object ID number that is loaded is round tripped on file s</w:t>
      </w:r>
      <w:r>
        <w:t>ave.</w:t>
      </w:r>
    </w:p>
    <w:p w:rsidR="00B13653" w:rsidRDefault="001F204F">
      <w:pPr>
        <w:pStyle w:val="Heading3"/>
      </w:pPr>
      <w:bookmarkStart w:id="2675" w:name="section_cbffdb4854864e6ba7fde43fc3fd5f63"/>
      <w:bookmarkStart w:id="2676" w:name="_Toc499810237"/>
      <w:r>
        <w:lastRenderedPageBreak/>
        <w:t>Part 1 Section 20.1.10.55, ST_ShapeType (Preset Shape Types)</w:t>
      </w:r>
      <w:bookmarkEnd w:id="2675"/>
      <w:bookmarkEnd w:id="2676"/>
      <w:r>
        <w:fldChar w:fldCharType="begin"/>
      </w:r>
      <w:r>
        <w:instrText xml:space="preserve"> XE "ST_ShapeType (Preset Shape Types)" </w:instrText>
      </w:r>
      <w:r>
        <w:fldChar w:fldCharType="end"/>
      </w:r>
    </w:p>
    <w:p w:rsidR="00B13653" w:rsidRDefault="001F204F">
      <w:pPr>
        <w:pStyle w:val="Definition-Field"/>
      </w:pPr>
      <w:r>
        <w:t xml:space="preserve">a.   </w:t>
      </w:r>
      <w:r>
        <w:rPr>
          <w:i/>
        </w:rPr>
        <w:t>The standard does not define the calculate values for the wd3 and hd3 preset guides.</w:t>
      </w:r>
    </w:p>
    <w:p w:rsidR="00B13653" w:rsidRDefault="001F204F">
      <w:pPr>
        <w:pStyle w:val="Definition-Field2"/>
      </w:pPr>
      <w:r>
        <w:t xml:space="preserve">The wd3 preset guide represents 1/3 of the shape's width. </w:t>
      </w:r>
      <w:r>
        <w:t>The hd3 preset guide represents 1/3 of the shape's height.</w:t>
      </w:r>
    </w:p>
    <w:p w:rsidR="00B13653" w:rsidRDefault="001F204F">
      <w:pPr>
        <w:pStyle w:val="Heading3"/>
      </w:pPr>
      <w:bookmarkStart w:id="2677" w:name="section_86ec6af2eea646a09d1eb2c640d0b129"/>
      <w:bookmarkStart w:id="2678" w:name="_Toc499810238"/>
      <w:r>
        <w:t>Part 1 Section 20.1.10.59, ST_TextAnchoringType (Text Anchoring Types)</w:t>
      </w:r>
      <w:bookmarkEnd w:id="2677"/>
      <w:bookmarkEnd w:id="2678"/>
      <w:r>
        <w:fldChar w:fldCharType="begin"/>
      </w:r>
      <w:r>
        <w:instrText xml:space="preserve"> XE "ST_TextAnchoringType (Text Anchoring Types)" </w:instrText>
      </w:r>
      <w:r>
        <w:fldChar w:fldCharType="end"/>
      </w:r>
    </w:p>
    <w:p w:rsidR="00B13653" w:rsidRDefault="001F204F">
      <w:pPr>
        <w:pStyle w:val="Definition-Field"/>
      </w:pPr>
      <w:r>
        <w:t xml:space="preserve">a.   </w:t>
      </w:r>
      <w:r>
        <w:rPr>
          <w:i/>
        </w:rPr>
        <w:t>The standard states that dist is a valid value of the ST_TextAnchorin</w:t>
      </w:r>
      <w:r>
        <w:rPr>
          <w:i/>
        </w:rPr>
        <w:t>gType simple type.</w:t>
      </w:r>
    </w:p>
    <w:p w:rsidR="00B13653" w:rsidRDefault="001F204F">
      <w:pPr>
        <w:pStyle w:val="Definition-Field2"/>
      </w:pPr>
      <w:r>
        <w:t>Office does not allow this value on this simple type.</w:t>
      </w:r>
    </w:p>
    <w:p w:rsidR="00B13653" w:rsidRDefault="001F204F">
      <w:pPr>
        <w:pStyle w:val="Definition-Field"/>
      </w:pPr>
      <w:r>
        <w:t xml:space="preserve">b.   </w:t>
      </w:r>
      <w:r>
        <w:rPr>
          <w:i/>
        </w:rPr>
        <w:t>The standard states that just is a valid value of the ST_TextAnchoringType simple type.</w:t>
      </w:r>
    </w:p>
    <w:p w:rsidR="00B13653" w:rsidRDefault="001F204F">
      <w:pPr>
        <w:pStyle w:val="Definition-Field2"/>
      </w:pPr>
      <w:r>
        <w:t>Office does not allow this value on this simple type.</w:t>
      </w:r>
    </w:p>
    <w:p w:rsidR="00B13653" w:rsidRDefault="001F204F">
      <w:pPr>
        <w:pStyle w:val="Heading3"/>
      </w:pPr>
      <w:bookmarkStart w:id="2679" w:name="section_9f732f2ba5514c679f81139fca7f5633"/>
      <w:bookmarkStart w:id="2680" w:name="_Toc499810239"/>
      <w:r>
        <w:t>Part 1 Section 20.1.10.63, ST_TextCapsType (Text Cap Types)</w:t>
      </w:r>
      <w:bookmarkEnd w:id="2679"/>
      <w:bookmarkEnd w:id="2680"/>
      <w:r>
        <w:fldChar w:fldCharType="begin"/>
      </w:r>
      <w:r>
        <w:instrText xml:space="preserve"> XE "ST_TextCapsType (Text Cap Types)" </w:instrText>
      </w:r>
      <w:r>
        <w:fldChar w:fldCharType="end"/>
      </w:r>
    </w:p>
    <w:p w:rsidR="00B13653" w:rsidRDefault="001F204F">
      <w:pPr>
        <w:pStyle w:val="Definition-Field"/>
      </w:pPr>
      <w:r>
        <w:t xml:space="preserve">a.   </w:t>
      </w:r>
      <w:r>
        <w:rPr>
          <w:i/>
        </w:rPr>
        <w:t>The standard states that the small value converts all letters to lower case.</w:t>
      </w:r>
    </w:p>
    <w:p w:rsidR="00B13653" w:rsidRDefault="001F204F">
      <w:pPr>
        <w:pStyle w:val="Definition-Field2"/>
      </w:pPr>
      <w:r>
        <w:t>In Office, the small value converts all lower-case letters into upper-cas</w:t>
      </w:r>
      <w:r>
        <w:t>e letters of a smaller font size. The actual point size in the backing store is not affected.</w:t>
      </w:r>
    </w:p>
    <w:p w:rsidR="00B13653" w:rsidRDefault="001F204F">
      <w:pPr>
        <w:pStyle w:val="Definition-Field"/>
      </w:pPr>
      <w:r>
        <w:t xml:space="preserve">b.   </w:t>
      </w:r>
      <w:r>
        <w:rPr>
          <w:i/>
        </w:rPr>
        <w:t>The standard does not clearly define the none value of the ST_TextCapsType simple type.</w:t>
      </w:r>
    </w:p>
    <w:p w:rsidR="00B13653" w:rsidRDefault="001F204F">
      <w:pPr>
        <w:pStyle w:val="Definition-Field2"/>
      </w:pPr>
      <w:r>
        <w:t>Office uses this value to specify that no capitalization effects shou</w:t>
      </w:r>
      <w:r>
        <w:t>ld be applied during text display and to override capitalization effects specified in styles.</w:t>
      </w:r>
    </w:p>
    <w:p w:rsidR="00B13653" w:rsidRDefault="001F204F">
      <w:pPr>
        <w:pStyle w:val="Definition-Field"/>
      </w:pPr>
      <w:r>
        <w:t xml:space="preserve">c.   </w:t>
      </w:r>
      <w:r>
        <w:rPr>
          <w:i/>
        </w:rPr>
        <w:t>The standard states that the all value converts all letters to upper case.</w:t>
      </w:r>
    </w:p>
    <w:p w:rsidR="00B13653" w:rsidRDefault="001F204F">
      <w:pPr>
        <w:pStyle w:val="Definition-Field2"/>
      </w:pPr>
      <w:r>
        <w:t xml:space="preserve">In Office, the all value causes text to be displayed as upper case and the </w:t>
      </w:r>
      <w:r>
        <w:t>original text remains unchanged in the file.</w:t>
      </w:r>
    </w:p>
    <w:p w:rsidR="00B13653" w:rsidRDefault="001F204F">
      <w:pPr>
        <w:pStyle w:val="Heading3"/>
      </w:pPr>
      <w:bookmarkStart w:id="2681" w:name="section_aafaec4651ce4ded843c29edc8b74740"/>
      <w:bookmarkStart w:id="2682" w:name="_Toc499810240"/>
      <w:r>
        <w:t>Part 1 Section 20.1.10.66, ST_TextFontScalePercentOrPercentString (Text Font Scale Percentage)</w:t>
      </w:r>
      <w:bookmarkEnd w:id="2681"/>
      <w:bookmarkEnd w:id="2682"/>
      <w:r>
        <w:fldChar w:fldCharType="begin"/>
      </w:r>
      <w:r>
        <w:instrText xml:space="preserve"> XE "ST_TextFontScalePercentOrPercentString (Text Font Scale Percentage)" </w:instrText>
      </w:r>
      <w:r>
        <w:fldChar w:fldCharType="end"/>
      </w:r>
    </w:p>
    <w:p w:rsidR="00B13653" w:rsidRDefault="001F204F">
      <w:pPr>
        <w:pStyle w:val="Definition-Field"/>
      </w:pPr>
      <w:r>
        <w:t xml:space="preserve">a.   </w:t>
      </w:r>
      <w:r>
        <w:rPr>
          <w:i/>
        </w:rPr>
        <w:t>The standard states that ST_TextFon</w:t>
      </w:r>
      <w:r>
        <w:rPr>
          <w:i/>
        </w:rPr>
        <w:t>tScalePercentOrPercentString is read and written as a percent with a trailing percent sign.</w:t>
      </w:r>
    </w:p>
    <w:p w:rsidR="00B13653" w:rsidRDefault="001F204F">
      <w:pPr>
        <w:pStyle w:val="Definition-Field2"/>
      </w:pPr>
      <w:r>
        <w:t xml:space="preserve">Office will read percentages formatted with a trailing percent sign or formatted as 1000th of a percent without a trailing percent sign, but only write percentages </w:t>
      </w:r>
      <w:r>
        <w:t>as 1000th's of a percent without a trailing percent sign.</w:t>
      </w:r>
    </w:p>
    <w:p w:rsidR="00B13653" w:rsidRDefault="001F204F">
      <w:pPr>
        <w:pStyle w:val="Heading3"/>
      </w:pPr>
      <w:bookmarkStart w:id="2683" w:name="section_7669315451cf49229cff21cafdebf357"/>
      <w:bookmarkStart w:id="2684" w:name="_Toc499810241"/>
      <w:r>
        <w:t>Part 1 Section 20.1.10.72, ST_TextNonNegativePoint (Text Non-Negative Point)</w:t>
      </w:r>
      <w:bookmarkEnd w:id="2683"/>
      <w:bookmarkEnd w:id="2684"/>
      <w:r>
        <w:fldChar w:fldCharType="begin"/>
      </w:r>
      <w:r>
        <w:instrText xml:space="preserve"> XE "ST_TextNonNegativePoint (Text Non-Negative Point)" </w:instrText>
      </w:r>
      <w:r>
        <w:fldChar w:fldCharType="end"/>
      </w:r>
    </w:p>
    <w:p w:rsidR="00B13653" w:rsidRDefault="001F204F">
      <w:pPr>
        <w:pStyle w:val="Definition-Field"/>
      </w:pPr>
      <w:r>
        <w:t xml:space="preserve">a.   </w:t>
      </w:r>
      <w:r>
        <w:rPr>
          <w:i/>
        </w:rPr>
        <w:t>The standard states that the ST_TextNonNegativePoint simpl</w:t>
      </w:r>
      <w:r>
        <w:rPr>
          <w:i/>
        </w:rPr>
        <w:t>e type specifies a non-negative font size in hundredths of a point.</w:t>
      </w:r>
    </w:p>
    <w:p w:rsidR="00B13653" w:rsidRDefault="001F204F">
      <w:pPr>
        <w:pStyle w:val="Definition-Field2"/>
      </w:pPr>
      <w:r>
        <w:t>Office uses this type to store a non-negative size in hundredths of a point.</w:t>
      </w:r>
    </w:p>
    <w:p w:rsidR="00B13653" w:rsidRDefault="001F204F">
      <w:pPr>
        <w:pStyle w:val="Heading3"/>
      </w:pPr>
      <w:bookmarkStart w:id="2685" w:name="section_0db6349e9b1d4218af884d44d4a78572"/>
      <w:bookmarkStart w:id="2686" w:name="_Toc499810242"/>
      <w:r>
        <w:t>Part 1 Section 20.1.10.73, ST_TextPoint (Text Point)</w:t>
      </w:r>
      <w:bookmarkEnd w:id="2685"/>
      <w:bookmarkEnd w:id="2686"/>
      <w:r>
        <w:fldChar w:fldCharType="begin"/>
      </w:r>
      <w:r>
        <w:instrText xml:space="preserve"> XE "ST_TextPoint (Text Point)" </w:instrText>
      </w:r>
      <w:r>
        <w:fldChar w:fldCharType="end"/>
      </w:r>
    </w:p>
    <w:p w:rsidR="00B13653" w:rsidRDefault="001F204F">
      <w:pPr>
        <w:pStyle w:val="Definition-Field"/>
      </w:pPr>
      <w:r>
        <w:t xml:space="preserve">a.   </w:t>
      </w:r>
      <w:r>
        <w:rPr>
          <w:i/>
        </w:rPr>
        <w:t>The standard states</w:t>
      </w:r>
      <w:r>
        <w:rPr>
          <w:i/>
        </w:rPr>
        <w:t xml:space="preserve"> that the ST_TextPoint simple type specifies a font size in hundredths of a point.</w:t>
      </w:r>
    </w:p>
    <w:p w:rsidR="00B13653" w:rsidRDefault="001F204F">
      <w:pPr>
        <w:pStyle w:val="Definition-Field2"/>
      </w:pPr>
      <w:r>
        <w:lastRenderedPageBreak/>
        <w:t>Office uses this simple type to store a size in hundredths of a point.</w:t>
      </w:r>
    </w:p>
    <w:p w:rsidR="00B13653" w:rsidRDefault="001F204F">
      <w:pPr>
        <w:pStyle w:val="Definition-Field"/>
      </w:pPr>
      <w:r>
        <w:t xml:space="preserve">b.   </w:t>
      </w:r>
      <w:r>
        <w:rPr>
          <w:i/>
        </w:rPr>
        <w:t>The standard states that ST_TextPoint is read and written as a length followed by a unit, or as h</w:t>
      </w:r>
      <w:r>
        <w:rPr>
          <w:i/>
        </w:rPr>
        <w:t>undredths of a point with no unit present.</w:t>
      </w:r>
    </w:p>
    <w:p w:rsidR="00B13653" w:rsidRDefault="001F204F">
      <w:pPr>
        <w:pStyle w:val="Definition-Field2"/>
      </w:pPr>
      <w:r>
        <w:t>Office will read either a length followed by a unit or hundredths of a point with no unit present, but will write only as hundredths of a point when no units are present.</w:t>
      </w:r>
    </w:p>
    <w:p w:rsidR="00B13653" w:rsidRDefault="001F204F">
      <w:pPr>
        <w:pStyle w:val="Heading3"/>
      </w:pPr>
      <w:bookmarkStart w:id="2687" w:name="section_1649147df3934898989d2ec846845f18"/>
      <w:bookmarkStart w:id="2688" w:name="_Toc499810243"/>
      <w:r>
        <w:t>Part 1 Section 20.1.10.75, ST_TextShapeTyp</w:t>
      </w:r>
      <w:r>
        <w:t>e (Preset Text Shape Types)</w:t>
      </w:r>
      <w:bookmarkEnd w:id="2687"/>
      <w:bookmarkEnd w:id="2688"/>
      <w:r>
        <w:fldChar w:fldCharType="begin"/>
      </w:r>
      <w:r>
        <w:instrText xml:space="preserve"> XE "ST_TextShapeType (Preset Text Shape Types)" </w:instrText>
      </w:r>
      <w:r>
        <w:fldChar w:fldCharType="end"/>
      </w:r>
    </w:p>
    <w:p w:rsidR="00B13653" w:rsidRDefault="001F204F">
      <w:pPr>
        <w:pStyle w:val="Definition-Field"/>
      </w:pPr>
      <w:r>
        <w:t xml:space="preserve">a.   </w:t>
      </w:r>
      <w:r>
        <w:rPr>
          <w:i/>
        </w:rPr>
        <w:t>The standard does not provide corresponding illustrations for preset text shape types textCircle and textDeflateTop.</w:t>
      </w:r>
    </w:p>
    <w:p w:rsidR="00B13653" w:rsidRDefault="001F204F">
      <w:r>
        <w:t>In Office, the textCircle and textDeflateTop enumeratio</w:t>
      </w:r>
      <w:r>
        <w:t>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textCircle</w:t>
            </w:r>
            <w:r>
              <w:t xml:space="preserve"> (Circle Text Shape)</w:t>
            </w:r>
          </w:p>
        </w:tc>
        <w:tc>
          <w:tcPr>
            <w:tcW w:w="0" w:type="auto"/>
            <w:vAlign w:val="center"/>
          </w:tcPr>
          <w:p w:rsidR="00B13653" w:rsidRDefault="001F204F">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8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B13653" w:rsidRDefault="001F204F">
            <w:pPr>
              <w:pStyle w:val="TableBodyText"/>
            </w:pPr>
            <w:r>
              <w:t>Specifies a text shape that shall match the normative shape shown here.</w:t>
            </w:r>
          </w:p>
        </w:tc>
      </w:tr>
      <w:tr w:rsidR="00B13653" w:rsidTr="00B13653">
        <w:tc>
          <w:tcPr>
            <w:tcW w:w="0" w:type="auto"/>
            <w:vAlign w:val="center"/>
          </w:tcPr>
          <w:p w:rsidR="00B13653" w:rsidRDefault="001F204F">
            <w:pPr>
              <w:pStyle w:val="TableBodyText"/>
            </w:pPr>
            <w:r>
              <w:rPr>
                <w:b/>
              </w:rPr>
              <w:t>textDeflateTop</w:t>
            </w:r>
            <w:r>
              <w:t xml:space="preserve"> (Top Deflate Text Shape)</w:t>
            </w:r>
          </w:p>
        </w:tc>
        <w:tc>
          <w:tcPr>
            <w:tcW w:w="0" w:type="auto"/>
            <w:vAlign w:val="center"/>
          </w:tcPr>
          <w:p w:rsidR="00B13653" w:rsidRDefault="001F204F">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82"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B13653" w:rsidRDefault="001F204F">
            <w:pPr>
              <w:pStyle w:val="TableBodyText"/>
            </w:pPr>
            <w:r>
              <w:t xml:space="preserve">Specifies a text </w:t>
            </w:r>
            <w:r>
              <w:t>shape that shall match the normative shape shown here.</w:t>
            </w:r>
          </w:p>
        </w:tc>
      </w:tr>
    </w:tbl>
    <w:p w:rsidR="00B13653" w:rsidRDefault="00B13653"/>
    <w:p w:rsidR="00B13653" w:rsidRDefault="001F204F">
      <w:pPr>
        <w:pStyle w:val="Definition-Field"/>
      </w:pPr>
      <w:r>
        <w:t xml:space="preserve">b.   </w:t>
      </w:r>
      <w:r>
        <w:rPr>
          <w:i/>
        </w:rPr>
        <w:t>The standard does not define the calculate values for the wd3 and hd3 preset guides.</w:t>
      </w:r>
    </w:p>
    <w:p w:rsidR="00B13653" w:rsidRDefault="001F204F">
      <w:pPr>
        <w:pStyle w:val="Definition-Field2"/>
      </w:pPr>
      <w:r>
        <w:t xml:space="preserve">The wd3 preset guide represents 1/3 of the shape's width. The hd3 preset guide represents 1/3 of the shape's </w:t>
      </w:r>
      <w:r>
        <w:t>height.</w:t>
      </w:r>
    </w:p>
    <w:p w:rsidR="00B13653" w:rsidRDefault="001F204F">
      <w:pPr>
        <w:pStyle w:val="Heading3"/>
      </w:pPr>
      <w:bookmarkStart w:id="2689" w:name="section_c4a93e8e6a084e53b18375282751b959"/>
      <w:bookmarkStart w:id="2690" w:name="_Toc499810244"/>
      <w:r>
        <w:t>Part 1 Section 20.1.10.76, ST_TextSpacingPercentOrPercentString (Text Spacing Percent)</w:t>
      </w:r>
      <w:bookmarkEnd w:id="2689"/>
      <w:bookmarkEnd w:id="2690"/>
      <w:r>
        <w:fldChar w:fldCharType="begin"/>
      </w:r>
      <w:r>
        <w:instrText xml:space="preserve"> XE "ST_TextSpacingPercentOrPercentString (Text Spacing Percent)" </w:instrText>
      </w:r>
      <w:r>
        <w:fldChar w:fldCharType="end"/>
      </w:r>
    </w:p>
    <w:p w:rsidR="00B13653" w:rsidRDefault="001F204F">
      <w:pPr>
        <w:pStyle w:val="Definition-Field"/>
      </w:pPr>
      <w:r>
        <w:t xml:space="preserve">a.   </w:t>
      </w:r>
      <w:r>
        <w:rPr>
          <w:i/>
        </w:rPr>
        <w:t>The standard states that ST_TextSpacingPercentOrPercentString is read and written as a p</w:t>
      </w:r>
      <w:r>
        <w:rPr>
          <w:i/>
        </w:rPr>
        <w:t>ercent with a trailing percent sign.</w:t>
      </w:r>
    </w:p>
    <w:p w:rsidR="00B13653" w:rsidRDefault="001F204F">
      <w:pPr>
        <w:pStyle w:val="Definition-Field2"/>
      </w:pPr>
      <w:r>
        <w:t>Office will read percentages formatted with a trailing percent sign or formatted as 1000th of a percent without a trailing percent sign, but only write percentages as 1000th's of a percent without a trailing percent sig</w:t>
      </w:r>
      <w:r>
        <w:t>n.</w:t>
      </w:r>
    </w:p>
    <w:p w:rsidR="00B13653" w:rsidRDefault="001F204F">
      <w:pPr>
        <w:pStyle w:val="Heading3"/>
      </w:pPr>
      <w:bookmarkStart w:id="2691" w:name="section_b6aeb5af90ac41dc8964f7ba99ed5181"/>
      <w:bookmarkStart w:id="2692" w:name="_Toc499810245"/>
      <w:r>
        <w:t>Part 1 Section 20.1.10.77, ST_TextSpacingPoint (Text Spacing Point)</w:t>
      </w:r>
      <w:bookmarkEnd w:id="2691"/>
      <w:bookmarkEnd w:id="2692"/>
      <w:r>
        <w:fldChar w:fldCharType="begin"/>
      </w:r>
      <w:r>
        <w:instrText xml:space="preserve"> XE "ST_TextSpacingPoint (Text Spacing Point)" </w:instrText>
      </w:r>
      <w:r>
        <w:fldChar w:fldCharType="end"/>
      </w:r>
    </w:p>
    <w:p w:rsidR="00B13653" w:rsidRDefault="001F204F">
      <w:pPr>
        <w:pStyle w:val="Definition-Field"/>
      </w:pPr>
      <w:r>
        <w:t xml:space="preserve">a.   </w:t>
      </w:r>
      <w:r>
        <w:rPr>
          <w:i/>
        </w:rPr>
        <w:t>The standard states that the ST_TextSpacingPoint simple type specifies the text spacing that will be used in terms of font point si</w:t>
      </w:r>
      <w:r>
        <w:rPr>
          <w:i/>
        </w:rPr>
        <w:t>ze.</w:t>
      </w:r>
    </w:p>
    <w:p w:rsidR="00B13653" w:rsidRDefault="001F204F">
      <w:pPr>
        <w:pStyle w:val="Definition-Field2"/>
      </w:pPr>
      <w:r>
        <w:lastRenderedPageBreak/>
        <w:t>Office uses this simple type to specify the size, in hundredths of a point, to be used for text spacing.</w:t>
      </w:r>
    </w:p>
    <w:p w:rsidR="00B13653" w:rsidRDefault="001F204F">
      <w:pPr>
        <w:pStyle w:val="Heading3"/>
      </w:pPr>
      <w:bookmarkStart w:id="2693" w:name="section_94ad7a5d0d0a4e7c926e3dca76cde068"/>
      <w:bookmarkStart w:id="2694" w:name="_Toc499810246"/>
      <w:r>
        <w:t>Part 1 Section 20.1.10.81, ST_TextUnderlineType (Text Underline Types)</w:t>
      </w:r>
      <w:bookmarkEnd w:id="2693"/>
      <w:bookmarkEnd w:id="2694"/>
      <w:r>
        <w:fldChar w:fldCharType="begin"/>
      </w:r>
      <w:r>
        <w:instrText xml:space="preserve"> XE "ST_TextUnderlineType (Text Underline Types)" </w:instrText>
      </w:r>
      <w:r>
        <w:fldChar w:fldCharType="end"/>
      </w:r>
    </w:p>
    <w:p w:rsidR="00B13653" w:rsidRDefault="001F204F">
      <w:pPr>
        <w:pStyle w:val="Definition-Field"/>
      </w:pPr>
      <w:r>
        <w:t xml:space="preserve">a.   </w:t>
      </w:r>
      <w:r>
        <w:rPr>
          <w:i/>
        </w:rPr>
        <w:t>The standard states</w:t>
      </w:r>
      <w:r>
        <w:rPr>
          <w:i/>
        </w:rPr>
        <w:t xml:space="preserve"> that the words underline type will underline only the words and not the spaces in a text run.</w:t>
      </w:r>
    </w:p>
    <w:p w:rsidR="00B13653" w:rsidRDefault="001F204F">
      <w:pPr>
        <w:pStyle w:val="Definition-Field2"/>
      </w:pPr>
      <w:r>
        <w:t>Office does not support the words underline type. When loaded, Office displays this as a single underline.</w:t>
      </w:r>
    </w:p>
    <w:p w:rsidR="00B13653" w:rsidRDefault="001F204F">
      <w:pPr>
        <w:pStyle w:val="Heading3"/>
      </w:pPr>
      <w:bookmarkStart w:id="2695" w:name="section_7a3dbb2768c744d2bf351eb7a2490a01"/>
      <w:bookmarkStart w:id="2696" w:name="_Toc499810247"/>
      <w:r>
        <w:t>Part 1 Section 20.2.2.1, blipFill (Picture Fill)</w:t>
      </w:r>
      <w:bookmarkEnd w:id="2695"/>
      <w:bookmarkEnd w:id="2696"/>
      <w:r>
        <w:fldChar w:fldCharType="begin"/>
      </w:r>
      <w:r>
        <w:instrText xml:space="preserve"> XE "b</w:instrText>
      </w:r>
      <w:r>
        <w:instrText xml:space="preserve">lipFill (Picture Fill)"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B13653" w:rsidRDefault="001F204F">
      <w:pPr>
        <w:pStyle w:val="Heading3"/>
      </w:pPr>
      <w:bookmarkStart w:id="2697" w:name="section_45cb497a7eb64efcb9e97b4aa967b7ea"/>
      <w:bookmarkStart w:id="2698" w:name="_Toc499810248"/>
      <w:r>
        <w:t>Part 1 Section 20.2.2.6, spPr (Shape Properties)</w:t>
      </w:r>
      <w:bookmarkEnd w:id="2697"/>
      <w:bookmarkEnd w:id="2698"/>
      <w:r>
        <w:fldChar w:fldCharType="begin"/>
      </w:r>
      <w:r>
        <w:instrText xml:space="preserve"> XE "spPr (Shape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B13653" w:rsidRDefault="001F204F">
      <w:pPr>
        <w:pStyle w:val="Heading3"/>
      </w:pPr>
      <w:bookmarkStart w:id="2699" w:name="section_21286105b705441b9cc5d423121ec06a"/>
      <w:bookmarkStart w:id="2700" w:name="_Toc499810249"/>
      <w:r>
        <w:t>Part 1 Section 20.4.2.3, anchor (Anchor for Flo</w:t>
      </w:r>
      <w:r>
        <w:t>ating DrawingML Object)</w:t>
      </w:r>
      <w:bookmarkEnd w:id="2699"/>
      <w:bookmarkEnd w:id="2700"/>
      <w:r>
        <w:fldChar w:fldCharType="begin"/>
      </w:r>
      <w:r>
        <w:instrText xml:space="preserve"> XE "anchor (Anchor for Floating DrawingML Object)" </w:instrText>
      </w:r>
      <w:r>
        <w:fldChar w:fldCharType="end"/>
      </w:r>
    </w:p>
    <w:p w:rsidR="00B13653" w:rsidRDefault="001F204F">
      <w:pPr>
        <w:pStyle w:val="Definition-Field"/>
      </w:pPr>
      <w:r>
        <w:t xml:space="preserve">a.   </w:t>
      </w:r>
      <w:r>
        <w:rPr>
          <w:i/>
        </w:rPr>
        <w:t>The standard states that when the hidden attribute is true the object is not displayed.</w:t>
      </w:r>
    </w:p>
    <w:p w:rsidR="00B13653" w:rsidRDefault="001F204F">
      <w:pPr>
        <w:pStyle w:val="Definition-Field2"/>
      </w:pPr>
      <w:r>
        <w:t>Word does not support this attribute and its value is not retained on save.</w:t>
      </w:r>
    </w:p>
    <w:p w:rsidR="00B13653" w:rsidRDefault="001F204F">
      <w:pPr>
        <w:pStyle w:val="Heading3"/>
      </w:pPr>
      <w:bookmarkStart w:id="2701" w:name="section_e7d7aeab16eb4963933839953b8fee37"/>
      <w:bookmarkStart w:id="2702" w:name="_Toc499810250"/>
      <w:r>
        <w:t>Part 1 Se</w:t>
      </w:r>
      <w:r>
        <w:t>ction 20.4.2.5, docPr (Drawing Object Non-Visual Properties)</w:t>
      </w:r>
      <w:bookmarkEnd w:id="2701"/>
      <w:bookmarkEnd w:id="2702"/>
      <w:r>
        <w:fldChar w:fldCharType="begin"/>
      </w:r>
      <w:r>
        <w:instrText xml:space="preserve"> XE "docPr (Drawing Object Non-Visual Properties)" </w:instrText>
      </w:r>
      <w:r>
        <w:fldChar w:fldCharType="end"/>
      </w:r>
    </w:p>
    <w:p w:rsidR="00B13653" w:rsidRDefault="001F204F">
      <w:pPr>
        <w:pStyle w:val="Definition-Field"/>
      </w:pPr>
      <w:r>
        <w:t xml:space="preserve">a.   </w:t>
      </w:r>
      <w:r>
        <w:rPr>
          <w:i/>
        </w:rPr>
        <w:t>The standard states that 0 is a valid value for the id attribute.</w:t>
      </w:r>
    </w:p>
    <w:p w:rsidR="00B13653" w:rsidRDefault="001F204F">
      <w:pPr>
        <w:pStyle w:val="Definition-Field2"/>
      </w:pPr>
      <w:r>
        <w:t>Word will fail to load a file if the id attribute is a value of 0.</w:t>
      </w:r>
    </w:p>
    <w:p w:rsidR="00B13653" w:rsidRDefault="001F204F">
      <w:pPr>
        <w:pStyle w:val="Definition-Field"/>
      </w:pPr>
      <w:r>
        <w:t xml:space="preserve">b.  </w:t>
      </w:r>
      <w:r>
        <w:t xml:space="preserve"> </w:t>
      </w:r>
      <w:r>
        <w:rPr>
          <w:i/>
        </w:rPr>
        <w:t>The standard states that the id attribute is an unsigned integer.</w:t>
      </w:r>
    </w:p>
    <w:p w:rsidR="00B13653" w:rsidRDefault="001F204F">
      <w:pPr>
        <w:pStyle w:val="Definition-Field2"/>
      </w:pPr>
      <w:r>
        <w:t>Word will fail to load a file if the id attribute is a value is greater than 2147483646 (the largest 32-bit signed integer minus one).</w:t>
      </w:r>
    </w:p>
    <w:p w:rsidR="00B13653" w:rsidRDefault="001F204F">
      <w:pPr>
        <w:pStyle w:val="Heading3"/>
      </w:pPr>
      <w:bookmarkStart w:id="2703" w:name="section_f1c2e75590484bdb96b5a6bf36caafcf"/>
      <w:bookmarkStart w:id="2704" w:name="_Toc499810251"/>
      <w:r>
        <w:t xml:space="preserve">Part 1 Section 20.4.2.6, effectExtent (Object Extents </w:t>
      </w:r>
      <w:r>
        <w:t>Including Effects)</w:t>
      </w:r>
      <w:bookmarkEnd w:id="2703"/>
      <w:bookmarkEnd w:id="2704"/>
      <w:r>
        <w:fldChar w:fldCharType="begin"/>
      </w:r>
      <w:r>
        <w:instrText xml:space="preserve"> XE "effectExtent (Object Extents Including Effects)" </w:instrText>
      </w:r>
      <w:r>
        <w:fldChar w:fldCharType="end"/>
      </w:r>
    </w:p>
    <w:p w:rsidR="00B13653" w:rsidRDefault="001F204F">
      <w:pPr>
        <w:pStyle w:val="Definition-Field"/>
      </w:pPr>
      <w:r>
        <w:t xml:space="preserve">a.   </w:t>
      </w:r>
      <w:r>
        <w:rPr>
          <w:i/>
        </w:rPr>
        <w:t xml:space="preserve">The standard states that the l, r, and t attributes specify the additional length that shall be added to the bottom edge of the DrawingML object to determine its actual bottom </w:t>
      </w:r>
      <w:r>
        <w:rPr>
          <w:i/>
        </w:rPr>
        <w:t>edge.</w:t>
      </w:r>
    </w:p>
    <w:p w:rsidR="00B13653" w:rsidRDefault="001F204F">
      <w:pPr>
        <w:pStyle w:val="Definition-Field2"/>
      </w:pPr>
      <w:r>
        <w:t>Office uses these attributes to specify the additional length that shall be added to the left, right, and top edges, respectively, of the DrawingML object to determine its actual left, right, and top edges, respectively.</w:t>
      </w:r>
    </w:p>
    <w:p w:rsidR="00B13653" w:rsidRDefault="001F204F">
      <w:pPr>
        <w:pStyle w:val="Heading3"/>
      </w:pPr>
      <w:bookmarkStart w:id="2705" w:name="section_bb6c413fe6294c9c8fdc22b1138be12e"/>
      <w:bookmarkStart w:id="2706" w:name="_Toc499810252"/>
      <w:r>
        <w:t>Part 1 Section 20.4.2.7, exte</w:t>
      </w:r>
      <w:r>
        <w:t>nt (Drawing Object Size)</w:t>
      </w:r>
      <w:bookmarkEnd w:id="2705"/>
      <w:bookmarkEnd w:id="2706"/>
      <w:r>
        <w:fldChar w:fldCharType="begin"/>
      </w:r>
      <w:r>
        <w:instrText xml:space="preserve"> XE "extent (Drawing Object Size)"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B13653" w:rsidRDefault="001F204F">
      <w:pPr>
        <w:pStyle w:val="Heading3"/>
      </w:pPr>
      <w:bookmarkStart w:id="2707" w:name="section_351591f1308643f6ae05df9d004e653c"/>
      <w:bookmarkStart w:id="2708" w:name="_Toc499810253"/>
      <w:r>
        <w:t>Part 1 Section 20.4.2</w:t>
      </w:r>
      <w:r>
        <w:t>.9, lineTo (Wrapping Polygon Line End Position)</w:t>
      </w:r>
      <w:bookmarkEnd w:id="2707"/>
      <w:bookmarkEnd w:id="2708"/>
      <w:r>
        <w:fldChar w:fldCharType="begin"/>
      </w:r>
      <w:r>
        <w:instrText xml:space="preserve"> XE "lineTo (Wrapping Polygon Line End Position)"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bb0ea49131314a6aadc803f173655076">
        <w:r>
          <w:rPr>
            <w:rStyle w:val="Hyperlink"/>
          </w:rPr>
          <w:t>chO</w:t>
        </w:r>
        <w:r>
          <w:rPr>
            <w:rStyle w:val="Hyperlink"/>
          </w:rPr>
          <w:t>ff, §20.1.7.2(b)</w:t>
        </w:r>
      </w:hyperlink>
      <w:r>
        <w:rPr>
          <w:i/>
        </w:rPr>
        <w:t>.</w:t>
      </w:r>
    </w:p>
    <w:p w:rsidR="00B13653" w:rsidRDefault="001F204F">
      <w:pPr>
        <w:pStyle w:val="Definition-Field"/>
      </w:pPr>
      <w:r>
        <w:lastRenderedPageBreak/>
        <w:t xml:space="preserve">a.   </w:t>
      </w:r>
      <w:r>
        <w:rPr>
          <w:i/>
        </w:rPr>
        <w:t>The standard states that the x and y attributes are represented in EMUs.</w:t>
      </w:r>
    </w:p>
    <w:p w:rsidR="00B13653" w:rsidRDefault="001F204F">
      <w:pPr>
        <w:pStyle w:val="Definition-Field2"/>
      </w:pPr>
      <w:r>
        <w:t>Office interprets the x and y attributes in a fixed coordinate space of 21600x21600.</w:t>
      </w:r>
    </w:p>
    <w:p w:rsidR="00B13653" w:rsidRDefault="001F204F">
      <w:pPr>
        <w:pStyle w:val="Heading3"/>
      </w:pPr>
      <w:bookmarkStart w:id="2709" w:name="section_8aee936cdf55410c88707cb257d71f26"/>
      <w:bookmarkStart w:id="2710" w:name="_Toc499810254"/>
      <w:r>
        <w:t>Part 1 Section 20.4.2.11, positionV (Vertical Positioning)</w:t>
      </w:r>
      <w:bookmarkEnd w:id="2709"/>
      <w:bookmarkEnd w:id="2710"/>
      <w:r>
        <w:fldChar w:fldCharType="begin"/>
      </w:r>
      <w:r>
        <w:instrText xml:space="preserve"> XE "positionV (V</w:instrText>
      </w:r>
      <w:r>
        <w:instrText xml:space="preserve">ertical Positioning)" </w:instrText>
      </w:r>
      <w:r>
        <w:fldChar w:fldCharType="end"/>
      </w:r>
    </w:p>
    <w:p w:rsidR="00B13653" w:rsidRDefault="001F204F">
      <w:pPr>
        <w:pStyle w:val="Definition-Field"/>
      </w:pPr>
      <w:r>
        <w:t xml:space="preserve">a.   </w:t>
      </w:r>
      <w:r>
        <w:rPr>
          <w:i/>
        </w:rPr>
        <w:t>The standard states that paragraph is a valid value of the relativeFrom attribute.</w:t>
      </w:r>
    </w:p>
    <w:p w:rsidR="00B13653" w:rsidRDefault="001F204F">
      <w:pPr>
        <w:pStyle w:val="Definition-Field2"/>
      </w:pPr>
      <w:r>
        <w:t>Word does not allow this value on this attribute.</w:t>
      </w:r>
    </w:p>
    <w:p w:rsidR="00B13653" w:rsidRDefault="001F204F">
      <w:pPr>
        <w:pStyle w:val="Heading3"/>
      </w:pPr>
      <w:bookmarkStart w:id="2711" w:name="section_2897355e41e04be5a27ea94fe8c6de66"/>
      <w:bookmarkStart w:id="2712" w:name="_Toc499810255"/>
      <w:r>
        <w:t>Part 1 Section 20.4.2.13, simplePos (Simple Positioning Coordinates)</w:t>
      </w:r>
      <w:bookmarkEnd w:id="2711"/>
      <w:bookmarkEnd w:id="2712"/>
      <w:r>
        <w:fldChar w:fldCharType="begin"/>
      </w:r>
      <w:r>
        <w:instrText xml:space="preserve"> XE "simplePos (Simple Po</w:instrText>
      </w:r>
      <w:r>
        <w:instrText xml:space="preserve">sitioning Coordinates)"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B13653" w:rsidRDefault="001F204F">
      <w:pPr>
        <w:pStyle w:val="Heading3"/>
      </w:pPr>
      <w:bookmarkStart w:id="2713" w:name="section_66c78b0f4a004202973efe6762037678"/>
      <w:bookmarkStart w:id="2714" w:name="_Toc499810256"/>
      <w:r>
        <w:t>Part 1 Section 20.4.2.14, start (Wrapping Polygon Start)</w:t>
      </w:r>
      <w:bookmarkEnd w:id="2713"/>
      <w:bookmarkEnd w:id="2714"/>
      <w:r>
        <w:fldChar w:fldCharType="begin"/>
      </w:r>
      <w:r>
        <w:instrText xml:space="preserve"> XE "start (Wrapping Polygon Start)"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bb0ea49131314a6aadc803f173655076">
        <w:r>
          <w:rPr>
            <w:rStyle w:val="Hyperlink"/>
          </w:rPr>
          <w:t xml:space="preserve">chOff, </w:t>
        </w:r>
        <w:r>
          <w:rPr>
            <w:rStyle w:val="Hyperlink"/>
          </w:rPr>
          <w:t>§20.1.7.2(b)</w:t>
        </w:r>
      </w:hyperlink>
      <w:r>
        <w:rPr>
          <w:i/>
        </w:rPr>
        <w:t>.</w:t>
      </w:r>
    </w:p>
    <w:p w:rsidR="00B13653" w:rsidRDefault="001F204F">
      <w:pPr>
        <w:pStyle w:val="Definition-Field"/>
      </w:pPr>
      <w:r>
        <w:t xml:space="preserve">a.   </w:t>
      </w:r>
      <w:r>
        <w:rPr>
          <w:i/>
        </w:rPr>
        <w:t>The standard states that the x and y attributes are represented in EMUs.</w:t>
      </w:r>
    </w:p>
    <w:p w:rsidR="00B13653" w:rsidRDefault="001F204F">
      <w:pPr>
        <w:pStyle w:val="Definition-Field2"/>
      </w:pPr>
      <w:r>
        <w:t>Office interprets the x and y attributes in a fixed coordinate space of 21600x21600.</w:t>
      </w:r>
    </w:p>
    <w:p w:rsidR="00B13653" w:rsidRDefault="001F204F">
      <w:pPr>
        <w:pStyle w:val="Heading3"/>
      </w:pPr>
      <w:bookmarkStart w:id="2715" w:name="section_402ec9e26e424ba9a866742937152087"/>
      <w:bookmarkStart w:id="2716" w:name="_Toc499810257"/>
      <w:r>
        <w:t>Part 1 Section 20.5.2.2, blipFill (Picture Fill)</w:t>
      </w:r>
      <w:bookmarkEnd w:id="2715"/>
      <w:bookmarkEnd w:id="2716"/>
      <w:r>
        <w:fldChar w:fldCharType="begin"/>
      </w:r>
      <w:r>
        <w:instrText xml:space="preserve"> XE "blipFill (Picture Fill)"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B13653" w:rsidRDefault="001F204F">
      <w:pPr>
        <w:pStyle w:val="Heading3"/>
      </w:pPr>
      <w:bookmarkStart w:id="2717" w:name="section_3d4d8b5b07bd48f588194c8adae68ad3"/>
      <w:bookmarkStart w:id="2718" w:name="_Toc499810258"/>
      <w:r>
        <w:t>Part 1 Section 20.5.2.8, cNvPr (Non-Visual Drawing Properties)</w:t>
      </w:r>
      <w:bookmarkEnd w:id="2717"/>
      <w:bookmarkEnd w:id="2718"/>
      <w:r>
        <w:fldChar w:fldCharType="begin"/>
      </w:r>
      <w:r>
        <w:instrText xml:space="preserve"> XE "cNvPr (Non</w:instrText>
      </w:r>
      <w:r>
        <w:instrText xml:space="preserve">-Visual Drawing Properties)" </w:instrText>
      </w:r>
      <w:r>
        <w:fldChar w:fldCharType="end"/>
      </w:r>
    </w:p>
    <w:p w:rsidR="00B13653" w:rsidRDefault="001F204F">
      <w:pPr>
        <w:pStyle w:val="Definition-Field"/>
      </w:pPr>
      <w:r>
        <w:t xml:space="preserve">a.   </w:t>
      </w:r>
      <w:r>
        <w:rPr>
          <w:i/>
        </w:rPr>
        <w:t>The standard includes hlinkHover as a child of cNvPr.</w:t>
      </w:r>
    </w:p>
    <w:p w:rsidR="00B13653" w:rsidRDefault="001F204F">
      <w:pPr>
        <w:pStyle w:val="Definition-Field2"/>
      </w:pPr>
      <w:r>
        <w:t>Excel does not support child element hlinkHover.</w:t>
      </w:r>
    </w:p>
    <w:p w:rsidR="00B13653" w:rsidRDefault="001F204F">
      <w:pPr>
        <w:pStyle w:val="Heading3"/>
      </w:pPr>
      <w:bookmarkStart w:id="2719" w:name="section_bbed63eb85914393833e85b7e01a40df"/>
      <w:bookmarkStart w:id="2720" w:name="_Toc499810259"/>
      <w:r>
        <w:t>Part 1 Section 20.5.2.9, cNvSpPr (Connection Non-Visual Shape Properties)</w:t>
      </w:r>
      <w:bookmarkEnd w:id="2719"/>
      <w:bookmarkEnd w:id="2720"/>
      <w:r>
        <w:fldChar w:fldCharType="begin"/>
      </w:r>
      <w:r>
        <w:instrText xml:space="preserve"> XE "cNvSpPr (Connection Non-Visual Shape P</w:instrText>
      </w:r>
      <w:r>
        <w:instrText xml:space="preserve">roperties)" </w:instrText>
      </w:r>
      <w:r>
        <w:fldChar w:fldCharType="end"/>
      </w:r>
    </w:p>
    <w:p w:rsidR="00B13653" w:rsidRDefault="001F204F">
      <w:pPr>
        <w:pStyle w:val="Definition-Field"/>
      </w:pPr>
      <w:r>
        <w:t xml:space="preserve">a.   </w:t>
      </w:r>
      <w:r>
        <w:rPr>
          <w:i/>
        </w:rPr>
        <w:t>The standard implies that the cNvSpPr element describes the non-visual properties for a connection shape.</w:t>
      </w:r>
    </w:p>
    <w:p w:rsidR="00B13653" w:rsidRDefault="001F204F">
      <w:pPr>
        <w:pStyle w:val="Definition-Field2"/>
      </w:pPr>
      <w:r>
        <w:t>In Office and the schema, this element describes the non-visual properties for a shape.</w:t>
      </w:r>
    </w:p>
    <w:p w:rsidR="00B13653" w:rsidRDefault="001F204F">
      <w:pPr>
        <w:pStyle w:val="Heading3"/>
      </w:pPr>
      <w:bookmarkStart w:id="2721" w:name="section_dd4af5b20e014bc08c6bce9ac6611646"/>
      <w:bookmarkStart w:id="2722" w:name="_Toc499810260"/>
      <w:r>
        <w:t>Part 1 Section 20.5.2.10, col (Column))</w:t>
      </w:r>
      <w:bookmarkEnd w:id="2721"/>
      <w:bookmarkEnd w:id="2722"/>
      <w:r>
        <w:fldChar w:fldCharType="begin"/>
      </w:r>
      <w:r>
        <w:instrText xml:space="preserve"> XE</w:instrText>
      </w:r>
      <w:r>
        <w:instrText xml:space="preserve"> "col (Column))" </w:instrText>
      </w:r>
      <w:r>
        <w:fldChar w:fldCharType="end"/>
      </w:r>
    </w:p>
    <w:p w:rsidR="00B13653" w:rsidRDefault="001F204F">
      <w:pPr>
        <w:pStyle w:val="Definition-Field"/>
      </w:pPr>
      <w:r>
        <w:t xml:space="preserve">a.   </w:t>
      </w:r>
      <w:r>
        <w:rPr>
          <w:i/>
        </w:rPr>
        <w:t>The standard specifies the maximum number of columns as unbounded.</w:t>
      </w:r>
    </w:p>
    <w:p w:rsidR="00B13653" w:rsidRDefault="001F204F">
      <w:pPr>
        <w:pStyle w:val="Definition-Field2"/>
      </w:pPr>
      <w:r>
        <w:t>In Excel, the maximum number of columns is 16383.</w:t>
      </w:r>
    </w:p>
    <w:p w:rsidR="00B13653" w:rsidRDefault="001F204F">
      <w:pPr>
        <w:pStyle w:val="Heading3"/>
      </w:pPr>
      <w:bookmarkStart w:id="2723" w:name="section_f7105a1c34964b13952237af2be9823d"/>
      <w:bookmarkStart w:id="2724" w:name="_Toc499810261"/>
      <w:r>
        <w:t>Part 1 Section 20.5.2.11, colOff (Column Offset)</w:t>
      </w:r>
      <w:bookmarkEnd w:id="2723"/>
      <w:bookmarkEnd w:id="2724"/>
      <w:r>
        <w:fldChar w:fldCharType="begin"/>
      </w:r>
      <w:r>
        <w:instrText xml:space="preserve"> XE "colOff (Column Offset)" </w:instrText>
      </w:r>
      <w:r>
        <w:fldChar w:fldCharType="end"/>
      </w:r>
    </w:p>
    <w:p w:rsidR="00B13653" w:rsidRDefault="001F204F">
      <w:pPr>
        <w:pStyle w:val="Definition-Field"/>
      </w:pPr>
      <w:r>
        <w:t xml:space="preserve">a.   </w:t>
      </w:r>
      <w:r>
        <w:rPr>
          <w:i/>
        </w:rPr>
        <w:t xml:space="preserve">The standard states that the </w:t>
      </w:r>
      <w:r>
        <w:rPr>
          <w:i/>
        </w:rPr>
        <w:t>colOff element accepts any value up to 27273042316900.</w:t>
      </w:r>
    </w:p>
    <w:p w:rsidR="00B13653" w:rsidRDefault="001F204F">
      <w:pPr>
        <w:pStyle w:val="Definition-Field2"/>
      </w:pPr>
      <w:r>
        <w:t>Office does not draw the shape if colOff has a value over 20454781742437.</w:t>
      </w:r>
    </w:p>
    <w:p w:rsidR="00B13653" w:rsidRDefault="001F204F">
      <w:pPr>
        <w:pStyle w:val="Heading3"/>
      </w:pPr>
      <w:bookmarkStart w:id="2725" w:name="section_c39b2737700f49d68c31f480ac51f5c6"/>
      <w:bookmarkStart w:id="2726" w:name="_Toc499810262"/>
      <w:r>
        <w:lastRenderedPageBreak/>
        <w:t>Part 1 Section 20.5.2.13, cxnSp (Connection Shape)</w:t>
      </w:r>
      <w:bookmarkEnd w:id="2725"/>
      <w:bookmarkEnd w:id="2726"/>
      <w:r>
        <w:fldChar w:fldCharType="begin"/>
      </w:r>
      <w:r>
        <w:instrText xml:space="preserve"> XE "cxnSp (Connection Shape)" </w:instrText>
      </w:r>
      <w:r>
        <w:fldChar w:fldCharType="end"/>
      </w:r>
    </w:p>
    <w:p w:rsidR="00B13653" w:rsidRDefault="001F204F">
      <w:pPr>
        <w:pStyle w:val="Definition-Field"/>
      </w:pPr>
      <w:r>
        <w:t xml:space="preserve">a.   </w:t>
      </w:r>
      <w:r>
        <w:rPr>
          <w:i/>
        </w:rPr>
        <w:t>The standard states that the values of</w:t>
      </w:r>
      <w:r>
        <w:rPr>
          <w:i/>
        </w:rPr>
        <w:t xml:space="preserve"> the macro attribute are defined by the XML Schema string datatype.</w:t>
      </w:r>
    </w:p>
    <w:p w:rsidR="00B13653" w:rsidRDefault="001F204F">
      <w:pPr>
        <w:pStyle w:val="Definition-Field2"/>
      </w:pPr>
      <w:r>
        <w:t>Office requires that the macro attribute value follow the same grammar as name-references ("</w:t>
      </w:r>
      <w:hyperlink r:id="rId183">
        <w:r>
          <w:rPr>
            <w:rStyle w:val="Hyperlink"/>
          </w:rPr>
          <w:t>[ISO/IEC-29500-1]</w:t>
        </w:r>
      </w:hyperlink>
      <w:r>
        <w:t xml:space="preserve"> §18.17.2.5")</w:t>
      </w:r>
      <w:r>
        <w:t xml:space="preserve"> with a minimum length of 0 characters and a maximum length of 256 characters.</w:t>
      </w:r>
    </w:p>
    <w:p w:rsidR="00B13653" w:rsidRDefault="001F204F">
      <w:pPr>
        <w:pStyle w:val="Heading3"/>
      </w:pPr>
      <w:bookmarkStart w:id="2727" w:name="section_d0cb27de1bb348c392d04ce443c8073a"/>
      <w:bookmarkStart w:id="2728" w:name="_Toc499810263"/>
      <w:r>
        <w:t>Part 1 Section 20.5.2.14, ext (Shape Extent)</w:t>
      </w:r>
      <w:bookmarkEnd w:id="2727"/>
      <w:bookmarkEnd w:id="2728"/>
      <w:r>
        <w:fldChar w:fldCharType="begin"/>
      </w:r>
      <w:r>
        <w:instrText xml:space="preserve"> XE "ext (Shape Extent)"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B13653" w:rsidRDefault="001F204F">
      <w:pPr>
        <w:pStyle w:val="Heading3"/>
      </w:pPr>
      <w:bookmarkStart w:id="2729" w:name="section_e1dfdbace29c4c9e94769f52adaacd00"/>
      <w:bookmarkStart w:id="2730" w:name="_Toc499810264"/>
      <w:r>
        <w:t>Part 1 Section 20.5.2.15, from (Starting Anchor Point)</w:t>
      </w:r>
      <w:bookmarkEnd w:id="2729"/>
      <w:bookmarkEnd w:id="2730"/>
      <w:r>
        <w:fldChar w:fldCharType="begin"/>
      </w:r>
      <w:r>
        <w:instrText xml:space="preserve"> XE "from (Starting Anchor Point)" </w:instrText>
      </w:r>
      <w:r>
        <w:fldChar w:fldCharType="end"/>
      </w:r>
    </w:p>
    <w:p w:rsidR="00B13653" w:rsidRDefault="001F204F">
      <w:pPr>
        <w:pStyle w:val="Definition-Field"/>
      </w:pPr>
      <w:r>
        <w:t xml:space="preserve">a.   </w:t>
      </w:r>
      <w:r>
        <w:rPr>
          <w:i/>
        </w:rPr>
        <w:t>The standard does not define any relationship between top/left and bottom/right, respective</w:t>
      </w:r>
      <w:r>
        <w:rPr>
          <w:i/>
        </w:rPr>
        <w:t>ly.</w:t>
      </w:r>
    </w:p>
    <w:p w:rsidR="00B13653" w:rsidRDefault="001F204F">
      <w:pPr>
        <w:pStyle w:val="Definition-Field2"/>
      </w:pPr>
      <w:r>
        <w:t>In Excel, top/left should be smaller than or equal to bottom/right. If these conditions are not met, the shape is not rendered.</w:t>
      </w:r>
    </w:p>
    <w:p w:rsidR="00B13653" w:rsidRDefault="001F204F">
      <w:pPr>
        <w:pStyle w:val="Heading3"/>
      </w:pPr>
      <w:bookmarkStart w:id="2731" w:name="section_a64e434cd5194cec945b0cc428546308"/>
      <w:bookmarkStart w:id="2732" w:name="_Toc499810265"/>
      <w:r>
        <w:t>Part 1 Section 20.5.2.16, graphicFrame (Graphic Frame)</w:t>
      </w:r>
      <w:bookmarkEnd w:id="2731"/>
      <w:bookmarkEnd w:id="2732"/>
      <w:r>
        <w:fldChar w:fldCharType="begin"/>
      </w:r>
      <w:r>
        <w:instrText xml:space="preserve"> XE "graphicFrame (Graphic Frame)" </w:instrText>
      </w:r>
      <w:r>
        <w:fldChar w:fldCharType="end"/>
      </w:r>
    </w:p>
    <w:p w:rsidR="00B13653" w:rsidRDefault="001F204F">
      <w:pPr>
        <w:pStyle w:val="Definition-Field"/>
      </w:pPr>
      <w:r>
        <w:t xml:space="preserve">a.   </w:t>
      </w:r>
      <w:r>
        <w:rPr>
          <w:i/>
        </w:rPr>
        <w:t>The standard states that th</w:t>
      </w:r>
      <w:r>
        <w:rPr>
          <w:i/>
        </w:rPr>
        <w:t>e values of the macro attribute are defined by the XML Schema string datatype.</w:t>
      </w:r>
    </w:p>
    <w:p w:rsidR="00B13653" w:rsidRDefault="001F204F">
      <w:pPr>
        <w:pStyle w:val="Definition-Field2"/>
      </w:pPr>
      <w:r>
        <w:t>Office requires that the macro attribute value follow the same grammar as name-references ("</w:t>
      </w:r>
      <w:hyperlink r:id="rId184">
        <w:r>
          <w:rPr>
            <w:rStyle w:val="Hyperlink"/>
          </w:rPr>
          <w:t>[ISO/IEC-29500-1]</w:t>
        </w:r>
      </w:hyperlink>
      <w:r>
        <w:t xml:space="preserve"> §</w:t>
      </w:r>
      <w:r>
        <w:t>18.17.2.5") with a minimum length of 0 characters and a maximum length of 256 characters.</w:t>
      </w:r>
    </w:p>
    <w:p w:rsidR="00B13653" w:rsidRDefault="001F204F">
      <w:pPr>
        <w:pStyle w:val="Heading3"/>
      </w:pPr>
      <w:bookmarkStart w:id="2733" w:name="section_0b7e3dab028b4c2285e631bc3dc52e04"/>
      <w:bookmarkStart w:id="2734" w:name="_Toc499810266"/>
      <w:r>
        <w:t>Part 1 Section 20.5.2.18, grpSpPr (Group Shape Properties)</w:t>
      </w:r>
      <w:bookmarkEnd w:id="2733"/>
      <w:bookmarkEnd w:id="2734"/>
      <w:r>
        <w:fldChar w:fldCharType="begin"/>
      </w:r>
      <w:r>
        <w:instrText xml:space="preserve"> XE "grpSpPr (Group Shape Properties)" </w:instrText>
      </w:r>
      <w:r>
        <w:fldChar w:fldCharType="end"/>
      </w:r>
    </w:p>
    <w:p w:rsidR="00B13653" w:rsidRDefault="001F204F">
      <w:pPr>
        <w:pStyle w:val="Definition-Field"/>
      </w:pPr>
      <w:r>
        <w:t xml:space="preserve">a.   </w:t>
      </w:r>
      <w:r>
        <w:rPr>
          <w:i/>
        </w:rPr>
        <w:t xml:space="preserve">The standard states that bwMode is a valid attribute on the </w:t>
      </w:r>
      <w:r>
        <w:rPr>
          <w:i/>
        </w:rPr>
        <w:t>grpSpPr element.</w:t>
      </w:r>
    </w:p>
    <w:p w:rsidR="00B13653" w:rsidRDefault="001F204F">
      <w:pPr>
        <w:pStyle w:val="Definition-Field2"/>
      </w:pPr>
      <w:r>
        <w:t>Excel and Word do not support the bwMode attribute on this element.</w:t>
      </w:r>
    </w:p>
    <w:p w:rsidR="00B13653" w:rsidRDefault="001F204F">
      <w:pPr>
        <w:pStyle w:val="Definition-Field"/>
      </w:pPr>
      <w:r>
        <w:t xml:space="preserve">b.   </w:t>
      </w:r>
      <w:r>
        <w:rPr>
          <w:i/>
        </w:rPr>
        <w:t>The standard does not describe the relationship between group shapes and their child shapes with respect to bwMode.</w:t>
      </w:r>
    </w:p>
    <w:p w:rsidR="00B13653" w:rsidRDefault="001F204F">
      <w:pPr>
        <w:pStyle w:val="Definition-Field2"/>
      </w:pPr>
      <w:r>
        <w:t>In Office, bwMode set at the group level should se</w:t>
      </w:r>
      <w:r>
        <w:t>t bwMode for child shapes.</w:t>
      </w:r>
    </w:p>
    <w:p w:rsidR="00B13653" w:rsidRDefault="001F204F">
      <w:pPr>
        <w:pStyle w:val="Definition-Field"/>
      </w:pPr>
      <w:r>
        <w:t xml:space="preserve">c.   </w:t>
      </w:r>
      <w:r>
        <w:rPr>
          <w:i/>
        </w:rPr>
        <w:t>The standard states that the bwMode attribute specifies that the group shape should be rendered using only black and white coloring.</w:t>
      </w:r>
    </w:p>
    <w:p w:rsidR="00B13653" w:rsidRDefault="001F204F">
      <w:pPr>
        <w:pStyle w:val="Definition-Field2"/>
      </w:pPr>
      <w:r>
        <w:t xml:space="preserve">Office uses this attribute to specify how the group shape should be rendered when in black </w:t>
      </w:r>
      <w:r>
        <w:t>and white mode.</w:t>
      </w:r>
    </w:p>
    <w:p w:rsidR="00B13653" w:rsidRDefault="001F204F">
      <w:pPr>
        <w:pStyle w:val="Heading3"/>
      </w:pPr>
      <w:bookmarkStart w:id="2735" w:name="section_40e963da7d5241599f8632ae4a5576e4"/>
      <w:bookmarkStart w:id="2736" w:name="_Toc499810267"/>
      <w:r>
        <w:t>Part 1 Section 20.5.2.25, pic (Picture)</w:t>
      </w:r>
      <w:bookmarkEnd w:id="2735"/>
      <w:bookmarkEnd w:id="2736"/>
      <w:r>
        <w:fldChar w:fldCharType="begin"/>
      </w:r>
      <w:r>
        <w:instrText xml:space="preserve"> XE "pic (Picture)" </w:instrText>
      </w:r>
      <w:r>
        <w:fldChar w:fldCharType="end"/>
      </w:r>
    </w:p>
    <w:p w:rsidR="00B13653" w:rsidRDefault="001F204F">
      <w:pPr>
        <w:pStyle w:val="Definition-Field"/>
      </w:pPr>
      <w:r>
        <w:t xml:space="preserve">a.   </w:t>
      </w:r>
      <w:r>
        <w:rPr>
          <w:i/>
        </w:rPr>
        <w:t>The standard states that the values of the macro attribute are defined by the XML Schema string datatype.</w:t>
      </w:r>
    </w:p>
    <w:p w:rsidR="00B13653" w:rsidRDefault="001F204F">
      <w:pPr>
        <w:pStyle w:val="Definition-Field2"/>
      </w:pPr>
      <w:r>
        <w:t>Office requires that the macro attribute value follow the same gram</w:t>
      </w:r>
      <w:r>
        <w:t>mar as name-references ("</w:t>
      </w:r>
      <w:hyperlink r:id="rId185">
        <w:r>
          <w:rPr>
            <w:rStyle w:val="Hyperlink"/>
          </w:rPr>
          <w:t>[ISO/IEC-29500-1]</w:t>
        </w:r>
      </w:hyperlink>
      <w:r>
        <w:t xml:space="preserve"> §18.17.2.5") with a minimum length of 0 characters and a maximum length of 256 characters.</w:t>
      </w:r>
    </w:p>
    <w:p w:rsidR="00B13653" w:rsidRDefault="001F204F">
      <w:pPr>
        <w:pStyle w:val="Heading3"/>
      </w:pPr>
      <w:bookmarkStart w:id="2737" w:name="section_44d97ef766e5453ea58681cf80c0c3a0"/>
      <w:bookmarkStart w:id="2738" w:name="_Toc499810268"/>
      <w:r>
        <w:lastRenderedPageBreak/>
        <w:t>Part 1 Section 20.5.2.26, pos (Position)</w:t>
      </w:r>
      <w:bookmarkEnd w:id="2737"/>
      <w:bookmarkEnd w:id="2738"/>
      <w:r>
        <w:fldChar w:fldCharType="begin"/>
      </w:r>
      <w:r>
        <w:instrText xml:space="preserve"> XE "pos (Positi</w:instrText>
      </w:r>
      <w:r>
        <w:instrText xml:space="preserve">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B13653" w:rsidRDefault="001F204F">
      <w:pPr>
        <w:pStyle w:val="Heading3"/>
      </w:pPr>
      <w:bookmarkStart w:id="2739" w:name="section_049c8b2ba9994b97ace28d521d73d00c"/>
      <w:bookmarkStart w:id="2740" w:name="_Toc499810269"/>
      <w:r>
        <w:t>Part 1 Section 20.5.2.27, row (Row)</w:t>
      </w:r>
      <w:bookmarkEnd w:id="2739"/>
      <w:bookmarkEnd w:id="2740"/>
      <w:r>
        <w:fldChar w:fldCharType="begin"/>
      </w:r>
      <w:r>
        <w:instrText xml:space="preserve"> XE "row (Row)" </w:instrText>
      </w:r>
      <w:r>
        <w:fldChar w:fldCharType="end"/>
      </w:r>
    </w:p>
    <w:p w:rsidR="00B13653" w:rsidRDefault="001F204F">
      <w:pPr>
        <w:pStyle w:val="Definition-Field"/>
      </w:pPr>
      <w:r>
        <w:t xml:space="preserve">a.   </w:t>
      </w:r>
      <w:r>
        <w:rPr>
          <w:i/>
        </w:rPr>
        <w:t>The standard al</w:t>
      </w:r>
      <w:r>
        <w:rPr>
          <w:i/>
        </w:rPr>
        <w:t>lows the number of rows to be unbounded.</w:t>
      </w:r>
    </w:p>
    <w:p w:rsidR="00B13653" w:rsidRDefault="001F204F">
      <w:pPr>
        <w:pStyle w:val="Definition-Field2"/>
      </w:pPr>
      <w:r>
        <w:t>The maximum number of rows allowed by Office is 1048575.</w:t>
      </w:r>
    </w:p>
    <w:p w:rsidR="00B13653" w:rsidRDefault="001F204F">
      <w:pPr>
        <w:pStyle w:val="Heading3"/>
      </w:pPr>
      <w:bookmarkStart w:id="2741" w:name="section_2022337ea5034115b0da146bdcfa7a76"/>
      <w:bookmarkStart w:id="2742" w:name="_Toc499810270"/>
      <w:r>
        <w:t>Part 1 Section 20.5.2.28, rowOff (Row Offset)</w:t>
      </w:r>
      <w:bookmarkEnd w:id="2741"/>
      <w:bookmarkEnd w:id="2742"/>
      <w:r>
        <w:fldChar w:fldCharType="begin"/>
      </w:r>
      <w:r>
        <w:instrText xml:space="preserve"> XE "rowOff (Row Offset)" </w:instrText>
      </w:r>
      <w:r>
        <w:fldChar w:fldCharType="end"/>
      </w:r>
    </w:p>
    <w:p w:rsidR="00B13653" w:rsidRDefault="001F204F">
      <w:pPr>
        <w:pStyle w:val="Definition-Field"/>
      </w:pPr>
      <w:r>
        <w:t xml:space="preserve">a.   </w:t>
      </w:r>
      <w:r>
        <w:rPr>
          <w:i/>
        </w:rPr>
        <w:t>The standard states that the rowOff element accepts any value up to 27273042316</w:t>
      </w:r>
      <w:r>
        <w:rPr>
          <w:i/>
        </w:rPr>
        <w:t>900.</w:t>
      </w:r>
    </w:p>
    <w:p w:rsidR="00B13653" w:rsidRDefault="001F204F">
      <w:pPr>
        <w:pStyle w:val="Definition-Field2"/>
      </w:pPr>
      <w:r>
        <w:t>Office does not draw the shape if rowOff has a value over 20454781742437.</w:t>
      </w:r>
    </w:p>
    <w:p w:rsidR="00B13653" w:rsidRDefault="001F204F">
      <w:pPr>
        <w:pStyle w:val="Heading3"/>
      </w:pPr>
      <w:bookmarkStart w:id="2743" w:name="section_50d51c6ff4084539a65649f1968204a3"/>
      <w:bookmarkStart w:id="2744" w:name="_Toc499810271"/>
      <w:r>
        <w:t>Part 1 Section 20.5.2.29, sp (Shape)</w:t>
      </w:r>
      <w:bookmarkEnd w:id="2743"/>
      <w:bookmarkEnd w:id="2744"/>
      <w:r>
        <w:fldChar w:fldCharType="begin"/>
      </w:r>
      <w:r>
        <w:instrText xml:space="preserve"> XE "sp (Shape)" </w:instrText>
      </w:r>
      <w:r>
        <w:fldChar w:fldCharType="end"/>
      </w:r>
    </w:p>
    <w:p w:rsidR="00B13653" w:rsidRDefault="001F204F">
      <w:pPr>
        <w:pStyle w:val="Definition-Field"/>
      </w:pPr>
      <w:r>
        <w:t xml:space="preserve">a.   </w:t>
      </w:r>
      <w:r>
        <w:rPr>
          <w:i/>
        </w:rPr>
        <w:t>The standard states that textlink is a formula linking to spreadsheet cell data.</w:t>
      </w:r>
    </w:p>
    <w:p w:rsidR="00B13653" w:rsidRDefault="001F204F">
      <w:pPr>
        <w:pStyle w:val="Definition-Field2"/>
      </w:pPr>
      <w:r>
        <w:t>Excel requires that the value of th</w:t>
      </w:r>
      <w:r>
        <w:t>e textlink attribute be a string referencing a cell or a cell range. It should reference a unique cell, as only the first cell in a cell range will be considered.</w:t>
      </w:r>
    </w:p>
    <w:p w:rsidR="00B13653" w:rsidRDefault="001F204F">
      <w:pPr>
        <w:pStyle w:val="Definition-Field"/>
      </w:pPr>
      <w:r>
        <w:t xml:space="preserve">b.   </w:t>
      </w:r>
      <w:r>
        <w:rPr>
          <w:i/>
        </w:rPr>
        <w:t>In the standard, child element txBody has minOccurs equal to zero.</w:t>
      </w:r>
    </w:p>
    <w:p w:rsidR="00B13653" w:rsidRDefault="001F204F">
      <w:pPr>
        <w:pStyle w:val="Definition-Field2"/>
      </w:pPr>
      <w:r>
        <w:t>In Excel, if optional</w:t>
      </w:r>
      <w:r>
        <w:t xml:space="preserve"> attribute textlink is specified, child element txBody is required.</w:t>
      </w:r>
    </w:p>
    <w:p w:rsidR="00B13653" w:rsidRDefault="001F204F">
      <w:pPr>
        <w:pStyle w:val="Definition-Field"/>
      </w:pPr>
      <w:r>
        <w:t xml:space="preserve">c.   </w:t>
      </w:r>
      <w:r>
        <w:rPr>
          <w:i/>
        </w:rPr>
        <w:t>The standard states that the values of the macro attribute are defined by the XML Schema string datatype.</w:t>
      </w:r>
    </w:p>
    <w:p w:rsidR="00B13653" w:rsidRDefault="001F204F">
      <w:pPr>
        <w:pStyle w:val="Definition-Field2"/>
      </w:pPr>
      <w:r>
        <w:t>Office requires that the macro attribute value follow the same grammar as nam</w:t>
      </w:r>
      <w:r>
        <w:t>e-references ("</w:t>
      </w:r>
      <w:hyperlink r:id="rId186">
        <w:r>
          <w:rPr>
            <w:rStyle w:val="Hyperlink"/>
          </w:rPr>
          <w:t>[ISO/IEC-29500-1]</w:t>
        </w:r>
      </w:hyperlink>
      <w:r>
        <w:t xml:space="preserve"> §18.17.2.5") with a minimum length of 0 characters and a maximum length of 256 characters.</w:t>
      </w:r>
    </w:p>
    <w:p w:rsidR="00B13653" w:rsidRDefault="001F204F">
      <w:pPr>
        <w:pStyle w:val="Heading3"/>
      </w:pPr>
      <w:bookmarkStart w:id="2745" w:name="section_a10c455e7a6e44c5bf8cfb7c2b3e2eac"/>
      <w:bookmarkStart w:id="2746" w:name="_Toc499810272"/>
      <w:r>
        <w:t>Part 1 Section 20.5.2.30, spPr (Shape Properties)</w:t>
      </w:r>
      <w:bookmarkEnd w:id="2745"/>
      <w:bookmarkEnd w:id="2746"/>
      <w:r>
        <w:fldChar w:fldCharType="begin"/>
      </w:r>
      <w:r>
        <w:instrText xml:space="preserve"> XE "spPr (Shape </w:instrText>
      </w:r>
      <w:r>
        <w:instrText xml:space="preserve">Properties)" </w:instrText>
      </w:r>
      <w:r>
        <w:fldChar w:fldCharType="end"/>
      </w:r>
    </w:p>
    <w:p w:rsidR="00B13653" w:rsidRDefault="001F204F">
      <w:pPr>
        <w:pStyle w:val="Definition-Field"/>
      </w:pPr>
      <w:r>
        <w:t xml:space="preserve">a.   </w:t>
      </w:r>
      <w:r>
        <w:rPr>
          <w:i/>
        </w:rPr>
        <w:t>The standard states that bwMode is a valid attribute on the spPr element.</w:t>
      </w:r>
    </w:p>
    <w:p w:rsidR="00B13653" w:rsidRDefault="001F204F">
      <w:pPr>
        <w:pStyle w:val="Definition-Field2"/>
      </w:pPr>
      <w:r>
        <w:t>Excel and Word do not support this attribute on this element.</w:t>
      </w:r>
    </w:p>
    <w:p w:rsidR="00B13653" w:rsidRDefault="001F204F">
      <w:pPr>
        <w:pStyle w:val="Definition-Field"/>
      </w:pPr>
      <w:r>
        <w:t xml:space="preserve">b.   </w:t>
      </w:r>
      <w:r>
        <w:rPr>
          <w:i/>
        </w:rPr>
        <w:t>The standard states that the spPr element specifies the visual shape properties that can be ap</w:t>
      </w:r>
      <w:r>
        <w:rPr>
          <w:i/>
        </w:rPr>
        <w:t>plied to a special shape such as a connector shape or picture.</w:t>
      </w:r>
    </w:p>
    <w:p w:rsidR="00B13653" w:rsidRDefault="001F204F">
      <w:pPr>
        <w:pStyle w:val="Definition-Field2"/>
      </w:pPr>
      <w:r>
        <w:t>Office uses this element to specify the visual shape properties that can be applied to shapes, connector shapes, or pictures.</w:t>
      </w:r>
    </w:p>
    <w:p w:rsidR="00B13653" w:rsidRDefault="001F204F">
      <w:pPr>
        <w:pStyle w:val="Definition-Field"/>
      </w:pPr>
      <w:r>
        <w:t xml:space="preserve">c.   </w:t>
      </w:r>
      <w:r>
        <w:rPr>
          <w:i/>
        </w:rPr>
        <w:t xml:space="preserve">The standard states that the bwMode attribute specifies that </w:t>
      </w:r>
      <w:r>
        <w:rPr>
          <w:i/>
        </w:rPr>
        <w:t>the group shape should be rendered using only black and white coloring.</w:t>
      </w:r>
    </w:p>
    <w:p w:rsidR="00B13653" w:rsidRDefault="001F204F">
      <w:pPr>
        <w:pStyle w:val="Definition-Field2"/>
      </w:pPr>
      <w:r>
        <w:t>Office uses this attribute to specify how the group shape should be rendered when in black and white mode.</w:t>
      </w:r>
    </w:p>
    <w:p w:rsidR="00B13653" w:rsidRDefault="001F204F">
      <w:pPr>
        <w:pStyle w:val="Heading3"/>
      </w:pPr>
      <w:bookmarkStart w:id="2747" w:name="section_b4ca93ee062340bc95b3e67d306216ba"/>
      <w:bookmarkStart w:id="2748" w:name="_Toc499810273"/>
      <w:r>
        <w:t>Part 1 Section 20.5.2.31, style (Shape Style)</w:t>
      </w:r>
      <w:bookmarkEnd w:id="2747"/>
      <w:bookmarkEnd w:id="2748"/>
      <w:r>
        <w:fldChar w:fldCharType="begin"/>
      </w:r>
      <w:r>
        <w:instrText xml:space="preserve"> XE "style (Shape Style)" </w:instrText>
      </w:r>
      <w:r>
        <w:fldChar w:fldCharType="end"/>
      </w:r>
    </w:p>
    <w:p w:rsidR="00B13653" w:rsidRDefault="001F204F">
      <w:pPr>
        <w:pStyle w:val="Definition-Field"/>
      </w:pPr>
      <w:r>
        <w:t xml:space="preserve">a.   </w:t>
      </w:r>
      <w:r>
        <w:rPr>
          <w:i/>
        </w:rPr>
        <w:t>The standard allows a sp, pic or cxnSp to have similar formatting options defined in both the style and spPr elements.</w:t>
      </w:r>
    </w:p>
    <w:p w:rsidR="00B13653" w:rsidRDefault="001F204F">
      <w:pPr>
        <w:pStyle w:val="Definition-Field2"/>
      </w:pPr>
      <w:r>
        <w:lastRenderedPageBreak/>
        <w:t>In Office, shape properties defined on the parent element will override similar style components (lnRef, effectRef, fillRef, fontRef</w:t>
      </w:r>
      <w:r>
        <w:t>) defined in this element.</w:t>
      </w:r>
    </w:p>
    <w:p w:rsidR="00B13653" w:rsidRDefault="001F204F">
      <w:pPr>
        <w:pStyle w:val="Definition-Field"/>
      </w:pPr>
      <w:r>
        <w:t xml:space="preserve">b.   </w:t>
      </w:r>
      <w:r>
        <w:rPr>
          <w:i/>
        </w:rPr>
        <w:t>The standard allows similar text formatting properties to be defined for parent element sp by style or txBody.</w:t>
      </w:r>
    </w:p>
    <w:p w:rsidR="00B13653" w:rsidRDefault="001F204F">
      <w:pPr>
        <w:pStyle w:val="Definition-Field2"/>
      </w:pPr>
      <w:r>
        <w:t>In Office, child elements in txBody will override similar style properties defined by attribute fontRef.</w:t>
      </w:r>
    </w:p>
    <w:p w:rsidR="00B13653" w:rsidRDefault="001F204F">
      <w:pPr>
        <w:pStyle w:val="Definition-Field"/>
      </w:pPr>
      <w:r>
        <w:t xml:space="preserve">c.   </w:t>
      </w:r>
      <w:r>
        <w:rPr>
          <w:i/>
        </w:rPr>
        <w:t>The</w:t>
      </w:r>
      <w:r>
        <w:rPr>
          <w:i/>
        </w:rPr>
        <w:t xml:space="preserve"> standard states that child element fontRef applies to parent elements pic, cxnSp and sp.</w:t>
      </w:r>
    </w:p>
    <w:p w:rsidR="00B13653" w:rsidRDefault="001F204F">
      <w:pPr>
        <w:pStyle w:val="Definition-Field2"/>
      </w:pPr>
      <w:r>
        <w:t>In Office, child element fontRef is not used for parent elements pic and cxnSp.</w:t>
      </w:r>
    </w:p>
    <w:p w:rsidR="00B13653" w:rsidRDefault="001F204F">
      <w:pPr>
        <w:pStyle w:val="Heading3"/>
      </w:pPr>
      <w:bookmarkStart w:id="2749" w:name="section_6ae4c17e8727447183c9a32482e72ffe"/>
      <w:bookmarkStart w:id="2750" w:name="_Toc499810274"/>
      <w:r>
        <w:t>Part 1 Section 20.5.2.32, to (Ending Anchor Point)</w:t>
      </w:r>
      <w:bookmarkEnd w:id="2749"/>
      <w:bookmarkEnd w:id="2750"/>
      <w:r>
        <w:fldChar w:fldCharType="begin"/>
      </w:r>
      <w:r>
        <w:instrText xml:space="preserve"> XE "to (Ending Anchor Point)" </w:instrText>
      </w:r>
      <w:r>
        <w:fldChar w:fldCharType="end"/>
      </w:r>
    </w:p>
    <w:p w:rsidR="00B13653" w:rsidRDefault="001F204F">
      <w:pPr>
        <w:pStyle w:val="Definition-Field"/>
      </w:pPr>
      <w:r>
        <w:t>a.</w:t>
      </w:r>
      <w:r>
        <w:t xml:space="preserve">   </w:t>
      </w:r>
      <w:r>
        <w:rPr>
          <w:i/>
        </w:rPr>
        <w:t>The standard allows shapes to be defined where the right edge is to the left of the left edge or where the bottom edge is above the top edge.</w:t>
      </w:r>
    </w:p>
    <w:p w:rsidR="00B13653" w:rsidRDefault="001F204F">
      <w:pPr>
        <w:pStyle w:val="Definition-Field2"/>
      </w:pPr>
      <w:r>
        <w:t xml:space="preserve">Excel does not support shapes where the right edge is to the left of the left edge or where the bottom edge is </w:t>
      </w:r>
      <w:r>
        <w:t>above the top edge.</w:t>
      </w:r>
    </w:p>
    <w:p w:rsidR="00B13653" w:rsidRDefault="001F204F">
      <w:pPr>
        <w:pStyle w:val="Heading3"/>
      </w:pPr>
      <w:bookmarkStart w:id="2751" w:name="section_438b915f007e4b90839dd80034a94f66"/>
      <w:bookmarkStart w:id="2752" w:name="_Toc499810275"/>
      <w:r>
        <w:t>Part 1 Section 20.5.2.34, txBody (Shape Text Body)</w:t>
      </w:r>
      <w:bookmarkEnd w:id="2751"/>
      <w:bookmarkEnd w:id="2752"/>
      <w:r>
        <w:fldChar w:fldCharType="begin"/>
      </w:r>
      <w:r>
        <w:instrText xml:space="preserve"> XE "txBody (Shape Text Body)" </w:instrText>
      </w:r>
      <w:r>
        <w:fldChar w:fldCharType="end"/>
      </w:r>
    </w:p>
    <w:p w:rsidR="00B13653" w:rsidRDefault="001F204F">
      <w:pPr>
        <w:pStyle w:val="Definition-Field"/>
      </w:pPr>
      <w:r>
        <w:t xml:space="preserve">a.   </w:t>
      </w:r>
      <w:r>
        <w:rPr>
          <w:i/>
        </w:rPr>
        <w:t>The standard does not describe the relationship between similar properties in child elements p (text paragraphs) and lstStyle (text list styles).</w:t>
      </w:r>
    </w:p>
    <w:p w:rsidR="00B13653" w:rsidRDefault="001F204F">
      <w:pPr>
        <w:pStyle w:val="Definition-Field2"/>
      </w:pPr>
      <w:r>
        <w:t>I</w:t>
      </w:r>
      <w:r>
        <w:t>n Office, if no text list styles are defined in a paragraph, styles from lstStyle are used. If no list styles are defined and there is no lstStyle defined, the text in the list defaults to the current text style.</w:t>
      </w:r>
    </w:p>
    <w:p w:rsidR="00B13653" w:rsidRDefault="001F204F">
      <w:pPr>
        <w:pStyle w:val="Heading3"/>
      </w:pPr>
      <w:bookmarkStart w:id="2753" w:name="section_2401c007314f4d8eba6b767f54e8c97f"/>
      <w:bookmarkStart w:id="2754" w:name="_Toc499810276"/>
      <w:r>
        <w:t>Part 1 Section 20.5.2.36, xfrm (2D Transfor</w:t>
      </w:r>
      <w:r>
        <w:t>m for Graphic Frames)</w:t>
      </w:r>
      <w:bookmarkEnd w:id="2753"/>
      <w:bookmarkEnd w:id="2754"/>
      <w:r>
        <w:fldChar w:fldCharType="begin"/>
      </w:r>
      <w:r>
        <w:instrText xml:space="preserve"> XE "xfrm (2D Transform for Graphic Frames)"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B13653" w:rsidRDefault="001F204F">
      <w:pPr>
        <w:pStyle w:val="Definition-Field"/>
      </w:pPr>
      <w:r>
        <w:t xml:space="preserve">a.   </w:t>
      </w:r>
      <w:r>
        <w:rPr>
          <w:i/>
        </w:rPr>
        <w:t>The stand</w:t>
      </w:r>
      <w:r>
        <w:rPr>
          <w:i/>
        </w:rPr>
        <w:t>ard includes attributes flipH, flipV and rot for the xfrm element.</w:t>
      </w:r>
    </w:p>
    <w:p w:rsidR="00B13653" w:rsidRDefault="001F204F">
      <w:pPr>
        <w:pStyle w:val="Definition-Field2"/>
      </w:pPr>
      <w:r>
        <w:t>Excel does not support these attributes for graphic frames. Any value loaded for these attributes will not be written to the file when saved.</w:t>
      </w:r>
    </w:p>
    <w:p w:rsidR="00B13653" w:rsidRDefault="001F204F">
      <w:pPr>
        <w:pStyle w:val="Definition-Field"/>
      </w:pPr>
      <w:r>
        <w:t xml:space="preserve">b.   </w:t>
      </w:r>
      <w:r>
        <w:rPr>
          <w:i/>
        </w:rPr>
        <w:t>The standard includes ext and off as child</w:t>
      </w:r>
      <w:r>
        <w:rPr>
          <w:i/>
        </w:rPr>
        <w:t xml:space="preserve"> elements of xfrm.</w:t>
      </w:r>
    </w:p>
    <w:p w:rsidR="00B13653" w:rsidRDefault="001F204F">
      <w:pPr>
        <w:pStyle w:val="Definition-Field2"/>
      </w:pPr>
      <w:r>
        <w:t>The ext and off elements are used by Excel only if the graphic frame is inside of a group. If the graphic frame is not inside of a group, Excel will always output 0 for the attribute values of both elements.</w:t>
      </w:r>
    </w:p>
    <w:p w:rsidR="00B13653" w:rsidRDefault="001F204F">
      <w:pPr>
        <w:pStyle w:val="Heading3"/>
      </w:pPr>
      <w:bookmarkStart w:id="2755" w:name="section_72855a96a6b84efb89ed82550c7768c7"/>
      <w:bookmarkStart w:id="2756" w:name="_Toc499810277"/>
      <w:r>
        <w:t>Part 1 Section 21.1.2.1, Body</w:t>
      </w:r>
      <w:r>
        <w:t xml:space="preserve"> Formatting</w:t>
      </w:r>
      <w:bookmarkEnd w:id="2755"/>
      <w:bookmarkEnd w:id="2756"/>
      <w:r>
        <w:fldChar w:fldCharType="begin"/>
      </w:r>
      <w:r>
        <w:instrText xml:space="preserve"> XE "Body Formatting" </w:instrText>
      </w:r>
      <w:r>
        <w:fldChar w:fldCharType="end"/>
      </w:r>
    </w:p>
    <w:p w:rsidR="00B13653" w:rsidRDefault="001F204F">
      <w:pPr>
        <w:pStyle w:val="Definition-Field"/>
      </w:pPr>
      <w:r>
        <w:t xml:space="preserve">a.   </w:t>
      </w:r>
      <w:r>
        <w:rPr>
          <w:i/>
        </w:rPr>
        <w:t>The standard states that ST_TextFontScalePercent is read and written as a percent with a trailing percent sign.</w:t>
      </w:r>
    </w:p>
    <w:p w:rsidR="00B13653" w:rsidRDefault="001F204F">
      <w:pPr>
        <w:pStyle w:val="Definition-Field2"/>
      </w:pPr>
      <w:r>
        <w:t>Office will read in percentages formatted with a trailing percent sign or as 1000th of a percent withou</w:t>
      </w:r>
      <w:r>
        <w:t>t trailing percent sign, but only write out percentages as 1000th's of a percent without trailing percent sign.</w:t>
      </w:r>
    </w:p>
    <w:p w:rsidR="00B13653" w:rsidRDefault="001F204F">
      <w:pPr>
        <w:pStyle w:val="Heading3"/>
      </w:pPr>
      <w:bookmarkStart w:id="2757" w:name="section_b3da041fd56f464ba9b32e3274de9caf"/>
      <w:bookmarkStart w:id="2758" w:name="_Toc499810278"/>
      <w:r>
        <w:lastRenderedPageBreak/>
        <w:t>Part 1 Section 21.1.2.1.1, bodyPr (Body Properties)</w:t>
      </w:r>
      <w:bookmarkEnd w:id="2757"/>
      <w:bookmarkEnd w:id="2758"/>
      <w:r>
        <w:fldChar w:fldCharType="begin"/>
      </w:r>
      <w:r>
        <w:instrText xml:space="preserve"> XE "bodyPr (Body Properties)" </w:instrText>
      </w:r>
      <w:r>
        <w:fldChar w:fldCharType="end"/>
      </w:r>
    </w:p>
    <w:p w:rsidR="00B13653" w:rsidRDefault="001F204F">
      <w:pPr>
        <w:pStyle w:val="Definition-Field"/>
      </w:pPr>
      <w:r>
        <w:t xml:space="preserve">a.   </w:t>
      </w:r>
      <w:r>
        <w:rPr>
          <w:i/>
        </w:rPr>
        <w:t xml:space="preserve">The standard specifies that the attributes anchorCtr, </w:t>
      </w:r>
      <w:r>
        <w:rPr>
          <w:i/>
        </w:rPr>
        <w:t>forceAA, fromWordArt, and rtlCol have an implied value of off.</w:t>
      </w:r>
    </w:p>
    <w:p w:rsidR="00B13653" w:rsidRDefault="001F204F">
      <w:pPr>
        <w:pStyle w:val="Definition-Field2"/>
      </w:pPr>
      <w:r>
        <w:t>Office interprets the attributes anchorCtr, forceAA, fromWordArt, and rtlCol as having an implied value of false.</w:t>
      </w:r>
    </w:p>
    <w:p w:rsidR="00B13653" w:rsidRDefault="001F204F">
      <w:pPr>
        <w:pStyle w:val="Definition-Field"/>
      </w:pPr>
      <w:r>
        <w:t xml:space="preserve">b.   </w:t>
      </w:r>
      <w:r>
        <w:rPr>
          <w:i/>
        </w:rPr>
        <w:t>The standard does not fully describe the process for resolving missing att</w:t>
      </w:r>
      <w:r>
        <w:rPr>
          <w:i/>
        </w:rPr>
        <w:t>ribute values.</w:t>
      </w:r>
    </w:p>
    <w:p w:rsidR="00B13653" w:rsidRDefault="001F204F">
      <w:r>
        <w:t xml:space="preserve">In Office, attributes not specified explicitly within the bodyPr element shall have their values determined by inheritance. Attribute values will be resolved using an applicable ancestor element of the same type as the bodyPr element. The </w:t>
      </w:r>
      <w:r>
        <w:t>inheritance order in which applicable attribute value shall be applied is as follows:</w:t>
      </w:r>
    </w:p>
    <w:p w:rsidR="00B13653" w:rsidRDefault="001F204F">
      <w:r>
        <w:t>A corresponding ancestor element which is a child element of the txDef element ("</w:t>
      </w:r>
      <w:hyperlink r:id="rId187">
        <w:r>
          <w:rPr>
            <w:rStyle w:val="Hyperlink"/>
          </w:rPr>
          <w:t>[ISO/IEC-29500-1]</w:t>
        </w:r>
      </w:hyperlink>
      <w:r>
        <w:t xml:space="preserve"> §20.1</w:t>
      </w:r>
      <w:r>
        <w:t>.4.1.28; txDef") of the theme part.</w:t>
      </w:r>
    </w:p>
    <w:p w:rsidR="00B13653" w:rsidRDefault="001F204F">
      <w:r>
        <w:t>A corresponding ancestor element which is a child element of the lnDef element ("[ISO/IEC-29500-1] §20.1.4.1.20; lnDef") of the theme part.</w:t>
      </w:r>
    </w:p>
    <w:p w:rsidR="00B13653" w:rsidRDefault="001F204F">
      <w:r>
        <w:t>A corresponding ancestor element which is a child element of the spDef element (</w:t>
      </w:r>
      <w:r>
        <w:t>"[ISO/IEC-29500-1] §20.1.4.1.27; spDef") of the theme part.</w:t>
      </w:r>
    </w:p>
    <w:p w:rsidR="00B13653" w:rsidRDefault="001F204F">
      <w:r>
        <w:t>If the value of an attribute is not determined via this process, the default value specified within the bodyPr element shall be used.</w:t>
      </w:r>
    </w:p>
    <w:p w:rsidR="00B13653" w:rsidRDefault="001F204F">
      <w:r>
        <w:t>PowerPoint uses a corresponding child element which is contain</w:t>
      </w:r>
      <w:r>
        <w:t xml:space="preserve">ed within the corresponding sldMaster element ("[ISO/IEC-29500-1] §19.3.1.42; sldMaster") if the value of an attribute is not determined by this inheritance order. If the corresponding sldMaster element ("[ISO/IEC-29500-1] §19.3.1.42; sldMaster") does not </w:t>
      </w:r>
      <w:r>
        <w:t>specify the value of the attribute and the value was not determined from the inheritance order, then the default value specified within the bodyPr element shall be used.</w:t>
      </w:r>
    </w:p>
    <w:p w:rsidR="00B13653" w:rsidRDefault="001F204F">
      <w:pPr>
        <w:pStyle w:val="Heading3"/>
      </w:pPr>
      <w:bookmarkStart w:id="2759" w:name="section_56ab6d152c9a4d77bc6b3d8a7d98ebf3"/>
      <w:bookmarkStart w:id="2760" w:name="_Toc499810279"/>
      <w:r>
        <w:t>Part 1 Section 21.1.2.1.2, noAutofit (No AutoFit)</w:t>
      </w:r>
      <w:bookmarkEnd w:id="2759"/>
      <w:bookmarkEnd w:id="2760"/>
      <w:r>
        <w:fldChar w:fldCharType="begin"/>
      </w:r>
      <w:r>
        <w:instrText xml:space="preserve"> XE "noAutofit (No AutoFit)" </w:instrText>
      </w:r>
      <w:r>
        <w:fldChar w:fldCharType="end"/>
      </w:r>
    </w:p>
    <w:p w:rsidR="00B13653" w:rsidRDefault="001F204F">
      <w:pPr>
        <w:pStyle w:val="Definition-Field"/>
      </w:pPr>
      <w:r>
        <w:t xml:space="preserve">a.   </w:t>
      </w:r>
      <w:r>
        <w:rPr>
          <w:i/>
        </w:rPr>
        <w:t>The standard states if the noAutofit element is omitted, no autofit or autofit off is implied.</w:t>
      </w:r>
    </w:p>
    <w:p w:rsidR="00B13653" w:rsidRDefault="001F204F">
      <w:pPr>
        <w:pStyle w:val="Definition-Field2"/>
      </w:pPr>
      <w:r>
        <w:t>Office uses a hierarchy of text styles to determine if the text should be autofit or not.</w:t>
      </w:r>
    </w:p>
    <w:p w:rsidR="00B13653" w:rsidRDefault="001F204F">
      <w:pPr>
        <w:pStyle w:val="Heading3"/>
      </w:pPr>
      <w:bookmarkStart w:id="2761" w:name="section_d39a452875c3454288aadb874e68085c"/>
      <w:bookmarkStart w:id="2762" w:name="_Toc499810280"/>
      <w:r>
        <w:t>Part 1 Section 21.1.2.1.3, normAutofit (Normal AutoFit)</w:t>
      </w:r>
      <w:bookmarkEnd w:id="2761"/>
      <w:bookmarkEnd w:id="2762"/>
      <w:r>
        <w:fldChar w:fldCharType="begin"/>
      </w:r>
      <w:r>
        <w:instrText xml:space="preserve"> XE "normAutofit</w:instrText>
      </w:r>
      <w:r>
        <w:instrText xml:space="preserve"> (Normal AutoFit)" </w:instrText>
      </w:r>
      <w:r>
        <w:fldChar w:fldCharType="end"/>
      </w:r>
    </w:p>
    <w:p w:rsidR="00B13653" w:rsidRDefault="001F204F">
      <w:pPr>
        <w:pStyle w:val="Definition-Field"/>
      </w:pPr>
      <w:r>
        <w:t xml:space="preserve">a.   </w:t>
      </w:r>
      <w:r>
        <w:rPr>
          <w:i/>
        </w:rPr>
        <w:t>The standard states that if the normAutofit element is omitted then no autofit or autofit off is implied.</w:t>
      </w:r>
    </w:p>
    <w:p w:rsidR="00B13653" w:rsidRDefault="001F204F">
      <w:pPr>
        <w:pStyle w:val="Definition-Field2"/>
      </w:pPr>
      <w:r>
        <w:t>Office does not follow this and instead uses a hierarchy of text styles to determine if the text should be autofit or not.</w:t>
      </w:r>
    </w:p>
    <w:p w:rsidR="00B13653" w:rsidRDefault="001F204F">
      <w:pPr>
        <w:pStyle w:val="Heading3"/>
      </w:pPr>
      <w:bookmarkStart w:id="2763" w:name="section_ed53fa9e9351449da926f994efb77a57"/>
      <w:bookmarkStart w:id="2764" w:name="_Toc499810281"/>
      <w:r>
        <w:t>Part 1 Section 21.1.2.1.4, spAutoFit (Shape AutoFit)</w:t>
      </w:r>
      <w:bookmarkEnd w:id="2763"/>
      <w:bookmarkEnd w:id="2764"/>
      <w:r>
        <w:fldChar w:fldCharType="begin"/>
      </w:r>
      <w:r>
        <w:instrText xml:space="preserve"> XE "spAutoFit (Shape AutoFit)" </w:instrText>
      </w:r>
      <w:r>
        <w:fldChar w:fldCharType="end"/>
      </w:r>
    </w:p>
    <w:p w:rsidR="00B13653" w:rsidRDefault="001F204F">
      <w:pPr>
        <w:pStyle w:val="Definition-Field"/>
      </w:pPr>
      <w:r>
        <w:t xml:space="preserve">a.   </w:t>
      </w:r>
      <w:r>
        <w:rPr>
          <w:i/>
        </w:rPr>
        <w:t>The standard states that if the spAutoFit element is omitted then noAutofit or auto-fit off is implied.</w:t>
      </w:r>
    </w:p>
    <w:p w:rsidR="00B13653" w:rsidRDefault="001F204F">
      <w:pPr>
        <w:pStyle w:val="Definition-Field2"/>
      </w:pPr>
      <w:r>
        <w:t xml:space="preserve">Office does not follow this and instead uses a hierarchy of </w:t>
      </w:r>
      <w:r>
        <w:t>text styles to determine if the text should be autofit or not.</w:t>
      </w:r>
    </w:p>
    <w:p w:rsidR="00B13653" w:rsidRDefault="001F204F">
      <w:pPr>
        <w:pStyle w:val="Definition-Field"/>
      </w:pPr>
      <w:r>
        <w:t xml:space="preserve">b.   </w:t>
      </w:r>
      <w:r>
        <w:rPr>
          <w:i/>
        </w:rPr>
        <w:t>The standard states that the spAutofit element specifies that text within a shape is scaled in order to contain all the text inside the bounds of the shape.</w:t>
      </w:r>
    </w:p>
    <w:p w:rsidR="00B13653" w:rsidRDefault="001F204F">
      <w:pPr>
        <w:pStyle w:val="Definition-Field2"/>
      </w:pPr>
      <w:r>
        <w:lastRenderedPageBreak/>
        <w:t>Office uses the spAutoFit eleme</w:t>
      </w:r>
      <w:r>
        <w:t>nt to specify that the containing shape should be resized to contain text.</w:t>
      </w:r>
    </w:p>
    <w:p w:rsidR="00B13653" w:rsidRDefault="001F204F">
      <w:pPr>
        <w:pStyle w:val="Heading3"/>
      </w:pPr>
      <w:bookmarkStart w:id="2765" w:name="section_182923767677479284228024b97ec52f"/>
      <w:bookmarkStart w:id="2766" w:name="_Toc499810282"/>
      <w:r>
        <w:t>Part 1 Section 21.1.2.2.2, defPPr (Default Paragraph Style)</w:t>
      </w:r>
      <w:bookmarkEnd w:id="2765"/>
      <w:bookmarkEnd w:id="2766"/>
      <w:r>
        <w:fldChar w:fldCharType="begin"/>
      </w:r>
      <w:r>
        <w:instrText xml:space="preserve"> XE "defPPr (Default Paragraph Style)" </w:instrText>
      </w:r>
      <w:r>
        <w:fldChar w:fldCharType="end"/>
      </w:r>
    </w:p>
    <w:p w:rsidR="00B13653" w:rsidRDefault="001F204F">
      <w:pPr>
        <w:pStyle w:val="Definition-Field2"/>
      </w:pPr>
      <w:r>
        <w:rPr>
          <w:i/>
        </w:rPr>
        <w:t xml:space="preserve">For additional notes that apply to this portion of the standard, please see the </w:t>
      </w:r>
      <w:r>
        <w:rPr>
          <w:i/>
        </w:rPr>
        <w:t xml:space="preserve">notes for </w:t>
      </w:r>
      <w:hyperlink w:anchor="Section_9b34280e538e48118af9761d34f88f20">
        <w:r>
          <w:rPr>
            <w:rStyle w:val="Hyperlink"/>
          </w:rPr>
          <w:t>lvl1pPr, §21.1.2.4.13(a-g)</w:t>
        </w:r>
      </w:hyperlink>
      <w:r>
        <w:rPr>
          <w:i/>
        </w:rPr>
        <w:t>.</w:t>
      </w:r>
    </w:p>
    <w:p w:rsidR="00B13653" w:rsidRDefault="001F204F">
      <w:pPr>
        <w:pStyle w:val="Definition-Field"/>
      </w:pPr>
      <w:r>
        <w:t xml:space="preserve">a.   </w:t>
      </w:r>
      <w:r>
        <w:rPr>
          <w:i/>
        </w:rPr>
        <w:t>The standard describes the defPPr element as specifying paragraph properties.</w:t>
      </w:r>
    </w:p>
    <w:p w:rsidR="00B13653" w:rsidRDefault="001F204F">
      <w:pPr>
        <w:pStyle w:val="Definition-Field2"/>
      </w:pPr>
      <w:r>
        <w:t>Office ignores this element and does not use it to determine paragraph p</w:t>
      </w:r>
      <w:r>
        <w:t>roperties.</w:t>
      </w:r>
    </w:p>
    <w:p w:rsidR="00B13653" w:rsidRDefault="001F204F">
      <w:pPr>
        <w:pStyle w:val="Heading3"/>
      </w:pPr>
      <w:bookmarkStart w:id="2767" w:name="section_1df959fe2871407da864f6cb7dc4b748"/>
      <w:bookmarkStart w:id="2768" w:name="_Toc499810283"/>
      <w:r>
        <w:t>Part 1 Section 21.1.2.2.3, endParaRPr (End Paragraph Run Properties)</w:t>
      </w:r>
      <w:bookmarkEnd w:id="2767"/>
      <w:bookmarkEnd w:id="2768"/>
      <w:r>
        <w:fldChar w:fldCharType="begin"/>
      </w:r>
      <w:r>
        <w:instrText xml:space="preserve"> XE "endParaRPr (End Paragraph Run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B13653" w:rsidRDefault="001F204F">
      <w:pPr>
        <w:pStyle w:val="Heading3"/>
      </w:pPr>
      <w:bookmarkStart w:id="2769" w:name="section_209a8afb4ce64ad9ad6bf18da263502e"/>
      <w:bookmarkStart w:id="2770" w:name="_Toc499810284"/>
      <w:r>
        <w:t>Part 1 Section 21.1.2.2.4, fld (Text Field)</w:t>
      </w:r>
      <w:bookmarkEnd w:id="2769"/>
      <w:bookmarkEnd w:id="2770"/>
      <w:r>
        <w:fldChar w:fldCharType="begin"/>
      </w:r>
      <w:r>
        <w:instrText xml:space="preserve"> XE "fld (Text Field)" </w:instrText>
      </w:r>
      <w:r>
        <w:fldChar w:fldCharType="end"/>
      </w:r>
    </w:p>
    <w:p w:rsidR="00B13653" w:rsidRDefault="001F204F">
      <w:pPr>
        <w:pStyle w:val="Definition-Field"/>
      </w:pPr>
      <w:r>
        <w:t xml:space="preserve">a.   </w:t>
      </w:r>
      <w:r>
        <w:rPr>
          <w:i/>
        </w:rPr>
        <w:t>The standard states that the type attribute of the fld element specifies the type of update text that should be used within the</w:t>
      </w:r>
      <w:r>
        <w:rPr>
          <w:i/>
        </w:rPr>
        <w:t xml:space="preserve"> text field.</w:t>
      </w:r>
    </w:p>
    <w:p w:rsidR="00B13653" w:rsidRDefault="001F204F">
      <w:r>
        <w:t>In Office, the type attribute specifies the type of text that should be used to update this text field. This is used to inform Office what text it should use to update this text field. There are no specific syntax restrictions placed on this a</w:t>
      </w:r>
      <w:r>
        <w:t>ttribute. The generating application may use it to represent any text that should be updated before rendering the presentation.</w:t>
      </w:r>
    </w:p>
    <w:p w:rsidR="00B13653" w:rsidRDefault="001F204F">
      <w:r>
        <w:t>Reserved Values:</w:t>
      </w:r>
    </w:p>
    <w:tbl>
      <w:tblPr>
        <w:tblStyle w:val="Table-ShadedHeader"/>
        <w:tblW w:w="0" w:type="auto"/>
        <w:tblLook w:val="04A0" w:firstRow="1" w:lastRow="0" w:firstColumn="1" w:lastColumn="0" w:noHBand="0" w:noVBand="1"/>
      </w:tblPr>
      <w:tblGrid>
        <w:gridCol w:w="1733"/>
        <w:gridCol w:w="774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i/>
              </w:rPr>
              <w:t>slidenum</w:t>
            </w:r>
          </w:p>
        </w:tc>
        <w:tc>
          <w:tcPr>
            <w:tcW w:w="0" w:type="auto"/>
            <w:vAlign w:val="center"/>
          </w:tcPr>
          <w:p w:rsidR="00B13653" w:rsidRDefault="001F204F">
            <w:pPr>
              <w:pStyle w:val="TableBodyText"/>
            </w:pPr>
            <w:r>
              <w:t>presentation slide number</w:t>
            </w:r>
          </w:p>
        </w:tc>
      </w:tr>
      <w:tr w:rsidR="00B13653" w:rsidTr="00B13653">
        <w:tc>
          <w:tcPr>
            <w:tcW w:w="0" w:type="auto"/>
            <w:vAlign w:val="center"/>
          </w:tcPr>
          <w:p w:rsidR="00B13653" w:rsidRDefault="001F204F">
            <w:pPr>
              <w:pStyle w:val="TableBodyText"/>
            </w:pPr>
            <w:r>
              <w:rPr>
                <w:i/>
              </w:rPr>
              <w:t>datetime</w:t>
            </w:r>
          </w:p>
        </w:tc>
        <w:tc>
          <w:tcPr>
            <w:tcW w:w="0" w:type="auto"/>
            <w:vAlign w:val="center"/>
          </w:tcPr>
          <w:p w:rsidR="00B13653" w:rsidRDefault="001F204F">
            <w:pPr>
              <w:pStyle w:val="TableBodyText"/>
            </w:pPr>
            <w:r>
              <w:t xml:space="preserve">default date time format for the rendering </w:t>
            </w:r>
            <w:r>
              <w:t>application</w:t>
            </w:r>
          </w:p>
        </w:tc>
      </w:tr>
      <w:tr w:rsidR="00B13653" w:rsidTr="00B13653">
        <w:tc>
          <w:tcPr>
            <w:tcW w:w="0" w:type="auto"/>
            <w:vAlign w:val="center"/>
          </w:tcPr>
          <w:p w:rsidR="00B13653" w:rsidRDefault="001F204F">
            <w:pPr>
              <w:pStyle w:val="TableBodyText"/>
            </w:pPr>
            <w:r>
              <w:rPr>
                <w:i/>
              </w:rPr>
              <w:t>datetimeFigureOut</w:t>
            </w:r>
          </w:p>
        </w:tc>
        <w:tc>
          <w:tcPr>
            <w:tcW w:w="0" w:type="auto"/>
            <w:vAlign w:val="center"/>
          </w:tcPr>
          <w:p w:rsidR="00B13653" w:rsidRDefault="001F204F">
            <w:pPr>
              <w:pStyle w:val="TableBodyText"/>
            </w:pPr>
            <w:r>
              <w:t xml:space="preserve">equivalent to </w:t>
            </w:r>
            <w:r>
              <w:rPr>
                <w:i/>
              </w:rPr>
              <w:t>datetime1</w:t>
            </w:r>
          </w:p>
        </w:tc>
      </w:tr>
      <w:tr w:rsidR="00B13653" w:rsidTr="00B13653">
        <w:tc>
          <w:tcPr>
            <w:tcW w:w="0" w:type="auto"/>
            <w:vAlign w:val="center"/>
          </w:tcPr>
          <w:p w:rsidR="00B13653" w:rsidRDefault="001F204F">
            <w:pPr>
              <w:pStyle w:val="TableBodyText"/>
            </w:pPr>
            <w:r>
              <w:rPr>
                <w:i/>
              </w:rPr>
              <w:t>datetime1</w:t>
            </w:r>
          </w:p>
        </w:tc>
        <w:tc>
          <w:tcPr>
            <w:tcW w:w="0" w:type="auto"/>
            <w:vAlign w:val="center"/>
          </w:tcPr>
          <w:p w:rsidR="00B13653" w:rsidRDefault="001F204F">
            <w:pPr>
              <w:pStyle w:val="TableBodyText"/>
            </w:pPr>
            <w:r>
              <w:t>MM/DD/YYYY date time format [Example: 10/12/2007 end example]</w:t>
            </w:r>
          </w:p>
        </w:tc>
      </w:tr>
      <w:tr w:rsidR="00B13653" w:rsidTr="00B13653">
        <w:tc>
          <w:tcPr>
            <w:tcW w:w="0" w:type="auto"/>
            <w:vAlign w:val="center"/>
          </w:tcPr>
          <w:p w:rsidR="00B13653" w:rsidRDefault="001F204F">
            <w:pPr>
              <w:pStyle w:val="TableBodyText"/>
            </w:pPr>
            <w:r>
              <w:rPr>
                <w:i/>
              </w:rPr>
              <w:t>datetime2</w:t>
            </w:r>
          </w:p>
        </w:tc>
        <w:tc>
          <w:tcPr>
            <w:tcW w:w="0" w:type="auto"/>
            <w:vAlign w:val="center"/>
          </w:tcPr>
          <w:p w:rsidR="00B13653" w:rsidRDefault="001F204F">
            <w:pPr>
              <w:pStyle w:val="TableBodyText"/>
            </w:pPr>
            <w:r>
              <w:t>Day, Month DD, YYYY date time format [Example: Friday, October 12, 2007 end example]</w:t>
            </w:r>
          </w:p>
        </w:tc>
      </w:tr>
      <w:tr w:rsidR="00B13653" w:rsidTr="00B13653">
        <w:tc>
          <w:tcPr>
            <w:tcW w:w="0" w:type="auto"/>
            <w:vAlign w:val="center"/>
          </w:tcPr>
          <w:p w:rsidR="00B13653" w:rsidRDefault="001F204F">
            <w:pPr>
              <w:pStyle w:val="TableBodyText"/>
            </w:pPr>
            <w:r>
              <w:rPr>
                <w:i/>
              </w:rPr>
              <w:t>datetime3</w:t>
            </w:r>
          </w:p>
        </w:tc>
        <w:tc>
          <w:tcPr>
            <w:tcW w:w="0" w:type="auto"/>
            <w:vAlign w:val="center"/>
          </w:tcPr>
          <w:p w:rsidR="00B13653" w:rsidRDefault="001F204F">
            <w:pPr>
              <w:pStyle w:val="TableBodyText"/>
            </w:pPr>
            <w:r>
              <w:t xml:space="preserve">DD Month YYYY date </w:t>
            </w:r>
            <w:r>
              <w:t>time format [Example: 12 October 2007 end example]</w:t>
            </w:r>
          </w:p>
        </w:tc>
      </w:tr>
      <w:tr w:rsidR="00B13653" w:rsidTr="00B13653">
        <w:tc>
          <w:tcPr>
            <w:tcW w:w="0" w:type="auto"/>
            <w:vAlign w:val="center"/>
          </w:tcPr>
          <w:p w:rsidR="00B13653" w:rsidRDefault="001F204F">
            <w:pPr>
              <w:pStyle w:val="TableBodyText"/>
            </w:pPr>
            <w:r>
              <w:rPr>
                <w:i/>
              </w:rPr>
              <w:t>datetime4</w:t>
            </w:r>
          </w:p>
        </w:tc>
        <w:tc>
          <w:tcPr>
            <w:tcW w:w="0" w:type="auto"/>
            <w:vAlign w:val="center"/>
          </w:tcPr>
          <w:p w:rsidR="00B13653" w:rsidRDefault="001F204F">
            <w:pPr>
              <w:pStyle w:val="TableBodyText"/>
            </w:pPr>
            <w:r>
              <w:t>Month DD, YYYY date time format [Example: October 12, 2007 end example]</w:t>
            </w:r>
          </w:p>
        </w:tc>
      </w:tr>
      <w:tr w:rsidR="00B13653" w:rsidTr="00B13653">
        <w:tc>
          <w:tcPr>
            <w:tcW w:w="0" w:type="auto"/>
            <w:vAlign w:val="center"/>
          </w:tcPr>
          <w:p w:rsidR="00B13653" w:rsidRDefault="001F204F">
            <w:pPr>
              <w:pStyle w:val="TableBodyText"/>
            </w:pPr>
            <w:r>
              <w:rPr>
                <w:i/>
              </w:rPr>
              <w:t>datetime5</w:t>
            </w:r>
          </w:p>
        </w:tc>
        <w:tc>
          <w:tcPr>
            <w:tcW w:w="0" w:type="auto"/>
            <w:vAlign w:val="center"/>
          </w:tcPr>
          <w:p w:rsidR="00B13653" w:rsidRDefault="001F204F">
            <w:pPr>
              <w:pStyle w:val="TableBodyText"/>
            </w:pPr>
            <w:r>
              <w:t>DD-Mon-YY date time format [Example: 12-Oct-07 end example]</w:t>
            </w:r>
          </w:p>
        </w:tc>
      </w:tr>
      <w:tr w:rsidR="00B13653" w:rsidTr="00B13653">
        <w:tc>
          <w:tcPr>
            <w:tcW w:w="0" w:type="auto"/>
            <w:vAlign w:val="center"/>
          </w:tcPr>
          <w:p w:rsidR="00B13653" w:rsidRDefault="001F204F">
            <w:pPr>
              <w:pStyle w:val="TableBodyText"/>
            </w:pPr>
            <w:r>
              <w:rPr>
                <w:i/>
              </w:rPr>
              <w:t>datetime6</w:t>
            </w:r>
          </w:p>
        </w:tc>
        <w:tc>
          <w:tcPr>
            <w:tcW w:w="0" w:type="auto"/>
            <w:vAlign w:val="center"/>
          </w:tcPr>
          <w:p w:rsidR="00B13653" w:rsidRDefault="001F204F">
            <w:pPr>
              <w:pStyle w:val="TableBodyText"/>
            </w:pPr>
            <w:r>
              <w:t xml:space="preserve">Month YY date time format [Example: </w:t>
            </w:r>
            <w:r>
              <w:t>October 07 end example]</w:t>
            </w:r>
          </w:p>
        </w:tc>
      </w:tr>
      <w:tr w:rsidR="00B13653" w:rsidTr="00B13653">
        <w:tc>
          <w:tcPr>
            <w:tcW w:w="0" w:type="auto"/>
            <w:vAlign w:val="center"/>
          </w:tcPr>
          <w:p w:rsidR="00B13653" w:rsidRDefault="001F204F">
            <w:pPr>
              <w:pStyle w:val="TableBodyText"/>
            </w:pPr>
            <w:r>
              <w:rPr>
                <w:i/>
              </w:rPr>
              <w:t>datetime7</w:t>
            </w:r>
          </w:p>
        </w:tc>
        <w:tc>
          <w:tcPr>
            <w:tcW w:w="0" w:type="auto"/>
            <w:vAlign w:val="center"/>
          </w:tcPr>
          <w:p w:rsidR="00B13653" w:rsidRDefault="001F204F">
            <w:pPr>
              <w:pStyle w:val="TableBodyText"/>
            </w:pPr>
            <w:r>
              <w:t>Mon-YY date time format [Example: Oct-07 end example]</w:t>
            </w:r>
          </w:p>
        </w:tc>
      </w:tr>
      <w:tr w:rsidR="00B13653" w:rsidTr="00B13653">
        <w:tc>
          <w:tcPr>
            <w:tcW w:w="0" w:type="auto"/>
            <w:vAlign w:val="center"/>
          </w:tcPr>
          <w:p w:rsidR="00B13653" w:rsidRDefault="001F204F">
            <w:pPr>
              <w:pStyle w:val="TableBodyText"/>
            </w:pPr>
            <w:r>
              <w:rPr>
                <w:i/>
              </w:rPr>
              <w:t>datetime8</w:t>
            </w:r>
          </w:p>
        </w:tc>
        <w:tc>
          <w:tcPr>
            <w:tcW w:w="0" w:type="auto"/>
            <w:vAlign w:val="center"/>
          </w:tcPr>
          <w:p w:rsidR="00B13653" w:rsidRDefault="001F204F">
            <w:pPr>
              <w:pStyle w:val="TableBodyText"/>
            </w:pPr>
            <w:r>
              <w:t>MM/DD/YYYY hh:mm AM/PM date time format [Example: 10/12/2007 4:28 PM end example]</w:t>
            </w:r>
          </w:p>
        </w:tc>
      </w:tr>
      <w:tr w:rsidR="00B13653" w:rsidTr="00B13653">
        <w:tc>
          <w:tcPr>
            <w:tcW w:w="0" w:type="auto"/>
            <w:vAlign w:val="center"/>
          </w:tcPr>
          <w:p w:rsidR="00B13653" w:rsidRDefault="001F204F">
            <w:pPr>
              <w:pStyle w:val="TableBodyText"/>
            </w:pPr>
            <w:r>
              <w:rPr>
                <w:i/>
              </w:rPr>
              <w:t>datetime9</w:t>
            </w:r>
          </w:p>
        </w:tc>
        <w:tc>
          <w:tcPr>
            <w:tcW w:w="0" w:type="auto"/>
            <w:vAlign w:val="center"/>
          </w:tcPr>
          <w:p w:rsidR="00B13653" w:rsidRDefault="001F204F">
            <w:pPr>
              <w:pStyle w:val="TableBodyText"/>
            </w:pPr>
            <w:r>
              <w:t>MM/DD/YYYY hh:mm:ss AM/PM date time format [Example: 10/12/2007</w:t>
            </w:r>
            <w:r>
              <w:t xml:space="preserve"> 4:28:34 PM end example]</w:t>
            </w:r>
          </w:p>
        </w:tc>
      </w:tr>
      <w:tr w:rsidR="00B13653" w:rsidTr="00B13653">
        <w:tc>
          <w:tcPr>
            <w:tcW w:w="0" w:type="auto"/>
            <w:vAlign w:val="center"/>
          </w:tcPr>
          <w:p w:rsidR="00B13653" w:rsidRDefault="001F204F">
            <w:pPr>
              <w:pStyle w:val="TableBodyText"/>
            </w:pPr>
            <w:r>
              <w:rPr>
                <w:i/>
              </w:rPr>
              <w:t>datetime10</w:t>
            </w:r>
          </w:p>
        </w:tc>
        <w:tc>
          <w:tcPr>
            <w:tcW w:w="0" w:type="auto"/>
            <w:vAlign w:val="center"/>
          </w:tcPr>
          <w:p w:rsidR="00B13653" w:rsidRDefault="001F204F">
            <w:pPr>
              <w:pStyle w:val="TableBodyText"/>
            </w:pPr>
            <w:r>
              <w:t>hh:mm date time format [Example: 16:28 end example]</w:t>
            </w:r>
          </w:p>
        </w:tc>
      </w:tr>
      <w:tr w:rsidR="00B13653" w:rsidTr="00B13653">
        <w:tc>
          <w:tcPr>
            <w:tcW w:w="0" w:type="auto"/>
            <w:vAlign w:val="center"/>
          </w:tcPr>
          <w:p w:rsidR="00B13653" w:rsidRDefault="001F204F">
            <w:pPr>
              <w:pStyle w:val="TableBodyText"/>
            </w:pPr>
            <w:r>
              <w:rPr>
                <w:i/>
              </w:rPr>
              <w:t>datetime11</w:t>
            </w:r>
          </w:p>
        </w:tc>
        <w:tc>
          <w:tcPr>
            <w:tcW w:w="0" w:type="auto"/>
            <w:vAlign w:val="center"/>
          </w:tcPr>
          <w:p w:rsidR="00B13653" w:rsidRDefault="001F204F">
            <w:pPr>
              <w:pStyle w:val="TableBodyText"/>
            </w:pPr>
            <w:r>
              <w:t>hh:mm:ss date time format [Example: 16:28:34 end example]</w:t>
            </w:r>
          </w:p>
        </w:tc>
      </w:tr>
      <w:tr w:rsidR="00B13653" w:rsidTr="00B13653">
        <w:tc>
          <w:tcPr>
            <w:tcW w:w="0" w:type="auto"/>
            <w:vAlign w:val="center"/>
          </w:tcPr>
          <w:p w:rsidR="00B13653" w:rsidRDefault="001F204F">
            <w:pPr>
              <w:pStyle w:val="TableBodyText"/>
            </w:pPr>
            <w:r>
              <w:rPr>
                <w:i/>
              </w:rPr>
              <w:t>datetime12</w:t>
            </w:r>
          </w:p>
        </w:tc>
        <w:tc>
          <w:tcPr>
            <w:tcW w:w="0" w:type="auto"/>
            <w:vAlign w:val="center"/>
          </w:tcPr>
          <w:p w:rsidR="00B13653" w:rsidRDefault="001F204F">
            <w:pPr>
              <w:pStyle w:val="TableBodyText"/>
            </w:pPr>
            <w:r>
              <w:t>hh:mm AM/PM date time format [Example: 4:28 PM end example]</w:t>
            </w:r>
          </w:p>
        </w:tc>
      </w:tr>
      <w:tr w:rsidR="00B13653" w:rsidTr="00B13653">
        <w:tc>
          <w:tcPr>
            <w:tcW w:w="0" w:type="auto"/>
            <w:vAlign w:val="center"/>
          </w:tcPr>
          <w:p w:rsidR="00B13653" w:rsidRDefault="001F204F">
            <w:pPr>
              <w:pStyle w:val="TableBodyText"/>
            </w:pPr>
            <w:r>
              <w:rPr>
                <w:i/>
              </w:rPr>
              <w:lastRenderedPageBreak/>
              <w:t>datetime13</w:t>
            </w:r>
          </w:p>
        </w:tc>
        <w:tc>
          <w:tcPr>
            <w:tcW w:w="0" w:type="auto"/>
            <w:vAlign w:val="center"/>
          </w:tcPr>
          <w:p w:rsidR="00B13653" w:rsidRDefault="001F204F">
            <w:pPr>
              <w:pStyle w:val="TableBodyText"/>
            </w:pPr>
            <w:r>
              <w:t xml:space="preserve">hh:mm:ss: </w:t>
            </w:r>
            <w:r>
              <w:t>AM/PM date time format [Example: 4:28:34 PM end example]</w:t>
            </w:r>
          </w:p>
        </w:tc>
      </w:tr>
    </w:tbl>
    <w:p w:rsidR="00B13653" w:rsidRDefault="00B13653"/>
    <w:p w:rsidR="00B13653" w:rsidRDefault="001F204F">
      <w:pPr>
        <w:pStyle w:val="Definition-Field2"/>
      </w:pPr>
      <w:r>
        <w:t>This note applies to the following products: Office 2010, Office 2010 Server, Office 2010 SP1.</w:t>
      </w:r>
    </w:p>
    <w:p w:rsidR="00B13653" w:rsidRDefault="001F204F">
      <w:pPr>
        <w:pStyle w:val="Definition-Field"/>
      </w:pPr>
      <w:r>
        <w:t xml:space="preserve">b.   </w:t>
      </w:r>
      <w:r>
        <w:rPr>
          <w:i/>
        </w:rPr>
        <w:t xml:space="preserve">The standard states that the type attribute of the fld element specifies the type of update text </w:t>
      </w:r>
      <w:r>
        <w:rPr>
          <w:i/>
        </w:rPr>
        <w:t>that should be used within the text field.</w:t>
      </w:r>
    </w:p>
    <w:p w:rsidR="00B13653" w:rsidRDefault="001F204F">
      <w:r>
        <w:t>In Office, the type attribute specifies the type of text that should be used to update this text field. This is used to inform Office what text it should use to update this text field. There are no specific syntax</w:t>
      </w:r>
      <w:r>
        <w:t xml:space="preserve"> restrictions placed on this attribute. The generating application may use it to represent any text that should be updated before rendering the presentation.</w:t>
      </w:r>
    </w:p>
    <w:p w:rsidR="00B13653" w:rsidRDefault="001F204F">
      <w:r>
        <w:t>Reserved Values:</w:t>
      </w:r>
    </w:p>
    <w:tbl>
      <w:tblPr>
        <w:tblStyle w:val="Table-ShadedHeader"/>
        <w:tblW w:w="0" w:type="auto"/>
        <w:tblLook w:val="04A0" w:firstRow="1" w:lastRow="0" w:firstColumn="1" w:lastColumn="0" w:noHBand="0" w:noVBand="1"/>
      </w:tblPr>
      <w:tblGrid>
        <w:gridCol w:w="1341"/>
        <w:gridCol w:w="813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i/>
              </w:rPr>
              <w:t>slidenum</w:t>
            </w:r>
          </w:p>
        </w:tc>
        <w:tc>
          <w:tcPr>
            <w:tcW w:w="0" w:type="auto"/>
            <w:vAlign w:val="center"/>
          </w:tcPr>
          <w:p w:rsidR="00B13653" w:rsidRDefault="001F204F">
            <w:pPr>
              <w:pStyle w:val="TableBodyText"/>
            </w:pPr>
            <w:r>
              <w:t>presentation slide number</w:t>
            </w:r>
          </w:p>
        </w:tc>
      </w:tr>
      <w:tr w:rsidR="00B13653" w:rsidTr="00B13653">
        <w:tc>
          <w:tcPr>
            <w:tcW w:w="0" w:type="auto"/>
            <w:vAlign w:val="center"/>
          </w:tcPr>
          <w:p w:rsidR="00B13653" w:rsidRDefault="001F204F">
            <w:pPr>
              <w:pStyle w:val="TableBodyText"/>
            </w:pPr>
            <w:r>
              <w:rPr>
                <w:i/>
              </w:rPr>
              <w:t>datetime</w:t>
            </w:r>
          </w:p>
        </w:tc>
        <w:tc>
          <w:tcPr>
            <w:tcW w:w="0" w:type="auto"/>
            <w:vAlign w:val="center"/>
          </w:tcPr>
          <w:p w:rsidR="00B13653" w:rsidRDefault="001F204F">
            <w:pPr>
              <w:pStyle w:val="TableBodyText"/>
            </w:pPr>
            <w:r>
              <w:t>default date time</w:t>
            </w:r>
            <w:r>
              <w:t xml:space="preserve"> format for the rendering application</w:t>
            </w:r>
          </w:p>
        </w:tc>
      </w:tr>
      <w:tr w:rsidR="00B13653" w:rsidTr="00B13653">
        <w:tc>
          <w:tcPr>
            <w:tcW w:w="0" w:type="auto"/>
            <w:vAlign w:val="center"/>
          </w:tcPr>
          <w:p w:rsidR="00B13653" w:rsidRDefault="001F204F">
            <w:pPr>
              <w:pStyle w:val="TableBodyText"/>
            </w:pPr>
            <w:r>
              <w:rPr>
                <w:i/>
              </w:rPr>
              <w:t>datetime1</w:t>
            </w:r>
          </w:p>
        </w:tc>
        <w:tc>
          <w:tcPr>
            <w:tcW w:w="0" w:type="auto"/>
            <w:vAlign w:val="center"/>
          </w:tcPr>
          <w:p w:rsidR="00B13653" w:rsidRDefault="001F204F">
            <w:pPr>
              <w:pStyle w:val="TableBodyText"/>
            </w:pPr>
            <w:r>
              <w:t>MM/DD/YYYY date time format [Example: 10/12/2007 end example]</w:t>
            </w:r>
          </w:p>
        </w:tc>
      </w:tr>
      <w:tr w:rsidR="00B13653" w:rsidTr="00B13653">
        <w:tc>
          <w:tcPr>
            <w:tcW w:w="0" w:type="auto"/>
            <w:vAlign w:val="center"/>
          </w:tcPr>
          <w:p w:rsidR="00B13653" w:rsidRDefault="001F204F">
            <w:pPr>
              <w:pStyle w:val="TableBodyText"/>
            </w:pPr>
            <w:r>
              <w:rPr>
                <w:i/>
              </w:rPr>
              <w:t>datetime2</w:t>
            </w:r>
          </w:p>
        </w:tc>
        <w:tc>
          <w:tcPr>
            <w:tcW w:w="0" w:type="auto"/>
            <w:vAlign w:val="center"/>
          </w:tcPr>
          <w:p w:rsidR="00B13653" w:rsidRDefault="001F204F">
            <w:pPr>
              <w:pStyle w:val="TableBodyText"/>
            </w:pPr>
            <w:r>
              <w:t>Day, Month DD, YYYY date time format [Example: Friday, October 12, 2007 end example]</w:t>
            </w:r>
          </w:p>
        </w:tc>
      </w:tr>
      <w:tr w:rsidR="00B13653" w:rsidTr="00B13653">
        <w:tc>
          <w:tcPr>
            <w:tcW w:w="0" w:type="auto"/>
            <w:vAlign w:val="center"/>
          </w:tcPr>
          <w:p w:rsidR="00B13653" w:rsidRDefault="001F204F">
            <w:pPr>
              <w:pStyle w:val="TableBodyText"/>
            </w:pPr>
            <w:r>
              <w:rPr>
                <w:i/>
              </w:rPr>
              <w:t>datetime3</w:t>
            </w:r>
          </w:p>
        </w:tc>
        <w:tc>
          <w:tcPr>
            <w:tcW w:w="0" w:type="auto"/>
            <w:vAlign w:val="center"/>
          </w:tcPr>
          <w:p w:rsidR="00B13653" w:rsidRDefault="001F204F">
            <w:pPr>
              <w:pStyle w:val="TableBodyText"/>
            </w:pPr>
            <w:r>
              <w:t>DD Month YYYY date time format [Exampl</w:t>
            </w:r>
            <w:r>
              <w:t>e: 12 October 2007 end example]</w:t>
            </w:r>
          </w:p>
        </w:tc>
      </w:tr>
      <w:tr w:rsidR="00B13653" w:rsidTr="00B13653">
        <w:tc>
          <w:tcPr>
            <w:tcW w:w="0" w:type="auto"/>
            <w:vAlign w:val="center"/>
          </w:tcPr>
          <w:p w:rsidR="00B13653" w:rsidRDefault="001F204F">
            <w:pPr>
              <w:pStyle w:val="TableBodyText"/>
            </w:pPr>
            <w:r>
              <w:rPr>
                <w:i/>
              </w:rPr>
              <w:t>datetime4</w:t>
            </w:r>
          </w:p>
        </w:tc>
        <w:tc>
          <w:tcPr>
            <w:tcW w:w="0" w:type="auto"/>
            <w:vAlign w:val="center"/>
          </w:tcPr>
          <w:p w:rsidR="00B13653" w:rsidRDefault="001F204F">
            <w:pPr>
              <w:pStyle w:val="TableBodyText"/>
            </w:pPr>
            <w:r>
              <w:t>Month DD, YYYY date time format [Example: October 12, 2007 end example]</w:t>
            </w:r>
          </w:p>
        </w:tc>
      </w:tr>
      <w:tr w:rsidR="00B13653" w:rsidTr="00B13653">
        <w:tc>
          <w:tcPr>
            <w:tcW w:w="0" w:type="auto"/>
            <w:vAlign w:val="center"/>
          </w:tcPr>
          <w:p w:rsidR="00B13653" w:rsidRDefault="001F204F">
            <w:pPr>
              <w:pStyle w:val="TableBodyText"/>
            </w:pPr>
            <w:r>
              <w:rPr>
                <w:i/>
              </w:rPr>
              <w:t>datetime5</w:t>
            </w:r>
          </w:p>
        </w:tc>
        <w:tc>
          <w:tcPr>
            <w:tcW w:w="0" w:type="auto"/>
            <w:vAlign w:val="center"/>
          </w:tcPr>
          <w:p w:rsidR="00B13653" w:rsidRDefault="001F204F">
            <w:pPr>
              <w:pStyle w:val="TableBodyText"/>
            </w:pPr>
            <w:r>
              <w:t>DD-Mon-YY date time format [Example: 12-Oct-07 end example]</w:t>
            </w:r>
          </w:p>
        </w:tc>
      </w:tr>
      <w:tr w:rsidR="00B13653" w:rsidTr="00B13653">
        <w:tc>
          <w:tcPr>
            <w:tcW w:w="0" w:type="auto"/>
            <w:vAlign w:val="center"/>
          </w:tcPr>
          <w:p w:rsidR="00B13653" w:rsidRDefault="001F204F">
            <w:pPr>
              <w:pStyle w:val="TableBodyText"/>
            </w:pPr>
            <w:r>
              <w:rPr>
                <w:i/>
              </w:rPr>
              <w:t>datetime6</w:t>
            </w:r>
          </w:p>
        </w:tc>
        <w:tc>
          <w:tcPr>
            <w:tcW w:w="0" w:type="auto"/>
            <w:vAlign w:val="center"/>
          </w:tcPr>
          <w:p w:rsidR="00B13653" w:rsidRDefault="001F204F">
            <w:pPr>
              <w:pStyle w:val="TableBodyText"/>
            </w:pPr>
            <w:r>
              <w:t>Month YY date time format [Example: October 07 end example]</w:t>
            </w:r>
          </w:p>
        </w:tc>
      </w:tr>
      <w:tr w:rsidR="00B13653" w:rsidTr="00B13653">
        <w:tc>
          <w:tcPr>
            <w:tcW w:w="0" w:type="auto"/>
            <w:vAlign w:val="center"/>
          </w:tcPr>
          <w:p w:rsidR="00B13653" w:rsidRDefault="001F204F">
            <w:pPr>
              <w:pStyle w:val="TableBodyText"/>
            </w:pPr>
            <w:r>
              <w:rPr>
                <w:i/>
              </w:rPr>
              <w:t>datetime7</w:t>
            </w:r>
          </w:p>
        </w:tc>
        <w:tc>
          <w:tcPr>
            <w:tcW w:w="0" w:type="auto"/>
            <w:vAlign w:val="center"/>
          </w:tcPr>
          <w:p w:rsidR="00B13653" w:rsidRDefault="001F204F">
            <w:pPr>
              <w:pStyle w:val="TableBodyText"/>
            </w:pPr>
            <w:r>
              <w:t>Mon-YY date time format [Example: Oct-07 end example]</w:t>
            </w:r>
          </w:p>
        </w:tc>
      </w:tr>
      <w:tr w:rsidR="00B13653" w:rsidTr="00B13653">
        <w:tc>
          <w:tcPr>
            <w:tcW w:w="0" w:type="auto"/>
            <w:vAlign w:val="center"/>
          </w:tcPr>
          <w:p w:rsidR="00B13653" w:rsidRDefault="001F204F">
            <w:pPr>
              <w:pStyle w:val="TableBodyText"/>
            </w:pPr>
            <w:r>
              <w:rPr>
                <w:i/>
              </w:rPr>
              <w:t>datetime8</w:t>
            </w:r>
          </w:p>
        </w:tc>
        <w:tc>
          <w:tcPr>
            <w:tcW w:w="0" w:type="auto"/>
            <w:vAlign w:val="center"/>
          </w:tcPr>
          <w:p w:rsidR="00B13653" w:rsidRDefault="001F204F">
            <w:pPr>
              <w:pStyle w:val="TableBodyText"/>
            </w:pPr>
            <w:r>
              <w:t>MM/DD/YYYY hh:mm AM/PM date time format [Example: 10/12/2007 4:28 PM end example]</w:t>
            </w:r>
          </w:p>
        </w:tc>
      </w:tr>
      <w:tr w:rsidR="00B13653" w:rsidTr="00B13653">
        <w:tc>
          <w:tcPr>
            <w:tcW w:w="0" w:type="auto"/>
            <w:vAlign w:val="center"/>
          </w:tcPr>
          <w:p w:rsidR="00B13653" w:rsidRDefault="001F204F">
            <w:pPr>
              <w:pStyle w:val="TableBodyText"/>
            </w:pPr>
            <w:r>
              <w:rPr>
                <w:i/>
              </w:rPr>
              <w:t>datetime9</w:t>
            </w:r>
          </w:p>
        </w:tc>
        <w:tc>
          <w:tcPr>
            <w:tcW w:w="0" w:type="auto"/>
            <w:vAlign w:val="center"/>
          </w:tcPr>
          <w:p w:rsidR="00B13653" w:rsidRDefault="001F204F">
            <w:pPr>
              <w:pStyle w:val="TableBodyText"/>
            </w:pPr>
            <w:r>
              <w:t xml:space="preserve">MM/DD/YYYY hh:mm:ss AM/PM date time format [Example: 10/12/2007 4:28:34 PM end </w:t>
            </w:r>
            <w:r>
              <w:t>example]</w:t>
            </w:r>
          </w:p>
        </w:tc>
      </w:tr>
      <w:tr w:rsidR="00B13653" w:rsidTr="00B13653">
        <w:tc>
          <w:tcPr>
            <w:tcW w:w="0" w:type="auto"/>
            <w:vAlign w:val="center"/>
          </w:tcPr>
          <w:p w:rsidR="00B13653" w:rsidRDefault="001F204F">
            <w:pPr>
              <w:pStyle w:val="TableBodyText"/>
            </w:pPr>
            <w:r>
              <w:rPr>
                <w:i/>
              </w:rPr>
              <w:t>datetime10</w:t>
            </w:r>
          </w:p>
        </w:tc>
        <w:tc>
          <w:tcPr>
            <w:tcW w:w="0" w:type="auto"/>
            <w:vAlign w:val="center"/>
          </w:tcPr>
          <w:p w:rsidR="00B13653" w:rsidRDefault="001F204F">
            <w:pPr>
              <w:pStyle w:val="TableBodyText"/>
            </w:pPr>
            <w:r>
              <w:t>hh:mm date time format [Example: 16:28 end example]</w:t>
            </w:r>
          </w:p>
        </w:tc>
      </w:tr>
      <w:tr w:rsidR="00B13653" w:rsidTr="00B13653">
        <w:tc>
          <w:tcPr>
            <w:tcW w:w="0" w:type="auto"/>
            <w:vAlign w:val="center"/>
          </w:tcPr>
          <w:p w:rsidR="00B13653" w:rsidRDefault="001F204F">
            <w:pPr>
              <w:pStyle w:val="TableBodyText"/>
            </w:pPr>
            <w:r>
              <w:rPr>
                <w:i/>
              </w:rPr>
              <w:t>datetime11</w:t>
            </w:r>
          </w:p>
        </w:tc>
        <w:tc>
          <w:tcPr>
            <w:tcW w:w="0" w:type="auto"/>
            <w:vAlign w:val="center"/>
          </w:tcPr>
          <w:p w:rsidR="00B13653" w:rsidRDefault="001F204F">
            <w:pPr>
              <w:pStyle w:val="TableBodyText"/>
            </w:pPr>
            <w:r>
              <w:t>hh:mm:ss date time format [Example: 16:28:34 end example]</w:t>
            </w:r>
          </w:p>
        </w:tc>
      </w:tr>
      <w:tr w:rsidR="00B13653" w:rsidTr="00B13653">
        <w:tc>
          <w:tcPr>
            <w:tcW w:w="0" w:type="auto"/>
            <w:vAlign w:val="center"/>
          </w:tcPr>
          <w:p w:rsidR="00B13653" w:rsidRDefault="001F204F">
            <w:pPr>
              <w:pStyle w:val="TableBodyText"/>
            </w:pPr>
            <w:r>
              <w:rPr>
                <w:i/>
              </w:rPr>
              <w:t>datetime12</w:t>
            </w:r>
          </w:p>
        </w:tc>
        <w:tc>
          <w:tcPr>
            <w:tcW w:w="0" w:type="auto"/>
            <w:vAlign w:val="center"/>
          </w:tcPr>
          <w:p w:rsidR="00B13653" w:rsidRDefault="001F204F">
            <w:pPr>
              <w:pStyle w:val="TableBodyText"/>
            </w:pPr>
            <w:r>
              <w:t>hh:mm AM/PM date time format [Example: 4:28 PM end example]</w:t>
            </w:r>
          </w:p>
        </w:tc>
      </w:tr>
      <w:tr w:rsidR="00B13653" w:rsidTr="00B13653">
        <w:tc>
          <w:tcPr>
            <w:tcW w:w="0" w:type="auto"/>
            <w:vAlign w:val="center"/>
          </w:tcPr>
          <w:p w:rsidR="00B13653" w:rsidRDefault="001F204F">
            <w:pPr>
              <w:pStyle w:val="TableBodyText"/>
            </w:pPr>
            <w:r>
              <w:rPr>
                <w:i/>
              </w:rPr>
              <w:t>datetime13</w:t>
            </w:r>
          </w:p>
        </w:tc>
        <w:tc>
          <w:tcPr>
            <w:tcW w:w="0" w:type="auto"/>
            <w:vAlign w:val="center"/>
          </w:tcPr>
          <w:p w:rsidR="00B13653" w:rsidRDefault="001F204F">
            <w:pPr>
              <w:pStyle w:val="TableBodyText"/>
            </w:pPr>
            <w:r>
              <w:t xml:space="preserve">hh:mm:ss: AM/PM date time </w:t>
            </w:r>
            <w:r>
              <w:t>format [Example: 4:28:34 PM end example]</w:t>
            </w:r>
          </w:p>
        </w:tc>
      </w:tr>
      <w:tr w:rsidR="00B13653" w:rsidTr="00B13653">
        <w:tc>
          <w:tcPr>
            <w:tcW w:w="0" w:type="auto"/>
            <w:vAlign w:val="center"/>
          </w:tcPr>
          <w:p w:rsidR="00B13653" w:rsidRDefault="001F204F">
            <w:pPr>
              <w:pStyle w:val="TableBodyText"/>
            </w:pPr>
            <w:r>
              <w:rPr>
                <w:i/>
              </w:rPr>
              <w:t>uaqdatetime1</w:t>
            </w:r>
          </w:p>
        </w:tc>
        <w:tc>
          <w:tcPr>
            <w:tcW w:w="0" w:type="auto"/>
            <w:vAlign w:val="center"/>
          </w:tcPr>
          <w:p w:rsidR="00B13653" w:rsidRDefault="001F204F">
            <w:pPr>
              <w:pStyle w:val="TableBodyText"/>
            </w:pPr>
            <w:r>
              <w:t>DD/MM/YYYY date time format using the Umm al-Qura calendar [</w:t>
            </w:r>
            <w:r>
              <w:rPr>
                <w:i/>
              </w:rPr>
              <w:t>Example:</w:t>
            </w:r>
          </w:p>
          <w:p w:rsidR="00B13653" w:rsidRDefault="001F204F">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88"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B13653" w:rsidRDefault="001F204F">
            <w:pPr>
              <w:pStyle w:val="TableBodyText"/>
            </w:pPr>
            <w:r>
              <w:rPr>
                <w:i/>
              </w:rPr>
              <w:t>end example</w:t>
            </w:r>
            <w:r>
              <w:t>]</w:t>
            </w:r>
          </w:p>
        </w:tc>
      </w:tr>
      <w:tr w:rsidR="00B13653" w:rsidTr="00B13653">
        <w:tc>
          <w:tcPr>
            <w:tcW w:w="0" w:type="auto"/>
            <w:vAlign w:val="center"/>
          </w:tcPr>
          <w:p w:rsidR="00B13653" w:rsidRDefault="001F204F">
            <w:pPr>
              <w:pStyle w:val="TableBodyText"/>
            </w:pPr>
            <w:r>
              <w:rPr>
                <w:i/>
              </w:rPr>
              <w:t>uaqdatetime2</w:t>
            </w:r>
          </w:p>
        </w:tc>
        <w:tc>
          <w:tcPr>
            <w:tcW w:w="0" w:type="auto"/>
            <w:vAlign w:val="center"/>
          </w:tcPr>
          <w:p w:rsidR="00B13653" w:rsidRDefault="001F204F">
            <w:pPr>
              <w:pStyle w:val="TableBodyText"/>
            </w:pPr>
            <w:r>
              <w:t>Day, DD Month, YYYY date time format using the Umm al-Qura calendar [</w:t>
            </w:r>
            <w:r>
              <w:rPr>
                <w:i/>
              </w:rPr>
              <w:t>Example:</w:t>
            </w:r>
          </w:p>
          <w:p w:rsidR="00B13653" w:rsidRDefault="001F204F">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89"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B13653" w:rsidRDefault="001F204F">
            <w:pPr>
              <w:pStyle w:val="TableBodyText"/>
            </w:pPr>
            <w:r>
              <w:rPr>
                <w:i/>
              </w:rPr>
              <w:t>end example</w:t>
            </w:r>
            <w:r>
              <w:t>]</w:t>
            </w:r>
          </w:p>
        </w:tc>
      </w:tr>
      <w:tr w:rsidR="00B13653" w:rsidTr="00B13653">
        <w:tc>
          <w:tcPr>
            <w:tcW w:w="0" w:type="auto"/>
            <w:vAlign w:val="center"/>
          </w:tcPr>
          <w:p w:rsidR="00B13653" w:rsidRDefault="001F204F">
            <w:pPr>
              <w:pStyle w:val="TableBodyText"/>
            </w:pPr>
            <w:r>
              <w:rPr>
                <w:i/>
              </w:rPr>
              <w:t>uaqdatetime3</w:t>
            </w:r>
          </w:p>
        </w:tc>
        <w:tc>
          <w:tcPr>
            <w:tcW w:w="0" w:type="auto"/>
            <w:vAlign w:val="center"/>
          </w:tcPr>
          <w:p w:rsidR="00B13653" w:rsidRDefault="001F204F">
            <w:pPr>
              <w:pStyle w:val="TableBodyText"/>
            </w:pPr>
            <w:r>
              <w:t>DD Month, YYYY date time format using the Umm al-Qura calendar [</w:t>
            </w:r>
            <w:r>
              <w:rPr>
                <w:i/>
              </w:rPr>
              <w:t>Example:</w:t>
            </w:r>
          </w:p>
          <w:p w:rsidR="00B13653" w:rsidRDefault="001F204F">
            <w:pPr>
              <w:pStyle w:val="TableBodyText"/>
            </w:pPr>
            <w:r>
              <w:rPr>
                <w:noProof/>
              </w:rPr>
              <w:lastRenderedPageBreak/>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190"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B13653" w:rsidRDefault="001F204F">
            <w:pPr>
              <w:pStyle w:val="TableBodyText"/>
            </w:pPr>
            <w:r>
              <w:rPr>
                <w:i/>
              </w:rPr>
              <w:t>end example</w:t>
            </w:r>
            <w:r>
              <w:t>]</w:t>
            </w:r>
          </w:p>
        </w:tc>
      </w:tr>
      <w:tr w:rsidR="00B13653" w:rsidTr="00B13653">
        <w:tc>
          <w:tcPr>
            <w:tcW w:w="0" w:type="auto"/>
            <w:vAlign w:val="center"/>
          </w:tcPr>
          <w:p w:rsidR="00B13653" w:rsidRDefault="001F204F">
            <w:pPr>
              <w:pStyle w:val="TableBodyText"/>
            </w:pPr>
            <w:r>
              <w:rPr>
                <w:i/>
              </w:rPr>
              <w:lastRenderedPageBreak/>
              <w:t>uaqdatetime4</w:t>
            </w:r>
          </w:p>
        </w:tc>
        <w:tc>
          <w:tcPr>
            <w:tcW w:w="0" w:type="auto"/>
            <w:vAlign w:val="center"/>
          </w:tcPr>
          <w:p w:rsidR="00B13653" w:rsidRDefault="001F204F">
            <w:pPr>
              <w:pStyle w:val="TableBodyText"/>
            </w:pPr>
            <w:r>
              <w:t>DD/MM/YY date time format using the Umm al-Qura calendar [</w:t>
            </w:r>
            <w:r>
              <w:rPr>
                <w:i/>
              </w:rPr>
              <w:t>Example:</w:t>
            </w:r>
          </w:p>
          <w:p w:rsidR="00B13653" w:rsidRDefault="001F204F">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191"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B13653" w:rsidRDefault="001F204F">
            <w:pPr>
              <w:pStyle w:val="TableBodyText"/>
            </w:pPr>
            <w:r>
              <w:rPr>
                <w:i/>
              </w:rPr>
              <w:t>end example</w:t>
            </w:r>
            <w:r>
              <w:t>]</w:t>
            </w:r>
          </w:p>
        </w:tc>
      </w:tr>
      <w:tr w:rsidR="00B13653" w:rsidTr="00B13653">
        <w:tc>
          <w:tcPr>
            <w:tcW w:w="0" w:type="auto"/>
            <w:vAlign w:val="center"/>
          </w:tcPr>
          <w:p w:rsidR="00B13653" w:rsidRDefault="001F204F">
            <w:pPr>
              <w:pStyle w:val="TableBodyText"/>
            </w:pPr>
            <w:r>
              <w:rPr>
                <w:i/>
              </w:rPr>
              <w:t>uaqdatetime5</w:t>
            </w:r>
          </w:p>
        </w:tc>
        <w:tc>
          <w:tcPr>
            <w:tcW w:w="0" w:type="auto"/>
            <w:vAlign w:val="center"/>
          </w:tcPr>
          <w:p w:rsidR="00B13653" w:rsidRDefault="001F204F">
            <w:pPr>
              <w:pStyle w:val="TableBodyText"/>
            </w:pPr>
            <w:r>
              <w:t>YYYY-DD-MM date time format using the Umm al-</w:t>
            </w:r>
            <w:r>
              <w:t>Qura calendar [</w:t>
            </w:r>
            <w:r>
              <w:rPr>
                <w:i/>
              </w:rPr>
              <w:t>Example:</w:t>
            </w:r>
          </w:p>
          <w:p w:rsidR="00B13653" w:rsidRDefault="001F204F">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19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B13653" w:rsidRDefault="001F204F">
            <w:pPr>
              <w:pStyle w:val="TableBodyText"/>
            </w:pPr>
            <w:r>
              <w:rPr>
                <w:i/>
              </w:rPr>
              <w:t>end example</w:t>
            </w:r>
            <w:r>
              <w:t>]</w:t>
            </w:r>
          </w:p>
        </w:tc>
      </w:tr>
      <w:tr w:rsidR="00B13653" w:rsidTr="00B13653">
        <w:tc>
          <w:tcPr>
            <w:tcW w:w="0" w:type="auto"/>
            <w:vAlign w:val="center"/>
          </w:tcPr>
          <w:p w:rsidR="00B13653" w:rsidRDefault="001F204F">
            <w:pPr>
              <w:pStyle w:val="TableBodyText"/>
            </w:pPr>
            <w:r>
              <w:rPr>
                <w:i/>
              </w:rPr>
              <w:t>uaqdatetime6</w:t>
            </w:r>
          </w:p>
        </w:tc>
        <w:tc>
          <w:tcPr>
            <w:tcW w:w="0" w:type="auto"/>
            <w:vAlign w:val="center"/>
          </w:tcPr>
          <w:p w:rsidR="00B13653" w:rsidRDefault="001F204F">
            <w:pPr>
              <w:pStyle w:val="TableBodyText"/>
            </w:pPr>
            <w:r>
              <w:t>DD-Month-YY date time format using the Umm al-Qura calendar [</w:t>
            </w:r>
            <w:r>
              <w:rPr>
                <w:i/>
              </w:rPr>
              <w:t>Example:</w:t>
            </w:r>
          </w:p>
          <w:p w:rsidR="00B13653" w:rsidRDefault="001F204F">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193"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B13653" w:rsidRDefault="001F204F">
            <w:pPr>
              <w:pStyle w:val="TableBodyText"/>
            </w:pPr>
            <w:r>
              <w:rPr>
                <w:i/>
              </w:rPr>
              <w:t>end example</w:t>
            </w:r>
            <w:r>
              <w:t>]</w:t>
            </w:r>
          </w:p>
        </w:tc>
      </w:tr>
      <w:tr w:rsidR="00B13653" w:rsidTr="00B13653">
        <w:tc>
          <w:tcPr>
            <w:tcW w:w="0" w:type="auto"/>
            <w:vAlign w:val="center"/>
          </w:tcPr>
          <w:p w:rsidR="00B13653" w:rsidRDefault="001F204F">
            <w:pPr>
              <w:pStyle w:val="TableBodyText"/>
            </w:pPr>
            <w:r>
              <w:rPr>
                <w:i/>
              </w:rPr>
              <w:t>uaqdatetime7</w:t>
            </w:r>
          </w:p>
        </w:tc>
        <w:tc>
          <w:tcPr>
            <w:tcW w:w="0" w:type="auto"/>
            <w:vAlign w:val="center"/>
          </w:tcPr>
          <w:p w:rsidR="00B13653" w:rsidRDefault="001F204F">
            <w:pPr>
              <w:pStyle w:val="TableBodyText"/>
            </w:pPr>
            <w:r>
              <w:t>DD Month YYYY date time format using the Umm al-Qura calendar [</w:t>
            </w:r>
            <w:r>
              <w:rPr>
                <w:i/>
              </w:rPr>
              <w:t>Example:</w:t>
            </w:r>
          </w:p>
          <w:p w:rsidR="00B13653" w:rsidRDefault="001F204F">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194"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B13653" w:rsidRDefault="001F204F">
            <w:pPr>
              <w:pStyle w:val="TableBodyText"/>
            </w:pPr>
            <w:r>
              <w:rPr>
                <w:i/>
              </w:rPr>
              <w:t>end example</w:t>
            </w:r>
            <w:r>
              <w:t>]</w:t>
            </w:r>
          </w:p>
        </w:tc>
      </w:tr>
    </w:tbl>
    <w:p w:rsidR="00B13653" w:rsidRDefault="00B13653"/>
    <w:p w:rsidR="00B13653" w:rsidRDefault="001F204F">
      <w:pPr>
        <w:pStyle w:val="Definition-Field2"/>
      </w:pPr>
      <w:r>
        <w:t xml:space="preserve">This note </w:t>
      </w:r>
      <w:r>
        <w:t>applies to the following products: Office 2013 Client (Strict), Office 2013 Server (Strict), Office 2013 Client (Transitional), Office 2013 Server (Transitional).</w:t>
      </w:r>
    </w:p>
    <w:p w:rsidR="00B13653" w:rsidRDefault="001F204F">
      <w:pPr>
        <w:pStyle w:val="Heading3"/>
      </w:pPr>
      <w:bookmarkStart w:id="2771" w:name="section_4e0431052ae44b85baa84324ca7a6367"/>
      <w:bookmarkStart w:id="2772" w:name="_Toc499810285"/>
      <w:r>
        <w:t>Part 1 Section 21.1.2.2.5, lnSpc (Line Spacing)</w:t>
      </w:r>
      <w:bookmarkEnd w:id="2771"/>
      <w:bookmarkEnd w:id="2772"/>
      <w:r>
        <w:fldChar w:fldCharType="begin"/>
      </w:r>
      <w:r>
        <w:instrText xml:space="preserve"> XE "lnSpc (Line Spacing)" </w:instrText>
      </w:r>
      <w:r>
        <w:fldChar w:fldCharType="end"/>
      </w:r>
    </w:p>
    <w:p w:rsidR="00B13653" w:rsidRDefault="001F204F">
      <w:pPr>
        <w:pStyle w:val="Definition-Field"/>
      </w:pPr>
      <w:r>
        <w:t xml:space="preserve">a.   </w:t>
      </w:r>
      <w:r>
        <w:rPr>
          <w:i/>
        </w:rPr>
        <w:t>The standar</w:t>
      </w:r>
      <w:r>
        <w:rPr>
          <w:i/>
        </w:rPr>
        <w:t>d states that the lnSpc element describes the vertical line spacing that is to be used within a paragraph.</w:t>
      </w:r>
    </w:p>
    <w:p w:rsidR="00B13653" w:rsidRDefault="001F204F">
      <w:pPr>
        <w:pStyle w:val="Definition-Field2"/>
      </w:pPr>
      <w:r>
        <w:t>In Office, the lnSpc element describes the vertical line spacing for horizontal text and horizontal line spacing for vertical text that is to be used</w:t>
      </w:r>
      <w:r>
        <w:t xml:space="preserve"> within a paragraph.</w:t>
      </w:r>
    </w:p>
    <w:p w:rsidR="00B13653" w:rsidRDefault="001F204F">
      <w:pPr>
        <w:pStyle w:val="Definition-Field"/>
      </w:pPr>
      <w:r>
        <w:t xml:space="preserve">b.   </w:t>
      </w:r>
      <w:r>
        <w:rPr>
          <w:i/>
        </w:rPr>
        <w:t>The standard states that ST_TextSpacingPercent is read and written as a percent with a trailing percent sign.</w:t>
      </w:r>
    </w:p>
    <w:p w:rsidR="00B13653" w:rsidRDefault="001F204F">
      <w:pPr>
        <w:pStyle w:val="Definition-Field2"/>
      </w:pPr>
      <w:r>
        <w:t>Office will read in percentages formatted with a trailing percent sign or as 1000th of a percent without trailing percen</w:t>
      </w:r>
      <w:r>
        <w:t>t sign, but only write out percentages as 1000th's of a percent without trailing percent sign.</w:t>
      </w:r>
    </w:p>
    <w:p w:rsidR="00B13653" w:rsidRDefault="001F204F">
      <w:pPr>
        <w:pStyle w:val="Heading3"/>
      </w:pPr>
      <w:bookmarkStart w:id="2773" w:name="section_de16a8a159de48a5b3c08d155229b609"/>
      <w:bookmarkStart w:id="2774" w:name="_Toc499810286"/>
      <w:r>
        <w:t>Part 1 Section 21.1.2.2.6, p (Text Paragraphs)</w:t>
      </w:r>
      <w:bookmarkEnd w:id="2773"/>
      <w:bookmarkEnd w:id="2774"/>
      <w:r>
        <w:fldChar w:fldCharType="begin"/>
      </w:r>
      <w:r>
        <w:instrText xml:space="preserve"> XE "p (Text Paragraphs)" </w:instrText>
      </w:r>
      <w:r>
        <w:fldChar w:fldCharType="end"/>
      </w:r>
    </w:p>
    <w:p w:rsidR="00B13653" w:rsidRDefault="001F204F">
      <w:pPr>
        <w:pStyle w:val="Definition-Field"/>
      </w:pPr>
      <w:r>
        <w:t xml:space="preserve">a.   </w:t>
      </w:r>
      <w:r>
        <w:rPr>
          <w:i/>
        </w:rPr>
        <w:t xml:space="preserve">The standard states that if no text paragraph properties are listed, then the </w:t>
      </w:r>
      <w:r>
        <w:rPr>
          <w:i/>
        </w:rPr>
        <w:t>properties specified in the defPPr element are used.</w:t>
      </w:r>
    </w:p>
    <w:p w:rsidR="00B13653" w:rsidRDefault="001F204F">
      <w:pPr>
        <w:pStyle w:val="Definition-Field2"/>
      </w:pPr>
      <w:r>
        <w:t>Office ignores the defPPr element. If no paragraph properties are listed, then properties specified in the appropriate child element of the lstStyle element are used as described in child element pPr.</w:t>
      </w:r>
    </w:p>
    <w:p w:rsidR="00B13653" w:rsidRDefault="001F204F">
      <w:pPr>
        <w:pStyle w:val="Heading3"/>
      </w:pPr>
      <w:bookmarkStart w:id="2775" w:name="section_3bf4b4b9d1cd4610be569427e22c5fb4"/>
      <w:bookmarkStart w:id="2776" w:name="_Toc499810287"/>
      <w:r>
        <w:t>Pa</w:t>
      </w:r>
      <w:r>
        <w:t>rt 1 Section 21.1.2.2.7, pPr (Text Paragraph Properties)</w:t>
      </w:r>
      <w:bookmarkEnd w:id="2775"/>
      <w:bookmarkEnd w:id="2776"/>
      <w:r>
        <w:fldChar w:fldCharType="begin"/>
      </w:r>
      <w:r>
        <w:instrText xml:space="preserve"> XE "pPr (Text Paragraph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b34280e538e48118af9761d34f88f20">
        <w:r>
          <w:rPr>
            <w:rStyle w:val="Hyperlink"/>
          </w:rPr>
          <w:t>lvl1pP</w:t>
        </w:r>
        <w:r>
          <w:rPr>
            <w:rStyle w:val="Hyperlink"/>
          </w:rPr>
          <w:t>r, §21.1.2.4.13(a-g)</w:t>
        </w:r>
      </w:hyperlink>
      <w:r>
        <w:rPr>
          <w:i/>
        </w:rPr>
        <w:t>.</w:t>
      </w:r>
    </w:p>
    <w:p w:rsidR="00B13653" w:rsidRDefault="001F204F">
      <w:pPr>
        <w:pStyle w:val="Definition-Field"/>
      </w:pPr>
      <w:r>
        <w:lastRenderedPageBreak/>
        <w:t xml:space="preserve">a.   </w:t>
      </w:r>
      <w:r>
        <w:rPr>
          <w:i/>
        </w:rPr>
        <w:t>The standard does not fully describe the process for resolving missing attribute values.</w:t>
      </w:r>
    </w:p>
    <w:p w:rsidR="00B13653" w:rsidRDefault="001F204F">
      <w:r>
        <w:t xml:space="preserve">In Office, attributes not specified explicitly within this element shall have their values determined by inheritance. Attribute values will </w:t>
      </w:r>
      <w:r>
        <w:t>be resolved using an applicable ancestor element of the same type as this element. The inheritance order in which applicable attribute value shall be applied is as follows:</w:t>
      </w:r>
    </w:p>
    <w:p w:rsidR="00B13653" w:rsidRDefault="001F204F">
      <w:r>
        <w:t>A corresponding ancestor element which is a child element of the lstStyle element (</w:t>
      </w:r>
      <w:r>
        <w:t>"</w:t>
      </w:r>
      <w:hyperlink r:id="rId195">
        <w:r>
          <w:rPr>
            <w:rStyle w:val="Hyperlink"/>
          </w:rPr>
          <w:t>[ISO/IEC-29500-1]</w:t>
        </w:r>
      </w:hyperlink>
      <w:r>
        <w:t xml:space="preserve"> §21.1.2.4.12; lstStyle (Text List Styles)") and has a matching paragraph level and is contained within the same package part as the text to which the attribute values shal</w:t>
      </w:r>
      <w:r>
        <w:t>l apply.</w:t>
      </w:r>
    </w:p>
    <w:p w:rsidR="00B13653" w:rsidRDefault="001F204F">
      <w:r>
        <w:t>A corresponding child element of the element ("[ISO/IEC-29500-1] §21.1.2.4.12; lstStyle (Text List Styles)") and contained within the theme element ("[ISO/IEC-29500-1] §20.1.6.9; theme (Theme)").</w:t>
      </w:r>
    </w:p>
    <w:p w:rsidR="00B13653" w:rsidRDefault="001F204F">
      <w:r>
        <w:t xml:space="preserve">If the value of an attribute is not determined via </w:t>
      </w:r>
      <w:r>
        <w:t>this process, the default value specified within this element shall be used.</w:t>
      </w:r>
    </w:p>
    <w:p w:rsidR="00B13653" w:rsidRDefault="001F204F">
      <w:r>
        <w:t>PowerPoint uses a corresponding child element which is contained within the corresponding sldMaster element ("[ISO/IEC-29500-1] §19.3.1.42; sldMaster (Slide Master)") if the value</w:t>
      </w:r>
      <w:r>
        <w:t xml:space="preserve"> of an attribute is not determined by this inheritance order. If the corresponding sldMaster element ("[ISO/IEC-29500-1] §19.3.1.42; sldMaster (Slide Master)") does not specify the value of the attribute and the value was not determined from the inheritanc</w:t>
      </w:r>
      <w:r>
        <w:t>e order, then the default value specified within this element shall be used.</w:t>
      </w:r>
    </w:p>
    <w:p w:rsidR="00B13653" w:rsidRDefault="001F204F">
      <w:pPr>
        <w:pStyle w:val="Heading3"/>
      </w:pPr>
      <w:bookmarkStart w:id="2777" w:name="section_3b7a30185a6447d6b61afac31f921cd5"/>
      <w:bookmarkStart w:id="2778" w:name="_Toc499810288"/>
      <w:r>
        <w:t>Part 1 Section 21.1.2.2.9, spcAft (Space After)</w:t>
      </w:r>
      <w:bookmarkEnd w:id="2777"/>
      <w:bookmarkEnd w:id="2778"/>
      <w:r>
        <w:fldChar w:fldCharType="begin"/>
      </w:r>
      <w:r>
        <w:instrText xml:space="preserve"> XE "spcAft (Space After)" </w:instrText>
      </w:r>
      <w:r>
        <w:fldChar w:fldCharType="end"/>
      </w:r>
    </w:p>
    <w:p w:rsidR="00B13653" w:rsidRDefault="001F204F">
      <w:pPr>
        <w:pStyle w:val="Definition-Field"/>
      </w:pPr>
      <w:r>
        <w:t xml:space="preserve">a.   </w:t>
      </w:r>
      <w:r>
        <w:rPr>
          <w:i/>
        </w:rPr>
        <w:t>The standard states that the spcAft element specifies the amount of vertical white space that wil</w:t>
      </w:r>
      <w:r>
        <w:rPr>
          <w:i/>
        </w:rPr>
        <w:t>l be present after a paragraph.</w:t>
      </w:r>
    </w:p>
    <w:p w:rsidR="00B13653" w:rsidRDefault="001F204F">
      <w:pPr>
        <w:pStyle w:val="Definition-Field2"/>
      </w:pPr>
      <w:r>
        <w:t>Office uses the spcAft element to determine the amount of white space that will be present after a paragraph.</w:t>
      </w:r>
    </w:p>
    <w:p w:rsidR="00B13653" w:rsidRDefault="001F204F">
      <w:pPr>
        <w:pStyle w:val="Heading3"/>
      </w:pPr>
      <w:bookmarkStart w:id="2779" w:name="section_8f2f2352b15c4cea8df4df014e163284"/>
      <w:bookmarkStart w:id="2780" w:name="_Toc499810289"/>
      <w:r>
        <w:t>Part 1 Section 21.1.2.2.10, spcBef (Space Before)</w:t>
      </w:r>
      <w:bookmarkEnd w:id="2779"/>
      <w:bookmarkEnd w:id="2780"/>
      <w:r>
        <w:fldChar w:fldCharType="begin"/>
      </w:r>
      <w:r>
        <w:instrText xml:space="preserve"> XE "spcBef (Space Before)" </w:instrText>
      </w:r>
      <w:r>
        <w:fldChar w:fldCharType="end"/>
      </w:r>
    </w:p>
    <w:p w:rsidR="00B13653" w:rsidRDefault="001F204F">
      <w:pPr>
        <w:pStyle w:val="Definition-Field"/>
      </w:pPr>
      <w:r>
        <w:t xml:space="preserve">a.   </w:t>
      </w:r>
      <w:r>
        <w:rPr>
          <w:i/>
        </w:rPr>
        <w:t xml:space="preserve">The standard states that the </w:t>
      </w:r>
      <w:r>
        <w:rPr>
          <w:i/>
        </w:rPr>
        <w:t>spcBef element specifies the amount of vertical white space that will be present before a paragraph.</w:t>
      </w:r>
    </w:p>
    <w:p w:rsidR="00B13653" w:rsidRDefault="001F204F">
      <w:pPr>
        <w:pStyle w:val="Definition-Field2"/>
      </w:pPr>
      <w:r>
        <w:t>Office uses the spcBef element to determine the amount of white space that will be present before a paragraph.</w:t>
      </w:r>
    </w:p>
    <w:p w:rsidR="00B13653" w:rsidRDefault="001F204F">
      <w:pPr>
        <w:pStyle w:val="Heading3"/>
      </w:pPr>
      <w:bookmarkStart w:id="2781" w:name="section_615c948905fc4c5bb961b56461c8ce69"/>
      <w:bookmarkStart w:id="2782" w:name="_Toc499810290"/>
      <w:r>
        <w:t xml:space="preserve">Part 1 Section 21.1.2.2.11, spcPct (Spacing </w:t>
      </w:r>
      <w:r>
        <w:t>Percent)</w:t>
      </w:r>
      <w:bookmarkEnd w:id="2781"/>
      <w:bookmarkEnd w:id="2782"/>
      <w:r>
        <w:fldChar w:fldCharType="begin"/>
      </w:r>
      <w:r>
        <w:instrText xml:space="preserve"> XE "spcPct (Spacing Percent)" </w:instrText>
      </w:r>
      <w:r>
        <w:fldChar w:fldCharType="end"/>
      </w:r>
    </w:p>
    <w:p w:rsidR="00B13653" w:rsidRDefault="001F204F">
      <w:pPr>
        <w:pStyle w:val="Definition-Field"/>
      </w:pPr>
      <w:r>
        <w:t xml:space="preserve">a.   </w:t>
      </w:r>
      <w:r>
        <w:rPr>
          <w:i/>
        </w:rPr>
        <w:t>The standard states that ST_TextSpacingPercent is read and written as a percent with a trailing percent sign.</w:t>
      </w:r>
    </w:p>
    <w:p w:rsidR="00B13653" w:rsidRDefault="001F204F">
      <w:pPr>
        <w:pStyle w:val="Definition-Field2"/>
      </w:pPr>
      <w:r>
        <w:t>Office will read in percentages formatted with a trailing percent sign or as 1000th of a percent wi</w:t>
      </w:r>
      <w:r>
        <w:t>thout trailing percent sign, but only write out percentages as 1000th's of a percent without trailing percent sign.</w:t>
      </w:r>
    </w:p>
    <w:p w:rsidR="00B13653" w:rsidRDefault="001F204F">
      <w:pPr>
        <w:pStyle w:val="Heading3"/>
      </w:pPr>
      <w:bookmarkStart w:id="2783" w:name="section_ea47d4567ab64103a0e600afc4917ce3"/>
      <w:bookmarkStart w:id="2784" w:name="_Toc499810291"/>
      <w:r>
        <w:t>Part 1 Section 21.1.2.3.1, cs (Complex Script Font)</w:t>
      </w:r>
      <w:bookmarkEnd w:id="2783"/>
      <w:bookmarkEnd w:id="2784"/>
      <w:r>
        <w:fldChar w:fldCharType="begin"/>
      </w:r>
      <w:r>
        <w:instrText xml:space="preserve"> XE "cs (Complex Script Font)" </w:instrText>
      </w:r>
      <w:r>
        <w:fldChar w:fldCharType="end"/>
      </w:r>
    </w:p>
    <w:p w:rsidR="00B13653" w:rsidRDefault="001F204F">
      <w:pPr>
        <w:pStyle w:val="Definition-Field2"/>
      </w:pPr>
      <w:r>
        <w:rPr>
          <w:i/>
        </w:rPr>
        <w:t xml:space="preserve">For additional notes that apply to this portion of the </w:t>
      </w:r>
      <w:r>
        <w:rPr>
          <w:i/>
        </w:rPr>
        <w:t xml:space="preserve">standard, please see the notes for </w:t>
      </w:r>
      <w:hyperlink w:anchor="Section_e6784cb715474ee5addc730cac8b4d00">
        <w:r>
          <w:rPr>
            <w:rStyle w:val="Hyperlink"/>
          </w:rPr>
          <w:t>latin, §21.1.2.3.7(a-d)</w:t>
        </w:r>
      </w:hyperlink>
      <w:r>
        <w:rPr>
          <w:i/>
        </w:rPr>
        <w:t>.</w:t>
      </w:r>
    </w:p>
    <w:p w:rsidR="00B13653" w:rsidRDefault="001F204F">
      <w:pPr>
        <w:pStyle w:val="Heading3"/>
      </w:pPr>
      <w:bookmarkStart w:id="2785" w:name="section_0bce0eae61a547dfa1c3c10b2f446fb5"/>
      <w:bookmarkStart w:id="2786" w:name="_Toc499810292"/>
      <w:r>
        <w:t>Part 1 Section 21.1.2.3.2, defRPr (Default Text Run Properties)</w:t>
      </w:r>
      <w:bookmarkEnd w:id="2785"/>
      <w:bookmarkEnd w:id="2786"/>
      <w:r>
        <w:fldChar w:fldCharType="begin"/>
      </w:r>
      <w:r>
        <w:instrText xml:space="preserve"> XE "defRPr (Default Text Run Properties)" </w:instrText>
      </w:r>
      <w:r>
        <w:fldChar w:fldCharType="end"/>
      </w:r>
    </w:p>
    <w:p w:rsidR="00B13653" w:rsidRDefault="001F204F">
      <w:pPr>
        <w:pStyle w:val="Definition-Field2"/>
      </w:pPr>
      <w:r>
        <w:rPr>
          <w:i/>
        </w:rPr>
        <w:t>For additional notes tha</w:t>
      </w:r>
      <w:r>
        <w:rPr>
          <w:i/>
        </w:rPr>
        <w:t xml:space="preserve">t apply to this portion of the standard, please see the notes for </w:t>
      </w:r>
      <w:hyperlink w:anchor="Section_953e072cf2344373b0173f1f71eac93b">
        <w:r>
          <w:rPr>
            <w:rStyle w:val="Hyperlink"/>
          </w:rPr>
          <w:t>rPr, §21.1.2.3.9(a, b,d-g)</w:t>
        </w:r>
      </w:hyperlink>
      <w:r>
        <w:rPr>
          <w:i/>
        </w:rPr>
        <w:t>.</w:t>
      </w:r>
    </w:p>
    <w:p w:rsidR="00B13653" w:rsidRDefault="001F204F">
      <w:pPr>
        <w:pStyle w:val="Heading3"/>
      </w:pPr>
      <w:bookmarkStart w:id="2787" w:name="section_0805d87ac1c945c0905e342f9b3a4473"/>
      <w:bookmarkStart w:id="2788" w:name="_Toc499810293"/>
      <w:r>
        <w:lastRenderedPageBreak/>
        <w:t>Part 1 Section 21.1.2.3.3, ea (East Asian Font)</w:t>
      </w:r>
      <w:bookmarkEnd w:id="2787"/>
      <w:bookmarkEnd w:id="2788"/>
      <w:r>
        <w:fldChar w:fldCharType="begin"/>
      </w:r>
      <w:r>
        <w:instrText xml:space="preserve"> XE "ea (East Asian Font)" </w:instrText>
      </w:r>
      <w:r>
        <w:fldChar w:fldCharType="end"/>
      </w:r>
    </w:p>
    <w:p w:rsidR="00B13653" w:rsidRDefault="001F204F">
      <w:pPr>
        <w:pStyle w:val="Definition-Field2"/>
      </w:pPr>
      <w:r>
        <w:rPr>
          <w:i/>
        </w:rPr>
        <w:t>For additional notes t</w:t>
      </w:r>
      <w:r>
        <w:rPr>
          <w:i/>
        </w:rPr>
        <w:t xml:space="preserve">hat apply to this portion of the standard, please see the notes for </w:t>
      </w:r>
      <w:hyperlink w:anchor="Section_e6784cb715474ee5addc730cac8b4d00">
        <w:r>
          <w:rPr>
            <w:rStyle w:val="Hyperlink"/>
          </w:rPr>
          <w:t>latin, §21.1.2.3.7(a-d)</w:t>
        </w:r>
      </w:hyperlink>
      <w:r>
        <w:rPr>
          <w:i/>
        </w:rPr>
        <w:t>.</w:t>
      </w:r>
    </w:p>
    <w:p w:rsidR="00B13653" w:rsidRDefault="001F204F">
      <w:pPr>
        <w:pStyle w:val="Heading3"/>
      </w:pPr>
      <w:bookmarkStart w:id="2789" w:name="section_a65b76db6abc49898cd1baa9a3500f6f"/>
      <w:bookmarkStart w:id="2790" w:name="_Toc499810294"/>
      <w:r>
        <w:t>Part 1 Section 21.1.2.3.5, hlinkClick (Click Hyperlink)</w:t>
      </w:r>
      <w:bookmarkEnd w:id="2789"/>
      <w:bookmarkEnd w:id="2790"/>
      <w:r>
        <w:fldChar w:fldCharType="begin"/>
      </w:r>
      <w:r>
        <w:instrText xml:space="preserve"> XE "hlinkClick (Click Hyperlink)" </w:instrText>
      </w:r>
      <w:r>
        <w:fldChar w:fldCharType="end"/>
      </w:r>
    </w:p>
    <w:p w:rsidR="00B13653" w:rsidRDefault="001F204F">
      <w:pPr>
        <w:pStyle w:val="Definition-Field"/>
      </w:pPr>
      <w:r>
        <w:t xml:space="preserve">a.   </w:t>
      </w:r>
      <w:r>
        <w:rPr>
          <w:i/>
        </w:rPr>
        <w:t>Th</w:t>
      </w:r>
      <w:r>
        <w:rPr>
          <w:i/>
        </w:rPr>
        <w:t>e standard states that the action attribute of the hlinkClick, hlinkHover and hlinkMouseOver elements may use an unrestricted string.</w:t>
      </w:r>
    </w:p>
    <w:p w:rsidR="00B13653" w:rsidRDefault="001F204F">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t>ppaction://customshow?id=SHOW_ID</w:t>
            </w:r>
          </w:p>
        </w:tc>
        <w:tc>
          <w:tcPr>
            <w:tcW w:w="0" w:type="auto"/>
            <w:vAlign w:val="center"/>
          </w:tcPr>
          <w:p w:rsidR="00B13653" w:rsidRDefault="001F204F">
            <w:pPr>
              <w:pStyle w:val="TableBodyText"/>
            </w:pPr>
            <w:r>
              <w:t>Specifies that the link shall launch a custom show from the custShowLst element ("</w:t>
            </w:r>
            <w:hyperlink r:id="rId196">
              <w:r>
                <w:rPr>
                  <w:rStyle w:val="Hyperlink"/>
                </w:rPr>
                <w:t>[ISO/IEC-29500-1]</w:t>
              </w:r>
            </w:hyperlink>
            <w:r>
              <w:t xml:space="preserve"> §19.2.1.7; custShowLst (List of Custom Shows)"). The SHOW_ID variable shall be replaced wi</w:t>
            </w:r>
            <w:r>
              <w:t>th the custom show id as specified in the custShow element ("[ISO/IEC-29500-1] §19.2.1.6; custShow (Custom Show)").</w:t>
            </w:r>
          </w:p>
        </w:tc>
      </w:tr>
      <w:tr w:rsidR="00B13653" w:rsidTr="00B13653">
        <w:tc>
          <w:tcPr>
            <w:tcW w:w="0" w:type="auto"/>
            <w:vAlign w:val="center"/>
          </w:tcPr>
          <w:p w:rsidR="00B13653" w:rsidRDefault="001F204F">
            <w:pPr>
              <w:pStyle w:val="TableBodyText"/>
            </w:pPr>
            <w:r>
              <w:t>ppaction://customshow?id=SHOW_ID&amp;return=true</w:t>
            </w:r>
          </w:p>
        </w:tc>
        <w:tc>
          <w:tcPr>
            <w:tcW w:w="0" w:type="auto"/>
            <w:vAlign w:val="center"/>
          </w:tcPr>
          <w:p w:rsidR="00B13653" w:rsidRDefault="001F204F">
            <w:pPr>
              <w:pStyle w:val="TableBodyText"/>
            </w:pPr>
            <w:r>
              <w:t>Specifies that the link shall launch a custom show from the custShowLst element ("[ISO/IEC-295</w:t>
            </w:r>
            <w:r>
              <w:t>00-1] §19.2.1.7; custShowLst (List of Custom Shows)"). After the end of the custom show, viewing of this presentation package shall resume. The SHOW_ID variable shall be replaced with the custom show id as specified in the custShow element ("[ISO/IEC-29500</w:t>
            </w:r>
            <w:r>
              <w:t>-1] §19.2.1.6; custShow (Custom Show)").</w:t>
            </w:r>
          </w:p>
        </w:tc>
      </w:tr>
      <w:tr w:rsidR="00B13653" w:rsidTr="00B13653">
        <w:tc>
          <w:tcPr>
            <w:tcW w:w="0" w:type="auto"/>
            <w:vAlign w:val="center"/>
          </w:tcPr>
          <w:p w:rsidR="00B13653" w:rsidRDefault="001F204F">
            <w:pPr>
              <w:pStyle w:val="TableBodyText"/>
            </w:pPr>
            <w:r>
              <w:t>ppaction://hlinkfile</w:t>
            </w:r>
          </w:p>
        </w:tc>
        <w:tc>
          <w:tcPr>
            <w:tcW w:w="0" w:type="auto"/>
            <w:vAlign w:val="center"/>
          </w:tcPr>
          <w:p w:rsidR="00B13653" w:rsidRDefault="001F204F">
            <w:pPr>
              <w:pStyle w:val="TableBodyText"/>
            </w:pPr>
            <w:r>
              <w:t>Specifies that the link shall open a file external to this presentation package. The r:id attribute for this element specifies the corresponding relationship containing the reference to the ext</w:t>
            </w:r>
            <w:r>
              <w:t>ernal file.</w:t>
            </w:r>
          </w:p>
        </w:tc>
      </w:tr>
      <w:tr w:rsidR="00B13653" w:rsidTr="00B13653">
        <w:tc>
          <w:tcPr>
            <w:tcW w:w="0" w:type="auto"/>
            <w:vAlign w:val="center"/>
          </w:tcPr>
          <w:p w:rsidR="00B13653" w:rsidRDefault="001F204F">
            <w:pPr>
              <w:pStyle w:val="TableBodyText"/>
            </w:pPr>
            <w:r>
              <w:t>ppaction://hlinkpres?slideindex=SLIDE_NUM</w:t>
            </w:r>
          </w:p>
        </w:tc>
        <w:tc>
          <w:tcPr>
            <w:tcW w:w="0" w:type="auto"/>
            <w:vAlign w:val="center"/>
          </w:tcPr>
          <w:p w:rsidR="00B13653" w:rsidRDefault="001F204F">
            <w:pPr>
              <w:pStyle w:val="TableBodyText"/>
            </w:pPr>
            <w:r>
              <w:t>Specifies that the link shall launch a presentation external to this presentation package. The r:id attribute for this element specifies the corresponding relationship containing the reference to the e</w:t>
            </w:r>
            <w:r>
              <w:t>xternal file. The SLIDE_NUM variable shall be replaced with a slide number in the external presentation that the viewing shall be started on.</w:t>
            </w:r>
          </w:p>
        </w:tc>
      </w:tr>
      <w:tr w:rsidR="00B13653" w:rsidTr="00B13653">
        <w:tc>
          <w:tcPr>
            <w:tcW w:w="0" w:type="auto"/>
            <w:vAlign w:val="center"/>
          </w:tcPr>
          <w:p w:rsidR="00B13653" w:rsidRDefault="001F204F">
            <w:pPr>
              <w:pStyle w:val="TableBodyText"/>
            </w:pPr>
            <w:r>
              <w:t>ppaction://hlinkshowjump?jump=endshow</w:t>
            </w:r>
          </w:p>
        </w:tc>
        <w:tc>
          <w:tcPr>
            <w:tcW w:w="0" w:type="auto"/>
            <w:vAlign w:val="center"/>
          </w:tcPr>
          <w:p w:rsidR="00B13653" w:rsidRDefault="001F204F">
            <w:pPr>
              <w:pStyle w:val="TableBodyText"/>
            </w:pPr>
            <w:r>
              <w:t>Specifies that the link shall end the presentation.</w:t>
            </w:r>
          </w:p>
        </w:tc>
      </w:tr>
      <w:tr w:rsidR="00B13653" w:rsidTr="00B13653">
        <w:tc>
          <w:tcPr>
            <w:tcW w:w="0" w:type="auto"/>
            <w:vAlign w:val="center"/>
          </w:tcPr>
          <w:p w:rsidR="00B13653" w:rsidRDefault="001F204F">
            <w:pPr>
              <w:pStyle w:val="TableBodyText"/>
            </w:pPr>
            <w:r>
              <w:t>ppaction://hlinkshowju</w:t>
            </w:r>
            <w:r>
              <w:t>mp?jump=firstslide</w:t>
            </w:r>
          </w:p>
        </w:tc>
        <w:tc>
          <w:tcPr>
            <w:tcW w:w="0" w:type="auto"/>
            <w:vAlign w:val="center"/>
          </w:tcPr>
          <w:p w:rsidR="00B13653" w:rsidRDefault="001F204F">
            <w:pPr>
              <w:pStyle w:val="TableBodyText"/>
            </w:pPr>
            <w:r>
              <w:t>Specifies that the link shall target the viewing of the first slide within this presentation package.</w:t>
            </w:r>
          </w:p>
        </w:tc>
      </w:tr>
      <w:tr w:rsidR="00B13653" w:rsidTr="00B13653">
        <w:tc>
          <w:tcPr>
            <w:tcW w:w="0" w:type="auto"/>
            <w:vAlign w:val="center"/>
          </w:tcPr>
          <w:p w:rsidR="00B13653" w:rsidRDefault="001F204F">
            <w:pPr>
              <w:pStyle w:val="TableBodyText"/>
            </w:pPr>
            <w:r>
              <w:t>ppaction://hlinkshowjump?jump=lastslide</w:t>
            </w:r>
          </w:p>
        </w:tc>
        <w:tc>
          <w:tcPr>
            <w:tcW w:w="0" w:type="auto"/>
            <w:vAlign w:val="center"/>
          </w:tcPr>
          <w:p w:rsidR="00B13653" w:rsidRDefault="001F204F">
            <w:pPr>
              <w:pStyle w:val="TableBodyText"/>
            </w:pPr>
            <w:r>
              <w:t xml:space="preserve">Specifies that the link shall target the viewing of the last slide within this presentation </w:t>
            </w:r>
            <w:r>
              <w:t>package.</w:t>
            </w:r>
          </w:p>
        </w:tc>
      </w:tr>
      <w:tr w:rsidR="00B13653" w:rsidTr="00B13653">
        <w:tc>
          <w:tcPr>
            <w:tcW w:w="0" w:type="auto"/>
            <w:vAlign w:val="center"/>
          </w:tcPr>
          <w:p w:rsidR="00B13653" w:rsidRDefault="001F204F">
            <w:pPr>
              <w:pStyle w:val="TableBodyText"/>
            </w:pPr>
            <w:r>
              <w:t>ppaction://hlinkshowjump?jump=lastslideviewed</w:t>
            </w:r>
          </w:p>
        </w:tc>
        <w:tc>
          <w:tcPr>
            <w:tcW w:w="0" w:type="auto"/>
            <w:vAlign w:val="center"/>
          </w:tcPr>
          <w:p w:rsidR="00B13653" w:rsidRDefault="001F204F">
            <w:pPr>
              <w:pStyle w:val="TableBodyText"/>
            </w:pPr>
            <w:r>
              <w:t>Specifies that the link shall target the viewing of the slide previously visited within this presentation package.</w:t>
            </w:r>
          </w:p>
        </w:tc>
      </w:tr>
      <w:tr w:rsidR="00B13653" w:rsidTr="00B13653">
        <w:tc>
          <w:tcPr>
            <w:tcW w:w="0" w:type="auto"/>
            <w:vAlign w:val="center"/>
          </w:tcPr>
          <w:p w:rsidR="00B13653" w:rsidRDefault="001F204F">
            <w:pPr>
              <w:pStyle w:val="TableBodyText"/>
            </w:pPr>
            <w:r>
              <w:t>ppaction://hlinkshowjump?jump=nextslide</w:t>
            </w:r>
          </w:p>
        </w:tc>
        <w:tc>
          <w:tcPr>
            <w:tcW w:w="0" w:type="auto"/>
            <w:vAlign w:val="center"/>
          </w:tcPr>
          <w:p w:rsidR="00B13653" w:rsidRDefault="001F204F">
            <w:pPr>
              <w:pStyle w:val="TableBodyText"/>
            </w:pPr>
            <w:r>
              <w:t>Specifies that the link shall target the vie</w:t>
            </w:r>
            <w:r>
              <w:t>wing of the next slide within this presentation package.</w:t>
            </w:r>
          </w:p>
        </w:tc>
      </w:tr>
      <w:tr w:rsidR="00B13653" w:rsidTr="00B13653">
        <w:tc>
          <w:tcPr>
            <w:tcW w:w="0" w:type="auto"/>
            <w:vAlign w:val="center"/>
          </w:tcPr>
          <w:p w:rsidR="00B13653" w:rsidRDefault="001F204F">
            <w:pPr>
              <w:pStyle w:val="TableBodyText"/>
            </w:pPr>
            <w:r>
              <w:t>ppaction://hlinkshowjump?jump=previousslide</w:t>
            </w:r>
          </w:p>
        </w:tc>
        <w:tc>
          <w:tcPr>
            <w:tcW w:w="0" w:type="auto"/>
            <w:vAlign w:val="center"/>
          </w:tcPr>
          <w:p w:rsidR="00B13653" w:rsidRDefault="001F204F">
            <w:pPr>
              <w:pStyle w:val="TableBodyText"/>
            </w:pPr>
            <w:r>
              <w:t>Specifies that the link shall target the viewing of the previous slide within this presentation package.</w:t>
            </w:r>
          </w:p>
        </w:tc>
      </w:tr>
      <w:tr w:rsidR="00B13653" w:rsidTr="00B13653">
        <w:tc>
          <w:tcPr>
            <w:tcW w:w="0" w:type="auto"/>
            <w:vAlign w:val="center"/>
          </w:tcPr>
          <w:p w:rsidR="00B13653" w:rsidRDefault="001F204F">
            <w:pPr>
              <w:pStyle w:val="TableBodyText"/>
            </w:pPr>
            <w:r>
              <w:t>ppaction://hlinkshowjump?jump=SLIDE_NUM</w:t>
            </w:r>
          </w:p>
        </w:tc>
        <w:tc>
          <w:tcPr>
            <w:tcW w:w="0" w:type="auto"/>
            <w:vAlign w:val="center"/>
          </w:tcPr>
          <w:p w:rsidR="00B13653" w:rsidRDefault="001F204F">
            <w:pPr>
              <w:pStyle w:val="TableBodyText"/>
            </w:pPr>
            <w:r>
              <w:t>Specifie</w:t>
            </w:r>
            <w:r>
              <w:t>s that the link shall target the viewing of the slide in within this presentation package specified by SLIDE_NUM. The SLIDE_NUM variable shall be replaced with a slide number in this presentation package that will be targeted.</w:t>
            </w:r>
          </w:p>
        </w:tc>
      </w:tr>
      <w:tr w:rsidR="00B13653" w:rsidTr="00B13653">
        <w:tc>
          <w:tcPr>
            <w:tcW w:w="0" w:type="auto"/>
            <w:vAlign w:val="center"/>
          </w:tcPr>
          <w:p w:rsidR="00B13653" w:rsidRDefault="001F204F">
            <w:pPr>
              <w:pStyle w:val="TableBodyText"/>
            </w:pPr>
            <w:r>
              <w:lastRenderedPageBreak/>
              <w:t>ppaction://hlinksldjump</w:t>
            </w:r>
          </w:p>
        </w:tc>
        <w:tc>
          <w:tcPr>
            <w:tcW w:w="0" w:type="auto"/>
            <w:vAlign w:val="center"/>
          </w:tcPr>
          <w:p w:rsidR="00B13653" w:rsidRDefault="001F204F">
            <w:pPr>
              <w:pStyle w:val="TableBodyText"/>
            </w:pPr>
            <w:r>
              <w:t>Spec</w:t>
            </w:r>
            <w:r>
              <w:t>ifies that the link shall target the viewing of a specific slide within this presentation package. The r:id attribute for this element specifies the corresponding relationship containing the reference to the slide part which shall be viewed.</w:t>
            </w:r>
          </w:p>
        </w:tc>
      </w:tr>
      <w:tr w:rsidR="00B13653" w:rsidTr="00B13653">
        <w:tc>
          <w:tcPr>
            <w:tcW w:w="0" w:type="auto"/>
            <w:vAlign w:val="center"/>
          </w:tcPr>
          <w:p w:rsidR="00B13653" w:rsidRDefault="001F204F">
            <w:pPr>
              <w:pStyle w:val="TableBodyText"/>
            </w:pPr>
            <w:r>
              <w:t>ppaction://ma</w:t>
            </w:r>
            <w:r>
              <w:t>cro?name=MACRO_NAME</w:t>
            </w:r>
          </w:p>
        </w:tc>
        <w:tc>
          <w:tcPr>
            <w:tcW w:w="0" w:type="auto"/>
            <w:vAlign w:val="center"/>
          </w:tcPr>
          <w:p w:rsidR="00B13653" w:rsidRDefault="001F204F">
            <w:pPr>
              <w:pStyle w:val="TableBodyText"/>
            </w:pPr>
            <w:r>
              <w:t>Specifies that the link shall run a macro contained within this presentation. The MACRO_NAME variable shall be replaced with the name of the macro module.</w:t>
            </w:r>
          </w:p>
        </w:tc>
      </w:tr>
      <w:tr w:rsidR="00B13653" w:rsidTr="00B13653">
        <w:tc>
          <w:tcPr>
            <w:tcW w:w="0" w:type="auto"/>
            <w:vAlign w:val="center"/>
          </w:tcPr>
          <w:p w:rsidR="00B13653" w:rsidRDefault="001F204F">
            <w:pPr>
              <w:pStyle w:val="TableBodyText"/>
            </w:pPr>
            <w:r>
              <w:t>ppaction://program</w:t>
            </w:r>
          </w:p>
        </w:tc>
        <w:tc>
          <w:tcPr>
            <w:tcW w:w="0" w:type="auto"/>
            <w:vAlign w:val="center"/>
          </w:tcPr>
          <w:p w:rsidR="00B13653" w:rsidRDefault="001F204F">
            <w:pPr>
              <w:pStyle w:val="TableBodyText"/>
            </w:pPr>
            <w:r>
              <w:t xml:space="preserve">Specifies that the link shall run an application external to </w:t>
            </w:r>
            <w:r>
              <w:t>this presentation package. The r:id attribute for this element specifies the corresponding relationship containing the reference to the application.</w:t>
            </w:r>
          </w:p>
        </w:tc>
      </w:tr>
      <w:tr w:rsidR="00B13653" w:rsidTr="00B13653">
        <w:tc>
          <w:tcPr>
            <w:tcW w:w="0" w:type="auto"/>
            <w:vAlign w:val="center"/>
          </w:tcPr>
          <w:p w:rsidR="00B13653" w:rsidRDefault="001F204F">
            <w:pPr>
              <w:pStyle w:val="TableBodyText"/>
            </w:pPr>
            <w:r>
              <w:t>ppaction://noaction</w:t>
            </w:r>
          </w:p>
        </w:tc>
        <w:tc>
          <w:tcPr>
            <w:tcW w:w="0" w:type="auto"/>
            <w:vAlign w:val="center"/>
          </w:tcPr>
          <w:p w:rsidR="00B13653" w:rsidRDefault="001F204F">
            <w:pPr>
              <w:pStyle w:val="TableBodyText"/>
            </w:pPr>
            <w:r>
              <w:t xml:space="preserve">This value of the action attribute does not specify any action performed by the link. </w:t>
            </w:r>
            <w:r>
              <w:t>The link will continue to respect highlight attribute and snd element if present.</w:t>
            </w:r>
          </w:p>
        </w:tc>
      </w:tr>
      <w:tr w:rsidR="00B13653" w:rsidTr="00B13653">
        <w:tc>
          <w:tcPr>
            <w:tcW w:w="0" w:type="auto"/>
            <w:vAlign w:val="center"/>
          </w:tcPr>
          <w:p w:rsidR="00B13653" w:rsidRDefault="001F204F">
            <w:pPr>
              <w:pStyle w:val="TableBodyText"/>
            </w:pPr>
            <w:r>
              <w:t>ppaction://media</w:t>
            </w:r>
          </w:p>
        </w:tc>
        <w:tc>
          <w:tcPr>
            <w:tcW w:w="0" w:type="auto"/>
            <w:vAlign w:val="center"/>
          </w:tcPr>
          <w:p w:rsidR="00B13653" w:rsidRDefault="001F204F">
            <w:pPr>
              <w:pStyle w:val="TableBodyText"/>
            </w:pPr>
            <w:r>
              <w:t xml:space="preserve">Specifies that the link shall initiate playback of the media object specified by the parent element. </w:t>
            </w:r>
          </w:p>
        </w:tc>
      </w:tr>
      <w:tr w:rsidR="00B13653" w:rsidTr="00B13653">
        <w:tc>
          <w:tcPr>
            <w:tcW w:w="0" w:type="auto"/>
            <w:vAlign w:val="center"/>
          </w:tcPr>
          <w:p w:rsidR="00B13653" w:rsidRDefault="001F204F">
            <w:pPr>
              <w:pStyle w:val="TableBodyText"/>
            </w:pPr>
            <w:r>
              <w:t>ppaction://ole?verb=OLE_VERB_INDEX</w:t>
            </w:r>
          </w:p>
        </w:tc>
        <w:tc>
          <w:tcPr>
            <w:tcW w:w="0" w:type="auto"/>
            <w:vAlign w:val="center"/>
          </w:tcPr>
          <w:p w:rsidR="00B13653" w:rsidRDefault="001F204F">
            <w:pPr>
              <w:pStyle w:val="TableBodyText"/>
            </w:pPr>
            <w:r>
              <w:t>Specifies that the</w:t>
            </w:r>
            <w:r>
              <w:t xml:space="preserve"> link shall execute the verb on an OLE object specified by OLE_VERB_INDEX. The OLE_VERB_INDEX variable shall be replaced with the verb number of the verb registered by the OLE object that shall be executed.</w:t>
            </w:r>
          </w:p>
        </w:tc>
      </w:tr>
    </w:tbl>
    <w:p w:rsidR="00B13653" w:rsidRDefault="00B13653"/>
    <w:p w:rsidR="00B13653" w:rsidRDefault="001F204F">
      <w:pPr>
        <w:pStyle w:val="Heading3"/>
      </w:pPr>
      <w:bookmarkStart w:id="2791" w:name="section_98300ab2307b45f49a00b98df349c87b"/>
      <w:bookmarkStart w:id="2792" w:name="_Toc499810295"/>
      <w:r>
        <w:t>Part 1 Section 21.1.2.3.6, hlinkMouseOver (Mous</w:t>
      </w:r>
      <w:r>
        <w:t>e-Over Hyperlink)</w:t>
      </w:r>
      <w:bookmarkEnd w:id="2791"/>
      <w:bookmarkEnd w:id="2792"/>
      <w:r>
        <w:fldChar w:fldCharType="begin"/>
      </w:r>
      <w:r>
        <w:instrText xml:space="preserve"> XE "hlinkMouseOver (Mouse-Over Hyperlink)"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B13653" w:rsidRDefault="001F204F">
      <w:pPr>
        <w:pStyle w:val="Heading3"/>
      </w:pPr>
      <w:bookmarkStart w:id="2793" w:name="section_e6784cb715474ee5addc730cac8b4d00"/>
      <w:bookmarkStart w:id="2794" w:name="_Toc499810296"/>
      <w:r>
        <w:t>Part 1 Sect</w:t>
      </w:r>
      <w:r>
        <w:t>ion 21.1.2.3.7, latin (Latin Font)</w:t>
      </w:r>
      <w:bookmarkEnd w:id="2793"/>
      <w:bookmarkEnd w:id="2794"/>
      <w:r>
        <w:fldChar w:fldCharType="begin"/>
      </w:r>
      <w:r>
        <w:instrText xml:space="preserve"> XE "latin (Latin Font)" </w:instrText>
      </w:r>
      <w:r>
        <w:fldChar w:fldCharType="end"/>
      </w:r>
    </w:p>
    <w:p w:rsidR="00B13653" w:rsidRDefault="001F204F">
      <w:pPr>
        <w:pStyle w:val="Definition-Field"/>
      </w:pPr>
      <w:r>
        <w:t xml:space="preserve">a.   </w:t>
      </w:r>
      <w:r>
        <w:rPr>
          <w:i/>
        </w:rPr>
        <w:t>The standard includes panose as an optional attribute of this element.</w:t>
      </w:r>
    </w:p>
    <w:p w:rsidR="00B13653" w:rsidRDefault="001F204F">
      <w:pPr>
        <w:pStyle w:val="Definition-Field2"/>
      </w:pPr>
      <w:r>
        <w:t>Office does not implement the panose attribute.</w:t>
      </w:r>
    </w:p>
    <w:p w:rsidR="00B13653" w:rsidRDefault="001F204F">
      <w:pPr>
        <w:pStyle w:val="Definition-Field"/>
      </w:pPr>
      <w:r>
        <w:t xml:space="preserve">b.   </w:t>
      </w:r>
      <w:r>
        <w:rPr>
          <w:i/>
        </w:rPr>
        <w:t>The standard states that the charset attribute of the buFont, cs,</w:t>
      </w:r>
      <w:r>
        <w:rPr>
          <w:i/>
        </w:rPr>
        <w:t xml:space="preserve"> ea, font, latin and sym elements specifies the most similar character set.</w:t>
      </w:r>
    </w:p>
    <w:p w:rsidR="00B13653" w:rsidRDefault="001F204F">
      <w:r>
        <w:t>Office uses this attribute to specify the character set that is supported by the parent font. This information may be used in font substitution logic to locate an appropriate subst</w:t>
      </w:r>
      <w:r>
        <w:t>itute font when this font is not available. This information is determined by querying the font when present and shall not be modified when the font is not available.</w:t>
      </w:r>
    </w:p>
    <w:p w:rsidR="00B13653" w:rsidRDefault="001F204F">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rStyle w:val="InlineCode"/>
              </w:rPr>
              <w:t>0x00</w:t>
            </w:r>
          </w:p>
        </w:tc>
        <w:tc>
          <w:tcPr>
            <w:tcW w:w="0" w:type="auto"/>
            <w:vAlign w:val="center"/>
          </w:tcPr>
          <w:p w:rsidR="00B13653" w:rsidRDefault="001F204F">
            <w:pPr>
              <w:pStyle w:val="TableBodyText"/>
            </w:pPr>
            <w:r>
              <w:t xml:space="preserve">Specifies the ANSI character set. (IANA name </w:t>
            </w:r>
            <w:r>
              <w:rPr>
                <w:rStyle w:val="InlineCode"/>
              </w:rPr>
              <w:t>iso-8859-1</w:t>
            </w:r>
            <w:r>
              <w:t>)</w:t>
            </w:r>
          </w:p>
        </w:tc>
      </w:tr>
      <w:tr w:rsidR="00B13653" w:rsidTr="00B13653">
        <w:tc>
          <w:tcPr>
            <w:tcW w:w="0" w:type="auto"/>
            <w:vAlign w:val="center"/>
          </w:tcPr>
          <w:p w:rsidR="00B13653" w:rsidRDefault="001F204F">
            <w:pPr>
              <w:pStyle w:val="TableBodyText"/>
            </w:pPr>
            <w:r>
              <w:rPr>
                <w:rStyle w:val="InlineCode"/>
              </w:rPr>
              <w:t>0x01</w:t>
            </w:r>
          </w:p>
        </w:tc>
        <w:tc>
          <w:tcPr>
            <w:tcW w:w="0" w:type="auto"/>
            <w:vAlign w:val="center"/>
          </w:tcPr>
          <w:p w:rsidR="00B13653" w:rsidRDefault="001F204F">
            <w:pPr>
              <w:pStyle w:val="TableBodyText"/>
            </w:pPr>
            <w:r>
              <w:t>Specifies the default character set.</w:t>
            </w:r>
          </w:p>
        </w:tc>
      </w:tr>
      <w:tr w:rsidR="00B13653" w:rsidTr="00B13653">
        <w:tc>
          <w:tcPr>
            <w:tcW w:w="0" w:type="auto"/>
            <w:vAlign w:val="center"/>
          </w:tcPr>
          <w:p w:rsidR="00B13653" w:rsidRDefault="001F204F">
            <w:pPr>
              <w:pStyle w:val="TableBodyText"/>
            </w:pPr>
            <w:r>
              <w:rPr>
                <w:rStyle w:val="InlineCode"/>
              </w:rPr>
              <w:t>0x02</w:t>
            </w:r>
          </w:p>
        </w:tc>
        <w:tc>
          <w:tcPr>
            <w:tcW w:w="0" w:type="auto"/>
            <w:vAlign w:val="center"/>
          </w:tcPr>
          <w:p w:rsidR="00B13653" w:rsidRDefault="001F204F">
            <w:pPr>
              <w:pStyle w:val="TableBodyText"/>
            </w:pPr>
            <w:r>
              <w:t xml:space="preserve">Specifies the Symbol character set. This value specifies that the characters in the Unicode private use area (U+FF00 to U+FFFF) of the font should be </w:t>
            </w:r>
            <w:r>
              <w:t xml:space="preserve">used to display characters in the range U+0000 </w:t>
            </w:r>
            <w:r>
              <w:lastRenderedPageBreak/>
              <w:t>to U+00FF.</w:t>
            </w:r>
          </w:p>
        </w:tc>
      </w:tr>
      <w:tr w:rsidR="00B13653" w:rsidTr="00B13653">
        <w:tc>
          <w:tcPr>
            <w:tcW w:w="0" w:type="auto"/>
            <w:vAlign w:val="center"/>
          </w:tcPr>
          <w:p w:rsidR="00B13653" w:rsidRDefault="001F204F">
            <w:pPr>
              <w:pStyle w:val="TableBodyText"/>
            </w:pPr>
            <w:r>
              <w:rPr>
                <w:rStyle w:val="InlineCode"/>
              </w:rPr>
              <w:lastRenderedPageBreak/>
              <w:t>0x4D</w:t>
            </w:r>
          </w:p>
        </w:tc>
        <w:tc>
          <w:tcPr>
            <w:tcW w:w="0" w:type="auto"/>
            <w:vAlign w:val="center"/>
          </w:tcPr>
          <w:p w:rsidR="00B13653" w:rsidRDefault="001F204F">
            <w:pPr>
              <w:pStyle w:val="TableBodyText"/>
            </w:pPr>
            <w:r>
              <w:t xml:space="preserve">Specifies a Macintosh (Standard Roman) character set. (IANA name </w:t>
            </w:r>
            <w:r>
              <w:rPr>
                <w:rStyle w:val="InlineCode"/>
              </w:rPr>
              <w:t>macintosh)</w:t>
            </w:r>
          </w:p>
        </w:tc>
      </w:tr>
      <w:tr w:rsidR="00B13653" w:rsidTr="00B13653">
        <w:tc>
          <w:tcPr>
            <w:tcW w:w="0" w:type="auto"/>
            <w:vAlign w:val="center"/>
          </w:tcPr>
          <w:p w:rsidR="00B13653" w:rsidRDefault="001F204F">
            <w:pPr>
              <w:pStyle w:val="TableBodyText"/>
            </w:pPr>
            <w:r>
              <w:rPr>
                <w:rStyle w:val="InlineCode"/>
              </w:rPr>
              <w:t>0x80</w:t>
            </w:r>
          </w:p>
        </w:tc>
        <w:tc>
          <w:tcPr>
            <w:tcW w:w="0" w:type="auto"/>
            <w:vAlign w:val="center"/>
          </w:tcPr>
          <w:p w:rsidR="00B13653" w:rsidRDefault="001F204F">
            <w:pPr>
              <w:pStyle w:val="TableBodyText"/>
            </w:pPr>
            <w:r>
              <w:t xml:space="preserve">Specifies the JIS character set. (IANA name </w:t>
            </w:r>
            <w:r>
              <w:rPr>
                <w:rStyle w:val="InlineCode"/>
              </w:rPr>
              <w:t>shift_jis</w:t>
            </w:r>
            <w:r>
              <w:t>)</w:t>
            </w:r>
          </w:p>
        </w:tc>
      </w:tr>
      <w:tr w:rsidR="00B13653" w:rsidTr="00B13653">
        <w:tc>
          <w:tcPr>
            <w:tcW w:w="0" w:type="auto"/>
            <w:vAlign w:val="center"/>
          </w:tcPr>
          <w:p w:rsidR="00B13653" w:rsidRDefault="001F204F">
            <w:pPr>
              <w:pStyle w:val="TableBodyText"/>
            </w:pPr>
            <w:r>
              <w:rPr>
                <w:rStyle w:val="InlineCode"/>
              </w:rPr>
              <w:t>0x81</w:t>
            </w:r>
          </w:p>
        </w:tc>
        <w:tc>
          <w:tcPr>
            <w:tcW w:w="0" w:type="auto"/>
            <w:vAlign w:val="center"/>
          </w:tcPr>
          <w:p w:rsidR="00B13653" w:rsidRDefault="001F204F">
            <w:pPr>
              <w:pStyle w:val="TableBodyText"/>
            </w:pPr>
            <w:r>
              <w:t xml:space="preserve">Specifies the Hangul character set. (IANA name </w:t>
            </w:r>
            <w:r>
              <w:rPr>
                <w:rStyle w:val="InlineCode"/>
              </w:rPr>
              <w:t>ks</w:t>
            </w:r>
            <w:r>
              <w:rPr>
                <w:rStyle w:val="InlineCode"/>
              </w:rPr>
              <w:t>_c_5601-1987</w:t>
            </w:r>
            <w:r>
              <w:t>)</w:t>
            </w:r>
          </w:p>
        </w:tc>
      </w:tr>
      <w:tr w:rsidR="00B13653" w:rsidTr="00B13653">
        <w:tc>
          <w:tcPr>
            <w:tcW w:w="0" w:type="auto"/>
            <w:vAlign w:val="center"/>
          </w:tcPr>
          <w:p w:rsidR="00B13653" w:rsidRDefault="001F204F">
            <w:pPr>
              <w:pStyle w:val="TableBodyText"/>
            </w:pPr>
            <w:r>
              <w:rPr>
                <w:rStyle w:val="InlineCode"/>
              </w:rPr>
              <w:t>0x82</w:t>
            </w:r>
          </w:p>
        </w:tc>
        <w:tc>
          <w:tcPr>
            <w:tcW w:w="0" w:type="auto"/>
            <w:vAlign w:val="center"/>
          </w:tcPr>
          <w:p w:rsidR="00B13653" w:rsidRDefault="001F204F">
            <w:pPr>
              <w:pStyle w:val="TableBodyText"/>
            </w:pPr>
            <w:r>
              <w:t xml:space="preserve">Specifies a Johab character set. (IANA name </w:t>
            </w:r>
            <w:r>
              <w:rPr>
                <w:rStyle w:val="InlineCode"/>
              </w:rPr>
              <w:t>KS C-5601-1992</w:t>
            </w:r>
            <w:r>
              <w:t>)</w:t>
            </w:r>
          </w:p>
        </w:tc>
      </w:tr>
      <w:tr w:rsidR="00B13653" w:rsidTr="00B13653">
        <w:tc>
          <w:tcPr>
            <w:tcW w:w="0" w:type="auto"/>
            <w:vAlign w:val="center"/>
          </w:tcPr>
          <w:p w:rsidR="00B13653" w:rsidRDefault="001F204F">
            <w:pPr>
              <w:pStyle w:val="TableBodyText"/>
            </w:pPr>
            <w:r>
              <w:rPr>
                <w:rStyle w:val="InlineCode"/>
              </w:rPr>
              <w:t>0x86</w:t>
            </w:r>
          </w:p>
        </w:tc>
        <w:tc>
          <w:tcPr>
            <w:tcW w:w="0" w:type="auto"/>
            <w:vAlign w:val="center"/>
          </w:tcPr>
          <w:p w:rsidR="00B13653" w:rsidRDefault="001F204F">
            <w:pPr>
              <w:pStyle w:val="TableBodyText"/>
            </w:pPr>
            <w:r>
              <w:t xml:space="preserve">Specifies the GB-2312 character set. (IANA name </w:t>
            </w:r>
            <w:r>
              <w:rPr>
                <w:rStyle w:val="InlineCode"/>
              </w:rPr>
              <w:t>GBK</w:t>
            </w:r>
            <w:r>
              <w:t>)</w:t>
            </w:r>
          </w:p>
        </w:tc>
      </w:tr>
      <w:tr w:rsidR="00B13653" w:rsidTr="00B13653">
        <w:tc>
          <w:tcPr>
            <w:tcW w:w="0" w:type="auto"/>
            <w:vAlign w:val="center"/>
          </w:tcPr>
          <w:p w:rsidR="00B13653" w:rsidRDefault="001F204F">
            <w:pPr>
              <w:pStyle w:val="TableBodyText"/>
            </w:pPr>
            <w:r>
              <w:rPr>
                <w:rStyle w:val="InlineCode"/>
              </w:rPr>
              <w:t>0x88</w:t>
            </w:r>
          </w:p>
        </w:tc>
        <w:tc>
          <w:tcPr>
            <w:tcW w:w="0" w:type="auto"/>
            <w:vAlign w:val="center"/>
          </w:tcPr>
          <w:p w:rsidR="00B13653" w:rsidRDefault="001F204F">
            <w:pPr>
              <w:pStyle w:val="TableBodyText"/>
            </w:pPr>
            <w:r>
              <w:t xml:space="preserve">Specifies the Chinese Big Five character set. (IANA name </w:t>
            </w:r>
            <w:r>
              <w:rPr>
                <w:rStyle w:val="InlineCode"/>
              </w:rPr>
              <w:t>Big5</w:t>
            </w:r>
            <w:r>
              <w:t>)</w:t>
            </w:r>
          </w:p>
        </w:tc>
      </w:tr>
      <w:tr w:rsidR="00B13653" w:rsidTr="00B13653">
        <w:tc>
          <w:tcPr>
            <w:tcW w:w="0" w:type="auto"/>
            <w:vAlign w:val="center"/>
          </w:tcPr>
          <w:p w:rsidR="00B13653" w:rsidRDefault="001F204F">
            <w:pPr>
              <w:pStyle w:val="TableBodyText"/>
            </w:pPr>
            <w:r>
              <w:rPr>
                <w:rStyle w:val="InlineCode"/>
              </w:rPr>
              <w:t>0xA1</w:t>
            </w:r>
          </w:p>
        </w:tc>
        <w:tc>
          <w:tcPr>
            <w:tcW w:w="0" w:type="auto"/>
            <w:vAlign w:val="center"/>
          </w:tcPr>
          <w:p w:rsidR="00B13653" w:rsidRDefault="001F204F">
            <w:pPr>
              <w:pStyle w:val="TableBodyText"/>
            </w:pPr>
            <w:r>
              <w:t xml:space="preserve">Specifies a Greek character set. (IANA name </w:t>
            </w:r>
            <w:r>
              <w:rPr>
                <w:rStyle w:val="InlineCode"/>
              </w:rPr>
              <w:t>windows-1253</w:t>
            </w:r>
            <w:r>
              <w:t>)</w:t>
            </w:r>
          </w:p>
        </w:tc>
      </w:tr>
      <w:tr w:rsidR="00B13653" w:rsidTr="00B13653">
        <w:tc>
          <w:tcPr>
            <w:tcW w:w="0" w:type="auto"/>
            <w:vAlign w:val="center"/>
          </w:tcPr>
          <w:p w:rsidR="00B13653" w:rsidRDefault="001F204F">
            <w:pPr>
              <w:pStyle w:val="TableBodyText"/>
            </w:pPr>
            <w:r>
              <w:rPr>
                <w:rStyle w:val="InlineCode"/>
              </w:rPr>
              <w:t>0xA2</w:t>
            </w:r>
          </w:p>
        </w:tc>
        <w:tc>
          <w:tcPr>
            <w:tcW w:w="0" w:type="auto"/>
            <w:vAlign w:val="center"/>
          </w:tcPr>
          <w:p w:rsidR="00B13653" w:rsidRDefault="001F204F">
            <w:pPr>
              <w:pStyle w:val="TableBodyText"/>
            </w:pPr>
            <w:r>
              <w:t xml:space="preserve">Specifies a Turkish character set. (IANA name </w:t>
            </w:r>
            <w:r>
              <w:rPr>
                <w:rStyle w:val="InlineCode"/>
              </w:rPr>
              <w:t>iso-8859-9</w:t>
            </w:r>
            <w:r>
              <w:t>)</w:t>
            </w:r>
          </w:p>
        </w:tc>
      </w:tr>
      <w:tr w:rsidR="00B13653" w:rsidTr="00B13653">
        <w:tc>
          <w:tcPr>
            <w:tcW w:w="0" w:type="auto"/>
            <w:vAlign w:val="center"/>
          </w:tcPr>
          <w:p w:rsidR="00B13653" w:rsidRDefault="001F204F">
            <w:pPr>
              <w:pStyle w:val="TableBodyText"/>
            </w:pPr>
            <w:r>
              <w:rPr>
                <w:rStyle w:val="InlineCode"/>
              </w:rPr>
              <w:t>0xA3</w:t>
            </w:r>
          </w:p>
        </w:tc>
        <w:tc>
          <w:tcPr>
            <w:tcW w:w="0" w:type="auto"/>
            <w:vAlign w:val="center"/>
          </w:tcPr>
          <w:p w:rsidR="00B13653" w:rsidRDefault="001F204F">
            <w:pPr>
              <w:pStyle w:val="TableBodyText"/>
            </w:pPr>
            <w:r>
              <w:t xml:space="preserve">Specifies a Vietnamese character set. (IANA name </w:t>
            </w:r>
            <w:r>
              <w:rPr>
                <w:rStyle w:val="InlineCode"/>
              </w:rPr>
              <w:t>windows-1258</w:t>
            </w:r>
            <w:r>
              <w:t>)</w:t>
            </w:r>
          </w:p>
        </w:tc>
      </w:tr>
      <w:tr w:rsidR="00B13653" w:rsidTr="00B13653">
        <w:tc>
          <w:tcPr>
            <w:tcW w:w="0" w:type="auto"/>
            <w:vAlign w:val="center"/>
          </w:tcPr>
          <w:p w:rsidR="00B13653" w:rsidRDefault="001F204F">
            <w:pPr>
              <w:pStyle w:val="TableBodyText"/>
            </w:pPr>
            <w:r>
              <w:rPr>
                <w:rStyle w:val="InlineCode"/>
              </w:rPr>
              <w:t>0xB1</w:t>
            </w:r>
          </w:p>
        </w:tc>
        <w:tc>
          <w:tcPr>
            <w:tcW w:w="0" w:type="auto"/>
            <w:vAlign w:val="center"/>
          </w:tcPr>
          <w:p w:rsidR="00B13653" w:rsidRDefault="001F204F">
            <w:pPr>
              <w:pStyle w:val="TableBodyText"/>
            </w:pPr>
            <w:r>
              <w:t xml:space="preserve">Specifies a Hebrew character set. (IANA name </w:t>
            </w:r>
            <w:r>
              <w:rPr>
                <w:rStyle w:val="InlineCode"/>
              </w:rPr>
              <w:t>windows-1255</w:t>
            </w:r>
            <w:r>
              <w:t>)</w:t>
            </w:r>
          </w:p>
        </w:tc>
      </w:tr>
      <w:tr w:rsidR="00B13653" w:rsidTr="00B13653">
        <w:tc>
          <w:tcPr>
            <w:tcW w:w="0" w:type="auto"/>
            <w:vAlign w:val="center"/>
          </w:tcPr>
          <w:p w:rsidR="00B13653" w:rsidRDefault="001F204F">
            <w:pPr>
              <w:pStyle w:val="TableBodyText"/>
            </w:pPr>
            <w:r>
              <w:rPr>
                <w:rStyle w:val="InlineCode"/>
              </w:rPr>
              <w:t>0xB2</w:t>
            </w:r>
          </w:p>
        </w:tc>
        <w:tc>
          <w:tcPr>
            <w:tcW w:w="0" w:type="auto"/>
            <w:vAlign w:val="center"/>
          </w:tcPr>
          <w:p w:rsidR="00B13653" w:rsidRDefault="001F204F">
            <w:pPr>
              <w:pStyle w:val="TableBodyText"/>
            </w:pPr>
            <w:r>
              <w:t xml:space="preserve">Specifies an Arabic character set. (IANA name </w:t>
            </w:r>
            <w:r>
              <w:rPr>
                <w:rStyle w:val="InlineCode"/>
              </w:rPr>
              <w:t>windows-1256</w:t>
            </w:r>
            <w:r>
              <w:t>)</w:t>
            </w:r>
          </w:p>
        </w:tc>
      </w:tr>
      <w:tr w:rsidR="00B13653" w:rsidTr="00B13653">
        <w:tc>
          <w:tcPr>
            <w:tcW w:w="0" w:type="auto"/>
            <w:vAlign w:val="center"/>
          </w:tcPr>
          <w:p w:rsidR="00B13653" w:rsidRDefault="001F204F">
            <w:pPr>
              <w:pStyle w:val="TableBodyText"/>
            </w:pPr>
            <w:r>
              <w:rPr>
                <w:rStyle w:val="InlineCode"/>
              </w:rPr>
              <w:t>0xBA</w:t>
            </w:r>
          </w:p>
        </w:tc>
        <w:tc>
          <w:tcPr>
            <w:tcW w:w="0" w:type="auto"/>
            <w:vAlign w:val="center"/>
          </w:tcPr>
          <w:p w:rsidR="00B13653" w:rsidRDefault="001F204F">
            <w:pPr>
              <w:pStyle w:val="TableBodyText"/>
            </w:pPr>
            <w:r>
              <w:t xml:space="preserve">Specifies a Baltic character set. (IANA name </w:t>
            </w:r>
            <w:r>
              <w:rPr>
                <w:rStyle w:val="InlineCode"/>
              </w:rPr>
              <w:t>windows-1257</w:t>
            </w:r>
            <w:r>
              <w:t>)</w:t>
            </w:r>
          </w:p>
        </w:tc>
      </w:tr>
      <w:tr w:rsidR="00B13653" w:rsidTr="00B13653">
        <w:tc>
          <w:tcPr>
            <w:tcW w:w="0" w:type="auto"/>
            <w:vAlign w:val="center"/>
          </w:tcPr>
          <w:p w:rsidR="00B13653" w:rsidRDefault="001F204F">
            <w:pPr>
              <w:pStyle w:val="TableBodyText"/>
            </w:pPr>
            <w:r>
              <w:rPr>
                <w:rStyle w:val="InlineCode"/>
              </w:rPr>
              <w:t>0xCC</w:t>
            </w:r>
          </w:p>
        </w:tc>
        <w:tc>
          <w:tcPr>
            <w:tcW w:w="0" w:type="auto"/>
            <w:vAlign w:val="center"/>
          </w:tcPr>
          <w:p w:rsidR="00B13653" w:rsidRDefault="001F204F">
            <w:pPr>
              <w:pStyle w:val="TableBodyText"/>
            </w:pPr>
            <w:r>
              <w:t xml:space="preserve">Specifies a Russian character set. (IANA name </w:t>
            </w:r>
            <w:r>
              <w:rPr>
                <w:rStyle w:val="InlineCode"/>
              </w:rPr>
              <w:t>windows-1251</w:t>
            </w:r>
            <w:r>
              <w:t>)</w:t>
            </w:r>
          </w:p>
        </w:tc>
      </w:tr>
      <w:tr w:rsidR="00B13653" w:rsidTr="00B13653">
        <w:tc>
          <w:tcPr>
            <w:tcW w:w="0" w:type="auto"/>
            <w:vAlign w:val="center"/>
          </w:tcPr>
          <w:p w:rsidR="00B13653" w:rsidRDefault="001F204F">
            <w:pPr>
              <w:pStyle w:val="TableBodyText"/>
            </w:pPr>
            <w:r>
              <w:rPr>
                <w:rStyle w:val="InlineCode"/>
              </w:rPr>
              <w:t>0xDE</w:t>
            </w:r>
          </w:p>
        </w:tc>
        <w:tc>
          <w:tcPr>
            <w:tcW w:w="0" w:type="auto"/>
            <w:vAlign w:val="center"/>
          </w:tcPr>
          <w:p w:rsidR="00B13653" w:rsidRDefault="001F204F">
            <w:pPr>
              <w:pStyle w:val="TableBodyText"/>
            </w:pPr>
            <w:r>
              <w:t xml:space="preserve">Specifies a Thai character set. (IANA name </w:t>
            </w:r>
            <w:r>
              <w:rPr>
                <w:rStyle w:val="InlineCode"/>
              </w:rPr>
              <w:t>windows-874</w:t>
            </w:r>
            <w:r>
              <w:t>)</w:t>
            </w:r>
          </w:p>
        </w:tc>
      </w:tr>
      <w:tr w:rsidR="00B13653" w:rsidTr="00B13653">
        <w:tc>
          <w:tcPr>
            <w:tcW w:w="0" w:type="auto"/>
            <w:vAlign w:val="center"/>
          </w:tcPr>
          <w:p w:rsidR="00B13653" w:rsidRDefault="001F204F">
            <w:pPr>
              <w:pStyle w:val="TableBodyText"/>
            </w:pPr>
            <w:r>
              <w:rPr>
                <w:rStyle w:val="InlineCode"/>
              </w:rPr>
              <w:t>0xEE</w:t>
            </w:r>
          </w:p>
        </w:tc>
        <w:tc>
          <w:tcPr>
            <w:tcW w:w="0" w:type="auto"/>
            <w:vAlign w:val="center"/>
          </w:tcPr>
          <w:p w:rsidR="00B13653" w:rsidRDefault="001F204F">
            <w:pPr>
              <w:pStyle w:val="TableBodyText"/>
            </w:pPr>
            <w:r>
              <w:t xml:space="preserve">Specifies an Eastern European character set. (IANA name </w:t>
            </w:r>
            <w:r>
              <w:rPr>
                <w:rStyle w:val="InlineCode"/>
              </w:rPr>
              <w:t>windows-1250</w:t>
            </w:r>
            <w:r>
              <w:t>)</w:t>
            </w:r>
          </w:p>
        </w:tc>
      </w:tr>
      <w:tr w:rsidR="00B13653" w:rsidTr="00B13653">
        <w:tc>
          <w:tcPr>
            <w:tcW w:w="0" w:type="auto"/>
            <w:vAlign w:val="center"/>
          </w:tcPr>
          <w:p w:rsidR="00B13653" w:rsidRDefault="001F204F">
            <w:pPr>
              <w:pStyle w:val="TableBodyText"/>
            </w:pPr>
            <w:r>
              <w:rPr>
                <w:rStyle w:val="InlineCode"/>
              </w:rPr>
              <w:t>0xFF</w:t>
            </w:r>
          </w:p>
        </w:tc>
        <w:tc>
          <w:tcPr>
            <w:tcW w:w="0" w:type="auto"/>
            <w:vAlign w:val="center"/>
          </w:tcPr>
          <w:p w:rsidR="00B13653" w:rsidRDefault="001F204F">
            <w:pPr>
              <w:pStyle w:val="TableBodyText"/>
            </w:pPr>
            <w:r>
              <w:t>Specifies an OEM character set not defined by the standard.</w:t>
            </w:r>
          </w:p>
        </w:tc>
      </w:tr>
      <w:tr w:rsidR="00B13653" w:rsidTr="00B13653">
        <w:tc>
          <w:tcPr>
            <w:tcW w:w="0" w:type="auto"/>
            <w:vAlign w:val="center"/>
          </w:tcPr>
          <w:p w:rsidR="00B13653" w:rsidRDefault="001F204F">
            <w:pPr>
              <w:pStyle w:val="TableBodyText"/>
            </w:pPr>
            <w:r>
              <w:t>Any other value</w:t>
            </w:r>
          </w:p>
        </w:tc>
        <w:tc>
          <w:tcPr>
            <w:tcW w:w="0" w:type="auto"/>
            <w:vAlign w:val="center"/>
          </w:tcPr>
          <w:p w:rsidR="00B13653" w:rsidRDefault="001F204F">
            <w:pPr>
              <w:pStyle w:val="TableBodyText"/>
            </w:pPr>
            <w:r>
              <w:t>Application-defined, may be ignored.</w:t>
            </w:r>
          </w:p>
        </w:tc>
      </w:tr>
    </w:tbl>
    <w:p w:rsidR="00B13653" w:rsidRDefault="00B13653"/>
    <w:p w:rsidR="00B13653" w:rsidRDefault="001F204F">
      <w:pPr>
        <w:pStyle w:val="Definition-Field"/>
      </w:pPr>
      <w:r>
        <w:t xml:space="preserve">c.   </w:t>
      </w:r>
      <w:r>
        <w:rPr>
          <w:i/>
        </w:rPr>
        <w:t>The standard states that the pitchFamily</w:t>
      </w:r>
      <w:r>
        <w:rPr>
          <w:i/>
        </w:rPr>
        <w:t xml:space="preserve"> attribute of the buFont, cs, ea, font, latin and sym elements specifies the most similar font family.</w:t>
      </w:r>
    </w:p>
    <w:p w:rsidR="00B13653" w:rsidRDefault="001F204F">
      <w:r>
        <w:t xml:space="preserve">In Office, the pitchFamily attribute specifies the font pitch as well as the font family for the corresponding font. Because the value of this attribute </w:t>
      </w:r>
      <w:r>
        <w:t>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t>0x00</w:t>
            </w:r>
          </w:p>
        </w:tc>
        <w:tc>
          <w:tcPr>
            <w:tcW w:w="0" w:type="auto"/>
            <w:vAlign w:val="center"/>
          </w:tcPr>
          <w:p w:rsidR="00B13653" w:rsidRDefault="001F204F">
            <w:pPr>
              <w:pStyle w:val="TableBodyText"/>
            </w:pPr>
            <w:r>
              <w:t>DEFAULT PITCH + UNKNOWN FONT FAMILY</w:t>
            </w:r>
          </w:p>
        </w:tc>
      </w:tr>
      <w:tr w:rsidR="00B13653" w:rsidTr="00B13653">
        <w:tc>
          <w:tcPr>
            <w:tcW w:w="0" w:type="auto"/>
            <w:vAlign w:val="center"/>
          </w:tcPr>
          <w:p w:rsidR="00B13653" w:rsidRDefault="001F204F">
            <w:pPr>
              <w:pStyle w:val="TableBodyText"/>
            </w:pPr>
            <w:r>
              <w:t>0x01</w:t>
            </w:r>
          </w:p>
        </w:tc>
        <w:tc>
          <w:tcPr>
            <w:tcW w:w="0" w:type="auto"/>
            <w:vAlign w:val="center"/>
          </w:tcPr>
          <w:p w:rsidR="00B13653" w:rsidRDefault="001F204F">
            <w:pPr>
              <w:pStyle w:val="TableBodyText"/>
            </w:pPr>
            <w:r>
              <w:t>FIXED PITCH + UNKNOWN FONT FAMILY</w:t>
            </w:r>
          </w:p>
        </w:tc>
      </w:tr>
      <w:tr w:rsidR="00B13653" w:rsidTr="00B13653">
        <w:tc>
          <w:tcPr>
            <w:tcW w:w="0" w:type="auto"/>
            <w:vAlign w:val="center"/>
          </w:tcPr>
          <w:p w:rsidR="00B13653" w:rsidRDefault="001F204F">
            <w:pPr>
              <w:pStyle w:val="TableBodyText"/>
            </w:pPr>
            <w:r>
              <w:t>0x02</w:t>
            </w:r>
          </w:p>
        </w:tc>
        <w:tc>
          <w:tcPr>
            <w:tcW w:w="0" w:type="auto"/>
            <w:vAlign w:val="center"/>
          </w:tcPr>
          <w:p w:rsidR="00B13653" w:rsidRDefault="001F204F">
            <w:pPr>
              <w:pStyle w:val="TableBodyText"/>
            </w:pPr>
            <w:r>
              <w:t>VARIABLE PITCH + UNKNOWN FONT FAMILY</w:t>
            </w:r>
          </w:p>
        </w:tc>
      </w:tr>
      <w:tr w:rsidR="00B13653" w:rsidTr="00B13653">
        <w:tc>
          <w:tcPr>
            <w:tcW w:w="0" w:type="auto"/>
            <w:vAlign w:val="center"/>
          </w:tcPr>
          <w:p w:rsidR="00B13653" w:rsidRDefault="001F204F">
            <w:pPr>
              <w:pStyle w:val="TableBodyText"/>
            </w:pPr>
            <w:r>
              <w:t>0x10</w:t>
            </w:r>
          </w:p>
        </w:tc>
        <w:tc>
          <w:tcPr>
            <w:tcW w:w="0" w:type="auto"/>
            <w:vAlign w:val="center"/>
          </w:tcPr>
          <w:p w:rsidR="00B13653" w:rsidRDefault="001F204F">
            <w:pPr>
              <w:pStyle w:val="TableBodyText"/>
            </w:pPr>
            <w:r>
              <w:t xml:space="preserve">DEFAULT PITCH + ROMAN FONT </w:t>
            </w:r>
            <w:r>
              <w:t>FAMILY</w:t>
            </w:r>
          </w:p>
        </w:tc>
      </w:tr>
      <w:tr w:rsidR="00B13653" w:rsidTr="00B13653">
        <w:tc>
          <w:tcPr>
            <w:tcW w:w="0" w:type="auto"/>
            <w:vAlign w:val="center"/>
          </w:tcPr>
          <w:p w:rsidR="00B13653" w:rsidRDefault="001F204F">
            <w:pPr>
              <w:pStyle w:val="TableBodyText"/>
            </w:pPr>
            <w:r>
              <w:t>0x11</w:t>
            </w:r>
          </w:p>
        </w:tc>
        <w:tc>
          <w:tcPr>
            <w:tcW w:w="0" w:type="auto"/>
            <w:vAlign w:val="center"/>
          </w:tcPr>
          <w:p w:rsidR="00B13653" w:rsidRDefault="001F204F">
            <w:pPr>
              <w:pStyle w:val="TableBodyText"/>
            </w:pPr>
            <w:r>
              <w:t>FIXED PITCH + ROMAN FONT FAMILY</w:t>
            </w:r>
          </w:p>
        </w:tc>
      </w:tr>
      <w:tr w:rsidR="00B13653" w:rsidTr="00B13653">
        <w:tc>
          <w:tcPr>
            <w:tcW w:w="0" w:type="auto"/>
            <w:vAlign w:val="center"/>
          </w:tcPr>
          <w:p w:rsidR="00B13653" w:rsidRDefault="001F204F">
            <w:pPr>
              <w:pStyle w:val="TableBodyText"/>
            </w:pPr>
            <w:r>
              <w:t>0x12</w:t>
            </w:r>
          </w:p>
        </w:tc>
        <w:tc>
          <w:tcPr>
            <w:tcW w:w="0" w:type="auto"/>
            <w:vAlign w:val="center"/>
          </w:tcPr>
          <w:p w:rsidR="00B13653" w:rsidRDefault="001F204F">
            <w:pPr>
              <w:pStyle w:val="TableBodyText"/>
            </w:pPr>
            <w:r>
              <w:t>VARIABLE PITCH + ROMAN FONT FAMILY</w:t>
            </w:r>
          </w:p>
        </w:tc>
      </w:tr>
      <w:tr w:rsidR="00B13653" w:rsidTr="00B13653">
        <w:tc>
          <w:tcPr>
            <w:tcW w:w="0" w:type="auto"/>
            <w:vAlign w:val="center"/>
          </w:tcPr>
          <w:p w:rsidR="00B13653" w:rsidRDefault="001F204F">
            <w:pPr>
              <w:pStyle w:val="TableBodyText"/>
            </w:pPr>
            <w:r>
              <w:lastRenderedPageBreak/>
              <w:t>0x20</w:t>
            </w:r>
          </w:p>
        </w:tc>
        <w:tc>
          <w:tcPr>
            <w:tcW w:w="0" w:type="auto"/>
            <w:vAlign w:val="center"/>
          </w:tcPr>
          <w:p w:rsidR="00B13653" w:rsidRDefault="001F204F">
            <w:pPr>
              <w:pStyle w:val="TableBodyText"/>
            </w:pPr>
            <w:r>
              <w:t>DEFAULT PITCH + SWISS FONT FAMILY</w:t>
            </w:r>
          </w:p>
        </w:tc>
      </w:tr>
      <w:tr w:rsidR="00B13653" w:rsidTr="00B13653">
        <w:tc>
          <w:tcPr>
            <w:tcW w:w="0" w:type="auto"/>
            <w:vAlign w:val="center"/>
          </w:tcPr>
          <w:p w:rsidR="00B13653" w:rsidRDefault="001F204F">
            <w:pPr>
              <w:pStyle w:val="TableBodyText"/>
            </w:pPr>
            <w:r>
              <w:t>0x21</w:t>
            </w:r>
          </w:p>
        </w:tc>
        <w:tc>
          <w:tcPr>
            <w:tcW w:w="0" w:type="auto"/>
            <w:vAlign w:val="center"/>
          </w:tcPr>
          <w:p w:rsidR="00B13653" w:rsidRDefault="001F204F">
            <w:pPr>
              <w:pStyle w:val="TableBodyText"/>
            </w:pPr>
            <w:r>
              <w:t>FIXED PITCH + SWISS FONT FAMILY</w:t>
            </w:r>
          </w:p>
        </w:tc>
      </w:tr>
      <w:tr w:rsidR="00B13653" w:rsidTr="00B13653">
        <w:tc>
          <w:tcPr>
            <w:tcW w:w="0" w:type="auto"/>
            <w:vAlign w:val="center"/>
          </w:tcPr>
          <w:p w:rsidR="00B13653" w:rsidRDefault="001F204F">
            <w:pPr>
              <w:pStyle w:val="TableBodyText"/>
            </w:pPr>
            <w:r>
              <w:t>0x22</w:t>
            </w:r>
          </w:p>
        </w:tc>
        <w:tc>
          <w:tcPr>
            <w:tcW w:w="0" w:type="auto"/>
            <w:vAlign w:val="center"/>
          </w:tcPr>
          <w:p w:rsidR="00B13653" w:rsidRDefault="001F204F">
            <w:pPr>
              <w:pStyle w:val="TableBodyText"/>
            </w:pPr>
            <w:r>
              <w:t>VARIABLE PITCH + SWISS FONT FAMILY</w:t>
            </w:r>
          </w:p>
        </w:tc>
      </w:tr>
      <w:tr w:rsidR="00B13653" w:rsidTr="00B13653">
        <w:tc>
          <w:tcPr>
            <w:tcW w:w="0" w:type="auto"/>
            <w:vAlign w:val="center"/>
          </w:tcPr>
          <w:p w:rsidR="00B13653" w:rsidRDefault="001F204F">
            <w:pPr>
              <w:pStyle w:val="TableBodyText"/>
            </w:pPr>
            <w:r>
              <w:t>0x30</w:t>
            </w:r>
          </w:p>
        </w:tc>
        <w:tc>
          <w:tcPr>
            <w:tcW w:w="0" w:type="auto"/>
            <w:vAlign w:val="center"/>
          </w:tcPr>
          <w:p w:rsidR="00B13653" w:rsidRDefault="001F204F">
            <w:pPr>
              <w:pStyle w:val="TableBodyText"/>
            </w:pPr>
            <w:r>
              <w:t>DEFAULT PITCH + MODERN FONT FAMILY</w:t>
            </w:r>
          </w:p>
        </w:tc>
      </w:tr>
      <w:tr w:rsidR="00B13653" w:rsidTr="00B13653">
        <w:tc>
          <w:tcPr>
            <w:tcW w:w="0" w:type="auto"/>
            <w:vAlign w:val="center"/>
          </w:tcPr>
          <w:p w:rsidR="00B13653" w:rsidRDefault="001F204F">
            <w:pPr>
              <w:pStyle w:val="TableBodyText"/>
            </w:pPr>
            <w:r>
              <w:t>0x31</w:t>
            </w:r>
          </w:p>
        </w:tc>
        <w:tc>
          <w:tcPr>
            <w:tcW w:w="0" w:type="auto"/>
            <w:vAlign w:val="center"/>
          </w:tcPr>
          <w:p w:rsidR="00B13653" w:rsidRDefault="001F204F">
            <w:pPr>
              <w:pStyle w:val="TableBodyText"/>
            </w:pPr>
            <w:r>
              <w:t>FIXED PITCH + MODERN FONT FAMILY</w:t>
            </w:r>
          </w:p>
        </w:tc>
      </w:tr>
      <w:tr w:rsidR="00B13653" w:rsidTr="00B13653">
        <w:tc>
          <w:tcPr>
            <w:tcW w:w="0" w:type="auto"/>
            <w:vAlign w:val="center"/>
          </w:tcPr>
          <w:p w:rsidR="00B13653" w:rsidRDefault="001F204F">
            <w:pPr>
              <w:pStyle w:val="TableBodyText"/>
            </w:pPr>
            <w:r>
              <w:t>0x32</w:t>
            </w:r>
          </w:p>
        </w:tc>
        <w:tc>
          <w:tcPr>
            <w:tcW w:w="0" w:type="auto"/>
            <w:vAlign w:val="center"/>
          </w:tcPr>
          <w:p w:rsidR="00B13653" w:rsidRDefault="001F204F">
            <w:pPr>
              <w:pStyle w:val="TableBodyText"/>
            </w:pPr>
            <w:r>
              <w:t>VARIABLE PITCH + MODERN FONT FAMILY</w:t>
            </w:r>
          </w:p>
        </w:tc>
      </w:tr>
      <w:tr w:rsidR="00B13653" w:rsidTr="00B13653">
        <w:tc>
          <w:tcPr>
            <w:tcW w:w="0" w:type="auto"/>
            <w:vAlign w:val="center"/>
          </w:tcPr>
          <w:p w:rsidR="00B13653" w:rsidRDefault="001F204F">
            <w:pPr>
              <w:pStyle w:val="TableBodyText"/>
            </w:pPr>
            <w:r>
              <w:t>0x40</w:t>
            </w:r>
          </w:p>
        </w:tc>
        <w:tc>
          <w:tcPr>
            <w:tcW w:w="0" w:type="auto"/>
            <w:vAlign w:val="center"/>
          </w:tcPr>
          <w:p w:rsidR="00B13653" w:rsidRDefault="001F204F">
            <w:pPr>
              <w:pStyle w:val="TableBodyText"/>
            </w:pPr>
            <w:r>
              <w:t>DEFAULT PITCH + SCRIPT FONT FAMILY</w:t>
            </w:r>
          </w:p>
        </w:tc>
      </w:tr>
      <w:tr w:rsidR="00B13653" w:rsidTr="00B13653">
        <w:tc>
          <w:tcPr>
            <w:tcW w:w="0" w:type="auto"/>
            <w:vAlign w:val="center"/>
          </w:tcPr>
          <w:p w:rsidR="00B13653" w:rsidRDefault="001F204F">
            <w:pPr>
              <w:pStyle w:val="TableBodyText"/>
            </w:pPr>
            <w:r>
              <w:t>0x41</w:t>
            </w:r>
          </w:p>
        </w:tc>
        <w:tc>
          <w:tcPr>
            <w:tcW w:w="0" w:type="auto"/>
            <w:vAlign w:val="center"/>
          </w:tcPr>
          <w:p w:rsidR="00B13653" w:rsidRDefault="001F204F">
            <w:pPr>
              <w:pStyle w:val="TableBodyText"/>
            </w:pPr>
            <w:r>
              <w:t>FIXED PITCH + SCRIPT FONT FAMILY</w:t>
            </w:r>
          </w:p>
        </w:tc>
      </w:tr>
      <w:tr w:rsidR="00B13653" w:rsidTr="00B13653">
        <w:tc>
          <w:tcPr>
            <w:tcW w:w="0" w:type="auto"/>
            <w:vAlign w:val="center"/>
          </w:tcPr>
          <w:p w:rsidR="00B13653" w:rsidRDefault="001F204F">
            <w:pPr>
              <w:pStyle w:val="TableBodyText"/>
            </w:pPr>
            <w:r>
              <w:t>0x42</w:t>
            </w:r>
          </w:p>
        </w:tc>
        <w:tc>
          <w:tcPr>
            <w:tcW w:w="0" w:type="auto"/>
            <w:vAlign w:val="center"/>
          </w:tcPr>
          <w:p w:rsidR="00B13653" w:rsidRDefault="001F204F">
            <w:pPr>
              <w:pStyle w:val="TableBodyText"/>
            </w:pPr>
            <w:r>
              <w:t>VARIABLE PITCH + SCRIPT FONT FAMILY</w:t>
            </w:r>
          </w:p>
        </w:tc>
      </w:tr>
      <w:tr w:rsidR="00B13653" w:rsidTr="00B13653">
        <w:tc>
          <w:tcPr>
            <w:tcW w:w="0" w:type="auto"/>
            <w:vAlign w:val="center"/>
          </w:tcPr>
          <w:p w:rsidR="00B13653" w:rsidRDefault="001F204F">
            <w:pPr>
              <w:pStyle w:val="TableBodyText"/>
            </w:pPr>
            <w:r>
              <w:t>0x50</w:t>
            </w:r>
          </w:p>
        </w:tc>
        <w:tc>
          <w:tcPr>
            <w:tcW w:w="0" w:type="auto"/>
            <w:vAlign w:val="center"/>
          </w:tcPr>
          <w:p w:rsidR="00B13653" w:rsidRDefault="001F204F">
            <w:pPr>
              <w:pStyle w:val="TableBodyText"/>
            </w:pPr>
            <w:r>
              <w:t>DEFAULT PITCH + DECORATIVE FONT FAMILY</w:t>
            </w:r>
          </w:p>
        </w:tc>
      </w:tr>
      <w:tr w:rsidR="00B13653" w:rsidTr="00B13653">
        <w:tc>
          <w:tcPr>
            <w:tcW w:w="0" w:type="auto"/>
            <w:vAlign w:val="center"/>
          </w:tcPr>
          <w:p w:rsidR="00B13653" w:rsidRDefault="001F204F">
            <w:pPr>
              <w:pStyle w:val="TableBodyText"/>
            </w:pPr>
            <w:r>
              <w:t>0x51</w:t>
            </w:r>
          </w:p>
        </w:tc>
        <w:tc>
          <w:tcPr>
            <w:tcW w:w="0" w:type="auto"/>
            <w:vAlign w:val="center"/>
          </w:tcPr>
          <w:p w:rsidR="00B13653" w:rsidRDefault="001F204F">
            <w:pPr>
              <w:pStyle w:val="TableBodyText"/>
            </w:pPr>
            <w:r>
              <w:t xml:space="preserve">FIXED </w:t>
            </w:r>
            <w:r>
              <w:t>PITCH + DECORATIVE FONT FAMILY</w:t>
            </w:r>
          </w:p>
        </w:tc>
      </w:tr>
      <w:tr w:rsidR="00B13653" w:rsidTr="00B13653">
        <w:tc>
          <w:tcPr>
            <w:tcW w:w="0" w:type="auto"/>
            <w:vAlign w:val="center"/>
          </w:tcPr>
          <w:p w:rsidR="00B13653" w:rsidRDefault="001F204F">
            <w:pPr>
              <w:pStyle w:val="TableBodyText"/>
            </w:pPr>
            <w:r>
              <w:t>0x52</w:t>
            </w:r>
          </w:p>
        </w:tc>
        <w:tc>
          <w:tcPr>
            <w:tcW w:w="0" w:type="auto"/>
            <w:vAlign w:val="center"/>
          </w:tcPr>
          <w:p w:rsidR="00B13653" w:rsidRDefault="001F204F">
            <w:pPr>
              <w:pStyle w:val="TableBodyText"/>
            </w:pPr>
            <w:r>
              <w:t>VARIABLE PITCH + DECORATIVE FONT FAMILY</w:t>
            </w:r>
          </w:p>
        </w:tc>
      </w:tr>
    </w:tbl>
    <w:p w:rsidR="00B13653" w:rsidRDefault="00B13653"/>
    <w:p w:rsidR="00B13653" w:rsidRDefault="001F204F">
      <w:r>
        <w:t>This information is determined by querying the font when present and shall not be modified when the font is not available. This information may be used in font substitution logi</w:t>
      </w:r>
      <w:r>
        <w:t>c to locate an appropriate substitute font when this font is not available.</w:t>
      </w:r>
    </w:p>
    <w:p w:rsidR="00B13653" w:rsidRDefault="001F204F">
      <w:pPr>
        <w:pStyle w:val="Definition-Field"/>
      </w:pPr>
      <w:r>
        <w:t xml:space="preserve">d.   </w:t>
      </w:r>
      <w:r>
        <w:rPr>
          <w:i/>
        </w:rPr>
        <w:t>The standard states that the typeface attribute of the buFont, cs, ea, font, latin and sym elements specifies the typeface of the font to be used for a bullet.</w:t>
      </w:r>
    </w:p>
    <w:p w:rsidR="00B13653" w:rsidRDefault="001F204F">
      <w:pPr>
        <w:pStyle w:val="Definition-Field2"/>
      </w:pPr>
      <w:r>
        <w:t>Office uses thi</w:t>
      </w:r>
      <w:r>
        <w:t>s typeface attribute for all text when a typeface is available, and uses font substitution logic when the typeface is not available.</w:t>
      </w:r>
    </w:p>
    <w:p w:rsidR="00B13653" w:rsidRDefault="001F204F">
      <w:pPr>
        <w:pStyle w:val="Heading3"/>
      </w:pPr>
      <w:bookmarkStart w:id="2795" w:name="section_a58bef0cc9b542ca9bb3ebd6657a1a94"/>
      <w:bookmarkStart w:id="2796" w:name="_Toc499810297"/>
      <w:r>
        <w:t>Part 1 Section 21.1.2.3.8, r (Text Run)</w:t>
      </w:r>
      <w:bookmarkEnd w:id="2795"/>
      <w:bookmarkEnd w:id="2796"/>
      <w:r>
        <w:fldChar w:fldCharType="begin"/>
      </w:r>
      <w:r>
        <w:instrText xml:space="preserve"> XE "r (Text Run)" </w:instrText>
      </w:r>
      <w:r>
        <w:fldChar w:fldCharType="end"/>
      </w:r>
    </w:p>
    <w:p w:rsidR="00B13653" w:rsidRDefault="001F204F">
      <w:pPr>
        <w:pStyle w:val="Definition-Field"/>
      </w:pPr>
      <w:r>
        <w:t xml:space="preserve">a.   </w:t>
      </w:r>
      <w:r>
        <w:rPr>
          <w:i/>
        </w:rPr>
        <w:t>The standard states that if no text run properties are sp</w:t>
      </w:r>
      <w:r>
        <w:rPr>
          <w:i/>
        </w:rPr>
        <w:t>ecified, then properties in the defRPr element are used.</w:t>
      </w:r>
    </w:p>
    <w:p w:rsidR="00B13653" w:rsidRDefault="001F204F">
      <w:pPr>
        <w:pStyle w:val="Definition-Field2"/>
      </w:pPr>
      <w:r>
        <w:t>In Office, if no text run properties are specified, then properties will be assigned values as described in child element rPr (Text Run Properties).</w:t>
      </w:r>
    </w:p>
    <w:p w:rsidR="00B13653" w:rsidRDefault="001F204F">
      <w:pPr>
        <w:pStyle w:val="Heading3"/>
      </w:pPr>
      <w:bookmarkStart w:id="2797" w:name="section_953e072cf2344373b0173f1f71eac93b"/>
      <w:bookmarkStart w:id="2798" w:name="_Toc499810298"/>
      <w:r>
        <w:t>Part 1 Section 21.1.2.3.9, rPr (Text Run Propertie</w:t>
      </w:r>
      <w:r>
        <w:t>s)</w:t>
      </w:r>
      <w:bookmarkEnd w:id="2797"/>
      <w:bookmarkEnd w:id="2798"/>
      <w:r>
        <w:fldChar w:fldCharType="begin"/>
      </w:r>
      <w:r>
        <w:instrText xml:space="preserve"> XE "rPr (Text Run Properties)" </w:instrText>
      </w:r>
      <w:r>
        <w:fldChar w:fldCharType="end"/>
      </w:r>
    </w:p>
    <w:p w:rsidR="00B13653" w:rsidRDefault="001F204F">
      <w:pPr>
        <w:pStyle w:val="Definition-Field"/>
      </w:pPr>
      <w:r>
        <w:t xml:space="preserve">a.   </w:t>
      </w:r>
      <w:r>
        <w:rPr>
          <w:i/>
        </w:rPr>
        <w:t>The standard specifies a default kerning for fonts down to a 0 point for the kern attribute of the rPr, defRpr and endParaRPr elements.</w:t>
      </w:r>
    </w:p>
    <w:p w:rsidR="00B13653" w:rsidRDefault="001F204F">
      <w:pPr>
        <w:pStyle w:val="Definition-Field2"/>
      </w:pPr>
      <w:r>
        <w:t>Office uses a default value of no kerning if the kern attribute is not specifi</w:t>
      </w:r>
      <w:r>
        <w:t>ed.</w:t>
      </w:r>
    </w:p>
    <w:p w:rsidR="00B13653" w:rsidRDefault="001F204F">
      <w:pPr>
        <w:pStyle w:val="Definition-Field"/>
      </w:pPr>
      <w:r>
        <w:t xml:space="preserve">b.   </w:t>
      </w:r>
      <w:r>
        <w:rPr>
          <w:i/>
        </w:rPr>
        <w:t>The standard states that the smtClean attribute of the rPr, defRpr and endParaRPr elements has a default value of 0 or false.</w:t>
      </w:r>
    </w:p>
    <w:p w:rsidR="00B13653" w:rsidRDefault="001F204F">
      <w:pPr>
        <w:pStyle w:val="Definition-Field2"/>
      </w:pPr>
      <w:r>
        <w:t>In Office, the smtClean attribute of the rPr, defRpr and endParaRPr elements has a default value of true.</w:t>
      </w:r>
    </w:p>
    <w:p w:rsidR="00B13653" w:rsidRDefault="001F204F">
      <w:pPr>
        <w:pStyle w:val="Definition-Field"/>
      </w:pPr>
      <w:r>
        <w:t xml:space="preserve">c.   </w:t>
      </w:r>
      <w:r>
        <w:rPr>
          <w:i/>
        </w:rPr>
        <w:t xml:space="preserve">The </w:t>
      </w:r>
      <w:r>
        <w:rPr>
          <w:i/>
        </w:rPr>
        <w:t>standard does not fully describe the process for resolving missing attribute values.</w:t>
      </w:r>
    </w:p>
    <w:p w:rsidR="00B13653" w:rsidRDefault="001F204F">
      <w:r>
        <w:lastRenderedPageBreak/>
        <w:t>In Office, attributes not specified explicitly within this element shall have their values determined by inheritance. Attribute values will be resolved using an applicable</w:t>
      </w:r>
      <w:r>
        <w:t xml:space="preserve"> ancestor element of the same type as this element. The inheritance order in which another applicable attribute value shall be applied is as follows:</w:t>
      </w:r>
    </w:p>
    <w:p w:rsidR="00B13653" w:rsidRDefault="001F204F">
      <w:r>
        <w:t>A corresponding ancestor element which is a child element of the lstStyle element ("</w:t>
      </w:r>
      <w:hyperlink r:id="rId197">
        <w:r>
          <w:rPr>
            <w:rStyle w:val="Hyperlink"/>
          </w:rPr>
          <w:t>[ISO/IEC-29500-1]</w:t>
        </w:r>
      </w:hyperlink>
      <w:r>
        <w:t xml:space="preserve"> §21.1.2.4.12; lstStyle") contained within the same package part as the text to which it applies that also has a matching paragraph level value.</w:t>
      </w:r>
    </w:p>
    <w:p w:rsidR="00B13653" w:rsidRDefault="001F204F">
      <w:r>
        <w:t xml:space="preserve">A corresponding ancestor element which is a child </w:t>
      </w:r>
      <w:r>
        <w:t>element of the lstStyle element ("[ISO/IEC-29500-1] §21.1.2.4.12; lstStyle") contained within the theme element ("[ISO/IEC-29500-1] §20.1.6.9; theme").</w:t>
      </w:r>
    </w:p>
    <w:p w:rsidR="00B13653" w:rsidRDefault="001F204F">
      <w:r>
        <w:t>If the value of an attribute is not determined via this process, the default value specified within this</w:t>
      </w:r>
      <w:r>
        <w:t xml:space="preserve"> element shall be used.</w:t>
      </w:r>
    </w:p>
    <w:p w:rsidR="00B13653" w:rsidRDefault="001F204F">
      <w:r>
        <w:t>PowerPoint uses a corresponding child element which is contained within the corresponding sldMaster element ("[ISO/IEC-29500-1] §19.3.1.42; sldMaster") if the value of an attribute is not determined by this inheritance order. If the</w:t>
      </w:r>
      <w:r>
        <w:t xml:space="preserve"> corresponding sldMaster element ("[ISO/IEC-29500-1] §19.3.1.42; sldMaster") does not specify the value of the attribute and the value was not determined from the inheritance order, then the default value specified within this element shall be used.</w:t>
      </w:r>
    </w:p>
    <w:p w:rsidR="00B13653" w:rsidRDefault="001F204F">
      <w:pPr>
        <w:pStyle w:val="Definition-Field"/>
      </w:pPr>
      <w:r>
        <w:t xml:space="preserve">d.   </w:t>
      </w:r>
      <w:r>
        <w:rPr>
          <w:i/>
        </w:rPr>
        <w:t>T</w:t>
      </w:r>
      <w:r>
        <w:rPr>
          <w:i/>
        </w:rPr>
        <w:t>he standard does not specify usage with negative versus positive values or a default value for the baseline attribute of the rPr, defRPr and endParaRpr elements.</w:t>
      </w:r>
    </w:p>
    <w:p w:rsidR="00B13653" w:rsidRDefault="001F204F">
      <w:pPr>
        <w:pStyle w:val="Definition-Field2"/>
      </w:pPr>
      <w:r>
        <w:t>Office uses negative attribute values for subscript text, positive values for superscript text</w:t>
      </w:r>
      <w:r>
        <w:t xml:space="preserve"> and a default value of 0.</w:t>
      </w:r>
    </w:p>
    <w:p w:rsidR="00B13653" w:rsidRDefault="001F204F">
      <w:pPr>
        <w:pStyle w:val="Definition-Field"/>
      </w:pPr>
      <w:r>
        <w:t xml:space="preserve">e.   </w:t>
      </w:r>
      <w:r>
        <w:rPr>
          <w:i/>
        </w:rPr>
        <w:t>The standard states that the sz attribute of the rPr, defRpr and endParaRPr elements retrieve its default value from the defRpr element.</w:t>
      </w:r>
    </w:p>
    <w:p w:rsidR="00B13653" w:rsidRDefault="001F204F">
      <w:pPr>
        <w:pStyle w:val="Definition-Field2"/>
      </w:pPr>
      <w:r>
        <w:t>Office uses a default value of 1800 for this attribute.</w:t>
      </w:r>
    </w:p>
    <w:p w:rsidR="00B13653" w:rsidRDefault="001F204F">
      <w:pPr>
        <w:pStyle w:val="Definition-Field"/>
      </w:pPr>
      <w:r>
        <w:t xml:space="preserve">f.   </w:t>
      </w:r>
      <w:r>
        <w:rPr>
          <w:i/>
        </w:rPr>
        <w:t>The standard does not spec</w:t>
      </w:r>
      <w:r>
        <w:rPr>
          <w:i/>
        </w:rPr>
        <w:t>ify a default value for the noProof attribute of the rPr, defRpr and endParaRPr elements.</w:t>
      </w:r>
    </w:p>
    <w:p w:rsidR="00B13653" w:rsidRDefault="001F204F">
      <w:pPr>
        <w:pStyle w:val="Definition-Field2"/>
      </w:pPr>
      <w:r>
        <w:t>Office uses a default value of 0, or false, for this attribute.</w:t>
      </w:r>
    </w:p>
    <w:p w:rsidR="00B13653" w:rsidRDefault="001F204F">
      <w:pPr>
        <w:pStyle w:val="Definition-Field"/>
      </w:pPr>
      <w:r>
        <w:t xml:space="preserve">g.   </w:t>
      </w:r>
      <w:r>
        <w:rPr>
          <w:i/>
        </w:rPr>
        <w:t>The standard does not specify a default value for the cap attribute of the rPr, defRpr and endPar</w:t>
      </w:r>
      <w:r>
        <w:rPr>
          <w:i/>
        </w:rPr>
        <w:t>aRPr elements.</w:t>
      </w:r>
    </w:p>
    <w:p w:rsidR="00B13653" w:rsidRDefault="001F204F">
      <w:pPr>
        <w:pStyle w:val="Definition-Field2"/>
      </w:pPr>
      <w:r>
        <w:t>Office uses a default value of none for this attribute.</w:t>
      </w:r>
    </w:p>
    <w:p w:rsidR="00B13653" w:rsidRDefault="001F204F">
      <w:pPr>
        <w:pStyle w:val="Heading3"/>
      </w:pPr>
      <w:bookmarkStart w:id="2799" w:name="section_2fc70eb8232c4820944943baa12fe65f"/>
      <w:bookmarkStart w:id="2800" w:name="_Toc499810299"/>
      <w:r>
        <w:t>Part 1 Section 21.1.2.3.10, sym (Symbol Font)</w:t>
      </w:r>
      <w:bookmarkEnd w:id="2799"/>
      <w:bookmarkEnd w:id="2800"/>
      <w:r>
        <w:fldChar w:fldCharType="begin"/>
      </w:r>
      <w:r>
        <w:instrText xml:space="preserve"> XE "sym (Symbol Font)"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B13653" w:rsidRDefault="001F204F">
      <w:pPr>
        <w:pStyle w:val="Heading3"/>
      </w:pPr>
      <w:bookmarkStart w:id="2801" w:name="section_57a29393712e406eaeaab5e186027a2d"/>
      <w:bookmarkStart w:id="2802" w:name="_Toc499810300"/>
      <w:r>
        <w:t>Part 1 Section 21.1.2.3.13, uFillTx (Underline Fill Properties Follow Text)</w:t>
      </w:r>
      <w:bookmarkEnd w:id="2801"/>
      <w:bookmarkEnd w:id="2802"/>
      <w:r>
        <w:fldChar w:fldCharType="begin"/>
      </w:r>
      <w:r>
        <w:instrText xml:space="preserve"> XE "uFillTx (Underline Fill Properties Follow Text)" </w:instrText>
      </w:r>
      <w:r>
        <w:fldChar w:fldCharType="end"/>
      </w:r>
    </w:p>
    <w:p w:rsidR="00B13653" w:rsidRDefault="001F204F">
      <w:pPr>
        <w:pStyle w:val="Definition-Field"/>
      </w:pPr>
      <w:r>
        <w:t xml:space="preserve">a.   </w:t>
      </w:r>
      <w:r>
        <w:rPr>
          <w:i/>
        </w:rPr>
        <w:t>The standard states that the uFillTx element specifies</w:t>
      </w:r>
      <w:r>
        <w:rPr>
          <w:i/>
        </w:rPr>
        <w:t xml:space="preserve"> the fill color of an underline and should be the same color as the run of text within which it is contained.</w:t>
      </w:r>
    </w:p>
    <w:p w:rsidR="00B13653" w:rsidRDefault="001F204F">
      <w:pPr>
        <w:pStyle w:val="Definition-Field2"/>
      </w:pPr>
      <w:r>
        <w:t xml:space="preserve">In Office, the uFillTx element specifies that the fill color and all other fill properties of an underline are the same as the run of text within </w:t>
      </w:r>
      <w:r>
        <w:t>which it is contained.</w:t>
      </w:r>
    </w:p>
    <w:p w:rsidR="00B13653" w:rsidRDefault="001F204F">
      <w:pPr>
        <w:pStyle w:val="Heading3"/>
      </w:pPr>
      <w:bookmarkStart w:id="2803" w:name="section_595d4ae635b74782bb498ffce58e85cf"/>
      <w:bookmarkStart w:id="2804" w:name="_Toc499810301"/>
      <w:r>
        <w:lastRenderedPageBreak/>
        <w:t>Part 1 Section 21.1.2.3.14, uLn (Underline Stroke)</w:t>
      </w:r>
      <w:bookmarkEnd w:id="2803"/>
      <w:bookmarkEnd w:id="2804"/>
      <w:r>
        <w:fldChar w:fldCharType="begin"/>
      </w:r>
      <w:r>
        <w:instrText xml:space="preserve"> XE "uLn (Underline Stroke)"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B13653" w:rsidRDefault="001F204F">
      <w:pPr>
        <w:pStyle w:val="Definition-Field"/>
      </w:pPr>
      <w:r>
        <w:t xml:space="preserve">a.   </w:t>
      </w:r>
      <w:r>
        <w:rPr>
          <w:i/>
        </w:rPr>
        <w:t>The standard allows for the specifying of the tailEnd child element, headEnd child element and cap attribute within the uLn element.</w:t>
      </w:r>
    </w:p>
    <w:p w:rsidR="00B13653" w:rsidRDefault="001F204F">
      <w:pPr>
        <w:pStyle w:val="Definition-Field2"/>
      </w:pPr>
      <w:r>
        <w:t>Office does not use the tailEnd c</w:t>
      </w:r>
      <w:r>
        <w:t>hild element, headEnd child element and cap attribute when the parent element is the rPr element.</w:t>
      </w:r>
    </w:p>
    <w:p w:rsidR="00B13653" w:rsidRDefault="001F204F">
      <w:pPr>
        <w:pStyle w:val="Heading3"/>
      </w:pPr>
      <w:bookmarkStart w:id="2805" w:name="section_123e703d328a48d08dfa6f364e02e166"/>
      <w:bookmarkStart w:id="2806" w:name="_Toc499810302"/>
      <w:r>
        <w:t>Part 1 Section 21.1.2.4.6, buFont (Specified)</w:t>
      </w:r>
      <w:bookmarkEnd w:id="2805"/>
      <w:bookmarkEnd w:id="2806"/>
      <w:r>
        <w:fldChar w:fldCharType="begin"/>
      </w:r>
      <w:r>
        <w:instrText xml:space="preserve"> XE "buFont (Specified)" </w:instrText>
      </w:r>
      <w:r>
        <w:fldChar w:fldCharType="end"/>
      </w:r>
    </w:p>
    <w:p w:rsidR="00B13653" w:rsidRDefault="001F204F">
      <w:pPr>
        <w:pStyle w:val="Definition-Field2"/>
      </w:pPr>
      <w:r>
        <w:rPr>
          <w:i/>
        </w:rPr>
        <w:t>For additional notes that apply to this portion of the standard, please see the notes</w:t>
      </w:r>
      <w:r>
        <w:rPr>
          <w:i/>
        </w:rPr>
        <w:t xml:space="preserve"> for </w:t>
      </w:r>
      <w:hyperlink w:anchor="Section_e6784cb715474ee5addc730cac8b4d00">
        <w:r>
          <w:rPr>
            <w:rStyle w:val="Hyperlink"/>
          </w:rPr>
          <w:t>latin, §21.1.2.3.7(a-d)</w:t>
        </w:r>
      </w:hyperlink>
      <w:r>
        <w:rPr>
          <w:i/>
        </w:rPr>
        <w:t>.</w:t>
      </w:r>
    </w:p>
    <w:p w:rsidR="00B13653" w:rsidRDefault="001F204F">
      <w:pPr>
        <w:pStyle w:val="Heading3"/>
      </w:pPr>
      <w:bookmarkStart w:id="2807" w:name="section_7d31ebc1a52e4e29975b99e32babe803"/>
      <w:bookmarkStart w:id="2808" w:name="_Toc499810303"/>
      <w:r>
        <w:t>Part 1 Section 21.1.2.4.9, buSzPct (Bullet Size Percentage)</w:t>
      </w:r>
      <w:bookmarkEnd w:id="2807"/>
      <w:bookmarkEnd w:id="2808"/>
      <w:r>
        <w:fldChar w:fldCharType="begin"/>
      </w:r>
      <w:r>
        <w:instrText xml:space="preserve"> XE "buSzPct (Bullet Size Percentage)" </w:instrText>
      </w:r>
      <w:r>
        <w:fldChar w:fldCharType="end"/>
      </w:r>
    </w:p>
    <w:p w:rsidR="00B13653" w:rsidRDefault="001F204F">
      <w:pPr>
        <w:pStyle w:val="Definition-Field"/>
      </w:pPr>
      <w:r>
        <w:t xml:space="preserve">a.   </w:t>
      </w:r>
      <w:r>
        <w:rPr>
          <w:i/>
        </w:rPr>
        <w:t>The standard implies that the val attribute is optional.</w:t>
      </w:r>
    </w:p>
    <w:p w:rsidR="00B13653" w:rsidRDefault="001F204F">
      <w:pPr>
        <w:pStyle w:val="Definition-Field2"/>
      </w:pPr>
      <w:r>
        <w:t>Office requires this attribute.</w:t>
      </w:r>
    </w:p>
    <w:p w:rsidR="00B13653" w:rsidRDefault="001F204F">
      <w:pPr>
        <w:pStyle w:val="Heading3"/>
      </w:pPr>
      <w:bookmarkStart w:id="2809" w:name="section_1da3efd797b349a096ea8377e149177f"/>
      <w:bookmarkStart w:id="2810" w:name="_Toc499810304"/>
      <w:r>
        <w:t>Part 1 Section 21.1.2.4.10, buSzPts (Bullet Size Points)</w:t>
      </w:r>
      <w:bookmarkEnd w:id="2809"/>
      <w:bookmarkEnd w:id="2810"/>
      <w:r>
        <w:fldChar w:fldCharType="begin"/>
      </w:r>
      <w:r>
        <w:instrText xml:space="preserve"> XE "buSzPts (Bullet Size Points)" </w:instrText>
      </w:r>
      <w:r>
        <w:fldChar w:fldCharType="end"/>
      </w:r>
    </w:p>
    <w:p w:rsidR="00B13653" w:rsidRDefault="001F204F">
      <w:pPr>
        <w:pStyle w:val="Definition-Field"/>
      </w:pPr>
      <w:r>
        <w:t xml:space="preserve">a.   </w:t>
      </w:r>
      <w:r>
        <w:rPr>
          <w:i/>
        </w:rPr>
        <w:t>The standard implies that the val attribute is optional.</w:t>
      </w:r>
    </w:p>
    <w:p w:rsidR="00B13653" w:rsidRDefault="001F204F">
      <w:pPr>
        <w:pStyle w:val="Definition-Field2"/>
      </w:pPr>
      <w:r>
        <w:t>Office requires this attribute.</w:t>
      </w:r>
    </w:p>
    <w:p w:rsidR="00B13653" w:rsidRDefault="001F204F">
      <w:pPr>
        <w:pStyle w:val="Heading3"/>
      </w:pPr>
      <w:bookmarkStart w:id="2811" w:name="section_9b34280e538e48118af9761d34f88f20"/>
      <w:bookmarkStart w:id="2812" w:name="_Toc499810305"/>
      <w:r>
        <w:t>Part 1 Section 21.1.2.4.13, lvl1pPr (List Level 1 Text Style)</w:t>
      </w:r>
      <w:bookmarkEnd w:id="2811"/>
      <w:bookmarkEnd w:id="2812"/>
      <w:r>
        <w:fldChar w:fldCharType="begin"/>
      </w:r>
      <w:r>
        <w:instrText xml:space="preserve"> XE "lvl1pPr (List Level 1 Text Style)" </w:instrText>
      </w:r>
      <w:r>
        <w:fldChar w:fldCharType="end"/>
      </w:r>
    </w:p>
    <w:p w:rsidR="00B13653" w:rsidRDefault="001F204F">
      <w:pPr>
        <w:pStyle w:val="Definition-Field"/>
      </w:pPr>
      <w:r>
        <w:t xml:space="preserve">a.   </w:t>
      </w:r>
      <w:r>
        <w:rPr>
          <w:i/>
        </w:rPr>
        <w:t>The standard implies a default value of 347663 for the marL attribute of the pPr, lvl1pPr, lvl2pPr, lvl3pPr, lvl4pPr, lvl5pPr, lvl6pPr, lvl7pPr, lv</w:t>
      </w:r>
      <w:r>
        <w:rPr>
          <w:i/>
        </w:rPr>
        <w:t>l8pPr, lvl9pPr and defpPr elements.</w:t>
      </w:r>
    </w:p>
    <w:p w:rsidR="00B13653" w:rsidRDefault="001F204F">
      <w:pPr>
        <w:pStyle w:val="Definition-Field2"/>
      </w:pPr>
      <w:r>
        <w:t>Office uses a default value of 0 for the marL attribute.</w:t>
      </w:r>
    </w:p>
    <w:p w:rsidR="00B13653" w:rsidRDefault="001F204F">
      <w:pPr>
        <w:pStyle w:val="Definition-Field"/>
      </w:pPr>
      <w:r>
        <w:t xml:space="preserve">b.   </w:t>
      </w:r>
      <w:r>
        <w:rPr>
          <w:i/>
        </w:rPr>
        <w:t>The standard states that the lvl attribute of the pPr, lvl1pPr, lvl2pPr, lvl3pPr, lvl4pPr, lvl5pPr, lvl6pPr, lvl7pPr, lvl8pPr, lvl9pPr and defpPr elements spe</w:t>
      </w:r>
      <w:r>
        <w:rPr>
          <w:i/>
        </w:rPr>
        <w:t>cifies the text property level that the corresponding paragraph will follow.</w:t>
      </w:r>
    </w:p>
    <w:p w:rsidR="00B13653" w:rsidRDefault="001F204F">
      <w:pPr>
        <w:pStyle w:val="Definition-Field2"/>
      </w:pPr>
      <w:r>
        <w:t>Office does not use the lvl attribute if it is specified within the lvl1pPr, lvl2pPr, lvl3pPr, lvl4pPr, lvl5pPr, lvl6pPr, lvl7pPr, lvl8pPr, or lvl9pPr elements.</w:t>
      </w:r>
    </w:p>
    <w:p w:rsidR="00B13653" w:rsidRDefault="001F204F">
      <w:pPr>
        <w:pStyle w:val="Definition-Field"/>
      </w:pPr>
      <w:r>
        <w:t xml:space="preserve">c.   </w:t>
      </w:r>
      <w:r>
        <w:rPr>
          <w:i/>
        </w:rPr>
        <w:t xml:space="preserve">The standard </w:t>
      </w:r>
      <w:r>
        <w:rPr>
          <w:i/>
        </w:rPr>
        <w:t>describes the use of a hyphen when a word is broken across multiple lines for the eaLnBrk attribute of the pPr, lvl1pPr, lvl2pPr, lvl3pPr, lvl4pPr, lvl5pPr, lvl6pPr, lvl7pPr, lvl8pPr, lvl9pPr and defpPr elements.</w:t>
      </w:r>
    </w:p>
    <w:p w:rsidR="00B13653" w:rsidRDefault="001F204F">
      <w:r>
        <w:t xml:space="preserve">In Office, the eaLnBrk attribute specifies </w:t>
      </w:r>
      <w:r>
        <w:t>whether East Asian typography and line-breaking rules shall be applied to text in a paragraph to determine which characters may begin and end each line when lines get too long.  To determine whether an East Asian word can be broken, the presentation applic</w:t>
      </w:r>
      <w:r>
        <w:t xml:space="preserve">ation would use the kinsoku settings. If this attribute is omitted, then a value of </w:t>
      </w:r>
      <w:r>
        <w:rPr>
          <w:b/>
        </w:rPr>
        <w:t>1</w:t>
      </w:r>
      <w:r>
        <w:t>, or true, is implied.</w:t>
      </w:r>
    </w:p>
    <w:p w:rsidR="00B13653" w:rsidRDefault="001F204F">
      <w:pPr>
        <w:pStyle w:val="Definition-Field"/>
      </w:pPr>
      <w:r>
        <w:t xml:space="preserve">d.   </w:t>
      </w:r>
      <w:r>
        <w:rPr>
          <w:i/>
        </w:rPr>
        <w:t>The standard implies a default value of 0 or false for the hangingPunct attribute of the pPr, lvl1pPr, lvl2pPr, lvl3pPr, lvl4pPr, lvl5pPr, lvl6</w:t>
      </w:r>
      <w:r>
        <w:rPr>
          <w:i/>
        </w:rPr>
        <w:t>pPr, lvl7pPr, lvl8pPr, lvl9pPr and defpPr elements.</w:t>
      </w:r>
    </w:p>
    <w:p w:rsidR="00B13653" w:rsidRDefault="001F204F">
      <w:pPr>
        <w:pStyle w:val="Definition-Field2"/>
      </w:pPr>
      <w:r>
        <w:t>Office uses a default value of 1, or true, for the hangingPunct attribute.</w:t>
      </w:r>
    </w:p>
    <w:p w:rsidR="00B13653" w:rsidRDefault="001F204F">
      <w:pPr>
        <w:pStyle w:val="Definition-Field"/>
      </w:pPr>
      <w:r>
        <w:lastRenderedPageBreak/>
        <w:t xml:space="preserve">e.   </w:t>
      </w:r>
      <w:r>
        <w:rPr>
          <w:i/>
        </w:rPr>
        <w:t xml:space="preserve">The standard specifies no default value for the defTabSz attribute of the pPr, lvl1pPr, lvl2pPr, lvl3pPr, lvl4pPr, lvl5pPr, </w:t>
      </w:r>
      <w:r>
        <w:rPr>
          <w:i/>
        </w:rPr>
        <w:t>lv61pPr, lvl7pPr, lvl8pPr, lvl9pPr and defpPr elements.</w:t>
      </w:r>
    </w:p>
    <w:p w:rsidR="00B13653" w:rsidRDefault="001F204F">
      <w:pPr>
        <w:pStyle w:val="Definition-Field2"/>
      </w:pPr>
      <w:r>
        <w:t>Office uses a default value of 914400 EMUs.</w:t>
      </w:r>
    </w:p>
    <w:p w:rsidR="00B13653" w:rsidRDefault="001F204F">
      <w:pPr>
        <w:pStyle w:val="Definition-Field"/>
      </w:pPr>
      <w:r>
        <w:t xml:space="preserve">f.   </w:t>
      </w:r>
      <w:r>
        <w:rPr>
          <w:i/>
        </w:rPr>
        <w:t>The standard implies a default value of -342900 for the indent attribute of the pPr, lvl1pPr, lvl2pPr, lvl3pPr, lvl4pPr, lvl5pPr, lvl6pPr, lvl7pPr, lvl</w:t>
      </w:r>
      <w:r>
        <w:rPr>
          <w:i/>
        </w:rPr>
        <w:t>8pPr, lvl9pPr and defpPr elements.</w:t>
      </w:r>
    </w:p>
    <w:p w:rsidR="00B13653" w:rsidRDefault="001F204F">
      <w:pPr>
        <w:pStyle w:val="Definition-Field2"/>
      </w:pPr>
      <w:r>
        <w:t>Office uses a default value of 0 for the indent attribute.</w:t>
      </w:r>
    </w:p>
    <w:p w:rsidR="00B13653" w:rsidRDefault="001F204F">
      <w:pPr>
        <w:pStyle w:val="Definition-Field"/>
      </w:pPr>
      <w:r>
        <w:t xml:space="preserve">g.   </w:t>
      </w:r>
      <w:r>
        <w:rPr>
          <w:i/>
        </w:rPr>
        <w:t>The standard implies a default value of 1 or true for the latinLnBrk attribute of the pPr, lvl1pPr, lvl2pPr, lvl3pPr, lvl4pPr, lvl5pPr, lvl6pPr, lvl7pPr, lvl</w:t>
      </w:r>
      <w:r>
        <w:rPr>
          <w:i/>
        </w:rPr>
        <w:t>8pPr, lvl9pPr and defpPr elements.</w:t>
      </w:r>
    </w:p>
    <w:p w:rsidR="00B13653" w:rsidRDefault="001F204F">
      <w:pPr>
        <w:pStyle w:val="Definition-Field2"/>
      </w:pPr>
      <w:r>
        <w:t>Office uses a default value of 0, or false, for the latinLnBrk attribute.</w:t>
      </w:r>
    </w:p>
    <w:p w:rsidR="00B13653" w:rsidRDefault="001F204F">
      <w:pPr>
        <w:pStyle w:val="Heading3"/>
      </w:pPr>
      <w:bookmarkStart w:id="2813" w:name="section_b38501622477401f850f1df6753a0f6a"/>
      <w:bookmarkStart w:id="2814" w:name="_Toc499810306"/>
      <w:r>
        <w:t>Part 1 Section 21.1.2.4.14, lvl2pPr (List Level 2 Text Style)</w:t>
      </w:r>
      <w:bookmarkEnd w:id="2813"/>
      <w:bookmarkEnd w:id="2814"/>
      <w:r>
        <w:fldChar w:fldCharType="begin"/>
      </w:r>
      <w:r>
        <w:instrText xml:space="preserve"> XE "lvl2pPr (List Level 2 Text Style)" </w:instrText>
      </w:r>
      <w:r>
        <w:fldChar w:fldCharType="end"/>
      </w:r>
    </w:p>
    <w:p w:rsidR="00B13653" w:rsidRDefault="001F204F">
      <w:pPr>
        <w:pStyle w:val="Definition-Field2"/>
      </w:pPr>
      <w:r>
        <w:rPr>
          <w:i/>
        </w:rPr>
        <w:t>For additional notes that apply to this por</w:t>
      </w:r>
      <w:r>
        <w:rPr>
          <w:i/>
        </w:rPr>
        <w:t xml:space="preserve">tion of the standard, please see the notes for </w:t>
      </w:r>
      <w:hyperlink w:anchor="Section_9b34280e538e48118af9761d34f88f20">
        <w:r>
          <w:rPr>
            <w:rStyle w:val="Hyperlink"/>
          </w:rPr>
          <w:t>lvl1pPr, §21.1.2.4.13(a-g)</w:t>
        </w:r>
      </w:hyperlink>
      <w:r>
        <w:rPr>
          <w:i/>
        </w:rPr>
        <w:t>.</w:t>
      </w:r>
    </w:p>
    <w:p w:rsidR="00B13653" w:rsidRDefault="001F204F">
      <w:pPr>
        <w:pStyle w:val="Heading3"/>
      </w:pPr>
      <w:bookmarkStart w:id="2815" w:name="section_d4a8333066814a558325a854e9678e28"/>
      <w:bookmarkStart w:id="2816" w:name="_Toc499810307"/>
      <w:r>
        <w:t>Part 1 Section 21.1.2.4.15, lvl3pPr (List Level 3 Text Style)</w:t>
      </w:r>
      <w:bookmarkEnd w:id="2815"/>
      <w:bookmarkEnd w:id="2816"/>
      <w:r>
        <w:fldChar w:fldCharType="begin"/>
      </w:r>
      <w:r>
        <w:instrText xml:space="preserve"> XE "lvl3pPr (List Level 3 Text Style)" </w:instrText>
      </w:r>
      <w:r>
        <w:fldChar w:fldCharType="end"/>
      </w:r>
    </w:p>
    <w:p w:rsidR="00B13653" w:rsidRDefault="001F204F">
      <w:pPr>
        <w:pStyle w:val="Definition-Field2"/>
      </w:pPr>
      <w:r>
        <w:rPr>
          <w:i/>
        </w:rPr>
        <w:t>For additional</w:t>
      </w:r>
      <w:r>
        <w:rPr>
          <w:i/>
        </w:rPr>
        <w:t xml:space="preserve"> notes that apply to this portion of the standard, please see the notes for </w:t>
      </w:r>
      <w:hyperlink w:anchor="Section_9b34280e538e48118af9761d34f88f20">
        <w:r>
          <w:rPr>
            <w:rStyle w:val="Hyperlink"/>
          </w:rPr>
          <w:t>lvl1pPr, §21.1.2.4.13(a-g)</w:t>
        </w:r>
      </w:hyperlink>
      <w:r>
        <w:rPr>
          <w:i/>
        </w:rPr>
        <w:t>.</w:t>
      </w:r>
    </w:p>
    <w:p w:rsidR="00B13653" w:rsidRDefault="001F204F">
      <w:pPr>
        <w:pStyle w:val="Heading3"/>
      </w:pPr>
      <w:bookmarkStart w:id="2817" w:name="section_142246b5277945a4b8a49a03defc916a"/>
      <w:bookmarkStart w:id="2818" w:name="_Toc499810308"/>
      <w:r>
        <w:t>Part 1 Section 21.1.2.4.16, lvl4pPr (List Level 4 Text Style)</w:t>
      </w:r>
      <w:bookmarkEnd w:id="2817"/>
      <w:bookmarkEnd w:id="2818"/>
      <w:r>
        <w:fldChar w:fldCharType="begin"/>
      </w:r>
      <w:r>
        <w:instrText xml:space="preserve"> XE "lvl4pPr (List Level 4 Text Style)"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B13653" w:rsidRDefault="001F204F">
      <w:pPr>
        <w:pStyle w:val="Heading3"/>
      </w:pPr>
      <w:bookmarkStart w:id="2819" w:name="section_e5ca15241c834a9689ad5c13442ac84e"/>
      <w:bookmarkStart w:id="2820" w:name="_Toc499810309"/>
      <w:r>
        <w:t>Part 1 Section 21.1.2.4.17, lvl5</w:t>
      </w:r>
      <w:r>
        <w:t>pPr (List Level 5 Text Style)</w:t>
      </w:r>
      <w:bookmarkEnd w:id="2819"/>
      <w:bookmarkEnd w:id="2820"/>
      <w:r>
        <w:fldChar w:fldCharType="begin"/>
      </w:r>
      <w:r>
        <w:instrText xml:space="preserve"> XE "lvl5pPr (List Level 5 Text Style)"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B13653" w:rsidRDefault="001F204F">
      <w:pPr>
        <w:pStyle w:val="Heading3"/>
      </w:pPr>
      <w:bookmarkStart w:id="2821" w:name="section_228bd71e50624343972ec687ef5c6c49"/>
      <w:bookmarkStart w:id="2822" w:name="_Toc499810310"/>
      <w:r>
        <w:t>Par</w:t>
      </w:r>
      <w:r>
        <w:t>t 1 Section 21.1.2.4.18, lvl6pPr (List Level 6 Text Style)</w:t>
      </w:r>
      <w:bookmarkEnd w:id="2821"/>
      <w:bookmarkEnd w:id="2822"/>
      <w:r>
        <w:fldChar w:fldCharType="begin"/>
      </w:r>
      <w:r>
        <w:instrText xml:space="preserve"> XE "lvl6pPr (List Level 6 Text Style)"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b34280e538e48118af9761d34f88f20">
        <w:r>
          <w:rPr>
            <w:rStyle w:val="Hyperlink"/>
          </w:rPr>
          <w:t>lv</w:t>
        </w:r>
        <w:r>
          <w:rPr>
            <w:rStyle w:val="Hyperlink"/>
          </w:rPr>
          <w:t>l1pPr, §21.1.2.4.13(a-g)</w:t>
        </w:r>
      </w:hyperlink>
      <w:r>
        <w:rPr>
          <w:i/>
        </w:rPr>
        <w:t>.</w:t>
      </w:r>
    </w:p>
    <w:p w:rsidR="00B13653" w:rsidRDefault="001F204F">
      <w:pPr>
        <w:pStyle w:val="Heading3"/>
      </w:pPr>
      <w:bookmarkStart w:id="2823" w:name="section_c33ec6fdf6bf4c52bfcbf79c46f75940"/>
      <w:bookmarkStart w:id="2824" w:name="_Toc499810311"/>
      <w:r>
        <w:t>Part 1 Section 21.1.2.4.19, lvl7pPr (List Level 7 Text Style)</w:t>
      </w:r>
      <w:bookmarkEnd w:id="2823"/>
      <w:bookmarkEnd w:id="2824"/>
      <w:r>
        <w:fldChar w:fldCharType="begin"/>
      </w:r>
      <w:r>
        <w:instrText xml:space="preserve"> XE "lvl7pPr (List Level 7 Text Style)"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B13653" w:rsidRDefault="001F204F">
      <w:pPr>
        <w:pStyle w:val="Heading3"/>
      </w:pPr>
      <w:bookmarkStart w:id="2825" w:name="section_fad8b55fc4384af283ae8d18980a3409"/>
      <w:bookmarkStart w:id="2826" w:name="_Toc499810312"/>
      <w:r>
        <w:t>Part 1 Section 21.1.2.4.20, lvl8pPr (List Level 8 Text Style)</w:t>
      </w:r>
      <w:bookmarkEnd w:id="2825"/>
      <w:bookmarkEnd w:id="2826"/>
      <w:r>
        <w:fldChar w:fldCharType="begin"/>
      </w:r>
      <w:r>
        <w:instrText xml:space="preserve"> XE "lvl8pPr (List Level 8 Text Style)" </w:instrText>
      </w:r>
      <w:r>
        <w:fldChar w:fldCharType="end"/>
      </w:r>
    </w:p>
    <w:p w:rsidR="00B13653" w:rsidRDefault="001F204F">
      <w:pPr>
        <w:pStyle w:val="Definition-Field2"/>
      </w:pPr>
      <w:r>
        <w:rPr>
          <w:i/>
        </w:rPr>
        <w:t>For additional notes that apply to this portion of the standard</w:t>
      </w:r>
      <w:r>
        <w:rPr>
          <w:i/>
        </w:rPr>
        <w:t xml:space="preserve">, please see the notes for </w:t>
      </w:r>
      <w:hyperlink w:anchor="Section_9b34280e538e48118af9761d34f88f20">
        <w:r>
          <w:rPr>
            <w:rStyle w:val="Hyperlink"/>
          </w:rPr>
          <w:t>lvl1pPr, §21.1.2.4.13(a-g)</w:t>
        </w:r>
      </w:hyperlink>
      <w:r>
        <w:rPr>
          <w:i/>
        </w:rPr>
        <w:t>.</w:t>
      </w:r>
    </w:p>
    <w:p w:rsidR="00B13653" w:rsidRDefault="001F204F">
      <w:pPr>
        <w:pStyle w:val="Heading3"/>
      </w:pPr>
      <w:bookmarkStart w:id="2827" w:name="section_07edd2dd19594af5b4464964a45d4168"/>
      <w:bookmarkStart w:id="2828" w:name="_Toc499810313"/>
      <w:r>
        <w:t>Part 1 Section 21.1.2.4.21, lvl9pPr (List Level 9 Text Style)</w:t>
      </w:r>
      <w:bookmarkEnd w:id="2827"/>
      <w:bookmarkEnd w:id="2828"/>
      <w:r>
        <w:fldChar w:fldCharType="begin"/>
      </w:r>
      <w:r>
        <w:instrText xml:space="preserve"> XE "lvl9pPr (List Level 9 Text Style)" </w:instrText>
      </w:r>
      <w:r>
        <w:fldChar w:fldCharType="end"/>
      </w:r>
    </w:p>
    <w:p w:rsidR="00B13653" w:rsidRDefault="001F204F">
      <w:pPr>
        <w:pStyle w:val="Definition-Field2"/>
      </w:pPr>
      <w:r>
        <w:rPr>
          <w:i/>
        </w:rPr>
        <w:t>For additional notes that apply to</w:t>
      </w:r>
      <w:r>
        <w:rPr>
          <w:i/>
        </w:rPr>
        <w:t xml:space="preserve"> this portion of the standard, please see the notes for </w:t>
      </w:r>
      <w:hyperlink w:anchor="Section_9b34280e538e48118af9761d34f88f20">
        <w:r>
          <w:rPr>
            <w:rStyle w:val="Hyperlink"/>
          </w:rPr>
          <w:t>lvl1pPr, §21.1.2.4.13(a-g)</w:t>
        </w:r>
      </w:hyperlink>
      <w:r>
        <w:rPr>
          <w:i/>
        </w:rPr>
        <w:t>.</w:t>
      </w:r>
    </w:p>
    <w:p w:rsidR="00B13653" w:rsidRDefault="001F204F">
      <w:pPr>
        <w:pStyle w:val="Heading3"/>
      </w:pPr>
      <w:bookmarkStart w:id="2829" w:name="section_04b8093a565e4c3c93f6496fd8601311"/>
      <w:bookmarkStart w:id="2830" w:name="_Toc499810314"/>
      <w:r>
        <w:lastRenderedPageBreak/>
        <w:t>Part 1 Section 21.1.3.1, cell3D (Cell 3-D)</w:t>
      </w:r>
      <w:bookmarkEnd w:id="2829"/>
      <w:bookmarkEnd w:id="2830"/>
      <w:r>
        <w:fldChar w:fldCharType="begin"/>
      </w:r>
      <w:r>
        <w:instrText xml:space="preserve"> XE "cell3D (Cell 3-D)" </w:instrText>
      </w:r>
      <w:r>
        <w:fldChar w:fldCharType="end"/>
      </w:r>
    </w:p>
    <w:p w:rsidR="00B13653" w:rsidRDefault="001F204F">
      <w:pPr>
        <w:pStyle w:val="Definition-Field"/>
      </w:pPr>
      <w:r>
        <w:t xml:space="preserve">a.   </w:t>
      </w:r>
      <w:r>
        <w:rPr>
          <w:i/>
        </w:rPr>
        <w:t>The standard states that the defaul</w:t>
      </w:r>
      <w:r>
        <w:rPr>
          <w:i/>
        </w:rPr>
        <w:t>t value of the prstMaterial attribute is plastic.</w:t>
      </w:r>
    </w:p>
    <w:p w:rsidR="00B13653" w:rsidRDefault="001F204F">
      <w:pPr>
        <w:pStyle w:val="Definition-Field2"/>
      </w:pPr>
      <w:r>
        <w:t>Office uses a default value of dkEdge for this attribute.</w:t>
      </w:r>
    </w:p>
    <w:p w:rsidR="00B13653" w:rsidRDefault="001F204F">
      <w:pPr>
        <w:pStyle w:val="Definition-Field"/>
      </w:pPr>
      <w:r>
        <w:t xml:space="preserve">b.   </w:t>
      </w:r>
      <w:r>
        <w:rPr>
          <w:i/>
        </w:rPr>
        <w:t>The standard does not specify the default value for the rig attribute if no lightRig element is specified.</w:t>
      </w:r>
    </w:p>
    <w:p w:rsidR="00B13653" w:rsidRDefault="001F204F">
      <w:pPr>
        <w:pStyle w:val="Definition-Field2"/>
      </w:pPr>
      <w:r>
        <w:t>Office uses "flood" for the rig attr</w:t>
      </w:r>
      <w:r>
        <w:t>ibute of lightRig in cell3D if no lightRig is specified.</w:t>
      </w:r>
    </w:p>
    <w:p w:rsidR="00B13653" w:rsidRDefault="001F204F">
      <w:pPr>
        <w:pStyle w:val="Heading3"/>
      </w:pPr>
      <w:bookmarkStart w:id="2831" w:name="section_8de3b402ef354ebaac7fcae720425b2a"/>
      <w:bookmarkStart w:id="2832" w:name="_Toc499810315"/>
      <w:r>
        <w:t>Part 1 Section 21.1.3.2, gridCol (Table Grid Column)</w:t>
      </w:r>
      <w:bookmarkEnd w:id="2831"/>
      <w:bookmarkEnd w:id="2832"/>
      <w:r>
        <w:fldChar w:fldCharType="begin"/>
      </w:r>
      <w:r>
        <w:instrText xml:space="preserve"> XE "gridCol (Table Grid Column)" </w:instrText>
      </w:r>
      <w:r>
        <w:fldChar w:fldCharType="end"/>
      </w:r>
    </w:p>
    <w:p w:rsidR="00B13653" w:rsidRDefault="001F204F">
      <w:pPr>
        <w:pStyle w:val="Definition-Field"/>
      </w:pPr>
      <w:r>
        <w:t xml:space="preserve">a.   </w:t>
      </w:r>
      <w:r>
        <w:rPr>
          <w:i/>
        </w:rPr>
        <w:t>The standard specifies that the w attribute defines the width of the column in EMUs.</w:t>
      </w:r>
    </w:p>
    <w:p w:rsidR="00B13653" w:rsidRDefault="001F204F">
      <w:pPr>
        <w:pStyle w:val="Definition-Field2"/>
      </w:pPr>
      <w:r>
        <w:t>In Office, the width</w:t>
      </w:r>
      <w:r>
        <w:t xml:space="preserve"> of the column is equal to or greater than the sum of the marL and marR attributes of the tcPr element plus two points for each cell in the column. One point is equal to 12700 EMUs.</w:t>
      </w:r>
    </w:p>
    <w:p w:rsidR="00B13653" w:rsidRDefault="001F204F">
      <w:pPr>
        <w:pStyle w:val="Heading3"/>
      </w:pPr>
      <w:bookmarkStart w:id="2833" w:name="section_083e148ba921420fa6d2d6d19f38e4bb"/>
      <w:bookmarkStart w:id="2834" w:name="_Toc499810316"/>
      <w:r>
        <w:t>Part 1 Section 21.1.3.5, lnB (Bottom Border Line Properties)</w:t>
      </w:r>
      <w:bookmarkEnd w:id="2833"/>
      <w:bookmarkEnd w:id="2834"/>
      <w:r>
        <w:fldChar w:fldCharType="begin"/>
      </w:r>
      <w:r>
        <w:instrText xml:space="preserve"> XE "lnB (Bott</w:instrText>
      </w:r>
      <w:r>
        <w:instrText xml:space="preserve">om Border Line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B13653" w:rsidRDefault="001F204F">
      <w:pPr>
        <w:pStyle w:val="Heading3"/>
      </w:pPr>
      <w:bookmarkStart w:id="2835" w:name="section_82c8360cfceb4649bc5d06b6bd03628e"/>
      <w:bookmarkStart w:id="2836" w:name="_Toc499810317"/>
      <w:r>
        <w:t>Part 1 Section 21.1.3.6, lnBlToTr (Bottom-Left to Top-Right Border Line Properties)</w:t>
      </w:r>
      <w:bookmarkEnd w:id="2835"/>
      <w:bookmarkEnd w:id="2836"/>
      <w:r>
        <w:fldChar w:fldCharType="begin"/>
      </w:r>
      <w:r>
        <w:instrText xml:space="preserve"> XE "lnBlToTr (Bottom-Left to Top-Right Border Line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B13653" w:rsidRDefault="001F204F">
      <w:pPr>
        <w:pStyle w:val="Heading3"/>
      </w:pPr>
      <w:bookmarkStart w:id="2837" w:name="section_80b6e2e172d245cbba1619312feb1a61"/>
      <w:bookmarkStart w:id="2838" w:name="_Toc499810318"/>
      <w:r>
        <w:t>Part 1 Section 21.1.3.7, lnL (Left Border Line Properties)</w:t>
      </w:r>
      <w:bookmarkEnd w:id="2837"/>
      <w:bookmarkEnd w:id="2838"/>
      <w:r>
        <w:fldChar w:fldCharType="begin"/>
      </w:r>
      <w:r>
        <w:instrText xml:space="preserve"> XE "lnL (Left Border Line Properties)" </w:instrText>
      </w:r>
      <w:r>
        <w:fldChar w:fldCharType="end"/>
      </w:r>
    </w:p>
    <w:p w:rsidR="00B13653" w:rsidRDefault="001F204F">
      <w:pPr>
        <w:pStyle w:val="Definition-Field2"/>
      </w:pPr>
      <w:r>
        <w:rPr>
          <w:i/>
        </w:rPr>
        <w:t>For additional notes that apply to this portion of the standard, please see the not</w:t>
      </w:r>
      <w:r>
        <w:rPr>
          <w:i/>
        </w:rPr>
        <w:t xml:space="preserve">es for </w:t>
      </w:r>
      <w:hyperlink w:anchor="Section_5564035f88ff4ab8bbfbd2998a83324d">
        <w:r>
          <w:rPr>
            <w:rStyle w:val="Hyperlink"/>
          </w:rPr>
          <w:t>ln, §20.1.2.2.24(a, b)</w:t>
        </w:r>
      </w:hyperlink>
      <w:r>
        <w:rPr>
          <w:i/>
        </w:rPr>
        <w:t>.</w:t>
      </w:r>
    </w:p>
    <w:p w:rsidR="00B13653" w:rsidRDefault="001F204F">
      <w:pPr>
        <w:pStyle w:val="Heading3"/>
      </w:pPr>
      <w:bookmarkStart w:id="2839" w:name="section_fce0907fd2fe4f4caad2511fbf56d166"/>
      <w:bookmarkStart w:id="2840" w:name="_Toc499810319"/>
      <w:r>
        <w:t>Part 1 Section 21.1.3.8, lnR (Right Border Line Properties)</w:t>
      </w:r>
      <w:bookmarkEnd w:id="2839"/>
      <w:bookmarkEnd w:id="2840"/>
      <w:r>
        <w:fldChar w:fldCharType="begin"/>
      </w:r>
      <w:r>
        <w:instrText xml:space="preserve"> XE "lnR (Right Border Line Properties)" </w:instrText>
      </w:r>
      <w:r>
        <w:fldChar w:fldCharType="end"/>
      </w:r>
    </w:p>
    <w:p w:rsidR="00B13653" w:rsidRDefault="001F204F">
      <w:pPr>
        <w:pStyle w:val="Definition-Field2"/>
      </w:pPr>
      <w:r>
        <w:rPr>
          <w:i/>
        </w:rPr>
        <w:t>For additional notes that apply to this portion of the stan</w:t>
      </w:r>
      <w:r>
        <w:rPr>
          <w:i/>
        </w:rPr>
        <w:t xml:space="preserve">dard, please see the notes for </w:t>
      </w:r>
      <w:hyperlink w:anchor="Section_5564035f88ff4ab8bbfbd2998a83324d">
        <w:r>
          <w:rPr>
            <w:rStyle w:val="Hyperlink"/>
          </w:rPr>
          <w:t>ln, §20.1.2.2.24(a, b)</w:t>
        </w:r>
      </w:hyperlink>
      <w:r>
        <w:rPr>
          <w:i/>
        </w:rPr>
        <w:t>.</w:t>
      </w:r>
    </w:p>
    <w:p w:rsidR="00B13653" w:rsidRDefault="001F204F">
      <w:pPr>
        <w:pStyle w:val="Heading3"/>
      </w:pPr>
      <w:bookmarkStart w:id="2841" w:name="section_90f6fa1482574c82ad53be75e8dcbb8f"/>
      <w:bookmarkStart w:id="2842" w:name="_Toc499810320"/>
      <w:r>
        <w:t>Part 1 Section 21.1.3.9, lnT (Top Border Line Properties)</w:t>
      </w:r>
      <w:bookmarkEnd w:id="2841"/>
      <w:bookmarkEnd w:id="2842"/>
      <w:r>
        <w:fldChar w:fldCharType="begin"/>
      </w:r>
      <w:r>
        <w:instrText xml:space="preserve"> XE "lnT (Top Border Line Properties)" </w:instrText>
      </w:r>
      <w:r>
        <w:fldChar w:fldCharType="end"/>
      </w:r>
    </w:p>
    <w:p w:rsidR="00B13653" w:rsidRDefault="001F204F">
      <w:pPr>
        <w:pStyle w:val="Definition-Field2"/>
      </w:pPr>
      <w:r>
        <w:rPr>
          <w:i/>
        </w:rPr>
        <w:t>For additional notes that apply to this</w:t>
      </w:r>
      <w:r>
        <w:rPr>
          <w:i/>
        </w:rPr>
        <w:t xml:space="preserve"> portion of the standard, please see the notes for </w:t>
      </w:r>
      <w:hyperlink w:anchor="Section_5564035f88ff4ab8bbfbd2998a83324d">
        <w:r>
          <w:rPr>
            <w:rStyle w:val="Hyperlink"/>
          </w:rPr>
          <w:t>ln, §20.1.2.2.24(a, b)</w:t>
        </w:r>
      </w:hyperlink>
      <w:r>
        <w:rPr>
          <w:i/>
        </w:rPr>
        <w:t>.</w:t>
      </w:r>
    </w:p>
    <w:p w:rsidR="00B13653" w:rsidRDefault="001F204F">
      <w:pPr>
        <w:pStyle w:val="Heading3"/>
      </w:pPr>
      <w:bookmarkStart w:id="2843" w:name="section_7dd0124fcd92478a95c79c2307151088"/>
      <w:bookmarkStart w:id="2844" w:name="_Toc499810321"/>
      <w:r>
        <w:t>Part 1 Section 21.1.3.10, lnTlToBr (Top-Left to Bottom-Right Border Line Properties)</w:t>
      </w:r>
      <w:bookmarkEnd w:id="2843"/>
      <w:bookmarkEnd w:id="2844"/>
      <w:r>
        <w:fldChar w:fldCharType="begin"/>
      </w:r>
      <w:r>
        <w:instrText xml:space="preserve"> XE "lnTlToBr (Top-Left to Bottom-</w:instrText>
      </w:r>
      <w:r>
        <w:instrText xml:space="preserve">Right Border Line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B13653" w:rsidRDefault="001F204F">
      <w:pPr>
        <w:pStyle w:val="Heading3"/>
      </w:pPr>
      <w:bookmarkStart w:id="2845" w:name="section_e12a68d77ac847dead30f6ee7a5d1c8e"/>
      <w:bookmarkStart w:id="2846" w:name="_Toc499810322"/>
      <w:r>
        <w:t>Part 1 Section 21.1.3.12, tableStyleId (Table</w:t>
      </w:r>
      <w:r>
        <w:t xml:space="preserve"> Style ID)</w:t>
      </w:r>
      <w:bookmarkEnd w:id="2845"/>
      <w:bookmarkEnd w:id="2846"/>
      <w:r>
        <w:fldChar w:fldCharType="begin"/>
      </w:r>
      <w:r>
        <w:instrText xml:space="preserve"> XE "tableStyleId (Table Style ID)" </w:instrText>
      </w:r>
      <w:r>
        <w:fldChar w:fldCharType="end"/>
      </w:r>
    </w:p>
    <w:p w:rsidR="00B13653" w:rsidRDefault="001F204F">
      <w:pPr>
        <w:pStyle w:val="Definition-Field"/>
      </w:pPr>
      <w:r>
        <w:t xml:space="preserve">a.   </w:t>
      </w:r>
      <w:r>
        <w:rPr>
          <w:i/>
        </w:rPr>
        <w:t>The standard does not state how to interpret an invalid table style defined by the tableStyleId element.</w:t>
      </w:r>
    </w:p>
    <w:p w:rsidR="00B13653" w:rsidRDefault="001F204F">
      <w:pPr>
        <w:pStyle w:val="Definition-Field2"/>
      </w:pPr>
      <w:r>
        <w:lastRenderedPageBreak/>
        <w:t xml:space="preserve">Office does not apply a style to the table if this element does not point to a valid built-in or </w:t>
      </w:r>
      <w:r>
        <w:t>user-specified table style.</w:t>
      </w:r>
    </w:p>
    <w:p w:rsidR="00B13653" w:rsidRDefault="001F204F">
      <w:pPr>
        <w:pStyle w:val="Heading3"/>
      </w:pPr>
      <w:bookmarkStart w:id="2847" w:name="section_87e635df37bf42ef87b6fdd8abac88e1"/>
      <w:bookmarkStart w:id="2848" w:name="_Toc499810323"/>
      <w:r>
        <w:t>Part 1 Section 21.1.3.13, tbl (Table)</w:t>
      </w:r>
      <w:bookmarkEnd w:id="2847"/>
      <w:bookmarkEnd w:id="2848"/>
      <w:r>
        <w:fldChar w:fldCharType="begin"/>
      </w:r>
      <w:r>
        <w:instrText xml:space="preserve"> XE "tbl (Table)" </w:instrText>
      </w:r>
      <w:r>
        <w:fldChar w:fldCharType="end"/>
      </w:r>
    </w:p>
    <w:p w:rsidR="00B13653" w:rsidRDefault="001F204F">
      <w:pPr>
        <w:pStyle w:val="Definition-Field"/>
      </w:pPr>
      <w:r>
        <w:t xml:space="preserve">a.   </w:t>
      </w:r>
      <w:r>
        <w:rPr>
          <w:i/>
        </w:rPr>
        <w:t>The standard specifies that the number of rows is between 0 and unbounded.</w:t>
      </w:r>
    </w:p>
    <w:p w:rsidR="00B13653" w:rsidRDefault="001F204F">
      <w:pPr>
        <w:pStyle w:val="Definition-Field2"/>
      </w:pPr>
      <w:r>
        <w:t>In Office, the number of rows is greater than 0 and less than or equal to 1000.</w:t>
      </w:r>
    </w:p>
    <w:p w:rsidR="00B13653" w:rsidRDefault="001F204F">
      <w:pPr>
        <w:pStyle w:val="Definition-Field"/>
      </w:pPr>
      <w:r>
        <w:t xml:space="preserve">b.   </w:t>
      </w:r>
      <w:r>
        <w:rPr>
          <w:i/>
        </w:rPr>
        <w:t xml:space="preserve">The </w:t>
      </w:r>
      <w:r>
        <w:rPr>
          <w:i/>
        </w:rPr>
        <w:t>standard specifies that the number of columns, as defined in child element tblGrid, is between 0 and unbounded.</w:t>
      </w:r>
    </w:p>
    <w:p w:rsidR="00B13653" w:rsidRDefault="001F204F">
      <w:pPr>
        <w:pStyle w:val="Definition-Field2"/>
      </w:pPr>
      <w:r>
        <w:t>In Office, the number of columns is greater than 0 and less than or equal to 1000.</w:t>
      </w:r>
    </w:p>
    <w:p w:rsidR="00B13653" w:rsidRDefault="001F204F">
      <w:pPr>
        <w:pStyle w:val="Definition-Field"/>
      </w:pPr>
      <w:r>
        <w:t xml:space="preserve">c.   </w:t>
      </w:r>
      <w:r>
        <w:rPr>
          <w:i/>
        </w:rPr>
        <w:t xml:space="preserve">The standard does not indicate that the number of cells </w:t>
      </w:r>
      <w:r>
        <w:rPr>
          <w:i/>
        </w:rPr>
        <w:t>in each row is dependent on the number of columns.</w:t>
      </w:r>
    </w:p>
    <w:p w:rsidR="00B13653" w:rsidRDefault="001F204F">
      <w:pPr>
        <w:pStyle w:val="Definition-Field2"/>
      </w:pPr>
      <w:r>
        <w:t>In Office, the number of cells in each table row is equal to the number of columns defined in child element tblGrid.</w:t>
      </w:r>
    </w:p>
    <w:p w:rsidR="00B13653" w:rsidRDefault="001F204F">
      <w:pPr>
        <w:pStyle w:val="Definition-Field"/>
      </w:pPr>
      <w:r>
        <w:t xml:space="preserve">d.   </w:t>
      </w:r>
      <w:r>
        <w:rPr>
          <w:i/>
        </w:rPr>
        <w:t>The standard does not describe how the tbl element merges cells horizontally and ve</w:t>
      </w:r>
      <w:r>
        <w:rPr>
          <w:i/>
        </w:rPr>
        <w:t>rtically.</w:t>
      </w:r>
    </w:p>
    <w:p w:rsidR="00B13653" w:rsidRDefault="001F204F">
      <w:r>
        <w:t>A Table merge describes the merging relationships between conjoint cells in a table. The gridSpan and rowSpan attributes of the tc elements ("</w:t>
      </w:r>
      <w:hyperlink r:id="rId198">
        <w:r>
          <w:rPr>
            <w:rStyle w:val="Hyperlink"/>
          </w:rPr>
          <w:t>[ISO/IEC-29500-1]</w:t>
        </w:r>
      </w:hyperlink>
      <w:r>
        <w:t xml:space="preserve"> §21.1.3.16; tc (Tabl</w:t>
      </w:r>
      <w:r>
        <w:t>e Cell)") are used to define a table merge. The gridSpan and rowSpan of the top-left cell of a table merge decide the width and height of the table merge. For example, if the following cell is the top-left cell of a table merge, its merge size is width = 3</w:t>
      </w:r>
      <w:r>
        <w:t xml:space="preserve"> columns, and height = 5 rows; or when written out, &lt;a:tc gridSpan="3" rowSpan="5"&gt;.</w:t>
      </w:r>
    </w:p>
    <w:p w:rsidR="00B13653" w:rsidRDefault="001F204F">
      <w:r>
        <w:t>1). All cells in the first row in this table merge must have the same rowSpan as the first one (5 in the preceding example). And their corresponding gridSpan, except the f</w:t>
      </w:r>
      <w:r>
        <w:t>irst one must be 1.</w:t>
      </w:r>
    </w:p>
    <w:p w:rsidR="00B13653" w:rsidRDefault="001F204F">
      <w:r>
        <w:t>2). All cells in the first column in this table merge must have the same gridSpan as the first one (3 in the preceding example). And their corresponding rowSpan, except the first one must be equal to 1.</w:t>
      </w:r>
    </w:p>
    <w:p w:rsidR="00B13653" w:rsidRDefault="001F204F">
      <w:r>
        <w:t>3). All other cells in this table</w:t>
      </w:r>
      <w:r>
        <w:t xml:space="preserve"> merge must have their rowSpan and gridSpan being equal to 1.</w:t>
      </w:r>
    </w:p>
    <w:p w:rsidR="00B13653" w:rsidRDefault="001F204F">
      <w:r>
        <w:t>4). Two merges shall not overlap.</w:t>
      </w:r>
    </w:p>
    <w:p w:rsidR="00B13653" w:rsidRDefault="001F204F">
      <w:pPr>
        <w:pStyle w:val="Definition-Field"/>
      </w:pPr>
      <w:r>
        <w:t xml:space="preserve">e.   </w:t>
      </w:r>
      <w:r>
        <w:rPr>
          <w:i/>
        </w:rPr>
        <w:t>The standard allows the neighboring interior borders of two neighboring table merges to have different line properties.</w:t>
      </w:r>
    </w:p>
    <w:p w:rsidR="00B13653" w:rsidRDefault="001F204F">
      <w:pPr>
        <w:pStyle w:val="Definition-Field2"/>
      </w:pPr>
      <w:r>
        <w:t xml:space="preserve">Office requires the neighboring </w:t>
      </w:r>
      <w:r>
        <w:t>interior borders of two neighboring table merges to have matching border line properties as defined by the lnL, lnR, lnT and lnB elements.</w:t>
      </w:r>
    </w:p>
    <w:p w:rsidR="00B13653" w:rsidRDefault="001F204F">
      <w:pPr>
        <w:pStyle w:val="Definition-Field"/>
      </w:pPr>
      <w:r>
        <w:t xml:space="preserve">f.   </w:t>
      </w:r>
      <w:r>
        <w:rPr>
          <w:i/>
        </w:rPr>
        <w:t>The standard does not put any restriction on the usage of the lnL, lnR, lnT and lnB elements.</w:t>
      </w:r>
    </w:p>
    <w:p w:rsidR="00B13653" w:rsidRDefault="001F204F">
      <w:pPr>
        <w:pStyle w:val="Definition-Field2"/>
      </w:pPr>
      <w:r>
        <w:t>Office ignores the</w:t>
      </w:r>
      <w:r>
        <w:t xml:space="preserve"> lnL and lnT elements for interior borders.</w:t>
      </w:r>
    </w:p>
    <w:p w:rsidR="00B13653" w:rsidRDefault="001F204F">
      <w:pPr>
        <w:pStyle w:val="Heading3"/>
      </w:pPr>
      <w:bookmarkStart w:id="2849" w:name="section_460020a0e12d47ab834a20f6779387b5"/>
      <w:bookmarkStart w:id="2850" w:name="_Toc499810324"/>
      <w:r>
        <w:t>Part 1 Section 21.1.3.14, tblGrid (Table Grid)</w:t>
      </w:r>
      <w:bookmarkEnd w:id="2849"/>
      <w:bookmarkEnd w:id="2850"/>
      <w:r>
        <w:fldChar w:fldCharType="begin"/>
      </w:r>
      <w:r>
        <w:instrText xml:space="preserve"> XE "tblGrid (Table Grid)" </w:instrText>
      </w:r>
      <w:r>
        <w:fldChar w:fldCharType="end"/>
      </w:r>
    </w:p>
    <w:p w:rsidR="00B13653" w:rsidRDefault="001F204F">
      <w:pPr>
        <w:pStyle w:val="Definition-Field"/>
      </w:pPr>
      <w:r>
        <w:t xml:space="preserve">a.   </w:t>
      </w:r>
      <w:r>
        <w:rPr>
          <w:i/>
        </w:rPr>
        <w:t>The standard states that the tblGrid element defines the columns that are within the table.</w:t>
      </w:r>
    </w:p>
    <w:p w:rsidR="00B13653" w:rsidRDefault="001F204F">
      <w:pPr>
        <w:pStyle w:val="Definition-Field2"/>
      </w:pPr>
      <w:r>
        <w:t>Office requires there be at least 1 and</w:t>
      </w:r>
      <w:r>
        <w:t xml:space="preserve"> at most 1000 gridCol child elements to tblGrid.</w:t>
      </w:r>
    </w:p>
    <w:p w:rsidR="00B13653" w:rsidRDefault="001F204F">
      <w:pPr>
        <w:pStyle w:val="Heading3"/>
      </w:pPr>
      <w:bookmarkStart w:id="2851" w:name="section_f9366bfc1f6c4e97a2f540f83aebb61c"/>
      <w:bookmarkStart w:id="2852" w:name="_Toc499810325"/>
      <w:r>
        <w:t>Part 1 Section 21.1.3.16, tc (Table Cell)</w:t>
      </w:r>
      <w:bookmarkEnd w:id="2851"/>
      <w:bookmarkEnd w:id="2852"/>
      <w:r>
        <w:fldChar w:fldCharType="begin"/>
      </w:r>
      <w:r>
        <w:instrText xml:space="preserve"> XE "tc (Table Cell)" </w:instrText>
      </w:r>
      <w:r>
        <w:fldChar w:fldCharType="end"/>
      </w:r>
    </w:p>
    <w:p w:rsidR="00B13653" w:rsidRDefault="001F204F">
      <w:pPr>
        <w:pStyle w:val="Definition-Field"/>
      </w:pPr>
      <w:r>
        <w:t xml:space="preserve">a.   </w:t>
      </w:r>
      <w:r>
        <w:rPr>
          <w:i/>
        </w:rPr>
        <w:t>The standard allows the value of the rowSpan attribute to be any 32-bit integer.</w:t>
      </w:r>
    </w:p>
    <w:p w:rsidR="00B13653" w:rsidRDefault="001F204F">
      <w:pPr>
        <w:pStyle w:val="Definition-Field2"/>
      </w:pPr>
      <w:r>
        <w:lastRenderedPageBreak/>
        <w:t>In Office, the value of rowSpan shall be equal to or gr</w:t>
      </w:r>
      <w:r>
        <w:t>eater than 1. For a table with R rows, the value of rowSpan for cells in the first row shall be at most R; the value of rowSpan for cells in the second row can be at most R – 1; and so on.</w:t>
      </w:r>
    </w:p>
    <w:p w:rsidR="00B13653" w:rsidRDefault="001F204F">
      <w:pPr>
        <w:pStyle w:val="Definition-Field"/>
      </w:pPr>
      <w:r>
        <w:t xml:space="preserve">b.   </w:t>
      </w:r>
      <w:r>
        <w:rPr>
          <w:i/>
        </w:rPr>
        <w:t xml:space="preserve">The standard states that the gridSpan attribute is allowed to </w:t>
      </w:r>
      <w:r>
        <w:rPr>
          <w:i/>
        </w:rPr>
        <w:t>be any 32-bit integer.</w:t>
      </w:r>
    </w:p>
    <w:p w:rsidR="00B13653" w:rsidRDefault="001F204F">
      <w:r>
        <w:t>In Office, the value of gridSpan shall be equal to or greater than 1. For a table with C columns, the value of gridSpan for cells in the first column can be at most C; the value of gridSpan for cells in the second column can be at mo</w:t>
      </w:r>
      <w:r>
        <w:t>st C – 1; and so on.</w:t>
      </w:r>
    </w:p>
    <w:p w:rsidR="00B13653" w:rsidRDefault="001F204F">
      <w:pPr>
        <w:pStyle w:val="Definition-Field"/>
      </w:pPr>
      <w:r>
        <w:t xml:space="preserve">c.   </w:t>
      </w:r>
      <w:r>
        <w:rPr>
          <w:i/>
        </w:rPr>
        <w:t>The standard does not describe how the hMerge or vMerge attributes work.</w:t>
      </w:r>
    </w:p>
    <w:p w:rsidR="00B13653" w:rsidRDefault="001F204F">
      <w:r>
        <w:t>Information about Table Merge is contained within the tbl element ("</w:t>
      </w:r>
      <w:hyperlink r:id="rId199">
        <w:r>
          <w:rPr>
            <w:rStyle w:val="Hyperlink"/>
          </w:rPr>
          <w:t>[ISO/IEC-29500-1]</w:t>
        </w:r>
      </w:hyperlink>
      <w:r>
        <w:t xml:space="preserve"> §21.1</w:t>
      </w:r>
      <w:r>
        <w:t>.3.13; tbl").</w:t>
      </w:r>
    </w:p>
    <w:p w:rsidR="00B13653" w:rsidRDefault="001F204F">
      <w:r>
        <w:t>All cells in the first column of a table merge shall have hMerge equal to 0 or false. All other cells of a table merge shall have hMerge equal to 1 or true.</w:t>
      </w:r>
    </w:p>
    <w:p w:rsidR="00B13653" w:rsidRDefault="001F204F">
      <w:r>
        <w:t xml:space="preserve">All cells in the first row of a table merge shall have vMerge equal to 0 or false.  </w:t>
      </w:r>
      <w:r>
        <w:t>All other cells of a table merge shall have vMerge equal to 1 or true.</w:t>
      </w:r>
    </w:p>
    <w:p w:rsidR="00B13653" w:rsidRDefault="001F204F">
      <w:pPr>
        <w:pStyle w:val="Heading3"/>
      </w:pPr>
      <w:bookmarkStart w:id="2853" w:name="section_312c4c2ed5b34407932a1122ed816de0"/>
      <w:bookmarkStart w:id="2854" w:name="_Toc499810326"/>
      <w:r>
        <w:t>Part 1 Section 21.1.3.18, tr (Table Row)</w:t>
      </w:r>
      <w:bookmarkEnd w:id="2853"/>
      <w:bookmarkEnd w:id="2854"/>
      <w:r>
        <w:fldChar w:fldCharType="begin"/>
      </w:r>
      <w:r>
        <w:instrText xml:space="preserve"> XE "tr (Table Row)" </w:instrText>
      </w:r>
      <w:r>
        <w:fldChar w:fldCharType="end"/>
      </w:r>
    </w:p>
    <w:p w:rsidR="00B13653" w:rsidRDefault="001F204F">
      <w:pPr>
        <w:pStyle w:val="Definition-Field"/>
      </w:pPr>
      <w:r>
        <w:t xml:space="preserve">a.   </w:t>
      </w:r>
      <w:r>
        <w:rPr>
          <w:i/>
        </w:rPr>
        <w:t>The standard states that the height attribute specifies the row height.</w:t>
      </w:r>
    </w:p>
    <w:p w:rsidR="00B13653" w:rsidRDefault="001F204F">
      <w:r>
        <w:t>In Office, the height of the row in the tabl</w:t>
      </w:r>
      <w:r>
        <w:t>e is specified in EMUs.  Additionally:</w:t>
      </w:r>
    </w:p>
    <w:p w:rsidR="00B13653" w:rsidRDefault="001F204F">
      <w:r>
        <w:t>The height shall not be negative.</w:t>
      </w:r>
    </w:p>
    <w:p w:rsidR="00B13653" w:rsidRDefault="001F204F">
      <w:r>
        <w:t xml:space="preserve">The height shall be either 0, or greater than the minimal row height. </w:t>
      </w:r>
    </w:p>
    <w:p w:rsidR="00B13653" w:rsidRDefault="001F204F">
      <w:r>
        <w:t>The height shall be equal to or less than 0x3FFFFFFF.</w:t>
      </w:r>
    </w:p>
    <w:p w:rsidR="00B13653" w:rsidRDefault="001F204F">
      <w:r>
        <w:t xml:space="preserve">The minimal row height of a row is defined as: the sum of </w:t>
      </w:r>
      <w:r>
        <w:t>the minimal heights which can hold the top margin and the bottom margin plus 2 extra points for each cell in the row.</w:t>
      </w:r>
    </w:p>
    <w:p w:rsidR="00B13653" w:rsidRDefault="001F204F">
      <w:pPr>
        <w:pStyle w:val="Definition-Field"/>
      </w:pPr>
      <w:r>
        <w:t xml:space="preserve">b.   </w:t>
      </w:r>
      <w:r>
        <w:rPr>
          <w:i/>
        </w:rPr>
        <w:t>The standard states that the tr element specifies a row in a table.</w:t>
      </w:r>
    </w:p>
    <w:p w:rsidR="00B13653" w:rsidRDefault="001F204F">
      <w:pPr>
        <w:pStyle w:val="Definition-Field2"/>
      </w:pPr>
      <w:r>
        <w:t>In Office, the number of table cells in a table row is greater th</w:t>
      </w:r>
      <w:r>
        <w:t>an 1 and less than or equal to 1000. Additionally, the number of table cells in a table row is equal to the number of columns in the table.</w:t>
      </w:r>
    </w:p>
    <w:p w:rsidR="00B13653" w:rsidRDefault="001F204F">
      <w:pPr>
        <w:pStyle w:val="Heading3"/>
      </w:pPr>
      <w:bookmarkStart w:id="2855" w:name="section_1b1344e7a00944f5aa3a4cbb4f752c80"/>
      <w:bookmarkStart w:id="2856" w:name="_Toc499810327"/>
      <w:r>
        <w:t>Part 1 Section 21.2.2.2, applyToFront (Apply To Front)</w:t>
      </w:r>
      <w:bookmarkEnd w:id="2855"/>
      <w:bookmarkEnd w:id="2856"/>
      <w:r>
        <w:fldChar w:fldCharType="begin"/>
      </w:r>
      <w:r>
        <w:instrText xml:space="preserve"> XE "applyToFront (Apply To Front)" </w:instrText>
      </w:r>
      <w:r>
        <w:fldChar w:fldCharType="end"/>
      </w:r>
    </w:p>
    <w:p w:rsidR="00B13653" w:rsidRDefault="001F204F">
      <w:pPr>
        <w:pStyle w:val="Definition-Field"/>
      </w:pPr>
      <w:r>
        <w:t xml:space="preserve">a.   </w:t>
      </w:r>
      <w:r>
        <w:rPr>
          <w:i/>
        </w:rPr>
        <w:t>The standard state</w:t>
      </w:r>
      <w:r>
        <w:rPr>
          <w:i/>
        </w:rPr>
        <w:t>s that the applyToFront element specifies that the picture shall be applied to the front of the point or series.</w:t>
      </w:r>
    </w:p>
    <w:p w:rsidR="00B13653" w:rsidRDefault="001F204F">
      <w:pPr>
        <w:pStyle w:val="Definition-Field2"/>
      </w:pPr>
      <w:r>
        <w:t>In Office, this element also specifies that the picture should be applied to the backWall and Office ignores this element on the floor and side</w:t>
      </w:r>
      <w:r>
        <w:t>Wall elements.</w:t>
      </w:r>
    </w:p>
    <w:p w:rsidR="00B13653" w:rsidRDefault="001F204F">
      <w:pPr>
        <w:pStyle w:val="Heading3"/>
      </w:pPr>
      <w:bookmarkStart w:id="2857" w:name="section_82ee2e510df44d6a86c46529093bae80"/>
      <w:bookmarkStart w:id="2858" w:name="_Toc499810328"/>
      <w:r>
        <w:t>Part 1 Section 21.2.2.3, applyToSides (Apply To Sides)</w:t>
      </w:r>
      <w:bookmarkEnd w:id="2857"/>
      <w:bookmarkEnd w:id="2858"/>
      <w:r>
        <w:fldChar w:fldCharType="begin"/>
      </w:r>
      <w:r>
        <w:instrText xml:space="preserve"> XE "applyToSides (Apply To Sides)" </w:instrText>
      </w:r>
      <w:r>
        <w:fldChar w:fldCharType="end"/>
      </w:r>
    </w:p>
    <w:p w:rsidR="00B13653" w:rsidRDefault="001F204F">
      <w:pPr>
        <w:pStyle w:val="Definition-Field"/>
      </w:pPr>
      <w:r>
        <w:t xml:space="preserve">a.   </w:t>
      </w:r>
      <w:r>
        <w:rPr>
          <w:i/>
        </w:rPr>
        <w:t>The standard states that the applyToSides element specifies that the picture shall be applied to the sides of the point or series.</w:t>
      </w:r>
    </w:p>
    <w:p w:rsidR="00B13653" w:rsidRDefault="001F204F">
      <w:pPr>
        <w:pStyle w:val="Definition-Field2"/>
      </w:pPr>
      <w:r>
        <w:t>In Office th</w:t>
      </w:r>
      <w:r>
        <w:t>is element also specifies that the picture shall be applied to the floor or the side wall but is ignored on the back wall of a 3D chart.</w:t>
      </w:r>
    </w:p>
    <w:p w:rsidR="00B13653" w:rsidRDefault="001F204F">
      <w:pPr>
        <w:pStyle w:val="Heading3"/>
      </w:pPr>
      <w:bookmarkStart w:id="2859" w:name="section_29ab25d35428484cb2a3ec691a0bf49f"/>
      <w:bookmarkStart w:id="2860" w:name="_Toc499810329"/>
      <w:r>
        <w:lastRenderedPageBreak/>
        <w:t>Part 1 Section 21.2.2.5, areaChart (Area Charts)</w:t>
      </w:r>
      <w:bookmarkEnd w:id="2859"/>
      <w:bookmarkEnd w:id="2860"/>
      <w:r>
        <w:fldChar w:fldCharType="begin"/>
      </w:r>
      <w:r>
        <w:instrText xml:space="preserve"> XE "areaChart (Area Charts)" </w:instrText>
      </w:r>
      <w:r>
        <w:fldChar w:fldCharType="end"/>
      </w:r>
    </w:p>
    <w:p w:rsidR="00B13653" w:rsidRDefault="001F204F">
      <w:pPr>
        <w:pStyle w:val="Definition-Field"/>
      </w:pPr>
      <w:r>
        <w:t xml:space="preserve">a.   </w:t>
      </w:r>
      <w:r>
        <w:rPr>
          <w:i/>
        </w:rPr>
        <w:t>The standard states that the maxO</w:t>
      </w:r>
      <w:r>
        <w:rPr>
          <w:i/>
        </w:rPr>
        <w:t>ccurs value for the ser child element is unbounded.</w:t>
      </w:r>
    </w:p>
    <w:p w:rsidR="00B13653" w:rsidRDefault="001F204F">
      <w:pPr>
        <w:pStyle w:val="Definition-Field2"/>
      </w:pPr>
      <w:r>
        <w:t>Office limits the occurrences of this element to 255.</w:t>
      </w:r>
    </w:p>
    <w:p w:rsidR="00B13653" w:rsidRDefault="001F204F">
      <w:pPr>
        <w:pStyle w:val="Heading3"/>
      </w:pPr>
      <w:bookmarkStart w:id="2861" w:name="section_94796dcb15124541b4d09514d4070913"/>
      <w:bookmarkStart w:id="2862" w:name="_Toc499810330"/>
      <w:r>
        <w:t>Part 1 Section 21.2.2.7, autoTitleDeleted (Auto Title Is Deleted)</w:t>
      </w:r>
      <w:bookmarkEnd w:id="2861"/>
      <w:bookmarkEnd w:id="2862"/>
      <w:r>
        <w:fldChar w:fldCharType="begin"/>
      </w:r>
      <w:r>
        <w:instrText xml:space="preserve"> XE "autoTitleDeleted (Auto Title Is Deleted)" </w:instrText>
      </w:r>
      <w:r>
        <w:fldChar w:fldCharType="end"/>
      </w:r>
    </w:p>
    <w:p w:rsidR="00B13653" w:rsidRDefault="001F204F">
      <w:pPr>
        <w:pStyle w:val="Definition-Field"/>
      </w:pPr>
      <w:r>
        <w:t xml:space="preserve">a.   </w:t>
      </w:r>
      <w:r>
        <w:rPr>
          <w:i/>
        </w:rPr>
        <w:t>The standard does not state an</w:t>
      </w:r>
      <w:r>
        <w:rPr>
          <w:i/>
        </w:rPr>
        <w:t>y exceptions that cause the autoTitleDeleted element to be ignored.</w:t>
      </w:r>
    </w:p>
    <w:p w:rsidR="00B13653" w:rsidRDefault="001F204F">
      <w:pPr>
        <w:pStyle w:val="Definition-Field2"/>
      </w:pPr>
      <w:r>
        <w:t>In Office, this element only applies if a title element ("</w:t>
      </w:r>
      <w:hyperlink r:id="rId200">
        <w:r>
          <w:rPr>
            <w:rStyle w:val="Hyperlink"/>
          </w:rPr>
          <w:t>[ISO/IEC-29500-1]</w:t>
        </w:r>
      </w:hyperlink>
      <w:r>
        <w:t xml:space="preserve"> §21.2.2.210; title") is not present on the parent chart element ("[ISO/IEC-29500-1] §21.2.2.27; chart").</w:t>
      </w:r>
    </w:p>
    <w:p w:rsidR="00B13653" w:rsidRDefault="001F204F">
      <w:pPr>
        <w:pStyle w:val="Heading3"/>
      </w:pPr>
      <w:bookmarkStart w:id="2863" w:name="section_089f849ffcd64fa0a28135aa6a432a16"/>
      <w:bookmarkStart w:id="2864" w:name="_Toc499810331"/>
      <w:r>
        <w:t>Part 1 Section 21.2.2.9, axId (Axis ID)</w:t>
      </w:r>
      <w:bookmarkEnd w:id="2863"/>
      <w:bookmarkEnd w:id="2864"/>
      <w:r>
        <w:fldChar w:fldCharType="begin"/>
      </w:r>
      <w:r>
        <w:instrText xml:space="preserve"> XE "axId (Axis ID)" </w:instrText>
      </w:r>
      <w:r>
        <w:fldChar w:fldCharType="end"/>
      </w:r>
    </w:p>
    <w:p w:rsidR="00B13653" w:rsidRDefault="001F204F">
      <w:pPr>
        <w:pStyle w:val="Definition-Field"/>
      </w:pPr>
      <w:r>
        <w:t xml:space="preserve">a.   </w:t>
      </w:r>
      <w:r>
        <w:rPr>
          <w:i/>
        </w:rPr>
        <w:t>The standard states that values of the val attribute are defined by the XML Schema</w:t>
      </w:r>
      <w:r>
        <w:rPr>
          <w:i/>
        </w:rPr>
        <w:t xml:space="preserve"> unsignedInt datatype.</w:t>
      </w:r>
    </w:p>
    <w:p w:rsidR="00B13653" w:rsidRDefault="001F204F">
      <w:pPr>
        <w:pStyle w:val="Definition-Field2"/>
      </w:pPr>
      <w:r>
        <w:t>Office restricts the value of this attribute to be at most 2147483647.</w:t>
      </w:r>
    </w:p>
    <w:p w:rsidR="00B13653" w:rsidRDefault="001F204F">
      <w:pPr>
        <w:pStyle w:val="Definition-Field"/>
      </w:pPr>
      <w:r>
        <w:t xml:space="preserve">b.   </w:t>
      </w:r>
      <w:r>
        <w:rPr>
          <w:i/>
        </w:rPr>
        <w:t>The standard does not place any restrictions on the val attribute of the axId element.</w:t>
      </w:r>
    </w:p>
    <w:p w:rsidR="00B13653" w:rsidRDefault="001F204F">
      <w:pPr>
        <w:pStyle w:val="Definition-Field2"/>
      </w:pPr>
      <w:r>
        <w:t>Office requires that the val attribute of this element matches the val</w:t>
      </w:r>
      <w:r>
        <w:t xml:space="preserve"> attribute of an axId element on a catAx, dateAx, serAx, or valAx element on the chart.</w:t>
      </w:r>
    </w:p>
    <w:p w:rsidR="00B13653" w:rsidRDefault="001F204F">
      <w:pPr>
        <w:pStyle w:val="Heading3"/>
      </w:pPr>
      <w:bookmarkStart w:id="2865" w:name="section_5989881ed2de44f387928dbded2e2b00"/>
      <w:bookmarkStart w:id="2866" w:name="_Toc499810332"/>
      <w:r>
        <w:t>Part 1 Section 21.2.2.10, axPos (Axis Position)</w:t>
      </w:r>
      <w:bookmarkEnd w:id="2865"/>
      <w:bookmarkEnd w:id="2866"/>
      <w:r>
        <w:fldChar w:fldCharType="begin"/>
      </w:r>
      <w:r>
        <w:instrText xml:space="preserve"> XE "axPos (Axis Position)" </w:instrText>
      </w:r>
      <w:r>
        <w:fldChar w:fldCharType="end"/>
      </w:r>
    </w:p>
    <w:p w:rsidR="00B13653" w:rsidRDefault="001F204F">
      <w:pPr>
        <w:pStyle w:val="Definition-Field"/>
      </w:pPr>
      <w:r>
        <w:t xml:space="preserve">a.   </w:t>
      </w:r>
      <w:r>
        <w:rPr>
          <w:i/>
        </w:rPr>
        <w:t xml:space="preserve">The standard states that the axpos element specifies the position of the axis on the </w:t>
      </w:r>
      <w:r>
        <w:rPr>
          <w:i/>
        </w:rPr>
        <w:t>chart.</w:t>
      </w:r>
    </w:p>
    <w:p w:rsidR="00B13653" w:rsidRDefault="001F204F">
      <w:pPr>
        <w:pStyle w:val="Definition-Field2"/>
      </w:pPr>
      <w:r>
        <w:t>Office ignores this element, always using the crosses element on a valAx, the crossesAt element on a catAx or dateAx, and the orientation element of the scaling element on the perpendicular axis to specify the axis position.</w:t>
      </w:r>
    </w:p>
    <w:p w:rsidR="00B13653" w:rsidRDefault="001F204F">
      <w:pPr>
        <w:pStyle w:val="Heading3"/>
      </w:pPr>
      <w:bookmarkStart w:id="2867" w:name="section_51f8d9b9d15b478a91c5e8b09907af84"/>
      <w:bookmarkStart w:id="2868" w:name="_Toc499810333"/>
      <w:r>
        <w:t>Part 1 Section 21.2.2.11</w:t>
      </w:r>
      <w:r>
        <w:t>, backWall (Back Wall)</w:t>
      </w:r>
      <w:bookmarkEnd w:id="2867"/>
      <w:bookmarkEnd w:id="2868"/>
      <w:r>
        <w:fldChar w:fldCharType="begin"/>
      </w:r>
      <w:r>
        <w:instrText xml:space="preserve"> XE "backWall (Back Wall)" </w:instrText>
      </w:r>
      <w:r>
        <w:fldChar w:fldCharType="end"/>
      </w:r>
    </w:p>
    <w:p w:rsidR="00B13653" w:rsidRDefault="001F204F">
      <w:pPr>
        <w:pStyle w:val="Definition-Field"/>
      </w:pPr>
      <w:r>
        <w:t xml:space="preserve">a.   </w:t>
      </w:r>
      <w:r>
        <w:rPr>
          <w:i/>
        </w:rPr>
        <w:t>The standard states that the backWall element is valid for any chart type.</w:t>
      </w:r>
    </w:p>
    <w:p w:rsidR="00B13653" w:rsidRDefault="001F204F">
      <w:pPr>
        <w:pStyle w:val="Definition-Field2"/>
      </w:pPr>
      <w:r>
        <w:t>Office only allows this element for 3D charts (bar3dChart, line3dChart, area3dChart, surface3dChart, pie3Dchart).</w:t>
      </w:r>
    </w:p>
    <w:p w:rsidR="00B13653" w:rsidRDefault="001F204F">
      <w:pPr>
        <w:pStyle w:val="Heading3"/>
      </w:pPr>
      <w:bookmarkStart w:id="2869" w:name="section_69fafe694f3e42d888d53955a6e9be2e"/>
      <w:bookmarkStart w:id="2870" w:name="_Toc499810334"/>
      <w:r>
        <w:t>Part 1 Sec</w:t>
      </w:r>
      <w:r>
        <w:t>tion 21.2.2.12, backward (Backward)</w:t>
      </w:r>
      <w:bookmarkEnd w:id="2869"/>
      <w:bookmarkEnd w:id="2870"/>
      <w:r>
        <w:fldChar w:fldCharType="begin"/>
      </w:r>
      <w:r>
        <w:instrText xml:space="preserve"> XE "backward (Backward)" </w:instrText>
      </w:r>
      <w:r>
        <w:fldChar w:fldCharType="end"/>
      </w:r>
    </w:p>
    <w:p w:rsidR="00B13653" w:rsidRDefault="001F204F">
      <w:pPr>
        <w:pStyle w:val="Definition-Field"/>
      </w:pPr>
      <w:r>
        <w:t xml:space="preserve">a.   </w:t>
      </w:r>
      <w:r>
        <w:rPr>
          <w:i/>
        </w:rPr>
        <w:t>The standard states that the value of the val attribute on non-scatter charts must be 0 or 0.5.</w:t>
      </w:r>
    </w:p>
    <w:p w:rsidR="00B13653" w:rsidRDefault="001F204F">
      <w:pPr>
        <w:pStyle w:val="Definition-Field2"/>
      </w:pPr>
      <w:r>
        <w:t>Office allows the data range to include any non-negative number.</w:t>
      </w:r>
    </w:p>
    <w:p w:rsidR="00B13653" w:rsidRDefault="001F204F">
      <w:pPr>
        <w:pStyle w:val="Definition-Field"/>
      </w:pPr>
      <w:r>
        <w:t xml:space="preserve">b.   </w:t>
      </w:r>
      <w:r>
        <w:rPr>
          <w:i/>
        </w:rPr>
        <w:t>The standard states t</w:t>
      </w:r>
      <w:r>
        <w:rPr>
          <w:i/>
        </w:rPr>
        <w:t>hat the values of the val attribute are defined by the XML Schema double datatype.</w:t>
      </w:r>
    </w:p>
    <w:p w:rsidR="00B13653" w:rsidRDefault="001F204F">
      <w:pPr>
        <w:pStyle w:val="Definition-Field2"/>
      </w:pPr>
      <w:r>
        <w:t>Office restricts the values of this attribute to be greater than 0 and not equal to INF, -INF, or Nan.</w:t>
      </w:r>
    </w:p>
    <w:p w:rsidR="00B13653" w:rsidRDefault="001F204F">
      <w:pPr>
        <w:pStyle w:val="Heading3"/>
      </w:pPr>
      <w:bookmarkStart w:id="2871" w:name="section_7bcd4b6150c64a1a88cf5a29bdeb03cc"/>
      <w:bookmarkStart w:id="2872" w:name="_Toc499810335"/>
      <w:r>
        <w:t>Part 1 Section 21.2.2.14, bandFmts (Band Formats)</w:t>
      </w:r>
      <w:bookmarkEnd w:id="2871"/>
      <w:bookmarkEnd w:id="2872"/>
      <w:r>
        <w:fldChar w:fldCharType="begin"/>
      </w:r>
      <w:r>
        <w:instrText xml:space="preserve"> XE "bandFmts (Band F</w:instrText>
      </w:r>
      <w:r>
        <w:instrText xml:space="preserve">ormats)" </w:instrText>
      </w:r>
      <w:r>
        <w:fldChar w:fldCharType="end"/>
      </w:r>
    </w:p>
    <w:p w:rsidR="00B13653" w:rsidRDefault="001F204F">
      <w:pPr>
        <w:pStyle w:val="Definition-Field"/>
      </w:pPr>
      <w:r>
        <w:t xml:space="preserve">a.   </w:t>
      </w:r>
      <w:r>
        <w:rPr>
          <w:i/>
        </w:rPr>
        <w:t>The standard states that bands are indexed from low to high.</w:t>
      </w:r>
    </w:p>
    <w:p w:rsidR="00B13653" w:rsidRDefault="001F204F">
      <w:r>
        <w:lastRenderedPageBreak/>
        <w:t>The bands within this collection are indexed with increasing index values that correspond to increasing values in the chart.  The lowest index value for a band is 0, regardless o</w:t>
      </w:r>
      <w:r>
        <w:t>f whether it is present in the collection of formatting bands. Bands with no explicit formatting may be omitted from the collection.</w:t>
      </w:r>
    </w:p>
    <w:p w:rsidR="00B13653" w:rsidRDefault="001F204F">
      <w:pPr>
        <w:pStyle w:val="Heading3"/>
      </w:pPr>
      <w:bookmarkStart w:id="2873" w:name="section_46a9db165bfa4d0f86ad196bf11c9230"/>
      <w:bookmarkStart w:id="2874" w:name="_Toc499810336"/>
      <w:r>
        <w:t>Part 1 Section 21.2.2.15, bar3DChart (3D Bar Charts)</w:t>
      </w:r>
      <w:bookmarkEnd w:id="2873"/>
      <w:bookmarkEnd w:id="2874"/>
      <w:r>
        <w:fldChar w:fldCharType="begin"/>
      </w:r>
      <w:r>
        <w:instrText xml:space="preserve"> XE "bar3DChart (3D Bar Charts)" </w:instrText>
      </w:r>
      <w:r>
        <w:fldChar w:fldCharType="end"/>
      </w:r>
    </w:p>
    <w:p w:rsidR="00B13653" w:rsidRDefault="001F204F">
      <w:pPr>
        <w:pStyle w:val="Definition-Field"/>
      </w:pPr>
      <w:r>
        <w:t xml:space="preserve">a.   </w:t>
      </w:r>
      <w:r>
        <w:rPr>
          <w:i/>
        </w:rPr>
        <w:t>The standard states that the m</w:t>
      </w:r>
      <w:r>
        <w:rPr>
          <w:i/>
        </w:rPr>
        <w:t>axOccurs value for the ser child element is unbounded.</w:t>
      </w:r>
    </w:p>
    <w:p w:rsidR="00B13653" w:rsidRDefault="001F204F">
      <w:pPr>
        <w:pStyle w:val="Definition-Field2"/>
      </w:pPr>
      <w:r>
        <w:t>Office limits the occurrences of this element to 255.</w:t>
      </w:r>
    </w:p>
    <w:p w:rsidR="00B13653" w:rsidRDefault="001F204F">
      <w:pPr>
        <w:pStyle w:val="Heading3"/>
      </w:pPr>
      <w:bookmarkStart w:id="2875" w:name="section_4f86580b39ca45558ef844b2f35f3648"/>
      <w:bookmarkStart w:id="2876" w:name="_Toc499810337"/>
      <w:r>
        <w:t>Part 1 Section 21.2.2.16, barChart (Bar Charts)</w:t>
      </w:r>
      <w:bookmarkEnd w:id="2875"/>
      <w:bookmarkEnd w:id="2876"/>
      <w:r>
        <w:fldChar w:fldCharType="begin"/>
      </w:r>
      <w:r>
        <w:instrText xml:space="preserve"> XE "barChart (Bar Charts)" </w:instrText>
      </w:r>
      <w:r>
        <w:fldChar w:fldCharType="end"/>
      </w:r>
    </w:p>
    <w:p w:rsidR="00B13653" w:rsidRDefault="001F204F">
      <w:pPr>
        <w:pStyle w:val="Definition-Field2"/>
      </w:pPr>
      <w:r>
        <w:rPr>
          <w:i/>
        </w:rPr>
        <w:t>For additional notes that apply to this portion of the standard, plea</w:t>
      </w:r>
      <w:r>
        <w:rPr>
          <w:i/>
        </w:rPr>
        <w:t xml:space="preserve">se see the notes for </w:t>
      </w:r>
      <w:hyperlink w:anchor="Section_089f849ffcd64fa0a28135aa6a432a16">
        <w:r>
          <w:rPr>
            <w:rStyle w:val="Hyperlink"/>
          </w:rPr>
          <w:t>axId, §21.2.2.9(a)</w:t>
        </w:r>
      </w:hyperlink>
      <w:r>
        <w:rPr>
          <w:i/>
        </w:rPr>
        <w:t>.</w:t>
      </w:r>
    </w:p>
    <w:p w:rsidR="00B13653" w:rsidRDefault="001F204F">
      <w:pPr>
        <w:pStyle w:val="Definition-Field"/>
      </w:pPr>
      <w:r>
        <w:t xml:space="preserve">a.   </w:t>
      </w:r>
      <w:r>
        <w:rPr>
          <w:i/>
        </w:rPr>
        <w:t>The standard states that the maxOccurs value for the serLines child element is unbounded.</w:t>
      </w:r>
    </w:p>
    <w:p w:rsidR="00B13653" w:rsidRDefault="001F204F">
      <w:pPr>
        <w:pStyle w:val="Definition-Field2"/>
      </w:pPr>
      <w:r>
        <w:t>Office limits the occurrences of this element to 1.</w:t>
      </w:r>
    </w:p>
    <w:p w:rsidR="00B13653" w:rsidRDefault="001F204F">
      <w:pPr>
        <w:pStyle w:val="Heading3"/>
      </w:pPr>
      <w:bookmarkStart w:id="2877" w:name="section_e99b822aa75c4a268b420136b3acee5b"/>
      <w:bookmarkStart w:id="2878" w:name="_Toc499810338"/>
      <w:r>
        <w:t xml:space="preserve">Part </w:t>
      </w:r>
      <w:r>
        <w:t>1 Section 21.2.2.17, barDir (Bar Direction)</w:t>
      </w:r>
      <w:bookmarkEnd w:id="2877"/>
      <w:bookmarkEnd w:id="2878"/>
      <w:r>
        <w:fldChar w:fldCharType="begin"/>
      </w:r>
      <w:r>
        <w:instrText xml:space="preserve"> XE "barDir (Bar Direction)" </w:instrText>
      </w:r>
      <w:r>
        <w:fldChar w:fldCharType="end"/>
      </w:r>
    </w:p>
    <w:p w:rsidR="00B13653" w:rsidRDefault="001F204F">
      <w:pPr>
        <w:pStyle w:val="Definition-Field"/>
      </w:pPr>
      <w:r>
        <w:t xml:space="preserve">a.   </w:t>
      </w:r>
      <w:r>
        <w:rPr>
          <w:i/>
        </w:rPr>
        <w:t>The standard implies that the val attribute is optional.</w:t>
      </w:r>
    </w:p>
    <w:p w:rsidR="00B13653" w:rsidRDefault="001F204F">
      <w:pPr>
        <w:pStyle w:val="Definition-Field2"/>
      </w:pPr>
      <w:r>
        <w:t>Office requires this attribute.</w:t>
      </w:r>
    </w:p>
    <w:p w:rsidR="00B13653" w:rsidRDefault="001F204F">
      <w:pPr>
        <w:pStyle w:val="Heading3"/>
      </w:pPr>
      <w:bookmarkStart w:id="2879" w:name="section_b8441f8d1013434e8d86ba06b64e4d92"/>
      <w:bookmarkStart w:id="2880" w:name="_Toc499810339"/>
      <w:r>
        <w:t>Part 1 Section 21.2.2.19, bubble3D (3D Bubble)</w:t>
      </w:r>
      <w:bookmarkEnd w:id="2879"/>
      <w:bookmarkEnd w:id="2880"/>
      <w:r>
        <w:fldChar w:fldCharType="begin"/>
      </w:r>
      <w:r>
        <w:instrText xml:space="preserve"> XE "bubble3D (3D Bubble)" </w:instrText>
      </w:r>
      <w:r>
        <w:fldChar w:fldCharType="end"/>
      </w:r>
    </w:p>
    <w:p w:rsidR="00B13653" w:rsidRDefault="001F204F">
      <w:pPr>
        <w:pStyle w:val="Definition-Field2"/>
      </w:pPr>
      <w:r>
        <w:rPr>
          <w:i/>
        </w:rPr>
        <w:t>For additio</w:t>
      </w:r>
      <w:r>
        <w:rPr>
          <w:i/>
        </w:rPr>
        <w:t xml:space="preserve">nal notes that apply to this portion of the standard, please see the notes for </w:t>
      </w:r>
      <w:hyperlink w:anchor="Section_c99aee60a26e465486070e0411ea81eb">
        <w:r>
          <w:rPr>
            <w:rStyle w:val="Hyperlink"/>
          </w:rPr>
          <w:t>bubbleChart, §21.2.2.20(b)</w:t>
        </w:r>
      </w:hyperlink>
      <w:r>
        <w:rPr>
          <w:i/>
        </w:rPr>
        <w:t>.</w:t>
      </w:r>
    </w:p>
    <w:p w:rsidR="00B13653" w:rsidRDefault="001F204F">
      <w:pPr>
        <w:pStyle w:val="Heading3"/>
      </w:pPr>
      <w:bookmarkStart w:id="2881" w:name="section_c99aee60a26e465486070e0411ea81eb"/>
      <w:bookmarkStart w:id="2882" w:name="_Toc499810340"/>
      <w:r>
        <w:t>Part 1 Section 21.2.2.20, bubbleChart (Bubble Charts)</w:t>
      </w:r>
      <w:bookmarkEnd w:id="2881"/>
      <w:bookmarkEnd w:id="2882"/>
      <w:r>
        <w:fldChar w:fldCharType="begin"/>
      </w:r>
      <w:r>
        <w:instrText xml:space="preserve"> XE "bubbleChart (Bubble Charts)"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B13653" w:rsidRDefault="001F204F">
      <w:pPr>
        <w:pStyle w:val="Definition-Field"/>
      </w:pPr>
      <w:r>
        <w:t xml:space="preserve">a.   </w:t>
      </w:r>
      <w:r>
        <w:rPr>
          <w:i/>
        </w:rPr>
        <w:t>The standard states that the maxOccurs va</w:t>
      </w:r>
      <w:r>
        <w:rPr>
          <w:i/>
        </w:rPr>
        <w:t>lue for the ser child element is unbounded.</w:t>
      </w:r>
    </w:p>
    <w:p w:rsidR="00B13653" w:rsidRDefault="001F204F">
      <w:pPr>
        <w:pStyle w:val="Definition-Field2"/>
      </w:pPr>
      <w:r>
        <w:t>Office limits the occurrences of this element to 255.</w:t>
      </w:r>
    </w:p>
    <w:p w:rsidR="00B13653" w:rsidRDefault="001F204F">
      <w:pPr>
        <w:pStyle w:val="Definition-Field"/>
      </w:pPr>
      <w:r>
        <w:t xml:space="preserve">b.   </w:t>
      </w:r>
      <w:r>
        <w:rPr>
          <w:i/>
        </w:rPr>
        <w:t>The standard states that the bubble3D element is a valid child of the bubbleChart element.</w:t>
      </w:r>
    </w:p>
    <w:p w:rsidR="00B13653" w:rsidRDefault="001F204F">
      <w:pPr>
        <w:pStyle w:val="Definition-Field2"/>
      </w:pPr>
      <w:r>
        <w:t xml:space="preserve">Office does not allow the bubble3D element to be a child of </w:t>
      </w:r>
      <w:r>
        <w:t>the bubbleChart element.</w:t>
      </w:r>
    </w:p>
    <w:p w:rsidR="00B13653" w:rsidRDefault="001F204F">
      <w:pPr>
        <w:pStyle w:val="Heading3"/>
      </w:pPr>
      <w:bookmarkStart w:id="2883" w:name="section_cce3b3b3a43d4e95b9771428b377e670"/>
      <w:bookmarkStart w:id="2884" w:name="_Toc499810341"/>
      <w:r>
        <w:t>Part 1 Section 21.2.2.23, builtInUnit (Built in Display Unit Value)</w:t>
      </w:r>
      <w:bookmarkEnd w:id="2883"/>
      <w:bookmarkEnd w:id="2884"/>
      <w:r>
        <w:fldChar w:fldCharType="begin"/>
      </w:r>
      <w:r>
        <w:instrText xml:space="preserve"> XE "builtInUnit (Built in Display Unit Value)" </w:instrText>
      </w:r>
      <w:r>
        <w:fldChar w:fldCharType="end"/>
      </w:r>
    </w:p>
    <w:p w:rsidR="00B13653" w:rsidRDefault="001F204F">
      <w:pPr>
        <w:pStyle w:val="Definition-Field"/>
      </w:pPr>
      <w:r>
        <w:t xml:space="preserve">a.   </w:t>
      </w:r>
      <w:r>
        <w:rPr>
          <w:i/>
        </w:rPr>
        <w:t>The standard states that the builtInUnit element specifies that the display unit is one of the built in valu</w:t>
      </w:r>
      <w:r>
        <w:rPr>
          <w:i/>
        </w:rPr>
        <w:t>es.</w:t>
      </w:r>
    </w:p>
    <w:p w:rsidR="00B13653" w:rsidRDefault="001F204F">
      <w:pPr>
        <w:pStyle w:val="Definition-Field2"/>
      </w:pPr>
      <w:r>
        <w:t>In Office, this element specifies the display unit for the axis and also the text shown by sibling element dispUnitsLbl when the dispUnitLbl does not contain a tx child element.</w:t>
      </w:r>
    </w:p>
    <w:p w:rsidR="00B13653" w:rsidRDefault="001F204F">
      <w:pPr>
        <w:pStyle w:val="Heading3"/>
      </w:pPr>
      <w:bookmarkStart w:id="2885" w:name="section_ea16141cf0bc469ca1a0214e200eda61"/>
      <w:bookmarkStart w:id="2886" w:name="_Toc499810342"/>
      <w:r>
        <w:t>Part 1 Section 21.2.2.24, cat (Category Axis Data)</w:t>
      </w:r>
      <w:bookmarkEnd w:id="2885"/>
      <w:bookmarkEnd w:id="2886"/>
      <w:r>
        <w:fldChar w:fldCharType="begin"/>
      </w:r>
      <w:r>
        <w:instrText xml:space="preserve"> XE "cat (Category Axis </w:instrText>
      </w:r>
      <w:r>
        <w:instrText xml:space="preserve">Data)" </w:instrText>
      </w:r>
      <w:r>
        <w:fldChar w:fldCharType="end"/>
      </w:r>
    </w:p>
    <w:p w:rsidR="00B13653" w:rsidRDefault="001F204F">
      <w:pPr>
        <w:pStyle w:val="Definition-Field"/>
      </w:pPr>
      <w:r>
        <w:t xml:space="preserve">a.   </w:t>
      </w:r>
      <w:r>
        <w:rPr>
          <w:i/>
        </w:rPr>
        <w:t>The standard does not define the behavior when the cat element is omitted.</w:t>
      </w:r>
    </w:p>
    <w:p w:rsidR="00B13653" w:rsidRDefault="001F204F">
      <w:pPr>
        <w:pStyle w:val="Definition-Field2"/>
      </w:pPr>
      <w:r>
        <w:t>Office uses the one-based index value of the corresponding data point as the default category axis data when this element is omitted on a series.</w:t>
      </w:r>
    </w:p>
    <w:p w:rsidR="00B13653" w:rsidRDefault="001F204F">
      <w:pPr>
        <w:pStyle w:val="Heading3"/>
      </w:pPr>
      <w:bookmarkStart w:id="2887" w:name="section_c6aec8b1cbe34239ba00b837970abc14"/>
      <w:bookmarkStart w:id="2888" w:name="_Toc499810343"/>
      <w:r>
        <w:lastRenderedPageBreak/>
        <w:t>Part 1 Section 21.2.</w:t>
      </w:r>
      <w:r>
        <w:t>2.25, catAx (Category Axis Data)</w:t>
      </w:r>
      <w:bookmarkEnd w:id="2887"/>
      <w:bookmarkEnd w:id="2888"/>
      <w:r>
        <w:fldChar w:fldCharType="begin"/>
      </w:r>
      <w:r>
        <w:instrText xml:space="preserve"> XE "catAx (Category Axis Data)" </w:instrText>
      </w:r>
      <w:r>
        <w:fldChar w:fldCharType="end"/>
      </w:r>
    </w:p>
    <w:p w:rsidR="00B13653" w:rsidRDefault="001F204F">
      <w:pPr>
        <w:pStyle w:val="Definition-Field"/>
      </w:pPr>
      <w:r>
        <w:t xml:space="preserve">a.   </w:t>
      </w:r>
      <w:r>
        <w:rPr>
          <w:i/>
        </w:rPr>
        <w:t>The standard does place any restrictions on the val attribute of the axId element.</w:t>
      </w:r>
    </w:p>
    <w:p w:rsidR="00B13653" w:rsidRDefault="001F204F">
      <w:pPr>
        <w:pStyle w:val="Definition-Field2"/>
      </w:pPr>
      <w:r>
        <w:t>Office requires that the val attribute of the axId element matches the val attribute of an axId elem</w:t>
      </w:r>
      <w:r>
        <w:t>ent in the parent chart.</w:t>
      </w:r>
    </w:p>
    <w:p w:rsidR="00B13653" w:rsidRDefault="001F204F">
      <w:pPr>
        <w:pStyle w:val="Definition-Field"/>
      </w:pPr>
      <w:r>
        <w:t xml:space="preserve">b.   </w:t>
      </w:r>
      <w:r>
        <w:rPr>
          <w:i/>
        </w:rPr>
        <w:t>The standard does place any restrictions on the val attribute of the crossAx element.</w:t>
      </w:r>
    </w:p>
    <w:p w:rsidR="00B13653" w:rsidRDefault="001F204F">
      <w:pPr>
        <w:pStyle w:val="Definition-Field2"/>
      </w:pPr>
      <w:r>
        <w:t>Office requires that the val attribute of the crossAx element matches the val attribute of an axId element in the parent chart.</w:t>
      </w:r>
    </w:p>
    <w:p w:rsidR="00B13653" w:rsidRDefault="001F204F">
      <w:pPr>
        <w:pStyle w:val="Heading3"/>
      </w:pPr>
      <w:bookmarkStart w:id="2889" w:name="section_f0443747f6a14f2bb35a3b4159cf25f9"/>
      <w:bookmarkStart w:id="2890" w:name="_Toc499810344"/>
      <w:r>
        <w:t>Part 1 Secti</w:t>
      </w:r>
      <w:r>
        <w:t>on 21.2.2.28, chartObject (Chart Object)</w:t>
      </w:r>
      <w:bookmarkEnd w:id="2889"/>
      <w:bookmarkEnd w:id="2890"/>
      <w:r>
        <w:fldChar w:fldCharType="begin"/>
      </w:r>
      <w:r>
        <w:instrText xml:space="preserve"> XE "chartObject (Chart Object)" </w:instrText>
      </w:r>
      <w:r>
        <w:fldChar w:fldCharType="end"/>
      </w:r>
    </w:p>
    <w:p w:rsidR="00B13653" w:rsidRDefault="001F204F">
      <w:pPr>
        <w:pStyle w:val="Definition-Field"/>
      </w:pPr>
      <w:r>
        <w:t xml:space="preserve">a.   </w:t>
      </w:r>
      <w:r>
        <w:rPr>
          <w:i/>
        </w:rPr>
        <w:t>The standard states that the chartObject element specifies that the chart cannot be edited by the user.</w:t>
      </w:r>
    </w:p>
    <w:p w:rsidR="00B13653" w:rsidRDefault="001F204F">
      <w:pPr>
        <w:pStyle w:val="Definition-Field2"/>
      </w:pPr>
      <w:r>
        <w:t>Office does not respect this element and allows editing regardless of t</w:t>
      </w:r>
      <w:r>
        <w:t>he value.</w:t>
      </w:r>
    </w:p>
    <w:p w:rsidR="00B13653" w:rsidRDefault="001F204F">
      <w:pPr>
        <w:pStyle w:val="Heading3"/>
      </w:pPr>
      <w:bookmarkStart w:id="2891" w:name="section_195a0d2d3977477a86ded88b14745e13"/>
      <w:bookmarkStart w:id="2892" w:name="_Toc499810345"/>
      <w:r>
        <w:t>Part 1 Section 21.2.2.31, crossAx (Crossing Axis ID)</w:t>
      </w:r>
      <w:bookmarkEnd w:id="2891"/>
      <w:bookmarkEnd w:id="2892"/>
      <w:r>
        <w:fldChar w:fldCharType="begin"/>
      </w:r>
      <w:r>
        <w:instrText xml:space="preserve"> XE "crossAx (Crossing Axis ID)" </w:instrText>
      </w:r>
      <w:r>
        <w:fldChar w:fldCharType="end"/>
      </w:r>
    </w:p>
    <w:p w:rsidR="00B13653" w:rsidRDefault="001F204F">
      <w:pPr>
        <w:pStyle w:val="Definition-Field"/>
      </w:pPr>
      <w:r>
        <w:t xml:space="preserve">a.   </w:t>
      </w:r>
      <w:r>
        <w:rPr>
          <w:i/>
        </w:rPr>
        <w:t>The standard states that the values of the val attribute are defined by the XML Schema unsignedInt datatype.</w:t>
      </w:r>
    </w:p>
    <w:p w:rsidR="00B13653" w:rsidRDefault="001F204F">
      <w:pPr>
        <w:pStyle w:val="Definition-Field2"/>
      </w:pPr>
      <w:r>
        <w:t>Office restricts the value of this attribute</w:t>
      </w:r>
      <w:r>
        <w:t xml:space="preserve"> to be at most 2147483647.</w:t>
      </w:r>
    </w:p>
    <w:p w:rsidR="00B13653" w:rsidRDefault="001F204F">
      <w:pPr>
        <w:pStyle w:val="Definition-Field"/>
      </w:pPr>
      <w:r>
        <w:t xml:space="preserve">b.   </w:t>
      </w:r>
      <w:r>
        <w:rPr>
          <w:i/>
        </w:rPr>
        <w:t>The standard does not place any restrictions on the val attribute of the crossAx element.</w:t>
      </w:r>
    </w:p>
    <w:p w:rsidR="00B13653" w:rsidRDefault="001F204F">
      <w:pPr>
        <w:pStyle w:val="Definition-Field2"/>
      </w:pPr>
      <w:r>
        <w:t>Office requires that the val attribute of the crossAx element matches the val attribute of an axId element in the parent chart.</w:t>
      </w:r>
    </w:p>
    <w:p w:rsidR="00B13653" w:rsidRDefault="001F204F">
      <w:pPr>
        <w:pStyle w:val="Heading3"/>
      </w:pPr>
      <w:bookmarkStart w:id="2893" w:name="section_c5ba9569da3445309743b040df140552"/>
      <w:bookmarkStart w:id="2894" w:name="_Toc499810346"/>
      <w:r>
        <w:t>Part 1</w:t>
      </w:r>
      <w:r>
        <w:t xml:space="preserve"> Section 21.2.2.34, crossesAt (Crossing Value)</w:t>
      </w:r>
      <w:bookmarkEnd w:id="2893"/>
      <w:bookmarkEnd w:id="2894"/>
      <w:r>
        <w:fldChar w:fldCharType="begin"/>
      </w:r>
      <w:r>
        <w:instrText xml:space="preserve"> XE "crossesAt (Crossing Value)"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w:t>
        </w:r>
        <w:r>
          <w:rPr>
            <w:rStyle w:val="Hyperlink"/>
          </w:rPr>
          <w:t>a)</w:t>
        </w:r>
      </w:hyperlink>
      <w:r>
        <w:rPr>
          <w:i/>
        </w:rPr>
        <w:t xml:space="preserve">; </w:t>
      </w:r>
      <w:hyperlink w:anchor="Section_002a323721c5425f83521a108d5bc7bb">
        <w:r>
          <w:rPr>
            <w:rStyle w:val="Hyperlink"/>
          </w:rPr>
          <w:t>splitPos, §21.2.2.195(c)</w:t>
        </w:r>
      </w:hyperlink>
      <w:r>
        <w:rPr>
          <w:i/>
        </w:rPr>
        <w:t>.</w:t>
      </w:r>
    </w:p>
    <w:p w:rsidR="00B13653" w:rsidRDefault="001F204F">
      <w:pPr>
        <w:pStyle w:val="Definition-Field"/>
      </w:pPr>
      <w:r>
        <w:t xml:space="preserve">a.   </w:t>
      </w:r>
      <w:r>
        <w:rPr>
          <w:i/>
        </w:rPr>
        <w:t>The standard states the value's data type is determined by the parent element.</w:t>
      </w:r>
    </w:p>
    <w:p w:rsidR="00B13653" w:rsidRDefault="001F204F">
      <w:r>
        <w:t>In Office, the value data type is inferred from the type of axis being crossed,</w:t>
      </w:r>
      <w:r>
        <w:t xml:space="preserve"> as follows:</w:t>
      </w:r>
    </w:p>
    <w:p w:rsidR="00B13653" w:rsidRDefault="001F204F">
      <w:r>
        <w:t xml:space="preserve">When the axis to cross is specified by a </w:t>
      </w:r>
      <w:r>
        <w:rPr>
          <w:b/>
        </w:rPr>
        <w:t>valAx</w:t>
      </w:r>
      <w:r>
        <w:t xml:space="preserve"> element, the value is a decimal number on the value axis. </w:t>
      </w:r>
    </w:p>
    <w:p w:rsidR="00B13653" w:rsidRDefault="001F204F">
      <w:r>
        <w:t xml:space="preserve">When the axis to cross is specified by a </w:t>
      </w:r>
      <w:r>
        <w:rPr>
          <w:b/>
        </w:rPr>
        <w:t>dateAx element</w:t>
      </w:r>
      <w:r>
        <w:t xml:space="preserve">, the date is defined as an integer number on the date axis. </w:t>
      </w:r>
    </w:p>
    <w:p w:rsidR="00B13653" w:rsidRDefault="001F204F">
      <w:r>
        <w:t xml:space="preserve">When the axis to cross is specified by a </w:t>
      </w:r>
      <w:r>
        <w:rPr>
          <w:b/>
        </w:rPr>
        <w:t>catAx</w:t>
      </w:r>
      <w:r>
        <w:t xml:space="preserve"> element, the value is an integer category number, starting with 1 as the first category.</w:t>
      </w:r>
    </w:p>
    <w:p w:rsidR="00B13653" w:rsidRDefault="001F204F">
      <w:pPr>
        <w:pStyle w:val="Definition-Field"/>
      </w:pPr>
      <w:r>
        <w:t xml:space="preserve">b.   </w:t>
      </w:r>
      <w:r>
        <w:rPr>
          <w:i/>
        </w:rPr>
        <w:t>The standard states that the possible values for the val attribute are defined by the XML Schema double datatype.</w:t>
      </w:r>
    </w:p>
    <w:p w:rsidR="00B13653" w:rsidRDefault="001F204F">
      <w:pPr>
        <w:pStyle w:val="Definition-Field2"/>
      </w:pPr>
      <w:r>
        <w:t>I</w:t>
      </w:r>
      <w:r>
        <w:t>n Office, INF, -INF, and NaN are not supported values.</w:t>
      </w:r>
    </w:p>
    <w:p w:rsidR="00B13653" w:rsidRDefault="001F204F">
      <w:pPr>
        <w:pStyle w:val="Heading3"/>
      </w:pPr>
      <w:bookmarkStart w:id="2895" w:name="section_c9de0cf2f9d5416aabe6f1b160b4e823"/>
      <w:bookmarkStart w:id="2896" w:name="_Toc499810347"/>
      <w:r>
        <w:t>Part 1 Section 21.2.2.36, custUnit (Custom Display Unit)</w:t>
      </w:r>
      <w:bookmarkEnd w:id="2895"/>
      <w:bookmarkEnd w:id="2896"/>
      <w:r>
        <w:fldChar w:fldCharType="begin"/>
      </w:r>
      <w:r>
        <w:instrText xml:space="preserve"> XE "custUnit (Custom Display Unit)"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B13653" w:rsidRDefault="001F204F">
      <w:pPr>
        <w:pStyle w:val="Definition-Field"/>
      </w:pPr>
      <w:r>
        <w:lastRenderedPageBreak/>
        <w:t xml:space="preserve">a.   </w:t>
      </w:r>
      <w:r>
        <w:rPr>
          <w:i/>
        </w:rPr>
        <w:t>The standard states that the possible values for the val attribute are defined by the XM</w:t>
      </w:r>
      <w:r>
        <w:rPr>
          <w:i/>
        </w:rPr>
        <w:t>L Schema double datatype.</w:t>
      </w:r>
    </w:p>
    <w:p w:rsidR="00B13653" w:rsidRDefault="001F204F">
      <w:pPr>
        <w:pStyle w:val="Definition-Field2"/>
      </w:pPr>
      <w:r>
        <w:t>In Office, INF, -INF, and NaN are not supported values.</w:t>
      </w:r>
    </w:p>
    <w:p w:rsidR="00B13653" w:rsidRDefault="001F204F">
      <w:pPr>
        <w:pStyle w:val="Definition-Field"/>
      </w:pPr>
      <w:r>
        <w:t xml:space="preserve">b.   </w:t>
      </w:r>
      <w:r>
        <w:rPr>
          <w:i/>
        </w:rPr>
        <w:t>The standard states that the custUnit element specifies a custom value for the display unit.</w:t>
      </w:r>
    </w:p>
    <w:p w:rsidR="00B13653" w:rsidRDefault="001F204F">
      <w:pPr>
        <w:pStyle w:val="Definition-Field2"/>
      </w:pPr>
      <w:r>
        <w:t>In Office, this element specifies a custom value for the display unit for th</w:t>
      </w:r>
      <w:r>
        <w:t>e axis. This element specifies the text shown by sibling element dispUnitsLbl when the dispUnitLbl does not contain a tx child element.</w:t>
      </w:r>
    </w:p>
    <w:p w:rsidR="00B13653" w:rsidRDefault="001F204F">
      <w:pPr>
        <w:pStyle w:val="Heading3"/>
      </w:pPr>
      <w:bookmarkStart w:id="2897" w:name="section_1ddb29af9f9949ddb02407491c8d02ef"/>
      <w:bookmarkStart w:id="2898" w:name="_Toc499810348"/>
      <w:r>
        <w:t>Part 1 Section 21.2.2.37, data (Data Cannot Be Changed)</w:t>
      </w:r>
      <w:bookmarkEnd w:id="2897"/>
      <w:bookmarkEnd w:id="2898"/>
      <w:r>
        <w:fldChar w:fldCharType="begin"/>
      </w:r>
      <w:r>
        <w:instrText xml:space="preserve"> XE "data (Data Cannot Be Changed)" </w:instrText>
      </w:r>
      <w:r>
        <w:fldChar w:fldCharType="end"/>
      </w:r>
    </w:p>
    <w:p w:rsidR="00B13653" w:rsidRDefault="001F204F">
      <w:pPr>
        <w:pStyle w:val="Definition-Field"/>
      </w:pPr>
      <w:r>
        <w:t xml:space="preserve">a.   </w:t>
      </w:r>
      <w:r>
        <w:rPr>
          <w:i/>
        </w:rPr>
        <w:t>The standard states t</w:t>
      </w:r>
      <w:r>
        <w:rPr>
          <w:i/>
        </w:rPr>
        <w:t>hat the data element prevents the user from changing the choice of data used for the chart".</w:t>
      </w:r>
    </w:p>
    <w:p w:rsidR="00B13653" w:rsidRDefault="001F204F">
      <w:pPr>
        <w:pStyle w:val="Definition-Field2"/>
      </w:pPr>
      <w:r>
        <w:t>Office does not respect this element and allows the user to change the choice of data.</w:t>
      </w:r>
    </w:p>
    <w:p w:rsidR="00B13653" w:rsidRDefault="001F204F">
      <w:pPr>
        <w:pStyle w:val="Heading3"/>
      </w:pPr>
      <w:bookmarkStart w:id="2899" w:name="section_6ef956354ff54794a80e60decf3acac7"/>
      <w:bookmarkStart w:id="2900" w:name="_Toc499810349"/>
      <w:r>
        <w:t>Part 1 Section 21.2.2.39, dateAx (Date Axis)</w:t>
      </w:r>
      <w:bookmarkEnd w:id="2899"/>
      <w:bookmarkEnd w:id="2900"/>
      <w:r>
        <w:fldChar w:fldCharType="begin"/>
      </w:r>
      <w:r>
        <w:instrText xml:space="preserve"> XE "dateAx (Date Axis)" </w:instrText>
      </w:r>
      <w:r>
        <w:fldChar w:fldCharType="end"/>
      </w:r>
    </w:p>
    <w:p w:rsidR="00B13653" w:rsidRDefault="001F204F">
      <w:pPr>
        <w:pStyle w:val="Definition-Field"/>
      </w:pPr>
      <w:r>
        <w:t xml:space="preserve">a.  </w:t>
      </w:r>
      <w:r>
        <w:t xml:space="preserve"> </w:t>
      </w:r>
      <w:r>
        <w:rPr>
          <w:i/>
        </w:rPr>
        <w:t>The standard does not place any restrictions on the val attribute of the axId element.</w:t>
      </w:r>
    </w:p>
    <w:p w:rsidR="00B13653" w:rsidRDefault="001F204F">
      <w:pPr>
        <w:pStyle w:val="Definition-Field2"/>
      </w:pPr>
      <w:r>
        <w:t>Office requires that the val attribute of the axId element matches the val attribute of an axId element in the parent chart.</w:t>
      </w:r>
    </w:p>
    <w:p w:rsidR="00B13653" w:rsidRDefault="001F204F">
      <w:pPr>
        <w:pStyle w:val="Definition-Field"/>
      </w:pPr>
      <w:r>
        <w:t xml:space="preserve">b.   </w:t>
      </w:r>
      <w:r>
        <w:rPr>
          <w:i/>
        </w:rPr>
        <w:t>The standard does not place any restri</w:t>
      </w:r>
      <w:r>
        <w:rPr>
          <w:i/>
        </w:rPr>
        <w:t>ctions on the val attribute of the crossAx element.</w:t>
      </w:r>
    </w:p>
    <w:p w:rsidR="00B13653" w:rsidRDefault="001F204F">
      <w:pPr>
        <w:pStyle w:val="Definition-Field2"/>
      </w:pPr>
      <w:r>
        <w:t>Office requires that the val attribute of the crossAx element matches the val attribute of an axId element in the parent chart.</w:t>
      </w:r>
    </w:p>
    <w:p w:rsidR="00B13653" w:rsidRDefault="001F204F">
      <w:pPr>
        <w:pStyle w:val="Heading3"/>
      </w:pPr>
      <w:bookmarkStart w:id="2901" w:name="section_2643b6345b714371b8d9b25715fe3ebb"/>
      <w:bookmarkStart w:id="2902" w:name="_Toc499810350"/>
      <w:r>
        <w:t>Part 1 Section 21.2.2.41, depthPercent (Depth Percent)</w:t>
      </w:r>
      <w:bookmarkEnd w:id="2901"/>
      <w:bookmarkEnd w:id="2902"/>
      <w:r>
        <w:fldChar w:fldCharType="begin"/>
      </w:r>
      <w:r>
        <w:instrText xml:space="preserve"> XE "depthPercent (Dep</w:instrText>
      </w:r>
      <w:r>
        <w:instrText xml:space="preserve">th Percent)" </w:instrText>
      </w:r>
      <w:r>
        <w:fldChar w:fldCharType="end"/>
      </w:r>
    </w:p>
    <w:p w:rsidR="00B13653" w:rsidRDefault="001F204F">
      <w:pPr>
        <w:pStyle w:val="Definition-Field"/>
      </w:pPr>
      <w:r>
        <w:t xml:space="preserve">a.   </w:t>
      </w:r>
      <w:r>
        <w:rPr>
          <w:i/>
        </w:rPr>
        <w:t>The standard states that the depthpercent element specifies the depth of a 3-D chart as a percentage of the chart width.</w:t>
      </w:r>
    </w:p>
    <w:p w:rsidR="00B13653" w:rsidRDefault="001F204F">
      <w:pPr>
        <w:pStyle w:val="Definition-Field2"/>
      </w:pPr>
      <w:r>
        <w:t>In Office, this element specifies the depth of a 3-D chart as a percentage of the 3-D plot area width.</w:t>
      </w:r>
    </w:p>
    <w:p w:rsidR="00B13653" w:rsidRDefault="001F204F">
      <w:pPr>
        <w:pStyle w:val="Heading3"/>
      </w:pPr>
      <w:bookmarkStart w:id="2903" w:name="section_1942c0283c4e4dd9a379b12a9b7914df"/>
      <w:bookmarkStart w:id="2904" w:name="_Toc499810351"/>
      <w:r>
        <w:t>Part 1 Sect</w:t>
      </w:r>
      <w:r>
        <w:t>ion 21.2.2.42, dispBlanksAs (Display Blanks As)</w:t>
      </w:r>
      <w:bookmarkEnd w:id="2903"/>
      <w:bookmarkEnd w:id="2904"/>
      <w:r>
        <w:fldChar w:fldCharType="begin"/>
      </w:r>
      <w:r>
        <w:instrText xml:space="preserve"> XE "dispBlanksAs (Display Blanks As)" </w:instrText>
      </w:r>
      <w:r>
        <w:fldChar w:fldCharType="end"/>
      </w:r>
    </w:p>
    <w:p w:rsidR="00B13653" w:rsidRDefault="001F204F">
      <w:pPr>
        <w:pStyle w:val="Definition-Field"/>
      </w:pPr>
      <w:r>
        <w:t xml:space="preserve">a.   </w:t>
      </w:r>
      <w:r>
        <w:rPr>
          <w:i/>
        </w:rPr>
        <w:t>The standard places no restriction on @val beyond ST_DisplayBlanksAs.</w:t>
      </w:r>
    </w:p>
    <w:p w:rsidR="00B13653" w:rsidRDefault="001F204F">
      <w:r>
        <w:t>The following table shows which chart types support which methods of displaying blank cells.</w:t>
      </w:r>
      <w:r>
        <w:t xml:space="preserve">  The supported methods often depend on the chart’s grouping ("</w:t>
      </w:r>
      <w:hyperlink r:id="rId201">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Chart Type</w:t>
            </w:r>
          </w:p>
        </w:tc>
        <w:tc>
          <w:tcPr>
            <w:tcW w:w="0" w:type="auto"/>
            <w:vAlign w:val="center"/>
          </w:tcPr>
          <w:p w:rsidR="00B13653" w:rsidRDefault="001F204F">
            <w:pPr>
              <w:pStyle w:val="TableHeaderText"/>
            </w:pPr>
            <w:r>
              <w:t>Gap</w:t>
            </w:r>
          </w:p>
        </w:tc>
        <w:tc>
          <w:tcPr>
            <w:tcW w:w="0" w:type="auto"/>
            <w:vAlign w:val="center"/>
          </w:tcPr>
          <w:p w:rsidR="00B13653" w:rsidRDefault="001F204F">
            <w:pPr>
              <w:pStyle w:val="TableHeaderText"/>
            </w:pPr>
            <w:r>
              <w:t>Span</w:t>
            </w:r>
          </w:p>
        </w:tc>
        <w:tc>
          <w:tcPr>
            <w:tcW w:w="0" w:type="auto"/>
            <w:vAlign w:val="center"/>
          </w:tcPr>
          <w:p w:rsidR="00B13653" w:rsidRDefault="001F204F">
            <w:pPr>
              <w:pStyle w:val="TableHeaderText"/>
            </w:pPr>
            <w:r>
              <w:t>Zero</w:t>
            </w:r>
          </w:p>
        </w:tc>
        <w:tc>
          <w:tcPr>
            <w:tcW w:w="0" w:type="auto"/>
            <w:vAlign w:val="center"/>
          </w:tcPr>
          <w:p w:rsidR="00B13653" w:rsidRDefault="001F204F">
            <w:pPr>
              <w:pStyle w:val="TableHeaderText"/>
            </w:pPr>
            <w:r>
              <w:t>Default</w:t>
            </w:r>
          </w:p>
        </w:tc>
      </w:tr>
      <w:tr w:rsidR="00B13653" w:rsidTr="00B13653">
        <w:tc>
          <w:tcPr>
            <w:tcW w:w="0" w:type="auto"/>
            <w:vAlign w:val="center"/>
          </w:tcPr>
          <w:p w:rsidR="00B13653" w:rsidRDefault="001F204F">
            <w:pPr>
              <w:pStyle w:val="TableBodyText"/>
            </w:pPr>
            <w:r>
              <w:t>("[ISO/IEC-29500-1]</w:t>
            </w:r>
            <w:r>
              <w:t xml:space="preserve"> §21.2.2.16; barChart (Bar Charts)")</w:t>
            </w:r>
            <w:r>
              <w:rPr>
                <w:b/>
              </w:rPr>
              <w:t xml:space="preserve"> </w:t>
            </w:r>
          </w:p>
        </w:tc>
        <w:tc>
          <w:tcPr>
            <w:tcW w:w="0" w:type="auto"/>
            <w:vAlign w:val="center"/>
          </w:tcPr>
          <w:p w:rsidR="00B13653" w:rsidRDefault="001F204F">
            <w:pPr>
              <w:pStyle w:val="ListParagraph"/>
              <w:numPr>
                <w:ilvl w:val="0"/>
                <w:numId w:val="132"/>
              </w:numPr>
            </w:pPr>
            <w:r>
              <w:t>•</w:t>
            </w:r>
          </w:p>
        </w:tc>
        <w:tc>
          <w:tcPr>
            <w:tcW w:w="0" w:type="auto"/>
            <w:vAlign w:val="center"/>
          </w:tcPr>
          <w:p w:rsidR="00B13653" w:rsidRDefault="00B13653">
            <w:pPr>
              <w:pStyle w:val="TableBodyText"/>
            </w:pPr>
          </w:p>
        </w:tc>
        <w:tc>
          <w:tcPr>
            <w:tcW w:w="0" w:type="auto"/>
            <w:vAlign w:val="center"/>
          </w:tcPr>
          <w:p w:rsidR="00B13653" w:rsidRDefault="001F204F">
            <w:pPr>
              <w:pStyle w:val="ListParagraph"/>
              <w:numPr>
                <w:ilvl w:val="0"/>
                <w:numId w:val="133"/>
              </w:numPr>
            </w:pPr>
            <w:r>
              <w:t>•</w:t>
            </w:r>
          </w:p>
        </w:tc>
        <w:tc>
          <w:tcPr>
            <w:tcW w:w="0" w:type="auto"/>
            <w:vAlign w:val="center"/>
          </w:tcPr>
          <w:p w:rsidR="00B13653" w:rsidRDefault="001F204F">
            <w:pPr>
              <w:pStyle w:val="TableBodyText"/>
            </w:pPr>
            <w:r>
              <w:rPr>
                <w:i/>
              </w:rPr>
              <w:t>gap</w:t>
            </w:r>
          </w:p>
        </w:tc>
      </w:tr>
      <w:tr w:rsidR="00B13653" w:rsidTr="00B13653">
        <w:tc>
          <w:tcPr>
            <w:tcW w:w="0" w:type="auto"/>
            <w:vAlign w:val="center"/>
          </w:tcPr>
          <w:p w:rsidR="00B13653" w:rsidRDefault="001F204F">
            <w:pPr>
              <w:pStyle w:val="TableBodyText"/>
            </w:pPr>
            <w:r>
              <w:t>("[ISO/IEC-29500-1] §21.2.2.15; bar3DChart (3D Bar Charts)")</w:t>
            </w:r>
            <w:r>
              <w:rPr>
                <w:b/>
              </w:rPr>
              <w:t xml:space="preserve"> </w:t>
            </w:r>
          </w:p>
        </w:tc>
        <w:tc>
          <w:tcPr>
            <w:tcW w:w="0" w:type="auto"/>
            <w:vAlign w:val="center"/>
          </w:tcPr>
          <w:p w:rsidR="00B13653" w:rsidRDefault="001F204F">
            <w:pPr>
              <w:pStyle w:val="ListParagraph"/>
              <w:numPr>
                <w:ilvl w:val="0"/>
                <w:numId w:val="134"/>
              </w:numPr>
            </w:pPr>
            <w:r>
              <w:t>•</w:t>
            </w:r>
          </w:p>
        </w:tc>
        <w:tc>
          <w:tcPr>
            <w:tcW w:w="0" w:type="auto"/>
            <w:vAlign w:val="center"/>
          </w:tcPr>
          <w:p w:rsidR="00B13653" w:rsidRDefault="00B13653">
            <w:pPr>
              <w:pStyle w:val="TableBodyText"/>
            </w:pPr>
          </w:p>
        </w:tc>
        <w:tc>
          <w:tcPr>
            <w:tcW w:w="0" w:type="auto"/>
            <w:vAlign w:val="center"/>
          </w:tcPr>
          <w:p w:rsidR="00B13653" w:rsidRDefault="001F204F">
            <w:pPr>
              <w:pStyle w:val="ListParagraph"/>
              <w:numPr>
                <w:ilvl w:val="0"/>
                <w:numId w:val="135"/>
              </w:numPr>
            </w:pPr>
            <w:r>
              <w:t>•</w:t>
            </w:r>
          </w:p>
        </w:tc>
        <w:tc>
          <w:tcPr>
            <w:tcW w:w="0" w:type="auto"/>
            <w:vAlign w:val="center"/>
          </w:tcPr>
          <w:p w:rsidR="00B13653" w:rsidRDefault="001F204F">
            <w:pPr>
              <w:pStyle w:val="TableBodyText"/>
            </w:pPr>
            <w:r>
              <w:rPr>
                <w:i/>
              </w:rPr>
              <w:t>gap</w:t>
            </w:r>
          </w:p>
        </w:tc>
      </w:tr>
      <w:tr w:rsidR="00B13653" w:rsidTr="00B13653">
        <w:tc>
          <w:tcPr>
            <w:tcW w:w="0" w:type="auto"/>
            <w:vAlign w:val="center"/>
          </w:tcPr>
          <w:p w:rsidR="00B13653" w:rsidRDefault="001F204F">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B13653" w:rsidRDefault="001F204F">
            <w:pPr>
              <w:pStyle w:val="ListParagraph"/>
              <w:numPr>
                <w:ilvl w:val="0"/>
                <w:numId w:val="136"/>
              </w:numPr>
            </w:pPr>
            <w:r>
              <w:t>•</w:t>
            </w:r>
          </w:p>
        </w:tc>
        <w:tc>
          <w:tcPr>
            <w:tcW w:w="0" w:type="auto"/>
            <w:vAlign w:val="center"/>
          </w:tcPr>
          <w:p w:rsidR="00B13653" w:rsidRDefault="00B13653">
            <w:pPr>
              <w:pStyle w:val="TableBodyText"/>
            </w:pPr>
          </w:p>
        </w:tc>
        <w:tc>
          <w:tcPr>
            <w:tcW w:w="0" w:type="auto"/>
            <w:vAlign w:val="center"/>
          </w:tcPr>
          <w:p w:rsidR="00B13653" w:rsidRDefault="001F204F">
            <w:pPr>
              <w:pStyle w:val="ListParagraph"/>
              <w:numPr>
                <w:ilvl w:val="0"/>
                <w:numId w:val="137"/>
              </w:numPr>
            </w:pPr>
            <w:r>
              <w:t>•</w:t>
            </w:r>
          </w:p>
        </w:tc>
        <w:tc>
          <w:tcPr>
            <w:tcW w:w="0" w:type="auto"/>
            <w:vAlign w:val="center"/>
          </w:tcPr>
          <w:p w:rsidR="00B13653" w:rsidRDefault="001F204F">
            <w:pPr>
              <w:pStyle w:val="TableBodyText"/>
            </w:pPr>
            <w:r>
              <w:rPr>
                <w:i/>
              </w:rPr>
              <w:t>gap</w:t>
            </w:r>
          </w:p>
        </w:tc>
      </w:tr>
      <w:tr w:rsidR="00B13653" w:rsidTr="00B13653">
        <w:tc>
          <w:tcPr>
            <w:tcW w:w="0" w:type="auto"/>
            <w:vAlign w:val="center"/>
          </w:tcPr>
          <w:p w:rsidR="00B13653" w:rsidRDefault="001F204F">
            <w:pPr>
              <w:pStyle w:val="TableBodyText"/>
            </w:pPr>
            <w:r>
              <w:lastRenderedPageBreak/>
              <w:t>("[ISO/IEC-29500-1]</w:t>
            </w:r>
            <w:r>
              <w:t xml:space="preserve">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B13653" w:rsidRDefault="00B13653">
            <w:pPr>
              <w:pStyle w:val="TableBodyText"/>
            </w:pPr>
          </w:p>
        </w:tc>
        <w:tc>
          <w:tcPr>
            <w:tcW w:w="0" w:type="auto"/>
            <w:vAlign w:val="center"/>
          </w:tcPr>
          <w:p w:rsidR="00B13653" w:rsidRDefault="00B13653">
            <w:pPr>
              <w:pStyle w:val="TableBodyText"/>
            </w:pPr>
          </w:p>
        </w:tc>
        <w:tc>
          <w:tcPr>
            <w:tcW w:w="0" w:type="auto"/>
            <w:vAlign w:val="center"/>
          </w:tcPr>
          <w:p w:rsidR="00B13653" w:rsidRDefault="001F204F">
            <w:pPr>
              <w:pStyle w:val="ListParagraph"/>
              <w:numPr>
                <w:ilvl w:val="0"/>
                <w:numId w:val="138"/>
              </w:numPr>
            </w:pPr>
            <w:r>
              <w:t>•</w:t>
            </w:r>
          </w:p>
        </w:tc>
        <w:tc>
          <w:tcPr>
            <w:tcW w:w="0" w:type="auto"/>
            <w:vAlign w:val="center"/>
          </w:tcPr>
          <w:p w:rsidR="00B13653" w:rsidRDefault="001F204F">
            <w:pPr>
              <w:pStyle w:val="TableBodyText"/>
            </w:pPr>
            <w:r>
              <w:rPr>
                <w:i/>
              </w:rPr>
              <w:t>zero</w:t>
            </w:r>
          </w:p>
        </w:tc>
      </w:tr>
      <w:tr w:rsidR="00B13653" w:rsidTr="00B13653">
        <w:tc>
          <w:tcPr>
            <w:tcW w:w="0" w:type="auto"/>
            <w:vAlign w:val="center"/>
          </w:tcPr>
          <w:p w:rsidR="00B13653" w:rsidRDefault="001F204F">
            <w:pPr>
              <w:pStyle w:val="TableBodyText"/>
            </w:pPr>
            <w:r>
              <w:t>("[ISO/IEC-29500-1] §21.2.2.4; area3DChart (3D Area Charts)")</w:t>
            </w:r>
          </w:p>
        </w:tc>
        <w:tc>
          <w:tcPr>
            <w:tcW w:w="0" w:type="auto"/>
            <w:vAlign w:val="center"/>
          </w:tcPr>
          <w:p w:rsidR="00B13653" w:rsidRDefault="00B13653">
            <w:pPr>
              <w:pStyle w:val="TableBodyText"/>
            </w:pPr>
          </w:p>
        </w:tc>
        <w:tc>
          <w:tcPr>
            <w:tcW w:w="0" w:type="auto"/>
            <w:vAlign w:val="center"/>
          </w:tcPr>
          <w:p w:rsidR="00B13653" w:rsidRDefault="00B13653">
            <w:pPr>
              <w:pStyle w:val="TableBodyText"/>
            </w:pPr>
          </w:p>
        </w:tc>
        <w:tc>
          <w:tcPr>
            <w:tcW w:w="0" w:type="auto"/>
            <w:vAlign w:val="center"/>
          </w:tcPr>
          <w:p w:rsidR="00B13653" w:rsidRDefault="001F204F">
            <w:pPr>
              <w:pStyle w:val="ListParagraph"/>
              <w:numPr>
                <w:ilvl w:val="0"/>
                <w:numId w:val="139"/>
              </w:numPr>
            </w:pPr>
            <w:r>
              <w:t>•</w:t>
            </w:r>
          </w:p>
        </w:tc>
        <w:tc>
          <w:tcPr>
            <w:tcW w:w="0" w:type="auto"/>
            <w:vAlign w:val="center"/>
          </w:tcPr>
          <w:p w:rsidR="00B13653" w:rsidRDefault="001F204F">
            <w:pPr>
              <w:pStyle w:val="TableBodyText"/>
            </w:pPr>
            <w:r>
              <w:rPr>
                <w:i/>
              </w:rPr>
              <w:t>zero</w:t>
            </w:r>
          </w:p>
        </w:tc>
      </w:tr>
      <w:tr w:rsidR="00B13653" w:rsidTr="00B13653">
        <w:tc>
          <w:tcPr>
            <w:tcW w:w="0" w:type="auto"/>
            <w:vAlign w:val="center"/>
          </w:tcPr>
          <w:p w:rsidR="00B13653" w:rsidRDefault="001F204F">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B13653" w:rsidRDefault="001F204F">
            <w:pPr>
              <w:pStyle w:val="ListParagraph"/>
              <w:numPr>
                <w:ilvl w:val="0"/>
                <w:numId w:val="140"/>
              </w:numPr>
            </w:pPr>
            <w:r>
              <w:t>•</w:t>
            </w:r>
          </w:p>
        </w:tc>
        <w:tc>
          <w:tcPr>
            <w:tcW w:w="0" w:type="auto"/>
            <w:vAlign w:val="center"/>
          </w:tcPr>
          <w:p w:rsidR="00B13653" w:rsidRDefault="001F204F">
            <w:pPr>
              <w:pStyle w:val="ListParagraph"/>
              <w:numPr>
                <w:ilvl w:val="0"/>
                <w:numId w:val="141"/>
              </w:numPr>
            </w:pPr>
            <w:r>
              <w:t>•</w:t>
            </w:r>
          </w:p>
        </w:tc>
        <w:tc>
          <w:tcPr>
            <w:tcW w:w="0" w:type="auto"/>
            <w:vAlign w:val="center"/>
          </w:tcPr>
          <w:p w:rsidR="00B13653" w:rsidRDefault="001F204F">
            <w:pPr>
              <w:pStyle w:val="ListParagraph"/>
              <w:numPr>
                <w:ilvl w:val="0"/>
                <w:numId w:val="142"/>
              </w:numPr>
            </w:pPr>
            <w:r>
              <w:t>•</w:t>
            </w:r>
          </w:p>
        </w:tc>
        <w:tc>
          <w:tcPr>
            <w:tcW w:w="0" w:type="auto"/>
            <w:vAlign w:val="center"/>
          </w:tcPr>
          <w:p w:rsidR="00B13653" w:rsidRDefault="001F204F">
            <w:pPr>
              <w:pStyle w:val="TableBodyText"/>
            </w:pPr>
            <w:r>
              <w:rPr>
                <w:i/>
              </w:rPr>
              <w:t>gap</w:t>
            </w:r>
          </w:p>
        </w:tc>
      </w:tr>
      <w:tr w:rsidR="00B13653" w:rsidTr="00B13653">
        <w:tc>
          <w:tcPr>
            <w:tcW w:w="0" w:type="auto"/>
            <w:vAlign w:val="center"/>
          </w:tcPr>
          <w:p w:rsidR="00B13653" w:rsidRDefault="001F204F">
            <w:pPr>
              <w:pStyle w:val="TableBodyText"/>
            </w:pPr>
            <w:r>
              <w:t>("</w:t>
            </w: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B13653" w:rsidRDefault="00B13653">
            <w:pPr>
              <w:pStyle w:val="TableBodyText"/>
            </w:pPr>
          </w:p>
        </w:tc>
        <w:tc>
          <w:tcPr>
            <w:tcW w:w="0" w:type="auto"/>
            <w:vAlign w:val="center"/>
          </w:tcPr>
          <w:p w:rsidR="00B13653" w:rsidRDefault="00B13653">
            <w:pPr>
              <w:pStyle w:val="TableBodyText"/>
            </w:pPr>
          </w:p>
        </w:tc>
        <w:tc>
          <w:tcPr>
            <w:tcW w:w="0" w:type="auto"/>
            <w:vAlign w:val="center"/>
          </w:tcPr>
          <w:p w:rsidR="00B13653" w:rsidRDefault="001F204F">
            <w:pPr>
              <w:pStyle w:val="ListParagraph"/>
              <w:numPr>
                <w:ilvl w:val="0"/>
                <w:numId w:val="143"/>
              </w:numPr>
            </w:pPr>
            <w:r>
              <w:t>•</w:t>
            </w:r>
          </w:p>
        </w:tc>
        <w:tc>
          <w:tcPr>
            <w:tcW w:w="0" w:type="auto"/>
            <w:vAlign w:val="center"/>
          </w:tcPr>
          <w:p w:rsidR="00B13653" w:rsidRDefault="001F204F">
            <w:pPr>
              <w:pStyle w:val="TableBodyText"/>
            </w:pPr>
            <w:r>
              <w:rPr>
                <w:i/>
              </w:rPr>
              <w:t>zero</w:t>
            </w:r>
          </w:p>
        </w:tc>
      </w:tr>
      <w:tr w:rsidR="00B13653" w:rsidTr="00B13653">
        <w:tc>
          <w:tcPr>
            <w:tcW w:w="0" w:type="auto"/>
            <w:vAlign w:val="center"/>
          </w:tcPr>
          <w:p w:rsidR="00B13653" w:rsidRDefault="001F204F">
            <w:pPr>
              <w:pStyle w:val="TableBodyText"/>
            </w:pPr>
            <w:r>
              <w:t>("[ISO/IEC-29500-1] §21.2.2.96; line3DChart (3D Line Charts)")</w:t>
            </w:r>
          </w:p>
        </w:tc>
        <w:tc>
          <w:tcPr>
            <w:tcW w:w="0" w:type="auto"/>
            <w:vAlign w:val="center"/>
          </w:tcPr>
          <w:p w:rsidR="00B13653" w:rsidRDefault="001F204F">
            <w:pPr>
              <w:pStyle w:val="ListParagraph"/>
              <w:numPr>
                <w:ilvl w:val="0"/>
                <w:numId w:val="144"/>
              </w:numPr>
            </w:pPr>
            <w:r>
              <w:t>•</w:t>
            </w:r>
          </w:p>
        </w:tc>
        <w:tc>
          <w:tcPr>
            <w:tcW w:w="0" w:type="auto"/>
            <w:vAlign w:val="center"/>
          </w:tcPr>
          <w:p w:rsidR="00B13653" w:rsidRDefault="00B13653">
            <w:pPr>
              <w:pStyle w:val="TableBodyText"/>
            </w:pPr>
          </w:p>
        </w:tc>
        <w:tc>
          <w:tcPr>
            <w:tcW w:w="0" w:type="auto"/>
            <w:vAlign w:val="center"/>
          </w:tcPr>
          <w:p w:rsidR="00B13653" w:rsidRDefault="001F204F">
            <w:pPr>
              <w:pStyle w:val="ListParagraph"/>
              <w:numPr>
                <w:ilvl w:val="0"/>
                <w:numId w:val="145"/>
              </w:numPr>
            </w:pPr>
            <w:r>
              <w:t>•</w:t>
            </w:r>
          </w:p>
        </w:tc>
        <w:tc>
          <w:tcPr>
            <w:tcW w:w="0" w:type="auto"/>
            <w:vAlign w:val="center"/>
          </w:tcPr>
          <w:p w:rsidR="00B13653" w:rsidRDefault="001F204F">
            <w:pPr>
              <w:pStyle w:val="TableBodyText"/>
            </w:pPr>
            <w:r>
              <w:rPr>
                <w:i/>
              </w:rPr>
              <w:t>gap</w:t>
            </w:r>
          </w:p>
        </w:tc>
      </w:tr>
      <w:tr w:rsidR="00B13653" w:rsidTr="00B13653">
        <w:tc>
          <w:tcPr>
            <w:tcW w:w="0" w:type="auto"/>
            <w:vAlign w:val="center"/>
          </w:tcPr>
          <w:p w:rsidR="00B13653" w:rsidRDefault="001F204F">
            <w:pPr>
              <w:pStyle w:val="TableBodyText"/>
            </w:pPr>
            <w:r>
              <w:t>("[ISO/IEC-29500-1] §21.2.2.141; pieChart (Pie Charts)")</w:t>
            </w:r>
          </w:p>
        </w:tc>
        <w:tc>
          <w:tcPr>
            <w:tcW w:w="0" w:type="auto"/>
            <w:vAlign w:val="center"/>
          </w:tcPr>
          <w:p w:rsidR="00B13653" w:rsidRDefault="001F204F">
            <w:pPr>
              <w:pStyle w:val="ListParagraph"/>
              <w:numPr>
                <w:ilvl w:val="0"/>
                <w:numId w:val="146"/>
              </w:numPr>
            </w:pPr>
            <w:r>
              <w:t>•</w:t>
            </w:r>
          </w:p>
        </w:tc>
        <w:tc>
          <w:tcPr>
            <w:tcW w:w="0" w:type="auto"/>
            <w:vAlign w:val="center"/>
          </w:tcPr>
          <w:p w:rsidR="00B13653" w:rsidRDefault="00B13653">
            <w:pPr>
              <w:pStyle w:val="TableBodyText"/>
            </w:pPr>
          </w:p>
        </w:tc>
        <w:tc>
          <w:tcPr>
            <w:tcW w:w="0" w:type="auto"/>
            <w:vAlign w:val="center"/>
          </w:tcPr>
          <w:p w:rsidR="00B13653" w:rsidRDefault="001F204F">
            <w:pPr>
              <w:pStyle w:val="ListParagraph"/>
              <w:numPr>
                <w:ilvl w:val="0"/>
                <w:numId w:val="147"/>
              </w:numPr>
            </w:pPr>
            <w:r>
              <w:t>•</w:t>
            </w:r>
          </w:p>
        </w:tc>
        <w:tc>
          <w:tcPr>
            <w:tcW w:w="0" w:type="auto"/>
            <w:vAlign w:val="center"/>
          </w:tcPr>
          <w:p w:rsidR="00B13653" w:rsidRDefault="001F204F">
            <w:pPr>
              <w:pStyle w:val="TableBodyText"/>
            </w:pPr>
            <w:r>
              <w:rPr>
                <w:i/>
              </w:rPr>
              <w:t>gap</w:t>
            </w:r>
          </w:p>
        </w:tc>
      </w:tr>
      <w:tr w:rsidR="00B13653" w:rsidTr="00B13653">
        <w:tc>
          <w:tcPr>
            <w:tcW w:w="0" w:type="auto"/>
            <w:vAlign w:val="center"/>
          </w:tcPr>
          <w:p w:rsidR="00B13653" w:rsidRDefault="001F204F">
            <w:pPr>
              <w:pStyle w:val="TableBodyText"/>
            </w:pPr>
            <w:r>
              <w:t>("[ISO/IEC-29500-1]</w:t>
            </w:r>
            <w:r>
              <w:t xml:space="preserve"> §21.2.2.140; pie3DChart (3D Pie Charts)")</w:t>
            </w:r>
          </w:p>
        </w:tc>
        <w:tc>
          <w:tcPr>
            <w:tcW w:w="0" w:type="auto"/>
            <w:vAlign w:val="center"/>
          </w:tcPr>
          <w:p w:rsidR="00B13653" w:rsidRDefault="001F204F">
            <w:pPr>
              <w:pStyle w:val="ListParagraph"/>
              <w:numPr>
                <w:ilvl w:val="0"/>
                <w:numId w:val="148"/>
              </w:numPr>
            </w:pPr>
            <w:r>
              <w:t>•</w:t>
            </w:r>
          </w:p>
        </w:tc>
        <w:tc>
          <w:tcPr>
            <w:tcW w:w="0" w:type="auto"/>
            <w:vAlign w:val="center"/>
          </w:tcPr>
          <w:p w:rsidR="00B13653" w:rsidRDefault="00B13653">
            <w:pPr>
              <w:pStyle w:val="TableBodyText"/>
            </w:pPr>
          </w:p>
        </w:tc>
        <w:tc>
          <w:tcPr>
            <w:tcW w:w="0" w:type="auto"/>
            <w:vAlign w:val="center"/>
          </w:tcPr>
          <w:p w:rsidR="00B13653" w:rsidRDefault="001F204F">
            <w:pPr>
              <w:pStyle w:val="ListParagraph"/>
              <w:numPr>
                <w:ilvl w:val="0"/>
                <w:numId w:val="149"/>
              </w:numPr>
            </w:pPr>
            <w:r>
              <w:t>•</w:t>
            </w:r>
          </w:p>
        </w:tc>
        <w:tc>
          <w:tcPr>
            <w:tcW w:w="0" w:type="auto"/>
            <w:vAlign w:val="center"/>
          </w:tcPr>
          <w:p w:rsidR="00B13653" w:rsidRDefault="001F204F">
            <w:pPr>
              <w:pStyle w:val="TableBodyText"/>
            </w:pPr>
            <w:r>
              <w:rPr>
                <w:i/>
              </w:rPr>
              <w:t>gap</w:t>
            </w:r>
          </w:p>
        </w:tc>
      </w:tr>
      <w:tr w:rsidR="00B13653" w:rsidTr="00B13653">
        <w:tc>
          <w:tcPr>
            <w:tcW w:w="0" w:type="auto"/>
            <w:vAlign w:val="center"/>
          </w:tcPr>
          <w:p w:rsidR="00B13653" w:rsidRDefault="001F204F">
            <w:pPr>
              <w:pStyle w:val="TableBodyText"/>
            </w:pPr>
            <w:r>
              <w:t>("[ISO/IEC-29500-1] §21.2.2.50; doughnutChart (Doughnut Charts)")</w:t>
            </w:r>
          </w:p>
        </w:tc>
        <w:tc>
          <w:tcPr>
            <w:tcW w:w="0" w:type="auto"/>
            <w:vAlign w:val="center"/>
          </w:tcPr>
          <w:p w:rsidR="00B13653" w:rsidRDefault="001F204F">
            <w:pPr>
              <w:pStyle w:val="ListParagraph"/>
              <w:numPr>
                <w:ilvl w:val="0"/>
                <w:numId w:val="150"/>
              </w:numPr>
            </w:pPr>
            <w:r>
              <w:t>•</w:t>
            </w:r>
          </w:p>
        </w:tc>
        <w:tc>
          <w:tcPr>
            <w:tcW w:w="0" w:type="auto"/>
            <w:vAlign w:val="center"/>
          </w:tcPr>
          <w:p w:rsidR="00B13653" w:rsidRDefault="00B13653">
            <w:pPr>
              <w:pStyle w:val="TableBodyText"/>
            </w:pPr>
          </w:p>
        </w:tc>
        <w:tc>
          <w:tcPr>
            <w:tcW w:w="0" w:type="auto"/>
            <w:vAlign w:val="center"/>
          </w:tcPr>
          <w:p w:rsidR="00B13653" w:rsidRDefault="001F204F">
            <w:pPr>
              <w:pStyle w:val="ListParagraph"/>
              <w:numPr>
                <w:ilvl w:val="0"/>
                <w:numId w:val="151"/>
              </w:numPr>
            </w:pPr>
            <w:r>
              <w:t>•</w:t>
            </w:r>
          </w:p>
        </w:tc>
        <w:tc>
          <w:tcPr>
            <w:tcW w:w="0" w:type="auto"/>
            <w:vAlign w:val="center"/>
          </w:tcPr>
          <w:p w:rsidR="00B13653" w:rsidRDefault="001F204F">
            <w:pPr>
              <w:pStyle w:val="TableBodyText"/>
            </w:pPr>
            <w:r>
              <w:rPr>
                <w:i/>
              </w:rPr>
              <w:t>gap</w:t>
            </w:r>
          </w:p>
        </w:tc>
      </w:tr>
      <w:tr w:rsidR="00B13653" w:rsidTr="00B13653">
        <w:tc>
          <w:tcPr>
            <w:tcW w:w="0" w:type="auto"/>
            <w:vAlign w:val="center"/>
          </w:tcPr>
          <w:p w:rsidR="00B13653" w:rsidRDefault="001F204F">
            <w:pPr>
              <w:pStyle w:val="TableBodyText"/>
            </w:pPr>
            <w:r>
              <w:t>("[ISO/IEC-29500-1] §21.2.2.20; bubbleChart (Bubble Charts)")</w:t>
            </w:r>
          </w:p>
        </w:tc>
        <w:tc>
          <w:tcPr>
            <w:tcW w:w="0" w:type="auto"/>
            <w:vAlign w:val="center"/>
          </w:tcPr>
          <w:p w:rsidR="00B13653" w:rsidRDefault="001F204F">
            <w:pPr>
              <w:pStyle w:val="ListParagraph"/>
              <w:numPr>
                <w:ilvl w:val="0"/>
                <w:numId w:val="152"/>
              </w:numPr>
            </w:pPr>
            <w:r>
              <w:t>•</w:t>
            </w:r>
          </w:p>
        </w:tc>
        <w:tc>
          <w:tcPr>
            <w:tcW w:w="0" w:type="auto"/>
            <w:vAlign w:val="center"/>
          </w:tcPr>
          <w:p w:rsidR="00B13653" w:rsidRDefault="001F204F">
            <w:pPr>
              <w:pStyle w:val="ListParagraph"/>
              <w:numPr>
                <w:ilvl w:val="0"/>
                <w:numId w:val="153"/>
              </w:numPr>
            </w:pPr>
            <w:r>
              <w:t>•</w:t>
            </w:r>
          </w:p>
        </w:tc>
        <w:tc>
          <w:tcPr>
            <w:tcW w:w="0" w:type="auto"/>
            <w:vAlign w:val="center"/>
          </w:tcPr>
          <w:p w:rsidR="00B13653" w:rsidRDefault="001F204F">
            <w:pPr>
              <w:pStyle w:val="ListParagraph"/>
              <w:numPr>
                <w:ilvl w:val="0"/>
                <w:numId w:val="154"/>
              </w:numPr>
            </w:pPr>
            <w:r>
              <w:t>•</w:t>
            </w:r>
          </w:p>
        </w:tc>
        <w:tc>
          <w:tcPr>
            <w:tcW w:w="0" w:type="auto"/>
            <w:vAlign w:val="center"/>
          </w:tcPr>
          <w:p w:rsidR="00B13653" w:rsidRDefault="001F204F">
            <w:pPr>
              <w:pStyle w:val="TableBodyText"/>
            </w:pPr>
            <w:r>
              <w:rPr>
                <w:i/>
              </w:rPr>
              <w:t>gap</w:t>
            </w:r>
          </w:p>
        </w:tc>
      </w:tr>
      <w:tr w:rsidR="00B13653" w:rsidTr="00B13653">
        <w:tc>
          <w:tcPr>
            <w:tcW w:w="0" w:type="auto"/>
            <w:vAlign w:val="center"/>
          </w:tcPr>
          <w:p w:rsidR="00B13653" w:rsidRDefault="001F204F">
            <w:pPr>
              <w:pStyle w:val="TableBodyText"/>
            </w:pPr>
            <w:r>
              <w:t>("[ISO/IEC-29500-1]</w:t>
            </w:r>
            <w:r>
              <w:t xml:space="preserve"> §21.2.2.161; scatterChart (Scatter Charts)")</w:t>
            </w:r>
          </w:p>
        </w:tc>
        <w:tc>
          <w:tcPr>
            <w:tcW w:w="0" w:type="auto"/>
            <w:vAlign w:val="center"/>
          </w:tcPr>
          <w:p w:rsidR="00B13653" w:rsidRDefault="001F204F">
            <w:pPr>
              <w:pStyle w:val="ListParagraph"/>
              <w:numPr>
                <w:ilvl w:val="0"/>
                <w:numId w:val="155"/>
              </w:numPr>
            </w:pPr>
            <w:r>
              <w:t>•</w:t>
            </w:r>
          </w:p>
        </w:tc>
        <w:tc>
          <w:tcPr>
            <w:tcW w:w="0" w:type="auto"/>
            <w:vAlign w:val="center"/>
          </w:tcPr>
          <w:p w:rsidR="00B13653" w:rsidRDefault="001F204F">
            <w:pPr>
              <w:pStyle w:val="ListParagraph"/>
              <w:numPr>
                <w:ilvl w:val="0"/>
                <w:numId w:val="156"/>
              </w:numPr>
            </w:pPr>
            <w:r>
              <w:t>•</w:t>
            </w:r>
          </w:p>
        </w:tc>
        <w:tc>
          <w:tcPr>
            <w:tcW w:w="0" w:type="auto"/>
            <w:vAlign w:val="center"/>
          </w:tcPr>
          <w:p w:rsidR="00B13653" w:rsidRDefault="001F204F">
            <w:pPr>
              <w:pStyle w:val="ListParagraph"/>
              <w:numPr>
                <w:ilvl w:val="0"/>
                <w:numId w:val="157"/>
              </w:numPr>
            </w:pPr>
            <w:r>
              <w:t>•</w:t>
            </w:r>
          </w:p>
        </w:tc>
        <w:tc>
          <w:tcPr>
            <w:tcW w:w="0" w:type="auto"/>
            <w:vAlign w:val="center"/>
          </w:tcPr>
          <w:p w:rsidR="00B13653" w:rsidRDefault="001F204F">
            <w:pPr>
              <w:pStyle w:val="TableBodyText"/>
            </w:pPr>
            <w:r>
              <w:rPr>
                <w:i/>
              </w:rPr>
              <w:t>gap</w:t>
            </w:r>
          </w:p>
        </w:tc>
      </w:tr>
      <w:tr w:rsidR="00B13653" w:rsidTr="00B13653">
        <w:tc>
          <w:tcPr>
            <w:tcW w:w="0" w:type="auto"/>
            <w:vAlign w:val="center"/>
          </w:tcPr>
          <w:p w:rsidR="00B13653" w:rsidRDefault="001F204F">
            <w:pPr>
              <w:pStyle w:val="TableBodyText"/>
            </w:pPr>
            <w:r>
              <w:t>("[ISO/IEC-29500-1] §21.2.2.153; radarChart (Radar Charts)")</w:t>
            </w:r>
          </w:p>
        </w:tc>
        <w:tc>
          <w:tcPr>
            <w:tcW w:w="0" w:type="auto"/>
            <w:vAlign w:val="center"/>
          </w:tcPr>
          <w:p w:rsidR="00B13653" w:rsidRDefault="001F204F">
            <w:pPr>
              <w:pStyle w:val="ListParagraph"/>
              <w:numPr>
                <w:ilvl w:val="0"/>
                <w:numId w:val="158"/>
              </w:numPr>
            </w:pPr>
            <w:r>
              <w:t>•</w:t>
            </w:r>
          </w:p>
        </w:tc>
        <w:tc>
          <w:tcPr>
            <w:tcW w:w="0" w:type="auto"/>
            <w:vAlign w:val="center"/>
          </w:tcPr>
          <w:p w:rsidR="00B13653" w:rsidRDefault="001F204F">
            <w:pPr>
              <w:pStyle w:val="ListParagraph"/>
              <w:numPr>
                <w:ilvl w:val="0"/>
                <w:numId w:val="159"/>
              </w:numPr>
            </w:pPr>
            <w:r>
              <w:t>•</w:t>
            </w:r>
          </w:p>
        </w:tc>
        <w:tc>
          <w:tcPr>
            <w:tcW w:w="0" w:type="auto"/>
            <w:vAlign w:val="center"/>
          </w:tcPr>
          <w:p w:rsidR="00B13653" w:rsidRDefault="001F204F">
            <w:pPr>
              <w:pStyle w:val="ListParagraph"/>
              <w:numPr>
                <w:ilvl w:val="0"/>
                <w:numId w:val="160"/>
              </w:numPr>
            </w:pPr>
            <w:r>
              <w:t>•</w:t>
            </w:r>
          </w:p>
        </w:tc>
        <w:tc>
          <w:tcPr>
            <w:tcW w:w="0" w:type="auto"/>
            <w:vAlign w:val="center"/>
          </w:tcPr>
          <w:p w:rsidR="00B13653" w:rsidRDefault="001F204F">
            <w:pPr>
              <w:pStyle w:val="TableBodyText"/>
            </w:pPr>
            <w:r>
              <w:rPr>
                <w:i/>
              </w:rPr>
              <w:t>gap</w:t>
            </w:r>
          </w:p>
        </w:tc>
      </w:tr>
    </w:tbl>
    <w:p w:rsidR="00B13653" w:rsidRDefault="00B13653"/>
    <w:p w:rsidR="00B13653" w:rsidRDefault="001F204F">
      <w:r>
        <w:t xml:space="preserve">If a method of displaying blank cells not supported by the chart type is specified, the chart uses its default method of </w:t>
      </w:r>
      <w:r>
        <w:t>displaying blank cells.</w:t>
      </w:r>
    </w:p>
    <w:p w:rsidR="00B13653" w:rsidRDefault="001F204F">
      <w:pPr>
        <w:pStyle w:val="Heading3"/>
      </w:pPr>
      <w:bookmarkStart w:id="2905" w:name="section_a025f35c26614dd18afdcc79c9784163"/>
      <w:bookmarkStart w:id="2906" w:name="_Toc499810352"/>
      <w:r>
        <w:t>Part 1 Section 21.2.2.43, dispEq (Display Equation)</w:t>
      </w:r>
      <w:bookmarkEnd w:id="2905"/>
      <w:bookmarkEnd w:id="2906"/>
      <w:r>
        <w:fldChar w:fldCharType="begin"/>
      </w:r>
      <w:r>
        <w:instrText xml:space="preserve"> XE "dispEq (Display Equation)" </w:instrText>
      </w:r>
      <w:r>
        <w:fldChar w:fldCharType="end"/>
      </w:r>
    </w:p>
    <w:p w:rsidR="00B13653" w:rsidRDefault="001F204F">
      <w:pPr>
        <w:pStyle w:val="Definition-Field"/>
      </w:pPr>
      <w:r>
        <w:t xml:space="preserve">a.   </w:t>
      </w:r>
      <w:r>
        <w:rPr>
          <w:i/>
        </w:rPr>
        <w:t>The standard does not state any exceptions that cause the dispEq element to be ignored.</w:t>
      </w:r>
    </w:p>
    <w:p w:rsidR="00B13653" w:rsidRDefault="001F204F">
      <w:pPr>
        <w:pStyle w:val="Definition-Field2"/>
      </w:pPr>
      <w:r>
        <w:t>Office ignores this element if the trendlineLbl sibli</w:t>
      </w:r>
      <w:r>
        <w:t>ng element contains a tx element or if the value attribute of trendlineType sibling element is equal to movingAvg.</w:t>
      </w:r>
    </w:p>
    <w:p w:rsidR="00B13653" w:rsidRDefault="001F204F">
      <w:pPr>
        <w:pStyle w:val="Heading3"/>
      </w:pPr>
      <w:bookmarkStart w:id="2907" w:name="section_e70f0d892989462194257749106adbe1"/>
      <w:bookmarkStart w:id="2908" w:name="_Toc499810353"/>
      <w:r>
        <w:t>Part 1 Section 21.2.2.44, dispRSqr (Display R Squared Value)</w:t>
      </w:r>
      <w:bookmarkEnd w:id="2907"/>
      <w:bookmarkEnd w:id="2908"/>
      <w:r>
        <w:fldChar w:fldCharType="begin"/>
      </w:r>
      <w:r>
        <w:instrText xml:space="preserve"> XE "dispRSqr (Display R Squared Value)" </w:instrText>
      </w:r>
      <w:r>
        <w:fldChar w:fldCharType="end"/>
      </w:r>
    </w:p>
    <w:p w:rsidR="00B13653" w:rsidRDefault="001F204F">
      <w:pPr>
        <w:pStyle w:val="Definition-Field"/>
      </w:pPr>
      <w:r>
        <w:t xml:space="preserve">a.   </w:t>
      </w:r>
      <w:r>
        <w:rPr>
          <w:i/>
        </w:rPr>
        <w:t xml:space="preserve">The standard does not state any </w:t>
      </w:r>
      <w:r>
        <w:rPr>
          <w:i/>
        </w:rPr>
        <w:t>exceptions that cause the dispRSqr element to be ignored.</w:t>
      </w:r>
    </w:p>
    <w:p w:rsidR="00B13653" w:rsidRDefault="001F204F">
      <w:pPr>
        <w:pStyle w:val="Definition-Field2"/>
      </w:pPr>
      <w:r>
        <w:t>Office ignores this element if the trendlineLbl sibling element contains a tx element or if the val attribute of trendlineType sibling element is equal to movingAvg.</w:t>
      </w:r>
    </w:p>
    <w:p w:rsidR="00B13653" w:rsidRDefault="001F204F">
      <w:pPr>
        <w:pStyle w:val="Heading3"/>
      </w:pPr>
      <w:bookmarkStart w:id="2909" w:name="section_f4264e4b7a40405da32ce804b2fcaac3"/>
      <w:bookmarkStart w:id="2910" w:name="_Toc499810354"/>
      <w:r>
        <w:t>Part 1 Section 21.2.2.47, dLbl (</w:t>
      </w:r>
      <w:r>
        <w:t>Data Label)</w:t>
      </w:r>
      <w:bookmarkEnd w:id="2909"/>
      <w:bookmarkEnd w:id="2910"/>
      <w:r>
        <w:fldChar w:fldCharType="begin"/>
      </w:r>
      <w:r>
        <w:instrText xml:space="preserve"> XE "dLbl (Data Label)" </w:instrText>
      </w:r>
      <w:r>
        <w:fldChar w:fldCharType="end"/>
      </w:r>
    </w:p>
    <w:p w:rsidR="00B13653" w:rsidRDefault="001F204F">
      <w:pPr>
        <w:pStyle w:val="Definition-Field"/>
      </w:pPr>
      <w:r>
        <w:t xml:space="preserve">a.   </w:t>
      </w:r>
      <w:r>
        <w:rPr>
          <w:i/>
        </w:rPr>
        <w:t>The standard states that the dLbl element can be a child of any pivotFmt or dLbls element.</w:t>
      </w:r>
    </w:p>
    <w:p w:rsidR="00B13653" w:rsidRDefault="001F204F">
      <w:pPr>
        <w:pStyle w:val="Definition-Field2"/>
      </w:pPr>
      <w:r>
        <w:lastRenderedPageBreak/>
        <w:t>In Office, this element is only specified if the parent element is a pivotFmt or if the parent element is a dLbls with a s</w:t>
      </w:r>
      <w:r>
        <w:t>eries parent element.</w:t>
      </w:r>
    </w:p>
    <w:p w:rsidR="00B13653" w:rsidRDefault="001F204F">
      <w:pPr>
        <w:pStyle w:val="Definition-Field"/>
      </w:pPr>
      <w:r>
        <w:t xml:space="preserve">b.   </w:t>
      </w:r>
      <w:r>
        <w:rPr>
          <w:i/>
        </w:rPr>
        <w:t>The standard does not state any exceptions that cause child elements of the dLbl element to be ignored.</w:t>
      </w:r>
    </w:p>
    <w:p w:rsidR="00B13653" w:rsidRDefault="001F204F">
      <w:pPr>
        <w:pStyle w:val="Definition-Field2"/>
      </w:pPr>
      <w:r>
        <w:t>Office ignores the numFmt, separator, showBubbleSize, showCatName, showPercent, showSerName, and showVal child elements if th</w:t>
      </w:r>
      <w:r>
        <w:t>is element contains a tx child element.</w:t>
      </w:r>
    </w:p>
    <w:p w:rsidR="00B13653" w:rsidRDefault="001F204F">
      <w:pPr>
        <w:pStyle w:val="Heading3"/>
      </w:pPr>
      <w:bookmarkStart w:id="2911" w:name="section_e2b1697c7adc463d90813daef72f656f"/>
      <w:bookmarkStart w:id="2912" w:name="_Toc499810355"/>
      <w:r>
        <w:t>Part 1 Section 21.2.2.48, dLblPos (Data Label Position)</w:t>
      </w:r>
      <w:bookmarkEnd w:id="2911"/>
      <w:bookmarkEnd w:id="2912"/>
      <w:r>
        <w:fldChar w:fldCharType="begin"/>
      </w:r>
      <w:r>
        <w:instrText xml:space="preserve"> XE "dLblPos (Data Label Position)" </w:instrText>
      </w:r>
      <w:r>
        <w:fldChar w:fldCharType="end"/>
      </w:r>
    </w:p>
    <w:p w:rsidR="00B13653" w:rsidRDefault="001F204F">
      <w:pPr>
        <w:pStyle w:val="Definition-Field"/>
      </w:pPr>
      <w:r>
        <w:t xml:space="preserve">a.   </w:t>
      </w:r>
      <w:r>
        <w:rPr>
          <w:i/>
        </w:rPr>
        <w:t>The standard places no restriction on @val beyond ST_DLblPos.</w:t>
      </w:r>
    </w:p>
    <w:p w:rsidR="00B13653" w:rsidRDefault="001F204F">
      <w:r>
        <w:t xml:space="preserve">In Office, if the ancestor does not include a </w:t>
      </w:r>
      <w:r>
        <w:rPr>
          <w:b/>
        </w:rPr>
        <w:t>ser</w:t>
      </w:r>
      <w:r>
        <w:t xml:space="preserve"> eleme</w:t>
      </w:r>
      <w:r>
        <w:t xml:space="preserve">nt any position value is allowed. However, if a </w:t>
      </w:r>
      <w:r>
        <w:rPr>
          <w:b/>
        </w:rPr>
        <w:t>ser</w:t>
      </w:r>
      <w:r>
        <w:t xml:space="preserve"> element is an ancestor the following rules apply based on the chart group ancestor:</w:t>
      </w:r>
    </w:p>
    <w:p w:rsidR="00B13653" w:rsidRDefault="001F204F">
      <w:pPr>
        <w:pStyle w:val="ListParagraph"/>
        <w:numPr>
          <w:ilvl w:val="0"/>
          <w:numId w:val="161"/>
        </w:numPr>
        <w:contextualSpacing/>
      </w:pPr>
      <w:r>
        <w:t xml:space="preserve">For chart groups </w:t>
      </w:r>
      <w:r>
        <w:rPr>
          <w:b/>
        </w:rPr>
        <w:t xml:space="preserve">ofPieChart </w:t>
      </w:r>
      <w:r>
        <w:t>("</w:t>
      </w:r>
      <w:hyperlink r:id="rId202">
        <w:r>
          <w:rPr>
            <w:rStyle w:val="Hyperlink"/>
          </w:rPr>
          <w:t>[ISO/IEC-29500-1]</w:t>
        </w:r>
      </w:hyperlink>
      <w:r>
        <w:t xml:space="preserve"> §21.2.</w:t>
      </w:r>
      <w:r>
        <w:t xml:space="preserve">2.126; ofPieChart (Pie of Pie or Bar of Pie Charts)"), </w:t>
      </w:r>
      <w:r>
        <w:rPr>
          <w:b/>
        </w:rPr>
        <w:t xml:space="preserve">pie3DChart </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B13653" w:rsidRDefault="001F204F">
      <w:pPr>
        <w:pStyle w:val="ListParagraph"/>
        <w:numPr>
          <w:ilvl w:val="0"/>
          <w:numId w:val="161"/>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B13653" w:rsidRDefault="001F204F">
      <w:pPr>
        <w:pStyle w:val="ListParagraph"/>
        <w:numPr>
          <w:ilvl w:val="0"/>
          <w:numId w:val="161"/>
        </w:numPr>
        <w:contextualSpacing/>
      </w:pPr>
      <w:r>
        <w:t xml:space="preserve">For the chart groups </w:t>
      </w:r>
      <w:r>
        <w:rPr>
          <w:b/>
        </w:rPr>
        <w:t>barChart</w:t>
      </w:r>
      <w:r>
        <w:t xml:space="preserve"> ("[ISO/IEC-29500-1] §21.2.2.16; barCh</w:t>
      </w:r>
      <w:r>
        <w:t>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B13653" w:rsidRDefault="001F204F">
      <w:pPr>
        <w:pStyle w:val="ListParagraph"/>
        <w:numPr>
          <w:ilvl w:val="0"/>
          <w:numId w:val="161"/>
        </w:numPr>
      </w:pPr>
      <w:r>
        <w:t xml:space="preserve">For chart groups </w:t>
      </w:r>
      <w:r>
        <w:rPr>
          <w:b/>
        </w:rPr>
        <w:t xml:space="preserve">bubbleChart </w:t>
      </w:r>
      <w:r>
        <w:t xml:space="preserve">("[ISO/IEC-29500-1] §21.2.2.20; bubbleChart (Bubble Charts)"), </w:t>
      </w:r>
      <w:r>
        <w:rPr>
          <w:b/>
        </w:rPr>
        <w:t xml:space="preserve">lineChart </w:t>
      </w:r>
      <w:r>
        <w:t>("[ISO/IEC-29500-1] §21.2.2.97; line</w:t>
      </w:r>
      <w:r>
        <w:t xml:space="preserve">Chart (Line Charts)"), </w:t>
      </w:r>
      <w:r>
        <w:rPr>
          <w:b/>
        </w:rPr>
        <w:t xml:space="preserve">scatterChart </w:t>
      </w:r>
      <w:r>
        <w:t xml:space="preserve">("[ISO/IEC-29500-1] §21.2.2.161; 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B13653" w:rsidRDefault="001F204F">
      <w:r>
        <w:t>For chart groups</w:t>
      </w:r>
      <w:r>
        <w:t xml:space="preserve"> areaChart "[ISO/IEC-29500-1] §21.2.2.5; areaChart (Area Charts)"), </w:t>
      </w:r>
      <w:r>
        <w:rPr>
          <w:b/>
        </w:rPr>
        <w:t xml:space="preserve">area3DChart </w:t>
      </w:r>
      <w:r>
        <w:t xml:space="preserve">("[ISO/IEC-29500-1] §21.2.2.4; area3DChart (3D Area Charts)"), </w:t>
      </w:r>
      <w:r>
        <w:rPr>
          <w:b/>
        </w:rPr>
        <w:t xml:space="preserve">bar3DChart </w:t>
      </w:r>
      <w:r>
        <w:t xml:space="preserve">("[ISO/IEC-29500-1] §21.2.2.15; bar3DChart (3D Bar Charts)"), </w:t>
      </w:r>
      <w:r>
        <w:rPr>
          <w:b/>
        </w:rPr>
        <w:t xml:space="preserve">doughnutChart </w:t>
      </w:r>
      <w:r>
        <w:t>("[ISO/IEC-29500-1] §21.2.</w:t>
      </w:r>
      <w:r>
        <w:t xml:space="preserve">2.50; doughnutChart (Doughnut Charts)"), </w:t>
      </w:r>
      <w:r>
        <w:rPr>
          <w:b/>
        </w:rPr>
        <w:t xml:space="preserve">line3DChart </w:t>
      </w:r>
      <w:r>
        <w:t xml:space="preserve">("[ISO/IEC-29500-1] §21.2.2.96; line3DChart (3D Line Charts)"), </w:t>
      </w:r>
      <w:r>
        <w:rPr>
          <w:b/>
        </w:rPr>
        <w:t>radarChart</w:t>
      </w:r>
      <w:r>
        <w:t xml:space="preserve"> ("[ISO/IEC-29500-1] §21.2.2.153; radarChart (Radar Charts)") this element shall not be specified.</w:t>
      </w:r>
    </w:p>
    <w:p w:rsidR="00B13653" w:rsidRDefault="001F204F">
      <w:pPr>
        <w:pStyle w:val="Definition-Field"/>
      </w:pPr>
      <w:r>
        <w:t xml:space="preserve">b.   </w:t>
      </w:r>
      <w:r>
        <w:rPr>
          <w:i/>
        </w:rPr>
        <w:t>The standard does not def</w:t>
      </w:r>
      <w:r>
        <w:rPr>
          <w:i/>
        </w:rPr>
        <w:t>ine the behavior when the dLblPos element is omitted.</w:t>
      </w:r>
    </w:p>
    <w:p w:rsidR="00B13653" w:rsidRDefault="001F204F">
      <w:r>
        <w:t>For Office, the following lists the chart types and their default position based on the chart group ancestor:</w:t>
      </w:r>
    </w:p>
    <w:p w:rsidR="00B13653" w:rsidRDefault="001F204F">
      <w:pPr>
        <w:pStyle w:val="ListParagraph"/>
        <w:numPr>
          <w:ilvl w:val="0"/>
          <w:numId w:val="162"/>
        </w:numPr>
        <w:contextualSpacing/>
      </w:pPr>
      <w:r>
        <w:t xml:space="preserve">For chart groups </w:t>
      </w:r>
      <w:r>
        <w:rPr>
          <w:b/>
        </w:rPr>
        <w:t xml:space="preserve">ofPieChart </w:t>
      </w:r>
      <w:r>
        <w:t>("[ISO/IEC-29500-1]</w:t>
      </w:r>
      <w:r>
        <w:t xml:space="preserve"> §21.2.2.126; ofPieChart (Pie of Pie or Bar of Pie Charts)"), </w:t>
      </w:r>
      <w:r>
        <w:rPr>
          <w:b/>
        </w:rPr>
        <w:t xml:space="preserve">pie3DChart </w:t>
      </w:r>
      <w:r>
        <w:t xml:space="preserve">("[ISO/IEC-29500-1] §21.2.2.140; pie3DChart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B13653" w:rsidRDefault="001F204F">
      <w:pPr>
        <w:pStyle w:val="ListParagraph"/>
        <w:numPr>
          <w:ilvl w:val="0"/>
          <w:numId w:val="162"/>
        </w:numPr>
        <w:contextualSpacing/>
      </w:pPr>
      <w:r>
        <w:t>For chart group</w:t>
      </w:r>
      <w:r>
        <w:t xml:space="preserve">s </w:t>
      </w:r>
      <w:r>
        <w:rPr>
          <w:b/>
        </w:rPr>
        <w:t xml:space="preserve">areaChart </w:t>
      </w:r>
      <w:r>
        <w:t xml:space="preserve">"[ISO/IEC-29500-1] §21.2.2.5; areaChart (Area Charts)"), </w:t>
      </w:r>
      <w:r>
        <w:rPr>
          <w:b/>
        </w:rPr>
        <w:t xml:space="preserve">area3DChart </w:t>
      </w:r>
      <w:r>
        <w:t xml:space="preserve">("[ISO/IEC-29500-1] §21.2.2.4; area3DChart (3D Area Charts)"), and </w:t>
      </w:r>
      <w:r>
        <w:rPr>
          <w:b/>
        </w:rPr>
        <w:t xml:space="preserve">doughnutChart </w:t>
      </w:r>
      <w:r>
        <w:t>("[ISO/IEC-29500-1] §21.2.2.50; doughnutChart (Doughnut Charts)")</w:t>
      </w:r>
      <w:r>
        <w:rPr>
          <w:b/>
        </w:rPr>
        <w:t xml:space="preserve"> </w:t>
      </w:r>
      <w:r>
        <w:t xml:space="preserve">the automatic position is </w:t>
      </w:r>
      <w:r>
        <w:rPr>
          <w:i/>
        </w:rPr>
        <w:t>Center</w:t>
      </w:r>
      <w:r>
        <w:t>.</w:t>
      </w:r>
    </w:p>
    <w:p w:rsidR="00B13653" w:rsidRDefault="001F204F">
      <w:pPr>
        <w:pStyle w:val="ListParagraph"/>
        <w:numPr>
          <w:ilvl w:val="0"/>
          <w:numId w:val="162"/>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th</w:t>
      </w:r>
      <w:r>
        <w:t xml:space="preserve">e automatic position is </w:t>
      </w:r>
      <w:r>
        <w:rPr>
          <w:i/>
        </w:rPr>
        <w:t>Center</w:t>
      </w:r>
      <w:r>
        <w:t>.</w:t>
      </w:r>
    </w:p>
    <w:p w:rsidR="00B13653" w:rsidRDefault="001F204F">
      <w:pPr>
        <w:pStyle w:val="ListParagraph"/>
        <w:numPr>
          <w:ilvl w:val="0"/>
          <w:numId w:val="162"/>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 xml:space="preserve">("[ISO/IEC-29500-1] §21.2.2.153; radarChart (Radar Charts)") the automatic position is </w:t>
      </w:r>
      <w:r>
        <w:rPr>
          <w:i/>
        </w:rPr>
        <w:t>OutsideEnd</w:t>
      </w:r>
      <w:r>
        <w:t>.</w:t>
      </w:r>
    </w:p>
    <w:p w:rsidR="00B13653" w:rsidRDefault="001F204F">
      <w:pPr>
        <w:pStyle w:val="ListParagraph"/>
        <w:numPr>
          <w:ilvl w:val="0"/>
          <w:numId w:val="162"/>
        </w:numPr>
      </w:pPr>
      <w:r>
        <w:t xml:space="preserve">For chart groups </w:t>
      </w:r>
      <w:r>
        <w:rPr>
          <w:b/>
        </w:rPr>
        <w:t xml:space="preserve">bubbleChart </w:t>
      </w:r>
      <w:r>
        <w:t>("[ISO/IEC</w:t>
      </w:r>
      <w:r>
        <w:t xml:space="preserve">-29500-1] §21.2.2.20; bubbleChart (Bubble Charts)"), </w:t>
      </w:r>
      <w:r>
        <w:rPr>
          <w:b/>
        </w:rPr>
        <w:t xml:space="preserve">scatterChart </w:t>
      </w:r>
      <w:r>
        <w:t xml:space="preserve">("[ISO/IEC-29500-1] §21.2.2.161; scatterChart (Scatter Charts)"), </w:t>
      </w:r>
      <w:r>
        <w:rPr>
          <w:b/>
        </w:rPr>
        <w:t xml:space="preserve">stockChart </w:t>
      </w:r>
      <w:r>
        <w:lastRenderedPageBreak/>
        <w:t xml:space="preserve">("[ISO/IEC-29500-1] §21.2.2.161; scatterChart (Scatter Charts)"), </w:t>
      </w:r>
      <w:r>
        <w:rPr>
          <w:b/>
        </w:rPr>
        <w:t xml:space="preserve">lineChart </w:t>
      </w:r>
      <w:r>
        <w:t>("[ISO/IEC-29500-1] §21.2.2.97; lineC</w:t>
      </w:r>
      <w:r>
        <w:t xml:space="preserve">hart (Line Charts)"), and </w:t>
      </w:r>
      <w:r>
        <w:rPr>
          <w:b/>
        </w:rPr>
        <w:t xml:space="preserve">line3DChart </w:t>
      </w:r>
      <w:r>
        <w:t>("[ISO/IEC-29500-1] §21.2.2.96; line3DChart (3D Line Charts)")</w:t>
      </w:r>
      <w:r>
        <w:rPr>
          <w:b/>
        </w:rPr>
        <w:t xml:space="preserve"> </w:t>
      </w:r>
      <w:r>
        <w:t xml:space="preserve">the automatic position is </w:t>
      </w:r>
      <w:r>
        <w:rPr>
          <w:i/>
        </w:rPr>
        <w:t>Right</w:t>
      </w:r>
      <w:r>
        <w:t>.</w:t>
      </w:r>
    </w:p>
    <w:p w:rsidR="00B13653" w:rsidRDefault="001F204F">
      <w:pPr>
        <w:pStyle w:val="Heading3"/>
      </w:pPr>
      <w:bookmarkStart w:id="2913" w:name="section_953e587980084d14a8bcfbe39d848e0a"/>
      <w:bookmarkStart w:id="2914" w:name="_Toc499810356"/>
      <w:r>
        <w:t>Part 1 Section 21.2.2.49, dLbls (Data Labels)</w:t>
      </w:r>
      <w:bookmarkEnd w:id="2913"/>
      <w:bookmarkEnd w:id="2914"/>
      <w:r>
        <w:fldChar w:fldCharType="begin"/>
      </w:r>
      <w:r>
        <w:instrText xml:space="preserve"> XE "dLbls (Data Labels)" </w:instrText>
      </w:r>
      <w:r>
        <w:fldChar w:fldCharType="end"/>
      </w:r>
    </w:p>
    <w:p w:rsidR="00B13653" w:rsidRDefault="001F204F">
      <w:pPr>
        <w:pStyle w:val="Definition-Field"/>
      </w:pPr>
      <w:r>
        <w:t xml:space="preserve">a.   </w:t>
      </w:r>
      <w:r>
        <w:rPr>
          <w:i/>
        </w:rPr>
        <w:t>The standard does not place any restriction</w:t>
      </w:r>
      <w:r>
        <w:rPr>
          <w:i/>
        </w:rPr>
        <w:t>s on when the child elements of the dLbls element can be specified.</w:t>
      </w:r>
    </w:p>
    <w:p w:rsidR="00B13653" w:rsidRDefault="001F204F">
      <w:pPr>
        <w:pStyle w:val="Definition-Field2"/>
      </w:pPr>
      <w:r>
        <w:t>Office does not allow delete, dLbl, leaderLines, numFmt, showLeaderLines, spPr or txPr child elements when the parent is not ser.</w:t>
      </w:r>
    </w:p>
    <w:p w:rsidR="00B13653" w:rsidRDefault="001F204F">
      <w:pPr>
        <w:pStyle w:val="Definition-Field"/>
      </w:pPr>
      <w:r>
        <w:t xml:space="preserve">b.   </w:t>
      </w:r>
      <w:r>
        <w:rPr>
          <w:i/>
        </w:rPr>
        <w:t>The standard does not specify an override behavior fo</w:t>
      </w:r>
      <w:r>
        <w:rPr>
          <w:i/>
        </w:rPr>
        <w:t>r data labels.</w:t>
      </w:r>
    </w:p>
    <w:p w:rsidR="00B13653" w:rsidRDefault="001F204F">
      <w:pPr>
        <w:pStyle w:val="Definition-Field2"/>
      </w:pPr>
      <w:r>
        <w:t xml:space="preserve">Office interprets data labels to have a hierarchical order of overrides.  A dLbls child element of a series overrides the dLbls element of the ancestor chart group.  A dLbl element overrides the dLbls element of the ancestor series or chart </w:t>
      </w:r>
      <w:r>
        <w:t>group.</w:t>
      </w:r>
    </w:p>
    <w:p w:rsidR="00B13653" w:rsidRDefault="001F204F">
      <w:pPr>
        <w:pStyle w:val="Heading3"/>
      </w:pPr>
      <w:bookmarkStart w:id="2915" w:name="section_715e20be5789467db9ec5a39ae8a307b"/>
      <w:bookmarkStart w:id="2916" w:name="_Toc499810357"/>
      <w:r>
        <w:t>Part 1 Section 21.2.2.50, doughnutChart (Doughnut Charts)</w:t>
      </w:r>
      <w:bookmarkEnd w:id="2915"/>
      <w:bookmarkEnd w:id="2916"/>
      <w:r>
        <w:fldChar w:fldCharType="begin"/>
      </w:r>
      <w:r>
        <w:instrText xml:space="preserve"> XE "doughnutChart (Doughnut Charts)" </w:instrText>
      </w:r>
      <w:r>
        <w:fldChar w:fldCharType="end"/>
      </w:r>
    </w:p>
    <w:p w:rsidR="00B13653" w:rsidRDefault="001F204F">
      <w:pPr>
        <w:pStyle w:val="Definition-Field"/>
      </w:pPr>
      <w:r>
        <w:t xml:space="preserve">a.   </w:t>
      </w:r>
      <w:r>
        <w:rPr>
          <w:i/>
        </w:rPr>
        <w:t>The standard states that the minOccurs value for the holeSize child element is 0.</w:t>
      </w:r>
    </w:p>
    <w:p w:rsidR="00B13653" w:rsidRDefault="001F204F">
      <w:pPr>
        <w:pStyle w:val="Definition-Field2"/>
      </w:pPr>
      <w:r>
        <w:t>Office requires an occurrence of this element.</w:t>
      </w:r>
    </w:p>
    <w:p w:rsidR="00B13653" w:rsidRDefault="001F204F">
      <w:pPr>
        <w:pStyle w:val="Heading3"/>
      </w:pPr>
      <w:bookmarkStart w:id="2917" w:name="section_31439ccabd5c45fa9c75a12b55c1d15f"/>
      <w:bookmarkStart w:id="2918" w:name="_Toc499810358"/>
      <w:r>
        <w:t>Part 1 Section 21</w:t>
      </w:r>
      <w:r>
        <w:t>.2.2.55, errBars (Error Bars)</w:t>
      </w:r>
      <w:bookmarkEnd w:id="2917"/>
      <w:bookmarkEnd w:id="2918"/>
      <w:r>
        <w:fldChar w:fldCharType="begin"/>
      </w:r>
      <w:r>
        <w:instrText xml:space="preserve"> XE "errBars (Error Bars)" </w:instrText>
      </w:r>
      <w:r>
        <w:fldChar w:fldCharType="end"/>
      </w:r>
    </w:p>
    <w:p w:rsidR="00B13653" w:rsidRDefault="001F204F">
      <w:pPr>
        <w:pStyle w:val="Definition-Field"/>
      </w:pPr>
      <w:r>
        <w:t xml:space="preserve">a.   </w:t>
      </w:r>
      <w:r>
        <w:rPr>
          <w:i/>
        </w:rPr>
        <w:t>The standard does not state any exceptions that cause the errBars element to be ignored.</w:t>
      </w:r>
    </w:p>
    <w:p w:rsidR="00B13653" w:rsidRDefault="001F204F">
      <w:pPr>
        <w:pStyle w:val="Definition-Field2"/>
      </w:pPr>
      <w:r>
        <w:t>Office ignores this element if the chart is a 3D style chart.</w:t>
      </w:r>
    </w:p>
    <w:p w:rsidR="00B13653" w:rsidRDefault="001F204F">
      <w:pPr>
        <w:pStyle w:val="Heading3"/>
      </w:pPr>
      <w:bookmarkStart w:id="2919" w:name="section_761c5fad51b2473984b9087b034ff117"/>
      <w:bookmarkStart w:id="2920" w:name="_Toc499810359"/>
      <w:r>
        <w:t>Part 1 Section 21.2.2.56, errBarType (Err</w:t>
      </w:r>
      <w:r>
        <w:t>or Bar Type)</w:t>
      </w:r>
      <w:bookmarkEnd w:id="2919"/>
      <w:bookmarkEnd w:id="2920"/>
      <w:r>
        <w:fldChar w:fldCharType="begin"/>
      </w:r>
      <w:r>
        <w:instrText xml:space="preserve"> XE "errBarType (Error Bar Type)" </w:instrText>
      </w:r>
      <w:r>
        <w:fldChar w:fldCharType="end"/>
      </w:r>
    </w:p>
    <w:p w:rsidR="00B13653" w:rsidRDefault="001F204F">
      <w:pPr>
        <w:pStyle w:val="Definition-Field"/>
      </w:pPr>
      <w:r>
        <w:t xml:space="preserve">a.   </w:t>
      </w:r>
      <w:r>
        <w:rPr>
          <w:i/>
        </w:rPr>
        <w:t>The standard implies that the val attribute is optional.</w:t>
      </w:r>
    </w:p>
    <w:p w:rsidR="00B13653" w:rsidRDefault="001F204F">
      <w:pPr>
        <w:pStyle w:val="Definition-Field2"/>
      </w:pPr>
      <w:r>
        <w:t>Office requires this attribute.</w:t>
      </w:r>
    </w:p>
    <w:p w:rsidR="00B13653" w:rsidRDefault="001F204F">
      <w:pPr>
        <w:pStyle w:val="Heading3"/>
      </w:pPr>
      <w:bookmarkStart w:id="2921" w:name="section_d68b40e07ab7477d986d84201e67a2d0"/>
      <w:bookmarkStart w:id="2922" w:name="_Toc499810360"/>
      <w:r>
        <w:t>Part 1 Section 21.2.2.57, errDir (Error Bar Direction)</w:t>
      </w:r>
      <w:bookmarkEnd w:id="2921"/>
      <w:bookmarkEnd w:id="2922"/>
      <w:r>
        <w:fldChar w:fldCharType="begin"/>
      </w:r>
      <w:r>
        <w:instrText xml:space="preserve"> XE "errDir (Error Bar Direction)" </w:instrText>
      </w:r>
      <w:r>
        <w:fldChar w:fldCharType="end"/>
      </w:r>
    </w:p>
    <w:p w:rsidR="00B13653" w:rsidRDefault="001F204F">
      <w:pPr>
        <w:pStyle w:val="Definition-Field"/>
      </w:pPr>
      <w:r>
        <w:t xml:space="preserve">a.   </w:t>
      </w:r>
      <w:r>
        <w:rPr>
          <w:i/>
        </w:rPr>
        <w:t xml:space="preserve">The standard </w:t>
      </w:r>
      <w:r>
        <w:rPr>
          <w:i/>
        </w:rPr>
        <w:t>does not define the behavior when the errDir element is omitted.</w:t>
      </w:r>
    </w:p>
    <w:p w:rsidR="00B13653" w:rsidRDefault="001F204F">
      <w:pPr>
        <w:pStyle w:val="Definition-Field2"/>
      </w:pPr>
      <w:r>
        <w:t>In Office, if this element is not defined the default behavior is x for horizontal bar charts. For all other chart types, the default behavior is y.</w:t>
      </w:r>
    </w:p>
    <w:p w:rsidR="00B13653" w:rsidRDefault="001F204F">
      <w:pPr>
        <w:pStyle w:val="Definition-Field"/>
      </w:pPr>
      <w:r>
        <w:t xml:space="preserve">b.   </w:t>
      </w:r>
      <w:r>
        <w:rPr>
          <w:i/>
        </w:rPr>
        <w:t>The standard states errDir can be a c</w:t>
      </w:r>
      <w:r>
        <w:rPr>
          <w:i/>
        </w:rPr>
        <w:t>hild of any errBars element.</w:t>
      </w:r>
    </w:p>
    <w:p w:rsidR="00B13653" w:rsidRDefault="001F204F">
      <w:pPr>
        <w:pStyle w:val="Definition-Field2"/>
      </w:pPr>
      <w:r>
        <w:t>Office loads and respects this element on any errBars parent element; however, this element is only saved back out on line or scatter series.</w:t>
      </w:r>
    </w:p>
    <w:p w:rsidR="00B13653" w:rsidRDefault="001F204F">
      <w:pPr>
        <w:pStyle w:val="Heading3"/>
      </w:pPr>
      <w:bookmarkStart w:id="2923" w:name="section_a8d73708564d4e71ba083b7b1f405ea8"/>
      <w:bookmarkStart w:id="2924" w:name="_Toc499810361"/>
      <w:r>
        <w:t>Part 1 Section 21.2.2.58, errValType (Error Bar Value Type)</w:t>
      </w:r>
      <w:bookmarkEnd w:id="2923"/>
      <w:bookmarkEnd w:id="2924"/>
      <w:r>
        <w:fldChar w:fldCharType="begin"/>
      </w:r>
      <w:r>
        <w:instrText xml:space="preserve"> XE "errValType (Error Bar</w:instrText>
      </w:r>
      <w:r>
        <w:instrText xml:space="preserve"> Value Type)" </w:instrText>
      </w:r>
      <w:r>
        <w:fldChar w:fldCharType="end"/>
      </w:r>
    </w:p>
    <w:p w:rsidR="00B13653" w:rsidRDefault="001F204F">
      <w:pPr>
        <w:pStyle w:val="Definition-Field"/>
      </w:pPr>
      <w:r>
        <w:t xml:space="preserve">a.   </w:t>
      </w:r>
      <w:r>
        <w:rPr>
          <w:i/>
        </w:rPr>
        <w:t>The standard implies that the val attribute is optional.</w:t>
      </w:r>
    </w:p>
    <w:p w:rsidR="00B13653" w:rsidRDefault="001F204F">
      <w:pPr>
        <w:pStyle w:val="Definition-Field2"/>
      </w:pPr>
      <w:r>
        <w:t>Office requires this attribute.</w:t>
      </w:r>
    </w:p>
    <w:p w:rsidR="00B13653" w:rsidRDefault="001F204F">
      <w:pPr>
        <w:pStyle w:val="Heading3"/>
      </w:pPr>
      <w:bookmarkStart w:id="2925" w:name="section_0564e12cacce44e9bbda4dd76edd2f07"/>
      <w:bookmarkStart w:id="2926" w:name="_Toc499810362"/>
      <w:r>
        <w:t>Part 1 Section 21.2.2.59, evenFooter (Even Footer)</w:t>
      </w:r>
      <w:bookmarkEnd w:id="2925"/>
      <w:bookmarkEnd w:id="2926"/>
      <w:r>
        <w:fldChar w:fldCharType="begin"/>
      </w:r>
      <w:r>
        <w:instrText xml:space="preserve"> XE "evenFooter (Even Footer)" </w:instrText>
      </w:r>
      <w:r>
        <w:fldChar w:fldCharType="end"/>
      </w:r>
    </w:p>
    <w:p w:rsidR="00B13653" w:rsidRDefault="001F204F">
      <w:pPr>
        <w:pStyle w:val="Definition-Field"/>
      </w:pPr>
      <w:r>
        <w:t xml:space="preserve">a.   </w:t>
      </w:r>
      <w:r>
        <w:rPr>
          <w:i/>
        </w:rPr>
        <w:t xml:space="preserve">The standard does not state any exceptions that cause </w:t>
      </w:r>
      <w:r>
        <w:rPr>
          <w:i/>
        </w:rPr>
        <w:t>the evenFooter element to be ignored.</w:t>
      </w:r>
    </w:p>
    <w:p w:rsidR="00B13653" w:rsidRDefault="001F204F">
      <w:pPr>
        <w:pStyle w:val="Definition-Field2"/>
      </w:pPr>
      <w:r>
        <w:lastRenderedPageBreak/>
        <w:t>Office ignores this element if the val attribute of the differentOddEven sibling element is not set to true.</w:t>
      </w:r>
    </w:p>
    <w:p w:rsidR="00B13653" w:rsidRDefault="001F204F">
      <w:pPr>
        <w:pStyle w:val="Definition-Field"/>
      </w:pPr>
      <w:r>
        <w:t xml:space="preserve">b.   </w:t>
      </w:r>
      <w:r>
        <w:rPr>
          <w:i/>
        </w:rPr>
        <w:t>The standard states that the evenFooter element is of type ST_XString.</w:t>
      </w:r>
    </w:p>
    <w:p w:rsidR="00B13653" w:rsidRDefault="001F204F">
      <w:pPr>
        <w:pStyle w:val="Definition-Field2"/>
      </w:pPr>
      <w:r>
        <w:t>Office does not attempt to decode</w:t>
      </w:r>
      <w:r>
        <w:t xml:space="preserve"> the character escape sequences defined in ST_XString.</w:t>
      </w:r>
    </w:p>
    <w:p w:rsidR="00B13653" w:rsidRDefault="001F204F">
      <w:pPr>
        <w:pStyle w:val="Heading3"/>
      </w:pPr>
      <w:bookmarkStart w:id="2927" w:name="section_0b142db5aa0143b6b2282cd3f8ac3c1a"/>
      <w:bookmarkStart w:id="2928" w:name="_Toc499810363"/>
      <w:r>
        <w:t>Part 1 Section 21.2.2.60, evenHeader (Even Header)</w:t>
      </w:r>
      <w:bookmarkEnd w:id="2927"/>
      <w:bookmarkEnd w:id="2928"/>
      <w:r>
        <w:fldChar w:fldCharType="begin"/>
      </w:r>
      <w:r>
        <w:instrText xml:space="preserve"> XE "evenHeader (Even Header)" </w:instrText>
      </w:r>
      <w:r>
        <w:fldChar w:fldCharType="end"/>
      </w:r>
    </w:p>
    <w:p w:rsidR="00B13653" w:rsidRDefault="001F204F">
      <w:pPr>
        <w:pStyle w:val="Definition-Field"/>
      </w:pPr>
      <w:r>
        <w:t xml:space="preserve">a.   </w:t>
      </w:r>
      <w:r>
        <w:rPr>
          <w:i/>
        </w:rPr>
        <w:t>The standard does not state any exceptions that cause the evenHeader element to be ignored.</w:t>
      </w:r>
    </w:p>
    <w:p w:rsidR="00B13653" w:rsidRDefault="001F204F">
      <w:pPr>
        <w:pStyle w:val="Definition-Field2"/>
      </w:pPr>
      <w:r>
        <w:t xml:space="preserve">Office ignores this </w:t>
      </w:r>
      <w:r>
        <w:t>element if the val attribute of the differentOddEven sibling element is not set to true.</w:t>
      </w:r>
    </w:p>
    <w:p w:rsidR="00B13653" w:rsidRDefault="001F204F">
      <w:pPr>
        <w:pStyle w:val="Definition-Field"/>
      </w:pPr>
      <w:r>
        <w:t xml:space="preserve">b.   </w:t>
      </w:r>
      <w:r>
        <w:rPr>
          <w:i/>
        </w:rPr>
        <w:t>The standard states that the evenHeader element is of type ST_XString.</w:t>
      </w:r>
    </w:p>
    <w:p w:rsidR="00B13653" w:rsidRDefault="001F204F">
      <w:pPr>
        <w:pStyle w:val="Definition-Field2"/>
      </w:pPr>
      <w:r>
        <w:t>Office does not attempt to decode the character escape sequences defined in ST_XString.</w:t>
      </w:r>
    </w:p>
    <w:p w:rsidR="00B13653" w:rsidRDefault="001F204F">
      <w:pPr>
        <w:pStyle w:val="Heading3"/>
      </w:pPr>
      <w:bookmarkStart w:id="2929" w:name="section_cd1772e1ff694c5881e1793baa9fe54c"/>
      <w:bookmarkStart w:id="2930" w:name="_Toc499810364"/>
      <w:r>
        <w:t>Par</w:t>
      </w:r>
      <w:r>
        <w:t>t 1 Section 21.2.2.61, explosion (Explosion)</w:t>
      </w:r>
      <w:bookmarkEnd w:id="2929"/>
      <w:bookmarkEnd w:id="2930"/>
      <w:r>
        <w:fldChar w:fldCharType="begin"/>
      </w:r>
      <w:r>
        <w:instrText xml:space="preserve"> XE "explosion (Explosion)" </w:instrText>
      </w:r>
      <w:r>
        <w:fldChar w:fldCharType="end"/>
      </w:r>
    </w:p>
    <w:p w:rsidR="00B13653" w:rsidRDefault="001F204F">
      <w:pPr>
        <w:pStyle w:val="Definition-Field"/>
      </w:pPr>
      <w:r>
        <w:t xml:space="preserve">a.   </w:t>
      </w:r>
      <w:r>
        <w:rPr>
          <w:i/>
        </w:rPr>
        <w:t>The standard states that the values of the val attribute are defined by the XML Schema unsignedInt datatype.</w:t>
      </w:r>
    </w:p>
    <w:p w:rsidR="00B13653" w:rsidRDefault="001F204F">
      <w:pPr>
        <w:pStyle w:val="Definition-Field2"/>
      </w:pPr>
      <w:r>
        <w:t>Office restricts the value of this attribute to be at most 21474836</w:t>
      </w:r>
      <w:r>
        <w:t>47.</w:t>
      </w:r>
    </w:p>
    <w:p w:rsidR="00B13653" w:rsidRDefault="001F204F">
      <w:pPr>
        <w:pStyle w:val="Heading3"/>
      </w:pPr>
      <w:bookmarkStart w:id="2931" w:name="section_3749a6907ce74cf0897acb98f767dd91"/>
      <w:bookmarkStart w:id="2932" w:name="_Toc499810365"/>
      <w:r>
        <w:t>Part 1 Section 21.2.2.63, externalData (External Data Relationship)</w:t>
      </w:r>
      <w:bookmarkEnd w:id="2931"/>
      <w:bookmarkEnd w:id="2932"/>
      <w:r>
        <w:fldChar w:fldCharType="begin"/>
      </w:r>
      <w:r>
        <w:instrText xml:space="preserve"> XE "externalData (External Data Relationship)" </w:instrText>
      </w:r>
      <w:r>
        <w:fldChar w:fldCharType="end"/>
      </w:r>
    </w:p>
    <w:p w:rsidR="00B13653" w:rsidRDefault="001F204F">
      <w:pPr>
        <w:pStyle w:val="Definition-Field"/>
      </w:pPr>
      <w:r>
        <w:t xml:space="preserve">a.   </w:t>
      </w:r>
      <w:r>
        <w:rPr>
          <w:i/>
        </w:rPr>
        <w:t>The standard states the relationship explicitly targeted by the id attribute shall be of type http://schemas.openxmlformats.org/o</w:t>
      </w:r>
      <w:r>
        <w:rPr>
          <w:i/>
        </w:rPr>
        <w:t>fficeDocument/2006/relationships/package.</w:t>
      </w:r>
    </w:p>
    <w:p w:rsidR="00B13653" w:rsidRDefault="001F204F">
      <w:pPr>
        <w:pStyle w:val="Definition-Field2"/>
      </w:pPr>
      <w:r>
        <w:t>In Office, the relationship specified by the id attribute shall be present in the set of relationships associated with the chart’s part in the package.</w:t>
      </w:r>
    </w:p>
    <w:p w:rsidR="00B13653" w:rsidRDefault="001F204F">
      <w:pPr>
        <w:pStyle w:val="Heading3"/>
      </w:pPr>
      <w:bookmarkStart w:id="2933" w:name="section_49f95e2f04914f4cb552091b1fb6d822"/>
      <w:bookmarkStart w:id="2934" w:name="_Toc499810366"/>
      <w:r>
        <w:t>Part 1 Section 21.2.2.65, f (Formula)</w:t>
      </w:r>
      <w:bookmarkEnd w:id="2933"/>
      <w:bookmarkEnd w:id="2934"/>
      <w:r>
        <w:fldChar w:fldCharType="begin"/>
      </w:r>
      <w:r>
        <w:instrText xml:space="preserve"> XE "f (Formula)" </w:instrText>
      </w:r>
      <w:r>
        <w:fldChar w:fldCharType="end"/>
      </w:r>
    </w:p>
    <w:p w:rsidR="00B13653" w:rsidRDefault="001F204F">
      <w:pPr>
        <w:pStyle w:val="Definition-Field"/>
      </w:pPr>
      <w:r>
        <w:t xml:space="preserve">a.  </w:t>
      </w:r>
      <w:r>
        <w:t xml:space="preserve"> </w:t>
      </w:r>
      <w:r>
        <w:rPr>
          <w:i/>
        </w:rPr>
        <w:t>The standard states that the values of the f element are defined by the XML Schema string datatype.</w:t>
      </w:r>
    </w:p>
    <w:p w:rsidR="00B13653" w:rsidRDefault="001F204F">
      <w:pPr>
        <w:pStyle w:val="Definition-Field2"/>
      </w:pPr>
      <w:r>
        <w:t>Office requires the f element be a formula as defined in Formulas ("</w:t>
      </w:r>
      <w:hyperlink r:id="rId203">
        <w:r>
          <w:rPr>
            <w:rStyle w:val="Hyperlink"/>
          </w:rPr>
          <w:t>[ISO/IEC-29500-1]</w:t>
        </w:r>
      </w:hyperlink>
      <w:r>
        <w:t xml:space="preserve"> §18</w:t>
      </w:r>
      <w:r>
        <w:t>.17"). The maximum length of the decoded string shall not exceed 8192 characters.</w:t>
      </w:r>
    </w:p>
    <w:p w:rsidR="00B13653" w:rsidRDefault="001F204F">
      <w:pPr>
        <w:pStyle w:val="Heading3"/>
      </w:pPr>
      <w:bookmarkStart w:id="2935" w:name="section_ffa6e78afedd422e8521050dd540543f"/>
      <w:bookmarkStart w:id="2936" w:name="_Toc499810367"/>
      <w:r>
        <w:t>Part 1 Section 21.2.2.66, firstFooter (First Footer)</w:t>
      </w:r>
      <w:bookmarkEnd w:id="2935"/>
      <w:bookmarkEnd w:id="2936"/>
      <w:r>
        <w:fldChar w:fldCharType="begin"/>
      </w:r>
      <w:r>
        <w:instrText xml:space="preserve"> XE "firstFooter (First Footer)" </w:instrText>
      </w:r>
      <w:r>
        <w:fldChar w:fldCharType="end"/>
      </w:r>
    </w:p>
    <w:p w:rsidR="00B13653" w:rsidRDefault="001F204F">
      <w:pPr>
        <w:pStyle w:val="Definition-Field"/>
      </w:pPr>
      <w:r>
        <w:t xml:space="preserve">a.   </w:t>
      </w:r>
      <w:r>
        <w:rPr>
          <w:i/>
        </w:rPr>
        <w:t xml:space="preserve">The standard does not state any exceptions that cause the firstFooter element to </w:t>
      </w:r>
      <w:r>
        <w:rPr>
          <w:i/>
        </w:rPr>
        <w:t>be ignored.</w:t>
      </w:r>
    </w:p>
    <w:p w:rsidR="00B13653" w:rsidRDefault="001F204F">
      <w:pPr>
        <w:pStyle w:val="Definition-Field2"/>
      </w:pPr>
      <w:r>
        <w:t>Office ignores this element if the differentOddEven attribute of the parent headerFooter element is not set to true.</w:t>
      </w:r>
    </w:p>
    <w:p w:rsidR="00B13653" w:rsidRDefault="001F204F">
      <w:pPr>
        <w:pStyle w:val="Definition-Field"/>
      </w:pPr>
      <w:r>
        <w:t xml:space="preserve">b.   </w:t>
      </w:r>
      <w:r>
        <w:rPr>
          <w:i/>
        </w:rPr>
        <w:t>The standard states that the firstFooter element is of type ST_Xstring.</w:t>
      </w:r>
    </w:p>
    <w:p w:rsidR="00B13653" w:rsidRDefault="001F204F">
      <w:pPr>
        <w:pStyle w:val="Definition-Field2"/>
      </w:pPr>
      <w:r>
        <w:t>Office does not attempt to decode the character es</w:t>
      </w:r>
      <w:r>
        <w:t>cape sequences defined in ST_XString.</w:t>
      </w:r>
    </w:p>
    <w:p w:rsidR="00B13653" w:rsidRDefault="001F204F">
      <w:pPr>
        <w:pStyle w:val="Heading3"/>
      </w:pPr>
      <w:bookmarkStart w:id="2937" w:name="section_040fa40f5c914e65be97a7b64d744fcf"/>
      <w:bookmarkStart w:id="2938" w:name="_Toc499810368"/>
      <w:r>
        <w:t>Part 1 Section 21.2.2.67, firstHeader (First Header)</w:t>
      </w:r>
      <w:bookmarkEnd w:id="2937"/>
      <w:bookmarkEnd w:id="2938"/>
      <w:r>
        <w:fldChar w:fldCharType="begin"/>
      </w:r>
      <w:r>
        <w:instrText xml:space="preserve"> XE "firstHeader (First Header)" </w:instrText>
      </w:r>
      <w:r>
        <w:fldChar w:fldCharType="end"/>
      </w:r>
    </w:p>
    <w:p w:rsidR="00B13653" w:rsidRDefault="001F204F">
      <w:pPr>
        <w:pStyle w:val="Definition-Field"/>
      </w:pPr>
      <w:r>
        <w:t xml:space="preserve">a.   </w:t>
      </w:r>
      <w:r>
        <w:rPr>
          <w:i/>
        </w:rPr>
        <w:t>The standard does not state any exceptions that cause the firstHeader element to be ignored.</w:t>
      </w:r>
    </w:p>
    <w:p w:rsidR="00B13653" w:rsidRDefault="001F204F">
      <w:pPr>
        <w:pStyle w:val="Definition-Field2"/>
      </w:pPr>
      <w:r>
        <w:t>Office ignores this element if t</w:t>
      </w:r>
      <w:r>
        <w:t>he differentOddEven attribute of the parent headerFooter element is not set to true.</w:t>
      </w:r>
    </w:p>
    <w:p w:rsidR="00B13653" w:rsidRDefault="001F204F">
      <w:pPr>
        <w:pStyle w:val="Definition-Field"/>
      </w:pPr>
      <w:r>
        <w:lastRenderedPageBreak/>
        <w:t xml:space="preserve">b.   </w:t>
      </w:r>
      <w:r>
        <w:rPr>
          <w:i/>
        </w:rPr>
        <w:t>The standard states that the firstHeader element is of type ST_Xstring.</w:t>
      </w:r>
    </w:p>
    <w:p w:rsidR="00B13653" w:rsidRDefault="001F204F">
      <w:pPr>
        <w:pStyle w:val="Definition-Field2"/>
      </w:pPr>
      <w:r>
        <w:t>Office does not attempt to decode the character escape sequences defined in ST_XString.</w:t>
      </w:r>
    </w:p>
    <w:p w:rsidR="00B13653" w:rsidRDefault="001F204F">
      <w:pPr>
        <w:pStyle w:val="Heading3"/>
      </w:pPr>
      <w:bookmarkStart w:id="2939" w:name="section_14a18d6f56794a50bd05b4dfbc77d851"/>
      <w:bookmarkStart w:id="2940" w:name="_Toc499810369"/>
      <w:r>
        <w:t>Part 1 Section 21.2.2.69, floor (Floor)</w:t>
      </w:r>
      <w:bookmarkEnd w:id="2939"/>
      <w:bookmarkEnd w:id="2940"/>
      <w:r>
        <w:fldChar w:fldCharType="begin"/>
      </w:r>
      <w:r>
        <w:instrText xml:space="preserve"> XE "floor (Floor)" </w:instrText>
      </w:r>
      <w:r>
        <w:fldChar w:fldCharType="end"/>
      </w:r>
    </w:p>
    <w:p w:rsidR="00B13653" w:rsidRDefault="001F204F">
      <w:pPr>
        <w:pStyle w:val="Definition-Field"/>
      </w:pPr>
      <w:r>
        <w:t xml:space="preserve">a.   </w:t>
      </w:r>
      <w:r>
        <w:rPr>
          <w:i/>
        </w:rPr>
        <w:t>The standard states that the floor element can be a child of any chart element.</w:t>
      </w:r>
    </w:p>
    <w:p w:rsidR="00B13653" w:rsidRDefault="001F204F">
      <w:pPr>
        <w:pStyle w:val="Definition-Field2"/>
      </w:pPr>
      <w:r>
        <w:t>Office requires that the chart contain a 3D chart group (bar3DChart, line3DChart, area3DChart, surface3DChart</w:t>
      </w:r>
      <w:r>
        <w:t>, or pie3DChart) when this element is specified.</w:t>
      </w:r>
    </w:p>
    <w:p w:rsidR="00B13653" w:rsidRDefault="001F204F">
      <w:pPr>
        <w:pStyle w:val="Heading3"/>
      </w:pPr>
      <w:bookmarkStart w:id="2941" w:name="section_b1f80d650055495797e699d84ef6398a"/>
      <w:bookmarkStart w:id="2942" w:name="_Toc499810370"/>
      <w:r>
        <w:t>Part 1 Section 21.2.2.70, fmtId (Format ID)</w:t>
      </w:r>
      <w:bookmarkEnd w:id="2941"/>
      <w:bookmarkEnd w:id="2942"/>
      <w:r>
        <w:fldChar w:fldCharType="begin"/>
      </w:r>
      <w:r>
        <w:instrText xml:space="preserve"> XE "fmtId (Format ID)" </w:instrText>
      </w:r>
      <w:r>
        <w:fldChar w:fldCharType="end"/>
      </w:r>
    </w:p>
    <w:p w:rsidR="00B13653" w:rsidRDefault="001F204F">
      <w:pPr>
        <w:pStyle w:val="Definition-Field"/>
      </w:pPr>
      <w:r>
        <w:t xml:space="preserve">a.   </w:t>
      </w:r>
      <w:r>
        <w:rPr>
          <w:i/>
        </w:rPr>
        <w:t>The standard states that values of the val attribute are defined by the XML Schema unsignedInt datatype.</w:t>
      </w:r>
    </w:p>
    <w:p w:rsidR="00B13653" w:rsidRDefault="001F204F">
      <w:pPr>
        <w:pStyle w:val="Definition-Field2"/>
      </w:pPr>
      <w:r>
        <w:t xml:space="preserve">Office restricts the value </w:t>
      </w:r>
      <w:r>
        <w:t>of this attribute to be at most 2147483647.</w:t>
      </w:r>
    </w:p>
    <w:p w:rsidR="00B13653" w:rsidRDefault="001F204F">
      <w:pPr>
        <w:pStyle w:val="Heading3"/>
      </w:pPr>
      <w:bookmarkStart w:id="2943" w:name="section_1a0d07f9ff1b4373ae2afdc4610c6c36"/>
      <w:bookmarkStart w:id="2944" w:name="_Toc499810371"/>
      <w:r>
        <w:t>Part 1 Section 21.2.2.72, formatting (Formatting)</w:t>
      </w:r>
      <w:bookmarkEnd w:id="2943"/>
      <w:bookmarkEnd w:id="2944"/>
      <w:r>
        <w:fldChar w:fldCharType="begin"/>
      </w:r>
      <w:r>
        <w:instrText xml:space="preserve"> XE "formatting (Formatting)" </w:instrText>
      </w:r>
      <w:r>
        <w:fldChar w:fldCharType="end"/>
      </w:r>
    </w:p>
    <w:p w:rsidR="00B13653" w:rsidRDefault="001F204F">
      <w:pPr>
        <w:pStyle w:val="Definition-Field"/>
      </w:pPr>
      <w:r>
        <w:t xml:space="preserve">a.   </w:t>
      </w:r>
      <w:r>
        <w:rPr>
          <w:i/>
        </w:rPr>
        <w:t>The standard states that the formatting element prevents a user from changing formatting on chart elements.</w:t>
      </w:r>
    </w:p>
    <w:p w:rsidR="00B13653" w:rsidRDefault="001F204F">
      <w:pPr>
        <w:pStyle w:val="Definition-Field2"/>
      </w:pPr>
      <w:r>
        <w:t>Office does not f</w:t>
      </w:r>
      <w:r>
        <w:t>ully respect this element and does not protect the chart from formatting changes in all scenarios.</w:t>
      </w:r>
    </w:p>
    <w:p w:rsidR="00B13653" w:rsidRDefault="001F204F">
      <w:pPr>
        <w:pStyle w:val="Heading3"/>
      </w:pPr>
      <w:bookmarkStart w:id="2945" w:name="section_bd4e4652e4ee46e59d88b730b2233e20"/>
      <w:bookmarkStart w:id="2946" w:name="_Toc499810372"/>
      <w:r>
        <w:t>Part 1 Section 21.2.2.73, forward (Forward)</w:t>
      </w:r>
      <w:bookmarkEnd w:id="2945"/>
      <w:bookmarkEnd w:id="2946"/>
      <w:r>
        <w:fldChar w:fldCharType="begin"/>
      </w:r>
      <w:r>
        <w:instrText xml:space="preserve"> XE "forward (Forward)" </w:instrText>
      </w:r>
      <w:r>
        <w:fldChar w:fldCharType="end"/>
      </w:r>
    </w:p>
    <w:p w:rsidR="00B13653" w:rsidRDefault="001F204F">
      <w:pPr>
        <w:pStyle w:val="Definition-Field"/>
      </w:pPr>
      <w:r>
        <w:t xml:space="preserve">a.   </w:t>
      </w:r>
      <w:r>
        <w:rPr>
          <w:i/>
        </w:rPr>
        <w:t>The standard states that the value of the val attribute on non-scatter charts must</w:t>
      </w:r>
      <w:r>
        <w:rPr>
          <w:i/>
        </w:rPr>
        <w:t xml:space="preserve"> be a multiple of 0.5.</w:t>
      </w:r>
    </w:p>
    <w:p w:rsidR="00B13653" w:rsidRDefault="001F204F">
      <w:pPr>
        <w:pStyle w:val="Definition-Field2"/>
      </w:pPr>
      <w:r>
        <w:t>Office allows the data range to include any non-negative number.</w:t>
      </w:r>
    </w:p>
    <w:p w:rsidR="00B13653" w:rsidRDefault="001F204F">
      <w:pPr>
        <w:pStyle w:val="Definition-Field"/>
      </w:pPr>
      <w:r>
        <w:t xml:space="preserve">b.   </w:t>
      </w:r>
      <w:r>
        <w:rPr>
          <w:i/>
        </w:rPr>
        <w:t>The standard states that attribute val is of type xsd:double.</w:t>
      </w:r>
    </w:p>
    <w:p w:rsidR="00B13653" w:rsidRDefault="001F204F">
      <w:pPr>
        <w:pStyle w:val="Definition-Field2"/>
      </w:pPr>
      <w:r>
        <w:t xml:space="preserve">Office does not allow INF, -INF, and NaN as supported values.  For scatterChart and bubbleChart, the </w:t>
      </w:r>
      <w:r>
        <w:t>value is in units, otherwise the value is in number of categories. The value of this attribute has a minimum value greater than 0.</w:t>
      </w:r>
    </w:p>
    <w:p w:rsidR="00B13653" w:rsidRDefault="001F204F">
      <w:pPr>
        <w:pStyle w:val="Heading3"/>
      </w:pPr>
      <w:bookmarkStart w:id="2947" w:name="section_012f5622abbb48448368833b087789e4"/>
      <w:bookmarkStart w:id="2948" w:name="_Toc499810373"/>
      <w:r>
        <w:t>Part 1 Section 21.2.2.74, gapDepth (Gap Depth)</w:t>
      </w:r>
      <w:bookmarkEnd w:id="2947"/>
      <w:bookmarkEnd w:id="2948"/>
      <w:r>
        <w:fldChar w:fldCharType="begin"/>
      </w:r>
      <w:r>
        <w:instrText xml:space="preserve"> XE "gapDepth (Gap Depth)" </w:instrText>
      </w:r>
      <w:r>
        <w:fldChar w:fldCharType="end"/>
      </w:r>
    </w:p>
    <w:p w:rsidR="00B13653" w:rsidRDefault="001F204F">
      <w:pPr>
        <w:pStyle w:val="Definition-Field"/>
      </w:pPr>
      <w:r>
        <w:t xml:space="preserve">a.   </w:t>
      </w:r>
      <w:r>
        <w:rPr>
          <w:i/>
        </w:rPr>
        <w:t>The standard states that the gapDepth elemen</w:t>
      </w:r>
      <w:r>
        <w:rPr>
          <w:i/>
        </w:rPr>
        <w:t>t specifies the space between bar or column clusters, as a percentage of the bar or column width.</w:t>
      </w:r>
    </w:p>
    <w:p w:rsidR="00B13653" w:rsidRDefault="001F204F">
      <w:pPr>
        <w:pStyle w:val="Definition-Field2"/>
      </w:pPr>
      <w:r>
        <w:t>In Office, this element specifies the space between adjacent categories in the depth axis direction, as a percentage of the bar, column, line, or base depth.</w:t>
      </w:r>
    </w:p>
    <w:p w:rsidR="00B13653" w:rsidRDefault="001F204F">
      <w:pPr>
        <w:pStyle w:val="Heading3"/>
      </w:pPr>
      <w:bookmarkStart w:id="2949" w:name="section_2f482e396b114a3ba3c43c46edfb3fc9"/>
      <w:bookmarkStart w:id="2950" w:name="_Toc499810374"/>
      <w:r>
        <w:t>Part 1 Section 21.2.2.75, gapWidth (Gap Width)</w:t>
      </w:r>
      <w:bookmarkEnd w:id="2949"/>
      <w:bookmarkEnd w:id="2950"/>
      <w:r>
        <w:fldChar w:fldCharType="begin"/>
      </w:r>
      <w:r>
        <w:instrText xml:space="preserve"> XE "gapWidth (Gap Width)" </w:instrText>
      </w:r>
      <w:r>
        <w:fldChar w:fldCharType="end"/>
      </w:r>
    </w:p>
    <w:p w:rsidR="00B13653" w:rsidRDefault="001F204F">
      <w:pPr>
        <w:pStyle w:val="Definition-Field"/>
      </w:pPr>
      <w:r>
        <w:t xml:space="preserve">a.   </w:t>
      </w:r>
      <w:r>
        <w:rPr>
          <w:i/>
        </w:rPr>
        <w:t>The standard does not state how to interpret a gapWidth element on an ofPieChart element.</w:t>
      </w:r>
    </w:p>
    <w:p w:rsidR="00B13653" w:rsidRDefault="001F204F">
      <w:pPr>
        <w:pStyle w:val="Definition-Field2"/>
      </w:pPr>
      <w:r>
        <w:t xml:space="preserve">In Office, the gapWidth element on an ofPieChart element specifies the radius of the </w:t>
      </w:r>
      <w:r>
        <w:t>primary pie for an ofPieChart.</w:t>
      </w:r>
    </w:p>
    <w:p w:rsidR="00B13653" w:rsidRDefault="001F204F">
      <w:pPr>
        <w:pStyle w:val="Definition-Field"/>
      </w:pPr>
      <w:r>
        <w:t xml:space="preserve">b.   </w:t>
      </w:r>
      <w:r>
        <w:rPr>
          <w:i/>
        </w:rPr>
        <w:t>The standard states that the gapWidth element specifies the space between bar or column clusters, as a percentage of the bar or column width.</w:t>
      </w:r>
    </w:p>
    <w:p w:rsidR="00B13653" w:rsidRDefault="001F204F">
      <w:pPr>
        <w:pStyle w:val="Definition-Field2"/>
      </w:pPr>
      <w:r>
        <w:lastRenderedPageBreak/>
        <w:t>In Office, this element specifies the space between adjacent series clusters i</w:t>
      </w:r>
      <w:r>
        <w:t>n the category axis direction, as a percentage of the bar or column width for bar3DChart, barChart, and upDownBars.</w:t>
      </w:r>
    </w:p>
    <w:p w:rsidR="00B13653" w:rsidRDefault="001F204F">
      <w:pPr>
        <w:pStyle w:val="Heading3"/>
      </w:pPr>
      <w:bookmarkStart w:id="2951" w:name="section_8fd06fa97194482caa15286409552ac5"/>
      <w:bookmarkStart w:id="2952" w:name="_Toc499810375"/>
      <w:r>
        <w:t>Part 1 Section 21.2.2.76, grouping (Grouping)</w:t>
      </w:r>
      <w:bookmarkEnd w:id="2951"/>
      <w:bookmarkEnd w:id="2952"/>
      <w:r>
        <w:fldChar w:fldCharType="begin"/>
      </w:r>
      <w:r>
        <w:instrText xml:space="preserve"> XE "grouping (Grouping)" </w:instrText>
      </w:r>
      <w:r>
        <w:fldChar w:fldCharType="end"/>
      </w:r>
    </w:p>
    <w:p w:rsidR="00B13653" w:rsidRDefault="001F204F">
      <w:pPr>
        <w:pStyle w:val="Definition-Field"/>
      </w:pPr>
      <w:r>
        <w:t xml:space="preserve">a.   </w:t>
      </w:r>
      <w:r>
        <w:rPr>
          <w:i/>
        </w:rPr>
        <w:t>The standard states that the grouping element specifies the t</w:t>
      </w:r>
      <w:r>
        <w:rPr>
          <w:i/>
        </w:rPr>
        <w:t>ype of grouping for a column, line, or area chart.</w:t>
      </w:r>
    </w:p>
    <w:p w:rsidR="00B13653" w:rsidRDefault="001F204F">
      <w:pPr>
        <w:pStyle w:val="Definition-Field2"/>
      </w:pPr>
      <w:r>
        <w:t>In Office, this element specifies the type of grouping for a line or area chart.</w:t>
      </w:r>
    </w:p>
    <w:p w:rsidR="00B13653" w:rsidRDefault="001F204F">
      <w:pPr>
        <w:pStyle w:val="Heading3"/>
      </w:pPr>
      <w:bookmarkStart w:id="2953" w:name="section_2492a099586a4b7599a539bb273e5c0a"/>
      <w:bookmarkStart w:id="2954" w:name="_Toc499810376"/>
      <w:r>
        <w:t>Part 1 Section 21.2.2.78, h (Height)</w:t>
      </w:r>
      <w:bookmarkEnd w:id="2953"/>
      <w:bookmarkEnd w:id="2954"/>
      <w:r>
        <w:fldChar w:fldCharType="begin"/>
      </w:r>
      <w:r>
        <w:instrText xml:space="preserve"> XE "h (Height)" </w:instrText>
      </w:r>
      <w:r>
        <w:fldChar w:fldCharType="end"/>
      </w:r>
    </w:p>
    <w:p w:rsidR="00B13653" w:rsidRDefault="001F204F">
      <w:pPr>
        <w:pStyle w:val="Definition-Field2"/>
      </w:pPr>
      <w:r>
        <w:rPr>
          <w:i/>
        </w:rPr>
        <w:t>For additional notes that apply to this portion of the standard, ple</w:t>
      </w:r>
      <w:r>
        <w:rPr>
          <w:i/>
        </w:rPr>
        <w:t xml:space="preserv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B13653" w:rsidRDefault="001F204F">
      <w:pPr>
        <w:pStyle w:val="Definition-Field"/>
      </w:pPr>
      <w:r>
        <w:t xml:space="preserve">a.   </w:t>
      </w:r>
      <w:r>
        <w:rPr>
          <w:i/>
        </w:rPr>
        <w:t>The standard does not state any exceptions that cause the h element to be ignored.</w:t>
      </w:r>
    </w:p>
    <w:p w:rsidR="00B13653" w:rsidRDefault="001F204F">
      <w:pPr>
        <w:pStyle w:val="Definition-Field2"/>
      </w:pPr>
      <w:r>
        <w:t>Office ignores this element when a descendant of dispUnitsLbl, dLbl, title, or trendline and instead fits the element to the size of the</w:t>
      </w:r>
      <w:r>
        <w:t xml:space="preserve"> text.</w:t>
      </w:r>
    </w:p>
    <w:p w:rsidR="00B13653" w:rsidRDefault="001F204F">
      <w:pPr>
        <w:pStyle w:val="Definition-Field"/>
      </w:pPr>
      <w:r>
        <w:t xml:space="preserve">b.   </w:t>
      </w:r>
      <w:r>
        <w:rPr>
          <w:i/>
        </w:rPr>
        <w:t>The standard does not state any exceptions that cause the h element to be ignored or interpreted differently.</w:t>
      </w:r>
    </w:p>
    <w:p w:rsidR="00B13653" w:rsidRDefault="001F204F">
      <w:pPr>
        <w:pStyle w:val="Definition-Field2"/>
      </w:pPr>
      <w:r>
        <w:t xml:space="preserve">In Office, if the value of the val attribute is greater than 1 or less than 0, this element and the parent element manualLayout are </w:t>
      </w:r>
      <w:r>
        <w:t>ignored. Instead, the parent of manualLayout shall use its default size and position.</w:t>
      </w:r>
    </w:p>
    <w:p w:rsidR="00B13653" w:rsidRDefault="001F204F">
      <w:pPr>
        <w:pStyle w:val="Heading3"/>
      </w:pPr>
      <w:bookmarkStart w:id="2955" w:name="section_0c9d02eca22c49aeb335f2a4f1d2dd8e"/>
      <w:bookmarkStart w:id="2956" w:name="_Toc499810377"/>
      <w:r>
        <w:t>Part 1 Section 21.2.2.79, headerFooter (Header and Footer)</w:t>
      </w:r>
      <w:bookmarkEnd w:id="2955"/>
      <w:bookmarkEnd w:id="2956"/>
      <w:r>
        <w:fldChar w:fldCharType="begin"/>
      </w:r>
      <w:r>
        <w:instrText xml:space="preserve"> XE "headerFooter (Header and Footer)" </w:instrText>
      </w:r>
      <w:r>
        <w:fldChar w:fldCharType="end"/>
      </w:r>
    </w:p>
    <w:p w:rsidR="00B13653" w:rsidRDefault="001F204F">
      <w:pPr>
        <w:pStyle w:val="Definition-Field"/>
      </w:pPr>
      <w:r>
        <w:t xml:space="preserve">a.   </w:t>
      </w:r>
      <w:r>
        <w:rPr>
          <w:i/>
        </w:rPr>
        <w:t>The standard states that the alignWithMargins attribute specifies</w:t>
      </w:r>
      <w:r>
        <w:rPr>
          <w:i/>
        </w:rPr>
        <w:t xml:space="preserve"> that the header and footer should align with the left and right margins of the chart.</w:t>
      </w:r>
    </w:p>
    <w:p w:rsidR="00B13653" w:rsidRDefault="001F204F">
      <w:pPr>
        <w:pStyle w:val="Definition-Field2"/>
      </w:pPr>
      <w:r>
        <w:t>In Office, a value of true for this attribute specifies that the left and right edges of the header and footer align with the left and right margins of chart. A value of</w:t>
      </w:r>
      <w:r>
        <w:t xml:space="preserve"> false specifies the application will determine the alignment.</w:t>
      </w:r>
    </w:p>
    <w:p w:rsidR="00B13653" w:rsidRDefault="001F204F">
      <w:pPr>
        <w:pStyle w:val="Heading3"/>
      </w:pPr>
      <w:bookmarkStart w:id="2957" w:name="section_4d59213a27af49019006ff11f30589b4"/>
      <w:bookmarkStart w:id="2958" w:name="_Toc499810378"/>
      <w:r>
        <w:t>Part 1 Section 21.2.2.81, hMode (Height Mode)</w:t>
      </w:r>
      <w:bookmarkEnd w:id="2957"/>
      <w:bookmarkEnd w:id="2958"/>
      <w:r>
        <w:fldChar w:fldCharType="begin"/>
      </w:r>
      <w:r>
        <w:instrText xml:space="preserve"> XE "hMode (Height Mode)"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B13653" w:rsidRDefault="001F204F">
      <w:pPr>
        <w:pStyle w:val="Definition-Field"/>
      </w:pPr>
      <w:r>
        <w:t xml:space="preserve">a.   </w:t>
      </w:r>
      <w:r>
        <w:rPr>
          <w:i/>
        </w:rPr>
        <w:t>The standard states that edge is a valid value for the val attribute of hMode.</w:t>
      </w:r>
    </w:p>
    <w:p w:rsidR="00B13653" w:rsidRDefault="001F204F">
      <w:pPr>
        <w:pStyle w:val="Definition-Field2"/>
      </w:pPr>
      <w:r>
        <w:t xml:space="preserve">Office only saves a value of factor for the val attribute.  Files opened with val equal to edge will be changed to </w:t>
      </w:r>
      <w:r>
        <w:t>factor on save and the val of sibling element h will be updated to reflect this mode change and correctly preserve the manual size.</w:t>
      </w:r>
    </w:p>
    <w:p w:rsidR="00B13653" w:rsidRDefault="001F204F">
      <w:pPr>
        <w:pStyle w:val="Heading3"/>
      </w:pPr>
      <w:bookmarkStart w:id="2959" w:name="section_21355c07074d42ba8c5e37e6f33692ac"/>
      <w:bookmarkStart w:id="2960" w:name="_Toc499810379"/>
      <w:r>
        <w:t>Part 1 Section 21.2.2.82, holeSize (Hole Size)</w:t>
      </w:r>
      <w:bookmarkEnd w:id="2959"/>
      <w:bookmarkEnd w:id="2960"/>
      <w:r>
        <w:fldChar w:fldCharType="begin"/>
      </w:r>
      <w:r>
        <w:instrText xml:space="preserve"> XE "holeSize (Hole Size)" </w:instrText>
      </w:r>
      <w:r>
        <w:fldChar w:fldCharType="end"/>
      </w:r>
    </w:p>
    <w:p w:rsidR="00B13653" w:rsidRDefault="001F204F">
      <w:pPr>
        <w:pStyle w:val="Definition-Field"/>
      </w:pPr>
      <w:r>
        <w:t xml:space="preserve">a.   </w:t>
      </w:r>
      <w:r>
        <w:rPr>
          <w:i/>
        </w:rPr>
        <w:t xml:space="preserve">The standard states that the val attribute </w:t>
      </w:r>
      <w:r>
        <w:rPr>
          <w:i/>
        </w:rPr>
        <w:t>specifies that the contents of this attribute will contain a hole size between 10 and 90.</w:t>
      </w:r>
    </w:p>
    <w:p w:rsidR="00B13653" w:rsidRDefault="001F204F">
      <w:pPr>
        <w:pStyle w:val="Definition-Field2"/>
      </w:pPr>
      <w:r>
        <w:t>In Office, the val attribute specifies that the contents of this attribute will contain a hole size as defined by the ST_HoleSize simple type.</w:t>
      </w:r>
    </w:p>
    <w:p w:rsidR="00B13653" w:rsidRDefault="001F204F">
      <w:pPr>
        <w:pStyle w:val="Definition-Field"/>
      </w:pPr>
      <w:r>
        <w:t xml:space="preserve">b.   </w:t>
      </w:r>
      <w:r>
        <w:rPr>
          <w:i/>
        </w:rPr>
        <w:t>The standard impli</w:t>
      </w:r>
      <w:r>
        <w:rPr>
          <w:i/>
        </w:rPr>
        <w:t>es that the val attribute is optional.</w:t>
      </w:r>
    </w:p>
    <w:p w:rsidR="00B13653" w:rsidRDefault="001F204F">
      <w:pPr>
        <w:pStyle w:val="Definition-Field2"/>
      </w:pPr>
      <w:r>
        <w:t>Office requires this attribute.</w:t>
      </w:r>
    </w:p>
    <w:p w:rsidR="00B13653" w:rsidRDefault="001F204F">
      <w:pPr>
        <w:pStyle w:val="Heading3"/>
      </w:pPr>
      <w:bookmarkStart w:id="2961" w:name="section_efdfd9b1197c426ba356d35c55a14eae"/>
      <w:bookmarkStart w:id="2962" w:name="_Toc499810380"/>
      <w:r>
        <w:lastRenderedPageBreak/>
        <w:t>Part 1 Section 21.2.2.83, hPercent (Height Percent)</w:t>
      </w:r>
      <w:bookmarkEnd w:id="2961"/>
      <w:bookmarkEnd w:id="2962"/>
      <w:r>
        <w:fldChar w:fldCharType="begin"/>
      </w:r>
      <w:r>
        <w:instrText xml:space="preserve"> XE "hPercent (Height Percent)" </w:instrText>
      </w:r>
      <w:r>
        <w:fldChar w:fldCharType="end"/>
      </w:r>
    </w:p>
    <w:p w:rsidR="00B13653" w:rsidRDefault="001F204F">
      <w:pPr>
        <w:pStyle w:val="Definition-Field"/>
      </w:pPr>
      <w:r>
        <w:t xml:space="preserve">a.   </w:t>
      </w:r>
      <w:r>
        <w:rPr>
          <w:i/>
        </w:rPr>
        <w:t>The standard does not define the behavior when the hPercent element is omitted.</w:t>
      </w:r>
    </w:p>
    <w:p w:rsidR="00B13653" w:rsidRDefault="001F204F">
      <w:pPr>
        <w:pStyle w:val="Definition-Field2"/>
      </w:pPr>
      <w:r>
        <w:t>If this elemen</w:t>
      </w:r>
      <w:r>
        <w:t>t is omitted, Office uses automatic scaling.  If automatic scaling is enabled, the height of the 3-D chart expressed as a percentage of the chart width shall be the ratio of plot area height to plot area width.</w:t>
      </w:r>
    </w:p>
    <w:p w:rsidR="00B13653" w:rsidRDefault="001F204F">
      <w:pPr>
        <w:pStyle w:val="Definition-Field"/>
      </w:pPr>
      <w:r>
        <w:t xml:space="preserve">b.   </w:t>
      </w:r>
      <w:r>
        <w:rPr>
          <w:i/>
        </w:rPr>
        <w:t>The standard does not specify how to int</w:t>
      </w:r>
      <w:r>
        <w:rPr>
          <w:i/>
        </w:rPr>
        <w:t>erpret the hPercent element on a pie3Dchart.</w:t>
      </w:r>
    </w:p>
    <w:p w:rsidR="00B13653" w:rsidRDefault="001F204F">
      <w:pPr>
        <w:pStyle w:val="Definition-Field2"/>
      </w:pPr>
      <w:r>
        <w:t>In Office, this element on a pie3DChart specifies that the thickness of the 3-D pie chart shall be the default thickness (defined by the SpreadsheetML application) multiplied by the height percent.</w:t>
      </w:r>
    </w:p>
    <w:p w:rsidR="00B13653" w:rsidRDefault="001F204F">
      <w:pPr>
        <w:pStyle w:val="Definition-Field"/>
      </w:pPr>
      <w:r>
        <w:t xml:space="preserve">c.   </w:t>
      </w:r>
      <w:r>
        <w:rPr>
          <w:i/>
        </w:rPr>
        <w:t>The stan</w:t>
      </w:r>
      <w:r>
        <w:rPr>
          <w:i/>
        </w:rPr>
        <w:t>dard states that the hPercent element specifies the height of a 3-D chart as a percentage of the chart width.</w:t>
      </w:r>
    </w:p>
    <w:p w:rsidR="00B13653" w:rsidRDefault="001F204F">
      <w:pPr>
        <w:pStyle w:val="Definition-Field2"/>
      </w:pPr>
      <w:r>
        <w:t>In Office, this element specifies the height of a 3-D chart as a percentage of the 3-D plot area width, and disables automatic scaling for the cha</w:t>
      </w:r>
      <w:r>
        <w:t>rt height.</w:t>
      </w:r>
    </w:p>
    <w:p w:rsidR="00B13653" w:rsidRDefault="001F204F">
      <w:pPr>
        <w:pStyle w:val="Heading3"/>
      </w:pPr>
      <w:bookmarkStart w:id="2963" w:name="section_6ceb7cd840d84c6695fa130240a4a22a"/>
      <w:bookmarkStart w:id="2964" w:name="_Toc499810381"/>
      <w:r>
        <w:t>Part 1 Section 21.2.2.84, idx (Index)</w:t>
      </w:r>
      <w:bookmarkEnd w:id="2963"/>
      <w:bookmarkEnd w:id="2964"/>
      <w:r>
        <w:fldChar w:fldCharType="begin"/>
      </w:r>
      <w:r>
        <w:instrText xml:space="preserve"> XE "idx (Index)" </w:instrText>
      </w:r>
      <w:r>
        <w:fldChar w:fldCharType="end"/>
      </w:r>
    </w:p>
    <w:p w:rsidR="00B13653" w:rsidRDefault="001F204F">
      <w:pPr>
        <w:pStyle w:val="Definition-Field"/>
      </w:pPr>
      <w:r>
        <w:t xml:space="preserve">a.   </w:t>
      </w:r>
      <w:r>
        <w:rPr>
          <w:i/>
        </w:rPr>
        <w:t>The standard places no restrictions on the val attribute beyond type information.</w:t>
      </w:r>
    </w:p>
    <w:p w:rsidR="00B13653" w:rsidRDefault="001F204F">
      <w:pPr>
        <w:pStyle w:val="Definition-Field2"/>
      </w:pPr>
      <w:r>
        <w:t>Office requires that the value of the val attribute be unique amongst idx elements within the same c</w:t>
      </w:r>
      <w:r>
        <w:t>ollection.</w:t>
      </w:r>
    </w:p>
    <w:p w:rsidR="00B13653" w:rsidRDefault="001F204F">
      <w:pPr>
        <w:pStyle w:val="Definition-Field"/>
      </w:pPr>
      <w:r>
        <w:t xml:space="preserve">b.   </w:t>
      </w:r>
      <w:r>
        <w:rPr>
          <w:i/>
        </w:rPr>
        <w:t>The standard states that the values of the val attribute are defined by the XML Schema unsignedInt datatype.</w:t>
      </w:r>
    </w:p>
    <w:p w:rsidR="00B13653" w:rsidRDefault="001F204F">
      <w:pPr>
        <w:pStyle w:val="Definition-Field2"/>
      </w:pPr>
      <w:r>
        <w:t>Office restricts the value of this attribute to be at most 2147483647.</w:t>
      </w:r>
    </w:p>
    <w:p w:rsidR="00B13653" w:rsidRDefault="001F204F">
      <w:pPr>
        <w:pStyle w:val="Heading3"/>
      </w:pPr>
      <w:bookmarkStart w:id="2965" w:name="section_ecb7cd155c46458b9f7c016272458527"/>
      <w:bookmarkStart w:id="2966" w:name="_Toc499810382"/>
      <w:r>
        <w:t>Part 1 Section 21.2.2.85, intercept (Intercept)</w:t>
      </w:r>
      <w:bookmarkEnd w:id="2965"/>
      <w:bookmarkEnd w:id="2966"/>
      <w:r>
        <w:fldChar w:fldCharType="begin"/>
      </w:r>
      <w:r>
        <w:instrText xml:space="preserve"> XE "intercep</w:instrText>
      </w:r>
      <w:r>
        <w:instrText xml:space="preserve">t (Intercept)"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B13653" w:rsidRDefault="001F204F">
      <w:pPr>
        <w:pStyle w:val="Heading3"/>
      </w:pPr>
      <w:bookmarkStart w:id="2967" w:name="section_c26d486fa3ba4b87bcc18e10062f4c2f"/>
      <w:bookmarkStart w:id="2968" w:name="_Toc499810383"/>
      <w:r>
        <w:t>Part 1 Section 21.2.2.86, invertIfNegative (Invert if Negative)</w:t>
      </w:r>
      <w:bookmarkEnd w:id="2967"/>
      <w:bookmarkEnd w:id="2968"/>
      <w:r>
        <w:fldChar w:fldCharType="begin"/>
      </w:r>
      <w:r>
        <w:instrText xml:space="preserve"> XE "invertIfNegative (Invert if Negative)" </w:instrText>
      </w:r>
      <w:r>
        <w:fldChar w:fldCharType="end"/>
      </w:r>
    </w:p>
    <w:p w:rsidR="00B13653" w:rsidRDefault="001F204F">
      <w:pPr>
        <w:pStyle w:val="Definition-Field"/>
      </w:pPr>
      <w:r>
        <w:t xml:space="preserve">a.   </w:t>
      </w:r>
      <w:r>
        <w:rPr>
          <w:i/>
        </w:rPr>
        <w:t xml:space="preserve">The standard does not </w:t>
      </w:r>
      <w:r>
        <w:rPr>
          <w:i/>
        </w:rPr>
        <w:t>state any exceptions that cause this element to be ignored.</w:t>
      </w:r>
    </w:p>
    <w:p w:rsidR="00B13653" w:rsidRDefault="001F204F">
      <w:pPr>
        <w:pStyle w:val="Definition-Field2"/>
      </w:pPr>
      <w:r>
        <w:t>Office ignores this element and always inverts the negative values if the ancestors include bubbleChart.</w:t>
      </w:r>
    </w:p>
    <w:p w:rsidR="00B13653" w:rsidRDefault="001F204F">
      <w:pPr>
        <w:pStyle w:val="Heading3"/>
      </w:pPr>
      <w:bookmarkStart w:id="2969" w:name="section_103a45d564c44e46b972658f87b24c63"/>
      <w:bookmarkStart w:id="2970" w:name="_Toc499810384"/>
      <w:r>
        <w:t>Part 1 Section 21.2.2.88, layout (Layout)</w:t>
      </w:r>
      <w:bookmarkEnd w:id="2969"/>
      <w:bookmarkEnd w:id="2970"/>
      <w:r>
        <w:fldChar w:fldCharType="begin"/>
      </w:r>
      <w:r>
        <w:instrText xml:space="preserve"> XE "layout (Layout)" </w:instrText>
      </w:r>
      <w:r>
        <w:fldChar w:fldCharType="end"/>
      </w:r>
    </w:p>
    <w:p w:rsidR="00B13653" w:rsidRDefault="001F204F">
      <w:pPr>
        <w:pStyle w:val="Definition-Field"/>
      </w:pPr>
      <w:r>
        <w:t xml:space="preserve">a.   </w:t>
      </w:r>
      <w:r>
        <w:rPr>
          <w:i/>
        </w:rPr>
        <w:t xml:space="preserve">The standard states </w:t>
      </w:r>
      <w:r>
        <w:rPr>
          <w:i/>
        </w:rPr>
        <w:t>that the manualLayout and extLst child elements both have a minOccurs=0.</w:t>
      </w:r>
    </w:p>
    <w:p w:rsidR="00B13653" w:rsidRDefault="001F204F">
      <w:pPr>
        <w:pStyle w:val="Definition-Field2"/>
      </w:pPr>
      <w:r>
        <w:t>Office will not save this element if the manualLayout child element is not present when the parent element is dLbl or trendlineLbl, even if this element has an extLst child element.</w:t>
      </w:r>
    </w:p>
    <w:p w:rsidR="00B13653" w:rsidRDefault="001F204F">
      <w:pPr>
        <w:pStyle w:val="Heading3"/>
      </w:pPr>
      <w:bookmarkStart w:id="2971" w:name="section_63d53b16d3cf4361b04875462a9a40e7"/>
      <w:bookmarkStart w:id="2972" w:name="_Toc499810385"/>
      <w:r>
        <w:t>P</w:t>
      </w:r>
      <w:r>
        <w:t>art 1 Section 21.2.2.89, layoutTarget (Layout Target)</w:t>
      </w:r>
      <w:bookmarkEnd w:id="2971"/>
      <w:bookmarkEnd w:id="2972"/>
      <w:r>
        <w:fldChar w:fldCharType="begin"/>
      </w:r>
      <w:r>
        <w:instrText xml:space="preserve"> XE "layoutTarget (Layout Target)" </w:instrText>
      </w:r>
      <w:r>
        <w:fldChar w:fldCharType="end"/>
      </w:r>
    </w:p>
    <w:p w:rsidR="00B13653" w:rsidRDefault="001F204F">
      <w:pPr>
        <w:pStyle w:val="Definition-Field"/>
      </w:pPr>
      <w:r>
        <w:t xml:space="preserve">a.   </w:t>
      </w:r>
      <w:r>
        <w:rPr>
          <w:i/>
        </w:rPr>
        <w:t>The standard states that this element can be a child of any manualLayout element.</w:t>
      </w:r>
    </w:p>
    <w:p w:rsidR="00B13653" w:rsidRDefault="001F204F">
      <w:pPr>
        <w:pStyle w:val="Definition-Field2"/>
      </w:pPr>
      <w:r>
        <w:t>Office requires that the ancestors not include dispUnitsLbl, dLbl, legend, tit</w:t>
      </w:r>
      <w:r>
        <w:t>le, and trendlineLbl when this element is specified.</w:t>
      </w:r>
    </w:p>
    <w:p w:rsidR="00B13653" w:rsidRDefault="001F204F">
      <w:pPr>
        <w:pStyle w:val="Heading3"/>
      </w:pPr>
      <w:bookmarkStart w:id="2973" w:name="section_3536abf10a574a15a1976b56b3f4616f"/>
      <w:bookmarkStart w:id="2974" w:name="_Toc499810386"/>
      <w:r>
        <w:lastRenderedPageBreak/>
        <w:t>Part 1 Section 21.2.2.92, leaderLines (Leader Lines)</w:t>
      </w:r>
      <w:bookmarkEnd w:id="2973"/>
      <w:bookmarkEnd w:id="2974"/>
      <w:r>
        <w:fldChar w:fldCharType="begin"/>
      </w:r>
      <w:r>
        <w:instrText xml:space="preserve"> XE "leaderLines (Leader Lines)" </w:instrText>
      </w:r>
      <w:r>
        <w:fldChar w:fldCharType="end"/>
      </w:r>
    </w:p>
    <w:p w:rsidR="00B13653" w:rsidRDefault="001F204F">
      <w:pPr>
        <w:pStyle w:val="Definition-Field"/>
      </w:pPr>
      <w:r>
        <w:t xml:space="preserve">a.   </w:t>
      </w:r>
      <w:r>
        <w:rPr>
          <w:i/>
        </w:rPr>
        <w:t>The standard states that this element can be a child of any dLbls element.</w:t>
      </w:r>
    </w:p>
    <w:p w:rsidR="00B13653" w:rsidRDefault="001F204F">
      <w:pPr>
        <w:pStyle w:val="Definition-Field2"/>
      </w:pPr>
      <w:r>
        <w:t>Office requires that the value of t</w:t>
      </w:r>
      <w:r>
        <w:t>he val attribute of sibling element showLeaderLines is true when this element is specified.</w:t>
      </w:r>
    </w:p>
    <w:p w:rsidR="00B13653" w:rsidRDefault="001F204F">
      <w:pPr>
        <w:pStyle w:val="Definition-Field"/>
      </w:pPr>
      <w:r>
        <w:t xml:space="preserve">b.   </w:t>
      </w:r>
      <w:r>
        <w:rPr>
          <w:i/>
        </w:rPr>
        <w:t>The standard states that this element can be a child of any dLbls element.</w:t>
      </w:r>
    </w:p>
    <w:p w:rsidR="00B13653" w:rsidRDefault="001F204F">
      <w:pPr>
        <w:pStyle w:val="Definition-Field2"/>
      </w:pPr>
      <w:r>
        <w:t xml:space="preserve">Office requires that the ancestor include doughnutChart, ofPieChart, pie3DChart, or </w:t>
      </w:r>
      <w:r>
        <w:t>pieChart when this element is specified.</w:t>
      </w:r>
    </w:p>
    <w:p w:rsidR="00B13653" w:rsidRDefault="001F204F">
      <w:pPr>
        <w:pStyle w:val="Heading3"/>
      </w:pPr>
      <w:bookmarkStart w:id="2975" w:name="section_8314e929129a4991a7f99f37010521e5"/>
      <w:bookmarkStart w:id="2976" w:name="_Toc499810387"/>
      <w:r>
        <w:t>Part 1 Section 21.2.2.95, legendPos (Legend Position)</w:t>
      </w:r>
      <w:bookmarkEnd w:id="2975"/>
      <w:bookmarkEnd w:id="2976"/>
      <w:r>
        <w:fldChar w:fldCharType="begin"/>
      </w:r>
      <w:r>
        <w:instrText xml:space="preserve"> XE "legendPos (Legend Position)" </w:instrText>
      </w:r>
      <w:r>
        <w:fldChar w:fldCharType="end"/>
      </w:r>
    </w:p>
    <w:p w:rsidR="00B13653" w:rsidRDefault="001F204F">
      <w:pPr>
        <w:pStyle w:val="Definition-Field"/>
      </w:pPr>
      <w:r>
        <w:t xml:space="preserve">a.   </w:t>
      </w:r>
      <w:r>
        <w:rPr>
          <w:i/>
        </w:rPr>
        <w:t>The standard does not state any exceptions that cause this element to be ignored.</w:t>
      </w:r>
    </w:p>
    <w:p w:rsidR="00B13653" w:rsidRDefault="001F204F">
      <w:pPr>
        <w:pStyle w:val="Definition-Field2"/>
      </w:pPr>
      <w:r>
        <w:t>In Office, when this element is specif</w:t>
      </w:r>
      <w:r>
        <w:t>ied along with the manualLayout child element of the layout sibling element the exact position of the legend is overridden by the manual layout.</w:t>
      </w:r>
    </w:p>
    <w:p w:rsidR="00B13653" w:rsidRDefault="001F204F">
      <w:pPr>
        <w:pStyle w:val="Heading3"/>
      </w:pPr>
      <w:bookmarkStart w:id="2977" w:name="section_7bcdf1d23b754a548fb87af678555e39"/>
      <w:bookmarkStart w:id="2978" w:name="_Toc499810388"/>
      <w:r>
        <w:t>Part 1 Section 21.2.2.96, line3DChart (3D Line Charts)</w:t>
      </w:r>
      <w:bookmarkEnd w:id="2977"/>
      <w:bookmarkEnd w:id="2978"/>
      <w:r>
        <w:fldChar w:fldCharType="begin"/>
      </w:r>
      <w:r>
        <w:instrText xml:space="preserve"> XE "line3DChart (3D Line Charts)" </w:instrText>
      </w:r>
      <w:r>
        <w:fldChar w:fldCharType="end"/>
      </w:r>
    </w:p>
    <w:p w:rsidR="00B13653" w:rsidRDefault="001F204F">
      <w:pPr>
        <w:pStyle w:val="Definition-Field"/>
      </w:pPr>
      <w:r>
        <w:t xml:space="preserve">a.   </w:t>
      </w:r>
      <w:r>
        <w:rPr>
          <w:i/>
        </w:rPr>
        <w:t>The standard s</w:t>
      </w:r>
      <w:r>
        <w:rPr>
          <w:i/>
        </w:rPr>
        <w:t>tates that the values of the child element axId are defined by the XML Schem unsignedInt datatype.</w:t>
      </w:r>
    </w:p>
    <w:p w:rsidR="00B13653" w:rsidRDefault="001F204F">
      <w:pPr>
        <w:pStyle w:val="Definition-Field2"/>
      </w:pPr>
      <w:r>
        <w:t>In Office, child element axId has a maximum value of 2147483647.</w:t>
      </w:r>
    </w:p>
    <w:p w:rsidR="00B13653" w:rsidRDefault="001F204F">
      <w:pPr>
        <w:pStyle w:val="Definition-Field"/>
      </w:pPr>
      <w:r>
        <w:t xml:space="preserve">b.   </w:t>
      </w:r>
      <w:r>
        <w:rPr>
          <w:i/>
        </w:rPr>
        <w:t>The standard states that the maxOccurs value for the ser child element is unbounded.</w:t>
      </w:r>
    </w:p>
    <w:p w:rsidR="00B13653" w:rsidRDefault="001F204F">
      <w:pPr>
        <w:pStyle w:val="Definition-Field2"/>
      </w:pPr>
      <w:r>
        <w:t>Of</w:t>
      </w:r>
      <w:r>
        <w:t>fice limits the occurrences of this element to 255.</w:t>
      </w:r>
    </w:p>
    <w:p w:rsidR="00B13653" w:rsidRDefault="001F204F">
      <w:pPr>
        <w:pStyle w:val="Heading3"/>
      </w:pPr>
      <w:bookmarkStart w:id="2979" w:name="section_28cc58e871c2454c9c4eef78fa758552"/>
      <w:bookmarkStart w:id="2980" w:name="_Toc499810389"/>
      <w:r>
        <w:t>Part 1 Section 21.2.2.97, lineChart (Line Charts)</w:t>
      </w:r>
      <w:bookmarkEnd w:id="2979"/>
      <w:bookmarkEnd w:id="2980"/>
      <w:r>
        <w:fldChar w:fldCharType="begin"/>
      </w:r>
      <w:r>
        <w:instrText xml:space="preserve"> XE "lineChart (Line Charts)"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B13653" w:rsidRDefault="001F204F">
      <w:pPr>
        <w:pStyle w:val="Heading3"/>
      </w:pPr>
      <w:bookmarkStart w:id="2981" w:name="section_f6d3a915d0354a95b1668a66c55ff8a4"/>
      <w:bookmarkStart w:id="2982" w:name="_Toc499810390"/>
      <w:r>
        <w:t>Part 1 Section 21.2.2.99, lvl (Level)</w:t>
      </w:r>
      <w:bookmarkEnd w:id="2981"/>
      <w:bookmarkEnd w:id="2982"/>
      <w:r>
        <w:fldChar w:fldCharType="begin"/>
      </w:r>
      <w:r>
        <w:instrText xml:space="preserve"> XE "lvl (Level)" </w:instrText>
      </w:r>
      <w:r>
        <w:fldChar w:fldCharType="end"/>
      </w:r>
    </w:p>
    <w:p w:rsidR="00B13653" w:rsidRDefault="001F204F">
      <w:pPr>
        <w:pStyle w:val="Definition-Field"/>
      </w:pPr>
      <w:r>
        <w:t xml:space="preserve">a.   </w:t>
      </w:r>
      <w:r>
        <w:rPr>
          <w:i/>
        </w:rPr>
        <w:t>The standard states that the maxOccurs value for the pt child element is unbounded.</w:t>
      </w:r>
    </w:p>
    <w:p w:rsidR="00B13653" w:rsidRDefault="001F204F">
      <w:pPr>
        <w:pStyle w:val="Definition-Field2"/>
      </w:pPr>
      <w:r>
        <w:t>Office limits the occurrences of this element to 2</w:t>
      </w:r>
      <w:r>
        <w:t>147483647; occurrences greater than 1048576 will be ignored on load and discarded on save.</w:t>
      </w:r>
    </w:p>
    <w:p w:rsidR="00B13653" w:rsidRDefault="001F204F">
      <w:pPr>
        <w:pStyle w:val="Heading3"/>
      </w:pPr>
      <w:bookmarkStart w:id="2983" w:name="section_c1126f5e88c844d3b6cd3bcfc7368bea"/>
      <w:bookmarkStart w:id="2984" w:name="_Toc499810391"/>
      <w:r>
        <w:t>Part 1 Section 21.2.2.101, majorTickMark (Major Tick Mark)</w:t>
      </w:r>
      <w:bookmarkEnd w:id="2983"/>
      <w:bookmarkEnd w:id="2984"/>
      <w:r>
        <w:fldChar w:fldCharType="begin"/>
      </w:r>
      <w:r>
        <w:instrText xml:space="preserve"> XE "majorTickMark (Major Tick Mark)" </w:instrText>
      </w:r>
      <w:r>
        <w:fldChar w:fldCharType="end"/>
      </w:r>
    </w:p>
    <w:p w:rsidR="00B13653" w:rsidRDefault="001F204F">
      <w:pPr>
        <w:pStyle w:val="Definition-Field"/>
      </w:pPr>
      <w:r>
        <w:t xml:space="preserve">a.   </w:t>
      </w:r>
      <w:r>
        <w:rPr>
          <w:i/>
        </w:rPr>
        <w:t>The standard states that the val attribute of this element sp</w:t>
      </w:r>
      <w:r>
        <w:rPr>
          <w:i/>
        </w:rPr>
        <w:t>ecifies the minor tick mark position.</w:t>
      </w:r>
    </w:p>
    <w:p w:rsidR="00B13653" w:rsidRDefault="001F204F">
      <w:pPr>
        <w:pStyle w:val="Definition-Field2"/>
      </w:pPr>
      <w:r>
        <w:t>In Office, the val attribute of this element specifies the major tick mark position.</w:t>
      </w:r>
    </w:p>
    <w:p w:rsidR="00B13653" w:rsidRDefault="001F204F">
      <w:pPr>
        <w:pStyle w:val="Heading3"/>
      </w:pPr>
      <w:bookmarkStart w:id="2985" w:name="section_8268861e15c944fa9982632c6f2d6987"/>
      <w:bookmarkStart w:id="2986" w:name="_Toc499810392"/>
      <w:r>
        <w:t>Part 1 Section 21.2.2.103, majorUnit (Major Unit)</w:t>
      </w:r>
      <w:bookmarkEnd w:id="2985"/>
      <w:bookmarkEnd w:id="2986"/>
      <w:r>
        <w:fldChar w:fldCharType="begin"/>
      </w:r>
      <w:r>
        <w:instrText xml:space="preserve"> XE "majorUnit (Major Unit)" </w:instrText>
      </w:r>
      <w:r>
        <w:fldChar w:fldCharType="end"/>
      </w:r>
    </w:p>
    <w:p w:rsidR="00B13653" w:rsidRDefault="001F204F">
      <w:pPr>
        <w:pStyle w:val="Definition-Field"/>
      </w:pPr>
      <w:r>
        <w:t xml:space="preserve">a.   </w:t>
      </w:r>
      <w:r>
        <w:rPr>
          <w:i/>
        </w:rPr>
        <w:t xml:space="preserve">The standard states that the minimum value of </w:t>
      </w:r>
      <w:r>
        <w:rPr>
          <w:i/>
        </w:rPr>
        <w:t>the val attribute is equal to 0.</w:t>
      </w:r>
    </w:p>
    <w:p w:rsidR="00B13653" w:rsidRDefault="001F204F">
      <w:pPr>
        <w:pStyle w:val="Definition-Field2"/>
      </w:pPr>
      <w:r>
        <w:t>Office requires that the value of the val attribute be greater than or equal to 1 when the parent element is dateAx.</w:t>
      </w:r>
    </w:p>
    <w:p w:rsidR="00B13653" w:rsidRDefault="001F204F">
      <w:pPr>
        <w:pStyle w:val="Heading3"/>
      </w:pPr>
      <w:bookmarkStart w:id="2987" w:name="section_8ef048666150457e9997509ec5a80cf5"/>
      <w:bookmarkStart w:id="2988" w:name="_Toc499810393"/>
      <w:r>
        <w:lastRenderedPageBreak/>
        <w:t>Part 1 Section 21.2.2.104, manualLayout (Manual Layout)</w:t>
      </w:r>
      <w:bookmarkEnd w:id="2987"/>
      <w:bookmarkEnd w:id="2988"/>
      <w:r>
        <w:fldChar w:fldCharType="begin"/>
      </w:r>
      <w:r>
        <w:instrText xml:space="preserve"> XE "manualLayout (Manual Layout)" </w:instrText>
      </w:r>
      <w:r>
        <w:fldChar w:fldCharType="end"/>
      </w:r>
    </w:p>
    <w:p w:rsidR="00B13653" w:rsidRDefault="001F204F">
      <w:pPr>
        <w:pStyle w:val="Definition-Field"/>
      </w:pPr>
      <w:r>
        <w:t xml:space="preserve">a.   </w:t>
      </w:r>
      <w:r>
        <w:rPr>
          <w:i/>
        </w:rPr>
        <w:t>The stan</w:t>
      </w:r>
      <w:r>
        <w:rPr>
          <w:i/>
        </w:rPr>
        <w:t>dard does not place any restrictions on when the attributes can be specified.</w:t>
      </w:r>
    </w:p>
    <w:p w:rsidR="00B13653" w:rsidRDefault="001F204F">
      <w:pPr>
        <w:pStyle w:val="Definition-Field2"/>
      </w:pPr>
      <w:r>
        <w:t>Office requires that attributes h, w, x, and y all be specified if one is specified and the ancestors include legend or plotArea.  If x or y are specified and the ancestors inclu</w:t>
      </w:r>
      <w:r>
        <w:t>de dispUnitsLbl, dLbl, title, or trendlineLbl, both shall be specified.</w:t>
      </w:r>
    </w:p>
    <w:p w:rsidR="00B13653" w:rsidRDefault="001F204F">
      <w:pPr>
        <w:pStyle w:val="Heading3"/>
      </w:pPr>
      <w:bookmarkStart w:id="2989" w:name="section_72be69072aa4474da8e29b5fb073bd8a"/>
      <w:bookmarkStart w:id="2990" w:name="_Toc499810394"/>
      <w:r>
        <w:t>Part 1 Section 21.2.2.105, marker (Show Marker)</w:t>
      </w:r>
      <w:bookmarkEnd w:id="2989"/>
      <w:bookmarkEnd w:id="2990"/>
      <w:r>
        <w:fldChar w:fldCharType="begin"/>
      </w:r>
      <w:r>
        <w:instrText xml:space="preserve"> XE "marker (Show Marker)" </w:instrText>
      </w:r>
      <w:r>
        <w:fldChar w:fldCharType="end"/>
      </w:r>
    </w:p>
    <w:p w:rsidR="00B13653" w:rsidRDefault="001F204F">
      <w:pPr>
        <w:pStyle w:val="Definition-Field"/>
      </w:pPr>
      <w:r>
        <w:t xml:space="preserve">a.   </w:t>
      </w:r>
      <w:r>
        <w:rPr>
          <w:i/>
        </w:rPr>
        <w:t xml:space="preserve">The standard states this element is a boolean that, when true, specifies that the marker shall be </w:t>
      </w:r>
      <w:r>
        <w:rPr>
          <w:i/>
        </w:rPr>
        <w:t>shown.</w:t>
      </w:r>
    </w:p>
    <w:p w:rsidR="00B13653" w:rsidRDefault="001F204F">
      <w:pPr>
        <w:pStyle w:val="Definition-Field2"/>
      </w:pPr>
      <w:r>
        <w:t>Office always ignores and does not use this element to define if markers shall be shown.</w:t>
      </w:r>
    </w:p>
    <w:p w:rsidR="00B13653" w:rsidRDefault="001F204F">
      <w:pPr>
        <w:pStyle w:val="Heading3"/>
      </w:pPr>
      <w:bookmarkStart w:id="2991" w:name="section_c42ddf7df72d4cb69f3513e6e30d7d25"/>
      <w:bookmarkStart w:id="2992" w:name="_Toc499810395"/>
      <w:r>
        <w:t>Part 1 Section 21.2.2.106, marker (Marker)</w:t>
      </w:r>
      <w:bookmarkEnd w:id="2991"/>
      <w:bookmarkEnd w:id="2992"/>
      <w:r>
        <w:fldChar w:fldCharType="begin"/>
      </w:r>
      <w:r>
        <w:instrText xml:space="preserve"> XE "marker (Marker)" </w:instrText>
      </w:r>
      <w:r>
        <w:fldChar w:fldCharType="end"/>
      </w:r>
    </w:p>
    <w:p w:rsidR="00B13653" w:rsidRDefault="001F204F">
      <w:pPr>
        <w:pStyle w:val="Definition-Field"/>
      </w:pPr>
      <w:r>
        <w:t xml:space="preserve">a.   </w:t>
      </w:r>
      <w:r>
        <w:rPr>
          <w:i/>
        </w:rPr>
        <w:t>The standard states this element can be a child of any ser (Line Chart Series) element.</w:t>
      </w:r>
    </w:p>
    <w:p w:rsidR="00B13653" w:rsidRDefault="001F204F">
      <w:pPr>
        <w:pStyle w:val="Definition-Field2"/>
      </w:pPr>
      <w:r>
        <w:t>Office requires that the ancestors not include line3DChart when this element is specified.</w:t>
      </w:r>
    </w:p>
    <w:p w:rsidR="00B13653" w:rsidRDefault="001F204F">
      <w:pPr>
        <w:pStyle w:val="Heading3"/>
      </w:pPr>
      <w:bookmarkStart w:id="2993" w:name="section_652d488b12c641ba9cca59a8e954102b"/>
      <w:bookmarkStart w:id="2994" w:name="_Toc499810396"/>
      <w:r>
        <w:t>Part 1 Section 21.2.2.107, max (Maximum)</w:t>
      </w:r>
      <w:bookmarkEnd w:id="2993"/>
      <w:bookmarkEnd w:id="2994"/>
      <w:r>
        <w:fldChar w:fldCharType="begin"/>
      </w:r>
      <w:r>
        <w:instrText xml:space="preserve"> XE "max (Maximum)"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B13653" w:rsidRDefault="001F204F">
      <w:pPr>
        <w:pStyle w:val="Heading3"/>
      </w:pPr>
      <w:bookmarkStart w:id="2995" w:name="section_8066396fad5d4ee18d3fbc72fe7b589d"/>
      <w:bookmarkStart w:id="2996" w:name="_Toc499810397"/>
      <w:r>
        <w:t>Pa</w:t>
      </w:r>
      <w:r>
        <w:t>rt 1 Section 21.2.2.108, min (Minimum)</w:t>
      </w:r>
      <w:bookmarkEnd w:id="2995"/>
      <w:bookmarkEnd w:id="2996"/>
      <w:r>
        <w:fldChar w:fldCharType="begin"/>
      </w:r>
      <w:r>
        <w:instrText xml:space="preserve"> XE "min (Minimum)"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B13653" w:rsidRDefault="001F204F">
      <w:pPr>
        <w:pStyle w:val="Heading3"/>
      </w:pPr>
      <w:bookmarkStart w:id="2997" w:name="section_8c28df63f35244b9bdf634dcd4faaa84"/>
      <w:bookmarkStart w:id="2998" w:name="_Toc499810398"/>
      <w:r>
        <w:t>Part 1 Section 21.2.2.112, minorUnit (Minor Unit)</w:t>
      </w:r>
      <w:bookmarkEnd w:id="2997"/>
      <w:bookmarkEnd w:id="2998"/>
      <w:r>
        <w:fldChar w:fldCharType="begin"/>
      </w:r>
      <w:r>
        <w:instrText xml:space="preserve"> XE "minorUnit (Minor Unit)" </w:instrText>
      </w:r>
      <w:r>
        <w:fldChar w:fldCharType="end"/>
      </w:r>
    </w:p>
    <w:p w:rsidR="00B13653" w:rsidRDefault="001F204F">
      <w:pPr>
        <w:pStyle w:val="Definition-Field"/>
      </w:pPr>
      <w:r>
        <w:t xml:space="preserve">a.   </w:t>
      </w:r>
      <w:r>
        <w:rPr>
          <w:i/>
        </w:rPr>
        <w:t>The stand</w:t>
      </w:r>
      <w:r>
        <w:rPr>
          <w:i/>
        </w:rPr>
        <w:t>ard states that the minimum value of the val attribute is equal to 0.</w:t>
      </w:r>
    </w:p>
    <w:p w:rsidR="00B13653" w:rsidRDefault="001F204F">
      <w:pPr>
        <w:pStyle w:val="Definition-Field2"/>
      </w:pPr>
      <w:r>
        <w:t>Office requires that the value of the val attribute be greater than or equal to 1 when the parent element is dateAx.</w:t>
      </w:r>
    </w:p>
    <w:p w:rsidR="00B13653" w:rsidRDefault="001F204F">
      <w:pPr>
        <w:pStyle w:val="Heading3"/>
      </w:pPr>
      <w:bookmarkStart w:id="2999" w:name="section_f9019fcff51d4d9589c4e9267f846bdb"/>
      <w:bookmarkStart w:id="3000" w:name="_Toc499810399"/>
      <w:r>
        <w:t>Part 1 Section 21.2.2.113, minus (Minus)</w:t>
      </w:r>
      <w:bookmarkEnd w:id="2999"/>
      <w:bookmarkEnd w:id="3000"/>
      <w:r>
        <w:fldChar w:fldCharType="begin"/>
      </w:r>
      <w:r>
        <w:instrText xml:space="preserve"> XE "minus (Minus)" </w:instrText>
      </w:r>
      <w:r>
        <w:fldChar w:fldCharType="end"/>
      </w:r>
    </w:p>
    <w:p w:rsidR="00B13653" w:rsidRDefault="001F204F">
      <w:pPr>
        <w:pStyle w:val="Definition-Field"/>
      </w:pPr>
      <w:r>
        <w:t xml:space="preserve">a.   </w:t>
      </w:r>
      <w:r>
        <w:rPr>
          <w:i/>
        </w:rPr>
        <w:t>T</w:t>
      </w:r>
      <w:r>
        <w:rPr>
          <w:i/>
        </w:rPr>
        <w:t>he standard states that this element shall be used only when the errValType is cust.</w:t>
      </w:r>
    </w:p>
    <w:p w:rsidR="00B13653" w:rsidRDefault="001F204F">
      <w:pPr>
        <w:pStyle w:val="Definition-Field2"/>
      </w:pPr>
      <w:r>
        <w:t>Office also saves out this element if the errValType is stdErr and the error bar value had been custom type during the current workbook session.</w:t>
      </w:r>
    </w:p>
    <w:p w:rsidR="00B13653" w:rsidRDefault="001F204F">
      <w:pPr>
        <w:pStyle w:val="Heading3"/>
      </w:pPr>
      <w:bookmarkStart w:id="3001" w:name="section_c18a957f2c2c4f6cb25a6b7e733cc52e"/>
      <w:bookmarkStart w:id="3002" w:name="_Toc499810400"/>
      <w:r>
        <w:t>Part 1 Section 21.2.2.114,</w:t>
      </w:r>
      <w:r>
        <w:t xml:space="preserve"> multiLvlStrCache (Multi Level String Cache)</w:t>
      </w:r>
      <w:bookmarkEnd w:id="3001"/>
      <w:bookmarkEnd w:id="3002"/>
      <w:r>
        <w:fldChar w:fldCharType="begin"/>
      </w:r>
      <w:r>
        <w:instrText xml:space="preserve"> XE "multiLvlStrCache (Multi Level String Cache)" </w:instrText>
      </w:r>
      <w:r>
        <w:fldChar w:fldCharType="end"/>
      </w:r>
    </w:p>
    <w:p w:rsidR="00B13653" w:rsidRDefault="001F204F">
      <w:pPr>
        <w:pStyle w:val="Definition-Field"/>
      </w:pPr>
      <w:r>
        <w:t xml:space="preserve">a.   </w:t>
      </w:r>
      <w:r>
        <w:rPr>
          <w:i/>
        </w:rPr>
        <w:t>The standard states that this element specifies the last data shown on the chart for a category axis.</w:t>
      </w:r>
    </w:p>
    <w:p w:rsidR="00B13653" w:rsidRDefault="001F204F">
      <w:pPr>
        <w:pStyle w:val="Definition-Field2"/>
      </w:pPr>
      <w:r>
        <w:t>In Office, this element specifies a cache of the lab</w:t>
      </w:r>
      <w:r>
        <w:t>els on the category axis, or the x-values in a bubble or scatter chart.</w:t>
      </w:r>
    </w:p>
    <w:p w:rsidR="00B13653" w:rsidRDefault="001F204F">
      <w:pPr>
        <w:pStyle w:val="Heading3"/>
      </w:pPr>
      <w:bookmarkStart w:id="3003" w:name="section_5a37b2e1a0914137b7fabf136bc9b3c5"/>
      <w:bookmarkStart w:id="3004" w:name="_Toc499810401"/>
      <w:r>
        <w:lastRenderedPageBreak/>
        <w:t>Part 1 Section 21.2.2.115, multiLvlStrRef (Multi Level String Reference)</w:t>
      </w:r>
      <w:bookmarkEnd w:id="3003"/>
      <w:bookmarkEnd w:id="3004"/>
      <w:r>
        <w:fldChar w:fldCharType="begin"/>
      </w:r>
      <w:r>
        <w:instrText xml:space="preserve"> XE "multiLvlStrRef (Multi Level String Reference)" </w:instrText>
      </w:r>
      <w:r>
        <w:fldChar w:fldCharType="end"/>
      </w:r>
    </w:p>
    <w:p w:rsidR="00B13653" w:rsidRDefault="001F204F">
      <w:pPr>
        <w:pStyle w:val="Definition-Field"/>
      </w:pPr>
      <w:r>
        <w:t xml:space="preserve">a.   </w:t>
      </w:r>
      <w:r>
        <w:rPr>
          <w:i/>
        </w:rPr>
        <w:t>The standard states that this element specifies a re</w:t>
      </w:r>
      <w:r>
        <w:rPr>
          <w:i/>
        </w:rPr>
        <w:t>ference to data for the category axis with a cache of the last values used.</w:t>
      </w:r>
    </w:p>
    <w:p w:rsidR="00B13653" w:rsidRDefault="001F204F">
      <w:pPr>
        <w:pStyle w:val="Definition-Field2"/>
      </w:pPr>
      <w:r>
        <w:t>In Office, this element specifies a reference to data for the category axis (or for the x-values in a bubble or scatter chart), along with a cache of the last values used.</w:t>
      </w:r>
    </w:p>
    <w:p w:rsidR="00B13653" w:rsidRDefault="001F204F">
      <w:pPr>
        <w:pStyle w:val="Heading3"/>
      </w:pPr>
      <w:bookmarkStart w:id="3005" w:name="section_3a82b89e726440c1a09fd569374fe6a9"/>
      <w:bookmarkStart w:id="3006" w:name="_Toc499810402"/>
      <w:r>
        <w:t>Part 1 Section 21.2.2.117, name (Pivot Name)</w:t>
      </w:r>
      <w:bookmarkEnd w:id="3005"/>
      <w:bookmarkEnd w:id="3006"/>
      <w:r>
        <w:fldChar w:fldCharType="begin"/>
      </w:r>
      <w:r>
        <w:instrText xml:space="preserve"> XE "name (Pivot Name)" </w:instrText>
      </w:r>
      <w:r>
        <w:fldChar w:fldCharType="end"/>
      </w:r>
    </w:p>
    <w:p w:rsidR="00B13653" w:rsidRDefault="001F204F">
      <w:pPr>
        <w:pStyle w:val="Definition-Field"/>
      </w:pPr>
      <w:r>
        <w:t xml:space="preserve">a.   </w:t>
      </w:r>
      <w:r>
        <w:rPr>
          <w:i/>
        </w:rPr>
        <w:t>The standard states that this element specifies the name of the PivotTable to get the data for the chart from.</w:t>
      </w:r>
    </w:p>
    <w:p w:rsidR="00B13653" w:rsidRDefault="001F204F">
      <w:r>
        <w:t xml:space="preserve">In Office, the name of the PivotTable is defined using the following </w:t>
      </w:r>
      <w:r>
        <w:t>format:</w:t>
      </w:r>
    </w:p>
    <w:p w:rsidR="00B13653" w:rsidRDefault="001F204F">
      <w:r>
        <w:t>[</w:t>
      </w:r>
      <w:r>
        <w:rPr>
          <w:i/>
        </w:rPr>
        <w:t>filename</w:t>
      </w:r>
      <w:r>
        <w:t>]</w:t>
      </w:r>
      <w:r>
        <w:rPr>
          <w:i/>
        </w:rPr>
        <w:t>sheet</w:t>
      </w:r>
      <w:r>
        <w:t>!</w:t>
      </w:r>
      <w:r>
        <w:rPr>
          <w:i/>
        </w:rPr>
        <w:t>pivottable</w:t>
      </w:r>
    </w:p>
    <w:p w:rsidR="00B13653" w:rsidRDefault="001F204F">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 xml:space="preserve">is the name of the PivotTable itself.  The name of the PivotTable matches the </w:t>
      </w:r>
      <w:r>
        <w:rPr>
          <w:b/>
        </w:rPr>
        <w:t>name</w:t>
      </w:r>
      <w:r>
        <w:t xml:space="preserve"> attribute of the pivotTableDefinition element ("</w:t>
      </w:r>
      <w:hyperlink r:id="rId204">
        <w:r>
          <w:rPr>
            <w:rStyle w:val="Hyperlink"/>
          </w:rPr>
          <w:t>[ISO/IEC-29500-1]</w:t>
        </w:r>
      </w:hyperlink>
      <w:r>
        <w:t xml:space="preserve"> §18.10.1.73; pivotTableDefinition (PivotT</w:t>
      </w:r>
      <w:r>
        <w:t>able Definition)") of the associated PivotTable.</w:t>
      </w:r>
    </w:p>
    <w:p w:rsidR="00B13653" w:rsidRDefault="001F204F">
      <w:r>
        <w:t>If the name is not specified in the correct format or refers to an object that does not exist, no association between the chart and the PivotTable is made.</w:t>
      </w:r>
    </w:p>
    <w:p w:rsidR="00B13653" w:rsidRDefault="001F204F">
      <w:pPr>
        <w:pStyle w:val="Heading3"/>
      </w:pPr>
      <w:bookmarkStart w:id="3007" w:name="section_0539ffcc9bd2430daea017400f7f532f"/>
      <w:bookmarkStart w:id="3008" w:name="_Toc499810403"/>
      <w:r>
        <w:t>Part 1 Section 21.2.2.121, numFmt (Number Format)</w:t>
      </w:r>
      <w:bookmarkEnd w:id="3007"/>
      <w:bookmarkEnd w:id="3008"/>
      <w:r>
        <w:fldChar w:fldCharType="begin"/>
      </w:r>
      <w:r>
        <w:instrText xml:space="preserve"> X</w:instrText>
      </w:r>
      <w:r>
        <w:instrText xml:space="preserve">E "numFmt (Number Format)" </w:instrText>
      </w:r>
      <w:r>
        <w:fldChar w:fldCharType="end"/>
      </w:r>
    </w:p>
    <w:p w:rsidR="00B13653" w:rsidRDefault="001F204F">
      <w:pPr>
        <w:pStyle w:val="Definition-Field"/>
      </w:pPr>
      <w:r>
        <w:t xml:space="preserve">a.   </w:t>
      </w:r>
      <w:r>
        <w:rPr>
          <w:i/>
        </w:rPr>
        <w:t>The standard states that the sourceLinked attribute should be respected when the parent is TrendlineLbl.</w:t>
      </w:r>
    </w:p>
    <w:p w:rsidR="00B13653" w:rsidRDefault="001F204F">
      <w:pPr>
        <w:pStyle w:val="Definition-Field2"/>
      </w:pPr>
      <w:r>
        <w:t>In Office, if this element is parented by a TrendlineLbl element, the sourceLinked attribute is not used.</w:t>
      </w:r>
    </w:p>
    <w:p w:rsidR="00B13653" w:rsidRDefault="001F204F">
      <w:pPr>
        <w:pStyle w:val="Heading3"/>
      </w:pPr>
      <w:bookmarkStart w:id="3009" w:name="section_756b76a3434e4616b00ea5ee62ca85ba"/>
      <w:bookmarkStart w:id="3010" w:name="_Toc499810404"/>
      <w:r>
        <w:t>Part 1 Sec</w:t>
      </w:r>
      <w:r>
        <w:t>tion 21.2.2.124, oddFooter (Odd Footer)</w:t>
      </w:r>
      <w:bookmarkEnd w:id="3009"/>
      <w:bookmarkEnd w:id="3010"/>
      <w:r>
        <w:fldChar w:fldCharType="begin"/>
      </w:r>
      <w:r>
        <w:instrText xml:space="preserve"> XE "oddFooter (Odd Footer)" </w:instrText>
      </w:r>
      <w:r>
        <w:fldChar w:fldCharType="end"/>
      </w:r>
    </w:p>
    <w:p w:rsidR="00B13653" w:rsidRDefault="001F204F">
      <w:pPr>
        <w:pStyle w:val="Definition-Field"/>
      </w:pPr>
      <w:r>
        <w:t xml:space="preserve">a.   </w:t>
      </w:r>
      <w:r>
        <w:rPr>
          <w:i/>
        </w:rPr>
        <w:t>The standard states that this element defines the footer to use on odd numbered pages.</w:t>
      </w:r>
    </w:p>
    <w:p w:rsidR="00B13653" w:rsidRDefault="001F204F">
      <w:pPr>
        <w:pStyle w:val="Definition-Field2"/>
      </w:pPr>
      <w:r>
        <w:t>Office applies this footer to all pages if the differentOddEven attribute of the parent eleme</w:t>
      </w:r>
      <w:r>
        <w:t>nt equals false.  Office does not apply this footer to the first page if the differentFirst attribute of the parent element equals true.</w:t>
      </w:r>
    </w:p>
    <w:p w:rsidR="00B13653" w:rsidRDefault="001F204F">
      <w:pPr>
        <w:pStyle w:val="Definition-Field"/>
      </w:pPr>
      <w:r>
        <w:t xml:space="preserve">b.   </w:t>
      </w:r>
      <w:r>
        <w:rPr>
          <w:i/>
        </w:rPr>
        <w:t>The standard states that this element is of type ST_XString.</w:t>
      </w:r>
    </w:p>
    <w:p w:rsidR="00B13653" w:rsidRDefault="001F204F">
      <w:pPr>
        <w:pStyle w:val="Definition-Field2"/>
      </w:pPr>
      <w:r>
        <w:t>Office does not attempt to decode the character escap</w:t>
      </w:r>
      <w:r>
        <w:t>e sequences defined in ST_XString.</w:t>
      </w:r>
    </w:p>
    <w:p w:rsidR="00B13653" w:rsidRDefault="001F204F">
      <w:pPr>
        <w:pStyle w:val="Heading3"/>
      </w:pPr>
      <w:bookmarkStart w:id="3011" w:name="section_80313181681845dcacc66357c2366ddc"/>
      <w:bookmarkStart w:id="3012" w:name="_Toc499810405"/>
      <w:r>
        <w:t>Part 1 Section 21.2.2.125, oddHeader (Odd Header)</w:t>
      </w:r>
      <w:bookmarkEnd w:id="3011"/>
      <w:bookmarkEnd w:id="3012"/>
      <w:r>
        <w:fldChar w:fldCharType="begin"/>
      </w:r>
      <w:r>
        <w:instrText xml:space="preserve"> XE "oddHeader (Odd Header)" </w:instrText>
      </w:r>
      <w:r>
        <w:fldChar w:fldCharType="end"/>
      </w:r>
    </w:p>
    <w:p w:rsidR="00B13653" w:rsidRDefault="001F204F">
      <w:pPr>
        <w:pStyle w:val="Definition-Field"/>
      </w:pPr>
      <w:r>
        <w:t xml:space="preserve">a.   </w:t>
      </w:r>
      <w:r>
        <w:rPr>
          <w:i/>
        </w:rPr>
        <w:t>The standard states that this element defines the header to use on odd numbered pages.</w:t>
      </w:r>
    </w:p>
    <w:p w:rsidR="00B13653" w:rsidRDefault="001F204F">
      <w:pPr>
        <w:pStyle w:val="Definition-Field2"/>
      </w:pPr>
      <w:r>
        <w:t>Office applies this header to all pages if the d</w:t>
      </w:r>
      <w:r>
        <w:t>ifferentOddEven attribute of the parent element equals false.  Office does not apply this header to the first page if the differentFirst attribute of the parent element equals true.</w:t>
      </w:r>
    </w:p>
    <w:p w:rsidR="00B13653" w:rsidRDefault="001F204F">
      <w:pPr>
        <w:pStyle w:val="Definition-Field"/>
      </w:pPr>
      <w:r>
        <w:t xml:space="preserve">b.   </w:t>
      </w:r>
      <w:r>
        <w:rPr>
          <w:i/>
        </w:rPr>
        <w:t>The standard states that this element is of type ST_XString.</w:t>
      </w:r>
    </w:p>
    <w:p w:rsidR="00B13653" w:rsidRDefault="001F204F">
      <w:pPr>
        <w:pStyle w:val="Definition-Field2"/>
      </w:pPr>
      <w:r>
        <w:t>Office d</w:t>
      </w:r>
      <w:r>
        <w:t>oes not attempt to decode the character escape sequences defined in ST_XString.</w:t>
      </w:r>
    </w:p>
    <w:p w:rsidR="00B13653" w:rsidRDefault="001F204F">
      <w:pPr>
        <w:pStyle w:val="Heading3"/>
      </w:pPr>
      <w:bookmarkStart w:id="3013" w:name="section_8bff8328f5ee483c84214df869d8f741"/>
      <w:bookmarkStart w:id="3014" w:name="_Toc499810406"/>
      <w:r>
        <w:lastRenderedPageBreak/>
        <w:t>Part 1 Section 21.2.2.126, ofPieChart (Pie of Pie or Bar of Pie Charts)</w:t>
      </w:r>
      <w:bookmarkEnd w:id="3013"/>
      <w:bookmarkEnd w:id="3014"/>
      <w:r>
        <w:fldChar w:fldCharType="begin"/>
      </w:r>
      <w:r>
        <w:instrText xml:space="preserve"> XE "ofPieChart (Pie of Pie or Bar of Pie Charts)" </w:instrText>
      </w:r>
      <w:r>
        <w:fldChar w:fldCharType="end"/>
      </w:r>
    </w:p>
    <w:p w:rsidR="00B13653" w:rsidRDefault="001F204F">
      <w:pPr>
        <w:pStyle w:val="Definition-Field2"/>
      </w:pPr>
      <w:r>
        <w:rPr>
          <w:i/>
        </w:rPr>
        <w:t xml:space="preserve">For additional notes that apply to this portion of </w:t>
      </w:r>
      <w:r>
        <w:rPr>
          <w:i/>
        </w:rPr>
        <w:t xml:space="preserve">the standard, please see the notes for </w:t>
      </w:r>
      <w:hyperlink w:anchor="Section_06c618921ab34e35a09dee70b3a3c704">
        <w:r>
          <w:rPr>
            <w:rStyle w:val="Hyperlink"/>
          </w:rPr>
          <w:t>pie3DChart, §21.2.2.140(b)</w:t>
        </w:r>
      </w:hyperlink>
      <w:r>
        <w:rPr>
          <w:i/>
        </w:rPr>
        <w:t>.</w:t>
      </w:r>
    </w:p>
    <w:p w:rsidR="00B13653" w:rsidRDefault="001F204F">
      <w:pPr>
        <w:pStyle w:val="Definition-Field"/>
      </w:pPr>
      <w:r>
        <w:t xml:space="preserve">a.   </w:t>
      </w:r>
      <w:r>
        <w:rPr>
          <w:i/>
        </w:rPr>
        <w:t>The standard states that this element contains the pie of pie or bar of pie series on this chart.</w:t>
      </w:r>
    </w:p>
    <w:p w:rsidR="00B13653" w:rsidRDefault="001F204F">
      <w:pPr>
        <w:pStyle w:val="Definition-Field2"/>
      </w:pPr>
      <w:r>
        <w:t>In Office, this element</w:t>
      </w:r>
      <w:r>
        <w:t xml:space="preserve"> specifies an ofPieChart that has a primary pie chart and a secondary bar (Bar of Pie) or pie (Pie of Pie) chart. The data in the secondary chart are aggregated into an additional “Other” slice in the primary chart.</w:t>
      </w:r>
    </w:p>
    <w:p w:rsidR="00B13653" w:rsidRDefault="001F204F">
      <w:pPr>
        <w:pStyle w:val="Heading3"/>
      </w:pPr>
      <w:bookmarkStart w:id="3015" w:name="section_c444df6ef827424b88b38411bcb3e799"/>
      <w:bookmarkStart w:id="3016" w:name="_Toc499810407"/>
      <w:r>
        <w:t>Part 1 Section 21.2.2.127, ofPieType (Pi</w:t>
      </w:r>
      <w:r>
        <w:t>e of Pie or Bar of Pie Type)</w:t>
      </w:r>
      <w:bookmarkEnd w:id="3015"/>
      <w:bookmarkEnd w:id="3016"/>
      <w:r>
        <w:fldChar w:fldCharType="begin"/>
      </w:r>
      <w:r>
        <w:instrText xml:space="preserve"> XE "ofPieType (Pie of Pie or Bar of Pie Type)" </w:instrText>
      </w:r>
      <w:r>
        <w:fldChar w:fldCharType="end"/>
      </w:r>
    </w:p>
    <w:p w:rsidR="00B13653" w:rsidRDefault="001F204F">
      <w:pPr>
        <w:pStyle w:val="Definition-Field"/>
      </w:pPr>
      <w:r>
        <w:t xml:space="preserve">a.   </w:t>
      </w:r>
      <w:r>
        <w:rPr>
          <w:i/>
        </w:rPr>
        <w:t>The standard implies that the val attribute is optional.</w:t>
      </w:r>
    </w:p>
    <w:p w:rsidR="00B13653" w:rsidRDefault="001F204F">
      <w:pPr>
        <w:pStyle w:val="Definition-Field2"/>
      </w:pPr>
      <w:r>
        <w:t>Office requires this attribute.</w:t>
      </w:r>
    </w:p>
    <w:p w:rsidR="00B13653" w:rsidRDefault="001F204F">
      <w:pPr>
        <w:pStyle w:val="Heading3"/>
      </w:pPr>
      <w:bookmarkStart w:id="3017" w:name="section_3bb9ee04625a48d98462c6b25dc8a319"/>
      <w:bookmarkStart w:id="3018" w:name="_Toc499810408"/>
      <w:r>
        <w:t>Part 1 Section 21.2.2.128, order (Order)</w:t>
      </w:r>
      <w:bookmarkEnd w:id="3017"/>
      <w:bookmarkEnd w:id="3018"/>
      <w:r>
        <w:fldChar w:fldCharType="begin"/>
      </w:r>
      <w:r>
        <w:instrText xml:space="preserve"> XE "order (Order)" </w:instrText>
      </w:r>
      <w:r>
        <w:fldChar w:fldCharType="end"/>
      </w:r>
    </w:p>
    <w:p w:rsidR="00B13653" w:rsidRDefault="001F204F">
      <w:pPr>
        <w:pStyle w:val="Definition-Field"/>
      </w:pPr>
      <w:r>
        <w:t xml:space="preserve">a.   </w:t>
      </w:r>
      <w:r>
        <w:rPr>
          <w:i/>
        </w:rPr>
        <w:t>The standard st</w:t>
      </w:r>
      <w:r>
        <w:rPr>
          <w:i/>
        </w:rPr>
        <w:t>ates that the values of the val attribute are defined by the XML Schema unsignedInt datatype.</w:t>
      </w:r>
    </w:p>
    <w:p w:rsidR="00B13653" w:rsidRDefault="001F204F">
      <w:pPr>
        <w:pStyle w:val="Definition-Field2"/>
      </w:pPr>
      <w:r>
        <w:t>Office restricts the value of this attribute to be at most 2147483647.</w:t>
      </w:r>
    </w:p>
    <w:p w:rsidR="00B13653" w:rsidRDefault="001F204F">
      <w:pPr>
        <w:pStyle w:val="Definition-Field"/>
      </w:pPr>
      <w:r>
        <w:t xml:space="preserve">b.   </w:t>
      </w:r>
      <w:r>
        <w:rPr>
          <w:i/>
        </w:rPr>
        <w:t>The standard does not have any uniqueness restrictions on the order element.</w:t>
      </w:r>
    </w:p>
    <w:p w:rsidR="00B13653" w:rsidRDefault="001F204F">
      <w:pPr>
        <w:pStyle w:val="Definition-Field2"/>
      </w:pPr>
      <w:r>
        <w:t xml:space="preserve">Office </w:t>
      </w:r>
      <w:r>
        <w:t>requires the value of this element to be unique amongst any other order elements of the same collection containing the parent series element.</w:t>
      </w:r>
    </w:p>
    <w:p w:rsidR="00B13653" w:rsidRDefault="001F204F">
      <w:pPr>
        <w:pStyle w:val="Heading3"/>
      </w:pPr>
      <w:bookmarkStart w:id="3019" w:name="section_4370285e4d97454ca63a23336f48f90c"/>
      <w:bookmarkStart w:id="3020" w:name="_Toc499810409"/>
      <w:r>
        <w:t>Part 1 Section 21.2.2.129, order (Polynomial Trendline Order)</w:t>
      </w:r>
      <w:bookmarkEnd w:id="3019"/>
      <w:bookmarkEnd w:id="3020"/>
      <w:r>
        <w:fldChar w:fldCharType="begin"/>
      </w:r>
      <w:r>
        <w:instrText xml:space="preserve"> XE "order (Polynomial Trendline Order)" </w:instrText>
      </w:r>
      <w:r>
        <w:fldChar w:fldCharType="end"/>
      </w:r>
    </w:p>
    <w:p w:rsidR="00B13653" w:rsidRDefault="001F204F">
      <w:pPr>
        <w:pStyle w:val="Definition-Field"/>
      </w:pPr>
      <w:r>
        <w:t xml:space="preserve">a.   </w:t>
      </w:r>
      <w:r>
        <w:rPr>
          <w:i/>
        </w:rPr>
        <w:t xml:space="preserve">The </w:t>
      </w:r>
      <w:r>
        <w:rPr>
          <w:i/>
        </w:rPr>
        <w:t>standard implies that the val attribute is optional.</w:t>
      </w:r>
    </w:p>
    <w:p w:rsidR="00B13653" w:rsidRDefault="001F204F">
      <w:pPr>
        <w:pStyle w:val="Definition-Field2"/>
      </w:pPr>
      <w:r>
        <w:t>Office requires this attribute.</w:t>
      </w:r>
    </w:p>
    <w:p w:rsidR="00B13653" w:rsidRDefault="001F204F">
      <w:pPr>
        <w:pStyle w:val="Definition-Field"/>
      </w:pPr>
      <w:r>
        <w:t xml:space="preserve">b.   </w:t>
      </w:r>
      <w:r>
        <w:rPr>
          <w:i/>
        </w:rPr>
        <w:t>The standard states that this element is ignored for non-polynomial trendlines.</w:t>
      </w:r>
    </w:p>
    <w:p w:rsidR="00B13653" w:rsidRDefault="001F204F">
      <w:pPr>
        <w:pStyle w:val="Definition-Field2"/>
      </w:pPr>
      <w:r>
        <w:t>Office requires this element to be specified when the val attribute of trendlineType s</w:t>
      </w:r>
      <w:r>
        <w:t>ibling element is equal to poly.</w:t>
      </w:r>
    </w:p>
    <w:p w:rsidR="00B13653" w:rsidRDefault="001F204F">
      <w:pPr>
        <w:pStyle w:val="Heading3"/>
      </w:pPr>
      <w:bookmarkStart w:id="3021" w:name="section_85891d6c7ab54abb8e369a770c5ed9f7"/>
      <w:bookmarkStart w:id="3022" w:name="_Toc499810410"/>
      <w:r>
        <w:t>Part 1 Section 21.2.2.130, orientation (Axis Orientation)</w:t>
      </w:r>
      <w:bookmarkEnd w:id="3021"/>
      <w:bookmarkEnd w:id="3022"/>
      <w:r>
        <w:fldChar w:fldCharType="begin"/>
      </w:r>
      <w:r>
        <w:instrText xml:space="preserve"> XE "orientation (Axis Orientation)" </w:instrText>
      </w:r>
      <w:r>
        <w:fldChar w:fldCharType="end"/>
      </w:r>
    </w:p>
    <w:p w:rsidR="00B13653" w:rsidRDefault="001F204F">
      <w:pPr>
        <w:pStyle w:val="Definition-Field"/>
      </w:pPr>
      <w:r>
        <w:t xml:space="preserve">a.   </w:t>
      </w:r>
      <w:r>
        <w:rPr>
          <w:i/>
        </w:rPr>
        <w:t>The standard states that this element specifies the stretching and stacking of the picture on the data point, series, wal</w:t>
      </w:r>
      <w:r>
        <w:rPr>
          <w:i/>
        </w:rPr>
        <w:t>l, or floor.</w:t>
      </w:r>
    </w:p>
    <w:p w:rsidR="00B13653" w:rsidRDefault="001F204F">
      <w:pPr>
        <w:pStyle w:val="Definition-Field2"/>
      </w:pPr>
      <w:r>
        <w:t>In Office, this element specifies whether the values on an axis are increasing or decreasing.</w:t>
      </w:r>
    </w:p>
    <w:p w:rsidR="00B13653" w:rsidRDefault="001F204F">
      <w:pPr>
        <w:pStyle w:val="Heading3"/>
      </w:pPr>
      <w:bookmarkStart w:id="3023" w:name="section_4abcc4474ee3422cb12f0eb93ab89779"/>
      <w:bookmarkStart w:id="3024" w:name="_Toc499810411"/>
      <w:r>
        <w:t>Part 1 Section 21.2.2.131, overlap (Overlap)</w:t>
      </w:r>
      <w:bookmarkEnd w:id="3023"/>
      <w:bookmarkEnd w:id="3024"/>
      <w:r>
        <w:fldChar w:fldCharType="begin"/>
      </w:r>
      <w:r>
        <w:instrText xml:space="preserve"> XE "overlap (Overlap)" </w:instrText>
      </w:r>
      <w:r>
        <w:fldChar w:fldCharType="end"/>
      </w:r>
    </w:p>
    <w:p w:rsidR="00B13653" w:rsidRDefault="001F204F">
      <w:pPr>
        <w:pStyle w:val="Definition-Field"/>
      </w:pPr>
      <w:r>
        <w:t xml:space="preserve">a.   </w:t>
      </w:r>
      <w:r>
        <w:rPr>
          <w:i/>
        </w:rPr>
        <w:t>The standard does not specify how bars and columns overlap.</w:t>
      </w:r>
    </w:p>
    <w:p w:rsidR="00B13653" w:rsidRDefault="001F204F">
      <w:pPr>
        <w:pStyle w:val="Definition-Field2"/>
      </w:pPr>
      <w:r>
        <w:t>In Office, th</w:t>
      </w:r>
      <w:r>
        <w:t>is element specifies how much the bars and columns of adjacent series within the same category shall overlap each other.</w:t>
      </w:r>
    </w:p>
    <w:p w:rsidR="00B13653" w:rsidRDefault="001F204F">
      <w:pPr>
        <w:pStyle w:val="Heading3"/>
      </w:pPr>
      <w:bookmarkStart w:id="3025" w:name="section_b030ac610cab41f3a9396a5c193f33f3"/>
      <w:bookmarkStart w:id="3026" w:name="_Toc499810412"/>
      <w:r>
        <w:lastRenderedPageBreak/>
        <w:t>Part 1 Section 21.2.2.133, pageMargins (Page Margins)</w:t>
      </w:r>
      <w:bookmarkEnd w:id="3025"/>
      <w:bookmarkEnd w:id="3026"/>
      <w:r>
        <w:fldChar w:fldCharType="begin"/>
      </w:r>
      <w:r>
        <w:instrText xml:space="preserve"> XE "pageMargins (Page Margins)" </w:instrText>
      </w:r>
      <w:r>
        <w:fldChar w:fldCharType="end"/>
      </w:r>
    </w:p>
    <w:p w:rsidR="00B13653" w:rsidRDefault="001F204F">
      <w:pPr>
        <w:pStyle w:val="Definition-Field"/>
      </w:pPr>
      <w:r>
        <w:t xml:space="preserve">a.   </w:t>
      </w:r>
      <w:r>
        <w:rPr>
          <w:i/>
        </w:rPr>
        <w:t>The standard states that the possible val</w:t>
      </w:r>
      <w:r>
        <w:rPr>
          <w:i/>
        </w:rPr>
        <w:t>ues for the b attribute are defined by the XML Schema double datatype.</w:t>
      </w:r>
    </w:p>
    <w:p w:rsidR="00B13653" w:rsidRDefault="001F204F">
      <w:pPr>
        <w:pStyle w:val="Definition-Field2"/>
      </w:pPr>
      <w:r>
        <w:t>Office requires the value of the b attribute to be greater than or equal to 0 and less than 49.</w:t>
      </w:r>
    </w:p>
    <w:p w:rsidR="00B13653" w:rsidRDefault="001F204F">
      <w:pPr>
        <w:pStyle w:val="Definition-Field"/>
      </w:pPr>
      <w:r>
        <w:t xml:space="preserve">b.   </w:t>
      </w:r>
      <w:r>
        <w:rPr>
          <w:i/>
        </w:rPr>
        <w:t xml:space="preserve">The standard states that the possible values for the t attribute are defined by the </w:t>
      </w:r>
      <w:r>
        <w:rPr>
          <w:i/>
        </w:rPr>
        <w:t>XML Schema double datatype.</w:t>
      </w:r>
    </w:p>
    <w:p w:rsidR="00B13653" w:rsidRDefault="001F204F">
      <w:pPr>
        <w:pStyle w:val="Definition-Field2"/>
      </w:pPr>
      <w:r>
        <w:t>Office requires the value of the t attribute to be greater than or equal to 0 and less than 49.</w:t>
      </w:r>
    </w:p>
    <w:p w:rsidR="00B13653" w:rsidRDefault="001F204F">
      <w:pPr>
        <w:pStyle w:val="Definition-Field"/>
      </w:pPr>
      <w:r>
        <w:t xml:space="preserve">c.   </w:t>
      </w:r>
      <w:r>
        <w:rPr>
          <w:i/>
        </w:rPr>
        <w:t>The standard states that the possible values for the l attribute are defined by the XML Schema double datatype.</w:t>
      </w:r>
    </w:p>
    <w:p w:rsidR="00B13653" w:rsidRDefault="001F204F">
      <w:pPr>
        <w:pStyle w:val="Definition-Field2"/>
      </w:pPr>
      <w:r>
        <w:t>Office requires</w:t>
      </w:r>
      <w:r>
        <w:t xml:space="preserve"> the value of the l attribute to be greater than or equal to 0 and less than 49.</w:t>
      </w:r>
    </w:p>
    <w:p w:rsidR="00B13653" w:rsidRDefault="001F204F">
      <w:pPr>
        <w:pStyle w:val="Definition-Field"/>
      </w:pPr>
      <w:r>
        <w:t xml:space="preserve">d.   </w:t>
      </w:r>
      <w:r>
        <w:rPr>
          <w:i/>
        </w:rPr>
        <w:t>The standard states that the possible values for the r attribute are defined by the XML Schema double datatype.</w:t>
      </w:r>
    </w:p>
    <w:p w:rsidR="00B13653" w:rsidRDefault="001F204F">
      <w:pPr>
        <w:pStyle w:val="Definition-Field2"/>
      </w:pPr>
      <w:r>
        <w:t>Office requires the value of the r attribute to be greater</w:t>
      </w:r>
      <w:r>
        <w:t xml:space="preserve"> than or equal to 0 and less than 49.</w:t>
      </w:r>
    </w:p>
    <w:p w:rsidR="00B13653" w:rsidRDefault="001F204F">
      <w:pPr>
        <w:pStyle w:val="Definition-Field"/>
      </w:pPr>
      <w:r>
        <w:t xml:space="preserve">e.   </w:t>
      </w:r>
      <w:r>
        <w:rPr>
          <w:i/>
        </w:rPr>
        <w:t>The standard states that the possible values for the header attribute are defined by the XML Schema double datatype.</w:t>
      </w:r>
    </w:p>
    <w:p w:rsidR="00B13653" w:rsidRDefault="001F204F">
      <w:pPr>
        <w:pStyle w:val="Definition-Field2"/>
      </w:pPr>
      <w:r>
        <w:t>Office requires the value of the header attribute to be greater than or equal to 0 and less than</w:t>
      </w:r>
      <w:r>
        <w:t xml:space="preserve"> 49.</w:t>
      </w:r>
    </w:p>
    <w:p w:rsidR="00B13653" w:rsidRDefault="001F204F">
      <w:pPr>
        <w:pStyle w:val="Definition-Field"/>
      </w:pPr>
      <w:r>
        <w:t xml:space="preserve">f.   </w:t>
      </w:r>
      <w:r>
        <w:rPr>
          <w:i/>
        </w:rPr>
        <w:t>The standard states that the possible values for the footer attribute are defined by the XML Schema double datatype.</w:t>
      </w:r>
    </w:p>
    <w:p w:rsidR="00B13653" w:rsidRDefault="001F204F">
      <w:pPr>
        <w:pStyle w:val="Definition-Field2"/>
      </w:pPr>
      <w:r>
        <w:t>Office requires the value of the footer attribute to be greater than or equal to 0 and less than 49.</w:t>
      </w:r>
    </w:p>
    <w:p w:rsidR="00B13653" w:rsidRDefault="001F204F">
      <w:pPr>
        <w:pStyle w:val="Definition-Field"/>
      </w:pPr>
      <w:r>
        <w:t xml:space="preserve">g.   </w:t>
      </w:r>
      <w:r>
        <w:rPr>
          <w:i/>
        </w:rPr>
        <w:t>The standard states tha</w:t>
      </w:r>
      <w:r>
        <w:rPr>
          <w:i/>
        </w:rPr>
        <w:t>t the header attribute specifies the header margin and the footer attribute specifies the footer margin.</w:t>
      </w:r>
    </w:p>
    <w:p w:rsidR="00B13653" w:rsidRDefault="001F204F">
      <w:pPr>
        <w:pStyle w:val="Definition-Field2"/>
      </w:pPr>
      <w:r>
        <w:t>Office switches the header and footer attribute values on save, writing out the chart object's header margin to the footer attribute and vice versa.</w:t>
      </w:r>
    </w:p>
    <w:p w:rsidR="00B13653" w:rsidRDefault="001F204F">
      <w:pPr>
        <w:pStyle w:val="Heading3"/>
      </w:pPr>
      <w:bookmarkStart w:id="3027" w:name="section_8ffbeaeb0d294ab783603f7b61509929"/>
      <w:bookmarkStart w:id="3028" w:name="_Toc499810413"/>
      <w:r>
        <w:t>Part 1 Section 21.2.2.134, pageSetup (Page Setup)</w:t>
      </w:r>
      <w:bookmarkEnd w:id="3027"/>
      <w:bookmarkEnd w:id="3028"/>
      <w:r>
        <w:fldChar w:fldCharType="begin"/>
      </w:r>
      <w:r>
        <w:instrText xml:space="preserve"> XE "pageSetup (Page Setup)" </w:instrText>
      </w:r>
      <w:r>
        <w:fldChar w:fldCharType="end"/>
      </w:r>
    </w:p>
    <w:p w:rsidR="00B13653" w:rsidRDefault="001F204F">
      <w:pPr>
        <w:pStyle w:val="Definition-Field"/>
      </w:pPr>
      <w:r>
        <w:t xml:space="preserve">a.   </w:t>
      </w:r>
      <w:r>
        <w:rPr>
          <w:i/>
        </w:rPr>
        <w:t>The standard states that the possible values for the firstPageNumber attribute are defined by the XML Schema unisgnedInt datatype.</w:t>
      </w:r>
    </w:p>
    <w:p w:rsidR="00B13653" w:rsidRDefault="001F204F">
      <w:pPr>
        <w:pStyle w:val="Definition-Field2"/>
      </w:pPr>
      <w:r>
        <w:t xml:space="preserve">In Office, the possible values for the </w:t>
      </w:r>
      <w:r>
        <w:t>firstPageNumber attribute are defined by the XML Schema datatype int.</w:t>
      </w:r>
    </w:p>
    <w:p w:rsidR="00B13653" w:rsidRDefault="001F204F">
      <w:pPr>
        <w:pStyle w:val="Definition-Field"/>
      </w:pPr>
      <w:r>
        <w:t xml:space="preserve">b.   </w:t>
      </w:r>
      <w:r>
        <w:rPr>
          <w:i/>
        </w:rPr>
        <w:t>The standard states that the values of the paperSize attribute are defined by the XML Schema unsignedInt datatype.</w:t>
      </w:r>
    </w:p>
    <w:p w:rsidR="00B13653" w:rsidRDefault="001F204F">
      <w:pPr>
        <w:pStyle w:val="Definition-Field2"/>
      </w:pPr>
      <w:r>
        <w:t>Excel restricts the value of this attribute to be at most 21474836</w:t>
      </w:r>
      <w:r>
        <w:t>47.</w:t>
      </w:r>
    </w:p>
    <w:p w:rsidR="00B13653" w:rsidRDefault="001F204F">
      <w:pPr>
        <w:pStyle w:val="Definition-Field"/>
      </w:pPr>
      <w:r>
        <w:t xml:space="preserve">c.   </w:t>
      </w:r>
      <w:r>
        <w:rPr>
          <w:i/>
        </w:rPr>
        <w:t>The standard states that the possible values for the copies attribute are defined by the XML Schema unisgnedInt datatype.</w:t>
      </w:r>
    </w:p>
    <w:p w:rsidR="00B13653" w:rsidRDefault="001F204F">
      <w:pPr>
        <w:pStyle w:val="Definition-Field2"/>
      </w:pPr>
      <w:r>
        <w:t>In Office, the copies attribute has a maximum value of 2147483647.</w:t>
      </w:r>
    </w:p>
    <w:p w:rsidR="00B13653" w:rsidRDefault="001F204F">
      <w:pPr>
        <w:pStyle w:val="Definition-Field"/>
      </w:pPr>
      <w:r>
        <w:t xml:space="preserve">d.   </w:t>
      </w:r>
      <w:r>
        <w:rPr>
          <w:i/>
        </w:rPr>
        <w:t>The standard states a table of values allowed for @pa</w:t>
      </w:r>
      <w:r>
        <w:rPr>
          <w:i/>
        </w:rPr>
        <w:t>perSize.</w:t>
      </w:r>
    </w:p>
    <w:p w:rsidR="00B13653" w:rsidRDefault="001F204F">
      <w:r>
        <w:t>Office specifies the paper size according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Value</w:t>
            </w:r>
          </w:p>
        </w:tc>
        <w:tc>
          <w:tcPr>
            <w:tcW w:w="0" w:type="auto"/>
            <w:vAlign w:val="center"/>
          </w:tcPr>
          <w:p w:rsidR="00B13653" w:rsidRDefault="001F204F">
            <w:pPr>
              <w:pStyle w:val="TableHeaderText"/>
            </w:pPr>
            <w:r>
              <w:t>Meaning</w:t>
            </w:r>
          </w:p>
        </w:tc>
      </w:tr>
      <w:tr w:rsidR="00B13653" w:rsidTr="00B13653">
        <w:tc>
          <w:tcPr>
            <w:tcW w:w="0" w:type="auto"/>
            <w:vAlign w:val="center"/>
          </w:tcPr>
          <w:p w:rsidR="00B13653" w:rsidRDefault="001F204F">
            <w:pPr>
              <w:pStyle w:val="TableBodyText"/>
            </w:pPr>
            <w:r>
              <w:t>1</w:t>
            </w:r>
          </w:p>
        </w:tc>
        <w:tc>
          <w:tcPr>
            <w:tcW w:w="0" w:type="auto"/>
            <w:vAlign w:val="center"/>
          </w:tcPr>
          <w:p w:rsidR="00B13653" w:rsidRDefault="001F204F">
            <w:pPr>
              <w:pStyle w:val="TableBodyText"/>
            </w:pPr>
            <w:r>
              <w:t>US Letter 8 1/2 x 11 in</w:t>
            </w:r>
          </w:p>
        </w:tc>
      </w:tr>
      <w:tr w:rsidR="00B13653" w:rsidTr="00B13653">
        <w:tc>
          <w:tcPr>
            <w:tcW w:w="0" w:type="auto"/>
            <w:vAlign w:val="center"/>
          </w:tcPr>
          <w:p w:rsidR="00B13653" w:rsidRDefault="001F204F">
            <w:pPr>
              <w:pStyle w:val="TableBodyText"/>
            </w:pPr>
            <w:r>
              <w:t>2</w:t>
            </w:r>
          </w:p>
        </w:tc>
        <w:tc>
          <w:tcPr>
            <w:tcW w:w="0" w:type="auto"/>
            <w:vAlign w:val="center"/>
          </w:tcPr>
          <w:p w:rsidR="00B13653" w:rsidRDefault="001F204F">
            <w:pPr>
              <w:pStyle w:val="TableBodyText"/>
            </w:pPr>
            <w:r>
              <w:t>US Letter Small 8 1/2 x 11 in</w:t>
            </w:r>
          </w:p>
        </w:tc>
      </w:tr>
      <w:tr w:rsidR="00B13653" w:rsidTr="00B13653">
        <w:tc>
          <w:tcPr>
            <w:tcW w:w="0" w:type="auto"/>
            <w:vAlign w:val="center"/>
          </w:tcPr>
          <w:p w:rsidR="00B13653" w:rsidRDefault="001F204F">
            <w:pPr>
              <w:pStyle w:val="TableBodyText"/>
            </w:pPr>
            <w:r>
              <w:t>3</w:t>
            </w:r>
          </w:p>
        </w:tc>
        <w:tc>
          <w:tcPr>
            <w:tcW w:w="0" w:type="auto"/>
            <w:vAlign w:val="center"/>
          </w:tcPr>
          <w:p w:rsidR="00B13653" w:rsidRDefault="001F204F">
            <w:pPr>
              <w:pStyle w:val="TableBodyText"/>
            </w:pPr>
            <w:r>
              <w:t>US Tabloid 11 x 17 in</w:t>
            </w:r>
          </w:p>
        </w:tc>
      </w:tr>
      <w:tr w:rsidR="00B13653" w:rsidTr="00B13653">
        <w:tc>
          <w:tcPr>
            <w:tcW w:w="0" w:type="auto"/>
            <w:vAlign w:val="center"/>
          </w:tcPr>
          <w:p w:rsidR="00B13653" w:rsidRDefault="001F204F">
            <w:pPr>
              <w:pStyle w:val="TableBodyText"/>
            </w:pPr>
            <w:r>
              <w:t>4</w:t>
            </w:r>
          </w:p>
        </w:tc>
        <w:tc>
          <w:tcPr>
            <w:tcW w:w="0" w:type="auto"/>
            <w:vAlign w:val="center"/>
          </w:tcPr>
          <w:p w:rsidR="00B13653" w:rsidRDefault="001F204F">
            <w:pPr>
              <w:pStyle w:val="TableBodyText"/>
            </w:pPr>
            <w:r>
              <w:t xml:space="preserve">US Ledger 17 x 11 in </w:t>
            </w:r>
          </w:p>
        </w:tc>
      </w:tr>
      <w:tr w:rsidR="00B13653" w:rsidTr="00B13653">
        <w:tc>
          <w:tcPr>
            <w:tcW w:w="0" w:type="auto"/>
            <w:vAlign w:val="center"/>
          </w:tcPr>
          <w:p w:rsidR="00B13653" w:rsidRDefault="001F204F">
            <w:pPr>
              <w:pStyle w:val="TableBodyText"/>
            </w:pPr>
            <w:r>
              <w:t>5</w:t>
            </w:r>
          </w:p>
        </w:tc>
        <w:tc>
          <w:tcPr>
            <w:tcW w:w="0" w:type="auto"/>
            <w:vAlign w:val="center"/>
          </w:tcPr>
          <w:p w:rsidR="00B13653" w:rsidRDefault="001F204F">
            <w:pPr>
              <w:pStyle w:val="TableBodyText"/>
            </w:pPr>
            <w:r>
              <w:t>US Legal 8 1/2 x 14 in</w:t>
            </w:r>
          </w:p>
        </w:tc>
      </w:tr>
      <w:tr w:rsidR="00B13653" w:rsidTr="00B13653">
        <w:tc>
          <w:tcPr>
            <w:tcW w:w="0" w:type="auto"/>
            <w:vAlign w:val="center"/>
          </w:tcPr>
          <w:p w:rsidR="00B13653" w:rsidRDefault="001F204F">
            <w:pPr>
              <w:pStyle w:val="TableBodyText"/>
            </w:pPr>
            <w:r>
              <w:t>6</w:t>
            </w:r>
          </w:p>
        </w:tc>
        <w:tc>
          <w:tcPr>
            <w:tcW w:w="0" w:type="auto"/>
            <w:vAlign w:val="center"/>
          </w:tcPr>
          <w:p w:rsidR="00B13653" w:rsidRDefault="001F204F">
            <w:pPr>
              <w:pStyle w:val="TableBodyText"/>
            </w:pPr>
            <w:r>
              <w:t>US Statement 5 1/2 x 8 1/2 in</w:t>
            </w:r>
          </w:p>
        </w:tc>
      </w:tr>
      <w:tr w:rsidR="00B13653" w:rsidTr="00B13653">
        <w:tc>
          <w:tcPr>
            <w:tcW w:w="0" w:type="auto"/>
            <w:vAlign w:val="center"/>
          </w:tcPr>
          <w:p w:rsidR="00B13653" w:rsidRDefault="001F204F">
            <w:pPr>
              <w:pStyle w:val="TableBodyText"/>
            </w:pPr>
            <w:r>
              <w:t>7</w:t>
            </w:r>
          </w:p>
        </w:tc>
        <w:tc>
          <w:tcPr>
            <w:tcW w:w="0" w:type="auto"/>
            <w:vAlign w:val="center"/>
          </w:tcPr>
          <w:p w:rsidR="00B13653" w:rsidRDefault="001F204F">
            <w:pPr>
              <w:pStyle w:val="TableBodyText"/>
            </w:pPr>
            <w:r>
              <w:t>US Executive 7 1/4 x 10 1/2 in</w:t>
            </w:r>
          </w:p>
        </w:tc>
      </w:tr>
      <w:tr w:rsidR="00B13653" w:rsidTr="00B13653">
        <w:tc>
          <w:tcPr>
            <w:tcW w:w="0" w:type="auto"/>
            <w:vAlign w:val="center"/>
          </w:tcPr>
          <w:p w:rsidR="00B13653" w:rsidRDefault="001F204F">
            <w:pPr>
              <w:pStyle w:val="TableBodyText"/>
            </w:pPr>
            <w:r>
              <w:t>8</w:t>
            </w:r>
          </w:p>
        </w:tc>
        <w:tc>
          <w:tcPr>
            <w:tcW w:w="0" w:type="auto"/>
            <w:vAlign w:val="center"/>
          </w:tcPr>
          <w:p w:rsidR="00B13653" w:rsidRDefault="001F204F">
            <w:pPr>
              <w:pStyle w:val="TableBodyText"/>
            </w:pPr>
            <w:r>
              <w:t>A3 297 x 420 mm</w:t>
            </w:r>
          </w:p>
        </w:tc>
      </w:tr>
      <w:tr w:rsidR="00B13653" w:rsidTr="00B13653">
        <w:tc>
          <w:tcPr>
            <w:tcW w:w="0" w:type="auto"/>
            <w:vAlign w:val="center"/>
          </w:tcPr>
          <w:p w:rsidR="00B13653" w:rsidRDefault="001F204F">
            <w:pPr>
              <w:pStyle w:val="TableBodyText"/>
            </w:pPr>
            <w:r>
              <w:t>9</w:t>
            </w:r>
          </w:p>
        </w:tc>
        <w:tc>
          <w:tcPr>
            <w:tcW w:w="0" w:type="auto"/>
            <w:vAlign w:val="center"/>
          </w:tcPr>
          <w:p w:rsidR="00B13653" w:rsidRDefault="001F204F">
            <w:pPr>
              <w:pStyle w:val="TableBodyText"/>
            </w:pPr>
            <w:r>
              <w:t>A4 210 x 297 mm</w:t>
            </w:r>
          </w:p>
        </w:tc>
      </w:tr>
      <w:tr w:rsidR="00B13653" w:rsidTr="00B13653">
        <w:tc>
          <w:tcPr>
            <w:tcW w:w="0" w:type="auto"/>
            <w:vAlign w:val="center"/>
          </w:tcPr>
          <w:p w:rsidR="00B13653" w:rsidRDefault="001F204F">
            <w:pPr>
              <w:pStyle w:val="TableBodyText"/>
            </w:pPr>
            <w:r>
              <w:t>10</w:t>
            </w:r>
          </w:p>
        </w:tc>
        <w:tc>
          <w:tcPr>
            <w:tcW w:w="0" w:type="auto"/>
            <w:vAlign w:val="center"/>
          </w:tcPr>
          <w:p w:rsidR="00B13653" w:rsidRDefault="001F204F">
            <w:pPr>
              <w:pStyle w:val="TableBodyText"/>
            </w:pPr>
            <w:r>
              <w:t>A4 Small 210 x 297 mm</w:t>
            </w:r>
          </w:p>
        </w:tc>
      </w:tr>
      <w:tr w:rsidR="00B13653" w:rsidTr="00B13653">
        <w:tc>
          <w:tcPr>
            <w:tcW w:w="0" w:type="auto"/>
            <w:vAlign w:val="center"/>
          </w:tcPr>
          <w:p w:rsidR="00B13653" w:rsidRDefault="001F204F">
            <w:pPr>
              <w:pStyle w:val="TableBodyText"/>
            </w:pPr>
            <w:r>
              <w:t>11</w:t>
            </w:r>
          </w:p>
        </w:tc>
        <w:tc>
          <w:tcPr>
            <w:tcW w:w="0" w:type="auto"/>
            <w:vAlign w:val="center"/>
          </w:tcPr>
          <w:p w:rsidR="00B13653" w:rsidRDefault="001F204F">
            <w:pPr>
              <w:pStyle w:val="TableBodyText"/>
            </w:pPr>
            <w:r>
              <w:t>A5 148 x 210 mm</w:t>
            </w:r>
          </w:p>
        </w:tc>
      </w:tr>
      <w:tr w:rsidR="00B13653" w:rsidTr="00B13653">
        <w:tc>
          <w:tcPr>
            <w:tcW w:w="0" w:type="auto"/>
            <w:vAlign w:val="center"/>
          </w:tcPr>
          <w:p w:rsidR="00B13653" w:rsidRDefault="001F204F">
            <w:pPr>
              <w:pStyle w:val="TableBodyText"/>
            </w:pPr>
            <w:r>
              <w:t>12</w:t>
            </w:r>
          </w:p>
        </w:tc>
        <w:tc>
          <w:tcPr>
            <w:tcW w:w="0" w:type="auto"/>
            <w:vAlign w:val="center"/>
          </w:tcPr>
          <w:p w:rsidR="00B13653" w:rsidRDefault="001F204F">
            <w:pPr>
              <w:pStyle w:val="TableBodyText"/>
            </w:pPr>
            <w:r>
              <w:t>B4 (JIS) 250 x 354</w:t>
            </w:r>
          </w:p>
        </w:tc>
      </w:tr>
      <w:tr w:rsidR="00B13653" w:rsidTr="00B13653">
        <w:tc>
          <w:tcPr>
            <w:tcW w:w="0" w:type="auto"/>
            <w:vAlign w:val="center"/>
          </w:tcPr>
          <w:p w:rsidR="00B13653" w:rsidRDefault="001F204F">
            <w:pPr>
              <w:pStyle w:val="TableBodyText"/>
            </w:pPr>
            <w:r>
              <w:t>13</w:t>
            </w:r>
          </w:p>
        </w:tc>
        <w:tc>
          <w:tcPr>
            <w:tcW w:w="0" w:type="auto"/>
            <w:vAlign w:val="center"/>
          </w:tcPr>
          <w:p w:rsidR="00B13653" w:rsidRDefault="001F204F">
            <w:pPr>
              <w:pStyle w:val="TableBodyText"/>
            </w:pPr>
            <w:r>
              <w:t>B5 (JIS) 182 x 257 mm</w:t>
            </w:r>
          </w:p>
        </w:tc>
      </w:tr>
      <w:tr w:rsidR="00B13653" w:rsidTr="00B13653">
        <w:tc>
          <w:tcPr>
            <w:tcW w:w="0" w:type="auto"/>
            <w:vAlign w:val="center"/>
          </w:tcPr>
          <w:p w:rsidR="00B13653" w:rsidRDefault="001F204F">
            <w:pPr>
              <w:pStyle w:val="TableBodyText"/>
            </w:pPr>
            <w:r>
              <w:t>14</w:t>
            </w:r>
          </w:p>
        </w:tc>
        <w:tc>
          <w:tcPr>
            <w:tcW w:w="0" w:type="auto"/>
            <w:vAlign w:val="center"/>
          </w:tcPr>
          <w:p w:rsidR="00B13653" w:rsidRDefault="001F204F">
            <w:pPr>
              <w:pStyle w:val="TableBodyText"/>
            </w:pPr>
            <w:r>
              <w:t>Folio 8 1/2 x 13 in</w:t>
            </w:r>
          </w:p>
        </w:tc>
      </w:tr>
      <w:tr w:rsidR="00B13653" w:rsidTr="00B13653">
        <w:tc>
          <w:tcPr>
            <w:tcW w:w="0" w:type="auto"/>
            <w:vAlign w:val="center"/>
          </w:tcPr>
          <w:p w:rsidR="00B13653" w:rsidRDefault="001F204F">
            <w:pPr>
              <w:pStyle w:val="TableBodyText"/>
            </w:pPr>
            <w:r>
              <w:t>15</w:t>
            </w:r>
          </w:p>
        </w:tc>
        <w:tc>
          <w:tcPr>
            <w:tcW w:w="0" w:type="auto"/>
            <w:vAlign w:val="center"/>
          </w:tcPr>
          <w:p w:rsidR="00B13653" w:rsidRDefault="001F204F">
            <w:pPr>
              <w:pStyle w:val="TableBodyText"/>
            </w:pPr>
            <w:r>
              <w:t>Quarto 215 x 275 mm</w:t>
            </w:r>
          </w:p>
        </w:tc>
      </w:tr>
      <w:tr w:rsidR="00B13653" w:rsidTr="00B13653">
        <w:tc>
          <w:tcPr>
            <w:tcW w:w="0" w:type="auto"/>
            <w:vAlign w:val="center"/>
          </w:tcPr>
          <w:p w:rsidR="00B13653" w:rsidRDefault="001F204F">
            <w:pPr>
              <w:pStyle w:val="TableBodyText"/>
            </w:pPr>
            <w:r>
              <w:t>16</w:t>
            </w:r>
          </w:p>
        </w:tc>
        <w:tc>
          <w:tcPr>
            <w:tcW w:w="0" w:type="auto"/>
            <w:vAlign w:val="center"/>
          </w:tcPr>
          <w:p w:rsidR="00B13653" w:rsidRDefault="001F204F">
            <w:pPr>
              <w:pStyle w:val="TableBodyText"/>
            </w:pPr>
            <w:r>
              <w:t>10 x 14 in</w:t>
            </w:r>
          </w:p>
        </w:tc>
      </w:tr>
      <w:tr w:rsidR="00B13653" w:rsidTr="00B13653">
        <w:tc>
          <w:tcPr>
            <w:tcW w:w="0" w:type="auto"/>
            <w:vAlign w:val="center"/>
          </w:tcPr>
          <w:p w:rsidR="00B13653" w:rsidRDefault="001F204F">
            <w:pPr>
              <w:pStyle w:val="TableBodyText"/>
            </w:pPr>
            <w:r>
              <w:t>17</w:t>
            </w:r>
          </w:p>
        </w:tc>
        <w:tc>
          <w:tcPr>
            <w:tcW w:w="0" w:type="auto"/>
            <w:vAlign w:val="center"/>
          </w:tcPr>
          <w:p w:rsidR="00B13653" w:rsidRDefault="001F204F">
            <w:pPr>
              <w:pStyle w:val="TableBodyText"/>
            </w:pPr>
            <w:r>
              <w:t>11 x 17 in</w:t>
            </w:r>
          </w:p>
        </w:tc>
      </w:tr>
      <w:tr w:rsidR="00B13653" w:rsidTr="00B13653">
        <w:tc>
          <w:tcPr>
            <w:tcW w:w="0" w:type="auto"/>
            <w:vAlign w:val="center"/>
          </w:tcPr>
          <w:p w:rsidR="00B13653" w:rsidRDefault="001F204F">
            <w:pPr>
              <w:pStyle w:val="TableBodyText"/>
            </w:pPr>
            <w:r>
              <w:t>18</w:t>
            </w:r>
          </w:p>
        </w:tc>
        <w:tc>
          <w:tcPr>
            <w:tcW w:w="0" w:type="auto"/>
            <w:vAlign w:val="center"/>
          </w:tcPr>
          <w:p w:rsidR="00B13653" w:rsidRDefault="001F204F">
            <w:pPr>
              <w:pStyle w:val="TableBodyText"/>
            </w:pPr>
            <w:r>
              <w:t>US Note 8 1/2 x 11 in</w:t>
            </w:r>
          </w:p>
        </w:tc>
      </w:tr>
      <w:tr w:rsidR="00B13653" w:rsidTr="00B13653">
        <w:tc>
          <w:tcPr>
            <w:tcW w:w="0" w:type="auto"/>
            <w:vAlign w:val="center"/>
          </w:tcPr>
          <w:p w:rsidR="00B13653" w:rsidRDefault="001F204F">
            <w:pPr>
              <w:pStyle w:val="TableBodyText"/>
            </w:pPr>
            <w:r>
              <w:t>19</w:t>
            </w:r>
          </w:p>
        </w:tc>
        <w:tc>
          <w:tcPr>
            <w:tcW w:w="0" w:type="auto"/>
            <w:vAlign w:val="center"/>
          </w:tcPr>
          <w:p w:rsidR="00B13653" w:rsidRDefault="001F204F">
            <w:pPr>
              <w:pStyle w:val="TableBodyText"/>
            </w:pPr>
            <w:r>
              <w:t>US Envelope #9 3 7/8 x 8 7/8</w:t>
            </w:r>
          </w:p>
        </w:tc>
      </w:tr>
      <w:tr w:rsidR="00B13653" w:rsidTr="00B13653">
        <w:tc>
          <w:tcPr>
            <w:tcW w:w="0" w:type="auto"/>
            <w:vAlign w:val="center"/>
          </w:tcPr>
          <w:p w:rsidR="00B13653" w:rsidRDefault="001F204F">
            <w:pPr>
              <w:pStyle w:val="TableBodyText"/>
            </w:pPr>
            <w:r>
              <w:t>20</w:t>
            </w:r>
          </w:p>
        </w:tc>
        <w:tc>
          <w:tcPr>
            <w:tcW w:w="0" w:type="auto"/>
            <w:vAlign w:val="center"/>
          </w:tcPr>
          <w:p w:rsidR="00B13653" w:rsidRDefault="001F204F">
            <w:pPr>
              <w:pStyle w:val="TableBodyText"/>
            </w:pPr>
            <w:r>
              <w:t>US Envelope #10 4 1/8 x 9 1/2</w:t>
            </w:r>
          </w:p>
        </w:tc>
      </w:tr>
      <w:tr w:rsidR="00B13653" w:rsidTr="00B13653">
        <w:tc>
          <w:tcPr>
            <w:tcW w:w="0" w:type="auto"/>
            <w:vAlign w:val="center"/>
          </w:tcPr>
          <w:p w:rsidR="00B13653" w:rsidRDefault="001F204F">
            <w:pPr>
              <w:pStyle w:val="TableBodyText"/>
            </w:pPr>
            <w:r>
              <w:t>21</w:t>
            </w:r>
          </w:p>
        </w:tc>
        <w:tc>
          <w:tcPr>
            <w:tcW w:w="0" w:type="auto"/>
            <w:vAlign w:val="center"/>
          </w:tcPr>
          <w:p w:rsidR="00B13653" w:rsidRDefault="001F204F">
            <w:pPr>
              <w:pStyle w:val="TableBodyText"/>
            </w:pPr>
            <w:r>
              <w:t>US Envelope #11 4 1/2 x 10 3/8</w:t>
            </w:r>
          </w:p>
        </w:tc>
      </w:tr>
      <w:tr w:rsidR="00B13653" w:rsidTr="00B13653">
        <w:tc>
          <w:tcPr>
            <w:tcW w:w="0" w:type="auto"/>
            <w:vAlign w:val="center"/>
          </w:tcPr>
          <w:p w:rsidR="00B13653" w:rsidRDefault="001F204F">
            <w:pPr>
              <w:pStyle w:val="TableBodyText"/>
            </w:pPr>
            <w:r>
              <w:t>22</w:t>
            </w:r>
          </w:p>
        </w:tc>
        <w:tc>
          <w:tcPr>
            <w:tcW w:w="0" w:type="auto"/>
            <w:vAlign w:val="center"/>
          </w:tcPr>
          <w:p w:rsidR="00B13653" w:rsidRDefault="001F204F">
            <w:pPr>
              <w:pStyle w:val="TableBodyText"/>
            </w:pPr>
            <w:r>
              <w:t>US Envelope #12 4 \276 x 11</w:t>
            </w:r>
          </w:p>
        </w:tc>
      </w:tr>
      <w:tr w:rsidR="00B13653" w:rsidTr="00B13653">
        <w:tc>
          <w:tcPr>
            <w:tcW w:w="0" w:type="auto"/>
            <w:vAlign w:val="center"/>
          </w:tcPr>
          <w:p w:rsidR="00B13653" w:rsidRDefault="001F204F">
            <w:pPr>
              <w:pStyle w:val="TableBodyText"/>
            </w:pPr>
            <w:r>
              <w:t>23</w:t>
            </w:r>
          </w:p>
        </w:tc>
        <w:tc>
          <w:tcPr>
            <w:tcW w:w="0" w:type="auto"/>
            <w:vAlign w:val="center"/>
          </w:tcPr>
          <w:p w:rsidR="00B13653" w:rsidRDefault="001F204F">
            <w:pPr>
              <w:pStyle w:val="TableBodyText"/>
            </w:pPr>
            <w:r>
              <w:t xml:space="preserve">US Envelope #14 5 </w:t>
            </w:r>
            <w:r>
              <w:t>x 11 1/2</w:t>
            </w:r>
          </w:p>
        </w:tc>
      </w:tr>
      <w:tr w:rsidR="00B13653" w:rsidTr="00B13653">
        <w:tc>
          <w:tcPr>
            <w:tcW w:w="0" w:type="auto"/>
            <w:vAlign w:val="center"/>
          </w:tcPr>
          <w:p w:rsidR="00B13653" w:rsidRDefault="001F204F">
            <w:pPr>
              <w:pStyle w:val="TableBodyText"/>
            </w:pPr>
            <w:r>
              <w:t>24</w:t>
            </w:r>
          </w:p>
        </w:tc>
        <w:tc>
          <w:tcPr>
            <w:tcW w:w="0" w:type="auto"/>
            <w:vAlign w:val="center"/>
          </w:tcPr>
          <w:p w:rsidR="00B13653" w:rsidRDefault="001F204F">
            <w:pPr>
              <w:pStyle w:val="TableBodyText"/>
            </w:pPr>
            <w:r>
              <w:t>C size sheet</w:t>
            </w:r>
          </w:p>
        </w:tc>
      </w:tr>
      <w:tr w:rsidR="00B13653" w:rsidTr="00B13653">
        <w:tc>
          <w:tcPr>
            <w:tcW w:w="0" w:type="auto"/>
            <w:vAlign w:val="center"/>
          </w:tcPr>
          <w:p w:rsidR="00B13653" w:rsidRDefault="001F204F">
            <w:pPr>
              <w:pStyle w:val="TableBodyText"/>
            </w:pPr>
            <w:r>
              <w:t>25</w:t>
            </w:r>
          </w:p>
        </w:tc>
        <w:tc>
          <w:tcPr>
            <w:tcW w:w="0" w:type="auto"/>
            <w:vAlign w:val="center"/>
          </w:tcPr>
          <w:p w:rsidR="00B13653" w:rsidRDefault="001F204F">
            <w:pPr>
              <w:pStyle w:val="TableBodyText"/>
            </w:pPr>
            <w:r>
              <w:t>D size sheet</w:t>
            </w:r>
          </w:p>
        </w:tc>
      </w:tr>
      <w:tr w:rsidR="00B13653" w:rsidTr="00B13653">
        <w:tc>
          <w:tcPr>
            <w:tcW w:w="0" w:type="auto"/>
            <w:vAlign w:val="center"/>
          </w:tcPr>
          <w:p w:rsidR="00B13653" w:rsidRDefault="001F204F">
            <w:pPr>
              <w:pStyle w:val="TableBodyText"/>
            </w:pPr>
            <w:r>
              <w:t>26</w:t>
            </w:r>
          </w:p>
        </w:tc>
        <w:tc>
          <w:tcPr>
            <w:tcW w:w="0" w:type="auto"/>
            <w:vAlign w:val="center"/>
          </w:tcPr>
          <w:p w:rsidR="00B13653" w:rsidRDefault="001F204F">
            <w:pPr>
              <w:pStyle w:val="TableBodyText"/>
            </w:pPr>
            <w:r>
              <w:t>E size sheet</w:t>
            </w:r>
          </w:p>
        </w:tc>
      </w:tr>
      <w:tr w:rsidR="00B13653" w:rsidTr="00B13653">
        <w:tc>
          <w:tcPr>
            <w:tcW w:w="0" w:type="auto"/>
            <w:vAlign w:val="center"/>
          </w:tcPr>
          <w:p w:rsidR="00B13653" w:rsidRDefault="001F204F">
            <w:pPr>
              <w:pStyle w:val="TableBodyText"/>
            </w:pPr>
            <w:r>
              <w:t>27</w:t>
            </w:r>
          </w:p>
        </w:tc>
        <w:tc>
          <w:tcPr>
            <w:tcW w:w="0" w:type="auto"/>
            <w:vAlign w:val="center"/>
          </w:tcPr>
          <w:p w:rsidR="00B13653" w:rsidRDefault="001F204F">
            <w:pPr>
              <w:pStyle w:val="TableBodyText"/>
            </w:pPr>
            <w:r>
              <w:t>Envelope DL 110 x 220mm</w:t>
            </w:r>
          </w:p>
        </w:tc>
      </w:tr>
      <w:tr w:rsidR="00B13653" w:rsidTr="00B13653">
        <w:tc>
          <w:tcPr>
            <w:tcW w:w="0" w:type="auto"/>
            <w:vAlign w:val="center"/>
          </w:tcPr>
          <w:p w:rsidR="00B13653" w:rsidRDefault="001F204F">
            <w:pPr>
              <w:pStyle w:val="TableBodyText"/>
            </w:pPr>
            <w:r>
              <w:t>28</w:t>
            </w:r>
          </w:p>
        </w:tc>
        <w:tc>
          <w:tcPr>
            <w:tcW w:w="0" w:type="auto"/>
            <w:vAlign w:val="center"/>
          </w:tcPr>
          <w:p w:rsidR="00B13653" w:rsidRDefault="001F204F">
            <w:pPr>
              <w:pStyle w:val="TableBodyText"/>
            </w:pPr>
            <w:r>
              <w:t>Envelope C5 162 x 229 mm</w:t>
            </w:r>
          </w:p>
        </w:tc>
      </w:tr>
      <w:tr w:rsidR="00B13653" w:rsidTr="00B13653">
        <w:tc>
          <w:tcPr>
            <w:tcW w:w="0" w:type="auto"/>
            <w:vAlign w:val="center"/>
          </w:tcPr>
          <w:p w:rsidR="00B13653" w:rsidRDefault="001F204F">
            <w:pPr>
              <w:pStyle w:val="TableBodyText"/>
            </w:pPr>
            <w:r>
              <w:t>29</w:t>
            </w:r>
          </w:p>
        </w:tc>
        <w:tc>
          <w:tcPr>
            <w:tcW w:w="0" w:type="auto"/>
            <w:vAlign w:val="center"/>
          </w:tcPr>
          <w:p w:rsidR="00B13653" w:rsidRDefault="001F204F">
            <w:pPr>
              <w:pStyle w:val="TableBodyText"/>
            </w:pPr>
            <w:r>
              <w:t>Envelope C3 324 x 458 mm</w:t>
            </w:r>
          </w:p>
        </w:tc>
      </w:tr>
      <w:tr w:rsidR="00B13653" w:rsidTr="00B13653">
        <w:tc>
          <w:tcPr>
            <w:tcW w:w="0" w:type="auto"/>
            <w:vAlign w:val="center"/>
          </w:tcPr>
          <w:p w:rsidR="00B13653" w:rsidRDefault="001F204F">
            <w:pPr>
              <w:pStyle w:val="TableBodyText"/>
            </w:pPr>
            <w:r>
              <w:t>30</w:t>
            </w:r>
          </w:p>
        </w:tc>
        <w:tc>
          <w:tcPr>
            <w:tcW w:w="0" w:type="auto"/>
            <w:vAlign w:val="center"/>
          </w:tcPr>
          <w:p w:rsidR="00B13653" w:rsidRDefault="001F204F">
            <w:pPr>
              <w:pStyle w:val="TableBodyText"/>
            </w:pPr>
            <w:r>
              <w:t>Envelope C4 229 x 324 mm</w:t>
            </w:r>
          </w:p>
        </w:tc>
      </w:tr>
      <w:tr w:rsidR="00B13653" w:rsidTr="00B13653">
        <w:tc>
          <w:tcPr>
            <w:tcW w:w="0" w:type="auto"/>
            <w:vAlign w:val="center"/>
          </w:tcPr>
          <w:p w:rsidR="00B13653" w:rsidRDefault="001F204F">
            <w:pPr>
              <w:pStyle w:val="TableBodyText"/>
            </w:pPr>
            <w:r>
              <w:t>31</w:t>
            </w:r>
          </w:p>
        </w:tc>
        <w:tc>
          <w:tcPr>
            <w:tcW w:w="0" w:type="auto"/>
            <w:vAlign w:val="center"/>
          </w:tcPr>
          <w:p w:rsidR="00B13653" w:rsidRDefault="001F204F">
            <w:pPr>
              <w:pStyle w:val="TableBodyText"/>
            </w:pPr>
            <w:r>
              <w:t>Envelope C6 114 x 162 mm</w:t>
            </w:r>
          </w:p>
        </w:tc>
      </w:tr>
      <w:tr w:rsidR="00B13653" w:rsidTr="00B13653">
        <w:tc>
          <w:tcPr>
            <w:tcW w:w="0" w:type="auto"/>
            <w:vAlign w:val="center"/>
          </w:tcPr>
          <w:p w:rsidR="00B13653" w:rsidRDefault="001F204F">
            <w:pPr>
              <w:pStyle w:val="TableBodyText"/>
            </w:pPr>
            <w:r>
              <w:t>32</w:t>
            </w:r>
          </w:p>
        </w:tc>
        <w:tc>
          <w:tcPr>
            <w:tcW w:w="0" w:type="auto"/>
            <w:vAlign w:val="center"/>
          </w:tcPr>
          <w:p w:rsidR="00B13653" w:rsidRDefault="001F204F">
            <w:pPr>
              <w:pStyle w:val="TableBodyText"/>
            </w:pPr>
            <w:r>
              <w:t>Envelope C65 114 x 229 mm</w:t>
            </w:r>
          </w:p>
        </w:tc>
      </w:tr>
      <w:tr w:rsidR="00B13653" w:rsidTr="00B13653">
        <w:tc>
          <w:tcPr>
            <w:tcW w:w="0" w:type="auto"/>
            <w:vAlign w:val="center"/>
          </w:tcPr>
          <w:p w:rsidR="00B13653" w:rsidRDefault="001F204F">
            <w:pPr>
              <w:pStyle w:val="TableBodyText"/>
            </w:pPr>
            <w:r>
              <w:lastRenderedPageBreak/>
              <w:t>33</w:t>
            </w:r>
          </w:p>
        </w:tc>
        <w:tc>
          <w:tcPr>
            <w:tcW w:w="0" w:type="auto"/>
            <w:vAlign w:val="center"/>
          </w:tcPr>
          <w:p w:rsidR="00B13653" w:rsidRDefault="001F204F">
            <w:pPr>
              <w:pStyle w:val="TableBodyText"/>
            </w:pPr>
            <w:r>
              <w:t xml:space="preserve">Envelope B4 250 x </w:t>
            </w:r>
            <w:r>
              <w:t>353 mm</w:t>
            </w:r>
          </w:p>
        </w:tc>
      </w:tr>
      <w:tr w:rsidR="00B13653" w:rsidTr="00B13653">
        <w:tc>
          <w:tcPr>
            <w:tcW w:w="0" w:type="auto"/>
            <w:vAlign w:val="center"/>
          </w:tcPr>
          <w:p w:rsidR="00B13653" w:rsidRDefault="001F204F">
            <w:pPr>
              <w:pStyle w:val="TableBodyText"/>
            </w:pPr>
            <w:r>
              <w:t>34</w:t>
            </w:r>
          </w:p>
        </w:tc>
        <w:tc>
          <w:tcPr>
            <w:tcW w:w="0" w:type="auto"/>
            <w:vAlign w:val="center"/>
          </w:tcPr>
          <w:p w:rsidR="00B13653" w:rsidRDefault="001F204F">
            <w:pPr>
              <w:pStyle w:val="TableBodyText"/>
            </w:pPr>
            <w:r>
              <w:t>Envelope B5 176 x 250 mm</w:t>
            </w:r>
          </w:p>
        </w:tc>
      </w:tr>
      <w:tr w:rsidR="00B13653" w:rsidTr="00B13653">
        <w:tc>
          <w:tcPr>
            <w:tcW w:w="0" w:type="auto"/>
            <w:vAlign w:val="center"/>
          </w:tcPr>
          <w:p w:rsidR="00B13653" w:rsidRDefault="001F204F">
            <w:pPr>
              <w:pStyle w:val="TableBodyText"/>
            </w:pPr>
            <w:r>
              <w:t>35</w:t>
            </w:r>
          </w:p>
        </w:tc>
        <w:tc>
          <w:tcPr>
            <w:tcW w:w="0" w:type="auto"/>
            <w:vAlign w:val="center"/>
          </w:tcPr>
          <w:p w:rsidR="00B13653" w:rsidRDefault="001F204F">
            <w:pPr>
              <w:pStyle w:val="TableBodyText"/>
            </w:pPr>
            <w:r>
              <w:t>Envelope B6 176 x 125 mm</w:t>
            </w:r>
          </w:p>
        </w:tc>
      </w:tr>
      <w:tr w:rsidR="00B13653" w:rsidTr="00B13653">
        <w:tc>
          <w:tcPr>
            <w:tcW w:w="0" w:type="auto"/>
            <w:vAlign w:val="center"/>
          </w:tcPr>
          <w:p w:rsidR="00B13653" w:rsidRDefault="001F204F">
            <w:pPr>
              <w:pStyle w:val="TableBodyText"/>
            </w:pPr>
            <w:r>
              <w:t>36</w:t>
            </w:r>
          </w:p>
        </w:tc>
        <w:tc>
          <w:tcPr>
            <w:tcW w:w="0" w:type="auto"/>
            <w:vAlign w:val="center"/>
          </w:tcPr>
          <w:p w:rsidR="00B13653" w:rsidRDefault="001F204F">
            <w:pPr>
              <w:pStyle w:val="TableBodyText"/>
            </w:pPr>
            <w:r>
              <w:t>Envelope 110 x 230 mm</w:t>
            </w:r>
          </w:p>
        </w:tc>
      </w:tr>
      <w:tr w:rsidR="00B13653" w:rsidTr="00B13653">
        <w:tc>
          <w:tcPr>
            <w:tcW w:w="0" w:type="auto"/>
            <w:vAlign w:val="center"/>
          </w:tcPr>
          <w:p w:rsidR="00B13653" w:rsidRDefault="001F204F">
            <w:pPr>
              <w:pStyle w:val="TableBodyText"/>
            </w:pPr>
            <w:r>
              <w:t>37</w:t>
            </w:r>
          </w:p>
        </w:tc>
        <w:tc>
          <w:tcPr>
            <w:tcW w:w="0" w:type="auto"/>
            <w:vAlign w:val="center"/>
          </w:tcPr>
          <w:p w:rsidR="00B13653" w:rsidRDefault="001F204F">
            <w:pPr>
              <w:pStyle w:val="TableBodyText"/>
            </w:pPr>
            <w:r>
              <w:t>US Envelope Monarch 3.875 x 7.5 in</w:t>
            </w:r>
          </w:p>
        </w:tc>
      </w:tr>
      <w:tr w:rsidR="00B13653" w:rsidTr="00B13653">
        <w:tc>
          <w:tcPr>
            <w:tcW w:w="0" w:type="auto"/>
            <w:vAlign w:val="center"/>
          </w:tcPr>
          <w:p w:rsidR="00B13653" w:rsidRDefault="001F204F">
            <w:pPr>
              <w:pStyle w:val="TableBodyText"/>
            </w:pPr>
            <w:r>
              <w:t>38</w:t>
            </w:r>
          </w:p>
        </w:tc>
        <w:tc>
          <w:tcPr>
            <w:tcW w:w="0" w:type="auto"/>
            <w:vAlign w:val="center"/>
          </w:tcPr>
          <w:p w:rsidR="00B13653" w:rsidRDefault="001F204F">
            <w:pPr>
              <w:pStyle w:val="TableBodyText"/>
            </w:pPr>
            <w:r>
              <w:t>6 3/4 US Envelope 3 5/8 x 6 1/2 in</w:t>
            </w:r>
          </w:p>
        </w:tc>
      </w:tr>
      <w:tr w:rsidR="00B13653" w:rsidTr="00B13653">
        <w:tc>
          <w:tcPr>
            <w:tcW w:w="0" w:type="auto"/>
            <w:vAlign w:val="center"/>
          </w:tcPr>
          <w:p w:rsidR="00B13653" w:rsidRDefault="001F204F">
            <w:pPr>
              <w:pStyle w:val="TableBodyText"/>
            </w:pPr>
            <w:r>
              <w:t>39</w:t>
            </w:r>
          </w:p>
        </w:tc>
        <w:tc>
          <w:tcPr>
            <w:tcW w:w="0" w:type="auto"/>
            <w:vAlign w:val="center"/>
          </w:tcPr>
          <w:p w:rsidR="00B13653" w:rsidRDefault="001F204F">
            <w:pPr>
              <w:pStyle w:val="TableBodyText"/>
            </w:pPr>
            <w:r>
              <w:t>US Std Fanfold 14 7/8 x 11 in</w:t>
            </w:r>
          </w:p>
        </w:tc>
      </w:tr>
      <w:tr w:rsidR="00B13653" w:rsidTr="00B13653">
        <w:tc>
          <w:tcPr>
            <w:tcW w:w="0" w:type="auto"/>
            <w:vAlign w:val="center"/>
          </w:tcPr>
          <w:p w:rsidR="00B13653" w:rsidRDefault="001F204F">
            <w:pPr>
              <w:pStyle w:val="TableBodyText"/>
            </w:pPr>
            <w:r>
              <w:t>40</w:t>
            </w:r>
          </w:p>
        </w:tc>
        <w:tc>
          <w:tcPr>
            <w:tcW w:w="0" w:type="auto"/>
            <w:vAlign w:val="center"/>
          </w:tcPr>
          <w:p w:rsidR="00B13653" w:rsidRDefault="001F204F">
            <w:pPr>
              <w:pStyle w:val="TableBodyText"/>
            </w:pPr>
            <w:r>
              <w:t>German Std Fanfold 8 1/2 x 12 in</w:t>
            </w:r>
          </w:p>
        </w:tc>
      </w:tr>
      <w:tr w:rsidR="00B13653" w:rsidTr="00B13653">
        <w:tc>
          <w:tcPr>
            <w:tcW w:w="0" w:type="auto"/>
            <w:vAlign w:val="center"/>
          </w:tcPr>
          <w:p w:rsidR="00B13653" w:rsidRDefault="001F204F">
            <w:pPr>
              <w:pStyle w:val="TableBodyText"/>
            </w:pPr>
            <w:r>
              <w:t>41</w:t>
            </w:r>
          </w:p>
        </w:tc>
        <w:tc>
          <w:tcPr>
            <w:tcW w:w="0" w:type="auto"/>
            <w:vAlign w:val="center"/>
          </w:tcPr>
          <w:p w:rsidR="00B13653" w:rsidRDefault="001F204F">
            <w:pPr>
              <w:pStyle w:val="TableBodyText"/>
            </w:pPr>
            <w:r>
              <w:t>German Legal</w:t>
            </w:r>
            <w:r>
              <w:t xml:space="preserve"> Fanfold 8 1/2 x 13 in</w:t>
            </w:r>
          </w:p>
        </w:tc>
      </w:tr>
      <w:tr w:rsidR="00B13653" w:rsidTr="00B13653">
        <w:tc>
          <w:tcPr>
            <w:tcW w:w="0" w:type="auto"/>
            <w:vAlign w:val="center"/>
          </w:tcPr>
          <w:p w:rsidR="00B13653" w:rsidRDefault="001F204F">
            <w:pPr>
              <w:pStyle w:val="TableBodyText"/>
            </w:pPr>
            <w:r>
              <w:t>42</w:t>
            </w:r>
          </w:p>
        </w:tc>
        <w:tc>
          <w:tcPr>
            <w:tcW w:w="0" w:type="auto"/>
            <w:vAlign w:val="center"/>
          </w:tcPr>
          <w:p w:rsidR="00B13653" w:rsidRDefault="001F204F">
            <w:pPr>
              <w:pStyle w:val="TableBodyText"/>
            </w:pPr>
            <w:r>
              <w:t>B4 (ISO) 250 x 353 mm</w:t>
            </w:r>
          </w:p>
        </w:tc>
      </w:tr>
      <w:tr w:rsidR="00B13653" w:rsidTr="00B13653">
        <w:tc>
          <w:tcPr>
            <w:tcW w:w="0" w:type="auto"/>
            <w:vAlign w:val="center"/>
          </w:tcPr>
          <w:p w:rsidR="00B13653" w:rsidRDefault="001F204F">
            <w:pPr>
              <w:pStyle w:val="TableBodyText"/>
            </w:pPr>
            <w:r>
              <w:t>43</w:t>
            </w:r>
          </w:p>
        </w:tc>
        <w:tc>
          <w:tcPr>
            <w:tcW w:w="0" w:type="auto"/>
            <w:vAlign w:val="center"/>
          </w:tcPr>
          <w:p w:rsidR="00B13653" w:rsidRDefault="001F204F">
            <w:pPr>
              <w:pStyle w:val="TableBodyText"/>
            </w:pPr>
            <w:r>
              <w:t>Japanese Postcard 100 x 148 mm</w:t>
            </w:r>
          </w:p>
        </w:tc>
      </w:tr>
      <w:tr w:rsidR="00B13653" w:rsidTr="00B13653">
        <w:tc>
          <w:tcPr>
            <w:tcW w:w="0" w:type="auto"/>
            <w:vAlign w:val="center"/>
          </w:tcPr>
          <w:p w:rsidR="00B13653" w:rsidRDefault="001F204F">
            <w:pPr>
              <w:pStyle w:val="TableBodyText"/>
            </w:pPr>
            <w:r>
              <w:t>44</w:t>
            </w:r>
          </w:p>
        </w:tc>
        <w:tc>
          <w:tcPr>
            <w:tcW w:w="0" w:type="auto"/>
            <w:vAlign w:val="center"/>
          </w:tcPr>
          <w:p w:rsidR="00B13653" w:rsidRDefault="001F204F">
            <w:pPr>
              <w:pStyle w:val="TableBodyText"/>
            </w:pPr>
            <w:r>
              <w:t>9 x 11 in</w:t>
            </w:r>
          </w:p>
        </w:tc>
      </w:tr>
      <w:tr w:rsidR="00B13653" w:rsidTr="00B13653">
        <w:tc>
          <w:tcPr>
            <w:tcW w:w="0" w:type="auto"/>
            <w:vAlign w:val="center"/>
          </w:tcPr>
          <w:p w:rsidR="00B13653" w:rsidRDefault="001F204F">
            <w:pPr>
              <w:pStyle w:val="TableBodyText"/>
            </w:pPr>
            <w:r>
              <w:t>45</w:t>
            </w:r>
          </w:p>
        </w:tc>
        <w:tc>
          <w:tcPr>
            <w:tcW w:w="0" w:type="auto"/>
            <w:vAlign w:val="center"/>
          </w:tcPr>
          <w:p w:rsidR="00B13653" w:rsidRDefault="001F204F">
            <w:pPr>
              <w:pStyle w:val="TableBodyText"/>
            </w:pPr>
            <w:r>
              <w:t>10 x 11 in</w:t>
            </w:r>
          </w:p>
        </w:tc>
      </w:tr>
      <w:tr w:rsidR="00B13653" w:rsidTr="00B13653">
        <w:tc>
          <w:tcPr>
            <w:tcW w:w="0" w:type="auto"/>
            <w:vAlign w:val="center"/>
          </w:tcPr>
          <w:p w:rsidR="00B13653" w:rsidRDefault="001F204F">
            <w:pPr>
              <w:pStyle w:val="TableBodyText"/>
            </w:pPr>
            <w:r>
              <w:t>46</w:t>
            </w:r>
          </w:p>
        </w:tc>
        <w:tc>
          <w:tcPr>
            <w:tcW w:w="0" w:type="auto"/>
            <w:vAlign w:val="center"/>
          </w:tcPr>
          <w:p w:rsidR="00B13653" w:rsidRDefault="001F204F">
            <w:pPr>
              <w:pStyle w:val="TableBodyText"/>
            </w:pPr>
            <w:r>
              <w:t>15 x 11 in</w:t>
            </w:r>
          </w:p>
        </w:tc>
      </w:tr>
      <w:tr w:rsidR="00B13653" w:rsidTr="00B13653">
        <w:tc>
          <w:tcPr>
            <w:tcW w:w="0" w:type="auto"/>
            <w:vAlign w:val="center"/>
          </w:tcPr>
          <w:p w:rsidR="00B13653" w:rsidRDefault="001F204F">
            <w:pPr>
              <w:pStyle w:val="TableBodyText"/>
            </w:pPr>
            <w:r>
              <w:t>47</w:t>
            </w:r>
          </w:p>
        </w:tc>
        <w:tc>
          <w:tcPr>
            <w:tcW w:w="0" w:type="auto"/>
            <w:vAlign w:val="center"/>
          </w:tcPr>
          <w:p w:rsidR="00B13653" w:rsidRDefault="001F204F">
            <w:pPr>
              <w:pStyle w:val="TableBodyText"/>
            </w:pPr>
            <w:r>
              <w:t>Envelope Invite 220 x 220 mm</w:t>
            </w:r>
          </w:p>
        </w:tc>
      </w:tr>
      <w:tr w:rsidR="00B13653" w:rsidTr="00B13653">
        <w:tc>
          <w:tcPr>
            <w:tcW w:w="0" w:type="auto"/>
            <w:vAlign w:val="center"/>
          </w:tcPr>
          <w:p w:rsidR="00B13653" w:rsidRDefault="001F204F">
            <w:pPr>
              <w:pStyle w:val="TableBodyText"/>
            </w:pPr>
            <w:r>
              <w:t>48</w:t>
            </w:r>
          </w:p>
        </w:tc>
        <w:tc>
          <w:tcPr>
            <w:tcW w:w="0" w:type="auto"/>
            <w:vAlign w:val="center"/>
          </w:tcPr>
          <w:p w:rsidR="00B13653" w:rsidRDefault="001F204F">
            <w:pPr>
              <w:pStyle w:val="TableBodyText"/>
            </w:pPr>
            <w:r>
              <w:t>RESERVED--DO NOT USE</w:t>
            </w:r>
          </w:p>
        </w:tc>
      </w:tr>
      <w:tr w:rsidR="00B13653" w:rsidTr="00B13653">
        <w:tc>
          <w:tcPr>
            <w:tcW w:w="0" w:type="auto"/>
            <w:vAlign w:val="center"/>
          </w:tcPr>
          <w:p w:rsidR="00B13653" w:rsidRDefault="001F204F">
            <w:pPr>
              <w:pStyle w:val="TableBodyText"/>
            </w:pPr>
            <w:r>
              <w:t>49</w:t>
            </w:r>
          </w:p>
        </w:tc>
        <w:tc>
          <w:tcPr>
            <w:tcW w:w="0" w:type="auto"/>
            <w:vAlign w:val="center"/>
          </w:tcPr>
          <w:p w:rsidR="00B13653" w:rsidRDefault="001F204F">
            <w:pPr>
              <w:pStyle w:val="TableBodyText"/>
            </w:pPr>
            <w:r>
              <w:t>RESERVED--DO NOT USE</w:t>
            </w:r>
          </w:p>
        </w:tc>
      </w:tr>
      <w:tr w:rsidR="00B13653" w:rsidTr="00B13653">
        <w:tc>
          <w:tcPr>
            <w:tcW w:w="0" w:type="auto"/>
            <w:vAlign w:val="center"/>
          </w:tcPr>
          <w:p w:rsidR="00B13653" w:rsidRDefault="001F204F">
            <w:pPr>
              <w:pStyle w:val="TableBodyText"/>
            </w:pPr>
            <w:r>
              <w:t>50</w:t>
            </w:r>
          </w:p>
        </w:tc>
        <w:tc>
          <w:tcPr>
            <w:tcW w:w="0" w:type="auto"/>
            <w:vAlign w:val="center"/>
          </w:tcPr>
          <w:p w:rsidR="00B13653" w:rsidRDefault="001F204F">
            <w:pPr>
              <w:pStyle w:val="TableBodyText"/>
            </w:pPr>
            <w:r>
              <w:t>US Letter Extra 9 \275 x 12 in</w:t>
            </w:r>
          </w:p>
        </w:tc>
      </w:tr>
      <w:tr w:rsidR="00B13653" w:rsidTr="00B13653">
        <w:tc>
          <w:tcPr>
            <w:tcW w:w="0" w:type="auto"/>
            <w:vAlign w:val="center"/>
          </w:tcPr>
          <w:p w:rsidR="00B13653" w:rsidRDefault="001F204F">
            <w:pPr>
              <w:pStyle w:val="TableBodyText"/>
            </w:pPr>
            <w:r>
              <w:t>51</w:t>
            </w:r>
          </w:p>
        </w:tc>
        <w:tc>
          <w:tcPr>
            <w:tcW w:w="0" w:type="auto"/>
            <w:vAlign w:val="center"/>
          </w:tcPr>
          <w:p w:rsidR="00B13653" w:rsidRDefault="001F204F">
            <w:pPr>
              <w:pStyle w:val="TableBodyText"/>
            </w:pPr>
            <w:r>
              <w:t xml:space="preserve">US </w:t>
            </w:r>
            <w:r>
              <w:t>Legal Extra 9 \275 x 15 in</w:t>
            </w:r>
          </w:p>
        </w:tc>
      </w:tr>
      <w:tr w:rsidR="00B13653" w:rsidTr="00B13653">
        <w:tc>
          <w:tcPr>
            <w:tcW w:w="0" w:type="auto"/>
            <w:vAlign w:val="center"/>
          </w:tcPr>
          <w:p w:rsidR="00B13653" w:rsidRDefault="001F204F">
            <w:pPr>
              <w:pStyle w:val="TableBodyText"/>
            </w:pPr>
            <w:r>
              <w:t>52</w:t>
            </w:r>
          </w:p>
        </w:tc>
        <w:tc>
          <w:tcPr>
            <w:tcW w:w="0" w:type="auto"/>
            <w:vAlign w:val="center"/>
          </w:tcPr>
          <w:p w:rsidR="00B13653" w:rsidRDefault="001F204F">
            <w:pPr>
              <w:pStyle w:val="TableBodyText"/>
            </w:pPr>
            <w:r>
              <w:t>US Tabloid Extra 11.69 x 18 in</w:t>
            </w:r>
          </w:p>
        </w:tc>
      </w:tr>
      <w:tr w:rsidR="00B13653" w:rsidTr="00B13653">
        <w:tc>
          <w:tcPr>
            <w:tcW w:w="0" w:type="auto"/>
            <w:vAlign w:val="center"/>
          </w:tcPr>
          <w:p w:rsidR="00B13653" w:rsidRDefault="001F204F">
            <w:pPr>
              <w:pStyle w:val="TableBodyText"/>
            </w:pPr>
            <w:r>
              <w:t>53</w:t>
            </w:r>
          </w:p>
        </w:tc>
        <w:tc>
          <w:tcPr>
            <w:tcW w:w="0" w:type="auto"/>
            <w:vAlign w:val="center"/>
          </w:tcPr>
          <w:p w:rsidR="00B13653" w:rsidRDefault="001F204F">
            <w:pPr>
              <w:pStyle w:val="TableBodyText"/>
            </w:pPr>
            <w:r>
              <w:t>A4 Extra 9.27 x 12.69 in</w:t>
            </w:r>
          </w:p>
        </w:tc>
      </w:tr>
      <w:tr w:rsidR="00B13653" w:rsidTr="00B13653">
        <w:tc>
          <w:tcPr>
            <w:tcW w:w="0" w:type="auto"/>
            <w:vAlign w:val="center"/>
          </w:tcPr>
          <w:p w:rsidR="00B13653" w:rsidRDefault="001F204F">
            <w:pPr>
              <w:pStyle w:val="TableBodyText"/>
            </w:pPr>
            <w:r>
              <w:t>54</w:t>
            </w:r>
          </w:p>
        </w:tc>
        <w:tc>
          <w:tcPr>
            <w:tcW w:w="0" w:type="auto"/>
            <w:vAlign w:val="center"/>
          </w:tcPr>
          <w:p w:rsidR="00B13653" w:rsidRDefault="001F204F">
            <w:pPr>
              <w:pStyle w:val="TableBodyText"/>
            </w:pPr>
            <w:r>
              <w:t xml:space="preserve">Letter Transverse 8 \275 x 11 in </w:t>
            </w:r>
          </w:p>
        </w:tc>
      </w:tr>
      <w:tr w:rsidR="00B13653" w:rsidTr="00B13653">
        <w:tc>
          <w:tcPr>
            <w:tcW w:w="0" w:type="auto"/>
            <w:vAlign w:val="center"/>
          </w:tcPr>
          <w:p w:rsidR="00B13653" w:rsidRDefault="001F204F">
            <w:pPr>
              <w:pStyle w:val="TableBodyText"/>
            </w:pPr>
            <w:r>
              <w:t>55</w:t>
            </w:r>
          </w:p>
        </w:tc>
        <w:tc>
          <w:tcPr>
            <w:tcW w:w="0" w:type="auto"/>
            <w:vAlign w:val="center"/>
          </w:tcPr>
          <w:p w:rsidR="00B13653" w:rsidRDefault="001F204F">
            <w:pPr>
              <w:pStyle w:val="TableBodyText"/>
            </w:pPr>
            <w:r>
              <w:t>A4 Transverse 210 x 297 mm</w:t>
            </w:r>
          </w:p>
        </w:tc>
      </w:tr>
      <w:tr w:rsidR="00B13653" w:rsidTr="00B13653">
        <w:tc>
          <w:tcPr>
            <w:tcW w:w="0" w:type="auto"/>
            <w:vAlign w:val="center"/>
          </w:tcPr>
          <w:p w:rsidR="00B13653" w:rsidRDefault="001F204F">
            <w:pPr>
              <w:pStyle w:val="TableBodyText"/>
            </w:pPr>
            <w:r>
              <w:t>56</w:t>
            </w:r>
          </w:p>
        </w:tc>
        <w:tc>
          <w:tcPr>
            <w:tcW w:w="0" w:type="auto"/>
            <w:vAlign w:val="center"/>
          </w:tcPr>
          <w:p w:rsidR="00B13653" w:rsidRDefault="001F204F">
            <w:pPr>
              <w:pStyle w:val="TableBodyText"/>
            </w:pPr>
            <w:r>
              <w:t>Letter Extra Transverse 9\275 x 12 in</w:t>
            </w:r>
          </w:p>
        </w:tc>
      </w:tr>
      <w:tr w:rsidR="00B13653" w:rsidTr="00B13653">
        <w:tc>
          <w:tcPr>
            <w:tcW w:w="0" w:type="auto"/>
            <w:vAlign w:val="center"/>
          </w:tcPr>
          <w:p w:rsidR="00B13653" w:rsidRDefault="001F204F">
            <w:pPr>
              <w:pStyle w:val="TableBodyText"/>
            </w:pPr>
            <w:r>
              <w:t>57</w:t>
            </w:r>
          </w:p>
        </w:tc>
        <w:tc>
          <w:tcPr>
            <w:tcW w:w="0" w:type="auto"/>
            <w:vAlign w:val="center"/>
          </w:tcPr>
          <w:p w:rsidR="00B13653" w:rsidRDefault="001F204F">
            <w:pPr>
              <w:pStyle w:val="TableBodyText"/>
            </w:pPr>
            <w:r>
              <w:t>SuperA/SuperA/A4 227 x 356 mm</w:t>
            </w:r>
          </w:p>
        </w:tc>
      </w:tr>
      <w:tr w:rsidR="00B13653" w:rsidTr="00B13653">
        <w:tc>
          <w:tcPr>
            <w:tcW w:w="0" w:type="auto"/>
            <w:vAlign w:val="center"/>
          </w:tcPr>
          <w:p w:rsidR="00B13653" w:rsidRDefault="001F204F">
            <w:pPr>
              <w:pStyle w:val="TableBodyText"/>
            </w:pPr>
            <w:r>
              <w:t>58</w:t>
            </w:r>
          </w:p>
        </w:tc>
        <w:tc>
          <w:tcPr>
            <w:tcW w:w="0" w:type="auto"/>
            <w:vAlign w:val="center"/>
          </w:tcPr>
          <w:p w:rsidR="00B13653" w:rsidRDefault="001F204F">
            <w:pPr>
              <w:pStyle w:val="TableBodyText"/>
            </w:pPr>
            <w:r>
              <w:t>SuperB/SuperB/A3</w:t>
            </w:r>
            <w:r>
              <w:t xml:space="preserve"> 305 x 487 mm</w:t>
            </w:r>
          </w:p>
        </w:tc>
      </w:tr>
      <w:tr w:rsidR="00B13653" w:rsidTr="00B13653">
        <w:tc>
          <w:tcPr>
            <w:tcW w:w="0" w:type="auto"/>
            <w:vAlign w:val="center"/>
          </w:tcPr>
          <w:p w:rsidR="00B13653" w:rsidRDefault="001F204F">
            <w:pPr>
              <w:pStyle w:val="TableBodyText"/>
            </w:pPr>
            <w:r>
              <w:t>59</w:t>
            </w:r>
          </w:p>
        </w:tc>
        <w:tc>
          <w:tcPr>
            <w:tcW w:w="0" w:type="auto"/>
            <w:vAlign w:val="center"/>
          </w:tcPr>
          <w:p w:rsidR="00B13653" w:rsidRDefault="001F204F">
            <w:pPr>
              <w:pStyle w:val="TableBodyText"/>
            </w:pPr>
            <w:r>
              <w:t>US Letter Plus 8.5 x 12.69 in</w:t>
            </w:r>
          </w:p>
        </w:tc>
      </w:tr>
      <w:tr w:rsidR="00B13653" w:rsidTr="00B13653">
        <w:tc>
          <w:tcPr>
            <w:tcW w:w="0" w:type="auto"/>
            <w:vAlign w:val="center"/>
          </w:tcPr>
          <w:p w:rsidR="00B13653" w:rsidRDefault="001F204F">
            <w:pPr>
              <w:pStyle w:val="TableBodyText"/>
            </w:pPr>
            <w:r>
              <w:t>60</w:t>
            </w:r>
          </w:p>
        </w:tc>
        <w:tc>
          <w:tcPr>
            <w:tcW w:w="0" w:type="auto"/>
            <w:vAlign w:val="center"/>
          </w:tcPr>
          <w:p w:rsidR="00B13653" w:rsidRDefault="001F204F">
            <w:pPr>
              <w:pStyle w:val="TableBodyText"/>
            </w:pPr>
            <w:r>
              <w:t>A4 Plus 210 x 330 mm</w:t>
            </w:r>
          </w:p>
        </w:tc>
      </w:tr>
      <w:tr w:rsidR="00B13653" w:rsidTr="00B13653">
        <w:tc>
          <w:tcPr>
            <w:tcW w:w="0" w:type="auto"/>
            <w:vAlign w:val="center"/>
          </w:tcPr>
          <w:p w:rsidR="00B13653" w:rsidRDefault="001F204F">
            <w:pPr>
              <w:pStyle w:val="TableBodyText"/>
            </w:pPr>
            <w:r>
              <w:t>61</w:t>
            </w:r>
          </w:p>
        </w:tc>
        <w:tc>
          <w:tcPr>
            <w:tcW w:w="0" w:type="auto"/>
            <w:vAlign w:val="center"/>
          </w:tcPr>
          <w:p w:rsidR="00B13653" w:rsidRDefault="001F204F">
            <w:pPr>
              <w:pStyle w:val="TableBodyText"/>
            </w:pPr>
            <w:r>
              <w:t>A5 Transverse 148 x 210 mm</w:t>
            </w:r>
          </w:p>
        </w:tc>
      </w:tr>
      <w:tr w:rsidR="00B13653" w:rsidTr="00B13653">
        <w:tc>
          <w:tcPr>
            <w:tcW w:w="0" w:type="auto"/>
            <w:vAlign w:val="center"/>
          </w:tcPr>
          <w:p w:rsidR="00B13653" w:rsidRDefault="001F204F">
            <w:pPr>
              <w:pStyle w:val="TableBodyText"/>
            </w:pPr>
            <w:r>
              <w:t>62</w:t>
            </w:r>
          </w:p>
        </w:tc>
        <w:tc>
          <w:tcPr>
            <w:tcW w:w="0" w:type="auto"/>
            <w:vAlign w:val="center"/>
          </w:tcPr>
          <w:p w:rsidR="00B13653" w:rsidRDefault="001F204F">
            <w:pPr>
              <w:pStyle w:val="TableBodyText"/>
            </w:pPr>
            <w:r>
              <w:t>B5 (JIS) Transverse 182 x 257 mm</w:t>
            </w:r>
          </w:p>
        </w:tc>
      </w:tr>
      <w:tr w:rsidR="00B13653" w:rsidTr="00B13653">
        <w:tc>
          <w:tcPr>
            <w:tcW w:w="0" w:type="auto"/>
            <w:vAlign w:val="center"/>
          </w:tcPr>
          <w:p w:rsidR="00B13653" w:rsidRDefault="001F204F">
            <w:pPr>
              <w:pStyle w:val="TableBodyText"/>
            </w:pPr>
            <w:r>
              <w:t>63</w:t>
            </w:r>
          </w:p>
        </w:tc>
        <w:tc>
          <w:tcPr>
            <w:tcW w:w="0" w:type="auto"/>
            <w:vAlign w:val="center"/>
          </w:tcPr>
          <w:p w:rsidR="00B13653" w:rsidRDefault="001F204F">
            <w:pPr>
              <w:pStyle w:val="TableBodyText"/>
            </w:pPr>
            <w:r>
              <w:t>A3 Extra 322 x 445 mm</w:t>
            </w:r>
          </w:p>
        </w:tc>
      </w:tr>
      <w:tr w:rsidR="00B13653" w:rsidTr="00B13653">
        <w:tc>
          <w:tcPr>
            <w:tcW w:w="0" w:type="auto"/>
            <w:vAlign w:val="center"/>
          </w:tcPr>
          <w:p w:rsidR="00B13653" w:rsidRDefault="001F204F">
            <w:pPr>
              <w:pStyle w:val="TableBodyText"/>
            </w:pPr>
            <w:r>
              <w:t>64</w:t>
            </w:r>
          </w:p>
        </w:tc>
        <w:tc>
          <w:tcPr>
            <w:tcW w:w="0" w:type="auto"/>
            <w:vAlign w:val="center"/>
          </w:tcPr>
          <w:p w:rsidR="00B13653" w:rsidRDefault="001F204F">
            <w:pPr>
              <w:pStyle w:val="TableBodyText"/>
            </w:pPr>
            <w:r>
              <w:t>A5 Extra 174 x 235 mm</w:t>
            </w:r>
          </w:p>
        </w:tc>
      </w:tr>
      <w:tr w:rsidR="00B13653" w:rsidTr="00B13653">
        <w:tc>
          <w:tcPr>
            <w:tcW w:w="0" w:type="auto"/>
            <w:vAlign w:val="center"/>
          </w:tcPr>
          <w:p w:rsidR="00B13653" w:rsidRDefault="001F204F">
            <w:pPr>
              <w:pStyle w:val="TableBodyText"/>
            </w:pPr>
            <w:r>
              <w:lastRenderedPageBreak/>
              <w:t>65</w:t>
            </w:r>
          </w:p>
        </w:tc>
        <w:tc>
          <w:tcPr>
            <w:tcW w:w="0" w:type="auto"/>
            <w:vAlign w:val="center"/>
          </w:tcPr>
          <w:p w:rsidR="00B13653" w:rsidRDefault="001F204F">
            <w:pPr>
              <w:pStyle w:val="TableBodyText"/>
            </w:pPr>
            <w:r>
              <w:t>B5 (ISO) Extra 201 x 276 mm</w:t>
            </w:r>
          </w:p>
        </w:tc>
      </w:tr>
      <w:tr w:rsidR="00B13653" w:rsidTr="00B13653">
        <w:tc>
          <w:tcPr>
            <w:tcW w:w="0" w:type="auto"/>
            <w:vAlign w:val="center"/>
          </w:tcPr>
          <w:p w:rsidR="00B13653" w:rsidRDefault="001F204F">
            <w:pPr>
              <w:pStyle w:val="TableBodyText"/>
            </w:pPr>
            <w:r>
              <w:t>66</w:t>
            </w:r>
          </w:p>
        </w:tc>
        <w:tc>
          <w:tcPr>
            <w:tcW w:w="0" w:type="auto"/>
            <w:vAlign w:val="center"/>
          </w:tcPr>
          <w:p w:rsidR="00B13653" w:rsidRDefault="001F204F">
            <w:pPr>
              <w:pStyle w:val="TableBodyText"/>
            </w:pPr>
            <w:r>
              <w:t>A2 420 x 594 mm</w:t>
            </w:r>
          </w:p>
        </w:tc>
      </w:tr>
      <w:tr w:rsidR="00B13653" w:rsidTr="00B13653">
        <w:tc>
          <w:tcPr>
            <w:tcW w:w="0" w:type="auto"/>
            <w:vAlign w:val="center"/>
          </w:tcPr>
          <w:p w:rsidR="00B13653" w:rsidRDefault="001F204F">
            <w:pPr>
              <w:pStyle w:val="TableBodyText"/>
            </w:pPr>
            <w:r>
              <w:t>67</w:t>
            </w:r>
          </w:p>
        </w:tc>
        <w:tc>
          <w:tcPr>
            <w:tcW w:w="0" w:type="auto"/>
            <w:vAlign w:val="center"/>
          </w:tcPr>
          <w:p w:rsidR="00B13653" w:rsidRDefault="001F204F">
            <w:pPr>
              <w:pStyle w:val="TableBodyText"/>
            </w:pPr>
            <w:r>
              <w:t xml:space="preserve">A3 </w:t>
            </w:r>
            <w:r>
              <w:t>Transverse 297 x 420 mm</w:t>
            </w:r>
          </w:p>
        </w:tc>
      </w:tr>
      <w:tr w:rsidR="00B13653" w:rsidTr="00B13653">
        <w:tc>
          <w:tcPr>
            <w:tcW w:w="0" w:type="auto"/>
            <w:vAlign w:val="center"/>
          </w:tcPr>
          <w:p w:rsidR="00B13653" w:rsidRDefault="001F204F">
            <w:pPr>
              <w:pStyle w:val="TableBodyText"/>
            </w:pPr>
            <w:r>
              <w:t>68</w:t>
            </w:r>
          </w:p>
        </w:tc>
        <w:tc>
          <w:tcPr>
            <w:tcW w:w="0" w:type="auto"/>
            <w:vAlign w:val="center"/>
          </w:tcPr>
          <w:p w:rsidR="00B13653" w:rsidRDefault="001F204F">
            <w:pPr>
              <w:pStyle w:val="TableBodyText"/>
            </w:pPr>
            <w:r>
              <w:t xml:space="preserve">A3 Extra Transverse 322 x 445 mm </w:t>
            </w:r>
          </w:p>
        </w:tc>
      </w:tr>
      <w:tr w:rsidR="00B13653" w:rsidTr="00B13653">
        <w:tc>
          <w:tcPr>
            <w:tcW w:w="0" w:type="auto"/>
            <w:vAlign w:val="center"/>
          </w:tcPr>
          <w:p w:rsidR="00B13653" w:rsidRDefault="001F204F">
            <w:pPr>
              <w:pStyle w:val="TableBodyText"/>
            </w:pPr>
            <w:r>
              <w:t>69</w:t>
            </w:r>
          </w:p>
        </w:tc>
        <w:tc>
          <w:tcPr>
            <w:tcW w:w="0" w:type="auto"/>
            <w:vAlign w:val="center"/>
          </w:tcPr>
          <w:p w:rsidR="00B13653" w:rsidRDefault="001F204F">
            <w:pPr>
              <w:pStyle w:val="TableBodyText"/>
            </w:pPr>
            <w:r>
              <w:t>Japanese Double Postcard 200 x 148 mm</w:t>
            </w:r>
          </w:p>
        </w:tc>
      </w:tr>
      <w:tr w:rsidR="00B13653" w:rsidTr="00B13653">
        <w:tc>
          <w:tcPr>
            <w:tcW w:w="0" w:type="auto"/>
            <w:vAlign w:val="center"/>
          </w:tcPr>
          <w:p w:rsidR="00B13653" w:rsidRDefault="001F204F">
            <w:pPr>
              <w:pStyle w:val="TableBodyText"/>
            </w:pPr>
            <w:r>
              <w:t>70</w:t>
            </w:r>
          </w:p>
        </w:tc>
        <w:tc>
          <w:tcPr>
            <w:tcW w:w="0" w:type="auto"/>
            <w:vAlign w:val="center"/>
          </w:tcPr>
          <w:p w:rsidR="00B13653" w:rsidRDefault="001F204F">
            <w:pPr>
              <w:pStyle w:val="TableBodyText"/>
            </w:pPr>
            <w:r>
              <w:t>A6 105 x 148 mm</w:t>
            </w:r>
          </w:p>
        </w:tc>
      </w:tr>
      <w:tr w:rsidR="00B13653" w:rsidTr="00B13653">
        <w:tc>
          <w:tcPr>
            <w:tcW w:w="0" w:type="auto"/>
            <w:vAlign w:val="center"/>
          </w:tcPr>
          <w:p w:rsidR="00B13653" w:rsidRDefault="001F204F">
            <w:pPr>
              <w:pStyle w:val="TableBodyText"/>
            </w:pPr>
            <w:r>
              <w:t>71</w:t>
            </w:r>
          </w:p>
        </w:tc>
        <w:tc>
          <w:tcPr>
            <w:tcW w:w="0" w:type="auto"/>
            <w:vAlign w:val="center"/>
          </w:tcPr>
          <w:p w:rsidR="00B13653" w:rsidRDefault="001F204F">
            <w:pPr>
              <w:pStyle w:val="TableBodyText"/>
            </w:pPr>
            <w:r>
              <w:t>Japanese Envelope Kaku #2</w:t>
            </w:r>
          </w:p>
        </w:tc>
      </w:tr>
      <w:tr w:rsidR="00B13653" w:rsidTr="00B13653">
        <w:tc>
          <w:tcPr>
            <w:tcW w:w="0" w:type="auto"/>
            <w:vAlign w:val="center"/>
          </w:tcPr>
          <w:p w:rsidR="00B13653" w:rsidRDefault="001F204F">
            <w:pPr>
              <w:pStyle w:val="TableBodyText"/>
            </w:pPr>
            <w:r>
              <w:t xml:space="preserve">72 </w:t>
            </w:r>
          </w:p>
        </w:tc>
        <w:tc>
          <w:tcPr>
            <w:tcW w:w="0" w:type="auto"/>
            <w:vAlign w:val="center"/>
          </w:tcPr>
          <w:p w:rsidR="00B13653" w:rsidRDefault="001F204F">
            <w:pPr>
              <w:pStyle w:val="TableBodyText"/>
            </w:pPr>
            <w:r>
              <w:t>Japanese Envelope Kaku #3</w:t>
            </w:r>
          </w:p>
        </w:tc>
      </w:tr>
      <w:tr w:rsidR="00B13653" w:rsidTr="00B13653">
        <w:tc>
          <w:tcPr>
            <w:tcW w:w="0" w:type="auto"/>
            <w:vAlign w:val="center"/>
          </w:tcPr>
          <w:p w:rsidR="00B13653" w:rsidRDefault="001F204F">
            <w:pPr>
              <w:pStyle w:val="TableBodyText"/>
            </w:pPr>
            <w:r>
              <w:t>73</w:t>
            </w:r>
          </w:p>
        </w:tc>
        <w:tc>
          <w:tcPr>
            <w:tcW w:w="0" w:type="auto"/>
            <w:vAlign w:val="center"/>
          </w:tcPr>
          <w:p w:rsidR="00B13653" w:rsidRDefault="001F204F">
            <w:pPr>
              <w:pStyle w:val="TableBodyText"/>
            </w:pPr>
            <w:r>
              <w:t>Japanese Envelope Chou #3</w:t>
            </w:r>
          </w:p>
        </w:tc>
      </w:tr>
      <w:tr w:rsidR="00B13653" w:rsidTr="00B13653">
        <w:tc>
          <w:tcPr>
            <w:tcW w:w="0" w:type="auto"/>
            <w:vAlign w:val="center"/>
          </w:tcPr>
          <w:p w:rsidR="00B13653" w:rsidRDefault="001F204F">
            <w:pPr>
              <w:pStyle w:val="TableBodyText"/>
            </w:pPr>
            <w:r>
              <w:t>74</w:t>
            </w:r>
          </w:p>
        </w:tc>
        <w:tc>
          <w:tcPr>
            <w:tcW w:w="0" w:type="auto"/>
            <w:vAlign w:val="center"/>
          </w:tcPr>
          <w:p w:rsidR="00B13653" w:rsidRDefault="001F204F">
            <w:pPr>
              <w:pStyle w:val="TableBodyText"/>
            </w:pPr>
            <w:r>
              <w:t>Japanese Envelope Chou #4</w:t>
            </w:r>
          </w:p>
        </w:tc>
      </w:tr>
      <w:tr w:rsidR="00B13653" w:rsidTr="00B13653">
        <w:tc>
          <w:tcPr>
            <w:tcW w:w="0" w:type="auto"/>
            <w:vAlign w:val="center"/>
          </w:tcPr>
          <w:p w:rsidR="00B13653" w:rsidRDefault="001F204F">
            <w:pPr>
              <w:pStyle w:val="TableBodyText"/>
            </w:pPr>
            <w:r>
              <w:t>75</w:t>
            </w:r>
          </w:p>
        </w:tc>
        <w:tc>
          <w:tcPr>
            <w:tcW w:w="0" w:type="auto"/>
            <w:vAlign w:val="center"/>
          </w:tcPr>
          <w:p w:rsidR="00B13653" w:rsidRDefault="001F204F">
            <w:pPr>
              <w:pStyle w:val="TableBodyText"/>
            </w:pPr>
            <w:r>
              <w:t xml:space="preserve">Letter </w:t>
            </w:r>
            <w:r>
              <w:t>Rotated 11 x 8 1/2 11 in</w:t>
            </w:r>
          </w:p>
        </w:tc>
      </w:tr>
      <w:tr w:rsidR="00B13653" w:rsidTr="00B13653">
        <w:tc>
          <w:tcPr>
            <w:tcW w:w="0" w:type="auto"/>
            <w:vAlign w:val="center"/>
          </w:tcPr>
          <w:p w:rsidR="00B13653" w:rsidRDefault="001F204F">
            <w:pPr>
              <w:pStyle w:val="TableBodyText"/>
            </w:pPr>
            <w:r>
              <w:t>76</w:t>
            </w:r>
          </w:p>
        </w:tc>
        <w:tc>
          <w:tcPr>
            <w:tcW w:w="0" w:type="auto"/>
            <w:vAlign w:val="center"/>
          </w:tcPr>
          <w:p w:rsidR="00B13653" w:rsidRDefault="001F204F">
            <w:pPr>
              <w:pStyle w:val="TableBodyText"/>
            </w:pPr>
            <w:r>
              <w:t>A3 Rotated 420 x 297 mm</w:t>
            </w:r>
          </w:p>
        </w:tc>
      </w:tr>
      <w:tr w:rsidR="00B13653" w:rsidTr="00B13653">
        <w:tc>
          <w:tcPr>
            <w:tcW w:w="0" w:type="auto"/>
            <w:vAlign w:val="center"/>
          </w:tcPr>
          <w:p w:rsidR="00B13653" w:rsidRDefault="001F204F">
            <w:pPr>
              <w:pStyle w:val="TableBodyText"/>
            </w:pPr>
            <w:r>
              <w:t>77</w:t>
            </w:r>
          </w:p>
        </w:tc>
        <w:tc>
          <w:tcPr>
            <w:tcW w:w="0" w:type="auto"/>
            <w:vAlign w:val="center"/>
          </w:tcPr>
          <w:p w:rsidR="00B13653" w:rsidRDefault="001F204F">
            <w:pPr>
              <w:pStyle w:val="TableBodyText"/>
            </w:pPr>
            <w:r>
              <w:t>A4 Rotated 297 x 210 mm</w:t>
            </w:r>
          </w:p>
        </w:tc>
      </w:tr>
      <w:tr w:rsidR="00B13653" w:rsidTr="00B13653">
        <w:tc>
          <w:tcPr>
            <w:tcW w:w="0" w:type="auto"/>
            <w:vAlign w:val="center"/>
          </w:tcPr>
          <w:p w:rsidR="00B13653" w:rsidRDefault="001F204F">
            <w:pPr>
              <w:pStyle w:val="TableBodyText"/>
            </w:pPr>
            <w:r>
              <w:t>78</w:t>
            </w:r>
          </w:p>
        </w:tc>
        <w:tc>
          <w:tcPr>
            <w:tcW w:w="0" w:type="auto"/>
            <w:vAlign w:val="center"/>
          </w:tcPr>
          <w:p w:rsidR="00B13653" w:rsidRDefault="001F204F">
            <w:pPr>
              <w:pStyle w:val="TableBodyText"/>
            </w:pPr>
            <w:r>
              <w:t>A5 Rotated 210 x 148 mm</w:t>
            </w:r>
          </w:p>
        </w:tc>
      </w:tr>
      <w:tr w:rsidR="00B13653" w:rsidTr="00B13653">
        <w:tc>
          <w:tcPr>
            <w:tcW w:w="0" w:type="auto"/>
            <w:vAlign w:val="center"/>
          </w:tcPr>
          <w:p w:rsidR="00B13653" w:rsidRDefault="001F204F">
            <w:pPr>
              <w:pStyle w:val="TableBodyText"/>
            </w:pPr>
            <w:r>
              <w:t>79</w:t>
            </w:r>
          </w:p>
        </w:tc>
        <w:tc>
          <w:tcPr>
            <w:tcW w:w="0" w:type="auto"/>
            <w:vAlign w:val="center"/>
          </w:tcPr>
          <w:p w:rsidR="00B13653" w:rsidRDefault="001F204F">
            <w:pPr>
              <w:pStyle w:val="TableBodyText"/>
            </w:pPr>
            <w:r>
              <w:t>B4 (JIS) Rotated 364 x 257 mm</w:t>
            </w:r>
          </w:p>
        </w:tc>
      </w:tr>
      <w:tr w:rsidR="00B13653" w:rsidTr="00B13653">
        <w:tc>
          <w:tcPr>
            <w:tcW w:w="0" w:type="auto"/>
            <w:vAlign w:val="center"/>
          </w:tcPr>
          <w:p w:rsidR="00B13653" w:rsidRDefault="001F204F">
            <w:pPr>
              <w:pStyle w:val="TableBodyText"/>
            </w:pPr>
            <w:r>
              <w:t>80</w:t>
            </w:r>
          </w:p>
        </w:tc>
        <w:tc>
          <w:tcPr>
            <w:tcW w:w="0" w:type="auto"/>
            <w:vAlign w:val="center"/>
          </w:tcPr>
          <w:p w:rsidR="00B13653" w:rsidRDefault="001F204F">
            <w:pPr>
              <w:pStyle w:val="TableBodyText"/>
            </w:pPr>
            <w:r>
              <w:t>B5 (JIS) Rotated 257 x 182 mm</w:t>
            </w:r>
          </w:p>
        </w:tc>
      </w:tr>
      <w:tr w:rsidR="00B13653" w:rsidTr="00B13653">
        <w:tc>
          <w:tcPr>
            <w:tcW w:w="0" w:type="auto"/>
            <w:vAlign w:val="center"/>
          </w:tcPr>
          <w:p w:rsidR="00B13653" w:rsidRDefault="001F204F">
            <w:pPr>
              <w:pStyle w:val="TableBodyText"/>
            </w:pPr>
            <w:r>
              <w:t>81</w:t>
            </w:r>
          </w:p>
        </w:tc>
        <w:tc>
          <w:tcPr>
            <w:tcW w:w="0" w:type="auto"/>
            <w:vAlign w:val="center"/>
          </w:tcPr>
          <w:p w:rsidR="00B13653" w:rsidRDefault="001F204F">
            <w:pPr>
              <w:pStyle w:val="TableBodyText"/>
            </w:pPr>
            <w:r>
              <w:t>Japanese Postcard Rotated 148 x 100 mm</w:t>
            </w:r>
          </w:p>
        </w:tc>
      </w:tr>
      <w:tr w:rsidR="00B13653" w:rsidTr="00B13653">
        <w:tc>
          <w:tcPr>
            <w:tcW w:w="0" w:type="auto"/>
            <w:vAlign w:val="center"/>
          </w:tcPr>
          <w:p w:rsidR="00B13653" w:rsidRDefault="001F204F">
            <w:pPr>
              <w:pStyle w:val="TableBodyText"/>
            </w:pPr>
            <w:r>
              <w:t>82</w:t>
            </w:r>
          </w:p>
        </w:tc>
        <w:tc>
          <w:tcPr>
            <w:tcW w:w="0" w:type="auto"/>
            <w:vAlign w:val="center"/>
          </w:tcPr>
          <w:p w:rsidR="00B13653" w:rsidRDefault="001F204F">
            <w:pPr>
              <w:pStyle w:val="TableBodyText"/>
            </w:pPr>
            <w:r>
              <w:t>Double Japanese Postcard Rotated</w:t>
            </w:r>
            <w:r>
              <w:t xml:space="preserve"> 148 x 200 mm</w:t>
            </w:r>
          </w:p>
        </w:tc>
      </w:tr>
      <w:tr w:rsidR="00B13653" w:rsidTr="00B13653">
        <w:tc>
          <w:tcPr>
            <w:tcW w:w="0" w:type="auto"/>
            <w:vAlign w:val="center"/>
          </w:tcPr>
          <w:p w:rsidR="00B13653" w:rsidRDefault="001F204F">
            <w:pPr>
              <w:pStyle w:val="TableBodyText"/>
            </w:pPr>
            <w:r>
              <w:t>83</w:t>
            </w:r>
          </w:p>
        </w:tc>
        <w:tc>
          <w:tcPr>
            <w:tcW w:w="0" w:type="auto"/>
            <w:vAlign w:val="center"/>
          </w:tcPr>
          <w:p w:rsidR="00B13653" w:rsidRDefault="001F204F">
            <w:pPr>
              <w:pStyle w:val="TableBodyText"/>
            </w:pPr>
            <w:r>
              <w:t>A6 Rotated 148 x 105 mm</w:t>
            </w:r>
          </w:p>
        </w:tc>
      </w:tr>
      <w:tr w:rsidR="00B13653" w:rsidTr="00B13653">
        <w:tc>
          <w:tcPr>
            <w:tcW w:w="0" w:type="auto"/>
            <w:vAlign w:val="center"/>
          </w:tcPr>
          <w:p w:rsidR="00B13653" w:rsidRDefault="001F204F">
            <w:pPr>
              <w:pStyle w:val="TableBodyText"/>
            </w:pPr>
            <w:r>
              <w:t>84</w:t>
            </w:r>
          </w:p>
        </w:tc>
        <w:tc>
          <w:tcPr>
            <w:tcW w:w="0" w:type="auto"/>
            <w:vAlign w:val="center"/>
          </w:tcPr>
          <w:p w:rsidR="00B13653" w:rsidRDefault="001F204F">
            <w:pPr>
              <w:pStyle w:val="TableBodyText"/>
            </w:pPr>
            <w:r>
              <w:t>Japanese Envelope Kaku #2 Rotated</w:t>
            </w:r>
          </w:p>
        </w:tc>
      </w:tr>
      <w:tr w:rsidR="00B13653" w:rsidTr="00B13653">
        <w:tc>
          <w:tcPr>
            <w:tcW w:w="0" w:type="auto"/>
            <w:vAlign w:val="center"/>
          </w:tcPr>
          <w:p w:rsidR="00B13653" w:rsidRDefault="001F204F">
            <w:pPr>
              <w:pStyle w:val="TableBodyText"/>
            </w:pPr>
            <w:r>
              <w:t>85</w:t>
            </w:r>
          </w:p>
        </w:tc>
        <w:tc>
          <w:tcPr>
            <w:tcW w:w="0" w:type="auto"/>
            <w:vAlign w:val="center"/>
          </w:tcPr>
          <w:p w:rsidR="00B13653" w:rsidRDefault="001F204F">
            <w:pPr>
              <w:pStyle w:val="TableBodyText"/>
            </w:pPr>
            <w:r>
              <w:t>Japanese Envelope Kaku #3 Rotated</w:t>
            </w:r>
          </w:p>
        </w:tc>
      </w:tr>
      <w:tr w:rsidR="00B13653" w:rsidTr="00B13653">
        <w:tc>
          <w:tcPr>
            <w:tcW w:w="0" w:type="auto"/>
            <w:vAlign w:val="center"/>
          </w:tcPr>
          <w:p w:rsidR="00B13653" w:rsidRDefault="001F204F">
            <w:pPr>
              <w:pStyle w:val="TableBodyText"/>
            </w:pPr>
            <w:r>
              <w:t>86</w:t>
            </w:r>
          </w:p>
        </w:tc>
        <w:tc>
          <w:tcPr>
            <w:tcW w:w="0" w:type="auto"/>
            <w:vAlign w:val="center"/>
          </w:tcPr>
          <w:p w:rsidR="00B13653" w:rsidRDefault="001F204F">
            <w:pPr>
              <w:pStyle w:val="TableBodyText"/>
            </w:pPr>
            <w:r>
              <w:t>Japanese Envelope Chou #3 Rotated</w:t>
            </w:r>
          </w:p>
        </w:tc>
      </w:tr>
      <w:tr w:rsidR="00B13653" w:rsidTr="00B13653">
        <w:tc>
          <w:tcPr>
            <w:tcW w:w="0" w:type="auto"/>
            <w:vAlign w:val="center"/>
          </w:tcPr>
          <w:p w:rsidR="00B13653" w:rsidRDefault="001F204F">
            <w:pPr>
              <w:pStyle w:val="TableBodyText"/>
            </w:pPr>
            <w:r>
              <w:t>87</w:t>
            </w:r>
          </w:p>
        </w:tc>
        <w:tc>
          <w:tcPr>
            <w:tcW w:w="0" w:type="auto"/>
            <w:vAlign w:val="center"/>
          </w:tcPr>
          <w:p w:rsidR="00B13653" w:rsidRDefault="001F204F">
            <w:pPr>
              <w:pStyle w:val="TableBodyText"/>
            </w:pPr>
            <w:r>
              <w:t>Japanese Envelope Chou #4 Rotated</w:t>
            </w:r>
          </w:p>
        </w:tc>
      </w:tr>
      <w:tr w:rsidR="00B13653" w:rsidTr="00B13653">
        <w:tc>
          <w:tcPr>
            <w:tcW w:w="0" w:type="auto"/>
            <w:vAlign w:val="center"/>
          </w:tcPr>
          <w:p w:rsidR="00B13653" w:rsidRDefault="001F204F">
            <w:pPr>
              <w:pStyle w:val="TableBodyText"/>
            </w:pPr>
            <w:r>
              <w:t>88</w:t>
            </w:r>
          </w:p>
        </w:tc>
        <w:tc>
          <w:tcPr>
            <w:tcW w:w="0" w:type="auto"/>
            <w:vAlign w:val="center"/>
          </w:tcPr>
          <w:p w:rsidR="00B13653" w:rsidRDefault="001F204F">
            <w:pPr>
              <w:pStyle w:val="TableBodyText"/>
            </w:pPr>
            <w:r>
              <w:t>B6 (JIS) 128 x 182 mm</w:t>
            </w:r>
          </w:p>
        </w:tc>
      </w:tr>
      <w:tr w:rsidR="00B13653" w:rsidTr="00B13653">
        <w:tc>
          <w:tcPr>
            <w:tcW w:w="0" w:type="auto"/>
            <w:vAlign w:val="center"/>
          </w:tcPr>
          <w:p w:rsidR="00B13653" w:rsidRDefault="001F204F">
            <w:pPr>
              <w:pStyle w:val="TableBodyText"/>
            </w:pPr>
            <w:r>
              <w:t>89</w:t>
            </w:r>
          </w:p>
        </w:tc>
        <w:tc>
          <w:tcPr>
            <w:tcW w:w="0" w:type="auto"/>
            <w:vAlign w:val="center"/>
          </w:tcPr>
          <w:p w:rsidR="00B13653" w:rsidRDefault="001F204F">
            <w:pPr>
              <w:pStyle w:val="TableBodyText"/>
            </w:pPr>
            <w:r>
              <w:t>B6 (JIS) Rotated 182 x 128 mm</w:t>
            </w:r>
          </w:p>
        </w:tc>
      </w:tr>
      <w:tr w:rsidR="00B13653" w:rsidTr="00B13653">
        <w:tc>
          <w:tcPr>
            <w:tcW w:w="0" w:type="auto"/>
            <w:vAlign w:val="center"/>
          </w:tcPr>
          <w:p w:rsidR="00B13653" w:rsidRDefault="001F204F">
            <w:pPr>
              <w:pStyle w:val="TableBodyText"/>
            </w:pPr>
            <w:r>
              <w:t>90</w:t>
            </w:r>
          </w:p>
        </w:tc>
        <w:tc>
          <w:tcPr>
            <w:tcW w:w="0" w:type="auto"/>
            <w:vAlign w:val="center"/>
          </w:tcPr>
          <w:p w:rsidR="00B13653" w:rsidRDefault="001F204F">
            <w:pPr>
              <w:pStyle w:val="TableBodyText"/>
            </w:pPr>
            <w:r>
              <w:t>12 x 11 in</w:t>
            </w:r>
          </w:p>
        </w:tc>
      </w:tr>
      <w:tr w:rsidR="00B13653" w:rsidTr="00B13653">
        <w:tc>
          <w:tcPr>
            <w:tcW w:w="0" w:type="auto"/>
            <w:vAlign w:val="center"/>
          </w:tcPr>
          <w:p w:rsidR="00B13653" w:rsidRDefault="001F204F">
            <w:pPr>
              <w:pStyle w:val="TableBodyText"/>
            </w:pPr>
            <w:r>
              <w:t>91</w:t>
            </w:r>
          </w:p>
        </w:tc>
        <w:tc>
          <w:tcPr>
            <w:tcW w:w="0" w:type="auto"/>
            <w:vAlign w:val="center"/>
          </w:tcPr>
          <w:p w:rsidR="00B13653" w:rsidRDefault="001F204F">
            <w:pPr>
              <w:pStyle w:val="TableBodyText"/>
            </w:pPr>
            <w:r>
              <w:t>Japanese Envelope You #4</w:t>
            </w:r>
          </w:p>
        </w:tc>
      </w:tr>
      <w:tr w:rsidR="00B13653" w:rsidTr="00B13653">
        <w:tc>
          <w:tcPr>
            <w:tcW w:w="0" w:type="auto"/>
            <w:vAlign w:val="center"/>
          </w:tcPr>
          <w:p w:rsidR="00B13653" w:rsidRDefault="001F204F">
            <w:pPr>
              <w:pStyle w:val="TableBodyText"/>
            </w:pPr>
            <w:r>
              <w:t>92</w:t>
            </w:r>
          </w:p>
        </w:tc>
        <w:tc>
          <w:tcPr>
            <w:tcW w:w="0" w:type="auto"/>
            <w:vAlign w:val="center"/>
          </w:tcPr>
          <w:p w:rsidR="00B13653" w:rsidRDefault="001F204F">
            <w:pPr>
              <w:pStyle w:val="TableBodyText"/>
            </w:pPr>
            <w:r>
              <w:t>Japanese Envelope You #4 Rotated</w:t>
            </w:r>
          </w:p>
        </w:tc>
      </w:tr>
      <w:tr w:rsidR="00B13653" w:rsidTr="00B13653">
        <w:tc>
          <w:tcPr>
            <w:tcW w:w="0" w:type="auto"/>
            <w:vAlign w:val="center"/>
          </w:tcPr>
          <w:p w:rsidR="00B13653" w:rsidRDefault="001F204F">
            <w:pPr>
              <w:pStyle w:val="TableBodyText"/>
            </w:pPr>
            <w:r>
              <w:t>93</w:t>
            </w:r>
          </w:p>
        </w:tc>
        <w:tc>
          <w:tcPr>
            <w:tcW w:w="0" w:type="auto"/>
            <w:vAlign w:val="center"/>
          </w:tcPr>
          <w:p w:rsidR="00B13653" w:rsidRDefault="001F204F">
            <w:pPr>
              <w:pStyle w:val="TableBodyText"/>
            </w:pPr>
            <w:r>
              <w:t>PRC 16K 146 x 215 mm</w:t>
            </w:r>
          </w:p>
        </w:tc>
      </w:tr>
      <w:tr w:rsidR="00B13653" w:rsidTr="00B13653">
        <w:tc>
          <w:tcPr>
            <w:tcW w:w="0" w:type="auto"/>
            <w:vAlign w:val="center"/>
          </w:tcPr>
          <w:p w:rsidR="00B13653" w:rsidRDefault="001F204F">
            <w:pPr>
              <w:pStyle w:val="TableBodyText"/>
            </w:pPr>
            <w:r>
              <w:t>94</w:t>
            </w:r>
          </w:p>
        </w:tc>
        <w:tc>
          <w:tcPr>
            <w:tcW w:w="0" w:type="auto"/>
            <w:vAlign w:val="center"/>
          </w:tcPr>
          <w:p w:rsidR="00B13653" w:rsidRDefault="001F204F">
            <w:pPr>
              <w:pStyle w:val="TableBodyText"/>
            </w:pPr>
            <w:r>
              <w:t>PRC 32K 97 x 151 mm</w:t>
            </w:r>
          </w:p>
        </w:tc>
      </w:tr>
      <w:tr w:rsidR="00B13653" w:rsidTr="00B13653">
        <w:tc>
          <w:tcPr>
            <w:tcW w:w="0" w:type="auto"/>
            <w:vAlign w:val="center"/>
          </w:tcPr>
          <w:p w:rsidR="00B13653" w:rsidRDefault="001F204F">
            <w:pPr>
              <w:pStyle w:val="TableBodyText"/>
            </w:pPr>
            <w:r>
              <w:t>95</w:t>
            </w:r>
          </w:p>
        </w:tc>
        <w:tc>
          <w:tcPr>
            <w:tcW w:w="0" w:type="auto"/>
            <w:vAlign w:val="center"/>
          </w:tcPr>
          <w:p w:rsidR="00B13653" w:rsidRDefault="001F204F">
            <w:pPr>
              <w:pStyle w:val="TableBodyText"/>
            </w:pPr>
            <w:r>
              <w:t>PRC 32K(Big) 97 x 151 mm</w:t>
            </w:r>
          </w:p>
        </w:tc>
      </w:tr>
      <w:tr w:rsidR="00B13653" w:rsidTr="00B13653">
        <w:tc>
          <w:tcPr>
            <w:tcW w:w="0" w:type="auto"/>
            <w:vAlign w:val="center"/>
          </w:tcPr>
          <w:p w:rsidR="00B13653" w:rsidRDefault="001F204F">
            <w:pPr>
              <w:pStyle w:val="TableBodyText"/>
            </w:pPr>
            <w:r>
              <w:t>96</w:t>
            </w:r>
          </w:p>
        </w:tc>
        <w:tc>
          <w:tcPr>
            <w:tcW w:w="0" w:type="auto"/>
            <w:vAlign w:val="center"/>
          </w:tcPr>
          <w:p w:rsidR="00B13653" w:rsidRDefault="001F204F">
            <w:pPr>
              <w:pStyle w:val="TableBodyText"/>
            </w:pPr>
            <w:r>
              <w:t>PRC Envelope #1 102 x 165 mm</w:t>
            </w:r>
          </w:p>
        </w:tc>
      </w:tr>
      <w:tr w:rsidR="00B13653" w:rsidTr="00B13653">
        <w:tc>
          <w:tcPr>
            <w:tcW w:w="0" w:type="auto"/>
            <w:vAlign w:val="center"/>
          </w:tcPr>
          <w:p w:rsidR="00B13653" w:rsidRDefault="001F204F">
            <w:pPr>
              <w:pStyle w:val="TableBodyText"/>
            </w:pPr>
            <w:r>
              <w:lastRenderedPageBreak/>
              <w:t>97</w:t>
            </w:r>
          </w:p>
        </w:tc>
        <w:tc>
          <w:tcPr>
            <w:tcW w:w="0" w:type="auto"/>
            <w:vAlign w:val="center"/>
          </w:tcPr>
          <w:p w:rsidR="00B13653" w:rsidRDefault="001F204F">
            <w:pPr>
              <w:pStyle w:val="TableBodyText"/>
            </w:pPr>
            <w:r>
              <w:t>PRC Envelope #2 102 x 176 mm</w:t>
            </w:r>
          </w:p>
        </w:tc>
      </w:tr>
      <w:tr w:rsidR="00B13653" w:rsidTr="00B13653">
        <w:tc>
          <w:tcPr>
            <w:tcW w:w="0" w:type="auto"/>
            <w:vAlign w:val="center"/>
          </w:tcPr>
          <w:p w:rsidR="00B13653" w:rsidRDefault="001F204F">
            <w:pPr>
              <w:pStyle w:val="TableBodyText"/>
            </w:pPr>
            <w:r>
              <w:t>98</w:t>
            </w:r>
          </w:p>
        </w:tc>
        <w:tc>
          <w:tcPr>
            <w:tcW w:w="0" w:type="auto"/>
            <w:vAlign w:val="center"/>
          </w:tcPr>
          <w:p w:rsidR="00B13653" w:rsidRDefault="001F204F">
            <w:pPr>
              <w:pStyle w:val="TableBodyText"/>
            </w:pPr>
            <w:r>
              <w:t>PRC Envelope #3 125 x 176 mm</w:t>
            </w:r>
          </w:p>
        </w:tc>
      </w:tr>
      <w:tr w:rsidR="00B13653" w:rsidTr="00B13653">
        <w:tc>
          <w:tcPr>
            <w:tcW w:w="0" w:type="auto"/>
            <w:vAlign w:val="center"/>
          </w:tcPr>
          <w:p w:rsidR="00B13653" w:rsidRDefault="001F204F">
            <w:pPr>
              <w:pStyle w:val="TableBodyText"/>
            </w:pPr>
            <w:r>
              <w:t>99</w:t>
            </w:r>
          </w:p>
        </w:tc>
        <w:tc>
          <w:tcPr>
            <w:tcW w:w="0" w:type="auto"/>
            <w:vAlign w:val="center"/>
          </w:tcPr>
          <w:p w:rsidR="00B13653" w:rsidRDefault="001F204F">
            <w:pPr>
              <w:pStyle w:val="TableBodyText"/>
            </w:pPr>
            <w:r>
              <w:t>PRC Envelope #4 110 x 208 mm</w:t>
            </w:r>
          </w:p>
        </w:tc>
      </w:tr>
      <w:tr w:rsidR="00B13653" w:rsidTr="00B13653">
        <w:tc>
          <w:tcPr>
            <w:tcW w:w="0" w:type="auto"/>
            <w:vAlign w:val="center"/>
          </w:tcPr>
          <w:p w:rsidR="00B13653" w:rsidRDefault="001F204F">
            <w:pPr>
              <w:pStyle w:val="TableBodyText"/>
            </w:pPr>
            <w:r>
              <w:t>100</w:t>
            </w:r>
          </w:p>
        </w:tc>
        <w:tc>
          <w:tcPr>
            <w:tcW w:w="0" w:type="auto"/>
            <w:vAlign w:val="center"/>
          </w:tcPr>
          <w:p w:rsidR="00B13653" w:rsidRDefault="001F204F">
            <w:pPr>
              <w:pStyle w:val="TableBodyText"/>
            </w:pPr>
            <w:r>
              <w:t>PRC Envelope #5 110 x 220 mm</w:t>
            </w:r>
          </w:p>
        </w:tc>
      </w:tr>
      <w:tr w:rsidR="00B13653" w:rsidTr="00B13653">
        <w:tc>
          <w:tcPr>
            <w:tcW w:w="0" w:type="auto"/>
            <w:vAlign w:val="center"/>
          </w:tcPr>
          <w:p w:rsidR="00B13653" w:rsidRDefault="001F204F">
            <w:pPr>
              <w:pStyle w:val="TableBodyText"/>
            </w:pPr>
            <w:r>
              <w:t>101</w:t>
            </w:r>
          </w:p>
        </w:tc>
        <w:tc>
          <w:tcPr>
            <w:tcW w:w="0" w:type="auto"/>
            <w:vAlign w:val="center"/>
          </w:tcPr>
          <w:p w:rsidR="00B13653" w:rsidRDefault="001F204F">
            <w:pPr>
              <w:pStyle w:val="TableBodyText"/>
            </w:pPr>
            <w:r>
              <w:t>PRC Envelope #6 120 x 230 mm</w:t>
            </w:r>
          </w:p>
        </w:tc>
      </w:tr>
      <w:tr w:rsidR="00B13653" w:rsidTr="00B13653">
        <w:tc>
          <w:tcPr>
            <w:tcW w:w="0" w:type="auto"/>
            <w:vAlign w:val="center"/>
          </w:tcPr>
          <w:p w:rsidR="00B13653" w:rsidRDefault="001F204F">
            <w:pPr>
              <w:pStyle w:val="TableBodyText"/>
            </w:pPr>
            <w:r>
              <w:t>102</w:t>
            </w:r>
          </w:p>
        </w:tc>
        <w:tc>
          <w:tcPr>
            <w:tcW w:w="0" w:type="auto"/>
            <w:vAlign w:val="center"/>
          </w:tcPr>
          <w:p w:rsidR="00B13653" w:rsidRDefault="001F204F">
            <w:pPr>
              <w:pStyle w:val="TableBodyText"/>
            </w:pPr>
            <w:r>
              <w:t>PRC Envelope #7 160 x 230 mm</w:t>
            </w:r>
          </w:p>
        </w:tc>
      </w:tr>
      <w:tr w:rsidR="00B13653" w:rsidTr="00B13653">
        <w:tc>
          <w:tcPr>
            <w:tcW w:w="0" w:type="auto"/>
            <w:vAlign w:val="center"/>
          </w:tcPr>
          <w:p w:rsidR="00B13653" w:rsidRDefault="001F204F">
            <w:pPr>
              <w:pStyle w:val="TableBodyText"/>
            </w:pPr>
            <w:r>
              <w:t>103</w:t>
            </w:r>
          </w:p>
        </w:tc>
        <w:tc>
          <w:tcPr>
            <w:tcW w:w="0" w:type="auto"/>
            <w:vAlign w:val="center"/>
          </w:tcPr>
          <w:p w:rsidR="00B13653" w:rsidRDefault="001F204F">
            <w:pPr>
              <w:pStyle w:val="TableBodyText"/>
            </w:pPr>
            <w:r>
              <w:t>PRC Envelope #8 120 x 309 mm</w:t>
            </w:r>
          </w:p>
        </w:tc>
      </w:tr>
      <w:tr w:rsidR="00B13653" w:rsidTr="00B13653">
        <w:tc>
          <w:tcPr>
            <w:tcW w:w="0" w:type="auto"/>
            <w:vAlign w:val="center"/>
          </w:tcPr>
          <w:p w:rsidR="00B13653" w:rsidRDefault="001F204F">
            <w:pPr>
              <w:pStyle w:val="TableBodyText"/>
            </w:pPr>
            <w:r>
              <w:t>104</w:t>
            </w:r>
          </w:p>
        </w:tc>
        <w:tc>
          <w:tcPr>
            <w:tcW w:w="0" w:type="auto"/>
            <w:vAlign w:val="center"/>
          </w:tcPr>
          <w:p w:rsidR="00B13653" w:rsidRDefault="001F204F">
            <w:pPr>
              <w:pStyle w:val="TableBodyText"/>
            </w:pPr>
            <w:r>
              <w:t>PRC Envelope #9 229 x 324 mm</w:t>
            </w:r>
          </w:p>
        </w:tc>
      </w:tr>
      <w:tr w:rsidR="00B13653" w:rsidTr="00B13653">
        <w:tc>
          <w:tcPr>
            <w:tcW w:w="0" w:type="auto"/>
            <w:vAlign w:val="center"/>
          </w:tcPr>
          <w:p w:rsidR="00B13653" w:rsidRDefault="001F204F">
            <w:pPr>
              <w:pStyle w:val="TableBodyText"/>
            </w:pPr>
            <w:r>
              <w:t>105</w:t>
            </w:r>
          </w:p>
        </w:tc>
        <w:tc>
          <w:tcPr>
            <w:tcW w:w="0" w:type="auto"/>
            <w:vAlign w:val="center"/>
          </w:tcPr>
          <w:p w:rsidR="00B13653" w:rsidRDefault="001F204F">
            <w:pPr>
              <w:pStyle w:val="TableBodyText"/>
            </w:pPr>
            <w:r>
              <w:t>PRC Envelope #10 324 x 458 mm</w:t>
            </w:r>
          </w:p>
        </w:tc>
      </w:tr>
      <w:tr w:rsidR="00B13653" w:rsidTr="00B13653">
        <w:tc>
          <w:tcPr>
            <w:tcW w:w="0" w:type="auto"/>
            <w:vAlign w:val="center"/>
          </w:tcPr>
          <w:p w:rsidR="00B13653" w:rsidRDefault="001F204F">
            <w:pPr>
              <w:pStyle w:val="TableBodyText"/>
            </w:pPr>
            <w:r>
              <w:t>106</w:t>
            </w:r>
          </w:p>
        </w:tc>
        <w:tc>
          <w:tcPr>
            <w:tcW w:w="0" w:type="auto"/>
            <w:vAlign w:val="center"/>
          </w:tcPr>
          <w:p w:rsidR="00B13653" w:rsidRDefault="001F204F">
            <w:pPr>
              <w:pStyle w:val="TableBodyText"/>
            </w:pPr>
            <w:r>
              <w:t xml:space="preserve">PRC 16K </w:t>
            </w:r>
            <w:r>
              <w:t>Rotated</w:t>
            </w:r>
          </w:p>
        </w:tc>
      </w:tr>
      <w:tr w:rsidR="00B13653" w:rsidTr="00B13653">
        <w:tc>
          <w:tcPr>
            <w:tcW w:w="0" w:type="auto"/>
            <w:vAlign w:val="center"/>
          </w:tcPr>
          <w:p w:rsidR="00B13653" w:rsidRDefault="001F204F">
            <w:pPr>
              <w:pStyle w:val="TableBodyText"/>
            </w:pPr>
            <w:r>
              <w:t>107</w:t>
            </w:r>
          </w:p>
        </w:tc>
        <w:tc>
          <w:tcPr>
            <w:tcW w:w="0" w:type="auto"/>
            <w:vAlign w:val="center"/>
          </w:tcPr>
          <w:p w:rsidR="00B13653" w:rsidRDefault="001F204F">
            <w:pPr>
              <w:pStyle w:val="TableBodyText"/>
            </w:pPr>
            <w:r>
              <w:t>PRC 32K Rotated</w:t>
            </w:r>
          </w:p>
        </w:tc>
      </w:tr>
      <w:tr w:rsidR="00B13653" w:rsidTr="00B13653">
        <w:tc>
          <w:tcPr>
            <w:tcW w:w="0" w:type="auto"/>
            <w:vAlign w:val="center"/>
          </w:tcPr>
          <w:p w:rsidR="00B13653" w:rsidRDefault="001F204F">
            <w:pPr>
              <w:pStyle w:val="TableBodyText"/>
            </w:pPr>
            <w:r>
              <w:t>108</w:t>
            </w:r>
          </w:p>
        </w:tc>
        <w:tc>
          <w:tcPr>
            <w:tcW w:w="0" w:type="auto"/>
            <w:vAlign w:val="center"/>
          </w:tcPr>
          <w:p w:rsidR="00B13653" w:rsidRDefault="001F204F">
            <w:pPr>
              <w:pStyle w:val="TableBodyText"/>
            </w:pPr>
            <w:r>
              <w:t>PRC 32K(Big) Rotated</w:t>
            </w:r>
          </w:p>
        </w:tc>
      </w:tr>
      <w:tr w:rsidR="00B13653" w:rsidTr="00B13653">
        <w:tc>
          <w:tcPr>
            <w:tcW w:w="0" w:type="auto"/>
            <w:vAlign w:val="center"/>
          </w:tcPr>
          <w:p w:rsidR="00B13653" w:rsidRDefault="001F204F">
            <w:pPr>
              <w:pStyle w:val="TableBodyText"/>
            </w:pPr>
            <w:r>
              <w:t>109</w:t>
            </w:r>
          </w:p>
        </w:tc>
        <w:tc>
          <w:tcPr>
            <w:tcW w:w="0" w:type="auto"/>
            <w:vAlign w:val="center"/>
          </w:tcPr>
          <w:p w:rsidR="00B13653" w:rsidRDefault="001F204F">
            <w:pPr>
              <w:pStyle w:val="TableBodyText"/>
            </w:pPr>
            <w:r>
              <w:t>PRC Envelope #1 Rotated 165 x 102 mm</w:t>
            </w:r>
          </w:p>
        </w:tc>
      </w:tr>
      <w:tr w:rsidR="00B13653" w:rsidTr="00B13653">
        <w:tc>
          <w:tcPr>
            <w:tcW w:w="0" w:type="auto"/>
            <w:vAlign w:val="center"/>
          </w:tcPr>
          <w:p w:rsidR="00B13653" w:rsidRDefault="001F204F">
            <w:pPr>
              <w:pStyle w:val="TableBodyText"/>
            </w:pPr>
            <w:r>
              <w:t>110</w:t>
            </w:r>
          </w:p>
        </w:tc>
        <w:tc>
          <w:tcPr>
            <w:tcW w:w="0" w:type="auto"/>
            <w:vAlign w:val="center"/>
          </w:tcPr>
          <w:p w:rsidR="00B13653" w:rsidRDefault="001F204F">
            <w:pPr>
              <w:pStyle w:val="TableBodyText"/>
            </w:pPr>
            <w:r>
              <w:t>PRC Envelope #2 Rotated 176 x 102 mm</w:t>
            </w:r>
          </w:p>
        </w:tc>
      </w:tr>
      <w:tr w:rsidR="00B13653" w:rsidTr="00B13653">
        <w:tc>
          <w:tcPr>
            <w:tcW w:w="0" w:type="auto"/>
            <w:vAlign w:val="center"/>
          </w:tcPr>
          <w:p w:rsidR="00B13653" w:rsidRDefault="001F204F">
            <w:pPr>
              <w:pStyle w:val="TableBodyText"/>
            </w:pPr>
            <w:r>
              <w:t>111</w:t>
            </w:r>
          </w:p>
        </w:tc>
        <w:tc>
          <w:tcPr>
            <w:tcW w:w="0" w:type="auto"/>
            <w:vAlign w:val="center"/>
          </w:tcPr>
          <w:p w:rsidR="00B13653" w:rsidRDefault="001F204F">
            <w:pPr>
              <w:pStyle w:val="TableBodyText"/>
            </w:pPr>
            <w:r>
              <w:t>PRC Envelope #3 Rotated 176 x 125 mm</w:t>
            </w:r>
          </w:p>
        </w:tc>
      </w:tr>
      <w:tr w:rsidR="00B13653" w:rsidTr="00B13653">
        <w:tc>
          <w:tcPr>
            <w:tcW w:w="0" w:type="auto"/>
            <w:vAlign w:val="center"/>
          </w:tcPr>
          <w:p w:rsidR="00B13653" w:rsidRDefault="001F204F">
            <w:pPr>
              <w:pStyle w:val="TableBodyText"/>
            </w:pPr>
            <w:r>
              <w:t>112</w:t>
            </w:r>
          </w:p>
        </w:tc>
        <w:tc>
          <w:tcPr>
            <w:tcW w:w="0" w:type="auto"/>
            <w:vAlign w:val="center"/>
          </w:tcPr>
          <w:p w:rsidR="00B13653" w:rsidRDefault="001F204F">
            <w:pPr>
              <w:pStyle w:val="TableBodyText"/>
            </w:pPr>
            <w:r>
              <w:t>PRC Envelope #4 Rotated 208 x 110 mm</w:t>
            </w:r>
          </w:p>
        </w:tc>
      </w:tr>
      <w:tr w:rsidR="00B13653" w:rsidTr="00B13653">
        <w:tc>
          <w:tcPr>
            <w:tcW w:w="0" w:type="auto"/>
            <w:vAlign w:val="center"/>
          </w:tcPr>
          <w:p w:rsidR="00B13653" w:rsidRDefault="001F204F">
            <w:pPr>
              <w:pStyle w:val="TableBodyText"/>
            </w:pPr>
            <w:r>
              <w:t>113</w:t>
            </w:r>
          </w:p>
        </w:tc>
        <w:tc>
          <w:tcPr>
            <w:tcW w:w="0" w:type="auto"/>
            <w:vAlign w:val="center"/>
          </w:tcPr>
          <w:p w:rsidR="00B13653" w:rsidRDefault="001F204F">
            <w:pPr>
              <w:pStyle w:val="TableBodyText"/>
            </w:pPr>
            <w:r>
              <w:t xml:space="preserve">PRC Envelope #5 Rotated 220 </w:t>
            </w:r>
            <w:r>
              <w:t>x 110 mm</w:t>
            </w:r>
          </w:p>
        </w:tc>
      </w:tr>
      <w:tr w:rsidR="00B13653" w:rsidTr="00B13653">
        <w:tc>
          <w:tcPr>
            <w:tcW w:w="0" w:type="auto"/>
            <w:vAlign w:val="center"/>
          </w:tcPr>
          <w:p w:rsidR="00B13653" w:rsidRDefault="001F204F">
            <w:pPr>
              <w:pStyle w:val="TableBodyText"/>
            </w:pPr>
            <w:r>
              <w:t>114</w:t>
            </w:r>
          </w:p>
        </w:tc>
        <w:tc>
          <w:tcPr>
            <w:tcW w:w="0" w:type="auto"/>
            <w:vAlign w:val="center"/>
          </w:tcPr>
          <w:p w:rsidR="00B13653" w:rsidRDefault="001F204F">
            <w:pPr>
              <w:pStyle w:val="TableBodyText"/>
            </w:pPr>
            <w:r>
              <w:t>PRC Envelope #6 Rotated 230 x 120 mm</w:t>
            </w:r>
          </w:p>
        </w:tc>
      </w:tr>
      <w:tr w:rsidR="00B13653" w:rsidTr="00B13653">
        <w:tc>
          <w:tcPr>
            <w:tcW w:w="0" w:type="auto"/>
            <w:vAlign w:val="center"/>
          </w:tcPr>
          <w:p w:rsidR="00B13653" w:rsidRDefault="001F204F">
            <w:pPr>
              <w:pStyle w:val="TableBodyText"/>
            </w:pPr>
            <w:r>
              <w:t>115</w:t>
            </w:r>
          </w:p>
        </w:tc>
        <w:tc>
          <w:tcPr>
            <w:tcW w:w="0" w:type="auto"/>
            <w:vAlign w:val="center"/>
          </w:tcPr>
          <w:p w:rsidR="00B13653" w:rsidRDefault="001F204F">
            <w:pPr>
              <w:pStyle w:val="TableBodyText"/>
            </w:pPr>
            <w:r>
              <w:t>PRC Envelope #7 Rotated 230 x 160 mm</w:t>
            </w:r>
          </w:p>
        </w:tc>
      </w:tr>
      <w:tr w:rsidR="00B13653" w:rsidTr="00B13653">
        <w:tc>
          <w:tcPr>
            <w:tcW w:w="0" w:type="auto"/>
            <w:vAlign w:val="center"/>
          </w:tcPr>
          <w:p w:rsidR="00B13653" w:rsidRDefault="001F204F">
            <w:pPr>
              <w:pStyle w:val="TableBodyText"/>
            </w:pPr>
            <w:r>
              <w:t>116</w:t>
            </w:r>
          </w:p>
        </w:tc>
        <w:tc>
          <w:tcPr>
            <w:tcW w:w="0" w:type="auto"/>
            <w:vAlign w:val="center"/>
          </w:tcPr>
          <w:p w:rsidR="00B13653" w:rsidRDefault="001F204F">
            <w:pPr>
              <w:pStyle w:val="TableBodyText"/>
            </w:pPr>
            <w:r>
              <w:t>PRC Envelope #8 Rotated 309 x 120 mm</w:t>
            </w:r>
          </w:p>
        </w:tc>
      </w:tr>
      <w:tr w:rsidR="00B13653" w:rsidTr="00B13653">
        <w:tc>
          <w:tcPr>
            <w:tcW w:w="0" w:type="auto"/>
            <w:vAlign w:val="center"/>
          </w:tcPr>
          <w:p w:rsidR="00B13653" w:rsidRDefault="001F204F">
            <w:pPr>
              <w:pStyle w:val="TableBodyText"/>
            </w:pPr>
            <w:r>
              <w:t>117</w:t>
            </w:r>
          </w:p>
        </w:tc>
        <w:tc>
          <w:tcPr>
            <w:tcW w:w="0" w:type="auto"/>
            <w:vAlign w:val="center"/>
          </w:tcPr>
          <w:p w:rsidR="00B13653" w:rsidRDefault="001F204F">
            <w:pPr>
              <w:pStyle w:val="TableBodyText"/>
            </w:pPr>
            <w:r>
              <w:t>PRC Envelope #9 Rotated 324 x 229 mm</w:t>
            </w:r>
          </w:p>
        </w:tc>
      </w:tr>
      <w:tr w:rsidR="00B13653" w:rsidTr="00B13653">
        <w:tc>
          <w:tcPr>
            <w:tcW w:w="0" w:type="auto"/>
            <w:vAlign w:val="center"/>
          </w:tcPr>
          <w:p w:rsidR="00B13653" w:rsidRDefault="001F204F">
            <w:pPr>
              <w:pStyle w:val="TableBodyText"/>
            </w:pPr>
            <w:r>
              <w:t>118</w:t>
            </w:r>
          </w:p>
        </w:tc>
        <w:tc>
          <w:tcPr>
            <w:tcW w:w="0" w:type="auto"/>
            <w:vAlign w:val="center"/>
          </w:tcPr>
          <w:p w:rsidR="00B13653" w:rsidRDefault="001F204F">
            <w:pPr>
              <w:pStyle w:val="TableBodyText"/>
            </w:pPr>
            <w:r>
              <w:t>PRC Envelope #10 Rotated 458 x 324 mm</w:t>
            </w:r>
          </w:p>
        </w:tc>
      </w:tr>
    </w:tbl>
    <w:p w:rsidR="00B13653" w:rsidRDefault="00B13653"/>
    <w:p w:rsidR="00B13653" w:rsidRDefault="001F204F">
      <w:pPr>
        <w:pStyle w:val="Definition-Field"/>
      </w:pPr>
      <w:r>
        <w:t xml:space="preserve">e.   </w:t>
      </w:r>
      <w:r>
        <w:rPr>
          <w:i/>
        </w:rPr>
        <w:t xml:space="preserve">The standard states that the </w:t>
      </w:r>
      <w:r>
        <w:rPr>
          <w:i/>
        </w:rPr>
        <w:t>useFirstPageNumber attribute specifies to use the first page number instead of automatically generating a page number.</w:t>
      </w:r>
    </w:p>
    <w:p w:rsidR="00B13653" w:rsidRDefault="001F204F">
      <w:pPr>
        <w:pStyle w:val="Definition-Field2"/>
      </w:pPr>
      <w:r>
        <w:t>Office ignores this attribute and does not use the value of the firstPageNumber attribute when useFirstPageNumber is true.</w:t>
      </w:r>
    </w:p>
    <w:p w:rsidR="00B13653" w:rsidRDefault="001F204F">
      <w:pPr>
        <w:pStyle w:val="Heading3"/>
      </w:pPr>
      <w:bookmarkStart w:id="3029" w:name="section_1a9be881a8fa4b3f95461bef22ea3b41"/>
      <w:bookmarkStart w:id="3030" w:name="_Toc499810414"/>
      <w:r>
        <w:t>Part 1 Section</w:t>
      </w:r>
      <w:r>
        <w:t xml:space="preserve"> 21.2.2.135, period (Period)</w:t>
      </w:r>
      <w:bookmarkEnd w:id="3029"/>
      <w:bookmarkEnd w:id="3030"/>
      <w:r>
        <w:fldChar w:fldCharType="begin"/>
      </w:r>
      <w:r>
        <w:instrText xml:space="preserve"> XE "period (Period)" </w:instrText>
      </w:r>
      <w:r>
        <w:fldChar w:fldCharType="end"/>
      </w:r>
    </w:p>
    <w:p w:rsidR="00B13653" w:rsidRDefault="001F204F">
      <w:pPr>
        <w:pStyle w:val="Definition-Field"/>
      </w:pPr>
      <w:r>
        <w:t xml:space="preserve">a.   </w:t>
      </w:r>
      <w:r>
        <w:rPr>
          <w:i/>
        </w:rPr>
        <w:t>The standard implies that the val attribute is optional.</w:t>
      </w:r>
    </w:p>
    <w:p w:rsidR="00B13653" w:rsidRDefault="001F204F">
      <w:pPr>
        <w:pStyle w:val="Definition-Field2"/>
      </w:pPr>
      <w:r>
        <w:t>Office requires this attribute.</w:t>
      </w:r>
    </w:p>
    <w:p w:rsidR="00B13653" w:rsidRDefault="001F204F">
      <w:pPr>
        <w:pStyle w:val="Definition-Field"/>
      </w:pPr>
      <w:r>
        <w:t xml:space="preserve">b.   </w:t>
      </w:r>
      <w:r>
        <w:rPr>
          <w:i/>
        </w:rPr>
        <w:t>The standard states that this element is ignored for non-moving average trendlines.</w:t>
      </w:r>
    </w:p>
    <w:p w:rsidR="00B13653" w:rsidRDefault="001F204F">
      <w:pPr>
        <w:pStyle w:val="Definition-Field2"/>
      </w:pPr>
      <w:r>
        <w:lastRenderedPageBreak/>
        <w:t>Office requires this</w:t>
      </w:r>
      <w:r>
        <w:t xml:space="preserve"> element to be included when the val attribute of trendlineType equals movingAvg and not otherwise.</w:t>
      </w:r>
    </w:p>
    <w:p w:rsidR="00B13653" w:rsidRDefault="001F204F">
      <w:pPr>
        <w:pStyle w:val="Definition-Field"/>
      </w:pPr>
      <w:r>
        <w:t xml:space="preserve">c.   </w:t>
      </w:r>
      <w:r>
        <w:rPr>
          <w:i/>
        </w:rPr>
        <w:t>The standard states that the val attribute has a maximum value of less than or equal to 255.</w:t>
      </w:r>
    </w:p>
    <w:p w:rsidR="00B13653" w:rsidRDefault="001F204F">
      <w:pPr>
        <w:pStyle w:val="Definition-Field2"/>
      </w:pPr>
      <w:r>
        <w:t>Office requires that the upper bound of @val is the number</w:t>
      </w:r>
      <w:r>
        <w:t xml:space="preserve"> of categories on the series minus 1. If the @val is greater than the number of categories minus 1 but less than 256 the file loads and saves correctly but the trendline will not be displayed</w:t>
      </w:r>
    </w:p>
    <w:p w:rsidR="00B13653" w:rsidRDefault="001F204F">
      <w:pPr>
        <w:pStyle w:val="Heading3"/>
      </w:pPr>
      <w:bookmarkStart w:id="3031" w:name="section_6aa1047e4bc04a228292385d1f45a437"/>
      <w:bookmarkStart w:id="3032" w:name="_Toc499810415"/>
      <w:r>
        <w:t>Part 1 Section 21.2.2.136, perspective (Perspective)</w:t>
      </w:r>
      <w:bookmarkEnd w:id="3031"/>
      <w:bookmarkEnd w:id="3032"/>
      <w:r>
        <w:fldChar w:fldCharType="begin"/>
      </w:r>
      <w:r>
        <w:instrText xml:space="preserve"> XE "perspec</w:instrText>
      </w:r>
      <w:r>
        <w:instrText xml:space="preserve">tive (Perspective)" </w:instrText>
      </w:r>
      <w:r>
        <w:fldChar w:fldCharType="end"/>
      </w:r>
    </w:p>
    <w:p w:rsidR="00B13653" w:rsidRDefault="001F204F">
      <w:pPr>
        <w:pStyle w:val="Definition-Field"/>
      </w:pPr>
      <w:r>
        <w:t xml:space="preserve">a.   </w:t>
      </w:r>
      <w:r>
        <w:rPr>
          <w:i/>
        </w:rPr>
        <w:t>The standard states that this element specifies the field of view angle for the 3-D chart.</w:t>
      </w:r>
    </w:p>
    <w:p w:rsidR="00B13653" w:rsidRDefault="001F204F">
      <w:pPr>
        <w:pStyle w:val="Definition-Field2"/>
      </w:pPr>
      <w:r>
        <w:t xml:space="preserve">In Office, this element specifies the field of view angle multiplied by a factor of 2 for the 3-D chart. When the val attribute is zero, </w:t>
      </w:r>
      <w:r>
        <w:t>the field of view angle is 0.1 degrees.</w:t>
      </w:r>
    </w:p>
    <w:p w:rsidR="00B13653" w:rsidRDefault="001F204F">
      <w:pPr>
        <w:pStyle w:val="Definition-Field"/>
      </w:pPr>
      <w:r>
        <w:t xml:space="preserve">b.   </w:t>
      </w:r>
      <w:r>
        <w:rPr>
          <w:i/>
        </w:rPr>
        <w:t>The standard states that this element is ignored if Right Angle Axes is true.</w:t>
      </w:r>
    </w:p>
    <w:p w:rsidR="00B13653" w:rsidRDefault="001F204F">
      <w:pPr>
        <w:pStyle w:val="Definition-Field2"/>
      </w:pPr>
      <w:r>
        <w:t>Office gives sibling element rAngAx precedence over this element when the field of view is rendered.</w:t>
      </w:r>
    </w:p>
    <w:p w:rsidR="00B13653" w:rsidRDefault="001F204F">
      <w:pPr>
        <w:pStyle w:val="Heading3"/>
      </w:pPr>
      <w:bookmarkStart w:id="3033" w:name="section_49556f620f364dc08a71075a46b62142"/>
      <w:bookmarkStart w:id="3034" w:name="_Toc499810416"/>
      <w:r>
        <w:t>Part 1 Section 21.2.2.138, pictu</w:t>
      </w:r>
      <w:r>
        <w:t>reOptions (Picture Options)</w:t>
      </w:r>
      <w:bookmarkEnd w:id="3033"/>
      <w:bookmarkEnd w:id="3034"/>
      <w:r>
        <w:fldChar w:fldCharType="begin"/>
      </w:r>
      <w:r>
        <w:instrText xml:space="preserve"> XE "pictureOptions (Picture Options)" </w:instrText>
      </w:r>
      <w:r>
        <w:fldChar w:fldCharType="end"/>
      </w:r>
    </w:p>
    <w:p w:rsidR="00B13653" w:rsidRDefault="001F204F">
      <w:pPr>
        <w:pStyle w:val="Definition-Field"/>
      </w:pPr>
      <w:r>
        <w:t xml:space="preserve">a.   </w:t>
      </w:r>
      <w:r>
        <w:rPr>
          <w:i/>
        </w:rPr>
        <w:t>The standard does not specify a relationship between the pictureFormat and pictureStackUnit child elements.</w:t>
      </w:r>
    </w:p>
    <w:p w:rsidR="00B13653" w:rsidRDefault="001F204F">
      <w:pPr>
        <w:pStyle w:val="Definition-Field2"/>
      </w:pPr>
      <w:r>
        <w:t>Office requires pictureStackUnit only be specified if pictureFormat is pre</w:t>
      </w:r>
      <w:r>
        <w:t>sent with the val attribute equal to "stackScale", otherwise the chart will fail to load.</w:t>
      </w:r>
    </w:p>
    <w:p w:rsidR="00B13653" w:rsidRDefault="001F204F">
      <w:pPr>
        <w:pStyle w:val="Definition-Field"/>
      </w:pPr>
      <w:r>
        <w:t xml:space="preserve">b.   </w:t>
      </w:r>
      <w:r>
        <w:rPr>
          <w:i/>
        </w:rPr>
        <w:t>The standard does not specify a relationship between this element and blipFill.</w:t>
      </w:r>
    </w:p>
    <w:p w:rsidR="00B13653" w:rsidRDefault="001F204F">
      <w:pPr>
        <w:pStyle w:val="Definition-Field2"/>
      </w:pPr>
      <w:r>
        <w:t>Office ignores this element when a blipFill child element is not specified on the</w:t>
      </w:r>
      <w:r>
        <w:t xml:space="preserve"> sibling spPr element.</w:t>
      </w:r>
    </w:p>
    <w:p w:rsidR="00B13653" w:rsidRDefault="001F204F">
      <w:pPr>
        <w:pStyle w:val="Definition-Field"/>
      </w:pPr>
      <w:r>
        <w:t xml:space="preserve">c.   </w:t>
      </w:r>
      <w:r>
        <w:rPr>
          <w:i/>
        </w:rPr>
        <w:t>The standard does not specify special behavior for individual parents.</w:t>
      </w:r>
    </w:p>
    <w:p w:rsidR="00B13653" w:rsidRDefault="001F204F">
      <w:pPr>
        <w:pStyle w:val="Definition-Field2"/>
      </w:pPr>
      <w:r>
        <w:t>Office ignores the pictureStackUnit child element when the parent of pictureOptions is the floor element.</w:t>
      </w:r>
    </w:p>
    <w:p w:rsidR="00B13653" w:rsidRDefault="001F204F">
      <w:pPr>
        <w:pStyle w:val="Heading3"/>
      </w:pPr>
      <w:bookmarkStart w:id="3035" w:name="section_06c618921ab34e35a09dee70b3a3c704"/>
      <w:bookmarkStart w:id="3036" w:name="_Toc499810417"/>
      <w:r>
        <w:t>Part 1 Section 21.2.2.140, pie3DChart (3D Pie Chart</w:t>
      </w:r>
      <w:r>
        <w:t>s)</w:t>
      </w:r>
      <w:bookmarkEnd w:id="3035"/>
      <w:bookmarkEnd w:id="3036"/>
      <w:r>
        <w:fldChar w:fldCharType="begin"/>
      </w:r>
      <w:r>
        <w:instrText xml:space="preserve"> XE "pie3DChart (3D Pie Charts)" </w:instrText>
      </w:r>
      <w:r>
        <w:fldChar w:fldCharType="end"/>
      </w:r>
    </w:p>
    <w:p w:rsidR="00B13653" w:rsidRDefault="001F204F">
      <w:pPr>
        <w:pStyle w:val="Definition-Field"/>
      </w:pPr>
      <w:r>
        <w:t xml:space="preserve">a.   </w:t>
      </w:r>
      <w:r>
        <w:rPr>
          <w:i/>
        </w:rPr>
        <w:t>The standard states that multiple ser elements may be specified on this element.</w:t>
      </w:r>
    </w:p>
    <w:p w:rsidR="00B13653" w:rsidRDefault="001F204F">
      <w:pPr>
        <w:pStyle w:val="Definition-Field2"/>
      </w:pPr>
      <w:r>
        <w:t>Office only displays the first series if there are multiple ser child elements.</w:t>
      </w:r>
    </w:p>
    <w:p w:rsidR="00B13653" w:rsidRDefault="001F204F">
      <w:pPr>
        <w:pStyle w:val="Definition-Field"/>
      </w:pPr>
      <w:r>
        <w:t xml:space="preserve">b.   </w:t>
      </w:r>
      <w:r>
        <w:rPr>
          <w:i/>
        </w:rPr>
        <w:t>The standard states that the maxOccurs value fo</w:t>
      </w:r>
      <w:r>
        <w:rPr>
          <w:i/>
        </w:rPr>
        <w:t>r the ser child element is unbounded.</w:t>
      </w:r>
    </w:p>
    <w:p w:rsidR="00B13653" w:rsidRDefault="001F204F">
      <w:pPr>
        <w:pStyle w:val="Definition-Field2"/>
      </w:pPr>
      <w:r>
        <w:t>Office limits the occurrences of this element to 255.</w:t>
      </w:r>
    </w:p>
    <w:p w:rsidR="00B13653" w:rsidRDefault="001F204F">
      <w:pPr>
        <w:pStyle w:val="Heading3"/>
      </w:pPr>
      <w:bookmarkStart w:id="3037" w:name="section_f2797eb13b5e4a40be3e344faa60f3dc"/>
      <w:bookmarkStart w:id="3038" w:name="_Toc499810418"/>
      <w:r>
        <w:t>Part 1 Section 21.2.2.141, pieChart (Pie Charts)</w:t>
      </w:r>
      <w:bookmarkEnd w:id="3037"/>
      <w:bookmarkEnd w:id="3038"/>
      <w:r>
        <w:fldChar w:fldCharType="begin"/>
      </w:r>
      <w:r>
        <w:instrText xml:space="preserve"> XE "pieChart (Pie Charts)" </w:instrText>
      </w:r>
      <w:r>
        <w:fldChar w:fldCharType="end"/>
      </w:r>
    </w:p>
    <w:p w:rsidR="00B13653" w:rsidRDefault="001F204F">
      <w:pPr>
        <w:pStyle w:val="Definition-Field2"/>
      </w:pPr>
      <w:r>
        <w:rPr>
          <w:i/>
        </w:rPr>
        <w:t>For additional notes that apply to this portion of the standard, please see the notes</w:t>
      </w:r>
      <w:r>
        <w:rPr>
          <w:i/>
        </w:rPr>
        <w:t xml:space="preserve"> for </w:t>
      </w:r>
      <w:hyperlink w:anchor="Section_06c618921ab34e35a09dee70b3a3c704">
        <w:r>
          <w:rPr>
            <w:rStyle w:val="Hyperlink"/>
          </w:rPr>
          <w:t>pie3DChart, §21.2.2.140(b)</w:t>
        </w:r>
      </w:hyperlink>
      <w:r>
        <w:rPr>
          <w:i/>
        </w:rPr>
        <w:t>.</w:t>
      </w:r>
    </w:p>
    <w:p w:rsidR="00B13653" w:rsidRDefault="001F204F">
      <w:pPr>
        <w:pStyle w:val="Definition-Field"/>
      </w:pPr>
      <w:r>
        <w:t xml:space="preserve">a.   </w:t>
      </w:r>
      <w:r>
        <w:rPr>
          <w:i/>
        </w:rPr>
        <w:t>The standard states that multiple ser elements may be specified on this element.</w:t>
      </w:r>
    </w:p>
    <w:p w:rsidR="00B13653" w:rsidRDefault="001F204F">
      <w:pPr>
        <w:pStyle w:val="Definition-Field2"/>
      </w:pPr>
      <w:r>
        <w:t>Office only displays the first series if there are multiple ser child elem</w:t>
      </w:r>
      <w:r>
        <w:t>ents.</w:t>
      </w:r>
    </w:p>
    <w:p w:rsidR="00B13653" w:rsidRDefault="001F204F">
      <w:pPr>
        <w:pStyle w:val="Heading3"/>
      </w:pPr>
      <w:bookmarkStart w:id="3039" w:name="section_c670152e08494bcf962e35ea83fc42de"/>
      <w:bookmarkStart w:id="3040" w:name="_Toc499810419"/>
      <w:r>
        <w:lastRenderedPageBreak/>
        <w:t>Part 1 Section 21.2.2.142, pivotFmt (Pivot Format)</w:t>
      </w:r>
      <w:bookmarkEnd w:id="3039"/>
      <w:bookmarkEnd w:id="3040"/>
      <w:r>
        <w:fldChar w:fldCharType="begin"/>
      </w:r>
      <w:r>
        <w:instrText xml:space="preserve"> XE "pivotFmt (Pivot Format)" </w:instrText>
      </w:r>
      <w:r>
        <w:fldChar w:fldCharType="end"/>
      </w:r>
    </w:p>
    <w:p w:rsidR="00B13653" w:rsidRDefault="001F204F">
      <w:pPr>
        <w:pStyle w:val="Definition-Field"/>
      </w:pPr>
      <w:r>
        <w:t xml:space="preserve">a.   </w:t>
      </w:r>
      <w:r>
        <w:rPr>
          <w:i/>
        </w:rPr>
        <w:t>The standard states that the txPr element is a valid child of the pivotFmt element.</w:t>
      </w:r>
    </w:p>
    <w:p w:rsidR="00B13653" w:rsidRDefault="001F204F">
      <w:pPr>
        <w:pStyle w:val="Definition-Field2"/>
      </w:pPr>
      <w:r>
        <w:t>Office does not allow the txPr element to be a child of the pivotFmt element.</w:t>
      </w:r>
    </w:p>
    <w:p w:rsidR="00B13653" w:rsidRDefault="001F204F">
      <w:pPr>
        <w:pStyle w:val="Heading3"/>
      </w:pPr>
      <w:bookmarkStart w:id="3041" w:name="section_07298e0eed82488f9575e43bc37b2fd3"/>
      <w:bookmarkStart w:id="3042" w:name="_Toc499810420"/>
      <w:r>
        <w:t>Part 1 Section 21.2.2.143, pivotFmts (Pivot Formats)</w:t>
      </w:r>
      <w:bookmarkEnd w:id="3041"/>
      <w:bookmarkEnd w:id="3042"/>
      <w:r>
        <w:fldChar w:fldCharType="begin"/>
      </w:r>
      <w:r>
        <w:instrText xml:space="preserve"> XE "pivotFmts (Pivot Formats)" </w:instrText>
      </w:r>
      <w:r>
        <w:fldChar w:fldCharType="end"/>
      </w:r>
    </w:p>
    <w:p w:rsidR="00B13653" w:rsidRDefault="001F204F">
      <w:pPr>
        <w:pStyle w:val="Definition-Field"/>
      </w:pPr>
      <w:r>
        <w:t xml:space="preserve">a.   </w:t>
      </w:r>
      <w:r>
        <w:rPr>
          <w:i/>
        </w:rPr>
        <w:t>The standard states that this element contains a collection of formatting bands for a surface chart indexed from low to high.</w:t>
      </w:r>
    </w:p>
    <w:p w:rsidR="00B13653" w:rsidRDefault="001F204F">
      <w:pPr>
        <w:pStyle w:val="Definition-Field2"/>
      </w:pPr>
      <w:r>
        <w:t>In Office, this element is used to con</w:t>
      </w:r>
      <w:r>
        <w:t>tain a collection of formats to be applied to a chart that is based on a PivotTable.</w:t>
      </w:r>
    </w:p>
    <w:p w:rsidR="00B13653" w:rsidRDefault="001F204F">
      <w:pPr>
        <w:pStyle w:val="Heading3"/>
      </w:pPr>
      <w:bookmarkStart w:id="3043" w:name="section_e2f9906d924645d1817b796d5cc91dac"/>
      <w:bookmarkStart w:id="3044" w:name="_Toc499810421"/>
      <w:r>
        <w:t>Part 1 Section 21.2.2.144, pivotSource (Pivot Source)</w:t>
      </w:r>
      <w:bookmarkEnd w:id="3043"/>
      <w:bookmarkEnd w:id="3044"/>
      <w:r>
        <w:fldChar w:fldCharType="begin"/>
      </w:r>
      <w:r>
        <w:instrText xml:space="preserve"> XE "pivotSource (Pivot Source)" </w:instrText>
      </w:r>
      <w:r>
        <w:fldChar w:fldCharType="end"/>
      </w:r>
    </w:p>
    <w:p w:rsidR="00B13653" w:rsidRDefault="001F204F">
      <w:pPr>
        <w:pStyle w:val="Definition-Field"/>
      </w:pPr>
      <w:r>
        <w:t xml:space="preserve">a.   </w:t>
      </w:r>
      <w:r>
        <w:rPr>
          <w:i/>
        </w:rPr>
        <w:t xml:space="preserve">The standard states that the maxOccurs value for the extLst child element is </w:t>
      </w:r>
      <w:r>
        <w:rPr>
          <w:i/>
        </w:rPr>
        <w:t>unbounded.</w:t>
      </w:r>
    </w:p>
    <w:p w:rsidR="00B13653" w:rsidRDefault="001F204F">
      <w:pPr>
        <w:pStyle w:val="Definition-Field2"/>
      </w:pPr>
      <w:r>
        <w:t>Office limits the occurrences of this element to 1.</w:t>
      </w:r>
    </w:p>
    <w:p w:rsidR="00B13653" w:rsidRDefault="001F204F">
      <w:pPr>
        <w:pStyle w:val="Definition-Field"/>
      </w:pPr>
      <w:r>
        <w:t xml:space="preserve">b.   </w:t>
      </w:r>
      <w:r>
        <w:rPr>
          <w:i/>
        </w:rPr>
        <w:t>The standard states that possible values for child element fmtId are defined by type xsd:unsignedInt.</w:t>
      </w:r>
    </w:p>
    <w:p w:rsidR="00B13653" w:rsidRDefault="001F204F">
      <w:pPr>
        <w:pStyle w:val="Definition-Field2"/>
      </w:pPr>
      <w:r>
        <w:t>In Office, child element fmtId has a maximum value of 2147483647.</w:t>
      </w:r>
    </w:p>
    <w:p w:rsidR="00B13653" w:rsidRDefault="001F204F">
      <w:pPr>
        <w:pStyle w:val="Heading3"/>
      </w:pPr>
      <w:bookmarkStart w:id="3045" w:name="section_83596c29eda74a40a24d721aa7b23b3f"/>
      <w:bookmarkStart w:id="3046" w:name="_Toc499810422"/>
      <w:r>
        <w:t>Part 1 Section 21.2.2.145, plotArea (Plot Area)</w:t>
      </w:r>
      <w:bookmarkEnd w:id="3045"/>
      <w:bookmarkEnd w:id="3046"/>
      <w:r>
        <w:fldChar w:fldCharType="begin"/>
      </w:r>
      <w:r>
        <w:instrText xml:space="preserve"> XE "plotArea (Plot Area)" </w:instrText>
      </w:r>
      <w:r>
        <w:fldChar w:fldCharType="end"/>
      </w:r>
    </w:p>
    <w:p w:rsidR="00B13653" w:rsidRDefault="001F204F">
      <w:pPr>
        <w:pStyle w:val="Definition-Field"/>
      </w:pPr>
      <w:r>
        <w:t xml:space="preserve">a.   </w:t>
      </w:r>
      <w:r>
        <w:rPr>
          <w:i/>
        </w:rPr>
        <w:t>The standard states that the maxOccurs value for the choice statement including the valAx, catAx, dateAx, and serAx elements is unbounded.</w:t>
      </w:r>
    </w:p>
    <w:p w:rsidR="00B13653" w:rsidRDefault="001F204F">
      <w:pPr>
        <w:pStyle w:val="Definition-Field2"/>
      </w:pPr>
      <w:r>
        <w:t>Office limits the occurrences of th</w:t>
      </w:r>
      <w:r>
        <w:t>is choice to 4.</w:t>
      </w:r>
    </w:p>
    <w:p w:rsidR="00B13653" w:rsidRDefault="001F204F">
      <w:pPr>
        <w:pStyle w:val="Heading3"/>
      </w:pPr>
      <w:bookmarkStart w:id="3047" w:name="section_ddc60b4262be4617bf284372f3fa3422"/>
      <w:bookmarkStart w:id="3048" w:name="_Toc499810423"/>
      <w:r>
        <w:t>Part 1 Section 21.2.2.147, plus (Plus)</w:t>
      </w:r>
      <w:bookmarkEnd w:id="3047"/>
      <w:bookmarkEnd w:id="3048"/>
      <w:r>
        <w:fldChar w:fldCharType="begin"/>
      </w:r>
      <w:r>
        <w:instrText xml:space="preserve"> XE "plus (Plus)" </w:instrText>
      </w:r>
      <w:r>
        <w:fldChar w:fldCharType="end"/>
      </w:r>
    </w:p>
    <w:p w:rsidR="00B13653" w:rsidRDefault="001F204F">
      <w:pPr>
        <w:pStyle w:val="Definition-Field"/>
      </w:pPr>
      <w:r>
        <w:t xml:space="preserve">a.   </w:t>
      </w:r>
      <w:r>
        <w:rPr>
          <w:i/>
        </w:rPr>
        <w:t>The standard states that this element shall be used only when the errValType is cust.</w:t>
      </w:r>
    </w:p>
    <w:p w:rsidR="00B13653" w:rsidRDefault="001F204F">
      <w:pPr>
        <w:pStyle w:val="Definition-Field2"/>
      </w:pPr>
      <w:r>
        <w:t>Office also saves out this element if the errValType is stdErr and the error bar value had</w:t>
      </w:r>
      <w:r>
        <w:t xml:space="preserve"> been custom type during the current workbook session.</w:t>
      </w:r>
    </w:p>
    <w:p w:rsidR="00B13653" w:rsidRDefault="001F204F">
      <w:pPr>
        <w:pStyle w:val="Heading3"/>
      </w:pPr>
      <w:bookmarkStart w:id="3049" w:name="section_ed56b005235b41308db9602e08a13b96"/>
      <w:bookmarkStart w:id="3050" w:name="_Toc499810424"/>
      <w:r>
        <w:t>Part 1 Section 21.2.2.148, printSettings (Print Settings)</w:t>
      </w:r>
      <w:bookmarkEnd w:id="3049"/>
      <w:bookmarkEnd w:id="3050"/>
      <w:r>
        <w:fldChar w:fldCharType="begin"/>
      </w:r>
      <w:r>
        <w:instrText xml:space="preserve"> XE "printSettings (Print Settings)" </w:instrText>
      </w:r>
      <w:r>
        <w:fldChar w:fldCharType="end"/>
      </w:r>
    </w:p>
    <w:p w:rsidR="00B13653" w:rsidRDefault="001F204F">
      <w:pPr>
        <w:pStyle w:val="Definition-Field"/>
      </w:pPr>
      <w:r>
        <w:t xml:space="preserve">a.   </w:t>
      </w:r>
      <w:r>
        <w:rPr>
          <w:i/>
        </w:rPr>
        <w:t>The standard states that the pageMargins child element is optional.</w:t>
      </w:r>
    </w:p>
    <w:p w:rsidR="00B13653" w:rsidRDefault="001F204F">
      <w:pPr>
        <w:pStyle w:val="Definition-Field2"/>
      </w:pPr>
      <w:r>
        <w:t>In Office, if no child pageMarg</w:t>
      </w:r>
      <w:r>
        <w:t>ins element is defined, a pageMargins element is created with application defined values.</w:t>
      </w:r>
    </w:p>
    <w:p w:rsidR="00B13653" w:rsidRDefault="001F204F">
      <w:pPr>
        <w:pStyle w:val="Heading3"/>
      </w:pPr>
      <w:bookmarkStart w:id="3051" w:name="section_8c074063cd93473991fdec17d2bfa679"/>
      <w:bookmarkStart w:id="3052" w:name="_Toc499810425"/>
      <w:r>
        <w:t>Part 1 Section 21.2.2.149, protection (Protection)</w:t>
      </w:r>
      <w:bookmarkEnd w:id="3051"/>
      <w:bookmarkEnd w:id="3052"/>
      <w:r>
        <w:fldChar w:fldCharType="begin"/>
      </w:r>
      <w:r>
        <w:instrText xml:space="preserve"> XE "protection (Protection)" </w:instrText>
      </w:r>
      <w:r>
        <w:fldChar w:fldCharType="end"/>
      </w:r>
    </w:p>
    <w:p w:rsidR="00B13653" w:rsidRDefault="001F204F">
      <w:pPr>
        <w:pStyle w:val="Definition-Field"/>
      </w:pPr>
      <w:r>
        <w:t xml:space="preserve">a.   </w:t>
      </w:r>
      <w:r>
        <w:rPr>
          <w:i/>
        </w:rPr>
        <w:t>The standard states that if the chart is on a protected worksheet or chart she</w:t>
      </w:r>
      <w:r>
        <w:rPr>
          <w:i/>
        </w:rPr>
        <w:t>et, then these settings shall control how a user is able to interact with the chart.</w:t>
      </w:r>
    </w:p>
    <w:p w:rsidR="00B13653" w:rsidRDefault="001F204F">
      <w:pPr>
        <w:pStyle w:val="Definition-Field2"/>
      </w:pPr>
      <w:r>
        <w:t>In Office, this element to controls how a user is permitted to interact with the chart regardless of whether the chart is on a protected worksheet or chart sheet.</w:t>
      </w:r>
    </w:p>
    <w:p w:rsidR="00B13653" w:rsidRDefault="001F204F">
      <w:pPr>
        <w:pStyle w:val="Definition-Field"/>
      </w:pPr>
      <w:r>
        <w:t xml:space="preserve">b.   </w:t>
      </w:r>
      <w:r>
        <w:rPr>
          <w:i/>
        </w:rPr>
        <w:t>The</w:t>
      </w:r>
      <w:r>
        <w:rPr>
          <w:i/>
        </w:rPr>
        <w:t xml:space="preserve"> standard states the protection element supports the child elements specified.</w:t>
      </w:r>
    </w:p>
    <w:p w:rsidR="00B13653" w:rsidRDefault="001F204F">
      <w:pPr>
        <w:pStyle w:val="Definition-Field2"/>
      </w:pPr>
      <w:r>
        <w:lastRenderedPageBreak/>
        <w:t>Office only successfully writes out the selection child element.  The other child elements have not been implemented.</w:t>
      </w:r>
    </w:p>
    <w:p w:rsidR="00B13653" w:rsidRDefault="001F204F">
      <w:pPr>
        <w:pStyle w:val="Heading3"/>
      </w:pPr>
      <w:bookmarkStart w:id="3053" w:name="section_21771f8836944e2b9df27e0165525383"/>
      <w:bookmarkStart w:id="3054" w:name="_Toc499810426"/>
      <w:r>
        <w:t>Part 1 Section 21.2.2.150, pt (Numeric Point)</w:t>
      </w:r>
      <w:bookmarkEnd w:id="3053"/>
      <w:bookmarkEnd w:id="3054"/>
      <w:r>
        <w:fldChar w:fldCharType="begin"/>
      </w:r>
      <w:r>
        <w:instrText xml:space="preserve"> XE "pt (Numer</w:instrText>
      </w:r>
      <w:r>
        <w:instrText xml:space="preserve">ic Point)" </w:instrText>
      </w:r>
      <w:r>
        <w:fldChar w:fldCharType="end"/>
      </w:r>
    </w:p>
    <w:p w:rsidR="00B13653" w:rsidRDefault="001F204F">
      <w:pPr>
        <w:pStyle w:val="Definition-Field"/>
      </w:pPr>
      <w:r>
        <w:t xml:space="preserve">a.   </w:t>
      </w:r>
      <w:r>
        <w:rPr>
          <w:i/>
        </w:rPr>
        <w:t>The standard does not state uniqueness or maximum value restrictions for the idx attribute.</w:t>
      </w:r>
    </w:p>
    <w:p w:rsidR="00B13653" w:rsidRDefault="001F204F">
      <w:pPr>
        <w:pStyle w:val="Definition-Field2"/>
      </w:pPr>
      <w:r>
        <w:t>Office requires that the idx attribute be unique amongst siblings and be between 0 and the total points in the parent element minus one.</w:t>
      </w:r>
    </w:p>
    <w:p w:rsidR="00B13653" w:rsidRDefault="001F204F">
      <w:pPr>
        <w:pStyle w:val="Definition-Field"/>
      </w:pPr>
      <w:r>
        <w:t xml:space="preserve">b.   </w:t>
      </w:r>
      <w:r>
        <w:rPr>
          <w:i/>
        </w:rPr>
        <w:t>The</w:t>
      </w:r>
      <w:r>
        <w:rPr>
          <w:i/>
        </w:rPr>
        <w:t xml:space="preserve"> standard states that the values of the idx attribute are defined by the XML Schema unsignedInt datatype.</w:t>
      </w:r>
    </w:p>
    <w:p w:rsidR="00B13653" w:rsidRDefault="001F204F">
      <w:pPr>
        <w:pStyle w:val="Definition-Field2"/>
      </w:pPr>
      <w:r>
        <w:t>Office restricts the value of this attribute to be at most 2147483647.</w:t>
      </w:r>
    </w:p>
    <w:p w:rsidR="00B13653" w:rsidRDefault="001F204F">
      <w:pPr>
        <w:pStyle w:val="Definition-Field"/>
      </w:pPr>
      <w:r>
        <w:t xml:space="preserve">c.   </w:t>
      </w:r>
      <w:r>
        <w:rPr>
          <w:i/>
        </w:rPr>
        <w:t>The standard states that the idx attribute is the index of the series in t</w:t>
      </w:r>
      <w:r>
        <w:rPr>
          <w:i/>
        </w:rPr>
        <w:t>he collection.</w:t>
      </w:r>
    </w:p>
    <w:p w:rsidR="00B13653" w:rsidRDefault="001F204F">
      <w:pPr>
        <w:pStyle w:val="Definition-Field2"/>
      </w:pPr>
      <w:r>
        <w:t>In Office, the idx attribute is the index of the points in the collection.</w:t>
      </w:r>
    </w:p>
    <w:p w:rsidR="00B13653" w:rsidRDefault="001F204F">
      <w:pPr>
        <w:pStyle w:val="Heading3"/>
      </w:pPr>
      <w:bookmarkStart w:id="3055" w:name="section_a73d668fe5e64f209740a419ea6e4ea3"/>
      <w:bookmarkStart w:id="3056" w:name="_Toc499810427"/>
      <w:r>
        <w:t>Part 1 Section 21.2.2.151, pt (String Point)</w:t>
      </w:r>
      <w:bookmarkEnd w:id="3055"/>
      <w:bookmarkEnd w:id="3056"/>
      <w:r>
        <w:fldChar w:fldCharType="begin"/>
      </w:r>
      <w:r>
        <w:instrText xml:space="preserve"> XE "pt (String Point)" </w:instrText>
      </w:r>
      <w:r>
        <w:fldChar w:fldCharType="end"/>
      </w:r>
    </w:p>
    <w:p w:rsidR="00B13653" w:rsidRDefault="001F204F">
      <w:pPr>
        <w:pStyle w:val="Definition-Field"/>
      </w:pPr>
      <w:r>
        <w:t xml:space="preserve">a.   </w:t>
      </w:r>
      <w:r>
        <w:rPr>
          <w:i/>
        </w:rPr>
        <w:t>The standard states that the values of the idx attribute are defined by the XML Schema uns</w:t>
      </w:r>
      <w:r>
        <w:rPr>
          <w:i/>
        </w:rPr>
        <w:t>ignedInt datatype.</w:t>
      </w:r>
    </w:p>
    <w:p w:rsidR="00B13653" w:rsidRDefault="001F204F">
      <w:pPr>
        <w:pStyle w:val="Definition-Field2"/>
      </w:pPr>
      <w:r>
        <w:t>Office restricts the value of this attribute to be at most 2147483647.</w:t>
      </w:r>
    </w:p>
    <w:p w:rsidR="00B13653" w:rsidRDefault="001F204F">
      <w:pPr>
        <w:pStyle w:val="Definition-Field"/>
      </w:pPr>
      <w:r>
        <w:t xml:space="preserve">b.   </w:t>
      </w:r>
      <w:r>
        <w:rPr>
          <w:i/>
        </w:rPr>
        <w:t>The standard does not state uniqueness or maximum value restrictions for the idx attribute.</w:t>
      </w:r>
    </w:p>
    <w:p w:rsidR="00B13653" w:rsidRDefault="001F204F">
      <w:pPr>
        <w:pStyle w:val="Definition-Field2"/>
      </w:pPr>
      <w:r>
        <w:t>Office requires that the idx attribute be unique amongst siblings and</w:t>
      </w:r>
      <w:r>
        <w:t xml:space="preserve"> be between 0 and the total points in the parent element minus one.</w:t>
      </w:r>
    </w:p>
    <w:p w:rsidR="00B13653" w:rsidRDefault="001F204F">
      <w:pPr>
        <w:pStyle w:val="Heading3"/>
      </w:pPr>
      <w:bookmarkStart w:id="3057" w:name="section_cc0514b40c864b5493dbb549ef487ce6"/>
      <w:bookmarkStart w:id="3058" w:name="_Toc499810428"/>
      <w:r>
        <w:t>Part 1 Section 21.2.2.152, ptCount (Point Count)</w:t>
      </w:r>
      <w:bookmarkEnd w:id="3057"/>
      <w:bookmarkEnd w:id="3058"/>
      <w:r>
        <w:fldChar w:fldCharType="begin"/>
      </w:r>
      <w:r>
        <w:instrText xml:space="preserve"> XE "ptCount (Point Count)" </w:instrText>
      </w:r>
      <w:r>
        <w:fldChar w:fldCharType="end"/>
      </w:r>
    </w:p>
    <w:p w:rsidR="00B13653" w:rsidRDefault="001F204F">
      <w:pPr>
        <w:pStyle w:val="Definition-Field"/>
      </w:pPr>
      <w:r>
        <w:t xml:space="preserve">a.   </w:t>
      </w:r>
      <w:r>
        <w:rPr>
          <w:i/>
        </w:rPr>
        <w:t xml:space="preserve">The standard states that the values of the val attribute are defined by the XML Schema unsignedInt </w:t>
      </w:r>
      <w:r>
        <w:rPr>
          <w:i/>
        </w:rPr>
        <w:t>datatype.</w:t>
      </w:r>
    </w:p>
    <w:p w:rsidR="00B13653" w:rsidRDefault="001F204F">
      <w:pPr>
        <w:pStyle w:val="Definition-Field2"/>
      </w:pPr>
      <w:r>
        <w:t>Office restricts the value of this attribute to be at most 2147483647.</w:t>
      </w:r>
    </w:p>
    <w:p w:rsidR="00B13653" w:rsidRDefault="001F204F">
      <w:pPr>
        <w:pStyle w:val="Heading3"/>
      </w:pPr>
      <w:bookmarkStart w:id="3059" w:name="section_0cd74246587c4969aa8c705f633ff3d9"/>
      <w:bookmarkStart w:id="3060" w:name="_Toc499810429"/>
      <w:r>
        <w:t>Part 1 Section 21.2.2.153, radarChart (Radar Charts)</w:t>
      </w:r>
      <w:bookmarkEnd w:id="3059"/>
      <w:bookmarkEnd w:id="3060"/>
      <w:r>
        <w:fldChar w:fldCharType="begin"/>
      </w:r>
      <w:r>
        <w:instrText xml:space="preserve"> XE "radarChart (Radar Charts)" </w:instrText>
      </w:r>
      <w:r>
        <w:fldChar w:fldCharType="end"/>
      </w:r>
    </w:p>
    <w:p w:rsidR="00B13653" w:rsidRDefault="001F204F">
      <w:pPr>
        <w:pStyle w:val="Definition-Field"/>
      </w:pPr>
      <w:r>
        <w:t xml:space="preserve">a.   </w:t>
      </w:r>
      <w:r>
        <w:rPr>
          <w:i/>
        </w:rPr>
        <w:t>The standard states that the maxOccurs value for the ser child element is unbounded</w:t>
      </w:r>
      <w:r>
        <w:rPr>
          <w:i/>
        </w:rPr>
        <w:t>.</w:t>
      </w:r>
    </w:p>
    <w:p w:rsidR="00B13653" w:rsidRDefault="001F204F">
      <w:pPr>
        <w:pStyle w:val="Definition-Field2"/>
      </w:pPr>
      <w:r>
        <w:t>Office limits the occurrences of this element to 255.</w:t>
      </w:r>
    </w:p>
    <w:p w:rsidR="00B13653" w:rsidRDefault="001F204F">
      <w:pPr>
        <w:pStyle w:val="Heading3"/>
      </w:pPr>
      <w:bookmarkStart w:id="3061" w:name="section_b303418c8a0746d5b1dee6905c3b589c"/>
      <w:bookmarkStart w:id="3062" w:name="_Toc499810430"/>
      <w:r>
        <w:t>Part 1 Section 21.2.2.154, radarStyle (Radar Style)</w:t>
      </w:r>
      <w:bookmarkEnd w:id="3061"/>
      <w:bookmarkEnd w:id="3062"/>
      <w:r>
        <w:fldChar w:fldCharType="begin"/>
      </w:r>
      <w:r>
        <w:instrText xml:space="preserve"> XE "radarStyle (Radar Style)" </w:instrText>
      </w:r>
      <w:r>
        <w:fldChar w:fldCharType="end"/>
      </w:r>
    </w:p>
    <w:p w:rsidR="00B13653" w:rsidRDefault="001F204F">
      <w:pPr>
        <w:pStyle w:val="Definition-Field"/>
      </w:pPr>
      <w:r>
        <w:t xml:space="preserve">a.   </w:t>
      </w:r>
      <w:r>
        <w:rPr>
          <w:i/>
        </w:rPr>
        <w:t>The standard implies that the val attribute is optional.</w:t>
      </w:r>
    </w:p>
    <w:p w:rsidR="00B13653" w:rsidRDefault="001F204F">
      <w:pPr>
        <w:pStyle w:val="Definition-Field2"/>
      </w:pPr>
      <w:r>
        <w:t>Office requires this attribute.</w:t>
      </w:r>
    </w:p>
    <w:p w:rsidR="00B13653" w:rsidRDefault="001F204F">
      <w:pPr>
        <w:pStyle w:val="Heading3"/>
      </w:pPr>
      <w:bookmarkStart w:id="3063" w:name="section_c7d20cb511c9401ab29a03574828cd25"/>
      <w:bookmarkStart w:id="3064" w:name="_Toc499810431"/>
      <w:r>
        <w:t>Part 1 Section 21.2.2</w:t>
      </w:r>
      <w:r>
        <w:t>.155, rAngAx (Right Angle Axes)</w:t>
      </w:r>
      <w:bookmarkEnd w:id="3063"/>
      <w:bookmarkEnd w:id="3064"/>
      <w:r>
        <w:fldChar w:fldCharType="begin"/>
      </w:r>
      <w:r>
        <w:instrText xml:space="preserve"> XE "rAngAx (Right Angle Axes)" </w:instrText>
      </w:r>
      <w:r>
        <w:fldChar w:fldCharType="end"/>
      </w:r>
    </w:p>
    <w:p w:rsidR="00B13653" w:rsidRDefault="001F204F">
      <w:pPr>
        <w:pStyle w:val="Definition-Field"/>
      </w:pPr>
      <w:r>
        <w:t xml:space="preserve">a.   </w:t>
      </w:r>
      <w:r>
        <w:rPr>
          <w:i/>
        </w:rPr>
        <w:t>The standard does not describe any interplay between this element and the rotX, rotY elements.</w:t>
      </w:r>
    </w:p>
    <w:p w:rsidR="00B13653" w:rsidRDefault="001F204F">
      <w:pPr>
        <w:pStyle w:val="Definition-Field2"/>
      </w:pPr>
      <w:r>
        <w:t>Office only calculates the default extrude angles with the rotX and rotY values when the r</w:t>
      </w:r>
      <w:r>
        <w:t>AngAx element is specified.</w:t>
      </w:r>
    </w:p>
    <w:p w:rsidR="00B13653" w:rsidRDefault="001F204F">
      <w:pPr>
        <w:pStyle w:val="Heading3"/>
      </w:pPr>
      <w:bookmarkStart w:id="3065" w:name="section_6f6e05f38a224170a467b859506d76c7"/>
      <w:bookmarkStart w:id="3066" w:name="_Toc499810432"/>
      <w:r>
        <w:lastRenderedPageBreak/>
        <w:t>Part 1 Section 21.2.2.156, rich (Rich Text)</w:t>
      </w:r>
      <w:bookmarkEnd w:id="3065"/>
      <w:bookmarkEnd w:id="3066"/>
      <w:r>
        <w:fldChar w:fldCharType="begin"/>
      </w:r>
      <w:r>
        <w:instrText xml:space="preserve"> XE "rich (Rich Text)" </w:instrText>
      </w:r>
      <w:r>
        <w:fldChar w:fldCharType="end"/>
      </w:r>
    </w:p>
    <w:p w:rsidR="00B13653" w:rsidRDefault="001F204F">
      <w:pPr>
        <w:pStyle w:val="Definition-Field"/>
      </w:pPr>
      <w:r>
        <w:t xml:space="preserve">a.   </w:t>
      </w:r>
      <w:r>
        <w:rPr>
          <w:i/>
        </w:rPr>
        <w:t>The standard states that the maxOccurs value for the child element p is unbounded.</w:t>
      </w:r>
    </w:p>
    <w:p w:rsidR="00B13653" w:rsidRDefault="001F204F">
      <w:pPr>
        <w:pStyle w:val="Definition-Field2"/>
      </w:pPr>
      <w:r>
        <w:t>Office limits the number of p child elements to the total character cou</w:t>
      </w:r>
      <w:r>
        <w:t>nt of all p elements under rich, which can be a maximum of 255.</w:t>
      </w:r>
    </w:p>
    <w:p w:rsidR="00B13653" w:rsidRDefault="001F204F">
      <w:pPr>
        <w:pStyle w:val="Heading3"/>
      </w:pPr>
      <w:bookmarkStart w:id="3067" w:name="section_3a25f022e56d4b758361c2d5beab1060"/>
      <w:bookmarkStart w:id="3068" w:name="_Toc499810433"/>
      <w:r>
        <w:t>Part 1 Section 21.2.2.161, scatterChart (Scatter Charts)</w:t>
      </w:r>
      <w:bookmarkEnd w:id="3067"/>
      <w:bookmarkEnd w:id="3068"/>
      <w:r>
        <w:fldChar w:fldCharType="begin"/>
      </w:r>
      <w:r>
        <w:instrText xml:space="preserve"> XE "scatterChart (Scatter Charts)" </w:instrText>
      </w:r>
      <w:r>
        <w:fldChar w:fldCharType="end"/>
      </w:r>
    </w:p>
    <w:p w:rsidR="00B13653" w:rsidRDefault="001F204F">
      <w:pPr>
        <w:pStyle w:val="Definition-Field"/>
      </w:pPr>
      <w:r>
        <w:t xml:space="preserve">a.   </w:t>
      </w:r>
      <w:r>
        <w:rPr>
          <w:i/>
        </w:rPr>
        <w:t>The standard states that the maxOccurs value for the ser child element is unbounded.</w:t>
      </w:r>
    </w:p>
    <w:p w:rsidR="00B13653" w:rsidRDefault="001F204F">
      <w:pPr>
        <w:pStyle w:val="Definition-Field2"/>
      </w:pPr>
      <w:r>
        <w:t xml:space="preserve">Office </w:t>
      </w:r>
      <w:r>
        <w:t>limits the occurrences of this element to 255.</w:t>
      </w:r>
    </w:p>
    <w:p w:rsidR="00B13653" w:rsidRDefault="001F204F">
      <w:pPr>
        <w:pStyle w:val="Heading3"/>
      </w:pPr>
      <w:bookmarkStart w:id="3069" w:name="section_ada73b7e3161426f89b3ecbcc68eace0"/>
      <w:bookmarkStart w:id="3070" w:name="_Toc499810434"/>
      <w:r>
        <w:t>Part 1 Section 21.2.2.163, secondPiePt (Second Pie Point)</w:t>
      </w:r>
      <w:bookmarkEnd w:id="3069"/>
      <w:bookmarkEnd w:id="3070"/>
      <w:r>
        <w:fldChar w:fldCharType="begin"/>
      </w:r>
      <w:r>
        <w:instrText xml:space="preserve"> XE "secondPiePt (Second Pie Point)" </w:instrText>
      </w:r>
      <w:r>
        <w:fldChar w:fldCharType="end"/>
      </w:r>
    </w:p>
    <w:p w:rsidR="00B13653" w:rsidRDefault="001F204F">
      <w:pPr>
        <w:pStyle w:val="Definition-Field"/>
      </w:pPr>
      <w:r>
        <w:t xml:space="preserve">a.   </w:t>
      </w:r>
      <w:r>
        <w:rPr>
          <w:i/>
        </w:rPr>
        <w:t>The standard states that the contents of the val attribute are interpreted based on the context of the pare</w:t>
      </w:r>
      <w:r>
        <w:rPr>
          <w:i/>
        </w:rPr>
        <w:t>nt element.</w:t>
      </w:r>
    </w:p>
    <w:p w:rsidR="00B13653" w:rsidRDefault="001F204F">
      <w:pPr>
        <w:pStyle w:val="Definition-Field2"/>
      </w:pPr>
      <w:r>
        <w:t>In Office, the val attribute is a zero-based index into the chart's data series that must be unique amongst secondPiePt elements within the same collection.</w:t>
      </w:r>
    </w:p>
    <w:p w:rsidR="00B13653" w:rsidRDefault="001F204F">
      <w:pPr>
        <w:pStyle w:val="Definition-Field"/>
      </w:pPr>
      <w:r>
        <w:t xml:space="preserve">b.   </w:t>
      </w:r>
      <w:r>
        <w:rPr>
          <w:i/>
        </w:rPr>
        <w:t>The standard states that the values of the val attribute are defined by the XML Sc</w:t>
      </w:r>
      <w:r>
        <w:rPr>
          <w:i/>
        </w:rPr>
        <w:t>hema unsignedInt datatype.</w:t>
      </w:r>
    </w:p>
    <w:p w:rsidR="00B13653" w:rsidRDefault="001F204F">
      <w:pPr>
        <w:pStyle w:val="Definition-Field2"/>
      </w:pPr>
      <w:r>
        <w:t>Office restricts the value of this attribute to be at most 2147483647.</w:t>
      </w:r>
    </w:p>
    <w:p w:rsidR="00B13653" w:rsidRDefault="001F204F">
      <w:pPr>
        <w:pStyle w:val="Heading3"/>
      </w:pPr>
      <w:bookmarkStart w:id="3071" w:name="section_172cb24b16a94bc48a94aa447afb2486"/>
      <w:bookmarkStart w:id="3072" w:name="_Toc499810435"/>
      <w:r>
        <w:t>Part 1 Section 21.2.2.166, separator (Separator)</w:t>
      </w:r>
      <w:bookmarkEnd w:id="3071"/>
      <w:bookmarkEnd w:id="3072"/>
      <w:r>
        <w:fldChar w:fldCharType="begin"/>
      </w:r>
      <w:r>
        <w:instrText xml:space="preserve"> XE "separator (Separator)" </w:instrText>
      </w:r>
      <w:r>
        <w:fldChar w:fldCharType="end"/>
      </w:r>
    </w:p>
    <w:p w:rsidR="00B13653" w:rsidRDefault="001F204F">
      <w:pPr>
        <w:pStyle w:val="Definition-Field"/>
      </w:pPr>
      <w:r>
        <w:t xml:space="preserve">a.   </w:t>
      </w:r>
      <w:r>
        <w:rPr>
          <w:i/>
        </w:rPr>
        <w:t>The standard states that the default separator is a comma.</w:t>
      </w:r>
    </w:p>
    <w:p w:rsidR="00B13653" w:rsidRDefault="001F204F">
      <w:pPr>
        <w:pStyle w:val="Definition-Field2"/>
      </w:pPr>
      <w:r>
        <w:t xml:space="preserve">In Office, the </w:t>
      </w:r>
      <w:r>
        <w:t>default separator is region/language specific.</w:t>
      </w:r>
    </w:p>
    <w:p w:rsidR="00B13653" w:rsidRDefault="001F204F">
      <w:pPr>
        <w:pStyle w:val="Heading3"/>
      </w:pPr>
      <w:bookmarkStart w:id="3073" w:name="section_8d3e50cd20d74a88b682fa2e521d61b3"/>
      <w:bookmarkStart w:id="3074" w:name="_Toc499810436"/>
      <w:r>
        <w:t>Part 1 Section 21.2.2.167, ser (Scatter Chart Series)</w:t>
      </w:r>
      <w:bookmarkEnd w:id="3073"/>
      <w:bookmarkEnd w:id="3074"/>
      <w:r>
        <w:fldChar w:fldCharType="begin"/>
      </w:r>
      <w:r>
        <w:instrText xml:space="preserve"> XE "ser (Scatter Chart Series)"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B13653" w:rsidRDefault="001F204F">
      <w:pPr>
        <w:pStyle w:val="Definition-Field"/>
      </w:pPr>
      <w:r>
        <w:t xml:space="preserve">a.   </w:t>
      </w:r>
      <w:r>
        <w:rPr>
          <w:i/>
        </w:rPr>
        <w:t>The standard states that the maxOccurs value for the trendline child element is unbounded.</w:t>
      </w:r>
    </w:p>
    <w:p w:rsidR="00B13653" w:rsidRDefault="001F204F">
      <w:pPr>
        <w:pStyle w:val="Definition-Field2"/>
      </w:pPr>
      <w:r>
        <w:t>Office limits the occurrences of this element to 254.</w:t>
      </w:r>
    </w:p>
    <w:p w:rsidR="00B13653" w:rsidRDefault="001F204F">
      <w:pPr>
        <w:pStyle w:val="Definition-Field"/>
      </w:pPr>
      <w:r>
        <w:t xml:space="preserve">b.   </w:t>
      </w:r>
      <w:r>
        <w:rPr>
          <w:i/>
        </w:rPr>
        <w:t xml:space="preserve">The standard states that the maxOccurs value </w:t>
      </w:r>
      <w:r>
        <w:rPr>
          <w:i/>
        </w:rPr>
        <w:t>for the dPt child element is unbounded.</w:t>
      </w:r>
    </w:p>
    <w:p w:rsidR="00B13653" w:rsidRDefault="001F204F">
      <w:pPr>
        <w:pStyle w:val="Definition-Field2"/>
      </w:pPr>
      <w:r>
        <w:t>Office limits the occurrences of this element to 32000.</w:t>
      </w:r>
    </w:p>
    <w:p w:rsidR="00B13653" w:rsidRDefault="001F204F">
      <w:pPr>
        <w:pStyle w:val="Heading3"/>
      </w:pPr>
      <w:bookmarkStart w:id="3075" w:name="section_3eecdd275cd04745bf738025f834a3bd"/>
      <w:bookmarkStart w:id="3076" w:name="_Toc499810437"/>
      <w:r>
        <w:t>Part 1 Section 21.2.2.168, ser (Area Chart Series)</w:t>
      </w:r>
      <w:bookmarkEnd w:id="3075"/>
      <w:bookmarkEnd w:id="3076"/>
      <w:r>
        <w:fldChar w:fldCharType="begin"/>
      </w:r>
      <w:r>
        <w:instrText xml:space="preserve"> XE "ser (Area Chart Series)" </w:instrText>
      </w:r>
      <w:r>
        <w:fldChar w:fldCharType="end"/>
      </w:r>
    </w:p>
    <w:p w:rsidR="00B13653" w:rsidRDefault="001F204F">
      <w:pPr>
        <w:pStyle w:val="Definition-Field"/>
      </w:pPr>
      <w:r>
        <w:t xml:space="preserve">a.   </w:t>
      </w:r>
      <w:r>
        <w:rPr>
          <w:i/>
        </w:rPr>
        <w:t>The standard states that the maxOccurs value for the trendline child ele</w:t>
      </w:r>
      <w:r>
        <w:rPr>
          <w:i/>
        </w:rPr>
        <w:t>ment is unbounded.</w:t>
      </w:r>
    </w:p>
    <w:p w:rsidR="00B13653" w:rsidRDefault="001F204F">
      <w:pPr>
        <w:pStyle w:val="Definition-Field2"/>
      </w:pPr>
      <w:r>
        <w:t>Office limits the occurrences of this element to 254.</w:t>
      </w:r>
    </w:p>
    <w:p w:rsidR="00B13653" w:rsidRDefault="001F204F">
      <w:pPr>
        <w:pStyle w:val="Definition-Field"/>
      </w:pPr>
      <w:r>
        <w:t xml:space="preserve">b.   </w:t>
      </w:r>
      <w:r>
        <w:rPr>
          <w:i/>
        </w:rPr>
        <w:t>The standard states that the minOccurs value for the val child element is 0.</w:t>
      </w:r>
    </w:p>
    <w:p w:rsidR="00B13653" w:rsidRDefault="001F204F">
      <w:pPr>
        <w:pStyle w:val="Definition-Field2"/>
      </w:pPr>
      <w:r>
        <w:t>Office requires an occurrence of this element.</w:t>
      </w:r>
    </w:p>
    <w:p w:rsidR="00B13653" w:rsidRDefault="001F204F">
      <w:pPr>
        <w:pStyle w:val="Definition-Field"/>
      </w:pPr>
      <w:r>
        <w:t xml:space="preserve">c.   </w:t>
      </w:r>
      <w:r>
        <w:rPr>
          <w:i/>
        </w:rPr>
        <w:t xml:space="preserve">The standard states that the maxOccurs value for </w:t>
      </w:r>
      <w:r>
        <w:rPr>
          <w:i/>
        </w:rPr>
        <w:t>the dPt child element is unbounded.</w:t>
      </w:r>
    </w:p>
    <w:p w:rsidR="00B13653" w:rsidRDefault="001F204F">
      <w:pPr>
        <w:pStyle w:val="Definition-Field2"/>
      </w:pPr>
      <w:r>
        <w:lastRenderedPageBreak/>
        <w:t>Office limits the occurrences of this element to 4000 when inside an area3DChart and 32000 otherwise.</w:t>
      </w:r>
    </w:p>
    <w:p w:rsidR="00B13653" w:rsidRDefault="001F204F">
      <w:pPr>
        <w:pStyle w:val="Heading3"/>
      </w:pPr>
      <w:bookmarkStart w:id="3077" w:name="section_5dd6d57728244f22939485f6c5e4ab13"/>
      <w:bookmarkStart w:id="3078" w:name="_Toc499810438"/>
      <w:r>
        <w:t>Part 1 Section 21.2.2.169, ser (Radar Chart Series)</w:t>
      </w:r>
      <w:bookmarkEnd w:id="3077"/>
      <w:bookmarkEnd w:id="3078"/>
      <w:r>
        <w:fldChar w:fldCharType="begin"/>
      </w:r>
      <w:r>
        <w:instrText xml:space="preserve"> XE "ser (Radar Chart Series)" </w:instrText>
      </w:r>
      <w:r>
        <w:fldChar w:fldCharType="end"/>
      </w:r>
    </w:p>
    <w:p w:rsidR="00B13653" w:rsidRDefault="001F204F">
      <w:pPr>
        <w:pStyle w:val="Definition-Field"/>
      </w:pPr>
      <w:r>
        <w:t xml:space="preserve">a.   </w:t>
      </w:r>
      <w:r>
        <w:rPr>
          <w:i/>
        </w:rPr>
        <w:t>The standard states that the</w:t>
      </w:r>
      <w:r>
        <w:rPr>
          <w:i/>
        </w:rPr>
        <w:t xml:space="preserve"> maxOccurs value for the dPt child element is unbounded.</w:t>
      </w:r>
    </w:p>
    <w:p w:rsidR="00B13653" w:rsidRDefault="001F204F">
      <w:pPr>
        <w:pStyle w:val="Definition-Field2"/>
      </w:pPr>
      <w:r>
        <w:t>Office limits the occurrences of this element to 32000.</w:t>
      </w:r>
    </w:p>
    <w:p w:rsidR="00B13653" w:rsidRDefault="001F204F">
      <w:pPr>
        <w:pStyle w:val="Heading3"/>
      </w:pPr>
      <w:bookmarkStart w:id="3079" w:name="section_22c33bf427ac4854bedac6bd361820d7"/>
      <w:bookmarkStart w:id="3080" w:name="_Toc499810439"/>
      <w:r>
        <w:t>Part 1 Section 21.2.2.170, ser (Bar Chart Series)</w:t>
      </w:r>
      <w:bookmarkEnd w:id="3079"/>
      <w:bookmarkEnd w:id="3080"/>
      <w:r>
        <w:fldChar w:fldCharType="begin"/>
      </w:r>
      <w:r>
        <w:instrText xml:space="preserve"> XE "ser (Bar Chart Series)" </w:instrText>
      </w:r>
      <w:r>
        <w:fldChar w:fldCharType="end"/>
      </w:r>
    </w:p>
    <w:p w:rsidR="00B13653" w:rsidRDefault="001F204F">
      <w:pPr>
        <w:pStyle w:val="Definition-Field"/>
      </w:pPr>
      <w:r>
        <w:t xml:space="preserve">a.   </w:t>
      </w:r>
      <w:r>
        <w:rPr>
          <w:i/>
        </w:rPr>
        <w:t>The standard states that the maxOccurs value for the tren</w:t>
      </w:r>
      <w:r>
        <w:rPr>
          <w:i/>
        </w:rPr>
        <w:t>dline child element is unbounded.</w:t>
      </w:r>
    </w:p>
    <w:p w:rsidR="00B13653" w:rsidRDefault="001F204F">
      <w:pPr>
        <w:pStyle w:val="Definition-Field2"/>
      </w:pPr>
      <w:r>
        <w:t>Office limits the occurrences of this element to 254.</w:t>
      </w:r>
    </w:p>
    <w:p w:rsidR="00B13653" w:rsidRDefault="001F204F">
      <w:pPr>
        <w:pStyle w:val="Definition-Field"/>
      </w:pPr>
      <w:r>
        <w:t xml:space="preserve">b.   </w:t>
      </w:r>
      <w:r>
        <w:rPr>
          <w:i/>
        </w:rPr>
        <w:t>The standard states that the maxOccurs value for the dPt child element is unbounded.</w:t>
      </w:r>
    </w:p>
    <w:p w:rsidR="00B13653" w:rsidRDefault="001F204F">
      <w:pPr>
        <w:pStyle w:val="Definition-Field2"/>
      </w:pPr>
      <w:r>
        <w:t>Office limits the occurrences of this element to 4000 when inside a bar3DChart</w:t>
      </w:r>
      <w:r>
        <w:t xml:space="preserve"> and 32000 otherwise.</w:t>
      </w:r>
    </w:p>
    <w:p w:rsidR="00B13653" w:rsidRDefault="001F204F">
      <w:pPr>
        <w:pStyle w:val="Heading3"/>
      </w:pPr>
      <w:bookmarkStart w:id="3081" w:name="section_578d597b6a684e39a980bc2897aa728e"/>
      <w:bookmarkStart w:id="3082" w:name="_Toc499810440"/>
      <w:r>
        <w:t>Part 1 Section 21.2.2.171, ser (Line Chart Series)</w:t>
      </w:r>
      <w:bookmarkEnd w:id="3081"/>
      <w:bookmarkEnd w:id="3082"/>
      <w:r>
        <w:fldChar w:fldCharType="begin"/>
      </w:r>
      <w:r>
        <w:instrText xml:space="preserve"> XE "ser (Line Chart Series)" </w:instrText>
      </w:r>
      <w:r>
        <w:fldChar w:fldCharType="end"/>
      </w:r>
    </w:p>
    <w:p w:rsidR="00B13653" w:rsidRDefault="001F204F">
      <w:pPr>
        <w:pStyle w:val="Definition-Field"/>
      </w:pPr>
      <w:r>
        <w:t xml:space="preserve">a.   </w:t>
      </w:r>
      <w:r>
        <w:rPr>
          <w:i/>
        </w:rPr>
        <w:t>The standard states that the maxOccurs value for the trendline child element is unbounded.</w:t>
      </w:r>
    </w:p>
    <w:p w:rsidR="00B13653" w:rsidRDefault="001F204F">
      <w:pPr>
        <w:pStyle w:val="Definition-Field2"/>
      </w:pPr>
      <w:r>
        <w:t>Office limits the occurrences of this element to 254.</w:t>
      </w:r>
    </w:p>
    <w:p w:rsidR="00B13653" w:rsidRDefault="001F204F">
      <w:pPr>
        <w:pStyle w:val="Definition-Field"/>
      </w:pPr>
      <w:r>
        <w:t xml:space="preserve">b.   </w:t>
      </w:r>
      <w:r>
        <w:rPr>
          <w:i/>
        </w:rPr>
        <w:t>The standard states that the maxOccurs value for the dPt child element is unbounded.</w:t>
      </w:r>
    </w:p>
    <w:p w:rsidR="00B13653" w:rsidRDefault="001F204F">
      <w:pPr>
        <w:pStyle w:val="Definition-Field2"/>
      </w:pPr>
      <w:r>
        <w:t>Office limits the occurrences of this element to 4000 when inside a line3DChart and 32000 otherwise.</w:t>
      </w:r>
    </w:p>
    <w:p w:rsidR="00B13653" w:rsidRDefault="001F204F">
      <w:pPr>
        <w:pStyle w:val="Heading3"/>
      </w:pPr>
      <w:bookmarkStart w:id="3083" w:name="section_b585b8c605e644d9998ff52943ad40ef"/>
      <w:bookmarkStart w:id="3084" w:name="_Toc499810441"/>
      <w:r>
        <w:t>Part 1 Section 21.2.2.172, ser (Pie Chart Series)</w:t>
      </w:r>
      <w:bookmarkEnd w:id="3083"/>
      <w:bookmarkEnd w:id="3084"/>
      <w:r>
        <w:fldChar w:fldCharType="begin"/>
      </w:r>
      <w:r>
        <w:instrText xml:space="preserve"> XE "ser (Pie Ch</w:instrText>
      </w:r>
      <w:r>
        <w:instrText xml:space="preserve">art Series)" </w:instrText>
      </w:r>
      <w:r>
        <w:fldChar w:fldCharType="end"/>
      </w:r>
    </w:p>
    <w:p w:rsidR="00B13653" w:rsidRDefault="001F204F">
      <w:pPr>
        <w:pStyle w:val="Definition-Field"/>
      </w:pPr>
      <w:r>
        <w:t xml:space="preserve">a.   </w:t>
      </w:r>
      <w:r>
        <w:rPr>
          <w:i/>
        </w:rPr>
        <w:t>The standard states that the maxOccurs value for the dPt child element is unbounded.</w:t>
      </w:r>
    </w:p>
    <w:p w:rsidR="00B13653" w:rsidRDefault="001F204F">
      <w:pPr>
        <w:pStyle w:val="Definition-Field2"/>
      </w:pPr>
      <w:r>
        <w:t>Office limits the occurrences of this element to 4000 when inside a pie3DChart element and 32000 otherwise.</w:t>
      </w:r>
    </w:p>
    <w:p w:rsidR="00B13653" w:rsidRDefault="001F204F">
      <w:pPr>
        <w:pStyle w:val="Heading3"/>
      </w:pPr>
      <w:bookmarkStart w:id="3085" w:name="section_f1c2a0708b434ac8a91fc7fcfada5506"/>
      <w:bookmarkStart w:id="3086" w:name="_Toc499810442"/>
      <w:r>
        <w:t>Part 1 Section 21.2.2.174, ser (Bubble Cha</w:t>
      </w:r>
      <w:r>
        <w:t>rt Series)</w:t>
      </w:r>
      <w:bookmarkEnd w:id="3085"/>
      <w:bookmarkEnd w:id="3086"/>
      <w:r>
        <w:fldChar w:fldCharType="begin"/>
      </w:r>
      <w:r>
        <w:instrText xml:space="preserve"> XE "ser (Bubble Chart Series)" </w:instrText>
      </w:r>
      <w:r>
        <w:fldChar w:fldCharType="end"/>
      </w:r>
    </w:p>
    <w:p w:rsidR="00B13653" w:rsidRDefault="001F204F">
      <w:pPr>
        <w:pStyle w:val="Definition-Field"/>
      </w:pPr>
      <w:r>
        <w:t xml:space="preserve">a.   </w:t>
      </w:r>
      <w:r>
        <w:rPr>
          <w:i/>
        </w:rPr>
        <w:t>The standard states that the maxOccurs value for the trendline child element is unbounded.</w:t>
      </w:r>
    </w:p>
    <w:p w:rsidR="00B13653" w:rsidRDefault="001F204F">
      <w:pPr>
        <w:pStyle w:val="Definition-Field2"/>
      </w:pPr>
      <w:r>
        <w:t>Office limits the occurrences of this element to 254.</w:t>
      </w:r>
    </w:p>
    <w:p w:rsidR="00B13653" w:rsidRDefault="001F204F">
      <w:pPr>
        <w:pStyle w:val="Definition-Field"/>
      </w:pPr>
      <w:r>
        <w:t xml:space="preserve">b.   </w:t>
      </w:r>
      <w:r>
        <w:rPr>
          <w:i/>
        </w:rPr>
        <w:t>The standard states that the minOccurs value for the yVa</w:t>
      </w:r>
      <w:r>
        <w:rPr>
          <w:i/>
        </w:rPr>
        <w:t>l child element is 0.</w:t>
      </w:r>
    </w:p>
    <w:p w:rsidR="00B13653" w:rsidRDefault="001F204F">
      <w:pPr>
        <w:pStyle w:val="Definition-Field2"/>
      </w:pPr>
      <w:r>
        <w:t>Office requires an occurrence of this element.</w:t>
      </w:r>
    </w:p>
    <w:p w:rsidR="00B13653" w:rsidRDefault="001F204F">
      <w:pPr>
        <w:pStyle w:val="Definition-Field"/>
      </w:pPr>
      <w:r>
        <w:t xml:space="preserve">c.   </w:t>
      </w:r>
      <w:r>
        <w:rPr>
          <w:i/>
        </w:rPr>
        <w:t>The standard states that the maxOccurs value for the dPt child element is unbounded.</w:t>
      </w:r>
    </w:p>
    <w:p w:rsidR="00B13653" w:rsidRDefault="001F204F">
      <w:pPr>
        <w:pStyle w:val="Definition-Field2"/>
      </w:pPr>
      <w:r>
        <w:t>Office limits the occurrences of this element to 32000.</w:t>
      </w:r>
    </w:p>
    <w:p w:rsidR="00B13653" w:rsidRDefault="001F204F">
      <w:pPr>
        <w:pStyle w:val="Heading3"/>
      </w:pPr>
      <w:bookmarkStart w:id="3087" w:name="section_148a97b98f4e4289bbf9e01ca98276fd"/>
      <w:bookmarkStart w:id="3088" w:name="_Toc499810443"/>
      <w:r>
        <w:t>Part 1 Section 21.2.2.175, serAx (Series Axis)</w:t>
      </w:r>
      <w:bookmarkEnd w:id="3087"/>
      <w:bookmarkEnd w:id="3088"/>
      <w:r>
        <w:fldChar w:fldCharType="begin"/>
      </w:r>
      <w:r>
        <w:instrText xml:space="preserve"> XE "serAx (Series Axis)" </w:instrText>
      </w:r>
      <w:r>
        <w:fldChar w:fldCharType="end"/>
      </w:r>
    </w:p>
    <w:p w:rsidR="00B13653" w:rsidRDefault="001F204F">
      <w:pPr>
        <w:pStyle w:val="Definition-Field"/>
      </w:pPr>
      <w:r>
        <w:t xml:space="preserve">a.   </w:t>
      </w:r>
      <w:r>
        <w:rPr>
          <w:i/>
        </w:rPr>
        <w:t>The standard does not place any restrictions on the val attribute of the axId element.</w:t>
      </w:r>
    </w:p>
    <w:p w:rsidR="00B13653" w:rsidRDefault="001F204F">
      <w:pPr>
        <w:pStyle w:val="Definition-Field2"/>
      </w:pPr>
      <w:r>
        <w:t xml:space="preserve">Office requires that the val attribute of the axId element match the val attribute of an </w:t>
      </w:r>
      <w:r>
        <w:t>axId element in the parent chart.</w:t>
      </w:r>
    </w:p>
    <w:p w:rsidR="00B13653" w:rsidRDefault="001F204F">
      <w:pPr>
        <w:pStyle w:val="Definition-Field"/>
      </w:pPr>
      <w:r>
        <w:lastRenderedPageBreak/>
        <w:t xml:space="preserve">b.   </w:t>
      </w:r>
      <w:r>
        <w:rPr>
          <w:i/>
        </w:rPr>
        <w:t>The standard does not state any exceptions that cause the numFmt child element to be ignored.</w:t>
      </w:r>
    </w:p>
    <w:p w:rsidR="00B13653" w:rsidRDefault="001F204F">
      <w:pPr>
        <w:pStyle w:val="Definition-Field2"/>
      </w:pPr>
      <w:r>
        <w:t>Office ignores the numFmt child element but will load and save the element.</w:t>
      </w:r>
    </w:p>
    <w:p w:rsidR="00B13653" w:rsidRDefault="001F204F">
      <w:pPr>
        <w:pStyle w:val="Heading3"/>
      </w:pPr>
      <w:bookmarkStart w:id="3089" w:name="section_446ec2e628874179aa9c4c4e8ff79873"/>
      <w:bookmarkStart w:id="3090" w:name="_Toc499810444"/>
      <w:r>
        <w:t>Part 1 Section 21.2.2.176, serLines (Series Lin</w:t>
      </w:r>
      <w:r>
        <w:t>es)</w:t>
      </w:r>
      <w:bookmarkEnd w:id="3089"/>
      <w:bookmarkEnd w:id="3090"/>
      <w:r>
        <w:fldChar w:fldCharType="begin"/>
      </w:r>
      <w:r>
        <w:instrText xml:space="preserve"> XE "serLines (Series Lines)" </w:instrText>
      </w:r>
      <w:r>
        <w:fldChar w:fldCharType="end"/>
      </w:r>
    </w:p>
    <w:p w:rsidR="00B13653" w:rsidRDefault="001F204F">
      <w:pPr>
        <w:pStyle w:val="Definition-Field"/>
      </w:pPr>
      <w:r>
        <w:t xml:space="preserve">a.   </w:t>
      </w:r>
      <w:r>
        <w:rPr>
          <w:i/>
        </w:rPr>
        <w:t>The standard states that this element specifies series lines for the chart.</w:t>
      </w:r>
    </w:p>
    <w:p w:rsidR="00B13653" w:rsidRDefault="001F204F">
      <w:pPr>
        <w:pStyle w:val="Definition-Field2"/>
      </w:pPr>
      <w:r>
        <w:t>In Office, if the parent is barChart, the series lines connect the top of adjacent data points within the same series; if the parent is ofP</w:t>
      </w:r>
      <w:r>
        <w:t>ieChart, the series lines connect the secondary pie or column to the other slice.</w:t>
      </w:r>
    </w:p>
    <w:p w:rsidR="00B13653" w:rsidRDefault="001F204F">
      <w:pPr>
        <w:pStyle w:val="Definition-Field"/>
      </w:pPr>
      <w:r>
        <w:t xml:space="preserve">b.   </w:t>
      </w:r>
      <w:r>
        <w:rPr>
          <w:i/>
        </w:rPr>
        <w:t>The standard states that this element can be a child of any barChart element.</w:t>
      </w:r>
    </w:p>
    <w:p w:rsidR="00B13653" w:rsidRDefault="001F204F">
      <w:pPr>
        <w:pStyle w:val="Definition-Field2"/>
      </w:pPr>
      <w:r>
        <w:t xml:space="preserve">Office requires that the val attribute of sibling element grouping equal percentStacked or </w:t>
      </w:r>
      <w:r>
        <w:t>stacked when this element is specified.</w:t>
      </w:r>
    </w:p>
    <w:p w:rsidR="00B13653" w:rsidRDefault="001F204F">
      <w:pPr>
        <w:pStyle w:val="Heading3"/>
      </w:pPr>
      <w:bookmarkStart w:id="3091" w:name="section_064f48d37de64d57ac6b6deec7c01b6c"/>
      <w:bookmarkStart w:id="3092" w:name="_Toc499810445"/>
      <w:r>
        <w:t>Part 1 Section 21.2.2.177, shape (Shape)</w:t>
      </w:r>
      <w:bookmarkEnd w:id="3091"/>
      <w:bookmarkEnd w:id="3092"/>
      <w:r>
        <w:fldChar w:fldCharType="begin"/>
      </w:r>
      <w:r>
        <w:instrText xml:space="preserve"> XE "shape (Shape)" </w:instrText>
      </w:r>
      <w:r>
        <w:fldChar w:fldCharType="end"/>
      </w:r>
    </w:p>
    <w:p w:rsidR="00B13653" w:rsidRDefault="001F204F">
      <w:pPr>
        <w:pStyle w:val="Definition-Field"/>
      </w:pPr>
      <w:r>
        <w:t xml:space="preserve">a.   </w:t>
      </w:r>
      <w:r>
        <w:rPr>
          <w:i/>
        </w:rPr>
        <w:t>The standard states that this element specifies the shape of a series or a 3-D bar chart.</w:t>
      </w:r>
    </w:p>
    <w:p w:rsidR="00B13653" w:rsidRDefault="001F204F">
      <w:pPr>
        <w:pStyle w:val="Definition-Field2"/>
      </w:pPr>
      <w:r>
        <w:t>In Office, this element specifies the default series shape</w:t>
      </w:r>
      <w:r>
        <w:t xml:space="preserve"> when this element is a child of bar3DChart.</w:t>
      </w:r>
    </w:p>
    <w:p w:rsidR="00B13653" w:rsidRDefault="001F204F">
      <w:pPr>
        <w:pStyle w:val="Definition-Field"/>
      </w:pPr>
      <w:r>
        <w:t xml:space="preserve">b.   </w:t>
      </w:r>
      <w:r>
        <w:rPr>
          <w:i/>
        </w:rPr>
        <w:t>The standard does not place any restrictions on when this element can be a child of ser.</w:t>
      </w:r>
    </w:p>
    <w:p w:rsidR="00B13653" w:rsidRDefault="001F204F">
      <w:pPr>
        <w:pStyle w:val="Definition-Field2"/>
      </w:pPr>
      <w:r>
        <w:t>Office requires that the ancestor include bar3DChart when this element is a child of ser.</w:t>
      </w:r>
    </w:p>
    <w:p w:rsidR="00B13653" w:rsidRDefault="001F204F">
      <w:pPr>
        <w:pStyle w:val="Heading3"/>
      </w:pPr>
      <w:bookmarkStart w:id="3093" w:name="section_8d4ce2eacc594f7691712ea85c07e463"/>
      <w:bookmarkStart w:id="3094" w:name="_Toc499810446"/>
      <w:r>
        <w:t xml:space="preserve">Part 1 Section 21.2.2.178, </w:t>
      </w:r>
      <w:r>
        <w:t>showBubbleSize (Show Bubble Size)</w:t>
      </w:r>
      <w:bookmarkEnd w:id="3093"/>
      <w:bookmarkEnd w:id="3094"/>
      <w:r>
        <w:fldChar w:fldCharType="begin"/>
      </w:r>
      <w:r>
        <w:instrText xml:space="preserve"> XE "showBubbleSize (Show Bubble Size)" </w:instrText>
      </w:r>
      <w:r>
        <w:fldChar w:fldCharType="end"/>
      </w:r>
    </w:p>
    <w:p w:rsidR="00B13653" w:rsidRDefault="001F204F">
      <w:pPr>
        <w:pStyle w:val="Definition-Field"/>
      </w:pPr>
      <w:r>
        <w:t xml:space="preserve">a.   </w:t>
      </w:r>
      <w:r>
        <w:rPr>
          <w:i/>
        </w:rPr>
        <w:t>The standard states that this element can be a child of any dLbl or dLbls element.</w:t>
      </w:r>
    </w:p>
    <w:p w:rsidR="00B13653" w:rsidRDefault="001F204F">
      <w:pPr>
        <w:pStyle w:val="Definition-Field2"/>
      </w:pPr>
      <w:r>
        <w:t>Office requires that the ancestor include bubbleChart when this element is specified.</w:t>
      </w:r>
    </w:p>
    <w:p w:rsidR="00B13653" w:rsidRDefault="001F204F">
      <w:pPr>
        <w:pStyle w:val="Heading3"/>
      </w:pPr>
      <w:bookmarkStart w:id="3095" w:name="section_2285918b950e4befa710d7b9588c59c0"/>
      <w:bookmarkStart w:id="3096" w:name="_Toc499810447"/>
      <w:r>
        <w:t>Part 1</w:t>
      </w:r>
      <w:r>
        <w:t xml:space="preserve"> Section 21.2.2.180, showDLblsOverMax (Show Data Labels over Maximum)</w:t>
      </w:r>
      <w:bookmarkEnd w:id="3095"/>
      <w:bookmarkEnd w:id="3096"/>
      <w:r>
        <w:fldChar w:fldCharType="begin"/>
      </w:r>
      <w:r>
        <w:instrText xml:space="preserve"> XE "showDLblsOverMax (Show Data Labels over Maximum)" </w:instrText>
      </w:r>
      <w:r>
        <w:fldChar w:fldCharType="end"/>
      </w:r>
    </w:p>
    <w:p w:rsidR="00B13653" w:rsidRDefault="001F204F">
      <w:pPr>
        <w:pStyle w:val="Definition-Field"/>
      </w:pPr>
      <w:r>
        <w:t xml:space="preserve">a.   </w:t>
      </w:r>
      <w:r>
        <w:rPr>
          <w:i/>
        </w:rPr>
        <w:t>The standard states that this element specifies that data labels over the maximum of the chart shall be shown.</w:t>
      </w:r>
    </w:p>
    <w:p w:rsidR="00B13653" w:rsidRDefault="001F204F">
      <w:pPr>
        <w:pStyle w:val="Definition-Field2"/>
      </w:pPr>
      <w:r>
        <w:t>In Office, th</w:t>
      </w:r>
      <w:r>
        <w:t>is element specifies that data labels with data whose value is over the axis maximum  or under the axis minimum shall be shown.</w:t>
      </w:r>
    </w:p>
    <w:p w:rsidR="00B13653" w:rsidRDefault="001F204F">
      <w:pPr>
        <w:pStyle w:val="Heading3"/>
      </w:pPr>
      <w:bookmarkStart w:id="3097" w:name="section_52830fc380684e699e0e9fdb4d45e7ee"/>
      <w:bookmarkStart w:id="3098" w:name="_Toc499810448"/>
      <w:r>
        <w:t>Part 1 Section 21.2.2.183, showLeaderLines (Show Leader Lines)</w:t>
      </w:r>
      <w:bookmarkEnd w:id="3097"/>
      <w:bookmarkEnd w:id="3098"/>
      <w:r>
        <w:fldChar w:fldCharType="begin"/>
      </w:r>
      <w:r>
        <w:instrText xml:space="preserve"> XE "showLeaderLines (Show Leader Lines)" </w:instrText>
      </w:r>
      <w:r>
        <w:fldChar w:fldCharType="end"/>
      </w:r>
    </w:p>
    <w:p w:rsidR="00B13653" w:rsidRDefault="001F204F">
      <w:pPr>
        <w:pStyle w:val="Definition-Field"/>
      </w:pPr>
      <w:r>
        <w:t xml:space="preserve">a.   </w:t>
      </w:r>
      <w:r>
        <w:rPr>
          <w:i/>
        </w:rPr>
        <w:t>The standard sta</w:t>
      </w:r>
      <w:r>
        <w:rPr>
          <w:i/>
        </w:rPr>
        <w:t>tes that this element can be a child of any dLbls element.</w:t>
      </w:r>
    </w:p>
    <w:p w:rsidR="00B13653" w:rsidRDefault="001F204F">
      <w:pPr>
        <w:pStyle w:val="Definition-Field2"/>
      </w:pPr>
      <w:r>
        <w:t>Office requires that the ancestor include doughnutChart, ofPieChart, pie3DChart, or pieChart when this element is specified.</w:t>
      </w:r>
    </w:p>
    <w:p w:rsidR="00B13653" w:rsidRDefault="001F204F">
      <w:pPr>
        <w:pStyle w:val="Definition-Field"/>
      </w:pPr>
      <w:r>
        <w:t xml:space="preserve">b.   </w:t>
      </w:r>
      <w:r>
        <w:rPr>
          <w:i/>
        </w:rPr>
        <w:t>The standard states that this element can be a child of any dLbls e</w:t>
      </w:r>
      <w:r>
        <w:rPr>
          <w:i/>
        </w:rPr>
        <w:t>lement.</w:t>
      </w:r>
    </w:p>
    <w:p w:rsidR="00B13653" w:rsidRDefault="001F204F">
      <w:pPr>
        <w:pStyle w:val="Definition-Field2"/>
      </w:pPr>
      <w:r>
        <w:t>Office requires that the val attribute equals true on one or more of the showCatName, showSerName, showVal, or showPercent sibling elements when this element is specified.</w:t>
      </w:r>
    </w:p>
    <w:p w:rsidR="00B13653" w:rsidRDefault="001F204F">
      <w:pPr>
        <w:pStyle w:val="Heading3"/>
      </w:pPr>
      <w:bookmarkStart w:id="3099" w:name="section_b0d0713fac9844b4b4ee2a490237c3ac"/>
      <w:bookmarkStart w:id="3100" w:name="_Toc499810449"/>
      <w:r>
        <w:lastRenderedPageBreak/>
        <w:t>Part 1 Section 21.2.2.184, showLegendKey (Show Legend Key)</w:t>
      </w:r>
      <w:bookmarkEnd w:id="3099"/>
      <w:bookmarkEnd w:id="3100"/>
      <w:r>
        <w:fldChar w:fldCharType="begin"/>
      </w:r>
      <w:r>
        <w:instrText xml:space="preserve"> XE "showLegendKey (Show Legend Key)" </w:instrText>
      </w:r>
      <w:r>
        <w:fldChar w:fldCharType="end"/>
      </w:r>
    </w:p>
    <w:p w:rsidR="00B13653" w:rsidRDefault="001F204F">
      <w:pPr>
        <w:pStyle w:val="Definition-Field"/>
      </w:pPr>
      <w:r>
        <w:t xml:space="preserve">a.   </w:t>
      </w:r>
      <w:r>
        <w:rPr>
          <w:i/>
        </w:rPr>
        <w:t>The standard does not specify what occurs when legend keys are shown in the data label.</w:t>
      </w:r>
    </w:p>
    <w:p w:rsidR="00B13653" w:rsidRDefault="001F204F">
      <w:pPr>
        <w:pStyle w:val="Definition-Field2"/>
      </w:pPr>
      <w:r>
        <w:t xml:space="preserve">In Office, this element specifies if legend keys shall be shown in the data label(s) indicated by the parent element. The </w:t>
      </w:r>
      <w:r>
        <w:t>data label legend key has the same formatting as that of the corresponding data's legend key in the chart legend.</w:t>
      </w:r>
    </w:p>
    <w:p w:rsidR="00B13653" w:rsidRDefault="001F204F">
      <w:pPr>
        <w:pStyle w:val="Definition-Field"/>
      </w:pPr>
      <w:r>
        <w:t xml:space="preserve">b.   </w:t>
      </w:r>
      <w:r>
        <w:rPr>
          <w:i/>
        </w:rPr>
        <w:t>The standard does not specify a relationship between sibling elements.</w:t>
      </w:r>
    </w:p>
    <w:p w:rsidR="00B13653" w:rsidRDefault="001F204F">
      <w:pPr>
        <w:pStyle w:val="Definition-Field2"/>
      </w:pPr>
      <w:r>
        <w:t>Office only displays the legend key when that val attribute equals</w:t>
      </w:r>
      <w:r>
        <w:t xml:space="preserve"> true on one or more of the showBubbleSize, showCatName, showSerName, showVal, or showPercent sibling elements or dLbl contains a sibling tx element.</w:t>
      </w:r>
    </w:p>
    <w:p w:rsidR="00B13653" w:rsidRDefault="001F204F">
      <w:pPr>
        <w:pStyle w:val="Heading3"/>
      </w:pPr>
      <w:bookmarkStart w:id="3101" w:name="section_5ab67be775d9474c8104d1167f77b169"/>
      <w:bookmarkStart w:id="3102" w:name="_Toc499810450"/>
      <w:r>
        <w:t>Part 1 Section 21.2.2.187, showPercent (Show Percent)</w:t>
      </w:r>
      <w:bookmarkEnd w:id="3101"/>
      <w:bookmarkEnd w:id="3102"/>
      <w:r>
        <w:fldChar w:fldCharType="begin"/>
      </w:r>
      <w:r>
        <w:instrText xml:space="preserve"> XE "showPercent (Show Percent)" </w:instrText>
      </w:r>
      <w:r>
        <w:fldChar w:fldCharType="end"/>
      </w:r>
    </w:p>
    <w:p w:rsidR="00B13653" w:rsidRDefault="001F204F">
      <w:pPr>
        <w:pStyle w:val="Definition-Field"/>
      </w:pPr>
      <w:r>
        <w:t xml:space="preserve">a.   </w:t>
      </w:r>
      <w:r>
        <w:rPr>
          <w:i/>
        </w:rPr>
        <w:t>The standard</w:t>
      </w:r>
      <w:r>
        <w:rPr>
          <w:i/>
        </w:rPr>
        <w:t xml:space="preserve"> states that this element can be a child of any dLbl or dLbls element.</w:t>
      </w:r>
    </w:p>
    <w:p w:rsidR="00B13653" w:rsidRDefault="001F204F">
      <w:pPr>
        <w:pStyle w:val="Definition-Field2"/>
      </w:pPr>
      <w:r>
        <w:t>Office requires that the ancestor include doughnutChart, ofPieChart, pie3DChart, or pieChart when this element is specified.</w:t>
      </w:r>
    </w:p>
    <w:p w:rsidR="00B13653" w:rsidRDefault="001F204F">
      <w:pPr>
        <w:pStyle w:val="Heading3"/>
      </w:pPr>
      <w:bookmarkStart w:id="3103" w:name="section_a0cfce2cbcc6459ab1af121b9b2453bf"/>
      <w:bookmarkStart w:id="3104" w:name="_Toc499810451"/>
      <w:r>
        <w:t>Part 1 Section 21.2.2.191, sideWall (Side Wall)</w:t>
      </w:r>
      <w:bookmarkEnd w:id="3103"/>
      <w:bookmarkEnd w:id="3104"/>
      <w:r>
        <w:fldChar w:fldCharType="begin"/>
      </w:r>
      <w:r>
        <w:instrText xml:space="preserve"> XE "sideWall</w:instrText>
      </w:r>
      <w:r>
        <w:instrText xml:space="preserve"> (Side Wall)" </w:instrText>
      </w:r>
      <w:r>
        <w:fldChar w:fldCharType="end"/>
      </w:r>
    </w:p>
    <w:p w:rsidR="00B13653" w:rsidRDefault="001F204F">
      <w:pPr>
        <w:pStyle w:val="Definition-Field"/>
      </w:pPr>
      <w:r>
        <w:t xml:space="preserve">a.   </w:t>
      </w:r>
      <w:r>
        <w:rPr>
          <w:i/>
        </w:rPr>
        <w:t>The standard states that this element can be a child of any chart element.</w:t>
      </w:r>
    </w:p>
    <w:p w:rsidR="00B13653" w:rsidRDefault="001F204F">
      <w:pPr>
        <w:pStyle w:val="Definition-Field2"/>
      </w:pPr>
      <w:r>
        <w:t>Office requires that the chart contain a 3D chart group (bar3DChart, line3DChart, area3DChart, surface3DChart, or pie3DChart) when this element is specified.</w:t>
      </w:r>
    </w:p>
    <w:p w:rsidR="00B13653" w:rsidRDefault="001F204F">
      <w:pPr>
        <w:pStyle w:val="Heading3"/>
      </w:pPr>
      <w:bookmarkStart w:id="3105" w:name="section_002a323721c5425f83521a108d5bc7bb"/>
      <w:bookmarkStart w:id="3106" w:name="_Toc499810452"/>
      <w:r>
        <w:t>P</w:t>
      </w:r>
      <w:r>
        <w:t>art 1 Section 21.2.2.195, splitPos (Split Position)</w:t>
      </w:r>
      <w:bookmarkEnd w:id="3105"/>
      <w:bookmarkEnd w:id="3106"/>
      <w:r>
        <w:fldChar w:fldCharType="begin"/>
      </w:r>
      <w:r>
        <w:instrText xml:space="preserve"> XE "splitPos (Split Position)"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5ba9569da3445309743b040df140552">
        <w:r>
          <w:rPr>
            <w:rStyle w:val="Hyperlink"/>
          </w:rPr>
          <w:t>crossesAt, §21.2.</w:t>
        </w:r>
        <w:r>
          <w:rPr>
            <w:rStyle w:val="Hyperlink"/>
          </w:rPr>
          <w:t>2.34(b)</w:t>
        </w:r>
      </w:hyperlink>
      <w:r>
        <w:rPr>
          <w:i/>
        </w:rPr>
        <w:t xml:space="preserve">; </w:t>
      </w:r>
      <w:hyperlink w:anchor="Section_c9de0cf2f9d5416aabe6f1b160b4e823">
        <w:r>
          <w:rPr>
            <w:rStyle w:val="Hyperlink"/>
          </w:rPr>
          <w:t>custUnit, §21.2.2.36(a)</w:t>
        </w:r>
      </w:hyperlink>
      <w:r>
        <w:rPr>
          <w:i/>
        </w:rPr>
        <w:t>.</w:t>
      </w:r>
    </w:p>
    <w:p w:rsidR="00B13653" w:rsidRDefault="001F204F">
      <w:pPr>
        <w:pStyle w:val="Definition-Field"/>
      </w:pPr>
      <w:r>
        <w:t xml:space="preserve">a.   </w:t>
      </w:r>
      <w:r>
        <w:rPr>
          <w:i/>
        </w:rPr>
        <w:t>The standard does not state any interplay between sibling element splitType and the val attribute.</w:t>
      </w:r>
    </w:p>
    <w:p w:rsidR="00B13653" w:rsidRDefault="001F204F">
      <w:pPr>
        <w:pStyle w:val="Definition-Field2"/>
      </w:pPr>
      <w:r>
        <w:t>In Office, if splitType is equal to pos, the value of t</w:t>
      </w:r>
      <w:r>
        <w:t>he val attribute shall be an integer in the range of 0 to 32000, inclusive. If splitType is equal to percent, the value shall be in the range of 0.0 to 100.0, inclusive.</w:t>
      </w:r>
    </w:p>
    <w:p w:rsidR="00B13653" w:rsidRDefault="001F204F">
      <w:pPr>
        <w:pStyle w:val="Definition-Field"/>
      </w:pPr>
      <w:r>
        <w:t xml:space="preserve">b.   </w:t>
      </w:r>
      <w:r>
        <w:rPr>
          <w:i/>
        </w:rPr>
        <w:t>The standard states that this element can be a child of any ofPieChart element.</w:t>
      </w:r>
    </w:p>
    <w:p w:rsidR="00B13653" w:rsidRDefault="001F204F">
      <w:pPr>
        <w:pStyle w:val="Definition-Field2"/>
      </w:pPr>
      <w:r>
        <w:t>O</w:t>
      </w:r>
      <w:r>
        <w:t>ffice requires that the ofPieChart parent contain a splitType element with a val attribute equal to percent, pos, or val when this element is specified.</w:t>
      </w:r>
    </w:p>
    <w:p w:rsidR="00B13653" w:rsidRDefault="001F204F">
      <w:pPr>
        <w:pStyle w:val="Definition-Field"/>
      </w:pPr>
      <w:r>
        <w:t xml:space="preserve">c.   </w:t>
      </w:r>
      <w:r>
        <w:rPr>
          <w:i/>
        </w:rPr>
        <w:t>The standard states that attribute val is of type xsd:double.</w:t>
      </w:r>
    </w:p>
    <w:p w:rsidR="00B13653" w:rsidRDefault="001F204F">
      <w:pPr>
        <w:pStyle w:val="Definition-Field2"/>
      </w:pPr>
      <w:r>
        <w:t>Office does not allow INF, -INF, and</w:t>
      </w:r>
      <w:r>
        <w:t xml:space="preserve"> NaN as supported values.</w:t>
      </w:r>
    </w:p>
    <w:p w:rsidR="00B13653" w:rsidRDefault="001F204F">
      <w:pPr>
        <w:pStyle w:val="Heading3"/>
      </w:pPr>
      <w:bookmarkStart w:id="3107" w:name="section_48975c4658444ebf8217dcf06ae04755"/>
      <w:bookmarkStart w:id="3108" w:name="_Toc499810453"/>
      <w:r>
        <w:t>Part 1 Section 21.2.2.196, splitType (Split Type)</w:t>
      </w:r>
      <w:bookmarkEnd w:id="3107"/>
      <w:bookmarkEnd w:id="3108"/>
      <w:r>
        <w:fldChar w:fldCharType="begin"/>
      </w:r>
      <w:r>
        <w:instrText xml:space="preserve"> XE "splitType (Split Type)" </w:instrText>
      </w:r>
      <w:r>
        <w:fldChar w:fldCharType="end"/>
      </w:r>
    </w:p>
    <w:p w:rsidR="00B13653" w:rsidRDefault="001F204F">
      <w:pPr>
        <w:pStyle w:val="Definition-Field"/>
      </w:pPr>
      <w:r>
        <w:t xml:space="preserve">a.   </w:t>
      </w:r>
      <w:r>
        <w:rPr>
          <w:i/>
        </w:rPr>
        <w:t>The standard implies that the val attribute is optional.</w:t>
      </w:r>
    </w:p>
    <w:p w:rsidR="00B13653" w:rsidRDefault="001F204F">
      <w:pPr>
        <w:pStyle w:val="Definition-Field2"/>
      </w:pPr>
      <w:r>
        <w:t>Office requires this attribute.</w:t>
      </w:r>
    </w:p>
    <w:p w:rsidR="00B13653" w:rsidRDefault="001F204F">
      <w:pPr>
        <w:pStyle w:val="Definition-Field"/>
      </w:pPr>
      <w:r>
        <w:t xml:space="preserve">b.   </w:t>
      </w:r>
      <w:r>
        <w:rPr>
          <w:i/>
        </w:rPr>
        <w:t>The standard does not define the behavior when thi</w:t>
      </w:r>
      <w:r>
        <w:rPr>
          <w:i/>
        </w:rPr>
        <w:t>s element is omitted.</w:t>
      </w:r>
    </w:p>
    <w:p w:rsidR="00B13653" w:rsidRDefault="001F204F">
      <w:pPr>
        <w:pStyle w:val="Definition-Field2"/>
      </w:pPr>
      <w:r>
        <w:t>In Office, if this element is not specified the default behavior is to split by position with a split position value equal to the number of data points in the series divided by 3, rounded up.</w:t>
      </w:r>
    </w:p>
    <w:p w:rsidR="00B13653" w:rsidRDefault="001F204F">
      <w:pPr>
        <w:pStyle w:val="Heading3"/>
      </w:pPr>
      <w:bookmarkStart w:id="3109" w:name="section_efeb511d32754e5da51804bd555d9540"/>
      <w:bookmarkStart w:id="3110" w:name="_Toc499810454"/>
      <w:r>
        <w:lastRenderedPageBreak/>
        <w:t>Part 1 Section 21.2.2.197, spPr (Shape Pro</w:t>
      </w:r>
      <w:r>
        <w:t>perties)</w:t>
      </w:r>
      <w:bookmarkEnd w:id="3109"/>
      <w:bookmarkEnd w:id="3110"/>
      <w:r>
        <w:fldChar w:fldCharType="begin"/>
      </w:r>
      <w:r>
        <w:instrText xml:space="preserve"> XE "spPr (Shape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B13653" w:rsidRDefault="001F204F">
      <w:pPr>
        <w:pStyle w:val="Definition-Field"/>
      </w:pPr>
      <w:r>
        <w:t xml:space="preserve">a.   </w:t>
      </w:r>
      <w:r>
        <w:rPr>
          <w:i/>
        </w:rPr>
        <w:t>The standard states grpFill can be</w:t>
      </w:r>
      <w:r>
        <w:rPr>
          <w:i/>
        </w:rPr>
        <w:t xml:space="preserve"> a child of the spPr element.</w:t>
      </w:r>
    </w:p>
    <w:p w:rsidR="00B13653" w:rsidRDefault="001F204F">
      <w:pPr>
        <w:pStyle w:val="Definition-Field2"/>
      </w:pPr>
      <w:r>
        <w:t>Office does not allow grpFill to be a child of spPr.</w:t>
      </w:r>
    </w:p>
    <w:p w:rsidR="00B13653" w:rsidRDefault="001F204F">
      <w:pPr>
        <w:pStyle w:val="Definition-Field"/>
      </w:pPr>
      <w:r>
        <w:t xml:space="preserve">b.   </w:t>
      </w:r>
      <w:r>
        <w:rPr>
          <w:i/>
        </w:rPr>
        <w:t>The standard states blipFill, gradFill, grpFill, noFill, patFill, and solidFill can be a child of any spPr element.</w:t>
      </w:r>
    </w:p>
    <w:p w:rsidR="00B13653" w:rsidRDefault="001F204F">
      <w:pPr>
        <w:pStyle w:val="Definition-Field2"/>
      </w:pPr>
      <w:r>
        <w:t xml:space="preserve">Office does not persist the *Fill child elements if </w:t>
      </w:r>
      <w:r>
        <w:t>the parent element is dropLines, hiLowLines, leaderLines, majorGridlines, minorGridlines, ser (line, scatter, or radar with radarStyle not equal to filled), or trendline.</w:t>
      </w:r>
    </w:p>
    <w:p w:rsidR="00B13653" w:rsidRDefault="001F204F">
      <w:pPr>
        <w:pStyle w:val="Definition-Field"/>
      </w:pPr>
      <w:r>
        <w:t xml:space="preserve">c.   </w:t>
      </w:r>
      <w:r>
        <w:rPr>
          <w:i/>
        </w:rPr>
        <w:t>The standard states effectDag and effectLst can be a child of any spPr element.</w:t>
      </w:r>
    </w:p>
    <w:p w:rsidR="00B13653" w:rsidRDefault="001F204F">
      <w:pPr>
        <w:pStyle w:val="Definition-Field2"/>
      </w:pPr>
      <w:r>
        <w:t>Office does not persist the effectDag and effectLst child elements if the parent element is leaderLines.</w:t>
      </w:r>
    </w:p>
    <w:p w:rsidR="00B13653" w:rsidRDefault="001F204F">
      <w:pPr>
        <w:pStyle w:val="Definition-Field"/>
      </w:pPr>
      <w:r>
        <w:t xml:space="preserve">d.   </w:t>
      </w:r>
      <w:r>
        <w:rPr>
          <w:i/>
        </w:rPr>
        <w:t>The standard does not specify parent elements of spPr that do not persist the scene3d child element.</w:t>
      </w:r>
    </w:p>
    <w:p w:rsidR="00B13653" w:rsidRDefault="001F204F">
      <w:pPr>
        <w:pStyle w:val="Definition-Field2"/>
      </w:pPr>
      <w:r>
        <w:t>Office does not persist the scene3d child ele</w:t>
      </w:r>
      <w:r>
        <w:t>ment if the parent element is *Ax, dropLines, dTable, hiLowLines, leaderLines, majorGridLines, minorGridlines, ser (line, scatter, or radar with radarStyle not equal to filled), seriesLines, or trendline.</w:t>
      </w:r>
    </w:p>
    <w:p w:rsidR="00B13653" w:rsidRDefault="001F204F">
      <w:pPr>
        <w:pStyle w:val="Definition-Field"/>
      </w:pPr>
      <w:r>
        <w:t xml:space="preserve">e.   </w:t>
      </w:r>
      <w:r>
        <w:rPr>
          <w:i/>
        </w:rPr>
        <w:t>The standard states sp3d can be a child of any</w:t>
      </w:r>
      <w:r>
        <w:rPr>
          <w:i/>
        </w:rPr>
        <w:t xml:space="preserve"> spPr element.</w:t>
      </w:r>
    </w:p>
    <w:p w:rsidR="00B13653" w:rsidRDefault="001F204F">
      <w:pPr>
        <w:pStyle w:val="Definition-Field2"/>
      </w:pPr>
      <w:r>
        <w:t>Office does not persist the sp3d child element if the parent element is *Ax, dropLines, dTable, hiLowLines, leaderLines, majorGridLines, minorGridlines, ser (line, scatter, or radar with radarStyle not equal to filled), seriesLines, or trend</w:t>
      </w:r>
      <w:r>
        <w:t>line.</w:t>
      </w:r>
    </w:p>
    <w:p w:rsidR="00B13653" w:rsidRDefault="001F204F">
      <w:pPr>
        <w:pStyle w:val="Heading3"/>
      </w:pPr>
      <w:bookmarkStart w:id="3111" w:name="section_9732db6e4647475fa4193f53903a7d46"/>
      <w:bookmarkStart w:id="3112" w:name="_Toc499810455"/>
      <w:r>
        <w:t>Part 1 Section 21.2.2.203, surface3DChart (3D Surface Charts)</w:t>
      </w:r>
      <w:bookmarkEnd w:id="3111"/>
      <w:bookmarkEnd w:id="3112"/>
      <w:r>
        <w:fldChar w:fldCharType="begin"/>
      </w:r>
      <w:r>
        <w:instrText xml:space="preserve"> XE "surface3DChart (3D Surface Charts)" </w:instrText>
      </w:r>
      <w:r>
        <w:fldChar w:fldCharType="end"/>
      </w:r>
    </w:p>
    <w:p w:rsidR="00B13653" w:rsidRDefault="001F204F">
      <w:pPr>
        <w:pStyle w:val="Definition-Field"/>
      </w:pPr>
      <w:r>
        <w:t xml:space="preserve">a.   </w:t>
      </w:r>
      <w:r>
        <w:rPr>
          <w:i/>
        </w:rPr>
        <w:t>The standard states that the maxOccurs value for the ser child element is unbounded.</w:t>
      </w:r>
    </w:p>
    <w:p w:rsidR="00B13653" w:rsidRDefault="001F204F">
      <w:pPr>
        <w:pStyle w:val="Definition-Field2"/>
      </w:pPr>
      <w:r>
        <w:t>Office limits the occurrences of this element to 255.</w:t>
      </w:r>
    </w:p>
    <w:p w:rsidR="00B13653" w:rsidRDefault="001F204F">
      <w:pPr>
        <w:pStyle w:val="Heading3"/>
      </w:pPr>
      <w:bookmarkStart w:id="3113" w:name="section_b275eedba86d48a3ae21c44ac20c7dcc"/>
      <w:bookmarkStart w:id="3114" w:name="_Toc499810456"/>
      <w:r>
        <w:t>P</w:t>
      </w:r>
      <w:r>
        <w:t>art 1 Section 21.2.2.204, surfaceChart (Surface Charts)</w:t>
      </w:r>
      <w:bookmarkEnd w:id="3113"/>
      <w:bookmarkEnd w:id="3114"/>
      <w:r>
        <w:fldChar w:fldCharType="begin"/>
      </w:r>
      <w:r>
        <w:instrText xml:space="preserve"> XE "surfaceChart (Surface Charts)"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732db6e4647475fa4193f53903a7d46">
        <w:r>
          <w:rPr>
            <w:rStyle w:val="Hyperlink"/>
          </w:rPr>
          <w:t>surface3D</w:t>
        </w:r>
        <w:r>
          <w:rPr>
            <w:rStyle w:val="Hyperlink"/>
          </w:rPr>
          <w:t>Chart, §21.2.2.203(a)</w:t>
        </w:r>
      </w:hyperlink>
      <w:r>
        <w:rPr>
          <w:i/>
        </w:rPr>
        <w:t>.</w:t>
      </w:r>
    </w:p>
    <w:p w:rsidR="00B13653" w:rsidRDefault="001F204F">
      <w:pPr>
        <w:pStyle w:val="Heading3"/>
      </w:pPr>
      <w:bookmarkStart w:id="3115" w:name="section_95f7cec9fd774e74a31328e846491e4e"/>
      <w:bookmarkStart w:id="3116" w:name="_Toc499810457"/>
      <w:r>
        <w:t>Part 1 Section 21.2.2.206, thickness (Thickness)</w:t>
      </w:r>
      <w:bookmarkEnd w:id="3115"/>
      <w:bookmarkEnd w:id="3116"/>
      <w:r>
        <w:fldChar w:fldCharType="begin"/>
      </w:r>
      <w:r>
        <w:instrText xml:space="preserve"> XE "thickness (Thickness)" </w:instrText>
      </w:r>
      <w:r>
        <w:fldChar w:fldCharType="end"/>
      </w:r>
    </w:p>
    <w:p w:rsidR="00B13653" w:rsidRDefault="001F204F">
      <w:pPr>
        <w:pStyle w:val="Definition-Field"/>
      </w:pPr>
      <w:r>
        <w:t xml:space="preserve">a.   </w:t>
      </w:r>
      <w:r>
        <w:rPr>
          <w:i/>
        </w:rPr>
        <w:t>The standard states that the values of the val attribute are defined by the XML Schema unsignedInt datatype.</w:t>
      </w:r>
    </w:p>
    <w:p w:rsidR="00B13653" w:rsidRDefault="001F204F">
      <w:pPr>
        <w:pStyle w:val="Definition-Field2"/>
      </w:pPr>
      <w:r>
        <w:t>Office restricts the value of this attri</w:t>
      </w:r>
      <w:r>
        <w:t>bute to be at most 100.</w:t>
      </w:r>
    </w:p>
    <w:p w:rsidR="00B13653" w:rsidRDefault="001F204F">
      <w:pPr>
        <w:pStyle w:val="Definition-Field"/>
      </w:pPr>
      <w:r>
        <w:t xml:space="preserve">b.   </w:t>
      </w:r>
      <w:r>
        <w:rPr>
          <w:i/>
        </w:rPr>
        <w:t>The standard states that thickness is a percentage of the largest dimension of the plot volume.</w:t>
      </w:r>
    </w:p>
    <w:p w:rsidR="00B13653" w:rsidRDefault="001F204F">
      <w:pPr>
        <w:pStyle w:val="Definition-Field2"/>
      </w:pPr>
      <w:r>
        <w:t>In Office, thickness is a percentage of the smaller of the height and width of the 3D chart. The height of the 3D chart relative to</w:t>
      </w:r>
      <w:r>
        <w:t xml:space="preserve"> the width is specified by hPercent.</w:t>
      </w:r>
    </w:p>
    <w:p w:rsidR="00B13653" w:rsidRDefault="001F204F">
      <w:pPr>
        <w:pStyle w:val="Heading3"/>
      </w:pPr>
      <w:bookmarkStart w:id="3117" w:name="section_bd2dcc2de1e24b3bba3a08817be49e05"/>
      <w:bookmarkStart w:id="3118" w:name="_Toc499810458"/>
      <w:r>
        <w:lastRenderedPageBreak/>
        <w:t>Part 1 Section 21.2.2.208, tickLblSkip (Tick Label Skip)</w:t>
      </w:r>
      <w:bookmarkEnd w:id="3117"/>
      <w:bookmarkEnd w:id="3118"/>
      <w:r>
        <w:fldChar w:fldCharType="begin"/>
      </w:r>
      <w:r>
        <w:instrText xml:space="preserve"> XE "tickLblSkip (Tick Label Skip)" </w:instrText>
      </w:r>
      <w:r>
        <w:fldChar w:fldCharType="end"/>
      </w:r>
    </w:p>
    <w:p w:rsidR="00B13653" w:rsidRDefault="001F204F">
      <w:pPr>
        <w:pStyle w:val="Definition-Field"/>
      </w:pPr>
      <w:r>
        <w:t xml:space="preserve">a.   </w:t>
      </w:r>
      <w:r>
        <w:rPr>
          <w:i/>
        </w:rPr>
        <w:t>The standard states that this element specifies how many tick labels to skip between label that is drawn.</w:t>
      </w:r>
    </w:p>
    <w:p w:rsidR="00B13653" w:rsidRDefault="001F204F">
      <w:pPr>
        <w:pStyle w:val="Definition-Field2"/>
      </w:pPr>
      <w:r>
        <w:t>In Office, th</w:t>
      </w:r>
      <w:r>
        <w:t>is element specifies the interval at which tick labels are drawn.</w:t>
      </w:r>
    </w:p>
    <w:p w:rsidR="00B13653" w:rsidRDefault="001F204F">
      <w:pPr>
        <w:pStyle w:val="Heading3"/>
      </w:pPr>
      <w:bookmarkStart w:id="3119" w:name="section_ee2e8e04bcc44e869167ea14e1bd91a9"/>
      <w:bookmarkStart w:id="3120" w:name="_Toc499810459"/>
      <w:r>
        <w:t>Part 1 Section 21.2.2.209, tickMarkSkip (Tick Mark Skip)</w:t>
      </w:r>
      <w:bookmarkEnd w:id="3119"/>
      <w:bookmarkEnd w:id="3120"/>
      <w:r>
        <w:fldChar w:fldCharType="begin"/>
      </w:r>
      <w:r>
        <w:instrText xml:space="preserve"> XE "tickMarkSkip (Tick Mark Skip)" </w:instrText>
      </w:r>
      <w:r>
        <w:fldChar w:fldCharType="end"/>
      </w:r>
    </w:p>
    <w:p w:rsidR="00B13653" w:rsidRDefault="001F204F">
      <w:pPr>
        <w:pStyle w:val="Definition-Field"/>
      </w:pPr>
      <w:r>
        <w:t xml:space="preserve">a.   </w:t>
      </w:r>
      <w:r>
        <w:rPr>
          <w:i/>
        </w:rPr>
        <w:t>The standard states that this element specifies how many tick marks shall be skipped befor</w:t>
      </w:r>
      <w:r>
        <w:rPr>
          <w:i/>
        </w:rPr>
        <w:t>e the next one shall be drawn.</w:t>
      </w:r>
    </w:p>
    <w:p w:rsidR="00B13653" w:rsidRDefault="001F204F">
      <w:pPr>
        <w:pStyle w:val="Definition-Field2"/>
      </w:pPr>
      <w:r>
        <w:t>In Office, this element specifies the interval at which tick marks are drawn.</w:t>
      </w:r>
    </w:p>
    <w:p w:rsidR="00B13653" w:rsidRDefault="001F204F">
      <w:pPr>
        <w:pStyle w:val="Heading3"/>
      </w:pPr>
      <w:bookmarkStart w:id="3121" w:name="section_a87b8094484e49fdbdf7ae3ed95e9572"/>
      <w:bookmarkStart w:id="3122" w:name="_Toc499810460"/>
      <w:r>
        <w:t>Part 1 Section 21.2.2.210, title (Title)</w:t>
      </w:r>
      <w:bookmarkEnd w:id="3121"/>
      <w:bookmarkEnd w:id="3122"/>
      <w:r>
        <w:fldChar w:fldCharType="begin"/>
      </w:r>
      <w:r>
        <w:instrText xml:space="preserve"> XE "title (Title)" </w:instrText>
      </w:r>
      <w:r>
        <w:fldChar w:fldCharType="end"/>
      </w:r>
    </w:p>
    <w:p w:rsidR="00B13653" w:rsidRDefault="001F204F">
      <w:pPr>
        <w:pStyle w:val="Definition-Field"/>
      </w:pPr>
      <w:r>
        <w:t xml:space="preserve">a.   </w:t>
      </w:r>
      <w:r>
        <w:rPr>
          <w:i/>
        </w:rPr>
        <w:t>The standard describes the tx child element as optional but does not state defa</w:t>
      </w:r>
      <w:r>
        <w:rPr>
          <w:i/>
        </w:rPr>
        <w:t>ult value.</w:t>
      </w:r>
    </w:p>
    <w:p w:rsidR="00B13653" w:rsidRDefault="001F204F">
      <w:pPr>
        <w:pStyle w:val="Definition-Field2"/>
      </w:pPr>
      <w:r>
        <w:t>In Office, the default text in the title is a localized string specific to the parent element type, except when this element is the child of a chart that has a single series with a name, in which case the text shall be that series' name.</w:t>
      </w:r>
    </w:p>
    <w:p w:rsidR="00B13653" w:rsidRDefault="001F204F">
      <w:pPr>
        <w:pStyle w:val="Heading3"/>
      </w:pPr>
      <w:bookmarkStart w:id="3123" w:name="section_a627a81e2d014a7f8f7c40e2aec4f792"/>
      <w:bookmarkStart w:id="3124" w:name="_Toc499810461"/>
      <w:r>
        <w:t xml:space="preserve">Part 1 </w:t>
      </w:r>
      <w:r>
        <w:t>Section 21.2.2.211, trendline (Trendlines)</w:t>
      </w:r>
      <w:bookmarkEnd w:id="3123"/>
      <w:bookmarkEnd w:id="3124"/>
      <w:r>
        <w:fldChar w:fldCharType="begin"/>
      </w:r>
      <w:r>
        <w:instrText xml:space="preserve"> XE "trendline (Trendlines)" </w:instrText>
      </w:r>
      <w:r>
        <w:fldChar w:fldCharType="end"/>
      </w:r>
    </w:p>
    <w:p w:rsidR="00B13653" w:rsidRDefault="001F204F">
      <w:pPr>
        <w:pStyle w:val="Definition-Field"/>
      </w:pPr>
      <w:r>
        <w:t xml:space="preserve">a.   </w:t>
      </w:r>
      <w:r>
        <w:rPr>
          <w:i/>
        </w:rPr>
        <w:t>The standard states that this element can be a child of ser elements.</w:t>
      </w:r>
    </w:p>
    <w:p w:rsidR="00B13653" w:rsidRDefault="001F204F">
      <w:pPr>
        <w:pStyle w:val="Definition-Field2"/>
      </w:pPr>
      <w:r>
        <w:t>Office requires that when this element is specified, the ancestor include an areaChart or lineChart with th</w:t>
      </w:r>
      <w:r>
        <w:t>e grouping element equal to standard, a barChart with grouping element equal to clustered, or a bubbleChart, scatterChart or stockChart.</w:t>
      </w:r>
    </w:p>
    <w:p w:rsidR="00B13653" w:rsidRDefault="001F204F">
      <w:pPr>
        <w:pStyle w:val="Heading3"/>
      </w:pPr>
      <w:bookmarkStart w:id="3125" w:name="section_fe147abc7915492ea048c353ef9ebb28"/>
      <w:bookmarkStart w:id="3126" w:name="_Toc499810462"/>
      <w:r>
        <w:t>Part 1 Section 21.2.2.212, trendlineLbl (Trendline Label)</w:t>
      </w:r>
      <w:bookmarkEnd w:id="3125"/>
      <w:bookmarkEnd w:id="3126"/>
      <w:r>
        <w:fldChar w:fldCharType="begin"/>
      </w:r>
      <w:r>
        <w:instrText xml:space="preserve"> XE "trendlineLbl (Trendline Label)" </w:instrText>
      </w:r>
      <w:r>
        <w:fldChar w:fldCharType="end"/>
      </w:r>
    </w:p>
    <w:p w:rsidR="00B13653" w:rsidRDefault="001F204F">
      <w:pPr>
        <w:pStyle w:val="Definition-Field"/>
      </w:pPr>
      <w:r>
        <w:t xml:space="preserve">a.   </w:t>
      </w:r>
      <w:r>
        <w:rPr>
          <w:i/>
        </w:rPr>
        <w:t>The standard does</w:t>
      </w:r>
      <w:r>
        <w:rPr>
          <w:i/>
        </w:rPr>
        <w:t xml:space="preserve"> not fully specify the trendlineLbl element.</w:t>
      </w:r>
    </w:p>
    <w:p w:rsidR="00B13653" w:rsidRDefault="001F204F">
      <w:pPr>
        <w:pStyle w:val="Definition-Field2"/>
      </w:pPr>
      <w:r>
        <w:t>Office interprets this element to specify the formatting of the trendline label which annotates the parent trendline. The default text is determined by the dispEq and dispRSqr sibling elements.</w:t>
      </w:r>
    </w:p>
    <w:p w:rsidR="00B13653" w:rsidRDefault="001F204F">
      <w:pPr>
        <w:pStyle w:val="Definition-Field"/>
      </w:pPr>
      <w:r>
        <w:t xml:space="preserve">b.   </w:t>
      </w:r>
      <w:r>
        <w:rPr>
          <w:i/>
        </w:rPr>
        <w:t>The standard</w:t>
      </w:r>
      <w:r>
        <w:rPr>
          <w:i/>
        </w:rPr>
        <w:t xml:space="preserve"> does not state additional restrictions on when a trendline label is displayed.</w:t>
      </w:r>
    </w:p>
    <w:p w:rsidR="00B13653" w:rsidRDefault="001F204F">
      <w:pPr>
        <w:pStyle w:val="Definition-Field2"/>
      </w:pPr>
      <w:r>
        <w:t>Office does not display the trendline label if the val attribute of sibling element trendlineType is equal to movingAvg.</w:t>
      </w:r>
    </w:p>
    <w:p w:rsidR="00B13653" w:rsidRDefault="001F204F">
      <w:pPr>
        <w:pStyle w:val="Definition-Field"/>
      </w:pPr>
      <w:r>
        <w:t xml:space="preserve">c.   </w:t>
      </w:r>
      <w:r>
        <w:rPr>
          <w:i/>
        </w:rPr>
        <w:t>The standard does not define the trendline label c</w:t>
      </w:r>
      <w:r>
        <w:rPr>
          <w:i/>
        </w:rPr>
        <w:t>ontents.</w:t>
      </w:r>
    </w:p>
    <w:p w:rsidR="00B13653" w:rsidRDefault="001F204F">
      <w:pPr>
        <w:pStyle w:val="Definition-Field2"/>
      </w:pPr>
      <w:r>
        <w:t>Office displays the text specified by the tx child element when tx element exists on the trendlineLbl, replacing the text generated by the dispEq and dispRSqr sibling elements.</w:t>
      </w:r>
    </w:p>
    <w:p w:rsidR="00B13653" w:rsidRDefault="001F204F">
      <w:pPr>
        <w:pStyle w:val="Definition-Field"/>
      </w:pPr>
      <w:r>
        <w:t xml:space="preserve">d.   </w:t>
      </w:r>
      <w:r>
        <w:rPr>
          <w:i/>
        </w:rPr>
        <w:t xml:space="preserve">The standard states that this element can be a child of any </w:t>
      </w:r>
      <w:r>
        <w:rPr>
          <w:i/>
        </w:rPr>
        <w:t>trendline element.</w:t>
      </w:r>
    </w:p>
    <w:p w:rsidR="00B13653" w:rsidRDefault="001F204F">
      <w:pPr>
        <w:pStyle w:val="Definition-Field2"/>
      </w:pPr>
      <w:r>
        <w:t>In Office, this element shall only be specified if sibling element dispEq or dispRSqr is true.</w:t>
      </w:r>
    </w:p>
    <w:p w:rsidR="00B13653" w:rsidRDefault="001F204F">
      <w:pPr>
        <w:pStyle w:val="Heading3"/>
      </w:pPr>
      <w:bookmarkStart w:id="3127" w:name="section_3a6020381d924913ad3e43556bf8b51f"/>
      <w:bookmarkStart w:id="3128" w:name="_Toc499810463"/>
      <w:r>
        <w:t>Part 1 Section 21.2.2.213, trendlineType (Trendline Type)</w:t>
      </w:r>
      <w:bookmarkEnd w:id="3127"/>
      <w:bookmarkEnd w:id="3128"/>
      <w:r>
        <w:fldChar w:fldCharType="begin"/>
      </w:r>
      <w:r>
        <w:instrText xml:space="preserve"> XE "trendlineType (Trendline Type)" </w:instrText>
      </w:r>
      <w:r>
        <w:fldChar w:fldCharType="end"/>
      </w:r>
    </w:p>
    <w:p w:rsidR="00B13653" w:rsidRDefault="001F204F">
      <w:pPr>
        <w:pStyle w:val="Definition-Field"/>
      </w:pPr>
      <w:r>
        <w:t xml:space="preserve">a.   </w:t>
      </w:r>
      <w:r>
        <w:rPr>
          <w:i/>
        </w:rPr>
        <w:t>The standard implies that the val attrib</w:t>
      </w:r>
      <w:r>
        <w:rPr>
          <w:i/>
        </w:rPr>
        <w:t>ute is optional.</w:t>
      </w:r>
    </w:p>
    <w:p w:rsidR="00B13653" w:rsidRDefault="001F204F">
      <w:pPr>
        <w:pStyle w:val="Definition-Field2"/>
      </w:pPr>
      <w:r>
        <w:t>Office requires this attribute.</w:t>
      </w:r>
    </w:p>
    <w:p w:rsidR="00B13653" w:rsidRDefault="001F204F">
      <w:pPr>
        <w:pStyle w:val="Heading3"/>
      </w:pPr>
      <w:bookmarkStart w:id="3129" w:name="section_663bc5a19c244a29a84da6f9c6e60acd"/>
      <w:bookmarkStart w:id="3130" w:name="_Toc499810464"/>
      <w:r>
        <w:lastRenderedPageBreak/>
        <w:t>Part 1 Section 21.2.2.215, tx (Series Text)</w:t>
      </w:r>
      <w:bookmarkEnd w:id="3129"/>
      <w:bookmarkEnd w:id="3130"/>
      <w:r>
        <w:fldChar w:fldCharType="begin"/>
      </w:r>
      <w:r>
        <w:instrText xml:space="preserve"> XE "tx (Series Text)" </w:instrText>
      </w:r>
      <w:r>
        <w:fldChar w:fldCharType="end"/>
      </w:r>
    </w:p>
    <w:p w:rsidR="00B13653" w:rsidRDefault="001F204F">
      <w:pPr>
        <w:pStyle w:val="Definition-Field"/>
      </w:pPr>
      <w:r>
        <w:t xml:space="preserve">a.   </w:t>
      </w:r>
      <w:r>
        <w:rPr>
          <w:i/>
        </w:rPr>
        <w:t>The standard does not define the behavior when the tx element is omitted.</w:t>
      </w:r>
    </w:p>
    <w:p w:rsidR="00B13653" w:rsidRDefault="001F204F">
      <w:pPr>
        <w:pStyle w:val="Definition-Field2"/>
      </w:pPr>
      <w:r>
        <w:t>If the tx element is omitted, Office uses a default text of</w:t>
      </w:r>
      <w:r>
        <w:t xml:space="preserve"> the localized version of string "Series#", where # is the value of the idx for the corresponding series + 1.</w:t>
      </w:r>
    </w:p>
    <w:p w:rsidR="00B13653" w:rsidRDefault="001F204F">
      <w:pPr>
        <w:pStyle w:val="Heading3"/>
      </w:pPr>
      <w:bookmarkStart w:id="3131" w:name="section_7567be8d0d5e4265a80b52a3006799b3"/>
      <w:bookmarkStart w:id="3132" w:name="_Toc499810465"/>
      <w:r>
        <w:t>Part 1 Section 21.2.2.216, txPr (Text Properties)</w:t>
      </w:r>
      <w:bookmarkEnd w:id="3131"/>
      <w:bookmarkEnd w:id="3132"/>
      <w:r>
        <w:fldChar w:fldCharType="begin"/>
      </w:r>
      <w:r>
        <w:instrText xml:space="preserve"> XE "txPr (Text Properties)" </w:instrText>
      </w:r>
      <w:r>
        <w:fldChar w:fldCharType="end"/>
      </w:r>
    </w:p>
    <w:p w:rsidR="00B13653" w:rsidRDefault="001F204F">
      <w:pPr>
        <w:pStyle w:val="Definition-Field2"/>
      </w:pPr>
      <w:r>
        <w:rPr>
          <w:i/>
        </w:rPr>
        <w:t xml:space="preserve">For additional notes that apply to this portion of the standard, </w:t>
      </w:r>
      <w:r>
        <w:rPr>
          <w:i/>
        </w:rPr>
        <w:t xml:space="preserve">please see the notes for </w:t>
      </w:r>
      <w:hyperlink w:anchor="Section_c670152e08494bcf962e35ea83fc42de">
        <w:r>
          <w:rPr>
            <w:rStyle w:val="Hyperlink"/>
          </w:rPr>
          <w:t>pivotFmt, §21.2.2.142(a)</w:t>
        </w:r>
      </w:hyperlink>
      <w:r>
        <w:rPr>
          <w:i/>
        </w:rPr>
        <w:t>.</w:t>
      </w:r>
    </w:p>
    <w:p w:rsidR="00B13653" w:rsidRDefault="001F204F">
      <w:pPr>
        <w:pStyle w:val="Definition-Field"/>
      </w:pPr>
      <w:r>
        <w:t xml:space="preserve">a.   </w:t>
      </w:r>
      <w:r>
        <w:rPr>
          <w:i/>
        </w:rPr>
        <w:t>The standard does not state any exceptions that cause this element to be ignored.</w:t>
      </w:r>
    </w:p>
    <w:p w:rsidR="00B13653" w:rsidRDefault="001F204F">
      <w:pPr>
        <w:pStyle w:val="Definition-Field2"/>
      </w:pPr>
      <w:r>
        <w:t>Office ignores this element on load and removes this el</w:t>
      </w:r>
      <w:r>
        <w:t>ement on save if the tx sibling element contains a rich child element.</w:t>
      </w:r>
    </w:p>
    <w:p w:rsidR="00B13653" w:rsidRDefault="001F204F">
      <w:pPr>
        <w:pStyle w:val="Definition-Field"/>
      </w:pPr>
      <w:r>
        <w:t xml:space="preserve">b.   </w:t>
      </w:r>
      <w:r>
        <w:rPr>
          <w:i/>
        </w:rPr>
        <w:t>The standard states that the maxOccurs for child element p is unbounded.</w:t>
      </w:r>
    </w:p>
    <w:p w:rsidR="00B13653" w:rsidRDefault="001F204F">
      <w:pPr>
        <w:pStyle w:val="Definition-Field2"/>
      </w:pPr>
      <w:r>
        <w:t>Office ignores all but the first p child elements on load and only saves the first p child element.</w:t>
      </w:r>
    </w:p>
    <w:p w:rsidR="00B13653" w:rsidRDefault="001F204F">
      <w:pPr>
        <w:pStyle w:val="Heading3"/>
      </w:pPr>
      <w:bookmarkStart w:id="3133" w:name="section_2e9f2f68de8a476981ecc433df93c50c"/>
      <w:bookmarkStart w:id="3134" w:name="_Toc499810466"/>
      <w:r>
        <w:t xml:space="preserve">Part 1 </w:t>
      </w:r>
      <w:r>
        <w:t>Section 21.2.2.219, userInterface (User Interface)</w:t>
      </w:r>
      <w:bookmarkEnd w:id="3133"/>
      <w:bookmarkEnd w:id="3134"/>
      <w:r>
        <w:fldChar w:fldCharType="begin"/>
      </w:r>
      <w:r>
        <w:instrText xml:space="preserve"> XE "userInterface (User Interface)" </w:instrText>
      </w:r>
      <w:r>
        <w:fldChar w:fldCharType="end"/>
      </w:r>
    </w:p>
    <w:p w:rsidR="00B13653" w:rsidRDefault="001F204F">
      <w:pPr>
        <w:pStyle w:val="Definition-Field"/>
      </w:pPr>
      <w:r>
        <w:t xml:space="preserve">a.   </w:t>
      </w:r>
      <w:r>
        <w:rPr>
          <w:i/>
        </w:rPr>
        <w:t>The standard states that when this element is true, protection applies to the user interface only.</w:t>
      </w:r>
    </w:p>
    <w:p w:rsidR="00B13653" w:rsidRDefault="001F204F">
      <w:pPr>
        <w:pStyle w:val="Definition-Field2"/>
      </w:pPr>
      <w:r>
        <w:t>Office always applies protection to the user interface when th</w:t>
      </w:r>
      <w:r>
        <w:t>is element is present, regardless of the value the val attribute.</w:t>
      </w:r>
    </w:p>
    <w:p w:rsidR="00B13653" w:rsidRDefault="001F204F">
      <w:pPr>
        <w:pStyle w:val="Definition-Field"/>
      </w:pPr>
      <w:r>
        <w:t xml:space="preserve">b.   </w:t>
      </w:r>
      <w:r>
        <w:rPr>
          <w:i/>
        </w:rPr>
        <w:t>The standard states that this element specifies that the protection applies to the user interface only, and not to changes made through the object model.</w:t>
      </w:r>
    </w:p>
    <w:p w:rsidR="00B13653" w:rsidRDefault="001F204F">
      <w:pPr>
        <w:pStyle w:val="Definition-Field2"/>
      </w:pPr>
      <w:r>
        <w:t>Office does not provide a way t</w:t>
      </w:r>
      <w:r>
        <w:t>o set this property or save a file with this element.  On load this element is treated as specifying standard protection.</w:t>
      </w:r>
    </w:p>
    <w:p w:rsidR="00B13653" w:rsidRDefault="001F204F">
      <w:pPr>
        <w:pStyle w:val="Heading3"/>
      </w:pPr>
      <w:bookmarkStart w:id="3135" w:name="section_f1fef0f3755d403ba81f9730ffb5681c"/>
      <w:bookmarkStart w:id="3136" w:name="_Toc499810467"/>
      <w:r>
        <w:t>Part 1 Section 21.2.2.222, v (Numeric Value)</w:t>
      </w:r>
      <w:bookmarkEnd w:id="3135"/>
      <w:bookmarkEnd w:id="3136"/>
      <w:r>
        <w:fldChar w:fldCharType="begin"/>
      </w:r>
      <w:r>
        <w:instrText xml:space="preserve"> XE "v (Numeric Value)" </w:instrText>
      </w:r>
      <w:r>
        <w:fldChar w:fldCharType="end"/>
      </w:r>
    </w:p>
    <w:p w:rsidR="00B13653" w:rsidRDefault="001F204F">
      <w:pPr>
        <w:pStyle w:val="Definition-Field"/>
      </w:pPr>
      <w:r>
        <w:t xml:space="preserve">a.   </w:t>
      </w:r>
      <w:r>
        <w:rPr>
          <w:i/>
        </w:rPr>
        <w:t>The standard states that the values of the val attribute a</w:t>
      </w:r>
      <w:r>
        <w:rPr>
          <w:i/>
        </w:rPr>
        <w:t>re defined by the ST_Xstring simple type.</w:t>
      </w:r>
    </w:p>
    <w:p w:rsidR="00B13653" w:rsidRDefault="001F204F">
      <w:pPr>
        <w:pStyle w:val="Definition-Field2"/>
      </w:pPr>
      <w:r>
        <w:t>Office restricts the string values of this attribute to be a double, an integer, or the value #N/A.</w:t>
      </w:r>
    </w:p>
    <w:p w:rsidR="00B13653" w:rsidRDefault="001F204F">
      <w:pPr>
        <w:pStyle w:val="Heading3"/>
      </w:pPr>
      <w:bookmarkStart w:id="3137" w:name="section_4536b8c015fd4156a3e1b4a93b280d6f"/>
      <w:bookmarkStart w:id="3138" w:name="_Toc499810468"/>
      <w:r>
        <w:t>Part 1 Section 21.2.2.225, val (Error Bar Value)</w:t>
      </w:r>
      <w:bookmarkEnd w:id="3137"/>
      <w:bookmarkEnd w:id="3138"/>
      <w:r>
        <w:fldChar w:fldCharType="begin"/>
      </w:r>
      <w:r>
        <w:instrText xml:space="preserve"> XE "val (Error Bar Value)"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w:t>
        </w:r>
        <w:r>
          <w:rPr>
            <w:rStyle w:val="Hyperlink"/>
          </w:rPr>
          <w:t>2.2.36(a)</w:t>
        </w:r>
      </w:hyperlink>
      <w:r>
        <w:rPr>
          <w:i/>
        </w:rPr>
        <w:t xml:space="preserve">; </w:t>
      </w:r>
      <w:hyperlink w:anchor="Section_002a323721c5425f83521a108d5bc7bb">
        <w:r>
          <w:rPr>
            <w:rStyle w:val="Hyperlink"/>
          </w:rPr>
          <w:t>splitPos, §21.2.2.195(c)</w:t>
        </w:r>
      </w:hyperlink>
      <w:r>
        <w:rPr>
          <w:i/>
        </w:rPr>
        <w:t>.</w:t>
      </w:r>
    </w:p>
    <w:p w:rsidR="00B13653" w:rsidRDefault="001F204F">
      <w:pPr>
        <w:pStyle w:val="Definition-Field"/>
      </w:pPr>
      <w:r>
        <w:t xml:space="preserve">a.   </w:t>
      </w:r>
      <w:r>
        <w:rPr>
          <w:i/>
        </w:rPr>
        <w:t>The standard does not state any exceptions that cause this element to be ignored.</w:t>
      </w:r>
    </w:p>
    <w:p w:rsidR="00B13653" w:rsidRDefault="001F204F">
      <w:pPr>
        <w:pStyle w:val="Definition-Field2"/>
      </w:pPr>
      <w:r>
        <w:t>Office ignores this element if the val attribute of sibling element e</w:t>
      </w:r>
      <w:r>
        <w:t>rrBarType is equal to stdErr.</w:t>
      </w:r>
    </w:p>
    <w:p w:rsidR="00B13653" w:rsidRDefault="001F204F">
      <w:pPr>
        <w:pStyle w:val="Heading3"/>
      </w:pPr>
      <w:bookmarkStart w:id="3139" w:name="section_a00fdd024b9f424a9f7e6bc5239c298e"/>
      <w:bookmarkStart w:id="3140" w:name="_Toc499810469"/>
      <w:r>
        <w:t>Part 1 Section 21.2.2.226, valAx (Value Axis)</w:t>
      </w:r>
      <w:bookmarkEnd w:id="3139"/>
      <w:bookmarkEnd w:id="3140"/>
      <w:r>
        <w:fldChar w:fldCharType="begin"/>
      </w:r>
      <w:r>
        <w:instrText xml:space="preserve"> XE "valAx (Value Axis)" </w:instrText>
      </w:r>
      <w:r>
        <w:fldChar w:fldCharType="end"/>
      </w:r>
    </w:p>
    <w:p w:rsidR="00B13653" w:rsidRDefault="001F204F">
      <w:pPr>
        <w:pStyle w:val="Definition-Field"/>
      </w:pPr>
      <w:r>
        <w:t xml:space="preserve">a.   </w:t>
      </w:r>
      <w:r>
        <w:rPr>
          <w:i/>
        </w:rPr>
        <w:t>The standard does place any restrictions on the val attribute of the axId child element.</w:t>
      </w:r>
    </w:p>
    <w:p w:rsidR="00B13653" w:rsidRDefault="001F204F">
      <w:pPr>
        <w:pStyle w:val="Definition-Field2"/>
      </w:pPr>
      <w:r>
        <w:t>Office requires that the val attribute of the axId child el</w:t>
      </w:r>
      <w:r>
        <w:t>ement match the val attribute of an axId element in the parent chart.</w:t>
      </w:r>
    </w:p>
    <w:p w:rsidR="00B13653" w:rsidRDefault="001F204F">
      <w:pPr>
        <w:pStyle w:val="Definition-Field"/>
      </w:pPr>
      <w:r>
        <w:t xml:space="preserve">b.   </w:t>
      </w:r>
      <w:r>
        <w:rPr>
          <w:i/>
        </w:rPr>
        <w:t>The standard does place any restrictions on the val attribute of the crossAx child element.</w:t>
      </w:r>
    </w:p>
    <w:p w:rsidR="00B13653" w:rsidRDefault="001F204F">
      <w:pPr>
        <w:pStyle w:val="Definition-Field2"/>
      </w:pPr>
      <w:r>
        <w:lastRenderedPageBreak/>
        <w:t xml:space="preserve">Office requires that the val attribute of the crossAx child element matches the val </w:t>
      </w:r>
      <w:r>
        <w:t>attribute of an axId element in the parent chart.</w:t>
      </w:r>
    </w:p>
    <w:p w:rsidR="00B13653" w:rsidRDefault="001F204F">
      <w:pPr>
        <w:pStyle w:val="Heading3"/>
      </w:pPr>
      <w:bookmarkStart w:id="3141" w:name="section_c929a5beb7e4401ba9b5699079e2705c"/>
      <w:bookmarkStart w:id="3142" w:name="_Toc499810470"/>
      <w:r>
        <w:t>Part 1 Section 21.2.2.227, varyColors (Vary Colors by Point)</w:t>
      </w:r>
      <w:bookmarkEnd w:id="3141"/>
      <w:bookmarkEnd w:id="3142"/>
      <w:r>
        <w:fldChar w:fldCharType="begin"/>
      </w:r>
      <w:r>
        <w:instrText xml:space="preserve"> XE "varyColors (Vary Colors by Point)" </w:instrText>
      </w:r>
      <w:r>
        <w:fldChar w:fldCharType="end"/>
      </w:r>
    </w:p>
    <w:p w:rsidR="00B13653" w:rsidRDefault="001F204F">
      <w:pPr>
        <w:pStyle w:val="Definition-Field"/>
      </w:pPr>
      <w:r>
        <w:t xml:space="preserve">a.   </w:t>
      </w:r>
      <w:r>
        <w:rPr>
          <w:i/>
        </w:rPr>
        <w:t>The standard states that each point shall have a different color.</w:t>
      </w:r>
    </w:p>
    <w:p w:rsidR="00B13653" w:rsidRDefault="001F204F">
      <w:pPr>
        <w:pStyle w:val="Definition-Field2"/>
      </w:pPr>
      <w:r>
        <w:t>In Office, this element also spe</w:t>
      </w:r>
      <w:r>
        <w:t>cifies that marker types shall vary by point.</w:t>
      </w:r>
    </w:p>
    <w:p w:rsidR="00B13653" w:rsidRDefault="001F204F">
      <w:pPr>
        <w:pStyle w:val="Definition-Field"/>
      </w:pPr>
      <w:r>
        <w:t xml:space="preserve">b.   </w:t>
      </w:r>
      <w:r>
        <w:rPr>
          <w:i/>
        </w:rPr>
        <w:t>The standard states that each data marker in the series shall have a different color.</w:t>
      </w:r>
    </w:p>
    <w:p w:rsidR="00B13653" w:rsidRDefault="001F204F">
      <w:pPr>
        <w:pStyle w:val="Definition-Field2"/>
      </w:pPr>
      <w:r>
        <w:t>In Office, this element specifies that each data point, marker, and slice in the series shall vary by color.</w:t>
      </w:r>
    </w:p>
    <w:p w:rsidR="00B13653" w:rsidRDefault="001F204F">
      <w:pPr>
        <w:pStyle w:val="Definition-Field"/>
      </w:pPr>
      <w:r>
        <w:t xml:space="preserve">c.   </w:t>
      </w:r>
      <w:r>
        <w:rPr>
          <w:i/>
        </w:rPr>
        <w:t>The s</w:t>
      </w:r>
      <w:r>
        <w:rPr>
          <w:i/>
        </w:rPr>
        <w:t>tandard states that parent elements include area3DChart, areaChart, stockChart, and radarChart.</w:t>
      </w:r>
    </w:p>
    <w:p w:rsidR="00B13653" w:rsidRDefault="001F204F">
      <w:pPr>
        <w:pStyle w:val="Definition-Field2"/>
      </w:pPr>
      <w:r>
        <w:t>Office ignores this element and does not vary colors by point when the parent is area3DChart, areaChart, or stockChart or when the parent is radarChart with the</w:t>
      </w:r>
      <w:r>
        <w:t xml:space="preserve"> val attribute of sibling element radarStyle set to filled.</w:t>
      </w:r>
    </w:p>
    <w:p w:rsidR="00B13653" w:rsidRDefault="001F204F">
      <w:pPr>
        <w:pStyle w:val="Definition-Field"/>
      </w:pPr>
      <w:r>
        <w:t xml:space="preserve">d.   </w:t>
      </w:r>
      <w:r>
        <w:rPr>
          <w:i/>
        </w:rPr>
        <w:t>The standard does not state any exceptions as to when the vary colors by point is applied.</w:t>
      </w:r>
    </w:p>
    <w:p w:rsidR="00B13653" w:rsidRDefault="001F204F">
      <w:pPr>
        <w:pStyle w:val="Definition-Field2"/>
      </w:pPr>
      <w:r>
        <w:t xml:space="preserve">Office ignores this element and does not vary colors by point when multiple series are specified on </w:t>
      </w:r>
      <w:r>
        <w:t>the chart.</w:t>
      </w:r>
    </w:p>
    <w:p w:rsidR="00B13653" w:rsidRDefault="001F204F">
      <w:pPr>
        <w:pStyle w:val="Heading3"/>
      </w:pPr>
      <w:bookmarkStart w:id="3143" w:name="section_4e6a14839d2e45e3bb39dfb21f5e7c92"/>
      <w:bookmarkStart w:id="3144" w:name="_Toc499810471"/>
      <w:r>
        <w:t>Part 1 Section 21.2.2.228, view3D (View In 3D)</w:t>
      </w:r>
      <w:bookmarkEnd w:id="3143"/>
      <w:bookmarkEnd w:id="3144"/>
      <w:r>
        <w:fldChar w:fldCharType="begin"/>
      </w:r>
      <w:r>
        <w:instrText xml:space="preserve"> XE "view3D (View In 3D)" </w:instrText>
      </w:r>
      <w:r>
        <w:fldChar w:fldCharType="end"/>
      </w:r>
    </w:p>
    <w:p w:rsidR="00B13653" w:rsidRDefault="001F204F">
      <w:pPr>
        <w:pStyle w:val="Definition-Field"/>
      </w:pPr>
      <w:r>
        <w:t xml:space="preserve">a.   </w:t>
      </w:r>
      <w:r>
        <w:rPr>
          <w:i/>
        </w:rPr>
        <w:t>The standard states view3D is a child of any chart element.</w:t>
      </w:r>
    </w:p>
    <w:p w:rsidR="00B13653" w:rsidRDefault="001F204F">
      <w:pPr>
        <w:pStyle w:val="Definition-Field2"/>
      </w:pPr>
      <w:r>
        <w:t>In Office, view3D applies when the descendants of the parent chart include area3DChart, bar3DChart, line3</w:t>
      </w:r>
      <w:r>
        <w:t>DChart, pie3DChart, surface3DChart, or surfaceChart.</w:t>
      </w:r>
    </w:p>
    <w:p w:rsidR="00B13653" w:rsidRDefault="001F204F">
      <w:pPr>
        <w:pStyle w:val="Heading3"/>
      </w:pPr>
      <w:bookmarkStart w:id="3145" w:name="section_251f0661860c455ebc94a20c41df76c7"/>
      <w:bookmarkStart w:id="3146" w:name="_Toc499810472"/>
      <w:r>
        <w:t>Part 1 Section 21.2.2.229, w (Width)</w:t>
      </w:r>
      <w:bookmarkEnd w:id="3145"/>
      <w:bookmarkEnd w:id="3146"/>
      <w:r>
        <w:fldChar w:fldCharType="begin"/>
      </w:r>
      <w:r>
        <w:instrText xml:space="preserve"> XE "w (Width)"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B13653" w:rsidRDefault="001F204F">
      <w:pPr>
        <w:pStyle w:val="Definition-Field"/>
      </w:pPr>
      <w:r>
        <w:t xml:space="preserve">a.   </w:t>
      </w:r>
      <w:r>
        <w:rPr>
          <w:i/>
        </w:rPr>
        <w:t xml:space="preserve">The standard does not state any exceptions </w:t>
      </w:r>
      <w:r>
        <w:rPr>
          <w:i/>
        </w:rPr>
        <w:t>that cause this element to be ignored.</w:t>
      </w:r>
    </w:p>
    <w:p w:rsidR="00B13653" w:rsidRDefault="001F204F">
      <w:pPr>
        <w:pStyle w:val="Definition-Field2"/>
      </w:pPr>
      <w:r>
        <w:t>Office ignores this element when a descendant of dispUnitsLbl, dLbl, title, or trendline and instead fits the element to the size of the text.</w:t>
      </w:r>
    </w:p>
    <w:p w:rsidR="00B13653" w:rsidRDefault="001F204F">
      <w:pPr>
        <w:pStyle w:val="Definition-Field"/>
      </w:pPr>
      <w:r>
        <w:t xml:space="preserve">b.   </w:t>
      </w:r>
      <w:r>
        <w:rPr>
          <w:i/>
        </w:rPr>
        <w:t>The standard does not state any exceptions that cause this element to</w:t>
      </w:r>
      <w:r>
        <w:rPr>
          <w:i/>
        </w:rPr>
        <w:t xml:space="preserve"> be ignored or interpreted differently.</w:t>
      </w:r>
    </w:p>
    <w:p w:rsidR="00B13653" w:rsidRDefault="001F204F">
      <w:pPr>
        <w:pStyle w:val="Definition-Field2"/>
      </w:pPr>
      <w:r>
        <w:t>Office ignores this element and the parent element manualLayout if the val attribute is greater than 1 or less than 0. Instead, the parent of manualLayout shall use its default size and position.</w:t>
      </w:r>
    </w:p>
    <w:p w:rsidR="00B13653" w:rsidRDefault="001F204F">
      <w:pPr>
        <w:pStyle w:val="Heading3"/>
      </w:pPr>
      <w:bookmarkStart w:id="3147" w:name="section_67d2127f692243a29ffee4d67615136d"/>
      <w:bookmarkStart w:id="3148" w:name="_Toc499810473"/>
      <w:r>
        <w:t>Part 1 Section 21.2.</w:t>
      </w:r>
      <w:r>
        <w:t>2.231, wMode (Width Mode)</w:t>
      </w:r>
      <w:bookmarkEnd w:id="3147"/>
      <w:bookmarkEnd w:id="3148"/>
      <w:r>
        <w:fldChar w:fldCharType="begin"/>
      </w:r>
      <w:r>
        <w:instrText xml:space="preserve"> XE "wMode (Width Mode)" </w:instrText>
      </w:r>
      <w:r>
        <w:fldChar w:fldCharType="end"/>
      </w:r>
    </w:p>
    <w:p w:rsidR="00B13653" w:rsidRDefault="001F204F">
      <w:pPr>
        <w:pStyle w:val="Definition-Field"/>
      </w:pPr>
      <w:r>
        <w:t xml:space="preserve">a.   </w:t>
      </w:r>
      <w:r>
        <w:rPr>
          <w:i/>
        </w:rPr>
        <w:t>The standard states the val attribute specifies the layout mode for the width.</w:t>
      </w:r>
    </w:p>
    <w:p w:rsidR="00B13653" w:rsidRDefault="001F204F">
      <w:pPr>
        <w:pStyle w:val="Definition-Field2"/>
      </w:pPr>
      <w:r>
        <w:t>In Office, the val attribute specifies the layout mode for the parent element.</w:t>
      </w:r>
    </w:p>
    <w:p w:rsidR="00B13653" w:rsidRDefault="001F204F">
      <w:pPr>
        <w:pStyle w:val="Definition-Field"/>
      </w:pPr>
      <w:r>
        <w:t xml:space="preserve">b.   </w:t>
      </w:r>
      <w:r>
        <w:rPr>
          <w:i/>
        </w:rPr>
        <w:t xml:space="preserve">The standard states that edge is a </w:t>
      </w:r>
      <w:r>
        <w:rPr>
          <w:i/>
        </w:rPr>
        <w:t>valid value of the val attribute for wMode.</w:t>
      </w:r>
    </w:p>
    <w:p w:rsidR="00B13653" w:rsidRDefault="001F204F">
      <w:pPr>
        <w:pStyle w:val="Definition-Field2"/>
      </w:pPr>
      <w:r>
        <w:lastRenderedPageBreak/>
        <w:t>Office only saves a val of factor.  Files opened with val equal to edge will be changed to factor on save and the val of sibling element w will be updated to reflect this mode change and correctly preserve the ma</w:t>
      </w:r>
      <w:r>
        <w:t>nual size.</w:t>
      </w:r>
    </w:p>
    <w:p w:rsidR="00B13653" w:rsidRDefault="001F204F">
      <w:pPr>
        <w:pStyle w:val="Heading3"/>
      </w:pPr>
      <w:bookmarkStart w:id="3149" w:name="section_39d7c73319c2444287d997c0efce4cda"/>
      <w:bookmarkStart w:id="3150" w:name="_Toc499810474"/>
      <w:r>
        <w:t>Part 1 Section 21.2.2.232, x (Left)</w:t>
      </w:r>
      <w:bookmarkEnd w:id="3149"/>
      <w:bookmarkEnd w:id="3150"/>
      <w:r>
        <w:fldChar w:fldCharType="begin"/>
      </w:r>
      <w:r>
        <w:instrText xml:space="preserve"> XE "x (Left)"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B13653" w:rsidRDefault="001F204F">
      <w:pPr>
        <w:pStyle w:val="Definition-Field"/>
      </w:pPr>
      <w:r>
        <w:t xml:space="preserve">a.   </w:t>
      </w:r>
      <w:r>
        <w:rPr>
          <w:i/>
        </w:rPr>
        <w:t xml:space="preserve">The standard does not state any exceptions that cause this element to be ignored or </w:t>
      </w:r>
      <w:r>
        <w:rPr>
          <w:i/>
        </w:rPr>
        <w:t>interpreted differently.</w:t>
      </w:r>
    </w:p>
    <w:p w:rsidR="00B13653" w:rsidRDefault="001F204F">
      <w:pPr>
        <w:pStyle w:val="Definition-Field2"/>
      </w:pPr>
      <w:r>
        <w:t>Office ignores this element and parent manualLayout if val is greater than 1, less than 0 when the val of sibling xMode equals edge, or less than -1 when the val of sibling xMode equals factor, Instead, default size and position ar</w:t>
      </w:r>
      <w:r>
        <w:t>e used.</w:t>
      </w:r>
    </w:p>
    <w:p w:rsidR="00B13653" w:rsidRDefault="001F204F">
      <w:pPr>
        <w:pStyle w:val="Definition-Field"/>
      </w:pPr>
      <w:r>
        <w:t xml:space="preserve">b.   </w:t>
      </w:r>
      <w:r>
        <w:rPr>
          <w:i/>
        </w:rPr>
        <w:t>The standard does not state any exceptions that cause this element to be ignored or interpreted differently.</w:t>
      </w:r>
    </w:p>
    <w:p w:rsidR="00B13653" w:rsidRDefault="001F204F">
      <w:pPr>
        <w:pStyle w:val="Definition-Field2"/>
      </w:pPr>
      <w:r>
        <w:t>Office places the element inside the chart at the point closest to the location specified while still retaining the specified width if</w:t>
      </w:r>
      <w:r>
        <w:t xml:space="preserve"> val is in the allowed range but the specified width and location would place the element outside the chart.</w:t>
      </w:r>
    </w:p>
    <w:p w:rsidR="00B13653" w:rsidRDefault="001F204F">
      <w:pPr>
        <w:pStyle w:val="Heading3"/>
      </w:pPr>
      <w:bookmarkStart w:id="3151" w:name="section_033c001fa29a4817a32a75394f971109"/>
      <w:bookmarkStart w:id="3152" w:name="_Toc499810475"/>
      <w:r>
        <w:t>Part 1 Section 21.2.2.233, xMode (Left Mode)</w:t>
      </w:r>
      <w:bookmarkEnd w:id="3151"/>
      <w:bookmarkEnd w:id="3152"/>
      <w:r>
        <w:fldChar w:fldCharType="begin"/>
      </w:r>
      <w:r>
        <w:instrText xml:space="preserve"> XE "xMode (Left Mode)" </w:instrText>
      </w:r>
      <w:r>
        <w:fldChar w:fldCharType="end"/>
      </w:r>
    </w:p>
    <w:p w:rsidR="00B13653" w:rsidRDefault="001F204F">
      <w:pPr>
        <w:pStyle w:val="Definition-Field2"/>
      </w:pPr>
      <w:r>
        <w:rPr>
          <w:i/>
        </w:rPr>
        <w:t xml:space="preserve">For additional notes that apply to this portion of the standard, please see </w:t>
      </w:r>
      <w:r>
        <w:rPr>
          <w:i/>
        </w:rPr>
        <w:t xml:space="preserve">the notes for </w:t>
      </w:r>
      <w:hyperlink w:anchor="Section_67d2127f692243a29ffee4d67615136d">
        <w:r>
          <w:rPr>
            <w:rStyle w:val="Hyperlink"/>
          </w:rPr>
          <w:t>wMode, §21.2.2.231(a)</w:t>
        </w:r>
      </w:hyperlink>
      <w:r>
        <w:rPr>
          <w:i/>
        </w:rPr>
        <w:t>.</w:t>
      </w:r>
    </w:p>
    <w:p w:rsidR="00B13653" w:rsidRDefault="001F204F">
      <w:pPr>
        <w:pStyle w:val="Definition-Field"/>
      </w:pPr>
      <w:r>
        <w:t xml:space="preserve">a.   </w:t>
      </w:r>
      <w:r>
        <w:rPr>
          <w:i/>
        </w:rPr>
        <w:t>The standard states that factor is a valid value of the val attribute for xMode.</w:t>
      </w:r>
    </w:p>
    <w:p w:rsidR="00B13653" w:rsidRDefault="001F204F">
      <w:pPr>
        <w:pStyle w:val="Definition-Field2"/>
      </w:pPr>
      <w:r>
        <w:t>Office only saves a val of edge, changing files with factor on save an</w:t>
      </w:r>
      <w:r>
        <w:t>d updating x to reflect this change and preserve the position. This may result in the manualLayout being ignored on subsequent loads if val of x is &gt;1 or &lt;0 after conversion.</w:t>
      </w:r>
    </w:p>
    <w:p w:rsidR="00B13653" w:rsidRDefault="001F204F">
      <w:pPr>
        <w:pStyle w:val="Heading3"/>
      </w:pPr>
      <w:bookmarkStart w:id="3153" w:name="section_8c46e53bc5254bb6892759d133a60a06"/>
      <w:bookmarkStart w:id="3154" w:name="_Toc499810476"/>
      <w:r>
        <w:t>Part 1 Section 21.2.2.235, y (Top)</w:t>
      </w:r>
      <w:bookmarkEnd w:id="3153"/>
      <w:bookmarkEnd w:id="3154"/>
      <w:r>
        <w:fldChar w:fldCharType="begin"/>
      </w:r>
      <w:r>
        <w:instrText xml:space="preserve"> XE "y (Top)" </w:instrText>
      </w:r>
      <w:r>
        <w:fldChar w:fldCharType="end"/>
      </w:r>
    </w:p>
    <w:p w:rsidR="00B13653" w:rsidRDefault="001F204F">
      <w:pPr>
        <w:pStyle w:val="Definition-Field2"/>
      </w:pPr>
      <w:r>
        <w:rPr>
          <w:i/>
        </w:rPr>
        <w:t>For additional notes that appl</w:t>
      </w:r>
      <w:r>
        <w:rPr>
          <w:i/>
        </w:rPr>
        <w:t xml:space="preserve">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B13653" w:rsidRDefault="001F204F">
      <w:pPr>
        <w:pStyle w:val="Definition-Field"/>
      </w:pPr>
      <w:r>
        <w:t xml:space="preserve">a.   </w:t>
      </w:r>
      <w:r>
        <w:rPr>
          <w:i/>
        </w:rPr>
        <w:t>The standard does not state any exceptions that cause this element to be ignored or interpreted differently.</w:t>
      </w:r>
    </w:p>
    <w:p w:rsidR="00B13653" w:rsidRDefault="001F204F">
      <w:pPr>
        <w:pStyle w:val="Definition-Field2"/>
      </w:pPr>
      <w:r>
        <w:t>Office places the element inside the chart at the point closest to the l</w:t>
      </w:r>
      <w:r>
        <w:t>ocation specified while still retaining the specified height if val is in the allowed range but the specified height and location would place the element outside the chart.</w:t>
      </w:r>
    </w:p>
    <w:p w:rsidR="00B13653" w:rsidRDefault="001F204F">
      <w:pPr>
        <w:pStyle w:val="Definition-Field"/>
      </w:pPr>
      <w:r>
        <w:t xml:space="preserve">b.   </w:t>
      </w:r>
      <w:r>
        <w:rPr>
          <w:i/>
        </w:rPr>
        <w:t>The standard does not state any exceptions that cause this element to be ignor</w:t>
      </w:r>
      <w:r>
        <w:rPr>
          <w:i/>
        </w:rPr>
        <w:t>ed or interpreted differently.</w:t>
      </w:r>
    </w:p>
    <w:p w:rsidR="00B13653" w:rsidRDefault="001F204F">
      <w:pPr>
        <w:pStyle w:val="Definition-Field2"/>
      </w:pPr>
      <w:r>
        <w:t>Office ignores this element and parent manualLayout if val is greater than 1, less than 0 when the val of sibling yMode equals edge, or less than -1 when the val of sibling yMode equals factor, Instead, default size and posit</w:t>
      </w:r>
      <w:r>
        <w:t>ion are used.</w:t>
      </w:r>
    </w:p>
    <w:p w:rsidR="00B13653" w:rsidRDefault="001F204F">
      <w:pPr>
        <w:pStyle w:val="Heading3"/>
      </w:pPr>
      <w:bookmarkStart w:id="3155" w:name="section_3e552fb6fb1740bdaa1c6628425e5b8a"/>
      <w:bookmarkStart w:id="3156" w:name="_Toc499810477"/>
      <w:r>
        <w:t>Part 1 Section 21.2.2.236, yMode (Top Mode)</w:t>
      </w:r>
      <w:bookmarkEnd w:id="3155"/>
      <w:bookmarkEnd w:id="3156"/>
      <w:r>
        <w:fldChar w:fldCharType="begin"/>
      </w:r>
      <w:r>
        <w:instrText xml:space="preserve"> XE "yMode (Top Mode)"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r>
          <w:rPr>
            <w:rStyle w:val="Hyperlink"/>
          </w:rPr>
          <w:t>)</w:t>
        </w:r>
      </w:hyperlink>
      <w:r>
        <w:rPr>
          <w:i/>
        </w:rPr>
        <w:t>.</w:t>
      </w:r>
    </w:p>
    <w:p w:rsidR="00B13653" w:rsidRDefault="001F204F">
      <w:pPr>
        <w:pStyle w:val="Definition-Field"/>
      </w:pPr>
      <w:r>
        <w:lastRenderedPageBreak/>
        <w:t xml:space="preserve">a.   </w:t>
      </w:r>
      <w:r>
        <w:rPr>
          <w:i/>
        </w:rPr>
        <w:t>The standard states that factor is a valid value of the val attribute for yMode.</w:t>
      </w:r>
    </w:p>
    <w:p w:rsidR="00B13653" w:rsidRDefault="001F204F">
      <w:pPr>
        <w:pStyle w:val="Definition-Field2"/>
      </w:pPr>
      <w:r>
        <w:t>Office only saves a val of edge, changing files with factor on save and updating y to reflect this change and preserve the position. This may result in the manualLayou</w:t>
      </w:r>
      <w:r>
        <w:t>t being ignored on subsequent loads if val of y is &gt; 1 or &lt; 0 after conversion.</w:t>
      </w:r>
    </w:p>
    <w:p w:rsidR="00B13653" w:rsidRDefault="001F204F">
      <w:pPr>
        <w:pStyle w:val="Heading3"/>
      </w:pPr>
      <w:bookmarkStart w:id="3157" w:name="section_b7da8e6662134305a1400604cf2886aa"/>
      <w:bookmarkStart w:id="3158" w:name="_Toc499810478"/>
      <w:r>
        <w:t>Part 1 Section 21.2.3.1, ST_AxisUnit (Axis Unit)</w:t>
      </w:r>
      <w:bookmarkEnd w:id="3157"/>
      <w:bookmarkEnd w:id="3158"/>
      <w:r>
        <w:fldChar w:fldCharType="begin"/>
      </w:r>
      <w:r>
        <w:instrText xml:space="preserve"> XE "ST_AxisUnit (Axis Unit)" </w:instrText>
      </w:r>
      <w:r>
        <w:fldChar w:fldCharType="end"/>
      </w:r>
    </w:p>
    <w:p w:rsidR="00B13653" w:rsidRDefault="001F204F">
      <w:pPr>
        <w:pStyle w:val="Definition-Field"/>
      </w:pPr>
      <w:r>
        <w:t xml:space="preserve">a.   </w:t>
      </w:r>
      <w:r>
        <w:rPr>
          <w:i/>
        </w:rPr>
        <w:t xml:space="preserve">The standard states that the contents of the ST_AxisUnit simple type are a restriction on </w:t>
      </w:r>
      <w:r>
        <w:rPr>
          <w:i/>
        </w:rPr>
        <w:t>the XML Schema double datatype, with a minimum value of greater than 0.</w:t>
      </w:r>
    </w:p>
    <w:p w:rsidR="00B13653" w:rsidRDefault="001F204F">
      <w:pPr>
        <w:pStyle w:val="Definition-Field2"/>
      </w:pPr>
      <w:r>
        <w:t>Office does not allow the values of INF, -INF, or NaN.</w:t>
      </w:r>
    </w:p>
    <w:p w:rsidR="00B13653" w:rsidRDefault="001F204F">
      <w:pPr>
        <w:pStyle w:val="Heading3"/>
      </w:pPr>
      <w:bookmarkStart w:id="3159" w:name="section_2ebc850c2ebe4101aecc74500c1c8c1f"/>
      <w:bookmarkStart w:id="3160" w:name="_Toc499810479"/>
      <w:r>
        <w:t>Part 1 Section 21.2.3.3, ST_BarDir (Bar Direction)</w:t>
      </w:r>
      <w:bookmarkEnd w:id="3159"/>
      <w:bookmarkEnd w:id="3160"/>
      <w:r>
        <w:fldChar w:fldCharType="begin"/>
      </w:r>
      <w:r>
        <w:instrText xml:space="preserve"> XE "ST_BarDir (Bar Direction)" </w:instrText>
      </w:r>
      <w:r>
        <w:fldChar w:fldCharType="end"/>
      </w:r>
    </w:p>
    <w:p w:rsidR="00B13653" w:rsidRDefault="001F204F">
      <w:pPr>
        <w:pStyle w:val="Definition-Field"/>
      </w:pPr>
      <w:r>
        <w:t xml:space="preserve">a.   </w:t>
      </w:r>
      <w:r>
        <w:rPr>
          <w:i/>
        </w:rPr>
        <w:t>The standard states that each enumerati</w:t>
      </w:r>
      <w:r>
        <w:rPr>
          <w:i/>
        </w:rPr>
        <w:t>on specifies that if the chart is a bar or column chart, the data markers are horizontal or vertical rectangles, respectively.</w:t>
      </w:r>
    </w:p>
    <w:p w:rsidR="00B13653" w:rsidRDefault="001F204F">
      <w:pPr>
        <w:pStyle w:val="Definition-Field2"/>
      </w:pPr>
      <w:r>
        <w:t>Office interprets each enumeration to specify that if the chart is a bar or column chart, the data markers are horizontally or ve</w:t>
      </w:r>
      <w:r>
        <w:t>rtically oriented.  For 2D charts these are rectangles.  For 3D charts, the shape is specified by the shape element.</w:t>
      </w:r>
    </w:p>
    <w:p w:rsidR="00B13653" w:rsidRDefault="001F204F">
      <w:pPr>
        <w:pStyle w:val="Heading3"/>
      </w:pPr>
      <w:bookmarkStart w:id="3161" w:name="section_294bc3bcb346432694c394b19a9a985c"/>
      <w:bookmarkStart w:id="3162" w:name="_Toc499810480"/>
      <w:r>
        <w:t>Part 1 Section 21.2.3.4, ST_BarGrouping (Bar Grouping)</w:t>
      </w:r>
      <w:bookmarkEnd w:id="3161"/>
      <w:bookmarkEnd w:id="3162"/>
      <w:r>
        <w:fldChar w:fldCharType="begin"/>
      </w:r>
      <w:r>
        <w:instrText xml:space="preserve"> XE "ST_BarGrouping (Bar Grouping)" </w:instrText>
      </w:r>
      <w:r>
        <w:fldChar w:fldCharType="end"/>
      </w:r>
    </w:p>
    <w:p w:rsidR="00B13653" w:rsidRDefault="001F204F">
      <w:pPr>
        <w:pStyle w:val="Definition-Field"/>
      </w:pPr>
      <w:r>
        <w:t xml:space="preserve">a.   </w:t>
      </w:r>
      <w:r>
        <w:rPr>
          <w:i/>
        </w:rPr>
        <w:t xml:space="preserve">The standard states that the enumeration </w:t>
      </w:r>
      <w:r>
        <w:rPr>
          <w:i/>
        </w:rPr>
        <w:t>value standard specifies that the chart series are drawn next to each other on the depth axis.</w:t>
      </w:r>
    </w:p>
    <w:p w:rsidR="00B13653" w:rsidRDefault="001F204F">
      <w:pPr>
        <w:pStyle w:val="Definition-Field2"/>
      </w:pPr>
      <w:r>
        <w:t>In Office, the data markers for each category are drawn in clusters containing one marker from each series. The markers in each cluster are lined up on the depth</w:t>
      </w:r>
      <w:r>
        <w:t xml:space="preserve"> axis in a 3D chart. On 2d charts, standard grouping behaves like clustered grouping.</w:t>
      </w:r>
    </w:p>
    <w:p w:rsidR="00B13653" w:rsidRDefault="001F204F">
      <w:pPr>
        <w:pStyle w:val="Heading3"/>
      </w:pPr>
      <w:bookmarkStart w:id="3163" w:name="section_6f412fc993b949d684467b5e4b5e6f4d"/>
      <w:bookmarkStart w:id="3164" w:name="_Toc499810481"/>
      <w:r>
        <w:t>Part 1 Section 21.2.3.6, ST_BuiltInUnit (Built-In Unit)</w:t>
      </w:r>
      <w:bookmarkEnd w:id="3163"/>
      <w:bookmarkEnd w:id="3164"/>
      <w:r>
        <w:fldChar w:fldCharType="begin"/>
      </w:r>
      <w:r>
        <w:instrText xml:space="preserve"> XE "ST_BuiltInUnit (Built-In Unit)" </w:instrText>
      </w:r>
      <w:r>
        <w:fldChar w:fldCharType="end"/>
      </w:r>
    </w:p>
    <w:p w:rsidR="00B13653" w:rsidRDefault="001F204F">
      <w:pPr>
        <w:pStyle w:val="Definition-Field"/>
      </w:pPr>
      <w:r>
        <w:t xml:space="preserve">a.   </w:t>
      </w:r>
      <w:r>
        <w:rPr>
          <w:i/>
        </w:rPr>
        <w:t>The standard states that the trillions enumeration value specifies tha</w:t>
      </w:r>
      <w:r>
        <w:rPr>
          <w:i/>
        </w:rPr>
        <w:t>t the values on the chart shall be divided by 1,000,000,000.</w:t>
      </w:r>
    </w:p>
    <w:p w:rsidR="00B13653" w:rsidRDefault="001F204F">
      <w:pPr>
        <w:pStyle w:val="Definition-Field2"/>
      </w:pPr>
      <w:r>
        <w:t>In Office, the trillions enumeration value specifies that the values on the chart shall be divided by 1,000,000,000,000.</w:t>
      </w:r>
    </w:p>
    <w:p w:rsidR="00B13653" w:rsidRDefault="001F204F">
      <w:pPr>
        <w:pStyle w:val="Heading3"/>
      </w:pPr>
      <w:bookmarkStart w:id="3165" w:name="section_e79c50d2400c490f9b7bf65492782142"/>
      <w:bookmarkStart w:id="3166" w:name="_Toc499810482"/>
      <w:r>
        <w:t>Part 1 Section 21.2.3.8, ST_Crosses (Crosses)</w:t>
      </w:r>
      <w:bookmarkEnd w:id="3165"/>
      <w:bookmarkEnd w:id="3166"/>
      <w:r>
        <w:fldChar w:fldCharType="begin"/>
      </w:r>
      <w:r>
        <w:instrText xml:space="preserve"> XE "ST_Crosses (Crosses)" </w:instrText>
      </w:r>
      <w:r>
        <w:fldChar w:fldCharType="end"/>
      </w:r>
    </w:p>
    <w:p w:rsidR="00B13653" w:rsidRDefault="001F204F">
      <w:pPr>
        <w:pStyle w:val="Definition-Field"/>
      </w:pPr>
      <w:r>
        <w:t xml:space="preserve">a.   </w:t>
      </w:r>
      <w:r>
        <w:rPr>
          <w:i/>
        </w:rPr>
        <w:t>The standard states that the autoZero value specifies that the category axis crosses at the zero point of the value axis (if possible), or the minimum value (if the minimum is greater than zero) or the maximum (if the maximum is less than zero).</w:t>
      </w:r>
    </w:p>
    <w:p w:rsidR="00B13653" w:rsidRDefault="001F204F">
      <w:pPr>
        <w:pStyle w:val="Definition-Field2"/>
      </w:pPr>
      <w:r>
        <w:t>Offi</w:t>
      </w:r>
      <w:r>
        <w:t>ce uses this value to specify that one axis crosses the other at the zero point, if a zero point exists; at the minimum value, if the minimum is greater than 0 or the axis is not numerical; or at the maximum value, if the maximum is less than 0.</w:t>
      </w:r>
    </w:p>
    <w:p w:rsidR="00B13653" w:rsidRDefault="001F204F">
      <w:pPr>
        <w:pStyle w:val="Heading3"/>
      </w:pPr>
      <w:bookmarkStart w:id="3167" w:name="section_ba45301ab7004913a05271e61c1b5023"/>
      <w:bookmarkStart w:id="3168" w:name="_Toc499810483"/>
      <w:r>
        <w:t>Part 1 Sec</w:t>
      </w:r>
      <w:r>
        <w:t>tion 21.2.3.14, ST_ErrValType (Error Value Type)</w:t>
      </w:r>
      <w:bookmarkEnd w:id="3167"/>
      <w:bookmarkEnd w:id="3168"/>
      <w:r>
        <w:fldChar w:fldCharType="begin"/>
      </w:r>
      <w:r>
        <w:instrText xml:space="preserve"> XE "ST_ErrValType (Error Value Type)" </w:instrText>
      </w:r>
      <w:r>
        <w:fldChar w:fldCharType="end"/>
      </w:r>
    </w:p>
    <w:p w:rsidR="00B13653" w:rsidRDefault="001F204F">
      <w:pPr>
        <w:pStyle w:val="Definition-Field"/>
      </w:pPr>
      <w:r>
        <w:t xml:space="preserve">a.   </w:t>
      </w:r>
      <w:r>
        <w:rPr>
          <w:i/>
        </w:rPr>
        <w:t>The standard states that the enumeration value stdDev specifies that the length of the error bars shall be Error Bar Value standard deviations of the data.</w:t>
      </w:r>
    </w:p>
    <w:p w:rsidR="00B13653" w:rsidRDefault="001F204F">
      <w:pPr>
        <w:pStyle w:val="Definition-Field2"/>
      </w:pPr>
      <w:r>
        <w:t>In Of</w:t>
      </w:r>
      <w:r>
        <w:t>fice, the enumeration valuestdDev specifies that the length of the error bars shall be the standard deviation for each data point and then multiplied by the val (Error Bar Value).</w:t>
      </w:r>
    </w:p>
    <w:p w:rsidR="00B13653" w:rsidRDefault="001F204F">
      <w:pPr>
        <w:pStyle w:val="Heading3"/>
      </w:pPr>
      <w:bookmarkStart w:id="3169" w:name="section_9e882b63252440088fd885e34d6585c3"/>
      <w:bookmarkStart w:id="3170" w:name="_Toc499810484"/>
      <w:r>
        <w:lastRenderedPageBreak/>
        <w:t>Part 1 Section 21.2.3.17, ST_Grouping (Grouping)</w:t>
      </w:r>
      <w:bookmarkEnd w:id="3169"/>
      <w:bookmarkEnd w:id="3170"/>
      <w:r>
        <w:fldChar w:fldCharType="begin"/>
      </w:r>
      <w:r>
        <w:instrText xml:space="preserve"> XE "ST_Grouping (Grouping)"</w:instrText>
      </w:r>
      <w:r>
        <w:instrText xml:space="preserve"> </w:instrText>
      </w:r>
      <w:r>
        <w:fldChar w:fldCharType="end"/>
      </w:r>
    </w:p>
    <w:p w:rsidR="00B13653" w:rsidRDefault="001F204F">
      <w:pPr>
        <w:pStyle w:val="Definition-Field"/>
      </w:pPr>
      <w:r>
        <w:t xml:space="preserve">a.   </w:t>
      </w:r>
      <w:r>
        <w:rPr>
          <w:i/>
        </w:rPr>
        <w:t>The standard states that the ST_Grouping simple type specifies the possible groupings for a bar chart.</w:t>
      </w:r>
    </w:p>
    <w:p w:rsidR="00B13653" w:rsidRDefault="001F204F">
      <w:pPr>
        <w:pStyle w:val="Definition-Field2"/>
      </w:pPr>
      <w:r>
        <w:t>Office uses this simple type to specify the possible methods for grouping the data series on a chart.</w:t>
      </w:r>
    </w:p>
    <w:p w:rsidR="00B13653" w:rsidRDefault="001F204F">
      <w:pPr>
        <w:pStyle w:val="Heading3"/>
      </w:pPr>
      <w:bookmarkStart w:id="3171" w:name="section_56d2baaf961d4e81bc6f09d90ef42a68"/>
      <w:bookmarkStart w:id="3172" w:name="_Toc499810485"/>
      <w:r>
        <w:t>Part 1 Section 21.2.3.18, ST_HoleSize (Hol</w:t>
      </w:r>
      <w:r>
        <w:t>e Size)</w:t>
      </w:r>
      <w:bookmarkEnd w:id="3171"/>
      <w:bookmarkEnd w:id="3172"/>
      <w:r>
        <w:fldChar w:fldCharType="begin"/>
      </w:r>
      <w:r>
        <w:instrText xml:space="preserve"> XE "ST_HoleSize (Hole Size)" </w:instrText>
      </w:r>
      <w:r>
        <w:fldChar w:fldCharType="end"/>
      </w:r>
    </w:p>
    <w:p w:rsidR="00B13653" w:rsidRDefault="001F204F">
      <w:pPr>
        <w:pStyle w:val="Definition-Field"/>
      </w:pPr>
      <w:r>
        <w:t xml:space="preserve">a.   </w:t>
      </w:r>
      <w:r>
        <w:rPr>
          <w:i/>
        </w:rPr>
        <w:t>The standard states that the ST_HoleSize simple type has a minimum value of greater than or equal to 10.</w:t>
      </w:r>
    </w:p>
    <w:p w:rsidR="00B13653" w:rsidRDefault="001F204F">
      <w:pPr>
        <w:pStyle w:val="Definition-Field2"/>
      </w:pPr>
      <w:r>
        <w:t>Office defines this simple type to have a minimum value of greater than or equal to 1.</w:t>
      </w:r>
    </w:p>
    <w:p w:rsidR="00B13653" w:rsidRDefault="001F204F">
      <w:pPr>
        <w:pStyle w:val="Heading3"/>
      </w:pPr>
      <w:bookmarkStart w:id="3173" w:name="section_bb8565e7dfea453f868bae680ab8a823"/>
      <w:bookmarkStart w:id="3174" w:name="_Toc499810486"/>
      <w:r>
        <w:t>Part 1 Section 21.2</w:t>
      </w:r>
      <w:r>
        <w:t>.3.20, ST_LayoutMode (Layout Mode)</w:t>
      </w:r>
      <w:bookmarkEnd w:id="3173"/>
      <w:bookmarkEnd w:id="3174"/>
      <w:r>
        <w:fldChar w:fldCharType="begin"/>
      </w:r>
      <w:r>
        <w:instrText xml:space="preserve"> XE "ST_LayoutMode (Layout Mode)" </w:instrText>
      </w:r>
      <w:r>
        <w:fldChar w:fldCharType="end"/>
      </w:r>
    </w:p>
    <w:p w:rsidR="00B13653" w:rsidRDefault="001F204F">
      <w:pPr>
        <w:pStyle w:val="Definition-Field"/>
      </w:pPr>
      <w:r>
        <w:t xml:space="preserve">a.   </w:t>
      </w:r>
      <w:r>
        <w:rPr>
          <w:i/>
        </w:rPr>
        <w:t>The standard defines edge as "Specifies that the Width or Height shall be interpreted as the Right or Bottom of the chart element".</w:t>
      </w:r>
    </w:p>
    <w:p w:rsidR="00B13653" w:rsidRDefault="001F204F">
      <w:r>
        <w:t>Office additionally specifies the following beha</w:t>
      </w:r>
      <w:r>
        <w:t>viors for the edge attribute:</w:t>
      </w:r>
    </w:p>
    <w:p w:rsidR="00B13653" w:rsidRDefault="001F204F">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05">
        <w:r>
          <w:rPr>
            <w:rStyle w:val="Hyperlink"/>
          </w:rPr>
          <w:t>[ISO/IEC-29500-1]</w:t>
        </w:r>
      </w:hyperlink>
      <w:r>
        <w:t xml:space="preserve"> §21.2.2.78; h (Height)") /</w:t>
      </w:r>
      <w:r>
        <w:rPr>
          <w:b/>
        </w:rPr>
        <w:t xml:space="preserve">w </w:t>
      </w:r>
      <w:r>
        <w:t>("[ISO/IEC-29500-1] §2</w:t>
      </w:r>
      <w:r>
        <w:t>1.2.2.229; w (Width)") is interpreted as the distance to the bottom/right edge of the chart element from the top/left edge of the chart as a percentage of the chart height/width.</w:t>
      </w:r>
    </w:p>
    <w:p w:rsidR="00B13653" w:rsidRDefault="001F204F">
      <w:r>
        <w:t xml:space="preserve">For </w:t>
      </w:r>
      <w:r>
        <w:rPr>
          <w:b/>
        </w:rPr>
        <w:t>xMode</w:t>
      </w:r>
      <w:r>
        <w:t>/</w:t>
      </w:r>
      <w:r>
        <w:rPr>
          <w:b/>
        </w:rPr>
        <w:t xml:space="preserve">yMode </w:t>
      </w:r>
      <w:r>
        <w:t xml:space="preserve">element, the </w:t>
      </w:r>
      <w:r>
        <w:rPr>
          <w:b/>
        </w:rPr>
        <w:t>edge</w:t>
      </w:r>
      <w:r>
        <w:t xml:space="preserve"> attribute specifies that the value of sibli</w:t>
      </w:r>
      <w:r>
        <w:t xml:space="preserve">ng element </w:t>
      </w:r>
      <w:r>
        <w:rPr>
          <w:b/>
        </w:rPr>
        <w:t xml:space="preserve">x </w:t>
      </w:r>
      <w:r>
        <w:t xml:space="preserve">("[ISO/IEC-29500-1] §21.2.2.232; x (Left)") / </w:t>
      </w:r>
      <w:r>
        <w:rPr>
          <w:b/>
        </w:rPr>
        <w:t xml:space="preserve">y </w:t>
      </w:r>
      <w:r>
        <w:t>("[ISO/IEC-29500-1] §21.2.2.235; y (Top)") is interpreted as the distance to the left/top edge of the chart element from the left/top edge of the chart as a percentage of the chart width/height.</w:t>
      </w:r>
    </w:p>
    <w:p w:rsidR="00B13653" w:rsidRDefault="001F204F">
      <w:pPr>
        <w:pStyle w:val="Definition-Field"/>
      </w:pPr>
      <w:r>
        <w:t xml:space="preserve">b.   </w:t>
      </w:r>
      <w:r>
        <w:rPr>
          <w:i/>
        </w:rPr>
        <w:t>The standard defines factor as "Specifies that the Width or Height shall be interpreted as the Width or Height of the chart element".</w:t>
      </w:r>
    </w:p>
    <w:p w:rsidR="00B13653" w:rsidRDefault="001F204F">
      <w:r>
        <w:t>Office additionally specifies the following behaviors for the factor attribute:</w:t>
      </w:r>
    </w:p>
    <w:p w:rsidR="00B13653" w:rsidRDefault="001F204F">
      <w:r>
        <w:t xml:space="preserve">For </w:t>
      </w:r>
      <w:r>
        <w:rPr>
          <w:b/>
        </w:rPr>
        <w:t>hMode</w:t>
      </w:r>
      <w:r>
        <w:t>/</w:t>
      </w:r>
      <w:r>
        <w:rPr>
          <w:b/>
        </w:rPr>
        <w:t xml:space="preserve">wMode </w:t>
      </w:r>
      <w:r>
        <w:t xml:space="preserve">element, the </w:t>
      </w:r>
      <w:r>
        <w:rPr>
          <w:b/>
        </w:rPr>
        <w:t>factor</w:t>
      </w:r>
      <w:r>
        <w:t xml:space="preserve"> a</w:t>
      </w:r>
      <w:r>
        <w:t xml:space="preserve">ttribute specifies that the value of sibling element </w:t>
      </w:r>
      <w:r>
        <w:rPr>
          <w:b/>
        </w:rPr>
        <w:t xml:space="preserve">h </w:t>
      </w:r>
      <w:r>
        <w:t>("[ISO/IEC-29500-1] §21.2.2.78; h (Height)") /</w:t>
      </w:r>
      <w:r>
        <w:rPr>
          <w:b/>
        </w:rPr>
        <w:t xml:space="preserve">w </w:t>
      </w:r>
      <w:r>
        <w:t>("[ISO/IEC-29500-1] §21.2.2.229; w (Width)") is interpreted as the height/width of the chart element as a percentage of the chart height/width.</w:t>
      </w:r>
    </w:p>
    <w:p w:rsidR="00B13653" w:rsidRDefault="001F204F">
      <w:r>
        <w:t xml:space="preserve">For </w:t>
      </w:r>
      <w:r>
        <w:rPr>
          <w:b/>
        </w:rPr>
        <w:t>xMode</w:t>
      </w:r>
      <w:r>
        <w:t>/</w:t>
      </w:r>
      <w:r>
        <w:rPr>
          <w:b/>
        </w:rPr>
        <w:t xml:space="preserve">yMode </w:t>
      </w:r>
      <w:r>
        <w:t xml:space="preserve">element, the </w:t>
      </w:r>
      <w:r>
        <w:rPr>
          <w:b/>
        </w:rPr>
        <w:t>factor</w:t>
      </w:r>
      <w:r>
        <w:t xml:space="preserve"> attribute specifies that the value of sibling element </w:t>
      </w:r>
      <w:r>
        <w:rPr>
          <w:b/>
        </w:rPr>
        <w:t>x</w:t>
      </w:r>
      <w:r>
        <w:t xml:space="preserve"> ("[ISO/IEC-29500-1] §21.2.2.232; x (Left)") / </w:t>
      </w:r>
      <w:r>
        <w:rPr>
          <w:b/>
        </w:rPr>
        <w:t xml:space="preserve">y </w:t>
      </w:r>
      <w:r>
        <w:t xml:space="preserve">("[ISO/IEC-29500-1] §21.2.2.235; y (Top)") is interpreted as the distance to the left/top edge of the chart element from the </w:t>
      </w:r>
      <w:r>
        <w:t>left/top edge of default position of the chart element as a percentage of the chart width/height.</w:t>
      </w:r>
    </w:p>
    <w:p w:rsidR="00B13653" w:rsidRDefault="001F204F">
      <w:pPr>
        <w:pStyle w:val="Heading3"/>
      </w:pPr>
      <w:bookmarkStart w:id="3175" w:name="section_54d012c4b9dc4e50b14e0b151096b96b"/>
      <w:bookmarkStart w:id="3176" w:name="_Toc499810487"/>
      <w:r>
        <w:t>Part 1 Section 21.2.3.27, ST_MarkerStyle (Marker Style)</w:t>
      </w:r>
      <w:bookmarkEnd w:id="3175"/>
      <w:bookmarkEnd w:id="3176"/>
      <w:r>
        <w:fldChar w:fldCharType="begin"/>
      </w:r>
      <w:r>
        <w:instrText xml:space="preserve"> XE "ST_MarkerStyle (Marker Style)" </w:instrText>
      </w:r>
      <w:r>
        <w:fldChar w:fldCharType="end"/>
      </w:r>
    </w:p>
    <w:p w:rsidR="00B13653" w:rsidRDefault="001F204F">
      <w:pPr>
        <w:pStyle w:val="Definition-Field"/>
      </w:pPr>
      <w:r>
        <w:t xml:space="preserve">a.   </w:t>
      </w:r>
      <w:r>
        <w:rPr>
          <w:i/>
        </w:rPr>
        <w:t xml:space="preserve">The standard does not specify auto as a valid enumeration </w:t>
      </w:r>
      <w:r>
        <w:rPr>
          <w:i/>
        </w:rPr>
        <w:t>value.</w:t>
      </w:r>
    </w:p>
    <w:p w:rsidR="00B13653" w:rsidRDefault="001F204F">
      <w:pPr>
        <w:pStyle w:val="Definition-Field2"/>
      </w:pPr>
      <w:r>
        <w:t>Office allows auto as an enumeration value that specifies that the marker style shall be determined by the application.</w:t>
      </w:r>
    </w:p>
    <w:p w:rsidR="00B13653" w:rsidRDefault="001F204F">
      <w:pPr>
        <w:pStyle w:val="Heading3"/>
      </w:pPr>
      <w:bookmarkStart w:id="3177" w:name="section_89794847d1b741ce9e2ac789afe390d2"/>
      <w:bookmarkStart w:id="3178" w:name="_Toc499810488"/>
      <w:r>
        <w:t>Part 1 Section 21.2.3.30, ST_Orientation (Orientation)</w:t>
      </w:r>
      <w:bookmarkEnd w:id="3177"/>
      <w:bookmarkEnd w:id="3178"/>
      <w:r>
        <w:fldChar w:fldCharType="begin"/>
      </w:r>
      <w:r>
        <w:instrText xml:space="preserve"> XE "ST_Orientation (Orientation)" </w:instrText>
      </w:r>
      <w:r>
        <w:fldChar w:fldCharType="end"/>
      </w:r>
    </w:p>
    <w:p w:rsidR="00B13653" w:rsidRDefault="001F204F">
      <w:pPr>
        <w:pStyle w:val="Definition-Field"/>
      </w:pPr>
      <w:r>
        <w:t xml:space="preserve">a.   </w:t>
      </w:r>
      <w:r>
        <w:rPr>
          <w:i/>
        </w:rPr>
        <w:t>The standard states that the ST_</w:t>
      </w:r>
      <w:r>
        <w:rPr>
          <w:i/>
        </w:rPr>
        <w:t>Orientation simple type specifies the possible ways to place a picture on a data point, series, wall, or floor.</w:t>
      </w:r>
    </w:p>
    <w:p w:rsidR="00B13653" w:rsidRDefault="001F204F">
      <w:pPr>
        <w:pStyle w:val="Definition-Field2"/>
      </w:pPr>
      <w:r>
        <w:lastRenderedPageBreak/>
        <w:t>Office uses this simple type to specify whether the values on an axis are increasing or decreasing.</w:t>
      </w:r>
    </w:p>
    <w:p w:rsidR="00B13653" w:rsidRDefault="001F204F">
      <w:pPr>
        <w:pStyle w:val="Heading3"/>
      </w:pPr>
      <w:bookmarkStart w:id="3179" w:name="section_26be8f3ae9c24f589fa872bab178b598"/>
      <w:bookmarkStart w:id="3180" w:name="_Toc499810489"/>
      <w:r>
        <w:t>Part 1 Section 21.2.3.33, ST_Period (Period)</w:t>
      </w:r>
      <w:bookmarkEnd w:id="3179"/>
      <w:bookmarkEnd w:id="3180"/>
      <w:r>
        <w:fldChar w:fldCharType="begin"/>
      </w:r>
      <w:r>
        <w:instrText xml:space="preserve"> XE "ST_Period (Period)" </w:instrText>
      </w:r>
      <w:r>
        <w:fldChar w:fldCharType="end"/>
      </w:r>
    </w:p>
    <w:p w:rsidR="00B13653" w:rsidRDefault="001F204F">
      <w:pPr>
        <w:pStyle w:val="Definition-Field"/>
      </w:pPr>
      <w:r>
        <w:t xml:space="preserve">a.   </w:t>
      </w:r>
      <w:r>
        <w:rPr>
          <w:i/>
        </w:rPr>
        <w:t>The standard states that the contents of the ST_Period simple type are a restriction on the XML Schema unsignedByte datatype, ranging from 2 to 255.</w:t>
      </w:r>
    </w:p>
    <w:p w:rsidR="00B13653" w:rsidRDefault="001F204F">
      <w:pPr>
        <w:pStyle w:val="Definition-Field2"/>
      </w:pPr>
      <w:r>
        <w:t>Excel defines this simple type as being a restriction on the XML Schema un</w:t>
      </w:r>
      <w:r>
        <w:t>signedInt datatype, with a minimum value of 2 and an unbounded maximum value.</w:t>
      </w:r>
    </w:p>
    <w:p w:rsidR="00B13653" w:rsidRDefault="001F204F">
      <w:pPr>
        <w:pStyle w:val="Heading3"/>
      </w:pPr>
      <w:bookmarkStart w:id="3181" w:name="section_0215ce81e51b4bf7a61b27f8f76121ea"/>
      <w:bookmarkStart w:id="3182" w:name="_Toc499810490"/>
      <w:r>
        <w:t>Part 1 Section 21.2.3.34, ST_Perspective (Perspective)</w:t>
      </w:r>
      <w:bookmarkEnd w:id="3181"/>
      <w:bookmarkEnd w:id="3182"/>
      <w:r>
        <w:fldChar w:fldCharType="begin"/>
      </w:r>
      <w:r>
        <w:instrText xml:space="preserve"> XE "ST_Perspective (Perspective)" </w:instrText>
      </w:r>
      <w:r>
        <w:fldChar w:fldCharType="end"/>
      </w:r>
    </w:p>
    <w:p w:rsidR="00B13653" w:rsidRDefault="001F204F">
      <w:pPr>
        <w:pStyle w:val="Definition-Field"/>
      </w:pPr>
      <w:r>
        <w:t xml:space="preserve">a.   </w:t>
      </w:r>
      <w:r>
        <w:rPr>
          <w:i/>
        </w:rPr>
        <w:t>The standard states that the ST_Perspective simple type specifies an integer betw</w:t>
      </w:r>
      <w:r>
        <w:rPr>
          <w:i/>
        </w:rPr>
        <w:t>een 0 and 100 whose contents are a percentage.</w:t>
      </w:r>
    </w:p>
    <w:p w:rsidR="00B13653" w:rsidRDefault="001F204F">
      <w:pPr>
        <w:pStyle w:val="Definition-Field2"/>
      </w:pPr>
      <w:r>
        <w:t>Office uses this simple type to specify an integer between 0 and 240, inclusive, whose contents are a measurement in degrees.</w:t>
      </w:r>
    </w:p>
    <w:p w:rsidR="00B13653" w:rsidRDefault="001F204F">
      <w:pPr>
        <w:pStyle w:val="Heading3"/>
      </w:pPr>
      <w:bookmarkStart w:id="3183" w:name="section_559db49f5917417e894b34c17cd12e33"/>
      <w:bookmarkStart w:id="3184" w:name="_Toc499810491"/>
      <w:r>
        <w:t>Part 1 Section 21.2.3.35, ST_PictureFormat (Picture Format)</w:t>
      </w:r>
      <w:bookmarkEnd w:id="3183"/>
      <w:bookmarkEnd w:id="3184"/>
      <w:r>
        <w:fldChar w:fldCharType="begin"/>
      </w:r>
      <w:r>
        <w:instrText xml:space="preserve"> XE "ST_PictureFormat (P</w:instrText>
      </w:r>
      <w:r>
        <w:instrText xml:space="preserve">icture Format)" </w:instrText>
      </w:r>
      <w:r>
        <w:fldChar w:fldCharType="end"/>
      </w:r>
    </w:p>
    <w:p w:rsidR="00B13653" w:rsidRDefault="001F204F">
      <w:pPr>
        <w:pStyle w:val="Definition-Field"/>
      </w:pPr>
      <w:r>
        <w:t xml:space="preserve">a.   </w:t>
      </w:r>
      <w:r>
        <w:rPr>
          <w:i/>
        </w:rPr>
        <w:t>The standard states that the stretch enumeration value specifies that the picture shall be anisotropic stretched to fill the data point, series, wall or floor.</w:t>
      </w:r>
    </w:p>
    <w:p w:rsidR="00B13653" w:rsidRDefault="001F204F">
      <w:pPr>
        <w:pStyle w:val="Definition-Field2"/>
      </w:pPr>
      <w:r>
        <w:t>Office does not use anisotropic stretch when stretching the picture fill</w:t>
      </w:r>
      <w:r>
        <w:t>.</w:t>
      </w:r>
    </w:p>
    <w:p w:rsidR="00B13653" w:rsidRDefault="001F204F">
      <w:pPr>
        <w:pStyle w:val="Heading3"/>
      </w:pPr>
      <w:bookmarkStart w:id="3185" w:name="section_d82e893585824ef59b33bb5fe1dd8fe0"/>
      <w:bookmarkStart w:id="3186" w:name="_Toc499810492"/>
      <w:r>
        <w:t>Part 1 Section 21.2.3.37, ST_RadarStyle (Radar Style)</w:t>
      </w:r>
      <w:bookmarkEnd w:id="3185"/>
      <w:bookmarkEnd w:id="3186"/>
      <w:r>
        <w:fldChar w:fldCharType="begin"/>
      </w:r>
      <w:r>
        <w:instrText xml:space="preserve"> XE "ST_RadarStyle (Radar Style)" </w:instrText>
      </w:r>
      <w:r>
        <w:fldChar w:fldCharType="end"/>
      </w:r>
    </w:p>
    <w:p w:rsidR="00B13653" w:rsidRDefault="001F204F">
      <w:pPr>
        <w:pStyle w:val="Definition-Field"/>
      </w:pPr>
      <w:r>
        <w:t xml:space="preserve">a.   </w:t>
      </w:r>
      <w:r>
        <w:rPr>
          <w:i/>
        </w:rPr>
        <w:t>The standard does not state that the styles specified by the ST_RadarStyle simple type can be overridden.</w:t>
      </w:r>
    </w:p>
    <w:p w:rsidR="00B13653" w:rsidRDefault="001F204F">
      <w:pPr>
        <w:pStyle w:val="Definition-Field2"/>
      </w:pPr>
      <w:r>
        <w:t>Office allows theses styles to be overridden by the l</w:t>
      </w:r>
      <w:r>
        <w:t>ine and marker settings on the individual data series in the chart.</w:t>
      </w:r>
    </w:p>
    <w:p w:rsidR="00B13653" w:rsidRDefault="001F204F">
      <w:pPr>
        <w:pStyle w:val="Heading3"/>
      </w:pPr>
      <w:bookmarkStart w:id="3187" w:name="section_790a49d0682946268e0f4f6681a9586b"/>
      <w:bookmarkStart w:id="3188" w:name="_Toc499810493"/>
      <w:r>
        <w:t>Part 1 Section 21.2.3.40, ST_ScatterStyle (Scatter Style)</w:t>
      </w:r>
      <w:bookmarkEnd w:id="3187"/>
      <w:bookmarkEnd w:id="3188"/>
      <w:r>
        <w:fldChar w:fldCharType="begin"/>
      </w:r>
      <w:r>
        <w:instrText xml:space="preserve"> XE "ST_ScatterStyle (Scatter Style)" </w:instrText>
      </w:r>
      <w:r>
        <w:fldChar w:fldCharType="end"/>
      </w:r>
    </w:p>
    <w:p w:rsidR="00B13653" w:rsidRDefault="001F204F">
      <w:pPr>
        <w:pStyle w:val="Definition-Field"/>
      </w:pPr>
      <w:r>
        <w:t xml:space="preserve">a.   </w:t>
      </w:r>
      <w:r>
        <w:rPr>
          <w:i/>
        </w:rPr>
        <w:t>The standard states that none is a valid enumeration value.</w:t>
      </w:r>
    </w:p>
    <w:p w:rsidR="00B13653" w:rsidRDefault="001F204F">
      <w:pPr>
        <w:pStyle w:val="Definition-Field2"/>
      </w:pPr>
      <w:r>
        <w:t>Office does not allow thi</w:t>
      </w:r>
      <w:r>
        <w:t>s enumeration value. If this enumeration value is present the file will fail to load.</w:t>
      </w:r>
    </w:p>
    <w:p w:rsidR="00B13653" w:rsidRDefault="001F204F">
      <w:pPr>
        <w:pStyle w:val="Definition-Field"/>
      </w:pPr>
      <w:r>
        <w:t xml:space="preserve">b.   </w:t>
      </w:r>
      <w:r>
        <w:rPr>
          <w:i/>
        </w:rPr>
        <w:t xml:space="preserve">The standard states that the smooth enumeration value specifies that the points on the scatter chart shall be connected with smoothed lines and markers shall not be </w:t>
      </w:r>
      <w:r>
        <w:rPr>
          <w:i/>
        </w:rPr>
        <w:t>drawn.</w:t>
      </w:r>
    </w:p>
    <w:p w:rsidR="00B13653" w:rsidRDefault="001F204F">
      <w:pPr>
        <w:pStyle w:val="Definition-Field2"/>
      </w:pPr>
      <w:r>
        <w:t>Office treats this enumeration as if it were smoothMarker on load.  Office will never save out this enumeration, instead using smoothMarker and specifying that no markers are to be drawn.</w:t>
      </w:r>
    </w:p>
    <w:p w:rsidR="00B13653" w:rsidRDefault="001F204F">
      <w:pPr>
        <w:pStyle w:val="Definition-Field"/>
      </w:pPr>
      <w:r>
        <w:t xml:space="preserve">c.   </w:t>
      </w:r>
      <w:r>
        <w:rPr>
          <w:i/>
        </w:rPr>
        <w:t>The standard states that the line enumeration value spec</w:t>
      </w:r>
      <w:r>
        <w:rPr>
          <w:i/>
        </w:rPr>
        <w:t>ifies the points on the scatter chart shall be connected with straight lines but markers shall not be drawn.</w:t>
      </w:r>
    </w:p>
    <w:p w:rsidR="00B13653" w:rsidRDefault="001F204F">
      <w:pPr>
        <w:pStyle w:val="Definition-Field2"/>
      </w:pPr>
      <w:r>
        <w:t>Office treats this enumeration as if it were lineMarker on load.  Office will never save out this enumeration, instead using lineMarker and specify</w:t>
      </w:r>
      <w:r>
        <w:t>ing that no markers are to be drawn.</w:t>
      </w:r>
    </w:p>
    <w:p w:rsidR="00B13653" w:rsidRDefault="001F204F">
      <w:pPr>
        <w:pStyle w:val="Definition-Field"/>
      </w:pPr>
      <w:r>
        <w:t xml:space="preserve">d.   </w:t>
      </w:r>
      <w:r>
        <w:rPr>
          <w:i/>
        </w:rPr>
        <w:t>The standard states that the marker enumeration value specifies the points on the scatter chart shall not be connected with lines and markers shall be drawn.</w:t>
      </w:r>
    </w:p>
    <w:p w:rsidR="00B13653" w:rsidRDefault="001F204F">
      <w:pPr>
        <w:pStyle w:val="Definition-Field2"/>
      </w:pPr>
      <w:r>
        <w:t xml:space="preserve">Office treats this enumeration as if it were lineMarker </w:t>
      </w:r>
      <w:r>
        <w:t>on load.  Office will never save out this enumeration, instead using lineMarker and specifying that no lines are to be drawn.</w:t>
      </w:r>
    </w:p>
    <w:p w:rsidR="00B13653" w:rsidRDefault="001F204F">
      <w:pPr>
        <w:pStyle w:val="Definition-Field"/>
      </w:pPr>
      <w:r>
        <w:lastRenderedPageBreak/>
        <w:t xml:space="preserve">e.   </w:t>
      </w:r>
      <w:r>
        <w:rPr>
          <w:i/>
        </w:rPr>
        <w:t>The standard does not state any exceptions that cause the ST_ScatterStyle to be overridden.</w:t>
      </w:r>
    </w:p>
    <w:p w:rsidR="00B13653" w:rsidRDefault="001F204F">
      <w:pPr>
        <w:pStyle w:val="Definition-Field2"/>
      </w:pPr>
      <w:r>
        <w:t>In Office, scatter chart styles c</w:t>
      </w:r>
      <w:r>
        <w:t>an be overridden by line and marker settings on the individual data series in the chart.</w:t>
      </w:r>
    </w:p>
    <w:p w:rsidR="00B13653" w:rsidRDefault="001F204F">
      <w:pPr>
        <w:pStyle w:val="Heading3"/>
      </w:pPr>
      <w:bookmarkStart w:id="3189" w:name="section_0680b9ba68334f3194a8add5e312db29"/>
      <w:bookmarkStart w:id="3190" w:name="_Toc499810494"/>
      <w:r>
        <w:t>Part 1 Section 21.2.3.42, ST_Shape (Shape)</w:t>
      </w:r>
      <w:bookmarkEnd w:id="3189"/>
      <w:bookmarkEnd w:id="3190"/>
      <w:r>
        <w:fldChar w:fldCharType="begin"/>
      </w:r>
      <w:r>
        <w:instrText xml:space="preserve"> XE "ST_Shape (Shape)" </w:instrText>
      </w:r>
      <w:r>
        <w:fldChar w:fldCharType="end"/>
      </w:r>
    </w:p>
    <w:p w:rsidR="00B13653" w:rsidRDefault="001F204F">
      <w:pPr>
        <w:pStyle w:val="Definition-Field"/>
      </w:pPr>
      <w:r>
        <w:t xml:space="preserve">a.   </w:t>
      </w:r>
      <w:r>
        <w:rPr>
          <w:i/>
        </w:rPr>
        <w:t>The standard states that the pyramidToMax enumeration value specifies the chart shall be drawn</w:t>
      </w:r>
      <w:r>
        <w:rPr>
          <w:i/>
        </w:rPr>
        <w:t xml:space="preserve"> with truncated cones such that the point of the cone would be the maximum data value.</w:t>
      </w:r>
    </w:p>
    <w:p w:rsidR="00B13653" w:rsidRDefault="001F204F">
      <w:pPr>
        <w:pStyle w:val="Definition-Field2"/>
      </w:pPr>
      <w:r>
        <w:t>In Office, pyramidToMax specifies that the chart shall be drawn as truncated rectangular pyramids such that the point of the pyramid would be at the highest value in the</w:t>
      </w:r>
      <w:r>
        <w:t xml:space="preserve"> chart. The pyramid is truncated at the data marker’s value.</w:t>
      </w:r>
    </w:p>
    <w:p w:rsidR="00B13653" w:rsidRDefault="001F204F">
      <w:pPr>
        <w:pStyle w:val="Definition-Field"/>
      </w:pPr>
      <w:r>
        <w:t xml:space="preserve">b.   </w:t>
      </w:r>
      <w:r>
        <w:rPr>
          <w:i/>
        </w:rPr>
        <w:t>The standard states that coneToMax enumeration value specifies that the chart shall be drawn with truncated cones such that the point of the cone would be the maximum data value.</w:t>
      </w:r>
    </w:p>
    <w:p w:rsidR="00B13653" w:rsidRDefault="001F204F">
      <w:pPr>
        <w:pStyle w:val="Definition-Field2"/>
      </w:pPr>
      <w:r>
        <w:t xml:space="preserve">In Office, </w:t>
      </w:r>
      <w:r>
        <w:t>coneToMax to specifies that the chart shall be drawn as truncated cones, such that the point of the cone would be at the highest value in the chart. The cone is truncated at the data marker’s value.</w:t>
      </w:r>
    </w:p>
    <w:p w:rsidR="00B13653" w:rsidRDefault="001F204F">
      <w:pPr>
        <w:pStyle w:val="Heading3"/>
      </w:pPr>
      <w:bookmarkStart w:id="3191" w:name="section_be0b8235f8534143a208dd2e3e11d0f1"/>
      <w:bookmarkStart w:id="3192" w:name="_Toc499810495"/>
      <w:r>
        <w:t>Part 1 Section 21.2.3.44, ST_Skip (Skip)</w:t>
      </w:r>
      <w:bookmarkEnd w:id="3191"/>
      <w:bookmarkEnd w:id="3192"/>
      <w:r>
        <w:fldChar w:fldCharType="begin"/>
      </w:r>
      <w:r>
        <w:instrText xml:space="preserve"> XE "ST_Skip (Ski</w:instrText>
      </w:r>
      <w:r>
        <w:instrText xml:space="preserve">p)" </w:instrText>
      </w:r>
      <w:r>
        <w:fldChar w:fldCharType="end"/>
      </w:r>
    </w:p>
    <w:p w:rsidR="00B13653" w:rsidRDefault="001F204F">
      <w:pPr>
        <w:pStyle w:val="Definition-Field"/>
      </w:pPr>
      <w:r>
        <w:t xml:space="preserve">a.   </w:t>
      </w:r>
      <w:r>
        <w:rPr>
          <w:i/>
        </w:rPr>
        <w:t>The standard states that the contents of the ST_Skip simple type are a restriction of the XML Schema unsignedShort datatype.</w:t>
      </w:r>
    </w:p>
    <w:p w:rsidR="00B13653" w:rsidRDefault="001F204F">
      <w:pPr>
        <w:pStyle w:val="Definition-Field2"/>
      </w:pPr>
      <w:r>
        <w:t>Office defines this simple type as being a restriction on the XML Schema int datatype.</w:t>
      </w:r>
    </w:p>
    <w:p w:rsidR="00B13653" w:rsidRDefault="001F204F">
      <w:pPr>
        <w:pStyle w:val="Heading3"/>
      </w:pPr>
      <w:bookmarkStart w:id="3193" w:name="section_53d3723d2ebe4ff8b8bacfc8338c5edb"/>
      <w:bookmarkStart w:id="3194" w:name="_Toc499810496"/>
      <w:r>
        <w:t>Part 1 Section 21.2.3.45, ST_Spl</w:t>
      </w:r>
      <w:r>
        <w:t>itType (Split Type)</w:t>
      </w:r>
      <w:bookmarkEnd w:id="3193"/>
      <w:bookmarkEnd w:id="3194"/>
      <w:r>
        <w:fldChar w:fldCharType="begin"/>
      </w:r>
      <w:r>
        <w:instrText xml:space="preserve"> XE "ST_SplitType (Split Type)" </w:instrText>
      </w:r>
      <w:r>
        <w:fldChar w:fldCharType="end"/>
      </w:r>
    </w:p>
    <w:p w:rsidR="00B13653" w:rsidRDefault="001F204F">
      <w:pPr>
        <w:pStyle w:val="Definition-Field"/>
      </w:pPr>
      <w:r>
        <w:t xml:space="preserve">a.   </w:t>
      </w:r>
      <w:r>
        <w:rPr>
          <w:i/>
        </w:rPr>
        <w:t>The standard states that auto is a valid enumeration value.</w:t>
      </w:r>
    </w:p>
    <w:p w:rsidR="00B13653" w:rsidRDefault="001F204F">
      <w:pPr>
        <w:pStyle w:val="Definition-Field2"/>
      </w:pPr>
      <w:r>
        <w:t>Office does not allow the auto enumeration value.</w:t>
      </w:r>
    </w:p>
    <w:p w:rsidR="00B13653" w:rsidRDefault="001F204F">
      <w:pPr>
        <w:pStyle w:val="Heading3"/>
      </w:pPr>
      <w:bookmarkStart w:id="3195" w:name="section_48c6336adac043d4b9a0e29a1b3aa23c"/>
      <w:bookmarkStart w:id="3196" w:name="_Toc499810497"/>
      <w:r>
        <w:t>Part 1 Section 21.2.3.46, ST_Style (Style)</w:t>
      </w:r>
      <w:bookmarkEnd w:id="3195"/>
      <w:bookmarkEnd w:id="3196"/>
      <w:r>
        <w:fldChar w:fldCharType="begin"/>
      </w:r>
      <w:r>
        <w:instrText xml:space="preserve"> XE "ST_Style (Style)" </w:instrText>
      </w:r>
      <w:r>
        <w:fldChar w:fldCharType="end"/>
      </w:r>
    </w:p>
    <w:p w:rsidR="00B13653" w:rsidRDefault="001F204F">
      <w:pPr>
        <w:pStyle w:val="Definition-Field"/>
      </w:pPr>
      <w:r>
        <w:t xml:space="preserve">a.   </w:t>
      </w:r>
      <w:r>
        <w:rPr>
          <w:i/>
        </w:rPr>
        <w:t>The standard m</w:t>
      </w:r>
      <w:r>
        <w:rPr>
          <w:i/>
        </w:rPr>
        <w:t>akes an unclear reference to accent1-6 in Table 3.</w:t>
      </w:r>
    </w:p>
    <w:p w:rsidR="00B13653" w:rsidRDefault="001F204F">
      <w:pPr>
        <w:pStyle w:val="Definition-Field2"/>
      </w:pPr>
      <w:r>
        <w:t>In Office, the color listed as accent1-6 means that the first style uses accent1, the next uses accent2, up to the sixth, which uses accent6.</w:t>
      </w:r>
    </w:p>
    <w:p w:rsidR="00B13653" w:rsidRDefault="001F204F">
      <w:pPr>
        <w:pStyle w:val="Definition-Field"/>
      </w:pPr>
      <w:r>
        <w:t xml:space="preserve">b.   </w:t>
      </w:r>
      <w:r>
        <w:rPr>
          <w:i/>
        </w:rPr>
        <w:t>The standard does not specify the color of the effect in T</w:t>
      </w:r>
      <w:r>
        <w:rPr>
          <w:i/>
        </w:rPr>
        <w:t>ables 4 and 5.</w:t>
      </w:r>
    </w:p>
    <w:p w:rsidR="00B13653" w:rsidRDefault="001F204F">
      <w:pPr>
        <w:pStyle w:val="Definition-Field2"/>
      </w:pPr>
      <w:r>
        <w:t>In Office, if the style has an effect applied, the color of the effect is dk1.</w:t>
      </w:r>
    </w:p>
    <w:p w:rsidR="00B13653" w:rsidRDefault="001F204F">
      <w:pPr>
        <w:pStyle w:val="Heading3"/>
      </w:pPr>
      <w:bookmarkStart w:id="3197" w:name="section_b4f2d82cf8ae4592847f4360fbd8fdad"/>
      <w:bookmarkStart w:id="3198" w:name="_Toc499810498"/>
      <w:r>
        <w:t>Part 1 Section 21.2.3.50, ST_TrendlineType (Trendline Type)</w:t>
      </w:r>
      <w:bookmarkEnd w:id="3197"/>
      <w:bookmarkEnd w:id="3198"/>
      <w:r>
        <w:fldChar w:fldCharType="begin"/>
      </w:r>
      <w:r>
        <w:instrText xml:space="preserve"> XE "ST_TrendlineType (Trendline Type)" </w:instrText>
      </w:r>
      <w:r>
        <w:fldChar w:fldCharType="end"/>
      </w:r>
    </w:p>
    <w:p w:rsidR="00B13653" w:rsidRDefault="001F204F">
      <w:pPr>
        <w:pStyle w:val="Definition-Field"/>
      </w:pPr>
      <w:r>
        <w:t xml:space="preserve">a.   </w:t>
      </w:r>
      <w:r>
        <w:rPr>
          <w:i/>
        </w:rPr>
        <w:t>The standard states that the exp enumeration value spec</w:t>
      </w:r>
      <w:r>
        <w:rPr>
          <w:i/>
        </w:rPr>
        <w:t>ifies the trendline shall be an exponential curve in the form y=ab^x.</w:t>
      </w:r>
    </w:p>
    <w:p w:rsidR="00B13653" w:rsidRDefault="001F204F">
      <w:pPr>
        <w:pStyle w:val="Definition-Field2"/>
      </w:pPr>
      <w:r>
        <w:t>In Office, this enumeration value specifies that the trendline shall be an exponential curve in the form y=ae^(bx).</w:t>
      </w:r>
    </w:p>
    <w:p w:rsidR="00B13653" w:rsidRDefault="001F204F">
      <w:pPr>
        <w:pStyle w:val="Heading3"/>
      </w:pPr>
      <w:bookmarkStart w:id="3199" w:name="section_903cbc0e390846ebb260471913fcab40"/>
      <w:bookmarkStart w:id="3200" w:name="_Toc499810499"/>
      <w:r>
        <w:lastRenderedPageBreak/>
        <w:t>Part 1 Section 21.3.2.1, absSizeAnchor (Absolute Anchor Shape Size)</w:t>
      </w:r>
      <w:bookmarkEnd w:id="3199"/>
      <w:bookmarkEnd w:id="3200"/>
      <w:r>
        <w:fldChar w:fldCharType="begin"/>
      </w:r>
      <w:r>
        <w:instrText xml:space="preserve"> XE</w:instrText>
      </w:r>
      <w:r>
        <w:instrText xml:space="preserve"> "absSizeAnchor (Absolute Anchor Shape Size)" </w:instrText>
      </w:r>
      <w:r>
        <w:fldChar w:fldCharType="end"/>
      </w:r>
    </w:p>
    <w:p w:rsidR="00B13653" w:rsidRDefault="001F204F">
      <w:pPr>
        <w:pStyle w:val="Definition-Field"/>
      </w:pPr>
      <w:r>
        <w:t xml:space="preserve">a.   </w:t>
      </w:r>
      <w:r>
        <w:rPr>
          <w:i/>
        </w:rPr>
        <w:t xml:space="preserve">The standard states that the from element specifies the top left corner of the shape bounding box in a RTL (right to left) implementation. The ext element specifies the bottom right corner of the shape </w:t>
      </w:r>
      <w:r>
        <w:rPr>
          <w:i/>
        </w:rPr>
        <w:t>bounding box in a RTL implementation.</w:t>
      </w:r>
    </w:p>
    <w:p w:rsidR="00B13653" w:rsidRDefault="001F204F">
      <w:pPr>
        <w:pStyle w:val="Definition-Field2"/>
      </w:pPr>
      <w:r>
        <w:t>In Office, the from element specifies the top left corner relative to the chart and the ext element specifies the size of the shape in EMUs.</w:t>
      </w:r>
    </w:p>
    <w:p w:rsidR="00B13653" w:rsidRDefault="001F204F">
      <w:pPr>
        <w:pStyle w:val="Heading3"/>
      </w:pPr>
      <w:bookmarkStart w:id="3201" w:name="section_0329492820b44cdd9ecdac4d63dc4674"/>
      <w:bookmarkStart w:id="3202" w:name="_Toc499810500"/>
      <w:r>
        <w:t>Part 1 Section 21.3.2.2, blipFill (Picture Fill)</w:t>
      </w:r>
      <w:bookmarkEnd w:id="3201"/>
      <w:bookmarkEnd w:id="3202"/>
      <w:r>
        <w:fldChar w:fldCharType="begin"/>
      </w:r>
      <w:r>
        <w:instrText xml:space="preserve"> XE "blipFill (Picture Fill)"</w:instrText>
      </w:r>
      <w:r>
        <w:instrText xml:space="preserve"> </w:instrText>
      </w:r>
      <w:r>
        <w:fldChar w:fldCharType="end"/>
      </w:r>
    </w:p>
    <w:p w:rsidR="00B13653" w:rsidRDefault="001F204F">
      <w:pPr>
        <w:pStyle w:val="Definition-Field"/>
      </w:pPr>
      <w:r>
        <w:t xml:space="preserve">a.   </w:t>
      </w:r>
      <w:r>
        <w:rPr>
          <w:i/>
        </w:rPr>
        <w:t>The standard allows the dpi attribute to be used with this element.</w:t>
      </w:r>
    </w:p>
    <w:p w:rsidR="00B13653" w:rsidRDefault="001F204F">
      <w:pPr>
        <w:pStyle w:val="Definition-Field2"/>
      </w:pPr>
      <w:r>
        <w:t>The dpi attribute is not supported by Office.</w:t>
      </w:r>
    </w:p>
    <w:p w:rsidR="00B13653" w:rsidRDefault="001F204F">
      <w:pPr>
        <w:pStyle w:val="Heading3"/>
      </w:pPr>
      <w:bookmarkStart w:id="3203" w:name="section_dd2a08189ba74ba58a8c85431cac913f"/>
      <w:bookmarkStart w:id="3204" w:name="_Toc499810501"/>
      <w:r>
        <w:t>Part 1 Section 21.3.2.7, cNvPr (Non-Visual Drawing Properties)</w:t>
      </w:r>
      <w:bookmarkEnd w:id="3203"/>
      <w:bookmarkEnd w:id="3204"/>
      <w:r>
        <w:fldChar w:fldCharType="begin"/>
      </w:r>
      <w:r>
        <w:instrText xml:space="preserve"> XE "cNvPr (Non-Visual Drawing Properties)" </w:instrText>
      </w:r>
      <w:r>
        <w:fldChar w:fldCharType="end"/>
      </w:r>
    </w:p>
    <w:p w:rsidR="00B13653" w:rsidRDefault="001F204F">
      <w:pPr>
        <w:pStyle w:val="Definition-Field"/>
      </w:pPr>
      <w:r>
        <w:t xml:space="preserve">a.   </w:t>
      </w:r>
      <w:r>
        <w:rPr>
          <w:i/>
        </w:rPr>
        <w:t>The standard implie</w:t>
      </w:r>
      <w:r>
        <w:rPr>
          <w:i/>
        </w:rPr>
        <w:t>s that hyperlinks can be used on objects inside of charts.</w:t>
      </w:r>
    </w:p>
    <w:p w:rsidR="00B13653" w:rsidRDefault="001F204F">
      <w:pPr>
        <w:pStyle w:val="Definition-Field2"/>
      </w:pPr>
      <w:r>
        <w:t>PowerPoint does not support hyperlinks in objects inside charts.</w:t>
      </w:r>
    </w:p>
    <w:p w:rsidR="00B13653" w:rsidRDefault="001F204F">
      <w:pPr>
        <w:pStyle w:val="Heading3"/>
      </w:pPr>
      <w:bookmarkStart w:id="3205" w:name="section_1bfa7d2ded0848e8a2f023c93755d1da"/>
      <w:bookmarkStart w:id="3206" w:name="_Toc499810502"/>
      <w:r>
        <w:t>Part 1 Section 21.3.2.9, cxnSp (Connection Shape)</w:t>
      </w:r>
      <w:bookmarkEnd w:id="3205"/>
      <w:bookmarkEnd w:id="3206"/>
      <w:r>
        <w:fldChar w:fldCharType="begin"/>
      </w:r>
      <w:r>
        <w:instrText xml:space="preserve"> XE "cxnSp (Connection Shape)" </w:instrText>
      </w:r>
      <w:r>
        <w:fldChar w:fldCharType="end"/>
      </w:r>
    </w:p>
    <w:p w:rsidR="00B13653" w:rsidRDefault="001F204F">
      <w:pPr>
        <w:pStyle w:val="Definition-Field"/>
      </w:pPr>
      <w:r>
        <w:t xml:space="preserve">a.   </w:t>
      </w:r>
      <w:r>
        <w:rPr>
          <w:i/>
        </w:rPr>
        <w:t xml:space="preserve">The standard states that cxnSp connects two </w:t>
      </w:r>
      <w:r>
        <w:rPr>
          <w:i/>
        </w:rPr>
        <w:t>sp elements.</w:t>
      </w:r>
    </w:p>
    <w:p w:rsidR="00B13653" w:rsidRDefault="001F204F">
      <w:pPr>
        <w:pStyle w:val="Definition-Field2"/>
      </w:pPr>
      <w:r>
        <w:t>In Office, cxnSp connects two sp or pic elements.</w:t>
      </w:r>
    </w:p>
    <w:p w:rsidR="00B13653" w:rsidRDefault="001F204F">
      <w:pPr>
        <w:pStyle w:val="Definition-Field"/>
      </w:pPr>
      <w:r>
        <w:t xml:space="preserve">b.   </w:t>
      </w:r>
      <w:r>
        <w:rPr>
          <w:i/>
        </w:rPr>
        <w:t>The standard states that the values of the macro attribute are defined by the XML Schema string datatype.</w:t>
      </w:r>
    </w:p>
    <w:p w:rsidR="00B13653" w:rsidRDefault="001F204F">
      <w:pPr>
        <w:pStyle w:val="Definition-Field2"/>
      </w:pPr>
      <w:r>
        <w:t xml:space="preserve">Office requires that the macro attribute value follow the same grammar as </w:t>
      </w:r>
      <w:r>
        <w:t>name-references ("</w:t>
      </w:r>
      <w:hyperlink r:id="rId206">
        <w:r>
          <w:rPr>
            <w:rStyle w:val="Hyperlink"/>
          </w:rPr>
          <w:t>[ISO/IEC-29500-1]</w:t>
        </w:r>
      </w:hyperlink>
      <w:r>
        <w:t xml:space="preserve"> §18.17.2.5") with a minimum length of 0 characters and a maximum length of 256 characters.</w:t>
      </w:r>
    </w:p>
    <w:p w:rsidR="00B13653" w:rsidRDefault="001F204F">
      <w:pPr>
        <w:pStyle w:val="Definition-Field"/>
      </w:pPr>
      <w:r>
        <w:t xml:space="preserve">c.   </w:t>
      </w:r>
      <w:r>
        <w:rPr>
          <w:i/>
        </w:rPr>
        <w:t>The standard states that cxnSp can be any geometry element</w:t>
      </w:r>
      <w:r>
        <w:rPr>
          <w:i/>
        </w:rPr>
        <w:t>.</w:t>
      </w:r>
    </w:p>
    <w:p w:rsidR="00B13653" w:rsidRDefault="001F204F">
      <w:pPr>
        <w:pStyle w:val="Definition-Field2"/>
      </w:pPr>
      <w:r>
        <w:t>In Office, a connection shape can only be a preset geometry element; a custom geometry element is not allowed.</w:t>
      </w:r>
    </w:p>
    <w:p w:rsidR="00B13653" w:rsidRDefault="001F204F">
      <w:pPr>
        <w:pStyle w:val="Heading3"/>
      </w:pPr>
      <w:bookmarkStart w:id="3207" w:name="section_0e03e978d5d44dc1b3ada77bbb361cfe"/>
      <w:bookmarkStart w:id="3208" w:name="_Toc499810503"/>
      <w:r>
        <w:t>Part 1 Section 21.3.2.10, ext (Shape Extent)</w:t>
      </w:r>
      <w:bookmarkEnd w:id="3207"/>
      <w:bookmarkEnd w:id="3208"/>
      <w:r>
        <w:fldChar w:fldCharType="begin"/>
      </w:r>
      <w:r>
        <w:instrText xml:space="preserve"> XE "ext (Shape Extent)" </w:instrText>
      </w:r>
      <w:r>
        <w:fldChar w:fldCharType="end"/>
      </w:r>
    </w:p>
    <w:p w:rsidR="00B13653" w:rsidRDefault="001F204F">
      <w:pPr>
        <w:pStyle w:val="Definition-Field"/>
      </w:pPr>
      <w:r>
        <w:t xml:space="preserve">a.   </w:t>
      </w:r>
      <w:r>
        <w:rPr>
          <w:i/>
        </w:rPr>
        <w:t>The standard inverts the terms width and height when describing at</w:t>
      </w:r>
      <w:r>
        <w:rPr>
          <w:i/>
        </w:rPr>
        <w:t>tributes cx and cy.</w:t>
      </w:r>
    </w:p>
    <w:p w:rsidR="00B13653" w:rsidRDefault="001F204F">
      <w:pPr>
        <w:pStyle w:val="Definition-Field2"/>
      </w:pPr>
      <w:r>
        <w:t>In Office, the cx attribute represents the extent width (horizontal size) and the cy attribute represents the extents height (vertical size).</w:t>
      </w:r>
    </w:p>
    <w:p w:rsidR="00B13653" w:rsidRDefault="001F204F">
      <w:pPr>
        <w:pStyle w:val="Definition-Field"/>
      </w:pPr>
      <w:r>
        <w:t xml:space="preserve">b.   </w:t>
      </w:r>
      <w:r>
        <w:rPr>
          <w:i/>
        </w:rPr>
        <w:t>The standard allows the value of attributes cx and cy to be zero.</w:t>
      </w:r>
    </w:p>
    <w:p w:rsidR="00B13653" w:rsidRDefault="001F204F">
      <w:pPr>
        <w:pStyle w:val="Definition-Field2"/>
      </w:pPr>
      <w:r>
        <w:t xml:space="preserve">If the value of either </w:t>
      </w:r>
      <w:r>
        <w:t>the cx or cy attribute is zero, Office will ignore it and use the object transform (xfrm). If the object transform is also invalid, the object will not be shown</w:t>
      </w:r>
    </w:p>
    <w:p w:rsidR="00B13653" w:rsidRDefault="001F204F">
      <w:pPr>
        <w:pStyle w:val="Heading3"/>
      </w:pPr>
      <w:bookmarkStart w:id="3209" w:name="section_0cebfe7e9b5a4b468ee5cbaa422259da"/>
      <w:bookmarkStart w:id="3210" w:name="_Toc499810504"/>
      <w:r>
        <w:t>Part 1 Section 21.3.2.12, graphicFrame (Graphic Frame)</w:t>
      </w:r>
      <w:bookmarkEnd w:id="3209"/>
      <w:bookmarkEnd w:id="3210"/>
      <w:r>
        <w:fldChar w:fldCharType="begin"/>
      </w:r>
      <w:r>
        <w:instrText xml:space="preserve"> XE "graphicFrame (Graphic Frame)" </w:instrText>
      </w:r>
      <w:r>
        <w:fldChar w:fldCharType="end"/>
      </w:r>
    </w:p>
    <w:p w:rsidR="00B13653" w:rsidRDefault="001F204F">
      <w:pPr>
        <w:pStyle w:val="Definition-Field"/>
      </w:pPr>
      <w:r>
        <w:t xml:space="preserve">a. </w:t>
      </w:r>
      <w:r>
        <w:t xml:space="preserve">  </w:t>
      </w:r>
      <w:r>
        <w:rPr>
          <w:i/>
        </w:rPr>
        <w:t>The standard allows a graphicFrame to be specified within a Chart Drawing.</w:t>
      </w:r>
    </w:p>
    <w:p w:rsidR="00B13653" w:rsidRDefault="001F204F">
      <w:pPr>
        <w:pStyle w:val="Definition-Field2"/>
      </w:pPr>
      <w:r>
        <w:t>Office does not support the display of graphic frames inside charts.</w:t>
      </w:r>
    </w:p>
    <w:p w:rsidR="00B13653" w:rsidRDefault="001F204F">
      <w:pPr>
        <w:pStyle w:val="Definition-Field"/>
      </w:pPr>
      <w:r>
        <w:lastRenderedPageBreak/>
        <w:t xml:space="preserve">b.   </w:t>
      </w:r>
      <w:r>
        <w:rPr>
          <w:i/>
        </w:rPr>
        <w:t>The standard states that the values of the macro attribute are defined by the XML Schema string datatype.</w:t>
      </w:r>
    </w:p>
    <w:p w:rsidR="00B13653" w:rsidRDefault="001F204F">
      <w:pPr>
        <w:pStyle w:val="Definition-Field2"/>
      </w:pPr>
      <w:r>
        <w:t>Office requires that the macro attribute value follow the same grammar as name-references ("</w:t>
      </w:r>
      <w:hyperlink r:id="rId207">
        <w:r>
          <w:rPr>
            <w:rStyle w:val="Hyperlink"/>
          </w:rPr>
          <w:t>[ISO/IEC-29500-1]</w:t>
        </w:r>
      </w:hyperlink>
      <w:r>
        <w:t xml:space="preserve"> §18.17.2.5") with a minimum length of 0 characters and a maximum length of 256 </w:t>
      </w:r>
      <w:r>
        <w:t>characters.</w:t>
      </w:r>
    </w:p>
    <w:p w:rsidR="00B13653" w:rsidRDefault="001F204F">
      <w:pPr>
        <w:pStyle w:val="Heading3"/>
      </w:pPr>
      <w:bookmarkStart w:id="3211" w:name="section_1c32c2fb9e614f02ad31b56fcf112462"/>
      <w:bookmarkStart w:id="3212" w:name="_Toc499810505"/>
      <w:r>
        <w:t>Part 1 Section 21.3.2.14, grpSpPr (Group Shape Properties)</w:t>
      </w:r>
      <w:bookmarkEnd w:id="3211"/>
      <w:bookmarkEnd w:id="3212"/>
      <w:r>
        <w:fldChar w:fldCharType="begin"/>
      </w:r>
      <w:r>
        <w:instrText xml:space="preserve"> XE "grpSpPr (Group Shape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B13653" w:rsidRDefault="001F204F">
      <w:pPr>
        <w:pStyle w:val="Heading3"/>
      </w:pPr>
      <w:bookmarkStart w:id="3213" w:name="section_7b4add6c9a8b4db2ad3c60b251768118"/>
      <w:bookmarkStart w:id="3214" w:name="_Toc499810506"/>
      <w:r>
        <w:t>Part 1 Section 21.3.2.20, pic (Picture)</w:t>
      </w:r>
      <w:bookmarkEnd w:id="3213"/>
      <w:bookmarkEnd w:id="3214"/>
      <w:r>
        <w:fldChar w:fldCharType="begin"/>
      </w:r>
      <w:r>
        <w:instrText xml:space="preserve"> XE "pic (Picture)" </w:instrText>
      </w:r>
      <w:r>
        <w:fldChar w:fldCharType="end"/>
      </w:r>
    </w:p>
    <w:p w:rsidR="00B13653" w:rsidRDefault="001F204F">
      <w:pPr>
        <w:pStyle w:val="Definition-Field"/>
      </w:pPr>
      <w:r>
        <w:t xml:space="preserve">a.   </w:t>
      </w:r>
      <w:r>
        <w:rPr>
          <w:i/>
        </w:rPr>
        <w:t>The standard states that the values of the macro attribute are defined by the XML Schema string datatype.</w:t>
      </w:r>
    </w:p>
    <w:p w:rsidR="00B13653" w:rsidRDefault="001F204F">
      <w:pPr>
        <w:pStyle w:val="Definition-Field2"/>
      </w:pPr>
      <w:r>
        <w:t>Office requires that the macro attribute value f</w:t>
      </w:r>
      <w:r>
        <w:t>ollow the same grammar as name-references ("</w:t>
      </w:r>
      <w:hyperlink r:id="rId208">
        <w:r>
          <w:rPr>
            <w:rStyle w:val="Hyperlink"/>
          </w:rPr>
          <w:t>[ISO/IEC-29500-1]</w:t>
        </w:r>
      </w:hyperlink>
      <w:r>
        <w:t xml:space="preserve"> §18.17.2.5") with a minimum length of 0 characters and a maximum length of 256 characters.</w:t>
      </w:r>
    </w:p>
    <w:p w:rsidR="00B13653" w:rsidRDefault="001F204F">
      <w:pPr>
        <w:pStyle w:val="Heading3"/>
      </w:pPr>
      <w:bookmarkStart w:id="3215" w:name="section_d5b937831c53410d860c57119b5ebcad"/>
      <w:bookmarkStart w:id="3216" w:name="_Toc499810507"/>
      <w:r>
        <w:t>Part 1 Section 21.3.2.21, relSizeAnch</w:t>
      </w:r>
      <w:r>
        <w:t>or (Relative Anchor Shape Size)</w:t>
      </w:r>
      <w:bookmarkEnd w:id="3215"/>
      <w:bookmarkEnd w:id="3216"/>
      <w:r>
        <w:fldChar w:fldCharType="begin"/>
      </w:r>
      <w:r>
        <w:instrText xml:space="preserve"> XE "relSizeAnchor (Relative Anchor Shape Size)" </w:instrText>
      </w:r>
      <w:r>
        <w:fldChar w:fldCharType="end"/>
      </w:r>
    </w:p>
    <w:p w:rsidR="00B13653" w:rsidRDefault="001F204F">
      <w:pPr>
        <w:pStyle w:val="Definition-Field"/>
      </w:pPr>
      <w:r>
        <w:t xml:space="preserve">a.   </w:t>
      </w:r>
      <w:r>
        <w:rPr>
          <w:i/>
        </w:rPr>
        <w:t>The standard allows shapes to be defined where the right edge is to the left of the left edge or where the bottom edge is above the top edge.</w:t>
      </w:r>
    </w:p>
    <w:p w:rsidR="00B13653" w:rsidRDefault="001F204F">
      <w:r>
        <w:t>Office places additional r</w:t>
      </w:r>
      <w:r>
        <w:t>estrictions on the relative size of 'from x' and 'from y’ as follows:</w:t>
      </w:r>
    </w:p>
    <w:p w:rsidR="00B13653" w:rsidRDefault="001F204F">
      <w:r>
        <w:t>The left side (</w:t>
      </w:r>
      <w:r>
        <w:rPr>
          <w:b/>
        </w:rPr>
        <w:t>from</w:t>
      </w:r>
      <w:r>
        <w:t xml:space="preserve"> x) should be less than or equal to the right side (</w:t>
      </w:r>
      <w:r>
        <w:rPr>
          <w:b/>
        </w:rPr>
        <w:t>to</w:t>
      </w:r>
      <w:r>
        <w:t xml:space="preserve"> x).</w:t>
      </w:r>
    </w:p>
    <w:p w:rsidR="00B13653" w:rsidRDefault="001F204F">
      <w:r>
        <w:t>The top side (</w:t>
      </w:r>
      <w:r>
        <w:rPr>
          <w:b/>
        </w:rPr>
        <w:t>from</w:t>
      </w:r>
      <w:r>
        <w:t xml:space="preserve"> y) should be less than or equal to the bottom side (</w:t>
      </w:r>
      <w:r>
        <w:rPr>
          <w:b/>
        </w:rPr>
        <w:t>to</w:t>
      </w:r>
      <w:r>
        <w:t xml:space="preserve"> y).</w:t>
      </w:r>
    </w:p>
    <w:p w:rsidR="00B13653" w:rsidRDefault="001F204F">
      <w:r>
        <w:t xml:space="preserve">If these restrictions are not </w:t>
      </w:r>
      <w:r>
        <w:t>met, Office uses the values described in the 2D transform (</w:t>
      </w:r>
      <w:r>
        <w:rPr>
          <w:b/>
        </w:rPr>
        <w:t>xfrm</w:t>
      </w:r>
      <w:r>
        <w:t>), if they are valid. If these values are not valid, Office does not render the shape.</w:t>
      </w:r>
    </w:p>
    <w:p w:rsidR="00B13653" w:rsidRDefault="001F204F">
      <w:pPr>
        <w:pStyle w:val="Definition-Field"/>
      </w:pPr>
      <w:r>
        <w:t xml:space="preserve">b.   </w:t>
      </w:r>
      <w:r>
        <w:rPr>
          <w:i/>
        </w:rPr>
        <w:t xml:space="preserve">The standard states that the from element specifies the top left corner of the shape bounding box in </w:t>
      </w:r>
      <w:r>
        <w:rPr>
          <w:i/>
        </w:rPr>
        <w:t>a RTL (right to left) implementation and the to element specifies the bottom right corner of the shape bounding box in a RTL implementation.</w:t>
      </w:r>
    </w:p>
    <w:p w:rsidR="00B13653" w:rsidRDefault="001F204F">
      <w:pPr>
        <w:pStyle w:val="Definition-Field2"/>
      </w:pPr>
      <w:r>
        <w:t>In Office, the from element specifies the top left corner of the shape bounding box relative to the chart and the t</w:t>
      </w:r>
      <w:r>
        <w:t>o element specifies the bottom right corner of the shape bounding box relative to the chart.</w:t>
      </w:r>
    </w:p>
    <w:p w:rsidR="00B13653" w:rsidRDefault="001F204F">
      <w:pPr>
        <w:pStyle w:val="Heading3"/>
      </w:pPr>
      <w:bookmarkStart w:id="3217" w:name="section_4ec82f3297324a2abad00c477260a627"/>
      <w:bookmarkStart w:id="3218" w:name="_Toc499810508"/>
      <w:r>
        <w:t>Part 1 Section 21.3.2.22, sp (Shape)</w:t>
      </w:r>
      <w:bookmarkEnd w:id="3217"/>
      <w:bookmarkEnd w:id="3218"/>
      <w:r>
        <w:fldChar w:fldCharType="begin"/>
      </w:r>
      <w:r>
        <w:instrText xml:space="preserve"> XE "sp (Shape)" </w:instrText>
      </w:r>
      <w:r>
        <w:fldChar w:fldCharType="end"/>
      </w:r>
    </w:p>
    <w:p w:rsidR="00B13653" w:rsidRDefault="001F204F">
      <w:pPr>
        <w:pStyle w:val="Definition-Field"/>
      </w:pPr>
      <w:r>
        <w:t xml:space="preserve">a.   </w:t>
      </w:r>
      <w:r>
        <w:rPr>
          <w:i/>
        </w:rPr>
        <w:t>The standard states that textlink is a formula linking to spreadsheet cell data.</w:t>
      </w:r>
    </w:p>
    <w:p w:rsidR="00B13653" w:rsidRDefault="001F204F">
      <w:pPr>
        <w:pStyle w:val="Definition-Field2"/>
      </w:pPr>
      <w:r>
        <w:t xml:space="preserve">Excel requires that </w:t>
      </w:r>
      <w:r>
        <w:t>the value of the textlink attribute be a string referencing a cell or a cell range. This reference should be to a unique cell. Excel accepts a cell range but only considers the first cell in the range.</w:t>
      </w:r>
    </w:p>
    <w:p w:rsidR="00B13653" w:rsidRDefault="001F204F">
      <w:pPr>
        <w:pStyle w:val="Definition-Field"/>
      </w:pPr>
      <w:r>
        <w:t xml:space="preserve">b.   </w:t>
      </w:r>
      <w:r>
        <w:rPr>
          <w:i/>
        </w:rPr>
        <w:t>The standard states that that the minOccurs of ch</w:t>
      </w:r>
      <w:r>
        <w:rPr>
          <w:i/>
        </w:rPr>
        <w:t>ild element txBody is 0.</w:t>
      </w:r>
    </w:p>
    <w:p w:rsidR="00B13653" w:rsidRDefault="001F204F">
      <w:pPr>
        <w:pStyle w:val="Definition-Field2"/>
      </w:pPr>
      <w:r>
        <w:t>Office requires txBody if textlink is specified. Chart drawing content will not load if txBody is not provided and textlink is valid.</w:t>
      </w:r>
    </w:p>
    <w:p w:rsidR="00B13653" w:rsidRDefault="001F204F">
      <w:pPr>
        <w:pStyle w:val="Definition-Field"/>
      </w:pPr>
      <w:r>
        <w:t xml:space="preserve">c.   </w:t>
      </w:r>
      <w:r>
        <w:rPr>
          <w:i/>
        </w:rPr>
        <w:t>The standard allows attribute fLocksText on a shape in a chart drawing.</w:t>
      </w:r>
    </w:p>
    <w:p w:rsidR="00B13653" w:rsidRDefault="001F204F">
      <w:pPr>
        <w:pStyle w:val="Definition-Field2"/>
      </w:pPr>
      <w:r>
        <w:lastRenderedPageBreak/>
        <w:t>Office does not supp</w:t>
      </w:r>
      <w:r>
        <w:t>ort attribute fLocksText on a shape within a chart drawing.</w:t>
      </w:r>
    </w:p>
    <w:p w:rsidR="00B13653" w:rsidRDefault="001F204F">
      <w:pPr>
        <w:pStyle w:val="Definition-Field"/>
      </w:pPr>
      <w:r>
        <w:t xml:space="preserve">d.   </w:t>
      </w:r>
      <w:r>
        <w:rPr>
          <w:i/>
        </w:rPr>
        <w:t>The standard states that the values of the macro attribute are defined by the XML Schema string datatype.</w:t>
      </w:r>
    </w:p>
    <w:p w:rsidR="00B13653" w:rsidRDefault="001F204F">
      <w:pPr>
        <w:pStyle w:val="Definition-Field2"/>
      </w:pPr>
      <w:r>
        <w:t xml:space="preserve">Office requires that the macro attribute value follow the same grammar as </w:t>
      </w:r>
      <w:r>
        <w:t>name-references ("</w:t>
      </w:r>
      <w:hyperlink r:id="rId209">
        <w:r>
          <w:rPr>
            <w:rStyle w:val="Hyperlink"/>
          </w:rPr>
          <w:t>[ISO/IEC-29500-1]</w:t>
        </w:r>
      </w:hyperlink>
      <w:r>
        <w:t xml:space="preserve"> §18.17.2.5") with a minimum length of 0 characters and a maximum length of 256 characters.</w:t>
      </w:r>
    </w:p>
    <w:p w:rsidR="00B13653" w:rsidRDefault="001F204F">
      <w:pPr>
        <w:pStyle w:val="Heading3"/>
      </w:pPr>
      <w:bookmarkStart w:id="3219" w:name="section_c14c0a475e6f425d83789cf35dda1e2c"/>
      <w:bookmarkStart w:id="3220" w:name="_Toc499810509"/>
      <w:r>
        <w:t>Part 1 Section 21.3.2.23, spPr (Shape Properties)</w:t>
      </w:r>
      <w:bookmarkEnd w:id="3219"/>
      <w:bookmarkEnd w:id="3220"/>
      <w:r>
        <w:fldChar w:fldCharType="begin"/>
      </w:r>
      <w:r>
        <w:instrText xml:space="preserve"> XE "spPr (Sha</w:instrText>
      </w:r>
      <w:r>
        <w:instrText xml:space="preserve">pe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B13653" w:rsidRDefault="001F204F">
      <w:pPr>
        <w:pStyle w:val="Heading3"/>
      </w:pPr>
      <w:bookmarkStart w:id="3221" w:name="section_fc0a85cab9764ffd9cd1c80bc90dcf34"/>
      <w:bookmarkStart w:id="3222" w:name="_Toc499810510"/>
      <w:r>
        <w:t>Part 1 Section 21.3.2.24, style (Shape Style)</w:t>
      </w:r>
      <w:bookmarkEnd w:id="3221"/>
      <w:bookmarkEnd w:id="3222"/>
      <w:r>
        <w:fldChar w:fldCharType="begin"/>
      </w:r>
      <w:r>
        <w:instrText xml:space="preserve"> XE "style (Shap</w:instrText>
      </w:r>
      <w:r>
        <w:instrText xml:space="preserve">e Style)" </w:instrText>
      </w:r>
      <w:r>
        <w:fldChar w:fldCharType="end"/>
      </w:r>
    </w:p>
    <w:p w:rsidR="00B13653" w:rsidRDefault="001F204F">
      <w:pPr>
        <w:pStyle w:val="Definition-Field"/>
      </w:pPr>
      <w:r>
        <w:t xml:space="preserve">a.   </w:t>
      </w:r>
      <w:r>
        <w:rPr>
          <w:i/>
        </w:rPr>
        <w:t>The standard states that child element fontRef applies to parent elements pic, cxnSp and sp.</w:t>
      </w:r>
    </w:p>
    <w:p w:rsidR="00B13653" w:rsidRDefault="001F204F">
      <w:pPr>
        <w:pStyle w:val="Definition-Field2"/>
      </w:pPr>
      <w:r>
        <w:t>In Office, the fontRef child element is not used for parent elements pic and cxnSp.</w:t>
      </w:r>
    </w:p>
    <w:p w:rsidR="00B13653" w:rsidRDefault="001F204F">
      <w:pPr>
        <w:pStyle w:val="Definition-Field"/>
      </w:pPr>
      <w:r>
        <w:t xml:space="preserve">b.   </w:t>
      </w:r>
      <w:r>
        <w:rPr>
          <w:i/>
        </w:rPr>
        <w:t>The standard allows a sp, pic or cxnSp element to have s</w:t>
      </w:r>
      <w:r>
        <w:rPr>
          <w:i/>
        </w:rPr>
        <w:t>imilar formatting options defined in both the style and spPr elements.</w:t>
      </w:r>
    </w:p>
    <w:p w:rsidR="00B13653" w:rsidRDefault="001F204F">
      <w:pPr>
        <w:pStyle w:val="Definition-Field2"/>
      </w:pPr>
      <w:r>
        <w:t>In Office, shape properties defined on the parent element will override similar style components (lnRef, effectRef, fillRef, fontRef) defined in this element.</w:t>
      </w:r>
    </w:p>
    <w:p w:rsidR="00B13653" w:rsidRDefault="001F204F">
      <w:pPr>
        <w:pStyle w:val="Definition-Field"/>
      </w:pPr>
      <w:r>
        <w:t xml:space="preserve">c.   </w:t>
      </w:r>
      <w:r>
        <w:rPr>
          <w:i/>
        </w:rPr>
        <w:t>The standard allows s</w:t>
      </w:r>
      <w:r>
        <w:rPr>
          <w:i/>
        </w:rPr>
        <w:t>imilar text formatting properties to be defined for parent element sp by the style or txBody element.</w:t>
      </w:r>
    </w:p>
    <w:p w:rsidR="00B13653" w:rsidRDefault="001F204F">
      <w:pPr>
        <w:pStyle w:val="Definition-Field2"/>
      </w:pPr>
      <w:r>
        <w:t>In Office, child elements in the txBody element will override similar style properties defined by child element fontRef.</w:t>
      </w:r>
    </w:p>
    <w:p w:rsidR="00B13653" w:rsidRDefault="001F204F">
      <w:pPr>
        <w:pStyle w:val="Heading3"/>
      </w:pPr>
      <w:bookmarkStart w:id="3223" w:name="section_2cfcb2b25a5b4d8caf20267762478810"/>
      <w:bookmarkStart w:id="3224" w:name="_Toc499810511"/>
      <w:r>
        <w:t>Part 1 Section 21.3.2.25, to (End</w:t>
      </w:r>
      <w:r>
        <w:t>ing Anchor Point)</w:t>
      </w:r>
      <w:bookmarkEnd w:id="3223"/>
      <w:bookmarkEnd w:id="3224"/>
      <w:r>
        <w:fldChar w:fldCharType="begin"/>
      </w:r>
      <w:r>
        <w:instrText xml:space="preserve"> XE "to (Ending Anchor Point)" </w:instrText>
      </w:r>
      <w:r>
        <w:fldChar w:fldCharType="end"/>
      </w:r>
    </w:p>
    <w:p w:rsidR="00B13653" w:rsidRDefault="001F204F">
      <w:pPr>
        <w:pStyle w:val="Definition-Field"/>
      </w:pPr>
      <w:r>
        <w:t xml:space="preserve">a.   </w:t>
      </w:r>
      <w:r>
        <w:rPr>
          <w:i/>
        </w:rPr>
        <w:t>The standard does not include restrictions regarding the relative size of 'from x' and 'from y' with respect to 'to x' and 'to y'.</w:t>
      </w:r>
    </w:p>
    <w:p w:rsidR="00B13653" w:rsidRDefault="001F204F">
      <w:r>
        <w:t>Office places additional restrictions on the relative size of 'from x</w:t>
      </w:r>
      <w:r>
        <w:t>' and 'from y’ as follows:</w:t>
      </w:r>
    </w:p>
    <w:p w:rsidR="00B13653" w:rsidRDefault="001F204F">
      <w:r>
        <w:t>The left side (from x) should be less than or equal to the right side (to x).</w:t>
      </w:r>
    </w:p>
    <w:p w:rsidR="00B13653" w:rsidRDefault="001F204F">
      <w:r>
        <w:t>The top side (from y) should be less than or equal to the bottom side (to y).</w:t>
      </w:r>
    </w:p>
    <w:p w:rsidR="00B13653" w:rsidRDefault="001F204F">
      <w:r>
        <w:t>If these restrictions are not met, Office uses the values described in th</w:t>
      </w:r>
      <w:r>
        <w:t>e 2D transform (xfrm), if they are valid. If these values are not valid, Office does not render the shape.</w:t>
      </w:r>
    </w:p>
    <w:p w:rsidR="00B13653" w:rsidRDefault="001F204F">
      <w:pPr>
        <w:pStyle w:val="Heading3"/>
      </w:pPr>
      <w:bookmarkStart w:id="3225" w:name="section_b4fc71bd2d784480b089944ce35dc6b2"/>
      <w:bookmarkStart w:id="3226" w:name="_Toc499810512"/>
      <w:r>
        <w:t>Part 1 Section 21.3.2.26, txBody (Shape Text Body)</w:t>
      </w:r>
      <w:bookmarkEnd w:id="3225"/>
      <w:bookmarkEnd w:id="3226"/>
      <w:r>
        <w:fldChar w:fldCharType="begin"/>
      </w:r>
      <w:r>
        <w:instrText xml:space="preserve"> XE "txBody (Shape Text Body)" </w:instrText>
      </w:r>
      <w:r>
        <w:fldChar w:fldCharType="end"/>
      </w:r>
    </w:p>
    <w:p w:rsidR="00B13653" w:rsidRDefault="001F204F">
      <w:pPr>
        <w:pStyle w:val="Definition-Field"/>
      </w:pPr>
      <w:r>
        <w:t xml:space="preserve">a.   </w:t>
      </w:r>
      <w:r>
        <w:rPr>
          <w:i/>
        </w:rPr>
        <w:t>The standard does not describe the relationship between simi</w:t>
      </w:r>
      <w:r>
        <w:rPr>
          <w:i/>
        </w:rPr>
        <w:t>lar properties in child elements p (text paragraphs) and lstStyle (text list styles).</w:t>
      </w:r>
    </w:p>
    <w:p w:rsidR="00B13653" w:rsidRDefault="001F204F">
      <w:pPr>
        <w:pStyle w:val="Definition-Field2"/>
      </w:pPr>
      <w:r>
        <w:t>In Office, if no text list styles are defined in a paragraph, styles from lstStyle are used. If no list styles are defined in a paragraph, and there is no lstStyle define</w:t>
      </w:r>
      <w:r>
        <w:t>d, the text in the list defaults to the current text style.</w:t>
      </w:r>
    </w:p>
    <w:p w:rsidR="00B13653" w:rsidRDefault="001F204F">
      <w:pPr>
        <w:pStyle w:val="Heading3"/>
      </w:pPr>
      <w:bookmarkStart w:id="3227" w:name="section_6f9a9b19ddc94304bacdb4245a8b9b3d"/>
      <w:bookmarkStart w:id="3228" w:name="_Toc499810513"/>
      <w:r>
        <w:lastRenderedPageBreak/>
        <w:t>Part 1 Section 21.3.2.28, xfrm (Graphic Frame Transform)</w:t>
      </w:r>
      <w:bookmarkEnd w:id="3227"/>
      <w:bookmarkEnd w:id="3228"/>
      <w:r>
        <w:fldChar w:fldCharType="begin"/>
      </w:r>
      <w:r>
        <w:instrText xml:space="preserve"> XE "xfrm (Graphic Frame Transform)"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B13653" w:rsidRDefault="001F204F">
      <w:pPr>
        <w:pStyle w:val="Definition-Field"/>
      </w:pPr>
      <w:r>
        <w:t xml:space="preserve">a.   </w:t>
      </w:r>
      <w:r>
        <w:rPr>
          <w:i/>
        </w:rPr>
        <w:t>The standard includes attributes flipH, flipV and rot for the xfrm element.</w:t>
      </w:r>
    </w:p>
    <w:p w:rsidR="00B13653" w:rsidRDefault="001F204F">
      <w:pPr>
        <w:pStyle w:val="Definition-Field2"/>
      </w:pPr>
      <w:r>
        <w:t>Office does not support the flipH, flipV and rot attributes for graphic frames in chart drawin</w:t>
      </w:r>
      <w:r>
        <w:t>gs. Any value loaded will not be written back to the file on save.</w:t>
      </w:r>
    </w:p>
    <w:p w:rsidR="00B13653" w:rsidRDefault="001F204F">
      <w:pPr>
        <w:pStyle w:val="Definition-Field"/>
      </w:pPr>
      <w:r>
        <w:t xml:space="preserve">b.   </w:t>
      </w:r>
      <w:r>
        <w:rPr>
          <w:i/>
        </w:rPr>
        <w:t>The standard includes ext and off as child elements of xfrm.</w:t>
      </w:r>
    </w:p>
    <w:p w:rsidR="00B13653" w:rsidRDefault="001F204F">
      <w:pPr>
        <w:pStyle w:val="Definition-Field2"/>
      </w:pPr>
      <w:r>
        <w:t>Elements ext (Extents) and off (Offset) are used by Excel only if the graphic frame is inside of a group. If the graphic fr</w:t>
      </w:r>
      <w:r>
        <w:t>ame is not inside a group, the application will always write 0 for the attribute values of both elements.</w:t>
      </w:r>
    </w:p>
    <w:p w:rsidR="00B13653" w:rsidRDefault="001F204F">
      <w:pPr>
        <w:pStyle w:val="Heading3"/>
      </w:pPr>
      <w:bookmarkStart w:id="3229" w:name="section_a9b2a24bc8f94d7c90adfd2fda3d0aa1"/>
      <w:bookmarkStart w:id="3230" w:name="_Toc499810514"/>
      <w:r>
        <w:t>Part 1 Section 21.4.2.1, adj (Shape Adjust)</w:t>
      </w:r>
      <w:bookmarkEnd w:id="3229"/>
      <w:bookmarkEnd w:id="3230"/>
      <w:r>
        <w:fldChar w:fldCharType="begin"/>
      </w:r>
      <w:r>
        <w:instrText xml:space="preserve"> XE "adj (Shape Adjust)" </w:instrText>
      </w:r>
      <w:r>
        <w:fldChar w:fldCharType="end"/>
      </w:r>
    </w:p>
    <w:p w:rsidR="00B13653" w:rsidRDefault="001F204F">
      <w:pPr>
        <w:pStyle w:val="Definition-Field"/>
      </w:pPr>
      <w:r>
        <w:t xml:space="preserve">a.   </w:t>
      </w:r>
      <w:r>
        <w:rPr>
          <w:i/>
        </w:rPr>
        <w:t>The standard is unclear on what the @idx attribute is a reference to.</w:t>
      </w:r>
    </w:p>
    <w:p w:rsidR="00B13653" w:rsidRDefault="001F204F">
      <w:pPr>
        <w:pStyle w:val="Definition-Field2"/>
      </w:pPr>
      <w:r>
        <w:t xml:space="preserve">The </w:t>
      </w:r>
      <w:r>
        <w:t>@idx is an index to the list of shape adjust guides defined for the parent shape. These guides are listed under the avLst element in the shape definitions, defined in the preset shape geometries electronic addenda of Annex D.</w:t>
      </w:r>
    </w:p>
    <w:p w:rsidR="00B13653" w:rsidRDefault="001F204F">
      <w:pPr>
        <w:pStyle w:val="Definition-Field"/>
      </w:pPr>
      <w:r>
        <w:t xml:space="preserve">b.   </w:t>
      </w:r>
      <w:r>
        <w:rPr>
          <w:i/>
        </w:rPr>
        <w:t>The standard is unclear o</w:t>
      </w:r>
      <w:r>
        <w:rPr>
          <w:i/>
        </w:rPr>
        <w:t>n the types of values acceptable in the @val attribute.</w:t>
      </w:r>
    </w:p>
    <w:p w:rsidR="00B13653" w:rsidRDefault="001F204F">
      <w:pPr>
        <w:pStyle w:val="Definition-Field2"/>
      </w:pPr>
      <w:r>
        <w:t>If the adj element refers to a shape adjust handle based on rotation, the @val attribute accepts values in degrees.</w:t>
      </w:r>
    </w:p>
    <w:p w:rsidR="00B13653" w:rsidRDefault="001F204F">
      <w:pPr>
        <w:pStyle w:val="Heading3"/>
      </w:pPr>
      <w:bookmarkStart w:id="3231" w:name="section_c5fa41c376e24122a014ef3257b4e280"/>
      <w:bookmarkStart w:id="3232" w:name="_Toc499810515"/>
      <w:r>
        <w:t>Part 1 Section 21.4.2.7, clrData (Color Transform Sample Data)</w:t>
      </w:r>
      <w:bookmarkEnd w:id="3231"/>
      <w:bookmarkEnd w:id="3232"/>
      <w:r>
        <w:fldChar w:fldCharType="begin"/>
      </w:r>
      <w:r>
        <w:instrText xml:space="preserve"> XE "clrData (Color Tr</w:instrText>
      </w:r>
      <w:r>
        <w:instrText xml:space="preserve">ansform Sample Data)"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rsidR="00B13653" w:rsidRDefault="001F204F">
      <w:pPr>
        <w:pStyle w:val="Heading3"/>
      </w:pPr>
      <w:bookmarkStart w:id="3233" w:name="section_0523e379c86b46ecb61f82d5b35c518d"/>
      <w:bookmarkStart w:id="3234" w:name="_Toc499810516"/>
      <w:r>
        <w:t>Part 1 Section 21.4.2.13, extLst (Extension List)</w:t>
      </w:r>
      <w:bookmarkEnd w:id="3233"/>
      <w:bookmarkEnd w:id="3234"/>
      <w:r>
        <w:fldChar w:fldCharType="begin"/>
      </w:r>
      <w:r>
        <w:instrText xml:space="preserve"> XE "extLst (Extension List)" </w:instrText>
      </w:r>
      <w:r>
        <w:fldChar w:fldCharType="end"/>
      </w:r>
    </w:p>
    <w:p w:rsidR="00B13653" w:rsidRDefault="001F204F">
      <w:pPr>
        <w:pStyle w:val="Definition-Field"/>
      </w:pPr>
      <w:r>
        <w:t xml:space="preserve">a.   </w:t>
      </w:r>
      <w:r>
        <w:rPr>
          <w:i/>
        </w:rPr>
        <w:t>The standard implies that the extLst element cannot have any child elements.</w:t>
      </w:r>
    </w:p>
    <w:p w:rsidR="00B13653" w:rsidRDefault="001F204F">
      <w:pPr>
        <w:pStyle w:val="Definition-Field2"/>
      </w:pPr>
      <w:r>
        <w:t>Office requires this element to have at least one child element.</w:t>
      </w:r>
    </w:p>
    <w:p w:rsidR="00B13653" w:rsidRDefault="001F204F">
      <w:pPr>
        <w:pStyle w:val="Heading3"/>
      </w:pPr>
      <w:bookmarkStart w:id="3235" w:name="section_9089ac8522124002b759a9b6bcbdfdc3"/>
      <w:bookmarkStart w:id="3236" w:name="_Toc499810517"/>
      <w:r>
        <w:t>Part 1 Section 21.4.2.14, forEach (For Each)</w:t>
      </w:r>
      <w:bookmarkEnd w:id="3235"/>
      <w:bookmarkEnd w:id="3236"/>
      <w:r>
        <w:fldChar w:fldCharType="begin"/>
      </w:r>
      <w:r>
        <w:instrText xml:space="preserve"> XE "forEach (For Each)" </w:instrText>
      </w:r>
      <w:r>
        <w:fldChar w:fldCharType="end"/>
      </w:r>
    </w:p>
    <w:p w:rsidR="00B13653" w:rsidRDefault="001F204F">
      <w:pPr>
        <w:pStyle w:val="Definition-Field"/>
      </w:pPr>
      <w:r>
        <w:t xml:space="preserve">a.  </w:t>
      </w:r>
      <w:r>
        <w:t xml:space="preserve"> </w:t>
      </w:r>
      <w:r>
        <w:rPr>
          <w:i/>
        </w:rPr>
        <w:t>The standard states that the name attribute specifies a unique identifier for the layout node.</w:t>
      </w:r>
    </w:p>
    <w:p w:rsidR="00B13653" w:rsidRDefault="001F204F">
      <w:pPr>
        <w:pStyle w:val="Definition-Field2"/>
      </w:pPr>
      <w:r>
        <w:t>Office uses this attribute to specify a unique identifier for the iteration.</w:t>
      </w:r>
    </w:p>
    <w:p w:rsidR="00B13653" w:rsidRDefault="001F204F">
      <w:pPr>
        <w:pStyle w:val="Definition-Field"/>
      </w:pPr>
      <w:r>
        <w:t xml:space="preserve">b.   </w:t>
      </w:r>
      <w:r>
        <w:rPr>
          <w:i/>
        </w:rPr>
        <w:t>The standard describes the forEach element as a simple iteration.</w:t>
      </w:r>
    </w:p>
    <w:p w:rsidR="00B13653" w:rsidRDefault="001F204F">
      <w:r>
        <w:t xml:space="preserve">For Office, </w:t>
      </w:r>
      <w:r>
        <w:t>it is assumed that forEach describes a pattern for iterating through elements in the data model. The way the data model tree is walked is specified by a forEach expression. The attributes axis, cnt, hideLastTrans, ptType, st and step can each be a single v</w:t>
      </w:r>
      <w:r>
        <w:t>alue or list of values. Use an array of values to perform multiple iterations in the same forEach that will iterate elements in the data model like nested forEach elements.</w:t>
      </w:r>
    </w:p>
    <w:p w:rsidR="00B13653" w:rsidRDefault="001F204F">
      <w:pPr>
        <w:pStyle w:val="Heading3"/>
      </w:pPr>
      <w:bookmarkStart w:id="3237" w:name="section_d2c9fd05dde64a48b4b7ef75f301b630"/>
      <w:bookmarkStart w:id="3238" w:name="_Toc499810518"/>
      <w:r>
        <w:t>Part 1 Section 21.4.2.20, param (Parameter)</w:t>
      </w:r>
      <w:bookmarkEnd w:id="3237"/>
      <w:bookmarkEnd w:id="3238"/>
      <w:r>
        <w:fldChar w:fldCharType="begin"/>
      </w:r>
      <w:r>
        <w:instrText xml:space="preserve"> XE "param (Parameter)" </w:instrText>
      </w:r>
      <w:r>
        <w:fldChar w:fldCharType="end"/>
      </w:r>
    </w:p>
    <w:p w:rsidR="00B13653" w:rsidRDefault="001F204F">
      <w:pPr>
        <w:pStyle w:val="Definition-Field"/>
      </w:pPr>
      <w:r>
        <w:t xml:space="preserve">a.   </w:t>
      </w:r>
      <w:r>
        <w:rPr>
          <w:i/>
        </w:rPr>
        <w:t>The stan</w:t>
      </w:r>
      <w:r>
        <w:rPr>
          <w:i/>
        </w:rPr>
        <w:t>dard states that the val attribute is required.</w:t>
      </w:r>
    </w:p>
    <w:p w:rsidR="00B13653" w:rsidRDefault="001F204F">
      <w:pPr>
        <w:pStyle w:val="Definition-Field2"/>
      </w:pPr>
      <w:r>
        <w:lastRenderedPageBreak/>
        <w:t>Office does not require this attribute; default values are assigned to it based on the value of the type attribute.</w:t>
      </w:r>
    </w:p>
    <w:p w:rsidR="00B13653" w:rsidRDefault="001F204F">
      <w:pPr>
        <w:pStyle w:val="Heading3"/>
      </w:pPr>
      <w:bookmarkStart w:id="3239" w:name="section_03602c0c4e48496a96881c9f8d446fd0"/>
      <w:bookmarkStart w:id="3240" w:name="_Toc499810519"/>
      <w:r>
        <w:t>Part 1 Section 21.4.2.26, sampData (Sample Data)</w:t>
      </w:r>
      <w:bookmarkEnd w:id="3239"/>
      <w:bookmarkEnd w:id="3240"/>
      <w:r>
        <w:fldChar w:fldCharType="begin"/>
      </w:r>
      <w:r>
        <w:instrText xml:space="preserve"> XE "sampData (Sample Data)" </w:instrText>
      </w:r>
      <w:r>
        <w:fldChar w:fldCharType="end"/>
      </w:r>
    </w:p>
    <w:p w:rsidR="00B13653" w:rsidRDefault="001F204F">
      <w:pPr>
        <w:pStyle w:val="Definition-Field"/>
      </w:pPr>
      <w:r>
        <w:t xml:space="preserve">a.   </w:t>
      </w:r>
      <w:r>
        <w:rPr>
          <w:i/>
        </w:rPr>
        <w:t>The sta</w:t>
      </w:r>
      <w:r>
        <w:rPr>
          <w:i/>
        </w:rPr>
        <w:t>ndard states that the useDef attribute specifies whether or not the data model defined in the clrData element should be used.</w:t>
      </w:r>
    </w:p>
    <w:p w:rsidR="00B13653" w:rsidRDefault="001F204F">
      <w:pPr>
        <w:pStyle w:val="Definition-Field2"/>
      </w:pPr>
      <w:r>
        <w:t>Office uses the useDef attribute to specify whether or not the data model defined in the styleData element should be used.</w:t>
      </w:r>
    </w:p>
    <w:p w:rsidR="00B13653" w:rsidRDefault="001F204F">
      <w:pPr>
        <w:pStyle w:val="Heading3"/>
      </w:pPr>
      <w:bookmarkStart w:id="3241" w:name="section_448f4ba77be242509af1a1e80d2cfc02"/>
      <w:bookmarkStart w:id="3242" w:name="_Toc499810520"/>
      <w:r>
        <w:t xml:space="preserve">Part 1 </w:t>
      </w:r>
      <w:r>
        <w:t>Section 21.4.2.27, shape (Shape)</w:t>
      </w:r>
      <w:bookmarkEnd w:id="3241"/>
      <w:bookmarkEnd w:id="3242"/>
      <w:r>
        <w:fldChar w:fldCharType="begin"/>
      </w:r>
      <w:r>
        <w:instrText xml:space="preserve"> XE "shape (Shape)" </w:instrText>
      </w:r>
      <w:r>
        <w:fldChar w:fldCharType="end"/>
      </w:r>
    </w:p>
    <w:p w:rsidR="00B13653" w:rsidRDefault="001F204F">
      <w:pPr>
        <w:pStyle w:val="Definition-Field"/>
      </w:pPr>
      <w:r>
        <w:t xml:space="preserve">a.   </w:t>
      </w:r>
      <w:r>
        <w:rPr>
          <w:i/>
        </w:rPr>
        <w:t>The standard states that the lkTxEntry attribute prevents text editing on a shape.</w:t>
      </w:r>
    </w:p>
    <w:p w:rsidR="00B13653" w:rsidRDefault="001F204F">
      <w:pPr>
        <w:pStyle w:val="Definition-Field2"/>
      </w:pPr>
      <w:r>
        <w:t>Office ignores this attribute.</w:t>
      </w:r>
    </w:p>
    <w:p w:rsidR="00B13653" w:rsidRDefault="001F204F">
      <w:pPr>
        <w:pStyle w:val="Heading3"/>
      </w:pPr>
      <w:bookmarkStart w:id="3243" w:name="section_4bf644d5b93347c58bbc110dc7e55741"/>
      <w:bookmarkStart w:id="3244" w:name="_Toc499810521"/>
      <w:r>
        <w:t>Part 1 Section 21.4.2.29, styleData (Style Data)</w:t>
      </w:r>
      <w:bookmarkEnd w:id="3243"/>
      <w:bookmarkEnd w:id="3244"/>
      <w:r>
        <w:fldChar w:fldCharType="begin"/>
      </w:r>
      <w:r>
        <w:instrText xml:space="preserve"> XE "styleData (Style Data)"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rsidR="00B13653" w:rsidRDefault="001F204F">
      <w:pPr>
        <w:pStyle w:val="Heading3"/>
      </w:pPr>
      <w:bookmarkStart w:id="3245" w:name="section_f1f030c79c8a418db6e52ae4c675d0e9"/>
      <w:bookmarkStart w:id="3246" w:name="_Toc499810522"/>
      <w:r>
        <w:t>Part 1 Section 21.4.3.2, cxn (Connection)</w:t>
      </w:r>
      <w:bookmarkEnd w:id="3245"/>
      <w:bookmarkEnd w:id="3246"/>
      <w:r>
        <w:fldChar w:fldCharType="begin"/>
      </w:r>
      <w:r>
        <w:instrText xml:space="preserve"> XE "cxn (Connection)" </w:instrText>
      </w:r>
      <w:r>
        <w:fldChar w:fldCharType="end"/>
      </w:r>
    </w:p>
    <w:p w:rsidR="00B13653" w:rsidRDefault="001F204F">
      <w:pPr>
        <w:pStyle w:val="Definition-Field"/>
      </w:pPr>
      <w:r>
        <w:t xml:space="preserve">a.   </w:t>
      </w:r>
      <w:r>
        <w:rPr>
          <w:i/>
        </w:rPr>
        <w:t>The st</w:t>
      </w:r>
      <w:r>
        <w:rPr>
          <w:i/>
        </w:rPr>
        <w:t>andard places no restrictions on the number of parents associated with a node.</w:t>
      </w:r>
    </w:p>
    <w:p w:rsidR="00B13653" w:rsidRDefault="001F204F">
      <w:pPr>
        <w:pStyle w:val="Definition-Field2"/>
      </w:pPr>
      <w:r>
        <w:t>Office requires that there be no more than one parent for any given node; for example, no more than one connection of type parOf or presParOf for any given destId.  As a result,</w:t>
      </w:r>
      <w:r>
        <w:t xml:space="preserve"> destOrd is ignored.</w:t>
      </w:r>
    </w:p>
    <w:p w:rsidR="00B13653" w:rsidRDefault="001F204F">
      <w:pPr>
        <w:pStyle w:val="Definition-Field"/>
      </w:pPr>
      <w:r>
        <w:t xml:space="preserve">b.   </w:t>
      </w:r>
      <w:r>
        <w:rPr>
          <w:i/>
        </w:rPr>
        <w:t>The standard states that the parTransId attribute is optional.</w:t>
      </w:r>
    </w:p>
    <w:p w:rsidR="00B13653" w:rsidRDefault="001F204F">
      <w:pPr>
        <w:pStyle w:val="Definition-Field2"/>
      </w:pPr>
      <w:r>
        <w:t>Office requires this attribute when the type attribute is set to parOf and ignores this attribute otherwise.</w:t>
      </w:r>
    </w:p>
    <w:p w:rsidR="00B13653" w:rsidRDefault="001F204F">
      <w:pPr>
        <w:pStyle w:val="Definition-Field"/>
      </w:pPr>
      <w:r>
        <w:t xml:space="preserve">c.   </w:t>
      </w:r>
      <w:r>
        <w:rPr>
          <w:i/>
        </w:rPr>
        <w:t>The standard states that the presId attribute is opti</w:t>
      </w:r>
      <w:r>
        <w:rPr>
          <w:i/>
        </w:rPr>
        <w:t>onal.</w:t>
      </w:r>
    </w:p>
    <w:p w:rsidR="00B13653" w:rsidRDefault="001F204F">
      <w:pPr>
        <w:pStyle w:val="Definition-Field2"/>
      </w:pPr>
      <w:r>
        <w:t>Office requires this attribute when the type attribute is set to presOf and ignores this attribute otherwise.</w:t>
      </w:r>
    </w:p>
    <w:p w:rsidR="00B13653" w:rsidRDefault="001F204F">
      <w:pPr>
        <w:pStyle w:val="Definition-Field"/>
      </w:pPr>
      <w:r>
        <w:t xml:space="preserve">d.   </w:t>
      </w:r>
      <w:r>
        <w:rPr>
          <w:i/>
        </w:rPr>
        <w:t>The standard states that the sibTransId attribute is optional.</w:t>
      </w:r>
    </w:p>
    <w:p w:rsidR="00B13653" w:rsidRDefault="001F204F">
      <w:pPr>
        <w:pStyle w:val="Definition-Field2"/>
      </w:pPr>
      <w:r>
        <w:t>Office requires this attribute when the type attribute is set to parOf a</w:t>
      </w:r>
      <w:r>
        <w:t>nd ignores this attribute otherwise.</w:t>
      </w:r>
    </w:p>
    <w:p w:rsidR="00B13653" w:rsidRDefault="001F204F">
      <w:pPr>
        <w:pStyle w:val="Heading3"/>
      </w:pPr>
      <w:bookmarkStart w:id="3247" w:name="section_5a38b917dcd14a5d8788ae1f29d60b07"/>
      <w:bookmarkStart w:id="3248" w:name="_Toc499810523"/>
      <w:r>
        <w:t>Part 1 Section 21.4.3.4, prSet (Property Set)</w:t>
      </w:r>
      <w:bookmarkEnd w:id="3247"/>
      <w:bookmarkEnd w:id="3248"/>
      <w:r>
        <w:fldChar w:fldCharType="begin"/>
      </w:r>
      <w:r>
        <w:instrText xml:space="preserve"> XE "prSet (Property Set)" </w:instrText>
      </w:r>
      <w:r>
        <w:fldChar w:fldCharType="end"/>
      </w:r>
    </w:p>
    <w:p w:rsidR="00B13653" w:rsidRDefault="001F204F">
      <w:pPr>
        <w:pStyle w:val="Definition-Field"/>
      </w:pPr>
      <w:r>
        <w:t xml:space="preserve">a.   </w:t>
      </w:r>
      <w:r>
        <w:rPr>
          <w:i/>
        </w:rPr>
        <w:t>The standard states that the presAssocID attribute is optional.</w:t>
      </w:r>
    </w:p>
    <w:p w:rsidR="00B13653" w:rsidRDefault="001F204F">
      <w:pPr>
        <w:pStyle w:val="Definition-Field2"/>
      </w:pPr>
      <w:r>
        <w:t>Office requires this attribute.</w:t>
      </w:r>
    </w:p>
    <w:p w:rsidR="00B13653" w:rsidRDefault="001F204F">
      <w:pPr>
        <w:pStyle w:val="Definition-Field"/>
      </w:pPr>
      <w:r>
        <w:t xml:space="preserve">b.   </w:t>
      </w:r>
      <w:r>
        <w:rPr>
          <w:i/>
        </w:rPr>
        <w:t xml:space="preserve">The standard states that the presName </w:t>
      </w:r>
      <w:r>
        <w:rPr>
          <w:i/>
        </w:rPr>
        <w:t>attribute is optional.</w:t>
      </w:r>
    </w:p>
    <w:p w:rsidR="00B13653" w:rsidRDefault="001F204F">
      <w:pPr>
        <w:pStyle w:val="Definition-Field2"/>
      </w:pPr>
      <w:r>
        <w:t>Office requires this attribute on the root presentation element.</w:t>
      </w:r>
    </w:p>
    <w:p w:rsidR="00B13653" w:rsidRDefault="001F204F">
      <w:pPr>
        <w:pStyle w:val="Heading3"/>
      </w:pPr>
      <w:bookmarkStart w:id="3249" w:name="section_bb6cb160531d4452a00d2870294901c8"/>
      <w:bookmarkStart w:id="3250" w:name="_Toc499810524"/>
      <w:r>
        <w:t>Part 1 Section 21.4.3.5, pt (Point)</w:t>
      </w:r>
      <w:bookmarkEnd w:id="3249"/>
      <w:bookmarkEnd w:id="3250"/>
      <w:r>
        <w:fldChar w:fldCharType="begin"/>
      </w:r>
      <w:r>
        <w:instrText xml:space="preserve"> XE "pt (Point)" </w:instrText>
      </w:r>
      <w:r>
        <w:fldChar w:fldCharType="end"/>
      </w:r>
    </w:p>
    <w:p w:rsidR="00B13653" w:rsidRDefault="001F204F">
      <w:pPr>
        <w:pStyle w:val="Definition-Field"/>
      </w:pPr>
      <w:r>
        <w:t xml:space="preserve">a.   </w:t>
      </w:r>
      <w:r>
        <w:rPr>
          <w:i/>
        </w:rPr>
        <w:t>The standard states that the cxnId attribute is optional.</w:t>
      </w:r>
    </w:p>
    <w:p w:rsidR="00B13653" w:rsidRDefault="001F204F">
      <w:pPr>
        <w:pStyle w:val="Definition-Field2"/>
      </w:pPr>
      <w:r>
        <w:lastRenderedPageBreak/>
        <w:t xml:space="preserve">Office requires this attribute when the type </w:t>
      </w:r>
      <w:r>
        <w:t>attribute is set to parTrans or sibTrans and ignores this attribute otherwise.</w:t>
      </w:r>
    </w:p>
    <w:p w:rsidR="00B13653" w:rsidRDefault="001F204F">
      <w:pPr>
        <w:pStyle w:val="Heading3"/>
      </w:pPr>
      <w:bookmarkStart w:id="3251" w:name="section_18c455a3df65485ab55a1602f38c668d"/>
      <w:bookmarkStart w:id="3252" w:name="_Toc499810525"/>
      <w:r>
        <w:t>Part 1 Section 21.4.3.7, spPr (Shape Properties)</w:t>
      </w:r>
      <w:bookmarkEnd w:id="3251"/>
      <w:bookmarkEnd w:id="3252"/>
      <w:r>
        <w:fldChar w:fldCharType="begin"/>
      </w:r>
      <w:r>
        <w:instrText xml:space="preserve"> XE "spPr (Shape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B13653" w:rsidRDefault="001F204F">
      <w:pPr>
        <w:pStyle w:val="Definition-Field"/>
      </w:pPr>
      <w:r>
        <w:t xml:space="preserve">a.   </w:t>
      </w:r>
      <w:r>
        <w:rPr>
          <w:i/>
        </w:rPr>
        <w:t>The standard states that the grpFill element is a valid child of the spPr element.</w:t>
      </w:r>
    </w:p>
    <w:p w:rsidR="00B13653" w:rsidRDefault="001F204F">
      <w:pPr>
        <w:pStyle w:val="Definition-Field2"/>
      </w:pPr>
      <w:r>
        <w:t>Office will display an empty (invisible) shape fill for any diagram shape with a group f</w:t>
      </w:r>
      <w:r>
        <w:t>ill, regardless of the fill of the parent group.</w:t>
      </w:r>
    </w:p>
    <w:p w:rsidR="00B13653" w:rsidRDefault="001F204F">
      <w:pPr>
        <w:pStyle w:val="Heading3"/>
      </w:pPr>
      <w:bookmarkStart w:id="3253" w:name="section_5c7d720478424485979866c87ab0258a"/>
      <w:bookmarkStart w:id="3254" w:name="_Toc499810526"/>
      <w:r>
        <w:t>Part 1 Section 21.4.3.8, t (Text Body)</w:t>
      </w:r>
      <w:bookmarkEnd w:id="3253"/>
      <w:bookmarkEnd w:id="3254"/>
      <w:r>
        <w:fldChar w:fldCharType="begin"/>
      </w:r>
      <w:r>
        <w:instrText xml:space="preserve"> XE "t (Text Body)" </w:instrText>
      </w:r>
      <w:r>
        <w:fldChar w:fldCharType="end"/>
      </w:r>
    </w:p>
    <w:p w:rsidR="00B13653" w:rsidRDefault="001F204F">
      <w:pPr>
        <w:pStyle w:val="Definition-Field"/>
      </w:pPr>
      <w:r>
        <w:t xml:space="preserve">a.   </w:t>
      </w:r>
      <w:r>
        <w:rPr>
          <w:i/>
        </w:rPr>
        <w:t>The standard restricts a text body to single paragraph and no text runs.</w:t>
      </w:r>
    </w:p>
    <w:p w:rsidR="00B13653" w:rsidRDefault="001F204F">
      <w:pPr>
        <w:pStyle w:val="Definition-Field2"/>
      </w:pPr>
      <w:r>
        <w:t>Office does not enforce this restriction.</w:t>
      </w:r>
    </w:p>
    <w:p w:rsidR="00B13653" w:rsidRDefault="001F204F">
      <w:pPr>
        <w:pStyle w:val="Heading3"/>
      </w:pPr>
      <w:bookmarkStart w:id="3255" w:name="section_159e85d0568f49d2b6e9a0b97ff50a0d"/>
      <w:bookmarkStart w:id="3256" w:name="_Toc499810527"/>
      <w:r>
        <w:t>Part 1 Section 21.4.4.3, c</w:t>
      </w:r>
      <w:r>
        <w:t>olorsDef (Color Transform Definitions)</w:t>
      </w:r>
      <w:bookmarkEnd w:id="3255"/>
      <w:bookmarkEnd w:id="3256"/>
      <w:r>
        <w:fldChar w:fldCharType="begin"/>
      </w:r>
      <w:r>
        <w:instrText xml:space="preserve"> XE "colorsDef (Color Transform Definitions)" </w:instrText>
      </w:r>
      <w:r>
        <w:fldChar w:fldCharType="end"/>
      </w:r>
    </w:p>
    <w:p w:rsidR="00B13653" w:rsidRDefault="001F204F">
      <w:pPr>
        <w:pStyle w:val="Definition-Field"/>
      </w:pPr>
      <w:r>
        <w:t xml:space="preserve">a.   </w:t>
      </w:r>
      <w:r>
        <w:rPr>
          <w:i/>
        </w:rPr>
        <w:t>The standard states that the values of the minVer attribute are defined by the XML Schema string datatype.</w:t>
      </w:r>
    </w:p>
    <w:p w:rsidR="00B13653" w:rsidRDefault="001F204F">
      <w:pPr>
        <w:pStyle w:val="Definition-Field2"/>
      </w:pPr>
      <w:r>
        <w:t>Office requires the value of this attribute to be 12.0.</w:t>
      </w:r>
    </w:p>
    <w:p w:rsidR="00B13653" w:rsidRDefault="001F204F">
      <w:pPr>
        <w:pStyle w:val="Heading3"/>
      </w:pPr>
      <w:bookmarkStart w:id="3257" w:name="section_4012c5a0ae0041ed9248616ef4442075"/>
      <w:bookmarkStart w:id="3258" w:name="_Toc499810528"/>
      <w:r>
        <w:t>Part 1 Section 21.4.4.7, effectClrLst (Effect Color List)</w:t>
      </w:r>
      <w:bookmarkEnd w:id="3257"/>
      <w:bookmarkEnd w:id="3258"/>
      <w:r>
        <w:fldChar w:fldCharType="begin"/>
      </w:r>
      <w:r>
        <w:instrText xml:space="preserve"> XE "effectClrLst (Effect Color List)"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e717d5315f14e0883322aa16e60798c">
        <w:r>
          <w:rPr>
            <w:rStyle w:val="Hyperlink"/>
          </w:rPr>
          <w:t>fill</w:t>
        </w:r>
        <w:r>
          <w:rPr>
            <w:rStyle w:val="Hyperlink"/>
          </w:rPr>
          <w:t>ClrLst, §21.4.4.8(b)</w:t>
        </w:r>
      </w:hyperlink>
      <w:r>
        <w:rPr>
          <w:i/>
        </w:rPr>
        <w:t>.</w:t>
      </w:r>
    </w:p>
    <w:p w:rsidR="00B13653" w:rsidRDefault="001F204F">
      <w:pPr>
        <w:pStyle w:val="Heading3"/>
      </w:pPr>
      <w:bookmarkStart w:id="3259" w:name="section_3e717d5315f14e0883322aa16e60798c"/>
      <w:bookmarkStart w:id="3260" w:name="_Toc499810529"/>
      <w:r>
        <w:t>Part 1 Section 21.4.4.8, fillClrLst (Fill Color List)</w:t>
      </w:r>
      <w:bookmarkEnd w:id="3259"/>
      <w:bookmarkEnd w:id="3260"/>
      <w:r>
        <w:fldChar w:fldCharType="begin"/>
      </w:r>
      <w:r>
        <w:instrText xml:space="preserve"> XE "fillClrLst (Fill Color List)" </w:instrText>
      </w:r>
      <w:r>
        <w:fldChar w:fldCharType="end"/>
      </w:r>
    </w:p>
    <w:p w:rsidR="00B13653" w:rsidRDefault="001F204F">
      <w:pPr>
        <w:pStyle w:val="Definition-Field"/>
      </w:pPr>
      <w:r>
        <w:t xml:space="preserve">a.   </w:t>
      </w:r>
      <w:r>
        <w:rPr>
          <w:i/>
        </w:rPr>
        <w:t>The standard states that the fillClrLst element defines a list of colors which are used as fill colors in the color transform, and that th</w:t>
      </w:r>
      <w:r>
        <w:rPr>
          <w:i/>
        </w:rPr>
        <w:t>ose fill colors define the colors of the nodes in a diagram.</w:t>
      </w:r>
    </w:p>
    <w:p w:rsidR="00B13653" w:rsidRDefault="001F204F">
      <w:pPr>
        <w:pStyle w:val="Definition-Field2"/>
      </w:pPr>
      <w:r>
        <w:t>Office uses this element to specify a color sequence to be applied to the fill of the associated presentation elements of a diagram.</w:t>
      </w:r>
    </w:p>
    <w:p w:rsidR="00B13653" w:rsidRDefault="001F204F">
      <w:pPr>
        <w:pStyle w:val="Definition-Field"/>
      </w:pPr>
      <w:r>
        <w:t xml:space="preserve">b.   </w:t>
      </w:r>
      <w:r>
        <w:rPr>
          <w:i/>
        </w:rPr>
        <w:t>The standard places no restrictions on the relationship b</w:t>
      </w:r>
      <w:r>
        <w:rPr>
          <w:i/>
        </w:rPr>
        <w:t>etween the meth attribute and the hueDir attribute.</w:t>
      </w:r>
    </w:p>
    <w:p w:rsidR="00B13653" w:rsidRDefault="001F204F">
      <w:pPr>
        <w:pStyle w:val="Definition-Field2"/>
      </w:pPr>
      <w:r>
        <w:t>Office ignores the hueDir attribute if the value of the meth attribute is repeat.</w:t>
      </w:r>
    </w:p>
    <w:p w:rsidR="00B13653" w:rsidRDefault="001F204F">
      <w:pPr>
        <w:pStyle w:val="Heading3"/>
      </w:pPr>
      <w:bookmarkStart w:id="3261" w:name="section_c5f7cef6299c497aade49242eec0032b"/>
      <w:bookmarkStart w:id="3262" w:name="_Toc499810530"/>
      <w:r>
        <w:t>Part 1 Section 21.4.4.9, linClrLst (Line Color List)</w:t>
      </w:r>
      <w:bookmarkEnd w:id="3261"/>
      <w:bookmarkEnd w:id="3262"/>
      <w:r>
        <w:fldChar w:fldCharType="begin"/>
      </w:r>
      <w:r>
        <w:instrText xml:space="preserve"> XE "linClrLst (Line Color List)" </w:instrText>
      </w:r>
      <w:r>
        <w:fldChar w:fldCharType="end"/>
      </w:r>
    </w:p>
    <w:p w:rsidR="00B13653" w:rsidRDefault="001F204F">
      <w:pPr>
        <w:pStyle w:val="Definition-Field2"/>
      </w:pPr>
      <w:r>
        <w:rPr>
          <w:i/>
        </w:rPr>
        <w:t>For additional notes that apply t</w:t>
      </w:r>
      <w:r>
        <w:rPr>
          <w:i/>
        </w:rPr>
        <w:t xml:space="preserve">o this portion of the standard, please see the notes for </w:t>
      </w:r>
      <w:hyperlink w:anchor="Section_3e717d5315f14e0883322aa16e60798c">
        <w:r>
          <w:rPr>
            <w:rStyle w:val="Hyperlink"/>
          </w:rPr>
          <w:t>fillClrLst, §21.4.4.8(b)</w:t>
        </w:r>
      </w:hyperlink>
      <w:r>
        <w:rPr>
          <w:i/>
        </w:rPr>
        <w:t>.</w:t>
      </w:r>
    </w:p>
    <w:p w:rsidR="00B13653" w:rsidRDefault="001F204F">
      <w:pPr>
        <w:pStyle w:val="Definition-Field"/>
      </w:pPr>
      <w:r>
        <w:t xml:space="preserve">a.   </w:t>
      </w:r>
      <w:r>
        <w:rPr>
          <w:i/>
        </w:rPr>
        <w:t xml:space="preserve">The standard states that the linClrLst element defines a list of colors which are used as line colors in </w:t>
      </w:r>
      <w:r>
        <w:rPr>
          <w:i/>
        </w:rPr>
        <w:t>the color transform, and that the line colors define the color of the lines used on a given node in a diagram.</w:t>
      </w:r>
    </w:p>
    <w:p w:rsidR="00B13653" w:rsidRDefault="001F204F">
      <w:pPr>
        <w:pStyle w:val="Definition-Field2"/>
      </w:pPr>
      <w:r>
        <w:t>Office uses this element to specify a color sequence to be applied to the lines of the associated presentation elements of a diagram.</w:t>
      </w:r>
    </w:p>
    <w:p w:rsidR="00B13653" w:rsidRDefault="001F204F">
      <w:pPr>
        <w:pStyle w:val="Heading3"/>
      </w:pPr>
      <w:bookmarkStart w:id="3263" w:name="section_ea27f7e7175b40d6b10d96f9eb8ae27d"/>
      <w:bookmarkStart w:id="3264" w:name="_Toc499810531"/>
      <w:r>
        <w:lastRenderedPageBreak/>
        <w:t>Part 1 Sect</w:t>
      </w:r>
      <w:r>
        <w:t>ion 21.4.4.12, txEffectClrLst (Text Effect Color List)</w:t>
      </w:r>
      <w:bookmarkEnd w:id="3263"/>
      <w:bookmarkEnd w:id="3264"/>
      <w:r>
        <w:fldChar w:fldCharType="begin"/>
      </w:r>
      <w:r>
        <w:instrText xml:space="preserve"> XE "txEffectClrLst (Text Effect Color List)"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B13653" w:rsidRDefault="001F204F">
      <w:pPr>
        <w:pStyle w:val="Heading3"/>
      </w:pPr>
      <w:bookmarkStart w:id="3265" w:name="section_80e28031fe3448deabb40d562836d2a0"/>
      <w:bookmarkStart w:id="3266" w:name="_Toc499810532"/>
      <w:r>
        <w:t>Part 1 Section 21.4.4.13, txFillClrLst (Text Fill Color List)</w:t>
      </w:r>
      <w:bookmarkEnd w:id="3265"/>
      <w:bookmarkEnd w:id="3266"/>
      <w:r>
        <w:fldChar w:fldCharType="begin"/>
      </w:r>
      <w:r>
        <w:instrText xml:space="preserve"> XE "txFillClrLst (Text Fill Color List)"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B13653" w:rsidRDefault="001F204F">
      <w:pPr>
        <w:pStyle w:val="Heading3"/>
      </w:pPr>
      <w:bookmarkStart w:id="3267" w:name="section_53ab4a0a7214451bad800daf95b4c4ef"/>
      <w:bookmarkStart w:id="3268" w:name="_Toc499810533"/>
      <w:r>
        <w:t>Part 1 Section 21.4.4.14, txLinClrLst (Text Line Color List)</w:t>
      </w:r>
      <w:bookmarkEnd w:id="3267"/>
      <w:bookmarkEnd w:id="3268"/>
      <w:r>
        <w:fldChar w:fldCharType="begin"/>
      </w:r>
      <w:r>
        <w:instrText xml:space="preserve"> XE "txLinClrLst (Text Line Color List)"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B13653" w:rsidRDefault="001F204F">
      <w:pPr>
        <w:pStyle w:val="Heading3"/>
      </w:pPr>
      <w:bookmarkStart w:id="3269" w:name="section_b22cec63a18c4f6e95c808b1831a0a7c"/>
      <w:bookmarkStart w:id="3270" w:name="_Toc499810534"/>
      <w:r>
        <w:t>Part 1 Section 21.4.5.6, sp3d (3-D Shape Properties)</w:t>
      </w:r>
      <w:bookmarkEnd w:id="3269"/>
      <w:bookmarkEnd w:id="3270"/>
      <w:r>
        <w:fldChar w:fldCharType="begin"/>
      </w:r>
      <w:r>
        <w:instrText xml:space="preserve"> XE "sp3d (3-D Shape Properties)" </w:instrText>
      </w:r>
      <w:r>
        <w:fldChar w:fldCharType="end"/>
      </w:r>
    </w:p>
    <w:p w:rsidR="00B13653" w:rsidRDefault="001F204F">
      <w:pPr>
        <w:pStyle w:val="Definition-Field2"/>
      </w:pPr>
      <w:r>
        <w:rPr>
          <w:i/>
        </w:rPr>
        <w:t xml:space="preserve">For additional notes that apply to this portion of the standard, please see the </w:t>
      </w:r>
      <w:r>
        <w:rPr>
          <w:i/>
        </w:rPr>
        <w:t xml:space="preserve">notes for </w:t>
      </w:r>
      <w:hyperlink w:anchor="Section_d44e6f9209a94d8bb8c75220c6c85203">
        <w:r>
          <w:rPr>
            <w:rStyle w:val="Hyperlink"/>
          </w:rPr>
          <w:t>sp3d, §20.1.5.12(b)</w:t>
        </w:r>
      </w:hyperlink>
      <w:r>
        <w:rPr>
          <w:i/>
        </w:rPr>
        <w:t>.</w:t>
      </w:r>
    </w:p>
    <w:p w:rsidR="00B13653" w:rsidRDefault="001F204F">
      <w:pPr>
        <w:pStyle w:val="Definition-Field"/>
      </w:pPr>
      <w:r>
        <w:t xml:space="preserve">a.   </w:t>
      </w:r>
      <w:r>
        <w:rPr>
          <w:i/>
        </w:rPr>
        <w:t>The standard places no restrictions on the relationship between the properties of the sp3d element and the parent styleLbl element.</w:t>
      </w:r>
    </w:p>
    <w:p w:rsidR="00B13653" w:rsidRDefault="001F204F">
      <w:pPr>
        <w:pStyle w:val="Definition-Field2"/>
      </w:pPr>
      <w:r>
        <w:t>Office ignores the proper</w:t>
      </w:r>
      <w:r>
        <w:t>ties of the sp3d element if the parent styleLbl element is identical to a preset style in all other respects.</w:t>
      </w:r>
    </w:p>
    <w:p w:rsidR="00B13653" w:rsidRDefault="001F204F">
      <w:pPr>
        <w:pStyle w:val="Heading3"/>
      </w:pPr>
      <w:bookmarkStart w:id="3271" w:name="section_f99f2a8f3da54c338c11cd0678e0af0d"/>
      <w:bookmarkStart w:id="3272" w:name="_Toc499810535"/>
      <w:r>
        <w:t>Part 1 Section 21.4.5.10, styleLbl (Style Label)</w:t>
      </w:r>
      <w:bookmarkEnd w:id="3271"/>
      <w:bookmarkEnd w:id="3272"/>
      <w:r>
        <w:fldChar w:fldCharType="begin"/>
      </w:r>
      <w:r>
        <w:instrText xml:space="preserve"> XE "styleLbl (Style Label)" </w:instrText>
      </w:r>
      <w:r>
        <w:fldChar w:fldCharType="end"/>
      </w:r>
    </w:p>
    <w:p w:rsidR="00B13653" w:rsidRDefault="001F204F">
      <w:pPr>
        <w:pStyle w:val="Definition-Field"/>
      </w:pPr>
      <w:r>
        <w:t xml:space="preserve">a.   </w:t>
      </w:r>
      <w:r>
        <w:rPr>
          <w:i/>
        </w:rPr>
        <w:t>The standard states that the name attribute is used for toolt</w:t>
      </w:r>
      <w:r>
        <w:rPr>
          <w:i/>
        </w:rPr>
        <w:t>ips in the user interface.</w:t>
      </w:r>
    </w:p>
    <w:p w:rsidR="00B13653" w:rsidRDefault="001F204F">
      <w:pPr>
        <w:pStyle w:val="Definition-Field2"/>
      </w:pPr>
      <w:r>
        <w:t>Office uses the name attribute to map to nodes in the layout.</w:t>
      </w:r>
    </w:p>
    <w:p w:rsidR="00B13653" w:rsidRDefault="001F204F">
      <w:pPr>
        <w:pStyle w:val="Heading3"/>
      </w:pPr>
      <w:bookmarkStart w:id="3273" w:name="section_1cf7b62c1b304ad98b696b046e25c615"/>
      <w:bookmarkStart w:id="3274" w:name="_Toc499810536"/>
      <w:r>
        <w:t>Part 1 Section 21.4.7.3, ST_AnimOneStr (One by One Animation Value Definition)</w:t>
      </w:r>
      <w:bookmarkEnd w:id="3273"/>
      <w:bookmarkEnd w:id="3274"/>
      <w:r>
        <w:fldChar w:fldCharType="begin"/>
      </w:r>
      <w:r>
        <w:instrText xml:space="preserve"> XE "ST_AnimOneStr (One by One Animation Value Definition)" </w:instrText>
      </w:r>
      <w:r>
        <w:fldChar w:fldCharType="end"/>
      </w:r>
    </w:p>
    <w:p w:rsidR="00B13653" w:rsidRDefault="001F204F">
      <w:pPr>
        <w:pStyle w:val="Definition-Field"/>
      </w:pPr>
      <w:r>
        <w:t xml:space="preserve">a.   </w:t>
      </w:r>
      <w:r>
        <w:rPr>
          <w:i/>
        </w:rPr>
        <w:t>The standard states t</w:t>
      </w:r>
      <w:r>
        <w:rPr>
          <w:i/>
        </w:rPr>
        <w:t>hat the default value of the ST_AnimOneStr simple type is one.</w:t>
      </w:r>
    </w:p>
    <w:p w:rsidR="00B13653" w:rsidRDefault="001F204F">
      <w:pPr>
        <w:pStyle w:val="Definition-Field2"/>
      </w:pPr>
      <w:r>
        <w:t>Office does not provide a default value for this simple type.</w:t>
      </w:r>
    </w:p>
    <w:p w:rsidR="00B13653" w:rsidRDefault="001F204F">
      <w:pPr>
        <w:pStyle w:val="Heading3"/>
      </w:pPr>
      <w:bookmarkStart w:id="3275" w:name="section_9407009231ed4640937779c48f537d30"/>
      <w:bookmarkStart w:id="3276" w:name="_Toc499810537"/>
      <w:r>
        <w:t>Part 1 Section 21.4.7.6, ST_AxisType (Axis Type)</w:t>
      </w:r>
      <w:bookmarkEnd w:id="3275"/>
      <w:bookmarkEnd w:id="3276"/>
      <w:r>
        <w:fldChar w:fldCharType="begin"/>
      </w:r>
      <w:r>
        <w:instrText xml:space="preserve"> XE "ST_AxisType (Axis Type)" </w:instrText>
      </w:r>
      <w:r>
        <w:fldChar w:fldCharType="end"/>
      </w:r>
    </w:p>
    <w:p w:rsidR="00B13653" w:rsidRDefault="001F204F">
      <w:pPr>
        <w:pStyle w:val="Definition-Field"/>
      </w:pPr>
      <w:r>
        <w:t xml:space="preserve">a.   </w:t>
      </w:r>
      <w:r>
        <w:rPr>
          <w:i/>
        </w:rPr>
        <w:t xml:space="preserve">The standard states that the ST_AxisType </w:t>
      </w:r>
      <w:r>
        <w:rPr>
          <w:i/>
        </w:rPr>
        <w:t>simple type is referenced by itself.</w:t>
      </w:r>
    </w:p>
    <w:p w:rsidR="00B13653" w:rsidRDefault="001F204F">
      <w:pPr>
        <w:pStyle w:val="Definition-Field2"/>
      </w:pPr>
      <w:r>
        <w:t>Office defines the ST_AxisType simple type to be referenced by ST_AxisTypes, not itself.</w:t>
      </w:r>
    </w:p>
    <w:p w:rsidR="00B13653" w:rsidRDefault="001F204F">
      <w:pPr>
        <w:pStyle w:val="Heading3"/>
      </w:pPr>
      <w:bookmarkStart w:id="3277" w:name="section_3c6745b98475496091baa9a16ec7df86"/>
      <w:bookmarkStart w:id="3278" w:name="_Toc499810538"/>
      <w:r>
        <w:t>Part 1 Section 21.4.7.49, ST_ParameterId (Parameter Identifier)</w:t>
      </w:r>
      <w:bookmarkEnd w:id="3277"/>
      <w:bookmarkEnd w:id="3278"/>
      <w:r>
        <w:fldChar w:fldCharType="begin"/>
      </w:r>
      <w:r>
        <w:instrText xml:space="preserve"> XE "ST_ParameterId (Parameter Identifier)" </w:instrText>
      </w:r>
      <w:r>
        <w:fldChar w:fldCharType="end"/>
      </w:r>
    </w:p>
    <w:p w:rsidR="00B13653" w:rsidRDefault="001F204F">
      <w:pPr>
        <w:pStyle w:val="Definition-Field"/>
      </w:pPr>
      <w:r>
        <w:t xml:space="preserve">a.   </w:t>
      </w:r>
      <w:r>
        <w:rPr>
          <w:i/>
        </w:rPr>
        <w:t>The standard do</w:t>
      </w:r>
      <w:r>
        <w:rPr>
          <w:i/>
        </w:rPr>
        <w:t>es not specify default values or the range of values for parameters.</w:t>
      </w:r>
    </w:p>
    <w:p w:rsidR="00B13653" w:rsidRDefault="001F204F">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alignTx</w:t>
            </w:r>
            <w:r>
              <w:t xml:space="preserve"> (Text Alignment)</w:t>
            </w:r>
          </w:p>
        </w:tc>
        <w:tc>
          <w:tcPr>
            <w:tcW w:w="0" w:type="auto"/>
            <w:vAlign w:val="center"/>
          </w:tcPr>
          <w:p w:rsidR="00B13653" w:rsidRDefault="001F204F">
            <w:pPr>
              <w:pStyle w:val="TableBodyText"/>
            </w:pPr>
            <w:r>
              <w:t>Office uses true as a default value to correspond to thi</w:t>
            </w:r>
            <w:r>
              <w:t>s parameter identifier.</w:t>
            </w:r>
          </w:p>
          <w:p w:rsidR="00B13653" w:rsidRDefault="00B13653">
            <w:pPr>
              <w:pStyle w:val="TableBodyText"/>
            </w:pPr>
          </w:p>
          <w:p w:rsidR="00B13653" w:rsidRDefault="001F204F">
            <w:pPr>
              <w:pStyle w:val="TableBodyText"/>
            </w:pPr>
            <w:r>
              <w:lastRenderedPageBreak/>
              <w:t>Office expects the value corresponding to this parameter identifier to be in the range defined by the XML schema boolean data type.</w:t>
            </w: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ar</w:t>
            </w:r>
            <w:r>
              <w:t xml:space="preserve"> (Aspect Ratio)</w:t>
            </w:r>
          </w:p>
        </w:tc>
        <w:tc>
          <w:tcPr>
            <w:tcW w:w="0" w:type="auto"/>
            <w:vAlign w:val="center"/>
          </w:tcPr>
          <w:p w:rsidR="00B13653" w:rsidRDefault="001F204F">
            <w:pPr>
              <w:pStyle w:val="TableBodyText"/>
            </w:pPr>
            <w:r>
              <w:t>Office uses 0 as a default value to correspond to this parameter identifier.</w:t>
            </w:r>
          </w:p>
          <w:p w:rsidR="00B13653" w:rsidRDefault="00B13653">
            <w:pPr>
              <w:pStyle w:val="TableBodyText"/>
            </w:pPr>
          </w:p>
          <w:p w:rsidR="00B13653" w:rsidRDefault="001F204F">
            <w:pPr>
              <w:pStyle w:val="TableBodyText"/>
            </w:pPr>
            <w:r>
              <w:t>O</w:t>
            </w:r>
            <w:r>
              <w:t>ffice expects the value corresponding to this parameter identifier to be in the range defined by the XML schema double data type.</w:t>
            </w:r>
          </w:p>
          <w:p w:rsidR="00B13653" w:rsidRDefault="00B13653">
            <w:pPr>
              <w:pStyle w:val="TableBodyText"/>
            </w:pPr>
          </w:p>
        </w:tc>
      </w:tr>
      <w:tr w:rsidR="00B13653" w:rsidTr="00B13653">
        <w:tc>
          <w:tcPr>
            <w:tcW w:w="0" w:type="auto"/>
            <w:vAlign w:val="center"/>
          </w:tcPr>
          <w:p w:rsidR="00B13653" w:rsidRDefault="001F204F">
            <w:pPr>
              <w:pStyle w:val="TableBodyText"/>
            </w:pPr>
            <w:r>
              <w:rPr>
                <w:b/>
              </w:rPr>
              <w:t>autoTxRot</w:t>
            </w:r>
            <w:r>
              <w:t xml:space="preserve"> (Auto Text Rotation)</w:t>
            </w:r>
          </w:p>
        </w:tc>
        <w:tc>
          <w:tcPr>
            <w:tcW w:w="0" w:type="auto"/>
            <w:vAlign w:val="center"/>
          </w:tcPr>
          <w:p w:rsidR="00B13653" w:rsidRDefault="001F204F">
            <w:pPr>
              <w:pStyle w:val="TableBodyText"/>
            </w:pPr>
            <w:r>
              <w:t>Office uses upr as a default value to correspond to this parameter identifier.</w:t>
            </w:r>
          </w:p>
          <w:p w:rsidR="00B13653" w:rsidRDefault="00B13653">
            <w:pPr>
              <w:pStyle w:val="TableBodyText"/>
            </w:pPr>
          </w:p>
          <w:p w:rsidR="00B13653" w:rsidRDefault="001F204F">
            <w:pPr>
              <w:pStyle w:val="TableBodyText"/>
            </w:pPr>
            <w:r>
              <w:t xml:space="preserve">Office </w:t>
            </w:r>
            <w:r>
              <w:t>expects the value corresponding to this parameter identifier to be in the range defined by simple type ST_AutoTextRotation.</w:t>
            </w:r>
          </w:p>
          <w:p w:rsidR="00B13653" w:rsidRDefault="00B13653">
            <w:pPr>
              <w:pStyle w:val="TableBodyText"/>
            </w:pPr>
          </w:p>
        </w:tc>
      </w:tr>
      <w:tr w:rsidR="00B13653" w:rsidTr="00B13653">
        <w:tc>
          <w:tcPr>
            <w:tcW w:w="0" w:type="auto"/>
            <w:vAlign w:val="center"/>
          </w:tcPr>
          <w:p w:rsidR="00B13653" w:rsidRDefault="001F204F">
            <w:pPr>
              <w:pStyle w:val="TableBodyText"/>
            </w:pPr>
            <w:r>
              <w:rPr>
                <w:b/>
              </w:rPr>
              <w:t>begPts</w:t>
            </w:r>
            <w:r>
              <w:t xml:space="preserve"> (Beginning Points)</w:t>
            </w:r>
          </w:p>
        </w:tc>
        <w:tc>
          <w:tcPr>
            <w:tcW w:w="0" w:type="auto"/>
            <w:vAlign w:val="center"/>
          </w:tcPr>
          <w:p w:rsidR="00B13653" w:rsidRDefault="001F204F">
            <w:pPr>
              <w:pStyle w:val="TableBodyText"/>
            </w:pPr>
            <w:r>
              <w:t>Office expects the value corresponding to this parameter identifier to be in the range defined by the XM</w:t>
            </w:r>
            <w:r>
              <w:t>L schema string data type.</w:t>
            </w:r>
          </w:p>
          <w:p w:rsidR="00B13653" w:rsidRDefault="00B13653">
            <w:pPr>
              <w:pStyle w:val="TableBodyText"/>
            </w:pPr>
          </w:p>
        </w:tc>
      </w:tr>
      <w:tr w:rsidR="00B13653" w:rsidTr="00B13653">
        <w:tc>
          <w:tcPr>
            <w:tcW w:w="0" w:type="auto"/>
            <w:vAlign w:val="center"/>
          </w:tcPr>
          <w:p w:rsidR="00B13653" w:rsidRDefault="001F204F">
            <w:pPr>
              <w:pStyle w:val="TableBodyText"/>
            </w:pPr>
            <w:r>
              <w:rPr>
                <w:b/>
              </w:rPr>
              <w:t>begSty</w:t>
            </w:r>
            <w:r>
              <w:t xml:space="preserve"> (Beginning Arrowhead Style)</w:t>
            </w:r>
          </w:p>
        </w:tc>
        <w:tc>
          <w:tcPr>
            <w:tcW w:w="0" w:type="auto"/>
            <w:vAlign w:val="center"/>
          </w:tcPr>
          <w:p w:rsidR="00B13653" w:rsidRDefault="001F204F">
            <w:pPr>
              <w:pStyle w:val="TableBodyText"/>
            </w:pPr>
            <w:r>
              <w:t>Office uses noArr as a default value to correspond to this parameter identifier.</w:t>
            </w:r>
          </w:p>
          <w:p w:rsidR="00B13653" w:rsidRDefault="00B13653">
            <w:pPr>
              <w:pStyle w:val="TableBodyText"/>
            </w:pPr>
          </w:p>
          <w:p w:rsidR="00B13653" w:rsidRDefault="001F204F">
            <w:pPr>
              <w:pStyle w:val="TableBodyText"/>
            </w:pPr>
            <w:r>
              <w:t xml:space="preserve">Office expects the value corresponding to this parameter identifier to be in the range defined by simple type </w:t>
            </w:r>
            <w:r>
              <w:t>ST_ArrowheadStyle.</w:t>
            </w:r>
          </w:p>
          <w:p w:rsidR="00B13653" w:rsidRDefault="00B13653">
            <w:pPr>
              <w:pStyle w:val="TableBodyText"/>
            </w:pPr>
          </w:p>
        </w:tc>
      </w:tr>
      <w:tr w:rsidR="00B13653" w:rsidTr="00B13653">
        <w:tc>
          <w:tcPr>
            <w:tcW w:w="0" w:type="auto"/>
            <w:vAlign w:val="center"/>
          </w:tcPr>
          <w:p w:rsidR="00B13653" w:rsidRDefault="001F204F">
            <w:pPr>
              <w:pStyle w:val="TableBodyText"/>
            </w:pPr>
            <w:r>
              <w:rPr>
                <w:b/>
              </w:rPr>
              <w:t>bendPt</w:t>
            </w:r>
            <w:r>
              <w:t xml:space="preserve"> (Bend Point)</w:t>
            </w:r>
          </w:p>
        </w:tc>
        <w:tc>
          <w:tcPr>
            <w:tcW w:w="0" w:type="auto"/>
            <w:vAlign w:val="center"/>
          </w:tcPr>
          <w:p w:rsidR="00B13653" w:rsidRDefault="001F204F">
            <w:pPr>
              <w:pStyle w:val="TableBodyText"/>
            </w:pPr>
            <w:r>
              <w:t>Office uses def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ST_BendPoint.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bkPtFixedVal</w:t>
            </w:r>
            <w:r>
              <w:t xml:space="preserve"> (Breakpoint Fixed Value)</w:t>
            </w:r>
          </w:p>
        </w:tc>
        <w:tc>
          <w:tcPr>
            <w:tcW w:w="0" w:type="auto"/>
            <w:vAlign w:val="center"/>
          </w:tcPr>
          <w:p w:rsidR="00B13653" w:rsidRDefault="001F204F">
            <w:pPr>
              <w:pStyle w:val="TableBodyText"/>
            </w:pPr>
            <w:r>
              <w:t>Office uses 2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of type integer in the range [1, 32766].</w:t>
            </w:r>
          </w:p>
          <w:p w:rsidR="00B13653" w:rsidRDefault="00B13653">
            <w:pPr>
              <w:pStyle w:val="TableBodyText"/>
            </w:pPr>
          </w:p>
        </w:tc>
      </w:tr>
      <w:tr w:rsidR="00B13653" w:rsidTr="00B13653">
        <w:tc>
          <w:tcPr>
            <w:tcW w:w="0" w:type="auto"/>
            <w:vAlign w:val="center"/>
          </w:tcPr>
          <w:p w:rsidR="00B13653" w:rsidRDefault="001F204F">
            <w:pPr>
              <w:pStyle w:val="TableBodyText"/>
            </w:pPr>
            <w:r>
              <w:rPr>
                <w:b/>
              </w:rPr>
              <w:t>bkpt</w:t>
            </w:r>
            <w:r>
              <w:t xml:space="preserve"> (Breakpoint)</w:t>
            </w:r>
          </w:p>
        </w:tc>
        <w:tc>
          <w:tcPr>
            <w:tcW w:w="0" w:type="auto"/>
            <w:vAlign w:val="center"/>
          </w:tcPr>
          <w:p w:rsidR="00B13653" w:rsidRDefault="001F204F">
            <w:pPr>
              <w:pStyle w:val="TableBodyText"/>
            </w:pPr>
            <w:r>
              <w:t>Offic</w:t>
            </w:r>
            <w:r>
              <w:t>e uses endCnv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ST_Breakpoint.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chAlign</w:t>
            </w:r>
            <w:r>
              <w:t xml:space="preserve"> (Child Alignment)</w:t>
            </w:r>
          </w:p>
        </w:tc>
        <w:tc>
          <w:tcPr>
            <w:tcW w:w="0" w:type="auto"/>
            <w:vAlign w:val="center"/>
          </w:tcPr>
          <w:p w:rsidR="00B13653" w:rsidRDefault="001F204F">
            <w:pPr>
              <w:pStyle w:val="TableBodyText"/>
            </w:pPr>
            <w:r>
              <w:t>Office uses l as a defaul</w:t>
            </w:r>
            <w:r>
              <w:t>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ST_ChildAlignment.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chDir</w:t>
            </w:r>
            <w:r>
              <w:t xml:space="preserve"> (Child Direction)</w:t>
            </w:r>
          </w:p>
        </w:tc>
        <w:tc>
          <w:tcPr>
            <w:tcW w:w="0" w:type="auto"/>
            <w:vAlign w:val="center"/>
          </w:tcPr>
          <w:p w:rsidR="00B13653" w:rsidRDefault="001F204F">
            <w:pPr>
              <w:pStyle w:val="TableBodyText"/>
            </w:pPr>
            <w:r>
              <w:t>Office uses horz as a default value to correspon</w:t>
            </w:r>
            <w:r>
              <w:t>d to this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ST_ChildDirection.</w:t>
            </w: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connRout</w:t>
            </w:r>
            <w:r>
              <w:t xml:space="preserve"> (Connection Route)</w:t>
            </w:r>
          </w:p>
        </w:tc>
        <w:tc>
          <w:tcPr>
            <w:tcW w:w="0" w:type="auto"/>
            <w:vAlign w:val="center"/>
          </w:tcPr>
          <w:p w:rsidR="00B13653" w:rsidRDefault="001F204F">
            <w:pPr>
              <w:pStyle w:val="TableBodyText"/>
            </w:pPr>
            <w:r>
              <w:t xml:space="preserve">Office uses stra as a default value to correspond to this </w:t>
            </w:r>
            <w:r>
              <w:t>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ST_ConnectorRouting.</w:t>
            </w:r>
          </w:p>
          <w:p w:rsidR="00B13653" w:rsidRDefault="00B13653">
            <w:pPr>
              <w:pStyle w:val="TableBodyText"/>
            </w:pPr>
          </w:p>
        </w:tc>
      </w:tr>
      <w:tr w:rsidR="00B13653" w:rsidTr="00B13653">
        <w:tc>
          <w:tcPr>
            <w:tcW w:w="0" w:type="auto"/>
            <w:vAlign w:val="center"/>
          </w:tcPr>
          <w:p w:rsidR="00B13653" w:rsidRDefault="001F204F">
            <w:pPr>
              <w:pStyle w:val="TableBodyText"/>
            </w:pPr>
            <w:r>
              <w:rPr>
                <w:b/>
              </w:rPr>
              <w:t>contDir</w:t>
            </w:r>
            <w:r>
              <w:t xml:space="preserve"> (Continue Direction)</w:t>
            </w:r>
          </w:p>
        </w:tc>
        <w:tc>
          <w:tcPr>
            <w:tcW w:w="0" w:type="auto"/>
            <w:vAlign w:val="center"/>
          </w:tcPr>
          <w:p w:rsidR="00B13653" w:rsidRDefault="001F204F">
            <w:pPr>
              <w:pStyle w:val="TableBodyText"/>
            </w:pPr>
            <w:r>
              <w:t xml:space="preserve">Office uses sameDir as a default value to correspond to this parameter </w:t>
            </w:r>
            <w:r>
              <w:t>identifier.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ST_ContinueDirection.</w:t>
            </w:r>
          </w:p>
          <w:p w:rsidR="00B13653" w:rsidRDefault="00B13653">
            <w:pPr>
              <w:pStyle w:val="TableBodyText"/>
            </w:pPr>
          </w:p>
        </w:tc>
      </w:tr>
      <w:tr w:rsidR="00B13653" w:rsidTr="00B13653">
        <w:tc>
          <w:tcPr>
            <w:tcW w:w="0" w:type="auto"/>
            <w:vAlign w:val="center"/>
          </w:tcPr>
          <w:p w:rsidR="00B13653" w:rsidRDefault="001F204F">
            <w:pPr>
              <w:pStyle w:val="TableBodyText"/>
            </w:pPr>
            <w:r>
              <w:rPr>
                <w:b/>
              </w:rPr>
              <w:t>ctrShpMap</w:t>
            </w:r>
            <w:r>
              <w:t xml:space="preserve"> (Center Shape Mapping)</w:t>
            </w:r>
          </w:p>
        </w:tc>
        <w:tc>
          <w:tcPr>
            <w:tcW w:w="0" w:type="auto"/>
            <w:vAlign w:val="center"/>
          </w:tcPr>
          <w:p w:rsidR="00B13653" w:rsidRDefault="001F204F">
            <w:pPr>
              <w:pStyle w:val="TableBodyText"/>
            </w:pPr>
            <w:r>
              <w:t>Office uses none as a default value to correspond to this parameter identifi</w:t>
            </w:r>
            <w:r>
              <w:t>er.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ST_CenterShapeMapping.</w:t>
            </w:r>
          </w:p>
          <w:p w:rsidR="00B13653" w:rsidRDefault="00B13653">
            <w:pPr>
              <w:pStyle w:val="TableBodyText"/>
            </w:pPr>
          </w:p>
        </w:tc>
      </w:tr>
      <w:tr w:rsidR="00B13653" w:rsidTr="00B13653">
        <w:tc>
          <w:tcPr>
            <w:tcW w:w="0" w:type="auto"/>
            <w:vAlign w:val="center"/>
          </w:tcPr>
          <w:p w:rsidR="00B13653" w:rsidRDefault="001F204F">
            <w:pPr>
              <w:pStyle w:val="TableBodyText"/>
            </w:pPr>
            <w:r>
              <w:rPr>
                <w:b/>
              </w:rPr>
              <w:t>dim</w:t>
            </w:r>
            <w:r>
              <w:t xml:space="preserve"> (Connector Dimension)</w:t>
            </w:r>
          </w:p>
        </w:tc>
        <w:tc>
          <w:tcPr>
            <w:tcW w:w="0" w:type="auto"/>
            <w:vAlign w:val="center"/>
          </w:tcPr>
          <w:p w:rsidR="00B13653" w:rsidRDefault="001F204F">
            <w:pPr>
              <w:pStyle w:val="TableBodyText"/>
            </w:pPr>
            <w:r>
              <w:t>Office uses 2D as a default value to correspond to this parameter identifier.</w:t>
            </w:r>
          </w:p>
          <w:p w:rsidR="00B13653" w:rsidRDefault="00B13653">
            <w:pPr>
              <w:pStyle w:val="TableBodyText"/>
            </w:pPr>
          </w:p>
          <w:p w:rsidR="00B13653" w:rsidRDefault="001F204F">
            <w:pPr>
              <w:pStyle w:val="TableBodyText"/>
            </w:pPr>
            <w:r>
              <w:t>Office expe</w:t>
            </w:r>
            <w:r>
              <w:t>cts the value corresponding to this parameter identifier to be in the range defined by simple type ST_ConnectorDimension.</w:t>
            </w:r>
          </w:p>
          <w:p w:rsidR="00B13653" w:rsidRDefault="00B13653">
            <w:pPr>
              <w:pStyle w:val="TableBodyText"/>
            </w:pPr>
          </w:p>
        </w:tc>
      </w:tr>
      <w:tr w:rsidR="00B13653" w:rsidTr="00B13653">
        <w:tc>
          <w:tcPr>
            <w:tcW w:w="0" w:type="auto"/>
            <w:vAlign w:val="center"/>
          </w:tcPr>
          <w:p w:rsidR="00B13653" w:rsidRDefault="001F204F">
            <w:pPr>
              <w:pStyle w:val="TableBodyText"/>
            </w:pPr>
            <w:r>
              <w:rPr>
                <w:b/>
              </w:rPr>
              <w:t>dstNode</w:t>
            </w:r>
            <w:r>
              <w:t xml:space="preserve"> (Destination Node)</w:t>
            </w:r>
          </w:p>
        </w:tc>
        <w:tc>
          <w:tcPr>
            <w:tcW w:w="0" w:type="auto"/>
            <w:vAlign w:val="center"/>
          </w:tcPr>
          <w:p w:rsidR="00B13653" w:rsidRDefault="001F204F">
            <w:pPr>
              <w:pStyle w:val="TableBodyText"/>
            </w:pPr>
            <w:r>
              <w:t>Office expects the value corresponding to this parameter identifier to be in the range defined by the XML</w:t>
            </w:r>
            <w:r>
              <w:t xml:space="preserve"> schema string data type.</w:t>
            </w:r>
          </w:p>
          <w:p w:rsidR="00B13653" w:rsidRDefault="00B13653">
            <w:pPr>
              <w:pStyle w:val="TableBodyText"/>
            </w:pPr>
          </w:p>
        </w:tc>
      </w:tr>
      <w:tr w:rsidR="00B13653" w:rsidTr="00B13653">
        <w:tc>
          <w:tcPr>
            <w:tcW w:w="0" w:type="auto"/>
            <w:vAlign w:val="center"/>
          </w:tcPr>
          <w:p w:rsidR="00B13653" w:rsidRDefault="001F204F">
            <w:pPr>
              <w:pStyle w:val="TableBodyText"/>
            </w:pPr>
            <w:r>
              <w:rPr>
                <w:b/>
              </w:rPr>
              <w:t>endPts</w:t>
            </w:r>
            <w:r>
              <w:t xml:space="preserve"> (End Points)</w:t>
            </w:r>
          </w:p>
        </w:tc>
        <w:tc>
          <w:tcPr>
            <w:tcW w:w="0" w:type="auto"/>
            <w:vAlign w:val="center"/>
          </w:tcPr>
          <w:p w:rsidR="00B13653" w:rsidRDefault="001F204F">
            <w:pPr>
              <w:pStyle w:val="TableBodyText"/>
            </w:pPr>
            <w:r>
              <w:t>Office expects the value corresponding to this parameter identifier to be in the range defined by the XML schema string data type.</w:t>
            </w:r>
          </w:p>
          <w:p w:rsidR="00B13653" w:rsidRDefault="00B13653">
            <w:pPr>
              <w:pStyle w:val="TableBodyText"/>
            </w:pPr>
          </w:p>
        </w:tc>
      </w:tr>
      <w:tr w:rsidR="00B13653" w:rsidTr="00B13653">
        <w:tc>
          <w:tcPr>
            <w:tcW w:w="0" w:type="auto"/>
            <w:vAlign w:val="center"/>
          </w:tcPr>
          <w:p w:rsidR="00B13653" w:rsidRDefault="001F204F">
            <w:pPr>
              <w:pStyle w:val="TableBodyText"/>
            </w:pPr>
            <w:r>
              <w:rPr>
                <w:b/>
              </w:rPr>
              <w:t>endSty</w:t>
            </w:r>
            <w:r>
              <w:t xml:space="preserve"> (End Style)</w:t>
            </w:r>
          </w:p>
        </w:tc>
        <w:tc>
          <w:tcPr>
            <w:tcW w:w="0" w:type="auto"/>
            <w:vAlign w:val="center"/>
          </w:tcPr>
          <w:p w:rsidR="00B13653" w:rsidRDefault="001F204F">
            <w:pPr>
              <w:pStyle w:val="TableBodyText"/>
            </w:pPr>
            <w:r>
              <w:t>Office uses arr as a default value to correspond to this</w:t>
            </w:r>
            <w:r>
              <w:t xml:space="preserve">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ST_ArrowheadStyle.</w:t>
            </w:r>
          </w:p>
          <w:p w:rsidR="00B13653" w:rsidRDefault="00B13653">
            <w:pPr>
              <w:pStyle w:val="TableBodyText"/>
            </w:pPr>
          </w:p>
        </w:tc>
      </w:tr>
      <w:tr w:rsidR="00B13653" w:rsidTr="00B13653">
        <w:tc>
          <w:tcPr>
            <w:tcW w:w="0" w:type="auto"/>
            <w:vAlign w:val="center"/>
          </w:tcPr>
          <w:p w:rsidR="00B13653" w:rsidRDefault="001F204F">
            <w:pPr>
              <w:pStyle w:val="TableBodyText"/>
            </w:pPr>
            <w:r>
              <w:rPr>
                <w:b/>
              </w:rPr>
              <w:t>fallback</w:t>
            </w:r>
            <w:r>
              <w:t xml:space="preserve"> (Fallback Scale)</w:t>
            </w:r>
          </w:p>
        </w:tc>
        <w:tc>
          <w:tcPr>
            <w:tcW w:w="0" w:type="auto"/>
            <w:vAlign w:val="center"/>
          </w:tcPr>
          <w:p w:rsidR="00B13653" w:rsidRDefault="001F204F">
            <w:pPr>
              <w:pStyle w:val="TableBodyText"/>
            </w:pPr>
            <w:r>
              <w:t>Office uses 1D as a default value to correspond to this parameter identifie</w:t>
            </w:r>
            <w:r>
              <w:t>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ST_FallbackDimension.</w:t>
            </w:r>
          </w:p>
          <w:p w:rsidR="00B13653" w:rsidRDefault="00B13653">
            <w:pPr>
              <w:pStyle w:val="TableBodyText"/>
            </w:pPr>
          </w:p>
        </w:tc>
      </w:tr>
      <w:tr w:rsidR="00B13653" w:rsidTr="00B13653">
        <w:tc>
          <w:tcPr>
            <w:tcW w:w="0" w:type="auto"/>
            <w:vAlign w:val="center"/>
          </w:tcPr>
          <w:p w:rsidR="00B13653" w:rsidRDefault="001F204F">
            <w:pPr>
              <w:pStyle w:val="TableBodyText"/>
            </w:pPr>
            <w:r>
              <w:rPr>
                <w:b/>
              </w:rPr>
              <w:t>flowDir</w:t>
            </w:r>
            <w:r>
              <w:t xml:space="preserve"> (Flow Direction)</w:t>
            </w:r>
          </w:p>
        </w:tc>
        <w:tc>
          <w:tcPr>
            <w:tcW w:w="0" w:type="auto"/>
            <w:vAlign w:val="center"/>
          </w:tcPr>
          <w:p w:rsidR="00B13653" w:rsidRDefault="001F204F">
            <w:pPr>
              <w:pStyle w:val="TableBodyText"/>
            </w:pPr>
            <w:r>
              <w:t xml:space="preserve">Office uses row as a default value to correspond to this parameter </w:t>
            </w:r>
            <w:r>
              <w:lastRenderedPageBreak/>
              <w:t>identifier.</w:t>
            </w:r>
          </w:p>
          <w:p w:rsidR="00B13653" w:rsidRDefault="00B13653">
            <w:pPr>
              <w:pStyle w:val="TableBodyText"/>
            </w:pPr>
          </w:p>
          <w:p w:rsidR="00B13653" w:rsidRDefault="001F204F">
            <w:pPr>
              <w:pStyle w:val="TableBodyText"/>
            </w:pPr>
            <w:r>
              <w:t>Office expect</w:t>
            </w:r>
            <w:r>
              <w:t>s the value corresponding to this parameter identifier to be in the range defined by simple type ST_FlowDirection.</w:t>
            </w: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grDir</w:t>
            </w:r>
            <w:r>
              <w:t xml:space="preserve"> (Grow Direction)</w:t>
            </w:r>
          </w:p>
        </w:tc>
        <w:tc>
          <w:tcPr>
            <w:tcW w:w="0" w:type="auto"/>
            <w:vAlign w:val="center"/>
          </w:tcPr>
          <w:p w:rsidR="00B13653" w:rsidRDefault="001F204F">
            <w:pPr>
              <w:pStyle w:val="TableBodyText"/>
            </w:pPr>
            <w:r>
              <w:t>Office uses tL as a default value to correspond to this parameter identifier.</w:t>
            </w:r>
          </w:p>
          <w:p w:rsidR="00B13653" w:rsidRDefault="00B13653">
            <w:pPr>
              <w:pStyle w:val="TableBodyText"/>
            </w:pPr>
          </w:p>
          <w:p w:rsidR="00B13653" w:rsidRDefault="001F204F">
            <w:pPr>
              <w:pStyle w:val="TableBodyText"/>
            </w:pPr>
            <w:r>
              <w:t xml:space="preserve">Office expects the value </w:t>
            </w:r>
            <w:r>
              <w:t>corresponding to this parameter identifier to be in the range defined by simple type ST_GrowDirection.</w:t>
            </w:r>
          </w:p>
          <w:p w:rsidR="00B13653" w:rsidRDefault="00B13653">
            <w:pPr>
              <w:pStyle w:val="TableBodyText"/>
            </w:pPr>
          </w:p>
        </w:tc>
      </w:tr>
      <w:tr w:rsidR="00B13653" w:rsidTr="00B13653">
        <w:tc>
          <w:tcPr>
            <w:tcW w:w="0" w:type="auto"/>
            <w:vAlign w:val="center"/>
          </w:tcPr>
          <w:p w:rsidR="00B13653" w:rsidRDefault="001F204F">
            <w:pPr>
              <w:pStyle w:val="TableBodyText"/>
            </w:pPr>
            <w:r>
              <w:rPr>
                <w:b/>
              </w:rPr>
              <w:t>hierAlign</w:t>
            </w:r>
            <w:r>
              <w:t xml:space="preserve"> (Hierarchy Alignment)</w:t>
            </w:r>
          </w:p>
        </w:tc>
        <w:tc>
          <w:tcPr>
            <w:tcW w:w="0" w:type="auto"/>
            <w:vAlign w:val="center"/>
          </w:tcPr>
          <w:p w:rsidR="00B13653" w:rsidRDefault="001F204F">
            <w:pPr>
              <w:pStyle w:val="TableBodyText"/>
            </w:pPr>
            <w:r>
              <w:t>Office uses tCtrCh as a default value to correspond to this parameter identifier.</w:t>
            </w:r>
          </w:p>
          <w:p w:rsidR="00B13653" w:rsidRDefault="00B13653">
            <w:pPr>
              <w:pStyle w:val="TableBodyText"/>
            </w:pPr>
          </w:p>
          <w:p w:rsidR="00B13653" w:rsidRDefault="001F204F">
            <w:pPr>
              <w:pStyle w:val="TableBodyText"/>
            </w:pPr>
            <w:r>
              <w:t>Office expects the value correspondi</w:t>
            </w:r>
            <w:r>
              <w:t>ng to this parameter identifier to be in the range defined by simple type ST_HierarchyAlignment.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horzAlign</w:t>
            </w:r>
            <w:r>
              <w:t xml:space="preserve"> (Horizontal Alignment)</w:t>
            </w:r>
          </w:p>
        </w:tc>
        <w:tc>
          <w:tcPr>
            <w:tcW w:w="0" w:type="auto"/>
            <w:vAlign w:val="center"/>
          </w:tcPr>
          <w:p w:rsidR="00B13653" w:rsidRDefault="001F204F">
            <w:pPr>
              <w:pStyle w:val="TableBodyText"/>
            </w:pPr>
            <w:r>
              <w:t>Office uses ctr as a default value to correspond to this parameter identifier.</w:t>
            </w:r>
          </w:p>
          <w:p w:rsidR="00B13653" w:rsidRDefault="00B13653">
            <w:pPr>
              <w:pStyle w:val="TableBodyText"/>
            </w:pPr>
          </w:p>
          <w:p w:rsidR="00B13653" w:rsidRDefault="001F204F">
            <w:pPr>
              <w:pStyle w:val="TableBodyText"/>
            </w:pPr>
            <w:r>
              <w:t>Office expects the value corresponding to th</w:t>
            </w:r>
            <w:r>
              <w:t>is parameter identifier to be in the range defined by simple type ST_HorizontalAlignment.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linDir</w:t>
            </w:r>
            <w:r>
              <w:t xml:space="preserve"> (Linear Direction)</w:t>
            </w:r>
          </w:p>
        </w:tc>
        <w:tc>
          <w:tcPr>
            <w:tcW w:w="0" w:type="auto"/>
            <w:vAlign w:val="center"/>
          </w:tcPr>
          <w:p w:rsidR="00B13653" w:rsidRDefault="001F204F">
            <w:pPr>
              <w:pStyle w:val="TableBodyText"/>
            </w:pPr>
            <w:r>
              <w:t>Office uses fromL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w:t>
            </w:r>
            <w:r>
              <w:t xml:space="preserve"> identifier to be in the range defined by simple type ST_LinearDirection.</w:t>
            </w:r>
          </w:p>
          <w:p w:rsidR="00B13653" w:rsidRDefault="00B13653">
            <w:pPr>
              <w:pStyle w:val="TableBodyText"/>
            </w:pPr>
          </w:p>
        </w:tc>
      </w:tr>
      <w:tr w:rsidR="00B13653" w:rsidTr="00B13653">
        <w:tc>
          <w:tcPr>
            <w:tcW w:w="0" w:type="auto"/>
            <w:vAlign w:val="center"/>
          </w:tcPr>
          <w:p w:rsidR="00B13653" w:rsidRDefault="001F204F">
            <w:pPr>
              <w:pStyle w:val="TableBodyText"/>
            </w:pPr>
            <w:r>
              <w:rPr>
                <w:b/>
              </w:rPr>
              <w:t>lnSpAfChP</w:t>
            </w:r>
            <w:r>
              <w:t xml:space="preserve"> (Line Spacing After Children Paragraph)</w:t>
            </w:r>
          </w:p>
        </w:tc>
        <w:tc>
          <w:tcPr>
            <w:tcW w:w="0" w:type="auto"/>
            <w:vAlign w:val="center"/>
          </w:tcPr>
          <w:p w:rsidR="00B13653" w:rsidRDefault="001F204F">
            <w:pPr>
              <w:pStyle w:val="TableBodyText"/>
            </w:pPr>
            <w:r>
              <w:t>Office uses 15 as a default value to correspond to this parameter identifier.</w:t>
            </w:r>
          </w:p>
          <w:p w:rsidR="00B13653" w:rsidRDefault="00B13653">
            <w:pPr>
              <w:pStyle w:val="TableBodyText"/>
            </w:pPr>
          </w:p>
          <w:p w:rsidR="00B13653" w:rsidRDefault="001F204F">
            <w:pPr>
              <w:pStyle w:val="TableBodyText"/>
            </w:pPr>
            <w:r>
              <w:t xml:space="preserve">Office expects the value corresponding to this </w:t>
            </w:r>
            <w:r>
              <w:t>parameter identifier to be of type XML schema double in the range [0, 1000].</w:t>
            </w:r>
          </w:p>
          <w:p w:rsidR="00B13653" w:rsidRDefault="00B13653">
            <w:pPr>
              <w:pStyle w:val="TableBodyText"/>
            </w:pPr>
          </w:p>
        </w:tc>
      </w:tr>
      <w:tr w:rsidR="00B13653" w:rsidTr="00B13653">
        <w:tc>
          <w:tcPr>
            <w:tcW w:w="0" w:type="auto"/>
            <w:vAlign w:val="center"/>
          </w:tcPr>
          <w:p w:rsidR="00B13653" w:rsidRDefault="001F204F">
            <w:pPr>
              <w:pStyle w:val="TableBodyText"/>
            </w:pPr>
            <w:r>
              <w:rPr>
                <w:b/>
              </w:rPr>
              <w:t>lnSpAfParP</w:t>
            </w:r>
            <w:r>
              <w:t xml:space="preserve"> (Line Spacing After Parent Paragraph)</w:t>
            </w:r>
          </w:p>
        </w:tc>
        <w:tc>
          <w:tcPr>
            <w:tcW w:w="0" w:type="auto"/>
            <w:vAlign w:val="center"/>
          </w:tcPr>
          <w:p w:rsidR="00B13653" w:rsidRDefault="001F204F">
            <w:pPr>
              <w:pStyle w:val="TableBodyText"/>
            </w:pPr>
            <w:r>
              <w:t>Office uses 35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w:t>
            </w:r>
            <w:r>
              <w:t>rameter identifier to be of type XML schema double in the range [0, 1000].</w:t>
            </w:r>
          </w:p>
          <w:p w:rsidR="00B13653" w:rsidRDefault="00B13653">
            <w:pPr>
              <w:pStyle w:val="TableBodyText"/>
            </w:pPr>
          </w:p>
        </w:tc>
      </w:tr>
      <w:tr w:rsidR="00B13653" w:rsidTr="00B13653">
        <w:tc>
          <w:tcPr>
            <w:tcW w:w="0" w:type="auto"/>
            <w:vAlign w:val="center"/>
          </w:tcPr>
          <w:p w:rsidR="00B13653" w:rsidRDefault="001F204F">
            <w:pPr>
              <w:pStyle w:val="TableBodyText"/>
            </w:pPr>
            <w:r>
              <w:rPr>
                <w:b/>
              </w:rPr>
              <w:t>lnSpCh</w:t>
            </w:r>
            <w:r>
              <w:t xml:space="preserve"> (Line Spacing Children)</w:t>
            </w:r>
          </w:p>
        </w:tc>
        <w:tc>
          <w:tcPr>
            <w:tcW w:w="0" w:type="auto"/>
            <w:vAlign w:val="center"/>
          </w:tcPr>
          <w:p w:rsidR="00B13653" w:rsidRDefault="001F204F">
            <w:pPr>
              <w:pStyle w:val="TableBodyText"/>
            </w:pPr>
            <w:r>
              <w:t>Office uses 90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w:t>
            </w:r>
            <w:r>
              <w:t>o be of type XML schema double in the range [0, 1000].</w:t>
            </w:r>
          </w:p>
          <w:p w:rsidR="00B13653" w:rsidRDefault="00B13653">
            <w:pPr>
              <w:pStyle w:val="TableBodyText"/>
            </w:pPr>
          </w:p>
        </w:tc>
      </w:tr>
      <w:tr w:rsidR="00B13653" w:rsidTr="00B13653">
        <w:tc>
          <w:tcPr>
            <w:tcW w:w="0" w:type="auto"/>
            <w:vAlign w:val="center"/>
          </w:tcPr>
          <w:p w:rsidR="00B13653" w:rsidRDefault="001F204F">
            <w:pPr>
              <w:pStyle w:val="TableBodyText"/>
            </w:pPr>
            <w:r>
              <w:rPr>
                <w:b/>
              </w:rPr>
              <w:t>lnSpPar</w:t>
            </w:r>
            <w:r>
              <w:t xml:space="preserve"> (Line Spacing Parent)</w:t>
            </w:r>
          </w:p>
        </w:tc>
        <w:tc>
          <w:tcPr>
            <w:tcW w:w="0" w:type="auto"/>
            <w:vAlign w:val="center"/>
          </w:tcPr>
          <w:p w:rsidR="00B13653" w:rsidRDefault="001F204F">
            <w:pPr>
              <w:pStyle w:val="TableBodyText"/>
            </w:pPr>
            <w:r>
              <w:t>Office uses 90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of type XML sche</w:t>
            </w:r>
            <w:r>
              <w:t>ma double in the range [0, 1000].</w:t>
            </w: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nodeHorzAlign</w:t>
            </w:r>
            <w:r>
              <w:t xml:space="preserve"> (Node Horizontal Alignment)</w:t>
            </w:r>
          </w:p>
        </w:tc>
        <w:tc>
          <w:tcPr>
            <w:tcW w:w="0" w:type="auto"/>
            <w:vAlign w:val="center"/>
          </w:tcPr>
          <w:p w:rsidR="00B13653" w:rsidRDefault="001F204F">
            <w:pPr>
              <w:pStyle w:val="TableBodyText"/>
            </w:pPr>
            <w:r>
              <w:t>Office uses ctr as a default value to correspond to this parameter identifier.</w:t>
            </w:r>
          </w:p>
          <w:p w:rsidR="00B13653" w:rsidRDefault="00B13653">
            <w:pPr>
              <w:pStyle w:val="TableBodyText"/>
            </w:pPr>
          </w:p>
          <w:p w:rsidR="00B13653" w:rsidRDefault="001F204F">
            <w:pPr>
              <w:pStyle w:val="TableBodyText"/>
            </w:pPr>
            <w:r>
              <w:t xml:space="preserve">Office expects the value corresponding to this parameter identifier to be in the range defined by </w:t>
            </w:r>
            <w:r>
              <w:t>simple type ST_NodeHorizontalAlignment.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nodeVertAlign</w:t>
            </w:r>
            <w:r>
              <w:t xml:space="preserve"> (Node Vertical Alignment)</w:t>
            </w:r>
          </w:p>
        </w:tc>
        <w:tc>
          <w:tcPr>
            <w:tcW w:w="0" w:type="auto"/>
            <w:vAlign w:val="center"/>
          </w:tcPr>
          <w:p w:rsidR="00B13653" w:rsidRDefault="001F204F">
            <w:pPr>
              <w:pStyle w:val="TableBodyText"/>
            </w:pPr>
            <w:r>
              <w:t>Office uses mid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w:t>
            </w:r>
            <w:r>
              <w:t xml:space="preserve"> by simple type ST_NodeVerticalAlignment.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off</w:t>
            </w:r>
            <w:r>
              <w:t xml:space="preserve"> (Offset)</w:t>
            </w:r>
          </w:p>
        </w:tc>
        <w:tc>
          <w:tcPr>
            <w:tcW w:w="0" w:type="auto"/>
            <w:vAlign w:val="center"/>
          </w:tcPr>
          <w:p w:rsidR="00B13653" w:rsidRDefault="001F204F">
            <w:pPr>
              <w:pStyle w:val="TableBodyText"/>
            </w:pPr>
            <w:r>
              <w:t>Office uses off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ST_Offset</w:t>
            </w:r>
            <w:r>
              <w: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parTxLTRAlign</w:t>
            </w:r>
            <w:r>
              <w:t xml:space="preserve"> (Parent Text Left-to-Right Alignment)</w:t>
            </w:r>
          </w:p>
        </w:tc>
        <w:tc>
          <w:tcPr>
            <w:tcW w:w="0" w:type="auto"/>
            <w:vAlign w:val="center"/>
          </w:tcPr>
          <w:p w:rsidR="00B13653" w:rsidRDefault="001F204F">
            <w:pPr>
              <w:pStyle w:val="TableBodyText"/>
            </w:pPr>
            <w:r>
              <w:t>Office uses ctr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ST_TextAli</w:t>
            </w:r>
            <w:r>
              <w:t>gnment.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parTxRTLAlign</w:t>
            </w:r>
            <w:r>
              <w:t xml:space="preserve"> (Parent Text Right-to-Left Alignment)</w:t>
            </w:r>
          </w:p>
        </w:tc>
        <w:tc>
          <w:tcPr>
            <w:tcW w:w="0" w:type="auto"/>
            <w:vAlign w:val="center"/>
          </w:tcPr>
          <w:p w:rsidR="00B13653" w:rsidRDefault="001F204F">
            <w:pPr>
              <w:pStyle w:val="TableBodyText"/>
            </w:pPr>
            <w:r>
              <w:t>Office uses ctr as a default value to correspond to this parameter identifier.</w:t>
            </w:r>
          </w:p>
          <w:p w:rsidR="00B13653" w:rsidRDefault="00B13653">
            <w:pPr>
              <w:pStyle w:val="TableBodyText"/>
            </w:pPr>
          </w:p>
          <w:p w:rsidR="00B13653" w:rsidRDefault="001F204F">
            <w:pPr>
              <w:pStyle w:val="TableBodyText"/>
            </w:pPr>
            <w:r>
              <w:t xml:space="preserve">Office expects the value corresponding to this parameter identifier to be in the range defined by simple type </w:t>
            </w:r>
            <w:r>
              <w:t>ST_TextAlignment.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pyraAcctBkgdNode</w:t>
            </w:r>
            <w:r>
              <w:t xml:space="preserve"> (Pyramid Accent Background Node)</w:t>
            </w:r>
          </w:p>
        </w:tc>
        <w:tc>
          <w:tcPr>
            <w:tcW w:w="0" w:type="auto"/>
            <w:vAlign w:val="center"/>
          </w:tcPr>
          <w:p w:rsidR="00B13653" w:rsidRDefault="001F204F">
            <w:pPr>
              <w:pStyle w:val="TableBodyText"/>
            </w:pPr>
            <w:r>
              <w:t>Office expects the value corresponding to this parameter identifier to be in the range defined by the XML schema string data type.</w:t>
            </w:r>
          </w:p>
          <w:p w:rsidR="00B13653" w:rsidRDefault="00B13653">
            <w:pPr>
              <w:pStyle w:val="TableBodyText"/>
            </w:pPr>
          </w:p>
        </w:tc>
      </w:tr>
      <w:tr w:rsidR="00B13653" w:rsidTr="00B13653">
        <w:tc>
          <w:tcPr>
            <w:tcW w:w="0" w:type="auto"/>
            <w:vAlign w:val="center"/>
          </w:tcPr>
          <w:p w:rsidR="00B13653" w:rsidRDefault="001F204F">
            <w:pPr>
              <w:pStyle w:val="TableBodyText"/>
            </w:pPr>
            <w:r>
              <w:rPr>
                <w:b/>
              </w:rPr>
              <w:t>pyraAcctPos</w:t>
            </w:r>
            <w:r>
              <w:t xml:space="preserve"> (Pyramid Accent Position)</w:t>
            </w:r>
          </w:p>
        </w:tc>
        <w:tc>
          <w:tcPr>
            <w:tcW w:w="0" w:type="auto"/>
            <w:vAlign w:val="center"/>
          </w:tcPr>
          <w:p w:rsidR="00B13653" w:rsidRDefault="001F204F">
            <w:pPr>
              <w:pStyle w:val="TableBodyText"/>
            </w:pPr>
            <w:r>
              <w:t>Office uses bef</w:t>
            </w:r>
            <w:r>
              <w:t xml:space="preserve">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ST_PyramidAccentPosition.</w:t>
            </w:r>
          </w:p>
          <w:p w:rsidR="00B13653" w:rsidRDefault="00B13653">
            <w:pPr>
              <w:pStyle w:val="TableBodyText"/>
            </w:pPr>
          </w:p>
        </w:tc>
      </w:tr>
      <w:tr w:rsidR="00B13653" w:rsidTr="00B13653">
        <w:tc>
          <w:tcPr>
            <w:tcW w:w="0" w:type="auto"/>
            <w:vAlign w:val="center"/>
          </w:tcPr>
          <w:p w:rsidR="00B13653" w:rsidRDefault="001F204F">
            <w:pPr>
              <w:pStyle w:val="TableBodyText"/>
            </w:pPr>
            <w:r>
              <w:rPr>
                <w:b/>
              </w:rPr>
              <w:t>pyraAcctTxMar</w:t>
            </w:r>
            <w:r>
              <w:t xml:space="preserve"> (Pyramid Accent Text Margin)</w:t>
            </w:r>
          </w:p>
        </w:tc>
        <w:tc>
          <w:tcPr>
            <w:tcW w:w="0" w:type="auto"/>
            <w:vAlign w:val="center"/>
          </w:tcPr>
          <w:p w:rsidR="00B13653" w:rsidRDefault="001F204F">
            <w:pPr>
              <w:pStyle w:val="TableBodyText"/>
            </w:pPr>
            <w:r>
              <w:t xml:space="preserve">Office </w:t>
            </w:r>
            <w:r>
              <w:t>uses step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ST_PyramidAccentTextMargin.</w:t>
            </w:r>
          </w:p>
          <w:p w:rsidR="00B13653" w:rsidRDefault="00B13653">
            <w:pPr>
              <w:pStyle w:val="TableBodyText"/>
            </w:pPr>
          </w:p>
        </w:tc>
      </w:tr>
      <w:tr w:rsidR="00B13653" w:rsidTr="00B13653">
        <w:tc>
          <w:tcPr>
            <w:tcW w:w="0" w:type="auto"/>
            <w:vAlign w:val="center"/>
          </w:tcPr>
          <w:p w:rsidR="00B13653" w:rsidRDefault="001F204F">
            <w:pPr>
              <w:pStyle w:val="TableBodyText"/>
            </w:pPr>
            <w:r>
              <w:rPr>
                <w:b/>
              </w:rPr>
              <w:t>pyraAcctTxNode</w:t>
            </w:r>
            <w:r>
              <w:t xml:space="preserve"> (Pyramid Accent Text Node)</w:t>
            </w:r>
          </w:p>
        </w:tc>
        <w:tc>
          <w:tcPr>
            <w:tcW w:w="0" w:type="auto"/>
            <w:vAlign w:val="center"/>
          </w:tcPr>
          <w:p w:rsidR="00B13653" w:rsidRDefault="001F204F">
            <w:pPr>
              <w:pStyle w:val="TableBodyText"/>
            </w:pPr>
            <w:r>
              <w:t>Office expects the value corresponding to this parameter identifier to be in the range defined by the XML schema string data type.</w:t>
            </w:r>
          </w:p>
          <w:p w:rsidR="00B13653" w:rsidRDefault="00B13653">
            <w:pPr>
              <w:pStyle w:val="TableBodyText"/>
            </w:pPr>
          </w:p>
        </w:tc>
      </w:tr>
      <w:tr w:rsidR="00B13653" w:rsidTr="00B13653">
        <w:tc>
          <w:tcPr>
            <w:tcW w:w="0" w:type="auto"/>
            <w:vAlign w:val="center"/>
          </w:tcPr>
          <w:p w:rsidR="00B13653" w:rsidRDefault="001F204F">
            <w:pPr>
              <w:pStyle w:val="TableBodyText"/>
            </w:pPr>
            <w:r>
              <w:rPr>
                <w:b/>
              </w:rPr>
              <w:t>pyraLvlNode</w:t>
            </w:r>
            <w:r>
              <w:t xml:space="preserve"> (Pyramid Level </w:t>
            </w:r>
            <w:r>
              <w:lastRenderedPageBreak/>
              <w:t>Node)</w:t>
            </w:r>
          </w:p>
        </w:tc>
        <w:tc>
          <w:tcPr>
            <w:tcW w:w="0" w:type="auto"/>
            <w:vAlign w:val="center"/>
          </w:tcPr>
          <w:p w:rsidR="00B13653" w:rsidRDefault="001F204F">
            <w:pPr>
              <w:pStyle w:val="TableBodyText"/>
            </w:pPr>
            <w:r>
              <w:lastRenderedPageBreak/>
              <w:t xml:space="preserve">Office expects the value corresponding to this parameter identifier to be in </w:t>
            </w:r>
            <w:r>
              <w:lastRenderedPageBreak/>
              <w:t>the range def</w:t>
            </w:r>
            <w:r>
              <w:t>ined by the XML schema string data type.</w:t>
            </w: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rotPath</w:t>
            </w:r>
            <w:r>
              <w:t xml:space="preserve"> (Rotation Path)</w:t>
            </w:r>
          </w:p>
        </w:tc>
        <w:tc>
          <w:tcPr>
            <w:tcW w:w="0" w:type="auto"/>
            <w:vAlign w:val="center"/>
          </w:tcPr>
          <w:p w:rsidR="00B13653" w:rsidRDefault="001F204F">
            <w:pPr>
              <w:pStyle w:val="TableBodyText"/>
            </w:pPr>
            <w:r>
              <w:t>Office uses none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 by simple typ</w:t>
            </w:r>
            <w:r>
              <w:t>e ST_RotationPath.</w:t>
            </w:r>
          </w:p>
          <w:p w:rsidR="00B13653" w:rsidRDefault="00B13653">
            <w:pPr>
              <w:pStyle w:val="TableBodyText"/>
            </w:pPr>
          </w:p>
        </w:tc>
      </w:tr>
      <w:tr w:rsidR="00B13653" w:rsidTr="00B13653">
        <w:tc>
          <w:tcPr>
            <w:tcW w:w="0" w:type="auto"/>
            <w:vAlign w:val="center"/>
          </w:tcPr>
          <w:p w:rsidR="00B13653" w:rsidRDefault="001F204F">
            <w:pPr>
              <w:pStyle w:val="TableBodyText"/>
            </w:pPr>
            <w:r>
              <w:rPr>
                <w:b/>
              </w:rPr>
              <w:t>rtShortDist</w:t>
            </w:r>
            <w:r>
              <w:t xml:space="preserve"> (Route Shortest Distance)</w:t>
            </w:r>
          </w:p>
        </w:tc>
        <w:tc>
          <w:tcPr>
            <w:tcW w:w="0" w:type="auto"/>
            <w:vAlign w:val="center"/>
          </w:tcPr>
          <w:p w:rsidR="00B13653" w:rsidRDefault="001F204F">
            <w:pPr>
              <w:pStyle w:val="TableBodyText"/>
            </w:pPr>
            <w:r>
              <w:t>Office uses true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 by the XML schema boo</w:t>
            </w:r>
            <w:r>
              <w:t>lean data type.</w:t>
            </w:r>
          </w:p>
          <w:p w:rsidR="00B13653" w:rsidRDefault="00B13653">
            <w:pPr>
              <w:pStyle w:val="TableBodyText"/>
            </w:pPr>
          </w:p>
        </w:tc>
      </w:tr>
      <w:tr w:rsidR="00B13653" w:rsidTr="00B13653">
        <w:tc>
          <w:tcPr>
            <w:tcW w:w="0" w:type="auto"/>
            <w:vAlign w:val="center"/>
          </w:tcPr>
          <w:p w:rsidR="00B13653" w:rsidRDefault="001F204F">
            <w:pPr>
              <w:pStyle w:val="TableBodyText"/>
            </w:pPr>
            <w:r>
              <w:rPr>
                <w:b/>
              </w:rPr>
              <w:t>secChAlign</w:t>
            </w:r>
            <w:r>
              <w:t xml:space="preserve"> (Secondary Child Alignment)</w:t>
            </w:r>
          </w:p>
        </w:tc>
        <w:tc>
          <w:tcPr>
            <w:tcW w:w="0" w:type="auto"/>
            <w:vAlign w:val="center"/>
          </w:tcPr>
          <w:p w:rsidR="00B13653" w:rsidRDefault="001F204F">
            <w:pPr>
              <w:pStyle w:val="TableBodyText"/>
            </w:pPr>
            <w:r>
              <w:t>Office uses none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defined by simple type ST_Secon</w:t>
            </w:r>
            <w:r>
              <w:t>daryChildAlignment.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secLinDir</w:t>
            </w:r>
            <w:r>
              <w:t xml:space="preserve"> (Secondary Linear Direction)</w:t>
            </w:r>
          </w:p>
        </w:tc>
        <w:tc>
          <w:tcPr>
            <w:tcW w:w="0" w:type="auto"/>
            <w:vAlign w:val="center"/>
          </w:tcPr>
          <w:p w:rsidR="00B13653" w:rsidRDefault="001F204F">
            <w:pPr>
              <w:pStyle w:val="TableBodyText"/>
            </w:pPr>
            <w:r>
              <w:t>Office uses none as a default value to correspond to this parameter identifier.</w:t>
            </w:r>
          </w:p>
          <w:p w:rsidR="00B13653" w:rsidRDefault="00B13653">
            <w:pPr>
              <w:pStyle w:val="TableBodyText"/>
            </w:pPr>
          </w:p>
          <w:p w:rsidR="00B13653" w:rsidRDefault="001F204F">
            <w:pPr>
              <w:pStyle w:val="TableBodyText"/>
            </w:pPr>
            <w:r>
              <w:t xml:space="preserve">Office expects the value corresponding to this parameter identifier to be in the range defined by simple type </w:t>
            </w:r>
            <w:r>
              <w:t>ST_SecondaryChildAlignment.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shpTxLTRAlignCh</w:t>
            </w:r>
            <w:r>
              <w:t xml:space="preserve"> (Shape Text Left-to-Right Alignment)</w:t>
            </w:r>
          </w:p>
        </w:tc>
        <w:tc>
          <w:tcPr>
            <w:tcW w:w="0" w:type="auto"/>
            <w:vAlign w:val="center"/>
          </w:tcPr>
          <w:p w:rsidR="00B13653" w:rsidRDefault="001F204F">
            <w:pPr>
              <w:pStyle w:val="TableBodyText"/>
            </w:pPr>
            <w:r>
              <w:t>Office uses l as a default value to correspond to this parameter identifier.</w:t>
            </w:r>
          </w:p>
          <w:p w:rsidR="00B13653" w:rsidRDefault="00B13653">
            <w:pPr>
              <w:pStyle w:val="TableBodyText"/>
            </w:pPr>
          </w:p>
          <w:p w:rsidR="00B13653" w:rsidRDefault="001F204F">
            <w:pPr>
              <w:pStyle w:val="TableBodyText"/>
            </w:pPr>
            <w:r>
              <w:t xml:space="preserve">Office expects the value corresponding to this parameter identifier to be in the range defined </w:t>
            </w:r>
            <w:r>
              <w:t>by simple type ST_TextAlignment.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shpTxRTLAlignCh</w:t>
            </w:r>
            <w:r>
              <w:t xml:space="preserve"> (Shape Text Right-to-Left Alignment)</w:t>
            </w:r>
          </w:p>
        </w:tc>
        <w:tc>
          <w:tcPr>
            <w:tcW w:w="0" w:type="auto"/>
            <w:vAlign w:val="center"/>
          </w:tcPr>
          <w:p w:rsidR="00B13653" w:rsidRDefault="001F204F">
            <w:pPr>
              <w:pStyle w:val="TableBodyText"/>
            </w:pPr>
            <w:r>
              <w:t>Office uses r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in the range def</w:t>
            </w:r>
            <w:r>
              <w:t>ined by simple type ST_TextAlignment.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spanAng</w:t>
            </w:r>
            <w:r>
              <w:t xml:space="preserve"> (Span Angle)</w:t>
            </w:r>
          </w:p>
        </w:tc>
        <w:tc>
          <w:tcPr>
            <w:tcW w:w="0" w:type="auto"/>
            <w:vAlign w:val="center"/>
          </w:tcPr>
          <w:p w:rsidR="00B13653" w:rsidRDefault="001F204F">
            <w:pPr>
              <w:pStyle w:val="TableBodyText"/>
            </w:pPr>
            <w:r>
              <w:t>Office uses 360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 identifier to be of type XML schema double in the range [-</w:t>
            </w:r>
            <w:r>
              <w:t>360, 360].</w:t>
            </w:r>
          </w:p>
          <w:p w:rsidR="00B13653" w:rsidRDefault="00B13653">
            <w:pPr>
              <w:pStyle w:val="TableBodyText"/>
            </w:pPr>
          </w:p>
        </w:tc>
      </w:tr>
      <w:tr w:rsidR="00B13653" w:rsidTr="00B13653">
        <w:tc>
          <w:tcPr>
            <w:tcW w:w="0" w:type="auto"/>
            <w:vAlign w:val="center"/>
          </w:tcPr>
          <w:p w:rsidR="00B13653" w:rsidRDefault="001F204F">
            <w:pPr>
              <w:pStyle w:val="TableBodyText"/>
            </w:pPr>
            <w:r>
              <w:rPr>
                <w:b/>
              </w:rPr>
              <w:t>srcNode</w:t>
            </w:r>
            <w:r>
              <w:t xml:space="preserve"> (Source Node)</w:t>
            </w:r>
          </w:p>
        </w:tc>
        <w:tc>
          <w:tcPr>
            <w:tcW w:w="0" w:type="auto"/>
            <w:vAlign w:val="center"/>
          </w:tcPr>
          <w:p w:rsidR="00B13653" w:rsidRDefault="001F204F">
            <w:pPr>
              <w:pStyle w:val="TableBodyText"/>
            </w:pPr>
            <w:r>
              <w:t>Office expects the value corresponding to this parameter identifier to be in the range defined by the XML schema string data type.</w:t>
            </w:r>
          </w:p>
          <w:p w:rsidR="00B13653" w:rsidRDefault="00B13653">
            <w:pPr>
              <w:pStyle w:val="TableBodyText"/>
            </w:pPr>
          </w:p>
        </w:tc>
      </w:tr>
      <w:tr w:rsidR="00B13653" w:rsidTr="00B13653">
        <w:tc>
          <w:tcPr>
            <w:tcW w:w="0" w:type="auto"/>
            <w:vAlign w:val="center"/>
          </w:tcPr>
          <w:p w:rsidR="00B13653" w:rsidRDefault="001F204F">
            <w:pPr>
              <w:pStyle w:val="TableBodyText"/>
            </w:pPr>
            <w:r>
              <w:rPr>
                <w:b/>
              </w:rPr>
              <w:t>stAng</w:t>
            </w:r>
            <w:r>
              <w:t xml:space="preserve"> (Start Angle)</w:t>
            </w:r>
          </w:p>
        </w:tc>
        <w:tc>
          <w:tcPr>
            <w:tcW w:w="0" w:type="auto"/>
            <w:vAlign w:val="center"/>
          </w:tcPr>
          <w:p w:rsidR="00B13653" w:rsidRDefault="001F204F">
            <w:pPr>
              <w:pStyle w:val="TableBodyText"/>
            </w:pPr>
            <w:r>
              <w:t xml:space="preserve">Office uses 0 as a default value to correspond to this parameter </w:t>
            </w:r>
            <w:r>
              <w:t>identifier.</w:t>
            </w:r>
          </w:p>
          <w:p w:rsidR="00B13653" w:rsidRDefault="00B13653">
            <w:pPr>
              <w:pStyle w:val="TableBodyText"/>
            </w:pPr>
          </w:p>
          <w:p w:rsidR="00B13653" w:rsidRDefault="001F204F">
            <w:pPr>
              <w:pStyle w:val="TableBodyText"/>
            </w:pPr>
            <w:r>
              <w:t>Office expects the value corresponding to this parameter identifier to be in the range defined by the XML schema double data type.</w:t>
            </w: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stBulletLvl</w:t>
            </w:r>
            <w:r>
              <w:t xml:space="preserve"> (Start Bullets At Level)</w:t>
            </w:r>
          </w:p>
        </w:tc>
        <w:tc>
          <w:tcPr>
            <w:tcW w:w="0" w:type="auto"/>
            <w:vAlign w:val="center"/>
          </w:tcPr>
          <w:p w:rsidR="00B13653" w:rsidRDefault="001F204F">
            <w:pPr>
              <w:pStyle w:val="TableBodyText"/>
            </w:pPr>
            <w:r>
              <w:t>Office uses 2 as a default value to correspond to this parameter identifi</w:t>
            </w:r>
            <w:r>
              <w:t>er.</w:t>
            </w:r>
          </w:p>
          <w:p w:rsidR="00B13653" w:rsidRDefault="00B13653">
            <w:pPr>
              <w:pStyle w:val="TableBodyText"/>
            </w:pPr>
          </w:p>
          <w:p w:rsidR="00B13653" w:rsidRDefault="001F204F">
            <w:pPr>
              <w:pStyle w:val="TableBodyText"/>
            </w:pPr>
            <w:r>
              <w:t>Office expects the value corresponding to this parameter identifier to be of type integer in the range [1, 2].</w:t>
            </w:r>
          </w:p>
          <w:p w:rsidR="00B13653" w:rsidRDefault="00B13653">
            <w:pPr>
              <w:pStyle w:val="TableBodyText"/>
            </w:pPr>
          </w:p>
        </w:tc>
      </w:tr>
      <w:tr w:rsidR="00B13653" w:rsidTr="00B13653">
        <w:tc>
          <w:tcPr>
            <w:tcW w:w="0" w:type="auto"/>
            <w:vAlign w:val="center"/>
          </w:tcPr>
          <w:p w:rsidR="00B13653" w:rsidRDefault="001F204F">
            <w:pPr>
              <w:pStyle w:val="TableBodyText"/>
            </w:pPr>
            <w:r>
              <w:rPr>
                <w:b/>
              </w:rPr>
              <w:t>stElem</w:t>
            </w:r>
            <w:r>
              <w:t xml:space="preserve"> (Start Element)</w:t>
            </w:r>
          </w:p>
        </w:tc>
        <w:tc>
          <w:tcPr>
            <w:tcW w:w="0" w:type="auto"/>
            <w:vAlign w:val="center"/>
          </w:tcPr>
          <w:p w:rsidR="00B13653" w:rsidRDefault="001F204F">
            <w:pPr>
              <w:pStyle w:val="TableBodyText"/>
            </w:pPr>
            <w:r>
              <w:t>Office uses node as a default value to correspond to this parameter identifier.</w:t>
            </w:r>
          </w:p>
          <w:p w:rsidR="00B13653" w:rsidRDefault="00B13653">
            <w:pPr>
              <w:pStyle w:val="TableBodyText"/>
            </w:pPr>
          </w:p>
          <w:p w:rsidR="00B13653" w:rsidRDefault="001F204F">
            <w:pPr>
              <w:pStyle w:val="TableBodyText"/>
            </w:pPr>
            <w:r>
              <w:t>Office expects the value correspon</w:t>
            </w:r>
            <w:r>
              <w:t>ding to this parameter identifier to be in the range defined by simple type ST_StartingElement.</w:t>
            </w:r>
          </w:p>
          <w:p w:rsidR="00B13653" w:rsidRDefault="00B13653">
            <w:pPr>
              <w:pStyle w:val="TableBodyText"/>
            </w:pPr>
          </w:p>
        </w:tc>
      </w:tr>
      <w:tr w:rsidR="00B13653" w:rsidTr="00B13653">
        <w:tc>
          <w:tcPr>
            <w:tcW w:w="0" w:type="auto"/>
            <w:vAlign w:val="center"/>
          </w:tcPr>
          <w:p w:rsidR="00B13653" w:rsidRDefault="001F204F">
            <w:pPr>
              <w:pStyle w:val="TableBodyText"/>
            </w:pPr>
            <w:r>
              <w:rPr>
                <w:b/>
              </w:rPr>
              <w:t>txAnchorHorz</w:t>
            </w:r>
            <w:r>
              <w:t xml:space="preserve"> (Text Anchor Horizontal)</w:t>
            </w:r>
          </w:p>
        </w:tc>
        <w:tc>
          <w:tcPr>
            <w:tcW w:w="0" w:type="auto"/>
            <w:vAlign w:val="center"/>
          </w:tcPr>
          <w:p w:rsidR="00B13653" w:rsidRDefault="001F204F">
            <w:pPr>
              <w:pStyle w:val="TableBodyText"/>
            </w:pPr>
            <w:r>
              <w:t>Office uses none as a default value to correspond to this parameter identifier.</w:t>
            </w:r>
          </w:p>
          <w:p w:rsidR="00B13653" w:rsidRDefault="00B13653">
            <w:pPr>
              <w:pStyle w:val="TableBodyText"/>
            </w:pPr>
          </w:p>
          <w:p w:rsidR="00B13653" w:rsidRDefault="001F204F">
            <w:pPr>
              <w:pStyle w:val="TableBodyText"/>
            </w:pPr>
            <w:r>
              <w:t xml:space="preserve">Office expects the value corresponding </w:t>
            </w:r>
            <w:r>
              <w:t>to this parameter identifier to be in the range defined by simple type ST_TextAnchorHorizontal.</w:t>
            </w:r>
          </w:p>
          <w:p w:rsidR="00B13653" w:rsidRDefault="00B13653">
            <w:pPr>
              <w:pStyle w:val="TableBodyText"/>
            </w:pPr>
          </w:p>
        </w:tc>
      </w:tr>
      <w:tr w:rsidR="00B13653" w:rsidTr="00B13653">
        <w:tc>
          <w:tcPr>
            <w:tcW w:w="0" w:type="auto"/>
            <w:vAlign w:val="center"/>
          </w:tcPr>
          <w:p w:rsidR="00B13653" w:rsidRDefault="001F204F">
            <w:pPr>
              <w:pStyle w:val="TableBodyText"/>
            </w:pPr>
            <w:r>
              <w:rPr>
                <w:b/>
              </w:rPr>
              <w:t>txAnchorHorzCh</w:t>
            </w:r>
            <w:r>
              <w:t xml:space="preserve"> (Text Anchor Horizontal With Children)</w:t>
            </w:r>
          </w:p>
        </w:tc>
        <w:tc>
          <w:tcPr>
            <w:tcW w:w="0" w:type="auto"/>
            <w:vAlign w:val="center"/>
          </w:tcPr>
          <w:p w:rsidR="00B13653" w:rsidRDefault="001F204F">
            <w:pPr>
              <w:pStyle w:val="TableBodyText"/>
            </w:pPr>
            <w:r>
              <w:t>Office uses none as a default value to correspond to this parameter identifier.</w:t>
            </w:r>
          </w:p>
          <w:p w:rsidR="00B13653" w:rsidRDefault="00B13653">
            <w:pPr>
              <w:pStyle w:val="TableBodyText"/>
            </w:pPr>
          </w:p>
          <w:p w:rsidR="00B13653" w:rsidRDefault="001F204F">
            <w:pPr>
              <w:pStyle w:val="TableBodyText"/>
            </w:pPr>
            <w:r>
              <w:t>Office expects the valu</w:t>
            </w:r>
            <w:r>
              <w:t>e corresponding to this parameter identifier to be in the range defined by simple type ST_TextAnchorHorizontal.</w:t>
            </w:r>
          </w:p>
          <w:p w:rsidR="00B13653" w:rsidRDefault="00B13653">
            <w:pPr>
              <w:pStyle w:val="TableBodyText"/>
            </w:pPr>
          </w:p>
        </w:tc>
      </w:tr>
      <w:tr w:rsidR="00B13653" w:rsidTr="00B13653">
        <w:tc>
          <w:tcPr>
            <w:tcW w:w="0" w:type="auto"/>
            <w:vAlign w:val="center"/>
          </w:tcPr>
          <w:p w:rsidR="00B13653" w:rsidRDefault="001F204F">
            <w:pPr>
              <w:pStyle w:val="TableBodyText"/>
            </w:pPr>
            <w:r>
              <w:rPr>
                <w:b/>
              </w:rPr>
              <w:t>txAnchorVert</w:t>
            </w:r>
            <w:r>
              <w:t xml:space="preserve"> (Text Anchor Vertical)</w:t>
            </w:r>
          </w:p>
        </w:tc>
        <w:tc>
          <w:tcPr>
            <w:tcW w:w="0" w:type="auto"/>
            <w:vAlign w:val="center"/>
          </w:tcPr>
          <w:p w:rsidR="00B13653" w:rsidRDefault="001F204F">
            <w:pPr>
              <w:pStyle w:val="TableBodyText"/>
            </w:pPr>
            <w:r>
              <w:t>Office uses mid as a default value to correspond to this parameter identifier.</w:t>
            </w:r>
          </w:p>
          <w:p w:rsidR="00B13653" w:rsidRDefault="00B13653">
            <w:pPr>
              <w:pStyle w:val="TableBodyText"/>
            </w:pPr>
          </w:p>
          <w:p w:rsidR="00B13653" w:rsidRDefault="001F204F">
            <w:pPr>
              <w:pStyle w:val="TableBodyText"/>
            </w:pPr>
            <w:r>
              <w:t>Office expects the value c</w:t>
            </w:r>
            <w:r>
              <w:t>orresponding to this parameter identifier to be in the range defined by simple type ST_TextAnchorVertical.</w:t>
            </w:r>
          </w:p>
          <w:p w:rsidR="00B13653" w:rsidRDefault="00B13653">
            <w:pPr>
              <w:pStyle w:val="TableBodyText"/>
            </w:pPr>
          </w:p>
        </w:tc>
      </w:tr>
      <w:tr w:rsidR="00B13653" w:rsidTr="00B13653">
        <w:tc>
          <w:tcPr>
            <w:tcW w:w="0" w:type="auto"/>
            <w:vAlign w:val="center"/>
          </w:tcPr>
          <w:p w:rsidR="00B13653" w:rsidRDefault="001F204F">
            <w:pPr>
              <w:pStyle w:val="TableBodyText"/>
            </w:pPr>
            <w:r>
              <w:rPr>
                <w:b/>
              </w:rPr>
              <w:t>txAnchorVertCh</w:t>
            </w:r>
            <w:r>
              <w:t xml:space="preserve"> (Text Anchor Vertical With Children)</w:t>
            </w:r>
          </w:p>
        </w:tc>
        <w:tc>
          <w:tcPr>
            <w:tcW w:w="0" w:type="auto"/>
            <w:vAlign w:val="center"/>
          </w:tcPr>
          <w:p w:rsidR="00B13653" w:rsidRDefault="001F204F">
            <w:pPr>
              <w:pStyle w:val="TableBodyText"/>
            </w:pPr>
            <w:r>
              <w:t>Office uses t as a default value to correspond to this parameter identifier.</w:t>
            </w:r>
          </w:p>
          <w:p w:rsidR="00B13653" w:rsidRDefault="00B13653">
            <w:pPr>
              <w:pStyle w:val="TableBodyText"/>
            </w:pPr>
          </w:p>
          <w:p w:rsidR="00B13653" w:rsidRDefault="001F204F">
            <w:pPr>
              <w:pStyle w:val="TableBodyText"/>
            </w:pPr>
            <w:r>
              <w:t>Office expects th</w:t>
            </w:r>
            <w:r>
              <w:t>e value corresponding to this parameter identifier to be in the range defined by simple type ST_TextAnchorVertical.</w:t>
            </w:r>
          </w:p>
          <w:p w:rsidR="00B13653" w:rsidRDefault="00B13653">
            <w:pPr>
              <w:pStyle w:val="TableBodyText"/>
            </w:pPr>
          </w:p>
        </w:tc>
      </w:tr>
      <w:tr w:rsidR="00B13653" w:rsidTr="00B13653">
        <w:tc>
          <w:tcPr>
            <w:tcW w:w="0" w:type="auto"/>
            <w:vAlign w:val="center"/>
          </w:tcPr>
          <w:p w:rsidR="00B13653" w:rsidRDefault="001F204F">
            <w:pPr>
              <w:pStyle w:val="TableBodyText"/>
            </w:pPr>
            <w:r>
              <w:rPr>
                <w:b/>
              </w:rPr>
              <w:t>txBlDir</w:t>
            </w:r>
            <w:r>
              <w:t xml:space="preserve"> (Text Block Direction)</w:t>
            </w:r>
          </w:p>
        </w:tc>
        <w:tc>
          <w:tcPr>
            <w:tcW w:w="0" w:type="auto"/>
            <w:vAlign w:val="center"/>
          </w:tcPr>
          <w:p w:rsidR="00B13653" w:rsidRDefault="001F204F">
            <w:pPr>
              <w:pStyle w:val="TableBodyText"/>
            </w:pPr>
            <w:r>
              <w:t>Office uses horz as a default value to correspond to this parameter identifier.</w:t>
            </w:r>
          </w:p>
          <w:p w:rsidR="00B13653" w:rsidRDefault="00B13653">
            <w:pPr>
              <w:pStyle w:val="TableBodyText"/>
            </w:pPr>
          </w:p>
          <w:p w:rsidR="00B13653" w:rsidRDefault="001F204F">
            <w:pPr>
              <w:pStyle w:val="TableBodyText"/>
            </w:pPr>
            <w:r>
              <w:t xml:space="preserve">Office expects the value </w:t>
            </w:r>
            <w:r>
              <w:t>corresponding to this parameter identifier to be in the range defined by simple type ST_TextBlockDirection.</w:t>
            </w:r>
          </w:p>
          <w:p w:rsidR="00B13653" w:rsidRDefault="00B13653">
            <w:pPr>
              <w:pStyle w:val="TableBodyText"/>
            </w:pPr>
          </w:p>
        </w:tc>
      </w:tr>
      <w:tr w:rsidR="00B13653" w:rsidTr="00B13653">
        <w:tc>
          <w:tcPr>
            <w:tcW w:w="0" w:type="auto"/>
            <w:vAlign w:val="center"/>
          </w:tcPr>
          <w:p w:rsidR="00B13653" w:rsidRDefault="001F204F">
            <w:pPr>
              <w:pStyle w:val="TableBodyText"/>
            </w:pPr>
            <w:r>
              <w:rPr>
                <w:b/>
              </w:rPr>
              <w:t>txDir</w:t>
            </w:r>
            <w:r>
              <w:t xml:space="preserve"> (Text Direction)</w:t>
            </w:r>
          </w:p>
        </w:tc>
        <w:tc>
          <w:tcPr>
            <w:tcW w:w="0" w:type="auto"/>
            <w:vAlign w:val="center"/>
          </w:tcPr>
          <w:p w:rsidR="00B13653" w:rsidRDefault="001F204F">
            <w:pPr>
              <w:pStyle w:val="TableBodyText"/>
            </w:pPr>
            <w:r>
              <w:t>Office uses fromT as a default value to correspond to this parameter identifier.</w:t>
            </w:r>
          </w:p>
          <w:p w:rsidR="00B13653" w:rsidRDefault="00B13653">
            <w:pPr>
              <w:pStyle w:val="TableBodyText"/>
            </w:pPr>
          </w:p>
          <w:p w:rsidR="00B13653" w:rsidRDefault="001F204F">
            <w:pPr>
              <w:pStyle w:val="TableBodyText"/>
            </w:pPr>
            <w:r>
              <w:lastRenderedPageBreak/>
              <w:t>Office expects the value corresponding to</w:t>
            </w:r>
            <w:r>
              <w:t xml:space="preserve"> this parameter identifier to be in the range defined by simple type ST_TextDirection.</w:t>
            </w:r>
          </w:p>
          <w:p w:rsidR="00B13653" w:rsidRDefault="00B13653">
            <w:pPr>
              <w:pStyle w:val="TableBodyText"/>
            </w:pPr>
          </w:p>
        </w:tc>
      </w:tr>
      <w:tr w:rsidR="00B13653" w:rsidTr="00B13653">
        <w:tc>
          <w:tcPr>
            <w:tcW w:w="0" w:type="auto"/>
            <w:vAlign w:val="center"/>
          </w:tcPr>
          <w:p w:rsidR="00B13653" w:rsidRDefault="001F204F">
            <w:pPr>
              <w:pStyle w:val="TableBodyText"/>
            </w:pPr>
            <w:r>
              <w:rPr>
                <w:b/>
              </w:rPr>
              <w:lastRenderedPageBreak/>
              <w:t>vertAlign</w:t>
            </w:r>
            <w:r>
              <w:t xml:space="preserve"> (Vertical Alignment)</w:t>
            </w:r>
          </w:p>
        </w:tc>
        <w:tc>
          <w:tcPr>
            <w:tcW w:w="0" w:type="auto"/>
            <w:vAlign w:val="center"/>
          </w:tcPr>
          <w:p w:rsidR="00B13653" w:rsidRDefault="001F204F">
            <w:pPr>
              <w:pStyle w:val="TableBodyText"/>
            </w:pPr>
            <w:r>
              <w:t>Office uses mid as a default value to correspond to this parameter identifier.</w:t>
            </w:r>
          </w:p>
          <w:p w:rsidR="00B13653" w:rsidRDefault="00B13653">
            <w:pPr>
              <w:pStyle w:val="TableBodyText"/>
            </w:pPr>
          </w:p>
          <w:p w:rsidR="00B13653" w:rsidRDefault="001F204F">
            <w:pPr>
              <w:pStyle w:val="TableBodyText"/>
            </w:pPr>
            <w:r>
              <w:t>Office expects the value corresponding to this parameter</w:t>
            </w:r>
            <w:r>
              <w:t xml:space="preserve"> identifier to be in the range defined by simple type ST_VerticalAlignment.</w:t>
            </w:r>
          </w:p>
          <w:p w:rsidR="00B13653" w:rsidRDefault="00B13653">
            <w:pPr>
              <w:pStyle w:val="TableBodyText"/>
            </w:pPr>
          </w:p>
        </w:tc>
      </w:tr>
    </w:tbl>
    <w:p w:rsidR="00B13653" w:rsidRDefault="00B13653"/>
    <w:p w:rsidR="00B13653" w:rsidRDefault="001F204F">
      <w:pPr>
        <w:pStyle w:val="Heading3"/>
      </w:pPr>
      <w:bookmarkStart w:id="3279" w:name="section_f3ca1d613ed0477c868017ac5f2accec"/>
      <w:bookmarkStart w:id="3280" w:name="_Toc499810539"/>
      <w:r>
        <w:t>Part 1 Section 21.4.7.56, ST_SecondaryChildAlignment (Secondary Child Alignment)</w:t>
      </w:r>
      <w:bookmarkEnd w:id="3279"/>
      <w:bookmarkEnd w:id="3280"/>
      <w:r>
        <w:fldChar w:fldCharType="begin"/>
      </w:r>
      <w:r>
        <w:instrText xml:space="preserve"> XE "ST_SecondaryChildAlignment (Secondary Child Alignment)" </w:instrText>
      </w:r>
      <w:r>
        <w:fldChar w:fldCharType="end"/>
      </w:r>
    </w:p>
    <w:p w:rsidR="00B13653" w:rsidRDefault="001F204F">
      <w:pPr>
        <w:pStyle w:val="Definition-Field"/>
      </w:pPr>
      <w:r>
        <w:t xml:space="preserve">a.   </w:t>
      </w:r>
      <w:r>
        <w:rPr>
          <w:i/>
        </w:rPr>
        <w:t>The standard states that the</w:t>
      </w:r>
      <w:r>
        <w:rPr>
          <w:i/>
        </w:rPr>
        <w:t xml:space="preserve"> ST_SecondaryChildAlignment simple type defines different alignment properties of the both hanging layout type of the hierarchy algorithm.</w:t>
      </w:r>
    </w:p>
    <w:p w:rsidR="00B13653" w:rsidRDefault="001F204F">
      <w:pPr>
        <w:pStyle w:val="Definition-Field2"/>
      </w:pPr>
      <w:r>
        <w:t>Office uses this simple type to define secondary alignment preferences to be used in a layout algorithm.</w:t>
      </w:r>
    </w:p>
    <w:p w:rsidR="00B13653" w:rsidRDefault="001F204F">
      <w:pPr>
        <w:pStyle w:val="Heading3"/>
      </w:pPr>
      <w:bookmarkStart w:id="3281" w:name="section_9aca776fecc4466e837ede0dff2e505e"/>
      <w:bookmarkStart w:id="3282" w:name="_Toc499810540"/>
      <w:r>
        <w:t>Part 1 Secti</w:t>
      </w:r>
      <w:r>
        <w:t>on 21.4.7.57, ST_SecondaryLinearDirection (Secondary Linear Direction)</w:t>
      </w:r>
      <w:bookmarkEnd w:id="3281"/>
      <w:bookmarkEnd w:id="3282"/>
      <w:r>
        <w:fldChar w:fldCharType="begin"/>
      </w:r>
      <w:r>
        <w:instrText xml:space="preserve"> XE "ST_SecondaryLinearDirection (Secondary Linear Direction)" </w:instrText>
      </w:r>
      <w:r>
        <w:fldChar w:fldCharType="end"/>
      </w:r>
    </w:p>
    <w:p w:rsidR="00B13653" w:rsidRDefault="001F204F">
      <w:pPr>
        <w:pStyle w:val="Definition-Field"/>
      </w:pPr>
      <w:r>
        <w:t xml:space="preserve">a.   </w:t>
      </w:r>
      <w:r>
        <w:rPr>
          <w:i/>
        </w:rPr>
        <w:t xml:space="preserve">The standard states that the ST_SecondaryLinearDirection simple type defines different directions for the nodes in </w:t>
      </w:r>
      <w:r>
        <w:rPr>
          <w:i/>
        </w:rPr>
        <w:t>a both hanging layout in the hierarchy algorithm.</w:t>
      </w:r>
    </w:p>
    <w:p w:rsidR="00B13653" w:rsidRDefault="001F204F">
      <w:pPr>
        <w:pStyle w:val="Definition-Field2"/>
      </w:pPr>
      <w:r>
        <w:t>Office uses this simple type to define different directions for the nodes in a layout algorithm.</w:t>
      </w:r>
    </w:p>
    <w:p w:rsidR="00B13653" w:rsidRDefault="001F204F">
      <w:pPr>
        <w:pStyle w:val="Heading3"/>
      </w:pPr>
      <w:bookmarkStart w:id="3283" w:name="section_9c37e55bcb804086b754a2822a74fe98"/>
      <w:bookmarkStart w:id="3284" w:name="_Toc499810541"/>
      <w:r>
        <w:t>Part 1 Section 22.1, Math</w:t>
      </w:r>
      <w:bookmarkEnd w:id="3283"/>
      <w:bookmarkEnd w:id="3284"/>
      <w:r>
        <w:fldChar w:fldCharType="begin"/>
      </w:r>
      <w:r>
        <w:instrText xml:space="preserve"> XE "Math" </w:instrText>
      </w:r>
      <w:r>
        <w:fldChar w:fldCharType="end"/>
      </w:r>
    </w:p>
    <w:p w:rsidR="00B13653" w:rsidRDefault="001F204F">
      <w:pPr>
        <w:pStyle w:val="Definition-Field"/>
      </w:pPr>
      <w:r>
        <w:t xml:space="preserve">a.   </w:t>
      </w:r>
      <w:r>
        <w:rPr>
          <w:i/>
        </w:rPr>
        <w:t>The standard specifies that the ruby element is allowed inside ma</w:t>
      </w:r>
      <w:r>
        <w:rPr>
          <w:i/>
        </w:rPr>
        <w:t>th.</w:t>
      </w:r>
    </w:p>
    <w:p w:rsidR="00B13653" w:rsidRDefault="001F204F">
      <w:pPr>
        <w:pStyle w:val="Definition-Field2"/>
      </w:pPr>
      <w:r>
        <w:t>Word exhibits unpredictable behavior if the ruby element is included inside math, including failing to open the document.</w:t>
      </w:r>
    </w:p>
    <w:p w:rsidR="00B13653" w:rsidRDefault="001F204F">
      <w:pPr>
        <w:pStyle w:val="Definition-Field"/>
      </w:pPr>
      <w:r>
        <w:t xml:space="preserve">b.   </w:t>
      </w:r>
      <w:r>
        <w:rPr>
          <w:i/>
        </w:rPr>
        <w:t>The standard specifies that comments are allowed inside math.</w:t>
      </w:r>
    </w:p>
    <w:p w:rsidR="00B13653" w:rsidRDefault="001F204F">
      <w:pPr>
        <w:pStyle w:val="Definition-Field2"/>
      </w:pPr>
      <w:r>
        <w:t>In Office, unpredictable behavior occurs when comments are incl</w:t>
      </w:r>
      <w:r>
        <w:t>uded inside math.</w:t>
      </w:r>
    </w:p>
    <w:p w:rsidR="00B13653" w:rsidRDefault="001F204F">
      <w:pPr>
        <w:pStyle w:val="Definition-Field"/>
      </w:pPr>
      <w:r>
        <w:t xml:space="preserve">c.   </w:t>
      </w:r>
      <w:r>
        <w:rPr>
          <w:i/>
        </w:rPr>
        <w:t>The standard specifies that the pict element is allowed inside math.</w:t>
      </w:r>
    </w:p>
    <w:p w:rsidR="00B13653" w:rsidRDefault="001F204F">
      <w:pPr>
        <w:pStyle w:val="Definition-Field2"/>
      </w:pPr>
      <w:r>
        <w:t>Word exhibits unpredictable behavior when the pict element is included inside math, including failing to open the document.</w:t>
      </w:r>
    </w:p>
    <w:p w:rsidR="00B13653" w:rsidRDefault="001F204F">
      <w:pPr>
        <w:pStyle w:val="Heading3"/>
      </w:pPr>
      <w:bookmarkStart w:id="3285" w:name="section_292bbf0129d446e3953eacb4ebd8d097"/>
      <w:bookmarkStart w:id="3286" w:name="_Toc499810542"/>
      <w:r>
        <w:t>Part 1 Section 22.1.2.1, acc (Accent)</w:t>
      </w:r>
      <w:bookmarkEnd w:id="3285"/>
      <w:bookmarkEnd w:id="3286"/>
      <w:r>
        <w:fldChar w:fldCharType="begin"/>
      </w:r>
      <w:r>
        <w:instrText xml:space="preserve"> XE</w:instrText>
      </w:r>
      <w:r>
        <w:instrText xml:space="preserve"> "acc (Accent)"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287" w:name="section_2325459a45fc4ed481f209cf0696c03f"/>
      <w:bookmarkStart w:id="3288" w:name="_Toc499810543"/>
      <w:r>
        <w:t>Part 1 Section 22.1.2.3, aln (Alignment)</w:t>
      </w:r>
      <w:bookmarkEnd w:id="3287"/>
      <w:bookmarkEnd w:id="3288"/>
      <w:r>
        <w:fldChar w:fldCharType="begin"/>
      </w:r>
      <w:r>
        <w:instrText xml:space="preserve"> XE "aln (Alignment)" </w:instrText>
      </w:r>
      <w:r>
        <w:fldChar w:fldCharType="end"/>
      </w:r>
    </w:p>
    <w:p w:rsidR="00B13653" w:rsidRDefault="001F204F">
      <w:pPr>
        <w:pStyle w:val="Definition-Field"/>
      </w:pPr>
      <w:r>
        <w:t xml:space="preserve">a.   </w:t>
      </w:r>
      <w:r>
        <w:rPr>
          <w:i/>
        </w:rPr>
        <w:t>The standard states that aln is not used when applied to a box which is not an operator emulator.</w:t>
      </w:r>
    </w:p>
    <w:p w:rsidR="00B13653" w:rsidRDefault="001F204F">
      <w:pPr>
        <w:pStyle w:val="Definition-Field2"/>
      </w:pPr>
      <w:r>
        <w:lastRenderedPageBreak/>
        <w:t>Office does not allow aln to be applied to a box which is not an operator emulator.</w:t>
      </w:r>
    </w:p>
    <w:p w:rsidR="00B13653" w:rsidRDefault="001F204F">
      <w:pPr>
        <w:pStyle w:val="Definition-Field"/>
      </w:pPr>
      <w:r>
        <w:t xml:space="preserve">b.   </w:t>
      </w:r>
      <w:r>
        <w:rPr>
          <w:i/>
        </w:rPr>
        <w:t xml:space="preserve">The standard says aln applies only to the box function even </w:t>
      </w:r>
      <w:r>
        <w:rPr>
          <w:i/>
        </w:rPr>
        <w:t>though the schema allows it as a child of math runs.</w:t>
      </w:r>
    </w:p>
    <w:p w:rsidR="00B13653" w:rsidRDefault="001F204F">
      <w:pPr>
        <w:pStyle w:val="Definition-Field2"/>
      </w:pPr>
      <w:r>
        <w:t>In Word, the aln element applies to the box function and to math runs.</w:t>
      </w:r>
    </w:p>
    <w:p w:rsidR="00B13653" w:rsidRDefault="001F204F">
      <w:pPr>
        <w:pStyle w:val="Heading3"/>
      </w:pPr>
      <w:bookmarkStart w:id="3289" w:name="section_2d093a56814f4f548b5d6551356e7636"/>
      <w:bookmarkStart w:id="3290" w:name="_Toc499810544"/>
      <w:r>
        <w:t>Part 1 Section 22.1.2.7, bar (Bar)</w:t>
      </w:r>
      <w:bookmarkEnd w:id="3289"/>
      <w:bookmarkEnd w:id="3290"/>
      <w:r>
        <w:fldChar w:fldCharType="begin"/>
      </w:r>
      <w:r>
        <w:instrText xml:space="preserve"> XE "bar (Bar)" </w:instrText>
      </w:r>
      <w:r>
        <w:fldChar w:fldCharType="end"/>
      </w:r>
    </w:p>
    <w:p w:rsidR="00B13653" w:rsidRDefault="001F204F">
      <w:pPr>
        <w:pStyle w:val="Definition-Field2"/>
      </w:pPr>
      <w:r>
        <w:rPr>
          <w:i/>
        </w:rPr>
        <w:t>For additional notes that apply to this portion of the standard, please see the</w:t>
      </w:r>
      <w:r>
        <w:rPr>
          <w:i/>
        </w:rPr>
        <w:t xml:space="preserve"> notes for </w:t>
      </w:r>
      <w:hyperlink w:anchor="Section_ab7a0345712e4eef9bcc80c37e68d9bb">
        <w:r>
          <w:rPr>
            <w:rStyle w:val="Hyperlink"/>
          </w:rPr>
          <w:t>oMath, §22.1.2.77(c)</w:t>
        </w:r>
      </w:hyperlink>
      <w:r>
        <w:rPr>
          <w:i/>
        </w:rPr>
        <w:t>.</w:t>
      </w:r>
    </w:p>
    <w:p w:rsidR="00B13653" w:rsidRDefault="001F204F">
      <w:pPr>
        <w:pStyle w:val="Heading3"/>
      </w:pPr>
      <w:bookmarkStart w:id="3291" w:name="section_fdb9a8e819b248e78ba1f39f9f5e7e0f"/>
      <w:bookmarkStart w:id="3292" w:name="_Toc499810545"/>
      <w:r>
        <w:t>Part 1 Section 22.1.2.8, barPr (Bar Properties)</w:t>
      </w:r>
      <w:bookmarkEnd w:id="3291"/>
      <w:bookmarkEnd w:id="3292"/>
      <w:r>
        <w:fldChar w:fldCharType="begin"/>
      </w:r>
      <w:r>
        <w:instrText xml:space="preserve"> XE "barPr (Bar Properties)" </w:instrText>
      </w:r>
      <w:r>
        <w:fldChar w:fldCharType="end"/>
      </w:r>
    </w:p>
    <w:p w:rsidR="00B13653" w:rsidRDefault="001F204F">
      <w:pPr>
        <w:pStyle w:val="Definition-Field"/>
      </w:pPr>
      <w:r>
        <w:t xml:space="preserve">a.   </w:t>
      </w:r>
      <w:r>
        <w:rPr>
          <w:i/>
        </w:rPr>
        <w:t>The standard states that the bar assumes its default location of top (the ma</w:t>
      </w:r>
      <w:r>
        <w:rPr>
          <w:i/>
        </w:rPr>
        <w:t>thematical overbar) when this element is omitted.</w:t>
      </w:r>
    </w:p>
    <w:p w:rsidR="00B13653" w:rsidRDefault="001F204F">
      <w:pPr>
        <w:pStyle w:val="Definition-Field2"/>
      </w:pPr>
      <w:r>
        <w:t>Word uses a default location of bottom (the mathematical underbar) when this element is omitted.</w:t>
      </w:r>
    </w:p>
    <w:p w:rsidR="00B13653" w:rsidRDefault="001F204F">
      <w:pPr>
        <w:pStyle w:val="Heading3"/>
      </w:pPr>
      <w:bookmarkStart w:id="3293" w:name="section_db8d16282e6c46e4962ed25e9bab147f"/>
      <w:bookmarkStart w:id="3294" w:name="_Toc499810546"/>
      <w:r>
        <w:t>Part 1 Section 22.1.2.9, baseJc (Matrix Base Justification)</w:t>
      </w:r>
      <w:bookmarkEnd w:id="3293"/>
      <w:bookmarkEnd w:id="3294"/>
      <w:r>
        <w:fldChar w:fldCharType="begin"/>
      </w:r>
      <w:r>
        <w:instrText xml:space="preserve"> XE "baseJc (Matrix Base Justification)" </w:instrText>
      </w:r>
      <w:r>
        <w:fldChar w:fldCharType="end"/>
      </w:r>
    </w:p>
    <w:p w:rsidR="00B13653" w:rsidRDefault="001F204F">
      <w:pPr>
        <w:pStyle w:val="Definition-Field"/>
      </w:pPr>
      <w:r>
        <w:t xml:space="preserve">a.   </w:t>
      </w:r>
      <w:r>
        <w:rPr>
          <w:i/>
        </w:rPr>
        <w:t>T</w:t>
      </w:r>
      <w:r>
        <w:rPr>
          <w:i/>
        </w:rPr>
        <w:t>he standard says that baseJc applies only to matrices even though the schema allows it as a child of equation arrays.</w:t>
      </w:r>
    </w:p>
    <w:p w:rsidR="00B13653" w:rsidRDefault="001F204F">
      <w:pPr>
        <w:pStyle w:val="Definition-Field2"/>
      </w:pPr>
      <w:r>
        <w:t>In Word, baseJc applies to matrices and equation arrays.</w:t>
      </w:r>
    </w:p>
    <w:p w:rsidR="00B13653" w:rsidRDefault="001F204F">
      <w:pPr>
        <w:pStyle w:val="Definition-Field"/>
      </w:pPr>
      <w:r>
        <w:t xml:space="preserve">b.   </w:t>
      </w:r>
      <w:r>
        <w:rPr>
          <w:i/>
        </w:rPr>
        <w:t>The standard does not specify in detail how to align the matrix with the sur</w:t>
      </w:r>
      <w:r>
        <w:rPr>
          <w:i/>
        </w:rPr>
        <w:t>rounding content.</w:t>
      </w:r>
    </w:p>
    <w:p w:rsidR="00B13653" w:rsidRDefault="001F204F">
      <w:pPr>
        <w:pStyle w:val="Definition-Field2"/>
      </w:pPr>
      <w:r>
        <w:t>Word uses baseline alignment to align the matrix with the surrounding content.</w:t>
      </w:r>
    </w:p>
    <w:p w:rsidR="00B13653" w:rsidRDefault="001F204F">
      <w:pPr>
        <w:pStyle w:val="Heading3"/>
      </w:pPr>
      <w:bookmarkStart w:id="3295" w:name="section_04b9c6a86b734659894e9b43618ee281"/>
      <w:bookmarkStart w:id="3296" w:name="_Toc499810547"/>
      <w:r>
        <w:t>Part 1 Section 22.1.2.11, borderBox (Border-Box Object)</w:t>
      </w:r>
      <w:bookmarkEnd w:id="3295"/>
      <w:bookmarkEnd w:id="3296"/>
      <w:r>
        <w:fldChar w:fldCharType="begin"/>
      </w:r>
      <w:r>
        <w:instrText xml:space="preserve"> XE "borderBox (Border-Box Object)" </w:instrText>
      </w:r>
      <w:r>
        <w:fldChar w:fldCharType="end"/>
      </w:r>
    </w:p>
    <w:p w:rsidR="00B13653" w:rsidRDefault="001F204F">
      <w:pPr>
        <w:pStyle w:val="Definition-Field2"/>
      </w:pPr>
      <w:r>
        <w:rPr>
          <w:i/>
        </w:rPr>
        <w:t xml:space="preserve">For additional notes that apply to this portion of the standard, </w:t>
      </w:r>
      <w:r>
        <w:rPr>
          <w:i/>
        </w:rPr>
        <w:t xml:space="preserve">please see the notes for </w:t>
      </w:r>
      <w:hyperlink w:anchor="Section_ab7a0345712e4eef9bcc80c37e68d9bb">
        <w:r>
          <w:rPr>
            <w:rStyle w:val="Hyperlink"/>
          </w:rPr>
          <w:t>oMath, §22.1.2.77(c)</w:t>
        </w:r>
      </w:hyperlink>
      <w:r>
        <w:rPr>
          <w:i/>
        </w:rPr>
        <w:t>.</w:t>
      </w:r>
    </w:p>
    <w:p w:rsidR="00B13653" w:rsidRDefault="001F204F">
      <w:pPr>
        <w:pStyle w:val="Heading3"/>
      </w:pPr>
      <w:bookmarkStart w:id="3297" w:name="section_63c8849f1c244a1b94b3e987f4a20e54"/>
      <w:bookmarkStart w:id="3298" w:name="_Toc499810548"/>
      <w:r>
        <w:t>Part 1 Section 22.1.2.13, box (Box Object)</w:t>
      </w:r>
      <w:bookmarkEnd w:id="3297"/>
      <w:bookmarkEnd w:id="3298"/>
      <w:r>
        <w:fldChar w:fldCharType="begin"/>
      </w:r>
      <w:r>
        <w:instrText xml:space="preserve"> XE "box (Box Object)"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299" w:name="section_9742c999b0654a7091b509d6a6cf99f7"/>
      <w:bookmarkStart w:id="3300" w:name="_Toc499810549"/>
      <w:r>
        <w:t>Part 1 Section 22.1.2.15, brk (Break)</w:t>
      </w:r>
      <w:bookmarkEnd w:id="3299"/>
      <w:bookmarkEnd w:id="3300"/>
      <w:r>
        <w:fldChar w:fldCharType="begin"/>
      </w:r>
      <w:r>
        <w:instrText xml:space="preserve"> XE "brk (Break)" </w:instrText>
      </w:r>
      <w:r>
        <w:fldChar w:fldCharType="end"/>
      </w:r>
    </w:p>
    <w:p w:rsidR="00B13653" w:rsidRDefault="001F204F">
      <w:pPr>
        <w:pStyle w:val="Definition-Field"/>
      </w:pPr>
      <w:r>
        <w:t xml:space="preserve">a.   </w:t>
      </w:r>
      <w:r>
        <w:rPr>
          <w:i/>
        </w:rPr>
        <w:t>The standard allow</w:t>
      </w:r>
      <w:r>
        <w:rPr>
          <w:i/>
        </w:rPr>
        <w:t>s any value for alnAt between 1 and 255.</w:t>
      </w:r>
    </w:p>
    <w:p w:rsidR="00B13653" w:rsidRDefault="001F204F">
      <w:pPr>
        <w:pStyle w:val="Definition-Field2"/>
      </w:pPr>
      <w:r>
        <w:t>Word requires the value of alnAt to be less than the index of the first operator in the equation with a manual break.</w:t>
      </w:r>
    </w:p>
    <w:p w:rsidR="00B13653" w:rsidRDefault="001F204F">
      <w:pPr>
        <w:pStyle w:val="Definition-Field"/>
      </w:pPr>
      <w:r>
        <w:t xml:space="preserve">b.   </w:t>
      </w:r>
      <w:r>
        <w:rPr>
          <w:i/>
        </w:rPr>
        <w:t>The standard allows brk element to be specified for any math run.</w:t>
      </w:r>
    </w:p>
    <w:p w:rsidR="00B13653" w:rsidRDefault="001F204F">
      <w:pPr>
        <w:pStyle w:val="Definition-Field2"/>
      </w:pPr>
      <w:r>
        <w:t xml:space="preserve">Word ignores brk if it is </w:t>
      </w:r>
      <w:r>
        <w:t>specified for a math run which does not begin with an operator.</w:t>
      </w:r>
    </w:p>
    <w:p w:rsidR="00B13653" w:rsidRDefault="001F204F">
      <w:pPr>
        <w:pStyle w:val="Definition-Field"/>
      </w:pPr>
      <w:r>
        <w:t xml:space="preserve">c.   </w:t>
      </w:r>
      <w:r>
        <w:rPr>
          <w:i/>
        </w:rPr>
        <w:t>The standard says the alignAt attribute specifies how to align the current line of the equation with the previous line of the equation.</w:t>
      </w:r>
    </w:p>
    <w:p w:rsidR="00B13653" w:rsidRDefault="001F204F">
      <w:pPr>
        <w:pStyle w:val="Definition-Field2"/>
      </w:pPr>
      <w:r>
        <w:t>In Word, the alignAt attribute specifies how to ali</w:t>
      </w:r>
      <w:r>
        <w:t>gn the current line of the equation with the first line of the equation.</w:t>
      </w:r>
    </w:p>
    <w:p w:rsidR="00B13653" w:rsidRDefault="001F204F">
      <w:pPr>
        <w:pStyle w:val="Heading3"/>
      </w:pPr>
      <w:bookmarkStart w:id="3301" w:name="section_3c0b4f327702471e8ffe325a915481b3"/>
      <w:bookmarkStart w:id="3302" w:name="_Toc499810550"/>
      <w:r>
        <w:lastRenderedPageBreak/>
        <w:t>Part 1 Section 22.1.2.18, cGp (Matrix Column Gap)</w:t>
      </w:r>
      <w:bookmarkEnd w:id="3301"/>
      <w:bookmarkEnd w:id="3302"/>
      <w:r>
        <w:fldChar w:fldCharType="begin"/>
      </w:r>
      <w:r>
        <w:instrText xml:space="preserve"> XE "cGp (Matrix Column Gap)"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B13653" w:rsidRDefault="001F204F">
      <w:pPr>
        <w:pStyle w:val="Heading3"/>
      </w:pPr>
      <w:bookmarkStart w:id="3303" w:name="section_371c0b7677f1445f8546de0c5b1ada0d"/>
      <w:bookmarkStart w:id="3304" w:name="_Toc499810551"/>
      <w:r>
        <w:t>Part 1 Section 22.1.2.19, cGpRule (Matrix Column Gap Rule)</w:t>
      </w:r>
      <w:bookmarkEnd w:id="3303"/>
      <w:bookmarkEnd w:id="3304"/>
      <w:r>
        <w:fldChar w:fldCharType="begin"/>
      </w:r>
      <w:r>
        <w:instrText xml:space="preserve"> XE "cGpRule (Matrix Column Gap Rule)" </w:instrText>
      </w:r>
      <w:r>
        <w:fldChar w:fldCharType="end"/>
      </w:r>
    </w:p>
    <w:p w:rsidR="00B13653" w:rsidRDefault="001F204F">
      <w:pPr>
        <w:pStyle w:val="Definition-Field2"/>
      </w:pPr>
      <w:r>
        <w:rPr>
          <w:i/>
        </w:rPr>
        <w:t>For additional notes that apply to this portion of the standard, plea</w:t>
      </w:r>
      <w:r>
        <w:rPr>
          <w:i/>
        </w:rPr>
        <w:t xml:space="preserve">se see the notes for </w:t>
      </w:r>
      <w:hyperlink w:anchor="Section_bc0219213f1f402abccba4d59be53942">
        <w:r>
          <w:rPr>
            <w:rStyle w:val="Hyperlink"/>
          </w:rPr>
          <w:t>rSpRule, §22.1.2.93(a)</w:t>
        </w:r>
      </w:hyperlink>
      <w:r>
        <w:rPr>
          <w:i/>
        </w:rPr>
        <w:t>.</w:t>
      </w:r>
    </w:p>
    <w:p w:rsidR="00B13653" w:rsidRDefault="001F204F">
      <w:pPr>
        <w:pStyle w:val="Heading3"/>
      </w:pPr>
      <w:bookmarkStart w:id="3305" w:name="section_905f41bbce9847e0ad41446ce9012042"/>
      <w:bookmarkStart w:id="3306" w:name="_Toc499810552"/>
      <w:r>
        <w:t>Part 1 Section 22.1.2.21, count (Matrix Column Count)</w:t>
      </w:r>
      <w:bookmarkEnd w:id="3305"/>
      <w:bookmarkEnd w:id="3306"/>
      <w:r>
        <w:fldChar w:fldCharType="begin"/>
      </w:r>
      <w:r>
        <w:instrText xml:space="preserve"> XE "count (Matrix Column Count)"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8888801c0ecc48cb8ca4b1b34a8970a3">
        <w:r>
          <w:rPr>
            <w:rStyle w:val="Hyperlink"/>
          </w:rPr>
          <w:t>mr, §22.1.2.69(a)</w:t>
        </w:r>
      </w:hyperlink>
      <w:r>
        <w:rPr>
          <w:i/>
        </w:rPr>
        <w:t>.</w:t>
      </w:r>
    </w:p>
    <w:p w:rsidR="00B13653" w:rsidRDefault="001F204F">
      <w:pPr>
        <w:pStyle w:val="Definition-Field"/>
      </w:pPr>
      <w:r>
        <w:t xml:space="preserve">a.   </w:t>
      </w:r>
      <w:r>
        <w:rPr>
          <w:i/>
        </w:rPr>
        <w:t>The standard does not specify how to interpret the matrix column count when the</w:t>
      </w:r>
      <w:r>
        <w:rPr>
          <w:i/>
        </w:rPr>
        <w:t xml:space="preserve"> count element is omitted.</w:t>
      </w:r>
    </w:p>
    <w:p w:rsidR="00B13653" w:rsidRDefault="001F204F">
      <w:pPr>
        <w:pStyle w:val="Definition-Field2"/>
      </w:pPr>
      <w:r>
        <w:t>Office assumes the matrix column count is 1 when this element is omitted.</w:t>
      </w:r>
    </w:p>
    <w:p w:rsidR="00B13653" w:rsidRDefault="001F204F">
      <w:pPr>
        <w:pStyle w:val="Definition-Field"/>
      </w:pPr>
      <w:r>
        <w:t xml:space="preserve">b.   </w:t>
      </w:r>
      <w:r>
        <w:rPr>
          <w:i/>
        </w:rPr>
        <w:t>The standard states that the values of the val attribute are defined by ST_Integer255 simple type.</w:t>
      </w:r>
    </w:p>
    <w:p w:rsidR="00B13653" w:rsidRDefault="001F204F">
      <w:pPr>
        <w:pStyle w:val="Definition-Field2"/>
      </w:pPr>
      <w:r>
        <w:t xml:space="preserve">Office restricts the value of this attribute to be </w:t>
      </w:r>
      <w:r>
        <w:t>at least 1 and at most 64.</w:t>
      </w:r>
    </w:p>
    <w:p w:rsidR="00B13653" w:rsidRDefault="001F204F">
      <w:pPr>
        <w:pStyle w:val="Heading3"/>
      </w:pPr>
      <w:bookmarkStart w:id="3307" w:name="section_8c4a5c5e7e6349dd99fdfa57af3ab910"/>
      <w:bookmarkStart w:id="3308" w:name="_Toc499810553"/>
      <w:r>
        <w:t>Part 1 Section 22.1.2.22, cSp (Minimum Matrix Column Width)</w:t>
      </w:r>
      <w:bookmarkEnd w:id="3307"/>
      <w:bookmarkEnd w:id="3308"/>
      <w:r>
        <w:fldChar w:fldCharType="begin"/>
      </w:r>
      <w:r>
        <w:instrText xml:space="preserve"> XE "cSp (Minimum Matrix Column Width)" </w:instrText>
      </w:r>
      <w:r>
        <w:fldChar w:fldCharType="end"/>
      </w:r>
    </w:p>
    <w:p w:rsidR="00B13653" w:rsidRDefault="001F204F">
      <w:pPr>
        <w:pStyle w:val="Definition-Field"/>
      </w:pPr>
      <w:r>
        <w:t xml:space="preserve">a.   </w:t>
      </w:r>
      <w:r>
        <w:rPr>
          <w:i/>
        </w:rPr>
        <w:t>The standard states that the values of the val attribute are defined by the XML unsignedInt datatype.</w:t>
      </w:r>
    </w:p>
    <w:p w:rsidR="00B13653" w:rsidRDefault="001F204F">
      <w:pPr>
        <w:pStyle w:val="Definition-Field2"/>
      </w:pPr>
      <w:r>
        <w:t>Office restricts the</w:t>
      </w:r>
      <w:r>
        <w:t xml:space="preserve"> value of this attribute to be at most 31680 (22").</w:t>
      </w:r>
    </w:p>
    <w:p w:rsidR="00B13653" w:rsidRDefault="001F204F">
      <w:pPr>
        <w:pStyle w:val="Heading3"/>
      </w:pPr>
      <w:bookmarkStart w:id="3309" w:name="section_93f2186763064c8b8aa9390d0adc4e3f"/>
      <w:bookmarkStart w:id="3310" w:name="_Toc499810554"/>
      <w:r>
        <w:t>Part 1 Section 22.1.2.23, ctrlPr (Control Properties)</w:t>
      </w:r>
      <w:bookmarkEnd w:id="3309"/>
      <w:bookmarkEnd w:id="3310"/>
      <w:r>
        <w:fldChar w:fldCharType="begin"/>
      </w:r>
      <w:r>
        <w:instrText xml:space="preserve"> XE "ctrlPr (Control Properties)" </w:instrText>
      </w:r>
      <w:r>
        <w:fldChar w:fldCharType="end"/>
      </w:r>
    </w:p>
    <w:p w:rsidR="00B13653" w:rsidRDefault="001F204F">
      <w:pPr>
        <w:pStyle w:val="Definition-Field"/>
      </w:pPr>
      <w:r>
        <w:t xml:space="preserve">a.   </w:t>
      </w:r>
      <w:r>
        <w:rPr>
          <w:i/>
        </w:rPr>
        <w:t>The standard does not specify where character properties of each control character of a math object are saved</w:t>
      </w:r>
      <w:r>
        <w:rPr>
          <w:i/>
        </w:rPr>
        <w:t>.</w:t>
      </w:r>
    </w:p>
    <w:p w:rsidR="00B13653" w:rsidRDefault="001F204F">
      <w:pPr>
        <w:pStyle w:val="Definition-Field2"/>
      </w:pPr>
      <w:r>
        <w:t>Word saves the character properties of the first control character inside the math object properties tag, while the character properties of the rest of the control characters are saved inside the tags of the arguments of the math object.</w:t>
      </w:r>
    </w:p>
    <w:p w:rsidR="00B13653" w:rsidRDefault="001F204F">
      <w:pPr>
        <w:pStyle w:val="Heading3"/>
      </w:pPr>
      <w:bookmarkStart w:id="3311" w:name="section_191498ba6db5457c8a5b9fd82726c180"/>
      <w:bookmarkStart w:id="3312" w:name="_Toc499810555"/>
      <w:r>
        <w:t>Part 1 Section 2</w:t>
      </w:r>
      <w:r>
        <w:t>2.1.2.24, d (Delimiter Object)</w:t>
      </w:r>
      <w:bookmarkEnd w:id="3311"/>
      <w:bookmarkEnd w:id="3312"/>
      <w:r>
        <w:fldChar w:fldCharType="begin"/>
      </w:r>
      <w:r>
        <w:instrText xml:space="preserve"> XE "d (Delimiter Object)"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Definition-Field"/>
      </w:pPr>
      <w:r>
        <w:t xml:space="preserve">a.   </w:t>
      </w:r>
      <w:r>
        <w:rPr>
          <w:i/>
        </w:rPr>
        <w:t>The standard sta</w:t>
      </w:r>
      <w:r>
        <w:rPr>
          <w:i/>
        </w:rPr>
        <w:t>tes that the maxOccurs value for the e child element is unbounded.</w:t>
      </w:r>
    </w:p>
    <w:p w:rsidR="00B13653" w:rsidRDefault="001F204F">
      <w:pPr>
        <w:pStyle w:val="Definition-Field2"/>
      </w:pPr>
      <w:r>
        <w:t>Word limits the occurrences of this element to 1651564.</w:t>
      </w:r>
    </w:p>
    <w:p w:rsidR="00B13653" w:rsidRDefault="001F204F">
      <w:pPr>
        <w:pStyle w:val="Heading3"/>
      </w:pPr>
      <w:bookmarkStart w:id="3313" w:name="section_947f769620974abcb24160d3b70c0911"/>
      <w:bookmarkStart w:id="3314" w:name="_Toc499810556"/>
      <w:r>
        <w:t>Part 1 Section 22.1.2.25, defJc (Default Justification)</w:t>
      </w:r>
      <w:bookmarkEnd w:id="3313"/>
      <w:bookmarkEnd w:id="3314"/>
      <w:r>
        <w:fldChar w:fldCharType="begin"/>
      </w:r>
      <w:r>
        <w:instrText xml:space="preserve"> XE "defJc (Default Justification)" </w:instrText>
      </w:r>
      <w:r>
        <w:fldChar w:fldCharType="end"/>
      </w:r>
    </w:p>
    <w:p w:rsidR="00B13653" w:rsidRDefault="001F204F">
      <w:pPr>
        <w:pStyle w:val="Definition-Field"/>
      </w:pPr>
      <w:r>
        <w:t xml:space="preserve">a.   </w:t>
      </w:r>
      <w:r>
        <w:rPr>
          <w:i/>
        </w:rPr>
        <w:t xml:space="preserve">The standard implies that the val </w:t>
      </w:r>
      <w:r>
        <w:rPr>
          <w:i/>
        </w:rPr>
        <w:t>attribute is optional.</w:t>
      </w:r>
    </w:p>
    <w:p w:rsidR="00B13653" w:rsidRDefault="001F204F">
      <w:pPr>
        <w:pStyle w:val="Definition-Field2"/>
      </w:pPr>
      <w:r>
        <w:t>Word requires this attribute.</w:t>
      </w:r>
    </w:p>
    <w:p w:rsidR="00B13653" w:rsidRDefault="001F204F">
      <w:pPr>
        <w:pStyle w:val="Heading3"/>
      </w:pPr>
      <w:bookmarkStart w:id="3315" w:name="section_a71a37c5c6a148fb9a65ae541c4f878d"/>
      <w:bookmarkStart w:id="3316" w:name="_Toc499810557"/>
      <w:r>
        <w:lastRenderedPageBreak/>
        <w:t>Part 1 Section 22.1.2.26, deg (Degree)</w:t>
      </w:r>
      <w:bookmarkEnd w:id="3315"/>
      <w:bookmarkEnd w:id="3316"/>
      <w:r>
        <w:fldChar w:fldCharType="begin"/>
      </w:r>
      <w:r>
        <w:instrText xml:space="preserve"> XE "deg (Degree)"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317" w:name="section_d60fa15bb1d24088bfffc1a7ea5740cd"/>
      <w:bookmarkStart w:id="3318" w:name="_Toc499810558"/>
      <w:r>
        <w:t>Part 1 Section 22.1.2.27, degHide (Hide Degree)</w:t>
      </w:r>
      <w:bookmarkEnd w:id="3317"/>
      <w:bookmarkEnd w:id="3318"/>
      <w:r>
        <w:fldChar w:fldCharType="begin"/>
      </w:r>
      <w:r>
        <w:instrText xml:space="preserve"> XE "degHide (Hide Degree)" </w:instrText>
      </w:r>
      <w:r>
        <w:fldChar w:fldCharType="end"/>
      </w:r>
    </w:p>
    <w:p w:rsidR="00B13653" w:rsidRDefault="001F204F">
      <w:pPr>
        <w:pStyle w:val="Definition-Field"/>
      </w:pPr>
      <w:r>
        <w:t xml:space="preserve">a.   </w:t>
      </w:r>
      <w:r>
        <w:rPr>
          <w:i/>
        </w:rPr>
        <w:t>The standard allows degHide to be on when the degree is not empty.</w:t>
      </w:r>
    </w:p>
    <w:p w:rsidR="00B13653" w:rsidRDefault="001F204F">
      <w:pPr>
        <w:pStyle w:val="Definition-Field2"/>
      </w:pPr>
      <w:r>
        <w:t>If degHide is on and the degree is not empty, Word displays the contents o</w:t>
      </w:r>
      <w:r>
        <w:t>f the degree in an unexpected place.</w:t>
      </w:r>
    </w:p>
    <w:p w:rsidR="00B13653" w:rsidRDefault="001F204F">
      <w:pPr>
        <w:pStyle w:val="Heading3"/>
      </w:pPr>
      <w:bookmarkStart w:id="3319" w:name="section_e36aa76793f24537bb6a04ec27a2603d"/>
      <w:bookmarkStart w:id="3320" w:name="_Toc499810559"/>
      <w:r>
        <w:t>Part 1 Section 22.1.2.28, den (Denominator)</w:t>
      </w:r>
      <w:bookmarkEnd w:id="3319"/>
      <w:bookmarkEnd w:id="3320"/>
      <w:r>
        <w:fldChar w:fldCharType="begin"/>
      </w:r>
      <w:r>
        <w:instrText xml:space="preserve"> XE "den (Denominator)"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321" w:name="section_3fdde0be3b4d443db3821e648d7219c4"/>
      <w:bookmarkStart w:id="3322" w:name="_Toc499810560"/>
      <w:r>
        <w:t>Part 1 Section 22.1.2.30, dispDef (Use Display Math Defaults)</w:t>
      </w:r>
      <w:bookmarkEnd w:id="3321"/>
      <w:bookmarkEnd w:id="3322"/>
      <w:r>
        <w:fldChar w:fldCharType="begin"/>
      </w:r>
      <w:r>
        <w:instrText xml:space="preserve"> XE "dispDef (Use Display Math Defaults)" </w:instrText>
      </w:r>
      <w:r>
        <w:fldChar w:fldCharType="end"/>
      </w:r>
    </w:p>
    <w:p w:rsidR="00B13653" w:rsidRDefault="001F204F">
      <w:pPr>
        <w:pStyle w:val="Definition-Field"/>
      </w:pPr>
      <w:r>
        <w:t xml:space="preserve">a.   </w:t>
      </w:r>
      <w:r>
        <w:rPr>
          <w:i/>
        </w:rPr>
        <w:t>The standard does not specify any effect of the dispDef element.</w:t>
      </w:r>
    </w:p>
    <w:p w:rsidR="00B13653" w:rsidRDefault="001F204F">
      <w:pPr>
        <w:pStyle w:val="Definition-Field2"/>
      </w:pPr>
      <w:r>
        <w:t>If dispDef is off, Word ignores the following math ele</w:t>
      </w:r>
      <w:r>
        <w:t>ments:  defJc, lMargin, rMargin, wrapRight, and wrapIndent.  When these elements are ignored, Word will use the properties that are specified by the paragraph settings.</w:t>
      </w:r>
    </w:p>
    <w:p w:rsidR="00B13653" w:rsidRDefault="001F204F">
      <w:pPr>
        <w:pStyle w:val="Heading3"/>
      </w:pPr>
      <w:bookmarkStart w:id="3323" w:name="section_c48a2b6342e34d6ab754b47422049f56"/>
      <w:bookmarkStart w:id="3324" w:name="_Toc499810561"/>
      <w:r>
        <w:t>Part 1 Section 22.1.2.32, e (Element (Argument))</w:t>
      </w:r>
      <w:bookmarkEnd w:id="3323"/>
      <w:bookmarkEnd w:id="3324"/>
      <w:r>
        <w:fldChar w:fldCharType="begin"/>
      </w:r>
      <w:r>
        <w:instrText xml:space="preserve"> XE "e (Element (Argument))"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325" w:name="section_8f2b9c9aaf81400db9d2d86813102b3d"/>
      <w:bookmarkStart w:id="3326" w:name="_Toc499810562"/>
      <w:r>
        <w:t>Part 1 Section 22.1.2.34, eqArr (Array Object)</w:t>
      </w:r>
      <w:bookmarkEnd w:id="3325"/>
      <w:bookmarkEnd w:id="3326"/>
      <w:r>
        <w:fldChar w:fldCharType="begin"/>
      </w:r>
      <w:r>
        <w:instrText xml:space="preserve"> XE "eqArr (Array Object)" </w:instrText>
      </w:r>
      <w:r>
        <w:fldChar w:fldCharType="end"/>
      </w:r>
    </w:p>
    <w:p w:rsidR="00B13653" w:rsidRDefault="001F204F">
      <w:pPr>
        <w:pStyle w:val="Definition-Field2"/>
      </w:pPr>
      <w:r>
        <w:rPr>
          <w:i/>
        </w:rPr>
        <w:t>For a</w:t>
      </w:r>
      <w:r>
        <w:rPr>
          <w:i/>
        </w:rPr>
        <w:t xml:space="preserve">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Definition-Field"/>
      </w:pPr>
      <w:r>
        <w:t xml:space="preserve">a.   </w:t>
      </w:r>
      <w:r>
        <w:rPr>
          <w:i/>
        </w:rPr>
        <w:t>The standard states that the maxOccurs value for the e child element is unbounded</w:t>
      </w:r>
      <w:r>
        <w:rPr>
          <w:i/>
        </w:rPr>
        <w:t>.</w:t>
      </w:r>
    </w:p>
    <w:p w:rsidR="00B13653" w:rsidRDefault="001F204F">
      <w:pPr>
        <w:pStyle w:val="Definition-Field2"/>
      </w:pPr>
      <w:r>
        <w:t>Word limits the occurrences of this element to 64.</w:t>
      </w:r>
    </w:p>
    <w:p w:rsidR="00B13653" w:rsidRDefault="001F204F">
      <w:pPr>
        <w:pStyle w:val="Heading3"/>
      </w:pPr>
      <w:bookmarkStart w:id="3327" w:name="section_7c29cbd83f0c4281ae04fc97a81be129"/>
      <w:bookmarkStart w:id="3328" w:name="_Toc499810563"/>
      <w:r>
        <w:t>Part 1 Section 22.1.2.36, f (Fraction Object)</w:t>
      </w:r>
      <w:bookmarkEnd w:id="3327"/>
      <w:bookmarkEnd w:id="3328"/>
      <w:r>
        <w:fldChar w:fldCharType="begin"/>
      </w:r>
      <w:r>
        <w:instrText xml:space="preserve"> XE "f (Fraction Object)"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329" w:name="section_a9e1349479034e899e2592bccc61e724"/>
      <w:bookmarkStart w:id="3330" w:name="_Toc499810564"/>
      <w:r>
        <w:t>Part 1 Section 22.1.2.37, fName (Function Name)</w:t>
      </w:r>
      <w:bookmarkEnd w:id="3329"/>
      <w:bookmarkEnd w:id="3330"/>
      <w:r>
        <w:fldChar w:fldCharType="begin"/>
      </w:r>
      <w:r>
        <w:instrText xml:space="preserve"> XE "fName (Function Name)"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331" w:name="section_762ae7b5f1cd472aa836ebd7158c79ce"/>
      <w:bookmarkStart w:id="3332" w:name="_Toc499810565"/>
      <w:r>
        <w:t>Part 1 Section 22.1.2.39, func (Function Apply Object)</w:t>
      </w:r>
      <w:bookmarkEnd w:id="3331"/>
      <w:bookmarkEnd w:id="3332"/>
      <w:r>
        <w:fldChar w:fldCharType="begin"/>
      </w:r>
      <w:r>
        <w:instrText xml:space="preserve"> XE "func (Function Apply Object)"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333" w:name="section_db588d6af7ca414ab301cefba8fd3e79"/>
      <w:bookmarkStart w:id="3334" w:name="_Toc499810566"/>
      <w:r>
        <w:lastRenderedPageBreak/>
        <w:t>Part 1 Section 22.1.2.41, groupChr (Group-Character Object)</w:t>
      </w:r>
      <w:bookmarkEnd w:id="3333"/>
      <w:bookmarkEnd w:id="3334"/>
      <w:r>
        <w:fldChar w:fldCharType="begin"/>
      </w:r>
      <w:r>
        <w:instrText xml:space="preserve"> XE "groupChr (Group-Character Object)"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335" w:name="section_9700c97afe254445b04a4d3604e64334"/>
      <w:bookmarkStart w:id="3336" w:name="_Toc499810567"/>
      <w:r>
        <w:t>Part 1 Section 22.1.2.43, grow (n-ary Grow)</w:t>
      </w:r>
      <w:bookmarkEnd w:id="3335"/>
      <w:bookmarkEnd w:id="3336"/>
      <w:r>
        <w:fldChar w:fldCharType="begin"/>
      </w:r>
      <w:r>
        <w:instrText xml:space="preserve"> XE "grow (n-ary Grow)" </w:instrText>
      </w:r>
      <w:r>
        <w:fldChar w:fldCharType="end"/>
      </w:r>
    </w:p>
    <w:p w:rsidR="00B13653" w:rsidRDefault="001F204F">
      <w:pPr>
        <w:pStyle w:val="Definition-Field"/>
      </w:pPr>
      <w:r>
        <w:t xml:space="preserve">a.   </w:t>
      </w:r>
      <w:r>
        <w:rPr>
          <w:i/>
        </w:rPr>
        <w:t>The standard states that the grow element applies only to n-ary objects.</w:t>
      </w:r>
    </w:p>
    <w:p w:rsidR="00B13653" w:rsidRDefault="001F204F">
      <w:pPr>
        <w:pStyle w:val="Definition-Field2"/>
      </w:pPr>
      <w:r>
        <w:t>Office applies the grow element t</w:t>
      </w:r>
      <w:r>
        <w:t>o n-ary objects and delimiter objects.</w:t>
      </w:r>
    </w:p>
    <w:p w:rsidR="00B13653" w:rsidRDefault="001F204F">
      <w:pPr>
        <w:pStyle w:val="Definition-Field"/>
      </w:pPr>
      <w:r>
        <w:t xml:space="preserve">b.   </w:t>
      </w:r>
      <w:r>
        <w:rPr>
          <w:i/>
        </w:rPr>
        <w:t>The standard states that the grow element operates at the document level.</w:t>
      </w:r>
    </w:p>
    <w:p w:rsidR="00B13653" w:rsidRDefault="001F204F">
      <w:pPr>
        <w:pStyle w:val="Definition-Field2"/>
      </w:pPr>
      <w:r>
        <w:t>In Office, the grow element operates at the object level.</w:t>
      </w:r>
    </w:p>
    <w:p w:rsidR="00B13653" w:rsidRDefault="001F204F">
      <w:pPr>
        <w:pStyle w:val="Heading3"/>
      </w:pPr>
      <w:bookmarkStart w:id="3337" w:name="section_ac1def597ec641b0b012430cbf3d235b"/>
      <w:bookmarkStart w:id="3338" w:name="_Toc499810568"/>
      <w:r>
        <w:t>Part 1 Section 22.1.2.48, interSp (Inter-Equation Spacing)</w:t>
      </w:r>
      <w:bookmarkEnd w:id="3337"/>
      <w:bookmarkEnd w:id="3338"/>
      <w:r>
        <w:fldChar w:fldCharType="begin"/>
      </w:r>
      <w:r>
        <w:instrText xml:space="preserve"> XE "interSp (Inter-Equation Spacing)" </w:instrText>
      </w:r>
      <w:r>
        <w:fldChar w:fldCharType="end"/>
      </w:r>
    </w:p>
    <w:p w:rsidR="00B13653" w:rsidRDefault="001F204F">
      <w:pPr>
        <w:pStyle w:val="Definition-Field"/>
      </w:pPr>
      <w:r>
        <w:t xml:space="preserve">a.   </w:t>
      </w:r>
      <w:r>
        <w:rPr>
          <w:i/>
        </w:rPr>
        <w:t>The standard specifies the presence of the interSp attribute.</w:t>
      </w:r>
    </w:p>
    <w:p w:rsidR="00B13653" w:rsidRDefault="001F204F">
      <w:pPr>
        <w:pStyle w:val="Definition-Field2"/>
      </w:pPr>
      <w:r>
        <w:t>Word ignores the interSp attribute and fails to write it back out.</w:t>
      </w:r>
    </w:p>
    <w:p w:rsidR="00B13653" w:rsidRDefault="001F204F">
      <w:pPr>
        <w:pStyle w:val="Heading3"/>
      </w:pPr>
      <w:bookmarkStart w:id="3339" w:name="section_e300be7298e0421cb1c6a8d380e511a4"/>
      <w:bookmarkStart w:id="3340" w:name="_Toc499810569"/>
      <w:r>
        <w:t>Part 1 Section 22.1.2.49, intLim (Integral Limit Locations)</w:t>
      </w:r>
      <w:bookmarkEnd w:id="3339"/>
      <w:bookmarkEnd w:id="3340"/>
      <w:r>
        <w:fldChar w:fldCharType="begin"/>
      </w:r>
      <w:r>
        <w:instrText xml:space="preserve"> XE "intLim (Integral</w:instrText>
      </w:r>
      <w:r>
        <w:instrText xml:space="preserve"> Limit Locations)" </w:instrText>
      </w:r>
      <w:r>
        <w:fldChar w:fldCharType="end"/>
      </w:r>
    </w:p>
    <w:p w:rsidR="00B13653" w:rsidRDefault="001F204F">
      <w:pPr>
        <w:pStyle w:val="Definition-Field"/>
      </w:pPr>
      <w:r>
        <w:t xml:space="preserve">a.   </w:t>
      </w:r>
      <w:r>
        <w:rPr>
          <w:i/>
        </w:rPr>
        <w:t>The standard says intLim specifies limit placement when converting from linear format.</w:t>
      </w:r>
    </w:p>
    <w:p w:rsidR="00B13653" w:rsidRDefault="001F204F">
      <w:pPr>
        <w:pStyle w:val="Definition-Field2"/>
      </w:pPr>
      <w:r>
        <w:t>In Word, naryLim specifies limit placement when limLoc is omitted as well as limit placement when converting from linear format.</w:t>
      </w:r>
    </w:p>
    <w:p w:rsidR="00B13653" w:rsidRDefault="001F204F">
      <w:pPr>
        <w:pStyle w:val="Heading3"/>
      </w:pPr>
      <w:bookmarkStart w:id="3341" w:name="section_0a68ce910df044e48b4807dc432a7dee"/>
      <w:bookmarkStart w:id="3342" w:name="_Toc499810570"/>
      <w:r>
        <w:t>Part 1 Sectio</w:t>
      </w:r>
      <w:r>
        <w:t>n 22.1.2.50, intraSp (Intra-Equation Spacing)</w:t>
      </w:r>
      <w:bookmarkEnd w:id="3341"/>
      <w:bookmarkEnd w:id="3342"/>
      <w:r>
        <w:fldChar w:fldCharType="begin"/>
      </w:r>
      <w:r>
        <w:instrText xml:space="preserve"> XE "intraSp (Intra-Equation Spacing)" </w:instrText>
      </w:r>
      <w:r>
        <w:fldChar w:fldCharType="end"/>
      </w:r>
    </w:p>
    <w:p w:rsidR="00B13653" w:rsidRDefault="001F204F">
      <w:pPr>
        <w:pStyle w:val="Definition-Field"/>
      </w:pPr>
      <w:r>
        <w:t xml:space="preserve">a.   </w:t>
      </w:r>
      <w:r>
        <w:rPr>
          <w:i/>
        </w:rPr>
        <w:t>The standard states that the intraSp element specifies the spacing between adjacent display math paragraphs, in twips.</w:t>
      </w:r>
    </w:p>
    <w:p w:rsidR="00B13653" w:rsidRDefault="001F204F">
      <w:pPr>
        <w:pStyle w:val="Definition-Field2"/>
      </w:pPr>
      <w:r>
        <w:t>Word does not implement this feature and does</w:t>
      </w:r>
      <w:r>
        <w:t xml:space="preserve"> not write the intraSp element.</w:t>
      </w:r>
    </w:p>
    <w:p w:rsidR="00B13653" w:rsidRDefault="001F204F">
      <w:pPr>
        <w:pStyle w:val="Heading3"/>
      </w:pPr>
      <w:bookmarkStart w:id="3343" w:name="section_6d78a918a0224b93b9a3e4f85ff43e00"/>
      <w:bookmarkStart w:id="3344" w:name="_Toc499810571"/>
      <w:r>
        <w:t>Part 1 Section 22.1.2.51, jc (Justification)</w:t>
      </w:r>
      <w:bookmarkEnd w:id="3343"/>
      <w:bookmarkEnd w:id="3344"/>
      <w:r>
        <w:fldChar w:fldCharType="begin"/>
      </w:r>
      <w:r>
        <w:instrText xml:space="preserve"> XE "jc (Justification)"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947f769620974abcb24160d3b70c0911">
        <w:r>
          <w:rPr>
            <w:rStyle w:val="Hyperlink"/>
          </w:rPr>
          <w:t>defJc, §22.1.2.25(a)</w:t>
        </w:r>
      </w:hyperlink>
      <w:r>
        <w:rPr>
          <w:i/>
        </w:rPr>
        <w:t>.</w:t>
      </w:r>
    </w:p>
    <w:p w:rsidR="00B13653" w:rsidRDefault="001F204F">
      <w:pPr>
        <w:pStyle w:val="Definition-Field"/>
      </w:pPr>
      <w:r>
        <w:t xml:space="preserve">a.   </w:t>
      </w:r>
      <w:r>
        <w:rPr>
          <w:i/>
        </w:rPr>
        <w:t>The standard says that if jc is omitted, the math paragraph is Centered as Group.</w:t>
      </w:r>
    </w:p>
    <w:p w:rsidR="00B13653" w:rsidRDefault="001F204F">
      <w:pPr>
        <w:pStyle w:val="Definition-Field2"/>
      </w:pPr>
      <w:r>
        <w:t>In Word, if jc is omitted, the value is taken from the document default defJc.</w:t>
      </w:r>
    </w:p>
    <w:p w:rsidR="00B13653" w:rsidRDefault="001F204F">
      <w:pPr>
        <w:pStyle w:val="Heading3"/>
      </w:pPr>
      <w:bookmarkStart w:id="3345" w:name="section_76f92d20f41e48d9a6fc0de5733f477a"/>
      <w:bookmarkStart w:id="3346" w:name="_Toc499810572"/>
      <w:r>
        <w:t>Part 1 Section 22.1.2.52, lim (Limit)</w:t>
      </w:r>
      <w:bookmarkEnd w:id="3345"/>
      <w:bookmarkEnd w:id="3346"/>
      <w:r>
        <w:fldChar w:fldCharType="begin"/>
      </w:r>
      <w:r>
        <w:instrText xml:space="preserve"> XE "lim (Limit)" </w:instrText>
      </w:r>
      <w:r>
        <w:fldChar w:fldCharType="end"/>
      </w:r>
    </w:p>
    <w:p w:rsidR="00B13653" w:rsidRDefault="001F204F">
      <w:pPr>
        <w:pStyle w:val="Definition-Field2"/>
      </w:pPr>
      <w:r>
        <w:rPr>
          <w:i/>
        </w:rPr>
        <w:t>For addit</w:t>
      </w:r>
      <w:r>
        <w:rPr>
          <w:i/>
        </w:rPr>
        <w:t xml:space="preserve">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Definition-Field"/>
      </w:pPr>
      <w:r>
        <w:t xml:space="preserve">a.   </w:t>
      </w:r>
      <w:r>
        <w:rPr>
          <w:i/>
        </w:rPr>
        <w:t>The standard states that lim specifies the lower limit even though the schema also in</w:t>
      </w:r>
      <w:r>
        <w:rPr>
          <w:i/>
        </w:rPr>
        <w:t>cludes it as a child of the upper limit.</w:t>
      </w:r>
    </w:p>
    <w:p w:rsidR="00B13653" w:rsidRDefault="001F204F">
      <w:pPr>
        <w:pStyle w:val="Definition-Field2"/>
      </w:pPr>
      <w:r>
        <w:t>In Word, lim specifies the lower limit or upper limit.</w:t>
      </w:r>
    </w:p>
    <w:p w:rsidR="00B13653" w:rsidRDefault="001F204F">
      <w:pPr>
        <w:pStyle w:val="Heading3"/>
      </w:pPr>
      <w:bookmarkStart w:id="3347" w:name="section_d4e1a069839f40fa8010281af148c209"/>
      <w:bookmarkStart w:id="3348" w:name="_Toc499810573"/>
      <w:r>
        <w:lastRenderedPageBreak/>
        <w:t>Part 1 Section 22.1.2.54, limLow (Lower-Limit Object)</w:t>
      </w:r>
      <w:bookmarkEnd w:id="3347"/>
      <w:bookmarkEnd w:id="3348"/>
      <w:r>
        <w:fldChar w:fldCharType="begin"/>
      </w:r>
      <w:r>
        <w:instrText xml:space="preserve"> XE "limLow (Lower-Limit Object)" </w:instrText>
      </w:r>
      <w:r>
        <w:fldChar w:fldCharType="end"/>
      </w:r>
    </w:p>
    <w:p w:rsidR="00B13653" w:rsidRDefault="001F204F">
      <w:pPr>
        <w:pStyle w:val="Definition-Field2"/>
      </w:pPr>
      <w:r>
        <w:rPr>
          <w:i/>
        </w:rPr>
        <w:t>For additional notes that apply to this portion of the standard, pleas</w:t>
      </w:r>
      <w:r>
        <w:rPr>
          <w:i/>
        </w:rPr>
        <w:t xml:space="preserve">e see the notes for </w:t>
      </w:r>
      <w:hyperlink w:anchor="Section_ab7a0345712e4eef9bcc80c37e68d9bb">
        <w:r>
          <w:rPr>
            <w:rStyle w:val="Hyperlink"/>
          </w:rPr>
          <w:t>oMath, §22.1.2.77(c)</w:t>
        </w:r>
      </w:hyperlink>
      <w:r>
        <w:rPr>
          <w:i/>
        </w:rPr>
        <w:t>.</w:t>
      </w:r>
    </w:p>
    <w:p w:rsidR="00B13653" w:rsidRDefault="001F204F">
      <w:pPr>
        <w:pStyle w:val="Heading3"/>
      </w:pPr>
      <w:bookmarkStart w:id="3349" w:name="section_ea84aac10fc148abbcb96b67689d0a1a"/>
      <w:bookmarkStart w:id="3350" w:name="_Toc499810574"/>
      <w:r>
        <w:t>Part 1 Section 22.1.2.56, limUpp (Upper-Limit Object)</w:t>
      </w:r>
      <w:bookmarkEnd w:id="3349"/>
      <w:bookmarkEnd w:id="3350"/>
      <w:r>
        <w:fldChar w:fldCharType="begin"/>
      </w:r>
      <w:r>
        <w:instrText xml:space="preserve"> XE "limUpp (Upper-Limit Object)" </w:instrText>
      </w:r>
      <w:r>
        <w:fldChar w:fldCharType="end"/>
      </w:r>
    </w:p>
    <w:p w:rsidR="00B13653" w:rsidRDefault="001F204F">
      <w:pPr>
        <w:pStyle w:val="Definition-Field2"/>
      </w:pPr>
      <w:r>
        <w:rPr>
          <w:i/>
        </w:rPr>
        <w:t>For additional notes that apply to this portion of the standa</w:t>
      </w:r>
      <w:r>
        <w:rPr>
          <w:i/>
        </w:rPr>
        <w:t xml:space="preserve">rd, please see the notes for </w:t>
      </w:r>
      <w:hyperlink w:anchor="Section_ab7a0345712e4eef9bcc80c37e68d9bb">
        <w:r>
          <w:rPr>
            <w:rStyle w:val="Hyperlink"/>
          </w:rPr>
          <w:t>oMath, §22.1.2.77(c)</w:t>
        </w:r>
      </w:hyperlink>
      <w:r>
        <w:rPr>
          <w:i/>
        </w:rPr>
        <w:t>.</w:t>
      </w:r>
    </w:p>
    <w:p w:rsidR="00B13653" w:rsidRDefault="001F204F">
      <w:pPr>
        <w:pStyle w:val="Heading3"/>
      </w:pPr>
      <w:bookmarkStart w:id="3351" w:name="section_5ebe64dcdfd043959169450bd428ae63"/>
      <w:bookmarkStart w:id="3352" w:name="_Toc499810575"/>
      <w:r>
        <w:t>Part 1 Section 22.1.2.60, m (Matrix Object)</w:t>
      </w:r>
      <w:bookmarkEnd w:id="3351"/>
      <w:bookmarkEnd w:id="3352"/>
      <w:r>
        <w:fldChar w:fldCharType="begin"/>
      </w:r>
      <w:r>
        <w:instrText xml:space="preserve"> XE "m (Matrix Object)" </w:instrText>
      </w:r>
      <w:r>
        <w:fldChar w:fldCharType="end"/>
      </w:r>
    </w:p>
    <w:p w:rsidR="00B13653" w:rsidRDefault="001F204F">
      <w:pPr>
        <w:pStyle w:val="Definition-Field2"/>
      </w:pPr>
      <w:r>
        <w:rPr>
          <w:i/>
        </w:rPr>
        <w:t xml:space="preserve">For additional notes that apply to this portion of the standard, please </w:t>
      </w:r>
      <w:r>
        <w:rPr>
          <w:i/>
        </w:rPr>
        <w:t xml:space="preserve">see the notes for </w:t>
      </w:r>
      <w:hyperlink w:anchor="Section_ab7a0345712e4eef9bcc80c37e68d9bb">
        <w:r>
          <w:rPr>
            <w:rStyle w:val="Hyperlink"/>
          </w:rPr>
          <w:t>oMath, §22.1.2.77(c)</w:t>
        </w:r>
      </w:hyperlink>
      <w:r>
        <w:rPr>
          <w:i/>
        </w:rPr>
        <w:t>.</w:t>
      </w:r>
    </w:p>
    <w:p w:rsidR="00B13653" w:rsidRDefault="001F204F">
      <w:pPr>
        <w:pStyle w:val="Definition-Field"/>
      </w:pPr>
      <w:r>
        <w:t xml:space="preserve">a.   </w:t>
      </w:r>
      <w:r>
        <w:rPr>
          <w:i/>
        </w:rPr>
        <w:t>The standard states that the maxOccurs value for the mr child element is unbounded.</w:t>
      </w:r>
    </w:p>
    <w:p w:rsidR="00B13653" w:rsidRDefault="001F204F">
      <w:pPr>
        <w:pStyle w:val="Definition-Field2"/>
      </w:pPr>
      <w:r>
        <w:t>Word limits the occurrences of this element to 256.</w:t>
      </w:r>
    </w:p>
    <w:p w:rsidR="00B13653" w:rsidRDefault="001F204F">
      <w:pPr>
        <w:pStyle w:val="Heading3"/>
      </w:pPr>
      <w:bookmarkStart w:id="3353" w:name="section_859a8ba5a34c4eacbfbed0f7049d52d7"/>
      <w:bookmarkStart w:id="3354" w:name="_Toc499810576"/>
      <w:r>
        <w:t>Part 1 Secti</w:t>
      </w:r>
      <w:r>
        <w:t>on 22.1.2.61, mathFont (Math Font)</w:t>
      </w:r>
      <w:bookmarkEnd w:id="3353"/>
      <w:bookmarkEnd w:id="3354"/>
      <w:r>
        <w:fldChar w:fldCharType="begin"/>
      </w:r>
      <w:r>
        <w:instrText xml:space="preserve"> XE "mathFont (Math Font)" </w:instrText>
      </w:r>
      <w:r>
        <w:fldChar w:fldCharType="end"/>
      </w:r>
    </w:p>
    <w:p w:rsidR="00B13653" w:rsidRDefault="001F204F">
      <w:pPr>
        <w:pStyle w:val="Definition-Field"/>
      </w:pPr>
      <w:r>
        <w:t xml:space="preserve">a.   </w:t>
      </w:r>
      <w:r>
        <w:rPr>
          <w:i/>
        </w:rPr>
        <w:t>The standard does not limit the length of the value of the val attribute.</w:t>
      </w:r>
    </w:p>
    <w:p w:rsidR="00B13653" w:rsidRDefault="001F204F">
      <w:pPr>
        <w:pStyle w:val="Definition-Field2"/>
      </w:pPr>
      <w:r>
        <w:t>Word restricts the value of this attribute to be at most 31 characters.</w:t>
      </w:r>
    </w:p>
    <w:p w:rsidR="00B13653" w:rsidRDefault="001F204F">
      <w:pPr>
        <w:pStyle w:val="Definition-Field"/>
      </w:pPr>
      <w:r>
        <w:t xml:space="preserve">b.   </w:t>
      </w:r>
      <w:r>
        <w:rPr>
          <w:i/>
        </w:rPr>
        <w:t xml:space="preserve">The standard says that the mathFont </w:t>
      </w:r>
      <w:r>
        <w:rPr>
          <w:i/>
        </w:rPr>
        <w:t>property is the default math font.</w:t>
      </w:r>
    </w:p>
    <w:p w:rsidR="00B13653" w:rsidRDefault="001F204F">
      <w:pPr>
        <w:pStyle w:val="Definition-Field2"/>
      </w:pPr>
      <w:r>
        <w:t>Word uses this setting when math is created while editing within the application, but not when loading math from a file.</w:t>
      </w:r>
    </w:p>
    <w:p w:rsidR="00B13653" w:rsidRDefault="001F204F">
      <w:pPr>
        <w:pStyle w:val="Definition-Field"/>
      </w:pPr>
      <w:r>
        <w:t xml:space="preserve">c.   </w:t>
      </w:r>
      <w:r>
        <w:rPr>
          <w:i/>
        </w:rPr>
        <w:t>The standard does not specify conditions under which the default math font should be ignored.</w:t>
      </w:r>
    </w:p>
    <w:p w:rsidR="00B13653" w:rsidRDefault="001F204F">
      <w:pPr>
        <w:pStyle w:val="Definition-Field2"/>
      </w:pPr>
      <w:r>
        <w:t>W</w:t>
      </w:r>
      <w:r>
        <w:t>ord ignores the default math font if it is set to an empty string or font which is not appropriate for displaying math.</w:t>
      </w:r>
    </w:p>
    <w:p w:rsidR="00B13653" w:rsidRDefault="001F204F">
      <w:pPr>
        <w:pStyle w:val="Definition-Field"/>
      </w:pPr>
      <w:r>
        <w:t xml:space="preserve">d.   </w:t>
      </w:r>
      <w:r>
        <w:rPr>
          <w:i/>
        </w:rPr>
        <w:t>The standard implies that the val attribute is optional.</w:t>
      </w:r>
    </w:p>
    <w:p w:rsidR="00B13653" w:rsidRDefault="001F204F">
      <w:pPr>
        <w:pStyle w:val="Definition-Field2"/>
      </w:pPr>
      <w:r>
        <w:t>Word requires this attribute.</w:t>
      </w:r>
    </w:p>
    <w:p w:rsidR="00B13653" w:rsidRDefault="001F204F">
      <w:pPr>
        <w:pStyle w:val="Heading3"/>
      </w:pPr>
      <w:bookmarkStart w:id="3355" w:name="section_4a8c035cc9304e87aabf32715949ba48"/>
      <w:bookmarkStart w:id="3356" w:name="_Toc499810577"/>
      <w:r>
        <w:t>Part 1 Section 22.1.2.63, maxDist (Maximum D</w:t>
      </w:r>
      <w:r>
        <w:t>istribution)</w:t>
      </w:r>
      <w:bookmarkEnd w:id="3355"/>
      <w:bookmarkEnd w:id="3356"/>
      <w:r>
        <w:fldChar w:fldCharType="begin"/>
      </w:r>
      <w:r>
        <w:instrText xml:space="preserve"> XE "maxDist (Maximum Distribution)" </w:instrText>
      </w:r>
      <w:r>
        <w:fldChar w:fldCharType="end"/>
      </w:r>
    </w:p>
    <w:p w:rsidR="00B13653" w:rsidRDefault="001F204F">
      <w:pPr>
        <w:pStyle w:val="Definition-Field"/>
      </w:pPr>
      <w:r>
        <w:t xml:space="preserve">a.   </w:t>
      </w:r>
      <w:r>
        <w:rPr>
          <w:i/>
        </w:rPr>
        <w:t>The standard allows maxDist to be used in an equation array without alignment points, but does not specify where that space should be added.</w:t>
      </w:r>
    </w:p>
    <w:p w:rsidR="00B13653" w:rsidRDefault="001F204F">
      <w:pPr>
        <w:pStyle w:val="Definition-Field2"/>
      </w:pPr>
      <w:r>
        <w:t xml:space="preserve">In Word, maxDist only affects eqArr contents if alignment </w:t>
      </w:r>
      <w:r>
        <w:t>points are used to specify where space should be added.</w:t>
      </w:r>
    </w:p>
    <w:p w:rsidR="00B13653" w:rsidRDefault="001F204F">
      <w:pPr>
        <w:pStyle w:val="Heading3"/>
      </w:pPr>
      <w:bookmarkStart w:id="3357" w:name="section_764aed492a6b41daa4db13eebd3baac1"/>
      <w:bookmarkStart w:id="3358" w:name="_Toc499810578"/>
      <w:r>
        <w:t>Part 1 Section 22.1.2.64, mc (Matrix Column)</w:t>
      </w:r>
      <w:bookmarkEnd w:id="3357"/>
      <w:bookmarkEnd w:id="3358"/>
      <w:r>
        <w:fldChar w:fldCharType="begin"/>
      </w:r>
      <w:r>
        <w:instrText xml:space="preserve"> XE "mc (Matrix Column)" </w:instrText>
      </w:r>
      <w:r>
        <w:fldChar w:fldCharType="end"/>
      </w:r>
    </w:p>
    <w:p w:rsidR="00B13653" w:rsidRDefault="001F204F">
      <w:pPr>
        <w:pStyle w:val="Definition-Field"/>
      </w:pPr>
      <w:r>
        <w:t xml:space="preserve">a.   </w:t>
      </w:r>
      <w:r>
        <w:rPr>
          <w:i/>
        </w:rPr>
        <w:t>The standard says the mc element specifies the properties of a single column in a matrix.</w:t>
      </w:r>
    </w:p>
    <w:p w:rsidR="00B13653" w:rsidRDefault="001F204F">
      <w:pPr>
        <w:pStyle w:val="Definition-Field2"/>
      </w:pPr>
      <w:r>
        <w:t>Word uses mc to specify the prope</w:t>
      </w:r>
      <w:r>
        <w:t>rties of a set of adjacent columns in a matrix.</w:t>
      </w:r>
    </w:p>
    <w:p w:rsidR="00B13653" w:rsidRDefault="001F204F">
      <w:pPr>
        <w:pStyle w:val="Heading3"/>
      </w:pPr>
      <w:bookmarkStart w:id="3359" w:name="section_57fe4ac077a449f09ade51e4ce4cd6f5"/>
      <w:bookmarkStart w:id="3360" w:name="_Toc499810579"/>
      <w:r>
        <w:t>Part 1 Section 22.1.2.67, mcs (Matrix Columns)</w:t>
      </w:r>
      <w:bookmarkEnd w:id="3359"/>
      <w:bookmarkEnd w:id="3360"/>
      <w:r>
        <w:fldChar w:fldCharType="begin"/>
      </w:r>
      <w:r>
        <w:instrText xml:space="preserve"> XE "mcs (Matrix Columns)" </w:instrText>
      </w:r>
      <w:r>
        <w:fldChar w:fldCharType="end"/>
      </w:r>
    </w:p>
    <w:p w:rsidR="00B13653" w:rsidRDefault="001F204F">
      <w:pPr>
        <w:pStyle w:val="Definition-Field"/>
      </w:pPr>
      <w:r>
        <w:t xml:space="preserve">a.   </w:t>
      </w:r>
      <w:r>
        <w:rPr>
          <w:i/>
        </w:rPr>
        <w:t>The standard allows an unbounded number of columns in a matrix.</w:t>
      </w:r>
    </w:p>
    <w:p w:rsidR="00B13653" w:rsidRDefault="001F204F">
      <w:pPr>
        <w:pStyle w:val="Definition-Field2"/>
      </w:pPr>
      <w:r>
        <w:t>Word allows at most 64 columns in a matrix.</w:t>
      </w:r>
    </w:p>
    <w:p w:rsidR="00B13653" w:rsidRDefault="001F204F">
      <w:pPr>
        <w:pStyle w:val="Heading3"/>
      </w:pPr>
      <w:bookmarkStart w:id="3361" w:name="section_8888801c0ecc48cb8ca4b1b34a8970a3"/>
      <w:bookmarkStart w:id="3362" w:name="_Toc499810580"/>
      <w:r>
        <w:lastRenderedPageBreak/>
        <w:t>Part 1 Section 22.1</w:t>
      </w:r>
      <w:r>
        <w:t>.2.69, mr (Matrix Row)</w:t>
      </w:r>
      <w:bookmarkEnd w:id="3361"/>
      <w:bookmarkEnd w:id="3362"/>
      <w:r>
        <w:fldChar w:fldCharType="begin"/>
      </w:r>
      <w:r>
        <w:instrText xml:space="preserve"> XE "mr (Matrix Row)" </w:instrText>
      </w:r>
      <w:r>
        <w:fldChar w:fldCharType="end"/>
      </w:r>
    </w:p>
    <w:p w:rsidR="00B13653" w:rsidRDefault="001F204F">
      <w:pPr>
        <w:pStyle w:val="Definition-Field"/>
      </w:pPr>
      <w:r>
        <w:t xml:space="preserve">a.   </w:t>
      </w:r>
      <w:r>
        <w:rPr>
          <w:i/>
        </w:rPr>
        <w:t>The standard states that the maxOccurs value for the mc child element is unbounded.</w:t>
      </w:r>
    </w:p>
    <w:p w:rsidR="00B13653" w:rsidRDefault="001F204F">
      <w:pPr>
        <w:pStyle w:val="Definition-Field2"/>
      </w:pPr>
      <w:r>
        <w:t>Word limits the occurrences of this element to 64.</w:t>
      </w:r>
    </w:p>
    <w:p w:rsidR="00B13653" w:rsidRDefault="001F204F">
      <w:pPr>
        <w:pStyle w:val="Heading3"/>
      </w:pPr>
      <w:bookmarkStart w:id="3363" w:name="section_4eec8366f20a41f9b8fa79d5b669c971"/>
      <w:bookmarkStart w:id="3364" w:name="_Toc499810581"/>
      <w:r>
        <w:t>Part 1 Section 22.1.2.70, nary (n-ary Operator Object)</w:t>
      </w:r>
      <w:bookmarkEnd w:id="3363"/>
      <w:bookmarkEnd w:id="3364"/>
      <w:r>
        <w:fldChar w:fldCharType="begin"/>
      </w:r>
      <w:r>
        <w:instrText xml:space="preserve"> XE "nary (n-ar</w:instrText>
      </w:r>
      <w:r>
        <w:instrText xml:space="preserve">y Operator Object)"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365" w:name="section_49f4978c47a149b3916e5f5dd126a221"/>
      <w:bookmarkStart w:id="3366" w:name="_Toc499810582"/>
      <w:r>
        <w:t>Part 1 Section 22.1.2.71, naryLim (n-ary Limit Location)</w:t>
      </w:r>
      <w:bookmarkEnd w:id="3365"/>
      <w:bookmarkEnd w:id="3366"/>
      <w:r>
        <w:fldChar w:fldCharType="begin"/>
      </w:r>
      <w:r>
        <w:instrText xml:space="preserve"> X</w:instrText>
      </w:r>
      <w:r>
        <w:instrText xml:space="preserve">E "naryLim (n-ary Limit Location)" </w:instrText>
      </w:r>
      <w:r>
        <w:fldChar w:fldCharType="end"/>
      </w:r>
    </w:p>
    <w:p w:rsidR="00B13653" w:rsidRDefault="001F204F">
      <w:pPr>
        <w:pStyle w:val="Definition-Field"/>
      </w:pPr>
      <w:r>
        <w:t xml:space="preserve">a.   </w:t>
      </w:r>
      <w:r>
        <w:rPr>
          <w:i/>
        </w:rPr>
        <w:t>The standard says naryLim specifies limit placement when converting from linear format.</w:t>
      </w:r>
    </w:p>
    <w:p w:rsidR="00B13653" w:rsidRDefault="001F204F">
      <w:pPr>
        <w:pStyle w:val="Definition-Field2"/>
      </w:pPr>
      <w:r>
        <w:t>In Word, naryLim specifies limit placement when limLoc is omitted as well as limit placement when converting from linear form</w:t>
      </w:r>
      <w:r>
        <w:t>at.</w:t>
      </w:r>
    </w:p>
    <w:p w:rsidR="00B13653" w:rsidRDefault="001F204F">
      <w:pPr>
        <w:pStyle w:val="Heading3"/>
      </w:pPr>
      <w:bookmarkStart w:id="3367" w:name="section_34d6d2894a044b19ac438b261bf034e1"/>
      <w:bookmarkStart w:id="3368" w:name="_Toc499810583"/>
      <w:r>
        <w:t>Part 1 Section 22.1.2.73, noBreak (No Break)</w:t>
      </w:r>
      <w:bookmarkEnd w:id="3367"/>
      <w:bookmarkEnd w:id="3368"/>
      <w:r>
        <w:fldChar w:fldCharType="begin"/>
      </w:r>
      <w:r>
        <w:instrText xml:space="preserve"> XE "noBreak (No Break)" </w:instrText>
      </w:r>
      <w:r>
        <w:fldChar w:fldCharType="end"/>
      </w:r>
    </w:p>
    <w:p w:rsidR="00B13653" w:rsidRDefault="001F204F">
      <w:pPr>
        <w:pStyle w:val="Definition-Field"/>
      </w:pPr>
      <w:r>
        <w:t xml:space="preserve">a.   </w:t>
      </w:r>
      <w:r>
        <w:rPr>
          <w:i/>
        </w:rPr>
        <w:t>The standard does not specify conditions under which noBreak is ignored.</w:t>
      </w:r>
    </w:p>
    <w:p w:rsidR="00B13653" w:rsidRDefault="001F204F">
      <w:pPr>
        <w:pStyle w:val="Definition-Field2"/>
      </w:pPr>
      <w:r>
        <w:t>If opEmu is set, Word ignores noBreak and never breaks.</w:t>
      </w:r>
    </w:p>
    <w:p w:rsidR="00B13653" w:rsidRDefault="001F204F">
      <w:pPr>
        <w:pStyle w:val="Definition-Field"/>
      </w:pPr>
      <w:r>
        <w:t xml:space="preserve">b.   </w:t>
      </w:r>
      <w:r>
        <w:rPr>
          <w:i/>
        </w:rPr>
        <w:t>The standard says the default is off.</w:t>
      </w:r>
    </w:p>
    <w:p w:rsidR="00B13653" w:rsidRDefault="001F204F">
      <w:pPr>
        <w:pStyle w:val="Definition-Field2"/>
      </w:pPr>
      <w:r>
        <w:t xml:space="preserve">In </w:t>
      </w:r>
      <w:r>
        <w:t>Word the default is on.</w:t>
      </w:r>
    </w:p>
    <w:p w:rsidR="00B13653" w:rsidRDefault="001F204F">
      <w:pPr>
        <w:pStyle w:val="Heading3"/>
      </w:pPr>
      <w:bookmarkStart w:id="3369" w:name="section_8408084a607344fda563d45afe2b0430"/>
      <w:bookmarkStart w:id="3370" w:name="_Toc499810584"/>
      <w:r>
        <w:t>Part 1 Section 22.1.2.75, num (Numerator)</w:t>
      </w:r>
      <w:bookmarkEnd w:id="3369"/>
      <w:bookmarkEnd w:id="3370"/>
      <w:r>
        <w:fldChar w:fldCharType="begin"/>
      </w:r>
      <w:r>
        <w:instrText xml:space="preserve"> XE "num (Numerator)"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 xml:space="preserve">oMath, </w:t>
        </w:r>
        <w:r>
          <w:rPr>
            <w:rStyle w:val="Hyperlink"/>
          </w:rPr>
          <w:t>§22.1.2.77(c)</w:t>
        </w:r>
      </w:hyperlink>
      <w:r>
        <w:rPr>
          <w:i/>
        </w:rPr>
        <w:t>.</w:t>
      </w:r>
    </w:p>
    <w:p w:rsidR="00B13653" w:rsidRDefault="001F204F">
      <w:pPr>
        <w:pStyle w:val="Heading3"/>
      </w:pPr>
      <w:bookmarkStart w:id="3371" w:name="section_cc2cef5ce8074c91bfe6f6004a01e935"/>
      <w:bookmarkStart w:id="3372" w:name="_Toc499810585"/>
      <w:r>
        <w:t>Part 1 Section 22.1.2.76, objDist (Object Distribution)</w:t>
      </w:r>
      <w:bookmarkEnd w:id="3371"/>
      <w:bookmarkEnd w:id="3372"/>
      <w:r>
        <w:fldChar w:fldCharType="begin"/>
      </w:r>
      <w:r>
        <w:instrText xml:space="preserve"> XE "objDist (Object Distribution)" </w:instrText>
      </w:r>
      <w:r>
        <w:fldChar w:fldCharType="end"/>
      </w:r>
    </w:p>
    <w:p w:rsidR="00B13653" w:rsidRDefault="001F204F">
      <w:pPr>
        <w:pStyle w:val="Definition-Field"/>
      </w:pPr>
      <w:r>
        <w:t xml:space="preserve">a.   </w:t>
      </w:r>
      <w:r>
        <w:rPr>
          <w:i/>
        </w:rPr>
        <w:t>The standard does not specify how to expand an equation to object width in absence of the maxObj element.</w:t>
      </w:r>
    </w:p>
    <w:p w:rsidR="00B13653" w:rsidRDefault="001F204F">
      <w:pPr>
        <w:pStyle w:val="Definition-Field2"/>
      </w:pPr>
      <w:r>
        <w:t>Word ignores objDist unless maxObj i</w:t>
      </w:r>
      <w:r>
        <w:t>s present and on.</w:t>
      </w:r>
    </w:p>
    <w:p w:rsidR="00B13653" w:rsidRDefault="001F204F">
      <w:pPr>
        <w:pStyle w:val="Heading3"/>
      </w:pPr>
      <w:bookmarkStart w:id="3373" w:name="section_ab7a0345712e4eef9bcc80c37e68d9bb"/>
      <w:bookmarkStart w:id="3374" w:name="_Toc499810586"/>
      <w:r>
        <w:t>Part 1 Section 22.1.2.77, oMath (Office Math)</w:t>
      </w:r>
      <w:bookmarkEnd w:id="3373"/>
      <w:bookmarkEnd w:id="3374"/>
      <w:r>
        <w:fldChar w:fldCharType="begin"/>
      </w:r>
      <w:r>
        <w:instrText xml:space="preserve"> XE "oMath (Office Math)" </w:instrText>
      </w:r>
      <w:r>
        <w:fldChar w:fldCharType="end"/>
      </w:r>
    </w:p>
    <w:p w:rsidR="00B13653" w:rsidRDefault="001F204F">
      <w:pPr>
        <w:pStyle w:val="Definition-Field"/>
      </w:pPr>
      <w:r>
        <w:t xml:space="preserve">a.   </w:t>
      </w:r>
      <w:r>
        <w:rPr>
          <w:i/>
        </w:rPr>
        <w:t>The standard allows adjacent oMath elements without any separation between them.</w:t>
      </w:r>
    </w:p>
    <w:p w:rsidR="00B13653" w:rsidRDefault="001F204F">
      <w:pPr>
        <w:pStyle w:val="Definition-Field2"/>
      </w:pPr>
      <w:r>
        <w:t>Word merges together adjacent oMath elements if they are not separated by a Wo</w:t>
      </w:r>
      <w:r>
        <w:t>rdprocessingML br element.</w:t>
      </w:r>
    </w:p>
    <w:p w:rsidR="00B13653" w:rsidRDefault="001F204F">
      <w:pPr>
        <w:pStyle w:val="Definition-Field"/>
      </w:pPr>
      <w:r>
        <w:t xml:space="preserve">b.   </w:t>
      </w:r>
      <w:r>
        <w:rPr>
          <w:i/>
        </w:rPr>
        <w:t>The standard allows nesting of oMath elements inside a math object argument or inside another oMath element.</w:t>
      </w:r>
    </w:p>
    <w:p w:rsidR="00B13653" w:rsidRDefault="001F204F">
      <w:pPr>
        <w:pStyle w:val="Definition-Field2"/>
      </w:pPr>
      <w:r>
        <w:t>Word fails to open a file with an oMath element inside a math object argument or inside another oMath element.</w:t>
      </w:r>
    </w:p>
    <w:p w:rsidR="00B13653" w:rsidRDefault="001F204F">
      <w:pPr>
        <w:pStyle w:val="Definition-Field"/>
      </w:pPr>
      <w:r>
        <w:t xml:space="preserve">c.  </w:t>
      </w:r>
      <w:r>
        <w:t xml:space="preserve"> </w:t>
      </w:r>
      <w:r>
        <w:rPr>
          <w:i/>
        </w:rPr>
        <w:t>The standard does not state that the hyperlink and smartTag elements are valid child elements of the oMath element.</w:t>
      </w:r>
    </w:p>
    <w:p w:rsidR="00B13653" w:rsidRDefault="001F204F">
      <w:pPr>
        <w:pStyle w:val="Definition-Field2"/>
      </w:pPr>
      <w:r>
        <w:t>Word allows these elements to be child elements of the oMath element.</w:t>
      </w:r>
    </w:p>
    <w:p w:rsidR="00B13653" w:rsidRDefault="001F204F">
      <w:pPr>
        <w:pStyle w:val="Definition-Field"/>
      </w:pPr>
      <w:r>
        <w:lastRenderedPageBreak/>
        <w:t xml:space="preserve">d.   </w:t>
      </w:r>
      <w:r>
        <w:rPr>
          <w:i/>
        </w:rPr>
        <w:t xml:space="preserve">The standard allows math content to exist outside of any oMath </w:t>
      </w:r>
      <w:r>
        <w:rPr>
          <w:i/>
        </w:rPr>
        <w:t>element.</w:t>
      </w:r>
    </w:p>
    <w:p w:rsidR="00B13653" w:rsidRDefault="001F204F">
      <w:pPr>
        <w:pStyle w:val="Definition-Field2"/>
      </w:pPr>
      <w:r>
        <w:t>Word will not open a file which contains math content outside of any oMath element.</w:t>
      </w:r>
    </w:p>
    <w:p w:rsidR="00B13653" w:rsidRDefault="001F204F">
      <w:pPr>
        <w:pStyle w:val="Definition-Field"/>
      </w:pPr>
      <w:r>
        <w:t xml:space="preserve">e.   </w:t>
      </w:r>
      <w:r>
        <w:rPr>
          <w:i/>
        </w:rPr>
        <w:t>The standard allows oMath to occur outside of any p element.</w:t>
      </w:r>
    </w:p>
    <w:p w:rsidR="00B13653" w:rsidRDefault="001F204F">
      <w:pPr>
        <w:pStyle w:val="Definition-Field2"/>
      </w:pPr>
      <w:r>
        <w:t>Word will not open a file where oMath occurs outside of any p element.</w:t>
      </w:r>
    </w:p>
    <w:p w:rsidR="00B13653" w:rsidRDefault="001F204F">
      <w:pPr>
        <w:pStyle w:val="Definition-Field"/>
      </w:pPr>
      <w:r>
        <w:t xml:space="preserve">f.   </w:t>
      </w:r>
      <w:r>
        <w:rPr>
          <w:i/>
        </w:rPr>
        <w:t>The standard states t</w:t>
      </w:r>
      <w:r>
        <w:rPr>
          <w:i/>
        </w:rPr>
        <w:t>hat the oMath element is allowed where block level content is required.</w:t>
      </w:r>
    </w:p>
    <w:p w:rsidR="00B13653" w:rsidRDefault="001F204F">
      <w:r>
        <w:t>Word does not allow the oMath element to be a child of the body, comment, customXml (Block-Level Custom XML Element), customXml (Cell-Level Custom XML Element), customXml (Row-Level Cu</w:t>
      </w:r>
      <w:r>
        <w:t>stom XML Element), docPartBody, endnote, footnote, ftr, hdr, sdtContent (Block-Level Structured Document Tag Content), sdtContent (Cell-Level Structured Document Tag Content), sdtContent (Row-Level Structured Document Tag Content), tbl, tc, tr, or txbxCont</w:t>
      </w:r>
      <w:r>
        <w:t>ent elements.</w:t>
      </w:r>
    </w:p>
    <w:p w:rsidR="00B13653" w:rsidRDefault="001F204F">
      <w:pPr>
        <w:pStyle w:val="Heading3"/>
      </w:pPr>
      <w:bookmarkStart w:id="3375" w:name="section_23e0c1c94abb4c75acc27583040e774d"/>
      <w:bookmarkStart w:id="3376" w:name="_Toc499810587"/>
      <w:r>
        <w:t>Part 1 Section 22.1.2.78, oMathPara (Office Math Paragraph)</w:t>
      </w:r>
      <w:bookmarkEnd w:id="3375"/>
      <w:bookmarkEnd w:id="3376"/>
      <w:r>
        <w:fldChar w:fldCharType="begin"/>
      </w:r>
      <w:r>
        <w:instrText xml:space="preserve"> XE "oMathPara (Office Math Paragraph)" </w:instrText>
      </w:r>
      <w:r>
        <w:fldChar w:fldCharType="end"/>
      </w:r>
    </w:p>
    <w:p w:rsidR="00B13653" w:rsidRDefault="001F204F">
      <w:pPr>
        <w:pStyle w:val="Definition-Field"/>
      </w:pPr>
      <w:r>
        <w:t xml:space="preserve">a.   </w:t>
      </w:r>
      <w:r>
        <w:rPr>
          <w:i/>
        </w:rPr>
        <w:t>The standard allows adjacent oMathPara elements within the same paragraph.</w:t>
      </w:r>
    </w:p>
    <w:p w:rsidR="00B13653" w:rsidRDefault="001F204F">
      <w:pPr>
        <w:pStyle w:val="Definition-Field2"/>
      </w:pPr>
      <w:r>
        <w:t>Word merges adjacent oMathPara elements within the same para</w:t>
      </w:r>
      <w:r>
        <w:t>graph into a single oMathPara element.</w:t>
      </w:r>
    </w:p>
    <w:p w:rsidR="00B13653" w:rsidRDefault="001F204F">
      <w:pPr>
        <w:pStyle w:val="Definition-Field"/>
      </w:pPr>
      <w:r>
        <w:t xml:space="preserve">b.   </w:t>
      </w:r>
      <w:r>
        <w:rPr>
          <w:i/>
        </w:rPr>
        <w:t>The standard allows oMathPara as a descendant of math elements.</w:t>
      </w:r>
    </w:p>
    <w:p w:rsidR="00B13653" w:rsidRDefault="001F204F">
      <w:pPr>
        <w:pStyle w:val="Definition-Field2"/>
      </w:pPr>
      <w:r>
        <w:t>Word fails to open a file with oMathPara as a descendant of any math element.</w:t>
      </w:r>
    </w:p>
    <w:p w:rsidR="00B13653" w:rsidRDefault="001F204F">
      <w:pPr>
        <w:pStyle w:val="Definition-Field"/>
      </w:pPr>
      <w:r>
        <w:t xml:space="preserve">c.   </w:t>
      </w:r>
      <w:r>
        <w:rPr>
          <w:i/>
        </w:rPr>
        <w:t>The standard states that the oMathPara element is allowed where b</w:t>
      </w:r>
      <w:r>
        <w:rPr>
          <w:i/>
        </w:rPr>
        <w:t>lock level content is required.</w:t>
      </w:r>
    </w:p>
    <w:p w:rsidR="00B13653" w:rsidRDefault="001F204F">
      <w:r>
        <w:t>Word does not allow the oMathPara element to be a child of the body, comment, customXml (Block-Level Custom XML Element), customXml (Cell-Level Custom XML Element), customXml (Row-Level Custom XML Element), docPartBody, endn</w:t>
      </w:r>
      <w:r>
        <w:t>ote, footnote, ftr, hdr, sdtContent (Block-Level Structured Document Tag Content), sdtContent (Cell-Level Structured Document Tag Content), sdtContent (Row-Level Structured Document Tag Content), tbl, tc, tr, or txbxContent elements.</w:t>
      </w:r>
    </w:p>
    <w:p w:rsidR="00B13653" w:rsidRDefault="001F204F">
      <w:pPr>
        <w:pStyle w:val="Definition-Field"/>
      </w:pPr>
      <w:r>
        <w:t xml:space="preserve">d.   </w:t>
      </w:r>
      <w:r>
        <w:rPr>
          <w:i/>
        </w:rPr>
        <w:t>The standard allo</w:t>
      </w:r>
      <w:r>
        <w:rPr>
          <w:i/>
        </w:rPr>
        <w:t>ws oMathPara to occur outside of any p element.</w:t>
      </w:r>
    </w:p>
    <w:p w:rsidR="00B13653" w:rsidRDefault="001F204F">
      <w:pPr>
        <w:pStyle w:val="Definition-Field2"/>
      </w:pPr>
      <w:r>
        <w:t>Word will not open a file where oMathPara occurs outside of any p element.</w:t>
      </w:r>
    </w:p>
    <w:p w:rsidR="00B13653" w:rsidRDefault="001F204F">
      <w:pPr>
        <w:pStyle w:val="Heading3"/>
      </w:pPr>
      <w:bookmarkStart w:id="3377" w:name="section_b810c563f4594ca799f047e871e1ab73"/>
      <w:bookmarkStart w:id="3378" w:name="_Toc499810588"/>
      <w:r>
        <w:t>Part 1 Section 22.1.2.80, opEmu (Operator Emulator)</w:t>
      </w:r>
      <w:bookmarkEnd w:id="3377"/>
      <w:bookmarkEnd w:id="3378"/>
      <w:r>
        <w:fldChar w:fldCharType="begin"/>
      </w:r>
      <w:r>
        <w:instrText xml:space="preserve"> XE "opEmu (Operator Emulator)" </w:instrText>
      </w:r>
      <w:r>
        <w:fldChar w:fldCharType="end"/>
      </w:r>
    </w:p>
    <w:p w:rsidR="00B13653" w:rsidRDefault="001F204F">
      <w:pPr>
        <w:pStyle w:val="Definition-Field"/>
      </w:pPr>
      <w:r>
        <w:t xml:space="preserve">a.   </w:t>
      </w:r>
      <w:r>
        <w:rPr>
          <w:i/>
        </w:rPr>
        <w:t xml:space="preserve">The standard says when opEmu is on, the </w:t>
      </w:r>
      <w:r>
        <w:rPr>
          <w:i/>
        </w:rPr>
        <w:t>box behaves as an operator, but does not specify what kind of operator.</w:t>
      </w:r>
    </w:p>
    <w:p w:rsidR="00B13653" w:rsidRDefault="001F204F">
      <w:pPr>
        <w:pStyle w:val="Definition-Field2"/>
      </w:pPr>
      <w:r>
        <w:t>In Word when opEmu is on, the box behaves as a binary operator.</w:t>
      </w:r>
    </w:p>
    <w:p w:rsidR="00B13653" w:rsidRDefault="001F204F">
      <w:pPr>
        <w:pStyle w:val="Heading3"/>
      </w:pPr>
      <w:bookmarkStart w:id="3379" w:name="section_74064828dc594db8a64240356809ec71"/>
      <w:bookmarkStart w:id="3380" w:name="_Toc499810589"/>
      <w:r>
        <w:t>Part 1 Section 22.1.2.81, phant (Phantom Object)</w:t>
      </w:r>
      <w:bookmarkEnd w:id="3379"/>
      <w:bookmarkEnd w:id="3380"/>
      <w:r>
        <w:fldChar w:fldCharType="begin"/>
      </w:r>
      <w:r>
        <w:instrText xml:space="preserve"> XE "phant (Phantom Object)" </w:instrText>
      </w:r>
      <w:r>
        <w:fldChar w:fldCharType="end"/>
      </w:r>
    </w:p>
    <w:p w:rsidR="00B13653" w:rsidRDefault="001F204F">
      <w:pPr>
        <w:pStyle w:val="Definition-Field2"/>
      </w:pPr>
      <w:r>
        <w:rPr>
          <w:i/>
        </w:rPr>
        <w:t xml:space="preserve">For additional notes that apply to this </w:t>
      </w:r>
      <w:r>
        <w:rPr>
          <w:i/>
        </w:rPr>
        <w:t xml:space="preserve">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381" w:name="section_36d53a31567044a1b0d76b9e8a79b3f0"/>
      <w:bookmarkStart w:id="3382" w:name="_Toc499810590"/>
      <w:r>
        <w:t>Part 1 Section 22.1.2.84, pos (Position)</w:t>
      </w:r>
      <w:bookmarkEnd w:id="3381"/>
      <w:bookmarkEnd w:id="3382"/>
      <w:r>
        <w:fldChar w:fldCharType="begin"/>
      </w:r>
      <w:r>
        <w:instrText xml:space="preserve"> XE "pos (Position)" </w:instrText>
      </w:r>
      <w:r>
        <w:fldChar w:fldCharType="end"/>
      </w:r>
    </w:p>
    <w:p w:rsidR="00B13653" w:rsidRDefault="001F204F">
      <w:pPr>
        <w:pStyle w:val="Definition-Field"/>
      </w:pPr>
      <w:r>
        <w:t xml:space="preserve">a.   </w:t>
      </w:r>
      <w:r>
        <w:rPr>
          <w:i/>
        </w:rPr>
        <w:t>The standard states that the pos element specifies t</w:t>
      </w:r>
      <w:r>
        <w:rPr>
          <w:i/>
        </w:rPr>
        <w:t>he position of the bar in the bar object.</w:t>
      </w:r>
    </w:p>
    <w:p w:rsidR="00B13653" w:rsidRDefault="001F204F">
      <w:pPr>
        <w:pStyle w:val="Definition-Field2"/>
      </w:pPr>
      <w:r>
        <w:t>Word uses the pos element to specify the position of the bar in the bar object or the position of the character in the groupChr object.</w:t>
      </w:r>
    </w:p>
    <w:p w:rsidR="00B13653" w:rsidRDefault="001F204F">
      <w:pPr>
        <w:pStyle w:val="Definition-Field"/>
      </w:pPr>
      <w:r>
        <w:t xml:space="preserve">b.   </w:t>
      </w:r>
      <w:r>
        <w:rPr>
          <w:i/>
        </w:rPr>
        <w:t>The standard states that the default value for position of the bar in the</w:t>
      </w:r>
      <w:r>
        <w:rPr>
          <w:i/>
        </w:rPr>
        <w:t xml:space="preserve"> bar object is top.</w:t>
      </w:r>
    </w:p>
    <w:p w:rsidR="00B13653" w:rsidRDefault="001F204F">
      <w:pPr>
        <w:pStyle w:val="Definition-Field2"/>
      </w:pPr>
      <w:r>
        <w:lastRenderedPageBreak/>
        <w:t>Office implements the default value for the position of the bar in the bar object as bot.</w:t>
      </w:r>
    </w:p>
    <w:p w:rsidR="00B13653" w:rsidRDefault="001F204F">
      <w:pPr>
        <w:pStyle w:val="Heading3"/>
      </w:pPr>
      <w:bookmarkStart w:id="3383" w:name="section_a1bbb51243c1422a892bc9da46b1f4bf"/>
      <w:bookmarkStart w:id="3384" w:name="_Toc499810591"/>
      <w:r>
        <w:t>Part 1 Section 22.1.2.85, postSp (Post-Paragraph Spacing)</w:t>
      </w:r>
      <w:bookmarkEnd w:id="3383"/>
      <w:bookmarkEnd w:id="3384"/>
      <w:r>
        <w:fldChar w:fldCharType="begin"/>
      </w:r>
      <w:r>
        <w:instrText xml:space="preserve"> XE "postSp (Post-Paragraph Spacing)" </w:instrText>
      </w:r>
      <w:r>
        <w:fldChar w:fldCharType="end"/>
      </w:r>
    </w:p>
    <w:p w:rsidR="00B13653" w:rsidRDefault="001F204F">
      <w:pPr>
        <w:pStyle w:val="Definition-Field"/>
      </w:pPr>
      <w:r>
        <w:t xml:space="preserve">a.   </w:t>
      </w:r>
      <w:r>
        <w:rPr>
          <w:i/>
        </w:rPr>
        <w:t>The standard specifies postSp to set post-e</w:t>
      </w:r>
      <w:r>
        <w:rPr>
          <w:i/>
        </w:rPr>
        <w:t>quation spacing.</w:t>
      </w:r>
    </w:p>
    <w:p w:rsidR="00B13653" w:rsidRDefault="001F204F">
      <w:pPr>
        <w:pStyle w:val="Definition-Field2"/>
      </w:pPr>
      <w:r>
        <w:t>Word ignores and discards postSp.</w:t>
      </w:r>
    </w:p>
    <w:p w:rsidR="00B13653" w:rsidRDefault="001F204F">
      <w:pPr>
        <w:pStyle w:val="Heading3"/>
      </w:pPr>
      <w:bookmarkStart w:id="3385" w:name="section_381cf08152f546318f61be16f4b7f9f0"/>
      <w:bookmarkStart w:id="3386" w:name="_Toc499810592"/>
      <w:r>
        <w:t>Part 1 Section 22.1.2.86, preSp (Pre-Paragraph Spacing)</w:t>
      </w:r>
      <w:bookmarkEnd w:id="3385"/>
      <w:bookmarkEnd w:id="3386"/>
      <w:r>
        <w:fldChar w:fldCharType="begin"/>
      </w:r>
      <w:r>
        <w:instrText xml:space="preserve"> XE "preSp (Pre-Paragraph Spacing)" </w:instrText>
      </w:r>
      <w:r>
        <w:fldChar w:fldCharType="end"/>
      </w:r>
    </w:p>
    <w:p w:rsidR="00B13653" w:rsidRDefault="001F204F">
      <w:pPr>
        <w:pStyle w:val="Definition-Field"/>
      </w:pPr>
      <w:r>
        <w:t xml:space="preserve">a.   </w:t>
      </w:r>
      <w:r>
        <w:rPr>
          <w:i/>
        </w:rPr>
        <w:t>The standard specifies preSp to set pre-equation spacing.</w:t>
      </w:r>
    </w:p>
    <w:p w:rsidR="00B13653" w:rsidRDefault="001F204F">
      <w:pPr>
        <w:pStyle w:val="Definition-Field2"/>
      </w:pPr>
      <w:r>
        <w:t>Word ignores preSp and fails to write it back ou</w:t>
      </w:r>
      <w:r>
        <w:t>t.</w:t>
      </w:r>
    </w:p>
    <w:p w:rsidR="00B13653" w:rsidRDefault="001F204F">
      <w:pPr>
        <w:pStyle w:val="Heading3"/>
      </w:pPr>
      <w:bookmarkStart w:id="3387" w:name="section_a3a6444b11de4ac581bafe03b07f8a45"/>
      <w:bookmarkStart w:id="3388" w:name="_Toc499810593"/>
      <w:r>
        <w:t>Part 1 Section 22.1.2.87, r (Run)</w:t>
      </w:r>
      <w:bookmarkEnd w:id="3387"/>
      <w:bookmarkEnd w:id="3388"/>
      <w:r>
        <w:fldChar w:fldCharType="begin"/>
      </w:r>
      <w:r>
        <w:instrText xml:space="preserve"> XE "r (Run)"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Definition-Field"/>
      </w:pPr>
      <w:r>
        <w:t xml:space="preserve">a.   </w:t>
      </w:r>
      <w:r>
        <w:rPr>
          <w:i/>
        </w:rPr>
        <w:t xml:space="preserve">The standard allows </w:t>
      </w:r>
      <w:r>
        <w:rPr>
          <w:i/>
        </w:rPr>
        <w:t>bold and italic to be set in a math run in the rPr of both Math and WordprocessingML.</w:t>
      </w:r>
    </w:p>
    <w:p w:rsidR="00B13653" w:rsidRDefault="001F204F">
      <w:pPr>
        <w:pStyle w:val="Definition-Field2"/>
      </w:pPr>
      <w:r>
        <w:t>If Word reads a math run where bold or italic properties are set in the rPr of WordprocessingML, it ignores those properties during display but then moves them into the M</w:t>
      </w:r>
      <w:r>
        <w:t>ath rPr on save.</w:t>
      </w:r>
    </w:p>
    <w:p w:rsidR="00B13653" w:rsidRDefault="001F204F">
      <w:pPr>
        <w:pStyle w:val="Definition-Field"/>
      </w:pPr>
      <w:r>
        <w:t xml:space="preserve">b.   </w:t>
      </w:r>
      <w:r>
        <w:rPr>
          <w:i/>
        </w:rPr>
        <w:t>The standard allows br elements inside a math object.</w:t>
      </w:r>
    </w:p>
    <w:p w:rsidR="00B13653" w:rsidRDefault="001F204F">
      <w:pPr>
        <w:pStyle w:val="Definition-Field2"/>
      </w:pPr>
      <w:r>
        <w:t>Word does not allow br elements inside a math object.</w:t>
      </w:r>
    </w:p>
    <w:p w:rsidR="00B13653" w:rsidRDefault="001F204F">
      <w:pPr>
        <w:pStyle w:val="Definition-Field"/>
      </w:pPr>
      <w:r>
        <w:t xml:space="preserve">c.   </w:t>
      </w:r>
      <w:r>
        <w:rPr>
          <w:i/>
        </w:rPr>
        <w:t>The standard allows cr elements as a child of a math run.</w:t>
      </w:r>
    </w:p>
    <w:p w:rsidR="00B13653" w:rsidRDefault="001F204F">
      <w:pPr>
        <w:pStyle w:val="Definition-Field2"/>
      </w:pPr>
      <w:r>
        <w:t>Word does not allow the cr element inside a math run.</w:t>
      </w:r>
    </w:p>
    <w:p w:rsidR="00B13653" w:rsidRDefault="001F204F">
      <w:pPr>
        <w:pStyle w:val="Definition-Field"/>
      </w:pPr>
      <w:r>
        <w:t xml:space="preserve">d.   </w:t>
      </w:r>
      <w:r>
        <w:rPr>
          <w:i/>
        </w:rPr>
        <w:t xml:space="preserve">The </w:t>
      </w:r>
      <w:r>
        <w:rPr>
          <w:i/>
        </w:rPr>
        <w:t>standard allows tab elements as a child of a math run.</w:t>
      </w:r>
    </w:p>
    <w:p w:rsidR="00B13653" w:rsidRDefault="001F204F">
      <w:pPr>
        <w:pStyle w:val="Definition-Field2"/>
      </w:pPr>
      <w:r>
        <w:t>Word ignores a tab element if it occurs inside a math run.</w:t>
      </w:r>
    </w:p>
    <w:p w:rsidR="00B13653" w:rsidRDefault="001F204F">
      <w:pPr>
        <w:pStyle w:val="Definition-Field"/>
      </w:pPr>
      <w:r>
        <w:t xml:space="preserve">e.   </w:t>
      </w:r>
      <w:r>
        <w:rPr>
          <w:i/>
        </w:rPr>
        <w:t>The standard does not allow w:ins or w:del elements as a child of a math run.</w:t>
      </w:r>
    </w:p>
    <w:p w:rsidR="00B13653" w:rsidRDefault="001F204F">
      <w:pPr>
        <w:pStyle w:val="Definition-Field2"/>
      </w:pPr>
      <w:r>
        <w:t>Word supports the w:ins and w:del elements inside a math ru</w:t>
      </w:r>
      <w:r>
        <w:t>n.</w:t>
      </w:r>
    </w:p>
    <w:p w:rsidR="00B13653" w:rsidRDefault="001F204F">
      <w:pPr>
        <w:pStyle w:val="Heading3"/>
      </w:pPr>
      <w:bookmarkStart w:id="3389" w:name="section_2fa23caf92704a7691eafb97223fb074"/>
      <w:bookmarkStart w:id="3390" w:name="_Toc499810594"/>
      <w:r>
        <w:t>Part 1 Section 22.1.2.88, rad (Radical Object)</w:t>
      </w:r>
      <w:bookmarkEnd w:id="3389"/>
      <w:bookmarkEnd w:id="3390"/>
      <w:r>
        <w:fldChar w:fldCharType="begin"/>
      </w:r>
      <w:r>
        <w:instrText xml:space="preserve"> XE "rad (Radical Object)"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391" w:name="section_6895cb10962648be96906579da8c41a4"/>
      <w:bookmarkStart w:id="3392" w:name="_Toc499810595"/>
      <w:r>
        <w:t>Part 1 Section 22.1.2.92, rSp (Row Spacing (Array))</w:t>
      </w:r>
      <w:bookmarkEnd w:id="3391"/>
      <w:bookmarkEnd w:id="3392"/>
      <w:r>
        <w:fldChar w:fldCharType="begin"/>
      </w:r>
      <w:r>
        <w:instrText xml:space="preserve"> XE "rSp (Row Spacing (Array))"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w:t>
        </w:r>
        <w:r>
          <w:rPr>
            <w:rStyle w:val="Hyperlink"/>
          </w:rPr>
          <w:t>r, §22.1.3.14(a)</w:t>
        </w:r>
      </w:hyperlink>
      <w:r>
        <w:rPr>
          <w:i/>
        </w:rPr>
        <w:t>.</w:t>
      </w:r>
    </w:p>
    <w:p w:rsidR="00B13653" w:rsidRDefault="001F204F">
      <w:pPr>
        <w:pStyle w:val="Definition-Field"/>
      </w:pPr>
      <w:r>
        <w:t xml:space="preserve">a.   </w:t>
      </w:r>
      <w:r>
        <w:rPr>
          <w:i/>
        </w:rPr>
        <w:t>The standard says rSp is used only to set row spacing in equation arrays even though it is also allowed as a child of the matrix element.</w:t>
      </w:r>
    </w:p>
    <w:p w:rsidR="00B13653" w:rsidRDefault="001F204F">
      <w:pPr>
        <w:pStyle w:val="Definition-Field2"/>
      </w:pPr>
      <w:r>
        <w:t>In Word, rSp is used to set row spacing in both equations arrays and matrices.</w:t>
      </w:r>
    </w:p>
    <w:p w:rsidR="00B13653" w:rsidRDefault="001F204F">
      <w:pPr>
        <w:pStyle w:val="Definition-Field"/>
      </w:pPr>
      <w:r>
        <w:lastRenderedPageBreak/>
        <w:t xml:space="preserve">b.   </w:t>
      </w:r>
      <w:r>
        <w:rPr>
          <w:i/>
        </w:rPr>
        <w:t>The standar</w:t>
      </w:r>
      <w:r>
        <w:rPr>
          <w:i/>
        </w:rPr>
        <w:t>d states that rSp "specifies spacing between rows of an array eqArr; it is used only when rSpRule is set to 3 or 4. If this element is omitted, single line spacing is used in the array ..."</w:t>
      </w:r>
    </w:p>
    <w:p w:rsidR="00B13653" w:rsidRDefault="001F204F">
      <w:pPr>
        <w:pStyle w:val="Definition-Field2"/>
      </w:pPr>
      <w:r>
        <w:t>Word interprets the phrase "this element" in the statement to refe</w:t>
      </w:r>
      <w:r>
        <w:t>r to "rSpRule", as in "if rSpRule is omitted, single line spacing is used in the array ..."</w:t>
      </w:r>
    </w:p>
    <w:p w:rsidR="00B13653" w:rsidRDefault="001F204F">
      <w:pPr>
        <w:pStyle w:val="Heading3"/>
      </w:pPr>
      <w:bookmarkStart w:id="3393" w:name="section_bc0219213f1f402abccba4d59be53942"/>
      <w:bookmarkStart w:id="3394" w:name="_Toc499810596"/>
      <w:r>
        <w:t>Part 1 Section 22.1.2.93, rSpRule (Row Spacing Rule)</w:t>
      </w:r>
      <w:bookmarkEnd w:id="3393"/>
      <w:bookmarkEnd w:id="3394"/>
      <w:r>
        <w:fldChar w:fldCharType="begin"/>
      </w:r>
      <w:r>
        <w:instrText xml:space="preserve"> XE "rSpRule (Row Spacing Rule)" </w:instrText>
      </w:r>
      <w:r>
        <w:fldChar w:fldCharType="end"/>
      </w:r>
    </w:p>
    <w:p w:rsidR="00B13653" w:rsidRDefault="001F204F">
      <w:pPr>
        <w:pStyle w:val="Definition-Field"/>
      </w:pPr>
      <w:r>
        <w:t xml:space="preserve">a.   </w:t>
      </w:r>
      <w:r>
        <w:rPr>
          <w:i/>
        </w:rPr>
        <w:t>The standard says the column gaps and row spacing are measured in point</w:t>
      </w:r>
      <w:r>
        <w:rPr>
          <w:i/>
        </w:rPr>
        <w:t>s or lines.</w:t>
      </w:r>
    </w:p>
    <w:p w:rsidR="00B13653" w:rsidRDefault="001F204F">
      <w:pPr>
        <w:pStyle w:val="Definition-Field2"/>
      </w:pPr>
      <w:r>
        <w:t>In Word, column gaps and row spacing are measured in twips, 0.5 em increments, or 0.5 line increments.</w:t>
      </w:r>
    </w:p>
    <w:p w:rsidR="00B13653" w:rsidRDefault="001F204F">
      <w:pPr>
        <w:pStyle w:val="Definition-Field"/>
      </w:pPr>
      <w:r>
        <w:t xml:space="preserve">b.   </w:t>
      </w:r>
      <w:r>
        <w:rPr>
          <w:i/>
        </w:rPr>
        <w:t>The standard does not state the default value for rSpRule.</w:t>
      </w:r>
    </w:p>
    <w:p w:rsidR="00B13653" w:rsidRDefault="001F204F">
      <w:pPr>
        <w:pStyle w:val="Definition-Field2"/>
      </w:pPr>
      <w:r>
        <w:t>In Word, the default value for rSpRule is 0.</w:t>
      </w:r>
    </w:p>
    <w:p w:rsidR="00B13653" w:rsidRDefault="001F204F">
      <w:pPr>
        <w:pStyle w:val="Definition-Field"/>
      </w:pPr>
      <w:r>
        <w:t xml:space="preserve">c.   </w:t>
      </w:r>
      <w:r>
        <w:rPr>
          <w:i/>
        </w:rPr>
        <w:t>The standard states that rS</w:t>
      </w:r>
      <w:r>
        <w:rPr>
          <w:i/>
        </w:rPr>
        <w:t>pRule specifies the vertical spacing between columns.</w:t>
      </w:r>
    </w:p>
    <w:p w:rsidR="00B13653" w:rsidRDefault="001F204F">
      <w:pPr>
        <w:pStyle w:val="Definition-Field2"/>
      </w:pPr>
      <w:r>
        <w:t>In Word, the rSpRule specifies the vertical spacing between rows.</w:t>
      </w:r>
    </w:p>
    <w:p w:rsidR="00B13653" w:rsidRDefault="001F204F">
      <w:pPr>
        <w:pStyle w:val="Definition-Field"/>
      </w:pPr>
      <w:r>
        <w:t xml:space="preserve">d.   </w:t>
      </w:r>
      <w:r>
        <w:rPr>
          <w:i/>
        </w:rPr>
        <w:t>The standard says that rSpRule only specifies the vertical spacing in mPr even though the schema also allows it as a child of eqArr</w:t>
      </w:r>
      <w:r>
        <w:rPr>
          <w:i/>
        </w:rPr>
        <w:t>Pr.</w:t>
      </w:r>
    </w:p>
    <w:p w:rsidR="00B13653" w:rsidRDefault="001F204F">
      <w:pPr>
        <w:pStyle w:val="Definition-Field2"/>
      </w:pPr>
      <w:r>
        <w:t>In Word, rSpRule specifies the vertical spacing in mPr and eqArrPr.</w:t>
      </w:r>
    </w:p>
    <w:p w:rsidR="00B13653" w:rsidRDefault="001F204F">
      <w:pPr>
        <w:pStyle w:val="Heading3"/>
      </w:pPr>
      <w:bookmarkStart w:id="3395" w:name="section_8ddc42b073c6455bb83b9e612b5ab0a6"/>
      <w:bookmarkStart w:id="3396" w:name="_Toc499810597"/>
      <w:r>
        <w:t>Part 1 Section 22.1.2.94, scr (Script)</w:t>
      </w:r>
      <w:bookmarkEnd w:id="3395"/>
      <w:bookmarkEnd w:id="3396"/>
      <w:r>
        <w:fldChar w:fldCharType="begin"/>
      </w:r>
      <w:r>
        <w:instrText xml:space="preserve"> XE "scr (Script)" </w:instrText>
      </w:r>
      <w:r>
        <w:fldChar w:fldCharType="end"/>
      </w:r>
    </w:p>
    <w:p w:rsidR="00B13653" w:rsidRDefault="001F204F">
      <w:pPr>
        <w:pStyle w:val="Definition-Field"/>
      </w:pPr>
      <w:r>
        <w:t xml:space="preserve">a.   </w:t>
      </w:r>
      <w:r>
        <w:rPr>
          <w:i/>
        </w:rPr>
        <w:t>The standard says that the script element is used to map ASCII values to the appropriate Unicode range.</w:t>
      </w:r>
    </w:p>
    <w:p w:rsidR="00B13653" w:rsidRDefault="001F204F">
      <w:pPr>
        <w:pStyle w:val="Definition-Field2"/>
      </w:pPr>
      <w:r>
        <w:t>Word uses the s</w:t>
      </w:r>
      <w:r>
        <w:t>cript element and the style element to map Unicode values to Math Alphanumeric Unicode values.</w:t>
      </w:r>
    </w:p>
    <w:p w:rsidR="00B13653" w:rsidRDefault="001F204F">
      <w:pPr>
        <w:pStyle w:val="Definition-Field"/>
      </w:pPr>
      <w:r>
        <w:t xml:space="preserve">b.   </w:t>
      </w:r>
      <w:r>
        <w:rPr>
          <w:i/>
        </w:rPr>
        <w:t>The standard implies that the val attribute is optional.</w:t>
      </w:r>
    </w:p>
    <w:p w:rsidR="00B13653" w:rsidRDefault="001F204F">
      <w:pPr>
        <w:pStyle w:val="Definition-Field2"/>
      </w:pPr>
      <w:r>
        <w:t>Word requires this attribute.</w:t>
      </w:r>
    </w:p>
    <w:p w:rsidR="00B13653" w:rsidRDefault="001F204F">
      <w:pPr>
        <w:pStyle w:val="Definition-Field"/>
      </w:pPr>
      <w:r>
        <w:t xml:space="preserve">c.   </w:t>
      </w:r>
      <w:r>
        <w:rPr>
          <w:i/>
        </w:rPr>
        <w:t>The standard does not specify a default value for scr.</w:t>
      </w:r>
    </w:p>
    <w:p w:rsidR="00B13653" w:rsidRDefault="001F204F">
      <w:pPr>
        <w:pStyle w:val="Definition-Field2"/>
      </w:pPr>
      <w:r>
        <w:t xml:space="preserve">In Word, </w:t>
      </w:r>
      <w:r>
        <w:t>the default value for scr is roman.</w:t>
      </w:r>
    </w:p>
    <w:p w:rsidR="00B13653" w:rsidRDefault="001F204F">
      <w:pPr>
        <w:pStyle w:val="Heading3"/>
      </w:pPr>
      <w:bookmarkStart w:id="3397" w:name="section_122e796dc2c746eaa308121affc847f9"/>
      <w:bookmarkStart w:id="3398" w:name="_Toc499810598"/>
      <w:r>
        <w:t>Part 1 Section 22.1.2.97, shp (Shape (Delimiters))</w:t>
      </w:r>
      <w:bookmarkEnd w:id="3397"/>
      <w:bookmarkEnd w:id="3398"/>
      <w:r>
        <w:fldChar w:fldCharType="begin"/>
      </w:r>
      <w:r>
        <w:instrText xml:space="preserve"> XE "shp (Shape (Delimiters))" </w:instrText>
      </w:r>
      <w:r>
        <w:fldChar w:fldCharType="end"/>
      </w:r>
    </w:p>
    <w:p w:rsidR="00B13653" w:rsidRDefault="001F204F">
      <w:pPr>
        <w:pStyle w:val="Definition-Field"/>
      </w:pPr>
      <w:r>
        <w:t xml:space="preserve">a.   </w:t>
      </w:r>
      <w:r>
        <w:rPr>
          <w:i/>
        </w:rPr>
        <w:t>The standard places no restrictions on when this element is applicable.</w:t>
      </w:r>
    </w:p>
    <w:p w:rsidR="00B13653" w:rsidRDefault="001F204F">
      <w:pPr>
        <w:pStyle w:val="Definition-Field2"/>
      </w:pPr>
      <w:r>
        <w:t>Office will ignore this element if the parent dPr element c</w:t>
      </w:r>
      <w:r>
        <w:t>ontains a child grow element whose val attribute has a value of off.</w:t>
      </w:r>
    </w:p>
    <w:p w:rsidR="00B13653" w:rsidRDefault="001F204F">
      <w:pPr>
        <w:pStyle w:val="Heading3"/>
      </w:pPr>
      <w:bookmarkStart w:id="3399" w:name="section_59065a5881844e19a1ab713b4ddaf6d3"/>
      <w:bookmarkStart w:id="3400" w:name="_Toc499810599"/>
      <w:r>
        <w:t>Part 1 Section 22.1.2.98, smallFrac (Small Fraction)</w:t>
      </w:r>
      <w:bookmarkEnd w:id="3399"/>
      <w:bookmarkEnd w:id="3400"/>
      <w:r>
        <w:fldChar w:fldCharType="begin"/>
      </w:r>
      <w:r>
        <w:instrText xml:space="preserve"> XE "smallFrac (Small Fraction)" </w:instrText>
      </w:r>
      <w:r>
        <w:fldChar w:fldCharType="end"/>
      </w:r>
    </w:p>
    <w:p w:rsidR="00B13653" w:rsidRDefault="001F204F">
      <w:pPr>
        <w:pStyle w:val="Definition-Field"/>
      </w:pPr>
      <w:r>
        <w:t xml:space="preserve">a.   </w:t>
      </w:r>
      <w:r>
        <w:rPr>
          <w:i/>
        </w:rPr>
        <w:t>The standard states that the smallFrac element specifies a reduced fraction size display math,</w:t>
      </w:r>
      <w:r>
        <w:rPr>
          <w:i/>
        </w:rPr>
        <w:t xml:space="preserve"> such that the numerator and denominator are written in script size instead of at the size of regular text.</w:t>
      </w:r>
    </w:p>
    <w:p w:rsidR="00B13653" w:rsidRDefault="001F204F">
      <w:r>
        <w:t>Word uses this element to specify a reduced size for fractions of type bar or noBar that are nested within other fractions that are of type bar, noB</w:t>
      </w:r>
      <w:r>
        <w:t xml:space="preserve">ar, or skw.  This option only applies in display math, </w:t>
      </w:r>
      <w:r>
        <w:lastRenderedPageBreak/>
        <w:t>such that the numerator and denominator are written in script size instead of at the size of regular text.</w:t>
      </w:r>
    </w:p>
    <w:p w:rsidR="00B13653" w:rsidRDefault="001F204F">
      <w:pPr>
        <w:pStyle w:val="Heading3"/>
      </w:pPr>
      <w:bookmarkStart w:id="3401" w:name="section_5d08490d1634418e91bc0d199b9f9214"/>
      <w:bookmarkStart w:id="3402" w:name="_Toc499810600"/>
      <w:r>
        <w:t>Part 1 Section 22.1.2.99, sPre (Pre-Sub-Superscript Object)</w:t>
      </w:r>
      <w:bookmarkEnd w:id="3401"/>
      <w:bookmarkEnd w:id="3402"/>
      <w:r>
        <w:fldChar w:fldCharType="begin"/>
      </w:r>
      <w:r>
        <w:instrText xml:space="preserve"> XE "sPre (Pre-Sub-Superscript Object)"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403" w:name="section_e4d7226e1e594d938584a0cf82efcda7"/>
      <w:bookmarkStart w:id="3404" w:name="_Toc499810601"/>
      <w:r>
        <w:t>Part 1 Section 22.1.2.101, sSub (Subsc</w:t>
      </w:r>
      <w:r>
        <w:t>ript Object)</w:t>
      </w:r>
      <w:bookmarkEnd w:id="3403"/>
      <w:bookmarkEnd w:id="3404"/>
      <w:r>
        <w:fldChar w:fldCharType="begin"/>
      </w:r>
      <w:r>
        <w:instrText xml:space="preserve"> XE "sSub (Subscript Object)"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405" w:name="section_892ccdb9e60547a68bde8fbaf14405f8"/>
      <w:bookmarkStart w:id="3406" w:name="_Toc499810602"/>
      <w:r>
        <w:t>Part 1 Section 22.1.2.103, sSubSup (</w:t>
      </w:r>
      <w:r>
        <w:t>Sub-Superscript Object)</w:t>
      </w:r>
      <w:bookmarkEnd w:id="3405"/>
      <w:bookmarkEnd w:id="3406"/>
      <w:r>
        <w:fldChar w:fldCharType="begin"/>
      </w:r>
      <w:r>
        <w:instrText xml:space="preserve"> XE "sSubSup (Sub-Superscript Object)"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Heading3"/>
      </w:pPr>
      <w:bookmarkStart w:id="3407" w:name="section_6557a17b3c784aa78ec1397591c9bcb3"/>
      <w:bookmarkStart w:id="3408" w:name="_Toc499810603"/>
      <w:r>
        <w:t>Part 1 Section 2</w:t>
      </w:r>
      <w:r>
        <w:t>2.1.2.105, sSup (Superscript Object)</w:t>
      </w:r>
      <w:bookmarkEnd w:id="3407"/>
      <w:bookmarkEnd w:id="3408"/>
      <w:r>
        <w:fldChar w:fldCharType="begin"/>
      </w:r>
      <w:r>
        <w:instrText xml:space="preserve"> XE "sSup (Superscript Object)"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Definition-Field"/>
      </w:pPr>
      <w:r>
        <w:t xml:space="preserve">a.   </w:t>
      </w:r>
      <w:r>
        <w:rPr>
          <w:i/>
        </w:rPr>
        <w:t>The s</w:t>
      </w:r>
      <w:r>
        <w:rPr>
          <w:i/>
        </w:rPr>
        <w:t>tandard states that the sSup element specifies the subscript function sSub, which consists of a base e and a reduced-size scr placed below and to the right.</w:t>
      </w:r>
    </w:p>
    <w:p w:rsidR="00B13653" w:rsidRDefault="001F204F">
      <w:pPr>
        <w:pStyle w:val="Definition-Field2"/>
      </w:pPr>
      <w:r>
        <w:t>Word uses the sSup element to specify the superscript function sSup, which consists of a base e and</w:t>
      </w:r>
      <w:r>
        <w:t xml:space="preserve"> a reduced-size scr placed above and to the right.</w:t>
      </w:r>
    </w:p>
    <w:p w:rsidR="00B13653" w:rsidRDefault="001F204F">
      <w:pPr>
        <w:pStyle w:val="Heading3"/>
      </w:pPr>
      <w:bookmarkStart w:id="3409" w:name="section_071c5a7c0c6d406f91a432e9e4e1ea06"/>
      <w:bookmarkStart w:id="3410" w:name="_Toc499810604"/>
      <w:r>
        <w:t>Part 1 Section 22.1.2.111, sty (style)</w:t>
      </w:r>
      <w:bookmarkEnd w:id="3409"/>
      <w:bookmarkEnd w:id="3410"/>
      <w:r>
        <w:fldChar w:fldCharType="begin"/>
      </w:r>
      <w:r>
        <w:instrText xml:space="preserve"> XE "sty (style)" </w:instrText>
      </w:r>
      <w:r>
        <w:fldChar w:fldCharType="end"/>
      </w:r>
    </w:p>
    <w:p w:rsidR="00B13653" w:rsidRDefault="001F204F">
      <w:pPr>
        <w:pStyle w:val="Definition-Field"/>
      </w:pPr>
      <w:r>
        <w:t xml:space="preserve">a.   </w:t>
      </w:r>
      <w:r>
        <w:rPr>
          <w:i/>
        </w:rPr>
        <w:t>The standard says that style is used to map ASCII values to the appropriate Unicode range.</w:t>
      </w:r>
    </w:p>
    <w:p w:rsidR="00B13653" w:rsidRDefault="001F204F">
      <w:pPr>
        <w:pStyle w:val="Definition-Field2"/>
      </w:pPr>
      <w:r>
        <w:t>Word uses the style and script to map Unicode valu</w:t>
      </w:r>
      <w:r>
        <w:t>es to Math Alphanumeric Unicode values.</w:t>
      </w:r>
    </w:p>
    <w:p w:rsidR="00B13653" w:rsidRDefault="001F204F">
      <w:pPr>
        <w:pStyle w:val="Definition-Field"/>
      </w:pPr>
      <w:r>
        <w:t xml:space="preserve">b.   </w:t>
      </w:r>
      <w:r>
        <w:rPr>
          <w:i/>
        </w:rPr>
        <w:t>The standard implies that the val attribute is optional.</w:t>
      </w:r>
    </w:p>
    <w:p w:rsidR="00B13653" w:rsidRDefault="001F204F">
      <w:pPr>
        <w:pStyle w:val="Definition-Field2"/>
      </w:pPr>
      <w:r>
        <w:t>Word requires this attribute.</w:t>
      </w:r>
    </w:p>
    <w:p w:rsidR="00B13653" w:rsidRDefault="001F204F">
      <w:pPr>
        <w:pStyle w:val="Definition-Field"/>
      </w:pPr>
      <w:r>
        <w:t xml:space="preserve">c.   </w:t>
      </w:r>
      <w:r>
        <w:rPr>
          <w:i/>
        </w:rPr>
        <w:t>The standard does not specify a default value for sty.</w:t>
      </w:r>
    </w:p>
    <w:p w:rsidR="00B13653" w:rsidRDefault="001F204F">
      <w:pPr>
        <w:pStyle w:val="Definition-Field2"/>
      </w:pPr>
      <w:r>
        <w:t>In Word, the default value for sty is italic.</w:t>
      </w:r>
    </w:p>
    <w:p w:rsidR="00B13653" w:rsidRDefault="001F204F">
      <w:pPr>
        <w:pStyle w:val="Heading3"/>
      </w:pPr>
      <w:bookmarkStart w:id="3411" w:name="section_ac87e4edda764356b9c98d7f88e43ec4"/>
      <w:bookmarkStart w:id="3412" w:name="_Toc499810605"/>
      <w:r>
        <w:t>Part 1 Section 22.</w:t>
      </w:r>
      <w:r>
        <w:t>1.2.112, sub (Subscript (Pre-Sub-Superscript))</w:t>
      </w:r>
      <w:bookmarkEnd w:id="3411"/>
      <w:bookmarkEnd w:id="3412"/>
      <w:r>
        <w:fldChar w:fldCharType="begin"/>
      </w:r>
      <w:r>
        <w:instrText xml:space="preserve"> XE "sub (Subscript (Pre-Sub-Superscript))"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w:t>
        </w:r>
        <w:r>
          <w:rPr>
            <w:rStyle w:val="Hyperlink"/>
          </w:rPr>
          <w:t>.1.2.77(c)</w:t>
        </w:r>
      </w:hyperlink>
      <w:r>
        <w:rPr>
          <w:i/>
        </w:rPr>
        <w:t>.</w:t>
      </w:r>
    </w:p>
    <w:p w:rsidR="00B13653" w:rsidRDefault="001F204F">
      <w:pPr>
        <w:pStyle w:val="Definition-Field"/>
      </w:pPr>
      <w:r>
        <w:t xml:space="preserve">a.   </w:t>
      </w:r>
      <w:r>
        <w:rPr>
          <w:i/>
        </w:rPr>
        <w:t>The standard says sub only specifies the subscript of sPre even though the schema also allows it as a child of sSub, sSubSup, and nary.</w:t>
      </w:r>
    </w:p>
    <w:p w:rsidR="00B13653" w:rsidRDefault="001F204F">
      <w:pPr>
        <w:pStyle w:val="Definition-Field2"/>
      </w:pPr>
      <w:r>
        <w:t>In Word, sub specifies the subscript of sPre, sSub, and sSubSup and specifies the lower limit of nary.</w:t>
      </w:r>
    </w:p>
    <w:p w:rsidR="00B13653" w:rsidRDefault="001F204F">
      <w:pPr>
        <w:pStyle w:val="Heading3"/>
      </w:pPr>
      <w:bookmarkStart w:id="3413" w:name="section_1b3c2414040a45a2a024173e22ebf533"/>
      <w:bookmarkStart w:id="3414" w:name="_Toc499810606"/>
      <w:r>
        <w:t>Part 1 Section 22.1.2.113, subHide (Hide Subscript (n-ary))</w:t>
      </w:r>
      <w:bookmarkEnd w:id="3413"/>
      <w:bookmarkEnd w:id="3414"/>
      <w:r>
        <w:fldChar w:fldCharType="begin"/>
      </w:r>
      <w:r>
        <w:instrText xml:space="preserve"> XE "subHide (Hide Subscript (n-ary))" </w:instrText>
      </w:r>
      <w:r>
        <w:fldChar w:fldCharType="end"/>
      </w:r>
    </w:p>
    <w:p w:rsidR="00B13653" w:rsidRDefault="001F204F">
      <w:pPr>
        <w:pStyle w:val="Definition-Field"/>
      </w:pPr>
      <w:r>
        <w:t xml:space="preserve">a.   </w:t>
      </w:r>
      <w:r>
        <w:rPr>
          <w:i/>
        </w:rPr>
        <w:t>The standard allows subHide to be on while the lower limit is not empty.</w:t>
      </w:r>
    </w:p>
    <w:p w:rsidR="00B13653" w:rsidRDefault="001F204F">
      <w:pPr>
        <w:pStyle w:val="Definition-Field2"/>
      </w:pPr>
      <w:r>
        <w:lastRenderedPageBreak/>
        <w:t>If subHide is on while the lower limit is not empty, Word displays the conten</w:t>
      </w:r>
      <w:r>
        <w:t>ts of the lower limit in an unexpected place.</w:t>
      </w:r>
    </w:p>
    <w:p w:rsidR="00B13653" w:rsidRDefault="001F204F">
      <w:pPr>
        <w:pStyle w:val="Heading3"/>
      </w:pPr>
      <w:bookmarkStart w:id="3415" w:name="section_77f82ab9b91043f881b1e5bd352a2ed8"/>
      <w:bookmarkStart w:id="3416" w:name="_Toc499810607"/>
      <w:r>
        <w:t>Part 1 Section 22.1.2.114, sup (Superscript (Superscript object))</w:t>
      </w:r>
      <w:bookmarkEnd w:id="3415"/>
      <w:bookmarkEnd w:id="3416"/>
      <w:r>
        <w:fldChar w:fldCharType="begin"/>
      </w:r>
      <w:r>
        <w:instrText xml:space="preserve"> XE "sup (Superscript (Superscript object))"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B13653" w:rsidRDefault="001F204F">
      <w:pPr>
        <w:pStyle w:val="Definition-Field"/>
      </w:pPr>
      <w:r>
        <w:t xml:space="preserve">a.   </w:t>
      </w:r>
      <w:r>
        <w:rPr>
          <w:i/>
        </w:rPr>
        <w:t>The standard says sup only specifies the superscript of sSup even though the schema also allows it as a child of sPre, sSubSup, and nary.</w:t>
      </w:r>
    </w:p>
    <w:p w:rsidR="00B13653" w:rsidRDefault="001F204F">
      <w:pPr>
        <w:pStyle w:val="Definition-Field2"/>
      </w:pPr>
      <w:r>
        <w:t>In Word, sup specifies the superscr</w:t>
      </w:r>
      <w:r>
        <w:t>ipt of sSup, sPre, and sSubSup, and specifies the upper limit of nary.</w:t>
      </w:r>
    </w:p>
    <w:p w:rsidR="00B13653" w:rsidRDefault="001F204F">
      <w:pPr>
        <w:pStyle w:val="Heading3"/>
      </w:pPr>
      <w:bookmarkStart w:id="3417" w:name="section_507a42d32be5409c917c824b3fa31ebb"/>
      <w:bookmarkStart w:id="3418" w:name="_Toc499810608"/>
      <w:r>
        <w:t>Part 1 Section 22.1.2.115, supHide (Hide Superscript (n-ary))</w:t>
      </w:r>
      <w:bookmarkEnd w:id="3417"/>
      <w:bookmarkEnd w:id="3418"/>
      <w:r>
        <w:fldChar w:fldCharType="begin"/>
      </w:r>
      <w:r>
        <w:instrText xml:space="preserve"> XE "supHide (Hide Superscript (n-ary))" </w:instrText>
      </w:r>
      <w:r>
        <w:fldChar w:fldCharType="end"/>
      </w:r>
    </w:p>
    <w:p w:rsidR="00B13653" w:rsidRDefault="001F204F">
      <w:pPr>
        <w:pStyle w:val="Definition-Field"/>
      </w:pPr>
      <w:r>
        <w:t xml:space="preserve">a.   </w:t>
      </w:r>
      <w:r>
        <w:rPr>
          <w:i/>
        </w:rPr>
        <w:t>The standard says that if supHide is omitted the lower limit will appear.</w:t>
      </w:r>
    </w:p>
    <w:p w:rsidR="00B13653" w:rsidRDefault="001F204F">
      <w:pPr>
        <w:pStyle w:val="Definition-Field2"/>
      </w:pPr>
      <w:r>
        <w:t>In Word, if supHide is omitted, the upper limit will appear.</w:t>
      </w:r>
    </w:p>
    <w:p w:rsidR="00B13653" w:rsidRDefault="001F204F">
      <w:pPr>
        <w:pStyle w:val="Definition-Field"/>
      </w:pPr>
      <w:r>
        <w:t xml:space="preserve">b.   </w:t>
      </w:r>
      <w:r>
        <w:rPr>
          <w:i/>
        </w:rPr>
        <w:t>The standard allows supHide to be set when the upper limit is not empty.</w:t>
      </w:r>
    </w:p>
    <w:p w:rsidR="00B13653" w:rsidRDefault="001F204F">
      <w:pPr>
        <w:pStyle w:val="Definition-Field2"/>
      </w:pPr>
      <w:r>
        <w:t>In Word, if the supHide attribute is on while the upper limit of the n-ary function is not empty, the application wil</w:t>
      </w:r>
      <w:r>
        <w:t>l display this argument next to the base argument of the n-ary function.</w:t>
      </w:r>
    </w:p>
    <w:p w:rsidR="00B13653" w:rsidRDefault="001F204F">
      <w:pPr>
        <w:pStyle w:val="Heading3"/>
      </w:pPr>
      <w:bookmarkStart w:id="3419" w:name="section_715e9ffc7f3f49c5a42e7db548f1df3d"/>
      <w:bookmarkStart w:id="3420" w:name="_Toc499810609"/>
      <w:r>
        <w:t>Part 1 Section 22.1.2.116, t (Text)</w:t>
      </w:r>
      <w:bookmarkEnd w:id="3419"/>
      <w:bookmarkEnd w:id="3420"/>
      <w:r>
        <w:fldChar w:fldCharType="begin"/>
      </w:r>
      <w:r>
        <w:instrText xml:space="preserve"> XE "t (Text)" </w:instrText>
      </w:r>
      <w:r>
        <w:fldChar w:fldCharType="end"/>
      </w:r>
    </w:p>
    <w:p w:rsidR="00B13653" w:rsidRDefault="001F204F">
      <w:pPr>
        <w:pStyle w:val="Definition-Field"/>
      </w:pPr>
      <w:r>
        <w:t xml:space="preserve">a.   </w:t>
      </w:r>
      <w:r>
        <w:rPr>
          <w:i/>
        </w:rPr>
        <w:t>The standard says the xml:space attribute specifies whether to preserve spaces while reading text inside math text.</w:t>
      </w:r>
    </w:p>
    <w:p w:rsidR="00B13653" w:rsidRDefault="001F204F">
      <w:pPr>
        <w:pStyle w:val="Definition-Field2"/>
      </w:pPr>
      <w:r>
        <w:t>Word igno</w:t>
      </w:r>
      <w:r>
        <w:t>res this attribute and always preserves spaces inside math text.</w:t>
      </w:r>
    </w:p>
    <w:p w:rsidR="00B13653" w:rsidRDefault="001F204F">
      <w:pPr>
        <w:pStyle w:val="Heading3"/>
      </w:pPr>
      <w:bookmarkStart w:id="3421" w:name="section_2ba8081c91f3403c9a7a258d000a5a32"/>
      <w:bookmarkStart w:id="3422" w:name="_Toc499810610"/>
      <w:r>
        <w:t>Part 1 Section 22.1.2.117, transp (Transparent (Phantom))</w:t>
      </w:r>
      <w:bookmarkEnd w:id="3421"/>
      <w:bookmarkEnd w:id="3422"/>
      <w:r>
        <w:fldChar w:fldCharType="begin"/>
      </w:r>
      <w:r>
        <w:instrText xml:space="preserve"> XE "transp (Transparent (Phantom))" </w:instrText>
      </w:r>
      <w:r>
        <w:fldChar w:fldCharType="end"/>
      </w:r>
    </w:p>
    <w:p w:rsidR="00B13653" w:rsidRDefault="001F204F">
      <w:pPr>
        <w:pStyle w:val="Definition-Field"/>
      </w:pPr>
      <w:r>
        <w:t xml:space="preserve">a.   </w:t>
      </w:r>
      <w:r>
        <w:rPr>
          <w:i/>
        </w:rPr>
        <w:t>The standard says if transparency is off, then the contents of the phantom are ignored du</w:t>
      </w:r>
      <w:r>
        <w:rPr>
          <w:i/>
        </w:rPr>
        <w:t>ring layout.</w:t>
      </w:r>
    </w:p>
    <w:p w:rsidR="00B13653" w:rsidRDefault="001F204F">
      <w:pPr>
        <w:pStyle w:val="Definition-Field2"/>
      </w:pPr>
      <w:r>
        <w:t>In Word, if transparency is off, special spacing is not added before and after the phantom, but the contents are not ignored during layout.</w:t>
      </w:r>
    </w:p>
    <w:p w:rsidR="00B13653" w:rsidRDefault="001F204F">
      <w:pPr>
        <w:pStyle w:val="Definition-Field"/>
      </w:pPr>
      <w:r>
        <w:t xml:space="preserve">b.   </w:t>
      </w:r>
      <w:r>
        <w:rPr>
          <w:i/>
        </w:rPr>
        <w:t>The standard allows transparency to be set on a phantom with any contents.</w:t>
      </w:r>
    </w:p>
    <w:p w:rsidR="00B13653" w:rsidRDefault="001F204F">
      <w:pPr>
        <w:pStyle w:val="Definition-Field2"/>
      </w:pPr>
      <w:r>
        <w:t>In Word, transparency d</w:t>
      </w:r>
      <w:r>
        <w:t>oes not work as specified unless the phantom contains another math function and does not start or end with a math operator.</w:t>
      </w:r>
    </w:p>
    <w:p w:rsidR="00B13653" w:rsidRDefault="001F204F">
      <w:pPr>
        <w:pStyle w:val="Heading3"/>
      </w:pPr>
      <w:bookmarkStart w:id="3423" w:name="section_2a82044e2cc54f95b7b77c0b976bc7db"/>
      <w:bookmarkStart w:id="3424" w:name="_Toc499810611"/>
      <w:r>
        <w:t>Part 1 Section 22.1.3.1, ST_BreakBin (Break Binary Operators)</w:t>
      </w:r>
      <w:bookmarkEnd w:id="3423"/>
      <w:bookmarkEnd w:id="3424"/>
      <w:r>
        <w:fldChar w:fldCharType="begin"/>
      </w:r>
      <w:r>
        <w:instrText xml:space="preserve"> XE "ST_BreakBin (Break Binary Operators)" </w:instrText>
      </w:r>
      <w:r>
        <w:fldChar w:fldCharType="end"/>
      </w:r>
    </w:p>
    <w:p w:rsidR="00B13653" w:rsidRDefault="001F204F">
      <w:pPr>
        <w:pStyle w:val="Definition-Field"/>
      </w:pPr>
      <w:r>
        <w:t xml:space="preserve">a.   </w:t>
      </w:r>
      <w:r>
        <w:rPr>
          <w:i/>
        </w:rPr>
        <w:t>The standard says th</w:t>
      </w:r>
      <w:r>
        <w:rPr>
          <w:i/>
        </w:rPr>
        <w:t>at after means the operator appears after the break and before means the operator appears before the break.</w:t>
      </w:r>
    </w:p>
    <w:p w:rsidR="00B13653" w:rsidRDefault="001F204F">
      <w:pPr>
        <w:pStyle w:val="Definition-Field2"/>
      </w:pPr>
      <w:r>
        <w:t>In Word, after means the break occurs after the operator (the binary operator appears before the break) and before means the break occurs before the</w:t>
      </w:r>
      <w:r>
        <w:t xml:space="preserve"> operator (the binary operator appears after the break).</w:t>
      </w:r>
    </w:p>
    <w:p w:rsidR="00B13653" w:rsidRDefault="001F204F">
      <w:pPr>
        <w:pStyle w:val="Heading3"/>
      </w:pPr>
      <w:bookmarkStart w:id="3425" w:name="section_ad3c1e3e6b9641e28f45c78a8e025284"/>
      <w:bookmarkStart w:id="3426" w:name="_Toc499810612"/>
      <w:r>
        <w:lastRenderedPageBreak/>
        <w:t>Part 1 Section 22.1.3.7, ST_Jc (Justification)</w:t>
      </w:r>
      <w:bookmarkEnd w:id="3425"/>
      <w:bookmarkEnd w:id="3426"/>
      <w:r>
        <w:fldChar w:fldCharType="begin"/>
      </w:r>
      <w:r>
        <w:instrText xml:space="preserve"> XE "ST_Jc (Justification)" </w:instrText>
      </w:r>
      <w:r>
        <w:fldChar w:fldCharType="end"/>
      </w:r>
    </w:p>
    <w:p w:rsidR="00B13653" w:rsidRDefault="001F204F">
      <w:pPr>
        <w:pStyle w:val="Definition-Field"/>
      </w:pPr>
      <w:r>
        <w:t xml:space="preserve">a.   </w:t>
      </w:r>
      <w:r>
        <w:rPr>
          <w:i/>
        </w:rPr>
        <w:t xml:space="preserve">The standard says centerGroup alignment takes place relative to the page even though the equation might be inside an </w:t>
      </w:r>
      <w:r>
        <w:rPr>
          <w:i/>
        </w:rPr>
        <w:t>object like a table cell.</w:t>
      </w:r>
    </w:p>
    <w:p w:rsidR="00B13653" w:rsidRDefault="001F204F">
      <w:pPr>
        <w:pStyle w:val="Definition-Field2"/>
      </w:pPr>
      <w:r>
        <w:t>In Word, centerGroup alignment takes place relative to the equation margins just like center alignment.</w:t>
      </w:r>
    </w:p>
    <w:p w:rsidR="00B13653" w:rsidRDefault="001F204F">
      <w:pPr>
        <w:pStyle w:val="Definition-Field"/>
      </w:pPr>
      <w:r>
        <w:t xml:space="preserve">b.   </w:t>
      </w:r>
      <w:r>
        <w:rPr>
          <w:i/>
        </w:rPr>
        <w:t>The standard says centerGroup means that equations are justified with respect to each other and then the group is centere</w:t>
      </w:r>
      <w:r>
        <w:rPr>
          <w:i/>
        </w:rPr>
        <w:t>d, but it does not specify how to justify the equations respect to each other.</w:t>
      </w:r>
    </w:p>
    <w:p w:rsidR="00B13653" w:rsidRDefault="001F204F">
      <w:pPr>
        <w:pStyle w:val="Definition-Field2"/>
      </w:pPr>
      <w:r>
        <w:t>In Word, centerGroup means that equations are left justified with respect to each other, and then group is centered.</w:t>
      </w:r>
    </w:p>
    <w:p w:rsidR="00B13653" w:rsidRDefault="001F204F">
      <w:pPr>
        <w:pStyle w:val="Heading3"/>
      </w:pPr>
      <w:bookmarkStart w:id="3427" w:name="section_5991a2b500444c47aae0177c93bcfd2b"/>
      <w:bookmarkStart w:id="3428" w:name="_Toc499810613"/>
      <w:r>
        <w:t>Part 1 Section 22.1.3.10, ST_Shp (Shape (Delimiters))</w:t>
      </w:r>
      <w:bookmarkEnd w:id="3427"/>
      <w:bookmarkEnd w:id="3428"/>
      <w:r>
        <w:fldChar w:fldCharType="begin"/>
      </w:r>
      <w:r>
        <w:instrText xml:space="preserve"> XE "ST</w:instrText>
      </w:r>
      <w:r>
        <w:instrText xml:space="preserve">_Shp (Shape (Delimiters))" </w:instrText>
      </w:r>
      <w:r>
        <w:fldChar w:fldCharType="end"/>
      </w:r>
    </w:p>
    <w:p w:rsidR="00B13653" w:rsidRDefault="001F204F">
      <w:pPr>
        <w:pStyle w:val="Definition-Field"/>
      </w:pPr>
      <w:r>
        <w:t xml:space="preserve">a.   </w:t>
      </w:r>
      <w:r>
        <w:rPr>
          <w:i/>
        </w:rPr>
        <w:t>The standard says the match value means the delimiters match the shape of the argument.</w:t>
      </w:r>
    </w:p>
    <w:p w:rsidR="00B13653" w:rsidRDefault="001F204F">
      <w:pPr>
        <w:pStyle w:val="Definition-Field2"/>
      </w:pPr>
      <w:r>
        <w:t>In Word, the match value means the delimiters match the height of the argument.</w:t>
      </w:r>
    </w:p>
    <w:p w:rsidR="00B13653" w:rsidRDefault="001F204F">
      <w:pPr>
        <w:pStyle w:val="Heading3"/>
      </w:pPr>
      <w:bookmarkStart w:id="3429" w:name="section_b020773c92774a4181691f29c9b3f0de"/>
      <w:bookmarkStart w:id="3430" w:name="_Toc499810614"/>
      <w:r>
        <w:t>Part 1 Section 22.1.3.13, ST_TopBot (Top-Bottom)</w:t>
      </w:r>
      <w:bookmarkEnd w:id="3429"/>
      <w:bookmarkEnd w:id="3430"/>
      <w:r>
        <w:fldChar w:fldCharType="begin"/>
      </w:r>
      <w:r>
        <w:instrText xml:space="preserve"> XE "</w:instrText>
      </w:r>
      <w:r>
        <w:instrText xml:space="preserve">ST_TopBot (Top-Bottom)" </w:instrText>
      </w:r>
      <w:r>
        <w:fldChar w:fldCharType="end"/>
      </w:r>
    </w:p>
    <w:p w:rsidR="00B13653" w:rsidRDefault="001F204F">
      <w:pPr>
        <w:pStyle w:val="Definition-Field"/>
      </w:pPr>
      <w:r>
        <w:t xml:space="preserve">a.   </w:t>
      </w:r>
      <w:r>
        <w:rPr>
          <w:i/>
        </w:rPr>
        <w:t>The standard describes the values of the ST_TopBot simple type in terms of the vertJc element.</w:t>
      </w:r>
    </w:p>
    <w:p w:rsidR="00B13653" w:rsidRDefault="001F204F">
      <w:pPr>
        <w:pStyle w:val="Definition-Field2"/>
      </w:pPr>
      <w:r>
        <w:t>Word defines the values of this simple type to take on the meanings appropriate to the parent element.</w:t>
      </w:r>
    </w:p>
    <w:p w:rsidR="00B13653" w:rsidRDefault="001F204F">
      <w:pPr>
        <w:pStyle w:val="Heading3"/>
      </w:pPr>
      <w:bookmarkStart w:id="3431" w:name="section_71424b866d3c4173a2027fc4efad6377"/>
      <w:bookmarkStart w:id="3432" w:name="_Toc499810615"/>
      <w:r>
        <w:t>Part 1 Section 22.1.3.14, ST_UnSignedInteger (Unsigned integer.)</w:t>
      </w:r>
      <w:bookmarkEnd w:id="3431"/>
      <w:bookmarkEnd w:id="3432"/>
      <w:r>
        <w:fldChar w:fldCharType="begin"/>
      </w:r>
      <w:r>
        <w:instrText xml:space="preserve"> XE "ST_UnSignedInteger (Unsigned integer.)" </w:instrText>
      </w:r>
      <w:r>
        <w:fldChar w:fldCharType="end"/>
      </w:r>
    </w:p>
    <w:p w:rsidR="00B13653" w:rsidRDefault="001F204F">
      <w:pPr>
        <w:pStyle w:val="Definition-Field"/>
      </w:pPr>
      <w:r>
        <w:t xml:space="preserve">a.   </w:t>
      </w:r>
      <w:r>
        <w:rPr>
          <w:i/>
        </w:rPr>
        <w:t>The standard states that the values of the val attribute are defined by the XML unsignedInt datatype.</w:t>
      </w:r>
    </w:p>
    <w:p w:rsidR="00B13653" w:rsidRDefault="001F204F">
      <w:pPr>
        <w:pStyle w:val="Definition-Field2"/>
      </w:pPr>
      <w:r>
        <w:t>Word defines the values of this attri</w:t>
      </w:r>
      <w:r>
        <w:t>bute with the XML unsignedShort datatype.</w:t>
      </w:r>
    </w:p>
    <w:p w:rsidR="00B13653" w:rsidRDefault="001F204F">
      <w:pPr>
        <w:pStyle w:val="Heading3"/>
      </w:pPr>
      <w:bookmarkStart w:id="3433" w:name="section_6575023bde01441fa9da8cc9d3b73e99"/>
      <w:bookmarkStart w:id="3434" w:name="_Toc499810616"/>
      <w:r>
        <w:t>Part 1 Section 22.2.2.2, AppVersion (Application Version)</w:t>
      </w:r>
      <w:bookmarkEnd w:id="3433"/>
      <w:bookmarkEnd w:id="3434"/>
      <w:r>
        <w:fldChar w:fldCharType="begin"/>
      </w:r>
      <w:r>
        <w:instrText xml:space="preserve"> XE "AppVersion (Application Version)" </w:instrText>
      </w:r>
      <w:r>
        <w:fldChar w:fldCharType="end"/>
      </w:r>
    </w:p>
    <w:p w:rsidR="00B13653" w:rsidRDefault="001F204F">
      <w:pPr>
        <w:pStyle w:val="Definition-Field"/>
      </w:pPr>
      <w:r>
        <w:t xml:space="preserve">a.   </w:t>
      </w:r>
      <w:r>
        <w:rPr>
          <w:i/>
        </w:rPr>
        <w:t>The standard does not constrain the app version.</w:t>
      </w:r>
    </w:p>
    <w:p w:rsidR="00B13653" w:rsidRDefault="001F204F">
      <w:pPr>
        <w:pStyle w:val="Definition-Field2"/>
      </w:pPr>
      <w:r>
        <w:t>Office constrains the app version to strings matching the XSD</w:t>
      </w:r>
      <w:r>
        <w:t xml:space="preserve"> pattern value "[0-9]{1,2}\.[0-9]{1,4}".</w:t>
      </w:r>
    </w:p>
    <w:p w:rsidR="00B13653" w:rsidRDefault="001F204F">
      <w:pPr>
        <w:pStyle w:val="Heading3"/>
      </w:pPr>
      <w:bookmarkStart w:id="3435" w:name="section_360e6b06a67f44faa5bf8ade7fbe7212"/>
      <w:bookmarkStart w:id="3436" w:name="_Toc499810617"/>
      <w:r>
        <w:t>Part 1 Section 22.2.2.6, DigSig (Digital Signature)</w:t>
      </w:r>
      <w:bookmarkEnd w:id="3435"/>
      <w:bookmarkEnd w:id="3436"/>
      <w:r>
        <w:fldChar w:fldCharType="begin"/>
      </w:r>
      <w:r>
        <w:instrText xml:space="preserve"> XE "DigSig (Digital Signature)" </w:instrText>
      </w:r>
      <w:r>
        <w:fldChar w:fldCharType="end"/>
      </w:r>
    </w:p>
    <w:p w:rsidR="00B13653" w:rsidRDefault="001F204F">
      <w:pPr>
        <w:pStyle w:val="Definition-Field"/>
      </w:pPr>
      <w:r>
        <w:t xml:space="preserve">a.   </w:t>
      </w:r>
      <w:r>
        <w:rPr>
          <w:i/>
        </w:rPr>
        <w:t>The standard does not specify the format of the digital signature blob.</w:t>
      </w:r>
    </w:p>
    <w:p w:rsidR="00B13653" w:rsidRDefault="001F204F">
      <w:r>
        <w:t>Office expects that the structure of the decoded bi</w:t>
      </w:r>
      <w:r>
        <w:t xml:space="preserve">nary blob is specified as follows: </w:t>
      </w:r>
    </w:p>
    <w:tbl>
      <w:tblPr>
        <w:tblStyle w:val="Table-ShadedHeader"/>
        <w:tblW w:w="0" w:type="auto"/>
        <w:tblLook w:val="04A0" w:firstRow="1" w:lastRow="0" w:firstColumn="1" w:lastColumn="0" w:noHBand="0" w:noVBand="1"/>
      </w:tblPr>
      <w:tblGrid>
        <w:gridCol w:w="1544"/>
        <w:gridCol w:w="760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Offset in bytes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t>0</w:t>
            </w:r>
          </w:p>
        </w:tc>
        <w:tc>
          <w:tcPr>
            <w:tcW w:w="0" w:type="auto"/>
            <w:vAlign w:val="center"/>
          </w:tcPr>
          <w:p w:rsidR="00B13653" w:rsidRDefault="001F204F">
            <w:pPr>
              <w:pStyle w:val="TableBodyText"/>
            </w:pPr>
            <w:r>
              <w:t>Specifies the byte size of the digital signature data blob that starts at offset 8</w:t>
            </w:r>
          </w:p>
        </w:tc>
      </w:tr>
      <w:tr w:rsidR="00B13653" w:rsidTr="00B13653">
        <w:tc>
          <w:tcPr>
            <w:tcW w:w="0" w:type="auto"/>
            <w:vAlign w:val="center"/>
          </w:tcPr>
          <w:p w:rsidR="00B13653" w:rsidRDefault="001F204F">
            <w:pPr>
              <w:pStyle w:val="TableBodyText"/>
            </w:pPr>
            <w:r>
              <w:t>4</w:t>
            </w:r>
          </w:p>
        </w:tc>
        <w:tc>
          <w:tcPr>
            <w:tcW w:w="0" w:type="auto"/>
            <w:vAlign w:val="center"/>
          </w:tcPr>
          <w:p w:rsidR="00B13653" w:rsidRDefault="001F204F">
            <w:pPr>
              <w:pStyle w:val="TableBodyText"/>
            </w:pPr>
            <w:r>
              <w:t>Specifies digital signature data offset from the beginning of the blob. This shall always be 8</w:t>
            </w:r>
          </w:p>
        </w:tc>
      </w:tr>
      <w:tr w:rsidR="00B13653" w:rsidTr="00B13653">
        <w:tc>
          <w:tcPr>
            <w:tcW w:w="0" w:type="auto"/>
            <w:vAlign w:val="center"/>
          </w:tcPr>
          <w:p w:rsidR="00B13653" w:rsidRDefault="001F204F">
            <w:pPr>
              <w:pStyle w:val="TableBodyText"/>
            </w:pPr>
            <w:r>
              <w:t>8</w:t>
            </w:r>
          </w:p>
        </w:tc>
        <w:tc>
          <w:tcPr>
            <w:tcW w:w="0" w:type="auto"/>
            <w:vAlign w:val="center"/>
          </w:tcPr>
          <w:p w:rsidR="00B13653" w:rsidRDefault="001F204F">
            <w:pPr>
              <w:pStyle w:val="TableBodyText"/>
            </w:pPr>
            <w:r>
              <w:t>Digit</w:t>
            </w:r>
            <w:r>
              <w:t>al signature data</w:t>
            </w:r>
          </w:p>
        </w:tc>
      </w:tr>
    </w:tbl>
    <w:p w:rsidR="00B13653" w:rsidRDefault="00B13653"/>
    <w:p w:rsidR="00B13653" w:rsidRDefault="001F204F">
      <w:pPr>
        <w:pStyle w:val="Heading3"/>
      </w:pPr>
      <w:bookmarkStart w:id="3437" w:name="section_f0f1a882555d4c3db7514fe6cd1011af"/>
      <w:bookmarkStart w:id="3438" w:name="_Toc499810618"/>
      <w:r>
        <w:lastRenderedPageBreak/>
        <w:t>Part 1 Section 22.2.2.7, DocSecurity (Document Security)</w:t>
      </w:r>
      <w:bookmarkEnd w:id="3437"/>
      <w:bookmarkEnd w:id="3438"/>
      <w:r>
        <w:fldChar w:fldCharType="begin"/>
      </w:r>
      <w:r>
        <w:instrText xml:space="preserve"> XE "DocSecurity (Document Security)" </w:instrText>
      </w:r>
      <w:r>
        <w:fldChar w:fldCharType="end"/>
      </w:r>
    </w:p>
    <w:p w:rsidR="00B13653" w:rsidRDefault="001F204F">
      <w:pPr>
        <w:pStyle w:val="Definition-Field"/>
      </w:pPr>
      <w:r>
        <w:t xml:space="preserve">a.   </w:t>
      </w:r>
      <w:r>
        <w:rPr>
          <w:i/>
        </w:rPr>
        <w:t>The standard states that the valid values of the DocSecurity element are 1, 2, 4, and 8.</w:t>
      </w:r>
    </w:p>
    <w:p w:rsidR="00B13653" w:rsidRDefault="001F204F">
      <w:pPr>
        <w:pStyle w:val="Definition-Field2"/>
      </w:pPr>
      <w:r>
        <w:t>Office also supports a value of 0, signifying</w:t>
      </w:r>
      <w:r>
        <w:t xml:space="preserve"> that no security level is defined.</w:t>
      </w:r>
    </w:p>
    <w:p w:rsidR="00B13653" w:rsidRDefault="001F204F">
      <w:pPr>
        <w:pStyle w:val="Definition-Field"/>
      </w:pPr>
      <w:r>
        <w:t xml:space="preserve">b.   </w:t>
      </w:r>
      <w:r>
        <w:rPr>
          <w:i/>
        </w:rPr>
        <w:t>The standard states that the valid values of the DocSecurity element are 1, 2, 4, and 8.</w:t>
      </w:r>
    </w:p>
    <w:p w:rsidR="00B13653" w:rsidRDefault="001F204F">
      <w:pPr>
        <w:pStyle w:val="Definition-Field2"/>
      </w:pPr>
      <w:r>
        <w:t>Excel does not support the values 4 or 8.</w:t>
      </w:r>
    </w:p>
    <w:p w:rsidR="00B13653" w:rsidRDefault="001F204F">
      <w:pPr>
        <w:pStyle w:val="Definition-Field"/>
      </w:pPr>
      <w:r>
        <w:t xml:space="preserve">c.   </w:t>
      </w:r>
      <w:r>
        <w:rPr>
          <w:i/>
        </w:rPr>
        <w:t>The standard does not state that the values of this element can be combined.</w:t>
      </w:r>
    </w:p>
    <w:p w:rsidR="00B13653" w:rsidRDefault="001F204F">
      <w:pPr>
        <w:pStyle w:val="Definition-Field2"/>
      </w:pPr>
      <w:r>
        <w:t>Of</w:t>
      </w:r>
      <w:r>
        <w:t>fice allows the values of this element to be combined.</w:t>
      </w:r>
    </w:p>
    <w:p w:rsidR="00B13653" w:rsidRDefault="001F204F">
      <w:pPr>
        <w:pStyle w:val="Heading3"/>
      </w:pPr>
      <w:bookmarkStart w:id="3439" w:name="section_7bbab4664477424b9c52cc9800547d7b"/>
      <w:bookmarkStart w:id="3440" w:name="_Toc499810619"/>
      <w:r>
        <w:t>Part 1 Section 22.2.2.8, HeadingPairs (Heading Pairs)</w:t>
      </w:r>
      <w:bookmarkEnd w:id="3439"/>
      <w:bookmarkEnd w:id="3440"/>
      <w:r>
        <w:fldChar w:fldCharType="begin"/>
      </w:r>
      <w:r>
        <w:instrText xml:space="preserve"> XE "HeadingPairs (Heading Pairs)" </w:instrText>
      </w:r>
      <w:r>
        <w:fldChar w:fldCharType="end"/>
      </w:r>
    </w:p>
    <w:p w:rsidR="00B13653" w:rsidRDefault="001F204F">
      <w:pPr>
        <w:pStyle w:val="Definition-Field"/>
      </w:pPr>
      <w:r>
        <w:t xml:space="preserve">a.   </w:t>
      </w:r>
      <w:r>
        <w:rPr>
          <w:i/>
        </w:rPr>
        <w:t>The standard does not document restrictions.</w:t>
      </w:r>
    </w:p>
    <w:p w:rsidR="00B13653" w:rsidRDefault="001F204F">
      <w:r>
        <w:t>In Office, a specific order and variant type is required for</w:t>
      </w:r>
      <w:r>
        <w:t xml:space="preserve"> each heading pair.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Variant type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t>lpstr or lpwstr</w:t>
            </w:r>
          </w:p>
        </w:tc>
        <w:tc>
          <w:tcPr>
            <w:tcW w:w="0" w:type="auto"/>
            <w:vAlign w:val="center"/>
          </w:tcPr>
          <w:p w:rsidR="00B13653" w:rsidRDefault="001F204F">
            <w:pPr>
              <w:pStyle w:val="TableBodyText"/>
            </w:pPr>
            <w:r>
              <w:t>Specifies the heading for the group</w:t>
            </w:r>
          </w:p>
        </w:tc>
      </w:tr>
      <w:tr w:rsidR="00B13653" w:rsidTr="00B13653">
        <w:tc>
          <w:tcPr>
            <w:tcW w:w="0" w:type="auto"/>
            <w:vAlign w:val="center"/>
          </w:tcPr>
          <w:p w:rsidR="00B13653" w:rsidRDefault="001F204F">
            <w:pPr>
              <w:pStyle w:val="TableBodyText"/>
            </w:pPr>
            <w:r>
              <w:t>i4</w:t>
            </w:r>
          </w:p>
        </w:tc>
        <w:tc>
          <w:tcPr>
            <w:tcW w:w="0" w:type="auto"/>
            <w:vAlign w:val="center"/>
          </w:tcPr>
          <w:p w:rsidR="00B13653" w:rsidRDefault="001F204F">
            <w:pPr>
              <w:pStyle w:val="TableBodyText"/>
            </w:pPr>
            <w:r>
              <w:t xml:space="preserve">Specifies the number </w:t>
            </w:r>
            <w:r>
              <w:t>of parts in the group. This value should be a positive integer.</w:t>
            </w:r>
          </w:p>
        </w:tc>
      </w:tr>
    </w:tbl>
    <w:p w:rsidR="00B13653" w:rsidRDefault="00B13653"/>
    <w:p w:rsidR="00B13653" w:rsidRDefault="001F204F">
      <w:pPr>
        <w:pStyle w:val="Definition-Field"/>
      </w:pPr>
      <w:r>
        <w:t xml:space="preserve">b.   </w:t>
      </w:r>
      <w:r>
        <w:rPr>
          <w:i/>
        </w:rPr>
        <w:t>The standard does not include HeadingPairs for SpreadsheetML.</w:t>
      </w:r>
    </w:p>
    <w:p w:rsidR="00B13653" w:rsidRDefault="001F204F">
      <w:r>
        <w:t>In 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 Pair</w:t>
            </w:r>
          </w:p>
        </w:tc>
        <w:tc>
          <w:tcPr>
            <w:tcW w:w="0" w:type="auto"/>
            <w:vAlign w:val="center"/>
          </w:tcPr>
          <w:p w:rsidR="00B13653" w:rsidRDefault="001F204F">
            <w:pPr>
              <w:pStyle w:val="TableHeaderText"/>
            </w:pPr>
            <w:r>
              <w:t>Meaning</w:t>
            </w:r>
          </w:p>
        </w:tc>
      </w:tr>
      <w:tr w:rsidR="00B13653" w:rsidTr="00B13653">
        <w:tc>
          <w:tcPr>
            <w:tcW w:w="0" w:type="auto"/>
            <w:vAlign w:val="center"/>
          </w:tcPr>
          <w:p w:rsidR="00B13653" w:rsidRDefault="001F204F">
            <w:pPr>
              <w:pStyle w:val="TableBodyText"/>
            </w:pPr>
            <w:r>
              <w:t>SheetType, n</w:t>
            </w:r>
          </w:p>
        </w:tc>
        <w:tc>
          <w:tcPr>
            <w:tcW w:w="0" w:type="auto"/>
            <w:vAlign w:val="center"/>
          </w:tcPr>
          <w:p w:rsidR="00B13653" w:rsidRDefault="001F204F">
            <w:pPr>
              <w:pStyle w:val="TableBodyText"/>
            </w:pPr>
            <w:r>
              <w:t xml:space="preserve">There are </w:t>
            </w:r>
            <w:r>
              <w:rPr>
                <w:b/>
              </w:rPr>
              <w:t xml:space="preserve">n </w:t>
            </w:r>
            <w:r>
              <w:t>of these types of s</w:t>
            </w:r>
            <w:r>
              <w:t>heets in the workbook.  SheetType can be one of the following:  Worksheet, Charts, and Dialogs.</w:t>
            </w:r>
          </w:p>
        </w:tc>
      </w:tr>
      <w:tr w:rsidR="00B13653" w:rsidTr="00B13653">
        <w:tc>
          <w:tcPr>
            <w:tcW w:w="0" w:type="auto"/>
            <w:vAlign w:val="center"/>
          </w:tcPr>
          <w:p w:rsidR="00B13653" w:rsidRDefault="001F204F">
            <w:pPr>
              <w:pStyle w:val="TableBodyText"/>
            </w:pPr>
            <w:r>
              <w:t>Named Ranges, n</w:t>
            </w:r>
          </w:p>
        </w:tc>
        <w:tc>
          <w:tcPr>
            <w:tcW w:w="0" w:type="auto"/>
            <w:vAlign w:val="center"/>
          </w:tcPr>
          <w:p w:rsidR="00B13653" w:rsidRDefault="001F204F">
            <w:pPr>
              <w:pStyle w:val="TableBodyText"/>
            </w:pPr>
            <w:r>
              <w:t xml:space="preserve">There are </w:t>
            </w:r>
            <w:r>
              <w:rPr>
                <w:b/>
              </w:rPr>
              <w:t>n</w:t>
            </w:r>
            <w:r>
              <w:t xml:space="preserve"> named ranges in the workbook.</w:t>
            </w:r>
          </w:p>
        </w:tc>
      </w:tr>
    </w:tbl>
    <w:p w:rsidR="00B13653" w:rsidRDefault="00B13653"/>
    <w:p w:rsidR="00B13653" w:rsidRDefault="001F204F">
      <w:pPr>
        <w:pStyle w:val="Heading3"/>
      </w:pPr>
      <w:bookmarkStart w:id="3441" w:name="section_17baf0f7f34b45789bf7ad584c5474c8"/>
      <w:bookmarkStart w:id="3442" w:name="_Toc499810620"/>
      <w:r>
        <w:t>Part 1 Section 22.2.2.10, HLinks (Hyperlink List)</w:t>
      </w:r>
      <w:bookmarkEnd w:id="3441"/>
      <w:bookmarkEnd w:id="3442"/>
      <w:r>
        <w:fldChar w:fldCharType="begin"/>
      </w:r>
      <w:r>
        <w:instrText xml:space="preserve"> XE "HLinks (Hyperlink List)" </w:instrText>
      </w:r>
      <w:r>
        <w:fldChar w:fldCharType="end"/>
      </w:r>
    </w:p>
    <w:p w:rsidR="00B13653" w:rsidRDefault="001F204F">
      <w:pPr>
        <w:pStyle w:val="Definition-Field"/>
      </w:pPr>
      <w:r>
        <w:t xml:space="preserve">a.   </w:t>
      </w:r>
      <w:r>
        <w:rPr>
          <w:i/>
        </w:rPr>
        <w:t>The standard</w:t>
      </w:r>
      <w:r>
        <w:rPr>
          <w:i/>
        </w:rPr>
        <w:t xml:space="preserve"> does not specify the constraints on the HLinks type.</w:t>
      </w:r>
    </w:p>
    <w:p w:rsidR="00B13653" w:rsidRDefault="001F204F">
      <w:r>
        <w:t>Each hyperlink in the document is represented by a set of 6 variants and hence the size of the vector should be multiples of 6. The following table specifies the order and the type of variants for a hyp</w:t>
      </w:r>
      <w:r>
        <w:t>erlink:</w:t>
      </w:r>
    </w:p>
    <w:tbl>
      <w:tblPr>
        <w:tblStyle w:val="Table-ShadedHeader"/>
        <w:tblW w:w="0" w:type="auto"/>
        <w:tblLook w:val="04A0" w:firstRow="1" w:lastRow="0" w:firstColumn="1" w:lastColumn="0" w:noHBand="0" w:noVBand="1"/>
      </w:tblPr>
      <w:tblGrid>
        <w:gridCol w:w="1337"/>
        <w:gridCol w:w="606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Variant type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t>i4</w:t>
            </w:r>
          </w:p>
        </w:tc>
        <w:tc>
          <w:tcPr>
            <w:tcW w:w="0" w:type="auto"/>
            <w:vAlign w:val="center"/>
          </w:tcPr>
          <w:p w:rsidR="00B13653" w:rsidRDefault="001F204F">
            <w:pPr>
              <w:pStyle w:val="TableBodyText"/>
            </w:pPr>
            <w:r>
              <w:t>Application specific data associated with the hyperlink</w:t>
            </w:r>
          </w:p>
        </w:tc>
      </w:tr>
      <w:tr w:rsidR="00B13653" w:rsidTr="00B13653">
        <w:tc>
          <w:tcPr>
            <w:tcW w:w="0" w:type="auto"/>
            <w:vAlign w:val="center"/>
          </w:tcPr>
          <w:p w:rsidR="00B13653" w:rsidRDefault="001F204F">
            <w:pPr>
              <w:pStyle w:val="TableBodyText"/>
            </w:pPr>
            <w:r>
              <w:t>i4</w:t>
            </w:r>
          </w:p>
        </w:tc>
        <w:tc>
          <w:tcPr>
            <w:tcW w:w="0" w:type="auto"/>
            <w:vAlign w:val="center"/>
          </w:tcPr>
          <w:p w:rsidR="00B13653" w:rsidRDefault="001F204F">
            <w:pPr>
              <w:pStyle w:val="TableBodyText"/>
            </w:pPr>
            <w:r>
              <w:t>Application specific data associated with the hyperlink</w:t>
            </w:r>
          </w:p>
        </w:tc>
      </w:tr>
      <w:tr w:rsidR="00B13653" w:rsidTr="00B13653">
        <w:tc>
          <w:tcPr>
            <w:tcW w:w="0" w:type="auto"/>
            <w:vAlign w:val="center"/>
          </w:tcPr>
          <w:p w:rsidR="00B13653" w:rsidRDefault="001F204F">
            <w:pPr>
              <w:pStyle w:val="TableBodyText"/>
            </w:pPr>
            <w:r>
              <w:t>i4</w:t>
            </w:r>
          </w:p>
        </w:tc>
        <w:tc>
          <w:tcPr>
            <w:tcW w:w="0" w:type="auto"/>
            <w:vAlign w:val="center"/>
          </w:tcPr>
          <w:p w:rsidR="00B13653" w:rsidRDefault="001F204F">
            <w:pPr>
              <w:pStyle w:val="TableBodyText"/>
            </w:pPr>
            <w:r>
              <w:t>Application specific data associated with the hyperlink</w:t>
            </w:r>
          </w:p>
        </w:tc>
      </w:tr>
      <w:tr w:rsidR="00B13653" w:rsidTr="00B13653">
        <w:tc>
          <w:tcPr>
            <w:tcW w:w="0" w:type="auto"/>
            <w:vAlign w:val="center"/>
          </w:tcPr>
          <w:p w:rsidR="00B13653" w:rsidRDefault="001F204F">
            <w:pPr>
              <w:pStyle w:val="TableBodyText"/>
            </w:pPr>
            <w:r>
              <w:lastRenderedPageBreak/>
              <w:t>i4</w:t>
            </w:r>
          </w:p>
        </w:tc>
        <w:tc>
          <w:tcPr>
            <w:tcW w:w="0" w:type="auto"/>
            <w:vAlign w:val="center"/>
          </w:tcPr>
          <w:p w:rsidR="00B13653" w:rsidRDefault="001F204F">
            <w:pPr>
              <w:pStyle w:val="TableBodyText"/>
            </w:pPr>
            <w:r>
              <w:t xml:space="preserve">This specifies information about the </w:t>
            </w:r>
            <w:r>
              <w:t>hyperlink.</w:t>
            </w:r>
          </w:p>
          <w:p w:rsidR="00B13653" w:rsidRDefault="00B13653">
            <w:pPr>
              <w:pStyle w:val="TableBodyText"/>
            </w:pPr>
          </w:p>
          <w:p w:rsidR="00B13653" w:rsidRDefault="001F204F">
            <w:pPr>
              <w:pStyle w:val="TableBodyText"/>
            </w:pPr>
            <w:r>
              <w:t>The lower 16 bits specify hyperlink type with one of the possible values:</w:t>
            </w:r>
          </w:p>
          <w:p w:rsidR="00B13653" w:rsidRDefault="00B13653">
            <w:pPr>
              <w:pStyle w:val="TableBodyText"/>
            </w:pPr>
          </w:p>
          <w:p w:rsidR="00B13653" w:rsidRDefault="001F204F">
            <w:pPr>
              <w:pStyle w:val="TableBodyText"/>
            </w:pPr>
            <w:r>
              <w:t>0 - Graphic shown as background of document</w:t>
            </w:r>
          </w:p>
          <w:p w:rsidR="00B13653" w:rsidRDefault="001F204F">
            <w:pPr>
              <w:pStyle w:val="TableBodyText"/>
            </w:pPr>
            <w:r>
              <w:t>1 - Graphic shown in document</w:t>
            </w:r>
          </w:p>
          <w:p w:rsidR="00B13653" w:rsidRDefault="001F204F">
            <w:pPr>
              <w:pStyle w:val="TableBodyText"/>
            </w:pPr>
            <w:r>
              <w:t>2 - Graphic used to fill a shape</w:t>
            </w:r>
          </w:p>
          <w:p w:rsidR="00B13653" w:rsidRDefault="001F204F">
            <w:pPr>
              <w:pStyle w:val="TableBodyText"/>
            </w:pPr>
            <w:r>
              <w:t>3 - Graphic used for shape outline</w:t>
            </w:r>
          </w:p>
          <w:p w:rsidR="00B13653" w:rsidRDefault="001F204F">
            <w:pPr>
              <w:pStyle w:val="TableBodyText"/>
            </w:pPr>
            <w:r>
              <w:t>4 - Hyperlink attached to a</w:t>
            </w:r>
            <w:r>
              <w:t xml:space="preserve"> shape</w:t>
            </w:r>
          </w:p>
          <w:p w:rsidR="00B13653" w:rsidRDefault="001F204F">
            <w:pPr>
              <w:pStyle w:val="TableBodyText"/>
            </w:pPr>
            <w:r>
              <w:t>5 - Hyperlink attached to a WordprocessingML  field</w:t>
            </w:r>
          </w:p>
          <w:p w:rsidR="00B13653" w:rsidRDefault="001F204F">
            <w:pPr>
              <w:pStyle w:val="TableBodyText"/>
            </w:pPr>
            <w:r>
              <w:t>6 - Hyperlink attached to a SpreadsheetML  range</w:t>
            </w:r>
          </w:p>
          <w:p w:rsidR="00B13653" w:rsidRDefault="00B13653">
            <w:pPr>
              <w:pStyle w:val="TableBodyText"/>
            </w:pPr>
          </w:p>
          <w:p w:rsidR="00B13653" w:rsidRDefault="001F204F">
            <w:pPr>
              <w:pStyle w:val="TableBodyText"/>
            </w:pPr>
            <w:r>
              <w:t>The high 16 bits store hyperlink action with one of the possible values:</w:t>
            </w:r>
          </w:p>
          <w:p w:rsidR="00B13653" w:rsidRDefault="00B13653">
            <w:pPr>
              <w:pStyle w:val="TableBodyText"/>
            </w:pPr>
          </w:p>
          <w:p w:rsidR="00B13653" w:rsidRDefault="001F204F">
            <w:pPr>
              <w:pStyle w:val="TableBodyText"/>
            </w:pPr>
            <w:r>
              <w:t>0 - None</w:t>
            </w:r>
          </w:p>
          <w:p w:rsidR="00B13653" w:rsidRDefault="001F204F">
            <w:pPr>
              <w:pStyle w:val="TableBodyText"/>
            </w:pPr>
            <w:r>
              <w:t>1 - Change the link to new hyperlink value</w:t>
            </w:r>
          </w:p>
          <w:p w:rsidR="00B13653" w:rsidRDefault="001F204F">
            <w:pPr>
              <w:pStyle w:val="TableBodyText"/>
            </w:pPr>
            <w:r>
              <w:t xml:space="preserve">2 - Remove hyperlink </w:t>
            </w:r>
            <w:r>
              <w:t>from object</w:t>
            </w:r>
          </w:p>
          <w:p w:rsidR="00B13653" w:rsidRDefault="00B13653">
            <w:pPr>
              <w:pStyle w:val="TableBodyText"/>
            </w:pPr>
          </w:p>
        </w:tc>
      </w:tr>
      <w:tr w:rsidR="00B13653" w:rsidTr="00B13653">
        <w:tc>
          <w:tcPr>
            <w:tcW w:w="0" w:type="auto"/>
            <w:vAlign w:val="center"/>
          </w:tcPr>
          <w:p w:rsidR="00B13653" w:rsidRDefault="001F204F">
            <w:pPr>
              <w:pStyle w:val="TableBodyText"/>
            </w:pPr>
            <w:r>
              <w:t>lpwstr</w:t>
            </w:r>
          </w:p>
        </w:tc>
        <w:tc>
          <w:tcPr>
            <w:tcW w:w="0" w:type="auto"/>
            <w:vAlign w:val="center"/>
          </w:tcPr>
          <w:p w:rsidR="00B13653" w:rsidRDefault="001F204F">
            <w:pPr>
              <w:pStyle w:val="TableBodyText"/>
            </w:pPr>
            <w:r>
              <w:t>This specifies the hyperlink target</w:t>
            </w:r>
          </w:p>
        </w:tc>
      </w:tr>
      <w:tr w:rsidR="00B13653" w:rsidTr="00B13653">
        <w:tc>
          <w:tcPr>
            <w:tcW w:w="0" w:type="auto"/>
            <w:vAlign w:val="center"/>
          </w:tcPr>
          <w:p w:rsidR="00B13653" w:rsidRDefault="001F204F">
            <w:pPr>
              <w:pStyle w:val="TableBodyText"/>
            </w:pPr>
            <w:r>
              <w:t>lpwstr</w:t>
            </w:r>
          </w:p>
        </w:tc>
        <w:tc>
          <w:tcPr>
            <w:tcW w:w="0" w:type="auto"/>
            <w:vAlign w:val="center"/>
          </w:tcPr>
          <w:p w:rsidR="00B13653" w:rsidRDefault="001F204F">
            <w:pPr>
              <w:pStyle w:val="TableBodyText"/>
            </w:pPr>
            <w:r>
              <w:t>This specifies the location of the hyperlink</w:t>
            </w:r>
          </w:p>
        </w:tc>
      </w:tr>
    </w:tbl>
    <w:p w:rsidR="00B13653" w:rsidRDefault="00B13653"/>
    <w:p w:rsidR="00B13653" w:rsidRDefault="001F204F">
      <w:pPr>
        <w:pStyle w:val="Heading3"/>
      </w:pPr>
      <w:bookmarkStart w:id="3443" w:name="section_de32de14957346f39f3819659e3a8d9a"/>
      <w:bookmarkStart w:id="3444" w:name="_Toc499810621"/>
      <w:r>
        <w:t>Part 1 Section 22.2.2.26, TitlesOfParts (Part Titles)</w:t>
      </w:r>
      <w:bookmarkEnd w:id="3443"/>
      <w:bookmarkEnd w:id="3444"/>
      <w:r>
        <w:fldChar w:fldCharType="begin"/>
      </w:r>
      <w:r>
        <w:instrText xml:space="preserve"> XE "TitlesOfParts (Part Titles)" </w:instrText>
      </w:r>
      <w:r>
        <w:fldChar w:fldCharType="end"/>
      </w:r>
    </w:p>
    <w:p w:rsidR="00B13653" w:rsidRDefault="001F204F">
      <w:pPr>
        <w:pStyle w:val="Definition-Field"/>
      </w:pPr>
      <w:r>
        <w:t xml:space="preserve">a.   </w:t>
      </w:r>
      <w:r>
        <w:rPr>
          <w:i/>
        </w:rPr>
        <w:t xml:space="preserve">The standard specifies the TitlesOfParts element </w:t>
      </w:r>
      <w:r>
        <w:rPr>
          <w:i/>
        </w:rPr>
        <w:t>but provides no direction on application specific part titles.</w:t>
      </w:r>
    </w:p>
    <w:p w:rsidR="00B13653" w:rsidRDefault="001F204F">
      <w:pPr>
        <w:pStyle w:val="Definition-Field2"/>
      </w:pPr>
      <w:r>
        <w:t>In Excel, the TitlesOfParts element can contain Worksheet names, Dialogsheet names, Chart names and Named ranges.</w:t>
      </w:r>
    </w:p>
    <w:p w:rsidR="00B13653" w:rsidRDefault="001F204F">
      <w:pPr>
        <w:pStyle w:val="Definition-Field"/>
      </w:pPr>
      <w:r>
        <w:t xml:space="preserve">b.   </w:t>
      </w:r>
      <w:r>
        <w:rPr>
          <w:i/>
        </w:rPr>
        <w:t xml:space="preserve">The standard does not state the relationship with the HeadingPairs </w:t>
      </w:r>
      <w:r>
        <w:rPr>
          <w:i/>
        </w:rPr>
        <w:t>property.</w:t>
      </w:r>
    </w:p>
    <w:p w:rsidR="00B13653" w:rsidRDefault="001F204F">
      <w:r>
        <w:t>In Office, the part titles specified in the HeadingPairs property are linked to HeadingPairs ("</w:t>
      </w:r>
      <w:hyperlink r:id="rId210">
        <w:r>
          <w:rPr>
            <w:rStyle w:val="Hyperlink"/>
          </w:rPr>
          <w:t>[ISO/IEC-29500-1]</w:t>
        </w:r>
      </w:hyperlink>
      <w:r>
        <w:t xml:space="preserve"> §22.2.2.8; HeadingPairs") entries. Hence there shall not be more do</w:t>
      </w:r>
      <w:r>
        <w:t>cument part titles listed here than the sum of all parts listed in HeadingPairs property.</w:t>
      </w:r>
    </w:p>
    <w:p w:rsidR="00B13653" w:rsidRDefault="001F204F">
      <w:r>
        <w:t xml:space="preserve"> [Example: A presentation composed of three slides with an applied theme "Currency" may have the following TitlesofParts and HeadingPairs representation: </w:t>
      </w:r>
    </w:p>
    <w:p w:rsidR="00B13653" w:rsidRDefault="001F204F">
      <w:pPr>
        <w:pStyle w:val="Code"/>
      </w:pPr>
      <w:r>
        <w:t>&lt;TitlesofPa</w:t>
      </w:r>
      <w:r>
        <w:t>rts&gt;</w:t>
      </w:r>
    </w:p>
    <w:p w:rsidR="00B13653" w:rsidRDefault="001F204F">
      <w:pPr>
        <w:pStyle w:val="Code"/>
      </w:pPr>
      <w:r>
        <w:t xml:space="preserve">  &lt;vt:vector size="4" baseType="lpstr"&gt;</w:t>
      </w:r>
    </w:p>
    <w:p w:rsidR="00B13653" w:rsidRDefault="001F204F">
      <w:pPr>
        <w:pStyle w:val="Code"/>
      </w:pPr>
      <w:r>
        <w:t xml:space="preserve">    &lt;vt:lpstr&gt;Currency&lt;/vt:lpstr&gt;</w:t>
      </w:r>
    </w:p>
    <w:p w:rsidR="00B13653" w:rsidRDefault="001F204F">
      <w:pPr>
        <w:pStyle w:val="Code"/>
      </w:pPr>
      <w:r>
        <w:t xml:space="preserve">    &lt;vt:lpstr&gt;Slide 1&lt;/vt:lpstr&gt;</w:t>
      </w:r>
    </w:p>
    <w:p w:rsidR="00B13653" w:rsidRDefault="001F204F">
      <w:pPr>
        <w:pStyle w:val="Code"/>
      </w:pPr>
      <w:r>
        <w:t xml:space="preserve">    &lt;vt:lpstr&gt;Slide 2&lt;/vt:lpstr&gt;</w:t>
      </w:r>
    </w:p>
    <w:p w:rsidR="00B13653" w:rsidRDefault="001F204F">
      <w:pPr>
        <w:pStyle w:val="Code"/>
      </w:pPr>
      <w:r>
        <w:t xml:space="preserve">    &lt;vt:lpstr&gt;Slide 3&lt;/vt:lpstr&gt;</w:t>
      </w:r>
    </w:p>
    <w:p w:rsidR="00B13653" w:rsidRDefault="001F204F">
      <w:pPr>
        <w:pStyle w:val="Code"/>
      </w:pPr>
      <w:r>
        <w:t xml:space="preserve">  &lt;/vt:vector&gt;</w:t>
      </w:r>
    </w:p>
    <w:p w:rsidR="00B13653" w:rsidRDefault="001F204F">
      <w:pPr>
        <w:pStyle w:val="Code"/>
      </w:pPr>
      <w:r>
        <w:t>&lt;/TitlesofParts&gt;</w:t>
      </w:r>
    </w:p>
    <w:p w:rsidR="00B13653" w:rsidRDefault="001F204F">
      <w:pPr>
        <w:pStyle w:val="Code"/>
      </w:pPr>
      <w:r>
        <w:t>&lt;HeadingPairs&gt;</w:t>
      </w:r>
    </w:p>
    <w:p w:rsidR="00B13653" w:rsidRDefault="001F204F">
      <w:pPr>
        <w:pStyle w:val="Code"/>
      </w:pPr>
      <w:r>
        <w:t xml:space="preserve">  &lt;</w:t>
      </w:r>
      <w:r>
        <w:t>vt:vector size="4" baseType="variant"&gt;</w:t>
      </w:r>
    </w:p>
    <w:p w:rsidR="00B13653" w:rsidRDefault="001F204F">
      <w:pPr>
        <w:pStyle w:val="Code"/>
      </w:pPr>
      <w:r>
        <w:t xml:space="preserve">    &lt;vt:variant&gt;</w:t>
      </w:r>
    </w:p>
    <w:p w:rsidR="00B13653" w:rsidRDefault="001F204F">
      <w:pPr>
        <w:pStyle w:val="Code"/>
      </w:pPr>
      <w:r>
        <w:t xml:space="preserve">      &lt;vt:lpstr&gt;Theme&lt;/vt:lpstr&gt;</w:t>
      </w:r>
    </w:p>
    <w:p w:rsidR="00B13653" w:rsidRDefault="001F204F">
      <w:pPr>
        <w:pStyle w:val="Code"/>
      </w:pPr>
      <w:r>
        <w:t xml:space="preserve">    &lt;/vt:variant&gt;</w:t>
      </w:r>
    </w:p>
    <w:p w:rsidR="00B13653" w:rsidRDefault="001F204F">
      <w:pPr>
        <w:pStyle w:val="Code"/>
      </w:pPr>
      <w:r>
        <w:lastRenderedPageBreak/>
        <w:t xml:space="preserve">    &lt;vt:variant&gt;</w:t>
      </w:r>
    </w:p>
    <w:p w:rsidR="00B13653" w:rsidRDefault="001F204F">
      <w:pPr>
        <w:pStyle w:val="Code"/>
      </w:pPr>
      <w:r>
        <w:t xml:space="preserve">      &lt;vt:i4&gt;1&lt;/vt:i4&gt;</w:t>
      </w:r>
    </w:p>
    <w:p w:rsidR="00B13653" w:rsidRDefault="001F204F">
      <w:pPr>
        <w:pStyle w:val="Code"/>
      </w:pPr>
      <w:r>
        <w:t xml:space="preserve">    &lt;/vt:variant&gt;</w:t>
      </w:r>
    </w:p>
    <w:p w:rsidR="00B13653" w:rsidRDefault="001F204F">
      <w:pPr>
        <w:pStyle w:val="Code"/>
      </w:pPr>
      <w:r>
        <w:t xml:space="preserve">    &lt;vt:variant&gt;</w:t>
      </w:r>
    </w:p>
    <w:p w:rsidR="00B13653" w:rsidRDefault="001F204F">
      <w:pPr>
        <w:pStyle w:val="Code"/>
      </w:pPr>
      <w:r>
        <w:t xml:space="preserve">      &lt;vt:lpstr&gt;Slide Titles&lt;/vt:lpstr&gt;</w:t>
      </w:r>
    </w:p>
    <w:p w:rsidR="00B13653" w:rsidRDefault="001F204F">
      <w:pPr>
        <w:pStyle w:val="Code"/>
      </w:pPr>
      <w:r>
        <w:t xml:space="preserve">    &lt;/vt:variant&gt;</w:t>
      </w:r>
    </w:p>
    <w:p w:rsidR="00B13653" w:rsidRDefault="001F204F">
      <w:r>
        <w:t xml:space="preserve">      &lt;vt:varian</w:t>
      </w:r>
      <w:r>
        <w:t>t&gt;</w:t>
      </w:r>
    </w:p>
    <w:p w:rsidR="00B13653" w:rsidRDefault="001F204F">
      <w:r>
        <w:t xml:space="preserve">        &lt;vt:i4&gt;3&lt;/vt:i4&gt;</w:t>
      </w:r>
    </w:p>
    <w:p w:rsidR="00B13653" w:rsidRDefault="001F204F">
      <w:r>
        <w:t xml:space="preserve">      &lt;/vt:variant&gt;</w:t>
      </w:r>
    </w:p>
    <w:p w:rsidR="00B13653" w:rsidRDefault="001F204F">
      <w:r>
        <w:t xml:space="preserve">    &lt;/vt:vector&gt;</w:t>
      </w:r>
    </w:p>
    <w:p w:rsidR="00B13653" w:rsidRDefault="001F204F">
      <w:r>
        <w:t xml:space="preserve">  &lt;/HeadingPairs&gt;</w:t>
      </w:r>
    </w:p>
    <w:p w:rsidR="00B13653" w:rsidRDefault="001F204F">
      <w:r>
        <w:t>end example]</w:t>
      </w:r>
    </w:p>
    <w:p w:rsidR="00B13653" w:rsidRDefault="001F204F">
      <w:pPr>
        <w:pStyle w:val="Heading3"/>
      </w:pPr>
      <w:bookmarkStart w:id="3445" w:name="section_4b59044c878542a7bccb0da2aee6e9e6"/>
      <w:bookmarkStart w:id="3446" w:name="_Toc499810622"/>
      <w:r>
        <w:t>Part 1 Section 22.2.2.27, TotalTime (Total Edit Time Metadata Element)</w:t>
      </w:r>
      <w:bookmarkEnd w:id="3445"/>
      <w:bookmarkEnd w:id="3446"/>
      <w:r>
        <w:fldChar w:fldCharType="begin"/>
      </w:r>
      <w:r>
        <w:instrText xml:space="preserve"> XE "TotalTime (Total Edit Time Metadata Element)" </w:instrText>
      </w:r>
      <w:r>
        <w:fldChar w:fldCharType="end"/>
      </w:r>
    </w:p>
    <w:p w:rsidR="00B13653" w:rsidRDefault="001F204F">
      <w:pPr>
        <w:pStyle w:val="Definition-Field"/>
      </w:pPr>
      <w:r>
        <w:t xml:space="preserve">a.   </w:t>
      </w:r>
      <w:r>
        <w:rPr>
          <w:i/>
        </w:rPr>
        <w:t xml:space="preserve">The standard states that the </w:t>
      </w:r>
      <w:r>
        <w:rPr>
          <w:i/>
        </w:rPr>
        <w:t>value of this element can be any integer.</w:t>
      </w:r>
    </w:p>
    <w:p w:rsidR="00B13653" w:rsidRDefault="001F204F">
      <w:pPr>
        <w:pStyle w:val="Definition-Field2"/>
      </w:pPr>
      <w:r>
        <w:t>Office disallows any negative value on this element.</w:t>
      </w:r>
    </w:p>
    <w:p w:rsidR="00B13653" w:rsidRDefault="001F204F">
      <w:pPr>
        <w:pStyle w:val="Heading3"/>
      </w:pPr>
      <w:bookmarkStart w:id="3447" w:name="section_dd236d155c664553b1bbcdbf1680bf1b"/>
      <w:bookmarkStart w:id="3448" w:name="_Toc499810623"/>
      <w:r>
        <w:t>Part 1 Section 22.3.2.2, property (Custom File Property)</w:t>
      </w:r>
      <w:bookmarkEnd w:id="3447"/>
      <w:bookmarkEnd w:id="3448"/>
      <w:r>
        <w:fldChar w:fldCharType="begin"/>
      </w:r>
      <w:r>
        <w:instrText xml:space="preserve"> XE "property (Custom File Property)" </w:instrText>
      </w:r>
      <w:r>
        <w:fldChar w:fldCharType="end"/>
      </w:r>
    </w:p>
    <w:p w:rsidR="00B13653" w:rsidRDefault="001F204F">
      <w:pPr>
        <w:pStyle w:val="Definition-Field"/>
      </w:pPr>
      <w:r>
        <w:t xml:space="preserve">a.   </w:t>
      </w:r>
      <w:r>
        <w:rPr>
          <w:i/>
        </w:rPr>
        <w:t>The standard does not reserve a unique property name for th</w:t>
      </w:r>
      <w:r>
        <w:rPr>
          <w:i/>
        </w:rPr>
        <w:t>e property editor’s content type ID.</w:t>
      </w:r>
    </w:p>
    <w:p w:rsidR="00B13653" w:rsidRDefault="001F204F">
      <w:r>
        <w:t>Office reserves the following unique property names for the following purposes:</w:t>
      </w:r>
    </w:p>
    <w:tbl>
      <w:tblPr>
        <w:tblStyle w:val="Table-ShadedHeader"/>
        <w:tblW w:w="0" w:type="auto"/>
        <w:tblLook w:val="04A0" w:firstRow="1" w:lastRow="0" w:firstColumn="1" w:lastColumn="0" w:noHBand="0" w:noVBand="1"/>
      </w:tblPr>
      <w:tblGrid>
        <w:gridCol w:w="1418"/>
        <w:gridCol w:w="805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 xml:space="preserve">    Name    </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i/>
              </w:rPr>
              <w:t>ContentTypeId</w:t>
            </w:r>
          </w:p>
        </w:tc>
        <w:tc>
          <w:tcPr>
            <w:tcW w:w="0" w:type="auto"/>
            <w:vAlign w:val="center"/>
          </w:tcPr>
          <w:p w:rsidR="00B13653" w:rsidRDefault="001F204F">
            <w:pPr>
              <w:pStyle w:val="TableBodyText"/>
            </w:pPr>
            <w:r>
              <w:t>A custom property with this name contains the id of the content type associated with the Windows Sh</w:t>
            </w:r>
            <w:r>
              <w:t xml:space="preserve">arePoint Services document library where this document belongs. Its value is the same as the </w:t>
            </w:r>
            <w:r>
              <w:rPr>
                <w:b/>
              </w:rPr>
              <w:t>ma:contentTypeID</w:t>
            </w:r>
            <w:r>
              <w:t xml:space="preserve"> attribute on the Schema for Content Type element (</w:t>
            </w:r>
            <w:hyperlink w:anchor="Section_0365ee65da5b44769eaa73f1dda94db8">
              <w:r>
                <w:rPr>
                  <w:rStyle w:val="Hyperlink"/>
                </w:rPr>
                <w:t>§3.5.2.1.1.1, contentTypeSchema</w:t>
              </w:r>
            </w:hyperlink>
            <w:r>
              <w:t>).</w:t>
            </w:r>
          </w:p>
        </w:tc>
      </w:tr>
    </w:tbl>
    <w:p w:rsidR="00B13653" w:rsidRDefault="00B13653"/>
    <w:p w:rsidR="00B13653" w:rsidRDefault="001F204F">
      <w:pPr>
        <w:pStyle w:val="Definition-Field"/>
      </w:pPr>
      <w:r>
        <w:t xml:space="preserve">b.   </w:t>
      </w:r>
      <w:r>
        <w:rPr>
          <w:i/>
        </w:rPr>
        <w:t>The standard does not reserve unique property names for document workspaces.</w:t>
      </w:r>
    </w:p>
    <w:p w:rsidR="00B13653" w:rsidRDefault="001F204F">
      <w:r>
        <w:t>Office 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Name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i/>
              </w:rPr>
              <w:t>_CheckOutSrcUrl</w:t>
            </w:r>
          </w:p>
        </w:tc>
        <w:tc>
          <w:tcPr>
            <w:tcW w:w="0" w:type="auto"/>
            <w:vAlign w:val="center"/>
          </w:tcPr>
          <w:p w:rsidR="00B13653" w:rsidRDefault="001F204F">
            <w:pPr>
              <w:pStyle w:val="TableBodyText"/>
            </w:pPr>
            <w:r>
              <w:t xml:space="preserve">A custom property with this name specifies the document </w:t>
            </w:r>
            <w:r>
              <w:t>workspace from which the document was checked out.</w:t>
            </w:r>
          </w:p>
          <w:p w:rsidR="00B13653" w:rsidRDefault="00B13653">
            <w:pPr>
              <w:pStyle w:val="TableBodyText"/>
            </w:pPr>
          </w:p>
          <w:p w:rsidR="00B13653" w:rsidRDefault="001F204F">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B13653" w:rsidTr="00B13653">
        <w:tc>
          <w:tcPr>
            <w:tcW w:w="0" w:type="auto"/>
            <w:vAlign w:val="center"/>
          </w:tcPr>
          <w:p w:rsidR="00B13653" w:rsidRDefault="001F204F">
            <w:pPr>
              <w:pStyle w:val="TableBodyText"/>
            </w:pPr>
            <w:r>
              <w:rPr>
                <w:i/>
              </w:rPr>
              <w:t>_LiveCopyIndex</w:t>
            </w:r>
          </w:p>
        </w:tc>
        <w:tc>
          <w:tcPr>
            <w:tcW w:w="0" w:type="auto"/>
            <w:vAlign w:val="center"/>
          </w:tcPr>
          <w:p w:rsidR="00B13653" w:rsidRDefault="001F204F">
            <w:pPr>
              <w:pStyle w:val="TableBodyText"/>
            </w:pPr>
            <w:r>
              <w:t xml:space="preserve">A custom property </w:t>
            </w:r>
            <w:r>
              <w:t>with this name provides a time stamp for comparing the current state of a server document to a local copy of that document.</w:t>
            </w:r>
          </w:p>
          <w:p w:rsidR="00B13653" w:rsidRDefault="00B13653">
            <w:pPr>
              <w:pStyle w:val="TableBodyText"/>
            </w:pPr>
          </w:p>
          <w:p w:rsidR="00B13653" w:rsidRDefault="001F204F">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value is computed by multiplying the high-order 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B13653" w:rsidRDefault="00B13653">
            <w:pPr>
              <w:pStyle w:val="TableBodyText"/>
            </w:pPr>
          </w:p>
          <w:p w:rsidR="00B13653" w:rsidRDefault="001F204F">
            <w:pPr>
              <w:pStyle w:val="TableBodyText"/>
            </w:pPr>
            <w:r>
              <w:t>This information c</w:t>
            </w:r>
            <w:r>
              <w:t xml:space="preserve">an be used to resolve potential conflicts between two different copies of a document stored in a document workspace. If the </w:t>
            </w:r>
            <w:r>
              <w:rPr>
                <w:i/>
              </w:rPr>
              <w:t>_LiveCopyIndex</w:t>
            </w:r>
            <w:r>
              <w:t xml:space="preserve"> value of a particular document matches the </w:t>
            </w:r>
            <w:r>
              <w:rPr>
                <w:b/>
              </w:rPr>
              <w:t>modified</w:t>
            </w:r>
            <w:r>
              <w:t xml:space="preserve"> property value, then that document is considered to be equivalent</w:t>
            </w:r>
            <w:r>
              <w:t xml:space="preserve"> to the original shared version of the file on the server. If one of the two copies of a document is the original shared version and the two copies of the document differ, then the other document shall be newer.</w:t>
            </w:r>
          </w:p>
        </w:tc>
      </w:tr>
      <w:tr w:rsidR="00B13653" w:rsidTr="00B13653">
        <w:tc>
          <w:tcPr>
            <w:tcW w:w="0" w:type="auto"/>
            <w:vAlign w:val="center"/>
          </w:tcPr>
          <w:p w:rsidR="00B13653" w:rsidRDefault="001F204F">
            <w:pPr>
              <w:pStyle w:val="TableBodyText"/>
            </w:pPr>
            <w:r>
              <w:rPr>
                <w:i/>
              </w:rPr>
              <w:lastRenderedPageBreak/>
              <w:t>_SharedFileIndex</w:t>
            </w:r>
          </w:p>
        </w:tc>
        <w:tc>
          <w:tcPr>
            <w:tcW w:w="0" w:type="auto"/>
            <w:vAlign w:val="center"/>
          </w:tcPr>
          <w:p w:rsidR="00B13653" w:rsidRDefault="001F204F">
            <w:pPr>
              <w:pStyle w:val="TableBodyText"/>
            </w:pPr>
            <w:r>
              <w:t>A custom property with thi</w:t>
            </w:r>
            <w:r>
              <w:t>s name identifies the workspace that the document belongs to.</w:t>
            </w:r>
          </w:p>
          <w:p w:rsidR="00B13653" w:rsidRDefault="00B13653">
            <w:pPr>
              <w:pStyle w:val="TableBodyText"/>
            </w:pPr>
          </w:p>
          <w:p w:rsidR="00B13653" w:rsidRDefault="001F204F">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B13653" w:rsidRDefault="00B13653">
            <w:pPr>
              <w:pStyle w:val="TableBodyText"/>
            </w:pPr>
          </w:p>
          <w:p w:rsidR="00B13653" w:rsidRDefault="001F204F">
            <w:pPr>
              <w:pStyle w:val="TableBodyText"/>
            </w:pPr>
            <w:r>
              <w:t xml:space="preserve">The version number shall be </w:t>
            </w:r>
            <w:r>
              <w:rPr>
                <w:i/>
              </w:rPr>
              <w:t>00000200</w:t>
            </w:r>
            <w:r>
              <w:rPr>
                <w:i/>
              </w:rPr>
              <w:t>00000000</w:t>
            </w:r>
            <w:r>
              <w:t>.</w:t>
            </w:r>
          </w:p>
          <w:p w:rsidR="00B13653" w:rsidRDefault="00B13653">
            <w:pPr>
              <w:pStyle w:val="TableBodyText"/>
            </w:pPr>
          </w:p>
          <w:p w:rsidR="00B13653" w:rsidRDefault="001F204F">
            <w:pPr>
              <w:pStyle w:val="TableBodyText"/>
            </w:pPr>
            <w:r>
              <w:t>The GUID shall uniquely identify the document.</w:t>
            </w:r>
          </w:p>
          <w:p w:rsidR="00B13653" w:rsidRDefault="00B13653">
            <w:pPr>
              <w:pStyle w:val="TableBodyText"/>
            </w:pPr>
          </w:p>
          <w:p w:rsidR="00B13653" w:rsidRDefault="001F204F">
            <w:pPr>
              <w:pStyle w:val="TableBodyText"/>
            </w:pPr>
            <w:r>
              <w:t>The URL shall define the requested location of the file on the server. If the location is already occupied by a document with a different GUID, then the document might be relocated.</w:t>
            </w:r>
          </w:p>
          <w:p w:rsidR="00B13653" w:rsidRDefault="00B13653">
            <w:pPr>
              <w:pStyle w:val="TableBodyText"/>
            </w:pPr>
          </w:p>
          <w:p w:rsidR="00B13653" w:rsidRDefault="001F204F">
            <w:pPr>
              <w:pStyle w:val="TableBodyText"/>
            </w:pPr>
            <w:r>
              <w:t>If the value o</w:t>
            </w:r>
            <w:r>
              <w:t xml:space="preserve">f this property extends beyond 256 characters, it shall be segmented across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and so on. The value of</w:t>
            </w:r>
            <w:r>
              <w:t xml:space="preserve"> each property shall be at most 256 characters; only when those 256 characters have been exceeded shall the next </w:t>
            </w:r>
            <w:r>
              <w:rPr>
                <w:i/>
              </w:rPr>
              <w:t>_SharedFileIndex</w:t>
            </w:r>
            <w:r>
              <w:t xml:space="preserve"> property be created.</w:t>
            </w:r>
          </w:p>
          <w:p w:rsidR="00B13653" w:rsidRDefault="00B13653">
            <w:pPr>
              <w:pStyle w:val="TableBodyText"/>
            </w:pPr>
          </w:p>
          <w:p w:rsidR="00B13653" w:rsidRDefault="001F204F">
            <w:pPr>
              <w:pStyle w:val="TableBodyText"/>
            </w:pPr>
            <w:r>
              <w:t xml:space="preserve">[Example: The shared file index of a document with a workspace location of </w:t>
            </w:r>
            <w:r>
              <w:t>http://www.contoso.com/documentschemas/schemaexamples/</w:t>
            </w:r>
          </w:p>
          <w:p w:rsidR="00B13653" w:rsidRDefault="001F204F">
            <w:pPr>
              <w:pStyle w:val="TableBodyText"/>
            </w:pPr>
            <w:r>
              <w:t>documentworkspaces/documents/shareddocuments/collaboration/</w:t>
            </w:r>
          </w:p>
          <w:p w:rsidR="00B13653" w:rsidRDefault="001F204F">
            <w:pPr>
              <w:pStyle w:val="TableBodyText"/>
            </w:pPr>
            <w:r>
              <w:t>customfileproperties/serverproperties/</w:t>
            </w:r>
          </w:p>
          <w:p w:rsidR="00B13653" w:rsidRDefault="001F204F">
            <w:pPr>
              <w:pStyle w:val="TableBodyText"/>
            </w:pPr>
            <w:r>
              <w:t>DocumentWithAReallyReallyLongNameAndAReallyReally</w:t>
            </w:r>
          </w:p>
          <w:p w:rsidR="00B13653" w:rsidRDefault="001F204F">
            <w:pPr>
              <w:pStyle w:val="TableBodyText"/>
            </w:pPr>
            <w:r>
              <w:t>LongServerLocationWhichRequiresSegmentationOfTheShar</w:t>
            </w:r>
            <w:r>
              <w:t>ed</w:t>
            </w:r>
          </w:p>
          <w:p w:rsidR="00B13653" w:rsidRDefault="001F204F">
            <w:pPr>
              <w:pStyle w:val="TableBodyText"/>
            </w:pPr>
            <w:r>
              <w:t>FileIndexProperty.docx can be defined as follows:</w:t>
            </w:r>
          </w:p>
          <w:p w:rsidR="00B13653" w:rsidRDefault="00B13653">
            <w:pPr>
              <w:pStyle w:val="TableBodyText"/>
            </w:pPr>
          </w:p>
          <w:p w:rsidR="00B13653" w:rsidRDefault="001F204F">
            <w:pPr>
              <w:pStyle w:val="Code"/>
            </w:pPr>
            <w:r>
              <w:t>&lt;property fmtid="{D5CDD505-2E9C-101B-9397-08002B2CF9AE}" pid="2" name="_SharedFileIndex"&gt;</w:t>
            </w:r>
          </w:p>
          <w:p w:rsidR="00B13653" w:rsidRDefault="001F204F">
            <w:pPr>
              <w:pStyle w:val="Code"/>
            </w:pPr>
            <w:r>
              <w:t xml:space="preserve">  &lt;vt:lpwstr&gt;0000020000000000{E9AB9F47-8925-4F17-A0B3-A8E86720E301}</w:t>
            </w:r>
          </w:p>
          <w:p w:rsidR="00B13653" w:rsidRDefault="001F204F">
            <w:pPr>
              <w:pStyle w:val="Code"/>
            </w:pPr>
            <w:r>
              <w:t>http://www.contoso.com/documentschemas/schem</w:t>
            </w:r>
            <w:r>
              <w:t>aexamples/</w:t>
            </w:r>
          </w:p>
          <w:p w:rsidR="00B13653" w:rsidRDefault="001F204F">
            <w:pPr>
              <w:pStyle w:val="Code"/>
            </w:pPr>
            <w:r>
              <w:t>documentworkspaces/documents/shareddocuments/</w:t>
            </w:r>
          </w:p>
          <w:p w:rsidR="00B13653" w:rsidRDefault="001F204F">
            <w:pPr>
              <w:pStyle w:val="Code"/>
            </w:pPr>
            <w:r>
              <w:t>collaboration/customfileproperties/serverproperties/</w:t>
            </w:r>
          </w:p>
          <w:p w:rsidR="00B13653" w:rsidRDefault="001F204F">
            <w:pPr>
              <w:pStyle w:val="Code"/>
            </w:pPr>
            <w:r>
              <w:t>DocumentWithAReallyReallyLongName</w:t>
            </w:r>
          </w:p>
          <w:p w:rsidR="00B13653" w:rsidRDefault="001F204F">
            <w:pPr>
              <w:pStyle w:val="Code"/>
            </w:pPr>
            <w:r>
              <w:t>AndAReallyReallyL&lt;/vt:lpwstr&gt;</w:t>
            </w:r>
          </w:p>
          <w:p w:rsidR="00B13653" w:rsidRDefault="001F204F">
            <w:pPr>
              <w:pStyle w:val="Code"/>
            </w:pPr>
            <w:r>
              <w:t>&lt;/property&gt;</w:t>
            </w:r>
          </w:p>
          <w:p w:rsidR="00B13653" w:rsidRDefault="001F204F">
            <w:pPr>
              <w:pStyle w:val="Code"/>
            </w:pPr>
            <w:r>
              <w:t>&lt;property fmtid="{D5CDD505-2E9C-101B-9397-08002B2CF9AE}"</w:t>
            </w:r>
          </w:p>
          <w:p w:rsidR="00B13653" w:rsidRDefault="001F204F">
            <w:pPr>
              <w:pStyle w:val="Code"/>
            </w:pPr>
            <w:r>
              <w:t xml:space="preserve"> pid="3" name</w:t>
            </w:r>
            <w:r>
              <w:t>="_SharedFileIndex1"&gt;</w:t>
            </w:r>
          </w:p>
          <w:p w:rsidR="00B13653" w:rsidRDefault="001F204F">
            <w:pPr>
              <w:pStyle w:val="Code"/>
            </w:pPr>
            <w:r>
              <w:t xml:space="preserve">  &lt;vt:lpwstr&gt;</w:t>
            </w:r>
          </w:p>
          <w:p w:rsidR="00B13653" w:rsidRDefault="001F204F">
            <w:pPr>
              <w:pStyle w:val="Code"/>
            </w:pPr>
            <w:r>
              <w:t>ongServerLocationWhichRequiresSegmentationOfTheShared</w:t>
            </w:r>
          </w:p>
          <w:p w:rsidR="00B13653" w:rsidRDefault="001F204F">
            <w:pPr>
              <w:pStyle w:val="Code"/>
            </w:pPr>
            <w:r>
              <w:t>FileIndexProperty.docx&lt;/vt:lpwstr&gt;</w:t>
            </w:r>
          </w:p>
          <w:p w:rsidR="00B13653" w:rsidRDefault="001F204F">
            <w:pPr>
              <w:pStyle w:val="Code"/>
            </w:pPr>
            <w:r>
              <w:t>&lt;/property&gt;</w:t>
            </w:r>
          </w:p>
          <w:p w:rsidR="00B13653" w:rsidRDefault="00B13653">
            <w:pPr>
              <w:pStyle w:val="TableBodyText"/>
            </w:pPr>
          </w:p>
          <w:p w:rsidR="00B13653" w:rsidRDefault="001F204F">
            <w:pPr>
              <w:pStyle w:val="TableBodyText"/>
            </w:pPr>
            <w:r>
              <w:t>end example]</w:t>
            </w:r>
          </w:p>
        </w:tc>
      </w:tr>
    </w:tbl>
    <w:p w:rsidR="00B13653" w:rsidRDefault="00B13653"/>
    <w:p w:rsidR="00B13653" w:rsidRDefault="001F204F">
      <w:pPr>
        <w:pStyle w:val="Definition-Field"/>
      </w:pPr>
      <w:r>
        <w:lastRenderedPageBreak/>
        <w:t xml:space="preserve">c.   </w:t>
      </w:r>
      <w:r>
        <w:rPr>
          <w:i/>
        </w:rPr>
        <w:t xml:space="preserve">The standard does not define any custom document properties used to convey input parameters for a </w:t>
      </w:r>
      <w:r>
        <w:rPr>
          <w:i/>
        </w:rPr>
        <w:t>SpreadsheetML document.</w:t>
      </w:r>
    </w:p>
    <w:p w:rsidR="00B13653" w:rsidRDefault="001F204F">
      <w:r>
        <w:t>Office reserves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Name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i/>
              </w:rPr>
              <w:t>PROP_MULTVAL_ParameterName</w:t>
            </w:r>
          </w:p>
        </w:tc>
        <w:tc>
          <w:tcPr>
            <w:tcW w:w="0" w:type="auto"/>
            <w:vAlign w:val="center"/>
          </w:tcPr>
          <w:p w:rsidR="00B13653" w:rsidRDefault="001F204F">
            <w:pPr>
              <w:pStyle w:val="TableBodyText"/>
            </w:pPr>
            <w:r>
              <w:t>A custom property with this name specifies a filter parameter, where ParameterName is a name given by the u</w:t>
            </w:r>
            <w:r>
              <w:t>ser.</w:t>
            </w:r>
          </w:p>
        </w:tc>
      </w:tr>
      <w:tr w:rsidR="00B13653" w:rsidTr="00B13653">
        <w:tc>
          <w:tcPr>
            <w:tcW w:w="0" w:type="auto"/>
            <w:vAlign w:val="center"/>
          </w:tcPr>
          <w:p w:rsidR="00B13653" w:rsidRDefault="001F204F">
            <w:pPr>
              <w:pStyle w:val="TableBodyText"/>
            </w:pPr>
            <w:r>
              <w:rPr>
                <w:i/>
              </w:rPr>
              <w:t>PROP_ParameterName</w:t>
            </w:r>
          </w:p>
        </w:tc>
        <w:tc>
          <w:tcPr>
            <w:tcW w:w="0" w:type="auto"/>
            <w:vAlign w:val="center"/>
          </w:tcPr>
          <w:p w:rsidR="00B13653" w:rsidRDefault="001F204F">
            <w:pPr>
              <w:pStyle w:val="TableBodyText"/>
            </w:pPr>
            <w:r>
              <w:t>A custom property with this name specifies a parameter, where ParameterName is a name given by the user.</w:t>
            </w:r>
          </w:p>
        </w:tc>
      </w:tr>
    </w:tbl>
    <w:p w:rsidR="00B13653" w:rsidRDefault="00B13653"/>
    <w:p w:rsidR="00B13653" w:rsidRDefault="001F204F">
      <w:pPr>
        <w:pStyle w:val="Definition-Field"/>
      </w:pPr>
      <w:r>
        <w:t xml:space="preserve">d.   </w:t>
      </w:r>
      <w:r>
        <w:rPr>
          <w:i/>
        </w:rPr>
        <w:t>The standard lists 21 variant types as possible child elements.</w:t>
      </w:r>
    </w:p>
    <w:p w:rsidR="00B13653" w:rsidRDefault="001F204F">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{D5CDD505-2E9C-101B-9397-08002B2CF9AE}.</w:t>
      </w:r>
    </w:p>
    <w:p w:rsidR="00B13653" w:rsidRDefault="001F204F">
      <w:pPr>
        <w:pStyle w:val="Definition-Field"/>
      </w:pPr>
      <w:r>
        <w:t xml:space="preserve">e.   </w:t>
      </w:r>
      <w:r>
        <w:rPr>
          <w:i/>
        </w:rPr>
        <w:t>The standard states that the values of the pid attribute are defined by the XML Schema int datatype.</w:t>
      </w:r>
    </w:p>
    <w:p w:rsidR="00B13653" w:rsidRDefault="001F204F">
      <w:pPr>
        <w:pStyle w:val="Definition-Field2"/>
      </w:pPr>
      <w:r>
        <w:t>Office restricts the va</w:t>
      </w:r>
      <w:r>
        <w:t>lue of this attribute to be at least 2.</w:t>
      </w:r>
    </w:p>
    <w:p w:rsidR="00B13653" w:rsidRDefault="001F204F">
      <w:pPr>
        <w:pStyle w:val="Definition-Field"/>
      </w:pPr>
      <w:r>
        <w:t xml:space="preserve">f.   </w:t>
      </w:r>
      <w:r>
        <w:rPr>
          <w:i/>
        </w:rPr>
        <w:t>The standard does not document any restrictions on the FmtId attribute.</w:t>
      </w:r>
    </w:p>
    <w:p w:rsidR="00B13653" w:rsidRDefault="001F204F">
      <w:r>
        <w:t>The following GUIDs shall not be used in a custom property.</w:t>
      </w:r>
    </w:p>
    <w:p w:rsidR="00B13653" w:rsidRDefault="001F204F">
      <w:r>
        <w:rPr>
          <w:b/>
          <w:i/>
        </w:rPr>
        <w:t>Summary Information</w:t>
      </w:r>
    </w:p>
    <w:p w:rsidR="00B13653" w:rsidRDefault="001F204F">
      <w:r>
        <w:rPr>
          <w:i/>
        </w:rPr>
        <w:t>{f29f85e0-4ff9-1068-ab91-08002b27b3d9}</w:t>
      </w:r>
    </w:p>
    <w:p w:rsidR="00B13653" w:rsidRDefault="001F204F">
      <w:r>
        <w:rPr>
          <w:b/>
          <w:i/>
        </w:rPr>
        <w:t xml:space="preserve">Document Summary </w:t>
      </w:r>
      <w:r>
        <w:rPr>
          <w:b/>
          <w:i/>
        </w:rPr>
        <w:t>Information</w:t>
      </w:r>
    </w:p>
    <w:p w:rsidR="00B13653" w:rsidRDefault="001F204F">
      <w:r>
        <w:rPr>
          <w:i/>
        </w:rPr>
        <w:t>{d5cdd502-2e9c-101b-9397-08002b2cf9ae}</w:t>
      </w:r>
    </w:p>
    <w:p w:rsidR="00B13653" w:rsidRDefault="001F204F">
      <w:pPr>
        <w:pStyle w:val="Definition-Field"/>
      </w:pPr>
      <w:r>
        <w:t xml:space="preserve">g.   </w:t>
      </w:r>
      <w:r>
        <w:rPr>
          <w:i/>
        </w:rPr>
        <w:t>The standard specifies that the name attribute is defined by the XML Schema string datatype.</w:t>
      </w:r>
    </w:p>
    <w:p w:rsidR="00B13653" w:rsidRDefault="001F204F">
      <w:pPr>
        <w:pStyle w:val="Definition-Field2"/>
      </w:pPr>
      <w:r>
        <w:t>Office requires that the name attribute be a case-insensitive unique name.</w:t>
      </w:r>
    </w:p>
    <w:p w:rsidR="00B13653" w:rsidRDefault="001F204F">
      <w:pPr>
        <w:pStyle w:val="Heading3"/>
      </w:pPr>
      <w:bookmarkStart w:id="3449" w:name="section_9fcc6242217f4882b52a7907a0ba0aaa"/>
      <w:bookmarkStart w:id="3450" w:name="_Toc499810624"/>
      <w:r>
        <w:t>Part 1 Section 22.4.2.1, array (</w:t>
      </w:r>
      <w:r>
        <w:t>Array)</w:t>
      </w:r>
      <w:bookmarkEnd w:id="3449"/>
      <w:bookmarkEnd w:id="3450"/>
      <w:r>
        <w:fldChar w:fldCharType="begin"/>
      </w:r>
      <w:r>
        <w:instrText xml:space="preserve"> XE "array (Array)" </w:instrText>
      </w:r>
      <w:r>
        <w:fldChar w:fldCharType="end"/>
      </w:r>
    </w:p>
    <w:p w:rsidR="00B13653" w:rsidRDefault="001F204F">
      <w:pPr>
        <w:pStyle w:val="Definition-Field"/>
      </w:pPr>
      <w:r>
        <w:t xml:space="preserve">a.   </w:t>
      </w:r>
      <w:r>
        <w:rPr>
          <w:i/>
        </w:rPr>
        <w:t>The standard states that the values of the lbound attribute are defined by the XML Schema int datatype.</w:t>
      </w:r>
    </w:p>
    <w:p w:rsidR="00B13653" w:rsidRDefault="001F204F">
      <w:pPr>
        <w:pStyle w:val="Definition-Field2"/>
      </w:pPr>
      <w:r>
        <w:t>Office defines the values of this attribute to be a collection in the format #, #, # ... #, where each # represents an</w:t>
      </w:r>
      <w:r>
        <w:t xml:space="preserve"> integer and the attribute’s value matches the regular expression pattern \s*[\+\-]?[0-9]+\s*(\,\s*[\+\-]?[0-9]+\s*)*.</w:t>
      </w:r>
    </w:p>
    <w:p w:rsidR="00B13653" w:rsidRDefault="001F204F">
      <w:pPr>
        <w:pStyle w:val="Definition-Field"/>
      </w:pPr>
      <w:r>
        <w:t xml:space="preserve">b.   </w:t>
      </w:r>
      <w:r>
        <w:rPr>
          <w:i/>
        </w:rPr>
        <w:t>The standard states that the values of the ubound attribute are defined by the XML Schema int datatype.</w:t>
      </w:r>
    </w:p>
    <w:p w:rsidR="00B13653" w:rsidRDefault="001F204F">
      <w:pPr>
        <w:pStyle w:val="Definition-Field2"/>
      </w:pPr>
      <w:r>
        <w:t>Office defines the values of</w:t>
      </w:r>
      <w:r>
        <w:t xml:space="preserve"> this attribute to be a collection in the format #, #, # ... #, where each # represents an integer and the attribute’s value matches the regular expression pattern \s*[\+\-]?[0-9]+\s*(\,\s*[\+\-]?[0-9]+\s*)*.</w:t>
      </w:r>
    </w:p>
    <w:p w:rsidR="00B13653" w:rsidRDefault="001F204F">
      <w:pPr>
        <w:pStyle w:val="Heading3"/>
      </w:pPr>
      <w:bookmarkStart w:id="3451" w:name="section_b8e078b34b5c4f0db94ffb4bb16bf5a8"/>
      <w:bookmarkStart w:id="3452" w:name="_Toc499810625"/>
      <w:r>
        <w:t>Part 1 Section 22.4.2.5, clsid (Class ID)</w:t>
      </w:r>
      <w:bookmarkEnd w:id="3451"/>
      <w:bookmarkEnd w:id="3452"/>
      <w:r>
        <w:fldChar w:fldCharType="begin"/>
      </w:r>
      <w:r>
        <w:instrText xml:space="preserve"> XE "c</w:instrText>
      </w:r>
      <w:r>
        <w:instrText xml:space="preserve">lsid (Class ID)" </w:instrText>
      </w:r>
      <w:r>
        <w:fldChar w:fldCharType="end"/>
      </w:r>
    </w:p>
    <w:p w:rsidR="00B13653" w:rsidRDefault="001F204F">
      <w:pPr>
        <w:pStyle w:val="Definition-Field"/>
      </w:pPr>
      <w:r>
        <w:t xml:space="preserve">a.   </w:t>
      </w:r>
      <w:r>
        <w:rPr>
          <w:i/>
        </w:rPr>
        <w:t>The standard permits leading or trailing white spaces in the pattern of the simple type.</w:t>
      </w:r>
    </w:p>
    <w:p w:rsidR="00B13653" w:rsidRDefault="001F204F">
      <w:pPr>
        <w:pStyle w:val="Definition-Field2"/>
      </w:pPr>
      <w:r>
        <w:lastRenderedPageBreak/>
        <w:t>Office does not permit leading or trailing white spaces.</w:t>
      </w:r>
    </w:p>
    <w:p w:rsidR="00B13653" w:rsidRDefault="001F204F">
      <w:pPr>
        <w:pStyle w:val="Heading3"/>
      </w:pPr>
      <w:bookmarkStart w:id="3453" w:name="section_8e9fc0381cf24482b0cc8d2158d56d9e"/>
      <w:bookmarkStart w:id="3454" w:name="_Toc499810626"/>
      <w:r>
        <w:t>Part 1 Section 22.4.2.7, date (Date and Time)</w:t>
      </w:r>
      <w:bookmarkEnd w:id="3453"/>
      <w:bookmarkEnd w:id="3454"/>
      <w:r>
        <w:fldChar w:fldCharType="begin"/>
      </w:r>
      <w:r>
        <w:instrText xml:space="preserve"> XE "date (Date and Time)" </w:instrText>
      </w:r>
      <w:r>
        <w:fldChar w:fldCharType="end"/>
      </w:r>
    </w:p>
    <w:p w:rsidR="00B13653" w:rsidRDefault="001F204F">
      <w:pPr>
        <w:pStyle w:val="Definition-Field"/>
      </w:pPr>
      <w:r>
        <w:t xml:space="preserve">a.   </w:t>
      </w:r>
      <w:r>
        <w:rPr>
          <w:i/>
        </w:rPr>
        <w:t>The s</w:t>
      </w:r>
      <w:r>
        <w:rPr>
          <w:i/>
        </w:rPr>
        <w:t>tandard states that the date element is compliant with RFC 3339.</w:t>
      </w:r>
    </w:p>
    <w:p w:rsidR="00B13653" w:rsidRDefault="001F204F">
      <w:pPr>
        <w:pStyle w:val="Definition-Field2"/>
      </w:pPr>
      <w:r>
        <w:t xml:space="preserve">Office is compliant with </w:t>
      </w:r>
      <w:hyperlink r:id="rId211">
        <w:r>
          <w:rPr>
            <w:rStyle w:val="Hyperlink"/>
          </w:rPr>
          <w:t>[ISO-8601]</w:t>
        </w:r>
      </w:hyperlink>
      <w:r>
        <w:t xml:space="preserve"> for the XML schema date-time.</w:t>
      </w:r>
    </w:p>
    <w:p w:rsidR="00B13653" w:rsidRDefault="001F204F">
      <w:pPr>
        <w:pStyle w:val="Heading3"/>
      </w:pPr>
      <w:bookmarkStart w:id="3455" w:name="section_50a9e454253c4156b3699b29fe34570d"/>
      <w:bookmarkStart w:id="3456" w:name="_Toc499810627"/>
      <w:r>
        <w:t>Part 1 Section 22.4.2.11, filetime (File Time)</w:t>
      </w:r>
      <w:bookmarkEnd w:id="3455"/>
      <w:bookmarkEnd w:id="3456"/>
      <w:r>
        <w:fldChar w:fldCharType="begin"/>
      </w:r>
      <w:r>
        <w:instrText xml:space="preserve"> XE "filetime </w:instrText>
      </w:r>
      <w:r>
        <w:instrText xml:space="preserve">(File Time)" </w:instrText>
      </w:r>
      <w:r>
        <w:fldChar w:fldCharType="end"/>
      </w:r>
    </w:p>
    <w:p w:rsidR="00B13653" w:rsidRDefault="001F204F">
      <w:pPr>
        <w:pStyle w:val="Definition-Field"/>
      </w:pPr>
      <w:r>
        <w:t xml:space="preserve">a.   </w:t>
      </w:r>
      <w:r>
        <w:rPr>
          <w:i/>
        </w:rPr>
        <w:t>The standard refers to the filetime format as RFC3339.</w:t>
      </w:r>
    </w:p>
    <w:p w:rsidR="00B13653" w:rsidRDefault="001F204F">
      <w:pPr>
        <w:pStyle w:val="Definition-Field2"/>
      </w:pPr>
      <w:r>
        <w:t xml:space="preserve">Office is compliant with </w:t>
      </w:r>
      <w:hyperlink r:id="rId212">
        <w:r>
          <w:rPr>
            <w:rStyle w:val="Hyperlink"/>
          </w:rPr>
          <w:t>[ISO-8601]</w:t>
        </w:r>
      </w:hyperlink>
      <w:r>
        <w:t xml:space="preserve"> for the XML schema date-time.</w:t>
      </w:r>
    </w:p>
    <w:p w:rsidR="00B13653" w:rsidRDefault="001F204F">
      <w:pPr>
        <w:pStyle w:val="Heading3"/>
      </w:pPr>
      <w:bookmarkStart w:id="3457" w:name="section_f9791871899f4d5e8b7004333779d5a6"/>
      <w:bookmarkStart w:id="3458" w:name="_Toc499810628"/>
      <w:r>
        <w:t>Part 1 Section 22.4.2.19, null (Null)</w:t>
      </w:r>
      <w:bookmarkEnd w:id="3457"/>
      <w:bookmarkEnd w:id="3458"/>
      <w:r>
        <w:fldChar w:fldCharType="begin"/>
      </w:r>
      <w:r>
        <w:instrText xml:space="preserve"> XE "null (Null)" </w:instrText>
      </w:r>
      <w:r>
        <w:fldChar w:fldCharType="end"/>
      </w:r>
    </w:p>
    <w:p w:rsidR="00B13653" w:rsidRDefault="001F204F">
      <w:pPr>
        <w:pStyle w:val="Definition-Field"/>
      </w:pPr>
      <w:r>
        <w:t xml:space="preserve">a.   </w:t>
      </w:r>
      <w:r>
        <w:rPr>
          <w:i/>
        </w:rPr>
        <w:t>The standard requires an empty-element tag.</w:t>
      </w:r>
    </w:p>
    <w:p w:rsidR="00B13653" w:rsidRDefault="001F204F">
      <w:pPr>
        <w:pStyle w:val="Definition-Field2"/>
      </w:pPr>
      <w:r>
        <w:t>Office writes a start-element and end-element with white space content.</w:t>
      </w:r>
    </w:p>
    <w:p w:rsidR="00B13653" w:rsidRDefault="001F204F">
      <w:pPr>
        <w:pStyle w:val="Heading3"/>
      </w:pPr>
      <w:bookmarkStart w:id="3459" w:name="section_c82f70414e024b7e9df60a29258a6a7e"/>
      <w:bookmarkStart w:id="3460" w:name="_Toc499810629"/>
      <w:r>
        <w:t>Part 1 Section 22.4.2.21, ostorage (Binary Storage Object)</w:t>
      </w:r>
      <w:bookmarkEnd w:id="3459"/>
      <w:bookmarkEnd w:id="3460"/>
      <w:r>
        <w:fldChar w:fldCharType="begin"/>
      </w:r>
      <w:r>
        <w:instrText xml:space="preserve"> XE "ostorage (Binary Storage Object)" </w:instrText>
      </w:r>
      <w:r>
        <w:fldChar w:fldCharType="end"/>
      </w:r>
    </w:p>
    <w:p w:rsidR="00B13653" w:rsidRDefault="001F204F">
      <w:pPr>
        <w:pStyle w:val="Definition-Field"/>
      </w:pPr>
      <w:r>
        <w:t xml:space="preserve">a.   </w:t>
      </w:r>
      <w:r>
        <w:rPr>
          <w:i/>
        </w:rPr>
        <w:t>The stand</w:t>
      </w:r>
      <w:r>
        <w:rPr>
          <w:i/>
        </w:rPr>
        <w:t>ard specifies that files are permitted to contain an ostorage tag.</w:t>
      </w:r>
    </w:p>
    <w:p w:rsidR="00B13653" w:rsidRDefault="001F204F">
      <w:pPr>
        <w:pStyle w:val="Definition-Field2"/>
      </w:pPr>
      <w:r>
        <w:t xml:space="preserve">In Office, the base64binary data contained in the ostorage element must be a compound doc as specified in the Compound File Binary File Format Specification </w:t>
      </w:r>
      <w:hyperlink r:id="rId213" w:anchor="Section_53989ce47b054f8d829bd08d6148375b">
        <w:r>
          <w:rPr>
            <w:rStyle w:val="Hyperlink"/>
          </w:rPr>
          <w:t>[MS-CFB]</w:t>
        </w:r>
      </w:hyperlink>
      <w:r>
        <w:t>.</w:t>
      </w:r>
    </w:p>
    <w:p w:rsidR="00B13653" w:rsidRDefault="001F204F">
      <w:pPr>
        <w:pStyle w:val="Heading3"/>
      </w:pPr>
      <w:bookmarkStart w:id="3461" w:name="section_8b3cd82f24e0482d9cdf4cd8224ce6d4"/>
      <w:bookmarkStart w:id="3462" w:name="_Toc499810630"/>
      <w:r>
        <w:t>Part 1 Section 22.4.2.25, storage (Binary Storage)</w:t>
      </w:r>
      <w:bookmarkEnd w:id="3461"/>
      <w:bookmarkEnd w:id="3462"/>
      <w:r>
        <w:fldChar w:fldCharType="begin"/>
      </w:r>
      <w:r>
        <w:instrText xml:space="preserve"> XE "storage (Binary Storage)" </w:instrText>
      </w:r>
      <w:r>
        <w:fldChar w:fldCharType="end"/>
      </w:r>
    </w:p>
    <w:p w:rsidR="00B13653" w:rsidRDefault="001F204F">
      <w:pPr>
        <w:pStyle w:val="Definition-Field"/>
      </w:pPr>
      <w:r>
        <w:t xml:space="preserve">a.   </w:t>
      </w:r>
      <w:r>
        <w:rPr>
          <w:i/>
        </w:rPr>
        <w:t>The standard specifies that files are permitted to contain storage tags.</w:t>
      </w:r>
    </w:p>
    <w:p w:rsidR="00B13653" w:rsidRDefault="001F204F">
      <w:pPr>
        <w:pStyle w:val="Definition-Field2"/>
      </w:pPr>
      <w:r>
        <w:t xml:space="preserve">In Office, the base64binary data contained in the storage element must be a compound doc as specified in the Compound File Binary File Format Specification </w:t>
      </w:r>
      <w:hyperlink r:id="rId214" w:anchor="Section_53989ce47b054f8d829bd08d6148375b">
        <w:r>
          <w:rPr>
            <w:rStyle w:val="Hyperlink"/>
          </w:rPr>
          <w:t>[MS-CFB]</w:t>
        </w:r>
      </w:hyperlink>
      <w:r>
        <w:t>.</w:t>
      </w:r>
    </w:p>
    <w:p w:rsidR="00B13653" w:rsidRDefault="001F204F">
      <w:pPr>
        <w:pStyle w:val="Heading3"/>
      </w:pPr>
      <w:bookmarkStart w:id="3463" w:name="section_8e4340b124c84f1c8e03b3eaeaafb07e"/>
      <w:bookmarkStart w:id="3464" w:name="_Toc499810631"/>
      <w:r>
        <w:t>Part 1 Secti</w:t>
      </w:r>
      <w:r>
        <w:t>on 22.4.2.34, vstream (Binary Versioned Stream)</w:t>
      </w:r>
      <w:bookmarkEnd w:id="3463"/>
      <w:bookmarkEnd w:id="3464"/>
      <w:r>
        <w:fldChar w:fldCharType="begin"/>
      </w:r>
      <w:r>
        <w:instrText xml:space="preserve"> XE "vstream (Binary Versioned Stream)" </w:instrText>
      </w:r>
      <w:r>
        <w:fldChar w:fldCharType="end"/>
      </w:r>
    </w:p>
    <w:p w:rsidR="00B13653" w:rsidRDefault="001F204F">
      <w:pPr>
        <w:pStyle w:val="Definition-Field"/>
      </w:pPr>
      <w:r>
        <w:t xml:space="preserve">a.   </w:t>
      </w:r>
      <w:r>
        <w:rPr>
          <w:i/>
        </w:rPr>
        <w:t>The standard implies that the version attribute is optional.</w:t>
      </w:r>
    </w:p>
    <w:p w:rsidR="00B13653" w:rsidRDefault="001F204F">
      <w:pPr>
        <w:pStyle w:val="Definition-Field2"/>
      </w:pPr>
      <w:r>
        <w:t>Office requires this attribute.</w:t>
      </w:r>
    </w:p>
    <w:p w:rsidR="00B13653" w:rsidRDefault="001F204F">
      <w:pPr>
        <w:pStyle w:val="Heading3"/>
      </w:pPr>
      <w:bookmarkStart w:id="3465" w:name="section_25a50330009d494596a27947fce8e286"/>
      <w:bookmarkStart w:id="3466" w:name="_Toc499810632"/>
      <w:r>
        <w:t>Part 1 Section 22.4.3.3, ST_Error (Error Status Code Simple Type)</w:t>
      </w:r>
      <w:bookmarkEnd w:id="3465"/>
      <w:bookmarkEnd w:id="3466"/>
      <w:r>
        <w:fldChar w:fldCharType="begin"/>
      </w:r>
      <w:r>
        <w:instrText xml:space="preserve"> XE</w:instrText>
      </w:r>
      <w:r>
        <w:instrText xml:space="preserve"> "ST_Error (Error Status Code Simple Type)" </w:instrText>
      </w:r>
      <w:r>
        <w:fldChar w:fldCharType="end"/>
      </w:r>
    </w:p>
    <w:p w:rsidR="00B13653" w:rsidRDefault="001F204F">
      <w:pPr>
        <w:pStyle w:val="Definition-Field"/>
      </w:pPr>
      <w:r>
        <w:t xml:space="preserve">a.   </w:t>
      </w:r>
      <w:r>
        <w:rPr>
          <w:i/>
        </w:rPr>
        <w:t>The standard allows letters A-Z as hexadecimal digits.</w:t>
      </w:r>
    </w:p>
    <w:p w:rsidR="00B13653" w:rsidRDefault="001F204F">
      <w:pPr>
        <w:pStyle w:val="Definition-Field2"/>
      </w:pPr>
      <w:r>
        <w:t>Office only permits the letters A-F as hexadecimal digits.</w:t>
      </w:r>
    </w:p>
    <w:p w:rsidR="00B13653" w:rsidRDefault="001F204F">
      <w:pPr>
        <w:pStyle w:val="Definition-Field"/>
      </w:pPr>
      <w:r>
        <w:t xml:space="preserve">b.   </w:t>
      </w:r>
      <w:r>
        <w:rPr>
          <w:i/>
        </w:rPr>
        <w:t>The standard permits white space characters.</w:t>
      </w:r>
    </w:p>
    <w:p w:rsidR="00B13653" w:rsidRDefault="001F204F">
      <w:pPr>
        <w:pStyle w:val="Definition-Field2"/>
      </w:pPr>
      <w:r>
        <w:t>Office does not allow white space charac</w:t>
      </w:r>
      <w:r>
        <w:t>ters.</w:t>
      </w:r>
    </w:p>
    <w:p w:rsidR="00B13653" w:rsidRDefault="001F204F">
      <w:pPr>
        <w:pStyle w:val="Heading3"/>
      </w:pPr>
      <w:bookmarkStart w:id="3467" w:name="section_d28cd33776744dc087ae1050611b4c38"/>
      <w:bookmarkStart w:id="3468" w:name="_Toc499810633"/>
      <w:r>
        <w:t>Part 1 Section 22.6.2.4, Author (Contributors List)</w:t>
      </w:r>
      <w:bookmarkEnd w:id="3467"/>
      <w:bookmarkEnd w:id="3468"/>
      <w:r>
        <w:fldChar w:fldCharType="begin"/>
      </w:r>
      <w:r>
        <w:instrText xml:space="preserve"> XE "Author (Contributors List)" </w:instrText>
      </w:r>
      <w:r>
        <w:fldChar w:fldCharType="end"/>
      </w:r>
    </w:p>
    <w:p w:rsidR="00B13653" w:rsidRDefault="001F204F">
      <w:pPr>
        <w:pStyle w:val="Definition-Field"/>
      </w:pPr>
      <w:r>
        <w:t xml:space="preserve">a.   </w:t>
      </w:r>
      <w:r>
        <w:rPr>
          <w:i/>
        </w:rPr>
        <w:t>The standard states that this element can contain any number of child elements in any order.</w:t>
      </w:r>
    </w:p>
    <w:p w:rsidR="00B13653" w:rsidRDefault="001F204F">
      <w:pPr>
        <w:pStyle w:val="Definition-Field2"/>
      </w:pPr>
      <w:r>
        <w:t>Word only allows a single instance, the first instance in documen</w:t>
      </w:r>
      <w:r>
        <w:t>t order, of each child element; the elements, when present, must be in the order specified in the schema.</w:t>
      </w:r>
    </w:p>
    <w:p w:rsidR="00B13653" w:rsidRDefault="001F204F">
      <w:pPr>
        <w:pStyle w:val="Heading3"/>
      </w:pPr>
      <w:bookmarkStart w:id="3469" w:name="section_309a71616dc747118a12d15a81e9214b"/>
      <w:bookmarkStart w:id="3470" w:name="_Toc499810634"/>
      <w:r>
        <w:lastRenderedPageBreak/>
        <w:t>Part 1 Section 22.6.2.30, Guid (GUID)</w:t>
      </w:r>
      <w:bookmarkEnd w:id="3469"/>
      <w:bookmarkEnd w:id="3470"/>
      <w:r>
        <w:fldChar w:fldCharType="begin"/>
      </w:r>
      <w:r>
        <w:instrText xml:space="preserve"> XE "Guid (GUID)" </w:instrText>
      </w:r>
      <w:r>
        <w:fldChar w:fldCharType="end"/>
      </w:r>
    </w:p>
    <w:p w:rsidR="00B13653" w:rsidRDefault="001F204F">
      <w:pPr>
        <w:pStyle w:val="Definition-Field"/>
      </w:pPr>
      <w:r>
        <w:t xml:space="preserve">a.   </w:t>
      </w:r>
      <w:r>
        <w:rPr>
          <w:i/>
        </w:rPr>
        <w:t>The standard states that this element is a unique identifier for the source.</w:t>
      </w:r>
    </w:p>
    <w:p w:rsidR="00B13653" w:rsidRDefault="001F204F">
      <w:r>
        <w:t>When copyi</w:t>
      </w:r>
      <w:r>
        <w:t>ng a source entry from a source document to a destination document, Word checks to see if the destination document has an entry with the same tag ("</w:t>
      </w:r>
      <w:hyperlink r:id="rId215">
        <w:r>
          <w:rPr>
            <w:rStyle w:val="Hyperlink"/>
          </w:rPr>
          <w:t>[ISO/IEC-29500-1]</w:t>
        </w:r>
      </w:hyperlink>
      <w:r>
        <w:t xml:space="preserve"> §22.6.2.65; Tag") as the</w:t>
      </w:r>
      <w:r>
        <w:t xml:space="preserve"> entry being copied. If a match is found, Word then compares the GUID of the matching entry in the destination document with that of the entry being copied. If the GUIDs are identical, or if the destination document has an entry with the same GUID as the e</w:t>
      </w:r>
      <w:r>
        <w:t>ntry being copied, Word assumes the source entry to be already present in the destination document and no new entry is created.</w:t>
      </w:r>
    </w:p>
    <w:p w:rsidR="00B13653" w:rsidRDefault="001F204F">
      <w:pPr>
        <w:pStyle w:val="Heading3"/>
      </w:pPr>
      <w:bookmarkStart w:id="3471" w:name="section_63ae8c94327f45afaafd773999103ec5"/>
      <w:bookmarkStart w:id="3472" w:name="_Toc499810635"/>
      <w:r>
        <w:t>Part 1 Section 22.6.2.39, LCID (Locale ID)</w:t>
      </w:r>
      <w:bookmarkEnd w:id="3471"/>
      <w:bookmarkEnd w:id="3472"/>
      <w:r>
        <w:fldChar w:fldCharType="begin"/>
      </w:r>
      <w:r>
        <w:instrText xml:space="preserve"> XE "LCID (Locale ID)" </w:instrText>
      </w:r>
      <w:r>
        <w:fldChar w:fldCharType="end"/>
      </w:r>
    </w:p>
    <w:p w:rsidR="00B13653" w:rsidRDefault="001F204F">
      <w:pPr>
        <w:pStyle w:val="Definition-Field"/>
      </w:pPr>
      <w:r>
        <w:t xml:space="preserve">a.   </w:t>
      </w:r>
      <w:r>
        <w:rPr>
          <w:i/>
        </w:rPr>
        <w:t>The standard says LCID represents the source's language</w:t>
      </w:r>
      <w:r>
        <w:rPr>
          <w:i/>
        </w:rPr>
        <w:t>.</w:t>
      </w:r>
    </w:p>
    <w:p w:rsidR="00B13653" w:rsidRDefault="001F204F">
      <w:pPr>
        <w:pStyle w:val="Definition-Field2"/>
      </w:pPr>
      <w:r>
        <w:t>Word uses LCID as the language to format the source when the documentation style in use has language-dependent variability.</w:t>
      </w:r>
    </w:p>
    <w:p w:rsidR="00B13653" w:rsidRDefault="001F204F">
      <w:pPr>
        <w:pStyle w:val="Heading3"/>
      </w:pPr>
      <w:bookmarkStart w:id="3473" w:name="section_c631f4afc4c64edd9bc0608602943ea2"/>
      <w:bookmarkStart w:id="3474" w:name="_Toc499810636"/>
      <w:r>
        <w:t>Part 1 Section 22.6.2.50, Person (Person)</w:t>
      </w:r>
      <w:bookmarkEnd w:id="3473"/>
      <w:bookmarkEnd w:id="3474"/>
      <w:r>
        <w:fldChar w:fldCharType="begin"/>
      </w:r>
      <w:r>
        <w:instrText xml:space="preserve"> XE "Person (Person)" </w:instrText>
      </w:r>
      <w:r>
        <w:fldChar w:fldCharType="end"/>
      </w:r>
    </w:p>
    <w:p w:rsidR="00B13653" w:rsidRDefault="001F204F">
      <w:pPr>
        <w:pStyle w:val="Definition-Field"/>
      </w:pPr>
      <w:r>
        <w:t xml:space="preserve">a.   </w:t>
      </w:r>
      <w:r>
        <w:rPr>
          <w:i/>
        </w:rPr>
        <w:t>The standard states that the person element can contain any</w:t>
      </w:r>
      <w:r>
        <w:rPr>
          <w:i/>
        </w:rPr>
        <w:t xml:space="preserve"> number of each of its child elements.</w:t>
      </w:r>
    </w:p>
    <w:p w:rsidR="00B13653" w:rsidRDefault="001F204F">
      <w:pPr>
        <w:pStyle w:val="Definition-Field2"/>
      </w:pPr>
      <w:r>
        <w:t>Word only reads the first instance of each child element.</w:t>
      </w:r>
    </w:p>
    <w:p w:rsidR="00B13653" w:rsidRDefault="001F204F">
      <w:pPr>
        <w:pStyle w:val="Heading3"/>
      </w:pPr>
      <w:bookmarkStart w:id="3475" w:name="section_a7912fd83e8349008cef9ea6d8cc6856"/>
      <w:bookmarkStart w:id="3476" w:name="_Toc499810637"/>
      <w:r>
        <w:t>Part 1 Section 22.6.2.59, Source (Source)</w:t>
      </w:r>
      <w:bookmarkEnd w:id="3475"/>
      <w:bookmarkEnd w:id="3476"/>
      <w:r>
        <w:fldChar w:fldCharType="begin"/>
      </w:r>
      <w:r>
        <w:instrText xml:space="preserve"> XE "Source (Source)" </w:instrText>
      </w:r>
      <w:r>
        <w:fldChar w:fldCharType="end"/>
      </w:r>
    </w:p>
    <w:p w:rsidR="00B13653" w:rsidRDefault="001F204F">
      <w:pPr>
        <w:pStyle w:val="Definition-Field"/>
      </w:pPr>
      <w:r>
        <w:t xml:space="preserve">a.   </w:t>
      </w:r>
      <w:r>
        <w:rPr>
          <w:i/>
        </w:rPr>
        <w:t xml:space="preserve">The standard states that this element can contain any number of child elements in any </w:t>
      </w:r>
      <w:r>
        <w:rPr>
          <w:i/>
        </w:rPr>
        <w:t>order.</w:t>
      </w:r>
    </w:p>
    <w:p w:rsidR="00B13653" w:rsidRDefault="001F204F">
      <w:pPr>
        <w:pStyle w:val="Definition-Field2"/>
      </w:pPr>
      <w:r>
        <w:t>Word only allows a single instance, the first instance in document order, of each child element.</w:t>
      </w:r>
    </w:p>
    <w:p w:rsidR="00B13653" w:rsidRDefault="001F204F">
      <w:pPr>
        <w:pStyle w:val="Heading3"/>
      </w:pPr>
      <w:bookmarkStart w:id="3477" w:name="section_3a8facc7b7e74bb4b34cb38d0d4c1c6d"/>
      <w:bookmarkStart w:id="3478" w:name="_Toc499810638"/>
      <w:r>
        <w:t>Part 1 Section 22.6.2.65, Tag (Tag)</w:t>
      </w:r>
      <w:bookmarkEnd w:id="3477"/>
      <w:bookmarkEnd w:id="3478"/>
      <w:r>
        <w:fldChar w:fldCharType="begin"/>
      </w:r>
      <w:r>
        <w:instrText xml:space="preserve"> XE "Tag (Tag)" </w:instrText>
      </w:r>
      <w:r>
        <w:fldChar w:fldCharType="end"/>
      </w:r>
    </w:p>
    <w:p w:rsidR="00B13653" w:rsidRDefault="001F204F">
      <w:pPr>
        <w:pStyle w:val="Definition-Field"/>
      </w:pPr>
      <w:r>
        <w:t xml:space="preserve">a.   </w:t>
      </w:r>
      <w:r>
        <w:rPr>
          <w:i/>
        </w:rPr>
        <w:t>The standard states that the value of this element has a minimum of 0 and a maximum of 255 ch</w:t>
      </w:r>
      <w:r>
        <w:rPr>
          <w:i/>
        </w:rPr>
        <w:t>aracters.</w:t>
      </w:r>
    </w:p>
    <w:p w:rsidR="00B13653" w:rsidRDefault="001F204F">
      <w:pPr>
        <w:pStyle w:val="Definition-Field2"/>
      </w:pPr>
      <w:r>
        <w:t>Word restricts the value of this element to have a minimum of 1 and a maximum of 32 characters.</w:t>
      </w:r>
    </w:p>
    <w:p w:rsidR="00B13653" w:rsidRDefault="001F204F">
      <w:pPr>
        <w:pStyle w:val="Heading3"/>
      </w:pPr>
      <w:bookmarkStart w:id="3479" w:name="section_86e4ebd6c6d543a7b3678e508b712256"/>
      <w:bookmarkStart w:id="3480" w:name="_Toc499810639"/>
      <w:r>
        <w:t>Part 1 Section 22.6.2.76, YearAccessed (Year Accessed)</w:t>
      </w:r>
      <w:bookmarkEnd w:id="3479"/>
      <w:bookmarkEnd w:id="3480"/>
      <w:r>
        <w:fldChar w:fldCharType="begin"/>
      </w:r>
      <w:r>
        <w:instrText xml:space="preserve"> XE "YearAccessed (Year Accessed)" </w:instrText>
      </w:r>
      <w:r>
        <w:fldChar w:fldCharType="end"/>
      </w:r>
    </w:p>
    <w:p w:rsidR="00B13653" w:rsidRDefault="001F204F">
      <w:pPr>
        <w:pStyle w:val="Definition-Field"/>
      </w:pPr>
      <w:r>
        <w:t xml:space="preserve">a.   </w:t>
      </w:r>
      <w:r>
        <w:rPr>
          <w:i/>
        </w:rPr>
        <w:t xml:space="preserve">The standard states that the YearAccessed element </w:t>
      </w:r>
      <w:r>
        <w:rPr>
          <w:i/>
        </w:rPr>
        <w:t>stores the month in which a source was accessed.</w:t>
      </w:r>
    </w:p>
    <w:p w:rsidR="00B13653" w:rsidRDefault="001F204F">
      <w:pPr>
        <w:pStyle w:val="Definition-Field2"/>
      </w:pPr>
      <w:r>
        <w:t>Office interprets this element as the year in which the source was accessed.</w:t>
      </w:r>
    </w:p>
    <w:p w:rsidR="00B13653" w:rsidRDefault="001F204F">
      <w:pPr>
        <w:pStyle w:val="Heading3"/>
      </w:pPr>
      <w:bookmarkStart w:id="3481" w:name="section_1f66e1f2ad2a4cee8efce563dca56a03"/>
      <w:bookmarkStart w:id="3482" w:name="_Toc499810640"/>
      <w:r>
        <w:t>Part 1 Section 22.8.2.1, ST_RelationshipId (Explicit Relationship ID)</w:t>
      </w:r>
      <w:bookmarkEnd w:id="3481"/>
      <w:bookmarkEnd w:id="3482"/>
      <w:r>
        <w:fldChar w:fldCharType="begin"/>
      </w:r>
      <w:r>
        <w:instrText xml:space="preserve"> XE "ST_RelationshipId (Explicit Relationship ID)" </w:instrText>
      </w:r>
      <w:r>
        <w:fldChar w:fldCharType="end"/>
      </w:r>
    </w:p>
    <w:p w:rsidR="00B13653" w:rsidRDefault="001F204F">
      <w:pPr>
        <w:pStyle w:val="Definition-Field"/>
      </w:pPr>
      <w:r>
        <w:t xml:space="preserve">a.   </w:t>
      </w:r>
      <w:r>
        <w:rPr>
          <w:i/>
        </w:rPr>
        <w:t>Th</w:t>
      </w:r>
      <w:r>
        <w:rPr>
          <w:i/>
        </w:rPr>
        <w:t>e standard does not limit the length of the contents of the ST_RelationshipId simple type.</w:t>
      </w:r>
    </w:p>
    <w:p w:rsidR="00B13653" w:rsidRDefault="001F204F">
      <w:pPr>
        <w:pStyle w:val="Definition-Field2"/>
      </w:pPr>
      <w:r>
        <w:t>Office restricts the contents of this simple type to be at most 255 characters.</w:t>
      </w:r>
    </w:p>
    <w:p w:rsidR="00B13653" w:rsidRDefault="001F204F">
      <w:pPr>
        <w:pStyle w:val="Definition-Field"/>
      </w:pPr>
      <w:r>
        <w:t xml:space="preserve">b.   </w:t>
      </w:r>
      <w:r>
        <w:rPr>
          <w:i/>
        </w:rPr>
        <w:t>The standard states that the values of the ST_RelationshipId simple type are a r</w:t>
      </w:r>
      <w:r>
        <w:rPr>
          <w:i/>
        </w:rPr>
        <w:t>estriction on the XML Schema string datatype.</w:t>
      </w:r>
    </w:p>
    <w:p w:rsidR="00B13653" w:rsidRDefault="001F204F">
      <w:pPr>
        <w:pStyle w:val="Definition-Field2"/>
      </w:pPr>
      <w:r>
        <w:t>Office defines this simple type as being a restriction on the XML Schema id datatype.</w:t>
      </w:r>
    </w:p>
    <w:p w:rsidR="00B13653" w:rsidRDefault="001F204F">
      <w:pPr>
        <w:pStyle w:val="Heading3"/>
      </w:pPr>
      <w:bookmarkStart w:id="3483" w:name="section_139928f9f5084ef29a6b4034409e9564"/>
      <w:bookmarkStart w:id="3484" w:name="_Toc499810641"/>
      <w:r>
        <w:lastRenderedPageBreak/>
        <w:t>Part 1 Section 22.9.2.1, ST_CalendarType (Calendar Types)</w:t>
      </w:r>
      <w:bookmarkEnd w:id="3483"/>
      <w:bookmarkEnd w:id="3484"/>
      <w:r>
        <w:fldChar w:fldCharType="begin"/>
      </w:r>
      <w:r>
        <w:instrText xml:space="preserve"> XE "ST_CalendarType (Calendar Types)" </w:instrText>
      </w:r>
      <w:r>
        <w:fldChar w:fldCharType="end"/>
      </w:r>
    </w:p>
    <w:p w:rsidR="00B13653" w:rsidRDefault="001F204F">
      <w:pPr>
        <w:pStyle w:val="Definition-Field"/>
      </w:pPr>
      <w:r>
        <w:t xml:space="preserve">a.   </w:t>
      </w:r>
      <w:r>
        <w:rPr>
          <w:i/>
        </w:rPr>
        <w:t>The standard include</w:t>
      </w:r>
      <w:r>
        <w:rPr>
          <w:i/>
        </w:rPr>
        <w:t>s gregorianUs, gregorianMeFrench, and gregorianArabic as enumeration values for the calendar types.</w:t>
      </w:r>
    </w:p>
    <w:p w:rsidR="00B13653" w:rsidRDefault="001F204F">
      <w:pPr>
        <w:pStyle w:val="Definition-Field2"/>
      </w:pPr>
      <w:r>
        <w:t>Word treats gregorianUs, gregorianMeFrench, and gregorianArabic as gregorian.</w:t>
      </w:r>
    </w:p>
    <w:p w:rsidR="00B13653" w:rsidRDefault="001F204F">
      <w:pPr>
        <w:pStyle w:val="Definition-Field"/>
      </w:pPr>
      <w:r>
        <w:t xml:space="preserve">b.   </w:t>
      </w:r>
      <w:r>
        <w:rPr>
          <w:i/>
        </w:rPr>
        <w:t>The standard states that saka is a valid enumeration value.</w:t>
      </w:r>
    </w:p>
    <w:p w:rsidR="00B13653" w:rsidRDefault="001F204F">
      <w:pPr>
        <w:pStyle w:val="Definition-Field2"/>
      </w:pPr>
      <w:r>
        <w:t>Excel interpr</w:t>
      </w:r>
      <w:r>
        <w:t>ets an enumeration value of saka as a value of none.</w:t>
      </w:r>
    </w:p>
    <w:p w:rsidR="00B13653" w:rsidRDefault="001F204F">
      <w:pPr>
        <w:pStyle w:val="Heading3"/>
      </w:pPr>
      <w:bookmarkStart w:id="3485" w:name="section_ed06cf15306c43be9053ca81ca51e656"/>
      <w:bookmarkStart w:id="3486" w:name="_Toc499810642"/>
      <w:r>
        <w:t>Part 1 Section 22.9.2.6, ST_Lang (Language Reference)</w:t>
      </w:r>
      <w:bookmarkEnd w:id="3485"/>
      <w:bookmarkEnd w:id="3486"/>
      <w:r>
        <w:fldChar w:fldCharType="begin"/>
      </w:r>
      <w:r>
        <w:instrText xml:space="preserve"> XE "ST_Lang (Language Reference)" </w:instrText>
      </w:r>
      <w:r>
        <w:fldChar w:fldCharType="end"/>
      </w:r>
    </w:p>
    <w:p w:rsidR="00B13653" w:rsidRDefault="001F204F">
      <w:pPr>
        <w:pStyle w:val="Definition-Field"/>
      </w:pPr>
      <w:r>
        <w:t xml:space="preserve">a.   </w:t>
      </w:r>
      <w:r>
        <w:rPr>
          <w:i/>
        </w:rPr>
        <w:t>The standard allows an unbounded string for ST_Lang.</w:t>
      </w:r>
    </w:p>
    <w:p w:rsidR="00B13653" w:rsidRDefault="001F204F">
      <w:pPr>
        <w:pStyle w:val="Definition-Field2"/>
      </w:pPr>
      <w:r>
        <w:t>Word allows strings of length at most 84.</w:t>
      </w:r>
    </w:p>
    <w:p w:rsidR="00B13653" w:rsidRDefault="001F204F">
      <w:pPr>
        <w:pStyle w:val="Definition-Field"/>
      </w:pPr>
      <w:r>
        <w:t xml:space="preserve">b.   </w:t>
      </w:r>
      <w:r>
        <w:rPr>
          <w:i/>
        </w:rPr>
        <w:t>The sta</w:t>
      </w:r>
      <w:r>
        <w:rPr>
          <w:i/>
        </w:rPr>
        <w:t>ndard states that the ST_TextLanguageID specifies an ID representing a particular language.</w:t>
      </w:r>
    </w:p>
    <w:p w:rsidR="00B13653" w:rsidRDefault="001F204F">
      <w:pPr>
        <w:pStyle w:val="Definition-Field2"/>
      </w:pPr>
      <w:r>
        <w:t>In Office, the language ID consists of an ISO 639-1 letter code followed by a dash and then an ISO 3166-1 alpha-2 letter code. The contents of this language shall b</w:t>
      </w:r>
      <w:r>
        <w:t>e interpreted based on the context of the parent element.</w:t>
      </w:r>
    </w:p>
    <w:p w:rsidR="00B13653" w:rsidRDefault="001F204F">
      <w:pPr>
        <w:pStyle w:val="Definition-Field"/>
      </w:pPr>
      <w:r>
        <w:t xml:space="preserve">c.   </w:t>
      </w:r>
      <w:r>
        <w:rPr>
          <w:i/>
        </w:rPr>
        <w:t>The standard states that language identifiers can be specified with strings or hexadecimal values.</w:t>
      </w:r>
    </w:p>
    <w:p w:rsidR="00B13653" w:rsidRDefault="001F204F">
      <w:pPr>
        <w:pStyle w:val="Definition-Field2"/>
      </w:pPr>
      <w:r>
        <w:t>Word does not allow a hexadecimal language code.</w:t>
      </w:r>
    </w:p>
    <w:p w:rsidR="00B13653" w:rsidRDefault="001F204F">
      <w:pPr>
        <w:pStyle w:val="Definition-Field"/>
      </w:pPr>
      <w:r>
        <w:t xml:space="preserve">d.   </w:t>
      </w:r>
      <w:r>
        <w:rPr>
          <w:i/>
        </w:rPr>
        <w:t>The standard states that any valid BCP47</w:t>
      </w:r>
      <w:r>
        <w:rPr>
          <w:i/>
        </w:rPr>
        <w:t xml:space="preserve"> value is a valid value for elements and attributes of this type.</w:t>
      </w:r>
    </w:p>
    <w:p w:rsidR="00B13653" w:rsidRDefault="001F204F">
      <w:r>
        <w:t>Word will ignore any value that is not listed in the following table:</w:t>
      </w:r>
    </w:p>
    <w:tbl>
      <w:tblPr>
        <w:tblStyle w:val="Table-ShadedHeader"/>
        <w:tblW w:w="0" w:type="auto"/>
        <w:tblLook w:val="04A0" w:firstRow="1" w:lastRow="0" w:firstColumn="1" w:lastColumn="0" w:noHBand="0" w:noVBand="1"/>
      </w:tblPr>
      <w:tblGrid>
        <w:gridCol w:w="3690"/>
        <w:gridCol w:w="1513"/>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Description (informative)</w:t>
            </w:r>
          </w:p>
        </w:tc>
        <w:tc>
          <w:tcPr>
            <w:tcW w:w="0" w:type="auto"/>
            <w:vAlign w:val="center"/>
          </w:tcPr>
          <w:p w:rsidR="00B13653" w:rsidRDefault="001F204F">
            <w:pPr>
              <w:pStyle w:val="TableHeaderText"/>
            </w:pPr>
            <w:r>
              <w:t>BCP 47 Code</w:t>
            </w:r>
          </w:p>
        </w:tc>
      </w:tr>
      <w:tr w:rsidR="00B13653" w:rsidTr="00B13653">
        <w:tc>
          <w:tcPr>
            <w:tcW w:w="0" w:type="auto"/>
            <w:vAlign w:val="center"/>
          </w:tcPr>
          <w:p w:rsidR="00B13653" w:rsidRDefault="001F204F">
            <w:pPr>
              <w:pStyle w:val="TableBodyText"/>
            </w:pPr>
            <w:r>
              <w:t xml:space="preserve">Afrikaans - South Africa </w:t>
            </w:r>
          </w:p>
        </w:tc>
        <w:tc>
          <w:tcPr>
            <w:tcW w:w="0" w:type="auto"/>
            <w:vAlign w:val="center"/>
          </w:tcPr>
          <w:p w:rsidR="00B13653" w:rsidRDefault="001F204F">
            <w:pPr>
              <w:pStyle w:val="TableBodyText"/>
            </w:pPr>
            <w:r>
              <w:t>af-ZA</w:t>
            </w:r>
          </w:p>
        </w:tc>
      </w:tr>
      <w:tr w:rsidR="00B13653" w:rsidTr="00B13653">
        <w:tc>
          <w:tcPr>
            <w:tcW w:w="0" w:type="auto"/>
            <w:vAlign w:val="center"/>
          </w:tcPr>
          <w:p w:rsidR="00B13653" w:rsidRDefault="001F204F">
            <w:pPr>
              <w:pStyle w:val="TableBodyText"/>
            </w:pPr>
            <w:r>
              <w:t xml:space="preserve">Amharic - Ethiopia </w:t>
            </w:r>
          </w:p>
        </w:tc>
        <w:tc>
          <w:tcPr>
            <w:tcW w:w="0" w:type="auto"/>
            <w:vAlign w:val="center"/>
          </w:tcPr>
          <w:p w:rsidR="00B13653" w:rsidRDefault="001F204F">
            <w:pPr>
              <w:pStyle w:val="TableBodyText"/>
            </w:pPr>
            <w:r>
              <w:t>am-ET</w:t>
            </w:r>
          </w:p>
        </w:tc>
      </w:tr>
      <w:tr w:rsidR="00B13653" w:rsidTr="00B13653">
        <w:tc>
          <w:tcPr>
            <w:tcW w:w="0" w:type="auto"/>
            <w:vAlign w:val="center"/>
          </w:tcPr>
          <w:p w:rsidR="00B13653" w:rsidRDefault="001F204F">
            <w:pPr>
              <w:pStyle w:val="TableBodyText"/>
            </w:pPr>
            <w:r>
              <w:t xml:space="preserve">Arabic - U.A.E. </w:t>
            </w:r>
          </w:p>
        </w:tc>
        <w:tc>
          <w:tcPr>
            <w:tcW w:w="0" w:type="auto"/>
            <w:vAlign w:val="center"/>
          </w:tcPr>
          <w:p w:rsidR="00B13653" w:rsidRDefault="001F204F">
            <w:pPr>
              <w:pStyle w:val="TableBodyText"/>
            </w:pPr>
            <w:r>
              <w:t>ar-AE</w:t>
            </w:r>
          </w:p>
        </w:tc>
      </w:tr>
      <w:tr w:rsidR="00B13653" w:rsidTr="00B13653">
        <w:tc>
          <w:tcPr>
            <w:tcW w:w="0" w:type="auto"/>
            <w:vAlign w:val="center"/>
          </w:tcPr>
          <w:p w:rsidR="00B13653" w:rsidRDefault="001F204F">
            <w:pPr>
              <w:pStyle w:val="TableBodyText"/>
            </w:pPr>
            <w:r>
              <w:t xml:space="preserve">Arabic - Bahrain </w:t>
            </w:r>
          </w:p>
        </w:tc>
        <w:tc>
          <w:tcPr>
            <w:tcW w:w="0" w:type="auto"/>
            <w:vAlign w:val="center"/>
          </w:tcPr>
          <w:p w:rsidR="00B13653" w:rsidRDefault="001F204F">
            <w:pPr>
              <w:pStyle w:val="TableBodyText"/>
            </w:pPr>
            <w:r>
              <w:t>ar-BH</w:t>
            </w:r>
          </w:p>
        </w:tc>
      </w:tr>
      <w:tr w:rsidR="00B13653" w:rsidTr="00B13653">
        <w:tc>
          <w:tcPr>
            <w:tcW w:w="0" w:type="auto"/>
            <w:vAlign w:val="center"/>
          </w:tcPr>
          <w:p w:rsidR="00B13653" w:rsidRDefault="001F204F">
            <w:pPr>
              <w:pStyle w:val="TableBodyText"/>
            </w:pPr>
            <w:r>
              <w:t xml:space="preserve">Arabic - Algeria </w:t>
            </w:r>
          </w:p>
        </w:tc>
        <w:tc>
          <w:tcPr>
            <w:tcW w:w="0" w:type="auto"/>
            <w:vAlign w:val="center"/>
          </w:tcPr>
          <w:p w:rsidR="00B13653" w:rsidRDefault="001F204F">
            <w:pPr>
              <w:pStyle w:val="TableBodyText"/>
            </w:pPr>
            <w:r>
              <w:t>ar-DZ</w:t>
            </w:r>
          </w:p>
        </w:tc>
      </w:tr>
      <w:tr w:rsidR="00B13653" w:rsidTr="00B13653">
        <w:tc>
          <w:tcPr>
            <w:tcW w:w="0" w:type="auto"/>
            <w:vAlign w:val="center"/>
          </w:tcPr>
          <w:p w:rsidR="00B13653" w:rsidRDefault="001F204F">
            <w:pPr>
              <w:pStyle w:val="TableBodyText"/>
            </w:pPr>
            <w:r>
              <w:t xml:space="preserve">Arabic - Egypt </w:t>
            </w:r>
          </w:p>
        </w:tc>
        <w:tc>
          <w:tcPr>
            <w:tcW w:w="0" w:type="auto"/>
            <w:vAlign w:val="center"/>
          </w:tcPr>
          <w:p w:rsidR="00B13653" w:rsidRDefault="001F204F">
            <w:pPr>
              <w:pStyle w:val="TableBodyText"/>
            </w:pPr>
            <w:r>
              <w:t>ar-EG</w:t>
            </w:r>
          </w:p>
        </w:tc>
      </w:tr>
      <w:tr w:rsidR="00B13653" w:rsidTr="00B13653">
        <w:tc>
          <w:tcPr>
            <w:tcW w:w="0" w:type="auto"/>
            <w:vAlign w:val="center"/>
          </w:tcPr>
          <w:p w:rsidR="00B13653" w:rsidRDefault="001F204F">
            <w:pPr>
              <w:pStyle w:val="TableBodyText"/>
            </w:pPr>
            <w:r>
              <w:t xml:space="preserve">Arabic - Iraq </w:t>
            </w:r>
          </w:p>
        </w:tc>
        <w:tc>
          <w:tcPr>
            <w:tcW w:w="0" w:type="auto"/>
            <w:vAlign w:val="center"/>
          </w:tcPr>
          <w:p w:rsidR="00B13653" w:rsidRDefault="001F204F">
            <w:pPr>
              <w:pStyle w:val="TableBodyText"/>
            </w:pPr>
            <w:r>
              <w:t>ar-IQ</w:t>
            </w:r>
          </w:p>
        </w:tc>
      </w:tr>
      <w:tr w:rsidR="00B13653" w:rsidTr="00B13653">
        <w:tc>
          <w:tcPr>
            <w:tcW w:w="0" w:type="auto"/>
            <w:vAlign w:val="center"/>
          </w:tcPr>
          <w:p w:rsidR="00B13653" w:rsidRDefault="001F204F">
            <w:pPr>
              <w:pStyle w:val="TableBodyText"/>
            </w:pPr>
            <w:r>
              <w:t xml:space="preserve">Arabic - Jordan </w:t>
            </w:r>
          </w:p>
        </w:tc>
        <w:tc>
          <w:tcPr>
            <w:tcW w:w="0" w:type="auto"/>
            <w:vAlign w:val="center"/>
          </w:tcPr>
          <w:p w:rsidR="00B13653" w:rsidRDefault="001F204F">
            <w:pPr>
              <w:pStyle w:val="TableBodyText"/>
            </w:pPr>
            <w:r>
              <w:t>ar-JO</w:t>
            </w:r>
          </w:p>
        </w:tc>
      </w:tr>
      <w:tr w:rsidR="00B13653" w:rsidTr="00B13653">
        <w:tc>
          <w:tcPr>
            <w:tcW w:w="0" w:type="auto"/>
            <w:vAlign w:val="center"/>
          </w:tcPr>
          <w:p w:rsidR="00B13653" w:rsidRDefault="001F204F">
            <w:pPr>
              <w:pStyle w:val="TableBodyText"/>
            </w:pPr>
            <w:r>
              <w:t xml:space="preserve">Arabic - Kuwait </w:t>
            </w:r>
          </w:p>
        </w:tc>
        <w:tc>
          <w:tcPr>
            <w:tcW w:w="0" w:type="auto"/>
            <w:vAlign w:val="center"/>
          </w:tcPr>
          <w:p w:rsidR="00B13653" w:rsidRDefault="001F204F">
            <w:pPr>
              <w:pStyle w:val="TableBodyText"/>
            </w:pPr>
            <w:r>
              <w:t>ar-KW</w:t>
            </w:r>
          </w:p>
        </w:tc>
      </w:tr>
      <w:tr w:rsidR="00B13653" w:rsidTr="00B13653">
        <w:tc>
          <w:tcPr>
            <w:tcW w:w="0" w:type="auto"/>
            <w:vAlign w:val="center"/>
          </w:tcPr>
          <w:p w:rsidR="00B13653" w:rsidRDefault="001F204F">
            <w:pPr>
              <w:pStyle w:val="TableBodyText"/>
            </w:pPr>
            <w:r>
              <w:t xml:space="preserve">Arabic - Lebanon </w:t>
            </w:r>
          </w:p>
        </w:tc>
        <w:tc>
          <w:tcPr>
            <w:tcW w:w="0" w:type="auto"/>
            <w:vAlign w:val="center"/>
          </w:tcPr>
          <w:p w:rsidR="00B13653" w:rsidRDefault="001F204F">
            <w:pPr>
              <w:pStyle w:val="TableBodyText"/>
            </w:pPr>
            <w:r>
              <w:t>ar-LB</w:t>
            </w:r>
          </w:p>
        </w:tc>
      </w:tr>
      <w:tr w:rsidR="00B13653" w:rsidTr="00B13653">
        <w:tc>
          <w:tcPr>
            <w:tcW w:w="0" w:type="auto"/>
            <w:vAlign w:val="center"/>
          </w:tcPr>
          <w:p w:rsidR="00B13653" w:rsidRDefault="001F204F">
            <w:pPr>
              <w:pStyle w:val="TableBodyText"/>
            </w:pPr>
            <w:r>
              <w:t xml:space="preserve">Arabic - Libya </w:t>
            </w:r>
          </w:p>
        </w:tc>
        <w:tc>
          <w:tcPr>
            <w:tcW w:w="0" w:type="auto"/>
            <w:vAlign w:val="center"/>
          </w:tcPr>
          <w:p w:rsidR="00B13653" w:rsidRDefault="001F204F">
            <w:pPr>
              <w:pStyle w:val="TableBodyText"/>
            </w:pPr>
            <w:r>
              <w:t>ar-LY</w:t>
            </w:r>
          </w:p>
        </w:tc>
      </w:tr>
      <w:tr w:rsidR="00B13653" w:rsidTr="00B13653">
        <w:tc>
          <w:tcPr>
            <w:tcW w:w="0" w:type="auto"/>
            <w:vAlign w:val="center"/>
          </w:tcPr>
          <w:p w:rsidR="00B13653" w:rsidRDefault="001F204F">
            <w:pPr>
              <w:pStyle w:val="TableBodyText"/>
            </w:pPr>
            <w:r>
              <w:t xml:space="preserve">Arabic - Morocco </w:t>
            </w:r>
          </w:p>
        </w:tc>
        <w:tc>
          <w:tcPr>
            <w:tcW w:w="0" w:type="auto"/>
            <w:vAlign w:val="center"/>
          </w:tcPr>
          <w:p w:rsidR="00B13653" w:rsidRDefault="001F204F">
            <w:pPr>
              <w:pStyle w:val="TableBodyText"/>
            </w:pPr>
            <w:r>
              <w:t>ar-MO</w:t>
            </w:r>
          </w:p>
        </w:tc>
      </w:tr>
      <w:tr w:rsidR="00B13653" w:rsidTr="00B13653">
        <w:tc>
          <w:tcPr>
            <w:tcW w:w="0" w:type="auto"/>
            <w:vAlign w:val="center"/>
          </w:tcPr>
          <w:p w:rsidR="00B13653" w:rsidRDefault="001F204F">
            <w:pPr>
              <w:pStyle w:val="TableBodyText"/>
            </w:pPr>
            <w:r>
              <w:t xml:space="preserve">Arabic - Oman </w:t>
            </w:r>
          </w:p>
        </w:tc>
        <w:tc>
          <w:tcPr>
            <w:tcW w:w="0" w:type="auto"/>
            <w:vAlign w:val="center"/>
          </w:tcPr>
          <w:p w:rsidR="00B13653" w:rsidRDefault="001F204F">
            <w:pPr>
              <w:pStyle w:val="TableBodyText"/>
            </w:pPr>
            <w:r>
              <w:t>ar-OM</w:t>
            </w:r>
          </w:p>
        </w:tc>
      </w:tr>
      <w:tr w:rsidR="00B13653" w:rsidTr="00B13653">
        <w:tc>
          <w:tcPr>
            <w:tcW w:w="0" w:type="auto"/>
            <w:vAlign w:val="center"/>
          </w:tcPr>
          <w:p w:rsidR="00B13653" w:rsidRDefault="001F204F">
            <w:pPr>
              <w:pStyle w:val="TableBodyText"/>
            </w:pPr>
            <w:r>
              <w:t xml:space="preserve">Arabic - Qatar </w:t>
            </w:r>
          </w:p>
        </w:tc>
        <w:tc>
          <w:tcPr>
            <w:tcW w:w="0" w:type="auto"/>
            <w:vAlign w:val="center"/>
          </w:tcPr>
          <w:p w:rsidR="00B13653" w:rsidRDefault="001F204F">
            <w:pPr>
              <w:pStyle w:val="TableBodyText"/>
            </w:pPr>
            <w:r>
              <w:t>ar-QA</w:t>
            </w:r>
          </w:p>
        </w:tc>
      </w:tr>
      <w:tr w:rsidR="00B13653" w:rsidTr="00B13653">
        <w:tc>
          <w:tcPr>
            <w:tcW w:w="0" w:type="auto"/>
            <w:vAlign w:val="center"/>
          </w:tcPr>
          <w:p w:rsidR="00B13653" w:rsidRDefault="001F204F">
            <w:pPr>
              <w:pStyle w:val="TableBodyText"/>
            </w:pPr>
            <w:r>
              <w:lastRenderedPageBreak/>
              <w:t xml:space="preserve">Arabic - Saudi Arabia </w:t>
            </w:r>
          </w:p>
        </w:tc>
        <w:tc>
          <w:tcPr>
            <w:tcW w:w="0" w:type="auto"/>
            <w:vAlign w:val="center"/>
          </w:tcPr>
          <w:p w:rsidR="00B13653" w:rsidRDefault="001F204F">
            <w:pPr>
              <w:pStyle w:val="TableBodyText"/>
            </w:pPr>
            <w:r>
              <w:t>ar-SA</w:t>
            </w:r>
          </w:p>
        </w:tc>
      </w:tr>
      <w:tr w:rsidR="00B13653" w:rsidTr="00B13653">
        <w:tc>
          <w:tcPr>
            <w:tcW w:w="0" w:type="auto"/>
            <w:vAlign w:val="center"/>
          </w:tcPr>
          <w:p w:rsidR="00B13653" w:rsidRDefault="001F204F">
            <w:pPr>
              <w:pStyle w:val="TableBodyText"/>
            </w:pPr>
            <w:r>
              <w:t xml:space="preserve">Arabic - Syria </w:t>
            </w:r>
          </w:p>
        </w:tc>
        <w:tc>
          <w:tcPr>
            <w:tcW w:w="0" w:type="auto"/>
            <w:vAlign w:val="center"/>
          </w:tcPr>
          <w:p w:rsidR="00B13653" w:rsidRDefault="001F204F">
            <w:pPr>
              <w:pStyle w:val="TableBodyText"/>
            </w:pPr>
            <w:r>
              <w:t>ar-SY</w:t>
            </w:r>
          </w:p>
        </w:tc>
      </w:tr>
      <w:tr w:rsidR="00B13653" w:rsidTr="00B13653">
        <w:tc>
          <w:tcPr>
            <w:tcW w:w="0" w:type="auto"/>
            <w:vAlign w:val="center"/>
          </w:tcPr>
          <w:p w:rsidR="00B13653" w:rsidRDefault="001F204F">
            <w:pPr>
              <w:pStyle w:val="TableBodyText"/>
            </w:pPr>
            <w:r>
              <w:t xml:space="preserve">Arabic - Tunisia </w:t>
            </w:r>
          </w:p>
        </w:tc>
        <w:tc>
          <w:tcPr>
            <w:tcW w:w="0" w:type="auto"/>
            <w:vAlign w:val="center"/>
          </w:tcPr>
          <w:p w:rsidR="00B13653" w:rsidRDefault="001F204F">
            <w:pPr>
              <w:pStyle w:val="TableBodyText"/>
            </w:pPr>
            <w:r>
              <w:t>ar-TN</w:t>
            </w:r>
          </w:p>
        </w:tc>
      </w:tr>
      <w:tr w:rsidR="00B13653" w:rsidTr="00B13653">
        <w:tc>
          <w:tcPr>
            <w:tcW w:w="0" w:type="auto"/>
            <w:vAlign w:val="center"/>
          </w:tcPr>
          <w:p w:rsidR="00B13653" w:rsidRDefault="001F204F">
            <w:pPr>
              <w:pStyle w:val="TableBodyText"/>
            </w:pPr>
            <w:r>
              <w:t xml:space="preserve">Arabic - Yemen </w:t>
            </w:r>
          </w:p>
        </w:tc>
        <w:tc>
          <w:tcPr>
            <w:tcW w:w="0" w:type="auto"/>
            <w:vAlign w:val="center"/>
          </w:tcPr>
          <w:p w:rsidR="00B13653" w:rsidRDefault="001F204F">
            <w:pPr>
              <w:pStyle w:val="TableBodyText"/>
            </w:pPr>
            <w:r>
              <w:t>ar-YE</w:t>
            </w:r>
          </w:p>
        </w:tc>
      </w:tr>
      <w:tr w:rsidR="00B13653" w:rsidTr="00B13653">
        <w:tc>
          <w:tcPr>
            <w:tcW w:w="0" w:type="auto"/>
            <w:vAlign w:val="center"/>
          </w:tcPr>
          <w:p w:rsidR="00B13653" w:rsidRDefault="001F204F">
            <w:pPr>
              <w:pStyle w:val="TableBodyText"/>
            </w:pPr>
            <w:r>
              <w:t xml:space="preserve">Assamese </w:t>
            </w:r>
          </w:p>
        </w:tc>
        <w:tc>
          <w:tcPr>
            <w:tcW w:w="0" w:type="auto"/>
            <w:vAlign w:val="center"/>
          </w:tcPr>
          <w:p w:rsidR="00B13653" w:rsidRDefault="001F204F">
            <w:pPr>
              <w:pStyle w:val="TableBodyText"/>
            </w:pPr>
            <w:r>
              <w:t>as-IN</w:t>
            </w:r>
          </w:p>
        </w:tc>
      </w:tr>
      <w:tr w:rsidR="00B13653" w:rsidTr="00B13653">
        <w:tc>
          <w:tcPr>
            <w:tcW w:w="0" w:type="auto"/>
            <w:vAlign w:val="center"/>
          </w:tcPr>
          <w:p w:rsidR="00B13653" w:rsidRDefault="001F204F">
            <w:pPr>
              <w:pStyle w:val="TableBodyText"/>
            </w:pPr>
            <w:r>
              <w:t xml:space="preserve">Azerbaijani (Cyrillic) </w:t>
            </w:r>
          </w:p>
        </w:tc>
        <w:tc>
          <w:tcPr>
            <w:tcW w:w="0" w:type="auto"/>
            <w:vAlign w:val="center"/>
          </w:tcPr>
          <w:p w:rsidR="00B13653" w:rsidRDefault="001F204F">
            <w:pPr>
              <w:pStyle w:val="TableBodyText"/>
            </w:pPr>
            <w:r>
              <w:t>az-Cyrl-AZ</w:t>
            </w:r>
          </w:p>
        </w:tc>
      </w:tr>
      <w:tr w:rsidR="00B13653" w:rsidTr="00B13653">
        <w:tc>
          <w:tcPr>
            <w:tcW w:w="0" w:type="auto"/>
            <w:vAlign w:val="center"/>
          </w:tcPr>
          <w:p w:rsidR="00B13653" w:rsidRDefault="001F204F">
            <w:pPr>
              <w:pStyle w:val="TableBodyText"/>
            </w:pPr>
            <w:r>
              <w:t xml:space="preserve">Azerbaijani (Latin) </w:t>
            </w:r>
          </w:p>
        </w:tc>
        <w:tc>
          <w:tcPr>
            <w:tcW w:w="0" w:type="auto"/>
            <w:vAlign w:val="center"/>
          </w:tcPr>
          <w:p w:rsidR="00B13653" w:rsidRDefault="001F204F">
            <w:pPr>
              <w:pStyle w:val="TableBodyText"/>
            </w:pPr>
            <w:r>
              <w:t>az-Latn-AZ</w:t>
            </w:r>
          </w:p>
        </w:tc>
      </w:tr>
      <w:tr w:rsidR="00B13653" w:rsidTr="00B13653">
        <w:tc>
          <w:tcPr>
            <w:tcW w:w="0" w:type="auto"/>
            <w:vAlign w:val="center"/>
          </w:tcPr>
          <w:p w:rsidR="00B13653" w:rsidRDefault="001F204F">
            <w:pPr>
              <w:pStyle w:val="TableBodyText"/>
            </w:pPr>
            <w:r>
              <w:t xml:space="preserve">Belarusian </w:t>
            </w:r>
          </w:p>
        </w:tc>
        <w:tc>
          <w:tcPr>
            <w:tcW w:w="0" w:type="auto"/>
            <w:vAlign w:val="center"/>
          </w:tcPr>
          <w:p w:rsidR="00B13653" w:rsidRDefault="001F204F">
            <w:pPr>
              <w:pStyle w:val="TableBodyText"/>
            </w:pPr>
            <w:r>
              <w:t>be-BY</w:t>
            </w:r>
          </w:p>
        </w:tc>
      </w:tr>
      <w:tr w:rsidR="00B13653" w:rsidTr="00B13653">
        <w:tc>
          <w:tcPr>
            <w:tcW w:w="0" w:type="auto"/>
            <w:vAlign w:val="center"/>
          </w:tcPr>
          <w:p w:rsidR="00B13653" w:rsidRDefault="001F204F">
            <w:pPr>
              <w:pStyle w:val="TableBodyText"/>
            </w:pPr>
            <w:r>
              <w:t xml:space="preserve">Bulgarian </w:t>
            </w:r>
          </w:p>
        </w:tc>
        <w:tc>
          <w:tcPr>
            <w:tcW w:w="0" w:type="auto"/>
            <w:vAlign w:val="center"/>
          </w:tcPr>
          <w:p w:rsidR="00B13653" w:rsidRDefault="001F204F">
            <w:pPr>
              <w:pStyle w:val="TableBodyText"/>
            </w:pPr>
            <w:r>
              <w:t>bg-BG</w:t>
            </w:r>
          </w:p>
        </w:tc>
      </w:tr>
      <w:tr w:rsidR="00B13653" w:rsidTr="00B13653">
        <w:tc>
          <w:tcPr>
            <w:tcW w:w="0" w:type="auto"/>
            <w:vAlign w:val="center"/>
          </w:tcPr>
          <w:p w:rsidR="00B13653" w:rsidRDefault="001F204F">
            <w:pPr>
              <w:pStyle w:val="TableBodyText"/>
            </w:pPr>
            <w:r>
              <w:t xml:space="preserve">Edo </w:t>
            </w:r>
          </w:p>
        </w:tc>
        <w:tc>
          <w:tcPr>
            <w:tcW w:w="0" w:type="auto"/>
            <w:vAlign w:val="center"/>
          </w:tcPr>
          <w:p w:rsidR="00B13653" w:rsidRDefault="001F204F">
            <w:pPr>
              <w:pStyle w:val="TableBodyText"/>
            </w:pPr>
            <w:r>
              <w:t>bin-NG</w:t>
            </w:r>
          </w:p>
        </w:tc>
      </w:tr>
      <w:tr w:rsidR="00B13653" w:rsidTr="00B13653">
        <w:tc>
          <w:tcPr>
            <w:tcW w:w="0" w:type="auto"/>
            <w:vAlign w:val="center"/>
          </w:tcPr>
          <w:p w:rsidR="00B13653" w:rsidRDefault="001F204F">
            <w:pPr>
              <w:pStyle w:val="TableBodyText"/>
            </w:pPr>
            <w:r>
              <w:t xml:space="preserve">Bangla (Bangladesh) </w:t>
            </w:r>
          </w:p>
        </w:tc>
        <w:tc>
          <w:tcPr>
            <w:tcW w:w="0" w:type="auto"/>
            <w:vAlign w:val="center"/>
          </w:tcPr>
          <w:p w:rsidR="00B13653" w:rsidRDefault="001F204F">
            <w:pPr>
              <w:pStyle w:val="TableBodyText"/>
            </w:pPr>
            <w:r>
              <w:t>bn-BD</w:t>
            </w:r>
          </w:p>
        </w:tc>
      </w:tr>
      <w:tr w:rsidR="00B13653" w:rsidTr="00B13653">
        <w:tc>
          <w:tcPr>
            <w:tcW w:w="0" w:type="auto"/>
            <w:vAlign w:val="center"/>
          </w:tcPr>
          <w:p w:rsidR="00B13653" w:rsidRDefault="001F204F">
            <w:pPr>
              <w:pStyle w:val="TableBodyText"/>
            </w:pPr>
            <w:r>
              <w:t xml:space="preserve">Bangla (India) </w:t>
            </w:r>
          </w:p>
        </w:tc>
        <w:tc>
          <w:tcPr>
            <w:tcW w:w="0" w:type="auto"/>
            <w:vAlign w:val="center"/>
          </w:tcPr>
          <w:p w:rsidR="00B13653" w:rsidRDefault="001F204F">
            <w:pPr>
              <w:pStyle w:val="TableBodyText"/>
            </w:pPr>
            <w:r>
              <w:t>bn-IN</w:t>
            </w:r>
          </w:p>
        </w:tc>
      </w:tr>
      <w:tr w:rsidR="00B13653" w:rsidTr="00B13653">
        <w:tc>
          <w:tcPr>
            <w:tcW w:w="0" w:type="auto"/>
            <w:vAlign w:val="center"/>
          </w:tcPr>
          <w:p w:rsidR="00B13653" w:rsidRDefault="001F204F">
            <w:pPr>
              <w:pStyle w:val="TableBodyText"/>
            </w:pPr>
            <w:r>
              <w:t xml:space="preserve">Tibetan - Bhutan </w:t>
            </w:r>
          </w:p>
        </w:tc>
        <w:tc>
          <w:tcPr>
            <w:tcW w:w="0" w:type="auto"/>
            <w:vAlign w:val="center"/>
          </w:tcPr>
          <w:p w:rsidR="00B13653" w:rsidRDefault="001F204F">
            <w:pPr>
              <w:pStyle w:val="TableBodyText"/>
            </w:pPr>
            <w:r>
              <w:t>bo-BT</w:t>
            </w:r>
          </w:p>
        </w:tc>
      </w:tr>
      <w:tr w:rsidR="00B13653" w:rsidTr="00B13653">
        <w:tc>
          <w:tcPr>
            <w:tcW w:w="0" w:type="auto"/>
            <w:vAlign w:val="center"/>
          </w:tcPr>
          <w:p w:rsidR="00B13653" w:rsidRDefault="001F204F">
            <w:pPr>
              <w:pStyle w:val="TableBodyText"/>
            </w:pPr>
            <w:r>
              <w:t xml:space="preserve">Tibetan - People's Republic of China </w:t>
            </w:r>
          </w:p>
        </w:tc>
        <w:tc>
          <w:tcPr>
            <w:tcW w:w="0" w:type="auto"/>
            <w:vAlign w:val="center"/>
          </w:tcPr>
          <w:p w:rsidR="00B13653" w:rsidRDefault="001F204F">
            <w:pPr>
              <w:pStyle w:val="TableBodyText"/>
            </w:pPr>
            <w:r>
              <w:t>bo-CN</w:t>
            </w:r>
          </w:p>
        </w:tc>
      </w:tr>
      <w:tr w:rsidR="00B13653" w:rsidTr="00B13653">
        <w:tc>
          <w:tcPr>
            <w:tcW w:w="0" w:type="auto"/>
            <w:vAlign w:val="center"/>
          </w:tcPr>
          <w:p w:rsidR="00B13653" w:rsidRDefault="001F204F">
            <w:pPr>
              <w:pStyle w:val="TableBodyText"/>
            </w:pPr>
            <w:r>
              <w:t xml:space="preserve">Bosnian (Bosnia and Herzegovina) </w:t>
            </w:r>
          </w:p>
        </w:tc>
        <w:tc>
          <w:tcPr>
            <w:tcW w:w="0" w:type="auto"/>
            <w:vAlign w:val="center"/>
          </w:tcPr>
          <w:p w:rsidR="00B13653" w:rsidRDefault="001F204F">
            <w:pPr>
              <w:pStyle w:val="TableBodyText"/>
            </w:pPr>
            <w:r>
              <w:t>bs-Latn-BA</w:t>
            </w:r>
          </w:p>
        </w:tc>
      </w:tr>
      <w:tr w:rsidR="00B13653" w:rsidTr="00B13653">
        <w:tc>
          <w:tcPr>
            <w:tcW w:w="0" w:type="auto"/>
            <w:vAlign w:val="center"/>
          </w:tcPr>
          <w:p w:rsidR="00B13653" w:rsidRDefault="001F204F">
            <w:pPr>
              <w:pStyle w:val="TableBodyText"/>
            </w:pPr>
            <w:r>
              <w:t xml:space="preserve">Catalan </w:t>
            </w:r>
          </w:p>
        </w:tc>
        <w:tc>
          <w:tcPr>
            <w:tcW w:w="0" w:type="auto"/>
            <w:vAlign w:val="center"/>
          </w:tcPr>
          <w:p w:rsidR="00B13653" w:rsidRDefault="001F204F">
            <w:pPr>
              <w:pStyle w:val="TableBodyText"/>
            </w:pPr>
            <w:r>
              <w:t>ca-ES</w:t>
            </w:r>
          </w:p>
        </w:tc>
      </w:tr>
      <w:tr w:rsidR="00B13653" w:rsidTr="00B13653">
        <w:tc>
          <w:tcPr>
            <w:tcW w:w="0" w:type="auto"/>
            <w:vAlign w:val="center"/>
          </w:tcPr>
          <w:p w:rsidR="00B13653" w:rsidRDefault="001F204F">
            <w:pPr>
              <w:pStyle w:val="TableBodyText"/>
            </w:pPr>
            <w:r>
              <w:t xml:space="preserve">Cherokee - United States </w:t>
            </w:r>
          </w:p>
        </w:tc>
        <w:tc>
          <w:tcPr>
            <w:tcW w:w="0" w:type="auto"/>
            <w:vAlign w:val="center"/>
          </w:tcPr>
          <w:p w:rsidR="00B13653" w:rsidRDefault="001F204F">
            <w:pPr>
              <w:pStyle w:val="TableBodyText"/>
            </w:pPr>
            <w:r>
              <w:t>chr-US</w:t>
            </w:r>
          </w:p>
        </w:tc>
      </w:tr>
      <w:tr w:rsidR="00B13653" w:rsidTr="00B13653">
        <w:tc>
          <w:tcPr>
            <w:tcW w:w="0" w:type="auto"/>
            <w:vAlign w:val="center"/>
          </w:tcPr>
          <w:p w:rsidR="00B13653" w:rsidRDefault="001F204F">
            <w:pPr>
              <w:pStyle w:val="TableBodyText"/>
            </w:pPr>
            <w:r>
              <w:t xml:space="preserve">Czech </w:t>
            </w:r>
          </w:p>
        </w:tc>
        <w:tc>
          <w:tcPr>
            <w:tcW w:w="0" w:type="auto"/>
            <w:vAlign w:val="center"/>
          </w:tcPr>
          <w:p w:rsidR="00B13653" w:rsidRDefault="001F204F">
            <w:pPr>
              <w:pStyle w:val="TableBodyText"/>
            </w:pPr>
            <w:r>
              <w:t>cs-CZ</w:t>
            </w:r>
          </w:p>
        </w:tc>
      </w:tr>
      <w:tr w:rsidR="00B13653" w:rsidTr="00B13653">
        <w:tc>
          <w:tcPr>
            <w:tcW w:w="0" w:type="auto"/>
            <w:vAlign w:val="center"/>
          </w:tcPr>
          <w:p w:rsidR="00B13653" w:rsidRDefault="001F204F">
            <w:pPr>
              <w:pStyle w:val="TableBodyText"/>
            </w:pPr>
            <w:r>
              <w:t xml:space="preserve">Welsh </w:t>
            </w:r>
          </w:p>
        </w:tc>
        <w:tc>
          <w:tcPr>
            <w:tcW w:w="0" w:type="auto"/>
            <w:vAlign w:val="center"/>
          </w:tcPr>
          <w:p w:rsidR="00B13653" w:rsidRDefault="001F204F">
            <w:pPr>
              <w:pStyle w:val="TableBodyText"/>
            </w:pPr>
            <w:r>
              <w:t>cy-GB</w:t>
            </w:r>
          </w:p>
        </w:tc>
      </w:tr>
      <w:tr w:rsidR="00B13653" w:rsidTr="00B13653">
        <w:tc>
          <w:tcPr>
            <w:tcW w:w="0" w:type="auto"/>
            <w:vAlign w:val="center"/>
          </w:tcPr>
          <w:p w:rsidR="00B13653" w:rsidRDefault="001F204F">
            <w:pPr>
              <w:pStyle w:val="TableBodyText"/>
            </w:pPr>
            <w:r>
              <w:t xml:space="preserve">Danish </w:t>
            </w:r>
          </w:p>
        </w:tc>
        <w:tc>
          <w:tcPr>
            <w:tcW w:w="0" w:type="auto"/>
            <w:vAlign w:val="center"/>
          </w:tcPr>
          <w:p w:rsidR="00B13653" w:rsidRDefault="001F204F">
            <w:pPr>
              <w:pStyle w:val="TableBodyText"/>
            </w:pPr>
            <w:r>
              <w:t>da-DK</w:t>
            </w:r>
          </w:p>
        </w:tc>
      </w:tr>
      <w:tr w:rsidR="00B13653" w:rsidTr="00B13653">
        <w:tc>
          <w:tcPr>
            <w:tcW w:w="0" w:type="auto"/>
            <w:vAlign w:val="center"/>
          </w:tcPr>
          <w:p w:rsidR="00B13653" w:rsidRDefault="001F204F">
            <w:pPr>
              <w:pStyle w:val="TableBodyText"/>
            </w:pPr>
            <w:r>
              <w:t xml:space="preserve">German - Austria </w:t>
            </w:r>
          </w:p>
        </w:tc>
        <w:tc>
          <w:tcPr>
            <w:tcW w:w="0" w:type="auto"/>
            <w:vAlign w:val="center"/>
          </w:tcPr>
          <w:p w:rsidR="00B13653" w:rsidRDefault="001F204F">
            <w:pPr>
              <w:pStyle w:val="TableBodyText"/>
            </w:pPr>
            <w:r>
              <w:t>de-AT</w:t>
            </w:r>
          </w:p>
        </w:tc>
      </w:tr>
      <w:tr w:rsidR="00B13653" w:rsidTr="00B13653">
        <w:tc>
          <w:tcPr>
            <w:tcW w:w="0" w:type="auto"/>
            <w:vAlign w:val="center"/>
          </w:tcPr>
          <w:p w:rsidR="00B13653" w:rsidRDefault="001F204F">
            <w:pPr>
              <w:pStyle w:val="TableBodyText"/>
            </w:pPr>
            <w:r>
              <w:t xml:space="preserve">German - Switzerland </w:t>
            </w:r>
          </w:p>
        </w:tc>
        <w:tc>
          <w:tcPr>
            <w:tcW w:w="0" w:type="auto"/>
            <w:vAlign w:val="center"/>
          </w:tcPr>
          <w:p w:rsidR="00B13653" w:rsidRDefault="001F204F">
            <w:pPr>
              <w:pStyle w:val="TableBodyText"/>
            </w:pPr>
            <w:r>
              <w:t>de-CH</w:t>
            </w:r>
          </w:p>
        </w:tc>
      </w:tr>
      <w:tr w:rsidR="00B13653" w:rsidTr="00B13653">
        <w:tc>
          <w:tcPr>
            <w:tcW w:w="0" w:type="auto"/>
            <w:vAlign w:val="center"/>
          </w:tcPr>
          <w:p w:rsidR="00B13653" w:rsidRDefault="001F204F">
            <w:pPr>
              <w:pStyle w:val="TableBodyText"/>
            </w:pPr>
            <w:r>
              <w:t xml:space="preserve">German - Germany </w:t>
            </w:r>
          </w:p>
        </w:tc>
        <w:tc>
          <w:tcPr>
            <w:tcW w:w="0" w:type="auto"/>
            <w:vAlign w:val="center"/>
          </w:tcPr>
          <w:p w:rsidR="00B13653" w:rsidRDefault="001F204F">
            <w:pPr>
              <w:pStyle w:val="TableBodyText"/>
            </w:pPr>
            <w:r>
              <w:t>de-DE</w:t>
            </w:r>
          </w:p>
        </w:tc>
      </w:tr>
      <w:tr w:rsidR="00B13653" w:rsidTr="00B13653">
        <w:tc>
          <w:tcPr>
            <w:tcW w:w="0" w:type="auto"/>
            <w:vAlign w:val="center"/>
          </w:tcPr>
          <w:p w:rsidR="00B13653" w:rsidRDefault="001F204F">
            <w:pPr>
              <w:pStyle w:val="TableBodyText"/>
            </w:pPr>
            <w:r>
              <w:t xml:space="preserve">German - Liechtenstein </w:t>
            </w:r>
          </w:p>
        </w:tc>
        <w:tc>
          <w:tcPr>
            <w:tcW w:w="0" w:type="auto"/>
            <w:vAlign w:val="center"/>
          </w:tcPr>
          <w:p w:rsidR="00B13653" w:rsidRDefault="001F204F">
            <w:pPr>
              <w:pStyle w:val="TableBodyText"/>
            </w:pPr>
            <w:r>
              <w:t>de-LI</w:t>
            </w:r>
          </w:p>
        </w:tc>
      </w:tr>
      <w:tr w:rsidR="00B13653" w:rsidTr="00B13653">
        <w:tc>
          <w:tcPr>
            <w:tcW w:w="0" w:type="auto"/>
            <w:vAlign w:val="center"/>
          </w:tcPr>
          <w:p w:rsidR="00B13653" w:rsidRDefault="001F204F">
            <w:pPr>
              <w:pStyle w:val="TableBodyText"/>
            </w:pPr>
            <w:r>
              <w:t xml:space="preserve">German - Luxembourg </w:t>
            </w:r>
          </w:p>
        </w:tc>
        <w:tc>
          <w:tcPr>
            <w:tcW w:w="0" w:type="auto"/>
            <w:vAlign w:val="center"/>
          </w:tcPr>
          <w:p w:rsidR="00B13653" w:rsidRDefault="001F204F">
            <w:pPr>
              <w:pStyle w:val="TableBodyText"/>
            </w:pPr>
            <w:r>
              <w:t>de-LU</w:t>
            </w:r>
          </w:p>
        </w:tc>
      </w:tr>
      <w:tr w:rsidR="00B13653" w:rsidTr="00B13653">
        <w:tc>
          <w:tcPr>
            <w:tcW w:w="0" w:type="auto"/>
            <w:vAlign w:val="center"/>
          </w:tcPr>
          <w:p w:rsidR="00B13653" w:rsidRDefault="001F204F">
            <w:pPr>
              <w:pStyle w:val="TableBodyText"/>
            </w:pPr>
            <w:r>
              <w:t xml:space="preserve">Divehi </w:t>
            </w:r>
          </w:p>
        </w:tc>
        <w:tc>
          <w:tcPr>
            <w:tcW w:w="0" w:type="auto"/>
            <w:vAlign w:val="center"/>
          </w:tcPr>
          <w:p w:rsidR="00B13653" w:rsidRDefault="001F204F">
            <w:pPr>
              <w:pStyle w:val="TableBodyText"/>
            </w:pPr>
            <w:r>
              <w:t>dv-MV</w:t>
            </w:r>
          </w:p>
        </w:tc>
      </w:tr>
      <w:tr w:rsidR="00B13653" w:rsidTr="00B13653">
        <w:tc>
          <w:tcPr>
            <w:tcW w:w="0" w:type="auto"/>
            <w:vAlign w:val="center"/>
          </w:tcPr>
          <w:p w:rsidR="00B13653" w:rsidRDefault="001F204F">
            <w:pPr>
              <w:pStyle w:val="TableBodyText"/>
            </w:pPr>
            <w:r>
              <w:t xml:space="preserve">Greek </w:t>
            </w:r>
          </w:p>
        </w:tc>
        <w:tc>
          <w:tcPr>
            <w:tcW w:w="0" w:type="auto"/>
            <w:vAlign w:val="center"/>
          </w:tcPr>
          <w:p w:rsidR="00B13653" w:rsidRDefault="001F204F">
            <w:pPr>
              <w:pStyle w:val="TableBodyText"/>
            </w:pPr>
            <w:r>
              <w:t>el-GR</w:t>
            </w:r>
          </w:p>
        </w:tc>
      </w:tr>
      <w:tr w:rsidR="00B13653" w:rsidTr="00B13653">
        <w:tc>
          <w:tcPr>
            <w:tcW w:w="0" w:type="auto"/>
            <w:vAlign w:val="center"/>
          </w:tcPr>
          <w:p w:rsidR="00B13653" w:rsidRDefault="001F204F">
            <w:pPr>
              <w:pStyle w:val="TableBodyText"/>
            </w:pPr>
            <w:r>
              <w:t xml:space="preserve">English - Caribbean </w:t>
            </w:r>
          </w:p>
        </w:tc>
        <w:tc>
          <w:tcPr>
            <w:tcW w:w="0" w:type="auto"/>
            <w:vAlign w:val="center"/>
          </w:tcPr>
          <w:p w:rsidR="00B13653" w:rsidRDefault="001F204F">
            <w:pPr>
              <w:pStyle w:val="TableBodyText"/>
            </w:pPr>
            <w:r>
              <w:t>en-029</w:t>
            </w:r>
          </w:p>
        </w:tc>
      </w:tr>
      <w:tr w:rsidR="00B13653" w:rsidTr="00B13653">
        <w:tc>
          <w:tcPr>
            <w:tcW w:w="0" w:type="auto"/>
            <w:vAlign w:val="center"/>
          </w:tcPr>
          <w:p w:rsidR="00B13653" w:rsidRDefault="001F204F">
            <w:pPr>
              <w:pStyle w:val="TableBodyText"/>
            </w:pPr>
            <w:r>
              <w:t xml:space="preserve">English - Australia </w:t>
            </w:r>
          </w:p>
        </w:tc>
        <w:tc>
          <w:tcPr>
            <w:tcW w:w="0" w:type="auto"/>
            <w:vAlign w:val="center"/>
          </w:tcPr>
          <w:p w:rsidR="00B13653" w:rsidRDefault="001F204F">
            <w:pPr>
              <w:pStyle w:val="TableBodyText"/>
            </w:pPr>
            <w:r>
              <w:t>en-AU</w:t>
            </w:r>
          </w:p>
        </w:tc>
      </w:tr>
      <w:tr w:rsidR="00B13653" w:rsidTr="00B13653">
        <w:tc>
          <w:tcPr>
            <w:tcW w:w="0" w:type="auto"/>
            <w:vAlign w:val="center"/>
          </w:tcPr>
          <w:p w:rsidR="00B13653" w:rsidRDefault="001F204F">
            <w:pPr>
              <w:pStyle w:val="TableBodyText"/>
            </w:pPr>
            <w:r>
              <w:t xml:space="preserve">English - Belize </w:t>
            </w:r>
          </w:p>
        </w:tc>
        <w:tc>
          <w:tcPr>
            <w:tcW w:w="0" w:type="auto"/>
            <w:vAlign w:val="center"/>
          </w:tcPr>
          <w:p w:rsidR="00B13653" w:rsidRDefault="001F204F">
            <w:pPr>
              <w:pStyle w:val="TableBodyText"/>
            </w:pPr>
            <w:r>
              <w:t>en-BZ</w:t>
            </w:r>
          </w:p>
        </w:tc>
      </w:tr>
      <w:tr w:rsidR="00B13653" w:rsidTr="00B13653">
        <w:tc>
          <w:tcPr>
            <w:tcW w:w="0" w:type="auto"/>
            <w:vAlign w:val="center"/>
          </w:tcPr>
          <w:p w:rsidR="00B13653" w:rsidRDefault="001F204F">
            <w:pPr>
              <w:pStyle w:val="TableBodyText"/>
            </w:pPr>
            <w:r>
              <w:t xml:space="preserve">English - Canada </w:t>
            </w:r>
          </w:p>
        </w:tc>
        <w:tc>
          <w:tcPr>
            <w:tcW w:w="0" w:type="auto"/>
            <w:vAlign w:val="center"/>
          </w:tcPr>
          <w:p w:rsidR="00B13653" w:rsidRDefault="001F204F">
            <w:pPr>
              <w:pStyle w:val="TableBodyText"/>
            </w:pPr>
            <w:r>
              <w:t>en-CA</w:t>
            </w:r>
          </w:p>
        </w:tc>
      </w:tr>
      <w:tr w:rsidR="00B13653" w:rsidTr="00B13653">
        <w:tc>
          <w:tcPr>
            <w:tcW w:w="0" w:type="auto"/>
            <w:vAlign w:val="center"/>
          </w:tcPr>
          <w:p w:rsidR="00B13653" w:rsidRDefault="001F204F">
            <w:pPr>
              <w:pStyle w:val="TableBodyText"/>
            </w:pPr>
            <w:r>
              <w:t xml:space="preserve">English - United Kingdom </w:t>
            </w:r>
          </w:p>
        </w:tc>
        <w:tc>
          <w:tcPr>
            <w:tcW w:w="0" w:type="auto"/>
            <w:vAlign w:val="center"/>
          </w:tcPr>
          <w:p w:rsidR="00B13653" w:rsidRDefault="001F204F">
            <w:pPr>
              <w:pStyle w:val="TableBodyText"/>
            </w:pPr>
            <w:r>
              <w:t>en-GB</w:t>
            </w:r>
          </w:p>
        </w:tc>
      </w:tr>
      <w:tr w:rsidR="00B13653" w:rsidTr="00B13653">
        <w:tc>
          <w:tcPr>
            <w:tcW w:w="0" w:type="auto"/>
            <w:vAlign w:val="center"/>
          </w:tcPr>
          <w:p w:rsidR="00B13653" w:rsidRDefault="001F204F">
            <w:pPr>
              <w:pStyle w:val="TableBodyText"/>
            </w:pPr>
            <w:r>
              <w:lastRenderedPageBreak/>
              <w:t xml:space="preserve">English - Hong Kong SAR </w:t>
            </w:r>
          </w:p>
        </w:tc>
        <w:tc>
          <w:tcPr>
            <w:tcW w:w="0" w:type="auto"/>
            <w:vAlign w:val="center"/>
          </w:tcPr>
          <w:p w:rsidR="00B13653" w:rsidRDefault="001F204F">
            <w:pPr>
              <w:pStyle w:val="TableBodyText"/>
            </w:pPr>
            <w:r>
              <w:t>en-HK</w:t>
            </w:r>
          </w:p>
        </w:tc>
      </w:tr>
      <w:tr w:rsidR="00B13653" w:rsidTr="00B13653">
        <w:tc>
          <w:tcPr>
            <w:tcW w:w="0" w:type="auto"/>
            <w:vAlign w:val="center"/>
          </w:tcPr>
          <w:p w:rsidR="00B13653" w:rsidRDefault="001F204F">
            <w:pPr>
              <w:pStyle w:val="TableBodyText"/>
            </w:pPr>
            <w:r>
              <w:t xml:space="preserve">English - Indonesia </w:t>
            </w:r>
          </w:p>
        </w:tc>
        <w:tc>
          <w:tcPr>
            <w:tcW w:w="0" w:type="auto"/>
            <w:vAlign w:val="center"/>
          </w:tcPr>
          <w:p w:rsidR="00B13653" w:rsidRDefault="001F204F">
            <w:pPr>
              <w:pStyle w:val="TableBodyText"/>
            </w:pPr>
            <w:r>
              <w:t>en-ID</w:t>
            </w:r>
          </w:p>
        </w:tc>
      </w:tr>
      <w:tr w:rsidR="00B13653" w:rsidTr="00B13653">
        <w:tc>
          <w:tcPr>
            <w:tcW w:w="0" w:type="auto"/>
            <w:vAlign w:val="center"/>
          </w:tcPr>
          <w:p w:rsidR="00B13653" w:rsidRDefault="001F204F">
            <w:pPr>
              <w:pStyle w:val="TableBodyText"/>
            </w:pPr>
            <w:r>
              <w:t xml:space="preserve">English - Ireland </w:t>
            </w:r>
          </w:p>
        </w:tc>
        <w:tc>
          <w:tcPr>
            <w:tcW w:w="0" w:type="auto"/>
            <w:vAlign w:val="center"/>
          </w:tcPr>
          <w:p w:rsidR="00B13653" w:rsidRDefault="001F204F">
            <w:pPr>
              <w:pStyle w:val="TableBodyText"/>
            </w:pPr>
            <w:r>
              <w:t>en-IE</w:t>
            </w:r>
          </w:p>
        </w:tc>
      </w:tr>
      <w:tr w:rsidR="00B13653" w:rsidTr="00B13653">
        <w:tc>
          <w:tcPr>
            <w:tcW w:w="0" w:type="auto"/>
            <w:vAlign w:val="center"/>
          </w:tcPr>
          <w:p w:rsidR="00B13653" w:rsidRDefault="001F204F">
            <w:pPr>
              <w:pStyle w:val="TableBodyText"/>
            </w:pPr>
            <w:r>
              <w:t xml:space="preserve">English - India </w:t>
            </w:r>
          </w:p>
        </w:tc>
        <w:tc>
          <w:tcPr>
            <w:tcW w:w="0" w:type="auto"/>
            <w:vAlign w:val="center"/>
          </w:tcPr>
          <w:p w:rsidR="00B13653" w:rsidRDefault="001F204F">
            <w:pPr>
              <w:pStyle w:val="TableBodyText"/>
            </w:pPr>
            <w:r>
              <w:t>en-IN</w:t>
            </w:r>
          </w:p>
        </w:tc>
      </w:tr>
      <w:tr w:rsidR="00B13653" w:rsidTr="00B13653">
        <w:tc>
          <w:tcPr>
            <w:tcW w:w="0" w:type="auto"/>
            <w:vAlign w:val="center"/>
          </w:tcPr>
          <w:p w:rsidR="00B13653" w:rsidRDefault="001F204F">
            <w:pPr>
              <w:pStyle w:val="TableBodyText"/>
            </w:pPr>
            <w:r>
              <w:t xml:space="preserve">English - Jamaica </w:t>
            </w:r>
          </w:p>
        </w:tc>
        <w:tc>
          <w:tcPr>
            <w:tcW w:w="0" w:type="auto"/>
            <w:vAlign w:val="center"/>
          </w:tcPr>
          <w:p w:rsidR="00B13653" w:rsidRDefault="001F204F">
            <w:pPr>
              <w:pStyle w:val="TableBodyText"/>
            </w:pPr>
            <w:r>
              <w:t>en-JM</w:t>
            </w:r>
          </w:p>
        </w:tc>
      </w:tr>
      <w:tr w:rsidR="00B13653" w:rsidTr="00B13653">
        <w:tc>
          <w:tcPr>
            <w:tcW w:w="0" w:type="auto"/>
            <w:vAlign w:val="center"/>
          </w:tcPr>
          <w:p w:rsidR="00B13653" w:rsidRDefault="001F204F">
            <w:pPr>
              <w:pStyle w:val="TableBodyText"/>
            </w:pPr>
            <w:r>
              <w:t xml:space="preserve">English - Malaysia </w:t>
            </w:r>
          </w:p>
        </w:tc>
        <w:tc>
          <w:tcPr>
            <w:tcW w:w="0" w:type="auto"/>
            <w:vAlign w:val="center"/>
          </w:tcPr>
          <w:p w:rsidR="00B13653" w:rsidRDefault="001F204F">
            <w:pPr>
              <w:pStyle w:val="TableBodyText"/>
            </w:pPr>
            <w:r>
              <w:t>en-MY</w:t>
            </w:r>
          </w:p>
        </w:tc>
      </w:tr>
      <w:tr w:rsidR="00B13653" w:rsidTr="00B13653">
        <w:tc>
          <w:tcPr>
            <w:tcW w:w="0" w:type="auto"/>
            <w:vAlign w:val="center"/>
          </w:tcPr>
          <w:p w:rsidR="00B13653" w:rsidRDefault="001F204F">
            <w:pPr>
              <w:pStyle w:val="TableBodyText"/>
            </w:pPr>
            <w:r>
              <w:t xml:space="preserve">English - New Zealand </w:t>
            </w:r>
          </w:p>
        </w:tc>
        <w:tc>
          <w:tcPr>
            <w:tcW w:w="0" w:type="auto"/>
            <w:vAlign w:val="center"/>
          </w:tcPr>
          <w:p w:rsidR="00B13653" w:rsidRDefault="001F204F">
            <w:pPr>
              <w:pStyle w:val="TableBodyText"/>
            </w:pPr>
            <w:r>
              <w:t>en-NZ</w:t>
            </w:r>
          </w:p>
        </w:tc>
      </w:tr>
      <w:tr w:rsidR="00B13653" w:rsidTr="00B13653">
        <w:tc>
          <w:tcPr>
            <w:tcW w:w="0" w:type="auto"/>
            <w:vAlign w:val="center"/>
          </w:tcPr>
          <w:p w:rsidR="00B13653" w:rsidRDefault="001F204F">
            <w:pPr>
              <w:pStyle w:val="TableBodyText"/>
            </w:pPr>
            <w:r>
              <w:t xml:space="preserve">English - Philippines </w:t>
            </w:r>
          </w:p>
        </w:tc>
        <w:tc>
          <w:tcPr>
            <w:tcW w:w="0" w:type="auto"/>
            <w:vAlign w:val="center"/>
          </w:tcPr>
          <w:p w:rsidR="00B13653" w:rsidRDefault="001F204F">
            <w:pPr>
              <w:pStyle w:val="TableBodyText"/>
            </w:pPr>
            <w:r>
              <w:t>en-PH</w:t>
            </w:r>
          </w:p>
        </w:tc>
      </w:tr>
      <w:tr w:rsidR="00B13653" w:rsidTr="00B13653">
        <w:tc>
          <w:tcPr>
            <w:tcW w:w="0" w:type="auto"/>
            <w:vAlign w:val="center"/>
          </w:tcPr>
          <w:p w:rsidR="00B13653" w:rsidRDefault="001F204F">
            <w:pPr>
              <w:pStyle w:val="TableBodyText"/>
            </w:pPr>
            <w:r>
              <w:t xml:space="preserve">English - Singapore </w:t>
            </w:r>
          </w:p>
        </w:tc>
        <w:tc>
          <w:tcPr>
            <w:tcW w:w="0" w:type="auto"/>
            <w:vAlign w:val="center"/>
          </w:tcPr>
          <w:p w:rsidR="00B13653" w:rsidRDefault="001F204F">
            <w:pPr>
              <w:pStyle w:val="TableBodyText"/>
            </w:pPr>
            <w:r>
              <w:t>en-SG</w:t>
            </w:r>
          </w:p>
        </w:tc>
      </w:tr>
      <w:tr w:rsidR="00B13653" w:rsidTr="00B13653">
        <w:tc>
          <w:tcPr>
            <w:tcW w:w="0" w:type="auto"/>
            <w:vAlign w:val="center"/>
          </w:tcPr>
          <w:p w:rsidR="00B13653" w:rsidRDefault="001F204F">
            <w:pPr>
              <w:pStyle w:val="TableBodyText"/>
            </w:pPr>
            <w:r>
              <w:t xml:space="preserve">English - Trinidad </w:t>
            </w:r>
          </w:p>
        </w:tc>
        <w:tc>
          <w:tcPr>
            <w:tcW w:w="0" w:type="auto"/>
            <w:vAlign w:val="center"/>
          </w:tcPr>
          <w:p w:rsidR="00B13653" w:rsidRDefault="001F204F">
            <w:pPr>
              <w:pStyle w:val="TableBodyText"/>
            </w:pPr>
            <w:r>
              <w:t>en-TT</w:t>
            </w:r>
          </w:p>
        </w:tc>
      </w:tr>
      <w:tr w:rsidR="00B13653" w:rsidTr="00B13653">
        <w:tc>
          <w:tcPr>
            <w:tcW w:w="0" w:type="auto"/>
            <w:vAlign w:val="center"/>
          </w:tcPr>
          <w:p w:rsidR="00B13653" w:rsidRDefault="001F204F">
            <w:pPr>
              <w:pStyle w:val="TableBodyText"/>
            </w:pPr>
            <w:r>
              <w:t xml:space="preserve">English - United States </w:t>
            </w:r>
          </w:p>
        </w:tc>
        <w:tc>
          <w:tcPr>
            <w:tcW w:w="0" w:type="auto"/>
            <w:vAlign w:val="center"/>
          </w:tcPr>
          <w:p w:rsidR="00B13653" w:rsidRDefault="001F204F">
            <w:pPr>
              <w:pStyle w:val="TableBodyText"/>
            </w:pPr>
            <w:r>
              <w:t>en-US</w:t>
            </w:r>
          </w:p>
        </w:tc>
      </w:tr>
      <w:tr w:rsidR="00B13653" w:rsidTr="00B13653">
        <w:tc>
          <w:tcPr>
            <w:tcW w:w="0" w:type="auto"/>
            <w:vAlign w:val="center"/>
          </w:tcPr>
          <w:p w:rsidR="00B13653" w:rsidRDefault="001F204F">
            <w:pPr>
              <w:pStyle w:val="TableBodyText"/>
            </w:pPr>
            <w:r>
              <w:t xml:space="preserve">English - South Africa </w:t>
            </w:r>
          </w:p>
        </w:tc>
        <w:tc>
          <w:tcPr>
            <w:tcW w:w="0" w:type="auto"/>
            <w:vAlign w:val="center"/>
          </w:tcPr>
          <w:p w:rsidR="00B13653" w:rsidRDefault="001F204F">
            <w:pPr>
              <w:pStyle w:val="TableBodyText"/>
            </w:pPr>
            <w:r>
              <w:t>en-ZA</w:t>
            </w:r>
          </w:p>
        </w:tc>
      </w:tr>
      <w:tr w:rsidR="00B13653" w:rsidTr="00B13653">
        <w:tc>
          <w:tcPr>
            <w:tcW w:w="0" w:type="auto"/>
            <w:vAlign w:val="center"/>
          </w:tcPr>
          <w:p w:rsidR="00B13653" w:rsidRDefault="001F204F">
            <w:pPr>
              <w:pStyle w:val="TableBodyText"/>
            </w:pPr>
            <w:r>
              <w:t xml:space="preserve">English - Zimbabwe </w:t>
            </w:r>
          </w:p>
        </w:tc>
        <w:tc>
          <w:tcPr>
            <w:tcW w:w="0" w:type="auto"/>
            <w:vAlign w:val="center"/>
          </w:tcPr>
          <w:p w:rsidR="00B13653" w:rsidRDefault="001F204F">
            <w:pPr>
              <w:pStyle w:val="TableBodyText"/>
            </w:pPr>
            <w:r>
              <w:t>en-ZW</w:t>
            </w:r>
          </w:p>
        </w:tc>
      </w:tr>
      <w:tr w:rsidR="00B13653" w:rsidTr="00B13653">
        <w:tc>
          <w:tcPr>
            <w:tcW w:w="0" w:type="auto"/>
            <w:vAlign w:val="center"/>
          </w:tcPr>
          <w:p w:rsidR="00B13653" w:rsidRDefault="001F204F">
            <w:pPr>
              <w:pStyle w:val="TableBodyText"/>
            </w:pPr>
            <w:r>
              <w:t xml:space="preserve">Spanish - Latin America </w:t>
            </w:r>
          </w:p>
        </w:tc>
        <w:tc>
          <w:tcPr>
            <w:tcW w:w="0" w:type="auto"/>
            <w:vAlign w:val="center"/>
          </w:tcPr>
          <w:p w:rsidR="00B13653" w:rsidRDefault="001F204F">
            <w:pPr>
              <w:pStyle w:val="TableBodyText"/>
            </w:pPr>
            <w:r>
              <w:t>es-419</w:t>
            </w:r>
          </w:p>
        </w:tc>
      </w:tr>
      <w:tr w:rsidR="00B13653" w:rsidTr="00B13653">
        <w:tc>
          <w:tcPr>
            <w:tcW w:w="0" w:type="auto"/>
            <w:vAlign w:val="center"/>
          </w:tcPr>
          <w:p w:rsidR="00B13653" w:rsidRDefault="001F204F">
            <w:pPr>
              <w:pStyle w:val="TableBodyText"/>
            </w:pPr>
            <w:r>
              <w:t xml:space="preserve">Spanish - Argentina </w:t>
            </w:r>
          </w:p>
        </w:tc>
        <w:tc>
          <w:tcPr>
            <w:tcW w:w="0" w:type="auto"/>
            <w:vAlign w:val="center"/>
          </w:tcPr>
          <w:p w:rsidR="00B13653" w:rsidRDefault="001F204F">
            <w:pPr>
              <w:pStyle w:val="TableBodyText"/>
            </w:pPr>
            <w:r>
              <w:t>es-AR</w:t>
            </w:r>
          </w:p>
        </w:tc>
      </w:tr>
      <w:tr w:rsidR="00B13653" w:rsidTr="00B13653">
        <w:tc>
          <w:tcPr>
            <w:tcW w:w="0" w:type="auto"/>
            <w:vAlign w:val="center"/>
          </w:tcPr>
          <w:p w:rsidR="00B13653" w:rsidRDefault="001F204F">
            <w:pPr>
              <w:pStyle w:val="TableBodyText"/>
            </w:pPr>
            <w:r>
              <w:t xml:space="preserve">Spanish - Bolivia </w:t>
            </w:r>
          </w:p>
        </w:tc>
        <w:tc>
          <w:tcPr>
            <w:tcW w:w="0" w:type="auto"/>
            <w:vAlign w:val="center"/>
          </w:tcPr>
          <w:p w:rsidR="00B13653" w:rsidRDefault="001F204F">
            <w:pPr>
              <w:pStyle w:val="TableBodyText"/>
            </w:pPr>
            <w:r>
              <w:t>es-BO</w:t>
            </w:r>
          </w:p>
        </w:tc>
      </w:tr>
      <w:tr w:rsidR="00B13653" w:rsidTr="00B13653">
        <w:tc>
          <w:tcPr>
            <w:tcW w:w="0" w:type="auto"/>
            <w:vAlign w:val="center"/>
          </w:tcPr>
          <w:p w:rsidR="00B13653" w:rsidRDefault="001F204F">
            <w:pPr>
              <w:pStyle w:val="TableBodyText"/>
            </w:pPr>
            <w:r>
              <w:t xml:space="preserve">Spanish - Chile </w:t>
            </w:r>
          </w:p>
        </w:tc>
        <w:tc>
          <w:tcPr>
            <w:tcW w:w="0" w:type="auto"/>
            <w:vAlign w:val="center"/>
          </w:tcPr>
          <w:p w:rsidR="00B13653" w:rsidRDefault="001F204F">
            <w:pPr>
              <w:pStyle w:val="TableBodyText"/>
            </w:pPr>
            <w:r>
              <w:t>es-CL</w:t>
            </w:r>
          </w:p>
        </w:tc>
      </w:tr>
      <w:tr w:rsidR="00B13653" w:rsidTr="00B13653">
        <w:tc>
          <w:tcPr>
            <w:tcW w:w="0" w:type="auto"/>
            <w:vAlign w:val="center"/>
          </w:tcPr>
          <w:p w:rsidR="00B13653" w:rsidRDefault="001F204F">
            <w:pPr>
              <w:pStyle w:val="TableBodyText"/>
            </w:pPr>
            <w:r>
              <w:t xml:space="preserve">Spanish - Colombia </w:t>
            </w:r>
          </w:p>
        </w:tc>
        <w:tc>
          <w:tcPr>
            <w:tcW w:w="0" w:type="auto"/>
            <w:vAlign w:val="center"/>
          </w:tcPr>
          <w:p w:rsidR="00B13653" w:rsidRDefault="001F204F">
            <w:pPr>
              <w:pStyle w:val="TableBodyText"/>
            </w:pPr>
            <w:r>
              <w:t>es-CO</w:t>
            </w:r>
          </w:p>
        </w:tc>
      </w:tr>
      <w:tr w:rsidR="00B13653" w:rsidTr="00B13653">
        <w:tc>
          <w:tcPr>
            <w:tcW w:w="0" w:type="auto"/>
            <w:vAlign w:val="center"/>
          </w:tcPr>
          <w:p w:rsidR="00B13653" w:rsidRDefault="001F204F">
            <w:pPr>
              <w:pStyle w:val="TableBodyText"/>
            </w:pPr>
            <w:r>
              <w:t xml:space="preserve">Spanish - Costa Rica </w:t>
            </w:r>
          </w:p>
        </w:tc>
        <w:tc>
          <w:tcPr>
            <w:tcW w:w="0" w:type="auto"/>
            <w:vAlign w:val="center"/>
          </w:tcPr>
          <w:p w:rsidR="00B13653" w:rsidRDefault="001F204F">
            <w:pPr>
              <w:pStyle w:val="TableBodyText"/>
            </w:pPr>
            <w:r>
              <w:t>es-CR</w:t>
            </w:r>
          </w:p>
        </w:tc>
      </w:tr>
      <w:tr w:rsidR="00B13653" w:rsidTr="00B13653">
        <w:tc>
          <w:tcPr>
            <w:tcW w:w="0" w:type="auto"/>
            <w:vAlign w:val="center"/>
          </w:tcPr>
          <w:p w:rsidR="00B13653" w:rsidRDefault="001F204F">
            <w:pPr>
              <w:pStyle w:val="TableBodyText"/>
            </w:pPr>
            <w:r>
              <w:t xml:space="preserve">Spanish - Dominican Republic </w:t>
            </w:r>
          </w:p>
        </w:tc>
        <w:tc>
          <w:tcPr>
            <w:tcW w:w="0" w:type="auto"/>
            <w:vAlign w:val="center"/>
          </w:tcPr>
          <w:p w:rsidR="00B13653" w:rsidRDefault="001F204F">
            <w:pPr>
              <w:pStyle w:val="TableBodyText"/>
            </w:pPr>
            <w:r>
              <w:t>es-DO</w:t>
            </w:r>
          </w:p>
        </w:tc>
      </w:tr>
      <w:tr w:rsidR="00B13653" w:rsidTr="00B13653">
        <w:tc>
          <w:tcPr>
            <w:tcW w:w="0" w:type="auto"/>
            <w:vAlign w:val="center"/>
          </w:tcPr>
          <w:p w:rsidR="00B13653" w:rsidRDefault="001F204F">
            <w:pPr>
              <w:pStyle w:val="TableBodyText"/>
            </w:pPr>
            <w:r>
              <w:t xml:space="preserve">Spanish - Ecuador </w:t>
            </w:r>
          </w:p>
        </w:tc>
        <w:tc>
          <w:tcPr>
            <w:tcW w:w="0" w:type="auto"/>
            <w:vAlign w:val="center"/>
          </w:tcPr>
          <w:p w:rsidR="00B13653" w:rsidRDefault="001F204F">
            <w:pPr>
              <w:pStyle w:val="TableBodyText"/>
            </w:pPr>
            <w:r>
              <w:t>es-EC</w:t>
            </w:r>
          </w:p>
        </w:tc>
      </w:tr>
      <w:tr w:rsidR="00B13653" w:rsidTr="00B13653">
        <w:tc>
          <w:tcPr>
            <w:tcW w:w="0" w:type="auto"/>
            <w:vAlign w:val="center"/>
          </w:tcPr>
          <w:p w:rsidR="00B13653" w:rsidRDefault="001F204F">
            <w:pPr>
              <w:pStyle w:val="TableBodyText"/>
            </w:pPr>
            <w:r>
              <w:t xml:space="preserve">Spanish - Spain (Traditional Sort) </w:t>
            </w:r>
          </w:p>
        </w:tc>
        <w:tc>
          <w:tcPr>
            <w:tcW w:w="0" w:type="auto"/>
            <w:vAlign w:val="center"/>
          </w:tcPr>
          <w:p w:rsidR="00B13653" w:rsidRDefault="001F204F">
            <w:pPr>
              <w:pStyle w:val="TableBodyText"/>
            </w:pPr>
            <w:r>
              <w:t>es-ES</w:t>
            </w:r>
          </w:p>
        </w:tc>
      </w:tr>
      <w:tr w:rsidR="00B13653" w:rsidTr="00B13653">
        <w:tc>
          <w:tcPr>
            <w:tcW w:w="0" w:type="auto"/>
            <w:vAlign w:val="center"/>
          </w:tcPr>
          <w:p w:rsidR="00B13653" w:rsidRDefault="001F204F">
            <w:pPr>
              <w:pStyle w:val="TableBodyText"/>
            </w:pPr>
            <w:r>
              <w:t xml:space="preserve">Spanish - Spain (Modern Sort) </w:t>
            </w:r>
          </w:p>
        </w:tc>
        <w:tc>
          <w:tcPr>
            <w:tcW w:w="0" w:type="auto"/>
            <w:vAlign w:val="center"/>
          </w:tcPr>
          <w:p w:rsidR="00B13653" w:rsidRDefault="001F204F">
            <w:pPr>
              <w:pStyle w:val="TableBodyText"/>
            </w:pPr>
            <w:r>
              <w:t>es-ES</w:t>
            </w:r>
          </w:p>
        </w:tc>
      </w:tr>
      <w:tr w:rsidR="00B13653" w:rsidTr="00B13653">
        <w:tc>
          <w:tcPr>
            <w:tcW w:w="0" w:type="auto"/>
            <w:vAlign w:val="center"/>
          </w:tcPr>
          <w:p w:rsidR="00B13653" w:rsidRDefault="001F204F">
            <w:pPr>
              <w:pStyle w:val="TableBodyText"/>
            </w:pPr>
            <w:r>
              <w:t xml:space="preserve">Spanish - Guatemala </w:t>
            </w:r>
          </w:p>
        </w:tc>
        <w:tc>
          <w:tcPr>
            <w:tcW w:w="0" w:type="auto"/>
            <w:vAlign w:val="center"/>
          </w:tcPr>
          <w:p w:rsidR="00B13653" w:rsidRDefault="001F204F">
            <w:pPr>
              <w:pStyle w:val="TableBodyText"/>
            </w:pPr>
            <w:r>
              <w:t>es-GT</w:t>
            </w:r>
          </w:p>
        </w:tc>
      </w:tr>
      <w:tr w:rsidR="00B13653" w:rsidTr="00B13653">
        <w:tc>
          <w:tcPr>
            <w:tcW w:w="0" w:type="auto"/>
            <w:vAlign w:val="center"/>
          </w:tcPr>
          <w:p w:rsidR="00B13653" w:rsidRDefault="001F204F">
            <w:pPr>
              <w:pStyle w:val="TableBodyText"/>
            </w:pPr>
            <w:r>
              <w:t xml:space="preserve">Spanish - Honduras </w:t>
            </w:r>
          </w:p>
        </w:tc>
        <w:tc>
          <w:tcPr>
            <w:tcW w:w="0" w:type="auto"/>
            <w:vAlign w:val="center"/>
          </w:tcPr>
          <w:p w:rsidR="00B13653" w:rsidRDefault="001F204F">
            <w:pPr>
              <w:pStyle w:val="TableBodyText"/>
            </w:pPr>
            <w:r>
              <w:t>es-HN</w:t>
            </w:r>
          </w:p>
        </w:tc>
      </w:tr>
      <w:tr w:rsidR="00B13653" w:rsidTr="00B13653">
        <w:tc>
          <w:tcPr>
            <w:tcW w:w="0" w:type="auto"/>
            <w:vAlign w:val="center"/>
          </w:tcPr>
          <w:p w:rsidR="00B13653" w:rsidRDefault="001F204F">
            <w:pPr>
              <w:pStyle w:val="TableBodyText"/>
            </w:pPr>
            <w:r>
              <w:t xml:space="preserve">Spanish - Mexico </w:t>
            </w:r>
          </w:p>
        </w:tc>
        <w:tc>
          <w:tcPr>
            <w:tcW w:w="0" w:type="auto"/>
            <w:vAlign w:val="center"/>
          </w:tcPr>
          <w:p w:rsidR="00B13653" w:rsidRDefault="001F204F">
            <w:pPr>
              <w:pStyle w:val="TableBodyText"/>
            </w:pPr>
            <w:r>
              <w:t>es-MX</w:t>
            </w:r>
          </w:p>
        </w:tc>
      </w:tr>
      <w:tr w:rsidR="00B13653" w:rsidTr="00B13653">
        <w:tc>
          <w:tcPr>
            <w:tcW w:w="0" w:type="auto"/>
            <w:vAlign w:val="center"/>
          </w:tcPr>
          <w:p w:rsidR="00B13653" w:rsidRDefault="001F204F">
            <w:pPr>
              <w:pStyle w:val="TableBodyText"/>
            </w:pPr>
            <w:r>
              <w:t xml:space="preserve">Spanish - Nicaragua </w:t>
            </w:r>
          </w:p>
        </w:tc>
        <w:tc>
          <w:tcPr>
            <w:tcW w:w="0" w:type="auto"/>
            <w:vAlign w:val="center"/>
          </w:tcPr>
          <w:p w:rsidR="00B13653" w:rsidRDefault="001F204F">
            <w:pPr>
              <w:pStyle w:val="TableBodyText"/>
            </w:pPr>
            <w:r>
              <w:t>es-NI</w:t>
            </w:r>
          </w:p>
        </w:tc>
      </w:tr>
      <w:tr w:rsidR="00B13653" w:rsidTr="00B13653">
        <w:tc>
          <w:tcPr>
            <w:tcW w:w="0" w:type="auto"/>
            <w:vAlign w:val="center"/>
          </w:tcPr>
          <w:p w:rsidR="00B13653" w:rsidRDefault="001F204F">
            <w:pPr>
              <w:pStyle w:val="TableBodyText"/>
            </w:pPr>
            <w:r>
              <w:t xml:space="preserve">Spanish - Panama </w:t>
            </w:r>
          </w:p>
        </w:tc>
        <w:tc>
          <w:tcPr>
            <w:tcW w:w="0" w:type="auto"/>
            <w:vAlign w:val="center"/>
          </w:tcPr>
          <w:p w:rsidR="00B13653" w:rsidRDefault="001F204F">
            <w:pPr>
              <w:pStyle w:val="TableBodyText"/>
            </w:pPr>
            <w:r>
              <w:t>es-PA</w:t>
            </w:r>
          </w:p>
        </w:tc>
      </w:tr>
      <w:tr w:rsidR="00B13653" w:rsidTr="00B13653">
        <w:tc>
          <w:tcPr>
            <w:tcW w:w="0" w:type="auto"/>
            <w:vAlign w:val="center"/>
          </w:tcPr>
          <w:p w:rsidR="00B13653" w:rsidRDefault="001F204F">
            <w:pPr>
              <w:pStyle w:val="TableBodyText"/>
            </w:pPr>
            <w:r>
              <w:t xml:space="preserve">Spanish - Peru </w:t>
            </w:r>
          </w:p>
        </w:tc>
        <w:tc>
          <w:tcPr>
            <w:tcW w:w="0" w:type="auto"/>
            <w:vAlign w:val="center"/>
          </w:tcPr>
          <w:p w:rsidR="00B13653" w:rsidRDefault="001F204F">
            <w:pPr>
              <w:pStyle w:val="TableBodyText"/>
            </w:pPr>
            <w:r>
              <w:t>es-PE</w:t>
            </w:r>
          </w:p>
        </w:tc>
      </w:tr>
      <w:tr w:rsidR="00B13653" w:rsidTr="00B13653">
        <w:tc>
          <w:tcPr>
            <w:tcW w:w="0" w:type="auto"/>
            <w:vAlign w:val="center"/>
          </w:tcPr>
          <w:p w:rsidR="00B13653" w:rsidRDefault="001F204F">
            <w:pPr>
              <w:pStyle w:val="TableBodyText"/>
            </w:pPr>
            <w:r>
              <w:t xml:space="preserve">Spanish - Puerto Rico </w:t>
            </w:r>
          </w:p>
        </w:tc>
        <w:tc>
          <w:tcPr>
            <w:tcW w:w="0" w:type="auto"/>
            <w:vAlign w:val="center"/>
          </w:tcPr>
          <w:p w:rsidR="00B13653" w:rsidRDefault="001F204F">
            <w:pPr>
              <w:pStyle w:val="TableBodyText"/>
            </w:pPr>
            <w:r>
              <w:t>es-PR</w:t>
            </w:r>
          </w:p>
        </w:tc>
      </w:tr>
      <w:tr w:rsidR="00B13653" w:rsidTr="00B13653">
        <w:tc>
          <w:tcPr>
            <w:tcW w:w="0" w:type="auto"/>
            <w:vAlign w:val="center"/>
          </w:tcPr>
          <w:p w:rsidR="00B13653" w:rsidRDefault="001F204F">
            <w:pPr>
              <w:pStyle w:val="TableBodyText"/>
            </w:pPr>
            <w:r>
              <w:t xml:space="preserve">Spanish - Paraguay </w:t>
            </w:r>
          </w:p>
        </w:tc>
        <w:tc>
          <w:tcPr>
            <w:tcW w:w="0" w:type="auto"/>
            <w:vAlign w:val="center"/>
          </w:tcPr>
          <w:p w:rsidR="00B13653" w:rsidRDefault="001F204F">
            <w:pPr>
              <w:pStyle w:val="TableBodyText"/>
            </w:pPr>
            <w:r>
              <w:t>es-PY</w:t>
            </w:r>
          </w:p>
        </w:tc>
      </w:tr>
      <w:tr w:rsidR="00B13653" w:rsidTr="00B13653">
        <w:tc>
          <w:tcPr>
            <w:tcW w:w="0" w:type="auto"/>
            <w:vAlign w:val="center"/>
          </w:tcPr>
          <w:p w:rsidR="00B13653" w:rsidRDefault="001F204F">
            <w:pPr>
              <w:pStyle w:val="TableBodyText"/>
            </w:pPr>
            <w:r>
              <w:t xml:space="preserve">Spanish - El Salvador </w:t>
            </w:r>
          </w:p>
        </w:tc>
        <w:tc>
          <w:tcPr>
            <w:tcW w:w="0" w:type="auto"/>
            <w:vAlign w:val="center"/>
          </w:tcPr>
          <w:p w:rsidR="00B13653" w:rsidRDefault="001F204F">
            <w:pPr>
              <w:pStyle w:val="TableBodyText"/>
            </w:pPr>
            <w:r>
              <w:t>es-SV</w:t>
            </w:r>
          </w:p>
        </w:tc>
      </w:tr>
      <w:tr w:rsidR="00B13653" w:rsidTr="00B13653">
        <w:tc>
          <w:tcPr>
            <w:tcW w:w="0" w:type="auto"/>
            <w:vAlign w:val="center"/>
          </w:tcPr>
          <w:p w:rsidR="00B13653" w:rsidRDefault="001F204F">
            <w:pPr>
              <w:pStyle w:val="TableBodyText"/>
            </w:pPr>
            <w:r>
              <w:lastRenderedPageBreak/>
              <w:t xml:space="preserve">Spanish - United States </w:t>
            </w:r>
          </w:p>
        </w:tc>
        <w:tc>
          <w:tcPr>
            <w:tcW w:w="0" w:type="auto"/>
            <w:vAlign w:val="center"/>
          </w:tcPr>
          <w:p w:rsidR="00B13653" w:rsidRDefault="001F204F">
            <w:pPr>
              <w:pStyle w:val="TableBodyText"/>
            </w:pPr>
            <w:r>
              <w:t>es-US</w:t>
            </w:r>
          </w:p>
        </w:tc>
      </w:tr>
      <w:tr w:rsidR="00B13653" w:rsidTr="00B13653">
        <w:tc>
          <w:tcPr>
            <w:tcW w:w="0" w:type="auto"/>
            <w:vAlign w:val="center"/>
          </w:tcPr>
          <w:p w:rsidR="00B13653" w:rsidRDefault="001F204F">
            <w:pPr>
              <w:pStyle w:val="TableBodyText"/>
            </w:pPr>
            <w:r>
              <w:t xml:space="preserve">Spanish - Uruguay </w:t>
            </w:r>
          </w:p>
        </w:tc>
        <w:tc>
          <w:tcPr>
            <w:tcW w:w="0" w:type="auto"/>
            <w:vAlign w:val="center"/>
          </w:tcPr>
          <w:p w:rsidR="00B13653" w:rsidRDefault="001F204F">
            <w:pPr>
              <w:pStyle w:val="TableBodyText"/>
            </w:pPr>
            <w:r>
              <w:t>es-UY</w:t>
            </w:r>
          </w:p>
        </w:tc>
      </w:tr>
      <w:tr w:rsidR="00B13653" w:rsidTr="00B13653">
        <w:tc>
          <w:tcPr>
            <w:tcW w:w="0" w:type="auto"/>
            <w:vAlign w:val="center"/>
          </w:tcPr>
          <w:p w:rsidR="00B13653" w:rsidRDefault="001F204F">
            <w:pPr>
              <w:pStyle w:val="TableBodyText"/>
            </w:pPr>
            <w:r>
              <w:t xml:space="preserve">Spanish - Venezuela </w:t>
            </w:r>
          </w:p>
        </w:tc>
        <w:tc>
          <w:tcPr>
            <w:tcW w:w="0" w:type="auto"/>
            <w:vAlign w:val="center"/>
          </w:tcPr>
          <w:p w:rsidR="00B13653" w:rsidRDefault="001F204F">
            <w:pPr>
              <w:pStyle w:val="TableBodyText"/>
            </w:pPr>
            <w:r>
              <w:t>es-VE</w:t>
            </w:r>
          </w:p>
        </w:tc>
      </w:tr>
      <w:tr w:rsidR="00B13653" w:rsidTr="00B13653">
        <w:tc>
          <w:tcPr>
            <w:tcW w:w="0" w:type="auto"/>
            <w:vAlign w:val="center"/>
          </w:tcPr>
          <w:p w:rsidR="00B13653" w:rsidRDefault="001F204F">
            <w:pPr>
              <w:pStyle w:val="TableBodyText"/>
            </w:pPr>
            <w:r>
              <w:t xml:space="preserve">Estonian </w:t>
            </w:r>
          </w:p>
        </w:tc>
        <w:tc>
          <w:tcPr>
            <w:tcW w:w="0" w:type="auto"/>
            <w:vAlign w:val="center"/>
          </w:tcPr>
          <w:p w:rsidR="00B13653" w:rsidRDefault="001F204F">
            <w:pPr>
              <w:pStyle w:val="TableBodyText"/>
            </w:pPr>
            <w:r>
              <w:t>et-EE</w:t>
            </w:r>
          </w:p>
        </w:tc>
      </w:tr>
      <w:tr w:rsidR="00B13653" w:rsidTr="00B13653">
        <w:tc>
          <w:tcPr>
            <w:tcW w:w="0" w:type="auto"/>
            <w:vAlign w:val="center"/>
          </w:tcPr>
          <w:p w:rsidR="00B13653" w:rsidRDefault="001F204F">
            <w:pPr>
              <w:pStyle w:val="TableBodyText"/>
            </w:pPr>
            <w:r>
              <w:t xml:space="preserve">Basque </w:t>
            </w:r>
          </w:p>
        </w:tc>
        <w:tc>
          <w:tcPr>
            <w:tcW w:w="0" w:type="auto"/>
            <w:vAlign w:val="center"/>
          </w:tcPr>
          <w:p w:rsidR="00B13653" w:rsidRDefault="001F204F">
            <w:pPr>
              <w:pStyle w:val="TableBodyText"/>
            </w:pPr>
            <w:r>
              <w:t>eu-ES</w:t>
            </w:r>
          </w:p>
        </w:tc>
      </w:tr>
      <w:tr w:rsidR="00B13653" w:rsidTr="00B13653">
        <w:tc>
          <w:tcPr>
            <w:tcW w:w="0" w:type="auto"/>
            <w:vAlign w:val="center"/>
          </w:tcPr>
          <w:p w:rsidR="00B13653" w:rsidRDefault="001F204F">
            <w:pPr>
              <w:pStyle w:val="TableBodyText"/>
            </w:pPr>
            <w:r>
              <w:t xml:space="preserve">Persian </w:t>
            </w:r>
          </w:p>
        </w:tc>
        <w:tc>
          <w:tcPr>
            <w:tcW w:w="0" w:type="auto"/>
            <w:vAlign w:val="center"/>
          </w:tcPr>
          <w:p w:rsidR="00B13653" w:rsidRDefault="001F204F">
            <w:pPr>
              <w:pStyle w:val="TableBodyText"/>
            </w:pPr>
            <w:r>
              <w:t>fa-IR</w:t>
            </w:r>
          </w:p>
        </w:tc>
      </w:tr>
      <w:tr w:rsidR="00B13653" w:rsidTr="00B13653">
        <w:tc>
          <w:tcPr>
            <w:tcW w:w="0" w:type="auto"/>
            <w:vAlign w:val="center"/>
          </w:tcPr>
          <w:p w:rsidR="00B13653" w:rsidRDefault="001F204F">
            <w:pPr>
              <w:pStyle w:val="TableBodyText"/>
            </w:pPr>
            <w:r>
              <w:t xml:space="preserve">Finnish </w:t>
            </w:r>
          </w:p>
        </w:tc>
        <w:tc>
          <w:tcPr>
            <w:tcW w:w="0" w:type="auto"/>
            <w:vAlign w:val="center"/>
          </w:tcPr>
          <w:p w:rsidR="00B13653" w:rsidRDefault="001F204F">
            <w:pPr>
              <w:pStyle w:val="TableBodyText"/>
            </w:pPr>
            <w:r>
              <w:t>fi-FI</w:t>
            </w:r>
          </w:p>
        </w:tc>
      </w:tr>
      <w:tr w:rsidR="00B13653" w:rsidTr="00B13653">
        <w:tc>
          <w:tcPr>
            <w:tcW w:w="0" w:type="auto"/>
            <w:vAlign w:val="center"/>
          </w:tcPr>
          <w:p w:rsidR="00B13653" w:rsidRDefault="001F204F">
            <w:pPr>
              <w:pStyle w:val="TableBodyText"/>
            </w:pPr>
            <w:r>
              <w:t xml:space="preserve">Filipino </w:t>
            </w:r>
          </w:p>
        </w:tc>
        <w:tc>
          <w:tcPr>
            <w:tcW w:w="0" w:type="auto"/>
            <w:vAlign w:val="center"/>
          </w:tcPr>
          <w:p w:rsidR="00B13653" w:rsidRDefault="001F204F">
            <w:pPr>
              <w:pStyle w:val="TableBodyText"/>
            </w:pPr>
            <w:r>
              <w:t>fil-PH</w:t>
            </w:r>
          </w:p>
        </w:tc>
      </w:tr>
      <w:tr w:rsidR="00B13653" w:rsidTr="00B13653">
        <w:tc>
          <w:tcPr>
            <w:tcW w:w="0" w:type="auto"/>
            <w:vAlign w:val="center"/>
          </w:tcPr>
          <w:p w:rsidR="00B13653" w:rsidRDefault="001F204F">
            <w:pPr>
              <w:pStyle w:val="TableBodyText"/>
            </w:pPr>
            <w:r>
              <w:t xml:space="preserve">Faroese </w:t>
            </w:r>
          </w:p>
        </w:tc>
        <w:tc>
          <w:tcPr>
            <w:tcW w:w="0" w:type="auto"/>
            <w:vAlign w:val="center"/>
          </w:tcPr>
          <w:p w:rsidR="00B13653" w:rsidRDefault="001F204F">
            <w:pPr>
              <w:pStyle w:val="TableBodyText"/>
            </w:pPr>
            <w:r>
              <w:t>fo-FO</w:t>
            </w:r>
          </w:p>
        </w:tc>
      </w:tr>
      <w:tr w:rsidR="00B13653" w:rsidTr="00B13653">
        <w:tc>
          <w:tcPr>
            <w:tcW w:w="0" w:type="auto"/>
            <w:vAlign w:val="center"/>
          </w:tcPr>
          <w:p w:rsidR="00B13653" w:rsidRDefault="001F204F">
            <w:pPr>
              <w:pStyle w:val="TableBodyText"/>
            </w:pPr>
            <w:r>
              <w:t xml:space="preserve">French - North Africa </w:t>
            </w:r>
          </w:p>
        </w:tc>
        <w:tc>
          <w:tcPr>
            <w:tcW w:w="0" w:type="auto"/>
            <w:vAlign w:val="center"/>
          </w:tcPr>
          <w:p w:rsidR="00B13653" w:rsidRDefault="001F204F">
            <w:pPr>
              <w:pStyle w:val="TableBodyText"/>
            </w:pPr>
            <w:r>
              <w:t>fr-015</w:t>
            </w:r>
          </w:p>
        </w:tc>
      </w:tr>
      <w:tr w:rsidR="00B13653" w:rsidTr="00B13653">
        <w:tc>
          <w:tcPr>
            <w:tcW w:w="0" w:type="auto"/>
            <w:vAlign w:val="center"/>
          </w:tcPr>
          <w:p w:rsidR="00B13653" w:rsidRDefault="001F204F">
            <w:pPr>
              <w:pStyle w:val="TableBodyText"/>
            </w:pPr>
            <w:r>
              <w:t xml:space="preserve">French - West Indies </w:t>
            </w:r>
          </w:p>
        </w:tc>
        <w:tc>
          <w:tcPr>
            <w:tcW w:w="0" w:type="auto"/>
            <w:vAlign w:val="center"/>
          </w:tcPr>
          <w:p w:rsidR="00B13653" w:rsidRDefault="001F204F">
            <w:pPr>
              <w:pStyle w:val="TableBodyText"/>
            </w:pPr>
            <w:r>
              <w:t>fr-029</w:t>
            </w:r>
          </w:p>
        </w:tc>
      </w:tr>
      <w:tr w:rsidR="00B13653" w:rsidTr="00B13653">
        <w:tc>
          <w:tcPr>
            <w:tcW w:w="0" w:type="auto"/>
            <w:vAlign w:val="center"/>
          </w:tcPr>
          <w:p w:rsidR="00B13653" w:rsidRDefault="001F204F">
            <w:pPr>
              <w:pStyle w:val="TableBodyText"/>
            </w:pPr>
            <w:r>
              <w:t xml:space="preserve">French - Belgium </w:t>
            </w:r>
          </w:p>
        </w:tc>
        <w:tc>
          <w:tcPr>
            <w:tcW w:w="0" w:type="auto"/>
            <w:vAlign w:val="center"/>
          </w:tcPr>
          <w:p w:rsidR="00B13653" w:rsidRDefault="001F204F">
            <w:pPr>
              <w:pStyle w:val="TableBodyText"/>
            </w:pPr>
            <w:r>
              <w:t>fr-BE</w:t>
            </w:r>
          </w:p>
        </w:tc>
      </w:tr>
      <w:tr w:rsidR="00B13653" w:rsidTr="00B13653">
        <w:tc>
          <w:tcPr>
            <w:tcW w:w="0" w:type="auto"/>
            <w:vAlign w:val="center"/>
          </w:tcPr>
          <w:p w:rsidR="00B13653" w:rsidRDefault="001F204F">
            <w:pPr>
              <w:pStyle w:val="TableBodyText"/>
            </w:pPr>
            <w:r>
              <w:t xml:space="preserve">French - Canada </w:t>
            </w:r>
          </w:p>
        </w:tc>
        <w:tc>
          <w:tcPr>
            <w:tcW w:w="0" w:type="auto"/>
            <w:vAlign w:val="center"/>
          </w:tcPr>
          <w:p w:rsidR="00B13653" w:rsidRDefault="001F204F">
            <w:pPr>
              <w:pStyle w:val="TableBodyText"/>
            </w:pPr>
            <w:r>
              <w:t>fr-CA</w:t>
            </w:r>
          </w:p>
        </w:tc>
      </w:tr>
      <w:tr w:rsidR="00B13653" w:rsidTr="00B13653">
        <w:tc>
          <w:tcPr>
            <w:tcW w:w="0" w:type="auto"/>
            <w:vAlign w:val="center"/>
          </w:tcPr>
          <w:p w:rsidR="00B13653" w:rsidRDefault="001F204F">
            <w:pPr>
              <w:pStyle w:val="TableBodyText"/>
            </w:pPr>
            <w:r>
              <w:t xml:space="preserve">French - Democratic Republic of the Congo  </w:t>
            </w:r>
          </w:p>
        </w:tc>
        <w:tc>
          <w:tcPr>
            <w:tcW w:w="0" w:type="auto"/>
            <w:vAlign w:val="center"/>
          </w:tcPr>
          <w:p w:rsidR="00B13653" w:rsidRDefault="001F204F">
            <w:pPr>
              <w:pStyle w:val="TableBodyText"/>
            </w:pPr>
            <w:r>
              <w:t>fr-CG</w:t>
            </w:r>
          </w:p>
        </w:tc>
      </w:tr>
      <w:tr w:rsidR="00B13653" w:rsidTr="00B13653">
        <w:tc>
          <w:tcPr>
            <w:tcW w:w="0" w:type="auto"/>
            <w:vAlign w:val="center"/>
          </w:tcPr>
          <w:p w:rsidR="00B13653" w:rsidRDefault="001F204F">
            <w:pPr>
              <w:pStyle w:val="TableBodyText"/>
            </w:pPr>
            <w:r>
              <w:t xml:space="preserve">French - Switzerland </w:t>
            </w:r>
          </w:p>
        </w:tc>
        <w:tc>
          <w:tcPr>
            <w:tcW w:w="0" w:type="auto"/>
            <w:vAlign w:val="center"/>
          </w:tcPr>
          <w:p w:rsidR="00B13653" w:rsidRDefault="001F204F">
            <w:pPr>
              <w:pStyle w:val="TableBodyText"/>
            </w:pPr>
            <w:r>
              <w:t>fr-CH</w:t>
            </w:r>
          </w:p>
        </w:tc>
      </w:tr>
      <w:tr w:rsidR="00B13653" w:rsidTr="00B13653">
        <w:tc>
          <w:tcPr>
            <w:tcW w:w="0" w:type="auto"/>
            <w:vAlign w:val="center"/>
          </w:tcPr>
          <w:p w:rsidR="00B13653" w:rsidRDefault="001F204F">
            <w:pPr>
              <w:pStyle w:val="TableBodyText"/>
            </w:pPr>
            <w:r>
              <w:t xml:space="preserve">French - Cote d'Ivoire </w:t>
            </w:r>
          </w:p>
        </w:tc>
        <w:tc>
          <w:tcPr>
            <w:tcW w:w="0" w:type="auto"/>
            <w:vAlign w:val="center"/>
          </w:tcPr>
          <w:p w:rsidR="00B13653" w:rsidRDefault="001F204F">
            <w:pPr>
              <w:pStyle w:val="TableBodyText"/>
            </w:pPr>
            <w:r>
              <w:t>fr-CI</w:t>
            </w:r>
          </w:p>
        </w:tc>
      </w:tr>
      <w:tr w:rsidR="00B13653" w:rsidTr="00B13653">
        <w:tc>
          <w:tcPr>
            <w:tcW w:w="0" w:type="auto"/>
            <w:vAlign w:val="center"/>
          </w:tcPr>
          <w:p w:rsidR="00B13653" w:rsidRDefault="001F204F">
            <w:pPr>
              <w:pStyle w:val="TableBodyText"/>
            </w:pPr>
            <w:r>
              <w:t xml:space="preserve">French - Cameroon </w:t>
            </w:r>
          </w:p>
        </w:tc>
        <w:tc>
          <w:tcPr>
            <w:tcW w:w="0" w:type="auto"/>
            <w:vAlign w:val="center"/>
          </w:tcPr>
          <w:p w:rsidR="00B13653" w:rsidRDefault="001F204F">
            <w:pPr>
              <w:pStyle w:val="TableBodyText"/>
            </w:pPr>
            <w:r>
              <w:t>fr-CM</w:t>
            </w:r>
          </w:p>
        </w:tc>
      </w:tr>
      <w:tr w:rsidR="00B13653" w:rsidTr="00B13653">
        <w:tc>
          <w:tcPr>
            <w:tcW w:w="0" w:type="auto"/>
            <w:vAlign w:val="center"/>
          </w:tcPr>
          <w:p w:rsidR="00B13653" w:rsidRDefault="001F204F">
            <w:pPr>
              <w:pStyle w:val="TableBodyText"/>
            </w:pPr>
            <w:r>
              <w:t xml:space="preserve">French - France </w:t>
            </w:r>
          </w:p>
        </w:tc>
        <w:tc>
          <w:tcPr>
            <w:tcW w:w="0" w:type="auto"/>
            <w:vAlign w:val="center"/>
          </w:tcPr>
          <w:p w:rsidR="00B13653" w:rsidRDefault="001F204F">
            <w:pPr>
              <w:pStyle w:val="TableBodyText"/>
            </w:pPr>
            <w:r>
              <w:t>fr-FR</w:t>
            </w:r>
          </w:p>
        </w:tc>
      </w:tr>
      <w:tr w:rsidR="00B13653" w:rsidTr="00B13653">
        <w:tc>
          <w:tcPr>
            <w:tcW w:w="0" w:type="auto"/>
            <w:vAlign w:val="center"/>
          </w:tcPr>
          <w:p w:rsidR="00B13653" w:rsidRDefault="001F204F">
            <w:pPr>
              <w:pStyle w:val="TableBodyText"/>
            </w:pPr>
            <w:r>
              <w:t xml:space="preserve">French - Haiti </w:t>
            </w:r>
          </w:p>
        </w:tc>
        <w:tc>
          <w:tcPr>
            <w:tcW w:w="0" w:type="auto"/>
            <w:vAlign w:val="center"/>
          </w:tcPr>
          <w:p w:rsidR="00B13653" w:rsidRDefault="001F204F">
            <w:pPr>
              <w:pStyle w:val="TableBodyText"/>
            </w:pPr>
            <w:r>
              <w:t>fr-HT</w:t>
            </w:r>
          </w:p>
        </w:tc>
      </w:tr>
      <w:tr w:rsidR="00B13653" w:rsidTr="00B13653">
        <w:tc>
          <w:tcPr>
            <w:tcW w:w="0" w:type="auto"/>
            <w:vAlign w:val="center"/>
          </w:tcPr>
          <w:p w:rsidR="00B13653" w:rsidRDefault="001F204F">
            <w:pPr>
              <w:pStyle w:val="TableBodyText"/>
            </w:pPr>
            <w:r>
              <w:t xml:space="preserve">French - Luxembourg </w:t>
            </w:r>
          </w:p>
        </w:tc>
        <w:tc>
          <w:tcPr>
            <w:tcW w:w="0" w:type="auto"/>
            <w:vAlign w:val="center"/>
          </w:tcPr>
          <w:p w:rsidR="00B13653" w:rsidRDefault="001F204F">
            <w:pPr>
              <w:pStyle w:val="TableBodyText"/>
            </w:pPr>
            <w:r>
              <w:t>fr-LU</w:t>
            </w:r>
          </w:p>
        </w:tc>
      </w:tr>
      <w:tr w:rsidR="00B13653" w:rsidTr="00B13653">
        <w:tc>
          <w:tcPr>
            <w:tcW w:w="0" w:type="auto"/>
            <w:vAlign w:val="center"/>
          </w:tcPr>
          <w:p w:rsidR="00B13653" w:rsidRDefault="001F204F">
            <w:pPr>
              <w:pStyle w:val="TableBodyText"/>
            </w:pPr>
            <w:r>
              <w:t xml:space="preserve">French - Morocco </w:t>
            </w:r>
          </w:p>
        </w:tc>
        <w:tc>
          <w:tcPr>
            <w:tcW w:w="0" w:type="auto"/>
            <w:vAlign w:val="center"/>
          </w:tcPr>
          <w:p w:rsidR="00B13653" w:rsidRDefault="001F204F">
            <w:pPr>
              <w:pStyle w:val="TableBodyText"/>
            </w:pPr>
            <w:r>
              <w:t>fr-MA</w:t>
            </w:r>
          </w:p>
        </w:tc>
      </w:tr>
      <w:tr w:rsidR="00B13653" w:rsidTr="00B13653">
        <w:tc>
          <w:tcPr>
            <w:tcW w:w="0" w:type="auto"/>
            <w:vAlign w:val="center"/>
          </w:tcPr>
          <w:p w:rsidR="00B13653" w:rsidRDefault="001F204F">
            <w:pPr>
              <w:pStyle w:val="TableBodyText"/>
            </w:pPr>
            <w:r>
              <w:t xml:space="preserve">French - Monaco </w:t>
            </w:r>
          </w:p>
        </w:tc>
        <w:tc>
          <w:tcPr>
            <w:tcW w:w="0" w:type="auto"/>
            <w:vAlign w:val="center"/>
          </w:tcPr>
          <w:p w:rsidR="00B13653" w:rsidRDefault="001F204F">
            <w:pPr>
              <w:pStyle w:val="TableBodyText"/>
            </w:pPr>
            <w:r>
              <w:t>fr-MC</w:t>
            </w:r>
          </w:p>
        </w:tc>
      </w:tr>
      <w:tr w:rsidR="00B13653" w:rsidTr="00B13653">
        <w:tc>
          <w:tcPr>
            <w:tcW w:w="0" w:type="auto"/>
            <w:vAlign w:val="center"/>
          </w:tcPr>
          <w:p w:rsidR="00B13653" w:rsidRDefault="001F204F">
            <w:pPr>
              <w:pStyle w:val="TableBodyText"/>
            </w:pPr>
            <w:r>
              <w:t xml:space="preserve">French - Mali </w:t>
            </w:r>
          </w:p>
        </w:tc>
        <w:tc>
          <w:tcPr>
            <w:tcW w:w="0" w:type="auto"/>
            <w:vAlign w:val="center"/>
          </w:tcPr>
          <w:p w:rsidR="00B13653" w:rsidRDefault="001F204F">
            <w:pPr>
              <w:pStyle w:val="TableBodyText"/>
            </w:pPr>
            <w:r>
              <w:t>fr-ML</w:t>
            </w:r>
          </w:p>
        </w:tc>
      </w:tr>
      <w:tr w:rsidR="00B13653" w:rsidTr="00B13653">
        <w:tc>
          <w:tcPr>
            <w:tcW w:w="0" w:type="auto"/>
            <w:vAlign w:val="center"/>
          </w:tcPr>
          <w:p w:rsidR="00B13653" w:rsidRDefault="001F204F">
            <w:pPr>
              <w:pStyle w:val="TableBodyText"/>
            </w:pPr>
            <w:r>
              <w:t xml:space="preserve">French - Réunion </w:t>
            </w:r>
          </w:p>
        </w:tc>
        <w:tc>
          <w:tcPr>
            <w:tcW w:w="0" w:type="auto"/>
            <w:vAlign w:val="center"/>
          </w:tcPr>
          <w:p w:rsidR="00B13653" w:rsidRDefault="001F204F">
            <w:pPr>
              <w:pStyle w:val="TableBodyText"/>
            </w:pPr>
            <w:r>
              <w:t>fr-RE</w:t>
            </w:r>
          </w:p>
        </w:tc>
      </w:tr>
      <w:tr w:rsidR="00B13653" w:rsidTr="00B13653">
        <w:tc>
          <w:tcPr>
            <w:tcW w:w="0" w:type="auto"/>
            <w:vAlign w:val="center"/>
          </w:tcPr>
          <w:p w:rsidR="00B13653" w:rsidRDefault="001F204F">
            <w:pPr>
              <w:pStyle w:val="TableBodyText"/>
            </w:pPr>
            <w:r>
              <w:t xml:space="preserve">French - Senegal </w:t>
            </w:r>
          </w:p>
        </w:tc>
        <w:tc>
          <w:tcPr>
            <w:tcW w:w="0" w:type="auto"/>
            <w:vAlign w:val="center"/>
          </w:tcPr>
          <w:p w:rsidR="00B13653" w:rsidRDefault="001F204F">
            <w:pPr>
              <w:pStyle w:val="TableBodyText"/>
            </w:pPr>
            <w:r>
              <w:t>fr-SN</w:t>
            </w:r>
          </w:p>
        </w:tc>
      </w:tr>
      <w:tr w:rsidR="00B13653" w:rsidTr="00B13653">
        <w:tc>
          <w:tcPr>
            <w:tcW w:w="0" w:type="auto"/>
            <w:vAlign w:val="center"/>
          </w:tcPr>
          <w:p w:rsidR="00B13653" w:rsidRDefault="001F204F">
            <w:pPr>
              <w:pStyle w:val="TableBodyText"/>
            </w:pPr>
            <w:r>
              <w:t xml:space="preserve">Fulfulde - Nigeria </w:t>
            </w:r>
          </w:p>
        </w:tc>
        <w:tc>
          <w:tcPr>
            <w:tcW w:w="0" w:type="auto"/>
            <w:vAlign w:val="center"/>
          </w:tcPr>
          <w:p w:rsidR="00B13653" w:rsidRDefault="001F204F">
            <w:pPr>
              <w:pStyle w:val="TableBodyText"/>
            </w:pPr>
            <w:r>
              <w:t>fuv-NG</w:t>
            </w:r>
          </w:p>
        </w:tc>
      </w:tr>
      <w:tr w:rsidR="00B13653" w:rsidTr="00B13653">
        <w:tc>
          <w:tcPr>
            <w:tcW w:w="0" w:type="auto"/>
            <w:vAlign w:val="center"/>
          </w:tcPr>
          <w:p w:rsidR="00B13653" w:rsidRDefault="001F204F">
            <w:pPr>
              <w:pStyle w:val="TableBodyText"/>
            </w:pPr>
            <w:r>
              <w:t xml:space="preserve">Frisian - Netherlands </w:t>
            </w:r>
          </w:p>
        </w:tc>
        <w:tc>
          <w:tcPr>
            <w:tcW w:w="0" w:type="auto"/>
            <w:vAlign w:val="center"/>
          </w:tcPr>
          <w:p w:rsidR="00B13653" w:rsidRDefault="001F204F">
            <w:pPr>
              <w:pStyle w:val="TableBodyText"/>
            </w:pPr>
            <w:r>
              <w:t>fy-NL</w:t>
            </w:r>
          </w:p>
        </w:tc>
      </w:tr>
      <w:tr w:rsidR="00B13653" w:rsidTr="00B13653">
        <w:tc>
          <w:tcPr>
            <w:tcW w:w="0" w:type="auto"/>
            <w:vAlign w:val="center"/>
          </w:tcPr>
          <w:p w:rsidR="00B13653" w:rsidRDefault="001F204F">
            <w:pPr>
              <w:pStyle w:val="TableBodyText"/>
            </w:pPr>
            <w:r>
              <w:t xml:space="preserve">Irish (Ireland) </w:t>
            </w:r>
          </w:p>
        </w:tc>
        <w:tc>
          <w:tcPr>
            <w:tcW w:w="0" w:type="auto"/>
            <w:vAlign w:val="center"/>
          </w:tcPr>
          <w:p w:rsidR="00B13653" w:rsidRDefault="001F204F">
            <w:pPr>
              <w:pStyle w:val="TableBodyText"/>
            </w:pPr>
            <w:r>
              <w:t>ga-IE</w:t>
            </w:r>
          </w:p>
        </w:tc>
      </w:tr>
      <w:tr w:rsidR="00B13653" w:rsidTr="00B13653">
        <w:tc>
          <w:tcPr>
            <w:tcW w:w="0" w:type="auto"/>
            <w:vAlign w:val="center"/>
          </w:tcPr>
          <w:p w:rsidR="00B13653" w:rsidRDefault="001F204F">
            <w:pPr>
              <w:pStyle w:val="TableBodyText"/>
            </w:pPr>
            <w:r>
              <w:t xml:space="preserve">Oromo </w:t>
            </w:r>
          </w:p>
        </w:tc>
        <w:tc>
          <w:tcPr>
            <w:tcW w:w="0" w:type="auto"/>
            <w:vAlign w:val="center"/>
          </w:tcPr>
          <w:p w:rsidR="00B13653" w:rsidRDefault="001F204F">
            <w:pPr>
              <w:pStyle w:val="TableBodyText"/>
            </w:pPr>
            <w:r>
              <w:t>gaz-ET</w:t>
            </w:r>
          </w:p>
        </w:tc>
      </w:tr>
      <w:tr w:rsidR="00B13653" w:rsidTr="00B13653">
        <w:tc>
          <w:tcPr>
            <w:tcW w:w="0" w:type="auto"/>
            <w:vAlign w:val="center"/>
          </w:tcPr>
          <w:p w:rsidR="00B13653" w:rsidRDefault="001F204F">
            <w:pPr>
              <w:pStyle w:val="TableBodyText"/>
            </w:pPr>
            <w:r>
              <w:t xml:space="preserve">Scottish Gaelic (United Kingdom) </w:t>
            </w:r>
          </w:p>
        </w:tc>
        <w:tc>
          <w:tcPr>
            <w:tcW w:w="0" w:type="auto"/>
            <w:vAlign w:val="center"/>
          </w:tcPr>
          <w:p w:rsidR="00B13653" w:rsidRDefault="001F204F">
            <w:pPr>
              <w:pStyle w:val="TableBodyText"/>
            </w:pPr>
            <w:r>
              <w:t>gd-GB</w:t>
            </w:r>
          </w:p>
        </w:tc>
      </w:tr>
      <w:tr w:rsidR="00B13653" w:rsidTr="00B13653">
        <w:tc>
          <w:tcPr>
            <w:tcW w:w="0" w:type="auto"/>
            <w:vAlign w:val="center"/>
          </w:tcPr>
          <w:p w:rsidR="00B13653" w:rsidRDefault="001F204F">
            <w:pPr>
              <w:pStyle w:val="TableBodyText"/>
            </w:pPr>
            <w:r>
              <w:t xml:space="preserve">Galician </w:t>
            </w:r>
          </w:p>
        </w:tc>
        <w:tc>
          <w:tcPr>
            <w:tcW w:w="0" w:type="auto"/>
            <w:vAlign w:val="center"/>
          </w:tcPr>
          <w:p w:rsidR="00B13653" w:rsidRDefault="001F204F">
            <w:pPr>
              <w:pStyle w:val="TableBodyText"/>
            </w:pPr>
            <w:r>
              <w:t>gl-ES</w:t>
            </w:r>
          </w:p>
        </w:tc>
      </w:tr>
      <w:tr w:rsidR="00B13653" w:rsidTr="00B13653">
        <w:tc>
          <w:tcPr>
            <w:tcW w:w="0" w:type="auto"/>
            <w:vAlign w:val="center"/>
          </w:tcPr>
          <w:p w:rsidR="00B13653" w:rsidRDefault="001F204F">
            <w:pPr>
              <w:pStyle w:val="TableBodyText"/>
            </w:pPr>
            <w:r>
              <w:t xml:space="preserve">Guarani - Paraguay </w:t>
            </w:r>
          </w:p>
        </w:tc>
        <w:tc>
          <w:tcPr>
            <w:tcW w:w="0" w:type="auto"/>
            <w:vAlign w:val="center"/>
          </w:tcPr>
          <w:p w:rsidR="00B13653" w:rsidRDefault="001F204F">
            <w:pPr>
              <w:pStyle w:val="TableBodyText"/>
            </w:pPr>
            <w:r>
              <w:t>gn-PY</w:t>
            </w:r>
          </w:p>
        </w:tc>
      </w:tr>
      <w:tr w:rsidR="00B13653" w:rsidTr="00B13653">
        <w:tc>
          <w:tcPr>
            <w:tcW w:w="0" w:type="auto"/>
            <w:vAlign w:val="center"/>
          </w:tcPr>
          <w:p w:rsidR="00B13653" w:rsidRDefault="001F204F">
            <w:pPr>
              <w:pStyle w:val="TableBodyText"/>
            </w:pPr>
            <w:r>
              <w:lastRenderedPageBreak/>
              <w:t xml:space="preserve">Gujarati </w:t>
            </w:r>
          </w:p>
        </w:tc>
        <w:tc>
          <w:tcPr>
            <w:tcW w:w="0" w:type="auto"/>
            <w:vAlign w:val="center"/>
          </w:tcPr>
          <w:p w:rsidR="00B13653" w:rsidRDefault="001F204F">
            <w:pPr>
              <w:pStyle w:val="TableBodyText"/>
            </w:pPr>
            <w:r>
              <w:t>gu-IN</w:t>
            </w:r>
          </w:p>
        </w:tc>
      </w:tr>
      <w:tr w:rsidR="00B13653" w:rsidTr="00B13653">
        <w:tc>
          <w:tcPr>
            <w:tcW w:w="0" w:type="auto"/>
            <w:vAlign w:val="center"/>
          </w:tcPr>
          <w:p w:rsidR="00B13653" w:rsidRDefault="001F204F">
            <w:pPr>
              <w:pStyle w:val="TableBodyText"/>
            </w:pPr>
            <w:r>
              <w:t xml:space="preserve">Hausa - Nigeria </w:t>
            </w:r>
          </w:p>
        </w:tc>
        <w:tc>
          <w:tcPr>
            <w:tcW w:w="0" w:type="auto"/>
            <w:vAlign w:val="center"/>
          </w:tcPr>
          <w:p w:rsidR="00B13653" w:rsidRDefault="001F204F">
            <w:pPr>
              <w:pStyle w:val="TableBodyText"/>
            </w:pPr>
            <w:r>
              <w:t>ha-Latn-NG</w:t>
            </w:r>
          </w:p>
        </w:tc>
      </w:tr>
      <w:tr w:rsidR="00B13653" w:rsidTr="00B13653">
        <w:tc>
          <w:tcPr>
            <w:tcW w:w="0" w:type="auto"/>
            <w:vAlign w:val="center"/>
          </w:tcPr>
          <w:p w:rsidR="00B13653" w:rsidRDefault="001F204F">
            <w:pPr>
              <w:pStyle w:val="TableBodyText"/>
            </w:pPr>
            <w:r>
              <w:t xml:space="preserve">Hawaiian - United States </w:t>
            </w:r>
          </w:p>
        </w:tc>
        <w:tc>
          <w:tcPr>
            <w:tcW w:w="0" w:type="auto"/>
            <w:vAlign w:val="center"/>
          </w:tcPr>
          <w:p w:rsidR="00B13653" w:rsidRDefault="001F204F">
            <w:pPr>
              <w:pStyle w:val="TableBodyText"/>
            </w:pPr>
            <w:r>
              <w:t>haw-US</w:t>
            </w:r>
          </w:p>
        </w:tc>
      </w:tr>
      <w:tr w:rsidR="00B13653" w:rsidTr="00B13653">
        <w:tc>
          <w:tcPr>
            <w:tcW w:w="0" w:type="auto"/>
            <w:vAlign w:val="center"/>
          </w:tcPr>
          <w:p w:rsidR="00B13653" w:rsidRDefault="001F204F">
            <w:pPr>
              <w:pStyle w:val="TableBodyText"/>
            </w:pPr>
            <w:r>
              <w:t xml:space="preserve">Hebrew </w:t>
            </w:r>
          </w:p>
        </w:tc>
        <w:tc>
          <w:tcPr>
            <w:tcW w:w="0" w:type="auto"/>
            <w:vAlign w:val="center"/>
          </w:tcPr>
          <w:p w:rsidR="00B13653" w:rsidRDefault="001F204F">
            <w:pPr>
              <w:pStyle w:val="TableBodyText"/>
            </w:pPr>
            <w:r>
              <w:t>he-IL</w:t>
            </w:r>
          </w:p>
        </w:tc>
      </w:tr>
      <w:tr w:rsidR="00B13653" w:rsidTr="00B13653">
        <w:tc>
          <w:tcPr>
            <w:tcW w:w="0" w:type="auto"/>
            <w:vAlign w:val="center"/>
          </w:tcPr>
          <w:p w:rsidR="00B13653" w:rsidRDefault="001F204F">
            <w:pPr>
              <w:pStyle w:val="TableBodyText"/>
            </w:pPr>
            <w:r>
              <w:t xml:space="preserve">Hindi </w:t>
            </w:r>
          </w:p>
        </w:tc>
        <w:tc>
          <w:tcPr>
            <w:tcW w:w="0" w:type="auto"/>
            <w:vAlign w:val="center"/>
          </w:tcPr>
          <w:p w:rsidR="00B13653" w:rsidRDefault="001F204F">
            <w:pPr>
              <w:pStyle w:val="TableBodyText"/>
            </w:pPr>
            <w:r>
              <w:t>hi-IN</w:t>
            </w:r>
          </w:p>
        </w:tc>
      </w:tr>
      <w:tr w:rsidR="00B13653" w:rsidTr="00B13653">
        <w:tc>
          <w:tcPr>
            <w:tcW w:w="0" w:type="auto"/>
            <w:vAlign w:val="center"/>
          </w:tcPr>
          <w:p w:rsidR="00B13653" w:rsidRDefault="001F204F">
            <w:pPr>
              <w:pStyle w:val="TableBodyText"/>
            </w:pPr>
            <w:r>
              <w:t xml:space="preserve">Croatian (Bosnia and Herzegovina) </w:t>
            </w:r>
          </w:p>
        </w:tc>
        <w:tc>
          <w:tcPr>
            <w:tcW w:w="0" w:type="auto"/>
            <w:vAlign w:val="center"/>
          </w:tcPr>
          <w:p w:rsidR="00B13653" w:rsidRDefault="001F204F">
            <w:pPr>
              <w:pStyle w:val="TableBodyText"/>
            </w:pPr>
            <w:r>
              <w:t>hr-BA</w:t>
            </w:r>
          </w:p>
        </w:tc>
      </w:tr>
      <w:tr w:rsidR="00B13653" w:rsidTr="00B13653">
        <w:tc>
          <w:tcPr>
            <w:tcW w:w="0" w:type="auto"/>
            <w:vAlign w:val="center"/>
          </w:tcPr>
          <w:p w:rsidR="00B13653" w:rsidRDefault="001F204F">
            <w:pPr>
              <w:pStyle w:val="TableBodyText"/>
            </w:pPr>
            <w:r>
              <w:t xml:space="preserve">Croatian </w:t>
            </w:r>
          </w:p>
        </w:tc>
        <w:tc>
          <w:tcPr>
            <w:tcW w:w="0" w:type="auto"/>
            <w:vAlign w:val="center"/>
          </w:tcPr>
          <w:p w:rsidR="00B13653" w:rsidRDefault="001F204F">
            <w:pPr>
              <w:pStyle w:val="TableBodyText"/>
            </w:pPr>
            <w:r>
              <w:t>hr-HR</w:t>
            </w:r>
          </w:p>
        </w:tc>
      </w:tr>
      <w:tr w:rsidR="00B13653" w:rsidTr="00B13653">
        <w:tc>
          <w:tcPr>
            <w:tcW w:w="0" w:type="auto"/>
            <w:vAlign w:val="center"/>
          </w:tcPr>
          <w:p w:rsidR="00B13653" w:rsidRDefault="001F204F">
            <w:pPr>
              <w:pStyle w:val="TableBodyText"/>
            </w:pPr>
            <w:r>
              <w:t xml:space="preserve">Hungarian </w:t>
            </w:r>
          </w:p>
        </w:tc>
        <w:tc>
          <w:tcPr>
            <w:tcW w:w="0" w:type="auto"/>
            <w:vAlign w:val="center"/>
          </w:tcPr>
          <w:p w:rsidR="00B13653" w:rsidRDefault="001F204F">
            <w:pPr>
              <w:pStyle w:val="TableBodyText"/>
            </w:pPr>
            <w:r>
              <w:t>hu-HU</w:t>
            </w:r>
          </w:p>
        </w:tc>
      </w:tr>
      <w:tr w:rsidR="00B13653" w:rsidTr="00B13653">
        <w:tc>
          <w:tcPr>
            <w:tcW w:w="0" w:type="auto"/>
            <w:vAlign w:val="center"/>
          </w:tcPr>
          <w:p w:rsidR="00B13653" w:rsidRDefault="001F204F">
            <w:pPr>
              <w:pStyle w:val="TableBodyText"/>
            </w:pPr>
            <w:r>
              <w:t xml:space="preserve">Armenian - Armenia </w:t>
            </w:r>
          </w:p>
        </w:tc>
        <w:tc>
          <w:tcPr>
            <w:tcW w:w="0" w:type="auto"/>
            <w:vAlign w:val="center"/>
          </w:tcPr>
          <w:p w:rsidR="00B13653" w:rsidRDefault="001F204F">
            <w:pPr>
              <w:pStyle w:val="TableBodyText"/>
            </w:pPr>
            <w:r>
              <w:t>hy-AM</w:t>
            </w:r>
          </w:p>
        </w:tc>
      </w:tr>
      <w:tr w:rsidR="00B13653" w:rsidTr="00B13653">
        <w:tc>
          <w:tcPr>
            <w:tcW w:w="0" w:type="auto"/>
            <w:vAlign w:val="center"/>
          </w:tcPr>
          <w:p w:rsidR="00B13653" w:rsidRDefault="001F204F">
            <w:pPr>
              <w:pStyle w:val="TableBodyText"/>
            </w:pPr>
            <w:r>
              <w:t xml:space="preserve">Ibibio - Nigeria </w:t>
            </w:r>
          </w:p>
        </w:tc>
        <w:tc>
          <w:tcPr>
            <w:tcW w:w="0" w:type="auto"/>
            <w:vAlign w:val="center"/>
          </w:tcPr>
          <w:p w:rsidR="00B13653" w:rsidRDefault="001F204F">
            <w:pPr>
              <w:pStyle w:val="TableBodyText"/>
            </w:pPr>
            <w:r>
              <w:t>ibb-NG</w:t>
            </w:r>
          </w:p>
        </w:tc>
      </w:tr>
      <w:tr w:rsidR="00B13653" w:rsidTr="00B13653">
        <w:tc>
          <w:tcPr>
            <w:tcW w:w="0" w:type="auto"/>
            <w:vAlign w:val="center"/>
          </w:tcPr>
          <w:p w:rsidR="00B13653" w:rsidRDefault="001F204F">
            <w:pPr>
              <w:pStyle w:val="TableBodyText"/>
            </w:pPr>
            <w:r>
              <w:t xml:space="preserve">Indonesian </w:t>
            </w:r>
          </w:p>
        </w:tc>
        <w:tc>
          <w:tcPr>
            <w:tcW w:w="0" w:type="auto"/>
            <w:vAlign w:val="center"/>
          </w:tcPr>
          <w:p w:rsidR="00B13653" w:rsidRDefault="001F204F">
            <w:pPr>
              <w:pStyle w:val="TableBodyText"/>
            </w:pPr>
            <w:r>
              <w:t>id-ID</w:t>
            </w:r>
          </w:p>
        </w:tc>
      </w:tr>
      <w:tr w:rsidR="00B13653" w:rsidTr="00B13653">
        <w:tc>
          <w:tcPr>
            <w:tcW w:w="0" w:type="auto"/>
            <w:vAlign w:val="center"/>
          </w:tcPr>
          <w:p w:rsidR="00B13653" w:rsidRDefault="001F204F">
            <w:pPr>
              <w:pStyle w:val="TableBodyText"/>
            </w:pPr>
            <w:r>
              <w:t xml:space="preserve">Igbo - Nigeria </w:t>
            </w:r>
          </w:p>
        </w:tc>
        <w:tc>
          <w:tcPr>
            <w:tcW w:w="0" w:type="auto"/>
            <w:vAlign w:val="center"/>
          </w:tcPr>
          <w:p w:rsidR="00B13653" w:rsidRDefault="001F204F">
            <w:pPr>
              <w:pStyle w:val="TableBodyText"/>
            </w:pPr>
            <w:r>
              <w:t>ig-NG</w:t>
            </w:r>
          </w:p>
        </w:tc>
      </w:tr>
      <w:tr w:rsidR="00B13653" w:rsidTr="00B13653">
        <w:tc>
          <w:tcPr>
            <w:tcW w:w="0" w:type="auto"/>
            <w:vAlign w:val="center"/>
          </w:tcPr>
          <w:p w:rsidR="00B13653" w:rsidRDefault="001F204F">
            <w:pPr>
              <w:pStyle w:val="TableBodyText"/>
            </w:pPr>
            <w:r>
              <w:t xml:space="preserve">Yi </w:t>
            </w:r>
          </w:p>
        </w:tc>
        <w:tc>
          <w:tcPr>
            <w:tcW w:w="0" w:type="auto"/>
            <w:vAlign w:val="center"/>
          </w:tcPr>
          <w:p w:rsidR="00B13653" w:rsidRDefault="001F204F">
            <w:pPr>
              <w:pStyle w:val="TableBodyText"/>
            </w:pPr>
            <w:r>
              <w:t>ii-CN</w:t>
            </w:r>
          </w:p>
        </w:tc>
      </w:tr>
      <w:tr w:rsidR="00B13653" w:rsidTr="00B13653">
        <w:tc>
          <w:tcPr>
            <w:tcW w:w="0" w:type="auto"/>
            <w:vAlign w:val="center"/>
          </w:tcPr>
          <w:p w:rsidR="00B13653" w:rsidRDefault="001F204F">
            <w:pPr>
              <w:pStyle w:val="TableBodyText"/>
            </w:pPr>
            <w:r>
              <w:t xml:space="preserve">Icelandic </w:t>
            </w:r>
          </w:p>
        </w:tc>
        <w:tc>
          <w:tcPr>
            <w:tcW w:w="0" w:type="auto"/>
            <w:vAlign w:val="center"/>
          </w:tcPr>
          <w:p w:rsidR="00B13653" w:rsidRDefault="001F204F">
            <w:pPr>
              <w:pStyle w:val="TableBodyText"/>
            </w:pPr>
            <w:r>
              <w:t>is-IS</w:t>
            </w:r>
          </w:p>
        </w:tc>
      </w:tr>
      <w:tr w:rsidR="00B13653" w:rsidTr="00B13653">
        <w:tc>
          <w:tcPr>
            <w:tcW w:w="0" w:type="auto"/>
            <w:vAlign w:val="center"/>
          </w:tcPr>
          <w:p w:rsidR="00B13653" w:rsidRDefault="001F204F">
            <w:pPr>
              <w:pStyle w:val="TableBodyText"/>
            </w:pPr>
            <w:r>
              <w:t xml:space="preserve">Italian - Switzerland </w:t>
            </w:r>
          </w:p>
        </w:tc>
        <w:tc>
          <w:tcPr>
            <w:tcW w:w="0" w:type="auto"/>
            <w:vAlign w:val="center"/>
          </w:tcPr>
          <w:p w:rsidR="00B13653" w:rsidRDefault="001F204F">
            <w:pPr>
              <w:pStyle w:val="TableBodyText"/>
            </w:pPr>
            <w:r>
              <w:t>it-CH</w:t>
            </w:r>
          </w:p>
        </w:tc>
      </w:tr>
      <w:tr w:rsidR="00B13653" w:rsidTr="00B13653">
        <w:tc>
          <w:tcPr>
            <w:tcW w:w="0" w:type="auto"/>
            <w:vAlign w:val="center"/>
          </w:tcPr>
          <w:p w:rsidR="00B13653" w:rsidRDefault="001F204F">
            <w:pPr>
              <w:pStyle w:val="TableBodyText"/>
            </w:pPr>
            <w:r>
              <w:t xml:space="preserve">Italian - Italy </w:t>
            </w:r>
          </w:p>
        </w:tc>
        <w:tc>
          <w:tcPr>
            <w:tcW w:w="0" w:type="auto"/>
            <w:vAlign w:val="center"/>
          </w:tcPr>
          <w:p w:rsidR="00B13653" w:rsidRDefault="001F204F">
            <w:pPr>
              <w:pStyle w:val="TableBodyText"/>
            </w:pPr>
            <w:r>
              <w:t>it-IT</w:t>
            </w:r>
          </w:p>
        </w:tc>
      </w:tr>
      <w:tr w:rsidR="00B13653" w:rsidTr="00B13653">
        <w:tc>
          <w:tcPr>
            <w:tcW w:w="0" w:type="auto"/>
            <w:vAlign w:val="center"/>
          </w:tcPr>
          <w:p w:rsidR="00B13653" w:rsidRDefault="001F204F">
            <w:pPr>
              <w:pStyle w:val="TableBodyText"/>
            </w:pPr>
            <w:r>
              <w:t xml:space="preserve">Inuktitut </w:t>
            </w:r>
          </w:p>
        </w:tc>
        <w:tc>
          <w:tcPr>
            <w:tcW w:w="0" w:type="auto"/>
            <w:vAlign w:val="center"/>
          </w:tcPr>
          <w:p w:rsidR="00B13653" w:rsidRDefault="001F204F">
            <w:pPr>
              <w:pStyle w:val="TableBodyText"/>
            </w:pPr>
            <w:r>
              <w:t>iu-Cans-CA</w:t>
            </w:r>
          </w:p>
        </w:tc>
      </w:tr>
      <w:tr w:rsidR="00B13653" w:rsidTr="00B13653">
        <w:tc>
          <w:tcPr>
            <w:tcW w:w="0" w:type="auto"/>
            <w:vAlign w:val="center"/>
          </w:tcPr>
          <w:p w:rsidR="00B13653" w:rsidRDefault="001F204F">
            <w:pPr>
              <w:pStyle w:val="TableBodyText"/>
            </w:pPr>
            <w:r>
              <w:t xml:space="preserve">Japanese </w:t>
            </w:r>
          </w:p>
        </w:tc>
        <w:tc>
          <w:tcPr>
            <w:tcW w:w="0" w:type="auto"/>
            <w:vAlign w:val="center"/>
          </w:tcPr>
          <w:p w:rsidR="00B13653" w:rsidRDefault="001F204F">
            <w:pPr>
              <w:pStyle w:val="TableBodyText"/>
            </w:pPr>
            <w:r>
              <w:t>ja-JP</w:t>
            </w:r>
          </w:p>
        </w:tc>
      </w:tr>
      <w:tr w:rsidR="00B13653" w:rsidTr="00B13653">
        <w:tc>
          <w:tcPr>
            <w:tcW w:w="0" w:type="auto"/>
            <w:vAlign w:val="center"/>
          </w:tcPr>
          <w:p w:rsidR="00B13653" w:rsidRDefault="001F204F">
            <w:pPr>
              <w:pStyle w:val="TableBodyText"/>
            </w:pPr>
            <w:r>
              <w:t xml:space="preserve">Georgian </w:t>
            </w:r>
          </w:p>
        </w:tc>
        <w:tc>
          <w:tcPr>
            <w:tcW w:w="0" w:type="auto"/>
            <w:vAlign w:val="center"/>
          </w:tcPr>
          <w:p w:rsidR="00B13653" w:rsidRDefault="001F204F">
            <w:pPr>
              <w:pStyle w:val="TableBodyText"/>
            </w:pPr>
            <w:r>
              <w:t>ka-GE</w:t>
            </w:r>
          </w:p>
        </w:tc>
      </w:tr>
      <w:tr w:rsidR="00B13653" w:rsidTr="00B13653">
        <w:tc>
          <w:tcPr>
            <w:tcW w:w="0" w:type="auto"/>
            <w:vAlign w:val="center"/>
          </w:tcPr>
          <w:p w:rsidR="00B13653" w:rsidRDefault="001F204F">
            <w:pPr>
              <w:pStyle w:val="TableBodyText"/>
            </w:pPr>
            <w:r>
              <w:t xml:space="preserve">Kazakh </w:t>
            </w:r>
          </w:p>
        </w:tc>
        <w:tc>
          <w:tcPr>
            <w:tcW w:w="0" w:type="auto"/>
            <w:vAlign w:val="center"/>
          </w:tcPr>
          <w:p w:rsidR="00B13653" w:rsidRDefault="001F204F">
            <w:pPr>
              <w:pStyle w:val="TableBodyText"/>
            </w:pPr>
            <w:r>
              <w:t>kk-KZ</w:t>
            </w:r>
          </w:p>
        </w:tc>
      </w:tr>
      <w:tr w:rsidR="00B13653" w:rsidTr="00B13653">
        <w:tc>
          <w:tcPr>
            <w:tcW w:w="0" w:type="auto"/>
            <w:vAlign w:val="center"/>
          </w:tcPr>
          <w:p w:rsidR="00B13653" w:rsidRDefault="001F204F">
            <w:pPr>
              <w:pStyle w:val="TableBodyText"/>
            </w:pPr>
            <w:r>
              <w:t xml:space="preserve">Khmer </w:t>
            </w:r>
          </w:p>
        </w:tc>
        <w:tc>
          <w:tcPr>
            <w:tcW w:w="0" w:type="auto"/>
            <w:vAlign w:val="center"/>
          </w:tcPr>
          <w:p w:rsidR="00B13653" w:rsidRDefault="001F204F">
            <w:pPr>
              <w:pStyle w:val="TableBodyText"/>
            </w:pPr>
            <w:r>
              <w:t>km-KH</w:t>
            </w:r>
          </w:p>
        </w:tc>
      </w:tr>
      <w:tr w:rsidR="00B13653" w:rsidTr="00B13653">
        <w:tc>
          <w:tcPr>
            <w:tcW w:w="0" w:type="auto"/>
            <w:vAlign w:val="center"/>
          </w:tcPr>
          <w:p w:rsidR="00B13653" w:rsidRDefault="001F204F">
            <w:pPr>
              <w:pStyle w:val="TableBodyText"/>
            </w:pPr>
            <w:r>
              <w:t xml:space="preserve">Kannada </w:t>
            </w:r>
          </w:p>
        </w:tc>
        <w:tc>
          <w:tcPr>
            <w:tcW w:w="0" w:type="auto"/>
            <w:vAlign w:val="center"/>
          </w:tcPr>
          <w:p w:rsidR="00B13653" w:rsidRDefault="001F204F">
            <w:pPr>
              <w:pStyle w:val="TableBodyText"/>
            </w:pPr>
            <w:r>
              <w:t>kn-IN</w:t>
            </w:r>
          </w:p>
        </w:tc>
      </w:tr>
      <w:tr w:rsidR="00B13653" w:rsidTr="00B13653">
        <w:tc>
          <w:tcPr>
            <w:tcW w:w="0" w:type="auto"/>
            <w:vAlign w:val="center"/>
          </w:tcPr>
          <w:p w:rsidR="00B13653" w:rsidRDefault="001F204F">
            <w:pPr>
              <w:pStyle w:val="TableBodyText"/>
            </w:pPr>
            <w:r>
              <w:t xml:space="preserve">Konkani </w:t>
            </w:r>
          </w:p>
        </w:tc>
        <w:tc>
          <w:tcPr>
            <w:tcW w:w="0" w:type="auto"/>
            <w:vAlign w:val="center"/>
          </w:tcPr>
          <w:p w:rsidR="00B13653" w:rsidRDefault="001F204F">
            <w:pPr>
              <w:pStyle w:val="TableBodyText"/>
            </w:pPr>
            <w:r>
              <w:t>kok-IN</w:t>
            </w:r>
          </w:p>
        </w:tc>
      </w:tr>
      <w:tr w:rsidR="00B13653" w:rsidTr="00B13653">
        <w:tc>
          <w:tcPr>
            <w:tcW w:w="0" w:type="auto"/>
            <w:vAlign w:val="center"/>
          </w:tcPr>
          <w:p w:rsidR="00B13653" w:rsidRDefault="001F204F">
            <w:pPr>
              <w:pStyle w:val="TableBodyText"/>
            </w:pPr>
            <w:r>
              <w:t xml:space="preserve">Korean </w:t>
            </w:r>
          </w:p>
        </w:tc>
        <w:tc>
          <w:tcPr>
            <w:tcW w:w="0" w:type="auto"/>
            <w:vAlign w:val="center"/>
          </w:tcPr>
          <w:p w:rsidR="00B13653" w:rsidRDefault="001F204F">
            <w:pPr>
              <w:pStyle w:val="TableBodyText"/>
            </w:pPr>
            <w:r>
              <w:t>ko-KR</w:t>
            </w:r>
          </w:p>
        </w:tc>
      </w:tr>
      <w:tr w:rsidR="00B13653" w:rsidTr="00B13653">
        <w:tc>
          <w:tcPr>
            <w:tcW w:w="0" w:type="auto"/>
            <w:vAlign w:val="center"/>
          </w:tcPr>
          <w:p w:rsidR="00B13653" w:rsidRDefault="001F204F">
            <w:pPr>
              <w:pStyle w:val="TableBodyText"/>
            </w:pPr>
            <w:r>
              <w:t xml:space="preserve">Kanuri - Nigeria </w:t>
            </w:r>
          </w:p>
        </w:tc>
        <w:tc>
          <w:tcPr>
            <w:tcW w:w="0" w:type="auto"/>
            <w:vAlign w:val="center"/>
          </w:tcPr>
          <w:p w:rsidR="00B13653" w:rsidRDefault="001F204F">
            <w:pPr>
              <w:pStyle w:val="TableBodyText"/>
            </w:pPr>
            <w:r>
              <w:t>kr-NG</w:t>
            </w:r>
          </w:p>
        </w:tc>
      </w:tr>
      <w:tr w:rsidR="00B13653" w:rsidTr="00B13653">
        <w:tc>
          <w:tcPr>
            <w:tcW w:w="0" w:type="auto"/>
            <w:vAlign w:val="center"/>
          </w:tcPr>
          <w:p w:rsidR="00B13653" w:rsidRDefault="001F204F">
            <w:pPr>
              <w:pStyle w:val="TableBodyText"/>
            </w:pPr>
            <w:r>
              <w:t xml:space="preserve">Kashmiri (Arabic) </w:t>
            </w:r>
          </w:p>
        </w:tc>
        <w:tc>
          <w:tcPr>
            <w:tcW w:w="0" w:type="auto"/>
            <w:vAlign w:val="center"/>
          </w:tcPr>
          <w:p w:rsidR="00B13653" w:rsidRDefault="001F204F">
            <w:pPr>
              <w:pStyle w:val="TableBodyText"/>
            </w:pPr>
            <w:r>
              <w:t>ks-Arab-IN</w:t>
            </w:r>
          </w:p>
        </w:tc>
      </w:tr>
      <w:tr w:rsidR="00B13653" w:rsidTr="00B13653">
        <w:tc>
          <w:tcPr>
            <w:tcW w:w="0" w:type="auto"/>
            <w:vAlign w:val="center"/>
          </w:tcPr>
          <w:p w:rsidR="00B13653" w:rsidRDefault="001F204F">
            <w:pPr>
              <w:pStyle w:val="TableBodyText"/>
            </w:pPr>
            <w:r>
              <w:t xml:space="preserve">Kashmiri (Devanagari) </w:t>
            </w:r>
          </w:p>
        </w:tc>
        <w:tc>
          <w:tcPr>
            <w:tcW w:w="0" w:type="auto"/>
            <w:vAlign w:val="center"/>
          </w:tcPr>
          <w:p w:rsidR="00B13653" w:rsidRDefault="001F204F">
            <w:pPr>
              <w:pStyle w:val="TableBodyText"/>
            </w:pPr>
            <w:r>
              <w:t>ks-Deva-IN</w:t>
            </w:r>
          </w:p>
        </w:tc>
      </w:tr>
      <w:tr w:rsidR="00B13653" w:rsidTr="00B13653">
        <w:tc>
          <w:tcPr>
            <w:tcW w:w="0" w:type="auto"/>
            <w:vAlign w:val="center"/>
          </w:tcPr>
          <w:p w:rsidR="00B13653" w:rsidRDefault="001F204F">
            <w:pPr>
              <w:pStyle w:val="TableBodyText"/>
            </w:pPr>
            <w:r>
              <w:t xml:space="preserve">Kyrgyz (Cyrillic) </w:t>
            </w:r>
          </w:p>
        </w:tc>
        <w:tc>
          <w:tcPr>
            <w:tcW w:w="0" w:type="auto"/>
            <w:vAlign w:val="center"/>
          </w:tcPr>
          <w:p w:rsidR="00B13653" w:rsidRDefault="001F204F">
            <w:pPr>
              <w:pStyle w:val="TableBodyText"/>
            </w:pPr>
            <w:r>
              <w:t>ky-KG</w:t>
            </w:r>
          </w:p>
        </w:tc>
      </w:tr>
      <w:tr w:rsidR="00B13653" w:rsidTr="00B13653">
        <w:tc>
          <w:tcPr>
            <w:tcW w:w="0" w:type="auto"/>
            <w:vAlign w:val="center"/>
          </w:tcPr>
          <w:p w:rsidR="00B13653" w:rsidRDefault="001F204F">
            <w:pPr>
              <w:pStyle w:val="TableBodyText"/>
            </w:pPr>
            <w:r>
              <w:t xml:space="preserve">Latin </w:t>
            </w:r>
          </w:p>
        </w:tc>
        <w:tc>
          <w:tcPr>
            <w:tcW w:w="0" w:type="auto"/>
            <w:vAlign w:val="center"/>
          </w:tcPr>
          <w:p w:rsidR="00B13653" w:rsidRDefault="001F204F">
            <w:pPr>
              <w:pStyle w:val="TableBodyText"/>
            </w:pPr>
            <w:r>
              <w:t>la</w:t>
            </w:r>
          </w:p>
        </w:tc>
      </w:tr>
      <w:tr w:rsidR="00B13653" w:rsidTr="00B13653">
        <w:tc>
          <w:tcPr>
            <w:tcW w:w="0" w:type="auto"/>
            <w:vAlign w:val="center"/>
          </w:tcPr>
          <w:p w:rsidR="00B13653" w:rsidRDefault="001F204F">
            <w:pPr>
              <w:pStyle w:val="TableBodyText"/>
            </w:pPr>
            <w:r>
              <w:t>Luxembourgish (Luxembourg)</w:t>
            </w:r>
          </w:p>
        </w:tc>
        <w:tc>
          <w:tcPr>
            <w:tcW w:w="0" w:type="auto"/>
            <w:vAlign w:val="center"/>
          </w:tcPr>
          <w:p w:rsidR="00B13653" w:rsidRDefault="001F204F">
            <w:pPr>
              <w:pStyle w:val="TableBodyText"/>
            </w:pPr>
            <w:r>
              <w:t>lb-LU</w:t>
            </w:r>
          </w:p>
        </w:tc>
      </w:tr>
      <w:tr w:rsidR="00B13653" w:rsidTr="00B13653">
        <w:tc>
          <w:tcPr>
            <w:tcW w:w="0" w:type="auto"/>
            <w:vAlign w:val="center"/>
          </w:tcPr>
          <w:p w:rsidR="00B13653" w:rsidRDefault="001F204F">
            <w:pPr>
              <w:pStyle w:val="TableBodyText"/>
            </w:pPr>
            <w:r>
              <w:t xml:space="preserve">Lao </w:t>
            </w:r>
          </w:p>
        </w:tc>
        <w:tc>
          <w:tcPr>
            <w:tcW w:w="0" w:type="auto"/>
            <w:vAlign w:val="center"/>
          </w:tcPr>
          <w:p w:rsidR="00B13653" w:rsidRDefault="001F204F">
            <w:pPr>
              <w:pStyle w:val="TableBodyText"/>
            </w:pPr>
            <w:r>
              <w:t>lo-LA</w:t>
            </w:r>
          </w:p>
        </w:tc>
      </w:tr>
      <w:tr w:rsidR="00B13653" w:rsidTr="00B13653">
        <w:tc>
          <w:tcPr>
            <w:tcW w:w="0" w:type="auto"/>
            <w:vAlign w:val="center"/>
          </w:tcPr>
          <w:p w:rsidR="00B13653" w:rsidRDefault="001F204F">
            <w:pPr>
              <w:pStyle w:val="TableBodyText"/>
            </w:pPr>
            <w:r>
              <w:t xml:space="preserve">Lithuanian </w:t>
            </w:r>
          </w:p>
        </w:tc>
        <w:tc>
          <w:tcPr>
            <w:tcW w:w="0" w:type="auto"/>
            <w:vAlign w:val="center"/>
          </w:tcPr>
          <w:p w:rsidR="00B13653" w:rsidRDefault="001F204F">
            <w:pPr>
              <w:pStyle w:val="TableBodyText"/>
            </w:pPr>
            <w:r>
              <w:t>lt-LT</w:t>
            </w:r>
          </w:p>
        </w:tc>
      </w:tr>
      <w:tr w:rsidR="00B13653" w:rsidTr="00B13653">
        <w:tc>
          <w:tcPr>
            <w:tcW w:w="0" w:type="auto"/>
            <w:vAlign w:val="center"/>
          </w:tcPr>
          <w:p w:rsidR="00B13653" w:rsidRDefault="001F204F">
            <w:pPr>
              <w:pStyle w:val="TableBodyText"/>
            </w:pPr>
            <w:r>
              <w:lastRenderedPageBreak/>
              <w:t xml:space="preserve">Latvian </w:t>
            </w:r>
          </w:p>
        </w:tc>
        <w:tc>
          <w:tcPr>
            <w:tcW w:w="0" w:type="auto"/>
            <w:vAlign w:val="center"/>
          </w:tcPr>
          <w:p w:rsidR="00B13653" w:rsidRDefault="001F204F">
            <w:pPr>
              <w:pStyle w:val="TableBodyText"/>
            </w:pPr>
            <w:r>
              <w:t>lv-LV</w:t>
            </w:r>
          </w:p>
        </w:tc>
      </w:tr>
      <w:tr w:rsidR="00B13653" w:rsidTr="00B13653">
        <w:tc>
          <w:tcPr>
            <w:tcW w:w="0" w:type="auto"/>
            <w:vAlign w:val="center"/>
          </w:tcPr>
          <w:p w:rsidR="00B13653" w:rsidRDefault="001F204F">
            <w:pPr>
              <w:pStyle w:val="TableBodyText"/>
            </w:pPr>
            <w:r>
              <w:t xml:space="preserve">Maori - New Zealand </w:t>
            </w:r>
          </w:p>
        </w:tc>
        <w:tc>
          <w:tcPr>
            <w:tcW w:w="0" w:type="auto"/>
            <w:vAlign w:val="center"/>
          </w:tcPr>
          <w:p w:rsidR="00B13653" w:rsidRDefault="001F204F">
            <w:pPr>
              <w:pStyle w:val="TableBodyText"/>
            </w:pPr>
            <w:r>
              <w:t>mi-NZ</w:t>
            </w:r>
          </w:p>
        </w:tc>
      </w:tr>
      <w:tr w:rsidR="00B13653" w:rsidTr="00B13653">
        <w:tc>
          <w:tcPr>
            <w:tcW w:w="0" w:type="auto"/>
            <w:vAlign w:val="center"/>
          </w:tcPr>
          <w:p w:rsidR="00B13653" w:rsidRDefault="001F204F">
            <w:pPr>
              <w:pStyle w:val="TableBodyText"/>
            </w:pPr>
            <w:r>
              <w:t xml:space="preserve">FYRO Macedonian </w:t>
            </w:r>
          </w:p>
        </w:tc>
        <w:tc>
          <w:tcPr>
            <w:tcW w:w="0" w:type="auto"/>
            <w:vAlign w:val="center"/>
          </w:tcPr>
          <w:p w:rsidR="00B13653" w:rsidRDefault="001F204F">
            <w:pPr>
              <w:pStyle w:val="TableBodyText"/>
            </w:pPr>
            <w:r>
              <w:t>mk-MK</w:t>
            </w:r>
          </w:p>
        </w:tc>
      </w:tr>
      <w:tr w:rsidR="00B13653" w:rsidTr="00B13653">
        <w:tc>
          <w:tcPr>
            <w:tcW w:w="0" w:type="auto"/>
            <w:vAlign w:val="center"/>
          </w:tcPr>
          <w:p w:rsidR="00B13653" w:rsidRDefault="001F204F">
            <w:pPr>
              <w:pStyle w:val="TableBodyText"/>
            </w:pPr>
            <w:r>
              <w:t xml:space="preserve">Malayalam </w:t>
            </w:r>
          </w:p>
        </w:tc>
        <w:tc>
          <w:tcPr>
            <w:tcW w:w="0" w:type="auto"/>
            <w:vAlign w:val="center"/>
          </w:tcPr>
          <w:p w:rsidR="00B13653" w:rsidRDefault="001F204F">
            <w:pPr>
              <w:pStyle w:val="TableBodyText"/>
            </w:pPr>
            <w:r>
              <w:t>ml-IN</w:t>
            </w:r>
          </w:p>
        </w:tc>
      </w:tr>
      <w:tr w:rsidR="00B13653" w:rsidTr="00B13653">
        <w:tc>
          <w:tcPr>
            <w:tcW w:w="0" w:type="auto"/>
            <w:vAlign w:val="center"/>
          </w:tcPr>
          <w:p w:rsidR="00B13653" w:rsidRDefault="001F204F">
            <w:pPr>
              <w:pStyle w:val="TableBodyText"/>
            </w:pPr>
            <w:r>
              <w:t xml:space="preserve">Manipuri </w:t>
            </w:r>
          </w:p>
        </w:tc>
        <w:tc>
          <w:tcPr>
            <w:tcW w:w="0" w:type="auto"/>
            <w:vAlign w:val="center"/>
          </w:tcPr>
          <w:p w:rsidR="00B13653" w:rsidRDefault="001F204F">
            <w:pPr>
              <w:pStyle w:val="TableBodyText"/>
            </w:pPr>
            <w:r>
              <w:t>mni</w:t>
            </w:r>
          </w:p>
        </w:tc>
      </w:tr>
      <w:tr w:rsidR="00B13653" w:rsidTr="00B13653">
        <w:tc>
          <w:tcPr>
            <w:tcW w:w="0" w:type="auto"/>
            <w:vAlign w:val="center"/>
          </w:tcPr>
          <w:p w:rsidR="00B13653" w:rsidRDefault="001F204F">
            <w:pPr>
              <w:pStyle w:val="TableBodyText"/>
            </w:pPr>
            <w:r>
              <w:t xml:space="preserve">Mongolian (Cyrillic) </w:t>
            </w:r>
          </w:p>
        </w:tc>
        <w:tc>
          <w:tcPr>
            <w:tcW w:w="0" w:type="auto"/>
            <w:vAlign w:val="center"/>
          </w:tcPr>
          <w:p w:rsidR="00B13653" w:rsidRDefault="001F204F">
            <w:pPr>
              <w:pStyle w:val="TableBodyText"/>
            </w:pPr>
            <w:r>
              <w:t>mn-MN</w:t>
            </w:r>
          </w:p>
        </w:tc>
      </w:tr>
      <w:tr w:rsidR="00B13653" w:rsidTr="00B13653">
        <w:tc>
          <w:tcPr>
            <w:tcW w:w="0" w:type="auto"/>
            <w:vAlign w:val="center"/>
          </w:tcPr>
          <w:p w:rsidR="00B13653" w:rsidRDefault="001F204F">
            <w:pPr>
              <w:pStyle w:val="TableBodyText"/>
            </w:pPr>
            <w:r>
              <w:t xml:space="preserve">Mongolian (Mongolian) </w:t>
            </w:r>
          </w:p>
        </w:tc>
        <w:tc>
          <w:tcPr>
            <w:tcW w:w="0" w:type="auto"/>
            <w:vAlign w:val="center"/>
          </w:tcPr>
          <w:p w:rsidR="00B13653" w:rsidRDefault="001F204F">
            <w:pPr>
              <w:pStyle w:val="TableBodyText"/>
            </w:pPr>
            <w:r>
              <w:t>mn-Mong-CN</w:t>
            </w:r>
          </w:p>
        </w:tc>
      </w:tr>
      <w:tr w:rsidR="00B13653" w:rsidTr="00B13653">
        <w:tc>
          <w:tcPr>
            <w:tcW w:w="0" w:type="auto"/>
            <w:vAlign w:val="center"/>
          </w:tcPr>
          <w:p w:rsidR="00B13653" w:rsidRDefault="001F204F">
            <w:pPr>
              <w:pStyle w:val="TableBodyText"/>
            </w:pPr>
            <w:r>
              <w:t xml:space="preserve">Marathi </w:t>
            </w:r>
          </w:p>
        </w:tc>
        <w:tc>
          <w:tcPr>
            <w:tcW w:w="0" w:type="auto"/>
            <w:vAlign w:val="center"/>
          </w:tcPr>
          <w:p w:rsidR="00B13653" w:rsidRDefault="001F204F">
            <w:pPr>
              <w:pStyle w:val="TableBodyText"/>
            </w:pPr>
            <w:r>
              <w:t>mr-IN</w:t>
            </w:r>
          </w:p>
        </w:tc>
      </w:tr>
      <w:tr w:rsidR="00B13653" w:rsidTr="00B13653">
        <w:tc>
          <w:tcPr>
            <w:tcW w:w="0" w:type="auto"/>
            <w:vAlign w:val="center"/>
          </w:tcPr>
          <w:p w:rsidR="00B13653" w:rsidRDefault="001F204F">
            <w:pPr>
              <w:pStyle w:val="TableBodyText"/>
            </w:pPr>
            <w:r>
              <w:t xml:space="preserve">Malay - Brunei Darussalam </w:t>
            </w:r>
          </w:p>
        </w:tc>
        <w:tc>
          <w:tcPr>
            <w:tcW w:w="0" w:type="auto"/>
            <w:vAlign w:val="center"/>
          </w:tcPr>
          <w:p w:rsidR="00B13653" w:rsidRDefault="001F204F">
            <w:pPr>
              <w:pStyle w:val="TableBodyText"/>
            </w:pPr>
            <w:r>
              <w:t>ms-BN</w:t>
            </w:r>
          </w:p>
        </w:tc>
      </w:tr>
      <w:tr w:rsidR="00B13653" w:rsidTr="00B13653">
        <w:tc>
          <w:tcPr>
            <w:tcW w:w="0" w:type="auto"/>
            <w:vAlign w:val="center"/>
          </w:tcPr>
          <w:p w:rsidR="00B13653" w:rsidRDefault="001F204F">
            <w:pPr>
              <w:pStyle w:val="TableBodyText"/>
            </w:pPr>
            <w:r>
              <w:t xml:space="preserve">Malay - Malaysia </w:t>
            </w:r>
          </w:p>
        </w:tc>
        <w:tc>
          <w:tcPr>
            <w:tcW w:w="0" w:type="auto"/>
            <w:vAlign w:val="center"/>
          </w:tcPr>
          <w:p w:rsidR="00B13653" w:rsidRDefault="001F204F">
            <w:pPr>
              <w:pStyle w:val="TableBodyText"/>
            </w:pPr>
            <w:r>
              <w:t>ms-MY</w:t>
            </w:r>
          </w:p>
        </w:tc>
      </w:tr>
      <w:tr w:rsidR="00B13653" w:rsidTr="00B13653">
        <w:tc>
          <w:tcPr>
            <w:tcW w:w="0" w:type="auto"/>
            <w:vAlign w:val="center"/>
          </w:tcPr>
          <w:p w:rsidR="00B13653" w:rsidRDefault="001F204F">
            <w:pPr>
              <w:pStyle w:val="TableBodyText"/>
            </w:pPr>
            <w:r>
              <w:t xml:space="preserve">Maltese </w:t>
            </w:r>
          </w:p>
        </w:tc>
        <w:tc>
          <w:tcPr>
            <w:tcW w:w="0" w:type="auto"/>
            <w:vAlign w:val="center"/>
          </w:tcPr>
          <w:p w:rsidR="00B13653" w:rsidRDefault="001F204F">
            <w:pPr>
              <w:pStyle w:val="TableBodyText"/>
            </w:pPr>
            <w:r>
              <w:t>mt-MT</w:t>
            </w:r>
          </w:p>
        </w:tc>
      </w:tr>
      <w:tr w:rsidR="00B13653" w:rsidTr="00B13653">
        <w:tc>
          <w:tcPr>
            <w:tcW w:w="0" w:type="auto"/>
            <w:vAlign w:val="center"/>
          </w:tcPr>
          <w:p w:rsidR="00B13653" w:rsidRDefault="001F204F">
            <w:pPr>
              <w:pStyle w:val="TableBodyText"/>
            </w:pPr>
            <w:r>
              <w:t xml:space="preserve">Burmese </w:t>
            </w:r>
          </w:p>
        </w:tc>
        <w:tc>
          <w:tcPr>
            <w:tcW w:w="0" w:type="auto"/>
            <w:vAlign w:val="center"/>
          </w:tcPr>
          <w:p w:rsidR="00B13653" w:rsidRDefault="001F204F">
            <w:pPr>
              <w:pStyle w:val="TableBodyText"/>
            </w:pPr>
            <w:r>
              <w:t>my-MM</w:t>
            </w:r>
          </w:p>
        </w:tc>
      </w:tr>
      <w:tr w:rsidR="00B13653" w:rsidTr="00B13653">
        <w:tc>
          <w:tcPr>
            <w:tcW w:w="0" w:type="auto"/>
            <w:vAlign w:val="center"/>
          </w:tcPr>
          <w:p w:rsidR="00B13653" w:rsidRDefault="001F204F">
            <w:pPr>
              <w:pStyle w:val="TableBodyText"/>
            </w:pPr>
            <w:r>
              <w:t xml:space="preserve">Norwegian (Bokmål) </w:t>
            </w:r>
          </w:p>
        </w:tc>
        <w:tc>
          <w:tcPr>
            <w:tcW w:w="0" w:type="auto"/>
            <w:vAlign w:val="center"/>
          </w:tcPr>
          <w:p w:rsidR="00B13653" w:rsidRDefault="001F204F">
            <w:pPr>
              <w:pStyle w:val="TableBodyText"/>
            </w:pPr>
            <w:r>
              <w:t>nb-NO</w:t>
            </w:r>
          </w:p>
        </w:tc>
      </w:tr>
      <w:tr w:rsidR="00B13653" w:rsidTr="00B13653">
        <w:tc>
          <w:tcPr>
            <w:tcW w:w="0" w:type="auto"/>
            <w:vAlign w:val="center"/>
          </w:tcPr>
          <w:p w:rsidR="00B13653" w:rsidRDefault="001F204F">
            <w:pPr>
              <w:pStyle w:val="TableBodyText"/>
            </w:pPr>
            <w:r>
              <w:t xml:space="preserve">Nepali - India </w:t>
            </w:r>
          </w:p>
        </w:tc>
        <w:tc>
          <w:tcPr>
            <w:tcW w:w="0" w:type="auto"/>
            <w:vAlign w:val="center"/>
          </w:tcPr>
          <w:p w:rsidR="00B13653" w:rsidRDefault="001F204F">
            <w:pPr>
              <w:pStyle w:val="TableBodyText"/>
            </w:pPr>
            <w:r>
              <w:t>ne-IN</w:t>
            </w:r>
          </w:p>
        </w:tc>
      </w:tr>
      <w:tr w:rsidR="00B13653" w:rsidTr="00B13653">
        <w:tc>
          <w:tcPr>
            <w:tcW w:w="0" w:type="auto"/>
            <w:vAlign w:val="center"/>
          </w:tcPr>
          <w:p w:rsidR="00B13653" w:rsidRDefault="001F204F">
            <w:pPr>
              <w:pStyle w:val="TableBodyText"/>
            </w:pPr>
            <w:r>
              <w:t xml:space="preserve">Nepali </w:t>
            </w:r>
          </w:p>
        </w:tc>
        <w:tc>
          <w:tcPr>
            <w:tcW w:w="0" w:type="auto"/>
            <w:vAlign w:val="center"/>
          </w:tcPr>
          <w:p w:rsidR="00B13653" w:rsidRDefault="001F204F">
            <w:pPr>
              <w:pStyle w:val="TableBodyText"/>
            </w:pPr>
            <w:r>
              <w:t>ne-NP</w:t>
            </w:r>
          </w:p>
        </w:tc>
      </w:tr>
      <w:tr w:rsidR="00B13653" w:rsidTr="00B13653">
        <w:tc>
          <w:tcPr>
            <w:tcW w:w="0" w:type="auto"/>
            <w:vAlign w:val="center"/>
          </w:tcPr>
          <w:p w:rsidR="00B13653" w:rsidRDefault="001F204F">
            <w:pPr>
              <w:pStyle w:val="TableBodyText"/>
            </w:pPr>
            <w:r>
              <w:t xml:space="preserve">Dutch - Belgium </w:t>
            </w:r>
          </w:p>
        </w:tc>
        <w:tc>
          <w:tcPr>
            <w:tcW w:w="0" w:type="auto"/>
            <w:vAlign w:val="center"/>
          </w:tcPr>
          <w:p w:rsidR="00B13653" w:rsidRDefault="001F204F">
            <w:pPr>
              <w:pStyle w:val="TableBodyText"/>
            </w:pPr>
            <w:r>
              <w:t>nl-BE</w:t>
            </w:r>
          </w:p>
        </w:tc>
      </w:tr>
      <w:tr w:rsidR="00B13653" w:rsidTr="00B13653">
        <w:tc>
          <w:tcPr>
            <w:tcW w:w="0" w:type="auto"/>
            <w:vAlign w:val="center"/>
          </w:tcPr>
          <w:p w:rsidR="00B13653" w:rsidRDefault="001F204F">
            <w:pPr>
              <w:pStyle w:val="TableBodyText"/>
            </w:pPr>
            <w:r>
              <w:t xml:space="preserve">Dutch - Netherlands </w:t>
            </w:r>
          </w:p>
        </w:tc>
        <w:tc>
          <w:tcPr>
            <w:tcW w:w="0" w:type="auto"/>
            <w:vAlign w:val="center"/>
          </w:tcPr>
          <w:p w:rsidR="00B13653" w:rsidRDefault="001F204F">
            <w:pPr>
              <w:pStyle w:val="TableBodyText"/>
            </w:pPr>
            <w:r>
              <w:t>nl-NL</w:t>
            </w:r>
          </w:p>
        </w:tc>
      </w:tr>
      <w:tr w:rsidR="00B13653" w:rsidTr="00B13653">
        <w:tc>
          <w:tcPr>
            <w:tcW w:w="0" w:type="auto"/>
            <w:vAlign w:val="center"/>
          </w:tcPr>
          <w:p w:rsidR="00B13653" w:rsidRDefault="001F204F">
            <w:pPr>
              <w:pStyle w:val="TableBodyText"/>
            </w:pPr>
            <w:r>
              <w:t xml:space="preserve">Norwegian (Nynorsk) </w:t>
            </w:r>
          </w:p>
        </w:tc>
        <w:tc>
          <w:tcPr>
            <w:tcW w:w="0" w:type="auto"/>
            <w:vAlign w:val="center"/>
          </w:tcPr>
          <w:p w:rsidR="00B13653" w:rsidRDefault="001F204F">
            <w:pPr>
              <w:pStyle w:val="TableBodyText"/>
            </w:pPr>
            <w:r>
              <w:t>nn-NO</w:t>
            </w:r>
          </w:p>
        </w:tc>
      </w:tr>
      <w:tr w:rsidR="00B13653" w:rsidTr="00B13653">
        <w:tc>
          <w:tcPr>
            <w:tcW w:w="0" w:type="auto"/>
            <w:vAlign w:val="center"/>
          </w:tcPr>
          <w:p w:rsidR="00B13653" w:rsidRDefault="001F204F">
            <w:pPr>
              <w:pStyle w:val="TableBodyText"/>
            </w:pPr>
            <w:r>
              <w:t xml:space="preserve">Sepedi </w:t>
            </w:r>
          </w:p>
        </w:tc>
        <w:tc>
          <w:tcPr>
            <w:tcW w:w="0" w:type="auto"/>
            <w:vAlign w:val="center"/>
          </w:tcPr>
          <w:p w:rsidR="00B13653" w:rsidRDefault="001F204F">
            <w:pPr>
              <w:pStyle w:val="TableBodyText"/>
            </w:pPr>
            <w:r>
              <w:t>nso-ZA</w:t>
            </w:r>
          </w:p>
        </w:tc>
      </w:tr>
      <w:tr w:rsidR="00B13653" w:rsidTr="00B13653">
        <w:tc>
          <w:tcPr>
            <w:tcW w:w="0" w:type="auto"/>
            <w:vAlign w:val="center"/>
          </w:tcPr>
          <w:p w:rsidR="00B13653" w:rsidRDefault="001F204F">
            <w:pPr>
              <w:pStyle w:val="TableBodyText"/>
            </w:pPr>
            <w:r>
              <w:t xml:space="preserve">Odia </w:t>
            </w:r>
          </w:p>
        </w:tc>
        <w:tc>
          <w:tcPr>
            <w:tcW w:w="0" w:type="auto"/>
            <w:vAlign w:val="center"/>
          </w:tcPr>
          <w:p w:rsidR="00B13653" w:rsidRDefault="001F204F">
            <w:pPr>
              <w:pStyle w:val="TableBodyText"/>
            </w:pPr>
            <w:r>
              <w:t>or-IN</w:t>
            </w:r>
          </w:p>
        </w:tc>
      </w:tr>
      <w:tr w:rsidR="00B13653" w:rsidTr="00B13653">
        <w:tc>
          <w:tcPr>
            <w:tcW w:w="0" w:type="auto"/>
            <w:vAlign w:val="center"/>
          </w:tcPr>
          <w:p w:rsidR="00B13653" w:rsidRDefault="001F204F">
            <w:pPr>
              <w:pStyle w:val="TableBodyText"/>
            </w:pPr>
            <w:r>
              <w:t xml:space="preserve">Punjabi </w:t>
            </w:r>
          </w:p>
        </w:tc>
        <w:tc>
          <w:tcPr>
            <w:tcW w:w="0" w:type="auto"/>
            <w:vAlign w:val="center"/>
          </w:tcPr>
          <w:p w:rsidR="00B13653" w:rsidRDefault="001F204F">
            <w:pPr>
              <w:pStyle w:val="TableBodyText"/>
            </w:pPr>
            <w:r>
              <w:t>pa-IN</w:t>
            </w:r>
          </w:p>
        </w:tc>
      </w:tr>
      <w:tr w:rsidR="00B13653" w:rsidTr="00B13653">
        <w:tc>
          <w:tcPr>
            <w:tcW w:w="0" w:type="auto"/>
            <w:vAlign w:val="center"/>
          </w:tcPr>
          <w:p w:rsidR="00B13653" w:rsidRDefault="001F204F">
            <w:pPr>
              <w:pStyle w:val="TableBodyText"/>
            </w:pPr>
            <w:r>
              <w:t xml:space="preserve">Papiamentu </w:t>
            </w:r>
          </w:p>
        </w:tc>
        <w:tc>
          <w:tcPr>
            <w:tcW w:w="0" w:type="auto"/>
            <w:vAlign w:val="center"/>
          </w:tcPr>
          <w:p w:rsidR="00B13653" w:rsidRDefault="001F204F">
            <w:pPr>
              <w:pStyle w:val="TableBodyText"/>
            </w:pPr>
            <w:r>
              <w:t>pap-AN</w:t>
            </w:r>
          </w:p>
        </w:tc>
      </w:tr>
      <w:tr w:rsidR="00B13653" w:rsidTr="00B13653">
        <w:tc>
          <w:tcPr>
            <w:tcW w:w="0" w:type="auto"/>
            <w:vAlign w:val="center"/>
          </w:tcPr>
          <w:p w:rsidR="00B13653" w:rsidRDefault="001F204F">
            <w:pPr>
              <w:pStyle w:val="TableBodyText"/>
            </w:pPr>
            <w:r>
              <w:t xml:space="preserve">Punjabi (Pakistan) </w:t>
            </w:r>
          </w:p>
        </w:tc>
        <w:tc>
          <w:tcPr>
            <w:tcW w:w="0" w:type="auto"/>
            <w:vAlign w:val="center"/>
          </w:tcPr>
          <w:p w:rsidR="00B13653" w:rsidRDefault="001F204F">
            <w:pPr>
              <w:pStyle w:val="TableBodyText"/>
            </w:pPr>
            <w:r>
              <w:t>pa-PK</w:t>
            </w:r>
          </w:p>
        </w:tc>
      </w:tr>
      <w:tr w:rsidR="00B13653" w:rsidTr="00B13653">
        <w:tc>
          <w:tcPr>
            <w:tcW w:w="0" w:type="auto"/>
            <w:vAlign w:val="center"/>
          </w:tcPr>
          <w:p w:rsidR="00B13653" w:rsidRDefault="001F204F">
            <w:pPr>
              <w:pStyle w:val="TableBodyText"/>
            </w:pPr>
            <w:r>
              <w:t xml:space="preserve">Polish </w:t>
            </w:r>
          </w:p>
        </w:tc>
        <w:tc>
          <w:tcPr>
            <w:tcW w:w="0" w:type="auto"/>
            <w:vAlign w:val="center"/>
          </w:tcPr>
          <w:p w:rsidR="00B13653" w:rsidRDefault="001F204F">
            <w:pPr>
              <w:pStyle w:val="TableBodyText"/>
            </w:pPr>
            <w:r>
              <w:t>pl-PL</w:t>
            </w:r>
          </w:p>
        </w:tc>
      </w:tr>
      <w:tr w:rsidR="00B13653" w:rsidTr="00B13653">
        <w:tc>
          <w:tcPr>
            <w:tcW w:w="0" w:type="auto"/>
            <w:vAlign w:val="center"/>
          </w:tcPr>
          <w:p w:rsidR="00B13653" w:rsidRDefault="001F204F">
            <w:pPr>
              <w:pStyle w:val="TableBodyText"/>
            </w:pPr>
            <w:r>
              <w:t xml:space="preserve">Pashto </w:t>
            </w:r>
          </w:p>
        </w:tc>
        <w:tc>
          <w:tcPr>
            <w:tcW w:w="0" w:type="auto"/>
            <w:vAlign w:val="center"/>
          </w:tcPr>
          <w:p w:rsidR="00B13653" w:rsidRDefault="001F204F">
            <w:pPr>
              <w:pStyle w:val="TableBodyText"/>
            </w:pPr>
            <w:r>
              <w:t>ps-AF</w:t>
            </w:r>
          </w:p>
        </w:tc>
      </w:tr>
      <w:tr w:rsidR="00B13653" w:rsidTr="00B13653">
        <w:tc>
          <w:tcPr>
            <w:tcW w:w="0" w:type="auto"/>
            <w:vAlign w:val="center"/>
          </w:tcPr>
          <w:p w:rsidR="00B13653" w:rsidRDefault="001F204F">
            <w:pPr>
              <w:pStyle w:val="TableBodyText"/>
            </w:pPr>
            <w:r>
              <w:t xml:space="preserve">Portuguese - Brazil </w:t>
            </w:r>
          </w:p>
        </w:tc>
        <w:tc>
          <w:tcPr>
            <w:tcW w:w="0" w:type="auto"/>
            <w:vAlign w:val="center"/>
          </w:tcPr>
          <w:p w:rsidR="00B13653" w:rsidRDefault="001F204F">
            <w:pPr>
              <w:pStyle w:val="TableBodyText"/>
            </w:pPr>
            <w:r>
              <w:t>pt-BR</w:t>
            </w:r>
          </w:p>
        </w:tc>
      </w:tr>
      <w:tr w:rsidR="00B13653" w:rsidTr="00B13653">
        <w:tc>
          <w:tcPr>
            <w:tcW w:w="0" w:type="auto"/>
            <w:vAlign w:val="center"/>
          </w:tcPr>
          <w:p w:rsidR="00B13653" w:rsidRDefault="001F204F">
            <w:pPr>
              <w:pStyle w:val="TableBodyText"/>
            </w:pPr>
            <w:r>
              <w:t xml:space="preserve">Portuguese - Portugal </w:t>
            </w:r>
          </w:p>
        </w:tc>
        <w:tc>
          <w:tcPr>
            <w:tcW w:w="0" w:type="auto"/>
            <w:vAlign w:val="center"/>
          </w:tcPr>
          <w:p w:rsidR="00B13653" w:rsidRDefault="001F204F">
            <w:pPr>
              <w:pStyle w:val="TableBodyText"/>
            </w:pPr>
            <w:r>
              <w:t>pt-PT</w:t>
            </w:r>
          </w:p>
        </w:tc>
      </w:tr>
      <w:tr w:rsidR="00B13653" w:rsidTr="00B13653">
        <w:tc>
          <w:tcPr>
            <w:tcW w:w="0" w:type="auto"/>
            <w:vAlign w:val="center"/>
          </w:tcPr>
          <w:p w:rsidR="00B13653" w:rsidRDefault="001F204F">
            <w:pPr>
              <w:pStyle w:val="TableBodyText"/>
            </w:pPr>
            <w:r>
              <w:t xml:space="preserve">Quecha - Bolivia </w:t>
            </w:r>
          </w:p>
        </w:tc>
        <w:tc>
          <w:tcPr>
            <w:tcW w:w="0" w:type="auto"/>
            <w:vAlign w:val="center"/>
          </w:tcPr>
          <w:p w:rsidR="00B13653" w:rsidRDefault="001F204F">
            <w:pPr>
              <w:pStyle w:val="TableBodyText"/>
            </w:pPr>
            <w:r>
              <w:t>quz-BO</w:t>
            </w:r>
          </w:p>
        </w:tc>
      </w:tr>
      <w:tr w:rsidR="00B13653" w:rsidTr="00B13653">
        <w:tc>
          <w:tcPr>
            <w:tcW w:w="0" w:type="auto"/>
            <w:vAlign w:val="center"/>
          </w:tcPr>
          <w:p w:rsidR="00B13653" w:rsidRDefault="001F204F">
            <w:pPr>
              <w:pStyle w:val="TableBodyText"/>
            </w:pPr>
            <w:r>
              <w:t xml:space="preserve">Quecha - Ecuador </w:t>
            </w:r>
          </w:p>
        </w:tc>
        <w:tc>
          <w:tcPr>
            <w:tcW w:w="0" w:type="auto"/>
            <w:vAlign w:val="center"/>
          </w:tcPr>
          <w:p w:rsidR="00B13653" w:rsidRDefault="001F204F">
            <w:pPr>
              <w:pStyle w:val="TableBodyText"/>
            </w:pPr>
            <w:r>
              <w:t>quz-EC</w:t>
            </w:r>
          </w:p>
        </w:tc>
      </w:tr>
      <w:tr w:rsidR="00B13653" w:rsidTr="00B13653">
        <w:tc>
          <w:tcPr>
            <w:tcW w:w="0" w:type="auto"/>
            <w:vAlign w:val="center"/>
          </w:tcPr>
          <w:p w:rsidR="00B13653" w:rsidRDefault="001F204F">
            <w:pPr>
              <w:pStyle w:val="TableBodyText"/>
            </w:pPr>
            <w:r>
              <w:t xml:space="preserve">Quecha - Peru </w:t>
            </w:r>
          </w:p>
        </w:tc>
        <w:tc>
          <w:tcPr>
            <w:tcW w:w="0" w:type="auto"/>
            <w:vAlign w:val="center"/>
          </w:tcPr>
          <w:p w:rsidR="00B13653" w:rsidRDefault="001F204F">
            <w:pPr>
              <w:pStyle w:val="TableBodyText"/>
            </w:pPr>
            <w:r>
              <w:t>quz-PE</w:t>
            </w:r>
          </w:p>
        </w:tc>
      </w:tr>
      <w:tr w:rsidR="00B13653" w:rsidTr="00B13653">
        <w:tc>
          <w:tcPr>
            <w:tcW w:w="0" w:type="auto"/>
            <w:vAlign w:val="center"/>
          </w:tcPr>
          <w:p w:rsidR="00B13653" w:rsidRDefault="001F204F">
            <w:pPr>
              <w:pStyle w:val="TableBodyText"/>
            </w:pPr>
            <w:r>
              <w:t xml:space="preserve">Rhaeto-Romanic </w:t>
            </w:r>
          </w:p>
        </w:tc>
        <w:tc>
          <w:tcPr>
            <w:tcW w:w="0" w:type="auto"/>
            <w:vAlign w:val="center"/>
          </w:tcPr>
          <w:p w:rsidR="00B13653" w:rsidRDefault="001F204F">
            <w:pPr>
              <w:pStyle w:val="TableBodyText"/>
            </w:pPr>
            <w:r>
              <w:t>rm-CH</w:t>
            </w:r>
          </w:p>
        </w:tc>
      </w:tr>
      <w:tr w:rsidR="00B13653" w:rsidTr="00B13653">
        <w:tc>
          <w:tcPr>
            <w:tcW w:w="0" w:type="auto"/>
            <w:vAlign w:val="center"/>
          </w:tcPr>
          <w:p w:rsidR="00B13653" w:rsidRDefault="001F204F">
            <w:pPr>
              <w:pStyle w:val="TableBodyText"/>
            </w:pPr>
            <w:r>
              <w:t xml:space="preserve">Romanian - Moldova </w:t>
            </w:r>
          </w:p>
        </w:tc>
        <w:tc>
          <w:tcPr>
            <w:tcW w:w="0" w:type="auto"/>
            <w:vAlign w:val="center"/>
          </w:tcPr>
          <w:p w:rsidR="00B13653" w:rsidRDefault="001F204F">
            <w:pPr>
              <w:pStyle w:val="TableBodyText"/>
            </w:pPr>
            <w:r>
              <w:t>ro-MD</w:t>
            </w:r>
          </w:p>
        </w:tc>
      </w:tr>
      <w:tr w:rsidR="00B13653" w:rsidTr="00B13653">
        <w:tc>
          <w:tcPr>
            <w:tcW w:w="0" w:type="auto"/>
            <w:vAlign w:val="center"/>
          </w:tcPr>
          <w:p w:rsidR="00B13653" w:rsidRDefault="001F204F">
            <w:pPr>
              <w:pStyle w:val="TableBodyText"/>
            </w:pPr>
            <w:r>
              <w:lastRenderedPageBreak/>
              <w:t xml:space="preserve">Romanian </w:t>
            </w:r>
          </w:p>
        </w:tc>
        <w:tc>
          <w:tcPr>
            <w:tcW w:w="0" w:type="auto"/>
            <w:vAlign w:val="center"/>
          </w:tcPr>
          <w:p w:rsidR="00B13653" w:rsidRDefault="001F204F">
            <w:pPr>
              <w:pStyle w:val="TableBodyText"/>
            </w:pPr>
            <w:r>
              <w:t>ro-RO</w:t>
            </w:r>
          </w:p>
        </w:tc>
      </w:tr>
      <w:tr w:rsidR="00B13653" w:rsidTr="00B13653">
        <w:tc>
          <w:tcPr>
            <w:tcW w:w="0" w:type="auto"/>
            <w:vAlign w:val="center"/>
          </w:tcPr>
          <w:p w:rsidR="00B13653" w:rsidRDefault="001F204F">
            <w:pPr>
              <w:pStyle w:val="TableBodyText"/>
            </w:pPr>
            <w:r>
              <w:t xml:space="preserve">Russian - Moldova </w:t>
            </w:r>
          </w:p>
        </w:tc>
        <w:tc>
          <w:tcPr>
            <w:tcW w:w="0" w:type="auto"/>
            <w:vAlign w:val="center"/>
          </w:tcPr>
          <w:p w:rsidR="00B13653" w:rsidRDefault="001F204F">
            <w:pPr>
              <w:pStyle w:val="TableBodyText"/>
            </w:pPr>
            <w:r>
              <w:t>ru-MD</w:t>
            </w:r>
          </w:p>
        </w:tc>
      </w:tr>
      <w:tr w:rsidR="00B13653" w:rsidTr="00B13653">
        <w:tc>
          <w:tcPr>
            <w:tcW w:w="0" w:type="auto"/>
            <w:vAlign w:val="center"/>
          </w:tcPr>
          <w:p w:rsidR="00B13653" w:rsidRDefault="001F204F">
            <w:pPr>
              <w:pStyle w:val="TableBodyText"/>
            </w:pPr>
            <w:r>
              <w:t xml:space="preserve">Russian </w:t>
            </w:r>
          </w:p>
        </w:tc>
        <w:tc>
          <w:tcPr>
            <w:tcW w:w="0" w:type="auto"/>
            <w:vAlign w:val="center"/>
          </w:tcPr>
          <w:p w:rsidR="00B13653" w:rsidRDefault="001F204F">
            <w:pPr>
              <w:pStyle w:val="TableBodyText"/>
            </w:pPr>
            <w:r>
              <w:t>ru-RU</w:t>
            </w:r>
          </w:p>
        </w:tc>
      </w:tr>
      <w:tr w:rsidR="00B13653" w:rsidTr="00B13653">
        <w:tc>
          <w:tcPr>
            <w:tcW w:w="0" w:type="auto"/>
            <w:vAlign w:val="center"/>
          </w:tcPr>
          <w:p w:rsidR="00B13653" w:rsidRDefault="001F204F">
            <w:pPr>
              <w:pStyle w:val="TableBodyText"/>
            </w:pPr>
            <w:r>
              <w:t xml:space="preserve">Sanskrit </w:t>
            </w:r>
          </w:p>
        </w:tc>
        <w:tc>
          <w:tcPr>
            <w:tcW w:w="0" w:type="auto"/>
            <w:vAlign w:val="center"/>
          </w:tcPr>
          <w:p w:rsidR="00B13653" w:rsidRDefault="001F204F">
            <w:pPr>
              <w:pStyle w:val="TableBodyText"/>
            </w:pPr>
            <w:r>
              <w:t>sa-IN</w:t>
            </w:r>
          </w:p>
        </w:tc>
      </w:tr>
      <w:tr w:rsidR="00B13653" w:rsidTr="00B13653">
        <w:tc>
          <w:tcPr>
            <w:tcW w:w="0" w:type="auto"/>
            <w:vAlign w:val="center"/>
          </w:tcPr>
          <w:p w:rsidR="00B13653" w:rsidRDefault="001F204F">
            <w:pPr>
              <w:pStyle w:val="TableBodyText"/>
            </w:pPr>
            <w:r>
              <w:t xml:space="preserve">Sindhi - India </w:t>
            </w:r>
          </w:p>
        </w:tc>
        <w:tc>
          <w:tcPr>
            <w:tcW w:w="0" w:type="auto"/>
            <w:vAlign w:val="center"/>
          </w:tcPr>
          <w:p w:rsidR="00B13653" w:rsidRDefault="001F204F">
            <w:pPr>
              <w:pStyle w:val="TableBodyText"/>
            </w:pPr>
            <w:r>
              <w:t>sd-IN</w:t>
            </w:r>
          </w:p>
        </w:tc>
      </w:tr>
      <w:tr w:rsidR="00B13653" w:rsidTr="00B13653">
        <w:tc>
          <w:tcPr>
            <w:tcW w:w="0" w:type="auto"/>
            <w:vAlign w:val="center"/>
          </w:tcPr>
          <w:p w:rsidR="00B13653" w:rsidRDefault="001F204F">
            <w:pPr>
              <w:pStyle w:val="TableBodyText"/>
            </w:pPr>
            <w:r>
              <w:t xml:space="preserve">Sindhi - Pakistan </w:t>
            </w:r>
          </w:p>
        </w:tc>
        <w:tc>
          <w:tcPr>
            <w:tcW w:w="0" w:type="auto"/>
            <w:vAlign w:val="center"/>
          </w:tcPr>
          <w:p w:rsidR="00B13653" w:rsidRDefault="001F204F">
            <w:pPr>
              <w:pStyle w:val="TableBodyText"/>
            </w:pPr>
            <w:r>
              <w:t>sd-PK</w:t>
            </w:r>
          </w:p>
        </w:tc>
      </w:tr>
      <w:tr w:rsidR="00B13653" w:rsidTr="00B13653">
        <w:tc>
          <w:tcPr>
            <w:tcW w:w="0" w:type="auto"/>
            <w:vAlign w:val="center"/>
          </w:tcPr>
          <w:p w:rsidR="00B13653" w:rsidRDefault="001F204F">
            <w:pPr>
              <w:pStyle w:val="TableBodyText"/>
            </w:pPr>
            <w:r>
              <w:t xml:space="preserve">Sami </w:t>
            </w:r>
          </w:p>
        </w:tc>
        <w:tc>
          <w:tcPr>
            <w:tcW w:w="0" w:type="auto"/>
            <w:vAlign w:val="center"/>
          </w:tcPr>
          <w:p w:rsidR="00B13653" w:rsidRDefault="001F204F">
            <w:pPr>
              <w:pStyle w:val="TableBodyText"/>
            </w:pPr>
            <w:r>
              <w:t>se-NO</w:t>
            </w:r>
          </w:p>
        </w:tc>
      </w:tr>
      <w:tr w:rsidR="00B13653" w:rsidTr="00B13653">
        <w:tc>
          <w:tcPr>
            <w:tcW w:w="0" w:type="auto"/>
            <w:vAlign w:val="center"/>
          </w:tcPr>
          <w:p w:rsidR="00B13653" w:rsidRDefault="001F204F">
            <w:pPr>
              <w:pStyle w:val="TableBodyText"/>
            </w:pPr>
            <w:r>
              <w:t xml:space="preserve">Sinhalese - Sri Lanka </w:t>
            </w:r>
          </w:p>
        </w:tc>
        <w:tc>
          <w:tcPr>
            <w:tcW w:w="0" w:type="auto"/>
            <w:vAlign w:val="center"/>
          </w:tcPr>
          <w:p w:rsidR="00B13653" w:rsidRDefault="001F204F">
            <w:pPr>
              <w:pStyle w:val="TableBodyText"/>
            </w:pPr>
            <w:r>
              <w:t>si-LK</w:t>
            </w:r>
          </w:p>
        </w:tc>
      </w:tr>
      <w:tr w:rsidR="00B13653" w:rsidTr="00B13653">
        <w:tc>
          <w:tcPr>
            <w:tcW w:w="0" w:type="auto"/>
            <w:vAlign w:val="center"/>
          </w:tcPr>
          <w:p w:rsidR="00B13653" w:rsidRDefault="001F204F">
            <w:pPr>
              <w:pStyle w:val="TableBodyText"/>
            </w:pPr>
            <w:r>
              <w:t xml:space="preserve">Slovak </w:t>
            </w:r>
          </w:p>
        </w:tc>
        <w:tc>
          <w:tcPr>
            <w:tcW w:w="0" w:type="auto"/>
            <w:vAlign w:val="center"/>
          </w:tcPr>
          <w:p w:rsidR="00B13653" w:rsidRDefault="001F204F">
            <w:pPr>
              <w:pStyle w:val="TableBodyText"/>
            </w:pPr>
            <w:r>
              <w:t>sk-SK</w:t>
            </w:r>
          </w:p>
        </w:tc>
      </w:tr>
      <w:tr w:rsidR="00B13653" w:rsidTr="00B13653">
        <w:tc>
          <w:tcPr>
            <w:tcW w:w="0" w:type="auto"/>
            <w:vAlign w:val="center"/>
          </w:tcPr>
          <w:p w:rsidR="00B13653" w:rsidRDefault="001F204F">
            <w:pPr>
              <w:pStyle w:val="TableBodyText"/>
            </w:pPr>
            <w:r>
              <w:t xml:space="preserve">Slovenian </w:t>
            </w:r>
          </w:p>
        </w:tc>
        <w:tc>
          <w:tcPr>
            <w:tcW w:w="0" w:type="auto"/>
            <w:vAlign w:val="center"/>
          </w:tcPr>
          <w:p w:rsidR="00B13653" w:rsidRDefault="001F204F">
            <w:pPr>
              <w:pStyle w:val="TableBodyText"/>
            </w:pPr>
            <w:r>
              <w:t>sl-SI</w:t>
            </w:r>
          </w:p>
        </w:tc>
      </w:tr>
      <w:tr w:rsidR="00B13653" w:rsidTr="00B13653">
        <w:tc>
          <w:tcPr>
            <w:tcW w:w="0" w:type="auto"/>
            <w:vAlign w:val="center"/>
          </w:tcPr>
          <w:p w:rsidR="00B13653" w:rsidRDefault="001F204F">
            <w:pPr>
              <w:pStyle w:val="TableBodyText"/>
            </w:pPr>
            <w:r>
              <w:t xml:space="preserve">Somali </w:t>
            </w:r>
          </w:p>
        </w:tc>
        <w:tc>
          <w:tcPr>
            <w:tcW w:w="0" w:type="auto"/>
            <w:vAlign w:val="center"/>
          </w:tcPr>
          <w:p w:rsidR="00B13653" w:rsidRDefault="001F204F">
            <w:pPr>
              <w:pStyle w:val="TableBodyText"/>
            </w:pPr>
            <w:r>
              <w:t>so-SO</w:t>
            </w:r>
          </w:p>
        </w:tc>
      </w:tr>
      <w:tr w:rsidR="00B13653" w:rsidTr="00B13653">
        <w:tc>
          <w:tcPr>
            <w:tcW w:w="0" w:type="auto"/>
            <w:vAlign w:val="center"/>
          </w:tcPr>
          <w:p w:rsidR="00B13653" w:rsidRDefault="001F204F">
            <w:pPr>
              <w:pStyle w:val="TableBodyText"/>
            </w:pPr>
            <w:r>
              <w:t xml:space="preserve">Albanian - Albania </w:t>
            </w:r>
          </w:p>
        </w:tc>
        <w:tc>
          <w:tcPr>
            <w:tcW w:w="0" w:type="auto"/>
            <w:vAlign w:val="center"/>
          </w:tcPr>
          <w:p w:rsidR="00B13653" w:rsidRDefault="001F204F">
            <w:pPr>
              <w:pStyle w:val="TableBodyText"/>
            </w:pPr>
            <w:r>
              <w:t>sq-AL</w:t>
            </w:r>
          </w:p>
        </w:tc>
      </w:tr>
      <w:tr w:rsidR="00B13653" w:rsidTr="00B13653">
        <w:tc>
          <w:tcPr>
            <w:tcW w:w="0" w:type="auto"/>
            <w:vAlign w:val="center"/>
          </w:tcPr>
          <w:p w:rsidR="00B13653" w:rsidRDefault="001F204F">
            <w:pPr>
              <w:pStyle w:val="TableBodyText"/>
            </w:pPr>
            <w:r>
              <w:t xml:space="preserve">Serbian (Cyrillic) </w:t>
            </w:r>
          </w:p>
        </w:tc>
        <w:tc>
          <w:tcPr>
            <w:tcW w:w="0" w:type="auto"/>
            <w:vAlign w:val="center"/>
          </w:tcPr>
          <w:p w:rsidR="00B13653" w:rsidRDefault="001F204F">
            <w:pPr>
              <w:pStyle w:val="TableBodyText"/>
            </w:pPr>
            <w:r>
              <w:t>sr-Cyrl-CS+C44</w:t>
            </w:r>
          </w:p>
        </w:tc>
      </w:tr>
      <w:tr w:rsidR="00B13653" w:rsidTr="00B13653">
        <w:tc>
          <w:tcPr>
            <w:tcW w:w="0" w:type="auto"/>
            <w:vAlign w:val="center"/>
          </w:tcPr>
          <w:p w:rsidR="00B13653" w:rsidRDefault="001F204F">
            <w:pPr>
              <w:pStyle w:val="TableBodyText"/>
            </w:pPr>
            <w:r>
              <w:t xml:space="preserve">Serbian (Latin) </w:t>
            </w:r>
          </w:p>
        </w:tc>
        <w:tc>
          <w:tcPr>
            <w:tcW w:w="0" w:type="auto"/>
            <w:vAlign w:val="center"/>
          </w:tcPr>
          <w:p w:rsidR="00B13653" w:rsidRDefault="001F204F">
            <w:pPr>
              <w:pStyle w:val="TableBodyText"/>
            </w:pPr>
            <w:r>
              <w:t>sr-Latn-CS</w:t>
            </w:r>
          </w:p>
        </w:tc>
      </w:tr>
      <w:tr w:rsidR="00B13653" w:rsidTr="00B13653">
        <w:tc>
          <w:tcPr>
            <w:tcW w:w="0" w:type="auto"/>
            <w:vAlign w:val="center"/>
          </w:tcPr>
          <w:p w:rsidR="00B13653" w:rsidRDefault="001F204F">
            <w:pPr>
              <w:pStyle w:val="TableBodyText"/>
            </w:pPr>
            <w:r>
              <w:t xml:space="preserve">Sutu </w:t>
            </w:r>
          </w:p>
        </w:tc>
        <w:tc>
          <w:tcPr>
            <w:tcW w:w="0" w:type="auto"/>
            <w:vAlign w:val="center"/>
          </w:tcPr>
          <w:p w:rsidR="00B13653" w:rsidRDefault="001F204F">
            <w:pPr>
              <w:pStyle w:val="TableBodyText"/>
            </w:pPr>
            <w:r>
              <w:t>st-ZA</w:t>
            </w:r>
          </w:p>
        </w:tc>
      </w:tr>
      <w:tr w:rsidR="00B13653" w:rsidTr="00B13653">
        <w:tc>
          <w:tcPr>
            <w:tcW w:w="0" w:type="auto"/>
            <w:vAlign w:val="center"/>
          </w:tcPr>
          <w:p w:rsidR="00B13653" w:rsidRDefault="001F204F">
            <w:pPr>
              <w:pStyle w:val="TableBodyText"/>
            </w:pPr>
            <w:r>
              <w:t xml:space="preserve">Swedish - Finland </w:t>
            </w:r>
          </w:p>
        </w:tc>
        <w:tc>
          <w:tcPr>
            <w:tcW w:w="0" w:type="auto"/>
            <w:vAlign w:val="center"/>
          </w:tcPr>
          <w:p w:rsidR="00B13653" w:rsidRDefault="001F204F">
            <w:pPr>
              <w:pStyle w:val="TableBodyText"/>
            </w:pPr>
            <w:r>
              <w:t>sv-FI</w:t>
            </w:r>
          </w:p>
        </w:tc>
      </w:tr>
      <w:tr w:rsidR="00B13653" w:rsidTr="00B13653">
        <w:tc>
          <w:tcPr>
            <w:tcW w:w="0" w:type="auto"/>
            <w:vAlign w:val="center"/>
          </w:tcPr>
          <w:p w:rsidR="00B13653" w:rsidRDefault="001F204F">
            <w:pPr>
              <w:pStyle w:val="TableBodyText"/>
            </w:pPr>
            <w:r>
              <w:t xml:space="preserve">Swedish </w:t>
            </w:r>
          </w:p>
        </w:tc>
        <w:tc>
          <w:tcPr>
            <w:tcW w:w="0" w:type="auto"/>
            <w:vAlign w:val="center"/>
          </w:tcPr>
          <w:p w:rsidR="00B13653" w:rsidRDefault="001F204F">
            <w:pPr>
              <w:pStyle w:val="TableBodyText"/>
            </w:pPr>
            <w:r>
              <w:t>sv-SE</w:t>
            </w:r>
          </w:p>
        </w:tc>
      </w:tr>
      <w:tr w:rsidR="00B13653" w:rsidTr="00B13653">
        <w:tc>
          <w:tcPr>
            <w:tcW w:w="0" w:type="auto"/>
            <w:vAlign w:val="center"/>
          </w:tcPr>
          <w:p w:rsidR="00B13653" w:rsidRDefault="001F204F">
            <w:pPr>
              <w:pStyle w:val="TableBodyText"/>
            </w:pPr>
            <w:r>
              <w:t xml:space="preserve">Swahili </w:t>
            </w:r>
          </w:p>
        </w:tc>
        <w:tc>
          <w:tcPr>
            <w:tcW w:w="0" w:type="auto"/>
            <w:vAlign w:val="center"/>
          </w:tcPr>
          <w:p w:rsidR="00B13653" w:rsidRDefault="001F204F">
            <w:pPr>
              <w:pStyle w:val="TableBodyText"/>
            </w:pPr>
            <w:r>
              <w:t>sw-KE</w:t>
            </w:r>
          </w:p>
        </w:tc>
      </w:tr>
      <w:tr w:rsidR="00B13653" w:rsidTr="00B13653">
        <w:tc>
          <w:tcPr>
            <w:tcW w:w="0" w:type="auto"/>
            <w:vAlign w:val="center"/>
          </w:tcPr>
          <w:p w:rsidR="00B13653" w:rsidRDefault="001F204F">
            <w:pPr>
              <w:pStyle w:val="TableBodyText"/>
            </w:pPr>
            <w:r>
              <w:t xml:space="preserve">Syriac </w:t>
            </w:r>
          </w:p>
        </w:tc>
        <w:tc>
          <w:tcPr>
            <w:tcW w:w="0" w:type="auto"/>
            <w:vAlign w:val="center"/>
          </w:tcPr>
          <w:p w:rsidR="00B13653" w:rsidRDefault="001F204F">
            <w:pPr>
              <w:pStyle w:val="TableBodyText"/>
            </w:pPr>
            <w:r>
              <w:t>syr-SY</w:t>
            </w:r>
          </w:p>
        </w:tc>
      </w:tr>
      <w:tr w:rsidR="00B13653" w:rsidTr="00B13653">
        <w:tc>
          <w:tcPr>
            <w:tcW w:w="0" w:type="auto"/>
            <w:vAlign w:val="center"/>
          </w:tcPr>
          <w:p w:rsidR="00B13653" w:rsidRDefault="001F204F">
            <w:pPr>
              <w:pStyle w:val="TableBodyText"/>
            </w:pPr>
            <w:r>
              <w:t xml:space="preserve">Tamil </w:t>
            </w:r>
          </w:p>
        </w:tc>
        <w:tc>
          <w:tcPr>
            <w:tcW w:w="0" w:type="auto"/>
            <w:vAlign w:val="center"/>
          </w:tcPr>
          <w:p w:rsidR="00B13653" w:rsidRDefault="001F204F">
            <w:pPr>
              <w:pStyle w:val="TableBodyText"/>
            </w:pPr>
            <w:r>
              <w:t>ta-IN</w:t>
            </w:r>
          </w:p>
        </w:tc>
      </w:tr>
      <w:tr w:rsidR="00B13653" w:rsidTr="00B13653">
        <w:tc>
          <w:tcPr>
            <w:tcW w:w="0" w:type="auto"/>
            <w:vAlign w:val="center"/>
          </w:tcPr>
          <w:p w:rsidR="00B13653" w:rsidRDefault="001F204F">
            <w:pPr>
              <w:pStyle w:val="TableBodyText"/>
            </w:pPr>
            <w:r>
              <w:t xml:space="preserve">Telugu </w:t>
            </w:r>
          </w:p>
        </w:tc>
        <w:tc>
          <w:tcPr>
            <w:tcW w:w="0" w:type="auto"/>
            <w:vAlign w:val="center"/>
          </w:tcPr>
          <w:p w:rsidR="00B13653" w:rsidRDefault="001F204F">
            <w:pPr>
              <w:pStyle w:val="TableBodyText"/>
            </w:pPr>
            <w:r>
              <w:t>te-IN</w:t>
            </w:r>
          </w:p>
        </w:tc>
      </w:tr>
      <w:tr w:rsidR="00B13653" w:rsidTr="00B13653">
        <w:tc>
          <w:tcPr>
            <w:tcW w:w="0" w:type="auto"/>
            <w:vAlign w:val="center"/>
          </w:tcPr>
          <w:p w:rsidR="00B13653" w:rsidRDefault="001F204F">
            <w:pPr>
              <w:pStyle w:val="TableBodyText"/>
            </w:pPr>
            <w:r>
              <w:t xml:space="preserve">Tajik </w:t>
            </w:r>
          </w:p>
        </w:tc>
        <w:tc>
          <w:tcPr>
            <w:tcW w:w="0" w:type="auto"/>
            <w:vAlign w:val="center"/>
          </w:tcPr>
          <w:p w:rsidR="00B13653" w:rsidRDefault="001F204F">
            <w:pPr>
              <w:pStyle w:val="TableBodyText"/>
            </w:pPr>
            <w:r>
              <w:t>tg-Cyrl-TJ</w:t>
            </w:r>
          </w:p>
        </w:tc>
      </w:tr>
      <w:tr w:rsidR="00B13653" w:rsidTr="00B13653">
        <w:tc>
          <w:tcPr>
            <w:tcW w:w="0" w:type="auto"/>
            <w:vAlign w:val="center"/>
          </w:tcPr>
          <w:p w:rsidR="00B13653" w:rsidRDefault="001F204F">
            <w:pPr>
              <w:pStyle w:val="TableBodyText"/>
            </w:pPr>
            <w:r>
              <w:t xml:space="preserve">Thai </w:t>
            </w:r>
          </w:p>
        </w:tc>
        <w:tc>
          <w:tcPr>
            <w:tcW w:w="0" w:type="auto"/>
            <w:vAlign w:val="center"/>
          </w:tcPr>
          <w:p w:rsidR="00B13653" w:rsidRDefault="001F204F">
            <w:pPr>
              <w:pStyle w:val="TableBodyText"/>
            </w:pPr>
            <w:r>
              <w:t>th-TH</w:t>
            </w:r>
          </w:p>
        </w:tc>
      </w:tr>
      <w:tr w:rsidR="00B13653" w:rsidTr="00B13653">
        <w:tc>
          <w:tcPr>
            <w:tcW w:w="0" w:type="auto"/>
            <w:vAlign w:val="center"/>
          </w:tcPr>
          <w:p w:rsidR="00B13653" w:rsidRDefault="001F204F">
            <w:pPr>
              <w:pStyle w:val="TableBodyText"/>
            </w:pPr>
            <w:r>
              <w:t xml:space="preserve">Tigrigna - Ethiopia </w:t>
            </w:r>
          </w:p>
        </w:tc>
        <w:tc>
          <w:tcPr>
            <w:tcW w:w="0" w:type="auto"/>
            <w:vAlign w:val="center"/>
          </w:tcPr>
          <w:p w:rsidR="00B13653" w:rsidRDefault="001F204F">
            <w:pPr>
              <w:pStyle w:val="TableBodyText"/>
            </w:pPr>
            <w:r>
              <w:t>ti-ER</w:t>
            </w:r>
          </w:p>
        </w:tc>
      </w:tr>
      <w:tr w:rsidR="00B13653" w:rsidTr="00B13653">
        <w:tc>
          <w:tcPr>
            <w:tcW w:w="0" w:type="auto"/>
            <w:vAlign w:val="center"/>
          </w:tcPr>
          <w:p w:rsidR="00B13653" w:rsidRDefault="001F204F">
            <w:pPr>
              <w:pStyle w:val="TableBodyText"/>
            </w:pPr>
            <w:r>
              <w:t xml:space="preserve">Tigrigna - Eritrea </w:t>
            </w:r>
          </w:p>
        </w:tc>
        <w:tc>
          <w:tcPr>
            <w:tcW w:w="0" w:type="auto"/>
            <w:vAlign w:val="center"/>
          </w:tcPr>
          <w:p w:rsidR="00B13653" w:rsidRDefault="001F204F">
            <w:pPr>
              <w:pStyle w:val="TableBodyText"/>
            </w:pPr>
            <w:r>
              <w:t>ti-ET</w:t>
            </w:r>
          </w:p>
        </w:tc>
      </w:tr>
      <w:tr w:rsidR="00B13653" w:rsidTr="00B13653">
        <w:tc>
          <w:tcPr>
            <w:tcW w:w="0" w:type="auto"/>
            <w:vAlign w:val="center"/>
          </w:tcPr>
          <w:p w:rsidR="00B13653" w:rsidRDefault="001F204F">
            <w:pPr>
              <w:pStyle w:val="TableBodyText"/>
            </w:pPr>
            <w:r>
              <w:t xml:space="preserve">Turkmen </w:t>
            </w:r>
          </w:p>
        </w:tc>
        <w:tc>
          <w:tcPr>
            <w:tcW w:w="0" w:type="auto"/>
            <w:vAlign w:val="center"/>
          </w:tcPr>
          <w:p w:rsidR="00B13653" w:rsidRDefault="001F204F">
            <w:pPr>
              <w:pStyle w:val="TableBodyText"/>
            </w:pPr>
            <w:r>
              <w:t>tk-TM</w:t>
            </w:r>
          </w:p>
        </w:tc>
      </w:tr>
      <w:tr w:rsidR="00B13653" w:rsidTr="00B13653">
        <w:tc>
          <w:tcPr>
            <w:tcW w:w="0" w:type="auto"/>
            <w:vAlign w:val="center"/>
          </w:tcPr>
          <w:p w:rsidR="00B13653" w:rsidRDefault="001F204F">
            <w:pPr>
              <w:pStyle w:val="TableBodyText"/>
            </w:pPr>
            <w:r>
              <w:t xml:space="preserve">Tamazight (Arabic) </w:t>
            </w:r>
          </w:p>
        </w:tc>
        <w:tc>
          <w:tcPr>
            <w:tcW w:w="0" w:type="auto"/>
            <w:vAlign w:val="center"/>
          </w:tcPr>
          <w:p w:rsidR="00B13653" w:rsidRDefault="001F204F">
            <w:pPr>
              <w:pStyle w:val="TableBodyText"/>
            </w:pPr>
            <w:r>
              <w:t>tmz</w:t>
            </w:r>
          </w:p>
        </w:tc>
      </w:tr>
      <w:tr w:rsidR="00B13653" w:rsidTr="00B13653">
        <w:tc>
          <w:tcPr>
            <w:tcW w:w="0" w:type="auto"/>
            <w:vAlign w:val="center"/>
          </w:tcPr>
          <w:p w:rsidR="00B13653" w:rsidRDefault="001F204F">
            <w:pPr>
              <w:pStyle w:val="TableBodyText"/>
            </w:pPr>
            <w:r>
              <w:t xml:space="preserve">Tswana </w:t>
            </w:r>
          </w:p>
        </w:tc>
        <w:tc>
          <w:tcPr>
            <w:tcW w:w="0" w:type="auto"/>
            <w:vAlign w:val="center"/>
          </w:tcPr>
          <w:p w:rsidR="00B13653" w:rsidRDefault="001F204F">
            <w:pPr>
              <w:pStyle w:val="TableBodyText"/>
            </w:pPr>
            <w:r>
              <w:t>tn-ZA</w:t>
            </w:r>
          </w:p>
        </w:tc>
      </w:tr>
      <w:tr w:rsidR="00B13653" w:rsidTr="00B13653">
        <w:tc>
          <w:tcPr>
            <w:tcW w:w="0" w:type="auto"/>
            <w:vAlign w:val="center"/>
          </w:tcPr>
          <w:p w:rsidR="00B13653" w:rsidRDefault="001F204F">
            <w:pPr>
              <w:pStyle w:val="TableBodyText"/>
            </w:pPr>
            <w:r>
              <w:t xml:space="preserve">Turkish </w:t>
            </w:r>
          </w:p>
        </w:tc>
        <w:tc>
          <w:tcPr>
            <w:tcW w:w="0" w:type="auto"/>
            <w:vAlign w:val="center"/>
          </w:tcPr>
          <w:p w:rsidR="00B13653" w:rsidRDefault="001F204F">
            <w:pPr>
              <w:pStyle w:val="TableBodyText"/>
            </w:pPr>
            <w:r>
              <w:t>tr-TR</w:t>
            </w:r>
          </w:p>
        </w:tc>
      </w:tr>
      <w:tr w:rsidR="00B13653" w:rsidTr="00B13653">
        <w:tc>
          <w:tcPr>
            <w:tcW w:w="0" w:type="auto"/>
            <w:vAlign w:val="center"/>
          </w:tcPr>
          <w:p w:rsidR="00B13653" w:rsidRDefault="001F204F">
            <w:pPr>
              <w:pStyle w:val="TableBodyText"/>
            </w:pPr>
            <w:r>
              <w:t xml:space="preserve">Tsonga </w:t>
            </w:r>
          </w:p>
        </w:tc>
        <w:tc>
          <w:tcPr>
            <w:tcW w:w="0" w:type="auto"/>
            <w:vAlign w:val="center"/>
          </w:tcPr>
          <w:p w:rsidR="00B13653" w:rsidRDefault="001F204F">
            <w:pPr>
              <w:pStyle w:val="TableBodyText"/>
            </w:pPr>
            <w:r>
              <w:t>ts-ZA</w:t>
            </w:r>
          </w:p>
        </w:tc>
      </w:tr>
      <w:tr w:rsidR="00B13653" w:rsidTr="00B13653">
        <w:tc>
          <w:tcPr>
            <w:tcW w:w="0" w:type="auto"/>
            <w:vAlign w:val="center"/>
          </w:tcPr>
          <w:p w:rsidR="00B13653" w:rsidRDefault="001F204F">
            <w:pPr>
              <w:pStyle w:val="TableBodyText"/>
            </w:pPr>
            <w:r>
              <w:t xml:space="preserve">Tatar </w:t>
            </w:r>
          </w:p>
        </w:tc>
        <w:tc>
          <w:tcPr>
            <w:tcW w:w="0" w:type="auto"/>
            <w:vAlign w:val="center"/>
          </w:tcPr>
          <w:p w:rsidR="00B13653" w:rsidRDefault="001F204F">
            <w:pPr>
              <w:pStyle w:val="TableBodyText"/>
            </w:pPr>
            <w:r>
              <w:t>tt-RU</w:t>
            </w:r>
          </w:p>
        </w:tc>
      </w:tr>
      <w:tr w:rsidR="00B13653" w:rsidTr="00B13653">
        <w:tc>
          <w:tcPr>
            <w:tcW w:w="0" w:type="auto"/>
            <w:vAlign w:val="center"/>
          </w:tcPr>
          <w:p w:rsidR="00B13653" w:rsidRDefault="001F204F">
            <w:pPr>
              <w:pStyle w:val="TableBodyText"/>
            </w:pPr>
            <w:r>
              <w:t xml:space="preserve">Tamazight (Latin) </w:t>
            </w:r>
          </w:p>
        </w:tc>
        <w:tc>
          <w:tcPr>
            <w:tcW w:w="0" w:type="auto"/>
            <w:vAlign w:val="center"/>
          </w:tcPr>
          <w:p w:rsidR="00B13653" w:rsidRDefault="001F204F">
            <w:pPr>
              <w:pStyle w:val="TableBodyText"/>
            </w:pPr>
            <w:r>
              <w:t>tzm-Latn-DZ</w:t>
            </w:r>
          </w:p>
        </w:tc>
      </w:tr>
      <w:tr w:rsidR="00B13653" w:rsidTr="00B13653">
        <w:tc>
          <w:tcPr>
            <w:tcW w:w="0" w:type="auto"/>
            <w:vAlign w:val="center"/>
          </w:tcPr>
          <w:p w:rsidR="00B13653" w:rsidRDefault="001F204F">
            <w:pPr>
              <w:pStyle w:val="TableBodyText"/>
            </w:pPr>
            <w:r>
              <w:lastRenderedPageBreak/>
              <w:t xml:space="preserve">Uighur - China </w:t>
            </w:r>
          </w:p>
        </w:tc>
        <w:tc>
          <w:tcPr>
            <w:tcW w:w="0" w:type="auto"/>
            <w:vAlign w:val="center"/>
          </w:tcPr>
          <w:p w:rsidR="00B13653" w:rsidRDefault="001F204F">
            <w:pPr>
              <w:pStyle w:val="TableBodyText"/>
            </w:pPr>
            <w:r>
              <w:t>ug-Arab-CN</w:t>
            </w:r>
          </w:p>
        </w:tc>
      </w:tr>
      <w:tr w:rsidR="00B13653" w:rsidTr="00B13653">
        <w:tc>
          <w:tcPr>
            <w:tcW w:w="0" w:type="auto"/>
            <w:vAlign w:val="center"/>
          </w:tcPr>
          <w:p w:rsidR="00B13653" w:rsidRDefault="001F204F">
            <w:pPr>
              <w:pStyle w:val="TableBodyText"/>
            </w:pPr>
            <w:r>
              <w:t xml:space="preserve">Ukrainian </w:t>
            </w:r>
          </w:p>
        </w:tc>
        <w:tc>
          <w:tcPr>
            <w:tcW w:w="0" w:type="auto"/>
            <w:vAlign w:val="center"/>
          </w:tcPr>
          <w:p w:rsidR="00B13653" w:rsidRDefault="001F204F">
            <w:pPr>
              <w:pStyle w:val="TableBodyText"/>
            </w:pPr>
            <w:r>
              <w:t>uk-UA</w:t>
            </w:r>
          </w:p>
        </w:tc>
      </w:tr>
      <w:tr w:rsidR="00B13653" w:rsidTr="00B13653">
        <w:tc>
          <w:tcPr>
            <w:tcW w:w="0" w:type="auto"/>
            <w:vAlign w:val="center"/>
          </w:tcPr>
          <w:p w:rsidR="00B13653" w:rsidRDefault="001F204F">
            <w:pPr>
              <w:pStyle w:val="TableBodyText"/>
            </w:pPr>
            <w:r>
              <w:t xml:space="preserve">Urdu - India </w:t>
            </w:r>
          </w:p>
        </w:tc>
        <w:tc>
          <w:tcPr>
            <w:tcW w:w="0" w:type="auto"/>
            <w:vAlign w:val="center"/>
          </w:tcPr>
          <w:p w:rsidR="00B13653" w:rsidRDefault="001F204F">
            <w:pPr>
              <w:pStyle w:val="TableBodyText"/>
            </w:pPr>
            <w:r>
              <w:t>ur-IN</w:t>
            </w:r>
          </w:p>
        </w:tc>
      </w:tr>
      <w:tr w:rsidR="00B13653" w:rsidTr="00B13653">
        <w:tc>
          <w:tcPr>
            <w:tcW w:w="0" w:type="auto"/>
            <w:vAlign w:val="center"/>
          </w:tcPr>
          <w:p w:rsidR="00B13653" w:rsidRDefault="001F204F">
            <w:pPr>
              <w:pStyle w:val="TableBodyText"/>
            </w:pPr>
            <w:r>
              <w:t xml:space="preserve">Urdu - Pakistan </w:t>
            </w:r>
          </w:p>
        </w:tc>
        <w:tc>
          <w:tcPr>
            <w:tcW w:w="0" w:type="auto"/>
            <w:vAlign w:val="center"/>
          </w:tcPr>
          <w:p w:rsidR="00B13653" w:rsidRDefault="001F204F">
            <w:pPr>
              <w:pStyle w:val="TableBodyText"/>
            </w:pPr>
            <w:r>
              <w:t>ur-PK</w:t>
            </w:r>
          </w:p>
        </w:tc>
      </w:tr>
      <w:tr w:rsidR="00B13653" w:rsidTr="00B13653">
        <w:tc>
          <w:tcPr>
            <w:tcW w:w="0" w:type="auto"/>
            <w:vAlign w:val="center"/>
          </w:tcPr>
          <w:p w:rsidR="00B13653" w:rsidRDefault="001F204F">
            <w:pPr>
              <w:pStyle w:val="TableBodyText"/>
            </w:pPr>
            <w:r>
              <w:t xml:space="preserve">Uzbek (Cyrillic) </w:t>
            </w:r>
          </w:p>
        </w:tc>
        <w:tc>
          <w:tcPr>
            <w:tcW w:w="0" w:type="auto"/>
            <w:vAlign w:val="center"/>
          </w:tcPr>
          <w:p w:rsidR="00B13653" w:rsidRDefault="001F204F">
            <w:pPr>
              <w:pStyle w:val="TableBodyText"/>
            </w:pPr>
            <w:r>
              <w:t>uz-Cyrl-UZ</w:t>
            </w:r>
          </w:p>
        </w:tc>
      </w:tr>
      <w:tr w:rsidR="00B13653" w:rsidTr="00B13653">
        <w:tc>
          <w:tcPr>
            <w:tcW w:w="0" w:type="auto"/>
            <w:vAlign w:val="center"/>
          </w:tcPr>
          <w:p w:rsidR="00B13653" w:rsidRDefault="001F204F">
            <w:pPr>
              <w:pStyle w:val="TableBodyText"/>
            </w:pPr>
            <w:r>
              <w:t xml:space="preserve">Uzbek (Latin) </w:t>
            </w:r>
          </w:p>
        </w:tc>
        <w:tc>
          <w:tcPr>
            <w:tcW w:w="0" w:type="auto"/>
            <w:vAlign w:val="center"/>
          </w:tcPr>
          <w:p w:rsidR="00B13653" w:rsidRDefault="001F204F">
            <w:pPr>
              <w:pStyle w:val="TableBodyText"/>
            </w:pPr>
            <w:r>
              <w:t>uz-Latn-UZ</w:t>
            </w:r>
          </w:p>
        </w:tc>
      </w:tr>
      <w:tr w:rsidR="00B13653" w:rsidTr="00B13653">
        <w:tc>
          <w:tcPr>
            <w:tcW w:w="0" w:type="auto"/>
            <w:vAlign w:val="center"/>
          </w:tcPr>
          <w:p w:rsidR="00B13653" w:rsidRDefault="001F204F">
            <w:pPr>
              <w:pStyle w:val="TableBodyText"/>
            </w:pPr>
            <w:r>
              <w:t xml:space="preserve">Venda </w:t>
            </w:r>
          </w:p>
        </w:tc>
        <w:tc>
          <w:tcPr>
            <w:tcW w:w="0" w:type="auto"/>
            <w:vAlign w:val="center"/>
          </w:tcPr>
          <w:p w:rsidR="00B13653" w:rsidRDefault="001F204F">
            <w:pPr>
              <w:pStyle w:val="TableBodyText"/>
            </w:pPr>
            <w:r>
              <w:t>ven-ZA</w:t>
            </w:r>
          </w:p>
        </w:tc>
      </w:tr>
      <w:tr w:rsidR="00B13653" w:rsidTr="00B13653">
        <w:tc>
          <w:tcPr>
            <w:tcW w:w="0" w:type="auto"/>
            <w:vAlign w:val="center"/>
          </w:tcPr>
          <w:p w:rsidR="00B13653" w:rsidRDefault="001F204F">
            <w:pPr>
              <w:pStyle w:val="TableBodyText"/>
            </w:pPr>
            <w:r>
              <w:t xml:space="preserve">Vietnamese </w:t>
            </w:r>
          </w:p>
        </w:tc>
        <w:tc>
          <w:tcPr>
            <w:tcW w:w="0" w:type="auto"/>
            <w:vAlign w:val="center"/>
          </w:tcPr>
          <w:p w:rsidR="00B13653" w:rsidRDefault="001F204F">
            <w:pPr>
              <w:pStyle w:val="TableBodyText"/>
            </w:pPr>
            <w:r>
              <w:t>vi-VN</w:t>
            </w:r>
          </w:p>
        </w:tc>
      </w:tr>
      <w:tr w:rsidR="00B13653" w:rsidTr="00B13653">
        <w:tc>
          <w:tcPr>
            <w:tcW w:w="0" w:type="auto"/>
            <w:vAlign w:val="center"/>
          </w:tcPr>
          <w:p w:rsidR="00B13653" w:rsidRDefault="001F204F">
            <w:pPr>
              <w:pStyle w:val="TableBodyText"/>
            </w:pPr>
            <w:r>
              <w:t xml:space="preserve">Sorbian </w:t>
            </w:r>
          </w:p>
        </w:tc>
        <w:tc>
          <w:tcPr>
            <w:tcW w:w="0" w:type="auto"/>
            <w:vAlign w:val="center"/>
          </w:tcPr>
          <w:p w:rsidR="00B13653" w:rsidRDefault="001F204F">
            <w:pPr>
              <w:pStyle w:val="TableBodyText"/>
            </w:pPr>
            <w:r>
              <w:t>wen-DE</w:t>
            </w:r>
          </w:p>
        </w:tc>
      </w:tr>
      <w:tr w:rsidR="00B13653" w:rsidTr="00B13653">
        <w:tc>
          <w:tcPr>
            <w:tcW w:w="0" w:type="auto"/>
            <w:vAlign w:val="center"/>
          </w:tcPr>
          <w:p w:rsidR="00B13653" w:rsidRDefault="001F204F">
            <w:pPr>
              <w:pStyle w:val="TableBodyText"/>
            </w:pPr>
            <w:r>
              <w:t xml:space="preserve">Xhosa </w:t>
            </w:r>
          </w:p>
        </w:tc>
        <w:tc>
          <w:tcPr>
            <w:tcW w:w="0" w:type="auto"/>
            <w:vAlign w:val="center"/>
          </w:tcPr>
          <w:p w:rsidR="00B13653" w:rsidRDefault="001F204F">
            <w:pPr>
              <w:pStyle w:val="TableBodyText"/>
            </w:pPr>
            <w:r>
              <w:t>xh-ZA</w:t>
            </w:r>
          </w:p>
        </w:tc>
      </w:tr>
      <w:tr w:rsidR="00B13653" w:rsidTr="00B13653">
        <w:tc>
          <w:tcPr>
            <w:tcW w:w="0" w:type="auto"/>
            <w:vAlign w:val="center"/>
          </w:tcPr>
          <w:p w:rsidR="00B13653" w:rsidRDefault="001F204F">
            <w:pPr>
              <w:pStyle w:val="TableBodyText"/>
            </w:pPr>
            <w:r>
              <w:t xml:space="preserve">Yiddish </w:t>
            </w:r>
          </w:p>
        </w:tc>
        <w:tc>
          <w:tcPr>
            <w:tcW w:w="0" w:type="auto"/>
            <w:vAlign w:val="center"/>
          </w:tcPr>
          <w:p w:rsidR="00B13653" w:rsidRDefault="001F204F">
            <w:pPr>
              <w:pStyle w:val="TableBodyText"/>
            </w:pPr>
            <w:r>
              <w:t>yi</w:t>
            </w:r>
          </w:p>
        </w:tc>
      </w:tr>
      <w:tr w:rsidR="00B13653" w:rsidTr="00B13653">
        <w:tc>
          <w:tcPr>
            <w:tcW w:w="0" w:type="auto"/>
            <w:vAlign w:val="center"/>
          </w:tcPr>
          <w:p w:rsidR="00B13653" w:rsidRDefault="001F204F">
            <w:pPr>
              <w:pStyle w:val="TableBodyText"/>
            </w:pPr>
            <w:r>
              <w:t xml:space="preserve">Yoruba </w:t>
            </w:r>
          </w:p>
        </w:tc>
        <w:tc>
          <w:tcPr>
            <w:tcW w:w="0" w:type="auto"/>
            <w:vAlign w:val="center"/>
          </w:tcPr>
          <w:p w:rsidR="00B13653" w:rsidRDefault="001F204F">
            <w:pPr>
              <w:pStyle w:val="TableBodyText"/>
            </w:pPr>
            <w:r>
              <w:t>yo-NG</w:t>
            </w:r>
          </w:p>
        </w:tc>
      </w:tr>
      <w:tr w:rsidR="00B13653" w:rsidTr="00B13653">
        <w:tc>
          <w:tcPr>
            <w:tcW w:w="0" w:type="auto"/>
            <w:vAlign w:val="center"/>
          </w:tcPr>
          <w:p w:rsidR="00B13653" w:rsidRDefault="001F204F">
            <w:pPr>
              <w:pStyle w:val="TableBodyText"/>
            </w:pPr>
            <w:r>
              <w:t xml:space="preserve">Chinese - People's Republic of China </w:t>
            </w:r>
          </w:p>
        </w:tc>
        <w:tc>
          <w:tcPr>
            <w:tcW w:w="0" w:type="auto"/>
            <w:vAlign w:val="center"/>
          </w:tcPr>
          <w:p w:rsidR="00B13653" w:rsidRDefault="001F204F">
            <w:pPr>
              <w:pStyle w:val="TableBodyText"/>
            </w:pPr>
            <w:r>
              <w:t>zh-CN</w:t>
            </w:r>
          </w:p>
        </w:tc>
      </w:tr>
      <w:tr w:rsidR="00B13653" w:rsidTr="00B13653">
        <w:tc>
          <w:tcPr>
            <w:tcW w:w="0" w:type="auto"/>
            <w:vAlign w:val="center"/>
          </w:tcPr>
          <w:p w:rsidR="00B13653" w:rsidRDefault="001F204F">
            <w:pPr>
              <w:pStyle w:val="TableBodyText"/>
            </w:pPr>
            <w:r>
              <w:t xml:space="preserve">Chinese - Hong Kong SAR </w:t>
            </w:r>
          </w:p>
        </w:tc>
        <w:tc>
          <w:tcPr>
            <w:tcW w:w="0" w:type="auto"/>
            <w:vAlign w:val="center"/>
          </w:tcPr>
          <w:p w:rsidR="00B13653" w:rsidRDefault="001F204F">
            <w:pPr>
              <w:pStyle w:val="TableBodyText"/>
            </w:pPr>
            <w:r>
              <w:t>zh-HK</w:t>
            </w:r>
          </w:p>
        </w:tc>
      </w:tr>
      <w:tr w:rsidR="00B13653" w:rsidTr="00B13653">
        <w:tc>
          <w:tcPr>
            <w:tcW w:w="0" w:type="auto"/>
            <w:vAlign w:val="center"/>
          </w:tcPr>
          <w:p w:rsidR="00B13653" w:rsidRDefault="001F204F">
            <w:pPr>
              <w:pStyle w:val="TableBodyText"/>
            </w:pPr>
            <w:r>
              <w:t xml:space="preserve">Chinese - Macao SAR </w:t>
            </w:r>
          </w:p>
        </w:tc>
        <w:tc>
          <w:tcPr>
            <w:tcW w:w="0" w:type="auto"/>
            <w:vAlign w:val="center"/>
          </w:tcPr>
          <w:p w:rsidR="00B13653" w:rsidRDefault="001F204F">
            <w:pPr>
              <w:pStyle w:val="TableBodyText"/>
            </w:pPr>
            <w:r>
              <w:t>zh-MO</w:t>
            </w:r>
          </w:p>
        </w:tc>
      </w:tr>
      <w:tr w:rsidR="00B13653" w:rsidTr="00B13653">
        <w:tc>
          <w:tcPr>
            <w:tcW w:w="0" w:type="auto"/>
            <w:vAlign w:val="center"/>
          </w:tcPr>
          <w:p w:rsidR="00B13653" w:rsidRDefault="001F204F">
            <w:pPr>
              <w:pStyle w:val="TableBodyText"/>
            </w:pPr>
            <w:r>
              <w:t xml:space="preserve">Chinese - Singapore </w:t>
            </w:r>
          </w:p>
        </w:tc>
        <w:tc>
          <w:tcPr>
            <w:tcW w:w="0" w:type="auto"/>
            <w:vAlign w:val="center"/>
          </w:tcPr>
          <w:p w:rsidR="00B13653" w:rsidRDefault="001F204F">
            <w:pPr>
              <w:pStyle w:val="TableBodyText"/>
            </w:pPr>
            <w:r>
              <w:t>zh-SG</w:t>
            </w:r>
          </w:p>
        </w:tc>
      </w:tr>
      <w:tr w:rsidR="00B13653" w:rsidTr="00B13653">
        <w:tc>
          <w:tcPr>
            <w:tcW w:w="0" w:type="auto"/>
            <w:vAlign w:val="center"/>
          </w:tcPr>
          <w:p w:rsidR="00B13653" w:rsidRDefault="001F204F">
            <w:pPr>
              <w:pStyle w:val="TableBodyText"/>
            </w:pPr>
            <w:r>
              <w:t xml:space="preserve">Chinese - Taiwan </w:t>
            </w:r>
          </w:p>
        </w:tc>
        <w:tc>
          <w:tcPr>
            <w:tcW w:w="0" w:type="auto"/>
            <w:vAlign w:val="center"/>
          </w:tcPr>
          <w:p w:rsidR="00B13653" w:rsidRDefault="001F204F">
            <w:pPr>
              <w:pStyle w:val="TableBodyText"/>
            </w:pPr>
            <w:r>
              <w:t>zh-TW</w:t>
            </w:r>
          </w:p>
        </w:tc>
      </w:tr>
      <w:tr w:rsidR="00B13653" w:rsidTr="00B13653">
        <w:tc>
          <w:tcPr>
            <w:tcW w:w="0" w:type="auto"/>
            <w:vAlign w:val="center"/>
          </w:tcPr>
          <w:p w:rsidR="00B13653" w:rsidRDefault="001F204F">
            <w:pPr>
              <w:pStyle w:val="TableBodyText"/>
            </w:pPr>
            <w:r>
              <w:t xml:space="preserve">Zulu </w:t>
            </w:r>
          </w:p>
        </w:tc>
        <w:tc>
          <w:tcPr>
            <w:tcW w:w="0" w:type="auto"/>
            <w:vAlign w:val="center"/>
          </w:tcPr>
          <w:p w:rsidR="00B13653" w:rsidRDefault="001F204F">
            <w:pPr>
              <w:pStyle w:val="TableBodyText"/>
            </w:pPr>
            <w:r>
              <w:t>zu-ZA</w:t>
            </w:r>
          </w:p>
        </w:tc>
      </w:tr>
    </w:tbl>
    <w:p w:rsidR="00B13653" w:rsidRDefault="00B13653"/>
    <w:p w:rsidR="00B13653" w:rsidRDefault="001F204F">
      <w:pPr>
        <w:pStyle w:val="Heading3"/>
      </w:pPr>
      <w:bookmarkStart w:id="3487" w:name="section_aacf0e0fe33940ed8532ff57a2e6f8a6"/>
      <w:bookmarkStart w:id="3488" w:name="_Toc499810643"/>
      <w:r>
        <w:t>Part 1 Section 22.9.2.7, ST_OnOff (On/Off Value)</w:t>
      </w:r>
      <w:bookmarkEnd w:id="3487"/>
      <w:bookmarkEnd w:id="3488"/>
      <w:r>
        <w:fldChar w:fldCharType="begin"/>
      </w:r>
      <w:r>
        <w:instrText xml:space="preserve"> XE "ST_OnOff (On/Off Value)" </w:instrText>
      </w:r>
      <w:r>
        <w:fldChar w:fldCharType="end"/>
      </w:r>
    </w:p>
    <w:p w:rsidR="00B13653" w:rsidRDefault="001F204F">
      <w:pPr>
        <w:pStyle w:val="Definition-Field"/>
      </w:pPr>
      <w:r>
        <w:t xml:space="preserve">a.   </w:t>
      </w:r>
      <w:r>
        <w:rPr>
          <w:i/>
        </w:rPr>
        <w:t>The standard states that the default value for the ST_OnOff simple type is 1 or true.</w:t>
      </w:r>
    </w:p>
    <w:p w:rsidR="00B13653" w:rsidRDefault="001F204F">
      <w:pPr>
        <w:pStyle w:val="Definition-Field2"/>
      </w:pPr>
      <w:r>
        <w:t xml:space="preserve">Word uses the default value specified by the </w:t>
      </w:r>
      <w:r>
        <w:t>element, if the element specifies a default value.</w:t>
      </w:r>
    </w:p>
    <w:p w:rsidR="00B13653" w:rsidRDefault="001F204F">
      <w:pPr>
        <w:pStyle w:val="Heading3"/>
      </w:pPr>
      <w:bookmarkStart w:id="3489" w:name="section_36a8c9a33650482fb5602ec6ab9fadab"/>
      <w:bookmarkStart w:id="3490" w:name="_Toc499810644"/>
      <w:r>
        <w:t>Part 1 Section 22.9.2.14, ST_TwipsMeasure (Measurement in Twentieths of a Point)</w:t>
      </w:r>
      <w:bookmarkEnd w:id="3489"/>
      <w:bookmarkEnd w:id="3490"/>
      <w:r>
        <w:fldChar w:fldCharType="begin"/>
      </w:r>
      <w:r>
        <w:instrText xml:space="preserve"> XE "ST_TwipsMeasure (Measurement in Twentieths of a Point)" </w:instrText>
      </w:r>
      <w:r>
        <w:fldChar w:fldCharType="end"/>
      </w:r>
    </w:p>
    <w:p w:rsidR="00B13653" w:rsidRDefault="001F204F">
      <w:pPr>
        <w:pStyle w:val="Definition-Field"/>
      </w:pPr>
      <w:r>
        <w:t xml:space="preserve">a.   </w:t>
      </w:r>
      <w:r>
        <w:rPr>
          <w:i/>
        </w:rPr>
        <w:t xml:space="preserve">The standard states that any unsigned 32-bit integer is </w:t>
      </w:r>
      <w:r>
        <w:rPr>
          <w:i/>
        </w:rPr>
        <w:t>allowed.</w:t>
      </w:r>
    </w:p>
    <w:p w:rsidR="00B13653" w:rsidRDefault="001F204F">
      <w:pPr>
        <w:pStyle w:val="Definition-Field2"/>
      </w:pPr>
      <w:r>
        <w:t>Word allows only values up to 31,680 when this simple type is used in Math elements ("</w:t>
      </w:r>
      <w:hyperlink r:id="rId216">
        <w:r>
          <w:rPr>
            <w:rStyle w:val="Hyperlink"/>
          </w:rPr>
          <w:t>[ISO/IEC-29500-1]</w:t>
        </w:r>
      </w:hyperlink>
      <w:r>
        <w:t xml:space="preserve"> §22").</w:t>
      </w:r>
    </w:p>
    <w:p w:rsidR="00B13653" w:rsidRDefault="001F204F">
      <w:pPr>
        <w:pStyle w:val="Heading3"/>
      </w:pPr>
      <w:bookmarkStart w:id="3491" w:name="section_5e4c54421b28482ea1ae61157400fc89"/>
      <w:bookmarkStart w:id="3492" w:name="_Toc499810645"/>
      <w:r>
        <w:t>Part 1 Section 22.9.2.16, ST_UnsignedDecimalNumber (Unsigned Decimal Number Value)</w:t>
      </w:r>
      <w:bookmarkEnd w:id="3491"/>
      <w:bookmarkEnd w:id="3492"/>
      <w:r>
        <w:fldChar w:fldCharType="begin"/>
      </w:r>
      <w:r>
        <w:instrText xml:space="preserve"> XE "ST_UnsignedDecimalNumber (Unsigned Decimal Number Value)" </w:instrText>
      </w:r>
      <w:r>
        <w:fldChar w:fldCharType="end"/>
      </w:r>
    </w:p>
    <w:p w:rsidR="00B13653" w:rsidRDefault="001F204F">
      <w:pPr>
        <w:pStyle w:val="Definition-Field"/>
      </w:pPr>
      <w:r>
        <w:t xml:space="preserve">a.   </w:t>
      </w:r>
      <w:r>
        <w:rPr>
          <w:i/>
        </w:rPr>
        <w:t xml:space="preserve">The standard states that the contents of the ST_UnsignedDecimalNumber simple type are a restriction on </w:t>
      </w:r>
      <w:r>
        <w:rPr>
          <w:i/>
        </w:rPr>
        <w:t>the XML Schema unsignedLong datatype.</w:t>
      </w:r>
    </w:p>
    <w:p w:rsidR="00B13653" w:rsidRDefault="001F204F">
      <w:pPr>
        <w:pStyle w:val="Definition-Field2"/>
      </w:pPr>
      <w:r>
        <w:lastRenderedPageBreak/>
        <w:t>Word defines the contents of this simple type as being a restriction on the XML Schema unsignedInt datatype.</w:t>
      </w:r>
    </w:p>
    <w:p w:rsidR="00B13653" w:rsidRDefault="001F204F">
      <w:pPr>
        <w:pStyle w:val="Heading3"/>
      </w:pPr>
      <w:bookmarkStart w:id="3493" w:name="section_d34ae755c53f4a44a363c6dd3ee018a4"/>
      <w:bookmarkStart w:id="3494" w:name="_Toc499810646"/>
      <w:r>
        <w:t>Part 1 Section 22.9.2.19, ST_Xstring (Escaped String)</w:t>
      </w:r>
      <w:bookmarkEnd w:id="3493"/>
      <w:bookmarkEnd w:id="3494"/>
      <w:r>
        <w:fldChar w:fldCharType="begin"/>
      </w:r>
      <w:r>
        <w:instrText xml:space="preserve"> XE "ST_Xstring (Escaped String)" </w:instrText>
      </w:r>
      <w:r>
        <w:fldChar w:fldCharType="end"/>
      </w:r>
    </w:p>
    <w:p w:rsidR="00B13653" w:rsidRDefault="001F204F">
      <w:pPr>
        <w:pStyle w:val="Definition-Field"/>
      </w:pPr>
      <w:r>
        <w:t xml:space="preserve">a.   </w:t>
      </w:r>
      <w:r>
        <w:rPr>
          <w:i/>
        </w:rPr>
        <w:t>The standard p</w:t>
      </w:r>
      <w:r>
        <w:rPr>
          <w:i/>
        </w:rPr>
        <w:t>laces no restrictions on the characters that can be escaped in the contents of the ST_Xstring simple type.</w:t>
      </w:r>
    </w:p>
    <w:p w:rsidR="00B13653" w:rsidRDefault="001F204F">
      <w:pPr>
        <w:pStyle w:val="Definition-Field2"/>
      </w:pPr>
      <w:r>
        <w:t>Office does not allow the newline (0x000A) or tab (0x0009) characters to be escaped in this simple type's contents.</w:t>
      </w:r>
    </w:p>
    <w:p w:rsidR="00B13653" w:rsidRDefault="001F204F">
      <w:pPr>
        <w:pStyle w:val="Definition-Field"/>
      </w:pPr>
      <w:r>
        <w:t xml:space="preserve">b.   </w:t>
      </w:r>
      <w:r>
        <w:rPr>
          <w:i/>
        </w:rPr>
        <w:t>The standard implies that th</w:t>
      </w:r>
      <w:r>
        <w:rPr>
          <w:i/>
        </w:rPr>
        <w:t>e only characters that can be Xstring encoded are invalid XML characters.</w:t>
      </w:r>
    </w:p>
    <w:p w:rsidR="00B13653" w:rsidRDefault="001F204F">
      <w:r>
        <w:t>The following four cases represent valid XML characters that should be escaped:</w:t>
      </w:r>
    </w:p>
    <w:p w:rsidR="00B13653" w:rsidRDefault="001F204F">
      <w:pPr>
        <w:pStyle w:val="ListParagraph"/>
        <w:numPr>
          <w:ilvl w:val="0"/>
          <w:numId w:val="163"/>
        </w:numPr>
        <w:contextualSpacing/>
      </w:pPr>
      <w:r>
        <w:t>Carriage Return (0x000D): This character shall be escaped.</w:t>
      </w:r>
    </w:p>
    <w:p w:rsidR="00B13653" w:rsidRDefault="001F204F">
      <w:pPr>
        <w:pStyle w:val="ListParagraph"/>
        <w:numPr>
          <w:ilvl w:val="0"/>
          <w:numId w:val="163"/>
        </w:numPr>
        <w:contextualSpacing/>
      </w:pPr>
      <w:r>
        <w:t>Line Feed (0x000A): This character shall be</w:t>
      </w:r>
      <w:r>
        <w:t xml:space="preserve"> escaped only when used in an attribute.</w:t>
      </w:r>
    </w:p>
    <w:p w:rsidR="00B13653" w:rsidRDefault="001F204F">
      <w:pPr>
        <w:pStyle w:val="ListParagraph"/>
        <w:numPr>
          <w:ilvl w:val="0"/>
          <w:numId w:val="163"/>
        </w:numPr>
        <w:contextualSpacing/>
      </w:pPr>
      <w:r>
        <w:t>Tab (0x0009): This character shall be escaped only when used in an attribute.</w:t>
      </w:r>
    </w:p>
    <w:p w:rsidR="00B13653" w:rsidRDefault="001F204F">
      <w:pPr>
        <w:pStyle w:val="ListParagraph"/>
        <w:numPr>
          <w:ilvl w:val="0"/>
          <w:numId w:val="163"/>
        </w:numPr>
      </w:pPr>
      <w:r>
        <w:t>Underscore (0x005f): This character shall be escaped only when used to escape the first underscore character in the format _xHHHH_.</w:t>
      </w:r>
    </w:p>
    <w:p w:rsidR="00B13653" w:rsidRDefault="001F204F">
      <w:pPr>
        <w:pStyle w:val="Definition-Field"/>
      </w:pPr>
      <w:r>
        <w:t xml:space="preserve">c.   </w:t>
      </w:r>
      <w:r>
        <w:rPr>
          <w:i/>
        </w:rPr>
        <w:t>The standard allows Xstring to encode underscores using _x005f_.</w:t>
      </w:r>
    </w:p>
    <w:p w:rsidR="00B13653" w:rsidRDefault="001F204F">
      <w:pPr>
        <w:pStyle w:val="Definition-Field2"/>
      </w:pPr>
      <w:r>
        <w:t>In Excel, Xstrings may only contain the escape sequence _x005f_ when escaping the lead underscore from a string in the form _xHHHH_.</w:t>
      </w:r>
    </w:p>
    <w:p w:rsidR="00B13653" w:rsidRDefault="001F204F">
      <w:pPr>
        <w:pStyle w:val="Heading3"/>
      </w:pPr>
      <w:bookmarkStart w:id="3495" w:name="section_11175c3547a14d24a5f6b100ac0a1742"/>
      <w:bookmarkStart w:id="3496" w:name="_Toc499810647"/>
      <w:r>
        <w:t>Part 1 Section 23.2.1, schema (Custom XML Schema Reference</w:t>
      </w:r>
      <w:r>
        <w:t>)</w:t>
      </w:r>
      <w:bookmarkEnd w:id="3495"/>
      <w:bookmarkEnd w:id="3496"/>
      <w:r>
        <w:fldChar w:fldCharType="begin"/>
      </w:r>
      <w:r>
        <w:instrText xml:space="preserve"> XE "schema (Custom XML Schema Reference)" </w:instrText>
      </w:r>
      <w:r>
        <w:fldChar w:fldCharType="end"/>
      </w:r>
    </w:p>
    <w:p w:rsidR="00B13653" w:rsidRDefault="001F204F">
      <w:pPr>
        <w:pStyle w:val="Definition-Field"/>
      </w:pPr>
      <w:r>
        <w:t xml:space="preserve">a.   </w:t>
      </w:r>
      <w:r>
        <w:rPr>
          <w:i/>
        </w:rPr>
        <w:t>The standard places no restrictions on the length of the uri attribute.</w:t>
      </w:r>
    </w:p>
    <w:p w:rsidR="00B13653" w:rsidRDefault="001F204F">
      <w:pPr>
        <w:pStyle w:val="Definition-Field2"/>
      </w:pPr>
      <w:r>
        <w:t>Word restricts the length of this attribute to 255 characters.</w:t>
      </w:r>
    </w:p>
    <w:p w:rsidR="00B13653" w:rsidRDefault="001F204F">
      <w:pPr>
        <w:pStyle w:val="Definition-Field"/>
      </w:pPr>
      <w:r>
        <w:t xml:space="preserve">b.   </w:t>
      </w:r>
      <w:r>
        <w:rPr>
          <w:i/>
        </w:rPr>
        <w:t>The standard places no restrictions on the length of the manifes</w:t>
      </w:r>
      <w:r>
        <w:rPr>
          <w:i/>
        </w:rPr>
        <w:t>tLocation or the schemaLocation attribute.</w:t>
      </w:r>
    </w:p>
    <w:p w:rsidR="00B13653" w:rsidRDefault="001F204F">
      <w:pPr>
        <w:pStyle w:val="Definition-Field2"/>
      </w:pPr>
      <w:r>
        <w:t>Word restricts the length of these attributes to 2083 characters.</w:t>
      </w:r>
    </w:p>
    <w:p w:rsidR="00B13653" w:rsidRDefault="001F204F">
      <w:pPr>
        <w:pStyle w:val="Definition-Field"/>
      </w:pPr>
      <w:r>
        <w:t xml:space="preserve">c.   </w:t>
      </w:r>
      <w:r>
        <w:rPr>
          <w:i/>
        </w:rPr>
        <w:t>The standard does not state that the schema and schemaLibrary information might not be round-tripped.</w:t>
      </w:r>
    </w:p>
    <w:p w:rsidR="00B13653" w:rsidRDefault="001F204F">
      <w:pPr>
        <w:pStyle w:val="Definition-Field2"/>
      </w:pPr>
      <w:r>
        <w:t xml:space="preserve">Word does not guarantee that the schema </w:t>
      </w:r>
      <w:r>
        <w:t>or schemaLibrary elements will be round-tripped; validation or security verification might result in this data being removed.</w:t>
      </w:r>
    </w:p>
    <w:p w:rsidR="00B13653" w:rsidRDefault="001F204F">
      <w:pPr>
        <w:pStyle w:val="Definition-Field"/>
      </w:pPr>
      <w:r>
        <w:t xml:space="preserve">d.   </w:t>
      </w:r>
      <w:r>
        <w:rPr>
          <w:i/>
        </w:rPr>
        <w:t>The standard specifies the schemaLanguage attribute as a valid attribute of the schema element.</w:t>
      </w:r>
    </w:p>
    <w:p w:rsidR="00B13653" w:rsidRDefault="001F204F">
      <w:pPr>
        <w:pStyle w:val="Definition-Field2"/>
      </w:pPr>
      <w:r>
        <w:t>Word ignores this attribute.</w:t>
      </w:r>
    </w:p>
    <w:p w:rsidR="00B13653" w:rsidRDefault="001F204F">
      <w:pPr>
        <w:pStyle w:val="Heading3"/>
      </w:pPr>
      <w:bookmarkStart w:id="3497" w:name="section_50fbe8538b614690ae6ccea5bbec5015"/>
      <w:bookmarkStart w:id="3498" w:name="_Toc499810648"/>
      <w:r>
        <w:t>Part 2 Section 9.1.1.1, Part Name Syntax</w:t>
      </w:r>
      <w:bookmarkEnd w:id="3497"/>
      <w:bookmarkEnd w:id="3498"/>
      <w:r>
        <w:fldChar w:fldCharType="begin"/>
      </w:r>
      <w:r>
        <w:instrText xml:space="preserve"> XE "Part Name Syntax" </w:instrText>
      </w:r>
      <w:r>
        <w:fldChar w:fldCharType="end"/>
      </w:r>
    </w:p>
    <w:p w:rsidR="00B13653" w:rsidRDefault="001F204F">
      <w:pPr>
        <w:pStyle w:val="Definition-Field"/>
      </w:pPr>
      <w:r>
        <w:t xml:space="preserve">a.   </w:t>
      </w:r>
      <w:r>
        <w:rPr>
          <w:i/>
        </w:rPr>
        <w:t>The standard describes a mechanism for including non-ASCII characters in part names.</w:t>
      </w:r>
    </w:p>
    <w:p w:rsidR="00B13653" w:rsidRDefault="001F204F">
      <w:pPr>
        <w:pStyle w:val="Definition-Field2"/>
      </w:pPr>
      <w:r>
        <w:t>Office will not load a package containing parts with non-ASCII characters in their names.</w:t>
      </w:r>
    </w:p>
    <w:p w:rsidR="00B13653" w:rsidRDefault="001F204F">
      <w:pPr>
        <w:pStyle w:val="Heading3"/>
      </w:pPr>
      <w:bookmarkStart w:id="3499" w:name="section_6a50f8dea9d14092a0d4671c9fa1e079"/>
      <w:bookmarkStart w:id="3500" w:name="_Toc499810649"/>
      <w:r>
        <w:t>Part 2 Sec</w:t>
      </w:r>
      <w:r>
        <w:t>tion 10.2.5, ZIP Package Limitations</w:t>
      </w:r>
      <w:bookmarkEnd w:id="3499"/>
      <w:bookmarkEnd w:id="3500"/>
      <w:r>
        <w:fldChar w:fldCharType="begin"/>
      </w:r>
      <w:r>
        <w:instrText xml:space="preserve"> XE "ZIP Package Limitations" </w:instrText>
      </w:r>
      <w:r>
        <w:fldChar w:fldCharType="end"/>
      </w:r>
    </w:p>
    <w:p w:rsidR="00B13653" w:rsidRDefault="001F204F">
      <w:pPr>
        <w:pStyle w:val="Definition-Field"/>
      </w:pPr>
      <w:r>
        <w:t xml:space="preserve">a.   </w:t>
      </w:r>
      <w:r>
        <w:rPr>
          <w:i/>
        </w:rPr>
        <w:t>The standard states that keyword element can have an xml:lang attribute.</w:t>
      </w:r>
    </w:p>
    <w:p w:rsidR="00B13653" w:rsidRDefault="001F204F">
      <w:pPr>
        <w:pStyle w:val="Definition-Field2"/>
      </w:pPr>
      <w:r>
        <w:t>Office ignores this attribute on load, and discards it on save.</w:t>
      </w:r>
    </w:p>
    <w:p w:rsidR="00B13653" w:rsidRDefault="001F204F">
      <w:pPr>
        <w:pStyle w:val="Definition-Field"/>
      </w:pPr>
      <w:r>
        <w:lastRenderedPageBreak/>
        <w:t xml:space="preserve">b.   </w:t>
      </w:r>
      <w:r>
        <w:rPr>
          <w:i/>
        </w:rPr>
        <w:t>The standard states that keyword element</w:t>
      </w:r>
      <w:r>
        <w:rPr>
          <w:i/>
        </w:rPr>
        <w:t xml:space="preserve"> can have a value subelement.</w:t>
      </w:r>
    </w:p>
    <w:p w:rsidR="00B13653" w:rsidRDefault="001F204F">
      <w:pPr>
        <w:pStyle w:val="Definition-Field2"/>
      </w:pPr>
      <w:r>
        <w:t>Office ignores this element on load, and concatenates its content with the content of the parent element on save.</w:t>
      </w:r>
    </w:p>
    <w:p w:rsidR="00B13653" w:rsidRDefault="001F204F">
      <w:pPr>
        <w:pStyle w:val="Heading3"/>
      </w:pPr>
      <w:bookmarkStart w:id="3501" w:name="section_291e6d2a9ff949229a763771528eda9d"/>
      <w:bookmarkStart w:id="3502" w:name="_Toc499810650"/>
      <w:r>
        <w:t>Part 2 Section 11, Core Properties</w:t>
      </w:r>
      <w:bookmarkEnd w:id="3501"/>
      <w:bookmarkEnd w:id="3502"/>
      <w:r>
        <w:fldChar w:fldCharType="begin"/>
      </w:r>
      <w:r>
        <w:instrText xml:space="preserve"> XE "Core Properties" </w:instrText>
      </w:r>
      <w:r>
        <w:fldChar w:fldCharType="end"/>
      </w:r>
    </w:p>
    <w:p w:rsidR="00B13653" w:rsidRDefault="001F204F">
      <w:pPr>
        <w:pStyle w:val="Definition-Field"/>
      </w:pPr>
      <w:r>
        <w:t xml:space="preserve">a.   </w:t>
      </w:r>
      <w:r>
        <w:rPr>
          <w:i/>
        </w:rPr>
        <w:t>The standard states that package implementer sha</w:t>
      </w:r>
      <w:r>
        <w:rPr>
          <w:i/>
        </w:rPr>
        <w:t>ll not use any compression algorithm other than DEFLATE.</w:t>
      </w:r>
    </w:p>
    <w:p w:rsidR="00B13653" w:rsidRDefault="001F204F">
      <w:pPr>
        <w:pStyle w:val="Definition-Field2"/>
      </w:pPr>
      <w:r>
        <w:t>Office uses the STORE algorithm, in addition to DEFLATE.</w:t>
      </w:r>
    </w:p>
    <w:p w:rsidR="00B13653" w:rsidRDefault="001F204F">
      <w:pPr>
        <w:pStyle w:val="Heading3"/>
      </w:pPr>
      <w:bookmarkStart w:id="3503" w:name="section_a185de173253409bbf9395b1f78516ef"/>
      <w:bookmarkStart w:id="3504" w:name="_Toc499810651"/>
      <w:r>
        <w:t>Part 2 Section 13.2.4.24, Relationships Transform Algorithm</w:t>
      </w:r>
      <w:bookmarkEnd w:id="3503"/>
      <w:bookmarkEnd w:id="3504"/>
      <w:r>
        <w:fldChar w:fldCharType="begin"/>
      </w:r>
      <w:r>
        <w:instrText xml:space="preserve"> XE "Relationships Transform Algorithm" </w:instrText>
      </w:r>
      <w:r>
        <w:fldChar w:fldCharType="end"/>
      </w:r>
    </w:p>
    <w:p w:rsidR="00B13653" w:rsidRDefault="001F204F">
      <w:pPr>
        <w:pStyle w:val="Definition-Field"/>
      </w:pPr>
      <w:r>
        <w:t xml:space="preserve">a.   </w:t>
      </w:r>
      <w:r>
        <w:rPr>
          <w:i/>
        </w:rPr>
        <w:t>The standard specifies that a Relat</w:t>
      </w:r>
      <w:r>
        <w:rPr>
          <w:i/>
        </w:rPr>
        <w:t>ionship element shall be used for signing if the Id value matches any SourceId value or if the Type value matches any SourceType value.</w:t>
      </w:r>
    </w:p>
    <w:p w:rsidR="00B13653" w:rsidRDefault="001F204F">
      <w:pPr>
        <w:pStyle w:val="Definition-Field2"/>
      </w:pPr>
      <w:r>
        <w:t>Office will only use Relationship elements for signing if the Id value matches any SourceId value.</w:t>
      </w:r>
    </w:p>
    <w:p w:rsidR="00B13653" w:rsidRDefault="001F204F">
      <w:pPr>
        <w:pStyle w:val="Definition-Field2"/>
      </w:pPr>
      <w:r>
        <w:t xml:space="preserve">The relationship transform should set </w:t>
      </w:r>
      <w:r>
        <w:rPr>
          <w:b/>
        </w:rPr>
        <w:t>TargetMode</w:t>
      </w:r>
      <w:r>
        <w:t>="Internal" before doing a c14n transform.</w:t>
      </w:r>
    </w:p>
    <w:p w:rsidR="00B13653" w:rsidRDefault="001F204F">
      <w:pPr>
        <w:pStyle w:val="Heading3"/>
      </w:pPr>
      <w:bookmarkStart w:id="3505" w:name="section_786223f8442d48c9917706e8cd54c027"/>
      <w:bookmarkStart w:id="3506" w:name="_Toc499810652"/>
      <w:r>
        <w:t>Part 3 Section 10, Markup Compatibility Attributes and Elements</w:t>
      </w:r>
      <w:bookmarkEnd w:id="3505"/>
      <w:bookmarkEnd w:id="3506"/>
      <w:r>
        <w:fldChar w:fldCharType="begin"/>
      </w:r>
      <w:r>
        <w:instrText xml:space="preserve"> XE "Markup Compatibility Attributes and Elements" </w:instrText>
      </w:r>
      <w:r>
        <w:fldChar w:fldCharType="end"/>
      </w:r>
    </w:p>
    <w:p w:rsidR="00B13653" w:rsidRDefault="001F204F">
      <w:pPr>
        <w:pStyle w:val="Definition-Field"/>
      </w:pPr>
      <w:r>
        <w:t xml:space="preserve">a.   </w:t>
      </w:r>
      <w:r>
        <w:rPr>
          <w:i/>
        </w:rPr>
        <w:t xml:space="preserve">The standard does not state that </w:t>
      </w:r>
      <w:r>
        <w:rPr>
          <w:i/>
        </w:rPr>
        <w:t>extensibility is optional per part.</w:t>
      </w:r>
    </w:p>
    <w:p w:rsidR="00B13653" w:rsidRDefault="001F204F">
      <w:pPr>
        <w:pStyle w:val="Definition-Field2"/>
      </w:pPr>
      <w:r>
        <w:t>Office does not permit markup compatibility attributes or elements in document property parts.</w:t>
      </w:r>
    </w:p>
    <w:p w:rsidR="00B13653" w:rsidRDefault="001F204F">
      <w:pPr>
        <w:pStyle w:val="Heading3"/>
      </w:pPr>
      <w:bookmarkStart w:id="3507" w:name="section_6bbe01acc7cd4fada1e6870f1a045022"/>
      <w:bookmarkStart w:id="3508" w:name="_Toc499810653"/>
      <w:r>
        <w:t>Part 4 Section 8.1, VML Drawing Part</w:t>
      </w:r>
      <w:bookmarkEnd w:id="3507"/>
      <w:bookmarkEnd w:id="3508"/>
      <w:r>
        <w:fldChar w:fldCharType="begin"/>
      </w:r>
      <w:r>
        <w:instrText xml:space="preserve"> XE "VML Drawing Part" </w:instrText>
      </w:r>
      <w:r>
        <w:fldChar w:fldCharType="end"/>
      </w:r>
    </w:p>
    <w:p w:rsidR="00B13653" w:rsidRDefault="001F204F">
      <w:pPr>
        <w:pStyle w:val="Definition-Field"/>
      </w:pPr>
      <w:r>
        <w:t xml:space="preserve">a.   </w:t>
      </w:r>
      <w:r>
        <w:rPr>
          <w:i/>
        </w:rPr>
        <w:t>The standard implies that the VML Drawing part is not an X</w:t>
      </w:r>
      <w:r>
        <w:rPr>
          <w:i/>
        </w:rPr>
        <w:t>ML part but contains XML-style markup.</w:t>
      </w:r>
    </w:p>
    <w:p w:rsidR="00B13653" w:rsidRDefault="001F204F">
      <w:pPr>
        <w:pStyle w:val="Definition-Field2"/>
      </w:pPr>
      <w:r>
        <w:t>In Office, the VML Drawing part closely resembles XML. An XML parser designed to read and write VML ("</w:t>
      </w:r>
      <w:hyperlink r:id="rId217">
        <w:r>
          <w:rPr>
            <w:rStyle w:val="Hyperlink"/>
          </w:rPr>
          <w:t>[ISO/IEC-29500-4]</w:t>
        </w:r>
      </w:hyperlink>
      <w:r>
        <w:t xml:space="preserve"> §19.1; VML") markup can parse t</w:t>
      </w:r>
      <w:r>
        <w:t>he contents of a VML Drawing part by consuming the XML root element and then handling the contained VML markup normally.</w:t>
      </w:r>
    </w:p>
    <w:p w:rsidR="00B13653" w:rsidRDefault="001F204F">
      <w:pPr>
        <w:pStyle w:val="Heading3"/>
      </w:pPr>
      <w:bookmarkStart w:id="3509" w:name="section_2dbabd7b5bac4dea9f5477f6dc6e6707"/>
      <w:bookmarkStart w:id="3510" w:name="_Toc499810654"/>
      <w:r>
        <w:t>Part 4 Section 14.2.1.1, Additional attribute for cnfStyle element (Part 1, 17.3.1.8)</w:t>
      </w:r>
      <w:bookmarkEnd w:id="3509"/>
      <w:bookmarkEnd w:id="3510"/>
      <w:r>
        <w:fldChar w:fldCharType="begin"/>
      </w:r>
      <w:r>
        <w:instrText xml:space="preserve"> XE "Additional attribute for cnfStyle element (Pa</w:instrText>
      </w:r>
      <w:r>
        <w:instrText xml:space="preserve">rt 1 - 17.3.1.8)" </w:instrText>
      </w:r>
      <w:r>
        <w:fldChar w:fldCharType="end"/>
      </w:r>
    </w:p>
    <w:p w:rsidR="00B13653" w:rsidRDefault="001F204F">
      <w:pPr>
        <w:pStyle w:val="Definition-Field"/>
      </w:pPr>
      <w:r>
        <w:t xml:space="preserve">a.   </w:t>
      </w:r>
      <w:r>
        <w:rPr>
          <w:i/>
        </w:rPr>
        <w:t>The standard specifies the val attribute.</w:t>
      </w:r>
    </w:p>
    <w:p w:rsidR="00B13653" w:rsidRDefault="001F204F">
      <w:pPr>
        <w:pStyle w:val="Definition-Field2"/>
      </w:pPr>
      <w:r>
        <w:t>Word ignores this attribute if any of the attributes specified in "</w:t>
      </w:r>
      <w:hyperlink r:id="rId218">
        <w:r>
          <w:rPr>
            <w:rStyle w:val="Hyperlink"/>
          </w:rPr>
          <w:t>[ISO/IEC-29500-1]</w:t>
        </w:r>
      </w:hyperlink>
      <w:r>
        <w:t xml:space="preserve"> §17.3.1.8; cnfStyle" are present.</w:t>
      </w:r>
    </w:p>
    <w:p w:rsidR="00B13653" w:rsidRDefault="001F204F">
      <w:pPr>
        <w:pStyle w:val="Heading3"/>
      </w:pPr>
      <w:bookmarkStart w:id="3511" w:name="section_6fb2a0fdd9af44a4a0ed5dd4ad286134"/>
      <w:bookmarkStart w:id="3512" w:name="_Toc499810655"/>
      <w:r>
        <w:t>Par</w:t>
      </w:r>
      <w:r>
        <w:t>t 4 Section 14.2.2.1, control (Floating Embedded Control)</w:t>
      </w:r>
      <w:bookmarkEnd w:id="3511"/>
      <w:bookmarkEnd w:id="3512"/>
      <w:r>
        <w:fldChar w:fldCharType="begin"/>
      </w:r>
      <w:r>
        <w:instrText xml:space="preserve"> XE "control (Floating Embedded Control)"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48d0ff08ee0344979165e3416d733d48">
        <w:r>
          <w:rPr>
            <w:rStyle w:val="Hyperlink"/>
          </w:rPr>
          <w:t>p</w:t>
        </w:r>
        <w:r>
          <w:rPr>
            <w:rStyle w:val="Hyperlink"/>
          </w:rPr>
          <w:t>ict, §14.5.1(a)</w:t>
        </w:r>
      </w:hyperlink>
      <w:r>
        <w:rPr>
          <w:i/>
        </w:rPr>
        <w:t>.</w:t>
      </w:r>
    </w:p>
    <w:p w:rsidR="00B13653" w:rsidRDefault="001F204F">
      <w:pPr>
        <w:pStyle w:val="Definition-Field"/>
      </w:pPr>
      <w:r>
        <w:t xml:space="preserve">a.   </w:t>
      </w:r>
      <w:r>
        <w:rPr>
          <w:i/>
        </w:rPr>
        <w:t>The standard allows strings of unbounded length for the value of the shapeid attribute.</w:t>
      </w:r>
    </w:p>
    <w:p w:rsidR="00B13653" w:rsidRDefault="001F204F">
      <w:pPr>
        <w:pStyle w:val="Definition-Field2"/>
      </w:pPr>
      <w:r>
        <w:t>Word restricts the value of the shapeid attribute to at most 254 characters.</w:t>
      </w:r>
    </w:p>
    <w:p w:rsidR="00B13653" w:rsidRDefault="001F204F">
      <w:pPr>
        <w:pStyle w:val="Definition-Field"/>
      </w:pPr>
      <w:r>
        <w:t xml:space="preserve">b.   </w:t>
      </w:r>
      <w:r>
        <w:rPr>
          <w:i/>
        </w:rPr>
        <w:t xml:space="preserve">The standard specifies that this element is resolved by looking </w:t>
      </w:r>
      <w:r>
        <w:rPr>
          <w:i/>
        </w:rPr>
        <w:t>for a DrawingML object whose id attribute matches the value specified by the shapeid attribute.</w:t>
      </w:r>
    </w:p>
    <w:p w:rsidR="00B13653" w:rsidRDefault="001F204F">
      <w:pPr>
        <w:pStyle w:val="Definition-Field2"/>
      </w:pPr>
      <w:r>
        <w:lastRenderedPageBreak/>
        <w:t>Word looks for a VML shape element ("</w:t>
      </w:r>
      <w:hyperlink r:id="rId219">
        <w:r>
          <w:rPr>
            <w:rStyle w:val="Hyperlink"/>
          </w:rPr>
          <w:t>[ISO/IEC-29500-4]</w:t>
        </w:r>
      </w:hyperlink>
      <w:r>
        <w:t xml:space="preserve"> §19.1.2.19; shape (Shape Definition)"),</w:t>
      </w:r>
      <w:r>
        <w:t xml:space="preserve"> whose id attribute matches the value specified by the shapeid attribute.</w:t>
      </w:r>
    </w:p>
    <w:p w:rsidR="00B13653" w:rsidRDefault="001F204F">
      <w:pPr>
        <w:pStyle w:val="Heading3"/>
      </w:pPr>
      <w:bookmarkStart w:id="3513" w:name="section_fe001c421c534ef1ba7fddc9fa651a5d"/>
      <w:bookmarkStart w:id="3514" w:name="_Toc499810656"/>
      <w:r>
        <w:t>Part 4 Section 14.2.2.2, pict (VML Object)</w:t>
      </w:r>
      <w:bookmarkEnd w:id="3513"/>
      <w:bookmarkEnd w:id="3514"/>
      <w:r>
        <w:fldChar w:fldCharType="begin"/>
      </w:r>
      <w:r>
        <w:instrText xml:space="preserve"> XE "pict (VML Object)" </w:instrText>
      </w:r>
      <w:r>
        <w:fldChar w:fldCharType="end"/>
      </w:r>
    </w:p>
    <w:p w:rsidR="00B13653" w:rsidRDefault="001F204F">
      <w:pPr>
        <w:pStyle w:val="Definition-Field"/>
      </w:pPr>
      <w:r>
        <w:t xml:space="preserve">a.   </w:t>
      </w:r>
      <w:r>
        <w:rPr>
          <w:i/>
        </w:rPr>
        <w:t>The standard states that any element from the VML namespace or the Office VML Drawing namespace is allowed a</w:t>
      </w:r>
      <w:r>
        <w:rPr>
          <w:i/>
        </w:rPr>
        <w:t>s a child element.</w:t>
      </w:r>
    </w:p>
    <w:p w:rsidR="00B13653" w:rsidRDefault="001F204F">
      <w:pPr>
        <w:pStyle w:val="Definition-Field2"/>
      </w:pPr>
      <w:r>
        <w:t>Word only allows the following child elements: arc, curve, group, image, line, OLEObject, oval, polyline, rect, roundrect, shape, and shapetype.</w:t>
      </w:r>
    </w:p>
    <w:p w:rsidR="00B13653" w:rsidRDefault="001F204F">
      <w:pPr>
        <w:pStyle w:val="Heading3"/>
      </w:pPr>
      <w:bookmarkStart w:id="3515" w:name="section_95b4a3c3bcd641ad976129b98779e979"/>
      <w:bookmarkStart w:id="3516" w:name="_Toc499810657"/>
      <w:r>
        <w:t>Part 4 Section 14.3.1, left (Table Cell Leading Edge Border)</w:t>
      </w:r>
      <w:bookmarkEnd w:id="3515"/>
      <w:bookmarkEnd w:id="3516"/>
      <w:r>
        <w:fldChar w:fldCharType="begin"/>
      </w:r>
      <w:r>
        <w:instrText xml:space="preserve"> XE "left (Table Cell Leading Ed</w:instrText>
      </w:r>
      <w:r>
        <w:instrText xml:space="preserve">ge Border)" </w:instrText>
      </w:r>
      <w:r>
        <w:fldChar w:fldCharType="end"/>
      </w:r>
    </w:p>
    <w:p w:rsidR="00B13653" w:rsidRDefault="001F204F">
      <w:pPr>
        <w:pStyle w:val="Definition-Field"/>
      </w:pPr>
      <w:r>
        <w:t xml:space="preserve">a.   </w:t>
      </w:r>
      <w:r>
        <w:rPr>
          <w:i/>
        </w:rPr>
        <w:t>The standard specifies "left" as an additional element, semantically equivalent to the start element ("</w:t>
      </w:r>
      <w:hyperlink r:id="rId220">
        <w:r>
          <w:rPr>
            <w:rStyle w:val="Hyperlink"/>
          </w:rPr>
          <w:t>[ISO/IEC-29500-1]</w:t>
        </w:r>
      </w:hyperlink>
      <w:r>
        <w:rPr>
          <w:i/>
        </w:rPr>
        <w:t xml:space="preserve"> §17.4.33; start").</w:t>
      </w:r>
    </w:p>
    <w:p w:rsidR="00B13653" w:rsidRDefault="001F204F">
      <w:pPr>
        <w:pStyle w:val="Definition-Field2"/>
      </w:pPr>
      <w:r>
        <w:t>Word ignores this element if t</w:t>
      </w:r>
      <w:r>
        <w:t>he start element ("[ISO/IEC-29500-1] §17.4.33; start") is present as a sibling.</w:t>
      </w:r>
    </w:p>
    <w:p w:rsidR="00B13653" w:rsidRDefault="001F204F">
      <w:pPr>
        <w:pStyle w:val="Heading3"/>
      </w:pPr>
      <w:bookmarkStart w:id="3517" w:name="section_6333f5cc79f94100b4c0709626bbb551"/>
      <w:bookmarkStart w:id="3518" w:name="_Toc499810658"/>
      <w:r>
        <w:t>Part 4 Section 14.3.2, left (Table Leading Edge Border)</w:t>
      </w:r>
      <w:bookmarkEnd w:id="3517"/>
      <w:bookmarkEnd w:id="3518"/>
      <w:r>
        <w:fldChar w:fldCharType="begin"/>
      </w:r>
      <w:r>
        <w:instrText xml:space="preserve"> XE "left (Table Leading Edge Border)" </w:instrText>
      </w:r>
      <w:r>
        <w:fldChar w:fldCharType="end"/>
      </w:r>
    </w:p>
    <w:p w:rsidR="00B13653" w:rsidRDefault="001F204F">
      <w:pPr>
        <w:pStyle w:val="Definition-Field"/>
      </w:pPr>
      <w:r>
        <w:t xml:space="preserve">a.   </w:t>
      </w:r>
      <w:r>
        <w:rPr>
          <w:i/>
        </w:rPr>
        <w:t>The standard specifies this additional element, semantically equivalent to</w:t>
      </w:r>
      <w:r>
        <w:rPr>
          <w:i/>
        </w:rPr>
        <w:t xml:space="preserve"> the start element ("</w:t>
      </w:r>
      <w:hyperlink r:id="rId221">
        <w:r>
          <w:rPr>
            <w:rStyle w:val="Hyperlink"/>
          </w:rPr>
          <w:t>[ISO/IEC-29500-1]</w:t>
        </w:r>
      </w:hyperlink>
      <w:r>
        <w:rPr>
          <w:i/>
        </w:rPr>
        <w:t xml:space="preserve"> §17.4.36; start").</w:t>
      </w:r>
    </w:p>
    <w:p w:rsidR="00B13653" w:rsidRDefault="001F204F">
      <w:pPr>
        <w:pStyle w:val="Definition-Field2"/>
      </w:pPr>
      <w:r>
        <w:t>Word ignores this element if the start element ("[ISO/IEC-29500-1] §17.4.36; start") is present as a sibling.</w:t>
      </w:r>
    </w:p>
    <w:p w:rsidR="00B13653" w:rsidRDefault="001F204F">
      <w:pPr>
        <w:pStyle w:val="Heading3"/>
      </w:pPr>
      <w:bookmarkStart w:id="3519" w:name="section_13455a85a26f4dc4978af315b8d9afa7"/>
      <w:bookmarkStart w:id="3520" w:name="_Toc499810659"/>
      <w:r>
        <w:t>Part 4 Section 14.3.3, left (Table Cell Leading Margin Exception)</w:t>
      </w:r>
      <w:bookmarkEnd w:id="3519"/>
      <w:bookmarkEnd w:id="3520"/>
      <w:r>
        <w:fldChar w:fldCharType="begin"/>
      </w:r>
      <w:r>
        <w:instrText xml:space="preserve"> XE "left (Table Cell Leading Margin Exception)" </w:instrText>
      </w:r>
      <w:r>
        <w:fldChar w:fldCharType="end"/>
      </w:r>
    </w:p>
    <w:p w:rsidR="00B13653" w:rsidRDefault="001F204F">
      <w:pPr>
        <w:pStyle w:val="Definition-Field"/>
      </w:pPr>
      <w:r>
        <w:t xml:space="preserve">a.   </w:t>
      </w:r>
      <w:r>
        <w:rPr>
          <w:i/>
        </w:rPr>
        <w:t>The standard specifies this additional element, semantically equivalent to the start element ("</w:t>
      </w:r>
      <w:hyperlink r:id="rId222">
        <w:r>
          <w:rPr>
            <w:rStyle w:val="Hyperlink"/>
          </w:rPr>
          <w:t>[ISO/IEC-29500-1]</w:t>
        </w:r>
      </w:hyperlink>
      <w:r>
        <w:rPr>
          <w:i/>
        </w:rPr>
        <w:t xml:space="preserve"> §17.4.35; start").</w:t>
      </w:r>
    </w:p>
    <w:p w:rsidR="00B13653" w:rsidRDefault="001F204F">
      <w:pPr>
        <w:pStyle w:val="Definition-Field2"/>
      </w:pPr>
      <w:r>
        <w:t>Word ignores this element if the start element ("[ISO/IEC-29500-1] §17.4.35; start") is present as a sibling.</w:t>
      </w:r>
    </w:p>
    <w:p w:rsidR="00B13653" w:rsidRDefault="001F204F">
      <w:pPr>
        <w:pStyle w:val="Heading3"/>
      </w:pPr>
      <w:bookmarkStart w:id="3521" w:name="section_94be0b2982844099b9c60df1e3988a08"/>
      <w:bookmarkStart w:id="3522" w:name="_Toc499810660"/>
      <w:r>
        <w:t>Part 4 Section 14.3.4, left (Table Cell Leading Margin Default)</w:t>
      </w:r>
      <w:bookmarkEnd w:id="3521"/>
      <w:bookmarkEnd w:id="3522"/>
      <w:r>
        <w:fldChar w:fldCharType="begin"/>
      </w:r>
      <w:r>
        <w:instrText xml:space="preserve"> XE "left (Table Cell Leading Margin Default)" </w:instrText>
      </w:r>
      <w:r>
        <w:fldChar w:fldCharType="end"/>
      </w:r>
    </w:p>
    <w:p w:rsidR="00B13653" w:rsidRDefault="001F204F">
      <w:pPr>
        <w:pStyle w:val="Definition-Field"/>
      </w:pPr>
      <w:r>
        <w:t xml:space="preserve">a.   </w:t>
      </w:r>
      <w:r>
        <w:rPr>
          <w:i/>
        </w:rPr>
        <w:t>The standard specifies this additional element, semantically equivalent to the start element (("</w:t>
      </w:r>
      <w:hyperlink r:id="rId223">
        <w:r>
          <w:rPr>
            <w:rStyle w:val="Hyperlink"/>
          </w:rPr>
          <w:t>[ISO/IEC-29500-1]</w:t>
        </w:r>
      </w:hyperlink>
      <w:r>
        <w:rPr>
          <w:i/>
        </w:rPr>
        <w:t xml:space="preserve"> §17.4.34; start")).</w:t>
      </w:r>
    </w:p>
    <w:p w:rsidR="00B13653" w:rsidRDefault="001F204F">
      <w:pPr>
        <w:pStyle w:val="Definition-Field2"/>
      </w:pPr>
      <w:r>
        <w:t>W</w:t>
      </w:r>
      <w:r>
        <w:t>ord ignores this element if the start element ("[ISO/IEC-29500-1] §17.4.34; start") is present as a sibling.</w:t>
      </w:r>
    </w:p>
    <w:p w:rsidR="00B13653" w:rsidRDefault="001F204F">
      <w:pPr>
        <w:pStyle w:val="Heading3"/>
      </w:pPr>
      <w:bookmarkStart w:id="3523" w:name="section_3b5300f256af4d0d8d26821c7ef0c47c"/>
      <w:bookmarkStart w:id="3524" w:name="_Toc499810661"/>
      <w:r>
        <w:t>Part 4 Section 14.3.5, right (Table Cell Trailing Edge Border)</w:t>
      </w:r>
      <w:bookmarkEnd w:id="3523"/>
      <w:bookmarkEnd w:id="3524"/>
      <w:r>
        <w:fldChar w:fldCharType="begin"/>
      </w:r>
      <w:r>
        <w:instrText xml:space="preserve"> XE "right (Table Cell Trailing Edge Border)" </w:instrText>
      </w:r>
      <w:r>
        <w:fldChar w:fldCharType="end"/>
      </w:r>
    </w:p>
    <w:p w:rsidR="00B13653" w:rsidRDefault="001F204F">
      <w:pPr>
        <w:pStyle w:val="Definition-Field"/>
      </w:pPr>
      <w:r>
        <w:t xml:space="preserve">a.   </w:t>
      </w:r>
      <w:r>
        <w:rPr>
          <w:i/>
        </w:rPr>
        <w:t>The standard specifies this add</w:t>
      </w:r>
      <w:r>
        <w:rPr>
          <w:i/>
        </w:rPr>
        <w:t>itional element, semantically equivalent to the end element ("</w:t>
      </w:r>
      <w:hyperlink r:id="rId224">
        <w:r>
          <w:rPr>
            <w:rStyle w:val="Hyperlink"/>
          </w:rPr>
          <w:t>[ISO/IEC-29500-1]</w:t>
        </w:r>
      </w:hyperlink>
      <w:r>
        <w:rPr>
          <w:i/>
        </w:rPr>
        <w:t xml:space="preserve"> §17.4.12; end").</w:t>
      </w:r>
    </w:p>
    <w:p w:rsidR="00B13653" w:rsidRDefault="001F204F">
      <w:pPr>
        <w:pStyle w:val="Definition-Field2"/>
      </w:pPr>
      <w:r>
        <w:t>Word ignores this element if the end element ("[ISO/IEC-29500-1] §17.4.12; end") is present a</w:t>
      </w:r>
      <w:r>
        <w:t>s a sibling.</w:t>
      </w:r>
    </w:p>
    <w:p w:rsidR="00B13653" w:rsidRDefault="001F204F">
      <w:pPr>
        <w:pStyle w:val="Heading3"/>
      </w:pPr>
      <w:bookmarkStart w:id="3525" w:name="section_0b241c18839a41a3919405f7c1f0876a"/>
      <w:bookmarkStart w:id="3526" w:name="_Toc499810662"/>
      <w:r>
        <w:t>Part 4 Section 14.3.6, right (Table Trailing Edge Border)</w:t>
      </w:r>
      <w:bookmarkEnd w:id="3525"/>
      <w:bookmarkEnd w:id="3526"/>
      <w:r>
        <w:fldChar w:fldCharType="begin"/>
      </w:r>
      <w:r>
        <w:instrText xml:space="preserve"> XE "right (Table Trailing Edge Border)" </w:instrText>
      </w:r>
      <w:r>
        <w:fldChar w:fldCharType="end"/>
      </w:r>
    </w:p>
    <w:p w:rsidR="00B13653" w:rsidRDefault="001F204F">
      <w:pPr>
        <w:pStyle w:val="Definition-Field"/>
      </w:pPr>
      <w:r>
        <w:t xml:space="preserve">a.   </w:t>
      </w:r>
      <w:r>
        <w:rPr>
          <w:i/>
        </w:rPr>
        <w:t>The standard specifies this additional element, semantically equivalent to the end element("</w:t>
      </w:r>
      <w:hyperlink r:id="rId225">
        <w:r>
          <w:rPr>
            <w:rStyle w:val="Hyperlink"/>
          </w:rPr>
          <w:t>[ISO/IEC-29500-1]</w:t>
        </w:r>
      </w:hyperlink>
      <w:r>
        <w:rPr>
          <w:i/>
        </w:rPr>
        <w:t xml:space="preserve"> §17.4.13; end").</w:t>
      </w:r>
    </w:p>
    <w:p w:rsidR="00B13653" w:rsidRDefault="001F204F">
      <w:pPr>
        <w:pStyle w:val="Definition-Field2"/>
      </w:pPr>
      <w:r>
        <w:lastRenderedPageBreak/>
        <w:t>Word ignores this element if the end element ("[ISO/IEC-29500-1] §17.4.13; end") is present as a sibling.</w:t>
      </w:r>
    </w:p>
    <w:p w:rsidR="00B13653" w:rsidRDefault="001F204F">
      <w:pPr>
        <w:pStyle w:val="Heading3"/>
      </w:pPr>
      <w:bookmarkStart w:id="3527" w:name="section_58fd425e362646b383ba92c961d26c88"/>
      <w:bookmarkStart w:id="3528" w:name="_Toc499810663"/>
      <w:r>
        <w:t>Part 4 Section 14.3.7, right (Table Cell Trailing Margin Default)</w:t>
      </w:r>
      <w:bookmarkEnd w:id="3527"/>
      <w:bookmarkEnd w:id="3528"/>
      <w:r>
        <w:fldChar w:fldCharType="begin"/>
      </w:r>
      <w:r>
        <w:instrText xml:space="preserve"> XE "right (Table Cell Traili</w:instrText>
      </w:r>
      <w:r>
        <w:instrText xml:space="preserve">ng Margin Default)" </w:instrText>
      </w:r>
      <w:r>
        <w:fldChar w:fldCharType="end"/>
      </w:r>
    </w:p>
    <w:p w:rsidR="00B13653" w:rsidRDefault="001F204F">
      <w:pPr>
        <w:pStyle w:val="Definition-Field"/>
      </w:pPr>
      <w:r>
        <w:t xml:space="preserve">a.   </w:t>
      </w:r>
      <w:r>
        <w:rPr>
          <w:i/>
        </w:rPr>
        <w:t>The standard specifies this additional element semantically equivalent to the end element ("</w:t>
      </w:r>
      <w:hyperlink r:id="rId226">
        <w:r>
          <w:rPr>
            <w:rStyle w:val="Hyperlink"/>
          </w:rPr>
          <w:t>[ISO/IEC-29500-1]</w:t>
        </w:r>
      </w:hyperlink>
      <w:r>
        <w:rPr>
          <w:i/>
        </w:rPr>
        <w:t xml:space="preserve"> §17.4.11; end").</w:t>
      </w:r>
    </w:p>
    <w:p w:rsidR="00B13653" w:rsidRDefault="001F204F">
      <w:pPr>
        <w:pStyle w:val="Definition-Field2"/>
      </w:pPr>
      <w:r>
        <w:t>Word ignores this element if the en</w:t>
      </w:r>
      <w:r>
        <w:t>d element ("[ISO/IEC-29500-1] §17.4.11; end") is present as a sibling.</w:t>
      </w:r>
    </w:p>
    <w:p w:rsidR="00B13653" w:rsidRDefault="001F204F">
      <w:pPr>
        <w:pStyle w:val="Heading3"/>
      </w:pPr>
      <w:bookmarkStart w:id="3529" w:name="section_8e23887d29304089a2ff62be9c11a23b"/>
      <w:bookmarkStart w:id="3530" w:name="_Toc499810664"/>
      <w:r>
        <w:t>Part 4 Section 14.3.8, right (Table Cell Trailing Margin Exception)</w:t>
      </w:r>
      <w:bookmarkEnd w:id="3529"/>
      <w:bookmarkEnd w:id="3530"/>
      <w:r>
        <w:fldChar w:fldCharType="begin"/>
      </w:r>
      <w:r>
        <w:instrText xml:space="preserve"> XE "right (Table Cell Trailing Margin Exception)" </w:instrText>
      </w:r>
      <w:r>
        <w:fldChar w:fldCharType="end"/>
      </w:r>
    </w:p>
    <w:p w:rsidR="00B13653" w:rsidRDefault="001F204F">
      <w:pPr>
        <w:pStyle w:val="Definition-Field"/>
      </w:pPr>
      <w:r>
        <w:t xml:space="preserve">a.   </w:t>
      </w:r>
      <w:r>
        <w:rPr>
          <w:i/>
        </w:rPr>
        <w:t>The standard specifies this additional element semantically</w:t>
      </w:r>
      <w:r>
        <w:rPr>
          <w:i/>
        </w:rPr>
        <w:t xml:space="preserve"> equivalent to the end element ("</w:t>
      </w:r>
      <w:hyperlink r:id="rId227">
        <w:r>
          <w:rPr>
            <w:rStyle w:val="Hyperlink"/>
          </w:rPr>
          <w:t>[ISO/IEC-29500-1]</w:t>
        </w:r>
      </w:hyperlink>
      <w:r>
        <w:rPr>
          <w:i/>
        </w:rPr>
        <w:t xml:space="preserve"> §17.4.10; end").</w:t>
      </w:r>
    </w:p>
    <w:p w:rsidR="00B13653" w:rsidRDefault="001F204F">
      <w:pPr>
        <w:pStyle w:val="Definition-Field2"/>
      </w:pPr>
      <w:r>
        <w:t>Word ignores this element if the end element ("[ISO/IEC-29500-1] §17.4.10; end") is present as a sibling.</w:t>
      </w:r>
    </w:p>
    <w:p w:rsidR="00B13653" w:rsidRDefault="001F204F">
      <w:pPr>
        <w:pStyle w:val="Heading3"/>
      </w:pPr>
      <w:bookmarkStart w:id="3531" w:name="section_7da8cf6a641d47a7994a16b593ddabef"/>
      <w:bookmarkStart w:id="3532" w:name="_Toc499810665"/>
      <w:r>
        <w:t>Part 4 Section 1</w:t>
      </w:r>
      <w:r>
        <w:t>4.3.9, Additional attribute for cnfStyle element (Part 1, 17.4.7)</w:t>
      </w:r>
      <w:bookmarkEnd w:id="3531"/>
      <w:bookmarkEnd w:id="3532"/>
      <w:r>
        <w:fldChar w:fldCharType="begin"/>
      </w:r>
      <w:r>
        <w:instrText xml:space="preserve"> XE "Additional attribute for cnfStyle element (Part 1 - 17.4.7)" </w:instrText>
      </w:r>
      <w:r>
        <w:fldChar w:fldCharType="end"/>
      </w:r>
    </w:p>
    <w:p w:rsidR="00B13653" w:rsidRDefault="001F204F">
      <w:pPr>
        <w:pStyle w:val="Definition-Field"/>
      </w:pPr>
      <w:r>
        <w:t xml:space="preserve">a.   </w:t>
      </w:r>
      <w:r>
        <w:rPr>
          <w:i/>
        </w:rPr>
        <w:t>The standard specifies the val attribute.</w:t>
      </w:r>
    </w:p>
    <w:p w:rsidR="00B13653" w:rsidRDefault="001F204F">
      <w:pPr>
        <w:pStyle w:val="Definition-Field2"/>
      </w:pPr>
      <w:r>
        <w:t>Word ignores the val attribute specified here if any of the attributes, spe</w:t>
      </w:r>
      <w:r>
        <w:t>cified in "</w:t>
      </w:r>
      <w:hyperlink r:id="rId228">
        <w:r>
          <w:rPr>
            <w:rStyle w:val="Hyperlink"/>
          </w:rPr>
          <w:t>[ISO/IEC-29500-1]</w:t>
        </w:r>
      </w:hyperlink>
      <w:r>
        <w:t xml:space="preserve"> §17.4.7; cnfStyle", are present.</w:t>
      </w:r>
    </w:p>
    <w:p w:rsidR="00B13653" w:rsidRDefault="001F204F">
      <w:pPr>
        <w:pStyle w:val="Heading3"/>
      </w:pPr>
      <w:bookmarkStart w:id="3533" w:name="section_ae9b02e2eea54af1825aaaae9e79496c"/>
      <w:bookmarkStart w:id="3534" w:name="_Toc499810666"/>
      <w:r>
        <w:t>Part 4 Section 14.3.10, Additional attribute for cnfStyle element (Part 1, 17.4.8)</w:t>
      </w:r>
      <w:bookmarkEnd w:id="3533"/>
      <w:bookmarkEnd w:id="3534"/>
      <w:r>
        <w:fldChar w:fldCharType="begin"/>
      </w:r>
      <w:r>
        <w:instrText xml:space="preserve"> XE "Additional attribute for cnfStyle element</w:instrText>
      </w:r>
      <w:r>
        <w:instrText xml:space="preserve"> (Part 1 - 17.4.8)" </w:instrText>
      </w:r>
      <w:r>
        <w:fldChar w:fldCharType="end"/>
      </w:r>
    </w:p>
    <w:p w:rsidR="00B13653" w:rsidRDefault="001F204F">
      <w:pPr>
        <w:pStyle w:val="Definition-Field"/>
      </w:pPr>
      <w:r>
        <w:t xml:space="preserve">a.   </w:t>
      </w:r>
      <w:r>
        <w:rPr>
          <w:i/>
        </w:rPr>
        <w:t>The standard specifies the val attribute.</w:t>
      </w:r>
    </w:p>
    <w:p w:rsidR="00B13653" w:rsidRDefault="001F204F">
      <w:pPr>
        <w:pStyle w:val="Definition-Field2"/>
      </w:pPr>
      <w:r>
        <w:t>Word ignores the val attribute specified here if any of the attributes, specified in "</w:t>
      </w:r>
      <w:hyperlink r:id="rId229">
        <w:r>
          <w:rPr>
            <w:rStyle w:val="Hyperlink"/>
          </w:rPr>
          <w:t>[ISO/IEC-29500-1]</w:t>
        </w:r>
      </w:hyperlink>
      <w:r>
        <w:t xml:space="preserve"> §17.4.8; cnfStyle", are present.</w:t>
      </w:r>
    </w:p>
    <w:p w:rsidR="00B13653" w:rsidRDefault="001F204F">
      <w:pPr>
        <w:pStyle w:val="Heading3"/>
      </w:pPr>
      <w:bookmarkStart w:id="3535" w:name="section_49f64ef9632440b794adff5fe6d444a7"/>
      <w:bookmarkStart w:id="3536" w:name="_Toc499810667"/>
      <w:r>
        <w:t>Part 4 Section 14.3.13, hMerge (Horizontally Merged Cell)</w:t>
      </w:r>
      <w:bookmarkEnd w:id="3535"/>
      <w:bookmarkEnd w:id="3536"/>
      <w:r>
        <w:fldChar w:fldCharType="begin"/>
      </w:r>
      <w:r>
        <w:instrText xml:space="preserve"> XE "hMerge (Horizontally Merged Cell)"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B13653" w:rsidRDefault="001F204F">
      <w:pPr>
        <w:pStyle w:val="Heading3"/>
      </w:pPr>
      <w:bookmarkStart w:id="3537" w:name="section_48d0ff08ee0344979165e3416d733d48"/>
      <w:bookmarkStart w:id="3538" w:name="_Toc499810668"/>
      <w:r>
        <w:t>Part 4 Section 14.5.1, pict (Picture Numbering Symbol Properties)</w:t>
      </w:r>
      <w:bookmarkEnd w:id="3537"/>
      <w:bookmarkEnd w:id="3538"/>
      <w:r>
        <w:fldChar w:fldCharType="begin"/>
      </w:r>
      <w:r>
        <w:instrText xml:space="preserve"> XE "pict (Picture Numbering Symbol Properties)" </w:instrText>
      </w:r>
      <w:r>
        <w:fldChar w:fldCharType="end"/>
      </w:r>
    </w:p>
    <w:p w:rsidR="00B13653" w:rsidRDefault="001F204F">
      <w:pPr>
        <w:pStyle w:val="Definition-Field"/>
      </w:pPr>
      <w:r>
        <w:t xml:space="preserve">a.   </w:t>
      </w:r>
      <w:r>
        <w:rPr>
          <w:i/>
        </w:rPr>
        <w:t>The standard states that any element from the VML namespace or the Office VML Drawing namespace is a valid child of the pict element.</w:t>
      </w:r>
    </w:p>
    <w:p w:rsidR="00B13653" w:rsidRDefault="001F204F">
      <w:pPr>
        <w:pStyle w:val="Definition-Field2"/>
      </w:pPr>
      <w:r>
        <w:t>Word only allows the group, image, line, oval, polyline, rect, roundrect, shape, and shapetype elements from these namespa</w:t>
      </w:r>
      <w:r>
        <w:t>ces to be child elements of the pict element.</w:t>
      </w:r>
    </w:p>
    <w:p w:rsidR="00B13653" w:rsidRDefault="001F204F">
      <w:pPr>
        <w:pStyle w:val="Definition-Field"/>
      </w:pPr>
      <w:r>
        <w:t xml:space="preserve">b.   </w:t>
      </w:r>
      <w:r>
        <w:rPr>
          <w:i/>
        </w:rPr>
        <w:t>The standard states that the control and movie elements are valid child elements of the pict element.</w:t>
      </w:r>
    </w:p>
    <w:p w:rsidR="00B13653" w:rsidRDefault="001F204F">
      <w:pPr>
        <w:pStyle w:val="Definition-Field2"/>
      </w:pPr>
      <w:r>
        <w:t>Word does not allow the control and movie elements to be child elements of the pict element.</w:t>
      </w:r>
    </w:p>
    <w:p w:rsidR="00B13653" w:rsidRDefault="001F204F">
      <w:pPr>
        <w:pStyle w:val="Heading3"/>
      </w:pPr>
      <w:bookmarkStart w:id="3539" w:name="section_2bbc626e33b649f69ce6a5b08386e37c"/>
      <w:bookmarkStart w:id="3540" w:name="_Toc499810669"/>
      <w:r>
        <w:t>Part 4 Sec</w:t>
      </w:r>
      <w:r>
        <w:t>tion 14.5.2, legacy (Legacy Numbering Level Properties)</w:t>
      </w:r>
      <w:bookmarkEnd w:id="3539"/>
      <w:bookmarkEnd w:id="3540"/>
      <w:r>
        <w:fldChar w:fldCharType="begin"/>
      </w:r>
      <w:r>
        <w:instrText xml:space="preserve"> XE "legacy (Legacy Numbering Level Properties)" </w:instrText>
      </w:r>
      <w:r>
        <w:fldChar w:fldCharType="end"/>
      </w:r>
    </w:p>
    <w:p w:rsidR="00B13653" w:rsidRDefault="001F204F">
      <w:pPr>
        <w:pStyle w:val="Definition-Field"/>
      </w:pPr>
      <w:r>
        <w:t xml:space="preserve">a.   </w:t>
      </w:r>
      <w:r>
        <w:rPr>
          <w:i/>
        </w:rPr>
        <w:t>The standard allows negative values for legacyIndent.</w:t>
      </w:r>
    </w:p>
    <w:p w:rsidR="00B13653" w:rsidRDefault="001F204F">
      <w:pPr>
        <w:pStyle w:val="Definition-Field2"/>
      </w:pPr>
      <w:r>
        <w:lastRenderedPageBreak/>
        <w:t>Word will ignore the level definition if the value of legacyIndent is negative.</w:t>
      </w:r>
    </w:p>
    <w:p w:rsidR="00B13653" w:rsidRDefault="001F204F">
      <w:pPr>
        <w:pStyle w:val="Definition-Field"/>
      </w:pPr>
      <w:r>
        <w:t xml:space="preserve">b.   </w:t>
      </w:r>
      <w:r>
        <w:rPr>
          <w:i/>
        </w:rPr>
        <w:t xml:space="preserve">The </w:t>
      </w:r>
      <w:r>
        <w:rPr>
          <w:i/>
        </w:rPr>
        <w:t>standard says the default value for the legacy attribute is on.</w:t>
      </w:r>
    </w:p>
    <w:p w:rsidR="00B13653" w:rsidRDefault="001F204F">
      <w:pPr>
        <w:pStyle w:val="Definition-Field2"/>
      </w:pPr>
      <w:r>
        <w:t>In Word, the default value for the legacy attribute is off.</w:t>
      </w:r>
    </w:p>
    <w:p w:rsidR="00B13653" w:rsidRDefault="001F204F">
      <w:pPr>
        <w:pStyle w:val="Heading3"/>
      </w:pPr>
      <w:bookmarkStart w:id="3541" w:name="section_15555914707f4b1f9d0c38c05eb20139"/>
      <w:bookmarkStart w:id="3542" w:name="_Toc499810670"/>
      <w:r>
        <w:t>Part 4 Section 14.6.1.1, numberingChange (Previous Numbering Field Properties)</w:t>
      </w:r>
      <w:bookmarkEnd w:id="3541"/>
      <w:bookmarkEnd w:id="3542"/>
      <w:r>
        <w:fldChar w:fldCharType="begin"/>
      </w:r>
      <w:r>
        <w:instrText xml:space="preserve"> XE "numberingChange (Previous Numbering Field Propert</w:instrText>
      </w:r>
      <w:r>
        <w:instrText xml:space="preserve">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w:t>
        </w:r>
        <w:r>
          <w:rPr>
            <w:rStyle w:val="Hyperlink"/>
          </w:rPr>
          <w:t>, §17.13.5.1(a)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The standard allows any length string for the original attribute.</w:t>
      </w:r>
    </w:p>
    <w:p w:rsidR="00B13653" w:rsidRDefault="001F204F">
      <w:pPr>
        <w:pStyle w:val="Definition-Field2"/>
      </w:pPr>
      <w:r>
        <w:t>Word only allows strings of length 15 at most for the original attribute.</w:t>
      </w:r>
    </w:p>
    <w:p w:rsidR="00B13653" w:rsidRDefault="001F204F">
      <w:pPr>
        <w:pStyle w:val="Heading3"/>
      </w:pPr>
      <w:bookmarkStart w:id="3543" w:name="section_c87674b0833c4019a21d9f99dac53178"/>
      <w:bookmarkStart w:id="3544" w:name="_Toc499810671"/>
      <w:r>
        <w:t>Part 4 Sec</w:t>
      </w:r>
      <w:r>
        <w:t>tion 14.6.1.2, numberingChange (Previous Paragraph Numbering Properties)</w:t>
      </w:r>
      <w:bookmarkEnd w:id="3543"/>
      <w:bookmarkEnd w:id="3544"/>
      <w:r>
        <w:fldChar w:fldCharType="begin"/>
      </w:r>
      <w:r>
        <w:instrText xml:space="preserve"> XE "numberingChange (Previous Paragraph Numbering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B13653" w:rsidRDefault="001F204F">
      <w:pPr>
        <w:pStyle w:val="Definition-Field"/>
      </w:pPr>
      <w:r>
        <w:t xml:space="preserve">a.   </w:t>
      </w:r>
      <w:r>
        <w:rPr>
          <w:i/>
        </w:rPr>
        <w:t xml:space="preserve">The standard states </w:t>
      </w:r>
      <w:r>
        <w:rPr>
          <w:i/>
        </w:rPr>
        <w:t>that the numbering level in the original attribute starts with %.</w:t>
      </w:r>
    </w:p>
    <w:p w:rsidR="00B13653" w:rsidRDefault="001F204F">
      <w:r>
        <w:t xml:space="preserve">In Word, the value of </w:t>
      </w:r>
      <w:r>
        <w:rPr>
          <w:b/>
        </w:rPr>
        <w:t>original</w:t>
      </w:r>
      <w:r>
        <w:t xml:space="preserve"> is represented as separate numbering level definitions defined as follows:</w:t>
      </w:r>
    </w:p>
    <w:p w:rsidR="00B13653" w:rsidRDefault="001F204F">
      <w:pPr>
        <w:pStyle w:val="Code"/>
      </w:pPr>
      <w:r>
        <w:t>&lt;[numbering prefix]%[numbering level]:[nfc value]:[numbering format]:[separator]&gt;[re</w:t>
      </w:r>
      <w:r>
        <w:t>peat if more than one level]</w:t>
      </w:r>
    </w:p>
    <w:p w:rsidR="00B13653" w:rsidRDefault="001F204F">
      <w:r>
        <w:t xml:space="preserve">where: </w:t>
      </w:r>
    </w:p>
    <w:p w:rsidR="00B13653" w:rsidRDefault="001F204F">
      <w:pPr>
        <w:pStyle w:val="ListParagraph"/>
        <w:numPr>
          <w:ilvl w:val="0"/>
          <w:numId w:val="164"/>
        </w:numPr>
        <w:contextualSpacing/>
      </w:pPr>
      <w:r>
        <w:rPr>
          <w:rStyle w:val="InlineCode"/>
        </w:rPr>
        <w:t>numbering prefix</w:t>
      </w:r>
      <w:r>
        <w:t xml:space="preserve"> – Optional text which should precede the number.</w:t>
      </w:r>
    </w:p>
    <w:p w:rsidR="00B13653" w:rsidRDefault="001F204F">
      <w:pPr>
        <w:pStyle w:val="ListParagraph"/>
        <w:numPr>
          <w:ilvl w:val="0"/>
          <w:numId w:val="164"/>
        </w:numPr>
        <w:contextualSpacing/>
      </w:pPr>
      <w:r>
        <w:rPr>
          <w:rStyle w:val="InlineCode"/>
        </w:rPr>
        <w:t>numbering level</w:t>
      </w:r>
      <w:r>
        <w:t xml:space="preserve"> – The level for which the numbering definition is defined.</w:t>
      </w:r>
    </w:p>
    <w:p w:rsidR="00B13653" w:rsidRDefault="001F204F">
      <w:pPr>
        <w:pStyle w:val="ListParagraph"/>
        <w:numPr>
          <w:ilvl w:val="0"/>
          <w:numId w:val="164"/>
        </w:numPr>
        <w:contextualSpacing/>
      </w:pPr>
      <w:r>
        <w:rPr>
          <w:rStyle w:val="InlineCode"/>
        </w:rPr>
        <w:t>nfc value</w:t>
      </w:r>
      <w:r>
        <w:t xml:space="preserve"> – The value of the numbering style at the specific numbering level.</w:t>
      </w:r>
    </w:p>
    <w:p w:rsidR="00B13653" w:rsidRDefault="001F204F">
      <w:pPr>
        <w:pStyle w:val="ListParagraph"/>
        <w:numPr>
          <w:ilvl w:val="0"/>
          <w:numId w:val="164"/>
        </w:numPr>
        <w:contextualSpacing/>
      </w:pPr>
      <w:r>
        <w:rPr>
          <w:rStyle w:val="InlineCode"/>
        </w:rPr>
        <w:t>numbering format</w:t>
      </w:r>
      <w:r>
        <w:t xml:space="preserve"> – The nfc value of the numbering format, as referenced in the following table.</w:t>
      </w:r>
    </w:p>
    <w:p w:rsidR="00B13653" w:rsidRDefault="001F204F">
      <w:pPr>
        <w:pStyle w:val="ListParagraph"/>
        <w:numPr>
          <w:ilvl w:val="0"/>
          <w:numId w:val="164"/>
        </w:numPr>
        <w:contextualSpacing/>
      </w:pPr>
      <w:r>
        <w:rPr>
          <w:rStyle w:val="InlineCode"/>
        </w:rPr>
        <w:t>separator</w:t>
      </w:r>
      <w:r>
        <w:t xml:space="preserve"> – The separator used to separate the numbering level definitions.</w:t>
      </w:r>
    </w:p>
    <w:p w:rsidR="00B13653" w:rsidRDefault="001F204F">
      <w:pPr>
        <w:pStyle w:val="ListParagraph"/>
        <w:numPr>
          <w:ilvl w:val="0"/>
          <w:numId w:val="164"/>
        </w:numPr>
        <w:contextualSpacing/>
      </w:pPr>
      <w:r>
        <w:t xml:space="preserve">If the </w:t>
      </w:r>
      <w:r>
        <w:rPr>
          <w:b/>
        </w:rPr>
        <w:t>numbering</w:t>
      </w:r>
      <w:r>
        <w:t xml:space="preserve"> prefix or </w:t>
      </w:r>
      <w:r>
        <w:rPr>
          <w:rStyle w:val="InlineCode"/>
        </w:rPr>
        <w:t>separator</w:t>
      </w:r>
      <w:r>
        <w:t xml:space="preserve"> includes a pair of consecutive % characters, th</w:t>
      </w:r>
      <w:r>
        <w:t xml:space="preserve">en that pair of characters shall be treated as a single % character rather than the start of a new </w:t>
      </w:r>
      <w:r>
        <w:rPr>
          <w:rStyle w:val="InlineCode"/>
        </w:rPr>
        <w:t>numbering</w:t>
      </w:r>
      <w:r>
        <w:t xml:space="preserve"> level.</w:t>
      </w:r>
    </w:p>
    <w:p w:rsidR="00B13653" w:rsidRDefault="001F204F">
      <w:pPr>
        <w:pStyle w:val="ListParagraph"/>
        <w:numPr>
          <w:ilvl w:val="0"/>
          <w:numId w:val="164"/>
        </w:numPr>
      </w:pPr>
      <w:r>
        <w:t xml:space="preserve">The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all ‘:’ characters used to separate the pieces of</w:t>
      </w:r>
      <w:r>
        <w:t xml:space="preserve"> the number level definitions, shall be at most 31.</w:t>
      </w:r>
    </w:p>
    <w:p w:rsidR="00B13653" w:rsidRDefault="001F204F">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nfc Value</w:t>
            </w:r>
          </w:p>
        </w:tc>
        <w:tc>
          <w:tcPr>
            <w:tcW w:w="0" w:type="auto"/>
            <w:vAlign w:val="center"/>
          </w:tcPr>
          <w:p w:rsidR="00B13653" w:rsidRDefault="001F204F">
            <w:pPr>
              <w:pStyle w:val="TableHeaderText"/>
            </w:pPr>
            <w:r>
              <w:t>ST_NumberFormat enumeration equivalent</w:t>
            </w:r>
          </w:p>
        </w:tc>
      </w:tr>
      <w:tr w:rsidR="00B13653" w:rsidTr="00B13653">
        <w:tc>
          <w:tcPr>
            <w:tcW w:w="0" w:type="auto"/>
            <w:vAlign w:val="center"/>
          </w:tcPr>
          <w:p w:rsidR="00B13653" w:rsidRDefault="001F204F">
            <w:pPr>
              <w:pStyle w:val="TableBodyText"/>
            </w:pPr>
            <w:r>
              <w:rPr>
                <w:i/>
              </w:rPr>
              <w:t>0</w:t>
            </w:r>
          </w:p>
        </w:tc>
        <w:tc>
          <w:tcPr>
            <w:tcW w:w="0" w:type="auto"/>
            <w:vAlign w:val="center"/>
          </w:tcPr>
          <w:p w:rsidR="00B13653" w:rsidRDefault="001F204F">
            <w:pPr>
              <w:pStyle w:val="TableBodyText"/>
            </w:pPr>
            <w:r>
              <w:rPr>
                <w:i/>
              </w:rPr>
              <w:t>decimal</w:t>
            </w:r>
          </w:p>
        </w:tc>
      </w:tr>
      <w:tr w:rsidR="00B13653" w:rsidTr="00B13653">
        <w:tc>
          <w:tcPr>
            <w:tcW w:w="0" w:type="auto"/>
            <w:vAlign w:val="center"/>
          </w:tcPr>
          <w:p w:rsidR="00B13653" w:rsidRDefault="001F204F">
            <w:pPr>
              <w:pStyle w:val="TableBodyText"/>
            </w:pPr>
            <w:r>
              <w:rPr>
                <w:i/>
              </w:rPr>
              <w:t>1</w:t>
            </w:r>
          </w:p>
        </w:tc>
        <w:tc>
          <w:tcPr>
            <w:tcW w:w="0" w:type="auto"/>
            <w:vAlign w:val="center"/>
          </w:tcPr>
          <w:p w:rsidR="00B13653" w:rsidRDefault="001F204F">
            <w:pPr>
              <w:pStyle w:val="TableBodyText"/>
            </w:pPr>
            <w:r>
              <w:rPr>
                <w:i/>
              </w:rPr>
              <w:t>upperRoman</w:t>
            </w:r>
          </w:p>
        </w:tc>
      </w:tr>
      <w:tr w:rsidR="00B13653" w:rsidTr="00B13653">
        <w:tc>
          <w:tcPr>
            <w:tcW w:w="0" w:type="auto"/>
            <w:vAlign w:val="center"/>
          </w:tcPr>
          <w:p w:rsidR="00B13653" w:rsidRDefault="001F204F">
            <w:pPr>
              <w:pStyle w:val="TableBodyText"/>
            </w:pPr>
            <w:r>
              <w:rPr>
                <w:i/>
              </w:rPr>
              <w:t>2</w:t>
            </w:r>
          </w:p>
        </w:tc>
        <w:tc>
          <w:tcPr>
            <w:tcW w:w="0" w:type="auto"/>
            <w:vAlign w:val="center"/>
          </w:tcPr>
          <w:p w:rsidR="00B13653" w:rsidRDefault="001F204F">
            <w:pPr>
              <w:pStyle w:val="TableBodyText"/>
            </w:pPr>
            <w:r>
              <w:rPr>
                <w:i/>
              </w:rPr>
              <w:t>lowerRoman</w:t>
            </w:r>
          </w:p>
        </w:tc>
      </w:tr>
      <w:tr w:rsidR="00B13653" w:rsidTr="00B13653">
        <w:tc>
          <w:tcPr>
            <w:tcW w:w="0" w:type="auto"/>
            <w:vAlign w:val="center"/>
          </w:tcPr>
          <w:p w:rsidR="00B13653" w:rsidRDefault="001F204F">
            <w:pPr>
              <w:pStyle w:val="TableBodyText"/>
            </w:pPr>
            <w:r>
              <w:rPr>
                <w:i/>
              </w:rPr>
              <w:t>3</w:t>
            </w:r>
          </w:p>
        </w:tc>
        <w:tc>
          <w:tcPr>
            <w:tcW w:w="0" w:type="auto"/>
            <w:vAlign w:val="center"/>
          </w:tcPr>
          <w:p w:rsidR="00B13653" w:rsidRDefault="001F204F">
            <w:pPr>
              <w:pStyle w:val="TableBodyText"/>
            </w:pPr>
            <w:r>
              <w:rPr>
                <w:i/>
              </w:rPr>
              <w:t>upperLetter</w:t>
            </w:r>
          </w:p>
        </w:tc>
      </w:tr>
      <w:tr w:rsidR="00B13653" w:rsidTr="00B13653">
        <w:tc>
          <w:tcPr>
            <w:tcW w:w="0" w:type="auto"/>
            <w:vAlign w:val="center"/>
          </w:tcPr>
          <w:p w:rsidR="00B13653" w:rsidRDefault="001F204F">
            <w:pPr>
              <w:pStyle w:val="TableBodyText"/>
            </w:pPr>
            <w:r>
              <w:rPr>
                <w:i/>
              </w:rPr>
              <w:t>4</w:t>
            </w:r>
          </w:p>
        </w:tc>
        <w:tc>
          <w:tcPr>
            <w:tcW w:w="0" w:type="auto"/>
            <w:vAlign w:val="center"/>
          </w:tcPr>
          <w:p w:rsidR="00B13653" w:rsidRDefault="001F204F">
            <w:pPr>
              <w:pStyle w:val="TableBodyText"/>
            </w:pPr>
            <w:r>
              <w:rPr>
                <w:i/>
              </w:rPr>
              <w:t>lowerLetter</w:t>
            </w:r>
          </w:p>
        </w:tc>
      </w:tr>
      <w:tr w:rsidR="00B13653" w:rsidTr="00B13653">
        <w:tc>
          <w:tcPr>
            <w:tcW w:w="0" w:type="auto"/>
            <w:vAlign w:val="center"/>
          </w:tcPr>
          <w:p w:rsidR="00B13653" w:rsidRDefault="001F204F">
            <w:pPr>
              <w:pStyle w:val="TableBodyText"/>
            </w:pPr>
            <w:r>
              <w:rPr>
                <w:i/>
              </w:rPr>
              <w:t>5</w:t>
            </w:r>
          </w:p>
        </w:tc>
        <w:tc>
          <w:tcPr>
            <w:tcW w:w="0" w:type="auto"/>
            <w:vAlign w:val="center"/>
          </w:tcPr>
          <w:p w:rsidR="00B13653" w:rsidRDefault="001F204F">
            <w:pPr>
              <w:pStyle w:val="TableBodyText"/>
            </w:pPr>
            <w:r>
              <w:rPr>
                <w:i/>
              </w:rPr>
              <w:t>ordinal</w:t>
            </w:r>
          </w:p>
        </w:tc>
      </w:tr>
      <w:tr w:rsidR="00B13653" w:rsidTr="00B13653">
        <w:tc>
          <w:tcPr>
            <w:tcW w:w="0" w:type="auto"/>
            <w:vAlign w:val="center"/>
          </w:tcPr>
          <w:p w:rsidR="00B13653" w:rsidRDefault="001F204F">
            <w:pPr>
              <w:pStyle w:val="TableBodyText"/>
            </w:pPr>
            <w:r>
              <w:rPr>
                <w:i/>
              </w:rPr>
              <w:lastRenderedPageBreak/>
              <w:t>6</w:t>
            </w:r>
          </w:p>
        </w:tc>
        <w:tc>
          <w:tcPr>
            <w:tcW w:w="0" w:type="auto"/>
            <w:vAlign w:val="center"/>
          </w:tcPr>
          <w:p w:rsidR="00B13653" w:rsidRDefault="001F204F">
            <w:pPr>
              <w:pStyle w:val="TableBodyText"/>
            </w:pPr>
            <w:r>
              <w:rPr>
                <w:i/>
              </w:rPr>
              <w:t>cardinalText</w:t>
            </w:r>
          </w:p>
        </w:tc>
      </w:tr>
      <w:tr w:rsidR="00B13653" w:rsidTr="00B13653">
        <w:tc>
          <w:tcPr>
            <w:tcW w:w="0" w:type="auto"/>
            <w:vAlign w:val="center"/>
          </w:tcPr>
          <w:p w:rsidR="00B13653" w:rsidRDefault="001F204F">
            <w:pPr>
              <w:pStyle w:val="TableBodyText"/>
            </w:pPr>
            <w:r>
              <w:rPr>
                <w:i/>
              </w:rPr>
              <w:t>7</w:t>
            </w:r>
          </w:p>
        </w:tc>
        <w:tc>
          <w:tcPr>
            <w:tcW w:w="0" w:type="auto"/>
            <w:vAlign w:val="center"/>
          </w:tcPr>
          <w:p w:rsidR="00B13653" w:rsidRDefault="001F204F">
            <w:pPr>
              <w:pStyle w:val="TableBodyText"/>
            </w:pPr>
            <w:r>
              <w:rPr>
                <w:i/>
              </w:rPr>
              <w:t>ordinalText</w:t>
            </w:r>
          </w:p>
        </w:tc>
      </w:tr>
      <w:tr w:rsidR="00B13653" w:rsidTr="00B13653">
        <w:tc>
          <w:tcPr>
            <w:tcW w:w="0" w:type="auto"/>
            <w:vAlign w:val="center"/>
          </w:tcPr>
          <w:p w:rsidR="00B13653" w:rsidRDefault="001F204F">
            <w:pPr>
              <w:pStyle w:val="TableBodyText"/>
            </w:pPr>
            <w:r>
              <w:rPr>
                <w:i/>
              </w:rPr>
              <w:t>8</w:t>
            </w:r>
          </w:p>
        </w:tc>
        <w:tc>
          <w:tcPr>
            <w:tcW w:w="0" w:type="auto"/>
            <w:vAlign w:val="center"/>
          </w:tcPr>
          <w:p w:rsidR="00B13653" w:rsidRDefault="001F204F">
            <w:pPr>
              <w:pStyle w:val="TableBodyText"/>
            </w:pPr>
            <w:r>
              <w:rPr>
                <w:i/>
              </w:rPr>
              <w:t>hex</w:t>
            </w:r>
          </w:p>
        </w:tc>
      </w:tr>
      <w:tr w:rsidR="00B13653" w:rsidTr="00B13653">
        <w:tc>
          <w:tcPr>
            <w:tcW w:w="0" w:type="auto"/>
            <w:vAlign w:val="center"/>
          </w:tcPr>
          <w:p w:rsidR="00B13653" w:rsidRDefault="001F204F">
            <w:pPr>
              <w:pStyle w:val="TableBodyText"/>
            </w:pPr>
            <w:r>
              <w:rPr>
                <w:i/>
              </w:rPr>
              <w:t>9</w:t>
            </w:r>
          </w:p>
        </w:tc>
        <w:tc>
          <w:tcPr>
            <w:tcW w:w="0" w:type="auto"/>
            <w:vAlign w:val="center"/>
          </w:tcPr>
          <w:p w:rsidR="00B13653" w:rsidRDefault="001F204F">
            <w:pPr>
              <w:pStyle w:val="TableBodyText"/>
            </w:pPr>
            <w:r>
              <w:rPr>
                <w:i/>
              </w:rPr>
              <w:t>chicago</w:t>
            </w:r>
          </w:p>
        </w:tc>
      </w:tr>
      <w:tr w:rsidR="00B13653" w:rsidTr="00B13653">
        <w:tc>
          <w:tcPr>
            <w:tcW w:w="0" w:type="auto"/>
            <w:vAlign w:val="center"/>
          </w:tcPr>
          <w:p w:rsidR="00B13653" w:rsidRDefault="001F204F">
            <w:pPr>
              <w:pStyle w:val="TableBodyText"/>
            </w:pPr>
            <w:r>
              <w:rPr>
                <w:i/>
              </w:rPr>
              <w:t>10</w:t>
            </w:r>
          </w:p>
        </w:tc>
        <w:tc>
          <w:tcPr>
            <w:tcW w:w="0" w:type="auto"/>
            <w:vAlign w:val="center"/>
          </w:tcPr>
          <w:p w:rsidR="00B13653" w:rsidRDefault="001F204F">
            <w:pPr>
              <w:pStyle w:val="TableBodyText"/>
            </w:pPr>
            <w:r>
              <w:rPr>
                <w:i/>
              </w:rPr>
              <w:t>ideographDigital</w:t>
            </w:r>
          </w:p>
        </w:tc>
      </w:tr>
      <w:tr w:rsidR="00B13653" w:rsidTr="00B13653">
        <w:tc>
          <w:tcPr>
            <w:tcW w:w="0" w:type="auto"/>
            <w:vAlign w:val="center"/>
          </w:tcPr>
          <w:p w:rsidR="00B13653" w:rsidRDefault="001F204F">
            <w:pPr>
              <w:pStyle w:val="TableBodyText"/>
            </w:pPr>
            <w:r>
              <w:rPr>
                <w:i/>
              </w:rPr>
              <w:t>11</w:t>
            </w:r>
          </w:p>
        </w:tc>
        <w:tc>
          <w:tcPr>
            <w:tcW w:w="0" w:type="auto"/>
            <w:vAlign w:val="center"/>
          </w:tcPr>
          <w:p w:rsidR="00B13653" w:rsidRDefault="001F204F">
            <w:pPr>
              <w:pStyle w:val="TableBodyText"/>
            </w:pPr>
            <w:r>
              <w:rPr>
                <w:i/>
              </w:rPr>
              <w:t>japaneseCounting</w:t>
            </w:r>
          </w:p>
        </w:tc>
      </w:tr>
      <w:tr w:rsidR="00B13653" w:rsidTr="00B13653">
        <w:tc>
          <w:tcPr>
            <w:tcW w:w="0" w:type="auto"/>
            <w:vAlign w:val="center"/>
          </w:tcPr>
          <w:p w:rsidR="00B13653" w:rsidRDefault="001F204F">
            <w:pPr>
              <w:pStyle w:val="TableBodyText"/>
            </w:pPr>
            <w:r>
              <w:rPr>
                <w:i/>
              </w:rPr>
              <w:t>12</w:t>
            </w:r>
          </w:p>
        </w:tc>
        <w:tc>
          <w:tcPr>
            <w:tcW w:w="0" w:type="auto"/>
            <w:vAlign w:val="center"/>
          </w:tcPr>
          <w:p w:rsidR="00B13653" w:rsidRDefault="001F204F">
            <w:pPr>
              <w:pStyle w:val="TableBodyText"/>
            </w:pPr>
            <w:r>
              <w:rPr>
                <w:i/>
              </w:rPr>
              <w:t>Aiueo</w:t>
            </w:r>
          </w:p>
        </w:tc>
      </w:tr>
      <w:tr w:rsidR="00B13653" w:rsidTr="00B13653">
        <w:tc>
          <w:tcPr>
            <w:tcW w:w="0" w:type="auto"/>
            <w:vAlign w:val="center"/>
          </w:tcPr>
          <w:p w:rsidR="00B13653" w:rsidRDefault="001F204F">
            <w:pPr>
              <w:pStyle w:val="TableBodyText"/>
            </w:pPr>
            <w:r>
              <w:rPr>
                <w:i/>
              </w:rPr>
              <w:t>13</w:t>
            </w:r>
          </w:p>
        </w:tc>
        <w:tc>
          <w:tcPr>
            <w:tcW w:w="0" w:type="auto"/>
            <w:vAlign w:val="center"/>
          </w:tcPr>
          <w:p w:rsidR="00B13653" w:rsidRDefault="001F204F">
            <w:pPr>
              <w:pStyle w:val="TableBodyText"/>
            </w:pPr>
            <w:r>
              <w:rPr>
                <w:i/>
              </w:rPr>
              <w:t>Iroha</w:t>
            </w:r>
          </w:p>
        </w:tc>
      </w:tr>
      <w:tr w:rsidR="00B13653" w:rsidTr="00B13653">
        <w:tc>
          <w:tcPr>
            <w:tcW w:w="0" w:type="auto"/>
            <w:vAlign w:val="center"/>
          </w:tcPr>
          <w:p w:rsidR="00B13653" w:rsidRDefault="001F204F">
            <w:pPr>
              <w:pStyle w:val="TableBodyText"/>
            </w:pPr>
            <w:r>
              <w:rPr>
                <w:i/>
              </w:rPr>
              <w:t>14</w:t>
            </w:r>
          </w:p>
        </w:tc>
        <w:tc>
          <w:tcPr>
            <w:tcW w:w="0" w:type="auto"/>
            <w:vAlign w:val="center"/>
          </w:tcPr>
          <w:p w:rsidR="00B13653" w:rsidRDefault="001F204F">
            <w:pPr>
              <w:pStyle w:val="TableBodyText"/>
            </w:pPr>
            <w:r>
              <w:rPr>
                <w:i/>
              </w:rPr>
              <w:t>decimalFullWidth</w:t>
            </w:r>
          </w:p>
        </w:tc>
      </w:tr>
      <w:tr w:rsidR="00B13653" w:rsidTr="00B13653">
        <w:tc>
          <w:tcPr>
            <w:tcW w:w="0" w:type="auto"/>
            <w:vAlign w:val="center"/>
          </w:tcPr>
          <w:p w:rsidR="00B13653" w:rsidRDefault="001F204F">
            <w:pPr>
              <w:pStyle w:val="TableBodyText"/>
            </w:pPr>
            <w:r>
              <w:rPr>
                <w:i/>
              </w:rPr>
              <w:t>15</w:t>
            </w:r>
          </w:p>
        </w:tc>
        <w:tc>
          <w:tcPr>
            <w:tcW w:w="0" w:type="auto"/>
            <w:vAlign w:val="center"/>
          </w:tcPr>
          <w:p w:rsidR="00B13653" w:rsidRDefault="001F204F">
            <w:pPr>
              <w:pStyle w:val="TableBodyText"/>
            </w:pPr>
            <w:r>
              <w:rPr>
                <w:i/>
              </w:rPr>
              <w:t>decimalHalfWidth</w:t>
            </w:r>
          </w:p>
        </w:tc>
      </w:tr>
      <w:tr w:rsidR="00B13653" w:rsidTr="00B13653">
        <w:tc>
          <w:tcPr>
            <w:tcW w:w="0" w:type="auto"/>
            <w:vAlign w:val="center"/>
          </w:tcPr>
          <w:p w:rsidR="00B13653" w:rsidRDefault="001F204F">
            <w:pPr>
              <w:pStyle w:val="TableBodyText"/>
            </w:pPr>
            <w:r>
              <w:rPr>
                <w:i/>
              </w:rPr>
              <w:t>16</w:t>
            </w:r>
          </w:p>
        </w:tc>
        <w:tc>
          <w:tcPr>
            <w:tcW w:w="0" w:type="auto"/>
            <w:vAlign w:val="center"/>
          </w:tcPr>
          <w:p w:rsidR="00B13653" w:rsidRDefault="001F204F">
            <w:pPr>
              <w:pStyle w:val="TableBodyText"/>
            </w:pPr>
            <w:r>
              <w:rPr>
                <w:i/>
              </w:rPr>
              <w:t>japaneseLegal</w:t>
            </w:r>
          </w:p>
        </w:tc>
      </w:tr>
      <w:tr w:rsidR="00B13653" w:rsidTr="00B13653">
        <w:tc>
          <w:tcPr>
            <w:tcW w:w="0" w:type="auto"/>
            <w:vAlign w:val="center"/>
          </w:tcPr>
          <w:p w:rsidR="00B13653" w:rsidRDefault="001F204F">
            <w:pPr>
              <w:pStyle w:val="TableBodyText"/>
            </w:pPr>
            <w:r>
              <w:rPr>
                <w:i/>
              </w:rPr>
              <w:t>17</w:t>
            </w:r>
          </w:p>
        </w:tc>
        <w:tc>
          <w:tcPr>
            <w:tcW w:w="0" w:type="auto"/>
            <w:vAlign w:val="center"/>
          </w:tcPr>
          <w:p w:rsidR="00B13653" w:rsidRDefault="001F204F">
            <w:pPr>
              <w:pStyle w:val="TableBodyText"/>
            </w:pPr>
            <w:r>
              <w:rPr>
                <w:i/>
              </w:rPr>
              <w:t>japaneseDigitalTenThousand</w:t>
            </w:r>
          </w:p>
        </w:tc>
      </w:tr>
      <w:tr w:rsidR="00B13653" w:rsidTr="00B13653">
        <w:tc>
          <w:tcPr>
            <w:tcW w:w="0" w:type="auto"/>
            <w:vAlign w:val="center"/>
          </w:tcPr>
          <w:p w:rsidR="00B13653" w:rsidRDefault="001F204F">
            <w:pPr>
              <w:pStyle w:val="TableBodyText"/>
            </w:pPr>
            <w:r>
              <w:rPr>
                <w:i/>
              </w:rPr>
              <w:t>18</w:t>
            </w:r>
          </w:p>
        </w:tc>
        <w:tc>
          <w:tcPr>
            <w:tcW w:w="0" w:type="auto"/>
            <w:vAlign w:val="center"/>
          </w:tcPr>
          <w:p w:rsidR="00B13653" w:rsidRDefault="001F204F">
            <w:pPr>
              <w:pStyle w:val="TableBodyText"/>
            </w:pPr>
            <w:r>
              <w:rPr>
                <w:i/>
              </w:rPr>
              <w:t>decimalEnclosedCircle</w:t>
            </w:r>
          </w:p>
        </w:tc>
      </w:tr>
      <w:tr w:rsidR="00B13653" w:rsidTr="00B13653">
        <w:tc>
          <w:tcPr>
            <w:tcW w:w="0" w:type="auto"/>
            <w:vAlign w:val="center"/>
          </w:tcPr>
          <w:p w:rsidR="00B13653" w:rsidRDefault="001F204F">
            <w:pPr>
              <w:pStyle w:val="TableBodyText"/>
            </w:pPr>
            <w:r>
              <w:rPr>
                <w:i/>
              </w:rPr>
              <w:t>19</w:t>
            </w:r>
          </w:p>
        </w:tc>
        <w:tc>
          <w:tcPr>
            <w:tcW w:w="0" w:type="auto"/>
            <w:vAlign w:val="center"/>
          </w:tcPr>
          <w:p w:rsidR="00B13653" w:rsidRDefault="001F204F">
            <w:pPr>
              <w:pStyle w:val="TableBodyText"/>
            </w:pPr>
            <w:r>
              <w:rPr>
                <w:i/>
              </w:rPr>
              <w:t>decimalFullWidth2</w:t>
            </w:r>
          </w:p>
        </w:tc>
      </w:tr>
      <w:tr w:rsidR="00B13653" w:rsidTr="00B13653">
        <w:tc>
          <w:tcPr>
            <w:tcW w:w="0" w:type="auto"/>
            <w:vAlign w:val="center"/>
          </w:tcPr>
          <w:p w:rsidR="00B13653" w:rsidRDefault="001F204F">
            <w:pPr>
              <w:pStyle w:val="TableBodyText"/>
            </w:pPr>
            <w:r>
              <w:rPr>
                <w:i/>
              </w:rPr>
              <w:t>20</w:t>
            </w:r>
          </w:p>
        </w:tc>
        <w:tc>
          <w:tcPr>
            <w:tcW w:w="0" w:type="auto"/>
            <w:vAlign w:val="center"/>
          </w:tcPr>
          <w:p w:rsidR="00B13653" w:rsidRDefault="001F204F">
            <w:pPr>
              <w:pStyle w:val="TableBodyText"/>
            </w:pPr>
            <w:r>
              <w:rPr>
                <w:i/>
              </w:rPr>
              <w:t>aiueoFullWidth</w:t>
            </w:r>
          </w:p>
        </w:tc>
      </w:tr>
      <w:tr w:rsidR="00B13653" w:rsidTr="00B13653">
        <w:tc>
          <w:tcPr>
            <w:tcW w:w="0" w:type="auto"/>
            <w:vAlign w:val="center"/>
          </w:tcPr>
          <w:p w:rsidR="00B13653" w:rsidRDefault="001F204F">
            <w:pPr>
              <w:pStyle w:val="TableBodyText"/>
            </w:pPr>
            <w:r>
              <w:rPr>
                <w:i/>
              </w:rPr>
              <w:t>21</w:t>
            </w:r>
          </w:p>
        </w:tc>
        <w:tc>
          <w:tcPr>
            <w:tcW w:w="0" w:type="auto"/>
            <w:vAlign w:val="center"/>
          </w:tcPr>
          <w:p w:rsidR="00B13653" w:rsidRDefault="001F204F">
            <w:pPr>
              <w:pStyle w:val="TableBodyText"/>
            </w:pPr>
            <w:r>
              <w:rPr>
                <w:i/>
              </w:rPr>
              <w:t>irohaFullWidth</w:t>
            </w:r>
          </w:p>
        </w:tc>
      </w:tr>
      <w:tr w:rsidR="00B13653" w:rsidTr="00B13653">
        <w:tc>
          <w:tcPr>
            <w:tcW w:w="0" w:type="auto"/>
            <w:vAlign w:val="center"/>
          </w:tcPr>
          <w:p w:rsidR="00B13653" w:rsidRDefault="001F204F">
            <w:pPr>
              <w:pStyle w:val="TableBodyText"/>
            </w:pPr>
            <w:r>
              <w:rPr>
                <w:i/>
              </w:rPr>
              <w:t>22</w:t>
            </w:r>
          </w:p>
        </w:tc>
        <w:tc>
          <w:tcPr>
            <w:tcW w:w="0" w:type="auto"/>
            <w:vAlign w:val="center"/>
          </w:tcPr>
          <w:p w:rsidR="00B13653" w:rsidRDefault="001F204F">
            <w:pPr>
              <w:pStyle w:val="TableBodyText"/>
            </w:pPr>
            <w:r>
              <w:rPr>
                <w:i/>
              </w:rPr>
              <w:t>decimalZero</w:t>
            </w:r>
          </w:p>
        </w:tc>
      </w:tr>
      <w:tr w:rsidR="00B13653" w:rsidTr="00B13653">
        <w:tc>
          <w:tcPr>
            <w:tcW w:w="0" w:type="auto"/>
            <w:vAlign w:val="center"/>
          </w:tcPr>
          <w:p w:rsidR="00B13653" w:rsidRDefault="001F204F">
            <w:pPr>
              <w:pStyle w:val="TableBodyText"/>
            </w:pPr>
            <w:r>
              <w:rPr>
                <w:i/>
              </w:rPr>
              <w:t>23</w:t>
            </w:r>
          </w:p>
        </w:tc>
        <w:tc>
          <w:tcPr>
            <w:tcW w:w="0" w:type="auto"/>
            <w:vAlign w:val="center"/>
          </w:tcPr>
          <w:p w:rsidR="00B13653" w:rsidRDefault="001F204F">
            <w:pPr>
              <w:pStyle w:val="TableBodyText"/>
            </w:pPr>
            <w:r>
              <w:rPr>
                <w:i/>
              </w:rPr>
              <w:t>bullet</w:t>
            </w:r>
          </w:p>
        </w:tc>
      </w:tr>
      <w:tr w:rsidR="00B13653" w:rsidTr="00B13653">
        <w:tc>
          <w:tcPr>
            <w:tcW w:w="0" w:type="auto"/>
            <w:vAlign w:val="center"/>
          </w:tcPr>
          <w:p w:rsidR="00B13653" w:rsidRDefault="001F204F">
            <w:pPr>
              <w:pStyle w:val="TableBodyText"/>
            </w:pPr>
            <w:r>
              <w:rPr>
                <w:i/>
              </w:rPr>
              <w:t>24</w:t>
            </w:r>
          </w:p>
        </w:tc>
        <w:tc>
          <w:tcPr>
            <w:tcW w:w="0" w:type="auto"/>
            <w:vAlign w:val="center"/>
          </w:tcPr>
          <w:p w:rsidR="00B13653" w:rsidRDefault="001F204F">
            <w:pPr>
              <w:pStyle w:val="TableBodyText"/>
            </w:pPr>
            <w:r>
              <w:rPr>
                <w:i/>
              </w:rPr>
              <w:t>ganada</w:t>
            </w:r>
          </w:p>
        </w:tc>
      </w:tr>
      <w:tr w:rsidR="00B13653" w:rsidTr="00B13653">
        <w:tc>
          <w:tcPr>
            <w:tcW w:w="0" w:type="auto"/>
            <w:vAlign w:val="center"/>
          </w:tcPr>
          <w:p w:rsidR="00B13653" w:rsidRDefault="001F204F">
            <w:pPr>
              <w:pStyle w:val="TableBodyText"/>
            </w:pPr>
            <w:r>
              <w:rPr>
                <w:i/>
              </w:rPr>
              <w:t>25</w:t>
            </w:r>
          </w:p>
        </w:tc>
        <w:tc>
          <w:tcPr>
            <w:tcW w:w="0" w:type="auto"/>
            <w:vAlign w:val="center"/>
          </w:tcPr>
          <w:p w:rsidR="00B13653" w:rsidRDefault="001F204F">
            <w:pPr>
              <w:pStyle w:val="TableBodyText"/>
            </w:pPr>
            <w:r>
              <w:rPr>
                <w:i/>
              </w:rPr>
              <w:t>chosung</w:t>
            </w:r>
          </w:p>
        </w:tc>
      </w:tr>
      <w:tr w:rsidR="00B13653" w:rsidTr="00B13653">
        <w:tc>
          <w:tcPr>
            <w:tcW w:w="0" w:type="auto"/>
            <w:vAlign w:val="center"/>
          </w:tcPr>
          <w:p w:rsidR="00B13653" w:rsidRDefault="001F204F">
            <w:pPr>
              <w:pStyle w:val="TableBodyText"/>
            </w:pPr>
            <w:r>
              <w:rPr>
                <w:i/>
              </w:rPr>
              <w:t>26</w:t>
            </w:r>
          </w:p>
        </w:tc>
        <w:tc>
          <w:tcPr>
            <w:tcW w:w="0" w:type="auto"/>
            <w:vAlign w:val="center"/>
          </w:tcPr>
          <w:p w:rsidR="00B13653" w:rsidRDefault="001F204F">
            <w:pPr>
              <w:pStyle w:val="TableBodyText"/>
            </w:pPr>
            <w:r>
              <w:rPr>
                <w:i/>
              </w:rPr>
              <w:t>decimalEnclosedFullstop</w:t>
            </w:r>
          </w:p>
        </w:tc>
      </w:tr>
      <w:tr w:rsidR="00B13653" w:rsidTr="00B13653">
        <w:tc>
          <w:tcPr>
            <w:tcW w:w="0" w:type="auto"/>
            <w:vAlign w:val="center"/>
          </w:tcPr>
          <w:p w:rsidR="00B13653" w:rsidRDefault="001F204F">
            <w:pPr>
              <w:pStyle w:val="TableBodyText"/>
            </w:pPr>
            <w:r>
              <w:rPr>
                <w:i/>
              </w:rPr>
              <w:t>27</w:t>
            </w:r>
          </w:p>
        </w:tc>
        <w:tc>
          <w:tcPr>
            <w:tcW w:w="0" w:type="auto"/>
            <w:vAlign w:val="center"/>
          </w:tcPr>
          <w:p w:rsidR="00B13653" w:rsidRDefault="001F204F">
            <w:pPr>
              <w:pStyle w:val="TableBodyText"/>
            </w:pPr>
            <w:r>
              <w:rPr>
                <w:i/>
              </w:rPr>
              <w:t>decimalEnclosedParen</w:t>
            </w:r>
          </w:p>
        </w:tc>
      </w:tr>
      <w:tr w:rsidR="00B13653" w:rsidTr="00B13653">
        <w:tc>
          <w:tcPr>
            <w:tcW w:w="0" w:type="auto"/>
            <w:vAlign w:val="center"/>
          </w:tcPr>
          <w:p w:rsidR="00B13653" w:rsidRDefault="001F204F">
            <w:pPr>
              <w:pStyle w:val="TableBodyText"/>
            </w:pPr>
            <w:r>
              <w:rPr>
                <w:i/>
              </w:rPr>
              <w:t>28</w:t>
            </w:r>
          </w:p>
        </w:tc>
        <w:tc>
          <w:tcPr>
            <w:tcW w:w="0" w:type="auto"/>
            <w:vAlign w:val="center"/>
          </w:tcPr>
          <w:p w:rsidR="00B13653" w:rsidRDefault="001F204F">
            <w:pPr>
              <w:pStyle w:val="TableBodyText"/>
            </w:pPr>
            <w:r>
              <w:rPr>
                <w:i/>
              </w:rPr>
              <w:t>decimalEnclosedCircleChinese</w:t>
            </w:r>
          </w:p>
        </w:tc>
      </w:tr>
      <w:tr w:rsidR="00B13653" w:rsidTr="00B13653">
        <w:tc>
          <w:tcPr>
            <w:tcW w:w="0" w:type="auto"/>
            <w:vAlign w:val="center"/>
          </w:tcPr>
          <w:p w:rsidR="00B13653" w:rsidRDefault="001F204F">
            <w:pPr>
              <w:pStyle w:val="TableBodyText"/>
            </w:pPr>
            <w:r>
              <w:rPr>
                <w:i/>
              </w:rPr>
              <w:t>29</w:t>
            </w:r>
          </w:p>
        </w:tc>
        <w:tc>
          <w:tcPr>
            <w:tcW w:w="0" w:type="auto"/>
            <w:vAlign w:val="center"/>
          </w:tcPr>
          <w:p w:rsidR="00B13653" w:rsidRDefault="001F204F">
            <w:pPr>
              <w:pStyle w:val="TableBodyText"/>
            </w:pPr>
            <w:r>
              <w:rPr>
                <w:i/>
              </w:rPr>
              <w:t>ideographEnclosedCircle</w:t>
            </w:r>
          </w:p>
        </w:tc>
      </w:tr>
      <w:tr w:rsidR="00B13653" w:rsidTr="00B13653">
        <w:tc>
          <w:tcPr>
            <w:tcW w:w="0" w:type="auto"/>
            <w:vAlign w:val="center"/>
          </w:tcPr>
          <w:p w:rsidR="00B13653" w:rsidRDefault="001F204F">
            <w:pPr>
              <w:pStyle w:val="TableBodyText"/>
            </w:pPr>
            <w:r>
              <w:rPr>
                <w:i/>
              </w:rPr>
              <w:t>30</w:t>
            </w:r>
          </w:p>
        </w:tc>
        <w:tc>
          <w:tcPr>
            <w:tcW w:w="0" w:type="auto"/>
            <w:vAlign w:val="center"/>
          </w:tcPr>
          <w:p w:rsidR="00B13653" w:rsidRDefault="001F204F">
            <w:pPr>
              <w:pStyle w:val="TableBodyText"/>
            </w:pPr>
            <w:r>
              <w:rPr>
                <w:i/>
              </w:rPr>
              <w:t>ideographTraditional</w:t>
            </w:r>
          </w:p>
        </w:tc>
      </w:tr>
      <w:tr w:rsidR="00B13653" w:rsidTr="00B13653">
        <w:tc>
          <w:tcPr>
            <w:tcW w:w="0" w:type="auto"/>
            <w:vAlign w:val="center"/>
          </w:tcPr>
          <w:p w:rsidR="00B13653" w:rsidRDefault="001F204F">
            <w:pPr>
              <w:pStyle w:val="TableBodyText"/>
            </w:pPr>
            <w:r>
              <w:rPr>
                <w:i/>
              </w:rPr>
              <w:t>31</w:t>
            </w:r>
          </w:p>
        </w:tc>
        <w:tc>
          <w:tcPr>
            <w:tcW w:w="0" w:type="auto"/>
            <w:vAlign w:val="center"/>
          </w:tcPr>
          <w:p w:rsidR="00B13653" w:rsidRDefault="001F204F">
            <w:pPr>
              <w:pStyle w:val="TableBodyText"/>
            </w:pPr>
            <w:r>
              <w:rPr>
                <w:i/>
              </w:rPr>
              <w:t>ideographZodiac</w:t>
            </w:r>
          </w:p>
        </w:tc>
      </w:tr>
      <w:tr w:rsidR="00B13653" w:rsidTr="00B13653">
        <w:tc>
          <w:tcPr>
            <w:tcW w:w="0" w:type="auto"/>
            <w:vAlign w:val="center"/>
          </w:tcPr>
          <w:p w:rsidR="00B13653" w:rsidRDefault="001F204F">
            <w:pPr>
              <w:pStyle w:val="TableBodyText"/>
            </w:pPr>
            <w:r>
              <w:rPr>
                <w:i/>
              </w:rPr>
              <w:t>32</w:t>
            </w:r>
          </w:p>
        </w:tc>
        <w:tc>
          <w:tcPr>
            <w:tcW w:w="0" w:type="auto"/>
            <w:vAlign w:val="center"/>
          </w:tcPr>
          <w:p w:rsidR="00B13653" w:rsidRDefault="001F204F">
            <w:pPr>
              <w:pStyle w:val="TableBodyText"/>
            </w:pPr>
            <w:r>
              <w:rPr>
                <w:i/>
              </w:rPr>
              <w:t>ideographZodiacTraditional</w:t>
            </w:r>
          </w:p>
        </w:tc>
      </w:tr>
      <w:tr w:rsidR="00B13653" w:rsidTr="00B13653">
        <w:tc>
          <w:tcPr>
            <w:tcW w:w="0" w:type="auto"/>
            <w:vAlign w:val="center"/>
          </w:tcPr>
          <w:p w:rsidR="00B13653" w:rsidRDefault="001F204F">
            <w:pPr>
              <w:pStyle w:val="TableBodyText"/>
            </w:pPr>
            <w:r>
              <w:rPr>
                <w:i/>
              </w:rPr>
              <w:t>33</w:t>
            </w:r>
          </w:p>
        </w:tc>
        <w:tc>
          <w:tcPr>
            <w:tcW w:w="0" w:type="auto"/>
            <w:vAlign w:val="center"/>
          </w:tcPr>
          <w:p w:rsidR="00B13653" w:rsidRDefault="001F204F">
            <w:pPr>
              <w:pStyle w:val="TableBodyText"/>
            </w:pPr>
            <w:r>
              <w:rPr>
                <w:i/>
              </w:rPr>
              <w:t>taiwaneseCounting</w:t>
            </w:r>
          </w:p>
        </w:tc>
      </w:tr>
      <w:tr w:rsidR="00B13653" w:rsidTr="00B13653">
        <w:tc>
          <w:tcPr>
            <w:tcW w:w="0" w:type="auto"/>
            <w:vAlign w:val="center"/>
          </w:tcPr>
          <w:p w:rsidR="00B13653" w:rsidRDefault="001F204F">
            <w:pPr>
              <w:pStyle w:val="TableBodyText"/>
            </w:pPr>
            <w:r>
              <w:rPr>
                <w:i/>
              </w:rPr>
              <w:t>34</w:t>
            </w:r>
          </w:p>
        </w:tc>
        <w:tc>
          <w:tcPr>
            <w:tcW w:w="0" w:type="auto"/>
            <w:vAlign w:val="center"/>
          </w:tcPr>
          <w:p w:rsidR="00B13653" w:rsidRDefault="001F204F">
            <w:pPr>
              <w:pStyle w:val="TableBodyText"/>
            </w:pPr>
            <w:r>
              <w:rPr>
                <w:i/>
              </w:rPr>
              <w:t>ideographLegalTraditional</w:t>
            </w:r>
          </w:p>
        </w:tc>
      </w:tr>
      <w:tr w:rsidR="00B13653" w:rsidTr="00B13653">
        <w:tc>
          <w:tcPr>
            <w:tcW w:w="0" w:type="auto"/>
            <w:vAlign w:val="center"/>
          </w:tcPr>
          <w:p w:rsidR="00B13653" w:rsidRDefault="001F204F">
            <w:pPr>
              <w:pStyle w:val="TableBodyText"/>
            </w:pPr>
            <w:r>
              <w:rPr>
                <w:i/>
              </w:rPr>
              <w:t>35</w:t>
            </w:r>
          </w:p>
        </w:tc>
        <w:tc>
          <w:tcPr>
            <w:tcW w:w="0" w:type="auto"/>
            <w:vAlign w:val="center"/>
          </w:tcPr>
          <w:p w:rsidR="00B13653" w:rsidRDefault="001F204F">
            <w:pPr>
              <w:pStyle w:val="TableBodyText"/>
            </w:pPr>
            <w:r>
              <w:rPr>
                <w:i/>
              </w:rPr>
              <w:t>taiwaneseCountingThousand</w:t>
            </w:r>
          </w:p>
        </w:tc>
      </w:tr>
      <w:tr w:rsidR="00B13653" w:rsidTr="00B13653">
        <w:tc>
          <w:tcPr>
            <w:tcW w:w="0" w:type="auto"/>
            <w:vAlign w:val="center"/>
          </w:tcPr>
          <w:p w:rsidR="00B13653" w:rsidRDefault="001F204F">
            <w:pPr>
              <w:pStyle w:val="TableBodyText"/>
            </w:pPr>
            <w:r>
              <w:rPr>
                <w:i/>
              </w:rPr>
              <w:t>36</w:t>
            </w:r>
          </w:p>
        </w:tc>
        <w:tc>
          <w:tcPr>
            <w:tcW w:w="0" w:type="auto"/>
            <w:vAlign w:val="center"/>
          </w:tcPr>
          <w:p w:rsidR="00B13653" w:rsidRDefault="001F204F">
            <w:pPr>
              <w:pStyle w:val="TableBodyText"/>
            </w:pPr>
            <w:r>
              <w:rPr>
                <w:i/>
              </w:rPr>
              <w:t>taiwaneseDigital</w:t>
            </w:r>
          </w:p>
        </w:tc>
      </w:tr>
      <w:tr w:rsidR="00B13653" w:rsidTr="00B13653">
        <w:tc>
          <w:tcPr>
            <w:tcW w:w="0" w:type="auto"/>
            <w:vAlign w:val="center"/>
          </w:tcPr>
          <w:p w:rsidR="00B13653" w:rsidRDefault="001F204F">
            <w:pPr>
              <w:pStyle w:val="TableBodyText"/>
            </w:pPr>
            <w:r>
              <w:rPr>
                <w:i/>
              </w:rPr>
              <w:t>37</w:t>
            </w:r>
          </w:p>
        </w:tc>
        <w:tc>
          <w:tcPr>
            <w:tcW w:w="0" w:type="auto"/>
            <w:vAlign w:val="center"/>
          </w:tcPr>
          <w:p w:rsidR="00B13653" w:rsidRDefault="001F204F">
            <w:pPr>
              <w:pStyle w:val="TableBodyText"/>
            </w:pPr>
            <w:r>
              <w:rPr>
                <w:i/>
              </w:rPr>
              <w:t>chineseCounting</w:t>
            </w:r>
          </w:p>
        </w:tc>
      </w:tr>
      <w:tr w:rsidR="00B13653" w:rsidTr="00B13653">
        <w:tc>
          <w:tcPr>
            <w:tcW w:w="0" w:type="auto"/>
            <w:vAlign w:val="center"/>
          </w:tcPr>
          <w:p w:rsidR="00B13653" w:rsidRDefault="001F204F">
            <w:pPr>
              <w:pStyle w:val="TableBodyText"/>
            </w:pPr>
            <w:r>
              <w:rPr>
                <w:i/>
              </w:rPr>
              <w:lastRenderedPageBreak/>
              <w:t>38</w:t>
            </w:r>
          </w:p>
        </w:tc>
        <w:tc>
          <w:tcPr>
            <w:tcW w:w="0" w:type="auto"/>
            <w:vAlign w:val="center"/>
          </w:tcPr>
          <w:p w:rsidR="00B13653" w:rsidRDefault="001F204F">
            <w:pPr>
              <w:pStyle w:val="TableBodyText"/>
            </w:pPr>
            <w:r>
              <w:rPr>
                <w:i/>
              </w:rPr>
              <w:t>chineseLegalSimplified</w:t>
            </w:r>
          </w:p>
        </w:tc>
      </w:tr>
      <w:tr w:rsidR="00B13653" w:rsidTr="00B13653">
        <w:tc>
          <w:tcPr>
            <w:tcW w:w="0" w:type="auto"/>
            <w:vAlign w:val="center"/>
          </w:tcPr>
          <w:p w:rsidR="00B13653" w:rsidRDefault="001F204F">
            <w:pPr>
              <w:pStyle w:val="TableBodyText"/>
            </w:pPr>
            <w:r>
              <w:rPr>
                <w:i/>
              </w:rPr>
              <w:t>39</w:t>
            </w:r>
          </w:p>
        </w:tc>
        <w:tc>
          <w:tcPr>
            <w:tcW w:w="0" w:type="auto"/>
            <w:vAlign w:val="center"/>
          </w:tcPr>
          <w:p w:rsidR="00B13653" w:rsidRDefault="001F204F">
            <w:pPr>
              <w:pStyle w:val="TableBodyText"/>
            </w:pPr>
            <w:r>
              <w:rPr>
                <w:i/>
              </w:rPr>
              <w:t>chineseCountingThousand</w:t>
            </w:r>
          </w:p>
        </w:tc>
      </w:tr>
      <w:tr w:rsidR="00B13653" w:rsidTr="00B13653">
        <w:tc>
          <w:tcPr>
            <w:tcW w:w="0" w:type="auto"/>
            <w:vAlign w:val="center"/>
          </w:tcPr>
          <w:p w:rsidR="00B13653" w:rsidRDefault="001F204F">
            <w:pPr>
              <w:pStyle w:val="TableBodyText"/>
            </w:pPr>
            <w:r>
              <w:rPr>
                <w:i/>
              </w:rPr>
              <w:t>40</w:t>
            </w:r>
          </w:p>
        </w:tc>
        <w:tc>
          <w:tcPr>
            <w:tcW w:w="0" w:type="auto"/>
            <w:vAlign w:val="center"/>
          </w:tcPr>
          <w:p w:rsidR="00B13653" w:rsidRDefault="001F204F">
            <w:pPr>
              <w:pStyle w:val="TableBodyText"/>
            </w:pPr>
            <w:r>
              <w:t>Application-defined. May be ignored.</w:t>
            </w:r>
          </w:p>
        </w:tc>
      </w:tr>
      <w:tr w:rsidR="00B13653" w:rsidTr="00B13653">
        <w:tc>
          <w:tcPr>
            <w:tcW w:w="0" w:type="auto"/>
            <w:vAlign w:val="center"/>
          </w:tcPr>
          <w:p w:rsidR="00B13653" w:rsidRDefault="001F204F">
            <w:pPr>
              <w:pStyle w:val="TableBodyText"/>
            </w:pPr>
            <w:r>
              <w:rPr>
                <w:i/>
              </w:rPr>
              <w:t>41</w:t>
            </w:r>
          </w:p>
        </w:tc>
        <w:tc>
          <w:tcPr>
            <w:tcW w:w="0" w:type="auto"/>
            <w:vAlign w:val="center"/>
          </w:tcPr>
          <w:p w:rsidR="00B13653" w:rsidRDefault="001F204F">
            <w:pPr>
              <w:pStyle w:val="TableBodyText"/>
            </w:pPr>
            <w:r>
              <w:rPr>
                <w:i/>
              </w:rPr>
              <w:t>koreanDigital</w:t>
            </w:r>
          </w:p>
        </w:tc>
      </w:tr>
      <w:tr w:rsidR="00B13653" w:rsidTr="00B13653">
        <w:tc>
          <w:tcPr>
            <w:tcW w:w="0" w:type="auto"/>
            <w:vAlign w:val="center"/>
          </w:tcPr>
          <w:p w:rsidR="00B13653" w:rsidRDefault="001F204F">
            <w:pPr>
              <w:pStyle w:val="TableBodyText"/>
            </w:pPr>
            <w:r>
              <w:rPr>
                <w:i/>
              </w:rPr>
              <w:t>42</w:t>
            </w:r>
          </w:p>
        </w:tc>
        <w:tc>
          <w:tcPr>
            <w:tcW w:w="0" w:type="auto"/>
            <w:vAlign w:val="center"/>
          </w:tcPr>
          <w:p w:rsidR="00B13653" w:rsidRDefault="001F204F">
            <w:pPr>
              <w:pStyle w:val="TableBodyText"/>
            </w:pPr>
            <w:r>
              <w:rPr>
                <w:i/>
              </w:rPr>
              <w:t>koreanCounting</w:t>
            </w:r>
          </w:p>
        </w:tc>
      </w:tr>
      <w:tr w:rsidR="00B13653" w:rsidTr="00B13653">
        <w:tc>
          <w:tcPr>
            <w:tcW w:w="0" w:type="auto"/>
            <w:vAlign w:val="center"/>
          </w:tcPr>
          <w:p w:rsidR="00B13653" w:rsidRDefault="001F204F">
            <w:pPr>
              <w:pStyle w:val="TableBodyText"/>
            </w:pPr>
            <w:r>
              <w:rPr>
                <w:i/>
              </w:rPr>
              <w:t>43</w:t>
            </w:r>
          </w:p>
        </w:tc>
        <w:tc>
          <w:tcPr>
            <w:tcW w:w="0" w:type="auto"/>
            <w:vAlign w:val="center"/>
          </w:tcPr>
          <w:p w:rsidR="00B13653" w:rsidRDefault="001F204F">
            <w:pPr>
              <w:pStyle w:val="TableBodyText"/>
            </w:pPr>
            <w:r>
              <w:rPr>
                <w:i/>
              </w:rPr>
              <w:t>koreanLegal</w:t>
            </w:r>
          </w:p>
        </w:tc>
      </w:tr>
      <w:tr w:rsidR="00B13653" w:rsidTr="00B13653">
        <w:tc>
          <w:tcPr>
            <w:tcW w:w="0" w:type="auto"/>
            <w:vAlign w:val="center"/>
          </w:tcPr>
          <w:p w:rsidR="00B13653" w:rsidRDefault="001F204F">
            <w:pPr>
              <w:pStyle w:val="TableBodyText"/>
            </w:pPr>
            <w:r>
              <w:rPr>
                <w:i/>
              </w:rPr>
              <w:t>44</w:t>
            </w:r>
          </w:p>
        </w:tc>
        <w:tc>
          <w:tcPr>
            <w:tcW w:w="0" w:type="auto"/>
            <w:vAlign w:val="center"/>
          </w:tcPr>
          <w:p w:rsidR="00B13653" w:rsidRDefault="001F204F">
            <w:pPr>
              <w:pStyle w:val="TableBodyText"/>
            </w:pPr>
            <w:r>
              <w:rPr>
                <w:i/>
              </w:rPr>
              <w:t>koreanDigital2</w:t>
            </w:r>
          </w:p>
        </w:tc>
      </w:tr>
      <w:tr w:rsidR="00B13653" w:rsidTr="00B13653">
        <w:tc>
          <w:tcPr>
            <w:tcW w:w="0" w:type="auto"/>
            <w:vAlign w:val="center"/>
          </w:tcPr>
          <w:p w:rsidR="00B13653" w:rsidRDefault="001F204F">
            <w:pPr>
              <w:pStyle w:val="TableBodyText"/>
            </w:pPr>
            <w:r>
              <w:rPr>
                <w:i/>
              </w:rPr>
              <w:t>45</w:t>
            </w:r>
          </w:p>
        </w:tc>
        <w:tc>
          <w:tcPr>
            <w:tcW w:w="0" w:type="auto"/>
            <w:vAlign w:val="center"/>
          </w:tcPr>
          <w:p w:rsidR="00B13653" w:rsidRDefault="001F204F">
            <w:pPr>
              <w:pStyle w:val="TableBodyText"/>
            </w:pPr>
            <w:r>
              <w:rPr>
                <w:i/>
              </w:rPr>
              <w:t>hebrew1</w:t>
            </w:r>
          </w:p>
        </w:tc>
      </w:tr>
      <w:tr w:rsidR="00B13653" w:rsidTr="00B13653">
        <w:tc>
          <w:tcPr>
            <w:tcW w:w="0" w:type="auto"/>
            <w:vAlign w:val="center"/>
          </w:tcPr>
          <w:p w:rsidR="00B13653" w:rsidRDefault="001F204F">
            <w:pPr>
              <w:pStyle w:val="TableBodyText"/>
            </w:pPr>
            <w:r>
              <w:rPr>
                <w:i/>
              </w:rPr>
              <w:t>46</w:t>
            </w:r>
          </w:p>
        </w:tc>
        <w:tc>
          <w:tcPr>
            <w:tcW w:w="0" w:type="auto"/>
            <w:vAlign w:val="center"/>
          </w:tcPr>
          <w:p w:rsidR="00B13653" w:rsidRDefault="001F204F">
            <w:pPr>
              <w:pStyle w:val="TableBodyText"/>
            </w:pPr>
            <w:r>
              <w:rPr>
                <w:i/>
              </w:rPr>
              <w:t>arabicAlpha</w:t>
            </w:r>
          </w:p>
        </w:tc>
      </w:tr>
      <w:tr w:rsidR="00B13653" w:rsidTr="00B13653">
        <w:tc>
          <w:tcPr>
            <w:tcW w:w="0" w:type="auto"/>
            <w:vAlign w:val="center"/>
          </w:tcPr>
          <w:p w:rsidR="00B13653" w:rsidRDefault="001F204F">
            <w:pPr>
              <w:pStyle w:val="TableBodyText"/>
            </w:pPr>
            <w:r>
              <w:rPr>
                <w:i/>
              </w:rPr>
              <w:t>47</w:t>
            </w:r>
          </w:p>
        </w:tc>
        <w:tc>
          <w:tcPr>
            <w:tcW w:w="0" w:type="auto"/>
            <w:vAlign w:val="center"/>
          </w:tcPr>
          <w:p w:rsidR="00B13653" w:rsidRDefault="001F204F">
            <w:pPr>
              <w:pStyle w:val="TableBodyText"/>
            </w:pPr>
            <w:r>
              <w:rPr>
                <w:i/>
              </w:rPr>
              <w:t>hebrew2</w:t>
            </w:r>
          </w:p>
        </w:tc>
      </w:tr>
      <w:tr w:rsidR="00B13653" w:rsidTr="00B13653">
        <w:tc>
          <w:tcPr>
            <w:tcW w:w="0" w:type="auto"/>
            <w:vAlign w:val="center"/>
          </w:tcPr>
          <w:p w:rsidR="00B13653" w:rsidRDefault="001F204F">
            <w:pPr>
              <w:pStyle w:val="TableBodyText"/>
            </w:pPr>
            <w:r>
              <w:rPr>
                <w:i/>
              </w:rPr>
              <w:t>48</w:t>
            </w:r>
          </w:p>
        </w:tc>
        <w:tc>
          <w:tcPr>
            <w:tcW w:w="0" w:type="auto"/>
            <w:vAlign w:val="center"/>
          </w:tcPr>
          <w:p w:rsidR="00B13653" w:rsidRDefault="001F204F">
            <w:pPr>
              <w:pStyle w:val="TableBodyText"/>
            </w:pPr>
            <w:r>
              <w:rPr>
                <w:i/>
              </w:rPr>
              <w:t>arabicAbjad</w:t>
            </w:r>
          </w:p>
        </w:tc>
      </w:tr>
      <w:tr w:rsidR="00B13653" w:rsidTr="00B13653">
        <w:tc>
          <w:tcPr>
            <w:tcW w:w="0" w:type="auto"/>
            <w:vAlign w:val="center"/>
          </w:tcPr>
          <w:p w:rsidR="00B13653" w:rsidRDefault="001F204F">
            <w:pPr>
              <w:pStyle w:val="TableBodyText"/>
            </w:pPr>
            <w:r>
              <w:rPr>
                <w:i/>
              </w:rPr>
              <w:t>49</w:t>
            </w:r>
          </w:p>
        </w:tc>
        <w:tc>
          <w:tcPr>
            <w:tcW w:w="0" w:type="auto"/>
            <w:vAlign w:val="center"/>
          </w:tcPr>
          <w:p w:rsidR="00B13653" w:rsidRDefault="001F204F">
            <w:pPr>
              <w:pStyle w:val="TableBodyText"/>
            </w:pPr>
            <w:r>
              <w:rPr>
                <w:i/>
              </w:rPr>
              <w:t>hindiVowels</w:t>
            </w:r>
          </w:p>
        </w:tc>
      </w:tr>
      <w:tr w:rsidR="00B13653" w:rsidTr="00B13653">
        <w:tc>
          <w:tcPr>
            <w:tcW w:w="0" w:type="auto"/>
            <w:vAlign w:val="center"/>
          </w:tcPr>
          <w:p w:rsidR="00B13653" w:rsidRDefault="001F204F">
            <w:pPr>
              <w:pStyle w:val="TableBodyText"/>
            </w:pPr>
            <w:r>
              <w:rPr>
                <w:i/>
              </w:rPr>
              <w:t>50</w:t>
            </w:r>
          </w:p>
        </w:tc>
        <w:tc>
          <w:tcPr>
            <w:tcW w:w="0" w:type="auto"/>
            <w:vAlign w:val="center"/>
          </w:tcPr>
          <w:p w:rsidR="00B13653" w:rsidRDefault="001F204F">
            <w:pPr>
              <w:pStyle w:val="TableBodyText"/>
            </w:pPr>
            <w:r>
              <w:rPr>
                <w:i/>
              </w:rPr>
              <w:t>hindiConsonants</w:t>
            </w:r>
          </w:p>
        </w:tc>
      </w:tr>
      <w:tr w:rsidR="00B13653" w:rsidTr="00B13653">
        <w:tc>
          <w:tcPr>
            <w:tcW w:w="0" w:type="auto"/>
            <w:vAlign w:val="center"/>
          </w:tcPr>
          <w:p w:rsidR="00B13653" w:rsidRDefault="001F204F">
            <w:pPr>
              <w:pStyle w:val="TableBodyText"/>
            </w:pPr>
            <w:r>
              <w:rPr>
                <w:i/>
              </w:rPr>
              <w:t>51</w:t>
            </w:r>
          </w:p>
        </w:tc>
        <w:tc>
          <w:tcPr>
            <w:tcW w:w="0" w:type="auto"/>
            <w:vAlign w:val="center"/>
          </w:tcPr>
          <w:p w:rsidR="00B13653" w:rsidRDefault="001F204F">
            <w:pPr>
              <w:pStyle w:val="TableBodyText"/>
            </w:pPr>
            <w:r>
              <w:rPr>
                <w:i/>
              </w:rPr>
              <w:t>hindiNumbers</w:t>
            </w:r>
          </w:p>
        </w:tc>
      </w:tr>
      <w:tr w:rsidR="00B13653" w:rsidTr="00B13653">
        <w:tc>
          <w:tcPr>
            <w:tcW w:w="0" w:type="auto"/>
            <w:vAlign w:val="center"/>
          </w:tcPr>
          <w:p w:rsidR="00B13653" w:rsidRDefault="001F204F">
            <w:pPr>
              <w:pStyle w:val="TableBodyText"/>
            </w:pPr>
            <w:r>
              <w:rPr>
                <w:i/>
              </w:rPr>
              <w:t>52</w:t>
            </w:r>
          </w:p>
        </w:tc>
        <w:tc>
          <w:tcPr>
            <w:tcW w:w="0" w:type="auto"/>
            <w:vAlign w:val="center"/>
          </w:tcPr>
          <w:p w:rsidR="00B13653" w:rsidRDefault="001F204F">
            <w:pPr>
              <w:pStyle w:val="TableBodyText"/>
            </w:pPr>
            <w:r>
              <w:rPr>
                <w:i/>
              </w:rPr>
              <w:t>hindiCounting</w:t>
            </w:r>
          </w:p>
        </w:tc>
      </w:tr>
      <w:tr w:rsidR="00B13653" w:rsidTr="00B13653">
        <w:tc>
          <w:tcPr>
            <w:tcW w:w="0" w:type="auto"/>
            <w:vAlign w:val="center"/>
          </w:tcPr>
          <w:p w:rsidR="00B13653" w:rsidRDefault="001F204F">
            <w:pPr>
              <w:pStyle w:val="TableBodyText"/>
            </w:pPr>
            <w:r>
              <w:rPr>
                <w:i/>
              </w:rPr>
              <w:t>53</w:t>
            </w:r>
          </w:p>
        </w:tc>
        <w:tc>
          <w:tcPr>
            <w:tcW w:w="0" w:type="auto"/>
            <w:vAlign w:val="center"/>
          </w:tcPr>
          <w:p w:rsidR="00B13653" w:rsidRDefault="001F204F">
            <w:pPr>
              <w:pStyle w:val="TableBodyText"/>
            </w:pPr>
            <w:r>
              <w:rPr>
                <w:i/>
              </w:rPr>
              <w:t>thaiLetters</w:t>
            </w:r>
          </w:p>
        </w:tc>
      </w:tr>
      <w:tr w:rsidR="00B13653" w:rsidTr="00B13653">
        <w:tc>
          <w:tcPr>
            <w:tcW w:w="0" w:type="auto"/>
            <w:vAlign w:val="center"/>
          </w:tcPr>
          <w:p w:rsidR="00B13653" w:rsidRDefault="001F204F">
            <w:pPr>
              <w:pStyle w:val="TableBodyText"/>
            </w:pPr>
            <w:r>
              <w:rPr>
                <w:i/>
              </w:rPr>
              <w:t>54</w:t>
            </w:r>
          </w:p>
        </w:tc>
        <w:tc>
          <w:tcPr>
            <w:tcW w:w="0" w:type="auto"/>
            <w:vAlign w:val="center"/>
          </w:tcPr>
          <w:p w:rsidR="00B13653" w:rsidRDefault="001F204F">
            <w:pPr>
              <w:pStyle w:val="TableBodyText"/>
            </w:pPr>
            <w:r>
              <w:rPr>
                <w:i/>
              </w:rPr>
              <w:t>thaiNumbers</w:t>
            </w:r>
          </w:p>
        </w:tc>
      </w:tr>
      <w:tr w:rsidR="00B13653" w:rsidTr="00B13653">
        <w:tc>
          <w:tcPr>
            <w:tcW w:w="0" w:type="auto"/>
            <w:vAlign w:val="center"/>
          </w:tcPr>
          <w:p w:rsidR="00B13653" w:rsidRDefault="001F204F">
            <w:pPr>
              <w:pStyle w:val="TableBodyText"/>
            </w:pPr>
            <w:r>
              <w:rPr>
                <w:i/>
              </w:rPr>
              <w:t>55</w:t>
            </w:r>
          </w:p>
        </w:tc>
        <w:tc>
          <w:tcPr>
            <w:tcW w:w="0" w:type="auto"/>
            <w:vAlign w:val="center"/>
          </w:tcPr>
          <w:p w:rsidR="00B13653" w:rsidRDefault="001F204F">
            <w:pPr>
              <w:pStyle w:val="TableBodyText"/>
            </w:pPr>
            <w:r>
              <w:rPr>
                <w:i/>
              </w:rPr>
              <w:t>thaiCounting</w:t>
            </w:r>
          </w:p>
        </w:tc>
      </w:tr>
      <w:tr w:rsidR="00B13653" w:rsidTr="00B13653">
        <w:tc>
          <w:tcPr>
            <w:tcW w:w="0" w:type="auto"/>
            <w:vAlign w:val="center"/>
          </w:tcPr>
          <w:p w:rsidR="00B13653" w:rsidRDefault="001F204F">
            <w:pPr>
              <w:pStyle w:val="TableBodyText"/>
            </w:pPr>
            <w:r>
              <w:rPr>
                <w:i/>
              </w:rPr>
              <w:t>56</w:t>
            </w:r>
          </w:p>
        </w:tc>
        <w:tc>
          <w:tcPr>
            <w:tcW w:w="0" w:type="auto"/>
            <w:vAlign w:val="center"/>
          </w:tcPr>
          <w:p w:rsidR="00B13653" w:rsidRDefault="001F204F">
            <w:pPr>
              <w:pStyle w:val="TableBodyText"/>
            </w:pPr>
            <w:r>
              <w:rPr>
                <w:i/>
              </w:rPr>
              <w:t>vietnameseCounting</w:t>
            </w:r>
          </w:p>
        </w:tc>
      </w:tr>
      <w:tr w:rsidR="00B13653" w:rsidTr="00B13653">
        <w:tc>
          <w:tcPr>
            <w:tcW w:w="0" w:type="auto"/>
            <w:vAlign w:val="center"/>
          </w:tcPr>
          <w:p w:rsidR="00B13653" w:rsidRDefault="001F204F">
            <w:pPr>
              <w:pStyle w:val="TableBodyText"/>
            </w:pPr>
            <w:r>
              <w:rPr>
                <w:i/>
              </w:rPr>
              <w:t>57</w:t>
            </w:r>
          </w:p>
        </w:tc>
        <w:tc>
          <w:tcPr>
            <w:tcW w:w="0" w:type="auto"/>
            <w:vAlign w:val="center"/>
          </w:tcPr>
          <w:p w:rsidR="00B13653" w:rsidRDefault="001F204F">
            <w:pPr>
              <w:pStyle w:val="TableBodyText"/>
            </w:pPr>
            <w:r>
              <w:rPr>
                <w:i/>
              </w:rPr>
              <w:t>numberInDash</w:t>
            </w:r>
          </w:p>
        </w:tc>
      </w:tr>
      <w:tr w:rsidR="00B13653" w:rsidTr="00B13653">
        <w:tc>
          <w:tcPr>
            <w:tcW w:w="0" w:type="auto"/>
            <w:vAlign w:val="center"/>
          </w:tcPr>
          <w:p w:rsidR="00B13653" w:rsidRDefault="001F204F">
            <w:pPr>
              <w:pStyle w:val="TableBodyText"/>
            </w:pPr>
            <w:r>
              <w:rPr>
                <w:i/>
              </w:rPr>
              <w:t>58</w:t>
            </w:r>
          </w:p>
        </w:tc>
        <w:tc>
          <w:tcPr>
            <w:tcW w:w="0" w:type="auto"/>
            <w:vAlign w:val="center"/>
          </w:tcPr>
          <w:p w:rsidR="00B13653" w:rsidRDefault="001F204F">
            <w:pPr>
              <w:pStyle w:val="TableBodyText"/>
            </w:pPr>
            <w:r>
              <w:rPr>
                <w:i/>
              </w:rPr>
              <w:t>russianLower</w:t>
            </w:r>
          </w:p>
        </w:tc>
      </w:tr>
      <w:tr w:rsidR="00B13653" w:rsidTr="00B13653">
        <w:tc>
          <w:tcPr>
            <w:tcW w:w="0" w:type="auto"/>
            <w:vAlign w:val="center"/>
          </w:tcPr>
          <w:p w:rsidR="00B13653" w:rsidRDefault="001F204F">
            <w:pPr>
              <w:pStyle w:val="TableBodyText"/>
            </w:pPr>
            <w:r>
              <w:rPr>
                <w:i/>
              </w:rPr>
              <w:t>59</w:t>
            </w:r>
          </w:p>
        </w:tc>
        <w:tc>
          <w:tcPr>
            <w:tcW w:w="0" w:type="auto"/>
            <w:vAlign w:val="center"/>
          </w:tcPr>
          <w:p w:rsidR="00B13653" w:rsidRDefault="001F204F">
            <w:pPr>
              <w:pStyle w:val="TableBodyText"/>
            </w:pPr>
            <w:r>
              <w:rPr>
                <w:i/>
              </w:rPr>
              <w:t>russianUpper</w:t>
            </w:r>
          </w:p>
        </w:tc>
      </w:tr>
      <w:tr w:rsidR="00B13653" w:rsidTr="00B13653">
        <w:tc>
          <w:tcPr>
            <w:tcW w:w="0" w:type="auto"/>
            <w:vAlign w:val="center"/>
          </w:tcPr>
          <w:p w:rsidR="00B13653" w:rsidRDefault="001F204F">
            <w:pPr>
              <w:pStyle w:val="TableBodyText"/>
            </w:pPr>
            <w:r>
              <w:rPr>
                <w:i/>
              </w:rPr>
              <w:t>60</w:t>
            </w:r>
            <w:r>
              <w:t xml:space="preserve"> or higher</w:t>
            </w:r>
          </w:p>
        </w:tc>
        <w:tc>
          <w:tcPr>
            <w:tcW w:w="0" w:type="auto"/>
            <w:vAlign w:val="center"/>
          </w:tcPr>
          <w:p w:rsidR="00B13653" w:rsidRDefault="001F204F">
            <w:pPr>
              <w:pStyle w:val="TableBodyText"/>
            </w:pPr>
            <w:r>
              <w:t>Application-defined. May be ignored.</w:t>
            </w:r>
          </w:p>
        </w:tc>
      </w:tr>
    </w:tbl>
    <w:p w:rsidR="00B13653" w:rsidRDefault="00B13653"/>
    <w:p w:rsidR="00B13653" w:rsidRDefault="001F204F">
      <w:pPr>
        <w:pStyle w:val="Definition-Field"/>
      </w:pPr>
      <w:r>
        <w:t xml:space="preserve">b.   </w:t>
      </w:r>
      <w:r>
        <w:rPr>
          <w:i/>
        </w:rPr>
        <w:t>The standard does not state how to interpret a pair of consecutive percent characters in the value of the original attribute.</w:t>
      </w:r>
    </w:p>
    <w:p w:rsidR="00B13653" w:rsidRDefault="001F204F">
      <w:pPr>
        <w:pStyle w:val="Definition-Field2"/>
      </w:pPr>
      <w:r>
        <w:t xml:space="preserve">Word treats a pair of consecutive percent </w:t>
      </w:r>
      <w:r>
        <w:t>characters in this attribute as a single percent character.</w:t>
      </w:r>
    </w:p>
    <w:p w:rsidR="00B13653" w:rsidRDefault="001F204F">
      <w:pPr>
        <w:pStyle w:val="Definition-Field"/>
      </w:pPr>
      <w:r>
        <w:t xml:space="preserve">c.   </w:t>
      </w:r>
      <w:r>
        <w:rPr>
          <w:i/>
        </w:rPr>
        <w:t>The standard does not restrict the length of the original attribute.</w:t>
      </w:r>
    </w:p>
    <w:p w:rsidR="00B13653" w:rsidRDefault="001F204F">
      <w:pPr>
        <w:pStyle w:val="Definition-Field2"/>
      </w:pPr>
      <w:r>
        <w:t xml:space="preserve">Word requires that the total length of original, omitting all instances of nfc_value and numbering_format and all ':' </w:t>
      </w:r>
      <w:r>
        <w:t>characters used to separate the pieces of the number level definitions, shall be at most 31 characters.</w:t>
      </w:r>
    </w:p>
    <w:p w:rsidR="00B13653" w:rsidRDefault="001F204F">
      <w:pPr>
        <w:pStyle w:val="Heading3"/>
      </w:pPr>
      <w:bookmarkStart w:id="3545" w:name="section_b1d3a78aad5a41ed917f29cbeaa2c9bc"/>
      <w:bookmarkStart w:id="3546" w:name="_Toc499810672"/>
      <w:r>
        <w:lastRenderedPageBreak/>
        <w:t>Part 4 Section 14.7.2.1, hdrShapeDefaults (Default Properties for VML Objects in Header and Footer)</w:t>
      </w:r>
      <w:bookmarkEnd w:id="3545"/>
      <w:bookmarkEnd w:id="3546"/>
      <w:r>
        <w:fldChar w:fldCharType="begin"/>
      </w:r>
      <w:r>
        <w:instrText xml:space="preserve"> XE "hdrShapeDefaults (Default Properties for VML Obj</w:instrText>
      </w:r>
      <w:r>
        <w:instrText xml:space="preserve">ects in Header and Footer)" </w:instrText>
      </w:r>
      <w:r>
        <w:fldChar w:fldCharType="end"/>
      </w:r>
    </w:p>
    <w:p w:rsidR="00B13653" w:rsidRDefault="001F204F">
      <w:pPr>
        <w:pStyle w:val="Definition-Field"/>
      </w:pPr>
      <w:r>
        <w:t xml:space="preserve">a.   </w:t>
      </w:r>
      <w:r>
        <w:rPr>
          <w:i/>
        </w:rPr>
        <w:t>The standard states that any element from the VML namespace is a valid child element of the hdrShapeDefaults element.</w:t>
      </w:r>
    </w:p>
    <w:p w:rsidR="00B13653" w:rsidRDefault="001F204F">
      <w:pPr>
        <w:pStyle w:val="Definition-Field2"/>
      </w:pPr>
      <w:r>
        <w:t>Word only allows the shapedefaults and shapelayout elements from the VML namespace to be child element</w:t>
      </w:r>
      <w:r>
        <w:t>s of the hdrShapeDefaults element.</w:t>
      </w:r>
    </w:p>
    <w:p w:rsidR="00B13653" w:rsidRDefault="001F204F">
      <w:pPr>
        <w:pStyle w:val="Heading3"/>
      </w:pPr>
      <w:bookmarkStart w:id="3547" w:name="section_8721f65882524c32965b4c04fdc5a2eb"/>
      <w:bookmarkStart w:id="3548" w:name="_Toc499810673"/>
      <w:r>
        <w:t>Part 4 Section 14.7.2.2, shapeDefaults (Default Properties for VML Objects in Main Document)</w:t>
      </w:r>
      <w:bookmarkEnd w:id="3547"/>
      <w:bookmarkEnd w:id="3548"/>
      <w:r>
        <w:fldChar w:fldCharType="begin"/>
      </w:r>
      <w:r>
        <w:instrText xml:space="preserve"> XE "shapeDefaults (Default Properties for VML Objects in Main Document)" </w:instrText>
      </w:r>
      <w:r>
        <w:fldChar w:fldCharType="end"/>
      </w:r>
    </w:p>
    <w:p w:rsidR="00B13653" w:rsidRDefault="001F204F">
      <w:pPr>
        <w:pStyle w:val="Definition-Field"/>
      </w:pPr>
      <w:r>
        <w:t xml:space="preserve">a.   </w:t>
      </w:r>
      <w:r>
        <w:rPr>
          <w:i/>
        </w:rPr>
        <w:t>The standard states that any element from the V</w:t>
      </w:r>
      <w:r>
        <w:rPr>
          <w:i/>
        </w:rPr>
        <w:t>ML namespace is a valid child of the shapeDefaults element.</w:t>
      </w:r>
    </w:p>
    <w:p w:rsidR="00B13653" w:rsidRDefault="001F204F">
      <w:pPr>
        <w:pStyle w:val="Definition-Field2"/>
      </w:pPr>
      <w:r>
        <w:t>Word only allows the shapedefaults and shapelayout elements from the VML namespace to be child elements of the shapeDefaults element.</w:t>
      </w:r>
    </w:p>
    <w:p w:rsidR="00B13653" w:rsidRDefault="001F204F">
      <w:pPr>
        <w:pStyle w:val="Heading3"/>
      </w:pPr>
      <w:bookmarkStart w:id="3549" w:name="section_effb5b24826144ae9742ccf290c462ac"/>
      <w:bookmarkStart w:id="3550" w:name="_Toc499810674"/>
      <w:r>
        <w:t>Part 4 Section 14.7.2.5, Additional attributes for writeProtec</w:t>
      </w:r>
      <w:r>
        <w:t>tion element (Part 1, 17.15.1.93)</w:t>
      </w:r>
      <w:bookmarkEnd w:id="3549"/>
      <w:bookmarkEnd w:id="3550"/>
      <w:r>
        <w:fldChar w:fldCharType="begin"/>
      </w:r>
      <w:r>
        <w:instrText xml:space="preserve"> XE "Additional attributes for writeProtection element (Part 1 - 17.15.1.93)" </w:instrText>
      </w:r>
      <w:r>
        <w:fldChar w:fldCharType="end"/>
      </w:r>
    </w:p>
    <w:p w:rsidR="00B13653" w:rsidRDefault="001F204F">
      <w:pPr>
        <w:pStyle w:val="Definition-Field"/>
      </w:pPr>
      <w:r>
        <w:t xml:space="preserve">a.   </w:t>
      </w:r>
      <w:r>
        <w:rPr>
          <w:i/>
        </w:rPr>
        <w:t>The standard specifies additional attributes for the writeProtection element.</w:t>
      </w:r>
    </w:p>
    <w:p w:rsidR="00B13653" w:rsidRDefault="001F204F">
      <w:pPr>
        <w:pStyle w:val="Definition-Field2"/>
      </w:pPr>
      <w:r>
        <w:t>Word ignores the additional attributes (algorithmName, hasV</w:t>
      </w:r>
      <w:r>
        <w:t>alue, saltValue, and spinCount) when attributes from "</w:t>
      </w:r>
      <w:hyperlink r:id="rId230">
        <w:r>
          <w:rPr>
            <w:rStyle w:val="Hyperlink"/>
          </w:rPr>
          <w:t>[ISO/IEC-29500-1]</w:t>
        </w:r>
      </w:hyperlink>
      <w:r>
        <w:t xml:space="preserve"> §17.15.1.93; writeProtection" are present.</w:t>
      </w:r>
    </w:p>
    <w:p w:rsidR="00B13653" w:rsidRDefault="001F204F">
      <w:pPr>
        <w:pStyle w:val="Heading3"/>
      </w:pPr>
      <w:bookmarkStart w:id="3551" w:name="section_69facb4b222641c0a77ad9fcabebd0ea"/>
      <w:bookmarkStart w:id="3552" w:name="_Toc499810675"/>
      <w:r>
        <w:t>Part 4 Section 14.7.3.6, convMailMergeEsc (Treat Backslash Quotation Delimi</w:t>
      </w:r>
      <w:r>
        <w:t>ter as Two Quotation Marks)</w:t>
      </w:r>
      <w:bookmarkEnd w:id="3551"/>
      <w:bookmarkEnd w:id="3552"/>
      <w:r>
        <w:fldChar w:fldCharType="begin"/>
      </w:r>
      <w:r>
        <w:instrText xml:space="preserve"> XE "convMailMergeEsc (Treat Backslash Quotation Delimiter as Two Quotation Marks)" </w:instrText>
      </w:r>
      <w:r>
        <w:fldChar w:fldCharType="end"/>
      </w:r>
    </w:p>
    <w:p w:rsidR="00B13653" w:rsidRDefault="001F204F">
      <w:pPr>
        <w:pStyle w:val="Definition-Field"/>
      </w:pPr>
      <w:r>
        <w:t xml:space="preserve">a.   </w:t>
      </w:r>
      <w:r>
        <w:rPr>
          <w:i/>
        </w:rPr>
        <w:t>The standard states that applications shall interpret delimiters composed of a backslash and quotation mark (\") as two quotation marks (</w:t>
      </w:r>
      <w:r>
        <w:rPr>
          <w:i/>
        </w:rPr>
        <w:t>"").</w:t>
      </w:r>
    </w:p>
    <w:p w:rsidR="00B13653" w:rsidRDefault="001F204F">
      <w:pPr>
        <w:pStyle w:val="Definition-Field2"/>
      </w:pPr>
      <w:r>
        <w:t>Word interprets delimiters composed of a backslash and quotation mark (\") as a single quotation mark (").</w:t>
      </w:r>
    </w:p>
    <w:p w:rsidR="00B13653" w:rsidRDefault="001F204F">
      <w:pPr>
        <w:pStyle w:val="Definition-Field"/>
      </w:pPr>
      <w:r>
        <w:t xml:space="preserve">b.   </w:t>
      </w:r>
      <w:r>
        <w:rPr>
          <w:i/>
        </w:rPr>
        <w:t>The standard does not state any constraints for the usage of this property.</w:t>
      </w:r>
    </w:p>
    <w:p w:rsidR="00B13653" w:rsidRDefault="001F204F">
      <w:pPr>
        <w:pStyle w:val="Definition-Field2"/>
      </w:pPr>
      <w:r>
        <w:t>Word only uses this property in the document that serves as the</w:t>
      </w:r>
      <w:r>
        <w:t xml:space="preserve"> external data source to be a WordprocessingML document through an ODSO connection.</w:t>
      </w:r>
    </w:p>
    <w:p w:rsidR="00B13653" w:rsidRDefault="001F204F">
      <w:pPr>
        <w:pStyle w:val="Heading3"/>
      </w:pPr>
      <w:bookmarkStart w:id="3553" w:name="section_491140ac216d46eda8797b430b295e95"/>
      <w:bookmarkStart w:id="3554" w:name="_Toc499810676"/>
      <w:r>
        <w:t>Part 4 Section 14.7.3.8, doNotAutofitConstrainedTables (Do Not AutoFit Tables To Fit Next To Wrapped Objects)</w:t>
      </w:r>
      <w:bookmarkEnd w:id="3553"/>
      <w:bookmarkEnd w:id="3554"/>
      <w:r>
        <w:fldChar w:fldCharType="begin"/>
      </w:r>
      <w:r>
        <w:instrText xml:space="preserve"> XE "doNotAutofitConstrainedTables (Do Not AutoFit Tables To Fi</w:instrText>
      </w:r>
      <w:r>
        <w:instrText xml:space="preserve">t Next To Wrapped Objects)" </w:instrText>
      </w:r>
      <w:r>
        <w:fldChar w:fldCharType="end"/>
      </w:r>
    </w:p>
    <w:p w:rsidR="00B13653" w:rsidRDefault="001F204F">
      <w:pPr>
        <w:pStyle w:val="Definition-Field"/>
      </w:pPr>
      <w:r>
        <w:t xml:space="preserve">a.   </w:t>
      </w:r>
      <w:r>
        <w:rPr>
          <w:i/>
        </w:rPr>
        <w:t>The standard states that a table that is AutoFit and has a preferred width typically has its width reduced in order to allow a floating shape to wrap.</w:t>
      </w:r>
    </w:p>
    <w:p w:rsidR="00B13653" w:rsidRDefault="001F204F">
      <w:pPr>
        <w:pStyle w:val="Definition-Field2"/>
      </w:pPr>
      <w:r>
        <w:t>Word only reduces the width of tables that have no preferred width in</w:t>
      </w:r>
      <w:r>
        <w:t xml:space="preserve"> order to allow a floating shape to wrap.</w:t>
      </w:r>
    </w:p>
    <w:p w:rsidR="00B13653" w:rsidRDefault="001F204F">
      <w:pPr>
        <w:pStyle w:val="Definition-Field"/>
      </w:pPr>
      <w:r>
        <w:t xml:space="preserve">b.   </w:t>
      </w:r>
      <w:r>
        <w:rPr>
          <w:i/>
        </w:rPr>
        <w:t>The standard states that when this element is present with a val attribute value of true, tables shall never have any preferred width overridden to allow them to wrap.</w:t>
      </w:r>
    </w:p>
    <w:p w:rsidR="00B13653" w:rsidRDefault="001F204F">
      <w:pPr>
        <w:pStyle w:val="Definition-Field2"/>
      </w:pPr>
      <w:r>
        <w:t>Word never allows tables to have their wi</w:t>
      </w:r>
      <w:r>
        <w:t>dth reduced to allow them to wrap, even if they have no preferred width.</w:t>
      </w:r>
    </w:p>
    <w:p w:rsidR="00B13653" w:rsidRDefault="001F204F">
      <w:pPr>
        <w:pStyle w:val="Heading3"/>
      </w:pPr>
      <w:bookmarkStart w:id="3555" w:name="section_22d6975fb6c24b2f95a821369e8deaa7"/>
      <w:bookmarkStart w:id="3556" w:name="_Toc499810677"/>
      <w:r>
        <w:lastRenderedPageBreak/>
        <w:t>Part 4 Section 14.7.3.13, doNotSuppressParagraphBorders (Do Not Suppress Paragraph Borders Next To Frames)</w:t>
      </w:r>
      <w:bookmarkEnd w:id="3555"/>
      <w:bookmarkEnd w:id="3556"/>
      <w:r>
        <w:fldChar w:fldCharType="begin"/>
      </w:r>
      <w:r>
        <w:instrText xml:space="preserve"> XE "doNotSuppressParagraphBorders (Do Not Suppress Paragraph Borders Next To</w:instrText>
      </w:r>
      <w:r>
        <w:instrText xml:space="preserve"> Frames)" </w:instrText>
      </w:r>
      <w:r>
        <w:fldChar w:fldCharType="end"/>
      </w:r>
    </w:p>
    <w:p w:rsidR="00B13653" w:rsidRDefault="001F204F">
      <w:pPr>
        <w:pStyle w:val="Definition-Field"/>
      </w:pPr>
      <w:r>
        <w:t xml:space="preserve">a.   </w:t>
      </w:r>
      <w:r>
        <w:rPr>
          <w:i/>
        </w:rPr>
        <w:t>The standard states that specific paragraph borders should not be suppressed if this setting is on.</w:t>
      </w:r>
    </w:p>
    <w:p w:rsidR="00B13653" w:rsidRDefault="001F204F">
      <w:pPr>
        <w:pStyle w:val="Definition-Field2"/>
      </w:pPr>
      <w:r>
        <w:t>Word suppresses those paragraph borders when this setting is on unless the doNotSuppressIndentation setting is also on.</w:t>
      </w:r>
    </w:p>
    <w:p w:rsidR="00B13653" w:rsidRDefault="001F204F">
      <w:pPr>
        <w:pStyle w:val="Heading3"/>
      </w:pPr>
      <w:bookmarkStart w:id="3557" w:name="section_dc83bfa3db214eb4b3c063b11f2575d3"/>
      <w:bookmarkStart w:id="3558" w:name="_Toc499810678"/>
      <w:r>
        <w:t>Part 4 Section 14.</w:t>
      </w:r>
      <w:r>
        <w:t>8.1.1, txbxContent (Rich Text Box Content Container)</w:t>
      </w:r>
      <w:bookmarkEnd w:id="3557"/>
      <w:bookmarkEnd w:id="3558"/>
      <w:r>
        <w:fldChar w:fldCharType="begin"/>
      </w:r>
      <w:r>
        <w:instrText xml:space="preserve"> XE "txbxContent (Rich Text Box Content Container)"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B13653" w:rsidRDefault="001F204F">
      <w:pPr>
        <w:pStyle w:val="Definition-Field"/>
      </w:pPr>
      <w:r>
        <w:t xml:space="preserve">a.   </w:t>
      </w:r>
      <w:r>
        <w:rPr>
          <w:i/>
        </w:rPr>
        <w:t>The standard states that text box content can be placed inside endnotes, footnotes, comments, or other textboxes.</w:t>
      </w:r>
    </w:p>
    <w:p w:rsidR="00B13653" w:rsidRDefault="001F204F">
      <w:pPr>
        <w:pStyle w:val="Definition-Field2"/>
      </w:pPr>
      <w:r>
        <w:t>Word does not allow te</w:t>
      </w:r>
      <w:r>
        <w:t>xtbox content inside endnotes, footnotes, comments, or other textboxes.</w:t>
      </w:r>
    </w:p>
    <w:p w:rsidR="00B13653" w:rsidRDefault="001F204F">
      <w:pPr>
        <w:pStyle w:val="Definition-Field"/>
      </w:pPr>
      <w:r>
        <w:t xml:space="preserve">b.   </w:t>
      </w:r>
      <w:r>
        <w:rPr>
          <w:i/>
        </w:rPr>
        <w:t>The standard specifies this element as part of the WordprocessingML namespace.</w:t>
      </w:r>
    </w:p>
    <w:p w:rsidR="00B13653" w:rsidRDefault="001F204F">
      <w:pPr>
        <w:pStyle w:val="Definition-Field2"/>
      </w:pPr>
      <w:r>
        <w:t xml:space="preserve">Word will save an mce choice for VML content.  txbxContent elements written in that choice will be </w:t>
      </w:r>
      <w:r>
        <w:t>written in with a namespace value of http://schemas.microsoft.com/office/word/2006/wordml.</w:t>
      </w:r>
    </w:p>
    <w:p w:rsidR="00B13653" w:rsidRDefault="001F204F">
      <w:pPr>
        <w:pStyle w:val="Definition-Field2"/>
      </w:pPr>
      <w:r>
        <w:t>This note applies to the following products: Office 2013 Client (Strict), Office 2013 Server (Strict).</w:t>
      </w:r>
    </w:p>
    <w:p w:rsidR="00B13653" w:rsidRDefault="001F204F">
      <w:pPr>
        <w:pStyle w:val="Heading3"/>
      </w:pPr>
      <w:bookmarkStart w:id="3559" w:name="section_ab0c2ca5b61542639ea03377b5329517"/>
      <w:bookmarkStart w:id="3560" w:name="_Toc499810679"/>
      <w:r>
        <w:t>Part 4 Section 14.9.4.1, AUTONUM</w:t>
      </w:r>
      <w:bookmarkEnd w:id="3559"/>
      <w:bookmarkEnd w:id="3560"/>
      <w:r>
        <w:fldChar w:fldCharType="begin"/>
      </w:r>
      <w:r>
        <w:instrText xml:space="preserve"> XE "AUTONUM" </w:instrText>
      </w:r>
      <w:r>
        <w:fldChar w:fldCharType="end"/>
      </w:r>
    </w:p>
    <w:p w:rsidR="00B13653" w:rsidRDefault="001F204F">
      <w:pPr>
        <w:pStyle w:val="Definition-Field"/>
      </w:pPr>
      <w:r>
        <w:t xml:space="preserve">a.   </w:t>
      </w:r>
      <w:r>
        <w:rPr>
          <w:i/>
        </w:rPr>
        <w:t>The stan</w:t>
      </w:r>
      <w:r>
        <w:rPr>
          <w:i/>
        </w:rPr>
        <w:t>dard says the \s switch specifies the separator character to use in the field result.</w:t>
      </w:r>
    </w:p>
    <w:p w:rsidR="00B13653" w:rsidRDefault="001F204F">
      <w:pPr>
        <w:pStyle w:val="Definition-Field2"/>
      </w:pPr>
      <w:r>
        <w:t>In Word, if the primary editing language is East Asian, then no separator character is used, even if the \s switch is used.</w:t>
      </w:r>
    </w:p>
    <w:p w:rsidR="00B13653" w:rsidRDefault="001F204F">
      <w:pPr>
        <w:pStyle w:val="Definition-Field"/>
      </w:pPr>
      <w:r>
        <w:t xml:space="preserve">b.   </w:t>
      </w:r>
      <w:r>
        <w:rPr>
          <w:i/>
        </w:rPr>
        <w:t xml:space="preserve">The standard allows the AUTONUM field to </w:t>
      </w:r>
      <w:r>
        <w:rPr>
          <w:i/>
        </w:rPr>
        <w:t>be nested inside other fields.</w:t>
      </w:r>
    </w:p>
    <w:p w:rsidR="00B13653" w:rsidRDefault="001F204F">
      <w:pPr>
        <w:pStyle w:val="Definition-Field2"/>
      </w:pPr>
      <w:r>
        <w:t>In Word, if the AUTONUM field is nested inside another field no result is displayed.</w:t>
      </w:r>
    </w:p>
    <w:p w:rsidR="00B13653" w:rsidRDefault="001F204F">
      <w:pPr>
        <w:pStyle w:val="Heading3"/>
      </w:pPr>
      <w:bookmarkStart w:id="3561" w:name="section_35f9f6146f2f473e8f68b51ac0246a53"/>
      <w:bookmarkStart w:id="3562" w:name="_Toc499810680"/>
      <w:r>
        <w:t>Part 4 Section 14.9.4.2, AUTONUMLGL</w:t>
      </w:r>
      <w:bookmarkEnd w:id="3561"/>
      <w:bookmarkEnd w:id="3562"/>
      <w:r>
        <w:fldChar w:fldCharType="begin"/>
      </w:r>
      <w:r>
        <w:instrText xml:space="preserve"> XE "AUTONUMLGL" </w:instrText>
      </w:r>
      <w:r>
        <w:fldChar w:fldCharType="end"/>
      </w:r>
    </w:p>
    <w:p w:rsidR="00B13653" w:rsidRDefault="001F204F">
      <w:pPr>
        <w:pStyle w:val="Definition-Field"/>
      </w:pPr>
      <w:r>
        <w:t xml:space="preserve">a.   </w:t>
      </w:r>
      <w:r>
        <w:rPr>
          <w:i/>
        </w:rPr>
        <w:t>The standard says the \s switch specifies the trailing separator to use.</w:t>
      </w:r>
    </w:p>
    <w:p w:rsidR="00B13653" w:rsidRDefault="001F204F">
      <w:pPr>
        <w:pStyle w:val="Definition-Field2"/>
      </w:pPr>
      <w:r>
        <w:t>In Word</w:t>
      </w:r>
      <w:r>
        <w:t>, if the primary editing language is East Asian, then no trailing separator character is used even if the \s switch is specified.</w:t>
      </w:r>
    </w:p>
    <w:p w:rsidR="00B13653" w:rsidRDefault="001F204F">
      <w:pPr>
        <w:pStyle w:val="Definition-Field"/>
      </w:pPr>
      <w:r>
        <w:t xml:space="preserve">b.   </w:t>
      </w:r>
      <w:r>
        <w:rPr>
          <w:i/>
        </w:rPr>
        <w:t>The standard allows the AUTONUMLGL field to be nested inside another field.</w:t>
      </w:r>
    </w:p>
    <w:p w:rsidR="00B13653" w:rsidRDefault="001F204F">
      <w:pPr>
        <w:pStyle w:val="Definition-Field2"/>
      </w:pPr>
      <w:r>
        <w:t>In Word, if the AUTONUMLGL field is nested in</w:t>
      </w:r>
      <w:r>
        <w:t>side another field, no result is displayed.</w:t>
      </w:r>
    </w:p>
    <w:p w:rsidR="00B13653" w:rsidRDefault="001F204F">
      <w:pPr>
        <w:pStyle w:val="Heading3"/>
      </w:pPr>
      <w:bookmarkStart w:id="3563" w:name="section_092c97b32d3444398583365f6a1bd7bf"/>
      <w:bookmarkStart w:id="3564" w:name="_Toc499810681"/>
      <w:r>
        <w:t>Part 4 Section 14.9.4.3, AUTONUMOUT</w:t>
      </w:r>
      <w:bookmarkEnd w:id="3563"/>
      <w:bookmarkEnd w:id="3564"/>
      <w:r>
        <w:fldChar w:fldCharType="begin"/>
      </w:r>
      <w:r>
        <w:instrText xml:space="preserve"> XE "AUTONUMOUT" </w:instrText>
      </w:r>
      <w:r>
        <w:fldChar w:fldCharType="end"/>
      </w:r>
    </w:p>
    <w:p w:rsidR="00B13653" w:rsidRDefault="001F204F">
      <w:pPr>
        <w:pStyle w:val="Definition-Field"/>
      </w:pPr>
      <w:r>
        <w:t xml:space="preserve">a.   </w:t>
      </w:r>
      <w:r>
        <w:rPr>
          <w:i/>
        </w:rPr>
        <w:t>The standard allows the AUTONUMOUT field to be nested inside another field.</w:t>
      </w:r>
    </w:p>
    <w:p w:rsidR="00B13653" w:rsidRDefault="001F204F">
      <w:pPr>
        <w:pStyle w:val="Definition-Field2"/>
      </w:pPr>
      <w:r>
        <w:t>In Word, if the AUTONUMOUT field is nested inside another field, no result i</w:t>
      </w:r>
      <w:r>
        <w:t>s displayed.</w:t>
      </w:r>
    </w:p>
    <w:p w:rsidR="00B13653" w:rsidRDefault="001F204F">
      <w:pPr>
        <w:pStyle w:val="Heading3"/>
      </w:pPr>
      <w:bookmarkStart w:id="3565" w:name="section_76e151b8985a4d058301dbf681ba84d1"/>
      <w:bookmarkStart w:id="3566" w:name="_Toc499810682"/>
      <w:r>
        <w:t>Part 4 Section 14.9.4.4, BARCODE</w:t>
      </w:r>
      <w:bookmarkEnd w:id="3565"/>
      <w:bookmarkEnd w:id="3566"/>
      <w:r>
        <w:fldChar w:fldCharType="begin"/>
      </w:r>
      <w:r>
        <w:instrText xml:space="preserve"> XE "BARCODE" </w:instrText>
      </w:r>
      <w:r>
        <w:fldChar w:fldCharType="end"/>
      </w:r>
    </w:p>
    <w:p w:rsidR="00B13653" w:rsidRDefault="001F204F">
      <w:pPr>
        <w:pStyle w:val="Definition-Field"/>
      </w:pPr>
      <w:r>
        <w:t xml:space="preserve">a.   </w:t>
      </w:r>
      <w:r>
        <w:rPr>
          <w:i/>
        </w:rPr>
        <w:t>The standard allows the BARCODE field to be nested inside another field.</w:t>
      </w:r>
    </w:p>
    <w:p w:rsidR="00B13653" w:rsidRDefault="001F204F">
      <w:pPr>
        <w:pStyle w:val="Definition-Field2"/>
      </w:pPr>
      <w:r>
        <w:t>In Word, if the BARCODE field is nested inside another field, no result is displayed.</w:t>
      </w:r>
    </w:p>
    <w:p w:rsidR="00B13653" w:rsidRDefault="001F204F">
      <w:pPr>
        <w:pStyle w:val="Heading3"/>
      </w:pPr>
      <w:bookmarkStart w:id="3567" w:name="section_0180f12be6a54c2e8b69af24f35f9cb0"/>
      <w:bookmarkStart w:id="3568" w:name="_Toc499810683"/>
      <w:r>
        <w:lastRenderedPageBreak/>
        <w:t>Part 4 Section 14.9.4.5, BIDIO</w:t>
      </w:r>
      <w:r>
        <w:t>UTLINE</w:t>
      </w:r>
      <w:bookmarkEnd w:id="3567"/>
      <w:bookmarkEnd w:id="3568"/>
      <w:r>
        <w:fldChar w:fldCharType="begin"/>
      </w:r>
      <w:r>
        <w:instrText xml:space="preserve"> XE "BIDIOUTLINE" </w:instrText>
      </w:r>
      <w:r>
        <w:fldChar w:fldCharType="end"/>
      </w:r>
    </w:p>
    <w:p w:rsidR="00B13653" w:rsidRDefault="001F204F">
      <w:pPr>
        <w:pStyle w:val="Definition-Field"/>
      </w:pPr>
      <w:r>
        <w:t xml:space="preserve">a.   </w:t>
      </w:r>
      <w:r>
        <w:rPr>
          <w:i/>
        </w:rPr>
        <w:t>The standard does not specify when to use Arabic numbering or Hebrew numbering for the BIDIOUTLINE field.</w:t>
      </w:r>
    </w:p>
    <w:p w:rsidR="00B13653" w:rsidRDefault="001F204F">
      <w:pPr>
        <w:pStyle w:val="Definition-Field2"/>
      </w:pPr>
      <w:r>
        <w:t>In Word, if no right-to-left editing language is enabled, no result is displayed. If Hebrew is enabled, then Hebrew nu</w:t>
      </w:r>
      <w:r>
        <w:t>mbering is used, otherwise Arabic numbering is used.</w:t>
      </w:r>
    </w:p>
    <w:p w:rsidR="00B13653" w:rsidRDefault="001F204F">
      <w:pPr>
        <w:pStyle w:val="Definition-Field"/>
      </w:pPr>
      <w:r>
        <w:t xml:space="preserve">b.   </w:t>
      </w:r>
      <w:r>
        <w:rPr>
          <w:i/>
        </w:rPr>
        <w:t>The standard allows the BIDIOUTLINE field to be nested inside another field.</w:t>
      </w:r>
    </w:p>
    <w:p w:rsidR="00B13653" w:rsidRDefault="001F204F">
      <w:pPr>
        <w:pStyle w:val="Definition-Field2"/>
      </w:pPr>
      <w:r>
        <w:t>In Word, if the BIDIOUTLINE field is nested inside another field, no result is displayed.</w:t>
      </w:r>
    </w:p>
    <w:p w:rsidR="00B13653" w:rsidRDefault="001F204F">
      <w:pPr>
        <w:pStyle w:val="Heading3"/>
      </w:pPr>
      <w:bookmarkStart w:id="3569" w:name="section_1116487233dd4c56b88f1fefc6858094"/>
      <w:bookmarkStart w:id="3570" w:name="_Toc499810684"/>
      <w:r>
        <w:t>Part 4 Section 14.9.4.6, EQ</w:t>
      </w:r>
      <w:bookmarkEnd w:id="3569"/>
      <w:bookmarkEnd w:id="3570"/>
      <w:r>
        <w:fldChar w:fldCharType="begin"/>
      </w:r>
      <w:r>
        <w:instrText xml:space="preserve"> XE </w:instrText>
      </w:r>
      <w:r>
        <w:instrText xml:space="preserve">"EQ" </w:instrText>
      </w:r>
      <w:r>
        <w:fldChar w:fldCharType="end"/>
      </w:r>
    </w:p>
    <w:p w:rsidR="00B13653" w:rsidRDefault="001F204F">
      <w:pPr>
        <w:pStyle w:val="Definition-Field"/>
      </w:pPr>
      <w:r>
        <w:t xml:space="preserve">a.   </w:t>
      </w:r>
      <w:r>
        <w:rPr>
          <w:i/>
        </w:rPr>
        <w:t>The standard does not specify what the default alignment is for the \a switch.</w:t>
      </w:r>
    </w:p>
    <w:p w:rsidR="00B13653" w:rsidRDefault="001F204F">
      <w:pPr>
        <w:pStyle w:val="Definition-Field2"/>
      </w:pPr>
      <w:r>
        <w:t>In Word, the default alignment for the \a switch is center alignment.</w:t>
      </w:r>
    </w:p>
    <w:p w:rsidR="00B13653" w:rsidRDefault="001F204F">
      <w:pPr>
        <w:pStyle w:val="Definition-Field"/>
      </w:pPr>
      <w:r>
        <w:t xml:space="preserve">b.   </w:t>
      </w:r>
      <w:r>
        <w:rPr>
          <w:i/>
        </w:rPr>
        <w:t>The standard says that the \o switch allows switches \ac, \al, and \ar.</w:t>
      </w:r>
    </w:p>
    <w:p w:rsidR="00B13653" w:rsidRDefault="001F204F">
      <w:pPr>
        <w:pStyle w:val="Definition-Field2"/>
      </w:pPr>
      <w:r>
        <w:t>In Word, the \o s</w:t>
      </w:r>
      <w:r>
        <w:t>witch allows switches \ac, \al, \ar, and \ad, where the \ad switch specifies justified alignment of the character boxes.</w:t>
      </w:r>
    </w:p>
    <w:p w:rsidR="00B13653" w:rsidRDefault="001F204F">
      <w:pPr>
        <w:pStyle w:val="Definition-Field"/>
      </w:pPr>
      <w:r>
        <w:t xml:space="preserve">c.   </w:t>
      </w:r>
      <w:r>
        <w:rPr>
          <w:i/>
        </w:rPr>
        <w:t>The standard says that for the \s switch, default for \ai switch is 2 points and no default is listed for \up switch.</w:t>
      </w:r>
    </w:p>
    <w:p w:rsidR="00B13653" w:rsidRDefault="001F204F">
      <w:pPr>
        <w:pStyle w:val="Definition-Field2"/>
      </w:pPr>
      <w:r>
        <w:t>In Word, for</w:t>
      </w:r>
      <w:r>
        <w:t xml:space="preserve"> the \s switch, there is no default value for \ai switch and the default value for \up switch is 2 points.</w:t>
      </w:r>
    </w:p>
    <w:p w:rsidR="00B13653" w:rsidRDefault="001F204F">
      <w:pPr>
        <w:pStyle w:val="Definition-Field"/>
      </w:pPr>
      <w:r>
        <w:t xml:space="preserve">d.   </w:t>
      </w:r>
      <w:r>
        <w:rPr>
          <w:i/>
        </w:rPr>
        <w:t>The standard says that switch \lf creates a list from an arbitrary number of arguments.</w:t>
      </w:r>
    </w:p>
    <w:p w:rsidR="00B13653" w:rsidRDefault="001F204F">
      <w:pPr>
        <w:pStyle w:val="Definition-Field2"/>
      </w:pPr>
      <w:r>
        <w:t>In Word, switch \l creates a list from an arbitrary numb</w:t>
      </w:r>
      <w:r>
        <w:t>er of arguments.</w:t>
      </w:r>
    </w:p>
    <w:p w:rsidR="00B13653" w:rsidRDefault="001F204F">
      <w:pPr>
        <w:pStyle w:val="Definition-Field"/>
      </w:pPr>
      <w:r>
        <w:t xml:space="preserve">e.   </w:t>
      </w:r>
      <w:r>
        <w:rPr>
          <w:i/>
        </w:rPr>
        <w:t>The standard says that description says that the EQ field computes a mathematical equation.</w:t>
      </w:r>
    </w:p>
    <w:p w:rsidR="00B13653" w:rsidRDefault="001F204F">
      <w:pPr>
        <w:pStyle w:val="Definition-Field2"/>
      </w:pPr>
      <w:r>
        <w:t>In Word, the EQ field is used to display a mathematical equation.</w:t>
      </w:r>
    </w:p>
    <w:p w:rsidR="00B13653" w:rsidRDefault="001F204F">
      <w:pPr>
        <w:pStyle w:val="Definition-Field"/>
      </w:pPr>
      <w:r>
        <w:t xml:space="preserve">f.   </w:t>
      </w:r>
      <w:r>
        <w:rPr>
          <w:i/>
        </w:rPr>
        <w:t>The standard does not restrict the integer argument of spacing switches</w:t>
      </w:r>
      <w:r>
        <w:rPr>
          <w:i/>
        </w:rPr>
        <w:t xml:space="preserve"> \hs and \vs used with \a and spacing switches \ai and \di used with \s.</w:t>
      </w:r>
    </w:p>
    <w:p w:rsidR="00B13653" w:rsidRDefault="001F204F">
      <w:pPr>
        <w:pStyle w:val="Definition-Field2"/>
      </w:pPr>
      <w:r>
        <w:t>Word allows integer arguments between 0 and 127 inclusive for the spacing switches \hs and \vs used with \a and spacing switches \ai and \di used with \s.</w:t>
      </w:r>
    </w:p>
    <w:p w:rsidR="00B13653" w:rsidRDefault="001F204F">
      <w:pPr>
        <w:pStyle w:val="Definition-Field"/>
      </w:pPr>
      <w:r>
        <w:t xml:space="preserve">g.   </w:t>
      </w:r>
      <w:r>
        <w:rPr>
          <w:i/>
        </w:rPr>
        <w:t xml:space="preserve">The standard says that </w:t>
      </w:r>
      <w:r>
        <w:rPr>
          <w:i/>
        </w:rPr>
        <w:t>the \x switch draws a border segment around a single argument, but then says no arguments are allowed.</w:t>
      </w:r>
    </w:p>
    <w:p w:rsidR="00B13653" w:rsidRDefault="001F204F">
      <w:pPr>
        <w:pStyle w:val="Definition-Field2"/>
      </w:pPr>
      <w:r>
        <w:t>In Word, the \x switch draws a border segment around a single argument and at most one argument is allowed.</w:t>
      </w:r>
    </w:p>
    <w:p w:rsidR="00B13653" w:rsidRDefault="001F204F">
      <w:pPr>
        <w:pStyle w:val="Definition-Field"/>
      </w:pPr>
      <w:r>
        <w:t xml:space="preserve">h.   </w:t>
      </w:r>
      <w:r>
        <w:rPr>
          <w:i/>
        </w:rPr>
        <w:t xml:space="preserve">The standard allows the EQ field to be </w:t>
      </w:r>
      <w:r>
        <w:rPr>
          <w:i/>
        </w:rPr>
        <w:t>nested inside other fields.</w:t>
      </w:r>
    </w:p>
    <w:p w:rsidR="00B13653" w:rsidRDefault="001F204F">
      <w:pPr>
        <w:pStyle w:val="Definition-Field2"/>
      </w:pPr>
      <w:r>
        <w:t>In Word, if the EQ field is nested inside a field which is not an EQ field, no value is displayed.</w:t>
      </w:r>
    </w:p>
    <w:p w:rsidR="00B13653" w:rsidRDefault="001F204F">
      <w:pPr>
        <w:pStyle w:val="Heading3"/>
      </w:pPr>
      <w:bookmarkStart w:id="3571" w:name="section_97a71be93d2143dbb1e3fe122b650d3b"/>
      <w:bookmarkStart w:id="3572" w:name="_Toc499810685"/>
      <w:r>
        <w:t>Part 4 Section 14.10.5, Additional enumeration values for ST_StyleSort (Part 1, 17.18.82)</w:t>
      </w:r>
      <w:bookmarkEnd w:id="3571"/>
      <w:bookmarkEnd w:id="3572"/>
      <w:r>
        <w:fldChar w:fldCharType="begin"/>
      </w:r>
      <w:r>
        <w:instrText xml:space="preserve"> XE "Additional enumeration values for S</w:instrText>
      </w:r>
      <w:r>
        <w:instrText xml:space="preserve">T_StyleSort (Part 1 - 17.18.82)" </w:instrText>
      </w:r>
      <w:r>
        <w:fldChar w:fldCharType="end"/>
      </w:r>
    </w:p>
    <w:p w:rsidR="00B13653" w:rsidRDefault="001F204F">
      <w:pPr>
        <w:pStyle w:val="Definition-Field"/>
      </w:pPr>
      <w:r>
        <w:t xml:space="preserve">a.   </w:t>
      </w:r>
      <w:r>
        <w:rPr>
          <w:i/>
        </w:rPr>
        <w:t>The standard states that there are additional values for this simple type.</w:t>
      </w:r>
    </w:p>
    <w:p w:rsidR="00B13653" w:rsidRDefault="001F204F">
      <w:pPr>
        <w:pStyle w:val="Definition-Field2"/>
      </w:pPr>
      <w:r>
        <w:t>Word treats value '0002' as equivalent to 'font' ("</w:t>
      </w:r>
      <w:hyperlink r:id="rId231">
        <w:r>
          <w:rPr>
            <w:rStyle w:val="Hyperlink"/>
          </w:rPr>
          <w:t>[ISO/IEC-29500-1]</w:t>
        </w:r>
      </w:hyperlink>
      <w:r>
        <w:t xml:space="preserve"> §17.1</w:t>
      </w:r>
      <w:r>
        <w:t xml:space="preserve">8.82; ST_StyleSort (Style Sort Settings)"), '0003' as equivalent to 'basedOn' ("[ISO/IEC-29500-1] §17.18.82; </w:t>
      </w:r>
      <w:r>
        <w:lastRenderedPageBreak/>
        <w:t>ST_StyleSort (Style Sort Settings)"), '0004' as equivalent to 'type' ("[ISO/IEC-29500-1] §17.18.82; ST_StyleSort (Style Sort Settings)"), and '0005</w:t>
      </w:r>
      <w:r>
        <w:t>' as equivalent to 'default' ("[ISO/IEC-29500-1] §17.18.82; ST_StyleSort (Style Sort Settings)").</w:t>
      </w:r>
    </w:p>
    <w:p w:rsidR="00B13653" w:rsidRDefault="001F204F">
      <w:pPr>
        <w:pStyle w:val="Heading3"/>
      </w:pPr>
      <w:bookmarkStart w:id="3573" w:name="section_9b207b134ab84a8781ec4f95aba3b248"/>
      <w:bookmarkStart w:id="3574" w:name="_Toc499810686"/>
      <w:r>
        <w:t>Part 4 Section 17.1.2.10, ST_TextFontScalePercent (Text Font Scale Percentage)</w:t>
      </w:r>
      <w:bookmarkEnd w:id="3573"/>
      <w:bookmarkEnd w:id="3574"/>
      <w:r>
        <w:fldChar w:fldCharType="begin"/>
      </w:r>
      <w:r>
        <w:instrText xml:space="preserve"> XE "ST_TextFontScalePercent (Text Font Scale Percentage)" </w:instrText>
      </w:r>
      <w:r>
        <w:fldChar w:fldCharType="end"/>
      </w:r>
    </w:p>
    <w:p w:rsidR="00B13653" w:rsidRDefault="001F204F">
      <w:pPr>
        <w:pStyle w:val="Definition-Field"/>
      </w:pPr>
      <w:r>
        <w:t xml:space="preserve">a.   </w:t>
      </w:r>
      <w:r>
        <w:rPr>
          <w:i/>
        </w:rPr>
        <w:t xml:space="preserve">The standard </w:t>
      </w:r>
      <w:r>
        <w:rPr>
          <w:i/>
        </w:rPr>
        <w:t>states that ST_TextFontScalePercent is read and written as a percent with a trailing percent sign.</w:t>
      </w:r>
    </w:p>
    <w:p w:rsidR="00B13653" w:rsidRDefault="001F204F">
      <w:pPr>
        <w:pStyle w:val="Definition-Field2"/>
      </w:pPr>
      <w:r>
        <w:t>Office will read in percentages formatted with a trailing percent sign or as 1000th of a percent without trailing percent sign, but only write out percentage</w:t>
      </w:r>
      <w:r>
        <w:t>s as 1000th's of a percent without trailing percent sign.</w:t>
      </w:r>
    </w:p>
    <w:p w:rsidR="00B13653" w:rsidRDefault="001F204F">
      <w:pPr>
        <w:pStyle w:val="Heading3"/>
      </w:pPr>
      <w:bookmarkStart w:id="3575" w:name="section_8af868fdec9d4b77b7de0aff196de406"/>
      <w:bookmarkStart w:id="3576" w:name="_Toc499810687"/>
      <w:r>
        <w:t>Part 4 Section 17.1.2.11, ST_TextSpacingPercent (Text Spacing Percent)</w:t>
      </w:r>
      <w:bookmarkEnd w:id="3575"/>
      <w:bookmarkEnd w:id="3576"/>
      <w:r>
        <w:fldChar w:fldCharType="begin"/>
      </w:r>
      <w:r>
        <w:instrText xml:space="preserve"> XE "ST_TextSpacingPercent (Text Spacing Percent)" </w:instrText>
      </w:r>
      <w:r>
        <w:fldChar w:fldCharType="end"/>
      </w:r>
    </w:p>
    <w:p w:rsidR="00B13653" w:rsidRDefault="001F204F">
      <w:pPr>
        <w:pStyle w:val="Definition-Field"/>
      </w:pPr>
      <w:r>
        <w:t xml:space="preserve">a.   </w:t>
      </w:r>
      <w:r>
        <w:rPr>
          <w:i/>
        </w:rPr>
        <w:t>The standard states that the ST_TextSpacingPercent simple type specif</w:t>
      </w:r>
      <w:r>
        <w:rPr>
          <w:i/>
        </w:rPr>
        <w:t>ies the range that the spacing percent in terms of line in hundredths.</w:t>
      </w:r>
    </w:p>
    <w:p w:rsidR="00B13653" w:rsidRDefault="001F204F">
      <w:pPr>
        <w:pStyle w:val="Definition-Field2"/>
      </w:pPr>
      <w:r>
        <w:t>Office uses this type to specify the percent of a line height in thousands of a percent.</w:t>
      </w:r>
    </w:p>
    <w:p w:rsidR="00B13653" w:rsidRDefault="001F204F">
      <w:pPr>
        <w:pStyle w:val="Definition-Field"/>
      </w:pPr>
      <w:r>
        <w:t xml:space="preserve">b.   </w:t>
      </w:r>
      <w:r>
        <w:rPr>
          <w:i/>
        </w:rPr>
        <w:t>The standard states that ST_TextSpacingPercent is read and written as a percent with a trai</w:t>
      </w:r>
      <w:r>
        <w:rPr>
          <w:i/>
        </w:rPr>
        <w:t>ling percent sign.</w:t>
      </w:r>
    </w:p>
    <w:p w:rsidR="00B13653" w:rsidRDefault="001F204F">
      <w:pPr>
        <w:pStyle w:val="Definition-Field2"/>
      </w:pPr>
      <w:r>
        <w:t>Office will read in percentages formatted with a trailing percent sign or as 1000th of a percent without trailing percent sign, but only write out percentages as 1000th's of a percent without trailing percent sign.</w:t>
      </w:r>
    </w:p>
    <w:p w:rsidR="00B13653" w:rsidRDefault="001F204F">
      <w:pPr>
        <w:pStyle w:val="Heading3"/>
      </w:pPr>
      <w:bookmarkStart w:id="3577" w:name="section_71366ecc35c3472fa82a9f507a1ee044"/>
      <w:bookmarkStart w:id="3578" w:name="_Toc499810688"/>
      <w:r>
        <w:t>Part 4 Section 19.1, V</w:t>
      </w:r>
      <w:r>
        <w:t>ML</w:t>
      </w:r>
      <w:bookmarkEnd w:id="3577"/>
      <w:bookmarkEnd w:id="3578"/>
      <w:r>
        <w:fldChar w:fldCharType="begin"/>
      </w:r>
      <w:r>
        <w:instrText xml:space="preserve"> XE "VML" </w:instrText>
      </w:r>
      <w:r>
        <w:fldChar w:fldCharType="end"/>
      </w:r>
    </w:p>
    <w:p w:rsidR="00B13653" w:rsidRDefault="001F204F">
      <w:pPr>
        <w:pStyle w:val="Definition-Field"/>
      </w:pPr>
      <w:r>
        <w:t xml:space="preserve">a.   </w:t>
      </w:r>
      <w:r>
        <w:rPr>
          <w:i/>
        </w:rPr>
        <w:t>The standard indicates the unit systems used throughout VML, but does not specify their bounds.</w:t>
      </w:r>
    </w:p>
    <w:p w:rsidR="00B13653" w:rsidRDefault="001F204F">
      <w:r>
        <w:t xml:space="preserve">Office has restrictions for each of the units used in the standard.  </w:t>
      </w:r>
    </w:p>
    <w:p w:rsidR="00B13653" w:rsidRDefault="001F204F">
      <w:r>
        <w:t>The following table documents Office limits for each unit.  Office als</w:t>
      </w:r>
      <w:r>
        <w:t>o uses EMUs throughout VML as a valid unit system.  Individual elements and attributes may impose 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Unit</w:t>
            </w:r>
          </w:p>
        </w:tc>
        <w:tc>
          <w:tcPr>
            <w:tcW w:w="0" w:type="auto"/>
            <w:vAlign w:val="center"/>
          </w:tcPr>
          <w:p w:rsidR="00B13653" w:rsidRDefault="001F204F">
            <w:pPr>
              <w:pStyle w:val="TableHeaderText"/>
            </w:pPr>
            <w:r>
              <w:t>Min</w:t>
            </w:r>
          </w:p>
        </w:tc>
        <w:tc>
          <w:tcPr>
            <w:tcW w:w="0" w:type="auto"/>
            <w:vAlign w:val="center"/>
          </w:tcPr>
          <w:p w:rsidR="00B13653" w:rsidRDefault="001F204F">
            <w:pPr>
              <w:pStyle w:val="TableHeaderText"/>
            </w:pPr>
            <w:r>
              <w:t>Max</w:t>
            </w:r>
          </w:p>
        </w:tc>
      </w:tr>
      <w:tr w:rsidR="00B13653" w:rsidTr="00B13653">
        <w:tc>
          <w:tcPr>
            <w:tcW w:w="0" w:type="auto"/>
            <w:vAlign w:val="center"/>
          </w:tcPr>
          <w:p w:rsidR="00B13653" w:rsidRDefault="001F204F">
            <w:pPr>
              <w:pStyle w:val="TableBodyText"/>
            </w:pPr>
            <w:r>
              <w:t>EMU</w:t>
            </w:r>
          </w:p>
        </w:tc>
        <w:tc>
          <w:tcPr>
            <w:tcW w:w="0" w:type="auto"/>
            <w:vAlign w:val="center"/>
          </w:tcPr>
          <w:p w:rsidR="00B13653" w:rsidRDefault="001F204F">
            <w:pPr>
              <w:pStyle w:val="TableBodyText"/>
            </w:pPr>
            <w:r>
              <w:t>-2147483644</w:t>
            </w:r>
          </w:p>
        </w:tc>
        <w:tc>
          <w:tcPr>
            <w:tcW w:w="0" w:type="auto"/>
            <w:vAlign w:val="center"/>
          </w:tcPr>
          <w:p w:rsidR="00B13653" w:rsidRDefault="001F204F">
            <w:pPr>
              <w:pStyle w:val="TableBodyText"/>
            </w:pPr>
            <w:r>
              <w:t>2147483647</w:t>
            </w:r>
          </w:p>
        </w:tc>
      </w:tr>
      <w:tr w:rsidR="00B13653" w:rsidTr="00B13653">
        <w:tc>
          <w:tcPr>
            <w:tcW w:w="0" w:type="auto"/>
            <w:vAlign w:val="center"/>
          </w:tcPr>
          <w:p w:rsidR="00B13653" w:rsidRDefault="001F204F">
            <w:pPr>
              <w:pStyle w:val="TableBodyText"/>
            </w:pPr>
            <w:r>
              <w:t>Pixels</w:t>
            </w:r>
          </w:p>
        </w:tc>
        <w:tc>
          <w:tcPr>
            <w:tcW w:w="0" w:type="auto"/>
            <w:vAlign w:val="center"/>
          </w:tcPr>
          <w:p w:rsidR="00B13653" w:rsidRDefault="001F204F">
            <w:pPr>
              <w:pStyle w:val="TableBodyText"/>
            </w:pPr>
            <w:r>
              <w:t>-2147483648</w:t>
            </w:r>
          </w:p>
        </w:tc>
        <w:tc>
          <w:tcPr>
            <w:tcW w:w="0" w:type="auto"/>
            <w:vAlign w:val="center"/>
          </w:tcPr>
          <w:p w:rsidR="00B13653" w:rsidRDefault="001F204F">
            <w:pPr>
              <w:pStyle w:val="TableBodyText"/>
            </w:pPr>
            <w:r>
              <w:t>2147483647</w:t>
            </w:r>
          </w:p>
        </w:tc>
      </w:tr>
      <w:tr w:rsidR="00B13653" w:rsidTr="00B13653">
        <w:tc>
          <w:tcPr>
            <w:tcW w:w="0" w:type="auto"/>
            <w:vAlign w:val="center"/>
          </w:tcPr>
          <w:p w:rsidR="00B13653" w:rsidRDefault="001F204F">
            <w:pPr>
              <w:pStyle w:val="TableBodyText"/>
            </w:pPr>
            <w:r>
              <w:t>Inches</w:t>
            </w:r>
          </w:p>
        </w:tc>
        <w:tc>
          <w:tcPr>
            <w:tcW w:w="0" w:type="auto"/>
            <w:vAlign w:val="center"/>
          </w:tcPr>
          <w:p w:rsidR="00B13653" w:rsidRDefault="001F204F">
            <w:pPr>
              <w:pStyle w:val="TableBodyText"/>
            </w:pPr>
            <w:r>
              <w:t>-2348</w:t>
            </w:r>
          </w:p>
        </w:tc>
        <w:tc>
          <w:tcPr>
            <w:tcW w:w="0" w:type="auto"/>
            <w:vAlign w:val="center"/>
          </w:tcPr>
          <w:p w:rsidR="00B13653" w:rsidRDefault="001F204F">
            <w:pPr>
              <w:pStyle w:val="TableBodyText"/>
            </w:pPr>
            <w:r>
              <w:t>2348</w:t>
            </w:r>
          </w:p>
        </w:tc>
      </w:tr>
      <w:tr w:rsidR="00B13653" w:rsidTr="00B13653">
        <w:tc>
          <w:tcPr>
            <w:tcW w:w="0" w:type="auto"/>
            <w:vAlign w:val="center"/>
          </w:tcPr>
          <w:p w:rsidR="00B13653" w:rsidRDefault="001F204F">
            <w:pPr>
              <w:pStyle w:val="TableBodyText"/>
            </w:pPr>
            <w:r>
              <w:t>Centimeters</w:t>
            </w:r>
          </w:p>
        </w:tc>
        <w:tc>
          <w:tcPr>
            <w:tcW w:w="0" w:type="auto"/>
            <w:vAlign w:val="center"/>
          </w:tcPr>
          <w:p w:rsidR="00B13653" w:rsidRDefault="001F204F">
            <w:pPr>
              <w:pStyle w:val="TableBodyText"/>
            </w:pPr>
            <w:r>
              <w:t>-5965</w:t>
            </w:r>
          </w:p>
        </w:tc>
        <w:tc>
          <w:tcPr>
            <w:tcW w:w="0" w:type="auto"/>
            <w:vAlign w:val="center"/>
          </w:tcPr>
          <w:p w:rsidR="00B13653" w:rsidRDefault="001F204F">
            <w:pPr>
              <w:pStyle w:val="TableBodyText"/>
            </w:pPr>
            <w:r>
              <w:t>5965</w:t>
            </w:r>
          </w:p>
        </w:tc>
      </w:tr>
      <w:tr w:rsidR="00B13653" w:rsidTr="00B13653">
        <w:tc>
          <w:tcPr>
            <w:tcW w:w="0" w:type="auto"/>
            <w:vAlign w:val="center"/>
          </w:tcPr>
          <w:p w:rsidR="00B13653" w:rsidRDefault="001F204F">
            <w:pPr>
              <w:pStyle w:val="TableBodyText"/>
            </w:pPr>
            <w:r>
              <w:t>Millimeters</w:t>
            </w:r>
          </w:p>
        </w:tc>
        <w:tc>
          <w:tcPr>
            <w:tcW w:w="0" w:type="auto"/>
            <w:vAlign w:val="center"/>
          </w:tcPr>
          <w:p w:rsidR="00B13653" w:rsidRDefault="001F204F">
            <w:pPr>
              <w:pStyle w:val="TableBodyText"/>
            </w:pPr>
            <w:r>
              <w:t>-59652</w:t>
            </w:r>
          </w:p>
        </w:tc>
        <w:tc>
          <w:tcPr>
            <w:tcW w:w="0" w:type="auto"/>
            <w:vAlign w:val="center"/>
          </w:tcPr>
          <w:p w:rsidR="00B13653" w:rsidRDefault="001F204F">
            <w:pPr>
              <w:pStyle w:val="TableBodyText"/>
            </w:pPr>
            <w:r>
              <w:t>59652</w:t>
            </w:r>
          </w:p>
        </w:tc>
      </w:tr>
      <w:tr w:rsidR="00B13653" w:rsidTr="00B13653">
        <w:tc>
          <w:tcPr>
            <w:tcW w:w="0" w:type="auto"/>
            <w:vAlign w:val="center"/>
          </w:tcPr>
          <w:p w:rsidR="00B13653" w:rsidRDefault="001F204F">
            <w:pPr>
              <w:pStyle w:val="TableBodyText"/>
            </w:pPr>
            <w:r>
              <w:t>Points</w:t>
            </w:r>
          </w:p>
        </w:tc>
        <w:tc>
          <w:tcPr>
            <w:tcW w:w="0" w:type="auto"/>
            <w:vAlign w:val="center"/>
          </w:tcPr>
          <w:p w:rsidR="00B13653" w:rsidRDefault="001F204F">
            <w:pPr>
              <w:pStyle w:val="TableBodyText"/>
            </w:pPr>
            <w:r>
              <w:t>-169093</w:t>
            </w:r>
          </w:p>
        </w:tc>
        <w:tc>
          <w:tcPr>
            <w:tcW w:w="0" w:type="auto"/>
            <w:vAlign w:val="center"/>
          </w:tcPr>
          <w:p w:rsidR="00B13653" w:rsidRDefault="001F204F">
            <w:pPr>
              <w:pStyle w:val="TableBodyText"/>
            </w:pPr>
            <w:r>
              <w:t>169093</w:t>
            </w:r>
          </w:p>
        </w:tc>
      </w:tr>
      <w:tr w:rsidR="00B13653" w:rsidTr="00B13653">
        <w:tc>
          <w:tcPr>
            <w:tcW w:w="0" w:type="auto"/>
            <w:vAlign w:val="center"/>
          </w:tcPr>
          <w:p w:rsidR="00B13653" w:rsidRDefault="001F204F">
            <w:pPr>
              <w:pStyle w:val="TableBodyText"/>
            </w:pPr>
            <w:r>
              <w:t>Picas</w:t>
            </w:r>
          </w:p>
        </w:tc>
        <w:tc>
          <w:tcPr>
            <w:tcW w:w="0" w:type="auto"/>
            <w:vAlign w:val="center"/>
          </w:tcPr>
          <w:p w:rsidR="00B13653" w:rsidRDefault="001F204F">
            <w:pPr>
              <w:pStyle w:val="TableBodyText"/>
            </w:pPr>
            <w:r>
              <w:t>-14091</w:t>
            </w:r>
          </w:p>
        </w:tc>
        <w:tc>
          <w:tcPr>
            <w:tcW w:w="0" w:type="auto"/>
            <w:vAlign w:val="center"/>
          </w:tcPr>
          <w:p w:rsidR="00B13653" w:rsidRDefault="001F204F">
            <w:pPr>
              <w:pStyle w:val="TableBodyText"/>
            </w:pPr>
            <w:r>
              <w:t>14091</w:t>
            </w:r>
          </w:p>
        </w:tc>
      </w:tr>
    </w:tbl>
    <w:p w:rsidR="00B13653" w:rsidRDefault="00B13653"/>
    <w:p w:rsidR="00B13653" w:rsidRDefault="001F204F">
      <w:pPr>
        <w:pStyle w:val="Heading3"/>
      </w:pPr>
      <w:bookmarkStart w:id="3579" w:name="section_d019f23f597743d8b46399ba8f6784eb"/>
      <w:bookmarkStart w:id="3580" w:name="_Toc499810689"/>
      <w:r>
        <w:lastRenderedPageBreak/>
        <w:t>Part 4 Section 19.1.2.1, arc (Arc Segment)</w:t>
      </w:r>
      <w:bookmarkEnd w:id="3579"/>
      <w:bookmarkEnd w:id="3580"/>
      <w:r>
        <w:fldChar w:fldCharType="begin"/>
      </w:r>
      <w:r>
        <w:instrText xml:space="preserve"> XE "arc (Arc Segment)"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B13653" w:rsidRDefault="001F204F">
      <w:pPr>
        <w:pStyle w:val="Definition-Field"/>
      </w:pPr>
      <w:r>
        <w:t xml:space="preserve">a.   </w:t>
      </w:r>
      <w:r>
        <w:rPr>
          <w:i/>
        </w:rPr>
        <w:t>T</w:t>
      </w:r>
      <w:r>
        <w:rPr>
          <w:i/>
        </w:rPr>
        <w:t>he standard defines the attribute endAngle in camel case.</w:t>
      </w:r>
    </w:p>
    <w:p w:rsidR="00B13653" w:rsidRDefault="001F204F">
      <w:pPr>
        <w:pStyle w:val="Definition-Field2"/>
      </w:pPr>
      <w:r>
        <w:t>Office writes out the attribute endangle in lowercase.</w:t>
      </w:r>
    </w:p>
    <w:p w:rsidR="00B13653" w:rsidRDefault="001F204F">
      <w:pPr>
        <w:pStyle w:val="Definition-Field"/>
      </w:pPr>
      <w:r>
        <w:t xml:space="preserve">b.   </w:t>
      </w:r>
      <w:r>
        <w:rPr>
          <w:i/>
        </w:rPr>
        <w:t>The standard defines the attribute startAngle in camel case.</w:t>
      </w:r>
    </w:p>
    <w:p w:rsidR="00B13653" w:rsidRDefault="001F204F">
      <w:pPr>
        <w:pStyle w:val="Definition-Field2"/>
      </w:pPr>
      <w:r>
        <w:t>Office writes out the attribute startangle in lowercase.</w:t>
      </w:r>
    </w:p>
    <w:p w:rsidR="00B13653" w:rsidRDefault="001F204F">
      <w:pPr>
        <w:pStyle w:val="Definition-Field"/>
      </w:pPr>
      <w:r>
        <w:t xml:space="preserve">c.   </w:t>
      </w:r>
      <w:r>
        <w:rPr>
          <w:i/>
        </w:rPr>
        <w:t>The standard st</w:t>
      </w:r>
      <w:r>
        <w:rPr>
          <w:i/>
        </w:rPr>
        <w:t>ates that xy and yx are valid values of the flip property on the style attribute.</w:t>
      </w:r>
    </w:p>
    <w:p w:rsidR="00B13653" w:rsidRDefault="001F204F">
      <w:pPr>
        <w:pStyle w:val="Definition-Field2"/>
      </w:pPr>
      <w:r>
        <w:t>Office does not allow these values; instead, it allows values of "x y" and "y x" (minus the quotes, but including the spaces) for the same purpose.</w:t>
      </w:r>
    </w:p>
    <w:p w:rsidR="00B13653" w:rsidRDefault="001F204F">
      <w:pPr>
        <w:pStyle w:val="Definition-Field"/>
      </w:pPr>
      <w:r>
        <w:t xml:space="preserve">d.   </w:t>
      </w:r>
      <w:r>
        <w:rPr>
          <w:i/>
        </w:rPr>
        <w:t xml:space="preserve">The standard implies </w:t>
      </w:r>
      <w:r>
        <w:rPr>
          <w:i/>
        </w:rPr>
        <w:t>that the height and mso-height-percent properties on the style attribute are optional.</w:t>
      </w:r>
    </w:p>
    <w:p w:rsidR="00B13653" w:rsidRDefault="001F204F">
      <w:pPr>
        <w:pStyle w:val="Definition-Field2"/>
      </w:pPr>
      <w:r>
        <w:t>Office requires that at least one of these properties be set when an anchor element is not present; the height property is ignored when either the mso-height-percent pro</w:t>
      </w:r>
      <w:r>
        <w:t>perty or an anchor element is specified.</w:t>
      </w:r>
    </w:p>
    <w:p w:rsidR="00B13653" w:rsidRDefault="001F204F">
      <w:pPr>
        <w:pStyle w:val="Definition-Field"/>
      </w:pPr>
      <w:r>
        <w:t xml:space="preserve">e.   </w:t>
      </w:r>
      <w:r>
        <w:rPr>
          <w:i/>
        </w:rPr>
        <w:t>The standard implies that the left, margin-left, mso-position-horizontal, and mso-left-percent properties on the style attribute are optional.</w:t>
      </w:r>
    </w:p>
    <w:p w:rsidR="00B13653" w:rsidRDefault="001F204F">
      <w:pPr>
        <w:pStyle w:val="Definition-Field2"/>
      </w:pPr>
      <w:r>
        <w:t xml:space="preserve">Office requires that at least one of these properties be set when </w:t>
      </w:r>
      <w:r>
        <w:t>the value of the position property is absolute and an anchor element is not present; all of these properties are ignored when the value of the position property is static.</w:t>
      </w:r>
    </w:p>
    <w:p w:rsidR="00B13653" w:rsidRDefault="001F204F">
      <w:pPr>
        <w:pStyle w:val="Definition-Field"/>
      </w:pPr>
      <w:r>
        <w:t xml:space="preserve">f.   </w:t>
      </w:r>
      <w:r>
        <w:rPr>
          <w:i/>
        </w:rPr>
        <w:t>The standard states that the margin-bottom property on the style attribute spec</w:t>
      </w:r>
      <w:r>
        <w:rPr>
          <w:i/>
        </w:rPr>
        <w:t>ifies the position of the bottom of the containing block of the shape relative to the shape anchor.</w:t>
      </w:r>
    </w:p>
    <w:p w:rsidR="00B13653" w:rsidRDefault="001F204F">
      <w:pPr>
        <w:pStyle w:val="Definition-Field2"/>
      </w:pPr>
      <w:r>
        <w:t>Office does not support this property.</w:t>
      </w:r>
    </w:p>
    <w:p w:rsidR="00B13653" w:rsidRDefault="001F204F">
      <w:pPr>
        <w:pStyle w:val="Definition-Field"/>
      </w:pPr>
      <w:r>
        <w:t xml:space="preserve">g.   </w:t>
      </w:r>
      <w:r>
        <w:rPr>
          <w:i/>
        </w:rPr>
        <w:t>The standard states that the margin-right property on the style attribute specifies the position of the right of</w:t>
      </w:r>
      <w:r>
        <w:rPr>
          <w:i/>
        </w:rPr>
        <w:t xml:space="preserve"> the containing block of the shape relative to the shape anchor.</w:t>
      </w:r>
    </w:p>
    <w:p w:rsidR="00B13653" w:rsidRDefault="001F204F">
      <w:pPr>
        <w:pStyle w:val="Definition-Field2"/>
      </w:pPr>
      <w:r>
        <w:t>Office does not support this property.</w:t>
      </w:r>
    </w:p>
    <w:p w:rsidR="00B13653" w:rsidRDefault="001F204F">
      <w:pPr>
        <w:pStyle w:val="Definition-Field"/>
      </w:pPr>
      <w:r>
        <w:t xml:space="preserve">h.   </w:t>
      </w:r>
      <w:r>
        <w:rPr>
          <w:i/>
        </w:rPr>
        <w:t>The standard implies that the top, margin-top, mso-position-vertical, and mso-top-percent properties on the style attribute are optional.</w:t>
      </w:r>
    </w:p>
    <w:p w:rsidR="00B13653" w:rsidRDefault="001F204F">
      <w:pPr>
        <w:pStyle w:val="Definition-Field2"/>
      </w:pPr>
      <w:r>
        <w:t>Office re</w:t>
      </w:r>
      <w:r>
        <w:t>quires that at least one of these properties be set when the value of the position property is absolute and an anchor element is not present; all of these properties are ignored when the value of the position property is static.</w:t>
      </w:r>
    </w:p>
    <w:p w:rsidR="00B13653" w:rsidRDefault="001F204F">
      <w:pPr>
        <w:pStyle w:val="Definition-Field"/>
      </w:pPr>
      <w:r>
        <w:t xml:space="preserve">i.   </w:t>
      </w:r>
      <w:r>
        <w:rPr>
          <w:i/>
        </w:rPr>
        <w:t>The standard implies t</w:t>
      </w:r>
      <w:r>
        <w:rPr>
          <w:i/>
        </w:rPr>
        <w:t>hat the mso-position-horizontal-relative property on the style attribute is optional.</w:t>
      </w:r>
    </w:p>
    <w:p w:rsidR="00B13653" w:rsidRDefault="001F204F">
      <w:pPr>
        <w:pStyle w:val="Definition-Field2"/>
      </w:pPr>
      <w:r>
        <w:t>Office requires this property to be specified when the value of the mso-position-horizontal property on the style attribute is not absolute.</w:t>
      </w:r>
    </w:p>
    <w:p w:rsidR="00B13653" w:rsidRDefault="001F204F">
      <w:pPr>
        <w:pStyle w:val="Definition-Field"/>
      </w:pPr>
      <w:r>
        <w:t xml:space="preserve">j.   </w:t>
      </w:r>
      <w:r>
        <w:rPr>
          <w:i/>
        </w:rPr>
        <w:t>The standard states that</w:t>
      </w:r>
      <w:r>
        <w:rPr>
          <w:i/>
        </w:rPr>
        <w:t xml:space="preserve"> the only valid values for the mso-position-horizontal-relative property on the style attribute are margin, page, text, and char.</w:t>
      </w:r>
    </w:p>
    <w:p w:rsidR="00B13653" w:rsidRDefault="001F204F">
      <w:pPr>
        <w:pStyle w:val="Definition-Field2"/>
      </w:pPr>
      <w:r>
        <w:t>Office also allows values of left-margin-area, right-margin-area, inner-margin-area, and outer-margin area when the value of t</w:t>
      </w:r>
      <w:r>
        <w:t>he mso-position-horizontal property on the style attribute is neither inside nor outside.</w:t>
      </w:r>
    </w:p>
    <w:p w:rsidR="00B13653" w:rsidRDefault="001F204F">
      <w:pPr>
        <w:pStyle w:val="Definition-Field"/>
      </w:pPr>
      <w:r>
        <w:lastRenderedPageBreak/>
        <w:t xml:space="preserve">k.   </w:t>
      </w:r>
      <w:r>
        <w:rPr>
          <w:i/>
        </w:rPr>
        <w:t>The standard states that the default value of the mso-position-horizontal-relative property on the style attribute is text.</w:t>
      </w:r>
    </w:p>
    <w:p w:rsidR="00B13653" w:rsidRDefault="001F204F">
      <w:pPr>
        <w:pStyle w:val="Definition-Field2"/>
      </w:pPr>
      <w:r>
        <w:t>Office requires this property to be s</w:t>
      </w:r>
      <w:r>
        <w:t>et.</w:t>
      </w:r>
    </w:p>
    <w:p w:rsidR="00B13653" w:rsidRDefault="001F204F">
      <w:pPr>
        <w:pStyle w:val="Definition-Field"/>
      </w:pPr>
      <w:r>
        <w:t xml:space="preserve">l.   </w:t>
      </w:r>
      <w:r>
        <w:rPr>
          <w:i/>
        </w:rPr>
        <w:t>The standard states that the default value of the mso-position-vertical-relative property on the style attribute is text.</w:t>
      </w:r>
    </w:p>
    <w:p w:rsidR="00B13653" w:rsidRDefault="001F204F">
      <w:pPr>
        <w:pStyle w:val="Definition-Field2"/>
      </w:pPr>
      <w:r>
        <w:t>Office requires this property to be set.</w:t>
      </w:r>
    </w:p>
    <w:p w:rsidR="00B13653" w:rsidRDefault="001F204F">
      <w:pPr>
        <w:pStyle w:val="Definition-Field"/>
      </w:pPr>
      <w:r>
        <w:t xml:space="preserve">m.   </w:t>
      </w:r>
      <w:r>
        <w:rPr>
          <w:i/>
        </w:rPr>
        <w:t>The standard states that the only valid values for the mso-position-vertical-re</w:t>
      </w:r>
      <w:r>
        <w:rPr>
          <w:i/>
        </w:rPr>
        <w:t>lative property on the style attribute are margin, page, text, and line.</w:t>
      </w:r>
    </w:p>
    <w:p w:rsidR="00B13653" w:rsidRDefault="001F204F">
      <w:pPr>
        <w:pStyle w:val="Definition-Field2"/>
      </w:pPr>
      <w:r>
        <w:t>Office also allows values of top-margin-area, bottom-margin-area, inner-margin-area, and outer-margin area.</w:t>
      </w:r>
    </w:p>
    <w:p w:rsidR="00B13653" w:rsidRDefault="001F204F">
      <w:pPr>
        <w:pStyle w:val="Definition-Field"/>
      </w:pPr>
      <w:r>
        <w:t xml:space="preserve">n.   </w:t>
      </w:r>
      <w:r>
        <w:rPr>
          <w:i/>
        </w:rPr>
        <w:t>The standard does not state how the mso-wrap-distance-bottom, mso-wrap</w:t>
      </w:r>
      <w:r>
        <w:rPr>
          <w:i/>
        </w:rPr>
        <w:t>-distance-left, mso-wrap-distance-right, and mso-wrap-distance-top properties on the style attribute are to be measured.</w:t>
      </w:r>
    </w:p>
    <w:p w:rsidR="00B13653" w:rsidRDefault="001F204F">
      <w:pPr>
        <w:pStyle w:val="Definition-Field2"/>
      </w:pPr>
      <w:r>
        <w:t>Office allows these properties to be measured using the absolute units designator cm, mm, in, pt, or pc; or using the relative units de</w:t>
      </w:r>
      <w:r>
        <w:t>signator px.</w:t>
      </w:r>
    </w:p>
    <w:p w:rsidR="00B13653" w:rsidRDefault="001F204F">
      <w:pPr>
        <w:pStyle w:val="Definition-Field"/>
      </w:pPr>
      <w:r>
        <w:t xml:space="preserve">o.   </w:t>
      </w:r>
      <w:r>
        <w:rPr>
          <w:i/>
        </w:rPr>
        <w:t>The standard states that the default value of the mso-wrap-distance-left and mso-wrap-distance-right properties on the style attribute is 0 pt.</w:t>
      </w:r>
    </w:p>
    <w:p w:rsidR="00B13653" w:rsidRDefault="001F204F">
      <w:pPr>
        <w:pStyle w:val="Definition-Field2"/>
      </w:pPr>
      <w:r>
        <w:t>Office uses a default value of 9 pt for these properties.</w:t>
      </w:r>
    </w:p>
    <w:p w:rsidR="00B13653" w:rsidRDefault="001F204F">
      <w:pPr>
        <w:pStyle w:val="Definition-Field"/>
      </w:pPr>
      <w:r>
        <w:t xml:space="preserve">p.   </w:t>
      </w:r>
      <w:r>
        <w:rPr>
          <w:i/>
        </w:rPr>
        <w:t xml:space="preserve">The standard states that </w:t>
      </w:r>
      <w:r>
        <w:rPr>
          <w:i/>
        </w:rPr>
        <w:t>relative is a valid value for the position property on the style attribute.</w:t>
      </w:r>
    </w:p>
    <w:p w:rsidR="00B13653" w:rsidRDefault="001F204F">
      <w:pPr>
        <w:pStyle w:val="Definition-Field2"/>
      </w:pPr>
      <w:r>
        <w:t>Office does not support this value on this property.</w:t>
      </w:r>
    </w:p>
    <w:p w:rsidR="00B13653" w:rsidRDefault="001F204F">
      <w:pPr>
        <w:pStyle w:val="Definition-Field"/>
      </w:pPr>
      <w:r>
        <w:t xml:space="preserve">q.   </w:t>
      </w:r>
      <w:r>
        <w:rPr>
          <w:i/>
        </w:rPr>
        <w:t>The standard states that auto is a valid value for the margin-left, margin-top, left, top, width, height, and z-index prop</w:t>
      </w:r>
      <w:r>
        <w:rPr>
          <w:i/>
        </w:rPr>
        <w:t>erties on the style attribute.</w:t>
      </w:r>
    </w:p>
    <w:p w:rsidR="00B13653" w:rsidRDefault="001F204F">
      <w:pPr>
        <w:pStyle w:val="Definition-Field2"/>
      </w:pPr>
      <w:r>
        <w:t>Office does not support this value on these properties.</w:t>
      </w:r>
    </w:p>
    <w:p w:rsidR="00B13653" w:rsidRDefault="001F204F">
      <w:pPr>
        <w:pStyle w:val="Definition-Field"/>
      </w:pPr>
      <w:r>
        <w:t xml:space="preserve">r.   </w:t>
      </w:r>
      <w:r>
        <w:rPr>
          <w:i/>
        </w:rPr>
        <w:t>The standard states that the value of the margin-left, margin-top, left, top, width, and height properties on the style attribute may be specified as a percentage.</w:t>
      </w:r>
    </w:p>
    <w:p w:rsidR="00B13653" w:rsidRDefault="001F204F">
      <w:pPr>
        <w:pStyle w:val="Definition-Field2"/>
      </w:pPr>
      <w:r>
        <w:t>Office does not allow the value of these properties to be specified as a percentage.</w:t>
      </w:r>
    </w:p>
    <w:p w:rsidR="00B13653" w:rsidRDefault="001F204F">
      <w:pPr>
        <w:pStyle w:val="Definition-Field"/>
      </w:pPr>
      <w:r>
        <w:t xml:space="preserve">s.   </w:t>
      </w:r>
      <w:r>
        <w:rPr>
          <w:i/>
        </w:rPr>
        <w:t>The standard states that the value of the margin-left, margin-top, left, top, width, and height properties on the style attribute may be specified in em or ex units.</w:t>
      </w:r>
    </w:p>
    <w:p w:rsidR="00B13653" w:rsidRDefault="001F204F">
      <w:pPr>
        <w:pStyle w:val="Definition-Field2"/>
      </w:pPr>
      <w:r>
        <w:t>Office does not allow the value of these properties to be specified in this way.</w:t>
      </w:r>
    </w:p>
    <w:p w:rsidR="00B13653" w:rsidRDefault="001F204F">
      <w:pPr>
        <w:pStyle w:val="Definition-Field"/>
      </w:pPr>
      <w:r>
        <w:t xml:space="preserve">t.   </w:t>
      </w:r>
      <w:r>
        <w:rPr>
          <w:i/>
        </w:rPr>
        <w:t>The standard places no restrictions on the relationship between the top, margin-top, mso-position-vertical, or mso-top-percent properties on the style attribute.</w:t>
      </w:r>
    </w:p>
    <w:p w:rsidR="00B13653" w:rsidRDefault="001F204F">
      <w:pPr>
        <w:pStyle w:val="Definition-Field2"/>
      </w:pPr>
      <w:r>
        <w:t>Office i</w:t>
      </w:r>
      <w:r>
        <w:t>gnores the top and margin-top properties when either the mso-position-vertical or mso-top-percent property on the style attribute is set, or when an anchor element is present.</w:t>
      </w:r>
    </w:p>
    <w:p w:rsidR="00B13653" w:rsidRDefault="001F204F">
      <w:pPr>
        <w:pStyle w:val="Definition-Field"/>
      </w:pPr>
      <w:r>
        <w:t xml:space="preserve">u.   </w:t>
      </w:r>
      <w:r>
        <w:rPr>
          <w:i/>
        </w:rPr>
        <w:t>The standard implies that the width and mso-width-percent properties on the</w:t>
      </w:r>
      <w:r>
        <w:rPr>
          <w:i/>
        </w:rPr>
        <w:t xml:space="preserve"> style attribute are optional.</w:t>
      </w:r>
    </w:p>
    <w:p w:rsidR="00B13653" w:rsidRDefault="001F204F">
      <w:pPr>
        <w:pStyle w:val="Definition-Field2"/>
      </w:pPr>
      <w:r>
        <w:t>Office requires that at least one of these properties be set when an anchor element is not present; the width property is ignored when either the mso-width-percent property or an anchor element is specified.</w:t>
      </w:r>
    </w:p>
    <w:p w:rsidR="00B13653" w:rsidRDefault="001F204F">
      <w:pPr>
        <w:pStyle w:val="Definition-Field"/>
      </w:pPr>
      <w:r>
        <w:t xml:space="preserve">v.   </w:t>
      </w:r>
      <w:r>
        <w:rPr>
          <w:i/>
        </w:rPr>
        <w:t>The standard</w:t>
      </w:r>
      <w:r>
        <w:rPr>
          <w:i/>
        </w:rPr>
        <w:t xml:space="preserve"> makes no mention of an mso-width-percent property on the style attribute.</w:t>
      </w:r>
    </w:p>
    <w:p w:rsidR="00B13653" w:rsidRDefault="001F204F">
      <w:pPr>
        <w:pStyle w:val="Definition-Field2"/>
      </w:pPr>
      <w:r>
        <w:lastRenderedPageBreak/>
        <w:t>Word uses this property to specify the width of the shape as a percentage of the layout object defined by the mso-width-relative property; its value is expressed as an integer betwe</w:t>
      </w:r>
      <w:r>
        <w:t>en 10 and 10,000, inclusive, where each unit is a tenth of a percent.</w:t>
      </w:r>
    </w:p>
    <w:p w:rsidR="00B13653" w:rsidRDefault="001F204F">
      <w:pPr>
        <w:pStyle w:val="Definition-Field"/>
      </w:pPr>
      <w:r>
        <w:t xml:space="preserve">w.   </w:t>
      </w:r>
      <w:r>
        <w:rPr>
          <w:i/>
        </w:rPr>
        <w:t>The standard makes no mention of an mso-height-percent property on the style attribute.</w:t>
      </w:r>
    </w:p>
    <w:p w:rsidR="00B13653" w:rsidRDefault="001F204F">
      <w:pPr>
        <w:pStyle w:val="Definition-Field2"/>
      </w:pPr>
      <w:r>
        <w:t>Word uses this property to specify the height of a shape as a percentage of the layout object</w:t>
      </w:r>
      <w:r>
        <w:t xml:space="preserve"> defined by the mso-height-relative property; its value is expressed as an integer between 10 and 10,000, inclusive, where each unit is a tenth of a percent.</w:t>
      </w:r>
    </w:p>
    <w:p w:rsidR="00B13653" w:rsidRDefault="001F204F">
      <w:pPr>
        <w:pStyle w:val="Definition-Field"/>
      </w:pPr>
      <w:r>
        <w:t xml:space="preserve">x.   </w:t>
      </w:r>
      <w:r>
        <w:rPr>
          <w:i/>
        </w:rPr>
        <w:t>The standard makes no mention of an mso-width-relative property on the style attribute.</w:t>
      </w:r>
    </w:p>
    <w:p w:rsidR="00B13653" w:rsidRDefault="001F204F">
      <w:pPr>
        <w:pStyle w:val="Definition-Field2"/>
      </w:pPr>
      <w:r>
        <w:t xml:space="preserve">Word </w:t>
      </w:r>
      <w:r>
        <w:t>uses this property to specify the layout object referred to by the mso-width-percent property; its allowed values are margin, page, left-margin-area, right-margin-area, inner-margin-area, and outer-margin-area, with page being the default.</w:t>
      </w:r>
    </w:p>
    <w:p w:rsidR="00B13653" w:rsidRDefault="001F204F">
      <w:pPr>
        <w:pStyle w:val="Definition-Field"/>
      </w:pPr>
      <w:r>
        <w:t xml:space="preserve">y.   </w:t>
      </w:r>
      <w:r>
        <w:rPr>
          <w:i/>
        </w:rPr>
        <w:t>The standar</w:t>
      </w:r>
      <w:r>
        <w:rPr>
          <w:i/>
        </w:rPr>
        <w:t>d makes no mention of an mso-height-relative property on the style attribute.</w:t>
      </w:r>
    </w:p>
    <w:p w:rsidR="00B13653" w:rsidRDefault="001F204F">
      <w:pPr>
        <w:pStyle w:val="Definition-Field2"/>
      </w:pPr>
      <w:r>
        <w:t>Word uses this property to specify the layout object referred to by the mso-height-percent property; its allowed values are margin, page, top-margin-area, bottom-margin-area, inn</w:t>
      </w:r>
      <w:r>
        <w:t>er-margin-area, and outer-margin-area.</w:t>
      </w:r>
    </w:p>
    <w:p w:rsidR="00B13653" w:rsidRDefault="001F204F">
      <w:pPr>
        <w:pStyle w:val="Definition-Field"/>
      </w:pPr>
      <w:r>
        <w:t xml:space="preserve">z.   </w:t>
      </w:r>
      <w:r>
        <w:rPr>
          <w:i/>
        </w:rPr>
        <w:t>The standard makes no mention of an mso-left-percent property on the style attribute.</w:t>
      </w:r>
    </w:p>
    <w:p w:rsidR="00B13653" w:rsidRDefault="001F204F">
      <w:r>
        <w:t>Word uses this property to specify the location of the left edge of the shape as a percentage of the width of the layout objec</w:t>
      </w:r>
      <w:r>
        <w:t>t defined by the mso-position-horizontal-relative property; its value is expressed as an integer between -10,000 and 10,000, inclusive, where each unit is a tenth of a percent. This property cannot be used in combination with the mso-position-horizontal at</w:t>
      </w:r>
      <w:r>
        <w:t>tribute on the style attribute.</w:t>
      </w:r>
    </w:p>
    <w:p w:rsidR="00B13653" w:rsidRDefault="001F204F">
      <w:pPr>
        <w:pStyle w:val="Definition-Field"/>
      </w:pPr>
      <w:r>
        <w:t xml:space="preserve">aa.  </w:t>
      </w:r>
      <w:r>
        <w:rPr>
          <w:i/>
        </w:rPr>
        <w:t>The standard makes no mention of an mso-top-percent property on the style attribute.</w:t>
      </w:r>
    </w:p>
    <w:p w:rsidR="00B13653" w:rsidRDefault="001F204F">
      <w:r>
        <w:t>Word uses this property to specify the location of the top edge of the shape as a percentage of the height of the layout object define</w:t>
      </w:r>
      <w:r>
        <w:t xml:space="preserve">d by the mso-position-vertical-relative property; its value is expressed as an integer between -10,000 and 10,000, inclusive, where each unit is a tenth of a percent.  This property cannot be used in combination with the mso-position-vertical attribute on </w:t>
      </w:r>
      <w:r>
        <w:t>the style attribute.</w:t>
      </w:r>
    </w:p>
    <w:p w:rsidR="00B13653" w:rsidRDefault="001F204F">
      <w:pPr>
        <w:pStyle w:val="Definition-Field"/>
      </w:pPr>
      <w:r>
        <w:t xml:space="preserve">bb.  </w:t>
      </w:r>
      <w:r>
        <w:rPr>
          <w:i/>
        </w:rPr>
        <w:t>The standard states that the v-text-anchor property on the style attribute is only used by the textbox element, where it specifies the vertical anchoring of text within the textbox.</w:t>
      </w:r>
    </w:p>
    <w:p w:rsidR="00B13653" w:rsidRDefault="001F204F">
      <w:pPr>
        <w:pStyle w:val="Definition-Field2"/>
      </w:pPr>
      <w:r>
        <w:t>Office instead applies this property to the shap</w:t>
      </w:r>
      <w:r>
        <w:t>e containing the textbox element, where it specifies the anchor point of the text contained within the shape.</w:t>
      </w:r>
    </w:p>
    <w:p w:rsidR="00B13653" w:rsidRDefault="001F204F">
      <w:pPr>
        <w:pStyle w:val="Definition-Field"/>
      </w:pPr>
      <w:r>
        <w:t xml:space="preserve">cc.  </w:t>
      </w:r>
      <w:r>
        <w:rPr>
          <w:i/>
        </w:rPr>
        <w:t>The standard states that the default value of the allowincell attribute is false.</w:t>
      </w:r>
    </w:p>
    <w:p w:rsidR="00B13653" w:rsidRDefault="001F204F">
      <w:pPr>
        <w:pStyle w:val="Definition-Field2"/>
      </w:pPr>
      <w:r>
        <w:t>Office uses a default value of true for this attribute.</w:t>
      </w:r>
    </w:p>
    <w:p w:rsidR="00B13653" w:rsidRDefault="001F204F">
      <w:pPr>
        <w:pStyle w:val="Definition-Field"/>
      </w:pPr>
      <w:r>
        <w:t>dd.</w:t>
      </w:r>
      <w:r>
        <w:t xml:space="preserve">  </w:t>
      </w:r>
      <w:r>
        <w:rPr>
          <w:i/>
        </w:rPr>
        <w:t>The standard states that the allowincell attribute specifies whether a shape can be placed in a table.</w:t>
      </w:r>
    </w:p>
    <w:p w:rsidR="00B13653" w:rsidRDefault="001F204F">
      <w:pPr>
        <w:pStyle w:val="Definition-Field2"/>
      </w:pPr>
      <w:r>
        <w:t>Office uses this attribute to specify whether a shape's anchor can be placed in a table.</w:t>
      </w:r>
    </w:p>
    <w:p w:rsidR="00B13653" w:rsidRDefault="001F204F">
      <w:pPr>
        <w:pStyle w:val="Definition-Field"/>
      </w:pPr>
      <w:r>
        <w:t xml:space="preserve">ee.  </w:t>
      </w:r>
      <w:r>
        <w:rPr>
          <w:i/>
        </w:rPr>
        <w:t xml:space="preserve">The standard places no restrictions on how values of the </w:t>
      </w:r>
      <w:r>
        <w:rPr>
          <w:i/>
        </w:rPr>
        <w:t>z-index property on the style attribute be preserved.</w:t>
      </w:r>
    </w:p>
    <w:p w:rsidR="00B13653" w:rsidRDefault="001F204F">
      <w:pPr>
        <w:pStyle w:val="Definition-Field2"/>
      </w:pPr>
      <w:r>
        <w:t>Office preserves relative ordering and sign but not absolute values of this property.</w:t>
      </w:r>
    </w:p>
    <w:p w:rsidR="00B13653" w:rsidRDefault="001F204F">
      <w:pPr>
        <w:pStyle w:val="Definition-Field"/>
      </w:pPr>
      <w:r>
        <w:t xml:space="preserve">ff.  </w:t>
      </w:r>
      <w:r>
        <w:rPr>
          <w:i/>
        </w:rPr>
        <w:t>The standard states that the default value of the z-index property on the style attribute is 0.</w:t>
      </w:r>
    </w:p>
    <w:p w:rsidR="00B13653" w:rsidRDefault="001F204F">
      <w:pPr>
        <w:pStyle w:val="Definition-Field2"/>
      </w:pPr>
      <w:r>
        <w:lastRenderedPageBreak/>
        <w:t>Office requires</w:t>
      </w:r>
      <w:r>
        <w:t xml:space="preserve"> this property to be specified unless the element is shapedefaults, shapetype, textbox, or textpath.</w:t>
      </w:r>
    </w:p>
    <w:p w:rsidR="00B13653" w:rsidRDefault="001F204F">
      <w:pPr>
        <w:pStyle w:val="Definition-Field"/>
      </w:pPr>
      <w:r>
        <w:t xml:space="preserve">gg.  </w:t>
      </w:r>
      <w:r>
        <w:rPr>
          <w:i/>
        </w:rPr>
        <w:t>The standard places no restrictions on the relationship between the top and margin-top properties on the style attribute.</w:t>
      </w:r>
    </w:p>
    <w:p w:rsidR="00B13653" w:rsidRDefault="001F204F">
      <w:pPr>
        <w:pStyle w:val="Definition-Field2"/>
      </w:pPr>
      <w:r>
        <w:t>Office combines the values f</w:t>
      </w:r>
      <w:r>
        <w:t>rom these two properties into the margin-top property.</w:t>
      </w:r>
    </w:p>
    <w:p w:rsidR="00B13653" w:rsidRDefault="001F204F">
      <w:pPr>
        <w:pStyle w:val="Definition-Field"/>
      </w:pPr>
      <w:r>
        <w:t xml:space="preserve">hh.  </w:t>
      </w:r>
      <w:r>
        <w:rPr>
          <w:i/>
        </w:rPr>
        <w:t>The standard places no restrictions on the relationship between the left and margin-left properties on the style attribute.</w:t>
      </w:r>
    </w:p>
    <w:p w:rsidR="00B13653" w:rsidRDefault="001F204F">
      <w:pPr>
        <w:pStyle w:val="Definition-Field2"/>
      </w:pPr>
      <w:r>
        <w:t xml:space="preserve">Office combines the values from these two properties into the </w:t>
      </w:r>
      <w:r>
        <w:t>margin-left property.</w:t>
      </w:r>
    </w:p>
    <w:p w:rsidR="00B13653" w:rsidRDefault="001F204F">
      <w:pPr>
        <w:pStyle w:val="Definition-Field"/>
      </w:pPr>
      <w:r>
        <w:t xml:space="preserve">ii.  </w:t>
      </w:r>
      <w:r>
        <w:rPr>
          <w:i/>
        </w:rPr>
        <w:t>The standard states that the values of the borderbottomcolor attribute are defined by the XML Schema string datatype.</w:t>
      </w:r>
    </w:p>
    <w:p w:rsidR="00B13653" w:rsidRDefault="001F204F">
      <w:pPr>
        <w:pStyle w:val="Definition-Field2"/>
      </w:pPr>
      <w:r>
        <w:t>Office defines the values of this attribute with the ST_ColorType simple type.</w:t>
      </w:r>
    </w:p>
    <w:p w:rsidR="00B13653" w:rsidRDefault="001F204F">
      <w:pPr>
        <w:pStyle w:val="Definition-Field"/>
      </w:pPr>
      <w:r>
        <w:t xml:space="preserve">jj.  </w:t>
      </w:r>
      <w:r>
        <w:rPr>
          <w:i/>
        </w:rPr>
        <w:t xml:space="preserve">The standard states that </w:t>
      </w:r>
      <w:r>
        <w:rPr>
          <w:i/>
        </w:rPr>
        <w:t>the values of the bordertopcolor attribute are defined by the XML Schema string datatype.</w:t>
      </w:r>
    </w:p>
    <w:p w:rsidR="00B13653" w:rsidRDefault="001F204F">
      <w:pPr>
        <w:pStyle w:val="Definition-Field2"/>
      </w:pPr>
      <w:r>
        <w:t>Office defines the values of this attribute with the ST_ColorType simple type.</w:t>
      </w:r>
    </w:p>
    <w:p w:rsidR="00B13653" w:rsidRDefault="001F204F">
      <w:pPr>
        <w:pStyle w:val="Definition-Field"/>
      </w:pPr>
      <w:r>
        <w:t xml:space="preserve">kk.  </w:t>
      </w:r>
      <w:r>
        <w:rPr>
          <w:i/>
        </w:rPr>
        <w:t xml:space="preserve">The standard states that the values of the borderrightcolor attribute are defined </w:t>
      </w:r>
      <w:r>
        <w:rPr>
          <w:i/>
        </w:rPr>
        <w:t>by the XML Schema string datatype.</w:t>
      </w:r>
    </w:p>
    <w:p w:rsidR="00B13653" w:rsidRDefault="001F204F">
      <w:pPr>
        <w:pStyle w:val="Definition-Field2"/>
      </w:pPr>
      <w:r>
        <w:t>Office defines the values of this attribute with the ST_ColorType simple type.</w:t>
      </w:r>
    </w:p>
    <w:p w:rsidR="00B13653" w:rsidRDefault="001F204F">
      <w:pPr>
        <w:pStyle w:val="Definition-Field"/>
      </w:pPr>
      <w:r>
        <w:t xml:space="preserve">ll.  </w:t>
      </w:r>
      <w:r>
        <w:rPr>
          <w:i/>
        </w:rPr>
        <w:t>The standard states that the values of the borderleftcolor attribute are defined by the XML Schema string datatype.</w:t>
      </w:r>
    </w:p>
    <w:p w:rsidR="00B13653" w:rsidRDefault="001F204F">
      <w:pPr>
        <w:pStyle w:val="Definition-Field2"/>
      </w:pPr>
      <w:r>
        <w:t>Office defines the va</w:t>
      </w:r>
      <w:r>
        <w:t>lues of this attribute with the ST_ColorType simple type.</w:t>
      </w:r>
    </w:p>
    <w:p w:rsidR="00B13653" w:rsidRDefault="001F204F">
      <w:pPr>
        <w:pStyle w:val="Definition-Field"/>
      </w:pPr>
      <w:r>
        <w:t xml:space="preserve">mm.  </w:t>
      </w:r>
      <w:r>
        <w:rPr>
          <w:i/>
        </w:rPr>
        <w:t>The standard does not state a valid value range for the mso-wrap-distance-bottom, mso-wrap-distance-left, mso-wrap-distance-right, mso-wrap-distance-top, width, and height properties on the sty</w:t>
      </w:r>
      <w:r>
        <w:rPr>
          <w:i/>
        </w:rPr>
        <w:t>le attribute.</w:t>
      </w:r>
    </w:p>
    <w:p w:rsidR="00B13653" w:rsidRDefault="001F204F">
      <w:pPr>
        <w:pStyle w:val="Definition-Field2"/>
      </w:pPr>
      <w:r>
        <w:t>Office requires the values of these properties to be non-negative.</w:t>
      </w:r>
    </w:p>
    <w:p w:rsidR="00B13653" w:rsidRDefault="001F204F">
      <w:pPr>
        <w:pStyle w:val="Definition-Field"/>
      </w:pPr>
      <w:r>
        <w:t xml:space="preserve">nn.  </w:t>
      </w:r>
      <w:r>
        <w:rPr>
          <w:i/>
        </w:rPr>
        <w:t>The standard states that chromakey and opacity are valid attributes on the arc element.</w:t>
      </w:r>
    </w:p>
    <w:p w:rsidR="00B13653" w:rsidRDefault="001F204F">
      <w:pPr>
        <w:pStyle w:val="Definition-Field2"/>
      </w:pPr>
      <w:r>
        <w:t>Office does not support these attributes on this element.</w:t>
      </w:r>
    </w:p>
    <w:p w:rsidR="00B13653" w:rsidRDefault="001F204F">
      <w:pPr>
        <w:pStyle w:val="Definition-Field"/>
      </w:pPr>
      <w:r>
        <w:t xml:space="preserve">oo.  </w:t>
      </w:r>
      <w:r>
        <w:rPr>
          <w:i/>
        </w:rPr>
        <w:t>The standard states</w:t>
      </w:r>
      <w:r>
        <w:rPr>
          <w:i/>
        </w:rPr>
        <w:t xml:space="preserve"> that class is a valid attribute.</w:t>
      </w:r>
    </w:p>
    <w:p w:rsidR="00B13653" w:rsidRDefault="001F204F">
      <w:pPr>
        <w:pStyle w:val="Definition-Field2"/>
      </w:pPr>
      <w:r>
        <w:t>Office does not support this attribute.</w:t>
      </w:r>
    </w:p>
    <w:p w:rsidR="00B13653" w:rsidRDefault="001F204F">
      <w:pPr>
        <w:pStyle w:val="Definition-Field"/>
      </w:pPr>
      <w:r>
        <w:t xml:space="preserve">pp.  </w:t>
      </w:r>
      <w:r>
        <w:rPr>
          <w:i/>
        </w:rPr>
        <w:t>The standard states that the default value of the connectortype attribute is straight.</w:t>
      </w:r>
    </w:p>
    <w:p w:rsidR="00B13653" w:rsidRDefault="001F204F">
      <w:pPr>
        <w:pStyle w:val="Definition-Field2"/>
      </w:pPr>
      <w:r>
        <w:t>Office uses a default value of none for this attribute.</w:t>
      </w:r>
    </w:p>
    <w:p w:rsidR="00B13653" w:rsidRDefault="001F204F">
      <w:pPr>
        <w:pStyle w:val="Definition-Field"/>
      </w:pPr>
      <w:r>
        <w:t xml:space="preserve">qq.  </w:t>
      </w:r>
      <w:r>
        <w:rPr>
          <w:i/>
        </w:rPr>
        <w:t>The standard states that coor</w:t>
      </w:r>
      <w:r>
        <w:rPr>
          <w:i/>
        </w:rPr>
        <w:t>dsize is a valid attribute on the image and roundrect elements.</w:t>
      </w:r>
    </w:p>
    <w:p w:rsidR="00B13653" w:rsidRDefault="001F204F">
      <w:pPr>
        <w:pStyle w:val="Definition-Field2"/>
      </w:pPr>
      <w:r>
        <w:t>Office does not support this attribute on these elements.</w:t>
      </w:r>
    </w:p>
    <w:p w:rsidR="00B13653" w:rsidRDefault="001F204F">
      <w:pPr>
        <w:pStyle w:val="Definition-Field"/>
      </w:pPr>
      <w:r>
        <w:t xml:space="preserve">rr.  </w:t>
      </w:r>
      <w:r>
        <w:rPr>
          <w:i/>
        </w:rPr>
        <w:t>The standard states that the dgmnodekind attribute specifies an optional, application-specific parameter that is intended to be u</w:t>
      </w:r>
      <w:r>
        <w:rPr>
          <w:i/>
        </w:rPr>
        <w:t>sed by the application to tag different types of nodes in a diagram.</w:t>
      </w:r>
    </w:p>
    <w:p w:rsidR="00B13653" w:rsidRDefault="001F204F">
      <w:pPr>
        <w:pStyle w:val="Definition-Field2"/>
      </w:pPr>
      <w:r>
        <w:t>Office uses this attribute to indicate which type of position in an organization chart the shape represents.</w:t>
      </w:r>
    </w:p>
    <w:p w:rsidR="00B13653" w:rsidRDefault="001F204F">
      <w:pPr>
        <w:pStyle w:val="Definition-Field"/>
      </w:pPr>
      <w:r>
        <w:lastRenderedPageBreak/>
        <w:t xml:space="preserve">ss.  </w:t>
      </w:r>
      <w:r>
        <w:rPr>
          <w:i/>
        </w:rPr>
        <w:t>The standard does not state how to interpret the value of the hrpct attri</w:t>
      </w:r>
      <w:r>
        <w:rPr>
          <w:i/>
        </w:rPr>
        <w:t>bute.</w:t>
      </w:r>
    </w:p>
    <w:p w:rsidR="00B13653" w:rsidRDefault="001F204F">
      <w:pPr>
        <w:pStyle w:val="Definition-Field2"/>
      </w:pPr>
      <w:r>
        <w:t>Office interprets this attribute as tenths of a percentage point of the page width, where the page width is the width of the page without the margins.</w:t>
      </w:r>
    </w:p>
    <w:p w:rsidR="00B13653" w:rsidRDefault="001F204F">
      <w:pPr>
        <w:pStyle w:val="Definition-Field"/>
      </w:pPr>
      <w:r>
        <w:t xml:space="preserve">tt.  </w:t>
      </w:r>
      <w:r>
        <w:rPr>
          <w:i/>
        </w:rPr>
        <w:t>The standard states that the values of the hrpct attribute are defined by the XML Schema float</w:t>
      </w:r>
      <w:r>
        <w:rPr>
          <w:i/>
        </w:rPr>
        <w:t xml:space="preserve"> datatype.</w:t>
      </w:r>
    </w:p>
    <w:p w:rsidR="00B13653" w:rsidRDefault="001F204F">
      <w:pPr>
        <w:pStyle w:val="Definition-Field2"/>
      </w:pPr>
      <w:r>
        <w:t>Office restricts the value of this attribute to be at least 0 and at most 1000.</w:t>
      </w:r>
    </w:p>
    <w:p w:rsidR="00B13653" w:rsidRDefault="001F204F">
      <w:pPr>
        <w:pStyle w:val="Definition-Field"/>
      </w:pPr>
      <w:r>
        <w:t xml:space="preserve">uu.  </w:t>
      </w:r>
      <w:r>
        <w:rPr>
          <w:i/>
        </w:rPr>
        <w:t>The standard states that the default value of the hrpct attribute is 0.</w:t>
      </w:r>
    </w:p>
    <w:p w:rsidR="00B13653" w:rsidRDefault="001F204F">
      <w:pPr>
        <w:pStyle w:val="Definition-Field2"/>
      </w:pPr>
      <w:r>
        <w:t>Office uses a default value of 1000 for this attribute.</w:t>
      </w:r>
    </w:p>
    <w:p w:rsidR="00B13653" w:rsidRDefault="001F204F">
      <w:pPr>
        <w:pStyle w:val="Definition-Field"/>
      </w:pPr>
      <w:r>
        <w:t xml:space="preserve">vv.  </w:t>
      </w:r>
      <w:r>
        <w:rPr>
          <w:i/>
        </w:rPr>
        <w:t>The standard places no rest</w:t>
      </w:r>
      <w:r>
        <w:rPr>
          <w:i/>
        </w:rPr>
        <w:t>rictions on when the ole attribute is preserved.</w:t>
      </w:r>
    </w:p>
    <w:p w:rsidR="00B13653" w:rsidRDefault="001F204F">
      <w:pPr>
        <w:pStyle w:val="Definition-Field2"/>
      </w:pPr>
      <w:r>
        <w:t>Office only preserves this attribute when the value of the spt attribute is 75 and a related OLEObject element exists.</w:t>
      </w:r>
    </w:p>
    <w:p w:rsidR="00B13653" w:rsidRDefault="001F204F">
      <w:pPr>
        <w:pStyle w:val="Definition-Field"/>
      </w:pPr>
      <w:r>
        <w:t xml:space="preserve">ww.  </w:t>
      </w:r>
      <w:r>
        <w:rPr>
          <w:i/>
        </w:rPr>
        <w:t xml:space="preserve">The standard does not state how to interpret the locations specified in the </w:t>
      </w:r>
      <w:r>
        <w:rPr>
          <w:i/>
        </w:rPr>
        <w:t>wrapcoords attribute.</w:t>
      </w:r>
    </w:p>
    <w:p w:rsidR="00B13653" w:rsidRDefault="001F204F">
      <w:pPr>
        <w:pStyle w:val="Definition-Field2"/>
      </w:pPr>
      <w:r>
        <w:t>Office interprets these locations to be in terms of a 21,600-coordinate unit square, scaled anisotropically to fit the shape's dimensions, that maps to the bounding rectangle of the shape, with an origin at the top, left corner.</w:t>
      </w:r>
    </w:p>
    <w:p w:rsidR="00B13653" w:rsidRDefault="001F204F">
      <w:pPr>
        <w:pStyle w:val="Definition-Field"/>
      </w:pPr>
      <w:r>
        <w:t xml:space="preserve">xx.  </w:t>
      </w:r>
      <w:r>
        <w:rPr>
          <w:i/>
        </w:rPr>
        <w:t>The standard states that the wrapcoords attribute is specified using a comma-delimited list of x and y coordinates.</w:t>
      </w:r>
    </w:p>
    <w:p w:rsidR="00B13653" w:rsidRDefault="001F204F">
      <w:pPr>
        <w:pStyle w:val="Definition-Field2"/>
      </w:pPr>
      <w:r>
        <w:t>Office uses a space-delimited list to specify this attribute, both when delimiting the x and y coordinates in a point and when delimiting po</w:t>
      </w:r>
      <w:r>
        <w:t>ints in the list.</w:t>
      </w:r>
    </w:p>
    <w:p w:rsidR="00B13653" w:rsidRDefault="001F204F">
      <w:pPr>
        <w:pStyle w:val="Definition-Field"/>
      </w:pPr>
      <w:r>
        <w:t xml:space="preserve">yy.  </w:t>
      </w:r>
      <w:r>
        <w:rPr>
          <w:i/>
        </w:rPr>
        <w:t>The standard places no restrictions on the relationship between the borderbottomcolor attribute and the borderbottom child element.</w:t>
      </w:r>
    </w:p>
    <w:p w:rsidR="00B13653" w:rsidRDefault="001F204F">
      <w:pPr>
        <w:pStyle w:val="Definition-Field2"/>
      </w:pPr>
      <w:r>
        <w:t>Office ignores the borderbottomcolor attribute if there is no borderbottom child element.</w:t>
      </w:r>
    </w:p>
    <w:p w:rsidR="00B13653" w:rsidRDefault="001F204F">
      <w:pPr>
        <w:pStyle w:val="Definition-Field"/>
      </w:pPr>
      <w:r>
        <w:t xml:space="preserve">zz.  </w:t>
      </w:r>
      <w:r>
        <w:rPr>
          <w:i/>
        </w:rPr>
        <w:t>The st</w:t>
      </w:r>
      <w:r>
        <w:rPr>
          <w:i/>
        </w:rPr>
        <w:t>andard places no restrictions on the relationship between the bordertopcolor attribute and the bordertop child element.</w:t>
      </w:r>
    </w:p>
    <w:p w:rsidR="00B13653" w:rsidRDefault="001F204F">
      <w:pPr>
        <w:pStyle w:val="Definition-Field2"/>
      </w:pPr>
      <w:r>
        <w:t>Office ignores the bordertopcolor attribute if there is no bordertop child element.</w:t>
      </w:r>
    </w:p>
    <w:p w:rsidR="00B13653" w:rsidRDefault="001F204F">
      <w:pPr>
        <w:pStyle w:val="Definition-Field"/>
      </w:pPr>
      <w:r>
        <w:t xml:space="preserve">aaa. </w:t>
      </w:r>
      <w:r>
        <w:rPr>
          <w:i/>
        </w:rPr>
        <w:t>The standard places no restrictions on the rela</w:t>
      </w:r>
      <w:r>
        <w:rPr>
          <w:i/>
        </w:rPr>
        <w:t>tionship between the borderrightcolor attribute and the borderright child element.</w:t>
      </w:r>
    </w:p>
    <w:p w:rsidR="00B13653" w:rsidRDefault="001F204F">
      <w:pPr>
        <w:pStyle w:val="Definition-Field2"/>
      </w:pPr>
      <w:r>
        <w:t>Office ignores the borderrightcolor attribute if there is no borderright child element.</w:t>
      </w:r>
    </w:p>
    <w:p w:rsidR="00B13653" w:rsidRDefault="001F204F">
      <w:pPr>
        <w:pStyle w:val="Definition-Field"/>
      </w:pPr>
      <w:r>
        <w:t xml:space="preserve">bbb. </w:t>
      </w:r>
      <w:r>
        <w:rPr>
          <w:i/>
        </w:rPr>
        <w:t>The standard places no restrictions on the relationship between the borderleftco</w:t>
      </w:r>
      <w:r>
        <w:rPr>
          <w:i/>
        </w:rPr>
        <w:t>lor attribute and the borderleft child element.</w:t>
      </w:r>
    </w:p>
    <w:p w:rsidR="00B13653" w:rsidRDefault="001F204F">
      <w:pPr>
        <w:pStyle w:val="Definition-Field2"/>
      </w:pPr>
      <w:r>
        <w:t>Office ignores the borderleftcolor attribute if there is no borderleft child element.</w:t>
      </w:r>
    </w:p>
    <w:p w:rsidR="00B13653" w:rsidRDefault="001F204F">
      <w:pPr>
        <w:pStyle w:val="Definition-Field"/>
      </w:pPr>
      <w:r>
        <w:t xml:space="preserve">ccc. </w:t>
      </w:r>
      <w:r>
        <w:rPr>
          <w:i/>
        </w:rPr>
        <w:t>The standard states that the default value of the strokeweight attribute is 1 point.</w:t>
      </w:r>
    </w:p>
    <w:p w:rsidR="00B13653" w:rsidRDefault="001F204F">
      <w:pPr>
        <w:pStyle w:val="Definition-Field2"/>
      </w:pPr>
      <w:r>
        <w:t xml:space="preserve">Office uses a default value of </w:t>
      </w:r>
      <w:r>
        <w:t>0.75 points for this attribute.</w:t>
      </w:r>
    </w:p>
    <w:p w:rsidR="00B13653" w:rsidRDefault="001F204F">
      <w:pPr>
        <w:pStyle w:val="Definition-Field"/>
      </w:pPr>
      <w:r>
        <w:t xml:space="preserve">ddd. </w:t>
      </w:r>
      <w:r>
        <w:rPr>
          <w:i/>
        </w:rPr>
        <w:t>The standard states that pixels are an absolute unit designator in the description for the margin-left, margin-top, margin-right, margin-bottom, left, top, width, and height properties on the style attribute.</w:t>
      </w:r>
    </w:p>
    <w:p w:rsidR="00B13653" w:rsidRDefault="001F204F">
      <w:pPr>
        <w:pStyle w:val="Definition-Field2"/>
      </w:pPr>
      <w:r>
        <w:t>Office tre</w:t>
      </w:r>
      <w:r>
        <w:t>ats pixels as a relative unit designator.</w:t>
      </w:r>
    </w:p>
    <w:p w:rsidR="00B13653" w:rsidRDefault="001F204F">
      <w:pPr>
        <w:pStyle w:val="Definition-Field"/>
      </w:pPr>
      <w:r>
        <w:lastRenderedPageBreak/>
        <w:t xml:space="preserve">eee. </w:t>
      </w:r>
      <w:r>
        <w:rPr>
          <w:i/>
        </w:rPr>
        <w:t>The standard implies that the mso-position-vertical-relative property on the style attribute is optional.</w:t>
      </w:r>
    </w:p>
    <w:p w:rsidR="00B13653" w:rsidRDefault="001F204F">
      <w:pPr>
        <w:pStyle w:val="Definition-Field2"/>
      </w:pPr>
      <w:r>
        <w:t>Office requires this property to be specified when the value of the mso-position-vertical property on t</w:t>
      </w:r>
      <w:r>
        <w:t>he style attribute is not absolute.</w:t>
      </w:r>
    </w:p>
    <w:p w:rsidR="00B13653" w:rsidRDefault="001F204F">
      <w:pPr>
        <w:pStyle w:val="Definition-Field"/>
      </w:pPr>
      <w:r>
        <w:t xml:space="preserve">fff. </w:t>
      </w:r>
      <w:r>
        <w:rPr>
          <w:i/>
        </w:rPr>
        <w:t>The standard does not state how to interpret a value of 0 on the hrpct attribute.</w:t>
      </w:r>
    </w:p>
    <w:p w:rsidR="00B13653" w:rsidRDefault="001F204F">
      <w:pPr>
        <w:pStyle w:val="Definition-Field2"/>
      </w:pPr>
      <w:r>
        <w:t>Office interprets a value of 0 on this attribute to indicate that the size of the object is not expressed in terms of percentage of t</w:t>
      </w:r>
      <w:r>
        <w:t>he page width.</w:t>
      </w:r>
    </w:p>
    <w:p w:rsidR="00B13653" w:rsidRDefault="001F204F">
      <w:pPr>
        <w:pStyle w:val="Definition-Field"/>
      </w:pPr>
      <w:r>
        <w:t xml:space="preserve">ggg. </w:t>
      </w:r>
      <w:r>
        <w:rPr>
          <w:i/>
        </w:rPr>
        <w:t>The standard does not state how to interpret multiple occurrences of a given property on the style attribute.</w:t>
      </w:r>
    </w:p>
    <w:p w:rsidR="00B13653" w:rsidRDefault="001F204F">
      <w:pPr>
        <w:pStyle w:val="Definition-Field2"/>
      </w:pPr>
      <w:r>
        <w:t>Office ignores all but the last occurrence of a property that is specified more than once.</w:t>
      </w:r>
    </w:p>
    <w:p w:rsidR="00B13653" w:rsidRDefault="001F204F">
      <w:pPr>
        <w:pStyle w:val="Definition-Field"/>
      </w:pPr>
      <w:r>
        <w:t xml:space="preserve">hhh. </w:t>
      </w:r>
      <w:r>
        <w:rPr>
          <w:i/>
        </w:rPr>
        <w:t>The standard places no restric</w:t>
      </w:r>
      <w:r>
        <w:rPr>
          <w:i/>
        </w:rPr>
        <w:t>tions on when the units specified in the margin-left, margin-top, left, top, width, and height properties on the style attribute will be used.</w:t>
      </w:r>
    </w:p>
    <w:p w:rsidR="00B13653" w:rsidRDefault="001F204F">
      <w:pPr>
        <w:pStyle w:val="Definition-Field2"/>
      </w:pPr>
      <w:r>
        <w:t>Office ignores the units specified on these properties when the element is a child in a group; the values are con</w:t>
      </w:r>
      <w:r>
        <w:t>sidered to be specified in the coordinate space of the parent, defined by the coordsize and coordorigin attributes.</w:t>
      </w:r>
    </w:p>
    <w:p w:rsidR="00B13653" w:rsidRDefault="001F204F">
      <w:pPr>
        <w:pStyle w:val="Definition-Field"/>
      </w:pPr>
      <w:r>
        <w:t xml:space="preserve">iii. </w:t>
      </w:r>
      <w:r>
        <w:rPr>
          <w:i/>
        </w:rPr>
        <w:t>The standard states that the left property on the style attribute specifies the position of the left of the containing block of the sha</w:t>
      </w:r>
      <w:r>
        <w:rPr>
          <w:i/>
        </w:rPr>
        <w:t>pe relative to the element left of it in the flow of the page.</w:t>
      </w:r>
    </w:p>
    <w:p w:rsidR="00B13653" w:rsidRDefault="001F204F">
      <w:pPr>
        <w:pStyle w:val="Definition-Field2"/>
      </w:pPr>
      <w:r>
        <w:t>Office uses this property to specify the position of the left edge of the content block from the left margin or, if the left margin is not set, from the anchor.</w:t>
      </w:r>
    </w:p>
    <w:p w:rsidR="00B13653" w:rsidRDefault="001F204F">
      <w:pPr>
        <w:pStyle w:val="Definition-Field"/>
      </w:pPr>
      <w:r>
        <w:t xml:space="preserve">jjj. </w:t>
      </w:r>
      <w:r>
        <w:rPr>
          <w:i/>
        </w:rPr>
        <w:t>The standard states that th</w:t>
      </w:r>
      <w:r>
        <w:rPr>
          <w:i/>
        </w:rPr>
        <w:t>e margin-left property on the style attribute specifies the position of the left of the containing block of the shape relative to the shape anchor.</w:t>
      </w:r>
    </w:p>
    <w:p w:rsidR="00B13653" w:rsidRDefault="001F204F">
      <w:pPr>
        <w:pStyle w:val="Definition-Field2"/>
      </w:pPr>
      <w:r>
        <w:t>Office uses this property to specify the position of the left margin of the content block from the anchor.</w:t>
      </w:r>
    </w:p>
    <w:p w:rsidR="00B13653" w:rsidRDefault="001F204F">
      <w:pPr>
        <w:pStyle w:val="Definition-Field"/>
      </w:pPr>
      <w:r>
        <w:t xml:space="preserve">kkk. </w:t>
      </w:r>
      <w:r>
        <w:rPr>
          <w:i/>
        </w:rPr>
        <w:t>The standard states that the mso-position-horizontal-relative property on the style attribute allows values of text and char, without restriction.</w:t>
      </w:r>
    </w:p>
    <w:p w:rsidR="00B13653" w:rsidRDefault="001F204F">
      <w:pPr>
        <w:pStyle w:val="Definition-Field2"/>
      </w:pPr>
      <w:r>
        <w:t xml:space="preserve">Office does not allow these values when this property is modifying the mso-left-percent property on the </w:t>
      </w:r>
      <w:r>
        <w:t>style attribute, or when the value of the mso-position-horizontal property on the style attribute is inside or outside.</w:t>
      </w:r>
    </w:p>
    <w:p w:rsidR="00B13653" w:rsidRDefault="001F204F">
      <w:pPr>
        <w:pStyle w:val="Definition-Field"/>
      </w:pPr>
      <w:r>
        <w:t xml:space="preserve">lll. </w:t>
      </w:r>
      <w:r>
        <w:rPr>
          <w:i/>
        </w:rPr>
        <w:t>The standard states that the mso-position-vertical-relative property on the style attribute allows a value of text, without restric</w:t>
      </w:r>
      <w:r>
        <w:rPr>
          <w:i/>
        </w:rPr>
        <w:t>tion.</w:t>
      </w:r>
    </w:p>
    <w:p w:rsidR="00B13653" w:rsidRDefault="001F204F">
      <w:pPr>
        <w:pStyle w:val="Definition-Field2"/>
      </w:pPr>
      <w:r>
        <w:t>Office only allows this value when this property is modifying the mso-position-vertical property on the style attribute and the value of that property is absolute.</w:t>
      </w:r>
    </w:p>
    <w:p w:rsidR="00B13653" w:rsidRDefault="001F204F">
      <w:pPr>
        <w:pStyle w:val="Definition-Field"/>
      </w:pPr>
      <w:r>
        <w:t xml:space="preserve">mmm. </w:t>
      </w:r>
      <w:r>
        <w:rPr>
          <w:i/>
        </w:rPr>
        <w:t>The standard states that the default value of the spt attribute is 0.</w:t>
      </w:r>
    </w:p>
    <w:p w:rsidR="00B13653" w:rsidRDefault="001F204F">
      <w:pPr>
        <w:pStyle w:val="Definition-Field2"/>
      </w:pPr>
      <w:r>
        <w:t>Office uses</w:t>
      </w:r>
      <w:r>
        <w:t xml:space="preserve"> a default value of 19 for the arc element.</w:t>
      </w:r>
    </w:p>
    <w:p w:rsidR="00B13653" w:rsidRDefault="001F204F">
      <w:pPr>
        <w:pStyle w:val="Definition-Field"/>
      </w:pPr>
      <w:r>
        <w:t xml:space="preserve">nnn. </w:t>
      </w:r>
      <w:r>
        <w:rPr>
          <w:i/>
        </w:rPr>
        <w:t>The standard places no restrictions on the relationship between the connectortype and spt attributes.</w:t>
      </w:r>
    </w:p>
    <w:p w:rsidR="00B13653" w:rsidRDefault="001F204F">
      <w:pPr>
        <w:pStyle w:val="Definition-Field2"/>
      </w:pPr>
      <w:r>
        <w:t>Office ignores the connectortype attribute if the spt attribute does not indicate that the element is a c</w:t>
      </w:r>
      <w:r>
        <w:t>onnector.</w:t>
      </w:r>
    </w:p>
    <w:p w:rsidR="00B13653" w:rsidRDefault="001F204F">
      <w:pPr>
        <w:pStyle w:val="Definition-Field"/>
      </w:pPr>
      <w:r>
        <w:t xml:space="preserve">ooo. </w:t>
      </w:r>
      <w:r>
        <w:rPr>
          <w:i/>
        </w:rPr>
        <w:t>The standard implies that text can be added to the arc element via the textbox child element.</w:t>
      </w:r>
    </w:p>
    <w:p w:rsidR="00B13653" w:rsidRDefault="001F204F">
      <w:pPr>
        <w:pStyle w:val="Definition-Field2"/>
      </w:pPr>
      <w:r>
        <w:lastRenderedPageBreak/>
        <w:t>Office may generate such content but subsequent open/save operations will not preserve that content on this element.</w:t>
      </w:r>
    </w:p>
    <w:p w:rsidR="00B13653" w:rsidRDefault="001F204F">
      <w:pPr>
        <w:pStyle w:val="Definition-Field"/>
      </w:pPr>
      <w:r>
        <w:t xml:space="preserve">ppp. </w:t>
      </w:r>
      <w:r>
        <w:rPr>
          <w:i/>
        </w:rPr>
        <w:t>The standard implies that</w:t>
      </w:r>
      <w:r>
        <w:rPr>
          <w:i/>
        </w:rPr>
        <w:t xml:space="preserve"> the arc element will preserve text wrapping information on the wrap child element.</w:t>
      </w:r>
    </w:p>
    <w:p w:rsidR="00B13653" w:rsidRDefault="001F204F">
      <w:pPr>
        <w:pStyle w:val="Definition-Field2"/>
      </w:pPr>
      <w:r>
        <w:t>Office will not preserve this information on this child element.</w:t>
      </w:r>
    </w:p>
    <w:p w:rsidR="00B13653" w:rsidRDefault="001F204F">
      <w:pPr>
        <w:pStyle w:val="Definition-Field"/>
      </w:pPr>
      <w:r>
        <w:t xml:space="preserve">qqq. </w:t>
      </w:r>
      <w:r>
        <w:rPr>
          <w:i/>
        </w:rPr>
        <w:t>The standard states that the possible values for the ole attribute are defined by the ST_TrueFalseBlan</w:t>
      </w:r>
      <w:r>
        <w:rPr>
          <w:i/>
        </w:rPr>
        <w:t>k simple type.</w:t>
      </w:r>
    </w:p>
    <w:p w:rsidR="00B13653" w:rsidRDefault="001F204F">
      <w:pPr>
        <w:pStyle w:val="Definition-Field2"/>
      </w:pPr>
      <w:r>
        <w:t>Office considers the existence of the ole attribute, regardless of its value, to indicate a value of true.</w:t>
      </w:r>
    </w:p>
    <w:p w:rsidR="00B13653" w:rsidRDefault="001F204F">
      <w:pPr>
        <w:pStyle w:val="Definition-Field"/>
      </w:pPr>
      <w:r>
        <w:t xml:space="preserve">rrr. </w:t>
      </w:r>
      <w:r>
        <w:rPr>
          <w:i/>
        </w:rPr>
        <w:t>The standard does not state a default value for the insetpen attribute.</w:t>
      </w:r>
    </w:p>
    <w:p w:rsidR="00B13653" w:rsidRDefault="001F204F">
      <w:pPr>
        <w:pStyle w:val="Definition-Field2"/>
      </w:pPr>
      <w:r>
        <w:t>Office uses default value of false for this attribute.</w:t>
      </w:r>
    </w:p>
    <w:p w:rsidR="00B13653" w:rsidRDefault="001F204F">
      <w:pPr>
        <w:pStyle w:val="Definition-Field"/>
      </w:pPr>
      <w:r>
        <w:t>ss</w:t>
      </w:r>
      <w:r>
        <w:t xml:space="preserve">s. </w:t>
      </w:r>
      <w:r>
        <w:rPr>
          <w:i/>
        </w:rPr>
        <w:t>The standard states that the background element is a valid parent for the arc element.</w:t>
      </w:r>
    </w:p>
    <w:p w:rsidR="00B13653" w:rsidRDefault="001F204F">
      <w:pPr>
        <w:pStyle w:val="Definition-Field2"/>
      </w:pPr>
      <w:r>
        <w:t>Office does not support the background element as a parent of the arc element.</w:t>
      </w:r>
    </w:p>
    <w:p w:rsidR="00B13653" w:rsidRDefault="001F204F">
      <w:pPr>
        <w:pStyle w:val="Definition-Field"/>
      </w:pPr>
      <w:r>
        <w:t xml:space="preserve">ttt. </w:t>
      </w:r>
      <w:r>
        <w:rPr>
          <w:i/>
        </w:rPr>
        <w:t>The standard states that the mso-position-horizontal-relative property on the styl</w:t>
      </w:r>
      <w:r>
        <w:rPr>
          <w:i/>
        </w:rPr>
        <w:t>e attribute modifies the mso-position-horizontal property on the style attribute.</w:t>
      </w:r>
    </w:p>
    <w:p w:rsidR="00B13653" w:rsidRDefault="001F204F">
      <w:pPr>
        <w:pStyle w:val="Definition-Field2"/>
      </w:pPr>
      <w:r>
        <w:t>Office uses the mso-position-horizontal-relative property to modify either the mso-position-horizontal property or the mso-left-percent property on the style attribute.</w:t>
      </w:r>
    </w:p>
    <w:p w:rsidR="00B13653" w:rsidRDefault="001F204F">
      <w:pPr>
        <w:pStyle w:val="Definition-Field"/>
      </w:pPr>
      <w:r>
        <w:t xml:space="preserve">uuu. </w:t>
      </w:r>
      <w:r>
        <w:rPr>
          <w:i/>
        </w:rPr>
        <w:t>The standard states that the mso-position-vertical-relative property on the style attribute allows a value of line, without restriction.</w:t>
      </w:r>
    </w:p>
    <w:p w:rsidR="00B13653" w:rsidRDefault="001F204F">
      <w:pPr>
        <w:pStyle w:val="Definition-Field2"/>
      </w:pPr>
      <w:r>
        <w:t>Office does not allow this value when this property is modifying the mso-top-percent property on the style attribute.</w:t>
      </w:r>
    </w:p>
    <w:p w:rsidR="00B13653" w:rsidRDefault="001F204F">
      <w:pPr>
        <w:pStyle w:val="Definition-Field"/>
      </w:pPr>
      <w:r>
        <w:t>v</w:t>
      </w:r>
      <w:r>
        <w:t xml:space="preserve">vv. </w:t>
      </w:r>
      <w:r>
        <w:rPr>
          <w:i/>
        </w:rPr>
        <w:t>The standard states that the mso-position-vertical-relative property on the style attribute modifies the mso-position-vertical property on the style attribute.</w:t>
      </w:r>
    </w:p>
    <w:p w:rsidR="00B13653" w:rsidRDefault="001F204F">
      <w:pPr>
        <w:pStyle w:val="Definition-Field2"/>
      </w:pPr>
      <w:r>
        <w:t>Office uses the mso-position-vertical-relative property to modify either the mso-position-ve</w:t>
      </w:r>
      <w:r>
        <w:t>rtical property or the mso-top-percent property on the style attribute.</w:t>
      </w:r>
    </w:p>
    <w:p w:rsidR="00B13653" w:rsidRDefault="001F204F">
      <w:pPr>
        <w:pStyle w:val="Definition-Field"/>
      </w:pPr>
      <w:r>
        <w:t xml:space="preserve">www. </w:t>
      </w:r>
      <w:r>
        <w:rPr>
          <w:i/>
        </w:rPr>
        <w:t>The standard states that top-center, middle-center, bottom-center, top-baseline, bottom-baseline, top-center-baseline, and bottom-center-baseline are valid values for the v-text-a</w:t>
      </w:r>
      <w:r>
        <w:rPr>
          <w:i/>
        </w:rPr>
        <w:t>nchor property on the style attribute.</w:t>
      </w:r>
    </w:p>
    <w:p w:rsidR="00B13653" w:rsidRDefault="001F204F">
      <w:pPr>
        <w:pStyle w:val="Definition-Field2"/>
      </w:pPr>
      <w:r>
        <w:t>Office does not support these values on this property.</w:t>
      </w:r>
    </w:p>
    <w:p w:rsidR="00B13653" w:rsidRDefault="001F204F">
      <w:pPr>
        <w:pStyle w:val="Definition-Field"/>
      </w:pPr>
      <w:r>
        <w:t xml:space="preserve">xxx. </w:t>
      </w:r>
      <w:r>
        <w:rPr>
          <w:i/>
        </w:rPr>
        <w:t>The standard places no restrictions on when the allowincell attribute is applicable.</w:t>
      </w:r>
    </w:p>
    <w:p w:rsidR="00B13653" w:rsidRDefault="001F204F">
      <w:pPr>
        <w:pStyle w:val="Definition-Field2"/>
      </w:pPr>
      <w:r>
        <w:t xml:space="preserve">Excel and PowerPoint do not support this attribute; Word does not </w:t>
      </w:r>
      <w:r>
        <w:t>support this attribute on inline shapes.</w:t>
      </w:r>
    </w:p>
    <w:p w:rsidR="00B13653" w:rsidRDefault="001F204F">
      <w:pPr>
        <w:pStyle w:val="Definition-Field"/>
      </w:pPr>
      <w:r>
        <w:t xml:space="preserve">yyy. </w:t>
      </w:r>
      <w:r>
        <w:rPr>
          <w:i/>
        </w:rPr>
        <w:t>The standard places no restrictions on when the coordorigin attribute is preserved.</w:t>
      </w:r>
    </w:p>
    <w:p w:rsidR="00B13653" w:rsidRDefault="001F204F">
      <w:pPr>
        <w:pStyle w:val="Definition-Field2"/>
      </w:pPr>
      <w:r>
        <w:t xml:space="preserve">Office does not preserve this attribute on a shape that references, via the type attribute, a shapetype element with the same </w:t>
      </w:r>
      <w:r>
        <w:t>coordorigin value.</w:t>
      </w:r>
    </w:p>
    <w:p w:rsidR="00B13653" w:rsidRDefault="001F204F">
      <w:pPr>
        <w:pStyle w:val="Definition-Field"/>
      </w:pPr>
      <w:r>
        <w:t xml:space="preserve">zzz. </w:t>
      </w:r>
      <w:r>
        <w:rPr>
          <w:i/>
        </w:rPr>
        <w:t>The standard places no restrictions on when the coordorigin and coordsize attributes are preserved on the arc element.</w:t>
      </w:r>
    </w:p>
    <w:p w:rsidR="00B13653" w:rsidRDefault="001F204F">
      <w:pPr>
        <w:pStyle w:val="Definition-Field2"/>
      </w:pPr>
      <w:r>
        <w:t>Office preserves these attributes only when this element has at least one of the following child elements:  a pat</w:t>
      </w:r>
      <w:r>
        <w:t>h with connection points specified in its connectlocs attribute; a path with a textbox specified in its textboxrect attribute; or handles.</w:t>
      </w:r>
    </w:p>
    <w:p w:rsidR="00B13653" w:rsidRDefault="001F204F">
      <w:pPr>
        <w:pStyle w:val="Definition-Field"/>
      </w:pPr>
      <w:r>
        <w:lastRenderedPageBreak/>
        <w:t xml:space="preserve">aaaa. </w:t>
      </w:r>
      <w:r>
        <w:rPr>
          <w:i/>
        </w:rPr>
        <w:t>The standard states that values of the dgmnodekind attribute are defined by the XML Schema integer datatype.</w:t>
      </w:r>
    </w:p>
    <w:p w:rsidR="00B13653" w:rsidRDefault="001F204F">
      <w:pPr>
        <w:pStyle w:val="Definition-Field2"/>
      </w:pPr>
      <w:r>
        <w:t>Of</w:t>
      </w:r>
      <w:r>
        <w:t>fice restricts the values of this attribute to be at least 0 and at most 6, where the values represent regular, root, assistant, co-worker, subordinate, auxiliary, and default, respectively.</w:t>
      </w:r>
    </w:p>
    <w:p w:rsidR="00B13653" w:rsidRDefault="001F204F">
      <w:pPr>
        <w:pStyle w:val="Definition-Field"/>
      </w:pPr>
      <w:r>
        <w:t xml:space="preserve">bbbb. </w:t>
      </w:r>
      <w:r>
        <w:rPr>
          <w:i/>
        </w:rPr>
        <w:t>The standard places no restrictions on when the coordsize a</w:t>
      </w:r>
      <w:r>
        <w:rPr>
          <w:i/>
        </w:rPr>
        <w:t>ttribute is preserved.</w:t>
      </w:r>
    </w:p>
    <w:p w:rsidR="00B13653" w:rsidRDefault="001F204F">
      <w:pPr>
        <w:pStyle w:val="Definition-Field2"/>
      </w:pPr>
      <w:r>
        <w:t>Office does not preserve this attribute on a shape that references, via the type attribute, a shapetype element with the same coordorigin value.</w:t>
      </w:r>
    </w:p>
    <w:p w:rsidR="00B13653" w:rsidRDefault="001F204F">
      <w:pPr>
        <w:pStyle w:val="Definition-Field"/>
      </w:pPr>
      <w:r>
        <w:t xml:space="preserve">cccc. </w:t>
      </w:r>
      <w:r>
        <w:rPr>
          <w:i/>
        </w:rPr>
        <w:t>The standard places no restrictions on the value of the spt attribute.</w:t>
      </w:r>
    </w:p>
    <w:p w:rsidR="00B13653" w:rsidRDefault="001F204F">
      <w:pPr>
        <w:pStyle w:val="Definition-Field2"/>
      </w:pPr>
      <w:r>
        <w:t>Office requ</w:t>
      </w:r>
      <w:r>
        <w:t>ires that the spt attribute on an arc element have a value of 19.</w:t>
      </w:r>
    </w:p>
    <w:p w:rsidR="00B13653" w:rsidRDefault="001F204F">
      <w:pPr>
        <w:pStyle w:val="Definition-Field"/>
      </w:pPr>
      <w:r>
        <w:t xml:space="preserve">dddd. </w:t>
      </w:r>
      <w:r>
        <w:rPr>
          <w:i/>
        </w:rPr>
        <w:t>The standard places no restrictions on the relationship between the left, margin-left, mso-position-horizontal, and mso-left-percent properties on the style attribute.</w:t>
      </w:r>
    </w:p>
    <w:p w:rsidR="00B13653" w:rsidRDefault="001F204F">
      <w:pPr>
        <w:pStyle w:val="Definition-Field2"/>
      </w:pPr>
      <w:r>
        <w:t>Office ignores t</w:t>
      </w:r>
      <w:r>
        <w:t>he left and margin-left properties when either the mso-position-horizontal or mso-left-percent property on the style attribute is set, or when an anchor element is present.</w:t>
      </w:r>
    </w:p>
    <w:p w:rsidR="00B13653" w:rsidRDefault="001F204F">
      <w:pPr>
        <w:pStyle w:val="Definition-Field"/>
      </w:pPr>
      <w:r>
        <w:t xml:space="preserve">eeee. </w:t>
      </w:r>
      <w:r>
        <w:rPr>
          <w:i/>
        </w:rPr>
        <w:t>The standard states that the top property on the style attribute specifies th</w:t>
      </w:r>
      <w:r>
        <w:rPr>
          <w:i/>
        </w:rPr>
        <w:t>e position of the top of the containing block of the shape relative to the element above it in the flow of the page.</w:t>
      </w:r>
    </w:p>
    <w:p w:rsidR="00B13653" w:rsidRDefault="001F204F">
      <w:pPr>
        <w:pStyle w:val="Definition-Field2"/>
      </w:pPr>
      <w:r>
        <w:t>Office uses this property to specify the position of the top edge of the content block from the top margin or, if the top margin is not set</w:t>
      </w:r>
      <w:r>
        <w:t>, from the anchor.</w:t>
      </w:r>
    </w:p>
    <w:p w:rsidR="00B13653" w:rsidRDefault="001F204F">
      <w:pPr>
        <w:pStyle w:val="Definition-Field"/>
      </w:pPr>
      <w:r>
        <w:t xml:space="preserve">ffff. </w:t>
      </w:r>
      <w:r>
        <w:rPr>
          <w:i/>
        </w:rPr>
        <w:t>The standard states that the margin-top property on the style attribute specifies the position of the left of the containing block of the shape relative to the shape anchor.</w:t>
      </w:r>
    </w:p>
    <w:p w:rsidR="00B13653" w:rsidRDefault="001F204F">
      <w:pPr>
        <w:pStyle w:val="Definition-Field2"/>
      </w:pPr>
      <w:r>
        <w:t xml:space="preserve">Office uses this property to specify the position of the </w:t>
      </w:r>
      <w:r>
        <w:t>top margin of the content block from the anchor.</w:t>
      </w:r>
    </w:p>
    <w:p w:rsidR="00B13653" w:rsidRDefault="001F204F">
      <w:pPr>
        <w:pStyle w:val="Definition-Field"/>
      </w:pPr>
      <w:r>
        <w:t xml:space="preserve">gggg. </w:t>
      </w:r>
      <w:r>
        <w:rPr>
          <w:i/>
        </w:rPr>
        <w:t>The standard states that the values of the id attribute are defined by the XML Schema string datatype.</w:t>
      </w:r>
    </w:p>
    <w:p w:rsidR="00B13653" w:rsidRDefault="001F204F">
      <w:pPr>
        <w:pStyle w:val="Definition-Field2"/>
      </w:pPr>
      <w:r>
        <w:t>Office defines the values of this attribute with the ST_ObjID (</w:t>
      </w:r>
      <w:hyperlink w:anchor="Section_bf23da8a2e1d4d268eb40ba002bd78f6">
        <w:r>
          <w:rPr>
            <w:rStyle w:val="Hyperlink"/>
          </w:rPr>
          <w:t>§3.9.3, ST_ObjID</w:t>
        </w:r>
      </w:hyperlink>
      <w:r>
        <w:t>) simple type.</w:t>
      </w:r>
    </w:p>
    <w:p w:rsidR="00B13653" w:rsidRDefault="001F204F">
      <w:pPr>
        <w:pStyle w:val="Definition-Field"/>
      </w:pPr>
      <w:r>
        <w:t xml:space="preserve">hhhh. </w:t>
      </w:r>
      <w:r>
        <w:rPr>
          <w:i/>
        </w:rPr>
        <w:t>The standard states that the values of the spid attribute are defined by the XML Schema string datatype.</w:t>
      </w:r>
    </w:p>
    <w:p w:rsidR="00B13653" w:rsidRDefault="001F204F">
      <w:pPr>
        <w:pStyle w:val="Definition-Field2"/>
      </w:pPr>
      <w:r>
        <w:t>Office defines the values of this attribute with the ST_SpId (</w:t>
      </w:r>
      <w:hyperlink w:anchor="Section_97429d90d53344dfb1334f7a0171cae4">
        <w:r>
          <w:rPr>
            <w:rStyle w:val="Hyperlink"/>
          </w:rPr>
          <w:t>§3.9.6, ST_SpId</w:t>
        </w:r>
      </w:hyperlink>
      <w:r>
        <w:t>) simple type.</w:t>
      </w:r>
    </w:p>
    <w:p w:rsidR="00B13653" w:rsidRDefault="001F204F">
      <w:pPr>
        <w:pStyle w:val="Definition-Field"/>
      </w:pPr>
      <w:r>
        <w:t xml:space="preserve">iiii. </w:t>
      </w:r>
      <w:r>
        <w:rPr>
          <w:i/>
        </w:rPr>
        <w:t>The standard states that the height property on the style attribute specifies the height of the containing block of the shape.</w:t>
      </w:r>
    </w:p>
    <w:p w:rsidR="00B13653" w:rsidRDefault="001F204F">
      <w:pPr>
        <w:pStyle w:val="Definition-Field2"/>
      </w:pPr>
      <w:r>
        <w:t>Office uses this property to specify the height of the</w:t>
      </w:r>
      <w:r>
        <w:t xml:space="preserve"> content block.</w:t>
      </w:r>
    </w:p>
    <w:p w:rsidR="00B13653" w:rsidRDefault="001F204F">
      <w:pPr>
        <w:pStyle w:val="Definition-Field"/>
      </w:pPr>
      <w:r>
        <w:t xml:space="preserve">jjjj. </w:t>
      </w:r>
      <w:r>
        <w:rPr>
          <w:i/>
        </w:rPr>
        <w:t>The standard states that the width property on the style attribute specifies the width of the containing block of the shape.</w:t>
      </w:r>
    </w:p>
    <w:p w:rsidR="00B13653" w:rsidRDefault="001F204F">
      <w:pPr>
        <w:pStyle w:val="Definition-Field2"/>
      </w:pPr>
      <w:r>
        <w:t>Office uses this property to specify the width of the content block.</w:t>
      </w:r>
    </w:p>
    <w:p w:rsidR="00B13653" w:rsidRDefault="001F204F">
      <w:pPr>
        <w:pStyle w:val="Definition-Field"/>
      </w:pPr>
      <w:r>
        <w:t xml:space="preserve">kkkk. </w:t>
      </w:r>
      <w:r>
        <w:rPr>
          <w:i/>
        </w:rPr>
        <w:t xml:space="preserve">The standard does not mention the </w:t>
      </w:r>
      <w:r>
        <w:rPr>
          <w:i/>
        </w:rPr>
        <w:t>gfxdata attribute.</w:t>
      </w:r>
    </w:p>
    <w:p w:rsidR="00B13653" w:rsidRDefault="001F204F">
      <w:pPr>
        <w:pStyle w:val="Definition-Field2"/>
      </w:pPr>
      <w:r>
        <w:t>Office uses an gfxdata attribute. The definition is the same as the gfxdata attribute defined in Section 14.1.2.19.</w:t>
      </w:r>
    </w:p>
    <w:p w:rsidR="00B13653" w:rsidRDefault="001F204F">
      <w:pPr>
        <w:pStyle w:val="Heading3"/>
      </w:pPr>
      <w:bookmarkStart w:id="3581" w:name="section_96eb7103c6714831928122e64798c2e5"/>
      <w:bookmarkStart w:id="3582" w:name="_Toc499810690"/>
      <w:r>
        <w:lastRenderedPageBreak/>
        <w:t>Part 4 Section 19.1.2.2, background (Document Background)</w:t>
      </w:r>
      <w:bookmarkEnd w:id="3581"/>
      <w:bookmarkEnd w:id="3582"/>
      <w:r>
        <w:fldChar w:fldCharType="begin"/>
      </w:r>
      <w:r>
        <w:instrText xml:space="preserve"> XE "background (Document Background)" </w:instrText>
      </w:r>
      <w:r>
        <w:fldChar w:fldCharType="end"/>
      </w:r>
    </w:p>
    <w:p w:rsidR="00B13653" w:rsidRDefault="001F204F">
      <w:pPr>
        <w:pStyle w:val="Definition-Field2"/>
      </w:pPr>
      <w:r>
        <w:rPr>
          <w:i/>
        </w:rPr>
        <w:t>For additional notes t</w:t>
      </w:r>
      <w:r>
        <w:rPr>
          <w:i/>
        </w:rPr>
        <w:t xml:space="preserve">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B13653" w:rsidRDefault="001F204F">
      <w:pPr>
        <w:pStyle w:val="Definition-Field"/>
      </w:pPr>
      <w:r>
        <w:t xml:space="preserve">a.   </w:t>
      </w:r>
      <w:r>
        <w:rPr>
          <w:i/>
        </w:rPr>
        <w:t>The standard indicates how the targetscreensize attribute is used.</w:t>
      </w:r>
    </w:p>
    <w:p w:rsidR="00B13653" w:rsidRDefault="001F204F">
      <w:pPr>
        <w:pStyle w:val="Definition-Field2"/>
      </w:pPr>
      <w:r>
        <w:t>Office does not preserve the current value of the targetscreensize attribute and always writes 800,60</w:t>
      </w:r>
      <w:r>
        <w:t>0 on file save.</w:t>
      </w:r>
    </w:p>
    <w:p w:rsidR="00B13653" w:rsidRDefault="001F204F">
      <w:pPr>
        <w:pStyle w:val="Definition-Field"/>
      </w:pPr>
      <w:r>
        <w:t xml:space="preserve">b.   </w:t>
      </w:r>
      <w:r>
        <w:rPr>
          <w:i/>
        </w:rPr>
        <w:t>The standard states that the name of the attribute that specifies whether the closed path will be filled is filled.</w:t>
      </w:r>
    </w:p>
    <w:p w:rsidR="00B13653" w:rsidRDefault="001F204F">
      <w:pPr>
        <w:pStyle w:val="Definition-Field2"/>
      </w:pPr>
      <w:r>
        <w:t>Office uses the name fill for this attribute.</w:t>
      </w:r>
    </w:p>
    <w:p w:rsidR="00B13653" w:rsidRDefault="001F204F">
      <w:pPr>
        <w:pStyle w:val="Definition-Field"/>
      </w:pPr>
      <w:r>
        <w:t xml:space="preserve">c.   </w:t>
      </w:r>
      <w:r>
        <w:rPr>
          <w:i/>
        </w:rPr>
        <w:t xml:space="preserve">The standard states that the values of the id attribute are defined </w:t>
      </w:r>
      <w:r>
        <w:rPr>
          <w:i/>
        </w:rPr>
        <w:t>by the XML Schema string datatype.</w:t>
      </w:r>
    </w:p>
    <w:p w:rsidR="00B13653" w:rsidRDefault="001F204F">
      <w:pPr>
        <w:pStyle w:val="Definition-Field2"/>
      </w:pPr>
      <w:r>
        <w:t>Office defines the values of this attribute with the ST_ObjID (</w:t>
      </w:r>
      <w:hyperlink w:anchor="Section_bf23da8a2e1d4d268eb40ba002bd78f6">
        <w:r>
          <w:rPr>
            <w:rStyle w:val="Hyperlink"/>
          </w:rPr>
          <w:t>§3.9.3, ST_ObjID</w:t>
        </w:r>
      </w:hyperlink>
      <w:r>
        <w:t>) simple type.</w:t>
      </w:r>
    </w:p>
    <w:p w:rsidR="00B13653" w:rsidRDefault="001F204F">
      <w:pPr>
        <w:pStyle w:val="Heading3"/>
      </w:pPr>
      <w:bookmarkStart w:id="3583" w:name="section_f5d19ada9960486786e99c187b7c8744"/>
      <w:bookmarkStart w:id="3584" w:name="_Toc499810691"/>
      <w:r>
        <w:t>Part 4 Section 19.1.2.3, curve (Bezier Curve)</w:t>
      </w:r>
      <w:bookmarkEnd w:id="3583"/>
      <w:bookmarkEnd w:id="3584"/>
      <w:r>
        <w:fldChar w:fldCharType="begin"/>
      </w:r>
      <w:r>
        <w:instrText xml:space="preserve"> XE "curve (Bezier </w:instrText>
      </w:r>
      <w:r>
        <w:instrText xml:space="preserve">Curve)"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w:t>
        </w:r>
        <w:r>
          <w:rPr>
            <w:rStyle w:val="Hyperlink"/>
          </w:rPr>
          <w:t>2.1(c-mm,oo-xx,ccc-lll,nnn,qqq, rrr,ttt-yyy,aaaa, bbbb,dddd-jjjj)</w:t>
        </w:r>
      </w:hyperlink>
      <w:r>
        <w:rPr>
          <w:i/>
        </w:rPr>
        <w:t xml:space="preserve">; </w:t>
      </w:r>
      <w:hyperlink w:anchor="Section_65100e2931e94e27972d9bf589fea5be">
        <w:r>
          <w:rPr>
            <w:rStyle w:val="Hyperlink"/>
          </w:rPr>
          <w:t>image, §19.1.2.10(b-f)</w:t>
        </w:r>
      </w:hyperlink>
      <w:r>
        <w:rPr>
          <w:i/>
        </w:rPr>
        <w:t>.</w:t>
      </w:r>
    </w:p>
    <w:p w:rsidR="00B13653" w:rsidRDefault="001F204F">
      <w:pPr>
        <w:pStyle w:val="Definition-Field"/>
      </w:pPr>
      <w:r>
        <w:t xml:space="preserve">a.   </w:t>
      </w:r>
      <w:r>
        <w:rPr>
          <w:i/>
        </w:rPr>
        <w:t>The standard indicates the default value of the control1 attribute is "10,10".</w:t>
      </w:r>
    </w:p>
    <w:p w:rsidR="00B13653" w:rsidRDefault="001F204F">
      <w:pPr>
        <w:pStyle w:val="Definition-Field2"/>
      </w:pPr>
      <w:r>
        <w:t>Office uses a defa</w:t>
      </w:r>
      <w:r>
        <w:t>ult value of "0,0" for the control1 attribute.</w:t>
      </w:r>
    </w:p>
    <w:p w:rsidR="00B13653" w:rsidRDefault="001F204F">
      <w:pPr>
        <w:pStyle w:val="Definition-Field"/>
      </w:pPr>
      <w:r>
        <w:t xml:space="preserve">b.   </w:t>
      </w:r>
      <w:r>
        <w:rPr>
          <w:i/>
        </w:rPr>
        <w:t>The standard indicates the default value of the control2 attribute is "20,20".</w:t>
      </w:r>
    </w:p>
    <w:p w:rsidR="00B13653" w:rsidRDefault="001F204F">
      <w:pPr>
        <w:pStyle w:val="Definition-Field2"/>
      </w:pPr>
      <w:r>
        <w:t>Office uses a default value of "0,0" for the control2 attribute.</w:t>
      </w:r>
    </w:p>
    <w:p w:rsidR="00B13653" w:rsidRDefault="001F204F">
      <w:pPr>
        <w:pStyle w:val="Definition-Field"/>
      </w:pPr>
      <w:r>
        <w:t xml:space="preserve">c.   </w:t>
      </w:r>
      <w:r>
        <w:rPr>
          <w:i/>
        </w:rPr>
        <w:t>The standard indicates the default value of the to attr</w:t>
      </w:r>
      <w:r>
        <w:rPr>
          <w:i/>
        </w:rPr>
        <w:t>ibute is "30,20".</w:t>
      </w:r>
    </w:p>
    <w:p w:rsidR="00B13653" w:rsidRDefault="001F204F">
      <w:pPr>
        <w:pStyle w:val="Definition-Field2"/>
      </w:pPr>
      <w:r>
        <w:t>Office uses a default value of "0,0" for the to attribute.</w:t>
      </w:r>
    </w:p>
    <w:p w:rsidR="00B13653" w:rsidRDefault="001F204F">
      <w:pPr>
        <w:pStyle w:val="Definition-Field"/>
      </w:pPr>
      <w:r>
        <w:t xml:space="preserve">d.   </w:t>
      </w:r>
      <w:r>
        <w:rPr>
          <w:i/>
        </w:rPr>
        <w:t>The standard states that the line, polyline, and curve elements only ignore the top, left, width, and height properties on the style attribute.</w:t>
      </w:r>
    </w:p>
    <w:p w:rsidR="00B13653" w:rsidRDefault="001F204F">
      <w:pPr>
        <w:pStyle w:val="Definition-Field2"/>
      </w:pPr>
      <w:r>
        <w:t>Office also ignores the margin</w:t>
      </w:r>
      <w:r>
        <w:t>-top, margin-left, mso-left-percent, mso-position-horizontal, mso-position-horizontal-relative, mso-top-percent, mso-position-vertical and mso-position-vertical-relative properties when applied to these elements.</w:t>
      </w:r>
    </w:p>
    <w:p w:rsidR="00B13653" w:rsidRDefault="001F204F">
      <w:pPr>
        <w:pStyle w:val="Definition-Field"/>
      </w:pPr>
      <w:r>
        <w:t xml:space="preserve">e.   </w:t>
      </w:r>
      <w:r>
        <w:rPr>
          <w:i/>
        </w:rPr>
        <w:t>The standard indicates that background</w:t>
      </w:r>
      <w:r>
        <w:rPr>
          <w:i/>
        </w:rPr>
        <w:t xml:space="preserve"> is a parent element for the element curve.</w:t>
      </w:r>
    </w:p>
    <w:p w:rsidR="00B13653" w:rsidRDefault="001F204F">
      <w:pPr>
        <w:pStyle w:val="Definition-Field2"/>
      </w:pPr>
      <w:r>
        <w:t>In Office the background element is not supported as a parent for the element curve.</w:t>
      </w:r>
    </w:p>
    <w:p w:rsidR="00B13653" w:rsidRDefault="001F204F">
      <w:pPr>
        <w:pStyle w:val="Definition-Field"/>
      </w:pPr>
      <w:r>
        <w:t xml:space="preserve">f.   </w:t>
      </w:r>
      <w:r>
        <w:rPr>
          <w:i/>
        </w:rPr>
        <w:t>The standard places no restrictions on the value of the spt attribute.</w:t>
      </w:r>
    </w:p>
    <w:p w:rsidR="00B13653" w:rsidRDefault="001F204F">
      <w:pPr>
        <w:pStyle w:val="Definition-Field2"/>
      </w:pPr>
      <w:r>
        <w:t>Office requires that the spt attribute on a curve e</w:t>
      </w:r>
      <w:r>
        <w:t>lement have a value of 0. It is an error to specify this attribute as anything other than the default value, except for the shape and shapetype elements which can handle any valid spt value.</w:t>
      </w:r>
    </w:p>
    <w:p w:rsidR="00B13653" w:rsidRDefault="001F204F">
      <w:pPr>
        <w:pStyle w:val="Definition-Field"/>
      </w:pPr>
      <w:r>
        <w:t xml:space="preserve">g.   </w:t>
      </w:r>
      <w:r>
        <w:rPr>
          <w:i/>
        </w:rPr>
        <w:t>The standard states that chromakey and opacity are valid att</w:t>
      </w:r>
      <w:r>
        <w:rPr>
          <w:i/>
        </w:rPr>
        <w:t>ributes on the curve element.</w:t>
      </w:r>
    </w:p>
    <w:p w:rsidR="00B13653" w:rsidRDefault="001F204F">
      <w:pPr>
        <w:pStyle w:val="Definition-Field2"/>
      </w:pPr>
      <w:r>
        <w:t>Office does not support these attributes on this element.</w:t>
      </w:r>
    </w:p>
    <w:p w:rsidR="00B13653" w:rsidRDefault="001F204F">
      <w:pPr>
        <w:pStyle w:val="Definition-Field"/>
      </w:pPr>
      <w:r>
        <w:t xml:space="preserve">h.   </w:t>
      </w:r>
      <w:r>
        <w:rPr>
          <w:i/>
        </w:rPr>
        <w:t>The standard does not mention the gfxdata attribute.</w:t>
      </w:r>
    </w:p>
    <w:p w:rsidR="00B13653" w:rsidRDefault="001F204F">
      <w:pPr>
        <w:pStyle w:val="Definition-Field2"/>
      </w:pPr>
      <w:r>
        <w:lastRenderedPageBreak/>
        <w:t>Office uses an gfxdata attribute. The definition is the same as the gfxdata attribute defined in Section 14.1.</w:t>
      </w:r>
      <w:r>
        <w:t>2.19.</w:t>
      </w:r>
    </w:p>
    <w:p w:rsidR="00B13653" w:rsidRDefault="001F204F">
      <w:pPr>
        <w:pStyle w:val="Heading3"/>
      </w:pPr>
      <w:bookmarkStart w:id="3585" w:name="section_d0bb89e5efb44aeab0185307847172e1"/>
      <w:bookmarkStart w:id="3586" w:name="_Toc499810692"/>
      <w:r>
        <w:t>Part 4 Section 19.1.2.4, f (Single Formula)</w:t>
      </w:r>
      <w:bookmarkEnd w:id="3585"/>
      <w:bookmarkEnd w:id="3586"/>
      <w:r>
        <w:fldChar w:fldCharType="begin"/>
      </w:r>
      <w:r>
        <w:instrText xml:space="preserve"> XE "f (Single Formula)" </w:instrText>
      </w:r>
      <w:r>
        <w:fldChar w:fldCharType="end"/>
      </w:r>
    </w:p>
    <w:p w:rsidR="00B13653" w:rsidRDefault="001F204F">
      <w:pPr>
        <w:pStyle w:val="Definition-Field"/>
      </w:pPr>
      <w:r>
        <w:t xml:space="preserve">a.   </w:t>
      </w:r>
      <w:r>
        <w:rPr>
          <w:i/>
        </w:rPr>
        <w:t>The standard indicates the formula for the mod operation of the eqn attribute is the square root of (v^2 + P1^2 + P1^2).</w:t>
      </w:r>
    </w:p>
    <w:p w:rsidR="00B13653" w:rsidRDefault="001F204F">
      <w:pPr>
        <w:pStyle w:val="Definition-Field2"/>
      </w:pPr>
      <w:r>
        <w:t>Office implements the mod operation of the eqn attrib</w:t>
      </w:r>
      <w:r>
        <w:t>ute as the square root of (v^2 + P1^2 + P2^2).</w:t>
      </w:r>
    </w:p>
    <w:p w:rsidR="00B13653" w:rsidRDefault="001F204F">
      <w:pPr>
        <w:pStyle w:val="Definition-Field"/>
      </w:pPr>
      <w:r>
        <w:t xml:space="preserve">b.   </w:t>
      </w:r>
      <w:r>
        <w:rPr>
          <w:i/>
        </w:rPr>
        <w:t>The standard indicates the set of valid arguments for the operations in the eqn attribute.</w:t>
      </w:r>
    </w:p>
    <w:p w:rsidR="00B13653" w:rsidRDefault="001F204F">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rPr>
                <w:i/>
              </w:rPr>
              <w:t>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i/>
              </w:rPr>
              <w:t>lineDrawn</w:t>
            </w:r>
          </w:p>
        </w:tc>
        <w:tc>
          <w:tcPr>
            <w:tcW w:w="0" w:type="auto"/>
            <w:vAlign w:val="center"/>
          </w:tcPr>
          <w:p w:rsidR="00B13653" w:rsidRDefault="001F204F">
            <w:pPr>
              <w:pStyle w:val="TableBodyText"/>
            </w:pPr>
            <w:r>
              <w:t>1 if the shape is stroked, 0 if it is not.  A shape is not stroked if one of the following conditions is true:</w:t>
            </w:r>
          </w:p>
          <w:p w:rsidR="00B13653" w:rsidRDefault="00B13653">
            <w:pPr>
              <w:pStyle w:val="TableBodyText"/>
            </w:pPr>
          </w:p>
          <w:p w:rsidR="00B13653" w:rsidRDefault="001F204F">
            <w:pPr>
              <w:pStyle w:val="ListParagraph"/>
              <w:numPr>
                <w:ilvl w:val="0"/>
                <w:numId w:val="165"/>
              </w:numPr>
            </w:pPr>
            <w:r>
              <w:t xml:space="preserve">The value of the </w:t>
            </w:r>
            <w:r>
              <w:rPr>
                <w:b/>
              </w:rPr>
              <w:t>on</w:t>
            </w:r>
            <w:r>
              <w:t xml:space="preserve"> attribute of the </w:t>
            </w:r>
            <w:r>
              <w:rPr>
                <w:b/>
              </w:rPr>
              <w:t>stroke</w:t>
            </w:r>
            <w:r>
              <w:t xml:space="preserve"> element ("</w:t>
            </w:r>
            <w:hyperlink r:id="rId232">
              <w:r>
                <w:rPr>
                  <w:rStyle w:val="Hyperlink"/>
                </w:rPr>
                <w:t>[ISO/IEC-29500-4]</w:t>
              </w:r>
            </w:hyperlink>
            <w:r>
              <w:t xml:space="preserve"> §19.1</w:t>
            </w:r>
            <w:r>
              <w:t xml:space="preserve">.2.21; stroke (Line Stroke Settings)") is </w:t>
            </w:r>
            <w:r>
              <w:rPr>
                <w:i/>
              </w:rPr>
              <w:t>false</w:t>
            </w:r>
            <w:r>
              <w:t>.</w:t>
            </w:r>
          </w:p>
          <w:p w:rsidR="00B13653" w:rsidRDefault="001F204F">
            <w:pPr>
              <w:pStyle w:val="ListParagraph"/>
              <w:numPr>
                <w:ilvl w:val="0"/>
                <w:numId w:val="166"/>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B13653" w:rsidRDefault="001F204F">
            <w:pPr>
              <w:pStyle w:val="ListParagraph"/>
              <w:numPr>
                <w:ilvl w:val="0"/>
                <w:numId w:val="16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w:t>
            </w:r>
            <w:r>
              <w:t xml:space="preserve">ue of the </w:t>
            </w:r>
            <w:r>
              <w:rPr>
                <w:b/>
              </w:rPr>
              <w:t>stroked</w:t>
            </w:r>
            <w:r>
              <w:t xml:space="preserve"> attribute of the </w:t>
            </w:r>
            <w:r>
              <w:rPr>
                <w:b/>
              </w:rPr>
              <w:t>shapetype</w:t>
            </w:r>
            <w:r>
              <w:t xml:space="preserve"> element ("[ISO/IEC-29500-4] §19.1.2.20; shapetype (Shape Template)") is </w:t>
            </w:r>
            <w:r>
              <w:rPr>
                <w:i/>
              </w:rPr>
              <w:t>false</w:t>
            </w:r>
            <w:r>
              <w:t>.</w:t>
            </w:r>
          </w:p>
          <w:p w:rsidR="00B13653" w:rsidRDefault="00B13653">
            <w:pPr>
              <w:pStyle w:val="TableBodyText"/>
            </w:pPr>
          </w:p>
        </w:tc>
      </w:tr>
    </w:tbl>
    <w:p w:rsidR="00B13653" w:rsidRDefault="00B13653"/>
    <w:p w:rsidR="00B13653" w:rsidRDefault="001F204F">
      <w:pPr>
        <w:pStyle w:val="Definition-Field"/>
      </w:pPr>
      <w:r>
        <w:t xml:space="preserve">c.   </w:t>
      </w:r>
      <w:r>
        <w:rPr>
          <w:i/>
        </w:rPr>
        <w:t>The standard indicates that hasfill is a valid argument for the operations in the eqn attribute.</w:t>
      </w:r>
    </w:p>
    <w:p w:rsidR="00B13653" w:rsidRDefault="001F204F">
      <w:pPr>
        <w:pStyle w:val="Definition-Field2"/>
      </w:pPr>
      <w:r>
        <w:t>Office does not support the</w:t>
      </w:r>
      <w:r>
        <w:t xml:space="preserve"> hasfill argument for the operations in the eqn attribute.</w:t>
      </w:r>
    </w:p>
    <w:p w:rsidR="00B13653" w:rsidRDefault="001F204F">
      <w:pPr>
        <w:pStyle w:val="Definition-Field"/>
      </w:pPr>
      <w:r>
        <w:t xml:space="preserve">d.   </w:t>
      </w:r>
      <w:r>
        <w:rPr>
          <w:i/>
        </w:rPr>
        <w:t>The standard indicates that hasstroke is a valid argument for the operations in the eqn attribute.</w:t>
      </w:r>
    </w:p>
    <w:p w:rsidR="00B13653" w:rsidRDefault="001F204F">
      <w:pPr>
        <w:pStyle w:val="Definition-Field2"/>
      </w:pPr>
      <w:r>
        <w:t>Office does not support the hasstroke argument for the operations in the eqn attribute.</w:t>
      </w:r>
    </w:p>
    <w:p w:rsidR="00B13653" w:rsidRDefault="001F204F">
      <w:pPr>
        <w:pStyle w:val="Heading3"/>
      </w:pPr>
      <w:bookmarkStart w:id="3587" w:name="section_98273a75a1e646669936485b682353ca"/>
      <w:bookmarkStart w:id="3588" w:name="_Toc499810693"/>
      <w:r>
        <w:t xml:space="preserve">Part </w:t>
      </w:r>
      <w:r>
        <w:t>4 Section 19.1.2.5, fill (Shape Fill Properties)</w:t>
      </w:r>
      <w:bookmarkEnd w:id="3587"/>
      <w:bookmarkEnd w:id="3588"/>
      <w:r>
        <w:fldChar w:fldCharType="begin"/>
      </w:r>
      <w:r>
        <w:instrText xml:space="preserve"> XE "fill (Shape Fill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r>
          <w:rPr>
            <w:rStyle w:val="Hyperlink"/>
          </w:rPr>
          <w:t>)</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B13653" w:rsidRDefault="001F204F">
      <w:pPr>
        <w:pStyle w:val="Definition-Field"/>
      </w:pPr>
      <w:r>
        <w:t xml:space="preserve">a.   </w:t>
      </w:r>
      <w:r>
        <w:rPr>
          <w:i/>
        </w:rPr>
        <w:t xml:space="preserve">The standard does not define a default value for the detectmouseclick </w:t>
      </w:r>
      <w:r>
        <w:rPr>
          <w:i/>
        </w:rPr>
        <w:t>attribute.</w:t>
      </w:r>
    </w:p>
    <w:p w:rsidR="00B13653" w:rsidRDefault="001F204F">
      <w:pPr>
        <w:pStyle w:val="Definition-Field2"/>
      </w:pPr>
      <w:r>
        <w:t>Office uses a default value of false for the detectmouseclick attribute.</w:t>
      </w:r>
    </w:p>
    <w:p w:rsidR="00B13653" w:rsidRDefault="001F204F">
      <w:pPr>
        <w:pStyle w:val="Definition-Field"/>
      </w:pPr>
      <w:r>
        <w:t xml:space="preserve">b.   </w:t>
      </w:r>
      <w:r>
        <w:rPr>
          <w:i/>
        </w:rPr>
        <w:t>The standard indicates how the alignshape attribute is used.</w:t>
      </w:r>
    </w:p>
    <w:p w:rsidR="00B13653" w:rsidRDefault="001F204F">
      <w:pPr>
        <w:pStyle w:val="Definition-Field2"/>
      </w:pPr>
      <w:r>
        <w:t>Office also requires that the value of the type attribute is tile if the alignshape attribute is used.</w:t>
      </w:r>
    </w:p>
    <w:p w:rsidR="00B13653" w:rsidRDefault="001F204F">
      <w:pPr>
        <w:pStyle w:val="Definition-Field"/>
      </w:pPr>
      <w:r>
        <w:t xml:space="preserve">c. </w:t>
      </w:r>
      <w:r>
        <w:t xml:space="preserve">  </w:t>
      </w:r>
      <w:r>
        <w:rPr>
          <w:i/>
        </w:rPr>
        <w:t>The standard does not specify bounds for the angle attribute.</w:t>
      </w:r>
    </w:p>
    <w:p w:rsidR="00B13653" w:rsidRDefault="001F204F">
      <w:pPr>
        <w:pStyle w:val="Definition-Field2"/>
      </w:pPr>
      <w:r>
        <w:t>Office specifies the bounds for the angle attribute of -32767 and 32767.</w:t>
      </w:r>
    </w:p>
    <w:p w:rsidR="00B13653" w:rsidRDefault="001F204F">
      <w:pPr>
        <w:pStyle w:val="Definition-Field"/>
      </w:pPr>
      <w:r>
        <w:lastRenderedPageBreak/>
        <w:t xml:space="preserve">d.   </w:t>
      </w:r>
      <w:r>
        <w:rPr>
          <w:i/>
        </w:rPr>
        <w:t>The standard states that o:relid is a valid attribute.</w:t>
      </w:r>
    </w:p>
    <w:p w:rsidR="00B13653" w:rsidRDefault="001F204F">
      <w:pPr>
        <w:pStyle w:val="Definition-Field2"/>
      </w:pPr>
      <w:r>
        <w:t>Office does not support this attribute.</w:t>
      </w:r>
    </w:p>
    <w:p w:rsidR="00B13653" w:rsidRDefault="001F204F">
      <w:pPr>
        <w:pStyle w:val="Definition-Field"/>
      </w:pPr>
      <w:r>
        <w:t xml:space="preserve">e.   </w:t>
      </w:r>
      <w:r>
        <w:rPr>
          <w:i/>
        </w:rPr>
        <w:t>The standard d</w:t>
      </w:r>
      <w:r>
        <w:rPr>
          <w:i/>
        </w:rPr>
        <w:t>oes not specify bounds for the origin attribute.</w:t>
      </w:r>
    </w:p>
    <w:p w:rsidR="00B13653" w:rsidRDefault="001F204F">
      <w:pPr>
        <w:pStyle w:val="Definition-Field2"/>
      </w:pPr>
      <w:r>
        <w:t>Office uses bounds of -32767 and 32767 for the origin attribute.</w:t>
      </w:r>
    </w:p>
    <w:p w:rsidR="00B13653" w:rsidRDefault="001F204F">
      <w:pPr>
        <w:pStyle w:val="Definition-Field"/>
      </w:pPr>
      <w:r>
        <w:t xml:space="preserve">f.   </w:t>
      </w:r>
      <w:r>
        <w:rPr>
          <w:i/>
        </w:rPr>
        <w:t>The standard indicates that the default value for the origin attribute is the center of the image.</w:t>
      </w:r>
    </w:p>
    <w:p w:rsidR="00B13653" w:rsidRDefault="001F204F">
      <w:pPr>
        <w:pStyle w:val="Definition-Field2"/>
      </w:pPr>
      <w:r>
        <w:t>Office uses a default value of 0,0 for</w:t>
      </w:r>
      <w:r>
        <w:t xml:space="preserve"> the origin attribute.</w:t>
      </w:r>
    </w:p>
    <w:p w:rsidR="00B13653" w:rsidRDefault="001F204F">
      <w:pPr>
        <w:pStyle w:val="Definition-Field"/>
      </w:pPr>
      <w:r>
        <w:t xml:space="preserve">g.   </w:t>
      </w:r>
      <w:r>
        <w:rPr>
          <w:i/>
        </w:rPr>
        <w:t>The standard implies that positive values are to the right and down for the origin attribute.</w:t>
      </w:r>
    </w:p>
    <w:p w:rsidR="00B13653" w:rsidRDefault="001F204F">
      <w:pPr>
        <w:pStyle w:val="Definition-Field2"/>
      </w:pPr>
      <w:r>
        <w:t>In Office, negative values for the origin attribute are to the right and down, so the bottom right corner is -1,-1.</w:t>
      </w:r>
    </w:p>
    <w:p w:rsidR="00B13653" w:rsidRDefault="001F204F">
      <w:pPr>
        <w:pStyle w:val="Definition-Field"/>
      </w:pPr>
      <w:r>
        <w:t xml:space="preserve">h.   </w:t>
      </w:r>
      <w:r>
        <w:rPr>
          <w:i/>
        </w:rPr>
        <w:t xml:space="preserve">The standard </w:t>
      </w:r>
      <w:r>
        <w:rPr>
          <w:i/>
        </w:rPr>
        <w:t>implies that only absolute numbers may be used for the size attribute.</w:t>
      </w:r>
    </w:p>
    <w:p w:rsidR="00B13653" w:rsidRDefault="001F204F">
      <w:r>
        <w:t>In Office, values are specified as either an absolute measurement or a fractional value of the shape dimensions.  A fractional value may be specified in 1/65536-ths if a trailing "f" is</w:t>
      </w:r>
      <w:r>
        <w:t xml:space="preserve"> supplied. [Example: A value of "52429f" represents 52429/65536, or 0.8. end example] The minimum and maximum values are 0f to 2147483647f.</w:t>
      </w:r>
    </w:p>
    <w:p w:rsidR="00B13653" w:rsidRDefault="001F204F">
      <w:pPr>
        <w:pStyle w:val="Definition-Field"/>
      </w:pPr>
      <w:r>
        <w:t xml:space="preserve">i.   </w:t>
      </w:r>
      <w:r>
        <w:rPr>
          <w:i/>
        </w:rPr>
        <w:t>The standard indicates how the type attribute is used.</w:t>
      </w:r>
    </w:p>
    <w:p w:rsidR="00B13653" w:rsidRDefault="001F204F">
      <w:r>
        <w:t xml:space="preserve">If this attribute value is </w:t>
      </w:r>
      <w:r>
        <w:rPr>
          <w:i/>
        </w:rPr>
        <w:t>tile</w:t>
      </w:r>
      <w:r>
        <w:t xml:space="preserve">, </w:t>
      </w:r>
      <w:r>
        <w:rPr>
          <w:i/>
        </w:rPr>
        <w:t>pattern</w:t>
      </w:r>
      <w:r>
        <w:t xml:space="preserve"> or </w:t>
      </w:r>
      <w:r>
        <w:rPr>
          <w:i/>
        </w:rPr>
        <w:t>frame</w:t>
      </w:r>
      <w:r>
        <w:t>, Offic</w:t>
      </w:r>
      <w:r>
        <w:t xml:space="preserve">e requires that the image attributes be specified. If this attribute value is </w:t>
      </w:r>
      <w:r>
        <w:rPr>
          <w:i/>
        </w:rPr>
        <w:t>gradient</w:t>
      </w:r>
      <w:r>
        <w:t xml:space="preserve"> or </w:t>
      </w:r>
      <w:r>
        <w:rPr>
          <w:i/>
        </w:rPr>
        <w:t>gradientradial</w:t>
      </w:r>
      <w:r>
        <w:t>, Office requires that the gradient attributes be specified.</w:t>
      </w:r>
    </w:p>
    <w:p w:rsidR="00B13653" w:rsidRDefault="001F204F">
      <w:pPr>
        <w:pStyle w:val="Definition-Field"/>
      </w:pPr>
      <w:r>
        <w:t xml:space="preserve">j.   </w:t>
      </w:r>
      <w:r>
        <w:rPr>
          <w:i/>
        </w:rPr>
        <w:t>The standard allows any string to be used for title attribute.</w:t>
      </w:r>
    </w:p>
    <w:p w:rsidR="00B13653" w:rsidRDefault="001F204F">
      <w:pPr>
        <w:pStyle w:val="Definition-Field2"/>
      </w:pPr>
      <w:r>
        <w:t>Office does not allow s</w:t>
      </w:r>
      <w:r>
        <w:t>lashes or colons in the title attribute string.</w:t>
      </w:r>
    </w:p>
    <w:p w:rsidR="00B13653" w:rsidRDefault="001F204F">
      <w:pPr>
        <w:pStyle w:val="Definition-Field"/>
      </w:pPr>
      <w:r>
        <w:t xml:space="preserve">k.   </w:t>
      </w:r>
      <w:r>
        <w:rPr>
          <w:i/>
        </w:rPr>
        <w:t>The standard indicates how the title attribute is used.</w:t>
      </w:r>
    </w:p>
    <w:p w:rsidR="00B13653" w:rsidRDefault="001F204F">
      <w:pPr>
        <w:pStyle w:val="Definition-Field2"/>
      </w:pPr>
      <w:r>
        <w:t>Office only supports the type attribute if the value of the type attribute is tile, pattern or frame.</w:t>
      </w:r>
    </w:p>
    <w:p w:rsidR="00B13653" w:rsidRDefault="001F204F">
      <w:pPr>
        <w:pStyle w:val="Definition-Field"/>
      </w:pPr>
      <w:r>
        <w:t xml:space="preserve">l.   </w:t>
      </w:r>
      <w:r>
        <w:rPr>
          <w:i/>
        </w:rPr>
        <w:t>The standard indicates how the althref a</w:t>
      </w:r>
      <w:r>
        <w:rPr>
          <w:i/>
        </w:rPr>
        <w:t>ttribute is used.</w:t>
      </w:r>
    </w:p>
    <w:p w:rsidR="00B13653" w:rsidRDefault="001F204F">
      <w:pPr>
        <w:pStyle w:val="Definition-Field2"/>
      </w:pPr>
      <w:r>
        <w:t>Office does not support the althref attribute.</w:t>
      </w:r>
    </w:p>
    <w:p w:rsidR="00B13653" w:rsidRDefault="001F204F">
      <w:pPr>
        <w:pStyle w:val="Definition-Field"/>
      </w:pPr>
      <w:r>
        <w:t xml:space="preserve">m.   </w:t>
      </w:r>
      <w:r>
        <w:rPr>
          <w:i/>
        </w:rPr>
        <w:t>The standard indicates how the href attribute is used.</w:t>
      </w:r>
    </w:p>
    <w:p w:rsidR="00B13653" w:rsidRDefault="001F204F">
      <w:pPr>
        <w:pStyle w:val="Definition-Field2"/>
      </w:pPr>
      <w:r>
        <w:t>Office does not support the href attribute.</w:t>
      </w:r>
    </w:p>
    <w:p w:rsidR="00B13653" w:rsidRDefault="001F204F">
      <w:pPr>
        <w:pStyle w:val="Definition-Field"/>
      </w:pPr>
      <w:r>
        <w:t xml:space="preserve">n.   </w:t>
      </w:r>
      <w:r>
        <w:rPr>
          <w:i/>
        </w:rPr>
        <w:t>The standard indicates how the src attribute is used.</w:t>
      </w:r>
    </w:p>
    <w:p w:rsidR="00B13653" w:rsidRDefault="001F204F">
      <w:pPr>
        <w:pStyle w:val="Definition-Field2"/>
      </w:pPr>
      <w:r>
        <w:t xml:space="preserve">Office does not support the </w:t>
      </w:r>
      <w:r>
        <w:t>src attribute.</w:t>
      </w:r>
    </w:p>
    <w:p w:rsidR="00B13653" w:rsidRDefault="001F204F">
      <w:pPr>
        <w:pStyle w:val="Definition-Field"/>
      </w:pPr>
      <w:r>
        <w:t xml:space="preserve">o.   </w:t>
      </w:r>
      <w:r>
        <w:rPr>
          <w:i/>
        </w:rPr>
        <w:t>The standard does not restrict the number of instances of the fill element.</w:t>
      </w:r>
    </w:p>
    <w:p w:rsidR="00B13653" w:rsidRDefault="001F204F">
      <w:pPr>
        <w:pStyle w:val="Definition-Field2"/>
      </w:pPr>
      <w:r>
        <w:t>Office allows at most only one instance of the fill element in each place where it can be used.</w:t>
      </w:r>
    </w:p>
    <w:p w:rsidR="00B13653" w:rsidRDefault="001F204F">
      <w:pPr>
        <w:pStyle w:val="Definition-Field"/>
      </w:pPr>
      <w:r>
        <w:t xml:space="preserve">p.   </w:t>
      </w:r>
      <w:r>
        <w:rPr>
          <w:i/>
        </w:rPr>
        <w:t>The standard states that values of the opacity attribute ar</w:t>
      </w:r>
      <w:r>
        <w:rPr>
          <w:i/>
        </w:rPr>
        <w:t>e defined by the XML Schema string datatype.</w:t>
      </w:r>
    </w:p>
    <w:p w:rsidR="00B13653" w:rsidRDefault="001F204F">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B13653" w:rsidRDefault="001F204F">
      <w:pPr>
        <w:pStyle w:val="Definition-Field"/>
      </w:pPr>
      <w:r>
        <w:t xml:space="preserve">q.   </w:t>
      </w:r>
      <w:r>
        <w:rPr>
          <w:i/>
        </w:rPr>
        <w:t xml:space="preserve">The standard states that values of the </w:t>
      </w:r>
      <w:r>
        <w:rPr>
          <w:i/>
        </w:rPr>
        <w:t>opacity2 attribute are defined by the XML Schema string datatype.</w:t>
      </w:r>
    </w:p>
    <w:p w:rsidR="00B13653" w:rsidRDefault="001F204F">
      <w:pPr>
        <w:pStyle w:val="Definition-Field2"/>
      </w:pPr>
      <w:r>
        <w:lastRenderedPageBreak/>
        <w:t>Office defines the values of the opacity2 attribute with the ST_Fraction (§3.9.1, ST_Fraction) simple type.</w:t>
      </w:r>
    </w:p>
    <w:p w:rsidR="00B13653" w:rsidRDefault="001F204F">
      <w:pPr>
        <w:pStyle w:val="Heading3"/>
      </w:pPr>
      <w:bookmarkStart w:id="3589" w:name="section_b017fac7da0b4cdf821cff5f03d17238"/>
      <w:bookmarkStart w:id="3590" w:name="_Toc499810694"/>
      <w:r>
        <w:t>Part 4 Section 19.1.2.6, formulas (Set of Formulas)</w:t>
      </w:r>
      <w:bookmarkEnd w:id="3589"/>
      <w:bookmarkEnd w:id="3590"/>
      <w:r>
        <w:fldChar w:fldCharType="begin"/>
      </w:r>
      <w:r>
        <w:instrText xml:space="preserve"> XE "formulas (Set of Formulas)</w:instrText>
      </w:r>
      <w:r>
        <w:instrText xml:space="preserv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r>
          <w:rPr>
            <w:rStyle w:val="Hyperlink"/>
          </w:rPr>
          <w:t>)</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B13653" w:rsidRDefault="001F204F">
      <w:pPr>
        <w:pStyle w:val="Definition-Field"/>
      </w:pPr>
      <w:r>
        <w:t xml:space="preserve">a.   </w:t>
      </w:r>
      <w:r>
        <w:rPr>
          <w:i/>
        </w:rPr>
        <w:t>The standard states that the maxOccurs value for the f child element is unbou</w:t>
      </w:r>
      <w:r>
        <w:rPr>
          <w:i/>
        </w:rPr>
        <w:t>nded.</w:t>
      </w:r>
    </w:p>
    <w:p w:rsidR="00B13653" w:rsidRDefault="001F204F">
      <w:pPr>
        <w:pStyle w:val="Definition-Field2"/>
      </w:pPr>
      <w:r>
        <w:t>Office limits the occurrences of this element to 128.</w:t>
      </w:r>
    </w:p>
    <w:p w:rsidR="00B13653" w:rsidRDefault="001F204F">
      <w:pPr>
        <w:pStyle w:val="Definition-Field"/>
      </w:pPr>
      <w:r>
        <w:t xml:space="preserve">b.   </w:t>
      </w:r>
      <w:r>
        <w:rPr>
          <w:i/>
        </w:rPr>
        <w:t>The standard does not restrict the number of instances of the formulas element.</w:t>
      </w:r>
    </w:p>
    <w:p w:rsidR="00B13653" w:rsidRDefault="001F204F">
      <w:pPr>
        <w:pStyle w:val="Definition-Field2"/>
      </w:pPr>
      <w:r>
        <w:t>Office allows at most one instance of this element in each place where it can be used.</w:t>
      </w:r>
    </w:p>
    <w:p w:rsidR="00B13653" w:rsidRDefault="001F204F">
      <w:pPr>
        <w:pStyle w:val="Heading3"/>
      </w:pPr>
      <w:bookmarkStart w:id="3591" w:name="section_5dab8b917bfb495a9ed59068ef74998d"/>
      <w:bookmarkStart w:id="3592" w:name="_Toc499810695"/>
      <w:r>
        <w:t>Part 4 Section 19.1.2.7,</w:t>
      </w:r>
      <w:r>
        <w:t xml:space="preserve"> group (Shape Group)</w:t>
      </w:r>
      <w:bookmarkEnd w:id="3591"/>
      <w:bookmarkEnd w:id="3592"/>
      <w:r>
        <w:fldChar w:fldCharType="begin"/>
      </w:r>
      <w:r>
        <w:instrText xml:space="preserve"> XE "group (Shape Group)"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B13653" w:rsidRDefault="001F204F">
      <w:pPr>
        <w:pStyle w:val="Definition-Field"/>
      </w:pPr>
      <w:r>
        <w:t xml:space="preserve">a.   </w:t>
      </w:r>
      <w:r>
        <w:rPr>
          <w:i/>
        </w:rPr>
        <w:t>The standard states that borderbottom, borderleft, borderright, bordertop, callout, extrusion, fill, formulas, handles, imagedata, path,</w:t>
      </w:r>
      <w:r>
        <w:rPr>
          <w:i/>
        </w:rPr>
        <w:t xml:space="preserve"> shadow, signatureline, skew, stroke, textbox, textpath, and textdata are valid child elements of the group element.</w:t>
      </w:r>
    </w:p>
    <w:p w:rsidR="00B13653" w:rsidRDefault="001F204F">
      <w:pPr>
        <w:pStyle w:val="Definition-Field2"/>
      </w:pPr>
      <w:r>
        <w:t>Office does not allow these elements to be child elements of the group element.</w:t>
      </w:r>
    </w:p>
    <w:p w:rsidR="00B13653" w:rsidRDefault="001F204F">
      <w:pPr>
        <w:pStyle w:val="Definition-Field"/>
      </w:pPr>
      <w:r>
        <w:t xml:space="preserve">b.   </w:t>
      </w:r>
      <w:r>
        <w:rPr>
          <w:i/>
        </w:rPr>
        <w:t>The standard states that the borderbottomcolor, border</w:t>
      </w:r>
      <w:r>
        <w:rPr>
          <w:i/>
        </w:rPr>
        <w:t>leftcolor, borderrightcolor, bordertopcolor, fillcolor, and filled attributes are valid attributes on the group element.</w:t>
      </w:r>
    </w:p>
    <w:p w:rsidR="00B13653" w:rsidRDefault="001F204F">
      <w:pPr>
        <w:pStyle w:val="Definition-Field2"/>
      </w:pPr>
      <w:r>
        <w:t>Office does not support these attributes on this element.</w:t>
      </w:r>
    </w:p>
    <w:p w:rsidR="00B13653" w:rsidRDefault="001F204F">
      <w:pPr>
        <w:pStyle w:val="Definition-Field"/>
      </w:pPr>
      <w:r>
        <w:t xml:space="preserve">c.   </w:t>
      </w:r>
      <w:r>
        <w:rPr>
          <w:i/>
        </w:rPr>
        <w:t>The standard does not mention the gfxdata attribute.</w:t>
      </w:r>
    </w:p>
    <w:p w:rsidR="00B13653" w:rsidRDefault="001F204F">
      <w:pPr>
        <w:pStyle w:val="Definition-Field2"/>
      </w:pPr>
      <w:r>
        <w:t>Office uses an gfxd</w:t>
      </w:r>
      <w:r>
        <w:t>ata attribute. The definition is the same as the gfxdata attribute defined in Section 14.1.2.19.</w:t>
      </w:r>
    </w:p>
    <w:p w:rsidR="00B13653" w:rsidRDefault="001F204F">
      <w:pPr>
        <w:pStyle w:val="Heading3"/>
      </w:pPr>
      <w:bookmarkStart w:id="3593" w:name="section_ffc30069fa76457da36a9aeb0c1747c6"/>
      <w:bookmarkStart w:id="3594" w:name="_Toc499810696"/>
      <w:r>
        <w:t>Part 4 Section 19.1.2.8, h (Shape Handle)</w:t>
      </w:r>
      <w:bookmarkEnd w:id="3593"/>
      <w:bookmarkEnd w:id="3594"/>
      <w:r>
        <w:fldChar w:fldCharType="begin"/>
      </w:r>
      <w:r>
        <w:instrText xml:space="preserve"> XE "h (Shape Handle)" </w:instrText>
      </w:r>
      <w:r>
        <w:fldChar w:fldCharType="end"/>
      </w:r>
    </w:p>
    <w:p w:rsidR="00B13653" w:rsidRDefault="001F204F">
      <w:pPr>
        <w:pStyle w:val="Definition-Field"/>
      </w:pPr>
      <w:r>
        <w:t xml:space="preserve">a.   </w:t>
      </w:r>
      <w:r>
        <w:rPr>
          <w:i/>
        </w:rPr>
        <w:t>The standard indicates how the switch attribute is used.</w:t>
      </w:r>
    </w:p>
    <w:p w:rsidR="00B13653" w:rsidRDefault="001F204F">
      <w:pPr>
        <w:pStyle w:val="Definition-Field2"/>
      </w:pPr>
      <w:r>
        <w:t>Office ignores the switch attr</w:t>
      </w:r>
      <w:r>
        <w:t>ibute and writes false or a blank string value on file save.</w:t>
      </w:r>
    </w:p>
    <w:p w:rsidR="00B13653" w:rsidRDefault="001F204F">
      <w:pPr>
        <w:pStyle w:val="Definition-Field"/>
      </w:pPr>
      <w:r>
        <w:t xml:space="preserve">b.   </w:t>
      </w:r>
      <w:r>
        <w:rPr>
          <w:i/>
        </w:rPr>
        <w:t>The standard indicates that a true or false value is saved to the file for the invx attribute.</w:t>
      </w:r>
    </w:p>
    <w:p w:rsidR="00B13653" w:rsidRDefault="001F204F">
      <w:pPr>
        <w:pStyle w:val="Definition-Field2"/>
      </w:pPr>
      <w:r>
        <w:t xml:space="preserve">Office ignores the value of the invx attribute and writes an empty string whenever the </w:t>
      </w:r>
      <w:r>
        <w:t>attribute is written to the file.</w:t>
      </w:r>
    </w:p>
    <w:p w:rsidR="00B13653" w:rsidRDefault="001F204F">
      <w:pPr>
        <w:pStyle w:val="Definition-Field"/>
      </w:pPr>
      <w:r>
        <w:t xml:space="preserve">c.   </w:t>
      </w:r>
      <w:r>
        <w:rPr>
          <w:i/>
        </w:rPr>
        <w:t>The standard indicates that a true or false value is saved to the file for the invy attribute.</w:t>
      </w:r>
    </w:p>
    <w:p w:rsidR="00B13653" w:rsidRDefault="001F204F">
      <w:pPr>
        <w:pStyle w:val="Definition-Field2"/>
      </w:pPr>
      <w:r>
        <w:t>Office ignores the value of the invy attribute and writes an empty string whenever the attribute is written to the file.</w:t>
      </w:r>
    </w:p>
    <w:p w:rsidR="00B13653" w:rsidRDefault="001F204F">
      <w:pPr>
        <w:pStyle w:val="Definition-Field"/>
      </w:pPr>
      <w:r>
        <w:t>d</w:t>
      </w:r>
      <w:r>
        <w:t xml:space="preserve">.   </w:t>
      </w:r>
      <w:r>
        <w:rPr>
          <w:i/>
        </w:rPr>
        <w:t>The standard indicates how the map attribute is used.</w:t>
      </w:r>
    </w:p>
    <w:p w:rsidR="00B13653" w:rsidRDefault="001F204F">
      <w:pPr>
        <w:pStyle w:val="Definition-Field2"/>
      </w:pPr>
      <w:r>
        <w:t>Office does not support the map attribute and using it may result in unpredictable runtime behavior.</w:t>
      </w:r>
    </w:p>
    <w:p w:rsidR="00B13653" w:rsidRDefault="001F204F">
      <w:pPr>
        <w:pStyle w:val="Heading3"/>
      </w:pPr>
      <w:bookmarkStart w:id="3595" w:name="section_2ab456f168374f4fabf9ba30693c31a1"/>
      <w:bookmarkStart w:id="3596" w:name="_Toc499810697"/>
      <w:r>
        <w:lastRenderedPageBreak/>
        <w:t>Part 4 Section 19.1.2.9, handles (Set of Handles)</w:t>
      </w:r>
      <w:bookmarkEnd w:id="3595"/>
      <w:bookmarkEnd w:id="3596"/>
      <w:r>
        <w:fldChar w:fldCharType="begin"/>
      </w:r>
      <w:r>
        <w:instrText xml:space="preserve"> XE "handles (Set of Handles)" </w:instrText>
      </w:r>
      <w:r>
        <w:fldChar w:fldCharType="end"/>
      </w:r>
    </w:p>
    <w:p w:rsidR="00B13653" w:rsidRDefault="001F204F">
      <w:pPr>
        <w:pStyle w:val="Definition-Field2"/>
      </w:pPr>
      <w:r>
        <w:rPr>
          <w:i/>
        </w:rPr>
        <w:t>For additional</w:t>
      </w:r>
      <w:r>
        <w:rPr>
          <w:i/>
        </w:rPr>
        <w:t xml:space="preserve">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B13653" w:rsidRDefault="001F204F">
      <w:pPr>
        <w:pStyle w:val="Definition-Field"/>
      </w:pPr>
      <w:r>
        <w:t xml:space="preserve">a.   </w:t>
      </w:r>
      <w:r>
        <w:rPr>
          <w:i/>
        </w:rPr>
        <w:t>The standard states that the maxOccurs value for the h child element is unbounded.</w:t>
      </w:r>
    </w:p>
    <w:p w:rsidR="00B13653" w:rsidRDefault="001F204F">
      <w:pPr>
        <w:pStyle w:val="Definition-Field2"/>
      </w:pPr>
      <w:r>
        <w:t>Office limits</w:t>
      </w:r>
      <w:r>
        <w:t xml:space="preserve"> the occurrences of this element to 4.</w:t>
      </w:r>
    </w:p>
    <w:p w:rsidR="00B13653" w:rsidRDefault="001F204F">
      <w:pPr>
        <w:pStyle w:val="Definition-Field"/>
      </w:pPr>
      <w:r>
        <w:t xml:space="preserve">b.   </w:t>
      </w:r>
      <w:r>
        <w:rPr>
          <w:i/>
        </w:rPr>
        <w:t>The standard does not restrict the number of instances of the handles element.</w:t>
      </w:r>
    </w:p>
    <w:p w:rsidR="00B13653" w:rsidRDefault="001F204F">
      <w:pPr>
        <w:pStyle w:val="Definition-Field2"/>
      </w:pPr>
      <w:r>
        <w:t>Office allows at most one instance of this element in each place where it can be used.</w:t>
      </w:r>
    </w:p>
    <w:p w:rsidR="00B13653" w:rsidRDefault="001F204F">
      <w:pPr>
        <w:pStyle w:val="Heading3"/>
      </w:pPr>
      <w:bookmarkStart w:id="3597" w:name="section_65100e2931e94e27972d9bf589fea5be"/>
      <w:bookmarkStart w:id="3598" w:name="_Toc499810698"/>
      <w:r>
        <w:t>Part 4 Section 19.1.2.10, image (Image File)</w:t>
      </w:r>
      <w:bookmarkEnd w:id="3597"/>
      <w:bookmarkEnd w:id="3598"/>
      <w:r>
        <w:fldChar w:fldCharType="begin"/>
      </w:r>
      <w:r>
        <w:instrText xml:space="preserve"> X</w:instrText>
      </w:r>
      <w:r>
        <w:instrText xml:space="preserve">E "image (Image File)"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w:t>
        </w:r>
        <w:r>
          <w:rPr>
            <w:rStyle w:val="Hyperlink"/>
          </w:rPr>
          <w:t>(d,h-o)</w:t>
        </w:r>
      </w:hyperlink>
      <w:r>
        <w:rPr>
          <w:i/>
        </w:rPr>
        <w:t>.</w:t>
      </w:r>
    </w:p>
    <w:p w:rsidR="00B13653" w:rsidRDefault="001F204F">
      <w:pPr>
        <w:pStyle w:val="Definition-Field"/>
      </w:pPr>
      <w:r>
        <w:t xml:space="preserve">a.   </w:t>
      </w:r>
      <w:r>
        <w:rPr>
          <w:i/>
        </w:rPr>
        <w:t>The standard indicates that color images should be reduced to 8 colors if the bilevel attribute is true.</w:t>
      </w:r>
    </w:p>
    <w:p w:rsidR="00B13653" w:rsidRDefault="001F204F">
      <w:pPr>
        <w:pStyle w:val="Definition-Field2"/>
      </w:pPr>
      <w:r>
        <w:t>Office interprets the bilevel attribute as a toggle between color and black and white and converts all images, color or greyscale, to pur</w:t>
      </w:r>
      <w:r>
        <w:t>e black and white if the value of the bilevel attribute is true.</w:t>
      </w:r>
    </w:p>
    <w:p w:rsidR="00B13653" w:rsidRDefault="001F204F">
      <w:pPr>
        <w:pStyle w:val="Definition-Field"/>
      </w:pPr>
      <w:r>
        <w:t xml:space="preserve">b.   </w:t>
      </w:r>
      <w:r>
        <w:rPr>
          <w:i/>
        </w:rPr>
        <w:t>The standard implies that the bullet attribute may be used to specify that the element is a bullet.</w:t>
      </w:r>
    </w:p>
    <w:p w:rsidR="00B13653" w:rsidRDefault="001F204F">
      <w:pPr>
        <w:pStyle w:val="Definition-Field2"/>
      </w:pPr>
      <w:r>
        <w:t xml:space="preserve">Office sets this attribute when the element is being used as a bullet, but ignores it </w:t>
      </w:r>
      <w:r>
        <w:t>on file load; this attribute does not make the element a bullet.</w:t>
      </w:r>
    </w:p>
    <w:p w:rsidR="00B13653" w:rsidRDefault="001F204F">
      <w:pPr>
        <w:pStyle w:val="Definition-Field"/>
      </w:pPr>
      <w:r>
        <w:t xml:space="preserve">c.   </w:t>
      </w:r>
      <w:r>
        <w:rPr>
          <w:i/>
        </w:rPr>
        <w:t>The standard states that the bwnormal attribute specifies the black-and-white mode for normal black-and-white output devices.</w:t>
      </w:r>
    </w:p>
    <w:p w:rsidR="00B13653" w:rsidRDefault="001F204F">
      <w:pPr>
        <w:pStyle w:val="Definition-Field2"/>
      </w:pPr>
      <w:r>
        <w:t>Word and Excel do not support this attribute.</w:t>
      </w:r>
    </w:p>
    <w:p w:rsidR="00B13653" w:rsidRDefault="001F204F">
      <w:pPr>
        <w:pStyle w:val="Definition-Field"/>
      </w:pPr>
      <w:r>
        <w:t xml:space="preserve">d.   </w:t>
      </w:r>
      <w:r>
        <w:rPr>
          <w:i/>
        </w:rPr>
        <w:t>The stand</w:t>
      </w:r>
      <w:r>
        <w:rPr>
          <w:i/>
        </w:rPr>
        <w:t>ard states that the bwpure attribute specifies the black-and-white mode for pure black-and-white output devices.</w:t>
      </w:r>
    </w:p>
    <w:p w:rsidR="00B13653" w:rsidRDefault="001F204F">
      <w:pPr>
        <w:pStyle w:val="Definition-Field2"/>
      </w:pPr>
      <w:r>
        <w:t>Word and Excel do not support this attribute.</w:t>
      </w:r>
    </w:p>
    <w:p w:rsidR="00B13653" w:rsidRDefault="001F204F">
      <w:pPr>
        <w:pStyle w:val="Definition-Field"/>
      </w:pPr>
      <w:r>
        <w:t xml:space="preserve">e.   </w:t>
      </w:r>
      <w:r>
        <w:rPr>
          <w:i/>
        </w:rPr>
        <w:t>The standard places no restrictions on when the target attribute is preserved.</w:t>
      </w:r>
    </w:p>
    <w:p w:rsidR="00B13653" w:rsidRDefault="001F204F">
      <w:pPr>
        <w:pStyle w:val="Definition-Field2"/>
      </w:pPr>
      <w:r>
        <w:t xml:space="preserve">Office does </w:t>
      </w:r>
      <w:r>
        <w:t>not preserve this attribute when the href attribute is not set.</w:t>
      </w:r>
    </w:p>
    <w:p w:rsidR="00B13653" w:rsidRDefault="001F204F">
      <w:pPr>
        <w:pStyle w:val="Definition-Field"/>
      </w:pPr>
      <w:r>
        <w:t xml:space="preserve">f.   </w:t>
      </w:r>
      <w:r>
        <w:rPr>
          <w:i/>
        </w:rPr>
        <w:t>The standard states that the bwmode attribute specifies how a shape will render for black-and-white output devices.</w:t>
      </w:r>
    </w:p>
    <w:p w:rsidR="00B13653" w:rsidRDefault="001F204F">
      <w:pPr>
        <w:pStyle w:val="Definition-Field2"/>
      </w:pPr>
      <w:r>
        <w:t>Word and Excel do not support this attribute.</w:t>
      </w:r>
    </w:p>
    <w:p w:rsidR="00B13653" w:rsidRDefault="001F204F">
      <w:pPr>
        <w:pStyle w:val="Definition-Field"/>
      </w:pPr>
      <w:r>
        <w:t xml:space="preserve">g.   </w:t>
      </w:r>
      <w:r>
        <w:rPr>
          <w:i/>
        </w:rPr>
        <w:t xml:space="preserve">The standard places </w:t>
      </w:r>
      <w:r>
        <w:rPr>
          <w:i/>
        </w:rPr>
        <w:t>no restrictions on the value of the spt attribute.</w:t>
      </w:r>
    </w:p>
    <w:p w:rsidR="00B13653" w:rsidRDefault="001F204F">
      <w:pPr>
        <w:pStyle w:val="Definition-Field2"/>
      </w:pPr>
      <w:r>
        <w:t>Office requires the spt attribute on an image element have a value of 75. It is an error to specify this attribute as anything other than the default value, except for the shape and shapetype elements, whi</w:t>
      </w:r>
      <w:r>
        <w:t>ch can handle any valid spt value.</w:t>
      </w:r>
    </w:p>
    <w:p w:rsidR="00B13653" w:rsidRDefault="001F204F">
      <w:pPr>
        <w:pStyle w:val="Definition-Field"/>
      </w:pPr>
      <w:r>
        <w:t xml:space="preserve">h.   </w:t>
      </w:r>
      <w:r>
        <w:rPr>
          <w:i/>
        </w:rPr>
        <w:t>The standard states that chromakey, coordorigin, and opacity are valid attributes on the image element.</w:t>
      </w:r>
    </w:p>
    <w:p w:rsidR="00B13653" w:rsidRDefault="001F204F">
      <w:pPr>
        <w:pStyle w:val="Definition-Field2"/>
      </w:pPr>
      <w:r>
        <w:t>Office does not support these attributes on this element.</w:t>
      </w:r>
    </w:p>
    <w:p w:rsidR="00B13653" w:rsidRDefault="001F204F">
      <w:pPr>
        <w:pStyle w:val="Definition-Field"/>
      </w:pPr>
      <w:r>
        <w:t xml:space="preserve">i.   </w:t>
      </w:r>
      <w:r>
        <w:rPr>
          <w:i/>
        </w:rPr>
        <w:t>The standard states that the default value of the</w:t>
      </w:r>
      <w:r>
        <w:rPr>
          <w:i/>
        </w:rPr>
        <w:t xml:space="preserve"> spt attribute is 0.</w:t>
      </w:r>
    </w:p>
    <w:p w:rsidR="00B13653" w:rsidRDefault="001F204F">
      <w:pPr>
        <w:pStyle w:val="Definition-Field2"/>
      </w:pPr>
      <w:r>
        <w:lastRenderedPageBreak/>
        <w:t>Office uses a default value of 75 for the image element.</w:t>
      </w:r>
    </w:p>
    <w:p w:rsidR="00B13653" w:rsidRDefault="001F204F">
      <w:pPr>
        <w:pStyle w:val="Definition-Field"/>
      </w:pPr>
      <w:r>
        <w:t xml:space="preserve">j.   </w:t>
      </w:r>
      <w:r>
        <w:rPr>
          <w:i/>
        </w:rPr>
        <w:t>The standard does not mention the gfxdata attribute.</w:t>
      </w:r>
    </w:p>
    <w:p w:rsidR="00B13653" w:rsidRDefault="001F204F">
      <w:pPr>
        <w:pStyle w:val="Definition-Field2"/>
      </w:pPr>
      <w:r>
        <w:t>Office uses an gfxdata attribute. The definition is the same as the gfxdata attribute defined in Section 14.1.2.19.</w:t>
      </w:r>
    </w:p>
    <w:p w:rsidR="00B13653" w:rsidRDefault="001F204F">
      <w:pPr>
        <w:pStyle w:val="Heading3"/>
      </w:pPr>
      <w:bookmarkStart w:id="3599" w:name="section_eba6e7671fa143e3b8ae7ea30c1f4972"/>
      <w:bookmarkStart w:id="3600" w:name="_Toc499810699"/>
      <w:r>
        <w:t>Part</w:t>
      </w:r>
      <w:r>
        <w:t xml:space="preserve"> 4 Section 19.1.2.11, imagedata (Image Data)</w:t>
      </w:r>
      <w:bookmarkEnd w:id="3599"/>
      <w:bookmarkEnd w:id="3600"/>
      <w:r>
        <w:fldChar w:fldCharType="begin"/>
      </w:r>
      <w:r>
        <w:instrText xml:space="preserve"> XE "imagedata (Image Data)"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B13653" w:rsidRDefault="001F204F">
      <w:pPr>
        <w:pStyle w:val="Definition-Field"/>
      </w:pPr>
      <w:r>
        <w:t xml:space="preserve">a.   </w:t>
      </w:r>
      <w:r>
        <w:rPr>
          <w:i/>
        </w:rPr>
        <w:t>The</w:t>
      </w:r>
      <w:r>
        <w:rPr>
          <w:i/>
        </w:rPr>
        <w:t xml:space="preserve"> standard does not restrict the number of instances of the imagedata element.</w:t>
      </w:r>
    </w:p>
    <w:p w:rsidR="00B13653" w:rsidRDefault="001F204F">
      <w:pPr>
        <w:pStyle w:val="Definition-Field2"/>
      </w:pPr>
      <w:r>
        <w:t>Office allows at most only one instance of the imagedata element in each place where it can be used.</w:t>
      </w:r>
    </w:p>
    <w:p w:rsidR="00B13653" w:rsidRDefault="001F204F">
      <w:pPr>
        <w:pStyle w:val="Definition-Field"/>
      </w:pPr>
      <w:r>
        <w:t xml:space="preserve">b.   </w:t>
      </w:r>
      <w:r>
        <w:rPr>
          <w:i/>
        </w:rPr>
        <w:t>The standard states that althref is a valid attribute.</w:t>
      </w:r>
    </w:p>
    <w:p w:rsidR="00B13653" w:rsidRDefault="001F204F">
      <w:pPr>
        <w:pStyle w:val="Definition-Field2"/>
      </w:pPr>
      <w:r>
        <w:t>Office does not s</w:t>
      </w:r>
      <w:r>
        <w:t>upport this attribute.</w:t>
      </w:r>
    </w:p>
    <w:p w:rsidR="00B13653" w:rsidRDefault="001F204F">
      <w:pPr>
        <w:pStyle w:val="Definition-Field"/>
      </w:pPr>
      <w:r>
        <w:t xml:space="preserve">c.   </w:t>
      </w:r>
      <w:r>
        <w:rPr>
          <w:i/>
        </w:rPr>
        <w:t>The standard states that movie is a valid attribute.</w:t>
      </w:r>
    </w:p>
    <w:p w:rsidR="00B13653" w:rsidRDefault="001F204F">
      <w:pPr>
        <w:pStyle w:val="Definition-Field2"/>
      </w:pPr>
      <w:r>
        <w:t>Office does not support this attribute.</w:t>
      </w:r>
    </w:p>
    <w:p w:rsidR="00B13653" w:rsidRDefault="001F204F">
      <w:pPr>
        <w:pStyle w:val="Definition-Field"/>
      </w:pPr>
      <w:r>
        <w:t xml:space="preserve">d.   </w:t>
      </w:r>
      <w:r>
        <w:rPr>
          <w:i/>
        </w:rPr>
        <w:t>The standard states that src is a valid attribute.</w:t>
      </w:r>
    </w:p>
    <w:p w:rsidR="00B13653" w:rsidRDefault="001F204F">
      <w:pPr>
        <w:pStyle w:val="Definition-Field2"/>
      </w:pPr>
      <w:r>
        <w:t>Office does not support this attribute.</w:t>
      </w:r>
    </w:p>
    <w:p w:rsidR="00B13653" w:rsidRDefault="001F204F">
      <w:pPr>
        <w:pStyle w:val="Definition-Field"/>
      </w:pPr>
      <w:r>
        <w:t xml:space="preserve">e.   </w:t>
      </w:r>
      <w:r>
        <w:rPr>
          <w:i/>
        </w:rPr>
        <w:t>The standard indicates that the pi</w:t>
      </w:r>
      <w:r>
        <w:rPr>
          <w:i/>
        </w:rPr>
        <w:t>ct attribute is used to specify the relationship with alternate image data.</w:t>
      </w:r>
    </w:p>
    <w:p w:rsidR="00B13653" w:rsidRDefault="001F204F">
      <w:pPr>
        <w:pStyle w:val="Definition-Field2"/>
      </w:pPr>
      <w:r>
        <w:t>Office does not preserve the pict attribute for imagedata elements.</w:t>
      </w:r>
    </w:p>
    <w:p w:rsidR="00B13653" w:rsidRDefault="001F204F">
      <w:pPr>
        <w:pStyle w:val="Definition-Field"/>
      </w:pPr>
      <w:r>
        <w:t xml:space="preserve">f.   </w:t>
      </w:r>
      <w:r>
        <w:rPr>
          <w:i/>
        </w:rPr>
        <w:t>The standard states that oleid is valid attribute.</w:t>
      </w:r>
    </w:p>
    <w:p w:rsidR="00B13653" w:rsidRDefault="001F204F">
      <w:pPr>
        <w:pStyle w:val="Definition-Field2"/>
      </w:pPr>
      <w:r>
        <w:t>Office does not support this attribute.</w:t>
      </w:r>
    </w:p>
    <w:p w:rsidR="00B13653" w:rsidRDefault="001F204F">
      <w:pPr>
        <w:pStyle w:val="Definition-Field"/>
      </w:pPr>
      <w:r>
        <w:t xml:space="preserve">g.   </w:t>
      </w:r>
      <w:r>
        <w:rPr>
          <w:i/>
        </w:rPr>
        <w:t xml:space="preserve">The </w:t>
      </w:r>
      <w:r>
        <w:rPr>
          <w:i/>
        </w:rPr>
        <w:t>standard does not specify a default value for the detectmouseclick attribute.</w:t>
      </w:r>
    </w:p>
    <w:p w:rsidR="00B13653" w:rsidRDefault="001F204F">
      <w:pPr>
        <w:pStyle w:val="Definition-Field2"/>
      </w:pPr>
      <w:r>
        <w:t>In Office, the default value of the detectmouseclick attribute is true for imagedata elements.</w:t>
      </w:r>
    </w:p>
    <w:p w:rsidR="00B13653" w:rsidRDefault="001F204F">
      <w:pPr>
        <w:pStyle w:val="Definition-Field"/>
      </w:pPr>
      <w:r>
        <w:t xml:space="preserve">h.   </w:t>
      </w:r>
      <w:r>
        <w:rPr>
          <w:i/>
        </w:rPr>
        <w:t>The standard states that the values of the cropleft attribute are defined by t</w:t>
      </w:r>
      <w:r>
        <w:rPr>
          <w:i/>
        </w:rPr>
        <w:t>he XML Schema string datatype.</w:t>
      </w:r>
    </w:p>
    <w:p w:rsidR="00B13653" w:rsidRDefault="001F204F">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B13653" w:rsidRDefault="001F204F">
      <w:pPr>
        <w:pStyle w:val="Definition-Field"/>
      </w:pPr>
      <w:r>
        <w:t xml:space="preserve">i.   </w:t>
      </w:r>
      <w:r>
        <w:rPr>
          <w:i/>
        </w:rPr>
        <w:t>The standard states that the values of the cropright attr</w:t>
      </w:r>
      <w:r>
        <w:rPr>
          <w:i/>
        </w:rPr>
        <w:t>ibute are defined by the XML Schema string datatype.</w:t>
      </w:r>
    </w:p>
    <w:p w:rsidR="00B13653" w:rsidRDefault="001F204F">
      <w:pPr>
        <w:pStyle w:val="Definition-Field2"/>
      </w:pPr>
      <w:r>
        <w:t>Office defines the values of this attribute with the ST_Fraction (§3.9.1, ST_Fraction) simple type.</w:t>
      </w:r>
    </w:p>
    <w:p w:rsidR="00B13653" w:rsidRDefault="001F204F">
      <w:pPr>
        <w:pStyle w:val="Definition-Field"/>
      </w:pPr>
      <w:r>
        <w:t xml:space="preserve">j.   </w:t>
      </w:r>
      <w:r>
        <w:rPr>
          <w:i/>
        </w:rPr>
        <w:t>The standard states that the values of the blacklevel attribute are defined by the XML Schema stri</w:t>
      </w:r>
      <w:r>
        <w:rPr>
          <w:i/>
        </w:rPr>
        <w:t>ng datatype.</w:t>
      </w:r>
    </w:p>
    <w:p w:rsidR="00B13653" w:rsidRDefault="001F204F">
      <w:pPr>
        <w:pStyle w:val="Definition-Field2"/>
      </w:pPr>
      <w:r>
        <w:t>Office defines the values of this attribute with the ST_Fraction (§3.9.1, ST_Fraction) simple type.</w:t>
      </w:r>
    </w:p>
    <w:p w:rsidR="00B13653" w:rsidRDefault="001F204F">
      <w:pPr>
        <w:pStyle w:val="Definition-Field"/>
      </w:pPr>
      <w:r>
        <w:t xml:space="preserve">k.   </w:t>
      </w:r>
      <w:r>
        <w:rPr>
          <w:i/>
        </w:rPr>
        <w:t>The standard states that the values of the gain attribute are defined by the XML Schema string datatype.</w:t>
      </w:r>
    </w:p>
    <w:p w:rsidR="00B13653" w:rsidRDefault="001F204F">
      <w:pPr>
        <w:pStyle w:val="Definition-Field2"/>
      </w:pPr>
      <w:r>
        <w:t>Office defines the values of this</w:t>
      </w:r>
      <w:r>
        <w:t xml:space="preserve"> attribute with the ST_Fraction (§3.9.1, ST_Fraction) simple type.</w:t>
      </w:r>
    </w:p>
    <w:p w:rsidR="00B13653" w:rsidRDefault="001F204F">
      <w:pPr>
        <w:pStyle w:val="Definition-Field"/>
      </w:pPr>
      <w:r>
        <w:lastRenderedPageBreak/>
        <w:t xml:space="preserve">l.   </w:t>
      </w:r>
      <w:r>
        <w:rPr>
          <w:i/>
        </w:rPr>
        <w:t>The standard states that the values of the gamma attribute are defined by the XML Schema string datatype.</w:t>
      </w:r>
    </w:p>
    <w:p w:rsidR="00B13653" w:rsidRDefault="001F204F">
      <w:pPr>
        <w:pStyle w:val="Definition-Field2"/>
      </w:pPr>
      <w:r>
        <w:t xml:space="preserve">Office defines the values of this attribute with the ST_Fraction (§3.9.1, </w:t>
      </w:r>
      <w:r>
        <w:t>ST_Fraction) simple type.</w:t>
      </w:r>
    </w:p>
    <w:p w:rsidR="00B13653" w:rsidRDefault="001F204F">
      <w:pPr>
        <w:pStyle w:val="Definition-Field"/>
      </w:pPr>
      <w:r>
        <w:t xml:space="preserve">m.   </w:t>
      </w:r>
      <w:r>
        <w:rPr>
          <w:i/>
        </w:rPr>
        <w:t>The standard states that the values of the croptop attribute are defined by the XML Schema string datatype.</w:t>
      </w:r>
    </w:p>
    <w:p w:rsidR="00B13653" w:rsidRDefault="001F204F">
      <w:pPr>
        <w:pStyle w:val="Definition-Field2"/>
      </w:pPr>
      <w:r>
        <w:t>Office defines the values of this attribute with the ST_Fraction (§3.9.1, ST_Fraction) simple type.</w:t>
      </w:r>
    </w:p>
    <w:p w:rsidR="00B13653" w:rsidRDefault="001F204F">
      <w:pPr>
        <w:pStyle w:val="Definition-Field"/>
      </w:pPr>
      <w:r>
        <w:t xml:space="preserve">n.   </w:t>
      </w:r>
      <w:r>
        <w:rPr>
          <w:i/>
        </w:rPr>
        <w:t>The standard</w:t>
      </w:r>
      <w:r>
        <w:rPr>
          <w:i/>
        </w:rPr>
        <w:t xml:space="preserve"> states that the values of the cropbottom attribute are defined by the XML Schema string datatype.</w:t>
      </w:r>
    </w:p>
    <w:p w:rsidR="00B13653" w:rsidRDefault="001F204F">
      <w:pPr>
        <w:pStyle w:val="Definition-Field2"/>
      </w:pPr>
      <w:r>
        <w:t>Office defines the values of this attribute with the ST_Fraction (§3.9.1, ST_Fraction) simple type.</w:t>
      </w:r>
    </w:p>
    <w:p w:rsidR="00B13653" w:rsidRDefault="001F204F">
      <w:pPr>
        <w:pStyle w:val="Definition-Field"/>
      </w:pPr>
      <w:r>
        <w:t xml:space="preserve">o.   </w:t>
      </w:r>
      <w:r>
        <w:rPr>
          <w:i/>
        </w:rPr>
        <w:t>The standard does not specify bounds for the blackle</w:t>
      </w:r>
      <w:r>
        <w:rPr>
          <w:i/>
        </w:rPr>
        <w:t>vel attribute.</w:t>
      </w:r>
    </w:p>
    <w:p w:rsidR="00B13653" w:rsidRDefault="001F204F">
      <w:pPr>
        <w:pStyle w:val="Definition-Field2"/>
      </w:pPr>
      <w:r>
        <w:t>Office uses a range of [-0.5, 0.5] for the blacklevel attribute for the imagedata element.</w:t>
      </w:r>
    </w:p>
    <w:p w:rsidR="00B13653" w:rsidRDefault="001F204F">
      <w:pPr>
        <w:pStyle w:val="Definition-Field"/>
      </w:pPr>
      <w:r>
        <w:t xml:space="preserve">p.   </w:t>
      </w:r>
      <w:r>
        <w:rPr>
          <w:i/>
        </w:rPr>
        <w:t>The standard supports the relid attribute in all contexts.</w:t>
      </w:r>
    </w:p>
    <w:p w:rsidR="00B13653" w:rsidRDefault="001F204F">
      <w:pPr>
        <w:pStyle w:val="Definition-Field2"/>
      </w:pPr>
      <w:r>
        <w:t>Office only supports the relid attribute in the SpreadsheetML context.</w:t>
      </w:r>
    </w:p>
    <w:p w:rsidR="00B13653" w:rsidRDefault="001F204F">
      <w:pPr>
        <w:pStyle w:val="Definition-Field"/>
      </w:pPr>
      <w:r>
        <w:t xml:space="preserve">q.   </w:t>
      </w:r>
      <w:r>
        <w:rPr>
          <w:i/>
        </w:rPr>
        <w:t>The standa</w:t>
      </w:r>
      <w:r>
        <w:rPr>
          <w:i/>
        </w:rPr>
        <w:t>rd supports the attribute Id in all contexts.</w:t>
      </w:r>
    </w:p>
    <w:p w:rsidR="00B13653" w:rsidRDefault="001F204F">
      <w:pPr>
        <w:pStyle w:val="Definition-Field2"/>
      </w:pPr>
      <w:r>
        <w:t>Office only supports the Id attribute in the WordprocessingML context.</w:t>
      </w:r>
    </w:p>
    <w:p w:rsidR="00B13653" w:rsidRDefault="001F204F">
      <w:pPr>
        <w:pStyle w:val="Definition-Field"/>
      </w:pPr>
      <w:r>
        <w:t xml:space="preserve">r.   </w:t>
      </w:r>
      <w:r>
        <w:rPr>
          <w:i/>
        </w:rPr>
        <w:t>The standard does not explicitly define the interaction between the detectmouseclick attributes and the fill and imagedata child eleme</w:t>
      </w:r>
      <w:r>
        <w:rPr>
          <w:i/>
        </w:rPr>
        <w:t>nts.</w:t>
      </w:r>
    </w:p>
    <w:p w:rsidR="00B13653" w:rsidRDefault="001F204F">
      <w:pPr>
        <w:pStyle w:val="Definition-Field2"/>
      </w:pPr>
      <w:r>
        <w:t>Office treats detectmouseclick as false only if the detectmouseclick attributes of both the fill and imagedata child elements are set to false.</w:t>
      </w:r>
    </w:p>
    <w:p w:rsidR="00B13653" w:rsidRDefault="001F204F">
      <w:pPr>
        <w:pStyle w:val="Definition-Field"/>
      </w:pPr>
      <w:r>
        <w:t xml:space="preserve">s.   </w:t>
      </w:r>
      <w:r>
        <w:rPr>
          <w:i/>
        </w:rPr>
        <w:t>The standard states that o:href is a valid attribute.</w:t>
      </w:r>
    </w:p>
    <w:p w:rsidR="00B13653" w:rsidRDefault="001F204F">
      <w:pPr>
        <w:pStyle w:val="Definition-Field2"/>
      </w:pPr>
      <w:r>
        <w:t>Office does not support this attribute.</w:t>
      </w:r>
    </w:p>
    <w:p w:rsidR="00B13653" w:rsidRDefault="001F204F">
      <w:pPr>
        <w:pStyle w:val="Heading3"/>
      </w:pPr>
      <w:bookmarkStart w:id="3601" w:name="section_2b6707526d64462a824f275717267aa9"/>
      <w:bookmarkStart w:id="3602" w:name="_Toc499810700"/>
      <w:r>
        <w:t>Part 4 S</w:t>
      </w:r>
      <w:r>
        <w:t>ection 19.1.2.12, line (Line)</w:t>
      </w:r>
      <w:bookmarkEnd w:id="3601"/>
      <w:bookmarkEnd w:id="3602"/>
      <w:r>
        <w:fldChar w:fldCharType="begin"/>
      </w:r>
      <w:r>
        <w:instrText xml:space="preserve"> XE "line (Line)"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B13653" w:rsidRDefault="001F204F">
      <w:pPr>
        <w:pStyle w:val="Definition-Field"/>
      </w:pPr>
      <w:r>
        <w:t xml:space="preserve">a.   </w:t>
      </w:r>
      <w:r>
        <w:rPr>
          <w:i/>
        </w:rPr>
        <w:t>The standard indicates that the default value for the to attribute is "10,10".</w:t>
      </w:r>
    </w:p>
    <w:p w:rsidR="00B13653" w:rsidRDefault="001F204F">
      <w:pPr>
        <w:pStyle w:val="Definition-Field2"/>
      </w:pPr>
      <w:r>
        <w:t>Office uses a default value of "50pt,50pt" for the to attribute.</w:t>
      </w:r>
    </w:p>
    <w:p w:rsidR="00B13653" w:rsidRDefault="001F204F">
      <w:pPr>
        <w:pStyle w:val="Definition-Field"/>
      </w:pPr>
      <w:r>
        <w:t xml:space="preserve">b.   </w:t>
      </w:r>
      <w:r>
        <w:rPr>
          <w:i/>
        </w:rPr>
        <w:t>The standard places no restrictions on the value of the spt attribute.</w:t>
      </w:r>
    </w:p>
    <w:p w:rsidR="00B13653" w:rsidRDefault="001F204F">
      <w:pPr>
        <w:pStyle w:val="Definition-Field2"/>
      </w:pPr>
      <w:r>
        <w:t>Office requires that the spt attribute on a line element have a value of 20. It is an error to specify this attribute as anything other than the default value, except for the shape and shapetype elements, which can handle any valid spt value.</w:t>
      </w:r>
    </w:p>
    <w:p w:rsidR="00B13653" w:rsidRDefault="001F204F">
      <w:pPr>
        <w:pStyle w:val="Definition-Field"/>
      </w:pPr>
      <w:r>
        <w:t xml:space="preserve">c.   </w:t>
      </w:r>
      <w:r>
        <w:rPr>
          <w:i/>
        </w:rPr>
        <w:t>The stan</w:t>
      </w:r>
      <w:r>
        <w:rPr>
          <w:i/>
        </w:rPr>
        <w:t>dard states that chromakey and opacity are valid attributes on the line element.</w:t>
      </w:r>
    </w:p>
    <w:p w:rsidR="00B13653" w:rsidRDefault="001F204F">
      <w:pPr>
        <w:pStyle w:val="Definition-Field2"/>
      </w:pPr>
      <w:r>
        <w:t>Office does not support these attributes on this element.</w:t>
      </w:r>
    </w:p>
    <w:p w:rsidR="00B13653" w:rsidRDefault="001F204F">
      <w:pPr>
        <w:pStyle w:val="Definition-Field"/>
      </w:pPr>
      <w:r>
        <w:t xml:space="preserve">d.   </w:t>
      </w:r>
      <w:r>
        <w:rPr>
          <w:i/>
        </w:rPr>
        <w:t>The standard states that the default value of the spt attribute is 0.</w:t>
      </w:r>
    </w:p>
    <w:p w:rsidR="00B13653" w:rsidRDefault="001F204F">
      <w:pPr>
        <w:pStyle w:val="Definition-Field2"/>
      </w:pPr>
      <w:r>
        <w:lastRenderedPageBreak/>
        <w:t xml:space="preserve">Office uses a default value of 20 for the </w:t>
      </w:r>
      <w:r>
        <w:t>line element. It is an error to specify this attribute as anything other than the default value, except for the shape and shapetype elements which can handle any valid spt value.</w:t>
      </w:r>
    </w:p>
    <w:p w:rsidR="00B13653" w:rsidRDefault="001F204F">
      <w:pPr>
        <w:pStyle w:val="Definition-Field"/>
      </w:pPr>
      <w:r>
        <w:t xml:space="preserve">e.   </w:t>
      </w:r>
      <w:r>
        <w:rPr>
          <w:i/>
        </w:rPr>
        <w:t>The standard places no restrictions on when the coordorigin and coordsiz</w:t>
      </w:r>
      <w:r>
        <w:rPr>
          <w:i/>
        </w:rPr>
        <w:t>e attributes are preserved on the line element.</w:t>
      </w:r>
    </w:p>
    <w:p w:rsidR="00B13653" w:rsidRDefault="001F204F">
      <w:pPr>
        <w:pStyle w:val="Definition-Field2"/>
      </w:pPr>
      <w:r>
        <w:t>Office only preserves these attributes when this element has at least one of the following child elements:  a path with connection points specified in its connectlocs attribute; a path with a textbox specifie</w:t>
      </w:r>
      <w:r>
        <w:t>d in its textboxrect attribute; or handles.</w:t>
      </w:r>
    </w:p>
    <w:p w:rsidR="00B13653" w:rsidRDefault="001F204F">
      <w:pPr>
        <w:pStyle w:val="Definition-Field"/>
      </w:pPr>
      <w:r>
        <w:t xml:space="preserve">f.   </w:t>
      </w:r>
      <w:r>
        <w:rPr>
          <w:i/>
        </w:rPr>
        <w:t>The standard does not mention the gfxdata attribute.</w:t>
      </w:r>
    </w:p>
    <w:p w:rsidR="00B13653" w:rsidRDefault="001F204F">
      <w:pPr>
        <w:pStyle w:val="Definition-Field2"/>
      </w:pPr>
      <w:r>
        <w:t>Office uses an gfxdata attribute. The definition is the same as the gfxdata attribute defined in Section 14.1.2.19.</w:t>
      </w:r>
    </w:p>
    <w:p w:rsidR="00B13653" w:rsidRDefault="001F204F">
      <w:pPr>
        <w:pStyle w:val="Heading3"/>
      </w:pPr>
      <w:bookmarkStart w:id="3603" w:name="section_bd6bc36a9e8f489dafb305827fbf0b14"/>
      <w:bookmarkStart w:id="3604" w:name="_Toc499810701"/>
      <w:r>
        <w:t>Part 4 Section 19.1.2.13, oval (Oval)</w:t>
      </w:r>
      <w:bookmarkEnd w:id="3603"/>
      <w:bookmarkEnd w:id="3604"/>
      <w:r>
        <w:fldChar w:fldCharType="begin"/>
      </w:r>
      <w:r>
        <w:instrText xml:space="preserve"> XE "oval (Oval)"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B13653" w:rsidRDefault="001F204F">
      <w:pPr>
        <w:pStyle w:val="Definition-Field"/>
      </w:pPr>
      <w:r>
        <w:t>a.</w:t>
      </w:r>
      <w:r>
        <w:t xml:space="preserve">   </w:t>
      </w:r>
      <w:r>
        <w:rPr>
          <w:i/>
        </w:rPr>
        <w:t>The standard places no restrictions on the value of the spt attribute.</w:t>
      </w:r>
    </w:p>
    <w:p w:rsidR="00B13653" w:rsidRDefault="001F204F">
      <w:pPr>
        <w:pStyle w:val="Definition-Field2"/>
      </w:pPr>
      <w:r>
        <w:t>Office requires that the spt attribute on an oval element have a value of 3. It is an error to specify this attribute as anything other than the default value, except for the shape a</w:t>
      </w:r>
      <w:r>
        <w:t>nd shapetype elements, which can handle any valid spt value.</w:t>
      </w:r>
    </w:p>
    <w:p w:rsidR="00B13653" w:rsidRDefault="001F204F">
      <w:pPr>
        <w:pStyle w:val="Definition-Field"/>
      </w:pPr>
      <w:r>
        <w:t xml:space="preserve">b.   </w:t>
      </w:r>
      <w:r>
        <w:rPr>
          <w:i/>
        </w:rPr>
        <w:t>The standard states that chromakey and opacity are valid attributes on the oval element.</w:t>
      </w:r>
    </w:p>
    <w:p w:rsidR="00B13653" w:rsidRDefault="001F204F">
      <w:pPr>
        <w:pStyle w:val="Definition-Field2"/>
      </w:pPr>
      <w:r>
        <w:t>Office does not support these attributes on this element.</w:t>
      </w:r>
    </w:p>
    <w:p w:rsidR="00B13653" w:rsidRDefault="001F204F">
      <w:pPr>
        <w:pStyle w:val="Definition-Field"/>
      </w:pPr>
      <w:r>
        <w:t xml:space="preserve">c.   </w:t>
      </w:r>
      <w:r>
        <w:rPr>
          <w:i/>
        </w:rPr>
        <w:t>The standard states that the default v</w:t>
      </w:r>
      <w:r>
        <w:rPr>
          <w:i/>
        </w:rPr>
        <w:t>alue of the spt attribute is 0.</w:t>
      </w:r>
    </w:p>
    <w:p w:rsidR="00B13653" w:rsidRDefault="001F204F">
      <w:pPr>
        <w:pStyle w:val="Definition-Field2"/>
      </w:pPr>
      <w:r>
        <w:t>Office uses a default value of 3 for the oval element. It is an error to specify this attribute as anything other than the default value, except for the shape and shapetype elements, which can handle any valid spt value.</w:t>
      </w:r>
    </w:p>
    <w:p w:rsidR="00B13653" w:rsidRDefault="001F204F">
      <w:pPr>
        <w:pStyle w:val="Definition-Field"/>
      </w:pPr>
      <w:r>
        <w:t xml:space="preserve">d. </w:t>
      </w:r>
      <w:r>
        <w:t xml:space="preserve">  </w:t>
      </w:r>
      <w:r>
        <w:rPr>
          <w:i/>
        </w:rPr>
        <w:t>The standard places no restrictions on when the coordorigin and coordsize attributes are preserved on the oval element.</w:t>
      </w:r>
    </w:p>
    <w:p w:rsidR="00B13653" w:rsidRDefault="001F204F">
      <w:pPr>
        <w:pStyle w:val="Definition-Field2"/>
      </w:pPr>
      <w:r>
        <w:t>Office only preserves these attributes when this element has at least one of the following child elements:  a path with connection poi</w:t>
      </w:r>
      <w:r>
        <w:t>nts specified in its connectlocs attribute; a path with a textbox specified in its textboxrect attribute; or handles.</w:t>
      </w:r>
    </w:p>
    <w:p w:rsidR="00B13653" w:rsidRDefault="001F204F">
      <w:pPr>
        <w:pStyle w:val="Definition-Field"/>
      </w:pPr>
      <w:r>
        <w:t xml:space="preserve">e.   </w:t>
      </w:r>
      <w:r>
        <w:rPr>
          <w:i/>
        </w:rPr>
        <w:t>The standard does not mention the gfxdata attribute.</w:t>
      </w:r>
    </w:p>
    <w:p w:rsidR="00B13653" w:rsidRDefault="001F204F">
      <w:pPr>
        <w:pStyle w:val="Definition-Field2"/>
      </w:pPr>
      <w:r>
        <w:t>Office uses an gfxdata attribute. The definition is the same as the gfxdata attr</w:t>
      </w:r>
      <w:r>
        <w:t>ibute defined in Section 14.1.2.19.</w:t>
      </w:r>
    </w:p>
    <w:p w:rsidR="00B13653" w:rsidRDefault="001F204F">
      <w:pPr>
        <w:pStyle w:val="Heading3"/>
      </w:pPr>
      <w:bookmarkStart w:id="3605" w:name="section_eaa61e5c76e94291aac648b1618eb395"/>
      <w:bookmarkStart w:id="3606" w:name="_Toc499810702"/>
      <w:r>
        <w:t>Part 4 Section 19.1.2.14, path (Shape Path)</w:t>
      </w:r>
      <w:bookmarkEnd w:id="3605"/>
      <w:bookmarkEnd w:id="3606"/>
      <w:r>
        <w:fldChar w:fldCharType="begin"/>
      </w:r>
      <w:r>
        <w:instrText xml:space="preserve"> XE "path (Shape Path)"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B13653" w:rsidRDefault="001F204F">
      <w:pPr>
        <w:pStyle w:val="Definition-Field"/>
      </w:pPr>
      <w:r>
        <w:t xml:space="preserve">a.   </w:t>
      </w:r>
      <w:r>
        <w:rPr>
          <w:i/>
        </w:rPr>
        <w:t>The standard does not define the coordinate space for the pen positions.</w:t>
      </w:r>
    </w:p>
    <w:p w:rsidR="00B13653" w:rsidRDefault="001F204F">
      <w:pPr>
        <w:pStyle w:val="Definition-Field2"/>
      </w:pPr>
      <w:r>
        <w:t>In Office, the coordinate space for pen movements is defined by the shap</w:t>
      </w:r>
      <w:r>
        <w:t>e's coordinate space rectangle, as given by the coordsize and coordorigin attributes.</w:t>
      </w:r>
    </w:p>
    <w:p w:rsidR="00B13653" w:rsidRDefault="001F204F">
      <w:pPr>
        <w:pStyle w:val="Definition-Field"/>
      </w:pPr>
      <w:r>
        <w:lastRenderedPageBreak/>
        <w:t xml:space="preserve">b.   </w:t>
      </w:r>
      <w:r>
        <w:rPr>
          <w:i/>
        </w:rPr>
        <w:t>The standard does not define units for the angle parameters for ellipses defined using the ae property of the v attribute.</w:t>
      </w:r>
    </w:p>
    <w:p w:rsidR="00B13653" w:rsidRDefault="001F204F">
      <w:pPr>
        <w:pStyle w:val="Definition-Field2"/>
      </w:pPr>
      <w:r>
        <w:t>Office uses units of 1/65536 of a degree f</w:t>
      </w:r>
      <w:r>
        <w:t>or the angle parameters for ellipses defined using the ae property of the v attribute.</w:t>
      </w:r>
    </w:p>
    <w:p w:rsidR="00B13653" w:rsidRDefault="001F204F">
      <w:pPr>
        <w:pStyle w:val="Definition-Field"/>
      </w:pPr>
      <w:r>
        <w:t xml:space="preserve">c.   </w:t>
      </w:r>
      <w:r>
        <w:rPr>
          <w:i/>
        </w:rPr>
        <w:t>The standard defines the properties for the v attribute.</w:t>
      </w:r>
    </w:p>
    <w:p w:rsidR="00B13653" w:rsidRDefault="001F204F">
      <w:r>
        <w:t>Office uses additional commands to indicate desired application behavior when the object is edited by the u</w:t>
      </w:r>
      <w:r>
        <w:t>ser.  An application that does not understand these commands may ignore, rewrite or remove them.</w:t>
      </w:r>
    </w:p>
    <w:p w:rsidR="00B13653" w:rsidRDefault="001F204F">
      <w:r>
        <w:t>The following commands describe the desired application behavior for all points that follow the command during operations that move the object’s points or asso</w:t>
      </w:r>
      <w:r>
        <w:t>ciated line segments.  These behaviors apply to vertices in the path (end points, not associated control points)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Command</w:t>
            </w:r>
          </w:p>
        </w:tc>
        <w:tc>
          <w:tcPr>
            <w:tcW w:w="0" w:type="auto"/>
            <w:vAlign w:val="center"/>
          </w:tcPr>
          <w:p w:rsidR="00B13653" w:rsidRDefault="001F204F">
            <w:pPr>
              <w:pStyle w:val="TableHeaderText"/>
            </w:pPr>
            <w:r>
              <w:t>Name</w:t>
            </w:r>
          </w:p>
        </w:tc>
        <w:tc>
          <w:tcPr>
            <w:tcW w:w="0" w:type="auto"/>
            <w:vAlign w:val="center"/>
          </w:tcPr>
          <w:p w:rsidR="00B13653" w:rsidRDefault="001F204F">
            <w:pPr>
              <w:pStyle w:val="TableHeaderText"/>
            </w:pPr>
            <w:r>
              <w:t>Parameters</w:t>
            </w:r>
          </w:p>
        </w:tc>
        <w:tc>
          <w:tcPr>
            <w:tcW w:w="0" w:type="auto"/>
            <w:gridSpan w:val="2"/>
            <w:vAlign w:val="center"/>
          </w:tcPr>
          <w:p w:rsidR="00B13653" w:rsidRDefault="001F204F">
            <w:pPr>
              <w:pStyle w:val="TableHeaderText"/>
            </w:pPr>
            <w:r>
              <w:t>Description</w:t>
            </w:r>
          </w:p>
        </w:tc>
      </w:tr>
      <w:tr w:rsidR="00B13653" w:rsidTr="00B13653">
        <w:tc>
          <w:tcPr>
            <w:tcW w:w="0" w:type="auto"/>
            <w:vAlign w:val="center"/>
          </w:tcPr>
          <w:p w:rsidR="00B13653" w:rsidRDefault="00B13653">
            <w:pPr>
              <w:pStyle w:val="TableBodyText"/>
            </w:pPr>
          </w:p>
        </w:tc>
        <w:tc>
          <w:tcPr>
            <w:tcW w:w="0" w:type="auto"/>
            <w:vAlign w:val="center"/>
          </w:tcPr>
          <w:p w:rsidR="00B13653" w:rsidRDefault="00B13653">
            <w:pPr>
              <w:pStyle w:val="TableBodyText"/>
            </w:pPr>
          </w:p>
        </w:tc>
        <w:tc>
          <w:tcPr>
            <w:tcW w:w="0" w:type="auto"/>
            <w:vAlign w:val="center"/>
          </w:tcPr>
          <w:p w:rsidR="00B13653" w:rsidRDefault="00B13653">
            <w:pPr>
              <w:pStyle w:val="TableBodyText"/>
            </w:pPr>
          </w:p>
        </w:tc>
        <w:tc>
          <w:tcPr>
            <w:tcW w:w="0" w:type="auto"/>
            <w:vAlign w:val="center"/>
          </w:tcPr>
          <w:p w:rsidR="00B13653" w:rsidRDefault="001F204F">
            <w:pPr>
              <w:pStyle w:val="TableBodyText"/>
            </w:pPr>
            <w:r>
              <w:rPr>
                <w:b/>
              </w:rPr>
              <w:t>Vertex behavior</w:t>
            </w:r>
          </w:p>
        </w:tc>
        <w:tc>
          <w:tcPr>
            <w:tcW w:w="0" w:type="auto"/>
            <w:vAlign w:val="center"/>
          </w:tcPr>
          <w:p w:rsidR="00B13653" w:rsidRDefault="001F204F">
            <w:pPr>
              <w:pStyle w:val="TableBodyText"/>
            </w:pPr>
            <w:r>
              <w:rPr>
                <w:b/>
              </w:rPr>
              <w:t xml:space="preserve">Line segment </w:t>
            </w:r>
            <w:r>
              <w:rPr>
                <w:b/>
              </w:rPr>
              <w:t>type</w:t>
            </w:r>
          </w:p>
        </w:tc>
      </w:tr>
      <w:tr w:rsidR="00B13653" w:rsidTr="00B13653">
        <w:tc>
          <w:tcPr>
            <w:tcW w:w="0" w:type="auto"/>
            <w:vAlign w:val="center"/>
          </w:tcPr>
          <w:p w:rsidR="00B13653" w:rsidRDefault="001F204F">
            <w:pPr>
              <w:pStyle w:val="TableBodyText"/>
            </w:pPr>
            <w:r>
              <w:rPr>
                <w:i/>
              </w:rPr>
              <w:t>Ha</w:t>
            </w:r>
          </w:p>
        </w:tc>
        <w:tc>
          <w:tcPr>
            <w:tcW w:w="0" w:type="auto"/>
            <w:vAlign w:val="center"/>
          </w:tcPr>
          <w:p w:rsidR="00B13653" w:rsidRDefault="001F204F">
            <w:pPr>
              <w:pStyle w:val="TableBodyText"/>
            </w:pPr>
            <w:r>
              <w:t>AutoLine</w:t>
            </w:r>
          </w:p>
        </w:tc>
        <w:tc>
          <w:tcPr>
            <w:tcW w:w="0" w:type="auto"/>
            <w:vAlign w:val="center"/>
          </w:tcPr>
          <w:p w:rsidR="00B13653" w:rsidRDefault="001F204F">
            <w:pPr>
              <w:pStyle w:val="TableBodyText"/>
            </w:pPr>
            <w:r>
              <w:t>0</w:t>
            </w:r>
          </w:p>
        </w:tc>
        <w:tc>
          <w:tcPr>
            <w:tcW w:w="0" w:type="auto"/>
            <w:vAlign w:val="center"/>
          </w:tcPr>
          <w:p w:rsidR="00B13653" w:rsidRDefault="001F204F">
            <w:pPr>
              <w:pStyle w:val="TableBodyText"/>
            </w:pPr>
            <w:r>
              <w:t>auto</w:t>
            </w:r>
          </w:p>
        </w:tc>
        <w:tc>
          <w:tcPr>
            <w:tcW w:w="0" w:type="auto"/>
            <w:vAlign w:val="center"/>
          </w:tcPr>
          <w:p w:rsidR="00B13653" w:rsidRDefault="001F204F">
            <w:pPr>
              <w:pStyle w:val="TableBodyText"/>
            </w:pPr>
            <w:r>
              <w:t>Line</w:t>
            </w:r>
          </w:p>
        </w:tc>
      </w:tr>
      <w:tr w:rsidR="00B13653" w:rsidTr="00B13653">
        <w:tc>
          <w:tcPr>
            <w:tcW w:w="0" w:type="auto"/>
            <w:vAlign w:val="center"/>
          </w:tcPr>
          <w:p w:rsidR="00B13653" w:rsidRDefault="001F204F">
            <w:pPr>
              <w:pStyle w:val="TableBodyText"/>
            </w:pPr>
            <w:r>
              <w:rPr>
                <w:i/>
              </w:rPr>
              <w:t>Hb</w:t>
            </w:r>
          </w:p>
        </w:tc>
        <w:tc>
          <w:tcPr>
            <w:tcW w:w="0" w:type="auto"/>
            <w:vAlign w:val="center"/>
          </w:tcPr>
          <w:p w:rsidR="00B13653" w:rsidRDefault="001F204F">
            <w:pPr>
              <w:pStyle w:val="TableBodyText"/>
            </w:pPr>
            <w:r>
              <w:t>AutoCurve</w:t>
            </w:r>
          </w:p>
        </w:tc>
        <w:tc>
          <w:tcPr>
            <w:tcW w:w="0" w:type="auto"/>
            <w:vAlign w:val="center"/>
          </w:tcPr>
          <w:p w:rsidR="00B13653" w:rsidRDefault="001F204F">
            <w:pPr>
              <w:pStyle w:val="TableBodyText"/>
            </w:pPr>
            <w:r>
              <w:t>0</w:t>
            </w:r>
          </w:p>
        </w:tc>
        <w:tc>
          <w:tcPr>
            <w:tcW w:w="0" w:type="auto"/>
            <w:vAlign w:val="center"/>
          </w:tcPr>
          <w:p w:rsidR="00B13653" w:rsidRDefault="001F204F">
            <w:pPr>
              <w:pStyle w:val="TableBodyText"/>
            </w:pPr>
            <w:r>
              <w:t>auto</w:t>
            </w:r>
          </w:p>
        </w:tc>
        <w:tc>
          <w:tcPr>
            <w:tcW w:w="0" w:type="auto"/>
            <w:vAlign w:val="center"/>
          </w:tcPr>
          <w:p w:rsidR="00B13653" w:rsidRDefault="001F204F">
            <w:pPr>
              <w:pStyle w:val="TableBodyText"/>
            </w:pPr>
            <w:r>
              <w:t>curve</w:t>
            </w:r>
          </w:p>
        </w:tc>
      </w:tr>
      <w:tr w:rsidR="00B13653" w:rsidTr="00B13653">
        <w:tc>
          <w:tcPr>
            <w:tcW w:w="0" w:type="auto"/>
            <w:vAlign w:val="center"/>
          </w:tcPr>
          <w:p w:rsidR="00B13653" w:rsidRDefault="001F204F">
            <w:pPr>
              <w:pStyle w:val="TableBodyText"/>
            </w:pPr>
            <w:r>
              <w:rPr>
                <w:i/>
              </w:rPr>
              <w:t>Hc</w:t>
            </w:r>
          </w:p>
        </w:tc>
        <w:tc>
          <w:tcPr>
            <w:tcW w:w="0" w:type="auto"/>
            <w:vAlign w:val="center"/>
          </w:tcPr>
          <w:p w:rsidR="00B13653" w:rsidRDefault="001F204F">
            <w:pPr>
              <w:pStyle w:val="TableBodyText"/>
            </w:pPr>
            <w:r>
              <w:t>CornerLine</w:t>
            </w:r>
          </w:p>
        </w:tc>
        <w:tc>
          <w:tcPr>
            <w:tcW w:w="0" w:type="auto"/>
            <w:vAlign w:val="center"/>
          </w:tcPr>
          <w:p w:rsidR="00B13653" w:rsidRDefault="001F204F">
            <w:pPr>
              <w:pStyle w:val="TableBodyText"/>
            </w:pPr>
            <w:r>
              <w:t>0</w:t>
            </w:r>
          </w:p>
        </w:tc>
        <w:tc>
          <w:tcPr>
            <w:tcW w:w="0" w:type="auto"/>
            <w:vAlign w:val="center"/>
          </w:tcPr>
          <w:p w:rsidR="00B13653" w:rsidRDefault="001F204F">
            <w:pPr>
              <w:pStyle w:val="TableBodyText"/>
            </w:pPr>
            <w:r>
              <w:t>corner</w:t>
            </w:r>
          </w:p>
        </w:tc>
        <w:tc>
          <w:tcPr>
            <w:tcW w:w="0" w:type="auto"/>
            <w:vAlign w:val="center"/>
          </w:tcPr>
          <w:p w:rsidR="00B13653" w:rsidRDefault="001F204F">
            <w:pPr>
              <w:pStyle w:val="TableBodyText"/>
            </w:pPr>
            <w:r>
              <w:t>line</w:t>
            </w:r>
          </w:p>
        </w:tc>
      </w:tr>
      <w:tr w:rsidR="00B13653" w:rsidTr="00B13653">
        <w:tc>
          <w:tcPr>
            <w:tcW w:w="0" w:type="auto"/>
            <w:vAlign w:val="center"/>
          </w:tcPr>
          <w:p w:rsidR="00B13653" w:rsidRDefault="001F204F">
            <w:pPr>
              <w:pStyle w:val="TableBodyText"/>
            </w:pPr>
            <w:r>
              <w:rPr>
                <w:i/>
              </w:rPr>
              <w:t>Hd</w:t>
            </w:r>
          </w:p>
        </w:tc>
        <w:tc>
          <w:tcPr>
            <w:tcW w:w="0" w:type="auto"/>
            <w:vAlign w:val="center"/>
          </w:tcPr>
          <w:p w:rsidR="00B13653" w:rsidRDefault="001F204F">
            <w:pPr>
              <w:pStyle w:val="TableBodyText"/>
            </w:pPr>
            <w:r>
              <w:t>CornerCurve</w:t>
            </w:r>
          </w:p>
        </w:tc>
        <w:tc>
          <w:tcPr>
            <w:tcW w:w="0" w:type="auto"/>
            <w:vAlign w:val="center"/>
          </w:tcPr>
          <w:p w:rsidR="00B13653" w:rsidRDefault="001F204F">
            <w:pPr>
              <w:pStyle w:val="TableBodyText"/>
            </w:pPr>
            <w:r>
              <w:t>0</w:t>
            </w:r>
          </w:p>
        </w:tc>
        <w:tc>
          <w:tcPr>
            <w:tcW w:w="0" w:type="auto"/>
            <w:vAlign w:val="center"/>
          </w:tcPr>
          <w:p w:rsidR="00B13653" w:rsidRDefault="001F204F">
            <w:pPr>
              <w:pStyle w:val="TableBodyText"/>
            </w:pPr>
            <w:r>
              <w:t>corner</w:t>
            </w:r>
          </w:p>
        </w:tc>
        <w:tc>
          <w:tcPr>
            <w:tcW w:w="0" w:type="auto"/>
            <w:vAlign w:val="center"/>
          </w:tcPr>
          <w:p w:rsidR="00B13653" w:rsidRDefault="001F204F">
            <w:pPr>
              <w:pStyle w:val="TableBodyText"/>
            </w:pPr>
            <w:r>
              <w:t>curve</w:t>
            </w:r>
          </w:p>
        </w:tc>
      </w:tr>
      <w:tr w:rsidR="00B13653" w:rsidTr="00B13653">
        <w:tc>
          <w:tcPr>
            <w:tcW w:w="0" w:type="auto"/>
            <w:vAlign w:val="center"/>
          </w:tcPr>
          <w:p w:rsidR="00B13653" w:rsidRDefault="001F204F">
            <w:pPr>
              <w:pStyle w:val="TableBodyText"/>
            </w:pPr>
            <w:r>
              <w:rPr>
                <w:i/>
              </w:rPr>
              <w:t>He</w:t>
            </w:r>
          </w:p>
        </w:tc>
        <w:tc>
          <w:tcPr>
            <w:tcW w:w="0" w:type="auto"/>
            <w:vAlign w:val="center"/>
          </w:tcPr>
          <w:p w:rsidR="00B13653" w:rsidRDefault="001F204F">
            <w:pPr>
              <w:pStyle w:val="TableBodyText"/>
            </w:pPr>
            <w:r>
              <w:t>SmoothLine</w:t>
            </w:r>
          </w:p>
        </w:tc>
        <w:tc>
          <w:tcPr>
            <w:tcW w:w="0" w:type="auto"/>
            <w:vAlign w:val="center"/>
          </w:tcPr>
          <w:p w:rsidR="00B13653" w:rsidRDefault="001F204F">
            <w:pPr>
              <w:pStyle w:val="TableBodyText"/>
            </w:pPr>
            <w:r>
              <w:t>0</w:t>
            </w:r>
          </w:p>
        </w:tc>
        <w:tc>
          <w:tcPr>
            <w:tcW w:w="0" w:type="auto"/>
            <w:vAlign w:val="center"/>
          </w:tcPr>
          <w:p w:rsidR="00B13653" w:rsidRDefault="001F204F">
            <w:pPr>
              <w:pStyle w:val="TableBodyText"/>
            </w:pPr>
            <w:r>
              <w:t>smooth</w:t>
            </w:r>
          </w:p>
        </w:tc>
        <w:tc>
          <w:tcPr>
            <w:tcW w:w="0" w:type="auto"/>
            <w:vAlign w:val="center"/>
          </w:tcPr>
          <w:p w:rsidR="00B13653" w:rsidRDefault="001F204F">
            <w:pPr>
              <w:pStyle w:val="TableBodyText"/>
            </w:pPr>
            <w:r>
              <w:t>line</w:t>
            </w:r>
          </w:p>
        </w:tc>
      </w:tr>
      <w:tr w:rsidR="00B13653" w:rsidTr="00B13653">
        <w:tc>
          <w:tcPr>
            <w:tcW w:w="0" w:type="auto"/>
            <w:vAlign w:val="center"/>
          </w:tcPr>
          <w:p w:rsidR="00B13653" w:rsidRDefault="001F204F">
            <w:pPr>
              <w:pStyle w:val="TableBodyText"/>
            </w:pPr>
            <w:r>
              <w:rPr>
                <w:i/>
              </w:rPr>
              <w:t>Hf</w:t>
            </w:r>
          </w:p>
        </w:tc>
        <w:tc>
          <w:tcPr>
            <w:tcW w:w="0" w:type="auto"/>
            <w:vAlign w:val="center"/>
          </w:tcPr>
          <w:p w:rsidR="00B13653" w:rsidRDefault="001F204F">
            <w:pPr>
              <w:pStyle w:val="TableBodyText"/>
            </w:pPr>
            <w:r>
              <w:t>SmoothCurve</w:t>
            </w:r>
          </w:p>
        </w:tc>
        <w:tc>
          <w:tcPr>
            <w:tcW w:w="0" w:type="auto"/>
            <w:vAlign w:val="center"/>
          </w:tcPr>
          <w:p w:rsidR="00B13653" w:rsidRDefault="001F204F">
            <w:pPr>
              <w:pStyle w:val="TableBodyText"/>
            </w:pPr>
            <w:r>
              <w:t>0</w:t>
            </w:r>
          </w:p>
        </w:tc>
        <w:tc>
          <w:tcPr>
            <w:tcW w:w="0" w:type="auto"/>
            <w:vAlign w:val="center"/>
          </w:tcPr>
          <w:p w:rsidR="00B13653" w:rsidRDefault="001F204F">
            <w:pPr>
              <w:pStyle w:val="TableBodyText"/>
            </w:pPr>
            <w:r>
              <w:t>smooth</w:t>
            </w:r>
          </w:p>
        </w:tc>
        <w:tc>
          <w:tcPr>
            <w:tcW w:w="0" w:type="auto"/>
            <w:vAlign w:val="center"/>
          </w:tcPr>
          <w:p w:rsidR="00B13653" w:rsidRDefault="001F204F">
            <w:pPr>
              <w:pStyle w:val="TableBodyText"/>
            </w:pPr>
            <w:r>
              <w:t>curve</w:t>
            </w:r>
          </w:p>
        </w:tc>
      </w:tr>
      <w:tr w:rsidR="00B13653" w:rsidTr="00B13653">
        <w:tc>
          <w:tcPr>
            <w:tcW w:w="0" w:type="auto"/>
            <w:vAlign w:val="center"/>
          </w:tcPr>
          <w:p w:rsidR="00B13653" w:rsidRDefault="001F204F">
            <w:pPr>
              <w:pStyle w:val="TableBodyText"/>
            </w:pPr>
            <w:r>
              <w:rPr>
                <w:i/>
              </w:rPr>
              <w:t>Hg</w:t>
            </w:r>
          </w:p>
        </w:tc>
        <w:tc>
          <w:tcPr>
            <w:tcW w:w="0" w:type="auto"/>
            <w:vAlign w:val="center"/>
          </w:tcPr>
          <w:p w:rsidR="00B13653" w:rsidRDefault="001F204F">
            <w:pPr>
              <w:pStyle w:val="TableBodyText"/>
            </w:pPr>
            <w:r>
              <w:t>SymmetricLine</w:t>
            </w:r>
          </w:p>
        </w:tc>
        <w:tc>
          <w:tcPr>
            <w:tcW w:w="0" w:type="auto"/>
            <w:vAlign w:val="center"/>
          </w:tcPr>
          <w:p w:rsidR="00B13653" w:rsidRDefault="001F204F">
            <w:pPr>
              <w:pStyle w:val="TableBodyText"/>
            </w:pPr>
            <w:r>
              <w:t>0</w:t>
            </w:r>
          </w:p>
        </w:tc>
        <w:tc>
          <w:tcPr>
            <w:tcW w:w="0" w:type="auto"/>
            <w:vAlign w:val="center"/>
          </w:tcPr>
          <w:p w:rsidR="00B13653" w:rsidRDefault="001F204F">
            <w:pPr>
              <w:pStyle w:val="TableBodyText"/>
            </w:pPr>
            <w:r>
              <w:t>symmetric</w:t>
            </w:r>
          </w:p>
        </w:tc>
        <w:tc>
          <w:tcPr>
            <w:tcW w:w="0" w:type="auto"/>
            <w:vAlign w:val="center"/>
          </w:tcPr>
          <w:p w:rsidR="00B13653" w:rsidRDefault="001F204F">
            <w:pPr>
              <w:pStyle w:val="TableBodyText"/>
            </w:pPr>
            <w:r>
              <w:t>line</w:t>
            </w:r>
          </w:p>
        </w:tc>
      </w:tr>
      <w:tr w:rsidR="00B13653" w:rsidTr="00B13653">
        <w:tc>
          <w:tcPr>
            <w:tcW w:w="0" w:type="auto"/>
            <w:vAlign w:val="center"/>
          </w:tcPr>
          <w:p w:rsidR="00B13653" w:rsidRDefault="001F204F">
            <w:pPr>
              <w:pStyle w:val="TableBodyText"/>
            </w:pPr>
            <w:r>
              <w:rPr>
                <w:i/>
              </w:rPr>
              <w:t>Hh</w:t>
            </w:r>
          </w:p>
        </w:tc>
        <w:tc>
          <w:tcPr>
            <w:tcW w:w="0" w:type="auto"/>
            <w:vAlign w:val="center"/>
          </w:tcPr>
          <w:p w:rsidR="00B13653" w:rsidRDefault="001F204F">
            <w:pPr>
              <w:pStyle w:val="TableBodyText"/>
            </w:pPr>
            <w:r>
              <w:t>SymmetricCurve</w:t>
            </w:r>
          </w:p>
        </w:tc>
        <w:tc>
          <w:tcPr>
            <w:tcW w:w="0" w:type="auto"/>
            <w:vAlign w:val="center"/>
          </w:tcPr>
          <w:p w:rsidR="00B13653" w:rsidRDefault="001F204F">
            <w:pPr>
              <w:pStyle w:val="TableBodyText"/>
            </w:pPr>
            <w:r>
              <w:t>0</w:t>
            </w:r>
          </w:p>
        </w:tc>
        <w:tc>
          <w:tcPr>
            <w:tcW w:w="0" w:type="auto"/>
            <w:vAlign w:val="center"/>
          </w:tcPr>
          <w:p w:rsidR="00B13653" w:rsidRDefault="001F204F">
            <w:pPr>
              <w:pStyle w:val="TableBodyText"/>
            </w:pPr>
            <w:r>
              <w:t>symmetric</w:t>
            </w:r>
          </w:p>
        </w:tc>
        <w:tc>
          <w:tcPr>
            <w:tcW w:w="0" w:type="auto"/>
            <w:vAlign w:val="center"/>
          </w:tcPr>
          <w:p w:rsidR="00B13653" w:rsidRDefault="001F204F">
            <w:pPr>
              <w:pStyle w:val="TableBodyText"/>
            </w:pPr>
            <w:r>
              <w:t>curve</w:t>
            </w:r>
          </w:p>
        </w:tc>
      </w:tr>
      <w:tr w:rsidR="00B13653" w:rsidTr="00B13653">
        <w:tc>
          <w:tcPr>
            <w:tcW w:w="0" w:type="auto"/>
            <w:vAlign w:val="center"/>
          </w:tcPr>
          <w:p w:rsidR="00B13653" w:rsidRDefault="001F204F">
            <w:pPr>
              <w:pStyle w:val="TableBodyText"/>
            </w:pPr>
            <w:r>
              <w:rPr>
                <w:i/>
              </w:rPr>
              <w:t>Hi</w:t>
            </w:r>
          </w:p>
        </w:tc>
        <w:tc>
          <w:tcPr>
            <w:tcW w:w="0" w:type="auto"/>
            <w:vAlign w:val="center"/>
          </w:tcPr>
          <w:p w:rsidR="00B13653" w:rsidRDefault="001F204F">
            <w:pPr>
              <w:pStyle w:val="TableBodyText"/>
            </w:pPr>
            <w:r>
              <w:t>Freeform</w:t>
            </w:r>
          </w:p>
        </w:tc>
        <w:tc>
          <w:tcPr>
            <w:tcW w:w="0" w:type="auto"/>
            <w:vAlign w:val="center"/>
          </w:tcPr>
          <w:p w:rsidR="00B13653" w:rsidRDefault="001F204F">
            <w:pPr>
              <w:pStyle w:val="TableBodyText"/>
            </w:pPr>
            <w:r>
              <w:t>0</w:t>
            </w:r>
          </w:p>
        </w:tc>
        <w:tc>
          <w:tcPr>
            <w:tcW w:w="0" w:type="auto"/>
            <w:vAlign w:val="center"/>
          </w:tcPr>
          <w:p w:rsidR="00B13653" w:rsidRDefault="001F204F">
            <w:pPr>
              <w:pStyle w:val="TableBodyText"/>
            </w:pPr>
            <w:r>
              <w:t>freeform</w:t>
            </w:r>
          </w:p>
        </w:tc>
        <w:tc>
          <w:tcPr>
            <w:tcW w:w="0" w:type="auto"/>
            <w:vAlign w:val="center"/>
          </w:tcPr>
          <w:p w:rsidR="00B13653" w:rsidRDefault="001F204F">
            <w:pPr>
              <w:pStyle w:val="TableBodyText"/>
            </w:pPr>
            <w:r>
              <w:t>any</w:t>
            </w:r>
          </w:p>
        </w:tc>
      </w:tr>
    </w:tbl>
    <w:p w:rsidR="00B13653" w:rsidRDefault="00B13653"/>
    <w:p w:rsidR="00B13653" w:rsidRDefault="001F204F">
      <w:r>
        <w:t>The line segment type defines whether the command applies to points which are adjacent to lines or to points adjacent to curves.  The vertex behavior specifies how the two line segments on either side of a point should behave as t</w:t>
      </w:r>
      <w:r>
        <w: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Vertex behavior</w:t>
            </w:r>
          </w:p>
        </w:tc>
        <w:tc>
          <w:tcPr>
            <w:tcW w:w="0" w:type="auto"/>
            <w:vAlign w:val="center"/>
          </w:tcPr>
          <w:p w:rsidR="00B13653" w:rsidRDefault="001F204F">
            <w:pPr>
              <w:pStyle w:val="TableHeaderText"/>
            </w:pPr>
            <w:r>
              <w:t>Curve control points should be calculated automatically</w:t>
            </w:r>
          </w:p>
        </w:tc>
        <w:tc>
          <w:tcPr>
            <w:tcW w:w="0" w:type="auto"/>
            <w:vAlign w:val="center"/>
          </w:tcPr>
          <w:p w:rsidR="00B13653" w:rsidRDefault="001F204F">
            <w:pPr>
              <w:pStyle w:val="TableHeaderText"/>
            </w:pPr>
            <w:r>
              <w:t>Control points should be equidistant from vertex</w:t>
            </w:r>
          </w:p>
        </w:tc>
        <w:tc>
          <w:tcPr>
            <w:tcW w:w="0" w:type="auto"/>
            <w:vAlign w:val="center"/>
          </w:tcPr>
          <w:p w:rsidR="00B13653" w:rsidRDefault="001F204F">
            <w:pPr>
              <w:pStyle w:val="TableHeaderText"/>
            </w:pPr>
            <w:r>
              <w:t>Control points should be co-linear with vertex</w:t>
            </w:r>
          </w:p>
        </w:tc>
        <w:tc>
          <w:tcPr>
            <w:tcW w:w="0" w:type="auto"/>
            <w:vAlign w:val="center"/>
          </w:tcPr>
          <w:p w:rsidR="00B13653" w:rsidRDefault="001F204F">
            <w:pPr>
              <w:pStyle w:val="TableHeaderText"/>
            </w:pPr>
            <w:r>
              <w:t>Control points should be visible to the user</w:t>
            </w:r>
          </w:p>
        </w:tc>
      </w:tr>
      <w:tr w:rsidR="00B13653" w:rsidTr="00B13653">
        <w:tc>
          <w:tcPr>
            <w:tcW w:w="0" w:type="auto"/>
            <w:vAlign w:val="center"/>
          </w:tcPr>
          <w:p w:rsidR="00B13653" w:rsidRDefault="001F204F">
            <w:pPr>
              <w:pStyle w:val="TableBodyText"/>
            </w:pPr>
            <w:r>
              <w:t>Auto</w:t>
            </w:r>
          </w:p>
        </w:tc>
        <w:tc>
          <w:tcPr>
            <w:tcW w:w="0" w:type="auto"/>
            <w:vAlign w:val="center"/>
          </w:tcPr>
          <w:p w:rsidR="00B13653" w:rsidRDefault="001F204F">
            <w:pPr>
              <w:pStyle w:val="TableBodyText"/>
            </w:pPr>
            <w:r>
              <w:t>Yes</w:t>
            </w:r>
          </w:p>
        </w:tc>
        <w:tc>
          <w:tcPr>
            <w:tcW w:w="0" w:type="auto"/>
            <w:vAlign w:val="center"/>
          </w:tcPr>
          <w:p w:rsidR="00B13653" w:rsidRDefault="001F204F">
            <w:pPr>
              <w:pStyle w:val="TableBodyText"/>
            </w:pPr>
            <w:r>
              <w:t>N/A</w:t>
            </w:r>
          </w:p>
        </w:tc>
        <w:tc>
          <w:tcPr>
            <w:tcW w:w="0" w:type="auto"/>
            <w:vAlign w:val="center"/>
          </w:tcPr>
          <w:p w:rsidR="00B13653" w:rsidRDefault="001F204F">
            <w:pPr>
              <w:pStyle w:val="TableBodyText"/>
            </w:pPr>
            <w:r>
              <w:t>N/A</w:t>
            </w:r>
          </w:p>
        </w:tc>
        <w:tc>
          <w:tcPr>
            <w:tcW w:w="0" w:type="auto"/>
            <w:vAlign w:val="center"/>
          </w:tcPr>
          <w:p w:rsidR="00B13653" w:rsidRDefault="001F204F">
            <w:pPr>
              <w:pStyle w:val="TableBodyText"/>
            </w:pPr>
            <w:r>
              <w:t>No</w:t>
            </w:r>
          </w:p>
        </w:tc>
      </w:tr>
      <w:tr w:rsidR="00B13653" w:rsidTr="00B13653">
        <w:tc>
          <w:tcPr>
            <w:tcW w:w="0" w:type="auto"/>
            <w:vAlign w:val="center"/>
          </w:tcPr>
          <w:p w:rsidR="00B13653" w:rsidRDefault="001F204F">
            <w:pPr>
              <w:pStyle w:val="TableBodyText"/>
            </w:pPr>
            <w:r>
              <w:t>Symmetric</w:t>
            </w:r>
          </w:p>
        </w:tc>
        <w:tc>
          <w:tcPr>
            <w:tcW w:w="0" w:type="auto"/>
            <w:vAlign w:val="center"/>
          </w:tcPr>
          <w:p w:rsidR="00B13653" w:rsidRDefault="001F204F">
            <w:pPr>
              <w:pStyle w:val="TableBodyText"/>
            </w:pPr>
            <w:r>
              <w:t>No</w:t>
            </w:r>
          </w:p>
        </w:tc>
        <w:tc>
          <w:tcPr>
            <w:tcW w:w="0" w:type="auto"/>
            <w:vAlign w:val="center"/>
          </w:tcPr>
          <w:p w:rsidR="00B13653" w:rsidRDefault="001F204F">
            <w:pPr>
              <w:pStyle w:val="TableBodyText"/>
            </w:pPr>
            <w:r>
              <w:t>Yes</w:t>
            </w:r>
          </w:p>
        </w:tc>
        <w:tc>
          <w:tcPr>
            <w:tcW w:w="0" w:type="auto"/>
            <w:vAlign w:val="center"/>
          </w:tcPr>
          <w:p w:rsidR="00B13653" w:rsidRDefault="001F204F">
            <w:pPr>
              <w:pStyle w:val="TableBodyText"/>
            </w:pPr>
            <w:r>
              <w:t>Yes</w:t>
            </w:r>
          </w:p>
        </w:tc>
        <w:tc>
          <w:tcPr>
            <w:tcW w:w="0" w:type="auto"/>
            <w:vAlign w:val="center"/>
          </w:tcPr>
          <w:p w:rsidR="00B13653" w:rsidRDefault="001F204F">
            <w:pPr>
              <w:pStyle w:val="TableBodyText"/>
            </w:pPr>
            <w:r>
              <w:t>Yes</w:t>
            </w:r>
          </w:p>
        </w:tc>
      </w:tr>
      <w:tr w:rsidR="00B13653" w:rsidTr="00B13653">
        <w:tc>
          <w:tcPr>
            <w:tcW w:w="0" w:type="auto"/>
            <w:vAlign w:val="center"/>
          </w:tcPr>
          <w:p w:rsidR="00B13653" w:rsidRDefault="001F204F">
            <w:pPr>
              <w:pStyle w:val="TableBodyText"/>
            </w:pPr>
            <w:r>
              <w:t>Smooth</w:t>
            </w:r>
          </w:p>
        </w:tc>
        <w:tc>
          <w:tcPr>
            <w:tcW w:w="0" w:type="auto"/>
            <w:vAlign w:val="center"/>
          </w:tcPr>
          <w:p w:rsidR="00B13653" w:rsidRDefault="001F204F">
            <w:pPr>
              <w:pStyle w:val="TableBodyText"/>
            </w:pPr>
            <w:r>
              <w:t>No</w:t>
            </w:r>
          </w:p>
        </w:tc>
        <w:tc>
          <w:tcPr>
            <w:tcW w:w="0" w:type="auto"/>
            <w:vAlign w:val="center"/>
          </w:tcPr>
          <w:p w:rsidR="00B13653" w:rsidRDefault="001F204F">
            <w:pPr>
              <w:pStyle w:val="TableBodyText"/>
            </w:pPr>
            <w:r>
              <w:t>No</w:t>
            </w:r>
          </w:p>
        </w:tc>
        <w:tc>
          <w:tcPr>
            <w:tcW w:w="0" w:type="auto"/>
            <w:vAlign w:val="center"/>
          </w:tcPr>
          <w:p w:rsidR="00B13653" w:rsidRDefault="001F204F">
            <w:pPr>
              <w:pStyle w:val="TableBodyText"/>
            </w:pPr>
            <w:r>
              <w:t>Yes</w:t>
            </w:r>
          </w:p>
        </w:tc>
        <w:tc>
          <w:tcPr>
            <w:tcW w:w="0" w:type="auto"/>
            <w:vAlign w:val="center"/>
          </w:tcPr>
          <w:p w:rsidR="00B13653" w:rsidRDefault="001F204F">
            <w:pPr>
              <w:pStyle w:val="TableBodyText"/>
            </w:pPr>
            <w:r>
              <w:t>Yes</w:t>
            </w:r>
          </w:p>
        </w:tc>
      </w:tr>
      <w:tr w:rsidR="00B13653" w:rsidTr="00B13653">
        <w:tc>
          <w:tcPr>
            <w:tcW w:w="0" w:type="auto"/>
            <w:vAlign w:val="center"/>
          </w:tcPr>
          <w:p w:rsidR="00B13653" w:rsidRDefault="001F204F">
            <w:pPr>
              <w:pStyle w:val="TableBodyText"/>
            </w:pPr>
            <w:r>
              <w:t>Corner</w:t>
            </w:r>
          </w:p>
        </w:tc>
        <w:tc>
          <w:tcPr>
            <w:tcW w:w="0" w:type="auto"/>
            <w:vAlign w:val="center"/>
          </w:tcPr>
          <w:p w:rsidR="00B13653" w:rsidRDefault="001F204F">
            <w:pPr>
              <w:pStyle w:val="TableBodyText"/>
            </w:pPr>
            <w:r>
              <w:t>No</w:t>
            </w:r>
          </w:p>
        </w:tc>
        <w:tc>
          <w:tcPr>
            <w:tcW w:w="0" w:type="auto"/>
            <w:vAlign w:val="center"/>
          </w:tcPr>
          <w:p w:rsidR="00B13653" w:rsidRDefault="001F204F">
            <w:pPr>
              <w:pStyle w:val="TableBodyText"/>
            </w:pPr>
            <w:r>
              <w:t>No</w:t>
            </w:r>
          </w:p>
        </w:tc>
        <w:tc>
          <w:tcPr>
            <w:tcW w:w="0" w:type="auto"/>
            <w:vAlign w:val="center"/>
          </w:tcPr>
          <w:p w:rsidR="00B13653" w:rsidRDefault="001F204F">
            <w:pPr>
              <w:pStyle w:val="TableBodyText"/>
            </w:pPr>
            <w:r>
              <w:t>No</w:t>
            </w:r>
          </w:p>
        </w:tc>
        <w:tc>
          <w:tcPr>
            <w:tcW w:w="0" w:type="auto"/>
            <w:vAlign w:val="center"/>
          </w:tcPr>
          <w:p w:rsidR="00B13653" w:rsidRDefault="001F204F">
            <w:pPr>
              <w:pStyle w:val="TableBodyText"/>
            </w:pPr>
            <w:r>
              <w:t>Yes</w:t>
            </w:r>
          </w:p>
        </w:tc>
      </w:tr>
      <w:tr w:rsidR="00B13653" w:rsidTr="00B13653">
        <w:tc>
          <w:tcPr>
            <w:tcW w:w="0" w:type="auto"/>
            <w:vAlign w:val="center"/>
          </w:tcPr>
          <w:p w:rsidR="00B13653" w:rsidRDefault="001F204F">
            <w:pPr>
              <w:pStyle w:val="TableBodyText"/>
            </w:pPr>
            <w:r>
              <w:t>Freeform</w:t>
            </w:r>
          </w:p>
        </w:tc>
        <w:tc>
          <w:tcPr>
            <w:tcW w:w="0" w:type="auto"/>
            <w:vAlign w:val="center"/>
          </w:tcPr>
          <w:p w:rsidR="00B13653" w:rsidRDefault="001F204F">
            <w:pPr>
              <w:pStyle w:val="TableBodyText"/>
            </w:pPr>
            <w:r>
              <w:t>No</w:t>
            </w:r>
          </w:p>
        </w:tc>
        <w:tc>
          <w:tcPr>
            <w:tcW w:w="0" w:type="auto"/>
            <w:vAlign w:val="center"/>
          </w:tcPr>
          <w:p w:rsidR="00B13653" w:rsidRDefault="001F204F">
            <w:pPr>
              <w:pStyle w:val="TableBodyText"/>
            </w:pPr>
            <w:r>
              <w:t>No</w:t>
            </w:r>
          </w:p>
        </w:tc>
        <w:tc>
          <w:tcPr>
            <w:tcW w:w="0" w:type="auto"/>
            <w:vAlign w:val="center"/>
          </w:tcPr>
          <w:p w:rsidR="00B13653" w:rsidRDefault="001F204F">
            <w:pPr>
              <w:pStyle w:val="TableBodyText"/>
            </w:pPr>
            <w:r>
              <w:t>No</w:t>
            </w:r>
          </w:p>
        </w:tc>
        <w:tc>
          <w:tcPr>
            <w:tcW w:w="0" w:type="auto"/>
            <w:vAlign w:val="center"/>
          </w:tcPr>
          <w:p w:rsidR="00B13653" w:rsidRDefault="001F204F">
            <w:pPr>
              <w:pStyle w:val="TableBodyText"/>
            </w:pPr>
            <w:r>
              <w:t>Yes</w:t>
            </w:r>
          </w:p>
        </w:tc>
      </w:tr>
    </w:tbl>
    <w:p w:rsidR="00B13653" w:rsidRDefault="00B13653"/>
    <w:p w:rsidR="00B13653" w:rsidRDefault="001F204F">
      <w:r>
        <w:lastRenderedPageBreak/>
        <w:t xml:space="preserve">The auto vertex behavior is effectively the default behavior as it requires the application to provide the control points for the curve.  The freeform vertex </w:t>
      </w:r>
      <w:r>
        <w:t>behavior is effectively user-defined as the application does not calculate control points.</w:t>
      </w:r>
    </w:p>
    <w:p w:rsidR="00B13653" w:rsidRDefault="001F204F">
      <w:pPr>
        <w:pStyle w:val="Definition-Field"/>
      </w:pPr>
      <w:r>
        <w:t xml:space="preserve">d.   </w:t>
      </w:r>
      <w:r>
        <w:rPr>
          <w:i/>
        </w:rPr>
        <w:t>The standard indicates that the last four values of the at property of the v attribute are radial vectors.</w:t>
      </w:r>
    </w:p>
    <w:p w:rsidR="00B13653" w:rsidRDefault="001F204F">
      <w:pPr>
        <w:pStyle w:val="Definition-Field2"/>
      </w:pPr>
      <w:r>
        <w:t>In Office, the last four values of the at property of</w:t>
      </w:r>
      <w:r>
        <w:t xml:space="preserve"> the v attribute are points that define radial vectors with origins at the center of the bounding box.</w:t>
      </w:r>
    </w:p>
    <w:p w:rsidR="00B13653" w:rsidRDefault="001F204F">
      <w:pPr>
        <w:pStyle w:val="Definition-Field"/>
      </w:pPr>
      <w:r>
        <w:t xml:space="preserve">e.   </w:t>
      </w:r>
      <w:r>
        <w:rPr>
          <w:i/>
        </w:rPr>
        <w:t>The standard does not fully explain how the qb property of the v attribute is used.</w:t>
      </w:r>
    </w:p>
    <w:p w:rsidR="00B13653" w:rsidRDefault="001F204F">
      <w:pPr>
        <w:pStyle w:val="Definition-Field2"/>
      </w:pPr>
      <w:r>
        <w:t>Office requires that the qb property of the v attribute have a c</w:t>
      </w:r>
      <w:r>
        <w:t>losed path. If the path is not closed, a new subpath shall exist after qb.</w:t>
      </w:r>
    </w:p>
    <w:p w:rsidR="00B13653" w:rsidRDefault="001F204F">
      <w:pPr>
        <w:pStyle w:val="Definition-Field"/>
      </w:pPr>
      <w:r>
        <w:t xml:space="preserve">f.   </w:t>
      </w:r>
      <w:r>
        <w:rPr>
          <w:i/>
        </w:rPr>
        <w:t>The standard indicates how the limo attribute is used.</w:t>
      </w:r>
    </w:p>
    <w:p w:rsidR="00B13653" w:rsidRDefault="001F204F">
      <w:pPr>
        <w:pStyle w:val="Definition-Field2"/>
      </w:pPr>
      <w:r>
        <w:t>Office does not support the limo attribute.</w:t>
      </w:r>
    </w:p>
    <w:p w:rsidR="00B13653" w:rsidRDefault="001F204F">
      <w:pPr>
        <w:pStyle w:val="Definition-Field"/>
      </w:pPr>
      <w:r>
        <w:t xml:space="preserve">g.   </w:t>
      </w:r>
      <w:r>
        <w:rPr>
          <w:i/>
        </w:rPr>
        <w:t>The standard indicates how the textboxrect attribute is used.</w:t>
      </w:r>
    </w:p>
    <w:p w:rsidR="00B13653" w:rsidRDefault="001F204F">
      <w:r>
        <w:t xml:space="preserve">The </w:t>
      </w:r>
      <w:r>
        <w:t>following describes the Office requirements for this attribute:</w:t>
      </w:r>
    </w:p>
    <w:p w:rsidR="00B13653" w:rsidRDefault="001F204F">
      <w:r>
        <w:t>Only one textbox is created for each shape. The rectangles defined by this attribute are used with text layout options to define the position of the textbox inside the shape.</w:t>
      </w:r>
    </w:p>
    <w:p w:rsidR="00B13653" w:rsidRDefault="001F204F">
      <w:r>
        <w:t>If 4, 5 or more t</w:t>
      </w:r>
      <w:r>
        <w:t>han 6 rectangles are defined, Office defaults to the shape’s bounding box.</w:t>
      </w:r>
    </w:p>
    <w:p w:rsidR="00B13653" w:rsidRDefault="001F204F">
      <w:r>
        <w:t xml:space="preserve">If the shape has no adjust handles, the rectangle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Layout-flow</w:t>
            </w:r>
          </w:p>
        </w:tc>
        <w:tc>
          <w:tcPr>
            <w:tcW w:w="0" w:type="auto"/>
            <w:vAlign w:val="center"/>
          </w:tcPr>
          <w:p w:rsidR="00B13653" w:rsidRDefault="001F204F">
            <w:pPr>
              <w:pStyle w:val="TableHeaderText"/>
            </w:pPr>
            <w:r>
              <w:t xml:space="preserve">Number of </w:t>
            </w:r>
          </w:p>
          <w:p w:rsidR="00B13653" w:rsidRDefault="001F204F">
            <w:pPr>
              <w:pStyle w:val="TableHeaderText"/>
            </w:pPr>
            <w:r>
              <w:t>Rectangles</w:t>
            </w:r>
          </w:p>
        </w:tc>
        <w:tc>
          <w:tcPr>
            <w:tcW w:w="0" w:type="auto"/>
            <w:vAlign w:val="center"/>
          </w:tcPr>
          <w:p w:rsidR="00B13653" w:rsidRDefault="001F204F">
            <w:pPr>
              <w:pStyle w:val="TableHeaderText"/>
            </w:pPr>
            <w:r>
              <w:t>Chosen R</w:t>
            </w:r>
            <w:r>
              <w:t>ectangle</w:t>
            </w:r>
          </w:p>
        </w:tc>
      </w:tr>
      <w:tr w:rsidR="00B13653" w:rsidTr="00B13653">
        <w:tc>
          <w:tcPr>
            <w:tcW w:w="0" w:type="auto"/>
            <w:vAlign w:val="center"/>
          </w:tcPr>
          <w:p w:rsidR="00B13653" w:rsidRDefault="001F204F">
            <w:pPr>
              <w:pStyle w:val="TableBodyText"/>
            </w:pPr>
            <w:r>
              <w:t>Horizontal or Vertical</w:t>
            </w:r>
          </w:p>
        </w:tc>
        <w:tc>
          <w:tcPr>
            <w:tcW w:w="0" w:type="auto"/>
            <w:vAlign w:val="center"/>
          </w:tcPr>
          <w:p w:rsidR="00B13653" w:rsidRDefault="001F204F">
            <w:pPr>
              <w:pStyle w:val="TableBodyText"/>
            </w:pPr>
            <w:r>
              <w:t>1</w:t>
            </w:r>
          </w:p>
        </w:tc>
        <w:tc>
          <w:tcPr>
            <w:tcW w:w="0" w:type="auto"/>
            <w:vAlign w:val="center"/>
          </w:tcPr>
          <w:p w:rsidR="00B13653" w:rsidRDefault="001F204F">
            <w:pPr>
              <w:pStyle w:val="TableBodyText"/>
            </w:pPr>
            <w:r>
              <w:t>#1</w:t>
            </w:r>
          </w:p>
        </w:tc>
      </w:tr>
      <w:tr w:rsidR="00B13653" w:rsidTr="00B13653">
        <w:tc>
          <w:tcPr>
            <w:tcW w:w="0" w:type="auto"/>
            <w:vAlign w:val="center"/>
          </w:tcPr>
          <w:p w:rsidR="00B13653" w:rsidRDefault="001F204F">
            <w:pPr>
              <w:pStyle w:val="TableBodyText"/>
            </w:pPr>
            <w:r>
              <w:t>Horizontal</w:t>
            </w:r>
          </w:p>
        </w:tc>
        <w:tc>
          <w:tcPr>
            <w:tcW w:w="0" w:type="auto"/>
            <w:vAlign w:val="center"/>
          </w:tcPr>
          <w:p w:rsidR="00B13653" w:rsidRDefault="001F204F">
            <w:pPr>
              <w:pStyle w:val="TableBodyText"/>
            </w:pPr>
            <w:r>
              <w:t>2</w:t>
            </w:r>
          </w:p>
        </w:tc>
        <w:tc>
          <w:tcPr>
            <w:tcW w:w="0" w:type="auto"/>
            <w:vAlign w:val="center"/>
          </w:tcPr>
          <w:p w:rsidR="00B13653" w:rsidRDefault="001F204F">
            <w:pPr>
              <w:pStyle w:val="TableBodyText"/>
            </w:pPr>
            <w:r>
              <w:t>#1</w:t>
            </w:r>
          </w:p>
        </w:tc>
      </w:tr>
      <w:tr w:rsidR="00B13653" w:rsidTr="00B13653">
        <w:tc>
          <w:tcPr>
            <w:tcW w:w="0" w:type="auto"/>
            <w:vAlign w:val="center"/>
          </w:tcPr>
          <w:p w:rsidR="00B13653" w:rsidRDefault="001F204F">
            <w:pPr>
              <w:pStyle w:val="TableBodyText"/>
            </w:pPr>
            <w:r>
              <w:t>Vertical</w:t>
            </w:r>
          </w:p>
        </w:tc>
        <w:tc>
          <w:tcPr>
            <w:tcW w:w="0" w:type="auto"/>
            <w:vAlign w:val="center"/>
          </w:tcPr>
          <w:p w:rsidR="00B13653" w:rsidRDefault="001F204F">
            <w:pPr>
              <w:pStyle w:val="TableBodyText"/>
            </w:pPr>
            <w:r>
              <w:t>2</w:t>
            </w:r>
          </w:p>
        </w:tc>
        <w:tc>
          <w:tcPr>
            <w:tcW w:w="0" w:type="auto"/>
            <w:vAlign w:val="center"/>
          </w:tcPr>
          <w:p w:rsidR="00B13653" w:rsidRDefault="001F204F">
            <w:pPr>
              <w:pStyle w:val="TableBodyText"/>
            </w:pPr>
            <w:r>
              <w:t>#2</w:t>
            </w:r>
          </w:p>
        </w:tc>
      </w:tr>
      <w:tr w:rsidR="00B13653" w:rsidTr="00B13653">
        <w:tc>
          <w:tcPr>
            <w:tcW w:w="0" w:type="auto"/>
            <w:vAlign w:val="center"/>
          </w:tcPr>
          <w:p w:rsidR="00B13653" w:rsidRDefault="001F204F">
            <w:pPr>
              <w:pStyle w:val="TableBodyText"/>
            </w:pPr>
            <w:r>
              <w:t>Horizontal or Vertical</w:t>
            </w:r>
          </w:p>
        </w:tc>
        <w:tc>
          <w:tcPr>
            <w:tcW w:w="0" w:type="auto"/>
            <w:vAlign w:val="center"/>
          </w:tcPr>
          <w:p w:rsidR="00B13653" w:rsidRDefault="001F204F">
            <w:pPr>
              <w:pStyle w:val="TableBodyText"/>
            </w:pPr>
            <w:r>
              <w:t>3</w:t>
            </w:r>
          </w:p>
        </w:tc>
        <w:tc>
          <w:tcPr>
            <w:tcW w:w="0" w:type="auto"/>
            <w:vAlign w:val="center"/>
          </w:tcPr>
          <w:p w:rsidR="00B13653" w:rsidRDefault="001F204F">
            <w:pPr>
              <w:pStyle w:val="TableBodyText"/>
            </w:pPr>
            <w:r>
              <w:t>#1</w:t>
            </w:r>
          </w:p>
        </w:tc>
      </w:tr>
      <w:tr w:rsidR="00B13653" w:rsidTr="00B13653">
        <w:tc>
          <w:tcPr>
            <w:tcW w:w="0" w:type="auto"/>
            <w:vAlign w:val="center"/>
          </w:tcPr>
          <w:p w:rsidR="00B13653" w:rsidRDefault="001F204F">
            <w:pPr>
              <w:pStyle w:val="TableBodyText"/>
            </w:pPr>
            <w:r>
              <w:t>Horizontal</w:t>
            </w:r>
          </w:p>
        </w:tc>
        <w:tc>
          <w:tcPr>
            <w:tcW w:w="0" w:type="auto"/>
            <w:vAlign w:val="center"/>
          </w:tcPr>
          <w:p w:rsidR="00B13653" w:rsidRDefault="001F204F">
            <w:pPr>
              <w:pStyle w:val="TableBodyText"/>
            </w:pPr>
            <w:r>
              <w:t>6</w:t>
            </w:r>
          </w:p>
        </w:tc>
        <w:tc>
          <w:tcPr>
            <w:tcW w:w="0" w:type="auto"/>
            <w:vAlign w:val="center"/>
          </w:tcPr>
          <w:p w:rsidR="00B13653" w:rsidRDefault="001F204F">
            <w:pPr>
              <w:pStyle w:val="TableBodyText"/>
            </w:pPr>
            <w:r>
              <w:t>#1</w:t>
            </w:r>
          </w:p>
        </w:tc>
      </w:tr>
      <w:tr w:rsidR="00B13653" w:rsidTr="00B13653">
        <w:tc>
          <w:tcPr>
            <w:tcW w:w="0" w:type="auto"/>
            <w:vAlign w:val="center"/>
          </w:tcPr>
          <w:p w:rsidR="00B13653" w:rsidRDefault="001F204F">
            <w:pPr>
              <w:pStyle w:val="TableBodyText"/>
            </w:pPr>
            <w:r>
              <w:t>Vertical</w:t>
            </w:r>
          </w:p>
        </w:tc>
        <w:tc>
          <w:tcPr>
            <w:tcW w:w="0" w:type="auto"/>
            <w:vAlign w:val="center"/>
          </w:tcPr>
          <w:p w:rsidR="00B13653" w:rsidRDefault="001F204F">
            <w:pPr>
              <w:pStyle w:val="TableBodyText"/>
            </w:pPr>
            <w:r>
              <w:t>6</w:t>
            </w:r>
          </w:p>
        </w:tc>
        <w:tc>
          <w:tcPr>
            <w:tcW w:w="0" w:type="auto"/>
            <w:vAlign w:val="center"/>
          </w:tcPr>
          <w:p w:rsidR="00B13653" w:rsidRDefault="001F204F">
            <w:pPr>
              <w:pStyle w:val="TableBodyText"/>
            </w:pPr>
            <w:r>
              <w:t>#4</w:t>
            </w:r>
          </w:p>
        </w:tc>
      </w:tr>
    </w:tbl>
    <w:p w:rsidR="00B13653" w:rsidRDefault="00B13653"/>
    <w:p w:rsidR="00B13653" w:rsidRDefault="001F204F">
      <w:r>
        <w:t xml:space="preserve">If the shape has adjust handles, the position of the textbox takes into account one or more rectangles defined here, the </w:t>
      </w:r>
      <w:r>
        <w:t>layout of the text and the position and range of the adjust handles. Office uses this data to choose a textbox position that conflicts least with the shape’s path.</w:t>
      </w:r>
    </w:p>
    <w:p w:rsidR="00B13653" w:rsidRDefault="001F204F">
      <w:r>
        <w:t>If more than one adjust handle is defined, only the first one is used. However, Office requi</w:t>
      </w:r>
      <w:r>
        <w:t xml:space="preserve">res that the first handle defined in the file for the shape reference the first two values of the </w:t>
      </w:r>
      <w:r>
        <w:rPr>
          <w:b/>
        </w:rPr>
        <w:t>adj</w:t>
      </w:r>
      <w:r>
        <w:t xml:space="preserve"> attribute of the shape.</w:t>
      </w:r>
    </w:p>
    <w:p w:rsidR="00B13653" w:rsidRDefault="001F204F">
      <w:r>
        <w:t xml:space="preserve">[Note: For more information about adjust handles, see the </w:t>
      </w:r>
      <w:r>
        <w:rPr>
          <w:b/>
        </w:rPr>
        <w:t>handles</w:t>
      </w:r>
      <w:r>
        <w:t xml:space="preserve"> element ("</w:t>
      </w:r>
      <w:hyperlink r:id="rId233">
        <w:r>
          <w:rPr>
            <w:rStyle w:val="Hyperlink"/>
          </w:rPr>
          <w:t>[ISO/IEC-29500-4]</w:t>
        </w:r>
      </w:hyperlink>
      <w:r>
        <w:t xml:space="preserve"> §19.1.2.9; handles (Set of Handles)") and the </w:t>
      </w:r>
      <w:r>
        <w:rPr>
          <w:b/>
        </w:rPr>
        <w:t>adj</w:t>
      </w:r>
      <w:r>
        <w:t xml:space="preserve"> attribute, such as on the </w:t>
      </w:r>
      <w:r>
        <w:rPr>
          <w:b/>
        </w:rPr>
        <w:t>shape</w:t>
      </w:r>
      <w:r>
        <w:t xml:space="preserve"> element ("[ISO/IEC-29500-4]</w:t>
      </w:r>
      <w:r>
        <w:t xml:space="preserve"> §19.1.2.19; shape (Shape Definition)"). For more information about text layout, see the text layout properties in the </w:t>
      </w:r>
      <w:r>
        <w:rPr>
          <w:b/>
        </w:rPr>
        <w:t>style</w:t>
      </w:r>
      <w:r>
        <w:t xml:space="preserve"> attribute of the </w:t>
      </w:r>
      <w:r>
        <w:rPr>
          <w:b/>
        </w:rPr>
        <w:t>textbox</w:t>
      </w:r>
      <w:r>
        <w:t xml:space="preserve"> element ("[ISO/IEC-29500-4] §19.1.2.22; textbox (Text Box)"). end note]</w:t>
      </w:r>
    </w:p>
    <w:p w:rsidR="00B13653" w:rsidRDefault="001F204F">
      <w:pPr>
        <w:pStyle w:val="Definition-Field"/>
      </w:pPr>
      <w:r>
        <w:lastRenderedPageBreak/>
        <w:t xml:space="preserve">h.   </w:t>
      </w:r>
      <w:r>
        <w:rPr>
          <w:i/>
        </w:rPr>
        <w:t>The standard does not restric</w:t>
      </w:r>
      <w:r>
        <w:rPr>
          <w:i/>
        </w:rPr>
        <w:t>t the number of instances of the path element.</w:t>
      </w:r>
    </w:p>
    <w:p w:rsidR="00B13653" w:rsidRDefault="001F204F">
      <w:pPr>
        <w:pStyle w:val="Definition-Field2"/>
      </w:pPr>
      <w:r>
        <w:t>Office allows at most only one instance of the path element in each place where it can be used.</w:t>
      </w:r>
    </w:p>
    <w:p w:rsidR="00B13653" w:rsidRDefault="001F204F">
      <w:pPr>
        <w:pStyle w:val="Heading3"/>
      </w:pPr>
      <w:bookmarkStart w:id="3607" w:name="section_02fe18eb74dc4eab9007ea8b2c3f8b48"/>
      <w:bookmarkStart w:id="3608" w:name="_Toc499810703"/>
      <w:r>
        <w:t>Part 4 Section 19.1.2.15, polyline (Multiple Path Line)</w:t>
      </w:r>
      <w:bookmarkEnd w:id="3607"/>
      <w:bookmarkEnd w:id="3608"/>
      <w:r>
        <w:fldChar w:fldCharType="begin"/>
      </w:r>
      <w:r>
        <w:instrText xml:space="preserve"> XE "polyline (Multiple Path Line)" </w:instrText>
      </w:r>
      <w:r>
        <w:fldChar w:fldCharType="end"/>
      </w:r>
    </w:p>
    <w:p w:rsidR="00B13653" w:rsidRDefault="001F204F">
      <w:pPr>
        <w:pStyle w:val="Definition-Field2"/>
      </w:pPr>
      <w:r>
        <w:rPr>
          <w:i/>
        </w:rPr>
        <w:t>For additional note</w:t>
      </w:r>
      <w:r>
        <w:rPr>
          <w:i/>
        </w:rPr>
        <w:t xml:space="preserv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w:t>
        </w:r>
        <w:r>
          <w:rPr>
            <w:rStyle w:val="Hyperlink"/>
          </w:rPr>
          <w:t>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B13653" w:rsidRDefault="001F204F">
      <w:pPr>
        <w:pStyle w:val="Definition-Field"/>
      </w:pPr>
      <w:r>
        <w:t xml:space="preserve">a.   </w:t>
      </w:r>
      <w:r>
        <w:rPr>
          <w:i/>
        </w:rPr>
        <w:t xml:space="preserve">The standard places no restrictions </w:t>
      </w:r>
      <w:r>
        <w:rPr>
          <w:i/>
        </w:rPr>
        <w:t>on the value of the spt attribute.</w:t>
      </w:r>
    </w:p>
    <w:p w:rsidR="00B13653" w:rsidRDefault="001F204F">
      <w:pPr>
        <w:pStyle w:val="Definition-Field2"/>
      </w:pPr>
      <w:r>
        <w:t>Office requires that the spt attribute on a polyline element have a value of 0. It is an error to specify this attribute as anything other than the default value, except for the shape and shapetype elements which can hand</w:t>
      </w:r>
      <w:r>
        <w:t>le any valid spt value.</w:t>
      </w:r>
    </w:p>
    <w:p w:rsidR="00B13653" w:rsidRDefault="001F204F">
      <w:pPr>
        <w:pStyle w:val="Definition-Field"/>
      </w:pPr>
      <w:r>
        <w:t xml:space="preserve">b.   </w:t>
      </w:r>
      <w:r>
        <w:rPr>
          <w:i/>
        </w:rPr>
        <w:t>The standard states that chromakey and opacity are valid attributes on the polyline element.</w:t>
      </w:r>
    </w:p>
    <w:p w:rsidR="00B13653" w:rsidRDefault="001F204F">
      <w:pPr>
        <w:pStyle w:val="Definition-Field2"/>
      </w:pPr>
      <w:r>
        <w:t>Office does not support these attributes on this element.</w:t>
      </w:r>
    </w:p>
    <w:p w:rsidR="00B13653" w:rsidRDefault="001F204F">
      <w:pPr>
        <w:pStyle w:val="Definition-Field"/>
      </w:pPr>
      <w:r>
        <w:t xml:space="preserve">c.   </w:t>
      </w:r>
      <w:r>
        <w:rPr>
          <w:i/>
        </w:rPr>
        <w:t>The standard does not mention the gfxdata attribute.</w:t>
      </w:r>
    </w:p>
    <w:p w:rsidR="00B13653" w:rsidRDefault="001F204F">
      <w:pPr>
        <w:pStyle w:val="Definition-Field2"/>
      </w:pPr>
      <w:r>
        <w:t>Office uses an gfx</w:t>
      </w:r>
      <w:r>
        <w:t>data attribute. The definition is the same as the gfxdata attribute defined in Section 14.1.2.19.</w:t>
      </w:r>
    </w:p>
    <w:p w:rsidR="00B13653" w:rsidRDefault="001F204F">
      <w:pPr>
        <w:pStyle w:val="Heading3"/>
      </w:pPr>
      <w:bookmarkStart w:id="3609" w:name="section_0049c89078764cd1bd6f449f22879f24"/>
      <w:bookmarkStart w:id="3610" w:name="_Toc499810704"/>
      <w:r>
        <w:t>Part 4 Section 19.1.2.16, rect (Rectangle)</w:t>
      </w:r>
      <w:bookmarkEnd w:id="3609"/>
      <w:bookmarkEnd w:id="3610"/>
      <w:r>
        <w:fldChar w:fldCharType="begin"/>
      </w:r>
      <w:r>
        <w:instrText xml:space="preserve"> XE "rect (Rectangle)"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B13653" w:rsidRDefault="001F204F">
      <w:pPr>
        <w:pStyle w:val="Definition-Field"/>
      </w:pPr>
      <w:r>
        <w:t xml:space="preserve">a.   </w:t>
      </w:r>
      <w:r>
        <w:rPr>
          <w:i/>
        </w:rPr>
        <w:t>The standard places no restrictions on the value of the spt attribute.</w:t>
      </w:r>
    </w:p>
    <w:p w:rsidR="00B13653" w:rsidRDefault="001F204F">
      <w:pPr>
        <w:pStyle w:val="Definition-Field2"/>
      </w:pPr>
      <w:r>
        <w:t>Office requires that the spt attribut</w:t>
      </w:r>
      <w:r>
        <w:t>e on a rect element have a value of 1. It is an error to specify this attribute as anything other than the default value, except for the shape and shapetype elements which can handle any valid spt value.</w:t>
      </w:r>
    </w:p>
    <w:p w:rsidR="00B13653" w:rsidRDefault="001F204F">
      <w:pPr>
        <w:pStyle w:val="Definition-Field"/>
      </w:pPr>
      <w:r>
        <w:t xml:space="preserve">b.   </w:t>
      </w:r>
      <w:r>
        <w:rPr>
          <w:i/>
        </w:rPr>
        <w:t xml:space="preserve">The standard states that chromakey and opacity </w:t>
      </w:r>
      <w:r>
        <w:rPr>
          <w:i/>
        </w:rPr>
        <w:t>are valid attributes on the rect element.</w:t>
      </w:r>
    </w:p>
    <w:p w:rsidR="00B13653" w:rsidRDefault="001F204F">
      <w:pPr>
        <w:pStyle w:val="Definition-Field2"/>
      </w:pPr>
      <w:r>
        <w:t>Office does not support these attributes on this element.</w:t>
      </w:r>
    </w:p>
    <w:p w:rsidR="00B13653" w:rsidRDefault="001F204F">
      <w:pPr>
        <w:pStyle w:val="Definition-Field"/>
      </w:pPr>
      <w:r>
        <w:t xml:space="preserve">c.   </w:t>
      </w:r>
      <w:r>
        <w:rPr>
          <w:i/>
        </w:rPr>
        <w:t>The standard states that the default value of the spt attribute is 0.</w:t>
      </w:r>
    </w:p>
    <w:p w:rsidR="00B13653" w:rsidRDefault="001F204F">
      <w:pPr>
        <w:pStyle w:val="Definition-Field2"/>
      </w:pPr>
      <w:r>
        <w:t>Office uses a default value of 1 for the rect element.</w:t>
      </w:r>
    </w:p>
    <w:p w:rsidR="00B13653" w:rsidRDefault="001F204F">
      <w:pPr>
        <w:pStyle w:val="Definition-Field"/>
      </w:pPr>
      <w:r>
        <w:t xml:space="preserve">d.   </w:t>
      </w:r>
      <w:r>
        <w:rPr>
          <w:i/>
        </w:rPr>
        <w:t xml:space="preserve">The standard places </w:t>
      </w:r>
      <w:r>
        <w:rPr>
          <w:i/>
        </w:rPr>
        <w:t>no restrictions on when the coordorigin and coordsize attributes are preserved on the rect element.</w:t>
      </w:r>
    </w:p>
    <w:p w:rsidR="00B13653" w:rsidRDefault="001F204F">
      <w:pPr>
        <w:pStyle w:val="Definition-Field2"/>
      </w:pPr>
      <w:r>
        <w:t>Office only preserves these attributes when this element has at least one of the following child elements:  a path with connection points specified in its c</w:t>
      </w:r>
      <w:r>
        <w:t>onnectlocs attribute; a path with a textbox specified in its textboxrect attribute; or handles.</w:t>
      </w:r>
    </w:p>
    <w:p w:rsidR="00B13653" w:rsidRDefault="001F204F">
      <w:pPr>
        <w:pStyle w:val="Definition-Field"/>
      </w:pPr>
      <w:r>
        <w:t xml:space="preserve">e.   </w:t>
      </w:r>
      <w:r>
        <w:rPr>
          <w:i/>
        </w:rPr>
        <w:t>The standard does not mention the gfxdata attribute.</w:t>
      </w:r>
    </w:p>
    <w:p w:rsidR="00B13653" w:rsidRDefault="001F204F">
      <w:pPr>
        <w:pStyle w:val="Definition-Field2"/>
      </w:pPr>
      <w:r>
        <w:t>Office uses an gfxdata attribute. The definition is the same as the gfxdata attribute defined in Secti</w:t>
      </w:r>
      <w:r>
        <w:t>on 14.1.2.19.</w:t>
      </w:r>
    </w:p>
    <w:p w:rsidR="00B13653" w:rsidRDefault="001F204F">
      <w:pPr>
        <w:pStyle w:val="Heading3"/>
      </w:pPr>
      <w:bookmarkStart w:id="3611" w:name="section_ad5503cd7f9344d6ae270940131156f6"/>
      <w:bookmarkStart w:id="3612" w:name="_Toc499810705"/>
      <w:r>
        <w:lastRenderedPageBreak/>
        <w:t>Part 4 Section 19.1.2.17, roundrect (Rounded Rectangle)</w:t>
      </w:r>
      <w:bookmarkEnd w:id="3611"/>
      <w:bookmarkEnd w:id="3612"/>
      <w:r>
        <w:fldChar w:fldCharType="begin"/>
      </w:r>
      <w:r>
        <w:instrText xml:space="preserve"> XE "roundrect (Rounded Rectangle)"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B13653" w:rsidRDefault="001F204F">
      <w:pPr>
        <w:pStyle w:val="Definition-Field"/>
      </w:pPr>
      <w:r>
        <w:t xml:space="preserve">a.   </w:t>
      </w:r>
      <w:r>
        <w:rPr>
          <w:i/>
        </w:rPr>
        <w:t>The standard places no restrictions on the value of the spt attribute.</w:t>
      </w:r>
    </w:p>
    <w:p w:rsidR="00B13653" w:rsidRDefault="001F204F">
      <w:pPr>
        <w:pStyle w:val="Definition-Field2"/>
      </w:pPr>
      <w:r>
        <w:t>Office requires that the spt attribute on a roundrect element have a value of 2. It is an error</w:t>
      </w:r>
      <w:r>
        <w:t xml:space="preserve"> to specify this attribute as anything other than the default value, except for the shape and shapetype elements which can handle any valid spt value.</w:t>
      </w:r>
    </w:p>
    <w:p w:rsidR="00B13653" w:rsidRDefault="001F204F">
      <w:pPr>
        <w:pStyle w:val="Definition-Field"/>
      </w:pPr>
      <w:r>
        <w:t xml:space="preserve">b.   </w:t>
      </w:r>
      <w:r>
        <w:rPr>
          <w:i/>
        </w:rPr>
        <w:t>The standard states that chromakey, coordorigin, and opacity are valid attributes on the roundrect e</w:t>
      </w:r>
      <w:r>
        <w:rPr>
          <w:i/>
        </w:rPr>
        <w:t>lement.</w:t>
      </w:r>
    </w:p>
    <w:p w:rsidR="00B13653" w:rsidRDefault="001F204F">
      <w:pPr>
        <w:pStyle w:val="Definition-Field2"/>
      </w:pPr>
      <w:r>
        <w:t>Office does not support these attributes on this element.</w:t>
      </w:r>
    </w:p>
    <w:p w:rsidR="00B13653" w:rsidRDefault="001F204F">
      <w:pPr>
        <w:pStyle w:val="Definition-Field"/>
      </w:pPr>
      <w:r>
        <w:t xml:space="preserve">c.   </w:t>
      </w:r>
      <w:r>
        <w:rPr>
          <w:i/>
        </w:rPr>
        <w:t>The standard states that the default value of the spt attribute is 0.</w:t>
      </w:r>
    </w:p>
    <w:p w:rsidR="00B13653" w:rsidRDefault="001F204F">
      <w:pPr>
        <w:pStyle w:val="Definition-Field2"/>
      </w:pPr>
      <w:r>
        <w:t>Office uses a default value of 2 for the roundrect element.</w:t>
      </w:r>
    </w:p>
    <w:p w:rsidR="00B13653" w:rsidRDefault="001F204F">
      <w:pPr>
        <w:pStyle w:val="Definition-Field"/>
      </w:pPr>
      <w:r>
        <w:t xml:space="preserve">d.   </w:t>
      </w:r>
      <w:r>
        <w:rPr>
          <w:i/>
        </w:rPr>
        <w:t>The standard does not mention the gfxdata attribut</w:t>
      </w:r>
      <w:r>
        <w:rPr>
          <w:i/>
        </w:rPr>
        <w:t>e.</w:t>
      </w:r>
    </w:p>
    <w:p w:rsidR="00B13653" w:rsidRDefault="001F204F">
      <w:pPr>
        <w:pStyle w:val="Definition-Field2"/>
      </w:pPr>
      <w:r>
        <w:t>Office uses an gfxdata attribute. The definition is the same as the gfxdata attribute defined in Section 14.1.2.19.</w:t>
      </w:r>
    </w:p>
    <w:p w:rsidR="00B13653" w:rsidRDefault="001F204F">
      <w:pPr>
        <w:pStyle w:val="Heading3"/>
      </w:pPr>
      <w:bookmarkStart w:id="3613" w:name="section_abf1cdb8e21044c2b758683db8ee1bbb"/>
      <w:bookmarkStart w:id="3614" w:name="_Toc499810706"/>
      <w:r>
        <w:t>Part 4 Section 19.1.2.18, shadow (Shadow Effect)</w:t>
      </w:r>
      <w:bookmarkEnd w:id="3613"/>
      <w:bookmarkEnd w:id="3614"/>
      <w:r>
        <w:fldChar w:fldCharType="begin"/>
      </w:r>
      <w:r>
        <w:instrText xml:space="preserve"> XE "shadow (Shadow Effect)"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B13653" w:rsidRDefault="001F204F">
      <w:pPr>
        <w:pStyle w:val="Definition-Field"/>
      </w:pPr>
      <w:r>
        <w:t>a.</w:t>
      </w:r>
      <w:r>
        <w:t xml:space="preserve">   </w:t>
      </w:r>
      <w:r>
        <w:rPr>
          <w:i/>
        </w:rPr>
        <w:t>The standard states that the values of the type attribute are defined by the ST_ShadowType simple type and some additional values.</w:t>
      </w:r>
    </w:p>
    <w:p w:rsidR="00B13653" w:rsidRDefault="001F204F">
      <w:pPr>
        <w:pStyle w:val="Definition-Field2"/>
      </w:pPr>
      <w:r>
        <w:t>Office only allows the values defined in the ST_ShadowType simple type for this attribute.</w:t>
      </w:r>
    </w:p>
    <w:p w:rsidR="00B13653" w:rsidRDefault="001F204F">
      <w:pPr>
        <w:pStyle w:val="Definition-Field"/>
      </w:pPr>
      <w:r>
        <w:t xml:space="preserve">b.   </w:t>
      </w:r>
      <w:r>
        <w:rPr>
          <w:i/>
        </w:rPr>
        <w:t>The standard does not spec</w:t>
      </w:r>
      <w:r>
        <w:rPr>
          <w:i/>
        </w:rPr>
        <w:t>ify bounds for the matrix attribute.</w:t>
      </w:r>
    </w:p>
    <w:p w:rsidR="00B13653" w:rsidRDefault="001F204F">
      <w:r>
        <w:t>In Office, these numeric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34"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B13653" w:rsidRDefault="001F204F">
      <w:pPr>
        <w:pStyle w:val="Definition-Field"/>
      </w:pPr>
      <w:r>
        <w:t xml:space="preserve">c.   </w:t>
      </w:r>
      <w:r>
        <w:rPr>
          <w:i/>
        </w:rPr>
        <w:t>The standard does not indicate how the matrix attribute is applied to the shadow.</w:t>
      </w:r>
    </w:p>
    <w:p w:rsidR="00B13653" w:rsidRDefault="001F204F">
      <w:r>
        <w:t>Office applies this matrix to a point in the following way.</w:t>
      </w:r>
    </w:p>
    <w:p w:rsidR="00B13653" w:rsidRDefault="001F204F">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35"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w:t>
      </w:r>
      <w:r>
        <w:t xml:space="preserv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36"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B13653" w:rsidRDefault="001F204F">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37"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38"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B13653" w:rsidRDefault="001F204F">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39"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40"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B13653" w:rsidRDefault="001F204F">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41"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42"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43"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B13653" w:rsidRDefault="001F204F">
      <w:r>
        <w:lastRenderedPageBreak/>
        <w:t xml:space="preserve">The origin for the coordinate system used here is defined by the </w:t>
      </w:r>
      <w:r>
        <w:rPr>
          <w:b/>
        </w:rPr>
        <w:t>origin</w:t>
      </w:r>
      <w:r>
        <w:t xml:space="preserve"> attribute, which is dependent on the height and width of the shape.</w:t>
      </w:r>
    </w:p>
    <w:p w:rsidR="00B13653" w:rsidRDefault="001F204F">
      <w:pPr>
        <w:pStyle w:val="Definition-Field"/>
      </w:pPr>
      <w:r>
        <w:t xml:space="preserve">d.   </w:t>
      </w:r>
      <w:r>
        <w:rPr>
          <w:i/>
        </w:rPr>
        <w:t>The standard indicat</w:t>
      </w:r>
      <w:r>
        <w:rPr>
          <w:i/>
        </w:rPr>
        <w:t>es that drawingRelative and shapeRelative are valid simple type values for the type attribute.</w:t>
      </w:r>
    </w:p>
    <w:p w:rsidR="00B13653" w:rsidRDefault="001F204F">
      <w:pPr>
        <w:pStyle w:val="Definition-Field2"/>
      </w:pPr>
      <w:r>
        <w:t>If the value of the type attribute is drawingRelative or shapeRelative, Office transforms the shadow to use a value of perspective on file save.</w:t>
      </w:r>
    </w:p>
    <w:p w:rsidR="00B13653" w:rsidRDefault="001F204F">
      <w:pPr>
        <w:pStyle w:val="Definition-Field"/>
      </w:pPr>
      <w:r>
        <w:t xml:space="preserve">e.   </w:t>
      </w:r>
      <w:r>
        <w:rPr>
          <w:i/>
        </w:rPr>
        <w:t>The standar</w:t>
      </w:r>
      <w:r>
        <w:rPr>
          <w:i/>
        </w:rPr>
        <w:t>d indicates that emboss is a valid simple type values for the type attribute.</w:t>
      </w:r>
    </w:p>
    <w:p w:rsidR="00B13653" w:rsidRDefault="001F204F">
      <w:pPr>
        <w:pStyle w:val="Definition-Field2"/>
      </w:pPr>
      <w:r>
        <w:t>If the value of the type attribute is emboss and the offset or offset2 attribute is defined using fractional values of the shape dimensions, Office transforms the shadow to use a</w:t>
      </w:r>
      <w:r>
        <w:t xml:space="preserve"> value of perspective on file save.</w:t>
      </w:r>
    </w:p>
    <w:p w:rsidR="00B13653" w:rsidRDefault="001F204F">
      <w:pPr>
        <w:pStyle w:val="Definition-Field"/>
      </w:pPr>
      <w:r>
        <w:t xml:space="preserve">f.   </w:t>
      </w:r>
      <w:r>
        <w:rPr>
          <w:i/>
        </w:rPr>
        <w:t>The standard indicates how the obscured attribute is used.</w:t>
      </w:r>
    </w:p>
    <w:p w:rsidR="00B13653" w:rsidRDefault="001F204F">
      <w:pPr>
        <w:pStyle w:val="Definition-Field2"/>
      </w:pPr>
      <w:r>
        <w:t>In Office, if the value of the obscured attribute is false, then the shadow is transparent if there is no fill on the shape.</w:t>
      </w:r>
    </w:p>
    <w:p w:rsidR="00B13653" w:rsidRDefault="001F204F">
      <w:pPr>
        <w:pStyle w:val="Definition-Field"/>
      </w:pPr>
      <w:r>
        <w:t xml:space="preserve">g.   </w:t>
      </w:r>
      <w:r>
        <w:rPr>
          <w:i/>
        </w:rPr>
        <w:t>The standard indicates tha</w:t>
      </w:r>
      <w:r>
        <w:rPr>
          <w:i/>
        </w:rPr>
        <w:t>t the default value for the on attribute is true.</w:t>
      </w:r>
    </w:p>
    <w:p w:rsidR="00B13653" w:rsidRDefault="001F204F">
      <w:pPr>
        <w:pStyle w:val="Definition-Field2"/>
      </w:pPr>
      <w:r>
        <w:t>In Office, if the on attribute value is blank, it is considered to be true. If it is absent, it defaults to false.</w:t>
      </w:r>
    </w:p>
    <w:p w:rsidR="00B13653" w:rsidRDefault="001F204F">
      <w:pPr>
        <w:pStyle w:val="Definition-Field"/>
      </w:pPr>
      <w:r>
        <w:t xml:space="preserve">h.   </w:t>
      </w:r>
      <w:r>
        <w:rPr>
          <w:i/>
        </w:rPr>
        <w:t>The standard does not restrict the number of instances of this element.</w:t>
      </w:r>
    </w:p>
    <w:p w:rsidR="00B13653" w:rsidRDefault="001F204F">
      <w:pPr>
        <w:pStyle w:val="Definition-Field2"/>
      </w:pPr>
      <w:r>
        <w:t xml:space="preserve">Office allows </w:t>
      </w:r>
      <w:r>
        <w:t>at most only one instance of the shadow element in each place where it can be used.</w:t>
      </w:r>
    </w:p>
    <w:p w:rsidR="00B13653" w:rsidRDefault="001F204F">
      <w:pPr>
        <w:pStyle w:val="Definition-Field"/>
      </w:pPr>
      <w:r>
        <w:t xml:space="preserve">i.   </w:t>
      </w:r>
      <w:r>
        <w:rPr>
          <w:i/>
        </w:rPr>
        <w:t>The standard states that values of the opacity attribute are defined by the XML Schema string datatype.</w:t>
      </w:r>
    </w:p>
    <w:p w:rsidR="00B13653" w:rsidRDefault="001F204F">
      <w:pPr>
        <w:pStyle w:val="Definition-Field2"/>
      </w:pPr>
      <w:r>
        <w:t>Office defines the values of the opacity attribute with the ST_</w:t>
      </w:r>
      <w:r>
        <w:t>Fraction (</w:t>
      </w:r>
      <w:hyperlink w:anchor="Section_c96929a126d44fe4819f37727a9492e8">
        <w:r>
          <w:rPr>
            <w:rStyle w:val="Hyperlink"/>
          </w:rPr>
          <w:t>§3.9.1, ST_Fraction</w:t>
        </w:r>
      </w:hyperlink>
      <w:r>
        <w:t>) simple type.</w:t>
      </w:r>
    </w:p>
    <w:p w:rsidR="00B13653" w:rsidRDefault="001F204F">
      <w:pPr>
        <w:pStyle w:val="Heading3"/>
      </w:pPr>
      <w:bookmarkStart w:id="3615" w:name="section_edfd844dbf1a410981cd4caa788f1449"/>
      <w:bookmarkStart w:id="3616" w:name="_Toc499810707"/>
      <w:r>
        <w:t>Part 4 Section 19.1.2.19, shape (Shape Definition)</w:t>
      </w:r>
      <w:bookmarkEnd w:id="3615"/>
      <w:bookmarkEnd w:id="3616"/>
      <w:r>
        <w:fldChar w:fldCharType="begin"/>
      </w:r>
      <w:r>
        <w:instrText xml:space="preserve"> XE "shape (Shape Definition)" </w:instrText>
      </w:r>
      <w:r>
        <w:fldChar w:fldCharType="end"/>
      </w:r>
    </w:p>
    <w:p w:rsidR="00B13653" w:rsidRDefault="001F204F">
      <w:pPr>
        <w:pStyle w:val="Definition-Field2"/>
      </w:pPr>
      <w:r>
        <w:rPr>
          <w:i/>
        </w:rPr>
        <w:t xml:space="preserve">For additional notes that apply to this portion of the standard, </w:t>
      </w:r>
      <w:r>
        <w:rPr>
          <w:i/>
        </w:rPr>
        <w:t xml:space="preserve">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B13653" w:rsidRDefault="001F204F">
      <w:pPr>
        <w:pStyle w:val="Definition-Field"/>
      </w:pPr>
      <w:r>
        <w:t xml:space="preserve">a.   </w:t>
      </w:r>
      <w:r>
        <w:rPr>
          <w:i/>
        </w:rPr>
        <w:t>The standard does not document the format of the equationxml attribute.</w:t>
      </w:r>
    </w:p>
    <w:p w:rsidR="00B13653" w:rsidRDefault="001F204F">
      <w:pPr>
        <w:pStyle w:val="Definition-Field2"/>
      </w:pPr>
      <w:r>
        <w:t xml:space="preserve">Word uses </w:t>
      </w:r>
      <w:r>
        <w:t>a specific format for the equationxml attribute as defined by Equation XML (</w:t>
      </w:r>
      <w:hyperlink w:anchor="Section_f6bb45e674ca4e37a30b13a40d6ea3ff">
        <w:r>
          <w:rPr>
            <w:rStyle w:val="Hyperlink"/>
          </w:rPr>
          <w:t>§3.8, Equation XML</w:t>
        </w:r>
      </w:hyperlink>
      <w:r>
        <w:t>).</w:t>
      </w:r>
    </w:p>
    <w:p w:rsidR="00B13653" w:rsidRDefault="001F204F">
      <w:pPr>
        <w:pStyle w:val="Definition-Field"/>
      </w:pPr>
      <w:r>
        <w:t xml:space="preserve">b.   </w:t>
      </w:r>
      <w:r>
        <w:rPr>
          <w:i/>
        </w:rPr>
        <w:t>The standard indicates that the format of the gfxdata attribute is application-defined.</w:t>
      </w:r>
    </w:p>
    <w:p w:rsidR="00B13653" w:rsidRDefault="001F204F">
      <w:pPr>
        <w:pStyle w:val="Definition-Field2"/>
      </w:pPr>
      <w:r>
        <w:t>Office formats this attribute as specified in the DrawingML Persistence Part (</w:t>
      </w:r>
      <w:hyperlink w:anchor="Section_5f22f80d39f24ed6a6eb2dd92581ef97">
        <w:r>
          <w:rPr>
            <w:rStyle w:val="Hyperlink"/>
          </w:rPr>
          <w:t>§3.1.4, DrawingML Persistence Part</w:t>
        </w:r>
      </w:hyperlink>
      <w:r>
        <w:t>).</w:t>
      </w:r>
    </w:p>
    <w:p w:rsidR="00B13653" w:rsidRDefault="001F204F">
      <w:pPr>
        <w:pStyle w:val="Definition-Field"/>
      </w:pPr>
      <w:r>
        <w:t xml:space="preserve">c.   </w:t>
      </w:r>
      <w:r>
        <w:rPr>
          <w:i/>
        </w:rPr>
        <w:t>The standard states that chromakey and opacity are valid attributes on th</w:t>
      </w:r>
      <w:r>
        <w:rPr>
          <w:i/>
        </w:rPr>
        <w:t>e shape element.</w:t>
      </w:r>
    </w:p>
    <w:p w:rsidR="00B13653" w:rsidRDefault="001F204F">
      <w:pPr>
        <w:pStyle w:val="Definition-Field2"/>
      </w:pPr>
      <w:r>
        <w:t>Office does not support these attributes on this element.</w:t>
      </w:r>
    </w:p>
    <w:p w:rsidR="00B13653" w:rsidRDefault="001F204F">
      <w:pPr>
        <w:pStyle w:val="Definition-Field"/>
      </w:pPr>
      <w:r>
        <w:t xml:space="preserve">d.   </w:t>
      </w:r>
      <w:r>
        <w:rPr>
          <w:i/>
        </w:rPr>
        <w:t>The standard states that the values of the spt attribute are defined by the XML Schema float datatype.</w:t>
      </w:r>
    </w:p>
    <w:p w:rsidR="00B13653" w:rsidRDefault="001F204F">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B13653" w:rsidRDefault="001F204F">
      <w:pPr>
        <w:pStyle w:val="Definition-Field"/>
      </w:pPr>
      <w:r>
        <w:lastRenderedPageBreak/>
        <w:t xml:space="preserve">e.   </w:t>
      </w:r>
      <w:r>
        <w:rPr>
          <w:i/>
        </w:rPr>
        <w:t>The standard states that the style attribute has a number of name/value pairs, but doesn't fully define the WordprocessingML object positioning ones.</w:t>
      </w:r>
    </w:p>
    <w:p w:rsidR="00B13653" w:rsidRDefault="001F204F">
      <w:r>
        <w:t>Word reco</w:t>
      </w:r>
      <w:r>
        <w:t>gnizes the following name/value pairs:</w:t>
      </w:r>
    </w:p>
    <w:p w:rsidR="00B13653" w:rsidRDefault="001F204F">
      <w:r>
        <w:rPr>
          <w:b/>
        </w:rPr>
        <w:t>mso-position-horizontal</w:t>
      </w:r>
      <w:r>
        <w:t>: the relative horizontal position of the object</w:t>
      </w:r>
    </w:p>
    <w:p w:rsidR="00B13653" w:rsidRDefault="001F204F">
      <w:pPr>
        <w:pStyle w:val="ListParagraph"/>
        <w:numPr>
          <w:ilvl w:val="0"/>
          <w:numId w:val="168"/>
        </w:numPr>
        <w:contextualSpacing/>
      </w:pPr>
      <w:r>
        <w:t>absolute = an absolute measurement defined by margin-left</w:t>
      </w:r>
    </w:p>
    <w:p w:rsidR="00B13653" w:rsidRDefault="001F204F">
      <w:pPr>
        <w:pStyle w:val="ListParagraph"/>
        <w:numPr>
          <w:ilvl w:val="0"/>
          <w:numId w:val="168"/>
        </w:numPr>
        <w:contextualSpacing/>
      </w:pPr>
      <w:r>
        <w:t>left = on the left side of the object in mso-position-horizontal-relative</w:t>
      </w:r>
    </w:p>
    <w:p w:rsidR="00B13653" w:rsidRDefault="001F204F">
      <w:pPr>
        <w:pStyle w:val="ListParagraph"/>
        <w:numPr>
          <w:ilvl w:val="0"/>
          <w:numId w:val="168"/>
        </w:numPr>
        <w:contextualSpacing/>
      </w:pPr>
      <w:r>
        <w:t>center = cent</w:t>
      </w:r>
      <w:r>
        <w:t>ered within the object in mso-position-horizontal-relative</w:t>
      </w:r>
    </w:p>
    <w:p w:rsidR="00B13653" w:rsidRDefault="001F204F">
      <w:pPr>
        <w:pStyle w:val="ListParagraph"/>
        <w:numPr>
          <w:ilvl w:val="0"/>
          <w:numId w:val="168"/>
        </w:numPr>
        <w:contextualSpacing/>
      </w:pPr>
      <w:r>
        <w:t>right = on the right side of the object in mso-position-horizontal-relative</w:t>
      </w:r>
    </w:p>
    <w:p w:rsidR="00B13653" w:rsidRDefault="001F204F">
      <w:pPr>
        <w:pStyle w:val="ListParagraph"/>
        <w:numPr>
          <w:ilvl w:val="0"/>
          <w:numId w:val="168"/>
        </w:numPr>
        <w:contextualSpacing/>
      </w:pPr>
      <w:r>
        <w:t>inside = inside the object in mso-position-horizontal-relative; only valid for values of "margin" and "page"</w:t>
      </w:r>
    </w:p>
    <w:p w:rsidR="00B13653" w:rsidRDefault="001F204F">
      <w:pPr>
        <w:pStyle w:val="ListParagraph"/>
        <w:numPr>
          <w:ilvl w:val="0"/>
          <w:numId w:val="168"/>
        </w:numPr>
      </w:pPr>
      <w:r>
        <w:t>outside = ou</w:t>
      </w:r>
      <w:r>
        <w:t>tside of the object in mso-position-horizontal-relative; only valid for values of "margin" and "page"</w:t>
      </w:r>
    </w:p>
    <w:p w:rsidR="00B13653" w:rsidRDefault="001F204F">
      <w:r>
        <w:rPr>
          <w:b/>
        </w:rPr>
        <w:t>mso-position-horizontal-relative</w:t>
      </w:r>
      <w:r>
        <w:t>: the basis of the relative horizontal position of the object</w:t>
      </w:r>
    </w:p>
    <w:p w:rsidR="00B13653" w:rsidRDefault="001F204F">
      <w:pPr>
        <w:pStyle w:val="ListParagraph"/>
        <w:numPr>
          <w:ilvl w:val="0"/>
          <w:numId w:val="169"/>
        </w:numPr>
        <w:contextualSpacing/>
      </w:pPr>
      <w:r>
        <w:t>margin = relative to the leading margin</w:t>
      </w:r>
    </w:p>
    <w:p w:rsidR="00B13653" w:rsidRDefault="001F204F">
      <w:pPr>
        <w:pStyle w:val="ListParagraph"/>
        <w:numPr>
          <w:ilvl w:val="0"/>
          <w:numId w:val="169"/>
        </w:numPr>
        <w:contextualSpacing/>
      </w:pPr>
      <w:r>
        <w:t>page = relative to p</w:t>
      </w:r>
      <w:r>
        <w:t>age with the object's anchor</w:t>
      </w:r>
    </w:p>
    <w:p w:rsidR="00B13653" w:rsidRDefault="001F204F">
      <w:pPr>
        <w:pStyle w:val="ListParagraph"/>
        <w:numPr>
          <w:ilvl w:val="0"/>
          <w:numId w:val="169"/>
        </w:numPr>
        <w:contextualSpacing/>
      </w:pPr>
      <w:r>
        <w:t>text = relative to the text column</w:t>
      </w:r>
    </w:p>
    <w:p w:rsidR="00B13653" w:rsidRDefault="001F204F">
      <w:pPr>
        <w:pStyle w:val="ListParagraph"/>
        <w:numPr>
          <w:ilvl w:val="0"/>
          <w:numId w:val="169"/>
        </w:numPr>
        <w:contextualSpacing/>
      </w:pPr>
      <w:r>
        <w:t>char = relative to the location of the anchor for the object</w:t>
      </w:r>
    </w:p>
    <w:p w:rsidR="00B13653" w:rsidRDefault="001F204F">
      <w:pPr>
        <w:pStyle w:val="ListParagraph"/>
        <w:numPr>
          <w:ilvl w:val="0"/>
          <w:numId w:val="169"/>
        </w:numPr>
        <w:contextualSpacing/>
      </w:pPr>
      <w:r>
        <w:t>left-margin = relative to the left margin</w:t>
      </w:r>
    </w:p>
    <w:p w:rsidR="00B13653" w:rsidRDefault="001F204F">
      <w:pPr>
        <w:pStyle w:val="ListParagraph"/>
        <w:numPr>
          <w:ilvl w:val="0"/>
          <w:numId w:val="169"/>
        </w:numPr>
        <w:contextualSpacing/>
      </w:pPr>
      <w:r>
        <w:t>right-margin = relative to the right margin</w:t>
      </w:r>
    </w:p>
    <w:p w:rsidR="00B13653" w:rsidRDefault="001F204F">
      <w:pPr>
        <w:pStyle w:val="ListParagraph"/>
        <w:numPr>
          <w:ilvl w:val="0"/>
          <w:numId w:val="169"/>
        </w:numPr>
        <w:contextualSpacing/>
      </w:pPr>
      <w:r>
        <w:t>inner-margin-area = relative to the inner mar</w:t>
      </w:r>
      <w:r>
        <w:t>gin (the right margin for odd-numbered pages, the left margin for even-numbered pages)</w:t>
      </w:r>
    </w:p>
    <w:p w:rsidR="00B13653" w:rsidRDefault="001F204F">
      <w:pPr>
        <w:pStyle w:val="ListParagraph"/>
        <w:numPr>
          <w:ilvl w:val="0"/>
          <w:numId w:val="169"/>
        </w:numPr>
      </w:pPr>
      <w:r>
        <w:t>outer-margin-area = relative to the outer margin (the left margin for odd-numbered pages, the right margin for even-numbered pages)</w:t>
      </w:r>
    </w:p>
    <w:p w:rsidR="00B13653" w:rsidRDefault="001F204F">
      <w:r>
        <w:rPr>
          <w:b/>
        </w:rPr>
        <w:t>mso-position-vertical</w:t>
      </w:r>
      <w:r>
        <w:t>: the relative v</w:t>
      </w:r>
      <w:r>
        <w:t>ertical position of the object</w:t>
      </w:r>
    </w:p>
    <w:p w:rsidR="00B13653" w:rsidRDefault="001F204F">
      <w:pPr>
        <w:pStyle w:val="ListParagraph"/>
        <w:numPr>
          <w:ilvl w:val="0"/>
          <w:numId w:val="170"/>
        </w:numPr>
        <w:contextualSpacing/>
      </w:pPr>
      <w:r>
        <w:t>absolute = an absolute measurement defined by margin-top</w:t>
      </w:r>
    </w:p>
    <w:p w:rsidR="00B13653" w:rsidRDefault="001F204F">
      <w:pPr>
        <w:pStyle w:val="ListParagraph"/>
        <w:numPr>
          <w:ilvl w:val="0"/>
          <w:numId w:val="170"/>
        </w:numPr>
        <w:contextualSpacing/>
      </w:pPr>
      <w:r>
        <w:t>center = centered on the object in mso-position-vertical-relative; not valid for value of "text"</w:t>
      </w:r>
    </w:p>
    <w:p w:rsidR="00B13653" w:rsidRDefault="001F204F">
      <w:pPr>
        <w:pStyle w:val="ListParagraph"/>
        <w:numPr>
          <w:ilvl w:val="0"/>
          <w:numId w:val="170"/>
        </w:numPr>
        <w:contextualSpacing/>
      </w:pPr>
      <w:r>
        <w:t>bottom = at the bottom of the object in mso-position-vertical-relative;</w:t>
      </w:r>
      <w:r>
        <w:t xml:space="preserve"> not valid for value of "text"</w:t>
      </w:r>
    </w:p>
    <w:p w:rsidR="00B13653" w:rsidRDefault="001F204F">
      <w:pPr>
        <w:pStyle w:val="ListParagraph"/>
        <w:numPr>
          <w:ilvl w:val="0"/>
          <w:numId w:val="170"/>
        </w:numPr>
        <w:contextualSpacing/>
      </w:pPr>
      <w:r>
        <w:t>top = at the top of the object in mso-position-vertical-relative; not valid for value of "text"</w:t>
      </w:r>
    </w:p>
    <w:p w:rsidR="00B13653" w:rsidRDefault="001F204F">
      <w:pPr>
        <w:pStyle w:val="ListParagraph"/>
        <w:numPr>
          <w:ilvl w:val="0"/>
          <w:numId w:val="170"/>
        </w:numPr>
        <w:contextualSpacing/>
      </w:pPr>
      <w:r>
        <w:t>inside = inside the object in mso-position-vertical-relative; not valid for value of "text"</w:t>
      </w:r>
    </w:p>
    <w:p w:rsidR="00B13653" w:rsidRDefault="001F204F">
      <w:pPr>
        <w:pStyle w:val="ListParagraph"/>
        <w:numPr>
          <w:ilvl w:val="0"/>
          <w:numId w:val="170"/>
        </w:numPr>
      </w:pPr>
      <w:r>
        <w:t xml:space="preserve">outside = outside of the object in </w:t>
      </w:r>
      <w:r>
        <w:t>mso-position-vertical-relative; not valid for value of "text" </w:t>
      </w:r>
    </w:p>
    <w:p w:rsidR="00B13653" w:rsidRDefault="001F204F">
      <w:r>
        <w:rPr>
          <w:b/>
        </w:rPr>
        <w:t>mso-position-vertical-relative</w:t>
      </w:r>
      <w:r>
        <w:t>: the basis of the relative vertical position of the object</w:t>
      </w:r>
    </w:p>
    <w:p w:rsidR="00B13653" w:rsidRDefault="001F204F">
      <w:pPr>
        <w:pStyle w:val="ListParagraph"/>
        <w:numPr>
          <w:ilvl w:val="0"/>
          <w:numId w:val="171"/>
        </w:numPr>
        <w:contextualSpacing/>
      </w:pPr>
      <w:r>
        <w:t>margin = relative to the leading margin</w:t>
      </w:r>
    </w:p>
    <w:p w:rsidR="00B13653" w:rsidRDefault="001F204F">
      <w:pPr>
        <w:pStyle w:val="ListParagraph"/>
        <w:numPr>
          <w:ilvl w:val="0"/>
          <w:numId w:val="171"/>
        </w:numPr>
        <w:contextualSpacing/>
      </w:pPr>
      <w:r>
        <w:t>page = relative to page with the object's anchor</w:t>
      </w:r>
    </w:p>
    <w:p w:rsidR="00B13653" w:rsidRDefault="001F204F">
      <w:pPr>
        <w:pStyle w:val="ListParagraph"/>
        <w:numPr>
          <w:ilvl w:val="0"/>
          <w:numId w:val="171"/>
        </w:numPr>
        <w:contextualSpacing/>
      </w:pPr>
      <w:r>
        <w:t>text = relativ</w:t>
      </w:r>
      <w:r>
        <w:t>e to the paragraph with the object's anchor</w:t>
      </w:r>
    </w:p>
    <w:p w:rsidR="00B13653" w:rsidRDefault="001F204F">
      <w:pPr>
        <w:pStyle w:val="ListParagraph"/>
        <w:numPr>
          <w:ilvl w:val="0"/>
          <w:numId w:val="171"/>
        </w:numPr>
        <w:contextualSpacing/>
      </w:pPr>
      <w:r>
        <w:t>line = relative to the line with the anchor</w:t>
      </w:r>
    </w:p>
    <w:p w:rsidR="00B13653" w:rsidRDefault="001F204F">
      <w:pPr>
        <w:pStyle w:val="ListParagraph"/>
        <w:numPr>
          <w:ilvl w:val="0"/>
          <w:numId w:val="171"/>
        </w:numPr>
        <w:contextualSpacing/>
      </w:pPr>
      <w:r>
        <w:t>top-margin = relative to the top margin</w:t>
      </w:r>
    </w:p>
    <w:p w:rsidR="00B13653" w:rsidRDefault="001F204F">
      <w:pPr>
        <w:pStyle w:val="ListParagraph"/>
        <w:numPr>
          <w:ilvl w:val="0"/>
          <w:numId w:val="171"/>
        </w:numPr>
        <w:contextualSpacing/>
      </w:pPr>
      <w:r>
        <w:t>bottom-margin = relative to the bottom margin</w:t>
      </w:r>
    </w:p>
    <w:p w:rsidR="00B13653" w:rsidRDefault="001F204F">
      <w:pPr>
        <w:pStyle w:val="ListParagraph"/>
        <w:numPr>
          <w:ilvl w:val="0"/>
          <w:numId w:val="171"/>
        </w:numPr>
        <w:contextualSpacing/>
      </w:pPr>
      <w:r>
        <w:t>inner-margin-area = relative to the inner margin (the right margin for odd-numbere</w:t>
      </w:r>
      <w:r>
        <w:t>d pages, the left margin for even-numbered pages)</w:t>
      </w:r>
    </w:p>
    <w:p w:rsidR="00B13653" w:rsidRDefault="001F204F">
      <w:pPr>
        <w:pStyle w:val="ListParagraph"/>
        <w:numPr>
          <w:ilvl w:val="0"/>
          <w:numId w:val="171"/>
        </w:numPr>
      </w:pPr>
      <w:r>
        <w:t>outer-margin-area = relative to the outer margin (the left margin for odd-numbered pages, the right margin for even-numbered pages)</w:t>
      </w:r>
    </w:p>
    <w:p w:rsidR="00B13653" w:rsidRDefault="001F204F">
      <w:r>
        <w:rPr>
          <w:b/>
        </w:rPr>
        <w:t>margin-left</w:t>
      </w:r>
      <w:r>
        <w:t>: the horizontal offset from the base position specified in mso</w:t>
      </w:r>
      <w:r>
        <w:t>-position-horizontal-relative. if 0, need to check mso-left-percent for a percentage value.</w:t>
      </w:r>
    </w:p>
    <w:p w:rsidR="00B13653" w:rsidRDefault="001F204F">
      <w:r>
        <w:rPr>
          <w:b/>
        </w:rPr>
        <w:t>margin-top</w:t>
      </w:r>
      <w:r>
        <w:t>: the vertical offset from the base position specified in mso-position-vertical-relative. if 0, need to check mso-top-percent for a percentage value.</w:t>
      </w:r>
    </w:p>
    <w:p w:rsidR="00B13653" w:rsidRDefault="001F204F">
      <w:r>
        <w:rPr>
          <w:b/>
        </w:rPr>
        <w:t>mso-</w:t>
      </w:r>
      <w:r>
        <w:rPr>
          <w:b/>
        </w:rPr>
        <w:t>left-percent</w:t>
      </w:r>
      <w:r>
        <w:t>: a value in tenths of a percent (e.g. 250 = 25%) that specifies starting position relative to the axis specified in mso-position-horizontal-relative; not valid if that parameter has a value of "text" or "char"</w:t>
      </w:r>
    </w:p>
    <w:p w:rsidR="00B13653" w:rsidRDefault="001F204F">
      <w:r>
        <w:rPr>
          <w:b/>
        </w:rPr>
        <w:lastRenderedPageBreak/>
        <w:t>mso-top-percent</w:t>
      </w:r>
      <w:r>
        <w:t>: a value in tenth</w:t>
      </w:r>
      <w:r>
        <w:t>s of a percent (e.g. 250 = 25%) that specifies starting position relative to the axis specified in mso-position-vertical-relative; not valid if that parameter has a value of "text" or "line"</w:t>
      </w:r>
    </w:p>
    <w:p w:rsidR="00B13653" w:rsidRDefault="001F204F">
      <w:pPr>
        <w:pStyle w:val="Heading3"/>
      </w:pPr>
      <w:bookmarkStart w:id="3617" w:name="section_caa8931e192d43fc8eefff9e2fe60991"/>
      <w:bookmarkStart w:id="3618" w:name="_Toc499810708"/>
      <w:r>
        <w:t>Part 4 Section 19.1.2.20, shapetype (Shape Template)</w:t>
      </w:r>
      <w:bookmarkEnd w:id="3617"/>
      <w:bookmarkEnd w:id="3618"/>
      <w:r>
        <w:fldChar w:fldCharType="begin"/>
      </w:r>
      <w:r>
        <w:instrText xml:space="preserve"> XE "shapetyp</w:instrText>
      </w:r>
      <w:r>
        <w:instrText xml:space="preserve">e (Shape Template)"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B13653" w:rsidRDefault="001F204F">
      <w:pPr>
        <w:pStyle w:val="Definition-Field"/>
      </w:pPr>
      <w:r>
        <w:t xml:space="preserve">a.   </w:t>
      </w:r>
      <w:r>
        <w:rPr>
          <w:i/>
        </w:rPr>
        <w:t>The standard indicates how the master attribute is used.</w:t>
      </w:r>
    </w:p>
    <w:p w:rsidR="00B13653" w:rsidRDefault="001F204F">
      <w:pPr>
        <w:pStyle w:val="Definition-Field2"/>
      </w:pPr>
      <w:r>
        <w:t>Office considers the presence and absence of this attribute to represent true and false values, respectively.  If this attribute exists and is set to any value, including an empty string, Office</w:t>
      </w:r>
      <w:r>
        <w:t xml:space="preserve"> considers it to be true.</w:t>
      </w:r>
    </w:p>
    <w:p w:rsidR="00B13653" w:rsidRDefault="001F204F">
      <w:pPr>
        <w:pStyle w:val="Definition-Field"/>
      </w:pPr>
      <w:r>
        <w:t xml:space="preserve">b.   </w:t>
      </w:r>
      <w:r>
        <w:rPr>
          <w:i/>
        </w:rPr>
        <w:t>The standard states that chromakey and opacity are valid attributes on the shapetype element.</w:t>
      </w:r>
    </w:p>
    <w:p w:rsidR="00B13653" w:rsidRDefault="001F204F">
      <w:pPr>
        <w:pStyle w:val="Definition-Field2"/>
      </w:pPr>
      <w:r>
        <w:t>Office does not support these attributes on this element.</w:t>
      </w:r>
    </w:p>
    <w:p w:rsidR="00B13653" w:rsidRDefault="001F204F">
      <w:pPr>
        <w:pStyle w:val="Heading3"/>
      </w:pPr>
      <w:bookmarkStart w:id="3619" w:name="section_b4f59c097c74432eb3f2501322e80f0c"/>
      <w:bookmarkStart w:id="3620" w:name="_Toc499810709"/>
      <w:r>
        <w:t>Part 4 Section 19.1.2.21, stroke (Line Stroke Settings)</w:t>
      </w:r>
      <w:bookmarkEnd w:id="3619"/>
      <w:bookmarkEnd w:id="3620"/>
      <w:r>
        <w:fldChar w:fldCharType="begin"/>
      </w:r>
      <w:r>
        <w:instrText xml:space="preserve"> XE "stroke (Line </w:instrText>
      </w:r>
      <w:r>
        <w:instrText xml:space="preserve">Stroke Settings)"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B13653" w:rsidRDefault="001F204F">
      <w:pPr>
        <w:pStyle w:val="Definition-Field"/>
      </w:pPr>
      <w:r>
        <w:t xml:space="preserve">a.   </w:t>
      </w:r>
      <w:r>
        <w:rPr>
          <w:i/>
        </w:rPr>
        <w:t>The standard indicates the endcap attribute is used for any path.</w:t>
      </w:r>
    </w:p>
    <w:p w:rsidR="00B13653" w:rsidRDefault="001F204F">
      <w:pPr>
        <w:pStyle w:val="Definition-Field2"/>
      </w:pPr>
      <w:r>
        <w:t>Office requires that the shape's path is open for the endcap attribute to work.</w:t>
      </w:r>
    </w:p>
    <w:p w:rsidR="00B13653" w:rsidRDefault="001F204F">
      <w:pPr>
        <w:pStyle w:val="Definition-Field"/>
      </w:pPr>
      <w:r>
        <w:t xml:space="preserve">b.   </w:t>
      </w:r>
      <w:r>
        <w:rPr>
          <w:i/>
        </w:rPr>
        <w:t>The standard indicates how the althref attribute is used.</w:t>
      </w:r>
    </w:p>
    <w:p w:rsidR="00B13653" w:rsidRDefault="001F204F">
      <w:pPr>
        <w:pStyle w:val="Definition-Field2"/>
      </w:pPr>
      <w:r>
        <w:t>Office does not persi</w:t>
      </w:r>
      <w:r>
        <w:t>st the althref value on file save. The value of althref replaces the value of the src attribute on file save if the href attribute is not defined.</w:t>
      </w:r>
    </w:p>
    <w:p w:rsidR="00B13653" w:rsidRDefault="001F204F">
      <w:pPr>
        <w:pStyle w:val="Definition-Field"/>
      </w:pPr>
      <w:r>
        <w:t xml:space="preserve">c.   </w:t>
      </w:r>
      <w:r>
        <w:rPr>
          <w:i/>
        </w:rPr>
        <w:t>The standard indicates how the href attribute is used.</w:t>
      </w:r>
    </w:p>
    <w:p w:rsidR="00B13653" w:rsidRDefault="001F204F">
      <w:pPr>
        <w:pStyle w:val="Definition-Field2"/>
      </w:pPr>
      <w:r>
        <w:t>Office does not persist the href value on file sa</w:t>
      </w:r>
      <w:r>
        <w:t>ve. The value of href replaces the value of the src attribute on file save if the href attribute is not defined.</w:t>
      </w:r>
    </w:p>
    <w:p w:rsidR="00B13653" w:rsidRDefault="001F204F">
      <w:pPr>
        <w:pStyle w:val="Definition-Field"/>
      </w:pPr>
      <w:r>
        <w:t xml:space="preserve">d.   </w:t>
      </w:r>
      <w:r>
        <w:rPr>
          <w:i/>
        </w:rPr>
        <w:t>The standard does not specify bounds for the miterlimit attribute.</w:t>
      </w:r>
    </w:p>
    <w:p w:rsidR="00B13653" w:rsidRDefault="001F204F">
      <w:pPr>
        <w:pStyle w:val="Definition-Field2"/>
      </w:pPr>
      <w:r>
        <w:t>Office has a maximum allowed value of 32767 for the miterlimit attribut</w:t>
      </w:r>
      <w:r>
        <w:t>e.</w:t>
      </w:r>
    </w:p>
    <w:p w:rsidR="00B13653" w:rsidRDefault="001F204F">
      <w:pPr>
        <w:pStyle w:val="Definition-Field"/>
      </w:pPr>
      <w:r>
        <w:t xml:space="preserve">e.   </w:t>
      </w:r>
      <w:r>
        <w:rPr>
          <w:i/>
        </w:rPr>
        <w:t>The standard indicates how the src attribute is used.</w:t>
      </w:r>
    </w:p>
    <w:p w:rsidR="00B13653" w:rsidRDefault="001F204F">
      <w:pPr>
        <w:pStyle w:val="Definition-Field2"/>
      </w:pPr>
      <w:r>
        <w:t>On file save, Office replaces the value of the src attribute with the value of the href attribute, if defined, or the althref attribute href is not defined.</w:t>
      </w:r>
    </w:p>
    <w:p w:rsidR="00B13653" w:rsidRDefault="001F204F">
      <w:pPr>
        <w:pStyle w:val="Definition-Field"/>
      </w:pPr>
      <w:r>
        <w:t xml:space="preserve">f.   </w:t>
      </w:r>
      <w:r>
        <w:rPr>
          <w:i/>
        </w:rPr>
        <w:t>The standard does not specify bo</w:t>
      </w:r>
      <w:r>
        <w:rPr>
          <w:i/>
        </w:rPr>
        <w:t>unds for the weight attribute.</w:t>
      </w:r>
    </w:p>
    <w:p w:rsidR="00B13653" w:rsidRDefault="001F204F">
      <w:pPr>
        <w:pStyle w:val="Definition-Field2"/>
      </w:pPr>
      <w:r>
        <w:t>In Office, the minimum value is zero and the maximum value is 20116800 EMU for the weight attribute.</w:t>
      </w:r>
    </w:p>
    <w:p w:rsidR="00B13653" w:rsidRDefault="001F204F">
      <w:pPr>
        <w:pStyle w:val="Definition-Field"/>
      </w:pPr>
      <w:r>
        <w:t xml:space="preserve">g.   </w:t>
      </w:r>
      <w:r>
        <w:rPr>
          <w:i/>
        </w:rPr>
        <w:t>The standard states that the values of the filltype attribute are defined by the ST_FillType simple type.</w:t>
      </w:r>
    </w:p>
    <w:p w:rsidR="00B13653" w:rsidRDefault="001F204F">
      <w:pPr>
        <w:pStyle w:val="Definition-Field2"/>
      </w:pPr>
      <w:r>
        <w:t>Office does n</w:t>
      </w:r>
      <w:r>
        <w:t>ot support the values of gradient or gradientRadial.</w:t>
      </w:r>
    </w:p>
    <w:p w:rsidR="00B13653" w:rsidRDefault="001F204F">
      <w:pPr>
        <w:pStyle w:val="Definition-Field"/>
      </w:pPr>
      <w:r>
        <w:t xml:space="preserve">h.   </w:t>
      </w:r>
      <w:r>
        <w:rPr>
          <w:i/>
        </w:rPr>
        <w:t>The standard indicates that the default value for the weight attribute is 1 pt.</w:t>
      </w:r>
    </w:p>
    <w:p w:rsidR="00B13653" w:rsidRDefault="001F204F">
      <w:pPr>
        <w:pStyle w:val="Definition-Field2"/>
      </w:pPr>
      <w:r>
        <w:lastRenderedPageBreak/>
        <w:t>Office uses a default value of 0.75 pt for the weight attribute.</w:t>
      </w:r>
    </w:p>
    <w:p w:rsidR="00B13653" w:rsidRDefault="001F204F">
      <w:pPr>
        <w:pStyle w:val="Definition-Field"/>
      </w:pPr>
      <w:r>
        <w:t xml:space="preserve">i.   </w:t>
      </w:r>
      <w:r>
        <w:rPr>
          <w:i/>
        </w:rPr>
        <w:t>The standard indicates that relid is a valid att</w:t>
      </w:r>
      <w:r>
        <w:rPr>
          <w:i/>
        </w:rPr>
        <w:t>ribute.</w:t>
      </w:r>
    </w:p>
    <w:p w:rsidR="00B13653" w:rsidRDefault="001F204F">
      <w:pPr>
        <w:pStyle w:val="Definition-Field2"/>
      </w:pPr>
      <w:r>
        <w:t>Office does not support the relid attribute.</w:t>
      </w:r>
    </w:p>
    <w:p w:rsidR="00B13653" w:rsidRDefault="001F204F">
      <w:pPr>
        <w:pStyle w:val="Definition-Field"/>
      </w:pPr>
      <w:r>
        <w:t xml:space="preserve">j.   </w:t>
      </w:r>
      <w:r>
        <w:rPr>
          <w:i/>
        </w:rPr>
        <w:t>The standard does not restrict the number of instances of the stroke element.</w:t>
      </w:r>
    </w:p>
    <w:p w:rsidR="00B13653" w:rsidRDefault="001F204F">
      <w:pPr>
        <w:pStyle w:val="Definition-Field2"/>
      </w:pPr>
      <w:r>
        <w:t>Office allows at most only one instance of the stroke element in each place where it can be used.</w:t>
      </w:r>
    </w:p>
    <w:p w:rsidR="00B13653" w:rsidRDefault="001F204F">
      <w:pPr>
        <w:pStyle w:val="Definition-Field"/>
      </w:pPr>
      <w:r>
        <w:t xml:space="preserve">k.   </w:t>
      </w:r>
      <w:r>
        <w:rPr>
          <w:i/>
        </w:rPr>
        <w:t>The standard stat</w:t>
      </w:r>
      <w:r>
        <w:rPr>
          <w:i/>
        </w:rPr>
        <w:t>es that values of the opacity attribute are defined by the XML Schema string datatype.</w:t>
      </w:r>
    </w:p>
    <w:p w:rsidR="00B13653" w:rsidRDefault="001F204F">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B13653" w:rsidRDefault="001F204F">
      <w:pPr>
        <w:pStyle w:val="Definition-Field"/>
      </w:pPr>
      <w:r>
        <w:t xml:space="preserve">l.   </w:t>
      </w:r>
      <w:r>
        <w:rPr>
          <w:i/>
        </w:rPr>
        <w:t>T</w:t>
      </w:r>
      <w:r>
        <w:rPr>
          <w:i/>
        </w:rPr>
        <w:t>he standard states that the values of the miterlimit attribute are defined by the XML Schema decimal datatype.</w:t>
      </w:r>
    </w:p>
    <w:p w:rsidR="00B13653" w:rsidRDefault="001F204F">
      <w:pPr>
        <w:pStyle w:val="Definition-Field2"/>
      </w:pPr>
      <w:r>
        <w:t>Office defines the values of this attribute with the ST_Fraction (§3.9.1, ST_Fraction) simple type.</w:t>
      </w:r>
    </w:p>
    <w:p w:rsidR="00B13653" w:rsidRDefault="001F204F">
      <w:pPr>
        <w:pStyle w:val="Heading3"/>
      </w:pPr>
      <w:bookmarkStart w:id="3621" w:name="section_f88c8cefd1f442bfb2da6aa9f2dd128e"/>
      <w:bookmarkStart w:id="3622" w:name="_Toc499810710"/>
      <w:r>
        <w:t>Part 4 Section 19.1.2.22, textbox (Text Box)</w:t>
      </w:r>
      <w:bookmarkEnd w:id="3621"/>
      <w:bookmarkEnd w:id="3622"/>
      <w:r>
        <w:fldChar w:fldCharType="begin"/>
      </w:r>
      <w:r>
        <w:instrText xml:space="preserve"> </w:instrText>
      </w:r>
      <w:r>
        <w:instrText xml:space="preserve">XE "textbox (Text Box)"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B13653" w:rsidRDefault="001F204F">
      <w:pPr>
        <w:pStyle w:val="Definition-Field"/>
      </w:pPr>
      <w:r>
        <w:t xml:space="preserve">a.   </w:t>
      </w:r>
      <w:r>
        <w:rPr>
          <w:i/>
        </w:rPr>
        <w:t>The standard indicates that the only allowed value for the mso-direction-alt pro</w:t>
      </w:r>
      <w:r>
        <w:rPr>
          <w:i/>
        </w:rPr>
        <w:t>perty of the style attribute is context.</w:t>
      </w:r>
    </w:p>
    <w:p w:rsidR="00B13653" w:rsidRDefault="001F204F">
      <w:pPr>
        <w:pStyle w:val="Definition-Field2"/>
      </w:pPr>
      <w:r>
        <w:t>Only Excel supports the mso-direction-alt property and it only supports the value auto.</w:t>
      </w:r>
    </w:p>
    <w:p w:rsidR="00B13653" w:rsidRDefault="001F204F">
      <w:pPr>
        <w:pStyle w:val="Definition-Field"/>
      </w:pPr>
      <w:r>
        <w:t xml:space="preserve">b.   </w:t>
      </w:r>
      <w:r>
        <w:rPr>
          <w:i/>
        </w:rPr>
        <w:t>The standard indicates how the mso-next-textbox property of the style attribute is used.</w:t>
      </w:r>
    </w:p>
    <w:p w:rsidR="00B13653" w:rsidRDefault="001F204F">
      <w:pPr>
        <w:pStyle w:val="Definition-Field2"/>
      </w:pPr>
      <w:r>
        <w:t xml:space="preserve">Only Word supports the </w:t>
      </w:r>
      <w:r>
        <w:t>mso-next-textbox property.</w:t>
      </w:r>
    </w:p>
    <w:p w:rsidR="00B13653" w:rsidRDefault="001F204F">
      <w:pPr>
        <w:pStyle w:val="Definition-Field"/>
      </w:pPr>
      <w:r>
        <w:t xml:space="preserve">c.   </w:t>
      </w:r>
      <w:r>
        <w:rPr>
          <w:i/>
        </w:rPr>
        <w:t>The standard indicates that the only valid value for the mso-layout-flow-alt property of the style attribute is bottom-to-top.</w:t>
      </w:r>
    </w:p>
    <w:p w:rsidR="00B13653" w:rsidRDefault="001F204F">
      <w:r>
        <w:t>In Office, the mso-layout-flow-alt property of the style attribute supports the following additio</w:t>
      </w:r>
      <w:r>
        <w:t>nal property values:</w:t>
      </w:r>
    </w:p>
    <w:tbl>
      <w:tblPr>
        <w:tblStyle w:val="Table-ShadedHeader"/>
        <w:tblW w:w="0" w:type="auto"/>
        <w:tblLook w:val="04A0" w:firstRow="1" w:lastRow="0" w:firstColumn="1" w:lastColumn="0" w:noHBand="0" w:noVBand="1"/>
      </w:tblPr>
      <w:tblGrid>
        <w:gridCol w:w="1373"/>
        <w:gridCol w:w="810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Property</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i/>
              </w:rPr>
              <w:t>mso-layout-flow-alt</w:t>
            </w:r>
          </w:p>
        </w:tc>
        <w:tc>
          <w:tcPr>
            <w:tcW w:w="0" w:type="auto"/>
            <w:vAlign w:val="center"/>
          </w:tcPr>
          <w:p w:rsidR="00B13653" w:rsidRDefault="001F204F">
            <w:pPr>
              <w:pStyle w:val="TableBodyText"/>
            </w:pPr>
            <w:r>
              <w:t xml:space="preserve">This property is used for specifying vertical text direction instead of </w:t>
            </w:r>
            <w:r>
              <w:rPr>
                <w:i/>
              </w:rPr>
              <w:t xml:space="preserve">layout-flow </w:t>
            </w:r>
            <w:r>
              <w:t>when the layout flow is from bottom to top or from top to bottom for non-ideographic languages.  Allowed valu</w:t>
            </w:r>
            <w:r>
              <w:t>es are:</w:t>
            </w:r>
          </w:p>
          <w:p w:rsidR="00B13653" w:rsidRDefault="00B13653">
            <w:pPr>
              <w:pStyle w:val="TableBodyText"/>
            </w:pPr>
          </w:p>
          <w:p w:rsidR="00B13653" w:rsidRDefault="001F204F">
            <w:pPr>
              <w:pStyle w:val="ListParagraph"/>
              <w:numPr>
                <w:ilvl w:val="0"/>
                <w:numId w:val="172"/>
              </w:numPr>
            </w:pPr>
            <w:r>
              <w:rPr>
                <w:i/>
              </w:rPr>
              <w:t>bottom-to-top</w:t>
            </w:r>
            <w:r>
              <w:t xml:space="preserve"> - Text is displayed</w:t>
            </w:r>
          </w:p>
          <w:p w:rsidR="00B13653" w:rsidRDefault="001F204F">
            <w:pPr>
              <w:pStyle w:val="ListParagraph"/>
              <w:numPr>
                <w:ilvl w:val="0"/>
                <w:numId w:val="173"/>
              </w:numPr>
            </w:pPr>
            <w:r>
              <w:rPr>
                <w:i/>
              </w:rPr>
              <w:t>top-to-bottom</w:t>
            </w:r>
            <w:r>
              <w:t xml:space="preserve"> - Text is displayed</w:t>
            </w:r>
          </w:p>
          <w:p w:rsidR="00B13653" w:rsidRDefault="00B13653">
            <w:pPr>
              <w:pStyle w:val="TableBodyText"/>
            </w:pPr>
          </w:p>
          <w:p w:rsidR="00B13653" w:rsidRDefault="001F204F">
            <w:pPr>
              <w:pStyle w:val="TableBodyText"/>
            </w:pPr>
            <w:r>
              <w:t xml:space="preserve">Excel interprets </w:t>
            </w:r>
            <w:r>
              <w:rPr>
                <w:i/>
              </w:rPr>
              <w:t>top-to-bottom</w:t>
            </w:r>
            <w:r>
              <w:t xml:space="preserve"> to indicate stacked text; this is handled in a different manner than in Word.</w:t>
            </w:r>
          </w:p>
          <w:p w:rsidR="00B13653" w:rsidRDefault="00B13653">
            <w:pPr>
              <w:pStyle w:val="TableBodyText"/>
            </w:pPr>
          </w:p>
          <w:p w:rsidR="00B13653" w:rsidRDefault="001F204F">
            <w:pPr>
              <w:pStyle w:val="TableBodyText"/>
            </w:pPr>
            <w:r>
              <w:t>[Example: Text flowing from bottom to top:</w:t>
            </w:r>
          </w:p>
          <w:p w:rsidR="00B13653" w:rsidRDefault="00B13653">
            <w:pPr>
              <w:pStyle w:val="TableBodyText"/>
            </w:pPr>
          </w:p>
          <w:p w:rsidR="00B13653" w:rsidRDefault="001F204F">
            <w:pPr>
              <w:pStyle w:val="TableBodyText"/>
            </w:pPr>
            <w:r>
              <w:t>&lt;v:textbox style="layout</w:t>
            </w:r>
            <w:r>
              <w:t>-flow:vertical;</w:t>
            </w:r>
          </w:p>
          <w:p w:rsidR="00B13653" w:rsidRDefault="001F204F">
            <w:pPr>
              <w:pStyle w:val="TableBodyText"/>
            </w:pPr>
            <w:r>
              <w:t xml:space="preserve">  mso-layout-flow-alt:bottom-to-top"&gt;</w:t>
            </w:r>
          </w:p>
          <w:p w:rsidR="00B13653" w:rsidRDefault="00B13653">
            <w:pPr>
              <w:pStyle w:val="Code"/>
            </w:pPr>
          </w:p>
          <w:p w:rsidR="00B13653" w:rsidRDefault="001F204F">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44"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B13653" w:rsidRDefault="00B13653">
            <w:pPr>
              <w:pStyle w:val="TableBodyText"/>
            </w:pPr>
          </w:p>
          <w:p w:rsidR="00B13653" w:rsidRDefault="001F204F">
            <w:pPr>
              <w:pStyle w:val="TableBodyText"/>
            </w:pPr>
            <w:r>
              <w:t>end example]</w:t>
            </w:r>
          </w:p>
          <w:p w:rsidR="00B13653" w:rsidRDefault="00B13653">
            <w:pPr>
              <w:pStyle w:val="TableBodyText"/>
            </w:pPr>
          </w:p>
          <w:p w:rsidR="00B13653" w:rsidRDefault="001F204F">
            <w:pPr>
              <w:pStyle w:val="TableBodyText"/>
            </w:pPr>
            <w:r>
              <w:t>[Example: Text flowing from top to bottom:</w:t>
            </w:r>
          </w:p>
          <w:p w:rsidR="00B13653" w:rsidRDefault="00B13653">
            <w:pPr>
              <w:pStyle w:val="TableBodyText"/>
            </w:pPr>
          </w:p>
          <w:p w:rsidR="00B13653" w:rsidRDefault="001F204F">
            <w:pPr>
              <w:pStyle w:val="TableBodyText"/>
            </w:pPr>
            <w:r>
              <w:t>&lt;v:textbox style="layout-flow:vertical;</w:t>
            </w:r>
          </w:p>
          <w:p w:rsidR="00B13653" w:rsidRDefault="001F204F">
            <w:pPr>
              <w:pStyle w:val="TableBodyText"/>
            </w:pPr>
            <w:r>
              <w:t xml:space="preserve">  mso-layout-flow-alt:top-to-bottom"&gt;</w:t>
            </w:r>
          </w:p>
          <w:p w:rsidR="00B13653" w:rsidRDefault="00B13653">
            <w:pPr>
              <w:pStyle w:val="Code"/>
            </w:pPr>
          </w:p>
          <w:p w:rsidR="00B13653" w:rsidRDefault="001F204F">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4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B13653" w:rsidRDefault="00B13653">
            <w:pPr>
              <w:pStyle w:val="TableBodyText"/>
            </w:pPr>
          </w:p>
          <w:p w:rsidR="00B13653" w:rsidRDefault="001F204F">
            <w:pPr>
              <w:pStyle w:val="TableBodyText"/>
            </w:pPr>
            <w:r>
              <w:t>end example]</w:t>
            </w:r>
          </w:p>
          <w:p w:rsidR="00B13653" w:rsidRDefault="00B13653">
            <w:pPr>
              <w:pStyle w:val="TableBodyText"/>
            </w:pPr>
          </w:p>
          <w:p w:rsidR="00B13653" w:rsidRDefault="001F204F">
            <w:pPr>
              <w:pStyle w:val="TableBodyText"/>
            </w:pPr>
            <w:r>
              <w:t>[Example: Text flowing from top to bottom in</w:t>
            </w:r>
            <w:r>
              <w:t xml:space="preserve"> Excel:</w:t>
            </w:r>
          </w:p>
          <w:p w:rsidR="00B13653" w:rsidRDefault="00B13653">
            <w:pPr>
              <w:pStyle w:val="TableBodyText"/>
            </w:pPr>
          </w:p>
          <w:p w:rsidR="00B13653" w:rsidRDefault="001F204F">
            <w:pPr>
              <w:pStyle w:val="TableBodyText"/>
            </w:pPr>
            <w:r>
              <w:t>&lt;v:textbox style="layout-flow:vertical;</w:t>
            </w:r>
          </w:p>
          <w:p w:rsidR="00B13653" w:rsidRDefault="001F204F">
            <w:pPr>
              <w:pStyle w:val="TableBodyText"/>
            </w:pPr>
            <w:r>
              <w:t xml:space="preserve">  mso-layout-flow-alt:top-to-bottom"&gt;</w:t>
            </w:r>
          </w:p>
          <w:p w:rsidR="00B13653" w:rsidRDefault="00B13653">
            <w:pPr>
              <w:pStyle w:val="TableBodyText"/>
            </w:pPr>
          </w:p>
          <w:p w:rsidR="00B13653" w:rsidRDefault="001F204F">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46"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B13653" w:rsidRDefault="00B13653">
            <w:pPr>
              <w:pStyle w:val="TableBodyText"/>
            </w:pPr>
          </w:p>
          <w:p w:rsidR="00B13653" w:rsidRDefault="001F204F">
            <w:pPr>
              <w:pStyle w:val="TableBodyText"/>
            </w:pPr>
            <w:r>
              <w:t>end example]</w:t>
            </w:r>
          </w:p>
          <w:p w:rsidR="00B13653" w:rsidRDefault="00B13653">
            <w:pPr>
              <w:pStyle w:val="TableBodyText"/>
            </w:pPr>
          </w:p>
          <w:p w:rsidR="00B13653" w:rsidRDefault="001F204F">
            <w:pPr>
              <w:pStyle w:val="TableBodyText"/>
            </w:pPr>
            <w:r>
              <w:t>[Example: Text flowing vertically in Excel:</w:t>
            </w:r>
          </w:p>
          <w:p w:rsidR="00B13653" w:rsidRDefault="00B13653">
            <w:pPr>
              <w:pStyle w:val="TableBodyText"/>
            </w:pPr>
          </w:p>
          <w:p w:rsidR="00B13653" w:rsidRDefault="001F204F">
            <w:pPr>
              <w:pStyle w:val="TableBodyText"/>
            </w:pPr>
            <w:r>
              <w:t>&lt;v:textbox style="layout-flow:vertical"&gt;</w:t>
            </w:r>
          </w:p>
          <w:p w:rsidR="00B13653" w:rsidRDefault="00B13653">
            <w:pPr>
              <w:pStyle w:val="Code"/>
            </w:pPr>
          </w:p>
          <w:p w:rsidR="00B13653" w:rsidRDefault="001F204F">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47"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B13653" w:rsidRDefault="00B13653">
            <w:pPr>
              <w:pStyle w:val="TableBodyText"/>
            </w:pPr>
          </w:p>
          <w:p w:rsidR="00B13653" w:rsidRDefault="001F204F">
            <w:pPr>
              <w:pStyle w:val="TableBodyText"/>
            </w:pPr>
            <w:r>
              <w:t>end example]</w:t>
            </w:r>
          </w:p>
        </w:tc>
      </w:tr>
    </w:tbl>
    <w:p w:rsidR="00B13653" w:rsidRDefault="00B13653"/>
    <w:p w:rsidR="00B13653" w:rsidRDefault="001F204F">
      <w:pPr>
        <w:pStyle w:val="Definition-Field"/>
      </w:pPr>
      <w:r>
        <w:lastRenderedPageBreak/>
        <w:t xml:space="preserve">d.   </w:t>
      </w:r>
      <w:r>
        <w:rPr>
          <w:i/>
        </w:rPr>
        <w:t>The standard indicates the values for the</w:t>
      </w:r>
      <w:r>
        <w:rPr>
          <w:i/>
        </w:rPr>
        <w:t xml:space="preserve"> mso-rotate property of the style attribute.</w:t>
      </w:r>
    </w:p>
    <w:p w:rsidR="00B13653" w:rsidRDefault="001F204F">
      <w:pPr>
        <w:pStyle w:val="Definition-Field2"/>
      </w:pPr>
      <w:r>
        <w:t>Office does not support the mso-rotate property and does not preserve the value -90 on file save.</w:t>
      </w:r>
    </w:p>
    <w:p w:rsidR="00B13653" w:rsidRDefault="001F204F">
      <w:pPr>
        <w:pStyle w:val="Definition-Field"/>
      </w:pPr>
      <w:r>
        <w:t xml:space="preserve">e.   </w:t>
      </w:r>
      <w:r>
        <w:rPr>
          <w:i/>
        </w:rPr>
        <w:t>The standard indicates states that any element in the ##local namespace is a valid child of the textbox elem</w:t>
      </w:r>
      <w:r>
        <w:rPr>
          <w:i/>
        </w:rPr>
        <w:t>ent without explaining how this is used.</w:t>
      </w:r>
    </w:p>
    <w:p w:rsidR="00B13653" w:rsidRDefault="001F204F">
      <w:pPr>
        <w:pStyle w:val="Definition-Field2"/>
      </w:pPr>
      <w:r>
        <w:t>Excel writes text and text formatting as HTML within the textbox element.</w:t>
      </w:r>
    </w:p>
    <w:p w:rsidR="00B13653" w:rsidRDefault="001F204F">
      <w:pPr>
        <w:pStyle w:val="Definition-Field"/>
      </w:pPr>
      <w:r>
        <w:t xml:space="preserve">f.   </w:t>
      </w:r>
      <w:r>
        <w:rPr>
          <w:i/>
        </w:rPr>
        <w:t>The standard indicates that the inset attribute is used if the value of insetmode attribute is "custom".</w:t>
      </w:r>
    </w:p>
    <w:p w:rsidR="00B13653" w:rsidRDefault="001F204F">
      <w:pPr>
        <w:pStyle w:val="Definition-Field2"/>
      </w:pPr>
      <w:r>
        <w:t xml:space="preserve">Excel uses the value of the </w:t>
      </w:r>
      <w:r>
        <w:t>insetmode attribute on the parent element to determine if the inset attribute is used.  Word always uses the inset attribute regardless of the value of the insetmode attribute.</w:t>
      </w:r>
    </w:p>
    <w:p w:rsidR="00B13653" w:rsidRDefault="001F204F">
      <w:pPr>
        <w:pStyle w:val="Definition-Field"/>
      </w:pPr>
      <w:r>
        <w:t xml:space="preserve">g.   </w:t>
      </w:r>
      <w:r>
        <w:rPr>
          <w:i/>
        </w:rPr>
        <w:t>The standard indicates how the singleclick attribute is used.</w:t>
      </w:r>
    </w:p>
    <w:p w:rsidR="00B13653" w:rsidRDefault="001F204F">
      <w:pPr>
        <w:pStyle w:val="Definition-Field2"/>
      </w:pPr>
      <w:r>
        <w:t xml:space="preserve">Office does </w:t>
      </w:r>
      <w:r>
        <w:t>not support the singleclick attribute.</w:t>
      </w:r>
    </w:p>
    <w:p w:rsidR="00B13653" w:rsidRDefault="001F204F">
      <w:pPr>
        <w:pStyle w:val="Definition-Field"/>
      </w:pPr>
      <w:r>
        <w:t xml:space="preserve">h.   </w:t>
      </w:r>
      <w:r>
        <w:rPr>
          <w:i/>
        </w:rPr>
        <w:t>The standard implies that all properties on the style attribute apply to the textbox element.</w:t>
      </w:r>
    </w:p>
    <w:p w:rsidR="00B13653" w:rsidRDefault="001F204F">
      <w:pPr>
        <w:pStyle w:val="Definition-Field2"/>
      </w:pPr>
      <w:r>
        <w:t>Office only supports the following properties on the textbox element:  direction, layout-flow, mso-direction-alt, mso-</w:t>
      </w:r>
      <w:r>
        <w:t>fit-shape-to-text, mso-fit-text-to-shape, mso-layout-flow-alt, mso-next-textbox, mso-rotate, mso-text-scale, and v-text-anchor.</w:t>
      </w:r>
    </w:p>
    <w:p w:rsidR="00B13653" w:rsidRDefault="001F204F">
      <w:pPr>
        <w:pStyle w:val="Definition-Field"/>
      </w:pPr>
      <w:r>
        <w:t xml:space="preserve">i.   </w:t>
      </w:r>
      <w:r>
        <w:rPr>
          <w:i/>
        </w:rPr>
        <w:t>The standard states that insetmode is a valid attribute.</w:t>
      </w:r>
    </w:p>
    <w:p w:rsidR="00B13653" w:rsidRDefault="001F204F">
      <w:pPr>
        <w:pStyle w:val="Definition-Field2"/>
      </w:pPr>
      <w:r>
        <w:t>Office does not support this attribute.</w:t>
      </w:r>
    </w:p>
    <w:p w:rsidR="00B13653" w:rsidRDefault="001F204F">
      <w:pPr>
        <w:pStyle w:val="Definition-Field"/>
      </w:pPr>
      <w:r>
        <w:t xml:space="preserve">j.   </w:t>
      </w:r>
      <w:r>
        <w:rPr>
          <w:i/>
        </w:rPr>
        <w:t>The standard does not</w:t>
      </w:r>
      <w:r>
        <w:rPr>
          <w:i/>
        </w:rPr>
        <w:t xml:space="preserve"> restrict the number of instances of the textbox element.</w:t>
      </w:r>
    </w:p>
    <w:p w:rsidR="00B13653" w:rsidRDefault="001F204F">
      <w:pPr>
        <w:pStyle w:val="Definition-Field2"/>
      </w:pPr>
      <w:r>
        <w:t>Office allows at most only one instance of the textbox element in each place where it can be used.</w:t>
      </w:r>
    </w:p>
    <w:p w:rsidR="00B13653" w:rsidRDefault="001F204F">
      <w:pPr>
        <w:pStyle w:val="Definition-Field"/>
      </w:pPr>
      <w:r>
        <w:t xml:space="preserve">k.   </w:t>
      </w:r>
      <w:r>
        <w:rPr>
          <w:i/>
        </w:rPr>
        <w:t>The standard indicates how the mso-fit-text-to-shape property of the style attribute is used.</w:t>
      </w:r>
    </w:p>
    <w:p w:rsidR="00B13653" w:rsidRDefault="001F204F">
      <w:pPr>
        <w:pStyle w:val="Definition-Field2"/>
      </w:pPr>
      <w:r>
        <w:t>Office does not support the mso-fit-text-to-shape property.</w:t>
      </w:r>
    </w:p>
    <w:p w:rsidR="00B13653" w:rsidRDefault="001F204F">
      <w:pPr>
        <w:pStyle w:val="Heading3"/>
      </w:pPr>
      <w:bookmarkStart w:id="3623" w:name="section_ed0509b6055043338266884ac10bb5ba"/>
      <w:bookmarkStart w:id="3624" w:name="_Toc499810711"/>
      <w:r>
        <w:t>Part 4 Section 19.1.2.23, textpath (Text Layout Path)</w:t>
      </w:r>
      <w:bookmarkEnd w:id="3623"/>
      <w:bookmarkEnd w:id="3624"/>
      <w:r>
        <w:fldChar w:fldCharType="begin"/>
      </w:r>
      <w:r>
        <w:instrText xml:space="preserve"> XE "textpath (Text Layout Path)"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B13653" w:rsidRDefault="001F204F">
      <w:pPr>
        <w:pStyle w:val="Definition-Field"/>
      </w:pPr>
      <w:r>
        <w:t xml:space="preserve">a.   </w:t>
      </w:r>
      <w:r>
        <w:rPr>
          <w:i/>
        </w:rPr>
        <w:t>The standard indicates that the default value for the v-text-align property of the style attribute is left.</w:t>
      </w:r>
    </w:p>
    <w:p w:rsidR="00B13653" w:rsidRDefault="001F204F">
      <w:pPr>
        <w:pStyle w:val="Definition-Field2"/>
      </w:pPr>
      <w:r>
        <w:t>Office uses a default value of center for the v-text-align property of the style attribute.</w:t>
      </w:r>
    </w:p>
    <w:p w:rsidR="00B13653" w:rsidRDefault="001F204F">
      <w:pPr>
        <w:pStyle w:val="Definition-Field"/>
      </w:pPr>
      <w:r>
        <w:t xml:space="preserve">b.   </w:t>
      </w:r>
      <w:r>
        <w:rPr>
          <w:i/>
        </w:rPr>
        <w:t>The standard implies that all properties on the sty</w:t>
      </w:r>
      <w:r>
        <w:rPr>
          <w:i/>
        </w:rPr>
        <w:t>le attribute apply to the textpath element.</w:t>
      </w:r>
    </w:p>
    <w:p w:rsidR="00B13653" w:rsidRDefault="001F204F">
      <w:r>
        <w:t>Office only supports the following properties on the textbox element:  font, font-family, font-size, font-style, font-variant, font-weight, mso-text-shadow, text-direction, v-rotate-letters, v-same-letter-heights</w:t>
      </w:r>
      <w:r>
        <w:t>, v-text-align, v-text-kern, v-text-reverse, v-text-spacing-mode, and v-text-spacing</w:t>
      </w:r>
      <w:r>
        <w:rPr>
          <w:i/>
        </w:rPr>
        <w:t>.</w:t>
      </w:r>
    </w:p>
    <w:p w:rsidR="00B13653" w:rsidRDefault="001F204F">
      <w:pPr>
        <w:pStyle w:val="Definition-Field"/>
      </w:pPr>
      <w:r>
        <w:t xml:space="preserve">c.   </w:t>
      </w:r>
      <w:r>
        <w:rPr>
          <w:i/>
        </w:rPr>
        <w:t>The standard indicates that the default value for the mso-text-shadow property of the style attribute is false.</w:t>
      </w:r>
    </w:p>
    <w:p w:rsidR="00B13653" w:rsidRDefault="001F204F">
      <w:pPr>
        <w:pStyle w:val="Definition-Field2"/>
      </w:pPr>
      <w:r>
        <w:t>Office uses a default value of none for the mso-text-</w:t>
      </w:r>
      <w:r>
        <w:t>shadow property of the style attribute.</w:t>
      </w:r>
    </w:p>
    <w:p w:rsidR="00B13653" w:rsidRDefault="001F204F">
      <w:pPr>
        <w:pStyle w:val="Definition-Field"/>
      </w:pPr>
      <w:r>
        <w:lastRenderedPageBreak/>
        <w:t xml:space="preserve">d.   </w:t>
      </w:r>
      <w:r>
        <w:rPr>
          <w:i/>
        </w:rPr>
        <w:t>The standard implies that changing the value of the font-size property of the style attribute changes the size of the textpath.</w:t>
      </w:r>
    </w:p>
    <w:p w:rsidR="00B13653" w:rsidRDefault="001F204F">
      <w:r>
        <w:t xml:space="preserve">Office uses the </w:t>
      </w:r>
      <w:r>
        <w:rPr>
          <w:i/>
        </w:rPr>
        <w:t>width</w:t>
      </w:r>
      <w:r>
        <w:t xml:space="preserve"> and </w:t>
      </w:r>
      <w:r>
        <w:rPr>
          <w:i/>
        </w:rPr>
        <w:t>height</w:t>
      </w:r>
      <w:r>
        <w:t xml:space="preserve"> properties of the parent shape’s </w:t>
      </w:r>
      <w:r>
        <w:rPr>
          <w:b/>
        </w:rPr>
        <w:t>style</w:t>
      </w:r>
      <w:r>
        <w:t xml:space="preserve"> attribute t</w:t>
      </w:r>
      <w:r>
        <w:t xml:space="preserve">o determine the area into which the text path is rendered.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B13653" w:rsidRDefault="001F204F">
      <w:pPr>
        <w:pStyle w:val="Definition-Field"/>
      </w:pPr>
      <w:r>
        <w:t xml:space="preserve">e.   </w:t>
      </w:r>
      <w:r>
        <w:rPr>
          <w:i/>
        </w:rPr>
        <w:t xml:space="preserve">The standard indicates how </w:t>
      </w:r>
      <w:r>
        <w:rPr>
          <w:i/>
        </w:rPr>
        <w:t>the text-decoration property of the style attribute is used.</w:t>
      </w:r>
    </w:p>
    <w:p w:rsidR="00B13653" w:rsidRDefault="001F204F">
      <w:pPr>
        <w:pStyle w:val="Definition-Field2"/>
      </w:pPr>
      <w:r>
        <w:t>Office does not support the text-decoration property, but does preserve its value on file save.</w:t>
      </w:r>
    </w:p>
    <w:p w:rsidR="00B13653" w:rsidRDefault="001F204F">
      <w:pPr>
        <w:pStyle w:val="Definition-Field"/>
      </w:pPr>
      <w:r>
        <w:t xml:space="preserve">f.   </w:t>
      </w:r>
      <w:r>
        <w:rPr>
          <w:i/>
        </w:rPr>
        <w:t>The standard indicates how the font-variant property of the style attribute is used.</w:t>
      </w:r>
    </w:p>
    <w:p w:rsidR="00B13653" w:rsidRDefault="001F204F">
      <w:pPr>
        <w:pStyle w:val="Definition-Field2"/>
      </w:pPr>
      <w:r>
        <w:t>Office do</w:t>
      </w:r>
      <w:r>
        <w:t>es not support the font-variant property, but does preserve its value on file save.</w:t>
      </w:r>
    </w:p>
    <w:p w:rsidR="00B13653" w:rsidRDefault="001F204F">
      <w:pPr>
        <w:pStyle w:val="Definition-Field"/>
      </w:pPr>
      <w:r>
        <w:t xml:space="preserve">g.   </w:t>
      </w:r>
      <w:r>
        <w:rPr>
          <w:i/>
        </w:rPr>
        <w:t>The standard indicates that the default value for the v-text-spacing property of the style attribute is 100.</w:t>
      </w:r>
    </w:p>
    <w:p w:rsidR="00B13653" w:rsidRDefault="001F204F">
      <w:pPr>
        <w:pStyle w:val="Definition-Field2"/>
      </w:pPr>
      <w:r>
        <w:t>Office uses a default value of 1 or the v-text-spacing pro</w:t>
      </w:r>
      <w:r>
        <w:t>perty of the style attribute.</w:t>
      </w:r>
    </w:p>
    <w:p w:rsidR="00B13653" w:rsidRDefault="001F204F">
      <w:pPr>
        <w:pStyle w:val="Definition-Field"/>
      </w:pPr>
      <w:r>
        <w:t xml:space="preserve">h.   </w:t>
      </w:r>
      <w:r>
        <w:rPr>
          <w:i/>
        </w:rPr>
        <w:t>The standard indicates that the default value for the v-text-spacing-mode property of the style attribute is tightening.</w:t>
      </w:r>
    </w:p>
    <w:p w:rsidR="00B13653" w:rsidRDefault="001F204F">
      <w:pPr>
        <w:pStyle w:val="Definition-Field2"/>
      </w:pPr>
      <w:r>
        <w:t>Office uses a default value of tracking for the v-text-spacing-mode property of the style attribute.</w:t>
      </w:r>
    </w:p>
    <w:p w:rsidR="00B13653" w:rsidRDefault="001F204F">
      <w:pPr>
        <w:pStyle w:val="Definition-Field"/>
      </w:pPr>
      <w:r>
        <w:t xml:space="preserve">i.   </w:t>
      </w:r>
      <w:r>
        <w:rPr>
          <w:i/>
        </w:rPr>
        <w:t>The standard does not restrict the number of instances of the textpath element.</w:t>
      </w:r>
    </w:p>
    <w:p w:rsidR="00B13653" w:rsidRDefault="001F204F">
      <w:pPr>
        <w:pStyle w:val="Definition-Field2"/>
      </w:pPr>
      <w:r>
        <w:t>Office allows at most only one instance of the textpath element in each place where it can be used.</w:t>
      </w:r>
    </w:p>
    <w:p w:rsidR="00B13653" w:rsidRDefault="001F204F">
      <w:pPr>
        <w:pStyle w:val="Definition-Field"/>
      </w:pPr>
      <w:r>
        <w:t xml:space="preserve">j.   </w:t>
      </w:r>
      <w:r>
        <w:rPr>
          <w:i/>
        </w:rPr>
        <w:t>The standard implies the valid values for the mso-text-shadow pro</w:t>
      </w:r>
      <w:r>
        <w:rPr>
          <w:i/>
        </w:rPr>
        <w:t>perty of the style attribute.</w:t>
      </w:r>
    </w:p>
    <w:p w:rsidR="00B13653" w:rsidRDefault="001F204F">
      <w:pPr>
        <w:pStyle w:val="Definition-Field2"/>
      </w:pPr>
      <w:r>
        <w:t>Office supports the values auto and none for the mso-text-shadow property of the style attribute.</w:t>
      </w:r>
    </w:p>
    <w:p w:rsidR="00B13653" w:rsidRDefault="001F204F">
      <w:pPr>
        <w:pStyle w:val="Definition-Field"/>
      </w:pPr>
      <w:r>
        <w:t xml:space="preserve">k.   </w:t>
      </w:r>
      <w:r>
        <w:rPr>
          <w:i/>
        </w:rPr>
        <w:t>The standard does not specify bounds for the v-text-spacing property of the style attribute.</w:t>
      </w:r>
    </w:p>
    <w:p w:rsidR="00B13653" w:rsidRDefault="001F204F">
      <w:pPr>
        <w:pStyle w:val="Definition-Field2"/>
      </w:pPr>
      <w:r>
        <w:t>Office supports a minimum valu</w:t>
      </w:r>
      <w:r>
        <w:t>e of 0 and a maximum value of 5.  A value larger than 1.0 means expanded spacing while a value less than 1.0 means condensed spacing.</w:t>
      </w:r>
    </w:p>
    <w:p w:rsidR="00B13653" w:rsidRDefault="001F204F">
      <w:pPr>
        <w:pStyle w:val="Definition-Field"/>
      </w:pPr>
      <w:r>
        <w:t xml:space="preserve">l.   </w:t>
      </w:r>
      <w:r>
        <w:rPr>
          <w:i/>
        </w:rPr>
        <w:t>The standard implies that the v-text-spacing property of the style attribute is specified using unitless numbers.</w:t>
      </w:r>
    </w:p>
    <w:p w:rsidR="00B13653" w:rsidRDefault="001F204F">
      <w:r>
        <w:t>Off</w:t>
      </w:r>
      <w:r>
        <w:t>ice also supports specifying this property as a percentage in the range 0% through 500%.  This numeric value may also be specified in 1/65536-ths if a trailing "f" is supplied.  For example, a value of "52429f" represents 52429/65536 or 0.8.  Using this no</w:t>
      </w:r>
      <w:r>
        <w:t>tation, the range of acceptable values is from 0f through 327680f.</w:t>
      </w:r>
    </w:p>
    <w:p w:rsidR="00B13653" w:rsidRDefault="001F204F">
      <w:pPr>
        <w:pStyle w:val="Heading3"/>
      </w:pPr>
      <w:bookmarkStart w:id="3625" w:name="section_6b29c3deb279450da710a73c6dd0b1fa"/>
      <w:bookmarkStart w:id="3626" w:name="_Toc499810712"/>
      <w:r>
        <w:t>Part 4 Section 19.1.3.2, ST_Ext (VML Extension Handling Behaviors)</w:t>
      </w:r>
      <w:bookmarkEnd w:id="3625"/>
      <w:bookmarkEnd w:id="3626"/>
      <w:r>
        <w:fldChar w:fldCharType="begin"/>
      </w:r>
      <w:r>
        <w:instrText xml:space="preserve"> XE "ST_Ext (VML Extension Handling Behaviors)" </w:instrText>
      </w:r>
      <w:r>
        <w:fldChar w:fldCharType="end"/>
      </w:r>
    </w:p>
    <w:p w:rsidR="00B13653" w:rsidRDefault="001F204F">
      <w:pPr>
        <w:pStyle w:val="Definition-Field"/>
      </w:pPr>
      <w:r>
        <w:t xml:space="preserve">a.   </w:t>
      </w:r>
      <w:r>
        <w:rPr>
          <w:i/>
        </w:rPr>
        <w:t>The standard indicates the valid values for the ST_Ext simple type.</w:t>
      </w:r>
    </w:p>
    <w:p w:rsidR="00B13653" w:rsidRDefault="001F204F">
      <w:r>
        <w:t xml:space="preserve">In Office, the following elements support only the </w:t>
      </w:r>
      <w:r>
        <w:rPr>
          <w:i/>
        </w:rPr>
        <w:t>View</w:t>
      </w:r>
      <w:r>
        <w:t xml:space="preserve"> value:</w:t>
      </w:r>
    </w:p>
    <w:p w:rsidR="00B13653" w:rsidRDefault="001F204F">
      <w:pPr>
        <w:pStyle w:val="ListParagraph"/>
        <w:numPr>
          <w:ilvl w:val="0"/>
          <w:numId w:val="174"/>
        </w:numPr>
        <w:contextualSpacing/>
      </w:pPr>
      <w:r>
        <w:rPr>
          <w:b/>
        </w:rPr>
        <w:t>top</w:t>
      </w:r>
      <w:r>
        <w:t xml:space="preserve"> ("</w:t>
      </w:r>
      <w:hyperlink r:id="rId248">
        <w:r>
          <w:rPr>
            <w:rStyle w:val="Hyperlink"/>
          </w:rPr>
          <w:t>[ISO/IEC-29500-4]</w:t>
        </w:r>
      </w:hyperlink>
      <w:r>
        <w:t xml:space="preserve"> §19.2.2.32; top (Text Box Top Stroke)")</w:t>
      </w:r>
    </w:p>
    <w:p w:rsidR="00B13653" w:rsidRDefault="001F204F">
      <w:pPr>
        <w:pStyle w:val="ListParagraph"/>
        <w:numPr>
          <w:ilvl w:val="0"/>
          <w:numId w:val="174"/>
        </w:numPr>
        <w:contextualSpacing/>
      </w:pPr>
      <w:r>
        <w:rPr>
          <w:b/>
        </w:rPr>
        <w:t>bottom</w:t>
      </w:r>
      <w:r>
        <w:t xml:space="preserve"> ("[ISO/IEC-29500-4]</w:t>
      </w:r>
      <w:r>
        <w:t xml:space="preserve"> §19.2.2.1; bottom (Text Box Bottom Stroke)") </w:t>
      </w:r>
    </w:p>
    <w:p w:rsidR="00B13653" w:rsidRDefault="001F204F">
      <w:pPr>
        <w:pStyle w:val="ListParagraph"/>
        <w:numPr>
          <w:ilvl w:val="0"/>
          <w:numId w:val="174"/>
        </w:numPr>
        <w:contextualSpacing/>
      </w:pPr>
      <w:r>
        <w:rPr>
          <w:b/>
        </w:rPr>
        <w:t>left</w:t>
      </w:r>
      <w:r>
        <w:t xml:space="preserve"> ("[ISO/IEC-29500-4] §19.2.2.16; left (Text Box Left Stroke)")</w:t>
      </w:r>
    </w:p>
    <w:p w:rsidR="00B13653" w:rsidRDefault="001F204F">
      <w:pPr>
        <w:pStyle w:val="ListParagraph"/>
        <w:numPr>
          <w:ilvl w:val="0"/>
          <w:numId w:val="174"/>
        </w:numPr>
        <w:contextualSpacing/>
      </w:pPr>
      <w:r>
        <w:rPr>
          <w:b/>
        </w:rPr>
        <w:t xml:space="preserve">right </w:t>
      </w:r>
      <w:r>
        <w:t xml:space="preserve">("[ISO/IEC-29500-4] §19.2.2.26; right (Text Box Right Stroke)")  </w:t>
      </w:r>
    </w:p>
    <w:p w:rsidR="00B13653" w:rsidRDefault="001F204F">
      <w:pPr>
        <w:pStyle w:val="ListParagraph"/>
        <w:numPr>
          <w:ilvl w:val="0"/>
          <w:numId w:val="174"/>
        </w:numPr>
        <w:contextualSpacing/>
      </w:pPr>
      <w:r>
        <w:rPr>
          <w:b/>
        </w:rPr>
        <w:t>column</w:t>
      </w:r>
      <w:r>
        <w:t xml:space="preserve"> ("[ISO/IEC-29500-4] §19.2.2.6; column (Text Box Interior Stroke</w:t>
      </w:r>
      <w:r>
        <w:t>)")</w:t>
      </w:r>
    </w:p>
    <w:p w:rsidR="00B13653" w:rsidRDefault="001F204F">
      <w:pPr>
        <w:pStyle w:val="ListParagraph"/>
        <w:numPr>
          <w:ilvl w:val="0"/>
          <w:numId w:val="174"/>
        </w:numPr>
        <w:contextualSpacing/>
      </w:pPr>
      <w:r>
        <w:rPr>
          <w:b/>
        </w:rPr>
        <w:t>complex</w:t>
      </w:r>
      <w:r>
        <w:t xml:space="preserve"> ("[ISO/IEC-29500-4] §19.2.2.7; complex (Complex)")</w:t>
      </w:r>
    </w:p>
    <w:p w:rsidR="00B13653" w:rsidRDefault="001F204F">
      <w:pPr>
        <w:pStyle w:val="ListParagraph"/>
        <w:numPr>
          <w:ilvl w:val="0"/>
          <w:numId w:val="174"/>
        </w:numPr>
        <w:contextualSpacing/>
      </w:pPr>
      <w:r>
        <w:rPr>
          <w:b/>
        </w:rPr>
        <w:t>extrusion</w:t>
      </w:r>
      <w:r>
        <w:t xml:space="preserve"> ("[ISO/IEC-29500-4] §19.2.2.11; extrusion (3D Extrusion)")</w:t>
      </w:r>
    </w:p>
    <w:p w:rsidR="00B13653" w:rsidRDefault="001F204F">
      <w:pPr>
        <w:pStyle w:val="ListParagraph"/>
        <w:numPr>
          <w:ilvl w:val="0"/>
          <w:numId w:val="174"/>
        </w:numPr>
        <w:contextualSpacing/>
      </w:pPr>
      <w:r>
        <w:rPr>
          <w:b/>
        </w:rPr>
        <w:t>fill</w:t>
      </w:r>
      <w:r>
        <w:t xml:space="preserve"> ("[ISO/IEC-29500-4] §19.2.2.13; fill (Shape Fill Extended Properties)")</w:t>
      </w:r>
    </w:p>
    <w:p w:rsidR="00B13653" w:rsidRDefault="001F204F">
      <w:pPr>
        <w:pStyle w:val="ListParagraph"/>
        <w:numPr>
          <w:ilvl w:val="0"/>
          <w:numId w:val="174"/>
        </w:numPr>
      </w:pPr>
      <w:r>
        <w:rPr>
          <w:b/>
        </w:rPr>
        <w:lastRenderedPageBreak/>
        <w:t>skew</w:t>
      </w:r>
      <w:r>
        <w:t xml:space="preserve"> ("[ISO/IEC-29500-4] §19.2.2.31; skew (Skew</w:t>
      </w:r>
      <w:r>
        <w:t xml:space="preserve"> Transform)")</w:t>
      </w:r>
    </w:p>
    <w:p w:rsidR="00B13653" w:rsidRDefault="001F204F">
      <w:pPr>
        <w:pStyle w:val="Definition-Field"/>
      </w:pPr>
      <w:r>
        <w:t xml:space="preserve">b.   </w:t>
      </w:r>
      <w:r>
        <w:rPr>
          <w:i/>
        </w:rPr>
        <w:t>The standard indicates the valid values for the ST_Ext simple type.</w:t>
      </w:r>
    </w:p>
    <w:p w:rsidR="00B13653" w:rsidRDefault="001F204F">
      <w:r>
        <w:t xml:space="preserve">In Office, the following elements support only the </w:t>
      </w:r>
      <w:r>
        <w:rPr>
          <w:i/>
        </w:rPr>
        <w:t>Edit</w:t>
      </w:r>
      <w:r>
        <w:t xml:space="preserve"> value:</w:t>
      </w:r>
    </w:p>
    <w:p w:rsidR="00B13653" w:rsidRDefault="001F204F">
      <w:pPr>
        <w:pStyle w:val="ListParagraph"/>
        <w:numPr>
          <w:ilvl w:val="0"/>
          <w:numId w:val="175"/>
        </w:numPr>
        <w:contextualSpacing/>
      </w:pPr>
      <w:r>
        <w:rPr>
          <w:b/>
        </w:rPr>
        <w:t>callout</w:t>
      </w:r>
      <w:r>
        <w:t xml:space="preserve"> ("[ISO/IEC-29500-4] §19.2.2.2; callout (Callout)")</w:t>
      </w:r>
    </w:p>
    <w:p w:rsidR="00B13653" w:rsidRDefault="001F204F">
      <w:pPr>
        <w:pStyle w:val="ListParagraph"/>
        <w:numPr>
          <w:ilvl w:val="0"/>
          <w:numId w:val="175"/>
        </w:numPr>
        <w:contextualSpacing/>
      </w:pPr>
      <w:r>
        <w:rPr>
          <w:b/>
        </w:rPr>
        <w:t>colormenu</w:t>
      </w:r>
      <w:r>
        <w:t xml:space="preserve"> ("[ISO/IEC-29500-4]</w:t>
      </w:r>
      <w:r>
        <w:t xml:space="preserve"> §19.2.2.4; colormenu (UI Default Colors)")</w:t>
      </w:r>
    </w:p>
    <w:p w:rsidR="00B13653" w:rsidRDefault="001F204F">
      <w:pPr>
        <w:pStyle w:val="ListParagraph"/>
        <w:numPr>
          <w:ilvl w:val="0"/>
          <w:numId w:val="175"/>
        </w:numPr>
        <w:contextualSpacing/>
      </w:pPr>
      <w:r>
        <w:rPr>
          <w:b/>
        </w:rPr>
        <w:t>colormru</w:t>
      </w:r>
      <w:r>
        <w:t xml:space="preserve"> ("[ISO/IEC-29500-4] §19.2.2.5; colormru (Most Recently Used Colors)")</w:t>
      </w:r>
    </w:p>
    <w:p w:rsidR="00B13653" w:rsidRDefault="001F204F">
      <w:pPr>
        <w:pStyle w:val="ListParagraph"/>
        <w:numPr>
          <w:ilvl w:val="0"/>
          <w:numId w:val="175"/>
        </w:numPr>
        <w:contextualSpacing/>
      </w:pPr>
      <w:r>
        <w:rPr>
          <w:b/>
        </w:rPr>
        <w:t>diagram</w:t>
      </w:r>
      <w:r>
        <w:t xml:space="preserve"> ("[ISO/IEC-29500-4] §19.2.2.8; diagram (VML Diagram)")</w:t>
      </w:r>
    </w:p>
    <w:p w:rsidR="00B13653" w:rsidRDefault="001F204F">
      <w:pPr>
        <w:pStyle w:val="ListParagraph"/>
        <w:numPr>
          <w:ilvl w:val="0"/>
          <w:numId w:val="175"/>
        </w:numPr>
        <w:contextualSpacing/>
      </w:pPr>
      <w:r>
        <w:rPr>
          <w:b/>
        </w:rPr>
        <w:t>idmap</w:t>
      </w:r>
      <w:r>
        <w:t xml:space="preserve"> ("[ISO/IEC-29500-4] §19.2.2.14; idmap (Shape ID Map)")</w:t>
      </w:r>
    </w:p>
    <w:p w:rsidR="00B13653" w:rsidRDefault="001F204F">
      <w:pPr>
        <w:pStyle w:val="ListParagraph"/>
        <w:numPr>
          <w:ilvl w:val="0"/>
          <w:numId w:val="175"/>
        </w:numPr>
        <w:contextualSpacing/>
      </w:pPr>
      <w:r>
        <w:rPr>
          <w:b/>
        </w:rPr>
        <w:t>lock</w:t>
      </w:r>
      <w:r>
        <w:t xml:space="preserve"> ("[I</w:t>
      </w:r>
      <w:r>
        <w:t>SO/IEC-29500-4] §19.2.2.18; lock (Shape Protections)")</w:t>
      </w:r>
    </w:p>
    <w:p w:rsidR="00B13653" w:rsidRDefault="001F204F">
      <w:pPr>
        <w:pStyle w:val="ListParagraph"/>
        <w:numPr>
          <w:ilvl w:val="0"/>
          <w:numId w:val="175"/>
        </w:numPr>
        <w:contextualSpacing/>
      </w:pPr>
      <w:r>
        <w:rPr>
          <w:b/>
        </w:rPr>
        <w:t>regrouptable</w:t>
      </w:r>
      <w:r>
        <w:t xml:space="preserve"> ("[ISO/IEC-29500-4] §19.2.2.23; regrouptable (Shape Grouping History)")</w:t>
      </w:r>
    </w:p>
    <w:p w:rsidR="00B13653" w:rsidRDefault="001F204F">
      <w:pPr>
        <w:pStyle w:val="ListParagraph"/>
        <w:numPr>
          <w:ilvl w:val="0"/>
          <w:numId w:val="175"/>
        </w:numPr>
        <w:contextualSpacing/>
      </w:pPr>
      <w:r>
        <w:rPr>
          <w:b/>
        </w:rPr>
        <w:t>rel</w:t>
      </w:r>
      <w:r>
        <w:t xml:space="preserve"> ("[ISO/IEC-29500-4] §19.2.2.24; rel (Diagram Relationship)")</w:t>
      </w:r>
    </w:p>
    <w:p w:rsidR="00B13653" w:rsidRDefault="001F204F">
      <w:pPr>
        <w:pStyle w:val="ListParagraph"/>
        <w:numPr>
          <w:ilvl w:val="0"/>
          <w:numId w:val="175"/>
        </w:numPr>
        <w:contextualSpacing/>
      </w:pPr>
      <w:r>
        <w:rPr>
          <w:b/>
        </w:rPr>
        <w:t>relationtable</w:t>
      </w:r>
      <w:r>
        <w:t xml:space="preserve"> ("[ISO/IEC-29500-4] §19.2.2.25; relat</w:t>
      </w:r>
      <w:r>
        <w:t>iontable (Diagram Relationship Table)")</w:t>
      </w:r>
    </w:p>
    <w:p w:rsidR="00B13653" w:rsidRDefault="001F204F">
      <w:pPr>
        <w:pStyle w:val="ListParagraph"/>
        <w:numPr>
          <w:ilvl w:val="0"/>
          <w:numId w:val="175"/>
        </w:numPr>
        <w:contextualSpacing/>
      </w:pPr>
      <w:r>
        <w:rPr>
          <w:b/>
        </w:rPr>
        <w:t>rules</w:t>
      </w:r>
      <w:r>
        <w:t xml:space="preserve"> ("[ISO/IEC-29500-4] §19.2.2.27; rules (Rule Set)")</w:t>
      </w:r>
    </w:p>
    <w:p w:rsidR="00B13653" w:rsidRDefault="001F204F">
      <w:pPr>
        <w:pStyle w:val="ListParagraph"/>
        <w:numPr>
          <w:ilvl w:val="0"/>
          <w:numId w:val="175"/>
        </w:numPr>
        <w:contextualSpacing/>
      </w:pPr>
      <w:r>
        <w:rPr>
          <w:b/>
        </w:rPr>
        <w:t>shapedefaults</w:t>
      </w:r>
      <w:r>
        <w:t xml:space="preserve"> ("[ISO/IEC-29500-4] §19.2.2.28; shapedefaults (New Shape Defaults)")</w:t>
      </w:r>
    </w:p>
    <w:p w:rsidR="00B13653" w:rsidRDefault="001F204F">
      <w:pPr>
        <w:pStyle w:val="ListParagraph"/>
        <w:numPr>
          <w:ilvl w:val="0"/>
          <w:numId w:val="175"/>
        </w:numPr>
        <w:contextualSpacing/>
      </w:pPr>
      <w:r>
        <w:rPr>
          <w:b/>
        </w:rPr>
        <w:t>shapelayout</w:t>
      </w:r>
      <w:r>
        <w:t xml:space="preserve"> ("[ISO/IEC-29500-4] §19.2.2.29; shapelayout (Shape Layout Proper</w:t>
      </w:r>
      <w:r>
        <w:t>ties)")</w:t>
      </w:r>
    </w:p>
    <w:p w:rsidR="00B13653" w:rsidRDefault="001F204F">
      <w:pPr>
        <w:pStyle w:val="ListParagraph"/>
        <w:numPr>
          <w:ilvl w:val="0"/>
          <w:numId w:val="175"/>
        </w:numPr>
      </w:pPr>
      <w:r>
        <w:rPr>
          <w:b/>
        </w:rPr>
        <w:t>signatureline</w:t>
      </w:r>
      <w:r>
        <w:t xml:space="preserve"> ("[ISO/IEC-29500-4] §19.2.2.30; signatureline (Digital Signature Line)")</w:t>
      </w:r>
    </w:p>
    <w:p w:rsidR="00B13653" w:rsidRDefault="001F204F">
      <w:pPr>
        <w:pStyle w:val="Heading3"/>
      </w:pPr>
      <w:bookmarkStart w:id="3627" w:name="section_008cd8fe3ce04c7e8cfa41e93a741ff6"/>
      <w:bookmarkStart w:id="3628" w:name="_Toc499810713"/>
      <w:r>
        <w:t>Part 4 Section 19.1.3.3, ST_FillMethod (Gradient Fill Computation Type)</w:t>
      </w:r>
      <w:bookmarkEnd w:id="3627"/>
      <w:bookmarkEnd w:id="3628"/>
      <w:r>
        <w:fldChar w:fldCharType="begin"/>
      </w:r>
      <w:r>
        <w:instrText xml:space="preserve"> XE "ST_FillMethod (Gradient Fill Computation Type)" </w:instrText>
      </w:r>
      <w:r>
        <w:fldChar w:fldCharType="end"/>
      </w:r>
    </w:p>
    <w:p w:rsidR="00B13653" w:rsidRDefault="001F204F">
      <w:pPr>
        <w:pStyle w:val="Definition-Field"/>
      </w:pPr>
      <w:r>
        <w:t xml:space="preserve">a.   </w:t>
      </w:r>
      <w:r>
        <w:rPr>
          <w:i/>
        </w:rPr>
        <w:t xml:space="preserve">The standard indicates that </w:t>
      </w:r>
      <w:r>
        <w:rPr>
          <w:i/>
        </w:rPr>
        <w:t>the any value is an application default fill.</w:t>
      </w:r>
    </w:p>
    <w:p w:rsidR="00B13653" w:rsidRDefault="001F204F">
      <w:pPr>
        <w:pStyle w:val="Definition-Field2"/>
      </w:pPr>
      <w:r>
        <w:t>Office uses linear sigma as its application default fill.</w:t>
      </w:r>
    </w:p>
    <w:p w:rsidR="00B13653" w:rsidRDefault="001F204F">
      <w:pPr>
        <w:pStyle w:val="Heading3"/>
      </w:pPr>
      <w:bookmarkStart w:id="3629" w:name="section_171b0dbff49c41e19b891784a823b0d0"/>
      <w:bookmarkStart w:id="3630" w:name="_Toc499810714"/>
      <w:r>
        <w:t>Part 4 Section 19.1.3.4, ST_FillType (Shape Fill Type)</w:t>
      </w:r>
      <w:bookmarkEnd w:id="3629"/>
      <w:bookmarkEnd w:id="3630"/>
      <w:r>
        <w:fldChar w:fldCharType="begin"/>
      </w:r>
      <w:r>
        <w:instrText xml:space="preserve"> XE "ST_FillType (Shape Fill Type)" </w:instrText>
      </w:r>
      <w:r>
        <w:fldChar w:fldCharType="end"/>
      </w:r>
    </w:p>
    <w:p w:rsidR="00B13653" w:rsidRDefault="001F204F">
      <w:pPr>
        <w:pStyle w:val="Definition-Field"/>
      </w:pPr>
      <w:r>
        <w:t xml:space="preserve">a.   </w:t>
      </w:r>
      <w:r>
        <w:rPr>
          <w:i/>
        </w:rPr>
        <w:t>The standard indicates how the pattern enumeration val</w:t>
      </w:r>
      <w:r>
        <w:rPr>
          <w:i/>
        </w:rPr>
        <w:t>ue is used.</w:t>
      </w:r>
    </w:p>
    <w:p w:rsidR="00B13653" w:rsidRDefault="001F204F">
      <w:pPr>
        <w:pStyle w:val="Definition-Field2"/>
      </w:pPr>
      <w:r>
        <w:t>Office uses the fill colors but also tiles the fill image.</w:t>
      </w:r>
    </w:p>
    <w:p w:rsidR="00B13653" w:rsidRDefault="001F204F">
      <w:pPr>
        <w:pStyle w:val="Heading3"/>
      </w:pPr>
      <w:bookmarkStart w:id="3631" w:name="section_43069065d5f54e959543824ed01466d3"/>
      <w:bookmarkStart w:id="3632" w:name="_Toc499810715"/>
      <w:r>
        <w:t>Part 4 Section 19.1.3.6, ST_ShadowType (Shadow Type)</w:t>
      </w:r>
      <w:bookmarkEnd w:id="3631"/>
      <w:bookmarkEnd w:id="3632"/>
      <w:r>
        <w:fldChar w:fldCharType="begin"/>
      </w:r>
      <w:r>
        <w:instrText xml:space="preserve"> XE "ST_ShadowType (Shadow Type)" </w:instrText>
      </w:r>
      <w:r>
        <w:fldChar w:fldCharType="end"/>
      </w:r>
    </w:p>
    <w:p w:rsidR="00B13653" w:rsidRDefault="001F204F">
      <w:pPr>
        <w:pStyle w:val="Definition-Field"/>
      </w:pPr>
      <w:r>
        <w:t xml:space="preserve">a.   </w:t>
      </w:r>
      <w:r>
        <w:rPr>
          <w:i/>
        </w:rPr>
        <w:t>The standard lists four valid values for the ST_ShadowType simple type.</w:t>
      </w:r>
    </w:p>
    <w:p w:rsidR="00B13653" w:rsidRDefault="001F204F">
      <w:r>
        <w:t xml:space="preserve">In addition to the </w:t>
      </w:r>
      <w:r>
        <w:t>two values specified by the standard, Office supports the following additional enumeration values for the ST_ShadowType simple type:</w:t>
      </w:r>
    </w:p>
    <w:tbl>
      <w:tblPr>
        <w:tblStyle w:val="Table-ShadedHeader"/>
        <w:tblW w:w="0" w:type="auto"/>
        <w:tblLook w:val="04A0" w:firstRow="1" w:lastRow="0" w:firstColumn="1" w:lastColumn="0" w:noHBand="0" w:noVBand="1"/>
      </w:tblPr>
      <w:tblGrid>
        <w:gridCol w:w="3253"/>
        <w:gridCol w:w="6063"/>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drawingRelative</w:t>
            </w:r>
            <w:r>
              <w:t xml:space="preserve"> (Drawing Shadow)</w:t>
            </w:r>
          </w:p>
        </w:tc>
        <w:tc>
          <w:tcPr>
            <w:tcW w:w="0" w:type="auto"/>
            <w:vAlign w:val="center"/>
          </w:tcPr>
          <w:p w:rsidR="00B13653" w:rsidRDefault="001F204F">
            <w:pPr>
              <w:pStyle w:val="TableBodyText"/>
            </w:pPr>
            <w:r>
              <w:t xml:space="preserve">A perspective shadow is cast relative to the drawing space </w:t>
            </w:r>
            <w:r>
              <w:t>of the shape.</w:t>
            </w:r>
          </w:p>
        </w:tc>
      </w:tr>
      <w:tr w:rsidR="00B13653" w:rsidTr="00B13653">
        <w:tc>
          <w:tcPr>
            <w:tcW w:w="0" w:type="auto"/>
            <w:vAlign w:val="center"/>
          </w:tcPr>
          <w:p w:rsidR="00B13653" w:rsidRDefault="001F204F">
            <w:pPr>
              <w:pStyle w:val="TableBodyText"/>
            </w:pPr>
            <w:r>
              <w:rPr>
                <w:b/>
              </w:rPr>
              <w:t>shapeRelative</w:t>
            </w:r>
            <w:r>
              <w:t xml:space="preserve"> (Shape Shadow)</w:t>
            </w:r>
          </w:p>
        </w:tc>
        <w:tc>
          <w:tcPr>
            <w:tcW w:w="0" w:type="auto"/>
            <w:vAlign w:val="center"/>
          </w:tcPr>
          <w:p w:rsidR="00B13653" w:rsidRDefault="001F204F">
            <w:pPr>
              <w:pStyle w:val="TableBodyText"/>
            </w:pPr>
            <w:r>
              <w:t xml:space="preserve">A perspective shadow is cast and scaled relative to the shape. </w:t>
            </w:r>
          </w:p>
        </w:tc>
      </w:tr>
    </w:tbl>
    <w:p w:rsidR="00B13653" w:rsidRDefault="00B13653"/>
    <w:p w:rsidR="00B13653" w:rsidRDefault="001F204F">
      <w:pPr>
        <w:pStyle w:val="Heading3"/>
      </w:pPr>
      <w:bookmarkStart w:id="3633" w:name="section_584b988653c243efa8577c5d7041a8db"/>
      <w:bookmarkStart w:id="3634" w:name="_Toc499810716"/>
      <w:r>
        <w:t>Part 4 Section 19.2.2.1, bottom (Text Box Bottom Stroke)</w:t>
      </w:r>
      <w:bookmarkEnd w:id="3633"/>
      <w:bookmarkEnd w:id="3634"/>
      <w:r>
        <w:fldChar w:fldCharType="begin"/>
      </w:r>
      <w:r>
        <w:instrText xml:space="preserve"> XE "bottom (Text Box Bottom Stroke)"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7c2c12cffc6b476ca8bc3206fdc1ea78">
        <w:r>
          <w:rPr>
            <w:rStyle w:val="Hyperlink"/>
          </w:rPr>
          <w:t>column, §19.2.2.6(a)</w:t>
        </w:r>
      </w:hyperlink>
      <w:r>
        <w:rPr>
          <w:i/>
        </w:rPr>
        <w:t>.</w:t>
      </w:r>
    </w:p>
    <w:p w:rsidR="00B13653" w:rsidRDefault="001F204F">
      <w:pPr>
        <w:pStyle w:val="Definition-Field"/>
      </w:pPr>
      <w:r>
        <w:t xml:space="preserve">a.   </w:t>
      </w:r>
      <w:r>
        <w:rPr>
          <w:i/>
        </w:rPr>
        <w:t>The standard indicates the conditions under which the bottom element is displayed.</w:t>
      </w:r>
    </w:p>
    <w:p w:rsidR="00B13653" w:rsidRDefault="001F204F">
      <w:r>
        <w:t xml:space="preserve">In Office, the bottom element will only be displayed if all of the </w:t>
      </w:r>
      <w:r>
        <w:t>following conditions are met:</w:t>
      </w:r>
    </w:p>
    <w:p w:rsidR="00B13653" w:rsidRDefault="001F204F">
      <w:pPr>
        <w:pStyle w:val="ListParagraph"/>
        <w:numPr>
          <w:ilvl w:val="0"/>
          <w:numId w:val="176"/>
        </w:numPr>
        <w:contextualSpacing/>
      </w:pPr>
      <w:r>
        <w:t xml:space="preserve">The </w:t>
      </w:r>
      <w:r>
        <w:rPr>
          <w:b/>
        </w:rPr>
        <w:t>on</w:t>
      </w:r>
      <w:r>
        <w:t xml:space="preserve"> attribute is </w:t>
      </w:r>
      <w:r>
        <w:rPr>
          <w:i/>
        </w:rPr>
        <w:t>true</w:t>
      </w:r>
      <w:r>
        <w:t>.</w:t>
      </w:r>
    </w:p>
    <w:p w:rsidR="00B13653" w:rsidRDefault="001F204F">
      <w:pPr>
        <w:pStyle w:val="ListParagraph"/>
        <w:numPr>
          <w:ilvl w:val="0"/>
          <w:numId w:val="176"/>
        </w:numPr>
        <w:contextualSpacing/>
      </w:pPr>
      <w:r>
        <w:lastRenderedPageBreak/>
        <w:t xml:space="preserve">The shape’s path is closed with the </w:t>
      </w:r>
      <w:r>
        <w:rPr>
          <w:i/>
        </w:rPr>
        <w:t>x</w:t>
      </w:r>
      <w:r>
        <w:t xml:space="preserve"> command.  [Note: This implies that arrow heads should be defined on the stroke attribute. end note]</w:t>
      </w:r>
    </w:p>
    <w:p w:rsidR="00B13653" w:rsidRDefault="001F204F">
      <w:pPr>
        <w:pStyle w:val="ListParagraph"/>
        <w:numPr>
          <w:ilvl w:val="0"/>
          <w:numId w:val="176"/>
        </w:numPr>
        <w:contextualSpacing/>
      </w:pPr>
      <w:r>
        <w:t>The shape’s path defines a rectangle with corner coordinates e</w:t>
      </w:r>
      <w:r>
        <w:t xml:space="preserve">xactly equal to 0,0; 21600,0; 21600,21600; 0,21600.  [Example: For example, the following value on the </w:t>
      </w:r>
      <w:r>
        <w:rPr>
          <w:b/>
        </w:rPr>
        <w:t>path</w:t>
      </w:r>
      <w:r>
        <w:t xml:space="preserve"> attribute of the </w:t>
      </w:r>
      <w:r>
        <w:rPr>
          <w:b/>
        </w:rPr>
        <w:t>shape</w:t>
      </w:r>
      <w:r>
        <w:t xml:space="preserve"> element ("</w:t>
      </w:r>
      <w:hyperlink r:id="rId249">
        <w:r>
          <w:rPr>
            <w:rStyle w:val="Hyperlink"/>
          </w:rPr>
          <w:t>[ISO/IEC-29500-4]</w:t>
        </w:r>
      </w:hyperlink>
      <w:r>
        <w:t xml:space="preserve"> §19.1.2.19; shape (Shape Defini</w:t>
      </w:r>
      <w:r>
        <w:t xml:space="preserve">tion)") satisfies this condition: </w:t>
      </w:r>
      <w:r>
        <w:rPr>
          <w:rStyle w:val="InlineCode"/>
        </w:rPr>
        <w:t>path="m,l,21600r21600,l21600,xe"</w:t>
      </w:r>
      <w:r>
        <w:t xml:space="preserve"> end example]</w:t>
      </w:r>
    </w:p>
    <w:p w:rsidR="00B13653" w:rsidRDefault="001F204F">
      <w:pPr>
        <w:pStyle w:val="ListParagraph"/>
        <w:numPr>
          <w:ilvl w:val="0"/>
          <w:numId w:val="176"/>
        </w:numPr>
        <w:contextualSpacing/>
      </w:pPr>
      <w:r>
        <w:t xml:space="preserve">The value of the shape’s </w:t>
      </w:r>
      <w:r>
        <w:rPr>
          <w:b/>
        </w:rPr>
        <w:t>spt</w:t>
      </w:r>
      <w:r>
        <w:t xml:space="preserve"> attribute is </w:t>
      </w:r>
      <w:r>
        <w:rPr>
          <w:i/>
        </w:rPr>
        <w:t>202</w:t>
      </w:r>
      <w:r>
        <w:t>.</w:t>
      </w:r>
    </w:p>
    <w:p w:rsidR="00B13653" w:rsidRDefault="001F204F">
      <w:pPr>
        <w:pStyle w:val="ListParagraph"/>
        <w:numPr>
          <w:ilvl w:val="0"/>
          <w:numId w:val="176"/>
        </w:numPr>
      </w:pPr>
      <w:r>
        <w:t>The shape is not stroked.</w:t>
      </w:r>
    </w:p>
    <w:p w:rsidR="00B13653" w:rsidRDefault="001F204F">
      <w:r>
        <w:t>[Note: The shape is not stroked if one of the following conditions is true:</w:t>
      </w:r>
    </w:p>
    <w:p w:rsidR="00B13653" w:rsidRDefault="001F204F">
      <w:pPr>
        <w:pStyle w:val="ListParagraph"/>
        <w:numPr>
          <w:ilvl w:val="0"/>
          <w:numId w:val="177"/>
        </w:numPr>
        <w:contextualSpacing/>
      </w:pPr>
      <w:r>
        <w:t xml:space="preserve">The value of the </w:t>
      </w:r>
      <w:r>
        <w:rPr>
          <w:b/>
        </w:rPr>
        <w:t>on</w:t>
      </w:r>
      <w:r>
        <w:t xml:space="preserve"> attribu</w:t>
      </w:r>
      <w:r>
        <w:t xml:space="preserve">te of the </w:t>
      </w:r>
      <w:r>
        <w:rPr>
          <w:b/>
        </w:rPr>
        <w:t>stroke</w:t>
      </w:r>
      <w:r>
        <w:t xml:space="preserve"> element ("[ISO/IEC-29500-4] §19.1.2.21; stroke (Line Stroke Settings)") is </w:t>
      </w:r>
      <w:r>
        <w:rPr>
          <w:i/>
        </w:rPr>
        <w:t>false</w:t>
      </w:r>
      <w:r>
        <w:t>.</w:t>
      </w:r>
    </w:p>
    <w:p w:rsidR="00B13653" w:rsidRDefault="001F204F">
      <w:pPr>
        <w:pStyle w:val="ListParagraph"/>
        <w:numPr>
          <w:ilvl w:val="0"/>
          <w:numId w:val="17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B13653" w:rsidRDefault="001F204F">
      <w:pPr>
        <w:pStyle w:val="ListParagraph"/>
        <w:numPr>
          <w:ilvl w:val="0"/>
          <w:numId w:val="177"/>
        </w:numPr>
      </w:pPr>
      <w:r>
        <w:t xml:space="preserve">The </w:t>
      </w:r>
      <w:r>
        <w:rPr>
          <w:b/>
        </w:rPr>
        <w:t>on</w:t>
      </w:r>
      <w:r>
        <w:t xml:space="preserve"> attribute of the </w:t>
      </w:r>
      <w:r>
        <w:rPr>
          <w:b/>
        </w:rPr>
        <w:t>stroke</w:t>
      </w:r>
      <w:r>
        <w:t xml:space="preserve"> element is absent, t</w:t>
      </w:r>
      <w:r>
        <w:t xml:space="preserve">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B13653" w:rsidRDefault="001F204F">
      <w:r>
        <w:t>end note]</w:t>
      </w:r>
    </w:p>
    <w:p w:rsidR="00B13653" w:rsidRDefault="001F204F">
      <w:pPr>
        <w:pStyle w:val="Definition-Field"/>
      </w:pPr>
      <w:r>
        <w:t xml:space="preserve">b.   </w:t>
      </w:r>
      <w:r>
        <w:rPr>
          <w:i/>
        </w:rPr>
        <w:t>The standard indicates how the src attribute is used.</w:t>
      </w:r>
    </w:p>
    <w:p w:rsidR="00B13653" w:rsidRDefault="001F204F">
      <w:pPr>
        <w:pStyle w:val="Definition-Field2"/>
      </w:pPr>
      <w:r>
        <w:t xml:space="preserve">Office </w:t>
      </w:r>
      <w:r>
        <w:t>replaces the value of the src attribute with the value of the href attribute, if defined, or the althref attribute if href is not defined.</w:t>
      </w:r>
    </w:p>
    <w:p w:rsidR="00B13653" w:rsidRDefault="001F204F">
      <w:pPr>
        <w:pStyle w:val="Definition-Field"/>
      </w:pPr>
      <w:r>
        <w:t xml:space="preserve">c.   </w:t>
      </w:r>
      <w:r>
        <w:rPr>
          <w:i/>
        </w:rPr>
        <w:t>The standard indicates in the on attribute the conditions under which the bottom element is displayed.</w:t>
      </w:r>
    </w:p>
    <w:p w:rsidR="00B13653" w:rsidRDefault="001F204F">
      <w:pPr>
        <w:pStyle w:val="Definition-Field2"/>
      </w:pPr>
      <w:r>
        <w:t>In Office</w:t>
      </w:r>
      <w:r>
        <w:t xml:space="preserve"> the bottom element is only displayed if the on attribute is true, if the shape's path is closed with the x command, and the shape is not stroked.</w:t>
      </w:r>
    </w:p>
    <w:p w:rsidR="00B13653" w:rsidRDefault="001F204F">
      <w:pPr>
        <w:pStyle w:val="Definition-Field"/>
      </w:pPr>
      <w:r>
        <w:t xml:space="preserve">d.   </w:t>
      </w:r>
      <w:r>
        <w:rPr>
          <w:i/>
        </w:rPr>
        <w:t>The standard indicates how the href attribute is used.</w:t>
      </w:r>
    </w:p>
    <w:p w:rsidR="00B13653" w:rsidRDefault="001F204F">
      <w:pPr>
        <w:pStyle w:val="Definition-Field2"/>
      </w:pPr>
      <w:r>
        <w:t xml:space="preserve">Office does not persist this value on file save. </w:t>
      </w:r>
      <w:r>
        <w:t xml:space="preserve"> The href attribute value replaces the value of the src attribute on file save.</w:t>
      </w:r>
    </w:p>
    <w:p w:rsidR="00B13653" w:rsidRDefault="001F204F">
      <w:pPr>
        <w:pStyle w:val="Definition-Field"/>
      </w:pPr>
      <w:r>
        <w:t xml:space="preserve">e.   </w:t>
      </w:r>
      <w:r>
        <w:rPr>
          <w:i/>
        </w:rPr>
        <w:t>The standard indicates how the althref attribute is used.</w:t>
      </w:r>
    </w:p>
    <w:p w:rsidR="00B13653" w:rsidRDefault="001F204F">
      <w:pPr>
        <w:pStyle w:val="Definition-Field2"/>
      </w:pPr>
      <w:r>
        <w:t>Office does not persist the althref value on file save.  The althref attribute value replaces the value of the sr</w:t>
      </w:r>
      <w:r>
        <w:t>c attribute on file save if the href attribute is not defined.</w:t>
      </w:r>
    </w:p>
    <w:p w:rsidR="00B13653" w:rsidRDefault="001F204F">
      <w:pPr>
        <w:pStyle w:val="Definition-Field"/>
      </w:pPr>
      <w:r>
        <w:t xml:space="preserve">f.   </w:t>
      </w:r>
      <w:r>
        <w:rPr>
          <w:i/>
        </w:rPr>
        <w:t>The standard states that imageaspect is a valid attribute on this element.</w:t>
      </w:r>
    </w:p>
    <w:p w:rsidR="00B13653" w:rsidRDefault="001F204F">
      <w:pPr>
        <w:pStyle w:val="Definition-Field2"/>
      </w:pPr>
      <w:r>
        <w:t>Office does not support this attribute on this element; if a value other than ignore is specified, a value of 0,0</w:t>
      </w:r>
      <w:r>
        <w:t xml:space="preserve"> will be applied to the imagesize attribute.</w:t>
      </w:r>
    </w:p>
    <w:p w:rsidR="00B13653" w:rsidRDefault="001F204F">
      <w:pPr>
        <w:pStyle w:val="Definition-Field"/>
      </w:pPr>
      <w:r>
        <w:t xml:space="preserve">g.   </w:t>
      </w:r>
      <w:r>
        <w:rPr>
          <w:i/>
        </w:rPr>
        <w:t>The standard indicates how the imagesize attribute is used.</w:t>
      </w:r>
    </w:p>
    <w:p w:rsidR="00B13653" w:rsidRDefault="001F204F">
      <w:r>
        <w:t>This attribute is specified as a string of two numbers separated by a space, colon, semicolon or comma.  The valid unit ranges for the numbers are</w:t>
      </w:r>
      <w:r>
        <w:t xml:space="preserve"> defined in section 6.1.  If these limits are not respected, Office writes a value of “0,0” on file save.</w:t>
      </w:r>
    </w:p>
    <w:p w:rsidR="00B13653" w:rsidRDefault="001F204F">
      <w:r>
        <w:t>If more than two values are defined, only the two first values are used and saved.</w:t>
      </w:r>
    </w:p>
    <w:p w:rsidR="00B13653" w:rsidRDefault="001F204F">
      <w:pPr>
        <w:pStyle w:val="Definition-Field"/>
      </w:pPr>
      <w:r>
        <w:t xml:space="preserve">h.   </w:t>
      </w:r>
      <w:r>
        <w:rPr>
          <w:i/>
        </w:rPr>
        <w:t>The standard does not specify bounds for the weight attribute.</w:t>
      </w:r>
    </w:p>
    <w:p w:rsidR="00B13653" w:rsidRDefault="001F204F">
      <w:pPr>
        <w:pStyle w:val="Definition-Field2"/>
      </w:pPr>
      <w:r>
        <w:t>In Office, the minimum value for the weight attribute is zero and the maximum value is 20116800 EMU.</w:t>
      </w:r>
    </w:p>
    <w:p w:rsidR="00B13653" w:rsidRDefault="001F204F">
      <w:pPr>
        <w:pStyle w:val="Definition-Field"/>
      </w:pPr>
      <w:r>
        <w:t xml:space="preserve">i.   </w:t>
      </w:r>
      <w:r>
        <w:rPr>
          <w:i/>
        </w:rPr>
        <w:t>The standard does not specify bounds for the miterlimit attribute.</w:t>
      </w:r>
    </w:p>
    <w:p w:rsidR="00B13653" w:rsidRDefault="001F204F">
      <w:pPr>
        <w:pStyle w:val="Definition-Field2"/>
      </w:pPr>
      <w:r>
        <w:lastRenderedPageBreak/>
        <w:t>Office uses a maximum value of 32767 for the miterlimit attribute.</w:t>
      </w:r>
    </w:p>
    <w:p w:rsidR="00B13653" w:rsidRDefault="001F204F">
      <w:pPr>
        <w:pStyle w:val="Definition-Field"/>
      </w:pPr>
      <w:r>
        <w:t xml:space="preserve">j.   </w:t>
      </w:r>
      <w:r>
        <w:rPr>
          <w:i/>
        </w:rPr>
        <w:t>The standa</w:t>
      </w:r>
      <w:r>
        <w:rPr>
          <w:i/>
        </w:rPr>
        <w:t>rd indicates that the default value for the weight attribute is 1 pt.</w:t>
      </w:r>
    </w:p>
    <w:p w:rsidR="00B13653" w:rsidRDefault="001F204F">
      <w:pPr>
        <w:pStyle w:val="Definition-Field2"/>
      </w:pPr>
      <w:r>
        <w:t>Office uses a default of 0.75 pt for the weight attribute.</w:t>
      </w:r>
    </w:p>
    <w:p w:rsidR="00B13653" w:rsidRDefault="001F204F">
      <w:pPr>
        <w:pStyle w:val="Definition-Field"/>
      </w:pPr>
      <w:r>
        <w:t xml:space="preserve">k.   </w:t>
      </w:r>
      <w:r>
        <w:rPr>
          <w:i/>
        </w:rPr>
        <w:t>The standard states that values of the opacity attribute are defined by the XML Schema string datatype.</w:t>
      </w:r>
    </w:p>
    <w:p w:rsidR="00B13653" w:rsidRDefault="001F204F">
      <w:pPr>
        <w:pStyle w:val="Definition-Field2"/>
      </w:pPr>
      <w:r>
        <w:t>Office defines the</w:t>
      </w:r>
      <w:r>
        <w:t xml:space="preserve"> values of the opacity attribute with the ST_Fraction </w:t>
      </w:r>
      <w:hyperlink w:anchor="Section_c96929a126d44fe4819f37727a9492e8">
        <w:r>
          <w:rPr>
            <w:rStyle w:val="Hyperlink"/>
          </w:rPr>
          <w:t>§3.9.1, ST_Fraction</w:t>
        </w:r>
      </w:hyperlink>
      <w:r>
        <w:t>) simple type.</w:t>
      </w:r>
    </w:p>
    <w:p w:rsidR="00B13653" w:rsidRDefault="001F204F">
      <w:pPr>
        <w:pStyle w:val="Heading3"/>
      </w:pPr>
      <w:bookmarkStart w:id="3635" w:name="section_079e8828cbc545a482a8afb3558d35de"/>
      <w:bookmarkStart w:id="3636" w:name="_Toc499810717"/>
      <w:r>
        <w:t>Part 4 Section 19.2.2.2, callout (Callout)</w:t>
      </w:r>
      <w:bookmarkEnd w:id="3635"/>
      <w:bookmarkEnd w:id="3636"/>
      <w:r>
        <w:fldChar w:fldCharType="begin"/>
      </w:r>
      <w:r>
        <w:instrText xml:space="preserve"> XE "callout (Callout)" </w:instrText>
      </w:r>
      <w:r>
        <w:fldChar w:fldCharType="end"/>
      </w:r>
    </w:p>
    <w:p w:rsidR="00B13653" w:rsidRDefault="001F204F">
      <w:pPr>
        <w:pStyle w:val="Definition-Field2"/>
      </w:pPr>
      <w:r>
        <w:rPr>
          <w:i/>
        </w:rPr>
        <w:t>For additional notes that apply to t</w:t>
      </w:r>
      <w:r>
        <w:rPr>
          <w:i/>
        </w:rPr>
        <w:t xml:space="preserve">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B13653" w:rsidRDefault="001F204F">
      <w:pPr>
        <w:pStyle w:val="Definition-Field"/>
      </w:pPr>
      <w:r>
        <w:t xml:space="preserve">a.   </w:t>
      </w:r>
      <w:r>
        <w:rPr>
          <w:i/>
        </w:rPr>
        <w:t>The standard does not imply a relationship between the callout element and the spt attribute.</w:t>
      </w:r>
    </w:p>
    <w:p w:rsidR="00B13653" w:rsidRDefault="001F204F">
      <w:r>
        <w:t>In Office, this element specifies the automatic behavior and layout parameters of callout sha</w:t>
      </w:r>
      <w:r>
        <w:t xml:space="preserve">pes. In Office, objects that have this attribute shall be made of one to three segments plus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shape</w:t>
      </w:r>
      <w:r>
        <w:t xml:space="preserve"> element ("</w:t>
      </w:r>
      <w:hyperlink r:id="rId250">
        <w:r>
          <w:rPr>
            <w:rStyle w:val="Hyperlink"/>
          </w:rPr>
          <w:t>[ISO/IEC-29500-4]</w:t>
        </w:r>
      </w:hyperlink>
      <w:r>
        <w:t xml:space="preserve"> §19.1.2.19; shape (Shape Definition)") or </w:t>
      </w:r>
      <w:r>
        <w:rPr>
          <w:b/>
        </w:rPr>
        <w:t>shapetype</w:t>
      </w:r>
      <w:r>
        <w:t xml:space="preserve"> element ("[</w:t>
      </w:r>
      <w:r>
        <w:t>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B13653" w:rsidRDefault="001F204F">
            <w:pPr>
              <w:pStyle w:val="TableHeaderText"/>
            </w:pPr>
            <w:r>
              <w:t>Attribute value</w:t>
            </w:r>
          </w:p>
        </w:tc>
        <w:tc>
          <w:tcPr>
            <w:tcW w:w="0" w:type="auto"/>
            <w:gridSpan w:val="4"/>
            <w:vAlign w:val="center"/>
          </w:tcPr>
          <w:p w:rsidR="00B13653" w:rsidRDefault="001F204F">
            <w:pPr>
              <w:pStyle w:val="TableHeaderText"/>
            </w:pPr>
            <w:r>
              <w:t>Value of type attribute</w:t>
            </w:r>
          </w:p>
        </w:tc>
      </w:tr>
      <w:tr w:rsidR="00B13653" w:rsidTr="00B13653">
        <w:tc>
          <w:tcPr>
            <w:tcW w:w="0" w:type="auto"/>
            <w:vAlign w:val="center"/>
          </w:tcPr>
          <w:p w:rsidR="00B13653" w:rsidRDefault="001F204F">
            <w:pPr>
              <w:pStyle w:val="TableBodyText"/>
            </w:pPr>
            <w:r>
              <w:rPr>
                <w:b/>
              </w:rPr>
              <w:t>accentbar</w:t>
            </w:r>
          </w:p>
        </w:tc>
        <w:tc>
          <w:tcPr>
            <w:tcW w:w="0" w:type="auto"/>
            <w:vAlign w:val="center"/>
          </w:tcPr>
          <w:p w:rsidR="00B13653" w:rsidRDefault="001F204F">
            <w:pPr>
              <w:pStyle w:val="TableBodyText"/>
            </w:pPr>
            <w:r>
              <w:rPr>
                <w:b/>
              </w:rPr>
              <w:t>textborder</w:t>
            </w:r>
          </w:p>
        </w:tc>
        <w:tc>
          <w:tcPr>
            <w:tcW w:w="0" w:type="auto"/>
            <w:vAlign w:val="center"/>
          </w:tcPr>
          <w:p w:rsidR="00B13653" w:rsidRDefault="001F204F">
            <w:pPr>
              <w:pStyle w:val="TableBodyText"/>
            </w:pPr>
            <w:r>
              <w:rPr>
                <w:i/>
              </w:rPr>
              <w:t>oneSegment</w:t>
            </w:r>
          </w:p>
        </w:tc>
        <w:tc>
          <w:tcPr>
            <w:tcW w:w="0" w:type="auto"/>
            <w:vAlign w:val="center"/>
          </w:tcPr>
          <w:p w:rsidR="00B13653" w:rsidRDefault="001F204F">
            <w:pPr>
              <w:pStyle w:val="TableBodyText"/>
            </w:pPr>
            <w:r>
              <w:rPr>
                <w:i/>
              </w:rPr>
              <w:t>twoSegment</w:t>
            </w:r>
          </w:p>
        </w:tc>
        <w:tc>
          <w:tcPr>
            <w:tcW w:w="0" w:type="auto"/>
            <w:vAlign w:val="center"/>
          </w:tcPr>
          <w:p w:rsidR="00B13653" w:rsidRDefault="001F204F">
            <w:pPr>
              <w:pStyle w:val="TableBodyText"/>
            </w:pPr>
            <w:r>
              <w:rPr>
                <w:i/>
              </w:rPr>
              <w:t>threeSegment</w:t>
            </w:r>
          </w:p>
        </w:tc>
        <w:tc>
          <w:tcPr>
            <w:tcW w:w="0" w:type="auto"/>
            <w:vAlign w:val="center"/>
          </w:tcPr>
          <w:p w:rsidR="00B13653" w:rsidRDefault="001F204F">
            <w:pPr>
              <w:pStyle w:val="TableBodyText"/>
            </w:pPr>
            <w:r>
              <w:rPr>
                <w:i/>
              </w:rPr>
              <w:t>rightAngle</w:t>
            </w:r>
          </w:p>
        </w:tc>
      </w:tr>
      <w:tr w:rsidR="00B13653" w:rsidTr="00B13653">
        <w:tc>
          <w:tcPr>
            <w:tcW w:w="0" w:type="auto"/>
            <w:vAlign w:val="center"/>
          </w:tcPr>
          <w:p w:rsidR="00B13653" w:rsidRDefault="001F204F">
            <w:pPr>
              <w:pStyle w:val="TableBodyText"/>
            </w:pPr>
            <w:r>
              <w:t>False</w:t>
            </w:r>
          </w:p>
        </w:tc>
        <w:tc>
          <w:tcPr>
            <w:tcW w:w="0" w:type="auto"/>
            <w:vAlign w:val="center"/>
          </w:tcPr>
          <w:p w:rsidR="00B13653" w:rsidRDefault="001F204F">
            <w:pPr>
              <w:pStyle w:val="TableBodyText"/>
            </w:pPr>
            <w:r>
              <w:t>False</w:t>
            </w:r>
          </w:p>
        </w:tc>
        <w:tc>
          <w:tcPr>
            <w:tcW w:w="0" w:type="auto"/>
            <w:vAlign w:val="center"/>
          </w:tcPr>
          <w:p w:rsidR="00B13653" w:rsidRDefault="001F204F">
            <w:pPr>
              <w:pStyle w:val="TableBodyText"/>
            </w:pPr>
            <w:r>
              <w:t>spt="41"</w:t>
            </w:r>
          </w:p>
        </w:tc>
        <w:tc>
          <w:tcPr>
            <w:tcW w:w="0" w:type="auto"/>
            <w:vAlign w:val="center"/>
          </w:tcPr>
          <w:p w:rsidR="00B13653" w:rsidRDefault="001F204F">
            <w:pPr>
              <w:pStyle w:val="TableBodyText"/>
            </w:pPr>
            <w:r>
              <w:t>spt="42"</w:t>
            </w:r>
          </w:p>
        </w:tc>
        <w:tc>
          <w:tcPr>
            <w:tcW w:w="0" w:type="auto"/>
            <w:vAlign w:val="center"/>
          </w:tcPr>
          <w:p w:rsidR="00B13653" w:rsidRDefault="001F204F">
            <w:pPr>
              <w:pStyle w:val="TableBodyText"/>
            </w:pPr>
            <w:r>
              <w:t>spt="43"</w:t>
            </w:r>
          </w:p>
        </w:tc>
        <w:tc>
          <w:tcPr>
            <w:tcW w:w="0" w:type="auto"/>
            <w:vAlign w:val="center"/>
          </w:tcPr>
          <w:p w:rsidR="00B13653" w:rsidRDefault="001F204F">
            <w:pPr>
              <w:pStyle w:val="TableBodyText"/>
            </w:pPr>
            <w:r>
              <w:t>spt="178"</w:t>
            </w:r>
          </w:p>
        </w:tc>
      </w:tr>
      <w:tr w:rsidR="00B13653" w:rsidTr="00B13653">
        <w:tc>
          <w:tcPr>
            <w:tcW w:w="0" w:type="auto"/>
            <w:vAlign w:val="center"/>
          </w:tcPr>
          <w:p w:rsidR="00B13653" w:rsidRDefault="001F204F">
            <w:pPr>
              <w:pStyle w:val="TableBodyText"/>
            </w:pPr>
            <w:r>
              <w:t>True</w:t>
            </w:r>
          </w:p>
        </w:tc>
        <w:tc>
          <w:tcPr>
            <w:tcW w:w="0" w:type="auto"/>
            <w:vAlign w:val="center"/>
          </w:tcPr>
          <w:p w:rsidR="00B13653" w:rsidRDefault="001F204F">
            <w:pPr>
              <w:pStyle w:val="TableBodyText"/>
            </w:pPr>
            <w:r>
              <w:t>False</w:t>
            </w:r>
          </w:p>
        </w:tc>
        <w:tc>
          <w:tcPr>
            <w:tcW w:w="0" w:type="auto"/>
            <w:vAlign w:val="center"/>
          </w:tcPr>
          <w:p w:rsidR="00B13653" w:rsidRDefault="001F204F">
            <w:pPr>
              <w:pStyle w:val="TableBodyText"/>
            </w:pPr>
            <w:r>
              <w:t>spt="44"</w:t>
            </w:r>
          </w:p>
        </w:tc>
        <w:tc>
          <w:tcPr>
            <w:tcW w:w="0" w:type="auto"/>
            <w:vAlign w:val="center"/>
          </w:tcPr>
          <w:p w:rsidR="00B13653" w:rsidRDefault="001F204F">
            <w:pPr>
              <w:pStyle w:val="TableBodyText"/>
            </w:pPr>
            <w:r>
              <w:t>spt="45"</w:t>
            </w:r>
          </w:p>
        </w:tc>
        <w:tc>
          <w:tcPr>
            <w:tcW w:w="0" w:type="auto"/>
            <w:vAlign w:val="center"/>
          </w:tcPr>
          <w:p w:rsidR="00B13653" w:rsidRDefault="001F204F">
            <w:pPr>
              <w:pStyle w:val="TableBodyText"/>
            </w:pPr>
            <w:r>
              <w:t>spt="46"</w:t>
            </w:r>
          </w:p>
        </w:tc>
        <w:tc>
          <w:tcPr>
            <w:tcW w:w="0" w:type="auto"/>
            <w:vAlign w:val="center"/>
          </w:tcPr>
          <w:p w:rsidR="00B13653" w:rsidRDefault="001F204F">
            <w:pPr>
              <w:pStyle w:val="TableBodyText"/>
            </w:pPr>
            <w:r>
              <w:t>spt="179"</w:t>
            </w:r>
          </w:p>
        </w:tc>
      </w:tr>
      <w:tr w:rsidR="00B13653" w:rsidTr="00B13653">
        <w:tc>
          <w:tcPr>
            <w:tcW w:w="0" w:type="auto"/>
            <w:vAlign w:val="center"/>
          </w:tcPr>
          <w:p w:rsidR="00B13653" w:rsidRDefault="001F204F">
            <w:pPr>
              <w:pStyle w:val="TableBodyText"/>
            </w:pPr>
            <w:r>
              <w:t>False</w:t>
            </w:r>
          </w:p>
        </w:tc>
        <w:tc>
          <w:tcPr>
            <w:tcW w:w="0" w:type="auto"/>
            <w:vAlign w:val="center"/>
          </w:tcPr>
          <w:p w:rsidR="00B13653" w:rsidRDefault="001F204F">
            <w:pPr>
              <w:pStyle w:val="TableBodyText"/>
            </w:pPr>
            <w:r>
              <w:t>True</w:t>
            </w:r>
          </w:p>
        </w:tc>
        <w:tc>
          <w:tcPr>
            <w:tcW w:w="0" w:type="auto"/>
            <w:vAlign w:val="center"/>
          </w:tcPr>
          <w:p w:rsidR="00B13653" w:rsidRDefault="001F204F">
            <w:pPr>
              <w:pStyle w:val="TableBodyText"/>
            </w:pPr>
            <w:r>
              <w:t>spt="47"</w:t>
            </w:r>
          </w:p>
        </w:tc>
        <w:tc>
          <w:tcPr>
            <w:tcW w:w="0" w:type="auto"/>
            <w:vAlign w:val="center"/>
          </w:tcPr>
          <w:p w:rsidR="00B13653" w:rsidRDefault="001F204F">
            <w:pPr>
              <w:pStyle w:val="TableBodyText"/>
            </w:pPr>
            <w:r>
              <w:t>spt="48"</w:t>
            </w:r>
          </w:p>
        </w:tc>
        <w:tc>
          <w:tcPr>
            <w:tcW w:w="0" w:type="auto"/>
            <w:vAlign w:val="center"/>
          </w:tcPr>
          <w:p w:rsidR="00B13653" w:rsidRDefault="001F204F">
            <w:pPr>
              <w:pStyle w:val="TableBodyText"/>
            </w:pPr>
            <w:r>
              <w:t>spt="49"</w:t>
            </w:r>
          </w:p>
        </w:tc>
        <w:tc>
          <w:tcPr>
            <w:tcW w:w="0" w:type="auto"/>
            <w:vAlign w:val="center"/>
          </w:tcPr>
          <w:p w:rsidR="00B13653" w:rsidRDefault="001F204F">
            <w:pPr>
              <w:pStyle w:val="TableBodyText"/>
            </w:pPr>
            <w:r>
              <w:t>spt="180"</w:t>
            </w:r>
          </w:p>
        </w:tc>
      </w:tr>
      <w:tr w:rsidR="00B13653" w:rsidTr="00B13653">
        <w:tc>
          <w:tcPr>
            <w:tcW w:w="0" w:type="auto"/>
            <w:vAlign w:val="center"/>
          </w:tcPr>
          <w:p w:rsidR="00B13653" w:rsidRDefault="001F204F">
            <w:pPr>
              <w:pStyle w:val="TableBodyText"/>
            </w:pPr>
            <w:r>
              <w:t>True</w:t>
            </w:r>
          </w:p>
        </w:tc>
        <w:tc>
          <w:tcPr>
            <w:tcW w:w="0" w:type="auto"/>
            <w:vAlign w:val="center"/>
          </w:tcPr>
          <w:p w:rsidR="00B13653" w:rsidRDefault="001F204F">
            <w:pPr>
              <w:pStyle w:val="TableBodyText"/>
            </w:pPr>
            <w:r>
              <w:t>True</w:t>
            </w:r>
          </w:p>
        </w:tc>
        <w:tc>
          <w:tcPr>
            <w:tcW w:w="0" w:type="auto"/>
            <w:vAlign w:val="center"/>
          </w:tcPr>
          <w:p w:rsidR="00B13653" w:rsidRDefault="001F204F">
            <w:pPr>
              <w:pStyle w:val="TableBodyText"/>
            </w:pPr>
            <w:r>
              <w:t>spt="50"</w:t>
            </w:r>
          </w:p>
        </w:tc>
        <w:tc>
          <w:tcPr>
            <w:tcW w:w="0" w:type="auto"/>
            <w:vAlign w:val="center"/>
          </w:tcPr>
          <w:p w:rsidR="00B13653" w:rsidRDefault="001F204F">
            <w:pPr>
              <w:pStyle w:val="TableBodyText"/>
            </w:pPr>
            <w:r>
              <w:t>spt="51"</w:t>
            </w:r>
          </w:p>
        </w:tc>
        <w:tc>
          <w:tcPr>
            <w:tcW w:w="0" w:type="auto"/>
            <w:vAlign w:val="center"/>
          </w:tcPr>
          <w:p w:rsidR="00B13653" w:rsidRDefault="001F204F">
            <w:pPr>
              <w:pStyle w:val="TableBodyText"/>
            </w:pPr>
            <w:r>
              <w:t>spt="52"</w:t>
            </w:r>
          </w:p>
        </w:tc>
        <w:tc>
          <w:tcPr>
            <w:tcW w:w="0" w:type="auto"/>
            <w:vAlign w:val="center"/>
          </w:tcPr>
          <w:p w:rsidR="00B13653" w:rsidRDefault="001F204F">
            <w:pPr>
              <w:pStyle w:val="TableBodyText"/>
            </w:pPr>
            <w:r>
              <w:t>spt="181"</w:t>
            </w:r>
          </w:p>
        </w:tc>
      </w:tr>
    </w:tbl>
    <w:p w:rsidR="00B13653" w:rsidRDefault="00B13653"/>
    <w:p w:rsidR="00B13653" w:rsidRDefault="001F204F">
      <w:pPr>
        <w:pStyle w:val="Definition-Field"/>
      </w:pPr>
      <w:r>
        <w:t xml:space="preserve">b.   </w:t>
      </w:r>
      <w:r>
        <w:rPr>
          <w:i/>
        </w:rPr>
        <w:t>The standard indicates how the type attribute is used.</w:t>
      </w:r>
    </w:p>
    <w:p w:rsidR="00B13653" w:rsidRDefault="001F204F">
      <w:r>
        <w:t xml:space="preserve">For Office, the type attribute specifies the design of the callout </w:t>
      </w:r>
      <w:r>
        <w:t>extension.  The allowed values are:</w:t>
      </w:r>
    </w:p>
    <w:p w:rsidR="00B13653" w:rsidRDefault="001F204F">
      <w:pPr>
        <w:pStyle w:val="ListParagraph"/>
        <w:numPr>
          <w:ilvl w:val="0"/>
          <w:numId w:val="178"/>
        </w:numPr>
        <w:contextualSpacing/>
      </w:pPr>
      <w:r>
        <w:rPr>
          <w:i/>
        </w:rPr>
        <w:t>rightAngle</w:t>
      </w:r>
    </w:p>
    <w:p w:rsidR="00B13653" w:rsidRDefault="001F204F">
      <w:pPr>
        <w:pStyle w:val="ListParagraph"/>
        <w:numPr>
          <w:ilvl w:val="0"/>
          <w:numId w:val="178"/>
        </w:numPr>
        <w:contextualSpacing/>
      </w:pPr>
      <w:r>
        <w:rPr>
          <w:i/>
        </w:rPr>
        <w:t>oneSegment</w:t>
      </w:r>
    </w:p>
    <w:p w:rsidR="00B13653" w:rsidRDefault="001F204F">
      <w:pPr>
        <w:pStyle w:val="ListParagraph"/>
        <w:numPr>
          <w:ilvl w:val="0"/>
          <w:numId w:val="178"/>
        </w:numPr>
        <w:contextualSpacing/>
      </w:pPr>
      <w:r>
        <w:rPr>
          <w:i/>
        </w:rPr>
        <w:t xml:space="preserve">twoSegment </w:t>
      </w:r>
      <w:r>
        <w:t>(default value)</w:t>
      </w:r>
    </w:p>
    <w:p w:rsidR="00B13653" w:rsidRDefault="001F204F">
      <w:pPr>
        <w:pStyle w:val="ListParagraph"/>
        <w:numPr>
          <w:ilvl w:val="0"/>
          <w:numId w:val="178"/>
        </w:numPr>
      </w:pPr>
      <w:r>
        <w:rPr>
          <w:i/>
        </w:rPr>
        <w:t>threeSegment</w:t>
      </w:r>
    </w:p>
    <w:p w:rsidR="00B13653" w:rsidRDefault="001F204F">
      <w:r>
        <w:rPr>
          <w:i/>
        </w:rPr>
        <w:t xml:space="preserve">Callout shapes that contain the </w:t>
      </w:r>
      <w:r>
        <w:rPr>
          <w:b/>
        </w:rPr>
        <w:t>callout</w:t>
      </w:r>
      <w:r>
        <w:rPr>
          <w:i/>
        </w:rPr>
        <w:t xml:space="preserve"> element work only if the first sub-path in the shape’s path is used to model the callout extension. This sub-path shall contain references to N formulas that reference N adjust values, where N = 2M + 2, and M is the number of segments in the callout.</w:t>
      </w:r>
    </w:p>
    <w:p w:rsidR="00B13653" w:rsidRDefault="001F204F">
      <w:r>
        <w:t>[Exa</w:t>
      </w:r>
      <w:r>
        <w:t xml:space="preserve">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example]</w:t>
      </w:r>
    </w:p>
    <w:p w:rsidR="00B13653" w:rsidRDefault="001F204F">
      <w:r>
        <w:rPr>
          <w:i/>
        </w:rPr>
        <w:t>Office also requires one handle fo</w:t>
      </w:r>
      <w:r>
        <w:rPr>
          <w:i/>
        </w:rPr>
        <w:t>r every segment vertex. The number of handles should be at least N/2.</w:t>
      </w:r>
    </w:p>
    <w:p w:rsidR="00B13653" w:rsidRDefault="001F204F">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of Handles)")</w:t>
      </w:r>
      <w:r>
        <w:rPr>
          <w:i/>
        </w:rPr>
        <w:t>.</w:t>
      </w:r>
    </w:p>
    <w:p w:rsidR="00B13653" w:rsidRDefault="001F204F">
      <w:pPr>
        <w:pStyle w:val="Definition-Field"/>
      </w:pPr>
      <w:r>
        <w:t xml:space="preserve">c.   </w:t>
      </w:r>
      <w:r>
        <w:rPr>
          <w:i/>
        </w:rPr>
        <w:t>The standard indicat</w:t>
      </w:r>
      <w:r>
        <w:rPr>
          <w:i/>
        </w:rPr>
        <w:t>es how the accentbar attribute is used.</w:t>
      </w:r>
    </w:p>
    <w:p w:rsidR="00B13653" w:rsidRDefault="001F204F">
      <w:r>
        <w:t xml:space="preserve">Office requires that the accent bar be a line sub-path, added after the first callout segment (see the </w:t>
      </w:r>
      <w:r>
        <w:rPr>
          <w:b/>
        </w:rPr>
        <w:t>type</w:t>
      </w:r>
      <w:r>
        <w:t xml:space="preserve"> attribute). The segment is defined in the shape’s path.</w:t>
      </w:r>
    </w:p>
    <w:p w:rsidR="00B13653" w:rsidRDefault="001F204F">
      <w:r>
        <w:t>[Example: Consider the following shape that consists</w:t>
      </w:r>
      <w:r>
        <w:t xml:space="preserve"> of a single segment callout and a vertical accent bar.</w:t>
      </w:r>
    </w:p>
    <w:p w:rsidR="00B13653" w:rsidRDefault="001F204F">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51"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B13653" w:rsidRDefault="001F204F">
      <w:r>
        <w:t>The following snippet is one possible way to describe the shape’s path:</w:t>
      </w:r>
    </w:p>
    <w:p w:rsidR="00B13653" w:rsidRDefault="001F204F">
      <w:pPr>
        <w:pStyle w:val="Code"/>
      </w:pPr>
      <w:r>
        <w:t>&lt;v:shape ... coordsize="21600,21600" o:spt="44" adj="-8280,24300,-1800,4050" path="m@0@1l@2@3nfem@2,l@2,21600nfem,l21600,r,216</w:t>
      </w:r>
      <w:r>
        <w:t>00l,21600nsxe" ... &gt;</w:t>
      </w:r>
    </w:p>
    <w:p w:rsidR="00B13653" w:rsidRDefault="001F204F">
      <w:pPr>
        <w:pStyle w:val="Code"/>
      </w:pPr>
      <w:r>
        <w:t>&lt;/v:shape&gt;</w:t>
      </w:r>
    </w:p>
    <w:p w:rsidR="00B13653" w:rsidRDefault="001F204F">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B13653" w:rsidRDefault="001F204F">
      <w:r>
        <w:rPr>
          <w:i/>
        </w:rPr>
        <w:t xml:space="preserve">See also the </w:t>
      </w:r>
      <w:r>
        <w:rPr>
          <w:b/>
        </w:rPr>
        <w:t>path</w:t>
      </w:r>
      <w:r>
        <w:rPr>
          <w:i/>
        </w:rPr>
        <w:t xml:space="preserve"> element ("</w:t>
      </w:r>
      <w:r>
        <w:t>[ISO/IEC-29500-4</w:t>
      </w:r>
      <w:r>
        <w:t>]</w:t>
      </w:r>
      <w:r>
        <w:rPr>
          <w:i/>
        </w:rPr>
        <w:t xml:space="preserve"> §19.1.2.14; path (Shape Path)").</w:t>
      </w:r>
    </w:p>
    <w:p w:rsidR="00B13653" w:rsidRDefault="001F204F">
      <w:pPr>
        <w:pStyle w:val="Definition-Field"/>
      </w:pPr>
      <w:r>
        <w:t xml:space="preserve">d.   </w:t>
      </w:r>
      <w:r>
        <w:rPr>
          <w:i/>
        </w:rPr>
        <w:t>The standard indicates how the angle attribute is used.</w:t>
      </w:r>
    </w:p>
    <w:p w:rsidR="00B13653" w:rsidRDefault="001F204F">
      <w:pPr>
        <w:pStyle w:val="Definition-Field2"/>
      </w:pPr>
      <w:r>
        <w:t>Office applies the angle attribute value only to the first segment of the callout extension and enforces this only during user interaction at runtime when the u</w:t>
      </w:r>
      <w:r>
        <w:t>ser interacts with the application UI.</w:t>
      </w:r>
    </w:p>
    <w:p w:rsidR="00B13653" w:rsidRDefault="001F204F">
      <w:pPr>
        <w:pStyle w:val="Definition-Field"/>
      </w:pPr>
      <w:r>
        <w:t xml:space="preserve">e.   </w:t>
      </w:r>
      <w:r>
        <w:rPr>
          <w:i/>
        </w:rPr>
        <w:t>The standard indicates how the drop attribute is used.</w:t>
      </w:r>
    </w:p>
    <w:p w:rsidR="00B13653" w:rsidRDefault="001F204F">
      <w:pPr>
        <w:pStyle w:val="Definition-Field2"/>
      </w:pPr>
      <w:r>
        <w:t>Office only enforces the drop attribute during user interaction at runtime.</w:t>
      </w:r>
    </w:p>
    <w:p w:rsidR="00B13653" w:rsidRDefault="001F204F">
      <w:pPr>
        <w:pStyle w:val="Definition-Field"/>
      </w:pPr>
      <w:r>
        <w:t xml:space="preserve">f.   </w:t>
      </w:r>
      <w:r>
        <w:rPr>
          <w:i/>
        </w:rPr>
        <w:t>The standard indicates how the dropauto attribute is used.</w:t>
      </w:r>
    </w:p>
    <w:p w:rsidR="00B13653" w:rsidRDefault="001F204F">
      <w:pPr>
        <w:pStyle w:val="Definition-Field2"/>
      </w:pPr>
      <w:r>
        <w:t>The dropauto attr</w:t>
      </w:r>
      <w:r>
        <w:t>ibute is only supported by Word and only when the value of the drop attribute is user and the value of the type attribute is not rightAngle.</w:t>
      </w:r>
    </w:p>
    <w:p w:rsidR="00B13653" w:rsidRDefault="001F204F">
      <w:pPr>
        <w:pStyle w:val="Definition-Field"/>
      </w:pPr>
      <w:r>
        <w:t xml:space="preserve">g.   </w:t>
      </w:r>
      <w:r>
        <w:rPr>
          <w:i/>
        </w:rPr>
        <w:t>The standard does not define a default value for the drop attribute.</w:t>
      </w:r>
    </w:p>
    <w:p w:rsidR="00B13653" w:rsidRDefault="001F204F">
      <w:pPr>
        <w:pStyle w:val="Definition-Field2"/>
      </w:pPr>
      <w:r>
        <w:t>Office uses a default value of user for t</w:t>
      </w:r>
      <w:r>
        <w:t>he drop attribute.</w:t>
      </w:r>
    </w:p>
    <w:p w:rsidR="00B13653" w:rsidRDefault="001F204F">
      <w:pPr>
        <w:pStyle w:val="Definition-Field"/>
      </w:pPr>
      <w:r>
        <w:t xml:space="preserve">h.   </w:t>
      </w:r>
      <w:r>
        <w:rPr>
          <w:i/>
        </w:rPr>
        <w:t>The standard indicates how the gap attribute is used.</w:t>
      </w:r>
    </w:p>
    <w:p w:rsidR="00B13653" w:rsidRDefault="001F204F">
      <w:pPr>
        <w:pStyle w:val="Definition-Field2"/>
      </w:pPr>
      <w:r>
        <w:t>In Office, the gap attribute is only enforced at runtime when the user interacts with the application UI.</w:t>
      </w:r>
    </w:p>
    <w:p w:rsidR="00B13653" w:rsidRDefault="001F204F">
      <w:pPr>
        <w:pStyle w:val="Definition-Field"/>
      </w:pPr>
      <w:r>
        <w:t xml:space="preserve">i.   </w:t>
      </w:r>
      <w:r>
        <w:rPr>
          <w:i/>
        </w:rPr>
        <w:t>The standard indicates how the textborder attribute is used.</w:t>
      </w:r>
    </w:p>
    <w:p w:rsidR="00B13653" w:rsidRDefault="001F204F">
      <w:pPr>
        <w:pStyle w:val="Definition-Field2"/>
      </w:pPr>
      <w:r>
        <w:t>In Off</w:t>
      </w:r>
      <w:r>
        <w:t>ice, the textborder attribute reflects the type of stroke used for the textbox. If it is set to false, the shape’s path shall also contain ns (no stroke). For more information, see the v attribute of the path element.</w:t>
      </w:r>
    </w:p>
    <w:p w:rsidR="00B13653" w:rsidRDefault="001F204F">
      <w:pPr>
        <w:pStyle w:val="Definition-Field"/>
      </w:pPr>
      <w:r>
        <w:t xml:space="preserve">j.   </w:t>
      </w:r>
      <w:r>
        <w:rPr>
          <w:i/>
        </w:rPr>
        <w:t>The standard indicates how the di</w:t>
      </w:r>
      <w:r>
        <w:rPr>
          <w:i/>
        </w:rPr>
        <w:t>stance attribute is used.</w:t>
      </w:r>
    </w:p>
    <w:p w:rsidR="00B13653" w:rsidRDefault="001F204F">
      <w:pPr>
        <w:pStyle w:val="Definition-Field2"/>
      </w:pPr>
      <w:r>
        <w:t>Office only enforces the distance attribute during user interaction at runtime.</w:t>
      </w:r>
    </w:p>
    <w:p w:rsidR="00B13653" w:rsidRDefault="001F204F">
      <w:pPr>
        <w:pStyle w:val="Definition-Field"/>
      </w:pPr>
      <w:r>
        <w:lastRenderedPageBreak/>
        <w:t xml:space="preserve">k.   </w:t>
      </w:r>
      <w:r>
        <w:rPr>
          <w:i/>
        </w:rPr>
        <w:t>The standard indicates how the length attribute is used.</w:t>
      </w:r>
    </w:p>
    <w:p w:rsidR="00B13653" w:rsidRDefault="001F204F">
      <w:pPr>
        <w:pStyle w:val="Definition-Field2"/>
      </w:pPr>
      <w:r>
        <w:t>Office only enforces the length attribute during user interaction at runtime.</w:t>
      </w:r>
    </w:p>
    <w:p w:rsidR="00B13653" w:rsidRDefault="001F204F">
      <w:pPr>
        <w:pStyle w:val="Definition-Field"/>
      </w:pPr>
      <w:r>
        <w:t xml:space="preserve">l.   </w:t>
      </w:r>
      <w:r>
        <w:rPr>
          <w:i/>
        </w:rPr>
        <w:t xml:space="preserve">The </w:t>
      </w:r>
      <w:r>
        <w:rPr>
          <w:i/>
        </w:rPr>
        <w:t>standard does not restrict the number of instances of this element.</w:t>
      </w:r>
    </w:p>
    <w:p w:rsidR="00B13653" w:rsidRDefault="001F204F">
      <w:pPr>
        <w:pStyle w:val="Definition-Field2"/>
      </w:pPr>
      <w:r>
        <w:t>Office allows at most only one instance of the callout element in each place where it can be used.</w:t>
      </w:r>
    </w:p>
    <w:p w:rsidR="00B13653" w:rsidRDefault="001F204F">
      <w:pPr>
        <w:pStyle w:val="Definition-Field"/>
      </w:pPr>
      <w:r>
        <w:t xml:space="preserve">m.   </w:t>
      </w:r>
      <w:r>
        <w:rPr>
          <w:i/>
        </w:rPr>
        <w:t>The standard does not define a default value for the dropauto attribute.</w:t>
      </w:r>
    </w:p>
    <w:p w:rsidR="00B13653" w:rsidRDefault="001F204F">
      <w:pPr>
        <w:pStyle w:val="Definition-Field2"/>
      </w:pPr>
      <w:r>
        <w:t>Office uses</w:t>
      </w:r>
      <w:r>
        <w:t xml:space="preserve"> a default value of false for the dropauto attribute.</w:t>
      </w:r>
    </w:p>
    <w:p w:rsidR="00B13653" w:rsidRDefault="001F204F">
      <w:pPr>
        <w:pStyle w:val="Heading3"/>
      </w:pPr>
      <w:bookmarkStart w:id="3637" w:name="section_38d8fc638f7340688de735a4b20b55e3"/>
      <w:bookmarkStart w:id="3638" w:name="_Toc499810718"/>
      <w:r>
        <w:t>Part 4 Section 19.2.2.3, clippath (Shape Clipping Path)</w:t>
      </w:r>
      <w:bookmarkEnd w:id="3637"/>
      <w:bookmarkEnd w:id="3638"/>
      <w:r>
        <w:fldChar w:fldCharType="begin"/>
      </w:r>
      <w:r>
        <w:instrText xml:space="preserve"> XE "clippath (Shape Clipping Path)"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B13653" w:rsidRDefault="001F204F">
      <w:pPr>
        <w:pStyle w:val="Definition-Field"/>
      </w:pPr>
      <w:r>
        <w:t xml:space="preserve">a.   </w:t>
      </w:r>
      <w:r>
        <w:rPr>
          <w:i/>
        </w:rPr>
        <w:t>The standard describes how the v attribute is used.</w:t>
      </w:r>
    </w:p>
    <w:p w:rsidR="00B13653" w:rsidRDefault="001F204F">
      <w:pPr>
        <w:pStyle w:val="Definition-Field2"/>
      </w:pPr>
      <w:r>
        <w:t xml:space="preserve">Office treats this </w:t>
      </w:r>
      <w:r>
        <w:t>attribute the same as the v attribute in the path element.</w:t>
      </w:r>
    </w:p>
    <w:p w:rsidR="00B13653" w:rsidRDefault="001F204F">
      <w:pPr>
        <w:pStyle w:val="Definition-Field"/>
      </w:pPr>
      <w:r>
        <w:t xml:space="preserve">b.   </w:t>
      </w:r>
      <w:r>
        <w:rPr>
          <w:i/>
        </w:rPr>
        <w:t>The standard does not restrict the number of instances of this element.</w:t>
      </w:r>
    </w:p>
    <w:p w:rsidR="00B13653" w:rsidRDefault="001F204F">
      <w:pPr>
        <w:pStyle w:val="Definition-Field2"/>
      </w:pPr>
      <w:r>
        <w:t>Office allows at most only one instance of the clippath element in each place where it can be used.</w:t>
      </w:r>
    </w:p>
    <w:p w:rsidR="00B13653" w:rsidRDefault="001F204F">
      <w:pPr>
        <w:pStyle w:val="Heading3"/>
      </w:pPr>
      <w:bookmarkStart w:id="3639" w:name="section_d1e014a8724a4aeab72dff663c3620c3"/>
      <w:bookmarkStart w:id="3640" w:name="_Toc499810719"/>
      <w:r>
        <w:t>Part 4 Section 19.2.</w:t>
      </w:r>
      <w:r>
        <w:t>2.4, colormenu (UI Default Colors)</w:t>
      </w:r>
      <w:bookmarkEnd w:id="3639"/>
      <w:bookmarkEnd w:id="3640"/>
      <w:r>
        <w:fldChar w:fldCharType="begin"/>
      </w:r>
      <w:r>
        <w:instrText xml:space="preserve"> XE "colormenu (UI Default Colors)" </w:instrText>
      </w:r>
      <w:r>
        <w:fldChar w:fldCharType="end"/>
      </w:r>
    </w:p>
    <w:p w:rsidR="00B13653" w:rsidRDefault="001F204F">
      <w:pPr>
        <w:pStyle w:val="Definition-Field"/>
      </w:pPr>
      <w:r>
        <w:t xml:space="preserve">a.   </w:t>
      </w:r>
      <w:r>
        <w:rPr>
          <w:i/>
        </w:rPr>
        <w:t>The standard provides the default value for the extrusioncolor attribute.</w:t>
      </w:r>
    </w:p>
    <w:p w:rsidR="00B13653" w:rsidRDefault="001F204F">
      <w:pPr>
        <w:pStyle w:val="Definition-Field2"/>
      </w:pPr>
      <w:r>
        <w:t>Office uses the default value of fillThenLine for the extrusioncolor attribute.</w:t>
      </w:r>
    </w:p>
    <w:p w:rsidR="00B13653" w:rsidRDefault="001F204F">
      <w:pPr>
        <w:pStyle w:val="Definition-Field"/>
      </w:pPr>
      <w:r>
        <w:t xml:space="preserve">b.   </w:t>
      </w:r>
      <w:r>
        <w:rPr>
          <w:i/>
        </w:rPr>
        <w:t>The standard provid</w:t>
      </w:r>
      <w:r>
        <w:rPr>
          <w:i/>
        </w:rPr>
        <w:t>es the default value for the fillcolor attribute.</w:t>
      </w:r>
    </w:p>
    <w:p w:rsidR="00B13653" w:rsidRDefault="001F204F">
      <w:pPr>
        <w:pStyle w:val="Definition-Field2"/>
      </w:pPr>
      <w:r>
        <w:t>Office uses a default value of FFFF00 for the fillcolor attribute.</w:t>
      </w:r>
    </w:p>
    <w:p w:rsidR="00B13653" w:rsidRDefault="001F204F">
      <w:pPr>
        <w:pStyle w:val="Definition-Field"/>
      </w:pPr>
      <w:r>
        <w:t xml:space="preserve">c.   </w:t>
      </w:r>
      <w:r>
        <w:rPr>
          <w:i/>
        </w:rPr>
        <w:t>The standard provides the default value for the shadowcolor attribute.</w:t>
      </w:r>
    </w:p>
    <w:p w:rsidR="00B13653" w:rsidRDefault="001F204F">
      <w:pPr>
        <w:pStyle w:val="Definition-Field2"/>
      </w:pPr>
      <w:r>
        <w:t>Office uses a default value of 808080 for the shadowcolor attri</w:t>
      </w:r>
      <w:r>
        <w:t>bute.</w:t>
      </w:r>
    </w:p>
    <w:p w:rsidR="00B13653" w:rsidRDefault="001F204F">
      <w:pPr>
        <w:pStyle w:val="Definition-Field"/>
      </w:pPr>
      <w:r>
        <w:t xml:space="preserve">d.   </w:t>
      </w:r>
      <w:r>
        <w:rPr>
          <w:i/>
        </w:rPr>
        <w:t>The standard provides the default value for the strokecolor attribute.</w:t>
      </w:r>
    </w:p>
    <w:p w:rsidR="00B13653" w:rsidRDefault="001F204F">
      <w:pPr>
        <w:pStyle w:val="Definition-Field2"/>
      </w:pPr>
      <w:r>
        <w:t>Office uses a default value of 0000FF for the strokecolor attribute.</w:t>
      </w:r>
    </w:p>
    <w:p w:rsidR="00B13653" w:rsidRDefault="001F204F">
      <w:pPr>
        <w:pStyle w:val="Definition-Field"/>
      </w:pPr>
      <w:r>
        <w:t xml:space="preserve">e.   </w:t>
      </w:r>
      <w:r>
        <w:rPr>
          <w:i/>
        </w:rPr>
        <w:t>The standard does not restrict the number of instances of this element.</w:t>
      </w:r>
    </w:p>
    <w:p w:rsidR="00B13653" w:rsidRDefault="001F204F">
      <w:pPr>
        <w:pStyle w:val="Definition-Field2"/>
      </w:pPr>
      <w:r>
        <w:t>Office allows at most only o</w:t>
      </w:r>
      <w:r>
        <w:t>ne instance of the colormenu element in each place where it can be used.</w:t>
      </w:r>
    </w:p>
    <w:p w:rsidR="00B13653" w:rsidRDefault="001F204F">
      <w:pPr>
        <w:pStyle w:val="Heading3"/>
      </w:pPr>
      <w:bookmarkStart w:id="3641" w:name="section_62acf3ab86d0498faa7b266e0ef527dd"/>
      <w:bookmarkStart w:id="3642" w:name="_Toc499810720"/>
      <w:r>
        <w:t>Part 4 Section 19.2.2.5, colormru (Most Recently Used Colors)</w:t>
      </w:r>
      <w:bookmarkEnd w:id="3641"/>
      <w:bookmarkEnd w:id="3642"/>
      <w:r>
        <w:fldChar w:fldCharType="begin"/>
      </w:r>
      <w:r>
        <w:instrText xml:space="preserve"> XE "colormru (Most Recently Used Colors)" </w:instrText>
      </w:r>
      <w:r>
        <w:fldChar w:fldCharType="end"/>
      </w:r>
    </w:p>
    <w:p w:rsidR="00B13653" w:rsidRDefault="001F204F">
      <w:pPr>
        <w:pStyle w:val="Definition-Field"/>
      </w:pPr>
      <w:r>
        <w:t xml:space="preserve">a.   </w:t>
      </w:r>
      <w:r>
        <w:rPr>
          <w:i/>
        </w:rPr>
        <w:t>The standard does not restrict the number of instances of this element.</w:t>
      </w:r>
    </w:p>
    <w:p w:rsidR="00B13653" w:rsidRDefault="001F204F">
      <w:pPr>
        <w:pStyle w:val="Definition-Field2"/>
      </w:pPr>
      <w:r>
        <w:t>Office allows at most only one instance of the colormru element in each place where it can be used.</w:t>
      </w:r>
    </w:p>
    <w:p w:rsidR="00B13653" w:rsidRDefault="001F204F">
      <w:pPr>
        <w:pStyle w:val="Heading3"/>
      </w:pPr>
      <w:bookmarkStart w:id="3643" w:name="section_7c2c12cffc6b476ca8bc3206fdc1ea78"/>
      <w:bookmarkStart w:id="3644" w:name="_Toc499810721"/>
      <w:r>
        <w:lastRenderedPageBreak/>
        <w:t>Part 4 Section 19.2.2.6, column (Text Box Interior Stroke)</w:t>
      </w:r>
      <w:bookmarkEnd w:id="3643"/>
      <w:bookmarkEnd w:id="3644"/>
      <w:r>
        <w:fldChar w:fldCharType="begin"/>
      </w:r>
      <w:r>
        <w:instrText xml:space="preserve"> XE "column (Text Box Interior Stroke)" </w:instrText>
      </w:r>
      <w:r>
        <w:fldChar w:fldCharType="end"/>
      </w:r>
    </w:p>
    <w:p w:rsidR="00B13653" w:rsidRDefault="001F204F">
      <w:pPr>
        <w:pStyle w:val="Definition-Field2"/>
      </w:pPr>
      <w:r>
        <w:rPr>
          <w:i/>
        </w:rPr>
        <w:t>For additional notes that apply to this portion of the</w:t>
      </w:r>
      <w:r>
        <w:rPr>
          <w:i/>
        </w:rPr>
        <w:t xml:space="preserv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84b988653c243efa8577c5d7041a8db">
        <w:r>
          <w:rPr>
            <w:rStyle w:val="Hyperlink"/>
          </w:rPr>
          <w:t>bottom, §19.2.2.1(b,d-k)</w:t>
        </w:r>
      </w:hyperlink>
      <w:r>
        <w:rPr>
          <w:i/>
        </w:rPr>
        <w:t>.</w:t>
      </w:r>
    </w:p>
    <w:p w:rsidR="00B13653" w:rsidRDefault="001F204F">
      <w:pPr>
        <w:pStyle w:val="Definition-Field"/>
      </w:pPr>
      <w:r>
        <w:t xml:space="preserve">a.   </w:t>
      </w:r>
      <w:r>
        <w:rPr>
          <w:i/>
        </w:rPr>
        <w:t>The standard indicates the conditions under which the column element is displayed.</w:t>
      </w:r>
    </w:p>
    <w:p w:rsidR="00B13653" w:rsidRDefault="001F204F">
      <w:r>
        <w:t>In Office, this element is only displayed if all of the followi</w:t>
      </w:r>
      <w:r>
        <w:t>ng conditions are met:</w:t>
      </w:r>
    </w:p>
    <w:p w:rsidR="00B13653" w:rsidRDefault="001F204F">
      <w:pPr>
        <w:pStyle w:val="ListParagraph"/>
        <w:numPr>
          <w:ilvl w:val="0"/>
          <w:numId w:val="179"/>
        </w:numPr>
        <w:contextualSpacing/>
      </w:pPr>
      <w:r>
        <w:t xml:space="preserve">The </w:t>
      </w:r>
      <w:r>
        <w:rPr>
          <w:b/>
        </w:rPr>
        <w:t>on</w:t>
      </w:r>
      <w:r>
        <w:t xml:space="preserve"> attribute is </w:t>
      </w:r>
      <w:r>
        <w:rPr>
          <w:i/>
        </w:rPr>
        <w:t>true</w:t>
      </w:r>
      <w:r>
        <w:t>.</w:t>
      </w:r>
    </w:p>
    <w:p w:rsidR="00B13653" w:rsidRDefault="001F204F">
      <w:pPr>
        <w:pStyle w:val="ListParagraph"/>
        <w:numPr>
          <w:ilvl w:val="0"/>
          <w:numId w:val="179"/>
        </w:numPr>
        <w:contextualSpacing/>
      </w:pPr>
      <w:r>
        <w:t xml:space="preserve">The shape’s path is closed with the </w:t>
      </w:r>
      <w:r>
        <w:rPr>
          <w:i/>
        </w:rPr>
        <w:t>x</w:t>
      </w:r>
      <w:r>
        <w:t xml:space="preserve"> command.  [Note: This implies that arrow heads should be defined on the stroke attribute. end note]</w:t>
      </w:r>
    </w:p>
    <w:p w:rsidR="00B13653" w:rsidRDefault="001F204F">
      <w:pPr>
        <w:pStyle w:val="ListParagraph"/>
        <w:numPr>
          <w:ilvl w:val="0"/>
          <w:numId w:val="179"/>
        </w:numPr>
        <w:contextualSpacing/>
      </w:pPr>
      <w:r>
        <w:t xml:space="preserve">The shape’s path defines a rectangle with corner coordinates exactly </w:t>
      </w:r>
      <w:r>
        <w:t xml:space="preserve">equal to 0,0; 21600,0; 21600,21600; 0,21600.  [Example: For example, the following value on the </w:t>
      </w:r>
      <w:r>
        <w:rPr>
          <w:b/>
        </w:rPr>
        <w:t>path</w:t>
      </w:r>
      <w:r>
        <w:t xml:space="preserve"> attribute of the </w:t>
      </w:r>
      <w:r>
        <w:rPr>
          <w:b/>
        </w:rPr>
        <w:t>shape</w:t>
      </w:r>
      <w:r>
        <w:t xml:space="preserve"> element ("</w:t>
      </w:r>
      <w:hyperlink r:id="rId252">
        <w:r>
          <w:rPr>
            <w:rStyle w:val="Hyperlink"/>
          </w:rPr>
          <w:t>[ISO/IEC-29500-4]</w:t>
        </w:r>
      </w:hyperlink>
      <w:r>
        <w:t xml:space="preserve"> §19.1.2.19; shape (Shape Definition)")</w:t>
      </w:r>
      <w:r>
        <w:t xml:space="preserve">  satisfies this condition: </w:t>
      </w:r>
      <w:r>
        <w:rPr>
          <w:rStyle w:val="InlineCode"/>
        </w:rPr>
        <w:t>path="m,l,21600r21600,l21600,xe"</w:t>
      </w:r>
      <w:r>
        <w:t xml:space="preserve"> end example]</w:t>
      </w:r>
    </w:p>
    <w:p w:rsidR="00B13653" w:rsidRDefault="001F204F">
      <w:pPr>
        <w:pStyle w:val="ListParagraph"/>
        <w:numPr>
          <w:ilvl w:val="0"/>
          <w:numId w:val="179"/>
        </w:numPr>
        <w:contextualSpacing/>
      </w:pPr>
      <w:r>
        <w:t xml:space="preserve">The value of the shape’s </w:t>
      </w:r>
      <w:r>
        <w:rPr>
          <w:b/>
        </w:rPr>
        <w:t>spt</w:t>
      </w:r>
      <w:r>
        <w:t xml:space="preserve"> attribute is </w:t>
      </w:r>
      <w:r>
        <w:rPr>
          <w:i/>
        </w:rPr>
        <w:t>202</w:t>
      </w:r>
      <w:r>
        <w:t>.</w:t>
      </w:r>
    </w:p>
    <w:p w:rsidR="00B13653" w:rsidRDefault="001F204F">
      <w:pPr>
        <w:pStyle w:val="ListParagraph"/>
        <w:numPr>
          <w:ilvl w:val="0"/>
          <w:numId w:val="179"/>
        </w:numPr>
      </w:pPr>
      <w:r>
        <w:t>The shape is not stroked.</w:t>
      </w:r>
    </w:p>
    <w:p w:rsidR="00B13653" w:rsidRDefault="001F204F">
      <w:r>
        <w:t xml:space="preserve">If the </w:t>
      </w:r>
      <w:r>
        <w:rPr>
          <w:b/>
        </w:rPr>
        <w:t>on</w:t>
      </w:r>
      <w:r>
        <w:t xml:space="preserve"> attribute is </w:t>
      </w:r>
      <w:r>
        <w:rPr>
          <w:i/>
        </w:rPr>
        <w:t>false</w:t>
      </w:r>
      <w:r>
        <w:t xml:space="preserve"> or not specified, the border is not shown.</w:t>
      </w:r>
    </w:p>
    <w:p w:rsidR="00B13653" w:rsidRDefault="001F204F">
      <w:r>
        <w:t>[</w:t>
      </w:r>
      <w:r>
        <w:rPr>
          <w:i/>
        </w:rPr>
        <w:t>Note:</w:t>
      </w:r>
      <w:r>
        <w:t xml:space="preserve"> The shape is not stroked if one of the following conditions is true:</w:t>
      </w:r>
    </w:p>
    <w:p w:rsidR="00B13653" w:rsidRDefault="001F204F">
      <w:pPr>
        <w:pStyle w:val="ListParagraph"/>
        <w:numPr>
          <w:ilvl w:val="0"/>
          <w:numId w:val="180"/>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B13653" w:rsidRDefault="001F204F">
      <w:pPr>
        <w:pStyle w:val="ListParagraph"/>
        <w:numPr>
          <w:ilvl w:val="0"/>
          <w:numId w:val="180"/>
        </w:numPr>
        <w:contextualSpacing/>
      </w:pPr>
      <w:r>
        <w:t xml:space="preserve">The </w:t>
      </w:r>
      <w:r>
        <w:rPr>
          <w:b/>
        </w:rPr>
        <w:t>on</w:t>
      </w:r>
      <w:r>
        <w:t xml:space="preserve"> attribute of the </w:t>
      </w:r>
      <w:r>
        <w:rPr>
          <w:b/>
        </w:rPr>
        <w:t>stroke</w:t>
      </w:r>
      <w:r>
        <w:t xml:space="preserve"> element is absent and the val</w:t>
      </w:r>
      <w:r>
        <w:t xml:space="preserve">ue of the shape’s </w:t>
      </w:r>
      <w:r>
        <w:rPr>
          <w:b/>
        </w:rPr>
        <w:t>stroked</w:t>
      </w:r>
      <w:r>
        <w:t xml:space="preserve"> attribute is </w:t>
      </w:r>
      <w:r>
        <w:rPr>
          <w:i/>
        </w:rPr>
        <w:t>false</w:t>
      </w:r>
      <w:r>
        <w:t>.</w:t>
      </w:r>
    </w:p>
    <w:p w:rsidR="00B13653" w:rsidRDefault="001F204F">
      <w:pPr>
        <w:pStyle w:val="ListParagraph"/>
        <w:numPr>
          <w:ilvl w:val="0"/>
          <w:numId w:val="180"/>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w:t>
      </w:r>
      <w:r>
        <w:t xml:space="preserve"> §19.1.2.20; shapetype (Shape Template)") is </w:t>
      </w:r>
      <w:r>
        <w:rPr>
          <w:i/>
        </w:rPr>
        <w:t>false</w:t>
      </w:r>
      <w:r>
        <w:t>.</w:t>
      </w:r>
    </w:p>
    <w:p w:rsidR="00B13653" w:rsidRDefault="001F204F">
      <w:r>
        <w:t>end note]</w:t>
      </w:r>
    </w:p>
    <w:p w:rsidR="00B13653" w:rsidRDefault="001F204F">
      <w:pPr>
        <w:pStyle w:val="Heading3"/>
      </w:pPr>
      <w:bookmarkStart w:id="3645" w:name="section_71df303d34714cf5bb582d71e8fecea4"/>
      <w:bookmarkStart w:id="3646" w:name="_Toc499810722"/>
      <w:r>
        <w:t>Part 4 Section 19.2.2.7, complex (Complex)</w:t>
      </w:r>
      <w:bookmarkEnd w:id="3645"/>
      <w:bookmarkEnd w:id="3646"/>
      <w:r>
        <w:fldChar w:fldCharType="begin"/>
      </w:r>
      <w:r>
        <w:instrText xml:space="preserve"> XE "complex (Complex)"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B13653" w:rsidRDefault="001F204F">
      <w:pPr>
        <w:pStyle w:val="Heading3"/>
      </w:pPr>
      <w:bookmarkStart w:id="3647" w:name="section_d7ad8107054040ab96a6b62610ad55ce"/>
      <w:bookmarkStart w:id="3648" w:name="_Toc499810723"/>
      <w:r>
        <w:t>Part 4 Section 19.2.2.8, diagram (VML Diagram)</w:t>
      </w:r>
      <w:bookmarkEnd w:id="3647"/>
      <w:bookmarkEnd w:id="3648"/>
      <w:r>
        <w:fldChar w:fldCharType="begin"/>
      </w:r>
      <w:r>
        <w:instrText xml:space="preserve"> XE "diagram (VML Diagram)" </w:instrText>
      </w:r>
      <w:r>
        <w:fldChar w:fldCharType="end"/>
      </w:r>
    </w:p>
    <w:p w:rsidR="00B13653" w:rsidRDefault="001F204F">
      <w:pPr>
        <w:pStyle w:val="Definition-Field2"/>
      </w:pPr>
      <w:r>
        <w:rPr>
          <w:i/>
        </w:rPr>
        <w:t xml:space="preserve">For additional notes that apply </w:t>
      </w:r>
      <w:r>
        <w:rPr>
          <w:i/>
        </w:rPr>
        <w:t xml:space="preserve">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B13653" w:rsidRDefault="001F204F">
      <w:pPr>
        <w:pStyle w:val="Definition-Field"/>
      </w:pPr>
      <w:r>
        <w:t xml:space="preserve">a.   </w:t>
      </w:r>
      <w:r>
        <w:rPr>
          <w:i/>
        </w:rPr>
        <w:t>The standar</w:t>
      </w:r>
      <w:r>
        <w:rPr>
          <w:i/>
        </w:rPr>
        <w:t>d indicates that the dgmscalex attribute behavior is application-specific.</w:t>
      </w:r>
    </w:p>
    <w:p w:rsidR="00B13653" w:rsidRDefault="001F204F">
      <w:pPr>
        <w:pStyle w:val="Definition-Field2"/>
      </w:pPr>
      <w:r>
        <w:t>In Office, dgmscalex informs the horizontal distance between shapes when the diagram is resized. Office considers this value in conjunction with the dgmscaley attribute to determine</w:t>
      </w:r>
      <w:r>
        <w:t xml:space="preserve"> the position of shapes during a resize action.</w:t>
      </w:r>
    </w:p>
    <w:p w:rsidR="00B13653" w:rsidRDefault="001F204F">
      <w:pPr>
        <w:pStyle w:val="Definition-Field"/>
      </w:pPr>
      <w:r>
        <w:t xml:space="preserve">b.   </w:t>
      </w:r>
      <w:r>
        <w:rPr>
          <w:i/>
        </w:rPr>
        <w:t>The standard indicates that the dgmscalex attribute behavior is application-specific, and does not specify a default value.</w:t>
      </w:r>
    </w:p>
    <w:p w:rsidR="00B13653" w:rsidRDefault="001F204F">
      <w:pPr>
        <w:pStyle w:val="Definition-Field2"/>
      </w:pPr>
      <w:r>
        <w:t>In Office the dgmscalex attribute uses a default of 65536, which means a 1:1 sc</w:t>
      </w:r>
      <w:r>
        <w:t>ale in x. Larger values indicate a larger distance between shapes, and smaller values indicate a smaller distance.</w:t>
      </w:r>
    </w:p>
    <w:p w:rsidR="00B13653" w:rsidRDefault="001F204F">
      <w:pPr>
        <w:pStyle w:val="Definition-Field"/>
      </w:pPr>
      <w:r>
        <w:t xml:space="preserve">c.   </w:t>
      </w:r>
      <w:r>
        <w:rPr>
          <w:i/>
        </w:rPr>
        <w:t>The standard indicates that the dgmscaley attribute behavior is application-specific.</w:t>
      </w:r>
    </w:p>
    <w:p w:rsidR="00B13653" w:rsidRDefault="001F204F">
      <w:pPr>
        <w:pStyle w:val="Definition-Field2"/>
      </w:pPr>
      <w:r>
        <w:lastRenderedPageBreak/>
        <w:t>In Office, dgmscaley informs the vertical distance</w:t>
      </w:r>
      <w:r>
        <w:t xml:space="preserve"> between shapes when the diagram is resized. Office considers this value in conjunction with the dgmscalex attribute to determine the position of shapes during a resize action.</w:t>
      </w:r>
    </w:p>
    <w:p w:rsidR="00B13653" w:rsidRDefault="001F204F">
      <w:pPr>
        <w:pStyle w:val="Definition-Field"/>
      </w:pPr>
      <w:r>
        <w:t xml:space="preserve">d.   </w:t>
      </w:r>
      <w:r>
        <w:rPr>
          <w:i/>
        </w:rPr>
        <w:t>The standard indicates that the dgmscaley attribute behavior is applicatio</w:t>
      </w:r>
      <w:r>
        <w:rPr>
          <w:i/>
        </w:rPr>
        <w:t>n-specific, and does not specify a default value.</w:t>
      </w:r>
    </w:p>
    <w:p w:rsidR="00B13653" w:rsidRDefault="001F204F">
      <w:pPr>
        <w:pStyle w:val="Definition-Field2"/>
      </w:pPr>
      <w:r>
        <w:t>In Office the dgmscaley attribute uses a default of 65536, which means a 1:1 scale in y. Larger values indicate a larger distance between shapes, and smaller values indicate a smaller distance.</w:t>
      </w:r>
    </w:p>
    <w:p w:rsidR="00B13653" w:rsidRDefault="001F204F">
      <w:pPr>
        <w:pStyle w:val="Definition-Field"/>
      </w:pPr>
      <w:r>
        <w:t xml:space="preserve">e.   </w:t>
      </w:r>
      <w:r>
        <w:rPr>
          <w:i/>
        </w:rPr>
        <w:t>The sta</w:t>
      </w:r>
      <w:r>
        <w:rPr>
          <w:i/>
        </w:rPr>
        <w:t>ndard does not define a default value for the dgmbasetextscale attribute.</w:t>
      </w:r>
    </w:p>
    <w:p w:rsidR="00B13653" w:rsidRDefault="001F204F">
      <w:pPr>
        <w:pStyle w:val="Definition-Field2"/>
      </w:pPr>
      <w:r>
        <w:t>In Office the dgmbasetextscale attribute uses a default value of 65536, which means a 1:1 scale.</w:t>
      </w:r>
    </w:p>
    <w:p w:rsidR="00B13653" w:rsidRDefault="001F204F">
      <w:pPr>
        <w:pStyle w:val="Definition-Field"/>
      </w:pPr>
      <w:r>
        <w:t xml:space="preserve">f.   </w:t>
      </w:r>
      <w:r>
        <w:rPr>
          <w:i/>
        </w:rPr>
        <w:t>The standard indicates how the dgmbasetextscale attribute is used.</w:t>
      </w:r>
    </w:p>
    <w:p w:rsidR="00B13653" w:rsidRDefault="001F204F">
      <w:pPr>
        <w:pStyle w:val="Definition-Field2"/>
      </w:pPr>
      <w:r>
        <w:t xml:space="preserve">Office uses </w:t>
      </w:r>
      <w:r>
        <w:t>the dgmbasetextscale attribute to specify the new font size relative to the default font size.</w:t>
      </w:r>
    </w:p>
    <w:p w:rsidR="00B13653" w:rsidRDefault="001F204F">
      <w:pPr>
        <w:pStyle w:val="Definition-Field"/>
      </w:pPr>
      <w:r>
        <w:t xml:space="preserve">g.   </w:t>
      </w:r>
      <w:r>
        <w:rPr>
          <w:i/>
        </w:rPr>
        <w:t>The standard indicates that the constrainbounds attribute behavior is application-specific.</w:t>
      </w:r>
    </w:p>
    <w:p w:rsidR="00B13653" w:rsidRDefault="001F204F">
      <w:pPr>
        <w:pStyle w:val="Definition-Field2"/>
      </w:pPr>
      <w:r>
        <w:t xml:space="preserve">Office uses the constrainbounds attribute to fit the diagram to </w:t>
      </w:r>
      <w:r>
        <w:t>its container bounds. The rectangle defined by this attribute shall be inside the current diagram bounds defined by the coordorigin and coordsize attributes.</w:t>
      </w:r>
    </w:p>
    <w:p w:rsidR="00B13653" w:rsidRDefault="001F204F">
      <w:pPr>
        <w:pStyle w:val="Definition-Field"/>
      </w:pPr>
      <w:r>
        <w:t xml:space="preserve">h.   </w:t>
      </w:r>
      <w:r>
        <w:rPr>
          <w:i/>
        </w:rPr>
        <w:t>The standard indicates that the dgmstyle attribute behavior is application-specific.</w:t>
      </w:r>
    </w:p>
    <w:p w:rsidR="00B13653" w:rsidRDefault="001F204F">
      <w:pPr>
        <w:pStyle w:val="Definition-Field2"/>
      </w:pPr>
      <w:r>
        <w:t xml:space="preserve">Office </w:t>
      </w:r>
      <w:r>
        <w:t>ignores the dgmstyle attribute on file load and does not guarantee preserving it on file save. Office relies on the regular formatting markup on the shape to determine if formatting properties exist on the shape.</w:t>
      </w:r>
    </w:p>
    <w:p w:rsidR="00B13653" w:rsidRDefault="001F204F">
      <w:pPr>
        <w:pStyle w:val="Definition-Field"/>
      </w:pPr>
      <w:r>
        <w:t xml:space="preserve">i.   </w:t>
      </w:r>
      <w:r>
        <w:rPr>
          <w:i/>
        </w:rPr>
        <w:t>The standard does not restrict the num</w:t>
      </w:r>
      <w:r>
        <w:rPr>
          <w:i/>
        </w:rPr>
        <w:t>ber of instances of this element.</w:t>
      </w:r>
    </w:p>
    <w:p w:rsidR="00B13653" w:rsidRDefault="001F204F">
      <w:pPr>
        <w:pStyle w:val="Definition-Field2"/>
      </w:pPr>
      <w:r>
        <w:t>Office allows at most only one instance of the diagram element in each place where it can be used.</w:t>
      </w:r>
    </w:p>
    <w:p w:rsidR="00B13653" w:rsidRDefault="001F204F">
      <w:pPr>
        <w:pStyle w:val="Heading3"/>
      </w:pPr>
      <w:bookmarkStart w:id="3649" w:name="section_7dd065e56a594b118acc376dad8fdfcb"/>
      <w:bookmarkStart w:id="3650" w:name="_Toc499810724"/>
      <w:r>
        <w:t>Part 4 Section 19.2.2.11, extrusion (3D Extrusion)</w:t>
      </w:r>
      <w:bookmarkEnd w:id="3649"/>
      <w:bookmarkEnd w:id="3650"/>
      <w:r>
        <w:fldChar w:fldCharType="begin"/>
      </w:r>
      <w:r>
        <w:instrText xml:space="preserve"> XE "extrusion (3D Extrusion)" </w:instrText>
      </w:r>
      <w:r>
        <w:fldChar w:fldCharType="end"/>
      </w:r>
    </w:p>
    <w:p w:rsidR="00B13653" w:rsidRDefault="001F204F">
      <w:pPr>
        <w:pStyle w:val="Definition-Field2"/>
      </w:pPr>
      <w:r>
        <w:rPr>
          <w:i/>
        </w:rPr>
        <w:t>For additional notes that apply to this</w:t>
      </w:r>
      <w:r>
        <w:rPr>
          <w:i/>
        </w:rPr>
        <w:t xml:space="preserve">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B13653" w:rsidRDefault="001F204F">
      <w:pPr>
        <w:pStyle w:val="Definition-Field"/>
      </w:pPr>
      <w:r>
        <w:t xml:space="preserve">a.   </w:t>
      </w:r>
      <w:r>
        <w:rPr>
          <w:i/>
        </w:rPr>
        <w:t>The standard does not specify bounds for the backdepth attribute.</w:t>
      </w:r>
    </w:p>
    <w:p w:rsidR="00B13653" w:rsidRDefault="001F204F">
      <w:pPr>
        <w:pStyle w:val="Definition-Field2"/>
      </w:pPr>
      <w:r>
        <w:t>In Office the minimum value for the backdepth attribute is 0 pt and the maximum value is 9600 pt.</w:t>
      </w:r>
    </w:p>
    <w:p w:rsidR="00B13653" w:rsidRDefault="001F204F">
      <w:pPr>
        <w:pStyle w:val="Definition-Field"/>
      </w:pPr>
      <w:r>
        <w:t xml:space="preserve">b.   </w:t>
      </w:r>
      <w:r>
        <w:rPr>
          <w:i/>
        </w:rPr>
        <w:t>The standard does not</w:t>
      </w:r>
      <w:r>
        <w:rPr>
          <w:i/>
        </w:rPr>
        <w:t xml:space="preserve"> specify bounds for the foredepth attribute.</w:t>
      </w:r>
    </w:p>
    <w:p w:rsidR="00B13653" w:rsidRDefault="001F204F">
      <w:pPr>
        <w:pStyle w:val="Definition-Field2"/>
      </w:pPr>
      <w:r>
        <w:t>In Office the minimum value for the foredepth attribute is 0 pt and the maximum value is 600 pt.</w:t>
      </w:r>
    </w:p>
    <w:p w:rsidR="00B13653" w:rsidRDefault="001F204F">
      <w:pPr>
        <w:pStyle w:val="Definition-Field"/>
      </w:pPr>
      <w:r>
        <w:t xml:space="preserve">c.   </w:t>
      </w:r>
      <w:r>
        <w:rPr>
          <w:i/>
        </w:rPr>
        <w:t>The standard indicates that the color attribute is only used when colormode is custom.</w:t>
      </w:r>
    </w:p>
    <w:p w:rsidR="00B13653" w:rsidRDefault="001F204F">
      <w:pPr>
        <w:pStyle w:val="Definition-Field2"/>
      </w:pPr>
      <w:r>
        <w:t xml:space="preserve">Office uses the color </w:t>
      </w:r>
      <w:r>
        <w:t>attribute when colormode is custom or auto.</w:t>
      </w:r>
    </w:p>
    <w:p w:rsidR="00B13653" w:rsidRDefault="001F204F">
      <w:pPr>
        <w:pStyle w:val="Definition-Field"/>
      </w:pPr>
      <w:r>
        <w:t xml:space="preserve">d.   </w:t>
      </w:r>
      <w:r>
        <w:rPr>
          <w:i/>
        </w:rPr>
        <w:t>The standard indicates that the colormode attribute determines where the extrusion color is defined.</w:t>
      </w:r>
    </w:p>
    <w:p w:rsidR="00B13653" w:rsidRDefault="001F204F">
      <w:pPr>
        <w:pStyle w:val="Definition-Field2"/>
      </w:pPr>
      <w:r>
        <w:t>Office does not support the colormode attribute. The extrusion color is the color defined by the color att</w:t>
      </w:r>
      <w:r>
        <w:t>ribute. If the color attribute is not defined, the shape’s fill color is used.</w:t>
      </w:r>
    </w:p>
    <w:p w:rsidR="00B13653" w:rsidRDefault="001F204F">
      <w:pPr>
        <w:pStyle w:val="Definition-Field"/>
      </w:pPr>
      <w:r>
        <w:t xml:space="preserve">e.   </w:t>
      </w:r>
      <w:r>
        <w:rPr>
          <w:i/>
        </w:rPr>
        <w:t>The standard does not specify bounds for the edge attribute.</w:t>
      </w:r>
    </w:p>
    <w:p w:rsidR="00B13653" w:rsidRDefault="001F204F">
      <w:pPr>
        <w:pStyle w:val="Definition-Field2"/>
      </w:pPr>
      <w:r>
        <w:lastRenderedPageBreak/>
        <w:t>In Office the minimum value for the edge attribute is 0 pt and the maximum value is 169093 pt.</w:t>
      </w:r>
    </w:p>
    <w:p w:rsidR="00B13653" w:rsidRDefault="001F204F">
      <w:pPr>
        <w:pStyle w:val="Definition-Field"/>
      </w:pPr>
      <w:r>
        <w:t xml:space="preserve">f.   </w:t>
      </w:r>
      <w:r>
        <w:rPr>
          <w:i/>
        </w:rPr>
        <w:t>The standar</w:t>
      </w:r>
      <w:r>
        <w:rPr>
          <w:i/>
        </w:rPr>
        <w:t>d indicates the meaning of the range of values for the facet attribute.</w:t>
      </w:r>
    </w:p>
    <w:p w:rsidR="00B13653" w:rsidRDefault="001F204F">
      <w:r>
        <w:t xml:space="preserve">In Office, a lower facet value produces shapes with smoother curves.  A higher value reduces smoothing, resulting in curves with sharper, jagged edges.  This value may be specified in </w:t>
      </w:r>
      <w:r>
        <w:t>1/65536-ths if a trailing "f" is supplied.  The default is 30000f.</w:t>
      </w:r>
    </w:p>
    <w:p w:rsidR="00B13653" w:rsidRDefault="001F204F">
      <w:r>
        <w:t>Values should be from 1f to 32767f, where 1f implies extremely high quality curve approximation and 32767f implies extremely low quality.</w:t>
      </w:r>
    </w:p>
    <w:p w:rsidR="00B13653" w:rsidRDefault="001F204F">
      <w:r>
        <w:t>[Example:</w:t>
      </w:r>
    </w:p>
    <w:p w:rsidR="00B13653" w:rsidRDefault="001F204F">
      <w:pPr>
        <w:pStyle w:val="Code"/>
      </w:pPr>
      <w:r>
        <w:t>&lt;o:extrusion on="true" facet="1f"&gt;</w:t>
      </w:r>
    </w:p>
    <w:p w:rsidR="00B13653" w:rsidRDefault="001F204F">
      <w:pPr>
        <w:pStyle w:val="Code"/>
      </w:pPr>
      <w:r>
        <w:t>&lt;/o:ex</w:t>
      </w:r>
      <w:r>
        <w:t>trusion&gt;</w:t>
      </w:r>
    </w:p>
    <w:p w:rsidR="00B13653" w:rsidRDefault="001F204F">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53"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B13653" w:rsidRDefault="001F204F">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54"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B13653" w:rsidRDefault="001F204F">
      <w:r>
        <w:t>end example]</w:t>
      </w:r>
    </w:p>
    <w:p w:rsidR="00B13653" w:rsidRDefault="001F204F">
      <w:pPr>
        <w:pStyle w:val="Definition-Field"/>
      </w:pPr>
      <w:r>
        <w:t xml:space="preserve">g.   </w:t>
      </w:r>
      <w:r>
        <w:rPr>
          <w:i/>
        </w:rPr>
        <w:t>The standard does not specify bounds for the orientationangle attribute.</w:t>
      </w:r>
    </w:p>
    <w:p w:rsidR="00B13653" w:rsidRDefault="001F204F">
      <w:pPr>
        <w:pStyle w:val="Definition-Field2"/>
      </w:pPr>
      <w:r>
        <w:t xml:space="preserve">In Office the value of the orientationangle attribute may be specified in 1/65536-ths if a trailing "f" is supplied.  The </w:t>
      </w:r>
      <w:r>
        <w:t>minimum value is -32767f and the maximum value is 32767f.</w:t>
      </w:r>
    </w:p>
    <w:p w:rsidR="00B13653" w:rsidRDefault="001F204F">
      <w:pPr>
        <w:pStyle w:val="Definition-Field"/>
      </w:pPr>
      <w:r>
        <w:t xml:space="preserve">h.   </w:t>
      </w:r>
      <w:r>
        <w:rPr>
          <w:i/>
        </w:rPr>
        <w:t>The standard does not specify bounds for the rotationangle attribute.</w:t>
      </w:r>
    </w:p>
    <w:p w:rsidR="00B13653" w:rsidRDefault="001F204F">
      <w:pPr>
        <w:pStyle w:val="Definition-Field2"/>
      </w:pPr>
      <w:r>
        <w:t>In Office the minimum value for the rotationangle attribute is -90 and the maximum value is 90.</w:t>
      </w:r>
    </w:p>
    <w:p w:rsidR="00B13653" w:rsidRDefault="001F204F">
      <w:pPr>
        <w:pStyle w:val="Definition-Field"/>
      </w:pPr>
      <w:r>
        <w:t xml:space="preserve">i.   </w:t>
      </w:r>
      <w:r>
        <w:rPr>
          <w:i/>
        </w:rPr>
        <w:t>The standard indicates</w:t>
      </w:r>
      <w:r>
        <w:rPr>
          <w:i/>
        </w:rPr>
        <w:t xml:space="preserve"> that the plane attribute determines the extrusion direction.</w:t>
      </w:r>
    </w:p>
    <w:p w:rsidR="00B13653" w:rsidRDefault="001F204F">
      <w:pPr>
        <w:pStyle w:val="Definition-Field2"/>
      </w:pPr>
      <w:r>
        <w:t>Office does not support the plane attribute.</w:t>
      </w:r>
    </w:p>
    <w:p w:rsidR="00B13653" w:rsidRDefault="001F204F">
      <w:pPr>
        <w:pStyle w:val="Definition-Field"/>
      </w:pPr>
      <w:r>
        <w:t xml:space="preserve">j.   </w:t>
      </w:r>
      <w:r>
        <w:rPr>
          <w:i/>
        </w:rPr>
        <w:t>The standard does not specify bounds for the axes specified in the rotationcenter attribute.</w:t>
      </w:r>
    </w:p>
    <w:p w:rsidR="00B13653" w:rsidRDefault="001F204F">
      <w:pPr>
        <w:pStyle w:val="Definition-Field2"/>
      </w:pPr>
      <w:r>
        <w:t>In Office, the minimum and maximum numeric values f</w:t>
      </w:r>
      <w:r>
        <w:t>or the x- and y-axes are -32767 and 32767, regardless of which units are used.  The limits for the z-axis value are given by the table in ("</w:t>
      </w:r>
      <w:hyperlink r:id="rId255">
        <w:r>
          <w:rPr>
            <w:rStyle w:val="Hyperlink"/>
          </w:rPr>
          <w:t>[ISO/IEC-29500-4]</w:t>
        </w:r>
      </w:hyperlink>
      <w:r>
        <w:t xml:space="preserve"> §19.1; VML").</w:t>
      </w:r>
    </w:p>
    <w:p w:rsidR="00B13653" w:rsidRDefault="001F204F">
      <w:pPr>
        <w:pStyle w:val="Definition-Field"/>
      </w:pPr>
      <w:r>
        <w:t xml:space="preserve">k.   </w:t>
      </w:r>
      <w:r>
        <w:rPr>
          <w:i/>
        </w:rPr>
        <w:t xml:space="preserve">The standard </w:t>
      </w:r>
      <w:r>
        <w:rPr>
          <w:i/>
        </w:rPr>
        <w:t>does not specify bounds for the skewangle attribute.</w:t>
      </w:r>
    </w:p>
    <w:p w:rsidR="00B13653" w:rsidRDefault="001F204F">
      <w:pPr>
        <w:pStyle w:val="Definition-Field2"/>
      </w:pPr>
      <w:r>
        <w:t>In Office the minimum value for the skewangle attribute is -32767 and the maximum value is 32767.</w:t>
      </w:r>
    </w:p>
    <w:p w:rsidR="00B13653" w:rsidRDefault="001F204F">
      <w:pPr>
        <w:pStyle w:val="Definition-Field"/>
      </w:pPr>
      <w:r>
        <w:t xml:space="preserve">l.   </w:t>
      </w:r>
      <w:r>
        <w:rPr>
          <w:i/>
        </w:rPr>
        <w:t>The standard does not restrict the number of instances of this element.</w:t>
      </w:r>
    </w:p>
    <w:p w:rsidR="00B13653" w:rsidRDefault="001F204F">
      <w:pPr>
        <w:pStyle w:val="Definition-Field2"/>
      </w:pPr>
      <w:r>
        <w:t>Office allows at most only o</w:t>
      </w:r>
      <w:r>
        <w:t>ne instance of the extrusion element in each place where it can be used.</w:t>
      </w:r>
    </w:p>
    <w:p w:rsidR="00B13653" w:rsidRDefault="001F204F">
      <w:pPr>
        <w:pStyle w:val="Definition-Field"/>
      </w:pPr>
      <w:r>
        <w:lastRenderedPageBreak/>
        <w:t xml:space="preserve">m.   </w:t>
      </w:r>
      <w:r>
        <w:rPr>
          <w:i/>
        </w:rPr>
        <w:t>The standard states that values of the brightness attribute are defined by the XML Schema string datatype.</w:t>
      </w:r>
    </w:p>
    <w:p w:rsidR="00B13653" w:rsidRDefault="001F204F">
      <w:pPr>
        <w:pStyle w:val="Definition-Field2"/>
      </w:pPr>
      <w:r>
        <w:t>Office defines the values of the brightness attribute with the ST_Fract</w:t>
      </w:r>
      <w:r>
        <w:t>ion (</w:t>
      </w:r>
      <w:hyperlink w:anchor="Section_c96929a126d44fe4819f37727a9492e8">
        <w:r>
          <w:rPr>
            <w:rStyle w:val="Hyperlink"/>
          </w:rPr>
          <w:t>§3.9.1, ST_Fraction</w:t>
        </w:r>
      </w:hyperlink>
      <w:r>
        <w:t>) simple type.</w:t>
      </w:r>
    </w:p>
    <w:p w:rsidR="00B13653" w:rsidRDefault="001F204F">
      <w:pPr>
        <w:pStyle w:val="Definition-Field"/>
      </w:pPr>
      <w:r>
        <w:t xml:space="preserve">n.   </w:t>
      </w:r>
      <w:r>
        <w:rPr>
          <w:i/>
        </w:rPr>
        <w:t>The standard states that values of the diffusity attribute are defined by the XML Schema string datatype.</w:t>
      </w:r>
    </w:p>
    <w:p w:rsidR="00B13653" w:rsidRDefault="001F204F">
      <w:pPr>
        <w:pStyle w:val="Definition-Field2"/>
      </w:pPr>
      <w:r>
        <w:t xml:space="preserve">Office defines the values of the diffusity </w:t>
      </w:r>
      <w:r>
        <w:t>attribute with the ST_Fraction (§3.9.1, ST_Fraction) simple type.</w:t>
      </w:r>
    </w:p>
    <w:p w:rsidR="00B13653" w:rsidRDefault="001F204F">
      <w:pPr>
        <w:pStyle w:val="Definition-Field"/>
      </w:pPr>
      <w:r>
        <w:t xml:space="preserve">o.   </w:t>
      </w:r>
      <w:r>
        <w:rPr>
          <w:i/>
        </w:rPr>
        <w:t>The standard states that values of the lightlevel attribute are defined by the XML Schema string datatype.</w:t>
      </w:r>
    </w:p>
    <w:p w:rsidR="00B13653" w:rsidRDefault="001F204F">
      <w:pPr>
        <w:pStyle w:val="Definition-Field2"/>
      </w:pPr>
      <w:r>
        <w:t>Office defines the values of the lightlevel attribute with the ST_Fraction (§3</w:t>
      </w:r>
      <w:r>
        <w:t>.9.1, ST_Fraction) simple type.</w:t>
      </w:r>
    </w:p>
    <w:p w:rsidR="00B13653" w:rsidRDefault="001F204F">
      <w:pPr>
        <w:pStyle w:val="Definition-Field"/>
      </w:pPr>
      <w:r>
        <w:t xml:space="preserve">p.   </w:t>
      </w:r>
      <w:r>
        <w:rPr>
          <w:i/>
        </w:rPr>
        <w:t>The standard states that values of the lightlevel2 attribute are defined by the XML Schema string datatype.</w:t>
      </w:r>
    </w:p>
    <w:p w:rsidR="00B13653" w:rsidRDefault="001F204F">
      <w:pPr>
        <w:pStyle w:val="Definition-Field2"/>
      </w:pPr>
      <w:r>
        <w:t>Office defines the values of the lightlevel2 attribute with the ST_Fraction (§3.9.1, ST_Fraction) simple type.</w:t>
      </w:r>
    </w:p>
    <w:p w:rsidR="00B13653" w:rsidRDefault="001F204F">
      <w:pPr>
        <w:pStyle w:val="Definition-Field"/>
      </w:pPr>
      <w:r>
        <w:t xml:space="preserve">q.   </w:t>
      </w:r>
      <w:r>
        <w:rPr>
          <w:i/>
        </w:rPr>
        <w:t>The standard states that values of the specularity attribute are defined by the XML Schema string datatype.</w:t>
      </w:r>
    </w:p>
    <w:p w:rsidR="00B13653" w:rsidRDefault="001F204F">
      <w:pPr>
        <w:pStyle w:val="Definition-Field2"/>
      </w:pPr>
      <w:r>
        <w:t>Office defines the values of the specularity attribute with the ST_Fraction (§3.9.1, ST_Fraction) simple type.</w:t>
      </w:r>
    </w:p>
    <w:p w:rsidR="00B13653" w:rsidRDefault="001F204F">
      <w:pPr>
        <w:pStyle w:val="Heading3"/>
      </w:pPr>
      <w:bookmarkStart w:id="3651" w:name="section_093a3ca886ad4a0d89216b37ba1d2ce1"/>
      <w:bookmarkStart w:id="3652" w:name="_Toc499810725"/>
      <w:r>
        <w:t>Part 4 Section 19.2.2.12, FieldC</w:t>
      </w:r>
      <w:r>
        <w:t>odes (WordprocessingML Field Switches)</w:t>
      </w:r>
      <w:bookmarkEnd w:id="3651"/>
      <w:bookmarkEnd w:id="3652"/>
      <w:r>
        <w:fldChar w:fldCharType="begin"/>
      </w:r>
      <w:r>
        <w:instrText xml:space="preserve"> XE "FieldCodes (WordprocessingML Field Switches)" </w:instrText>
      </w:r>
      <w:r>
        <w:fldChar w:fldCharType="end"/>
      </w:r>
    </w:p>
    <w:p w:rsidR="00B13653" w:rsidRDefault="001F204F">
      <w:pPr>
        <w:pStyle w:val="Definition-Field"/>
      </w:pPr>
      <w:r>
        <w:t xml:space="preserve">a.   </w:t>
      </w:r>
      <w:r>
        <w:rPr>
          <w:i/>
        </w:rPr>
        <w:t>The standard does not specify a default value for the FieldCodes element.</w:t>
      </w:r>
    </w:p>
    <w:p w:rsidR="00B13653" w:rsidRDefault="001F204F">
      <w:pPr>
        <w:pStyle w:val="Definition-Field2"/>
      </w:pPr>
      <w:r>
        <w:t>Office uses a default of no value for the FieldCodes element.</w:t>
      </w:r>
    </w:p>
    <w:p w:rsidR="00B13653" w:rsidRDefault="001F204F">
      <w:pPr>
        <w:pStyle w:val="Heading3"/>
      </w:pPr>
      <w:bookmarkStart w:id="3653" w:name="section_88fe143befc34d2394b1bf137c015388"/>
      <w:bookmarkStart w:id="3654" w:name="_Toc499810726"/>
      <w:r>
        <w:t>Part 4 Section 19.2.2.1</w:t>
      </w:r>
      <w:r>
        <w:t>3, fill (Shape Fill Extended Properties)</w:t>
      </w:r>
      <w:bookmarkEnd w:id="3653"/>
      <w:bookmarkEnd w:id="3654"/>
      <w:r>
        <w:fldChar w:fldCharType="begin"/>
      </w:r>
      <w:r>
        <w:instrText xml:space="preserve"> XE "fill (Shape Fill Extended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w:t>
        </w:r>
        <w:r>
          <w:rPr>
            <w:rStyle w:val="Hyperlink"/>
          </w:rPr>
          <w:t>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B13653" w:rsidRDefault="001F204F">
      <w:pPr>
        <w:pStyle w:val="Definition-Field"/>
      </w:pPr>
      <w:r>
        <w:t xml:space="preserve">a.   </w:t>
      </w:r>
      <w:r>
        <w:rPr>
          <w:i/>
        </w:rPr>
        <w:t>The standard indicates how the type attribute is used.</w:t>
      </w:r>
    </w:p>
    <w:p w:rsidR="00B13653" w:rsidRDefault="001F204F">
      <w:r>
        <w:t>Office has the following behavior:</w:t>
      </w:r>
    </w:p>
    <w:p w:rsidR="00B13653" w:rsidRDefault="001F204F">
      <w:pPr>
        <w:pStyle w:val="ListParagraph"/>
        <w:numPr>
          <w:ilvl w:val="0"/>
          <w:numId w:val="181"/>
        </w:numPr>
        <w:contextualSpacing/>
      </w:pPr>
      <w:r>
        <w:t xml:space="preserve">If the value of this attribute is </w:t>
      </w:r>
      <w:r>
        <w:rPr>
          <w:i/>
        </w:rPr>
        <w:t>background</w:t>
      </w:r>
      <w:r>
        <w:t>,</w:t>
      </w:r>
      <w:r>
        <w:t xml:space="preserve"> then the value of the </w:t>
      </w:r>
      <w:r>
        <w:rPr>
          <w:b/>
        </w:rPr>
        <w:t>type</w:t>
      </w:r>
      <w:r>
        <w:t xml:space="preserve"> attribute on the parent </w:t>
      </w:r>
      <w:r>
        <w:rPr>
          <w:b/>
        </w:rPr>
        <w:t>fill</w:t>
      </w:r>
      <w:r>
        <w:t xml:space="preserve"> element ("</w:t>
      </w:r>
      <w:hyperlink r:id="rId256">
        <w:r>
          <w:rPr>
            <w:rStyle w:val="Hyperlink"/>
          </w:rPr>
          <w:t>[ISO/IEC-29500-4]</w:t>
        </w:r>
      </w:hyperlink>
      <w:r>
        <w:t xml:space="preserve"> §19.1.2.5; fill (Shape Fill Properties)") is set to </w:t>
      </w:r>
      <w:r>
        <w:rPr>
          <w:i/>
        </w:rPr>
        <w:t>solid</w:t>
      </w:r>
      <w:r>
        <w:t xml:space="preserve"> on file save.</w:t>
      </w:r>
    </w:p>
    <w:p w:rsidR="00B13653" w:rsidRDefault="001F204F">
      <w:pPr>
        <w:pStyle w:val="ListParagraph"/>
        <w:numPr>
          <w:ilvl w:val="0"/>
          <w:numId w:val="181"/>
        </w:numPr>
        <w:contextualSpacing/>
      </w:pPr>
      <w:r>
        <w:t>If the value of this attribute is</w:t>
      </w:r>
      <w:r>
        <w:t xml:space="preserve">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B13653" w:rsidRDefault="001F204F">
      <w:pPr>
        <w:pStyle w:val="ListParagraph"/>
        <w:numPr>
          <w:ilvl w:val="0"/>
          <w:numId w:val="181"/>
        </w:numPr>
        <w:contextualSpacing/>
      </w:pPr>
      <w:r>
        <w:t xml:space="preserve">If the value of this attribute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B13653" w:rsidRDefault="001F204F">
      <w:pPr>
        <w:pStyle w:val="ListParagraph"/>
        <w:numPr>
          <w:ilvl w:val="0"/>
          <w:numId w:val="181"/>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rsidR="00B13653" w:rsidRDefault="001F204F">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w:t>
      </w:r>
      <w:r>
        <w:t xml:space="preserve">ent ("[ISO/IEC-29500-4] §19.1.2.5; fill (Shape Fill Properties)") on file save.  Additionally, this </w:t>
      </w:r>
      <w:r>
        <w:rPr>
          <w:b/>
        </w:rPr>
        <w:t>fill</w:t>
      </w:r>
      <w:r>
        <w:t xml:space="preserve"> element is not preserved.</w:t>
      </w:r>
    </w:p>
    <w:p w:rsidR="00B13653" w:rsidRDefault="001F204F">
      <w:pPr>
        <w:pStyle w:val="Heading3"/>
      </w:pPr>
      <w:bookmarkStart w:id="3655" w:name="section_d6a35fd178c64d449ee9d71317adf673"/>
      <w:bookmarkStart w:id="3656" w:name="_Toc499810727"/>
      <w:r>
        <w:t>Part 4 Section 19.2.2.14, idmap (Shape ID Map)</w:t>
      </w:r>
      <w:bookmarkEnd w:id="3655"/>
      <w:bookmarkEnd w:id="3656"/>
      <w:r>
        <w:fldChar w:fldCharType="begin"/>
      </w:r>
      <w:r>
        <w:instrText xml:space="preserve"> XE "idmap (Shape ID Map)" </w:instrText>
      </w:r>
      <w:r>
        <w:fldChar w:fldCharType="end"/>
      </w:r>
    </w:p>
    <w:p w:rsidR="00B13653" w:rsidRDefault="001F204F">
      <w:pPr>
        <w:pStyle w:val="Definition-Field"/>
      </w:pPr>
      <w:r>
        <w:t xml:space="preserve">a.   </w:t>
      </w:r>
      <w:r>
        <w:rPr>
          <w:i/>
        </w:rPr>
        <w:t>The standard allows for application-dependen</w:t>
      </w:r>
      <w:r>
        <w:rPr>
          <w:i/>
        </w:rPr>
        <w:t>t behavior.</w:t>
      </w:r>
    </w:p>
    <w:p w:rsidR="00B13653" w:rsidRDefault="001F204F">
      <w:r>
        <w:t xml:space="preserve">Office ignores this value on file read. The value indicates ID blocks of 1024 values, where a value of 0 means IDs 0 to 1024, a value of 1 means IDs 1025 to 2048, and so on. If Office has at least one shape which has an ID contained in a </w:t>
      </w:r>
      <w:r>
        <w:t>specific block, it writes out the index for that block.</w:t>
      </w:r>
    </w:p>
    <w:p w:rsidR="00B13653" w:rsidRDefault="001F204F">
      <w:pPr>
        <w:pStyle w:val="Heading3"/>
      </w:pPr>
      <w:bookmarkStart w:id="3657" w:name="section_05ab37aee14e424c808e6748b131c121"/>
      <w:bookmarkStart w:id="3658" w:name="_Toc499810728"/>
      <w:r>
        <w:t>Part 4 Section 19.2.2.15, ink (Ink)</w:t>
      </w:r>
      <w:bookmarkEnd w:id="3657"/>
      <w:bookmarkEnd w:id="3658"/>
      <w:r>
        <w:fldChar w:fldCharType="begin"/>
      </w:r>
      <w:r>
        <w:instrText xml:space="preserve"> XE "ink (Ink)"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B13653" w:rsidRDefault="001F204F">
      <w:pPr>
        <w:pStyle w:val="Definition-Field"/>
      </w:pPr>
      <w:r>
        <w:t xml:space="preserve">a.   </w:t>
      </w:r>
      <w:r>
        <w:rPr>
          <w:i/>
        </w:rPr>
        <w:t>The standard indicates that the i attribute is of type XSD:base64Binary.</w:t>
      </w:r>
    </w:p>
    <w:p w:rsidR="00B13653" w:rsidRDefault="001F204F">
      <w:pPr>
        <w:pStyle w:val="Definition-Field2"/>
      </w:pPr>
      <w:r>
        <w:t>In Office, the value of the i attribute is defined b</w:t>
      </w:r>
      <w:r>
        <w:t xml:space="preserve">y the Ink Serialized Format specification </w:t>
      </w:r>
      <w:hyperlink r:id="rId257">
        <w:r>
          <w:rPr>
            <w:rStyle w:val="Hyperlink"/>
          </w:rPr>
          <w:t>[MC-ISF]</w:t>
        </w:r>
      </w:hyperlink>
      <w:r>
        <w:t>.</w:t>
      </w:r>
    </w:p>
    <w:p w:rsidR="00B13653" w:rsidRDefault="001F204F">
      <w:pPr>
        <w:pStyle w:val="Definition-Field"/>
      </w:pPr>
      <w:r>
        <w:t xml:space="preserve">b.   </w:t>
      </w:r>
      <w:r>
        <w:rPr>
          <w:i/>
        </w:rPr>
        <w:t>The standard does not restrict the number of instances of this element.</w:t>
      </w:r>
    </w:p>
    <w:p w:rsidR="00B13653" w:rsidRDefault="001F204F">
      <w:pPr>
        <w:pStyle w:val="Definition-Field2"/>
      </w:pPr>
      <w:r>
        <w:t>Office allows at most only one instance of the ink element in each place where it can be used.</w:t>
      </w:r>
    </w:p>
    <w:p w:rsidR="00B13653" w:rsidRDefault="001F204F">
      <w:pPr>
        <w:pStyle w:val="Definition-Field"/>
      </w:pPr>
      <w:r>
        <w:t xml:space="preserve">c.   </w:t>
      </w:r>
      <w:r>
        <w:rPr>
          <w:i/>
        </w:rPr>
        <w:t>The standard indicates how the annotation attribute is used.</w:t>
      </w:r>
    </w:p>
    <w:p w:rsidR="00B13653" w:rsidRDefault="001F204F">
      <w:pPr>
        <w:pStyle w:val="Definition-Field2"/>
      </w:pPr>
      <w:r>
        <w:t>Office only writes out the value t and does not preserve other values on file save.</w:t>
      </w:r>
    </w:p>
    <w:p w:rsidR="00B13653" w:rsidRDefault="001F204F">
      <w:pPr>
        <w:pStyle w:val="Definition-Field"/>
      </w:pPr>
      <w:r>
        <w:t xml:space="preserve">d.   </w:t>
      </w:r>
      <w:r>
        <w:rPr>
          <w:i/>
        </w:rPr>
        <w:t>The standard specifies contentType as an optional attribute of the ink element.</w:t>
      </w:r>
    </w:p>
    <w:p w:rsidR="00B13653" w:rsidRDefault="001F204F">
      <w:pPr>
        <w:pStyle w:val="Definition-Field2"/>
      </w:pPr>
      <w:r>
        <w:t>Office ignores this a</w:t>
      </w:r>
      <w:r>
        <w:t>ttribute on load and does not round trip it.</w:t>
      </w:r>
    </w:p>
    <w:p w:rsidR="00B13653" w:rsidRDefault="001F204F">
      <w:pPr>
        <w:pStyle w:val="Heading3"/>
      </w:pPr>
      <w:bookmarkStart w:id="3659" w:name="section_a3049fb58be6431ea81f2e81535c0f0c"/>
      <w:bookmarkStart w:id="3660" w:name="_Toc499810729"/>
      <w:r>
        <w:t>Part 4 Section 19.2.2.16, left (Text Box Left Stroke)</w:t>
      </w:r>
      <w:bookmarkEnd w:id="3659"/>
      <w:bookmarkEnd w:id="3660"/>
      <w:r>
        <w:fldChar w:fldCharType="begin"/>
      </w:r>
      <w:r>
        <w:instrText xml:space="preserve"> XE "left (Text Box Left Stroke)"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B13653" w:rsidRDefault="001F204F">
      <w:pPr>
        <w:pStyle w:val="Definition-Field"/>
      </w:pPr>
      <w:r>
        <w:t xml:space="preserve">a.   </w:t>
      </w:r>
      <w:r>
        <w:rPr>
          <w:i/>
        </w:rPr>
        <w:t>The standard indicates the conditions under which the left element is displayed.</w:t>
      </w:r>
    </w:p>
    <w:p w:rsidR="00B13653" w:rsidRDefault="001F204F">
      <w:r>
        <w:t>In Office, this element is only displayed if all of the following conditions are met:</w:t>
      </w:r>
    </w:p>
    <w:p w:rsidR="00B13653" w:rsidRDefault="001F204F">
      <w:pPr>
        <w:pStyle w:val="ListParagraph"/>
        <w:numPr>
          <w:ilvl w:val="0"/>
          <w:numId w:val="182"/>
        </w:numPr>
        <w:contextualSpacing/>
      </w:pPr>
      <w:r>
        <w:t xml:space="preserve">The </w:t>
      </w:r>
      <w:r>
        <w:rPr>
          <w:b/>
        </w:rPr>
        <w:t>on</w:t>
      </w:r>
      <w:r>
        <w:t xml:space="preserve"> attribute is </w:t>
      </w:r>
      <w:r>
        <w:rPr>
          <w:i/>
        </w:rPr>
        <w:t>true</w:t>
      </w:r>
      <w:r>
        <w:t>.</w:t>
      </w:r>
    </w:p>
    <w:p w:rsidR="00B13653" w:rsidRDefault="001F204F">
      <w:pPr>
        <w:pStyle w:val="ListParagraph"/>
        <w:numPr>
          <w:ilvl w:val="0"/>
          <w:numId w:val="182"/>
        </w:numPr>
        <w:contextualSpacing/>
      </w:pPr>
      <w:r>
        <w:t xml:space="preserve">The shape’s path is closed with the </w:t>
      </w:r>
      <w:r>
        <w:rPr>
          <w:i/>
        </w:rPr>
        <w:t>x</w:t>
      </w:r>
      <w:r>
        <w:t xml:space="preserve"> command.  [Note: This implies that arrow heads should be defined on the stroke attribute. end note]</w:t>
      </w:r>
    </w:p>
    <w:p w:rsidR="00B13653" w:rsidRDefault="001F204F">
      <w:pPr>
        <w:pStyle w:val="ListParagraph"/>
        <w:numPr>
          <w:ilvl w:val="0"/>
          <w:numId w:val="182"/>
        </w:numPr>
        <w:contextualSpacing/>
      </w:pPr>
      <w:r>
        <w:t>The shape’s path defines a rectangle with corner coordinates exactly equal to 0,0; 21600,0; 21600,</w:t>
      </w:r>
      <w:r>
        <w:t xml:space="preserve">21600; 0,21600.  [Example: For example, the following value on the </w:t>
      </w:r>
      <w:r>
        <w:rPr>
          <w:b/>
        </w:rPr>
        <w:t>path</w:t>
      </w:r>
      <w:r>
        <w:t xml:space="preserve"> attribute of the </w:t>
      </w:r>
      <w:r>
        <w:rPr>
          <w:b/>
        </w:rPr>
        <w:t>shape</w:t>
      </w:r>
      <w:r>
        <w:t xml:space="preserve"> element ("</w:t>
      </w:r>
      <w:hyperlink r:id="rId258">
        <w:r>
          <w:rPr>
            <w:rStyle w:val="Hyperlink"/>
          </w:rPr>
          <w:t>[ISO/IEC-29500-4]</w:t>
        </w:r>
      </w:hyperlink>
      <w:r>
        <w:t xml:space="preserve"> §19.1.2.19; shape (Shape Definition)") satisfies this condition: </w:t>
      </w:r>
      <w:r>
        <w:rPr>
          <w:rStyle w:val="InlineCode"/>
        </w:rPr>
        <w:t>pa</w:t>
      </w:r>
      <w:r>
        <w:rPr>
          <w:rStyle w:val="InlineCode"/>
        </w:rPr>
        <w:t>th="m,l,21600r21600,l21600,xe"</w:t>
      </w:r>
      <w:r>
        <w:t xml:space="preserve"> end example]</w:t>
      </w:r>
    </w:p>
    <w:p w:rsidR="00B13653" w:rsidRDefault="001F204F">
      <w:pPr>
        <w:pStyle w:val="ListParagraph"/>
        <w:numPr>
          <w:ilvl w:val="0"/>
          <w:numId w:val="182"/>
        </w:numPr>
        <w:contextualSpacing/>
      </w:pPr>
      <w:r>
        <w:t xml:space="preserve">The value of the shape’s </w:t>
      </w:r>
      <w:r>
        <w:rPr>
          <w:b/>
        </w:rPr>
        <w:t>spt</w:t>
      </w:r>
      <w:r>
        <w:t xml:space="preserve"> attribute is </w:t>
      </w:r>
      <w:r>
        <w:rPr>
          <w:i/>
        </w:rPr>
        <w:t>202</w:t>
      </w:r>
      <w:r>
        <w:t>.</w:t>
      </w:r>
    </w:p>
    <w:p w:rsidR="00B13653" w:rsidRDefault="001F204F">
      <w:pPr>
        <w:pStyle w:val="ListParagraph"/>
        <w:numPr>
          <w:ilvl w:val="0"/>
          <w:numId w:val="182"/>
        </w:numPr>
      </w:pPr>
      <w:r>
        <w:t>The shape is not stroked.</w:t>
      </w:r>
    </w:p>
    <w:p w:rsidR="00B13653" w:rsidRDefault="001F204F">
      <w:r>
        <w:t xml:space="preserve">If the </w:t>
      </w:r>
      <w:r>
        <w:rPr>
          <w:b/>
        </w:rPr>
        <w:t>on</w:t>
      </w:r>
      <w:r>
        <w:t xml:space="preserve"> attribute is </w:t>
      </w:r>
      <w:r>
        <w:rPr>
          <w:i/>
        </w:rPr>
        <w:t>false</w:t>
      </w:r>
      <w:r>
        <w:t xml:space="preserve"> or not specified, the border is not shown.</w:t>
      </w:r>
    </w:p>
    <w:p w:rsidR="00B13653" w:rsidRDefault="001F204F">
      <w:r>
        <w:t xml:space="preserve">[Note: The shape is not stroked if one of the following conditions </w:t>
      </w:r>
      <w:r>
        <w:t>is true:</w:t>
      </w:r>
    </w:p>
    <w:p w:rsidR="00B13653" w:rsidRDefault="001F204F">
      <w:pPr>
        <w:pStyle w:val="ListParagraph"/>
        <w:numPr>
          <w:ilvl w:val="0"/>
          <w:numId w:val="183"/>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B13653" w:rsidRDefault="001F204F">
      <w:pPr>
        <w:pStyle w:val="ListParagraph"/>
        <w:numPr>
          <w:ilvl w:val="0"/>
          <w:numId w:val="183"/>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B13653" w:rsidRDefault="001F204F">
      <w:pPr>
        <w:pStyle w:val="ListParagraph"/>
        <w:numPr>
          <w:ilvl w:val="0"/>
          <w:numId w:val="183"/>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B13653" w:rsidRDefault="001F204F">
      <w:r>
        <w:t>end note]</w:t>
      </w:r>
    </w:p>
    <w:p w:rsidR="00B13653" w:rsidRDefault="001F204F">
      <w:pPr>
        <w:pStyle w:val="Heading3"/>
      </w:pPr>
      <w:bookmarkStart w:id="3661" w:name="section_74bbd2fc5f9d4456940afe7b4aa5b4c2"/>
      <w:bookmarkStart w:id="3662" w:name="_Toc499810730"/>
      <w:r>
        <w:t>Part 4 Section 19.2.2.17, L</w:t>
      </w:r>
      <w:r>
        <w:t>inkType (Embedded Object Alternate Image Request)</w:t>
      </w:r>
      <w:bookmarkEnd w:id="3661"/>
      <w:bookmarkEnd w:id="3662"/>
      <w:r>
        <w:fldChar w:fldCharType="begin"/>
      </w:r>
      <w:r>
        <w:instrText xml:space="preserve"> XE "LinkType (Embedded Object Alternate Image Request)" </w:instrText>
      </w:r>
      <w:r>
        <w:fldChar w:fldCharType="end"/>
      </w:r>
    </w:p>
    <w:p w:rsidR="00B13653" w:rsidRDefault="001F204F">
      <w:pPr>
        <w:pStyle w:val="Definition-Field"/>
      </w:pPr>
      <w:r>
        <w:t xml:space="preserve">a.   </w:t>
      </w:r>
      <w:r>
        <w:rPr>
          <w:i/>
        </w:rPr>
        <w:t>The standard does not specify a default value for the LinkType element.</w:t>
      </w:r>
    </w:p>
    <w:p w:rsidR="00B13653" w:rsidRDefault="001F204F">
      <w:pPr>
        <w:pStyle w:val="Definition-Field2"/>
      </w:pPr>
      <w:r>
        <w:t>Office uses a default value of Bitmap for the LinkType element.</w:t>
      </w:r>
    </w:p>
    <w:p w:rsidR="00B13653" w:rsidRDefault="001F204F">
      <w:pPr>
        <w:pStyle w:val="Definition-Field"/>
      </w:pPr>
      <w:r>
        <w:t xml:space="preserve">b.   </w:t>
      </w:r>
      <w:r>
        <w:rPr>
          <w:i/>
        </w:rPr>
        <w:t>T</w:t>
      </w:r>
      <w:r>
        <w:rPr>
          <w:i/>
        </w:rPr>
        <w:t>he standard indicates how the LinkType element is used.</w:t>
      </w:r>
    </w:p>
    <w:p w:rsidR="00B13653" w:rsidRDefault="001F204F">
      <w:pPr>
        <w:pStyle w:val="Definition-Field2"/>
      </w:pPr>
      <w:r>
        <w:t>n Office, the LinkType element only works for linked objects, which are objects for which the value of the Type attribute on the OLEObject element is Link.</w:t>
      </w:r>
    </w:p>
    <w:p w:rsidR="00B13653" w:rsidRDefault="001F204F">
      <w:pPr>
        <w:pStyle w:val="Heading3"/>
      </w:pPr>
      <w:bookmarkStart w:id="3663" w:name="section_33f39c87412e4b50991fc876c605b026"/>
      <w:bookmarkStart w:id="3664" w:name="_Toc499810731"/>
      <w:r>
        <w:t>Part 4 Section 19.2.2.18, lock (Shape Protections)</w:t>
      </w:r>
      <w:bookmarkEnd w:id="3663"/>
      <w:bookmarkEnd w:id="3664"/>
      <w:r>
        <w:fldChar w:fldCharType="begin"/>
      </w:r>
      <w:r>
        <w:instrText xml:space="preserve"> XE "lock (Shape Protections)"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w:t>
      </w:r>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w:t>
        </w:r>
        <w:r>
          <w:rPr>
            <w:rStyle w:val="Hyperlink"/>
          </w:rPr>
          <w:t>14.7.2.2(a)</w:t>
        </w:r>
      </w:hyperlink>
      <w:r>
        <w:rPr>
          <w:i/>
        </w:rPr>
        <w:t xml:space="preserve">; </w:t>
      </w:r>
      <w:hyperlink w:anchor="Section_1e504bbc5f604aa1a4c0f8f3a925e6f7">
        <w:r>
          <w:rPr>
            <w:rStyle w:val="Hyperlink"/>
          </w:rPr>
          <w:t>background, §17.2.1(a)</w:t>
        </w:r>
      </w:hyperlink>
      <w:r>
        <w:rPr>
          <w:i/>
        </w:rPr>
        <w:t>.</w:t>
      </w:r>
    </w:p>
    <w:p w:rsidR="00B13653" w:rsidRDefault="001F204F">
      <w:pPr>
        <w:pStyle w:val="Definition-Field"/>
      </w:pPr>
      <w:r>
        <w:t xml:space="preserve">a.   </w:t>
      </w:r>
      <w:r>
        <w:rPr>
          <w:i/>
        </w:rPr>
        <w:t>The standard indicates that the aspectratio attribute specifies whether the aspect ratio of a shape is locked from being edited in an application's UI.</w:t>
      </w:r>
    </w:p>
    <w:p w:rsidR="00B13653" w:rsidRDefault="001F204F">
      <w:pPr>
        <w:pStyle w:val="Definition-Field2"/>
      </w:pPr>
      <w:r>
        <w:t>Office does not enforce the aspectratio attribute lock in all UI.</w:t>
      </w:r>
    </w:p>
    <w:p w:rsidR="00B13653" w:rsidRDefault="001F204F">
      <w:pPr>
        <w:pStyle w:val="Definition-Field"/>
      </w:pPr>
      <w:r>
        <w:t xml:space="preserve">b.   </w:t>
      </w:r>
      <w:r>
        <w:rPr>
          <w:i/>
        </w:rPr>
        <w:t>The standard implies that the cropping attribute specifies whether a shape may be cropped in the application's UI.</w:t>
      </w:r>
    </w:p>
    <w:p w:rsidR="00B13653" w:rsidRDefault="001F204F">
      <w:pPr>
        <w:pStyle w:val="Definition-Field2"/>
      </w:pPr>
      <w:r>
        <w:t>Office only allows cropping for pictures.</w:t>
      </w:r>
    </w:p>
    <w:p w:rsidR="00B13653" w:rsidRDefault="001F204F">
      <w:pPr>
        <w:pStyle w:val="Definition-Field"/>
      </w:pPr>
      <w:r>
        <w:t xml:space="preserve">c.   </w:t>
      </w:r>
      <w:r>
        <w:rPr>
          <w:i/>
        </w:rPr>
        <w:t xml:space="preserve">The standard does not </w:t>
      </w:r>
      <w:r>
        <w:rPr>
          <w:i/>
        </w:rPr>
        <w:t>restrict the number of instances of this element.</w:t>
      </w:r>
    </w:p>
    <w:p w:rsidR="00B13653" w:rsidRDefault="001F204F">
      <w:pPr>
        <w:pStyle w:val="Definition-Field2"/>
      </w:pPr>
      <w:r>
        <w:t>Office allows at most only one instance of the lock element in each place where it can be used.</w:t>
      </w:r>
    </w:p>
    <w:p w:rsidR="00B13653" w:rsidRDefault="001F204F">
      <w:pPr>
        <w:pStyle w:val="Heading3"/>
      </w:pPr>
      <w:bookmarkStart w:id="3665" w:name="section_4dc6867741fa4e15a3af9aecb84e03c9"/>
      <w:bookmarkStart w:id="3666" w:name="_Toc499810732"/>
      <w:r>
        <w:t>Part 4 Section 19.2.2.19, LockedField (Embedded Object Cannot Be Refreshed)</w:t>
      </w:r>
      <w:bookmarkEnd w:id="3665"/>
      <w:bookmarkEnd w:id="3666"/>
      <w:r>
        <w:fldChar w:fldCharType="begin"/>
      </w:r>
      <w:r>
        <w:instrText xml:space="preserve"> XE "LockedField (Embedded Object C</w:instrText>
      </w:r>
      <w:r>
        <w:instrText xml:space="preserve">annot Be Refreshed)" </w:instrText>
      </w:r>
      <w:r>
        <w:fldChar w:fldCharType="end"/>
      </w:r>
    </w:p>
    <w:p w:rsidR="00B13653" w:rsidRDefault="001F204F">
      <w:pPr>
        <w:pStyle w:val="Definition-Field"/>
      </w:pPr>
      <w:r>
        <w:t xml:space="preserve">a.   </w:t>
      </w:r>
      <w:r>
        <w:rPr>
          <w:i/>
        </w:rPr>
        <w:t>The standard indicates that the LockedField element contains no content, but also has a type of ST_TrueFalseBlank.</w:t>
      </w:r>
    </w:p>
    <w:p w:rsidR="00B13653" w:rsidRDefault="001F204F">
      <w:pPr>
        <w:pStyle w:val="Definition-Field2"/>
      </w:pPr>
      <w:r>
        <w:t>Office considers the values true and blank ("") to mean true and all other values to mean false for the LockedFi</w:t>
      </w:r>
      <w:r>
        <w:t>eld element.</w:t>
      </w:r>
    </w:p>
    <w:p w:rsidR="00B13653" w:rsidRDefault="001F204F">
      <w:pPr>
        <w:pStyle w:val="Definition-Field"/>
      </w:pPr>
      <w:r>
        <w:t xml:space="preserve">b.   </w:t>
      </w:r>
      <w:r>
        <w:rPr>
          <w:i/>
        </w:rPr>
        <w:t>The standard does not specify a default value for the LockedField element.</w:t>
      </w:r>
    </w:p>
    <w:p w:rsidR="00B13653" w:rsidRDefault="001F204F">
      <w:pPr>
        <w:pStyle w:val="Definition-Field2"/>
      </w:pPr>
      <w:r>
        <w:t>Office uses a default value of false for the LockedField element.</w:t>
      </w:r>
    </w:p>
    <w:p w:rsidR="00B13653" w:rsidRDefault="001F204F">
      <w:pPr>
        <w:pStyle w:val="Definition-Field"/>
      </w:pPr>
      <w:r>
        <w:t xml:space="preserve">c.   </w:t>
      </w:r>
      <w:r>
        <w:rPr>
          <w:i/>
        </w:rPr>
        <w:t>The standard indicates how the LockedField element is used.</w:t>
      </w:r>
    </w:p>
    <w:p w:rsidR="00B13653" w:rsidRDefault="001F204F">
      <w:pPr>
        <w:pStyle w:val="Definition-Field2"/>
      </w:pPr>
      <w:r>
        <w:t>Office only supports the LockedF</w:t>
      </w:r>
      <w:r>
        <w:t>ield element if the embedded object is linked.</w:t>
      </w:r>
    </w:p>
    <w:p w:rsidR="00B13653" w:rsidRDefault="001F204F">
      <w:pPr>
        <w:pStyle w:val="Definition-Field"/>
      </w:pPr>
      <w:r>
        <w:lastRenderedPageBreak/>
        <w:t xml:space="preserve">d.   </w:t>
      </w:r>
      <w:r>
        <w:rPr>
          <w:i/>
        </w:rPr>
        <w:t>The standard indicates that the value blank ("") for the LockedField element means false.</w:t>
      </w:r>
    </w:p>
    <w:p w:rsidR="00B13653" w:rsidRDefault="001F204F">
      <w:pPr>
        <w:pStyle w:val="Definition-Field2"/>
      </w:pPr>
      <w:r>
        <w:t>Office considers blank to be true for the LockedField element.</w:t>
      </w:r>
    </w:p>
    <w:p w:rsidR="00B13653" w:rsidRDefault="001F204F">
      <w:pPr>
        <w:pStyle w:val="Definition-Field"/>
      </w:pPr>
      <w:r>
        <w:t xml:space="preserve">e.   </w:t>
      </w:r>
      <w:r>
        <w:rPr>
          <w:i/>
        </w:rPr>
        <w:t xml:space="preserve">The standard indicates that the value t means </w:t>
      </w:r>
      <w:r>
        <w:rPr>
          <w:i/>
        </w:rPr>
        <w:t>true.</w:t>
      </w:r>
    </w:p>
    <w:p w:rsidR="00B13653" w:rsidRDefault="001F204F">
      <w:pPr>
        <w:pStyle w:val="Definition-Field2"/>
      </w:pPr>
      <w:r>
        <w:t>Office considers the value t to mean false for the LockedField element.</w:t>
      </w:r>
    </w:p>
    <w:p w:rsidR="00B13653" w:rsidRDefault="001F204F">
      <w:pPr>
        <w:pStyle w:val="Heading3"/>
      </w:pPr>
      <w:bookmarkStart w:id="3667" w:name="section_c9af80fa3ee44a79ace64fd46ff83957"/>
      <w:bookmarkStart w:id="3668" w:name="_Toc499810733"/>
      <w:r>
        <w:t>Part 4 Section 19.2.2.20, OLEObject (Embedded OLE Object)</w:t>
      </w:r>
      <w:bookmarkEnd w:id="3667"/>
      <w:bookmarkEnd w:id="3668"/>
      <w:r>
        <w:fldChar w:fldCharType="begin"/>
      </w:r>
      <w:r>
        <w:instrText xml:space="preserve"> XE "OLEObject (Embedded OLE Object)"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w:t>
        </w:r>
        <w:r>
          <w:rPr>
            <w:rStyle w:val="Hyperlink"/>
          </w:rPr>
          <w:t>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B13653" w:rsidRDefault="001F204F">
      <w:pPr>
        <w:pStyle w:val="Definition-Field"/>
      </w:pPr>
      <w:r>
        <w:t xml:space="preserve">a.   </w:t>
      </w:r>
      <w:r>
        <w:rPr>
          <w:i/>
        </w:rPr>
        <w:t xml:space="preserve">The standard implies that the ObjectID attribute is used for </w:t>
      </w:r>
      <w:r>
        <w:rPr>
          <w:i/>
        </w:rPr>
        <w:t>all embedded objects.</w:t>
      </w:r>
    </w:p>
    <w:p w:rsidR="00B13653" w:rsidRDefault="001F204F">
      <w:pPr>
        <w:pStyle w:val="Definition-Field2"/>
      </w:pPr>
      <w:r>
        <w:t>Office does not support the ObjectID attribute for linked objects.</w:t>
      </w:r>
    </w:p>
    <w:p w:rsidR="00B13653" w:rsidRDefault="001F204F">
      <w:pPr>
        <w:pStyle w:val="Definition-Field"/>
      </w:pPr>
      <w:r>
        <w:t xml:space="preserve">b.   </w:t>
      </w:r>
      <w:r>
        <w:rPr>
          <w:i/>
        </w:rPr>
        <w:t>The standard indicates that the value of the ObjectID attribute is a string, but does not specify a format.</w:t>
      </w:r>
    </w:p>
    <w:p w:rsidR="00B13653" w:rsidRDefault="001F204F">
      <w:pPr>
        <w:pStyle w:val="Definition-Field2"/>
      </w:pPr>
      <w:r>
        <w:t>Office formats the string value for the ObjectID attri</w:t>
      </w:r>
      <w:r>
        <w:t>bute as starting with "_" followed by a number in the range 0-2147483647.</w:t>
      </w:r>
    </w:p>
    <w:p w:rsidR="00B13653" w:rsidRDefault="001F204F">
      <w:pPr>
        <w:pStyle w:val="Definition-Field"/>
      </w:pPr>
      <w:r>
        <w:t xml:space="preserve">c.   </w:t>
      </w:r>
      <w:r>
        <w:rPr>
          <w:i/>
        </w:rPr>
        <w:t>The standard indicates how the ObjectID attribute is used.</w:t>
      </w:r>
    </w:p>
    <w:p w:rsidR="00B13653" w:rsidRDefault="001F204F">
      <w:pPr>
        <w:pStyle w:val="Definition-Field2"/>
      </w:pPr>
      <w:r>
        <w:t>Office generates a new value for the ObjectID attribute on each file save.</w:t>
      </w:r>
    </w:p>
    <w:p w:rsidR="00B13653" w:rsidRDefault="001F204F">
      <w:pPr>
        <w:pStyle w:val="Definition-Field"/>
      </w:pPr>
      <w:r>
        <w:t xml:space="preserve">d.   </w:t>
      </w:r>
      <w:r>
        <w:rPr>
          <w:i/>
        </w:rPr>
        <w:t>The standard indicates that the id, Ob</w:t>
      </w:r>
      <w:r>
        <w:rPr>
          <w:i/>
        </w:rPr>
        <w:t>jectID, ProgID and ShapeID attributes are optional.</w:t>
      </w:r>
    </w:p>
    <w:p w:rsidR="00B13653" w:rsidRDefault="001F204F">
      <w:pPr>
        <w:pStyle w:val="Definition-Field2"/>
      </w:pPr>
      <w:r>
        <w:t>Office requires that the id, ObjectID, ProgID, and ShapeID attributes be specified for the OLEObject element, or else the embedded object is converted to a static image.</w:t>
      </w:r>
    </w:p>
    <w:p w:rsidR="00B13653" w:rsidRDefault="001F204F">
      <w:pPr>
        <w:pStyle w:val="Heading3"/>
      </w:pPr>
      <w:bookmarkStart w:id="3669" w:name="section_5f6781486eee4abda61051e4240cbe7d"/>
      <w:bookmarkStart w:id="3670" w:name="_Toc499810734"/>
      <w:r>
        <w:t>Part 4 Section 19.2.2.21, proxy (S</w:t>
      </w:r>
      <w:r>
        <w:t>hape Reference)</w:t>
      </w:r>
      <w:bookmarkEnd w:id="3669"/>
      <w:bookmarkEnd w:id="3670"/>
      <w:r>
        <w:fldChar w:fldCharType="begin"/>
      </w:r>
      <w:r>
        <w:instrText xml:space="preserve"> XE "proxy (Shape Reference)" </w:instrText>
      </w:r>
      <w:r>
        <w:fldChar w:fldCharType="end"/>
      </w:r>
    </w:p>
    <w:p w:rsidR="00B13653" w:rsidRDefault="001F204F">
      <w:pPr>
        <w:pStyle w:val="Definition-Field"/>
      </w:pPr>
      <w:r>
        <w:t xml:space="preserve">a.   </w:t>
      </w:r>
      <w:r>
        <w:rPr>
          <w:i/>
        </w:rPr>
        <w:t>The standard states that the values of the start and end attributes are defined by the ST_TrueFalseBlank simple type.</w:t>
      </w:r>
    </w:p>
    <w:p w:rsidR="00B13653" w:rsidRDefault="001F204F">
      <w:pPr>
        <w:pStyle w:val="Definition-Field2"/>
      </w:pPr>
      <w:r>
        <w:t>Office restricts the value of these attributes type to be blank.</w:t>
      </w:r>
    </w:p>
    <w:p w:rsidR="00B13653" w:rsidRDefault="001F204F">
      <w:pPr>
        <w:pStyle w:val="Definition-Field"/>
      </w:pPr>
      <w:r>
        <w:t xml:space="preserve">b.   </w:t>
      </w:r>
      <w:r>
        <w:rPr>
          <w:i/>
        </w:rPr>
        <w:t>The standard st</w:t>
      </w:r>
      <w:r>
        <w:rPr>
          <w:i/>
        </w:rPr>
        <w:t>ates that the default value of the start and end attributes is false.</w:t>
      </w:r>
    </w:p>
    <w:p w:rsidR="00B13653" w:rsidRDefault="001F204F">
      <w:pPr>
        <w:pStyle w:val="Definition-Field2"/>
      </w:pPr>
      <w:r>
        <w:t>Office uses a default value of no value for these attributes.</w:t>
      </w:r>
    </w:p>
    <w:p w:rsidR="00B13653" w:rsidRDefault="001F204F">
      <w:pPr>
        <w:pStyle w:val="Definition-Field"/>
      </w:pPr>
      <w:r>
        <w:t xml:space="preserve">c.   </w:t>
      </w:r>
      <w:r>
        <w:rPr>
          <w:i/>
        </w:rPr>
        <w:t>The standard states that the connectloc attribute is optional.</w:t>
      </w:r>
    </w:p>
    <w:p w:rsidR="00B13653" w:rsidRDefault="001F204F">
      <w:pPr>
        <w:pStyle w:val="Definition-Field2"/>
      </w:pPr>
      <w:r>
        <w:t>Office requires this attribute.</w:t>
      </w:r>
    </w:p>
    <w:p w:rsidR="00B13653" w:rsidRDefault="001F204F">
      <w:pPr>
        <w:pStyle w:val="Definition-Field"/>
      </w:pPr>
      <w:r>
        <w:t xml:space="preserve">d.   </w:t>
      </w:r>
      <w:r>
        <w:rPr>
          <w:i/>
        </w:rPr>
        <w:t>The standard states</w:t>
      </w:r>
      <w:r>
        <w:rPr>
          <w:i/>
        </w:rPr>
        <w:t xml:space="preserve"> that values of the idref attribute are defined by the XML Schema string datatype.</w:t>
      </w:r>
    </w:p>
    <w:p w:rsidR="00B13653" w:rsidRDefault="001F204F">
      <w:pPr>
        <w:pStyle w:val="Definition-Field2"/>
      </w:pPr>
      <w:r>
        <w:t>Office defines the values of the idref attribute with the ST_ObjIDRef (</w:t>
      </w:r>
      <w:hyperlink w:anchor="Section_9fa89b60c362417d97158382b70c6275">
        <w:r>
          <w:rPr>
            <w:rStyle w:val="Hyperlink"/>
          </w:rPr>
          <w:t>§3.9.4, ST_ObjIDRef</w:t>
        </w:r>
      </w:hyperlink>
      <w:r>
        <w:t>) simple type.</w:t>
      </w:r>
    </w:p>
    <w:p w:rsidR="00B13653" w:rsidRDefault="001F204F">
      <w:pPr>
        <w:pStyle w:val="Definition-Field"/>
      </w:pPr>
      <w:r>
        <w:t xml:space="preserve">e.   </w:t>
      </w:r>
      <w:r>
        <w:rPr>
          <w:i/>
        </w:rPr>
        <w:t>The standard states that the idref attribute is optional.</w:t>
      </w:r>
    </w:p>
    <w:p w:rsidR="00B13653" w:rsidRDefault="001F204F">
      <w:pPr>
        <w:pStyle w:val="Definition-Field2"/>
      </w:pPr>
      <w:r>
        <w:t>Office requires this attribute.</w:t>
      </w:r>
    </w:p>
    <w:p w:rsidR="00B13653" w:rsidRDefault="001F204F">
      <w:pPr>
        <w:pStyle w:val="Heading3"/>
      </w:pPr>
      <w:bookmarkStart w:id="3671" w:name="section_2f8d7b7c53824e9e9365120a88a1eb5f"/>
      <w:bookmarkStart w:id="3672" w:name="_Toc499810735"/>
      <w:r>
        <w:lastRenderedPageBreak/>
        <w:t>Part 4 Section 19.2.2.22, r (Rule)</w:t>
      </w:r>
      <w:bookmarkEnd w:id="3671"/>
      <w:bookmarkEnd w:id="3672"/>
      <w:r>
        <w:fldChar w:fldCharType="begin"/>
      </w:r>
      <w:r>
        <w:instrText xml:space="preserve"> XE "r (Rule)" </w:instrText>
      </w:r>
      <w:r>
        <w:fldChar w:fldCharType="end"/>
      </w:r>
    </w:p>
    <w:p w:rsidR="00B13653" w:rsidRDefault="001F204F">
      <w:pPr>
        <w:pStyle w:val="Definition-Field"/>
      </w:pPr>
      <w:r>
        <w:t xml:space="preserve">a.   </w:t>
      </w:r>
      <w:r>
        <w:rPr>
          <w:i/>
        </w:rPr>
        <w:t>The standard indicates how the how attribute is used.</w:t>
      </w:r>
    </w:p>
    <w:p w:rsidR="00B13653" w:rsidRDefault="001F204F">
      <w:pPr>
        <w:pStyle w:val="Definition-Field2"/>
      </w:pPr>
      <w:r>
        <w:t>Office does not support the how attribute.</w:t>
      </w:r>
    </w:p>
    <w:p w:rsidR="00B13653" w:rsidRDefault="001F204F">
      <w:pPr>
        <w:pStyle w:val="Definition-Field"/>
      </w:pPr>
      <w:r>
        <w:t xml:space="preserve">b.   </w:t>
      </w:r>
      <w:r>
        <w:rPr>
          <w:i/>
        </w:rPr>
        <w:t>The sta</w:t>
      </w:r>
      <w:r>
        <w:rPr>
          <w:i/>
        </w:rPr>
        <w:t>ndard places no restrictions on how the type attribute is used.</w:t>
      </w:r>
    </w:p>
    <w:p w:rsidR="00B13653" w:rsidRDefault="001F204F">
      <w:r>
        <w:t xml:space="preserve">Office requires that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w:t>
      </w:r>
      <w:r>
        <w:t xml:space="preserve">alue of the shape’s </w:t>
      </w:r>
      <w:r>
        <w:rPr>
          <w:b/>
        </w:rPr>
        <w:t>spt</w:t>
      </w:r>
      <w:r>
        <w:t xml:space="preserve"> attribute is 19).  If the value is </w:t>
      </w:r>
      <w:r>
        <w:rPr>
          <w:i/>
        </w:rPr>
        <w:t>callout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B13653" w:rsidRDefault="001F204F">
      <w:pPr>
        <w:pStyle w:val="Definition-Field"/>
      </w:pPr>
      <w:r>
        <w:t xml:space="preserve">c.   </w:t>
      </w:r>
      <w:r>
        <w:rPr>
          <w:i/>
        </w:rPr>
        <w:t xml:space="preserve">The standard indicates that align is valid </w:t>
      </w:r>
      <w:r>
        <w:rPr>
          <w:i/>
        </w:rPr>
        <w:t>value for the type attribute.</w:t>
      </w:r>
    </w:p>
    <w:p w:rsidR="00B13653" w:rsidRDefault="001F204F">
      <w:pPr>
        <w:pStyle w:val="Definition-Field2"/>
      </w:pPr>
      <w:r>
        <w:t>Office does not support the align value for the type attribute.</w:t>
      </w:r>
    </w:p>
    <w:p w:rsidR="00B13653" w:rsidRDefault="001F204F">
      <w:pPr>
        <w:pStyle w:val="Definition-Field"/>
      </w:pPr>
      <w:r>
        <w:t xml:space="preserve">d.   </w:t>
      </w:r>
      <w:r>
        <w:rPr>
          <w:i/>
        </w:rPr>
        <w:t>The standard states that values of the idref attribute are defined by the XML Schema string datatype.</w:t>
      </w:r>
    </w:p>
    <w:p w:rsidR="00B13653" w:rsidRDefault="001F204F">
      <w:pPr>
        <w:pStyle w:val="Definition-Field2"/>
      </w:pPr>
      <w:r>
        <w:t xml:space="preserve">Office defines the values of the idref attribute with </w:t>
      </w:r>
      <w:r>
        <w:t>the ST_ObjIDRef (</w:t>
      </w:r>
      <w:hyperlink w:anchor="Section_9fa89b60c362417d97158382b70c6275">
        <w:r>
          <w:rPr>
            <w:rStyle w:val="Hyperlink"/>
          </w:rPr>
          <w:t>§3.9.4, ST_ObjIDRef</w:t>
        </w:r>
      </w:hyperlink>
      <w:r>
        <w:t>) simple type.</w:t>
      </w:r>
    </w:p>
    <w:p w:rsidR="00B13653" w:rsidRDefault="001F204F">
      <w:pPr>
        <w:pStyle w:val="Heading3"/>
      </w:pPr>
      <w:bookmarkStart w:id="3673" w:name="section_ae0cc08c38484098b29166f68bb21916"/>
      <w:bookmarkStart w:id="3674" w:name="_Toc499810736"/>
      <w:r>
        <w:t>Part 4 Section 19.2.2.24, rel (Diagram Relationship)</w:t>
      </w:r>
      <w:bookmarkEnd w:id="3673"/>
      <w:bookmarkEnd w:id="3674"/>
      <w:r>
        <w:fldChar w:fldCharType="begin"/>
      </w:r>
      <w:r>
        <w:instrText xml:space="preserve"> XE "rel (Diagram Relationship)" </w:instrText>
      </w:r>
      <w:r>
        <w:fldChar w:fldCharType="end"/>
      </w:r>
    </w:p>
    <w:p w:rsidR="00B13653" w:rsidRDefault="001F204F">
      <w:pPr>
        <w:pStyle w:val="Definition-Field"/>
      </w:pPr>
      <w:r>
        <w:t xml:space="preserve">a.   </w:t>
      </w:r>
      <w:r>
        <w:rPr>
          <w:i/>
        </w:rPr>
        <w:t xml:space="preserve">The standard places no restrictions on the kind </w:t>
      </w:r>
      <w:r>
        <w:rPr>
          <w:i/>
        </w:rPr>
        <w:t>of shape that is defined by the idcntr attribute.</w:t>
      </w:r>
    </w:p>
    <w:p w:rsidR="00B13653" w:rsidRDefault="001F204F">
      <w:pPr>
        <w:pStyle w:val="Definition-Field2"/>
      </w:pPr>
      <w:r>
        <w:t>Office requires that this shape be a connector.</w:t>
      </w:r>
    </w:p>
    <w:p w:rsidR="00B13653" w:rsidRDefault="001F204F">
      <w:pPr>
        <w:pStyle w:val="Definition-Field"/>
      </w:pPr>
      <w:r>
        <w:t xml:space="preserve">b.   </w:t>
      </w:r>
      <w:r>
        <w:rPr>
          <w:i/>
        </w:rPr>
        <w:t>The standard does not explicitly state that the shape identified by the idcntr attribute must exist.</w:t>
      </w:r>
    </w:p>
    <w:p w:rsidR="00B13653" w:rsidRDefault="001F204F">
      <w:pPr>
        <w:pStyle w:val="Definition-Field2"/>
      </w:pPr>
      <w:r>
        <w:t>Office requires the shape identified by the idcntr a</w:t>
      </w:r>
      <w:r>
        <w:t>ttribute to exist.</w:t>
      </w:r>
    </w:p>
    <w:p w:rsidR="00B13653" w:rsidRDefault="001F204F">
      <w:pPr>
        <w:pStyle w:val="Definition-Field"/>
      </w:pPr>
      <w:r>
        <w:t xml:space="preserve">c.   </w:t>
      </w:r>
      <w:r>
        <w:rPr>
          <w:i/>
        </w:rPr>
        <w:t>The standard does not explicitly state that the shape identified by the idsrc attribute must exist.</w:t>
      </w:r>
    </w:p>
    <w:p w:rsidR="00B13653" w:rsidRDefault="001F204F">
      <w:pPr>
        <w:pStyle w:val="Definition-Field2"/>
      </w:pPr>
      <w:r>
        <w:t>Office requires the shape identified by the idsrc attribute to exist.</w:t>
      </w:r>
    </w:p>
    <w:p w:rsidR="00B13653" w:rsidRDefault="001F204F">
      <w:pPr>
        <w:pStyle w:val="Definition-Field"/>
      </w:pPr>
      <w:r>
        <w:t xml:space="preserve">d.   </w:t>
      </w:r>
      <w:r>
        <w:rPr>
          <w:i/>
        </w:rPr>
        <w:t>The standard does not explicitly state that the shape ide</w:t>
      </w:r>
      <w:r>
        <w:rPr>
          <w:i/>
        </w:rPr>
        <w:t>ntified by the iddest attribute must exist.</w:t>
      </w:r>
    </w:p>
    <w:p w:rsidR="00B13653" w:rsidRDefault="001F204F">
      <w:pPr>
        <w:pStyle w:val="Definition-Field2"/>
      </w:pPr>
      <w:r>
        <w:t>Office requires the shape identified by the iddest attribute must exist.</w:t>
      </w:r>
    </w:p>
    <w:p w:rsidR="00B13653" w:rsidRDefault="001F204F">
      <w:pPr>
        <w:pStyle w:val="Definition-Field"/>
      </w:pPr>
      <w:r>
        <w:t xml:space="preserve">e.   </w:t>
      </w:r>
      <w:r>
        <w:rPr>
          <w:i/>
        </w:rPr>
        <w:t>The standard indicates that the idsrc, iddest and idcntr attributes are specified as a string.</w:t>
      </w:r>
    </w:p>
    <w:p w:rsidR="00B13653" w:rsidRDefault="001F204F">
      <w:pPr>
        <w:pStyle w:val="Definition-Field2"/>
      </w:pPr>
      <w:r>
        <w:t xml:space="preserve">Office requires these attributes use a </w:t>
      </w:r>
      <w:r>
        <w:t>reference to an object ID in the form of an object name, as described in the ST_ObjIDRef (</w:t>
      </w:r>
      <w:hyperlink w:anchor="Section_9fa89b60c362417d97158382b70c6275">
        <w:r>
          <w:rPr>
            <w:rStyle w:val="Hyperlink"/>
          </w:rPr>
          <w:t>§3.9.4, ST_ObjIDRef</w:t>
        </w:r>
      </w:hyperlink>
      <w:r>
        <w:t>) simple type.</w:t>
      </w:r>
    </w:p>
    <w:p w:rsidR="00B13653" w:rsidRDefault="001F204F">
      <w:pPr>
        <w:pStyle w:val="Heading3"/>
      </w:pPr>
      <w:bookmarkStart w:id="3675" w:name="section_713e0d91289e4e45bf52a792848206c3"/>
      <w:bookmarkStart w:id="3676" w:name="_Toc499810737"/>
      <w:r>
        <w:t>Part 4 Section 19.2.2.26, right (Text Box Right Stroke)</w:t>
      </w:r>
      <w:bookmarkEnd w:id="3675"/>
      <w:bookmarkEnd w:id="3676"/>
      <w:r>
        <w:fldChar w:fldCharType="begin"/>
      </w:r>
      <w:r>
        <w:instrText xml:space="preserve"> XE "right (Te</w:instrText>
      </w:r>
      <w:r>
        <w:instrText xml:space="preserve">xt Box Right Stroke)"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B13653" w:rsidRDefault="001F204F">
      <w:pPr>
        <w:pStyle w:val="Definition-Field"/>
      </w:pPr>
      <w:r>
        <w:t xml:space="preserve">a.   </w:t>
      </w:r>
      <w:r>
        <w:rPr>
          <w:i/>
        </w:rPr>
        <w:t>The standard indicates the condition</w:t>
      </w:r>
      <w:r>
        <w:rPr>
          <w:i/>
        </w:rPr>
        <w:t>s under which the right element is displayed.</w:t>
      </w:r>
    </w:p>
    <w:p w:rsidR="00B13653" w:rsidRDefault="001F204F">
      <w:r>
        <w:t>In Office, this element is only displayed if all of the following conditions are met:</w:t>
      </w:r>
    </w:p>
    <w:p w:rsidR="00B13653" w:rsidRDefault="001F204F">
      <w:pPr>
        <w:pStyle w:val="ListParagraph"/>
        <w:numPr>
          <w:ilvl w:val="0"/>
          <w:numId w:val="184"/>
        </w:numPr>
        <w:contextualSpacing/>
      </w:pPr>
      <w:r>
        <w:t xml:space="preserve">The </w:t>
      </w:r>
      <w:r>
        <w:rPr>
          <w:b/>
        </w:rPr>
        <w:t>on</w:t>
      </w:r>
      <w:r>
        <w:t xml:space="preserve"> attribute is </w:t>
      </w:r>
      <w:r>
        <w:rPr>
          <w:i/>
        </w:rPr>
        <w:t>true</w:t>
      </w:r>
      <w:r>
        <w:t>.</w:t>
      </w:r>
    </w:p>
    <w:p w:rsidR="00B13653" w:rsidRDefault="001F204F">
      <w:pPr>
        <w:pStyle w:val="ListParagraph"/>
        <w:numPr>
          <w:ilvl w:val="0"/>
          <w:numId w:val="184"/>
        </w:numPr>
        <w:contextualSpacing/>
      </w:pPr>
      <w:r>
        <w:t xml:space="preserve">The shape’s path is closed with the </w:t>
      </w:r>
      <w:r>
        <w:rPr>
          <w:i/>
        </w:rPr>
        <w:t>x</w:t>
      </w:r>
      <w:r>
        <w:t xml:space="preserve"> command.  [Note: This implies that arrow heads should be def</w:t>
      </w:r>
      <w:r>
        <w:t>ined on the stroke attribute. end note]</w:t>
      </w:r>
    </w:p>
    <w:p w:rsidR="00B13653" w:rsidRDefault="001F204F">
      <w:pPr>
        <w:pStyle w:val="ListParagraph"/>
        <w:numPr>
          <w:ilvl w:val="0"/>
          <w:numId w:val="184"/>
        </w:numPr>
        <w:contextualSpacing/>
      </w:pPr>
      <w:r>
        <w:lastRenderedPageBreak/>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59">
        <w:r>
          <w:rPr>
            <w:rStyle w:val="Hyperlink"/>
          </w:rPr>
          <w:t>[ISO/IEC-29500-4]</w:t>
        </w:r>
      </w:hyperlink>
      <w:r>
        <w:t xml:space="preserve"> §19.1.2.19; shape (Shape Definition)") satisfies this condition: </w:t>
      </w:r>
      <w:r>
        <w:rPr>
          <w:rStyle w:val="InlineCode"/>
        </w:rPr>
        <w:t>path="m,l,21600r21600,l21600,xe"</w:t>
      </w:r>
      <w:r>
        <w:t xml:space="preserve"> end example]</w:t>
      </w:r>
    </w:p>
    <w:p w:rsidR="00B13653" w:rsidRDefault="001F204F">
      <w:pPr>
        <w:pStyle w:val="ListParagraph"/>
        <w:numPr>
          <w:ilvl w:val="0"/>
          <w:numId w:val="184"/>
        </w:numPr>
        <w:contextualSpacing/>
      </w:pPr>
      <w:r>
        <w:t xml:space="preserve">The value of the shape’s </w:t>
      </w:r>
      <w:r>
        <w:rPr>
          <w:b/>
        </w:rPr>
        <w:t>spt</w:t>
      </w:r>
      <w:r>
        <w:t xml:space="preserve"> attribute is </w:t>
      </w:r>
      <w:r>
        <w:rPr>
          <w:i/>
        </w:rPr>
        <w:t>202</w:t>
      </w:r>
      <w:r>
        <w:t>.</w:t>
      </w:r>
    </w:p>
    <w:p w:rsidR="00B13653" w:rsidRDefault="001F204F">
      <w:pPr>
        <w:pStyle w:val="ListParagraph"/>
        <w:numPr>
          <w:ilvl w:val="0"/>
          <w:numId w:val="184"/>
        </w:numPr>
      </w:pPr>
      <w:r>
        <w:t>The shape is not</w:t>
      </w:r>
      <w:r>
        <w:t xml:space="preserve"> stroked.</w:t>
      </w:r>
    </w:p>
    <w:p w:rsidR="00B13653" w:rsidRDefault="001F204F">
      <w:r>
        <w:t xml:space="preserve">If the </w:t>
      </w:r>
      <w:r>
        <w:rPr>
          <w:b/>
        </w:rPr>
        <w:t>on</w:t>
      </w:r>
      <w:r>
        <w:t xml:space="preserve"> attribute is </w:t>
      </w:r>
      <w:r>
        <w:rPr>
          <w:i/>
        </w:rPr>
        <w:t>false</w:t>
      </w:r>
      <w:r>
        <w:t xml:space="preserve"> or not specified, the border is not shown.</w:t>
      </w:r>
    </w:p>
    <w:p w:rsidR="00B13653" w:rsidRDefault="001F204F">
      <w:r>
        <w:t>[Note: The shape is not stroked if one of the following conditions is true:</w:t>
      </w:r>
    </w:p>
    <w:p w:rsidR="00B13653" w:rsidRDefault="001F204F">
      <w:pPr>
        <w:pStyle w:val="ListParagraph"/>
        <w:numPr>
          <w:ilvl w:val="0"/>
          <w:numId w:val="185"/>
        </w:numPr>
        <w:contextualSpacing/>
      </w:pPr>
      <w:r>
        <w:t xml:space="preserve">The value of the </w:t>
      </w:r>
      <w:r>
        <w:rPr>
          <w:b/>
        </w:rPr>
        <w:t>on</w:t>
      </w:r>
      <w:r>
        <w:t xml:space="preserve"> attribute of the </w:t>
      </w:r>
      <w:r>
        <w:rPr>
          <w:b/>
        </w:rPr>
        <w:t>stroke</w:t>
      </w:r>
      <w:r>
        <w:t xml:space="preserve"> element ("[ISO/IEC-29500-4] §19.1.2.21; stroke (Line S</w:t>
      </w:r>
      <w:r>
        <w:t xml:space="preserve">troke Settings)") is </w:t>
      </w:r>
      <w:r>
        <w:rPr>
          <w:i/>
        </w:rPr>
        <w:t>false</w:t>
      </w:r>
      <w:r>
        <w:t>.</w:t>
      </w:r>
    </w:p>
    <w:p w:rsidR="00B13653" w:rsidRDefault="001F204F">
      <w:pPr>
        <w:pStyle w:val="ListParagraph"/>
        <w:numPr>
          <w:ilvl w:val="0"/>
          <w:numId w:val="185"/>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B13653" w:rsidRDefault="001F204F">
      <w:pPr>
        <w:pStyle w:val="ListParagraph"/>
        <w:numPr>
          <w:ilvl w:val="0"/>
          <w:numId w:val="185"/>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B13653" w:rsidRDefault="001F204F">
      <w:r>
        <w:t>end note]</w:t>
      </w:r>
    </w:p>
    <w:p w:rsidR="00B13653" w:rsidRDefault="001F204F">
      <w:pPr>
        <w:pStyle w:val="Heading3"/>
      </w:pPr>
      <w:bookmarkStart w:id="3677" w:name="section_30394e5a5c7e41c08891b4d803b59bb5"/>
      <w:bookmarkStart w:id="3678" w:name="_Toc499810738"/>
      <w:r>
        <w:t>Part 4 Section 19.2.2.28, shapedefaults (New Shape Defaults)</w:t>
      </w:r>
      <w:bookmarkEnd w:id="3677"/>
      <w:bookmarkEnd w:id="3678"/>
      <w:r>
        <w:fldChar w:fldCharType="begin"/>
      </w:r>
      <w:r>
        <w:instrText xml:space="preserve"> XE "shapedefaults (New Shape Defaults)" </w:instrText>
      </w:r>
      <w:r>
        <w:fldChar w:fldCharType="end"/>
      </w:r>
    </w:p>
    <w:p w:rsidR="00B13653" w:rsidRDefault="001F204F">
      <w:pPr>
        <w:pStyle w:val="Definition-Field2"/>
      </w:pPr>
      <w:r>
        <w:rPr>
          <w:i/>
        </w:rPr>
        <w:t xml:space="preserve">For additional notes that apply to </w:t>
      </w:r>
      <w:r>
        <w:rPr>
          <w:i/>
        </w:rPr>
        <w:t xml:space="preserve">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w:t>
        </w:r>
        <w:r>
          <w:rPr>
            <w:rStyle w:val="Hyperlink"/>
          </w:rPr>
          <w:t>ve, §19.1.2.3(d)</w:t>
        </w:r>
      </w:hyperlink>
      <w:r>
        <w:rPr>
          <w:i/>
        </w:rPr>
        <w:t>.</w:t>
      </w:r>
    </w:p>
    <w:p w:rsidR="00B13653" w:rsidRDefault="001F204F">
      <w:pPr>
        <w:pStyle w:val="Definition-Field"/>
      </w:pPr>
      <w:r>
        <w:t xml:space="preserve">a.   </w:t>
      </w:r>
      <w:r>
        <w:rPr>
          <w:i/>
        </w:rPr>
        <w:t>The standard makes no mention of an insetmode attribute.</w:t>
      </w:r>
    </w:p>
    <w:p w:rsidR="00B13653" w:rsidRDefault="001F204F">
      <w:pPr>
        <w:pStyle w:val="Definition-Field2"/>
      </w:pPr>
      <w:r>
        <w:t>Office uses this attribute to specify how inner text margins are obtained; its allowed values are defined by the ST_InsetMode simple type, with a default value of custom.</w:t>
      </w:r>
    </w:p>
    <w:p w:rsidR="00B13653" w:rsidRDefault="001F204F">
      <w:pPr>
        <w:pStyle w:val="Definition-Field"/>
      </w:pPr>
      <w:r>
        <w:t xml:space="preserve">b.   </w:t>
      </w:r>
      <w:r>
        <w:rPr>
          <w:i/>
        </w:rPr>
        <w:t>The standard makes no mention of an allowoverlap attribute.</w:t>
      </w:r>
    </w:p>
    <w:p w:rsidR="00B13653" w:rsidRDefault="001F204F">
      <w:pPr>
        <w:pStyle w:val="Definition-Field2"/>
      </w:pPr>
      <w:r>
        <w:t>Office uses this attribute to specify whether a shape can overlap another shape; its allowed values are true and false, where false will cause the shape to shift left or right to avoid an overlap.</w:t>
      </w:r>
    </w:p>
    <w:p w:rsidR="00B13653" w:rsidRDefault="001F204F">
      <w:pPr>
        <w:pStyle w:val="Definition-Field"/>
      </w:pPr>
      <w:r>
        <w:t xml:space="preserve">c.   </w:t>
      </w:r>
      <w:r>
        <w:rPr>
          <w:i/>
        </w:rPr>
        <w:t>The standard does not state that the imagedata element is a valid child of the shapedefaults element.</w:t>
      </w:r>
    </w:p>
    <w:p w:rsidR="00B13653" w:rsidRDefault="001F204F">
      <w:pPr>
        <w:pStyle w:val="Definition-Field2"/>
      </w:pPr>
      <w:r>
        <w:t>Office allows the imagedata element to be a child of the shapedefaults element.</w:t>
      </w:r>
    </w:p>
    <w:p w:rsidR="00B13653" w:rsidRDefault="001F204F">
      <w:pPr>
        <w:pStyle w:val="Heading3"/>
      </w:pPr>
      <w:bookmarkStart w:id="3679" w:name="section_a836922427e94270a02db1c710aa8bcb"/>
      <w:bookmarkStart w:id="3680" w:name="_Toc499810739"/>
      <w:r>
        <w:t>Part 4 Section 19.2.2.29, shapelayout (Shape Layout Properties)</w:t>
      </w:r>
      <w:bookmarkEnd w:id="3679"/>
      <w:bookmarkEnd w:id="3680"/>
      <w:r>
        <w:fldChar w:fldCharType="begin"/>
      </w:r>
      <w:r>
        <w:instrText xml:space="preserve"> XE "</w:instrText>
      </w:r>
      <w:r>
        <w:instrText xml:space="preserve">shapelayout (Shape Layout Properties)"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B13653" w:rsidRDefault="001F204F">
      <w:pPr>
        <w:pStyle w:val="Heading3"/>
      </w:pPr>
      <w:bookmarkStart w:id="3681" w:name="section_16a6934dddaf47e99b2ade1f45ded0f9"/>
      <w:bookmarkStart w:id="3682" w:name="_Toc499810740"/>
      <w:r>
        <w:t>Part 4 Section 19.2.2.30, signatureline (Digital Signature Line)</w:t>
      </w:r>
      <w:bookmarkEnd w:id="3681"/>
      <w:bookmarkEnd w:id="3682"/>
      <w:r>
        <w:fldChar w:fldCharType="begin"/>
      </w:r>
      <w:r>
        <w:instrText xml:space="preserve"> XE "signatureline (Digital Signature Line)" </w:instrText>
      </w:r>
      <w:r>
        <w:fldChar w:fldCharType="end"/>
      </w:r>
    </w:p>
    <w:p w:rsidR="00B13653" w:rsidRDefault="001F204F">
      <w:pPr>
        <w:pStyle w:val="Definition-Field2"/>
      </w:pPr>
      <w:r>
        <w:rPr>
          <w:i/>
        </w:rPr>
        <w:t>For additional no</w:t>
      </w:r>
      <w:r>
        <w:rPr>
          <w:i/>
        </w:rPr>
        <w:t xml:space="preserve">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B13653" w:rsidRDefault="001F204F">
      <w:pPr>
        <w:pStyle w:val="Definition-Field"/>
      </w:pPr>
      <w:r>
        <w:t xml:space="preserve">a.   </w:t>
      </w:r>
      <w:r>
        <w:rPr>
          <w:i/>
        </w:rPr>
        <w:t>The standard indicates the default value for the issignatureline attribute is true.</w:t>
      </w:r>
    </w:p>
    <w:p w:rsidR="00B13653" w:rsidRDefault="001F204F">
      <w:pPr>
        <w:pStyle w:val="Definition-Field2"/>
      </w:pPr>
      <w:r>
        <w:t>In Office, the default value or the issignatureline attribute is false.</w:t>
      </w:r>
    </w:p>
    <w:p w:rsidR="00B13653" w:rsidRDefault="001F204F">
      <w:pPr>
        <w:pStyle w:val="Definition-Field"/>
      </w:pPr>
      <w:r>
        <w:t xml:space="preserve">b.   </w:t>
      </w:r>
      <w:r>
        <w:rPr>
          <w:i/>
        </w:rPr>
        <w:t>The sta</w:t>
      </w:r>
      <w:r>
        <w:rPr>
          <w:i/>
        </w:rPr>
        <w:t>ndard does not restrict the number of instances of this element.</w:t>
      </w:r>
    </w:p>
    <w:p w:rsidR="00B13653" w:rsidRDefault="001F204F">
      <w:pPr>
        <w:pStyle w:val="Definition-Field2"/>
      </w:pPr>
      <w:r>
        <w:lastRenderedPageBreak/>
        <w:t>Office allows at most only one instance of the signatureline element in each place where it can be used.</w:t>
      </w:r>
    </w:p>
    <w:p w:rsidR="00B13653" w:rsidRDefault="001F204F">
      <w:pPr>
        <w:pStyle w:val="Heading3"/>
      </w:pPr>
      <w:bookmarkStart w:id="3683" w:name="section_c35e498b1fca43f89b79e7646cb54ddf"/>
      <w:bookmarkStart w:id="3684" w:name="_Toc499810741"/>
      <w:r>
        <w:t>Part 4 Section 19.2.2.31, skew (Skew Transform)</w:t>
      </w:r>
      <w:bookmarkEnd w:id="3683"/>
      <w:bookmarkEnd w:id="3684"/>
      <w:r>
        <w:fldChar w:fldCharType="begin"/>
      </w:r>
      <w:r>
        <w:instrText xml:space="preserve"> XE "skew (Skew Transform)" </w:instrText>
      </w:r>
      <w:r>
        <w:fldChar w:fldCharType="end"/>
      </w:r>
    </w:p>
    <w:p w:rsidR="00B13653" w:rsidRDefault="001F204F">
      <w:pPr>
        <w:pStyle w:val="Definition-Field2"/>
      </w:pPr>
      <w:r>
        <w:rPr>
          <w:i/>
        </w:rPr>
        <w:t>For addi</w:t>
      </w:r>
      <w:r>
        <w:rPr>
          <w:i/>
        </w:rPr>
        <w:t xml:space="preserve">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 xml:space="preserve">background, </w:t>
        </w:r>
        <w:r>
          <w:rPr>
            <w:rStyle w:val="Hyperlink"/>
          </w:rPr>
          <w:t>§17.2.1(a)</w:t>
        </w:r>
      </w:hyperlink>
      <w:r>
        <w:rPr>
          <w:i/>
        </w:rPr>
        <w:t xml:space="preserve">; </w:t>
      </w:r>
      <w:hyperlink w:anchor="Section_5dab8b917bfb495a9ed59068ef74998d">
        <w:r>
          <w:rPr>
            <w:rStyle w:val="Hyperlink"/>
          </w:rPr>
          <w:t>group, §19.1.2.7(a)</w:t>
        </w:r>
      </w:hyperlink>
      <w:r>
        <w:rPr>
          <w:i/>
        </w:rPr>
        <w:t>.</w:t>
      </w:r>
    </w:p>
    <w:p w:rsidR="00B13653" w:rsidRDefault="001F204F">
      <w:pPr>
        <w:pStyle w:val="Definition-Field"/>
      </w:pPr>
      <w:r>
        <w:t xml:space="preserve">a.   </w:t>
      </w:r>
      <w:r>
        <w:rPr>
          <w:i/>
        </w:rPr>
        <w:t>The standard does not specify bounds for the matrix attribute.</w:t>
      </w:r>
    </w:p>
    <w:p w:rsidR="00B13653" w:rsidRDefault="001F204F">
      <w:pPr>
        <w:pStyle w:val="Definition-Field2"/>
      </w:pPr>
      <w:r>
        <w:t>Office uses bounds of -2147483644f and 2147483647f  for the matrix attribute.</w:t>
      </w:r>
    </w:p>
    <w:p w:rsidR="00B13653" w:rsidRDefault="001F204F">
      <w:pPr>
        <w:pStyle w:val="Definition-Field"/>
      </w:pPr>
      <w:r>
        <w:t xml:space="preserve">b.   </w:t>
      </w:r>
      <w:r>
        <w:rPr>
          <w:i/>
        </w:rPr>
        <w:t>The stand</w:t>
      </w:r>
      <w:r>
        <w:rPr>
          <w:i/>
        </w:rPr>
        <w:t>ard does not indicate how the matrix attribute is applied to the shape.</w:t>
      </w:r>
    </w:p>
    <w:p w:rsidR="00B13653" w:rsidRDefault="001F204F">
      <w:r>
        <w:t>Office applies this matrix to a point in the following way.</w:t>
      </w:r>
    </w:p>
    <w:p w:rsidR="00B13653" w:rsidRDefault="001F204F">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35"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36"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B13653" w:rsidRDefault="001F204F">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37"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38"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B13653" w:rsidRDefault="001F204F">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39"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60"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B13653" w:rsidRDefault="001F204F">
      <w:r>
        <w:t xml:space="preserve">The origin for the coordinate system used here is defined by the </w:t>
      </w:r>
      <w:r>
        <w:rPr>
          <w:b/>
        </w:rPr>
        <w:t>origin</w:t>
      </w:r>
      <w:r>
        <w:t xml:space="preserve"> attribute, which is dependent on the height and width of the shape.</w:t>
      </w:r>
    </w:p>
    <w:p w:rsidR="00B13653" w:rsidRDefault="001F204F">
      <w:pPr>
        <w:pStyle w:val="Definition-Field"/>
      </w:pPr>
      <w:r>
        <w:t xml:space="preserve">c.   </w:t>
      </w:r>
      <w:r>
        <w:rPr>
          <w:i/>
        </w:rPr>
        <w:t>The standard does not restrict the number of instances of this element.</w:t>
      </w:r>
    </w:p>
    <w:p w:rsidR="00B13653" w:rsidRDefault="001F204F">
      <w:pPr>
        <w:pStyle w:val="Definition-Field2"/>
      </w:pPr>
      <w:r>
        <w:t>Office allows at m</w:t>
      </w:r>
      <w:r>
        <w:t>ost only one instance of the skew element in each place where it can be used.</w:t>
      </w:r>
    </w:p>
    <w:p w:rsidR="00B13653" w:rsidRDefault="001F204F">
      <w:pPr>
        <w:pStyle w:val="Definition-Field"/>
      </w:pPr>
      <w:r>
        <w:t xml:space="preserve">d.   </w:t>
      </w:r>
      <w:r>
        <w:rPr>
          <w:i/>
        </w:rPr>
        <w:t>The standard does not state how to handle the case where p_x and p_y are both 0.</w:t>
      </w:r>
    </w:p>
    <w:p w:rsidR="00B13653" w:rsidRDefault="001F204F">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43"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61"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62"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B13653" w:rsidRDefault="001F204F">
      <w:pPr>
        <w:pStyle w:val="Heading3"/>
      </w:pPr>
      <w:bookmarkStart w:id="3685" w:name="section_a252e0bc71cb40caaffba6f5e565083f"/>
      <w:bookmarkStart w:id="3686" w:name="_Toc499810742"/>
      <w:r>
        <w:t>Part 4 Section 19.2.2.32, top (Text Box Top Stroke)</w:t>
      </w:r>
      <w:bookmarkEnd w:id="3685"/>
      <w:bookmarkEnd w:id="3686"/>
      <w:r>
        <w:fldChar w:fldCharType="begin"/>
      </w:r>
      <w:r>
        <w:instrText xml:space="preserve"> XE "</w:instrText>
      </w:r>
      <w:r>
        <w:instrText xml:space="preserve">top (Text Box Top Stroke)"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r>
          <w:rPr>
            <w:rStyle w:val="Hyperlink"/>
          </w:rPr>
          <w:t>)</w:t>
        </w:r>
      </w:hyperlink>
      <w:r>
        <w:rPr>
          <w:i/>
        </w:rPr>
        <w:t>.</w:t>
      </w:r>
    </w:p>
    <w:p w:rsidR="00B13653" w:rsidRDefault="001F204F">
      <w:pPr>
        <w:pStyle w:val="Definition-Field"/>
      </w:pPr>
      <w:r>
        <w:t xml:space="preserve">a.   </w:t>
      </w:r>
      <w:r>
        <w:rPr>
          <w:i/>
        </w:rPr>
        <w:t>The standard indicates the conditions under which the top element is displayed.</w:t>
      </w:r>
    </w:p>
    <w:p w:rsidR="00B13653" w:rsidRDefault="001F204F">
      <w:r>
        <w:t>In Office, this element is only displayed if all of the following conditions are met:</w:t>
      </w:r>
    </w:p>
    <w:p w:rsidR="00B13653" w:rsidRDefault="001F204F">
      <w:pPr>
        <w:pStyle w:val="ListParagraph"/>
        <w:numPr>
          <w:ilvl w:val="0"/>
          <w:numId w:val="186"/>
        </w:numPr>
        <w:contextualSpacing/>
      </w:pPr>
      <w:r>
        <w:t xml:space="preserve">The </w:t>
      </w:r>
      <w:r>
        <w:rPr>
          <w:b/>
        </w:rPr>
        <w:t>on</w:t>
      </w:r>
      <w:r>
        <w:t xml:space="preserve"> attribute is </w:t>
      </w:r>
      <w:r>
        <w:rPr>
          <w:i/>
        </w:rPr>
        <w:t>true</w:t>
      </w:r>
      <w:r>
        <w:t>.</w:t>
      </w:r>
    </w:p>
    <w:p w:rsidR="00B13653" w:rsidRDefault="001F204F">
      <w:pPr>
        <w:pStyle w:val="ListParagraph"/>
        <w:numPr>
          <w:ilvl w:val="0"/>
          <w:numId w:val="186"/>
        </w:numPr>
        <w:contextualSpacing/>
      </w:pPr>
      <w:r>
        <w:t xml:space="preserve">The shape’s path is closed with the </w:t>
      </w:r>
      <w:r>
        <w:rPr>
          <w:i/>
        </w:rPr>
        <w:t>x</w:t>
      </w:r>
      <w:r>
        <w:t xml:space="preserve"> command.  [Note: T</w:t>
      </w:r>
      <w:r>
        <w:t>his implies that arrow heads should be defined on the stroke attribute. end note]</w:t>
      </w:r>
    </w:p>
    <w:p w:rsidR="00B13653" w:rsidRDefault="001F204F">
      <w:pPr>
        <w:pStyle w:val="ListParagraph"/>
        <w:numPr>
          <w:ilvl w:val="0"/>
          <w:numId w:val="186"/>
        </w:numPr>
        <w:contextualSpacing/>
      </w:pPr>
      <w:r>
        <w:t xml:space="preserve">The shape’s path defines a rectangle with corner coordinates exactly equal to 0,0; 21600,0; 21600,21600; 0,21600.  [Example: For example, the following value on the </w:t>
      </w:r>
      <w:r>
        <w:rPr>
          <w:b/>
        </w:rPr>
        <w:t>path</w:t>
      </w:r>
      <w:r>
        <w:t xml:space="preserve"> attr</w:t>
      </w:r>
      <w:r>
        <w:t xml:space="preserve">ibute of the </w:t>
      </w:r>
      <w:r>
        <w:rPr>
          <w:b/>
        </w:rPr>
        <w:t>shape</w:t>
      </w:r>
      <w:r>
        <w:t xml:space="preserve"> element ("</w:t>
      </w:r>
      <w:hyperlink r:id="rId263">
        <w:r>
          <w:rPr>
            <w:rStyle w:val="Hyperlink"/>
          </w:rPr>
          <w:t>[ISO/IEC-29500-4]</w:t>
        </w:r>
      </w:hyperlink>
      <w:r>
        <w:t xml:space="preserve"> §19.1.2.19; shape (Shape Definition)") satisfies this condition: </w:t>
      </w:r>
      <w:r>
        <w:rPr>
          <w:rStyle w:val="InlineCode"/>
        </w:rPr>
        <w:t>path="m,l,21600r21600,l21600,xe"</w:t>
      </w:r>
      <w:r>
        <w:t xml:space="preserve"> end example]</w:t>
      </w:r>
    </w:p>
    <w:p w:rsidR="00B13653" w:rsidRDefault="001F204F">
      <w:pPr>
        <w:pStyle w:val="ListParagraph"/>
        <w:numPr>
          <w:ilvl w:val="0"/>
          <w:numId w:val="186"/>
        </w:numPr>
        <w:contextualSpacing/>
      </w:pPr>
      <w:r>
        <w:t xml:space="preserve">The value of the shape’s </w:t>
      </w:r>
      <w:r>
        <w:rPr>
          <w:b/>
        </w:rPr>
        <w:t>spt</w:t>
      </w:r>
      <w:r>
        <w:t xml:space="preserve"> att</w:t>
      </w:r>
      <w:r>
        <w:t xml:space="preserve">ribute is </w:t>
      </w:r>
      <w:r>
        <w:rPr>
          <w:i/>
        </w:rPr>
        <w:t>202</w:t>
      </w:r>
      <w:r>
        <w:t>.</w:t>
      </w:r>
    </w:p>
    <w:p w:rsidR="00B13653" w:rsidRDefault="001F204F">
      <w:pPr>
        <w:pStyle w:val="ListParagraph"/>
        <w:numPr>
          <w:ilvl w:val="0"/>
          <w:numId w:val="186"/>
        </w:numPr>
      </w:pPr>
      <w:r>
        <w:t>The shape is not stroked.</w:t>
      </w:r>
    </w:p>
    <w:p w:rsidR="00B13653" w:rsidRDefault="001F204F">
      <w:r>
        <w:t xml:space="preserve">If the </w:t>
      </w:r>
      <w:r>
        <w:rPr>
          <w:b/>
        </w:rPr>
        <w:t>on</w:t>
      </w:r>
      <w:r>
        <w:t xml:space="preserve"> attribute is </w:t>
      </w:r>
      <w:r>
        <w:rPr>
          <w:i/>
        </w:rPr>
        <w:t>false</w:t>
      </w:r>
      <w:r>
        <w:t xml:space="preserve"> or not specified, the border is not shown.</w:t>
      </w:r>
    </w:p>
    <w:p w:rsidR="00B13653" w:rsidRDefault="001F204F">
      <w:r>
        <w:lastRenderedPageBreak/>
        <w:t>[Note: The shape is not stroked if one of the following conditions is true:</w:t>
      </w:r>
    </w:p>
    <w:p w:rsidR="00B13653" w:rsidRDefault="001F204F">
      <w:pPr>
        <w:pStyle w:val="ListParagraph"/>
        <w:numPr>
          <w:ilvl w:val="0"/>
          <w:numId w:val="187"/>
        </w:numPr>
        <w:contextualSpacing/>
      </w:pPr>
      <w:r>
        <w:t xml:space="preserve">The value of the </w:t>
      </w:r>
      <w:r>
        <w:rPr>
          <w:b/>
        </w:rPr>
        <w:t>on</w:t>
      </w:r>
      <w:r>
        <w:t xml:space="preserve"> attribute of the </w:t>
      </w:r>
      <w:r>
        <w:rPr>
          <w:b/>
        </w:rPr>
        <w:t>stroke</w:t>
      </w:r>
      <w:r>
        <w:t xml:space="preserve"> element ("[ISO/IEC-2950</w:t>
      </w:r>
      <w:r>
        <w:t xml:space="preserve">0-4] §19.1.2.21; stroke (Line Stroke Settings)") is </w:t>
      </w:r>
      <w:r>
        <w:rPr>
          <w:i/>
        </w:rPr>
        <w:t>false</w:t>
      </w:r>
      <w:r>
        <w:t>.</w:t>
      </w:r>
    </w:p>
    <w:p w:rsidR="00B13653" w:rsidRDefault="001F204F">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B13653" w:rsidRDefault="001F204F">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w:t>
      </w:r>
      <w:r>
        <w:t xml:space="preserve">nd the value of the </w:t>
      </w:r>
      <w:r>
        <w:rPr>
          <w:b/>
        </w:rPr>
        <w:t>stroked</w:t>
      </w:r>
      <w:r>
        <w:t xml:space="preserve"> attribute of the </w:t>
      </w:r>
      <w:r>
        <w:rPr>
          <w:b/>
        </w:rPr>
        <w:t>shapetype</w:t>
      </w:r>
      <w:r>
        <w:t xml:space="preserve"> element ("[ISO/IEC-29500-4] §19.1.2.20; shapetype (Shape Template)") is </w:t>
      </w:r>
      <w:r>
        <w:rPr>
          <w:i/>
        </w:rPr>
        <w:t>false</w:t>
      </w:r>
      <w:r>
        <w:t>.</w:t>
      </w:r>
    </w:p>
    <w:p w:rsidR="00B13653" w:rsidRDefault="001F204F">
      <w:r>
        <w:t>end note]</w:t>
      </w:r>
    </w:p>
    <w:p w:rsidR="00B13653" w:rsidRDefault="001F204F">
      <w:pPr>
        <w:pStyle w:val="Heading3"/>
      </w:pPr>
      <w:bookmarkStart w:id="3687" w:name="section_8c617ecf08e444be9651baeb502cdb90"/>
      <w:bookmarkStart w:id="3688" w:name="_Toc499810743"/>
      <w:r>
        <w:t>Part 4 Section 19.2.3.3, ST_BWMode (Black And White Modes)</w:t>
      </w:r>
      <w:bookmarkEnd w:id="3687"/>
      <w:bookmarkEnd w:id="3688"/>
      <w:r>
        <w:fldChar w:fldCharType="begin"/>
      </w:r>
      <w:r>
        <w:instrText xml:space="preserve"> XE "ST_BWMode (Black And White Modes)" </w:instrText>
      </w:r>
      <w:r>
        <w:fldChar w:fldCharType="end"/>
      </w:r>
    </w:p>
    <w:p w:rsidR="00B13653" w:rsidRDefault="001F204F">
      <w:pPr>
        <w:pStyle w:val="Definition-Field"/>
      </w:pPr>
      <w:r>
        <w:t xml:space="preserve">a.   </w:t>
      </w:r>
      <w:r>
        <w:rPr>
          <w:i/>
        </w:rPr>
        <w:t xml:space="preserve">The </w:t>
      </w:r>
      <w:r>
        <w:rPr>
          <w:i/>
        </w:rPr>
        <w:t>standard lists hide as a valid value.</w:t>
      </w:r>
    </w:p>
    <w:p w:rsidR="00B13653" w:rsidRDefault="001F204F">
      <w:pPr>
        <w:pStyle w:val="Definition-Field2"/>
      </w:pPr>
      <w:r>
        <w:t>Office does not support the hide enumeration value.</w:t>
      </w:r>
    </w:p>
    <w:p w:rsidR="00B13653" w:rsidRDefault="001F204F">
      <w:pPr>
        <w:pStyle w:val="Definition-Field"/>
      </w:pPr>
      <w:r>
        <w:t xml:space="preserve">b.   </w:t>
      </w:r>
      <w:r>
        <w:rPr>
          <w:i/>
        </w:rPr>
        <w:t>The standard states the name of the value that specifies light shades of gray only is lightGrayscale.</w:t>
      </w:r>
    </w:p>
    <w:p w:rsidR="00B13653" w:rsidRDefault="001F204F">
      <w:pPr>
        <w:pStyle w:val="Definition-Field2"/>
      </w:pPr>
      <w:r>
        <w:t>Office uses the name lightGrayScale for this value.</w:t>
      </w:r>
    </w:p>
    <w:p w:rsidR="00B13653" w:rsidRDefault="001F204F">
      <w:pPr>
        <w:pStyle w:val="Heading3"/>
      </w:pPr>
      <w:bookmarkStart w:id="3689" w:name="section_da476231647b46419fb6be577549a762"/>
      <w:bookmarkStart w:id="3690" w:name="_Toc499810744"/>
      <w:r>
        <w:t>Part 4 Section 19.2.3.4, ST_CalloutDrop (Callout Drop Location)</w:t>
      </w:r>
      <w:bookmarkEnd w:id="3689"/>
      <w:bookmarkEnd w:id="3690"/>
      <w:r>
        <w:fldChar w:fldCharType="begin"/>
      </w:r>
      <w:r>
        <w:instrText xml:space="preserve"> XE "ST_CalloutDrop (Callout Drop Location)" </w:instrText>
      </w:r>
      <w:r>
        <w:fldChar w:fldCharType="end"/>
      </w:r>
    </w:p>
    <w:p w:rsidR="00B13653" w:rsidRDefault="001F204F">
      <w:pPr>
        <w:pStyle w:val="Definition-Field"/>
      </w:pPr>
      <w:r>
        <w:t xml:space="preserve">a.   </w:t>
      </w:r>
      <w:r>
        <w:rPr>
          <w:i/>
        </w:rPr>
        <w:t>The standard does not specify enumeration values.</w:t>
      </w:r>
    </w:p>
    <w:p w:rsidR="00B13653" w:rsidRDefault="001F204F">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bottom</w:t>
            </w:r>
            <w:r>
              <w:t xml:space="preserve"> (B</w:t>
            </w:r>
            <w:r>
              <w:t>ottom placement)</w:t>
            </w:r>
          </w:p>
        </w:tc>
        <w:tc>
          <w:tcPr>
            <w:tcW w:w="0" w:type="auto"/>
            <w:vAlign w:val="center"/>
          </w:tcPr>
          <w:p w:rsidR="00B13653" w:rsidRDefault="001F204F">
            <w:pPr>
              <w:pStyle w:val="TableBodyText"/>
            </w:pPr>
            <w:r>
              <w:t>Specifies that the drop is positioned at the bottom of the shape.</w:t>
            </w:r>
          </w:p>
        </w:tc>
      </w:tr>
      <w:tr w:rsidR="00B13653" w:rsidTr="00B13653">
        <w:tc>
          <w:tcPr>
            <w:tcW w:w="0" w:type="auto"/>
            <w:vAlign w:val="center"/>
          </w:tcPr>
          <w:p w:rsidR="00B13653" w:rsidRDefault="001F204F">
            <w:pPr>
              <w:pStyle w:val="TableBodyText"/>
            </w:pPr>
            <w:r>
              <w:rPr>
                <w:b/>
              </w:rPr>
              <w:t>center</w:t>
            </w:r>
            <w:r>
              <w:t xml:space="preserve"> (Center placement)</w:t>
            </w:r>
          </w:p>
        </w:tc>
        <w:tc>
          <w:tcPr>
            <w:tcW w:w="0" w:type="auto"/>
            <w:vAlign w:val="center"/>
          </w:tcPr>
          <w:p w:rsidR="00B13653" w:rsidRDefault="001F204F">
            <w:pPr>
              <w:pStyle w:val="TableBodyText"/>
            </w:pPr>
            <w:r>
              <w:t>Specifies that the drop is positioned at the vertical center of the shape.</w:t>
            </w:r>
          </w:p>
        </w:tc>
      </w:tr>
      <w:tr w:rsidR="00B13653" w:rsidTr="00B13653">
        <w:tc>
          <w:tcPr>
            <w:tcW w:w="0" w:type="auto"/>
            <w:vAlign w:val="center"/>
          </w:tcPr>
          <w:p w:rsidR="00B13653" w:rsidRDefault="001F204F">
            <w:pPr>
              <w:pStyle w:val="TableBodyText"/>
            </w:pPr>
            <w:r>
              <w:rPr>
                <w:b/>
              </w:rPr>
              <w:t>top</w:t>
            </w:r>
            <w:r>
              <w:t xml:space="preserve"> (Top placement)</w:t>
            </w:r>
          </w:p>
        </w:tc>
        <w:tc>
          <w:tcPr>
            <w:tcW w:w="0" w:type="auto"/>
            <w:vAlign w:val="center"/>
          </w:tcPr>
          <w:p w:rsidR="00B13653" w:rsidRDefault="001F204F">
            <w:pPr>
              <w:pStyle w:val="TableBodyText"/>
            </w:pPr>
            <w:r>
              <w:t>Specifies that the drop is positioned at the top o</w:t>
            </w:r>
            <w:r>
              <w:t>f the shape.</w:t>
            </w:r>
          </w:p>
        </w:tc>
      </w:tr>
      <w:tr w:rsidR="00B13653" w:rsidTr="00B13653">
        <w:tc>
          <w:tcPr>
            <w:tcW w:w="0" w:type="auto"/>
            <w:vAlign w:val="center"/>
          </w:tcPr>
          <w:p w:rsidR="00B13653" w:rsidRDefault="001F204F">
            <w:pPr>
              <w:pStyle w:val="TableBodyText"/>
            </w:pPr>
            <w:r>
              <w:rPr>
                <w:b/>
              </w:rPr>
              <w:t>user</w:t>
            </w:r>
            <w:r>
              <w:t xml:space="preserve"> (User-defined placement)</w:t>
            </w:r>
          </w:p>
        </w:tc>
        <w:tc>
          <w:tcPr>
            <w:tcW w:w="0" w:type="auto"/>
            <w:vAlign w:val="center"/>
          </w:tcPr>
          <w:p w:rsidR="00B13653" w:rsidRDefault="001F204F">
            <w:pPr>
              <w:pStyle w:val="TableBodyText"/>
            </w:pPr>
            <w:r>
              <w:t>Specifies that the drop position is determined by the user.</w:t>
            </w:r>
          </w:p>
        </w:tc>
      </w:tr>
    </w:tbl>
    <w:p w:rsidR="00B13653" w:rsidRDefault="00B13653"/>
    <w:p w:rsidR="00B13653" w:rsidRDefault="001F204F">
      <w:pPr>
        <w:pStyle w:val="Heading3"/>
      </w:pPr>
      <w:bookmarkStart w:id="3691" w:name="section_1f135f48bcf84e1ea0c1b1c87f553189"/>
      <w:bookmarkStart w:id="3692" w:name="_Toc499810745"/>
      <w:r>
        <w:t>Part 4 Section 19.2.3.14, ST_FillType (Shape Fill Type)</w:t>
      </w:r>
      <w:bookmarkEnd w:id="3691"/>
      <w:bookmarkEnd w:id="3692"/>
      <w:r>
        <w:fldChar w:fldCharType="begin"/>
      </w:r>
      <w:r>
        <w:instrText xml:space="preserve"> XE "ST_FillType (Shape Fill Type)" </w:instrText>
      </w:r>
      <w:r>
        <w:fldChar w:fldCharType="end"/>
      </w:r>
    </w:p>
    <w:p w:rsidR="00B13653" w:rsidRDefault="001F204F">
      <w:pPr>
        <w:pStyle w:val="Definition-Field"/>
      </w:pPr>
      <w:r>
        <w:t xml:space="preserve">a.   </w:t>
      </w:r>
      <w:r>
        <w:rPr>
          <w:i/>
        </w:rPr>
        <w:t xml:space="preserve">The standard indicates how the pattern enumeration </w:t>
      </w:r>
      <w:r>
        <w:rPr>
          <w:i/>
        </w:rPr>
        <w:t>value is used.</w:t>
      </w:r>
    </w:p>
    <w:p w:rsidR="00B13653" w:rsidRDefault="001F204F">
      <w:pPr>
        <w:pStyle w:val="Definition-Field2"/>
      </w:pPr>
      <w:r>
        <w:t>Office uses the fill colors but also tiles the fill image.</w:t>
      </w:r>
    </w:p>
    <w:p w:rsidR="00B13653" w:rsidRDefault="001F204F">
      <w:pPr>
        <w:pStyle w:val="Heading3"/>
      </w:pPr>
      <w:bookmarkStart w:id="3693" w:name="section_baf9ffb650d747c6944fdba3f307a332"/>
      <w:bookmarkStart w:id="3694" w:name="_Toc499810746"/>
      <w:r>
        <w:t>Part 4 Section 19.2.3.19, ST_OLELinkType (Embedded Object Alternate Image Request Types)</w:t>
      </w:r>
      <w:bookmarkEnd w:id="3693"/>
      <w:bookmarkEnd w:id="3694"/>
      <w:r>
        <w:fldChar w:fldCharType="begin"/>
      </w:r>
      <w:r>
        <w:instrText xml:space="preserve"> XE "ST_OLELinkType (Embedded Object Alternate Image Request Types)" </w:instrText>
      </w:r>
      <w:r>
        <w:fldChar w:fldCharType="end"/>
      </w:r>
    </w:p>
    <w:p w:rsidR="00B13653" w:rsidRDefault="001F204F">
      <w:pPr>
        <w:pStyle w:val="Definition-Field"/>
      </w:pPr>
      <w:r>
        <w:t xml:space="preserve">a.   </w:t>
      </w:r>
      <w:r>
        <w:rPr>
          <w:i/>
        </w:rPr>
        <w:t>The standard spec</w:t>
      </w:r>
      <w:r>
        <w:rPr>
          <w:i/>
        </w:rPr>
        <w:t>ifies these supported enumeration values: Bitmap, EnhancedMetaFile, Picture,  Jpeg, Png</w:t>
      </w:r>
    </w:p>
    <w:p w:rsidR="00B13653" w:rsidRDefault="001F204F">
      <w:pPr>
        <w:pStyle w:val="Definition-Field2"/>
      </w:pPr>
      <w:r>
        <w:t>Office supports only Bitmap, EnhancedMetaFile and Picture enumeration values, not Jpeg or Png.</w:t>
      </w:r>
    </w:p>
    <w:p w:rsidR="00B13653" w:rsidRDefault="001F204F">
      <w:pPr>
        <w:pStyle w:val="Heading3"/>
      </w:pPr>
      <w:bookmarkStart w:id="3695" w:name="section_d0a2b96f99034c8289c27e34cc52d020"/>
      <w:bookmarkStart w:id="3696" w:name="_Toc499810747"/>
      <w:r>
        <w:lastRenderedPageBreak/>
        <w:t>Part 4 Section 19.3.2.2, borderbottom (Bottom Border)</w:t>
      </w:r>
      <w:bookmarkEnd w:id="3695"/>
      <w:bookmarkEnd w:id="3696"/>
      <w:r>
        <w:fldChar w:fldCharType="begin"/>
      </w:r>
      <w:r>
        <w:instrText xml:space="preserve"> XE "borderbottom (B</w:instrText>
      </w:r>
      <w:r>
        <w:instrText xml:space="preserve">ottom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B13653" w:rsidRDefault="001F204F">
      <w:pPr>
        <w:pStyle w:val="Heading3"/>
      </w:pPr>
      <w:bookmarkStart w:id="3697" w:name="section_50efd17939e4450bb66ae0dd74d98853"/>
      <w:bookmarkStart w:id="3698" w:name="_Toc499810748"/>
      <w:r>
        <w:t>Part 4 Section 19.3.2.3, borderleft (Left Border)</w:t>
      </w:r>
      <w:bookmarkEnd w:id="3697"/>
      <w:bookmarkEnd w:id="3698"/>
      <w:r>
        <w:fldChar w:fldCharType="begin"/>
      </w:r>
      <w:r>
        <w:instrText xml:space="preserve"> XE "borderleft</w:instrText>
      </w:r>
      <w:r>
        <w:instrText xml:space="preserve"> (Left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B13653" w:rsidRDefault="001F204F">
      <w:pPr>
        <w:pStyle w:val="Heading3"/>
      </w:pPr>
      <w:bookmarkStart w:id="3699" w:name="section_6e4d3dcfc0e3410a84fa7a1ea06c6256"/>
      <w:bookmarkStart w:id="3700" w:name="_Toc499810749"/>
      <w:r>
        <w:t>Part 4 Section 19.3.2.4, borderright (Right Border)</w:t>
      </w:r>
      <w:bookmarkEnd w:id="3699"/>
      <w:bookmarkEnd w:id="3700"/>
      <w:r>
        <w:fldChar w:fldCharType="begin"/>
      </w:r>
      <w:r>
        <w:instrText xml:space="preserve"> XE "borderr</w:instrText>
      </w:r>
      <w:r>
        <w:instrText xml:space="preserve">ight (Right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B13653" w:rsidRDefault="001F204F">
      <w:pPr>
        <w:pStyle w:val="Heading3"/>
      </w:pPr>
      <w:bookmarkStart w:id="3701" w:name="section_81843e90dc284502a2a4ec384c2f60b5"/>
      <w:bookmarkStart w:id="3702" w:name="_Toc499810750"/>
      <w:r>
        <w:t>Part 4 Section 19.3.2.5, bordertop (Top Border)</w:t>
      </w:r>
      <w:bookmarkEnd w:id="3701"/>
      <w:bookmarkEnd w:id="3702"/>
      <w:r>
        <w:fldChar w:fldCharType="begin"/>
      </w:r>
      <w:r>
        <w:instrText xml:space="preserve"> XE "border</w:instrText>
      </w:r>
      <w:r>
        <w:instrText xml:space="preserve">top (Top Border)"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B13653" w:rsidRDefault="001F204F">
      <w:pPr>
        <w:pStyle w:val="Heading3"/>
      </w:pPr>
      <w:bookmarkStart w:id="3703" w:name="section_8b6f1c0c02834e0abf36746e029bd1de"/>
      <w:bookmarkStart w:id="3704" w:name="_Toc499810751"/>
      <w:r>
        <w:t>Part 4 Section 19.3.2.6, wrap (Text Wrapping)</w:t>
      </w:r>
      <w:bookmarkEnd w:id="3703"/>
      <w:bookmarkEnd w:id="3704"/>
      <w:r>
        <w:fldChar w:fldCharType="begin"/>
      </w:r>
      <w:r>
        <w:instrText xml:space="preserve"> XE "wrap (Text Wrapping)" </w:instrText>
      </w:r>
      <w:r>
        <w:fldChar w:fldCharType="end"/>
      </w:r>
    </w:p>
    <w:p w:rsidR="00B13653" w:rsidRDefault="001F204F">
      <w:pPr>
        <w:pStyle w:val="Definition-Field"/>
      </w:pPr>
      <w:r>
        <w:t xml:space="preserve">a.   </w:t>
      </w:r>
      <w:r>
        <w:rPr>
          <w:i/>
        </w:rPr>
        <w:t>The standard indicates that the default value for the anchorx and anchory attributes is page.</w:t>
      </w:r>
    </w:p>
    <w:p w:rsidR="00B13653" w:rsidRDefault="001F204F">
      <w:pPr>
        <w:pStyle w:val="Definition-Field2"/>
      </w:pPr>
      <w:r>
        <w:t>Office uses text as the default value for the anchorx and anchory attributes.</w:t>
      </w:r>
    </w:p>
    <w:p w:rsidR="00B13653" w:rsidRDefault="001F204F">
      <w:pPr>
        <w:pStyle w:val="Definition-Field"/>
      </w:pPr>
      <w:r>
        <w:t xml:space="preserve">b.   </w:t>
      </w:r>
      <w:r>
        <w:rPr>
          <w:i/>
        </w:rPr>
        <w:t>The standard does not specify a default valu</w:t>
      </w:r>
      <w:r>
        <w:rPr>
          <w:i/>
        </w:rPr>
        <w:t>e for the type attribute.</w:t>
      </w:r>
    </w:p>
    <w:p w:rsidR="00B13653" w:rsidRDefault="001F204F">
      <w:pPr>
        <w:pStyle w:val="Definition-Field2"/>
      </w:pPr>
      <w:r>
        <w:t>Word will use a wrap type of none if one is not specified.</w:t>
      </w:r>
    </w:p>
    <w:p w:rsidR="00B13653" w:rsidRDefault="001F204F">
      <w:pPr>
        <w:pStyle w:val="Heading3"/>
      </w:pPr>
      <w:bookmarkStart w:id="3705" w:name="section_2db502c99202424a89598502d8894678"/>
      <w:bookmarkStart w:id="3706" w:name="_Toc499810752"/>
      <w:r>
        <w:t>Part 4 Section 19.3.3.3, ST_HorizontalAnchor (Horizontal Anchor Type)</w:t>
      </w:r>
      <w:bookmarkEnd w:id="3705"/>
      <w:bookmarkEnd w:id="3706"/>
      <w:r>
        <w:fldChar w:fldCharType="begin"/>
      </w:r>
      <w:r>
        <w:instrText xml:space="preserve"> XE "ST_HorizontalAnchor (Horizontal Anchor Type)" </w:instrText>
      </w:r>
      <w:r>
        <w:fldChar w:fldCharType="end"/>
      </w:r>
    </w:p>
    <w:p w:rsidR="00B13653" w:rsidRDefault="001F204F">
      <w:pPr>
        <w:pStyle w:val="Definition-Field"/>
      </w:pPr>
      <w:r>
        <w:t xml:space="preserve">a.   </w:t>
      </w:r>
      <w:r>
        <w:rPr>
          <w:i/>
        </w:rPr>
        <w:t>The standard states that char is a valid va</w:t>
      </w:r>
      <w:r>
        <w:rPr>
          <w:i/>
        </w:rPr>
        <w:t>lue for the ST_HorizontalAnchor simple type.</w:t>
      </w:r>
    </w:p>
    <w:p w:rsidR="00B13653" w:rsidRDefault="001F204F">
      <w:pPr>
        <w:pStyle w:val="Definition-Field2"/>
      </w:pPr>
      <w:r>
        <w:t>Office does not support this value for this simple type.</w:t>
      </w:r>
    </w:p>
    <w:p w:rsidR="00B13653" w:rsidRDefault="001F204F">
      <w:pPr>
        <w:pStyle w:val="Heading3"/>
      </w:pPr>
      <w:bookmarkStart w:id="3707" w:name="section_45d9c9bc082746b19de0553bf9a0fe56"/>
      <w:bookmarkStart w:id="3708" w:name="_Toc499810753"/>
      <w:r>
        <w:t>Part 4 Section 19.3.3.4, ST_VerticalAnchor (Vertical Anchor Type)</w:t>
      </w:r>
      <w:bookmarkEnd w:id="3707"/>
      <w:bookmarkEnd w:id="3708"/>
      <w:r>
        <w:fldChar w:fldCharType="begin"/>
      </w:r>
      <w:r>
        <w:instrText xml:space="preserve"> XE "ST_VerticalAnchor (Vertical Anchor Type)" </w:instrText>
      </w:r>
      <w:r>
        <w:fldChar w:fldCharType="end"/>
      </w:r>
    </w:p>
    <w:p w:rsidR="00B13653" w:rsidRDefault="001F204F">
      <w:pPr>
        <w:pStyle w:val="Definition-Field"/>
      </w:pPr>
      <w:r>
        <w:t xml:space="preserve">a.   </w:t>
      </w:r>
      <w:r>
        <w:rPr>
          <w:i/>
        </w:rPr>
        <w:t>The standard states that line is a</w:t>
      </w:r>
      <w:r>
        <w:rPr>
          <w:i/>
        </w:rPr>
        <w:t xml:space="preserve"> valid value for the ST_VerticalAnchor simple type.</w:t>
      </w:r>
    </w:p>
    <w:p w:rsidR="00B13653" w:rsidRDefault="001F204F">
      <w:pPr>
        <w:pStyle w:val="Definition-Field2"/>
      </w:pPr>
      <w:r>
        <w:t>Office does not support this value for this simple type.</w:t>
      </w:r>
    </w:p>
    <w:p w:rsidR="00B13653" w:rsidRDefault="001F204F">
      <w:pPr>
        <w:pStyle w:val="Heading3"/>
      </w:pPr>
      <w:bookmarkStart w:id="3709" w:name="section_e5f8531be5344502a1ef1280e78edf19"/>
      <w:bookmarkStart w:id="3710" w:name="_Toc499810754"/>
      <w:r>
        <w:t>Part 4 Section 19.4.2.1, Accel (Primary Keyboard Accelerator)</w:t>
      </w:r>
      <w:bookmarkEnd w:id="3709"/>
      <w:bookmarkEnd w:id="3710"/>
      <w:r>
        <w:fldChar w:fldCharType="begin"/>
      </w:r>
      <w:r>
        <w:instrText xml:space="preserve"> XE "Accel (Primary Keyboard Accelerator)" </w:instrText>
      </w:r>
      <w:r>
        <w:fldChar w:fldCharType="end"/>
      </w:r>
    </w:p>
    <w:p w:rsidR="00B13653" w:rsidRDefault="001F204F">
      <w:pPr>
        <w:pStyle w:val="Definition-Field"/>
      </w:pPr>
      <w:r>
        <w:t xml:space="preserve">a.   </w:t>
      </w:r>
      <w:r>
        <w:rPr>
          <w:i/>
        </w:rPr>
        <w:t>The standard states that the values</w:t>
      </w:r>
      <w:r>
        <w:rPr>
          <w:i/>
        </w:rPr>
        <w:t xml:space="preserve"> of this element are defined by the XML Schema integer datatype.</w:t>
      </w:r>
    </w:p>
    <w:p w:rsidR="00B13653" w:rsidRDefault="001F204F">
      <w:pPr>
        <w:pStyle w:val="Definition-Field2"/>
      </w:pPr>
      <w:r>
        <w:t>Excel defines the values of this element with the XML Schema unsignedByte datatype.</w:t>
      </w:r>
    </w:p>
    <w:p w:rsidR="00B13653" w:rsidRDefault="001F204F">
      <w:pPr>
        <w:pStyle w:val="Heading3"/>
      </w:pPr>
      <w:bookmarkStart w:id="3711" w:name="section_deb182c9a9c0495e80688c51887faf02"/>
      <w:bookmarkStart w:id="3712" w:name="_Toc499810755"/>
      <w:r>
        <w:t>Part 4 Section 19.4.2.2, Accel2 (Secondary Keyboard Accelerator)</w:t>
      </w:r>
      <w:bookmarkEnd w:id="3711"/>
      <w:bookmarkEnd w:id="3712"/>
      <w:r>
        <w:fldChar w:fldCharType="begin"/>
      </w:r>
      <w:r>
        <w:instrText xml:space="preserve"> XE "Accel2 (Secondary Keyboard Accelerator)" </w:instrText>
      </w:r>
      <w:r>
        <w:fldChar w:fldCharType="end"/>
      </w:r>
    </w:p>
    <w:p w:rsidR="00B13653" w:rsidRDefault="001F204F">
      <w:pPr>
        <w:pStyle w:val="Definition-Field"/>
      </w:pPr>
      <w:r>
        <w:t xml:space="preserve">a.   </w:t>
      </w:r>
      <w:r>
        <w:rPr>
          <w:i/>
        </w:rPr>
        <w:t>The standard states that the values of this element are defined by the XML Schema integer datatype.</w:t>
      </w:r>
    </w:p>
    <w:p w:rsidR="00B13653" w:rsidRDefault="001F204F">
      <w:pPr>
        <w:pStyle w:val="Definition-Field2"/>
      </w:pPr>
      <w:r>
        <w:t>Excel defines the values of this element with the XML Schema unsignedByte datatype.</w:t>
      </w:r>
    </w:p>
    <w:p w:rsidR="00B13653" w:rsidRDefault="001F204F">
      <w:pPr>
        <w:pStyle w:val="Heading3"/>
      </w:pPr>
      <w:bookmarkStart w:id="3713" w:name="section_200aa15e618e45e491d6daba55597a7d"/>
      <w:bookmarkStart w:id="3714" w:name="_Toc499810756"/>
      <w:r>
        <w:lastRenderedPageBreak/>
        <w:t>Part 4 Section 19.</w:t>
      </w:r>
      <w:r>
        <w:t>4.2.3, Anchor (Anchor)</w:t>
      </w:r>
      <w:bookmarkEnd w:id="3713"/>
      <w:bookmarkEnd w:id="3714"/>
      <w:r>
        <w:fldChar w:fldCharType="begin"/>
      </w:r>
      <w:r>
        <w:instrText xml:space="preserve"> XE "Anchor (Anchor)" </w:instrText>
      </w:r>
      <w:r>
        <w:fldChar w:fldCharType="end"/>
      </w:r>
    </w:p>
    <w:p w:rsidR="00B13653" w:rsidRDefault="001F204F">
      <w:pPr>
        <w:pStyle w:val="Definition-Field"/>
      </w:pPr>
      <w:r>
        <w:t xml:space="preserve">a.   </w:t>
      </w:r>
      <w:r>
        <w:rPr>
          <w:i/>
        </w:rPr>
        <w:t>The standard describes the TopRow and BottomRow values of the Anchor element in terms of a column.</w:t>
      </w:r>
    </w:p>
    <w:p w:rsidR="00B13653" w:rsidRDefault="001F204F">
      <w:pPr>
        <w:pStyle w:val="Definition-Field2"/>
      </w:pPr>
      <w:r>
        <w:t>Office considers the TopRow and BottomRow values of the Anchor element in terms of the row, rather than c</w:t>
      </w:r>
      <w:r>
        <w:t>olumn, and considers the top-most row to be 0.</w:t>
      </w:r>
    </w:p>
    <w:p w:rsidR="00B13653" w:rsidRDefault="001F204F">
      <w:pPr>
        <w:pStyle w:val="Definition-Field"/>
      </w:pPr>
      <w:r>
        <w:t xml:space="preserve">b.   </w:t>
      </w:r>
      <w:r>
        <w:rPr>
          <w:i/>
        </w:rPr>
        <w:t>The standard indicates that the BottomOffset value of the Anchor element is the offset of the object's bottom edge from the bottom edge of the bottom anchor row.</w:t>
      </w:r>
    </w:p>
    <w:p w:rsidR="00B13653" w:rsidRDefault="001F204F">
      <w:pPr>
        <w:pStyle w:val="Definition-Field2"/>
      </w:pPr>
      <w:r>
        <w:t>Office considers that the BottomOffset val</w:t>
      </w:r>
      <w:r>
        <w:t>ue of the Anchor element is the offset of the object's bottom edge from the top edge of the bottom anchor row.</w:t>
      </w:r>
    </w:p>
    <w:p w:rsidR="00B13653" w:rsidRDefault="001F204F">
      <w:pPr>
        <w:pStyle w:val="Definition-Field"/>
      </w:pPr>
      <w:r>
        <w:t xml:space="preserve">c.   </w:t>
      </w:r>
      <w:r>
        <w:rPr>
          <w:i/>
        </w:rPr>
        <w:t xml:space="preserve">The standard indicates that the Anchor element is specified using a comma-separated list of values, but does not require constraints on the </w:t>
      </w:r>
      <w:r>
        <w:rPr>
          <w:i/>
        </w:rPr>
        <w:t>list.</w:t>
      </w:r>
    </w:p>
    <w:p w:rsidR="00B13653" w:rsidRDefault="001F204F">
      <w:pPr>
        <w:pStyle w:val="Definition-Field2"/>
      </w:pPr>
      <w:r>
        <w:t>Office requires the string value of the Anchor element to be a comma-delimited list of 8 non-negative integers.</w:t>
      </w:r>
    </w:p>
    <w:p w:rsidR="00B13653" w:rsidRDefault="001F204F">
      <w:pPr>
        <w:pStyle w:val="Heading3"/>
      </w:pPr>
      <w:bookmarkStart w:id="3715" w:name="section_63d742473a6643a9a08a3e59be0fdb06"/>
      <w:bookmarkStart w:id="3716" w:name="_Toc499810757"/>
      <w:r>
        <w:t>Part 4 Section 19.4.2.4, AutoFill (AutoFill)</w:t>
      </w:r>
      <w:bookmarkEnd w:id="3715"/>
      <w:bookmarkEnd w:id="3716"/>
      <w:r>
        <w:fldChar w:fldCharType="begin"/>
      </w:r>
      <w:r>
        <w:instrText xml:space="preserve"> XE "AutoFill (AutoFill)" </w:instrText>
      </w:r>
      <w:r>
        <w:fldChar w:fldCharType="end"/>
      </w:r>
    </w:p>
    <w:p w:rsidR="00B13653" w:rsidRDefault="001F204F">
      <w:pPr>
        <w:pStyle w:val="Definition-Field"/>
      </w:pPr>
      <w:r>
        <w:t xml:space="preserve">a.   </w:t>
      </w:r>
      <w:r>
        <w:rPr>
          <w:i/>
        </w:rPr>
        <w:t xml:space="preserve">The standard implies that the AutoFill element represents a </w:t>
      </w:r>
      <w:r>
        <w:rPr>
          <w:i/>
        </w:rPr>
        <w:t>type of object, but does not describe it.</w:t>
      </w:r>
    </w:p>
    <w:p w:rsidR="00B13653" w:rsidRDefault="001F204F">
      <w:pPr>
        <w:pStyle w:val="Definition-Field2"/>
      </w:pPr>
      <w:r>
        <w:t>Office uses this element to indicate that the object's fill properties are automatically provided by the application and are not overridden with a specific fill color or style.</w:t>
      </w:r>
    </w:p>
    <w:p w:rsidR="00B13653" w:rsidRDefault="001F204F">
      <w:pPr>
        <w:pStyle w:val="Heading3"/>
      </w:pPr>
      <w:bookmarkStart w:id="3717" w:name="section_fb34f55c3cd4489eab45e117e443347c"/>
      <w:bookmarkStart w:id="3718" w:name="_Toc499810758"/>
      <w:r>
        <w:t>Part 4 Section 19.4.2.5, AutoLine (Au</w:t>
      </w:r>
      <w:r>
        <w:t>toLine)</w:t>
      </w:r>
      <w:bookmarkEnd w:id="3717"/>
      <w:bookmarkEnd w:id="3718"/>
      <w:r>
        <w:fldChar w:fldCharType="begin"/>
      </w:r>
      <w:r>
        <w:instrText xml:space="preserve"> XE "AutoLine (AutoLine)" </w:instrText>
      </w:r>
      <w:r>
        <w:fldChar w:fldCharType="end"/>
      </w:r>
    </w:p>
    <w:p w:rsidR="00B13653" w:rsidRDefault="001F204F">
      <w:pPr>
        <w:pStyle w:val="Definition-Field"/>
      </w:pPr>
      <w:r>
        <w:t xml:space="preserve">a.   </w:t>
      </w:r>
      <w:r>
        <w:rPr>
          <w:i/>
        </w:rPr>
        <w:t>The standard implies that the AutoLine element represents a type of object, but does not describe it.</w:t>
      </w:r>
    </w:p>
    <w:p w:rsidR="00B13653" w:rsidRDefault="001F204F">
      <w:pPr>
        <w:pStyle w:val="Definition-Field2"/>
      </w:pPr>
      <w:r>
        <w:t>Office uses this element to indicate to that the object’s line properties are automatically provided by the appli</w:t>
      </w:r>
      <w:r>
        <w:t>cation and are not overridden with a specific line color, style, or width.</w:t>
      </w:r>
    </w:p>
    <w:p w:rsidR="00B13653" w:rsidRDefault="001F204F">
      <w:pPr>
        <w:pStyle w:val="Heading3"/>
      </w:pPr>
      <w:bookmarkStart w:id="3719" w:name="section_cb3929d36f594f6198a7bdf1698a2001"/>
      <w:bookmarkStart w:id="3720" w:name="_Toc499810759"/>
      <w:r>
        <w:t>Part 4 Section 19.4.2.7, AutoScale (Font AutoScale)</w:t>
      </w:r>
      <w:bookmarkEnd w:id="3719"/>
      <w:bookmarkEnd w:id="3720"/>
      <w:r>
        <w:fldChar w:fldCharType="begin"/>
      </w:r>
      <w:r>
        <w:instrText xml:space="preserve"> XE "AutoScale (Font AutoScale)" </w:instrText>
      </w:r>
      <w:r>
        <w:fldChar w:fldCharType="end"/>
      </w:r>
    </w:p>
    <w:p w:rsidR="00B13653" w:rsidRDefault="001F204F">
      <w:pPr>
        <w:pStyle w:val="Definition-Field"/>
      </w:pPr>
      <w:r>
        <w:t xml:space="preserve">a.   </w:t>
      </w:r>
      <w:r>
        <w:rPr>
          <w:i/>
        </w:rPr>
        <w:t>The standard indicates that the element is used for attached text.</w:t>
      </w:r>
    </w:p>
    <w:p w:rsidR="00B13653" w:rsidRDefault="001F204F">
      <w:pPr>
        <w:pStyle w:val="Definition-Field2"/>
      </w:pPr>
      <w:r>
        <w:t>Excel ignores the valu</w:t>
      </w:r>
      <w:r>
        <w:t>e of the AutoScale element and does not preserve it on file save.</w:t>
      </w:r>
    </w:p>
    <w:p w:rsidR="00B13653" w:rsidRDefault="001F204F">
      <w:pPr>
        <w:pStyle w:val="Heading3"/>
      </w:pPr>
      <w:bookmarkStart w:id="3721" w:name="section_7bd8939081b34e18b4c296d9f5c67c34"/>
      <w:bookmarkStart w:id="3722" w:name="_Toc499810760"/>
      <w:r>
        <w:t>Part 4 Section 19.4.2.8, Camera (Camera Tool)</w:t>
      </w:r>
      <w:bookmarkEnd w:id="3721"/>
      <w:bookmarkEnd w:id="3722"/>
      <w:r>
        <w:fldChar w:fldCharType="begin"/>
      </w:r>
      <w:r>
        <w:instrText xml:space="preserve"> XE "Camera (Camera Tool)" </w:instrText>
      </w:r>
      <w:r>
        <w:fldChar w:fldCharType="end"/>
      </w:r>
    </w:p>
    <w:p w:rsidR="00B13653" w:rsidRDefault="001F204F">
      <w:pPr>
        <w:pStyle w:val="Definition-Field"/>
      </w:pPr>
      <w:r>
        <w:t xml:space="preserve">a.   </w:t>
      </w:r>
      <w:r>
        <w:rPr>
          <w:i/>
        </w:rPr>
        <w:t>The standard indicates that the Camera element is used for cameras, but does not define how a camera object is</w:t>
      </w:r>
      <w:r>
        <w:rPr>
          <w:i/>
        </w:rPr>
        <w:t xml:space="preserve"> represented.</w:t>
      </w:r>
    </w:p>
    <w:p w:rsidR="00B13653" w:rsidRDefault="001F204F">
      <w:r>
        <w:t xml:space="preserve">In Office, a camera object is a shape that is filled with a live view of a cell range in the same spreadsheet, including all applied styles.  The cell range is defined by the </w:t>
      </w:r>
      <w:r>
        <w:rPr>
          <w:b/>
        </w:rPr>
        <w:t>fmlaPict</w:t>
      </w:r>
      <w:r>
        <w:t xml:space="preserve"> element ("</w:t>
      </w:r>
      <w:hyperlink r:id="rId264">
        <w:r>
          <w:rPr>
            <w:rStyle w:val="Hyperlink"/>
          </w:rPr>
          <w:t>[ISO/IEC-29500-4]</w:t>
        </w:r>
      </w:hyperlink>
      <w:r>
        <w:t xml:space="preserve"> §19.4.2.28; FmlaPict (Camera Source Range)"), which shall be present.  Shape properties such as the position and size of the camera object are defined by the shape.  The shape shall be a rectangle. The view of the cell r</w:t>
      </w:r>
      <w:r>
        <w:t>ange is scaled vertically and horizontally to fill the rectangle exactly.</w:t>
      </w:r>
    </w:p>
    <w:p w:rsidR="00B13653" w:rsidRDefault="001F204F">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w:t>
      </w:r>
      <w:r>
        <w:t xml:space="preserve">t ("[ISO/IEC-29500-4] §19.4.2.12; ClientData (Attached Object Data)") is </w:t>
      </w:r>
      <w:r>
        <w:rPr>
          <w:i/>
        </w:rPr>
        <w:t>Pict</w:t>
      </w:r>
      <w:r>
        <w:t>. Excel ignores this element on all other object types.</w:t>
      </w:r>
    </w:p>
    <w:p w:rsidR="00B13653" w:rsidRDefault="001F204F">
      <w:pPr>
        <w:pStyle w:val="Heading3"/>
      </w:pPr>
      <w:bookmarkStart w:id="3723" w:name="section_4f8a3b1473d348f682a935925673f4d1"/>
      <w:bookmarkStart w:id="3724" w:name="_Toc499810761"/>
      <w:r>
        <w:lastRenderedPageBreak/>
        <w:t>Part 4 Section 19.4.2.10, CF (Clipboard Format)</w:t>
      </w:r>
      <w:bookmarkEnd w:id="3723"/>
      <w:bookmarkEnd w:id="3724"/>
      <w:r>
        <w:fldChar w:fldCharType="begin"/>
      </w:r>
      <w:r>
        <w:instrText xml:space="preserve"> XE "CF (Clipboard Format)" </w:instrText>
      </w:r>
      <w:r>
        <w:fldChar w:fldCharType="end"/>
      </w:r>
    </w:p>
    <w:p w:rsidR="00B13653" w:rsidRDefault="001F204F">
      <w:pPr>
        <w:pStyle w:val="Definition-Field"/>
      </w:pPr>
      <w:r>
        <w:t xml:space="preserve">a.   </w:t>
      </w:r>
      <w:r>
        <w:rPr>
          <w:i/>
        </w:rPr>
        <w:t>The standard implies which objects the C</w:t>
      </w:r>
      <w:r>
        <w:rPr>
          <w:i/>
        </w:rPr>
        <w:t>F element applies to, but does not list a definitive set.</w:t>
      </w:r>
    </w:p>
    <w:p w:rsidR="00B13653" w:rsidRDefault="001F204F">
      <w:pPr>
        <w:pStyle w:val="Definition-Field2"/>
      </w:pPr>
      <w:r>
        <w:t>Excel supports this element for objects for which the value of the ObjectType attribute on the ClientData element is Pict. Excel ignores the element if it is used with any other objects.</w:t>
      </w:r>
    </w:p>
    <w:p w:rsidR="00B13653" w:rsidRDefault="001F204F">
      <w:pPr>
        <w:pStyle w:val="Heading3"/>
      </w:pPr>
      <w:bookmarkStart w:id="3725" w:name="section_4ed4ba3ad2844c2f954abeeb4c0b45cf"/>
      <w:bookmarkStart w:id="3726" w:name="_Toc499810762"/>
      <w:r>
        <w:t>Part 4 Sect</w:t>
      </w:r>
      <w:r>
        <w:t>ion 19.4.2.12, ClientData (Attached Object Data)</w:t>
      </w:r>
      <w:bookmarkEnd w:id="3725"/>
      <w:bookmarkEnd w:id="3726"/>
      <w:r>
        <w:fldChar w:fldCharType="begin"/>
      </w:r>
      <w:r>
        <w:instrText xml:space="preserve"> XE "ClientData (Attached Object Data)" </w:instrText>
      </w:r>
      <w:r>
        <w:fldChar w:fldCharType="end"/>
      </w:r>
    </w:p>
    <w:p w:rsidR="00B13653" w:rsidRDefault="001F204F">
      <w:pPr>
        <w:pStyle w:val="Definition-Field"/>
      </w:pPr>
      <w:r>
        <w:t xml:space="preserve">a.   </w:t>
      </w:r>
      <w:r>
        <w:rPr>
          <w:i/>
        </w:rPr>
        <w:t>The standard implies that Movie is a valid value for the ObjectType attribute.</w:t>
      </w:r>
    </w:p>
    <w:p w:rsidR="00B13653" w:rsidRDefault="001F204F">
      <w:pPr>
        <w:pStyle w:val="Definition-Field2"/>
      </w:pPr>
      <w:r>
        <w:t>Excel does not support the Movie value for the ObjectType attribute.</w:t>
      </w:r>
    </w:p>
    <w:p w:rsidR="00B13653" w:rsidRDefault="001F204F">
      <w:pPr>
        <w:pStyle w:val="Definition-Field"/>
      </w:pPr>
      <w:r>
        <w:t xml:space="preserve">b.   </w:t>
      </w:r>
      <w:r>
        <w:rPr>
          <w:i/>
        </w:rPr>
        <w:t xml:space="preserve">The </w:t>
      </w:r>
      <w:r>
        <w:rPr>
          <w:i/>
        </w:rPr>
        <w:t>standard implies that LineA and RectA are valid values.</w:t>
      </w:r>
    </w:p>
    <w:p w:rsidR="00B13653" w:rsidRDefault="001F204F">
      <w:pPr>
        <w:pStyle w:val="Definition-Field2"/>
      </w:pPr>
      <w:r>
        <w:t>Excel does not support the LineA and RectA values for the ObjectType attribute and does not save them to the file.</w:t>
      </w:r>
    </w:p>
    <w:p w:rsidR="00B13653" w:rsidRDefault="001F204F">
      <w:pPr>
        <w:pStyle w:val="Heading3"/>
      </w:pPr>
      <w:bookmarkStart w:id="3727" w:name="section_c360ff36c63047a69a3c94164b365fba"/>
      <w:bookmarkStart w:id="3728" w:name="_Toc499810763"/>
      <w:r>
        <w:t>Part 4 Section 19.4.2.13, ColHidden (Comment's Column is Hidden)</w:t>
      </w:r>
      <w:bookmarkEnd w:id="3727"/>
      <w:bookmarkEnd w:id="3728"/>
      <w:r>
        <w:fldChar w:fldCharType="begin"/>
      </w:r>
      <w:r>
        <w:instrText xml:space="preserve"> XE "ColHidden (Comme</w:instrText>
      </w:r>
      <w:r>
        <w:instrText xml:space="preserve">nt's Column is Hidden)" </w:instrText>
      </w:r>
      <w:r>
        <w:fldChar w:fldCharType="end"/>
      </w:r>
    </w:p>
    <w:p w:rsidR="00B13653" w:rsidRDefault="001F204F">
      <w:pPr>
        <w:pStyle w:val="Definition-Field"/>
      </w:pPr>
      <w:r>
        <w:t xml:space="preserve">a.   </w:t>
      </w:r>
      <w:r>
        <w:rPr>
          <w:i/>
        </w:rPr>
        <w:t>The standard could imply that the ColHidden element may be used to hide a column.</w:t>
      </w:r>
    </w:p>
    <w:p w:rsidR="00B13653" w:rsidRDefault="001F204F">
      <w:pPr>
        <w:pStyle w:val="Definition-Field2"/>
      </w:pPr>
      <w:r>
        <w:t>Excel uses the hidden attribute of the col element as an whether the column of the cell to which this comment points is hidden and cannot be u</w:t>
      </w:r>
      <w:r>
        <w:t>sed for hiding a column.</w:t>
      </w:r>
    </w:p>
    <w:p w:rsidR="00B13653" w:rsidRDefault="001F204F">
      <w:pPr>
        <w:pStyle w:val="Heading3"/>
      </w:pPr>
      <w:bookmarkStart w:id="3729" w:name="section_5bdf911798a04345a493b8b2d6ae2fbb"/>
      <w:bookmarkStart w:id="3730" w:name="_Toc499810764"/>
      <w:r>
        <w:t>Part 4 Section 19.4.2.14, Colored (Dropdown Color Toggle)</w:t>
      </w:r>
      <w:bookmarkEnd w:id="3729"/>
      <w:bookmarkEnd w:id="3730"/>
      <w:r>
        <w:fldChar w:fldCharType="begin"/>
      </w:r>
      <w:r>
        <w:instrText xml:space="preserve"> XE "Colored (Dropdown Color Toggle)" </w:instrText>
      </w:r>
      <w:r>
        <w:fldChar w:fldCharType="end"/>
      </w:r>
    </w:p>
    <w:p w:rsidR="00B13653" w:rsidRDefault="001F204F">
      <w:pPr>
        <w:pStyle w:val="Definition-Field"/>
      </w:pPr>
      <w:r>
        <w:t xml:space="preserve">a.   </w:t>
      </w:r>
      <w:r>
        <w:rPr>
          <w:i/>
        </w:rPr>
        <w:t>The standard implies that the entire dropdown is colored.</w:t>
      </w:r>
    </w:p>
    <w:p w:rsidR="00B13653" w:rsidRDefault="001F204F">
      <w:pPr>
        <w:pStyle w:val="Definition-Field2"/>
      </w:pPr>
      <w:r>
        <w:t>Excel only colors the downward pointing arrow on the dropdown, not the</w:t>
      </w:r>
      <w:r>
        <w:t xml:space="preserve"> entire control.</w:t>
      </w:r>
    </w:p>
    <w:p w:rsidR="00B13653" w:rsidRDefault="001F204F">
      <w:pPr>
        <w:pStyle w:val="Heading3"/>
      </w:pPr>
      <w:bookmarkStart w:id="3731" w:name="section_073d7aaad7674a96b4b2761737225ec1"/>
      <w:bookmarkStart w:id="3732" w:name="_Toc499810765"/>
      <w:r>
        <w:t>Part 4 Section 19.4.2.16, DDE (Dynamic Data Exchange)</w:t>
      </w:r>
      <w:bookmarkEnd w:id="3731"/>
      <w:bookmarkEnd w:id="3732"/>
      <w:r>
        <w:fldChar w:fldCharType="begin"/>
      </w:r>
      <w:r>
        <w:instrText xml:space="preserve"> XE "DDE (Dynamic Data Exchange)" </w:instrText>
      </w:r>
      <w:r>
        <w:fldChar w:fldCharType="end"/>
      </w:r>
    </w:p>
    <w:p w:rsidR="00B13653" w:rsidRDefault="001F204F">
      <w:pPr>
        <w:pStyle w:val="Definition-Field"/>
      </w:pPr>
      <w:r>
        <w:t xml:space="preserve">a.   </w:t>
      </w:r>
      <w:r>
        <w:rPr>
          <w:i/>
        </w:rPr>
        <w:t>The standard indicates that the DDE element applies to all object types.</w:t>
      </w:r>
    </w:p>
    <w:p w:rsidR="00B13653" w:rsidRDefault="001F204F">
      <w:pPr>
        <w:pStyle w:val="Definition-Field2"/>
      </w:pPr>
      <w:r>
        <w:t>Excel only supports the DDE element for embedded objects.</w:t>
      </w:r>
    </w:p>
    <w:p w:rsidR="00B13653" w:rsidRDefault="001F204F">
      <w:pPr>
        <w:pStyle w:val="Heading3"/>
      </w:pPr>
      <w:bookmarkStart w:id="3733" w:name="section_ce3122b7a1ad43e2a271f8e7fac1ae5f"/>
      <w:bookmarkStart w:id="3734" w:name="_Toc499810766"/>
      <w:r>
        <w:t>Part 4 Sectio</w:t>
      </w:r>
      <w:r>
        <w:t>n 19.4.2.18, DefaultSize (Default Size Toggle)</w:t>
      </w:r>
      <w:bookmarkEnd w:id="3733"/>
      <w:bookmarkEnd w:id="3734"/>
      <w:r>
        <w:fldChar w:fldCharType="begin"/>
      </w:r>
      <w:r>
        <w:instrText xml:space="preserve"> XE "DefaultSize (Default Size Toggle)" </w:instrText>
      </w:r>
      <w:r>
        <w:fldChar w:fldCharType="end"/>
      </w:r>
    </w:p>
    <w:p w:rsidR="00B13653" w:rsidRDefault="001F204F">
      <w:pPr>
        <w:pStyle w:val="Definition-Field"/>
      </w:pPr>
      <w:r>
        <w:t xml:space="preserve">a.   </w:t>
      </w:r>
      <w:r>
        <w:rPr>
          <w:i/>
        </w:rPr>
        <w:t>The standard implies the DefaultSize element always indicates whether an object is at its default size.</w:t>
      </w:r>
    </w:p>
    <w:p w:rsidR="00B13653" w:rsidRDefault="001F204F">
      <w:pPr>
        <w:pStyle w:val="Definition-Field2"/>
      </w:pPr>
      <w:r>
        <w:t xml:space="preserve">Excel writes the value of the DefaultSize element when an </w:t>
      </w:r>
      <w:r>
        <w:t>object is inserted at default size, but ignores it on file load.</w:t>
      </w:r>
    </w:p>
    <w:p w:rsidR="00B13653" w:rsidRDefault="001F204F">
      <w:pPr>
        <w:pStyle w:val="Heading3"/>
      </w:pPr>
      <w:bookmarkStart w:id="3735" w:name="section_be4c7afa1a9848fdac817039f3bf3a19"/>
      <w:bookmarkStart w:id="3736" w:name="_Toc499810767"/>
      <w:r>
        <w:t>Part 4 Section 19.4.2.21, DropLines (Dropdown Maximum Lines)</w:t>
      </w:r>
      <w:bookmarkEnd w:id="3735"/>
      <w:bookmarkEnd w:id="3736"/>
      <w:r>
        <w:fldChar w:fldCharType="begin"/>
      </w:r>
      <w:r>
        <w:instrText xml:space="preserve"> XE "DropLines (Dropdown Maximum Lines)" </w:instrText>
      </w:r>
      <w:r>
        <w:fldChar w:fldCharType="end"/>
      </w:r>
    </w:p>
    <w:p w:rsidR="00B13653" w:rsidRDefault="001F204F">
      <w:pPr>
        <w:pStyle w:val="Definition-Field"/>
      </w:pPr>
      <w:r>
        <w:t xml:space="preserve">a.   </w:t>
      </w:r>
      <w:r>
        <w:rPr>
          <w:i/>
        </w:rPr>
        <w:t xml:space="preserve">The standard states that the values of this element are defined by the XML Schema </w:t>
      </w:r>
      <w:r>
        <w:rPr>
          <w:i/>
        </w:rPr>
        <w:t>integer datatype.</w:t>
      </w:r>
    </w:p>
    <w:p w:rsidR="00B13653" w:rsidRDefault="001F204F">
      <w:pPr>
        <w:pStyle w:val="Definition-Field2"/>
      </w:pPr>
      <w:r>
        <w:t>Excel restricts the value of this element to be at least 0 and at most 30000.</w:t>
      </w:r>
    </w:p>
    <w:p w:rsidR="00B13653" w:rsidRDefault="001F204F">
      <w:pPr>
        <w:pStyle w:val="Heading3"/>
      </w:pPr>
      <w:bookmarkStart w:id="3737" w:name="section_d07238816fbc49ac99b0668c3f56ae05"/>
      <w:bookmarkStart w:id="3738" w:name="_Toc499810768"/>
      <w:r>
        <w:t>Part 4 Section 19.4.2.22, DropStyle (Dropdown Style)</w:t>
      </w:r>
      <w:bookmarkEnd w:id="3737"/>
      <w:bookmarkEnd w:id="3738"/>
      <w:r>
        <w:fldChar w:fldCharType="begin"/>
      </w:r>
      <w:r>
        <w:instrText xml:space="preserve"> XE "DropStyle (Dropdown Style)" </w:instrText>
      </w:r>
      <w:r>
        <w:fldChar w:fldCharType="end"/>
      </w:r>
    </w:p>
    <w:p w:rsidR="00B13653" w:rsidRDefault="001F204F">
      <w:pPr>
        <w:pStyle w:val="Definition-Field"/>
      </w:pPr>
      <w:r>
        <w:t xml:space="preserve">a.   </w:t>
      </w:r>
      <w:r>
        <w:rPr>
          <w:i/>
        </w:rPr>
        <w:t>The standard indicates that the schema for the DropStyle element al</w:t>
      </w:r>
      <w:r>
        <w:rPr>
          <w:i/>
        </w:rPr>
        <w:t>lows any xsd:string, but the prose restricts this to a few values.</w:t>
      </w:r>
    </w:p>
    <w:p w:rsidR="00B13653" w:rsidRDefault="001F204F">
      <w:pPr>
        <w:pStyle w:val="Definition-Field2"/>
      </w:pPr>
      <w:r>
        <w:lastRenderedPageBreak/>
        <w:t>Office enforces the restriction that the DropStyle element allows any xsd:string at the schema level.</w:t>
      </w:r>
    </w:p>
    <w:p w:rsidR="00B13653" w:rsidRDefault="001F204F">
      <w:pPr>
        <w:pStyle w:val="Heading3"/>
      </w:pPr>
      <w:bookmarkStart w:id="3739" w:name="section_7d806fa038a14b96908dbd982340949a"/>
      <w:bookmarkStart w:id="3740" w:name="_Toc499810769"/>
      <w:r>
        <w:t>Part 4 Section 19.4.2.23, Dx (Scroll Bar Width)</w:t>
      </w:r>
      <w:bookmarkEnd w:id="3739"/>
      <w:bookmarkEnd w:id="3740"/>
      <w:r>
        <w:fldChar w:fldCharType="begin"/>
      </w:r>
      <w:r>
        <w:instrText xml:space="preserve"> XE "Dx (Scroll Bar Width)" </w:instrText>
      </w:r>
      <w:r>
        <w:fldChar w:fldCharType="end"/>
      </w:r>
    </w:p>
    <w:p w:rsidR="00B13653" w:rsidRDefault="001F204F">
      <w:pPr>
        <w:pStyle w:val="Definition-Field"/>
      </w:pPr>
      <w:r>
        <w:t xml:space="preserve">a.   </w:t>
      </w:r>
      <w:r>
        <w:rPr>
          <w:i/>
        </w:rPr>
        <w:t xml:space="preserve">The </w:t>
      </w:r>
      <w:r>
        <w:rPr>
          <w:i/>
        </w:rPr>
        <w:t>standard indicates that the element is used for scroll bars and spinners.</w:t>
      </w:r>
    </w:p>
    <w:p w:rsidR="00B13653" w:rsidRDefault="001F204F">
      <w:pPr>
        <w:pStyle w:val="Definition-Field2"/>
      </w:pPr>
      <w:r>
        <w:t>Excel also uses the Dx element to specify width for scroll bars on combo boxes and list boxes.</w:t>
      </w:r>
    </w:p>
    <w:p w:rsidR="00B13653" w:rsidRDefault="001F204F">
      <w:pPr>
        <w:pStyle w:val="Heading3"/>
      </w:pPr>
      <w:bookmarkStart w:id="3741" w:name="section_b260750bc7564ba289a782ab03ca77df"/>
      <w:bookmarkStart w:id="3742" w:name="_Toc499810770"/>
      <w:r>
        <w:t>Part 4 Section 19.4.2.25, FmlaGroup (Linked Formula - Group Box)</w:t>
      </w:r>
      <w:bookmarkEnd w:id="3741"/>
      <w:bookmarkEnd w:id="3742"/>
      <w:r>
        <w:fldChar w:fldCharType="begin"/>
      </w:r>
      <w:r>
        <w:instrText xml:space="preserve"> XE "FmlaGroup (Linked </w:instrText>
      </w:r>
      <w:r>
        <w:instrText xml:space="preserve">Formula - Group Box)" </w:instrText>
      </w:r>
      <w:r>
        <w:fldChar w:fldCharType="end"/>
      </w:r>
    </w:p>
    <w:p w:rsidR="00B13653" w:rsidRDefault="001F204F">
      <w:pPr>
        <w:pStyle w:val="Definition-Field"/>
      </w:pPr>
      <w:r>
        <w:t xml:space="preserve">a.   </w:t>
      </w:r>
      <w:r>
        <w:rPr>
          <w:i/>
        </w:rPr>
        <w:t>The standard implies that the cell reference specified by this element is saved into the file.</w:t>
      </w:r>
    </w:p>
    <w:p w:rsidR="00B13653" w:rsidRDefault="001F204F">
      <w:pPr>
        <w:pStyle w:val="Definition-Field2"/>
      </w:pPr>
      <w:r>
        <w:t>Excel removes this element and saves the cell reference it specifies on the FmlaLink element of the first radio button in the group</w:t>
      </w:r>
      <w:r>
        <w:t>. If no radio buttons exist in the group, the value is not saved in the file.</w:t>
      </w:r>
    </w:p>
    <w:p w:rsidR="00B13653" w:rsidRDefault="001F204F">
      <w:pPr>
        <w:pStyle w:val="Heading3"/>
      </w:pPr>
      <w:bookmarkStart w:id="3743" w:name="section_fdd835077a574bf1b84466f551ee55b9"/>
      <w:bookmarkStart w:id="3744" w:name="_Toc499810771"/>
      <w:r>
        <w:t>Part 4 Section 19.4.2.27, FmlaMacro (Reference to Custom Function)</w:t>
      </w:r>
      <w:bookmarkEnd w:id="3743"/>
      <w:bookmarkEnd w:id="3744"/>
      <w:r>
        <w:fldChar w:fldCharType="begin"/>
      </w:r>
      <w:r>
        <w:instrText xml:space="preserve"> XE "FmlaMacro (Reference to Custom Function)" </w:instrText>
      </w:r>
      <w:r>
        <w:fldChar w:fldCharType="end"/>
      </w:r>
    </w:p>
    <w:p w:rsidR="00B13653" w:rsidRDefault="001F204F">
      <w:pPr>
        <w:pStyle w:val="Definition-Field"/>
      </w:pPr>
      <w:r>
        <w:t xml:space="preserve">a.   </w:t>
      </w:r>
      <w:r>
        <w:rPr>
          <w:i/>
        </w:rPr>
        <w:t>The standard indicates that the FmlaMacro element applies</w:t>
      </w:r>
      <w:r>
        <w:rPr>
          <w:i/>
        </w:rPr>
        <w:t xml:space="preserve"> to an object but does not explicitly define a set of valid objects.</w:t>
      </w:r>
    </w:p>
    <w:p w:rsidR="00B13653" w:rsidRDefault="001F204F">
      <w:pPr>
        <w:pStyle w:val="Definition-Field2"/>
      </w:pPr>
      <w:r>
        <w:t>Excel supports FmlaMacro on objects defined by all values of the ST_ObjectType simple type except LineA, Note and RectA.</w:t>
      </w:r>
    </w:p>
    <w:p w:rsidR="00B13653" w:rsidRDefault="001F204F">
      <w:pPr>
        <w:pStyle w:val="Definition-Field"/>
      </w:pPr>
      <w:r>
        <w:t xml:space="preserve">b.   </w:t>
      </w:r>
      <w:r>
        <w:rPr>
          <w:i/>
        </w:rPr>
        <w:t>The standard states that the values of this element are defin</w:t>
      </w:r>
      <w:r>
        <w:rPr>
          <w:i/>
        </w:rPr>
        <w:t>ed by the XML Schema string datatype.</w:t>
      </w:r>
    </w:p>
    <w:p w:rsidR="00B13653" w:rsidRDefault="001F204F">
      <w:pPr>
        <w:pStyle w:val="Definition-Field2"/>
      </w:pPr>
      <w:r>
        <w:t>Office defines the values of this element with the ST_Macro (</w:t>
      </w:r>
      <w:hyperlink w:anchor="Section_3a025d97fe484df0a51d7ab3e024b866">
        <w:r>
          <w:rPr>
            <w:rStyle w:val="Hyperlink"/>
          </w:rPr>
          <w:t>§3.9.2, ST_Macro</w:t>
        </w:r>
      </w:hyperlink>
      <w:r>
        <w:t>) simple type.</w:t>
      </w:r>
    </w:p>
    <w:p w:rsidR="00B13653" w:rsidRDefault="001F204F">
      <w:pPr>
        <w:pStyle w:val="Heading3"/>
      </w:pPr>
      <w:bookmarkStart w:id="3745" w:name="section_3d0c971688c54af3b63afeef60b8ebd8"/>
      <w:bookmarkStart w:id="3746" w:name="_Toc499810772"/>
      <w:r>
        <w:t>Part 4 Section 19.4.2.29, FmlaRange (List Items Source Range)</w:t>
      </w:r>
      <w:bookmarkEnd w:id="3745"/>
      <w:bookmarkEnd w:id="3746"/>
      <w:r>
        <w:fldChar w:fldCharType="begin"/>
      </w:r>
      <w:r>
        <w:instrText xml:space="preserve"> X</w:instrText>
      </w:r>
      <w:r>
        <w:instrText xml:space="preserve">E "FmlaRange (List Items Source Range)" </w:instrText>
      </w:r>
      <w:r>
        <w:fldChar w:fldCharType="end"/>
      </w:r>
    </w:p>
    <w:p w:rsidR="00B13653" w:rsidRDefault="001F204F">
      <w:pPr>
        <w:pStyle w:val="Definition-Field"/>
      </w:pPr>
      <w:r>
        <w:t xml:space="preserve">a.   </w:t>
      </w:r>
      <w:r>
        <w:rPr>
          <w:i/>
        </w:rPr>
        <w:t>The standard indicates that the element is used for list boxes.</w:t>
      </w:r>
    </w:p>
    <w:p w:rsidR="00B13653" w:rsidRDefault="001F204F">
      <w:pPr>
        <w:pStyle w:val="Definition-Field2"/>
      </w:pPr>
      <w:r>
        <w:t>Excel also uses the FmlaRange element for dropdowns.</w:t>
      </w:r>
    </w:p>
    <w:p w:rsidR="00B13653" w:rsidRDefault="001F204F">
      <w:pPr>
        <w:pStyle w:val="Heading3"/>
      </w:pPr>
      <w:bookmarkStart w:id="3747" w:name="section_53586a4091834fb9a0dc2d0c48f92e2a"/>
      <w:bookmarkStart w:id="3748" w:name="_Toc499810773"/>
      <w:r>
        <w:t>Part 4 Section 19.4.2.30, FmlaTxbx (Text Formula)</w:t>
      </w:r>
      <w:bookmarkEnd w:id="3747"/>
      <w:bookmarkEnd w:id="3748"/>
      <w:r>
        <w:fldChar w:fldCharType="begin"/>
      </w:r>
      <w:r>
        <w:instrText xml:space="preserve"> XE "FmlaTxbx (Text Formula)" </w:instrText>
      </w:r>
      <w:r>
        <w:fldChar w:fldCharType="end"/>
      </w:r>
    </w:p>
    <w:p w:rsidR="00B13653" w:rsidRDefault="001F204F">
      <w:pPr>
        <w:pStyle w:val="Definition-Field"/>
      </w:pPr>
      <w:r>
        <w:t xml:space="preserve">a.   </w:t>
      </w:r>
      <w:r>
        <w:rPr>
          <w:i/>
        </w:rPr>
        <w:t xml:space="preserve">The </w:t>
      </w:r>
      <w:r>
        <w:rPr>
          <w:i/>
        </w:rPr>
        <w:t>standard does not define the format for the value of the FmlaTxbx element.</w:t>
      </w:r>
    </w:p>
    <w:p w:rsidR="00B13653" w:rsidRDefault="001F204F">
      <w:r>
        <w:t>In Office, the value of the FmlaTxbx element shall be a string identifying a cell or a cell range in a spreadsheet.  The cell reference syntax is described in Cell References ("</w:t>
      </w:r>
      <w:hyperlink r:id="rId265">
        <w:r>
          <w:rPr>
            <w:rStyle w:val="Hyperlink"/>
          </w:rPr>
          <w:t>[ISO/IEC-29500-1]</w:t>
        </w:r>
      </w:hyperlink>
      <w:r>
        <w:t xml:space="preserve"> §18.17.2.3").  Excel accepts a cell range but only considers the first cell in the range.</w:t>
      </w:r>
    </w:p>
    <w:p w:rsidR="00B13653" w:rsidRDefault="001F204F">
      <w:pPr>
        <w:pStyle w:val="Heading3"/>
      </w:pPr>
      <w:bookmarkStart w:id="3749" w:name="section_a22736e370b841dfb203534630e5e253"/>
      <w:bookmarkStart w:id="3750" w:name="_Toc499810774"/>
      <w:r>
        <w:t>Part 4 Section 19.4.2.32, Horiz (Scroll Bar Orientation)</w:t>
      </w:r>
      <w:bookmarkEnd w:id="3749"/>
      <w:bookmarkEnd w:id="3750"/>
      <w:r>
        <w:fldChar w:fldCharType="begin"/>
      </w:r>
      <w:r>
        <w:instrText xml:space="preserve"> XE "Horiz (Scroll Bar Orienta</w:instrText>
      </w:r>
      <w:r>
        <w:instrText xml:space="preserve">tion)" </w:instrText>
      </w:r>
      <w:r>
        <w:fldChar w:fldCharType="end"/>
      </w:r>
    </w:p>
    <w:p w:rsidR="00B13653" w:rsidRDefault="001F204F">
      <w:pPr>
        <w:pStyle w:val="Definition-Field"/>
      </w:pPr>
      <w:r>
        <w:t xml:space="preserve">a.   </w:t>
      </w:r>
      <w:r>
        <w:rPr>
          <w:i/>
        </w:rPr>
        <w:t>The standard indicates that the element is used for scroll bars and spinners.</w:t>
      </w:r>
    </w:p>
    <w:p w:rsidR="00B13653" w:rsidRDefault="001F204F">
      <w:pPr>
        <w:pStyle w:val="Definition-Field2"/>
      </w:pPr>
      <w:r>
        <w:t>Excel uses the Horiz element for scroll bars only.</w:t>
      </w:r>
    </w:p>
    <w:p w:rsidR="00B13653" w:rsidRDefault="001F204F">
      <w:pPr>
        <w:pStyle w:val="Heading3"/>
      </w:pPr>
      <w:bookmarkStart w:id="3751" w:name="section_ccda6c59abc6448f9609c5514582b169"/>
      <w:bookmarkStart w:id="3752" w:name="_Toc499810775"/>
      <w:r>
        <w:t>Part 4 Section 19.4.2.33, Inc (Scroll Bar Increment)</w:t>
      </w:r>
      <w:bookmarkEnd w:id="3751"/>
      <w:bookmarkEnd w:id="3752"/>
      <w:r>
        <w:fldChar w:fldCharType="begin"/>
      </w:r>
      <w:r>
        <w:instrText xml:space="preserve"> XE "Inc (Scroll Bar Increment)" </w:instrText>
      </w:r>
      <w:r>
        <w:fldChar w:fldCharType="end"/>
      </w:r>
    </w:p>
    <w:p w:rsidR="00B13653" w:rsidRDefault="001F204F">
      <w:pPr>
        <w:pStyle w:val="Definition-Field"/>
      </w:pPr>
      <w:r>
        <w:t xml:space="preserve">a.   </w:t>
      </w:r>
      <w:r>
        <w:rPr>
          <w:i/>
        </w:rPr>
        <w:t>The standard states</w:t>
      </w:r>
      <w:r>
        <w:rPr>
          <w:i/>
        </w:rPr>
        <w:t xml:space="preserve"> that the values of this element are defined by the XML Schema integer datatype.</w:t>
      </w:r>
    </w:p>
    <w:p w:rsidR="00B13653" w:rsidRDefault="001F204F">
      <w:pPr>
        <w:pStyle w:val="Definition-Field2"/>
      </w:pPr>
      <w:r>
        <w:t>Excel restricts the value of this element to be at least 0 and at most 30000.</w:t>
      </w:r>
    </w:p>
    <w:p w:rsidR="00B13653" w:rsidRDefault="001F204F">
      <w:pPr>
        <w:pStyle w:val="Heading3"/>
      </w:pPr>
      <w:bookmarkStart w:id="3753" w:name="section_08b9c240a1da41ef867f74c008a367f9"/>
      <w:bookmarkStart w:id="3754" w:name="_Toc499810776"/>
      <w:r>
        <w:lastRenderedPageBreak/>
        <w:t>Part 4 Section 19.4.2.35, LCT (Callback Type)</w:t>
      </w:r>
      <w:bookmarkEnd w:id="3753"/>
      <w:bookmarkEnd w:id="3754"/>
      <w:r>
        <w:fldChar w:fldCharType="begin"/>
      </w:r>
      <w:r>
        <w:instrText xml:space="preserve"> XE "LCT (Callback Type)" </w:instrText>
      </w:r>
      <w:r>
        <w:fldChar w:fldCharType="end"/>
      </w:r>
    </w:p>
    <w:p w:rsidR="00B13653" w:rsidRDefault="001F204F">
      <w:pPr>
        <w:pStyle w:val="Definition-Field"/>
      </w:pPr>
      <w:r>
        <w:t xml:space="preserve">a.   </w:t>
      </w:r>
      <w:r>
        <w:rPr>
          <w:i/>
        </w:rPr>
        <w:t>The standard indic</w:t>
      </w:r>
      <w:r>
        <w:rPr>
          <w:i/>
        </w:rPr>
        <w:t>ates that the element is used for list boxes.</w:t>
      </w:r>
    </w:p>
    <w:p w:rsidR="00B13653" w:rsidRDefault="001F204F">
      <w:pPr>
        <w:pStyle w:val="Definition-Field2"/>
      </w:pPr>
      <w:r>
        <w:t>Excel also uses the LCT element for list boxes and dropdowns.</w:t>
      </w:r>
    </w:p>
    <w:p w:rsidR="00B13653" w:rsidRDefault="001F204F">
      <w:pPr>
        <w:pStyle w:val="Heading3"/>
      </w:pPr>
      <w:bookmarkStart w:id="3755" w:name="section_41fab666731c4a82985af55d31ea2df4"/>
      <w:bookmarkStart w:id="3756" w:name="_Toc499810777"/>
      <w:r>
        <w:t>Part 4 Section 19.4.2.36, ListItem (Non-linked List Item)</w:t>
      </w:r>
      <w:bookmarkEnd w:id="3755"/>
      <w:bookmarkEnd w:id="3756"/>
      <w:r>
        <w:fldChar w:fldCharType="begin"/>
      </w:r>
      <w:r>
        <w:instrText xml:space="preserve"> XE "ListItem (Non-linked List Item)" </w:instrText>
      </w:r>
      <w:r>
        <w:fldChar w:fldCharType="end"/>
      </w:r>
    </w:p>
    <w:p w:rsidR="00B13653" w:rsidRDefault="001F204F">
      <w:pPr>
        <w:pStyle w:val="Definition-Field"/>
      </w:pPr>
      <w:r>
        <w:t xml:space="preserve">a.   </w:t>
      </w:r>
      <w:r>
        <w:rPr>
          <w:i/>
        </w:rPr>
        <w:t xml:space="preserve">The standard implies the ListItem element is </w:t>
      </w:r>
      <w:r>
        <w:rPr>
          <w:i/>
        </w:rPr>
        <w:t>always used.</w:t>
      </w:r>
    </w:p>
    <w:p w:rsidR="00B13653" w:rsidRDefault="001F204F">
      <w:pPr>
        <w:pStyle w:val="Definition-Field2"/>
      </w:pPr>
      <w:r>
        <w:t>Excel ignores the ListItem element when the FmlaRange element is present.</w:t>
      </w:r>
    </w:p>
    <w:p w:rsidR="00B13653" w:rsidRDefault="001F204F">
      <w:pPr>
        <w:pStyle w:val="Heading3"/>
      </w:pPr>
      <w:bookmarkStart w:id="3757" w:name="section_d3fababa849446e59d8c22b7b113dc40"/>
      <w:bookmarkStart w:id="3758" w:name="_Toc499810778"/>
      <w:r>
        <w:t>Part 4 Section 19.4.2.40, Max (Scroll Bar Maximum)</w:t>
      </w:r>
      <w:bookmarkEnd w:id="3757"/>
      <w:bookmarkEnd w:id="3758"/>
      <w:r>
        <w:fldChar w:fldCharType="begin"/>
      </w:r>
      <w:r>
        <w:instrText xml:space="preserve"> XE "Max (Scroll Bar Maximum)" </w:instrText>
      </w:r>
      <w:r>
        <w:fldChar w:fldCharType="end"/>
      </w:r>
    </w:p>
    <w:p w:rsidR="00B13653" w:rsidRDefault="001F204F">
      <w:pPr>
        <w:pStyle w:val="Definition-Field"/>
      </w:pPr>
      <w:r>
        <w:t xml:space="preserve">a.   </w:t>
      </w:r>
      <w:r>
        <w:rPr>
          <w:i/>
        </w:rPr>
        <w:t>The standard states that the values of this element are defined by the XML Schem</w:t>
      </w:r>
      <w:r>
        <w:rPr>
          <w:i/>
        </w:rPr>
        <w:t>a integer datatype.</w:t>
      </w:r>
    </w:p>
    <w:p w:rsidR="00B13653" w:rsidRDefault="001F204F">
      <w:pPr>
        <w:pStyle w:val="Definition-Field2"/>
      </w:pPr>
      <w:r>
        <w:t>Excel restricts the value of this element to be at least 0 and at most 30000.</w:t>
      </w:r>
    </w:p>
    <w:p w:rsidR="00B13653" w:rsidRDefault="001F204F">
      <w:pPr>
        <w:pStyle w:val="Heading3"/>
      </w:pPr>
      <w:bookmarkStart w:id="3759" w:name="section_d46c6a1b604842ff83d335bc1055b689"/>
      <w:bookmarkStart w:id="3760" w:name="_Toc499810779"/>
      <w:r>
        <w:t>Part 4 Section 19.4.2.41, Min (Scroll Bar Minimum)</w:t>
      </w:r>
      <w:bookmarkEnd w:id="3759"/>
      <w:bookmarkEnd w:id="3760"/>
      <w:r>
        <w:fldChar w:fldCharType="begin"/>
      </w:r>
      <w:r>
        <w:instrText xml:space="preserve"> XE "Min (Scroll Bar Minimum)" </w:instrText>
      </w:r>
      <w:r>
        <w:fldChar w:fldCharType="end"/>
      </w:r>
    </w:p>
    <w:p w:rsidR="00B13653" w:rsidRDefault="001F204F">
      <w:pPr>
        <w:pStyle w:val="Definition-Field"/>
      </w:pPr>
      <w:r>
        <w:t xml:space="preserve">a.   </w:t>
      </w:r>
      <w:r>
        <w:rPr>
          <w:i/>
        </w:rPr>
        <w:t xml:space="preserve">The standard states that the values of this element are defined by </w:t>
      </w:r>
      <w:r>
        <w:rPr>
          <w:i/>
        </w:rPr>
        <w:t>the XML Schema integer datatype.</w:t>
      </w:r>
    </w:p>
    <w:p w:rsidR="00B13653" w:rsidRDefault="001F204F">
      <w:pPr>
        <w:pStyle w:val="Definition-Field2"/>
      </w:pPr>
      <w:r>
        <w:t>Excel restricts the value of this element to be at least 0 and at most 30000.</w:t>
      </w:r>
    </w:p>
    <w:p w:rsidR="00B13653" w:rsidRDefault="001F204F">
      <w:pPr>
        <w:pStyle w:val="Heading3"/>
      </w:pPr>
      <w:bookmarkStart w:id="3761" w:name="section_40158516bf2346b1b809063618265082"/>
      <w:bookmarkStart w:id="3762" w:name="_Toc499810780"/>
      <w:r>
        <w:t>Part 4 Section 19.4.2.42, MoveWithCells (Move with Cells)</w:t>
      </w:r>
      <w:bookmarkEnd w:id="3761"/>
      <w:bookmarkEnd w:id="3762"/>
      <w:r>
        <w:fldChar w:fldCharType="begin"/>
      </w:r>
      <w:r>
        <w:instrText xml:space="preserve"> XE "MoveWithCells (Move with Cells)" </w:instrText>
      </w:r>
      <w:r>
        <w:fldChar w:fldCharType="end"/>
      </w:r>
    </w:p>
    <w:p w:rsidR="00B13653" w:rsidRDefault="001F204F">
      <w:pPr>
        <w:pStyle w:val="Definition-Field"/>
      </w:pPr>
      <w:r>
        <w:t xml:space="preserve">a.   </w:t>
      </w:r>
      <w:r>
        <w:rPr>
          <w:i/>
        </w:rPr>
        <w:t xml:space="preserve">The standard defines the meaning of the </w:t>
      </w:r>
      <w:r>
        <w:rPr>
          <w:i/>
        </w:rPr>
        <w:t>values true and false for the MoveWithCells element.</w:t>
      </w:r>
    </w:p>
    <w:p w:rsidR="00B13653" w:rsidRDefault="001F204F">
      <w:pPr>
        <w:pStyle w:val="Definition-Field2"/>
      </w:pPr>
      <w:r>
        <w:t>Excel reverses the meaning of the values true and false for the MoveWithCells element.</w:t>
      </w:r>
    </w:p>
    <w:p w:rsidR="00B13653" w:rsidRDefault="001F204F">
      <w:pPr>
        <w:pStyle w:val="Heading3"/>
      </w:pPr>
      <w:bookmarkStart w:id="3763" w:name="section_d4169e9a85cc4cb98354faf0f1551b0c"/>
      <w:bookmarkStart w:id="3764" w:name="_Toc499810781"/>
      <w:r>
        <w:t>Part 4 Section 19.4.2.45, NoThreeD (Disable 3D)</w:t>
      </w:r>
      <w:bookmarkEnd w:id="3763"/>
      <w:bookmarkEnd w:id="3764"/>
      <w:r>
        <w:fldChar w:fldCharType="begin"/>
      </w:r>
      <w:r>
        <w:instrText xml:space="preserve"> XE "NoThreeD (Disable 3D)" </w:instrText>
      </w:r>
      <w:r>
        <w:fldChar w:fldCharType="end"/>
      </w:r>
    </w:p>
    <w:p w:rsidR="00B13653" w:rsidRDefault="001F204F">
      <w:pPr>
        <w:pStyle w:val="Definition-Field"/>
      </w:pPr>
      <w:r>
        <w:t xml:space="preserve">a.   </w:t>
      </w:r>
      <w:r>
        <w:rPr>
          <w:i/>
        </w:rPr>
        <w:t>The standard indicates that the e</w:t>
      </w:r>
      <w:r>
        <w:rPr>
          <w:i/>
        </w:rPr>
        <w:t>lement is used for checkboxes, radio buttons, group boxes and scroll bars.</w:t>
      </w:r>
    </w:p>
    <w:p w:rsidR="00B13653" w:rsidRDefault="001F204F">
      <w:pPr>
        <w:pStyle w:val="Definition-Field2"/>
      </w:pPr>
      <w:r>
        <w:t>Excel also uses the NoThreeD element for spinners.</w:t>
      </w:r>
    </w:p>
    <w:p w:rsidR="00B13653" w:rsidRDefault="001F204F">
      <w:pPr>
        <w:pStyle w:val="Heading3"/>
      </w:pPr>
      <w:bookmarkStart w:id="3765" w:name="section_9f43de269a174e698ce2d61e66016310"/>
      <w:bookmarkStart w:id="3766" w:name="_Toc499810782"/>
      <w:r>
        <w:t>Part 4 Section 19.4.2.47, Page (Scroll Bar Page Increment)</w:t>
      </w:r>
      <w:bookmarkEnd w:id="3765"/>
      <w:bookmarkEnd w:id="3766"/>
      <w:r>
        <w:fldChar w:fldCharType="begin"/>
      </w:r>
      <w:r>
        <w:instrText xml:space="preserve"> XE "Page (Scroll Bar Page Increment)" </w:instrText>
      </w:r>
      <w:r>
        <w:fldChar w:fldCharType="end"/>
      </w:r>
    </w:p>
    <w:p w:rsidR="00B13653" w:rsidRDefault="001F204F">
      <w:pPr>
        <w:pStyle w:val="Definition-Field"/>
      </w:pPr>
      <w:r>
        <w:t xml:space="preserve">a.   </w:t>
      </w:r>
      <w:r>
        <w:rPr>
          <w:i/>
        </w:rPr>
        <w:t xml:space="preserve">The standard states that </w:t>
      </w:r>
      <w:r>
        <w:rPr>
          <w:i/>
        </w:rPr>
        <w:t>the values of this element are defined by the XML Schema integer datatype.</w:t>
      </w:r>
    </w:p>
    <w:p w:rsidR="00B13653" w:rsidRDefault="001F204F">
      <w:pPr>
        <w:pStyle w:val="Definition-Field2"/>
      </w:pPr>
      <w:r>
        <w:t>Excel restricts the value of this element to be at least 0 and at most 30000.</w:t>
      </w:r>
    </w:p>
    <w:p w:rsidR="00B13653" w:rsidRDefault="001F204F">
      <w:pPr>
        <w:pStyle w:val="Heading3"/>
      </w:pPr>
      <w:bookmarkStart w:id="3767" w:name="section_20689dc60d9142edabc07fb4976027dc"/>
      <w:bookmarkStart w:id="3768" w:name="_Toc499810783"/>
      <w:r>
        <w:t>Part 4 Section 19.4.2.49, RecalcAlways (Recalculation Toggle)</w:t>
      </w:r>
      <w:bookmarkEnd w:id="3767"/>
      <w:bookmarkEnd w:id="3768"/>
      <w:r>
        <w:fldChar w:fldCharType="begin"/>
      </w:r>
      <w:r>
        <w:instrText xml:space="preserve"> XE "RecalcAlways (Recalculation Toggle)" </w:instrText>
      </w:r>
      <w:r>
        <w:fldChar w:fldCharType="end"/>
      </w:r>
    </w:p>
    <w:p w:rsidR="00B13653" w:rsidRDefault="001F204F">
      <w:pPr>
        <w:pStyle w:val="Definition-Field"/>
      </w:pPr>
      <w:r>
        <w:t xml:space="preserve">a.   </w:t>
      </w:r>
      <w:r>
        <w:rPr>
          <w:i/>
        </w:rPr>
        <w:t>The standard states that this element defines whether the object is always included in recalculation.</w:t>
      </w:r>
    </w:p>
    <w:p w:rsidR="00B13653" w:rsidRDefault="001F204F">
      <w:pPr>
        <w:pStyle w:val="Definition-Field2"/>
      </w:pPr>
      <w:r>
        <w:t>Office does not implement the behavior associated with this element and removes the element on save.</w:t>
      </w:r>
    </w:p>
    <w:p w:rsidR="00B13653" w:rsidRDefault="001F204F">
      <w:pPr>
        <w:pStyle w:val="Heading3"/>
      </w:pPr>
      <w:bookmarkStart w:id="3769" w:name="section_b74ed70b64c94ef4b19cb45e971224e3"/>
      <w:bookmarkStart w:id="3770" w:name="_Toc499810784"/>
      <w:r>
        <w:lastRenderedPageBreak/>
        <w:t>Part 4 Section 19.4.2.51, RowHidden (Comment'</w:t>
      </w:r>
      <w:r>
        <w:t>s Row is Hidden)</w:t>
      </w:r>
      <w:bookmarkEnd w:id="3769"/>
      <w:bookmarkEnd w:id="3770"/>
      <w:r>
        <w:fldChar w:fldCharType="begin"/>
      </w:r>
      <w:r>
        <w:instrText xml:space="preserve"> XE "RowHidden (Comment's Row is Hidden)" </w:instrText>
      </w:r>
      <w:r>
        <w:fldChar w:fldCharType="end"/>
      </w:r>
    </w:p>
    <w:p w:rsidR="00B13653" w:rsidRDefault="001F204F">
      <w:pPr>
        <w:pStyle w:val="Definition-Field"/>
      </w:pPr>
      <w:r>
        <w:t xml:space="preserve">a.   </w:t>
      </w:r>
      <w:r>
        <w:rPr>
          <w:i/>
        </w:rPr>
        <w:t>The standard could imply that the RowHidden element may be used to hide a row.</w:t>
      </w:r>
    </w:p>
    <w:p w:rsidR="00B13653" w:rsidRDefault="001F204F">
      <w:pPr>
        <w:pStyle w:val="Definition-Field2"/>
      </w:pPr>
      <w:r>
        <w:t>Office uses RowHidden as an indicator of whether the row of the cell to which this comment points is hidden and</w:t>
      </w:r>
      <w:r>
        <w:t xml:space="preserve"> cannot be used for hiding a row.  The hidden attribute of the row element ("</w:t>
      </w:r>
      <w:hyperlink r:id="rId266">
        <w:r>
          <w:rPr>
            <w:rStyle w:val="Hyperlink"/>
          </w:rPr>
          <w:t>[ISO/IEC-29500-1]</w:t>
        </w:r>
      </w:hyperlink>
      <w:r>
        <w:t xml:space="preserve"> §18.3.1.73; row") is used for hiding a row.</w:t>
      </w:r>
    </w:p>
    <w:p w:rsidR="00B13653" w:rsidRDefault="001F204F">
      <w:pPr>
        <w:pStyle w:val="Heading3"/>
      </w:pPr>
      <w:bookmarkStart w:id="3771" w:name="section_f73499992b8b434ba3ca650b7c61f2b5"/>
      <w:bookmarkStart w:id="3772" w:name="_Toc499810785"/>
      <w:r>
        <w:t>Part 4 Section 19.4.2.59, SizeWithCells (Resize wit</w:t>
      </w:r>
      <w:r>
        <w:t>h Cells)</w:t>
      </w:r>
      <w:bookmarkEnd w:id="3771"/>
      <w:bookmarkEnd w:id="3772"/>
      <w:r>
        <w:fldChar w:fldCharType="begin"/>
      </w:r>
      <w:r>
        <w:instrText xml:space="preserve"> XE "SizeWithCells (Resize with Cells)" </w:instrText>
      </w:r>
      <w:r>
        <w:fldChar w:fldCharType="end"/>
      </w:r>
    </w:p>
    <w:p w:rsidR="00B13653" w:rsidRDefault="001F204F">
      <w:pPr>
        <w:pStyle w:val="Definition-Field"/>
      </w:pPr>
      <w:r>
        <w:t xml:space="preserve">a.   </w:t>
      </w:r>
      <w:r>
        <w:rPr>
          <w:i/>
        </w:rPr>
        <w:t>The standard defines the meaning of the values true and false for the element.</w:t>
      </w:r>
    </w:p>
    <w:p w:rsidR="00B13653" w:rsidRDefault="001F204F">
      <w:pPr>
        <w:pStyle w:val="Definition-Field2"/>
      </w:pPr>
      <w:r>
        <w:t>Excel reverses the meaning of the values true and false for the SizeWithCells element.</w:t>
      </w:r>
    </w:p>
    <w:p w:rsidR="00B13653" w:rsidRDefault="001F204F">
      <w:pPr>
        <w:pStyle w:val="Heading3"/>
      </w:pPr>
      <w:bookmarkStart w:id="3773" w:name="section_7669e68deb7549b19058dfcaf5707fd5"/>
      <w:bookmarkStart w:id="3774" w:name="_Toc499810786"/>
      <w:r>
        <w:t>Part 4 Section 19.4.2.61, TextVAli</w:t>
      </w:r>
      <w:r>
        <w:t>gn (Vertical Text Alignment)</w:t>
      </w:r>
      <w:bookmarkEnd w:id="3773"/>
      <w:bookmarkEnd w:id="3774"/>
      <w:r>
        <w:fldChar w:fldCharType="begin"/>
      </w:r>
      <w:r>
        <w:instrText xml:space="preserve"> XE "TextVAlign (Vertical Text Alignment)" </w:instrText>
      </w:r>
      <w:r>
        <w:fldChar w:fldCharType="end"/>
      </w:r>
    </w:p>
    <w:p w:rsidR="00B13653" w:rsidRDefault="001F204F">
      <w:pPr>
        <w:pStyle w:val="Definition-Field"/>
      </w:pPr>
      <w:r>
        <w:t xml:space="preserve">a.   </w:t>
      </w:r>
      <w:r>
        <w:rPr>
          <w:i/>
        </w:rPr>
        <w:t>The standard describes a vertical alignment property in terms of horizontal alignment.</w:t>
      </w:r>
    </w:p>
    <w:p w:rsidR="00B13653" w:rsidRDefault="001F204F">
      <w:pPr>
        <w:pStyle w:val="Definition-Field2"/>
      </w:pPr>
      <w:r>
        <w:t>Excel considers the TextVAlign element to specify vertical alignment.</w:t>
      </w:r>
    </w:p>
    <w:p w:rsidR="00B13653" w:rsidRDefault="001F204F">
      <w:pPr>
        <w:pStyle w:val="Heading3"/>
      </w:pPr>
      <w:bookmarkStart w:id="3775" w:name="section_349abc4ba8f340adb212fe737803b70b"/>
      <w:bookmarkStart w:id="3776" w:name="_Toc499810787"/>
      <w:r>
        <w:t>Part 4 Section 19.4.</w:t>
      </w:r>
      <w:r>
        <w:t>2.62, UIObj (UI Object Toggle)</w:t>
      </w:r>
      <w:bookmarkEnd w:id="3775"/>
      <w:bookmarkEnd w:id="3776"/>
      <w:r>
        <w:fldChar w:fldCharType="begin"/>
      </w:r>
      <w:r>
        <w:instrText xml:space="preserve"> XE "UIObj (UI Object Toggle)" </w:instrText>
      </w:r>
      <w:r>
        <w:fldChar w:fldCharType="end"/>
      </w:r>
    </w:p>
    <w:p w:rsidR="00B13653" w:rsidRDefault="001F204F">
      <w:pPr>
        <w:pStyle w:val="Definition-Field"/>
      </w:pPr>
      <w:r>
        <w:t xml:space="preserve">a.   </w:t>
      </w:r>
      <w:r>
        <w:rPr>
          <w:i/>
        </w:rPr>
        <w:t>The standard doesn't define what a UI Object is.</w:t>
      </w:r>
    </w:p>
    <w:p w:rsidR="00B13653" w:rsidRDefault="001F204F">
      <w:pPr>
        <w:pStyle w:val="Definition-Field2"/>
      </w:pPr>
      <w:r>
        <w:t>Excel considers a UI Object to be a graphical object that the user is not able to interact with.</w:t>
      </w:r>
    </w:p>
    <w:p w:rsidR="00B13653" w:rsidRDefault="001F204F">
      <w:pPr>
        <w:pStyle w:val="Heading3"/>
      </w:pPr>
      <w:bookmarkStart w:id="3777" w:name="section_f453e8c0282a48efac209554adad68b7"/>
      <w:bookmarkStart w:id="3778" w:name="_Toc499810788"/>
      <w:r>
        <w:t>Part 4 Section 19.4.2.63, Val (Scroll bar</w:t>
      </w:r>
      <w:r>
        <w:t xml:space="preserve"> position)</w:t>
      </w:r>
      <w:bookmarkEnd w:id="3777"/>
      <w:bookmarkEnd w:id="3778"/>
      <w:r>
        <w:fldChar w:fldCharType="begin"/>
      </w:r>
      <w:r>
        <w:instrText xml:space="preserve"> XE "Val (Scroll bar position)" </w:instrText>
      </w:r>
      <w:r>
        <w:fldChar w:fldCharType="end"/>
      </w:r>
    </w:p>
    <w:p w:rsidR="00B13653" w:rsidRDefault="001F204F">
      <w:pPr>
        <w:pStyle w:val="Definition-Field"/>
      </w:pPr>
      <w:r>
        <w:t xml:space="preserve">a.   </w:t>
      </w:r>
      <w:r>
        <w:rPr>
          <w:i/>
        </w:rPr>
        <w:t>The standard states that the values of this element are defined by the XML Schema integer datatype.</w:t>
      </w:r>
    </w:p>
    <w:p w:rsidR="00B13653" w:rsidRDefault="001F204F">
      <w:pPr>
        <w:pStyle w:val="Definition-Field2"/>
      </w:pPr>
      <w:r>
        <w:t>Excel restricts the value of this element to be at least 0 and at most 30000.</w:t>
      </w:r>
    </w:p>
    <w:p w:rsidR="00B13653" w:rsidRDefault="001F204F">
      <w:pPr>
        <w:pStyle w:val="Definition-Field"/>
      </w:pPr>
      <w:r>
        <w:t xml:space="preserve">b.   </w:t>
      </w:r>
      <w:r>
        <w:rPr>
          <w:i/>
        </w:rPr>
        <w:t xml:space="preserve">The standard indicates </w:t>
      </w:r>
      <w:r>
        <w:rPr>
          <w:i/>
        </w:rPr>
        <w:t>that the Val element is used for scroll bars and spinners.</w:t>
      </w:r>
    </w:p>
    <w:p w:rsidR="00B13653" w:rsidRDefault="001F204F">
      <w:pPr>
        <w:pStyle w:val="Definition-Field2"/>
      </w:pPr>
      <w:r>
        <w:t>Excel also uses the Val element for scroll bars on combo boxes and list boxes.</w:t>
      </w:r>
    </w:p>
    <w:p w:rsidR="00B13653" w:rsidRDefault="001F204F">
      <w:pPr>
        <w:pStyle w:val="Heading3"/>
      </w:pPr>
      <w:bookmarkStart w:id="3779" w:name="section_56636a18430443ddbad9302d7e7582fe"/>
      <w:bookmarkStart w:id="3780" w:name="_Toc499810789"/>
      <w:r>
        <w:t>Part 4 Section 19.4.2.64, ValidIds (Valid ID)</w:t>
      </w:r>
      <w:bookmarkEnd w:id="3779"/>
      <w:bookmarkEnd w:id="3780"/>
      <w:r>
        <w:fldChar w:fldCharType="begin"/>
      </w:r>
      <w:r>
        <w:instrText xml:space="preserve"> XE "ValidIds (Valid ID)" </w:instrText>
      </w:r>
      <w:r>
        <w:fldChar w:fldCharType="end"/>
      </w:r>
    </w:p>
    <w:p w:rsidR="00B13653" w:rsidRDefault="001F204F">
      <w:pPr>
        <w:pStyle w:val="Definition-Field"/>
      </w:pPr>
      <w:r>
        <w:t xml:space="preserve">a.   </w:t>
      </w:r>
      <w:r>
        <w:rPr>
          <w:i/>
        </w:rPr>
        <w:t>The standard indicates how the ValidIds</w:t>
      </w:r>
      <w:r>
        <w:rPr>
          <w:i/>
        </w:rPr>
        <w:t xml:space="preserve"> element is used.</w:t>
      </w:r>
    </w:p>
    <w:p w:rsidR="00B13653" w:rsidRDefault="001F204F">
      <w:pPr>
        <w:pStyle w:val="Definition-Field2"/>
      </w:pPr>
      <w:r>
        <w:t>Excel ignores the ValidIds element and does not preserve it on file save.</w:t>
      </w:r>
    </w:p>
    <w:p w:rsidR="00B13653" w:rsidRDefault="001F204F">
      <w:pPr>
        <w:pStyle w:val="Heading3"/>
      </w:pPr>
      <w:bookmarkStart w:id="3781" w:name="section_86cba58518844f6aa098d59ea4ba636b"/>
      <w:bookmarkStart w:id="3782" w:name="_Toc499810790"/>
      <w:r>
        <w:t>Part 4 Section 19.4.2.68, WidthMin (Minimum Width)</w:t>
      </w:r>
      <w:bookmarkEnd w:id="3781"/>
      <w:bookmarkEnd w:id="3782"/>
      <w:r>
        <w:fldChar w:fldCharType="begin"/>
      </w:r>
      <w:r>
        <w:instrText xml:space="preserve"> XE "WidthMin (Minimum Width)" </w:instrText>
      </w:r>
      <w:r>
        <w:fldChar w:fldCharType="end"/>
      </w:r>
    </w:p>
    <w:p w:rsidR="00B13653" w:rsidRDefault="001F204F">
      <w:pPr>
        <w:pStyle w:val="Definition-Field"/>
      </w:pPr>
      <w:r>
        <w:t xml:space="preserve">a.   </w:t>
      </w:r>
      <w:r>
        <w:rPr>
          <w:i/>
        </w:rPr>
        <w:t xml:space="preserve">The standard indicates the WidthMin element is used for list boxes and </w:t>
      </w:r>
      <w:r>
        <w:rPr>
          <w:i/>
        </w:rPr>
        <w:t>dropdowns.</w:t>
      </w:r>
    </w:p>
    <w:p w:rsidR="00B13653" w:rsidRDefault="001F204F">
      <w:pPr>
        <w:pStyle w:val="Definition-Field2"/>
      </w:pPr>
      <w:r>
        <w:t>Excel uses the element WidthMin for dropdowns only.</w:t>
      </w:r>
    </w:p>
    <w:p w:rsidR="00B13653" w:rsidRDefault="001F204F">
      <w:pPr>
        <w:pStyle w:val="Heading3"/>
      </w:pPr>
      <w:bookmarkStart w:id="3783" w:name="section_4cf33f25c60445a1bd239d283a508e15"/>
      <w:bookmarkStart w:id="3784" w:name="_Toc499810791"/>
      <w:r>
        <w:t>Part 4 Section 19.5.2.2, textdata (VML Diagram Text)</w:t>
      </w:r>
      <w:bookmarkEnd w:id="3783"/>
      <w:bookmarkEnd w:id="3784"/>
      <w:r>
        <w:fldChar w:fldCharType="begin"/>
      </w:r>
      <w:r>
        <w:instrText xml:space="preserve"> XE "textdata (VML Diagram Text)" </w:instrText>
      </w:r>
      <w:r>
        <w:fldChar w:fldCharType="end"/>
      </w:r>
    </w:p>
    <w:p w:rsidR="00B13653" w:rsidRDefault="001F204F">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B13653" w:rsidRDefault="001F204F">
      <w:pPr>
        <w:pStyle w:val="Heading3"/>
      </w:pPr>
      <w:bookmarkStart w:id="3785" w:name="section_57afc6353ade4d41a7313702bf735c42"/>
      <w:bookmarkStart w:id="3786" w:name="_Toc499810792"/>
      <w:r>
        <w:lastRenderedPageBreak/>
        <w:t>Part 4 Section 20.1.2.3, ST_ColorType (Color Type)</w:t>
      </w:r>
      <w:bookmarkEnd w:id="3785"/>
      <w:bookmarkEnd w:id="3786"/>
      <w:r>
        <w:fldChar w:fldCharType="begin"/>
      </w:r>
      <w:r>
        <w:instrText xml:space="preserve"> XE "ST_ColorType (Color Type)" </w:instrText>
      </w:r>
      <w:r>
        <w:fldChar w:fldCharType="end"/>
      </w:r>
    </w:p>
    <w:p w:rsidR="00B13653" w:rsidRDefault="001F204F">
      <w:pPr>
        <w:pStyle w:val="Definition-Field"/>
      </w:pPr>
      <w:r>
        <w:t xml:space="preserve">a.   </w:t>
      </w:r>
      <w:r>
        <w:rPr>
          <w:i/>
        </w:rPr>
        <w:t>The standard does not indicate the valid color palette entry names for the ST_ColorType simple t</w:t>
      </w:r>
      <w:r>
        <w:rPr>
          <w:i/>
        </w:rPr>
        <w:t>ype.</w:t>
      </w:r>
    </w:p>
    <w:p w:rsidR="00B13653" w:rsidRDefault="001F204F">
      <w:r>
        <w:t>In Office, the following color palette entries are supported:</w:t>
      </w:r>
    </w:p>
    <w:p w:rsidR="00B13653" w:rsidRDefault="001F204F">
      <w:r>
        <w:rPr>
          <w:i/>
        </w:rPr>
        <w:t>ButtonFace</w:t>
      </w:r>
    </w:p>
    <w:p w:rsidR="00B13653" w:rsidRDefault="001F204F">
      <w:r>
        <w:rPr>
          <w:i/>
        </w:rPr>
        <w:t>WindowText</w:t>
      </w:r>
    </w:p>
    <w:p w:rsidR="00B13653" w:rsidRDefault="001F204F">
      <w:r>
        <w:rPr>
          <w:i/>
        </w:rPr>
        <w:t>Menu</w:t>
      </w:r>
    </w:p>
    <w:p w:rsidR="00B13653" w:rsidRDefault="001F204F">
      <w:r>
        <w:rPr>
          <w:i/>
        </w:rPr>
        <w:t>Highlight</w:t>
      </w:r>
    </w:p>
    <w:p w:rsidR="00B13653" w:rsidRDefault="001F204F">
      <w:r>
        <w:rPr>
          <w:i/>
        </w:rPr>
        <w:t>HighlightText</w:t>
      </w:r>
    </w:p>
    <w:p w:rsidR="00B13653" w:rsidRDefault="001F204F">
      <w:r>
        <w:rPr>
          <w:i/>
        </w:rPr>
        <w:t>CaptionText</w:t>
      </w:r>
    </w:p>
    <w:p w:rsidR="00B13653" w:rsidRDefault="001F204F">
      <w:r>
        <w:rPr>
          <w:i/>
        </w:rPr>
        <w:t>ActiveCaption</w:t>
      </w:r>
    </w:p>
    <w:p w:rsidR="00B13653" w:rsidRDefault="001F204F">
      <w:r>
        <w:rPr>
          <w:i/>
        </w:rPr>
        <w:t>ButtonHighlight</w:t>
      </w:r>
    </w:p>
    <w:p w:rsidR="00B13653" w:rsidRDefault="001F204F">
      <w:r>
        <w:rPr>
          <w:i/>
        </w:rPr>
        <w:t>ButtonShadow</w:t>
      </w:r>
    </w:p>
    <w:p w:rsidR="00B13653" w:rsidRDefault="001F204F">
      <w:r>
        <w:rPr>
          <w:i/>
        </w:rPr>
        <w:t>ButtonText</w:t>
      </w:r>
    </w:p>
    <w:p w:rsidR="00B13653" w:rsidRDefault="001F204F">
      <w:r>
        <w:rPr>
          <w:i/>
        </w:rPr>
        <w:t>GrayText</w:t>
      </w:r>
    </w:p>
    <w:p w:rsidR="00B13653" w:rsidRDefault="001F204F">
      <w:r>
        <w:rPr>
          <w:i/>
        </w:rPr>
        <w:t>InactiveCaption</w:t>
      </w:r>
    </w:p>
    <w:p w:rsidR="00B13653" w:rsidRDefault="001F204F">
      <w:r>
        <w:rPr>
          <w:i/>
        </w:rPr>
        <w:t>InactiveCaptionText</w:t>
      </w:r>
    </w:p>
    <w:p w:rsidR="00B13653" w:rsidRDefault="001F204F">
      <w:r>
        <w:rPr>
          <w:i/>
        </w:rPr>
        <w:t>InfoBackground</w:t>
      </w:r>
    </w:p>
    <w:p w:rsidR="00B13653" w:rsidRDefault="001F204F">
      <w:r>
        <w:rPr>
          <w:i/>
        </w:rPr>
        <w:t>InfoText</w:t>
      </w:r>
    </w:p>
    <w:p w:rsidR="00B13653" w:rsidRDefault="001F204F">
      <w:r>
        <w:rPr>
          <w:i/>
        </w:rPr>
        <w:t>Men</w:t>
      </w:r>
      <w:r>
        <w:rPr>
          <w:i/>
        </w:rPr>
        <w:t>uText</w:t>
      </w:r>
    </w:p>
    <w:p w:rsidR="00B13653" w:rsidRDefault="001F204F">
      <w:r>
        <w:rPr>
          <w:i/>
        </w:rPr>
        <w:t>Scrollbar</w:t>
      </w:r>
    </w:p>
    <w:p w:rsidR="00B13653" w:rsidRDefault="001F204F">
      <w:r>
        <w:rPr>
          <w:i/>
        </w:rPr>
        <w:t>Window</w:t>
      </w:r>
    </w:p>
    <w:p w:rsidR="00B13653" w:rsidRDefault="001F204F">
      <w:r>
        <w:rPr>
          <w:i/>
        </w:rPr>
        <w:t>WindowFrame</w:t>
      </w:r>
    </w:p>
    <w:p w:rsidR="00B13653" w:rsidRDefault="001F204F">
      <w:r>
        <w:rPr>
          <w:i/>
        </w:rPr>
        <w:t>ThreeDLightShadow</w:t>
      </w:r>
    </w:p>
    <w:p w:rsidR="00B13653" w:rsidRDefault="001F204F">
      <w:r>
        <w:rPr>
          <w:i/>
        </w:rPr>
        <w:t>ThreeDDarkShadow</w:t>
      </w:r>
    </w:p>
    <w:p w:rsidR="00B13653" w:rsidRDefault="001F204F">
      <w:r>
        <w:rPr>
          <w:i/>
        </w:rPr>
        <w:t>ActiveBorder</w:t>
      </w:r>
    </w:p>
    <w:p w:rsidR="00B13653" w:rsidRDefault="001F204F">
      <w:r>
        <w:rPr>
          <w:i/>
        </w:rPr>
        <w:t>InactiveBorder</w:t>
      </w:r>
    </w:p>
    <w:p w:rsidR="00B13653" w:rsidRDefault="001F204F">
      <w:r>
        <w:rPr>
          <w:i/>
        </w:rPr>
        <w:t>Background</w:t>
      </w:r>
    </w:p>
    <w:p w:rsidR="00B13653" w:rsidRDefault="001F204F">
      <w:r>
        <w:rPr>
          <w:i/>
        </w:rPr>
        <w:t>AppWorkspace</w:t>
      </w:r>
    </w:p>
    <w:p w:rsidR="00B13653" w:rsidRDefault="001F204F">
      <w:r>
        <w:rPr>
          <w:i/>
        </w:rPr>
        <w:t>ThreeDFace (</w:t>
      </w:r>
      <w:r>
        <w:t xml:space="preserve">represents the same color as </w:t>
      </w:r>
      <w:r>
        <w:rPr>
          <w:i/>
        </w:rPr>
        <w:t>ButtonFace)</w:t>
      </w:r>
    </w:p>
    <w:p w:rsidR="00B13653" w:rsidRDefault="001F204F">
      <w:r>
        <w:rPr>
          <w:i/>
        </w:rPr>
        <w:t>ThreeDShadow (</w:t>
      </w:r>
      <w:r>
        <w:t xml:space="preserve">represents the same color as </w:t>
      </w:r>
      <w:r>
        <w:rPr>
          <w:i/>
        </w:rPr>
        <w:t>ButtonShadow)</w:t>
      </w:r>
    </w:p>
    <w:p w:rsidR="00B13653" w:rsidRDefault="001F204F">
      <w:r>
        <w:rPr>
          <w:i/>
        </w:rPr>
        <w:t>ThreeDHighlight (</w:t>
      </w:r>
      <w:r>
        <w:t xml:space="preserve">represents the same color as </w:t>
      </w:r>
      <w:r>
        <w:rPr>
          <w:i/>
        </w:rPr>
        <w:t>ButtonHighlight)</w:t>
      </w:r>
    </w:p>
    <w:p w:rsidR="00B13653" w:rsidRDefault="001F204F">
      <w:r>
        <w:lastRenderedPageBreak/>
        <w:t>[Example:</w:t>
      </w:r>
    </w:p>
    <w:p w:rsidR="00B13653" w:rsidRDefault="001F204F">
      <w:pPr>
        <w:pStyle w:val="Code"/>
      </w:pPr>
      <w:r>
        <w:t>&lt;... color="InactiveCaption" ... &gt;</w:t>
      </w:r>
    </w:p>
    <w:p w:rsidR="00B13653" w:rsidRDefault="001F204F">
      <w:r>
        <w:t>end example]</w:t>
      </w:r>
    </w:p>
    <w:p w:rsidR="00B13653" w:rsidRDefault="001F204F">
      <w:pPr>
        <w:pStyle w:val="Definition-Field"/>
      </w:pPr>
      <w:r>
        <w:t xml:space="preserve">b.   </w:t>
      </w:r>
      <w:r>
        <w:rPr>
          <w:i/>
        </w:rPr>
        <w:t>The standard indicates the kinds of values that the ST_ColorType simple type uses.</w:t>
      </w:r>
    </w:p>
    <w:p w:rsidR="00B13653" w:rsidRDefault="001F204F">
      <w:r>
        <w:t xml:space="preserve">In Office, decimal RGB is specified using “rgb” followed by </w:t>
      </w:r>
      <w:r>
        <w:t>three comma-separated values in parentheses.  These values are an ordered set in the range 0-255 and represent the red, green, and blue components of the color.</w:t>
      </w:r>
    </w:p>
    <w:p w:rsidR="00B13653" w:rsidRDefault="001F204F">
      <w:r>
        <w:t>[Example:</w:t>
      </w:r>
    </w:p>
    <w:p w:rsidR="00B13653" w:rsidRDefault="001F204F">
      <w:pPr>
        <w:pStyle w:val="Code"/>
      </w:pPr>
      <w:r>
        <w:t>&lt; ... color="rgb(95,39,38)" ... &gt;</w:t>
      </w:r>
    </w:p>
    <w:p w:rsidR="00B13653" w:rsidRDefault="001F204F">
      <w:r>
        <w:t>end example]</w:t>
      </w:r>
    </w:p>
    <w:p w:rsidR="00B13653" w:rsidRDefault="001F204F">
      <w:pPr>
        <w:pStyle w:val="Definition-Field"/>
      </w:pPr>
      <w:r>
        <w:t xml:space="preserve">c.   </w:t>
      </w:r>
      <w:r>
        <w:rPr>
          <w:i/>
        </w:rPr>
        <w:t xml:space="preserve">The standard describes the kinds </w:t>
      </w:r>
      <w:r>
        <w:rPr>
          <w:i/>
        </w:rPr>
        <w:t>of values that the ST_ColorType simple type uses.</w:t>
      </w:r>
    </w:p>
    <w:p w:rsidR="00B13653" w:rsidRDefault="001F204F">
      <w:r>
        <w:t>In Office, decimal RGB is specified using rgb followed by three comma-separated values in parentheses.  These values are an ordered set in the range 0-255 and represent the red, green, and blue components o</w:t>
      </w:r>
      <w:r>
        <w:t>f the color.</w:t>
      </w:r>
    </w:p>
    <w:p w:rsidR="00B13653" w:rsidRDefault="001F204F">
      <w:r>
        <w:t>[Example:</w:t>
      </w:r>
    </w:p>
    <w:p w:rsidR="00B13653" w:rsidRDefault="001F204F">
      <w:pPr>
        <w:pStyle w:val="Code"/>
      </w:pPr>
      <w:r>
        <w:t>&lt; ... color="rgb(95,39,38)" ... &gt;</w:t>
      </w:r>
    </w:p>
    <w:p w:rsidR="00B13653" w:rsidRDefault="001F204F">
      <w:r>
        <w:t>end example]</w:t>
      </w:r>
    </w:p>
    <w:p w:rsidR="00B13653" w:rsidRDefault="001F204F">
      <w:pPr>
        <w:pStyle w:val="Definition-Field"/>
      </w:pPr>
      <w:r>
        <w:t xml:space="preserve">d.   </w:t>
      </w:r>
      <w:r>
        <w:rPr>
          <w:i/>
        </w:rPr>
        <w:t>The standard does not state that the value of the ST_ColorType simple type can be specified using three-character hexadecimal RGB notation.</w:t>
      </w:r>
    </w:p>
    <w:p w:rsidR="00B13653" w:rsidRDefault="001F204F">
      <w:pPr>
        <w:pStyle w:val="Definition-Field2"/>
      </w:pPr>
      <w:r>
        <w:t xml:space="preserve">Office does allow this simple type to be </w:t>
      </w:r>
      <w:r>
        <w:t>specified in this way.</w:t>
      </w:r>
    </w:p>
    <w:p w:rsidR="00B13653" w:rsidRDefault="001F204F">
      <w:pPr>
        <w:pStyle w:val="Definition-Field"/>
      </w:pPr>
      <w:r>
        <w:t xml:space="preserve">e.   </w:t>
      </w:r>
      <w:r>
        <w:rPr>
          <w:i/>
        </w:rPr>
        <w:t>The standard does not indicate the valid color palette entry names for the ST_ColorType simple type.</w:t>
      </w:r>
    </w:p>
    <w:p w:rsidR="00B13653" w:rsidRDefault="001F204F">
      <w:r>
        <w:t>In Office, the following color palette entries are supported:</w:t>
      </w:r>
    </w:p>
    <w:p w:rsidR="00B13653" w:rsidRDefault="001F204F">
      <w:r>
        <w:rPr>
          <w:i/>
        </w:rPr>
        <w:t>ButtonFace</w:t>
      </w:r>
    </w:p>
    <w:p w:rsidR="00B13653" w:rsidRDefault="001F204F">
      <w:r>
        <w:rPr>
          <w:i/>
        </w:rPr>
        <w:t>WindowText</w:t>
      </w:r>
    </w:p>
    <w:p w:rsidR="00B13653" w:rsidRDefault="001F204F">
      <w:r>
        <w:rPr>
          <w:i/>
        </w:rPr>
        <w:t>Menu</w:t>
      </w:r>
    </w:p>
    <w:p w:rsidR="00B13653" w:rsidRDefault="001F204F">
      <w:r>
        <w:rPr>
          <w:i/>
        </w:rPr>
        <w:t>Highlight</w:t>
      </w:r>
    </w:p>
    <w:p w:rsidR="00B13653" w:rsidRDefault="001F204F">
      <w:r>
        <w:rPr>
          <w:i/>
        </w:rPr>
        <w:t>HighlightText</w:t>
      </w:r>
    </w:p>
    <w:p w:rsidR="00B13653" w:rsidRDefault="001F204F">
      <w:r>
        <w:rPr>
          <w:i/>
        </w:rPr>
        <w:t>CaptionText</w:t>
      </w:r>
    </w:p>
    <w:p w:rsidR="00B13653" w:rsidRDefault="001F204F">
      <w:r>
        <w:rPr>
          <w:i/>
        </w:rPr>
        <w:t>ActiveCaption</w:t>
      </w:r>
    </w:p>
    <w:p w:rsidR="00B13653" w:rsidRDefault="001F204F">
      <w:r>
        <w:rPr>
          <w:i/>
        </w:rPr>
        <w:t>ButtonHighlight</w:t>
      </w:r>
    </w:p>
    <w:p w:rsidR="00B13653" w:rsidRDefault="001F204F">
      <w:r>
        <w:rPr>
          <w:i/>
        </w:rPr>
        <w:t>ButtonShadow</w:t>
      </w:r>
    </w:p>
    <w:p w:rsidR="00B13653" w:rsidRDefault="001F204F">
      <w:r>
        <w:rPr>
          <w:i/>
        </w:rPr>
        <w:lastRenderedPageBreak/>
        <w:t>ButtonText</w:t>
      </w:r>
    </w:p>
    <w:p w:rsidR="00B13653" w:rsidRDefault="001F204F">
      <w:r>
        <w:rPr>
          <w:i/>
        </w:rPr>
        <w:t>GrayText</w:t>
      </w:r>
    </w:p>
    <w:p w:rsidR="00B13653" w:rsidRDefault="001F204F">
      <w:r>
        <w:rPr>
          <w:i/>
        </w:rPr>
        <w:t>InactiveCaption</w:t>
      </w:r>
    </w:p>
    <w:p w:rsidR="00B13653" w:rsidRDefault="001F204F">
      <w:r>
        <w:rPr>
          <w:i/>
        </w:rPr>
        <w:t>InactiveCaptionText</w:t>
      </w:r>
    </w:p>
    <w:p w:rsidR="00B13653" w:rsidRDefault="001F204F">
      <w:r>
        <w:rPr>
          <w:i/>
        </w:rPr>
        <w:t>InfoBackground</w:t>
      </w:r>
    </w:p>
    <w:p w:rsidR="00B13653" w:rsidRDefault="001F204F">
      <w:r>
        <w:rPr>
          <w:i/>
        </w:rPr>
        <w:t>InfoText</w:t>
      </w:r>
    </w:p>
    <w:p w:rsidR="00B13653" w:rsidRDefault="001F204F">
      <w:r>
        <w:rPr>
          <w:i/>
        </w:rPr>
        <w:t>MenuText</w:t>
      </w:r>
    </w:p>
    <w:p w:rsidR="00B13653" w:rsidRDefault="001F204F">
      <w:r>
        <w:rPr>
          <w:i/>
        </w:rPr>
        <w:t>Scrollbar</w:t>
      </w:r>
    </w:p>
    <w:p w:rsidR="00B13653" w:rsidRDefault="001F204F">
      <w:r>
        <w:rPr>
          <w:i/>
        </w:rPr>
        <w:t>Window</w:t>
      </w:r>
    </w:p>
    <w:p w:rsidR="00B13653" w:rsidRDefault="001F204F">
      <w:r>
        <w:rPr>
          <w:i/>
        </w:rPr>
        <w:t>WindowFrame</w:t>
      </w:r>
    </w:p>
    <w:p w:rsidR="00B13653" w:rsidRDefault="001F204F">
      <w:r>
        <w:rPr>
          <w:i/>
        </w:rPr>
        <w:t>ThreeDLightShadow</w:t>
      </w:r>
    </w:p>
    <w:p w:rsidR="00B13653" w:rsidRDefault="001F204F">
      <w:r>
        <w:rPr>
          <w:i/>
        </w:rPr>
        <w:t>ThreeDDarkShadow</w:t>
      </w:r>
    </w:p>
    <w:p w:rsidR="00B13653" w:rsidRDefault="001F204F">
      <w:r>
        <w:rPr>
          <w:i/>
        </w:rPr>
        <w:t>ActiveBorder</w:t>
      </w:r>
    </w:p>
    <w:p w:rsidR="00B13653" w:rsidRDefault="001F204F">
      <w:r>
        <w:rPr>
          <w:i/>
        </w:rPr>
        <w:t>InactiveBorder</w:t>
      </w:r>
    </w:p>
    <w:p w:rsidR="00B13653" w:rsidRDefault="001F204F">
      <w:r>
        <w:rPr>
          <w:i/>
        </w:rPr>
        <w:t>Background</w:t>
      </w:r>
    </w:p>
    <w:p w:rsidR="00B13653" w:rsidRDefault="001F204F">
      <w:r>
        <w:rPr>
          <w:i/>
        </w:rPr>
        <w:t>AppWorkspace</w:t>
      </w:r>
    </w:p>
    <w:p w:rsidR="00B13653" w:rsidRDefault="001F204F">
      <w:r>
        <w:rPr>
          <w:i/>
        </w:rPr>
        <w:t>ThreeDFa</w:t>
      </w:r>
      <w:r>
        <w:rPr>
          <w:i/>
        </w:rPr>
        <w:t>ce</w:t>
      </w:r>
      <w:r>
        <w:t xml:space="preserve"> (represents the same color as </w:t>
      </w:r>
      <w:r>
        <w:rPr>
          <w:i/>
        </w:rPr>
        <w:t>ButtonFace</w:t>
      </w:r>
      <w:r>
        <w:t>)</w:t>
      </w:r>
    </w:p>
    <w:p w:rsidR="00B13653" w:rsidRDefault="001F204F">
      <w:r>
        <w:rPr>
          <w:i/>
        </w:rPr>
        <w:t>ThreeDShadow</w:t>
      </w:r>
      <w:r>
        <w:t xml:space="preserve"> (represents the same color as </w:t>
      </w:r>
      <w:r>
        <w:rPr>
          <w:i/>
        </w:rPr>
        <w:t>ButtonShadow</w:t>
      </w:r>
      <w:r>
        <w:t>)</w:t>
      </w:r>
    </w:p>
    <w:p w:rsidR="00B13653" w:rsidRDefault="001F204F">
      <w:r>
        <w:rPr>
          <w:i/>
        </w:rPr>
        <w:t>ThreeDHighlight</w:t>
      </w:r>
      <w:r>
        <w:t xml:space="preserve"> (represents the same color as </w:t>
      </w:r>
      <w:r>
        <w:rPr>
          <w:i/>
        </w:rPr>
        <w:t>ButtonHighlight</w:t>
      </w:r>
      <w:r>
        <w:t>)</w:t>
      </w:r>
    </w:p>
    <w:p w:rsidR="00B13653" w:rsidRDefault="001F204F">
      <w:r>
        <w:t>[Example:</w:t>
      </w:r>
    </w:p>
    <w:p w:rsidR="00B13653" w:rsidRDefault="001F204F">
      <w:pPr>
        <w:pStyle w:val="Code"/>
      </w:pPr>
      <w:r>
        <w:t>&lt;... color="InactiveCaption" ... &gt;</w:t>
      </w:r>
    </w:p>
    <w:p w:rsidR="00B13653" w:rsidRDefault="001F204F">
      <w:r>
        <w:t>end example]</w:t>
      </w:r>
    </w:p>
    <w:p w:rsidR="00B13653" w:rsidRDefault="001F204F">
      <w:pPr>
        <w:pStyle w:val="Definition-Field"/>
      </w:pPr>
      <w:r>
        <w:t xml:space="preserve">f.   </w:t>
      </w:r>
      <w:r>
        <w:rPr>
          <w:i/>
        </w:rPr>
        <w:t xml:space="preserve">The standard indicates the </w:t>
      </w:r>
      <w:r>
        <w:rPr>
          <w:i/>
        </w:rPr>
        <w:t>kinds of values that the ST_ColorType simple type uses.</w:t>
      </w:r>
    </w:p>
    <w:p w:rsidR="00B13653" w:rsidRDefault="001F204F">
      <w:r>
        <w:t>In Office, a color palette entry is specified using wincolor followed by a number in parentheses.  The number is the zero-based index of a color in the palette as described in the preceding section.</w:t>
      </w:r>
    </w:p>
    <w:p w:rsidR="00B13653" w:rsidRDefault="001F204F">
      <w:r>
        <w:t>[</w:t>
      </w:r>
      <w:r>
        <w:t>Example:</w:t>
      </w:r>
    </w:p>
    <w:p w:rsidR="00B13653" w:rsidRDefault="001F204F">
      <w:pPr>
        <w:pStyle w:val="Code"/>
      </w:pPr>
      <w:r>
        <w:t>&lt;... color="wincolor(11)" ... &gt;</w:t>
      </w:r>
    </w:p>
    <w:p w:rsidR="00B13653" w:rsidRDefault="001F204F">
      <w:r>
        <w:t>end example]</w:t>
      </w:r>
    </w:p>
    <w:p w:rsidR="00B13653" w:rsidRDefault="001F204F">
      <w:pPr>
        <w:pStyle w:val="Definition-Field"/>
      </w:pPr>
      <w:r>
        <w:t xml:space="preserve">g.   </w:t>
      </w:r>
      <w:r>
        <w:rPr>
          <w:i/>
        </w:rPr>
        <w:t>The standard does not state that the value of the ST_ColorType simple type can be specified using a named shape property notation.</w:t>
      </w:r>
    </w:p>
    <w:p w:rsidR="00B13653" w:rsidRDefault="001F204F">
      <w:r>
        <w:t>Office supports a named shape property notation as a value for the</w:t>
      </w:r>
      <w:r>
        <w:t xml:space="preserve"> simple type. A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Property</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i/>
              </w:rPr>
              <w:t>fill</w:t>
            </w:r>
          </w:p>
        </w:tc>
        <w:tc>
          <w:tcPr>
            <w:tcW w:w="0" w:type="auto"/>
            <w:vAlign w:val="center"/>
          </w:tcPr>
          <w:p w:rsidR="00B13653" w:rsidRDefault="001F204F">
            <w:pPr>
              <w:pStyle w:val="TableBodyText"/>
            </w:pPr>
            <w:r>
              <w:t>Fill color</w:t>
            </w:r>
          </w:p>
        </w:tc>
      </w:tr>
      <w:tr w:rsidR="00B13653" w:rsidTr="00B13653">
        <w:tc>
          <w:tcPr>
            <w:tcW w:w="0" w:type="auto"/>
            <w:vAlign w:val="center"/>
          </w:tcPr>
          <w:p w:rsidR="00B13653" w:rsidRDefault="001F204F">
            <w:pPr>
              <w:pStyle w:val="TableBodyText"/>
            </w:pPr>
            <w:r>
              <w:rPr>
                <w:i/>
              </w:rPr>
              <w:t>line</w:t>
            </w:r>
          </w:p>
        </w:tc>
        <w:tc>
          <w:tcPr>
            <w:tcW w:w="0" w:type="auto"/>
            <w:vAlign w:val="center"/>
          </w:tcPr>
          <w:p w:rsidR="00B13653" w:rsidRDefault="001F204F">
            <w:pPr>
              <w:pStyle w:val="TableBodyText"/>
            </w:pPr>
            <w:r>
              <w:t>Line color</w:t>
            </w:r>
          </w:p>
        </w:tc>
      </w:tr>
      <w:tr w:rsidR="00B13653" w:rsidTr="00B13653">
        <w:tc>
          <w:tcPr>
            <w:tcW w:w="0" w:type="auto"/>
            <w:vAlign w:val="center"/>
          </w:tcPr>
          <w:p w:rsidR="00B13653" w:rsidRDefault="001F204F">
            <w:pPr>
              <w:pStyle w:val="TableBodyText"/>
            </w:pPr>
            <w:r>
              <w:rPr>
                <w:i/>
              </w:rPr>
              <w:t>lineOrFill</w:t>
            </w:r>
          </w:p>
        </w:tc>
        <w:tc>
          <w:tcPr>
            <w:tcW w:w="0" w:type="auto"/>
            <w:vAlign w:val="center"/>
          </w:tcPr>
          <w:p w:rsidR="00B13653" w:rsidRDefault="001F204F">
            <w:pPr>
              <w:pStyle w:val="TableBodyText"/>
            </w:pPr>
            <w:r>
              <w:t>Line color if specified, otherwise, the fill color</w:t>
            </w:r>
          </w:p>
        </w:tc>
      </w:tr>
      <w:tr w:rsidR="00B13653" w:rsidTr="00B13653">
        <w:tc>
          <w:tcPr>
            <w:tcW w:w="0" w:type="auto"/>
            <w:vAlign w:val="center"/>
          </w:tcPr>
          <w:p w:rsidR="00B13653" w:rsidRDefault="001F204F">
            <w:pPr>
              <w:pStyle w:val="TableBodyText"/>
            </w:pPr>
            <w:r>
              <w:rPr>
                <w:i/>
              </w:rPr>
              <w:t>fillThenLine</w:t>
            </w:r>
          </w:p>
        </w:tc>
        <w:tc>
          <w:tcPr>
            <w:tcW w:w="0" w:type="auto"/>
            <w:vAlign w:val="center"/>
          </w:tcPr>
          <w:p w:rsidR="00B13653" w:rsidRDefault="001F204F">
            <w:pPr>
              <w:pStyle w:val="TableBodyText"/>
            </w:pPr>
            <w:r>
              <w:t>Fill color if specified, otherwise, the line color</w:t>
            </w:r>
          </w:p>
        </w:tc>
      </w:tr>
      <w:tr w:rsidR="00B13653" w:rsidTr="00B13653">
        <w:tc>
          <w:tcPr>
            <w:tcW w:w="0" w:type="auto"/>
            <w:vAlign w:val="center"/>
          </w:tcPr>
          <w:p w:rsidR="00B13653" w:rsidRDefault="001F204F">
            <w:pPr>
              <w:pStyle w:val="TableBodyText"/>
            </w:pPr>
            <w:r>
              <w:rPr>
                <w:i/>
              </w:rPr>
              <w:t>fillBack</w:t>
            </w:r>
          </w:p>
        </w:tc>
        <w:tc>
          <w:tcPr>
            <w:tcW w:w="0" w:type="auto"/>
            <w:vAlign w:val="center"/>
          </w:tcPr>
          <w:p w:rsidR="00B13653" w:rsidRDefault="001F204F">
            <w:pPr>
              <w:pStyle w:val="TableBodyText"/>
            </w:pPr>
            <w:r>
              <w:t>Fill background color</w:t>
            </w:r>
          </w:p>
        </w:tc>
      </w:tr>
      <w:tr w:rsidR="00B13653" w:rsidTr="00B13653">
        <w:tc>
          <w:tcPr>
            <w:tcW w:w="0" w:type="auto"/>
            <w:vAlign w:val="center"/>
          </w:tcPr>
          <w:p w:rsidR="00B13653" w:rsidRDefault="001F204F">
            <w:pPr>
              <w:pStyle w:val="TableBodyText"/>
            </w:pPr>
            <w:r>
              <w:rPr>
                <w:i/>
              </w:rPr>
              <w:t>lineBack</w:t>
            </w:r>
          </w:p>
        </w:tc>
        <w:tc>
          <w:tcPr>
            <w:tcW w:w="0" w:type="auto"/>
            <w:vAlign w:val="center"/>
          </w:tcPr>
          <w:p w:rsidR="00B13653" w:rsidRDefault="001F204F">
            <w:pPr>
              <w:pStyle w:val="TableBodyText"/>
            </w:pPr>
            <w:r>
              <w:t>Line background color</w:t>
            </w:r>
          </w:p>
        </w:tc>
      </w:tr>
      <w:tr w:rsidR="00B13653" w:rsidTr="00B13653">
        <w:tc>
          <w:tcPr>
            <w:tcW w:w="0" w:type="auto"/>
            <w:vAlign w:val="center"/>
          </w:tcPr>
          <w:p w:rsidR="00B13653" w:rsidRDefault="001F204F">
            <w:pPr>
              <w:pStyle w:val="TableBodyText"/>
            </w:pPr>
            <w:r>
              <w:rPr>
                <w:i/>
              </w:rPr>
              <w:t>shadow</w:t>
            </w:r>
          </w:p>
        </w:tc>
        <w:tc>
          <w:tcPr>
            <w:tcW w:w="0" w:type="auto"/>
            <w:vAlign w:val="center"/>
          </w:tcPr>
          <w:p w:rsidR="00B13653" w:rsidRDefault="001F204F">
            <w:pPr>
              <w:pStyle w:val="TableBodyText"/>
            </w:pPr>
            <w:r>
              <w:t>Shadow color</w:t>
            </w:r>
          </w:p>
        </w:tc>
      </w:tr>
      <w:tr w:rsidR="00B13653" w:rsidTr="00B13653">
        <w:tc>
          <w:tcPr>
            <w:tcW w:w="0" w:type="auto"/>
            <w:vAlign w:val="center"/>
          </w:tcPr>
          <w:p w:rsidR="00B13653" w:rsidRDefault="001F204F">
            <w:pPr>
              <w:pStyle w:val="TableBodyText"/>
            </w:pPr>
            <w:r>
              <w:rPr>
                <w:i/>
              </w:rPr>
              <w:t>none</w:t>
            </w:r>
          </w:p>
        </w:tc>
        <w:tc>
          <w:tcPr>
            <w:tcW w:w="0" w:type="auto"/>
            <w:vAlign w:val="center"/>
          </w:tcPr>
          <w:p w:rsidR="00B13653" w:rsidRDefault="001F204F">
            <w:pPr>
              <w:pStyle w:val="TableBodyText"/>
            </w:pPr>
            <w:r>
              <w:t>No color</w:t>
            </w:r>
          </w:p>
        </w:tc>
      </w:tr>
    </w:tbl>
    <w:p w:rsidR="00B13653" w:rsidRDefault="00B13653"/>
    <w:p w:rsidR="00B13653" w:rsidRDefault="001F204F">
      <w:r>
        <w:t xml:space="preserve"> [Example:</w:t>
      </w:r>
    </w:p>
    <w:p w:rsidR="00B13653" w:rsidRDefault="001F204F">
      <w:pPr>
        <w:pStyle w:val="Code"/>
      </w:pPr>
      <w:r>
        <w:t>&lt;... color="lineOrFill" ... &gt;</w:t>
      </w:r>
    </w:p>
    <w:p w:rsidR="00B13653" w:rsidRDefault="001F204F">
      <w:r>
        <w:t>end example]</w:t>
      </w:r>
    </w:p>
    <w:p w:rsidR="00B13653" w:rsidRDefault="001F204F">
      <w:pPr>
        <w:pStyle w:val="Definition-Field"/>
      </w:pPr>
      <w:r>
        <w:t xml:space="preserve">h.   </w:t>
      </w:r>
      <w:r>
        <w:rPr>
          <w:i/>
        </w:rPr>
        <w:t>The standard indicates that the recoloring i</w:t>
      </w:r>
      <w:r>
        <w:rPr>
          <w:i/>
        </w:rPr>
        <w:t>nstruction behavior is application-specific.</w:t>
      </w:r>
    </w:p>
    <w:p w:rsidR="00B13653" w:rsidRDefault="001F204F">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Instruction</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i/>
              </w:rPr>
              <w:t>darken</w:t>
            </w:r>
          </w:p>
        </w:tc>
        <w:tc>
          <w:tcPr>
            <w:tcW w:w="0" w:type="auto"/>
            <w:vAlign w:val="center"/>
          </w:tcPr>
          <w:p w:rsidR="00B13653" w:rsidRDefault="001F204F">
            <w:pPr>
              <w:pStyle w:val="TableBodyText"/>
            </w:pPr>
            <w:r>
              <w:t>Scale each color component by A/256.</w:t>
            </w:r>
          </w:p>
        </w:tc>
      </w:tr>
      <w:tr w:rsidR="00B13653" w:rsidTr="00B13653">
        <w:tc>
          <w:tcPr>
            <w:tcW w:w="0" w:type="auto"/>
            <w:vAlign w:val="center"/>
          </w:tcPr>
          <w:p w:rsidR="00B13653" w:rsidRDefault="001F204F">
            <w:pPr>
              <w:pStyle w:val="TableBodyText"/>
            </w:pPr>
            <w:r>
              <w:rPr>
                <w:i/>
              </w:rPr>
              <w:t>lighten</w:t>
            </w:r>
          </w:p>
        </w:tc>
        <w:tc>
          <w:tcPr>
            <w:tcW w:w="0" w:type="auto"/>
            <w:vAlign w:val="center"/>
          </w:tcPr>
          <w:p w:rsidR="00B13653" w:rsidRDefault="001F204F">
            <w:pPr>
              <w:pStyle w:val="TableBodyText"/>
            </w:pPr>
            <w:r>
              <w:t>Scale the inverse of each color component by A/256, then invert the result.</w:t>
            </w:r>
          </w:p>
        </w:tc>
      </w:tr>
      <w:tr w:rsidR="00B13653" w:rsidTr="00B13653">
        <w:tc>
          <w:tcPr>
            <w:tcW w:w="0" w:type="auto"/>
            <w:vAlign w:val="center"/>
          </w:tcPr>
          <w:p w:rsidR="00B13653" w:rsidRDefault="001F204F">
            <w:pPr>
              <w:pStyle w:val="TableBodyText"/>
            </w:pPr>
            <w:r>
              <w:rPr>
                <w:i/>
              </w:rPr>
              <w:t>add</w:t>
            </w:r>
          </w:p>
        </w:tc>
        <w:tc>
          <w:tcPr>
            <w:tcW w:w="0" w:type="auto"/>
            <w:vAlign w:val="center"/>
          </w:tcPr>
          <w:p w:rsidR="00B13653" w:rsidRDefault="001F204F">
            <w:pPr>
              <w:pStyle w:val="TableBodyText"/>
            </w:pPr>
            <w:r>
              <w:t>Add A to each color component, limited to a maximum value of 255.</w:t>
            </w:r>
          </w:p>
        </w:tc>
      </w:tr>
      <w:tr w:rsidR="00B13653" w:rsidTr="00B13653">
        <w:tc>
          <w:tcPr>
            <w:tcW w:w="0" w:type="auto"/>
            <w:vAlign w:val="center"/>
          </w:tcPr>
          <w:p w:rsidR="00B13653" w:rsidRDefault="001F204F">
            <w:pPr>
              <w:pStyle w:val="TableBodyText"/>
            </w:pPr>
            <w:r>
              <w:rPr>
                <w:i/>
              </w:rPr>
              <w:t>subtract</w:t>
            </w:r>
          </w:p>
        </w:tc>
        <w:tc>
          <w:tcPr>
            <w:tcW w:w="0" w:type="auto"/>
            <w:vAlign w:val="center"/>
          </w:tcPr>
          <w:p w:rsidR="00B13653" w:rsidRDefault="001F204F">
            <w:pPr>
              <w:pStyle w:val="TableBodyText"/>
            </w:pPr>
            <w:r>
              <w:t>Subtract A from each color component, limited to a minimum value of 0.</w:t>
            </w:r>
          </w:p>
        </w:tc>
      </w:tr>
      <w:tr w:rsidR="00B13653" w:rsidTr="00B13653">
        <w:tc>
          <w:tcPr>
            <w:tcW w:w="0" w:type="auto"/>
            <w:vAlign w:val="center"/>
          </w:tcPr>
          <w:p w:rsidR="00B13653" w:rsidRDefault="001F204F">
            <w:pPr>
              <w:pStyle w:val="TableBodyText"/>
            </w:pPr>
            <w:r>
              <w:rPr>
                <w:i/>
              </w:rPr>
              <w:t>reverseSubtract</w:t>
            </w:r>
          </w:p>
        </w:tc>
        <w:tc>
          <w:tcPr>
            <w:tcW w:w="0" w:type="auto"/>
            <w:vAlign w:val="center"/>
          </w:tcPr>
          <w:p w:rsidR="00B13653" w:rsidRDefault="001F204F">
            <w:pPr>
              <w:pStyle w:val="TableBodyText"/>
            </w:pPr>
            <w:r>
              <w:t>Subtract ea</w:t>
            </w:r>
            <w:r>
              <w:t xml:space="preserve">ch color component from A, limited to a minimum value of 0. </w:t>
            </w:r>
          </w:p>
        </w:tc>
      </w:tr>
      <w:tr w:rsidR="00B13653" w:rsidTr="00B13653">
        <w:tc>
          <w:tcPr>
            <w:tcW w:w="0" w:type="auto"/>
            <w:vAlign w:val="center"/>
          </w:tcPr>
          <w:p w:rsidR="00B13653" w:rsidRDefault="001F204F">
            <w:pPr>
              <w:pStyle w:val="TableBodyText"/>
            </w:pPr>
            <w:r>
              <w:rPr>
                <w:i/>
              </w:rPr>
              <w:t>blackWhite</w:t>
            </w:r>
          </w:p>
        </w:tc>
        <w:tc>
          <w:tcPr>
            <w:tcW w:w="0" w:type="auto"/>
            <w:vAlign w:val="center"/>
          </w:tcPr>
          <w:p w:rsidR="00B13653" w:rsidRDefault="001F204F">
            <w:pPr>
              <w:pStyle w:val="TableBodyText"/>
            </w:pPr>
            <w:r>
              <w:t>A color component is 0 if less than A, otherwise 255.</w:t>
            </w:r>
          </w:p>
        </w:tc>
      </w:tr>
      <w:tr w:rsidR="00B13653" w:rsidTr="00B13653">
        <w:tc>
          <w:tcPr>
            <w:tcW w:w="0" w:type="auto"/>
            <w:vAlign w:val="center"/>
          </w:tcPr>
          <w:p w:rsidR="00B13653" w:rsidRDefault="001F204F">
            <w:pPr>
              <w:pStyle w:val="TableBodyText"/>
            </w:pPr>
            <w:r>
              <w:rPr>
                <w:i/>
              </w:rPr>
              <w:t>invert</w:t>
            </w:r>
          </w:p>
        </w:tc>
        <w:tc>
          <w:tcPr>
            <w:tcW w:w="0" w:type="auto"/>
            <w:vAlign w:val="center"/>
          </w:tcPr>
          <w:p w:rsidR="00B13653" w:rsidRDefault="001F204F">
            <w:pPr>
              <w:pStyle w:val="TableBodyText"/>
            </w:pPr>
            <w:r>
              <w:t>Subtract each color component from 255.</w:t>
            </w:r>
          </w:p>
        </w:tc>
      </w:tr>
      <w:tr w:rsidR="00B13653" w:rsidTr="00B13653">
        <w:tc>
          <w:tcPr>
            <w:tcW w:w="0" w:type="auto"/>
            <w:vAlign w:val="center"/>
          </w:tcPr>
          <w:p w:rsidR="00B13653" w:rsidRDefault="001F204F">
            <w:pPr>
              <w:pStyle w:val="TableBodyText"/>
            </w:pPr>
            <w:r>
              <w:rPr>
                <w:i/>
              </w:rPr>
              <w:t>invert128</w:t>
            </w:r>
          </w:p>
        </w:tc>
        <w:tc>
          <w:tcPr>
            <w:tcW w:w="0" w:type="auto"/>
            <w:vAlign w:val="center"/>
          </w:tcPr>
          <w:p w:rsidR="00B13653" w:rsidRDefault="001F204F">
            <w:pPr>
              <w:pStyle w:val="TableBodyText"/>
            </w:pPr>
            <w:r>
              <w:t xml:space="preserve">For each color component less than 128, add 128 to it, otherwise </w:t>
            </w:r>
            <w:r>
              <w:t>subtract 128 from it.</w:t>
            </w:r>
          </w:p>
        </w:tc>
      </w:tr>
      <w:tr w:rsidR="00B13653" w:rsidTr="00B13653">
        <w:tc>
          <w:tcPr>
            <w:tcW w:w="0" w:type="auto"/>
            <w:vAlign w:val="center"/>
          </w:tcPr>
          <w:p w:rsidR="00B13653" w:rsidRDefault="001F204F">
            <w:pPr>
              <w:pStyle w:val="TableBodyText"/>
            </w:pPr>
            <w:r>
              <w:rPr>
                <w:i/>
              </w:rPr>
              <w:t>grayScale</w:t>
            </w:r>
          </w:p>
        </w:tc>
        <w:tc>
          <w:tcPr>
            <w:tcW w:w="0" w:type="auto"/>
            <w:vAlign w:val="center"/>
          </w:tcPr>
          <w:p w:rsidR="00B13653" w:rsidRDefault="001F204F">
            <w:pPr>
              <w:pStyle w:val="TableBodyText"/>
            </w:pPr>
            <w:r>
              <w:t>Convert the color to a grayscale equivalent.</w:t>
            </w:r>
          </w:p>
        </w:tc>
      </w:tr>
    </w:tbl>
    <w:p w:rsidR="00B13653" w:rsidRDefault="00B13653"/>
    <w:p w:rsidR="00B13653" w:rsidRDefault="001F204F">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B13653" w:rsidRDefault="001F204F">
      <w:pPr>
        <w:pStyle w:val="Definition-Field"/>
      </w:pPr>
      <w:r>
        <w:t xml:space="preserve">i.   </w:t>
      </w:r>
      <w:r>
        <w:rPr>
          <w:i/>
        </w:rPr>
        <w:t>The standard indicates how a recoloring instruction is formatted.</w:t>
      </w:r>
    </w:p>
    <w:p w:rsidR="00B13653" w:rsidRDefault="001F204F">
      <w:pPr>
        <w:pStyle w:val="Definition-Field2"/>
      </w:pPr>
      <w:r>
        <w:t>Office does not save a recoloring amount argument for the invert, invert128 and grayScale instructions.</w:t>
      </w:r>
    </w:p>
    <w:p w:rsidR="00B13653" w:rsidRDefault="001F204F">
      <w:pPr>
        <w:pStyle w:val="Definition-Field"/>
      </w:pPr>
      <w:r>
        <w:lastRenderedPageBreak/>
        <w:t xml:space="preserve">j.   </w:t>
      </w:r>
      <w:r>
        <w:rPr>
          <w:i/>
        </w:rPr>
        <w:t>The standard indicates the kinds of values that the ST_ColorType simple type uses.</w:t>
      </w:r>
    </w:p>
    <w:p w:rsidR="00B13653" w:rsidRDefault="001F204F">
      <w:r>
        <w:t>In Office, a color palette entry is specified using “wincolor” f</w:t>
      </w:r>
      <w:r>
        <w:t>ollowed by a number in parentheses.  The number is the zero-based index of a color in the supported color palette.</w:t>
      </w:r>
    </w:p>
    <w:p w:rsidR="00B13653" w:rsidRDefault="001F204F">
      <w:r>
        <w:t>[Example:</w:t>
      </w:r>
    </w:p>
    <w:p w:rsidR="00B13653" w:rsidRDefault="001F204F">
      <w:pPr>
        <w:pStyle w:val="Code"/>
      </w:pPr>
      <w:r>
        <w:t>&lt;... color="wincolor(11)" ... &gt;</w:t>
      </w:r>
    </w:p>
    <w:p w:rsidR="00B13653" w:rsidRDefault="001F204F">
      <w:r>
        <w:t>end example]</w:t>
      </w:r>
    </w:p>
    <w:p w:rsidR="00B13653" w:rsidRDefault="001F204F">
      <w:pPr>
        <w:pStyle w:val="Definition-Field"/>
      </w:pPr>
      <w:r>
        <w:t xml:space="preserve">k.   </w:t>
      </w:r>
      <w:r>
        <w:rPr>
          <w:i/>
        </w:rPr>
        <w:t>The standard indicates the kinds of values that the ST_ColorType simple type uses</w:t>
      </w:r>
      <w:r>
        <w:rPr>
          <w:i/>
        </w:rPr>
        <w:t>.</w:t>
      </w:r>
    </w:p>
    <w:p w:rsidR="00B13653" w:rsidRDefault="001F204F">
      <w:r>
        <w:t>In Office, a shape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Property</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i/>
              </w:rPr>
              <w:t>fill</w:t>
            </w:r>
          </w:p>
        </w:tc>
        <w:tc>
          <w:tcPr>
            <w:tcW w:w="0" w:type="auto"/>
            <w:vAlign w:val="center"/>
          </w:tcPr>
          <w:p w:rsidR="00B13653" w:rsidRDefault="001F204F">
            <w:pPr>
              <w:pStyle w:val="TableBodyText"/>
            </w:pPr>
            <w:r>
              <w:t>Fill color</w:t>
            </w:r>
          </w:p>
        </w:tc>
      </w:tr>
      <w:tr w:rsidR="00B13653" w:rsidTr="00B13653">
        <w:tc>
          <w:tcPr>
            <w:tcW w:w="0" w:type="auto"/>
            <w:vAlign w:val="center"/>
          </w:tcPr>
          <w:p w:rsidR="00B13653" w:rsidRDefault="001F204F">
            <w:pPr>
              <w:pStyle w:val="TableBodyText"/>
            </w:pPr>
            <w:r>
              <w:rPr>
                <w:i/>
              </w:rPr>
              <w:t>line</w:t>
            </w:r>
          </w:p>
        </w:tc>
        <w:tc>
          <w:tcPr>
            <w:tcW w:w="0" w:type="auto"/>
            <w:vAlign w:val="center"/>
          </w:tcPr>
          <w:p w:rsidR="00B13653" w:rsidRDefault="001F204F">
            <w:pPr>
              <w:pStyle w:val="TableBodyText"/>
            </w:pPr>
            <w:r>
              <w:t>Line color</w:t>
            </w:r>
          </w:p>
        </w:tc>
      </w:tr>
      <w:tr w:rsidR="00B13653" w:rsidTr="00B13653">
        <w:tc>
          <w:tcPr>
            <w:tcW w:w="0" w:type="auto"/>
            <w:vAlign w:val="center"/>
          </w:tcPr>
          <w:p w:rsidR="00B13653" w:rsidRDefault="001F204F">
            <w:pPr>
              <w:pStyle w:val="TableBodyText"/>
            </w:pPr>
            <w:r>
              <w:rPr>
                <w:i/>
              </w:rPr>
              <w:t>lineOrFill</w:t>
            </w:r>
          </w:p>
        </w:tc>
        <w:tc>
          <w:tcPr>
            <w:tcW w:w="0" w:type="auto"/>
            <w:vAlign w:val="center"/>
          </w:tcPr>
          <w:p w:rsidR="00B13653" w:rsidRDefault="001F204F">
            <w:pPr>
              <w:pStyle w:val="TableBodyText"/>
            </w:pPr>
            <w:r>
              <w:t>Line color if specified, otherwise, the fill color</w:t>
            </w:r>
          </w:p>
        </w:tc>
      </w:tr>
      <w:tr w:rsidR="00B13653" w:rsidTr="00B13653">
        <w:tc>
          <w:tcPr>
            <w:tcW w:w="0" w:type="auto"/>
            <w:vAlign w:val="center"/>
          </w:tcPr>
          <w:p w:rsidR="00B13653" w:rsidRDefault="001F204F">
            <w:pPr>
              <w:pStyle w:val="TableBodyText"/>
            </w:pPr>
            <w:r>
              <w:rPr>
                <w:i/>
              </w:rPr>
              <w:t>fillThenLine</w:t>
            </w:r>
          </w:p>
        </w:tc>
        <w:tc>
          <w:tcPr>
            <w:tcW w:w="0" w:type="auto"/>
            <w:vAlign w:val="center"/>
          </w:tcPr>
          <w:p w:rsidR="00B13653" w:rsidRDefault="001F204F">
            <w:pPr>
              <w:pStyle w:val="TableBodyText"/>
            </w:pPr>
            <w:r>
              <w:t>Fill color if specified, otherwise, the line color</w:t>
            </w:r>
          </w:p>
        </w:tc>
      </w:tr>
      <w:tr w:rsidR="00B13653" w:rsidTr="00B13653">
        <w:tc>
          <w:tcPr>
            <w:tcW w:w="0" w:type="auto"/>
            <w:vAlign w:val="center"/>
          </w:tcPr>
          <w:p w:rsidR="00B13653" w:rsidRDefault="001F204F">
            <w:pPr>
              <w:pStyle w:val="TableBodyText"/>
            </w:pPr>
            <w:r>
              <w:rPr>
                <w:i/>
              </w:rPr>
              <w:t>fillBack</w:t>
            </w:r>
          </w:p>
        </w:tc>
        <w:tc>
          <w:tcPr>
            <w:tcW w:w="0" w:type="auto"/>
            <w:vAlign w:val="center"/>
          </w:tcPr>
          <w:p w:rsidR="00B13653" w:rsidRDefault="001F204F">
            <w:pPr>
              <w:pStyle w:val="TableBodyText"/>
            </w:pPr>
            <w:r>
              <w:t>Fill background color</w:t>
            </w:r>
          </w:p>
        </w:tc>
      </w:tr>
      <w:tr w:rsidR="00B13653" w:rsidTr="00B13653">
        <w:tc>
          <w:tcPr>
            <w:tcW w:w="0" w:type="auto"/>
            <w:vAlign w:val="center"/>
          </w:tcPr>
          <w:p w:rsidR="00B13653" w:rsidRDefault="001F204F">
            <w:pPr>
              <w:pStyle w:val="TableBodyText"/>
            </w:pPr>
            <w:r>
              <w:rPr>
                <w:i/>
              </w:rPr>
              <w:t>lineBack</w:t>
            </w:r>
          </w:p>
        </w:tc>
        <w:tc>
          <w:tcPr>
            <w:tcW w:w="0" w:type="auto"/>
            <w:vAlign w:val="center"/>
          </w:tcPr>
          <w:p w:rsidR="00B13653" w:rsidRDefault="001F204F">
            <w:pPr>
              <w:pStyle w:val="TableBodyText"/>
            </w:pPr>
            <w:r>
              <w:t>Line background color</w:t>
            </w:r>
          </w:p>
        </w:tc>
      </w:tr>
      <w:tr w:rsidR="00B13653" w:rsidTr="00B13653">
        <w:tc>
          <w:tcPr>
            <w:tcW w:w="0" w:type="auto"/>
            <w:vAlign w:val="center"/>
          </w:tcPr>
          <w:p w:rsidR="00B13653" w:rsidRDefault="001F204F">
            <w:pPr>
              <w:pStyle w:val="TableBodyText"/>
            </w:pPr>
            <w:r>
              <w:rPr>
                <w:i/>
              </w:rPr>
              <w:t>shadow</w:t>
            </w:r>
          </w:p>
        </w:tc>
        <w:tc>
          <w:tcPr>
            <w:tcW w:w="0" w:type="auto"/>
            <w:vAlign w:val="center"/>
          </w:tcPr>
          <w:p w:rsidR="00B13653" w:rsidRDefault="001F204F">
            <w:pPr>
              <w:pStyle w:val="TableBodyText"/>
            </w:pPr>
            <w:r>
              <w:t>Shadow color</w:t>
            </w:r>
          </w:p>
        </w:tc>
      </w:tr>
      <w:tr w:rsidR="00B13653" w:rsidTr="00B13653">
        <w:tc>
          <w:tcPr>
            <w:tcW w:w="0" w:type="auto"/>
            <w:vAlign w:val="center"/>
          </w:tcPr>
          <w:p w:rsidR="00B13653" w:rsidRDefault="001F204F">
            <w:pPr>
              <w:pStyle w:val="TableBodyText"/>
            </w:pPr>
            <w:r>
              <w:rPr>
                <w:i/>
              </w:rPr>
              <w:t>none</w:t>
            </w:r>
          </w:p>
        </w:tc>
        <w:tc>
          <w:tcPr>
            <w:tcW w:w="0" w:type="auto"/>
            <w:vAlign w:val="center"/>
          </w:tcPr>
          <w:p w:rsidR="00B13653" w:rsidRDefault="001F204F">
            <w:pPr>
              <w:pStyle w:val="TableBodyText"/>
            </w:pPr>
            <w:r>
              <w:t>No color</w:t>
            </w:r>
          </w:p>
        </w:tc>
      </w:tr>
    </w:tbl>
    <w:p w:rsidR="00B13653" w:rsidRDefault="00B13653"/>
    <w:p w:rsidR="00B13653" w:rsidRDefault="001F204F">
      <w:r>
        <w:t>[Example:</w:t>
      </w:r>
    </w:p>
    <w:p w:rsidR="00B13653" w:rsidRDefault="001F204F">
      <w:pPr>
        <w:pStyle w:val="Code"/>
      </w:pPr>
      <w:r>
        <w:t>&lt;... color="lineOrFill" ... &gt;</w:t>
      </w:r>
    </w:p>
    <w:p w:rsidR="00B13653" w:rsidRDefault="001F204F">
      <w:r>
        <w:t>end example]</w:t>
      </w:r>
    </w:p>
    <w:p w:rsidR="00B13653" w:rsidRDefault="001F204F">
      <w:pPr>
        <w:pStyle w:val="Definition-Field"/>
      </w:pPr>
      <w:r>
        <w:t xml:space="preserve">l.   </w:t>
      </w:r>
      <w:r>
        <w:rPr>
          <w:i/>
        </w:rPr>
        <w:t>The standard indicates the kinds</w:t>
      </w:r>
      <w:r>
        <w:rPr>
          <w:i/>
        </w:rPr>
        <w:t xml:space="preserve"> of values that the ST_ColorType simple type uses.</w:t>
      </w:r>
    </w:p>
    <w:p w:rsidR="00B13653" w:rsidRDefault="001F204F">
      <w:r>
        <w:t>In Office, recoloring instructions indicate that the given color is to be modified a particular amount.  The instruction consists of a named instruction followed by the amount, a number in the range 0-255,</w:t>
      </w:r>
      <w:r>
        <w:t xml:space="preserve"> in parenthesis.  The instructions are:</w:t>
      </w:r>
    </w:p>
    <w:p w:rsidR="00B13653" w:rsidRDefault="001F204F">
      <w:pPr>
        <w:pStyle w:val="ListParagraph"/>
        <w:numPr>
          <w:ilvl w:val="0"/>
          <w:numId w:val="188"/>
        </w:numPr>
        <w:contextualSpacing/>
      </w:pPr>
      <w:r>
        <w:rPr>
          <w:i/>
        </w:rPr>
        <w:t>darken</w:t>
      </w:r>
    </w:p>
    <w:p w:rsidR="00B13653" w:rsidRDefault="001F204F">
      <w:pPr>
        <w:pStyle w:val="ListParagraph"/>
        <w:numPr>
          <w:ilvl w:val="0"/>
          <w:numId w:val="188"/>
        </w:numPr>
        <w:contextualSpacing/>
      </w:pPr>
      <w:r>
        <w:rPr>
          <w:i/>
        </w:rPr>
        <w:t>lighten</w:t>
      </w:r>
    </w:p>
    <w:p w:rsidR="00B13653" w:rsidRDefault="001F204F">
      <w:pPr>
        <w:pStyle w:val="ListParagraph"/>
        <w:numPr>
          <w:ilvl w:val="0"/>
          <w:numId w:val="188"/>
        </w:numPr>
        <w:contextualSpacing/>
      </w:pPr>
      <w:r>
        <w:rPr>
          <w:i/>
        </w:rPr>
        <w:t>add</w:t>
      </w:r>
    </w:p>
    <w:p w:rsidR="00B13653" w:rsidRDefault="001F204F">
      <w:pPr>
        <w:pStyle w:val="ListParagraph"/>
        <w:numPr>
          <w:ilvl w:val="0"/>
          <w:numId w:val="188"/>
        </w:numPr>
        <w:contextualSpacing/>
      </w:pPr>
      <w:r>
        <w:rPr>
          <w:i/>
        </w:rPr>
        <w:t>subtract</w:t>
      </w:r>
    </w:p>
    <w:p w:rsidR="00B13653" w:rsidRDefault="001F204F">
      <w:pPr>
        <w:pStyle w:val="ListParagraph"/>
        <w:numPr>
          <w:ilvl w:val="0"/>
          <w:numId w:val="188"/>
        </w:numPr>
        <w:contextualSpacing/>
      </w:pPr>
      <w:r>
        <w:rPr>
          <w:i/>
        </w:rPr>
        <w:t>reverseSubtract</w:t>
      </w:r>
    </w:p>
    <w:p w:rsidR="00B13653" w:rsidRDefault="001F204F">
      <w:pPr>
        <w:pStyle w:val="ListParagraph"/>
        <w:numPr>
          <w:ilvl w:val="0"/>
          <w:numId w:val="188"/>
        </w:numPr>
        <w:contextualSpacing/>
      </w:pPr>
      <w:r>
        <w:rPr>
          <w:i/>
        </w:rPr>
        <w:t>blackWhite</w:t>
      </w:r>
    </w:p>
    <w:p w:rsidR="00B13653" w:rsidRDefault="001F204F">
      <w:pPr>
        <w:pStyle w:val="ListParagraph"/>
        <w:numPr>
          <w:ilvl w:val="0"/>
          <w:numId w:val="188"/>
        </w:numPr>
        <w:contextualSpacing/>
      </w:pPr>
      <w:r>
        <w:rPr>
          <w:i/>
        </w:rPr>
        <w:t>invert</w:t>
      </w:r>
    </w:p>
    <w:p w:rsidR="00B13653" w:rsidRDefault="001F204F">
      <w:pPr>
        <w:pStyle w:val="ListParagraph"/>
        <w:numPr>
          <w:ilvl w:val="0"/>
          <w:numId w:val="188"/>
        </w:numPr>
        <w:contextualSpacing/>
      </w:pPr>
      <w:r>
        <w:rPr>
          <w:i/>
        </w:rPr>
        <w:t>invert128</w:t>
      </w:r>
    </w:p>
    <w:p w:rsidR="00B13653" w:rsidRDefault="001F204F">
      <w:pPr>
        <w:pStyle w:val="ListParagraph"/>
        <w:numPr>
          <w:ilvl w:val="0"/>
          <w:numId w:val="188"/>
        </w:numPr>
      </w:pPr>
      <w:r>
        <w:rPr>
          <w:i/>
        </w:rPr>
        <w:t>grayScale</w:t>
      </w:r>
    </w:p>
    <w:p w:rsidR="00B13653" w:rsidRDefault="001F204F">
      <w:r>
        <w:lastRenderedPageBreak/>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Instruction</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i/>
              </w:rPr>
              <w:t>darken</w:t>
            </w:r>
          </w:p>
        </w:tc>
        <w:tc>
          <w:tcPr>
            <w:tcW w:w="0" w:type="auto"/>
            <w:vAlign w:val="center"/>
          </w:tcPr>
          <w:p w:rsidR="00B13653" w:rsidRDefault="001F204F">
            <w:pPr>
              <w:pStyle w:val="TableBodyText"/>
            </w:pPr>
            <w:r>
              <w:t>Scale each color component by A/256.</w:t>
            </w:r>
          </w:p>
        </w:tc>
      </w:tr>
      <w:tr w:rsidR="00B13653" w:rsidTr="00B13653">
        <w:tc>
          <w:tcPr>
            <w:tcW w:w="0" w:type="auto"/>
            <w:vAlign w:val="center"/>
          </w:tcPr>
          <w:p w:rsidR="00B13653" w:rsidRDefault="001F204F">
            <w:pPr>
              <w:pStyle w:val="TableBodyText"/>
            </w:pPr>
            <w:r>
              <w:rPr>
                <w:i/>
              </w:rPr>
              <w:t>lighten</w:t>
            </w:r>
          </w:p>
        </w:tc>
        <w:tc>
          <w:tcPr>
            <w:tcW w:w="0" w:type="auto"/>
            <w:vAlign w:val="center"/>
          </w:tcPr>
          <w:p w:rsidR="00B13653" w:rsidRDefault="001F204F">
            <w:pPr>
              <w:pStyle w:val="TableBodyText"/>
            </w:pPr>
            <w:r>
              <w:t>Scale the inverse of each color component by A/256, then invert the result.</w:t>
            </w:r>
          </w:p>
        </w:tc>
      </w:tr>
      <w:tr w:rsidR="00B13653" w:rsidTr="00B13653">
        <w:tc>
          <w:tcPr>
            <w:tcW w:w="0" w:type="auto"/>
            <w:vAlign w:val="center"/>
          </w:tcPr>
          <w:p w:rsidR="00B13653" w:rsidRDefault="001F204F">
            <w:pPr>
              <w:pStyle w:val="TableBodyText"/>
            </w:pPr>
            <w:r>
              <w:rPr>
                <w:i/>
              </w:rPr>
              <w:t>add</w:t>
            </w:r>
          </w:p>
        </w:tc>
        <w:tc>
          <w:tcPr>
            <w:tcW w:w="0" w:type="auto"/>
            <w:vAlign w:val="center"/>
          </w:tcPr>
          <w:p w:rsidR="00B13653" w:rsidRDefault="001F204F">
            <w:pPr>
              <w:pStyle w:val="TableBodyText"/>
            </w:pPr>
            <w:r>
              <w:t>Add A to each color component, limited to a maximum value of 255.</w:t>
            </w:r>
          </w:p>
        </w:tc>
      </w:tr>
      <w:tr w:rsidR="00B13653" w:rsidTr="00B13653">
        <w:tc>
          <w:tcPr>
            <w:tcW w:w="0" w:type="auto"/>
            <w:vAlign w:val="center"/>
          </w:tcPr>
          <w:p w:rsidR="00B13653" w:rsidRDefault="001F204F">
            <w:pPr>
              <w:pStyle w:val="TableBodyText"/>
            </w:pPr>
            <w:r>
              <w:rPr>
                <w:i/>
              </w:rPr>
              <w:t>subtract</w:t>
            </w:r>
          </w:p>
        </w:tc>
        <w:tc>
          <w:tcPr>
            <w:tcW w:w="0" w:type="auto"/>
            <w:vAlign w:val="center"/>
          </w:tcPr>
          <w:p w:rsidR="00B13653" w:rsidRDefault="001F204F">
            <w:pPr>
              <w:pStyle w:val="TableBodyText"/>
            </w:pPr>
            <w:r>
              <w:t xml:space="preserve">Subtract A from each </w:t>
            </w:r>
            <w:r>
              <w:t>color component, limited to a minimum value of 0.</w:t>
            </w:r>
          </w:p>
        </w:tc>
      </w:tr>
      <w:tr w:rsidR="00B13653" w:rsidTr="00B13653">
        <w:tc>
          <w:tcPr>
            <w:tcW w:w="0" w:type="auto"/>
            <w:vAlign w:val="center"/>
          </w:tcPr>
          <w:p w:rsidR="00B13653" w:rsidRDefault="001F204F">
            <w:pPr>
              <w:pStyle w:val="TableBodyText"/>
            </w:pPr>
            <w:r>
              <w:rPr>
                <w:i/>
              </w:rPr>
              <w:t>reverseSubtract</w:t>
            </w:r>
          </w:p>
        </w:tc>
        <w:tc>
          <w:tcPr>
            <w:tcW w:w="0" w:type="auto"/>
            <w:vAlign w:val="center"/>
          </w:tcPr>
          <w:p w:rsidR="00B13653" w:rsidRDefault="001F204F">
            <w:pPr>
              <w:pStyle w:val="TableBodyText"/>
            </w:pPr>
            <w:r>
              <w:t xml:space="preserve">Subtract each color component from A, limited to a minimum value of 0. </w:t>
            </w:r>
          </w:p>
        </w:tc>
      </w:tr>
      <w:tr w:rsidR="00B13653" w:rsidTr="00B13653">
        <w:tc>
          <w:tcPr>
            <w:tcW w:w="0" w:type="auto"/>
            <w:vAlign w:val="center"/>
          </w:tcPr>
          <w:p w:rsidR="00B13653" w:rsidRDefault="001F204F">
            <w:pPr>
              <w:pStyle w:val="TableBodyText"/>
            </w:pPr>
            <w:r>
              <w:rPr>
                <w:i/>
              </w:rPr>
              <w:t>blackWhite</w:t>
            </w:r>
          </w:p>
        </w:tc>
        <w:tc>
          <w:tcPr>
            <w:tcW w:w="0" w:type="auto"/>
            <w:vAlign w:val="center"/>
          </w:tcPr>
          <w:p w:rsidR="00B13653" w:rsidRDefault="001F204F">
            <w:pPr>
              <w:pStyle w:val="TableBodyText"/>
            </w:pPr>
            <w:r>
              <w:t>A color component is 0 if less than A, otherwise 255.</w:t>
            </w:r>
          </w:p>
        </w:tc>
      </w:tr>
      <w:tr w:rsidR="00B13653" w:rsidTr="00B13653">
        <w:tc>
          <w:tcPr>
            <w:tcW w:w="0" w:type="auto"/>
            <w:vAlign w:val="center"/>
          </w:tcPr>
          <w:p w:rsidR="00B13653" w:rsidRDefault="001F204F">
            <w:pPr>
              <w:pStyle w:val="TableBodyText"/>
            </w:pPr>
            <w:r>
              <w:rPr>
                <w:i/>
              </w:rPr>
              <w:t>invert</w:t>
            </w:r>
          </w:p>
        </w:tc>
        <w:tc>
          <w:tcPr>
            <w:tcW w:w="0" w:type="auto"/>
            <w:vAlign w:val="center"/>
          </w:tcPr>
          <w:p w:rsidR="00B13653" w:rsidRDefault="001F204F">
            <w:pPr>
              <w:pStyle w:val="TableBodyText"/>
            </w:pPr>
            <w:r>
              <w:t>Subtract each color component from 255.</w:t>
            </w:r>
          </w:p>
        </w:tc>
      </w:tr>
      <w:tr w:rsidR="00B13653" w:rsidTr="00B13653">
        <w:tc>
          <w:tcPr>
            <w:tcW w:w="0" w:type="auto"/>
            <w:vAlign w:val="center"/>
          </w:tcPr>
          <w:p w:rsidR="00B13653" w:rsidRDefault="001F204F">
            <w:pPr>
              <w:pStyle w:val="TableBodyText"/>
            </w:pPr>
            <w:r>
              <w:rPr>
                <w:i/>
              </w:rPr>
              <w:t>in</w:t>
            </w:r>
            <w:r>
              <w:rPr>
                <w:i/>
              </w:rPr>
              <w:t>vert128</w:t>
            </w:r>
          </w:p>
        </w:tc>
        <w:tc>
          <w:tcPr>
            <w:tcW w:w="0" w:type="auto"/>
            <w:vAlign w:val="center"/>
          </w:tcPr>
          <w:p w:rsidR="00B13653" w:rsidRDefault="001F204F">
            <w:pPr>
              <w:pStyle w:val="TableBodyText"/>
            </w:pPr>
            <w:r>
              <w:t>For each color component less than 128, subtract 128 from it, otherwise add 128 to it.</w:t>
            </w:r>
          </w:p>
        </w:tc>
      </w:tr>
      <w:tr w:rsidR="00B13653" w:rsidTr="00B13653">
        <w:tc>
          <w:tcPr>
            <w:tcW w:w="0" w:type="auto"/>
            <w:vAlign w:val="center"/>
          </w:tcPr>
          <w:p w:rsidR="00B13653" w:rsidRDefault="001F204F">
            <w:pPr>
              <w:pStyle w:val="TableBodyText"/>
            </w:pPr>
            <w:r>
              <w:rPr>
                <w:i/>
              </w:rPr>
              <w:t>grayScale</w:t>
            </w:r>
          </w:p>
        </w:tc>
        <w:tc>
          <w:tcPr>
            <w:tcW w:w="0" w:type="auto"/>
            <w:vAlign w:val="center"/>
          </w:tcPr>
          <w:p w:rsidR="00B13653" w:rsidRDefault="001F204F">
            <w:pPr>
              <w:pStyle w:val="TableBodyText"/>
            </w:pPr>
            <w:r>
              <w:t>Convert the color to a grayscale equivalent.</w:t>
            </w:r>
          </w:p>
        </w:tc>
      </w:tr>
    </w:tbl>
    <w:p w:rsidR="00B13653" w:rsidRDefault="00B13653"/>
    <w:p w:rsidR="00B13653" w:rsidRDefault="001F204F">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w:t>
      </w:r>
      <w:r>
        <w:t>s.</w:t>
      </w:r>
    </w:p>
    <w:p w:rsidR="00B13653" w:rsidRDefault="001F204F">
      <w:r>
        <w:t>[</w:t>
      </w:r>
      <w:r>
        <w:rPr>
          <w:i/>
        </w:rPr>
        <w:t>Example:</w:t>
      </w:r>
      <w:r>
        <w:t xml:space="preserve"> The color is darker than the fill color by 50 units:</w:t>
      </w:r>
    </w:p>
    <w:p w:rsidR="00B13653" w:rsidRDefault="001F204F">
      <w:pPr>
        <w:pStyle w:val="Code"/>
      </w:pPr>
      <w:r>
        <w:t>&lt;... color="fill darken(50)"&gt;</w:t>
      </w:r>
    </w:p>
    <w:p w:rsidR="00B13653" w:rsidRDefault="001F204F">
      <w:r>
        <w:rPr>
          <w:i/>
        </w:rPr>
        <w:t>end example</w:t>
      </w:r>
      <w:r>
        <w:t>]</w:t>
      </w:r>
    </w:p>
    <w:p w:rsidR="00B13653" w:rsidRDefault="001F204F">
      <w:pPr>
        <w:pStyle w:val="Heading3"/>
      </w:pPr>
      <w:bookmarkStart w:id="3787" w:name="section_c3aaaaf541984b30a06a526413997642"/>
      <w:bookmarkStart w:id="3788" w:name="_Toc499810793"/>
      <w:r>
        <w:t>Part 4 Section 20.1.2.6, ST_TrueFalseBlank (Boolean Value with Blank [False] State)</w:t>
      </w:r>
      <w:bookmarkEnd w:id="3787"/>
      <w:bookmarkEnd w:id="3788"/>
      <w:r>
        <w:fldChar w:fldCharType="begin"/>
      </w:r>
      <w:r>
        <w:instrText xml:space="preserve"> XE "ST_TrueFalseBlank (Boolean Value with Blank [False] State)"</w:instrText>
      </w:r>
      <w:r>
        <w:instrText xml:space="preserve"> </w:instrText>
      </w:r>
      <w:r>
        <w:fldChar w:fldCharType="end"/>
      </w:r>
    </w:p>
    <w:p w:rsidR="00B13653" w:rsidRDefault="001F204F">
      <w:pPr>
        <w:pStyle w:val="Definition-Field"/>
      </w:pPr>
      <w:r>
        <w:t xml:space="preserve">a.   </w:t>
      </w:r>
      <w:r>
        <w:rPr>
          <w:i/>
        </w:rPr>
        <w:t>The standard says that blank is to be treated as logical false.</w:t>
      </w:r>
    </w:p>
    <w:p w:rsidR="00B13653" w:rsidRDefault="001F204F">
      <w:pPr>
        <w:pStyle w:val="Definition-Field2"/>
      </w:pPr>
      <w:r>
        <w:t>Office will use the default true or false value as defined by the element. If an element does not define a specific value for this state, it is assumed to be true.</w:t>
      </w:r>
    </w:p>
    <w:p w:rsidR="00B13653" w:rsidRDefault="001F204F">
      <w:pPr>
        <w:pStyle w:val="Heading1"/>
      </w:pPr>
      <w:bookmarkStart w:id="3789" w:name="section_b6a41f5bf644411d827d292a4f827be4"/>
      <w:bookmarkStart w:id="3790" w:name="_Toc499810794"/>
      <w:r>
        <w:lastRenderedPageBreak/>
        <w:t>Appendix A: Additional Information</w:t>
      </w:r>
      <w:bookmarkEnd w:id="3789"/>
      <w:bookmarkEnd w:id="3790"/>
    </w:p>
    <w:p w:rsidR="00B13653" w:rsidRDefault="001F204F">
      <w:pPr>
        <w:pStyle w:val="Heading2"/>
      </w:pPr>
      <w:bookmarkStart w:id="3791" w:name="section_7e6f9361139c47ebb40999f33fbe3b11"/>
      <w:bookmarkStart w:id="3792" w:name="_Toc499810795"/>
      <w:r>
        <w:t>Word</w:t>
      </w:r>
      <w:bookmarkEnd w:id="3791"/>
      <w:bookmarkEnd w:id="3792"/>
      <w:r>
        <w:fldChar w:fldCharType="begin"/>
      </w:r>
      <w:r>
        <w:instrText xml:space="preserve"> XE "Word (Additional Information)" </w:instrText>
      </w:r>
      <w:r>
        <w:fldChar w:fldCharType="end"/>
      </w:r>
    </w:p>
    <w:p w:rsidR="00B13653" w:rsidRDefault="001F204F">
      <w:r>
        <w:t xml:space="preserve">This section contains additional information used to describe more fully how Word implements Office Open XML File Formats </w:t>
      </w:r>
      <w:hyperlink r:id="rId267">
        <w:r>
          <w:rPr>
            <w:rStyle w:val="Hyperlink"/>
          </w:rPr>
          <w:t>[ISO/IEC29500:2012]</w:t>
        </w:r>
      </w:hyperlink>
      <w:r>
        <w:t>.</w:t>
      </w:r>
    </w:p>
    <w:p w:rsidR="00B13653" w:rsidRDefault="001F204F">
      <w:pPr>
        <w:pStyle w:val="Heading3"/>
      </w:pPr>
      <w:bookmarkStart w:id="3793" w:name="section_cc2c9f8989204c0f94e5bbb8e3b48b52"/>
      <w:bookmarkStart w:id="3794" w:name="_Toc499810796"/>
      <w:r>
        <w:t>Additional Parts</w:t>
      </w:r>
      <w:bookmarkEnd w:id="3793"/>
      <w:bookmarkEnd w:id="3794"/>
      <w:r>
        <w:fldChar w:fldCharType="begin"/>
      </w:r>
      <w:r>
        <w:instrText xml:space="preserve"> XE "Additional Parts" </w:instrText>
      </w:r>
      <w:r>
        <w:fldChar w:fldCharType="end"/>
      </w:r>
    </w:p>
    <w:p w:rsidR="00B13653" w:rsidRDefault="001F204F">
      <w:r>
        <w:t>The subclauses subordinate to this one describe in detail each of the part types specific to Word, in addition to those listed as part of Office Open XML File Formats ("</w:t>
      </w:r>
      <w:hyperlink r:id="rId268">
        <w:r>
          <w:rPr>
            <w:rStyle w:val="Hyperlink"/>
          </w:rPr>
          <w:t>[ISO/IEC-29500-1]</w:t>
        </w:r>
      </w:hyperlink>
      <w:r>
        <w:t xml:space="preserve"> §11").</w:t>
      </w:r>
    </w:p>
    <w:p w:rsidR="00B13653" w:rsidRDefault="001F204F">
      <w:pPr>
        <w:pStyle w:val="Heading4"/>
      </w:pPr>
      <w:bookmarkStart w:id="3795" w:name="section_618afd53b3d54eb4836da647299f9e39"/>
      <w:bookmarkStart w:id="3796" w:name="_Toc499810797"/>
      <w:r>
        <w:t>Word Attached Toolbars Part</w:t>
      </w:r>
      <w:bookmarkEnd w:id="3795"/>
      <w:bookmarkEnd w:id="3796"/>
      <w:r>
        <w:fldChar w:fldCharType="begin"/>
      </w:r>
      <w:r>
        <w:instrText xml:space="preserve"> XE "Word Attached Toolbars Part" </w:instrText>
      </w:r>
      <w:r>
        <w:fldChar w:fldCharType="end"/>
      </w:r>
    </w:p>
    <w:p w:rsidR="00B13653" w:rsidRDefault="001F204F">
      <w:r>
        <w:rPr>
          <w:b/>
          <w:i/>
        </w:rPr>
        <w:t>Content Type</w:t>
      </w:r>
    </w:p>
    <w:p w:rsidR="00B13653" w:rsidRDefault="001F204F">
      <w:r>
        <w:rPr>
          <w:i/>
        </w:rPr>
        <w:t>application/vnd.ms-word.attachedToolbars</w:t>
      </w:r>
    </w:p>
    <w:p w:rsidR="00B13653" w:rsidRDefault="001F204F">
      <w:r>
        <w:rPr>
          <w:b/>
          <w:i/>
        </w:rPr>
        <w:t>Root Namespace</w:t>
      </w:r>
    </w:p>
    <w:p w:rsidR="00B13653" w:rsidRDefault="001F204F">
      <w:r>
        <w:rPr>
          <w:i/>
        </w:rPr>
        <w:t>Not applicable</w:t>
      </w:r>
    </w:p>
    <w:p w:rsidR="00B13653" w:rsidRDefault="001F204F">
      <w:r>
        <w:rPr>
          <w:b/>
          <w:i/>
        </w:rPr>
        <w:t>Source Relationship</w:t>
      </w:r>
    </w:p>
    <w:p w:rsidR="00B13653" w:rsidRDefault="001F204F">
      <w:r>
        <w:rPr>
          <w:i/>
        </w:rPr>
        <w:t>http://schemas.microsoft.com/office/2006/relationships/attachedToolbars</w:t>
      </w:r>
    </w:p>
    <w:p w:rsidR="00B13653" w:rsidRDefault="001F204F">
      <w:r>
        <w:t>This binary part supports the storage of custom toolbars created by the user.</w:t>
      </w:r>
    </w:p>
    <w:p w:rsidR="00B13653" w:rsidRDefault="001F204F">
      <w:r>
        <w:t>A package shall contain at most one Attached Toolbars part, and that part shall be the target of an implic</w:t>
      </w:r>
      <w:r>
        <w:t>it relationship from the Customizations part (</w:t>
      </w:r>
      <w:hyperlink w:anchor="Section_25472ee1074b4741b3bd5d72b5a55bdc">
        <w:r>
          <w:rPr>
            <w:rStyle w:val="Hyperlink"/>
          </w:rPr>
          <w:t>§3.1.1.2, Customizations Part</w:t>
        </w:r>
      </w:hyperlink>
      <w:r>
        <w:t>).</w:t>
      </w:r>
    </w:p>
    <w:p w:rsidR="00B13653" w:rsidRDefault="001F204F">
      <w:r>
        <w:t>[Example: The following Customizations part-relationship item contains a relationship to the Attached Toolbars part</w:t>
      </w:r>
      <w:r>
        <w:t>, which is stored in the ZIP item attachedToolbars.bin:</w:t>
      </w:r>
    </w:p>
    <w:p w:rsidR="00B13653" w:rsidRDefault="001F204F">
      <w:pPr>
        <w:pStyle w:val="Code"/>
      </w:pPr>
      <w:r>
        <w:t>&lt;Relationships xmlns="…"&gt;</w:t>
      </w:r>
    </w:p>
    <w:p w:rsidR="00B13653" w:rsidRDefault="001F204F">
      <w:pPr>
        <w:pStyle w:val="Code"/>
      </w:pPr>
      <w:r>
        <w:t xml:space="preserve">  &lt;Relationship Id="rId1" </w:t>
      </w:r>
    </w:p>
    <w:p w:rsidR="00B13653" w:rsidRDefault="001F204F">
      <w:pPr>
        <w:pStyle w:val="Code"/>
      </w:pPr>
      <w:r>
        <w:t xml:space="preserve">    Type="http://…/attachedToolbars" Target="attachedToolbars.bin"/&gt;</w:t>
      </w:r>
    </w:p>
    <w:p w:rsidR="00B13653" w:rsidRDefault="001F204F">
      <w:pPr>
        <w:pStyle w:val="Code"/>
      </w:pPr>
      <w:r>
        <w:t>&lt;/Relationships&gt;</w:t>
      </w:r>
    </w:p>
    <w:p w:rsidR="00B13653" w:rsidRDefault="001F204F">
      <w:r>
        <w:t>end example]</w:t>
      </w:r>
    </w:p>
    <w:p w:rsidR="00B13653" w:rsidRDefault="001F204F">
      <w:r>
        <w:t>An Attached Toolbars part shall be located withi</w:t>
      </w:r>
      <w:r>
        <w:t xml:space="preserve">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B13653" w:rsidRDefault="001F204F">
      <w:r>
        <w:t>An Attached Toolbars part shall not have implicit or explicit relationships to any part defined by Office Op</w:t>
      </w:r>
      <w:r>
        <w:t xml:space="preserve">en XML File Formats </w:t>
      </w:r>
      <w:hyperlink r:id="rId269">
        <w:r>
          <w:rPr>
            <w:rStyle w:val="Hyperlink"/>
          </w:rPr>
          <w:t>[ISO/IEC29500:2012]</w:t>
        </w:r>
      </w:hyperlink>
      <w:r>
        <w:t>.</w:t>
      </w:r>
    </w:p>
    <w:p w:rsidR="00B13653" w:rsidRDefault="001F204F">
      <w:r>
        <w:t>The ZIP item attachedToolbars.bin contains a single binary stream with a single CTBWRAPPER structure as specified in the Word 97-2003 Binary File For</w:t>
      </w:r>
      <w:r>
        <w:t>mat (.doc) Structure Specification ("</w:t>
      </w:r>
      <w:hyperlink r:id="rId270" w:anchor="Section_ccd7b4867881484ca13751170af7cc22">
        <w:r>
          <w:rPr>
            <w:rStyle w:val="Hyperlink"/>
          </w:rPr>
          <w:t>[MS-DOC]</w:t>
        </w:r>
      </w:hyperlink>
      <w:r>
        <w:t xml:space="preserve"> section 2.9.49; CTBWRAPPER") book.</w:t>
      </w:r>
    </w:p>
    <w:p w:rsidR="00B13653" w:rsidRDefault="001F204F">
      <w:pPr>
        <w:pStyle w:val="Heading4"/>
      </w:pPr>
      <w:bookmarkStart w:id="3797" w:name="section_25472ee1074b4741b3bd5d72b5a55bdc"/>
      <w:bookmarkStart w:id="3798" w:name="_Toc499810798"/>
      <w:r>
        <w:t>Customizations Part</w:t>
      </w:r>
      <w:bookmarkEnd w:id="3797"/>
      <w:bookmarkEnd w:id="3798"/>
      <w:r>
        <w:fldChar w:fldCharType="begin"/>
      </w:r>
      <w:r>
        <w:instrText xml:space="preserve"> XE "Customizations Part" </w:instrText>
      </w:r>
      <w:r>
        <w:fldChar w:fldCharType="end"/>
      </w:r>
    </w:p>
    <w:p w:rsidR="00B13653" w:rsidRDefault="001F204F">
      <w:r>
        <w:rPr>
          <w:b/>
          <w:i/>
        </w:rPr>
        <w:t>Content Type</w:t>
      </w:r>
    </w:p>
    <w:p w:rsidR="00B13653" w:rsidRDefault="001F204F">
      <w:r>
        <w:rPr>
          <w:i/>
        </w:rPr>
        <w:t>application/vnd.ms-word.keyMapCustomizations+xml</w:t>
      </w:r>
    </w:p>
    <w:p w:rsidR="00B13653" w:rsidRDefault="001F204F">
      <w:r>
        <w:rPr>
          <w:b/>
          <w:i/>
        </w:rPr>
        <w:lastRenderedPageBreak/>
        <w:t>Root Namespace</w:t>
      </w:r>
    </w:p>
    <w:p w:rsidR="00B13653" w:rsidRDefault="001F204F">
      <w:r>
        <w:rPr>
          <w:i/>
        </w:rPr>
        <w:t>http://schemas.openxmlformats.org/wordprocessingml/2006/main</w:t>
      </w:r>
    </w:p>
    <w:p w:rsidR="00B13653" w:rsidRDefault="001F204F">
      <w:r>
        <w:rPr>
          <w:b/>
          <w:i/>
        </w:rPr>
        <w:t>Source Relationship</w:t>
      </w:r>
    </w:p>
    <w:p w:rsidR="00B13653" w:rsidRDefault="001F204F">
      <w:r>
        <w:rPr>
          <w:i/>
        </w:rPr>
        <w:t>http://schemas.microsoft.com/office/2006/relationships/keyMapCustomizations</w:t>
      </w:r>
    </w:p>
    <w:p w:rsidR="00B13653" w:rsidRDefault="001F204F">
      <w:r>
        <w:t>An instance of this part type conta</w:t>
      </w:r>
      <w:r>
        <w:t>ins the document's template command group (TCG), which consists of key mapping and toolbar customizations.</w:t>
      </w:r>
    </w:p>
    <w:p w:rsidR="00B13653" w:rsidRDefault="001F204F">
      <w:r>
        <w:t>A package shall contain no more than two Customizations parts. If it exists, one instance of that part shall be the target of an implicit relationshi</w:t>
      </w:r>
      <w:r>
        <w:t>p from the Main Document part ("</w:t>
      </w:r>
      <w:hyperlink r:id="rId271">
        <w:r>
          <w:rPr>
            <w:rStyle w:val="Hyperlink"/>
          </w:rPr>
          <w:t>[ISO/IEC-29500-1]</w:t>
        </w:r>
      </w:hyperlink>
      <w:r>
        <w:t xml:space="preserve"> §11.3.10"), and the other instance shall be the target of an implicit relationship from the Glossary Document part ("[ISO/IEC-29500-1] §11.3</w:t>
      </w:r>
      <w:r>
        <w:t>.8").</w:t>
      </w:r>
    </w:p>
    <w:p w:rsidR="00B13653" w:rsidRDefault="001F204F">
      <w:r>
        <w:t>[Example: The following Main Document part-relationship item contains a relationship to a Customizations part, which is stored in the ZIP item customizations.xml:</w:t>
      </w:r>
    </w:p>
    <w:p w:rsidR="00B13653" w:rsidRDefault="001F204F">
      <w:pPr>
        <w:pStyle w:val="Code"/>
      </w:pPr>
      <w:r>
        <w:t>&lt;Relationships xmlns="…"&gt;</w:t>
      </w:r>
    </w:p>
    <w:p w:rsidR="00B13653" w:rsidRDefault="001F204F">
      <w:pPr>
        <w:pStyle w:val="Code"/>
      </w:pPr>
      <w:r>
        <w:t xml:space="preserve">  &lt;Relationship Id="rId4"</w:t>
      </w:r>
    </w:p>
    <w:p w:rsidR="00B13653" w:rsidRDefault="001F204F">
      <w:pPr>
        <w:pStyle w:val="Code"/>
      </w:pPr>
      <w:r>
        <w:t xml:space="preserve">    Type="http://…/keyMapCustomizat</w:t>
      </w:r>
      <w:r>
        <w:t>ions" Target="customizations.xml"/&gt;</w:t>
      </w:r>
    </w:p>
    <w:p w:rsidR="00B13653" w:rsidRDefault="001F204F">
      <w:pPr>
        <w:pStyle w:val="Code"/>
      </w:pPr>
      <w:r>
        <w:t>&lt;/Relationships&gt;</w:t>
      </w:r>
    </w:p>
    <w:p w:rsidR="00B13653" w:rsidRDefault="001F204F">
      <w:r>
        <w:t>end example]</w:t>
      </w:r>
    </w:p>
    <w:p w:rsidR="00B13653" w:rsidRDefault="001F204F">
      <w:r>
        <w:t xml:space="preserve">The root element for a part of this content type shall be </w:t>
      </w:r>
      <w:r>
        <w:rPr>
          <w:b/>
        </w:rPr>
        <w:t>tcg</w:t>
      </w:r>
      <w:r>
        <w:t>.</w:t>
      </w:r>
    </w:p>
    <w:p w:rsidR="00B13653" w:rsidRDefault="001F204F">
      <w:r>
        <w:t>[Example:</w:t>
      </w:r>
    </w:p>
    <w:p w:rsidR="00B13653" w:rsidRDefault="001F204F">
      <w:pPr>
        <w:pStyle w:val="Code"/>
      </w:pPr>
      <w:r>
        <w:t>&lt;wne:tcg …&gt;</w:t>
      </w:r>
    </w:p>
    <w:p w:rsidR="00B13653" w:rsidRDefault="001F204F">
      <w:pPr>
        <w:pStyle w:val="Code"/>
      </w:pPr>
      <w:r>
        <w:t xml:space="preserve">    &lt;wne:keymaps&gt;</w:t>
      </w:r>
    </w:p>
    <w:p w:rsidR="00B13653" w:rsidRDefault="001F204F">
      <w:pPr>
        <w:pStyle w:val="Code"/>
      </w:pPr>
      <w:r>
        <w:t xml:space="preserve">        &lt;wne:keymap wne:kcmPrimary="0341"&gt;</w:t>
      </w:r>
    </w:p>
    <w:p w:rsidR="00B13653" w:rsidRDefault="001F204F">
      <w:pPr>
        <w:pStyle w:val="Code"/>
      </w:pPr>
      <w:r>
        <w:t xml:space="preserve">            &lt;</w:t>
      </w:r>
      <w:r>
        <w:t>wne:fci wne:fciName="CssLinks" wne:swArg="0000"/&gt;</w:t>
      </w:r>
    </w:p>
    <w:p w:rsidR="00B13653" w:rsidRDefault="001F204F">
      <w:pPr>
        <w:pStyle w:val="Code"/>
      </w:pPr>
      <w:r>
        <w:t xml:space="preserve">        &lt;/wne:keymap&gt;</w:t>
      </w:r>
    </w:p>
    <w:p w:rsidR="00B13653" w:rsidRDefault="001F204F">
      <w:pPr>
        <w:pStyle w:val="Code"/>
      </w:pPr>
      <w:r>
        <w:t xml:space="preserve">    &lt;/wne:keymaps&gt;</w:t>
      </w:r>
    </w:p>
    <w:p w:rsidR="00B13653" w:rsidRDefault="001F204F">
      <w:pPr>
        <w:pStyle w:val="Code"/>
      </w:pPr>
      <w:r>
        <w:t xml:space="preserve">    &lt;wne:toolbars&gt;</w:t>
      </w:r>
    </w:p>
    <w:p w:rsidR="00B13653" w:rsidRDefault="001F204F">
      <w:pPr>
        <w:pStyle w:val="Code"/>
      </w:pPr>
      <w:r>
        <w:t xml:space="preserve">        &lt;wne:toolbarData r:id="rId1"/&gt;</w:t>
      </w:r>
    </w:p>
    <w:p w:rsidR="00B13653" w:rsidRDefault="001F204F">
      <w:pPr>
        <w:pStyle w:val="Code"/>
      </w:pPr>
      <w:r>
        <w:t xml:space="preserve">    &lt;/wne:toolbars&gt;</w:t>
      </w:r>
    </w:p>
    <w:p w:rsidR="00B13653" w:rsidRDefault="001F204F">
      <w:pPr>
        <w:pStyle w:val="Code"/>
      </w:pPr>
      <w:r>
        <w:t>&lt;/wne:tcg&gt;</w:t>
      </w:r>
    </w:p>
    <w:p w:rsidR="00B13653" w:rsidRDefault="001F204F">
      <w:r>
        <w:t>end example]</w:t>
      </w:r>
    </w:p>
    <w:p w:rsidR="00B13653" w:rsidRDefault="001F204F">
      <w:r>
        <w:t>A Customizations part is permitted to contain explicit relation</w:t>
      </w:r>
      <w:r>
        <w:t xml:space="preserve">ships to the following parts defined by Office Open XML File Formats </w:t>
      </w:r>
      <w:hyperlink r:id="rId272">
        <w:r>
          <w:rPr>
            <w:rStyle w:val="Hyperlink"/>
          </w:rPr>
          <w:t>[ISO/IEC29500:2012]</w:t>
        </w:r>
      </w:hyperlink>
      <w:r>
        <w:t>:</w:t>
      </w:r>
    </w:p>
    <w:p w:rsidR="00B13653" w:rsidRDefault="001F204F">
      <w:pPr>
        <w:pStyle w:val="ListParagraph"/>
        <w:numPr>
          <w:ilvl w:val="0"/>
          <w:numId w:val="189"/>
        </w:numPr>
      </w:pPr>
      <w:r>
        <w:t>Word Attached Toolbars Part (</w:t>
      </w:r>
      <w:hyperlink w:anchor="Section_618afd53b3d54eb4836da647299f9e39">
        <w:r>
          <w:rPr>
            <w:rStyle w:val="Hyperlink"/>
          </w:rPr>
          <w:t>§3.1.1.1</w:t>
        </w:r>
        <w:r>
          <w:rPr>
            <w:rStyle w:val="Hyperlink"/>
          </w:rPr>
          <w:t>, Word Attached Toolbars Part</w:t>
        </w:r>
      </w:hyperlink>
      <w:r>
        <w:t>)</w:t>
      </w:r>
    </w:p>
    <w:p w:rsidR="00B13653" w:rsidRDefault="001F204F">
      <w:r>
        <w:t>A Customizations part shall not have any implicit or explicit relationships to any other part defined by Office Open XML File Formats [ISO/IEC29500:2012].</w:t>
      </w:r>
    </w:p>
    <w:p w:rsidR="00B13653" w:rsidRDefault="001F204F">
      <w:pPr>
        <w:pStyle w:val="Heading4"/>
      </w:pPr>
      <w:bookmarkStart w:id="3799" w:name="section_af3dc9138c084843ab40495a92170b96"/>
      <w:bookmarkStart w:id="3800" w:name="_Toc499810799"/>
      <w:r>
        <w:t>Mail Merge Recipient Data Part</w:t>
      </w:r>
      <w:bookmarkEnd w:id="3799"/>
      <w:bookmarkEnd w:id="3800"/>
      <w:r>
        <w:fldChar w:fldCharType="begin"/>
      </w:r>
      <w:r>
        <w:instrText xml:space="preserve"> XE "Mail Merge Recipient Data Part" </w:instrText>
      </w:r>
      <w:r>
        <w:fldChar w:fldCharType="end"/>
      </w:r>
    </w:p>
    <w:p w:rsidR="00B13653" w:rsidRDefault="001F204F">
      <w:r>
        <w:rPr>
          <w:b/>
          <w:i/>
        </w:rPr>
        <w:t>Content Type</w:t>
      </w:r>
    </w:p>
    <w:p w:rsidR="00B13653" w:rsidRDefault="001F204F">
      <w:r>
        <w:rPr>
          <w:i/>
        </w:rPr>
        <w:t>application/vnd.openxmlformats-officedocument.wordprocessingml.mailMergeRecipientData+xml</w:t>
      </w:r>
    </w:p>
    <w:p w:rsidR="00B13653" w:rsidRDefault="001F204F">
      <w:r>
        <w:rPr>
          <w:i/>
        </w:rPr>
        <w:t>or</w:t>
      </w:r>
    </w:p>
    <w:p w:rsidR="00B13653" w:rsidRDefault="001F204F">
      <w:r>
        <w:rPr>
          <w:i/>
        </w:rPr>
        <w:t>application/vnd.ms-word.mailMergeRecipientData+xml</w:t>
      </w:r>
    </w:p>
    <w:p w:rsidR="00B13653" w:rsidRDefault="001F204F">
      <w:r>
        <w:rPr>
          <w:b/>
          <w:i/>
        </w:rPr>
        <w:lastRenderedPageBreak/>
        <w:t>Root Namespace</w:t>
      </w:r>
    </w:p>
    <w:p w:rsidR="00B13653" w:rsidRDefault="001F204F">
      <w:r>
        <w:rPr>
          <w:i/>
        </w:rPr>
        <w:t>http://schemas.openxmlformats.org/wordprocessingml/2006/main</w:t>
      </w:r>
    </w:p>
    <w:p w:rsidR="00B13653" w:rsidRDefault="001F204F">
      <w:r>
        <w:rPr>
          <w:i/>
        </w:rPr>
        <w:t>or</w:t>
      </w:r>
    </w:p>
    <w:p w:rsidR="00B13653" w:rsidRDefault="001F204F">
      <w:r>
        <w:rPr>
          <w:i/>
        </w:rPr>
        <w:t>http://schemas.micro</w:t>
      </w:r>
      <w:r>
        <w:rPr>
          <w:i/>
        </w:rPr>
        <w:t>soft.com/office/word/2006/wordml</w:t>
      </w:r>
    </w:p>
    <w:p w:rsidR="00B13653" w:rsidRDefault="001F204F">
      <w:r>
        <w:rPr>
          <w:b/>
          <w:i/>
        </w:rPr>
        <w:t>Source Relationship</w:t>
      </w:r>
    </w:p>
    <w:p w:rsidR="00B13653" w:rsidRDefault="001F204F">
      <w:r>
        <w:rPr>
          <w:i/>
        </w:rPr>
        <w:t>http://schemas.openxmlformats.org/officeDocument/2006/relationships/recipientData</w:t>
      </w:r>
    </w:p>
    <w:p w:rsidR="00B13653" w:rsidRDefault="001F204F">
      <w:r>
        <w:t xml:space="preserve">An instance of this part type contains the document’s Mail Merge Recipient Data. </w:t>
      </w:r>
    </w:p>
    <w:p w:rsidR="00B13653" w:rsidRDefault="001F204F">
      <w:r>
        <w:t>A package shall contain no more than on</w:t>
      </w:r>
      <w:r>
        <w:t>e Mail Merge Recipient Data part. If it exists, the instance of that part shall be the target of an explicit relationship from the Document Settings part.</w:t>
      </w:r>
    </w:p>
    <w:p w:rsidR="00B13653" w:rsidRDefault="001F204F">
      <w:r>
        <w:t>[Example:</w:t>
      </w:r>
    </w:p>
    <w:p w:rsidR="00B13653" w:rsidRDefault="001F204F">
      <w:pPr>
        <w:pStyle w:val="Code"/>
      </w:pPr>
      <w:r>
        <w:t>&lt;Relationships xmlns="…"&gt;</w:t>
      </w:r>
    </w:p>
    <w:p w:rsidR="00B13653" w:rsidRDefault="001F204F">
      <w:pPr>
        <w:pStyle w:val="Code"/>
      </w:pPr>
      <w:r>
        <w:t xml:space="preserve">  &lt;Relationship Id="rId2"</w:t>
      </w:r>
    </w:p>
    <w:p w:rsidR="00B13653" w:rsidRDefault="001F204F">
      <w:pPr>
        <w:pStyle w:val="Code"/>
      </w:pPr>
      <w:r>
        <w:t xml:space="preserve">    Type="http://…/recipientData" Targe</w:t>
      </w:r>
      <w:r>
        <w:t>t="recipientData.xml"/&gt;</w:t>
      </w:r>
    </w:p>
    <w:p w:rsidR="00B13653" w:rsidRDefault="001F204F">
      <w:pPr>
        <w:pStyle w:val="Code"/>
      </w:pPr>
      <w:r>
        <w:t>&lt;/Relationships&gt;</w:t>
      </w:r>
    </w:p>
    <w:p w:rsidR="00B13653" w:rsidRDefault="001F204F">
      <w:r>
        <w:t>end example]</w:t>
      </w:r>
    </w:p>
    <w:p w:rsidR="00B13653" w:rsidRDefault="001F204F">
      <w:r>
        <w:t xml:space="preserve">The root element for a Mail Merge Recipient Data part shall be </w:t>
      </w:r>
      <w:r>
        <w:rPr>
          <w:b/>
        </w:rPr>
        <w:t>recipients</w:t>
      </w:r>
      <w:r>
        <w:t>.</w:t>
      </w:r>
    </w:p>
    <w:p w:rsidR="00B13653" w:rsidRDefault="001F204F">
      <w:r>
        <w:t>[Example:</w:t>
      </w:r>
    </w:p>
    <w:p w:rsidR="00B13653" w:rsidRDefault="001F204F">
      <w:pPr>
        <w:pStyle w:val="Code"/>
      </w:pPr>
      <w:r>
        <w:t>&lt;w:recipients xmlns:w="http://schemas.openxmlformats.org/wordprocessingml/2006/main" …&gt;</w:t>
      </w:r>
    </w:p>
    <w:p w:rsidR="00B13653" w:rsidRDefault="001F204F">
      <w:pPr>
        <w:pStyle w:val="Code"/>
      </w:pPr>
      <w:r>
        <w:t xml:space="preserve">  &lt;w:recipientData&gt;</w:t>
      </w:r>
    </w:p>
    <w:p w:rsidR="00B13653" w:rsidRDefault="001F204F">
      <w:pPr>
        <w:pStyle w:val="Code"/>
      </w:pPr>
      <w:r>
        <w:t xml:space="preserve">    &lt;w:ac</w:t>
      </w:r>
      <w:r>
        <w:t>tive w:val="0" /&gt;</w:t>
      </w:r>
    </w:p>
    <w:p w:rsidR="00B13653" w:rsidRDefault="001F204F">
      <w:pPr>
        <w:pStyle w:val="Code"/>
      </w:pPr>
      <w:r>
        <w:t xml:space="preserve">    &lt;w:column w:val="62"&gt;</w:t>
      </w:r>
    </w:p>
    <w:p w:rsidR="00B13653" w:rsidRDefault="001F204F">
      <w:pPr>
        <w:pStyle w:val="Code"/>
      </w:pPr>
      <w:r>
        <w:t xml:space="preserve">    &lt;w:uniqueTag w:val="KnmjIQAAAAAAAAAAAAAAAAAAAAAAAAAAAAAAAAAAAAAAAAAAAAAAAAAAAAAAAAAAAAAAAAAAAAAA&amp;#xA;</w:t>
      </w:r>
    </w:p>
    <w:p w:rsidR="00B13653" w:rsidRDefault="001F204F">
      <w:pPr>
        <w:pStyle w:val="Code"/>
      </w:pPr>
      <w:r>
        <w:t>AAAAAAAAAAAAAAAAAAAAAAAAAAAAAAAAAAAAAAAAAAAAAAAAAAAAAAAAAAAAAAAAAAAAAAAAAAAA&amp;#xA;</w:t>
      </w:r>
    </w:p>
    <w:p w:rsidR="00B13653" w:rsidRDefault="001F204F">
      <w:pPr>
        <w:pStyle w:val="Code"/>
      </w:pPr>
      <w:r>
        <w:t>AAAAAAAAAAAAAAAAAAA=" /&gt;</w:t>
      </w:r>
      <w:r>
        <w:t xml:space="preserve">   </w:t>
      </w:r>
    </w:p>
    <w:p w:rsidR="00B13653" w:rsidRDefault="001F204F">
      <w:pPr>
        <w:pStyle w:val="Code"/>
      </w:pPr>
      <w:r>
        <w:t xml:space="preserve">  &lt;/wne:recipientData&gt;   </w:t>
      </w:r>
    </w:p>
    <w:p w:rsidR="00B13653" w:rsidRDefault="001F204F">
      <w:pPr>
        <w:pStyle w:val="Code"/>
      </w:pPr>
      <w:r>
        <w:t xml:space="preserve">  …    </w:t>
      </w:r>
    </w:p>
    <w:p w:rsidR="00B13653" w:rsidRDefault="001F204F">
      <w:pPr>
        <w:pStyle w:val="Code"/>
      </w:pPr>
      <w:r>
        <w:t>&lt;/wne:recipients&gt;</w:t>
      </w:r>
    </w:p>
    <w:p w:rsidR="00B13653" w:rsidRDefault="001F204F">
      <w:r>
        <w:t>In this example, the content type is "application/vnd.openxmlformats-officedocument.wordprocessingml.mailMergeRecipientData+xml".</w:t>
      </w:r>
    </w:p>
    <w:p w:rsidR="00B13653" w:rsidRDefault="001F204F">
      <w:r>
        <w:t>end example]</w:t>
      </w:r>
    </w:p>
    <w:p w:rsidR="00B13653" w:rsidRDefault="001F204F">
      <w:r>
        <w:t>[Example:</w:t>
      </w:r>
    </w:p>
    <w:p w:rsidR="00B13653" w:rsidRDefault="001F204F">
      <w:pPr>
        <w:pStyle w:val="Code"/>
      </w:pPr>
      <w:r>
        <w:t xml:space="preserve">&lt;wne:recipients </w:t>
      </w:r>
      <w:r>
        <w:t>xmlns:wne="http://schemas.microsoft.com/office/word/2006/wordml …&gt;</w:t>
      </w:r>
    </w:p>
    <w:p w:rsidR="00B13653" w:rsidRDefault="001F204F">
      <w:pPr>
        <w:pStyle w:val="Code"/>
      </w:pPr>
      <w:r>
        <w:t xml:space="preserve">  &lt;wne:recipientData&gt;</w:t>
      </w:r>
    </w:p>
    <w:p w:rsidR="00B13653" w:rsidRDefault="001F204F">
      <w:pPr>
        <w:pStyle w:val="Code"/>
      </w:pPr>
      <w:r>
        <w:t xml:space="preserve">    &lt;wne:active wne:val="1" /&gt;</w:t>
      </w:r>
    </w:p>
    <w:p w:rsidR="00B13653" w:rsidRDefault="001F204F">
      <w:pPr>
        <w:pStyle w:val="Code"/>
      </w:pPr>
      <w:r>
        <w:t xml:space="preserve">    &lt;wne:hash wne:val="2094012985"&gt;</w:t>
      </w:r>
    </w:p>
    <w:p w:rsidR="00B13653" w:rsidRDefault="001F204F">
      <w:pPr>
        <w:pStyle w:val="Code"/>
      </w:pPr>
      <w:r>
        <w:t xml:space="preserve">  &lt;/wne:recipientData&gt;   </w:t>
      </w:r>
    </w:p>
    <w:p w:rsidR="00B13653" w:rsidRDefault="001F204F">
      <w:pPr>
        <w:pStyle w:val="Code"/>
      </w:pPr>
      <w:r>
        <w:t xml:space="preserve">  …    </w:t>
      </w:r>
    </w:p>
    <w:p w:rsidR="00B13653" w:rsidRDefault="001F204F">
      <w:pPr>
        <w:pStyle w:val="Code"/>
      </w:pPr>
      <w:r>
        <w:t>&lt;/wne:recipients&gt;</w:t>
      </w:r>
    </w:p>
    <w:p w:rsidR="00B13653" w:rsidRDefault="001F204F">
      <w:r>
        <w:t>In this example, the content type is "applicatio</w:t>
      </w:r>
      <w:r>
        <w:t>n/vnd.ms-word.mailMergeRecipientData+xml".</w:t>
      </w:r>
    </w:p>
    <w:p w:rsidR="00B13653" w:rsidRDefault="001F204F">
      <w:r>
        <w:t>end example]</w:t>
      </w:r>
    </w:p>
    <w:p w:rsidR="00B13653" w:rsidRDefault="001F204F">
      <w:r>
        <w:lastRenderedPageBreak/>
        <w:t xml:space="preserve">A Mail Merge Recipient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B13653" w:rsidRDefault="001F204F">
      <w:r>
        <w:t xml:space="preserve">A Mail Merge Recipient Data part shall not contain implicit or explicit relationships to any other part defined by Office Open XML File Formats </w:t>
      </w:r>
      <w:hyperlink r:id="rId273">
        <w:r>
          <w:rPr>
            <w:rStyle w:val="Hyperlink"/>
          </w:rPr>
          <w:t>[ISO/IEC29500:2012]</w:t>
        </w:r>
      </w:hyperlink>
      <w:r>
        <w:t>.</w:t>
      </w:r>
    </w:p>
    <w:p w:rsidR="00B13653" w:rsidRDefault="001F204F">
      <w:pPr>
        <w:pStyle w:val="Heading3"/>
      </w:pPr>
      <w:bookmarkStart w:id="3801" w:name="section_52855f50318e404192e10d0ddd08ed3d"/>
      <w:bookmarkStart w:id="3802" w:name="_Toc499810800"/>
      <w:r>
        <w:t>Word Schema</w:t>
      </w:r>
      <w:bookmarkEnd w:id="3801"/>
      <w:bookmarkEnd w:id="3802"/>
      <w:r>
        <w:fldChar w:fldCharType="begin"/>
      </w:r>
      <w:r>
        <w:instrText xml:space="preserve"> XE "Word S</w:instrText>
      </w:r>
      <w:r>
        <w:instrText xml:space="preserve">chema" </w:instrText>
      </w:r>
      <w:r>
        <w:fldChar w:fldCharType="end"/>
      </w:r>
    </w:p>
    <w:p w:rsidR="00B13653" w:rsidRDefault="001F204F">
      <w:r>
        <w:t xml:space="preserve">The following clauses define additional information used by Word to help implement Office Open XML File Formats </w:t>
      </w:r>
      <w:hyperlink r:id="rId274">
        <w:r>
          <w:rPr>
            <w:rStyle w:val="Hyperlink"/>
          </w:rPr>
          <w:t>[ISO/IEC29500:2012]</w:t>
        </w:r>
      </w:hyperlink>
      <w:r>
        <w:t xml:space="preserve">.  </w:t>
      </w:r>
    </w:p>
    <w:p w:rsidR="00B13653" w:rsidRDefault="001F204F">
      <w:pPr>
        <w:pStyle w:val="Heading4"/>
      </w:pPr>
      <w:bookmarkStart w:id="3803" w:name="section_c4ba3f99a9684ad8ad70e7c38fa2e504"/>
      <w:bookmarkStart w:id="3804" w:name="_Toc499810801"/>
      <w:r>
        <w:t>Keyboard and Toolbar Customizations</w:t>
      </w:r>
      <w:bookmarkEnd w:id="3803"/>
      <w:bookmarkEnd w:id="3804"/>
      <w:r>
        <w:fldChar w:fldCharType="begin"/>
      </w:r>
      <w:r>
        <w:instrText xml:space="preserve"> XE "Keybo</w:instrText>
      </w:r>
      <w:r>
        <w:instrText xml:space="preserve">ard and Toolbar Customizations" </w:instrText>
      </w:r>
      <w:r>
        <w:fldChar w:fldCharType="end"/>
      </w:r>
    </w:p>
    <w:p w:rsidR="00B13653" w:rsidRDefault="001F204F">
      <w:r>
        <w:t>The following clauses specify the semantics used by Word to customize keyboard and toolbar commands.</w:t>
      </w:r>
    </w:p>
    <w:p w:rsidR="00B13653" w:rsidRDefault="001F204F">
      <w:pPr>
        <w:pStyle w:val="Heading5"/>
      </w:pPr>
      <w:bookmarkStart w:id="3805" w:name="section_cd54017577a44d06bcb8908533b89a6a"/>
      <w:bookmarkStart w:id="3806" w:name="_Toc499810802"/>
      <w:r>
        <w:t>Elements</w:t>
      </w:r>
      <w:bookmarkEnd w:id="3805"/>
      <w:bookmarkEnd w:id="3806"/>
    </w:p>
    <w:p w:rsidR="00B13653" w:rsidRDefault="001F204F">
      <w:pPr>
        <w:pStyle w:val="Heading6"/>
      </w:pPr>
      <w:bookmarkStart w:id="3807" w:name="section_9bd9f7443f3a4ce88c48371c1bb6cd67"/>
      <w:bookmarkStart w:id="3808" w:name="_Toc499810803"/>
      <w:r>
        <w:t>acd (Allocated Command)</w:t>
      </w:r>
      <w:bookmarkEnd w:id="3807"/>
      <w:bookmarkEnd w:id="3808"/>
      <w:r>
        <w:fldChar w:fldCharType="begin"/>
      </w:r>
      <w:r>
        <w:instrText xml:space="preserve"> XE "acd (Allocated Command)" </w:instrText>
      </w:r>
      <w:r>
        <w:fldChar w:fldCharType="end"/>
      </w:r>
    </w:p>
    <w:p w:rsidR="00B13653" w:rsidRDefault="001F204F">
      <w:r>
        <w:t>This element is used to declare an allocated command fo</w:t>
      </w:r>
      <w:r>
        <w:t>r use elsewhere in the Keyboard and Toolbar customization XML part. While ordinary fixed commands (§</w:t>
      </w:r>
      <w:hyperlink w:anchor="Section_e7fbfaec48a0443e91cc16c53cefbd44">
        <w:r>
          <w:rPr>
            <w:rStyle w:val="Hyperlink"/>
          </w:rPr>
          <w:t>3.1.2.1.1.7, fci</w:t>
        </w:r>
      </w:hyperlink>
      <w:r>
        <w:t>) can take an optional numeric argument, allocated commands are fixed command</w:t>
      </w:r>
      <w:r>
        <w:t>s that take a Base64 MIME transfer content encoded argument.</w:t>
      </w:r>
    </w:p>
    <w:p w:rsidR="00B13653" w:rsidRDefault="001F204F">
      <w:r>
        <w:t xml:space="preserve"> [Example: Consider the following allocated command declaration:</w:t>
      </w:r>
    </w:p>
    <w:p w:rsidR="00B13653" w:rsidRDefault="001F204F">
      <w:pPr>
        <w:pStyle w:val="Code"/>
      </w:pPr>
      <w:r>
        <w:t xml:space="preserve"> &lt;wne:acd wne:argValue="AAA=" wne:acdName="acd0" wne:fciBasedOn="Color"/&gt; </w:t>
      </w:r>
    </w:p>
    <w:p w:rsidR="00B13653" w:rsidRDefault="001F204F">
      <w:r>
        <w:t>In this example, the WordprocessingML declares that the</w:t>
      </w:r>
      <w:r>
        <w:t xml:space="preserve"> allocated command identified as </w:t>
      </w:r>
      <w:r>
        <w:rPr>
          <w:rStyle w:val="InlineCode"/>
        </w:rPr>
        <w:t>acd0</w:t>
      </w:r>
      <w:r>
        <w:t xml:space="preserve"> is based on the </w:t>
      </w:r>
      <w:r>
        <w:rPr>
          <w:rStyle w:val="InlineCode"/>
        </w:rPr>
        <w:t>Color</w:t>
      </w:r>
      <w:r>
        <w:t xml:space="preserve"> fixed command and takes the Base64 encoded argument specified in the </w:t>
      </w:r>
      <w:r>
        <w:rPr>
          <w:i/>
        </w:rPr>
        <w:t>argValue</w:t>
      </w:r>
      <w:r>
        <w:t xml:space="preserve"> attribute that decodes to the integer value </w:t>
      </w:r>
      <w:r>
        <w:rPr>
          <w:rStyle w:val="InlineCode"/>
        </w:rPr>
        <w:t>0</w:t>
      </w:r>
      <w:r>
        <w:t xml:space="preserve">.  When this allocated command is executed, it has the effect of causing </w:t>
      </w:r>
      <w:r>
        <w:t>Word to color the currently selected text according to its default color. end example]</w:t>
      </w:r>
    </w:p>
    <w:tbl>
      <w:tblPr>
        <w:tblStyle w:val="Table-ShadedHeader"/>
        <w:tblW w:w="0" w:type="auto"/>
        <w:tblLook w:val="04A0" w:firstRow="1" w:lastRow="0" w:firstColumn="1" w:lastColumn="0" w:noHBand="0" w:noVBand="1"/>
      </w:tblPr>
      <w:tblGrid>
        <w:gridCol w:w="232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acds</w:t>
            </w:r>
            <w:r>
              <w:t xml:space="preserve"> (§</w:t>
            </w:r>
            <w:hyperlink w:anchor="Section_83ec8315581b46899d5e9db1d95ec41f">
              <w:r>
                <w:rPr>
                  <w:rStyle w:val="Hyperlink"/>
                </w:rPr>
                <w:t>3.1.2.1.1.5, acds</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2149"/>
        <w:gridCol w:w="732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acdName</w:t>
            </w:r>
            <w:r>
              <w:t xml:space="preserve"> (Allocated command name)</w:t>
            </w:r>
          </w:p>
        </w:tc>
        <w:tc>
          <w:tcPr>
            <w:tcW w:w="0" w:type="auto"/>
            <w:vAlign w:val="center"/>
          </w:tcPr>
          <w:p w:rsidR="00B13653" w:rsidRDefault="001F204F">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B13653" w:rsidRDefault="00B13653">
            <w:pPr>
              <w:pStyle w:val="TableBodyText"/>
            </w:pPr>
          </w:p>
          <w:p w:rsidR="00B13653" w:rsidRDefault="001F204F">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B13653" w:rsidTr="00B13653">
        <w:tc>
          <w:tcPr>
            <w:tcW w:w="0" w:type="auto"/>
            <w:vAlign w:val="center"/>
          </w:tcPr>
          <w:p w:rsidR="00B13653" w:rsidRDefault="001F204F">
            <w:pPr>
              <w:pStyle w:val="TableBodyText"/>
            </w:pPr>
            <w:r>
              <w:rPr>
                <w:b/>
              </w:rPr>
              <w:t>argValue</w:t>
            </w:r>
            <w:r>
              <w:t xml:space="preserve"> (Allocated Command Arguments)</w:t>
            </w:r>
          </w:p>
        </w:tc>
        <w:tc>
          <w:tcPr>
            <w:tcW w:w="0" w:type="auto"/>
            <w:vAlign w:val="center"/>
          </w:tcPr>
          <w:p w:rsidR="00B13653" w:rsidRDefault="001F204F">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Base64 MIME content </w:t>
            </w:r>
            <w:r>
              <w:lastRenderedPageBreak/>
              <w:t>transfer encoded. While there is no strict limit on the length of this Base64 encoded string, only the first 510 bytes of decoded data will be used. Invalid Base64 characters in the string (such as carriage</w:t>
            </w:r>
            <w:r>
              <w:t xml:space="preserve"> returns or white space) are ignored on read, but Word may produce them on write.</w:t>
            </w:r>
          </w:p>
          <w:p w:rsidR="00B13653" w:rsidRDefault="00B13653">
            <w:pPr>
              <w:pStyle w:val="TableBodyText"/>
            </w:pPr>
          </w:p>
          <w:p w:rsidR="00B13653" w:rsidRDefault="001F204F">
            <w:pPr>
              <w:pStyle w:val="TableBodyText"/>
            </w:pPr>
            <w:r>
              <w:t>If this attribute is not specified, an empty argument is passed to the associated fixed command, which may cause the command to do nothing on execution.</w:t>
            </w:r>
          </w:p>
          <w:p w:rsidR="00B13653" w:rsidRDefault="00B13653">
            <w:pPr>
              <w:pStyle w:val="TableBodyText"/>
            </w:pPr>
          </w:p>
          <w:p w:rsidR="00B13653" w:rsidRDefault="001F204F">
            <w:pPr>
              <w:pStyle w:val="TableBodyText"/>
            </w:pPr>
            <w:r>
              <w:t>The possible values</w:t>
            </w:r>
            <w:r>
              <w:t xml:space="preserve"> for this attribute are defined by the ST_String simple type (§3.1.2.3.5, ST_String).</w:t>
            </w:r>
          </w:p>
        </w:tc>
      </w:tr>
      <w:tr w:rsidR="00B13653" w:rsidTr="00B13653">
        <w:tc>
          <w:tcPr>
            <w:tcW w:w="0" w:type="auto"/>
            <w:vAlign w:val="center"/>
          </w:tcPr>
          <w:p w:rsidR="00B13653" w:rsidRDefault="001F204F">
            <w:pPr>
              <w:pStyle w:val="TableBodyText"/>
            </w:pPr>
            <w:r>
              <w:rPr>
                <w:b/>
              </w:rPr>
              <w:lastRenderedPageBreak/>
              <w:t>fciBasedOn</w:t>
            </w:r>
            <w:r>
              <w:t xml:space="preserve"> (Fixed command based on)</w:t>
            </w:r>
          </w:p>
        </w:tc>
        <w:tc>
          <w:tcPr>
            <w:tcW w:w="0" w:type="auto"/>
            <w:vAlign w:val="center"/>
          </w:tcPr>
          <w:p w:rsidR="00B13653" w:rsidRDefault="001F204F">
            <w:pPr>
              <w:pStyle w:val="TableBodyText"/>
            </w:pPr>
            <w:r>
              <w:t xml:space="preserve">Specifies the friendly name of the fixed command that shall be used for this allocated command. If both this attribute and </w:t>
            </w:r>
            <w:r>
              <w:rPr>
                <w:i/>
              </w:rPr>
              <w:t>fciIndexBa</w:t>
            </w:r>
            <w:r>
              <w:rPr>
                <w:i/>
              </w:rPr>
              <w:t>sedOn</w:t>
            </w:r>
            <w:r>
              <w:t xml:space="preserve"> are specified, this attribute will be used.</w:t>
            </w:r>
          </w:p>
          <w:p w:rsidR="00B13653" w:rsidRDefault="00B13653">
            <w:pPr>
              <w:pStyle w:val="TableBodyText"/>
            </w:pPr>
          </w:p>
          <w:p w:rsidR="00B13653" w:rsidRDefault="001F204F">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B13653" w:rsidRDefault="00B13653">
            <w:pPr>
              <w:pStyle w:val="TableBodyText"/>
            </w:pPr>
          </w:p>
          <w:p w:rsidR="00B13653" w:rsidRDefault="001F204F">
            <w:pPr>
              <w:pStyle w:val="TableBodyText"/>
            </w:pPr>
            <w:r>
              <w:t xml:space="preserve">The possible values for this </w:t>
            </w:r>
            <w:r>
              <w:t>attribute are defined by the ST_String simple type (§3.1.2.3.5, ST_String).</w:t>
            </w:r>
          </w:p>
        </w:tc>
      </w:tr>
      <w:tr w:rsidR="00B13653" w:rsidTr="00B13653">
        <w:tc>
          <w:tcPr>
            <w:tcW w:w="0" w:type="auto"/>
            <w:vAlign w:val="center"/>
          </w:tcPr>
          <w:p w:rsidR="00B13653" w:rsidRDefault="001F204F">
            <w:pPr>
              <w:pStyle w:val="TableBodyText"/>
            </w:pPr>
            <w:r>
              <w:rPr>
                <w:b/>
              </w:rPr>
              <w:t>fciIndexBasedOn</w:t>
            </w:r>
            <w:r>
              <w:t xml:space="preserve"> (Index of fixed command)</w:t>
            </w:r>
          </w:p>
        </w:tc>
        <w:tc>
          <w:tcPr>
            <w:tcW w:w="0" w:type="auto"/>
            <w:vAlign w:val="center"/>
          </w:tcPr>
          <w:p w:rsidR="00B13653" w:rsidRDefault="001F204F">
            <w:pPr>
              <w:pStyle w:val="TableBodyText"/>
            </w:pPr>
            <w:r>
              <w:t xml:space="preserve">Specifies the numeric index of the fixed command that shall be used for this allocated command. A table mapping the friendly names of all </w:t>
            </w:r>
            <w:r>
              <w:t xml:space="preserve">fixed commands (including those mentioned in </w:t>
            </w:r>
            <w:r>
              <w:rPr>
                <w:i/>
              </w:rPr>
              <w:t>fciBasedOn</w:t>
            </w:r>
            <w:r>
              <w:t>--the only valid fixed commands that may be used for allocated commands) may be found in Fixed Commands (§</w:t>
            </w:r>
            <w:hyperlink w:anchor="Section_1ecf33cf360145f089fb0ab824739343">
              <w:r>
                <w:rPr>
                  <w:rStyle w:val="Hyperlink"/>
                </w:rPr>
                <w:t>3.1.2.1.2, Fixed Commands</w:t>
              </w:r>
            </w:hyperlink>
            <w:r>
              <w:t>).</w:t>
            </w:r>
          </w:p>
          <w:p w:rsidR="00B13653" w:rsidRDefault="00B13653">
            <w:pPr>
              <w:pStyle w:val="TableBodyText"/>
            </w:pPr>
          </w:p>
          <w:p w:rsidR="00B13653" w:rsidRDefault="001F204F">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converted to </w:t>
            </w:r>
            <w:r>
              <w:rPr>
                <w:b/>
              </w:rPr>
              <w:t>fciBasedOn</w:t>
            </w:r>
            <w:r>
              <w:t xml:space="preserve"> upon resaving of the document.</w:t>
            </w:r>
          </w:p>
          <w:p w:rsidR="00B13653" w:rsidRDefault="00B13653">
            <w:pPr>
              <w:pStyle w:val="TableBodyText"/>
            </w:pPr>
          </w:p>
          <w:p w:rsidR="00B13653" w:rsidRDefault="001F204F">
            <w:pPr>
              <w:pStyle w:val="TableBodyText"/>
            </w:pPr>
            <w:r>
              <w:t>The possible values for this attribute are defined by the ST_ShortHexNumber simple ty</w:t>
            </w:r>
            <w:r>
              <w:t>pe (§</w:t>
            </w:r>
            <w:hyperlink w:anchor="Section_b12e8ea4e85d4b4c94bf98db8427fcaa">
              <w:r>
                <w:rPr>
                  <w:rStyle w:val="Hyperlink"/>
                </w:rPr>
                <w:t>3.1.2.3.4, ST_ShortHexNumber</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&lt;complexType name="CT_Acd"&gt;</w:t>
      </w:r>
    </w:p>
    <w:p w:rsidR="00B13653" w:rsidRDefault="001F204F">
      <w:pPr>
        <w:pStyle w:val="Code"/>
      </w:pPr>
      <w:r>
        <w:t xml:space="preserve">  &lt;attribute name="argValue" type="ST_String"/&gt;</w:t>
      </w:r>
    </w:p>
    <w:p w:rsidR="00B13653" w:rsidRDefault="001F204F">
      <w:pPr>
        <w:pStyle w:val="Code"/>
      </w:pPr>
      <w:r>
        <w:t xml:space="preserve">  &lt;</w:t>
      </w:r>
      <w:r>
        <w:t>attribute name="fciBasedOn" type="ST_String"/&gt;</w:t>
      </w:r>
    </w:p>
    <w:p w:rsidR="00B13653" w:rsidRDefault="001F204F">
      <w:pPr>
        <w:pStyle w:val="Code"/>
      </w:pPr>
      <w:r>
        <w:t xml:space="preserve">  &lt;attribute name="fciIndexBasedOn" type="ST_ShortHexNumber"/&gt;</w:t>
      </w:r>
    </w:p>
    <w:p w:rsidR="00B13653" w:rsidRDefault="001F204F">
      <w:pPr>
        <w:pStyle w:val="Code"/>
      </w:pPr>
      <w:r>
        <w:t xml:space="preserve">  &lt;attribute name="acdName" type="ST_String" use="required"/&gt;</w:t>
      </w:r>
    </w:p>
    <w:p w:rsidR="00B13653" w:rsidRDefault="001F204F">
      <w:pPr>
        <w:pStyle w:val="Code"/>
      </w:pPr>
      <w:r>
        <w:t>&lt;/complexType&gt;</w:t>
      </w:r>
    </w:p>
    <w:p w:rsidR="00B13653" w:rsidRDefault="001F204F">
      <w:pPr>
        <w:pStyle w:val="Heading6"/>
      </w:pPr>
      <w:bookmarkStart w:id="3809" w:name="section_03e658016a2147d093503528064826ad"/>
      <w:bookmarkStart w:id="3810" w:name="_Toc499810804"/>
      <w:r>
        <w:t>acd (Allocated Command Keyboard Customization Action)</w:t>
      </w:r>
      <w:bookmarkEnd w:id="3809"/>
      <w:bookmarkEnd w:id="3810"/>
      <w:r>
        <w:fldChar w:fldCharType="begin"/>
      </w:r>
      <w:r>
        <w:instrText xml:space="preserve"> XE "acd (Alloca</w:instrText>
      </w:r>
      <w:r>
        <w:instrText xml:space="preserve">ted Command Keyboard Customization Action)" </w:instrText>
      </w:r>
      <w:r>
        <w:fldChar w:fldCharType="end"/>
      </w:r>
    </w:p>
    <w:p w:rsidR="00B13653" w:rsidRDefault="001F204F">
      <w:r>
        <w:t>This element specifies that an allocated command should be executed by the enclosing key map.</w:t>
      </w:r>
    </w:p>
    <w:p w:rsidR="00B13653" w:rsidRDefault="001F204F">
      <w:r>
        <w:t>[Example: Consider the following key map:</w:t>
      </w:r>
    </w:p>
    <w:p w:rsidR="00B13653" w:rsidRDefault="001F204F">
      <w:pPr>
        <w:pStyle w:val="Code"/>
      </w:pPr>
      <w:r>
        <w:t xml:space="preserve">  &lt;wne:keymap wne:kcmPrimary="0238"&gt;</w:t>
      </w:r>
    </w:p>
    <w:p w:rsidR="00B13653" w:rsidRDefault="001F204F">
      <w:pPr>
        <w:pStyle w:val="Code"/>
      </w:pPr>
      <w:r>
        <w:t xml:space="preserve">      &lt;wne:acd wne:acdName="acd0" /&gt;</w:t>
      </w:r>
    </w:p>
    <w:p w:rsidR="00B13653" w:rsidRDefault="001F204F">
      <w:pPr>
        <w:pStyle w:val="Code"/>
      </w:pPr>
      <w:r>
        <w:t xml:space="preserve">  &lt;/wne:keymap&gt;</w:t>
      </w:r>
    </w:p>
    <w:p w:rsidR="00B13653" w:rsidRDefault="001F204F">
      <w:r>
        <w:lastRenderedPageBreak/>
        <w:t xml:space="preserve">In this example, the WordprocessingML fragment specifies that pressing Control-8 (the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keymap</w:t>
            </w:r>
            <w:r>
              <w:t xml:space="preserve"> (§</w:t>
            </w:r>
            <w:hyperlink w:anchor="Section_d44dbd45cbbb4efba0903a85141d00fc">
              <w:r>
                <w:rPr>
                  <w:rStyle w:val="Hyperlink"/>
                </w:rPr>
                <w:t>3.1.2.1.1.8, keymap</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2781"/>
        <w:gridCol w:w="669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acdName</w:t>
            </w:r>
            <w:r>
              <w:t xml:space="preserve"> (Allocated command name)</w:t>
            </w:r>
          </w:p>
        </w:tc>
        <w:tc>
          <w:tcPr>
            <w:tcW w:w="0" w:type="auto"/>
            <w:vAlign w:val="center"/>
          </w:tcPr>
          <w:p w:rsidR="00B13653" w:rsidRDefault="001F204F">
            <w:pPr>
              <w:pStyle w:val="TableBodyText"/>
            </w:pPr>
            <w:r>
              <w:t>Specifies the friendly name of the allocated command to execute.</w:t>
            </w:r>
          </w:p>
          <w:p w:rsidR="00B13653" w:rsidRDefault="00B13653">
            <w:pPr>
              <w:pStyle w:val="TableBodyText"/>
            </w:pPr>
          </w:p>
          <w:p w:rsidR="00B13653" w:rsidRDefault="001F204F">
            <w:pPr>
              <w:pStyle w:val="TableBodyText"/>
            </w:pPr>
            <w:r>
              <w:t>The possible values for this attribute are defined by the ST_String simple type</w:t>
            </w:r>
            <w:r>
              <w:t xml:space="preserve"> (§</w:t>
            </w:r>
            <w:hyperlink w:anchor="Section_6af92020a61a492793209436f448f276">
              <w:r>
                <w:rPr>
                  <w:rStyle w:val="Hyperlink"/>
                </w:rPr>
                <w:t>3.1.2.3.5, ST_String</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&lt;complexType name="CT_AcdKeymap"&gt;</w:t>
      </w:r>
    </w:p>
    <w:p w:rsidR="00B13653" w:rsidRDefault="001F204F">
      <w:pPr>
        <w:pStyle w:val="Code"/>
      </w:pPr>
      <w:r>
        <w:t xml:space="preserve">  &lt;attribute name="acdName" type="ST_String" use="required"</w:t>
      </w:r>
      <w:r>
        <w:t>/&gt;</w:t>
      </w:r>
    </w:p>
    <w:p w:rsidR="00B13653" w:rsidRDefault="001F204F">
      <w:pPr>
        <w:pStyle w:val="Code"/>
      </w:pPr>
      <w:r>
        <w:t>&lt;/complexType&gt;</w:t>
      </w:r>
    </w:p>
    <w:p w:rsidR="00B13653" w:rsidRDefault="001F204F">
      <w:pPr>
        <w:pStyle w:val="Heading6"/>
      </w:pPr>
      <w:bookmarkStart w:id="3811" w:name="section_030e50dc59a54f3f8f6c41168047f641"/>
      <w:bookmarkStart w:id="3812" w:name="_Toc499810805"/>
      <w:r>
        <w:t>acdEntry (Allocated Command Manifest Entry)</w:t>
      </w:r>
      <w:bookmarkEnd w:id="3811"/>
      <w:bookmarkEnd w:id="3812"/>
      <w:r>
        <w:fldChar w:fldCharType="begin"/>
      </w:r>
      <w:r>
        <w:instrText xml:space="preserve"> XE "acdEntry (Allocated Command Manifest Entry)" </w:instrText>
      </w:r>
      <w:r>
        <w:fldChar w:fldCharType="end"/>
      </w:r>
    </w:p>
    <w:p w:rsidR="00B13653" w:rsidRDefault="001F204F">
      <w:r>
        <w:t xml:space="preserve">This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acdManifest</w:t>
            </w:r>
            <w:r>
              <w:t xml:space="preserve"> (§</w:t>
            </w:r>
            <w:hyperlink w:anchor="Section_196c6a38f97a4a93a3a1121090157f0b">
              <w:r>
                <w:rPr>
                  <w:rStyle w:val="Hyperlink"/>
                </w:rPr>
                <w:t>3.1.2.1.1.4, acdManifest</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2781"/>
        <w:gridCol w:w="669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acdName</w:t>
            </w:r>
            <w:r>
              <w:t xml:space="preserve"> (Allocated command name)</w:t>
            </w:r>
          </w:p>
        </w:tc>
        <w:tc>
          <w:tcPr>
            <w:tcW w:w="0" w:type="auto"/>
            <w:vAlign w:val="center"/>
          </w:tcPr>
          <w:p w:rsidR="00B13653" w:rsidRDefault="001F204F">
            <w:pPr>
              <w:pStyle w:val="TableBodyText"/>
            </w:pPr>
            <w:r>
              <w:t>Specifies the friendly name of the allocated command to execute.</w:t>
            </w:r>
          </w:p>
          <w:p w:rsidR="00B13653" w:rsidRDefault="00B13653">
            <w:pPr>
              <w:pStyle w:val="TableBodyText"/>
            </w:pPr>
          </w:p>
          <w:p w:rsidR="00B13653" w:rsidRDefault="001F204F">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 xml:space="preserve">&lt;complexType </w:t>
      </w:r>
      <w:r>
        <w:t>name="CT_AcdKeymap"&gt;</w:t>
      </w:r>
    </w:p>
    <w:p w:rsidR="00B13653" w:rsidRDefault="001F204F">
      <w:pPr>
        <w:pStyle w:val="Code"/>
      </w:pPr>
      <w:r>
        <w:t xml:space="preserve">  &lt;attribute name="acdName" type="ST_String" use="required"/&gt;</w:t>
      </w:r>
    </w:p>
    <w:p w:rsidR="00B13653" w:rsidRDefault="001F204F">
      <w:pPr>
        <w:pStyle w:val="Code"/>
      </w:pPr>
      <w:r>
        <w:t>&lt;/complexType&gt;</w:t>
      </w:r>
    </w:p>
    <w:p w:rsidR="00B13653" w:rsidRDefault="001F204F">
      <w:pPr>
        <w:pStyle w:val="Heading6"/>
      </w:pPr>
      <w:bookmarkStart w:id="3813" w:name="section_196c6a38f97a4a93a3a1121090157f0b"/>
      <w:bookmarkStart w:id="3814" w:name="_Toc499810806"/>
      <w:r>
        <w:t>acdManifest (Allocated Command Manifest)</w:t>
      </w:r>
      <w:bookmarkEnd w:id="3813"/>
      <w:bookmarkEnd w:id="3814"/>
      <w:r>
        <w:fldChar w:fldCharType="begin"/>
      </w:r>
      <w:r>
        <w:instrText xml:space="preserve"> XE "acdManifest (Allocated Command Manifest)" </w:instrText>
      </w:r>
      <w:r>
        <w:fldChar w:fldCharType="end"/>
      </w:r>
    </w:p>
    <w:p w:rsidR="00B13653" w:rsidRDefault="001F204F">
      <w:r>
        <w:lastRenderedPageBreak/>
        <w:t>The binary toolbar customization information identifies allocated co</w:t>
      </w:r>
      <w:r>
        <w:t>mmands by a numeric index while this XML file format identifies allocated commands by a friendly string-based name. This element provides a mapping between the numeric indices and friendly names for allocated commands. The order of an entry specifies its n</w:t>
      </w:r>
      <w:r>
        <w:t>umeric index for use in the attached binary toolbar data.</w:t>
      </w:r>
    </w:p>
    <w:p w:rsidR="00B13653" w:rsidRDefault="001F204F">
      <w:r>
        <w:t>[Example: Consider the following allocated command manifest:</w:t>
      </w:r>
    </w:p>
    <w:p w:rsidR="00B13653" w:rsidRDefault="001F204F">
      <w:pPr>
        <w:pStyle w:val="Code"/>
      </w:pPr>
      <w:r>
        <w:t xml:space="preserve">    &lt;wne:toolbars&gt;</w:t>
      </w:r>
    </w:p>
    <w:p w:rsidR="00B13653" w:rsidRDefault="001F204F">
      <w:pPr>
        <w:pStyle w:val="Code"/>
      </w:pPr>
      <w:r>
        <w:t xml:space="preserve">        &lt;wne:acdManifest&gt;</w:t>
      </w:r>
    </w:p>
    <w:p w:rsidR="00B13653" w:rsidRDefault="001F204F">
      <w:pPr>
        <w:pStyle w:val="Code"/>
      </w:pPr>
      <w:r>
        <w:t xml:space="preserve">            &lt;wne:acdEntry wne:acdName="acd2"/&gt;</w:t>
      </w:r>
    </w:p>
    <w:p w:rsidR="00B13653" w:rsidRDefault="001F204F">
      <w:pPr>
        <w:pStyle w:val="Code"/>
      </w:pPr>
      <w:r>
        <w:t xml:space="preserve">            &lt;wne:acdEntry wne:acdName="acd3"/</w:t>
      </w:r>
      <w:r>
        <w:t>&gt;</w:t>
      </w:r>
    </w:p>
    <w:p w:rsidR="00B13653" w:rsidRDefault="001F204F">
      <w:pPr>
        <w:pStyle w:val="Code"/>
      </w:pPr>
      <w:r>
        <w:t xml:space="preserve">        &lt;/wne:acdManifest&gt;</w:t>
      </w:r>
    </w:p>
    <w:p w:rsidR="00B13653" w:rsidRDefault="001F204F">
      <w:pPr>
        <w:pStyle w:val="Code"/>
      </w:pPr>
      <w:r>
        <w:t xml:space="preserve">    &lt;/wne:toolbars&gt;</w:t>
      </w:r>
    </w:p>
    <w:p w:rsidR="00B13653" w:rsidRDefault="001F204F">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toolbars</w:t>
            </w:r>
            <w:r>
              <w:t xml:space="preserve"> (§</w:t>
            </w:r>
            <w:hyperlink w:anchor="Section_7c98bf0e4eab43729ae628f1e61e1343">
              <w:r>
                <w:rPr>
                  <w:rStyle w:val="Hyperlink"/>
                </w:rPr>
                <w:t>3.1.2.1.1.14, toolbars</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4045"/>
        <w:gridCol w:w="205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acdEntry</w:t>
            </w:r>
            <w:r>
              <w:t xml:space="preserve"> (Allocated Command Manifest Entry)</w:t>
            </w:r>
          </w:p>
        </w:tc>
        <w:tc>
          <w:tcPr>
            <w:tcW w:w="0" w:type="auto"/>
            <w:vAlign w:val="center"/>
          </w:tcPr>
          <w:p w:rsidR="00B13653" w:rsidRDefault="001F204F">
            <w:pPr>
              <w:pStyle w:val="TableBodyText"/>
            </w:pPr>
            <w:r>
              <w:t>§</w:t>
            </w:r>
            <w:hyperlink w:anchor="Section_030e50dc59a54f3f8f6c41168047f641">
              <w:r>
                <w:rPr>
                  <w:rStyle w:val="Hyperlink"/>
                </w:rPr>
                <w:t>3.1.2.1.1.3, acdEntry</w:t>
              </w:r>
            </w:hyperlink>
          </w:p>
        </w:tc>
      </w:tr>
    </w:tbl>
    <w:p w:rsidR="00B13653" w:rsidRDefault="00B13653"/>
    <w:p w:rsidR="00B13653" w:rsidRDefault="001F204F">
      <w:r>
        <w:t>The follow</w:t>
      </w:r>
      <w:r>
        <w:t>ing XML Schema fragment defines the contents of this element:</w:t>
      </w:r>
    </w:p>
    <w:p w:rsidR="00B13653" w:rsidRDefault="001F204F">
      <w:pPr>
        <w:pStyle w:val="Code"/>
      </w:pPr>
      <w:r>
        <w:t>&lt;complexType name="CT_AcdManifest"&gt;</w:t>
      </w:r>
    </w:p>
    <w:p w:rsidR="00B13653" w:rsidRDefault="001F204F">
      <w:pPr>
        <w:pStyle w:val="Code"/>
      </w:pPr>
      <w:r>
        <w:t xml:space="preserve">  &lt;sequence&gt;</w:t>
      </w:r>
    </w:p>
    <w:p w:rsidR="00B13653" w:rsidRDefault="001F204F">
      <w:pPr>
        <w:pStyle w:val="Code"/>
      </w:pPr>
      <w:r>
        <w:t xml:space="preserve">    &lt;element name="acdEntry" type="CT_AcdKeymap" minOccurs="1" maxOccurs="unbounded"/&gt;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6"/>
      </w:pPr>
      <w:bookmarkStart w:id="3815" w:name="section_83ec8315581b46899d5e9db1d95ec41f"/>
      <w:bookmarkStart w:id="3816" w:name="_Toc499810807"/>
      <w:r>
        <w:t>acds (Allocated Commands)</w:t>
      </w:r>
      <w:bookmarkEnd w:id="3815"/>
      <w:bookmarkEnd w:id="3816"/>
      <w:r>
        <w:fldChar w:fldCharType="begin"/>
      </w:r>
      <w:r>
        <w:instrText xml:space="preserve"> XE "acds (Allocated Commands)" </w:instrText>
      </w:r>
      <w:r>
        <w:fldChar w:fldCharType="end"/>
      </w:r>
    </w:p>
    <w:p w:rsidR="00B13653" w:rsidRDefault="001F204F">
      <w:r>
        <w:t>This element serves as a container for the declaration of allocated commands.</w:t>
      </w:r>
    </w:p>
    <w:tbl>
      <w:tblPr>
        <w:tblStyle w:val="Table-ShadedHeader"/>
        <w:tblW w:w="0" w:type="auto"/>
        <w:tblLook w:val="04A0" w:firstRow="1" w:lastRow="0" w:firstColumn="1" w:lastColumn="0" w:noHBand="0" w:noVBand="1"/>
      </w:tblPr>
      <w:tblGrid>
        <w:gridCol w:w="217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tcg</w:t>
            </w:r>
            <w:r>
              <w:t xml:space="preserve"> (§</w:t>
            </w:r>
            <w:hyperlink w:anchor="Section_611795947ec745d68a2df9ece7863986">
              <w:r>
                <w:rPr>
                  <w:rStyle w:val="Hyperlink"/>
                </w:rPr>
                <w:t>3.1.2.1.1.12, tcg</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2350"/>
        <w:gridCol w:w="162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acd</w:t>
            </w:r>
            <w:r>
              <w:t xml:space="preserve"> (Allocated Command)</w:t>
            </w:r>
          </w:p>
        </w:tc>
        <w:tc>
          <w:tcPr>
            <w:tcW w:w="0" w:type="auto"/>
            <w:vAlign w:val="center"/>
          </w:tcPr>
          <w:p w:rsidR="00B13653" w:rsidRDefault="001F204F">
            <w:pPr>
              <w:pStyle w:val="TableBodyText"/>
            </w:pPr>
            <w:r>
              <w:t>§</w:t>
            </w:r>
            <w:hyperlink w:anchor="Section_9bd9f7443f3a4ce88c48371c1bb6cd67">
              <w:r>
                <w:rPr>
                  <w:rStyle w:val="Hyperlink"/>
                </w:rPr>
                <w:t>3.1.2.1.1.1, acd</w:t>
              </w:r>
            </w:hyperlink>
          </w:p>
        </w:tc>
      </w:tr>
    </w:tbl>
    <w:p w:rsidR="00B13653" w:rsidRDefault="00B13653"/>
    <w:p w:rsidR="00B13653" w:rsidRDefault="001F204F">
      <w:r>
        <w:lastRenderedPageBreak/>
        <w:t>The following XML Schema fragment defines the contents of this element:</w:t>
      </w:r>
    </w:p>
    <w:p w:rsidR="00B13653" w:rsidRDefault="001F204F">
      <w:pPr>
        <w:pStyle w:val="Code"/>
      </w:pPr>
      <w:r>
        <w:t>&lt;complexType name="CT_Acds"&gt;</w:t>
      </w:r>
    </w:p>
    <w:p w:rsidR="00B13653" w:rsidRDefault="001F204F">
      <w:pPr>
        <w:pStyle w:val="Code"/>
      </w:pPr>
      <w:r>
        <w:t xml:space="preserve">  &lt;sequence&gt;</w:t>
      </w:r>
    </w:p>
    <w:p w:rsidR="00B13653" w:rsidRDefault="001F204F">
      <w:pPr>
        <w:pStyle w:val="Code"/>
      </w:pPr>
      <w:r>
        <w:t xml:space="preserve">    &lt;element name="acd" type="CT_Acd" </w:t>
      </w:r>
      <w:r>
        <w:t>minOccurs="1" maxOccurs="unbounded"/&gt;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6"/>
      </w:pPr>
      <w:bookmarkStart w:id="3817" w:name="section_7bbd9fb16181481db29c63842301455d"/>
      <w:bookmarkStart w:id="3818" w:name="_Toc499810808"/>
      <w:r>
        <w:t>active (Record Is Included in Mail Merge)</w:t>
      </w:r>
      <w:bookmarkEnd w:id="3817"/>
      <w:bookmarkEnd w:id="3818"/>
      <w:r>
        <w:fldChar w:fldCharType="begin"/>
      </w:r>
      <w:r>
        <w:instrText xml:space="preserve"> XE "active (Record Is Included in Mail Merge)" </w:instrText>
      </w:r>
      <w:r>
        <w:fldChar w:fldCharType="end"/>
      </w:r>
    </w:p>
    <w:p w:rsidR="00B13653" w:rsidRDefault="001F204F">
      <w:r>
        <w:t>This element specifies whether a specific record from the specified external data source shall be</w:t>
      </w:r>
      <w:r>
        <w:t xml:space="preserve"> imported into a merged WordprocessingML document when the mail merge defined for a source document is performed. If this element's </w:t>
      </w:r>
      <w:r>
        <w:rPr>
          <w:b/>
        </w:rPr>
        <w:t>val</w:t>
      </w:r>
      <w:r>
        <w:t xml:space="preserve"> attribute is </w:t>
      </w:r>
      <w:r>
        <w:rPr>
          <w:i/>
        </w:rPr>
        <w:t>false</w:t>
      </w:r>
      <w:r>
        <w:t>, then the record specified by the parent element shall not be used to create a merged document.</w:t>
      </w:r>
    </w:p>
    <w:p w:rsidR="00B13653" w:rsidRDefault="001F204F">
      <w:r>
        <w:t>If th</w:t>
      </w:r>
      <w:r>
        <w:t>is element is omitted for a given record, the data record associated with it shall be imported into a merged WordprocessingML document when the mail merge is performed.</w:t>
      </w:r>
    </w:p>
    <w:p w:rsidR="00B13653" w:rsidRDefault="001F204F">
      <w:r>
        <w:t xml:space="preserve">[Example: Consider the following fragment from a source WordprocessingML document that </w:t>
      </w:r>
      <w:r>
        <w:t>is connected to an external data source containing two records, one of which will not be imported into a merged WordprocessingML document when the conforming hosting application performs the data import.</w:t>
      </w:r>
    </w:p>
    <w:p w:rsidR="00B13653" w:rsidRDefault="001F204F">
      <w:pPr>
        <w:pStyle w:val="Code"/>
      </w:pPr>
      <w:r>
        <w:t>&lt;w:recipients&gt;</w:t>
      </w:r>
    </w:p>
    <w:p w:rsidR="00B13653" w:rsidRDefault="001F204F">
      <w:pPr>
        <w:pStyle w:val="Code"/>
      </w:pPr>
      <w:r>
        <w:t xml:space="preserve">  &lt;w:recipientData&gt;</w:t>
      </w:r>
    </w:p>
    <w:p w:rsidR="00B13653" w:rsidRDefault="001F204F">
      <w:pPr>
        <w:pStyle w:val="Code"/>
      </w:pPr>
      <w:r>
        <w:t xml:space="preserve">    &lt;w:active w:v</w:t>
      </w:r>
      <w:r>
        <w:t>al="false" /&gt;</w:t>
      </w:r>
    </w:p>
    <w:p w:rsidR="00B13653" w:rsidRDefault="001F204F">
      <w:pPr>
        <w:pStyle w:val="Code"/>
      </w:pPr>
      <w:r>
        <w:t xml:space="preserve">    &lt;w:hash w:val="1126664175" /&gt;</w:t>
      </w:r>
    </w:p>
    <w:p w:rsidR="00B13653" w:rsidRDefault="001F204F">
      <w:pPr>
        <w:pStyle w:val="Code"/>
      </w:pPr>
      <w:r>
        <w:t xml:space="preserve">  &lt;/w:recipientData&gt;</w:t>
      </w:r>
    </w:p>
    <w:p w:rsidR="00B13653" w:rsidRDefault="001F204F">
      <w:pPr>
        <w:pStyle w:val="Code"/>
      </w:pPr>
      <w:r>
        <w:t xml:space="preserve">  &lt;w:recipientData&gt;</w:t>
      </w:r>
    </w:p>
    <w:p w:rsidR="00B13653" w:rsidRDefault="001F204F">
      <w:pPr>
        <w:pStyle w:val="Code"/>
      </w:pPr>
      <w:r>
        <w:t xml:space="preserve">    &lt;w:hash w:val="1530576378" /&gt;</w:t>
      </w:r>
    </w:p>
    <w:p w:rsidR="00B13653" w:rsidRDefault="001F204F">
      <w:pPr>
        <w:pStyle w:val="Code"/>
      </w:pPr>
      <w:r>
        <w:t xml:space="preserve">  &lt;/w:recipientData&gt;</w:t>
      </w:r>
    </w:p>
    <w:p w:rsidR="00B13653" w:rsidRDefault="001F204F">
      <w:pPr>
        <w:pStyle w:val="Code"/>
      </w:pPr>
      <w:r>
        <w:t>&lt;/w:recipients&gt;</w:t>
      </w:r>
    </w:p>
    <w:p w:rsidR="00B13653" w:rsidRDefault="001F204F">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Conversel</w:t>
      </w:r>
      <w:r>
        <w:t xml:space="preserve">y, the external data record associated with the </w:t>
      </w:r>
      <w:r>
        <w:rPr>
          <w:b/>
        </w:rPr>
        <w:t>hash</w:t>
      </w:r>
      <w:r>
        <w:t xml:space="preserve"> element with a </w:t>
      </w:r>
      <w:r>
        <w:rPr>
          <w:b/>
        </w:rPr>
        <w:t>val</w:t>
      </w:r>
      <w:r>
        <w:t xml:space="preserve"> attribute equal to </w:t>
      </w:r>
      <w:r>
        <w:rPr>
          <w:i/>
        </w:rPr>
        <w:t>1530576378</w:t>
      </w:r>
      <w:r>
        <w:t xml:space="preserve"> will be imported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recipientData</w:t>
            </w:r>
            <w:r>
              <w:t xml:space="preserve"> (§</w:t>
            </w:r>
            <w:hyperlink w:anchor="Section_cae9abfd7956464e9f841af5c3c4433d">
              <w:r>
                <w:rPr>
                  <w:rStyle w:val="Hyperlink"/>
                </w:rPr>
                <w:t>3.1.2.2.1.2, recipientData</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135"/>
        <w:gridCol w:w="834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val</w:t>
            </w:r>
            <w:r>
              <w:t xml:space="preserve"> ()</w:t>
            </w:r>
          </w:p>
        </w:tc>
        <w:tc>
          <w:tcPr>
            <w:tcW w:w="0" w:type="auto"/>
            <w:vAlign w:val="center"/>
          </w:tcPr>
          <w:p w:rsidR="00B13653" w:rsidRDefault="00B13653">
            <w:pPr>
              <w:pStyle w:val="TableBodyText"/>
            </w:pPr>
          </w:p>
          <w:p w:rsidR="00B13653" w:rsidRDefault="001F204F">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B13653" w:rsidRDefault="00B13653"/>
    <w:p w:rsidR="00B13653" w:rsidRDefault="001F204F">
      <w:r>
        <w:t>The following XML Schema fragment defines the contents of this element:</w:t>
      </w:r>
    </w:p>
    <w:p w:rsidR="00B13653" w:rsidRDefault="001F204F">
      <w:pPr>
        <w:pStyle w:val="Code"/>
      </w:pPr>
      <w:r>
        <w:lastRenderedPageBreak/>
        <w:t>&lt;complexType name="CT_OnOff"&gt;</w:t>
      </w:r>
    </w:p>
    <w:p w:rsidR="00B13653" w:rsidRDefault="001F204F">
      <w:pPr>
        <w:pStyle w:val="Code"/>
      </w:pPr>
      <w:r>
        <w:t xml:space="preserve">  &lt;attribute name="val" type="ST_OnOff"/&gt;</w:t>
      </w:r>
    </w:p>
    <w:p w:rsidR="00B13653" w:rsidRDefault="001F204F">
      <w:pPr>
        <w:pStyle w:val="Code"/>
      </w:pPr>
      <w:r>
        <w:t>&lt;/complexType&gt;</w:t>
      </w:r>
    </w:p>
    <w:p w:rsidR="00B13653" w:rsidRDefault="001F204F">
      <w:pPr>
        <w:pStyle w:val="Heading6"/>
      </w:pPr>
      <w:bookmarkStart w:id="3819" w:name="section_e7fbfaec48a0443e91cc16c53cefbd44"/>
      <w:bookmarkStart w:id="3820" w:name="_Toc499810809"/>
      <w:r>
        <w:t>fci (Fixed Command Keyboard Customization Action)</w:t>
      </w:r>
      <w:bookmarkEnd w:id="3819"/>
      <w:bookmarkEnd w:id="3820"/>
      <w:r>
        <w:fldChar w:fldCharType="begin"/>
      </w:r>
      <w:r>
        <w:instrText xml:space="preserve"> XE "fci (Fixed Command Keyboard Customization Action)" </w:instrText>
      </w:r>
      <w:r>
        <w:fldChar w:fldCharType="end"/>
      </w:r>
    </w:p>
    <w:p w:rsidR="00B13653" w:rsidRDefault="001F204F">
      <w:r>
        <w:t xml:space="preserve">The </w:t>
      </w:r>
      <w:r>
        <w:rPr>
          <w:b/>
        </w:rPr>
        <w:t>fci</w:t>
      </w:r>
      <w:r>
        <w:t xml:space="preserve"> element specifies the command that will be executed for the keyboard shortcut specified in the enclosing </w:t>
      </w:r>
      <w:r>
        <w:rPr>
          <w:b/>
        </w:rPr>
        <w:t>keymap</w:t>
      </w:r>
      <w:r>
        <w:t xml:space="preserve"> element. This element must r</w:t>
      </w:r>
      <w:r>
        <w:t xml:space="preserve">eference either an identifying name or index by using the </w:t>
      </w:r>
      <w:r>
        <w:rPr>
          <w:i/>
        </w:rPr>
        <w:t>fciName</w:t>
      </w:r>
      <w:r>
        <w:t xml:space="preserve"> or </w:t>
      </w:r>
      <w:r>
        <w:rPr>
          <w:i/>
        </w:rPr>
        <w:t>fciIndex</w:t>
      </w:r>
      <w:r>
        <w:t xml:space="preserve"> attribute, respectively. If both attributes are specified, </w:t>
      </w:r>
      <w:r>
        <w:rPr>
          <w:i/>
        </w:rPr>
        <w:t>fciName</w:t>
      </w:r>
      <w:r>
        <w:t xml:space="preserve"> takes precedence for determining the command to execute. When writing a document, </w:t>
      </w:r>
      <w:r>
        <w:rPr>
          <w:i/>
        </w:rPr>
        <w:t>fciName</w:t>
      </w:r>
      <w:r>
        <w:t xml:space="preserve"> will be used if a nam</w:t>
      </w:r>
      <w:r>
        <w:t xml:space="preserve">e can be determined for the command. If a name cannot be determined, </w:t>
      </w:r>
      <w:r>
        <w:rPr>
          <w:i/>
        </w:rPr>
        <w:t>fciIndex</w:t>
      </w:r>
      <w:r>
        <w:t xml:space="preserve"> will be used instead.</w:t>
      </w:r>
    </w:p>
    <w:p w:rsidR="00B13653" w:rsidRDefault="001F204F">
      <w:r>
        <w:t>For a list of public fixed command names and corresponding indices available in Word, refer to Fixed Commands (§</w:t>
      </w:r>
      <w:hyperlink w:anchor="Section_1ecf33cf360145f089fb0ab824739343">
        <w:r>
          <w:rPr>
            <w:rStyle w:val="Hyperlink"/>
          </w:rPr>
          <w:t>3.1.2.1.2, Fixed Commands</w:t>
        </w:r>
      </w:hyperlink>
      <w:r>
        <w:t>).</w:t>
      </w:r>
    </w:p>
    <w:p w:rsidR="00B13653" w:rsidRDefault="001F204F">
      <w:r>
        <w:t>[Example: Consider the following key mapping fragment:</w:t>
      </w:r>
    </w:p>
    <w:p w:rsidR="00B13653" w:rsidRDefault="001F204F">
      <w:pPr>
        <w:pStyle w:val="Code"/>
      </w:pPr>
      <w:r>
        <w:t xml:space="preserve">   &lt;wne:keymap wne:kcmPrimary="0342"&gt;</w:t>
      </w:r>
    </w:p>
    <w:p w:rsidR="00B13653" w:rsidRDefault="001F204F">
      <w:pPr>
        <w:pStyle w:val="Code"/>
      </w:pPr>
      <w:r>
        <w:t xml:space="preserve">      &lt;wne:fci wne:fciName="Bold" /&gt;</w:t>
      </w:r>
    </w:p>
    <w:p w:rsidR="00B13653" w:rsidRDefault="001F204F">
      <w:pPr>
        <w:pStyle w:val="Code"/>
      </w:pPr>
      <w:r>
        <w:t xml:space="preserve">   &lt;/wne:keymap&gt;</w:t>
      </w:r>
    </w:p>
    <w:p w:rsidR="00B13653" w:rsidRDefault="001F204F">
      <w:r>
        <w:t xml:space="preserve">In this example, the WordprocessingML assigns the </w:t>
      </w:r>
      <w:r>
        <w:rPr>
          <w:rStyle w:val="InlineCode"/>
        </w:rPr>
        <w:t>Bold</w:t>
      </w:r>
      <w:r>
        <w:t xml:space="preserve"> fixed c</w:t>
      </w:r>
      <w:r>
        <w:t xml:space="preserve">ommand to the keyboard shortcut mapping to KCM </w:t>
      </w:r>
      <w:r>
        <w:rPr>
          <w:rStyle w:val="InlineCode"/>
        </w:rPr>
        <w:t>0342</w:t>
      </w:r>
      <w:r>
        <w:t xml:space="preserve"> (Ctrl-Shift-B). </w:t>
      </w:r>
    </w:p>
    <w:p w:rsidR="00B13653" w:rsidRDefault="001F204F">
      <w:r>
        <w:t xml:space="preserve">Alternately, the same effect can be achieved using the </w:t>
      </w:r>
      <w:r>
        <w:rPr>
          <w:i/>
        </w:rPr>
        <w:t>fciIndex</w:t>
      </w:r>
      <w:r>
        <w:t xml:space="preserve"> instead of </w:t>
      </w:r>
      <w:r>
        <w:rPr>
          <w:i/>
        </w:rPr>
        <w:t>fciName</w:t>
      </w:r>
      <w:r>
        <w:t>:</w:t>
      </w:r>
    </w:p>
    <w:p w:rsidR="00B13653" w:rsidRDefault="001F204F">
      <w:pPr>
        <w:pStyle w:val="Code"/>
      </w:pPr>
      <w:r>
        <w:t xml:space="preserve">  &lt;wne:keymap wne:kcmPrimary="0342"&gt;</w:t>
      </w:r>
    </w:p>
    <w:p w:rsidR="00B13653" w:rsidRDefault="001F204F">
      <w:pPr>
        <w:pStyle w:val="Code"/>
      </w:pPr>
      <w:r>
        <w:t xml:space="preserve">   &lt;wne:fci wne:fciIndex="002D" /&gt;</w:t>
      </w:r>
    </w:p>
    <w:p w:rsidR="00B13653" w:rsidRDefault="001F204F">
      <w:pPr>
        <w:pStyle w:val="Code"/>
      </w:pPr>
      <w:r>
        <w:t>&lt;/wne:keymap&gt;</w:t>
      </w:r>
    </w:p>
    <w:p w:rsidR="00B13653" w:rsidRDefault="001F204F">
      <w:r>
        <w:t>end example]</w:t>
      </w:r>
    </w:p>
    <w:tbl>
      <w:tblPr>
        <w:tblStyle w:val="Table-ShadedHeader"/>
        <w:tblW w:w="0" w:type="auto"/>
        <w:tblLook w:val="04A0" w:firstRow="1" w:lastRow="0" w:firstColumn="1" w:lastColumn="0" w:noHBand="0" w:noVBand="1"/>
      </w:tblPr>
      <w:tblGrid>
        <w:gridCol w:w="289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w:t>
            </w:r>
            <w:r>
              <w:t>nt Elements</w:t>
            </w:r>
          </w:p>
        </w:tc>
      </w:tr>
      <w:tr w:rsidR="00B13653" w:rsidTr="00B13653">
        <w:tc>
          <w:tcPr>
            <w:tcW w:w="0" w:type="auto"/>
            <w:vAlign w:val="center"/>
          </w:tcPr>
          <w:p w:rsidR="00B13653" w:rsidRDefault="001F204F">
            <w:pPr>
              <w:pStyle w:val="TableBodyText"/>
            </w:pPr>
            <w:r>
              <w:rPr>
                <w:b/>
              </w:rPr>
              <w:t>keymap</w:t>
            </w:r>
            <w:r>
              <w:t xml:space="preserve"> (§</w:t>
            </w:r>
            <w:hyperlink w:anchor="Section_d44dbd45cbbb4efba0903a85141d00fc">
              <w:r>
                <w:rPr>
                  <w:rStyle w:val="Hyperlink"/>
                </w:rPr>
                <w:t>3.1.2.1.1.8, keymap</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955"/>
        <w:gridCol w:w="752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fciIndex</w:t>
            </w:r>
            <w:r>
              <w:t xml:space="preserve"> (Index of fixed command)</w:t>
            </w:r>
          </w:p>
        </w:tc>
        <w:tc>
          <w:tcPr>
            <w:tcW w:w="0" w:type="auto"/>
            <w:vAlign w:val="center"/>
          </w:tcPr>
          <w:p w:rsidR="00B13653" w:rsidRDefault="001F204F">
            <w:pPr>
              <w:pStyle w:val="TableBodyText"/>
            </w:pPr>
            <w:r>
              <w:t>Specifies numeric identifier for a fixed command.</w:t>
            </w:r>
          </w:p>
          <w:p w:rsidR="00B13653" w:rsidRDefault="00B13653">
            <w:pPr>
              <w:pStyle w:val="TableBodyText"/>
            </w:pPr>
          </w:p>
          <w:p w:rsidR="00B13653" w:rsidRDefault="001F204F">
            <w:pPr>
              <w:pStyle w:val="TableBodyText"/>
            </w:pPr>
            <w:r>
              <w:t xml:space="preserve">For a list of public fixed command </w:t>
            </w:r>
            <w:r>
              <w:t>names and their indices available in Word, refer to Fixed Commands (§3.1.2.1.2, Fixed Commands).</w:t>
            </w:r>
          </w:p>
          <w:p w:rsidR="00B13653" w:rsidRDefault="00B13653">
            <w:pPr>
              <w:pStyle w:val="TableBodyText"/>
            </w:pPr>
          </w:p>
          <w:p w:rsidR="00B13653" w:rsidRDefault="001F204F">
            <w:pPr>
              <w:pStyle w:val="TableBodyText"/>
            </w:pPr>
            <w:r>
              <w:t>The possible values for this attribute are defined by the ST_ShortHexNumber simple type (§</w:t>
            </w:r>
            <w:hyperlink w:anchor="Section_b12e8ea4e85d4b4c94bf98db8427fcaa">
              <w:r>
                <w:rPr>
                  <w:rStyle w:val="Hyperlink"/>
                </w:rPr>
                <w:t>3.1.2</w:t>
              </w:r>
              <w:r>
                <w:rPr>
                  <w:rStyle w:val="Hyperlink"/>
                </w:rPr>
                <w:t>.3.4, ST_ShortHexNumber</w:t>
              </w:r>
            </w:hyperlink>
            <w:r>
              <w:t>).</w:t>
            </w:r>
          </w:p>
        </w:tc>
      </w:tr>
      <w:tr w:rsidR="00B13653" w:rsidTr="00B13653">
        <w:tc>
          <w:tcPr>
            <w:tcW w:w="0" w:type="auto"/>
            <w:vAlign w:val="center"/>
          </w:tcPr>
          <w:p w:rsidR="00B13653" w:rsidRDefault="001F204F">
            <w:pPr>
              <w:pStyle w:val="TableBodyText"/>
            </w:pPr>
            <w:r>
              <w:rPr>
                <w:b/>
              </w:rPr>
              <w:t>fciName</w:t>
            </w:r>
            <w:r>
              <w:t xml:space="preserve"> (Fixed command name)</w:t>
            </w:r>
          </w:p>
        </w:tc>
        <w:tc>
          <w:tcPr>
            <w:tcW w:w="0" w:type="auto"/>
            <w:vAlign w:val="center"/>
          </w:tcPr>
          <w:p w:rsidR="00B13653" w:rsidRDefault="001F204F">
            <w:pPr>
              <w:pStyle w:val="TableBodyText"/>
            </w:pPr>
            <w:r>
              <w:t>Specifies friendly identifier for a fixed command.</w:t>
            </w:r>
          </w:p>
          <w:p w:rsidR="00B13653" w:rsidRDefault="00B13653">
            <w:pPr>
              <w:pStyle w:val="TableBodyText"/>
            </w:pPr>
          </w:p>
          <w:p w:rsidR="00B13653" w:rsidRDefault="001F204F">
            <w:pPr>
              <w:pStyle w:val="TableBodyText"/>
            </w:pPr>
            <w:r>
              <w:t>For a list of public fixed command names available in Word, refer to Fixed Commands (§3.1.2.1.2, Fixed Commands).</w:t>
            </w:r>
          </w:p>
          <w:p w:rsidR="00B13653" w:rsidRDefault="00B13653">
            <w:pPr>
              <w:pStyle w:val="TableBodyText"/>
            </w:pPr>
          </w:p>
          <w:p w:rsidR="00B13653" w:rsidRDefault="001F204F">
            <w:pPr>
              <w:pStyle w:val="TableBodyText"/>
            </w:pPr>
            <w:r>
              <w:t xml:space="preserve">The possible values for this </w:t>
            </w:r>
            <w:r>
              <w:t>attribute are defined by the ST_String simple type (§</w:t>
            </w:r>
            <w:hyperlink w:anchor="Section_6af92020a61a492793209436f448f276">
              <w:r>
                <w:rPr>
                  <w:rStyle w:val="Hyperlink"/>
                </w:rPr>
                <w:t>3.1.2.3.5, ST_String</w:t>
              </w:r>
            </w:hyperlink>
            <w:r>
              <w:t>).</w:t>
            </w:r>
          </w:p>
        </w:tc>
      </w:tr>
      <w:tr w:rsidR="00B13653" w:rsidTr="00B13653">
        <w:tc>
          <w:tcPr>
            <w:tcW w:w="0" w:type="auto"/>
            <w:vAlign w:val="center"/>
          </w:tcPr>
          <w:p w:rsidR="00B13653" w:rsidRDefault="001F204F">
            <w:pPr>
              <w:pStyle w:val="TableBodyText"/>
            </w:pPr>
            <w:r>
              <w:rPr>
                <w:b/>
              </w:rPr>
              <w:lastRenderedPageBreak/>
              <w:t>swArg</w:t>
            </w:r>
            <w:r>
              <w:t xml:space="preserve"> (Fixed command argument)</w:t>
            </w:r>
          </w:p>
        </w:tc>
        <w:tc>
          <w:tcPr>
            <w:tcW w:w="0" w:type="auto"/>
            <w:vAlign w:val="center"/>
          </w:tcPr>
          <w:p w:rsidR="00B13653" w:rsidRDefault="001F204F">
            <w:pPr>
              <w:pStyle w:val="TableBodyText"/>
            </w:pPr>
            <w:r>
              <w:t xml:space="preserve">Specifies an optional numeric argument for a fixed command, as specified in the Word </w:t>
            </w:r>
            <w:r>
              <w:t>97-2003 Binary File Format (.doc) Structure Specification ("</w:t>
            </w:r>
            <w:hyperlink r:id="rId275" w:anchor="Section_ccd7b4867881484ca13751170af7cc22">
              <w:r>
                <w:rPr>
                  <w:rStyle w:val="Hyperlink"/>
                </w:rPr>
                <w:t>[MS-DOC]</w:t>
              </w:r>
            </w:hyperlink>
            <w:r>
              <w:t xml:space="preserve"> section 2.9.36; CidFci") book.</w:t>
            </w:r>
          </w:p>
          <w:p w:rsidR="00B13653" w:rsidRDefault="00B13653">
            <w:pPr>
              <w:pStyle w:val="TableBodyText"/>
            </w:pPr>
          </w:p>
          <w:p w:rsidR="00B13653" w:rsidRDefault="001F204F">
            <w:pPr>
              <w:pStyle w:val="TableBodyText"/>
            </w:pPr>
            <w:r>
              <w:t>The possible values for this attribute are defined by the ST_ShortHexNumber s</w:t>
            </w:r>
            <w:r>
              <w:t>imple type (§3.1.2.3.4, ST_ShortHexNumber).</w:t>
            </w:r>
          </w:p>
        </w:tc>
      </w:tr>
    </w:tbl>
    <w:p w:rsidR="00B13653" w:rsidRDefault="00B13653"/>
    <w:p w:rsidR="00B13653" w:rsidRDefault="001F204F">
      <w:r>
        <w:t>The following XML Schema fragment defines the contents of this element:</w:t>
      </w:r>
    </w:p>
    <w:p w:rsidR="00B13653" w:rsidRDefault="001F204F">
      <w:pPr>
        <w:pStyle w:val="Code"/>
      </w:pPr>
      <w:r>
        <w:t>&lt;complexType name="CT_Fci"&gt;</w:t>
      </w:r>
    </w:p>
    <w:p w:rsidR="00B13653" w:rsidRDefault="001F204F">
      <w:pPr>
        <w:pStyle w:val="Code"/>
      </w:pPr>
      <w:r>
        <w:t xml:space="preserve">  &lt;attribute name="fciName" type="ST_String"/&gt;</w:t>
      </w:r>
    </w:p>
    <w:p w:rsidR="00B13653" w:rsidRDefault="001F204F">
      <w:pPr>
        <w:pStyle w:val="Code"/>
      </w:pPr>
      <w:r>
        <w:t xml:space="preserve">  &lt;attribute name="fciIndex" type="ST_ShortHexNumber"/&gt;</w:t>
      </w:r>
    </w:p>
    <w:p w:rsidR="00B13653" w:rsidRDefault="001F204F">
      <w:pPr>
        <w:pStyle w:val="Code"/>
      </w:pPr>
      <w:r>
        <w:t xml:space="preserve">  &lt;attr</w:t>
      </w:r>
      <w:r>
        <w:t>ibute name="swArg" type="ST_ShortHexNumber"/&gt;</w:t>
      </w:r>
    </w:p>
    <w:p w:rsidR="00B13653" w:rsidRDefault="001F204F">
      <w:pPr>
        <w:pStyle w:val="Code"/>
      </w:pPr>
      <w:r>
        <w:t>&lt;/complexType&gt;</w:t>
      </w:r>
    </w:p>
    <w:p w:rsidR="00B13653" w:rsidRDefault="001F204F">
      <w:pPr>
        <w:pStyle w:val="Heading6"/>
      </w:pPr>
      <w:bookmarkStart w:id="3821" w:name="section_d44dbd45cbbb4efba0903a85141d00fc"/>
      <w:bookmarkStart w:id="3822" w:name="_Toc499810810"/>
      <w:r>
        <w:t>keymap (Key Map Entry)</w:t>
      </w:r>
      <w:bookmarkEnd w:id="3821"/>
      <w:bookmarkEnd w:id="3822"/>
      <w:r>
        <w:fldChar w:fldCharType="begin"/>
      </w:r>
      <w:r>
        <w:instrText xml:space="preserve"> XE "keymap (Key Map Entry)" </w:instrText>
      </w:r>
      <w:r>
        <w:fldChar w:fldCharType="end"/>
      </w:r>
    </w:p>
    <w:p w:rsidR="00B13653" w:rsidRDefault="001F204F">
      <w:r>
        <w:t>This element describes an individual key mapping.  Its attributes collectively specify a sequence of key combinations that, when pressed, wil</w:t>
      </w:r>
      <w:r>
        <w:t>l cause the execution of an action such as a fixed command or macro. The action to execute is described by a single child element. A built-in key mapping can also be blocked.</w:t>
      </w:r>
    </w:p>
    <w:p w:rsidR="00B13653" w:rsidRDefault="001F204F">
      <w:r>
        <w:t>The key combination for the mapping may be specified using KCM- (key code with mo</w:t>
      </w:r>
      <w:r>
        <w:t>difiers) and CHM- (character with modifiers) based attributes. Both use a set of binary flags for the first (or left) byte to designate the modifier keys for a key combination. Starting at the least significant bit, these take the order Shift, Control, Alt</w:t>
      </w:r>
      <w:r>
        <w:t xml:space="preserve"> and Command (where the operating system distinguishes between Command and Control). These flags may be used individually or combined. For example, using Control as the only modifier would be represented by 02 (only the second bit is on) while using Contro</w:t>
      </w:r>
      <w:r>
        <w:t>l and Alt simultaneously would be 06 (the second and third bits are on).</w:t>
      </w:r>
    </w:p>
    <w:p w:rsidR="00B13653" w:rsidRDefault="001F204F">
      <w:r>
        <w:t xml:space="preserve">If a secondary key combination attribute is omitted and a primary key combination has already been defined, the associated action will be executed as soon as the primary key </w:t>
      </w:r>
      <w:r>
        <w:t>combination has been pressed; otherwise, if both are specified, the action will not execute until both key combinations have been pressed in sequence.</w:t>
      </w:r>
    </w:p>
    <w:p w:rsidR="00B13653" w:rsidRDefault="001F204F">
      <w:r>
        <w:t>[Example: Consider the following key mapping fragment:</w:t>
      </w:r>
    </w:p>
    <w:p w:rsidR="00B13653" w:rsidRDefault="001F204F">
      <w:pPr>
        <w:pStyle w:val="Code"/>
      </w:pPr>
      <w:r>
        <w:t xml:space="preserve">   &lt;wne:keymap wne:kcmPrimary="0342" wne:kcmSecond</w:t>
      </w:r>
      <w:r>
        <w:t>ary="0441"&gt;</w:t>
      </w:r>
    </w:p>
    <w:p w:rsidR="00B13653" w:rsidRDefault="001F204F">
      <w:pPr>
        <w:pStyle w:val="Code"/>
      </w:pPr>
      <w:r>
        <w:t xml:space="preserve">      &lt;wne:fci … /&gt;</w:t>
      </w:r>
    </w:p>
    <w:p w:rsidR="00B13653" w:rsidRDefault="001F204F">
      <w:pPr>
        <w:pStyle w:val="Code"/>
      </w:pPr>
      <w:r>
        <w:t xml:space="preserve">   &lt;/wne:keymap&gt;</w:t>
      </w:r>
    </w:p>
    <w:p w:rsidR="00B13653" w:rsidRDefault="001F204F">
      <w:r>
        <w:t xml:space="preserve">In this example, the WordprocessingML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w:t>
      </w:r>
      <w:r>
        <w:t xml:space="preserve">hat the user needs to type Control-Shift-B followed by Alt-A to trigger this mapping's action. The </w:t>
      </w:r>
      <w:r>
        <w:rPr>
          <w:rStyle w:val="InlineCode"/>
        </w:rPr>
        <w:t>fci</w:t>
      </w:r>
      <w:r>
        <w:t xml:space="preserve"> child element signifies that a fixed command will be executed when the specified key sequence is pressed. end example]</w:t>
      </w:r>
    </w:p>
    <w:p w:rsidR="00B13653" w:rsidRDefault="00B13653"/>
    <w:tbl>
      <w:tblPr>
        <w:tblStyle w:val="Table-ShadedHeader"/>
        <w:tblW w:w="0" w:type="auto"/>
        <w:tblLook w:val="04A0" w:firstRow="1" w:lastRow="0" w:firstColumn="1" w:lastColumn="0" w:noHBand="0" w:noVBand="1"/>
      </w:tblPr>
      <w:tblGrid>
        <w:gridCol w:w="678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Parent Elements</w:t>
            </w:r>
          </w:p>
        </w:tc>
      </w:tr>
      <w:tr w:rsidR="00B13653" w:rsidTr="00B13653">
        <w:tc>
          <w:tcPr>
            <w:tcW w:w="0" w:type="auto"/>
            <w:vAlign w:val="center"/>
          </w:tcPr>
          <w:p w:rsidR="00B13653" w:rsidRDefault="001F204F">
            <w:pPr>
              <w:pStyle w:val="TableBodyText"/>
            </w:pPr>
            <w:r>
              <w:rPr>
                <w:b/>
              </w:rPr>
              <w:t>keymaps</w:t>
            </w:r>
            <w:r>
              <w:t xml:space="preserve"> (§</w:t>
            </w:r>
            <w:hyperlink w:anchor="Section_3e58e134a06a484aa45fd1bf83668891">
              <w:r>
                <w:rPr>
                  <w:rStyle w:val="Hyperlink"/>
                </w:rPr>
                <w:t>3.1.2.1.1.9, 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4927"/>
        <w:gridCol w:w="195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acd</w:t>
            </w:r>
            <w:r>
              <w:t xml:space="preserve"> (Allocated Command Keyboard Customization Action)</w:t>
            </w:r>
          </w:p>
        </w:tc>
        <w:tc>
          <w:tcPr>
            <w:tcW w:w="0" w:type="auto"/>
            <w:vAlign w:val="center"/>
          </w:tcPr>
          <w:p w:rsidR="00B13653" w:rsidRDefault="001F204F">
            <w:pPr>
              <w:pStyle w:val="TableBodyText"/>
            </w:pPr>
            <w:r>
              <w:t>§</w:t>
            </w:r>
            <w:hyperlink w:anchor="Section_03e658016a2147d093503528064826ad">
              <w:r>
                <w:rPr>
                  <w:rStyle w:val="Hyperlink"/>
                </w:rPr>
                <w:t>3.1.2.1.1.2, acd</w:t>
              </w:r>
            </w:hyperlink>
          </w:p>
        </w:tc>
      </w:tr>
      <w:tr w:rsidR="00B13653" w:rsidTr="00B13653">
        <w:tc>
          <w:tcPr>
            <w:tcW w:w="0" w:type="auto"/>
            <w:vAlign w:val="center"/>
          </w:tcPr>
          <w:p w:rsidR="00B13653" w:rsidRDefault="001F204F">
            <w:pPr>
              <w:pStyle w:val="TableBodyText"/>
            </w:pPr>
            <w:r>
              <w:rPr>
                <w:b/>
              </w:rPr>
              <w:t>fci</w:t>
            </w:r>
            <w:r>
              <w:t xml:space="preserve"> (Fixed Command Keyboard Customization Action)</w:t>
            </w:r>
          </w:p>
        </w:tc>
        <w:tc>
          <w:tcPr>
            <w:tcW w:w="0" w:type="auto"/>
            <w:vAlign w:val="center"/>
          </w:tcPr>
          <w:p w:rsidR="00B13653" w:rsidRDefault="001F204F">
            <w:pPr>
              <w:pStyle w:val="TableBodyText"/>
            </w:pPr>
            <w:r>
              <w:t>§</w:t>
            </w:r>
            <w:hyperlink w:anchor="Section_e7fbfaec48a0443e91cc16c53cefbd44">
              <w:r>
                <w:rPr>
                  <w:rStyle w:val="Hyperlink"/>
                </w:rPr>
                <w:t>3.1.2.1.1</w:t>
              </w:r>
              <w:r>
                <w:rPr>
                  <w:rStyle w:val="Hyperlink"/>
                </w:rPr>
                <w:t>.7, fci</w:t>
              </w:r>
            </w:hyperlink>
          </w:p>
        </w:tc>
      </w:tr>
      <w:tr w:rsidR="00B13653" w:rsidTr="00B13653">
        <w:tc>
          <w:tcPr>
            <w:tcW w:w="0" w:type="auto"/>
            <w:vAlign w:val="center"/>
          </w:tcPr>
          <w:p w:rsidR="00B13653" w:rsidRDefault="001F204F">
            <w:pPr>
              <w:pStyle w:val="TableBodyText"/>
            </w:pPr>
            <w:r>
              <w:rPr>
                <w:b/>
              </w:rPr>
              <w:t>macro</w:t>
            </w:r>
            <w:r>
              <w:t xml:space="preserve"> (Macro Keyboard Customization Action)</w:t>
            </w:r>
          </w:p>
        </w:tc>
        <w:tc>
          <w:tcPr>
            <w:tcW w:w="0" w:type="auto"/>
            <w:vAlign w:val="center"/>
          </w:tcPr>
          <w:p w:rsidR="00B13653" w:rsidRDefault="001F204F">
            <w:pPr>
              <w:pStyle w:val="TableBodyText"/>
            </w:pPr>
            <w:r>
              <w:t>§</w:t>
            </w:r>
            <w:hyperlink w:anchor="Section_0ab7a8b6842d4bda8c7262ac9dd16b0d">
              <w:r>
                <w:rPr>
                  <w:rStyle w:val="Hyperlink"/>
                </w:rPr>
                <w:t>3.1.2.1.1.11, macro</w:t>
              </w:r>
            </w:hyperlink>
          </w:p>
        </w:tc>
      </w:tr>
      <w:tr w:rsidR="00B13653" w:rsidTr="00B13653">
        <w:tc>
          <w:tcPr>
            <w:tcW w:w="0" w:type="auto"/>
            <w:vAlign w:val="center"/>
          </w:tcPr>
          <w:p w:rsidR="00B13653" w:rsidRDefault="001F204F">
            <w:pPr>
              <w:pStyle w:val="TableBodyText"/>
            </w:pPr>
            <w:r>
              <w:rPr>
                <w:b/>
              </w:rPr>
              <w:t>wch</w:t>
            </w:r>
            <w:r>
              <w:t xml:space="preserve"> (Character Insertion Keyboard Customization Action)</w:t>
            </w:r>
          </w:p>
        </w:tc>
        <w:tc>
          <w:tcPr>
            <w:tcW w:w="0" w:type="auto"/>
            <w:vAlign w:val="center"/>
          </w:tcPr>
          <w:p w:rsidR="00B13653" w:rsidRDefault="001F204F">
            <w:pPr>
              <w:pStyle w:val="TableBodyText"/>
            </w:pPr>
            <w:r>
              <w:t>§</w:t>
            </w:r>
            <w:hyperlink w:anchor="Section_342bac6cb42c45d7aae0b30f39357bc9">
              <w:r>
                <w:rPr>
                  <w:rStyle w:val="Hyperlink"/>
                </w:rPr>
                <w:t>3.1.2.1.1.15, wch</w:t>
              </w:r>
            </w:hyperlink>
          </w:p>
        </w:tc>
      </w:tr>
      <w:tr w:rsidR="00B13653" w:rsidTr="00B13653">
        <w:tc>
          <w:tcPr>
            <w:tcW w:w="0" w:type="auto"/>
            <w:vAlign w:val="center"/>
          </w:tcPr>
          <w:p w:rsidR="00B13653" w:rsidRDefault="001F204F">
            <w:pPr>
              <w:pStyle w:val="TableBodyText"/>
            </w:pPr>
            <w:r>
              <w:rPr>
                <w:b/>
              </w:rPr>
              <w:t>wll</w:t>
            </w:r>
            <w:r>
              <w:t xml:space="preserve"> (WLL Macro Keyboard Customization Action)</w:t>
            </w:r>
          </w:p>
        </w:tc>
        <w:tc>
          <w:tcPr>
            <w:tcW w:w="0" w:type="auto"/>
            <w:vAlign w:val="center"/>
          </w:tcPr>
          <w:p w:rsidR="00B13653" w:rsidRDefault="001F204F">
            <w:pPr>
              <w:pStyle w:val="TableBodyText"/>
            </w:pPr>
            <w:r>
              <w:t>§</w:t>
            </w:r>
            <w:hyperlink w:anchor="Section_bba0329034324d19ba214baa0944d9de">
              <w:r>
                <w:rPr>
                  <w:rStyle w:val="Hyperlink"/>
                </w:rPr>
                <w:t>3.1.2.1.1.16, wll</w:t>
              </w:r>
            </w:hyperlink>
          </w:p>
        </w:tc>
      </w:tr>
    </w:tbl>
    <w:p w:rsidR="00B13653" w:rsidRDefault="00B13653"/>
    <w:p w:rsidR="00B13653" w:rsidRDefault="00B13653"/>
    <w:tbl>
      <w:tblPr>
        <w:tblStyle w:val="Table-ShadedHeader"/>
        <w:tblW w:w="0" w:type="auto"/>
        <w:tblLook w:val="04A0" w:firstRow="1" w:lastRow="0" w:firstColumn="1" w:lastColumn="0" w:noHBand="0" w:noVBand="1"/>
      </w:tblPr>
      <w:tblGrid>
        <w:gridCol w:w="2159"/>
        <w:gridCol w:w="731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chmPrimary</w:t>
            </w:r>
            <w:r>
              <w:t xml:space="preserve"> (Keyboard Shortcut Primary Character Code)</w:t>
            </w:r>
          </w:p>
        </w:tc>
        <w:tc>
          <w:tcPr>
            <w:tcW w:w="0" w:type="auto"/>
            <w:vAlign w:val="center"/>
          </w:tcPr>
          <w:p w:rsidR="00B13653" w:rsidRDefault="001F204F">
            <w:pPr>
              <w:pStyle w:val="TableBodyText"/>
            </w:pPr>
            <w:r>
              <w:t xml:space="preserve">Specifies the first CHM </w:t>
            </w:r>
            <w:r>
              <w:t>key combination in the sequence.</w:t>
            </w:r>
          </w:p>
          <w:p w:rsidR="00B13653" w:rsidRDefault="00B13653">
            <w:pPr>
              <w:pStyle w:val="TableBodyText"/>
            </w:pPr>
          </w:p>
          <w:p w:rsidR="00B13653" w:rsidRDefault="001F204F">
            <w:pPr>
              <w:pStyle w:val="TableBodyText"/>
            </w:pPr>
            <w:r>
              <w:t>The left byte contains modifiers described in keymap (§3.1.2.1.1.8, keymap) and the right byte specifies the ASCII value of the character of this key combination.</w:t>
            </w:r>
          </w:p>
          <w:p w:rsidR="00B13653" w:rsidRDefault="00B13653">
            <w:pPr>
              <w:pStyle w:val="TableBodyText"/>
            </w:pPr>
          </w:p>
          <w:p w:rsidR="00B13653" w:rsidRDefault="001F204F">
            <w:pPr>
              <w:pStyle w:val="TableBodyText"/>
            </w:pPr>
            <w:r>
              <w:t xml:space="preserve">[Note: When specifying CHM values, the case of the letter </w:t>
            </w:r>
            <w:r>
              <w:t>is significant with respect to shift acting as a modifier or not.]</w:t>
            </w:r>
          </w:p>
          <w:p w:rsidR="00B13653" w:rsidRDefault="00B13653">
            <w:pPr>
              <w:pStyle w:val="TableBodyText"/>
            </w:pPr>
          </w:p>
          <w:p w:rsidR="00B13653" w:rsidRDefault="001F204F">
            <w:pPr>
              <w:pStyle w:val="TableBodyText"/>
            </w:pPr>
            <w:r>
              <w:t>[Example: Consider this list of example key combinations and their corresponding CHM in parentheses:</w:t>
            </w:r>
          </w:p>
          <w:p w:rsidR="00B13653" w:rsidRDefault="00B13653">
            <w:pPr>
              <w:pStyle w:val="TableBodyText"/>
            </w:pPr>
          </w:p>
          <w:p w:rsidR="00B13653" w:rsidRDefault="001F204F">
            <w:pPr>
              <w:pStyle w:val="TableBodyText"/>
            </w:pPr>
            <w:r>
              <w:t>Shift-Control-Alt-C (0643)</w:t>
            </w:r>
          </w:p>
          <w:p w:rsidR="00B13653" w:rsidRDefault="001F204F">
            <w:pPr>
              <w:pStyle w:val="TableBodyText"/>
            </w:pPr>
            <w:r>
              <w:t xml:space="preserve">Alt-C (0463) </w:t>
            </w:r>
          </w:p>
          <w:p w:rsidR="00B13653" w:rsidRDefault="001F204F">
            <w:pPr>
              <w:pStyle w:val="TableBodyText"/>
            </w:pPr>
            <w:r>
              <w:t>Control-K (026B)</w:t>
            </w:r>
          </w:p>
          <w:p w:rsidR="00B13653" w:rsidRDefault="00B13653">
            <w:pPr>
              <w:pStyle w:val="TableBodyText"/>
            </w:pPr>
          </w:p>
          <w:p w:rsidR="00B13653" w:rsidRDefault="001F204F">
            <w:pPr>
              <w:pStyle w:val="TableBodyText"/>
            </w:pPr>
            <w:r>
              <w:t>end example]</w:t>
            </w:r>
          </w:p>
          <w:p w:rsidR="00B13653" w:rsidRDefault="00B13653">
            <w:pPr>
              <w:pStyle w:val="TableBodyText"/>
            </w:pPr>
          </w:p>
          <w:p w:rsidR="00B13653" w:rsidRDefault="00B13653">
            <w:pPr>
              <w:pStyle w:val="TableBodyText"/>
            </w:pPr>
          </w:p>
          <w:p w:rsidR="00B13653" w:rsidRDefault="001F204F">
            <w:pPr>
              <w:pStyle w:val="TableBodyText"/>
            </w:pPr>
            <w:r>
              <w:t>The possible</w:t>
            </w:r>
            <w:r>
              <w:t xml:space="preserve"> values for this attribute are defined by the ST_ShortHexNumber simple type (§</w:t>
            </w:r>
            <w:hyperlink w:anchor="Section_b12e8ea4e85d4b4c94bf98db8427fcaa">
              <w:r>
                <w:rPr>
                  <w:rStyle w:val="Hyperlink"/>
                </w:rPr>
                <w:t>3.1.2.3.4, ST_ShortHexNumber</w:t>
              </w:r>
            </w:hyperlink>
            <w:r>
              <w:t>).</w:t>
            </w:r>
          </w:p>
        </w:tc>
      </w:tr>
      <w:tr w:rsidR="00B13653" w:rsidTr="00B13653">
        <w:tc>
          <w:tcPr>
            <w:tcW w:w="0" w:type="auto"/>
            <w:vAlign w:val="center"/>
          </w:tcPr>
          <w:p w:rsidR="00B13653" w:rsidRDefault="001F204F">
            <w:pPr>
              <w:pStyle w:val="TableBodyText"/>
            </w:pPr>
            <w:r>
              <w:rPr>
                <w:b/>
              </w:rPr>
              <w:t>chmSecondary</w:t>
            </w:r>
            <w:r>
              <w:t xml:space="preserve"> (Keyboard Shortcut Secondary Character Code)</w:t>
            </w:r>
          </w:p>
        </w:tc>
        <w:tc>
          <w:tcPr>
            <w:tcW w:w="0" w:type="auto"/>
            <w:vAlign w:val="center"/>
          </w:tcPr>
          <w:p w:rsidR="00B13653" w:rsidRDefault="001F204F">
            <w:pPr>
              <w:pStyle w:val="TableBodyText"/>
            </w:pPr>
            <w:r>
              <w:t xml:space="preserve">Specifies the second CHM key combination in the sequence. </w:t>
            </w:r>
          </w:p>
          <w:p w:rsidR="00B13653" w:rsidRDefault="00B13653">
            <w:pPr>
              <w:pStyle w:val="TableBodyText"/>
            </w:pPr>
          </w:p>
          <w:p w:rsidR="00B13653" w:rsidRDefault="001F204F">
            <w:pPr>
              <w:pStyle w:val="TableBodyText"/>
            </w:pPr>
            <w:r>
              <w:t xml:space="preserve">The CHM value here is defined the same as for </w:t>
            </w:r>
            <w:r>
              <w:rPr>
                <w:b/>
              </w:rPr>
              <w:t>chmPrimary</w:t>
            </w:r>
            <w:r>
              <w:t>.</w:t>
            </w:r>
          </w:p>
          <w:p w:rsidR="00B13653" w:rsidRDefault="00B13653">
            <w:pPr>
              <w:pStyle w:val="TableBodyText"/>
            </w:pPr>
          </w:p>
          <w:p w:rsidR="00B13653" w:rsidRDefault="001F204F">
            <w:pPr>
              <w:pStyle w:val="TableBodyText"/>
            </w:pPr>
            <w:r>
              <w:t>The possible values for this attribute are defined by the ST_ShortHexNumber simple type (§3.1.2.3.4, ST_ShortHexNumber).</w:t>
            </w:r>
          </w:p>
        </w:tc>
      </w:tr>
      <w:tr w:rsidR="00B13653" w:rsidTr="00B13653">
        <w:tc>
          <w:tcPr>
            <w:tcW w:w="0" w:type="auto"/>
            <w:vAlign w:val="center"/>
          </w:tcPr>
          <w:p w:rsidR="00B13653" w:rsidRDefault="001F204F">
            <w:pPr>
              <w:pStyle w:val="TableBodyText"/>
            </w:pPr>
            <w:r>
              <w:rPr>
                <w:b/>
              </w:rPr>
              <w:t>kcmPrimary</w:t>
            </w:r>
            <w:r>
              <w:t xml:space="preserve"> (Pri</w:t>
            </w:r>
            <w:r>
              <w:t>mary keycode with modifier)</w:t>
            </w:r>
          </w:p>
        </w:tc>
        <w:tc>
          <w:tcPr>
            <w:tcW w:w="0" w:type="auto"/>
            <w:vAlign w:val="center"/>
          </w:tcPr>
          <w:p w:rsidR="00B13653" w:rsidRDefault="001F204F">
            <w:pPr>
              <w:pStyle w:val="TableBodyText"/>
            </w:pPr>
            <w:r>
              <w:t>Specifies the first key combination in the sequence.</w:t>
            </w:r>
          </w:p>
          <w:p w:rsidR="00B13653" w:rsidRDefault="00B13653">
            <w:pPr>
              <w:pStyle w:val="TableBodyText"/>
            </w:pPr>
          </w:p>
          <w:p w:rsidR="00B13653" w:rsidRDefault="001F204F">
            <w:pPr>
              <w:pStyle w:val="TableBodyText"/>
            </w:pPr>
            <w:r>
              <w:lastRenderedPageBreak/>
              <w:t>The left byte contains modifiers described in keymap (§3.1.2.1.1.8, keymap), and the right byte specifies the standard Windows virtual key code of this key combination.</w:t>
            </w:r>
          </w:p>
          <w:p w:rsidR="00B13653" w:rsidRDefault="00B13653">
            <w:pPr>
              <w:pStyle w:val="TableBodyText"/>
            </w:pPr>
          </w:p>
          <w:p w:rsidR="00B13653" w:rsidRDefault="001F204F">
            <w:pPr>
              <w:pStyle w:val="TableBodyText"/>
            </w:pPr>
            <w:r>
              <w:t>[Exa</w:t>
            </w:r>
            <w:r>
              <w:t>mple: Consider this list of example key combinations and their corresponding KCM in parentheses:</w:t>
            </w:r>
          </w:p>
          <w:p w:rsidR="00B13653" w:rsidRDefault="00B13653">
            <w:pPr>
              <w:pStyle w:val="TableBodyText"/>
            </w:pPr>
          </w:p>
          <w:p w:rsidR="00B13653" w:rsidRDefault="001F204F">
            <w:pPr>
              <w:pStyle w:val="TableBodyText"/>
            </w:pPr>
            <w:r>
              <w:t>Shift-Control-Alt-C (0743)</w:t>
            </w:r>
          </w:p>
          <w:p w:rsidR="00B13653" w:rsidRDefault="001F204F">
            <w:pPr>
              <w:pStyle w:val="TableBodyText"/>
            </w:pPr>
            <w:r>
              <w:t>Alt-F9 (0478)</w:t>
            </w:r>
          </w:p>
          <w:p w:rsidR="00B13653" w:rsidRDefault="001F204F">
            <w:pPr>
              <w:pStyle w:val="TableBodyText"/>
            </w:pPr>
            <w:r>
              <w:t>Control-K (024B)</w:t>
            </w:r>
          </w:p>
          <w:p w:rsidR="00B13653" w:rsidRDefault="00B13653">
            <w:pPr>
              <w:pStyle w:val="TableBodyText"/>
            </w:pPr>
          </w:p>
          <w:p w:rsidR="00B13653" w:rsidRDefault="001F204F">
            <w:pPr>
              <w:pStyle w:val="TableBodyText"/>
            </w:pPr>
            <w:r>
              <w:t>end example]</w:t>
            </w:r>
          </w:p>
          <w:p w:rsidR="00B13653" w:rsidRDefault="00B13653">
            <w:pPr>
              <w:pStyle w:val="TableBodyText"/>
            </w:pPr>
          </w:p>
          <w:p w:rsidR="00B13653" w:rsidRDefault="00B13653">
            <w:pPr>
              <w:pStyle w:val="TableBodyText"/>
            </w:pPr>
          </w:p>
          <w:p w:rsidR="00B13653" w:rsidRDefault="001F204F">
            <w:pPr>
              <w:pStyle w:val="TableBodyText"/>
            </w:pPr>
            <w:r>
              <w:t>The possible values for this attribute are defined by the ST_ShortHexNumber simple t</w:t>
            </w:r>
            <w:r>
              <w:t>ype (§3.1.2.3.4, ST_ShortHexNumber).</w:t>
            </w:r>
          </w:p>
        </w:tc>
      </w:tr>
      <w:tr w:rsidR="00B13653" w:rsidTr="00B13653">
        <w:tc>
          <w:tcPr>
            <w:tcW w:w="0" w:type="auto"/>
            <w:vAlign w:val="center"/>
          </w:tcPr>
          <w:p w:rsidR="00B13653" w:rsidRDefault="001F204F">
            <w:pPr>
              <w:pStyle w:val="TableBodyText"/>
            </w:pPr>
            <w:r>
              <w:rPr>
                <w:b/>
              </w:rPr>
              <w:lastRenderedPageBreak/>
              <w:t>kcmSecondary</w:t>
            </w:r>
            <w:r>
              <w:t xml:space="preserve"> (Secondary keycode with modifier)</w:t>
            </w:r>
          </w:p>
        </w:tc>
        <w:tc>
          <w:tcPr>
            <w:tcW w:w="0" w:type="auto"/>
            <w:vAlign w:val="center"/>
          </w:tcPr>
          <w:p w:rsidR="00B13653" w:rsidRDefault="001F204F">
            <w:pPr>
              <w:pStyle w:val="TableBodyText"/>
            </w:pPr>
            <w:r>
              <w:t>Specifies the second key combination in the sequence.</w:t>
            </w:r>
          </w:p>
          <w:p w:rsidR="00B13653" w:rsidRDefault="00B13653">
            <w:pPr>
              <w:pStyle w:val="TableBodyText"/>
            </w:pPr>
          </w:p>
          <w:p w:rsidR="00B13653" w:rsidRDefault="001F204F">
            <w:pPr>
              <w:pStyle w:val="TableBodyText"/>
            </w:pPr>
            <w:r>
              <w:t xml:space="preserve">The KCM value here is defined the same as for </w:t>
            </w:r>
            <w:r>
              <w:rPr>
                <w:b/>
              </w:rPr>
              <w:t>kcmPrimary</w:t>
            </w:r>
            <w:r>
              <w:t>.</w:t>
            </w:r>
          </w:p>
          <w:p w:rsidR="00B13653" w:rsidRDefault="00B13653">
            <w:pPr>
              <w:pStyle w:val="TableBodyText"/>
            </w:pPr>
          </w:p>
          <w:p w:rsidR="00B13653" w:rsidRDefault="001F204F">
            <w:pPr>
              <w:pStyle w:val="TableBodyText"/>
            </w:pPr>
            <w:r>
              <w:t>The possible values for this attribute are defined by the</w:t>
            </w:r>
            <w:r>
              <w:t xml:space="preserve"> ST_ShortHexNumber simple type (§3.1.2.3.4, ST_ShortHexNumber).</w:t>
            </w:r>
          </w:p>
        </w:tc>
      </w:tr>
      <w:tr w:rsidR="00B13653" w:rsidTr="00B13653">
        <w:tc>
          <w:tcPr>
            <w:tcW w:w="0" w:type="auto"/>
            <w:vAlign w:val="center"/>
          </w:tcPr>
          <w:p w:rsidR="00B13653" w:rsidRDefault="001F204F">
            <w:pPr>
              <w:pStyle w:val="TableBodyText"/>
            </w:pPr>
            <w:r>
              <w:rPr>
                <w:b/>
              </w:rPr>
              <w:t>mask</w:t>
            </w:r>
            <w:r>
              <w:t xml:space="preserve"> (Built-in Command Masking Flag)</w:t>
            </w:r>
          </w:p>
        </w:tc>
        <w:tc>
          <w:tcPr>
            <w:tcW w:w="0" w:type="auto"/>
            <w:vAlign w:val="center"/>
          </w:tcPr>
          <w:p w:rsidR="00B13653" w:rsidRDefault="001F204F">
            <w:pPr>
              <w:pStyle w:val="TableBodyText"/>
            </w:pPr>
            <w:r>
              <w:t xml:space="preserve">If this Boolean attribute is set to an on value, the specified built-in key mapping will be masked out. In such a case, any child element specified shall </w:t>
            </w:r>
            <w:r>
              <w:t>be ignored because the masking of a key mapping does not involve specifying either a replacement action or the action being blocked.  If this attribute is omitted or given an off value, a child element must be specified or the key map will be ignored.</w:t>
            </w:r>
          </w:p>
          <w:p w:rsidR="00B13653" w:rsidRDefault="00B13653">
            <w:pPr>
              <w:pStyle w:val="TableBodyText"/>
            </w:pPr>
          </w:p>
          <w:p w:rsidR="00B13653" w:rsidRDefault="001F204F">
            <w:pPr>
              <w:pStyle w:val="TableBodyText"/>
            </w:pPr>
            <w:r>
              <w:t>[Ex</w:t>
            </w:r>
            <w:r>
              <w:t>ample: Consider the case where Control-B (the built-in key mapping for the Bold fixed command) has been masked:</w:t>
            </w:r>
          </w:p>
          <w:p w:rsidR="00B13653" w:rsidRDefault="00B13653">
            <w:pPr>
              <w:pStyle w:val="TableBodyText"/>
            </w:pPr>
          </w:p>
          <w:p w:rsidR="00B13653" w:rsidRDefault="001F204F">
            <w:pPr>
              <w:pStyle w:val="Code"/>
            </w:pPr>
            <w:r>
              <w:t xml:space="preserve">    &lt;wne:keymaps&gt;</w:t>
            </w:r>
          </w:p>
          <w:p w:rsidR="00B13653" w:rsidRDefault="001F204F">
            <w:pPr>
              <w:pStyle w:val="Code"/>
            </w:pPr>
            <w:r>
              <w:t xml:space="preserve">        &lt;wne:keymap wne:mask="1" wne:kcmPrimary="0242"/&gt;</w:t>
            </w:r>
          </w:p>
          <w:p w:rsidR="00B13653" w:rsidRDefault="001F204F">
            <w:pPr>
              <w:pStyle w:val="Code"/>
            </w:pPr>
            <w:r>
              <w:t xml:space="preserve">    &lt;/wne:keymaps&gt;</w:t>
            </w:r>
          </w:p>
          <w:p w:rsidR="00B13653" w:rsidRDefault="00B13653">
            <w:pPr>
              <w:pStyle w:val="TableBodyText"/>
            </w:pPr>
          </w:p>
          <w:p w:rsidR="00B13653" w:rsidRDefault="001F204F">
            <w:pPr>
              <w:pStyle w:val="TableBodyText"/>
            </w:pPr>
            <w:r>
              <w:t>KCM 0242 has been masked or blocked from its bui</w:t>
            </w:r>
            <w:r>
              <w:t>lt-in behavior.  The effect is that pressing Control-B will no longer execute the built-in command (in this case bold). end example]</w:t>
            </w:r>
          </w:p>
          <w:p w:rsidR="00B13653" w:rsidRDefault="00B13653">
            <w:pPr>
              <w:pStyle w:val="TableBodyText"/>
            </w:pPr>
          </w:p>
          <w:p w:rsidR="00B13653" w:rsidRDefault="00B13653">
            <w:pPr>
              <w:pStyle w:val="TableBodyText"/>
            </w:pPr>
          </w:p>
          <w:p w:rsidR="00B13653" w:rsidRDefault="001F204F">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&lt;complexType name="CT_Keymap"&gt;</w:t>
      </w:r>
    </w:p>
    <w:p w:rsidR="00B13653" w:rsidRDefault="001F204F">
      <w:pPr>
        <w:pStyle w:val="Code"/>
      </w:pPr>
      <w:r>
        <w:t xml:space="preserve">  &lt;choice minOccurs="0" maxOccurs="1"&gt;</w:t>
      </w:r>
    </w:p>
    <w:p w:rsidR="00B13653" w:rsidRDefault="001F204F">
      <w:pPr>
        <w:pStyle w:val="Code"/>
      </w:pPr>
      <w:r>
        <w:t xml:space="preserve">    &lt;element name="fci" type="CT_Fci"/&gt;</w:t>
      </w:r>
    </w:p>
    <w:p w:rsidR="00B13653" w:rsidRDefault="001F204F">
      <w:pPr>
        <w:pStyle w:val="Code"/>
      </w:pPr>
      <w:r>
        <w:t xml:space="preserve">    &lt;</w:t>
      </w:r>
      <w:r>
        <w:t>element name="macro" type="CT_MacroWll"/&gt;</w:t>
      </w:r>
    </w:p>
    <w:p w:rsidR="00B13653" w:rsidRDefault="001F204F">
      <w:pPr>
        <w:pStyle w:val="Code"/>
      </w:pPr>
      <w:r>
        <w:lastRenderedPageBreak/>
        <w:t xml:space="preserve">    &lt;element name="acd" type="CT_AcdKeymap"/&gt;</w:t>
      </w:r>
    </w:p>
    <w:p w:rsidR="00B13653" w:rsidRDefault="001F204F">
      <w:pPr>
        <w:pStyle w:val="Code"/>
      </w:pPr>
      <w:r>
        <w:t xml:space="preserve">    &lt;element name="wll" type="CT_MacroWll"/&gt;</w:t>
      </w:r>
    </w:p>
    <w:p w:rsidR="00B13653" w:rsidRDefault="001F204F">
      <w:pPr>
        <w:pStyle w:val="Code"/>
      </w:pPr>
      <w:r>
        <w:t xml:space="preserve">    &lt;element name="wch" type="CT_LongHexNumber"/&gt;</w:t>
      </w:r>
    </w:p>
    <w:p w:rsidR="00B13653" w:rsidRDefault="001F204F">
      <w:pPr>
        <w:pStyle w:val="Code"/>
      </w:pPr>
      <w:r>
        <w:t xml:space="preserve">  &lt;/choice&gt;</w:t>
      </w:r>
    </w:p>
    <w:p w:rsidR="00B13653" w:rsidRDefault="001F204F">
      <w:pPr>
        <w:pStyle w:val="Code"/>
      </w:pPr>
      <w:r>
        <w:t xml:space="preserve">  &lt;attribute name="chmPrimary" type="ST_ShortHexNumber"/&gt;</w:t>
      </w:r>
    </w:p>
    <w:p w:rsidR="00B13653" w:rsidRDefault="001F204F">
      <w:pPr>
        <w:pStyle w:val="Code"/>
      </w:pPr>
      <w:r>
        <w:t xml:space="preserve">  &lt;</w:t>
      </w:r>
      <w:r>
        <w:t>attribute name="chmSecondary" type="ST_ShortHexNumber"/&gt;</w:t>
      </w:r>
    </w:p>
    <w:p w:rsidR="00B13653" w:rsidRDefault="001F204F">
      <w:pPr>
        <w:pStyle w:val="Code"/>
      </w:pPr>
      <w:r>
        <w:t xml:space="preserve">  &lt;attribute name="kcmPrimary" type="ST_ShortHexNumber"/&gt;</w:t>
      </w:r>
    </w:p>
    <w:p w:rsidR="00B13653" w:rsidRDefault="001F204F">
      <w:pPr>
        <w:pStyle w:val="Code"/>
      </w:pPr>
      <w:r>
        <w:t xml:space="preserve">  &lt;attribute name="kcmSecondary" type="ST_ShortHexNumber"/&gt;</w:t>
      </w:r>
    </w:p>
    <w:p w:rsidR="00B13653" w:rsidRDefault="001F204F">
      <w:pPr>
        <w:pStyle w:val="Code"/>
      </w:pPr>
      <w:r>
        <w:t xml:space="preserve">  &lt;attribute name="mask" type="ST_OnOff"/&gt;</w:t>
      </w:r>
    </w:p>
    <w:p w:rsidR="00B13653" w:rsidRDefault="001F204F">
      <w:pPr>
        <w:pStyle w:val="Code"/>
      </w:pPr>
      <w:r>
        <w:t>&lt;/complexType&gt;</w:t>
      </w:r>
    </w:p>
    <w:p w:rsidR="00B13653" w:rsidRDefault="001F204F">
      <w:pPr>
        <w:pStyle w:val="Heading6"/>
      </w:pPr>
      <w:bookmarkStart w:id="3823" w:name="section_3e58e134a06a484aa45fd1bf83668891"/>
      <w:bookmarkStart w:id="3824" w:name="_Toc499810811"/>
      <w:r>
        <w:t>keymaps (Key Map Custom</w:t>
      </w:r>
      <w:r>
        <w:t>izations)</w:t>
      </w:r>
      <w:bookmarkEnd w:id="3823"/>
      <w:bookmarkEnd w:id="3824"/>
      <w:r>
        <w:fldChar w:fldCharType="begin"/>
      </w:r>
      <w:r>
        <w:instrText xml:space="preserve"> XE "keymaps (Key Map Customizations)" </w:instrText>
      </w:r>
      <w:r>
        <w:fldChar w:fldCharType="end"/>
      </w:r>
    </w:p>
    <w:p w:rsidR="00B13653" w:rsidRDefault="001F204F">
      <w:r>
        <w:t xml:space="preserve">This element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for more information on key map entries that cannot be described on the current keyboard.</w:t>
      </w:r>
    </w:p>
    <w:p w:rsidR="00B13653" w:rsidRDefault="001F204F">
      <w:r>
        <w:t xml:space="preserve">On write, key maps are placed under </w:t>
      </w:r>
      <w:r>
        <w:rPr>
          <w:b/>
        </w:rPr>
        <w:t>keymaps</w:t>
      </w:r>
      <w:r>
        <w:t xml:space="preserve"> or </w:t>
      </w:r>
      <w:r>
        <w:rPr>
          <w:b/>
        </w:rPr>
        <w:t>keymapsBad</w:t>
      </w:r>
      <w:r>
        <w:t xml:space="preserve"> elements based on the</w:t>
      </w:r>
      <w:r>
        <w:t xml:space="preserve"> current keyboard, not based on the element they were specified under originally. Key map elements can therefore be moved between these two parent elements depending on the current keyboard. Moreover, either type of key map may be validly defined under eit</w:t>
      </w:r>
      <w:r>
        <w:t>her element, but upon resaving each will be moved under the correct element.</w:t>
      </w:r>
    </w:p>
    <w:p w:rsidR="00B13653" w:rsidRDefault="001F204F">
      <w:r>
        <w:t>If a conflict occurs between a KCM and CHM for a given key mapping, then the KCM will be used. Upon writing a file, Word will also add a valid KCM attribute for any key map entrie</w:t>
      </w:r>
      <w:r>
        <w:t>s that have specified a CHM.</w:t>
      </w:r>
    </w:p>
    <w:p w:rsidR="00B13653" w:rsidRDefault="001F204F">
      <w:r>
        <w:t>[Example: Consider the following key mapping fragment:</w:t>
      </w:r>
    </w:p>
    <w:p w:rsidR="00B13653" w:rsidRDefault="001F204F">
      <w:pPr>
        <w:pStyle w:val="Code"/>
      </w:pPr>
      <w:r>
        <w:t xml:space="preserve">  &lt;wne:keymaps&gt;</w:t>
      </w:r>
    </w:p>
    <w:p w:rsidR="00B13653" w:rsidRDefault="001F204F">
      <w:pPr>
        <w:pStyle w:val="Code"/>
      </w:pPr>
      <w:r>
        <w:t xml:space="preserve">     &lt;wne:keymap wne:kcmPrimary="0342"&gt;</w:t>
      </w:r>
    </w:p>
    <w:p w:rsidR="00B13653" w:rsidRDefault="001F204F">
      <w:pPr>
        <w:pStyle w:val="Code"/>
      </w:pPr>
      <w:r>
        <w:t xml:space="preserve">        &lt;wne:fci wne:fciName="Bold" /&gt;</w:t>
      </w:r>
    </w:p>
    <w:p w:rsidR="00B13653" w:rsidRDefault="001F204F">
      <w:pPr>
        <w:pStyle w:val="Code"/>
      </w:pPr>
      <w:r>
        <w:t xml:space="preserve">     &lt;/wne:keymap&gt;</w:t>
      </w:r>
    </w:p>
    <w:p w:rsidR="00B13653" w:rsidRDefault="001F204F">
      <w:pPr>
        <w:pStyle w:val="Code"/>
      </w:pPr>
      <w:r>
        <w:t xml:space="preserve">     &lt;wne:keymap wne:kcmPrimary="0237"&gt;</w:t>
      </w:r>
    </w:p>
    <w:p w:rsidR="00B13653" w:rsidRDefault="001F204F">
      <w:pPr>
        <w:pStyle w:val="Code"/>
      </w:pPr>
      <w:r>
        <w:t xml:space="preserve">        &lt;wne:wch w</w:t>
      </w:r>
      <w:r>
        <w:t>ne:val="000020AC" /&gt;</w:t>
      </w:r>
    </w:p>
    <w:p w:rsidR="00B13653" w:rsidRDefault="001F204F">
      <w:pPr>
        <w:pStyle w:val="Code"/>
      </w:pPr>
      <w:r>
        <w:t xml:space="preserve">     &lt;/wne:keymap&gt;</w:t>
      </w:r>
    </w:p>
    <w:p w:rsidR="00B13653" w:rsidRDefault="001F204F">
      <w:pPr>
        <w:pStyle w:val="Code"/>
      </w:pPr>
      <w:r>
        <w:t xml:space="preserve">  &lt;/wne:keymaps&gt;</w:t>
      </w:r>
    </w:p>
    <w:p w:rsidR="00B13653" w:rsidRDefault="001F204F">
      <w:r>
        <w:t xml:space="preserve">In this example, the fragment specifies two key maps. The first will make the selected text bold when the key combination Control-Shift-B is pressed. The second inserts the Euro currency symbol when </w:t>
      </w:r>
      <w:r>
        <w:t>Control-7 is pressed. end example]</w:t>
      </w:r>
    </w:p>
    <w:tbl>
      <w:tblPr>
        <w:tblStyle w:val="Table-ShadedHeader"/>
        <w:tblW w:w="0" w:type="auto"/>
        <w:tblLook w:val="04A0" w:firstRow="1" w:lastRow="0" w:firstColumn="1" w:lastColumn="0" w:noHBand="0" w:noVBand="1"/>
      </w:tblPr>
      <w:tblGrid>
        <w:gridCol w:w="217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tcg</w:t>
            </w:r>
            <w:r>
              <w:t xml:space="preserve"> (§</w:t>
            </w:r>
            <w:hyperlink w:anchor="Section_611795947ec745d68a2df9ece7863986">
              <w:r>
                <w:rPr>
                  <w:rStyle w:val="Hyperlink"/>
                </w:rPr>
                <w:t>3.1.2.1.1.12, tcg</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2310"/>
        <w:gridCol w:w="198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keymap</w:t>
            </w:r>
            <w:r>
              <w:t xml:space="preserve"> (Key Map Entry)</w:t>
            </w:r>
          </w:p>
        </w:tc>
        <w:tc>
          <w:tcPr>
            <w:tcW w:w="0" w:type="auto"/>
            <w:vAlign w:val="center"/>
          </w:tcPr>
          <w:p w:rsidR="00B13653" w:rsidRDefault="001F204F">
            <w:pPr>
              <w:pStyle w:val="TableBodyText"/>
            </w:pPr>
            <w:r>
              <w:t>§</w:t>
            </w:r>
            <w:hyperlink w:anchor="Section_d44dbd45cbbb4efba0903a85141d00fc">
              <w:r>
                <w:rPr>
                  <w:rStyle w:val="Hyperlink"/>
                </w:rPr>
                <w:t>3.1.2.1.1.8, keymap</w:t>
              </w:r>
            </w:hyperlink>
          </w:p>
        </w:tc>
      </w:tr>
    </w:tbl>
    <w:p w:rsidR="00B13653" w:rsidRDefault="00B13653"/>
    <w:p w:rsidR="00B13653" w:rsidRDefault="001F204F">
      <w:r>
        <w:t>The following XML Schema fragment defines the contents of this element:</w:t>
      </w:r>
    </w:p>
    <w:p w:rsidR="00B13653" w:rsidRDefault="001F204F">
      <w:pPr>
        <w:pStyle w:val="Code"/>
      </w:pPr>
      <w:r>
        <w:lastRenderedPageBreak/>
        <w:t>&lt;complexType name="CT_Keymaps"&gt;</w:t>
      </w:r>
    </w:p>
    <w:p w:rsidR="00B13653" w:rsidRDefault="001F204F">
      <w:pPr>
        <w:pStyle w:val="Code"/>
      </w:pPr>
      <w:r>
        <w:t xml:space="preserve">  &lt;sequence&gt;</w:t>
      </w:r>
    </w:p>
    <w:p w:rsidR="00B13653" w:rsidRDefault="001F204F">
      <w:pPr>
        <w:pStyle w:val="Code"/>
      </w:pPr>
      <w:r>
        <w:t xml:space="preserve">    &lt;element name="keymap" type="CT_Keymap" minOccurs="1" maxOccurs="unbounded"/&gt;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6"/>
      </w:pPr>
      <w:bookmarkStart w:id="3825" w:name="section_c29a6b7a6315489f855aa807e12b712d"/>
      <w:bookmarkStart w:id="3826" w:name="_Toc499810812"/>
      <w:r>
        <w:t>keymapsBad (Key Map Customizations for Mismatched Keyboards)</w:t>
      </w:r>
      <w:bookmarkEnd w:id="3825"/>
      <w:bookmarkEnd w:id="3826"/>
      <w:r>
        <w:fldChar w:fldCharType="begin"/>
      </w:r>
      <w:r>
        <w:instrText xml:space="preserve"> XE "keymapsBad (Key Map Customizations for Mismatched Keyboards)" </w:instrText>
      </w:r>
      <w:r>
        <w:fldChar w:fldCharType="end"/>
      </w:r>
    </w:p>
    <w:p w:rsidR="00B13653" w:rsidRDefault="001F204F">
      <w:r>
        <w:t xml:space="preserve">This element serves as a container for individual key map customization entries whose key combinations cannot be described on </w:t>
      </w:r>
      <w:r>
        <w:t xml:space="preserve">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B13653" w:rsidRDefault="001F204F">
      <w:r>
        <w:t xml:space="preserve">On write, key maps are placed under </w:t>
      </w:r>
      <w:r>
        <w:rPr>
          <w:b/>
        </w:rPr>
        <w:t>keymaps</w:t>
      </w:r>
      <w:r>
        <w:t xml:space="preserve"> or </w:t>
      </w:r>
      <w:r>
        <w:rPr>
          <w:b/>
        </w:rPr>
        <w:t>keym</w:t>
      </w:r>
      <w:r>
        <w:rPr>
          <w:b/>
        </w:rPr>
        <w:t>apsBad</w:t>
      </w:r>
      <w:r>
        <w:t xml:space="preserve"> elements based on the current keyboard, not based on the element they were specified under originally. Key map elements can therefore be moved between these two parent elements depending on the current keyboard. Moreover, either type of key map may </w:t>
      </w:r>
      <w:r>
        <w:t>be validly defined under either element, but upon resaving each will be moved under the correct element.</w:t>
      </w:r>
    </w:p>
    <w:p w:rsidR="00B13653" w:rsidRDefault="001F204F">
      <w:r>
        <w:t xml:space="preserve">The key combinations for key maps placed under the </w:t>
      </w:r>
      <w:r>
        <w:rPr>
          <w:b/>
        </w:rPr>
        <w:t>keymapsBad</w:t>
      </w:r>
      <w:r>
        <w:t xml:space="preserve"> element cannot be executed by Word. Key maps placed under the </w:t>
      </w:r>
      <w:r>
        <w:rPr>
          <w:b/>
        </w:rPr>
        <w:t>keymapsBad</w:t>
      </w:r>
      <w:r>
        <w:t xml:space="preserve"> element are not </w:t>
      </w:r>
      <w:r>
        <w:t>removed from the file, because they can become operational again when the document is opened on a computer where the specified characters are present on the current keyboard.</w:t>
      </w:r>
    </w:p>
    <w:p w:rsidR="00B13653" w:rsidRDefault="001F204F">
      <w:r>
        <w:t>Because of their nature, CHM attributes will not be converted to KCM attributes i</w:t>
      </w:r>
      <w:r>
        <w:t>f no such conversion is possible on the current keyboard.</w:t>
      </w:r>
    </w:p>
    <w:p w:rsidR="00B13653" w:rsidRDefault="001F204F">
      <w:r>
        <w:t>[Example: Consider the following key mapping fragment:</w:t>
      </w:r>
    </w:p>
    <w:p w:rsidR="00B13653" w:rsidRDefault="001F204F">
      <w:pPr>
        <w:pStyle w:val="Code"/>
      </w:pPr>
      <w:r>
        <w:t xml:space="preserve">    &lt;wne:keymapsBad&gt;</w:t>
      </w:r>
    </w:p>
    <w:p w:rsidR="00B13653" w:rsidRDefault="001F204F">
      <w:pPr>
        <w:pStyle w:val="Code"/>
      </w:pPr>
      <w:r>
        <w:t xml:space="preserve">        &lt;wne:keymap wne:chmPrimary="06DF"&gt;</w:t>
      </w:r>
    </w:p>
    <w:p w:rsidR="00B13653" w:rsidRDefault="001F204F">
      <w:pPr>
        <w:pStyle w:val="Code"/>
      </w:pPr>
      <w:r>
        <w:t xml:space="preserve">            &lt;wne:fci wne:fciName="Bold" wne:swArg="0000"/&gt;</w:t>
      </w:r>
    </w:p>
    <w:p w:rsidR="00B13653" w:rsidRDefault="001F204F">
      <w:pPr>
        <w:pStyle w:val="Code"/>
      </w:pPr>
      <w:r>
        <w:t xml:space="preserve">        &lt;/wne:keymap</w:t>
      </w:r>
      <w:r>
        <w:t>&gt;</w:t>
      </w:r>
    </w:p>
    <w:p w:rsidR="00B13653" w:rsidRDefault="001F204F">
      <w:pPr>
        <w:pStyle w:val="Code"/>
      </w:pPr>
      <w:r>
        <w:t xml:space="preserve">    &lt;/wne:keymapsBad&gt;</w:t>
      </w:r>
    </w:p>
    <w:p w:rsidR="00B13653" w:rsidRDefault="001F204F">
      <w:r>
        <w:t>In this example, the fragment specifies a single key map that executes the Bold fixed command when Control-Alt-ß is pressed. Because this character is typically only available on German-language keyboards, the key mapping will be un</w:t>
      </w:r>
      <w:r>
        <w:t xml:space="preserve">der the </w:t>
      </w:r>
      <w:r>
        <w:rPr>
          <w:b/>
        </w:rPr>
        <w:t>keymapsBad</w:t>
      </w:r>
      <w:r>
        <w:t xml:space="preserve"> element on non-German-language keyboards.   end example]</w:t>
      </w:r>
    </w:p>
    <w:tbl>
      <w:tblPr>
        <w:tblStyle w:val="Table-ShadedHeader"/>
        <w:tblW w:w="0" w:type="auto"/>
        <w:tblLook w:val="04A0" w:firstRow="1" w:lastRow="0" w:firstColumn="1" w:lastColumn="0" w:noHBand="0" w:noVBand="1"/>
      </w:tblPr>
      <w:tblGrid>
        <w:gridCol w:w="217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tcg</w:t>
            </w:r>
            <w:r>
              <w:t xml:space="preserve"> (§</w:t>
            </w:r>
            <w:hyperlink w:anchor="Section_611795947ec745d68a2df9ece7863986">
              <w:r>
                <w:rPr>
                  <w:rStyle w:val="Hyperlink"/>
                </w:rPr>
                <w:t>3.1.2.1.1.12, tcg</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2310"/>
        <w:gridCol w:w="198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keymap</w:t>
            </w:r>
            <w:r>
              <w:t xml:space="preserve"> (Key Map Entry)</w:t>
            </w:r>
          </w:p>
        </w:tc>
        <w:tc>
          <w:tcPr>
            <w:tcW w:w="0" w:type="auto"/>
            <w:vAlign w:val="center"/>
          </w:tcPr>
          <w:p w:rsidR="00B13653" w:rsidRDefault="001F204F">
            <w:pPr>
              <w:pStyle w:val="TableBodyText"/>
            </w:pPr>
            <w:r>
              <w:t>§</w:t>
            </w:r>
            <w:hyperlink w:anchor="Section_d44dbd45cbbb4efba0903a85141d00fc">
              <w:r>
                <w:rPr>
                  <w:rStyle w:val="Hyperlink"/>
                </w:rPr>
                <w:t>3.1.2.1.1.8, keymap</w:t>
              </w:r>
            </w:hyperlink>
          </w:p>
        </w:tc>
      </w:tr>
    </w:tbl>
    <w:p w:rsidR="00B13653" w:rsidRDefault="00B13653"/>
    <w:p w:rsidR="00B13653" w:rsidRDefault="001F204F">
      <w:r>
        <w:t>The following XML Schema fragment defines the contents of this element:</w:t>
      </w:r>
    </w:p>
    <w:p w:rsidR="00B13653" w:rsidRDefault="001F204F">
      <w:pPr>
        <w:pStyle w:val="Code"/>
      </w:pPr>
      <w:r>
        <w:t>&lt;complexType name="CT_Keymaps"&gt;</w:t>
      </w:r>
    </w:p>
    <w:p w:rsidR="00B13653" w:rsidRDefault="001F204F">
      <w:pPr>
        <w:pStyle w:val="Code"/>
      </w:pPr>
      <w:r>
        <w:t xml:space="preserve">  &lt;sequence&gt;</w:t>
      </w:r>
    </w:p>
    <w:p w:rsidR="00B13653" w:rsidRDefault="001F204F">
      <w:pPr>
        <w:pStyle w:val="Code"/>
      </w:pPr>
      <w:r>
        <w:t xml:space="preserve">    &lt;</w:t>
      </w:r>
      <w:r>
        <w:t>element name="keymap" type="CT_Keymap" minOccurs="1" maxOccurs="unbounded"/&gt;</w:t>
      </w:r>
    </w:p>
    <w:p w:rsidR="00B13653" w:rsidRDefault="001F204F">
      <w:pPr>
        <w:pStyle w:val="Code"/>
      </w:pPr>
      <w:r>
        <w:lastRenderedPageBreak/>
        <w:t xml:space="preserve">  &lt;/sequence&gt;</w:t>
      </w:r>
    </w:p>
    <w:p w:rsidR="00B13653" w:rsidRDefault="001F204F">
      <w:pPr>
        <w:pStyle w:val="Code"/>
      </w:pPr>
      <w:r>
        <w:t>&lt;/complexType&gt;</w:t>
      </w:r>
    </w:p>
    <w:p w:rsidR="00B13653" w:rsidRDefault="001F204F">
      <w:pPr>
        <w:pStyle w:val="Heading6"/>
      </w:pPr>
      <w:bookmarkStart w:id="3827" w:name="section_0ab7a8b6842d4bda8c7262ac9dd16b0d"/>
      <w:bookmarkStart w:id="3828" w:name="_Toc499810813"/>
      <w:r>
        <w:t>macro (Macro Keyboard Customization Action)</w:t>
      </w:r>
      <w:bookmarkEnd w:id="3827"/>
      <w:bookmarkEnd w:id="3828"/>
      <w:r>
        <w:fldChar w:fldCharType="begin"/>
      </w:r>
      <w:r>
        <w:instrText xml:space="preserve"> XE "macro (Macro Keyboard Customization Action)" </w:instrText>
      </w:r>
      <w:r>
        <w:fldChar w:fldCharType="end"/>
      </w:r>
    </w:p>
    <w:p w:rsidR="00B13653" w:rsidRDefault="001F204F">
      <w:r>
        <w:t>This element specifies that a macro should be executed</w:t>
      </w:r>
      <w:r>
        <w:t xml:space="preserve"> by the enclosing key map.</w:t>
      </w:r>
    </w:p>
    <w:p w:rsidR="00B13653" w:rsidRDefault="001F204F">
      <w:r>
        <w:t>[Example: Consider the following key map:</w:t>
      </w:r>
    </w:p>
    <w:p w:rsidR="00B13653" w:rsidRDefault="001F204F">
      <w:pPr>
        <w:pStyle w:val="Code"/>
      </w:pPr>
      <w:r>
        <w:t xml:space="preserve">  &lt;wne:keymap wne:kcmPrimary="0238"&gt;</w:t>
      </w:r>
    </w:p>
    <w:p w:rsidR="00B13653" w:rsidRDefault="001F204F">
      <w:pPr>
        <w:pStyle w:val="Code"/>
      </w:pPr>
      <w:r>
        <w:t xml:space="preserve">      &lt;wne:macro wne:macroName="PROJECT.NEWMACROS.SOMEMACRO"/&gt;</w:t>
      </w:r>
    </w:p>
    <w:p w:rsidR="00B13653" w:rsidRDefault="001F204F">
      <w:pPr>
        <w:pStyle w:val="Code"/>
      </w:pPr>
      <w:r>
        <w:t xml:space="preserve">  &lt;/wne:keymap&gt;</w:t>
      </w:r>
    </w:p>
    <w:p w:rsidR="00B13653" w:rsidRDefault="001F204F">
      <w:r>
        <w:t xml:space="preserve">In this example, the WordprocessingML fragment specifies that pressing </w:t>
      </w:r>
      <w:r>
        <w:t xml:space="preserve">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keymap</w:t>
            </w:r>
            <w:r>
              <w:t xml:space="preserve"> (§</w:t>
            </w:r>
            <w:hyperlink w:anchor="Section_d44dbd45cbbb4efba0903a85141d00fc">
              <w:r>
                <w:rPr>
                  <w:rStyle w:val="Hyperlink"/>
                </w:rPr>
                <w:t>3.1.2.1.1.8, keymap</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2274"/>
        <w:gridCol w:w="720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macroName</w:t>
            </w:r>
            <w:r>
              <w:t xml:space="preserve"> (Macro name)</w:t>
            </w:r>
          </w:p>
        </w:tc>
        <w:tc>
          <w:tcPr>
            <w:tcW w:w="0" w:type="auto"/>
            <w:vAlign w:val="center"/>
          </w:tcPr>
          <w:p w:rsidR="00B13653" w:rsidRDefault="001F204F">
            <w:pPr>
              <w:pStyle w:val="TableBodyText"/>
            </w:pPr>
            <w:r>
              <w:t>Specifies the name of the macro to run.</w:t>
            </w:r>
          </w:p>
          <w:p w:rsidR="00B13653" w:rsidRDefault="00B13653">
            <w:pPr>
              <w:pStyle w:val="TableBodyText"/>
            </w:pPr>
          </w:p>
          <w:p w:rsidR="00B13653" w:rsidRDefault="001F204F">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B13653" w:rsidRDefault="00B13653"/>
    <w:p w:rsidR="00B13653" w:rsidRDefault="001F204F">
      <w:r>
        <w:t xml:space="preserve">The following XML Schema </w:t>
      </w:r>
      <w:r>
        <w:t>fragment defines the contents of this element:</w:t>
      </w:r>
    </w:p>
    <w:p w:rsidR="00B13653" w:rsidRDefault="001F204F">
      <w:pPr>
        <w:pStyle w:val="Code"/>
      </w:pPr>
      <w:r>
        <w:t>&lt;complexType name="CT_MacroWll"&gt;</w:t>
      </w:r>
    </w:p>
    <w:p w:rsidR="00B13653" w:rsidRDefault="001F204F">
      <w:pPr>
        <w:pStyle w:val="Code"/>
      </w:pPr>
      <w:r>
        <w:t xml:space="preserve">  &lt;attribute name="macroName" type="ST_String" use="required"/&gt;</w:t>
      </w:r>
    </w:p>
    <w:p w:rsidR="00B13653" w:rsidRDefault="001F204F">
      <w:pPr>
        <w:pStyle w:val="Code"/>
      </w:pPr>
      <w:r>
        <w:t>&lt;/complexType&gt;</w:t>
      </w:r>
    </w:p>
    <w:p w:rsidR="00B13653" w:rsidRDefault="001F204F">
      <w:pPr>
        <w:pStyle w:val="Heading6"/>
      </w:pPr>
      <w:bookmarkStart w:id="3829" w:name="section_611795947ec745d68a2df9ece7863986"/>
      <w:bookmarkStart w:id="3830" w:name="_Toc499810814"/>
      <w:r>
        <w:t>tcg (Keyboard and Toolbar Customizations)</w:t>
      </w:r>
      <w:bookmarkEnd w:id="3829"/>
      <w:bookmarkEnd w:id="3830"/>
      <w:r>
        <w:fldChar w:fldCharType="begin"/>
      </w:r>
      <w:r>
        <w:instrText xml:space="preserve"> XE "tcg (Keyboard and Toolbar Customizations)" </w:instrText>
      </w:r>
      <w:r>
        <w:fldChar w:fldCharType="end"/>
      </w:r>
    </w:p>
    <w:p w:rsidR="00B13653" w:rsidRDefault="001F204F">
      <w:r>
        <w:t xml:space="preserve">This </w:t>
      </w:r>
      <w:r>
        <w:t>element specifies the document's template command group (TCG), which contains customizations for keyboard shortcuts and toolbars.</w:t>
      </w:r>
    </w:p>
    <w:p w:rsidR="00B13653" w:rsidRDefault="001F204F">
      <w:r>
        <w:t>[Example: Consider a document with both a toolbar customization and key map customization:</w:t>
      </w:r>
    </w:p>
    <w:p w:rsidR="00B13653" w:rsidRDefault="001F204F">
      <w:pPr>
        <w:pStyle w:val="Code"/>
      </w:pPr>
      <w:r>
        <w:t>&lt;wne:tcg …&gt;</w:t>
      </w:r>
    </w:p>
    <w:p w:rsidR="00B13653" w:rsidRDefault="001F204F">
      <w:pPr>
        <w:pStyle w:val="Code"/>
      </w:pPr>
      <w:r>
        <w:t xml:space="preserve">    &lt;wne:keymaps&gt;</w:t>
      </w:r>
    </w:p>
    <w:p w:rsidR="00B13653" w:rsidRDefault="001F204F">
      <w:pPr>
        <w:pStyle w:val="Code"/>
      </w:pPr>
      <w:r>
        <w:t xml:space="preserve">     </w:t>
      </w:r>
      <w:r>
        <w:t xml:space="preserve">   &lt;wne:keymap wne:kcmPrimary="0341"&gt;</w:t>
      </w:r>
    </w:p>
    <w:p w:rsidR="00B13653" w:rsidRDefault="001F204F">
      <w:pPr>
        <w:pStyle w:val="Code"/>
      </w:pPr>
      <w:r>
        <w:t xml:space="preserve">            &lt;wne:fci wne:fciName="CssLinks" wne:swArg="0000"/&gt;</w:t>
      </w:r>
    </w:p>
    <w:p w:rsidR="00B13653" w:rsidRDefault="001F204F">
      <w:pPr>
        <w:pStyle w:val="Code"/>
      </w:pPr>
      <w:r>
        <w:t xml:space="preserve">        &lt;/wne:keymap&gt;</w:t>
      </w:r>
    </w:p>
    <w:p w:rsidR="00B13653" w:rsidRDefault="001F204F">
      <w:pPr>
        <w:pStyle w:val="Code"/>
      </w:pPr>
      <w:r>
        <w:t xml:space="preserve">    &lt;/wne:keymaps&gt;</w:t>
      </w:r>
    </w:p>
    <w:p w:rsidR="00B13653" w:rsidRDefault="001F204F">
      <w:pPr>
        <w:pStyle w:val="Code"/>
      </w:pPr>
      <w:r>
        <w:t xml:space="preserve">    &lt;wne:toolbars&gt;</w:t>
      </w:r>
    </w:p>
    <w:p w:rsidR="00B13653" w:rsidRDefault="001F204F">
      <w:pPr>
        <w:pStyle w:val="Code"/>
      </w:pPr>
      <w:r>
        <w:t xml:space="preserve">        &lt;wne:toolbarData r:id="rId1"/&gt;</w:t>
      </w:r>
    </w:p>
    <w:p w:rsidR="00B13653" w:rsidRDefault="001F204F">
      <w:pPr>
        <w:pStyle w:val="Code"/>
      </w:pPr>
      <w:r>
        <w:t xml:space="preserve">    &lt;/wne:toolbars&gt;</w:t>
      </w:r>
    </w:p>
    <w:p w:rsidR="00B13653" w:rsidRDefault="001F204F">
      <w:pPr>
        <w:pStyle w:val="Code"/>
      </w:pPr>
      <w:r>
        <w:t>&lt;/wne:tcg&gt;</w:t>
      </w:r>
    </w:p>
    <w:p w:rsidR="00B13653" w:rsidRDefault="001F204F">
      <w:r>
        <w:lastRenderedPageBreak/>
        <w:t>In this example, the Word</w:t>
      </w:r>
      <w:r>
        <w:t xml:space="preserve">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acds</w:t>
            </w:r>
            <w:r>
              <w:t xml:space="preserve"> (Allocated Commands)</w:t>
            </w:r>
          </w:p>
        </w:tc>
        <w:tc>
          <w:tcPr>
            <w:tcW w:w="0" w:type="auto"/>
            <w:vAlign w:val="center"/>
          </w:tcPr>
          <w:p w:rsidR="00B13653" w:rsidRDefault="001F204F">
            <w:pPr>
              <w:pStyle w:val="TableBodyText"/>
            </w:pPr>
            <w:r>
              <w:t>§</w:t>
            </w:r>
            <w:hyperlink w:anchor="Section_83ec8315581b46899d5e9db1d95ec41f">
              <w:r>
                <w:rPr>
                  <w:rStyle w:val="Hyperlink"/>
                </w:rPr>
                <w:t>3.1.2.1.1.5, acds</w:t>
              </w:r>
            </w:hyperlink>
          </w:p>
        </w:tc>
      </w:tr>
      <w:tr w:rsidR="00B13653" w:rsidTr="00B13653">
        <w:tc>
          <w:tcPr>
            <w:tcW w:w="0" w:type="auto"/>
            <w:vAlign w:val="center"/>
          </w:tcPr>
          <w:p w:rsidR="00B13653" w:rsidRDefault="001F204F">
            <w:pPr>
              <w:pStyle w:val="TableBodyText"/>
            </w:pPr>
            <w:r>
              <w:rPr>
                <w:b/>
              </w:rPr>
              <w:t>keymaps</w:t>
            </w:r>
            <w:r>
              <w:t xml:space="preserve"> (Key Map Customizations)</w:t>
            </w:r>
          </w:p>
        </w:tc>
        <w:tc>
          <w:tcPr>
            <w:tcW w:w="0" w:type="auto"/>
            <w:vAlign w:val="center"/>
          </w:tcPr>
          <w:p w:rsidR="00B13653" w:rsidRDefault="001F204F">
            <w:pPr>
              <w:pStyle w:val="TableBodyText"/>
            </w:pPr>
            <w:r>
              <w:t>§</w:t>
            </w:r>
            <w:hyperlink w:anchor="Section_3e58e134a06a484aa45fd1bf83668891">
              <w:r>
                <w:rPr>
                  <w:rStyle w:val="Hyperlink"/>
                </w:rPr>
                <w:t>3.1.2.1.1.9, keymaps</w:t>
              </w:r>
            </w:hyperlink>
          </w:p>
        </w:tc>
      </w:tr>
      <w:tr w:rsidR="00B13653" w:rsidTr="00B13653">
        <w:tc>
          <w:tcPr>
            <w:tcW w:w="0" w:type="auto"/>
            <w:vAlign w:val="center"/>
          </w:tcPr>
          <w:p w:rsidR="00B13653" w:rsidRDefault="001F204F">
            <w:pPr>
              <w:pStyle w:val="TableBodyText"/>
            </w:pPr>
            <w:r>
              <w:rPr>
                <w:b/>
              </w:rPr>
              <w:t>keymapsBad</w:t>
            </w:r>
            <w:r>
              <w:t xml:space="preserve"> (Key Map Customizations for Mismatched Keyboards)</w:t>
            </w:r>
          </w:p>
        </w:tc>
        <w:tc>
          <w:tcPr>
            <w:tcW w:w="0" w:type="auto"/>
            <w:vAlign w:val="center"/>
          </w:tcPr>
          <w:p w:rsidR="00B13653" w:rsidRDefault="001F204F">
            <w:pPr>
              <w:pStyle w:val="TableBodyText"/>
            </w:pPr>
            <w:r>
              <w:t>§</w:t>
            </w:r>
            <w:hyperlink w:anchor="Section_c29a6b7a6315489f855aa807e12b712d">
              <w:r>
                <w:rPr>
                  <w:rStyle w:val="Hyperlink"/>
                </w:rPr>
                <w:t>3.1.2.1.1.10, keymapsBad</w:t>
              </w:r>
            </w:hyperlink>
          </w:p>
        </w:tc>
      </w:tr>
      <w:tr w:rsidR="00B13653" w:rsidTr="00B13653">
        <w:tc>
          <w:tcPr>
            <w:tcW w:w="0" w:type="auto"/>
            <w:vAlign w:val="center"/>
          </w:tcPr>
          <w:p w:rsidR="00B13653" w:rsidRDefault="001F204F">
            <w:pPr>
              <w:pStyle w:val="TableBodyText"/>
            </w:pPr>
            <w:r>
              <w:rPr>
                <w:b/>
              </w:rPr>
              <w:t>toolbars</w:t>
            </w:r>
            <w:r>
              <w:t xml:space="preserve"> (Legacy Toolbar Customizations)</w:t>
            </w:r>
          </w:p>
        </w:tc>
        <w:tc>
          <w:tcPr>
            <w:tcW w:w="0" w:type="auto"/>
            <w:vAlign w:val="center"/>
          </w:tcPr>
          <w:p w:rsidR="00B13653" w:rsidRDefault="001F204F">
            <w:pPr>
              <w:pStyle w:val="TableBodyText"/>
            </w:pPr>
            <w:r>
              <w:t>§</w:t>
            </w:r>
            <w:hyperlink w:anchor="Section_7c98bf0e4eab43729ae628f1e61e1343">
              <w:r>
                <w:rPr>
                  <w:rStyle w:val="Hyperlink"/>
                </w:rPr>
                <w:t>3.1.2.1.1.14, toolbars</w:t>
              </w:r>
            </w:hyperlink>
          </w:p>
        </w:tc>
      </w:tr>
    </w:tbl>
    <w:p w:rsidR="00B13653" w:rsidRDefault="00B13653"/>
    <w:p w:rsidR="00B13653" w:rsidRDefault="001F204F">
      <w:r>
        <w:t>The following XML Schema fragment defin</w:t>
      </w:r>
      <w:r>
        <w:t>es the contents of this element:</w:t>
      </w:r>
    </w:p>
    <w:p w:rsidR="00B13653" w:rsidRDefault="001F204F">
      <w:pPr>
        <w:pStyle w:val="Code"/>
      </w:pPr>
      <w:r>
        <w:t>&lt;complexType name="CT_Tcg"&gt;</w:t>
      </w:r>
    </w:p>
    <w:p w:rsidR="00B13653" w:rsidRDefault="001F204F">
      <w:pPr>
        <w:pStyle w:val="Code"/>
      </w:pPr>
      <w:r>
        <w:t xml:space="preserve">  &lt;sequence&gt;</w:t>
      </w:r>
    </w:p>
    <w:p w:rsidR="00B13653" w:rsidRDefault="001F204F">
      <w:pPr>
        <w:pStyle w:val="Code"/>
      </w:pPr>
      <w:r>
        <w:t xml:space="preserve">    &lt;element name="keymaps" type="CT_Keymaps" minOccurs="0" maxOccurs="1"/&gt;</w:t>
      </w:r>
    </w:p>
    <w:p w:rsidR="00B13653" w:rsidRDefault="001F204F">
      <w:pPr>
        <w:pStyle w:val="Code"/>
      </w:pPr>
      <w:r>
        <w:t xml:space="preserve">    &lt;element name="keymapsBad" type="CT_Keymaps" minOccurs="0" maxOccurs="1"/&gt;</w:t>
      </w:r>
    </w:p>
    <w:p w:rsidR="00B13653" w:rsidRDefault="001F204F">
      <w:pPr>
        <w:pStyle w:val="Code"/>
      </w:pPr>
      <w:r>
        <w:t xml:space="preserve">    &lt;element name="toolbars</w:t>
      </w:r>
      <w:r>
        <w:t>" type="CT_Toolbars" minOccurs="0" maxOccurs="1"/&gt;</w:t>
      </w:r>
    </w:p>
    <w:p w:rsidR="00B13653" w:rsidRDefault="001F204F">
      <w:pPr>
        <w:pStyle w:val="Code"/>
      </w:pPr>
      <w:r>
        <w:t xml:space="preserve">    &lt;element name="acds" type="CT_Acds" minOccurs="0" maxOccurs="1"/&gt;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6"/>
      </w:pPr>
      <w:bookmarkStart w:id="3831" w:name="section_8b07e421930a4c87b8f2e9879c6e70f6"/>
      <w:bookmarkStart w:id="3832" w:name="_Toc499810815"/>
      <w:r>
        <w:t>toolbarData (Toolbar data)</w:t>
      </w:r>
      <w:bookmarkEnd w:id="3831"/>
      <w:bookmarkEnd w:id="3832"/>
      <w:r>
        <w:fldChar w:fldCharType="begin"/>
      </w:r>
      <w:r>
        <w:instrText xml:space="preserve"> XE "toolbarData (Toolbar data)" </w:instrText>
      </w:r>
      <w:r>
        <w:fldChar w:fldCharType="end"/>
      </w:r>
    </w:p>
    <w:p w:rsidR="00B13653" w:rsidRDefault="001F204F">
      <w:r>
        <w:t xml:space="preserve">The </w:t>
      </w:r>
      <w:r>
        <w:rPr>
          <w:b/>
        </w:rPr>
        <w:t>toolbarData</w:t>
      </w:r>
      <w:r>
        <w:t xml:space="preserve"> element is used to reference a binary toolbar customization part.  </w:t>
      </w:r>
    </w:p>
    <w:p w:rsidR="00B13653" w:rsidRDefault="001F204F">
      <w:r>
        <w:t>[Example: Consider a document with a toolbar customization:</w:t>
      </w:r>
    </w:p>
    <w:p w:rsidR="00B13653" w:rsidRDefault="001F204F">
      <w:pPr>
        <w:pStyle w:val="Code"/>
      </w:pPr>
      <w:r>
        <w:t>&lt;wne:tcg …&gt;</w:t>
      </w:r>
    </w:p>
    <w:p w:rsidR="00B13653" w:rsidRDefault="001F204F">
      <w:pPr>
        <w:pStyle w:val="Code"/>
      </w:pPr>
      <w:r>
        <w:t xml:space="preserve">    &lt;wne:toolbars&gt;</w:t>
      </w:r>
    </w:p>
    <w:p w:rsidR="00B13653" w:rsidRDefault="001F204F">
      <w:pPr>
        <w:pStyle w:val="Code"/>
      </w:pPr>
      <w:r>
        <w:t xml:space="preserve">        &lt;wne:toolbarData r:id="rId1"/&gt;</w:t>
      </w:r>
    </w:p>
    <w:p w:rsidR="00B13653" w:rsidRDefault="001F204F">
      <w:pPr>
        <w:pStyle w:val="Code"/>
      </w:pPr>
      <w:r>
        <w:t xml:space="preserve">    &lt;/wne:toolbars&gt;</w:t>
      </w:r>
    </w:p>
    <w:p w:rsidR="00B13653" w:rsidRDefault="001F204F">
      <w:pPr>
        <w:pStyle w:val="Code"/>
      </w:pPr>
      <w:r>
        <w:t>&lt;/wne:tcg&gt;</w:t>
      </w:r>
    </w:p>
    <w:p w:rsidR="00B13653" w:rsidRDefault="001F204F">
      <w:r>
        <w:t xml:space="preserve">Where </w:t>
      </w:r>
      <w:r>
        <w:rPr>
          <w:rStyle w:val="InlineCode"/>
        </w:rPr>
        <w:t>rId1</w:t>
      </w:r>
      <w:r>
        <w:t xml:space="preserve"> is defined in customization.xml.rels as:</w:t>
      </w:r>
    </w:p>
    <w:p w:rsidR="00B13653" w:rsidRDefault="001F204F">
      <w:pPr>
        <w:pStyle w:val="Code"/>
      </w:pPr>
      <w:r>
        <w:t>&lt;Relationships …&gt;</w:t>
      </w:r>
    </w:p>
    <w:p w:rsidR="00B13653" w:rsidRDefault="001F204F">
      <w:pPr>
        <w:pStyle w:val="Code"/>
      </w:pPr>
      <w:r>
        <w:t xml:space="preserve">    &lt;Relationship Id="rId1" … Target="attachedToolbars.bin"/&gt;</w:t>
      </w:r>
    </w:p>
    <w:p w:rsidR="00B13653" w:rsidRDefault="001F204F">
      <w:pPr>
        <w:pStyle w:val="Code"/>
      </w:pPr>
      <w:r>
        <w:t>&lt;/Relationships&gt;</w:t>
      </w:r>
    </w:p>
    <w:p w:rsidR="00B13653" w:rsidRDefault="001F204F">
      <w:r>
        <w:t>In this example, the WordprocessingML specifies that the information in the attachedToolbars.bin binary part should b</w:t>
      </w:r>
      <w:r>
        <w:t>e used for toolbar customization purposes. end example]</w:t>
      </w:r>
    </w:p>
    <w:p w:rsidR="00B13653" w:rsidRDefault="00B13653"/>
    <w:tbl>
      <w:tblPr>
        <w:tblStyle w:val="Table-ShadedHeader"/>
        <w:tblW w:w="0" w:type="auto"/>
        <w:tblLook w:val="04A0" w:firstRow="1" w:lastRow="0" w:firstColumn="1" w:lastColumn="0" w:noHBand="0" w:noVBand="1"/>
      </w:tblPr>
      <w:tblGrid>
        <w:gridCol w:w="304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toolbars</w:t>
            </w:r>
            <w:r>
              <w:t xml:space="preserve"> (§</w:t>
            </w:r>
            <w:hyperlink w:anchor="Section_7c98bf0e4eab43729ae628f1e61e1343">
              <w:r>
                <w:rPr>
                  <w:rStyle w:val="Hyperlink"/>
                </w:rPr>
                <w:t>3.1.2.1.1.14, toolbars</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3667"/>
        <w:gridCol w:w="580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id</w:t>
            </w:r>
            <w:r>
              <w:t xml:space="preserve"> (binary toolbar part relationship identifier)</w:t>
            </w:r>
          </w:p>
          <w:p w:rsidR="00B13653" w:rsidRDefault="00B13653">
            <w:pPr>
              <w:pStyle w:val="TableBodyText"/>
            </w:pPr>
          </w:p>
          <w:p w:rsidR="00B13653" w:rsidRDefault="001F204F">
            <w:pPr>
              <w:pStyle w:val="TableBodyText"/>
            </w:pPr>
            <w:r>
              <w:t>Namespace: .../officeDocument/2006/relationships</w:t>
            </w:r>
          </w:p>
        </w:tc>
        <w:tc>
          <w:tcPr>
            <w:tcW w:w="0" w:type="auto"/>
            <w:vAlign w:val="center"/>
          </w:tcPr>
          <w:p w:rsidR="00B13653" w:rsidRDefault="001F204F">
            <w:pPr>
              <w:pStyle w:val="TableBodyText"/>
            </w:pPr>
            <w:r>
              <w:t>Specifies the relationship identifier associated with a binary toolbar customization part as described in the relationships file for the part in which this attribute is used.</w:t>
            </w:r>
          </w:p>
          <w:p w:rsidR="00B13653" w:rsidRDefault="00B13653">
            <w:pPr>
              <w:pStyle w:val="TableBodyText"/>
            </w:pPr>
          </w:p>
          <w:p w:rsidR="00B13653" w:rsidRDefault="001F204F">
            <w:pPr>
              <w:pStyle w:val="TableBodyText"/>
            </w:pPr>
            <w:r>
              <w:t>The possible values for this at</w:t>
            </w:r>
            <w:r>
              <w:t>tribute are defined by the ST_RelationshipId simple type ("</w:t>
            </w:r>
            <w:hyperlink r:id="rId276">
              <w:r>
                <w:rPr>
                  <w:rStyle w:val="Hyperlink"/>
                </w:rPr>
                <w:t>[ISO/IEC-29500-1]</w:t>
              </w:r>
            </w:hyperlink>
            <w:r>
              <w:t xml:space="preserve"> §22.8.2.1").</w:t>
            </w:r>
          </w:p>
        </w:tc>
      </w:tr>
    </w:tbl>
    <w:p w:rsidR="00B13653" w:rsidRDefault="00B13653"/>
    <w:p w:rsidR="00B13653" w:rsidRDefault="001F204F">
      <w:r>
        <w:t>The following XML Schema fragment defines the contents of this element:</w:t>
      </w:r>
    </w:p>
    <w:p w:rsidR="00B13653" w:rsidRDefault="001F204F">
      <w:pPr>
        <w:pStyle w:val="Code"/>
      </w:pPr>
      <w:r>
        <w:t>&lt;complexType name="CT_Rel"</w:t>
      </w:r>
      <w:r>
        <w:t>&gt;</w:t>
      </w:r>
    </w:p>
    <w:p w:rsidR="00B13653" w:rsidRDefault="001F204F">
      <w:pPr>
        <w:pStyle w:val="Code"/>
      </w:pPr>
      <w:r>
        <w:t xml:space="preserve">  &lt;attribute ref="r:id" use="required"/&gt;</w:t>
      </w:r>
    </w:p>
    <w:p w:rsidR="00B13653" w:rsidRDefault="001F204F">
      <w:pPr>
        <w:pStyle w:val="Code"/>
      </w:pPr>
      <w:r>
        <w:t>&lt;/complexType&gt;</w:t>
      </w:r>
    </w:p>
    <w:p w:rsidR="00B13653" w:rsidRDefault="001F204F">
      <w:pPr>
        <w:pStyle w:val="Heading6"/>
      </w:pPr>
      <w:bookmarkStart w:id="3833" w:name="section_7c98bf0e4eab43729ae628f1e61e1343"/>
      <w:bookmarkStart w:id="3834" w:name="_Toc499810816"/>
      <w:r>
        <w:t>toolbars (Legacy Toolbar Customizations)</w:t>
      </w:r>
      <w:bookmarkEnd w:id="3833"/>
      <w:bookmarkEnd w:id="3834"/>
      <w:r>
        <w:fldChar w:fldCharType="begin"/>
      </w:r>
      <w:r>
        <w:instrText xml:space="preserve"> XE "toolbars (Legacy Toolbar Customizations)" </w:instrText>
      </w:r>
      <w:r>
        <w:fldChar w:fldCharType="end"/>
      </w:r>
    </w:p>
    <w:p w:rsidR="00B13653" w:rsidRDefault="001F204F">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tcg</w:t>
            </w:r>
            <w:r>
              <w:t xml:space="preserve"> (§</w:t>
            </w:r>
            <w:hyperlink w:anchor="Section_611795947ec745d68a2df9ece7863986">
              <w:r>
                <w:rPr>
                  <w:rStyle w:val="Hyperlink"/>
                </w:rPr>
                <w:t>3.1.2.1.1.12, tcg</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3849"/>
        <w:gridCol w:w="2393"/>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acdManifest</w:t>
            </w:r>
            <w:r>
              <w:t xml:space="preserve"> (Allocated Command Manifest)</w:t>
            </w:r>
          </w:p>
        </w:tc>
        <w:tc>
          <w:tcPr>
            <w:tcW w:w="0" w:type="auto"/>
            <w:vAlign w:val="center"/>
          </w:tcPr>
          <w:p w:rsidR="00B13653" w:rsidRDefault="001F204F">
            <w:pPr>
              <w:pStyle w:val="TableBodyText"/>
            </w:pPr>
            <w:r>
              <w:t>§</w:t>
            </w:r>
            <w:hyperlink w:anchor="Section_196c6a38f97a4a93a3a1121090157f0b">
              <w:r>
                <w:rPr>
                  <w:rStyle w:val="Hyperlink"/>
                </w:rPr>
                <w:t>3.1.2.1.1.4, acdManifest</w:t>
              </w:r>
            </w:hyperlink>
          </w:p>
        </w:tc>
      </w:tr>
      <w:tr w:rsidR="00B13653" w:rsidTr="00B13653">
        <w:tc>
          <w:tcPr>
            <w:tcW w:w="0" w:type="auto"/>
            <w:vAlign w:val="center"/>
          </w:tcPr>
          <w:p w:rsidR="00B13653" w:rsidRDefault="001F204F">
            <w:pPr>
              <w:pStyle w:val="TableBodyText"/>
            </w:pPr>
            <w:r>
              <w:rPr>
                <w:b/>
              </w:rPr>
              <w:t>toolbarData</w:t>
            </w:r>
            <w:r>
              <w:t xml:space="preserve"> (Toolbar data)</w:t>
            </w:r>
          </w:p>
        </w:tc>
        <w:tc>
          <w:tcPr>
            <w:tcW w:w="0" w:type="auto"/>
            <w:vAlign w:val="center"/>
          </w:tcPr>
          <w:p w:rsidR="00B13653" w:rsidRDefault="001F204F">
            <w:pPr>
              <w:pStyle w:val="TableBodyText"/>
            </w:pPr>
            <w:r>
              <w:t>§</w:t>
            </w:r>
            <w:hyperlink w:anchor="Section_8b07e421930a4c87b8f2e9879c6e70f6">
              <w:r>
                <w:rPr>
                  <w:rStyle w:val="Hyperlink"/>
                </w:rPr>
                <w:t>3.1.2.1.1.13, toolbarData</w:t>
              </w:r>
            </w:hyperlink>
          </w:p>
        </w:tc>
      </w:tr>
    </w:tbl>
    <w:p w:rsidR="00B13653" w:rsidRDefault="00B13653"/>
    <w:p w:rsidR="00B13653" w:rsidRDefault="001F204F">
      <w:r>
        <w:t>The following XML Schema fragment defines the contents of this element:</w:t>
      </w:r>
    </w:p>
    <w:p w:rsidR="00B13653" w:rsidRDefault="001F204F">
      <w:pPr>
        <w:pStyle w:val="Code"/>
      </w:pPr>
      <w:r>
        <w:t>&lt;complexType name="CT_Toolbars"&gt;</w:t>
      </w:r>
    </w:p>
    <w:p w:rsidR="00B13653" w:rsidRDefault="001F204F">
      <w:pPr>
        <w:pStyle w:val="Code"/>
      </w:pPr>
      <w:r>
        <w:t xml:space="preserve">  &lt;sequence&gt;</w:t>
      </w:r>
    </w:p>
    <w:p w:rsidR="00B13653" w:rsidRDefault="001F204F">
      <w:pPr>
        <w:pStyle w:val="Code"/>
      </w:pPr>
      <w:r>
        <w:t xml:space="preserve">    &lt;element name="acdManifest</w:t>
      </w:r>
      <w:r>
        <w:t>" minOccurs="0" maxOccurs="1" type="CT_AcdManifest"/&gt;</w:t>
      </w:r>
    </w:p>
    <w:p w:rsidR="00B13653" w:rsidRDefault="001F204F">
      <w:pPr>
        <w:pStyle w:val="Code"/>
      </w:pPr>
      <w:r>
        <w:t xml:space="preserve">    &lt;element name="toolbarData" minOccurs="0" maxOccurs="1" type="CT_Rel"/&gt;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6"/>
      </w:pPr>
      <w:bookmarkStart w:id="3835" w:name="section_342bac6cb42c45d7aae0b30f39357bc9"/>
      <w:bookmarkStart w:id="3836" w:name="_Toc499810817"/>
      <w:r>
        <w:t>wch (Character Insertion Keyboard Customization Action)</w:t>
      </w:r>
      <w:bookmarkEnd w:id="3835"/>
      <w:bookmarkEnd w:id="3836"/>
      <w:r>
        <w:fldChar w:fldCharType="begin"/>
      </w:r>
      <w:r>
        <w:instrText xml:space="preserve"> XE "wch (Character Insertion Keyboard Cus</w:instrText>
      </w:r>
      <w:r>
        <w:instrText xml:space="preserve">tomization Action)" </w:instrText>
      </w:r>
      <w:r>
        <w:fldChar w:fldCharType="end"/>
      </w:r>
    </w:p>
    <w:p w:rsidR="00B13653" w:rsidRDefault="001F204F">
      <w:r>
        <w:t>This element specifies that the action for an enclosed key map is to insert a certain character into the document.</w:t>
      </w:r>
    </w:p>
    <w:p w:rsidR="00B13653" w:rsidRDefault="001F204F">
      <w:r>
        <w:t>[Example: Consider the following key map:</w:t>
      </w:r>
    </w:p>
    <w:p w:rsidR="00B13653" w:rsidRDefault="001F204F">
      <w:pPr>
        <w:pStyle w:val="Code"/>
      </w:pPr>
      <w:r>
        <w:t xml:space="preserve">   &lt;wne:keymap wne:kcmPrimary="0237"&gt;</w:t>
      </w:r>
    </w:p>
    <w:p w:rsidR="00B13653" w:rsidRDefault="001F204F">
      <w:pPr>
        <w:pStyle w:val="Code"/>
      </w:pPr>
      <w:r>
        <w:t xml:space="preserve">    &lt;wne:wch wne:val="000020AC" /&gt;</w:t>
      </w:r>
    </w:p>
    <w:p w:rsidR="00B13653" w:rsidRDefault="001F204F">
      <w:pPr>
        <w:pStyle w:val="Code"/>
      </w:pPr>
      <w:r>
        <w:t xml:space="preserve"> &lt;/</w:t>
      </w:r>
      <w:r>
        <w:t>wne:keymap&gt;</w:t>
      </w:r>
    </w:p>
    <w:p w:rsidR="00B13653" w:rsidRDefault="001F204F">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w:t>
            </w:r>
            <w:r>
              <w:t>s</w:t>
            </w:r>
          </w:p>
        </w:tc>
      </w:tr>
      <w:tr w:rsidR="00B13653" w:rsidTr="00B13653">
        <w:tc>
          <w:tcPr>
            <w:tcW w:w="0" w:type="auto"/>
            <w:vAlign w:val="center"/>
          </w:tcPr>
          <w:p w:rsidR="00B13653" w:rsidRDefault="001F204F">
            <w:pPr>
              <w:pStyle w:val="TableBodyText"/>
            </w:pPr>
            <w:r>
              <w:rPr>
                <w:b/>
              </w:rPr>
              <w:t>keymap</w:t>
            </w:r>
            <w:r>
              <w:t xml:space="preserve"> (§</w:t>
            </w:r>
            <w:hyperlink w:anchor="Section_d44dbd45cbbb4efba0903a85141d00fc">
              <w:r>
                <w:rPr>
                  <w:rStyle w:val="Hyperlink"/>
                </w:rPr>
                <w:t>3.1.2.1.1.8, keymap</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847"/>
        <w:gridCol w:w="762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val</w:t>
            </w:r>
            <w:r>
              <w:t xml:space="preserve"> (character to insert)</w:t>
            </w:r>
          </w:p>
        </w:tc>
        <w:tc>
          <w:tcPr>
            <w:tcW w:w="0" w:type="auto"/>
            <w:vAlign w:val="center"/>
          </w:tcPr>
          <w:p w:rsidR="00B13653" w:rsidRDefault="001F204F">
            <w:pPr>
              <w:pStyle w:val="TableBodyText"/>
            </w:pPr>
            <w:r>
              <w:t xml:space="preserve">This attribute specifies the hexadecimal encoded 4-byte Unicode character that should be inserted into the </w:t>
            </w:r>
            <w:r>
              <w:t>document.</w:t>
            </w:r>
          </w:p>
          <w:p w:rsidR="00B13653" w:rsidRDefault="00B13653">
            <w:pPr>
              <w:pStyle w:val="TableBodyText"/>
            </w:pPr>
          </w:p>
          <w:p w:rsidR="00B13653" w:rsidRDefault="001F204F">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B13653" w:rsidRDefault="00B13653"/>
    <w:p w:rsidR="00B13653" w:rsidRDefault="001F204F">
      <w:r>
        <w:t xml:space="preserve">The following XML Schema fragment defines the contents of </w:t>
      </w:r>
      <w:r>
        <w:t>this element:</w:t>
      </w:r>
    </w:p>
    <w:p w:rsidR="00B13653" w:rsidRDefault="001F204F">
      <w:pPr>
        <w:pStyle w:val="Code"/>
      </w:pPr>
      <w:r>
        <w:t>&lt;complexType name="CT_LongHexNumber"&gt;</w:t>
      </w:r>
    </w:p>
    <w:p w:rsidR="00B13653" w:rsidRDefault="001F204F">
      <w:pPr>
        <w:pStyle w:val="Code"/>
      </w:pPr>
      <w:r>
        <w:t xml:space="preserve">  &lt;attribute name="val" type="ST_LongHexNumber" use="required"/&gt;</w:t>
      </w:r>
    </w:p>
    <w:p w:rsidR="00B13653" w:rsidRDefault="001F204F">
      <w:pPr>
        <w:pStyle w:val="Code"/>
      </w:pPr>
      <w:r>
        <w:t>&lt;/complexType&gt;</w:t>
      </w:r>
    </w:p>
    <w:p w:rsidR="00B13653" w:rsidRDefault="001F204F">
      <w:pPr>
        <w:pStyle w:val="Heading6"/>
      </w:pPr>
      <w:bookmarkStart w:id="3837" w:name="section_bba0329034324d19ba214baa0944d9de"/>
      <w:bookmarkStart w:id="3838" w:name="_Toc499810818"/>
      <w:r>
        <w:t>wll (WLL Macro Keyboard Customization Action)</w:t>
      </w:r>
      <w:bookmarkEnd w:id="3837"/>
      <w:bookmarkEnd w:id="3838"/>
      <w:r>
        <w:fldChar w:fldCharType="begin"/>
      </w:r>
      <w:r>
        <w:instrText xml:space="preserve"> XE "wll (WLL Macro Keyboard Customization Action)" </w:instrText>
      </w:r>
      <w:r>
        <w:fldChar w:fldCharType="end"/>
      </w:r>
    </w:p>
    <w:p w:rsidR="00B13653" w:rsidRDefault="001F204F">
      <w:r>
        <w:t>This element specifies t</w:t>
      </w:r>
      <w:r>
        <w: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keymap</w:t>
            </w:r>
            <w:r>
              <w:t xml:space="preserve"> (§</w:t>
            </w:r>
            <w:hyperlink w:anchor="Section_d44dbd45cbbb4efba0903a85141d00fc">
              <w:r>
                <w:rPr>
                  <w:rStyle w:val="Hyperlink"/>
                </w:rPr>
                <w:t>3.1.2.1.1.8, keymap</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2274"/>
        <w:gridCol w:w="720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macroName</w:t>
            </w:r>
            <w:r>
              <w:t xml:space="preserve"> (Macro name)</w:t>
            </w:r>
          </w:p>
        </w:tc>
        <w:tc>
          <w:tcPr>
            <w:tcW w:w="0" w:type="auto"/>
            <w:vAlign w:val="center"/>
          </w:tcPr>
          <w:p w:rsidR="00B13653" w:rsidRDefault="001F204F">
            <w:pPr>
              <w:pStyle w:val="TableBodyText"/>
            </w:pPr>
            <w:r>
              <w:t>Specifies the name of the macro to run.</w:t>
            </w:r>
          </w:p>
          <w:p w:rsidR="00B13653" w:rsidRDefault="00B13653">
            <w:pPr>
              <w:pStyle w:val="TableBodyText"/>
            </w:pPr>
          </w:p>
          <w:p w:rsidR="00B13653" w:rsidRDefault="001F204F">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B13653" w:rsidRDefault="00B13653"/>
    <w:p w:rsidR="00B13653" w:rsidRDefault="001F204F">
      <w:r>
        <w:t>The following XML Schema fragment defines the</w:t>
      </w:r>
      <w:r>
        <w:t xml:space="preserve"> contents of this element:</w:t>
      </w:r>
    </w:p>
    <w:p w:rsidR="00B13653" w:rsidRDefault="001F204F">
      <w:pPr>
        <w:pStyle w:val="Code"/>
      </w:pPr>
      <w:r>
        <w:t>&lt;complexType name="CT_MacroWll"&gt;</w:t>
      </w:r>
    </w:p>
    <w:p w:rsidR="00B13653" w:rsidRDefault="001F204F">
      <w:pPr>
        <w:pStyle w:val="Code"/>
      </w:pPr>
      <w:r>
        <w:t xml:space="preserve">  &lt;attribute name="macroName" type="ST_String" use="required"/&gt;</w:t>
      </w:r>
    </w:p>
    <w:p w:rsidR="00B13653" w:rsidRDefault="001F204F">
      <w:pPr>
        <w:pStyle w:val="Code"/>
      </w:pPr>
      <w:r>
        <w:t>&lt;/complexType&gt;</w:t>
      </w:r>
    </w:p>
    <w:p w:rsidR="00B13653" w:rsidRDefault="001F204F">
      <w:pPr>
        <w:pStyle w:val="Heading5"/>
      </w:pPr>
      <w:bookmarkStart w:id="3839" w:name="section_1ecf33cf360145f089fb0ab824739343"/>
      <w:bookmarkStart w:id="3840" w:name="_Toc499810819"/>
      <w:r>
        <w:lastRenderedPageBreak/>
        <w:t>Fixed Commands</w:t>
      </w:r>
      <w:bookmarkEnd w:id="3839"/>
      <w:bookmarkEnd w:id="3840"/>
      <w:r>
        <w:fldChar w:fldCharType="begin"/>
      </w:r>
      <w:r>
        <w:instrText xml:space="preserve"> XE "Fixed Commands" </w:instrText>
      </w:r>
      <w:r>
        <w:fldChar w:fldCharType="end"/>
      </w:r>
    </w:p>
    <w:p w:rsidR="00B13653" w:rsidRDefault="001F204F">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Fixed Command Name</w:t>
            </w:r>
          </w:p>
        </w:tc>
        <w:tc>
          <w:tcPr>
            <w:tcW w:w="0" w:type="auto"/>
            <w:vAlign w:val="center"/>
          </w:tcPr>
          <w:p w:rsidR="00B13653" w:rsidRDefault="001F204F">
            <w:pPr>
              <w:pStyle w:val="TableHeaderText"/>
            </w:pPr>
            <w:r>
              <w:t>Fixed Command Index</w:t>
            </w:r>
          </w:p>
        </w:tc>
      </w:tr>
      <w:tr w:rsidR="00B13653" w:rsidTr="00B13653">
        <w:tc>
          <w:tcPr>
            <w:tcW w:w="0" w:type="auto"/>
            <w:vAlign w:val="center"/>
          </w:tcPr>
          <w:p w:rsidR="00B13653" w:rsidRDefault="001F204F">
            <w:pPr>
              <w:pStyle w:val="TableBodyText"/>
            </w:pPr>
            <w:r>
              <w:t>AcceptAllChangesInDoc</w:t>
            </w:r>
          </w:p>
        </w:tc>
        <w:tc>
          <w:tcPr>
            <w:tcW w:w="0" w:type="auto"/>
            <w:vAlign w:val="center"/>
          </w:tcPr>
          <w:p w:rsidR="00B13653" w:rsidRDefault="001F204F">
            <w:pPr>
              <w:pStyle w:val="TableBodyText"/>
            </w:pPr>
            <w:r>
              <w:t>0511</w:t>
            </w:r>
          </w:p>
        </w:tc>
      </w:tr>
      <w:tr w:rsidR="00B13653" w:rsidTr="00B13653">
        <w:tc>
          <w:tcPr>
            <w:tcW w:w="0" w:type="auto"/>
            <w:vAlign w:val="center"/>
          </w:tcPr>
          <w:p w:rsidR="00B13653" w:rsidRDefault="001F204F">
            <w:pPr>
              <w:pStyle w:val="TableBodyText"/>
            </w:pPr>
            <w:r>
              <w:t>AcceptAllChangesShown</w:t>
            </w:r>
          </w:p>
        </w:tc>
        <w:tc>
          <w:tcPr>
            <w:tcW w:w="0" w:type="auto"/>
            <w:vAlign w:val="center"/>
          </w:tcPr>
          <w:p w:rsidR="00B13653" w:rsidRDefault="001F204F">
            <w:pPr>
              <w:pStyle w:val="TableBodyText"/>
            </w:pPr>
            <w:r>
              <w:t>0510</w:t>
            </w:r>
          </w:p>
        </w:tc>
      </w:tr>
      <w:tr w:rsidR="00B13653" w:rsidTr="00B13653">
        <w:tc>
          <w:tcPr>
            <w:tcW w:w="0" w:type="auto"/>
            <w:vAlign w:val="center"/>
          </w:tcPr>
          <w:p w:rsidR="00B13653" w:rsidRDefault="001F204F">
            <w:pPr>
              <w:pStyle w:val="TableBodyText"/>
            </w:pPr>
            <w:r>
              <w:t>AcceptChangesAndAdvance</w:t>
            </w:r>
          </w:p>
        </w:tc>
        <w:tc>
          <w:tcPr>
            <w:tcW w:w="0" w:type="auto"/>
            <w:vAlign w:val="center"/>
          </w:tcPr>
          <w:p w:rsidR="00B13653" w:rsidRDefault="001F204F">
            <w:pPr>
              <w:pStyle w:val="TableBodyText"/>
            </w:pPr>
            <w:r>
              <w:t>0837</w:t>
            </w:r>
          </w:p>
        </w:tc>
      </w:tr>
      <w:tr w:rsidR="00B13653" w:rsidTr="00B13653">
        <w:tc>
          <w:tcPr>
            <w:tcW w:w="0" w:type="auto"/>
            <w:vAlign w:val="center"/>
          </w:tcPr>
          <w:p w:rsidR="00B13653" w:rsidRDefault="001F204F">
            <w:pPr>
              <w:pStyle w:val="TableBodyText"/>
            </w:pPr>
            <w:r>
              <w:t>AcceptChangesOrAdvance</w:t>
            </w:r>
          </w:p>
        </w:tc>
        <w:tc>
          <w:tcPr>
            <w:tcW w:w="0" w:type="auto"/>
            <w:vAlign w:val="center"/>
          </w:tcPr>
          <w:p w:rsidR="00B13653" w:rsidRDefault="001F204F">
            <w:pPr>
              <w:pStyle w:val="TableBodyText"/>
            </w:pPr>
            <w:r>
              <w:t>0989</w:t>
            </w:r>
          </w:p>
        </w:tc>
      </w:tr>
      <w:tr w:rsidR="00B13653" w:rsidTr="00B13653">
        <w:tc>
          <w:tcPr>
            <w:tcW w:w="0" w:type="auto"/>
            <w:vAlign w:val="center"/>
          </w:tcPr>
          <w:p w:rsidR="00B13653" w:rsidRDefault="001F204F">
            <w:pPr>
              <w:pStyle w:val="TableBodyText"/>
            </w:pPr>
            <w:r>
              <w:t>AcceptChangesSelected</w:t>
            </w:r>
          </w:p>
        </w:tc>
        <w:tc>
          <w:tcPr>
            <w:tcW w:w="0" w:type="auto"/>
            <w:vAlign w:val="center"/>
          </w:tcPr>
          <w:p w:rsidR="00B13653" w:rsidRDefault="001F204F">
            <w:pPr>
              <w:pStyle w:val="TableBodyText"/>
            </w:pPr>
            <w:r>
              <w:t>050F</w:t>
            </w:r>
          </w:p>
        </w:tc>
      </w:tr>
      <w:tr w:rsidR="00B13653" w:rsidTr="00B13653">
        <w:tc>
          <w:tcPr>
            <w:tcW w:w="0" w:type="auto"/>
            <w:vAlign w:val="center"/>
          </w:tcPr>
          <w:p w:rsidR="00B13653" w:rsidRDefault="001F204F">
            <w:pPr>
              <w:pStyle w:val="TableBodyText"/>
            </w:pPr>
            <w:r>
              <w:t>ActivateObject</w:t>
            </w:r>
          </w:p>
        </w:tc>
        <w:tc>
          <w:tcPr>
            <w:tcW w:w="0" w:type="auto"/>
            <w:vAlign w:val="center"/>
          </w:tcPr>
          <w:p w:rsidR="00B13653" w:rsidRDefault="001F204F">
            <w:pPr>
              <w:pStyle w:val="TableBodyText"/>
            </w:pPr>
            <w:r>
              <w:t>007E</w:t>
            </w:r>
          </w:p>
        </w:tc>
      </w:tr>
      <w:tr w:rsidR="00B13653" w:rsidTr="00B13653">
        <w:tc>
          <w:tcPr>
            <w:tcW w:w="0" w:type="auto"/>
            <w:vAlign w:val="center"/>
          </w:tcPr>
          <w:p w:rsidR="00B13653" w:rsidRDefault="001F204F">
            <w:pPr>
              <w:pStyle w:val="TableBodyText"/>
            </w:pPr>
            <w:r>
              <w:t>AddDigitalSignature</w:t>
            </w:r>
          </w:p>
        </w:tc>
        <w:tc>
          <w:tcPr>
            <w:tcW w:w="0" w:type="auto"/>
            <w:vAlign w:val="center"/>
          </w:tcPr>
          <w:p w:rsidR="00B13653" w:rsidRDefault="001F204F">
            <w:pPr>
              <w:pStyle w:val="TableBodyText"/>
            </w:pPr>
            <w:r>
              <w:t>0845</w:t>
            </w:r>
          </w:p>
        </w:tc>
      </w:tr>
      <w:tr w:rsidR="00B13653" w:rsidTr="00B13653">
        <w:tc>
          <w:tcPr>
            <w:tcW w:w="0" w:type="auto"/>
            <w:vAlign w:val="center"/>
          </w:tcPr>
          <w:p w:rsidR="00B13653" w:rsidRDefault="001F204F">
            <w:pPr>
              <w:pStyle w:val="TableBodyText"/>
            </w:pPr>
            <w:r>
              <w:t>AddToContacts</w:t>
            </w:r>
          </w:p>
        </w:tc>
        <w:tc>
          <w:tcPr>
            <w:tcW w:w="0" w:type="auto"/>
            <w:vAlign w:val="center"/>
          </w:tcPr>
          <w:p w:rsidR="00B13653" w:rsidRDefault="001F204F">
            <w:pPr>
              <w:pStyle w:val="TableBodyText"/>
            </w:pPr>
            <w:r>
              <w:t>087C</w:t>
            </w:r>
          </w:p>
        </w:tc>
      </w:tr>
      <w:tr w:rsidR="00B13653" w:rsidTr="00B13653">
        <w:tc>
          <w:tcPr>
            <w:tcW w:w="0" w:type="auto"/>
            <w:vAlign w:val="center"/>
          </w:tcPr>
          <w:p w:rsidR="00B13653" w:rsidRDefault="001F204F">
            <w:pPr>
              <w:pStyle w:val="TableBodyText"/>
            </w:pPr>
            <w:r>
              <w:t>AdjustListIndents</w:t>
            </w:r>
          </w:p>
        </w:tc>
        <w:tc>
          <w:tcPr>
            <w:tcW w:w="0" w:type="auto"/>
            <w:vAlign w:val="center"/>
          </w:tcPr>
          <w:p w:rsidR="00B13653" w:rsidRDefault="001F204F">
            <w:pPr>
              <w:pStyle w:val="TableBodyText"/>
            </w:pPr>
            <w:r>
              <w:t>0778</w:t>
            </w:r>
          </w:p>
        </w:tc>
      </w:tr>
      <w:tr w:rsidR="00B13653" w:rsidTr="00B13653">
        <w:tc>
          <w:tcPr>
            <w:tcW w:w="0" w:type="auto"/>
            <w:vAlign w:val="center"/>
          </w:tcPr>
          <w:p w:rsidR="00B13653" w:rsidRDefault="001F204F">
            <w:pPr>
              <w:pStyle w:val="TableBodyText"/>
            </w:pPr>
            <w:r>
              <w:t>AdvancedBrightnessContrast</w:t>
            </w:r>
          </w:p>
        </w:tc>
        <w:tc>
          <w:tcPr>
            <w:tcW w:w="0" w:type="auto"/>
            <w:vAlign w:val="center"/>
          </w:tcPr>
          <w:p w:rsidR="00B13653" w:rsidRDefault="001F204F">
            <w:pPr>
              <w:pStyle w:val="TableBodyText"/>
            </w:pPr>
            <w:r>
              <w:t>08C5</w:t>
            </w:r>
          </w:p>
        </w:tc>
      </w:tr>
      <w:tr w:rsidR="00B13653" w:rsidTr="00B13653">
        <w:tc>
          <w:tcPr>
            <w:tcW w:w="0" w:type="auto"/>
            <w:vAlign w:val="center"/>
          </w:tcPr>
          <w:p w:rsidR="00B13653" w:rsidRDefault="001F204F">
            <w:pPr>
              <w:pStyle w:val="TableBodyText"/>
            </w:pPr>
            <w:r>
              <w:t>AdvertisePublishAs</w:t>
            </w:r>
          </w:p>
        </w:tc>
        <w:tc>
          <w:tcPr>
            <w:tcW w:w="0" w:type="auto"/>
            <w:vAlign w:val="center"/>
          </w:tcPr>
          <w:p w:rsidR="00B13653" w:rsidRDefault="001F204F">
            <w:pPr>
              <w:pStyle w:val="TableBodyText"/>
            </w:pPr>
            <w:r>
              <w:t>0790</w:t>
            </w:r>
          </w:p>
        </w:tc>
      </w:tr>
      <w:tr w:rsidR="00B13653" w:rsidTr="00B13653">
        <w:tc>
          <w:tcPr>
            <w:tcW w:w="0" w:type="auto"/>
            <w:vAlign w:val="center"/>
          </w:tcPr>
          <w:p w:rsidR="00B13653" w:rsidRDefault="001F204F">
            <w:pPr>
              <w:pStyle w:val="TableBodyText"/>
            </w:pPr>
            <w:r>
              <w:t>AlignBottom</w:t>
            </w:r>
          </w:p>
        </w:tc>
        <w:tc>
          <w:tcPr>
            <w:tcW w:w="0" w:type="auto"/>
            <w:vAlign w:val="center"/>
          </w:tcPr>
          <w:p w:rsidR="00B13653" w:rsidRDefault="001F204F">
            <w:pPr>
              <w:pStyle w:val="TableBodyText"/>
            </w:pPr>
            <w:r>
              <w:t>1BE2</w:t>
            </w:r>
          </w:p>
        </w:tc>
      </w:tr>
      <w:tr w:rsidR="00B13653" w:rsidTr="00B13653">
        <w:tc>
          <w:tcPr>
            <w:tcW w:w="0" w:type="auto"/>
            <w:vAlign w:val="center"/>
          </w:tcPr>
          <w:p w:rsidR="00B13653" w:rsidRDefault="001F204F">
            <w:pPr>
              <w:pStyle w:val="TableBodyText"/>
            </w:pPr>
            <w:r>
              <w:t>AlignCenterHorizontal</w:t>
            </w:r>
          </w:p>
        </w:tc>
        <w:tc>
          <w:tcPr>
            <w:tcW w:w="0" w:type="auto"/>
            <w:vAlign w:val="center"/>
          </w:tcPr>
          <w:p w:rsidR="00B13653" w:rsidRDefault="001F204F">
            <w:pPr>
              <w:pStyle w:val="TableBodyText"/>
            </w:pPr>
            <w:r>
              <w:t>1BDE</w:t>
            </w:r>
          </w:p>
        </w:tc>
      </w:tr>
      <w:tr w:rsidR="00B13653" w:rsidTr="00B13653">
        <w:tc>
          <w:tcPr>
            <w:tcW w:w="0" w:type="auto"/>
            <w:vAlign w:val="center"/>
          </w:tcPr>
          <w:p w:rsidR="00B13653" w:rsidRDefault="001F204F">
            <w:pPr>
              <w:pStyle w:val="TableBodyText"/>
            </w:pPr>
            <w:r>
              <w:t>AlignCenterVertical</w:t>
            </w:r>
          </w:p>
        </w:tc>
        <w:tc>
          <w:tcPr>
            <w:tcW w:w="0" w:type="auto"/>
            <w:vAlign w:val="center"/>
          </w:tcPr>
          <w:p w:rsidR="00B13653" w:rsidRDefault="001F204F">
            <w:pPr>
              <w:pStyle w:val="TableBodyText"/>
            </w:pPr>
            <w:r>
              <w:t>1BE1</w:t>
            </w:r>
          </w:p>
        </w:tc>
      </w:tr>
      <w:tr w:rsidR="00B13653" w:rsidTr="00B13653">
        <w:tc>
          <w:tcPr>
            <w:tcW w:w="0" w:type="auto"/>
            <w:vAlign w:val="center"/>
          </w:tcPr>
          <w:p w:rsidR="00B13653" w:rsidRDefault="001F204F">
            <w:pPr>
              <w:pStyle w:val="TableBodyText"/>
            </w:pPr>
            <w:r>
              <w:t>AlignLeft</w:t>
            </w:r>
          </w:p>
        </w:tc>
        <w:tc>
          <w:tcPr>
            <w:tcW w:w="0" w:type="auto"/>
            <w:vAlign w:val="center"/>
          </w:tcPr>
          <w:p w:rsidR="00B13653" w:rsidRDefault="001F204F">
            <w:pPr>
              <w:pStyle w:val="TableBodyText"/>
            </w:pPr>
            <w:r>
              <w:t>1BDD</w:t>
            </w:r>
          </w:p>
        </w:tc>
      </w:tr>
      <w:tr w:rsidR="00B13653" w:rsidTr="00B13653">
        <w:tc>
          <w:tcPr>
            <w:tcW w:w="0" w:type="auto"/>
            <w:vAlign w:val="center"/>
          </w:tcPr>
          <w:p w:rsidR="00B13653" w:rsidRDefault="001F204F">
            <w:pPr>
              <w:pStyle w:val="TableBodyText"/>
            </w:pPr>
            <w:r>
              <w:t>AlignRight</w:t>
            </w:r>
          </w:p>
        </w:tc>
        <w:tc>
          <w:tcPr>
            <w:tcW w:w="0" w:type="auto"/>
            <w:vAlign w:val="center"/>
          </w:tcPr>
          <w:p w:rsidR="00B13653" w:rsidRDefault="001F204F">
            <w:pPr>
              <w:pStyle w:val="TableBodyText"/>
            </w:pPr>
            <w:r>
              <w:t>1BDF</w:t>
            </w:r>
          </w:p>
        </w:tc>
      </w:tr>
      <w:tr w:rsidR="00B13653" w:rsidTr="00B13653">
        <w:tc>
          <w:tcPr>
            <w:tcW w:w="0" w:type="auto"/>
            <w:vAlign w:val="center"/>
          </w:tcPr>
          <w:p w:rsidR="00B13653" w:rsidRDefault="001F204F">
            <w:pPr>
              <w:pStyle w:val="TableBodyText"/>
            </w:pPr>
            <w:r>
              <w:t>AlignTop</w:t>
            </w:r>
          </w:p>
        </w:tc>
        <w:tc>
          <w:tcPr>
            <w:tcW w:w="0" w:type="auto"/>
            <w:vAlign w:val="center"/>
          </w:tcPr>
          <w:p w:rsidR="00B13653" w:rsidRDefault="001F204F">
            <w:pPr>
              <w:pStyle w:val="TableBodyText"/>
            </w:pPr>
            <w:r>
              <w:t>1BE0</w:t>
            </w:r>
          </w:p>
        </w:tc>
      </w:tr>
      <w:tr w:rsidR="00B13653" w:rsidTr="00B13653">
        <w:tc>
          <w:tcPr>
            <w:tcW w:w="0" w:type="auto"/>
            <w:vAlign w:val="center"/>
          </w:tcPr>
          <w:p w:rsidR="00B13653" w:rsidRDefault="001F204F">
            <w:pPr>
              <w:pStyle w:val="TableBodyText"/>
            </w:pPr>
            <w:r>
              <w:t>AllCaps</w:t>
            </w:r>
          </w:p>
        </w:tc>
        <w:tc>
          <w:tcPr>
            <w:tcW w:w="0" w:type="auto"/>
            <w:vAlign w:val="center"/>
          </w:tcPr>
          <w:p w:rsidR="00B13653" w:rsidRDefault="001F204F">
            <w:pPr>
              <w:pStyle w:val="TableBodyText"/>
            </w:pPr>
            <w:r>
              <w:t>0030</w:t>
            </w:r>
          </w:p>
        </w:tc>
      </w:tr>
      <w:tr w:rsidR="00B13653" w:rsidTr="00B13653">
        <w:tc>
          <w:tcPr>
            <w:tcW w:w="0" w:type="auto"/>
            <w:vAlign w:val="center"/>
          </w:tcPr>
          <w:p w:rsidR="00B13653" w:rsidRDefault="001F204F">
            <w:pPr>
              <w:pStyle w:val="TableBodyText"/>
            </w:pPr>
            <w:r>
              <w:t>AllShapesGallery</w:t>
            </w:r>
          </w:p>
        </w:tc>
        <w:tc>
          <w:tcPr>
            <w:tcW w:w="0" w:type="auto"/>
            <w:vAlign w:val="center"/>
          </w:tcPr>
          <w:p w:rsidR="00B13653" w:rsidRDefault="001F204F">
            <w:pPr>
              <w:pStyle w:val="TableBodyText"/>
            </w:pPr>
            <w:r>
              <w:t>07B4</w:t>
            </w:r>
          </w:p>
        </w:tc>
      </w:tr>
      <w:tr w:rsidR="00B13653" w:rsidTr="00B13653">
        <w:tc>
          <w:tcPr>
            <w:tcW w:w="0" w:type="auto"/>
            <w:vAlign w:val="center"/>
          </w:tcPr>
          <w:p w:rsidR="00B13653" w:rsidRDefault="001F204F">
            <w:pPr>
              <w:pStyle w:val="TableBodyText"/>
            </w:pPr>
            <w:r>
              <w:t>AnnotInkEraser</w:t>
            </w:r>
          </w:p>
        </w:tc>
        <w:tc>
          <w:tcPr>
            <w:tcW w:w="0" w:type="auto"/>
            <w:vAlign w:val="center"/>
          </w:tcPr>
          <w:p w:rsidR="00B13653" w:rsidRDefault="001F204F">
            <w:pPr>
              <w:pStyle w:val="TableBodyText"/>
            </w:pPr>
            <w:r>
              <w:t>05C1</w:t>
            </w:r>
          </w:p>
        </w:tc>
      </w:tr>
      <w:tr w:rsidR="00B13653" w:rsidTr="00B13653">
        <w:tc>
          <w:tcPr>
            <w:tcW w:w="0" w:type="auto"/>
            <w:vAlign w:val="center"/>
          </w:tcPr>
          <w:p w:rsidR="00B13653" w:rsidRDefault="001F204F">
            <w:pPr>
              <w:pStyle w:val="TableBodyText"/>
            </w:pPr>
            <w:r>
              <w:t>AnnotInkPen</w:t>
            </w:r>
          </w:p>
        </w:tc>
        <w:tc>
          <w:tcPr>
            <w:tcW w:w="0" w:type="auto"/>
            <w:vAlign w:val="center"/>
          </w:tcPr>
          <w:p w:rsidR="00B13653" w:rsidRDefault="001F204F">
            <w:pPr>
              <w:pStyle w:val="TableBodyText"/>
            </w:pPr>
            <w:r>
              <w:t>05C0</w:t>
            </w:r>
          </w:p>
        </w:tc>
      </w:tr>
      <w:tr w:rsidR="00B13653" w:rsidTr="00B13653">
        <w:tc>
          <w:tcPr>
            <w:tcW w:w="0" w:type="auto"/>
            <w:vAlign w:val="center"/>
          </w:tcPr>
          <w:p w:rsidR="00B13653" w:rsidRDefault="001F204F">
            <w:pPr>
              <w:pStyle w:val="TableBodyText"/>
            </w:pPr>
            <w:r>
              <w:t>AnnotationEdit</w:t>
            </w:r>
          </w:p>
        </w:tc>
        <w:tc>
          <w:tcPr>
            <w:tcW w:w="0" w:type="auto"/>
            <w:vAlign w:val="center"/>
          </w:tcPr>
          <w:p w:rsidR="00B13653" w:rsidRDefault="001F204F">
            <w:pPr>
              <w:pStyle w:val="TableBodyText"/>
            </w:pPr>
            <w:r>
              <w:t>0535</w:t>
            </w:r>
          </w:p>
        </w:tc>
      </w:tr>
      <w:tr w:rsidR="00B13653" w:rsidTr="00B13653">
        <w:tc>
          <w:tcPr>
            <w:tcW w:w="0" w:type="auto"/>
            <w:vAlign w:val="center"/>
          </w:tcPr>
          <w:p w:rsidR="00B13653" w:rsidRDefault="001F204F">
            <w:pPr>
              <w:pStyle w:val="TableBodyText"/>
            </w:pPr>
            <w:r>
              <w:t>AppMaximize</w:t>
            </w:r>
          </w:p>
        </w:tc>
        <w:tc>
          <w:tcPr>
            <w:tcW w:w="0" w:type="auto"/>
            <w:vAlign w:val="center"/>
          </w:tcPr>
          <w:p w:rsidR="00B13653" w:rsidRDefault="001F204F">
            <w:pPr>
              <w:pStyle w:val="TableBodyText"/>
            </w:pPr>
            <w:r>
              <w:t>0118</w:t>
            </w:r>
          </w:p>
        </w:tc>
      </w:tr>
      <w:tr w:rsidR="00B13653" w:rsidTr="00B13653">
        <w:tc>
          <w:tcPr>
            <w:tcW w:w="0" w:type="auto"/>
            <w:vAlign w:val="center"/>
          </w:tcPr>
          <w:p w:rsidR="00B13653" w:rsidRDefault="001F204F">
            <w:pPr>
              <w:pStyle w:val="TableBodyText"/>
            </w:pPr>
            <w:r>
              <w:t>AppMinimize</w:t>
            </w:r>
          </w:p>
        </w:tc>
        <w:tc>
          <w:tcPr>
            <w:tcW w:w="0" w:type="auto"/>
            <w:vAlign w:val="center"/>
          </w:tcPr>
          <w:p w:rsidR="00B13653" w:rsidRDefault="001F204F">
            <w:pPr>
              <w:pStyle w:val="TableBodyText"/>
            </w:pPr>
            <w:r>
              <w:t>0117</w:t>
            </w:r>
          </w:p>
        </w:tc>
      </w:tr>
      <w:tr w:rsidR="00B13653" w:rsidTr="00B13653">
        <w:tc>
          <w:tcPr>
            <w:tcW w:w="0" w:type="auto"/>
            <w:vAlign w:val="center"/>
          </w:tcPr>
          <w:p w:rsidR="00B13653" w:rsidRDefault="001F204F">
            <w:pPr>
              <w:pStyle w:val="TableBodyText"/>
            </w:pPr>
            <w:r>
              <w:t>AppMove</w:t>
            </w:r>
          </w:p>
        </w:tc>
        <w:tc>
          <w:tcPr>
            <w:tcW w:w="0" w:type="auto"/>
            <w:vAlign w:val="center"/>
          </w:tcPr>
          <w:p w:rsidR="00B13653" w:rsidRDefault="001F204F">
            <w:pPr>
              <w:pStyle w:val="TableBodyText"/>
            </w:pPr>
            <w:r>
              <w:t>01A2</w:t>
            </w:r>
          </w:p>
        </w:tc>
      </w:tr>
      <w:tr w:rsidR="00B13653" w:rsidTr="00B13653">
        <w:tc>
          <w:tcPr>
            <w:tcW w:w="0" w:type="auto"/>
            <w:vAlign w:val="center"/>
          </w:tcPr>
          <w:p w:rsidR="00B13653" w:rsidRDefault="001F204F">
            <w:pPr>
              <w:pStyle w:val="TableBodyText"/>
            </w:pPr>
            <w:r>
              <w:t>AppRestore</w:t>
            </w:r>
          </w:p>
        </w:tc>
        <w:tc>
          <w:tcPr>
            <w:tcW w:w="0" w:type="auto"/>
            <w:vAlign w:val="center"/>
          </w:tcPr>
          <w:p w:rsidR="00B13653" w:rsidRDefault="001F204F">
            <w:pPr>
              <w:pStyle w:val="TableBodyText"/>
            </w:pPr>
            <w:r>
              <w:t>0119</w:t>
            </w:r>
          </w:p>
        </w:tc>
      </w:tr>
      <w:tr w:rsidR="00B13653" w:rsidTr="00B13653">
        <w:tc>
          <w:tcPr>
            <w:tcW w:w="0" w:type="auto"/>
            <w:vAlign w:val="center"/>
          </w:tcPr>
          <w:p w:rsidR="00B13653" w:rsidRDefault="001F204F">
            <w:pPr>
              <w:pStyle w:val="TableBodyText"/>
            </w:pPr>
            <w:r>
              <w:t>AppSize</w:t>
            </w:r>
          </w:p>
        </w:tc>
        <w:tc>
          <w:tcPr>
            <w:tcW w:w="0" w:type="auto"/>
            <w:vAlign w:val="center"/>
          </w:tcPr>
          <w:p w:rsidR="00B13653" w:rsidRDefault="001F204F">
            <w:pPr>
              <w:pStyle w:val="TableBodyText"/>
            </w:pPr>
            <w:r>
              <w:t>01A3</w:t>
            </w:r>
          </w:p>
        </w:tc>
      </w:tr>
      <w:tr w:rsidR="00B13653" w:rsidTr="00B13653">
        <w:tc>
          <w:tcPr>
            <w:tcW w:w="0" w:type="auto"/>
            <w:vAlign w:val="center"/>
          </w:tcPr>
          <w:p w:rsidR="00B13653" w:rsidRDefault="001F204F">
            <w:pPr>
              <w:pStyle w:val="TableBodyText"/>
            </w:pPr>
            <w:r>
              <w:t>ApplyFormattingOfOriginal</w:t>
            </w:r>
          </w:p>
        </w:tc>
        <w:tc>
          <w:tcPr>
            <w:tcW w:w="0" w:type="auto"/>
            <w:vAlign w:val="center"/>
          </w:tcPr>
          <w:p w:rsidR="00B13653" w:rsidRDefault="001F204F">
            <w:pPr>
              <w:pStyle w:val="TableBodyText"/>
            </w:pPr>
            <w:r>
              <w:t>052A</w:t>
            </w:r>
          </w:p>
        </w:tc>
      </w:tr>
      <w:tr w:rsidR="00B13653" w:rsidTr="00B13653">
        <w:tc>
          <w:tcPr>
            <w:tcW w:w="0" w:type="auto"/>
            <w:vAlign w:val="center"/>
          </w:tcPr>
          <w:p w:rsidR="00B13653" w:rsidRDefault="001F204F">
            <w:pPr>
              <w:pStyle w:val="TableBodyText"/>
            </w:pPr>
            <w:r>
              <w:t>ApplyFormattingOfSurrounding</w:t>
            </w:r>
          </w:p>
        </w:tc>
        <w:tc>
          <w:tcPr>
            <w:tcW w:w="0" w:type="auto"/>
            <w:vAlign w:val="center"/>
          </w:tcPr>
          <w:p w:rsidR="00B13653" w:rsidRDefault="001F204F">
            <w:pPr>
              <w:pStyle w:val="TableBodyText"/>
            </w:pPr>
            <w:r>
              <w:t>0529</w:t>
            </w:r>
          </w:p>
        </w:tc>
      </w:tr>
      <w:tr w:rsidR="00B13653" w:rsidTr="00B13653">
        <w:tc>
          <w:tcPr>
            <w:tcW w:w="0" w:type="auto"/>
            <w:vAlign w:val="center"/>
          </w:tcPr>
          <w:p w:rsidR="00B13653" w:rsidRDefault="001F204F">
            <w:pPr>
              <w:pStyle w:val="TableBodyText"/>
            </w:pPr>
            <w:r>
              <w:t>ApplyHeading1</w:t>
            </w:r>
          </w:p>
        </w:tc>
        <w:tc>
          <w:tcPr>
            <w:tcW w:w="0" w:type="auto"/>
            <w:vAlign w:val="center"/>
          </w:tcPr>
          <w:p w:rsidR="00B13653" w:rsidRDefault="001F204F">
            <w:pPr>
              <w:pStyle w:val="TableBodyText"/>
            </w:pPr>
            <w:r>
              <w:t>0251</w:t>
            </w:r>
          </w:p>
        </w:tc>
      </w:tr>
      <w:tr w:rsidR="00B13653" w:rsidTr="00B13653">
        <w:tc>
          <w:tcPr>
            <w:tcW w:w="0" w:type="auto"/>
            <w:vAlign w:val="center"/>
          </w:tcPr>
          <w:p w:rsidR="00B13653" w:rsidRDefault="001F204F">
            <w:pPr>
              <w:pStyle w:val="TableBodyText"/>
            </w:pPr>
            <w:r>
              <w:lastRenderedPageBreak/>
              <w:t>ApplyHeading2</w:t>
            </w:r>
          </w:p>
        </w:tc>
        <w:tc>
          <w:tcPr>
            <w:tcW w:w="0" w:type="auto"/>
            <w:vAlign w:val="center"/>
          </w:tcPr>
          <w:p w:rsidR="00B13653" w:rsidRDefault="001F204F">
            <w:pPr>
              <w:pStyle w:val="TableBodyText"/>
            </w:pPr>
            <w:r>
              <w:t>0252</w:t>
            </w:r>
          </w:p>
        </w:tc>
      </w:tr>
      <w:tr w:rsidR="00B13653" w:rsidTr="00B13653">
        <w:tc>
          <w:tcPr>
            <w:tcW w:w="0" w:type="auto"/>
            <w:vAlign w:val="center"/>
          </w:tcPr>
          <w:p w:rsidR="00B13653" w:rsidRDefault="001F204F">
            <w:pPr>
              <w:pStyle w:val="TableBodyText"/>
            </w:pPr>
            <w:r>
              <w:t>ApplyHeading3</w:t>
            </w:r>
          </w:p>
        </w:tc>
        <w:tc>
          <w:tcPr>
            <w:tcW w:w="0" w:type="auto"/>
            <w:vAlign w:val="center"/>
          </w:tcPr>
          <w:p w:rsidR="00B13653" w:rsidRDefault="001F204F">
            <w:pPr>
              <w:pStyle w:val="TableBodyText"/>
            </w:pPr>
            <w:r>
              <w:t>0253</w:t>
            </w:r>
          </w:p>
        </w:tc>
      </w:tr>
      <w:tr w:rsidR="00B13653" w:rsidTr="00B13653">
        <w:tc>
          <w:tcPr>
            <w:tcW w:w="0" w:type="auto"/>
            <w:vAlign w:val="center"/>
          </w:tcPr>
          <w:p w:rsidR="00B13653" w:rsidRDefault="001F204F">
            <w:pPr>
              <w:pStyle w:val="TableBodyText"/>
            </w:pPr>
            <w:r>
              <w:t>ApplyListBullet</w:t>
            </w:r>
          </w:p>
        </w:tc>
        <w:tc>
          <w:tcPr>
            <w:tcW w:w="0" w:type="auto"/>
            <w:vAlign w:val="center"/>
          </w:tcPr>
          <w:p w:rsidR="00B13653" w:rsidRDefault="001F204F">
            <w:pPr>
              <w:pStyle w:val="TableBodyText"/>
            </w:pPr>
            <w:r>
              <w:t>0254</w:t>
            </w:r>
          </w:p>
        </w:tc>
      </w:tr>
      <w:tr w:rsidR="00B13653" w:rsidTr="00B13653">
        <w:tc>
          <w:tcPr>
            <w:tcW w:w="0" w:type="auto"/>
            <w:vAlign w:val="center"/>
          </w:tcPr>
          <w:p w:rsidR="00B13653" w:rsidRDefault="001F204F">
            <w:pPr>
              <w:pStyle w:val="TableBodyText"/>
            </w:pPr>
            <w:r>
              <w:t>ApplyQFSetInitial</w:t>
            </w:r>
          </w:p>
        </w:tc>
        <w:tc>
          <w:tcPr>
            <w:tcW w:w="0" w:type="auto"/>
            <w:vAlign w:val="center"/>
          </w:tcPr>
          <w:p w:rsidR="00B13653" w:rsidRDefault="001F204F">
            <w:pPr>
              <w:pStyle w:val="TableBodyText"/>
            </w:pPr>
            <w:r>
              <w:t>0935</w:t>
            </w:r>
          </w:p>
        </w:tc>
      </w:tr>
      <w:tr w:rsidR="00B13653" w:rsidTr="00B13653">
        <w:tc>
          <w:tcPr>
            <w:tcW w:w="0" w:type="auto"/>
            <w:vAlign w:val="center"/>
          </w:tcPr>
          <w:p w:rsidR="00B13653" w:rsidRDefault="001F204F">
            <w:pPr>
              <w:pStyle w:val="TableBodyText"/>
            </w:pPr>
            <w:r>
              <w:t>ApplyQFSetTemplate</w:t>
            </w:r>
          </w:p>
        </w:tc>
        <w:tc>
          <w:tcPr>
            <w:tcW w:w="0" w:type="auto"/>
            <w:vAlign w:val="center"/>
          </w:tcPr>
          <w:p w:rsidR="00B13653" w:rsidRDefault="001F204F">
            <w:pPr>
              <w:pStyle w:val="TableBodyText"/>
            </w:pPr>
            <w:r>
              <w:t>0936</w:t>
            </w:r>
          </w:p>
        </w:tc>
      </w:tr>
      <w:tr w:rsidR="00B13653" w:rsidTr="00B13653">
        <w:tc>
          <w:tcPr>
            <w:tcW w:w="0" w:type="auto"/>
            <w:vAlign w:val="center"/>
          </w:tcPr>
          <w:p w:rsidR="00B13653" w:rsidRDefault="001F204F">
            <w:pPr>
              <w:pStyle w:val="TableBodyText"/>
            </w:pPr>
            <w:r>
              <w:t>ApplyQuickFormat</w:t>
            </w:r>
          </w:p>
        </w:tc>
        <w:tc>
          <w:tcPr>
            <w:tcW w:w="0" w:type="auto"/>
            <w:vAlign w:val="center"/>
          </w:tcPr>
          <w:p w:rsidR="00B13653" w:rsidRDefault="001F204F">
            <w:pPr>
              <w:pStyle w:val="TableBodyText"/>
            </w:pPr>
            <w:r>
              <w:t>0887</w:t>
            </w:r>
          </w:p>
        </w:tc>
      </w:tr>
      <w:tr w:rsidR="00B13653" w:rsidTr="00B13653">
        <w:tc>
          <w:tcPr>
            <w:tcW w:w="0" w:type="auto"/>
            <w:vAlign w:val="center"/>
          </w:tcPr>
          <w:p w:rsidR="00B13653" w:rsidRDefault="001F204F">
            <w:pPr>
              <w:pStyle w:val="TableBodyText"/>
            </w:pPr>
            <w:r>
              <w:t>ApplyQuickStyleSet</w:t>
            </w:r>
          </w:p>
        </w:tc>
        <w:tc>
          <w:tcPr>
            <w:tcW w:w="0" w:type="auto"/>
            <w:vAlign w:val="center"/>
          </w:tcPr>
          <w:p w:rsidR="00B13653" w:rsidRDefault="001F204F">
            <w:pPr>
              <w:pStyle w:val="TableBodyText"/>
            </w:pPr>
            <w:r>
              <w:t>0888</w:t>
            </w:r>
          </w:p>
        </w:tc>
      </w:tr>
      <w:tr w:rsidR="00B13653" w:rsidTr="00B13653">
        <w:tc>
          <w:tcPr>
            <w:tcW w:w="0" w:type="auto"/>
            <w:vAlign w:val="center"/>
          </w:tcPr>
          <w:p w:rsidR="00B13653" w:rsidRDefault="001F204F">
            <w:pPr>
              <w:pStyle w:val="TableBodyText"/>
            </w:pPr>
            <w:r>
              <w:t>ApplyStructure</w:t>
            </w:r>
          </w:p>
        </w:tc>
        <w:tc>
          <w:tcPr>
            <w:tcW w:w="0" w:type="auto"/>
            <w:vAlign w:val="center"/>
          </w:tcPr>
          <w:p w:rsidR="00B13653" w:rsidRDefault="001F204F">
            <w:pPr>
              <w:pStyle w:val="TableBodyText"/>
            </w:pPr>
            <w:r>
              <w:t>05B2</w:t>
            </w:r>
          </w:p>
        </w:tc>
      </w:tr>
      <w:tr w:rsidR="00B13653" w:rsidTr="00B13653">
        <w:tc>
          <w:tcPr>
            <w:tcW w:w="0" w:type="auto"/>
            <w:vAlign w:val="center"/>
          </w:tcPr>
          <w:p w:rsidR="00B13653" w:rsidRDefault="001F204F">
            <w:pPr>
              <w:pStyle w:val="TableBodyText"/>
            </w:pPr>
            <w:r>
              <w:t>ApplyTableStyle</w:t>
            </w:r>
          </w:p>
        </w:tc>
        <w:tc>
          <w:tcPr>
            <w:tcW w:w="0" w:type="auto"/>
            <w:vAlign w:val="center"/>
          </w:tcPr>
          <w:p w:rsidR="00B13653" w:rsidRDefault="001F204F">
            <w:pPr>
              <w:pStyle w:val="TableBodyText"/>
            </w:pPr>
            <w:r>
              <w:t>08F7</w:t>
            </w:r>
          </w:p>
        </w:tc>
      </w:tr>
      <w:tr w:rsidR="00B13653" w:rsidTr="00B13653">
        <w:tc>
          <w:tcPr>
            <w:tcW w:w="0" w:type="auto"/>
            <w:vAlign w:val="center"/>
          </w:tcPr>
          <w:p w:rsidR="00B13653" w:rsidRDefault="001F204F">
            <w:pPr>
              <w:pStyle w:val="TableBodyText"/>
            </w:pPr>
            <w:r>
              <w:t>ApplyXMLStructureMenu</w:t>
            </w:r>
          </w:p>
        </w:tc>
        <w:tc>
          <w:tcPr>
            <w:tcW w:w="0" w:type="auto"/>
            <w:vAlign w:val="center"/>
          </w:tcPr>
          <w:p w:rsidR="00B13653" w:rsidRDefault="001F204F">
            <w:pPr>
              <w:pStyle w:val="TableBodyText"/>
            </w:pPr>
            <w:r>
              <w:t>16B8</w:t>
            </w:r>
          </w:p>
        </w:tc>
      </w:tr>
      <w:tr w:rsidR="00B13653" w:rsidTr="00B13653">
        <w:tc>
          <w:tcPr>
            <w:tcW w:w="0" w:type="auto"/>
            <w:vAlign w:val="center"/>
          </w:tcPr>
          <w:p w:rsidR="00B13653" w:rsidRDefault="001F204F">
            <w:pPr>
              <w:pStyle w:val="TableBodyText"/>
            </w:pPr>
            <w:r>
              <w:t>ArrowStyleGallery</w:t>
            </w:r>
          </w:p>
        </w:tc>
        <w:tc>
          <w:tcPr>
            <w:tcW w:w="0" w:type="auto"/>
            <w:vAlign w:val="center"/>
          </w:tcPr>
          <w:p w:rsidR="00B13653" w:rsidRDefault="001F204F">
            <w:pPr>
              <w:pStyle w:val="TableBodyText"/>
            </w:pPr>
            <w:r>
              <w:t>07B8</w:t>
            </w:r>
          </w:p>
        </w:tc>
      </w:tr>
      <w:tr w:rsidR="00B13653" w:rsidTr="00B13653">
        <w:tc>
          <w:tcPr>
            <w:tcW w:w="0" w:type="auto"/>
            <w:vAlign w:val="center"/>
          </w:tcPr>
          <w:p w:rsidR="00B13653" w:rsidRDefault="001F204F">
            <w:pPr>
              <w:pStyle w:val="TableBodyText"/>
            </w:pPr>
            <w:r>
              <w:t>AsianLayoutFlyout</w:t>
            </w:r>
          </w:p>
        </w:tc>
        <w:tc>
          <w:tcPr>
            <w:tcW w:w="0" w:type="auto"/>
            <w:vAlign w:val="center"/>
          </w:tcPr>
          <w:p w:rsidR="00B13653" w:rsidRDefault="001F204F">
            <w:pPr>
              <w:pStyle w:val="TableBodyText"/>
            </w:pPr>
            <w:r>
              <w:t>08A4</w:t>
            </w:r>
          </w:p>
        </w:tc>
      </w:tr>
      <w:tr w:rsidR="00B13653" w:rsidTr="00B13653">
        <w:tc>
          <w:tcPr>
            <w:tcW w:w="0" w:type="auto"/>
            <w:vAlign w:val="center"/>
          </w:tcPr>
          <w:p w:rsidR="00B13653" w:rsidRDefault="001F204F">
            <w:pPr>
              <w:pStyle w:val="TableBodyText"/>
            </w:pPr>
            <w:r>
              <w:t>AutoFitContent</w:t>
            </w:r>
          </w:p>
        </w:tc>
        <w:tc>
          <w:tcPr>
            <w:tcW w:w="0" w:type="auto"/>
            <w:vAlign w:val="center"/>
          </w:tcPr>
          <w:p w:rsidR="00B13653" w:rsidRDefault="001F204F">
            <w:pPr>
              <w:pStyle w:val="TableBodyText"/>
            </w:pPr>
            <w:r>
              <w:t>0475</w:t>
            </w:r>
          </w:p>
        </w:tc>
      </w:tr>
      <w:tr w:rsidR="00B13653" w:rsidTr="00B13653">
        <w:tc>
          <w:tcPr>
            <w:tcW w:w="0" w:type="auto"/>
            <w:vAlign w:val="center"/>
          </w:tcPr>
          <w:p w:rsidR="00B13653" w:rsidRDefault="001F204F">
            <w:pPr>
              <w:pStyle w:val="TableBodyText"/>
            </w:pPr>
            <w:r>
              <w:t>AutoFitFixed</w:t>
            </w:r>
          </w:p>
        </w:tc>
        <w:tc>
          <w:tcPr>
            <w:tcW w:w="0" w:type="auto"/>
            <w:vAlign w:val="center"/>
          </w:tcPr>
          <w:p w:rsidR="00B13653" w:rsidRDefault="001F204F">
            <w:pPr>
              <w:pStyle w:val="TableBodyText"/>
            </w:pPr>
            <w:r>
              <w:t>0478</w:t>
            </w:r>
          </w:p>
        </w:tc>
      </w:tr>
      <w:tr w:rsidR="00B13653" w:rsidTr="00B13653">
        <w:tc>
          <w:tcPr>
            <w:tcW w:w="0" w:type="auto"/>
            <w:vAlign w:val="center"/>
          </w:tcPr>
          <w:p w:rsidR="00B13653" w:rsidRDefault="001F204F">
            <w:pPr>
              <w:pStyle w:val="TableBodyText"/>
            </w:pPr>
            <w:r>
              <w:t>AutoFitWindow</w:t>
            </w:r>
          </w:p>
        </w:tc>
        <w:tc>
          <w:tcPr>
            <w:tcW w:w="0" w:type="auto"/>
            <w:vAlign w:val="center"/>
          </w:tcPr>
          <w:p w:rsidR="00B13653" w:rsidRDefault="001F204F">
            <w:pPr>
              <w:pStyle w:val="TableBodyText"/>
            </w:pPr>
            <w:r>
              <w:t>0476</w:t>
            </w:r>
          </w:p>
        </w:tc>
      </w:tr>
      <w:tr w:rsidR="00B13653" w:rsidTr="00B13653">
        <w:tc>
          <w:tcPr>
            <w:tcW w:w="0" w:type="auto"/>
            <w:vAlign w:val="center"/>
          </w:tcPr>
          <w:p w:rsidR="00B13653" w:rsidRDefault="001F204F">
            <w:pPr>
              <w:pStyle w:val="TableBodyText"/>
            </w:pPr>
            <w:r>
              <w:t>AutoMarkIndexEntries</w:t>
            </w:r>
          </w:p>
        </w:tc>
        <w:tc>
          <w:tcPr>
            <w:tcW w:w="0" w:type="auto"/>
            <w:vAlign w:val="center"/>
          </w:tcPr>
          <w:p w:rsidR="00B13653" w:rsidRDefault="001F204F">
            <w:pPr>
              <w:pStyle w:val="TableBodyText"/>
            </w:pPr>
            <w:r>
              <w:t>0268</w:t>
            </w:r>
          </w:p>
        </w:tc>
      </w:tr>
      <w:tr w:rsidR="00B13653" w:rsidTr="00B13653">
        <w:tc>
          <w:tcPr>
            <w:tcW w:w="0" w:type="auto"/>
            <w:vAlign w:val="center"/>
          </w:tcPr>
          <w:p w:rsidR="00B13653" w:rsidRDefault="001F204F">
            <w:pPr>
              <w:pStyle w:val="TableBodyText"/>
            </w:pPr>
            <w:r>
              <w:t>AutoScroll</w:t>
            </w:r>
          </w:p>
        </w:tc>
        <w:tc>
          <w:tcPr>
            <w:tcW w:w="0" w:type="auto"/>
            <w:vAlign w:val="center"/>
          </w:tcPr>
          <w:p w:rsidR="00B13653" w:rsidRDefault="001F204F">
            <w:pPr>
              <w:pStyle w:val="TableBodyText"/>
            </w:pPr>
            <w:r>
              <w:t>03E2</w:t>
            </w:r>
          </w:p>
        </w:tc>
      </w:tr>
      <w:tr w:rsidR="00B13653" w:rsidTr="00B13653">
        <w:tc>
          <w:tcPr>
            <w:tcW w:w="0" w:type="auto"/>
            <w:vAlign w:val="center"/>
          </w:tcPr>
          <w:p w:rsidR="00B13653" w:rsidRDefault="001F204F">
            <w:pPr>
              <w:pStyle w:val="TableBodyText"/>
            </w:pPr>
            <w:r>
              <w:t>AutoSignatureList</w:t>
            </w:r>
          </w:p>
        </w:tc>
        <w:tc>
          <w:tcPr>
            <w:tcW w:w="0" w:type="auto"/>
            <w:vAlign w:val="center"/>
          </w:tcPr>
          <w:p w:rsidR="00B13653" w:rsidRDefault="001F204F">
            <w:pPr>
              <w:pStyle w:val="TableBodyText"/>
            </w:pPr>
            <w:r>
              <w:t>167D</w:t>
            </w:r>
          </w:p>
        </w:tc>
      </w:tr>
      <w:tr w:rsidR="00B13653" w:rsidTr="00B13653">
        <w:tc>
          <w:tcPr>
            <w:tcW w:w="0" w:type="auto"/>
            <w:vAlign w:val="center"/>
          </w:tcPr>
          <w:p w:rsidR="00B13653" w:rsidRDefault="001F204F">
            <w:pPr>
              <w:pStyle w:val="TableBodyText"/>
            </w:pPr>
            <w:r>
              <w:t>AutoSummarizeClose</w:t>
            </w:r>
          </w:p>
        </w:tc>
        <w:tc>
          <w:tcPr>
            <w:tcW w:w="0" w:type="auto"/>
            <w:vAlign w:val="center"/>
          </w:tcPr>
          <w:p w:rsidR="00B13653" w:rsidRDefault="001F204F">
            <w:pPr>
              <w:pStyle w:val="TableBodyText"/>
            </w:pPr>
            <w:r>
              <w:t>038A</w:t>
            </w:r>
          </w:p>
        </w:tc>
      </w:tr>
      <w:tr w:rsidR="00B13653" w:rsidTr="00B13653">
        <w:tc>
          <w:tcPr>
            <w:tcW w:w="0" w:type="auto"/>
            <w:vAlign w:val="center"/>
          </w:tcPr>
          <w:p w:rsidR="00B13653" w:rsidRDefault="001F204F">
            <w:pPr>
              <w:pStyle w:val="TableBodyText"/>
            </w:pPr>
            <w:r>
              <w:t>AutoSummarizePercentOfOriginal</w:t>
            </w:r>
          </w:p>
        </w:tc>
        <w:tc>
          <w:tcPr>
            <w:tcW w:w="0" w:type="auto"/>
            <w:vAlign w:val="center"/>
          </w:tcPr>
          <w:p w:rsidR="00B13653" w:rsidRDefault="001F204F">
            <w:pPr>
              <w:pStyle w:val="TableBodyText"/>
            </w:pPr>
            <w:r>
              <w:t>038D</w:t>
            </w:r>
          </w:p>
        </w:tc>
      </w:tr>
      <w:tr w:rsidR="00B13653" w:rsidTr="00B13653">
        <w:tc>
          <w:tcPr>
            <w:tcW w:w="0" w:type="auto"/>
            <w:vAlign w:val="center"/>
          </w:tcPr>
          <w:p w:rsidR="00B13653" w:rsidRDefault="001F204F">
            <w:pPr>
              <w:pStyle w:val="TableBodyText"/>
            </w:pPr>
            <w:r>
              <w:t>AutoSummarizeToggleView</w:t>
            </w:r>
          </w:p>
        </w:tc>
        <w:tc>
          <w:tcPr>
            <w:tcW w:w="0" w:type="auto"/>
            <w:vAlign w:val="center"/>
          </w:tcPr>
          <w:p w:rsidR="00B13653" w:rsidRDefault="001F204F">
            <w:pPr>
              <w:pStyle w:val="TableBodyText"/>
            </w:pPr>
            <w:r>
              <w:t>038E</w:t>
            </w:r>
          </w:p>
        </w:tc>
      </w:tr>
      <w:tr w:rsidR="00B13653" w:rsidTr="00B13653">
        <w:tc>
          <w:tcPr>
            <w:tcW w:w="0" w:type="auto"/>
            <w:vAlign w:val="center"/>
          </w:tcPr>
          <w:p w:rsidR="00B13653" w:rsidRDefault="001F204F">
            <w:pPr>
              <w:pStyle w:val="TableBodyText"/>
            </w:pPr>
            <w:r>
              <w:t>AutoSummarizeUpdateFileProperties</w:t>
            </w:r>
          </w:p>
        </w:tc>
        <w:tc>
          <w:tcPr>
            <w:tcW w:w="0" w:type="auto"/>
            <w:vAlign w:val="center"/>
          </w:tcPr>
          <w:p w:rsidR="00B13653" w:rsidRDefault="001F204F">
            <w:pPr>
              <w:pStyle w:val="TableBodyText"/>
            </w:pPr>
            <w:r>
              <w:t>038C</w:t>
            </w:r>
          </w:p>
        </w:tc>
      </w:tr>
      <w:tr w:rsidR="00B13653" w:rsidTr="00B13653">
        <w:tc>
          <w:tcPr>
            <w:tcW w:w="0" w:type="auto"/>
            <w:vAlign w:val="center"/>
          </w:tcPr>
          <w:p w:rsidR="00B13653" w:rsidRDefault="001F204F">
            <w:pPr>
              <w:pStyle w:val="TableBodyText"/>
            </w:pPr>
            <w:r>
              <w:t>AutoText</w:t>
            </w:r>
          </w:p>
        </w:tc>
        <w:tc>
          <w:tcPr>
            <w:tcW w:w="0" w:type="auto"/>
            <w:vAlign w:val="center"/>
          </w:tcPr>
          <w:p w:rsidR="00B13653" w:rsidRDefault="001F204F">
            <w:pPr>
              <w:pStyle w:val="TableBodyText"/>
            </w:pPr>
            <w:r>
              <w:t>028D</w:t>
            </w:r>
          </w:p>
        </w:tc>
      </w:tr>
      <w:tr w:rsidR="00B13653" w:rsidTr="00B13653">
        <w:tc>
          <w:tcPr>
            <w:tcW w:w="0" w:type="auto"/>
            <w:vAlign w:val="center"/>
          </w:tcPr>
          <w:p w:rsidR="00B13653" w:rsidRDefault="001F204F">
            <w:pPr>
              <w:pStyle w:val="TableBodyText"/>
            </w:pPr>
            <w:r>
              <w:t>AutoTextGallery</w:t>
            </w:r>
          </w:p>
        </w:tc>
        <w:tc>
          <w:tcPr>
            <w:tcW w:w="0" w:type="auto"/>
            <w:vAlign w:val="center"/>
          </w:tcPr>
          <w:p w:rsidR="00B13653" w:rsidRDefault="001F204F">
            <w:pPr>
              <w:pStyle w:val="TableBodyText"/>
            </w:pPr>
            <w:r>
              <w:t>08DE</w:t>
            </w:r>
          </w:p>
        </w:tc>
      </w:tr>
      <w:tr w:rsidR="00B13653" w:rsidTr="00B13653">
        <w:tc>
          <w:tcPr>
            <w:tcW w:w="0" w:type="auto"/>
            <w:vAlign w:val="center"/>
          </w:tcPr>
          <w:p w:rsidR="00B13653" w:rsidRDefault="001F204F">
            <w:pPr>
              <w:pStyle w:val="TableBodyText"/>
            </w:pPr>
            <w:r>
              <w:t>AutomaticChange</w:t>
            </w:r>
          </w:p>
        </w:tc>
        <w:tc>
          <w:tcPr>
            <w:tcW w:w="0" w:type="auto"/>
            <w:vAlign w:val="center"/>
          </w:tcPr>
          <w:p w:rsidR="00B13653" w:rsidRDefault="001F204F">
            <w:pPr>
              <w:pStyle w:val="TableBodyText"/>
            </w:pPr>
            <w:r>
              <w:t>0FE6</w:t>
            </w:r>
          </w:p>
        </w:tc>
      </w:tr>
      <w:tr w:rsidR="00B13653" w:rsidTr="00B13653">
        <w:tc>
          <w:tcPr>
            <w:tcW w:w="0" w:type="auto"/>
            <w:vAlign w:val="center"/>
          </w:tcPr>
          <w:p w:rsidR="00B13653" w:rsidRDefault="001F204F">
            <w:pPr>
              <w:pStyle w:val="TableBodyText"/>
            </w:pPr>
            <w:r>
              <w:t>BBPropertiesDlg</w:t>
            </w:r>
          </w:p>
        </w:tc>
        <w:tc>
          <w:tcPr>
            <w:tcW w:w="0" w:type="auto"/>
            <w:vAlign w:val="center"/>
          </w:tcPr>
          <w:p w:rsidR="00B13653" w:rsidRDefault="001F204F">
            <w:pPr>
              <w:pStyle w:val="TableBodyText"/>
            </w:pPr>
            <w:r>
              <w:t>095A</w:t>
            </w:r>
          </w:p>
        </w:tc>
      </w:tr>
      <w:tr w:rsidR="00B13653" w:rsidTr="00B13653">
        <w:tc>
          <w:tcPr>
            <w:tcW w:w="0" w:type="auto"/>
            <w:vAlign w:val="center"/>
          </w:tcPr>
          <w:p w:rsidR="00B13653" w:rsidRDefault="001F204F">
            <w:pPr>
              <w:pStyle w:val="TableBodyText"/>
            </w:pPr>
            <w:r>
              <w:t>BackHistoryItem</w:t>
            </w:r>
          </w:p>
        </w:tc>
        <w:tc>
          <w:tcPr>
            <w:tcW w:w="0" w:type="auto"/>
            <w:vAlign w:val="center"/>
          </w:tcPr>
          <w:p w:rsidR="00B13653" w:rsidRDefault="001F204F">
            <w:pPr>
              <w:pStyle w:val="TableBodyText"/>
            </w:pPr>
            <w:r>
              <w:t>05CE</w:t>
            </w:r>
          </w:p>
        </w:tc>
      </w:tr>
      <w:tr w:rsidR="00B13653" w:rsidTr="00B13653">
        <w:tc>
          <w:tcPr>
            <w:tcW w:w="0" w:type="auto"/>
            <w:vAlign w:val="center"/>
          </w:tcPr>
          <w:p w:rsidR="00B13653" w:rsidRDefault="001F204F">
            <w:pPr>
              <w:pStyle w:val="TableBodyText"/>
            </w:pPr>
            <w:r>
              <w:t>BackgroundColorPicker</w:t>
            </w:r>
          </w:p>
        </w:tc>
        <w:tc>
          <w:tcPr>
            <w:tcW w:w="0" w:type="auto"/>
            <w:vAlign w:val="center"/>
          </w:tcPr>
          <w:p w:rsidR="00B13653" w:rsidRDefault="001F204F">
            <w:pPr>
              <w:pStyle w:val="TableBodyText"/>
            </w:pPr>
            <w:r>
              <w:t>08BA</w:t>
            </w:r>
          </w:p>
        </w:tc>
      </w:tr>
      <w:tr w:rsidR="00B13653" w:rsidTr="00B13653">
        <w:tc>
          <w:tcPr>
            <w:tcW w:w="0" w:type="auto"/>
            <w:vAlign w:val="center"/>
          </w:tcPr>
          <w:p w:rsidR="00B13653" w:rsidRDefault="001F204F">
            <w:pPr>
              <w:pStyle w:val="TableBodyText"/>
            </w:pPr>
            <w:r>
              <w:t>BarCodeGroup</w:t>
            </w:r>
          </w:p>
        </w:tc>
        <w:tc>
          <w:tcPr>
            <w:tcW w:w="0" w:type="auto"/>
            <w:vAlign w:val="center"/>
          </w:tcPr>
          <w:p w:rsidR="00B13653" w:rsidRDefault="001F204F">
            <w:pPr>
              <w:pStyle w:val="TableBodyText"/>
            </w:pPr>
            <w:r>
              <w:t>08A3</w:t>
            </w:r>
          </w:p>
        </w:tc>
      </w:tr>
      <w:tr w:rsidR="00B13653" w:rsidTr="00B13653">
        <w:tc>
          <w:tcPr>
            <w:tcW w:w="0" w:type="auto"/>
            <w:vAlign w:val="center"/>
          </w:tcPr>
          <w:p w:rsidR="00B13653" w:rsidRDefault="001F204F">
            <w:pPr>
              <w:pStyle w:val="TableBodyText"/>
            </w:pPr>
            <w:r>
              <w:t>BibInsertSource</w:t>
            </w:r>
          </w:p>
        </w:tc>
        <w:tc>
          <w:tcPr>
            <w:tcW w:w="0" w:type="auto"/>
            <w:vAlign w:val="center"/>
          </w:tcPr>
          <w:p w:rsidR="00B13653" w:rsidRDefault="001F204F">
            <w:pPr>
              <w:pStyle w:val="TableBodyText"/>
            </w:pPr>
            <w:r>
              <w:t>0848</w:t>
            </w:r>
          </w:p>
        </w:tc>
      </w:tr>
      <w:tr w:rsidR="00B13653" w:rsidTr="00B13653">
        <w:tc>
          <w:tcPr>
            <w:tcW w:w="0" w:type="auto"/>
            <w:vAlign w:val="center"/>
          </w:tcPr>
          <w:p w:rsidR="00B13653" w:rsidRDefault="001F204F">
            <w:pPr>
              <w:pStyle w:val="TableBodyText"/>
            </w:pPr>
            <w:r>
              <w:t>BibUpdateLang</w:t>
            </w:r>
          </w:p>
        </w:tc>
        <w:tc>
          <w:tcPr>
            <w:tcW w:w="0" w:type="auto"/>
            <w:vAlign w:val="center"/>
          </w:tcPr>
          <w:p w:rsidR="00B13653" w:rsidRDefault="001F204F">
            <w:pPr>
              <w:pStyle w:val="TableBodyText"/>
            </w:pPr>
            <w:r>
              <w:t>09A1</w:t>
            </w:r>
          </w:p>
        </w:tc>
      </w:tr>
      <w:tr w:rsidR="00B13653" w:rsidTr="00B13653">
        <w:tc>
          <w:tcPr>
            <w:tcW w:w="0" w:type="auto"/>
            <w:vAlign w:val="center"/>
          </w:tcPr>
          <w:p w:rsidR="00B13653" w:rsidRDefault="001F204F">
            <w:pPr>
              <w:pStyle w:val="TableBodyText"/>
            </w:pPr>
            <w:r>
              <w:t>BibliographyBibliographyToText</w:t>
            </w:r>
          </w:p>
        </w:tc>
        <w:tc>
          <w:tcPr>
            <w:tcW w:w="0" w:type="auto"/>
            <w:vAlign w:val="center"/>
          </w:tcPr>
          <w:p w:rsidR="00B13653" w:rsidRDefault="001F204F">
            <w:pPr>
              <w:pStyle w:val="TableBodyText"/>
            </w:pPr>
            <w:r>
              <w:t>0985</w:t>
            </w:r>
          </w:p>
        </w:tc>
      </w:tr>
      <w:tr w:rsidR="00B13653" w:rsidTr="00B13653">
        <w:tc>
          <w:tcPr>
            <w:tcW w:w="0" w:type="auto"/>
            <w:vAlign w:val="center"/>
          </w:tcPr>
          <w:p w:rsidR="00B13653" w:rsidRDefault="001F204F">
            <w:pPr>
              <w:pStyle w:val="TableBodyText"/>
            </w:pPr>
            <w:r>
              <w:lastRenderedPageBreak/>
              <w:t>BibliographyCitationToText</w:t>
            </w:r>
          </w:p>
        </w:tc>
        <w:tc>
          <w:tcPr>
            <w:tcW w:w="0" w:type="auto"/>
            <w:vAlign w:val="center"/>
          </w:tcPr>
          <w:p w:rsidR="00B13653" w:rsidRDefault="001F204F">
            <w:pPr>
              <w:pStyle w:val="TableBodyText"/>
            </w:pPr>
            <w:r>
              <w:t>093B</w:t>
            </w:r>
          </w:p>
        </w:tc>
      </w:tr>
      <w:tr w:rsidR="00B13653" w:rsidTr="00B13653">
        <w:tc>
          <w:tcPr>
            <w:tcW w:w="0" w:type="auto"/>
            <w:vAlign w:val="center"/>
          </w:tcPr>
          <w:p w:rsidR="00B13653" w:rsidRDefault="001F204F">
            <w:pPr>
              <w:pStyle w:val="TableBodyText"/>
            </w:pPr>
            <w:r>
              <w:t>BibliographyCreateSource</w:t>
            </w:r>
          </w:p>
        </w:tc>
        <w:tc>
          <w:tcPr>
            <w:tcW w:w="0" w:type="auto"/>
            <w:vAlign w:val="center"/>
          </w:tcPr>
          <w:p w:rsidR="00B13653" w:rsidRDefault="001F204F">
            <w:pPr>
              <w:pStyle w:val="TableBodyText"/>
            </w:pPr>
            <w:r>
              <w:t>0782</w:t>
            </w:r>
          </w:p>
        </w:tc>
      </w:tr>
      <w:tr w:rsidR="00B13653" w:rsidTr="00B13653">
        <w:tc>
          <w:tcPr>
            <w:tcW w:w="0" w:type="auto"/>
            <w:vAlign w:val="center"/>
          </w:tcPr>
          <w:p w:rsidR="00B13653" w:rsidRDefault="001F204F">
            <w:pPr>
              <w:pStyle w:val="TableBodyText"/>
            </w:pPr>
            <w:r>
              <w:t>BibliographyEditCitationButton</w:t>
            </w:r>
          </w:p>
        </w:tc>
        <w:tc>
          <w:tcPr>
            <w:tcW w:w="0" w:type="auto"/>
            <w:vAlign w:val="center"/>
          </w:tcPr>
          <w:p w:rsidR="00B13653" w:rsidRDefault="001F204F">
            <w:pPr>
              <w:pStyle w:val="TableBodyText"/>
            </w:pPr>
            <w:r>
              <w:t>0979</w:t>
            </w:r>
          </w:p>
        </w:tc>
      </w:tr>
      <w:tr w:rsidR="00B13653" w:rsidTr="00B13653">
        <w:tc>
          <w:tcPr>
            <w:tcW w:w="0" w:type="auto"/>
            <w:vAlign w:val="center"/>
          </w:tcPr>
          <w:p w:rsidR="00B13653" w:rsidRDefault="001F204F">
            <w:pPr>
              <w:pStyle w:val="TableBodyText"/>
            </w:pPr>
            <w:r>
              <w:t>BibliographyEditCitationToolbar</w:t>
            </w:r>
          </w:p>
        </w:tc>
        <w:tc>
          <w:tcPr>
            <w:tcW w:w="0" w:type="auto"/>
            <w:vAlign w:val="center"/>
          </w:tcPr>
          <w:p w:rsidR="00B13653" w:rsidRDefault="001F204F">
            <w:pPr>
              <w:pStyle w:val="TableBodyText"/>
            </w:pPr>
            <w:r>
              <w:t>097B</w:t>
            </w:r>
          </w:p>
        </w:tc>
      </w:tr>
      <w:tr w:rsidR="00B13653" w:rsidTr="00B13653">
        <w:tc>
          <w:tcPr>
            <w:tcW w:w="0" w:type="auto"/>
            <w:vAlign w:val="center"/>
          </w:tcPr>
          <w:p w:rsidR="00B13653" w:rsidRDefault="001F204F">
            <w:pPr>
              <w:pStyle w:val="TableBodyText"/>
            </w:pPr>
            <w:r>
              <w:t>BibliographyEditSource</w:t>
            </w:r>
          </w:p>
        </w:tc>
        <w:tc>
          <w:tcPr>
            <w:tcW w:w="0" w:type="auto"/>
            <w:vAlign w:val="center"/>
          </w:tcPr>
          <w:p w:rsidR="00B13653" w:rsidRDefault="001F204F">
            <w:pPr>
              <w:pStyle w:val="TableBodyText"/>
            </w:pPr>
            <w:r>
              <w:t>093C</w:t>
            </w:r>
          </w:p>
        </w:tc>
      </w:tr>
      <w:tr w:rsidR="00B13653" w:rsidTr="00B13653">
        <w:tc>
          <w:tcPr>
            <w:tcW w:w="0" w:type="auto"/>
            <w:vAlign w:val="center"/>
          </w:tcPr>
          <w:p w:rsidR="00B13653" w:rsidRDefault="001F204F">
            <w:pPr>
              <w:pStyle w:val="TableBodyText"/>
            </w:pPr>
            <w:r>
              <w:t>BibliographyEditSourceButton</w:t>
            </w:r>
          </w:p>
        </w:tc>
        <w:tc>
          <w:tcPr>
            <w:tcW w:w="0" w:type="auto"/>
            <w:vAlign w:val="center"/>
          </w:tcPr>
          <w:p w:rsidR="00B13653" w:rsidRDefault="001F204F">
            <w:pPr>
              <w:pStyle w:val="TableBodyText"/>
            </w:pPr>
            <w:r>
              <w:t>097A</w:t>
            </w:r>
          </w:p>
        </w:tc>
      </w:tr>
      <w:tr w:rsidR="00B13653" w:rsidTr="00B13653">
        <w:tc>
          <w:tcPr>
            <w:tcW w:w="0" w:type="auto"/>
            <w:vAlign w:val="center"/>
          </w:tcPr>
          <w:p w:rsidR="00B13653" w:rsidRDefault="001F204F">
            <w:pPr>
              <w:pStyle w:val="TableBodyText"/>
            </w:pPr>
            <w:r>
              <w:t>BibliographyEditSourceToolbar</w:t>
            </w:r>
          </w:p>
        </w:tc>
        <w:tc>
          <w:tcPr>
            <w:tcW w:w="0" w:type="auto"/>
            <w:vAlign w:val="center"/>
          </w:tcPr>
          <w:p w:rsidR="00B13653" w:rsidRDefault="001F204F">
            <w:pPr>
              <w:pStyle w:val="TableBodyText"/>
            </w:pPr>
            <w:r>
              <w:t>097C</w:t>
            </w:r>
          </w:p>
        </w:tc>
      </w:tr>
      <w:tr w:rsidR="00B13653" w:rsidTr="00B13653">
        <w:tc>
          <w:tcPr>
            <w:tcW w:w="0" w:type="auto"/>
            <w:vAlign w:val="center"/>
          </w:tcPr>
          <w:p w:rsidR="00B13653" w:rsidRDefault="001F204F">
            <w:pPr>
              <w:pStyle w:val="TableBodyText"/>
            </w:pPr>
            <w:r>
              <w:t>BibliographyFilterLanguages</w:t>
            </w:r>
          </w:p>
        </w:tc>
        <w:tc>
          <w:tcPr>
            <w:tcW w:w="0" w:type="auto"/>
            <w:vAlign w:val="center"/>
          </w:tcPr>
          <w:p w:rsidR="00B13653" w:rsidRDefault="001F204F">
            <w:pPr>
              <w:pStyle w:val="TableBodyText"/>
            </w:pPr>
            <w:r>
              <w:t>099C</w:t>
            </w:r>
          </w:p>
        </w:tc>
      </w:tr>
      <w:tr w:rsidR="00B13653" w:rsidTr="00B13653">
        <w:tc>
          <w:tcPr>
            <w:tcW w:w="0" w:type="auto"/>
            <w:vAlign w:val="center"/>
          </w:tcPr>
          <w:p w:rsidR="00B13653" w:rsidRDefault="001F204F">
            <w:pPr>
              <w:pStyle w:val="TableBodyText"/>
            </w:pPr>
            <w:r>
              <w:t>BibliographyGallery</w:t>
            </w:r>
          </w:p>
        </w:tc>
        <w:tc>
          <w:tcPr>
            <w:tcW w:w="0" w:type="auto"/>
            <w:vAlign w:val="center"/>
          </w:tcPr>
          <w:p w:rsidR="00B13653" w:rsidRDefault="001F204F">
            <w:pPr>
              <w:pStyle w:val="TableBodyText"/>
            </w:pPr>
            <w:r>
              <w:t>08E0</w:t>
            </w:r>
          </w:p>
        </w:tc>
      </w:tr>
      <w:tr w:rsidR="00B13653" w:rsidTr="00B13653">
        <w:tc>
          <w:tcPr>
            <w:tcW w:w="0" w:type="auto"/>
            <w:vAlign w:val="center"/>
          </w:tcPr>
          <w:p w:rsidR="00B13653" w:rsidRDefault="001F204F">
            <w:pPr>
              <w:pStyle w:val="TableBodyText"/>
            </w:pPr>
            <w:r>
              <w:t>BibliographySourceManager</w:t>
            </w:r>
          </w:p>
        </w:tc>
        <w:tc>
          <w:tcPr>
            <w:tcW w:w="0" w:type="auto"/>
            <w:vAlign w:val="center"/>
          </w:tcPr>
          <w:p w:rsidR="00B13653" w:rsidRDefault="001F204F">
            <w:pPr>
              <w:pStyle w:val="TableBodyText"/>
            </w:pPr>
            <w:r>
              <w:t>0780</w:t>
            </w:r>
          </w:p>
        </w:tc>
      </w:tr>
      <w:tr w:rsidR="00B13653" w:rsidTr="00B13653">
        <w:tc>
          <w:tcPr>
            <w:tcW w:w="0" w:type="auto"/>
            <w:vAlign w:val="center"/>
          </w:tcPr>
          <w:p w:rsidR="00B13653" w:rsidRDefault="001F204F">
            <w:pPr>
              <w:pStyle w:val="TableBodyText"/>
            </w:pPr>
            <w:r>
              <w:t>BlogBlogAccountOptionsDlg</w:t>
            </w:r>
          </w:p>
        </w:tc>
        <w:tc>
          <w:tcPr>
            <w:tcW w:w="0" w:type="auto"/>
            <w:vAlign w:val="center"/>
          </w:tcPr>
          <w:p w:rsidR="00B13653" w:rsidRDefault="001F204F">
            <w:pPr>
              <w:pStyle w:val="TableBodyText"/>
            </w:pPr>
            <w:r>
              <w:t>07C1</w:t>
            </w:r>
          </w:p>
        </w:tc>
      </w:tr>
      <w:tr w:rsidR="00B13653" w:rsidTr="00B13653">
        <w:tc>
          <w:tcPr>
            <w:tcW w:w="0" w:type="auto"/>
            <w:vAlign w:val="center"/>
          </w:tcPr>
          <w:p w:rsidR="00B13653" w:rsidRDefault="001F204F">
            <w:pPr>
              <w:pStyle w:val="TableBodyText"/>
            </w:pPr>
            <w:r>
              <w:t>BlogBlogInsertCategories</w:t>
            </w:r>
          </w:p>
        </w:tc>
        <w:tc>
          <w:tcPr>
            <w:tcW w:w="0" w:type="auto"/>
            <w:vAlign w:val="center"/>
          </w:tcPr>
          <w:p w:rsidR="00B13653" w:rsidRDefault="001F204F">
            <w:pPr>
              <w:pStyle w:val="TableBodyText"/>
            </w:pPr>
            <w:r>
              <w:t>05AF</w:t>
            </w:r>
          </w:p>
        </w:tc>
      </w:tr>
      <w:tr w:rsidR="00B13653" w:rsidTr="00B13653">
        <w:tc>
          <w:tcPr>
            <w:tcW w:w="0" w:type="auto"/>
            <w:vAlign w:val="center"/>
          </w:tcPr>
          <w:p w:rsidR="00B13653" w:rsidRDefault="001F204F">
            <w:pPr>
              <w:pStyle w:val="TableBodyText"/>
            </w:pPr>
            <w:r>
              <w:t>BlogBlogInsertCategory</w:t>
            </w:r>
          </w:p>
        </w:tc>
        <w:tc>
          <w:tcPr>
            <w:tcW w:w="0" w:type="auto"/>
            <w:vAlign w:val="center"/>
          </w:tcPr>
          <w:p w:rsidR="00B13653" w:rsidRDefault="001F204F">
            <w:pPr>
              <w:pStyle w:val="TableBodyText"/>
            </w:pPr>
            <w:r>
              <w:t>0355</w:t>
            </w:r>
          </w:p>
        </w:tc>
      </w:tr>
      <w:tr w:rsidR="00B13653" w:rsidTr="00B13653">
        <w:tc>
          <w:tcPr>
            <w:tcW w:w="0" w:type="auto"/>
            <w:vAlign w:val="center"/>
          </w:tcPr>
          <w:p w:rsidR="00B13653" w:rsidRDefault="001F204F">
            <w:pPr>
              <w:pStyle w:val="TableBodyText"/>
            </w:pPr>
            <w:r>
              <w:t>BlogBlogOpenBlogSite</w:t>
            </w:r>
          </w:p>
        </w:tc>
        <w:tc>
          <w:tcPr>
            <w:tcW w:w="0" w:type="auto"/>
            <w:vAlign w:val="center"/>
          </w:tcPr>
          <w:p w:rsidR="00B13653" w:rsidRDefault="001F204F">
            <w:pPr>
              <w:pStyle w:val="TableBodyText"/>
            </w:pPr>
            <w:r>
              <w:t>0826</w:t>
            </w:r>
          </w:p>
        </w:tc>
      </w:tr>
      <w:tr w:rsidR="00B13653" w:rsidTr="00B13653">
        <w:tc>
          <w:tcPr>
            <w:tcW w:w="0" w:type="auto"/>
            <w:vAlign w:val="center"/>
          </w:tcPr>
          <w:p w:rsidR="00B13653" w:rsidRDefault="001F204F">
            <w:pPr>
              <w:pStyle w:val="TableBodyText"/>
            </w:pPr>
            <w:r>
              <w:t>BlogBlogOpenExistingDlg</w:t>
            </w:r>
          </w:p>
        </w:tc>
        <w:tc>
          <w:tcPr>
            <w:tcW w:w="0" w:type="auto"/>
            <w:vAlign w:val="center"/>
          </w:tcPr>
          <w:p w:rsidR="00B13653" w:rsidRDefault="001F204F">
            <w:pPr>
              <w:pStyle w:val="TableBodyText"/>
            </w:pPr>
            <w:r>
              <w:t>0354</w:t>
            </w:r>
          </w:p>
        </w:tc>
      </w:tr>
      <w:tr w:rsidR="00B13653" w:rsidTr="00B13653">
        <w:tc>
          <w:tcPr>
            <w:tcW w:w="0" w:type="auto"/>
            <w:vAlign w:val="center"/>
          </w:tcPr>
          <w:p w:rsidR="00B13653" w:rsidRDefault="001F204F">
            <w:pPr>
              <w:pStyle w:val="TableBodyText"/>
            </w:pPr>
            <w:r>
              <w:t>BlogBlogPublish</w:t>
            </w:r>
          </w:p>
        </w:tc>
        <w:tc>
          <w:tcPr>
            <w:tcW w:w="0" w:type="auto"/>
            <w:vAlign w:val="center"/>
          </w:tcPr>
          <w:p w:rsidR="00B13653" w:rsidRDefault="001F204F">
            <w:pPr>
              <w:pStyle w:val="TableBodyText"/>
            </w:pPr>
            <w:r>
              <w:t>0352</w:t>
            </w:r>
          </w:p>
        </w:tc>
      </w:tr>
      <w:tr w:rsidR="00B13653" w:rsidTr="00B13653">
        <w:tc>
          <w:tcPr>
            <w:tcW w:w="0" w:type="auto"/>
            <w:vAlign w:val="center"/>
          </w:tcPr>
          <w:p w:rsidR="00B13653" w:rsidRDefault="001F204F">
            <w:pPr>
              <w:pStyle w:val="TableBodyText"/>
            </w:pPr>
            <w:r>
              <w:t>BlogBlogPublishDraft</w:t>
            </w:r>
          </w:p>
        </w:tc>
        <w:tc>
          <w:tcPr>
            <w:tcW w:w="0" w:type="auto"/>
            <w:vAlign w:val="center"/>
          </w:tcPr>
          <w:p w:rsidR="00B13653" w:rsidRDefault="001F204F">
            <w:pPr>
              <w:pStyle w:val="TableBodyText"/>
            </w:pPr>
            <w:r>
              <w:t>0353</w:t>
            </w:r>
          </w:p>
        </w:tc>
      </w:tr>
      <w:tr w:rsidR="00B13653" w:rsidTr="00B13653">
        <w:tc>
          <w:tcPr>
            <w:tcW w:w="0" w:type="auto"/>
            <w:vAlign w:val="center"/>
          </w:tcPr>
          <w:p w:rsidR="00B13653" w:rsidRDefault="001F204F">
            <w:pPr>
              <w:pStyle w:val="TableBodyText"/>
            </w:pPr>
            <w:r>
              <w:t>Bold</w:t>
            </w:r>
          </w:p>
        </w:tc>
        <w:tc>
          <w:tcPr>
            <w:tcW w:w="0" w:type="auto"/>
            <w:vAlign w:val="center"/>
          </w:tcPr>
          <w:p w:rsidR="00B13653" w:rsidRDefault="001F204F">
            <w:pPr>
              <w:pStyle w:val="TableBodyText"/>
            </w:pPr>
            <w:r>
              <w:t>002D</w:t>
            </w:r>
          </w:p>
        </w:tc>
      </w:tr>
      <w:tr w:rsidR="00B13653" w:rsidTr="00B13653">
        <w:tc>
          <w:tcPr>
            <w:tcW w:w="0" w:type="auto"/>
            <w:vAlign w:val="center"/>
          </w:tcPr>
          <w:p w:rsidR="00B13653" w:rsidRDefault="001F204F">
            <w:pPr>
              <w:pStyle w:val="TableBodyText"/>
            </w:pPr>
            <w:r>
              <w:t>BoldRun</w:t>
            </w:r>
          </w:p>
        </w:tc>
        <w:tc>
          <w:tcPr>
            <w:tcW w:w="0" w:type="auto"/>
            <w:vAlign w:val="center"/>
          </w:tcPr>
          <w:p w:rsidR="00B13653" w:rsidRDefault="001F204F">
            <w:pPr>
              <w:pStyle w:val="TableBodyText"/>
            </w:pPr>
            <w:r>
              <w:t>0424</w:t>
            </w:r>
          </w:p>
        </w:tc>
      </w:tr>
      <w:tr w:rsidR="00B13653" w:rsidTr="00B13653">
        <w:tc>
          <w:tcPr>
            <w:tcW w:w="0" w:type="auto"/>
            <w:vAlign w:val="center"/>
          </w:tcPr>
          <w:p w:rsidR="00B13653" w:rsidRDefault="001F204F">
            <w:pPr>
              <w:pStyle w:val="TableBodyText"/>
            </w:pPr>
            <w:r>
              <w:t>BorderAll</w:t>
            </w:r>
          </w:p>
        </w:tc>
        <w:tc>
          <w:tcPr>
            <w:tcW w:w="0" w:type="auto"/>
            <w:vAlign w:val="center"/>
          </w:tcPr>
          <w:p w:rsidR="00B13653" w:rsidRDefault="001F204F">
            <w:pPr>
              <w:pStyle w:val="TableBodyText"/>
            </w:pPr>
            <w:r>
              <w:t>03D1</w:t>
            </w:r>
          </w:p>
        </w:tc>
      </w:tr>
      <w:tr w:rsidR="00B13653" w:rsidTr="00B13653">
        <w:tc>
          <w:tcPr>
            <w:tcW w:w="0" w:type="auto"/>
            <w:vAlign w:val="center"/>
          </w:tcPr>
          <w:p w:rsidR="00B13653" w:rsidRDefault="001F204F">
            <w:pPr>
              <w:pStyle w:val="TableBodyText"/>
            </w:pPr>
            <w:r>
              <w:t>BorderBottom</w:t>
            </w:r>
          </w:p>
        </w:tc>
        <w:tc>
          <w:tcPr>
            <w:tcW w:w="0" w:type="auto"/>
            <w:vAlign w:val="center"/>
          </w:tcPr>
          <w:p w:rsidR="00B13653" w:rsidRDefault="001F204F">
            <w:pPr>
              <w:pStyle w:val="TableBodyText"/>
            </w:pPr>
            <w:r>
              <w:t>0FE0</w:t>
            </w:r>
          </w:p>
        </w:tc>
      </w:tr>
      <w:tr w:rsidR="00B13653" w:rsidTr="00B13653">
        <w:tc>
          <w:tcPr>
            <w:tcW w:w="0" w:type="auto"/>
            <w:vAlign w:val="center"/>
          </w:tcPr>
          <w:p w:rsidR="00B13653" w:rsidRDefault="001F204F">
            <w:pPr>
              <w:pStyle w:val="TableBodyText"/>
            </w:pPr>
            <w:r>
              <w:t>BorderColorPicker</w:t>
            </w:r>
          </w:p>
        </w:tc>
        <w:tc>
          <w:tcPr>
            <w:tcW w:w="0" w:type="auto"/>
            <w:vAlign w:val="center"/>
          </w:tcPr>
          <w:p w:rsidR="00B13653" w:rsidRDefault="001F204F">
            <w:pPr>
              <w:pStyle w:val="TableBodyText"/>
            </w:pPr>
            <w:r>
              <w:t>08B9</w:t>
            </w:r>
          </w:p>
        </w:tc>
      </w:tr>
      <w:tr w:rsidR="00B13653" w:rsidTr="00B13653">
        <w:tc>
          <w:tcPr>
            <w:tcW w:w="0" w:type="auto"/>
            <w:vAlign w:val="center"/>
          </w:tcPr>
          <w:p w:rsidR="00B13653" w:rsidRDefault="001F204F">
            <w:pPr>
              <w:pStyle w:val="TableBodyText"/>
            </w:pPr>
            <w:r>
              <w:t>BorderHoriz</w:t>
            </w:r>
          </w:p>
        </w:tc>
        <w:tc>
          <w:tcPr>
            <w:tcW w:w="0" w:type="auto"/>
            <w:vAlign w:val="center"/>
          </w:tcPr>
          <w:p w:rsidR="00B13653" w:rsidRDefault="001F204F">
            <w:pPr>
              <w:pStyle w:val="TableBodyText"/>
            </w:pPr>
            <w:r>
              <w:t>03C2</w:t>
            </w:r>
          </w:p>
        </w:tc>
      </w:tr>
      <w:tr w:rsidR="00B13653" w:rsidTr="00B13653">
        <w:tc>
          <w:tcPr>
            <w:tcW w:w="0" w:type="auto"/>
            <w:vAlign w:val="center"/>
          </w:tcPr>
          <w:p w:rsidR="00B13653" w:rsidRDefault="001F204F">
            <w:pPr>
              <w:pStyle w:val="TableBodyText"/>
            </w:pPr>
            <w:r>
              <w:t>BorderInside</w:t>
            </w:r>
          </w:p>
        </w:tc>
        <w:tc>
          <w:tcPr>
            <w:tcW w:w="0" w:type="auto"/>
            <w:vAlign w:val="center"/>
          </w:tcPr>
          <w:p w:rsidR="00B13653" w:rsidRDefault="001F204F">
            <w:pPr>
              <w:pStyle w:val="TableBodyText"/>
            </w:pPr>
            <w:r>
              <w:t>0FE2</w:t>
            </w:r>
          </w:p>
        </w:tc>
      </w:tr>
      <w:tr w:rsidR="00B13653" w:rsidTr="00B13653">
        <w:tc>
          <w:tcPr>
            <w:tcW w:w="0" w:type="auto"/>
            <w:vAlign w:val="center"/>
          </w:tcPr>
          <w:p w:rsidR="00B13653" w:rsidRDefault="001F204F">
            <w:pPr>
              <w:pStyle w:val="TableBodyText"/>
            </w:pPr>
            <w:r>
              <w:t>BorderLeft</w:t>
            </w:r>
          </w:p>
        </w:tc>
        <w:tc>
          <w:tcPr>
            <w:tcW w:w="0" w:type="auto"/>
            <w:vAlign w:val="center"/>
          </w:tcPr>
          <w:p w:rsidR="00B13653" w:rsidRDefault="001F204F">
            <w:pPr>
              <w:pStyle w:val="TableBodyText"/>
            </w:pPr>
            <w:r>
              <w:t>0FDF</w:t>
            </w:r>
          </w:p>
        </w:tc>
      </w:tr>
      <w:tr w:rsidR="00B13653" w:rsidTr="00B13653">
        <w:tc>
          <w:tcPr>
            <w:tcW w:w="0" w:type="auto"/>
            <w:vAlign w:val="center"/>
          </w:tcPr>
          <w:p w:rsidR="00B13653" w:rsidRDefault="001F204F">
            <w:pPr>
              <w:pStyle w:val="TableBodyText"/>
            </w:pPr>
            <w:r>
              <w:t>BorderLineColor</w:t>
            </w:r>
          </w:p>
        </w:tc>
        <w:tc>
          <w:tcPr>
            <w:tcW w:w="0" w:type="auto"/>
            <w:vAlign w:val="center"/>
          </w:tcPr>
          <w:p w:rsidR="00B13653" w:rsidRDefault="001F204F">
            <w:pPr>
              <w:pStyle w:val="TableBodyText"/>
            </w:pPr>
            <w:r>
              <w:t>03C4</w:t>
            </w:r>
          </w:p>
        </w:tc>
      </w:tr>
      <w:tr w:rsidR="00B13653" w:rsidTr="00B13653">
        <w:tc>
          <w:tcPr>
            <w:tcW w:w="0" w:type="auto"/>
            <w:vAlign w:val="center"/>
          </w:tcPr>
          <w:p w:rsidR="00B13653" w:rsidRDefault="001F204F">
            <w:pPr>
              <w:pStyle w:val="TableBodyText"/>
            </w:pPr>
            <w:r>
              <w:t>BorderLineStyle</w:t>
            </w:r>
          </w:p>
        </w:tc>
        <w:tc>
          <w:tcPr>
            <w:tcW w:w="0" w:type="auto"/>
            <w:vAlign w:val="center"/>
          </w:tcPr>
          <w:p w:rsidR="00B13653" w:rsidRDefault="001F204F">
            <w:pPr>
              <w:pStyle w:val="TableBodyText"/>
            </w:pPr>
            <w:r>
              <w:t>01C3</w:t>
            </w:r>
          </w:p>
        </w:tc>
      </w:tr>
      <w:tr w:rsidR="00B13653" w:rsidTr="00B13653">
        <w:tc>
          <w:tcPr>
            <w:tcW w:w="0" w:type="auto"/>
            <w:vAlign w:val="center"/>
          </w:tcPr>
          <w:p w:rsidR="00B13653" w:rsidRDefault="001F204F">
            <w:pPr>
              <w:pStyle w:val="TableBodyText"/>
            </w:pPr>
            <w:r>
              <w:t>BorderLineWeight</w:t>
            </w:r>
          </w:p>
        </w:tc>
        <w:tc>
          <w:tcPr>
            <w:tcW w:w="0" w:type="auto"/>
            <w:vAlign w:val="center"/>
          </w:tcPr>
          <w:p w:rsidR="00B13653" w:rsidRDefault="001F204F">
            <w:pPr>
              <w:pStyle w:val="TableBodyText"/>
            </w:pPr>
            <w:r>
              <w:t>03C1</w:t>
            </w:r>
          </w:p>
        </w:tc>
      </w:tr>
      <w:tr w:rsidR="00B13653" w:rsidTr="00B13653">
        <w:tc>
          <w:tcPr>
            <w:tcW w:w="0" w:type="auto"/>
            <w:vAlign w:val="center"/>
          </w:tcPr>
          <w:p w:rsidR="00B13653" w:rsidRDefault="001F204F">
            <w:pPr>
              <w:pStyle w:val="TableBodyText"/>
            </w:pPr>
            <w:r>
              <w:t>BorderNone</w:t>
            </w:r>
          </w:p>
        </w:tc>
        <w:tc>
          <w:tcPr>
            <w:tcW w:w="0" w:type="auto"/>
            <w:vAlign w:val="center"/>
          </w:tcPr>
          <w:p w:rsidR="00B13653" w:rsidRDefault="001F204F">
            <w:pPr>
              <w:pStyle w:val="TableBodyText"/>
            </w:pPr>
            <w:r>
              <w:t>01C2</w:t>
            </w:r>
          </w:p>
        </w:tc>
      </w:tr>
      <w:tr w:rsidR="00B13653" w:rsidTr="00B13653">
        <w:tc>
          <w:tcPr>
            <w:tcW w:w="0" w:type="auto"/>
            <w:vAlign w:val="center"/>
          </w:tcPr>
          <w:p w:rsidR="00B13653" w:rsidRDefault="001F204F">
            <w:pPr>
              <w:pStyle w:val="TableBodyText"/>
            </w:pPr>
            <w:r>
              <w:t>BorderOutside</w:t>
            </w:r>
          </w:p>
        </w:tc>
        <w:tc>
          <w:tcPr>
            <w:tcW w:w="0" w:type="auto"/>
            <w:vAlign w:val="center"/>
          </w:tcPr>
          <w:p w:rsidR="00B13653" w:rsidRDefault="001F204F">
            <w:pPr>
              <w:pStyle w:val="TableBodyText"/>
            </w:pPr>
            <w:r>
              <w:t>01C1</w:t>
            </w:r>
          </w:p>
        </w:tc>
      </w:tr>
      <w:tr w:rsidR="00B13653" w:rsidTr="00B13653">
        <w:tc>
          <w:tcPr>
            <w:tcW w:w="0" w:type="auto"/>
            <w:vAlign w:val="center"/>
          </w:tcPr>
          <w:p w:rsidR="00B13653" w:rsidRDefault="001F204F">
            <w:pPr>
              <w:pStyle w:val="TableBodyText"/>
            </w:pPr>
            <w:r>
              <w:t>BorderRight</w:t>
            </w:r>
          </w:p>
        </w:tc>
        <w:tc>
          <w:tcPr>
            <w:tcW w:w="0" w:type="auto"/>
            <w:vAlign w:val="center"/>
          </w:tcPr>
          <w:p w:rsidR="00B13653" w:rsidRDefault="001F204F">
            <w:pPr>
              <w:pStyle w:val="TableBodyText"/>
            </w:pPr>
            <w:r>
              <w:t>0FE1</w:t>
            </w:r>
          </w:p>
        </w:tc>
      </w:tr>
      <w:tr w:rsidR="00B13653" w:rsidTr="00B13653">
        <w:tc>
          <w:tcPr>
            <w:tcW w:w="0" w:type="auto"/>
            <w:vAlign w:val="center"/>
          </w:tcPr>
          <w:p w:rsidR="00B13653" w:rsidRDefault="001F204F">
            <w:pPr>
              <w:pStyle w:val="TableBodyText"/>
            </w:pPr>
            <w:r>
              <w:t>BorderTLtoBR</w:t>
            </w:r>
          </w:p>
        </w:tc>
        <w:tc>
          <w:tcPr>
            <w:tcW w:w="0" w:type="auto"/>
            <w:vAlign w:val="center"/>
          </w:tcPr>
          <w:p w:rsidR="00B13653" w:rsidRDefault="001F204F">
            <w:pPr>
              <w:pStyle w:val="TableBodyText"/>
            </w:pPr>
            <w:r>
              <w:t>0314</w:t>
            </w:r>
          </w:p>
        </w:tc>
      </w:tr>
      <w:tr w:rsidR="00B13653" w:rsidTr="00B13653">
        <w:tc>
          <w:tcPr>
            <w:tcW w:w="0" w:type="auto"/>
            <w:vAlign w:val="center"/>
          </w:tcPr>
          <w:p w:rsidR="00B13653" w:rsidRDefault="001F204F">
            <w:pPr>
              <w:pStyle w:val="TableBodyText"/>
            </w:pPr>
            <w:r>
              <w:lastRenderedPageBreak/>
              <w:t>BorderTRtoBL</w:t>
            </w:r>
          </w:p>
        </w:tc>
        <w:tc>
          <w:tcPr>
            <w:tcW w:w="0" w:type="auto"/>
            <w:vAlign w:val="center"/>
          </w:tcPr>
          <w:p w:rsidR="00B13653" w:rsidRDefault="001F204F">
            <w:pPr>
              <w:pStyle w:val="TableBodyText"/>
            </w:pPr>
            <w:r>
              <w:t>0315</w:t>
            </w:r>
          </w:p>
        </w:tc>
      </w:tr>
      <w:tr w:rsidR="00B13653" w:rsidTr="00B13653">
        <w:tc>
          <w:tcPr>
            <w:tcW w:w="0" w:type="auto"/>
            <w:vAlign w:val="center"/>
          </w:tcPr>
          <w:p w:rsidR="00B13653" w:rsidRDefault="001F204F">
            <w:pPr>
              <w:pStyle w:val="TableBodyText"/>
            </w:pPr>
            <w:r>
              <w:t>BorderTop</w:t>
            </w:r>
          </w:p>
        </w:tc>
        <w:tc>
          <w:tcPr>
            <w:tcW w:w="0" w:type="auto"/>
            <w:vAlign w:val="center"/>
          </w:tcPr>
          <w:p w:rsidR="00B13653" w:rsidRDefault="001F204F">
            <w:pPr>
              <w:pStyle w:val="TableBodyText"/>
            </w:pPr>
            <w:r>
              <w:t>0FDE</w:t>
            </w:r>
          </w:p>
        </w:tc>
      </w:tr>
      <w:tr w:rsidR="00B13653" w:rsidTr="00B13653">
        <w:tc>
          <w:tcPr>
            <w:tcW w:w="0" w:type="auto"/>
            <w:vAlign w:val="center"/>
          </w:tcPr>
          <w:p w:rsidR="00B13653" w:rsidRDefault="001F204F">
            <w:pPr>
              <w:pStyle w:val="TableBodyText"/>
            </w:pPr>
            <w:r>
              <w:t>BorderVert</w:t>
            </w:r>
          </w:p>
        </w:tc>
        <w:tc>
          <w:tcPr>
            <w:tcW w:w="0" w:type="auto"/>
            <w:vAlign w:val="center"/>
          </w:tcPr>
          <w:p w:rsidR="00B13653" w:rsidRDefault="001F204F">
            <w:pPr>
              <w:pStyle w:val="TableBodyText"/>
            </w:pPr>
            <w:r>
              <w:t>03C3</w:t>
            </w:r>
          </w:p>
        </w:tc>
      </w:tr>
      <w:tr w:rsidR="00B13653" w:rsidTr="00B13653">
        <w:tc>
          <w:tcPr>
            <w:tcW w:w="0" w:type="auto"/>
            <w:vAlign w:val="center"/>
          </w:tcPr>
          <w:p w:rsidR="00B13653" w:rsidRDefault="001F204F">
            <w:pPr>
              <w:pStyle w:val="TableBodyText"/>
            </w:pPr>
            <w:r>
              <w:t>Borders</w:t>
            </w:r>
          </w:p>
        </w:tc>
        <w:tc>
          <w:tcPr>
            <w:tcW w:w="0" w:type="auto"/>
            <w:vAlign w:val="center"/>
          </w:tcPr>
          <w:p w:rsidR="00B13653" w:rsidRDefault="001F204F">
            <w:pPr>
              <w:pStyle w:val="TableBodyText"/>
            </w:pPr>
            <w:r>
              <w:t>0223</w:t>
            </w:r>
          </w:p>
        </w:tc>
      </w:tr>
      <w:tr w:rsidR="00B13653" w:rsidTr="00B13653">
        <w:tc>
          <w:tcPr>
            <w:tcW w:w="0" w:type="auto"/>
            <w:vAlign w:val="center"/>
          </w:tcPr>
          <w:p w:rsidR="00B13653" w:rsidRDefault="001F204F">
            <w:pPr>
              <w:pStyle w:val="TableBodyText"/>
            </w:pPr>
            <w:r>
              <w:t>BottomAlign</w:t>
            </w:r>
          </w:p>
        </w:tc>
        <w:tc>
          <w:tcPr>
            <w:tcW w:w="0" w:type="auto"/>
            <w:vAlign w:val="center"/>
          </w:tcPr>
          <w:p w:rsidR="00B13653" w:rsidRDefault="001F204F">
            <w:pPr>
              <w:pStyle w:val="TableBodyText"/>
            </w:pPr>
            <w:r>
              <w:t>0321</w:t>
            </w:r>
          </w:p>
        </w:tc>
      </w:tr>
      <w:tr w:rsidR="00B13653" w:rsidTr="00B13653">
        <w:tc>
          <w:tcPr>
            <w:tcW w:w="0" w:type="auto"/>
            <w:vAlign w:val="center"/>
          </w:tcPr>
          <w:p w:rsidR="00B13653" w:rsidRDefault="001F204F">
            <w:pPr>
              <w:pStyle w:val="TableBodyText"/>
            </w:pPr>
            <w:r>
              <w:t>BottomCenterAlign</w:t>
            </w:r>
          </w:p>
        </w:tc>
        <w:tc>
          <w:tcPr>
            <w:tcW w:w="0" w:type="auto"/>
            <w:vAlign w:val="center"/>
          </w:tcPr>
          <w:p w:rsidR="00B13653" w:rsidRDefault="001F204F">
            <w:pPr>
              <w:pStyle w:val="TableBodyText"/>
            </w:pPr>
            <w:r>
              <w:t>0480</w:t>
            </w:r>
          </w:p>
        </w:tc>
      </w:tr>
      <w:tr w:rsidR="00B13653" w:rsidTr="00B13653">
        <w:tc>
          <w:tcPr>
            <w:tcW w:w="0" w:type="auto"/>
            <w:vAlign w:val="center"/>
          </w:tcPr>
          <w:p w:rsidR="00B13653" w:rsidRDefault="001F204F">
            <w:pPr>
              <w:pStyle w:val="TableBodyText"/>
            </w:pPr>
            <w:r>
              <w:t>BottomLeftAlign</w:t>
            </w:r>
          </w:p>
        </w:tc>
        <w:tc>
          <w:tcPr>
            <w:tcW w:w="0" w:type="auto"/>
            <w:vAlign w:val="center"/>
          </w:tcPr>
          <w:p w:rsidR="00B13653" w:rsidRDefault="001F204F">
            <w:pPr>
              <w:pStyle w:val="TableBodyText"/>
            </w:pPr>
            <w:r>
              <w:t>0481</w:t>
            </w:r>
          </w:p>
        </w:tc>
      </w:tr>
      <w:tr w:rsidR="00B13653" w:rsidTr="00B13653">
        <w:tc>
          <w:tcPr>
            <w:tcW w:w="0" w:type="auto"/>
            <w:vAlign w:val="center"/>
          </w:tcPr>
          <w:p w:rsidR="00B13653" w:rsidRDefault="001F204F">
            <w:pPr>
              <w:pStyle w:val="TableBodyText"/>
            </w:pPr>
            <w:r>
              <w:t>BottomRightAlign</w:t>
            </w:r>
          </w:p>
        </w:tc>
        <w:tc>
          <w:tcPr>
            <w:tcW w:w="0" w:type="auto"/>
            <w:vAlign w:val="center"/>
          </w:tcPr>
          <w:p w:rsidR="00B13653" w:rsidRDefault="001F204F">
            <w:pPr>
              <w:pStyle w:val="TableBodyText"/>
            </w:pPr>
            <w:r>
              <w:t>047F</w:t>
            </w:r>
          </w:p>
        </w:tc>
      </w:tr>
      <w:tr w:rsidR="00B13653" w:rsidTr="00B13653">
        <w:tc>
          <w:tcPr>
            <w:tcW w:w="0" w:type="auto"/>
            <w:vAlign w:val="center"/>
          </w:tcPr>
          <w:p w:rsidR="00B13653" w:rsidRDefault="001F204F">
            <w:pPr>
              <w:pStyle w:val="TableBodyText"/>
            </w:pPr>
            <w:r>
              <w:t>BreaksGallery</w:t>
            </w:r>
          </w:p>
        </w:tc>
        <w:tc>
          <w:tcPr>
            <w:tcW w:w="0" w:type="auto"/>
            <w:vAlign w:val="center"/>
          </w:tcPr>
          <w:p w:rsidR="00B13653" w:rsidRDefault="001F204F">
            <w:pPr>
              <w:pStyle w:val="TableBodyText"/>
            </w:pPr>
            <w:r>
              <w:t>0830</w:t>
            </w:r>
          </w:p>
        </w:tc>
      </w:tr>
      <w:tr w:rsidR="00B13653" w:rsidTr="00B13653">
        <w:tc>
          <w:tcPr>
            <w:tcW w:w="0" w:type="auto"/>
            <w:vAlign w:val="center"/>
          </w:tcPr>
          <w:p w:rsidR="00B13653" w:rsidRDefault="001F204F">
            <w:pPr>
              <w:pStyle w:val="TableBodyText"/>
            </w:pPr>
            <w:r>
              <w:t>BrightnessGallery</w:t>
            </w:r>
          </w:p>
        </w:tc>
        <w:tc>
          <w:tcPr>
            <w:tcW w:w="0" w:type="auto"/>
            <w:vAlign w:val="center"/>
          </w:tcPr>
          <w:p w:rsidR="00B13653" w:rsidRDefault="001F204F">
            <w:pPr>
              <w:pStyle w:val="TableBodyText"/>
            </w:pPr>
            <w:r>
              <w:t>0851</w:t>
            </w:r>
          </w:p>
        </w:tc>
      </w:tr>
      <w:tr w:rsidR="00B13653" w:rsidTr="00B13653">
        <w:tc>
          <w:tcPr>
            <w:tcW w:w="0" w:type="auto"/>
            <w:vAlign w:val="center"/>
          </w:tcPr>
          <w:p w:rsidR="00B13653" w:rsidRDefault="001F204F">
            <w:pPr>
              <w:pStyle w:val="TableBodyText"/>
            </w:pPr>
            <w:r>
              <w:t>BringForward</w:t>
            </w:r>
          </w:p>
        </w:tc>
        <w:tc>
          <w:tcPr>
            <w:tcW w:w="0" w:type="auto"/>
            <w:vAlign w:val="center"/>
          </w:tcPr>
          <w:p w:rsidR="00B13653" w:rsidRDefault="001F204F">
            <w:pPr>
              <w:pStyle w:val="TableBodyText"/>
            </w:pPr>
            <w:r>
              <w:t>0857</w:t>
            </w:r>
          </w:p>
        </w:tc>
      </w:tr>
      <w:tr w:rsidR="00B13653" w:rsidTr="00B13653">
        <w:tc>
          <w:tcPr>
            <w:tcW w:w="0" w:type="auto"/>
            <w:vAlign w:val="center"/>
          </w:tcPr>
          <w:p w:rsidR="00B13653" w:rsidRDefault="001F204F">
            <w:pPr>
              <w:pStyle w:val="TableBodyText"/>
            </w:pPr>
            <w:r>
              <w:t>BringToFront</w:t>
            </w:r>
          </w:p>
        </w:tc>
        <w:tc>
          <w:tcPr>
            <w:tcW w:w="0" w:type="auto"/>
            <w:vAlign w:val="center"/>
          </w:tcPr>
          <w:p w:rsidR="00B13653" w:rsidRDefault="001F204F">
            <w:pPr>
              <w:pStyle w:val="TableBodyText"/>
            </w:pPr>
            <w:r>
              <w:t>0858</w:t>
            </w:r>
          </w:p>
        </w:tc>
      </w:tr>
      <w:tr w:rsidR="00B13653" w:rsidTr="00B13653">
        <w:tc>
          <w:tcPr>
            <w:tcW w:w="0" w:type="auto"/>
            <w:vAlign w:val="center"/>
          </w:tcPr>
          <w:p w:rsidR="00B13653" w:rsidRDefault="001F204F">
            <w:pPr>
              <w:pStyle w:val="TableBodyText"/>
            </w:pPr>
            <w:r>
              <w:t>BrowseForThemes</w:t>
            </w:r>
          </w:p>
        </w:tc>
        <w:tc>
          <w:tcPr>
            <w:tcW w:w="0" w:type="auto"/>
            <w:vAlign w:val="center"/>
          </w:tcPr>
          <w:p w:rsidR="00B13653" w:rsidRDefault="001F204F">
            <w:pPr>
              <w:pStyle w:val="TableBodyText"/>
            </w:pPr>
            <w:r>
              <w:t>0877</w:t>
            </w:r>
          </w:p>
        </w:tc>
      </w:tr>
      <w:tr w:rsidR="00B13653" w:rsidTr="00B13653">
        <w:tc>
          <w:tcPr>
            <w:tcW w:w="0" w:type="auto"/>
            <w:vAlign w:val="center"/>
          </w:tcPr>
          <w:p w:rsidR="00B13653" w:rsidRDefault="001F204F">
            <w:pPr>
              <w:pStyle w:val="TableBodyText"/>
            </w:pPr>
            <w:r>
              <w:t>BrowseNext</w:t>
            </w:r>
          </w:p>
        </w:tc>
        <w:tc>
          <w:tcPr>
            <w:tcW w:w="0" w:type="auto"/>
            <w:vAlign w:val="center"/>
          </w:tcPr>
          <w:p w:rsidR="00B13653" w:rsidRDefault="001F204F">
            <w:pPr>
              <w:pStyle w:val="TableBodyText"/>
            </w:pPr>
            <w:r>
              <w:t>0342</w:t>
            </w:r>
          </w:p>
        </w:tc>
      </w:tr>
      <w:tr w:rsidR="00B13653" w:rsidTr="00B13653">
        <w:tc>
          <w:tcPr>
            <w:tcW w:w="0" w:type="auto"/>
            <w:vAlign w:val="center"/>
          </w:tcPr>
          <w:p w:rsidR="00B13653" w:rsidRDefault="001F204F">
            <w:pPr>
              <w:pStyle w:val="TableBodyText"/>
            </w:pPr>
            <w:r>
              <w:t>BrowsePrev</w:t>
            </w:r>
          </w:p>
        </w:tc>
        <w:tc>
          <w:tcPr>
            <w:tcW w:w="0" w:type="auto"/>
            <w:vAlign w:val="center"/>
          </w:tcPr>
          <w:p w:rsidR="00B13653" w:rsidRDefault="001F204F">
            <w:pPr>
              <w:pStyle w:val="TableBodyText"/>
            </w:pPr>
            <w:r>
              <w:t>0337</w:t>
            </w:r>
          </w:p>
        </w:tc>
      </w:tr>
      <w:tr w:rsidR="00B13653" w:rsidTr="00B13653">
        <w:tc>
          <w:tcPr>
            <w:tcW w:w="0" w:type="auto"/>
            <w:vAlign w:val="center"/>
          </w:tcPr>
          <w:p w:rsidR="00B13653" w:rsidRDefault="001F204F">
            <w:pPr>
              <w:pStyle w:val="TableBodyText"/>
            </w:pPr>
            <w:r>
              <w:t>BrowseSel</w:t>
            </w:r>
          </w:p>
        </w:tc>
        <w:tc>
          <w:tcPr>
            <w:tcW w:w="0" w:type="auto"/>
            <w:vAlign w:val="center"/>
          </w:tcPr>
          <w:p w:rsidR="00B13653" w:rsidRDefault="001F204F">
            <w:pPr>
              <w:pStyle w:val="TableBodyText"/>
            </w:pPr>
            <w:r>
              <w:t>0336</w:t>
            </w:r>
          </w:p>
        </w:tc>
      </w:tr>
      <w:tr w:rsidR="00B13653" w:rsidTr="00B13653">
        <w:tc>
          <w:tcPr>
            <w:tcW w:w="0" w:type="auto"/>
            <w:vAlign w:val="center"/>
          </w:tcPr>
          <w:p w:rsidR="00B13653" w:rsidRDefault="001F204F">
            <w:pPr>
              <w:pStyle w:val="TableBodyText"/>
            </w:pPr>
            <w:r>
              <w:t>BuildingBlockOrganizer</w:t>
            </w:r>
          </w:p>
        </w:tc>
        <w:tc>
          <w:tcPr>
            <w:tcW w:w="0" w:type="auto"/>
            <w:vAlign w:val="center"/>
          </w:tcPr>
          <w:p w:rsidR="00B13653" w:rsidRDefault="001F204F">
            <w:pPr>
              <w:pStyle w:val="TableBodyText"/>
            </w:pPr>
            <w:r>
              <w:t>0813</w:t>
            </w:r>
          </w:p>
        </w:tc>
      </w:tr>
      <w:tr w:rsidR="00B13653" w:rsidTr="00B13653">
        <w:tc>
          <w:tcPr>
            <w:tcW w:w="0" w:type="auto"/>
            <w:vAlign w:val="center"/>
          </w:tcPr>
          <w:p w:rsidR="00B13653" w:rsidRDefault="001F204F">
            <w:pPr>
              <w:pStyle w:val="TableBodyText"/>
            </w:pPr>
            <w:r>
              <w:t>BulletsGallery</w:t>
            </w:r>
          </w:p>
        </w:tc>
        <w:tc>
          <w:tcPr>
            <w:tcW w:w="0" w:type="auto"/>
            <w:vAlign w:val="center"/>
          </w:tcPr>
          <w:p w:rsidR="00B13653" w:rsidRDefault="001F204F">
            <w:pPr>
              <w:pStyle w:val="TableBodyText"/>
            </w:pPr>
            <w:r>
              <w:t>07AB</w:t>
            </w:r>
          </w:p>
        </w:tc>
      </w:tr>
      <w:tr w:rsidR="00B13653" w:rsidTr="00B13653">
        <w:tc>
          <w:tcPr>
            <w:tcW w:w="0" w:type="auto"/>
            <w:vAlign w:val="center"/>
          </w:tcPr>
          <w:p w:rsidR="00B13653" w:rsidRDefault="001F204F">
            <w:pPr>
              <w:pStyle w:val="TableBodyText"/>
            </w:pPr>
            <w:r>
              <w:t>BulletsNumberingStyleDialog</w:t>
            </w:r>
          </w:p>
        </w:tc>
        <w:tc>
          <w:tcPr>
            <w:tcW w:w="0" w:type="auto"/>
            <w:vAlign w:val="center"/>
          </w:tcPr>
          <w:p w:rsidR="00B13653" w:rsidRDefault="001F204F">
            <w:pPr>
              <w:pStyle w:val="TableBodyText"/>
            </w:pPr>
            <w:r>
              <w:t>08DA</w:t>
            </w:r>
          </w:p>
        </w:tc>
      </w:tr>
      <w:tr w:rsidR="00B13653" w:rsidTr="00B13653">
        <w:tc>
          <w:tcPr>
            <w:tcW w:w="0" w:type="auto"/>
            <w:vAlign w:val="center"/>
          </w:tcPr>
          <w:p w:rsidR="00B13653" w:rsidRDefault="001F204F">
            <w:pPr>
              <w:pStyle w:val="TableBodyText"/>
            </w:pPr>
            <w:r>
              <w:t>Cancel</w:t>
            </w:r>
          </w:p>
        </w:tc>
        <w:tc>
          <w:tcPr>
            <w:tcW w:w="0" w:type="auto"/>
            <w:vAlign w:val="center"/>
          </w:tcPr>
          <w:p w:rsidR="00B13653" w:rsidRDefault="001F204F">
            <w:pPr>
              <w:pStyle w:val="TableBodyText"/>
            </w:pPr>
            <w:r>
              <w:t>0048</w:t>
            </w:r>
          </w:p>
        </w:tc>
      </w:tr>
      <w:tr w:rsidR="00B13653" w:rsidTr="00B13653">
        <w:tc>
          <w:tcPr>
            <w:tcW w:w="0" w:type="auto"/>
            <w:vAlign w:val="center"/>
          </w:tcPr>
          <w:p w:rsidR="00B13653" w:rsidRDefault="001F204F">
            <w:pPr>
              <w:pStyle w:val="TableBodyText"/>
            </w:pPr>
            <w:r>
              <w:t>CancelHighlightMode</w:t>
            </w:r>
          </w:p>
        </w:tc>
        <w:tc>
          <w:tcPr>
            <w:tcW w:w="0" w:type="auto"/>
            <w:vAlign w:val="center"/>
          </w:tcPr>
          <w:p w:rsidR="00B13653" w:rsidRDefault="001F204F">
            <w:pPr>
              <w:pStyle w:val="TableBodyText"/>
            </w:pPr>
            <w:r>
              <w:t>08BE</w:t>
            </w:r>
          </w:p>
        </w:tc>
      </w:tr>
      <w:tr w:rsidR="00B13653" w:rsidTr="00B13653">
        <w:tc>
          <w:tcPr>
            <w:tcW w:w="0" w:type="auto"/>
            <w:vAlign w:val="center"/>
          </w:tcPr>
          <w:p w:rsidR="00B13653" w:rsidRDefault="001F204F">
            <w:pPr>
              <w:pStyle w:val="TableBodyText"/>
            </w:pPr>
            <w:r>
              <w:t>CellAlignmentGallery</w:t>
            </w:r>
          </w:p>
        </w:tc>
        <w:tc>
          <w:tcPr>
            <w:tcW w:w="0" w:type="auto"/>
            <w:vAlign w:val="center"/>
          </w:tcPr>
          <w:p w:rsidR="00B13653" w:rsidRDefault="001F204F">
            <w:pPr>
              <w:pStyle w:val="TableBodyText"/>
            </w:pPr>
            <w:r>
              <w:t>08C2</w:t>
            </w:r>
          </w:p>
        </w:tc>
      </w:tr>
      <w:tr w:rsidR="00B13653" w:rsidTr="00B13653">
        <w:tc>
          <w:tcPr>
            <w:tcW w:w="0" w:type="auto"/>
            <w:vAlign w:val="center"/>
          </w:tcPr>
          <w:p w:rsidR="00B13653" w:rsidRDefault="001F204F">
            <w:pPr>
              <w:pStyle w:val="TableBodyText"/>
            </w:pPr>
            <w:r>
              <w:t>CellOptions</w:t>
            </w:r>
          </w:p>
        </w:tc>
        <w:tc>
          <w:tcPr>
            <w:tcW w:w="0" w:type="auto"/>
            <w:vAlign w:val="center"/>
          </w:tcPr>
          <w:p w:rsidR="00B13653" w:rsidRDefault="001F204F">
            <w:pPr>
              <w:pStyle w:val="TableBodyText"/>
            </w:pPr>
            <w:r>
              <w:t>0439</w:t>
            </w:r>
          </w:p>
        </w:tc>
      </w:tr>
      <w:tr w:rsidR="00B13653" w:rsidTr="00B13653">
        <w:tc>
          <w:tcPr>
            <w:tcW w:w="0" w:type="auto"/>
            <w:vAlign w:val="center"/>
          </w:tcPr>
          <w:p w:rsidR="00B13653" w:rsidRDefault="001F204F">
            <w:pPr>
              <w:pStyle w:val="TableBodyText"/>
            </w:pPr>
            <w:r>
              <w:t>CenterAlign</w:t>
            </w:r>
          </w:p>
        </w:tc>
        <w:tc>
          <w:tcPr>
            <w:tcW w:w="0" w:type="auto"/>
            <w:vAlign w:val="center"/>
          </w:tcPr>
          <w:p w:rsidR="00B13653" w:rsidRDefault="001F204F">
            <w:pPr>
              <w:pStyle w:val="TableBodyText"/>
            </w:pPr>
            <w:r>
              <w:t>0320</w:t>
            </w:r>
          </w:p>
        </w:tc>
      </w:tr>
      <w:tr w:rsidR="00B13653" w:rsidTr="00B13653">
        <w:tc>
          <w:tcPr>
            <w:tcW w:w="0" w:type="auto"/>
            <w:vAlign w:val="center"/>
          </w:tcPr>
          <w:p w:rsidR="00B13653" w:rsidRDefault="001F204F">
            <w:pPr>
              <w:pStyle w:val="TableBodyText"/>
            </w:pPr>
            <w:r>
              <w:t>CenterPara</w:t>
            </w:r>
          </w:p>
        </w:tc>
        <w:tc>
          <w:tcPr>
            <w:tcW w:w="0" w:type="auto"/>
            <w:vAlign w:val="center"/>
          </w:tcPr>
          <w:p w:rsidR="00B13653" w:rsidRDefault="001F204F">
            <w:pPr>
              <w:pStyle w:val="TableBodyText"/>
            </w:pPr>
            <w:r>
              <w:t>003B</w:t>
            </w:r>
          </w:p>
        </w:tc>
      </w:tr>
      <w:tr w:rsidR="00B13653" w:rsidTr="00B13653">
        <w:tc>
          <w:tcPr>
            <w:tcW w:w="0" w:type="auto"/>
            <w:vAlign w:val="center"/>
          </w:tcPr>
          <w:p w:rsidR="00B13653" w:rsidRDefault="001F204F">
            <w:pPr>
              <w:pStyle w:val="TableBodyText"/>
            </w:pPr>
            <w:r>
              <w:t>ChangeByte</w:t>
            </w:r>
          </w:p>
        </w:tc>
        <w:tc>
          <w:tcPr>
            <w:tcW w:w="0" w:type="auto"/>
            <w:vAlign w:val="center"/>
          </w:tcPr>
          <w:p w:rsidR="00B13653" w:rsidRDefault="001F204F">
            <w:pPr>
              <w:pStyle w:val="TableBodyText"/>
            </w:pPr>
            <w:r>
              <w:t>02DA</w:t>
            </w:r>
          </w:p>
        </w:tc>
      </w:tr>
      <w:tr w:rsidR="00B13653" w:rsidTr="00B13653">
        <w:tc>
          <w:tcPr>
            <w:tcW w:w="0" w:type="auto"/>
            <w:vAlign w:val="center"/>
          </w:tcPr>
          <w:p w:rsidR="00B13653" w:rsidRDefault="001F204F">
            <w:pPr>
              <w:pStyle w:val="TableBodyText"/>
            </w:pPr>
            <w:r>
              <w:t>ChangeCase</w:t>
            </w:r>
          </w:p>
        </w:tc>
        <w:tc>
          <w:tcPr>
            <w:tcW w:w="0" w:type="auto"/>
            <w:vAlign w:val="center"/>
          </w:tcPr>
          <w:p w:rsidR="00B13653" w:rsidRDefault="001F204F">
            <w:pPr>
              <w:pStyle w:val="TableBodyText"/>
            </w:pPr>
            <w:r>
              <w:t>0011</w:t>
            </w:r>
          </w:p>
        </w:tc>
      </w:tr>
      <w:tr w:rsidR="00B13653" w:rsidTr="00B13653">
        <w:tc>
          <w:tcPr>
            <w:tcW w:w="0" w:type="auto"/>
            <w:vAlign w:val="center"/>
          </w:tcPr>
          <w:p w:rsidR="00B13653" w:rsidRDefault="001F204F">
            <w:pPr>
              <w:pStyle w:val="TableBodyText"/>
            </w:pPr>
            <w:r>
              <w:t>ChangeCaseGallery</w:t>
            </w:r>
          </w:p>
        </w:tc>
        <w:tc>
          <w:tcPr>
            <w:tcW w:w="0" w:type="auto"/>
            <w:vAlign w:val="center"/>
          </w:tcPr>
          <w:p w:rsidR="00B13653" w:rsidRDefault="001F204F">
            <w:pPr>
              <w:pStyle w:val="TableBodyText"/>
            </w:pPr>
            <w:r>
              <w:t>0853</w:t>
            </w:r>
          </w:p>
        </w:tc>
      </w:tr>
      <w:tr w:rsidR="00B13653" w:rsidTr="00B13653">
        <w:tc>
          <w:tcPr>
            <w:tcW w:w="0" w:type="auto"/>
            <w:vAlign w:val="center"/>
          </w:tcPr>
          <w:p w:rsidR="00B13653" w:rsidRDefault="001F204F">
            <w:pPr>
              <w:pStyle w:val="TableBodyText"/>
            </w:pPr>
            <w:r>
              <w:t>ChangeKana</w:t>
            </w:r>
          </w:p>
        </w:tc>
        <w:tc>
          <w:tcPr>
            <w:tcW w:w="0" w:type="auto"/>
            <w:vAlign w:val="center"/>
          </w:tcPr>
          <w:p w:rsidR="00B13653" w:rsidRDefault="001F204F">
            <w:pPr>
              <w:pStyle w:val="TableBodyText"/>
            </w:pPr>
            <w:r>
              <w:t>02DB</w:t>
            </w:r>
          </w:p>
        </w:tc>
      </w:tr>
      <w:tr w:rsidR="00B13653" w:rsidTr="00B13653">
        <w:tc>
          <w:tcPr>
            <w:tcW w:w="0" w:type="auto"/>
            <w:vAlign w:val="center"/>
          </w:tcPr>
          <w:p w:rsidR="00B13653" w:rsidRDefault="001F204F">
            <w:pPr>
              <w:pStyle w:val="TableBodyText"/>
            </w:pPr>
            <w:r>
              <w:t>ChangeMailFormat</w:t>
            </w:r>
          </w:p>
        </w:tc>
        <w:tc>
          <w:tcPr>
            <w:tcW w:w="0" w:type="auto"/>
            <w:vAlign w:val="center"/>
          </w:tcPr>
          <w:p w:rsidR="00B13653" w:rsidRDefault="001F204F">
            <w:pPr>
              <w:pStyle w:val="TableBodyText"/>
            </w:pPr>
            <w:r>
              <w:t>1BC9</w:t>
            </w:r>
          </w:p>
        </w:tc>
      </w:tr>
      <w:tr w:rsidR="00B13653" w:rsidTr="00B13653">
        <w:tc>
          <w:tcPr>
            <w:tcW w:w="0" w:type="auto"/>
            <w:vAlign w:val="center"/>
          </w:tcPr>
          <w:p w:rsidR="00B13653" w:rsidRDefault="001F204F">
            <w:pPr>
              <w:pStyle w:val="TableBodyText"/>
            </w:pPr>
            <w:r>
              <w:t>ChangeShapesGallery</w:t>
            </w:r>
          </w:p>
        </w:tc>
        <w:tc>
          <w:tcPr>
            <w:tcW w:w="0" w:type="auto"/>
            <w:vAlign w:val="center"/>
          </w:tcPr>
          <w:p w:rsidR="00B13653" w:rsidRDefault="001F204F">
            <w:pPr>
              <w:pStyle w:val="TableBodyText"/>
            </w:pPr>
            <w:r>
              <w:t>07B9</w:t>
            </w:r>
          </w:p>
        </w:tc>
      </w:tr>
      <w:tr w:rsidR="00B13653" w:rsidTr="00B13653">
        <w:tc>
          <w:tcPr>
            <w:tcW w:w="0" w:type="auto"/>
            <w:vAlign w:val="center"/>
          </w:tcPr>
          <w:p w:rsidR="00B13653" w:rsidRDefault="001F204F">
            <w:pPr>
              <w:pStyle w:val="TableBodyText"/>
            </w:pPr>
            <w:r>
              <w:t>CharColor</w:t>
            </w:r>
          </w:p>
        </w:tc>
        <w:tc>
          <w:tcPr>
            <w:tcW w:w="0" w:type="auto"/>
            <w:vAlign w:val="center"/>
          </w:tcPr>
          <w:p w:rsidR="00B13653" w:rsidRDefault="001F204F">
            <w:pPr>
              <w:pStyle w:val="TableBodyText"/>
            </w:pPr>
            <w:r>
              <w:t>0039</w:t>
            </w:r>
          </w:p>
        </w:tc>
      </w:tr>
      <w:tr w:rsidR="00B13653" w:rsidTr="00B13653">
        <w:tc>
          <w:tcPr>
            <w:tcW w:w="0" w:type="auto"/>
            <w:vAlign w:val="center"/>
          </w:tcPr>
          <w:p w:rsidR="00B13653" w:rsidRDefault="001F204F">
            <w:pPr>
              <w:pStyle w:val="TableBodyText"/>
            </w:pPr>
            <w:r>
              <w:lastRenderedPageBreak/>
              <w:t>CharLeft</w:t>
            </w:r>
          </w:p>
        </w:tc>
        <w:tc>
          <w:tcPr>
            <w:tcW w:w="0" w:type="auto"/>
            <w:vAlign w:val="center"/>
          </w:tcPr>
          <w:p w:rsidR="00B13653" w:rsidRDefault="001F204F">
            <w:pPr>
              <w:pStyle w:val="TableBodyText"/>
            </w:pPr>
            <w:r>
              <w:t>0FA0</w:t>
            </w:r>
          </w:p>
        </w:tc>
      </w:tr>
      <w:tr w:rsidR="00B13653" w:rsidTr="00B13653">
        <w:tc>
          <w:tcPr>
            <w:tcW w:w="0" w:type="auto"/>
            <w:vAlign w:val="center"/>
          </w:tcPr>
          <w:p w:rsidR="00B13653" w:rsidRDefault="001F204F">
            <w:pPr>
              <w:pStyle w:val="TableBodyText"/>
            </w:pPr>
            <w:r>
              <w:t>CharLeftExtend</w:t>
            </w:r>
          </w:p>
        </w:tc>
        <w:tc>
          <w:tcPr>
            <w:tcW w:w="0" w:type="auto"/>
            <w:vAlign w:val="center"/>
          </w:tcPr>
          <w:p w:rsidR="00B13653" w:rsidRDefault="001F204F">
            <w:pPr>
              <w:pStyle w:val="TableBodyText"/>
            </w:pPr>
            <w:r>
              <w:t>0FB2</w:t>
            </w:r>
          </w:p>
        </w:tc>
      </w:tr>
      <w:tr w:rsidR="00B13653" w:rsidTr="00B13653">
        <w:tc>
          <w:tcPr>
            <w:tcW w:w="0" w:type="auto"/>
            <w:vAlign w:val="center"/>
          </w:tcPr>
          <w:p w:rsidR="00B13653" w:rsidRDefault="001F204F">
            <w:pPr>
              <w:pStyle w:val="TableBodyText"/>
            </w:pPr>
            <w:r>
              <w:t>CharRight</w:t>
            </w:r>
          </w:p>
        </w:tc>
        <w:tc>
          <w:tcPr>
            <w:tcW w:w="0" w:type="auto"/>
            <w:vAlign w:val="center"/>
          </w:tcPr>
          <w:p w:rsidR="00B13653" w:rsidRDefault="001F204F">
            <w:pPr>
              <w:pStyle w:val="TableBodyText"/>
            </w:pPr>
            <w:r>
              <w:t>0FA1</w:t>
            </w:r>
          </w:p>
        </w:tc>
      </w:tr>
      <w:tr w:rsidR="00B13653" w:rsidTr="00B13653">
        <w:tc>
          <w:tcPr>
            <w:tcW w:w="0" w:type="auto"/>
            <w:vAlign w:val="center"/>
          </w:tcPr>
          <w:p w:rsidR="00B13653" w:rsidRDefault="001F204F">
            <w:pPr>
              <w:pStyle w:val="TableBodyText"/>
            </w:pPr>
            <w:r>
              <w:t>CharRightExtend</w:t>
            </w:r>
          </w:p>
        </w:tc>
        <w:tc>
          <w:tcPr>
            <w:tcW w:w="0" w:type="auto"/>
            <w:vAlign w:val="center"/>
          </w:tcPr>
          <w:p w:rsidR="00B13653" w:rsidRDefault="001F204F">
            <w:pPr>
              <w:pStyle w:val="TableBodyText"/>
            </w:pPr>
            <w:r>
              <w:t>0FB3</w:t>
            </w:r>
          </w:p>
        </w:tc>
      </w:tr>
      <w:tr w:rsidR="00B13653" w:rsidTr="00B13653">
        <w:tc>
          <w:tcPr>
            <w:tcW w:w="0" w:type="auto"/>
            <w:vAlign w:val="center"/>
          </w:tcPr>
          <w:p w:rsidR="00B13653" w:rsidRDefault="001F204F">
            <w:pPr>
              <w:pStyle w:val="TableBodyText"/>
            </w:pPr>
            <w:r>
              <w:t>CharScale</w:t>
            </w:r>
          </w:p>
        </w:tc>
        <w:tc>
          <w:tcPr>
            <w:tcW w:w="0" w:type="auto"/>
            <w:vAlign w:val="center"/>
          </w:tcPr>
          <w:p w:rsidR="00B13653" w:rsidRDefault="001F204F">
            <w:pPr>
              <w:pStyle w:val="TableBodyText"/>
            </w:pPr>
            <w:r>
              <w:t>031D</w:t>
            </w:r>
          </w:p>
        </w:tc>
      </w:tr>
      <w:tr w:rsidR="00B13653" w:rsidTr="00B13653">
        <w:tc>
          <w:tcPr>
            <w:tcW w:w="0" w:type="auto"/>
            <w:vAlign w:val="center"/>
          </w:tcPr>
          <w:p w:rsidR="00B13653" w:rsidRDefault="001F204F">
            <w:pPr>
              <w:pStyle w:val="TableBodyText"/>
            </w:pPr>
            <w:r>
              <w:t>CharScaleDialog</w:t>
            </w:r>
          </w:p>
        </w:tc>
        <w:tc>
          <w:tcPr>
            <w:tcW w:w="0" w:type="auto"/>
            <w:vAlign w:val="center"/>
          </w:tcPr>
          <w:p w:rsidR="00B13653" w:rsidRDefault="001F204F">
            <w:pPr>
              <w:pStyle w:val="TableBodyText"/>
            </w:pPr>
            <w:r>
              <w:t>07B2</w:t>
            </w:r>
          </w:p>
        </w:tc>
      </w:tr>
      <w:tr w:rsidR="00B13653" w:rsidTr="00B13653">
        <w:tc>
          <w:tcPr>
            <w:tcW w:w="0" w:type="auto"/>
            <w:vAlign w:val="center"/>
          </w:tcPr>
          <w:p w:rsidR="00B13653" w:rsidRDefault="001F204F">
            <w:pPr>
              <w:pStyle w:val="TableBodyText"/>
            </w:pPr>
            <w:r>
              <w:t>CharacterClearFormatting</w:t>
            </w:r>
          </w:p>
        </w:tc>
        <w:tc>
          <w:tcPr>
            <w:tcW w:w="0" w:type="auto"/>
            <w:vAlign w:val="center"/>
          </w:tcPr>
          <w:p w:rsidR="00B13653" w:rsidRDefault="001F204F">
            <w:pPr>
              <w:pStyle w:val="TableBodyText"/>
            </w:pPr>
            <w:r>
              <w:t>076F</w:t>
            </w:r>
          </w:p>
        </w:tc>
      </w:tr>
      <w:tr w:rsidR="00B13653" w:rsidTr="00B13653">
        <w:tc>
          <w:tcPr>
            <w:tcW w:w="0" w:type="auto"/>
            <w:vAlign w:val="center"/>
          </w:tcPr>
          <w:p w:rsidR="00B13653" w:rsidRDefault="001F204F">
            <w:pPr>
              <w:pStyle w:val="TableBodyText"/>
            </w:pPr>
            <w:r>
              <w:t>CharacterRemoveStyle</w:t>
            </w:r>
          </w:p>
        </w:tc>
        <w:tc>
          <w:tcPr>
            <w:tcW w:w="0" w:type="auto"/>
            <w:vAlign w:val="center"/>
          </w:tcPr>
          <w:p w:rsidR="00B13653" w:rsidRDefault="001F204F">
            <w:pPr>
              <w:pStyle w:val="TableBodyText"/>
            </w:pPr>
            <w:r>
              <w:t>076D</w:t>
            </w:r>
          </w:p>
        </w:tc>
      </w:tr>
      <w:tr w:rsidR="00B13653" w:rsidTr="00B13653">
        <w:tc>
          <w:tcPr>
            <w:tcW w:w="0" w:type="auto"/>
            <w:vAlign w:val="center"/>
          </w:tcPr>
          <w:p w:rsidR="00B13653" w:rsidRDefault="001F204F">
            <w:pPr>
              <w:pStyle w:val="TableBodyText"/>
            </w:pPr>
            <w:r>
              <w:t>CheckBoxFormField</w:t>
            </w:r>
          </w:p>
        </w:tc>
        <w:tc>
          <w:tcPr>
            <w:tcW w:w="0" w:type="auto"/>
            <w:vAlign w:val="center"/>
          </w:tcPr>
          <w:p w:rsidR="00B13653" w:rsidRDefault="001F204F">
            <w:pPr>
              <w:pStyle w:val="TableBodyText"/>
            </w:pPr>
            <w:r>
              <w:t>015E</w:t>
            </w:r>
          </w:p>
        </w:tc>
      </w:tr>
      <w:tr w:rsidR="00B13653" w:rsidTr="00B13653">
        <w:tc>
          <w:tcPr>
            <w:tcW w:w="0" w:type="auto"/>
            <w:vAlign w:val="center"/>
          </w:tcPr>
          <w:p w:rsidR="00B13653" w:rsidRDefault="001F204F">
            <w:pPr>
              <w:pStyle w:val="TableBodyText"/>
            </w:pPr>
            <w:r>
              <w:t>CheckCompatibility</w:t>
            </w:r>
          </w:p>
        </w:tc>
        <w:tc>
          <w:tcPr>
            <w:tcW w:w="0" w:type="auto"/>
            <w:vAlign w:val="center"/>
          </w:tcPr>
          <w:p w:rsidR="00B13653" w:rsidRDefault="001F204F">
            <w:pPr>
              <w:pStyle w:val="TableBodyText"/>
            </w:pPr>
            <w:r>
              <w:t>08F9</w:t>
            </w:r>
          </w:p>
        </w:tc>
      </w:tr>
      <w:tr w:rsidR="00B13653" w:rsidTr="00B13653">
        <w:tc>
          <w:tcPr>
            <w:tcW w:w="0" w:type="auto"/>
            <w:vAlign w:val="center"/>
          </w:tcPr>
          <w:p w:rsidR="00B13653" w:rsidRDefault="001F204F">
            <w:pPr>
              <w:pStyle w:val="TableBodyText"/>
            </w:pPr>
            <w:r>
              <w:t>CheckDocumentParts</w:t>
            </w:r>
          </w:p>
        </w:tc>
        <w:tc>
          <w:tcPr>
            <w:tcW w:w="0" w:type="auto"/>
            <w:vAlign w:val="center"/>
          </w:tcPr>
          <w:p w:rsidR="00B13653" w:rsidRDefault="001F204F">
            <w:pPr>
              <w:pStyle w:val="TableBodyText"/>
            </w:pPr>
            <w:r>
              <w:t>099B</w:t>
            </w:r>
          </w:p>
        </w:tc>
      </w:tr>
      <w:tr w:rsidR="00B13653" w:rsidTr="00B13653">
        <w:tc>
          <w:tcPr>
            <w:tcW w:w="0" w:type="auto"/>
            <w:vAlign w:val="center"/>
          </w:tcPr>
          <w:p w:rsidR="00B13653" w:rsidRDefault="001F204F">
            <w:pPr>
              <w:pStyle w:val="TableBodyText"/>
            </w:pPr>
            <w:r>
              <w:t>ChineseTranslationGroup</w:t>
            </w:r>
          </w:p>
        </w:tc>
        <w:tc>
          <w:tcPr>
            <w:tcW w:w="0" w:type="auto"/>
            <w:vAlign w:val="center"/>
          </w:tcPr>
          <w:p w:rsidR="00B13653" w:rsidRDefault="001F204F">
            <w:pPr>
              <w:pStyle w:val="TableBodyText"/>
            </w:pPr>
            <w:r>
              <w:t>0976</w:t>
            </w:r>
          </w:p>
        </w:tc>
      </w:tr>
      <w:tr w:rsidR="00B13653" w:rsidTr="00B13653">
        <w:tc>
          <w:tcPr>
            <w:tcW w:w="0" w:type="auto"/>
            <w:vAlign w:val="center"/>
          </w:tcPr>
          <w:p w:rsidR="00B13653" w:rsidRDefault="001F204F">
            <w:pPr>
              <w:pStyle w:val="TableBodyText"/>
            </w:pPr>
            <w:r>
              <w:t>ChooseButtonImage</w:t>
            </w:r>
          </w:p>
        </w:tc>
        <w:tc>
          <w:tcPr>
            <w:tcW w:w="0" w:type="auto"/>
            <w:vAlign w:val="center"/>
          </w:tcPr>
          <w:p w:rsidR="00B13653" w:rsidRDefault="001F204F">
            <w:pPr>
              <w:pStyle w:val="TableBodyText"/>
            </w:pPr>
            <w:r>
              <w:t>0273</w:t>
            </w:r>
          </w:p>
        </w:tc>
      </w:tr>
      <w:tr w:rsidR="00B13653" w:rsidTr="00B13653">
        <w:tc>
          <w:tcPr>
            <w:tcW w:w="0" w:type="auto"/>
            <w:vAlign w:val="center"/>
          </w:tcPr>
          <w:p w:rsidR="00B13653" w:rsidRDefault="001F204F">
            <w:pPr>
              <w:pStyle w:val="TableBodyText"/>
            </w:pPr>
            <w:r>
              <w:t>ClearAllFormatting</w:t>
            </w:r>
          </w:p>
        </w:tc>
        <w:tc>
          <w:tcPr>
            <w:tcW w:w="0" w:type="auto"/>
            <w:vAlign w:val="center"/>
          </w:tcPr>
          <w:p w:rsidR="00B13653" w:rsidRDefault="001F204F">
            <w:pPr>
              <w:pStyle w:val="TableBodyText"/>
            </w:pPr>
            <w:r>
              <w:t>07A9</w:t>
            </w:r>
          </w:p>
        </w:tc>
      </w:tr>
      <w:tr w:rsidR="00B13653" w:rsidTr="00B13653">
        <w:tc>
          <w:tcPr>
            <w:tcW w:w="0" w:type="auto"/>
            <w:vAlign w:val="center"/>
          </w:tcPr>
          <w:p w:rsidR="00B13653" w:rsidRDefault="001F204F">
            <w:pPr>
              <w:pStyle w:val="TableBodyText"/>
            </w:pPr>
            <w:r>
              <w:t>ClearFormField</w:t>
            </w:r>
          </w:p>
        </w:tc>
        <w:tc>
          <w:tcPr>
            <w:tcW w:w="0" w:type="auto"/>
            <w:vAlign w:val="center"/>
          </w:tcPr>
          <w:p w:rsidR="00B13653" w:rsidRDefault="001F204F">
            <w:pPr>
              <w:pStyle w:val="TableBodyText"/>
            </w:pPr>
            <w:r>
              <w:t>02C2</w:t>
            </w:r>
          </w:p>
        </w:tc>
      </w:tr>
      <w:tr w:rsidR="00B13653" w:rsidTr="00B13653">
        <w:tc>
          <w:tcPr>
            <w:tcW w:w="0" w:type="auto"/>
            <w:vAlign w:val="center"/>
          </w:tcPr>
          <w:p w:rsidR="00B13653" w:rsidRDefault="001F204F">
            <w:pPr>
              <w:pStyle w:val="TableBodyText"/>
            </w:pPr>
            <w:r>
              <w:t>ClearFormatting</w:t>
            </w:r>
          </w:p>
        </w:tc>
        <w:tc>
          <w:tcPr>
            <w:tcW w:w="0" w:type="auto"/>
            <w:vAlign w:val="center"/>
          </w:tcPr>
          <w:p w:rsidR="00B13653" w:rsidRDefault="001F204F">
            <w:pPr>
              <w:pStyle w:val="TableBodyText"/>
            </w:pPr>
            <w:r>
              <w:t>054A</w:t>
            </w:r>
          </w:p>
        </w:tc>
      </w:tr>
      <w:tr w:rsidR="00B13653" w:rsidTr="00B13653">
        <w:tc>
          <w:tcPr>
            <w:tcW w:w="0" w:type="auto"/>
            <w:vAlign w:val="center"/>
          </w:tcPr>
          <w:p w:rsidR="00B13653" w:rsidRDefault="001F204F">
            <w:pPr>
              <w:pStyle w:val="TableBodyText"/>
            </w:pPr>
            <w:r>
              <w:t>ClearTableStyle</w:t>
            </w:r>
          </w:p>
        </w:tc>
        <w:tc>
          <w:tcPr>
            <w:tcW w:w="0" w:type="auto"/>
            <w:vAlign w:val="center"/>
          </w:tcPr>
          <w:p w:rsidR="00B13653" w:rsidRDefault="001F204F">
            <w:pPr>
              <w:pStyle w:val="TableBodyText"/>
            </w:pPr>
            <w:r>
              <w:t>08F6</w:t>
            </w:r>
          </w:p>
        </w:tc>
      </w:tr>
      <w:tr w:rsidR="00B13653" w:rsidTr="00B13653">
        <w:tc>
          <w:tcPr>
            <w:tcW w:w="0" w:type="auto"/>
            <w:vAlign w:val="center"/>
          </w:tcPr>
          <w:p w:rsidR="00B13653" w:rsidRDefault="001F204F">
            <w:pPr>
              <w:pStyle w:val="TableBodyText"/>
            </w:pPr>
            <w:r>
              <w:t>ClosePane</w:t>
            </w:r>
          </w:p>
        </w:tc>
        <w:tc>
          <w:tcPr>
            <w:tcW w:w="0" w:type="auto"/>
            <w:vAlign w:val="center"/>
          </w:tcPr>
          <w:p w:rsidR="00B13653" w:rsidRDefault="001F204F">
            <w:pPr>
              <w:pStyle w:val="TableBodyText"/>
            </w:pPr>
            <w:r>
              <w:t>00F3</w:t>
            </w:r>
          </w:p>
        </w:tc>
      </w:tr>
      <w:tr w:rsidR="00B13653" w:rsidTr="00B13653">
        <w:tc>
          <w:tcPr>
            <w:tcW w:w="0" w:type="auto"/>
            <w:vAlign w:val="center"/>
          </w:tcPr>
          <w:p w:rsidR="00B13653" w:rsidRDefault="001F204F">
            <w:pPr>
              <w:pStyle w:val="TableBodyText"/>
            </w:pPr>
            <w:r>
              <w:t>CloseParaAbove</w:t>
            </w:r>
          </w:p>
        </w:tc>
        <w:tc>
          <w:tcPr>
            <w:tcW w:w="0" w:type="auto"/>
            <w:vAlign w:val="center"/>
          </w:tcPr>
          <w:p w:rsidR="00B13653" w:rsidRDefault="001F204F">
            <w:pPr>
              <w:pStyle w:val="TableBodyText"/>
            </w:pPr>
            <w:r>
              <w:t>0995</w:t>
            </w:r>
          </w:p>
        </w:tc>
      </w:tr>
      <w:tr w:rsidR="00B13653" w:rsidTr="00B13653">
        <w:tc>
          <w:tcPr>
            <w:tcW w:w="0" w:type="auto"/>
            <w:vAlign w:val="center"/>
          </w:tcPr>
          <w:p w:rsidR="00B13653" w:rsidRDefault="001F204F">
            <w:pPr>
              <w:pStyle w:val="TableBodyText"/>
            </w:pPr>
            <w:r>
              <w:t>CloseParaBelow</w:t>
            </w:r>
          </w:p>
        </w:tc>
        <w:tc>
          <w:tcPr>
            <w:tcW w:w="0" w:type="auto"/>
            <w:vAlign w:val="center"/>
          </w:tcPr>
          <w:p w:rsidR="00B13653" w:rsidRDefault="001F204F">
            <w:pPr>
              <w:pStyle w:val="TableBodyText"/>
            </w:pPr>
            <w:r>
              <w:t>0997</w:t>
            </w:r>
          </w:p>
        </w:tc>
      </w:tr>
      <w:tr w:rsidR="00B13653" w:rsidTr="00B13653">
        <w:tc>
          <w:tcPr>
            <w:tcW w:w="0" w:type="auto"/>
            <w:vAlign w:val="center"/>
          </w:tcPr>
          <w:p w:rsidR="00B13653" w:rsidRDefault="001F204F">
            <w:pPr>
              <w:pStyle w:val="TableBodyText"/>
            </w:pPr>
            <w:r>
              <w:t>ClosePreview</w:t>
            </w:r>
          </w:p>
        </w:tc>
        <w:tc>
          <w:tcPr>
            <w:tcW w:w="0" w:type="auto"/>
            <w:vAlign w:val="center"/>
          </w:tcPr>
          <w:p w:rsidR="00B13653" w:rsidRDefault="001F204F">
            <w:pPr>
              <w:pStyle w:val="TableBodyText"/>
            </w:pPr>
            <w:r>
              <w:t>01B5</w:t>
            </w:r>
          </w:p>
        </w:tc>
      </w:tr>
      <w:tr w:rsidR="00B13653" w:rsidTr="00B13653">
        <w:tc>
          <w:tcPr>
            <w:tcW w:w="0" w:type="auto"/>
            <w:vAlign w:val="center"/>
          </w:tcPr>
          <w:p w:rsidR="00B13653" w:rsidRDefault="001F204F">
            <w:pPr>
              <w:pStyle w:val="TableBodyText"/>
            </w:pPr>
            <w:r>
              <w:t>CloseReadingMode</w:t>
            </w:r>
          </w:p>
        </w:tc>
        <w:tc>
          <w:tcPr>
            <w:tcW w:w="0" w:type="auto"/>
            <w:vAlign w:val="center"/>
          </w:tcPr>
          <w:p w:rsidR="00B13653" w:rsidRDefault="001F204F">
            <w:pPr>
              <w:pStyle w:val="TableBodyText"/>
            </w:pPr>
            <w:r>
              <w:t>05C8</w:t>
            </w:r>
          </w:p>
        </w:tc>
      </w:tr>
      <w:tr w:rsidR="00B13653" w:rsidTr="00B13653">
        <w:tc>
          <w:tcPr>
            <w:tcW w:w="0" w:type="auto"/>
            <w:vAlign w:val="center"/>
          </w:tcPr>
          <w:p w:rsidR="00B13653" w:rsidRDefault="001F204F">
            <w:pPr>
              <w:pStyle w:val="TableBodyText"/>
            </w:pPr>
            <w:r>
              <w:t>CloseUpPara</w:t>
            </w:r>
          </w:p>
        </w:tc>
        <w:tc>
          <w:tcPr>
            <w:tcW w:w="0" w:type="auto"/>
            <w:vAlign w:val="center"/>
          </w:tcPr>
          <w:p w:rsidR="00B13653" w:rsidRDefault="001F204F">
            <w:pPr>
              <w:pStyle w:val="TableBodyText"/>
            </w:pPr>
            <w:r>
              <w:t>0041</w:t>
            </w:r>
          </w:p>
        </w:tc>
      </w:tr>
      <w:tr w:rsidR="00B13653" w:rsidTr="00B13653">
        <w:tc>
          <w:tcPr>
            <w:tcW w:w="0" w:type="auto"/>
            <w:vAlign w:val="center"/>
          </w:tcPr>
          <w:p w:rsidR="00B13653" w:rsidRDefault="001F204F">
            <w:pPr>
              <w:pStyle w:val="TableBodyText"/>
            </w:pPr>
            <w:r>
              <w:t>CloseViewHeaderFooter</w:t>
            </w:r>
          </w:p>
        </w:tc>
        <w:tc>
          <w:tcPr>
            <w:tcW w:w="0" w:type="auto"/>
            <w:vAlign w:val="center"/>
          </w:tcPr>
          <w:p w:rsidR="00B13653" w:rsidRDefault="001F204F">
            <w:pPr>
              <w:pStyle w:val="TableBodyText"/>
            </w:pPr>
            <w:r>
              <w:t>0280</w:t>
            </w:r>
          </w:p>
        </w:tc>
      </w:tr>
      <w:tr w:rsidR="00B13653" w:rsidTr="00B13653">
        <w:tc>
          <w:tcPr>
            <w:tcW w:w="0" w:type="auto"/>
            <w:vAlign w:val="center"/>
          </w:tcPr>
          <w:p w:rsidR="00B13653" w:rsidRDefault="001F204F">
            <w:pPr>
              <w:pStyle w:val="TableBodyText"/>
            </w:pPr>
            <w:r>
              <w:t>Color</w:t>
            </w:r>
          </w:p>
        </w:tc>
        <w:tc>
          <w:tcPr>
            <w:tcW w:w="0" w:type="auto"/>
            <w:vAlign w:val="center"/>
          </w:tcPr>
          <w:p w:rsidR="00B13653" w:rsidRDefault="001F204F">
            <w:pPr>
              <w:pStyle w:val="TableBodyText"/>
            </w:pPr>
            <w:r>
              <w:t>0224</w:t>
            </w:r>
          </w:p>
        </w:tc>
      </w:tr>
      <w:tr w:rsidR="00B13653" w:rsidTr="00B13653">
        <w:tc>
          <w:tcPr>
            <w:tcW w:w="0" w:type="auto"/>
            <w:vAlign w:val="center"/>
          </w:tcPr>
          <w:p w:rsidR="00B13653" w:rsidRDefault="001F204F">
            <w:pPr>
              <w:pStyle w:val="TableBodyText"/>
            </w:pPr>
            <w:r>
              <w:t>ColorPicker3DE1o</w:t>
            </w:r>
          </w:p>
        </w:tc>
        <w:tc>
          <w:tcPr>
            <w:tcW w:w="0" w:type="auto"/>
            <w:vAlign w:val="center"/>
          </w:tcPr>
          <w:p w:rsidR="00B13653" w:rsidRDefault="001F204F">
            <w:pPr>
              <w:pStyle w:val="TableBodyText"/>
            </w:pPr>
            <w:r>
              <w:t>08A1</w:t>
            </w:r>
          </w:p>
        </w:tc>
      </w:tr>
      <w:tr w:rsidR="00B13653" w:rsidTr="00B13653">
        <w:tc>
          <w:tcPr>
            <w:tcW w:w="0" w:type="auto"/>
            <w:vAlign w:val="center"/>
          </w:tcPr>
          <w:p w:rsidR="00B13653" w:rsidRDefault="001F204F">
            <w:pPr>
              <w:pStyle w:val="TableBodyText"/>
            </w:pPr>
            <w:r>
              <w:t>ColorPickerShadowE1o</w:t>
            </w:r>
          </w:p>
        </w:tc>
        <w:tc>
          <w:tcPr>
            <w:tcW w:w="0" w:type="auto"/>
            <w:vAlign w:val="center"/>
          </w:tcPr>
          <w:p w:rsidR="00B13653" w:rsidRDefault="001F204F">
            <w:pPr>
              <w:pStyle w:val="TableBodyText"/>
            </w:pPr>
            <w:r>
              <w:t>08A0</w:t>
            </w:r>
          </w:p>
        </w:tc>
      </w:tr>
      <w:tr w:rsidR="00B13653" w:rsidTr="00B13653">
        <w:tc>
          <w:tcPr>
            <w:tcW w:w="0" w:type="auto"/>
            <w:vAlign w:val="center"/>
          </w:tcPr>
          <w:p w:rsidR="00B13653" w:rsidRDefault="001F204F">
            <w:pPr>
              <w:pStyle w:val="TableBodyText"/>
            </w:pPr>
            <w:r>
              <w:t>ColorSchemePicker</w:t>
            </w:r>
          </w:p>
        </w:tc>
        <w:tc>
          <w:tcPr>
            <w:tcW w:w="0" w:type="auto"/>
            <w:vAlign w:val="center"/>
          </w:tcPr>
          <w:p w:rsidR="00B13653" w:rsidRDefault="001F204F">
            <w:pPr>
              <w:pStyle w:val="TableBodyText"/>
            </w:pPr>
            <w:r>
              <w:t>08FC</w:t>
            </w:r>
          </w:p>
        </w:tc>
      </w:tr>
      <w:tr w:rsidR="00B13653" w:rsidTr="00B13653">
        <w:tc>
          <w:tcPr>
            <w:tcW w:w="0" w:type="auto"/>
            <w:vAlign w:val="center"/>
          </w:tcPr>
          <w:p w:rsidR="00B13653" w:rsidRDefault="001F204F">
            <w:pPr>
              <w:pStyle w:val="TableBodyText"/>
            </w:pPr>
            <w:r>
              <w:t>ColumnSelect</w:t>
            </w:r>
          </w:p>
        </w:tc>
        <w:tc>
          <w:tcPr>
            <w:tcW w:w="0" w:type="auto"/>
            <w:vAlign w:val="center"/>
          </w:tcPr>
          <w:p w:rsidR="00B13653" w:rsidRDefault="001F204F">
            <w:pPr>
              <w:pStyle w:val="TableBodyText"/>
            </w:pPr>
            <w:r>
              <w:t>001B</w:t>
            </w:r>
          </w:p>
        </w:tc>
      </w:tr>
      <w:tr w:rsidR="00B13653" w:rsidTr="00B13653">
        <w:tc>
          <w:tcPr>
            <w:tcW w:w="0" w:type="auto"/>
            <w:vAlign w:val="center"/>
          </w:tcPr>
          <w:p w:rsidR="00B13653" w:rsidRDefault="001F204F">
            <w:pPr>
              <w:pStyle w:val="TableBodyText"/>
            </w:pPr>
            <w:r>
              <w:t>Columns</w:t>
            </w:r>
          </w:p>
        </w:tc>
        <w:tc>
          <w:tcPr>
            <w:tcW w:w="0" w:type="auto"/>
            <w:vAlign w:val="center"/>
          </w:tcPr>
          <w:p w:rsidR="00B13653" w:rsidRDefault="001F204F">
            <w:pPr>
              <w:pStyle w:val="TableBodyText"/>
            </w:pPr>
            <w:r>
              <w:t>0212</w:t>
            </w:r>
          </w:p>
        </w:tc>
      </w:tr>
      <w:tr w:rsidR="00B13653" w:rsidTr="00B13653">
        <w:tc>
          <w:tcPr>
            <w:tcW w:w="0" w:type="auto"/>
            <w:vAlign w:val="center"/>
          </w:tcPr>
          <w:p w:rsidR="00B13653" w:rsidRDefault="001F204F">
            <w:pPr>
              <w:pStyle w:val="TableBodyText"/>
            </w:pPr>
            <w:r>
              <w:t>ColumnsGallery</w:t>
            </w:r>
          </w:p>
        </w:tc>
        <w:tc>
          <w:tcPr>
            <w:tcW w:w="0" w:type="auto"/>
            <w:vAlign w:val="center"/>
          </w:tcPr>
          <w:p w:rsidR="00B13653" w:rsidRDefault="001F204F">
            <w:pPr>
              <w:pStyle w:val="TableBodyText"/>
            </w:pPr>
            <w:r>
              <w:t>07BC</w:t>
            </w:r>
          </w:p>
        </w:tc>
      </w:tr>
      <w:tr w:rsidR="00B13653" w:rsidTr="00B13653">
        <w:tc>
          <w:tcPr>
            <w:tcW w:w="0" w:type="auto"/>
            <w:vAlign w:val="center"/>
          </w:tcPr>
          <w:p w:rsidR="00B13653" w:rsidRDefault="001F204F">
            <w:pPr>
              <w:pStyle w:val="TableBodyText"/>
            </w:pPr>
            <w:r>
              <w:t>CommaAccent</w:t>
            </w:r>
          </w:p>
        </w:tc>
        <w:tc>
          <w:tcPr>
            <w:tcW w:w="0" w:type="auto"/>
            <w:vAlign w:val="center"/>
          </w:tcPr>
          <w:p w:rsidR="00B13653" w:rsidRDefault="001F204F">
            <w:pPr>
              <w:pStyle w:val="TableBodyText"/>
            </w:pPr>
            <w:r>
              <w:t>02FE</w:t>
            </w:r>
          </w:p>
        </w:tc>
      </w:tr>
      <w:tr w:rsidR="00B13653" w:rsidTr="00B13653">
        <w:tc>
          <w:tcPr>
            <w:tcW w:w="0" w:type="auto"/>
            <w:vAlign w:val="center"/>
          </w:tcPr>
          <w:p w:rsidR="00B13653" w:rsidRDefault="001F204F">
            <w:pPr>
              <w:pStyle w:val="TableBodyText"/>
            </w:pPr>
            <w:r>
              <w:lastRenderedPageBreak/>
              <w:t>CompareDocumentsCombine</w:t>
            </w:r>
          </w:p>
        </w:tc>
        <w:tc>
          <w:tcPr>
            <w:tcW w:w="0" w:type="auto"/>
            <w:vAlign w:val="center"/>
          </w:tcPr>
          <w:p w:rsidR="00B13653" w:rsidRDefault="001F204F">
            <w:pPr>
              <w:pStyle w:val="TableBodyText"/>
            </w:pPr>
            <w:r>
              <w:t>0815</w:t>
            </w:r>
          </w:p>
        </w:tc>
      </w:tr>
      <w:tr w:rsidR="00B13653" w:rsidTr="00B13653">
        <w:tc>
          <w:tcPr>
            <w:tcW w:w="0" w:type="auto"/>
            <w:vAlign w:val="center"/>
          </w:tcPr>
          <w:p w:rsidR="00B13653" w:rsidRDefault="001F204F">
            <w:pPr>
              <w:pStyle w:val="TableBodyText"/>
            </w:pPr>
            <w:r>
              <w:t>CompareDocumentsCompare</w:t>
            </w:r>
          </w:p>
        </w:tc>
        <w:tc>
          <w:tcPr>
            <w:tcW w:w="0" w:type="auto"/>
            <w:vAlign w:val="center"/>
          </w:tcPr>
          <w:p w:rsidR="00B13653" w:rsidRDefault="001F204F">
            <w:pPr>
              <w:pStyle w:val="TableBodyText"/>
            </w:pPr>
            <w:r>
              <w:t>0814</w:t>
            </w:r>
          </w:p>
        </w:tc>
      </w:tr>
      <w:tr w:rsidR="00B13653" w:rsidTr="00B13653">
        <w:tc>
          <w:tcPr>
            <w:tcW w:w="0" w:type="auto"/>
            <w:vAlign w:val="center"/>
          </w:tcPr>
          <w:p w:rsidR="00B13653" w:rsidRDefault="001F204F">
            <w:pPr>
              <w:pStyle w:val="TableBodyText"/>
            </w:pPr>
            <w:r>
              <w:t>CompareDocumentsLastMajor</w:t>
            </w:r>
          </w:p>
        </w:tc>
        <w:tc>
          <w:tcPr>
            <w:tcW w:w="0" w:type="auto"/>
            <w:vAlign w:val="center"/>
          </w:tcPr>
          <w:p w:rsidR="00B13653" w:rsidRDefault="001F204F">
            <w:pPr>
              <w:pStyle w:val="TableBodyText"/>
            </w:pPr>
            <w:r>
              <w:t>0816</w:t>
            </w:r>
          </w:p>
        </w:tc>
      </w:tr>
      <w:tr w:rsidR="00B13653" w:rsidTr="00B13653">
        <w:tc>
          <w:tcPr>
            <w:tcW w:w="0" w:type="auto"/>
            <w:vAlign w:val="center"/>
          </w:tcPr>
          <w:p w:rsidR="00B13653" w:rsidRDefault="001F204F">
            <w:pPr>
              <w:pStyle w:val="TableBodyText"/>
            </w:pPr>
            <w:r>
              <w:t>CompareDocumentsLastMinor</w:t>
            </w:r>
          </w:p>
        </w:tc>
        <w:tc>
          <w:tcPr>
            <w:tcW w:w="0" w:type="auto"/>
            <w:vAlign w:val="center"/>
          </w:tcPr>
          <w:p w:rsidR="00B13653" w:rsidRDefault="001F204F">
            <w:pPr>
              <w:pStyle w:val="TableBodyText"/>
            </w:pPr>
            <w:r>
              <w:t>0817</w:t>
            </w:r>
          </w:p>
        </w:tc>
      </w:tr>
      <w:tr w:rsidR="00B13653" w:rsidTr="00B13653">
        <w:tc>
          <w:tcPr>
            <w:tcW w:w="0" w:type="auto"/>
            <w:vAlign w:val="center"/>
          </w:tcPr>
          <w:p w:rsidR="00B13653" w:rsidRDefault="001F204F">
            <w:pPr>
              <w:pStyle w:val="TableBodyText"/>
            </w:pPr>
            <w:r>
              <w:t>CompareDocumentsVersion</w:t>
            </w:r>
          </w:p>
        </w:tc>
        <w:tc>
          <w:tcPr>
            <w:tcW w:w="0" w:type="auto"/>
            <w:vAlign w:val="center"/>
          </w:tcPr>
          <w:p w:rsidR="00B13653" w:rsidRDefault="001F204F">
            <w:pPr>
              <w:pStyle w:val="TableBodyText"/>
            </w:pPr>
            <w:r>
              <w:t>0818</w:t>
            </w:r>
          </w:p>
        </w:tc>
      </w:tr>
      <w:tr w:rsidR="00B13653" w:rsidTr="00B13653">
        <w:tc>
          <w:tcPr>
            <w:tcW w:w="0" w:type="auto"/>
            <w:vAlign w:val="center"/>
          </w:tcPr>
          <w:p w:rsidR="00B13653" w:rsidRDefault="001F204F">
            <w:pPr>
              <w:pStyle w:val="TableBodyText"/>
            </w:pPr>
            <w:r>
              <w:t>CompareTranslationBaseDocuments</w:t>
            </w:r>
          </w:p>
        </w:tc>
        <w:tc>
          <w:tcPr>
            <w:tcW w:w="0" w:type="auto"/>
            <w:vAlign w:val="center"/>
          </w:tcPr>
          <w:p w:rsidR="00B13653" w:rsidRDefault="001F204F">
            <w:pPr>
              <w:pStyle w:val="TableBodyText"/>
            </w:pPr>
            <w:r>
              <w:t>08FA</w:t>
            </w:r>
          </w:p>
        </w:tc>
      </w:tr>
      <w:tr w:rsidR="00B13653" w:rsidTr="00B13653">
        <w:tc>
          <w:tcPr>
            <w:tcW w:w="0" w:type="auto"/>
            <w:vAlign w:val="center"/>
          </w:tcPr>
          <w:p w:rsidR="00B13653" w:rsidRDefault="001F204F">
            <w:pPr>
              <w:pStyle w:val="TableBodyText"/>
            </w:pPr>
            <w:r>
              <w:t>CompatChkr</w:t>
            </w:r>
          </w:p>
        </w:tc>
        <w:tc>
          <w:tcPr>
            <w:tcW w:w="0" w:type="auto"/>
            <w:vAlign w:val="center"/>
          </w:tcPr>
          <w:p w:rsidR="00B13653" w:rsidRDefault="001F204F">
            <w:pPr>
              <w:pStyle w:val="TableBodyText"/>
            </w:pPr>
            <w:r>
              <w:t>0987</w:t>
            </w:r>
          </w:p>
        </w:tc>
      </w:tr>
      <w:tr w:rsidR="00B13653" w:rsidTr="00B13653">
        <w:tc>
          <w:tcPr>
            <w:tcW w:w="0" w:type="auto"/>
            <w:vAlign w:val="center"/>
          </w:tcPr>
          <w:p w:rsidR="00B13653" w:rsidRDefault="001F204F">
            <w:pPr>
              <w:pStyle w:val="TableBodyText"/>
            </w:pPr>
            <w:r>
              <w:t>Condensed</w:t>
            </w:r>
          </w:p>
        </w:tc>
        <w:tc>
          <w:tcPr>
            <w:tcW w:w="0" w:type="auto"/>
            <w:vAlign w:val="center"/>
          </w:tcPr>
          <w:p w:rsidR="00B13653" w:rsidRDefault="001F204F">
            <w:pPr>
              <w:pStyle w:val="TableBodyText"/>
            </w:pPr>
            <w:r>
              <w:t>0213</w:t>
            </w:r>
          </w:p>
        </w:tc>
      </w:tr>
      <w:tr w:rsidR="00B13653" w:rsidTr="00B13653">
        <w:tc>
          <w:tcPr>
            <w:tcW w:w="0" w:type="auto"/>
            <w:vAlign w:val="center"/>
          </w:tcPr>
          <w:p w:rsidR="00B13653" w:rsidRDefault="001F204F">
            <w:pPr>
              <w:pStyle w:val="TableBodyText"/>
            </w:pPr>
            <w:r>
              <w:t>Connect</w:t>
            </w:r>
          </w:p>
        </w:tc>
        <w:tc>
          <w:tcPr>
            <w:tcW w:w="0" w:type="auto"/>
            <w:vAlign w:val="center"/>
          </w:tcPr>
          <w:p w:rsidR="00B13653" w:rsidRDefault="001F204F">
            <w:pPr>
              <w:pStyle w:val="TableBodyText"/>
            </w:pPr>
            <w:r>
              <w:t>01A4</w:t>
            </w:r>
          </w:p>
        </w:tc>
      </w:tr>
      <w:tr w:rsidR="00B13653" w:rsidTr="00B13653">
        <w:tc>
          <w:tcPr>
            <w:tcW w:w="0" w:type="auto"/>
            <w:vAlign w:val="center"/>
          </w:tcPr>
          <w:p w:rsidR="00B13653" w:rsidRDefault="001F204F">
            <w:pPr>
              <w:pStyle w:val="TableBodyText"/>
            </w:pPr>
            <w:r>
              <w:t>ContentControlBuildingBlockGallery</w:t>
            </w:r>
          </w:p>
        </w:tc>
        <w:tc>
          <w:tcPr>
            <w:tcW w:w="0" w:type="auto"/>
            <w:vAlign w:val="center"/>
          </w:tcPr>
          <w:p w:rsidR="00B13653" w:rsidRDefault="001F204F">
            <w:pPr>
              <w:pStyle w:val="TableBodyText"/>
            </w:pPr>
            <w:r>
              <w:t>0954</w:t>
            </w:r>
          </w:p>
        </w:tc>
      </w:tr>
      <w:tr w:rsidR="00B13653" w:rsidTr="00B13653">
        <w:tc>
          <w:tcPr>
            <w:tcW w:w="0" w:type="auto"/>
            <w:vAlign w:val="center"/>
          </w:tcPr>
          <w:p w:rsidR="00B13653" w:rsidRDefault="001F204F">
            <w:pPr>
              <w:pStyle w:val="TableBodyText"/>
            </w:pPr>
            <w:r>
              <w:t>ContentControlComboBox</w:t>
            </w:r>
          </w:p>
        </w:tc>
        <w:tc>
          <w:tcPr>
            <w:tcW w:w="0" w:type="auto"/>
            <w:vAlign w:val="center"/>
          </w:tcPr>
          <w:p w:rsidR="00B13653" w:rsidRDefault="001F204F">
            <w:pPr>
              <w:pStyle w:val="TableBodyText"/>
            </w:pPr>
            <w:r>
              <w:t>0952</w:t>
            </w:r>
          </w:p>
        </w:tc>
      </w:tr>
      <w:tr w:rsidR="00B13653" w:rsidTr="00B13653">
        <w:tc>
          <w:tcPr>
            <w:tcW w:w="0" w:type="auto"/>
            <w:vAlign w:val="center"/>
          </w:tcPr>
          <w:p w:rsidR="00B13653" w:rsidRDefault="001F204F">
            <w:pPr>
              <w:pStyle w:val="TableBodyText"/>
            </w:pPr>
            <w:r>
              <w:t>ContentControlDate</w:t>
            </w:r>
          </w:p>
        </w:tc>
        <w:tc>
          <w:tcPr>
            <w:tcW w:w="0" w:type="auto"/>
            <w:vAlign w:val="center"/>
          </w:tcPr>
          <w:p w:rsidR="00B13653" w:rsidRDefault="001F204F">
            <w:pPr>
              <w:pStyle w:val="TableBodyText"/>
            </w:pPr>
            <w:r>
              <w:t>0955</w:t>
            </w:r>
          </w:p>
        </w:tc>
      </w:tr>
      <w:tr w:rsidR="00B13653" w:rsidTr="00B13653">
        <w:tc>
          <w:tcPr>
            <w:tcW w:w="0" w:type="auto"/>
            <w:vAlign w:val="center"/>
          </w:tcPr>
          <w:p w:rsidR="00B13653" w:rsidRDefault="001F204F">
            <w:pPr>
              <w:pStyle w:val="TableBodyText"/>
            </w:pPr>
            <w:r>
              <w:t>ContentControlDropdownList</w:t>
            </w:r>
          </w:p>
        </w:tc>
        <w:tc>
          <w:tcPr>
            <w:tcW w:w="0" w:type="auto"/>
            <w:vAlign w:val="center"/>
          </w:tcPr>
          <w:p w:rsidR="00B13653" w:rsidRDefault="001F204F">
            <w:pPr>
              <w:pStyle w:val="TableBodyText"/>
            </w:pPr>
            <w:r>
              <w:t>0953</w:t>
            </w:r>
          </w:p>
        </w:tc>
      </w:tr>
      <w:tr w:rsidR="00B13653" w:rsidTr="00B13653">
        <w:tc>
          <w:tcPr>
            <w:tcW w:w="0" w:type="auto"/>
            <w:vAlign w:val="center"/>
          </w:tcPr>
          <w:p w:rsidR="00B13653" w:rsidRDefault="001F204F">
            <w:pPr>
              <w:pStyle w:val="TableBodyText"/>
            </w:pPr>
            <w:r>
              <w:t>ContentControlGroup</w:t>
            </w:r>
          </w:p>
        </w:tc>
        <w:tc>
          <w:tcPr>
            <w:tcW w:w="0" w:type="auto"/>
            <w:vAlign w:val="center"/>
          </w:tcPr>
          <w:p w:rsidR="00B13653" w:rsidRDefault="001F204F">
            <w:pPr>
              <w:pStyle w:val="TableBodyText"/>
            </w:pPr>
            <w:r>
              <w:t>094A</w:t>
            </w:r>
          </w:p>
        </w:tc>
      </w:tr>
      <w:tr w:rsidR="00B13653" w:rsidTr="00B13653">
        <w:tc>
          <w:tcPr>
            <w:tcW w:w="0" w:type="auto"/>
            <w:vAlign w:val="center"/>
          </w:tcPr>
          <w:p w:rsidR="00B13653" w:rsidRDefault="001F204F">
            <w:pPr>
              <w:pStyle w:val="TableBodyText"/>
            </w:pPr>
            <w:r>
              <w:t>ContentControlPicture</w:t>
            </w:r>
          </w:p>
        </w:tc>
        <w:tc>
          <w:tcPr>
            <w:tcW w:w="0" w:type="auto"/>
            <w:vAlign w:val="center"/>
          </w:tcPr>
          <w:p w:rsidR="00B13653" w:rsidRDefault="001F204F">
            <w:pPr>
              <w:pStyle w:val="TableBodyText"/>
            </w:pPr>
            <w:r>
              <w:t>0951</w:t>
            </w:r>
          </w:p>
        </w:tc>
      </w:tr>
      <w:tr w:rsidR="00B13653" w:rsidTr="00B13653">
        <w:tc>
          <w:tcPr>
            <w:tcW w:w="0" w:type="auto"/>
            <w:vAlign w:val="center"/>
          </w:tcPr>
          <w:p w:rsidR="00B13653" w:rsidRDefault="001F204F">
            <w:pPr>
              <w:pStyle w:val="TableBodyText"/>
            </w:pPr>
            <w:r>
              <w:t>ContentControlRichText</w:t>
            </w:r>
          </w:p>
        </w:tc>
        <w:tc>
          <w:tcPr>
            <w:tcW w:w="0" w:type="auto"/>
            <w:vAlign w:val="center"/>
          </w:tcPr>
          <w:p w:rsidR="00B13653" w:rsidRDefault="001F204F">
            <w:pPr>
              <w:pStyle w:val="TableBodyText"/>
            </w:pPr>
            <w:r>
              <w:t>094F</w:t>
            </w:r>
          </w:p>
        </w:tc>
      </w:tr>
      <w:tr w:rsidR="00B13653" w:rsidTr="00B13653">
        <w:tc>
          <w:tcPr>
            <w:tcW w:w="0" w:type="auto"/>
            <w:vAlign w:val="center"/>
          </w:tcPr>
          <w:p w:rsidR="00B13653" w:rsidRDefault="001F204F">
            <w:pPr>
              <w:pStyle w:val="TableBodyText"/>
            </w:pPr>
            <w:r>
              <w:t>ContentControlText</w:t>
            </w:r>
          </w:p>
        </w:tc>
        <w:tc>
          <w:tcPr>
            <w:tcW w:w="0" w:type="auto"/>
            <w:vAlign w:val="center"/>
          </w:tcPr>
          <w:p w:rsidR="00B13653" w:rsidRDefault="001F204F">
            <w:pPr>
              <w:pStyle w:val="TableBodyText"/>
            </w:pPr>
            <w:r>
              <w:t>0950</w:t>
            </w:r>
          </w:p>
        </w:tc>
      </w:tr>
      <w:tr w:rsidR="00B13653" w:rsidTr="00B13653">
        <w:tc>
          <w:tcPr>
            <w:tcW w:w="0" w:type="auto"/>
            <w:vAlign w:val="center"/>
          </w:tcPr>
          <w:p w:rsidR="00B13653" w:rsidRDefault="001F204F">
            <w:pPr>
              <w:pStyle w:val="TableBodyText"/>
            </w:pPr>
            <w:r>
              <w:t>ContentControlUngroup</w:t>
            </w:r>
          </w:p>
        </w:tc>
        <w:tc>
          <w:tcPr>
            <w:tcW w:w="0" w:type="auto"/>
            <w:vAlign w:val="center"/>
          </w:tcPr>
          <w:p w:rsidR="00B13653" w:rsidRDefault="001F204F">
            <w:pPr>
              <w:pStyle w:val="TableBodyText"/>
            </w:pPr>
            <w:r>
              <w:t>0978</w:t>
            </w:r>
          </w:p>
        </w:tc>
      </w:tr>
      <w:tr w:rsidR="00B13653" w:rsidTr="00B13653">
        <w:tc>
          <w:tcPr>
            <w:tcW w:w="0" w:type="auto"/>
            <w:vAlign w:val="center"/>
          </w:tcPr>
          <w:p w:rsidR="00B13653" w:rsidRDefault="001F204F">
            <w:pPr>
              <w:pStyle w:val="TableBodyText"/>
            </w:pPr>
            <w:r>
              <w:t>ContextHelp</w:t>
            </w:r>
          </w:p>
        </w:tc>
        <w:tc>
          <w:tcPr>
            <w:tcW w:w="0" w:type="auto"/>
            <w:vAlign w:val="center"/>
          </w:tcPr>
          <w:p w:rsidR="00B13653" w:rsidRDefault="001F204F">
            <w:pPr>
              <w:pStyle w:val="TableBodyText"/>
            </w:pPr>
            <w:r>
              <w:t>032D</w:t>
            </w:r>
          </w:p>
        </w:tc>
      </w:tr>
      <w:tr w:rsidR="00B13653" w:rsidTr="00B13653">
        <w:tc>
          <w:tcPr>
            <w:tcW w:w="0" w:type="auto"/>
            <w:vAlign w:val="center"/>
          </w:tcPr>
          <w:p w:rsidR="00B13653" w:rsidRDefault="001F204F">
            <w:pPr>
              <w:pStyle w:val="TableBodyText"/>
            </w:pPr>
            <w:r>
              <w:t>ContinueMacro</w:t>
            </w:r>
          </w:p>
        </w:tc>
        <w:tc>
          <w:tcPr>
            <w:tcW w:w="0" w:type="auto"/>
            <w:vAlign w:val="center"/>
          </w:tcPr>
          <w:p w:rsidR="00B13653" w:rsidRDefault="001F204F">
            <w:pPr>
              <w:pStyle w:val="TableBodyText"/>
            </w:pPr>
            <w:r>
              <w:t>010A</w:t>
            </w:r>
          </w:p>
        </w:tc>
      </w:tr>
      <w:tr w:rsidR="00B13653" w:rsidTr="00B13653">
        <w:tc>
          <w:tcPr>
            <w:tcW w:w="0" w:type="auto"/>
            <w:vAlign w:val="center"/>
          </w:tcPr>
          <w:p w:rsidR="00B13653" w:rsidRDefault="001F204F">
            <w:pPr>
              <w:pStyle w:val="TableBodyText"/>
            </w:pPr>
            <w:r>
              <w:t>ContinueNumbering</w:t>
            </w:r>
          </w:p>
        </w:tc>
        <w:tc>
          <w:tcPr>
            <w:tcW w:w="0" w:type="auto"/>
            <w:vAlign w:val="center"/>
          </w:tcPr>
          <w:p w:rsidR="00B13653" w:rsidRDefault="001F204F">
            <w:pPr>
              <w:pStyle w:val="TableBodyText"/>
            </w:pPr>
            <w:r>
              <w:t>04E7</w:t>
            </w:r>
          </w:p>
        </w:tc>
      </w:tr>
      <w:tr w:rsidR="00B13653" w:rsidTr="00B13653">
        <w:tc>
          <w:tcPr>
            <w:tcW w:w="0" w:type="auto"/>
            <w:vAlign w:val="center"/>
          </w:tcPr>
          <w:p w:rsidR="00B13653" w:rsidRDefault="001F204F">
            <w:pPr>
              <w:pStyle w:val="TableBodyText"/>
            </w:pPr>
            <w:r>
              <w:t>ContrastGallery</w:t>
            </w:r>
          </w:p>
        </w:tc>
        <w:tc>
          <w:tcPr>
            <w:tcW w:w="0" w:type="auto"/>
            <w:vAlign w:val="center"/>
          </w:tcPr>
          <w:p w:rsidR="00B13653" w:rsidRDefault="001F204F">
            <w:pPr>
              <w:pStyle w:val="TableBodyText"/>
            </w:pPr>
            <w:r>
              <w:t>0852</w:t>
            </w:r>
          </w:p>
        </w:tc>
      </w:tr>
      <w:tr w:rsidR="00B13653" w:rsidTr="00B13653">
        <w:tc>
          <w:tcPr>
            <w:tcW w:w="0" w:type="auto"/>
            <w:vAlign w:val="center"/>
          </w:tcPr>
          <w:p w:rsidR="00B13653" w:rsidRDefault="001F204F">
            <w:pPr>
              <w:pStyle w:val="TableBodyText"/>
            </w:pPr>
            <w:r>
              <w:t>ControlProperties</w:t>
            </w:r>
          </w:p>
        </w:tc>
        <w:tc>
          <w:tcPr>
            <w:tcW w:w="0" w:type="auto"/>
            <w:vAlign w:val="center"/>
          </w:tcPr>
          <w:p w:rsidR="00B13653" w:rsidRDefault="001F204F">
            <w:pPr>
              <w:pStyle w:val="TableBodyText"/>
            </w:pPr>
            <w:r>
              <w:t>0849</w:t>
            </w:r>
          </w:p>
        </w:tc>
      </w:tr>
      <w:tr w:rsidR="00B13653" w:rsidTr="00B13653">
        <w:tc>
          <w:tcPr>
            <w:tcW w:w="0" w:type="auto"/>
            <w:vAlign w:val="center"/>
          </w:tcPr>
          <w:p w:rsidR="00B13653" w:rsidRDefault="001F204F">
            <w:pPr>
              <w:pStyle w:val="TableBodyText"/>
            </w:pPr>
            <w:r>
              <w:t>ControlRun</w:t>
            </w:r>
          </w:p>
        </w:tc>
        <w:tc>
          <w:tcPr>
            <w:tcW w:w="0" w:type="auto"/>
            <w:vAlign w:val="center"/>
          </w:tcPr>
          <w:p w:rsidR="00B13653" w:rsidRDefault="001F204F">
            <w:pPr>
              <w:pStyle w:val="TableBodyText"/>
            </w:pPr>
            <w:r>
              <w:t>00EB</w:t>
            </w:r>
          </w:p>
        </w:tc>
      </w:tr>
      <w:tr w:rsidR="00B13653" w:rsidTr="00B13653">
        <w:tc>
          <w:tcPr>
            <w:tcW w:w="0" w:type="auto"/>
            <w:vAlign w:val="center"/>
          </w:tcPr>
          <w:p w:rsidR="00B13653" w:rsidRDefault="001F204F">
            <w:pPr>
              <w:pStyle w:val="TableBodyText"/>
            </w:pPr>
            <w:r>
              <w:t>ConvertObject</w:t>
            </w:r>
          </w:p>
        </w:tc>
        <w:tc>
          <w:tcPr>
            <w:tcW w:w="0" w:type="auto"/>
            <w:vAlign w:val="center"/>
          </w:tcPr>
          <w:p w:rsidR="00B13653" w:rsidRDefault="001F204F">
            <w:pPr>
              <w:pStyle w:val="TableBodyText"/>
            </w:pPr>
            <w:r>
              <w:t>0188</w:t>
            </w:r>
          </w:p>
        </w:tc>
      </w:tr>
      <w:tr w:rsidR="00B13653" w:rsidTr="00B13653">
        <w:tc>
          <w:tcPr>
            <w:tcW w:w="0" w:type="auto"/>
            <w:vAlign w:val="center"/>
          </w:tcPr>
          <w:p w:rsidR="00B13653" w:rsidRDefault="001F204F">
            <w:pPr>
              <w:pStyle w:val="TableBodyText"/>
            </w:pPr>
            <w:r>
              <w:t>ConvertTextBoxToFrame</w:t>
            </w:r>
          </w:p>
        </w:tc>
        <w:tc>
          <w:tcPr>
            <w:tcW w:w="0" w:type="auto"/>
            <w:vAlign w:val="center"/>
          </w:tcPr>
          <w:p w:rsidR="00B13653" w:rsidRDefault="001F204F">
            <w:pPr>
              <w:pStyle w:val="TableBodyText"/>
            </w:pPr>
            <w:r>
              <w:t>0394</w:t>
            </w:r>
          </w:p>
        </w:tc>
      </w:tr>
      <w:tr w:rsidR="00B13653" w:rsidTr="00B13653">
        <w:tc>
          <w:tcPr>
            <w:tcW w:w="0" w:type="auto"/>
            <w:vAlign w:val="center"/>
          </w:tcPr>
          <w:p w:rsidR="00B13653" w:rsidRDefault="001F204F">
            <w:pPr>
              <w:pStyle w:val="TableBodyText"/>
            </w:pPr>
            <w:r>
              <w:t>CopyButtonImage</w:t>
            </w:r>
          </w:p>
        </w:tc>
        <w:tc>
          <w:tcPr>
            <w:tcW w:w="0" w:type="auto"/>
            <w:vAlign w:val="center"/>
          </w:tcPr>
          <w:p w:rsidR="00B13653" w:rsidRDefault="001F204F">
            <w:pPr>
              <w:pStyle w:val="TableBodyText"/>
            </w:pPr>
            <w:r>
              <w:t>020E</w:t>
            </w:r>
          </w:p>
        </w:tc>
      </w:tr>
      <w:tr w:rsidR="00B13653" w:rsidTr="00B13653">
        <w:tc>
          <w:tcPr>
            <w:tcW w:w="0" w:type="auto"/>
            <w:vAlign w:val="center"/>
          </w:tcPr>
          <w:p w:rsidR="00B13653" w:rsidRDefault="001F204F">
            <w:pPr>
              <w:pStyle w:val="TableBodyText"/>
            </w:pPr>
            <w:r>
              <w:t>CopyFile</w:t>
            </w:r>
          </w:p>
        </w:tc>
        <w:tc>
          <w:tcPr>
            <w:tcW w:w="0" w:type="auto"/>
            <w:vAlign w:val="center"/>
          </w:tcPr>
          <w:p w:rsidR="00B13653" w:rsidRDefault="001F204F">
            <w:pPr>
              <w:pStyle w:val="TableBodyText"/>
            </w:pPr>
            <w:r>
              <w:t>012C</w:t>
            </w:r>
          </w:p>
        </w:tc>
      </w:tr>
      <w:tr w:rsidR="00B13653" w:rsidTr="00B13653">
        <w:tc>
          <w:tcPr>
            <w:tcW w:w="0" w:type="auto"/>
            <w:vAlign w:val="center"/>
          </w:tcPr>
          <w:p w:rsidR="00B13653" w:rsidRDefault="001F204F">
            <w:pPr>
              <w:pStyle w:val="TableBodyText"/>
            </w:pPr>
            <w:r>
              <w:t>CopyFormat</w:t>
            </w:r>
          </w:p>
        </w:tc>
        <w:tc>
          <w:tcPr>
            <w:tcW w:w="0" w:type="auto"/>
            <w:vAlign w:val="center"/>
          </w:tcPr>
          <w:p w:rsidR="00B13653" w:rsidRDefault="001F204F">
            <w:pPr>
              <w:pStyle w:val="TableBodyText"/>
            </w:pPr>
            <w:r>
              <w:t>0049</w:t>
            </w:r>
          </w:p>
        </w:tc>
      </w:tr>
      <w:tr w:rsidR="00B13653" w:rsidTr="00B13653">
        <w:tc>
          <w:tcPr>
            <w:tcW w:w="0" w:type="auto"/>
            <w:vAlign w:val="center"/>
          </w:tcPr>
          <w:p w:rsidR="00B13653" w:rsidRDefault="001F204F">
            <w:pPr>
              <w:pStyle w:val="TableBodyText"/>
            </w:pPr>
            <w:r>
              <w:t>CopyInkAsText</w:t>
            </w:r>
          </w:p>
        </w:tc>
        <w:tc>
          <w:tcPr>
            <w:tcW w:w="0" w:type="auto"/>
            <w:vAlign w:val="center"/>
          </w:tcPr>
          <w:p w:rsidR="00B13653" w:rsidRDefault="001F204F">
            <w:pPr>
              <w:pStyle w:val="TableBodyText"/>
            </w:pPr>
            <w:r>
              <w:t>05C2</w:t>
            </w:r>
          </w:p>
        </w:tc>
      </w:tr>
      <w:tr w:rsidR="00B13653" w:rsidTr="00B13653">
        <w:tc>
          <w:tcPr>
            <w:tcW w:w="0" w:type="auto"/>
            <w:vAlign w:val="center"/>
          </w:tcPr>
          <w:p w:rsidR="00B13653" w:rsidRDefault="001F204F">
            <w:pPr>
              <w:pStyle w:val="TableBodyText"/>
            </w:pPr>
            <w:r>
              <w:t>CopyText</w:t>
            </w:r>
          </w:p>
        </w:tc>
        <w:tc>
          <w:tcPr>
            <w:tcW w:w="0" w:type="auto"/>
            <w:vAlign w:val="center"/>
          </w:tcPr>
          <w:p w:rsidR="00B13653" w:rsidRDefault="001F204F">
            <w:pPr>
              <w:pStyle w:val="TableBodyText"/>
            </w:pPr>
            <w:r>
              <w:t>0013</w:t>
            </w:r>
          </w:p>
        </w:tc>
      </w:tr>
      <w:tr w:rsidR="00B13653" w:rsidTr="00B13653">
        <w:tc>
          <w:tcPr>
            <w:tcW w:w="0" w:type="auto"/>
            <w:vAlign w:val="center"/>
          </w:tcPr>
          <w:p w:rsidR="00B13653" w:rsidRDefault="001F204F">
            <w:pPr>
              <w:pStyle w:val="TableBodyText"/>
            </w:pPr>
            <w:r>
              <w:t>CoverPageGallery</w:t>
            </w:r>
          </w:p>
        </w:tc>
        <w:tc>
          <w:tcPr>
            <w:tcW w:w="0" w:type="auto"/>
            <w:vAlign w:val="center"/>
          </w:tcPr>
          <w:p w:rsidR="00B13653" w:rsidRDefault="001F204F">
            <w:pPr>
              <w:pStyle w:val="TableBodyText"/>
            </w:pPr>
            <w:r>
              <w:t>07E5</w:t>
            </w:r>
          </w:p>
        </w:tc>
      </w:tr>
      <w:tr w:rsidR="00B13653" w:rsidTr="00B13653">
        <w:tc>
          <w:tcPr>
            <w:tcW w:w="0" w:type="auto"/>
            <w:vAlign w:val="center"/>
          </w:tcPr>
          <w:p w:rsidR="00B13653" w:rsidRDefault="001F204F">
            <w:pPr>
              <w:pStyle w:val="TableBodyText"/>
            </w:pPr>
            <w:r>
              <w:lastRenderedPageBreak/>
              <w:t>CreateAutoText</w:t>
            </w:r>
          </w:p>
        </w:tc>
        <w:tc>
          <w:tcPr>
            <w:tcW w:w="0" w:type="auto"/>
            <w:vAlign w:val="center"/>
          </w:tcPr>
          <w:p w:rsidR="00B13653" w:rsidRDefault="001F204F">
            <w:pPr>
              <w:pStyle w:val="TableBodyText"/>
            </w:pPr>
            <w:r>
              <w:t>0368</w:t>
            </w:r>
          </w:p>
        </w:tc>
      </w:tr>
      <w:tr w:rsidR="00B13653" w:rsidTr="00B13653">
        <w:tc>
          <w:tcPr>
            <w:tcW w:w="0" w:type="auto"/>
            <w:vAlign w:val="center"/>
          </w:tcPr>
          <w:p w:rsidR="00B13653" w:rsidRDefault="001F204F">
            <w:pPr>
              <w:pStyle w:val="TableBodyText"/>
            </w:pPr>
            <w:r>
              <w:t>CreateAutoTextBlockFromSel</w:t>
            </w:r>
          </w:p>
        </w:tc>
        <w:tc>
          <w:tcPr>
            <w:tcW w:w="0" w:type="auto"/>
            <w:vAlign w:val="center"/>
          </w:tcPr>
          <w:p w:rsidR="00B13653" w:rsidRDefault="001F204F">
            <w:pPr>
              <w:pStyle w:val="TableBodyText"/>
            </w:pPr>
            <w:r>
              <w:t>08E1</w:t>
            </w:r>
          </w:p>
        </w:tc>
      </w:tr>
      <w:tr w:rsidR="00B13653" w:rsidTr="00B13653">
        <w:tc>
          <w:tcPr>
            <w:tcW w:w="0" w:type="auto"/>
            <w:vAlign w:val="center"/>
          </w:tcPr>
          <w:p w:rsidR="00B13653" w:rsidRDefault="001F204F">
            <w:pPr>
              <w:pStyle w:val="TableBodyText"/>
            </w:pPr>
            <w:r>
              <w:t>CreateBibliographyFromSel</w:t>
            </w:r>
          </w:p>
        </w:tc>
        <w:tc>
          <w:tcPr>
            <w:tcW w:w="0" w:type="auto"/>
            <w:vAlign w:val="center"/>
          </w:tcPr>
          <w:p w:rsidR="00B13653" w:rsidRDefault="001F204F">
            <w:pPr>
              <w:pStyle w:val="TableBodyText"/>
            </w:pPr>
            <w:r>
              <w:t>0971</w:t>
            </w:r>
          </w:p>
        </w:tc>
      </w:tr>
      <w:tr w:rsidR="00B13653" w:rsidTr="00B13653">
        <w:tc>
          <w:tcPr>
            <w:tcW w:w="0" w:type="auto"/>
            <w:vAlign w:val="center"/>
          </w:tcPr>
          <w:p w:rsidR="00B13653" w:rsidRDefault="001F204F">
            <w:pPr>
              <w:pStyle w:val="TableBodyText"/>
            </w:pPr>
            <w:r>
              <w:t>CreateBuildingBlockFromSel</w:t>
            </w:r>
          </w:p>
        </w:tc>
        <w:tc>
          <w:tcPr>
            <w:tcW w:w="0" w:type="auto"/>
            <w:vAlign w:val="center"/>
          </w:tcPr>
          <w:p w:rsidR="00B13653" w:rsidRDefault="001F204F">
            <w:pPr>
              <w:pStyle w:val="TableBodyText"/>
            </w:pPr>
            <w:r>
              <w:t>07E2</w:t>
            </w:r>
          </w:p>
        </w:tc>
      </w:tr>
      <w:tr w:rsidR="00B13653" w:rsidTr="00B13653">
        <w:tc>
          <w:tcPr>
            <w:tcW w:w="0" w:type="auto"/>
            <w:vAlign w:val="center"/>
          </w:tcPr>
          <w:p w:rsidR="00B13653" w:rsidRDefault="001F204F">
            <w:pPr>
              <w:pStyle w:val="TableBodyText"/>
            </w:pPr>
            <w:r>
              <w:t>CreateCommonFieldBlockFromSel</w:t>
            </w:r>
          </w:p>
        </w:tc>
        <w:tc>
          <w:tcPr>
            <w:tcW w:w="0" w:type="auto"/>
            <w:vAlign w:val="center"/>
          </w:tcPr>
          <w:p w:rsidR="00B13653" w:rsidRDefault="001F204F">
            <w:pPr>
              <w:pStyle w:val="TableBodyText"/>
            </w:pPr>
            <w:r>
              <w:t>07F3</w:t>
            </w:r>
          </w:p>
        </w:tc>
      </w:tr>
      <w:tr w:rsidR="00B13653" w:rsidTr="00B13653">
        <w:tc>
          <w:tcPr>
            <w:tcW w:w="0" w:type="auto"/>
            <w:vAlign w:val="center"/>
          </w:tcPr>
          <w:p w:rsidR="00B13653" w:rsidRDefault="001F204F">
            <w:pPr>
              <w:pStyle w:val="TableBodyText"/>
            </w:pPr>
            <w:r>
              <w:t>CreateCoverPageBlockFromSel</w:t>
            </w:r>
          </w:p>
        </w:tc>
        <w:tc>
          <w:tcPr>
            <w:tcW w:w="0" w:type="auto"/>
            <w:vAlign w:val="center"/>
          </w:tcPr>
          <w:p w:rsidR="00B13653" w:rsidRDefault="001F204F">
            <w:pPr>
              <w:pStyle w:val="TableBodyText"/>
            </w:pPr>
            <w:r>
              <w:t>07F4</w:t>
            </w:r>
          </w:p>
        </w:tc>
      </w:tr>
      <w:tr w:rsidR="00B13653" w:rsidTr="00B13653">
        <w:tc>
          <w:tcPr>
            <w:tcW w:w="0" w:type="auto"/>
            <w:vAlign w:val="center"/>
          </w:tcPr>
          <w:p w:rsidR="00B13653" w:rsidRDefault="001F204F">
            <w:pPr>
              <w:pStyle w:val="TableBodyText"/>
            </w:pPr>
            <w:r>
              <w:t>CreateEquationBlockFromSel</w:t>
            </w:r>
          </w:p>
        </w:tc>
        <w:tc>
          <w:tcPr>
            <w:tcW w:w="0" w:type="auto"/>
            <w:vAlign w:val="center"/>
          </w:tcPr>
          <w:p w:rsidR="00B13653" w:rsidRDefault="001F204F">
            <w:pPr>
              <w:pStyle w:val="TableBodyText"/>
            </w:pPr>
            <w:r>
              <w:t>07F5</w:t>
            </w:r>
          </w:p>
        </w:tc>
      </w:tr>
      <w:tr w:rsidR="00B13653" w:rsidTr="00B13653">
        <w:tc>
          <w:tcPr>
            <w:tcW w:w="0" w:type="auto"/>
            <w:vAlign w:val="center"/>
          </w:tcPr>
          <w:p w:rsidR="00B13653" w:rsidRDefault="001F204F">
            <w:pPr>
              <w:pStyle w:val="TableBodyText"/>
            </w:pPr>
            <w:r>
              <w:t>CreateFooterBlockFromSel</w:t>
            </w:r>
          </w:p>
        </w:tc>
        <w:tc>
          <w:tcPr>
            <w:tcW w:w="0" w:type="auto"/>
            <w:vAlign w:val="center"/>
          </w:tcPr>
          <w:p w:rsidR="00B13653" w:rsidRDefault="001F204F">
            <w:pPr>
              <w:pStyle w:val="TableBodyText"/>
            </w:pPr>
            <w:r>
              <w:t>07F6</w:t>
            </w:r>
          </w:p>
        </w:tc>
      </w:tr>
      <w:tr w:rsidR="00B13653" w:rsidTr="00B13653">
        <w:tc>
          <w:tcPr>
            <w:tcW w:w="0" w:type="auto"/>
            <w:vAlign w:val="center"/>
          </w:tcPr>
          <w:p w:rsidR="00B13653" w:rsidRDefault="001F204F">
            <w:pPr>
              <w:pStyle w:val="TableBodyText"/>
            </w:pPr>
            <w:r>
              <w:t>CreateHeaderBlockFromSel</w:t>
            </w:r>
          </w:p>
        </w:tc>
        <w:tc>
          <w:tcPr>
            <w:tcW w:w="0" w:type="auto"/>
            <w:vAlign w:val="center"/>
          </w:tcPr>
          <w:p w:rsidR="00B13653" w:rsidRDefault="001F204F">
            <w:pPr>
              <w:pStyle w:val="TableBodyText"/>
            </w:pPr>
            <w:r>
              <w:t>07F7</w:t>
            </w:r>
          </w:p>
        </w:tc>
      </w:tr>
      <w:tr w:rsidR="00B13653" w:rsidTr="00B13653">
        <w:tc>
          <w:tcPr>
            <w:tcW w:w="0" w:type="auto"/>
            <w:vAlign w:val="center"/>
          </w:tcPr>
          <w:p w:rsidR="00B13653" w:rsidRDefault="001F204F">
            <w:pPr>
              <w:pStyle w:val="TableBodyText"/>
            </w:pPr>
            <w:r>
              <w:t>CreateLayoutBlockFromSel</w:t>
            </w:r>
          </w:p>
        </w:tc>
        <w:tc>
          <w:tcPr>
            <w:tcW w:w="0" w:type="auto"/>
            <w:vAlign w:val="center"/>
          </w:tcPr>
          <w:p w:rsidR="00B13653" w:rsidRDefault="001F204F">
            <w:pPr>
              <w:pStyle w:val="TableBodyText"/>
            </w:pPr>
            <w:r>
              <w:t>08E3</w:t>
            </w:r>
          </w:p>
        </w:tc>
      </w:tr>
      <w:tr w:rsidR="00B13653" w:rsidTr="00B13653">
        <w:tc>
          <w:tcPr>
            <w:tcW w:w="0" w:type="auto"/>
            <w:vAlign w:val="center"/>
          </w:tcPr>
          <w:p w:rsidR="00B13653" w:rsidRDefault="001F204F">
            <w:pPr>
              <w:pStyle w:val="TableBodyText"/>
            </w:pPr>
            <w:r>
              <w:t>CreateNewColorScheme</w:t>
            </w:r>
          </w:p>
        </w:tc>
        <w:tc>
          <w:tcPr>
            <w:tcW w:w="0" w:type="auto"/>
            <w:vAlign w:val="center"/>
          </w:tcPr>
          <w:p w:rsidR="00B13653" w:rsidRDefault="001F204F">
            <w:pPr>
              <w:pStyle w:val="TableBodyText"/>
            </w:pPr>
            <w:r>
              <w:t>0909</w:t>
            </w:r>
          </w:p>
        </w:tc>
      </w:tr>
      <w:tr w:rsidR="00B13653" w:rsidTr="00B13653">
        <w:tc>
          <w:tcPr>
            <w:tcW w:w="0" w:type="auto"/>
            <w:vAlign w:val="center"/>
          </w:tcPr>
          <w:p w:rsidR="00B13653" w:rsidRDefault="001F204F">
            <w:pPr>
              <w:pStyle w:val="TableBodyText"/>
            </w:pPr>
            <w:r>
              <w:t>CreateNewFontScheme</w:t>
            </w:r>
          </w:p>
        </w:tc>
        <w:tc>
          <w:tcPr>
            <w:tcW w:w="0" w:type="auto"/>
            <w:vAlign w:val="center"/>
          </w:tcPr>
          <w:p w:rsidR="00B13653" w:rsidRDefault="001F204F">
            <w:pPr>
              <w:pStyle w:val="TableBodyText"/>
            </w:pPr>
            <w:r>
              <w:t>0937</w:t>
            </w:r>
          </w:p>
        </w:tc>
      </w:tr>
      <w:tr w:rsidR="00B13653" w:rsidTr="00B13653">
        <w:tc>
          <w:tcPr>
            <w:tcW w:w="0" w:type="auto"/>
            <w:vAlign w:val="center"/>
          </w:tcPr>
          <w:p w:rsidR="00B13653" w:rsidRDefault="001F204F">
            <w:pPr>
              <w:pStyle w:val="TableBodyText"/>
            </w:pPr>
            <w:r>
              <w:t>CreatePageNumBottomFromSel</w:t>
            </w:r>
          </w:p>
        </w:tc>
        <w:tc>
          <w:tcPr>
            <w:tcW w:w="0" w:type="auto"/>
            <w:vAlign w:val="center"/>
          </w:tcPr>
          <w:p w:rsidR="00B13653" w:rsidRDefault="001F204F">
            <w:pPr>
              <w:pStyle w:val="TableBodyText"/>
            </w:pPr>
            <w:r>
              <w:t>07FB</w:t>
            </w:r>
          </w:p>
        </w:tc>
      </w:tr>
      <w:tr w:rsidR="00B13653" w:rsidTr="00B13653">
        <w:tc>
          <w:tcPr>
            <w:tcW w:w="0" w:type="auto"/>
            <w:vAlign w:val="center"/>
          </w:tcPr>
          <w:p w:rsidR="00B13653" w:rsidRDefault="001F204F">
            <w:pPr>
              <w:pStyle w:val="TableBodyText"/>
            </w:pPr>
            <w:r>
              <w:t>CreatePageNumFromSel</w:t>
            </w:r>
          </w:p>
        </w:tc>
        <w:tc>
          <w:tcPr>
            <w:tcW w:w="0" w:type="auto"/>
            <w:vAlign w:val="center"/>
          </w:tcPr>
          <w:p w:rsidR="00B13653" w:rsidRDefault="001F204F">
            <w:pPr>
              <w:pStyle w:val="TableBodyText"/>
            </w:pPr>
            <w:r>
              <w:t>07F9</w:t>
            </w:r>
          </w:p>
        </w:tc>
      </w:tr>
      <w:tr w:rsidR="00B13653" w:rsidTr="00B13653">
        <w:tc>
          <w:tcPr>
            <w:tcW w:w="0" w:type="auto"/>
            <w:vAlign w:val="center"/>
          </w:tcPr>
          <w:p w:rsidR="00B13653" w:rsidRDefault="001F204F">
            <w:pPr>
              <w:pStyle w:val="TableBodyText"/>
            </w:pPr>
            <w:r>
              <w:t>CreatePageNumPageBlockFromSel</w:t>
            </w:r>
          </w:p>
        </w:tc>
        <w:tc>
          <w:tcPr>
            <w:tcW w:w="0" w:type="auto"/>
            <w:vAlign w:val="center"/>
          </w:tcPr>
          <w:p w:rsidR="00B13653" w:rsidRDefault="001F204F">
            <w:pPr>
              <w:pStyle w:val="TableBodyText"/>
            </w:pPr>
            <w:r>
              <w:t>07FD</w:t>
            </w:r>
          </w:p>
        </w:tc>
      </w:tr>
      <w:tr w:rsidR="00B13653" w:rsidTr="00B13653">
        <w:tc>
          <w:tcPr>
            <w:tcW w:w="0" w:type="auto"/>
            <w:vAlign w:val="center"/>
          </w:tcPr>
          <w:p w:rsidR="00B13653" w:rsidRDefault="001F204F">
            <w:pPr>
              <w:pStyle w:val="TableBodyText"/>
            </w:pPr>
            <w:r>
              <w:t>CreatePageNumTopFromSel</w:t>
            </w:r>
          </w:p>
        </w:tc>
        <w:tc>
          <w:tcPr>
            <w:tcW w:w="0" w:type="auto"/>
            <w:vAlign w:val="center"/>
          </w:tcPr>
          <w:p w:rsidR="00B13653" w:rsidRDefault="001F204F">
            <w:pPr>
              <w:pStyle w:val="TableBodyText"/>
            </w:pPr>
            <w:r>
              <w:t>07FA</w:t>
            </w:r>
          </w:p>
        </w:tc>
      </w:tr>
      <w:tr w:rsidR="00B13653" w:rsidTr="00B13653">
        <w:tc>
          <w:tcPr>
            <w:tcW w:w="0" w:type="auto"/>
            <w:vAlign w:val="center"/>
          </w:tcPr>
          <w:p w:rsidR="00B13653" w:rsidRDefault="001F204F">
            <w:pPr>
              <w:pStyle w:val="TableBodyText"/>
            </w:pPr>
            <w:r>
              <w:t>CreateSharedWorkspace</w:t>
            </w:r>
          </w:p>
        </w:tc>
        <w:tc>
          <w:tcPr>
            <w:tcW w:w="0" w:type="auto"/>
            <w:vAlign w:val="center"/>
          </w:tcPr>
          <w:p w:rsidR="00B13653" w:rsidRDefault="001F204F">
            <w:pPr>
              <w:pStyle w:val="TableBodyText"/>
            </w:pPr>
            <w:r>
              <w:t>0839</w:t>
            </w:r>
          </w:p>
        </w:tc>
      </w:tr>
      <w:tr w:rsidR="00B13653" w:rsidTr="00B13653">
        <w:tc>
          <w:tcPr>
            <w:tcW w:w="0" w:type="auto"/>
            <w:vAlign w:val="center"/>
          </w:tcPr>
          <w:p w:rsidR="00B13653" w:rsidRDefault="001F204F">
            <w:pPr>
              <w:pStyle w:val="TableBodyText"/>
            </w:pPr>
            <w:r>
              <w:t>CreateSubdocument</w:t>
            </w:r>
          </w:p>
        </w:tc>
        <w:tc>
          <w:tcPr>
            <w:tcW w:w="0" w:type="auto"/>
            <w:vAlign w:val="center"/>
          </w:tcPr>
          <w:p w:rsidR="00B13653" w:rsidRDefault="001F204F">
            <w:pPr>
              <w:pStyle w:val="TableBodyText"/>
            </w:pPr>
            <w:r>
              <w:t>01EB</w:t>
            </w:r>
          </w:p>
        </w:tc>
      </w:tr>
      <w:tr w:rsidR="00B13653" w:rsidTr="00B13653">
        <w:tc>
          <w:tcPr>
            <w:tcW w:w="0" w:type="auto"/>
            <w:vAlign w:val="center"/>
          </w:tcPr>
          <w:p w:rsidR="00B13653" w:rsidRDefault="001F204F">
            <w:pPr>
              <w:pStyle w:val="TableBodyText"/>
            </w:pPr>
            <w:r>
              <w:t>CreateTable</w:t>
            </w:r>
          </w:p>
        </w:tc>
        <w:tc>
          <w:tcPr>
            <w:tcW w:w="0" w:type="auto"/>
            <w:vAlign w:val="center"/>
          </w:tcPr>
          <w:p w:rsidR="00B13653" w:rsidRDefault="001F204F">
            <w:pPr>
              <w:pStyle w:val="TableBodyText"/>
            </w:pPr>
            <w:r>
              <w:t>031C</w:t>
            </w:r>
          </w:p>
        </w:tc>
      </w:tr>
      <w:tr w:rsidR="00B13653" w:rsidTr="00B13653">
        <w:tc>
          <w:tcPr>
            <w:tcW w:w="0" w:type="auto"/>
            <w:vAlign w:val="center"/>
          </w:tcPr>
          <w:p w:rsidR="00B13653" w:rsidRDefault="001F204F">
            <w:pPr>
              <w:pStyle w:val="TableBodyText"/>
            </w:pPr>
            <w:r>
              <w:t>CreateTableBlockFromSel</w:t>
            </w:r>
          </w:p>
        </w:tc>
        <w:tc>
          <w:tcPr>
            <w:tcW w:w="0" w:type="auto"/>
            <w:vAlign w:val="center"/>
          </w:tcPr>
          <w:p w:rsidR="00B13653" w:rsidRDefault="001F204F">
            <w:pPr>
              <w:pStyle w:val="TableBodyText"/>
            </w:pPr>
            <w:r>
              <w:t>07FC</w:t>
            </w:r>
          </w:p>
        </w:tc>
      </w:tr>
      <w:tr w:rsidR="00B13653" w:rsidTr="00B13653">
        <w:tc>
          <w:tcPr>
            <w:tcW w:w="0" w:type="auto"/>
            <w:vAlign w:val="center"/>
          </w:tcPr>
          <w:p w:rsidR="00B13653" w:rsidRDefault="001F204F">
            <w:pPr>
              <w:pStyle w:val="TableBodyText"/>
            </w:pPr>
            <w:r>
              <w:t>CreateTableOfContentsFromSel</w:t>
            </w:r>
          </w:p>
        </w:tc>
        <w:tc>
          <w:tcPr>
            <w:tcW w:w="0" w:type="auto"/>
            <w:vAlign w:val="center"/>
          </w:tcPr>
          <w:p w:rsidR="00B13653" w:rsidRDefault="001F204F">
            <w:pPr>
              <w:pStyle w:val="TableBodyText"/>
            </w:pPr>
            <w:r>
              <w:t>0915</w:t>
            </w:r>
          </w:p>
        </w:tc>
      </w:tr>
      <w:tr w:rsidR="00B13653" w:rsidTr="00B13653">
        <w:tc>
          <w:tcPr>
            <w:tcW w:w="0" w:type="auto"/>
            <w:vAlign w:val="center"/>
          </w:tcPr>
          <w:p w:rsidR="00B13653" w:rsidRDefault="001F204F">
            <w:pPr>
              <w:pStyle w:val="TableBodyText"/>
            </w:pPr>
            <w:r>
              <w:t>CreateTask</w:t>
            </w:r>
          </w:p>
        </w:tc>
        <w:tc>
          <w:tcPr>
            <w:tcW w:w="0" w:type="auto"/>
            <w:vAlign w:val="center"/>
          </w:tcPr>
          <w:p w:rsidR="00B13653" w:rsidRDefault="001F204F">
            <w:pPr>
              <w:pStyle w:val="TableBodyText"/>
            </w:pPr>
            <w:r>
              <w:t>0384</w:t>
            </w:r>
          </w:p>
        </w:tc>
      </w:tr>
      <w:tr w:rsidR="00B13653" w:rsidTr="00B13653">
        <w:tc>
          <w:tcPr>
            <w:tcW w:w="0" w:type="auto"/>
            <w:vAlign w:val="center"/>
          </w:tcPr>
          <w:p w:rsidR="00B13653" w:rsidRDefault="001F204F">
            <w:pPr>
              <w:pStyle w:val="TableBodyText"/>
            </w:pPr>
            <w:r>
              <w:t>CreateTextBoxBlockFromSel</w:t>
            </w:r>
          </w:p>
        </w:tc>
        <w:tc>
          <w:tcPr>
            <w:tcW w:w="0" w:type="auto"/>
            <w:vAlign w:val="center"/>
          </w:tcPr>
          <w:p w:rsidR="00B13653" w:rsidRDefault="001F204F">
            <w:pPr>
              <w:pStyle w:val="TableBodyText"/>
            </w:pPr>
            <w:r>
              <w:t>08E2</w:t>
            </w:r>
          </w:p>
        </w:tc>
      </w:tr>
      <w:tr w:rsidR="00B13653" w:rsidTr="00B13653">
        <w:tc>
          <w:tcPr>
            <w:tcW w:w="0" w:type="auto"/>
            <w:vAlign w:val="center"/>
          </w:tcPr>
          <w:p w:rsidR="00B13653" w:rsidRDefault="001F204F">
            <w:pPr>
              <w:pStyle w:val="TableBodyText"/>
            </w:pPr>
            <w:r>
              <w:t>CreateWaterMarkBlockFromSel</w:t>
            </w:r>
          </w:p>
        </w:tc>
        <w:tc>
          <w:tcPr>
            <w:tcW w:w="0" w:type="auto"/>
            <w:vAlign w:val="center"/>
          </w:tcPr>
          <w:p w:rsidR="00B13653" w:rsidRDefault="001F204F">
            <w:pPr>
              <w:pStyle w:val="TableBodyText"/>
            </w:pPr>
            <w:r>
              <w:t>07FF</w:t>
            </w:r>
          </w:p>
        </w:tc>
      </w:tr>
      <w:tr w:rsidR="00B13653" w:rsidTr="00B13653">
        <w:tc>
          <w:tcPr>
            <w:tcW w:w="0" w:type="auto"/>
            <w:vAlign w:val="center"/>
          </w:tcPr>
          <w:p w:rsidR="00B13653" w:rsidRDefault="001F204F">
            <w:pPr>
              <w:pStyle w:val="TableBodyText"/>
            </w:pPr>
            <w:r>
              <w:t>CssLinks</w:t>
            </w:r>
          </w:p>
        </w:tc>
        <w:tc>
          <w:tcPr>
            <w:tcW w:w="0" w:type="auto"/>
            <w:vAlign w:val="center"/>
          </w:tcPr>
          <w:p w:rsidR="00B13653" w:rsidRDefault="001F204F">
            <w:pPr>
              <w:pStyle w:val="TableBodyText"/>
            </w:pPr>
            <w:r>
              <w:t>04ED</w:t>
            </w:r>
          </w:p>
        </w:tc>
      </w:tr>
      <w:tr w:rsidR="00B13653" w:rsidTr="00B13653">
        <w:tc>
          <w:tcPr>
            <w:tcW w:w="0" w:type="auto"/>
            <w:vAlign w:val="center"/>
          </w:tcPr>
          <w:p w:rsidR="00B13653" w:rsidRDefault="001F204F">
            <w:pPr>
              <w:pStyle w:val="TableBodyText"/>
            </w:pPr>
            <w:r>
              <w:t>Custom1Gallery</w:t>
            </w:r>
          </w:p>
        </w:tc>
        <w:tc>
          <w:tcPr>
            <w:tcW w:w="0" w:type="auto"/>
            <w:vAlign w:val="center"/>
          </w:tcPr>
          <w:p w:rsidR="00B13653" w:rsidRDefault="001F204F">
            <w:pPr>
              <w:pStyle w:val="TableBodyText"/>
            </w:pPr>
            <w:r>
              <w:t>096C</w:t>
            </w:r>
          </w:p>
        </w:tc>
      </w:tr>
      <w:tr w:rsidR="00B13653" w:rsidTr="00B13653">
        <w:tc>
          <w:tcPr>
            <w:tcW w:w="0" w:type="auto"/>
            <w:vAlign w:val="center"/>
          </w:tcPr>
          <w:p w:rsidR="00B13653" w:rsidRDefault="001F204F">
            <w:pPr>
              <w:pStyle w:val="TableBodyText"/>
            </w:pPr>
            <w:r>
              <w:t>Custom2Gallery</w:t>
            </w:r>
          </w:p>
        </w:tc>
        <w:tc>
          <w:tcPr>
            <w:tcW w:w="0" w:type="auto"/>
            <w:vAlign w:val="center"/>
          </w:tcPr>
          <w:p w:rsidR="00B13653" w:rsidRDefault="001F204F">
            <w:pPr>
              <w:pStyle w:val="TableBodyText"/>
            </w:pPr>
            <w:r>
              <w:t>096D</w:t>
            </w:r>
          </w:p>
        </w:tc>
      </w:tr>
      <w:tr w:rsidR="00B13653" w:rsidTr="00B13653">
        <w:tc>
          <w:tcPr>
            <w:tcW w:w="0" w:type="auto"/>
            <w:vAlign w:val="center"/>
          </w:tcPr>
          <w:p w:rsidR="00B13653" w:rsidRDefault="001F204F">
            <w:pPr>
              <w:pStyle w:val="TableBodyText"/>
            </w:pPr>
            <w:r>
              <w:t>Custom3Gallery</w:t>
            </w:r>
          </w:p>
        </w:tc>
        <w:tc>
          <w:tcPr>
            <w:tcW w:w="0" w:type="auto"/>
            <w:vAlign w:val="center"/>
          </w:tcPr>
          <w:p w:rsidR="00B13653" w:rsidRDefault="001F204F">
            <w:pPr>
              <w:pStyle w:val="TableBodyText"/>
            </w:pPr>
            <w:r>
              <w:t>096E</w:t>
            </w:r>
          </w:p>
        </w:tc>
      </w:tr>
      <w:tr w:rsidR="00B13653" w:rsidTr="00B13653">
        <w:tc>
          <w:tcPr>
            <w:tcW w:w="0" w:type="auto"/>
            <w:vAlign w:val="center"/>
          </w:tcPr>
          <w:p w:rsidR="00B13653" w:rsidRDefault="001F204F">
            <w:pPr>
              <w:pStyle w:val="TableBodyText"/>
            </w:pPr>
            <w:r>
              <w:t>Custom4Gallery</w:t>
            </w:r>
          </w:p>
        </w:tc>
        <w:tc>
          <w:tcPr>
            <w:tcW w:w="0" w:type="auto"/>
            <w:vAlign w:val="center"/>
          </w:tcPr>
          <w:p w:rsidR="00B13653" w:rsidRDefault="001F204F">
            <w:pPr>
              <w:pStyle w:val="TableBodyText"/>
            </w:pPr>
            <w:r>
              <w:t>096F</w:t>
            </w:r>
          </w:p>
        </w:tc>
      </w:tr>
      <w:tr w:rsidR="00B13653" w:rsidTr="00B13653">
        <w:tc>
          <w:tcPr>
            <w:tcW w:w="0" w:type="auto"/>
            <w:vAlign w:val="center"/>
          </w:tcPr>
          <w:p w:rsidR="00B13653" w:rsidRDefault="001F204F">
            <w:pPr>
              <w:pStyle w:val="TableBodyText"/>
            </w:pPr>
            <w:r>
              <w:t>Custom5Gallery</w:t>
            </w:r>
          </w:p>
        </w:tc>
        <w:tc>
          <w:tcPr>
            <w:tcW w:w="0" w:type="auto"/>
            <w:vAlign w:val="center"/>
          </w:tcPr>
          <w:p w:rsidR="00B13653" w:rsidRDefault="001F204F">
            <w:pPr>
              <w:pStyle w:val="TableBodyText"/>
            </w:pPr>
            <w:r>
              <w:t>0970</w:t>
            </w:r>
          </w:p>
        </w:tc>
      </w:tr>
      <w:tr w:rsidR="00B13653" w:rsidTr="00B13653">
        <w:tc>
          <w:tcPr>
            <w:tcW w:w="0" w:type="auto"/>
            <w:vAlign w:val="center"/>
          </w:tcPr>
          <w:p w:rsidR="00B13653" w:rsidRDefault="001F204F">
            <w:pPr>
              <w:pStyle w:val="TableBodyText"/>
            </w:pPr>
            <w:r>
              <w:t>CustomAutoTextGallery</w:t>
            </w:r>
          </w:p>
        </w:tc>
        <w:tc>
          <w:tcPr>
            <w:tcW w:w="0" w:type="auto"/>
            <w:vAlign w:val="center"/>
          </w:tcPr>
          <w:p w:rsidR="00B13653" w:rsidRDefault="001F204F">
            <w:pPr>
              <w:pStyle w:val="TableBodyText"/>
            </w:pPr>
            <w:r>
              <w:t>0968</w:t>
            </w:r>
          </w:p>
        </w:tc>
      </w:tr>
      <w:tr w:rsidR="00B13653" w:rsidTr="00B13653">
        <w:tc>
          <w:tcPr>
            <w:tcW w:w="0" w:type="auto"/>
            <w:vAlign w:val="center"/>
          </w:tcPr>
          <w:p w:rsidR="00B13653" w:rsidRDefault="001F204F">
            <w:pPr>
              <w:pStyle w:val="TableBodyText"/>
            </w:pPr>
            <w:r>
              <w:t>CustomBibliographyGallery</w:t>
            </w:r>
          </w:p>
        </w:tc>
        <w:tc>
          <w:tcPr>
            <w:tcW w:w="0" w:type="auto"/>
            <w:vAlign w:val="center"/>
          </w:tcPr>
          <w:p w:rsidR="00B13653" w:rsidRDefault="001F204F">
            <w:pPr>
              <w:pStyle w:val="TableBodyText"/>
            </w:pPr>
            <w:r>
              <w:t>096B</w:t>
            </w:r>
          </w:p>
        </w:tc>
      </w:tr>
      <w:tr w:rsidR="00B13653" w:rsidTr="00B13653">
        <w:tc>
          <w:tcPr>
            <w:tcW w:w="0" w:type="auto"/>
            <w:vAlign w:val="center"/>
          </w:tcPr>
          <w:p w:rsidR="00B13653" w:rsidRDefault="001F204F">
            <w:pPr>
              <w:pStyle w:val="TableBodyText"/>
            </w:pPr>
            <w:r>
              <w:lastRenderedPageBreak/>
              <w:t>CustomCoverPageGallery</w:t>
            </w:r>
          </w:p>
        </w:tc>
        <w:tc>
          <w:tcPr>
            <w:tcW w:w="0" w:type="auto"/>
            <w:vAlign w:val="center"/>
          </w:tcPr>
          <w:p w:rsidR="00B13653" w:rsidRDefault="001F204F">
            <w:pPr>
              <w:pStyle w:val="TableBodyText"/>
            </w:pPr>
            <w:r>
              <w:t>095F</w:t>
            </w:r>
          </w:p>
        </w:tc>
      </w:tr>
      <w:tr w:rsidR="00B13653" w:rsidTr="00B13653">
        <w:tc>
          <w:tcPr>
            <w:tcW w:w="0" w:type="auto"/>
            <w:vAlign w:val="center"/>
          </w:tcPr>
          <w:p w:rsidR="00B13653" w:rsidRDefault="001F204F">
            <w:pPr>
              <w:pStyle w:val="TableBodyText"/>
            </w:pPr>
            <w:r>
              <w:t>CustomEquationsGallery</w:t>
            </w:r>
          </w:p>
        </w:tc>
        <w:tc>
          <w:tcPr>
            <w:tcW w:w="0" w:type="auto"/>
            <w:vAlign w:val="center"/>
          </w:tcPr>
          <w:p w:rsidR="00B13653" w:rsidRDefault="001F204F">
            <w:pPr>
              <w:pStyle w:val="TableBodyText"/>
            </w:pPr>
            <w:r>
              <w:t>0965</w:t>
            </w:r>
          </w:p>
        </w:tc>
      </w:tr>
      <w:tr w:rsidR="00B13653" w:rsidTr="00B13653">
        <w:tc>
          <w:tcPr>
            <w:tcW w:w="0" w:type="auto"/>
            <w:vAlign w:val="center"/>
          </w:tcPr>
          <w:p w:rsidR="00B13653" w:rsidRDefault="001F204F">
            <w:pPr>
              <w:pStyle w:val="TableBodyText"/>
            </w:pPr>
            <w:r>
              <w:t>CustomFooterGallery</w:t>
            </w:r>
          </w:p>
        </w:tc>
        <w:tc>
          <w:tcPr>
            <w:tcW w:w="0" w:type="auto"/>
            <w:vAlign w:val="center"/>
          </w:tcPr>
          <w:p w:rsidR="00B13653" w:rsidRDefault="001F204F">
            <w:pPr>
              <w:pStyle w:val="TableBodyText"/>
            </w:pPr>
            <w:r>
              <w:t>095E</w:t>
            </w:r>
          </w:p>
        </w:tc>
      </w:tr>
      <w:tr w:rsidR="00B13653" w:rsidTr="00B13653">
        <w:tc>
          <w:tcPr>
            <w:tcW w:w="0" w:type="auto"/>
            <w:vAlign w:val="center"/>
          </w:tcPr>
          <w:p w:rsidR="00B13653" w:rsidRDefault="001F204F">
            <w:pPr>
              <w:pStyle w:val="TableBodyText"/>
            </w:pPr>
            <w:r>
              <w:t>CustomHeaderGallery</w:t>
            </w:r>
          </w:p>
        </w:tc>
        <w:tc>
          <w:tcPr>
            <w:tcW w:w="0" w:type="auto"/>
            <w:vAlign w:val="center"/>
          </w:tcPr>
          <w:p w:rsidR="00B13653" w:rsidRDefault="001F204F">
            <w:pPr>
              <w:pStyle w:val="TableBodyText"/>
            </w:pPr>
            <w:r>
              <w:t>095D</w:t>
            </w:r>
          </w:p>
        </w:tc>
      </w:tr>
      <w:tr w:rsidR="00B13653" w:rsidTr="00B13653">
        <w:tc>
          <w:tcPr>
            <w:tcW w:w="0" w:type="auto"/>
            <w:vAlign w:val="center"/>
          </w:tcPr>
          <w:p w:rsidR="00B13653" w:rsidRDefault="001F204F">
            <w:pPr>
              <w:pStyle w:val="TableBodyText"/>
            </w:pPr>
            <w:r>
              <w:t>CustomPageNumBottomGallery</w:t>
            </w:r>
          </w:p>
        </w:tc>
        <w:tc>
          <w:tcPr>
            <w:tcW w:w="0" w:type="auto"/>
            <w:vAlign w:val="center"/>
          </w:tcPr>
          <w:p w:rsidR="00B13653" w:rsidRDefault="001F204F">
            <w:pPr>
              <w:pStyle w:val="TableBodyText"/>
            </w:pPr>
            <w:r>
              <w:t>0962</w:t>
            </w:r>
          </w:p>
        </w:tc>
      </w:tr>
      <w:tr w:rsidR="00B13653" w:rsidTr="00B13653">
        <w:tc>
          <w:tcPr>
            <w:tcW w:w="0" w:type="auto"/>
            <w:vAlign w:val="center"/>
          </w:tcPr>
          <w:p w:rsidR="00B13653" w:rsidRDefault="001F204F">
            <w:pPr>
              <w:pStyle w:val="TableBodyText"/>
            </w:pPr>
            <w:r>
              <w:t>CustomPageNumGallery</w:t>
            </w:r>
          </w:p>
        </w:tc>
        <w:tc>
          <w:tcPr>
            <w:tcW w:w="0" w:type="auto"/>
            <w:vAlign w:val="center"/>
          </w:tcPr>
          <w:p w:rsidR="00B13653" w:rsidRDefault="001F204F">
            <w:pPr>
              <w:pStyle w:val="TableBodyText"/>
            </w:pPr>
            <w:r>
              <w:t>0960</w:t>
            </w:r>
          </w:p>
        </w:tc>
      </w:tr>
      <w:tr w:rsidR="00B13653" w:rsidTr="00B13653">
        <w:tc>
          <w:tcPr>
            <w:tcW w:w="0" w:type="auto"/>
            <w:vAlign w:val="center"/>
          </w:tcPr>
          <w:p w:rsidR="00B13653" w:rsidRDefault="001F204F">
            <w:pPr>
              <w:pStyle w:val="TableBodyText"/>
            </w:pPr>
            <w:r>
              <w:t>CustomPageNumPageGallery</w:t>
            </w:r>
          </w:p>
        </w:tc>
        <w:tc>
          <w:tcPr>
            <w:tcW w:w="0" w:type="auto"/>
            <w:vAlign w:val="center"/>
          </w:tcPr>
          <w:p w:rsidR="00B13653" w:rsidRDefault="001F204F">
            <w:pPr>
              <w:pStyle w:val="TableBodyText"/>
            </w:pPr>
            <w:r>
              <w:t>0963</w:t>
            </w:r>
          </w:p>
        </w:tc>
      </w:tr>
      <w:tr w:rsidR="00B13653" w:rsidTr="00B13653">
        <w:tc>
          <w:tcPr>
            <w:tcW w:w="0" w:type="auto"/>
            <w:vAlign w:val="center"/>
          </w:tcPr>
          <w:p w:rsidR="00B13653" w:rsidRDefault="001F204F">
            <w:pPr>
              <w:pStyle w:val="TableBodyText"/>
            </w:pPr>
            <w:r>
              <w:t>CustomPageNumTopGallery</w:t>
            </w:r>
          </w:p>
        </w:tc>
        <w:tc>
          <w:tcPr>
            <w:tcW w:w="0" w:type="auto"/>
            <w:vAlign w:val="center"/>
          </w:tcPr>
          <w:p w:rsidR="00B13653" w:rsidRDefault="001F204F">
            <w:pPr>
              <w:pStyle w:val="TableBodyText"/>
            </w:pPr>
            <w:r>
              <w:t>0961</w:t>
            </w:r>
          </w:p>
        </w:tc>
      </w:tr>
      <w:tr w:rsidR="00B13653" w:rsidTr="00B13653">
        <w:tc>
          <w:tcPr>
            <w:tcW w:w="0" w:type="auto"/>
            <w:vAlign w:val="center"/>
          </w:tcPr>
          <w:p w:rsidR="00B13653" w:rsidRDefault="001F204F">
            <w:pPr>
              <w:pStyle w:val="TableBodyText"/>
            </w:pPr>
            <w:r>
              <w:t>CustomQuickPartsGallery</w:t>
            </w:r>
          </w:p>
        </w:tc>
        <w:tc>
          <w:tcPr>
            <w:tcW w:w="0" w:type="auto"/>
            <w:vAlign w:val="center"/>
          </w:tcPr>
          <w:p w:rsidR="00B13653" w:rsidRDefault="001F204F">
            <w:pPr>
              <w:pStyle w:val="TableBodyText"/>
            </w:pPr>
            <w:r>
              <w:t>0967</w:t>
            </w:r>
          </w:p>
        </w:tc>
      </w:tr>
      <w:tr w:rsidR="00B13653" w:rsidTr="00B13653">
        <w:tc>
          <w:tcPr>
            <w:tcW w:w="0" w:type="auto"/>
            <w:vAlign w:val="center"/>
          </w:tcPr>
          <w:p w:rsidR="00B13653" w:rsidRDefault="001F204F">
            <w:pPr>
              <w:pStyle w:val="TableBodyText"/>
            </w:pPr>
            <w:r>
              <w:t>CustomTableOfContentsGallery</w:t>
            </w:r>
          </w:p>
        </w:tc>
        <w:tc>
          <w:tcPr>
            <w:tcW w:w="0" w:type="auto"/>
            <w:vAlign w:val="center"/>
          </w:tcPr>
          <w:p w:rsidR="00B13653" w:rsidRDefault="001F204F">
            <w:pPr>
              <w:pStyle w:val="TableBodyText"/>
            </w:pPr>
            <w:r>
              <w:t>096A</w:t>
            </w:r>
          </w:p>
        </w:tc>
      </w:tr>
      <w:tr w:rsidR="00B13653" w:rsidTr="00B13653">
        <w:tc>
          <w:tcPr>
            <w:tcW w:w="0" w:type="auto"/>
            <w:vAlign w:val="center"/>
          </w:tcPr>
          <w:p w:rsidR="00B13653" w:rsidRDefault="001F204F">
            <w:pPr>
              <w:pStyle w:val="TableBodyText"/>
            </w:pPr>
            <w:r>
              <w:t>CustomTablesGallery</w:t>
            </w:r>
          </w:p>
        </w:tc>
        <w:tc>
          <w:tcPr>
            <w:tcW w:w="0" w:type="auto"/>
            <w:vAlign w:val="center"/>
          </w:tcPr>
          <w:p w:rsidR="00B13653" w:rsidRDefault="001F204F">
            <w:pPr>
              <w:pStyle w:val="TableBodyText"/>
            </w:pPr>
            <w:r>
              <w:t>0966</w:t>
            </w:r>
          </w:p>
        </w:tc>
      </w:tr>
      <w:tr w:rsidR="00B13653" w:rsidTr="00B13653">
        <w:tc>
          <w:tcPr>
            <w:tcW w:w="0" w:type="auto"/>
            <w:vAlign w:val="center"/>
          </w:tcPr>
          <w:p w:rsidR="00B13653" w:rsidRDefault="001F204F">
            <w:pPr>
              <w:pStyle w:val="TableBodyText"/>
            </w:pPr>
            <w:r>
              <w:t>CustomTextBoxGallery</w:t>
            </w:r>
          </w:p>
        </w:tc>
        <w:tc>
          <w:tcPr>
            <w:tcW w:w="0" w:type="auto"/>
            <w:vAlign w:val="center"/>
          </w:tcPr>
          <w:p w:rsidR="00B13653" w:rsidRDefault="001F204F">
            <w:pPr>
              <w:pStyle w:val="TableBodyText"/>
            </w:pPr>
            <w:r>
              <w:t>0969</w:t>
            </w:r>
          </w:p>
        </w:tc>
      </w:tr>
      <w:tr w:rsidR="00B13653" w:rsidTr="00B13653">
        <w:tc>
          <w:tcPr>
            <w:tcW w:w="0" w:type="auto"/>
            <w:vAlign w:val="center"/>
          </w:tcPr>
          <w:p w:rsidR="00B13653" w:rsidRDefault="001F204F">
            <w:pPr>
              <w:pStyle w:val="TableBodyText"/>
            </w:pPr>
            <w:r>
              <w:t>CustomWatermarkGallery</w:t>
            </w:r>
          </w:p>
        </w:tc>
        <w:tc>
          <w:tcPr>
            <w:tcW w:w="0" w:type="auto"/>
            <w:vAlign w:val="center"/>
          </w:tcPr>
          <w:p w:rsidR="00B13653" w:rsidRDefault="001F204F">
            <w:pPr>
              <w:pStyle w:val="TableBodyText"/>
            </w:pPr>
            <w:r>
              <w:t>0964</w:t>
            </w:r>
          </w:p>
        </w:tc>
      </w:tr>
      <w:tr w:rsidR="00B13653" w:rsidTr="00B13653">
        <w:tc>
          <w:tcPr>
            <w:tcW w:w="0" w:type="auto"/>
            <w:vAlign w:val="center"/>
          </w:tcPr>
          <w:p w:rsidR="00B13653" w:rsidRDefault="001F204F">
            <w:pPr>
              <w:pStyle w:val="TableBodyText"/>
            </w:pPr>
            <w:r>
              <w:t>DecreaseIndent</w:t>
            </w:r>
          </w:p>
        </w:tc>
        <w:tc>
          <w:tcPr>
            <w:tcW w:w="0" w:type="auto"/>
            <w:vAlign w:val="center"/>
          </w:tcPr>
          <w:p w:rsidR="00B13653" w:rsidRDefault="001F204F">
            <w:pPr>
              <w:pStyle w:val="TableBodyText"/>
            </w:pPr>
            <w:r>
              <w:t>03F3</w:t>
            </w:r>
          </w:p>
        </w:tc>
      </w:tr>
      <w:tr w:rsidR="00B13653" w:rsidTr="00B13653">
        <w:tc>
          <w:tcPr>
            <w:tcW w:w="0" w:type="auto"/>
            <w:vAlign w:val="center"/>
          </w:tcPr>
          <w:p w:rsidR="00B13653" w:rsidRDefault="001F204F">
            <w:pPr>
              <w:pStyle w:val="TableBodyText"/>
            </w:pPr>
            <w:r>
              <w:t>DecreaseParagraphSpacing</w:t>
            </w:r>
          </w:p>
        </w:tc>
        <w:tc>
          <w:tcPr>
            <w:tcW w:w="0" w:type="auto"/>
            <w:vAlign w:val="center"/>
          </w:tcPr>
          <w:p w:rsidR="00B13653" w:rsidRDefault="001F204F">
            <w:pPr>
              <w:pStyle w:val="TableBodyText"/>
            </w:pPr>
            <w:r>
              <w:t>053F</w:t>
            </w:r>
          </w:p>
        </w:tc>
      </w:tr>
      <w:tr w:rsidR="00B13653" w:rsidTr="00B13653">
        <w:tc>
          <w:tcPr>
            <w:tcW w:w="0" w:type="auto"/>
            <w:vAlign w:val="center"/>
          </w:tcPr>
          <w:p w:rsidR="00B13653" w:rsidRDefault="001F204F">
            <w:pPr>
              <w:pStyle w:val="TableBodyText"/>
            </w:pPr>
            <w:r>
              <w:t>DefaultCharBorder</w:t>
            </w:r>
          </w:p>
        </w:tc>
        <w:tc>
          <w:tcPr>
            <w:tcW w:w="0" w:type="auto"/>
            <w:vAlign w:val="center"/>
          </w:tcPr>
          <w:p w:rsidR="00B13653" w:rsidRDefault="001F204F">
            <w:pPr>
              <w:pStyle w:val="TableBodyText"/>
            </w:pPr>
            <w:r>
              <w:t>03E5</w:t>
            </w:r>
          </w:p>
        </w:tc>
      </w:tr>
      <w:tr w:rsidR="00B13653" w:rsidTr="00B13653">
        <w:tc>
          <w:tcPr>
            <w:tcW w:w="0" w:type="auto"/>
            <w:vAlign w:val="center"/>
          </w:tcPr>
          <w:p w:rsidR="00B13653" w:rsidRDefault="001F204F">
            <w:pPr>
              <w:pStyle w:val="TableBodyText"/>
            </w:pPr>
            <w:r>
              <w:t>DefaultCharShading</w:t>
            </w:r>
          </w:p>
        </w:tc>
        <w:tc>
          <w:tcPr>
            <w:tcW w:w="0" w:type="auto"/>
            <w:vAlign w:val="center"/>
          </w:tcPr>
          <w:p w:rsidR="00B13653" w:rsidRDefault="001F204F">
            <w:pPr>
              <w:pStyle w:val="TableBodyText"/>
            </w:pPr>
            <w:r>
              <w:t>03F7</w:t>
            </w:r>
          </w:p>
        </w:tc>
      </w:tr>
      <w:tr w:rsidR="00B13653" w:rsidTr="00B13653">
        <w:tc>
          <w:tcPr>
            <w:tcW w:w="0" w:type="auto"/>
            <w:vAlign w:val="center"/>
          </w:tcPr>
          <w:p w:rsidR="00B13653" w:rsidRDefault="001F204F">
            <w:pPr>
              <w:pStyle w:val="TableBodyText"/>
            </w:pPr>
            <w:r>
              <w:t>DefaultCondensed</w:t>
            </w:r>
          </w:p>
        </w:tc>
        <w:tc>
          <w:tcPr>
            <w:tcW w:w="0" w:type="auto"/>
            <w:vAlign w:val="center"/>
          </w:tcPr>
          <w:p w:rsidR="00B13653" w:rsidRDefault="001F204F">
            <w:pPr>
              <w:pStyle w:val="TableBodyText"/>
            </w:pPr>
            <w:r>
              <w:t>0801</w:t>
            </w:r>
          </w:p>
        </w:tc>
      </w:tr>
      <w:tr w:rsidR="00B13653" w:rsidTr="00B13653">
        <w:tc>
          <w:tcPr>
            <w:tcW w:w="0" w:type="auto"/>
            <w:vAlign w:val="center"/>
          </w:tcPr>
          <w:p w:rsidR="00B13653" w:rsidRDefault="001F204F">
            <w:pPr>
              <w:pStyle w:val="TableBodyText"/>
            </w:pPr>
            <w:r>
              <w:t>DefaultExpanded</w:t>
            </w:r>
          </w:p>
        </w:tc>
        <w:tc>
          <w:tcPr>
            <w:tcW w:w="0" w:type="auto"/>
            <w:vAlign w:val="center"/>
          </w:tcPr>
          <w:p w:rsidR="00B13653" w:rsidRDefault="001F204F">
            <w:pPr>
              <w:pStyle w:val="TableBodyText"/>
            </w:pPr>
            <w:r>
              <w:t>0802</w:t>
            </w:r>
          </w:p>
        </w:tc>
      </w:tr>
      <w:tr w:rsidR="00B13653" w:rsidTr="00B13653">
        <w:tc>
          <w:tcPr>
            <w:tcW w:w="0" w:type="auto"/>
            <w:vAlign w:val="center"/>
          </w:tcPr>
          <w:p w:rsidR="00B13653" w:rsidRDefault="001F204F">
            <w:pPr>
              <w:pStyle w:val="TableBodyText"/>
            </w:pPr>
            <w:r>
              <w:t>DefineNewBullet</w:t>
            </w:r>
          </w:p>
        </w:tc>
        <w:tc>
          <w:tcPr>
            <w:tcW w:w="0" w:type="auto"/>
            <w:vAlign w:val="center"/>
          </w:tcPr>
          <w:p w:rsidR="00B13653" w:rsidRDefault="001F204F">
            <w:pPr>
              <w:pStyle w:val="TableBodyText"/>
            </w:pPr>
            <w:r>
              <w:t>07E0</w:t>
            </w:r>
          </w:p>
        </w:tc>
      </w:tr>
      <w:tr w:rsidR="00B13653" w:rsidTr="00B13653">
        <w:tc>
          <w:tcPr>
            <w:tcW w:w="0" w:type="auto"/>
            <w:vAlign w:val="center"/>
          </w:tcPr>
          <w:p w:rsidR="00B13653" w:rsidRDefault="001F204F">
            <w:pPr>
              <w:pStyle w:val="TableBodyText"/>
            </w:pPr>
            <w:r>
              <w:t>DefineNewList</w:t>
            </w:r>
          </w:p>
        </w:tc>
        <w:tc>
          <w:tcPr>
            <w:tcW w:w="0" w:type="auto"/>
            <w:vAlign w:val="center"/>
          </w:tcPr>
          <w:p w:rsidR="00B13653" w:rsidRDefault="001F204F">
            <w:pPr>
              <w:pStyle w:val="TableBodyText"/>
            </w:pPr>
            <w:r>
              <w:t>087A</w:t>
            </w:r>
          </w:p>
        </w:tc>
      </w:tr>
      <w:tr w:rsidR="00B13653" w:rsidTr="00B13653">
        <w:tc>
          <w:tcPr>
            <w:tcW w:w="0" w:type="auto"/>
            <w:vAlign w:val="center"/>
          </w:tcPr>
          <w:p w:rsidR="00B13653" w:rsidRDefault="001F204F">
            <w:pPr>
              <w:pStyle w:val="TableBodyText"/>
            </w:pPr>
            <w:r>
              <w:t>DefineNewListStyle</w:t>
            </w:r>
          </w:p>
        </w:tc>
        <w:tc>
          <w:tcPr>
            <w:tcW w:w="0" w:type="auto"/>
            <w:vAlign w:val="center"/>
          </w:tcPr>
          <w:p w:rsidR="00B13653" w:rsidRDefault="001F204F">
            <w:pPr>
              <w:pStyle w:val="TableBodyText"/>
            </w:pPr>
            <w:r>
              <w:t>087B</w:t>
            </w:r>
          </w:p>
        </w:tc>
      </w:tr>
      <w:tr w:rsidR="00B13653" w:rsidTr="00B13653">
        <w:tc>
          <w:tcPr>
            <w:tcW w:w="0" w:type="auto"/>
            <w:vAlign w:val="center"/>
          </w:tcPr>
          <w:p w:rsidR="00B13653" w:rsidRDefault="001F204F">
            <w:pPr>
              <w:pStyle w:val="TableBodyText"/>
            </w:pPr>
            <w:r>
              <w:t>DefineNewNumber</w:t>
            </w:r>
          </w:p>
        </w:tc>
        <w:tc>
          <w:tcPr>
            <w:tcW w:w="0" w:type="auto"/>
            <w:vAlign w:val="center"/>
          </w:tcPr>
          <w:p w:rsidR="00B13653" w:rsidRDefault="001F204F">
            <w:pPr>
              <w:pStyle w:val="TableBodyText"/>
            </w:pPr>
            <w:r>
              <w:t>07E1</w:t>
            </w:r>
          </w:p>
        </w:tc>
      </w:tr>
      <w:tr w:rsidR="00B13653" w:rsidTr="00B13653">
        <w:tc>
          <w:tcPr>
            <w:tcW w:w="0" w:type="auto"/>
            <w:vAlign w:val="center"/>
          </w:tcPr>
          <w:p w:rsidR="00B13653" w:rsidRDefault="001F204F">
            <w:pPr>
              <w:pStyle w:val="TableBodyText"/>
            </w:pPr>
            <w:r>
              <w:t>DeleteAllCommentsInDoc</w:t>
            </w:r>
          </w:p>
        </w:tc>
        <w:tc>
          <w:tcPr>
            <w:tcW w:w="0" w:type="auto"/>
            <w:vAlign w:val="center"/>
          </w:tcPr>
          <w:p w:rsidR="00B13653" w:rsidRDefault="001F204F">
            <w:pPr>
              <w:pStyle w:val="TableBodyText"/>
            </w:pPr>
            <w:r>
              <w:t>0516</w:t>
            </w:r>
          </w:p>
        </w:tc>
      </w:tr>
      <w:tr w:rsidR="00B13653" w:rsidTr="00B13653">
        <w:tc>
          <w:tcPr>
            <w:tcW w:w="0" w:type="auto"/>
            <w:vAlign w:val="center"/>
          </w:tcPr>
          <w:p w:rsidR="00B13653" w:rsidRDefault="001F204F">
            <w:pPr>
              <w:pStyle w:val="TableBodyText"/>
            </w:pPr>
            <w:r>
              <w:t>DeleteAllCommentsShown</w:t>
            </w:r>
          </w:p>
        </w:tc>
        <w:tc>
          <w:tcPr>
            <w:tcW w:w="0" w:type="auto"/>
            <w:vAlign w:val="center"/>
          </w:tcPr>
          <w:p w:rsidR="00B13653" w:rsidRDefault="001F204F">
            <w:pPr>
              <w:pStyle w:val="TableBodyText"/>
            </w:pPr>
            <w:r>
              <w:t>0515</w:t>
            </w:r>
          </w:p>
        </w:tc>
      </w:tr>
      <w:tr w:rsidR="00B13653" w:rsidTr="00B13653">
        <w:tc>
          <w:tcPr>
            <w:tcW w:w="0" w:type="auto"/>
            <w:vAlign w:val="center"/>
          </w:tcPr>
          <w:p w:rsidR="00B13653" w:rsidRDefault="001F204F">
            <w:pPr>
              <w:pStyle w:val="TableBodyText"/>
            </w:pPr>
            <w:r>
              <w:t>DeleteAllInkAnnotations</w:t>
            </w:r>
          </w:p>
        </w:tc>
        <w:tc>
          <w:tcPr>
            <w:tcW w:w="0" w:type="auto"/>
            <w:vAlign w:val="center"/>
          </w:tcPr>
          <w:p w:rsidR="00B13653" w:rsidRDefault="001F204F">
            <w:pPr>
              <w:pStyle w:val="TableBodyText"/>
            </w:pPr>
            <w:r>
              <w:t>05AB</w:t>
            </w:r>
          </w:p>
        </w:tc>
      </w:tr>
      <w:tr w:rsidR="00B13653" w:rsidTr="00B13653">
        <w:tc>
          <w:tcPr>
            <w:tcW w:w="0" w:type="auto"/>
            <w:vAlign w:val="center"/>
          </w:tcPr>
          <w:p w:rsidR="00B13653" w:rsidRDefault="001F204F">
            <w:pPr>
              <w:pStyle w:val="TableBodyText"/>
            </w:pPr>
            <w:r>
              <w:t>DeleteAnnotation</w:t>
            </w:r>
          </w:p>
        </w:tc>
        <w:tc>
          <w:tcPr>
            <w:tcW w:w="0" w:type="auto"/>
            <w:vAlign w:val="center"/>
          </w:tcPr>
          <w:p w:rsidR="00B13653" w:rsidRDefault="001F204F">
            <w:pPr>
              <w:pStyle w:val="TableBodyText"/>
            </w:pPr>
            <w:r>
              <w:t>03CD</w:t>
            </w:r>
          </w:p>
        </w:tc>
      </w:tr>
      <w:tr w:rsidR="00B13653" w:rsidTr="00B13653">
        <w:tc>
          <w:tcPr>
            <w:tcW w:w="0" w:type="auto"/>
            <w:vAlign w:val="center"/>
          </w:tcPr>
          <w:p w:rsidR="00B13653" w:rsidRDefault="001F204F">
            <w:pPr>
              <w:pStyle w:val="TableBodyText"/>
            </w:pPr>
            <w:r>
              <w:t>DeleteBackWord</w:t>
            </w:r>
          </w:p>
        </w:tc>
        <w:tc>
          <w:tcPr>
            <w:tcW w:w="0" w:type="auto"/>
            <w:vAlign w:val="center"/>
          </w:tcPr>
          <w:p w:rsidR="00B13653" w:rsidRDefault="001F204F">
            <w:pPr>
              <w:pStyle w:val="TableBodyText"/>
            </w:pPr>
            <w:r>
              <w:t>001D</w:t>
            </w:r>
          </w:p>
        </w:tc>
      </w:tr>
      <w:tr w:rsidR="00B13653" w:rsidTr="00B13653">
        <w:tc>
          <w:tcPr>
            <w:tcW w:w="0" w:type="auto"/>
            <w:vAlign w:val="center"/>
          </w:tcPr>
          <w:p w:rsidR="00B13653" w:rsidRDefault="001F204F">
            <w:pPr>
              <w:pStyle w:val="TableBodyText"/>
            </w:pPr>
            <w:r>
              <w:t>DeleteBuildingBlock</w:t>
            </w:r>
          </w:p>
        </w:tc>
        <w:tc>
          <w:tcPr>
            <w:tcW w:w="0" w:type="auto"/>
            <w:vAlign w:val="center"/>
          </w:tcPr>
          <w:p w:rsidR="00B13653" w:rsidRDefault="001F204F">
            <w:pPr>
              <w:pStyle w:val="TableBodyText"/>
            </w:pPr>
            <w:r>
              <w:t>088A</w:t>
            </w:r>
          </w:p>
        </w:tc>
      </w:tr>
      <w:tr w:rsidR="00B13653" w:rsidTr="00B13653">
        <w:tc>
          <w:tcPr>
            <w:tcW w:w="0" w:type="auto"/>
            <w:vAlign w:val="center"/>
          </w:tcPr>
          <w:p w:rsidR="00B13653" w:rsidRDefault="001F204F">
            <w:pPr>
              <w:pStyle w:val="TableBodyText"/>
            </w:pPr>
            <w:r>
              <w:t>DeleteHyperlink</w:t>
            </w:r>
          </w:p>
        </w:tc>
        <w:tc>
          <w:tcPr>
            <w:tcW w:w="0" w:type="auto"/>
            <w:vAlign w:val="center"/>
          </w:tcPr>
          <w:p w:rsidR="00B13653" w:rsidRDefault="001F204F">
            <w:pPr>
              <w:pStyle w:val="TableBodyText"/>
            </w:pPr>
            <w:r>
              <w:t>0381</w:t>
            </w:r>
          </w:p>
        </w:tc>
      </w:tr>
      <w:tr w:rsidR="00B13653" w:rsidTr="00B13653">
        <w:tc>
          <w:tcPr>
            <w:tcW w:w="0" w:type="auto"/>
            <w:vAlign w:val="center"/>
          </w:tcPr>
          <w:p w:rsidR="00B13653" w:rsidRDefault="001F204F">
            <w:pPr>
              <w:pStyle w:val="TableBodyText"/>
            </w:pPr>
            <w:r>
              <w:t>DeleteSchema</w:t>
            </w:r>
          </w:p>
        </w:tc>
        <w:tc>
          <w:tcPr>
            <w:tcW w:w="0" w:type="auto"/>
            <w:vAlign w:val="center"/>
          </w:tcPr>
          <w:p w:rsidR="00B13653" w:rsidRDefault="001F204F">
            <w:pPr>
              <w:pStyle w:val="TableBodyText"/>
            </w:pPr>
            <w:r>
              <w:t>1BD1</w:t>
            </w:r>
          </w:p>
        </w:tc>
      </w:tr>
      <w:tr w:rsidR="00B13653" w:rsidTr="00B13653">
        <w:tc>
          <w:tcPr>
            <w:tcW w:w="0" w:type="auto"/>
            <w:vAlign w:val="center"/>
          </w:tcPr>
          <w:p w:rsidR="00B13653" w:rsidRDefault="001F204F">
            <w:pPr>
              <w:pStyle w:val="TableBodyText"/>
            </w:pPr>
            <w:r>
              <w:t>DeleteStructure</w:t>
            </w:r>
          </w:p>
        </w:tc>
        <w:tc>
          <w:tcPr>
            <w:tcW w:w="0" w:type="auto"/>
            <w:vAlign w:val="center"/>
          </w:tcPr>
          <w:p w:rsidR="00B13653" w:rsidRDefault="001F204F">
            <w:pPr>
              <w:pStyle w:val="TableBodyText"/>
            </w:pPr>
            <w:r>
              <w:t>0568</w:t>
            </w:r>
          </w:p>
        </w:tc>
      </w:tr>
      <w:tr w:rsidR="00B13653" w:rsidTr="00B13653">
        <w:tc>
          <w:tcPr>
            <w:tcW w:w="0" w:type="auto"/>
            <w:vAlign w:val="center"/>
          </w:tcPr>
          <w:p w:rsidR="00B13653" w:rsidRDefault="001F204F">
            <w:pPr>
              <w:pStyle w:val="TableBodyText"/>
            </w:pPr>
            <w:r>
              <w:lastRenderedPageBreak/>
              <w:t>DeleteStyle</w:t>
            </w:r>
          </w:p>
        </w:tc>
        <w:tc>
          <w:tcPr>
            <w:tcW w:w="0" w:type="auto"/>
            <w:vAlign w:val="center"/>
          </w:tcPr>
          <w:p w:rsidR="00B13653" w:rsidRDefault="001F204F">
            <w:pPr>
              <w:pStyle w:val="TableBodyText"/>
            </w:pPr>
            <w:r>
              <w:t>0555</w:t>
            </w:r>
          </w:p>
        </w:tc>
      </w:tr>
      <w:tr w:rsidR="00B13653" w:rsidTr="00B13653">
        <w:tc>
          <w:tcPr>
            <w:tcW w:w="0" w:type="auto"/>
            <w:vAlign w:val="center"/>
          </w:tcPr>
          <w:p w:rsidR="00B13653" w:rsidRDefault="001F204F">
            <w:pPr>
              <w:pStyle w:val="TableBodyText"/>
            </w:pPr>
            <w:r>
              <w:t>DeleteWord</w:t>
            </w:r>
          </w:p>
        </w:tc>
        <w:tc>
          <w:tcPr>
            <w:tcW w:w="0" w:type="auto"/>
            <w:vAlign w:val="center"/>
          </w:tcPr>
          <w:p w:rsidR="00B13653" w:rsidRDefault="001F204F">
            <w:pPr>
              <w:pStyle w:val="TableBodyText"/>
            </w:pPr>
            <w:r>
              <w:t>001C</w:t>
            </w:r>
          </w:p>
        </w:tc>
      </w:tr>
      <w:tr w:rsidR="00B13653" w:rsidTr="00B13653">
        <w:tc>
          <w:tcPr>
            <w:tcW w:w="0" w:type="auto"/>
            <w:vAlign w:val="center"/>
          </w:tcPr>
          <w:p w:rsidR="00B13653" w:rsidRDefault="001F204F">
            <w:pPr>
              <w:pStyle w:val="TableBodyText"/>
            </w:pPr>
            <w:r>
              <w:t>DemoteList</w:t>
            </w:r>
          </w:p>
        </w:tc>
        <w:tc>
          <w:tcPr>
            <w:tcW w:w="0" w:type="auto"/>
            <w:vAlign w:val="center"/>
          </w:tcPr>
          <w:p w:rsidR="00B13653" w:rsidRDefault="001F204F">
            <w:pPr>
              <w:pStyle w:val="TableBodyText"/>
            </w:pPr>
            <w:r>
              <w:t>0250</w:t>
            </w:r>
          </w:p>
        </w:tc>
      </w:tr>
      <w:tr w:rsidR="00B13653" w:rsidTr="00B13653">
        <w:tc>
          <w:tcPr>
            <w:tcW w:w="0" w:type="auto"/>
            <w:vAlign w:val="center"/>
          </w:tcPr>
          <w:p w:rsidR="00B13653" w:rsidRDefault="001F204F">
            <w:pPr>
              <w:pStyle w:val="TableBodyText"/>
            </w:pPr>
            <w:r>
              <w:t>DemoteToBodyText</w:t>
            </w:r>
          </w:p>
        </w:tc>
        <w:tc>
          <w:tcPr>
            <w:tcW w:w="0" w:type="auto"/>
            <w:vAlign w:val="center"/>
          </w:tcPr>
          <w:p w:rsidR="00B13653" w:rsidRDefault="001F204F">
            <w:pPr>
              <w:pStyle w:val="TableBodyText"/>
            </w:pPr>
            <w:r>
              <w:t>016E</w:t>
            </w:r>
          </w:p>
        </w:tc>
      </w:tr>
      <w:tr w:rsidR="00B13653" w:rsidTr="00B13653">
        <w:tc>
          <w:tcPr>
            <w:tcW w:w="0" w:type="auto"/>
            <w:vAlign w:val="center"/>
          </w:tcPr>
          <w:p w:rsidR="00B13653" w:rsidRDefault="001F204F">
            <w:pPr>
              <w:pStyle w:val="TableBodyText"/>
            </w:pPr>
            <w:r>
              <w:t>DepthGallery</w:t>
            </w:r>
          </w:p>
        </w:tc>
        <w:tc>
          <w:tcPr>
            <w:tcW w:w="0" w:type="auto"/>
            <w:vAlign w:val="center"/>
          </w:tcPr>
          <w:p w:rsidR="00B13653" w:rsidRDefault="001F204F">
            <w:pPr>
              <w:pStyle w:val="TableBodyText"/>
            </w:pPr>
            <w:r>
              <w:t>08CB</w:t>
            </w:r>
          </w:p>
        </w:tc>
      </w:tr>
      <w:tr w:rsidR="00B13653" w:rsidTr="00B13653">
        <w:tc>
          <w:tcPr>
            <w:tcW w:w="0" w:type="auto"/>
            <w:vAlign w:val="center"/>
          </w:tcPr>
          <w:p w:rsidR="00B13653" w:rsidRDefault="001F204F">
            <w:pPr>
              <w:pStyle w:val="TableBodyText"/>
            </w:pPr>
            <w:r>
              <w:t>DiacriticColor</w:t>
            </w:r>
          </w:p>
        </w:tc>
        <w:tc>
          <w:tcPr>
            <w:tcW w:w="0" w:type="auto"/>
            <w:vAlign w:val="center"/>
          </w:tcPr>
          <w:p w:rsidR="00B13653" w:rsidRDefault="001F204F">
            <w:pPr>
              <w:pStyle w:val="TableBodyText"/>
            </w:pPr>
            <w:r>
              <w:t>0458</w:t>
            </w:r>
          </w:p>
        </w:tc>
      </w:tr>
      <w:tr w:rsidR="00B13653" w:rsidTr="00B13653">
        <w:tc>
          <w:tcPr>
            <w:tcW w:w="0" w:type="auto"/>
            <w:vAlign w:val="center"/>
          </w:tcPr>
          <w:p w:rsidR="00B13653" w:rsidRDefault="001F204F">
            <w:pPr>
              <w:pStyle w:val="TableBodyText"/>
            </w:pPr>
            <w:r>
              <w:t>DialogEditor</w:t>
            </w:r>
          </w:p>
        </w:tc>
        <w:tc>
          <w:tcPr>
            <w:tcW w:w="0" w:type="auto"/>
            <w:vAlign w:val="center"/>
          </w:tcPr>
          <w:p w:rsidR="00B13653" w:rsidRDefault="001F204F">
            <w:pPr>
              <w:pStyle w:val="TableBodyText"/>
            </w:pPr>
            <w:r>
              <w:t>0228</w:t>
            </w:r>
          </w:p>
        </w:tc>
      </w:tr>
      <w:tr w:rsidR="00B13653" w:rsidTr="00B13653">
        <w:tc>
          <w:tcPr>
            <w:tcW w:w="0" w:type="auto"/>
            <w:vAlign w:val="center"/>
          </w:tcPr>
          <w:p w:rsidR="00B13653" w:rsidRDefault="001F204F">
            <w:pPr>
              <w:pStyle w:val="TableBodyText"/>
            </w:pPr>
            <w:r>
              <w:t>Direction3DGallery</w:t>
            </w:r>
          </w:p>
        </w:tc>
        <w:tc>
          <w:tcPr>
            <w:tcW w:w="0" w:type="auto"/>
            <w:vAlign w:val="center"/>
          </w:tcPr>
          <w:p w:rsidR="00B13653" w:rsidRDefault="001F204F">
            <w:pPr>
              <w:pStyle w:val="TableBodyText"/>
            </w:pPr>
            <w:r>
              <w:t>08CA</w:t>
            </w:r>
          </w:p>
        </w:tc>
      </w:tr>
      <w:tr w:rsidR="00B13653" w:rsidTr="00B13653">
        <w:tc>
          <w:tcPr>
            <w:tcW w:w="0" w:type="auto"/>
            <w:vAlign w:val="center"/>
          </w:tcPr>
          <w:p w:rsidR="00B13653" w:rsidRDefault="001F204F">
            <w:pPr>
              <w:pStyle w:val="TableBodyText"/>
            </w:pPr>
            <w:r>
              <w:t>DisplayDetails</w:t>
            </w:r>
          </w:p>
        </w:tc>
        <w:tc>
          <w:tcPr>
            <w:tcW w:w="0" w:type="auto"/>
            <w:vAlign w:val="center"/>
          </w:tcPr>
          <w:p w:rsidR="00B13653" w:rsidRDefault="001F204F">
            <w:pPr>
              <w:pStyle w:val="TableBodyText"/>
            </w:pPr>
            <w:r>
              <w:t>0385</w:t>
            </w:r>
          </w:p>
        </w:tc>
      </w:tr>
      <w:tr w:rsidR="00B13653" w:rsidTr="00B13653">
        <w:tc>
          <w:tcPr>
            <w:tcW w:w="0" w:type="auto"/>
            <w:vAlign w:val="center"/>
          </w:tcPr>
          <w:p w:rsidR="00B13653" w:rsidRDefault="001F204F">
            <w:pPr>
              <w:pStyle w:val="TableBodyText"/>
            </w:pPr>
            <w:r>
              <w:t>DisplayDocumentManagementPane</w:t>
            </w:r>
          </w:p>
        </w:tc>
        <w:tc>
          <w:tcPr>
            <w:tcW w:w="0" w:type="auto"/>
            <w:vAlign w:val="center"/>
          </w:tcPr>
          <w:p w:rsidR="00B13653" w:rsidRDefault="001F204F">
            <w:pPr>
              <w:pStyle w:val="TableBodyText"/>
            </w:pPr>
            <w:r>
              <w:t>083B</w:t>
            </w:r>
          </w:p>
        </w:tc>
      </w:tr>
      <w:tr w:rsidR="00B13653" w:rsidTr="00B13653">
        <w:tc>
          <w:tcPr>
            <w:tcW w:w="0" w:type="auto"/>
            <w:vAlign w:val="center"/>
          </w:tcPr>
          <w:p w:rsidR="00B13653" w:rsidRDefault="001F204F">
            <w:pPr>
              <w:pStyle w:val="TableBodyText"/>
            </w:pPr>
            <w:r>
              <w:t>DisplayFinalDoc</w:t>
            </w:r>
          </w:p>
        </w:tc>
        <w:tc>
          <w:tcPr>
            <w:tcW w:w="0" w:type="auto"/>
            <w:vAlign w:val="center"/>
          </w:tcPr>
          <w:p w:rsidR="00B13653" w:rsidRDefault="001F204F">
            <w:pPr>
              <w:pStyle w:val="TableBodyText"/>
            </w:pPr>
            <w:r>
              <w:t>0505</w:t>
            </w:r>
          </w:p>
        </w:tc>
      </w:tr>
      <w:tr w:rsidR="00B13653" w:rsidTr="00B13653">
        <w:tc>
          <w:tcPr>
            <w:tcW w:w="0" w:type="auto"/>
            <w:vAlign w:val="center"/>
          </w:tcPr>
          <w:p w:rsidR="00B13653" w:rsidRDefault="001F204F">
            <w:pPr>
              <w:pStyle w:val="TableBodyText"/>
            </w:pPr>
            <w:r>
              <w:t>DisplayForReview</w:t>
            </w:r>
          </w:p>
        </w:tc>
        <w:tc>
          <w:tcPr>
            <w:tcW w:w="0" w:type="auto"/>
            <w:vAlign w:val="center"/>
          </w:tcPr>
          <w:p w:rsidR="00B13653" w:rsidRDefault="001F204F">
            <w:pPr>
              <w:pStyle w:val="TableBodyText"/>
            </w:pPr>
            <w:r>
              <w:t>0534</w:t>
            </w:r>
          </w:p>
        </w:tc>
      </w:tr>
      <w:tr w:rsidR="00B13653" w:rsidTr="00B13653">
        <w:tc>
          <w:tcPr>
            <w:tcW w:w="0" w:type="auto"/>
            <w:vAlign w:val="center"/>
          </w:tcPr>
          <w:p w:rsidR="00B13653" w:rsidRDefault="001F204F">
            <w:pPr>
              <w:pStyle w:val="TableBodyText"/>
            </w:pPr>
            <w:r>
              <w:t>DisplayOriginalDoc</w:t>
            </w:r>
          </w:p>
        </w:tc>
        <w:tc>
          <w:tcPr>
            <w:tcW w:w="0" w:type="auto"/>
            <w:vAlign w:val="center"/>
          </w:tcPr>
          <w:p w:rsidR="00B13653" w:rsidRDefault="001F204F">
            <w:pPr>
              <w:pStyle w:val="TableBodyText"/>
            </w:pPr>
            <w:r>
              <w:t>0506</w:t>
            </w:r>
          </w:p>
        </w:tc>
      </w:tr>
      <w:tr w:rsidR="00B13653" w:rsidTr="00B13653">
        <w:tc>
          <w:tcPr>
            <w:tcW w:w="0" w:type="auto"/>
            <w:vAlign w:val="center"/>
          </w:tcPr>
          <w:p w:rsidR="00B13653" w:rsidRDefault="001F204F">
            <w:pPr>
              <w:pStyle w:val="TableBodyText"/>
            </w:pPr>
            <w:r>
              <w:t>DisplaySharedWorkspacePane</w:t>
            </w:r>
          </w:p>
        </w:tc>
        <w:tc>
          <w:tcPr>
            <w:tcW w:w="0" w:type="auto"/>
            <w:vAlign w:val="center"/>
          </w:tcPr>
          <w:p w:rsidR="00B13653" w:rsidRDefault="001F204F">
            <w:pPr>
              <w:pStyle w:val="TableBodyText"/>
            </w:pPr>
            <w:r>
              <w:t>0532</w:t>
            </w:r>
          </w:p>
        </w:tc>
      </w:tr>
      <w:tr w:rsidR="00B13653" w:rsidTr="00B13653">
        <w:tc>
          <w:tcPr>
            <w:tcW w:w="0" w:type="auto"/>
            <w:vAlign w:val="center"/>
          </w:tcPr>
          <w:p w:rsidR="00B13653" w:rsidRDefault="001F204F">
            <w:pPr>
              <w:pStyle w:val="TableBodyText"/>
            </w:pPr>
            <w:r>
              <w:t>DistributeColumn</w:t>
            </w:r>
          </w:p>
        </w:tc>
        <w:tc>
          <w:tcPr>
            <w:tcW w:w="0" w:type="auto"/>
            <w:vAlign w:val="center"/>
          </w:tcPr>
          <w:p w:rsidR="00B13653" w:rsidRDefault="001F204F">
            <w:pPr>
              <w:pStyle w:val="TableBodyText"/>
            </w:pPr>
            <w:r>
              <w:t>0327</w:t>
            </w:r>
          </w:p>
        </w:tc>
      </w:tr>
      <w:tr w:rsidR="00B13653" w:rsidTr="00B13653">
        <w:tc>
          <w:tcPr>
            <w:tcW w:w="0" w:type="auto"/>
            <w:vAlign w:val="center"/>
          </w:tcPr>
          <w:p w:rsidR="00B13653" w:rsidRDefault="001F204F">
            <w:pPr>
              <w:pStyle w:val="TableBodyText"/>
            </w:pPr>
            <w:r>
              <w:t>DistributeGeneral</w:t>
            </w:r>
          </w:p>
        </w:tc>
        <w:tc>
          <w:tcPr>
            <w:tcW w:w="0" w:type="auto"/>
            <w:vAlign w:val="center"/>
          </w:tcPr>
          <w:p w:rsidR="00B13653" w:rsidRDefault="001F204F">
            <w:pPr>
              <w:pStyle w:val="TableBodyText"/>
            </w:pPr>
            <w:r>
              <w:t>0362</w:t>
            </w:r>
          </w:p>
        </w:tc>
      </w:tr>
      <w:tr w:rsidR="00B13653" w:rsidTr="00B13653">
        <w:tc>
          <w:tcPr>
            <w:tcW w:w="0" w:type="auto"/>
            <w:vAlign w:val="center"/>
          </w:tcPr>
          <w:p w:rsidR="00B13653" w:rsidRDefault="001F204F">
            <w:pPr>
              <w:pStyle w:val="TableBodyText"/>
            </w:pPr>
            <w:r>
              <w:t>DistributePara</w:t>
            </w:r>
          </w:p>
        </w:tc>
        <w:tc>
          <w:tcPr>
            <w:tcW w:w="0" w:type="auto"/>
            <w:vAlign w:val="center"/>
          </w:tcPr>
          <w:p w:rsidR="00B13653" w:rsidRDefault="001F204F">
            <w:pPr>
              <w:pStyle w:val="TableBodyText"/>
            </w:pPr>
            <w:r>
              <w:t>02E4</w:t>
            </w:r>
          </w:p>
        </w:tc>
      </w:tr>
      <w:tr w:rsidR="00B13653" w:rsidTr="00B13653">
        <w:tc>
          <w:tcPr>
            <w:tcW w:w="0" w:type="auto"/>
            <w:vAlign w:val="center"/>
          </w:tcPr>
          <w:p w:rsidR="00B13653" w:rsidRDefault="001F204F">
            <w:pPr>
              <w:pStyle w:val="TableBodyText"/>
            </w:pPr>
            <w:r>
              <w:t>DistributeRow</w:t>
            </w:r>
          </w:p>
        </w:tc>
        <w:tc>
          <w:tcPr>
            <w:tcW w:w="0" w:type="auto"/>
            <w:vAlign w:val="center"/>
          </w:tcPr>
          <w:p w:rsidR="00B13653" w:rsidRDefault="001F204F">
            <w:pPr>
              <w:pStyle w:val="TableBodyText"/>
            </w:pPr>
            <w:r>
              <w:t>037D</w:t>
            </w:r>
          </w:p>
        </w:tc>
      </w:tr>
      <w:tr w:rsidR="00B13653" w:rsidTr="00B13653">
        <w:tc>
          <w:tcPr>
            <w:tcW w:w="0" w:type="auto"/>
            <w:vAlign w:val="center"/>
          </w:tcPr>
          <w:p w:rsidR="00B13653" w:rsidRDefault="001F204F">
            <w:pPr>
              <w:pStyle w:val="TableBodyText"/>
            </w:pPr>
            <w:r>
              <w:t>DoFieldClick</w:t>
            </w:r>
          </w:p>
        </w:tc>
        <w:tc>
          <w:tcPr>
            <w:tcW w:w="0" w:type="auto"/>
            <w:vAlign w:val="center"/>
          </w:tcPr>
          <w:p w:rsidR="00B13653" w:rsidRDefault="001F204F">
            <w:pPr>
              <w:pStyle w:val="TableBodyText"/>
            </w:pPr>
            <w:r>
              <w:t>011A</w:t>
            </w:r>
          </w:p>
        </w:tc>
      </w:tr>
      <w:tr w:rsidR="00B13653" w:rsidTr="00B13653">
        <w:tc>
          <w:tcPr>
            <w:tcW w:w="0" w:type="auto"/>
            <w:vAlign w:val="center"/>
          </w:tcPr>
          <w:p w:rsidR="00B13653" w:rsidRDefault="001F204F">
            <w:pPr>
              <w:pStyle w:val="TableBodyText"/>
            </w:pPr>
            <w:r>
              <w:t>DoNotDistribute</w:t>
            </w:r>
          </w:p>
        </w:tc>
        <w:tc>
          <w:tcPr>
            <w:tcW w:w="0" w:type="auto"/>
            <w:vAlign w:val="center"/>
          </w:tcPr>
          <w:p w:rsidR="00B13653" w:rsidRDefault="001F204F">
            <w:pPr>
              <w:pStyle w:val="TableBodyText"/>
            </w:pPr>
            <w:r>
              <w:t>05A0</w:t>
            </w:r>
          </w:p>
        </w:tc>
      </w:tr>
      <w:tr w:rsidR="00B13653" w:rsidTr="00B13653">
        <w:tc>
          <w:tcPr>
            <w:tcW w:w="0" w:type="auto"/>
            <w:vAlign w:val="center"/>
          </w:tcPr>
          <w:p w:rsidR="00B13653" w:rsidRDefault="001F204F">
            <w:pPr>
              <w:pStyle w:val="TableBodyText"/>
            </w:pPr>
            <w:r>
              <w:t>DocClose</w:t>
            </w:r>
          </w:p>
        </w:tc>
        <w:tc>
          <w:tcPr>
            <w:tcW w:w="0" w:type="auto"/>
            <w:vAlign w:val="center"/>
          </w:tcPr>
          <w:p w:rsidR="00B13653" w:rsidRDefault="001F204F">
            <w:pPr>
              <w:pStyle w:val="TableBodyText"/>
            </w:pPr>
            <w:r>
              <w:t>00EA</w:t>
            </w:r>
          </w:p>
        </w:tc>
      </w:tr>
      <w:tr w:rsidR="00B13653" w:rsidTr="00B13653">
        <w:tc>
          <w:tcPr>
            <w:tcW w:w="0" w:type="auto"/>
            <w:vAlign w:val="center"/>
          </w:tcPr>
          <w:p w:rsidR="00B13653" w:rsidRDefault="001F204F">
            <w:pPr>
              <w:pStyle w:val="TableBodyText"/>
            </w:pPr>
            <w:r>
              <w:t>DocEncryption</w:t>
            </w:r>
          </w:p>
        </w:tc>
        <w:tc>
          <w:tcPr>
            <w:tcW w:w="0" w:type="auto"/>
            <w:vAlign w:val="center"/>
          </w:tcPr>
          <w:p w:rsidR="00B13653" w:rsidRDefault="001F204F">
            <w:pPr>
              <w:pStyle w:val="TableBodyText"/>
            </w:pPr>
            <w:r>
              <w:t>07C0</w:t>
            </w:r>
          </w:p>
        </w:tc>
      </w:tr>
      <w:tr w:rsidR="00B13653" w:rsidTr="00B13653">
        <w:tc>
          <w:tcPr>
            <w:tcW w:w="0" w:type="auto"/>
            <w:vAlign w:val="center"/>
          </w:tcPr>
          <w:p w:rsidR="00B13653" w:rsidRDefault="001F204F">
            <w:pPr>
              <w:pStyle w:val="TableBodyText"/>
            </w:pPr>
            <w:r>
              <w:t>DocExport</w:t>
            </w:r>
          </w:p>
        </w:tc>
        <w:tc>
          <w:tcPr>
            <w:tcW w:w="0" w:type="auto"/>
            <w:vAlign w:val="center"/>
          </w:tcPr>
          <w:p w:rsidR="00B13653" w:rsidRDefault="001F204F">
            <w:pPr>
              <w:pStyle w:val="TableBodyText"/>
            </w:pPr>
            <w:r>
              <w:t>092D</w:t>
            </w:r>
          </w:p>
        </w:tc>
      </w:tr>
      <w:tr w:rsidR="00B13653" w:rsidTr="00B13653">
        <w:tc>
          <w:tcPr>
            <w:tcW w:w="0" w:type="auto"/>
            <w:vAlign w:val="center"/>
          </w:tcPr>
          <w:p w:rsidR="00B13653" w:rsidRDefault="001F204F">
            <w:pPr>
              <w:pStyle w:val="TableBodyText"/>
            </w:pPr>
            <w:r>
              <w:t>DocInspector</w:t>
            </w:r>
          </w:p>
        </w:tc>
        <w:tc>
          <w:tcPr>
            <w:tcW w:w="0" w:type="auto"/>
            <w:vAlign w:val="center"/>
          </w:tcPr>
          <w:p w:rsidR="00B13653" w:rsidRDefault="001F204F">
            <w:pPr>
              <w:pStyle w:val="TableBodyText"/>
            </w:pPr>
            <w:r>
              <w:t>05CA</w:t>
            </w:r>
          </w:p>
        </w:tc>
      </w:tr>
      <w:tr w:rsidR="00B13653" w:rsidTr="00B13653">
        <w:tc>
          <w:tcPr>
            <w:tcW w:w="0" w:type="auto"/>
            <w:vAlign w:val="center"/>
          </w:tcPr>
          <w:p w:rsidR="00B13653" w:rsidRDefault="001F204F">
            <w:pPr>
              <w:pStyle w:val="TableBodyText"/>
            </w:pPr>
            <w:r>
              <w:t>DocMaximize</w:t>
            </w:r>
          </w:p>
        </w:tc>
        <w:tc>
          <w:tcPr>
            <w:tcW w:w="0" w:type="auto"/>
            <w:vAlign w:val="center"/>
          </w:tcPr>
          <w:p w:rsidR="00B13653" w:rsidRDefault="001F204F">
            <w:pPr>
              <w:pStyle w:val="TableBodyText"/>
            </w:pPr>
            <w:r>
              <w:t>00E8</w:t>
            </w:r>
          </w:p>
        </w:tc>
      </w:tr>
      <w:tr w:rsidR="00B13653" w:rsidTr="00B13653">
        <w:tc>
          <w:tcPr>
            <w:tcW w:w="0" w:type="auto"/>
            <w:vAlign w:val="center"/>
          </w:tcPr>
          <w:p w:rsidR="00B13653" w:rsidRDefault="001F204F">
            <w:pPr>
              <w:pStyle w:val="TableBodyText"/>
            </w:pPr>
            <w:r>
              <w:t>DocMinimize</w:t>
            </w:r>
          </w:p>
        </w:tc>
        <w:tc>
          <w:tcPr>
            <w:tcW w:w="0" w:type="auto"/>
            <w:vAlign w:val="center"/>
          </w:tcPr>
          <w:p w:rsidR="00B13653" w:rsidRDefault="001F204F">
            <w:pPr>
              <w:pStyle w:val="TableBodyText"/>
            </w:pPr>
            <w:r>
              <w:t>0140</w:t>
            </w:r>
          </w:p>
        </w:tc>
      </w:tr>
      <w:tr w:rsidR="00B13653" w:rsidTr="00B13653">
        <w:tc>
          <w:tcPr>
            <w:tcW w:w="0" w:type="auto"/>
            <w:vAlign w:val="center"/>
          </w:tcPr>
          <w:p w:rsidR="00B13653" w:rsidRDefault="001F204F">
            <w:pPr>
              <w:pStyle w:val="TableBodyText"/>
            </w:pPr>
            <w:r>
              <w:t>DocMove</w:t>
            </w:r>
          </w:p>
        </w:tc>
        <w:tc>
          <w:tcPr>
            <w:tcW w:w="0" w:type="auto"/>
            <w:vAlign w:val="center"/>
          </w:tcPr>
          <w:p w:rsidR="00B13653" w:rsidRDefault="001F204F">
            <w:pPr>
              <w:pStyle w:val="TableBodyText"/>
            </w:pPr>
            <w:r>
              <w:t>00E7</w:t>
            </w:r>
          </w:p>
        </w:tc>
      </w:tr>
      <w:tr w:rsidR="00B13653" w:rsidTr="00B13653">
        <w:tc>
          <w:tcPr>
            <w:tcW w:w="0" w:type="auto"/>
            <w:vAlign w:val="center"/>
          </w:tcPr>
          <w:p w:rsidR="00B13653" w:rsidRDefault="001F204F">
            <w:pPr>
              <w:pStyle w:val="TableBodyText"/>
            </w:pPr>
            <w:r>
              <w:t>DocRestore</w:t>
            </w:r>
          </w:p>
        </w:tc>
        <w:tc>
          <w:tcPr>
            <w:tcW w:w="0" w:type="auto"/>
            <w:vAlign w:val="center"/>
          </w:tcPr>
          <w:p w:rsidR="00B13653" w:rsidRDefault="001F204F">
            <w:pPr>
              <w:pStyle w:val="TableBodyText"/>
            </w:pPr>
            <w:r>
              <w:t>00E9</w:t>
            </w:r>
          </w:p>
        </w:tc>
      </w:tr>
      <w:tr w:rsidR="00B13653" w:rsidTr="00B13653">
        <w:tc>
          <w:tcPr>
            <w:tcW w:w="0" w:type="auto"/>
            <w:vAlign w:val="center"/>
          </w:tcPr>
          <w:p w:rsidR="00B13653" w:rsidRDefault="001F204F">
            <w:pPr>
              <w:pStyle w:val="TableBodyText"/>
            </w:pPr>
            <w:r>
              <w:t>DocSize</w:t>
            </w:r>
          </w:p>
        </w:tc>
        <w:tc>
          <w:tcPr>
            <w:tcW w:w="0" w:type="auto"/>
            <w:vAlign w:val="center"/>
          </w:tcPr>
          <w:p w:rsidR="00B13653" w:rsidRDefault="001F204F">
            <w:pPr>
              <w:pStyle w:val="TableBodyText"/>
            </w:pPr>
            <w:r>
              <w:t>00E6</w:t>
            </w:r>
          </w:p>
        </w:tc>
      </w:tr>
      <w:tr w:rsidR="00B13653" w:rsidTr="00B13653">
        <w:tc>
          <w:tcPr>
            <w:tcW w:w="0" w:type="auto"/>
            <w:vAlign w:val="center"/>
          </w:tcPr>
          <w:p w:rsidR="00B13653" w:rsidRDefault="001F204F">
            <w:pPr>
              <w:pStyle w:val="TableBodyText"/>
            </w:pPr>
            <w:r>
              <w:t>DocSplit</w:t>
            </w:r>
          </w:p>
        </w:tc>
        <w:tc>
          <w:tcPr>
            <w:tcW w:w="0" w:type="auto"/>
            <w:vAlign w:val="center"/>
          </w:tcPr>
          <w:p w:rsidR="00B13653" w:rsidRDefault="001F204F">
            <w:pPr>
              <w:pStyle w:val="TableBodyText"/>
            </w:pPr>
            <w:r>
              <w:t>00E5</w:t>
            </w:r>
          </w:p>
        </w:tc>
      </w:tr>
      <w:tr w:rsidR="00B13653" w:rsidTr="00B13653">
        <w:tc>
          <w:tcPr>
            <w:tcW w:w="0" w:type="auto"/>
            <w:vAlign w:val="center"/>
          </w:tcPr>
          <w:p w:rsidR="00B13653" w:rsidRDefault="001F204F">
            <w:pPr>
              <w:pStyle w:val="TableBodyText"/>
            </w:pPr>
            <w:r>
              <w:t>DocumentActionsPane</w:t>
            </w:r>
          </w:p>
        </w:tc>
        <w:tc>
          <w:tcPr>
            <w:tcW w:w="0" w:type="auto"/>
            <w:vAlign w:val="center"/>
          </w:tcPr>
          <w:p w:rsidR="00B13653" w:rsidRDefault="001F204F">
            <w:pPr>
              <w:pStyle w:val="TableBodyText"/>
            </w:pPr>
            <w:r>
              <w:t>05BE</w:t>
            </w:r>
          </w:p>
        </w:tc>
      </w:tr>
      <w:tr w:rsidR="00B13653" w:rsidTr="00B13653">
        <w:tc>
          <w:tcPr>
            <w:tcW w:w="0" w:type="auto"/>
            <w:vAlign w:val="center"/>
          </w:tcPr>
          <w:p w:rsidR="00B13653" w:rsidRDefault="001F204F">
            <w:pPr>
              <w:pStyle w:val="TableBodyText"/>
            </w:pPr>
            <w:r>
              <w:t>DocumentStatistics</w:t>
            </w:r>
          </w:p>
        </w:tc>
        <w:tc>
          <w:tcPr>
            <w:tcW w:w="0" w:type="auto"/>
            <w:vAlign w:val="center"/>
          </w:tcPr>
          <w:p w:rsidR="00B13653" w:rsidRDefault="001F204F">
            <w:pPr>
              <w:pStyle w:val="TableBodyText"/>
            </w:pPr>
            <w:r>
              <w:t>004E</w:t>
            </w:r>
          </w:p>
        </w:tc>
      </w:tr>
      <w:tr w:rsidR="00B13653" w:rsidTr="00B13653">
        <w:tc>
          <w:tcPr>
            <w:tcW w:w="0" w:type="auto"/>
            <w:vAlign w:val="center"/>
          </w:tcPr>
          <w:p w:rsidR="00B13653" w:rsidRDefault="001F204F">
            <w:pPr>
              <w:pStyle w:val="TableBodyText"/>
            </w:pPr>
            <w:r>
              <w:lastRenderedPageBreak/>
              <w:t>DotAccent</w:t>
            </w:r>
          </w:p>
        </w:tc>
        <w:tc>
          <w:tcPr>
            <w:tcW w:w="0" w:type="auto"/>
            <w:vAlign w:val="center"/>
          </w:tcPr>
          <w:p w:rsidR="00B13653" w:rsidRDefault="001F204F">
            <w:pPr>
              <w:pStyle w:val="TableBodyText"/>
            </w:pPr>
            <w:r>
              <w:t>02FD</w:t>
            </w:r>
          </w:p>
        </w:tc>
      </w:tr>
      <w:tr w:rsidR="00B13653" w:rsidTr="00B13653">
        <w:tc>
          <w:tcPr>
            <w:tcW w:w="0" w:type="auto"/>
            <w:vAlign w:val="center"/>
          </w:tcPr>
          <w:p w:rsidR="00B13653" w:rsidRDefault="001F204F">
            <w:pPr>
              <w:pStyle w:val="TableBodyText"/>
            </w:pPr>
            <w:r>
              <w:t>DottedUnderline</w:t>
            </w:r>
          </w:p>
        </w:tc>
        <w:tc>
          <w:tcPr>
            <w:tcW w:w="0" w:type="auto"/>
            <w:vAlign w:val="center"/>
          </w:tcPr>
          <w:p w:rsidR="00B13653" w:rsidRDefault="001F204F">
            <w:pPr>
              <w:pStyle w:val="TableBodyText"/>
            </w:pPr>
            <w:r>
              <w:t>026C</w:t>
            </w:r>
          </w:p>
        </w:tc>
      </w:tr>
      <w:tr w:rsidR="00B13653" w:rsidTr="00B13653">
        <w:tc>
          <w:tcPr>
            <w:tcW w:w="0" w:type="auto"/>
            <w:vAlign w:val="center"/>
          </w:tcPr>
          <w:p w:rsidR="00B13653" w:rsidRDefault="001F204F">
            <w:pPr>
              <w:pStyle w:val="TableBodyText"/>
            </w:pPr>
            <w:r>
              <w:t>DoubleStrikethrough</w:t>
            </w:r>
          </w:p>
        </w:tc>
        <w:tc>
          <w:tcPr>
            <w:tcW w:w="0" w:type="auto"/>
            <w:vAlign w:val="center"/>
          </w:tcPr>
          <w:p w:rsidR="00B13653" w:rsidRDefault="001F204F">
            <w:pPr>
              <w:pStyle w:val="TableBodyText"/>
            </w:pPr>
            <w:r>
              <w:t>031E</w:t>
            </w:r>
          </w:p>
        </w:tc>
      </w:tr>
      <w:tr w:rsidR="00B13653" w:rsidTr="00B13653">
        <w:tc>
          <w:tcPr>
            <w:tcW w:w="0" w:type="auto"/>
            <w:vAlign w:val="center"/>
          </w:tcPr>
          <w:p w:rsidR="00B13653" w:rsidRDefault="001F204F">
            <w:pPr>
              <w:pStyle w:val="TableBodyText"/>
            </w:pPr>
            <w:r>
              <w:t>DoubleUnderline</w:t>
            </w:r>
          </w:p>
        </w:tc>
        <w:tc>
          <w:tcPr>
            <w:tcW w:w="0" w:type="auto"/>
            <w:vAlign w:val="center"/>
          </w:tcPr>
          <w:p w:rsidR="00B13653" w:rsidRDefault="001F204F">
            <w:pPr>
              <w:pStyle w:val="TableBodyText"/>
            </w:pPr>
            <w:r>
              <w:t>0034</w:t>
            </w:r>
          </w:p>
        </w:tc>
      </w:tr>
      <w:tr w:rsidR="00B13653" w:rsidTr="00B13653">
        <w:tc>
          <w:tcPr>
            <w:tcW w:w="0" w:type="auto"/>
            <w:vAlign w:val="center"/>
          </w:tcPr>
          <w:p w:rsidR="00B13653" w:rsidRDefault="001F204F">
            <w:pPr>
              <w:pStyle w:val="TableBodyText"/>
            </w:pPr>
            <w:r>
              <w:t>DownloadPictures</w:t>
            </w:r>
          </w:p>
        </w:tc>
        <w:tc>
          <w:tcPr>
            <w:tcW w:w="0" w:type="auto"/>
            <w:vAlign w:val="center"/>
          </w:tcPr>
          <w:p w:rsidR="00B13653" w:rsidRDefault="001F204F">
            <w:pPr>
              <w:pStyle w:val="TableBodyText"/>
            </w:pPr>
            <w:r>
              <w:t>07A2</w:t>
            </w:r>
          </w:p>
        </w:tc>
      </w:tr>
      <w:tr w:rsidR="00B13653" w:rsidTr="00B13653">
        <w:tc>
          <w:tcPr>
            <w:tcW w:w="0" w:type="auto"/>
            <w:vAlign w:val="center"/>
          </w:tcPr>
          <w:p w:rsidR="00B13653" w:rsidRDefault="001F204F">
            <w:pPr>
              <w:pStyle w:val="TableBodyText"/>
            </w:pPr>
            <w:r>
              <w:t>DrawAlign</w:t>
            </w:r>
          </w:p>
        </w:tc>
        <w:tc>
          <w:tcPr>
            <w:tcW w:w="0" w:type="auto"/>
            <w:vAlign w:val="center"/>
          </w:tcPr>
          <w:p w:rsidR="00B13653" w:rsidRDefault="001F204F">
            <w:pPr>
              <w:pStyle w:val="TableBodyText"/>
            </w:pPr>
            <w:r>
              <w:t>027A</w:t>
            </w:r>
          </w:p>
        </w:tc>
      </w:tr>
      <w:tr w:rsidR="00B13653" w:rsidTr="00B13653">
        <w:tc>
          <w:tcPr>
            <w:tcW w:w="0" w:type="auto"/>
            <w:vAlign w:val="center"/>
          </w:tcPr>
          <w:p w:rsidR="00B13653" w:rsidRDefault="001F204F">
            <w:pPr>
              <w:pStyle w:val="TableBodyText"/>
            </w:pPr>
            <w:r>
              <w:t>DrawArc</w:t>
            </w:r>
          </w:p>
        </w:tc>
        <w:tc>
          <w:tcPr>
            <w:tcW w:w="0" w:type="auto"/>
            <w:vAlign w:val="center"/>
          </w:tcPr>
          <w:p w:rsidR="00B13653" w:rsidRDefault="001F204F">
            <w:pPr>
              <w:pStyle w:val="TableBodyText"/>
            </w:pPr>
            <w:r>
              <w:t>01C7</w:t>
            </w:r>
          </w:p>
        </w:tc>
      </w:tr>
      <w:tr w:rsidR="00B13653" w:rsidTr="00B13653">
        <w:tc>
          <w:tcPr>
            <w:tcW w:w="0" w:type="auto"/>
            <w:vAlign w:val="center"/>
          </w:tcPr>
          <w:p w:rsidR="00B13653" w:rsidRDefault="001F204F">
            <w:pPr>
              <w:pStyle w:val="TableBodyText"/>
            </w:pPr>
            <w:r>
              <w:t>DrawBrace</w:t>
            </w:r>
          </w:p>
        </w:tc>
        <w:tc>
          <w:tcPr>
            <w:tcW w:w="0" w:type="auto"/>
            <w:vAlign w:val="center"/>
          </w:tcPr>
          <w:p w:rsidR="00B13653" w:rsidRDefault="001F204F">
            <w:pPr>
              <w:pStyle w:val="TableBodyText"/>
            </w:pPr>
            <w:r>
              <w:t>0317</w:t>
            </w:r>
          </w:p>
        </w:tc>
      </w:tr>
      <w:tr w:rsidR="00B13653" w:rsidTr="00B13653">
        <w:tc>
          <w:tcPr>
            <w:tcW w:w="0" w:type="auto"/>
            <w:vAlign w:val="center"/>
          </w:tcPr>
          <w:p w:rsidR="00B13653" w:rsidRDefault="001F204F">
            <w:pPr>
              <w:pStyle w:val="TableBodyText"/>
            </w:pPr>
            <w:r>
              <w:t>DrawBracket</w:t>
            </w:r>
          </w:p>
        </w:tc>
        <w:tc>
          <w:tcPr>
            <w:tcW w:w="0" w:type="auto"/>
            <w:vAlign w:val="center"/>
          </w:tcPr>
          <w:p w:rsidR="00B13653" w:rsidRDefault="001F204F">
            <w:pPr>
              <w:pStyle w:val="TableBodyText"/>
            </w:pPr>
            <w:r>
              <w:t>0318</w:t>
            </w:r>
          </w:p>
        </w:tc>
      </w:tr>
      <w:tr w:rsidR="00B13653" w:rsidTr="00B13653">
        <w:tc>
          <w:tcPr>
            <w:tcW w:w="0" w:type="auto"/>
            <w:vAlign w:val="center"/>
          </w:tcPr>
          <w:p w:rsidR="00B13653" w:rsidRDefault="001F204F">
            <w:pPr>
              <w:pStyle w:val="TableBodyText"/>
            </w:pPr>
            <w:r>
              <w:t>DrawBringForward</w:t>
            </w:r>
          </w:p>
        </w:tc>
        <w:tc>
          <w:tcPr>
            <w:tcW w:w="0" w:type="auto"/>
            <w:vAlign w:val="center"/>
          </w:tcPr>
          <w:p w:rsidR="00B13653" w:rsidRDefault="001F204F">
            <w:pPr>
              <w:pStyle w:val="TableBodyText"/>
            </w:pPr>
            <w:r>
              <w:t>01F4</w:t>
            </w:r>
          </w:p>
        </w:tc>
      </w:tr>
      <w:tr w:rsidR="00B13653" w:rsidTr="00B13653">
        <w:tc>
          <w:tcPr>
            <w:tcW w:w="0" w:type="auto"/>
            <w:vAlign w:val="center"/>
          </w:tcPr>
          <w:p w:rsidR="00B13653" w:rsidRDefault="001F204F">
            <w:pPr>
              <w:pStyle w:val="TableBodyText"/>
            </w:pPr>
            <w:r>
              <w:t>DrawBringInFrontOfText</w:t>
            </w:r>
          </w:p>
        </w:tc>
        <w:tc>
          <w:tcPr>
            <w:tcW w:w="0" w:type="auto"/>
            <w:vAlign w:val="center"/>
          </w:tcPr>
          <w:p w:rsidR="00B13653" w:rsidRDefault="001F204F">
            <w:pPr>
              <w:pStyle w:val="TableBodyText"/>
            </w:pPr>
            <w:r>
              <w:t>01D5</w:t>
            </w:r>
          </w:p>
        </w:tc>
      </w:tr>
      <w:tr w:rsidR="00B13653" w:rsidTr="00B13653">
        <w:tc>
          <w:tcPr>
            <w:tcW w:w="0" w:type="auto"/>
            <w:vAlign w:val="center"/>
          </w:tcPr>
          <w:p w:rsidR="00B13653" w:rsidRDefault="001F204F">
            <w:pPr>
              <w:pStyle w:val="TableBodyText"/>
            </w:pPr>
            <w:r>
              <w:t>DrawBringToFront</w:t>
            </w:r>
          </w:p>
        </w:tc>
        <w:tc>
          <w:tcPr>
            <w:tcW w:w="0" w:type="auto"/>
            <w:vAlign w:val="center"/>
          </w:tcPr>
          <w:p w:rsidR="00B13653" w:rsidRDefault="001F204F">
            <w:pPr>
              <w:pStyle w:val="TableBodyText"/>
            </w:pPr>
            <w:r>
              <w:t>01D2</w:t>
            </w:r>
          </w:p>
        </w:tc>
      </w:tr>
      <w:tr w:rsidR="00B13653" w:rsidTr="00B13653">
        <w:tc>
          <w:tcPr>
            <w:tcW w:w="0" w:type="auto"/>
            <w:vAlign w:val="center"/>
          </w:tcPr>
          <w:p w:rsidR="00B13653" w:rsidRDefault="001F204F">
            <w:pPr>
              <w:pStyle w:val="TableBodyText"/>
            </w:pPr>
            <w:r>
              <w:t>DrawCallout</w:t>
            </w:r>
          </w:p>
        </w:tc>
        <w:tc>
          <w:tcPr>
            <w:tcW w:w="0" w:type="auto"/>
            <w:vAlign w:val="center"/>
          </w:tcPr>
          <w:p w:rsidR="00B13653" w:rsidRDefault="001F204F">
            <w:pPr>
              <w:pStyle w:val="TableBodyText"/>
            </w:pPr>
            <w:r>
              <w:t>0263</w:t>
            </w:r>
          </w:p>
        </w:tc>
      </w:tr>
      <w:tr w:rsidR="00B13653" w:rsidTr="00B13653">
        <w:tc>
          <w:tcPr>
            <w:tcW w:w="0" w:type="auto"/>
            <w:vAlign w:val="center"/>
          </w:tcPr>
          <w:p w:rsidR="00B13653" w:rsidRDefault="001F204F">
            <w:pPr>
              <w:pStyle w:val="TableBodyText"/>
            </w:pPr>
            <w:r>
              <w:t>DrawDisassemblePicture</w:t>
            </w:r>
          </w:p>
        </w:tc>
        <w:tc>
          <w:tcPr>
            <w:tcW w:w="0" w:type="auto"/>
            <w:vAlign w:val="center"/>
          </w:tcPr>
          <w:p w:rsidR="00B13653" w:rsidRDefault="001F204F">
            <w:pPr>
              <w:pStyle w:val="TableBodyText"/>
            </w:pPr>
            <w:r>
              <w:t>023F</w:t>
            </w:r>
          </w:p>
        </w:tc>
      </w:tr>
      <w:tr w:rsidR="00B13653" w:rsidTr="00B13653">
        <w:tc>
          <w:tcPr>
            <w:tcW w:w="0" w:type="auto"/>
            <w:vAlign w:val="center"/>
          </w:tcPr>
          <w:p w:rsidR="00B13653" w:rsidRDefault="001F204F">
            <w:pPr>
              <w:pStyle w:val="TableBodyText"/>
            </w:pPr>
            <w:r>
              <w:t>DrawDuplicate</w:t>
            </w:r>
          </w:p>
        </w:tc>
        <w:tc>
          <w:tcPr>
            <w:tcW w:w="0" w:type="auto"/>
            <w:vAlign w:val="center"/>
          </w:tcPr>
          <w:p w:rsidR="00B13653" w:rsidRDefault="001F204F">
            <w:pPr>
              <w:pStyle w:val="TableBodyText"/>
            </w:pPr>
            <w:r>
              <w:t>03BB</w:t>
            </w:r>
          </w:p>
        </w:tc>
      </w:tr>
      <w:tr w:rsidR="00B13653" w:rsidTr="00B13653">
        <w:tc>
          <w:tcPr>
            <w:tcW w:w="0" w:type="auto"/>
            <w:vAlign w:val="center"/>
          </w:tcPr>
          <w:p w:rsidR="00B13653" w:rsidRDefault="001F204F">
            <w:pPr>
              <w:pStyle w:val="TableBodyText"/>
            </w:pPr>
            <w:r>
              <w:t>DrawEllipse</w:t>
            </w:r>
          </w:p>
        </w:tc>
        <w:tc>
          <w:tcPr>
            <w:tcW w:w="0" w:type="auto"/>
            <w:vAlign w:val="center"/>
          </w:tcPr>
          <w:p w:rsidR="00B13653" w:rsidRDefault="001F204F">
            <w:pPr>
              <w:pStyle w:val="TableBodyText"/>
            </w:pPr>
            <w:r>
              <w:t>01C6</w:t>
            </w:r>
          </w:p>
        </w:tc>
      </w:tr>
      <w:tr w:rsidR="00B13653" w:rsidTr="00B13653">
        <w:tc>
          <w:tcPr>
            <w:tcW w:w="0" w:type="auto"/>
            <w:vAlign w:val="center"/>
          </w:tcPr>
          <w:p w:rsidR="00B13653" w:rsidRDefault="001F204F">
            <w:pPr>
              <w:pStyle w:val="TableBodyText"/>
            </w:pPr>
            <w:r>
              <w:t>DrawFlipHorizontal</w:t>
            </w:r>
          </w:p>
        </w:tc>
        <w:tc>
          <w:tcPr>
            <w:tcW w:w="0" w:type="auto"/>
            <w:vAlign w:val="center"/>
          </w:tcPr>
          <w:p w:rsidR="00B13653" w:rsidRDefault="001F204F">
            <w:pPr>
              <w:pStyle w:val="TableBodyText"/>
            </w:pPr>
            <w:r>
              <w:t>022F</w:t>
            </w:r>
          </w:p>
        </w:tc>
      </w:tr>
      <w:tr w:rsidR="00B13653" w:rsidTr="00B13653">
        <w:tc>
          <w:tcPr>
            <w:tcW w:w="0" w:type="auto"/>
            <w:vAlign w:val="center"/>
          </w:tcPr>
          <w:p w:rsidR="00B13653" w:rsidRDefault="001F204F">
            <w:pPr>
              <w:pStyle w:val="TableBodyText"/>
            </w:pPr>
            <w:r>
              <w:t>DrawFlipVertical</w:t>
            </w:r>
          </w:p>
        </w:tc>
        <w:tc>
          <w:tcPr>
            <w:tcW w:w="0" w:type="auto"/>
            <w:vAlign w:val="center"/>
          </w:tcPr>
          <w:p w:rsidR="00B13653" w:rsidRDefault="001F204F">
            <w:pPr>
              <w:pStyle w:val="TableBodyText"/>
            </w:pPr>
            <w:r>
              <w:t>0230</w:t>
            </w:r>
          </w:p>
        </w:tc>
      </w:tr>
      <w:tr w:rsidR="00B13653" w:rsidTr="00B13653">
        <w:tc>
          <w:tcPr>
            <w:tcW w:w="0" w:type="auto"/>
            <w:vAlign w:val="center"/>
          </w:tcPr>
          <w:p w:rsidR="00B13653" w:rsidRDefault="001F204F">
            <w:pPr>
              <w:pStyle w:val="TableBodyText"/>
            </w:pPr>
            <w:r>
              <w:t>DrawFreeformPolygon</w:t>
            </w:r>
          </w:p>
        </w:tc>
        <w:tc>
          <w:tcPr>
            <w:tcW w:w="0" w:type="auto"/>
            <w:vAlign w:val="center"/>
          </w:tcPr>
          <w:p w:rsidR="00B13653" w:rsidRDefault="001F204F">
            <w:pPr>
              <w:pStyle w:val="TableBodyText"/>
            </w:pPr>
            <w:r>
              <w:t>021A</w:t>
            </w:r>
          </w:p>
        </w:tc>
      </w:tr>
      <w:tr w:rsidR="00B13653" w:rsidTr="00B13653">
        <w:tc>
          <w:tcPr>
            <w:tcW w:w="0" w:type="auto"/>
            <w:vAlign w:val="center"/>
          </w:tcPr>
          <w:p w:rsidR="00B13653" w:rsidRDefault="001F204F">
            <w:pPr>
              <w:pStyle w:val="TableBodyText"/>
            </w:pPr>
            <w:r>
              <w:t>DrawGroup</w:t>
            </w:r>
          </w:p>
        </w:tc>
        <w:tc>
          <w:tcPr>
            <w:tcW w:w="0" w:type="auto"/>
            <w:vAlign w:val="center"/>
          </w:tcPr>
          <w:p w:rsidR="00B13653" w:rsidRDefault="001F204F">
            <w:pPr>
              <w:pStyle w:val="TableBodyText"/>
            </w:pPr>
            <w:r>
              <w:t>01D1</w:t>
            </w:r>
          </w:p>
        </w:tc>
      </w:tr>
      <w:tr w:rsidR="00B13653" w:rsidTr="00B13653">
        <w:tc>
          <w:tcPr>
            <w:tcW w:w="0" w:type="auto"/>
            <w:vAlign w:val="center"/>
          </w:tcPr>
          <w:p w:rsidR="00B13653" w:rsidRDefault="001F204F">
            <w:pPr>
              <w:pStyle w:val="TableBodyText"/>
            </w:pPr>
            <w:r>
              <w:t>DrawInsertWordPicture</w:t>
            </w:r>
          </w:p>
        </w:tc>
        <w:tc>
          <w:tcPr>
            <w:tcW w:w="0" w:type="auto"/>
            <w:vAlign w:val="center"/>
          </w:tcPr>
          <w:p w:rsidR="00B13653" w:rsidRDefault="001F204F">
            <w:pPr>
              <w:pStyle w:val="TableBodyText"/>
            </w:pPr>
            <w:r>
              <w:t>0288</w:t>
            </w:r>
          </w:p>
        </w:tc>
      </w:tr>
      <w:tr w:rsidR="00B13653" w:rsidTr="00B13653">
        <w:tc>
          <w:tcPr>
            <w:tcW w:w="0" w:type="auto"/>
            <w:vAlign w:val="center"/>
          </w:tcPr>
          <w:p w:rsidR="00B13653" w:rsidRDefault="001F204F">
            <w:pPr>
              <w:pStyle w:val="TableBodyText"/>
            </w:pPr>
            <w:r>
              <w:t>DrawLine</w:t>
            </w:r>
          </w:p>
        </w:tc>
        <w:tc>
          <w:tcPr>
            <w:tcW w:w="0" w:type="auto"/>
            <w:vAlign w:val="center"/>
          </w:tcPr>
          <w:p w:rsidR="00B13653" w:rsidRDefault="001F204F">
            <w:pPr>
              <w:pStyle w:val="TableBodyText"/>
            </w:pPr>
            <w:r>
              <w:t>0178</w:t>
            </w:r>
          </w:p>
        </w:tc>
      </w:tr>
      <w:tr w:rsidR="00B13653" w:rsidTr="00B13653">
        <w:tc>
          <w:tcPr>
            <w:tcW w:w="0" w:type="auto"/>
            <w:vAlign w:val="center"/>
          </w:tcPr>
          <w:p w:rsidR="00B13653" w:rsidRDefault="001F204F">
            <w:pPr>
              <w:pStyle w:val="TableBodyText"/>
            </w:pPr>
            <w:r>
              <w:t>DrawMenu3D</w:t>
            </w:r>
          </w:p>
        </w:tc>
        <w:tc>
          <w:tcPr>
            <w:tcW w:w="0" w:type="auto"/>
            <w:vAlign w:val="center"/>
          </w:tcPr>
          <w:p w:rsidR="00B13653" w:rsidRDefault="001F204F">
            <w:pPr>
              <w:pStyle w:val="TableBodyText"/>
            </w:pPr>
            <w:r>
              <w:t>1662</w:t>
            </w:r>
          </w:p>
        </w:tc>
      </w:tr>
      <w:tr w:rsidR="00B13653" w:rsidTr="00B13653">
        <w:tc>
          <w:tcPr>
            <w:tcW w:w="0" w:type="auto"/>
            <w:vAlign w:val="center"/>
          </w:tcPr>
          <w:p w:rsidR="00B13653" w:rsidRDefault="001F204F">
            <w:pPr>
              <w:pStyle w:val="TableBodyText"/>
            </w:pPr>
            <w:r>
              <w:t>DrawMenu3DColor</w:t>
            </w:r>
          </w:p>
        </w:tc>
        <w:tc>
          <w:tcPr>
            <w:tcW w:w="0" w:type="auto"/>
            <w:vAlign w:val="center"/>
          </w:tcPr>
          <w:p w:rsidR="00B13653" w:rsidRDefault="001F204F">
            <w:pPr>
              <w:pStyle w:val="TableBodyText"/>
            </w:pPr>
            <w:r>
              <w:t>1677</w:t>
            </w:r>
          </w:p>
        </w:tc>
      </w:tr>
      <w:tr w:rsidR="00B13653" w:rsidTr="00B13653">
        <w:tc>
          <w:tcPr>
            <w:tcW w:w="0" w:type="auto"/>
            <w:vAlign w:val="center"/>
          </w:tcPr>
          <w:p w:rsidR="00B13653" w:rsidRDefault="001F204F">
            <w:pPr>
              <w:pStyle w:val="TableBodyText"/>
            </w:pPr>
            <w:r>
              <w:t>DrawMenu3DDepth</w:t>
            </w:r>
          </w:p>
        </w:tc>
        <w:tc>
          <w:tcPr>
            <w:tcW w:w="0" w:type="auto"/>
            <w:vAlign w:val="center"/>
          </w:tcPr>
          <w:p w:rsidR="00B13653" w:rsidRDefault="001F204F">
            <w:pPr>
              <w:pStyle w:val="TableBodyText"/>
            </w:pPr>
            <w:r>
              <w:t>1675</w:t>
            </w:r>
          </w:p>
        </w:tc>
      </w:tr>
      <w:tr w:rsidR="00B13653" w:rsidTr="00B13653">
        <w:tc>
          <w:tcPr>
            <w:tcW w:w="0" w:type="auto"/>
            <w:vAlign w:val="center"/>
          </w:tcPr>
          <w:p w:rsidR="00B13653" w:rsidRDefault="001F204F">
            <w:pPr>
              <w:pStyle w:val="TableBodyText"/>
            </w:pPr>
            <w:r>
              <w:t>DrawMenu3DDirection</w:t>
            </w:r>
          </w:p>
        </w:tc>
        <w:tc>
          <w:tcPr>
            <w:tcW w:w="0" w:type="auto"/>
            <w:vAlign w:val="center"/>
          </w:tcPr>
          <w:p w:rsidR="00B13653" w:rsidRDefault="001F204F">
            <w:pPr>
              <w:pStyle w:val="TableBodyText"/>
            </w:pPr>
            <w:r>
              <w:t>1676</w:t>
            </w:r>
          </w:p>
        </w:tc>
      </w:tr>
      <w:tr w:rsidR="00B13653" w:rsidTr="00B13653">
        <w:tc>
          <w:tcPr>
            <w:tcW w:w="0" w:type="auto"/>
            <w:vAlign w:val="center"/>
          </w:tcPr>
          <w:p w:rsidR="00B13653" w:rsidRDefault="001F204F">
            <w:pPr>
              <w:pStyle w:val="TableBodyText"/>
            </w:pPr>
            <w:r>
              <w:t>DrawMenu3DLighting</w:t>
            </w:r>
          </w:p>
        </w:tc>
        <w:tc>
          <w:tcPr>
            <w:tcW w:w="0" w:type="auto"/>
            <w:vAlign w:val="center"/>
          </w:tcPr>
          <w:p w:rsidR="00B13653" w:rsidRDefault="001F204F">
            <w:pPr>
              <w:pStyle w:val="TableBodyText"/>
            </w:pPr>
            <w:r>
              <w:t>1678</w:t>
            </w:r>
          </w:p>
        </w:tc>
      </w:tr>
      <w:tr w:rsidR="00B13653" w:rsidTr="00B13653">
        <w:tc>
          <w:tcPr>
            <w:tcW w:w="0" w:type="auto"/>
            <w:vAlign w:val="center"/>
          </w:tcPr>
          <w:p w:rsidR="00B13653" w:rsidRDefault="001F204F">
            <w:pPr>
              <w:pStyle w:val="TableBodyText"/>
            </w:pPr>
            <w:r>
              <w:t>DrawMenu3DSurface</w:t>
            </w:r>
          </w:p>
        </w:tc>
        <w:tc>
          <w:tcPr>
            <w:tcW w:w="0" w:type="auto"/>
            <w:vAlign w:val="center"/>
          </w:tcPr>
          <w:p w:rsidR="00B13653" w:rsidRDefault="001F204F">
            <w:pPr>
              <w:pStyle w:val="TableBodyText"/>
            </w:pPr>
            <w:r>
              <w:t>1679</w:t>
            </w:r>
          </w:p>
        </w:tc>
      </w:tr>
      <w:tr w:rsidR="00B13653" w:rsidTr="00B13653">
        <w:tc>
          <w:tcPr>
            <w:tcW w:w="0" w:type="auto"/>
            <w:vAlign w:val="center"/>
          </w:tcPr>
          <w:p w:rsidR="00B13653" w:rsidRDefault="001F204F">
            <w:pPr>
              <w:pStyle w:val="TableBodyText"/>
            </w:pPr>
            <w:r>
              <w:t>DrawMenuAlignDistribute</w:t>
            </w:r>
          </w:p>
        </w:tc>
        <w:tc>
          <w:tcPr>
            <w:tcW w:w="0" w:type="auto"/>
            <w:vAlign w:val="center"/>
          </w:tcPr>
          <w:p w:rsidR="00B13653" w:rsidRDefault="001F204F">
            <w:pPr>
              <w:pStyle w:val="TableBodyText"/>
            </w:pPr>
            <w:r>
              <w:t>1659</w:t>
            </w:r>
          </w:p>
        </w:tc>
      </w:tr>
      <w:tr w:rsidR="00B13653" w:rsidTr="00B13653">
        <w:tc>
          <w:tcPr>
            <w:tcW w:w="0" w:type="auto"/>
            <w:vAlign w:val="center"/>
          </w:tcPr>
          <w:p w:rsidR="00B13653" w:rsidRDefault="001F204F">
            <w:pPr>
              <w:pStyle w:val="TableBodyText"/>
            </w:pPr>
            <w:r>
              <w:t>DrawMenuArrows</w:t>
            </w:r>
          </w:p>
        </w:tc>
        <w:tc>
          <w:tcPr>
            <w:tcW w:w="0" w:type="auto"/>
            <w:vAlign w:val="center"/>
          </w:tcPr>
          <w:p w:rsidR="00B13653" w:rsidRDefault="001F204F">
            <w:pPr>
              <w:pStyle w:val="TableBodyText"/>
            </w:pPr>
            <w:r>
              <w:t>1661</w:t>
            </w:r>
          </w:p>
        </w:tc>
      </w:tr>
      <w:tr w:rsidR="00B13653" w:rsidTr="00B13653">
        <w:tc>
          <w:tcPr>
            <w:tcW w:w="0" w:type="auto"/>
            <w:vAlign w:val="center"/>
          </w:tcPr>
          <w:p w:rsidR="00B13653" w:rsidRDefault="001F204F">
            <w:pPr>
              <w:pStyle w:val="TableBodyText"/>
            </w:pPr>
            <w:r>
              <w:t>DrawMenuAutoShapes</w:t>
            </w:r>
          </w:p>
        </w:tc>
        <w:tc>
          <w:tcPr>
            <w:tcW w:w="0" w:type="auto"/>
            <w:vAlign w:val="center"/>
          </w:tcPr>
          <w:p w:rsidR="00B13653" w:rsidRDefault="001F204F">
            <w:pPr>
              <w:pStyle w:val="TableBodyText"/>
            </w:pPr>
            <w:r>
              <w:t>166B</w:t>
            </w:r>
          </w:p>
        </w:tc>
      </w:tr>
      <w:tr w:rsidR="00B13653" w:rsidTr="00B13653">
        <w:tc>
          <w:tcPr>
            <w:tcW w:w="0" w:type="auto"/>
            <w:vAlign w:val="center"/>
          </w:tcPr>
          <w:p w:rsidR="00B13653" w:rsidRDefault="001F204F">
            <w:pPr>
              <w:pStyle w:val="TableBodyText"/>
            </w:pPr>
            <w:r>
              <w:t>DrawMenuChangeShape</w:t>
            </w:r>
          </w:p>
        </w:tc>
        <w:tc>
          <w:tcPr>
            <w:tcW w:w="0" w:type="auto"/>
            <w:vAlign w:val="center"/>
          </w:tcPr>
          <w:p w:rsidR="00B13653" w:rsidRDefault="001F204F">
            <w:pPr>
              <w:pStyle w:val="TableBodyText"/>
            </w:pPr>
            <w:r>
              <w:t>1665</w:t>
            </w:r>
          </w:p>
        </w:tc>
      </w:tr>
      <w:tr w:rsidR="00B13653" w:rsidTr="00B13653">
        <w:tc>
          <w:tcPr>
            <w:tcW w:w="0" w:type="auto"/>
            <w:vAlign w:val="center"/>
          </w:tcPr>
          <w:p w:rsidR="00B13653" w:rsidRDefault="001F204F">
            <w:pPr>
              <w:pStyle w:val="TableBodyText"/>
            </w:pPr>
            <w:r>
              <w:lastRenderedPageBreak/>
              <w:t>DrawMenuChangeShape0</w:t>
            </w:r>
          </w:p>
        </w:tc>
        <w:tc>
          <w:tcPr>
            <w:tcW w:w="0" w:type="auto"/>
            <w:vAlign w:val="center"/>
          </w:tcPr>
          <w:p w:rsidR="00B13653" w:rsidRDefault="001F204F">
            <w:pPr>
              <w:pStyle w:val="TableBodyText"/>
            </w:pPr>
            <w:r>
              <w:t>1666</w:t>
            </w:r>
          </w:p>
        </w:tc>
      </w:tr>
      <w:tr w:rsidR="00B13653" w:rsidTr="00B13653">
        <w:tc>
          <w:tcPr>
            <w:tcW w:w="0" w:type="auto"/>
            <w:vAlign w:val="center"/>
          </w:tcPr>
          <w:p w:rsidR="00B13653" w:rsidRDefault="001F204F">
            <w:pPr>
              <w:pStyle w:val="TableBodyText"/>
            </w:pPr>
            <w:r>
              <w:t>DrawMenuChangeShape1</w:t>
            </w:r>
          </w:p>
        </w:tc>
        <w:tc>
          <w:tcPr>
            <w:tcW w:w="0" w:type="auto"/>
            <w:vAlign w:val="center"/>
          </w:tcPr>
          <w:p w:rsidR="00B13653" w:rsidRDefault="001F204F">
            <w:pPr>
              <w:pStyle w:val="TableBodyText"/>
            </w:pPr>
            <w:r>
              <w:t>1667</w:t>
            </w:r>
          </w:p>
        </w:tc>
      </w:tr>
      <w:tr w:rsidR="00B13653" w:rsidTr="00B13653">
        <w:tc>
          <w:tcPr>
            <w:tcW w:w="0" w:type="auto"/>
            <w:vAlign w:val="center"/>
          </w:tcPr>
          <w:p w:rsidR="00B13653" w:rsidRDefault="001F204F">
            <w:pPr>
              <w:pStyle w:val="TableBodyText"/>
            </w:pPr>
            <w:r>
              <w:t>DrawMenuChangeShape2</w:t>
            </w:r>
          </w:p>
        </w:tc>
        <w:tc>
          <w:tcPr>
            <w:tcW w:w="0" w:type="auto"/>
            <w:vAlign w:val="center"/>
          </w:tcPr>
          <w:p w:rsidR="00B13653" w:rsidRDefault="001F204F">
            <w:pPr>
              <w:pStyle w:val="TableBodyText"/>
            </w:pPr>
            <w:r>
              <w:t>1668</w:t>
            </w:r>
          </w:p>
        </w:tc>
      </w:tr>
      <w:tr w:rsidR="00B13653" w:rsidTr="00B13653">
        <w:tc>
          <w:tcPr>
            <w:tcW w:w="0" w:type="auto"/>
            <w:vAlign w:val="center"/>
          </w:tcPr>
          <w:p w:rsidR="00B13653" w:rsidRDefault="001F204F">
            <w:pPr>
              <w:pStyle w:val="TableBodyText"/>
            </w:pPr>
            <w:r>
              <w:t>DrawMenuChangeShape3</w:t>
            </w:r>
          </w:p>
        </w:tc>
        <w:tc>
          <w:tcPr>
            <w:tcW w:w="0" w:type="auto"/>
            <w:vAlign w:val="center"/>
          </w:tcPr>
          <w:p w:rsidR="00B13653" w:rsidRDefault="001F204F">
            <w:pPr>
              <w:pStyle w:val="TableBodyText"/>
            </w:pPr>
            <w:r>
              <w:t>1669</w:t>
            </w:r>
          </w:p>
        </w:tc>
      </w:tr>
      <w:tr w:rsidR="00B13653" w:rsidTr="00B13653">
        <w:tc>
          <w:tcPr>
            <w:tcW w:w="0" w:type="auto"/>
            <w:vAlign w:val="center"/>
          </w:tcPr>
          <w:p w:rsidR="00B13653" w:rsidRDefault="001F204F">
            <w:pPr>
              <w:pStyle w:val="TableBodyText"/>
            </w:pPr>
            <w:r>
              <w:t>DrawMenuChangeShape4</w:t>
            </w:r>
          </w:p>
        </w:tc>
        <w:tc>
          <w:tcPr>
            <w:tcW w:w="0" w:type="auto"/>
            <w:vAlign w:val="center"/>
          </w:tcPr>
          <w:p w:rsidR="00B13653" w:rsidRDefault="001F204F">
            <w:pPr>
              <w:pStyle w:val="TableBodyText"/>
            </w:pPr>
            <w:r>
              <w:t>166A</w:t>
            </w:r>
          </w:p>
        </w:tc>
      </w:tr>
      <w:tr w:rsidR="00B13653" w:rsidTr="00B13653">
        <w:tc>
          <w:tcPr>
            <w:tcW w:w="0" w:type="auto"/>
            <w:vAlign w:val="center"/>
          </w:tcPr>
          <w:p w:rsidR="00B13653" w:rsidRDefault="001F204F">
            <w:pPr>
              <w:pStyle w:val="TableBodyText"/>
            </w:pPr>
            <w:r>
              <w:t>DrawMenuGrouping</w:t>
            </w:r>
          </w:p>
        </w:tc>
        <w:tc>
          <w:tcPr>
            <w:tcW w:w="0" w:type="auto"/>
            <w:vAlign w:val="center"/>
          </w:tcPr>
          <w:p w:rsidR="00B13653" w:rsidRDefault="001F204F">
            <w:pPr>
              <w:pStyle w:val="TableBodyText"/>
            </w:pPr>
            <w:r>
              <w:t>1658</w:t>
            </w:r>
          </w:p>
        </w:tc>
      </w:tr>
      <w:tr w:rsidR="00B13653" w:rsidTr="00B13653">
        <w:tc>
          <w:tcPr>
            <w:tcW w:w="0" w:type="auto"/>
            <w:vAlign w:val="center"/>
          </w:tcPr>
          <w:p w:rsidR="00B13653" w:rsidRDefault="001F204F">
            <w:pPr>
              <w:pStyle w:val="TableBodyText"/>
            </w:pPr>
            <w:r>
              <w:t>DrawMenuImageControl</w:t>
            </w:r>
          </w:p>
        </w:tc>
        <w:tc>
          <w:tcPr>
            <w:tcW w:w="0" w:type="auto"/>
            <w:vAlign w:val="center"/>
          </w:tcPr>
          <w:p w:rsidR="00B13653" w:rsidRDefault="001F204F">
            <w:pPr>
              <w:pStyle w:val="TableBodyText"/>
            </w:pPr>
            <w:r>
              <w:t>1664</w:t>
            </w:r>
          </w:p>
        </w:tc>
      </w:tr>
      <w:tr w:rsidR="00B13653" w:rsidTr="00B13653">
        <w:tc>
          <w:tcPr>
            <w:tcW w:w="0" w:type="auto"/>
            <w:vAlign w:val="center"/>
          </w:tcPr>
          <w:p w:rsidR="00B13653" w:rsidRDefault="001F204F">
            <w:pPr>
              <w:pStyle w:val="TableBodyText"/>
            </w:pPr>
            <w:r>
              <w:t>DrawMenuLineDash</w:t>
            </w:r>
          </w:p>
        </w:tc>
        <w:tc>
          <w:tcPr>
            <w:tcW w:w="0" w:type="auto"/>
            <w:vAlign w:val="center"/>
          </w:tcPr>
          <w:p w:rsidR="00B13653" w:rsidRDefault="001F204F">
            <w:pPr>
              <w:pStyle w:val="TableBodyText"/>
            </w:pPr>
            <w:r>
              <w:t>1660</w:t>
            </w:r>
          </w:p>
        </w:tc>
      </w:tr>
      <w:tr w:rsidR="00B13653" w:rsidTr="00B13653">
        <w:tc>
          <w:tcPr>
            <w:tcW w:w="0" w:type="auto"/>
            <w:vAlign w:val="center"/>
          </w:tcPr>
          <w:p w:rsidR="00B13653" w:rsidRDefault="001F204F">
            <w:pPr>
              <w:pStyle w:val="TableBodyText"/>
            </w:pPr>
            <w:r>
              <w:t>DrawMenuMoreShapes1</w:t>
            </w:r>
          </w:p>
        </w:tc>
        <w:tc>
          <w:tcPr>
            <w:tcW w:w="0" w:type="auto"/>
            <w:vAlign w:val="center"/>
          </w:tcPr>
          <w:p w:rsidR="00B13653" w:rsidRDefault="001F204F">
            <w:pPr>
              <w:pStyle w:val="TableBodyText"/>
            </w:pPr>
            <w:r>
              <w:t>166C</w:t>
            </w:r>
          </w:p>
        </w:tc>
      </w:tr>
      <w:tr w:rsidR="00B13653" w:rsidTr="00B13653">
        <w:tc>
          <w:tcPr>
            <w:tcW w:w="0" w:type="auto"/>
            <w:vAlign w:val="center"/>
          </w:tcPr>
          <w:p w:rsidR="00B13653" w:rsidRDefault="001F204F">
            <w:pPr>
              <w:pStyle w:val="TableBodyText"/>
            </w:pPr>
            <w:r>
              <w:t>DrawMenuMoreShapes2</w:t>
            </w:r>
          </w:p>
        </w:tc>
        <w:tc>
          <w:tcPr>
            <w:tcW w:w="0" w:type="auto"/>
            <w:vAlign w:val="center"/>
          </w:tcPr>
          <w:p w:rsidR="00B13653" w:rsidRDefault="001F204F">
            <w:pPr>
              <w:pStyle w:val="TableBodyText"/>
            </w:pPr>
            <w:r>
              <w:t>166D</w:t>
            </w:r>
          </w:p>
        </w:tc>
      </w:tr>
      <w:tr w:rsidR="00B13653" w:rsidTr="00B13653">
        <w:tc>
          <w:tcPr>
            <w:tcW w:w="0" w:type="auto"/>
            <w:vAlign w:val="center"/>
          </w:tcPr>
          <w:p w:rsidR="00B13653" w:rsidRDefault="001F204F">
            <w:pPr>
              <w:pStyle w:val="TableBodyText"/>
            </w:pPr>
            <w:r>
              <w:t>DrawMenuMoreShapes3</w:t>
            </w:r>
          </w:p>
        </w:tc>
        <w:tc>
          <w:tcPr>
            <w:tcW w:w="0" w:type="auto"/>
            <w:vAlign w:val="center"/>
          </w:tcPr>
          <w:p w:rsidR="00B13653" w:rsidRDefault="001F204F">
            <w:pPr>
              <w:pStyle w:val="TableBodyText"/>
            </w:pPr>
            <w:r>
              <w:t>166E</w:t>
            </w:r>
          </w:p>
        </w:tc>
      </w:tr>
      <w:tr w:rsidR="00B13653" w:rsidTr="00B13653">
        <w:tc>
          <w:tcPr>
            <w:tcW w:w="0" w:type="auto"/>
            <w:vAlign w:val="center"/>
          </w:tcPr>
          <w:p w:rsidR="00B13653" w:rsidRDefault="001F204F">
            <w:pPr>
              <w:pStyle w:val="TableBodyText"/>
            </w:pPr>
            <w:r>
              <w:t>DrawMenuMoreShapes4</w:t>
            </w:r>
          </w:p>
        </w:tc>
        <w:tc>
          <w:tcPr>
            <w:tcW w:w="0" w:type="auto"/>
            <w:vAlign w:val="center"/>
          </w:tcPr>
          <w:p w:rsidR="00B13653" w:rsidRDefault="001F204F">
            <w:pPr>
              <w:pStyle w:val="TableBodyText"/>
            </w:pPr>
            <w:r>
              <w:t>166F</w:t>
            </w:r>
          </w:p>
        </w:tc>
      </w:tr>
      <w:tr w:rsidR="00B13653" w:rsidTr="00B13653">
        <w:tc>
          <w:tcPr>
            <w:tcW w:w="0" w:type="auto"/>
            <w:vAlign w:val="center"/>
          </w:tcPr>
          <w:p w:rsidR="00B13653" w:rsidRDefault="001F204F">
            <w:pPr>
              <w:pStyle w:val="TableBodyText"/>
            </w:pPr>
            <w:r>
              <w:t>DrawMenuMoreShapes5</w:t>
            </w:r>
          </w:p>
        </w:tc>
        <w:tc>
          <w:tcPr>
            <w:tcW w:w="0" w:type="auto"/>
            <w:vAlign w:val="center"/>
          </w:tcPr>
          <w:p w:rsidR="00B13653" w:rsidRDefault="001F204F">
            <w:pPr>
              <w:pStyle w:val="TableBodyText"/>
            </w:pPr>
            <w:r>
              <w:t>1670</w:t>
            </w:r>
          </w:p>
        </w:tc>
      </w:tr>
      <w:tr w:rsidR="00B13653" w:rsidTr="00B13653">
        <w:tc>
          <w:tcPr>
            <w:tcW w:w="0" w:type="auto"/>
            <w:vAlign w:val="center"/>
          </w:tcPr>
          <w:p w:rsidR="00B13653" w:rsidRDefault="001F204F">
            <w:pPr>
              <w:pStyle w:val="TableBodyText"/>
            </w:pPr>
            <w:r>
              <w:t>DrawMenuMoreShapes6</w:t>
            </w:r>
          </w:p>
        </w:tc>
        <w:tc>
          <w:tcPr>
            <w:tcW w:w="0" w:type="auto"/>
            <w:vAlign w:val="center"/>
          </w:tcPr>
          <w:p w:rsidR="00B13653" w:rsidRDefault="001F204F">
            <w:pPr>
              <w:pStyle w:val="TableBodyText"/>
            </w:pPr>
            <w:r>
              <w:t>1671</w:t>
            </w:r>
          </w:p>
        </w:tc>
      </w:tr>
      <w:tr w:rsidR="00B13653" w:rsidTr="00B13653">
        <w:tc>
          <w:tcPr>
            <w:tcW w:w="0" w:type="auto"/>
            <w:vAlign w:val="center"/>
          </w:tcPr>
          <w:p w:rsidR="00B13653" w:rsidRDefault="001F204F">
            <w:pPr>
              <w:pStyle w:val="TableBodyText"/>
            </w:pPr>
            <w:r>
              <w:t>DrawMenuMoreShapes7</w:t>
            </w:r>
          </w:p>
        </w:tc>
        <w:tc>
          <w:tcPr>
            <w:tcW w:w="0" w:type="auto"/>
            <w:vAlign w:val="center"/>
          </w:tcPr>
          <w:p w:rsidR="00B13653" w:rsidRDefault="001F204F">
            <w:pPr>
              <w:pStyle w:val="TableBodyText"/>
            </w:pPr>
            <w:r>
              <w:t>16AC</w:t>
            </w:r>
          </w:p>
        </w:tc>
      </w:tr>
      <w:tr w:rsidR="00B13653" w:rsidTr="00B13653">
        <w:tc>
          <w:tcPr>
            <w:tcW w:w="0" w:type="auto"/>
            <w:vAlign w:val="center"/>
          </w:tcPr>
          <w:p w:rsidR="00B13653" w:rsidRDefault="001F204F">
            <w:pPr>
              <w:pStyle w:val="TableBodyText"/>
            </w:pPr>
            <w:r>
              <w:t>DrawMenuNudge</w:t>
            </w:r>
          </w:p>
        </w:tc>
        <w:tc>
          <w:tcPr>
            <w:tcW w:w="0" w:type="auto"/>
            <w:vAlign w:val="center"/>
          </w:tcPr>
          <w:p w:rsidR="00B13653" w:rsidRDefault="001F204F">
            <w:pPr>
              <w:pStyle w:val="TableBodyText"/>
            </w:pPr>
            <w:r>
              <w:t>165B</w:t>
            </w:r>
          </w:p>
        </w:tc>
      </w:tr>
      <w:tr w:rsidR="00B13653" w:rsidTr="00B13653">
        <w:tc>
          <w:tcPr>
            <w:tcW w:w="0" w:type="auto"/>
            <w:vAlign w:val="center"/>
          </w:tcPr>
          <w:p w:rsidR="00B13653" w:rsidRDefault="001F204F">
            <w:pPr>
              <w:pStyle w:val="TableBodyText"/>
            </w:pPr>
            <w:r>
              <w:t>DrawMenuOrder</w:t>
            </w:r>
          </w:p>
        </w:tc>
        <w:tc>
          <w:tcPr>
            <w:tcW w:w="0" w:type="auto"/>
            <w:vAlign w:val="center"/>
          </w:tcPr>
          <w:p w:rsidR="00B13653" w:rsidRDefault="001F204F">
            <w:pPr>
              <w:pStyle w:val="TableBodyText"/>
            </w:pPr>
            <w:r>
              <w:t>1657</w:t>
            </w:r>
          </w:p>
        </w:tc>
      </w:tr>
      <w:tr w:rsidR="00B13653" w:rsidTr="00B13653">
        <w:tc>
          <w:tcPr>
            <w:tcW w:w="0" w:type="auto"/>
            <w:vAlign w:val="center"/>
          </w:tcPr>
          <w:p w:rsidR="00B13653" w:rsidRDefault="001F204F">
            <w:pPr>
              <w:pStyle w:val="TableBodyText"/>
            </w:pPr>
            <w:r>
              <w:t>DrawMenuRotateFlip</w:t>
            </w:r>
          </w:p>
        </w:tc>
        <w:tc>
          <w:tcPr>
            <w:tcW w:w="0" w:type="auto"/>
            <w:vAlign w:val="center"/>
          </w:tcPr>
          <w:p w:rsidR="00B13653" w:rsidRDefault="001F204F">
            <w:pPr>
              <w:pStyle w:val="TableBodyText"/>
            </w:pPr>
            <w:r>
              <w:t>165A</w:t>
            </w:r>
          </w:p>
        </w:tc>
      </w:tr>
      <w:tr w:rsidR="00B13653" w:rsidTr="00B13653">
        <w:tc>
          <w:tcPr>
            <w:tcW w:w="0" w:type="auto"/>
            <w:vAlign w:val="center"/>
          </w:tcPr>
          <w:p w:rsidR="00B13653" w:rsidRDefault="001F204F">
            <w:pPr>
              <w:pStyle w:val="TableBodyText"/>
            </w:pPr>
            <w:r>
              <w:t>DrawMenuShadowColor</w:t>
            </w:r>
          </w:p>
        </w:tc>
        <w:tc>
          <w:tcPr>
            <w:tcW w:w="0" w:type="auto"/>
            <w:vAlign w:val="center"/>
          </w:tcPr>
          <w:p w:rsidR="00B13653" w:rsidRDefault="001F204F">
            <w:pPr>
              <w:pStyle w:val="TableBodyText"/>
            </w:pPr>
            <w:r>
              <w:t>1663</w:t>
            </w:r>
          </w:p>
        </w:tc>
      </w:tr>
      <w:tr w:rsidR="00B13653" w:rsidTr="00B13653">
        <w:tc>
          <w:tcPr>
            <w:tcW w:w="0" w:type="auto"/>
            <w:vAlign w:val="center"/>
          </w:tcPr>
          <w:p w:rsidR="00B13653" w:rsidRDefault="001F204F">
            <w:pPr>
              <w:pStyle w:val="TableBodyText"/>
            </w:pPr>
            <w:r>
              <w:t>DrawMenuShadows</w:t>
            </w:r>
          </w:p>
        </w:tc>
        <w:tc>
          <w:tcPr>
            <w:tcW w:w="0" w:type="auto"/>
            <w:vAlign w:val="center"/>
          </w:tcPr>
          <w:p w:rsidR="00B13653" w:rsidRDefault="001F204F">
            <w:pPr>
              <w:pStyle w:val="TableBodyText"/>
            </w:pPr>
            <w:r>
              <w:t>165E</w:t>
            </w:r>
          </w:p>
        </w:tc>
      </w:tr>
      <w:tr w:rsidR="00B13653" w:rsidTr="00B13653">
        <w:tc>
          <w:tcPr>
            <w:tcW w:w="0" w:type="auto"/>
            <w:vAlign w:val="center"/>
          </w:tcPr>
          <w:p w:rsidR="00B13653" w:rsidRDefault="001F204F">
            <w:pPr>
              <w:pStyle w:val="TableBodyText"/>
            </w:pPr>
            <w:r>
              <w:t>DrawMenuTextAlignment</w:t>
            </w:r>
          </w:p>
        </w:tc>
        <w:tc>
          <w:tcPr>
            <w:tcW w:w="0" w:type="auto"/>
            <w:vAlign w:val="center"/>
          </w:tcPr>
          <w:p w:rsidR="00B13653" w:rsidRDefault="001F204F">
            <w:pPr>
              <w:pStyle w:val="TableBodyText"/>
            </w:pPr>
            <w:r>
              <w:t>1673</w:t>
            </w:r>
          </w:p>
        </w:tc>
      </w:tr>
      <w:tr w:rsidR="00B13653" w:rsidTr="00B13653">
        <w:tc>
          <w:tcPr>
            <w:tcW w:w="0" w:type="auto"/>
            <w:vAlign w:val="center"/>
          </w:tcPr>
          <w:p w:rsidR="00B13653" w:rsidRDefault="001F204F">
            <w:pPr>
              <w:pStyle w:val="TableBodyText"/>
            </w:pPr>
            <w:r>
              <w:t>DrawMenuTextShape</w:t>
            </w:r>
          </w:p>
        </w:tc>
        <w:tc>
          <w:tcPr>
            <w:tcW w:w="0" w:type="auto"/>
            <w:vAlign w:val="center"/>
          </w:tcPr>
          <w:p w:rsidR="00B13653" w:rsidRDefault="001F204F">
            <w:pPr>
              <w:pStyle w:val="TableBodyText"/>
            </w:pPr>
            <w:r>
              <w:t>1672</w:t>
            </w:r>
          </w:p>
        </w:tc>
      </w:tr>
      <w:tr w:rsidR="00B13653" w:rsidTr="00B13653">
        <w:tc>
          <w:tcPr>
            <w:tcW w:w="0" w:type="auto"/>
            <w:vAlign w:val="center"/>
          </w:tcPr>
          <w:p w:rsidR="00B13653" w:rsidRDefault="001F204F">
            <w:pPr>
              <w:pStyle w:val="TableBodyText"/>
            </w:pPr>
            <w:r>
              <w:t>DrawMenuTextTracking</w:t>
            </w:r>
          </w:p>
        </w:tc>
        <w:tc>
          <w:tcPr>
            <w:tcW w:w="0" w:type="auto"/>
            <w:vAlign w:val="center"/>
          </w:tcPr>
          <w:p w:rsidR="00B13653" w:rsidRDefault="001F204F">
            <w:pPr>
              <w:pStyle w:val="TableBodyText"/>
            </w:pPr>
            <w:r>
              <w:t>1674</w:t>
            </w:r>
          </w:p>
        </w:tc>
      </w:tr>
      <w:tr w:rsidR="00B13653" w:rsidTr="00B13653">
        <w:tc>
          <w:tcPr>
            <w:tcW w:w="0" w:type="auto"/>
            <w:vAlign w:val="center"/>
          </w:tcPr>
          <w:p w:rsidR="00B13653" w:rsidRDefault="001F204F">
            <w:pPr>
              <w:pStyle w:val="TableBodyText"/>
            </w:pPr>
            <w:r>
              <w:t>DrawMenuTextWrapping</w:t>
            </w:r>
          </w:p>
        </w:tc>
        <w:tc>
          <w:tcPr>
            <w:tcW w:w="0" w:type="auto"/>
            <w:vAlign w:val="center"/>
          </w:tcPr>
          <w:p w:rsidR="00B13653" w:rsidRDefault="001F204F">
            <w:pPr>
              <w:pStyle w:val="TableBodyText"/>
            </w:pPr>
            <w:r>
              <w:t>1656</w:t>
            </w:r>
          </w:p>
        </w:tc>
      </w:tr>
      <w:tr w:rsidR="00B13653" w:rsidTr="00B13653">
        <w:tc>
          <w:tcPr>
            <w:tcW w:w="0" w:type="auto"/>
            <w:vAlign w:val="center"/>
          </w:tcPr>
          <w:p w:rsidR="00B13653" w:rsidRDefault="001F204F">
            <w:pPr>
              <w:pStyle w:val="TableBodyText"/>
            </w:pPr>
            <w:r>
              <w:t>DrawNudgeDown</w:t>
            </w:r>
          </w:p>
        </w:tc>
        <w:tc>
          <w:tcPr>
            <w:tcW w:w="0" w:type="auto"/>
            <w:vAlign w:val="center"/>
          </w:tcPr>
          <w:p w:rsidR="00B13653" w:rsidRDefault="001F204F">
            <w:pPr>
              <w:pStyle w:val="TableBodyText"/>
            </w:pPr>
            <w:r>
              <w:t>029F</w:t>
            </w:r>
          </w:p>
        </w:tc>
      </w:tr>
      <w:tr w:rsidR="00B13653" w:rsidTr="00B13653">
        <w:tc>
          <w:tcPr>
            <w:tcW w:w="0" w:type="auto"/>
            <w:vAlign w:val="center"/>
          </w:tcPr>
          <w:p w:rsidR="00B13653" w:rsidRDefault="001F204F">
            <w:pPr>
              <w:pStyle w:val="TableBodyText"/>
            </w:pPr>
            <w:r>
              <w:t>DrawNudgeDownPixel</w:t>
            </w:r>
          </w:p>
        </w:tc>
        <w:tc>
          <w:tcPr>
            <w:tcW w:w="0" w:type="auto"/>
            <w:vAlign w:val="center"/>
          </w:tcPr>
          <w:p w:rsidR="00B13653" w:rsidRDefault="001F204F">
            <w:pPr>
              <w:pStyle w:val="TableBodyText"/>
            </w:pPr>
            <w:r>
              <w:t>02BD</w:t>
            </w:r>
          </w:p>
        </w:tc>
      </w:tr>
      <w:tr w:rsidR="00B13653" w:rsidTr="00B13653">
        <w:tc>
          <w:tcPr>
            <w:tcW w:w="0" w:type="auto"/>
            <w:vAlign w:val="center"/>
          </w:tcPr>
          <w:p w:rsidR="00B13653" w:rsidRDefault="001F204F">
            <w:pPr>
              <w:pStyle w:val="TableBodyText"/>
            </w:pPr>
            <w:r>
              <w:t>DrawNudgeLeft</w:t>
            </w:r>
          </w:p>
        </w:tc>
        <w:tc>
          <w:tcPr>
            <w:tcW w:w="0" w:type="auto"/>
            <w:vAlign w:val="center"/>
          </w:tcPr>
          <w:p w:rsidR="00B13653" w:rsidRDefault="001F204F">
            <w:pPr>
              <w:pStyle w:val="TableBodyText"/>
            </w:pPr>
            <w:r>
              <w:t>02A0</w:t>
            </w:r>
          </w:p>
        </w:tc>
      </w:tr>
      <w:tr w:rsidR="00B13653" w:rsidTr="00B13653">
        <w:tc>
          <w:tcPr>
            <w:tcW w:w="0" w:type="auto"/>
            <w:vAlign w:val="center"/>
          </w:tcPr>
          <w:p w:rsidR="00B13653" w:rsidRDefault="001F204F">
            <w:pPr>
              <w:pStyle w:val="TableBodyText"/>
            </w:pPr>
            <w:r>
              <w:t>DrawNudgeLeftPixel</w:t>
            </w:r>
          </w:p>
        </w:tc>
        <w:tc>
          <w:tcPr>
            <w:tcW w:w="0" w:type="auto"/>
            <w:vAlign w:val="center"/>
          </w:tcPr>
          <w:p w:rsidR="00B13653" w:rsidRDefault="001F204F">
            <w:pPr>
              <w:pStyle w:val="TableBodyText"/>
            </w:pPr>
            <w:r>
              <w:t>02BE</w:t>
            </w:r>
          </w:p>
        </w:tc>
      </w:tr>
      <w:tr w:rsidR="00B13653" w:rsidTr="00B13653">
        <w:tc>
          <w:tcPr>
            <w:tcW w:w="0" w:type="auto"/>
            <w:vAlign w:val="center"/>
          </w:tcPr>
          <w:p w:rsidR="00B13653" w:rsidRDefault="001F204F">
            <w:pPr>
              <w:pStyle w:val="TableBodyText"/>
            </w:pPr>
            <w:r>
              <w:t>DrawNudgeRight</w:t>
            </w:r>
          </w:p>
        </w:tc>
        <w:tc>
          <w:tcPr>
            <w:tcW w:w="0" w:type="auto"/>
            <w:vAlign w:val="center"/>
          </w:tcPr>
          <w:p w:rsidR="00B13653" w:rsidRDefault="001F204F">
            <w:pPr>
              <w:pStyle w:val="TableBodyText"/>
            </w:pPr>
            <w:r>
              <w:t>02A1</w:t>
            </w:r>
          </w:p>
        </w:tc>
      </w:tr>
      <w:tr w:rsidR="00B13653" w:rsidTr="00B13653">
        <w:tc>
          <w:tcPr>
            <w:tcW w:w="0" w:type="auto"/>
            <w:vAlign w:val="center"/>
          </w:tcPr>
          <w:p w:rsidR="00B13653" w:rsidRDefault="001F204F">
            <w:pPr>
              <w:pStyle w:val="TableBodyText"/>
            </w:pPr>
            <w:r>
              <w:t>DrawNudgeRightPixel</w:t>
            </w:r>
          </w:p>
        </w:tc>
        <w:tc>
          <w:tcPr>
            <w:tcW w:w="0" w:type="auto"/>
            <w:vAlign w:val="center"/>
          </w:tcPr>
          <w:p w:rsidR="00B13653" w:rsidRDefault="001F204F">
            <w:pPr>
              <w:pStyle w:val="TableBodyText"/>
            </w:pPr>
            <w:r>
              <w:t>02BF</w:t>
            </w:r>
          </w:p>
        </w:tc>
      </w:tr>
      <w:tr w:rsidR="00B13653" w:rsidTr="00B13653">
        <w:tc>
          <w:tcPr>
            <w:tcW w:w="0" w:type="auto"/>
            <w:vAlign w:val="center"/>
          </w:tcPr>
          <w:p w:rsidR="00B13653" w:rsidRDefault="001F204F">
            <w:pPr>
              <w:pStyle w:val="TableBodyText"/>
            </w:pPr>
            <w:r>
              <w:t>DrawNudgeUp</w:t>
            </w:r>
          </w:p>
        </w:tc>
        <w:tc>
          <w:tcPr>
            <w:tcW w:w="0" w:type="auto"/>
            <w:vAlign w:val="center"/>
          </w:tcPr>
          <w:p w:rsidR="00B13653" w:rsidRDefault="001F204F">
            <w:pPr>
              <w:pStyle w:val="TableBodyText"/>
            </w:pPr>
            <w:r>
              <w:t>029E</w:t>
            </w:r>
          </w:p>
        </w:tc>
      </w:tr>
      <w:tr w:rsidR="00B13653" w:rsidTr="00B13653">
        <w:tc>
          <w:tcPr>
            <w:tcW w:w="0" w:type="auto"/>
            <w:vAlign w:val="center"/>
          </w:tcPr>
          <w:p w:rsidR="00B13653" w:rsidRDefault="001F204F">
            <w:pPr>
              <w:pStyle w:val="TableBodyText"/>
            </w:pPr>
            <w:r>
              <w:t>DrawNudgeUpPixel</w:t>
            </w:r>
          </w:p>
        </w:tc>
        <w:tc>
          <w:tcPr>
            <w:tcW w:w="0" w:type="auto"/>
            <w:vAlign w:val="center"/>
          </w:tcPr>
          <w:p w:rsidR="00B13653" w:rsidRDefault="001F204F">
            <w:pPr>
              <w:pStyle w:val="TableBodyText"/>
            </w:pPr>
            <w:r>
              <w:t>02BC</w:t>
            </w:r>
          </w:p>
        </w:tc>
      </w:tr>
      <w:tr w:rsidR="00B13653" w:rsidTr="00B13653">
        <w:tc>
          <w:tcPr>
            <w:tcW w:w="0" w:type="auto"/>
            <w:vAlign w:val="center"/>
          </w:tcPr>
          <w:p w:rsidR="00B13653" w:rsidRDefault="001F204F">
            <w:pPr>
              <w:pStyle w:val="TableBodyText"/>
            </w:pPr>
            <w:r>
              <w:lastRenderedPageBreak/>
              <w:t>DrawRectangle</w:t>
            </w:r>
          </w:p>
        </w:tc>
        <w:tc>
          <w:tcPr>
            <w:tcW w:w="0" w:type="auto"/>
            <w:vAlign w:val="center"/>
          </w:tcPr>
          <w:p w:rsidR="00B13653" w:rsidRDefault="001F204F">
            <w:pPr>
              <w:pStyle w:val="TableBodyText"/>
            </w:pPr>
            <w:r>
              <w:t>0179</w:t>
            </w:r>
          </w:p>
        </w:tc>
      </w:tr>
      <w:tr w:rsidR="00B13653" w:rsidTr="00B13653">
        <w:tc>
          <w:tcPr>
            <w:tcW w:w="0" w:type="auto"/>
            <w:vAlign w:val="center"/>
          </w:tcPr>
          <w:p w:rsidR="00B13653" w:rsidRDefault="001F204F">
            <w:pPr>
              <w:pStyle w:val="TableBodyText"/>
            </w:pPr>
            <w:r>
              <w:t>DrawResetWordPicture</w:t>
            </w:r>
          </w:p>
        </w:tc>
        <w:tc>
          <w:tcPr>
            <w:tcW w:w="0" w:type="auto"/>
            <w:vAlign w:val="center"/>
          </w:tcPr>
          <w:p w:rsidR="00B13653" w:rsidRDefault="001F204F">
            <w:pPr>
              <w:pStyle w:val="TableBodyText"/>
            </w:pPr>
            <w:r>
              <w:t>02B8</w:t>
            </w:r>
          </w:p>
        </w:tc>
      </w:tr>
      <w:tr w:rsidR="00B13653" w:rsidTr="00B13653">
        <w:tc>
          <w:tcPr>
            <w:tcW w:w="0" w:type="auto"/>
            <w:vAlign w:val="center"/>
          </w:tcPr>
          <w:p w:rsidR="00B13653" w:rsidRDefault="001F204F">
            <w:pPr>
              <w:pStyle w:val="TableBodyText"/>
            </w:pPr>
            <w:r>
              <w:t>DrawReshape</w:t>
            </w:r>
          </w:p>
        </w:tc>
        <w:tc>
          <w:tcPr>
            <w:tcW w:w="0" w:type="auto"/>
            <w:vAlign w:val="center"/>
          </w:tcPr>
          <w:p w:rsidR="00B13653" w:rsidRDefault="001F204F">
            <w:pPr>
              <w:pStyle w:val="TableBodyText"/>
            </w:pPr>
            <w:r>
              <w:t>0260</w:t>
            </w:r>
          </w:p>
        </w:tc>
      </w:tr>
      <w:tr w:rsidR="00B13653" w:rsidTr="00B13653">
        <w:tc>
          <w:tcPr>
            <w:tcW w:w="0" w:type="auto"/>
            <w:vAlign w:val="center"/>
          </w:tcPr>
          <w:p w:rsidR="00B13653" w:rsidRDefault="001F204F">
            <w:pPr>
              <w:pStyle w:val="TableBodyText"/>
            </w:pPr>
            <w:r>
              <w:t>DrawRotateLeft</w:t>
            </w:r>
          </w:p>
        </w:tc>
        <w:tc>
          <w:tcPr>
            <w:tcW w:w="0" w:type="auto"/>
            <w:vAlign w:val="center"/>
          </w:tcPr>
          <w:p w:rsidR="00B13653" w:rsidRDefault="001F204F">
            <w:pPr>
              <w:pStyle w:val="TableBodyText"/>
            </w:pPr>
            <w:r>
              <w:t>0232</w:t>
            </w:r>
          </w:p>
        </w:tc>
      </w:tr>
      <w:tr w:rsidR="00B13653" w:rsidTr="00B13653">
        <w:tc>
          <w:tcPr>
            <w:tcW w:w="0" w:type="auto"/>
            <w:vAlign w:val="center"/>
          </w:tcPr>
          <w:p w:rsidR="00B13653" w:rsidRDefault="001F204F">
            <w:pPr>
              <w:pStyle w:val="TableBodyText"/>
            </w:pPr>
            <w:r>
              <w:t>DrawRotateRight</w:t>
            </w:r>
          </w:p>
        </w:tc>
        <w:tc>
          <w:tcPr>
            <w:tcW w:w="0" w:type="auto"/>
            <w:vAlign w:val="center"/>
          </w:tcPr>
          <w:p w:rsidR="00B13653" w:rsidRDefault="001F204F">
            <w:pPr>
              <w:pStyle w:val="TableBodyText"/>
            </w:pPr>
            <w:r>
              <w:t>0231</w:t>
            </w:r>
          </w:p>
        </w:tc>
      </w:tr>
      <w:tr w:rsidR="00B13653" w:rsidTr="00B13653">
        <w:tc>
          <w:tcPr>
            <w:tcW w:w="0" w:type="auto"/>
            <w:vAlign w:val="center"/>
          </w:tcPr>
          <w:p w:rsidR="00B13653" w:rsidRDefault="001F204F">
            <w:pPr>
              <w:pStyle w:val="TableBodyText"/>
            </w:pPr>
            <w:r>
              <w:t>DrawRoundRectangle</w:t>
            </w:r>
          </w:p>
        </w:tc>
        <w:tc>
          <w:tcPr>
            <w:tcW w:w="0" w:type="auto"/>
            <w:vAlign w:val="center"/>
          </w:tcPr>
          <w:p w:rsidR="00B13653" w:rsidRDefault="001F204F">
            <w:pPr>
              <w:pStyle w:val="TableBodyText"/>
            </w:pPr>
            <w:r>
              <w:t>0219</w:t>
            </w:r>
          </w:p>
        </w:tc>
      </w:tr>
      <w:tr w:rsidR="00B13653" w:rsidTr="00B13653">
        <w:tc>
          <w:tcPr>
            <w:tcW w:w="0" w:type="auto"/>
            <w:vAlign w:val="center"/>
          </w:tcPr>
          <w:p w:rsidR="00B13653" w:rsidRDefault="001F204F">
            <w:pPr>
              <w:pStyle w:val="TableBodyText"/>
            </w:pPr>
            <w:r>
              <w:t>DrawSelectNext</w:t>
            </w:r>
          </w:p>
        </w:tc>
        <w:tc>
          <w:tcPr>
            <w:tcW w:w="0" w:type="auto"/>
            <w:vAlign w:val="center"/>
          </w:tcPr>
          <w:p w:rsidR="00B13653" w:rsidRDefault="001F204F">
            <w:pPr>
              <w:pStyle w:val="TableBodyText"/>
            </w:pPr>
            <w:r>
              <w:t>02C5</w:t>
            </w:r>
          </w:p>
        </w:tc>
      </w:tr>
      <w:tr w:rsidR="00B13653" w:rsidTr="00B13653">
        <w:tc>
          <w:tcPr>
            <w:tcW w:w="0" w:type="auto"/>
            <w:vAlign w:val="center"/>
          </w:tcPr>
          <w:p w:rsidR="00B13653" w:rsidRDefault="001F204F">
            <w:pPr>
              <w:pStyle w:val="TableBodyText"/>
            </w:pPr>
            <w:r>
              <w:t>DrawSelectPrevious</w:t>
            </w:r>
          </w:p>
        </w:tc>
        <w:tc>
          <w:tcPr>
            <w:tcW w:w="0" w:type="auto"/>
            <w:vAlign w:val="center"/>
          </w:tcPr>
          <w:p w:rsidR="00B13653" w:rsidRDefault="001F204F">
            <w:pPr>
              <w:pStyle w:val="TableBodyText"/>
            </w:pPr>
            <w:r>
              <w:t>02C6</w:t>
            </w:r>
          </w:p>
        </w:tc>
      </w:tr>
      <w:tr w:rsidR="00B13653" w:rsidTr="00B13653">
        <w:tc>
          <w:tcPr>
            <w:tcW w:w="0" w:type="auto"/>
            <w:vAlign w:val="center"/>
          </w:tcPr>
          <w:p w:rsidR="00B13653" w:rsidRDefault="001F204F">
            <w:pPr>
              <w:pStyle w:val="TableBodyText"/>
            </w:pPr>
            <w:r>
              <w:t>DrawSendBackward</w:t>
            </w:r>
          </w:p>
        </w:tc>
        <w:tc>
          <w:tcPr>
            <w:tcW w:w="0" w:type="auto"/>
            <w:vAlign w:val="center"/>
          </w:tcPr>
          <w:p w:rsidR="00B13653" w:rsidRDefault="001F204F">
            <w:pPr>
              <w:pStyle w:val="TableBodyText"/>
            </w:pPr>
            <w:r>
              <w:t>01F5</w:t>
            </w:r>
          </w:p>
        </w:tc>
      </w:tr>
      <w:tr w:rsidR="00B13653" w:rsidTr="00B13653">
        <w:tc>
          <w:tcPr>
            <w:tcW w:w="0" w:type="auto"/>
            <w:vAlign w:val="center"/>
          </w:tcPr>
          <w:p w:rsidR="00B13653" w:rsidRDefault="001F204F">
            <w:pPr>
              <w:pStyle w:val="TableBodyText"/>
            </w:pPr>
            <w:r>
              <w:t>DrawSendBehindText</w:t>
            </w:r>
          </w:p>
        </w:tc>
        <w:tc>
          <w:tcPr>
            <w:tcW w:w="0" w:type="auto"/>
            <w:vAlign w:val="center"/>
          </w:tcPr>
          <w:p w:rsidR="00B13653" w:rsidRDefault="001F204F">
            <w:pPr>
              <w:pStyle w:val="TableBodyText"/>
            </w:pPr>
            <w:r>
              <w:t>01D4</w:t>
            </w:r>
          </w:p>
        </w:tc>
      </w:tr>
      <w:tr w:rsidR="00B13653" w:rsidTr="00B13653">
        <w:tc>
          <w:tcPr>
            <w:tcW w:w="0" w:type="auto"/>
            <w:vAlign w:val="center"/>
          </w:tcPr>
          <w:p w:rsidR="00B13653" w:rsidRDefault="001F204F">
            <w:pPr>
              <w:pStyle w:val="TableBodyText"/>
            </w:pPr>
            <w:r>
              <w:t>DrawSendToBack</w:t>
            </w:r>
          </w:p>
        </w:tc>
        <w:tc>
          <w:tcPr>
            <w:tcW w:w="0" w:type="auto"/>
            <w:vAlign w:val="center"/>
          </w:tcPr>
          <w:p w:rsidR="00B13653" w:rsidRDefault="001F204F">
            <w:pPr>
              <w:pStyle w:val="TableBodyText"/>
            </w:pPr>
            <w:r>
              <w:t>01D3</w:t>
            </w:r>
          </w:p>
        </w:tc>
      </w:tr>
      <w:tr w:rsidR="00B13653" w:rsidTr="00B13653">
        <w:tc>
          <w:tcPr>
            <w:tcW w:w="0" w:type="auto"/>
            <w:vAlign w:val="center"/>
          </w:tcPr>
          <w:p w:rsidR="00B13653" w:rsidRDefault="001F204F">
            <w:pPr>
              <w:pStyle w:val="TableBodyText"/>
            </w:pPr>
            <w:r>
              <w:t>DrawSnapToGrid</w:t>
            </w:r>
          </w:p>
        </w:tc>
        <w:tc>
          <w:tcPr>
            <w:tcW w:w="0" w:type="auto"/>
            <w:vAlign w:val="center"/>
          </w:tcPr>
          <w:p w:rsidR="00B13653" w:rsidRDefault="001F204F">
            <w:pPr>
              <w:pStyle w:val="TableBodyText"/>
            </w:pPr>
            <w:r>
              <w:t>0279</w:t>
            </w:r>
          </w:p>
        </w:tc>
      </w:tr>
      <w:tr w:rsidR="00B13653" w:rsidTr="00B13653">
        <w:tc>
          <w:tcPr>
            <w:tcW w:w="0" w:type="auto"/>
            <w:vAlign w:val="center"/>
          </w:tcPr>
          <w:p w:rsidR="00B13653" w:rsidRDefault="001F204F">
            <w:pPr>
              <w:pStyle w:val="TableBodyText"/>
            </w:pPr>
            <w:r>
              <w:t>DrawTextBox</w:t>
            </w:r>
          </w:p>
        </w:tc>
        <w:tc>
          <w:tcPr>
            <w:tcW w:w="0" w:type="auto"/>
            <w:vAlign w:val="center"/>
          </w:tcPr>
          <w:p w:rsidR="00B13653" w:rsidRDefault="001F204F">
            <w:pPr>
              <w:pStyle w:val="TableBodyText"/>
            </w:pPr>
            <w:r>
              <w:t>03B3</w:t>
            </w:r>
          </w:p>
        </w:tc>
      </w:tr>
      <w:tr w:rsidR="00B13653" w:rsidTr="00B13653">
        <w:tc>
          <w:tcPr>
            <w:tcW w:w="0" w:type="auto"/>
            <w:vAlign w:val="center"/>
          </w:tcPr>
          <w:p w:rsidR="00B13653" w:rsidRDefault="001F204F">
            <w:pPr>
              <w:pStyle w:val="TableBodyText"/>
            </w:pPr>
            <w:r>
              <w:t>DrawTextBox2</w:t>
            </w:r>
          </w:p>
        </w:tc>
        <w:tc>
          <w:tcPr>
            <w:tcW w:w="0" w:type="auto"/>
            <w:vAlign w:val="center"/>
          </w:tcPr>
          <w:p w:rsidR="00B13653" w:rsidRDefault="001F204F">
            <w:pPr>
              <w:pStyle w:val="TableBodyText"/>
            </w:pPr>
            <w:r>
              <w:t>0959</w:t>
            </w:r>
          </w:p>
        </w:tc>
      </w:tr>
      <w:tr w:rsidR="00B13653" w:rsidTr="00B13653">
        <w:tc>
          <w:tcPr>
            <w:tcW w:w="0" w:type="auto"/>
            <w:vAlign w:val="center"/>
          </w:tcPr>
          <w:p w:rsidR="00B13653" w:rsidRDefault="001F204F">
            <w:pPr>
              <w:pStyle w:val="TableBodyText"/>
            </w:pPr>
            <w:r>
              <w:t>DrawToggleLayer</w:t>
            </w:r>
          </w:p>
        </w:tc>
        <w:tc>
          <w:tcPr>
            <w:tcW w:w="0" w:type="auto"/>
            <w:vAlign w:val="center"/>
          </w:tcPr>
          <w:p w:rsidR="00B13653" w:rsidRDefault="001F204F">
            <w:pPr>
              <w:pStyle w:val="TableBodyText"/>
            </w:pPr>
            <w:r>
              <w:t>022C</w:t>
            </w:r>
          </w:p>
        </w:tc>
      </w:tr>
      <w:tr w:rsidR="00B13653" w:rsidTr="00B13653">
        <w:tc>
          <w:tcPr>
            <w:tcW w:w="0" w:type="auto"/>
            <w:vAlign w:val="center"/>
          </w:tcPr>
          <w:p w:rsidR="00B13653" w:rsidRDefault="001F204F">
            <w:pPr>
              <w:pStyle w:val="TableBodyText"/>
            </w:pPr>
            <w:r>
              <w:t>DrawUngroup</w:t>
            </w:r>
          </w:p>
        </w:tc>
        <w:tc>
          <w:tcPr>
            <w:tcW w:w="0" w:type="auto"/>
            <w:vAlign w:val="center"/>
          </w:tcPr>
          <w:p w:rsidR="00B13653" w:rsidRDefault="001F204F">
            <w:pPr>
              <w:pStyle w:val="TableBodyText"/>
            </w:pPr>
            <w:r>
              <w:t>01E5</w:t>
            </w:r>
          </w:p>
        </w:tc>
      </w:tr>
      <w:tr w:rsidR="00B13653" w:rsidTr="00B13653">
        <w:tc>
          <w:tcPr>
            <w:tcW w:w="0" w:type="auto"/>
            <w:vAlign w:val="center"/>
          </w:tcPr>
          <w:p w:rsidR="00B13653" w:rsidRDefault="001F204F">
            <w:pPr>
              <w:pStyle w:val="TableBodyText"/>
            </w:pPr>
            <w:r>
              <w:t>DrawUnselect</w:t>
            </w:r>
          </w:p>
        </w:tc>
        <w:tc>
          <w:tcPr>
            <w:tcW w:w="0" w:type="auto"/>
            <w:vAlign w:val="center"/>
          </w:tcPr>
          <w:p w:rsidR="00B13653" w:rsidRDefault="001F204F">
            <w:pPr>
              <w:pStyle w:val="TableBodyText"/>
            </w:pPr>
            <w:r>
              <w:t>02C4</w:t>
            </w:r>
          </w:p>
        </w:tc>
      </w:tr>
      <w:tr w:rsidR="00B13653" w:rsidTr="00B13653">
        <w:tc>
          <w:tcPr>
            <w:tcW w:w="0" w:type="auto"/>
            <w:vAlign w:val="center"/>
          </w:tcPr>
          <w:p w:rsidR="00B13653" w:rsidRDefault="001F204F">
            <w:pPr>
              <w:pStyle w:val="TableBodyText"/>
            </w:pPr>
            <w:r>
              <w:t>DrawVerticalTextBox</w:t>
            </w:r>
          </w:p>
        </w:tc>
        <w:tc>
          <w:tcPr>
            <w:tcW w:w="0" w:type="auto"/>
            <w:vAlign w:val="center"/>
          </w:tcPr>
          <w:p w:rsidR="00B13653" w:rsidRDefault="001F204F">
            <w:pPr>
              <w:pStyle w:val="TableBodyText"/>
            </w:pPr>
            <w:r>
              <w:t>03E4</w:t>
            </w:r>
          </w:p>
        </w:tc>
      </w:tr>
      <w:tr w:rsidR="00B13653" w:rsidTr="00B13653">
        <w:tc>
          <w:tcPr>
            <w:tcW w:w="0" w:type="auto"/>
            <w:vAlign w:val="center"/>
          </w:tcPr>
          <w:p w:rsidR="00B13653" w:rsidRDefault="001F204F">
            <w:pPr>
              <w:pStyle w:val="TableBodyText"/>
            </w:pPr>
            <w:r>
              <w:t>DrawVerticalTextBox2</w:t>
            </w:r>
          </w:p>
        </w:tc>
        <w:tc>
          <w:tcPr>
            <w:tcW w:w="0" w:type="auto"/>
            <w:vAlign w:val="center"/>
          </w:tcPr>
          <w:p w:rsidR="00B13653" w:rsidRDefault="001F204F">
            <w:pPr>
              <w:pStyle w:val="TableBodyText"/>
            </w:pPr>
            <w:r>
              <w:t>094C</w:t>
            </w:r>
          </w:p>
        </w:tc>
      </w:tr>
      <w:tr w:rsidR="00B13653" w:rsidTr="00B13653">
        <w:tc>
          <w:tcPr>
            <w:tcW w:w="0" w:type="auto"/>
            <w:vAlign w:val="center"/>
          </w:tcPr>
          <w:p w:rsidR="00B13653" w:rsidRDefault="001F204F">
            <w:pPr>
              <w:pStyle w:val="TableBodyText"/>
            </w:pPr>
            <w:r>
              <w:t>DrawingAdvancedLayout</w:t>
            </w:r>
          </w:p>
        </w:tc>
        <w:tc>
          <w:tcPr>
            <w:tcW w:w="0" w:type="auto"/>
            <w:vAlign w:val="center"/>
          </w:tcPr>
          <w:p w:rsidR="00B13653" w:rsidRDefault="001F204F">
            <w:pPr>
              <w:pStyle w:val="TableBodyText"/>
            </w:pPr>
            <w:r>
              <w:t>0901</w:t>
            </w:r>
          </w:p>
        </w:tc>
      </w:tr>
      <w:tr w:rsidR="00B13653" w:rsidTr="00B13653">
        <w:tc>
          <w:tcPr>
            <w:tcW w:w="0" w:type="auto"/>
            <w:vAlign w:val="center"/>
          </w:tcPr>
          <w:p w:rsidR="00B13653" w:rsidRDefault="001F204F">
            <w:pPr>
              <w:pStyle w:val="TableBodyText"/>
            </w:pPr>
            <w:r>
              <w:t>DrawingGrid</w:t>
            </w:r>
          </w:p>
        </w:tc>
        <w:tc>
          <w:tcPr>
            <w:tcW w:w="0" w:type="auto"/>
            <w:vAlign w:val="center"/>
          </w:tcPr>
          <w:p w:rsidR="00B13653" w:rsidRDefault="001F204F">
            <w:pPr>
              <w:pStyle w:val="TableBodyText"/>
            </w:pPr>
            <w:r>
              <w:t>0490</w:t>
            </w:r>
          </w:p>
        </w:tc>
      </w:tr>
      <w:tr w:rsidR="00B13653" w:rsidTr="00B13653">
        <w:tc>
          <w:tcPr>
            <w:tcW w:w="0" w:type="auto"/>
            <w:vAlign w:val="center"/>
          </w:tcPr>
          <w:p w:rsidR="00B13653" w:rsidRDefault="001F204F">
            <w:pPr>
              <w:pStyle w:val="TableBodyText"/>
            </w:pPr>
            <w:r>
              <w:t>DropCapGallery</w:t>
            </w:r>
          </w:p>
        </w:tc>
        <w:tc>
          <w:tcPr>
            <w:tcW w:w="0" w:type="auto"/>
            <w:vAlign w:val="center"/>
          </w:tcPr>
          <w:p w:rsidR="00B13653" w:rsidRDefault="001F204F">
            <w:pPr>
              <w:pStyle w:val="TableBodyText"/>
            </w:pPr>
            <w:r>
              <w:t>0799</w:t>
            </w:r>
          </w:p>
        </w:tc>
      </w:tr>
      <w:tr w:rsidR="00B13653" w:rsidTr="00B13653">
        <w:tc>
          <w:tcPr>
            <w:tcW w:w="0" w:type="auto"/>
            <w:vAlign w:val="center"/>
          </w:tcPr>
          <w:p w:rsidR="00B13653" w:rsidRDefault="001F204F">
            <w:pPr>
              <w:pStyle w:val="TableBodyText"/>
            </w:pPr>
            <w:r>
              <w:t>DropDownFormField</w:t>
            </w:r>
          </w:p>
        </w:tc>
        <w:tc>
          <w:tcPr>
            <w:tcW w:w="0" w:type="auto"/>
            <w:vAlign w:val="center"/>
          </w:tcPr>
          <w:p w:rsidR="00B13653" w:rsidRDefault="001F204F">
            <w:pPr>
              <w:pStyle w:val="TableBodyText"/>
            </w:pPr>
            <w:r>
              <w:t>015F</w:t>
            </w:r>
          </w:p>
        </w:tc>
      </w:tr>
      <w:tr w:rsidR="00B13653" w:rsidTr="00B13653">
        <w:tc>
          <w:tcPr>
            <w:tcW w:w="0" w:type="auto"/>
            <w:vAlign w:val="center"/>
          </w:tcPr>
          <w:p w:rsidR="00B13653" w:rsidRDefault="001F204F">
            <w:pPr>
              <w:pStyle w:val="TableBodyText"/>
            </w:pPr>
            <w:r>
              <w:t>EATextBoxMenu</w:t>
            </w:r>
          </w:p>
        </w:tc>
        <w:tc>
          <w:tcPr>
            <w:tcW w:w="0" w:type="auto"/>
            <w:vAlign w:val="center"/>
          </w:tcPr>
          <w:p w:rsidR="00B13653" w:rsidRDefault="001F204F">
            <w:pPr>
              <w:pStyle w:val="TableBodyText"/>
            </w:pPr>
            <w:r>
              <w:t>0958</w:t>
            </w:r>
          </w:p>
        </w:tc>
      </w:tr>
      <w:tr w:rsidR="00B13653" w:rsidTr="00B13653">
        <w:tc>
          <w:tcPr>
            <w:tcW w:w="0" w:type="auto"/>
            <w:vAlign w:val="center"/>
          </w:tcPr>
          <w:p w:rsidR="00B13653" w:rsidRDefault="001F204F">
            <w:pPr>
              <w:pStyle w:val="TableBodyText"/>
            </w:pPr>
            <w:r>
              <w:t>EditAutoText</w:t>
            </w:r>
          </w:p>
        </w:tc>
        <w:tc>
          <w:tcPr>
            <w:tcW w:w="0" w:type="auto"/>
            <w:vAlign w:val="center"/>
          </w:tcPr>
          <w:p w:rsidR="00B13653" w:rsidRDefault="001F204F">
            <w:pPr>
              <w:pStyle w:val="TableBodyText"/>
            </w:pPr>
            <w:r>
              <w:t>03D9</w:t>
            </w:r>
          </w:p>
        </w:tc>
      </w:tr>
      <w:tr w:rsidR="00B13653" w:rsidTr="00B13653">
        <w:tc>
          <w:tcPr>
            <w:tcW w:w="0" w:type="auto"/>
            <w:vAlign w:val="center"/>
          </w:tcPr>
          <w:p w:rsidR="00B13653" w:rsidRDefault="001F204F">
            <w:pPr>
              <w:pStyle w:val="TableBodyText"/>
            </w:pPr>
            <w:r>
              <w:t>EditBookmark</w:t>
            </w:r>
          </w:p>
        </w:tc>
        <w:tc>
          <w:tcPr>
            <w:tcW w:w="0" w:type="auto"/>
            <w:vAlign w:val="center"/>
          </w:tcPr>
          <w:p w:rsidR="00B13653" w:rsidRDefault="001F204F">
            <w:pPr>
              <w:pStyle w:val="TableBodyText"/>
            </w:pPr>
            <w:r>
              <w:t>00A8</w:t>
            </w:r>
          </w:p>
        </w:tc>
      </w:tr>
      <w:tr w:rsidR="00B13653" w:rsidTr="00B13653">
        <w:tc>
          <w:tcPr>
            <w:tcW w:w="0" w:type="auto"/>
            <w:vAlign w:val="center"/>
          </w:tcPr>
          <w:p w:rsidR="00B13653" w:rsidRDefault="001F204F">
            <w:pPr>
              <w:pStyle w:val="TableBodyText"/>
            </w:pPr>
            <w:r>
              <w:t>EditButtonImage</w:t>
            </w:r>
          </w:p>
        </w:tc>
        <w:tc>
          <w:tcPr>
            <w:tcW w:w="0" w:type="auto"/>
            <w:vAlign w:val="center"/>
          </w:tcPr>
          <w:p w:rsidR="00B13653" w:rsidRDefault="001F204F">
            <w:pPr>
              <w:pStyle w:val="TableBodyText"/>
            </w:pPr>
            <w:r>
              <w:t>0266</w:t>
            </w:r>
          </w:p>
        </w:tc>
      </w:tr>
      <w:tr w:rsidR="00B13653" w:rsidTr="00B13653">
        <w:tc>
          <w:tcPr>
            <w:tcW w:w="0" w:type="auto"/>
            <w:vAlign w:val="center"/>
          </w:tcPr>
          <w:p w:rsidR="00B13653" w:rsidRDefault="001F204F">
            <w:pPr>
              <w:pStyle w:val="TableBodyText"/>
            </w:pPr>
            <w:r>
              <w:t>EditCitation</w:t>
            </w:r>
          </w:p>
        </w:tc>
        <w:tc>
          <w:tcPr>
            <w:tcW w:w="0" w:type="auto"/>
            <w:vAlign w:val="center"/>
          </w:tcPr>
          <w:p w:rsidR="00B13653" w:rsidRDefault="001F204F">
            <w:pPr>
              <w:pStyle w:val="TableBodyText"/>
            </w:pPr>
            <w:r>
              <w:t>0939</w:t>
            </w:r>
          </w:p>
        </w:tc>
      </w:tr>
      <w:tr w:rsidR="00B13653" w:rsidTr="00B13653">
        <w:tc>
          <w:tcPr>
            <w:tcW w:w="0" w:type="auto"/>
            <w:vAlign w:val="center"/>
          </w:tcPr>
          <w:p w:rsidR="00B13653" w:rsidRDefault="001F204F">
            <w:pPr>
              <w:pStyle w:val="TableBodyText"/>
            </w:pPr>
            <w:r>
              <w:t>EditClear</w:t>
            </w:r>
          </w:p>
        </w:tc>
        <w:tc>
          <w:tcPr>
            <w:tcW w:w="0" w:type="auto"/>
            <w:vAlign w:val="center"/>
          </w:tcPr>
          <w:p w:rsidR="00B13653" w:rsidRDefault="001F204F">
            <w:pPr>
              <w:pStyle w:val="TableBodyText"/>
            </w:pPr>
            <w:r>
              <w:t>001E</w:t>
            </w:r>
          </w:p>
        </w:tc>
      </w:tr>
      <w:tr w:rsidR="00B13653" w:rsidTr="00B13653">
        <w:tc>
          <w:tcPr>
            <w:tcW w:w="0" w:type="auto"/>
            <w:vAlign w:val="center"/>
          </w:tcPr>
          <w:p w:rsidR="00B13653" w:rsidRDefault="001F204F">
            <w:pPr>
              <w:pStyle w:val="TableBodyText"/>
            </w:pPr>
            <w:r>
              <w:t>EditConvertAllEndnotes</w:t>
            </w:r>
          </w:p>
        </w:tc>
        <w:tc>
          <w:tcPr>
            <w:tcW w:w="0" w:type="auto"/>
            <w:vAlign w:val="center"/>
          </w:tcPr>
          <w:p w:rsidR="00B13653" w:rsidRDefault="001F204F">
            <w:pPr>
              <w:pStyle w:val="TableBodyText"/>
            </w:pPr>
            <w:r>
              <w:t>01B8</w:t>
            </w:r>
          </w:p>
        </w:tc>
      </w:tr>
      <w:tr w:rsidR="00B13653" w:rsidTr="00B13653">
        <w:tc>
          <w:tcPr>
            <w:tcW w:w="0" w:type="auto"/>
            <w:vAlign w:val="center"/>
          </w:tcPr>
          <w:p w:rsidR="00B13653" w:rsidRDefault="001F204F">
            <w:pPr>
              <w:pStyle w:val="TableBodyText"/>
            </w:pPr>
            <w:r>
              <w:t>EditConvertAllFootnotes</w:t>
            </w:r>
          </w:p>
        </w:tc>
        <w:tc>
          <w:tcPr>
            <w:tcW w:w="0" w:type="auto"/>
            <w:vAlign w:val="center"/>
          </w:tcPr>
          <w:p w:rsidR="00B13653" w:rsidRDefault="001F204F">
            <w:pPr>
              <w:pStyle w:val="TableBodyText"/>
            </w:pPr>
            <w:r>
              <w:t>01B7</w:t>
            </w:r>
          </w:p>
        </w:tc>
      </w:tr>
      <w:tr w:rsidR="00B13653" w:rsidTr="00B13653">
        <w:tc>
          <w:tcPr>
            <w:tcW w:w="0" w:type="auto"/>
            <w:vAlign w:val="center"/>
          </w:tcPr>
          <w:p w:rsidR="00B13653" w:rsidRDefault="001F204F">
            <w:pPr>
              <w:pStyle w:val="TableBodyText"/>
            </w:pPr>
            <w:r>
              <w:t>EditConvertNotes</w:t>
            </w:r>
          </w:p>
        </w:tc>
        <w:tc>
          <w:tcPr>
            <w:tcW w:w="0" w:type="auto"/>
            <w:vAlign w:val="center"/>
          </w:tcPr>
          <w:p w:rsidR="00B13653" w:rsidRDefault="001F204F">
            <w:pPr>
              <w:pStyle w:val="TableBodyText"/>
            </w:pPr>
            <w:r>
              <w:t>01CE</w:t>
            </w:r>
          </w:p>
        </w:tc>
      </w:tr>
      <w:tr w:rsidR="00B13653" w:rsidTr="00B13653">
        <w:tc>
          <w:tcPr>
            <w:tcW w:w="0" w:type="auto"/>
            <w:vAlign w:val="center"/>
          </w:tcPr>
          <w:p w:rsidR="00B13653" w:rsidRDefault="001F204F">
            <w:pPr>
              <w:pStyle w:val="TableBodyText"/>
            </w:pPr>
            <w:r>
              <w:lastRenderedPageBreak/>
              <w:t>EditCopy</w:t>
            </w:r>
          </w:p>
        </w:tc>
        <w:tc>
          <w:tcPr>
            <w:tcW w:w="0" w:type="auto"/>
            <w:vAlign w:val="center"/>
          </w:tcPr>
          <w:p w:rsidR="00B13653" w:rsidRDefault="001F204F">
            <w:pPr>
              <w:pStyle w:val="TableBodyText"/>
            </w:pPr>
            <w:r>
              <w:t>006D</w:t>
            </w:r>
          </w:p>
        </w:tc>
      </w:tr>
      <w:tr w:rsidR="00B13653" w:rsidTr="00B13653">
        <w:tc>
          <w:tcPr>
            <w:tcW w:w="0" w:type="auto"/>
            <w:vAlign w:val="center"/>
          </w:tcPr>
          <w:p w:rsidR="00B13653" w:rsidRDefault="001F204F">
            <w:pPr>
              <w:pStyle w:val="TableBodyText"/>
            </w:pPr>
            <w:r>
              <w:t>EditCopyAsPicture</w:t>
            </w:r>
          </w:p>
        </w:tc>
        <w:tc>
          <w:tcPr>
            <w:tcW w:w="0" w:type="auto"/>
            <w:vAlign w:val="center"/>
          </w:tcPr>
          <w:p w:rsidR="00B13653" w:rsidRDefault="001F204F">
            <w:pPr>
              <w:pStyle w:val="TableBodyText"/>
            </w:pPr>
            <w:r>
              <w:t>02EF</w:t>
            </w:r>
          </w:p>
        </w:tc>
      </w:tr>
      <w:tr w:rsidR="00B13653" w:rsidTr="00B13653">
        <w:tc>
          <w:tcPr>
            <w:tcW w:w="0" w:type="auto"/>
            <w:vAlign w:val="center"/>
          </w:tcPr>
          <w:p w:rsidR="00B13653" w:rsidRDefault="001F204F">
            <w:pPr>
              <w:pStyle w:val="TableBodyText"/>
            </w:pPr>
            <w:r>
              <w:t>EditCreatePublisher</w:t>
            </w:r>
          </w:p>
        </w:tc>
        <w:tc>
          <w:tcPr>
            <w:tcW w:w="0" w:type="auto"/>
            <w:vAlign w:val="center"/>
          </w:tcPr>
          <w:p w:rsidR="00B13653" w:rsidRDefault="001F204F">
            <w:pPr>
              <w:pStyle w:val="TableBodyText"/>
            </w:pPr>
            <w:r>
              <w:t>02DC</w:t>
            </w:r>
          </w:p>
        </w:tc>
      </w:tr>
      <w:tr w:rsidR="00B13653" w:rsidTr="00B13653">
        <w:tc>
          <w:tcPr>
            <w:tcW w:w="0" w:type="auto"/>
            <w:vAlign w:val="center"/>
          </w:tcPr>
          <w:p w:rsidR="00B13653" w:rsidRDefault="001F204F">
            <w:pPr>
              <w:pStyle w:val="TableBodyText"/>
            </w:pPr>
            <w:r>
              <w:t>EditCut</w:t>
            </w:r>
          </w:p>
        </w:tc>
        <w:tc>
          <w:tcPr>
            <w:tcW w:w="0" w:type="auto"/>
            <w:vAlign w:val="center"/>
          </w:tcPr>
          <w:p w:rsidR="00B13653" w:rsidRDefault="001F204F">
            <w:pPr>
              <w:pStyle w:val="TableBodyText"/>
            </w:pPr>
            <w:r>
              <w:t>006C</w:t>
            </w:r>
          </w:p>
        </w:tc>
      </w:tr>
      <w:tr w:rsidR="00B13653" w:rsidTr="00B13653">
        <w:tc>
          <w:tcPr>
            <w:tcW w:w="0" w:type="auto"/>
            <w:vAlign w:val="center"/>
          </w:tcPr>
          <w:p w:rsidR="00B13653" w:rsidRDefault="001F204F">
            <w:pPr>
              <w:pStyle w:val="TableBodyText"/>
            </w:pPr>
            <w:r>
              <w:t>EditFind</w:t>
            </w:r>
          </w:p>
        </w:tc>
        <w:tc>
          <w:tcPr>
            <w:tcW w:w="0" w:type="auto"/>
            <w:vAlign w:val="center"/>
          </w:tcPr>
          <w:p w:rsidR="00B13653" w:rsidRDefault="001F204F">
            <w:pPr>
              <w:pStyle w:val="TableBodyText"/>
            </w:pPr>
            <w:r>
              <w:t>0070</w:t>
            </w:r>
          </w:p>
        </w:tc>
      </w:tr>
      <w:tr w:rsidR="00B13653" w:rsidTr="00B13653">
        <w:tc>
          <w:tcPr>
            <w:tcW w:w="0" w:type="auto"/>
            <w:vAlign w:val="center"/>
          </w:tcPr>
          <w:p w:rsidR="00B13653" w:rsidRDefault="001F204F">
            <w:pPr>
              <w:pStyle w:val="TableBodyText"/>
            </w:pPr>
            <w:r>
              <w:t>EditFindBorder</w:t>
            </w:r>
          </w:p>
        </w:tc>
        <w:tc>
          <w:tcPr>
            <w:tcW w:w="0" w:type="auto"/>
            <w:vAlign w:val="center"/>
          </w:tcPr>
          <w:p w:rsidR="00B13653" w:rsidRDefault="001F204F">
            <w:pPr>
              <w:pStyle w:val="TableBodyText"/>
            </w:pPr>
            <w:r>
              <w:t>01BF</w:t>
            </w:r>
          </w:p>
        </w:tc>
      </w:tr>
      <w:tr w:rsidR="00B13653" w:rsidTr="00B13653">
        <w:tc>
          <w:tcPr>
            <w:tcW w:w="0" w:type="auto"/>
            <w:vAlign w:val="center"/>
          </w:tcPr>
          <w:p w:rsidR="00B13653" w:rsidRDefault="001F204F">
            <w:pPr>
              <w:pStyle w:val="TableBodyText"/>
            </w:pPr>
            <w:r>
              <w:t>EditFindClearFormatting</w:t>
            </w:r>
          </w:p>
        </w:tc>
        <w:tc>
          <w:tcPr>
            <w:tcW w:w="0" w:type="auto"/>
            <w:vAlign w:val="center"/>
          </w:tcPr>
          <w:p w:rsidR="00B13653" w:rsidRDefault="001F204F">
            <w:pPr>
              <w:pStyle w:val="TableBodyText"/>
            </w:pPr>
            <w:r>
              <w:t>0074</w:t>
            </w:r>
          </w:p>
        </w:tc>
      </w:tr>
      <w:tr w:rsidR="00B13653" w:rsidTr="00B13653">
        <w:tc>
          <w:tcPr>
            <w:tcW w:w="0" w:type="auto"/>
            <w:vAlign w:val="center"/>
          </w:tcPr>
          <w:p w:rsidR="00B13653" w:rsidRDefault="001F204F">
            <w:pPr>
              <w:pStyle w:val="TableBodyText"/>
            </w:pPr>
            <w:r>
              <w:t>EditFindFont</w:t>
            </w:r>
          </w:p>
        </w:tc>
        <w:tc>
          <w:tcPr>
            <w:tcW w:w="0" w:type="auto"/>
            <w:vAlign w:val="center"/>
          </w:tcPr>
          <w:p w:rsidR="00B13653" w:rsidRDefault="001F204F">
            <w:pPr>
              <w:pStyle w:val="TableBodyText"/>
            </w:pPr>
            <w:r>
              <w:t>0071</w:t>
            </w:r>
          </w:p>
        </w:tc>
      </w:tr>
      <w:tr w:rsidR="00B13653" w:rsidTr="00B13653">
        <w:tc>
          <w:tcPr>
            <w:tcW w:w="0" w:type="auto"/>
            <w:vAlign w:val="center"/>
          </w:tcPr>
          <w:p w:rsidR="00B13653" w:rsidRDefault="001F204F">
            <w:pPr>
              <w:pStyle w:val="TableBodyText"/>
            </w:pPr>
            <w:r>
              <w:t>EditFindFrame</w:t>
            </w:r>
          </w:p>
        </w:tc>
        <w:tc>
          <w:tcPr>
            <w:tcW w:w="0" w:type="auto"/>
            <w:vAlign w:val="center"/>
          </w:tcPr>
          <w:p w:rsidR="00B13653" w:rsidRDefault="001F204F">
            <w:pPr>
              <w:pStyle w:val="TableBodyText"/>
            </w:pPr>
            <w:r>
              <w:t>01C0</w:t>
            </w:r>
          </w:p>
        </w:tc>
      </w:tr>
      <w:tr w:rsidR="00B13653" w:rsidTr="00B13653">
        <w:tc>
          <w:tcPr>
            <w:tcW w:w="0" w:type="auto"/>
            <w:vAlign w:val="center"/>
          </w:tcPr>
          <w:p w:rsidR="00B13653" w:rsidRDefault="001F204F">
            <w:pPr>
              <w:pStyle w:val="TableBodyText"/>
            </w:pPr>
            <w:r>
              <w:t>EditFindHighlight</w:t>
            </w:r>
          </w:p>
        </w:tc>
        <w:tc>
          <w:tcPr>
            <w:tcW w:w="0" w:type="auto"/>
            <w:vAlign w:val="center"/>
          </w:tcPr>
          <w:p w:rsidR="00B13653" w:rsidRDefault="001F204F">
            <w:pPr>
              <w:pStyle w:val="TableBodyText"/>
            </w:pPr>
            <w:r>
              <w:t>030C</w:t>
            </w:r>
          </w:p>
        </w:tc>
      </w:tr>
      <w:tr w:rsidR="00B13653" w:rsidTr="00B13653">
        <w:tc>
          <w:tcPr>
            <w:tcW w:w="0" w:type="auto"/>
            <w:vAlign w:val="center"/>
          </w:tcPr>
          <w:p w:rsidR="00B13653" w:rsidRDefault="001F204F">
            <w:pPr>
              <w:pStyle w:val="TableBodyText"/>
            </w:pPr>
            <w:r>
              <w:t>EditFindLang</w:t>
            </w:r>
          </w:p>
        </w:tc>
        <w:tc>
          <w:tcPr>
            <w:tcW w:w="0" w:type="auto"/>
            <w:vAlign w:val="center"/>
          </w:tcPr>
          <w:p w:rsidR="00B13653" w:rsidRDefault="001F204F">
            <w:pPr>
              <w:pStyle w:val="TableBodyText"/>
            </w:pPr>
            <w:r>
              <w:t>01AC</w:t>
            </w:r>
          </w:p>
        </w:tc>
      </w:tr>
      <w:tr w:rsidR="00B13653" w:rsidTr="00B13653">
        <w:tc>
          <w:tcPr>
            <w:tcW w:w="0" w:type="auto"/>
            <w:vAlign w:val="center"/>
          </w:tcPr>
          <w:p w:rsidR="00B13653" w:rsidRDefault="001F204F">
            <w:pPr>
              <w:pStyle w:val="TableBodyText"/>
            </w:pPr>
            <w:r>
              <w:t>EditFindNotHighlight</w:t>
            </w:r>
          </w:p>
        </w:tc>
        <w:tc>
          <w:tcPr>
            <w:tcW w:w="0" w:type="auto"/>
            <w:vAlign w:val="center"/>
          </w:tcPr>
          <w:p w:rsidR="00B13653" w:rsidRDefault="001F204F">
            <w:pPr>
              <w:pStyle w:val="TableBodyText"/>
            </w:pPr>
            <w:r>
              <w:t>030E</w:t>
            </w:r>
          </w:p>
        </w:tc>
      </w:tr>
      <w:tr w:rsidR="00B13653" w:rsidTr="00B13653">
        <w:tc>
          <w:tcPr>
            <w:tcW w:w="0" w:type="auto"/>
            <w:vAlign w:val="center"/>
          </w:tcPr>
          <w:p w:rsidR="00B13653" w:rsidRDefault="001F204F">
            <w:pPr>
              <w:pStyle w:val="TableBodyText"/>
            </w:pPr>
            <w:r>
              <w:t>EditFindPara</w:t>
            </w:r>
          </w:p>
        </w:tc>
        <w:tc>
          <w:tcPr>
            <w:tcW w:w="0" w:type="auto"/>
            <w:vAlign w:val="center"/>
          </w:tcPr>
          <w:p w:rsidR="00B13653" w:rsidRDefault="001F204F">
            <w:pPr>
              <w:pStyle w:val="TableBodyText"/>
            </w:pPr>
            <w:r>
              <w:t>0072</w:t>
            </w:r>
          </w:p>
        </w:tc>
      </w:tr>
      <w:tr w:rsidR="00B13653" w:rsidTr="00B13653">
        <w:tc>
          <w:tcPr>
            <w:tcW w:w="0" w:type="auto"/>
            <w:vAlign w:val="center"/>
          </w:tcPr>
          <w:p w:rsidR="00B13653" w:rsidRDefault="001F204F">
            <w:pPr>
              <w:pStyle w:val="TableBodyText"/>
            </w:pPr>
            <w:r>
              <w:t>EditFindReadingMode</w:t>
            </w:r>
          </w:p>
        </w:tc>
        <w:tc>
          <w:tcPr>
            <w:tcW w:w="0" w:type="auto"/>
            <w:vAlign w:val="center"/>
          </w:tcPr>
          <w:p w:rsidR="00B13653" w:rsidRDefault="001F204F">
            <w:pPr>
              <w:pStyle w:val="TableBodyText"/>
            </w:pPr>
            <w:r>
              <w:t>05A6</w:t>
            </w:r>
          </w:p>
        </w:tc>
      </w:tr>
      <w:tr w:rsidR="00B13653" w:rsidTr="00B13653">
        <w:tc>
          <w:tcPr>
            <w:tcW w:w="0" w:type="auto"/>
            <w:vAlign w:val="center"/>
          </w:tcPr>
          <w:p w:rsidR="00B13653" w:rsidRDefault="001F204F">
            <w:pPr>
              <w:pStyle w:val="TableBodyText"/>
            </w:pPr>
            <w:r>
              <w:t>EditFindStyle</w:t>
            </w:r>
          </w:p>
        </w:tc>
        <w:tc>
          <w:tcPr>
            <w:tcW w:w="0" w:type="auto"/>
            <w:vAlign w:val="center"/>
          </w:tcPr>
          <w:p w:rsidR="00B13653" w:rsidRDefault="001F204F">
            <w:pPr>
              <w:pStyle w:val="TableBodyText"/>
            </w:pPr>
            <w:r>
              <w:t>0073</w:t>
            </w:r>
          </w:p>
        </w:tc>
      </w:tr>
      <w:tr w:rsidR="00B13653" w:rsidTr="00B13653">
        <w:tc>
          <w:tcPr>
            <w:tcW w:w="0" w:type="auto"/>
            <w:vAlign w:val="center"/>
          </w:tcPr>
          <w:p w:rsidR="00B13653" w:rsidRDefault="001F204F">
            <w:pPr>
              <w:pStyle w:val="TableBodyText"/>
            </w:pPr>
            <w:r>
              <w:t>EditFindTabs</w:t>
            </w:r>
          </w:p>
        </w:tc>
        <w:tc>
          <w:tcPr>
            <w:tcW w:w="0" w:type="auto"/>
            <w:vAlign w:val="center"/>
          </w:tcPr>
          <w:p w:rsidR="00B13653" w:rsidRDefault="001F204F">
            <w:pPr>
              <w:pStyle w:val="TableBodyText"/>
            </w:pPr>
            <w:r>
              <w:t>01BE</w:t>
            </w:r>
          </w:p>
        </w:tc>
      </w:tr>
      <w:tr w:rsidR="00B13653" w:rsidTr="00B13653">
        <w:tc>
          <w:tcPr>
            <w:tcW w:w="0" w:type="auto"/>
            <w:vAlign w:val="center"/>
          </w:tcPr>
          <w:p w:rsidR="00B13653" w:rsidRDefault="001F204F">
            <w:pPr>
              <w:pStyle w:val="TableBodyText"/>
            </w:pPr>
            <w:r>
              <w:t>EditGoTo</w:t>
            </w:r>
          </w:p>
        </w:tc>
        <w:tc>
          <w:tcPr>
            <w:tcW w:w="0" w:type="auto"/>
            <w:vAlign w:val="center"/>
          </w:tcPr>
          <w:p w:rsidR="00B13653" w:rsidRDefault="001F204F">
            <w:pPr>
              <w:pStyle w:val="TableBodyText"/>
            </w:pPr>
            <w:r>
              <w:t>0380</w:t>
            </w:r>
          </w:p>
        </w:tc>
      </w:tr>
      <w:tr w:rsidR="00B13653" w:rsidTr="00B13653">
        <w:tc>
          <w:tcPr>
            <w:tcW w:w="0" w:type="auto"/>
            <w:vAlign w:val="center"/>
          </w:tcPr>
          <w:p w:rsidR="00B13653" w:rsidRDefault="001F204F">
            <w:pPr>
              <w:pStyle w:val="TableBodyText"/>
            </w:pPr>
            <w:r>
              <w:t>EditHyperlink</w:t>
            </w:r>
          </w:p>
        </w:tc>
        <w:tc>
          <w:tcPr>
            <w:tcW w:w="0" w:type="auto"/>
            <w:vAlign w:val="center"/>
          </w:tcPr>
          <w:p w:rsidR="00B13653" w:rsidRDefault="001F204F">
            <w:pPr>
              <w:pStyle w:val="TableBodyText"/>
            </w:pPr>
            <w:r>
              <w:t>039E</w:t>
            </w:r>
          </w:p>
        </w:tc>
      </w:tr>
      <w:tr w:rsidR="00B13653" w:rsidTr="00B13653">
        <w:tc>
          <w:tcPr>
            <w:tcW w:w="0" w:type="auto"/>
            <w:vAlign w:val="center"/>
          </w:tcPr>
          <w:p w:rsidR="00B13653" w:rsidRDefault="001F204F">
            <w:pPr>
              <w:pStyle w:val="TableBodyText"/>
            </w:pPr>
            <w:r>
              <w:t>EditIMEReconversion</w:t>
            </w:r>
          </w:p>
        </w:tc>
        <w:tc>
          <w:tcPr>
            <w:tcW w:w="0" w:type="auto"/>
            <w:vAlign w:val="center"/>
          </w:tcPr>
          <w:p w:rsidR="00B13653" w:rsidRDefault="001F204F">
            <w:pPr>
              <w:pStyle w:val="TableBodyText"/>
            </w:pPr>
            <w:r>
              <w:t>0359</w:t>
            </w:r>
          </w:p>
        </w:tc>
      </w:tr>
      <w:tr w:rsidR="00B13653" w:rsidTr="00B13653">
        <w:tc>
          <w:tcPr>
            <w:tcW w:w="0" w:type="auto"/>
            <w:vAlign w:val="center"/>
          </w:tcPr>
          <w:p w:rsidR="00B13653" w:rsidRDefault="001F204F">
            <w:pPr>
              <w:pStyle w:val="TableBodyText"/>
            </w:pPr>
            <w:r>
              <w:t>EditLinks</w:t>
            </w:r>
          </w:p>
        </w:tc>
        <w:tc>
          <w:tcPr>
            <w:tcW w:w="0" w:type="auto"/>
            <w:vAlign w:val="center"/>
          </w:tcPr>
          <w:p w:rsidR="00B13653" w:rsidRDefault="001F204F">
            <w:pPr>
              <w:pStyle w:val="TableBodyText"/>
            </w:pPr>
            <w:r>
              <w:t>007C</w:t>
            </w:r>
          </w:p>
        </w:tc>
      </w:tr>
      <w:tr w:rsidR="00B13653" w:rsidTr="00B13653">
        <w:tc>
          <w:tcPr>
            <w:tcW w:w="0" w:type="auto"/>
            <w:vAlign w:val="center"/>
          </w:tcPr>
          <w:p w:rsidR="00B13653" w:rsidRDefault="001F204F">
            <w:pPr>
              <w:pStyle w:val="TableBodyText"/>
            </w:pPr>
            <w:r>
              <w:t>EditObject</w:t>
            </w:r>
          </w:p>
        </w:tc>
        <w:tc>
          <w:tcPr>
            <w:tcW w:w="0" w:type="auto"/>
            <w:vAlign w:val="center"/>
          </w:tcPr>
          <w:p w:rsidR="00B13653" w:rsidRDefault="001F204F">
            <w:pPr>
              <w:pStyle w:val="TableBodyText"/>
            </w:pPr>
            <w:r>
              <w:t>007D</w:t>
            </w:r>
          </w:p>
        </w:tc>
      </w:tr>
      <w:tr w:rsidR="00B13653" w:rsidTr="00B13653">
        <w:tc>
          <w:tcPr>
            <w:tcW w:w="0" w:type="auto"/>
            <w:vAlign w:val="center"/>
          </w:tcPr>
          <w:p w:rsidR="00B13653" w:rsidRDefault="001F204F">
            <w:pPr>
              <w:pStyle w:val="TableBodyText"/>
            </w:pPr>
            <w:r>
              <w:t>EditOfficeClipboard</w:t>
            </w:r>
          </w:p>
        </w:tc>
        <w:tc>
          <w:tcPr>
            <w:tcW w:w="0" w:type="auto"/>
            <w:vAlign w:val="center"/>
          </w:tcPr>
          <w:p w:rsidR="00B13653" w:rsidRDefault="001F204F">
            <w:pPr>
              <w:pStyle w:val="TableBodyText"/>
            </w:pPr>
            <w:r>
              <w:t>01CB</w:t>
            </w:r>
          </w:p>
        </w:tc>
      </w:tr>
      <w:tr w:rsidR="00B13653" w:rsidTr="00B13653">
        <w:tc>
          <w:tcPr>
            <w:tcW w:w="0" w:type="auto"/>
            <w:vAlign w:val="center"/>
          </w:tcPr>
          <w:p w:rsidR="00B13653" w:rsidRDefault="001F204F">
            <w:pPr>
              <w:pStyle w:val="TableBodyText"/>
            </w:pPr>
            <w:r>
              <w:t>EditPaste</w:t>
            </w:r>
          </w:p>
        </w:tc>
        <w:tc>
          <w:tcPr>
            <w:tcW w:w="0" w:type="auto"/>
            <w:vAlign w:val="center"/>
          </w:tcPr>
          <w:p w:rsidR="00B13653" w:rsidRDefault="001F204F">
            <w:pPr>
              <w:pStyle w:val="TableBodyText"/>
            </w:pPr>
            <w:r>
              <w:t>006E</w:t>
            </w:r>
          </w:p>
        </w:tc>
      </w:tr>
      <w:tr w:rsidR="00B13653" w:rsidTr="00B13653">
        <w:tc>
          <w:tcPr>
            <w:tcW w:w="0" w:type="auto"/>
            <w:vAlign w:val="center"/>
          </w:tcPr>
          <w:p w:rsidR="00B13653" w:rsidRDefault="001F204F">
            <w:pPr>
              <w:pStyle w:val="TableBodyText"/>
            </w:pPr>
            <w:r>
              <w:t>EditPaste2</w:t>
            </w:r>
          </w:p>
        </w:tc>
        <w:tc>
          <w:tcPr>
            <w:tcW w:w="0" w:type="auto"/>
            <w:vAlign w:val="center"/>
          </w:tcPr>
          <w:p w:rsidR="00B13653" w:rsidRDefault="001F204F">
            <w:pPr>
              <w:pStyle w:val="TableBodyText"/>
            </w:pPr>
            <w:r>
              <w:t>049C</w:t>
            </w:r>
          </w:p>
        </w:tc>
      </w:tr>
      <w:tr w:rsidR="00B13653" w:rsidTr="00B13653">
        <w:tc>
          <w:tcPr>
            <w:tcW w:w="0" w:type="auto"/>
            <w:vAlign w:val="center"/>
          </w:tcPr>
          <w:p w:rsidR="00B13653" w:rsidRDefault="001F204F">
            <w:pPr>
              <w:pStyle w:val="TableBodyText"/>
            </w:pPr>
            <w:r>
              <w:t>EditPasteAppendTable</w:t>
            </w:r>
          </w:p>
        </w:tc>
        <w:tc>
          <w:tcPr>
            <w:tcW w:w="0" w:type="auto"/>
            <w:vAlign w:val="center"/>
          </w:tcPr>
          <w:p w:rsidR="00B13653" w:rsidRDefault="001F204F">
            <w:pPr>
              <w:pStyle w:val="TableBodyText"/>
            </w:pPr>
            <w:r>
              <w:t>054E</w:t>
            </w:r>
          </w:p>
        </w:tc>
      </w:tr>
      <w:tr w:rsidR="00B13653" w:rsidTr="00B13653">
        <w:tc>
          <w:tcPr>
            <w:tcW w:w="0" w:type="auto"/>
            <w:vAlign w:val="center"/>
          </w:tcPr>
          <w:p w:rsidR="00B13653" w:rsidRDefault="001F204F">
            <w:pPr>
              <w:pStyle w:val="TableBodyText"/>
            </w:pPr>
            <w:r>
              <w:t>EditPasteAsHyperlink</w:t>
            </w:r>
          </w:p>
        </w:tc>
        <w:tc>
          <w:tcPr>
            <w:tcW w:w="0" w:type="auto"/>
            <w:vAlign w:val="center"/>
          </w:tcPr>
          <w:p w:rsidR="00B13653" w:rsidRDefault="001F204F">
            <w:pPr>
              <w:pStyle w:val="TableBodyText"/>
            </w:pPr>
            <w:r>
              <w:t>03D0</w:t>
            </w:r>
          </w:p>
        </w:tc>
      </w:tr>
      <w:tr w:rsidR="00B13653" w:rsidTr="00B13653">
        <w:tc>
          <w:tcPr>
            <w:tcW w:w="0" w:type="auto"/>
            <w:vAlign w:val="center"/>
          </w:tcPr>
          <w:p w:rsidR="00B13653" w:rsidRDefault="001F204F">
            <w:pPr>
              <w:pStyle w:val="TableBodyText"/>
            </w:pPr>
            <w:r>
              <w:t>EditPasteAsNestedTable</w:t>
            </w:r>
          </w:p>
        </w:tc>
        <w:tc>
          <w:tcPr>
            <w:tcW w:w="0" w:type="auto"/>
            <w:vAlign w:val="center"/>
          </w:tcPr>
          <w:p w:rsidR="00B13653" w:rsidRDefault="001F204F">
            <w:pPr>
              <w:pStyle w:val="TableBodyText"/>
            </w:pPr>
            <w:r>
              <w:t>0388</w:t>
            </w:r>
          </w:p>
        </w:tc>
      </w:tr>
      <w:tr w:rsidR="00B13653" w:rsidTr="00B13653">
        <w:tc>
          <w:tcPr>
            <w:tcW w:w="0" w:type="auto"/>
            <w:vAlign w:val="center"/>
          </w:tcPr>
          <w:p w:rsidR="00B13653" w:rsidRDefault="001F204F">
            <w:pPr>
              <w:pStyle w:val="TableBodyText"/>
            </w:pPr>
            <w:r>
              <w:t>EditPasteFromExcel</w:t>
            </w:r>
          </w:p>
        </w:tc>
        <w:tc>
          <w:tcPr>
            <w:tcW w:w="0" w:type="auto"/>
            <w:vAlign w:val="center"/>
          </w:tcPr>
          <w:p w:rsidR="00B13653" w:rsidRDefault="001F204F">
            <w:pPr>
              <w:pStyle w:val="TableBodyText"/>
            </w:pPr>
            <w:r>
              <w:t>0575</w:t>
            </w:r>
          </w:p>
        </w:tc>
      </w:tr>
      <w:tr w:rsidR="00B13653" w:rsidTr="00B13653">
        <w:tc>
          <w:tcPr>
            <w:tcW w:w="0" w:type="auto"/>
            <w:vAlign w:val="center"/>
          </w:tcPr>
          <w:p w:rsidR="00B13653" w:rsidRDefault="001F204F">
            <w:pPr>
              <w:pStyle w:val="TableBodyText"/>
            </w:pPr>
            <w:r>
              <w:t>EditPasteOption</w:t>
            </w:r>
          </w:p>
        </w:tc>
        <w:tc>
          <w:tcPr>
            <w:tcW w:w="0" w:type="auto"/>
            <w:vAlign w:val="center"/>
          </w:tcPr>
          <w:p w:rsidR="00B13653" w:rsidRDefault="001F204F">
            <w:pPr>
              <w:pStyle w:val="TableBodyText"/>
            </w:pPr>
            <w:r>
              <w:t>04DF</w:t>
            </w:r>
          </w:p>
        </w:tc>
      </w:tr>
      <w:tr w:rsidR="00B13653" w:rsidTr="00B13653">
        <w:tc>
          <w:tcPr>
            <w:tcW w:w="0" w:type="auto"/>
            <w:vAlign w:val="center"/>
          </w:tcPr>
          <w:p w:rsidR="00B13653" w:rsidRDefault="001F204F">
            <w:pPr>
              <w:pStyle w:val="TableBodyText"/>
            </w:pPr>
            <w:r>
              <w:t>EditPasteSpecial</w:t>
            </w:r>
          </w:p>
        </w:tc>
        <w:tc>
          <w:tcPr>
            <w:tcW w:w="0" w:type="auto"/>
            <w:vAlign w:val="center"/>
          </w:tcPr>
          <w:p w:rsidR="00B13653" w:rsidRDefault="001F204F">
            <w:pPr>
              <w:pStyle w:val="TableBodyText"/>
            </w:pPr>
            <w:r>
              <w:t>006F</w:t>
            </w:r>
          </w:p>
        </w:tc>
      </w:tr>
      <w:tr w:rsidR="00B13653" w:rsidTr="00B13653">
        <w:tc>
          <w:tcPr>
            <w:tcW w:w="0" w:type="auto"/>
            <w:vAlign w:val="center"/>
          </w:tcPr>
          <w:p w:rsidR="00B13653" w:rsidRDefault="001F204F">
            <w:pPr>
              <w:pStyle w:val="TableBodyText"/>
            </w:pPr>
            <w:r>
              <w:t>EditPicture</w:t>
            </w:r>
          </w:p>
        </w:tc>
        <w:tc>
          <w:tcPr>
            <w:tcW w:w="0" w:type="auto"/>
            <w:vAlign w:val="center"/>
          </w:tcPr>
          <w:p w:rsidR="00B13653" w:rsidRDefault="001F204F">
            <w:pPr>
              <w:pStyle w:val="TableBodyText"/>
            </w:pPr>
            <w:r>
              <w:t>0128</w:t>
            </w:r>
          </w:p>
        </w:tc>
      </w:tr>
      <w:tr w:rsidR="00B13653" w:rsidTr="00B13653">
        <w:tc>
          <w:tcPr>
            <w:tcW w:w="0" w:type="auto"/>
            <w:vAlign w:val="center"/>
          </w:tcPr>
          <w:p w:rsidR="00B13653" w:rsidRDefault="001F204F">
            <w:pPr>
              <w:pStyle w:val="TableBodyText"/>
            </w:pPr>
            <w:r>
              <w:t>EditPictureEdit</w:t>
            </w:r>
          </w:p>
        </w:tc>
        <w:tc>
          <w:tcPr>
            <w:tcW w:w="0" w:type="auto"/>
            <w:vAlign w:val="center"/>
          </w:tcPr>
          <w:p w:rsidR="00B13653" w:rsidRDefault="001F204F">
            <w:pPr>
              <w:pStyle w:val="TableBodyText"/>
            </w:pPr>
            <w:r>
              <w:t>0500</w:t>
            </w:r>
          </w:p>
        </w:tc>
      </w:tr>
      <w:tr w:rsidR="00B13653" w:rsidTr="00B13653">
        <w:tc>
          <w:tcPr>
            <w:tcW w:w="0" w:type="auto"/>
            <w:vAlign w:val="center"/>
          </w:tcPr>
          <w:p w:rsidR="00B13653" w:rsidRDefault="001F204F">
            <w:pPr>
              <w:pStyle w:val="TableBodyText"/>
            </w:pPr>
            <w:r>
              <w:lastRenderedPageBreak/>
              <w:t>EditPubOrSubOptions</w:t>
            </w:r>
          </w:p>
        </w:tc>
        <w:tc>
          <w:tcPr>
            <w:tcW w:w="0" w:type="auto"/>
            <w:vAlign w:val="center"/>
          </w:tcPr>
          <w:p w:rsidR="00B13653" w:rsidRDefault="001F204F">
            <w:pPr>
              <w:pStyle w:val="TableBodyText"/>
            </w:pPr>
            <w:r>
              <w:t>02DE</w:t>
            </w:r>
          </w:p>
        </w:tc>
      </w:tr>
      <w:tr w:rsidR="00B13653" w:rsidTr="00B13653">
        <w:tc>
          <w:tcPr>
            <w:tcW w:w="0" w:type="auto"/>
            <w:vAlign w:val="center"/>
          </w:tcPr>
          <w:p w:rsidR="00B13653" w:rsidRDefault="001F204F">
            <w:pPr>
              <w:pStyle w:val="TableBodyText"/>
            </w:pPr>
            <w:r>
              <w:t>EditPublishOptions</w:t>
            </w:r>
          </w:p>
        </w:tc>
        <w:tc>
          <w:tcPr>
            <w:tcW w:w="0" w:type="auto"/>
            <w:vAlign w:val="center"/>
          </w:tcPr>
          <w:p w:rsidR="00B13653" w:rsidRDefault="001F204F">
            <w:pPr>
              <w:pStyle w:val="TableBodyText"/>
            </w:pPr>
            <w:r>
              <w:t>02DF</w:t>
            </w:r>
          </w:p>
        </w:tc>
      </w:tr>
      <w:tr w:rsidR="00B13653" w:rsidTr="00B13653">
        <w:tc>
          <w:tcPr>
            <w:tcW w:w="0" w:type="auto"/>
            <w:vAlign w:val="center"/>
          </w:tcPr>
          <w:p w:rsidR="00B13653" w:rsidRDefault="001F204F">
            <w:pPr>
              <w:pStyle w:val="TableBodyText"/>
            </w:pPr>
            <w:r>
              <w:t>EditRedo</w:t>
            </w:r>
          </w:p>
        </w:tc>
        <w:tc>
          <w:tcPr>
            <w:tcW w:w="0" w:type="auto"/>
            <w:vAlign w:val="center"/>
          </w:tcPr>
          <w:p w:rsidR="00B13653" w:rsidRDefault="001F204F">
            <w:pPr>
              <w:pStyle w:val="TableBodyText"/>
            </w:pPr>
            <w:r>
              <w:t>0149</w:t>
            </w:r>
          </w:p>
        </w:tc>
      </w:tr>
      <w:tr w:rsidR="00B13653" w:rsidTr="00B13653">
        <w:tc>
          <w:tcPr>
            <w:tcW w:w="0" w:type="auto"/>
            <w:vAlign w:val="center"/>
          </w:tcPr>
          <w:p w:rsidR="00B13653" w:rsidRDefault="001F204F">
            <w:pPr>
              <w:pStyle w:val="TableBodyText"/>
            </w:pPr>
            <w:r>
              <w:t>EditRedoOrRepeat</w:t>
            </w:r>
          </w:p>
        </w:tc>
        <w:tc>
          <w:tcPr>
            <w:tcW w:w="0" w:type="auto"/>
            <w:vAlign w:val="center"/>
          </w:tcPr>
          <w:p w:rsidR="00B13653" w:rsidRDefault="001F204F">
            <w:pPr>
              <w:pStyle w:val="TableBodyText"/>
            </w:pPr>
            <w:r>
              <w:t>014A</w:t>
            </w:r>
          </w:p>
        </w:tc>
      </w:tr>
      <w:tr w:rsidR="00B13653" w:rsidTr="00B13653">
        <w:tc>
          <w:tcPr>
            <w:tcW w:w="0" w:type="auto"/>
            <w:vAlign w:val="center"/>
          </w:tcPr>
          <w:p w:rsidR="00B13653" w:rsidRDefault="001F204F">
            <w:pPr>
              <w:pStyle w:val="TableBodyText"/>
            </w:pPr>
            <w:r>
              <w:t>EditRepeat</w:t>
            </w:r>
          </w:p>
        </w:tc>
        <w:tc>
          <w:tcPr>
            <w:tcW w:w="0" w:type="auto"/>
            <w:vAlign w:val="center"/>
          </w:tcPr>
          <w:p w:rsidR="00B13653" w:rsidRDefault="001F204F">
            <w:pPr>
              <w:pStyle w:val="TableBodyText"/>
            </w:pPr>
            <w:r>
              <w:t>0044</w:t>
            </w:r>
          </w:p>
        </w:tc>
      </w:tr>
      <w:tr w:rsidR="00B13653" w:rsidTr="00B13653">
        <w:tc>
          <w:tcPr>
            <w:tcW w:w="0" w:type="auto"/>
            <w:vAlign w:val="center"/>
          </w:tcPr>
          <w:p w:rsidR="00B13653" w:rsidRDefault="001F204F">
            <w:pPr>
              <w:pStyle w:val="TableBodyText"/>
            </w:pPr>
            <w:r>
              <w:t>EditReplace</w:t>
            </w:r>
          </w:p>
        </w:tc>
        <w:tc>
          <w:tcPr>
            <w:tcW w:w="0" w:type="auto"/>
            <w:vAlign w:val="center"/>
          </w:tcPr>
          <w:p w:rsidR="00B13653" w:rsidRDefault="001F204F">
            <w:pPr>
              <w:pStyle w:val="TableBodyText"/>
            </w:pPr>
            <w:r>
              <w:t>0075</w:t>
            </w:r>
          </w:p>
        </w:tc>
      </w:tr>
      <w:tr w:rsidR="00B13653" w:rsidTr="00B13653">
        <w:tc>
          <w:tcPr>
            <w:tcW w:w="0" w:type="auto"/>
            <w:vAlign w:val="center"/>
          </w:tcPr>
          <w:p w:rsidR="00B13653" w:rsidRDefault="001F204F">
            <w:pPr>
              <w:pStyle w:val="TableBodyText"/>
            </w:pPr>
            <w:r>
              <w:t>EditReplaceBorder</w:t>
            </w:r>
          </w:p>
        </w:tc>
        <w:tc>
          <w:tcPr>
            <w:tcW w:w="0" w:type="auto"/>
            <w:vAlign w:val="center"/>
          </w:tcPr>
          <w:p w:rsidR="00B13653" w:rsidRDefault="001F204F">
            <w:pPr>
              <w:pStyle w:val="TableBodyText"/>
            </w:pPr>
            <w:r>
              <w:t>01C9</w:t>
            </w:r>
          </w:p>
        </w:tc>
      </w:tr>
      <w:tr w:rsidR="00B13653" w:rsidTr="00B13653">
        <w:tc>
          <w:tcPr>
            <w:tcW w:w="0" w:type="auto"/>
            <w:vAlign w:val="center"/>
          </w:tcPr>
          <w:p w:rsidR="00B13653" w:rsidRDefault="001F204F">
            <w:pPr>
              <w:pStyle w:val="TableBodyText"/>
            </w:pPr>
            <w:r>
              <w:t>EditReplaceClearFormatting</w:t>
            </w:r>
          </w:p>
        </w:tc>
        <w:tc>
          <w:tcPr>
            <w:tcW w:w="0" w:type="auto"/>
            <w:vAlign w:val="center"/>
          </w:tcPr>
          <w:p w:rsidR="00B13653" w:rsidRDefault="001F204F">
            <w:pPr>
              <w:pStyle w:val="TableBodyText"/>
            </w:pPr>
            <w:r>
              <w:t>0079</w:t>
            </w:r>
          </w:p>
        </w:tc>
      </w:tr>
      <w:tr w:rsidR="00B13653" w:rsidTr="00B13653">
        <w:tc>
          <w:tcPr>
            <w:tcW w:w="0" w:type="auto"/>
            <w:vAlign w:val="center"/>
          </w:tcPr>
          <w:p w:rsidR="00B13653" w:rsidRDefault="001F204F">
            <w:pPr>
              <w:pStyle w:val="TableBodyText"/>
            </w:pPr>
            <w:r>
              <w:t>EditReplaceFont</w:t>
            </w:r>
          </w:p>
        </w:tc>
        <w:tc>
          <w:tcPr>
            <w:tcW w:w="0" w:type="auto"/>
            <w:vAlign w:val="center"/>
          </w:tcPr>
          <w:p w:rsidR="00B13653" w:rsidRDefault="001F204F">
            <w:pPr>
              <w:pStyle w:val="TableBodyText"/>
            </w:pPr>
            <w:r>
              <w:t>0076</w:t>
            </w:r>
          </w:p>
        </w:tc>
      </w:tr>
      <w:tr w:rsidR="00B13653" w:rsidTr="00B13653">
        <w:tc>
          <w:tcPr>
            <w:tcW w:w="0" w:type="auto"/>
            <w:vAlign w:val="center"/>
          </w:tcPr>
          <w:p w:rsidR="00B13653" w:rsidRDefault="001F204F">
            <w:pPr>
              <w:pStyle w:val="TableBodyText"/>
            </w:pPr>
            <w:r>
              <w:t>EditReplaceFrame</w:t>
            </w:r>
          </w:p>
        </w:tc>
        <w:tc>
          <w:tcPr>
            <w:tcW w:w="0" w:type="auto"/>
            <w:vAlign w:val="center"/>
          </w:tcPr>
          <w:p w:rsidR="00B13653" w:rsidRDefault="001F204F">
            <w:pPr>
              <w:pStyle w:val="TableBodyText"/>
            </w:pPr>
            <w:r>
              <w:t>01CA</w:t>
            </w:r>
          </w:p>
        </w:tc>
      </w:tr>
      <w:tr w:rsidR="00B13653" w:rsidTr="00B13653">
        <w:tc>
          <w:tcPr>
            <w:tcW w:w="0" w:type="auto"/>
            <w:vAlign w:val="center"/>
          </w:tcPr>
          <w:p w:rsidR="00B13653" w:rsidRDefault="001F204F">
            <w:pPr>
              <w:pStyle w:val="TableBodyText"/>
            </w:pPr>
            <w:r>
              <w:t>EditReplaceHighlight</w:t>
            </w:r>
          </w:p>
        </w:tc>
        <w:tc>
          <w:tcPr>
            <w:tcW w:w="0" w:type="auto"/>
            <w:vAlign w:val="center"/>
          </w:tcPr>
          <w:p w:rsidR="00B13653" w:rsidRDefault="001F204F">
            <w:pPr>
              <w:pStyle w:val="TableBodyText"/>
            </w:pPr>
            <w:r>
              <w:t>030D</w:t>
            </w:r>
          </w:p>
        </w:tc>
      </w:tr>
      <w:tr w:rsidR="00B13653" w:rsidTr="00B13653">
        <w:tc>
          <w:tcPr>
            <w:tcW w:w="0" w:type="auto"/>
            <w:vAlign w:val="center"/>
          </w:tcPr>
          <w:p w:rsidR="00B13653" w:rsidRDefault="001F204F">
            <w:pPr>
              <w:pStyle w:val="TableBodyText"/>
            </w:pPr>
            <w:r>
              <w:t>EditReplaceLang</w:t>
            </w:r>
          </w:p>
        </w:tc>
        <w:tc>
          <w:tcPr>
            <w:tcW w:w="0" w:type="auto"/>
            <w:vAlign w:val="center"/>
          </w:tcPr>
          <w:p w:rsidR="00B13653" w:rsidRDefault="001F204F">
            <w:pPr>
              <w:pStyle w:val="TableBodyText"/>
            </w:pPr>
            <w:r>
              <w:t>01AD</w:t>
            </w:r>
          </w:p>
        </w:tc>
      </w:tr>
      <w:tr w:rsidR="00B13653" w:rsidTr="00B13653">
        <w:tc>
          <w:tcPr>
            <w:tcW w:w="0" w:type="auto"/>
            <w:vAlign w:val="center"/>
          </w:tcPr>
          <w:p w:rsidR="00B13653" w:rsidRDefault="001F204F">
            <w:pPr>
              <w:pStyle w:val="TableBodyText"/>
            </w:pPr>
            <w:r>
              <w:t>EditReplaceNotHighlight</w:t>
            </w:r>
          </w:p>
        </w:tc>
        <w:tc>
          <w:tcPr>
            <w:tcW w:w="0" w:type="auto"/>
            <w:vAlign w:val="center"/>
          </w:tcPr>
          <w:p w:rsidR="00B13653" w:rsidRDefault="001F204F">
            <w:pPr>
              <w:pStyle w:val="TableBodyText"/>
            </w:pPr>
            <w:r>
              <w:t>030F</w:t>
            </w:r>
          </w:p>
        </w:tc>
      </w:tr>
      <w:tr w:rsidR="00B13653" w:rsidTr="00B13653">
        <w:tc>
          <w:tcPr>
            <w:tcW w:w="0" w:type="auto"/>
            <w:vAlign w:val="center"/>
          </w:tcPr>
          <w:p w:rsidR="00B13653" w:rsidRDefault="001F204F">
            <w:pPr>
              <w:pStyle w:val="TableBodyText"/>
            </w:pPr>
            <w:r>
              <w:t>EditReplacePara</w:t>
            </w:r>
          </w:p>
        </w:tc>
        <w:tc>
          <w:tcPr>
            <w:tcW w:w="0" w:type="auto"/>
            <w:vAlign w:val="center"/>
          </w:tcPr>
          <w:p w:rsidR="00B13653" w:rsidRDefault="001F204F">
            <w:pPr>
              <w:pStyle w:val="TableBodyText"/>
            </w:pPr>
            <w:r>
              <w:t>0077</w:t>
            </w:r>
          </w:p>
        </w:tc>
      </w:tr>
      <w:tr w:rsidR="00B13653" w:rsidTr="00B13653">
        <w:tc>
          <w:tcPr>
            <w:tcW w:w="0" w:type="auto"/>
            <w:vAlign w:val="center"/>
          </w:tcPr>
          <w:p w:rsidR="00B13653" w:rsidRDefault="001F204F">
            <w:pPr>
              <w:pStyle w:val="TableBodyText"/>
            </w:pPr>
            <w:r>
              <w:t>EditReplaceStyle</w:t>
            </w:r>
          </w:p>
        </w:tc>
        <w:tc>
          <w:tcPr>
            <w:tcW w:w="0" w:type="auto"/>
            <w:vAlign w:val="center"/>
          </w:tcPr>
          <w:p w:rsidR="00B13653" w:rsidRDefault="001F204F">
            <w:pPr>
              <w:pStyle w:val="TableBodyText"/>
            </w:pPr>
            <w:r>
              <w:t>0078</w:t>
            </w:r>
          </w:p>
        </w:tc>
      </w:tr>
      <w:tr w:rsidR="00B13653" w:rsidTr="00B13653">
        <w:tc>
          <w:tcPr>
            <w:tcW w:w="0" w:type="auto"/>
            <w:vAlign w:val="center"/>
          </w:tcPr>
          <w:p w:rsidR="00B13653" w:rsidRDefault="001F204F">
            <w:pPr>
              <w:pStyle w:val="TableBodyText"/>
            </w:pPr>
            <w:r>
              <w:t>EditReplaceTabs</w:t>
            </w:r>
          </w:p>
        </w:tc>
        <w:tc>
          <w:tcPr>
            <w:tcW w:w="0" w:type="auto"/>
            <w:vAlign w:val="center"/>
          </w:tcPr>
          <w:p w:rsidR="00B13653" w:rsidRDefault="001F204F">
            <w:pPr>
              <w:pStyle w:val="TableBodyText"/>
            </w:pPr>
            <w:r>
              <w:t>01C8</w:t>
            </w:r>
          </w:p>
        </w:tc>
      </w:tr>
      <w:tr w:rsidR="00B13653" w:rsidTr="00B13653">
        <w:tc>
          <w:tcPr>
            <w:tcW w:w="0" w:type="auto"/>
            <w:vAlign w:val="center"/>
          </w:tcPr>
          <w:p w:rsidR="00B13653" w:rsidRDefault="001F204F">
            <w:pPr>
              <w:pStyle w:val="TableBodyText"/>
            </w:pPr>
            <w:r>
              <w:t>EditSelectAll</w:t>
            </w:r>
          </w:p>
        </w:tc>
        <w:tc>
          <w:tcPr>
            <w:tcW w:w="0" w:type="auto"/>
            <w:vAlign w:val="center"/>
          </w:tcPr>
          <w:p w:rsidR="00B13653" w:rsidRDefault="001F204F">
            <w:pPr>
              <w:pStyle w:val="TableBodyText"/>
            </w:pPr>
            <w:r>
              <w:t>00ED</w:t>
            </w:r>
          </w:p>
        </w:tc>
      </w:tr>
      <w:tr w:rsidR="00B13653" w:rsidTr="00B13653">
        <w:tc>
          <w:tcPr>
            <w:tcW w:w="0" w:type="auto"/>
            <w:vAlign w:val="center"/>
          </w:tcPr>
          <w:p w:rsidR="00B13653" w:rsidRDefault="001F204F">
            <w:pPr>
              <w:pStyle w:val="TableBodyText"/>
            </w:pPr>
            <w:r>
              <w:t>EditSource</w:t>
            </w:r>
          </w:p>
        </w:tc>
        <w:tc>
          <w:tcPr>
            <w:tcW w:w="0" w:type="auto"/>
            <w:vAlign w:val="center"/>
          </w:tcPr>
          <w:p w:rsidR="00B13653" w:rsidRDefault="001F204F">
            <w:pPr>
              <w:pStyle w:val="TableBodyText"/>
            </w:pPr>
            <w:r>
              <w:t>093A</w:t>
            </w:r>
          </w:p>
        </w:tc>
      </w:tr>
      <w:tr w:rsidR="00B13653" w:rsidTr="00B13653">
        <w:tc>
          <w:tcPr>
            <w:tcW w:w="0" w:type="auto"/>
            <w:vAlign w:val="center"/>
          </w:tcPr>
          <w:p w:rsidR="00B13653" w:rsidRDefault="001F204F">
            <w:pPr>
              <w:pStyle w:val="TableBodyText"/>
            </w:pPr>
            <w:r>
              <w:t>EditSubscribeOptions</w:t>
            </w:r>
          </w:p>
        </w:tc>
        <w:tc>
          <w:tcPr>
            <w:tcW w:w="0" w:type="auto"/>
            <w:vAlign w:val="center"/>
          </w:tcPr>
          <w:p w:rsidR="00B13653" w:rsidRDefault="001F204F">
            <w:pPr>
              <w:pStyle w:val="TableBodyText"/>
            </w:pPr>
            <w:r>
              <w:t>02E0</w:t>
            </w:r>
          </w:p>
        </w:tc>
      </w:tr>
      <w:tr w:rsidR="00B13653" w:rsidTr="00B13653">
        <w:tc>
          <w:tcPr>
            <w:tcW w:w="0" w:type="auto"/>
            <w:vAlign w:val="center"/>
          </w:tcPr>
          <w:p w:rsidR="00B13653" w:rsidRDefault="001F204F">
            <w:pPr>
              <w:pStyle w:val="TableBodyText"/>
            </w:pPr>
            <w:r>
              <w:t>EditSubscribeTo</w:t>
            </w:r>
          </w:p>
        </w:tc>
        <w:tc>
          <w:tcPr>
            <w:tcW w:w="0" w:type="auto"/>
            <w:vAlign w:val="center"/>
          </w:tcPr>
          <w:p w:rsidR="00B13653" w:rsidRDefault="001F204F">
            <w:pPr>
              <w:pStyle w:val="TableBodyText"/>
            </w:pPr>
            <w:r>
              <w:t>02DD</w:t>
            </w:r>
          </w:p>
        </w:tc>
      </w:tr>
      <w:tr w:rsidR="00B13653" w:rsidTr="00B13653">
        <w:tc>
          <w:tcPr>
            <w:tcW w:w="0" w:type="auto"/>
            <w:vAlign w:val="center"/>
          </w:tcPr>
          <w:p w:rsidR="00B13653" w:rsidRDefault="001F204F">
            <w:pPr>
              <w:pStyle w:val="TableBodyText"/>
            </w:pPr>
            <w:r>
              <w:t>EditSwapAllNotes</w:t>
            </w:r>
          </w:p>
        </w:tc>
        <w:tc>
          <w:tcPr>
            <w:tcW w:w="0" w:type="auto"/>
            <w:vAlign w:val="center"/>
          </w:tcPr>
          <w:p w:rsidR="00B13653" w:rsidRDefault="001F204F">
            <w:pPr>
              <w:pStyle w:val="TableBodyText"/>
            </w:pPr>
            <w:r>
              <w:t>01B9</w:t>
            </w:r>
          </w:p>
        </w:tc>
      </w:tr>
      <w:tr w:rsidR="00B13653" w:rsidTr="00B13653">
        <w:tc>
          <w:tcPr>
            <w:tcW w:w="0" w:type="auto"/>
            <w:vAlign w:val="center"/>
          </w:tcPr>
          <w:p w:rsidR="00B13653" w:rsidRDefault="001F204F">
            <w:pPr>
              <w:pStyle w:val="TableBodyText"/>
            </w:pPr>
            <w:r>
              <w:t>EditTOACategory</w:t>
            </w:r>
          </w:p>
        </w:tc>
        <w:tc>
          <w:tcPr>
            <w:tcW w:w="0" w:type="auto"/>
            <w:vAlign w:val="center"/>
          </w:tcPr>
          <w:p w:rsidR="00B13653" w:rsidRDefault="001F204F">
            <w:pPr>
              <w:pStyle w:val="TableBodyText"/>
            </w:pPr>
            <w:r>
              <w:t>0271</w:t>
            </w:r>
          </w:p>
        </w:tc>
      </w:tr>
      <w:tr w:rsidR="00B13653" w:rsidTr="00B13653">
        <w:tc>
          <w:tcPr>
            <w:tcW w:w="0" w:type="auto"/>
            <w:vAlign w:val="center"/>
          </w:tcPr>
          <w:p w:rsidR="00B13653" w:rsidRDefault="001F204F">
            <w:pPr>
              <w:pStyle w:val="TableBodyText"/>
            </w:pPr>
            <w:r>
              <w:t>EditUndo</w:t>
            </w:r>
          </w:p>
        </w:tc>
        <w:tc>
          <w:tcPr>
            <w:tcW w:w="0" w:type="auto"/>
            <w:vAlign w:val="center"/>
          </w:tcPr>
          <w:p w:rsidR="00B13653" w:rsidRDefault="001F204F">
            <w:pPr>
              <w:pStyle w:val="TableBodyText"/>
            </w:pPr>
            <w:r>
              <w:t>006B</w:t>
            </w:r>
          </w:p>
        </w:tc>
      </w:tr>
      <w:tr w:rsidR="00B13653" w:rsidTr="00B13653">
        <w:tc>
          <w:tcPr>
            <w:tcW w:w="0" w:type="auto"/>
            <w:vAlign w:val="center"/>
          </w:tcPr>
          <w:p w:rsidR="00B13653" w:rsidRDefault="001F204F">
            <w:pPr>
              <w:pStyle w:val="TableBodyText"/>
            </w:pPr>
            <w:r>
              <w:t>EditUpdateIMEDic</w:t>
            </w:r>
          </w:p>
        </w:tc>
        <w:tc>
          <w:tcPr>
            <w:tcW w:w="0" w:type="auto"/>
            <w:vAlign w:val="center"/>
          </w:tcPr>
          <w:p w:rsidR="00B13653" w:rsidRDefault="001F204F">
            <w:pPr>
              <w:pStyle w:val="TableBodyText"/>
            </w:pPr>
            <w:r>
              <w:t>027E</w:t>
            </w:r>
          </w:p>
        </w:tc>
      </w:tr>
      <w:tr w:rsidR="00B13653" w:rsidTr="00B13653">
        <w:tc>
          <w:tcPr>
            <w:tcW w:w="0" w:type="auto"/>
            <w:vAlign w:val="center"/>
          </w:tcPr>
          <w:p w:rsidR="00B13653" w:rsidRDefault="001F204F">
            <w:pPr>
              <w:pStyle w:val="TableBodyText"/>
            </w:pPr>
            <w:r>
              <w:t>EditWrapBoundary</w:t>
            </w:r>
          </w:p>
        </w:tc>
        <w:tc>
          <w:tcPr>
            <w:tcW w:w="0" w:type="auto"/>
            <w:vAlign w:val="center"/>
          </w:tcPr>
          <w:p w:rsidR="00B13653" w:rsidRDefault="001F204F">
            <w:pPr>
              <w:pStyle w:val="TableBodyText"/>
            </w:pPr>
            <w:r>
              <w:t>03E3</w:t>
            </w:r>
          </w:p>
        </w:tc>
      </w:tr>
      <w:tr w:rsidR="00B13653" w:rsidTr="00B13653">
        <w:tc>
          <w:tcPr>
            <w:tcW w:w="0" w:type="auto"/>
            <w:vAlign w:val="center"/>
          </w:tcPr>
          <w:p w:rsidR="00B13653" w:rsidRDefault="001F204F">
            <w:pPr>
              <w:pStyle w:val="TableBodyText"/>
            </w:pPr>
            <w:r>
              <w:t>EmailAttachmentOptions</w:t>
            </w:r>
          </w:p>
        </w:tc>
        <w:tc>
          <w:tcPr>
            <w:tcW w:w="0" w:type="auto"/>
            <w:vAlign w:val="center"/>
          </w:tcPr>
          <w:p w:rsidR="00B13653" w:rsidRDefault="001F204F">
            <w:pPr>
              <w:pStyle w:val="TableBodyText"/>
            </w:pPr>
            <w:r>
              <w:t>05C5</w:t>
            </w:r>
          </w:p>
        </w:tc>
      </w:tr>
      <w:tr w:rsidR="00B13653" w:rsidTr="00B13653">
        <w:tc>
          <w:tcPr>
            <w:tcW w:w="0" w:type="auto"/>
            <w:vAlign w:val="center"/>
          </w:tcPr>
          <w:p w:rsidR="00B13653" w:rsidRDefault="001F204F">
            <w:pPr>
              <w:pStyle w:val="TableBodyText"/>
            </w:pPr>
            <w:r>
              <w:t>EmailCheckNames</w:t>
            </w:r>
          </w:p>
        </w:tc>
        <w:tc>
          <w:tcPr>
            <w:tcW w:w="0" w:type="auto"/>
            <w:vAlign w:val="center"/>
          </w:tcPr>
          <w:p w:rsidR="00B13653" w:rsidRDefault="001F204F">
            <w:pPr>
              <w:pStyle w:val="TableBodyText"/>
            </w:pPr>
            <w:r>
              <w:t>043C</w:t>
            </w:r>
          </w:p>
        </w:tc>
      </w:tr>
      <w:tr w:rsidR="00B13653" w:rsidTr="00B13653">
        <w:tc>
          <w:tcPr>
            <w:tcW w:w="0" w:type="auto"/>
            <w:vAlign w:val="center"/>
          </w:tcPr>
          <w:p w:rsidR="00B13653" w:rsidRDefault="001F204F">
            <w:pPr>
              <w:pStyle w:val="TableBodyText"/>
            </w:pPr>
            <w:r>
              <w:t>EmailChooseAccount</w:t>
            </w:r>
          </w:p>
        </w:tc>
        <w:tc>
          <w:tcPr>
            <w:tcW w:w="0" w:type="auto"/>
            <w:vAlign w:val="center"/>
          </w:tcPr>
          <w:p w:rsidR="00B13653" w:rsidRDefault="001F204F">
            <w:pPr>
              <w:pStyle w:val="TableBodyText"/>
            </w:pPr>
            <w:r>
              <w:t>05C4</w:t>
            </w:r>
          </w:p>
        </w:tc>
      </w:tr>
      <w:tr w:rsidR="00B13653" w:rsidTr="00B13653">
        <w:tc>
          <w:tcPr>
            <w:tcW w:w="0" w:type="auto"/>
            <w:vAlign w:val="center"/>
          </w:tcPr>
          <w:p w:rsidR="00B13653" w:rsidRDefault="001F204F">
            <w:pPr>
              <w:pStyle w:val="TableBodyText"/>
            </w:pPr>
            <w:r>
              <w:t>EmailEnvelope</w:t>
            </w:r>
          </w:p>
        </w:tc>
        <w:tc>
          <w:tcPr>
            <w:tcW w:w="0" w:type="auto"/>
            <w:vAlign w:val="center"/>
          </w:tcPr>
          <w:p w:rsidR="00B13653" w:rsidRDefault="001F204F">
            <w:pPr>
              <w:pStyle w:val="TableBodyText"/>
            </w:pPr>
            <w:r>
              <w:t>036B</w:t>
            </w:r>
          </w:p>
        </w:tc>
      </w:tr>
      <w:tr w:rsidR="00B13653" w:rsidTr="00B13653">
        <w:tc>
          <w:tcPr>
            <w:tcW w:w="0" w:type="auto"/>
            <w:vAlign w:val="center"/>
          </w:tcPr>
          <w:p w:rsidR="00B13653" w:rsidRDefault="001F204F">
            <w:pPr>
              <w:pStyle w:val="TableBodyText"/>
            </w:pPr>
            <w:r>
              <w:t>EmailFlag</w:t>
            </w:r>
          </w:p>
        </w:tc>
        <w:tc>
          <w:tcPr>
            <w:tcW w:w="0" w:type="auto"/>
            <w:vAlign w:val="center"/>
          </w:tcPr>
          <w:p w:rsidR="00B13653" w:rsidRDefault="001F204F">
            <w:pPr>
              <w:pStyle w:val="TableBodyText"/>
            </w:pPr>
            <w:r>
              <w:t>0442</w:t>
            </w:r>
          </w:p>
        </w:tc>
      </w:tr>
      <w:tr w:rsidR="00B13653" w:rsidTr="00B13653">
        <w:tc>
          <w:tcPr>
            <w:tcW w:w="0" w:type="auto"/>
            <w:vAlign w:val="center"/>
          </w:tcPr>
          <w:p w:rsidR="00B13653" w:rsidRDefault="001F204F">
            <w:pPr>
              <w:pStyle w:val="TableBodyText"/>
            </w:pPr>
            <w:r>
              <w:t>EmailFocusIntroduction</w:t>
            </w:r>
          </w:p>
        </w:tc>
        <w:tc>
          <w:tcPr>
            <w:tcW w:w="0" w:type="auto"/>
            <w:vAlign w:val="center"/>
          </w:tcPr>
          <w:p w:rsidR="00B13653" w:rsidRDefault="001F204F">
            <w:pPr>
              <w:pStyle w:val="TableBodyText"/>
            </w:pPr>
            <w:r>
              <w:t>0574</w:t>
            </w:r>
          </w:p>
        </w:tc>
      </w:tr>
      <w:tr w:rsidR="00B13653" w:rsidTr="00B13653">
        <w:tc>
          <w:tcPr>
            <w:tcW w:w="0" w:type="auto"/>
            <w:vAlign w:val="center"/>
          </w:tcPr>
          <w:p w:rsidR="00B13653" w:rsidRDefault="001F204F">
            <w:pPr>
              <w:pStyle w:val="TableBodyText"/>
            </w:pPr>
            <w:r>
              <w:t>EmailFocusSubject</w:t>
            </w:r>
          </w:p>
        </w:tc>
        <w:tc>
          <w:tcPr>
            <w:tcW w:w="0" w:type="auto"/>
            <w:vAlign w:val="center"/>
          </w:tcPr>
          <w:p w:rsidR="00B13653" w:rsidRDefault="001F204F">
            <w:pPr>
              <w:pStyle w:val="TableBodyText"/>
            </w:pPr>
            <w:r>
              <w:t>0440</w:t>
            </w:r>
          </w:p>
        </w:tc>
      </w:tr>
      <w:tr w:rsidR="00B13653" w:rsidTr="00B13653">
        <w:tc>
          <w:tcPr>
            <w:tcW w:w="0" w:type="auto"/>
            <w:vAlign w:val="center"/>
          </w:tcPr>
          <w:p w:rsidR="00B13653" w:rsidRDefault="001F204F">
            <w:pPr>
              <w:pStyle w:val="TableBodyText"/>
            </w:pPr>
            <w:r>
              <w:lastRenderedPageBreak/>
              <w:t>EmailMessageOptions</w:t>
            </w:r>
          </w:p>
        </w:tc>
        <w:tc>
          <w:tcPr>
            <w:tcW w:w="0" w:type="auto"/>
            <w:vAlign w:val="center"/>
          </w:tcPr>
          <w:p w:rsidR="00B13653" w:rsidRDefault="001F204F">
            <w:pPr>
              <w:pStyle w:val="TableBodyText"/>
            </w:pPr>
            <w:r>
              <w:t>0441</w:t>
            </w:r>
          </w:p>
        </w:tc>
      </w:tr>
      <w:tr w:rsidR="00B13653" w:rsidTr="00B13653">
        <w:tc>
          <w:tcPr>
            <w:tcW w:w="0" w:type="auto"/>
            <w:vAlign w:val="center"/>
          </w:tcPr>
          <w:p w:rsidR="00B13653" w:rsidRDefault="001F204F">
            <w:pPr>
              <w:pStyle w:val="TableBodyText"/>
            </w:pPr>
            <w:r>
              <w:t>EmailOptions</w:t>
            </w:r>
          </w:p>
        </w:tc>
        <w:tc>
          <w:tcPr>
            <w:tcW w:w="0" w:type="auto"/>
            <w:vAlign w:val="center"/>
          </w:tcPr>
          <w:p w:rsidR="00B13653" w:rsidRDefault="001F204F">
            <w:pPr>
              <w:pStyle w:val="TableBodyText"/>
            </w:pPr>
            <w:r>
              <w:t>035F</w:t>
            </w:r>
          </w:p>
        </w:tc>
      </w:tr>
      <w:tr w:rsidR="00B13653" w:rsidTr="00B13653">
        <w:tc>
          <w:tcPr>
            <w:tcW w:w="0" w:type="auto"/>
            <w:vAlign w:val="center"/>
          </w:tcPr>
          <w:p w:rsidR="00B13653" w:rsidRDefault="001F204F">
            <w:pPr>
              <w:pStyle w:val="TableBodyText"/>
            </w:pPr>
            <w:r>
              <w:t>EmailSaveAttachment</w:t>
            </w:r>
          </w:p>
        </w:tc>
        <w:tc>
          <w:tcPr>
            <w:tcW w:w="0" w:type="auto"/>
            <w:vAlign w:val="center"/>
          </w:tcPr>
          <w:p w:rsidR="00B13653" w:rsidRDefault="001F204F">
            <w:pPr>
              <w:pStyle w:val="TableBodyText"/>
            </w:pPr>
            <w:r>
              <w:t>0443</w:t>
            </w:r>
          </w:p>
        </w:tc>
      </w:tr>
      <w:tr w:rsidR="00B13653" w:rsidTr="00B13653">
        <w:tc>
          <w:tcPr>
            <w:tcW w:w="0" w:type="auto"/>
            <w:vAlign w:val="center"/>
          </w:tcPr>
          <w:p w:rsidR="00B13653" w:rsidRDefault="001F204F">
            <w:pPr>
              <w:pStyle w:val="TableBodyText"/>
            </w:pPr>
            <w:r>
              <w:t>EmailSelectBccNames</w:t>
            </w:r>
          </w:p>
        </w:tc>
        <w:tc>
          <w:tcPr>
            <w:tcW w:w="0" w:type="auto"/>
            <w:vAlign w:val="center"/>
          </w:tcPr>
          <w:p w:rsidR="00B13653" w:rsidRDefault="001F204F">
            <w:pPr>
              <w:pStyle w:val="TableBodyText"/>
            </w:pPr>
            <w:r>
              <w:t>043F</w:t>
            </w:r>
          </w:p>
        </w:tc>
      </w:tr>
      <w:tr w:rsidR="00B13653" w:rsidTr="00B13653">
        <w:tc>
          <w:tcPr>
            <w:tcW w:w="0" w:type="auto"/>
            <w:vAlign w:val="center"/>
          </w:tcPr>
          <w:p w:rsidR="00B13653" w:rsidRDefault="001F204F">
            <w:pPr>
              <w:pStyle w:val="TableBodyText"/>
            </w:pPr>
            <w:r>
              <w:t>EmailSelectCcNames</w:t>
            </w:r>
          </w:p>
        </w:tc>
        <w:tc>
          <w:tcPr>
            <w:tcW w:w="0" w:type="auto"/>
            <w:vAlign w:val="center"/>
          </w:tcPr>
          <w:p w:rsidR="00B13653" w:rsidRDefault="001F204F">
            <w:pPr>
              <w:pStyle w:val="TableBodyText"/>
            </w:pPr>
            <w:r>
              <w:t>043E</w:t>
            </w:r>
          </w:p>
        </w:tc>
      </w:tr>
      <w:tr w:rsidR="00B13653" w:rsidTr="00B13653">
        <w:tc>
          <w:tcPr>
            <w:tcW w:w="0" w:type="auto"/>
            <w:vAlign w:val="center"/>
          </w:tcPr>
          <w:p w:rsidR="00B13653" w:rsidRDefault="001F204F">
            <w:pPr>
              <w:pStyle w:val="TableBodyText"/>
            </w:pPr>
            <w:r>
              <w:t>EmailSelectNames</w:t>
            </w:r>
          </w:p>
        </w:tc>
        <w:tc>
          <w:tcPr>
            <w:tcW w:w="0" w:type="auto"/>
            <w:vAlign w:val="center"/>
          </w:tcPr>
          <w:p w:rsidR="00B13653" w:rsidRDefault="001F204F">
            <w:pPr>
              <w:pStyle w:val="TableBodyText"/>
            </w:pPr>
            <w:r>
              <w:t>043B</w:t>
            </w:r>
          </w:p>
        </w:tc>
      </w:tr>
      <w:tr w:rsidR="00B13653" w:rsidTr="00B13653">
        <w:tc>
          <w:tcPr>
            <w:tcW w:w="0" w:type="auto"/>
            <w:vAlign w:val="center"/>
          </w:tcPr>
          <w:p w:rsidR="00B13653" w:rsidRDefault="001F204F">
            <w:pPr>
              <w:pStyle w:val="TableBodyText"/>
            </w:pPr>
            <w:r>
              <w:t>EmailSelectToNames</w:t>
            </w:r>
          </w:p>
        </w:tc>
        <w:tc>
          <w:tcPr>
            <w:tcW w:w="0" w:type="auto"/>
            <w:vAlign w:val="center"/>
          </w:tcPr>
          <w:p w:rsidR="00B13653" w:rsidRDefault="001F204F">
            <w:pPr>
              <w:pStyle w:val="TableBodyText"/>
            </w:pPr>
            <w:r>
              <w:t>043D</w:t>
            </w:r>
          </w:p>
        </w:tc>
      </w:tr>
      <w:tr w:rsidR="00B13653" w:rsidTr="00B13653">
        <w:tc>
          <w:tcPr>
            <w:tcW w:w="0" w:type="auto"/>
            <w:vAlign w:val="center"/>
          </w:tcPr>
          <w:p w:rsidR="00B13653" w:rsidRDefault="001F204F">
            <w:pPr>
              <w:pStyle w:val="TableBodyText"/>
            </w:pPr>
            <w:r>
              <w:t>EmailSend</w:t>
            </w:r>
          </w:p>
        </w:tc>
        <w:tc>
          <w:tcPr>
            <w:tcW w:w="0" w:type="auto"/>
            <w:vAlign w:val="center"/>
          </w:tcPr>
          <w:p w:rsidR="00B13653" w:rsidRDefault="001F204F">
            <w:pPr>
              <w:pStyle w:val="TableBodyText"/>
            </w:pPr>
            <w:r>
              <w:t>043A</w:t>
            </w:r>
          </w:p>
        </w:tc>
      </w:tr>
      <w:tr w:rsidR="00B13653" w:rsidTr="00B13653">
        <w:tc>
          <w:tcPr>
            <w:tcW w:w="0" w:type="auto"/>
            <w:vAlign w:val="center"/>
          </w:tcPr>
          <w:p w:rsidR="00B13653" w:rsidRDefault="001F204F">
            <w:pPr>
              <w:pStyle w:val="TableBodyText"/>
            </w:pPr>
            <w:r>
              <w:t>EmailSignatureOptions</w:t>
            </w:r>
          </w:p>
        </w:tc>
        <w:tc>
          <w:tcPr>
            <w:tcW w:w="0" w:type="auto"/>
            <w:vAlign w:val="center"/>
          </w:tcPr>
          <w:p w:rsidR="00B13653" w:rsidRDefault="001F204F">
            <w:pPr>
              <w:pStyle w:val="TableBodyText"/>
            </w:pPr>
            <w:r>
              <w:t>035E</w:t>
            </w:r>
          </w:p>
        </w:tc>
      </w:tr>
      <w:tr w:rsidR="00B13653" w:rsidTr="00B13653">
        <w:tc>
          <w:tcPr>
            <w:tcW w:w="0" w:type="auto"/>
            <w:vAlign w:val="center"/>
          </w:tcPr>
          <w:p w:rsidR="00B13653" w:rsidRDefault="001F204F">
            <w:pPr>
              <w:pStyle w:val="TableBodyText"/>
            </w:pPr>
            <w:r>
              <w:t>EmailStationeryOptions</w:t>
            </w:r>
          </w:p>
        </w:tc>
        <w:tc>
          <w:tcPr>
            <w:tcW w:w="0" w:type="auto"/>
            <w:vAlign w:val="center"/>
          </w:tcPr>
          <w:p w:rsidR="00B13653" w:rsidRDefault="001F204F">
            <w:pPr>
              <w:pStyle w:val="TableBodyText"/>
            </w:pPr>
            <w:r>
              <w:t>0884</w:t>
            </w:r>
          </w:p>
        </w:tc>
      </w:tr>
      <w:tr w:rsidR="00B13653" w:rsidTr="00B13653">
        <w:tc>
          <w:tcPr>
            <w:tcW w:w="0" w:type="auto"/>
            <w:vAlign w:val="center"/>
          </w:tcPr>
          <w:p w:rsidR="00B13653" w:rsidRDefault="001F204F">
            <w:pPr>
              <w:pStyle w:val="TableBodyText"/>
            </w:pPr>
            <w:r>
              <w:t>EndOfColumn</w:t>
            </w:r>
          </w:p>
        </w:tc>
        <w:tc>
          <w:tcPr>
            <w:tcW w:w="0" w:type="auto"/>
            <w:vAlign w:val="center"/>
          </w:tcPr>
          <w:p w:rsidR="00B13653" w:rsidRDefault="001F204F">
            <w:pPr>
              <w:pStyle w:val="TableBodyText"/>
            </w:pPr>
            <w:r>
              <w:t>0113</w:t>
            </w:r>
          </w:p>
        </w:tc>
      </w:tr>
      <w:tr w:rsidR="00B13653" w:rsidTr="00B13653">
        <w:tc>
          <w:tcPr>
            <w:tcW w:w="0" w:type="auto"/>
            <w:vAlign w:val="center"/>
          </w:tcPr>
          <w:p w:rsidR="00B13653" w:rsidRDefault="001F204F">
            <w:pPr>
              <w:pStyle w:val="TableBodyText"/>
            </w:pPr>
            <w:r>
              <w:t>EndOfDocExtend</w:t>
            </w:r>
          </w:p>
        </w:tc>
        <w:tc>
          <w:tcPr>
            <w:tcW w:w="0" w:type="auto"/>
            <w:vAlign w:val="center"/>
          </w:tcPr>
          <w:p w:rsidR="00B13653" w:rsidRDefault="001F204F">
            <w:pPr>
              <w:pStyle w:val="TableBodyText"/>
            </w:pPr>
            <w:r>
              <w:t>0FC3</w:t>
            </w:r>
          </w:p>
        </w:tc>
      </w:tr>
      <w:tr w:rsidR="00B13653" w:rsidTr="00B13653">
        <w:tc>
          <w:tcPr>
            <w:tcW w:w="0" w:type="auto"/>
            <w:vAlign w:val="center"/>
          </w:tcPr>
          <w:p w:rsidR="00B13653" w:rsidRDefault="001F204F">
            <w:pPr>
              <w:pStyle w:val="TableBodyText"/>
            </w:pPr>
            <w:r>
              <w:t>EndOfDocument</w:t>
            </w:r>
          </w:p>
        </w:tc>
        <w:tc>
          <w:tcPr>
            <w:tcW w:w="0" w:type="auto"/>
            <w:vAlign w:val="center"/>
          </w:tcPr>
          <w:p w:rsidR="00B13653" w:rsidRDefault="001F204F">
            <w:pPr>
              <w:pStyle w:val="TableBodyText"/>
            </w:pPr>
            <w:r>
              <w:t>0FB1</w:t>
            </w:r>
          </w:p>
        </w:tc>
      </w:tr>
      <w:tr w:rsidR="00B13653" w:rsidTr="00B13653">
        <w:tc>
          <w:tcPr>
            <w:tcW w:w="0" w:type="auto"/>
            <w:vAlign w:val="center"/>
          </w:tcPr>
          <w:p w:rsidR="00B13653" w:rsidRDefault="001F204F">
            <w:pPr>
              <w:pStyle w:val="TableBodyText"/>
            </w:pPr>
            <w:r>
              <w:t>EndOfLine</w:t>
            </w:r>
          </w:p>
        </w:tc>
        <w:tc>
          <w:tcPr>
            <w:tcW w:w="0" w:type="auto"/>
            <w:vAlign w:val="center"/>
          </w:tcPr>
          <w:p w:rsidR="00B13653" w:rsidRDefault="001F204F">
            <w:pPr>
              <w:pStyle w:val="TableBodyText"/>
            </w:pPr>
            <w:r>
              <w:t>0FAD</w:t>
            </w:r>
          </w:p>
        </w:tc>
      </w:tr>
      <w:tr w:rsidR="00B13653" w:rsidTr="00B13653">
        <w:tc>
          <w:tcPr>
            <w:tcW w:w="0" w:type="auto"/>
            <w:vAlign w:val="center"/>
          </w:tcPr>
          <w:p w:rsidR="00B13653" w:rsidRDefault="001F204F">
            <w:pPr>
              <w:pStyle w:val="TableBodyText"/>
            </w:pPr>
            <w:r>
              <w:t>EndOfLineExtend</w:t>
            </w:r>
          </w:p>
        </w:tc>
        <w:tc>
          <w:tcPr>
            <w:tcW w:w="0" w:type="auto"/>
            <w:vAlign w:val="center"/>
          </w:tcPr>
          <w:p w:rsidR="00B13653" w:rsidRDefault="001F204F">
            <w:pPr>
              <w:pStyle w:val="TableBodyText"/>
            </w:pPr>
            <w:r>
              <w:t>0FBF</w:t>
            </w:r>
          </w:p>
        </w:tc>
      </w:tr>
      <w:tr w:rsidR="00B13653" w:rsidTr="00B13653">
        <w:tc>
          <w:tcPr>
            <w:tcW w:w="0" w:type="auto"/>
            <w:vAlign w:val="center"/>
          </w:tcPr>
          <w:p w:rsidR="00B13653" w:rsidRDefault="001F204F">
            <w:pPr>
              <w:pStyle w:val="TableBodyText"/>
            </w:pPr>
            <w:r>
              <w:t>EndOfRow</w:t>
            </w:r>
          </w:p>
        </w:tc>
        <w:tc>
          <w:tcPr>
            <w:tcW w:w="0" w:type="auto"/>
            <w:vAlign w:val="center"/>
          </w:tcPr>
          <w:p w:rsidR="00B13653" w:rsidRDefault="001F204F">
            <w:pPr>
              <w:pStyle w:val="TableBodyText"/>
            </w:pPr>
            <w:r>
              <w:t>0111</w:t>
            </w:r>
          </w:p>
        </w:tc>
      </w:tr>
      <w:tr w:rsidR="00B13653" w:rsidTr="00B13653">
        <w:tc>
          <w:tcPr>
            <w:tcW w:w="0" w:type="auto"/>
            <w:vAlign w:val="center"/>
          </w:tcPr>
          <w:p w:rsidR="00B13653" w:rsidRDefault="001F204F">
            <w:pPr>
              <w:pStyle w:val="TableBodyText"/>
            </w:pPr>
            <w:r>
              <w:t>EndOfWindow</w:t>
            </w:r>
          </w:p>
        </w:tc>
        <w:tc>
          <w:tcPr>
            <w:tcW w:w="0" w:type="auto"/>
            <w:vAlign w:val="center"/>
          </w:tcPr>
          <w:p w:rsidR="00B13653" w:rsidRDefault="001F204F">
            <w:pPr>
              <w:pStyle w:val="TableBodyText"/>
            </w:pPr>
            <w:r>
              <w:t>0FAF</w:t>
            </w:r>
          </w:p>
        </w:tc>
      </w:tr>
      <w:tr w:rsidR="00B13653" w:rsidTr="00B13653">
        <w:tc>
          <w:tcPr>
            <w:tcW w:w="0" w:type="auto"/>
            <w:vAlign w:val="center"/>
          </w:tcPr>
          <w:p w:rsidR="00B13653" w:rsidRDefault="001F204F">
            <w:pPr>
              <w:pStyle w:val="TableBodyText"/>
            </w:pPr>
            <w:r>
              <w:t>EndOfWindowExtend</w:t>
            </w:r>
          </w:p>
        </w:tc>
        <w:tc>
          <w:tcPr>
            <w:tcW w:w="0" w:type="auto"/>
            <w:vAlign w:val="center"/>
          </w:tcPr>
          <w:p w:rsidR="00B13653" w:rsidRDefault="001F204F">
            <w:pPr>
              <w:pStyle w:val="TableBodyText"/>
            </w:pPr>
            <w:r>
              <w:t>0FC1</w:t>
            </w:r>
          </w:p>
        </w:tc>
      </w:tr>
      <w:tr w:rsidR="00B13653" w:rsidTr="00B13653">
        <w:tc>
          <w:tcPr>
            <w:tcW w:w="0" w:type="auto"/>
            <w:vAlign w:val="center"/>
          </w:tcPr>
          <w:p w:rsidR="00B13653" w:rsidRDefault="001F204F">
            <w:pPr>
              <w:pStyle w:val="TableBodyText"/>
            </w:pPr>
            <w:r>
              <w:t>EndReview</w:t>
            </w:r>
          </w:p>
        </w:tc>
        <w:tc>
          <w:tcPr>
            <w:tcW w:w="0" w:type="auto"/>
            <w:vAlign w:val="center"/>
          </w:tcPr>
          <w:p w:rsidR="00B13653" w:rsidRDefault="001F204F">
            <w:pPr>
              <w:pStyle w:val="TableBodyText"/>
            </w:pPr>
            <w:r>
              <w:t>04F6</w:t>
            </w:r>
          </w:p>
        </w:tc>
      </w:tr>
      <w:tr w:rsidR="00B13653" w:rsidTr="00B13653">
        <w:tc>
          <w:tcPr>
            <w:tcW w:w="0" w:type="auto"/>
            <w:vAlign w:val="center"/>
          </w:tcPr>
          <w:p w:rsidR="00B13653" w:rsidRDefault="001F204F">
            <w:pPr>
              <w:pStyle w:val="TableBodyText"/>
            </w:pPr>
            <w:r>
              <w:t>EngWritingAssistant</w:t>
            </w:r>
          </w:p>
        </w:tc>
        <w:tc>
          <w:tcPr>
            <w:tcW w:w="0" w:type="auto"/>
            <w:vAlign w:val="center"/>
          </w:tcPr>
          <w:p w:rsidR="00B13653" w:rsidRDefault="001F204F">
            <w:pPr>
              <w:pStyle w:val="TableBodyText"/>
            </w:pPr>
            <w:r>
              <w:t>0910</w:t>
            </w:r>
          </w:p>
        </w:tc>
      </w:tr>
      <w:tr w:rsidR="00B13653" w:rsidTr="00B13653">
        <w:tc>
          <w:tcPr>
            <w:tcW w:w="0" w:type="auto"/>
            <w:vAlign w:val="center"/>
          </w:tcPr>
          <w:p w:rsidR="00B13653" w:rsidRDefault="001F204F">
            <w:pPr>
              <w:pStyle w:val="TableBodyText"/>
            </w:pPr>
            <w:r>
              <w:t>EnvelopeSetup</w:t>
            </w:r>
          </w:p>
        </w:tc>
        <w:tc>
          <w:tcPr>
            <w:tcW w:w="0" w:type="auto"/>
            <w:vAlign w:val="center"/>
          </w:tcPr>
          <w:p w:rsidR="00B13653" w:rsidRDefault="001F204F">
            <w:pPr>
              <w:pStyle w:val="TableBodyText"/>
            </w:pPr>
            <w:r>
              <w:t>0558</w:t>
            </w:r>
          </w:p>
        </w:tc>
      </w:tr>
      <w:tr w:rsidR="00B13653" w:rsidTr="00B13653">
        <w:tc>
          <w:tcPr>
            <w:tcW w:w="0" w:type="auto"/>
            <w:vAlign w:val="center"/>
          </w:tcPr>
          <w:p w:rsidR="00B13653" w:rsidRDefault="001F204F">
            <w:pPr>
              <w:pStyle w:val="TableBodyText"/>
            </w:pPr>
            <w:r>
              <w:t>EnvelopeWizard</w:t>
            </w:r>
          </w:p>
        </w:tc>
        <w:tc>
          <w:tcPr>
            <w:tcW w:w="0" w:type="auto"/>
            <w:vAlign w:val="center"/>
          </w:tcPr>
          <w:p w:rsidR="00B13653" w:rsidRDefault="001F204F">
            <w:pPr>
              <w:pStyle w:val="TableBodyText"/>
            </w:pPr>
            <w:r>
              <w:t>0497</w:t>
            </w:r>
          </w:p>
        </w:tc>
      </w:tr>
      <w:tr w:rsidR="00B13653" w:rsidTr="00B13653">
        <w:tc>
          <w:tcPr>
            <w:tcW w:w="0" w:type="auto"/>
            <w:vAlign w:val="center"/>
          </w:tcPr>
          <w:p w:rsidR="00B13653" w:rsidRDefault="001F204F">
            <w:pPr>
              <w:pStyle w:val="TableBodyText"/>
            </w:pPr>
            <w:r>
              <w:t>EquationAccentGallery</w:t>
            </w:r>
          </w:p>
        </w:tc>
        <w:tc>
          <w:tcPr>
            <w:tcW w:w="0" w:type="auto"/>
            <w:vAlign w:val="center"/>
          </w:tcPr>
          <w:p w:rsidR="00B13653" w:rsidRDefault="001F204F">
            <w:pPr>
              <w:pStyle w:val="TableBodyText"/>
            </w:pPr>
            <w:r>
              <w:t>088D</w:t>
            </w:r>
          </w:p>
        </w:tc>
      </w:tr>
      <w:tr w:rsidR="00B13653" w:rsidTr="00B13653">
        <w:tc>
          <w:tcPr>
            <w:tcW w:w="0" w:type="auto"/>
            <w:vAlign w:val="center"/>
          </w:tcPr>
          <w:p w:rsidR="00B13653" w:rsidRDefault="001F204F">
            <w:pPr>
              <w:pStyle w:val="TableBodyText"/>
            </w:pPr>
            <w:r>
              <w:t>EquationAlignAtEquals</w:t>
            </w:r>
          </w:p>
        </w:tc>
        <w:tc>
          <w:tcPr>
            <w:tcW w:w="0" w:type="auto"/>
            <w:vAlign w:val="center"/>
          </w:tcPr>
          <w:p w:rsidR="00B13653" w:rsidRDefault="001F204F">
            <w:pPr>
              <w:pStyle w:val="TableBodyText"/>
            </w:pPr>
            <w:r>
              <w:t>0883</w:t>
            </w:r>
          </w:p>
        </w:tc>
      </w:tr>
      <w:tr w:rsidR="00B13653" w:rsidTr="00B13653">
        <w:tc>
          <w:tcPr>
            <w:tcW w:w="0" w:type="auto"/>
            <w:vAlign w:val="center"/>
          </w:tcPr>
          <w:p w:rsidR="00B13653" w:rsidRDefault="001F204F">
            <w:pPr>
              <w:pStyle w:val="TableBodyText"/>
            </w:pPr>
            <w:r>
              <w:t>EquationAlignThisCharacter</w:t>
            </w:r>
          </w:p>
        </w:tc>
        <w:tc>
          <w:tcPr>
            <w:tcW w:w="0" w:type="auto"/>
            <w:vAlign w:val="center"/>
          </w:tcPr>
          <w:p w:rsidR="00B13653" w:rsidRDefault="001F204F">
            <w:pPr>
              <w:pStyle w:val="TableBodyText"/>
            </w:pPr>
            <w:r>
              <w:t>0882</w:t>
            </w:r>
          </w:p>
        </w:tc>
      </w:tr>
      <w:tr w:rsidR="00B13653" w:rsidTr="00B13653">
        <w:tc>
          <w:tcPr>
            <w:tcW w:w="0" w:type="auto"/>
            <w:vAlign w:val="center"/>
          </w:tcPr>
          <w:p w:rsidR="00B13653" w:rsidRDefault="001F204F">
            <w:pPr>
              <w:pStyle w:val="TableBodyText"/>
            </w:pPr>
            <w:r>
              <w:t>EquationArrayExpansion</w:t>
            </w:r>
          </w:p>
        </w:tc>
        <w:tc>
          <w:tcPr>
            <w:tcW w:w="0" w:type="auto"/>
            <w:vAlign w:val="center"/>
          </w:tcPr>
          <w:p w:rsidR="00B13653" w:rsidRDefault="001F204F">
            <w:pPr>
              <w:pStyle w:val="TableBodyText"/>
            </w:pPr>
            <w:r>
              <w:t>0871</w:t>
            </w:r>
          </w:p>
        </w:tc>
      </w:tr>
      <w:tr w:rsidR="00B13653" w:rsidTr="00B13653">
        <w:tc>
          <w:tcPr>
            <w:tcW w:w="0" w:type="auto"/>
            <w:vAlign w:val="center"/>
          </w:tcPr>
          <w:p w:rsidR="00B13653" w:rsidRDefault="001F204F">
            <w:pPr>
              <w:pStyle w:val="TableBodyText"/>
            </w:pPr>
            <w:r>
              <w:t>EquationAutoProfessionalFormat</w:t>
            </w:r>
          </w:p>
        </w:tc>
        <w:tc>
          <w:tcPr>
            <w:tcW w:w="0" w:type="auto"/>
            <w:vAlign w:val="center"/>
          </w:tcPr>
          <w:p w:rsidR="00B13653" w:rsidRDefault="001F204F">
            <w:pPr>
              <w:pStyle w:val="TableBodyText"/>
            </w:pPr>
            <w:r>
              <w:t>07D4</w:t>
            </w:r>
          </w:p>
        </w:tc>
      </w:tr>
      <w:tr w:rsidR="00B13653" w:rsidTr="00B13653">
        <w:tc>
          <w:tcPr>
            <w:tcW w:w="0" w:type="auto"/>
            <w:vAlign w:val="center"/>
          </w:tcPr>
          <w:p w:rsidR="00B13653" w:rsidRDefault="001F204F">
            <w:pPr>
              <w:pStyle w:val="TableBodyText"/>
            </w:pPr>
            <w:r>
              <w:t>EquationBarLocation</w:t>
            </w:r>
          </w:p>
        </w:tc>
        <w:tc>
          <w:tcPr>
            <w:tcW w:w="0" w:type="auto"/>
            <w:vAlign w:val="center"/>
          </w:tcPr>
          <w:p w:rsidR="00B13653" w:rsidRDefault="001F204F">
            <w:pPr>
              <w:pStyle w:val="TableBodyText"/>
            </w:pPr>
            <w:r>
              <w:t>086E</w:t>
            </w:r>
          </w:p>
        </w:tc>
      </w:tr>
      <w:tr w:rsidR="00B13653" w:rsidTr="00B13653">
        <w:tc>
          <w:tcPr>
            <w:tcW w:w="0" w:type="auto"/>
            <w:vAlign w:val="center"/>
          </w:tcPr>
          <w:p w:rsidR="00B13653" w:rsidRDefault="001F204F">
            <w:pPr>
              <w:pStyle w:val="TableBodyText"/>
            </w:pPr>
            <w:r>
              <w:t>EquationBorderPropertiesMenu</w:t>
            </w:r>
          </w:p>
        </w:tc>
        <w:tc>
          <w:tcPr>
            <w:tcW w:w="0" w:type="auto"/>
            <w:vAlign w:val="center"/>
          </w:tcPr>
          <w:p w:rsidR="00B13653" w:rsidRDefault="001F204F">
            <w:pPr>
              <w:pStyle w:val="TableBodyText"/>
            </w:pPr>
            <w:r>
              <w:t>16CA</w:t>
            </w:r>
          </w:p>
        </w:tc>
      </w:tr>
      <w:tr w:rsidR="00B13653" w:rsidTr="00B13653">
        <w:tc>
          <w:tcPr>
            <w:tcW w:w="0" w:type="auto"/>
            <w:vAlign w:val="center"/>
          </w:tcPr>
          <w:p w:rsidR="00B13653" w:rsidRDefault="001F204F">
            <w:pPr>
              <w:pStyle w:val="TableBodyText"/>
            </w:pPr>
            <w:r>
              <w:t>EquationCenteredAsGroupJustification</w:t>
            </w:r>
          </w:p>
        </w:tc>
        <w:tc>
          <w:tcPr>
            <w:tcW w:w="0" w:type="auto"/>
            <w:vAlign w:val="center"/>
          </w:tcPr>
          <w:p w:rsidR="00B13653" w:rsidRDefault="001F204F">
            <w:pPr>
              <w:pStyle w:val="TableBodyText"/>
            </w:pPr>
            <w:r>
              <w:t>08EE</w:t>
            </w:r>
          </w:p>
        </w:tc>
      </w:tr>
      <w:tr w:rsidR="00B13653" w:rsidTr="00B13653">
        <w:tc>
          <w:tcPr>
            <w:tcW w:w="0" w:type="auto"/>
            <w:vAlign w:val="center"/>
          </w:tcPr>
          <w:p w:rsidR="00B13653" w:rsidRDefault="001F204F">
            <w:pPr>
              <w:pStyle w:val="TableBodyText"/>
            </w:pPr>
            <w:r>
              <w:t>EquationCenteredJustification</w:t>
            </w:r>
          </w:p>
        </w:tc>
        <w:tc>
          <w:tcPr>
            <w:tcW w:w="0" w:type="auto"/>
            <w:vAlign w:val="center"/>
          </w:tcPr>
          <w:p w:rsidR="00B13653" w:rsidRDefault="001F204F">
            <w:pPr>
              <w:pStyle w:val="TableBodyText"/>
            </w:pPr>
            <w:r>
              <w:t>08ED</w:t>
            </w:r>
          </w:p>
        </w:tc>
      </w:tr>
      <w:tr w:rsidR="00B13653" w:rsidTr="00B13653">
        <w:tc>
          <w:tcPr>
            <w:tcW w:w="0" w:type="auto"/>
            <w:vAlign w:val="center"/>
          </w:tcPr>
          <w:p w:rsidR="00B13653" w:rsidRDefault="001F204F">
            <w:pPr>
              <w:pStyle w:val="TableBodyText"/>
            </w:pPr>
            <w:r>
              <w:t>EquationChangeStyle</w:t>
            </w:r>
          </w:p>
        </w:tc>
        <w:tc>
          <w:tcPr>
            <w:tcW w:w="0" w:type="auto"/>
            <w:vAlign w:val="center"/>
          </w:tcPr>
          <w:p w:rsidR="00B13653" w:rsidRDefault="001F204F">
            <w:pPr>
              <w:pStyle w:val="TableBodyText"/>
            </w:pPr>
            <w:r>
              <w:t>07BF</w:t>
            </w:r>
          </w:p>
        </w:tc>
      </w:tr>
      <w:tr w:rsidR="00B13653" w:rsidTr="00B13653">
        <w:tc>
          <w:tcPr>
            <w:tcW w:w="0" w:type="auto"/>
            <w:vAlign w:val="center"/>
          </w:tcPr>
          <w:p w:rsidR="00B13653" w:rsidRDefault="001F204F">
            <w:pPr>
              <w:pStyle w:val="TableBodyText"/>
            </w:pPr>
            <w:r>
              <w:lastRenderedPageBreak/>
              <w:t>EquationDecreaseAlignment</w:t>
            </w:r>
          </w:p>
        </w:tc>
        <w:tc>
          <w:tcPr>
            <w:tcW w:w="0" w:type="auto"/>
            <w:vAlign w:val="center"/>
          </w:tcPr>
          <w:p w:rsidR="00B13653" w:rsidRDefault="001F204F">
            <w:pPr>
              <w:pStyle w:val="TableBodyText"/>
            </w:pPr>
            <w:r>
              <w:t>07BE</w:t>
            </w:r>
          </w:p>
        </w:tc>
      </w:tr>
      <w:tr w:rsidR="00B13653" w:rsidTr="00B13653">
        <w:tc>
          <w:tcPr>
            <w:tcW w:w="0" w:type="auto"/>
            <w:vAlign w:val="center"/>
          </w:tcPr>
          <w:p w:rsidR="00B13653" w:rsidRDefault="001F204F">
            <w:pPr>
              <w:pStyle w:val="TableBodyText"/>
            </w:pPr>
            <w:r>
              <w:t>EquationDecreaseArgumentSize</w:t>
            </w:r>
          </w:p>
        </w:tc>
        <w:tc>
          <w:tcPr>
            <w:tcW w:w="0" w:type="auto"/>
            <w:vAlign w:val="center"/>
          </w:tcPr>
          <w:p w:rsidR="00B13653" w:rsidRDefault="001F204F">
            <w:pPr>
              <w:pStyle w:val="TableBodyText"/>
            </w:pPr>
            <w:r>
              <w:t>0874</w:t>
            </w:r>
          </w:p>
        </w:tc>
      </w:tr>
      <w:tr w:rsidR="00B13653" w:rsidTr="00B13653">
        <w:tc>
          <w:tcPr>
            <w:tcW w:w="0" w:type="auto"/>
            <w:vAlign w:val="center"/>
          </w:tcPr>
          <w:p w:rsidR="00B13653" w:rsidRDefault="001F204F">
            <w:pPr>
              <w:pStyle w:val="TableBodyText"/>
            </w:pPr>
            <w:r>
              <w:t>EquationDeleteArgument</w:t>
            </w:r>
          </w:p>
        </w:tc>
        <w:tc>
          <w:tcPr>
            <w:tcW w:w="0" w:type="auto"/>
            <w:vAlign w:val="center"/>
          </w:tcPr>
          <w:p w:rsidR="00B13653" w:rsidRDefault="001F204F">
            <w:pPr>
              <w:pStyle w:val="TableBodyText"/>
            </w:pPr>
            <w:r>
              <w:t>085E</w:t>
            </w:r>
          </w:p>
        </w:tc>
      </w:tr>
      <w:tr w:rsidR="00B13653" w:rsidTr="00B13653">
        <w:tc>
          <w:tcPr>
            <w:tcW w:w="0" w:type="auto"/>
            <w:vAlign w:val="center"/>
          </w:tcPr>
          <w:p w:rsidR="00B13653" w:rsidRDefault="001F204F">
            <w:pPr>
              <w:pStyle w:val="TableBodyText"/>
            </w:pPr>
            <w:r>
              <w:t>EquationDeleteColumn</w:t>
            </w:r>
          </w:p>
        </w:tc>
        <w:tc>
          <w:tcPr>
            <w:tcW w:w="0" w:type="auto"/>
            <w:vAlign w:val="center"/>
          </w:tcPr>
          <w:p w:rsidR="00B13653" w:rsidRDefault="001F204F">
            <w:pPr>
              <w:pStyle w:val="TableBodyText"/>
            </w:pPr>
            <w:r>
              <w:t>07C8</w:t>
            </w:r>
          </w:p>
        </w:tc>
      </w:tr>
      <w:tr w:rsidR="00B13653" w:rsidTr="00B13653">
        <w:tc>
          <w:tcPr>
            <w:tcW w:w="0" w:type="auto"/>
            <w:vAlign w:val="center"/>
          </w:tcPr>
          <w:p w:rsidR="00B13653" w:rsidRDefault="001F204F">
            <w:pPr>
              <w:pStyle w:val="TableBodyText"/>
            </w:pPr>
            <w:r>
              <w:t>EquationDeleteMenu</w:t>
            </w:r>
          </w:p>
        </w:tc>
        <w:tc>
          <w:tcPr>
            <w:tcW w:w="0" w:type="auto"/>
            <w:vAlign w:val="center"/>
          </w:tcPr>
          <w:p w:rsidR="00B13653" w:rsidRDefault="001F204F">
            <w:pPr>
              <w:pStyle w:val="TableBodyText"/>
            </w:pPr>
            <w:r>
              <w:t>16C9</w:t>
            </w:r>
          </w:p>
        </w:tc>
      </w:tr>
      <w:tr w:rsidR="00B13653" w:rsidTr="00B13653">
        <w:tc>
          <w:tcPr>
            <w:tcW w:w="0" w:type="auto"/>
            <w:vAlign w:val="center"/>
          </w:tcPr>
          <w:p w:rsidR="00B13653" w:rsidRDefault="001F204F">
            <w:pPr>
              <w:pStyle w:val="TableBodyText"/>
            </w:pPr>
            <w:r>
              <w:t>EquationDeleteRow</w:t>
            </w:r>
          </w:p>
        </w:tc>
        <w:tc>
          <w:tcPr>
            <w:tcW w:w="0" w:type="auto"/>
            <w:vAlign w:val="center"/>
          </w:tcPr>
          <w:p w:rsidR="00B13653" w:rsidRDefault="001F204F">
            <w:pPr>
              <w:pStyle w:val="TableBodyText"/>
            </w:pPr>
            <w:r>
              <w:t>07C7</w:t>
            </w:r>
          </w:p>
        </w:tc>
      </w:tr>
      <w:tr w:rsidR="00B13653" w:rsidTr="00B13653">
        <w:tc>
          <w:tcPr>
            <w:tcW w:w="0" w:type="auto"/>
            <w:vAlign w:val="center"/>
          </w:tcPr>
          <w:p w:rsidR="00B13653" w:rsidRDefault="001F204F">
            <w:pPr>
              <w:pStyle w:val="TableBodyText"/>
            </w:pPr>
            <w:r>
              <w:t>EquationDelimiterGallery</w:t>
            </w:r>
          </w:p>
        </w:tc>
        <w:tc>
          <w:tcPr>
            <w:tcW w:w="0" w:type="auto"/>
            <w:vAlign w:val="center"/>
          </w:tcPr>
          <w:p w:rsidR="00B13653" w:rsidRDefault="001F204F">
            <w:pPr>
              <w:pStyle w:val="TableBodyText"/>
            </w:pPr>
            <w:r>
              <w:t>07DC</w:t>
            </w:r>
          </w:p>
        </w:tc>
      </w:tr>
      <w:tr w:rsidR="00B13653" w:rsidTr="00B13653">
        <w:tc>
          <w:tcPr>
            <w:tcW w:w="0" w:type="auto"/>
            <w:vAlign w:val="center"/>
          </w:tcPr>
          <w:p w:rsidR="00B13653" w:rsidRDefault="001F204F">
            <w:pPr>
              <w:pStyle w:val="TableBodyText"/>
            </w:pPr>
            <w:r>
              <w:t>EquationEdit</w:t>
            </w:r>
          </w:p>
        </w:tc>
        <w:tc>
          <w:tcPr>
            <w:tcW w:w="0" w:type="auto"/>
            <w:vAlign w:val="center"/>
          </w:tcPr>
          <w:p w:rsidR="00B13653" w:rsidRDefault="001F204F">
            <w:pPr>
              <w:pStyle w:val="TableBodyText"/>
            </w:pPr>
            <w:r>
              <w:t>0800</w:t>
            </w:r>
          </w:p>
        </w:tc>
      </w:tr>
      <w:tr w:rsidR="00B13653" w:rsidTr="00B13653">
        <w:tc>
          <w:tcPr>
            <w:tcW w:w="0" w:type="auto"/>
            <w:vAlign w:val="center"/>
          </w:tcPr>
          <w:p w:rsidR="00B13653" w:rsidRDefault="001F204F">
            <w:pPr>
              <w:pStyle w:val="TableBodyText"/>
            </w:pPr>
            <w:r>
              <w:t>EquationEquationArraySpacing</w:t>
            </w:r>
          </w:p>
        </w:tc>
        <w:tc>
          <w:tcPr>
            <w:tcW w:w="0" w:type="auto"/>
            <w:vAlign w:val="center"/>
          </w:tcPr>
          <w:p w:rsidR="00B13653" w:rsidRDefault="001F204F">
            <w:pPr>
              <w:pStyle w:val="TableBodyText"/>
            </w:pPr>
            <w:r>
              <w:t>0900</w:t>
            </w:r>
          </w:p>
        </w:tc>
      </w:tr>
      <w:tr w:rsidR="00B13653" w:rsidTr="00B13653">
        <w:tc>
          <w:tcPr>
            <w:tcW w:w="0" w:type="auto"/>
            <w:vAlign w:val="center"/>
          </w:tcPr>
          <w:p w:rsidR="00B13653" w:rsidRDefault="001F204F">
            <w:pPr>
              <w:pStyle w:val="TableBodyText"/>
            </w:pPr>
            <w:r>
              <w:t>EquationExpansion</w:t>
            </w:r>
          </w:p>
        </w:tc>
        <w:tc>
          <w:tcPr>
            <w:tcW w:w="0" w:type="auto"/>
            <w:vAlign w:val="center"/>
          </w:tcPr>
          <w:p w:rsidR="00B13653" w:rsidRDefault="001F204F">
            <w:pPr>
              <w:pStyle w:val="TableBodyText"/>
            </w:pPr>
            <w:r>
              <w:t>0872</w:t>
            </w:r>
          </w:p>
        </w:tc>
      </w:tr>
      <w:tr w:rsidR="00B13653" w:rsidTr="00B13653">
        <w:tc>
          <w:tcPr>
            <w:tcW w:w="0" w:type="auto"/>
            <w:vAlign w:val="center"/>
          </w:tcPr>
          <w:p w:rsidR="00B13653" w:rsidRDefault="001F204F">
            <w:pPr>
              <w:pStyle w:val="TableBodyText"/>
            </w:pPr>
            <w:r>
              <w:t>EquationFractionGallery</w:t>
            </w:r>
          </w:p>
        </w:tc>
        <w:tc>
          <w:tcPr>
            <w:tcW w:w="0" w:type="auto"/>
            <w:vAlign w:val="center"/>
          </w:tcPr>
          <w:p w:rsidR="00B13653" w:rsidRDefault="001F204F">
            <w:pPr>
              <w:pStyle w:val="TableBodyText"/>
            </w:pPr>
            <w:r>
              <w:t>07D8</w:t>
            </w:r>
          </w:p>
        </w:tc>
      </w:tr>
      <w:tr w:rsidR="00B13653" w:rsidTr="00B13653">
        <w:tc>
          <w:tcPr>
            <w:tcW w:w="0" w:type="auto"/>
            <w:vAlign w:val="center"/>
          </w:tcPr>
          <w:p w:rsidR="00B13653" w:rsidRDefault="001F204F">
            <w:pPr>
              <w:pStyle w:val="TableBodyText"/>
            </w:pPr>
            <w:r>
              <w:t>EquationFunctionGallery</w:t>
            </w:r>
          </w:p>
        </w:tc>
        <w:tc>
          <w:tcPr>
            <w:tcW w:w="0" w:type="auto"/>
            <w:vAlign w:val="center"/>
          </w:tcPr>
          <w:p w:rsidR="00B13653" w:rsidRDefault="001F204F">
            <w:pPr>
              <w:pStyle w:val="TableBodyText"/>
            </w:pPr>
            <w:r>
              <w:t>088C</w:t>
            </w:r>
          </w:p>
        </w:tc>
      </w:tr>
      <w:tr w:rsidR="00B13653" w:rsidTr="00B13653">
        <w:tc>
          <w:tcPr>
            <w:tcW w:w="0" w:type="auto"/>
            <w:vAlign w:val="center"/>
          </w:tcPr>
          <w:p w:rsidR="00B13653" w:rsidRDefault="001F204F">
            <w:pPr>
              <w:pStyle w:val="TableBodyText"/>
            </w:pPr>
            <w:r>
              <w:t>EquationGroupingCharacterLocation</w:t>
            </w:r>
          </w:p>
        </w:tc>
        <w:tc>
          <w:tcPr>
            <w:tcW w:w="0" w:type="auto"/>
            <w:vAlign w:val="center"/>
          </w:tcPr>
          <w:p w:rsidR="00B13653" w:rsidRDefault="001F204F">
            <w:pPr>
              <w:pStyle w:val="TableBodyText"/>
            </w:pPr>
            <w:r>
              <w:t>0870</w:t>
            </w:r>
          </w:p>
        </w:tc>
      </w:tr>
      <w:tr w:rsidR="00B13653" w:rsidTr="00B13653">
        <w:tc>
          <w:tcPr>
            <w:tcW w:w="0" w:type="auto"/>
            <w:vAlign w:val="center"/>
          </w:tcPr>
          <w:p w:rsidR="00B13653" w:rsidRDefault="001F204F">
            <w:pPr>
              <w:pStyle w:val="TableBodyText"/>
            </w:pPr>
            <w:r>
              <w:t>EquationHorizontalCenter</w:t>
            </w:r>
          </w:p>
        </w:tc>
        <w:tc>
          <w:tcPr>
            <w:tcW w:w="0" w:type="auto"/>
            <w:vAlign w:val="center"/>
          </w:tcPr>
          <w:p w:rsidR="00B13653" w:rsidRDefault="001F204F">
            <w:pPr>
              <w:pStyle w:val="TableBodyText"/>
            </w:pPr>
            <w:r>
              <w:t>07CC</w:t>
            </w:r>
          </w:p>
        </w:tc>
      </w:tr>
      <w:tr w:rsidR="00B13653" w:rsidTr="00B13653">
        <w:tc>
          <w:tcPr>
            <w:tcW w:w="0" w:type="auto"/>
            <w:vAlign w:val="center"/>
          </w:tcPr>
          <w:p w:rsidR="00B13653" w:rsidRDefault="001F204F">
            <w:pPr>
              <w:pStyle w:val="TableBodyText"/>
            </w:pPr>
            <w:r>
              <w:t>EquationHorizontalLeft</w:t>
            </w:r>
          </w:p>
        </w:tc>
        <w:tc>
          <w:tcPr>
            <w:tcW w:w="0" w:type="auto"/>
            <w:vAlign w:val="center"/>
          </w:tcPr>
          <w:p w:rsidR="00B13653" w:rsidRDefault="001F204F">
            <w:pPr>
              <w:pStyle w:val="TableBodyText"/>
            </w:pPr>
            <w:r>
              <w:t>07CD</w:t>
            </w:r>
          </w:p>
        </w:tc>
      </w:tr>
      <w:tr w:rsidR="00B13653" w:rsidTr="00B13653">
        <w:tc>
          <w:tcPr>
            <w:tcW w:w="0" w:type="auto"/>
            <w:vAlign w:val="center"/>
          </w:tcPr>
          <w:p w:rsidR="00B13653" w:rsidRDefault="001F204F">
            <w:pPr>
              <w:pStyle w:val="TableBodyText"/>
            </w:pPr>
            <w:r>
              <w:t>EquationHorizontalMenu</w:t>
            </w:r>
          </w:p>
        </w:tc>
        <w:tc>
          <w:tcPr>
            <w:tcW w:w="0" w:type="auto"/>
            <w:vAlign w:val="center"/>
          </w:tcPr>
          <w:p w:rsidR="00B13653" w:rsidRDefault="001F204F">
            <w:pPr>
              <w:pStyle w:val="TableBodyText"/>
            </w:pPr>
            <w:r>
              <w:t>16C3</w:t>
            </w:r>
          </w:p>
        </w:tc>
      </w:tr>
      <w:tr w:rsidR="00B13653" w:rsidTr="00B13653">
        <w:tc>
          <w:tcPr>
            <w:tcW w:w="0" w:type="auto"/>
            <w:vAlign w:val="center"/>
          </w:tcPr>
          <w:p w:rsidR="00B13653" w:rsidRDefault="001F204F">
            <w:pPr>
              <w:pStyle w:val="TableBodyText"/>
            </w:pPr>
            <w:r>
              <w:t>EquationHorizontalRight</w:t>
            </w:r>
          </w:p>
        </w:tc>
        <w:tc>
          <w:tcPr>
            <w:tcW w:w="0" w:type="auto"/>
            <w:vAlign w:val="center"/>
          </w:tcPr>
          <w:p w:rsidR="00B13653" w:rsidRDefault="001F204F">
            <w:pPr>
              <w:pStyle w:val="TableBodyText"/>
            </w:pPr>
            <w:r>
              <w:t>07CE</w:t>
            </w:r>
          </w:p>
        </w:tc>
      </w:tr>
      <w:tr w:rsidR="00B13653" w:rsidTr="00B13653">
        <w:tc>
          <w:tcPr>
            <w:tcW w:w="0" w:type="auto"/>
            <w:vAlign w:val="center"/>
          </w:tcPr>
          <w:p w:rsidR="00B13653" w:rsidRDefault="001F204F">
            <w:pPr>
              <w:pStyle w:val="TableBodyText"/>
            </w:pPr>
            <w:r>
              <w:t>EquationIncreaseAlignment</w:t>
            </w:r>
          </w:p>
        </w:tc>
        <w:tc>
          <w:tcPr>
            <w:tcW w:w="0" w:type="auto"/>
            <w:vAlign w:val="center"/>
          </w:tcPr>
          <w:p w:rsidR="00B13653" w:rsidRDefault="001F204F">
            <w:pPr>
              <w:pStyle w:val="TableBodyText"/>
            </w:pPr>
            <w:r>
              <w:t>07BD</w:t>
            </w:r>
          </w:p>
        </w:tc>
      </w:tr>
      <w:tr w:rsidR="00B13653" w:rsidTr="00B13653">
        <w:tc>
          <w:tcPr>
            <w:tcW w:w="0" w:type="auto"/>
            <w:vAlign w:val="center"/>
          </w:tcPr>
          <w:p w:rsidR="00B13653" w:rsidRDefault="001F204F">
            <w:pPr>
              <w:pStyle w:val="TableBodyText"/>
            </w:pPr>
            <w:r>
              <w:t>EquationIncreaseArgumentSize</w:t>
            </w:r>
          </w:p>
        </w:tc>
        <w:tc>
          <w:tcPr>
            <w:tcW w:w="0" w:type="auto"/>
            <w:vAlign w:val="center"/>
          </w:tcPr>
          <w:p w:rsidR="00B13653" w:rsidRDefault="001F204F">
            <w:pPr>
              <w:pStyle w:val="TableBodyText"/>
            </w:pPr>
            <w:r>
              <w:t>0873</w:t>
            </w:r>
          </w:p>
        </w:tc>
      </w:tr>
      <w:tr w:rsidR="00B13653" w:rsidTr="00B13653">
        <w:tc>
          <w:tcPr>
            <w:tcW w:w="0" w:type="auto"/>
            <w:vAlign w:val="center"/>
          </w:tcPr>
          <w:p w:rsidR="00B13653" w:rsidRDefault="001F204F">
            <w:pPr>
              <w:pStyle w:val="TableBodyText"/>
            </w:pPr>
            <w:r>
              <w:t>EquationInsert</w:t>
            </w:r>
          </w:p>
        </w:tc>
        <w:tc>
          <w:tcPr>
            <w:tcW w:w="0" w:type="auto"/>
            <w:vAlign w:val="center"/>
          </w:tcPr>
          <w:p w:rsidR="00B13653" w:rsidRDefault="001F204F">
            <w:pPr>
              <w:pStyle w:val="TableBodyText"/>
            </w:pPr>
            <w:r>
              <w:t>0797</w:t>
            </w:r>
          </w:p>
        </w:tc>
      </w:tr>
      <w:tr w:rsidR="00B13653" w:rsidTr="00B13653">
        <w:tc>
          <w:tcPr>
            <w:tcW w:w="0" w:type="auto"/>
            <w:vAlign w:val="center"/>
          </w:tcPr>
          <w:p w:rsidR="00B13653" w:rsidRDefault="001F204F">
            <w:pPr>
              <w:pStyle w:val="TableBodyText"/>
            </w:pPr>
            <w:r>
              <w:t>EquationInsertArgumentAfter</w:t>
            </w:r>
          </w:p>
        </w:tc>
        <w:tc>
          <w:tcPr>
            <w:tcW w:w="0" w:type="auto"/>
            <w:vAlign w:val="center"/>
          </w:tcPr>
          <w:p w:rsidR="00B13653" w:rsidRDefault="001F204F">
            <w:pPr>
              <w:pStyle w:val="TableBodyText"/>
            </w:pPr>
            <w:r>
              <w:t>085D</w:t>
            </w:r>
          </w:p>
        </w:tc>
      </w:tr>
      <w:tr w:rsidR="00B13653" w:rsidTr="00B13653">
        <w:tc>
          <w:tcPr>
            <w:tcW w:w="0" w:type="auto"/>
            <w:vAlign w:val="center"/>
          </w:tcPr>
          <w:p w:rsidR="00B13653" w:rsidRDefault="001F204F">
            <w:pPr>
              <w:pStyle w:val="TableBodyText"/>
            </w:pPr>
            <w:r>
              <w:t>EquationInsertArgumentBefore</w:t>
            </w:r>
          </w:p>
        </w:tc>
        <w:tc>
          <w:tcPr>
            <w:tcW w:w="0" w:type="auto"/>
            <w:vAlign w:val="center"/>
          </w:tcPr>
          <w:p w:rsidR="00B13653" w:rsidRDefault="001F204F">
            <w:pPr>
              <w:pStyle w:val="TableBodyText"/>
            </w:pPr>
            <w:r>
              <w:t>085C</w:t>
            </w:r>
          </w:p>
        </w:tc>
      </w:tr>
      <w:tr w:rsidR="00B13653" w:rsidTr="00B13653">
        <w:tc>
          <w:tcPr>
            <w:tcW w:w="0" w:type="auto"/>
            <w:vAlign w:val="center"/>
          </w:tcPr>
          <w:p w:rsidR="00B13653" w:rsidRDefault="001F204F">
            <w:pPr>
              <w:pStyle w:val="TableBodyText"/>
            </w:pPr>
            <w:r>
              <w:t>EquationInsertColumnAfter</w:t>
            </w:r>
          </w:p>
        </w:tc>
        <w:tc>
          <w:tcPr>
            <w:tcW w:w="0" w:type="auto"/>
            <w:vAlign w:val="center"/>
          </w:tcPr>
          <w:p w:rsidR="00B13653" w:rsidRDefault="001F204F">
            <w:pPr>
              <w:pStyle w:val="TableBodyText"/>
            </w:pPr>
            <w:r>
              <w:t>07C6</w:t>
            </w:r>
          </w:p>
        </w:tc>
      </w:tr>
      <w:tr w:rsidR="00B13653" w:rsidTr="00B13653">
        <w:tc>
          <w:tcPr>
            <w:tcW w:w="0" w:type="auto"/>
            <w:vAlign w:val="center"/>
          </w:tcPr>
          <w:p w:rsidR="00B13653" w:rsidRDefault="001F204F">
            <w:pPr>
              <w:pStyle w:val="TableBodyText"/>
            </w:pPr>
            <w:r>
              <w:t>EquationInsertColumnBefore</w:t>
            </w:r>
          </w:p>
        </w:tc>
        <w:tc>
          <w:tcPr>
            <w:tcW w:w="0" w:type="auto"/>
            <w:vAlign w:val="center"/>
          </w:tcPr>
          <w:p w:rsidR="00B13653" w:rsidRDefault="001F204F">
            <w:pPr>
              <w:pStyle w:val="TableBodyText"/>
            </w:pPr>
            <w:r>
              <w:t>07C5</w:t>
            </w:r>
          </w:p>
        </w:tc>
      </w:tr>
      <w:tr w:rsidR="00B13653" w:rsidTr="00B13653">
        <w:tc>
          <w:tcPr>
            <w:tcW w:w="0" w:type="auto"/>
            <w:vAlign w:val="center"/>
          </w:tcPr>
          <w:p w:rsidR="00B13653" w:rsidRDefault="001F204F">
            <w:pPr>
              <w:pStyle w:val="TableBodyText"/>
            </w:pPr>
            <w:r>
              <w:t>EquationInsertEmptyStructure</w:t>
            </w:r>
          </w:p>
        </w:tc>
        <w:tc>
          <w:tcPr>
            <w:tcW w:w="0" w:type="auto"/>
            <w:vAlign w:val="center"/>
          </w:tcPr>
          <w:p w:rsidR="00B13653" w:rsidRDefault="001F204F">
            <w:pPr>
              <w:pStyle w:val="TableBodyText"/>
            </w:pPr>
            <w:r>
              <w:t>082C</w:t>
            </w:r>
          </w:p>
        </w:tc>
      </w:tr>
      <w:tr w:rsidR="00B13653" w:rsidTr="00B13653">
        <w:tc>
          <w:tcPr>
            <w:tcW w:w="0" w:type="auto"/>
            <w:vAlign w:val="center"/>
          </w:tcPr>
          <w:p w:rsidR="00B13653" w:rsidRDefault="001F204F">
            <w:pPr>
              <w:pStyle w:val="TableBodyText"/>
            </w:pPr>
            <w:r>
              <w:t>EquationInsertMenu</w:t>
            </w:r>
          </w:p>
        </w:tc>
        <w:tc>
          <w:tcPr>
            <w:tcW w:w="0" w:type="auto"/>
            <w:vAlign w:val="center"/>
          </w:tcPr>
          <w:p w:rsidR="00B13653" w:rsidRDefault="001F204F">
            <w:pPr>
              <w:pStyle w:val="TableBodyText"/>
            </w:pPr>
            <w:r>
              <w:t>16C8</w:t>
            </w:r>
          </w:p>
        </w:tc>
      </w:tr>
      <w:tr w:rsidR="00B13653" w:rsidTr="00B13653">
        <w:tc>
          <w:tcPr>
            <w:tcW w:w="0" w:type="auto"/>
            <w:vAlign w:val="center"/>
          </w:tcPr>
          <w:p w:rsidR="00B13653" w:rsidRDefault="001F204F">
            <w:pPr>
              <w:pStyle w:val="TableBodyText"/>
            </w:pPr>
            <w:r>
              <w:t>EquationInsertRowAfter</w:t>
            </w:r>
          </w:p>
        </w:tc>
        <w:tc>
          <w:tcPr>
            <w:tcW w:w="0" w:type="auto"/>
            <w:vAlign w:val="center"/>
          </w:tcPr>
          <w:p w:rsidR="00B13653" w:rsidRDefault="001F204F">
            <w:pPr>
              <w:pStyle w:val="TableBodyText"/>
            </w:pPr>
            <w:r>
              <w:t>07C3</w:t>
            </w:r>
          </w:p>
        </w:tc>
      </w:tr>
      <w:tr w:rsidR="00B13653" w:rsidTr="00B13653">
        <w:tc>
          <w:tcPr>
            <w:tcW w:w="0" w:type="auto"/>
            <w:vAlign w:val="center"/>
          </w:tcPr>
          <w:p w:rsidR="00B13653" w:rsidRDefault="001F204F">
            <w:pPr>
              <w:pStyle w:val="TableBodyText"/>
            </w:pPr>
            <w:r>
              <w:t>EquationInsertRowBefore</w:t>
            </w:r>
          </w:p>
        </w:tc>
        <w:tc>
          <w:tcPr>
            <w:tcW w:w="0" w:type="auto"/>
            <w:vAlign w:val="center"/>
          </w:tcPr>
          <w:p w:rsidR="00B13653" w:rsidRDefault="001F204F">
            <w:pPr>
              <w:pStyle w:val="TableBodyText"/>
            </w:pPr>
            <w:r>
              <w:t>07C2</w:t>
            </w:r>
          </w:p>
        </w:tc>
      </w:tr>
      <w:tr w:rsidR="00B13653" w:rsidTr="00B13653">
        <w:tc>
          <w:tcPr>
            <w:tcW w:w="0" w:type="auto"/>
            <w:vAlign w:val="center"/>
          </w:tcPr>
          <w:p w:rsidR="00B13653" w:rsidRDefault="001F204F">
            <w:pPr>
              <w:pStyle w:val="TableBodyText"/>
            </w:pPr>
            <w:r>
              <w:t>EquationInsertStructure</w:t>
            </w:r>
          </w:p>
        </w:tc>
        <w:tc>
          <w:tcPr>
            <w:tcW w:w="0" w:type="auto"/>
            <w:vAlign w:val="center"/>
          </w:tcPr>
          <w:p w:rsidR="00B13653" w:rsidRDefault="001F204F">
            <w:pPr>
              <w:pStyle w:val="TableBodyText"/>
            </w:pPr>
            <w:r>
              <w:t>08D9</w:t>
            </w:r>
          </w:p>
        </w:tc>
      </w:tr>
      <w:tr w:rsidR="00B13653" w:rsidTr="00B13653">
        <w:tc>
          <w:tcPr>
            <w:tcW w:w="0" w:type="auto"/>
            <w:vAlign w:val="center"/>
          </w:tcPr>
          <w:p w:rsidR="00B13653" w:rsidRDefault="001F204F">
            <w:pPr>
              <w:pStyle w:val="TableBodyText"/>
            </w:pPr>
            <w:r>
              <w:t>EquationInsertSymbol</w:t>
            </w:r>
          </w:p>
        </w:tc>
        <w:tc>
          <w:tcPr>
            <w:tcW w:w="0" w:type="auto"/>
            <w:vAlign w:val="center"/>
          </w:tcPr>
          <w:p w:rsidR="00B13653" w:rsidRDefault="001F204F">
            <w:pPr>
              <w:pStyle w:val="TableBodyText"/>
            </w:pPr>
            <w:r>
              <w:t>0781</w:t>
            </w:r>
          </w:p>
        </w:tc>
      </w:tr>
      <w:tr w:rsidR="00B13653" w:rsidTr="00B13653">
        <w:tc>
          <w:tcPr>
            <w:tcW w:w="0" w:type="auto"/>
            <w:vAlign w:val="center"/>
          </w:tcPr>
          <w:p w:rsidR="00B13653" w:rsidRDefault="001F204F">
            <w:pPr>
              <w:pStyle w:val="TableBodyText"/>
            </w:pPr>
            <w:r>
              <w:t>EquationIntegralGallery</w:t>
            </w:r>
          </w:p>
        </w:tc>
        <w:tc>
          <w:tcPr>
            <w:tcW w:w="0" w:type="auto"/>
            <w:vAlign w:val="center"/>
          </w:tcPr>
          <w:p w:rsidR="00B13653" w:rsidRDefault="001F204F">
            <w:pPr>
              <w:pStyle w:val="TableBodyText"/>
            </w:pPr>
            <w:r>
              <w:t>07D9</w:t>
            </w:r>
          </w:p>
        </w:tc>
      </w:tr>
      <w:tr w:rsidR="00B13653" w:rsidTr="00B13653">
        <w:tc>
          <w:tcPr>
            <w:tcW w:w="0" w:type="auto"/>
            <w:vAlign w:val="center"/>
          </w:tcPr>
          <w:p w:rsidR="00B13653" w:rsidRDefault="001F204F">
            <w:pPr>
              <w:pStyle w:val="TableBodyText"/>
            </w:pPr>
            <w:r>
              <w:t>EquationJustificationMenu</w:t>
            </w:r>
          </w:p>
        </w:tc>
        <w:tc>
          <w:tcPr>
            <w:tcW w:w="0" w:type="auto"/>
            <w:vAlign w:val="center"/>
          </w:tcPr>
          <w:p w:rsidR="00B13653" w:rsidRDefault="001F204F">
            <w:pPr>
              <w:pStyle w:val="TableBodyText"/>
            </w:pPr>
            <w:r>
              <w:t>16C7</w:t>
            </w:r>
          </w:p>
        </w:tc>
      </w:tr>
      <w:tr w:rsidR="00B13653" w:rsidTr="00B13653">
        <w:tc>
          <w:tcPr>
            <w:tcW w:w="0" w:type="auto"/>
            <w:vAlign w:val="center"/>
          </w:tcPr>
          <w:p w:rsidR="00B13653" w:rsidRDefault="001F204F">
            <w:pPr>
              <w:pStyle w:val="TableBodyText"/>
            </w:pPr>
            <w:r>
              <w:lastRenderedPageBreak/>
              <w:t>EquationLeftJustification</w:t>
            </w:r>
          </w:p>
        </w:tc>
        <w:tc>
          <w:tcPr>
            <w:tcW w:w="0" w:type="auto"/>
            <w:vAlign w:val="center"/>
          </w:tcPr>
          <w:p w:rsidR="00B13653" w:rsidRDefault="001F204F">
            <w:pPr>
              <w:pStyle w:val="TableBodyText"/>
            </w:pPr>
            <w:r>
              <w:t>08EB</w:t>
            </w:r>
          </w:p>
        </w:tc>
      </w:tr>
      <w:tr w:rsidR="00B13653" w:rsidTr="00B13653">
        <w:tc>
          <w:tcPr>
            <w:tcW w:w="0" w:type="auto"/>
            <w:vAlign w:val="center"/>
          </w:tcPr>
          <w:p w:rsidR="00B13653" w:rsidRDefault="001F204F">
            <w:pPr>
              <w:pStyle w:val="TableBodyText"/>
            </w:pPr>
            <w:r>
              <w:t>EquationLimitGallery</w:t>
            </w:r>
          </w:p>
        </w:tc>
        <w:tc>
          <w:tcPr>
            <w:tcW w:w="0" w:type="auto"/>
            <w:vAlign w:val="center"/>
          </w:tcPr>
          <w:p w:rsidR="00B13653" w:rsidRDefault="001F204F">
            <w:pPr>
              <w:pStyle w:val="TableBodyText"/>
            </w:pPr>
            <w:r>
              <w:t>088E</w:t>
            </w:r>
          </w:p>
        </w:tc>
      </w:tr>
      <w:tr w:rsidR="00B13653" w:rsidTr="00B13653">
        <w:tc>
          <w:tcPr>
            <w:tcW w:w="0" w:type="auto"/>
            <w:vAlign w:val="center"/>
          </w:tcPr>
          <w:p w:rsidR="00B13653" w:rsidRDefault="001F204F">
            <w:pPr>
              <w:pStyle w:val="TableBodyText"/>
            </w:pPr>
            <w:r>
              <w:t>EquationLimitLocation</w:t>
            </w:r>
          </w:p>
        </w:tc>
        <w:tc>
          <w:tcPr>
            <w:tcW w:w="0" w:type="auto"/>
            <w:vAlign w:val="center"/>
          </w:tcPr>
          <w:p w:rsidR="00B13653" w:rsidRDefault="001F204F">
            <w:pPr>
              <w:pStyle w:val="TableBodyText"/>
            </w:pPr>
            <w:r>
              <w:t>086C</w:t>
            </w:r>
          </w:p>
        </w:tc>
      </w:tr>
      <w:tr w:rsidR="00B13653" w:rsidTr="00B13653">
        <w:tc>
          <w:tcPr>
            <w:tcW w:w="0" w:type="auto"/>
            <w:vAlign w:val="center"/>
          </w:tcPr>
          <w:p w:rsidR="00B13653" w:rsidRDefault="001F204F">
            <w:pPr>
              <w:pStyle w:val="TableBodyText"/>
            </w:pPr>
            <w:r>
              <w:t>EquationLinearFormat</w:t>
            </w:r>
          </w:p>
        </w:tc>
        <w:tc>
          <w:tcPr>
            <w:tcW w:w="0" w:type="auto"/>
            <w:vAlign w:val="center"/>
          </w:tcPr>
          <w:p w:rsidR="00B13653" w:rsidRDefault="001F204F">
            <w:pPr>
              <w:pStyle w:val="TableBodyText"/>
            </w:pPr>
            <w:r>
              <w:t>0777</w:t>
            </w:r>
          </w:p>
        </w:tc>
      </w:tr>
      <w:tr w:rsidR="00B13653" w:rsidTr="00B13653">
        <w:tc>
          <w:tcPr>
            <w:tcW w:w="0" w:type="auto"/>
            <w:vAlign w:val="center"/>
          </w:tcPr>
          <w:p w:rsidR="00B13653" w:rsidRDefault="001F204F">
            <w:pPr>
              <w:pStyle w:val="TableBodyText"/>
            </w:pPr>
            <w:r>
              <w:t>EquationLinearFraction</w:t>
            </w:r>
          </w:p>
        </w:tc>
        <w:tc>
          <w:tcPr>
            <w:tcW w:w="0" w:type="auto"/>
            <w:vAlign w:val="center"/>
          </w:tcPr>
          <w:p w:rsidR="00B13653" w:rsidRDefault="001F204F">
            <w:pPr>
              <w:pStyle w:val="TableBodyText"/>
            </w:pPr>
            <w:r>
              <w:t>0865</w:t>
            </w:r>
          </w:p>
        </w:tc>
      </w:tr>
      <w:tr w:rsidR="00B13653" w:rsidTr="00B13653">
        <w:tc>
          <w:tcPr>
            <w:tcW w:w="0" w:type="auto"/>
            <w:vAlign w:val="center"/>
          </w:tcPr>
          <w:p w:rsidR="00B13653" w:rsidRDefault="001F204F">
            <w:pPr>
              <w:pStyle w:val="TableBodyText"/>
            </w:pPr>
            <w:r>
              <w:t>EquationManualBreak</w:t>
            </w:r>
          </w:p>
        </w:tc>
        <w:tc>
          <w:tcPr>
            <w:tcW w:w="0" w:type="auto"/>
            <w:vAlign w:val="center"/>
          </w:tcPr>
          <w:p w:rsidR="00B13653" w:rsidRDefault="001F204F">
            <w:pPr>
              <w:pStyle w:val="TableBodyText"/>
            </w:pPr>
            <w:r>
              <w:t>0881</w:t>
            </w:r>
          </w:p>
        </w:tc>
      </w:tr>
      <w:tr w:rsidR="00B13653" w:rsidTr="00B13653">
        <w:tc>
          <w:tcPr>
            <w:tcW w:w="0" w:type="auto"/>
            <w:vAlign w:val="center"/>
          </w:tcPr>
          <w:p w:rsidR="00B13653" w:rsidRDefault="001F204F">
            <w:pPr>
              <w:pStyle w:val="TableBodyText"/>
            </w:pPr>
            <w:r>
              <w:t>EquationMatchDelimiters</w:t>
            </w:r>
          </w:p>
        </w:tc>
        <w:tc>
          <w:tcPr>
            <w:tcW w:w="0" w:type="auto"/>
            <w:vAlign w:val="center"/>
          </w:tcPr>
          <w:p w:rsidR="00B13653" w:rsidRDefault="001F204F">
            <w:pPr>
              <w:pStyle w:val="TableBodyText"/>
            </w:pPr>
            <w:r>
              <w:t>086A</w:t>
            </w:r>
          </w:p>
        </w:tc>
      </w:tr>
      <w:tr w:rsidR="00B13653" w:rsidTr="00B13653">
        <w:tc>
          <w:tcPr>
            <w:tcW w:w="0" w:type="auto"/>
            <w:vAlign w:val="center"/>
          </w:tcPr>
          <w:p w:rsidR="00B13653" w:rsidRDefault="001F204F">
            <w:pPr>
              <w:pStyle w:val="TableBodyText"/>
            </w:pPr>
            <w:r>
              <w:t>EquationMathAutoCorrect</w:t>
            </w:r>
          </w:p>
        </w:tc>
        <w:tc>
          <w:tcPr>
            <w:tcW w:w="0" w:type="auto"/>
            <w:vAlign w:val="center"/>
          </w:tcPr>
          <w:p w:rsidR="00B13653" w:rsidRDefault="001F204F">
            <w:pPr>
              <w:pStyle w:val="TableBodyText"/>
            </w:pPr>
            <w:r>
              <w:t>077B</w:t>
            </w:r>
          </w:p>
        </w:tc>
      </w:tr>
      <w:tr w:rsidR="00B13653" w:rsidTr="00B13653">
        <w:tc>
          <w:tcPr>
            <w:tcW w:w="0" w:type="auto"/>
            <w:vAlign w:val="center"/>
          </w:tcPr>
          <w:p w:rsidR="00B13653" w:rsidRDefault="001F204F">
            <w:pPr>
              <w:pStyle w:val="TableBodyText"/>
            </w:pPr>
            <w:r>
              <w:t>EquationMatrixGallery</w:t>
            </w:r>
          </w:p>
        </w:tc>
        <w:tc>
          <w:tcPr>
            <w:tcW w:w="0" w:type="auto"/>
            <w:vAlign w:val="center"/>
          </w:tcPr>
          <w:p w:rsidR="00B13653" w:rsidRDefault="001F204F">
            <w:pPr>
              <w:pStyle w:val="TableBodyText"/>
            </w:pPr>
            <w:r>
              <w:t>0890</w:t>
            </w:r>
          </w:p>
        </w:tc>
      </w:tr>
      <w:tr w:rsidR="00B13653" w:rsidTr="00B13653">
        <w:tc>
          <w:tcPr>
            <w:tcW w:w="0" w:type="auto"/>
            <w:vAlign w:val="center"/>
          </w:tcPr>
          <w:p w:rsidR="00B13653" w:rsidRDefault="001F204F">
            <w:pPr>
              <w:pStyle w:val="TableBodyText"/>
            </w:pPr>
            <w:r>
              <w:t>EquationMatrixSpacing</w:t>
            </w:r>
          </w:p>
        </w:tc>
        <w:tc>
          <w:tcPr>
            <w:tcW w:w="0" w:type="auto"/>
            <w:vAlign w:val="center"/>
          </w:tcPr>
          <w:p w:rsidR="00B13653" w:rsidRDefault="001F204F">
            <w:pPr>
              <w:pStyle w:val="TableBodyText"/>
            </w:pPr>
            <w:r>
              <w:t>08FF</w:t>
            </w:r>
          </w:p>
        </w:tc>
      </w:tr>
      <w:tr w:rsidR="00B13653" w:rsidTr="00B13653">
        <w:tc>
          <w:tcPr>
            <w:tcW w:w="0" w:type="auto"/>
            <w:vAlign w:val="center"/>
          </w:tcPr>
          <w:p w:rsidR="00B13653" w:rsidRDefault="001F204F">
            <w:pPr>
              <w:pStyle w:val="TableBodyText"/>
            </w:pPr>
            <w:r>
              <w:t>EquationNaryGallery</w:t>
            </w:r>
          </w:p>
        </w:tc>
        <w:tc>
          <w:tcPr>
            <w:tcW w:w="0" w:type="auto"/>
            <w:vAlign w:val="center"/>
          </w:tcPr>
          <w:p w:rsidR="00B13653" w:rsidRDefault="001F204F">
            <w:pPr>
              <w:pStyle w:val="TableBodyText"/>
            </w:pPr>
            <w:r>
              <w:t>07DB</w:t>
            </w:r>
          </w:p>
        </w:tc>
      </w:tr>
      <w:tr w:rsidR="00B13653" w:rsidTr="00B13653">
        <w:tc>
          <w:tcPr>
            <w:tcW w:w="0" w:type="auto"/>
            <w:vAlign w:val="center"/>
          </w:tcPr>
          <w:p w:rsidR="00B13653" w:rsidRDefault="001F204F">
            <w:pPr>
              <w:pStyle w:val="TableBodyText"/>
            </w:pPr>
            <w:r>
              <w:t>EquationNaryLimitLocation</w:t>
            </w:r>
          </w:p>
        </w:tc>
        <w:tc>
          <w:tcPr>
            <w:tcW w:w="0" w:type="auto"/>
            <w:vAlign w:val="center"/>
          </w:tcPr>
          <w:p w:rsidR="00B13653" w:rsidRDefault="001F204F">
            <w:pPr>
              <w:pStyle w:val="TableBodyText"/>
            </w:pPr>
            <w:r>
              <w:t>086B</w:t>
            </w:r>
          </w:p>
        </w:tc>
      </w:tr>
      <w:tr w:rsidR="00B13653" w:rsidTr="00B13653">
        <w:tc>
          <w:tcPr>
            <w:tcW w:w="0" w:type="auto"/>
            <w:vAlign w:val="center"/>
          </w:tcPr>
          <w:p w:rsidR="00B13653" w:rsidRDefault="001F204F">
            <w:pPr>
              <w:pStyle w:val="TableBodyText"/>
            </w:pPr>
            <w:r>
              <w:t>EquationNoBarFraction</w:t>
            </w:r>
          </w:p>
        </w:tc>
        <w:tc>
          <w:tcPr>
            <w:tcW w:w="0" w:type="auto"/>
            <w:vAlign w:val="center"/>
          </w:tcPr>
          <w:p w:rsidR="00B13653" w:rsidRDefault="001F204F">
            <w:pPr>
              <w:pStyle w:val="TableBodyText"/>
            </w:pPr>
            <w:r>
              <w:t>0863</w:t>
            </w:r>
          </w:p>
        </w:tc>
      </w:tr>
      <w:tr w:rsidR="00B13653" w:rsidTr="00B13653">
        <w:tc>
          <w:tcPr>
            <w:tcW w:w="0" w:type="auto"/>
            <w:vAlign w:val="center"/>
          </w:tcPr>
          <w:p w:rsidR="00B13653" w:rsidRDefault="001F204F">
            <w:pPr>
              <w:pStyle w:val="TableBodyText"/>
            </w:pPr>
            <w:r>
              <w:t>EquationNormalText</w:t>
            </w:r>
          </w:p>
        </w:tc>
        <w:tc>
          <w:tcPr>
            <w:tcW w:w="0" w:type="auto"/>
            <w:vAlign w:val="center"/>
          </w:tcPr>
          <w:p w:rsidR="00B13653" w:rsidRDefault="001F204F">
            <w:pPr>
              <w:pStyle w:val="TableBodyText"/>
            </w:pPr>
            <w:r>
              <w:t>088B</w:t>
            </w:r>
          </w:p>
        </w:tc>
      </w:tr>
      <w:tr w:rsidR="00B13653" w:rsidTr="00B13653">
        <w:tc>
          <w:tcPr>
            <w:tcW w:w="0" w:type="auto"/>
            <w:vAlign w:val="center"/>
          </w:tcPr>
          <w:p w:rsidR="00B13653" w:rsidRDefault="001F204F">
            <w:pPr>
              <w:pStyle w:val="TableBodyText"/>
            </w:pPr>
            <w:r>
              <w:t>EquationOperatorGallery</w:t>
            </w:r>
          </w:p>
        </w:tc>
        <w:tc>
          <w:tcPr>
            <w:tcW w:w="0" w:type="auto"/>
            <w:vAlign w:val="center"/>
          </w:tcPr>
          <w:p w:rsidR="00B13653" w:rsidRDefault="001F204F">
            <w:pPr>
              <w:pStyle w:val="TableBodyText"/>
            </w:pPr>
            <w:r>
              <w:t>088F</w:t>
            </w:r>
          </w:p>
        </w:tc>
      </w:tr>
      <w:tr w:rsidR="00B13653" w:rsidTr="00B13653">
        <w:tc>
          <w:tcPr>
            <w:tcW w:w="0" w:type="auto"/>
            <w:vAlign w:val="center"/>
          </w:tcPr>
          <w:p w:rsidR="00B13653" w:rsidRDefault="001F204F">
            <w:pPr>
              <w:pStyle w:val="TableBodyText"/>
            </w:pPr>
            <w:r>
              <w:t>EquationProfessionalFormat</w:t>
            </w:r>
          </w:p>
        </w:tc>
        <w:tc>
          <w:tcPr>
            <w:tcW w:w="0" w:type="auto"/>
            <w:vAlign w:val="center"/>
          </w:tcPr>
          <w:p w:rsidR="00B13653" w:rsidRDefault="001F204F">
            <w:pPr>
              <w:pStyle w:val="TableBodyText"/>
            </w:pPr>
            <w:r>
              <w:t>0776</w:t>
            </w:r>
          </w:p>
        </w:tc>
      </w:tr>
      <w:tr w:rsidR="00B13653" w:rsidTr="00B13653">
        <w:tc>
          <w:tcPr>
            <w:tcW w:w="0" w:type="auto"/>
            <w:vAlign w:val="center"/>
          </w:tcPr>
          <w:p w:rsidR="00B13653" w:rsidRDefault="001F204F">
            <w:pPr>
              <w:pStyle w:val="TableBodyText"/>
            </w:pPr>
            <w:r>
              <w:t>EquationRadicalGallery</w:t>
            </w:r>
          </w:p>
        </w:tc>
        <w:tc>
          <w:tcPr>
            <w:tcW w:w="0" w:type="auto"/>
            <w:vAlign w:val="center"/>
          </w:tcPr>
          <w:p w:rsidR="00B13653" w:rsidRDefault="001F204F">
            <w:pPr>
              <w:pStyle w:val="TableBodyText"/>
            </w:pPr>
            <w:r>
              <w:t>07DA</w:t>
            </w:r>
          </w:p>
        </w:tc>
      </w:tr>
      <w:tr w:rsidR="00B13653" w:rsidTr="00B13653">
        <w:tc>
          <w:tcPr>
            <w:tcW w:w="0" w:type="auto"/>
            <w:vAlign w:val="center"/>
          </w:tcPr>
          <w:p w:rsidR="00B13653" w:rsidRDefault="001F204F">
            <w:pPr>
              <w:pStyle w:val="TableBodyText"/>
            </w:pPr>
            <w:r>
              <w:t>EquationRecognizedFunctions</w:t>
            </w:r>
          </w:p>
        </w:tc>
        <w:tc>
          <w:tcPr>
            <w:tcW w:w="0" w:type="auto"/>
            <w:vAlign w:val="center"/>
          </w:tcPr>
          <w:p w:rsidR="00B13653" w:rsidRDefault="001F204F">
            <w:pPr>
              <w:pStyle w:val="TableBodyText"/>
            </w:pPr>
            <w:r>
              <w:t>0875</w:t>
            </w:r>
          </w:p>
        </w:tc>
      </w:tr>
      <w:tr w:rsidR="00B13653" w:rsidTr="00B13653">
        <w:tc>
          <w:tcPr>
            <w:tcW w:w="0" w:type="auto"/>
            <w:vAlign w:val="center"/>
          </w:tcPr>
          <w:p w:rsidR="00B13653" w:rsidRDefault="001F204F">
            <w:pPr>
              <w:pStyle w:val="TableBodyText"/>
            </w:pPr>
            <w:r>
              <w:t>EquationRemoveStructure</w:t>
            </w:r>
          </w:p>
        </w:tc>
        <w:tc>
          <w:tcPr>
            <w:tcW w:w="0" w:type="auto"/>
            <w:vAlign w:val="center"/>
          </w:tcPr>
          <w:p w:rsidR="00B13653" w:rsidRDefault="001F204F">
            <w:pPr>
              <w:pStyle w:val="TableBodyText"/>
            </w:pPr>
            <w:r>
              <w:t>085F</w:t>
            </w:r>
          </w:p>
        </w:tc>
      </w:tr>
      <w:tr w:rsidR="00B13653" w:rsidTr="00B13653">
        <w:tc>
          <w:tcPr>
            <w:tcW w:w="0" w:type="auto"/>
            <w:vAlign w:val="center"/>
          </w:tcPr>
          <w:p w:rsidR="00B13653" w:rsidRDefault="001F204F">
            <w:pPr>
              <w:pStyle w:val="TableBodyText"/>
            </w:pPr>
            <w:r>
              <w:t>EquationRemoveSubscript</w:t>
            </w:r>
          </w:p>
        </w:tc>
        <w:tc>
          <w:tcPr>
            <w:tcW w:w="0" w:type="auto"/>
            <w:vAlign w:val="center"/>
          </w:tcPr>
          <w:p w:rsidR="00B13653" w:rsidRDefault="001F204F">
            <w:pPr>
              <w:pStyle w:val="TableBodyText"/>
            </w:pPr>
            <w:r>
              <w:t>0860</w:t>
            </w:r>
          </w:p>
        </w:tc>
      </w:tr>
      <w:tr w:rsidR="00B13653" w:rsidTr="00B13653">
        <w:tc>
          <w:tcPr>
            <w:tcW w:w="0" w:type="auto"/>
            <w:vAlign w:val="center"/>
          </w:tcPr>
          <w:p w:rsidR="00B13653" w:rsidRDefault="001F204F">
            <w:pPr>
              <w:pStyle w:val="TableBodyText"/>
            </w:pPr>
            <w:r>
              <w:t>EquationRemoveSuperscript</w:t>
            </w:r>
          </w:p>
        </w:tc>
        <w:tc>
          <w:tcPr>
            <w:tcW w:w="0" w:type="auto"/>
            <w:vAlign w:val="center"/>
          </w:tcPr>
          <w:p w:rsidR="00B13653" w:rsidRDefault="001F204F">
            <w:pPr>
              <w:pStyle w:val="TableBodyText"/>
            </w:pPr>
            <w:r>
              <w:t>0861</w:t>
            </w:r>
          </w:p>
        </w:tc>
      </w:tr>
      <w:tr w:rsidR="00B13653" w:rsidTr="00B13653">
        <w:tc>
          <w:tcPr>
            <w:tcW w:w="0" w:type="auto"/>
            <w:vAlign w:val="center"/>
          </w:tcPr>
          <w:p w:rsidR="00B13653" w:rsidRDefault="001F204F">
            <w:pPr>
              <w:pStyle w:val="TableBodyText"/>
            </w:pPr>
            <w:r>
              <w:t>EquationRightJustification</w:t>
            </w:r>
          </w:p>
        </w:tc>
        <w:tc>
          <w:tcPr>
            <w:tcW w:w="0" w:type="auto"/>
            <w:vAlign w:val="center"/>
          </w:tcPr>
          <w:p w:rsidR="00B13653" w:rsidRDefault="001F204F">
            <w:pPr>
              <w:pStyle w:val="TableBodyText"/>
            </w:pPr>
            <w:r>
              <w:t>08EC</w:t>
            </w:r>
          </w:p>
        </w:tc>
      </w:tr>
      <w:tr w:rsidR="00B13653" w:rsidTr="00B13653">
        <w:tc>
          <w:tcPr>
            <w:tcW w:w="0" w:type="auto"/>
            <w:vAlign w:val="center"/>
          </w:tcPr>
          <w:p w:rsidR="00B13653" w:rsidRDefault="001F204F">
            <w:pPr>
              <w:pStyle w:val="TableBodyText"/>
            </w:pPr>
            <w:r>
              <w:t>EquationScriptAlignment</w:t>
            </w:r>
          </w:p>
        </w:tc>
        <w:tc>
          <w:tcPr>
            <w:tcW w:w="0" w:type="auto"/>
            <w:vAlign w:val="center"/>
          </w:tcPr>
          <w:p w:rsidR="00B13653" w:rsidRDefault="001F204F">
            <w:pPr>
              <w:pStyle w:val="TableBodyText"/>
            </w:pPr>
            <w:r>
              <w:t>0868</w:t>
            </w:r>
          </w:p>
        </w:tc>
      </w:tr>
      <w:tr w:rsidR="00B13653" w:rsidTr="00B13653">
        <w:tc>
          <w:tcPr>
            <w:tcW w:w="0" w:type="auto"/>
            <w:vAlign w:val="center"/>
          </w:tcPr>
          <w:p w:rsidR="00B13653" w:rsidRDefault="001F204F">
            <w:pPr>
              <w:pStyle w:val="TableBodyText"/>
            </w:pPr>
            <w:r>
              <w:t>EquationScriptGallery</w:t>
            </w:r>
          </w:p>
        </w:tc>
        <w:tc>
          <w:tcPr>
            <w:tcW w:w="0" w:type="auto"/>
            <w:vAlign w:val="center"/>
          </w:tcPr>
          <w:p w:rsidR="00B13653" w:rsidRDefault="001F204F">
            <w:pPr>
              <w:pStyle w:val="TableBodyText"/>
            </w:pPr>
            <w:r>
              <w:t>07DD</w:t>
            </w:r>
          </w:p>
        </w:tc>
      </w:tr>
      <w:tr w:rsidR="00B13653" w:rsidTr="00B13653">
        <w:tc>
          <w:tcPr>
            <w:tcW w:w="0" w:type="auto"/>
            <w:vAlign w:val="center"/>
          </w:tcPr>
          <w:p w:rsidR="00B13653" w:rsidRDefault="001F204F">
            <w:pPr>
              <w:pStyle w:val="TableBodyText"/>
            </w:pPr>
            <w:r>
              <w:t>EquationScriptLocation</w:t>
            </w:r>
          </w:p>
        </w:tc>
        <w:tc>
          <w:tcPr>
            <w:tcW w:w="0" w:type="auto"/>
            <w:vAlign w:val="center"/>
          </w:tcPr>
          <w:p w:rsidR="00B13653" w:rsidRDefault="001F204F">
            <w:pPr>
              <w:pStyle w:val="TableBodyText"/>
            </w:pPr>
            <w:r>
              <w:t>08D8</w:t>
            </w:r>
          </w:p>
        </w:tc>
      </w:tr>
      <w:tr w:rsidR="00B13653" w:rsidTr="00B13653">
        <w:tc>
          <w:tcPr>
            <w:tcW w:w="0" w:type="auto"/>
            <w:vAlign w:val="center"/>
          </w:tcPr>
          <w:p w:rsidR="00B13653" w:rsidRDefault="001F204F">
            <w:pPr>
              <w:pStyle w:val="TableBodyText"/>
            </w:pPr>
            <w:r>
              <w:t>EquationShowHideBorderBLTRStrike</w:t>
            </w:r>
          </w:p>
        </w:tc>
        <w:tc>
          <w:tcPr>
            <w:tcW w:w="0" w:type="auto"/>
            <w:vAlign w:val="center"/>
          </w:tcPr>
          <w:p w:rsidR="00B13653" w:rsidRDefault="001F204F">
            <w:pPr>
              <w:pStyle w:val="TableBodyText"/>
            </w:pPr>
            <w:r>
              <w:t>0984</w:t>
            </w:r>
          </w:p>
        </w:tc>
      </w:tr>
      <w:tr w:rsidR="00B13653" w:rsidTr="00B13653">
        <w:tc>
          <w:tcPr>
            <w:tcW w:w="0" w:type="auto"/>
            <w:vAlign w:val="center"/>
          </w:tcPr>
          <w:p w:rsidR="00B13653" w:rsidRDefault="001F204F">
            <w:pPr>
              <w:pStyle w:val="TableBodyText"/>
            </w:pPr>
            <w:r>
              <w:t>EquationShowHideBorderBottom</w:t>
            </w:r>
          </w:p>
        </w:tc>
        <w:tc>
          <w:tcPr>
            <w:tcW w:w="0" w:type="auto"/>
            <w:vAlign w:val="center"/>
          </w:tcPr>
          <w:p w:rsidR="00B13653" w:rsidRDefault="001F204F">
            <w:pPr>
              <w:pStyle w:val="TableBodyText"/>
            </w:pPr>
            <w:r>
              <w:t>097E</w:t>
            </w:r>
          </w:p>
        </w:tc>
      </w:tr>
      <w:tr w:rsidR="00B13653" w:rsidTr="00B13653">
        <w:tc>
          <w:tcPr>
            <w:tcW w:w="0" w:type="auto"/>
            <w:vAlign w:val="center"/>
          </w:tcPr>
          <w:p w:rsidR="00B13653" w:rsidRDefault="001F204F">
            <w:pPr>
              <w:pStyle w:val="TableBodyText"/>
            </w:pPr>
            <w:r>
              <w:t>EquationShowHideBorderHorizontalStrike</w:t>
            </w:r>
          </w:p>
        </w:tc>
        <w:tc>
          <w:tcPr>
            <w:tcW w:w="0" w:type="auto"/>
            <w:vAlign w:val="center"/>
          </w:tcPr>
          <w:p w:rsidR="00B13653" w:rsidRDefault="001F204F">
            <w:pPr>
              <w:pStyle w:val="TableBodyText"/>
            </w:pPr>
            <w:r>
              <w:t>0981</w:t>
            </w:r>
          </w:p>
        </w:tc>
      </w:tr>
      <w:tr w:rsidR="00B13653" w:rsidTr="00B13653">
        <w:tc>
          <w:tcPr>
            <w:tcW w:w="0" w:type="auto"/>
            <w:vAlign w:val="center"/>
          </w:tcPr>
          <w:p w:rsidR="00B13653" w:rsidRDefault="001F204F">
            <w:pPr>
              <w:pStyle w:val="TableBodyText"/>
            </w:pPr>
            <w:r>
              <w:t>EquationShowHideBorderLeft</w:t>
            </w:r>
          </w:p>
        </w:tc>
        <w:tc>
          <w:tcPr>
            <w:tcW w:w="0" w:type="auto"/>
            <w:vAlign w:val="center"/>
          </w:tcPr>
          <w:p w:rsidR="00B13653" w:rsidRDefault="001F204F">
            <w:pPr>
              <w:pStyle w:val="TableBodyText"/>
            </w:pPr>
            <w:r>
              <w:t>097F</w:t>
            </w:r>
          </w:p>
        </w:tc>
      </w:tr>
      <w:tr w:rsidR="00B13653" w:rsidTr="00B13653">
        <w:tc>
          <w:tcPr>
            <w:tcW w:w="0" w:type="auto"/>
            <w:vAlign w:val="center"/>
          </w:tcPr>
          <w:p w:rsidR="00B13653" w:rsidRDefault="001F204F">
            <w:pPr>
              <w:pStyle w:val="TableBodyText"/>
            </w:pPr>
            <w:r>
              <w:t>EquationShowHideBorderRight</w:t>
            </w:r>
          </w:p>
        </w:tc>
        <w:tc>
          <w:tcPr>
            <w:tcW w:w="0" w:type="auto"/>
            <w:vAlign w:val="center"/>
          </w:tcPr>
          <w:p w:rsidR="00B13653" w:rsidRDefault="001F204F">
            <w:pPr>
              <w:pStyle w:val="TableBodyText"/>
            </w:pPr>
            <w:r>
              <w:t>0980</w:t>
            </w:r>
          </w:p>
        </w:tc>
      </w:tr>
      <w:tr w:rsidR="00B13653" w:rsidTr="00B13653">
        <w:tc>
          <w:tcPr>
            <w:tcW w:w="0" w:type="auto"/>
            <w:vAlign w:val="center"/>
          </w:tcPr>
          <w:p w:rsidR="00B13653" w:rsidRDefault="001F204F">
            <w:pPr>
              <w:pStyle w:val="TableBodyText"/>
            </w:pPr>
            <w:r>
              <w:t>EquationShowHideBorderTLBRStrike</w:t>
            </w:r>
          </w:p>
        </w:tc>
        <w:tc>
          <w:tcPr>
            <w:tcW w:w="0" w:type="auto"/>
            <w:vAlign w:val="center"/>
          </w:tcPr>
          <w:p w:rsidR="00B13653" w:rsidRDefault="001F204F">
            <w:pPr>
              <w:pStyle w:val="TableBodyText"/>
            </w:pPr>
            <w:r>
              <w:t>0983</w:t>
            </w:r>
          </w:p>
        </w:tc>
      </w:tr>
      <w:tr w:rsidR="00B13653" w:rsidTr="00B13653">
        <w:tc>
          <w:tcPr>
            <w:tcW w:w="0" w:type="auto"/>
            <w:vAlign w:val="center"/>
          </w:tcPr>
          <w:p w:rsidR="00B13653" w:rsidRDefault="001F204F">
            <w:pPr>
              <w:pStyle w:val="TableBodyText"/>
            </w:pPr>
            <w:r>
              <w:t>EquationShowHideBorderTop</w:t>
            </w:r>
          </w:p>
        </w:tc>
        <w:tc>
          <w:tcPr>
            <w:tcW w:w="0" w:type="auto"/>
            <w:vAlign w:val="center"/>
          </w:tcPr>
          <w:p w:rsidR="00B13653" w:rsidRDefault="001F204F">
            <w:pPr>
              <w:pStyle w:val="TableBodyText"/>
            </w:pPr>
            <w:r>
              <w:t>097D</w:t>
            </w:r>
          </w:p>
        </w:tc>
      </w:tr>
      <w:tr w:rsidR="00B13653" w:rsidTr="00B13653">
        <w:tc>
          <w:tcPr>
            <w:tcW w:w="0" w:type="auto"/>
            <w:vAlign w:val="center"/>
          </w:tcPr>
          <w:p w:rsidR="00B13653" w:rsidRDefault="001F204F">
            <w:pPr>
              <w:pStyle w:val="TableBodyText"/>
            </w:pPr>
            <w:r>
              <w:lastRenderedPageBreak/>
              <w:t>EquationShowHideBorderVerticalStrike</w:t>
            </w:r>
          </w:p>
        </w:tc>
        <w:tc>
          <w:tcPr>
            <w:tcW w:w="0" w:type="auto"/>
            <w:vAlign w:val="center"/>
          </w:tcPr>
          <w:p w:rsidR="00B13653" w:rsidRDefault="001F204F">
            <w:pPr>
              <w:pStyle w:val="TableBodyText"/>
            </w:pPr>
            <w:r>
              <w:t>0982</w:t>
            </w:r>
          </w:p>
        </w:tc>
      </w:tr>
      <w:tr w:rsidR="00B13653" w:rsidTr="00B13653">
        <w:tc>
          <w:tcPr>
            <w:tcW w:w="0" w:type="auto"/>
            <w:vAlign w:val="center"/>
          </w:tcPr>
          <w:p w:rsidR="00B13653" w:rsidRDefault="001F204F">
            <w:pPr>
              <w:pStyle w:val="TableBodyText"/>
            </w:pPr>
            <w:r>
              <w:t>EquationShowHideClosingDelimiter</w:t>
            </w:r>
          </w:p>
        </w:tc>
        <w:tc>
          <w:tcPr>
            <w:tcW w:w="0" w:type="auto"/>
            <w:vAlign w:val="center"/>
          </w:tcPr>
          <w:p w:rsidR="00B13653" w:rsidRDefault="001F204F">
            <w:pPr>
              <w:pStyle w:val="TableBodyText"/>
            </w:pPr>
            <w:r>
              <w:t>07D3</w:t>
            </w:r>
          </w:p>
        </w:tc>
      </w:tr>
      <w:tr w:rsidR="00B13653" w:rsidTr="00B13653">
        <w:tc>
          <w:tcPr>
            <w:tcW w:w="0" w:type="auto"/>
            <w:vAlign w:val="center"/>
          </w:tcPr>
          <w:p w:rsidR="00B13653" w:rsidRDefault="001F204F">
            <w:pPr>
              <w:pStyle w:val="TableBodyText"/>
            </w:pPr>
            <w:r>
              <w:t>EquationShowHideLowerLimit</w:t>
            </w:r>
          </w:p>
        </w:tc>
        <w:tc>
          <w:tcPr>
            <w:tcW w:w="0" w:type="auto"/>
            <w:vAlign w:val="center"/>
          </w:tcPr>
          <w:p w:rsidR="00B13653" w:rsidRDefault="001F204F">
            <w:pPr>
              <w:pStyle w:val="TableBodyText"/>
            </w:pPr>
            <w:r>
              <w:t>07CF</w:t>
            </w:r>
          </w:p>
        </w:tc>
      </w:tr>
      <w:tr w:rsidR="00B13653" w:rsidTr="00B13653">
        <w:tc>
          <w:tcPr>
            <w:tcW w:w="0" w:type="auto"/>
            <w:vAlign w:val="center"/>
          </w:tcPr>
          <w:p w:rsidR="00B13653" w:rsidRDefault="001F204F">
            <w:pPr>
              <w:pStyle w:val="TableBodyText"/>
            </w:pPr>
            <w:r>
              <w:t>EquationShowHideOpeningDelimiter</w:t>
            </w:r>
          </w:p>
        </w:tc>
        <w:tc>
          <w:tcPr>
            <w:tcW w:w="0" w:type="auto"/>
            <w:vAlign w:val="center"/>
          </w:tcPr>
          <w:p w:rsidR="00B13653" w:rsidRDefault="001F204F">
            <w:pPr>
              <w:pStyle w:val="TableBodyText"/>
            </w:pPr>
            <w:r>
              <w:t>07D2</w:t>
            </w:r>
          </w:p>
        </w:tc>
      </w:tr>
      <w:tr w:rsidR="00B13653" w:rsidTr="00B13653">
        <w:tc>
          <w:tcPr>
            <w:tcW w:w="0" w:type="auto"/>
            <w:vAlign w:val="center"/>
          </w:tcPr>
          <w:p w:rsidR="00B13653" w:rsidRDefault="001F204F">
            <w:pPr>
              <w:pStyle w:val="TableBodyText"/>
            </w:pPr>
            <w:r>
              <w:t>EquationShowHidePlaceholders</w:t>
            </w:r>
          </w:p>
        </w:tc>
        <w:tc>
          <w:tcPr>
            <w:tcW w:w="0" w:type="auto"/>
            <w:vAlign w:val="center"/>
          </w:tcPr>
          <w:p w:rsidR="00B13653" w:rsidRDefault="001F204F">
            <w:pPr>
              <w:pStyle w:val="TableBodyText"/>
            </w:pPr>
            <w:r>
              <w:t>0867</w:t>
            </w:r>
          </w:p>
        </w:tc>
      </w:tr>
      <w:tr w:rsidR="00B13653" w:rsidTr="00B13653">
        <w:tc>
          <w:tcPr>
            <w:tcW w:w="0" w:type="auto"/>
            <w:vAlign w:val="center"/>
          </w:tcPr>
          <w:p w:rsidR="00B13653" w:rsidRDefault="001F204F">
            <w:pPr>
              <w:pStyle w:val="TableBodyText"/>
            </w:pPr>
            <w:r>
              <w:t>EquationShowHideRadicalDegree</w:t>
            </w:r>
          </w:p>
        </w:tc>
        <w:tc>
          <w:tcPr>
            <w:tcW w:w="0" w:type="auto"/>
            <w:vAlign w:val="center"/>
          </w:tcPr>
          <w:p w:rsidR="00B13653" w:rsidRDefault="001F204F">
            <w:pPr>
              <w:pStyle w:val="TableBodyText"/>
            </w:pPr>
            <w:r>
              <w:t>07D1</w:t>
            </w:r>
          </w:p>
        </w:tc>
      </w:tr>
      <w:tr w:rsidR="00B13653" w:rsidTr="00B13653">
        <w:tc>
          <w:tcPr>
            <w:tcW w:w="0" w:type="auto"/>
            <w:vAlign w:val="center"/>
          </w:tcPr>
          <w:p w:rsidR="00B13653" w:rsidRDefault="001F204F">
            <w:pPr>
              <w:pStyle w:val="TableBodyText"/>
            </w:pPr>
            <w:r>
              <w:t>EquationShowHideUpperLimit</w:t>
            </w:r>
          </w:p>
        </w:tc>
        <w:tc>
          <w:tcPr>
            <w:tcW w:w="0" w:type="auto"/>
            <w:vAlign w:val="center"/>
          </w:tcPr>
          <w:p w:rsidR="00B13653" w:rsidRDefault="001F204F">
            <w:pPr>
              <w:pStyle w:val="TableBodyText"/>
            </w:pPr>
            <w:r>
              <w:t>07D0</w:t>
            </w:r>
          </w:p>
        </w:tc>
      </w:tr>
      <w:tr w:rsidR="00B13653" w:rsidTr="00B13653">
        <w:tc>
          <w:tcPr>
            <w:tcW w:w="0" w:type="auto"/>
            <w:vAlign w:val="center"/>
          </w:tcPr>
          <w:p w:rsidR="00B13653" w:rsidRDefault="001F204F">
            <w:pPr>
              <w:pStyle w:val="TableBodyText"/>
            </w:pPr>
            <w:r>
              <w:t>EquationSkewedFraction</w:t>
            </w:r>
          </w:p>
        </w:tc>
        <w:tc>
          <w:tcPr>
            <w:tcW w:w="0" w:type="auto"/>
            <w:vAlign w:val="center"/>
          </w:tcPr>
          <w:p w:rsidR="00B13653" w:rsidRDefault="001F204F">
            <w:pPr>
              <w:pStyle w:val="TableBodyText"/>
            </w:pPr>
            <w:r>
              <w:t>0864</w:t>
            </w:r>
          </w:p>
        </w:tc>
      </w:tr>
      <w:tr w:rsidR="00B13653" w:rsidTr="00B13653">
        <w:tc>
          <w:tcPr>
            <w:tcW w:w="0" w:type="auto"/>
            <w:vAlign w:val="center"/>
          </w:tcPr>
          <w:p w:rsidR="00B13653" w:rsidRDefault="001F204F">
            <w:pPr>
              <w:pStyle w:val="TableBodyText"/>
            </w:pPr>
            <w:r>
              <w:t>EquationStackedFraction</w:t>
            </w:r>
          </w:p>
        </w:tc>
        <w:tc>
          <w:tcPr>
            <w:tcW w:w="0" w:type="auto"/>
            <w:vAlign w:val="center"/>
          </w:tcPr>
          <w:p w:rsidR="00B13653" w:rsidRDefault="001F204F">
            <w:pPr>
              <w:pStyle w:val="TableBodyText"/>
            </w:pPr>
            <w:r>
              <w:t>0862</w:t>
            </w:r>
          </w:p>
        </w:tc>
      </w:tr>
      <w:tr w:rsidR="00B13653" w:rsidTr="00B13653">
        <w:tc>
          <w:tcPr>
            <w:tcW w:w="0" w:type="auto"/>
            <w:vAlign w:val="center"/>
          </w:tcPr>
          <w:p w:rsidR="00B13653" w:rsidRDefault="001F204F">
            <w:pPr>
              <w:pStyle w:val="TableBodyText"/>
            </w:pPr>
            <w:r>
              <w:t>EquationStretchDelimiters</w:t>
            </w:r>
          </w:p>
        </w:tc>
        <w:tc>
          <w:tcPr>
            <w:tcW w:w="0" w:type="auto"/>
            <w:vAlign w:val="center"/>
          </w:tcPr>
          <w:p w:rsidR="00B13653" w:rsidRDefault="001F204F">
            <w:pPr>
              <w:pStyle w:val="TableBodyText"/>
            </w:pPr>
            <w:r>
              <w:t>0866</w:t>
            </w:r>
          </w:p>
        </w:tc>
      </w:tr>
      <w:tr w:rsidR="00B13653" w:rsidTr="00B13653">
        <w:tc>
          <w:tcPr>
            <w:tcW w:w="0" w:type="auto"/>
            <w:vAlign w:val="center"/>
          </w:tcPr>
          <w:p w:rsidR="00B13653" w:rsidRDefault="001F204F">
            <w:pPr>
              <w:pStyle w:val="TableBodyText"/>
            </w:pPr>
            <w:r>
              <w:t>EquationStretchNaryOperator</w:t>
            </w:r>
          </w:p>
        </w:tc>
        <w:tc>
          <w:tcPr>
            <w:tcW w:w="0" w:type="auto"/>
            <w:vAlign w:val="center"/>
          </w:tcPr>
          <w:p w:rsidR="00B13653" w:rsidRDefault="001F204F">
            <w:pPr>
              <w:pStyle w:val="TableBodyText"/>
            </w:pPr>
            <w:r>
              <w:t>086F</w:t>
            </w:r>
          </w:p>
        </w:tc>
      </w:tr>
      <w:tr w:rsidR="00B13653" w:rsidTr="00B13653">
        <w:tc>
          <w:tcPr>
            <w:tcW w:w="0" w:type="auto"/>
            <w:vAlign w:val="center"/>
          </w:tcPr>
          <w:p w:rsidR="00B13653" w:rsidRDefault="001F204F">
            <w:pPr>
              <w:pStyle w:val="TableBodyText"/>
            </w:pPr>
            <w:r>
              <w:t>EquationSymbolsGallery</w:t>
            </w:r>
          </w:p>
        </w:tc>
        <w:tc>
          <w:tcPr>
            <w:tcW w:w="0" w:type="auto"/>
            <w:vAlign w:val="center"/>
          </w:tcPr>
          <w:p w:rsidR="00B13653" w:rsidRDefault="001F204F">
            <w:pPr>
              <w:pStyle w:val="TableBodyText"/>
            </w:pPr>
            <w:r>
              <w:t>0803</w:t>
            </w:r>
          </w:p>
        </w:tc>
      </w:tr>
      <w:tr w:rsidR="00B13653" w:rsidTr="00B13653">
        <w:tc>
          <w:tcPr>
            <w:tcW w:w="0" w:type="auto"/>
            <w:vAlign w:val="center"/>
          </w:tcPr>
          <w:p w:rsidR="00B13653" w:rsidRDefault="001F204F">
            <w:pPr>
              <w:pStyle w:val="TableBodyText"/>
            </w:pPr>
            <w:r>
              <w:t>EquationToggle</w:t>
            </w:r>
          </w:p>
        </w:tc>
        <w:tc>
          <w:tcPr>
            <w:tcW w:w="0" w:type="auto"/>
            <w:vAlign w:val="center"/>
          </w:tcPr>
          <w:p w:rsidR="00B13653" w:rsidRDefault="001F204F">
            <w:pPr>
              <w:pStyle w:val="TableBodyText"/>
            </w:pPr>
            <w:r>
              <w:t>0775</w:t>
            </w:r>
          </w:p>
        </w:tc>
      </w:tr>
      <w:tr w:rsidR="00B13653" w:rsidTr="00B13653">
        <w:tc>
          <w:tcPr>
            <w:tcW w:w="0" w:type="auto"/>
            <w:vAlign w:val="center"/>
          </w:tcPr>
          <w:p w:rsidR="00B13653" w:rsidRDefault="001F204F">
            <w:pPr>
              <w:pStyle w:val="TableBodyText"/>
            </w:pPr>
            <w:r>
              <w:t>EquationVerticalBottom</w:t>
            </w:r>
          </w:p>
        </w:tc>
        <w:tc>
          <w:tcPr>
            <w:tcW w:w="0" w:type="auto"/>
            <w:vAlign w:val="center"/>
          </w:tcPr>
          <w:p w:rsidR="00B13653" w:rsidRDefault="001F204F">
            <w:pPr>
              <w:pStyle w:val="TableBodyText"/>
            </w:pPr>
            <w:r>
              <w:t>07CB</w:t>
            </w:r>
          </w:p>
        </w:tc>
      </w:tr>
      <w:tr w:rsidR="00B13653" w:rsidTr="00B13653">
        <w:tc>
          <w:tcPr>
            <w:tcW w:w="0" w:type="auto"/>
            <w:vAlign w:val="center"/>
          </w:tcPr>
          <w:p w:rsidR="00B13653" w:rsidRDefault="001F204F">
            <w:pPr>
              <w:pStyle w:val="TableBodyText"/>
            </w:pPr>
            <w:r>
              <w:t>EquationVerticalCenter</w:t>
            </w:r>
          </w:p>
        </w:tc>
        <w:tc>
          <w:tcPr>
            <w:tcW w:w="0" w:type="auto"/>
            <w:vAlign w:val="center"/>
          </w:tcPr>
          <w:p w:rsidR="00B13653" w:rsidRDefault="001F204F">
            <w:pPr>
              <w:pStyle w:val="TableBodyText"/>
            </w:pPr>
            <w:r>
              <w:t>07C9</w:t>
            </w:r>
          </w:p>
        </w:tc>
      </w:tr>
      <w:tr w:rsidR="00B13653" w:rsidTr="00B13653">
        <w:tc>
          <w:tcPr>
            <w:tcW w:w="0" w:type="auto"/>
            <w:vAlign w:val="center"/>
          </w:tcPr>
          <w:p w:rsidR="00B13653" w:rsidRDefault="001F204F">
            <w:pPr>
              <w:pStyle w:val="TableBodyText"/>
            </w:pPr>
            <w:r>
              <w:t>EquationVerticalMenu</w:t>
            </w:r>
          </w:p>
        </w:tc>
        <w:tc>
          <w:tcPr>
            <w:tcW w:w="0" w:type="auto"/>
            <w:vAlign w:val="center"/>
          </w:tcPr>
          <w:p w:rsidR="00B13653" w:rsidRDefault="001F204F">
            <w:pPr>
              <w:pStyle w:val="TableBodyText"/>
            </w:pPr>
            <w:r>
              <w:t>16C2</w:t>
            </w:r>
          </w:p>
        </w:tc>
      </w:tr>
      <w:tr w:rsidR="00B13653" w:rsidTr="00B13653">
        <w:tc>
          <w:tcPr>
            <w:tcW w:w="0" w:type="auto"/>
            <w:vAlign w:val="center"/>
          </w:tcPr>
          <w:p w:rsidR="00B13653" w:rsidRDefault="001F204F">
            <w:pPr>
              <w:pStyle w:val="TableBodyText"/>
            </w:pPr>
            <w:r>
              <w:t>EquationVerticalTop</w:t>
            </w:r>
          </w:p>
        </w:tc>
        <w:tc>
          <w:tcPr>
            <w:tcW w:w="0" w:type="auto"/>
            <w:vAlign w:val="center"/>
          </w:tcPr>
          <w:p w:rsidR="00B13653" w:rsidRDefault="001F204F">
            <w:pPr>
              <w:pStyle w:val="TableBodyText"/>
            </w:pPr>
            <w:r>
              <w:t>07CA</w:t>
            </w:r>
          </w:p>
        </w:tc>
      </w:tr>
      <w:tr w:rsidR="00B13653" w:rsidTr="00B13653">
        <w:tc>
          <w:tcPr>
            <w:tcW w:w="0" w:type="auto"/>
            <w:vAlign w:val="center"/>
          </w:tcPr>
          <w:p w:rsidR="00B13653" w:rsidRDefault="001F204F">
            <w:pPr>
              <w:pStyle w:val="TableBodyText"/>
            </w:pPr>
            <w:r>
              <w:t>EquationsOptions</w:t>
            </w:r>
          </w:p>
        </w:tc>
        <w:tc>
          <w:tcPr>
            <w:tcW w:w="0" w:type="auto"/>
            <w:vAlign w:val="center"/>
          </w:tcPr>
          <w:p w:rsidR="00B13653" w:rsidRDefault="001F204F">
            <w:pPr>
              <w:pStyle w:val="TableBodyText"/>
            </w:pPr>
            <w:r>
              <w:t>095B</w:t>
            </w:r>
          </w:p>
        </w:tc>
      </w:tr>
      <w:tr w:rsidR="00B13653" w:rsidTr="00B13653">
        <w:tc>
          <w:tcPr>
            <w:tcW w:w="0" w:type="auto"/>
            <w:vAlign w:val="center"/>
          </w:tcPr>
          <w:p w:rsidR="00B13653" w:rsidRDefault="001F204F">
            <w:pPr>
              <w:pStyle w:val="TableBodyText"/>
            </w:pPr>
            <w:r>
              <w:t>Expanded</w:t>
            </w:r>
          </w:p>
        </w:tc>
        <w:tc>
          <w:tcPr>
            <w:tcW w:w="0" w:type="auto"/>
            <w:vAlign w:val="center"/>
          </w:tcPr>
          <w:p w:rsidR="00B13653" w:rsidRDefault="001F204F">
            <w:pPr>
              <w:pStyle w:val="TableBodyText"/>
            </w:pPr>
            <w:r>
              <w:t>0214</w:t>
            </w:r>
          </w:p>
        </w:tc>
      </w:tr>
      <w:tr w:rsidR="00B13653" w:rsidTr="00B13653">
        <w:tc>
          <w:tcPr>
            <w:tcW w:w="0" w:type="auto"/>
            <w:vAlign w:val="center"/>
          </w:tcPr>
          <w:p w:rsidR="00B13653" w:rsidRDefault="001F204F">
            <w:pPr>
              <w:pStyle w:val="TableBodyText"/>
            </w:pPr>
            <w:r>
              <w:t>ExtendSelection</w:t>
            </w:r>
          </w:p>
        </w:tc>
        <w:tc>
          <w:tcPr>
            <w:tcW w:w="0" w:type="auto"/>
            <w:vAlign w:val="center"/>
          </w:tcPr>
          <w:p w:rsidR="00B13653" w:rsidRDefault="001F204F">
            <w:pPr>
              <w:pStyle w:val="TableBodyText"/>
            </w:pPr>
            <w:r>
              <w:t>000E</w:t>
            </w:r>
          </w:p>
        </w:tc>
      </w:tr>
      <w:tr w:rsidR="00B13653" w:rsidTr="00B13653">
        <w:tc>
          <w:tcPr>
            <w:tcW w:w="0" w:type="auto"/>
            <w:vAlign w:val="center"/>
          </w:tcPr>
          <w:p w:rsidR="00B13653" w:rsidRDefault="001F204F">
            <w:pPr>
              <w:pStyle w:val="TableBodyText"/>
            </w:pPr>
            <w:r>
              <w:t>FPConfidential</w:t>
            </w:r>
          </w:p>
        </w:tc>
        <w:tc>
          <w:tcPr>
            <w:tcW w:w="0" w:type="auto"/>
            <w:vAlign w:val="center"/>
          </w:tcPr>
          <w:p w:rsidR="00B13653" w:rsidRDefault="001F204F">
            <w:pPr>
              <w:pStyle w:val="TableBodyText"/>
            </w:pPr>
            <w:r>
              <w:t>0598</w:t>
            </w:r>
          </w:p>
        </w:tc>
      </w:tr>
      <w:tr w:rsidR="00B13653" w:rsidTr="00B13653">
        <w:tc>
          <w:tcPr>
            <w:tcW w:w="0" w:type="auto"/>
            <w:vAlign w:val="center"/>
          </w:tcPr>
          <w:p w:rsidR="00B13653" w:rsidRDefault="001F204F">
            <w:pPr>
              <w:pStyle w:val="TableBodyText"/>
            </w:pPr>
            <w:r>
              <w:t>FPSelectUser</w:t>
            </w:r>
          </w:p>
        </w:tc>
        <w:tc>
          <w:tcPr>
            <w:tcW w:w="0" w:type="auto"/>
            <w:vAlign w:val="center"/>
          </w:tcPr>
          <w:p w:rsidR="00B13653" w:rsidRDefault="001F204F">
            <w:pPr>
              <w:pStyle w:val="TableBodyText"/>
            </w:pPr>
            <w:r>
              <w:t>05B5</w:t>
            </w:r>
          </w:p>
        </w:tc>
      </w:tr>
      <w:tr w:rsidR="00B13653" w:rsidTr="00B13653">
        <w:tc>
          <w:tcPr>
            <w:tcW w:w="0" w:type="auto"/>
            <w:vAlign w:val="center"/>
          </w:tcPr>
          <w:p w:rsidR="00B13653" w:rsidRDefault="001F204F">
            <w:pPr>
              <w:pStyle w:val="TableBodyText"/>
            </w:pPr>
            <w:r>
              <w:t>FPUnprotected</w:t>
            </w:r>
          </w:p>
        </w:tc>
        <w:tc>
          <w:tcPr>
            <w:tcW w:w="0" w:type="auto"/>
            <w:vAlign w:val="center"/>
          </w:tcPr>
          <w:p w:rsidR="00B13653" w:rsidRDefault="001F204F">
            <w:pPr>
              <w:pStyle w:val="TableBodyText"/>
            </w:pPr>
            <w:r>
              <w:t>0597</w:t>
            </w:r>
          </w:p>
        </w:tc>
      </w:tr>
      <w:tr w:rsidR="00B13653" w:rsidTr="00B13653">
        <w:tc>
          <w:tcPr>
            <w:tcW w:w="0" w:type="auto"/>
            <w:vAlign w:val="center"/>
          </w:tcPr>
          <w:p w:rsidR="00B13653" w:rsidRDefault="001F204F">
            <w:pPr>
              <w:pStyle w:val="TableBodyText"/>
            </w:pPr>
            <w:r>
              <w:t>FaxService</w:t>
            </w:r>
          </w:p>
        </w:tc>
        <w:tc>
          <w:tcPr>
            <w:tcW w:w="0" w:type="auto"/>
            <w:vAlign w:val="center"/>
          </w:tcPr>
          <w:p w:rsidR="00B13653" w:rsidRDefault="001F204F">
            <w:pPr>
              <w:pStyle w:val="TableBodyText"/>
            </w:pPr>
            <w:r>
              <w:t>05BB</w:t>
            </w:r>
          </w:p>
        </w:tc>
      </w:tr>
      <w:tr w:rsidR="00B13653" w:rsidTr="00B13653">
        <w:tc>
          <w:tcPr>
            <w:tcW w:w="0" w:type="auto"/>
            <w:vAlign w:val="center"/>
          </w:tcPr>
          <w:p w:rsidR="00B13653" w:rsidRDefault="001F204F">
            <w:pPr>
              <w:pStyle w:val="TableBodyText"/>
            </w:pPr>
            <w:r>
              <w:t>File1</w:t>
            </w:r>
          </w:p>
        </w:tc>
        <w:tc>
          <w:tcPr>
            <w:tcW w:w="0" w:type="auto"/>
            <w:vAlign w:val="center"/>
          </w:tcPr>
          <w:p w:rsidR="00B13653" w:rsidRDefault="001F204F">
            <w:pPr>
              <w:pStyle w:val="TableBodyText"/>
            </w:pPr>
            <w:r>
              <w:t>0FC5</w:t>
            </w:r>
          </w:p>
        </w:tc>
      </w:tr>
      <w:tr w:rsidR="00B13653" w:rsidTr="00B13653">
        <w:tc>
          <w:tcPr>
            <w:tcW w:w="0" w:type="auto"/>
            <w:vAlign w:val="center"/>
          </w:tcPr>
          <w:p w:rsidR="00B13653" w:rsidRDefault="001F204F">
            <w:pPr>
              <w:pStyle w:val="TableBodyText"/>
            </w:pPr>
            <w:r>
              <w:t>File10</w:t>
            </w:r>
          </w:p>
        </w:tc>
        <w:tc>
          <w:tcPr>
            <w:tcW w:w="0" w:type="auto"/>
            <w:vAlign w:val="center"/>
          </w:tcPr>
          <w:p w:rsidR="00B13653" w:rsidRDefault="001F204F">
            <w:pPr>
              <w:pStyle w:val="TableBodyText"/>
            </w:pPr>
            <w:r>
              <w:t>10CC</w:t>
            </w:r>
          </w:p>
        </w:tc>
      </w:tr>
      <w:tr w:rsidR="00B13653" w:rsidTr="00B13653">
        <w:tc>
          <w:tcPr>
            <w:tcW w:w="0" w:type="auto"/>
            <w:vAlign w:val="center"/>
          </w:tcPr>
          <w:p w:rsidR="00B13653" w:rsidRDefault="001F204F">
            <w:pPr>
              <w:pStyle w:val="TableBodyText"/>
            </w:pPr>
            <w:r>
              <w:t>File11</w:t>
            </w:r>
          </w:p>
        </w:tc>
        <w:tc>
          <w:tcPr>
            <w:tcW w:w="0" w:type="auto"/>
            <w:vAlign w:val="center"/>
          </w:tcPr>
          <w:p w:rsidR="00B13653" w:rsidRDefault="001F204F">
            <w:pPr>
              <w:pStyle w:val="TableBodyText"/>
            </w:pPr>
            <w:r>
              <w:t>10CD</w:t>
            </w:r>
          </w:p>
        </w:tc>
      </w:tr>
      <w:tr w:rsidR="00B13653" w:rsidTr="00B13653">
        <w:tc>
          <w:tcPr>
            <w:tcW w:w="0" w:type="auto"/>
            <w:vAlign w:val="center"/>
          </w:tcPr>
          <w:p w:rsidR="00B13653" w:rsidRDefault="001F204F">
            <w:pPr>
              <w:pStyle w:val="TableBodyText"/>
            </w:pPr>
            <w:r>
              <w:t>File12</w:t>
            </w:r>
          </w:p>
        </w:tc>
        <w:tc>
          <w:tcPr>
            <w:tcW w:w="0" w:type="auto"/>
            <w:vAlign w:val="center"/>
          </w:tcPr>
          <w:p w:rsidR="00B13653" w:rsidRDefault="001F204F">
            <w:pPr>
              <w:pStyle w:val="TableBodyText"/>
            </w:pPr>
            <w:r>
              <w:t>10CE</w:t>
            </w:r>
          </w:p>
        </w:tc>
      </w:tr>
      <w:tr w:rsidR="00B13653" w:rsidTr="00B13653">
        <w:tc>
          <w:tcPr>
            <w:tcW w:w="0" w:type="auto"/>
            <w:vAlign w:val="center"/>
          </w:tcPr>
          <w:p w:rsidR="00B13653" w:rsidRDefault="001F204F">
            <w:pPr>
              <w:pStyle w:val="TableBodyText"/>
            </w:pPr>
            <w:r>
              <w:t>File13</w:t>
            </w:r>
          </w:p>
        </w:tc>
        <w:tc>
          <w:tcPr>
            <w:tcW w:w="0" w:type="auto"/>
            <w:vAlign w:val="center"/>
          </w:tcPr>
          <w:p w:rsidR="00B13653" w:rsidRDefault="001F204F">
            <w:pPr>
              <w:pStyle w:val="TableBodyText"/>
            </w:pPr>
            <w:r>
              <w:t>10CF</w:t>
            </w:r>
          </w:p>
        </w:tc>
      </w:tr>
      <w:tr w:rsidR="00B13653" w:rsidTr="00B13653">
        <w:tc>
          <w:tcPr>
            <w:tcW w:w="0" w:type="auto"/>
            <w:vAlign w:val="center"/>
          </w:tcPr>
          <w:p w:rsidR="00B13653" w:rsidRDefault="001F204F">
            <w:pPr>
              <w:pStyle w:val="TableBodyText"/>
            </w:pPr>
            <w:r>
              <w:t>File14</w:t>
            </w:r>
          </w:p>
        </w:tc>
        <w:tc>
          <w:tcPr>
            <w:tcW w:w="0" w:type="auto"/>
            <w:vAlign w:val="center"/>
          </w:tcPr>
          <w:p w:rsidR="00B13653" w:rsidRDefault="001F204F">
            <w:pPr>
              <w:pStyle w:val="TableBodyText"/>
            </w:pPr>
            <w:r>
              <w:t>10D0</w:t>
            </w:r>
          </w:p>
        </w:tc>
      </w:tr>
      <w:tr w:rsidR="00B13653" w:rsidTr="00B13653">
        <w:tc>
          <w:tcPr>
            <w:tcW w:w="0" w:type="auto"/>
            <w:vAlign w:val="center"/>
          </w:tcPr>
          <w:p w:rsidR="00B13653" w:rsidRDefault="001F204F">
            <w:pPr>
              <w:pStyle w:val="TableBodyText"/>
            </w:pPr>
            <w:r>
              <w:t>File15</w:t>
            </w:r>
          </w:p>
        </w:tc>
        <w:tc>
          <w:tcPr>
            <w:tcW w:w="0" w:type="auto"/>
            <w:vAlign w:val="center"/>
          </w:tcPr>
          <w:p w:rsidR="00B13653" w:rsidRDefault="001F204F">
            <w:pPr>
              <w:pStyle w:val="TableBodyText"/>
            </w:pPr>
            <w:r>
              <w:t>10D1</w:t>
            </w:r>
          </w:p>
        </w:tc>
      </w:tr>
      <w:tr w:rsidR="00B13653" w:rsidTr="00B13653">
        <w:tc>
          <w:tcPr>
            <w:tcW w:w="0" w:type="auto"/>
            <w:vAlign w:val="center"/>
          </w:tcPr>
          <w:p w:rsidR="00B13653" w:rsidRDefault="001F204F">
            <w:pPr>
              <w:pStyle w:val="TableBodyText"/>
            </w:pPr>
            <w:r>
              <w:t>File16</w:t>
            </w:r>
          </w:p>
        </w:tc>
        <w:tc>
          <w:tcPr>
            <w:tcW w:w="0" w:type="auto"/>
            <w:vAlign w:val="center"/>
          </w:tcPr>
          <w:p w:rsidR="00B13653" w:rsidRDefault="001F204F">
            <w:pPr>
              <w:pStyle w:val="TableBodyText"/>
            </w:pPr>
            <w:r>
              <w:t>10D2</w:t>
            </w:r>
          </w:p>
        </w:tc>
      </w:tr>
      <w:tr w:rsidR="00B13653" w:rsidTr="00B13653">
        <w:tc>
          <w:tcPr>
            <w:tcW w:w="0" w:type="auto"/>
            <w:vAlign w:val="center"/>
          </w:tcPr>
          <w:p w:rsidR="00B13653" w:rsidRDefault="001F204F">
            <w:pPr>
              <w:pStyle w:val="TableBodyText"/>
            </w:pPr>
            <w:r>
              <w:lastRenderedPageBreak/>
              <w:t>File17</w:t>
            </w:r>
          </w:p>
        </w:tc>
        <w:tc>
          <w:tcPr>
            <w:tcW w:w="0" w:type="auto"/>
            <w:vAlign w:val="center"/>
          </w:tcPr>
          <w:p w:rsidR="00B13653" w:rsidRDefault="001F204F">
            <w:pPr>
              <w:pStyle w:val="TableBodyText"/>
            </w:pPr>
            <w:r>
              <w:t>10D3</w:t>
            </w:r>
          </w:p>
        </w:tc>
      </w:tr>
      <w:tr w:rsidR="00B13653" w:rsidTr="00B13653">
        <w:tc>
          <w:tcPr>
            <w:tcW w:w="0" w:type="auto"/>
            <w:vAlign w:val="center"/>
          </w:tcPr>
          <w:p w:rsidR="00B13653" w:rsidRDefault="001F204F">
            <w:pPr>
              <w:pStyle w:val="TableBodyText"/>
            </w:pPr>
            <w:r>
              <w:t>File18</w:t>
            </w:r>
          </w:p>
        </w:tc>
        <w:tc>
          <w:tcPr>
            <w:tcW w:w="0" w:type="auto"/>
            <w:vAlign w:val="center"/>
          </w:tcPr>
          <w:p w:rsidR="00B13653" w:rsidRDefault="001F204F">
            <w:pPr>
              <w:pStyle w:val="TableBodyText"/>
            </w:pPr>
            <w:r>
              <w:t>10D4</w:t>
            </w:r>
          </w:p>
        </w:tc>
      </w:tr>
      <w:tr w:rsidR="00B13653" w:rsidTr="00B13653">
        <w:tc>
          <w:tcPr>
            <w:tcW w:w="0" w:type="auto"/>
            <w:vAlign w:val="center"/>
          </w:tcPr>
          <w:p w:rsidR="00B13653" w:rsidRDefault="001F204F">
            <w:pPr>
              <w:pStyle w:val="TableBodyText"/>
            </w:pPr>
            <w:r>
              <w:t>File19</w:t>
            </w:r>
          </w:p>
        </w:tc>
        <w:tc>
          <w:tcPr>
            <w:tcW w:w="0" w:type="auto"/>
            <w:vAlign w:val="center"/>
          </w:tcPr>
          <w:p w:rsidR="00B13653" w:rsidRDefault="001F204F">
            <w:pPr>
              <w:pStyle w:val="TableBodyText"/>
            </w:pPr>
            <w:r>
              <w:t>10D5</w:t>
            </w:r>
          </w:p>
        </w:tc>
      </w:tr>
      <w:tr w:rsidR="00B13653" w:rsidTr="00B13653">
        <w:tc>
          <w:tcPr>
            <w:tcW w:w="0" w:type="auto"/>
            <w:vAlign w:val="center"/>
          </w:tcPr>
          <w:p w:rsidR="00B13653" w:rsidRDefault="001F204F">
            <w:pPr>
              <w:pStyle w:val="TableBodyText"/>
            </w:pPr>
            <w:r>
              <w:t>File2</w:t>
            </w:r>
          </w:p>
        </w:tc>
        <w:tc>
          <w:tcPr>
            <w:tcW w:w="0" w:type="auto"/>
            <w:vAlign w:val="center"/>
          </w:tcPr>
          <w:p w:rsidR="00B13653" w:rsidRDefault="001F204F">
            <w:pPr>
              <w:pStyle w:val="TableBodyText"/>
            </w:pPr>
            <w:r>
              <w:t>0FC6</w:t>
            </w:r>
          </w:p>
        </w:tc>
      </w:tr>
      <w:tr w:rsidR="00B13653" w:rsidTr="00B13653">
        <w:tc>
          <w:tcPr>
            <w:tcW w:w="0" w:type="auto"/>
            <w:vAlign w:val="center"/>
          </w:tcPr>
          <w:p w:rsidR="00B13653" w:rsidRDefault="001F204F">
            <w:pPr>
              <w:pStyle w:val="TableBodyText"/>
            </w:pPr>
            <w:r>
              <w:t>File20</w:t>
            </w:r>
          </w:p>
        </w:tc>
        <w:tc>
          <w:tcPr>
            <w:tcW w:w="0" w:type="auto"/>
            <w:vAlign w:val="center"/>
          </w:tcPr>
          <w:p w:rsidR="00B13653" w:rsidRDefault="001F204F">
            <w:pPr>
              <w:pStyle w:val="TableBodyText"/>
            </w:pPr>
            <w:r>
              <w:t>10D6</w:t>
            </w:r>
          </w:p>
        </w:tc>
      </w:tr>
      <w:tr w:rsidR="00B13653" w:rsidTr="00B13653">
        <w:tc>
          <w:tcPr>
            <w:tcW w:w="0" w:type="auto"/>
            <w:vAlign w:val="center"/>
          </w:tcPr>
          <w:p w:rsidR="00B13653" w:rsidRDefault="001F204F">
            <w:pPr>
              <w:pStyle w:val="TableBodyText"/>
            </w:pPr>
            <w:r>
              <w:t>File21</w:t>
            </w:r>
          </w:p>
        </w:tc>
        <w:tc>
          <w:tcPr>
            <w:tcW w:w="0" w:type="auto"/>
            <w:vAlign w:val="center"/>
          </w:tcPr>
          <w:p w:rsidR="00B13653" w:rsidRDefault="001F204F">
            <w:pPr>
              <w:pStyle w:val="TableBodyText"/>
            </w:pPr>
            <w:r>
              <w:t>10D7</w:t>
            </w:r>
          </w:p>
        </w:tc>
      </w:tr>
      <w:tr w:rsidR="00B13653" w:rsidTr="00B13653">
        <w:tc>
          <w:tcPr>
            <w:tcW w:w="0" w:type="auto"/>
            <w:vAlign w:val="center"/>
          </w:tcPr>
          <w:p w:rsidR="00B13653" w:rsidRDefault="001F204F">
            <w:pPr>
              <w:pStyle w:val="TableBodyText"/>
            </w:pPr>
            <w:r>
              <w:t>File22</w:t>
            </w:r>
          </w:p>
        </w:tc>
        <w:tc>
          <w:tcPr>
            <w:tcW w:w="0" w:type="auto"/>
            <w:vAlign w:val="center"/>
          </w:tcPr>
          <w:p w:rsidR="00B13653" w:rsidRDefault="001F204F">
            <w:pPr>
              <w:pStyle w:val="TableBodyText"/>
            </w:pPr>
            <w:r>
              <w:t>10D8</w:t>
            </w:r>
          </w:p>
        </w:tc>
      </w:tr>
      <w:tr w:rsidR="00B13653" w:rsidTr="00B13653">
        <w:tc>
          <w:tcPr>
            <w:tcW w:w="0" w:type="auto"/>
            <w:vAlign w:val="center"/>
          </w:tcPr>
          <w:p w:rsidR="00B13653" w:rsidRDefault="001F204F">
            <w:pPr>
              <w:pStyle w:val="TableBodyText"/>
            </w:pPr>
            <w:r>
              <w:t>File23</w:t>
            </w:r>
          </w:p>
        </w:tc>
        <w:tc>
          <w:tcPr>
            <w:tcW w:w="0" w:type="auto"/>
            <w:vAlign w:val="center"/>
          </w:tcPr>
          <w:p w:rsidR="00B13653" w:rsidRDefault="001F204F">
            <w:pPr>
              <w:pStyle w:val="TableBodyText"/>
            </w:pPr>
            <w:r>
              <w:t>10D9</w:t>
            </w:r>
          </w:p>
        </w:tc>
      </w:tr>
      <w:tr w:rsidR="00B13653" w:rsidTr="00B13653">
        <w:tc>
          <w:tcPr>
            <w:tcW w:w="0" w:type="auto"/>
            <w:vAlign w:val="center"/>
          </w:tcPr>
          <w:p w:rsidR="00B13653" w:rsidRDefault="001F204F">
            <w:pPr>
              <w:pStyle w:val="TableBodyText"/>
            </w:pPr>
            <w:r>
              <w:t>File24</w:t>
            </w:r>
          </w:p>
        </w:tc>
        <w:tc>
          <w:tcPr>
            <w:tcW w:w="0" w:type="auto"/>
            <w:vAlign w:val="center"/>
          </w:tcPr>
          <w:p w:rsidR="00B13653" w:rsidRDefault="001F204F">
            <w:pPr>
              <w:pStyle w:val="TableBodyText"/>
            </w:pPr>
            <w:r>
              <w:t>10DA</w:t>
            </w:r>
          </w:p>
        </w:tc>
      </w:tr>
      <w:tr w:rsidR="00B13653" w:rsidTr="00B13653">
        <w:tc>
          <w:tcPr>
            <w:tcW w:w="0" w:type="auto"/>
            <w:vAlign w:val="center"/>
          </w:tcPr>
          <w:p w:rsidR="00B13653" w:rsidRDefault="001F204F">
            <w:pPr>
              <w:pStyle w:val="TableBodyText"/>
            </w:pPr>
            <w:r>
              <w:t>File25</w:t>
            </w:r>
          </w:p>
        </w:tc>
        <w:tc>
          <w:tcPr>
            <w:tcW w:w="0" w:type="auto"/>
            <w:vAlign w:val="center"/>
          </w:tcPr>
          <w:p w:rsidR="00B13653" w:rsidRDefault="001F204F">
            <w:pPr>
              <w:pStyle w:val="TableBodyText"/>
            </w:pPr>
            <w:r>
              <w:t>10DB</w:t>
            </w:r>
          </w:p>
        </w:tc>
      </w:tr>
      <w:tr w:rsidR="00B13653" w:rsidTr="00B13653">
        <w:tc>
          <w:tcPr>
            <w:tcW w:w="0" w:type="auto"/>
            <w:vAlign w:val="center"/>
          </w:tcPr>
          <w:p w:rsidR="00B13653" w:rsidRDefault="001F204F">
            <w:pPr>
              <w:pStyle w:val="TableBodyText"/>
            </w:pPr>
            <w:r>
              <w:t>File26</w:t>
            </w:r>
          </w:p>
        </w:tc>
        <w:tc>
          <w:tcPr>
            <w:tcW w:w="0" w:type="auto"/>
            <w:vAlign w:val="center"/>
          </w:tcPr>
          <w:p w:rsidR="00B13653" w:rsidRDefault="001F204F">
            <w:pPr>
              <w:pStyle w:val="TableBodyText"/>
            </w:pPr>
            <w:r>
              <w:t>10DC</w:t>
            </w:r>
          </w:p>
        </w:tc>
      </w:tr>
      <w:tr w:rsidR="00B13653" w:rsidTr="00B13653">
        <w:tc>
          <w:tcPr>
            <w:tcW w:w="0" w:type="auto"/>
            <w:vAlign w:val="center"/>
          </w:tcPr>
          <w:p w:rsidR="00B13653" w:rsidRDefault="001F204F">
            <w:pPr>
              <w:pStyle w:val="TableBodyText"/>
            </w:pPr>
            <w:r>
              <w:t>File27</w:t>
            </w:r>
          </w:p>
        </w:tc>
        <w:tc>
          <w:tcPr>
            <w:tcW w:w="0" w:type="auto"/>
            <w:vAlign w:val="center"/>
          </w:tcPr>
          <w:p w:rsidR="00B13653" w:rsidRDefault="001F204F">
            <w:pPr>
              <w:pStyle w:val="TableBodyText"/>
            </w:pPr>
            <w:r>
              <w:t>10DD</w:t>
            </w:r>
          </w:p>
        </w:tc>
      </w:tr>
      <w:tr w:rsidR="00B13653" w:rsidTr="00B13653">
        <w:tc>
          <w:tcPr>
            <w:tcW w:w="0" w:type="auto"/>
            <w:vAlign w:val="center"/>
          </w:tcPr>
          <w:p w:rsidR="00B13653" w:rsidRDefault="001F204F">
            <w:pPr>
              <w:pStyle w:val="TableBodyText"/>
            </w:pPr>
            <w:r>
              <w:t>File28</w:t>
            </w:r>
          </w:p>
        </w:tc>
        <w:tc>
          <w:tcPr>
            <w:tcW w:w="0" w:type="auto"/>
            <w:vAlign w:val="center"/>
          </w:tcPr>
          <w:p w:rsidR="00B13653" w:rsidRDefault="001F204F">
            <w:pPr>
              <w:pStyle w:val="TableBodyText"/>
            </w:pPr>
            <w:r>
              <w:t>10DE</w:t>
            </w:r>
          </w:p>
        </w:tc>
      </w:tr>
      <w:tr w:rsidR="00B13653" w:rsidTr="00B13653">
        <w:tc>
          <w:tcPr>
            <w:tcW w:w="0" w:type="auto"/>
            <w:vAlign w:val="center"/>
          </w:tcPr>
          <w:p w:rsidR="00B13653" w:rsidRDefault="001F204F">
            <w:pPr>
              <w:pStyle w:val="TableBodyText"/>
            </w:pPr>
            <w:r>
              <w:t>File29</w:t>
            </w:r>
          </w:p>
        </w:tc>
        <w:tc>
          <w:tcPr>
            <w:tcW w:w="0" w:type="auto"/>
            <w:vAlign w:val="center"/>
          </w:tcPr>
          <w:p w:rsidR="00B13653" w:rsidRDefault="001F204F">
            <w:pPr>
              <w:pStyle w:val="TableBodyText"/>
            </w:pPr>
            <w:r>
              <w:t>10DF</w:t>
            </w:r>
          </w:p>
        </w:tc>
      </w:tr>
      <w:tr w:rsidR="00B13653" w:rsidTr="00B13653">
        <w:tc>
          <w:tcPr>
            <w:tcW w:w="0" w:type="auto"/>
            <w:vAlign w:val="center"/>
          </w:tcPr>
          <w:p w:rsidR="00B13653" w:rsidRDefault="001F204F">
            <w:pPr>
              <w:pStyle w:val="TableBodyText"/>
            </w:pPr>
            <w:r>
              <w:t>File3</w:t>
            </w:r>
          </w:p>
        </w:tc>
        <w:tc>
          <w:tcPr>
            <w:tcW w:w="0" w:type="auto"/>
            <w:vAlign w:val="center"/>
          </w:tcPr>
          <w:p w:rsidR="00B13653" w:rsidRDefault="001F204F">
            <w:pPr>
              <w:pStyle w:val="TableBodyText"/>
            </w:pPr>
            <w:r>
              <w:t>0FC7</w:t>
            </w:r>
          </w:p>
        </w:tc>
      </w:tr>
      <w:tr w:rsidR="00B13653" w:rsidTr="00B13653">
        <w:tc>
          <w:tcPr>
            <w:tcW w:w="0" w:type="auto"/>
            <w:vAlign w:val="center"/>
          </w:tcPr>
          <w:p w:rsidR="00B13653" w:rsidRDefault="001F204F">
            <w:pPr>
              <w:pStyle w:val="TableBodyText"/>
            </w:pPr>
            <w:r>
              <w:t>File30</w:t>
            </w:r>
          </w:p>
        </w:tc>
        <w:tc>
          <w:tcPr>
            <w:tcW w:w="0" w:type="auto"/>
            <w:vAlign w:val="center"/>
          </w:tcPr>
          <w:p w:rsidR="00B13653" w:rsidRDefault="001F204F">
            <w:pPr>
              <w:pStyle w:val="TableBodyText"/>
            </w:pPr>
            <w:r>
              <w:t>10E0</w:t>
            </w:r>
          </w:p>
        </w:tc>
      </w:tr>
      <w:tr w:rsidR="00B13653" w:rsidTr="00B13653">
        <w:tc>
          <w:tcPr>
            <w:tcW w:w="0" w:type="auto"/>
            <w:vAlign w:val="center"/>
          </w:tcPr>
          <w:p w:rsidR="00B13653" w:rsidRDefault="001F204F">
            <w:pPr>
              <w:pStyle w:val="TableBodyText"/>
            </w:pPr>
            <w:r>
              <w:t>File31</w:t>
            </w:r>
          </w:p>
        </w:tc>
        <w:tc>
          <w:tcPr>
            <w:tcW w:w="0" w:type="auto"/>
            <w:vAlign w:val="center"/>
          </w:tcPr>
          <w:p w:rsidR="00B13653" w:rsidRDefault="001F204F">
            <w:pPr>
              <w:pStyle w:val="TableBodyText"/>
            </w:pPr>
            <w:r>
              <w:t>10E1</w:t>
            </w:r>
          </w:p>
        </w:tc>
      </w:tr>
      <w:tr w:rsidR="00B13653" w:rsidTr="00B13653">
        <w:tc>
          <w:tcPr>
            <w:tcW w:w="0" w:type="auto"/>
            <w:vAlign w:val="center"/>
          </w:tcPr>
          <w:p w:rsidR="00B13653" w:rsidRDefault="001F204F">
            <w:pPr>
              <w:pStyle w:val="TableBodyText"/>
            </w:pPr>
            <w:r>
              <w:t>File32</w:t>
            </w:r>
          </w:p>
        </w:tc>
        <w:tc>
          <w:tcPr>
            <w:tcW w:w="0" w:type="auto"/>
            <w:vAlign w:val="center"/>
          </w:tcPr>
          <w:p w:rsidR="00B13653" w:rsidRDefault="001F204F">
            <w:pPr>
              <w:pStyle w:val="TableBodyText"/>
            </w:pPr>
            <w:r>
              <w:t>10E2</w:t>
            </w:r>
          </w:p>
        </w:tc>
      </w:tr>
      <w:tr w:rsidR="00B13653" w:rsidTr="00B13653">
        <w:tc>
          <w:tcPr>
            <w:tcW w:w="0" w:type="auto"/>
            <w:vAlign w:val="center"/>
          </w:tcPr>
          <w:p w:rsidR="00B13653" w:rsidRDefault="001F204F">
            <w:pPr>
              <w:pStyle w:val="TableBodyText"/>
            </w:pPr>
            <w:r>
              <w:t>File33</w:t>
            </w:r>
          </w:p>
        </w:tc>
        <w:tc>
          <w:tcPr>
            <w:tcW w:w="0" w:type="auto"/>
            <w:vAlign w:val="center"/>
          </w:tcPr>
          <w:p w:rsidR="00B13653" w:rsidRDefault="001F204F">
            <w:pPr>
              <w:pStyle w:val="TableBodyText"/>
            </w:pPr>
            <w:r>
              <w:t>10E3</w:t>
            </w:r>
          </w:p>
        </w:tc>
      </w:tr>
      <w:tr w:rsidR="00B13653" w:rsidTr="00B13653">
        <w:tc>
          <w:tcPr>
            <w:tcW w:w="0" w:type="auto"/>
            <w:vAlign w:val="center"/>
          </w:tcPr>
          <w:p w:rsidR="00B13653" w:rsidRDefault="001F204F">
            <w:pPr>
              <w:pStyle w:val="TableBodyText"/>
            </w:pPr>
            <w:r>
              <w:t>File34</w:t>
            </w:r>
          </w:p>
        </w:tc>
        <w:tc>
          <w:tcPr>
            <w:tcW w:w="0" w:type="auto"/>
            <w:vAlign w:val="center"/>
          </w:tcPr>
          <w:p w:rsidR="00B13653" w:rsidRDefault="001F204F">
            <w:pPr>
              <w:pStyle w:val="TableBodyText"/>
            </w:pPr>
            <w:r>
              <w:t>10E4</w:t>
            </w:r>
          </w:p>
        </w:tc>
      </w:tr>
      <w:tr w:rsidR="00B13653" w:rsidTr="00B13653">
        <w:tc>
          <w:tcPr>
            <w:tcW w:w="0" w:type="auto"/>
            <w:vAlign w:val="center"/>
          </w:tcPr>
          <w:p w:rsidR="00B13653" w:rsidRDefault="001F204F">
            <w:pPr>
              <w:pStyle w:val="TableBodyText"/>
            </w:pPr>
            <w:r>
              <w:t>File35</w:t>
            </w:r>
          </w:p>
        </w:tc>
        <w:tc>
          <w:tcPr>
            <w:tcW w:w="0" w:type="auto"/>
            <w:vAlign w:val="center"/>
          </w:tcPr>
          <w:p w:rsidR="00B13653" w:rsidRDefault="001F204F">
            <w:pPr>
              <w:pStyle w:val="TableBodyText"/>
            </w:pPr>
            <w:r>
              <w:t>10E5</w:t>
            </w:r>
          </w:p>
        </w:tc>
      </w:tr>
      <w:tr w:rsidR="00B13653" w:rsidTr="00B13653">
        <w:tc>
          <w:tcPr>
            <w:tcW w:w="0" w:type="auto"/>
            <w:vAlign w:val="center"/>
          </w:tcPr>
          <w:p w:rsidR="00B13653" w:rsidRDefault="001F204F">
            <w:pPr>
              <w:pStyle w:val="TableBodyText"/>
            </w:pPr>
            <w:r>
              <w:t>File36</w:t>
            </w:r>
          </w:p>
        </w:tc>
        <w:tc>
          <w:tcPr>
            <w:tcW w:w="0" w:type="auto"/>
            <w:vAlign w:val="center"/>
          </w:tcPr>
          <w:p w:rsidR="00B13653" w:rsidRDefault="001F204F">
            <w:pPr>
              <w:pStyle w:val="TableBodyText"/>
            </w:pPr>
            <w:r>
              <w:t>10E6</w:t>
            </w:r>
          </w:p>
        </w:tc>
      </w:tr>
      <w:tr w:rsidR="00B13653" w:rsidTr="00B13653">
        <w:tc>
          <w:tcPr>
            <w:tcW w:w="0" w:type="auto"/>
            <w:vAlign w:val="center"/>
          </w:tcPr>
          <w:p w:rsidR="00B13653" w:rsidRDefault="001F204F">
            <w:pPr>
              <w:pStyle w:val="TableBodyText"/>
            </w:pPr>
            <w:r>
              <w:t>File37</w:t>
            </w:r>
          </w:p>
        </w:tc>
        <w:tc>
          <w:tcPr>
            <w:tcW w:w="0" w:type="auto"/>
            <w:vAlign w:val="center"/>
          </w:tcPr>
          <w:p w:rsidR="00B13653" w:rsidRDefault="001F204F">
            <w:pPr>
              <w:pStyle w:val="TableBodyText"/>
            </w:pPr>
            <w:r>
              <w:t>10E7</w:t>
            </w:r>
          </w:p>
        </w:tc>
      </w:tr>
      <w:tr w:rsidR="00B13653" w:rsidTr="00B13653">
        <w:tc>
          <w:tcPr>
            <w:tcW w:w="0" w:type="auto"/>
            <w:vAlign w:val="center"/>
          </w:tcPr>
          <w:p w:rsidR="00B13653" w:rsidRDefault="001F204F">
            <w:pPr>
              <w:pStyle w:val="TableBodyText"/>
            </w:pPr>
            <w:r>
              <w:t>File38</w:t>
            </w:r>
          </w:p>
        </w:tc>
        <w:tc>
          <w:tcPr>
            <w:tcW w:w="0" w:type="auto"/>
            <w:vAlign w:val="center"/>
          </w:tcPr>
          <w:p w:rsidR="00B13653" w:rsidRDefault="001F204F">
            <w:pPr>
              <w:pStyle w:val="TableBodyText"/>
            </w:pPr>
            <w:r>
              <w:t>10E8</w:t>
            </w:r>
          </w:p>
        </w:tc>
      </w:tr>
      <w:tr w:rsidR="00B13653" w:rsidTr="00B13653">
        <w:tc>
          <w:tcPr>
            <w:tcW w:w="0" w:type="auto"/>
            <w:vAlign w:val="center"/>
          </w:tcPr>
          <w:p w:rsidR="00B13653" w:rsidRDefault="001F204F">
            <w:pPr>
              <w:pStyle w:val="TableBodyText"/>
            </w:pPr>
            <w:r>
              <w:t>File39</w:t>
            </w:r>
          </w:p>
        </w:tc>
        <w:tc>
          <w:tcPr>
            <w:tcW w:w="0" w:type="auto"/>
            <w:vAlign w:val="center"/>
          </w:tcPr>
          <w:p w:rsidR="00B13653" w:rsidRDefault="001F204F">
            <w:pPr>
              <w:pStyle w:val="TableBodyText"/>
            </w:pPr>
            <w:r>
              <w:t>10E9</w:t>
            </w:r>
          </w:p>
        </w:tc>
      </w:tr>
      <w:tr w:rsidR="00B13653" w:rsidTr="00B13653">
        <w:tc>
          <w:tcPr>
            <w:tcW w:w="0" w:type="auto"/>
            <w:vAlign w:val="center"/>
          </w:tcPr>
          <w:p w:rsidR="00B13653" w:rsidRDefault="001F204F">
            <w:pPr>
              <w:pStyle w:val="TableBodyText"/>
            </w:pPr>
            <w:r>
              <w:t>File4</w:t>
            </w:r>
          </w:p>
        </w:tc>
        <w:tc>
          <w:tcPr>
            <w:tcW w:w="0" w:type="auto"/>
            <w:vAlign w:val="center"/>
          </w:tcPr>
          <w:p w:rsidR="00B13653" w:rsidRDefault="001F204F">
            <w:pPr>
              <w:pStyle w:val="TableBodyText"/>
            </w:pPr>
            <w:r>
              <w:t>0FC8</w:t>
            </w:r>
          </w:p>
        </w:tc>
      </w:tr>
      <w:tr w:rsidR="00B13653" w:rsidTr="00B13653">
        <w:tc>
          <w:tcPr>
            <w:tcW w:w="0" w:type="auto"/>
            <w:vAlign w:val="center"/>
          </w:tcPr>
          <w:p w:rsidR="00B13653" w:rsidRDefault="001F204F">
            <w:pPr>
              <w:pStyle w:val="TableBodyText"/>
            </w:pPr>
            <w:r>
              <w:t>File40</w:t>
            </w:r>
          </w:p>
        </w:tc>
        <w:tc>
          <w:tcPr>
            <w:tcW w:w="0" w:type="auto"/>
            <w:vAlign w:val="center"/>
          </w:tcPr>
          <w:p w:rsidR="00B13653" w:rsidRDefault="001F204F">
            <w:pPr>
              <w:pStyle w:val="TableBodyText"/>
            </w:pPr>
            <w:r>
              <w:t>10EA</w:t>
            </w:r>
          </w:p>
        </w:tc>
      </w:tr>
      <w:tr w:rsidR="00B13653" w:rsidTr="00B13653">
        <w:tc>
          <w:tcPr>
            <w:tcW w:w="0" w:type="auto"/>
            <w:vAlign w:val="center"/>
          </w:tcPr>
          <w:p w:rsidR="00B13653" w:rsidRDefault="001F204F">
            <w:pPr>
              <w:pStyle w:val="TableBodyText"/>
            </w:pPr>
            <w:r>
              <w:t>File41</w:t>
            </w:r>
          </w:p>
        </w:tc>
        <w:tc>
          <w:tcPr>
            <w:tcW w:w="0" w:type="auto"/>
            <w:vAlign w:val="center"/>
          </w:tcPr>
          <w:p w:rsidR="00B13653" w:rsidRDefault="001F204F">
            <w:pPr>
              <w:pStyle w:val="TableBodyText"/>
            </w:pPr>
            <w:r>
              <w:t>10EB</w:t>
            </w:r>
          </w:p>
        </w:tc>
      </w:tr>
      <w:tr w:rsidR="00B13653" w:rsidTr="00B13653">
        <w:tc>
          <w:tcPr>
            <w:tcW w:w="0" w:type="auto"/>
            <w:vAlign w:val="center"/>
          </w:tcPr>
          <w:p w:rsidR="00B13653" w:rsidRDefault="001F204F">
            <w:pPr>
              <w:pStyle w:val="TableBodyText"/>
            </w:pPr>
            <w:r>
              <w:t>File42</w:t>
            </w:r>
          </w:p>
        </w:tc>
        <w:tc>
          <w:tcPr>
            <w:tcW w:w="0" w:type="auto"/>
            <w:vAlign w:val="center"/>
          </w:tcPr>
          <w:p w:rsidR="00B13653" w:rsidRDefault="001F204F">
            <w:pPr>
              <w:pStyle w:val="TableBodyText"/>
            </w:pPr>
            <w:r>
              <w:t>10EC</w:t>
            </w:r>
          </w:p>
        </w:tc>
      </w:tr>
      <w:tr w:rsidR="00B13653" w:rsidTr="00B13653">
        <w:tc>
          <w:tcPr>
            <w:tcW w:w="0" w:type="auto"/>
            <w:vAlign w:val="center"/>
          </w:tcPr>
          <w:p w:rsidR="00B13653" w:rsidRDefault="001F204F">
            <w:pPr>
              <w:pStyle w:val="TableBodyText"/>
            </w:pPr>
            <w:r>
              <w:t>File43</w:t>
            </w:r>
          </w:p>
        </w:tc>
        <w:tc>
          <w:tcPr>
            <w:tcW w:w="0" w:type="auto"/>
            <w:vAlign w:val="center"/>
          </w:tcPr>
          <w:p w:rsidR="00B13653" w:rsidRDefault="001F204F">
            <w:pPr>
              <w:pStyle w:val="TableBodyText"/>
            </w:pPr>
            <w:r>
              <w:t>10ED</w:t>
            </w:r>
          </w:p>
        </w:tc>
      </w:tr>
      <w:tr w:rsidR="00B13653" w:rsidTr="00B13653">
        <w:tc>
          <w:tcPr>
            <w:tcW w:w="0" w:type="auto"/>
            <w:vAlign w:val="center"/>
          </w:tcPr>
          <w:p w:rsidR="00B13653" w:rsidRDefault="001F204F">
            <w:pPr>
              <w:pStyle w:val="TableBodyText"/>
            </w:pPr>
            <w:r>
              <w:t>File44</w:t>
            </w:r>
          </w:p>
        </w:tc>
        <w:tc>
          <w:tcPr>
            <w:tcW w:w="0" w:type="auto"/>
            <w:vAlign w:val="center"/>
          </w:tcPr>
          <w:p w:rsidR="00B13653" w:rsidRDefault="001F204F">
            <w:pPr>
              <w:pStyle w:val="TableBodyText"/>
            </w:pPr>
            <w:r>
              <w:t>10EE</w:t>
            </w:r>
          </w:p>
        </w:tc>
      </w:tr>
      <w:tr w:rsidR="00B13653" w:rsidTr="00B13653">
        <w:tc>
          <w:tcPr>
            <w:tcW w:w="0" w:type="auto"/>
            <w:vAlign w:val="center"/>
          </w:tcPr>
          <w:p w:rsidR="00B13653" w:rsidRDefault="001F204F">
            <w:pPr>
              <w:pStyle w:val="TableBodyText"/>
            </w:pPr>
            <w:r>
              <w:t>File45</w:t>
            </w:r>
          </w:p>
        </w:tc>
        <w:tc>
          <w:tcPr>
            <w:tcW w:w="0" w:type="auto"/>
            <w:vAlign w:val="center"/>
          </w:tcPr>
          <w:p w:rsidR="00B13653" w:rsidRDefault="001F204F">
            <w:pPr>
              <w:pStyle w:val="TableBodyText"/>
            </w:pPr>
            <w:r>
              <w:t>10EF</w:t>
            </w:r>
          </w:p>
        </w:tc>
      </w:tr>
      <w:tr w:rsidR="00B13653" w:rsidTr="00B13653">
        <w:tc>
          <w:tcPr>
            <w:tcW w:w="0" w:type="auto"/>
            <w:vAlign w:val="center"/>
          </w:tcPr>
          <w:p w:rsidR="00B13653" w:rsidRDefault="001F204F">
            <w:pPr>
              <w:pStyle w:val="TableBodyText"/>
            </w:pPr>
            <w:r>
              <w:lastRenderedPageBreak/>
              <w:t>File46</w:t>
            </w:r>
          </w:p>
        </w:tc>
        <w:tc>
          <w:tcPr>
            <w:tcW w:w="0" w:type="auto"/>
            <w:vAlign w:val="center"/>
          </w:tcPr>
          <w:p w:rsidR="00B13653" w:rsidRDefault="001F204F">
            <w:pPr>
              <w:pStyle w:val="TableBodyText"/>
            </w:pPr>
            <w:r>
              <w:t>10F0</w:t>
            </w:r>
          </w:p>
        </w:tc>
      </w:tr>
      <w:tr w:rsidR="00B13653" w:rsidTr="00B13653">
        <w:tc>
          <w:tcPr>
            <w:tcW w:w="0" w:type="auto"/>
            <w:vAlign w:val="center"/>
          </w:tcPr>
          <w:p w:rsidR="00B13653" w:rsidRDefault="001F204F">
            <w:pPr>
              <w:pStyle w:val="TableBodyText"/>
            </w:pPr>
            <w:r>
              <w:t>File47</w:t>
            </w:r>
          </w:p>
        </w:tc>
        <w:tc>
          <w:tcPr>
            <w:tcW w:w="0" w:type="auto"/>
            <w:vAlign w:val="center"/>
          </w:tcPr>
          <w:p w:rsidR="00B13653" w:rsidRDefault="001F204F">
            <w:pPr>
              <w:pStyle w:val="TableBodyText"/>
            </w:pPr>
            <w:r>
              <w:t>10F1</w:t>
            </w:r>
          </w:p>
        </w:tc>
      </w:tr>
      <w:tr w:rsidR="00B13653" w:rsidTr="00B13653">
        <w:tc>
          <w:tcPr>
            <w:tcW w:w="0" w:type="auto"/>
            <w:vAlign w:val="center"/>
          </w:tcPr>
          <w:p w:rsidR="00B13653" w:rsidRDefault="001F204F">
            <w:pPr>
              <w:pStyle w:val="TableBodyText"/>
            </w:pPr>
            <w:r>
              <w:t>File48</w:t>
            </w:r>
          </w:p>
        </w:tc>
        <w:tc>
          <w:tcPr>
            <w:tcW w:w="0" w:type="auto"/>
            <w:vAlign w:val="center"/>
          </w:tcPr>
          <w:p w:rsidR="00B13653" w:rsidRDefault="001F204F">
            <w:pPr>
              <w:pStyle w:val="TableBodyText"/>
            </w:pPr>
            <w:r>
              <w:t>10F2</w:t>
            </w:r>
          </w:p>
        </w:tc>
      </w:tr>
      <w:tr w:rsidR="00B13653" w:rsidTr="00B13653">
        <w:tc>
          <w:tcPr>
            <w:tcW w:w="0" w:type="auto"/>
            <w:vAlign w:val="center"/>
          </w:tcPr>
          <w:p w:rsidR="00B13653" w:rsidRDefault="001F204F">
            <w:pPr>
              <w:pStyle w:val="TableBodyText"/>
            </w:pPr>
            <w:r>
              <w:t>File49</w:t>
            </w:r>
          </w:p>
        </w:tc>
        <w:tc>
          <w:tcPr>
            <w:tcW w:w="0" w:type="auto"/>
            <w:vAlign w:val="center"/>
          </w:tcPr>
          <w:p w:rsidR="00B13653" w:rsidRDefault="001F204F">
            <w:pPr>
              <w:pStyle w:val="TableBodyText"/>
            </w:pPr>
            <w:r>
              <w:t>10F3</w:t>
            </w:r>
          </w:p>
        </w:tc>
      </w:tr>
      <w:tr w:rsidR="00B13653" w:rsidTr="00B13653">
        <w:tc>
          <w:tcPr>
            <w:tcW w:w="0" w:type="auto"/>
            <w:vAlign w:val="center"/>
          </w:tcPr>
          <w:p w:rsidR="00B13653" w:rsidRDefault="001F204F">
            <w:pPr>
              <w:pStyle w:val="TableBodyText"/>
            </w:pPr>
            <w:r>
              <w:t>File5</w:t>
            </w:r>
          </w:p>
        </w:tc>
        <w:tc>
          <w:tcPr>
            <w:tcW w:w="0" w:type="auto"/>
            <w:vAlign w:val="center"/>
          </w:tcPr>
          <w:p w:rsidR="00B13653" w:rsidRDefault="001F204F">
            <w:pPr>
              <w:pStyle w:val="TableBodyText"/>
            </w:pPr>
            <w:r>
              <w:t>0FC9</w:t>
            </w:r>
          </w:p>
        </w:tc>
      </w:tr>
      <w:tr w:rsidR="00B13653" w:rsidTr="00B13653">
        <w:tc>
          <w:tcPr>
            <w:tcW w:w="0" w:type="auto"/>
            <w:vAlign w:val="center"/>
          </w:tcPr>
          <w:p w:rsidR="00B13653" w:rsidRDefault="001F204F">
            <w:pPr>
              <w:pStyle w:val="TableBodyText"/>
            </w:pPr>
            <w:r>
              <w:t>File50</w:t>
            </w:r>
          </w:p>
        </w:tc>
        <w:tc>
          <w:tcPr>
            <w:tcW w:w="0" w:type="auto"/>
            <w:vAlign w:val="center"/>
          </w:tcPr>
          <w:p w:rsidR="00B13653" w:rsidRDefault="001F204F">
            <w:pPr>
              <w:pStyle w:val="TableBodyText"/>
            </w:pPr>
            <w:r>
              <w:t>10F4</w:t>
            </w:r>
          </w:p>
        </w:tc>
      </w:tr>
      <w:tr w:rsidR="00B13653" w:rsidTr="00B13653">
        <w:tc>
          <w:tcPr>
            <w:tcW w:w="0" w:type="auto"/>
            <w:vAlign w:val="center"/>
          </w:tcPr>
          <w:p w:rsidR="00B13653" w:rsidRDefault="001F204F">
            <w:pPr>
              <w:pStyle w:val="TableBodyText"/>
            </w:pPr>
            <w:r>
              <w:t>File6</w:t>
            </w:r>
          </w:p>
        </w:tc>
        <w:tc>
          <w:tcPr>
            <w:tcW w:w="0" w:type="auto"/>
            <w:vAlign w:val="center"/>
          </w:tcPr>
          <w:p w:rsidR="00B13653" w:rsidRDefault="001F204F">
            <w:pPr>
              <w:pStyle w:val="TableBodyText"/>
            </w:pPr>
            <w:r>
              <w:t>0FCA</w:t>
            </w:r>
          </w:p>
        </w:tc>
      </w:tr>
      <w:tr w:rsidR="00B13653" w:rsidTr="00B13653">
        <w:tc>
          <w:tcPr>
            <w:tcW w:w="0" w:type="auto"/>
            <w:vAlign w:val="center"/>
          </w:tcPr>
          <w:p w:rsidR="00B13653" w:rsidRDefault="001F204F">
            <w:pPr>
              <w:pStyle w:val="TableBodyText"/>
            </w:pPr>
            <w:r>
              <w:t>File7</w:t>
            </w:r>
          </w:p>
        </w:tc>
        <w:tc>
          <w:tcPr>
            <w:tcW w:w="0" w:type="auto"/>
            <w:vAlign w:val="center"/>
          </w:tcPr>
          <w:p w:rsidR="00B13653" w:rsidRDefault="001F204F">
            <w:pPr>
              <w:pStyle w:val="TableBodyText"/>
            </w:pPr>
            <w:r>
              <w:t>0FCB</w:t>
            </w:r>
          </w:p>
        </w:tc>
      </w:tr>
      <w:tr w:rsidR="00B13653" w:rsidTr="00B13653">
        <w:tc>
          <w:tcPr>
            <w:tcW w:w="0" w:type="auto"/>
            <w:vAlign w:val="center"/>
          </w:tcPr>
          <w:p w:rsidR="00B13653" w:rsidRDefault="001F204F">
            <w:pPr>
              <w:pStyle w:val="TableBodyText"/>
            </w:pPr>
            <w:r>
              <w:t>File8</w:t>
            </w:r>
          </w:p>
        </w:tc>
        <w:tc>
          <w:tcPr>
            <w:tcW w:w="0" w:type="auto"/>
            <w:vAlign w:val="center"/>
          </w:tcPr>
          <w:p w:rsidR="00B13653" w:rsidRDefault="001F204F">
            <w:pPr>
              <w:pStyle w:val="TableBodyText"/>
            </w:pPr>
            <w:r>
              <w:t>0FCC</w:t>
            </w:r>
          </w:p>
        </w:tc>
      </w:tr>
      <w:tr w:rsidR="00B13653" w:rsidTr="00B13653">
        <w:tc>
          <w:tcPr>
            <w:tcW w:w="0" w:type="auto"/>
            <w:vAlign w:val="center"/>
          </w:tcPr>
          <w:p w:rsidR="00B13653" w:rsidRDefault="001F204F">
            <w:pPr>
              <w:pStyle w:val="TableBodyText"/>
            </w:pPr>
            <w:r>
              <w:t>File9</w:t>
            </w:r>
          </w:p>
        </w:tc>
        <w:tc>
          <w:tcPr>
            <w:tcW w:w="0" w:type="auto"/>
            <w:vAlign w:val="center"/>
          </w:tcPr>
          <w:p w:rsidR="00B13653" w:rsidRDefault="001F204F">
            <w:pPr>
              <w:pStyle w:val="TableBodyText"/>
            </w:pPr>
            <w:r>
              <w:t>0FCD</w:t>
            </w:r>
          </w:p>
        </w:tc>
      </w:tr>
      <w:tr w:rsidR="00B13653" w:rsidTr="00B13653">
        <w:tc>
          <w:tcPr>
            <w:tcW w:w="0" w:type="auto"/>
            <w:vAlign w:val="center"/>
          </w:tcPr>
          <w:p w:rsidR="00B13653" w:rsidRDefault="001F204F">
            <w:pPr>
              <w:pStyle w:val="TableBodyText"/>
            </w:pPr>
            <w:r>
              <w:t>FileAOCEAddMailer</w:t>
            </w:r>
          </w:p>
        </w:tc>
        <w:tc>
          <w:tcPr>
            <w:tcW w:w="0" w:type="auto"/>
            <w:vAlign w:val="center"/>
          </w:tcPr>
          <w:p w:rsidR="00B13653" w:rsidRDefault="001F204F">
            <w:pPr>
              <w:pStyle w:val="TableBodyText"/>
            </w:pPr>
            <w:r>
              <w:t>0137</w:t>
            </w:r>
          </w:p>
        </w:tc>
      </w:tr>
      <w:tr w:rsidR="00B13653" w:rsidTr="00B13653">
        <w:tc>
          <w:tcPr>
            <w:tcW w:w="0" w:type="auto"/>
            <w:vAlign w:val="center"/>
          </w:tcPr>
          <w:p w:rsidR="00B13653" w:rsidRDefault="001F204F">
            <w:pPr>
              <w:pStyle w:val="TableBodyText"/>
            </w:pPr>
            <w:r>
              <w:t>FileAOCEDeleteMailer</w:t>
            </w:r>
          </w:p>
        </w:tc>
        <w:tc>
          <w:tcPr>
            <w:tcW w:w="0" w:type="auto"/>
            <w:vAlign w:val="center"/>
          </w:tcPr>
          <w:p w:rsidR="00B13653" w:rsidRDefault="001F204F">
            <w:pPr>
              <w:pStyle w:val="TableBodyText"/>
            </w:pPr>
            <w:r>
              <w:t>0138</w:t>
            </w:r>
          </w:p>
        </w:tc>
      </w:tr>
      <w:tr w:rsidR="00B13653" w:rsidTr="00B13653">
        <w:tc>
          <w:tcPr>
            <w:tcW w:w="0" w:type="auto"/>
            <w:vAlign w:val="center"/>
          </w:tcPr>
          <w:p w:rsidR="00B13653" w:rsidRDefault="001F204F">
            <w:pPr>
              <w:pStyle w:val="TableBodyText"/>
            </w:pPr>
            <w:r>
              <w:t>FileAOCEExpandMailer</w:t>
            </w:r>
          </w:p>
        </w:tc>
        <w:tc>
          <w:tcPr>
            <w:tcW w:w="0" w:type="auto"/>
            <w:vAlign w:val="center"/>
          </w:tcPr>
          <w:p w:rsidR="00B13653" w:rsidRDefault="001F204F">
            <w:pPr>
              <w:pStyle w:val="TableBodyText"/>
            </w:pPr>
            <w:r>
              <w:t>0139</w:t>
            </w:r>
          </w:p>
        </w:tc>
      </w:tr>
      <w:tr w:rsidR="00B13653" w:rsidTr="00B13653">
        <w:tc>
          <w:tcPr>
            <w:tcW w:w="0" w:type="auto"/>
            <w:vAlign w:val="center"/>
          </w:tcPr>
          <w:p w:rsidR="00B13653" w:rsidRDefault="001F204F">
            <w:pPr>
              <w:pStyle w:val="TableBodyText"/>
            </w:pPr>
            <w:r>
              <w:t>FileAOCEForwardMail</w:t>
            </w:r>
          </w:p>
        </w:tc>
        <w:tc>
          <w:tcPr>
            <w:tcW w:w="0" w:type="auto"/>
            <w:vAlign w:val="center"/>
          </w:tcPr>
          <w:p w:rsidR="00B13653" w:rsidRDefault="001F204F">
            <w:pPr>
              <w:pStyle w:val="TableBodyText"/>
            </w:pPr>
            <w:r>
              <w:t>013E</w:t>
            </w:r>
          </w:p>
        </w:tc>
      </w:tr>
      <w:tr w:rsidR="00B13653" w:rsidTr="00B13653">
        <w:tc>
          <w:tcPr>
            <w:tcW w:w="0" w:type="auto"/>
            <w:vAlign w:val="center"/>
          </w:tcPr>
          <w:p w:rsidR="00B13653" w:rsidRDefault="001F204F">
            <w:pPr>
              <w:pStyle w:val="TableBodyText"/>
            </w:pPr>
            <w:r>
              <w:t>FileAOCENextLetter</w:t>
            </w:r>
          </w:p>
        </w:tc>
        <w:tc>
          <w:tcPr>
            <w:tcW w:w="0" w:type="auto"/>
            <w:vAlign w:val="center"/>
          </w:tcPr>
          <w:p w:rsidR="00B13653" w:rsidRDefault="001F204F">
            <w:pPr>
              <w:pStyle w:val="TableBodyText"/>
            </w:pPr>
            <w:r>
              <w:t>013F</w:t>
            </w:r>
          </w:p>
        </w:tc>
      </w:tr>
      <w:tr w:rsidR="00B13653" w:rsidTr="00B13653">
        <w:tc>
          <w:tcPr>
            <w:tcW w:w="0" w:type="auto"/>
            <w:vAlign w:val="center"/>
          </w:tcPr>
          <w:p w:rsidR="00B13653" w:rsidRDefault="001F204F">
            <w:pPr>
              <w:pStyle w:val="TableBodyText"/>
            </w:pPr>
            <w:r>
              <w:t>FileAOCEReplyAllMail</w:t>
            </w:r>
          </w:p>
        </w:tc>
        <w:tc>
          <w:tcPr>
            <w:tcW w:w="0" w:type="auto"/>
            <w:vAlign w:val="center"/>
          </w:tcPr>
          <w:p w:rsidR="00B13653" w:rsidRDefault="001F204F">
            <w:pPr>
              <w:pStyle w:val="TableBodyText"/>
            </w:pPr>
            <w:r>
              <w:t>013D</w:t>
            </w:r>
          </w:p>
        </w:tc>
      </w:tr>
      <w:tr w:rsidR="00B13653" w:rsidTr="00B13653">
        <w:tc>
          <w:tcPr>
            <w:tcW w:w="0" w:type="auto"/>
            <w:vAlign w:val="center"/>
          </w:tcPr>
          <w:p w:rsidR="00B13653" w:rsidRDefault="001F204F">
            <w:pPr>
              <w:pStyle w:val="TableBodyText"/>
            </w:pPr>
            <w:r>
              <w:t>FileAOCEReplyMail</w:t>
            </w:r>
          </w:p>
        </w:tc>
        <w:tc>
          <w:tcPr>
            <w:tcW w:w="0" w:type="auto"/>
            <w:vAlign w:val="center"/>
          </w:tcPr>
          <w:p w:rsidR="00B13653" w:rsidRDefault="001F204F">
            <w:pPr>
              <w:pStyle w:val="TableBodyText"/>
            </w:pPr>
            <w:r>
              <w:t>013C</w:t>
            </w:r>
          </w:p>
        </w:tc>
      </w:tr>
      <w:tr w:rsidR="00B13653" w:rsidTr="00B13653">
        <w:tc>
          <w:tcPr>
            <w:tcW w:w="0" w:type="auto"/>
            <w:vAlign w:val="center"/>
          </w:tcPr>
          <w:p w:rsidR="00B13653" w:rsidRDefault="001F204F">
            <w:pPr>
              <w:pStyle w:val="TableBodyText"/>
            </w:pPr>
            <w:r>
              <w:t>FileAOCESendMail</w:t>
            </w:r>
          </w:p>
        </w:tc>
        <w:tc>
          <w:tcPr>
            <w:tcW w:w="0" w:type="auto"/>
            <w:vAlign w:val="center"/>
          </w:tcPr>
          <w:p w:rsidR="00B13653" w:rsidRDefault="001F204F">
            <w:pPr>
              <w:pStyle w:val="TableBodyText"/>
            </w:pPr>
            <w:r>
              <w:t>013B</w:t>
            </w:r>
          </w:p>
        </w:tc>
      </w:tr>
      <w:tr w:rsidR="00B13653" w:rsidTr="00B13653">
        <w:tc>
          <w:tcPr>
            <w:tcW w:w="0" w:type="auto"/>
            <w:vAlign w:val="center"/>
          </w:tcPr>
          <w:p w:rsidR="00B13653" w:rsidRDefault="001F204F">
            <w:pPr>
              <w:pStyle w:val="TableBodyText"/>
            </w:pPr>
            <w:r>
              <w:t>FileCheckin</w:t>
            </w:r>
          </w:p>
        </w:tc>
        <w:tc>
          <w:tcPr>
            <w:tcW w:w="0" w:type="auto"/>
            <w:vAlign w:val="center"/>
          </w:tcPr>
          <w:p w:rsidR="00B13653" w:rsidRDefault="001F204F">
            <w:pPr>
              <w:pStyle w:val="TableBodyText"/>
            </w:pPr>
            <w:r>
              <w:t>04FE</w:t>
            </w:r>
          </w:p>
        </w:tc>
      </w:tr>
      <w:tr w:rsidR="00B13653" w:rsidTr="00B13653">
        <w:tc>
          <w:tcPr>
            <w:tcW w:w="0" w:type="auto"/>
            <w:vAlign w:val="center"/>
          </w:tcPr>
          <w:p w:rsidR="00B13653" w:rsidRDefault="001F204F">
            <w:pPr>
              <w:pStyle w:val="TableBodyText"/>
            </w:pPr>
            <w:r>
              <w:t>FileCheckout</w:t>
            </w:r>
          </w:p>
        </w:tc>
        <w:tc>
          <w:tcPr>
            <w:tcW w:w="0" w:type="auto"/>
            <w:vAlign w:val="center"/>
          </w:tcPr>
          <w:p w:rsidR="00B13653" w:rsidRDefault="001F204F">
            <w:pPr>
              <w:pStyle w:val="TableBodyText"/>
            </w:pPr>
            <w:r>
              <w:t>04FD</w:t>
            </w:r>
          </w:p>
        </w:tc>
      </w:tr>
      <w:tr w:rsidR="00B13653" w:rsidTr="00B13653">
        <w:tc>
          <w:tcPr>
            <w:tcW w:w="0" w:type="auto"/>
            <w:vAlign w:val="center"/>
          </w:tcPr>
          <w:p w:rsidR="00B13653" w:rsidRDefault="001F204F">
            <w:pPr>
              <w:pStyle w:val="TableBodyText"/>
            </w:pPr>
            <w:r>
              <w:t>FileClose</w:t>
            </w:r>
          </w:p>
        </w:tc>
        <w:tc>
          <w:tcPr>
            <w:tcW w:w="0" w:type="auto"/>
            <w:vAlign w:val="center"/>
          </w:tcPr>
          <w:p w:rsidR="00B13653" w:rsidRDefault="001F204F">
            <w:pPr>
              <w:pStyle w:val="TableBodyText"/>
            </w:pPr>
            <w:r>
              <w:t>011B</w:t>
            </w:r>
          </w:p>
        </w:tc>
      </w:tr>
      <w:tr w:rsidR="00B13653" w:rsidTr="00B13653">
        <w:tc>
          <w:tcPr>
            <w:tcW w:w="0" w:type="auto"/>
            <w:vAlign w:val="center"/>
          </w:tcPr>
          <w:p w:rsidR="00B13653" w:rsidRDefault="001F204F">
            <w:pPr>
              <w:pStyle w:val="TableBodyText"/>
            </w:pPr>
            <w:r>
              <w:t>FileCloseAll</w:t>
            </w:r>
          </w:p>
        </w:tc>
        <w:tc>
          <w:tcPr>
            <w:tcW w:w="0" w:type="auto"/>
            <w:vAlign w:val="center"/>
          </w:tcPr>
          <w:p w:rsidR="00B13653" w:rsidRDefault="001F204F">
            <w:pPr>
              <w:pStyle w:val="TableBodyText"/>
            </w:pPr>
            <w:r>
              <w:t>020C</w:t>
            </w:r>
          </w:p>
        </w:tc>
      </w:tr>
      <w:tr w:rsidR="00B13653" w:rsidTr="00B13653">
        <w:tc>
          <w:tcPr>
            <w:tcW w:w="0" w:type="auto"/>
            <w:vAlign w:val="center"/>
          </w:tcPr>
          <w:p w:rsidR="00B13653" w:rsidRDefault="001F204F">
            <w:pPr>
              <w:pStyle w:val="TableBodyText"/>
            </w:pPr>
            <w:r>
              <w:t>FileCloseOrCloseAll</w:t>
            </w:r>
          </w:p>
        </w:tc>
        <w:tc>
          <w:tcPr>
            <w:tcW w:w="0" w:type="auto"/>
            <w:vAlign w:val="center"/>
          </w:tcPr>
          <w:p w:rsidR="00B13653" w:rsidRDefault="001F204F">
            <w:pPr>
              <w:pStyle w:val="TableBodyText"/>
            </w:pPr>
            <w:r>
              <w:t>020B</w:t>
            </w:r>
          </w:p>
        </w:tc>
      </w:tr>
      <w:tr w:rsidR="00B13653" w:rsidTr="00B13653">
        <w:tc>
          <w:tcPr>
            <w:tcW w:w="0" w:type="auto"/>
            <w:vAlign w:val="center"/>
          </w:tcPr>
          <w:p w:rsidR="00B13653" w:rsidRDefault="001F204F">
            <w:pPr>
              <w:pStyle w:val="TableBodyText"/>
            </w:pPr>
            <w:r>
              <w:t>FileCloseOrExit</w:t>
            </w:r>
          </w:p>
        </w:tc>
        <w:tc>
          <w:tcPr>
            <w:tcW w:w="0" w:type="auto"/>
            <w:vAlign w:val="center"/>
          </w:tcPr>
          <w:p w:rsidR="00B13653" w:rsidRDefault="001F204F">
            <w:pPr>
              <w:pStyle w:val="TableBodyText"/>
            </w:pPr>
            <w:r>
              <w:t>03A4</w:t>
            </w:r>
          </w:p>
        </w:tc>
      </w:tr>
      <w:tr w:rsidR="00B13653" w:rsidTr="00B13653">
        <w:tc>
          <w:tcPr>
            <w:tcW w:w="0" w:type="auto"/>
            <w:vAlign w:val="center"/>
          </w:tcPr>
          <w:p w:rsidR="00B13653" w:rsidRDefault="001F204F">
            <w:pPr>
              <w:pStyle w:val="TableBodyText"/>
            </w:pPr>
            <w:r>
              <w:t>FileClosePicture</w:t>
            </w:r>
          </w:p>
        </w:tc>
        <w:tc>
          <w:tcPr>
            <w:tcW w:w="0" w:type="auto"/>
            <w:vAlign w:val="center"/>
          </w:tcPr>
          <w:p w:rsidR="00B13653" w:rsidRDefault="001F204F">
            <w:pPr>
              <w:pStyle w:val="TableBodyText"/>
            </w:pPr>
            <w:r>
              <w:t>02B6</w:t>
            </w:r>
          </w:p>
        </w:tc>
      </w:tr>
      <w:tr w:rsidR="00B13653" w:rsidTr="00B13653">
        <w:tc>
          <w:tcPr>
            <w:tcW w:w="0" w:type="auto"/>
            <w:vAlign w:val="center"/>
          </w:tcPr>
          <w:p w:rsidR="00B13653" w:rsidRDefault="001F204F">
            <w:pPr>
              <w:pStyle w:val="TableBodyText"/>
            </w:pPr>
            <w:r>
              <w:t>FileConfirmConversions</w:t>
            </w:r>
          </w:p>
        </w:tc>
        <w:tc>
          <w:tcPr>
            <w:tcW w:w="0" w:type="auto"/>
            <w:vAlign w:val="center"/>
          </w:tcPr>
          <w:p w:rsidR="00B13653" w:rsidRDefault="001F204F">
            <w:pPr>
              <w:pStyle w:val="TableBodyText"/>
            </w:pPr>
            <w:r>
              <w:t>02AF</w:t>
            </w:r>
          </w:p>
        </w:tc>
      </w:tr>
      <w:tr w:rsidR="00B13653" w:rsidTr="00B13653">
        <w:tc>
          <w:tcPr>
            <w:tcW w:w="0" w:type="auto"/>
            <w:vAlign w:val="center"/>
          </w:tcPr>
          <w:p w:rsidR="00B13653" w:rsidRDefault="001F204F">
            <w:pPr>
              <w:pStyle w:val="TableBodyText"/>
            </w:pPr>
            <w:r>
              <w:t>FileExit</w:t>
            </w:r>
          </w:p>
        </w:tc>
        <w:tc>
          <w:tcPr>
            <w:tcW w:w="0" w:type="auto"/>
            <w:vAlign w:val="center"/>
          </w:tcPr>
          <w:p w:rsidR="00B13653" w:rsidRDefault="001F204F">
            <w:pPr>
              <w:pStyle w:val="TableBodyText"/>
            </w:pPr>
            <w:r>
              <w:t>0062</w:t>
            </w:r>
          </w:p>
        </w:tc>
      </w:tr>
      <w:tr w:rsidR="00B13653" w:rsidTr="00B13653">
        <w:tc>
          <w:tcPr>
            <w:tcW w:w="0" w:type="auto"/>
            <w:vAlign w:val="center"/>
          </w:tcPr>
          <w:p w:rsidR="00B13653" w:rsidRDefault="001F204F">
            <w:pPr>
              <w:pStyle w:val="TableBodyText"/>
            </w:pPr>
            <w:r>
              <w:t>FileFind</w:t>
            </w:r>
          </w:p>
        </w:tc>
        <w:tc>
          <w:tcPr>
            <w:tcW w:w="0" w:type="auto"/>
            <w:vAlign w:val="center"/>
          </w:tcPr>
          <w:p w:rsidR="00B13653" w:rsidRDefault="001F204F">
            <w:pPr>
              <w:pStyle w:val="TableBodyText"/>
            </w:pPr>
            <w:r>
              <w:t>0063</w:t>
            </w:r>
          </w:p>
        </w:tc>
      </w:tr>
      <w:tr w:rsidR="00B13653" w:rsidTr="00B13653">
        <w:tc>
          <w:tcPr>
            <w:tcW w:w="0" w:type="auto"/>
            <w:vAlign w:val="center"/>
          </w:tcPr>
          <w:p w:rsidR="00B13653" w:rsidRDefault="001F204F">
            <w:pPr>
              <w:pStyle w:val="TableBodyText"/>
            </w:pPr>
            <w:r>
              <w:t>FileMacPageSetup</w:t>
            </w:r>
          </w:p>
        </w:tc>
        <w:tc>
          <w:tcPr>
            <w:tcW w:w="0" w:type="auto"/>
            <w:vAlign w:val="center"/>
          </w:tcPr>
          <w:p w:rsidR="00B13653" w:rsidRDefault="001F204F">
            <w:pPr>
              <w:pStyle w:val="TableBodyText"/>
            </w:pPr>
            <w:r>
              <w:t>02AD</w:t>
            </w:r>
          </w:p>
        </w:tc>
      </w:tr>
      <w:tr w:rsidR="00B13653" w:rsidTr="00B13653">
        <w:tc>
          <w:tcPr>
            <w:tcW w:w="0" w:type="auto"/>
            <w:vAlign w:val="center"/>
          </w:tcPr>
          <w:p w:rsidR="00B13653" w:rsidRDefault="001F204F">
            <w:pPr>
              <w:pStyle w:val="TableBodyText"/>
            </w:pPr>
            <w:r>
              <w:t>FileNew</w:t>
            </w:r>
          </w:p>
        </w:tc>
        <w:tc>
          <w:tcPr>
            <w:tcW w:w="0" w:type="auto"/>
            <w:vAlign w:val="center"/>
          </w:tcPr>
          <w:p w:rsidR="00B13653" w:rsidRDefault="001F204F">
            <w:pPr>
              <w:pStyle w:val="TableBodyText"/>
            </w:pPr>
            <w:r>
              <w:t>004F</w:t>
            </w:r>
          </w:p>
        </w:tc>
      </w:tr>
      <w:tr w:rsidR="00B13653" w:rsidTr="00B13653">
        <w:tc>
          <w:tcPr>
            <w:tcW w:w="0" w:type="auto"/>
            <w:vAlign w:val="center"/>
          </w:tcPr>
          <w:p w:rsidR="00B13653" w:rsidRDefault="001F204F">
            <w:pPr>
              <w:pStyle w:val="TableBodyText"/>
            </w:pPr>
            <w:r>
              <w:t>FileNewContext</w:t>
            </w:r>
          </w:p>
        </w:tc>
        <w:tc>
          <w:tcPr>
            <w:tcW w:w="0" w:type="auto"/>
            <w:vAlign w:val="center"/>
          </w:tcPr>
          <w:p w:rsidR="00B13653" w:rsidRDefault="001F204F">
            <w:pPr>
              <w:pStyle w:val="TableBodyText"/>
            </w:pPr>
            <w:r>
              <w:t>04F1</w:t>
            </w:r>
          </w:p>
        </w:tc>
      </w:tr>
      <w:tr w:rsidR="00B13653" w:rsidTr="00B13653">
        <w:tc>
          <w:tcPr>
            <w:tcW w:w="0" w:type="auto"/>
            <w:vAlign w:val="center"/>
          </w:tcPr>
          <w:p w:rsidR="00B13653" w:rsidRDefault="001F204F">
            <w:pPr>
              <w:pStyle w:val="TableBodyText"/>
            </w:pPr>
            <w:r>
              <w:t>FileNewDefault</w:t>
            </w:r>
          </w:p>
        </w:tc>
        <w:tc>
          <w:tcPr>
            <w:tcW w:w="0" w:type="auto"/>
            <w:vAlign w:val="center"/>
          </w:tcPr>
          <w:p w:rsidR="00B13653" w:rsidRDefault="001F204F">
            <w:pPr>
              <w:pStyle w:val="TableBodyText"/>
            </w:pPr>
            <w:r>
              <w:t>012D</w:t>
            </w:r>
          </w:p>
        </w:tc>
      </w:tr>
      <w:tr w:rsidR="00B13653" w:rsidTr="00B13653">
        <w:tc>
          <w:tcPr>
            <w:tcW w:w="0" w:type="auto"/>
            <w:vAlign w:val="center"/>
          </w:tcPr>
          <w:p w:rsidR="00B13653" w:rsidRDefault="001F204F">
            <w:pPr>
              <w:pStyle w:val="TableBodyText"/>
            </w:pPr>
            <w:r>
              <w:lastRenderedPageBreak/>
              <w:t>FileNewDialog</w:t>
            </w:r>
          </w:p>
        </w:tc>
        <w:tc>
          <w:tcPr>
            <w:tcW w:w="0" w:type="auto"/>
            <w:vAlign w:val="center"/>
          </w:tcPr>
          <w:p w:rsidR="00B13653" w:rsidRDefault="001F204F">
            <w:pPr>
              <w:pStyle w:val="TableBodyText"/>
            </w:pPr>
            <w:r>
              <w:t>045C</w:t>
            </w:r>
          </w:p>
        </w:tc>
      </w:tr>
      <w:tr w:rsidR="00B13653" w:rsidTr="00B13653">
        <w:tc>
          <w:tcPr>
            <w:tcW w:w="0" w:type="auto"/>
            <w:vAlign w:val="center"/>
          </w:tcPr>
          <w:p w:rsidR="00B13653" w:rsidRDefault="001F204F">
            <w:pPr>
              <w:pStyle w:val="TableBodyText"/>
            </w:pPr>
            <w:r>
              <w:t>FileNewEmail</w:t>
            </w:r>
          </w:p>
        </w:tc>
        <w:tc>
          <w:tcPr>
            <w:tcW w:w="0" w:type="auto"/>
            <w:vAlign w:val="center"/>
          </w:tcPr>
          <w:p w:rsidR="00B13653" w:rsidRDefault="001F204F">
            <w:pPr>
              <w:pStyle w:val="TableBodyText"/>
            </w:pPr>
            <w:r>
              <w:t>0444</w:t>
            </w:r>
          </w:p>
        </w:tc>
      </w:tr>
      <w:tr w:rsidR="00B13653" w:rsidTr="00B13653">
        <w:tc>
          <w:tcPr>
            <w:tcW w:w="0" w:type="auto"/>
            <w:vAlign w:val="center"/>
          </w:tcPr>
          <w:p w:rsidR="00B13653" w:rsidRDefault="001F204F">
            <w:pPr>
              <w:pStyle w:val="TableBodyText"/>
            </w:pPr>
            <w:r>
              <w:t>FileNewPrint</w:t>
            </w:r>
          </w:p>
        </w:tc>
        <w:tc>
          <w:tcPr>
            <w:tcW w:w="0" w:type="auto"/>
            <w:vAlign w:val="center"/>
          </w:tcPr>
          <w:p w:rsidR="00B13653" w:rsidRDefault="001F204F">
            <w:pPr>
              <w:pStyle w:val="TableBodyText"/>
            </w:pPr>
            <w:r>
              <w:t>045B</w:t>
            </w:r>
          </w:p>
        </w:tc>
      </w:tr>
      <w:tr w:rsidR="00B13653" w:rsidTr="00B13653">
        <w:tc>
          <w:tcPr>
            <w:tcW w:w="0" w:type="auto"/>
            <w:vAlign w:val="center"/>
          </w:tcPr>
          <w:p w:rsidR="00B13653" w:rsidRDefault="001F204F">
            <w:pPr>
              <w:pStyle w:val="TableBodyText"/>
            </w:pPr>
            <w:r>
              <w:t>FileNewWeb</w:t>
            </w:r>
          </w:p>
        </w:tc>
        <w:tc>
          <w:tcPr>
            <w:tcW w:w="0" w:type="auto"/>
            <w:vAlign w:val="center"/>
          </w:tcPr>
          <w:p w:rsidR="00B13653" w:rsidRDefault="001F204F">
            <w:pPr>
              <w:pStyle w:val="TableBodyText"/>
            </w:pPr>
            <w:r>
              <w:t>0459</w:t>
            </w:r>
          </w:p>
        </w:tc>
      </w:tr>
      <w:tr w:rsidR="00B13653" w:rsidTr="00B13653">
        <w:tc>
          <w:tcPr>
            <w:tcW w:w="0" w:type="auto"/>
            <w:vAlign w:val="center"/>
          </w:tcPr>
          <w:p w:rsidR="00B13653" w:rsidRDefault="001F204F">
            <w:pPr>
              <w:pStyle w:val="TableBodyText"/>
            </w:pPr>
            <w:r>
              <w:t>FileOpen</w:t>
            </w:r>
          </w:p>
        </w:tc>
        <w:tc>
          <w:tcPr>
            <w:tcW w:w="0" w:type="auto"/>
            <w:vAlign w:val="center"/>
          </w:tcPr>
          <w:p w:rsidR="00B13653" w:rsidRDefault="001F204F">
            <w:pPr>
              <w:pStyle w:val="TableBodyText"/>
            </w:pPr>
            <w:r>
              <w:t>0050</w:t>
            </w:r>
          </w:p>
        </w:tc>
      </w:tr>
      <w:tr w:rsidR="00B13653" w:rsidTr="00B13653">
        <w:tc>
          <w:tcPr>
            <w:tcW w:w="0" w:type="auto"/>
            <w:vAlign w:val="center"/>
          </w:tcPr>
          <w:p w:rsidR="00B13653" w:rsidRDefault="001F204F">
            <w:pPr>
              <w:pStyle w:val="TableBodyText"/>
            </w:pPr>
            <w:r>
              <w:t>FileOpenFile</w:t>
            </w:r>
          </w:p>
        </w:tc>
        <w:tc>
          <w:tcPr>
            <w:tcW w:w="0" w:type="auto"/>
            <w:vAlign w:val="center"/>
          </w:tcPr>
          <w:p w:rsidR="00B13653" w:rsidRDefault="001F204F">
            <w:pPr>
              <w:pStyle w:val="TableBodyText"/>
            </w:pPr>
            <w:r>
              <w:t>0218</w:t>
            </w:r>
          </w:p>
        </w:tc>
      </w:tr>
      <w:tr w:rsidR="00B13653" w:rsidTr="00B13653">
        <w:tc>
          <w:tcPr>
            <w:tcW w:w="0" w:type="auto"/>
            <w:vAlign w:val="center"/>
          </w:tcPr>
          <w:p w:rsidR="00B13653" w:rsidRDefault="001F204F">
            <w:pPr>
              <w:pStyle w:val="TableBodyText"/>
            </w:pPr>
            <w:r>
              <w:t>FilePageSetup</w:t>
            </w:r>
          </w:p>
        </w:tc>
        <w:tc>
          <w:tcPr>
            <w:tcW w:w="0" w:type="auto"/>
            <w:vAlign w:val="center"/>
          </w:tcPr>
          <w:p w:rsidR="00B13653" w:rsidRDefault="001F204F">
            <w:pPr>
              <w:pStyle w:val="TableBodyText"/>
            </w:pPr>
            <w:r>
              <w:t>00B2</w:t>
            </w:r>
          </w:p>
        </w:tc>
      </w:tr>
      <w:tr w:rsidR="00B13653" w:rsidTr="00B13653">
        <w:tc>
          <w:tcPr>
            <w:tcW w:w="0" w:type="auto"/>
            <w:vAlign w:val="center"/>
          </w:tcPr>
          <w:p w:rsidR="00B13653" w:rsidRDefault="001F204F">
            <w:pPr>
              <w:pStyle w:val="TableBodyText"/>
            </w:pPr>
            <w:r>
              <w:t>FilePermission</w:t>
            </w:r>
          </w:p>
        </w:tc>
        <w:tc>
          <w:tcPr>
            <w:tcW w:w="0" w:type="auto"/>
            <w:vAlign w:val="center"/>
          </w:tcPr>
          <w:p w:rsidR="00B13653" w:rsidRDefault="001F204F">
            <w:pPr>
              <w:pStyle w:val="TableBodyText"/>
            </w:pPr>
            <w:r>
              <w:t>05BD</w:t>
            </w:r>
          </w:p>
        </w:tc>
      </w:tr>
      <w:tr w:rsidR="00B13653" w:rsidTr="00B13653">
        <w:tc>
          <w:tcPr>
            <w:tcW w:w="0" w:type="auto"/>
            <w:vAlign w:val="center"/>
          </w:tcPr>
          <w:p w:rsidR="00B13653" w:rsidRDefault="001F204F">
            <w:pPr>
              <w:pStyle w:val="TableBodyText"/>
            </w:pPr>
            <w:r>
              <w:t>FilePermissionMenu</w:t>
            </w:r>
          </w:p>
        </w:tc>
        <w:tc>
          <w:tcPr>
            <w:tcW w:w="0" w:type="auto"/>
            <w:vAlign w:val="center"/>
          </w:tcPr>
          <w:p w:rsidR="00B13653" w:rsidRDefault="001F204F">
            <w:pPr>
              <w:pStyle w:val="TableBodyText"/>
            </w:pPr>
            <w:r>
              <w:t>0596</w:t>
            </w:r>
          </w:p>
        </w:tc>
      </w:tr>
      <w:tr w:rsidR="00B13653" w:rsidTr="00B13653">
        <w:tc>
          <w:tcPr>
            <w:tcW w:w="0" w:type="auto"/>
            <w:vAlign w:val="center"/>
          </w:tcPr>
          <w:p w:rsidR="00B13653" w:rsidRDefault="001F204F">
            <w:pPr>
              <w:pStyle w:val="TableBodyText"/>
            </w:pPr>
            <w:r>
              <w:t>FilePost</w:t>
            </w:r>
          </w:p>
        </w:tc>
        <w:tc>
          <w:tcPr>
            <w:tcW w:w="0" w:type="auto"/>
            <w:vAlign w:val="center"/>
          </w:tcPr>
          <w:p w:rsidR="00B13653" w:rsidRDefault="001F204F">
            <w:pPr>
              <w:pStyle w:val="TableBodyText"/>
            </w:pPr>
            <w:r>
              <w:t>02F8</w:t>
            </w:r>
          </w:p>
        </w:tc>
      </w:tr>
      <w:tr w:rsidR="00B13653" w:rsidTr="00B13653">
        <w:tc>
          <w:tcPr>
            <w:tcW w:w="0" w:type="auto"/>
            <w:vAlign w:val="center"/>
          </w:tcPr>
          <w:p w:rsidR="00B13653" w:rsidRDefault="001F204F">
            <w:pPr>
              <w:pStyle w:val="TableBodyText"/>
            </w:pPr>
            <w:r>
              <w:t>FilePreview</w:t>
            </w:r>
          </w:p>
        </w:tc>
        <w:tc>
          <w:tcPr>
            <w:tcW w:w="0" w:type="auto"/>
            <w:vAlign w:val="center"/>
          </w:tcPr>
          <w:p w:rsidR="00B13653" w:rsidRDefault="001F204F">
            <w:pPr>
              <w:pStyle w:val="TableBodyText"/>
            </w:pPr>
            <w:r>
              <w:t>167F</w:t>
            </w:r>
          </w:p>
        </w:tc>
      </w:tr>
      <w:tr w:rsidR="00B13653" w:rsidTr="00B13653">
        <w:tc>
          <w:tcPr>
            <w:tcW w:w="0" w:type="auto"/>
            <w:vAlign w:val="center"/>
          </w:tcPr>
          <w:p w:rsidR="00B13653" w:rsidRDefault="001F204F">
            <w:pPr>
              <w:pStyle w:val="TableBodyText"/>
            </w:pPr>
            <w:r>
              <w:t>FilePrint</w:t>
            </w:r>
          </w:p>
        </w:tc>
        <w:tc>
          <w:tcPr>
            <w:tcW w:w="0" w:type="auto"/>
            <w:vAlign w:val="center"/>
          </w:tcPr>
          <w:p w:rsidR="00B13653" w:rsidRDefault="001F204F">
            <w:pPr>
              <w:pStyle w:val="TableBodyText"/>
            </w:pPr>
            <w:r>
              <w:t>0058</w:t>
            </w:r>
          </w:p>
        </w:tc>
      </w:tr>
      <w:tr w:rsidR="00B13653" w:rsidTr="00B13653">
        <w:tc>
          <w:tcPr>
            <w:tcW w:w="0" w:type="auto"/>
            <w:vAlign w:val="center"/>
          </w:tcPr>
          <w:p w:rsidR="00B13653" w:rsidRDefault="001F204F">
            <w:pPr>
              <w:pStyle w:val="TableBodyText"/>
            </w:pPr>
            <w:r>
              <w:t>FilePrintDefault</w:t>
            </w:r>
          </w:p>
        </w:tc>
        <w:tc>
          <w:tcPr>
            <w:tcW w:w="0" w:type="auto"/>
            <w:vAlign w:val="center"/>
          </w:tcPr>
          <w:p w:rsidR="00B13653" w:rsidRDefault="001F204F">
            <w:pPr>
              <w:pStyle w:val="TableBodyText"/>
            </w:pPr>
            <w:r>
              <w:t>012E</w:t>
            </w:r>
          </w:p>
        </w:tc>
      </w:tr>
      <w:tr w:rsidR="00B13653" w:rsidTr="00B13653">
        <w:tc>
          <w:tcPr>
            <w:tcW w:w="0" w:type="auto"/>
            <w:vAlign w:val="center"/>
          </w:tcPr>
          <w:p w:rsidR="00B13653" w:rsidRDefault="001F204F">
            <w:pPr>
              <w:pStyle w:val="TableBodyText"/>
            </w:pPr>
            <w:r>
              <w:t>FilePrintPreview</w:t>
            </w:r>
          </w:p>
        </w:tc>
        <w:tc>
          <w:tcPr>
            <w:tcW w:w="0" w:type="auto"/>
            <w:vAlign w:val="center"/>
          </w:tcPr>
          <w:p w:rsidR="00B13653" w:rsidRDefault="001F204F">
            <w:pPr>
              <w:pStyle w:val="TableBodyText"/>
            </w:pPr>
            <w:r>
              <w:t>0059</w:t>
            </w:r>
          </w:p>
        </w:tc>
      </w:tr>
      <w:tr w:rsidR="00B13653" w:rsidTr="00B13653">
        <w:tc>
          <w:tcPr>
            <w:tcW w:w="0" w:type="auto"/>
            <w:vAlign w:val="center"/>
          </w:tcPr>
          <w:p w:rsidR="00B13653" w:rsidRDefault="001F204F">
            <w:pPr>
              <w:pStyle w:val="TableBodyText"/>
            </w:pPr>
            <w:r>
              <w:t>FilePrintPreviewFullScreen</w:t>
            </w:r>
          </w:p>
        </w:tc>
        <w:tc>
          <w:tcPr>
            <w:tcW w:w="0" w:type="auto"/>
            <w:vAlign w:val="center"/>
          </w:tcPr>
          <w:p w:rsidR="00B13653" w:rsidRDefault="001F204F">
            <w:pPr>
              <w:pStyle w:val="TableBodyText"/>
            </w:pPr>
            <w:r>
              <w:t>0204</w:t>
            </w:r>
          </w:p>
        </w:tc>
      </w:tr>
      <w:tr w:rsidR="00B13653" w:rsidTr="00B13653">
        <w:tc>
          <w:tcPr>
            <w:tcW w:w="0" w:type="auto"/>
            <w:vAlign w:val="center"/>
          </w:tcPr>
          <w:p w:rsidR="00B13653" w:rsidRDefault="001F204F">
            <w:pPr>
              <w:pStyle w:val="TableBodyText"/>
            </w:pPr>
            <w:r>
              <w:t>FilePrintSetup</w:t>
            </w:r>
          </w:p>
        </w:tc>
        <w:tc>
          <w:tcPr>
            <w:tcW w:w="0" w:type="auto"/>
            <w:vAlign w:val="center"/>
          </w:tcPr>
          <w:p w:rsidR="00B13653" w:rsidRDefault="001F204F">
            <w:pPr>
              <w:pStyle w:val="TableBodyText"/>
            </w:pPr>
            <w:r>
              <w:t>0061</w:t>
            </w:r>
          </w:p>
        </w:tc>
      </w:tr>
      <w:tr w:rsidR="00B13653" w:rsidTr="00B13653">
        <w:tc>
          <w:tcPr>
            <w:tcW w:w="0" w:type="auto"/>
            <w:vAlign w:val="center"/>
          </w:tcPr>
          <w:p w:rsidR="00B13653" w:rsidRDefault="001F204F">
            <w:pPr>
              <w:pStyle w:val="TableBodyText"/>
            </w:pPr>
            <w:r>
              <w:t>FileProperties</w:t>
            </w:r>
          </w:p>
        </w:tc>
        <w:tc>
          <w:tcPr>
            <w:tcW w:w="0" w:type="auto"/>
            <w:vAlign w:val="center"/>
          </w:tcPr>
          <w:p w:rsidR="00B13653" w:rsidRDefault="001F204F">
            <w:pPr>
              <w:pStyle w:val="TableBodyText"/>
            </w:pPr>
            <w:r>
              <w:t>02EE</w:t>
            </w:r>
          </w:p>
        </w:tc>
      </w:tr>
      <w:tr w:rsidR="00B13653" w:rsidTr="00B13653">
        <w:tc>
          <w:tcPr>
            <w:tcW w:w="0" w:type="auto"/>
            <w:vAlign w:val="center"/>
          </w:tcPr>
          <w:p w:rsidR="00B13653" w:rsidRDefault="001F204F">
            <w:pPr>
              <w:pStyle w:val="TableBodyText"/>
            </w:pPr>
            <w:r>
              <w:t>FileRoutingSlip</w:t>
            </w:r>
          </w:p>
        </w:tc>
        <w:tc>
          <w:tcPr>
            <w:tcW w:w="0" w:type="auto"/>
            <w:vAlign w:val="center"/>
          </w:tcPr>
          <w:p w:rsidR="00B13653" w:rsidRDefault="001F204F">
            <w:pPr>
              <w:pStyle w:val="TableBodyText"/>
            </w:pPr>
            <w:r>
              <w:t>0270</w:t>
            </w:r>
          </w:p>
        </w:tc>
      </w:tr>
      <w:tr w:rsidR="00B13653" w:rsidTr="00B13653">
        <w:tc>
          <w:tcPr>
            <w:tcW w:w="0" w:type="auto"/>
            <w:vAlign w:val="center"/>
          </w:tcPr>
          <w:p w:rsidR="00B13653" w:rsidRDefault="001F204F">
            <w:pPr>
              <w:pStyle w:val="TableBodyText"/>
            </w:pPr>
            <w:r>
              <w:t>FileSave</w:t>
            </w:r>
          </w:p>
        </w:tc>
        <w:tc>
          <w:tcPr>
            <w:tcW w:w="0" w:type="auto"/>
            <w:vAlign w:val="center"/>
          </w:tcPr>
          <w:p w:rsidR="00B13653" w:rsidRDefault="001F204F">
            <w:pPr>
              <w:pStyle w:val="TableBodyText"/>
            </w:pPr>
            <w:r>
              <w:t>0053</w:t>
            </w:r>
          </w:p>
        </w:tc>
      </w:tr>
      <w:tr w:rsidR="00B13653" w:rsidTr="00B13653">
        <w:tc>
          <w:tcPr>
            <w:tcW w:w="0" w:type="auto"/>
            <w:vAlign w:val="center"/>
          </w:tcPr>
          <w:p w:rsidR="00B13653" w:rsidRDefault="001F204F">
            <w:pPr>
              <w:pStyle w:val="TableBodyText"/>
            </w:pPr>
            <w:r>
              <w:t>FileSaveAll</w:t>
            </w:r>
          </w:p>
        </w:tc>
        <w:tc>
          <w:tcPr>
            <w:tcW w:w="0" w:type="auto"/>
            <w:vAlign w:val="center"/>
          </w:tcPr>
          <w:p w:rsidR="00B13653" w:rsidRDefault="001F204F">
            <w:pPr>
              <w:pStyle w:val="TableBodyText"/>
            </w:pPr>
            <w:r>
              <w:t>0055</w:t>
            </w:r>
          </w:p>
        </w:tc>
      </w:tr>
      <w:tr w:rsidR="00B13653" w:rsidTr="00B13653">
        <w:tc>
          <w:tcPr>
            <w:tcW w:w="0" w:type="auto"/>
            <w:vAlign w:val="center"/>
          </w:tcPr>
          <w:p w:rsidR="00B13653" w:rsidRDefault="001F204F">
            <w:pPr>
              <w:pStyle w:val="TableBodyText"/>
            </w:pPr>
            <w:r>
              <w:t>FileSaveAs</w:t>
            </w:r>
          </w:p>
        </w:tc>
        <w:tc>
          <w:tcPr>
            <w:tcW w:w="0" w:type="auto"/>
            <w:vAlign w:val="center"/>
          </w:tcPr>
          <w:p w:rsidR="00B13653" w:rsidRDefault="001F204F">
            <w:pPr>
              <w:pStyle w:val="TableBodyText"/>
            </w:pPr>
            <w:r>
              <w:t>0054</w:t>
            </w:r>
          </w:p>
        </w:tc>
      </w:tr>
      <w:tr w:rsidR="00B13653" w:rsidTr="00B13653">
        <w:tc>
          <w:tcPr>
            <w:tcW w:w="0" w:type="auto"/>
            <w:vAlign w:val="center"/>
          </w:tcPr>
          <w:p w:rsidR="00B13653" w:rsidRDefault="001F204F">
            <w:pPr>
              <w:pStyle w:val="TableBodyText"/>
            </w:pPr>
            <w:r>
              <w:t>FileSaveAsOtherFormats</w:t>
            </w:r>
          </w:p>
        </w:tc>
        <w:tc>
          <w:tcPr>
            <w:tcW w:w="0" w:type="auto"/>
            <w:vAlign w:val="center"/>
          </w:tcPr>
          <w:p w:rsidR="00B13653" w:rsidRDefault="001F204F">
            <w:pPr>
              <w:pStyle w:val="TableBodyText"/>
            </w:pPr>
            <w:r>
              <w:t>0912</w:t>
            </w:r>
          </w:p>
        </w:tc>
      </w:tr>
      <w:tr w:rsidR="00B13653" w:rsidTr="00B13653">
        <w:tc>
          <w:tcPr>
            <w:tcW w:w="0" w:type="auto"/>
            <w:vAlign w:val="center"/>
          </w:tcPr>
          <w:p w:rsidR="00B13653" w:rsidRDefault="001F204F">
            <w:pPr>
              <w:pStyle w:val="TableBodyText"/>
            </w:pPr>
            <w:r>
              <w:t>FileSaveAsWebPage</w:t>
            </w:r>
          </w:p>
        </w:tc>
        <w:tc>
          <w:tcPr>
            <w:tcW w:w="0" w:type="auto"/>
            <w:vAlign w:val="center"/>
          </w:tcPr>
          <w:p w:rsidR="00B13653" w:rsidRDefault="001F204F">
            <w:pPr>
              <w:pStyle w:val="TableBodyText"/>
            </w:pPr>
            <w:r>
              <w:t>048C</w:t>
            </w:r>
          </w:p>
        </w:tc>
      </w:tr>
      <w:tr w:rsidR="00B13653" w:rsidTr="00B13653">
        <w:tc>
          <w:tcPr>
            <w:tcW w:w="0" w:type="auto"/>
            <w:vAlign w:val="center"/>
          </w:tcPr>
          <w:p w:rsidR="00B13653" w:rsidRDefault="001F204F">
            <w:pPr>
              <w:pStyle w:val="TableBodyText"/>
            </w:pPr>
            <w:r>
              <w:t>FileSaveFrameAs</w:t>
            </w:r>
          </w:p>
        </w:tc>
        <w:tc>
          <w:tcPr>
            <w:tcW w:w="0" w:type="auto"/>
            <w:vAlign w:val="center"/>
          </w:tcPr>
          <w:p w:rsidR="00B13653" w:rsidRDefault="001F204F">
            <w:pPr>
              <w:pStyle w:val="TableBodyText"/>
            </w:pPr>
            <w:r>
              <w:t>0455</w:t>
            </w:r>
          </w:p>
        </w:tc>
      </w:tr>
      <w:tr w:rsidR="00B13653" w:rsidTr="00B13653">
        <w:tc>
          <w:tcPr>
            <w:tcW w:w="0" w:type="auto"/>
            <w:vAlign w:val="center"/>
          </w:tcPr>
          <w:p w:rsidR="00B13653" w:rsidRDefault="001F204F">
            <w:pPr>
              <w:pStyle w:val="TableBodyText"/>
            </w:pPr>
            <w:r>
              <w:t>FileSaveHtml</w:t>
            </w:r>
          </w:p>
        </w:tc>
        <w:tc>
          <w:tcPr>
            <w:tcW w:w="0" w:type="auto"/>
            <w:vAlign w:val="center"/>
          </w:tcPr>
          <w:p w:rsidR="00B13653" w:rsidRDefault="001F204F">
            <w:pPr>
              <w:pStyle w:val="TableBodyText"/>
            </w:pPr>
            <w:r>
              <w:t>03F4</w:t>
            </w:r>
          </w:p>
        </w:tc>
      </w:tr>
      <w:tr w:rsidR="00B13653" w:rsidTr="00B13653">
        <w:tc>
          <w:tcPr>
            <w:tcW w:w="0" w:type="auto"/>
            <w:vAlign w:val="center"/>
          </w:tcPr>
          <w:p w:rsidR="00B13653" w:rsidRDefault="001F204F">
            <w:pPr>
              <w:pStyle w:val="TableBodyText"/>
            </w:pPr>
            <w:r>
              <w:t>FileSaveVersion</w:t>
            </w:r>
          </w:p>
        </w:tc>
        <w:tc>
          <w:tcPr>
            <w:tcW w:w="0" w:type="auto"/>
            <w:vAlign w:val="center"/>
          </w:tcPr>
          <w:p w:rsidR="00B13653" w:rsidRDefault="001F204F">
            <w:pPr>
              <w:pStyle w:val="TableBodyText"/>
            </w:pPr>
            <w:r>
              <w:t>03EF</w:t>
            </w:r>
          </w:p>
        </w:tc>
      </w:tr>
      <w:tr w:rsidR="00B13653" w:rsidTr="00B13653">
        <w:tc>
          <w:tcPr>
            <w:tcW w:w="0" w:type="auto"/>
            <w:vAlign w:val="center"/>
          </w:tcPr>
          <w:p w:rsidR="00B13653" w:rsidRDefault="001F204F">
            <w:pPr>
              <w:pStyle w:val="TableBodyText"/>
            </w:pPr>
            <w:r>
              <w:t>FileSaveWord11</w:t>
            </w:r>
          </w:p>
        </w:tc>
        <w:tc>
          <w:tcPr>
            <w:tcW w:w="0" w:type="auto"/>
            <w:vAlign w:val="center"/>
          </w:tcPr>
          <w:p w:rsidR="00B13653" w:rsidRDefault="001F204F">
            <w:pPr>
              <w:pStyle w:val="TableBodyText"/>
            </w:pPr>
            <w:r>
              <w:t>090C</w:t>
            </w:r>
          </w:p>
        </w:tc>
      </w:tr>
      <w:tr w:rsidR="00B13653" w:rsidTr="00B13653">
        <w:tc>
          <w:tcPr>
            <w:tcW w:w="0" w:type="auto"/>
            <w:vAlign w:val="center"/>
          </w:tcPr>
          <w:p w:rsidR="00B13653" w:rsidRDefault="001F204F">
            <w:pPr>
              <w:pStyle w:val="TableBodyText"/>
            </w:pPr>
            <w:r>
              <w:t>FileSaveWordDocx</w:t>
            </w:r>
          </w:p>
        </w:tc>
        <w:tc>
          <w:tcPr>
            <w:tcW w:w="0" w:type="auto"/>
            <w:vAlign w:val="center"/>
          </w:tcPr>
          <w:p w:rsidR="00B13653" w:rsidRDefault="001F204F">
            <w:pPr>
              <w:pStyle w:val="TableBodyText"/>
            </w:pPr>
            <w:r>
              <w:t>090B</w:t>
            </w:r>
          </w:p>
        </w:tc>
      </w:tr>
      <w:tr w:rsidR="00B13653" w:rsidTr="00B13653">
        <w:tc>
          <w:tcPr>
            <w:tcW w:w="0" w:type="auto"/>
            <w:vAlign w:val="center"/>
          </w:tcPr>
          <w:p w:rsidR="00B13653" w:rsidRDefault="001F204F">
            <w:pPr>
              <w:pStyle w:val="TableBodyText"/>
            </w:pPr>
            <w:r>
              <w:t>FileSaveWordDotx</w:t>
            </w:r>
          </w:p>
        </w:tc>
        <w:tc>
          <w:tcPr>
            <w:tcW w:w="0" w:type="auto"/>
            <w:vAlign w:val="center"/>
          </w:tcPr>
          <w:p w:rsidR="00B13653" w:rsidRDefault="001F204F">
            <w:pPr>
              <w:pStyle w:val="TableBodyText"/>
            </w:pPr>
            <w:r>
              <w:t>090A</w:t>
            </w:r>
          </w:p>
        </w:tc>
      </w:tr>
      <w:tr w:rsidR="00B13653" w:rsidTr="00B13653">
        <w:tc>
          <w:tcPr>
            <w:tcW w:w="0" w:type="auto"/>
            <w:vAlign w:val="center"/>
          </w:tcPr>
          <w:p w:rsidR="00B13653" w:rsidRDefault="001F204F">
            <w:pPr>
              <w:pStyle w:val="TableBodyText"/>
            </w:pPr>
            <w:r>
              <w:t>FileSearch</w:t>
            </w:r>
          </w:p>
        </w:tc>
        <w:tc>
          <w:tcPr>
            <w:tcW w:w="0" w:type="auto"/>
            <w:vAlign w:val="center"/>
          </w:tcPr>
          <w:p w:rsidR="00B13653" w:rsidRDefault="001F204F">
            <w:pPr>
              <w:pStyle w:val="TableBodyText"/>
            </w:pPr>
            <w:r>
              <w:t>0553</w:t>
            </w:r>
          </w:p>
        </w:tc>
      </w:tr>
      <w:tr w:rsidR="00B13653" w:rsidTr="00B13653">
        <w:tc>
          <w:tcPr>
            <w:tcW w:w="0" w:type="auto"/>
            <w:vAlign w:val="center"/>
          </w:tcPr>
          <w:p w:rsidR="00B13653" w:rsidRDefault="001F204F">
            <w:pPr>
              <w:pStyle w:val="TableBodyText"/>
            </w:pPr>
            <w:r>
              <w:t>FileSendBlog</w:t>
            </w:r>
          </w:p>
        </w:tc>
        <w:tc>
          <w:tcPr>
            <w:tcW w:w="0" w:type="auto"/>
            <w:vAlign w:val="center"/>
          </w:tcPr>
          <w:p w:rsidR="00B13653" w:rsidRDefault="001F204F">
            <w:pPr>
              <w:pStyle w:val="TableBodyText"/>
            </w:pPr>
            <w:r>
              <w:t>07C4</w:t>
            </w:r>
          </w:p>
        </w:tc>
      </w:tr>
      <w:tr w:rsidR="00B13653" w:rsidTr="00B13653">
        <w:tc>
          <w:tcPr>
            <w:tcW w:w="0" w:type="auto"/>
            <w:vAlign w:val="center"/>
          </w:tcPr>
          <w:p w:rsidR="00B13653" w:rsidRDefault="001F204F">
            <w:pPr>
              <w:pStyle w:val="TableBodyText"/>
            </w:pPr>
            <w:r>
              <w:t>FileSendMail</w:t>
            </w:r>
          </w:p>
        </w:tc>
        <w:tc>
          <w:tcPr>
            <w:tcW w:w="0" w:type="auto"/>
            <w:vAlign w:val="center"/>
          </w:tcPr>
          <w:p w:rsidR="00B13653" w:rsidRDefault="001F204F">
            <w:pPr>
              <w:pStyle w:val="TableBodyText"/>
            </w:pPr>
            <w:r>
              <w:t>0265</w:t>
            </w:r>
          </w:p>
        </w:tc>
      </w:tr>
      <w:tr w:rsidR="00B13653" w:rsidTr="00B13653">
        <w:tc>
          <w:tcPr>
            <w:tcW w:w="0" w:type="auto"/>
            <w:vAlign w:val="center"/>
          </w:tcPr>
          <w:p w:rsidR="00B13653" w:rsidRDefault="001F204F">
            <w:pPr>
              <w:pStyle w:val="TableBodyText"/>
            </w:pPr>
            <w:r>
              <w:lastRenderedPageBreak/>
              <w:t>FileSendPdf</w:t>
            </w:r>
          </w:p>
        </w:tc>
        <w:tc>
          <w:tcPr>
            <w:tcW w:w="0" w:type="auto"/>
            <w:vAlign w:val="center"/>
          </w:tcPr>
          <w:p w:rsidR="00B13653" w:rsidRDefault="001F204F">
            <w:pPr>
              <w:pStyle w:val="TableBodyText"/>
            </w:pPr>
            <w:r>
              <w:t>0905</w:t>
            </w:r>
          </w:p>
        </w:tc>
      </w:tr>
      <w:tr w:rsidR="00B13653" w:rsidTr="00B13653">
        <w:tc>
          <w:tcPr>
            <w:tcW w:w="0" w:type="auto"/>
            <w:vAlign w:val="center"/>
          </w:tcPr>
          <w:p w:rsidR="00B13653" w:rsidRDefault="001F204F">
            <w:pPr>
              <w:pStyle w:val="TableBodyText"/>
            </w:pPr>
            <w:r>
              <w:t>FileSendXps</w:t>
            </w:r>
          </w:p>
        </w:tc>
        <w:tc>
          <w:tcPr>
            <w:tcW w:w="0" w:type="auto"/>
            <w:vAlign w:val="center"/>
          </w:tcPr>
          <w:p w:rsidR="00B13653" w:rsidRDefault="001F204F">
            <w:pPr>
              <w:pStyle w:val="TableBodyText"/>
            </w:pPr>
            <w:r>
              <w:t>0906</w:t>
            </w:r>
          </w:p>
        </w:tc>
      </w:tr>
      <w:tr w:rsidR="00B13653" w:rsidTr="00B13653">
        <w:tc>
          <w:tcPr>
            <w:tcW w:w="0" w:type="auto"/>
            <w:vAlign w:val="center"/>
          </w:tcPr>
          <w:p w:rsidR="00B13653" w:rsidRDefault="001F204F">
            <w:pPr>
              <w:pStyle w:val="TableBodyText"/>
            </w:pPr>
            <w:r>
              <w:t>FileSummaryInfo</w:t>
            </w:r>
          </w:p>
        </w:tc>
        <w:tc>
          <w:tcPr>
            <w:tcW w:w="0" w:type="auto"/>
            <w:vAlign w:val="center"/>
          </w:tcPr>
          <w:p w:rsidR="00B13653" w:rsidRDefault="001F204F">
            <w:pPr>
              <w:pStyle w:val="TableBodyText"/>
            </w:pPr>
            <w:r>
              <w:t>0056</w:t>
            </w:r>
          </w:p>
        </w:tc>
      </w:tr>
      <w:tr w:rsidR="00B13653" w:rsidTr="00B13653">
        <w:tc>
          <w:tcPr>
            <w:tcW w:w="0" w:type="auto"/>
            <w:vAlign w:val="center"/>
          </w:tcPr>
          <w:p w:rsidR="00B13653" w:rsidRDefault="001F204F">
            <w:pPr>
              <w:pStyle w:val="TableBodyText"/>
            </w:pPr>
            <w:r>
              <w:t>FileTemplates</w:t>
            </w:r>
          </w:p>
        </w:tc>
        <w:tc>
          <w:tcPr>
            <w:tcW w:w="0" w:type="auto"/>
            <w:vAlign w:val="center"/>
          </w:tcPr>
          <w:p w:rsidR="00B13653" w:rsidRDefault="001F204F">
            <w:pPr>
              <w:pStyle w:val="TableBodyText"/>
            </w:pPr>
            <w:r>
              <w:t>0057</w:t>
            </w:r>
          </w:p>
        </w:tc>
      </w:tr>
      <w:tr w:rsidR="00B13653" w:rsidTr="00B13653">
        <w:tc>
          <w:tcPr>
            <w:tcW w:w="0" w:type="auto"/>
            <w:vAlign w:val="center"/>
          </w:tcPr>
          <w:p w:rsidR="00B13653" w:rsidRDefault="001F204F">
            <w:pPr>
              <w:pStyle w:val="TableBodyText"/>
            </w:pPr>
            <w:r>
              <w:t>FileUndoCheckout</w:t>
            </w:r>
          </w:p>
        </w:tc>
        <w:tc>
          <w:tcPr>
            <w:tcW w:w="0" w:type="auto"/>
            <w:vAlign w:val="center"/>
          </w:tcPr>
          <w:p w:rsidR="00B13653" w:rsidRDefault="001F204F">
            <w:pPr>
              <w:pStyle w:val="TableBodyText"/>
            </w:pPr>
            <w:r>
              <w:t>04D9</w:t>
            </w:r>
          </w:p>
        </w:tc>
      </w:tr>
      <w:tr w:rsidR="00B13653" w:rsidTr="00B13653">
        <w:tc>
          <w:tcPr>
            <w:tcW w:w="0" w:type="auto"/>
            <w:vAlign w:val="center"/>
          </w:tcPr>
          <w:p w:rsidR="00B13653" w:rsidRDefault="001F204F">
            <w:pPr>
              <w:pStyle w:val="TableBodyText"/>
            </w:pPr>
            <w:r>
              <w:t>FileVersions</w:t>
            </w:r>
          </w:p>
        </w:tc>
        <w:tc>
          <w:tcPr>
            <w:tcW w:w="0" w:type="auto"/>
            <w:vAlign w:val="center"/>
          </w:tcPr>
          <w:p w:rsidR="00B13653" w:rsidRDefault="001F204F">
            <w:pPr>
              <w:pStyle w:val="TableBodyText"/>
            </w:pPr>
            <w:r>
              <w:t>03B1</w:t>
            </w:r>
          </w:p>
        </w:tc>
      </w:tr>
      <w:tr w:rsidR="00B13653" w:rsidTr="00B13653">
        <w:tc>
          <w:tcPr>
            <w:tcW w:w="0" w:type="auto"/>
            <w:vAlign w:val="center"/>
          </w:tcPr>
          <w:p w:rsidR="00B13653" w:rsidRDefault="001F204F">
            <w:pPr>
              <w:pStyle w:val="TableBodyText"/>
            </w:pPr>
            <w:r>
              <w:t>FileVersionsLocal</w:t>
            </w:r>
          </w:p>
        </w:tc>
        <w:tc>
          <w:tcPr>
            <w:tcW w:w="0" w:type="auto"/>
            <w:vAlign w:val="center"/>
          </w:tcPr>
          <w:p w:rsidR="00B13653" w:rsidRDefault="001F204F">
            <w:pPr>
              <w:pStyle w:val="TableBodyText"/>
            </w:pPr>
            <w:r>
              <w:t>04F5</w:t>
            </w:r>
          </w:p>
        </w:tc>
      </w:tr>
      <w:tr w:rsidR="00B13653" w:rsidTr="00B13653">
        <w:tc>
          <w:tcPr>
            <w:tcW w:w="0" w:type="auto"/>
            <w:vAlign w:val="center"/>
          </w:tcPr>
          <w:p w:rsidR="00B13653" w:rsidRDefault="001F204F">
            <w:pPr>
              <w:pStyle w:val="TableBodyText"/>
            </w:pPr>
            <w:r>
              <w:t>FileVersionsServer</w:t>
            </w:r>
          </w:p>
        </w:tc>
        <w:tc>
          <w:tcPr>
            <w:tcW w:w="0" w:type="auto"/>
            <w:vAlign w:val="center"/>
          </w:tcPr>
          <w:p w:rsidR="00B13653" w:rsidRDefault="001F204F">
            <w:pPr>
              <w:pStyle w:val="TableBodyText"/>
            </w:pPr>
            <w:r>
              <w:t>0533</w:t>
            </w:r>
          </w:p>
        </w:tc>
      </w:tr>
      <w:tr w:rsidR="00B13653" w:rsidTr="00B13653">
        <w:tc>
          <w:tcPr>
            <w:tcW w:w="0" w:type="auto"/>
            <w:vAlign w:val="center"/>
          </w:tcPr>
          <w:p w:rsidR="00B13653" w:rsidRDefault="001F204F">
            <w:pPr>
              <w:pStyle w:val="TableBodyText"/>
            </w:pPr>
            <w:r>
              <w:t>FillColorPicker</w:t>
            </w:r>
          </w:p>
        </w:tc>
        <w:tc>
          <w:tcPr>
            <w:tcW w:w="0" w:type="auto"/>
            <w:vAlign w:val="center"/>
          </w:tcPr>
          <w:p w:rsidR="00B13653" w:rsidRDefault="001F204F">
            <w:pPr>
              <w:pStyle w:val="TableBodyText"/>
            </w:pPr>
            <w:r>
              <w:t>084A</w:t>
            </w:r>
          </w:p>
        </w:tc>
      </w:tr>
      <w:tr w:rsidR="00B13653" w:rsidTr="00B13653">
        <w:tc>
          <w:tcPr>
            <w:tcW w:w="0" w:type="auto"/>
            <w:vAlign w:val="center"/>
          </w:tcPr>
          <w:p w:rsidR="00B13653" w:rsidRDefault="001F204F">
            <w:pPr>
              <w:pStyle w:val="TableBodyText"/>
            </w:pPr>
            <w:r>
              <w:t>FillPolicyLabel</w:t>
            </w:r>
          </w:p>
        </w:tc>
        <w:tc>
          <w:tcPr>
            <w:tcW w:w="0" w:type="auto"/>
            <w:vAlign w:val="center"/>
          </w:tcPr>
          <w:p w:rsidR="00B13653" w:rsidRDefault="001F204F">
            <w:pPr>
              <w:pStyle w:val="TableBodyText"/>
            </w:pPr>
            <w:r>
              <w:t>0786</w:t>
            </w:r>
          </w:p>
        </w:tc>
      </w:tr>
      <w:tr w:rsidR="00B13653" w:rsidTr="00B13653">
        <w:tc>
          <w:tcPr>
            <w:tcW w:w="0" w:type="auto"/>
            <w:vAlign w:val="center"/>
          </w:tcPr>
          <w:p w:rsidR="00B13653" w:rsidRDefault="001F204F">
            <w:pPr>
              <w:pStyle w:val="TableBodyText"/>
            </w:pPr>
            <w:r>
              <w:t>FixBrokenText</w:t>
            </w:r>
          </w:p>
        </w:tc>
        <w:tc>
          <w:tcPr>
            <w:tcW w:w="0" w:type="auto"/>
            <w:vAlign w:val="center"/>
          </w:tcPr>
          <w:p w:rsidR="00B13653" w:rsidRDefault="001F204F">
            <w:pPr>
              <w:pStyle w:val="TableBodyText"/>
            </w:pPr>
            <w:r>
              <w:t>0577</w:t>
            </w:r>
          </w:p>
        </w:tc>
      </w:tr>
      <w:tr w:rsidR="00B13653" w:rsidTr="00B13653">
        <w:tc>
          <w:tcPr>
            <w:tcW w:w="0" w:type="auto"/>
            <w:vAlign w:val="center"/>
          </w:tcPr>
          <w:p w:rsidR="00B13653" w:rsidRDefault="001F204F">
            <w:pPr>
              <w:pStyle w:val="TableBodyText"/>
            </w:pPr>
            <w:r>
              <w:t>FixHHCMenu</w:t>
            </w:r>
          </w:p>
        </w:tc>
        <w:tc>
          <w:tcPr>
            <w:tcW w:w="0" w:type="auto"/>
            <w:vAlign w:val="center"/>
          </w:tcPr>
          <w:p w:rsidR="00B13653" w:rsidRDefault="001F204F">
            <w:pPr>
              <w:pStyle w:val="TableBodyText"/>
            </w:pPr>
            <w:r>
              <w:t>1699</w:t>
            </w:r>
          </w:p>
        </w:tc>
      </w:tr>
      <w:tr w:rsidR="00B13653" w:rsidTr="00B13653">
        <w:tc>
          <w:tcPr>
            <w:tcW w:w="0" w:type="auto"/>
            <w:vAlign w:val="center"/>
          </w:tcPr>
          <w:p w:rsidR="00B13653" w:rsidRDefault="001F204F">
            <w:pPr>
              <w:pStyle w:val="TableBodyText"/>
            </w:pPr>
            <w:r>
              <w:t>FixMe</w:t>
            </w:r>
          </w:p>
        </w:tc>
        <w:tc>
          <w:tcPr>
            <w:tcW w:w="0" w:type="auto"/>
            <w:vAlign w:val="center"/>
          </w:tcPr>
          <w:p w:rsidR="00B13653" w:rsidRDefault="001F204F">
            <w:pPr>
              <w:pStyle w:val="TableBodyText"/>
            </w:pPr>
            <w:r>
              <w:t>02C1</w:t>
            </w:r>
          </w:p>
        </w:tc>
      </w:tr>
      <w:tr w:rsidR="00B13653" w:rsidTr="00B13653">
        <w:tc>
          <w:tcPr>
            <w:tcW w:w="0" w:type="auto"/>
            <w:vAlign w:val="center"/>
          </w:tcPr>
          <w:p w:rsidR="00B13653" w:rsidRDefault="001F204F">
            <w:pPr>
              <w:pStyle w:val="TableBodyText"/>
            </w:pPr>
            <w:r>
              <w:t>FixSpellingChange</w:t>
            </w:r>
          </w:p>
        </w:tc>
        <w:tc>
          <w:tcPr>
            <w:tcW w:w="0" w:type="auto"/>
            <w:vAlign w:val="center"/>
          </w:tcPr>
          <w:p w:rsidR="00B13653" w:rsidRDefault="001F204F">
            <w:pPr>
              <w:pStyle w:val="TableBodyText"/>
            </w:pPr>
            <w:r>
              <w:t>02E8</w:t>
            </w:r>
          </w:p>
        </w:tc>
      </w:tr>
      <w:tr w:rsidR="00B13653" w:rsidTr="00B13653">
        <w:tc>
          <w:tcPr>
            <w:tcW w:w="0" w:type="auto"/>
            <w:vAlign w:val="center"/>
          </w:tcPr>
          <w:p w:rsidR="00B13653" w:rsidRDefault="001F204F">
            <w:pPr>
              <w:pStyle w:val="TableBodyText"/>
            </w:pPr>
            <w:r>
              <w:t>FixSpellingLang</w:t>
            </w:r>
          </w:p>
        </w:tc>
        <w:tc>
          <w:tcPr>
            <w:tcW w:w="0" w:type="auto"/>
            <w:vAlign w:val="center"/>
          </w:tcPr>
          <w:p w:rsidR="00B13653" w:rsidRDefault="001F204F">
            <w:pPr>
              <w:pStyle w:val="TableBodyText"/>
            </w:pPr>
            <w:r>
              <w:t>0383</w:t>
            </w:r>
          </w:p>
        </w:tc>
      </w:tr>
      <w:tr w:rsidR="00B13653" w:rsidTr="00B13653">
        <w:tc>
          <w:tcPr>
            <w:tcW w:w="0" w:type="auto"/>
            <w:vAlign w:val="center"/>
          </w:tcPr>
          <w:p w:rsidR="00B13653" w:rsidRDefault="001F204F">
            <w:pPr>
              <w:pStyle w:val="TableBodyText"/>
            </w:pPr>
            <w:r>
              <w:t>FixSynonymMenu</w:t>
            </w:r>
          </w:p>
        </w:tc>
        <w:tc>
          <w:tcPr>
            <w:tcW w:w="0" w:type="auto"/>
            <w:vAlign w:val="center"/>
          </w:tcPr>
          <w:p w:rsidR="00B13653" w:rsidRDefault="001F204F">
            <w:pPr>
              <w:pStyle w:val="TableBodyText"/>
            </w:pPr>
            <w:r>
              <w:t>16A0</w:t>
            </w:r>
          </w:p>
        </w:tc>
      </w:tr>
      <w:tr w:rsidR="00B13653" w:rsidTr="00B13653">
        <w:tc>
          <w:tcPr>
            <w:tcW w:w="0" w:type="auto"/>
            <w:vAlign w:val="center"/>
          </w:tcPr>
          <w:p w:rsidR="00B13653" w:rsidRDefault="001F204F">
            <w:pPr>
              <w:pStyle w:val="TableBodyText"/>
            </w:pPr>
            <w:r>
              <w:t>FixUIMChange</w:t>
            </w:r>
          </w:p>
        </w:tc>
        <w:tc>
          <w:tcPr>
            <w:tcW w:w="0" w:type="auto"/>
            <w:vAlign w:val="center"/>
          </w:tcPr>
          <w:p w:rsidR="00B13653" w:rsidRDefault="001F204F">
            <w:pPr>
              <w:pStyle w:val="TableBodyText"/>
            </w:pPr>
            <w:r>
              <w:t>0547</w:t>
            </w:r>
          </w:p>
        </w:tc>
      </w:tr>
      <w:tr w:rsidR="00B13653" w:rsidTr="00B13653">
        <w:tc>
          <w:tcPr>
            <w:tcW w:w="0" w:type="auto"/>
            <w:vAlign w:val="center"/>
          </w:tcPr>
          <w:p w:rsidR="00B13653" w:rsidRDefault="001F204F">
            <w:pPr>
              <w:pStyle w:val="TableBodyText"/>
            </w:pPr>
            <w:r>
              <w:t>FixUIMDeleteWord</w:t>
            </w:r>
          </w:p>
        </w:tc>
        <w:tc>
          <w:tcPr>
            <w:tcW w:w="0" w:type="auto"/>
            <w:vAlign w:val="center"/>
          </w:tcPr>
          <w:p w:rsidR="00B13653" w:rsidRDefault="001F204F">
            <w:pPr>
              <w:pStyle w:val="TableBodyText"/>
            </w:pPr>
            <w:r>
              <w:t>0549</w:t>
            </w:r>
          </w:p>
        </w:tc>
      </w:tr>
      <w:tr w:rsidR="00B13653" w:rsidTr="00B13653">
        <w:tc>
          <w:tcPr>
            <w:tcW w:w="0" w:type="auto"/>
            <w:vAlign w:val="center"/>
          </w:tcPr>
          <w:p w:rsidR="00B13653" w:rsidRDefault="001F204F">
            <w:pPr>
              <w:pStyle w:val="TableBodyText"/>
            </w:pPr>
            <w:r>
              <w:t>Font</w:t>
            </w:r>
          </w:p>
        </w:tc>
        <w:tc>
          <w:tcPr>
            <w:tcW w:w="0" w:type="auto"/>
            <w:vAlign w:val="center"/>
          </w:tcPr>
          <w:p w:rsidR="00B13653" w:rsidRDefault="001F204F">
            <w:pPr>
              <w:pStyle w:val="TableBodyText"/>
            </w:pPr>
            <w:r>
              <w:t>002A</w:t>
            </w:r>
          </w:p>
        </w:tc>
      </w:tr>
      <w:tr w:rsidR="00B13653" w:rsidTr="00B13653">
        <w:tc>
          <w:tcPr>
            <w:tcW w:w="0" w:type="auto"/>
            <w:vAlign w:val="center"/>
          </w:tcPr>
          <w:p w:rsidR="00B13653" w:rsidRDefault="001F204F">
            <w:pPr>
              <w:pStyle w:val="TableBodyText"/>
            </w:pPr>
            <w:r>
              <w:t>FontColor</w:t>
            </w:r>
          </w:p>
        </w:tc>
        <w:tc>
          <w:tcPr>
            <w:tcW w:w="0" w:type="auto"/>
            <w:vAlign w:val="center"/>
          </w:tcPr>
          <w:p w:rsidR="00B13653" w:rsidRDefault="001F204F">
            <w:pPr>
              <w:pStyle w:val="TableBodyText"/>
            </w:pPr>
            <w:r>
              <w:t>0372</w:t>
            </w:r>
          </w:p>
        </w:tc>
      </w:tr>
      <w:tr w:rsidR="00B13653" w:rsidTr="00B13653">
        <w:tc>
          <w:tcPr>
            <w:tcW w:w="0" w:type="auto"/>
            <w:vAlign w:val="center"/>
          </w:tcPr>
          <w:p w:rsidR="00B13653" w:rsidRDefault="001F204F">
            <w:pPr>
              <w:pStyle w:val="TableBodyText"/>
            </w:pPr>
            <w:r>
              <w:t>FontColorPicker</w:t>
            </w:r>
          </w:p>
        </w:tc>
        <w:tc>
          <w:tcPr>
            <w:tcW w:w="0" w:type="auto"/>
            <w:vAlign w:val="center"/>
          </w:tcPr>
          <w:p w:rsidR="00B13653" w:rsidRDefault="001F204F">
            <w:pPr>
              <w:pStyle w:val="TableBodyText"/>
            </w:pPr>
            <w:r>
              <w:t>07BB</w:t>
            </w:r>
          </w:p>
        </w:tc>
      </w:tr>
      <w:tr w:rsidR="00B13653" w:rsidTr="00B13653">
        <w:tc>
          <w:tcPr>
            <w:tcW w:w="0" w:type="auto"/>
            <w:vAlign w:val="center"/>
          </w:tcPr>
          <w:p w:rsidR="00B13653" w:rsidRDefault="001F204F">
            <w:pPr>
              <w:pStyle w:val="TableBodyText"/>
            </w:pPr>
            <w:r>
              <w:t>FontSchemePicker</w:t>
            </w:r>
          </w:p>
        </w:tc>
        <w:tc>
          <w:tcPr>
            <w:tcW w:w="0" w:type="auto"/>
            <w:vAlign w:val="center"/>
          </w:tcPr>
          <w:p w:rsidR="00B13653" w:rsidRDefault="001F204F">
            <w:pPr>
              <w:pStyle w:val="TableBodyText"/>
            </w:pPr>
            <w:r>
              <w:t>08FB</w:t>
            </w:r>
          </w:p>
        </w:tc>
      </w:tr>
      <w:tr w:rsidR="00B13653" w:rsidTr="00B13653">
        <w:tc>
          <w:tcPr>
            <w:tcW w:w="0" w:type="auto"/>
            <w:vAlign w:val="center"/>
          </w:tcPr>
          <w:p w:rsidR="00B13653" w:rsidRDefault="001F204F">
            <w:pPr>
              <w:pStyle w:val="TableBodyText"/>
            </w:pPr>
            <w:r>
              <w:t>FontSize</w:t>
            </w:r>
          </w:p>
        </w:tc>
        <w:tc>
          <w:tcPr>
            <w:tcW w:w="0" w:type="auto"/>
            <w:vAlign w:val="center"/>
          </w:tcPr>
          <w:p w:rsidR="00B13653" w:rsidRDefault="001F204F">
            <w:pPr>
              <w:pStyle w:val="TableBodyText"/>
            </w:pPr>
            <w:r>
              <w:t>0215</w:t>
            </w:r>
          </w:p>
        </w:tc>
      </w:tr>
      <w:tr w:rsidR="00B13653" w:rsidTr="00B13653">
        <w:tc>
          <w:tcPr>
            <w:tcW w:w="0" w:type="auto"/>
            <w:vAlign w:val="center"/>
          </w:tcPr>
          <w:p w:rsidR="00B13653" w:rsidRDefault="001F204F">
            <w:pPr>
              <w:pStyle w:val="TableBodyText"/>
            </w:pPr>
            <w:r>
              <w:t>FontSizeSelect</w:t>
            </w:r>
          </w:p>
        </w:tc>
        <w:tc>
          <w:tcPr>
            <w:tcW w:w="0" w:type="auto"/>
            <w:vAlign w:val="center"/>
          </w:tcPr>
          <w:p w:rsidR="00B13653" w:rsidRDefault="001F204F">
            <w:pPr>
              <w:pStyle w:val="TableBodyText"/>
            </w:pPr>
            <w:r>
              <w:t>002B</w:t>
            </w:r>
          </w:p>
        </w:tc>
      </w:tr>
      <w:tr w:rsidR="00B13653" w:rsidTr="00B13653">
        <w:tc>
          <w:tcPr>
            <w:tcW w:w="0" w:type="auto"/>
            <w:vAlign w:val="center"/>
          </w:tcPr>
          <w:p w:rsidR="00B13653" w:rsidRDefault="001F204F">
            <w:pPr>
              <w:pStyle w:val="TableBodyText"/>
            </w:pPr>
            <w:r>
              <w:t>FontSubstitution</w:t>
            </w:r>
          </w:p>
        </w:tc>
        <w:tc>
          <w:tcPr>
            <w:tcW w:w="0" w:type="auto"/>
            <w:vAlign w:val="center"/>
          </w:tcPr>
          <w:p w:rsidR="00B13653" w:rsidRDefault="001F204F">
            <w:pPr>
              <w:pStyle w:val="TableBodyText"/>
            </w:pPr>
            <w:r>
              <w:t>0245</w:t>
            </w:r>
          </w:p>
        </w:tc>
      </w:tr>
      <w:tr w:rsidR="00B13653" w:rsidTr="00B13653">
        <w:tc>
          <w:tcPr>
            <w:tcW w:w="0" w:type="auto"/>
            <w:vAlign w:val="center"/>
          </w:tcPr>
          <w:p w:rsidR="00B13653" w:rsidRDefault="001F204F">
            <w:pPr>
              <w:pStyle w:val="TableBodyText"/>
            </w:pPr>
            <w:r>
              <w:t>FooterGallery</w:t>
            </w:r>
          </w:p>
        </w:tc>
        <w:tc>
          <w:tcPr>
            <w:tcW w:w="0" w:type="auto"/>
            <w:vAlign w:val="center"/>
          </w:tcPr>
          <w:p w:rsidR="00B13653" w:rsidRDefault="001F204F">
            <w:pPr>
              <w:pStyle w:val="TableBodyText"/>
            </w:pPr>
            <w:r>
              <w:t>07E3</w:t>
            </w:r>
          </w:p>
        </w:tc>
      </w:tr>
      <w:tr w:rsidR="00B13653" w:rsidTr="00B13653">
        <w:tc>
          <w:tcPr>
            <w:tcW w:w="0" w:type="auto"/>
            <w:vAlign w:val="center"/>
          </w:tcPr>
          <w:p w:rsidR="00B13653" w:rsidRDefault="001F204F">
            <w:pPr>
              <w:pStyle w:val="TableBodyText"/>
            </w:pPr>
            <w:r>
              <w:t>FooterPositionSpinner</w:t>
            </w:r>
          </w:p>
        </w:tc>
        <w:tc>
          <w:tcPr>
            <w:tcW w:w="0" w:type="auto"/>
            <w:vAlign w:val="center"/>
          </w:tcPr>
          <w:p w:rsidR="00B13653" w:rsidRDefault="001F204F">
            <w:pPr>
              <w:pStyle w:val="TableBodyText"/>
            </w:pPr>
            <w:r>
              <w:t>08B2</w:t>
            </w:r>
          </w:p>
        </w:tc>
      </w:tr>
      <w:tr w:rsidR="00B13653" w:rsidTr="00B13653">
        <w:tc>
          <w:tcPr>
            <w:tcW w:w="0" w:type="auto"/>
            <w:vAlign w:val="center"/>
          </w:tcPr>
          <w:p w:rsidR="00B13653" w:rsidRDefault="001F204F">
            <w:pPr>
              <w:pStyle w:val="TableBodyText"/>
            </w:pPr>
            <w:r>
              <w:t>FormFieldOptions</w:t>
            </w:r>
          </w:p>
        </w:tc>
        <w:tc>
          <w:tcPr>
            <w:tcW w:w="0" w:type="auto"/>
            <w:vAlign w:val="center"/>
          </w:tcPr>
          <w:p w:rsidR="00B13653" w:rsidRDefault="001F204F">
            <w:pPr>
              <w:pStyle w:val="TableBodyText"/>
            </w:pPr>
            <w:r>
              <w:t>0161</w:t>
            </w:r>
          </w:p>
        </w:tc>
      </w:tr>
      <w:tr w:rsidR="00B13653" w:rsidTr="00B13653">
        <w:tc>
          <w:tcPr>
            <w:tcW w:w="0" w:type="auto"/>
            <w:vAlign w:val="center"/>
          </w:tcPr>
          <w:p w:rsidR="00B13653" w:rsidRDefault="001F204F">
            <w:pPr>
              <w:pStyle w:val="TableBodyText"/>
            </w:pPr>
            <w:r>
              <w:t>FormShading</w:t>
            </w:r>
          </w:p>
        </w:tc>
        <w:tc>
          <w:tcPr>
            <w:tcW w:w="0" w:type="auto"/>
            <w:vAlign w:val="center"/>
          </w:tcPr>
          <w:p w:rsidR="00B13653" w:rsidRDefault="001F204F">
            <w:pPr>
              <w:pStyle w:val="TableBodyText"/>
            </w:pPr>
            <w:r>
              <w:t>027C</w:t>
            </w:r>
          </w:p>
        </w:tc>
      </w:tr>
      <w:tr w:rsidR="00B13653" w:rsidTr="00B13653">
        <w:tc>
          <w:tcPr>
            <w:tcW w:w="0" w:type="auto"/>
            <w:vAlign w:val="center"/>
          </w:tcPr>
          <w:p w:rsidR="00B13653" w:rsidRDefault="001F204F">
            <w:pPr>
              <w:pStyle w:val="TableBodyText"/>
            </w:pPr>
            <w:r>
              <w:t>FormatAddrFonts</w:t>
            </w:r>
          </w:p>
        </w:tc>
        <w:tc>
          <w:tcPr>
            <w:tcW w:w="0" w:type="auto"/>
            <w:vAlign w:val="center"/>
          </w:tcPr>
          <w:p w:rsidR="00B13653" w:rsidRDefault="001F204F">
            <w:pPr>
              <w:pStyle w:val="TableBodyText"/>
            </w:pPr>
            <w:r>
              <w:t>0067</w:t>
            </w:r>
          </w:p>
        </w:tc>
      </w:tr>
      <w:tr w:rsidR="00B13653" w:rsidTr="00B13653">
        <w:tc>
          <w:tcPr>
            <w:tcW w:w="0" w:type="auto"/>
            <w:vAlign w:val="center"/>
          </w:tcPr>
          <w:p w:rsidR="00B13653" w:rsidRDefault="001F204F">
            <w:pPr>
              <w:pStyle w:val="TableBodyText"/>
            </w:pPr>
            <w:r>
              <w:t>FormatAutoFormat</w:t>
            </w:r>
          </w:p>
        </w:tc>
        <w:tc>
          <w:tcPr>
            <w:tcW w:w="0" w:type="auto"/>
            <w:vAlign w:val="center"/>
          </w:tcPr>
          <w:p w:rsidR="00B13653" w:rsidRDefault="001F204F">
            <w:pPr>
              <w:pStyle w:val="TableBodyText"/>
            </w:pPr>
            <w:r>
              <w:t>0181</w:t>
            </w:r>
          </w:p>
        </w:tc>
      </w:tr>
      <w:tr w:rsidR="00B13653" w:rsidTr="00B13653">
        <w:tc>
          <w:tcPr>
            <w:tcW w:w="0" w:type="auto"/>
            <w:vAlign w:val="center"/>
          </w:tcPr>
          <w:p w:rsidR="00B13653" w:rsidRDefault="001F204F">
            <w:pPr>
              <w:pStyle w:val="TableBodyText"/>
            </w:pPr>
            <w:r>
              <w:t>FormatAutoFormatBegin</w:t>
            </w:r>
          </w:p>
        </w:tc>
        <w:tc>
          <w:tcPr>
            <w:tcW w:w="0" w:type="auto"/>
            <w:vAlign w:val="center"/>
          </w:tcPr>
          <w:p w:rsidR="00B13653" w:rsidRDefault="001F204F">
            <w:pPr>
              <w:pStyle w:val="TableBodyText"/>
            </w:pPr>
            <w:r>
              <w:t>0141</w:t>
            </w:r>
          </w:p>
        </w:tc>
      </w:tr>
      <w:tr w:rsidR="00B13653" w:rsidTr="00B13653">
        <w:tc>
          <w:tcPr>
            <w:tcW w:w="0" w:type="auto"/>
            <w:vAlign w:val="center"/>
          </w:tcPr>
          <w:p w:rsidR="00B13653" w:rsidRDefault="001F204F">
            <w:pPr>
              <w:pStyle w:val="TableBodyText"/>
            </w:pPr>
            <w:r>
              <w:lastRenderedPageBreak/>
              <w:t>FormatBackground</w:t>
            </w:r>
          </w:p>
        </w:tc>
        <w:tc>
          <w:tcPr>
            <w:tcW w:w="0" w:type="auto"/>
            <w:vAlign w:val="center"/>
          </w:tcPr>
          <w:p w:rsidR="00B13653" w:rsidRDefault="001F204F">
            <w:pPr>
              <w:pStyle w:val="TableBodyText"/>
            </w:pPr>
            <w:r>
              <w:t>0392</w:t>
            </w:r>
          </w:p>
        </w:tc>
      </w:tr>
      <w:tr w:rsidR="00B13653" w:rsidTr="00B13653">
        <w:tc>
          <w:tcPr>
            <w:tcW w:w="0" w:type="auto"/>
            <w:vAlign w:val="center"/>
          </w:tcPr>
          <w:p w:rsidR="00B13653" w:rsidRDefault="001F204F">
            <w:pPr>
              <w:pStyle w:val="TableBodyText"/>
            </w:pPr>
            <w:r>
              <w:t>FormatBackgroundColor</w:t>
            </w:r>
          </w:p>
        </w:tc>
        <w:tc>
          <w:tcPr>
            <w:tcW w:w="0" w:type="auto"/>
            <w:vAlign w:val="center"/>
          </w:tcPr>
          <w:p w:rsidR="00B13653" w:rsidRDefault="001F204F">
            <w:pPr>
              <w:pStyle w:val="TableBodyText"/>
            </w:pPr>
            <w:r>
              <w:t>08BD</w:t>
            </w:r>
          </w:p>
        </w:tc>
      </w:tr>
      <w:tr w:rsidR="00B13653" w:rsidTr="00B13653">
        <w:tc>
          <w:tcPr>
            <w:tcW w:w="0" w:type="auto"/>
            <w:vAlign w:val="center"/>
          </w:tcPr>
          <w:p w:rsidR="00B13653" w:rsidRDefault="001F204F">
            <w:pPr>
              <w:pStyle w:val="TableBodyText"/>
            </w:pPr>
            <w:r>
              <w:t>FormatBackgroundFillEffect</w:t>
            </w:r>
          </w:p>
        </w:tc>
        <w:tc>
          <w:tcPr>
            <w:tcW w:w="0" w:type="auto"/>
            <w:vAlign w:val="center"/>
          </w:tcPr>
          <w:p w:rsidR="00B13653" w:rsidRDefault="001F204F">
            <w:pPr>
              <w:pStyle w:val="TableBodyText"/>
            </w:pPr>
            <w:r>
              <w:t>03EE</w:t>
            </w:r>
          </w:p>
        </w:tc>
      </w:tr>
      <w:tr w:rsidR="00B13653" w:rsidTr="00B13653">
        <w:tc>
          <w:tcPr>
            <w:tcW w:w="0" w:type="auto"/>
            <w:vAlign w:val="center"/>
          </w:tcPr>
          <w:p w:rsidR="00B13653" w:rsidRDefault="001F204F">
            <w:pPr>
              <w:pStyle w:val="TableBodyText"/>
            </w:pPr>
            <w:r>
              <w:t>FormatBackgroundMoreColors</w:t>
            </w:r>
          </w:p>
        </w:tc>
        <w:tc>
          <w:tcPr>
            <w:tcW w:w="0" w:type="auto"/>
            <w:vAlign w:val="center"/>
          </w:tcPr>
          <w:p w:rsidR="00B13653" w:rsidRDefault="001F204F">
            <w:pPr>
              <w:pStyle w:val="TableBodyText"/>
            </w:pPr>
            <w:r>
              <w:t>03ED</w:t>
            </w:r>
          </w:p>
        </w:tc>
      </w:tr>
      <w:tr w:rsidR="00B13653" w:rsidTr="00B13653">
        <w:tc>
          <w:tcPr>
            <w:tcW w:w="0" w:type="auto"/>
            <w:vAlign w:val="center"/>
          </w:tcPr>
          <w:p w:rsidR="00B13653" w:rsidRDefault="001F204F">
            <w:pPr>
              <w:pStyle w:val="TableBodyText"/>
            </w:pPr>
            <w:r>
              <w:t>FormatBackgroundNone</w:t>
            </w:r>
          </w:p>
        </w:tc>
        <w:tc>
          <w:tcPr>
            <w:tcW w:w="0" w:type="auto"/>
            <w:vAlign w:val="center"/>
          </w:tcPr>
          <w:p w:rsidR="00B13653" w:rsidRDefault="001F204F">
            <w:pPr>
              <w:pStyle w:val="TableBodyText"/>
            </w:pPr>
            <w:r>
              <w:t>03EC</w:t>
            </w:r>
          </w:p>
        </w:tc>
      </w:tr>
      <w:tr w:rsidR="00B13653" w:rsidTr="00B13653">
        <w:tc>
          <w:tcPr>
            <w:tcW w:w="0" w:type="auto"/>
            <w:vAlign w:val="center"/>
          </w:tcPr>
          <w:p w:rsidR="00B13653" w:rsidRDefault="001F204F">
            <w:pPr>
              <w:pStyle w:val="TableBodyText"/>
            </w:pPr>
            <w:r>
              <w:t>FormatBackgroundSwatch</w:t>
            </w:r>
          </w:p>
        </w:tc>
        <w:tc>
          <w:tcPr>
            <w:tcW w:w="0" w:type="auto"/>
            <w:vAlign w:val="center"/>
          </w:tcPr>
          <w:p w:rsidR="00B13653" w:rsidRDefault="001F204F">
            <w:pPr>
              <w:pStyle w:val="TableBodyText"/>
            </w:pPr>
            <w:r>
              <w:t>03EB</w:t>
            </w:r>
          </w:p>
        </w:tc>
      </w:tr>
      <w:tr w:rsidR="00B13653" w:rsidTr="00B13653">
        <w:tc>
          <w:tcPr>
            <w:tcW w:w="0" w:type="auto"/>
            <w:vAlign w:val="center"/>
          </w:tcPr>
          <w:p w:rsidR="00B13653" w:rsidRDefault="001F204F">
            <w:pPr>
              <w:pStyle w:val="TableBodyText"/>
            </w:pPr>
            <w:r>
              <w:t>FormatBackgroundWatermark</w:t>
            </w:r>
          </w:p>
        </w:tc>
        <w:tc>
          <w:tcPr>
            <w:tcW w:w="0" w:type="auto"/>
            <w:vAlign w:val="center"/>
          </w:tcPr>
          <w:p w:rsidR="00B13653" w:rsidRDefault="001F204F">
            <w:pPr>
              <w:pStyle w:val="TableBodyText"/>
            </w:pPr>
            <w:r>
              <w:t>03B2</w:t>
            </w:r>
          </w:p>
        </w:tc>
      </w:tr>
      <w:tr w:rsidR="00B13653" w:rsidTr="00B13653">
        <w:tc>
          <w:tcPr>
            <w:tcW w:w="0" w:type="auto"/>
            <w:vAlign w:val="center"/>
          </w:tcPr>
          <w:p w:rsidR="00B13653" w:rsidRDefault="001F204F">
            <w:pPr>
              <w:pStyle w:val="TableBodyText"/>
            </w:pPr>
            <w:r>
              <w:t>FormatBordersAndShading</w:t>
            </w:r>
          </w:p>
        </w:tc>
        <w:tc>
          <w:tcPr>
            <w:tcW w:w="0" w:type="auto"/>
            <w:vAlign w:val="center"/>
          </w:tcPr>
          <w:p w:rsidR="00B13653" w:rsidRDefault="001F204F">
            <w:pPr>
              <w:pStyle w:val="TableBodyText"/>
            </w:pPr>
            <w:r>
              <w:t>00BD</w:t>
            </w:r>
          </w:p>
        </w:tc>
      </w:tr>
      <w:tr w:rsidR="00B13653" w:rsidTr="00B13653">
        <w:tc>
          <w:tcPr>
            <w:tcW w:w="0" w:type="auto"/>
            <w:vAlign w:val="center"/>
          </w:tcPr>
          <w:p w:rsidR="00B13653" w:rsidRDefault="001F204F">
            <w:pPr>
              <w:pStyle w:val="TableBodyText"/>
            </w:pPr>
            <w:r>
              <w:t>FormatBullet</w:t>
            </w:r>
          </w:p>
        </w:tc>
        <w:tc>
          <w:tcPr>
            <w:tcW w:w="0" w:type="auto"/>
            <w:vAlign w:val="center"/>
          </w:tcPr>
          <w:p w:rsidR="00B13653" w:rsidRDefault="001F204F">
            <w:pPr>
              <w:pStyle w:val="TableBodyText"/>
            </w:pPr>
            <w:r>
              <w:t>0185</w:t>
            </w:r>
          </w:p>
        </w:tc>
      </w:tr>
      <w:tr w:rsidR="00B13653" w:rsidTr="00B13653">
        <w:tc>
          <w:tcPr>
            <w:tcW w:w="0" w:type="auto"/>
            <w:vAlign w:val="center"/>
          </w:tcPr>
          <w:p w:rsidR="00B13653" w:rsidRDefault="001F204F">
            <w:pPr>
              <w:pStyle w:val="TableBodyText"/>
            </w:pPr>
            <w:r>
              <w:t>FormatBulletDefault</w:t>
            </w:r>
          </w:p>
        </w:tc>
        <w:tc>
          <w:tcPr>
            <w:tcW w:w="0" w:type="auto"/>
            <w:vAlign w:val="center"/>
          </w:tcPr>
          <w:p w:rsidR="00B13653" w:rsidRDefault="001F204F">
            <w:pPr>
              <w:pStyle w:val="TableBodyText"/>
            </w:pPr>
            <w:r>
              <w:t>018F</w:t>
            </w:r>
          </w:p>
        </w:tc>
      </w:tr>
      <w:tr w:rsidR="00B13653" w:rsidTr="00B13653">
        <w:tc>
          <w:tcPr>
            <w:tcW w:w="0" w:type="auto"/>
            <w:vAlign w:val="center"/>
          </w:tcPr>
          <w:p w:rsidR="00B13653" w:rsidRDefault="001F204F">
            <w:pPr>
              <w:pStyle w:val="TableBodyText"/>
            </w:pPr>
            <w:r>
              <w:t>FormatBulletsAndNumbering</w:t>
            </w:r>
          </w:p>
        </w:tc>
        <w:tc>
          <w:tcPr>
            <w:tcW w:w="0" w:type="auto"/>
            <w:vAlign w:val="center"/>
          </w:tcPr>
          <w:p w:rsidR="00B13653" w:rsidRDefault="001F204F">
            <w:pPr>
              <w:pStyle w:val="TableBodyText"/>
            </w:pPr>
            <w:r>
              <w:t>0338</w:t>
            </w:r>
          </w:p>
        </w:tc>
      </w:tr>
      <w:tr w:rsidR="00B13653" w:rsidTr="00B13653">
        <w:tc>
          <w:tcPr>
            <w:tcW w:w="0" w:type="auto"/>
            <w:vAlign w:val="center"/>
          </w:tcPr>
          <w:p w:rsidR="00B13653" w:rsidRDefault="001F204F">
            <w:pPr>
              <w:pStyle w:val="TableBodyText"/>
            </w:pPr>
            <w:r>
              <w:t>FormatCallout</w:t>
            </w:r>
          </w:p>
        </w:tc>
        <w:tc>
          <w:tcPr>
            <w:tcW w:w="0" w:type="auto"/>
            <w:vAlign w:val="center"/>
          </w:tcPr>
          <w:p w:rsidR="00B13653" w:rsidRDefault="001F204F">
            <w:pPr>
              <w:pStyle w:val="TableBodyText"/>
            </w:pPr>
            <w:r>
              <w:t>0262</w:t>
            </w:r>
          </w:p>
        </w:tc>
      </w:tr>
      <w:tr w:rsidR="00B13653" w:rsidTr="00B13653">
        <w:tc>
          <w:tcPr>
            <w:tcW w:w="0" w:type="auto"/>
            <w:vAlign w:val="center"/>
          </w:tcPr>
          <w:p w:rsidR="00B13653" w:rsidRDefault="001F204F">
            <w:pPr>
              <w:pStyle w:val="TableBodyText"/>
            </w:pPr>
            <w:r>
              <w:t>FormatChangeCase</w:t>
            </w:r>
          </w:p>
        </w:tc>
        <w:tc>
          <w:tcPr>
            <w:tcW w:w="0" w:type="auto"/>
            <w:vAlign w:val="center"/>
          </w:tcPr>
          <w:p w:rsidR="00B13653" w:rsidRDefault="001F204F">
            <w:pPr>
              <w:pStyle w:val="TableBodyText"/>
            </w:pPr>
            <w:r>
              <w:t>0142</w:t>
            </w:r>
          </w:p>
        </w:tc>
      </w:tr>
      <w:tr w:rsidR="00B13653" w:rsidTr="00B13653">
        <w:tc>
          <w:tcPr>
            <w:tcW w:w="0" w:type="auto"/>
            <w:vAlign w:val="center"/>
          </w:tcPr>
          <w:p w:rsidR="00B13653" w:rsidRDefault="001F204F">
            <w:pPr>
              <w:pStyle w:val="TableBodyText"/>
            </w:pPr>
            <w:r>
              <w:t>FormatChangeCaseFareast</w:t>
            </w:r>
          </w:p>
        </w:tc>
        <w:tc>
          <w:tcPr>
            <w:tcW w:w="0" w:type="auto"/>
            <w:vAlign w:val="center"/>
          </w:tcPr>
          <w:p w:rsidR="00B13653" w:rsidRDefault="001F204F">
            <w:pPr>
              <w:pStyle w:val="TableBodyText"/>
            </w:pPr>
            <w:r>
              <w:t>03D4</w:t>
            </w:r>
          </w:p>
        </w:tc>
      </w:tr>
      <w:tr w:rsidR="00B13653" w:rsidTr="00B13653">
        <w:tc>
          <w:tcPr>
            <w:tcW w:w="0" w:type="auto"/>
            <w:vAlign w:val="center"/>
          </w:tcPr>
          <w:p w:rsidR="00B13653" w:rsidRDefault="001F204F">
            <w:pPr>
              <w:pStyle w:val="TableBodyText"/>
            </w:pPr>
            <w:r>
              <w:t>FormatColumns</w:t>
            </w:r>
          </w:p>
        </w:tc>
        <w:tc>
          <w:tcPr>
            <w:tcW w:w="0" w:type="auto"/>
            <w:vAlign w:val="center"/>
          </w:tcPr>
          <w:p w:rsidR="00B13653" w:rsidRDefault="001F204F">
            <w:pPr>
              <w:pStyle w:val="TableBodyText"/>
            </w:pPr>
            <w:r>
              <w:t>00B1</w:t>
            </w:r>
          </w:p>
        </w:tc>
      </w:tr>
      <w:tr w:rsidR="00B13653" w:rsidTr="00B13653">
        <w:tc>
          <w:tcPr>
            <w:tcW w:w="0" w:type="auto"/>
            <w:vAlign w:val="center"/>
          </w:tcPr>
          <w:p w:rsidR="00B13653" w:rsidRDefault="001F204F">
            <w:pPr>
              <w:pStyle w:val="TableBodyText"/>
            </w:pPr>
            <w:r>
              <w:t>FormatCombineCharacters</w:t>
            </w:r>
          </w:p>
        </w:tc>
        <w:tc>
          <w:tcPr>
            <w:tcW w:w="0" w:type="auto"/>
            <w:vAlign w:val="center"/>
          </w:tcPr>
          <w:p w:rsidR="00B13653" w:rsidRDefault="001F204F">
            <w:pPr>
              <w:pStyle w:val="TableBodyText"/>
            </w:pPr>
            <w:r>
              <w:t>03DB</w:t>
            </w:r>
          </w:p>
        </w:tc>
      </w:tr>
      <w:tr w:rsidR="00B13653" w:rsidTr="00B13653">
        <w:tc>
          <w:tcPr>
            <w:tcW w:w="0" w:type="auto"/>
            <w:vAlign w:val="center"/>
          </w:tcPr>
          <w:p w:rsidR="00B13653" w:rsidRDefault="001F204F">
            <w:pPr>
              <w:pStyle w:val="TableBodyText"/>
            </w:pPr>
            <w:r>
              <w:t>FormatConsistencyCheck</w:t>
            </w:r>
          </w:p>
        </w:tc>
        <w:tc>
          <w:tcPr>
            <w:tcW w:w="0" w:type="auto"/>
            <w:vAlign w:val="center"/>
          </w:tcPr>
          <w:p w:rsidR="00B13653" w:rsidRDefault="001F204F">
            <w:pPr>
              <w:pStyle w:val="TableBodyText"/>
            </w:pPr>
            <w:r>
              <w:t>0562</w:t>
            </w:r>
          </w:p>
        </w:tc>
      </w:tr>
      <w:tr w:rsidR="00B13653" w:rsidTr="00B13653">
        <w:tc>
          <w:tcPr>
            <w:tcW w:w="0" w:type="auto"/>
            <w:vAlign w:val="center"/>
          </w:tcPr>
          <w:p w:rsidR="00B13653" w:rsidRDefault="001F204F">
            <w:pPr>
              <w:pStyle w:val="TableBodyText"/>
            </w:pPr>
            <w:r>
              <w:t>FormatDefineStyleBorders</w:t>
            </w:r>
          </w:p>
        </w:tc>
        <w:tc>
          <w:tcPr>
            <w:tcW w:w="0" w:type="auto"/>
            <w:vAlign w:val="center"/>
          </w:tcPr>
          <w:p w:rsidR="00B13653" w:rsidRDefault="001F204F">
            <w:pPr>
              <w:pStyle w:val="TableBodyText"/>
            </w:pPr>
            <w:r>
              <w:t>00B9</w:t>
            </w:r>
          </w:p>
        </w:tc>
      </w:tr>
      <w:tr w:rsidR="00B13653" w:rsidTr="00B13653">
        <w:tc>
          <w:tcPr>
            <w:tcW w:w="0" w:type="auto"/>
            <w:vAlign w:val="center"/>
          </w:tcPr>
          <w:p w:rsidR="00B13653" w:rsidRDefault="001F204F">
            <w:pPr>
              <w:pStyle w:val="TableBodyText"/>
            </w:pPr>
            <w:r>
              <w:t>FormatDefineStyleFont</w:t>
            </w:r>
          </w:p>
        </w:tc>
        <w:tc>
          <w:tcPr>
            <w:tcW w:w="0" w:type="auto"/>
            <w:vAlign w:val="center"/>
          </w:tcPr>
          <w:p w:rsidR="00B13653" w:rsidRDefault="001F204F">
            <w:pPr>
              <w:pStyle w:val="TableBodyText"/>
            </w:pPr>
            <w:r>
              <w:t>00B5</w:t>
            </w:r>
          </w:p>
        </w:tc>
      </w:tr>
      <w:tr w:rsidR="00B13653" w:rsidTr="00B13653">
        <w:tc>
          <w:tcPr>
            <w:tcW w:w="0" w:type="auto"/>
            <w:vAlign w:val="center"/>
          </w:tcPr>
          <w:p w:rsidR="00B13653" w:rsidRDefault="001F204F">
            <w:pPr>
              <w:pStyle w:val="TableBodyText"/>
            </w:pPr>
            <w:r>
              <w:t>FormatDefineStyleFrame</w:t>
            </w:r>
          </w:p>
        </w:tc>
        <w:tc>
          <w:tcPr>
            <w:tcW w:w="0" w:type="auto"/>
            <w:vAlign w:val="center"/>
          </w:tcPr>
          <w:p w:rsidR="00B13653" w:rsidRDefault="001F204F">
            <w:pPr>
              <w:pStyle w:val="TableBodyText"/>
            </w:pPr>
            <w:r>
              <w:t>00B8</w:t>
            </w:r>
          </w:p>
        </w:tc>
      </w:tr>
      <w:tr w:rsidR="00B13653" w:rsidTr="00B13653">
        <w:tc>
          <w:tcPr>
            <w:tcW w:w="0" w:type="auto"/>
            <w:vAlign w:val="center"/>
          </w:tcPr>
          <w:p w:rsidR="00B13653" w:rsidRDefault="001F204F">
            <w:pPr>
              <w:pStyle w:val="TableBodyText"/>
            </w:pPr>
            <w:r>
              <w:t>FormatDefineStyleLang</w:t>
            </w:r>
          </w:p>
        </w:tc>
        <w:tc>
          <w:tcPr>
            <w:tcW w:w="0" w:type="auto"/>
            <w:vAlign w:val="center"/>
          </w:tcPr>
          <w:p w:rsidR="00B13653" w:rsidRDefault="001F204F">
            <w:pPr>
              <w:pStyle w:val="TableBodyText"/>
            </w:pPr>
            <w:r>
              <w:t>00BA</w:t>
            </w:r>
          </w:p>
        </w:tc>
      </w:tr>
      <w:tr w:rsidR="00B13653" w:rsidTr="00B13653">
        <w:tc>
          <w:tcPr>
            <w:tcW w:w="0" w:type="auto"/>
            <w:vAlign w:val="center"/>
          </w:tcPr>
          <w:p w:rsidR="00B13653" w:rsidRDefault="001F204F">
            <w:pPr>
              <w:pStyle w:val="TableBodyText"/>
            </w:pPr>
            <w:r>
              <w:t>FormatDefineStyleNumbers</w:t>
            </w:r>
          </w:p>
        </w:tc>
        <w:tc>
          <w:tcPr>
            <w:tcW w:w="0" w:type="auto"/>
            <w:vAlign w:val="center"/>
          </w:tcPr>
          <w:p w:rsidR="00B13653" w:rsidRDefault="001F204F">
            <w:pPr>
              <w:pStyle w:val="TableBodyText"/>
            </w:pPr>
            <w:r>
              <w:t>025A</w:t>
            </w:r>
          </w:p>
        </w:tc>
      </w:tr>
      <w:tr w:rsidR="00B13653" w:rsidTr="00B13653">
        <w:tc>
          <w:tcPr>
            <w:tcW w:w="0" w:type="auto"/>
            <w:vAlign w:val="center"/>
          </w:tcPr>
          <w:p w:rsidR="00B13653" w:rsidRDefault="001F204F">
            <w:pPr>
              <w:pStyle w:val="TableBodyText"/>
            </w:pPr>
            <w:r>
              <w:t>FormatDefineStylePara</w:t>
            </w:r>
          </w:p>
        </w:tc>
        <w:tc>
          <w:tcPr>
            <w:tcW w:w="0" w:type="auto"/>
            <w:vAlign w:val="center"/>
          </w:tcPr>
          <w:p w:rsidR="00B13653" w:rsidRDefault="001F204F">
            <w:pPr>
              <w:pStyle w:val="TableBodyText"/>
            </w:pPr>
            <w:r>
              <w:t>00B6</w:t>
            </w:r>
          </w:p>
        </w:tc>
      </w:tr>
      <w:tr w:rsidR="00B13653" w:rsidTr="00B13653">
        <w:tc>
          <w:tcPr>
            <w:tcW w:w="0" w:type="auto"/>
            <w:vAlign w:val="center"/>
          </w:tcPr>
          <w:p w:rsidR="00B13653" w:rsidRDefault="001F204F">
            <w:pPr>
              <w:pStyle w:val="TableBodyText"/>
            </w:pPr>
            <w:r>
              <w:t>FormatDefineStyleStripes</w:t>
            </w:r>
          </w:p>
        </w:tc>
        <w:tc>
          <w:tcPr>
            <w:tcW w:w="0" w:type="auto"/>
            <w:vAlign w:val="center"/>
          </w:tcPr>
          <w:p w:rsidR="00B13653" w:rsidRDefault="001F204F">
            <w:pPr>
              <w:pStyle w:val="TableBodyText"/>
            </w:pPr>
            <w:r>
              <w:t>0503</w:t>
            </w:r>
          </w:p>
        </w:tc>
      </w:tr>
      <w:tr w:rsidR="00B13653" w:rsidTr="00B13653">
        <w:tc>
          <w:tcPr>
            <w:tcW w:w="0" w:type="auto"/>
            <w:vAlign w:val="center"/>
          </w:tcPr>
          <w:p w:rsidR="00B13653" w:rsidRDefault="001F204F">
            <w:pPr>
              <w:pStyle w:val="TableBodyText"/>
            </w:pPr>
            <w:r>
              <w:t>FormatDefineStyleTable</w:t>
            </w:r>
          </w:p>
        </w:tc>
        <w:tc>
          <w:tcPr>
            <w:tcW w:w="0" w:type="auto"/>
            <w:vAlign w:val="center"/>
          </w:tcPr>
          <w:p w:rsidR="00B13653" w:rsidRDefault="001F204F">
            <w:pPr>
              <w:pStyle w:val="TableBodyText"/>
            </w:pPr>
            <w:r>
              <w:t>0502</w:t>
            </w:r>
          </w:p>
        </w:tc>
      </w:tr>
      <w:tr w:rsidR="00B13653" w:rsidTr="00B13653">
        <w:tc>
          <w:tcPr>
            <w:tcW w:w="0" w:type="auto"/>
            <w:vAlign w:val="center"/>
          </w:tcPr>
          <w:p w:rsidR="00B13653" w:rsidRDefault="001F204F">
            <w:pPr>
              <w:pStyle w:val="TableBodyText"/>
            </w:pPr>
            <w:r>
              <w:t>FormatDefineStyleTabs</w:t>
            </w:r>
          </w:p>
        </w:tc>
        <w:tc>
          <w:tcPr>
            <w:tcW w:w="0" w:type="auto"/>
            <w:vAlign w:val="center"/>
          </w:tcPr>
          <w:p w:rsidR="00B13653" w:rsidRDefault="001F204F">
            <w:pPr>
              <w:pStyle w:val="TableBodyText"/>
            </w:pPr>
            <w:r>
              <w:t>00B7</w:t>
            </w:r>
          </w:p>
        </w:tc>
      </w:tr>
      <w:tr w:rsidR="00B13653" w:rsidTr="00B13653">
        <w:tc>
          <w:tcPr>
            <w:tcW w:w="0" w:type="auto"/>
            <w:vAlign w:val="center"/>
          </w:tcPr>
          <w:p w:rsidR="00B13653" w:rsidRDefault="001F204F">
            <w:pPr>
              <w:pStyle w:val="TableBodyText"/>
            </w:pPr>
            <w:r>
              <w:t>FormatDrawingObject</w:t>
            </w:r>
          </w:p>
        </w:tc>
        <w:tc>
          <w:tcPr>
            <w:tcW w:w="0" w:type="auto"/>
            <w:vAlign w:val="center"/>
          </w:tcPr>
          <w:p w:rsidR="00B13653" w:rsidRDefault="001F204F">
            <w:pPr>
              <w:pStyle w:val="TableBodyText"/>
            </w:pPr>
            <w:r>
              <w:t>03C0</w:t>
            </w:r>
          </w:p>
        </w:tc>
      </w:tr>
      <w:tr w:rsidR="00B13653" w:rsidTr="00B13653">
        <w:tc>
          <w:tcPr>
            <w:tcW w:w="0" w:type="auto"/>
            <w:vAlign w:val="center"/>
          </w:tcPr>
          <w:p w:rsidR="00B13653" w:rsidRDefault="001F204F">
            <w:pPr>
              <w:pStyle w:val="TableBodyText"/>
            </w:pPr>
            <w:r>
              <w:t>FormatDrawingObjectWrapBehind</w:t>
            </w:r>
          </w:p>
        </w:tc>
        <w:tc>
          <w:tcPr>
            <w:tcW w:w="0" w:type="auto"/>
            <w:vAlign w:val="center"/>
          </w:tcPr>
          <w:p w:rsidR="00B13653" w:rsidRDefault="001F204F">
            <w:pPr>
              <w:pStyle w:val="TableBodyText"/>
            </w:pPr>
            <w:r>
              <w:t>1010</w:t>
            </w:r>
          </w:p>
        </w:tc>
      </w:tr>
      <w:tr w:rsidR="00B13653" w:rsidTr="00B13653">
        <w:tc>
          <w:tcPr>
            <w:tcW w:w="0" w:type="auto"/>
            <w:vAlign w:val="center"/>
          </w:tcPr>
          <w:p w:rsidR="00B13653" w:rsidRDefault="001F204F">
            <w:pPr>
              <w:pStyle w:val="TableBodyText"/>
            </w:pPr>
            <w:r>
              <w:t>FormatDrawingObjectWrapFront</w:t>
            </w:r>
          </w:p>
        </w:tc>
        <w:tc>
          <w:tcPr>
            <w:tcW w:w="0" w:type="auto"/>
            <w:vAlign w:val="center"/>
          </w:tcPr>
          <w:p w:rsidR="00B13653" w:rsidRDefault="001F204F">
            <w:pPr>
              <w:pStyle w:val="TableBodyText"/>
            </w:pPr>
            <w:r>
              <w:t>100F</w:t>
            </w:r>
          </w:p>
        </w:tc>
      </w:tr>
      <w:tr w:rsidR="00B13653" w:rsidTr="00B13653">
        <w:tc>
          <w:tcPr>
            <w:tcW w:w="0" w:type="auto"/>
            <w:vAlign w:val="center"/>
          </w:tcPr>
          <w:p w:rsidR="00B13653" w:rsidRDefault="001F204F">
            <w:pPr>
              <w:pStyle w:val="TableBodyText"/>
            </w:pPr>
            <w:r>
              <w:t>FormatDrawingObjectWrapInline</w:t>
            </w:r>
          </w:p>
        </w:tc>
        <w:tc>
          <w:tcPr>
            <w:tcW w:w="0" w:type="auto"/>
            <w:vAlign w:val="center"/>
          </w:tcPr>
          <w:p w:rsidR="00B13653" w:rsidRDefault="001F204F">
            <w:pPr>
              <w:pStyle w:val="TableBodyText"/>
            </w:pPr>
            <w:r>
              <w:t>1011</w:t>
            </w:r>
          </w:p>
        </w:tc>
      </w:tr>
      <w:tr w:rsidR="00B13653" w:rsidTr="00B13653">
        <w:tc>
          <w:tcPr>
            <w:tcW w:w="0" w:type="auto"/>
            <w:vAlign w:val="center"/>
          </w:tcPr>
          <w:p w:rsidR="00B13653" w:rsidRDefault="001F204F">
            <w:pPr>
              <w:pStyle w:val="TableBodyText"/>
            </w:pPr>
            <w:r>
              <w:t>FormatDrawingObjectWrapNone</w:t>
            </w:r>
          </w:p>
        </w:tc>
        <w:tc>
          <w:tcPr>
            <w:tcW w:w="0" w:type="auto"/>
            <w:vAlign w:val="center"/>
          </w:tcPr>
          <w:p w:rsidR="00B13653" w:rsidRDefault="001F204F">
            <w:pPr>
              <w:pStyle w:val="TableBodyText"/>
            </w:pPr>
            <w:r>
              <w:t>0FFB</w:t>
            </w:r>
          </w:p>
        </w:tc>
      </w:tr>
      <w:tr w:rsidR="00B13653" w:rsidTr="00B13653">
        <w:tc>
          <w:tcPr>
            <w:tcW w:w="0" w:type="auto"/>
            <w:vAlign w:val="center"/>
          </w:tcPr>
          <w:p w:rsidR="00B13653" w:rsidRDefault="001F204F">
            <w:pPr>
              <w:pStyle w:val="TableBodyText"/>
            </w:pPr>
            <w:r>
              <w:t>FormatDrawingObjectWrapSquare</w:t>
            </w:r>
          </w:p>
        </w:tc>
        <w:tc>
          <w:tcPr>
            <w:tcW w:w="0" w:type="auto"/>
            <w:vAlign w:val="center"/>
          </w:tcPr>
          <w:p w:rsidR="00B13653" w:rsidRDefault="001F204F">
            <w:pPr>
              <w:pStyle w:val="TableBodyText"/>
            </w:pPr>
            <w:r>
              <w:t>0FF8</w:t>
            </w:r>
          </w:p>
        </w:tc>
      </w:tr>
      <w:tr w:rsidR="00B13653" w:rsidTr="00B13653">
        <w:tc>
          <w:tcPr>
            <w:tcW w:w="0" w:type="auto"/>
            <w:vAlign w:val="center"/>
          </w:tcPr>
          <w:p w:rsidR="00B13653" w:rsidRDefault="001F204F">
            <w:pPr>
              <w:pStyle w:val="TableBodyText"/>
            </w:pPr>
            <w:r>
              <w:lastRenderedPageBreak/>
              <w:t>FormatDrawingObjectWrapThrough</w:t>
            </w:r>
          </w:p>
        </w:tc>
        <w:tc>
          <w:tcPr>
            <w:tcW w:w="0" w:type="auto"/>
            <w:vAlign w:val="center"/>
          </w:tcPr>
          <w:p w:rsidR="00B13653" w:rsidRDefault="001F204F">
            <w:pPr>
              <w:pStyle w:val="TableBodyText"/>
            </w:pPr>
            <w:r>
              <w:t>0FFA</w:t>
            </w:r>
          </w:p>
        </w:tc>
      </w:tr>
      <w:tr w:rsidR="00B13653" w:rsidTr="00B13653">
        <w:tc>
          <w:tcPr>
            <w:tcW w:w="0" w:type="auto"/>
            <w:vAlign w:val="center"/>
          </w:tcPr>
          <w:p w:rsidR="00B13653" w:rsidRDefault="001F204F">
            <w:pPr>
              <w:pStyle w:val="TableBodyText"/>
            </w:pPr>
            <w:r>
              <w:t>FormatDrawingObjectWrapTight</w:t>
            </w:r>
          </w:p>
        </w:tc>
        <w:tc>
          <w:tcPr>
            <w:tcW w:w="0" w:type="auto"/>
            <w:vAlign w:val="center"/>
          </w:tcPr>
          <w:p w:rsidR="00B13653" w:rsidRDefault="001F204F">
            <w:pPr>
              <w:pStyle w:val="TableBodyText"/>
            </w:pPr>
            <w:r>
              <w:t>0FF9</w:t>
            </w:r>
          </w:p>
        </w:tc>
      </w:tr>
      <w:tr w:rsidR="00B13653" w:rsidTr="00B13653">
        <w:tc>
          <w:tcPr>
            <w:tcW w:w="0" w:type="auto"/>
            <w:vAlign w:val="center"/>
          </w:tcPr>
          <w:p w:rsidR="00B13653" w:rsidRDefault="001F204F">
            <w:pPr>
              <w:pStyle w:val="TableBodyText"/>
            </w:pPr>
            <w:r>
              <w:t>FormatDrawingObjectWrapTopBottom</w:t>
            </w:r>
          </w:p>
        </w:tc>
        <w:tc>
          <w:tcPr>
            <w:tcW w:w="0" w:type="auto"/>
            <w:vAlign w:val="center"/>
          </w:tcPr>
          <w:p w:rsidR="00B13653" w:rsidRDefault="001F204F">
            <w:pPr>
              <w:pStyle w:val="TableBodyText"/>
            </w:pPr>
            <w:r>
              <w:t>0FFC</w:t>
            </w:r>
          </w:p>
        </w:tc>
      </w:tr>
      <w:tr w:rsidR="00B13653" w:rsidTr="00B13653">
        <w:tc>
          <w:tcPr>
            <w:tcW w:w="0" w:type="auto"/>
            <w:vAlign w:val="center"/>
          </w:tcPr>
          <w:p w:rsidR="00B13653" w:rsidRDefault="001F204F">
            <w:pPr>
              <w:pStyle w:val="TableBodyText"/>
            </w:pPr>
            <w:r>
              <w:t>FormatDropCap</w:t>
            </w:r>
          </w:p>
        </w:tc>
        <w:tc>
          <w:tcPr>
            <w:tcW w:w="0" w:type="auto"/>
            <w:vAlign w:val="center"/>
          </w:tcPr>
          <w:p w:rsidR="00B13653" w:rsidRDefault="001F204F">
            <w:pPr>
              <w:pStyle w:val="TableBodyText"/>
            </w:pPr>
            <w:r>
              <w:t>01E8</w:t>
            </w:r>
          </w:p>
        </w:tc>
      </w:tr>
      <w:tr w:rsidR="00B13653" w:rsidTr="00B13653">
        <w:tc>
          <w:tcPr>
            <w:tcW w:w="0" w:type="auto"/>
            <w:vAlign w:val="center"/>
          </w:tcPr>
          <w:p w:rsidR="00B13653" w:rsidRDefault="001F204F">
            <w:pPr>
              <w:pStyle w:val="TableBodyText"/>
            </w:pPr>
            <w:r>
              <w:t>FormatEncloseCharacters</w:t>
            </w:r>
          </w:p>
        </w:tc>
        <w:tc>
          <w:tcPr>
            <w:tcW w:w="0" w:type="auto"/>
            <w:vAlign w:val="center"/>
          </w:tcPr>
          <w:p w:rsidR="00B13653" w:rsidRDefault="001F204F">
            <w:pPr>
              <w:pStyle w:val="TableBodyText"/>
            </w:pPr>
            <w:r>
              <w:t>048A</w:t>
            </w:r>
          </w:p>
        </w:tc>
      </w:tr>
      <w:tr w:rsidR="00B13653" w:rsidTr="00B13653">
        <w:tc>
          <w:tcPr>
            <w:tcW w:w="0" w:type="auto"/>
            <w:vAlign w:val="center"/>
          </w:tcPr>
          <w:p w:rsidR="00B13653" w:rsidRDefault="001F204F">
            <w:pPr>
              <w:pStyle w:val="TableBodyText"/>
            </w:pPr>
            <w:r>
              <w:t>FormatField</w:t>
            </w:r>
          </w:p>
        </w:tc>
        <w:tc>
          <w:tcPr>
            <w:tcW w:w="0" w:type="auto"/>
            <w:vAlign w:val="center"/>
          </w:tcPr>
          <w:p w:rsidR="00B13653" w:rsidRDefault="001F204F">
            <w:pPr>
              <w:pStyle w:val="TableBodyText"/>
            </w:pPr>
            <w:r>
              <w:t>053C</w:t>
            </w:r>
          </w:p>
        </w:tc>
      </w:tr>
      <w:tr w:rsidR="00B13653" w:rsidTr="00B13653">
        <w:tc>
          <w:tcPr>
            <w:tcW w:w="0" w:type="auto"/>
            <w:vAlign w:val="center"/>
          </w:tcPr>
          <w:p w:rsidR="00B13653" w:rsidRDefault="001F204F">
            <w:pPr>
              <w:pStyle w:val="TableBodyText"/>
            </w:pPr>
            <w:r>
              <w:t>FormatFillColor</w:t>
            </w:r>
          </w:p>
        </w:tc>
        <w:tc>
          <w:tcPr>
            <w:tcW w:w="0" w:type="auto"/>
            <w:vAlign w:val="center"/>
          </w:tcPr>
          <w:p w:rsidR="00B13653" w:rsidRDefault="001F204F">
            <w:pPr>
              <w:pStyle w:val="TableBodyText"/>
            </w:pPr>
            <w:r>
              <w:t>165C</w:t>
            </w:r>
          </w:p>
        </w:tc>
      </w:tr>
      <w:tr w:rsidR="00B13653" w:rsidTr="00B13653">
        <w:tc>
          <w:tcPr>
            <w:tcW w:w="0" w:type="auto"/>
            <w:vAlign w:val="center"/>
          </w:tcPr>
          <w:p w:rsidR="00B13653" w:rsidRDefault="001F204F">
            <w:pPr>
              <w:pStyle w:val="TableBodyText"/>
            </w:pPr>
            <w:r>
              <w:t>FormatFitText</w:t>
            </w:r>
          </w:p>
        </w:tc>
        <w:tc>
          <w:tcPr>
            <w:tcW w:w="0" w:type="auto"/>
            <w:vAlign w:val="center"/>
          </w:tcPr>
          <w:p w:rsidR="00B13653" w:rsidRDefault="001F204F">
            <w:pPr>
              <w:pStyle w:val="TableBodyText"/>
            </w:pPr>
            <w:r>
              <w:t>03D7</w:t>
            </w:r>
          </w:p>
        </w:tc>
      </w:tr>
      <w:tr w:rsidR="00B13653" w:rsidTr="00B13653">
        <w:tc>
          <w:tcPr>
            <w:tcW w:w="0" w:type="auto"/>
            <w:vAlign w:val="center"/>
          </w:tcPr>
          <w:p w:rsidR="00B13653" w:rsidRDefault="001F204F">
            <w:pPr>
              <w:pStyle w:val="TableBodyText"/>
            </w:pPr>
            <w:r>
              <w:t>FormatFont</w:t>
            </w:r>
          </w:p>
        </w:tc>
        <w:tc>
          <w:tcPr>
            <w:tcW w:w="0" w:type="auto"/>
            <w:vAlign w:val="center"/>
          </w:tcPr>
          <w:p w:rsidR="00B13653" w:rsidRDefault="001F204F">
            <w:pPr>
              <w:pStyle w:val="TableBodyText"/>
            </w:pPr>
            <w:r>
              <w:t>00AE</w:t>
            </w:r>
          </w:p>
        </w:tc>
      </w:tr>
      <w:tr w:rsidR="00B13653" w:rsidTr="00B13653">
        <w:tc>
          <w:tcPr>
            <w:tcW w:w="0" w:type="auto"/>
            <w:vAlign w:val="center"/>
          </w:tcPr>
          <w:p w:rsidR="00B13653" w:rsidRDefault="001F204F">
            <w:pPr>
              <w:pStyle w:val="TableBodyText"/>
            </w:pPr>
            <w:r>
              <w:t>FormatFrame</w:t>
            </w:r>
          </w:p>
        </w:tc>
        <w:tc>
          <w:tcPr>
            <w:tcW w:w="0" w:type="auto"/>
            <w:vAlign w:val="center"/>
          </w:tcPr>
          <w:p w:rsidR="00B13653" w:rsidRDefault="001F204F">
            <w:pPr>
              <w:pStyle w:val="TableBodyText"/>
            </w:pPr>
            <w:r>
              <w:t>00BE</w:t>
            </w:r>
          </w:p>
        </w:tc>
      </w:tr>
      <w:tr w:rsidR="00B13653" w:rsidTr="00B13653">
        <w:tc>
          <w:tcPr>
            <w:tcW w:w="0" w:type="auto"/>
            <w:vAlign w:val="center"/>
          </w:tcPr>
          <w:p w:rsidR="00B13653" w:rsidRDefault="001F204F">
            <w:pPr>
              <w:pStyle w:val="TableBodyText"/>
            </w:pPr>
            <w:r>
              <w:t>FormatFrameOrFramePicture</w:t>
            </w:r>
          </w:p>
        </w:tc>
        <w:tc>
          <w:tcPr>
            <w:tcW w:w="0" w:type="auto"/>
            <w:vAlign w:val="center"/>
          </w:tcPr>
          <w:p w:rsidR="00B13653" w:rsidRDefault="001F204F">
            <w:pPr>
              <w:pStyle w:val="TableBodyText"/>
            </w:pPr>
            <w:r>
              <w:t>015A</w:t>
            </w:r>
          </w:p>
        </w:tc>
      </w:tr>
      <w:tr w:rsidR="00B13653" w:rsidTr="00B13653">
        <w:tc>
          <w:tcPr>
            <w:tcW w:w="0" w:type="auto"/>
            <w:vAlign w:val="center"/>
          </w:tcPr>
          <w:p w:rsidR="00B13653" w:rsidRDefault="001F204F">
            <w:pPr>
              <w:pStyle w:val="TableBodyText"/>
            </w:pPr>
            <w:r>
              <w:t>FormatHeaderFooterLink</w:t>
            </w:r>
          </w:p>
        </w:tc>
        <w:tc>
          <w:tcPr>
            <w:tcW w:w="0" w:type="auto"/>
            <w:vAlign w:val="center"/>
          </w:tcPr>
          <w:p w:rsidR="00B13653" w:rsidRDefault="001F204F">
            <w:pPr>
              <w:pStyle w:val="TableBodyText"/>
            </w:pPr>
            <w:r>
              <w:t>00F2</w:t>
            </w:r>
          </w:p>
        </w:tc>
      </w:tr>
      <w:tr w:rsidR="00B13653" w:rsidTr="00B13653">
        <w:tc>
          <w:tcPr>
            <w:tcW w:w="0" w:type="auto"/>
            <w:vAlign w:val="center"/>
          </w:tcPr>
          <w:p w:rsidR="00B13653" w:rsidRDefault="001F204F">
            <w:pPr>
              <w:pStyle w:val="TableBodyText"/>
            </w:pPr>
            <w:r>
              <w:t>FormatHeadingNumber</w:t>
            </w:r>
          </w:p>
        </w:tc>
        <w:tc>
          <w:tcPr>
            <w:tcW w:w="0" w:type="auto"/>
            <w:vAlign w:val="center"/>
          </w:tcPr>
          <w:p w:rsidR="00B13653" w:rsidRDefault="001F204F">
            <w:pPr>
              <w:pStyle w:val="TableBodyText"/>
            </w:pPr>
            <w:r>
              <w:t>025E</w:t>
            </w:r>
          </w:p>
        </w:tc>
      </w:tr>
      <w:tr w:rsidR="00B13653" w:rsidTr="00B13653">
        <w:tc>
          <w:tcPr>
            <w:tcW w:w="0" w:type="auto"/>
            <w:vAlign w:val="center"/>
          </w:tcPr>
          <w:p w:rsidR="00B13653" w:rsidRDefault="001F204F">
            <w:pPr>
              <w:pStyle w:val="TableBodyText"/>
            </w:pPr>
            <w:r>
              <w:t>FormatHeadingNumbering</w:t>
            </w:r>
          </w:p>
        </w:tc>
        <w:tc>
          <w:tcPr>
            <w:tcW w:w="0" w:type="auto"/>
            <w:vAlign w:val="center"/>
          </w:tcPr>
          <w:p w:rsidR="00B13653" w:rsidRDefault="001F204F">
            <w:pPr>
              <w:pStyle w:val="TableBodyText"/>
            </w:pPr>
            <w:r>
              <w:t>025B</w:t>
            </w:r>
          </w:p>
        </w:tc>
      </w:tr>
      <w:tr w:rsidR="00B13653" w:rsidTr="00B13653">
        <w:tc>
          <w:tcPr>
            <w:tcW w:w="0" w:type="auto"/>
            <w:vAlign w:val="center"/>
          </w:tcPr>
          <w:p w:rsidR="00B13653" w:rsidRDefault="001F204F">
            <w:pPr>
              <w:pStyle w:val="TableBodyText"/>
            </w:pPr>
            <w:r>
              <w:t>FormatHorizontalInVertical</w:t>
            </w:r>
          </w:p>
        </w:tc>
        <w:tc>
          <w:tcPr>
            <w:tcW w:w="0" w:type="auto"/>
            <w:vAlign w:val="center"/>
          </w:tcPr>
          <w:p w:rsidR="00B13653" w:rsidRDefault="001F204F">
            <w:pPr>
              <w:pStyle w:val="TableBodyText"/>
            </w:pPr>
            <w:r>
              <w:t>0488</w:t>
            </w:r>
          </w:p>
        </w:tc>
      </w:tr>
      <w:tr w:rsidR="00B13653" w:rsidTr="00B13653">
        <w:tc>
          <w:tcPr>
            <w:tcW w:w="0" w:type="auto"/>
            <w:vAlign w:val="center"/>
          </w:tcPr>
          <w:p w:rsidR="00B13653" w:rsidRDefault="001F204F">
            <w:pPr>
              <w:pStyle w:val="TableBodyText"/>
            </w:pPr>
            <w:r>
              <w:t>FormatInkAnnotColor</w:t>
            </w:r>
          </w:p>
        </w:tc>
        <w:tc>
          <w:tcPr>
            <w:tcW w:w="0" w:type="auto"/>
            <w:vAlign w:val="center"/>
          </w:tcPr>
          <w:p w:rsidR="00B13653" w:rsidRDefault="001F204F">
            <w:pPr>
              <w:pStyle w:val="TableBodyText"/>
            </w:pPr>
            <w:r>
              <w:t>16BB</w:t>
            </w:r>
          </w:p>
        </w:tc>
      </w:tr>
      <w:tr w:rsidR="00B13653" w:rsidTr="00B13653">
        <w:tc>
          <w:tcPr>
            <w:tcW w:w="0" w:type="auto"/>
            <w:vAlign w:val="center"/>
          </w:tcPr>
          <w:p w:rsidR="00B13653" w:rsidRDefault="001F204F">
            <w:pPr>
              <w:pStyle w:val="TableBodyText"/>
            </w:pPr>
            <w:r>
              <w:t>FormatInkColor</w:t>
            </w:r>
          </w:p>
        </w:tc>
        <w:tc>
          <w:tcPr>
            <w:tcW w:w="0" w:type="auto"/>
            <w:vAlign w:val="center"/>
          </w:tcPr>
          <w:p w:rsidR="00B13653" w:rsidRDefault="001F204F">
            <w:pPr>
              <w:pStyle w:val="TableBodyText"/>
            </w:pPr>
            <w:r>
              <w:t>16B9</w:t>
            </w:r>
          </w:p>
        </w:tc>
      </w:tr>
      <w:tr w:rsidR="00B13653" w:rsidTr="00B13653">
        <w:tc>
          <w:tcPr>
            <w:tcW w:w="0" w:type="auto"/>
            <w:vAlign w:val="center"/>
          </w:tcPr>
          <w:p w:rsidR="00B13653" w:rsidRDefault="001F204F">
            <w:pPr>
              <w:pStyle w:val="TableBodyText"/>
            </w:pPr>
            <w:r>
              <w:t>FormatLineColor</w:t>
            </w:r>
          </w:p>
        </w:tc>
        <w:tc>
          <w:tcPr>
            <w:tcW w:w="0" w:type="auto"/>
            <w:vAlign w:val="center"/>
          </w:tcPr>
          <w:p w:rsidR="00B13653" w:rsidRDefault="001F204F">
            <w:pPr>
              <w:pStyle w:val="TableBodyText"/>
            </w:pPr>
            <w:r>
              <w:t>165D</w:t>
            </w:r>
          </w:p>
        </w:tc>
      </w:tr>
      <w:tr w:rsidR="00B13653" w:rsidTr="00B13653">
        <w:tc>
          <w:tcPr>
            <w:tcW w:w="0" w:type="auto"/>
            <w:vAlign w:val="center"/>
          </w:tcPr>
          <w:p w:rsidR="00B13653" w:rsidRDefault="001F204F">
            <w:pPr>
              <w:pStyle w:val="TableBodyText"/>
            </w:pPr>
            <w:r>
              <w:t>FormatLineStyle</w:t>
            </w:r>
          </w:p>
        </w:tc>
        <w:tc>
          <w:tcPr>
            <w:tcW w:w="0" w:type="auto"/>
            <w:vAlign w:val="center"/>
          </w:tcPr>
          <w:p w:rsidR="00B13653" w:rsidRDefault="001F204F">
            <w:pPr>
              <w:pStyle w:val="TableBodyText"/>
            </w:pPr>
            <w:r>
              <w:t>165F</w:t>
            </w:r>
          </w:p>
        </w:tc>
      </w:tr>
      <w:tr w:rsidR="00B13653" w:rsidTr="00B13653">
        <w:tc>
          <w:tcPr>
            <w:tcW w:w="0" w:type="auto"/>
            <w:vAlign w:val="center"/>
          </w:tcPr>
          <w:p w:rsidR="00B13653" w:rsidRDefault="001F204F">
            <w:pPr>
              <w:pStyle w:val="TableBodyText"/>
            </w:pPr>
            <w:r>
              <w:t>FormatMultilevel</w:t>
            </w:r>
          </w:p>
        </w:tc>
        <w:tc>
          <w:tcPr>
            <w:tcW w:w="0" w:type="auto"/>
            <w:vAlign w:val="center"/>
          </w:tcPr>
          <w:p w:rsidR="00B13653" w:rsidRDefault="001F204F">
            <w:pPr>
              <w:pStyle w:val="TableBodyText"/>
            </w:pPr>
            <w:r>
              <w:t>0187</w:t>
            </w:r>
          </w:p>
        </w:tc>
      </w:tr>
      <w:tr w:rsidR="00B13653" w:rsidTr="00B13653">
        <w:tc>
          <w:tcPr>
            <w:tcW w:w="0" w:type="auto"/>
            <w:vAlign w:val="center"/>
          </w:tcPr>
          <w:p w:rsidR="00B13653" w:rsidRDefault="001F204F">
            <w:pPr>
              <w:pStyle w:val="TableBodyText"/>
            </w:pPr>
            <w:r>
              <w:t>FormatMultilevelDefault</w:t>
            </w:r>
          </w:p>
        </w:tc>
        <w:tc>
          <w:tcPr>
            <w:tcW w:w="0" w:type="auto"/>
            <w:vAlign w:val="center"/>
          </w:tcPr>
          <w:p w:rsidR="00B13653" w:rsidRDefault="001F204F">
            <w:pPr>
              <w:pStyle w:val="TableBodyText"/>
            </w:pPr>
            <w:r>
              <w:t>03B7</w:t>
            </w:r>
          </w:p>
        </w:tc>
      </w:tr>
      <w:tr w:rsidR="00B13653" w:rsidTr="00B13653">
        <w:tc>
          <w:tcPr>
            <w:tcW w:w="0" w:type="auto"/>
            <w:vAlign w:val="center"/>
          </w:tcPr>
          <w:p w:rsidR="00B13653" w:rsidRDefault="001F204F">
            <w:pPr>
              <w:pStyle w:val="TableBodyText"/>
            </w:pPr>
            <w:r>
              <w:t>FormatNumber</w:t>
            </w:r>
          </w:p>
        </w:tc>
        <w:tc>
          <w:tcPr>
            <w:tcW w:w="0" w:type="auto"/>
            <w:vAlign w:val="center"/>
          </w:tcPr>
          <w:p w:rsidR="00B13653" w:rsidRDefault="001F204F">
            <w:pPr>
              <w:pStyle w:val="TableBodyText"/>
            </w:pPr>
            <w:r>
              <w:t>0186</w:t>
            </w:r>
          </w:p>
        </w:tc>
      </w:tr>
      <w:tr w:rsidR="00B13653" w:rsidTr="00B13653">
        <w:tc>
          <w:tcPr>
            <w:tcW w:w="0" w:type="auto"/>
            <w:vAlign w:val="center"/>
          </w:tcPr>
          <w:p w:rsidR="00B13653" w:rsidRDefault="001F204F">
            <w:pPr>
              <w:pStyle w:val="TableBodyText"/>
            </w:pPr>
            <w:r>
              <w:t>FormatNumberDefault</w:t>
            </w:r>
          </w:p>
        </w:tc>
        <w:tc>
          <w:tcPr>
            <w:tcW w:w="0" w:type="auto"/>
            <w:vAlign w:val="center"/>
          </w:tcPr>
          <w:p w:rsidR="00B13653" w:rsidRDefault="001F204F">
            <w:pPr>
              <w:pStyle w:val="TableBodyText"/>
            </w:pPr>
            <w:r>
              <w:t>03B6</w:t>
            </w:r>
          </w:p>
        </w:tc>
      </w:tr>
      <w:tr w:rsidR="00B13653" w:rsidTr="00B13653">
        <w:tc>
          <w:tcPr>
            <w:tcW w:w="0" w:type="auto"/>
            <w:vAlign w:val="center"/>
          </w:tcPr>
          <w:p w:rsidR="00B13653" w:rsidRDefault="001F204F">
            <w:pPr>
              <w:pStyle w:val="TableBodyText"/>
            </w:pPr>
            <w:r>
              <w:t>FormatObjectCore</w:t>
            </w:r>
          </w:p>
        </w:tc>
        <w:tc>
          <w:tcPr>
            <w:tcW w:w="0" w:type="auto"/>
            <w:vAlign w:val="center"/>
          </w:tcPr>
          <w:p w:rsidR="00B13653" w:rsidRDefault="001F204F">
            <w:pPr>
              <w:pStyle w:val="TableBodyText"/>
            </w:pPr>
            <w:r>
              <w:t>0396</w:t>
            </w:r>
          </w:p>
        </w:tc>
      </w:tr>
      <w:tr w:rsidR="00B13653" w:rsidTr="00B13653">
        <w:tc>
          <w:tcPr>
            <w:tcW w:w="0" w:type="auto"/>
            <w:vAlign w:val="center"/>
          </w:tcPr>
          <w:p w:rsidR="00B13653" w:rsidRDefault="001F204F">
            <w:pPr>
              <w:pStyle w:val="TableBodyText"/>
            </w:pPr>
            <w:r>
              <w:t>FormatPageBordersAndShading</w:t>
            </w:r>
          </w:p>
        </w:tc>
        <w:tc>
          <w:tcPr>
            <w:tcW w:w="0" w:type="auto"/>
            <w:vAlign w:val="center"/>
          </w:tcPr>
          <w:p w:rsidR="00B13653" w:rsidRDefault="001F204F">
            <w:pPr>
              <w:pStyle w:val="TableBodyText"/>
            </w:pPr>
            <w:r>
              <w:t>094B</w:t>
            </w:r>
          </w:p>
        </w:tc>
      </w:tr>
      <w:tr w:rsidR="00B13653" w:rsidTr="00B13653">
        <w:tc>
          <w:tcPr>
            <w:tcW w:w="0" w:type="auto"/>
            <w:vAlign w:val="center"/>
          </w:tcPr>
          <w:p w:rsidR="00B13653" w:rsidRDefault="001F204F">
            <w:pPr>
              <w:pStyle w:val="TableBodyText"/>
            </w:pPr>
            <w:r>
              <w:t>FormatPageNumber</w:t>
            </w:r>
          </w:p>
        </w:tc>
        <w:tc>
          <w:tcPr>
            <w:tcW w:w="0" w:type="auto"/>
            <w:vAlign w:val="center"/>
          </w:tcPr>
          <w:p w:rsidR="00B13653" w:rsidRDefault="001F204F">
            <w:pPr>
              <w:pStyle w:val="TableBodyText"/>
            </w:pPr>
            <w:r>
              <w:t>012A</w:t>
            </w:r>
          </w:p>
        </w:tc>
      </w:tr>
      <w:tr w:rsidR="00B13653" w:rsidTr="00B13653">
        <w:tc>
          <w:tcPr>
            <w:tcW w:w="0" w:type="auto"/>
            <w:vAlign w:val="center"/>
          </w:tcPr>
          <w:p w:rsidR="00B13653" w:rsidRDefault="001F204F">
            <w:pPr>
              <w:pStyle w:val="TableBodyText"/>
            </w:pPr>
            <w:r>
              <w:t>FormatParagraph</w:t>
            </w:r>
          </w:p>
        </w:tc>
        <w:tc>
          <w:tcPr>
            <w:tcW w:w="0" w:type="auto"/>
            <w:vAlign w:val="center"/>
          </w:tcPr>
          <w:p w:rsidR="00B13653" w:rsidRDefault="001F204F">
            <w:pPr>
              <w:pStyle w:val="TableBodyText"/>
            </w:pPr>
            <w:r>
              <w:t>00AF</w:t>
            </w:r>
          </w:p>
        </w:tc>
      </w:tr>
      <w:tr w:rsidR="00B13653" w:rsidTr="00B13653">
        <w:tc>
          <w:tcPr>
            <w:tcW w:w="0" w:type="auto"/>
            <w:vAlign w:val="center"/>
          </w:tcPr>
          <w:p w:rsidR="00B13653" w:rsidRDefault="001F204F">
            <w:pPr>
              <w:pStyle w:val="TableBodyText"/>
            </w:pPr>
            <w:r>
              <w:t>FormatPhoneticGuide</w:t>
            </w:r>
          </w:p>
        </w:tc>
        <w:tc>
          <w:tcPr>
            <w:tcW w:w="0" w:type="auto"/>
            <w:vAlign w:val="center"/>
          </w:tcPr>
          <w:p w:rsidR="00B13653" w:rsidRDefault="001F204F">
            <w:pPr>
              <w:pStyle w:val="TableBodyText"/>
            </w:pPr>
            <w:r>
              <w:t>03DA</w:t>
            </w:r>
          </w:p>
        </w:tc>
      </w:tr>
      <w:tr w:rsidR="00B13653" w:rsidTr="00B13653">
        <w:tc>
          <w:tcPr>
            <w:tcW w:w="0" w:type="auto"/>
            <w:vAlign w:val="center"/>
          </w:tcPr>
          <w:p w:rsidR="00B13653" w:rsidRDefault="001F204F">
            <w:pPr>
              <w:pStyle w:val="TableBodyText"/>
            </w:pPr>
            <w:r>
              <w:t>FormatPicture</w:t>
            </w:r>
          </w:p>
        </w:tc>
        <w:tc>
          <w:tcPr>
            <w:tcW w:w="0" w:type="auto"/>
            <w:vAlign w:val="center"/>
          </w:tcPr>
          <w:p w:rsidR="00B13653" w:rsidRDefault="001F204F">
            <w:pPr>
              <w:pStyle w:val="TableBodyText"/>
            </w:pPr>
            <w:r>
              <w:t>00BB</w:t>
            </w:r>
          </w:p>
        </w:tc>
      </w:tr>
      <w:tr w:rsidR="00B13653" w:rsidTr="00B13653">
        <w:tc>
          <w:tcPr>
            <w:tcW w:w="0" w:type="auto"/>
            <w:vAlign w:val="center"/>
          </w:tcPr>
          <w:p w:rsidR="00B13653" w:rsidRDefault="001F204F">
            <w:pPr>
              <w:pStyle w:val="TableBodyText"/>
            </w:pPr>
            <w:r>
              <w:t>FormatRetAddrFonts</w:t>
            </w:r>
          </w:p>
        </w:tc>
        <w:tc>
          <w:tcPr>
            <w:tcW w:w="0" w:type="auto"/>
            <w:vAlign w:val="center"/>
          </w:tcPr>
          <w:p w:rsidR="00B13653" w:rsidRDefault="001F204F">
            <w:pPr>
              <w:pStyle w:val="TableBodyText"/>
            </w:pPr>
            <w:r>
              <w:t>00DD</w:t>
            </w:r>
          </w:p>
        </w:tc>
      </w:tr>
      <w:tr w:rsidR="00B13653" w:rsidTr="00B13653">
        <w:tc>
          <w:tcPr>
            <w:tcW w:w="0" w:type="auto"/>
            <w:vAlign w:val="center"/>
          </w:tcPr>
          <w:p w:rsidR="00B13653" w:rsidRDefault="001F204F">
            <w:pPr>
              <w:pStyle w:val="TableBodyText"/>
            </w:pPr>
            <w:r>
              <w:t>FormatSectionLayout</w:t>
            </w:r>
          </w:p>
        </w:tc>
        <w:tc>
          <w:tcPr>
            <w:tcW w:w="0" w:type="auto"/>
            <w:vAlign w:val="center"/>
          </w:tcPr>
          <w:p w:rsidR="00B13653" w:rsidRDefault="001F204F">
            <w:pPr>
              <w:pStyle w:val="TableBodyText"/>
            </w:pPr>
            <w:r>
              <w:t>00B0</w:t>
            </w:r>
          </w:p>
        </w:tc>
      </w:tr>
      <w:tr w:rsidR="00B13653" w:rsidTr="00B13653">
        <w:tc>
          <w:tcPr>
            <w:tcW w:w="0" w:type="auto"/>
            <w:vAlign w:val="center"/>
          </w:tcPr>
          <w:p w:rsidR="00B13653" w:rsidRDefault="001F204F">
            <w:pPr>
              <w:pStyle w:val="TableBodyText"/>
            </w:pPr>
            <w:r>
              <w:t>FormatSimpleNumberDefault</w:t>
            </w:r>
          </w:p>
        </w:tc>
        <w:tc>
          <w:tcPr>
            <w:tcW w:w="0" w:type="auto"/>
            <w:vAlign w:val="center"/>
          </w:tcPr>
          <w:p w:rsidR="00B13653" w:rsidRDefault="001F204F">
            <w:pPr>
              <w:pStyle w:val="TableBodyText"/>
            </w:pPr>
            <w:r>
              <w:t>018E</w:t>
            </w:r>
          </w:p>
        </w:tc>
      </w:tr>
      <w:tr w:rsidR="00B13653" w:rsidTr="00B13653">
        <w:tc>
          <w:tcPr>
            <w:tcW w:w="0" w:type="auto"/>
            <w:vAlign w:val="center"/>
          </w:tcPr>
          <w:p w:rsidR="00B13653" w:rsidRDefault="001F204F">
            <w:pPr>
              <w:pStyle w:val="TableBodyText"/>
            </w:pPr>
            <w:r>
              <w:lastRenderedPageBreak/>
              <w:t>FormatStyle</w:t>
            </w:r>
          </w:p>
        </w:tc>
        <w:tc>
          <w:tcPr>
            <w:tcW w:w="0" w:type="auto"/>
            <w:vAlign w:val="center"/>
          </w:tcPr>
          <w:p w:rsidR="00B13653" w:rsidRDefault="001F204F">
            <w:pPr>
              <w:pStyle w:val="TableBodyText"/>
            </w:pPr>
            <w:r>
              <w:t>00B4</w:t>
            </w:r>
          </w:p>
        </w:tc>
      </w:tr>
      <w:tr w:rsidR="00B13653" w:rsidTr="00B13653">
        <w:tc>
          <w:tcPr>
            <w:tcW w:w="0" w:type="auto"/>
            <w:vAlign w:val="center"/>
          </w:tcPr>
          <w:p w:rsidR="00B13653" w:rsidRDefault="001F204F">
            <w:pPr>
              <w:pStyle w:val="TableBodyText"/>
            </w:pPr>
            <w:r>
              <w:t>FormatStyleByExample</w:t>
            </w:r>
          </w:p>
        </w:tc>
        <w:tc>
          <w:tcPr>
            <w:tcW w:w="0" w:type="auto"/>
            <w:vAlign w:val="center"/>
          </w:tcPr>
          <w:p w:rsidR="00B13653" w:rsidRDefault="001F204F">
            <w:pPr>
              <w:pStyle w:val="TableBodyText"/>
            </w:pPr>
            <w:r>
              <w:t>0544</w:t>
            </w:r>
          </w:p>
        </w:tc>
      </w:tr>
      <w:tr w:rsidR="00B13653" w:rsidTr="00B13653">
        <w:tc>
          <w:tcPr>
            <w:tcW w:w="0" w:type="auto"/>
            <w:vAlign w:val="center"/>
          </w:tcPr>
          <w:p w:rsidR="00B13653" w:rsidRDefault="001F204F">
            <w:pPr>
              <w:pStyle w:val="TableBodyText"/>
            </w:pPr>
            <w:r>
              <w:t>FormatStyleGallery</w:t>
            </w:r>
          </w:p>
        </w:tc>
        <w:tc>
          <w:tcPr>
            <w:tcW w:w="0" w:type="auto"/>
            <w:vAlign w:val="center"/>
          </w:tcPr>
          <w:p w:rsidR="00B13653" w:rsidRDefault="001F204F">
            <w:pPr>
              <w:pStyle w:val="TableBodyText"/>
            </w:pPr>
            <w:r>
              <w:t>01F9</w:t>
            </w:r>
          </w:p>
        </w:tc>
      </w:tr>
      <w:tr w:rsidR="00B13653" w:rsidTr="00B13653">
        <w:tc>
          <w:tcPr>
            <w:tcW w:w="0" w:type="auto"/>
            <w:vAlign w:val="center"/>
          </w:tcPr>
          <w:p w:rsidR="00B13653" w:rsidRDefault="001F204F">
            <w:pPr>
              <w:pStyle w:val="TableBodyText"/>
            </w:pPr>
            <w:r>
              <w:t>FormatStyleManagement</w:t>
            </w:r>
          </w:p>
        </w:tc>
        <w:tc>
          <w:tcPr>
            <w:tcW w:w="0" w:type="auto"/>
            <w:vAlign w:val="center"/>
          </w:tcPr>
          <w:p w:rsidR="00B13653" w:rsidRDefault="001F204F">
            <w:pPr>
              <w:pStyle w:val="TableBodyText"/>
            </w:pPr>
            <w:r>
              <w:t>079C</w:t>
            </w:r>
          </w:p>
        </w:tc>
      </w:tr>
      <w:tr w:rsidR="00B13653" w:rsidTr="00B13653">
        <w:tc>
          <w:tcPr>
            <w:tcW w:w="0" w:type="auto"/>
            <w:vAlign w:val="center"/>
          </w:tcPr>
          <w:p w:rsidR="00B13653" w:rsidRDefault="001F204F">
            <w:pPr>
              <w:pStyle w:val="TableBodyText"/>
            </w:pPr>
            <w:r>
              <w:t>FormatStyleModify</w:t>
            </w:r>
          </w:p>
        </w:tc>
        <w:tc>
          <w:tcPr>
            <w:tcW w:w="0" w:type="auto"/>
            <w:vAlign w:val="center"/>
          </w:tcPr>
          <w:p w:rsidR="00B13653" w:rsidRDefault="001F204F">
            <w:pPr>
              <w:pStyle w:val="TableBodyText"/>
            </w:pPr>
            <w:r>
              <w:t>0543</w:t>
            </w:r>
          </w:p>
        </w:tc>
      </w:tr>
      <w:tr w:rsidR="00B13653" w:rsidTr="00B13653">
        <w:tc>
          <w:tcPr>
            <w:tcW w:w="0" w:type="auto"/>
            <w:vAlign w:val="center"/>
          </w:tcPr>
          <w:p w:rsidR="00B13653" w:rsidRDefault="001F204F">
            <w:pPr>
              <w:pStyle w:val="TableBodyText"/>
            </w:pPr>
            <w:r>
              <w:t>FormatStyleVisibility</w:t>
            </w:r>
          </w:p>
        </w:tc>
        <w:tc>
          <w:tcPr>
            <w:tcW w:w="0" w:type="auto"/>
            <w:vAlign w:val="center"/>
          </w:tcPr>
          <w:p w:rsidR="00B13653" w:rsidRDefault="001F204F">
            <w:pPr>
              <w:pStyle w:val="TableBodyText"/>
            </w:pPr>
            <w:r>
              <w:t>04E0</w:t>
            </w:r>
          </w:p>
        </w:tc>
      </w:tr>
      <w:tr w:rsidR="00B13653" w:rsidTr="00B13653">
        <w:tc>
          <w:tcPr>
            <w:tcW w:w="0" w:type="auto"/>
            <w:vAlign w:val="center"/>
          </w:tcPr>
          <w:p w:rsidR="00B13653" w:rsidRDefault="001F204F">
            <w:pPr>
              <w:pStyle w:val="TableBodyText"/>
            </w:pPr>
            <w:r>
              <w:t>FormatTabs</w:t>
            </w:r>
          </w:p>
        </w:tc>
        <w:tc>
          <w:tcPr>
            <w:tcW w:w="0" w:type="auto"/>
            <w:vAlign w:val="center"/>
          </w:tcPr>
          <w:p w:rsidR="00B13653" w:rsidRDefault="001F204F">
            <w:pPr>
              <w:pStyle w:val="TableBodyText"/>
            </w:pPr>
            <w:r>
              <w:t>00B3</w:t>
            </w:r>
          </w:p>
        </w:tc>
      </w:tr>
      <w:tr w:rsidR="00B13653" w:rsidTr="00B13653">
        <w:tc>
          <w:tcPr>
            <w:tcW w:w="0" w:type="auto"/>
            <w:vAlign w:val="center"/>
          </w:tcPr>
          <w:p w:rsidR="00B13653" w:rsidRDefault="001F204F">
            <w:pPr>
              <w:pStyle w:val="TableBodyText"/>
            </w:pPr>
            <w:r>
              <w:t>FormatTextFlow</w:t>
            </w:r>
          </w:p>
        </w:tc>
        <w:tc>
          <w:tcPr>
            <w:tcW w:w="0" w:type="auto"/>
            <w:vAlign w:val="center"/>
          </w:tcPr>
          <w:p w:rsidR="00B13653" w:rsidRDefault="001F204F">
            <w:pPr>
              <w:pStyle w:val="TableBodyText"/>
            </w:pPr>
            <w:r>
              <w:t>0234</w:t>
            </w:r>
          </w:p>
        </w:tc>
      </w:tr>
      <w:tr w:rsidR="00B13653" w:rsidTr="00B13653">
        <w:tc>
          <w:tcPr>
            <w:tcW w:w="0" w:type="auto"/>
            <w:vAlign w:val="center"/>
          </w:tcPr>
          <w:p w:rsidR="00B13653" w:rsidRDefault="001F204F">
            <w:pPr>
              <w:pStyle w:val="TableBodyText"/>
            </w:pPr>
            <w:r>
              <w:t>FormatTheme</w:t>
            </w:r>
          </w:p>
        </w:tc>
        <w:tc>
          <w:tcPr>
            <w:tcW w:w="0" w:type="auto"/>
            <w:vAlign w:val="center"/>
          </w:tcPr>
          <w:p w:rsidR="00B13653" w:rsidRDefault="001F204F">
            <w:pPr>
              <w:pStyle w:val="TableBodyText"/>
            </w:pPr>
            <w:r>
              <w:t>0357</w:t>
            </w:r>
          </w:p>
        </w:tc>
      </w:tr>
      <w:tr w:rsidR="00B13653" w:rsidTr="00B13653">
        <w:tc>
          <w:tcPr>
            <w:tcW w:w="0" w:type="auto"/>
            <w:vAlign w:val="center"/>
          </w:tcPr>
          <w:p w:rsidR="00B13653" w:rsidRDefault="001F204F">
            <w:pPr>
              <w:pStyle w:val="TableBodyText"/>
            </w:pPr>
            <w:r>
              <w:t>FormatThemeName</w:t>
            </w:r>
          </w:p>
        </w:tc>
        <w:tc>
          <w:tcPr>
            <w:tcW w:w="0" w:type="auto"/>
            <w:vAlign w:val="center"/>
          </w:tcPr>
          <w:p w:rsidR="00B13653" w:rsidRDefault="001F204F">
            <w:pPr>
              <w:pStyle w:val="TableBodyText"/>
            </w:pPr>
            <w:r>
              <w:t>045A</w:t>
            </w:r>
          </w:p>
        </w:tc>
      </w:tr>
      <w:tr w:rsidR="00B13653" w:rsidTr="00B13653">
        <w:tc>
          <w:tcPr>
            <w:tcW w:w="0" w:type="auto"/>
            <w:vAlign w:val="center"/>
          </w:tcPr>
          <w:p w:rsidR="00B13653" w:rsidRDefault="001F204F">
            <w:pPr>
              <w:pStyle w:val="TableBodyText"/>
            </w:pPr>
            <w:r>
              <w:t>FormatTwoLinesInOne</w:t>
            </w:r>
          </w:p>
        </w:tc>
        <w:tc>
          <w:tcPr>
            <w:tcW w:w="0" w:type="auto"/>
            <w:vAlign w:val="center"/>
          </w:tcPr>
          <w:p w:rsidR="00B13653" w:rsidRDefault="001F204F">
            <w:pPr>
              <w:pStyle w:val="TableBodyText"/>
            </w:pPr>
            <w:r>
              <w:t>0489</w:t>
            </w:r>
          </w:p>
        </w:tc>
      </w:tr>
      <w:tr w:rsidR="00B13653" w:rsidTr="00B13653">
        <w:tc>
          <w:tcPr>
            <w:tcW w:w="0" w:type="auto"/>
            <w:vAlign w:val="center"/>
          </w:tcPr>
          <w:p w:rsidR="00B13653" w:rsidRDefault="001F204F">
            <w:pPr>
              <w:pStyle w:val="TableBodyText"/>
            </w:pPr>
            <w:r>
              <w:t>FormattingPane</w:t>
            </w:r>
          </w:p>
        </w:tc>
        <w:tc>
          <w:tcPr>
            <w:tcW w:w="0" w:type="auto"/>
            <w:vAlign w:val="center"/>
          </w:tcPr>
          <w:p w:rsidR="00B13653" w:rsidRDefault="001F204F">
            <w:pPr>
              <w:pStyle w:val="TableBodyText"/>
            </w:pPr>
            <w:r>
              <w:t>0554</w:t>
            </w:r>
          </w:p>
        </w:tc>
      </w:tr>
      <w:tr w:rsidR="00B13653" w:rsidTr="00B13653">
        <w:tc>
          <w:tcPr>
            <w:tcW w:w="0" w:type="auto"/>
            <w:vAlign w:val="center"/>
          </w:tcPr>
          <w:p w:rsidR="00B13653" w:rsidRDefault="001F204F">
            <w:pPr>
              <w:pStyle w:val="TableBodyText"/>
            </w:pPr>
            <w:r>
              <w:t>FormattingPaneCurrent</w:t>
            </w:r>
          </w:p>
        </w:tc>
        <w:tc>
          <w:tcPr>
            <w:tcW w:w="0" w:type="auto"/>
            <w:vAlign w:val="center"/>
          </w:tcPr>
          <w:p w:rsidR="00B13653" w:rsidRDefault="001F204F">
            <w:pPr>
              <w:pStyle w:val="TableBodyText"/>
            </w:pPr>
            <w:r>
              <w:t>079F</w:t>
            </w:r>
          </w:p>
        </w:tc>
      </w:tr>
      <w:tr w:rsidR="00B13653" w:rsidTr="00B13653">
        <w:tc>
          <w:tcPr>
            <w:tcW w:w="0" w:type="auto"/>
            <w:vAlign w:val="center"/>
          </w:tcPr>
          <w:p w:rsidR="00B13653" w:rsidRDefault="001F204F">
            <w:pPr>
              <w:pStyle w:val="TableBodyText"/>
            </w:pPr>
            <w:r>
              <w:t>FormattingProperties</w:t>
            </w:r>
          </w:p>
        </w:tc>
        <w:tc>
          <w:tcPr>
            <w:tcW w:w="0" w:type="auto"/>
            <w:vAlign w:val="center"/>
          </w:tcPr>
          <w:p w:rsidR="00B13653" w:rsidRDefault="001F204F">
            <w:pPr>
              <w:pStyle w:val="TableBodyText"/>
            </w:pPr>
            <w:r>
              <w:t>0426</w:t>
            </w:r>
          </w:p>
        </w:tc>
      </w:tr>
      <w:tr w:rsidR="00B13653" w:rsidTr="00B13653">
        <w:tc>
          <w:tcPr>
            <w:tcW w:w="0" w:type="auto"/>
            <w:vAlign w:val="center"/>
          </w:tcPr>
          <w:p w:rsidR="00B13653" w:rsidRDefault="001F204F">
            <w:pPr>
              <w:pStyle w:val="TableBodyText"/>
            </w:pPr>
            <w:r>
              <w:t>FormattingRestrictions</w:t>
            </w:r>
          </w:p>
        </w:tc>
        <w:tc>
          <w:tcPr>
            <w:tcW w:w="0" w:type="auto"/>
            <w:vAlign w:val="center"/>
          </w:tcPr>
          <w:p w:rsidR="00B13653" w:rsidRDefault="001F204F">
            <w:pPr>
              <w:pStyle w:val="TableBodyText"/>
            </w:pPr>
            <w:r>
              <w:t>0593</w:t>
            </w:r>
          </w:p>
        </w:tc>
      </w:tr>
      <w:tr w:rsidR="00B13653" w:rsidTr="00B13653">
        <w:tc>
          <w:tcPr>
            <w:tcW w:w="0" w:type="auto"/>
            <w:vAlign w:val="center"/>
          </w:tcPr>
          <w:p w:rsidR="00B13653" w:rsidRDefault="001F204F">
            <w:pPr>
              <w:pStyle w:val="TableBodyText"/>
            </w:pPr>
            <w:r>
              <w:t>ForwardHistoryItem</w:t>
            </w:r>
          </w:p>
        </w:tc>
        <w:tc>
          <w:tcPr>
            <w:tcW w:w="0" w:type="auto"/>
            <w:vAlign w:val="center"/>
          </w:tcPr>
          <w:p w:rsidR="00B13653" w:rsidRDefault="001F204F">
            <w:pPr>
              <w:pStyle w:val="TableBodyText"/>
            </w:pPr>
            <w:r>
              <w:t>05CF</w:t>
            </w:r>
          </w:p>
        </w:tc>
      </w:tr>
      <w:tr w:rsidR="00B13653" w:rsidTr="00B13653">
        <w:tc>
          <w:tcPr>
            <w:tcW w:w="0" w:type="auto"/>
            <w:vAlign w:val="center"/>
          </w:tcPr>
          <w:p w:rsidR="00B13653" w:rsidRDefault="001F204F">
            <w:pPr>
              <w:pStyle w:val="TableBodyText"/>
            </w:pPr>
            <w:r>
              <w:t>FrameProperties</w:t>
            </w:r>
          </w:p>
        </w:tc>
        <w:tc>
          <w:tcPr>
            <w:tcW w:w="0" w:type="auto"/>
            <w:vAlign w:val="center"/>
          </w:tcPr>
          <w:p w:rsidR="00B13653" w:rsidRDefault="001F204F">
            <w:pPr>
              <w:pStyle w:val="TableBodyText"/>
            </w:pPr>
            <w:r>
              <w:t>0432</w:t>
            </w:r>
          </w:p>
        </w:tc>
      </w:tr>
      <w:tr w:rsidR="00B13653" w:rsidTr="00B13653">
        <w:tc>
          <w:tcPr>
            <w:tcW w:w="0" w:type="auto"/>
            <w:vAlign w:val="center"/>
          </w:tcPr>
          <w:p w:rsidR="00B13653" w:rsidRDefault="001F204F">
            <w:pPr>
              <w:pStyle w:val="TableBodyText"/>
            </w:pPr>
            <w:r>
              <w:t>FrameRemoveSplit</w:t>
            </w:r>
          </w:p>
        </w:tc>
        <w:tc>
          <w:tcPr>
            <w:tcW w:w="0" w:type="auto"/>
            <w:vAlign w:val="center"/>
          </w:tcPr>
          <w:p w:rsidR="00B13653" w:rsidRDefault="001F204F">
            <w:pPr>
              <w:pStyle w:val="TableBodyText"/>
            </w:pPr>
            <w:r>
              <w:t>0431</w:t>
            </w:r>
          </w:p>
        </w:tc>
      </w:tr>
      <w:tr w:rsidR="00B13653" w:rsidTr="00B13653">
        <w:tc>
          <w:tcPr>
            <w:tcW w:w="0" w:type="auto"/>
            <w:vAlign w:val="center"/>
          </w:tcPr>
          <w:p w:rsidR="00B13653" w:rsidRDefault="001F204F">
            <w:pPr>
              <w:pStyle w:val="TableBodyText"/>
            </w:pPr>
            <w:r>
              <w:t>FrameSplitAbove</w:t>
            </w:r>
          </w:p>
        </w:tc>
        <w:tc>
          <w:tcPr>
            <w:tcW w:w="0" w:type="auto"/>
            <w:vAlign w:val="center"/>
          </w:tcPr>
          <w:p w:rsidR="00B13653" w:rsidRDefault="001F204F">
            <w:pPr>
              <w:pStyle w:val="TableBodyText"/>
            </w:pPr>
            <w:r>
              <w:t>042D</w:t>
            </w:r>
          </w:p>
        </w:tc>
      </w:tr>
      <w:tr w:rsidR="00B13653" w:rsidTr="00B13653">
        <w:tc>
          <w:tcPr>
            <w:tcW w:w="0" w:type="auto"/>
            <w:vAlign w:val="center"/>
          </w:tcPr>
          <w:p w:rsidR="00B13653" w:rsidRDefault="001F204F">
            <w:pPr>
              <w:pStyle w:val="TableBodyText"/>
            </w:pPr>
            <w:r>
              <w:t>FrameSplitBelow</w:t>
            </w:r>
          </w:p>
        </w:tc>
        <w:tc>
          <w:tcPr>
            <w:tcW w:w="0" w:type="auto"/>
            <w:vAlign w:val="center"/>
          </w:tcPr>
          <w:p w:rsidR="00B13653" w:rsidRDefault="001F204F">
            <w:pPr>
              <w:pStyle w:val="TableBodyText"/>
            </w:pPr>
            <w:r>
              <w:t>042E</w:t>
            </w:r>
          </w:p>
        </w:tc>
      </w:tr>
      <w:tr w:rsidR="00B13653" w:rsidTr="00B13653">
        <w:tc>
          <w:tcPr>
            <w:tcW w:w="0" w:type="auto"/>
            <w:vAlign w:val="center"/>
          </w:tcPr>
          <w:p w:rsidR="00B13653" w:rsidRDefault="001F204F">
            <w:pPr>
              <w:pStyle w:val="TableBodyText"/>
            </w:pPr>
            <w:r>
              <w:t>FrameSplitLeft</w:t>
            </w:r>
          </w:p>
        </w:tc>
        <w:tc>
          <w:tcPr>
            <w:tcW w:w="0" w:type="auto"/>
            <w:vAlign w:val="center"/>
          </w:tcPr>
          <w:p w:rsidR="00B13653" w:rsidRDefault="001F204F">
            <w:pPr>
              <w:pStyle w:val="TableBodyText"/>
            </w:pPr>
            <w:r>
              <w:t>042F</w:t>
            </w:r>
          </w:p>
        </w:tc>
      </w:tr>
      <w:tr w:rsidR="00B13653" w:rsidTr="00B13653">
        <w:tc>
          <w:tcPr>
            <w:tcW w:w="0" w:type="auto"/>
            <w:vAlign w:val="center"/>
          </w:tcPr>
          <w:p w:rsidR="00B13653" w:rsidRDefault="001F204F">
            <w:pPr>
              <w:pStyle w:val="TableBodyText"/>
            </w:pPr>
            <w:r>
              <w:t>FrameSplitRight</w:t>
            </w:r>
          </w:p>
        </w:tc>
        <w:tc>
          <w:tcPr>
            <w:tcW w:w="0" w:type="auto"/>
            <w:vAlign w:val="center"/>
          </w:tcPr>
          <w:p w:rsidR="00B13653" w:rsidRDefault="001F204F">
            <w:pPr>
              <w:pStyle w:val="TableBodyText"/>
            </w:pPr>
            <w:r>
              <w:t>0430</w:t>
            </w:r>
          </w:p>
        </w:tc>
      </w:tr>
      <w:tr w:rsidR="00B13653" w:rsidTr="00B13653">
        <w:tc>
          <w:tcPr>
            <w:tcW w:w="0" w:type="auto"/>
            <w:vAlign w:val="center"/>
          </w:tcPr>
          <w:p w:rsidR="00B13653" w:rsidRDefault="001F204F">
            <w:pPr>
              <w:pStyle w:val="TableBodyText"/>
            </w:pPr>
            <w:r>
              <w:t>FramesetTOC</w:t>
            </w:r>
          </w:p>
        </w:tc>
        <w:tc>
          <w:tcPr>
            <w:tcW w:w="0" w:type="auto"/>
            <w:vAlign w:val="center"/>
          </w:tcPr>
          <w:p w:rsidR="00B13653" w:rsidRDefault="001F204F">
            <w:pPr>
              <w:pStyle w:val="TableBodyText"/>
            </w:pPr>
            <w:r>
              <w:t>0457</w:t>
            </w:r>
          </w:p>
        </w:tc>
      </w:tr>
      <w:tr w:rsidR="00B13653" w:rsidTr="00B13653">
        <w:tc>
          <w:tcPr>
            <w:tcW w:w="0" w:type="auto"/>
            <w:vAlign w:val="center"/>
          </w:tcPr>
          <w:p w:rsidR="00B13653" w:rsidRDefault="001F204F">
            <w:pPr>
              <w:pStyle w:val="TableBodyText"/>
            </w:pPr>
            <w:r>
              <w:t>FramesetWizard</w:t>
            </w:r>
          </w:p>
        </w:tc>
        <w:tc>
          <w:tcPr>
            <w:tcW w:w="0" w:type="auto"/>
            <w:vAlign w:val="center"/>
          </w:tcPr>
          <w:p w:rsidR="00B13653" w:rsidRDefault="001F204F">
            <w:pPr>
              <w:pStyle w:val="TableBodyText"/>
            </w:pPr>
            <w:r>
              <w:t>042C</w:t>
            </w:r>
          </w:p>
        </w:tc>
      </w:tr>
      <w:tr w:rsidR="00B13653" w:rsidTr="00B13653">
        <w:tc>
          <w:tcPr>
            <w:tcW w:w="0" w:type="auto"/>
            <w:vAlign w:val="center"/>
          </w:tcPr>
          <w:p w:rsidR="00B13653" w:rsidRDefault="001F204F">
            <w:pPr>
              <w:pStyle w:val="TableBodyText"/>
            </w:pPr>
            <w:r>
              <w:t>FreezeLayout</w:t>
            </w:r>
          </w:p>
        </w:tc>
        <w:tc>
          <w:tcPr>
            <w:tcW w:w="0" w:type="auto"/>
            <w:vAlign w:val="center"/>
          </w:tcPr>
          <w:p w:rsidR="00B13653" w:rsidRDefault="001F204F">
            <w:pPr>
              <w:pStyle w:val="TableBodyText"/>
            </w:pPr>
            <w:r>
              <w:t>083C</w:t>
            </w:r>
          </w:p>
        </w:tc>
      </w:tr>
      <w:tr w:rsidR="00B13653" w:rsidTr="00B13653">
        <w:tc>
          <w:tcPr>
            <w:tcW w:w="0" w:type="auto"/>
            <w:vAlign w:val="center"/>
          </w:tcPr>
          <w:p w:rsidR="00B13653" w:rsidRDefault="001F204F">
            <w:pPr>
              <w:pStyle w:val="TableBodyText"/>
            </w:pPr>
            <w:r>
              <w:t>GettingStartedPane</w:t>
            </w:r>
          </w:p>
        </w:tc>
        <w:tc>
          <w:tcPr>
            <w:tcW w:w="0" w:type="auto"/>
            <w:vAlign w:val="center"/>
          </w:tcPr>
          <w:p w:rsidR="00B13653" w:rsidRDefault="001F204F">
            <w:pPr>
              <w:pStyle w:val="TableBodyText"/>
            </w:pPr>
            <w:r>
              <w:t>05BC</w:t>
            </w:r>
          </w:p>
        </w:tc>
      </w:tr>
      <w:tr w:rsidR="00B13653" w:rsidTr="00B13653">
        <w:tc>
          <w:tcPr>
            <w:tcW w:w="0" w:type="auto"/>
            <w:vAlign w:val="center"/>
          </w:tcPr>
          <w:p w:rsidR="00B13653" w:rsidRDefault="001F204F">
            <w:pPr>
              <w:pStyle w:val="TableBodyText"/>
            </w:pPr>
            <w:r>
              <w:t>GoBack</w:t>
            </w:r>
          </w:p>
        </w:tc>
        <w:tc>
          <w:tcPr>
            <w:tcW w:w="0" w:type="auto"/>
            <w:vAlign w:val="center"/>
          </w:tcPr>
          <w:p w:rsidR="00B13653" w:rsidRDefault="001F204F">
            <w:pPr>
              <w:pStyle w:val="TableBodyText"/>
            </w:pPr>
            <w:r>
              <w:t>0045</w:t>
            </w:r>
          </w:p>
        </w:tc>
      </w:tr>
      <w:tr w:rsidR="00B13653" w:rsidTr="00B13653">
        <w:tc>
          <w:tcPr>
            <w:tcW w:w="0" w:type="auto"/>
            <w:vAlign w:val="center"/>
          </w:tcPr>
          <w:p w:rsidR="00B13653" w:rsidRDefault="001F204F">
            <w:pPr>
              <w:pStyle w:val="TableBodyText"/>
            </w:pPr>
            <w:r>
              <w:t>GoToFirstPg</w:t>
            </w:r>
          </w:p>
        </w:tc>
        <w:tc>
          <w:tcPr>
            <w:tcW w:w="0" w:type="auto"/>
            <w:vAlign w:val="center"/>
          </w:tcPr>
          <w:p w:rsidR="00B13653" w:rsidRDefault="001F204F">
            <w:pPr>
              <w:pStyle w:val="TableBodyText"/>
            </w:pPr>
            <w:r>
              <w:t>05CC</w:t>
            </w:r>
          </w:p>
        </w:tc>
      </w:tr>
      <w:tr w:rsidR="00B13653" w:rsidTr="00B13653">
        <w:tc>
          <w:tcPr>
            <w:tcW w:w="0" w:type="auto"/>
            <w:vAlign w:val="center"/>
          </w:tcPr>
          <w:p w:rsidR="00B13653" w:rsidRDefault="001F204F">
            <w:pPr>
              <w:pStyle w:val="TableBodyText"/>
            </w:pPr>
            <w:r>
              <w:t>GoToFooter</w:t>
            </w:r>
          </w:p>
        </w:tc>
        <w:tc>
          <w:tcPr>
            <w:tcW w:w="0" w:type="auto"/>
            <w:vAlign w:val="center"/>
          </w:tcPr>
          <w:p w:rsidR="00B13653" w:rsidRDefault="001F204F">
            <w:pPr>
              <w:pStyle w:val="TableBodyText"/>
            </w:pPr>
            <w:r>
              <w:t>08BC</w:t>
            </w:r>
          </w:p>
        </w:tc>
      </w:tr>
      <w:tr w:rsidR="00B13653" w:rsidTr="00B13653">
        <w:tc>
          <w:tcPr>
            <w:tcW w:w="0" w:type="auto"/>
            <w:vAlign w:val="center"/>
          </w:tcPr>
          <w:p w:rsidR="00B13653" w:rsidRDefault="001F204F">
            <w:pPr>
              <w:pStyle w:val="TableBodyText"/>
            </w:pPr>
            <w:r>
              <w:t>GoToFurthestReadPg</w:t>
            </w:r>
          </w:p>
        </w:tc>
        <w:tc>
          <w:tcPr>
            <w:tcW w:w="0" w:type="auto"/>
            <w:vAlign w:val="center"/>
          </w:tcPr>
          <w:p w:rsidR="00B13653" w:rsidRDefault="001F204F">
            <w:pPr>
              <w:pStyle w:val="TableBodyText"/>
            </w:pPr>
            <w:r>
              <w:t>05CB</w:t>
            </w:r>
          </w:p>
        </w:tc>
      </w:tr>
      <w:tr w:rsidR="00B13653" w:rsidTr="00B13653">
        <w:tc>
          <w:tcPr>
            <w:tcW w:w="0" w:type="auto"/>
            <w:vAlign w:val="center"/>
          </w:tcPr>
          <w:p w:rsidR="00B13653" w:rsidRDefault="001F204F">
            <w:pPr>
              <w:pStyle w:val="TableBodyText"/>
            </w:pPr>
            <w:r>
              <w:t>GoToHeader</w:t>
            </w:r>
          </w:p>
        </w:tc>
        <w:tc>
          <w:tcPr>
            <w:tcW w:w="0" w:type="auto"/>
            <w:vAlign w:val="center"/>
          </w:tcPr>
          <w:p w:rsidR="00B13653" w:rsidRDefault="001F204F">
            <w:pPr>
              <w:pStyle w:val="TableBodyText"/>
            </w:pPr>
            <w:r>
              <w:t>08BB</w:t>
            </w:r>
          </w:p>
        </w:tc>
      </w:tr>
      <w:tr w:rsidR="00B13653" w:rsidTr="00B13653">
        <w:tc>
          <w:tcPr>
            <w:tcW w:w="0" w:type="auto"/>
            <w:vAlign w:val="center"/>
          </w:tcPr>
          <w:p w:rsidR="00B13653" w:rsidRDefault="001F204F">
            <w:pPr>
              <w:pStyle w:val="TableBodyText"/>
            </w:pPr>
            <w:r>
              <w:t>GoToHeaderFooter</w:t>
            </w:r>
          </w:p>
        </w:tc>
        <w:tc>
          <w:tcPr>
            <w:tcW w:w="0" w:type="auto"/>
            <w:vAlign w:val="center"/>
          </w:tcPr>
          <w:p w:rsidR="00B13653" w:rsidRDefault="001F204F">
            <w:pPr>
              <w:pStyle w:val="TableBodyText"/>
            </w:pPr>
            <w:r>
              <w:t>024E</w:t>
            </w:r>
          </w:p>
        </w:tc>
      </w:tr>
      <w:tr w:rsidR="00B13653" w:rsidTr="00B13653">
        <w:tc>
          <w:tcPr>
            <w:tcW w:w="0" w:type="auto"/>
            <w:vAlign w:val="center"/>
          </w:tcPr>
          <w:p w:rsidR="00B13653" w:rsidRDefault="001F204F">
            <w:pPr>
              <w:pStyle w:val="TableBodyText"/>
            </w:pPr>
            <w:r>
              <w:lastRenderedPageBreak/>
              <w:t>GoToLastPg</w:t>
            </w:r>
          </w:p>
        </w:tc>
        <w:tc>
          <w:tcPr>
            <w:tcW w:w="0" w:type="auto"/>
            <w:vAlign w:val="center"/>
          </w:tcPr>
          <w:p w:rsidR="00B13653" w:rsidRDefault="001F204F">
            <w:pPr>
              <w:pStyle w:val="TableBodyText"/>
            </w:pPr>
            <w:r>
              <w:t>05CD</w:t>
            </w:r>
          </w:p>
        </w:tc>
      </w:tr>
      <w:tr w:rsidR="00B13653" w:rsidTr="00B13653">
        <w:tc>
          <w:tcPr>
            <w:tcW w:w="0" w:type="auto"/>
            <w:vAlign w:val="center"/>
          </w:tcPr>
          <w:p w:rsidR="00B13653" w:rsidRDefault="001F204F">
            <w:pPr>
              <w:pStyle w:val="TableBodyText"/>
            </w:pPr>
            <w:r>
              <w:t>GoToNextComment</w:t>
            </w:r>
          </w:p>
        </w:tc>
        <w:tc>
          <w:tcPr>
            <w:tcW w:w="0" w:type="auto"/>
            <w:vAlign w:val="center"/>
          </w:tcPr>
          <w:p w:rsidR="00B13653" w:rsidRDefault="001F204F">
            <w:pPr>
              <w:pStyle w:val="TableBodyText"/>
            </w:pPr>
            <w:r>
              <w:t>019C</w:t>
            </w:r>
          </w:p>
        </w:tc>
      </w:tr>
      <w:tr w:rsidR="00B13653" w:rsidTr="00B13653">
        <w:tc>
          <w:tcPr>
            <w:tcW w:w="0" w:type="auto"/>
            <w:vAlign w:val="center"/>
          </w:tcPr>
          <w:p w:rsidR="00B13653" w:rsidRDefault="001F204F">
            <w:pPr>
              <w:pStyle w:val="TableBodyText"/>
            </w:pPr>
            <w:r>
              <w:t>GoToNextEndnote</w:t>
            </w:r>
          </w:p>
        </w:tc>
        <w:tc>
          <w:tcPr>
            <w:tcW w:w="0" w:type="auto"/>
            <w:vAlign w:val="center"/>
          </w:tcPr>
          <w:p w:rsidR="00B13653" w:rsidRDefault="001F204F">
            <w:pPr>
              <w:pStyle w:val="TableBodyText"/>
            </w:pPr>
            <w:r>
              <w:t>019A</w:t>
            </w:r>
          </w:p>
        </w:tc>
      </w:tr>
      <w:tr w:rsidR="00B13653" w:rsidTr="00B13653">
        <w:tc>
          <w:tcPr>
            <w:tcW w:w="0" w:type="auto"/>
            <w:vAlign w:val="center"/>
          </w:tcPr>
          <w:p w:rsidR="00B13653" w:rsidRDefault="001F204F">
            <w:pPr>
              <w:pStyle w:val="TableBodyText"/>
            </w:pPr>
            <w:r>
              <w:t>GoToNextFootnote</w:t>
            </w:r>
          </w:p>
        </w:tc>
        <w:tc>
          <w:tcPr>
            <w:tcW w:w="0" w:type="auto"/>
            <w:vAlign w:val="center"/>
          </w:tcPr>
          <w:p w:rsidR="00B13653" w:rsidRDefault="001F204F">
            <w:pPr>
              <w:pStyle w:val="TableBodyText"/>
            </w:pPr>
            <w:r>
              <w:t>0198</w:t>
            </w:r>
          </w:p>
        </w:tc>
      </w:tr>
      <w:tr w:rsidR="00B13653" w:rsidTr="00B13653">
        <w:tc>
          <w:tcPr>
            <w:tcW w:w="0" w:type="auto"/>
            <w:vAlign w:val="center"/>
          </w:tcPr>
          <w:p w:rsidR="00B13653" w:rsidRDefault="001F204F">
            <w:pPr>
              <w:pStyle w:val="TableBodyText"/>
            </w:pPr>
            <w:r>
              <w:t>GoToNextPage</w:t>
            </w:r>
          </w:p>
        </w:tc>
        <w:tc>
          <w:tcPr>
            <w:tcW w:w="0" w:type="auto"/>
            <w:vAlign w:val="center"/>
          </w:tcPr>
          <w:p w:rsidR="00B13653" w:rsidRDefault="001F204F">
            <w:pPr>
              <w:pStyle w:val="TableBodyText"/>
            </w:pPr>
            <w:r>
              <w:t>0194</w:t>
            </w:r>
          </w:p>
        </w:tc>
      </w:tr>
      <w:tr w:rsidR="00B13653" w:rsidTr="00B13653">
        <w:tc>
          <w:tcPr>
            <w:tcW w:w="0" w:type="auto"/>
            <w:vAlign w:val="center"/>
          </w:tcPr>
          <w:p w:rsidR="00B13653" w:rsidRDefault="001F204F">
            <w:pPr>
              <w:pStyle w:val="TableBodyText"/>
            </w:pPr>
            <w:r>
              <w:t>GoToNextReadingPage</w:t>
            </w:r>
          </w:p>
        </w:tc>
        <w:tc>
          <w:tcPr>
            <w:tcW w:w="0" w:type="auto"/>
            <w:vAlign w:val="center"/>
          </w:tcPr>
          <w:p w:rsidR="00B13653" w:rsidRDefault="001F204F">
            <w:pPr>
              <w:pStyle w:val="TableBodyText"/>
            </w:pPr>
            <w:r>
              <w:t>0892</w:t>
            </w:r>
          </w:p>
        </w:tc>
      </w:tr>
      <w:tr w:rsidR="00B13653" w:rsidTr="00B13653">
        <w:tc>
          <w:tcPr>
            <w:tcW w:w="0" w:type="auto"/>
            <w:vAlign w:val="center"/>
          </w:tcPr>
          <w:p w:rsidR="00B13653" w:rsidRDefault="001F204F">
            <w:pPr>
              <w:pStyle w:val="TableBodyText"/>
            </w:pPr>
            <w:r>
              <w:t>GoToNextSection</w:t>
            </w:r>
          </w:p>
        </w:tc>
        <w:tc>
          <w:tcPr>
            <w:tcW w:w="0" w:type="auto"/>
            <w:vAlign w:val="center"/>
          </w:tcPr>
          <w:p w:rsidR="00B13653" w:rsidRDefault="001F204F">
            <w:pPr>
              <w:pStyle w:val="TableBodyText"/>
            </w:pPr>
            <w:r>
              <w:t>0196</w:t>
            </w:r>
          </w:p>
        </w:tc>
      </w:tr>
      <w:tr w:rsidR="00B13653" w:rsidTr="00B13653">
        <w:tc>
          <w:tcPr>
            <w:tcW w:w="0" w:type="auto"/>
            <w:vAlign w:val="center"/>
          </w:tcPr>
          <w:p w:rsidR="00B13653" w:rsidRDefault="001F204F">
            <w:pPr>
              <w:pStyle w:val="TableBodyText"/>
            </w:pPr>
            <w:r>
              <w:t>GoToPrevReadingPage</w:t>
            </w:r>
          </w:p>
        </w:tc>
        <w:tc>
          <w:tcPr>
            <w:tcW w:w="0" w:type="auto"/>
            <w:vAlign w:val="center"/>
          </w:tcPr>
          <w:p w:rsidR="00B13653" w:rsidRDefault="001F204F">
            <w:pPr>
              <w:pStyle w:val="TableBodyText"/>
            </w:pPr>
            <w:r>
              <w:t>0893</w:t>
            </w:r>
          </w:p>
        </w:tc>
      </w:tr>
      <w:tr w:rsidR="00B13653" w:rsidTr="00B13653">
        <w:tc>
          <w:tcPr>
            <w:tcW w:w="0" w:type="auto"/>
            <w:vAlign w:val="center"/>
          </w:tcPr>
          <w:p w:rsidR="00B13653" w:rsidRDefault="001F204F">
            <w:pPr>
              <w:pStyle w:val="TableBodyText"/>
            </w:pPr>
            <w:r>
              <w:t>GoToPreviousComment</w:t>
            </w:r>
          </w:p>
        </w:tc>
        <w:tc>
          <w:tcPr>
            <w:tcW w:w="0" w:type="auto"/>
            <w:vAlign w:val="center"/>
          </w:tcPr>
          <w:p w:rsidR="00B13653" w:rsidRDefault="001F204F">
            <w:pPr>
              <w:pStyle w:val="TableBodyText"/>
            </w:pPr>
            <w:r>
              <w:t>019D</w:t>
            </w:r>
          </w:p>
        </w:tc>
      </w:tr>
      <w:tr w:rsidR="00B13653" w:rsidTr="00B13653">
        <w:tc>
          <w:tcPr>
            <w:tcW w:w="0" w:type="auto"/>
            <w:vAlign w:val="center"/>
          </w:tcPr>
          <w:p w:rsidR="00B13653" w:rsidRDefault="001F204F">
            <w:pPr>
              <w:pStyle w:val="TableBodyText"/>
            </w:pPr>
            <w:r>
              <w:t>GoToPreviousEndnote</w:t>
            </w:r>
          </w:p>
        </w:tc>
        <w:tc>
          <w:tcPr>
            <w:tcW w:w="0" w:type="auto"/>
            <w:vAlign w:val="center"/>
          </w:tcPr>
          <w:p w:rsidR="00B13653" w:rsidRDefault="001F204F">
            <w:pPr>
              <w:pStyle w:val="TableBodyText"/>
            </w:pPr>
            <w:r>
              <w:t>019B</w:t>
            </w:r>
          </w:p>
        </w:tc>
      </w:tr>
      <w:tr w:rsidR="00B13653" w:rsidTr="00B13653">
        <w:tc>
          <w:tcPr>
            <w:tcW w:w="0" w:type="auto"/>
            <w:vAlign w:val="center"/>
          </w:tcPr>
          <w:p w:rsidR="00B13653" w:rsidRDefault="001F204F">
            <w:pPr>
              <w:pStyle w:val="TableBodyText"/>
            </w:pPr>
            <w:r>
              <w:t>GoToPreviousFootnote</w:t>
            </w:r>
          </w:p>
        </w:tc>
        <w:tc>
          <w:tcPr>
            <w:tcW w:w="0" w:type="auto"/>
            <w:vAlign w:val="center"/>
          </w:tcPr>
          <w:p w:rsidR="00B13653" w:rsidRDefault="001F204F">
            <w:pPr>
              <w:pStyle w:val="TableBodyText"/>
            </w:pPr>
            <w:r>
              <w:t>0199</w:t>
            </w:r>
          </w:p>
        </w:tc>
      </w:tr>
      <w:tr w:rsidR="00B13653" w:rsidTr="00B13653">
        <w:tc>
          <w:tcPr>
            <w:tcW w:w="0" w:type="auto"/>
            <w:vAlign w:val="center"/>
          </w:tcPr>
          <w:p w:rsidR="00B13653" w:rsidRDefault="001F204F">
            <w:pPr>
              <w:pStyle w:val="TableBodyText"/>
            </w:pPr>
            <w:r>
              <w:t>GoToPreviousPage</w:t>
            </w:r>
          </w:p>
        </w:tc>
        <w:tc>
          <w:tcPr>
            <w:tcW w:w="0" w:type="auto"/>
            <w:vAlign w:val="center"/>
          </w:tcPr>
          <w:p w:rsidR="00B13653" w:rsidRDefault="001F204F">
            <w:pPr>
              <w:pStyle w:val="TableBodyText"/>
            </w:pPr>
            <w:r>
              <w:t>0195</w:t>
            </w:r>
          </w:p>
        </w:tc>
      </w:tr>
      <w:tr w:rsidR="00B13653" w:rsidTr="00B13653">
        <w:tc>
          <w:tcPr>
            <w:tcW w:w="0" w:type="auto"/>
            <w:vAlign w:val="center"/>
          </w:tcPr>
          <w:p w:rsidR="00B13653" w:rsidRDefault="001F204F">
            <w:pPr>
              <w:pStyle w:val="TableBodyText"/>
            </w:pPr>
            <w:r>
              <w:t>GoToPreviousSection</w:t>
            </w:r>
          </w:p>
        </w:tc>
        <w:tc>
          <w:tcPr>
            <w:tcW w:w="0" w:type="auto"/>
            <w:vAlign w:val="center"/>
          </w:tcPr>
          <w:p w:rsidR="00B13653" w:rsidRDefault="001F204F">
            <w:pPr>
              <w:pStyle w:val="TableBodyText"/>
            </w:pPr>
            <w:r>
              <w:t>0197</w:t>
            </w:r>
          </w:p>
        </w:tc>
      </w:tr>
      <w:tr w:rsidR="00B13653" w:rsidTr="00B13653">
        <w:tc>
          <w:tcPr>
            <w:tcW w:w="0" w:type="auto"/>
            <w:vAlign w:val="center"/>
          </w:tcPr>
          <w:p w:rsidR="00B13653" w:rsidRDefault="001F204F">
            <w:pPr>
              <w:pStyle w:val="TableBodyText"/>
            </w:pPr>
            <w:r>
              <w:t>GotoCommentScope</w:t>
            </w:r>
          </w:p>
        </w:tc>
        <w:tc>
          <w:tcPr>
            <w:tcW w:w="0" w:type="auto"/>
            <w:vAlign w:val="center"/>
          </w:tcPr>
          <w:p w:rsidR="00B13653" w:rsidRDefault="001F204F">
            <w:pPr>
              <w:pStyle w:val="TableBodyText"/>
            </w:pPr>
            <w:r>
              <w:t>0255</w:t>
            </w:r>
          </w:p>
        </w:tc>
      </w:tr>
      <w:tr w:rsidR="00B13653" w:rsidTr="00B13653">
        <w:tc>
          <w:tcPr>
            <w:tcW w:w="0" w:type="auto"/>
            <w:vAlign w:val="center"/>
          </w:tcPr>
          <w:p w:rsidR="00B13653" w:rsidRDefault="001F204F">
            <w:pPr>
              <w:pStyle w:val="TableBodyText"/>
            </w:pPr>
            <w:r>
              <w:t>GotoNextLinkedTextBox</w:t>
            </w:r>
          </w:p>
        </w:tc>
        <w:tc>
          <w:tcPr>
            <w:tcW w:w="0" w:type="auto"/>
            <w:vAlign w:val="center"/>
          </w:tcPr>
          <w:p w:rsidR="00B13653" w:rsidRDefault="001F204F">
            <w:pPr>
              <w:pStyle w:val="TableBodyText"/>
            </w:pPr>
            <w:r>
              <w:t>034A</w:t>
            </w:r>
          </w:p>
        </w:tc>
      </w:tr>
      <w:tr w:rsidR="00B13653" w:rsidTr="00B13653">
        <w:tc>
          <w:tcPr>
            <w:tcW w:w="0" w:type="auto"/>
            <w:vAlign w:val="center"/>
          </w:tcPr>
          <w:p w:rsidR="00B13653" w:rsidRDefault="001F204F">
            <w:pPr>
              <w:pStyle w:val="TableBodyText"/>
            </w:pPr>
            <w:r>
              <w:t>GotoPrevLinkedTextBox</w:t>
            </w:r>
          </w:p>
        </w:tc>
        <w:tc>
          <w:tcPr>
            <w:tcW w:w="0" w:type="auto"/>
            <w:vAlign w:val="center"/>
          </w:tcPr>
          <w:p w:rsidR="00B13653" w:rsidRDefault="001F204F">
            <w:pPr>
              <w:pStyle w:val="TableBodyText"/>
            </w:pPr>
            <w:r>
              <w:t>034B</w:t>
            </w:r>
          </w:p>
        </w:tc>
      </w:tr>
      <w:tr w:rsidR="00B13653" w:rsidTr="00B13653">
        <w:tc>
          <w:tcPr>
            <w:tcW w:w="0" w:type="auto"/>
            <w:vAlign w:val="center"/>
          </w:tcPr>
          <w:p w:rsidR="00B13653" w:rsidRDefault="001F204F">
            <w:pPr>
              <w:pStyle w:val="TableBodyText"/>
            </w:pPr>
            <w:r>
              <w:t>GotoTableOfContents</w:t>
            </w:r>
          </w:p>
        </w:tc>
        <w:tc>
          <w:tcPr>
            <w:tcW w:w="0" w:type="auto"/>
            <w:vAlign w:val="center"/>
          </w:tcPr>
          <w:p w:rsidR="00B13653" w:rsidRDefault="001F204F">
            <w:pPr>
              <w:pStyle w:val="TableBodyText"/>
            </w:pPr>
            <w:r>
              <w:t>056D</w:t>
            </w:r>
          </w:p>
        </w:tc>
      </w:tr>
      <w:tr w:rsidR="00B13653" w:rsidTr="00B13653">
        <w:tc>
          <w:tcPr>
            <w:tcW w:w="0" w:type="auto"/>
            <w:vAlign w:val="center"/>
          </w:tcPr>
          <w:p w:rsidR="00B13653" w:rsidRDefault="001F204F">
            <w:pPr>
              <w:pStyle w:val="TableBodyText"/>
            </w:pPr>
            <w:r>
              <w:t>GradientGallery</w:t>
            </w:r>
          </w:p>
        </w:tc>
        <w:tc>
          <w:tcPr>
            <w:tcW w:w="0" w:type="auto"/>
            <w:vAlign w:val="center"/>
          </w:tcPr>
          <w:p w:rsidR="00B13653" w:rsidRDefault="001F204F">
            <w:pPr>
              <w:pStyle w:val="TableBodyText"/>
            </w:pPr>
            <w:r>
              <w:t>08A2</w:t>
            </w:r>
          </w:p>
        </w:tc>
      </w:tr>
      <w:tr w:rsidR="00B13653" w:rsidTr="00B13653">
        <w:tc>
          <w:tcPr>
            <w:tcW w:w="0" w:type="auto"/>
            <w:vAlign w:val="center"/>
          </w:tcPr>
          <w:p w:rsidR="00B13653" w:rsidRDefault="001F204F">
            <w:pPr>
              <w:pStyle w:val="TableBodyText"/>
            </w:pPr>
            <w:r>
              <w:t>GreetingSentence</w:t>
            </w:r>
          </w:p>
        </w:tc>
        <w:tc>
          <w:tcPr>
            <w:tcW w:w="0" w:type="auto"/>
            <w:vAlign w:val="center"/>
          </w:tcPr>
          <w:p w:rsidR="00B13653" w:rsidRDefault="001F204F">
            <w:pPr>
              <w:pStyle w:val="TableBodyText"/>
            </w:pPr>
            <w:r>
              <w:t>0498</w:t>
            </w:r>
          </w:p>
        </w:tc>
      </w:tr>
      <w:tr w:rsidR="00B13653" w:rsidTr="00B13653">
        <w:tc>
          <w:tcPr>
            <w:tcW w:w="0" w:type="auto"/>
            <w:vAlign w:val="center"/>
          </w:tcPr>
          <w:p w:rsidR="00B13653" w:rsidRDefault="001F204F">
            <w:pPr>
              <w:pStyle w:val="TableBodyText"/>
            </w:pPr>
            <w:r>
              <w:t>GrowFont</w:t>
            </w:r>
          </w:p>
        </w:tc>
        <w:tc>
          <w:tcPr>
            <w:tcW w:w="0" w:type="auto"/>
            <w:vAlign w:val="center"/>
          </w:tcPr>
          <w:p w:rsidR="00B13653" w:rsidRDefault="001F204F">
            <w:pPr>
              <w:pStyle w:val="TableBodyText"/>
            </w:pPr>
            <w:r>
              <w:t>000B</w:t>
            </w:r>
          </w:p>
        </w:tc>
      </w:tr>
      <w:tr w:rsidR="00B13653" w:rsidTr="00B13653">
        <w:tc>
          <w:tcPr>
            <w:tcW w:w="0" w:type="auto"/>
            <w:vAlign w:val="center"/>
          </w:tcPr>
          <w:p w:rsidR="00B13653" w:rsidRDefault="001F204F">
            <w:pPr>
              <w:pStyle w:val="TableBodyText"/>
            </w:pPr>
            <w:r>
              <w:t>GrowFontOnePoint</w:t>
            </w:r>
          </w:p>
        </w:tc>
        <w:tc>
          <w:tcPr>
            <w:tcW w:w="0" w:type="auto"/>
            <w:vAlign w:val="center"/>
          </w:tcPr>
          <w:p w:rsidR="00B13653" w:rsidRDefault="001F204F">
            <w:pPr>
              <w:pStyle w:val="TableBodyText"/>
            </w:pPr>
            <w:r>
              <w:t>0201</w:t>
            </w:r>
          </w:p>
        </w:tc>
      </w:tr>
      <w:tr w:rsidR="00B13653" w:rsidTr="00B13653">
        <w:tc>
          <w:tcPr>
            <w:tcW w:w="0" w:type="auto"/>
            <w:vAlign w:val="center"/>
          </w:tcPr>
          <w:p w:rsidR="00B13653" w:rsidRDefault="001F204F">
            <w:pPr>
              <w:pStyle w:val="TableBodyText"/>
            </w:pPr>
            <w:r>
              <w:t>HTMLSourceDoNotRefresh</w:t>
            </w:r>
          </w:p>
        </w:tc>
        <w:tc>
          <w:tcPr>
            <w:tcW w:w="0" w:type="auto"/>
            <w:vAlign w:val="center"/>
          </w:tcPr>
          <w:p w:rsidR="00B13653" w:rsidRDefault="001F204F">
            <w:pPr>
              <w:pStyle w:val="TableBodyText"/>
            </w:pPr>
            <w:r>
              <w:t>0460</w:t>
            </w:r>
          </w:p>
        </w:tc>
      </w:tr>
      <w:tr w:rsidR="00B13653" w:rsidTr="00B13653">
        <w:tc>
          <w:tcPr>
            <w:tcW w:w="0" w:type="auto"/>
            <w:vAlign w:val="center"/>
          </w:tcPr>
          <w:p w:rsidR="00B13653" w:rsidRDefault="001F204F">
            <w:pPr>
              <w:pStyle w:val="TableBodyText"/>
            </w:pPr>
            <w:r>
              <w:t>HTMLSourceRefresh</w:t>
            </w:r>
          </w:p>
        </w:tc>
        <w:tc>
          <w:tcPr>
            <w:tcW w:w="0" w:type="auto"/>
            <w:vAlign w:val="center"/>
          </w:tcPr>
          <w:p w:rsidR="00B13653" w:rsidRDefault="001F204F">
            <w:pPr>
              <w:pStyle w:val="TableBodyText"/>
            </w:pPr>
            <w:r>
              <w:t>045E</w:t>
            </w:r>
          </w:p>
        </w:tc>
      </w:tr>
      <w:tr w:rsidR="00B13653" w:rsidTr="00B13653">
        <w:tc>
          <w:tcPr>
            <w:tcW w:w="0" w:type="auto"/>
            <w:vAlign w:val="center"/>
          </w:tcPr>
          <w:p w:rsidR="00B13653" w:rsidRDefault="001F204F">
            <w:pPr>
              <w:pStyle w:val="TableBodyText"/>
            </w:pPr>
            <w:r>
              <w:t>HangingIndent</w:t>
            </w:r>
          </w:p>
        </w:tc>
        <w:tc>
          <w:tcPr>
            <w:tcW w:w="0" w:type="auto"/>
            <w:vAlign w:val="center"/>
          </w:tcPr>
          <w:p w:rsidR="00B13653" w:rsidRDefault="001F204F">
            <w:pPr>
              <w:pStyle w:val="TableBodyText"/>
            </w:pPr>
            <w:r>
              <w:t>0028</w:t>
            </w:r>
          </w:p>
        </w:tc>
      </w:tr>
      <w:tr w:rsidR="00B13653" w:rsidTr="00B13653">
        <w:tc>
          <w:tcPr>
            <w:tcW w:w="0" w:type="auto"/>
            <w:vAlign w:val="center"/>
          </w:tcPr>
          <w:p w:rsidR="00B13653" w:rsidRDefault="001F204F">
            <w:pPr>
              <w:pStyle w:val="TableBodyText"/>
            </w:pPr>
            <w:r>
              <w:t>HanjaDictionary</w:t>
            </w:r>
          </w:p>
        </w:tc>
        <w:tc>
          <w:tcPr>
            <w:tcW w:w="0" w:type="auto"/>
            <w:vAlign w:val="center"/>
          </w:tcPr>
          <w:p w:rsidR="00B13653" w:rsidRDefault="001F204F">
            <w:pPr>
              <w:pStyle w:val="TableBodyText"/>
            </w:pPr>
            <w:r>
              <w:t>0486</w:t>
            </w:r>
          </w:p>
        </w:tc>
      </w:tr>
      <w:tr w:rsidR="00B13653" w:rsidTr="00B13653">
        <w:tc>
          <w:tcPr>
            <w:tcW w:w="0" w:type="auto"/>
            <w:vAlign w:val="center"/>
          </w:tcPr>
          <w:p w:rsidR="00B13653" w:rsidRDefault="001F204F">
            <w:pPr>
              <w:pStyle w:val="TableBodyText"/>
            </w:pPr>
            <w:r>
              <w:t>HeadFootDiffFirstPage</w:t>
            </w:r>
          </w:p>
        </w:tc>
        <w:tc>
          <w:tcPr>
            <w:tcW w:w="0" w:type="auto"/>
            <w:vAlign w:val="center"/>
          </w:tcPr>
          <w:p w:rsidR="00B13653" w:rsidRDefault="001F204F">
            <w:pPr>
              <w:pStyle w:val="TableBodyText"/>
            </w:pPr>
            <w:r>
              <w:t>084D</w:t>
            </w:r>
          </w:p>
        </w:tc>
      </w:tr>
      <w:tr w:rsidR="00B13653" w:rsidTr="00B13653">
        <w:tc>
          <w:tcPr>
            <w:tcW w:w="0" w:type="auto"/>
            <w:vAlign w:val="center"/>
          </w:tcPr>
          <w:p w:rsidR="00B13653" w:rsidRDefault="001F204F">
            <w:pPr>
              <w:pStyle w:val="TableBodyText"/>
            </w:pPr>
            <w:r>
              <w:t>HeadFootDiffOddEvenPage</w:t>
            </w:r>
          </w:p>
        </w:tc>
        <w:tc>
          <w:tcPr>
            <w:tcW w:w="0" w:type="auto"/>
            <w:vAlign w:val="center"/>
          </w:tcPr>
          <w:p w:rsidR="00B13653" w:rsidRDefault="001F204F">
            <w:pPr>
              <w:pStyle w:val="TableBodyText"/>
            </w:pPr>
            <w:r>
              <w:t>084E</w:t>
            </w:r>
          </w:p>
        </w:tc>
      </w:tr>
      <w:tr w:rsidR="00B13653" w:rsidTr="00B13653">
        <w:tc>
          <w:tcPr>
            <w:tcW w:w="0" w:type="auto"/>
            <w:vAlign w:val="center"/>
          </w:tcPr>
          <w:p w:rsidR="00B13653" w:rsidRDefault="001F204F">
            <w:pPr>
              <w:pStyle w:val="TableBodyText"/>
            </w:pPr>
            <w:r>
              <w:t>HeaderGallery</w:t>
            </w:r>
          </w:p>
        </w:tc>
        <w:tc>
          <w:tcPr>
            <w:tcW w:w="0" w:type="auto"/>
            <w:vAlign w:val="center"/>
          </w:tcPr>
          <w:p w:rsidR="00B13653" w:rsidRDefault="001F204F">
            <w:pPr>
              <w:pStyle w:val="TableBodyText"/>
            </w:pPr>
            <w:r>
              <w:t>07E4</w:t>
            </w:r>
          </w:p>
        </w:tc>
      </w:tr>
      <w:tr w:rsidR="00B13653" w:rsidTr="00B13653">
        <w:tc>
          <w:tcPr>
            <w:tcW w:w="0" w:type="auto"/>
            <w:vAlign w:val="center"/>
          </w:tcPr>
          <w:p w:rsidR="00B13653" w:rsidRDefault="001F204F">
            <w:pPr>
              <w:pStyle w:val="TableBodyText"/>
            </w:pPr>
            <w:r>
              <w:t>HeaderPositionSpinner</w:t>
            </w:r>
          </w:p>
        </w:tc>
        <w:tc>
          <w:tcPr>
            <w:tcW w:w="0" w:type="auto"/>
            <w:vAlign w:val="center"/>
          </w:tcPr>
          <w:p w:rsidR="00B13653" w:rsidRDefault="001F204F">
            <w:pPr>
              <w:pStyle w:val="TableBodyText"/>
            </w:pPr>
            <w:r>
              <w:t>08B1</w:t>
            </w:r>
          </w:p>
        </w:tc>
      </w:tr>
      <w:tr w:rsidR="00B13653" w:rsidTr="00B13653">
        <w:tc>
          <w:tcPr>
            <w:tcW w:w="0" w:type="auto"/>
            <w:vAlign w:val="center"/>
          </w:tcPr>
          <w:p w:rsidR="00B13653" w:rsidRDefault="001F204F">
            <w:pPr>
              <w:pStyle w:val="TableBodyText"/>
            </w:pPr>
            <w:r>
              <w:t>Help</w:t>
            </w:r>
          </w:p>
        </w:tc>
        <w:tc>
          <w:tcPr>
            <w:tcW w:w="0" w:type="auto"/>
            <w:vAlign w:val="center"/>
          </w:tcPr>
          <w:p w:rsidR="00B13653" w:rsidRDefault="001F204F">
            <w:pPr>
              <w:pStyle w:val="TableBodyText"/>
            </w:pPr>
            <w:r>
              <w:t>0001</w:t>
            </w:r>
          </w:p>
        </w:tc>
      </w:tr>
      <w:tr w:rsidR="00B13653" w:rsidTr="00B13653">
        <w:tc>
          <w:tcPr>
            <w:tcW w:w="0" w:type="auto"/>
            <w:vAlign w:val="center"/>
          </w:tcPr>
          <w:p w:rsidR="00B13653" w:rsidRDefault="001F204F">
            <w:pPr>
              <w:pStyle w:val="TableBodyText"/>
            </w:pPr>
            <w:r>
              <w:t>HelpAW</w:t>
            </w:r>
          </w:p>
        </w:tc>
        <w:tc>
          <w:tcPr>
            <w:tcW w:w="0" w:type="auto"/>
            <w:vAlign w:val="center"/>
          </w:tcPr>
          <w:p w:rsidR="00B13653" w:rsidRDefault="001F204F">
            <w:pPr>
              <w:pStyle w:val="TableBodyText"/>
            </w:pPr>
            <w:r>
              <w:t>031A</w:t>
            </w:r>
          </w:p>
        </w:tc>
      </w:tr>
      <w:tr w:rsidR="00B13653" w:rsidTr="00B13653">
        <w:tc>
          <w:tcPr>
            <w:tcW w:w="0" w:type="auto"/>
            <w:vAlign w:val="center"/>
          </w:tcPr>
          <w:p w:rsidR="00B13653" w:rsidRDefault="001F204F">
            <w:pPr>
              <w:pStyle w:val="TableBodyText"/>
            </w:pPr>
            <w:r>
              <w:t>HelpAbout</w:t>
            </w:r>
          </w:p>
        </w:tc>
        <w:tc>
          <w:tcPr>
            <w:tcW w:w="0" w:type="auto"/>
            <w:vAlign w:val="center"/>
          </w:tcPr>
          <w:p w:rsidR="00B13653" w:rsidRDefault="001F204F">
            <w:pPr>
              <w:pStyle w:val="TableBodyText"/>
            </w:pPr>
            <w:r>
              <w:t>0009</w:t>
            </w:r>
          </w:p>
        </w:tc>
      </w:tr>
      <w:tr w:rsidR="00B13653" w:rsidTr="00B13653">
        <w:tc>
          <w:tcPr>
            <w:tcW w:w="0" w:type="auto"/>
            <w:vAlign w:val="center"/>
          </w:tcPr>
          <w:p w:rsidR="00B13653" w:rsidRDefault="001F204F">
            <w:pPr>
              <w:pStyle w:val="TableBodyText"/>
            </w:pPr>
            <w:r>
              <w:lastRenderedPageBreak/>
              <w:t>HelpActiveWindow</w:t>
            </w:r>
          </w:p>
        </w:tc>
        <w:tc>
          <w:tcPr>
            <w:tcW w:w="0" w:type="auto"/>
            <w:vAlign w:val="center"/>
          </w:tcPr>
          <w:p w:rsidR="00B13653" w:rsidRDefault="001F204F">
            <w:pPr>
              <w:pStyle w:val="TableBodyText"/>
            </w:pPr>
            <w:r>
              <w:t>0004</w:t>
            </w:r>
          </w:p>
        </w:tc>
      </w:tr>
      <w:tr w:rsidR="00B13653" w:rsidTr="00B13653">
        <w:tc>
          <w:tcPr>
            <w:tcW w:w="0" w:type="auto"/>
            <w:vAlign w:val="center"/>
          </w:tcPr>
          <w:p w:rsidR="00B13653" w:rsidRDefault="001F204F">
            <w:pPr>
              <w:pStyle w:val="TableBodyText"/>
            </w:pPr>
            <w:r>
              <w:t>HelpCheckForUpdates</w:t>
            </w:r>
          </w:p>
        </w:tc>
        <w:tc>
          <w:tcPr>
            <w:tcW w:w="0" w:type="auto"/>
            <w:vAlign w:val="center"/>
          </w:tcPr>
          <w:p w:rsidR="00B13653" w:rsidRDefault="001F204F">
            <w:pPr>
              <w:pStyle w:val="TableBodyText"/>
            </w:pPr>
            <w:r>
              <w:t>05AE</w:t>
            </w:r>
          </w:p>
        </w:tc>
      </w:tr>
      <w:tr w:rsidR="00B13653" w:rsidTr="00B13653">
        <w:tc>
          <w:tcPr>
            <w:tcW w:w="0" w:type="auto"/>
            <w:vAlign w:val="center"/>
          </w:tcPr>
          <w:p w:rsidR="00B13653" w:rsidRDefault="001F204F">
            <w:pPr>
              <w:pStyle w:val="TableBodyText"/>
            </w:pPr>
            <w:r>
              <w:t>HelpContactUs</w:t>
            </w:r>
          </w:p>
        </w:tc>
        <w:tc>
          <w:tcPr>
            <w:tcW w:w="0" w:type="auto"/>
            <w:vAlign w:val="center"/>
          </w:tcPr>
          <w:p w:rsidR="00B13653" w:rsidRDefault="001F204F">
            <w:pPr>
              <w:pStyle w:val="TableBodyText"/>
            </w:pPr>
            <w:r>
              <w:t>05AD</w:t>
            </w:r>
          </w:p>
        </w:tc>
      </w:tr>
      <w:tr w:rsidR="00B13653" w:rsidTr="00B13653">
        <w:tc>
          <w:tcPr>
            <w:tcW w:w="0" w:type="auto"/>
            <w:vAlign w:val="center"/>
          </w:tcPr>
          <w:p w:rsidR="00B13653" w:rsidRDefault="001F204F">
            <w:pPr>
              <w:pStyle w:val="TableBodyText"/>
            </w:pPr>
            <w:r>
              <w:t>HelpContents</w:t>
            </w:r>
          </w:p>
        </w:tc>
        <w:tc>
          <w:tcPr>
            <w:tcW w:w="0" w:type="auto"/>
            <w:vAlign w:val="center"/>
          </w:tcPr>
          <w:p w:rsidR="00B13653" w:rsidRDefault="001F204F">
            <w:pPr>
              <w:pStyle w:val="TableBodyText"/>
            </w:pPr>
            <w:r>
              <w:t>02B0</w:t>
            </w:r>
          </w:p>
        </w:tc>
      </w:tr>
      <w:tr w:rsidR="00B13653" w:rsidTr="00B13653">
        <w:tc>
          <w:tcPr>
            <w:tcW w:w="0" w:type="auto"/>
            <w:vAlign w:val="center"/>
          </w:tcPr>
          <w:p w:rsidR="00B13653" w:rsidRDefault="001F204F">
            <w:pPr>
              <w:pStyle w:val="TableBodyText"/>
            </w:pPr>
            <w:r>
              <w:t>HelpContentsArabic</w:t>
            </w:r>
          </w:p>
        </w:tc>
        <w:tc>
          <w:tcPr>
            <w:tcW w:w="0" w:type="auto"/>
            <w:vAlign w:val="center"/>
          </w:tcPr>
          <w:p w:rsidR="00B13653" w:rsidRDefault="001F204F">
            <w:pPr>
              <w:pStyle w:val="TableBodyText"/>
            </w:pPr>
            <w:r>
              <w:t>0427</w:t>
            </w:r>
          </w:p>
        </w:tc>
      </w:tr>
      <w:tr w:rsidR="00B13653" w:rsidTr="00B13653">
        <w:tc>
          <w:tcPr>
            <w:tcW w:w="0" w:type="auto"/>
            <w:vAlign w:val="center"/>
          </w:tcPr>
          <w:p w:rsidR="00B13653" w:rsidRDefault="001F204F">
            <w:pPr>
              <w:pStyle w:val="TableBodyText"/>
            </w:pPr>
            <w:r>
              <w:t>HelpExamplesAndDemos</w:t>
            </w:r>
          </w:p>
        </w:tc>
        <w:tc>
          <w:tcPr>
            <w:tcW w:w="0" w:type="auto"/>
            <w:vAlign w:val="center"/>
          </w:tcPr>
          <w:p w:rsidR="00B13653" w:rsidRDefault="001F204F">
            <w:pPr>
              <w:pStyle w:val="TableBodyText"/>
            </w:pPr>
            <w:r>
              <w:t>0008</w:t>
            </w:r>
          </w:p>
        </w:tc>
      </w:tr>
      <w:tr w:rsidR="00B13653" w:rsidTr="00B13653">
        <w:tc>
          <w:tcPr>
            <w:tcW w:w="0" w:type="auto"/>
            <w:vAlign w:val="center"/>
          </w:tcPr>
          <w:p w:rsidR="00B13653" w:rsidRDefault="001F204F">
            <w:pPr>
              <w:pStyle w:val="TableBodyText"/>
            </w:pPr>
            <w:r>
              <w:t>HelpIchitaroHelp</w:t>
            </w:r>
          </w:p>
        </w:tc>
        <w:tc>
          <w:tcPr>
            <w:tcW w:w="0" w:type="auto"/>
            <w:vAlign w:val="center"/>
          </w:tcPr>
          <w:p w:rsidR="00B13653" w:rsidRDefault="001F204F">
            <w:pPr>
              <w:pStyle w:val="TableBodyText"/>
            </w:pPr>
            <w:r>
              <w:t>02D8</w:t>
            </w:r>
          </w:p>
        </w:tc>
      </w:tr>
      <w:tr w:rsidR="00B13653" w:rsidTr="00B13653">
        <w:tc>
          <w:tcPr>
            <w:tcW w:w="0" w:type="auto"/>
            <w:vAlign w:val="center"/>
          </w:tcPr>
          <w:p w:rsidR="00B13653" w:rsidRDefault="001F204F">
            <w:pPr>
              <w:pStyle w:val="TableBodyText"/>
            </w:pPr>
            <w:r>
              <w:t>HelpIndex</w:t>
            </w:r>
          </w:p>
        </w:tc>
        <w:tc>
          <w:tcPr>
            <w:tcW w:w="0" w:type="auto"/>
            <w:vAlign w:val="center"/>
          </w:tcPr>
          <w:p w:rsidR="00B13653" w:rsidRDefault="001F204F">
            <w:pPr>
              <w:pStyle w:val="TableBodyText"/>
            </w:pPr>
            <w:r>
              <w:t>0006</w:t>
            </w:r>
          </w:p>
        </w:tc>
      </w:tr>
      <w:tr w:rsidR="00B13653" w:rsidTr="00B13653">
        <w:tc>
          <w:tcPr>
            <w:tcW w:w="0" w:type="auto"/>
            <w:vAlign w:val="center"/>
          </w:tcPr>
          <w:p w:rsidR="00B13653" w:rsidRDefault="001F204F">
            <w:pPr>
              <w:pStyle w:val="TableBodyText"/>
            </w:pPr>
            <w:r>
              <w:t>HelpKeyboard</w:t>
            </w:r>
          </w:p>
        </w:tc>
        <w:tc>
          <w:tcPr>
            <w:tcW w:w="0" w:type="auto"/>
            <w:vAlign w:val="center"/>
          </w:tcPr>
          <w:p w:rsidR="00B13653" w:rsidRDefault="001F204F">
            <w:pPr>
              <w:pStyle w:val="TableBodyText"/>
            </w:pPr>
            <w:r>
              <w:t>0005</w:t>
            </w:r>
          </w:p>
        </w:tc>
      </w:tr>
      <w:tr w:rsidR="00B13653" w:rsidTr="00B13653">
        <w:tc>
          <w:tcPr>
            <w:tcW w:w="0" w:type="auto"/>
            <w:vAlign w:val="center"/>
          </w:tcPr>
          <w:p w:rsidR="00B13653" w:rsidRDefault="001F204F">
            <w:pPr>
              <w:pStyle w:val="TableBodyText"/>
            </w:pPr>
            <w:r>
              <w:t>HelpMSN</w:t>
            </w:r>
          </w:p>
        </w:tc>
        <w:tc>
          <w:tcPr>
            <w:tcW w:w="0" w:type="auto"/>
            <w:vAlign w:val="center"/>
          </w:tcPr>
          <w:p w:rsidR="00B13653" w:rsidRDefault="001F204F">
            <w:pPr>
              <w:pStyle w:val="TableBodyText"/>
            </w:pPr>
            <w:r>
              <w:t>031B</w:t>
            </w:r>
          </w:p>
        </w:tc>
      </w:tr>
      <w:tr w:rsidR="00B13653" w:rsidTr="00B13653">
        <w:tc>
          <w:tcPr>
            <w:tcW w:w="0" w:type="auto"/>
            <w:vAlign w:val="center"/>
          </w:tcPr>
          <w:p w:rsidR="00B13653" w:rsidRDefault="001F204F">
            <w:pPr>
              <w:pStyle w:val="TableBodyText"/>
            </w:pPr>
            <w:r>
              <w:t>HelpPSSHelp</w:t>
            </w:r>
          </w:p>
        </w:tc>
        <w:tc>
          <w:tcPr>
            <w:tcW w:w="0" w:type="auto"/>
            <w:vAlign w:val="center"/>
          </w:tcPr>
          <w:p w:rsidR="00B13653" w:rsidRDefault="001F204F">
            <w:pPr>
              <w:pStyle w:val="TableBodyText"/>
            </w:pPr>
            <w:r>
              <w:t>0168</w:t>
            </w:r>
          </w:p>
        </w:tc>
      </w:tr>
      <w:tr w:rsidR="00B13653" w:rsidTr="00B13653">
        <w:tc>
          <w:tcPr>
            <w:tcW w:w="0" w:type="auto"/>
            <w:vAlign w:val="center"/>
          </w:tcPr>
          <w:p w:rsidR="00B13653" w:rsidRDefault="001F204F">
            <w:pPr>
              <w:pStyle w:val="TableBodyText"/>
            </w:pPr>
            <w:r>
              <w:t>HelpQuickPreview</w:t>
            </w:r>
          </w:p>
        </w:tc>
        <w:tc>
          <w:tcPr>
            <w:tcW w:w="0" w:type="auto"/>
            <w:vAlign w:val="center"/>
          </w:tcPr>
          <w:p w:rsidR="00B13653" w:rsidRDefault="001F204F">
            <w:pPr>
              <w:pStyle w:val="TableBodyText"/>
            </w:pPr>
            <w:r>
              <w:t>0007</w:t>
            </w:r>
          </w:p>
        </w:tc>
      </w:tr>
      <w:tr w:rsidR="00B13653" w:rsidTr="00B13653">
        <w:tc>
          <w:tcPr>
            <w:tcW w:w="0" w:type="auto"/>
            <w:vAlign w:val="center"/>
          </w:tcPr>
          <w:p w:rsidR="00B13653" w:rsidRDefault="001F204F">
            <w:pPr>
              <w:pStyle w:val="TableBodyText"/>
            </w:pPr>
            <w:r>
              <w:t>HelpSearch</w:t>
            </w:r>
          </w:p>
        </w:tc>
        <w:tc>
          <w:tcPr>
            <w:tcW w:w="0" w:type="auto"/>
            <w:vAlign w:val="center"/>
          </w:tcPr>
          <w:p w:rsidR="00B13653" w:rsidRDefault="001F204F">
            <w:pPr>
              <w:pStyle w:val="TableBodyText"/>
            </w:pPr>
            <w:r>
              <w:t>01FE</w:t>
            </w:r>
          </w:p>
        </w:tc>
      </w:tr>
      <w:tr w:rsidR="00B13653" w:rsidTr="00B13653">
        <w:tc>
          <w:tcPr>
            <w:tcW w:w="0" w:type="auto"/>
            <w:vAlign w:val="center"/>
          </w:tcPr>
          <w:p w:rsidR="00B13653" w:rsidRDefault="001F204F">
            <w:pPr>
              <w:pStyle w:val="TableBodyText"/>
            </w:pPr>
            <w:r>
              <w:t>HelpShowHide</w:t>
            </w:r>
          </w:p>
        </w:tc>
        <w:tc>
          <w:tcPr>
            <w:tcW w:w="0" w:type="auto"/>
            <w:vAlign w:val="center"/>
          </w:tcPr>
          <w:p w:rsidR="00B13653" w:rsidRDefault="001F204F">
            <w:pPr>
              <w:pStyle w:val="TableBodyText"/>
            </w:pPr>
            <w:r>
              <w:t>035A</w:t>
            </w:r>
          </w:p>
        </w:tc>
      </w:tr>
      <w:tr w:rsidR="00B13653" w:rsidTr="00B13653">
        <w:tc>
          <w:tcPr>
            <w:tcW w:w="0" w:type="auto"/>
            <w:vAlign w:val="center"/>
          </w:tcPr>
          <w:p w:rsidR="00B13653" w:rsidRDefault="001F204F">
            <w:pPr>
              <w:pStyle w:val="TableBodyText"/>
            </w:pPr>
            <w:r>
              <w:t>HelpTipOfTheDay</w:t>
            </w:r>
          </w:p>
        </w:tc>
        <w:tc>
          <w:tcPr>
            <w:tcW w:w="0" w:type="auto"/>
            <w:vAlign w:val="center"/>
          </w:tcPr>
          <w:p w:rsidR="00B13653" w:rsidRDefault="001F204F">
            <w:pPr>
              <w:pStyle w:val="TableBodyText"/>
            </w:pPr>
            <w:r>
              <w:t>027B</w:t>
            </w:r>
          </w:p>
        </w:tc>
      </w:tr>
      <w:tr w:rsidR="00B13653" w:rsidTr="00B13653">
        <w:tc>
          <w:tcPr>
            <w:tcW w:w="0" w:type="auto"/>
            <w:vAlign w:val="center"/>
          </w:tcPr>
          <w:p w:rsidR="00B13653" w:rsidRDefault="001F204F">
            <w:pPr>
              <w:pStyle w:val="TableBodyText"/>
            </w:pPr>
            <w:r>
              <w:t>HelpTool</w:t>
            </w:r>
          </w:p>
        </w:tc>
        <w:tc>
          <w:tcPr>
            <w:tcW w:w="0" w:type="auto"/>
            <w:vAlign w:val="center"/>
          </w:tcPr>
          <w:p w:rsidR="00B13653" w:rsidRDefault="001F204F">
            <w:pPr>
              <w:pStyle w:val="TableBodyText"/>
            </w:pPr>
            <w:r>
              <w:t>0002</w:t>
            </w:r>
          </w:p>
        </w:tc>
      </w:tr>
      <w:tr w:rsidR="00B13653" w:rsidTr="00B13653">
        <w:tc>
          <w:tcPr>
            <w:tcW w:w="0" w:type="auto"/>
            <w:vAlign w:val="center"/>
          </w:tcPr>
          <w:p w:rsidR="00B13653" w:rsidRDefault="001F204F">
            <w:pPr>
              <w:pStyle w:val="TableBodyText"/>
            </w:pPr>
            <w:r>
              <w:t>HelpUsingHelp</w:t>
            </w:r>
          </w:p>
        </w:tc>
        <w:tc>
          <w:tcPr>
            <w:tcW w:w="0" w:type="auto"/>
            <w:vAlign w:val="center"/>
          </w:tcPr>
          <w:p w:rsidR="00B13653" w:rsidRDefault="001F204F">
            <w:pPr>
              <w:pStyle w:val="TableBodyText"/>
            </w:pPr>
            <w:r>
              <w:t>0003</w:t>
            </w:r>
          </w:p>
        </w:tc>
      </w:tr>
      <w:tr w:rsidR="00B13653" w:rsidTr="00B13653">
        <w:tc>
          <w:tcPr>
            <w:tcW w:w="0" w:type="auto"/>
            <w:vAlign w:val="center"/>
          </w:tcPr>
          <w:p w:rsidR="00B13653" w:rsidRDefault="001F204F">
            <w:pPr>
              <w:pStyle w:val="TableBodyText"/>
            </w:pPr>
            <w:r>
              <w:t>HelpWordPerfectHelp</w:t>
            </w:r>
          </w:p>
        </w:tc>
        <w:tc>
          <w:tcPr>
            <w:tcW w:w="0" w:type="auto"/>
            <w:vAlign w:val="center"/>
          </w:tcPr>
          <w:p w:rsidR="00B13653" w:rsidRDefault="001F204F">
            <w:pPr>
              <w:pStyle w:val="TableBodyText"/>
            </w:pPr>
            <w:r>
              <w:t>000A</w:t>
            </w:r>
          </w:p>
        </w:tc>
      </w:tr>
      <w:tr w:rsidR="00B13653" w:rsidTr="00B13653">
        <w:tc>
          <w:tcPr>
            <w:tcW w:w="0" w:type="auto"/>
            <w:vAlign w:val="center"/>
          </w:tcPr>
          <w:p w:rsidR="00B13653" w:rsidRDefault="001F204F">
            <w:pPr>
              <w:pStyle w:val="TableBodyText"/>
            </w:pPr>
            <w:r>
              <w:t>HelpWordPerfectHelpOptions</w:t>
            </w:r>
          </w:p>
        </w:tc>
        <w:tc>
          <w:tcPr>
            <w:tcW w:w="0" w:type="auto"/>
            <w:vAlign w:val="center"/>
          </w:tcPr>
          <w:p w:rsidR="00B13653" w:rsidRDefault="001F204F">
            <w:pPr>
              <w:pStyle w:val="TableBodyText"/>
            </w:pPr>
            <w:r>
              <w:t>01FF</w:t>
            </w:r>
          </w:p>
        </w:tc>
      </w:tr>
      <w:tr w:rsidR="00B13653" w:rsidTr="00B13653">
        <w:tc>
          <w:tcPr>
            <w:tcW w:w="0" w:type="auto"/>
            <w:vAlign w:val="center"/>
          </w:tcPr>
          <w:p w:rsidR="00B13653" w:rsidRDefault="001F204F">
            <w:pPr>
              <w:pStyle w:val="TableBodyText"/>
            </w:pPr>
            <w:r>
              <w:t>Hidden</w:t>
            </w:r>
          </w:p>
        </w:tc>
        <w:tc>
          <w:tcPr>
            <w:tcW w:w="0" w:type="auto"/>
            <w:vAlign w:val="center"/>
          </w:tcPr>
          <w:p w:rsidR="00B13653" w:rsidRDefault="001F204F">
            <w:pPr>
              <w:pStyle w:val="TableBodyText"/>
            </w:pPr>
            <w:r>
              <w:t>0032</w:t>
            </w:r>
          </w:p>
        </w:tc>
      </w:tr>
      <w:tr w:rsidR="00B13653" w:rsidTr="00B13653">
        <w:tc>
          <w:tcPr>
            <w:tcW w:w="0" w:type="auto"/>
            <w:vAlign w:val="center"/>
          </w:tcPr>
          <w:p w:rsidR="00B13653" w:rsidRDefault="001F204F">
            <w:pPr>
              <w:pStyle w:val="TableBodyText"/>
            </w:pPr>
            <w:r>
              <w:t>HideOutline</w:t>
            </w:r>
          </w:p>
        </w:tc>
        <w:tc>
          <w:tcPr>
            <w:tcW w:w="0" w:type="auto"/>
            <w:vAlign w:val="center"/>
          </w:tcPr>
          <w:p w:rsidR="00B13653" w:rsidRDefault="001F204F">
            <w:pPr>
              <w:pStyle w:val="TableBodyText"/>
            </w:pPr>
            <w:r>
              <w:t>0850</w:t>
            </w:r>
          </w:p>
        </w:tc>
      </w:tr>
      <w:tr w:rsidR="00B13653" w:rsidTr="00B13653">
        <w:tc>
          <w:tcPr>
            <w:tcW w:w="0" w:type="auto"/>
            <w:vAlign w:val="center"/>
          </w:tcPr>
          <w:p w:rsidR="00B13653" w:rsidRDefault="001F204F">
            <w:pPr>
              <w:pStyle w:val="TableBodyText"/>
            </w:pPr>
            <w:r>
              <w:t>Highlight</w:t>
            </w:r>
          </w:p>
        </w:tc>
        <w:tc>
          <w:tcPr>
            <w:tcW w:w="0" w:type="auto"/>
            <w:vAlign w:val="center"/>
          </w:tcPr>
          <w:p w:rsidR="00B13653" w:rsidRDefault="001F204F">
            <w:pPr>
              <w:pStyle w:val="TableBodyText"/>
            </w:pPr>
            <w:r>
              <w:t>02E6</w:t>
            </w:r>
          </w:p>
        </w:tc>
      </w:tr>
      <w:tr w:rsidR="00B13653" w:rsidTr="00B13653">
        <w:tc>
          <w:tcPr>
            <w:tcW w:w="0" w:type="auto"/>
            <w:vAlign w:val="center"/>
          </w:tcPr>
          <w:p w:rsidR="00B13653" w:rsidRDefault="001F204F">
            <w:pPr>
              <w:pStyle w:val="TableBodyText"/>
            </w:pPr>
            <w:r>
              <w:t>HighlightColorPicker</w:t>
            </w:r>
          </w:p>
        </w:tc>
        <w:tc>
          <w:tcPr>
            <w:tcW w:w="0" w:type="auto"/>
            <w:vAlign w:val="center"/>
          </w:tcPr>
          <w:p w:rsidR="00B13653" w:rsidRDefault="001F204F">
            <w:pPr>
              <w:pStyle w:val="TableBodyText"/>
            </w:pPr>
            <w:r>
              <w:t>08B8</w:t>
            </w:r>
          </w:p>
        </w:tc>
      </w:tr>
      <w:tr w:rsidR="00B13653" w:rsidTr="00B13653">
        <w:tc>
          <w:tcPr>
            <w:tcW w:w="0" w:type="auto"/>
            <w:vAlign w:val="center"/>
          </w:tcPr>
          <w:p w:rsidR="00B13653" w:rsidRDefault="001F204F">
            <w:pPr>
              <w:pStyle w:val="TableBodyText"/>
            </w:pPr>
            <w:r>
              <w:t>HtmlResAnchor</w:t>
            </w:r>
          </w:p>
        </w:tc>
        <w:tc>
          <w:tcPr>
            <w:tcW w:w="0" w:type="auto"/>
            <w:vAlign w:val="center"/>
          </w:tcPr>
          <w:p w:rsidR="00B13653" w:rsidRDefault="001F204F">
            <w:pPr>
              <w:pStyle w:val="TableBodyText"/>
            </w:pPr>
            <w:r>
              <w:t>03C7</w:t>
            </w:r>
          </w:p>
        </w:tc>
      </w:tr>
      <w:tr w:rsidR="00B13653" w:rsidTr="00B13653">
        <w:tc>
          <w:tcPr>
            <w:tcW w:w="0" w:type="auto"/>
            <w:vAlign w:val="center"/>
          </w:tcPr>
          <w:p w:rsidR="00B13653" w:rsidRDefault="001F204F">
            <w:pPr>
              <w:pStyle w:val="TableBodyText"/>
            </w:pPr>
            <w:r>
              <w:t>HyperlinkOpen</w:t>
            </w:r>
          </w:p>
        </w:tc>
        <w:tc>
          <w:tcPr>
            <w:tcW w:w="0" w:type="auto"/>
            <w:vAlign w:val="center"/>
          </w:tcPr>
          <w:p w:rsidR="00B13653" w:rsidRDefault="001F204F">
            <w:pPr>
              <w:pStyle w:val="TableBodyText"/>
            </w:pPr>
            <w:r>
              <w:t>0398</w:t>
            </w:r>
          </w:p>
        </w:tc>
      </w:tr>
      <w:tr w:rsidR="00B13653" w:rsidTr="00B13653">
        <w:tc>
          <w:tcPr>
            <w:tcW w:w="0" w:type="auto"/>
            <w:vAlign w:val="center"/>
          </w:tcPr>
          <w:p w:rsidR="00B13653" w:rsidRDefault="001F204F">
            <w:pPr>
              <w:pStyle w:val="TableBodyText"/>
            </w:pPr>
            <w:r>
              <w:t>IMEControl</w:t>
            </w:r>
          </w:p>
        </w:tc>
        <w:tc>
          <w:tcPr>
            <w:tcW w:w="0" w:type="auto"/>
            <w:vAlign w:val="center"/>
          </w:tcPr>
          <w:p w:rsidR="00B13653" w:rsidRDefault="001F204F">
            <w:pPr>
              <w:pStyle w:val="TableBodyText"/>
            </w:pPr>
            <w:r>
              <w:t>0286</w:t>
            </w:r>
          </w:p>
        </w:tc>
      </w:tr>
      <w:tr w:rsidR="00B13653" w:rsidTr="00B13653">
        <w:tc>
          <w:tcPr>
            <w:tcW w:w="0" w:type="auto"/>
            <w:vAlign w:val="center"/>
          </w:tcPr>
          <w:p w:rsidR="00B13653" w:rsidRDefault="001F204F">
            <w:pPr>
              <w:pStyle w:val="TableBodyText"/>
            </w:pPr>
            <w:r>
              <w:t>IgnoreAllConsistenceError</w:t>
            </w:r>
          </w:p>
        </w:tc>
        <w:tc>
          <w:tcPr>
            <w:tcW w:w="0" w:type="auto"/>
            <w:vAlign w:val="center"/>
          </w:tcPr>
          <w:p w:rsidR="00B13653" w:rsidRDefault="001F204F">
            <w:pPr>
              <w:pStyle w:val="TableBodyText"/>
            </w:pPr>
            <w:r>
              <w:t>04FA</w:t>
            </w:r>
          </w:p>
        </w:tc>
      </w:tr>
      <w:tr w:rsidR="00B13653" w:rsidTr="00B13653">
        <w:tc>
          <w:tcPr>
            <w:tcW w:w="0" w:type="auto"/>
            <w:vAlign w:val="center"/>
          </w:tcPr>
          <w:p w:rsidR="00B13653" w:rsidRDefault="001F204F">
            <w:pPr>
              <w:pStyle w:val="TableBodyText"/>
            </w:pPr>
            <w:r>
              <w:t>IgnoreConsistenceError</w:t>
            </w:r>
          </w:p>
        </w:tc>
        <w:tc>
          <w:tcPr>
            <w:tcW w:w="0" w:type="auto"/>
            <w:vAlign w:val="center"/>
          </w:tcPr>
          <w:p w:rsidR="00B13653" w:rsidRDefault="001F204F">
            <w:pPr>
              <w:pStyle w:val="TableBodyText"/>
            </w:pPr>
            <w:r>
              <w:t>04F9</w:t>
            </w:r>
          </w:p>
        </w:tc>
      </w:tr>
      <w:tr w:rsidR="00B13653" w:rsidTr="00B13653">
        <w:tc>
          <w:tcPr>
            <w:tcW w:w="0" w:type="auto"/>
            <w:vAlign w:val="center"/>
          </w:tcPr>
          <w:p w:rsidR="00B13653" w:rsidRDefault="001F204F">
            <w:pPr>
              <w:pStyle w:val="TableBodyText"/>
            </w:pPr>
            <w:r>
              <w:t>IncreaseIndent</w:t>
            </w:r>
          </w:p>
        </w:tc>
        <w:tc>
          <w:tcPr>
            <w:tcW w:w="0" w:type="auto"/>
            <w:vAlign w:val="center"/>
          </w:tcPr>
          <w:p w:rsidR="00B13653" w:rsidRDefault="001F204F">
            <w:pPr>
              <w:pStyle w:val="TableBodyText"/>
            </w:pPr>
            <w:r>
              <w:t>03F2</w:t>
            </w:r>
          </w:p>
        </w:tc>
      </w:tr>
      <w:tr w:rsidR="00B13653" w:rsidTr="00B13653">
        <w:tc>
          <w:tcPr>
            <w:tcW w:w="0" w:type="auto"/>
            <w:vAlign w:val="center"/>
          </w:tcPr>
          <w:p w:rsidR="00B13653" w:rsidRDefault="001F204F">
            <w:pPr>
              <w:pStyle w:val="TableBodyText"/>
            </w:pPr>
            <w:r>
              <w:t>IncreaseParagraphSpacing</w:t>
            </w:r>
          </w:p>
        </w:tc>
        <w:tc>
          <w:tcPr>
            <w:tcW w:w="0" w:type="auto"/>
            <w:vAlign w:val="center"/>
          </w:tcPr>
          <w:p w:rsidR="00B13653" w:rsidRDefault="001F204F">
            <w:pPr>
              <w:pStyle w:val="TableBodyText"/>
            </w:pPr>
            <w:r>
              <w:t>053E</w:t>
            </w:r>
          </w:p>
        </w:tc>
      </w:tr>
      <w:tr w:rsidR="00B13653" w:rsidTr="00B13653">
        <w:tc>
          <w:tcPr>
            <w:tcW w:w="0" w:type="auto"/>
            <w:vAlign w:val="center"/>
          </w:tcPr>
          <w:p w:rsidR="00B13653" w:rsidRDefault="001F204F">
            <w:pPr>
              <w:pStyle w:val="TableBodyText"/>
            </w:pPr>
            <w:r>
              <w:t>Indent</w:t>
            </w:r>
          </w:p>
        </w:tc>
        <w:tc>
          <w:tcPr>
            <w:tcW w:w="0" w:type="auto"/>
            <w:vAlign w:val="center"/>
          </w:tcPr>
          <w:p w:rsidR="00B13653" w:rsidRDefault="001F204F">
            <w:pPr>
              <w:pStyle w:val="TableBodyText"/>
            </w:pPr>
            <w:r>
              <w:t>0026</w:t>
            </w:r>
          </w:p>
        </w:tc>
      </w:tr>
      <w:tr w:rsidR="00B13653" w:rsidTr="00B13653">
        <w:tc>
          <w:tcPr>
            <w:tcW w:w="0" w:type="auto"/>
            <w:vAlign w:val="center"/>
          </w:tcPr>
          <w:p w:rsidR="00B13653" w:rsidRDefault="001F204F">
            <w:pPr>
              <w:pStyle w:val="TableBodyText"/>
            </w:pPr>
            <w:r>
              <w:t>IndentChar</w:t>
            </w:r>
          </w:p>
        </w:tc>
        <w:tc>
          <w:tcPr>
            <w:tcW w:w="0" w:type="auto"/>
            <w:vAlign w:val="center"/>
          </w:tcPr>
          <w:p w:rsidR="00B13653" w:rsidRDefault="001F204F">
            <w:pPr>
              <w:pStyle w:val="TableBodyText"/>
            </w:pPr>
            <w:r>
              <w:t>02CF</w:t>
            </w:r>
          </w:p>
        </w:tc>
      </w:tr>
      <w:tr w:rsidR="00B13653" w:rsidTr="00B13653">
        <w:tc>
          <w:tcPr>
            <w:tcW w:w="0" w:type="auto"/>
            <w:vAlign w:val="center"/>
          </w:tcPr>
          <w:p w:rsidR="00B13653" w:rsidRDefault="001F204F">
            <w:pPr>
              <w:pStyle w:val="TableBodyText"/>
            </w:pPr>
            <w:r>
              <w:lastRenderedPageBreak/>
              <w:t>IndentFirstChar</w:t>
            </w:r>
          </w:p>
        </w:tc>
        <w:tc>
          <w:tcPr>
            <w:tcW w:w="0" w:type="auto"/>
            <w:vAlign w:val="center"/>
          </w:tcPr>
          <w:p w:rsidR="00B13653" w:rsidRDefault="001F204F">
            <w:pPr>
              <w:pStyle w:val="TableBodyText"/>
            </w:pPr>
            <w:r>
              <w:t>02D1</w:t>
            </w:r>
          </w:p>
        </w:tc>
      </w:tr>
      <w:tr w:rsidR="00B13653" w:rsidTr="00B13653">
        <w:tc>
          <w:tcPr>
            <w:tcW w:w="0" w:type="auto"/>
            <w:vAlign w:val="center"/>
          </w:tcPr>
          <w:p w:rsidR="00B13653" w:rsidRDefault="001F204F">
            <w:pPr>
              <w:pStyle w:val="TableBodyText"/>
            </w:pPr>
            <w:r>
              <w:t>IndentFirstLine</w:t>
            </w:r>
          </w:p>
        </w:tc>
        <w:tc>
          <w:tcPr>
            <w:tcW w:w="0" w:type="auto"/>
            <w:vAlign w:val="center"/>
          </w:tcPr>
          <w:p w:rsidR="00B13653" w:rsidRDefault="001F204F">
            <w:pPr>
              <w:pStyle w:val="TableBodyText"/>
            </w:pPr>
            <w:r>
              <w:t>02F2</w:t>
            </w:r>
          </w:p>
        </w:tc>
      </w:tr>
      <w:tr w:rsidR="00B13653" w:rsidTr="00B13653">
        <w:tc>
          <w:tcPr>
            <w:tcW w:w="0" w:type="auto"/>
            <w:vAlign w:val="center"/>
          </w:tcPr>
          <w:p w:rsidR="00B13653" w:rsidRDefault="001F204F">
            <w:pPr>
              <w:pStyle w:val="TableBodyText"/>
            </w:pPr>
            <w:r>
              <w:t>IndentLabel</w:t>
            </w:r>
          </w:p>
        </w:tc>
        <w:tc>
          <w:tcPr>
            <w:tcW w:w="0" w:type="auto"/>
            <w:vAlign w:val="center"/>
          </w:tcPr>
          <w:p w:rsidR="00B13653" w:rsidRDefault="001F204F">
            <w:pPr>
              <w:pStyle w:val="TableBodyText"/>
            </w:pPr>
            <w:r>
              <w:t>08B4</w:t>
            </w:r>
          </w:p>
        </w:tc>
      </w:tr>
      <w:tr w:rsidR="00B13653" w:rsidTr="00B13653">
        <w:tc>
          <w:tcPr>
            <w:tcW w:w="0" w:type="auto"/>
            <w:vAlign w:val="center"/>
          </w:tcPr>
          <w:p w:rsidR="00B13653" w:rsidRDefault="001F204F">
            <w:pPr>
              <w:pStyle w:val="TableBodyText"/>
            </w:pPr>
            <w:r>
              <w:t>IndentLeftSpinner</w:t>
            </w:r>
          </w:p>
        </w:tc>
        <w:tc>
          <w:tcPr>
            <w:tcW w:w="0" w:type="auto"/>
            <w:vAlign w:val="center"/>
          </w:tcPr>
          <w:p w:rsidR="00B13653" w:rsidRDefault="001F204F">
            <w:pPr>
              <w:pStyle w:val="TableBodyText"/>
            </w:pPr>
            <w:r>
              <w:t>08AD</w:t>
            </w:r>
          </w:p>
        </w:tc>
      </w:tr>
      <w:tr w:rsidR="00B13653" w:rsidTr="00B13653">
        <w:tc>
          <w:tcPr>
            <w:tcW w:w="0" w:type="auto"/>
            <w:vAlign w:val="center"/>
          </w:tcPr>
          <w:p w:rsidR="00B13653" w:rsidRDefault="001F204F">
            <w:pPr>
              <w:pStyle w:val="TableBodyText"/>
            </w:pPr>
            <w:r>
              <w:t>IndentLine</w:t>
            </w:r>
          </w:p>
        </w:tc>
        <w:tc>
          <w:tcPr>
            <w:tcW w:w="0" w:type="auto"/>
            <w:vAlign w:val="center"/>
          </w:tcPr>
          <w:p w:rsidR="00B13653" w:rsidRDefault="001F204F">
            <w:pPr>
              <w:pStyle w:val="TableBodyText"/>
            </w:pPr>
            <w:r>
              <w:t>02F4</w:t>
            </w:r>
          </w:p>
        </w:tc>
      </w:tr>
      <w:tr w:rsidR="00B13653" w:rsidTr="00B13653">
        <w:tc>
          <w:tcPr>
            <w:tcW w:w="0" w:type="auto"/>
            <w:vAlign w:val="center"/>
          </w:tcPr>
          <w:p w:rsidR="00B13653" w:rsidRDefault="001F204F">
            <w:pPr>
              <w:pStyle w:val="TableBodyText"/>
            </w:pPr>
            <w:r>
              <w:t>IndentRightSpinner</w:t>
            </w:r>
          </w:p>
        </w:tc>
        <w:tc>
          <w:tcPr>
            <w:tcW w:w="0" w:type="auto"/>
            <w:vAlign w:val="center"/>
          </w:tcPr>
          <w:p w:rsidR="00B13653" w:rsidRDefault="001F204F">
            <w:pPr>
              <w:pStyle w:val="TableBodyText"/>
            </w:pPr>
            <w:r>
              <w:t>08AE</w:t>
            </w:r>
          </w:p>
        </w:tc>
      </w:tr>
      <w:tr w:rsidR="00B13653" w:rsidTr="00B13653">
        <w:tc>
          <w:tcPr>
            <w:tcW w:w="0" w:type="auto"/>
            <w:vAlign w:val="center"/>
          </w:tcPr>
          <w:p w:rsidR="00B13653" w:rsidRDefault="001F204F">
            <w:pPr>
              <w:pStyle w:val="TableBodyText"/>
            </w:pPr>
            <w:r>
              <w:t>InkAnnotationEraser</w:t>
            </w:r>
          </w:p>
        </w:tc>
        <w:tc>
          <w:tcPr>
            <w:tcW w:w="0" w:type="auto"/>
            <w:vAlign w:val="center"/>
          </w:tcPr>
          <w:p w:rsidR="00B13653" w:rsidRDefault="001F204F">
            <w:pPr>
              <w:pStyle w:val="TableBodyText"/>
            </w:pPr>
            <w:r>
              <w:t>05C9</w:t>
            </w:r>
          </w:p>
        </w:tc>
      </w:tr>
      <w:tr w:rsidR="00B13653" w:rsidTr="00B13653">
        <w:tc>
          <w:tcPr>
            <w:tcW w:w="0" w:type="auto"/>
            <w:vAlign w:val="center"/>
          </w:tcPr>
          <w:p w:rsidR="00B13653" w:rsidRDefault="001F204F">
            <w:pPr>
              <w:pStyle w:val="TableBodyText"/>
            </w:pPr>
            <w:r>
              <w:t>InkColorPicker</w:t>
            </w:r>
          </w:p>
        </w:tc>
        <w:tc>
          <w:tcPr>
            <w:tcW w:w="0" w:type="auto"/>
            <w:vAlign w:val="center"/>
          </w:tcPr>
          <w:p w:rsidR="00B13653" w:rsidRDefault="001F204F">
            <w:pPr>
              <w:pStyle w:val="TableBodyText"/>
            </w:pPr>
            <w:r>
              <w:t>0957</w:t>
            </w:r>
          </w:p>
        </w:tc>
      </w:tr>
      <w:tr w:rsidR="00B13653" w:rsidTr="00B13653">
        <w:tc>
          <w:tcPr>
            <w:tcW w:w="0" w:type="auto"/>
            <w:vAlign w:val="center"/>
          </w:tcPr>
          <w:p w:rsidR="00B13653" w:rsidRDefault="001F204F">
            <w:pPr>
              <w:pStyle w:val="TableBodyText"/>
            </w:pPr>
            <w:r>
              <w:t>InkEraser</w:t>
            </w:r>
          </w:p>
        </w:tc>
        <w:tc>
          <w:tcPr>
            <w:tcW w:w="0" w:type="auto"/>
            <w:vAlign w:val="center"/>
          </w:tcPr>
          <w:p w:rsidR="00B13653" w:rsidRDefault="001F204F">
            <w:pPr>
              <w:pStyle w:val="TableBodyText"/>
            </w:pPr>
            <w:r>
              <w:t>05C6</w:t>
            </w:r>
          </w:p>
        </w:tc>
      </w:tr>
      <w:tr w:rsidR="00B13653" w:rsidTr="00B13653">
        <w:tc>
          <w:tcPr>
            <w:tcW w:w="0" w:type="auto"/>
            <w:vAlign w:val="center"/>
          </w:tcPr>
          <w:p w:rsidR="00B13653" w:rsidRDefault="001F204F">
            <w:pPr>
              <w:pStyle w:val="TableBodyText"/>
            </w:pPr>
            <w:r>
              <w:t>InkingGroup</w:t>
            </w:r>
          </w:p>
        </w:tc>
        <w:tc>
          <w:tcPr>
            <w:tcW w:w="0" w:type="auto"/>
            <w:vAlign w:val="center"/>
          </w:tcPr>
          <w:p w:rsidR="00B13653" w:rsidRDefault="001F204F">
            <w:pPr>
              <w:pStyle w:val="TableBodyText"/>
            </w:pPr>
            <w:r>
              <w:t>08C4</w:t>
            </w:r>
          </w:p>
        </w:tc>
      </w:tr>
      <w:tr w:rsidR="00B13653" w:rsidTr="00B13653">
        <w:tc>
          <w:tcPr>
            <w:tcW w:w="0" w:type="auto"/>
            <w:vAlign w:val="center"/>
          </w:tcPr>
          <w:p w:rsidR="00B13653" w:rsidRDefault="001F204F">
            <w:pPr>
              <w:pStyle w:val="TableBodyText"/>
            </w:pPr>
            <w:r>
              <w:t>InsertAddCaption</w:t>
            </w:r>
          </w:p>
        </w:tc>
        <w:tc>
          <w:tcPr>
            <w:tcW w:w="0" w:type="auto"/>
            <w:vAlign w:val="center"/>
          </w:tcPr>
          <w:p w:rsidR="00B13653" w:rsidRDefault="001F204F">
            <w:pPr>
              <w:pStyle w:val="TableBodyText"/>
            </w:pPr>
            <w:r>
              <w:t>0192</w:t>
            </w:r>
          </w:p>
        </w:tc>
      </w:tr>
      <w:tr w:rsidR="00B13653" w:rsidTr="00B13653">
        <w:tc>
          <w:tcPr>
            <w:tcW w:w="0" w:type="auto"/>
            <w:vAlign w:val="center"/>
          </w:tcPr>
          <w:p w:rsidR="00B13653" w:rsidRDefault="001F204F">
            <w:pPr>
              <w:pStyle w:val="TableBodyText"/>
            </w:pPr>
            <w:r>
              <w:t>InsertAddress</w:t>
            </w:r>
          </w:p>
        </w:tc>
        <w:tc>
          <w:tcPr>
            <w:tcW w:w="0" w:type="auto"/>
            <w:vAlign w:val="center"/>
          </w:tcPr>
          <w:p w:rsidR="00B13653" w:rsidRDefault="001F204F">
            <w:pPr>
              <w:pStyle w:val="TableBodyText"/>
            </w:pPr>
            <w:r>
              <w:t>02F6</w:t>
            </w:r>
          </w:p>
        </w:tc>
      </w:tr>
      <w:tr w:rsidR="00B13653" w:rsidTr="00B13653">
        <w:tc>
          <w:tcPr>
            <w:tcW w:w="0" w:type="auto"/>
            <w:vAlign w:val="center"/>
          </w:tcPr>
          <w:p w:rsidR="00B13653" w:rsidRDefault="001F204F">
            <w:pPr>
              <w:pStyle w:val="TableBodyText"/>
            </w:pPr>
            <w:r>
              <w:t>InsertAlignmentTab</w:t>
            </w:r>
          </w:p>
        </w:tc>
        <w:tc>
          <w:tcPr>
            <w:tcW w:w="0" w:type="auto"/>
            <w:vAlign w:val="center"/>
          </w:tcPr>
          <w:p w:rsidR="00B13653" w:rsidRDefault="001F204F">
            <w:pPr>
              <w:pStyle w:val="TableBodyText"/>
            </w:pPr>
            <w:r>
              <w:t>05DB</w:t>
            </w:r>
          </w:p>
        </w:tc>
      </w:tr>
      <w:tr w:rsidR="00B13653" w:rsidTr="00B13653">
        <w:tc>
          <w:tcPr>
            <w:tcW w:w="0" w:type="auto"/>
            <w:vAlign w:val="center"/>
          </w:tcPr>
          <w:p w:rsidR="00B13653" w:rsidRDefault="001F204F">
            <w:pPr>
              <w:pStyle w:val="TableBodyText"/>
            </w:pPr>
            <w:r>
              <w:t>InsertAnnotation</w:t>
            </w:r>
          </w:p>
        </w:tc>
        <w:tc>
          <w:tcPr>
            <w:tcW w:w="0" w:type="auto"/>
            <w:vAlign w:val="center"/>
          </w:tcPr>
          <w:p w:rsidR="00B13653" w:rsidRDefault="001F204F">
            <w:pPr>
              <w:pStyle w:val="TableBodyText"/>
            </w:pPr>
            <w:r>
              <w:t>00A1</w:t>
            </w:r>
          </w:p>
        </w:tc>
      </w:tr>
      <w:tr w:rsidR="00B13653" w:rsidTr="00B13653">
        <w:tc>
          <w:tcPr>
            <w:tcW w:w="0" w:type="auto"/>
            <w:vAlign w:val="center"/>
          </w:tcPr>
          <w:p w:rsidR="00B13653" w:rsidRDefault="001F204F">
            <w:pPr>
              <w:pStyle w:val="TableBodyText"/>
            </w:pPr>
            <w:r>
              <w:t>InsertAutoCaption</w:t>
            </w:r>
          </w:p>
        </w:tc>
        <w:tc>
          <w:tcPr>
            <w:tcW w:w="0" w:type="auto"/>
            <w:vAlign w:val="center"/>
          </w:tcPr>
          <w:p w:rsidR="00B13653" w:rsidRDefault="001F204F">
            <w:pPr>
              <w:pStyle w:val="TableBodyText"/>
            </w:pPr>
            <w:r>
              <w:t>0167</w:t>
            </w:r>
          </w:p>
        </w:tc>
      </w:tr>
      <w:tr w:rsidR="00B13653" w:rsidTr="00B13653">
        <w:tc>
          <w:tcPr>
            <w:tcW w:w="0" w:type="auto"/>
            <w:vAlign w:val="center"/>
          </w:tcPr>
          <w:p w:rsidR="00B13653" w:rsidRDefault="001F204F">
            <w:pPr>
              <w:pStyle w:val="TableBodyText"/>
            </w:pPr>
            <w:r>
              <w:t>InsertAutoText</w:t>
            </w:r>
          </w:p>
        </w:tc>
        <w:tc>
          <w:tcPr>
            <w:tcW w:w="0" w:type="auto"/>
            <w:vAlign w:val="center"/>
          </w:tcPr>
          <w:p w:rsidR="00B13653" w:rsidRDefault="001F204F">
            <w:pPr>
              <w:pStyle w:val="TableBodyText"/>
            </w:pPr>
            <w:r>
              <w:t>0014</w:t>
            </w:r>
          </w:p>
        </w:tc>
      </w:tr>
      <w:tr w:rsidR="00B13653" w:rsidTr="00B13653">
        <w:tc>
          <w:tcPr>
            <w:tcW w:w="0" w:type="auto"/>
            <w:vAlign w:val="center"/>
          </w:tcPr>
          <w:p w:rsidR="00B13653" w:rsidRDefault="001F204F">
            <w:pPr>
              <w:pStyle w:val="TableBodyText"/>
            </w:pPr>
            <w:r>
              <w:t>InsertBibliography</w:t>
            </w:r>
          </w:p>
        </w:tc>
        <w:tc>
          <w:tcPr>
            <w:tcW w:w="0" w:type="auto"/>
            <w:vAlign w:val="center"/>
          </w:tcPr>
          <w:p w:rsidR="00B13653" w:rsidRDefault="001F204F">
            <w:pPr>
              <w:pStyle w:val="TableBodyText"/>
            </w:pPr>
            <w:r>
              <w:t>077D</w:t>
            </w:r>
          </w:p>
        </w:tc>
      </w:tr>
      <w:tr w:rsidR="00B13653" w:rsidTr="00B13653">
        <w:tc>
          <w:tcPr>
            <w:tcW w:w="0" w:type="auto"/>
            <w:vAlign w:val="center"/>
          </w:tcPr>
          <w:p w:rsidR="00B13653" w:rsidRDefault="001F204F">
            <w:pPr>
              <w:pStyle w:val="TableBodyText"/>
            </w:pPr>
            <w:r>
              <w:t>InsertBreak</w:t>
            </w:r>
          </w:p>
        </w:tc>
        <w:tc>
          <w:tcPr>
            <w:tcW w:w="0" w:type="auto"/>
            <w:vAlign w:val="center"/>
          </w:tcPr>
          <w:p w:rsidR="00B13653" w:rsidRDefault="001F204F">
            <w:pPr>
              <w:pStyle w:val="TableBodyText"/>
            </w:pPr>
            <w:r>
              <w:t>009F</w:t>
            </w:r>
          </w:p>
        </w:tc>
      </w:tr>
      <w:tr w:rsidR="00B13653" w:rsidTr="00B13653">
        <w:tc>
          <w:tcPr>
            <w:tcW w:w="0" w:type="auto"/>
            <w:vAlign w:val="center"/>
          </w:tcPr>
          <w:p w:rsidR="00B13653" w:rsidRDefault="001F204F">
            <w:pPr>
              <w:pStyle w:val="TableBodyText"/>
            </w:pPr>
            <w:r>
              <w:t>InsertBuildingBlockBeginDocument</w:t>
            </w:r>
          </w:p>
        </w:tc>
        <w:tc>
          <w:tcPr>
            <w:tcW w:w="0" w:type="auto"/>
            <w:vAlign w:val="center"/>
          </w:tcPr>
          <w:p w:rsidR="00B13653" w:rsidRDefault="001F204F">
            <w:pPr>
              <w:pStyle w:val="TableBodyText"/>
            </w:pPr>
            <w:r>
              <w:t>078E</w:t>
            </w:r>
          </w:p>
        </w:tc>
      </w:tr>
      <w:tr w:rsidR="00B13653" w:rsidTr="00B13653">
        <w:tc>
          <w:tcPr>
            <w:tcW w:w="0" w:type="auto"/>
            <w:vAlign w:val="center"/>
          </w:tcPr>
          <w:p w:rsidR="00B13653" w:rsidRDefault="001F204F">
            <w:pPr>
              <w:pStyle w:val="TableBodyText"/>
            </w:pPr>
            <w:r>
              <w:t>InsertBuildingBlockBeginSection</w:t>
            </w:r>
          </w:p>
        </w:tc>
        <w:tc>
          <w:tcPr>
            <w:tcW w:w="0" w:type="auto"/>
            <w:vAlign w:val="center"/>
          </w:tcPr>
          <w:p w:rsidR="00B13653" w:rsidRDefault="001F204F">
            <w:pPr>
              <w:pStyle w:val="TableBodyText"/>
            </w:pPr>
            <w:r>
              <w:t>078C</w:t>
            </w:r>
          </w:p>
        </w:tc>
      </w:tr>
      <w:tr w:rsidR="00B13653" w:rsidTr="00B13653">
        <w:tc>
          <w:tcPr>
            <w:tcW w:w="0" w:type="auto"/>
            <w:vAlign w:val="center"/>
          </w:tcPr>
          <w:p w:rsidR="00B13653" w:rsidRDefault="001F204F">
            <w:pPr>
              <w:pStyle w:val="TableBodyText"/>
            </w:pPr>
            <w:r>
              <w:t>InsertBuildingBlockEndDocument</w:t>
            </w:r>
          </w:p>
        </w:tc>
        <w:tc>
          <w:tcPr>
            <w:tcW w:w="0" w:type="auto"/>
            <w:vAlign w:val="center"/>
          </w:tcPr>
          <w:p w:rsidR="00B13653" w:rsidRDefault="001F204F">
            <w:pPr>
              <w:pStyle w:val="TableBodyText"/>
            </w:pPr>
            <w:r>
              <w:t>078F</w:t>
            </w:r>
          </w:p>
        </w:tc>
      </w:tr>
      <w:tr w:rsidR="00B13653" w:rsidTr="00B13653">
        <w:tc>
          <w:tcPr>
            <w:tcW w:w="0" w:type="auto"/>
            <w:vAlign w:val="center"/>
          </w:tcPr>
          <w:p w:rsidR="00B13653" w:rsidRDefault="001F204F">
            <w:pPr>
              <w:pStyle w:val="TableBodyText"/>
            </w:pPr>
            <w:r>
              <w:t>InsertBuildingBlockEndSection</w:t>
            </w:r>
          </w:p>
        </w:tc>
        <w:tc>
          <w:tcPr>
            <w:tcW w:w="0" w:type="auto"/>
            <w:vAlign w:val="center"/>
          </w:tcPr>
          <w:p w:rsidR="00B13653" w:rsidRDefault="001F204F">
            <w:pPr>
              <w:pStyle w:val="TableBodyText"/>
            </w:pPr>
            <w:r>
              <w:t>078D</w:t>
            </w:r>
          </w:p>
        </w:tc>
      </w:tr>
      <w:tr w:rsidR="00B13653" w:rsidTr="00B13653">
        <w:tc>
          <w:tcPr>
            <w:tcW w:w="0" w:type="auto"/>
            <w:vAlign w:val="center"/>
          </w:tcPr>
          <w:p w:rsidR="00B13653" w:rsidRDefault="001F204F">
            <w:pPr>
              <w:pStyle w:val="TableBodyText"/>
            </w:pPr>
            <w:r>
              <w:t>InsertBuildingBlockFooter</w:t>
            </w:r>
          </w:p>
        </w:tc>
        <w:tc>
          <w:tcPr>
            <w:tcW w:w="0" w:type="auto"/>
            <w:vAlign w:val="center"/>
          </w:tcPr>
          <w:p w:rsidR="00B13653" w:rsidRDefault="001F204F">
            <w:pPr>
              <w:pStyle w:val="TableBodyText"/>
            </w:pPr>
            <w:r>
              <w:t>078B</w:t>
            </w:r>
          </w:p>
        </w:tc>
      </w:tr>
      <w:tr w:rsidR="00B13653" w:rsidTr="00B13653">
        <w:tc>
          <w:tcPr>
            <w:tcW w:w="0" w:type="auto"/>
            <w:vAlign w:val="center"/>
          </w:tcPr>
          <w:p w:rsidR="00B13653" w:rsidRDefault="001F204F">
            <w:pPr>
              <w:pStyle w:val="TableBodyText"/>
            </w:pPr>
            <w:r>
              <w:t>InsertBuildingBlockHeader</w:t>
            </w:r>
          </w:p>
        </w:tc>
        <w:tc>
          <w:tcPr>
            <w:tcW w:w="0" w:type="auto"/>
            <w:vAlign w:val="center"/>
          </w:tcPr>
          <w:p w:rsidR="00B13653" w:rsidRDefault="001F204F">
            <w:pPr>
              <w:pStyle w:val="TableBodyText"/>
            </w:pPr>
            <w:r>
              <w:t>078A</w:t>
            </w:r>
          </w:p>
        </w:tc>
      </w:tr>
      <w:tr w:rsidR="00B13653" w:rsidTr="00B13653">
        <w:tc>
          <w:tcPr>
            <w:tcW w:w="0" w:type="auto"/>
            <w:vAlign w:val="center"/>
          </w:tcPr>
          <w:p w:rsidR="00B13653" w:rsidRDefault="001F204F">
            <w:pPr>
              <w:pStyle w:val="TableBodyText"/>
            </w:pPr>
            <w:r>
              <w:t>InsertBuildingBlockIP</w:t>
            </w:r>
          </w:p>
        </w:tc>
        <w:tc>
          <w:tcPr>
            <w:tcW w:w="0" w:type="auto"/>
            <w:vAlign w:val="center"/>
          </w:tcPr>
          <w:p w:rsidR="00B13653" w:rsidRDefault="001F204F">
            <w:pPr>
              <w:pStyle w:val="TableBodyText"/>
            </w:pPr>
            <w:r>
              <w:t>0789</w:t>
            </w:r>
          </w:p>
        </w:tc>
      </w:tr>
      <w:tr w:rsidR="00B13653" w:rsidTr="00B13653">
        <w:tc>
          <w:tcPr>
            <w:tcW w:w="0" w:type="auto"/>
            <w:vAlign w:val="center"/>
          </w:tcPr>
          <w:p w:rsidR="00B13653" w:rsidRDefault="001F204F">
            <w:pPr>
              <w:pStyle w:val="TableBodyText"/>
            </w:pPr>
            <w:r>
              <w:t>InsertCaption</w:t>
            </w:r>
          </w:p>
        </w:tc>
        <w:tc>
          <w:tcPr>
            <w:tcW w:w="0" w:type="auto"/>
            <w:vAlign w:val="center"/>
          </w:tcPr>
          <w:p w:rsidR="00B13653" w:rsidRDefault="001F204F">
            <w:pPr>
              <w:pStyle w:val="TableBodyText"/>
            </w:pPr>
            <w:r>
              <w:t>0165</w:t>
            </w:r>
          </w:p>
        </w:tc>
      </w:tr>
      <w:tr w:rsidR="00B13653" w:rsidTr="00B13653">
        <w:tc>
          <w:tcPr>
            <w:tcW w:w="0" w:type="auto"/>
            <w:vAlign w:val="center"/>
          </w:tcPr>
          <w:p w:rsidR="00B13653" w:rsidRDefault="001F204F">
            <w:pPr>
              <w:pStyle w:val="TableBodyText"/>
            </w:pPr>
            <w:r>
              <w:t>InsertCaptionNumbering</w:t>
            </w:r>
          </w:p>
        </w:tc>
        <w:tc>
          <w:tcPr>
            <w:tcW w:w="0" w:type="auto"/>
            <w:vAlign w:val="center"/>
          </w:tcPr>
          <w:p w:rsidR="00B13653" w:rsidRDefault="001F204F">
            <w:pPr>
              <w:pStyle w:val="TableBodyText"/>
            </w:pPr>
            <w:r>
              <w:t>0166</w:t>
            </w:r>
          </w:p>
        </w:tc>
      </w:tr>
      <w:tr w:rsidR="00B13653" w:rsidTr="00B13653">
        <w:tc>
          <w:tcPr>
            <w:tcW w:w="0" w:type="auto"/>
            <w:vAlign w:val="center"/>
          </w:tcPr>
          <w:p w:rsidR="00B13653" w:rsidRDefault="001F204F">
            <w:pPr>
              <w:pStyle w:val="TableBodyText"/>
            </w:pPr>
            <w:r>
              <w:t>InsertChart</w:t>
            </w:r>
          </w:p>
        </w:tc>
        <w:tc>
          <w:tcPr>
            <w:tcW w:w="0" w:type="auto"/>
            <w:vAlign w:val="center"/>
          </w:tcPr>
          <w:p w:rsidR="00B13653" w:rsidRDefault="001F204F">
            <w:pPr>
              <w:pStyle w:val="TableBodyText"/>
            </w:pPr>
            <w:r>
              <w:t>011D</w:t>
            </w:r>
          </w:p>
        </w:tc>
      </w:tr>
      <w:tr w:rsidR="00B13653" w:rsidTr="00B13653">
        <w:tc>
          <w:tcPr>
            <w:tcW w:w="0" w:type="auto"/>
            <w:vAlign w:val="center"/>
          </w:tcPr>
          <w:p w:rsidR="00B13653" w:rsidRDefault="001F204F">
            <w:pPr>
              <w:pStyle w:val="TableBodyText"/>
            </w:pPr>
            <w:r>
              <w:t>InsertCitation</w:t>
            </w:r>
          </w:p>
        </w:tc>
        <w:tc>
          <w:tcPr>
            <w:tcW w:w="0" w:type="auto"/>
            <w:vAlign w:val="center"/>
          </w:tcPr>
          <w:p w:rsidR="00B13653" w:rsidRDefault="001F204F">
            <w:pPr>
              <w:pStyle w:val="TableBodyText"/>
            </w:pPr>
            <w:r>
              <w:t>077C</w:t>
            </w:r>
          </w:p>
        </w:tc>
      </w:tr>
      <w:tr w:rsidR="00B13653" w:rsidTr="00B13653">
        <w:tc>
          <w:tcPr>
            <w:tcW w:w="0" w:type="auto"/>
            <w:vAlign w:val="center"/>
          </w:tcPr>
          <w:p w:rsidR="00B13653" w:rsidRDefault="001F204F">
            <w:pPr>
              <w:pStyle w:val="TableBodyText"/>
            </w:pPr>
            <w:r>
              <w:t>InsertColumnBreak</w:t>
            </w:r>
          </w:p>
        </w:tc>
        <w:tc>
          <w:tcPr>
            <w:tcW w:w="0" w:type="auto"/>
            <w:vAlign w:val="center"/>
          </w:tcPr>
          <w:p w:rsidR="00B13653" w:rsidRDefault="001F204F">
            <w:pPr>
              <w:pStyle w:val="TableBodyText"/>
            </w:pPr>
            <w:r>
              <w:t>033F</w:t>
            </w:r>
          </w:p>
        </w:tc>
      </w:tr>
      <w:tr w:rsidR="00B13653" w:rsidTr="00B13653">
        <w:tc>
          <w:tcPr>
            <w:tcW w:w="0" w:type="auto"/>
            <w:vAlign w:val="center"/>
          </w:tcPr>
          <w:p w:rsidR="00B13653" w:rsidRDefault="001F204F">
            <w:pPr>
              <w:pStyle w:val="TableBodyText"/>
            </w:pPr>
            <w:r>
              <w:t>InsertCrossReference</w:t>
            </w:r>
          </w:p>
        </w:tc>
        <w:tc>
          <w:tcPr>
            <w:tcW w:w="0" w:type="auto"/>
            <w:vAlign w:val="center"/>
          </w:tcPr>
          <w:p w:rsidR="00B13653" w:rsidRDefault="001F204F">
            <w:pPr>
              <w:pStyle w:val="TableBodyText"/>
            </w:pPr>
            <w:r>
              <w:t>016F</w:t>
            </w:r>
          </w:p>
        </w:tc>
      </w:tr>
      <w:tr w:rsidR="00B13653" w:rsidTr="00B13653">
        <w:tc>
          <w:tcPr>
            <w:tcW w:w="0" w:type="auto"/>
            <w:vAlign w:val="center"/>
          </w:tcPr>
          <w:p w:rsidR="00B13653" w:rsidRDefault="001F204F">
            <w:pPr>
              <w:pStyle w:val="TableBodyText"/>
            </w:pPr>
            <w:r>
              <w:t>InsertDatabase</w:t>
            </w:r>
          </w:p>
        </w:tc>
        <w:tc>
          <w:tcPr>
            <w:tcW w:w="0" w:type="auto"/>
            <w:vAlign w:val="center"/>
          </w:tcPr>
          <w:p w:rsidR="00B13653" w:rsidRDefault="001F204F">
            <w:pPr>
              <w:pStyle w:val="TableBodyText"/>
            </w:pPr>
            <w:r>
              <w:t>0155</w:t>
            </w:r>
          </w:p>
        </w:tc>
      </w:tr>
      <w:tr w:rsidR="00B13653" w:rsidTr="00B13653">
        <w:tc>
          <w:tcPr>
            <w:tcW w:w="0" w:type="auto"/>
            <w:vAlign w:val="center"/>
          </w:tcPr>
          <w:p w:rsidR="00B13653" w:rsidRDefault="001F204F">
            <w:pPr>
              <w:pStyle w:val="TableBodyText"/>
            </w:pPr>
            <w:r>
              <w:lastRenderedPageBreak/>
              <w:t>InsertDateField</w:t>
            </w:r>
          </w:p>
        </w:tc>
        <w:tc>
          <w:tcPr>
            <w:tcW w:w="0" w:type="auto"/>
            <w:vAlign w:val="center"/>
          </w:tcPr>
          <w:p w:rsidR="00B13653" w:rsidRDefault="001F204F">
            <w:pPr>
              <w:pStyle w:val="TableBodyText"/>
            </w:pPr>
            <w:r>
              <w:t>00F0</w:t>
            </w:r>
          </w:p>
        </w:tc>
      </w:tr>
      <w:tr w:rsidR="00B13653" w:rsidTr="00B13653">
        <w:tc>
          <w:tcPr>
            <w:tcW w:w="0" w:type="auto"/>
            <w:vAlign w:val="center"/>
          </w:tcPr>
          <w:p w:rsidR="00B13653" w:rsidRDefault="001F204F">
            <w:pPr>
              <w:pStyle w:val="TableBodyText"/>
            </w:pPr>
            <w:r>
              <w:t>InsertDateTime</w:t>
            </w:r>
          </w:p>
        </w:tc>
        <w:tc>
          <w:tcPr>
            <w:tcW w:w="0" w:type="auto"/>
            <w:vAlign w:val="center"/>
          </w:tcPr>
          <w:p w:rsidR="00B13653" w:rsidRDefault="001F204F">
            <w:pPr>
              <w:pStyle w:val="TableBodyText"/>
            </w:pPr>
            <w:r>
              <w:t>00A5</w:t>
            </w:r>
          </w:p>
        </w:tc>
      </w:tr>
      <w:tr w:rsidR="00B13653" w:rsidTr="00B13653">
        <w:tc>
          <w:tcPr>
            <w:tcW w:w="0" w:type="auto"/>
            <w:vAlign w:val="center"/>
          </w:tcPr>
          <w:p w:rsidR="00B13653" w:rsidRDefault="001F204F">
            <w:pPr>
              <w:pStyle w:val="TableBodyText"/>
            </w:pPr>
            <w:r>
              <w:t>InsertDrawing</w:t>
            </w:r>
          </w:p>
        </w:tc>
        <w:tc>
          <w:tcPr>
            <w:tcW w:w="0" w:type="auto"/>
            <w:vAlign w:val="center"/>
          </w:tcPr>
          <w:p w:rsidR="00B13653" w:rsidRDefault="001F204F">
            <w:pPr>
              <w:pStyle w:val="TableBodyText"/>
            </w:pPr>
            <w:r>
              <w:t>011C</w:t>
            </w:r>
          </w:p>
        </w:tc>
      </w:tr>
      <w:tr w:rsidR="00B13653" w:rsidTr="00B13653">
        <w:tc>
          <w:tcPr>
            <w:tcW w:w="0" w:type="auto"/>
            <w:vAlign w:val="center"/>
          </w:tcPr>
          <w:p w:rsidR="00B13653" w:rsidRDefault="001F204F">
            <w:pPr>
              <w:pStyle w:val="TableBodyText"/>
            </w:pPr>
            <w:r>
              <w:t>InsertEmSpace</w:t>
            </w:r>
          </w:p>
        </w:tc>
        <w:tc>
          <w:tcPr>
            <w:tcW w:w="0" w:type="auto"/>
            <w:vAlign w:val="center"/>
          </w:tcPr>
          <w:p w:rsidR="00B13653" w:rsidRDefault="001F204F">
            <w:pPr>
              <w:pStyle w:val="TableBodyText"/>
            </w:pPr>
            <w:r>
              <w:t>026B</w:t>
            </w:r>
          </w:p>
        </w:tc>
      </w:tr>
      <w:tr w:rsidR="00B13653" w:rsidTr="00B13653">
        <w:tc>
          <w:tcPr>
            <w:tcW w:w="0" w:type="auto"/>
            <w:vAlign w:val="center"/>
          </w:tcPr>
          <w:p w:rsidR="00B13653" w:rsidRDefault="001F204F">
            <w:pPr>
              <w:pStyle w:val="TableBodyText"/>
            </w:pPr>
            <w:r>
              <w:t>InsertEnSpace</w:t>
            </w:r>
          </w:p>
        </w:tc>
        <w:tc>
          <w:tcPr>
            <w:tcW w:w="0" w:type="auto"/>
            <w:vAlign w:val="center"/>
          </w:tcPr>
          <w:p w:rsidR="00B13653" w:rsidRDefault="001F204F">
            <w:pPr>
              <w:pStyle w:val="TableBodyText"/>
            </w:pPr>
            <w:r>
              <w:t>026A</w:t>
            </w:r>
          </w:p>
        </w:tc>
      </w:tr>
      <w:tr w:rsidR="00B13653" w:rsidTr="00B13653">
        <w:tc>
          <w:tcPr>
            <w:tcW w:w="0" w:type="auto"/>
            <w:vAlign w:val="center"/>
          </w:tcPr>
          <w:p w:rsidR="00B13653" w:rsidRDefault="001F204F">
            <w:pPr>
              <w:pStyle w:val="TableBodyText"/>
            </w:pPr>
            <w:r>
              <w:t>InsertEndnoteNow</w:t>
            </w:r>
          </w:p>
        </w:tc>
        <w:tc>
          <w:tcPr>
            <w:tcW w:w="0" w:type="auto"/>
            <w:vAlign w:val="center"/>
          </w:tcPr>
          <w:p w:rsidR="00B13653" w:rsidRDefault="001F204F">
            <w:pPr>
              <w:pStyle w:val="TableBodyText"/>
            </w:pPr>
            <w:r>
              <w:t>0171</w:t>
            </w:r>
          </w:p>
        </w:tc>
      </w:tr>
      <w:tr w:rsidR="00B13653" w:rsidTr="00B13653">
        <w:tc>
          <w:tcPr>
            <w:tcW w:w="0" w:type="auto"/>
            <w:vAlign w:val="center"/>
          </w:tcPr>
          <w:p w:rsidR="00B13653" w:rsidRDefault="001F204F">
            <w:pPr>
              <w:pStyle w:val="TableBodyText"/>
            </w:pPr>
            <w:r>
              <w:t>InsertEquation</w:t>
            </w:r>
          </w:p>
        </w:tc>
        <w:tc>
          <w:tcPr>
            <w:tcW w:w="0" w:type="auto"/>
            <w:vAlign w:val="center"/>
          </w:tcPr>
          <w:p w:rsidR="00B13653" w:rsidRDefault="001F204F">
            <w:pPr>
              <w:pStyle w:val="TableBodyText"/>
            </w:pPr>
            <w:r>
              <w:t>02AB</w:t>
            </w:r>
          </w:p>
        </w:tc>
      </w:tr>
      <w:tr w:rsidR="00B13653" w:rsidTr="00B13653">
        <w:tc>
          <w:tcPr>
            <w:tcW w:w="0" w:type="auto"/>
            <w:vAlign w:val="center"/>
          </w:tcPr>
          <w:p w:rsidR="00B13653" w:rsidRDefault="001F204F">
            <w:pPr>
              <w:pStyle w:val="TableBodyText"/>
            </w:pPr>
            <w:r>
              <w:t>InsertExcelTable</w:t>
            </w:r>
          </w:p>
        </w:tc>
        <w:tc>
          <w:tcPr>
            <w:tcW w:w="0" w:type="auto"/>
            <w:vAlign w:val="center"/>
          </w:tcPr>
          <w:p w:rsidR="00B13653" w:rsidRDefault="001F204F">
            <w:pPr>
              <w:pStyle w:val="TableBodyText"/>
            </w:pPr>
            <w:r>
              <w:t>0237</w:t>
            </w:r>
          </w:p>
        </w:tc>
      </w:tr>
      <w:tr w:rsidR="00B13653" w:rsidTr="00B13653">
        <w:tc>
          <w:tcPr>
            <w:tcW w:w="0" w:type="auto"/>
            <w:vAlign w:val="center"/>
          </w:tcPr>
          <w:p w:rsidR="00B13653" w:rsidRDefault="001F204F">
            <w:pPr>
              <w:pStyle w:val="TableBodyText"/>
            </w:pPr>
            <w:r>
              <w:t>InsertField</w:t>
            </w:r>
          </w:p>
        </w:tc>
        <w:tc>
          <w:tcPr>
            <w:tcW w:w="0" w:type="auto"/>
            <w:vAlign w:val="center"/>
          </w:tcPr>
          <w:p w:rsidR="00B13653" w:rsidRDefault="001F204F">
            <w:pPr>
              <w:pStyle w:val="TableBodyText"/>
            </w:pPr>
            <w:r>
              <w:t>00A6</w:t>
            </w:r>
          </w:p>
        </w:tc>
      </w:tr>
      <w:tr w:rsidR="00B13653" w:rsidTr="00B13653">
        <w:tc>
          <w:tcPr>
            <w:tcW w:w="0" w:type="auto"/>
            <w:vAlign w:val="center"/>
          </w:tcPr>
          <w:p w:rsidR="00B13653" w:rsidRDefault="001F204F">
            <w:pPr>
              <w:pStyle w:val="TableBodyText"/>
            </w:pPr>
            <w:r>
              <w:t>InsertFieldChars</w:t>
            </w:r>
          </w:p>
        </w:tc>
        <w:tc>
          <w:tcPr>
            <w:tcW w:w="0" w:type="auto"/>
            <w:vAlign w:val="center"/>
          </w:tcPr>
          <w:p w:rsidR="00B13653" w:rsidRDefault="001F204F">
            <w:pPr>
              <w:pStyle w:val="TableBodyText"/>
            </w:pPr>
            <w:r>
              <w:t>001F</w:t>
            </w:r>
          </w:p>
        </w:tc>
      </w:tr>
      <w:tr w:rsidR="00B13653" w:rsidTr="00B13653">
        <w:tc>
          <w:tcPr>
            <w:tcW w:w="0" w:type="auto"/>
            <w:vAlign w:val="center"/>
          </w:tcPr>
          <w:p w:rsidR="00B13653" w:rsidRDefault="001F204F">
            <w:pPr>
              <w:pStyle w:val="TableBodyText"/>
            </w:pPr>
            <w:r>
              <w:t>InsertFile</w:t>
            </w:r>
          </w:p>
        </w:tc>
        <w:tc>
          <w:tcPr>
            <w:tcW w:w="0" w:type="auto"/>
            <w:vAlign w:val="center"/>
          </w:tcPr>
          <w:p w:rsidR="00B13653" w:rsidRDefault="001F204F">
            <w:pPr>
              <w:pStyle w:val="TableBodyText"/>
            </w:pPr>
            <w:r>
              <w:t>00A4</w:t>
            </w:r>
          </w:p>
        </w:tc>
      </w:tr>
      <w:tr w:rsidR="00B13653" w:rsidTr="00B13653">
        <w:tc>
          <w:tcPr>
            <w:tcW w:w="0" w:type="auto"/>
            <w:vAlign w:val="center"/>
          </w:tcPr>
          <w:p w:rsidR="00B13653" w:rsidRDefault="001F204F">
            <w:pPr>
              <w:pStyle w:val="TableBodyText"/>
            </w:pPr>
            <w:r>
              <w:t>InsertFootnote</w:t>
            </w:r>
          </w:p>
        </w:tc>
        <w:tc>
          <w:tcPr>
            <w:tcW w:w="0" w:type="auto"/>
            <w:vAlign w:val="center"/>
          </w:tcPr>
          <w:p w:rsidR="00B13653" w:rsidRDefault="001F204F">
            <w:pPr>
              <w:pStyle w:val="TableBodyText"/>
            </w:pPr>
            <w:r>
              <w:t>0172</w:t>
            </w:r>
          </w:p>
        </w:tc>
      </w:tr>
      <w:tr w:rsidR="00B13653" w:rsidTr="00B13653">
        <w:tc>
          <w:tcPr>
            <w:tcW w:w="0" w:type="auto"/>
            <w:vAlign w:val="center"/>
          </w:tcPr>
          <w:p w:rsidR="00B13653" w:rsidRDefault="001F204F">
            <w:pPr>
              <w:pStyle w:val="TableBodyText"/>
            </w:pPr>
            <w:r>
              <w:t>InsertFootnoteNow</w:t>
            </w:r>
          </w:p>
        </w:tc>
        <w:tc>
          <w:tcPr>
            <w:tcW w:w="0" w:type="auto"/>
            <w:vAlign w:val="center"/>
          </w:tcPr>
          <w:p w:rsidR="00B13653" w:rsidRDefault="001F204F">
            <w:pPr>
              <w:pStyle w:val="TableBodyText"/>
            </w:pPr>
            <w:r>
              <w:t>0170</w:t>
            </w:r>
          </w:p>
        </w:tc>
      </w:tr>
      <w:tr w:rsidR="00B13653" w:rsidTr="00B13653">
        <w:tc>
          <w:tcPr>
            <w:tcW w:w="0" w:type="auto"/>
            <w:vAlign w:val="center"/>
          </w:tcPr>
          <w:p w:rsidR="00B13653" w:rsidRDefault="001F204F">
            <w:pPr>
              <w:pStyle w:val="TableBodyText"/>
            </w:pPr>
            <w:r>
              <w:t>InsertFormControlsGallery</w:t>
            </w:r>
          </w:p>
        </w:tc>
        <w:tc>
          <w:tcPr>
            <w:tcW w:w="0" w:type="auto"/>
            <w:vAlign w:val="center"/>
          </w:tcPr>
          <w:p w:rsidR="00B13653" w:rsidRDefault="001F204F">
            <w:pPr>
              <w:pStyle w:val="TableBodyText"/>
            </w:pPr>
            <w:r>
              <w:t>08B5</w:t>
            </w:r>
          </w:p>
        </w:tc>
      </w:tr>
      <w:tr w:rsidR="00B13653" w:rsidTr="00B13653">
        <w:tc>
          <w:tcPr>
            <w:tcW w:w="0" w:type="auto"/>
            <w:vAlign w:val="center"/>
          </w:tcPr>
          <w:p w:rsidR="00B13653" w:rsidRDefault="001F204F">
            <w:pPr>
              <w:pStyle w:val="TableBodyText"/>
            </w:pPr>
            <w:r>
              <w:t>InsertFormField</w:t>
            </w:r>
          </w:p>
        </w:tc>
        <w:tc>
          <w:tcPr>
            <w:tcW w:w="0" w:type="auto"/>
            <w:vAlign w:val="center"/>
          </w:tcPr>
          <w:p w:rsidR="00B13653" w:rsidRDefault="001F204F">
            <w:pPr>
              <w:pStyle w:val="TableBodyText"/>
            </w:pPr>
            <w:r>
              <w:t>01E3</w:t>
            </w:r>
          </w:p>
        </w:tc>
      </w:tr>
      <w:tr w:rsidR="00B13653" w:rsidTr="00B13653">
        <w:tc>
          <w:tcPr>
            <w:tcW w:w="0" w:type="auto"/>
            <w:vAlign w:val="center"/>
          </w:tcPr>
          <w:p w:rsidR="00B13653" w:rsidRDefault="001F204F">
            <w:pPr>
              <w:pStyle w:val="TableBodyText"/>
            </w:pPr>
            <w:r>
              <w:t>InsertFrame</w:t>
            </w:r>
          </w:p>
        </w:tc>
        <w:tc>
          <w:tcPr>
            <w:tcW w:w="0" w:type="auto"/>
            <w:vAlign w:val="center"/>
          </w:tcPr>
          <w:p w:rsidR="00B13653" w:rsidRDefault="001F204F">
            <w:pPr>
              <w:pStyle w:val="TableBodyText"/>
            </w:pPr>
            <w:r>
              <w:t>009E</w:t>
            </w:r>
          </w:p>
        </w:tc>
      </w:tr>
      <w:tr w:rsidR="00B13653" w:rsidTr="00B13653">
        <w:tc>
          <w:tcPr>
            <w:tcW w:w="0" w:type="auto"/>
            <w:vAlign w:val="center"/>
          </w:tcPr>
          <w:p w:rsidR="00B13653" w:rsidRDefault="001F204F">
            <w:pPr>
              <w:pStyle w:val="TableBodyText"/>
            </w:pPr>
            <w:r>
              <w:t>InsertGraphicalHorizontalLine</w:t>
            </w:r>
          </w:p>
        </w:tc>
        <w:tc>
          <w:tcPr>
            <w:tcW w:w="0" w:type="auto"/>
            <w:vAlign w:val="center"/>
          </w:tcPr>
          <w:p w:rsidR="00B13653" w:rsidRDefault="001F204F">
            <w:pPr>
              <w:pStyle w:val="TableBodyText"/>
            </w:pPr>
            <w:r>
              <w:t>042B</w:t>
            </w:r>
          </w:p>
        </w:tc>
      </w:tr>
      <w:tr w:rsidR="00B13653" w:rsidTr="00B13653">
        <w:tc>
          <w:tcPr>
            <w:tcW w:w="0" w:type="auto"/>
            <w:vAlign w:val="center"/>
          </w:tcPr>
          <w:p w:rsidR="00B13653" w:rsidRDefault="001F204F">
            <w:pPr>
              <w:pStyle w:val="TableBodyText"/>
            </w:pPr>
            <w:r>
              <w:t>InsertHTMLBGSound</w:t>
            </w:r>
          </w:p>
        </w:tc>
        <w:tc>
          <w:tcPr>
            <w:tcW w:w="0" w:type="auto"/>
            <w:vAlign w:val="center"/>
          </w:tcPr>
          <w:p w:rsidR="00B13653" w:rsidRDefault="001F204F">
            <w:pPr>
              <w:pStyle w:val="TableBodyText"/>
            </w:pPr>
            <w:r>
              <w:t>046E</w:t>
            </w:r>
          </w:p>
        </w:tc>
      </w:tr>
      <w:tr w:rsidR="00B13653" w:rsidTr="00B13653">
        <w:tc>
          <w:tcPr>
            <w:tcW w:w="0" w:type="auto"/>
            <w:vAlign w:val="center"/>
          </w:tcPr>
          <w:p w:rsidR="00B13653" w:rsidRDefault="001F204F">
            <w:pPr>
              <w:pStyle w:val="TableBodyText"/>
            </w:pPr>
            <w:r>
              <w:t>InsertHTMLCheckBox</w:t>
            </w:r>
          </w:p>
        </w:tc>
        <w:tc>
          <w:tcPr>
            <w:tcW w:w="0" w:type="auto"/>
            <w:vAlign w:val="center"/>
          </w:tcPr>
          <w:p w:rsidR="00B13653" w:rsidRDefault="001F204F">
            <w:pPr>
              <w:pStyle w:val="TableBodyText"/>
            </w:pPr>
            <w:r>
              <w:t>0462</w:t>
            </w:r>
          </w:p>
        </w:tc>
      </w:tr>
      <w:tr w:rsidR="00B13653" w:rsidTr="00B13653">
        <w:tc>
          <w:tcPr>
            <w:tcW w:w="0" w:type="auto"/>
            <w:vAlign w:val="center"/>
          </w:tcPr>
          <w:p w:rsidR="00B13653" w:rsidRDefault="001F204F">
            <w:pPr>
              <w:pStyle w:val="TableBodyText"/>
            </w:pPr>
            <w:r>
              <w:t>InsertHTMLDropdownBox</w:t>
            </w:r>
          </w:p>
        </w:tc>
        <w:tc>
          <w:tcPr>
            <w:tcW w:w="0" w:type="auto"/>
            <w:vAlign w:val="center"/>
          </w:tcPr>
          <w:p w:rsidR="00B13653" w:rsidRDefault="001F204F">
            <w:pPr>
              <w:pStyle w:val="TableBodyText"/>
            </w:pPr>
            <w:r>
              <w:t>0464</w:t>
            </w:r>
          </w:p>
        </w:tc>
      </w:tr>
      <w:tr w:rsidR="00B13653" w:rsidTr="00B13653">
        <w:tc>
          <w:tcPr>
            <w:tcW w:w="0" w:type="auto"/>
            <w:vAlign w:val="center"/>
          </w:tcPr>
          <w:p w:rsidR="00B13653" w:rsidRDefault="001F204F">
            <w:pPr>
              <w:pStyle w:val="TableBodyText"/>
            </w:pPr>
            <w:r>
              <w:t>InsertHTMLHidden</w:t>
            </w:r>
          </w:p>
        </w:tc>
        <w:tc>
          <w:tcPr>
            <w:tcW w:w="0" w:type="auto"/>
            <w:vAlign w:val="center"/>
          </w:tcPr>
          <w:p w:rsidR="00B13653" w:rsidRDefault="001F204F">
            <w:pPr>
              <w:pStyle w:val="TableBodyText"/>
            </w:pPr>
            <w:r>
              <w:t>046B</w:t>
            </w:r>
          </w:p>
        </w:tc>
      </w:tr>
      <w:tr w:rsidR="00B13653" w:rsidTr="00B13653">
        <w:tc>
          <w:tcPr>
            <w:tcW w:w="0" w:type="auto"/>
            <w:vAlign w:val="center"/>
          </w:tcPr>
          <w:p w:rsidR="00B13653" w:rsidRDefault="001F204F">
            <w:pPr>
              <w:pStyle w:val="TableBodyText"/>
            </w:pPr>
            <w:r>
              <w:t>InsertHTMLImageSubmit</w:t>
            </w:r>
          </w:p>
        </w:tc>
        <w:tc>
          <w:tcPr>
            <w:tcW w:w="0" w:type="auto"/>
            <w:vAlign w:val="center"/>
          </w:tcPr>
          <w:p w:rsidR="00B13653" w:rsidRDefault="001F204F">
            <w:pPr>
              <w:pStyle w:val="TableBodyText"/>
            </w:pPr>
            <w:r>
              <w:t>0469</w:t>
            </w:r>
          </w:p>
        </w:tc>
      </w:tr>
      <w:tr w:rsidR="00B13653" w:rsidTr="00B13653">
        <w:tc>
          <w:tcPr>
            <w:tcW w:w="0" w:type="auto"/>
            <w:vAlign w:val="center"/>
          </w:tcPr>
          <w:p w:rsidR="00B13653" w:rsidRDefault="001F204F">
            <w:pPr>
              <w:pStyle w:val="TableBodyText"/>
            </w:pPr>
            <w:r>
              <w:t>InsertHTMLListBox</w:t>
            </w:r>
          </w:p>
        </w:tc>
        <w:tc>
          <w:tcPr>
            <w:tcW w:w="0" w:type="auto"/>
            <w:vAlign w:val="center"/>
          </w:tcPr>
          <w:p w:rsidR="00B13653" w:rsidRDefault="001F204F">
            <w:pPr>
              <w:pStyle w:val="TableBodyText"/>
            </w:pPr>
            <w:r>
              <w:t>0465</w:t>
            </w:r>
          </w:p>
        </w:tc>
      </w:tr>
      <w:tr w:rsidR="00B13653" w:rsidTr="00B13653">
        <w:tc>
          <w:tcPr>
            <w:tcW w:w="0" w:type="auto"/>
            <w:vAlign w:val="center"/>
          </w:tcPr>
          <w:p w:rsidR="00B13653" w:rsidRDefault="001F204F">
            <w:pPr>
              <w:pStyle w:val="TableBodyText"/>
            </w:pPr>
            <w:r>
              <w:t>InsertHTMLMarquee</w:t>
            </w:r>
          </w:p>
        </w:tc>
        <w:tc>
          <w:tcPr>
            <w:tcW w:w="0" w:type="auto"/>
            <w:vAlign w:val="center"/>
          </w:tcPr>
          <w:p w:rsidR="00B13653" w:rsidRDefault="001F204F">
            <w:pPr>
              <w:pStyle w:val="TableBodyText"/>
            </w:pPr>
            <w:r>
              <w:t>046F</w:t>
            </w:r>
          </w:p>
        </w:tc>
      </w:tr>
      <w:tr w:rsidR="00B13653" w:rsidTr="00B13653">
        <w:tc>
          <w:tcPr>
            <w:tcW w:w="0" w:type="auto"/>
            <w:vAlign w:val="center"/>
          </w:tcPr>
          <w:p w:rsidR="00B13653" w:rsidRDefault="001F204F">
            <w:pPr>
              <w:pStyle w:val="TableBodyText"/>
            </w:pPr>
            <w:r>
              <w:t>InsertHTMLMovie</w:t>
            </w:r>
          </w:p>
        </w:tc>
        <w:tc>
          <w:tcPr>
            <w:tcW w:w="0" w:type="auto"/>
            <w:vAlign w:val="center"/>
          </w:tcPr>
          <w:p w:rsidR="00B13653" w:rsidRDefault="001F204F">
            <w:pPr>
              <w:pStyle w:val="TableBodyText"/>
            </w:pPr>
            <w:r>
              <w:t>046D</w:t>
            </w:r>
          </w:p>
        </w:tc>
      </w:tr>
      <w:tr w:rsidR="00B13653" w:rsidTr="00B13653">
        <w:tc>
          <w:tcPr>
            <w:tcW w:w="0" w:type="auto"/>
            <w:vAlign w:val="center"/>
          </w:tcPr>
          <w:p w:rsidR="00B13653" w:rsidRDefault="001F204F">
            <w:pPr>
              <w:pStyle w:val="TableBodyText"/>
            </w:pPr>
            <w:r>
              <w:t>InsertHTMLOptionButton</w:t>
            </w:r>
          </w:p>
        </w:tc>
        <w:tc>
          <w:tcPr>
            <w:tcW w:w="0" w:type="auto"/>
            <w:vAlign w:val="center"/>
          </w:tcPr>
          <w:p w:rsidR="00B13653" w:rsidRDefault="001F204F">
            <w:pPr>
              <w:pStyle w:val="TableBodyText"/>
            </w:pPr>
            <w:r>
              <w:t>0463</w:t>
            </w:r>
          </w:p>
        </w:tc>
      </w:tr>
      <w:tr w:rsidR="00B13653" w:rsidTr="00B13653">
        <w:tc>
          <w:tcPr>
            <w:tcW w:w="0" w:type="auto"/>
            <w:vAlign w:val="center"/>
          </w:tcPr>
          <w:p w:rsidR="00B13653" w:rsidRDefault="001F204F">
            <w:pPr>
              <w:pStyle w:val="TableBodyText"/>
            </w:pPr>
            <w:r>
              <w:t>InsertHTMLPassword</w:t>
            </w:r>
          </w:p>
        </w:tc>
        <w:tc>
          <w:tcPr>
            <w:tcW w:w="0" w:type="auto"/>
            <w:vAlign w:val="center"/>
          </w:tcPr>
          <w:p w:rsidR="00B13653" w:rsidRDefault="001F204F">
            <w:pPr>
              <w:pStyle w:val="TableBodyText"/>
            </w:pPr>
            <w:r>
              <w:t>046C</w:t>
            </w:r>
          </w:p>
        </w:tc>
      </w:tr>
      <w:tr w:rsidR="00B13653" w:rsidTr="00B13653">
        <w:tc>
          <w:tcPr>
            <w:tcW w:w="0" w:type="auto"/>
            <w:vAlign w:val="center"/>
          </w:tcPr>
          <w:p w:rsidR="00B13653" w:rsidRDefault="001F204F">
            <w:pPr>
              <w:pStyle w:val="TableBodyText"/>
            </w:pPr>
            <w:r>
              <w:t>InsertHTMLReset</w:t>
            </w:r>
          </w:p>
        </w:tc>
        <w:tc>
          <w:tcPr>
            <w:tcW w:w="0" w:type="auto"/>
            <w:vAlign w:val="center"/>
          </w:tcPr>
          <w:p w:rsidR="00B13653" w:rsidRDefault="001F204F">
            <w:pPr>
              <w:pStyle w:val="TableBodyText"/>
            </w:pPr>
            <w:r>
              <w:t>046A</w:t>
            </w:r>
          </w:p>
        </w:tc>
      </w:tr>
      <w:tr w:rsidR="00B13653" w:rsidTr="00B13653">
        <w:tc>
          <w:tcPr>
            <w:tcW w:w="0" w:type="auto"/>
            <w:vAlign w:val="center"/>
          </w:tcPr>
          <w:p w:rsidR="00B13653" w:rsidRDefault="001F204F">
            <w:pPr>
              <w:pStyle w:val="TableBodyText"/>
            </w:pPr>
            <w:r>
              <w:t>InsertHTMLSubmit</w:t>
            </w:r>
          </w:p>
        </w:tc>
        <w:tc>
          <w:tcPr>
            <w:tcW w:w="0" w:type="auto"/>
            <w:vAlign w:val="center"/>
          </w:tcPr>
          <w:p w:rsidR="00B13653" w:rsidRDefault="001F204F">
            <w:pPr>
              <w:pStyle w:val="TableBodyText"/>
            </w:pPr>
            <w:r>
              <w:t>0468</w:t>
            </w:r>
          </w:p>
        </w:tc>
      </w:tr>
      <w:tr w:rsidR="00B13653" w:rsidTr="00B13653">
        <w:tc>
          <w:tcPr>
            <w:tcW w:w="0" w:type="auto"/>
            <w:vAlign w:val="center"/>
          </w:tcPr>
          <w:p w:rsidR="00B13653" w:rsidRDefault="001F204F">
            <w:pPr>
              <w:pStyle w:val="TableBodyText"/>
            </w:pPr>
            <w:r>
              <w:t>InsertHTMLTextArea</w:t>
            </w:r>
          </w:p>
        </w:tc>
        <w:tc>
          <w:tcPr>
            <w:tcW w:w="0" w:type="auto"/>
            <w:vAlign w:val="center"/>
          </w:tcPr>
          <w:p w:rsidR="00B13653" w:rsidRDefault="001F204F">
            <w:pPr>
              <w:pStyle w:val="TableBodyText"/>
            </w:pPr>
            <w:r>
              <w:t>0467</w:t>
            </w:r>
          </w:p>
        </w:tc>
      </w:tr>
      <w:tr w:rsidR="00B13653" w:rsidTr="00B13653">
        <w:tc>
          <w:tcPr>
            <w:tcW w:w="0" w:type="auto"/>
            <w:vAlign w:val="center"/>
          </w:tcPr>
          <w:p w:rsidR="00B13653" w:rsidRDefault="001F204F">
            <w:pPr>
              <w:pStyle w:val="TableBodyText"/>
            </w:pPr>
            <w:r>
              <w:t>InsertHTMLTextBox</w:t>
            </w:r>
          </w:p>
        </w:tc>
        <w:tc>
          <w:tcPr>
            <w:tcW w:w="0" w:type="auto"/>
            <w:vAlign w:val="center"/>
          </w:tcPr>
          <w:p w:rsidR="00B13653" w:rsidRDefault="001F204F">
            <w:pPr>
              <w:pStyle w:val="TableBodyText"/>
            </w:pPr>
            <w:r>
              <w:t>0466</w:t>
            </w:r>
          </w:p>
        </w:tc>
      </w:tr>
      <w:tr w:rsidR="00B13653" w:rsidTr="00B13653">
        <w:tc>
          <w:tcPr>
            <w:tcW w:w="0" w:type="auto"/>
            <w:vAlign w:val="center"/>
          </w:tcPr>
          <w:p w:rsidR="00B13653" w:rsidRDefault="001F204F">
            <w:pPr>
              <w:pStyle w:val="TableBodyText"/>
            </w:pPr>
            <w:r>
              <w:t>InsertHorizontalLine</w:t>
            </w:r>
          </w:p>
        </w:tc>
        <w:tc>
          <w:tcPr>
            <w:tcW w:w="0" w:type="auto"/>
            <w:vAlign w:val="center"/>
          </w:tcPr>
          <w:p w:rsidR="00B13653" w:rsidRDefault="001F204F">
            <w:pPr>
              <w:pStyle w:val="TableBodyText"/>
            </w:pPr>
            <w:r>
              <w:t>042A</w:t>
            </w:r>
          </w:p>
        </w:tc>
      </w:tr>
      <w:tr w:rsidR="00B13653" w:rsidTr="00B13653">
        <w:tc>
          <w:tcPr>
            <w:tcW w:w="0" w:type="auto"/>
            <w:vAlign w:val="center"/>
          </w:tcPr>
          <w:p w:rsidR="00B13653" w:rsidRDefault="001F204F">
            <w:pPr>
              <w:pStyle w:val="TableBodyText"/>
            </w:pPr>
            <w:r>
              <w:lastRenderedPageBreak/>
              <w:t>InsertHyperlink</w:t>
            </w:r>
          </w:p>
        </w:tc>
        <w:tc>
          <w:tcPr>
            <w:tcW w:w="0" w:type="auto"/>
            <w:vAlign w:val="center"/>
          </w:tcPr>
          <w:p w:rsidR="00B13653" w:rsidRDefault="001F204F">
            <w:pPr>
              <w:pStyle w:val="TableBodyText"/>
            </w:pPr>
            <w:r>
              <w:t>039D</w:t>
            </w:r>
          </w:p>
        </w:tc>
      </w:tr>
      <w:tr w:rsidR="00B13653" w:rsidTr="00B13653">
        <w:tc>
          <w:tcPr>
            <w:tcW w:w="0" w:type="auto"/>
            <w:vAlign w:val="center"/>
          </w:tcPr>
          <w:p w:rsidR="00B13653" w:rsidRDefault="001F204F">
            <w:pPr>
              <w:pStyle w:val="TableBodyText"/>
            </w:pPr>
            <w:r>
              <w:t>InsertImagerScan</w:t>
            </w:r>
          </w:p>
        </w:tc>
        <w:tc>
          <w:tcPr>
            <w:tcW w:w="0" w:type="auto"/>
            <w:vAlign w:val="center"/>
          </w:tcPr>
          <w:p w:rsidR="00B13653" w:rsidRDefault="001F204F">
            <w:pPr>
              <w:pStyle w:val="TableBodyText"/>
            </w:pPr>
            <w:r>
              <w:t>03D5</w:t>
            </w:r>
          </w:p>
        </w:tc>
      </w:tr>
      <w:tr w:rsidR="00B13653" w:rsidTr="00B13653">
        <w:tc>
          <w:tcPr>
            <w:tcW w:w="0" w:type="auto"/>
            <w:vAlign w:val="center"/>
          </w:tcPr>
          <w:p w:rsidR="00B13653" w:rsidRDefault="001F204F">
            <w:pPr>
              <w:pStyle w:val="TableBodyText"/>
            </w:pPr>
            <w:r>
              <w:t>InsertIndex</w:t>
            </w:r>
          </w:p>
        </w:tc>
        <w:tc>
          <w:tcPr>
            <w:tcW w:w="0" w:type="auto"/>
            <w:vAlign w:val="center"/>
          </w:tcPr>
          <w:p w:rsidR="00B13653" w:rsidRDefault="001F204F">
            <w:pPr>
              <w:pStyle w:val="TableBodyText"/>
            </w:pPr>
            <w:r>
              <w:t>00AA</w:t>
            </w:r>
          </w:p>
        </w:tc>
      </w:tr>
      <w:tr w:rsidR="00B13653" w:rsidTr="00B13653">
        <w:tc>
          <w:tcPr>
            <w:tcW w:w="0" w:type="auto"/>
            <w:vAlign w:val="center"/>
          </w:tcPr>
          <w:p w:rsidR="00B13653" w:rsidRDefault="001F204F">
            <w:pPr>
              <w:pStyle w:val="TableBodyText"/>
            </w:pPr>
            <w:r>
              <w:t>InsertIndexAndTables</w:t>
            </w:r>
          </w:p>
        </w:tc>
        <w:tc>
          <w:tcPr>
            <w:tcW w:w="0" w:type="auto"/>
            <w:vAlign w:val="center"/>
          </w:tcPr>
          <w:p w:rsidR="00B13653" w:rsidRDefault="001F204F">
            <w:pPr>
              <w:pStyle w:val="TableBodyText"/>
            </w:pPr>
            <w:r>
              <w:t>01D9</w:t>
            </w:r>
          </w:p>
        </w:tc>
      </w:tr>
      <w:tr w:rsidR="00B13653" w:rsidTr="00B13653">
        <w:tc>
          <w:tcPr>
            <w:tcW w:w="0" w:type="auto"/>
            <w:vAlign w:val="center"/>
          </w:tcPr>
          <w:p w:rsidR="00B13653" w:rsidRDefault="001F204F">
            <w:pPr>
              <w:pStyle w:val="TableBodyText"/>
            </w:pPr>
            <w:r>
              <w:t>InsertInkAnnotations</w:t>
            </w:r>
          </w:p>
        </w:tc>
        <w:tc>
          <w:tcPr>
            <w:tcW w:w="0" w:type="auto"/>
            <w:vAlign w:val="center"/>
          </w:tcPr>
          <w:p w:rsidR="00B13653" w:rsidRDefault="001F204F">
            <w:pPr>
              <w:pStyle w:val="TableBodyText"/>
            </w:pPr>
            <w:r>
              <w:t>05C3</w:t>
            </w:r>
          </w:p>
        </w:tc>
      </w:tr>
      <w:tr w:rsidR="00B13653" w:rsidTr="00B13653">
        <w:tc>
          <w:tcPr>
            <w:tcW w:w="0" w:type="auto"/>
            <w:vAlign w:val="center"/>
          </w:tcPr>
          <w:p w:rsidR="00B13653" w:rsidRDefault="001F204F">
            <w:pPr>
              <w:pStyle w:val="TableBodyText"/>
            </w:pPr>
            <w:r>
              <w:t>InsertInkComment</w:t>
            </w:r>
          </w:p>
        </w:tc>
        <w:tc>
          <w:tcPr>
            <w:tcW w:w="0" w:type="auto"/>
            <w:vAlign w:val="center"/>
          </w:tcPr>
          <w:p w:rsidR="00B13653" w:rsidRDefault="001F204F">
            <w:pPr>
              <w:pStyle w:val="TableBodyText"/>
            </w:pPr>
            <w:r>
              <w:t>058D</w:t>
            </w:r>
          </w:p>
        </w:tc>
      </w:tr>
      <w:tr w:rsidR="00B13653" w:rsidTr="00B13653">
        <w:tc>
          <w:tcPr>
            <w:tcW w:w="0" w:type="auto"/>
            <w:vAlign w:val="center"/>
          </w:tcPr>
          <w:p w:rsidR="00B13653" w:rsidRDefault="001F204F">
            <w:pPr>
              <w:pStyle w:val="TableBodyText"/>
            </w:pPr>
            <w:r>
              <w:t>InsertInkSplitMenu</w:t>
            </w:r>
          </w:p>
        </w:tc>
        <w:tc>
          <w:tcPr>
            <w:tcW w:w="0" w:type="auto"/>
            <w:vAlign w:val="center"/>
          </w:tcPr>
          <w:p w:rsidR="00B13653" w:rsidRDefault="001F204F">
            <w:pPr>
              <w:pStyle w:val="TableBodyText"/>
            </w:pPr>
            <w:r>
              <w:t>16BD</w:t>
            </w:r>
          </w:p>
        </w:tc>
      </w:tr>
      <w:tr w:rsidR="00B13653" w:rsidTr="00B13653">
        <w:tc>
          <w:tcPr>
            <w:tcW w:w="0" w:type="auto"/>
            <w:vAlign w:val="center"/>
          </w:tcPr>
          <w:p w:rsidR="00B13653" w:rsidRDefault="001F204F">
            <w:pPr>
              <w:pStyle w:val="TableBodyText"/>
            </w:pPr>
            <w:r>
              <w:t>InsertListNumField</w:t>
            </w:r>
          </w:p>
        </w:tc>
        <w:tc>
          <w:tcPr>
            <w:tcW w:w="0" w:type="auto"/>
            <w:vAlign w:val="center"/>
          </w:tcPr>
          <w:p w:rsidR="00B13653" w:rsidRDefault="001F204F">
            <w:pPr>
              <w:pStyle w:val="TableBodyText"/>
            </w:pPr>
            <w:r>
              <w:t>03C6</w:t>
            </w:r>
          </w:p>
        </w:tc>
      </w:tr>
      <w:tr w:rsidR="00B13653" w:rsidTr="00B13653">
        <w:tc>
          <w:tcPr>
            <w:tcW w:w="0" w:type="auto"/>
            <w:vAlign w:val="center"/>
          </w:tcPr>
          <w:p w:rsidR="00B13653" w:rsidRDefault="001F204F">
            <w:pPr>
              <w:pStyle w:val="TableBodyText"/>
            </w:pPr>
            <w:r>
              <w:t>InsertMergeField</w:t>
            </w:r>
          </w:p>
        </w:tc>
        <w:tc>
          <w:tcPr>
            <w:tcW w:w="0" w:type="auto"/>
            <w:vAlign w:val="center"/>
          </w:tcPr>
          <w:p w:rsidR="00B13653" w:rsidRDefault="001F204F">
            <w:pPr>
              <w:pStyle w:val="TableBodyText"/>
            </w:pPr>
            <w:r>
              <w:t>00A7</w:t>
            </w:r>
          </w:p>
        </w:tc>
      </w:tr>
      <w:tr w:rsidR="00B13653" w:rsidTr="00B13653">
        <w:tc>
          <w:tcPr>
            <w:tcW w:w="0" w:type="auto"/>
            <w:vAlign w:val="center"/>
          </w:tcPr>
          <w:p w:rsidR="00B13653" w:rsidRDefault="001F204F">
            <w:pPr>
              <w:pStyle w:val="TableBodyText"/>
            </w:pPr>
            <w:r>
              <w:t>InsertNewComment</w:t>
            </w:r>
          </w:p>
        </w:tc>
        <w:tc>
          <w:tcPr>
            <w:tcW w:w="0" w:type="auto"/>
            <w:vAlign w:val="center"/>
          </w:tcPr>
          <w:p w:rsidR="00B13653" w:rsidRDefault="001F204F">
            <w:pPr>
              <w:pStyle w:val="TableBodyText"/>
            </w:pPr>
            <w:r>
              <w:t>0517</w:t>
            </w:r>
          </w:p>
        </w:tc>
      </w:tr>
      <w:tr w:rsidR="00B13653" w:rsidTr="00B13653">
        <w:tc>
          <w:tcPr>
            <w:tcW w:w="0" w:type="auto"/>
            <w:vAlign w:val="center"/>
          </w:tcPr>
          <w:p w:rsidR="00B13653" w:rsidRDefault="001F204F">
            <w:pPr>
              <w:pStyle w:val="TableBodyText"/>
            </w:pPr>
            <w:r>
              <w:t>InsertNewPage</w:t>
            </w:r>
          </w:p>
        </w:tc>
        <w:tc>
          <w:tcPr>
            <w:tcW w:w="0" w:type="auto"/>
            <w:vAlign w:val="center"/>
          </w:tcPr>
          <w:p w:rsidR="00B13653" w:rsidRDefault="001F204F">
            <w:pPr>
              <w:pStyle w:val="TableBodyText"/>
            </w:pPr>
            <w:r>
              <w:t>084F</w:t>
            </w:r>
          </w:p>
        </w:tc>
      </w:tr>
      <w:tr w:rsidR="00B13653" w:rsidTr="00B13653">
        <w:tc>
          <w:tcPr>
            <w:tcW w:w="0" w:type="auto"/>
            <w:vAlign w:val="center"/>
          </w:tcPr>
          <w:p w:rsidR="00B13653" w:rsidRDefault="001F204F">
            <w:pPr>
              <w:pStyle w:val="TableBodyText"/>
            </w:pPr>
            <w:r>
              <w:t>InsertNumber</w:t>
            </w:r>
          </w:p>
        </w:tc>
        <w:tc>
          <w:tcPr>
            <w:tcW w:w="0" w:type="auto"/>
            <w:vAlign w:val="center"/>
          </w:tcPr>
          <w:p w:rsidR="00B13653" w:rsidRDefault="001F204F">
            <w:pPr>
              <w:pStyle w:val="TableBodyText"/>
            </w:pPr>
            <w:r>
              <w:t>032C</w:t>
            </w:r>
          </w:p>
        </w:tc>
      </w:tr>
      <w:tr w:rsidR="00B13653" w:rsidTr="00B13653">
        <w:tc>
          <w:tcPr>
            <w:tcW w:w="0" w:type="auto"/>
            <w:vAlign w:val="center"/>
          </w:tcPr>
          <w:p w:rsidR="00B13653" w:rsidRDefault="001F204F">
            <w:pPr>
              <w:pStyle w:val="TableBodyText"/>
            </w:pPr>
            <w:r>
              <w:t>InsertNumberOfPages</w:t>
            </w:r>
          </w:p>
        </w:tc>
        <w:tc>
          <w:tcPr>
            <w:tcW w:w="0" w:type="auto"/>
            <w:vAlign w:val="center"/>
          </w:tcPr>
          <w:p w:rsidR="00B13653" w:rsidRDefault="001F204F">
            <w:pPr>
              <w:pStyle w:val="TableBodyText"/>
            </w:pPr>
            <w:r>
              <w:t>0343</w:t>
            </w:r>
          </w:p>
        </w:tc>
      </w:tr>
      <w:tr w:rsidR="00B13653" w:rsidTr="00B13653">
        <w:tc>
          <w:tcPr>
            <w:tcW w:w="0" w:type="auto"/>
            <w:vAlign w:val="center"/>
          </w:tcPr>
          <w:p w:rsidR="00B13653" w:rsidRDefault="001F204F">
            <w:pPr>
              <w:pStyle w:val="TableBodyText"/>
            </w:pPr>
            <w:r>
              <w:t>InsertOCX</w:t>
            </w:r>
          </w:p>
        </w:tc>
        <w:tc>
          <w:tcPr>
            <w:tcW w:w="0" w:type="auto"/>
            <w:vAlign w:val="center"/>
          </w:tcPr>
          <w:p w:rsidR="00B13653" w:rsidRDefault="001F204F">
            <w:pPr>
              <w:pStyle w:val="TableBodyText"/>
            </w:pPr>
            <w:r>
              <w:t>0391</w:t>
            </w:r>
          </w:p>
        </w:tc>
      </w:tr>
      <w:tr w:rsidR="00B13653" w:rsidTr="00B13653">
        <w:tc>
          <w:tcPr>
            <w:tcW w:w="0" w:type="auto"/>
            <w:vAlign w:val="center"/>
          </w:tcPr>
          <w:p w:rsidR="00B13653" w:rsidRDefault="001F204F">
            <w:pPr>
              <w:pStyle w:val="TableBodyText"/>
            </w:pPr>
            <w:r>
              <w:t>InsertOCXButton</w:t>
            </w:r>
          </w:p>
        </w:tc>
        <w:tc>
          <w:tcPr>
            <w:tcW w:w="0" w:type="auto"/>
            <w:vAlign w:val="center"/>
          </w:tcPr>
          <w:p w:rsidR="00B13653" w:rsidRDefault="001F204F">
            <w:pPr>
              <w:pStyle w:val="TableBodyText"/>
            </w:pPr>
            <w:r>
              <w:t>1BAA</w:t>
            </w:r>
          </w:p>
        </w:tc>
      </w:tr>
      <w:tr w:rsidR="00B13653" w:rsidTr="00B13653">
        <w:tc>
          <w:tcPr>
            <w:tcW w:w="0" w:type="auto"/>
            <w:vAlign w:val="center"/>
          </w:tcPr>
          <w:p w:rsidR="00B13653" w:rsidRDefault="001F204F">
            <w:pPr>
              <w:pStyle w:val="TableBodyText"/>
            </w:pPr>
            <w:r>
              <w:t>InsertOCXCheckbox</w:t>
            </w:r>
          </w:p>
        </w:tc>
        <w:tc>
          <w:tcPr>
            <w:tcW w:w="0" w:type="auto"/>
            <w:vAlign w:val="center"/>
          </w:tcPr>
          <w:p w:rsidR="00B13653" w:rsidRDefault="001F204F">
            <w:pPr>
              <w:pStyle w:val="TableBodyText"/>
            </w:pPr>
            <w:r>
              <w:t>1BA5</w:t>
            </w:r>
          </w:p>
        </w:tc>
      </w:tr>
      <w:tr w:rsidR="00B13653" w:rsidTr="00B13653">
        <w:tc>
          <w:tcPr>
            <w:tcW w:w="0" w:type="auto"/>
            <w:vAlign w:val="center"/>
          </w:tcPr>
          <w:p w:rsidR="00B13653" w:rsidRDefault="001F204F">
            <w:pPr>
              <w:pStyle w:val="TableBodyText"/>
            </w:pPr>
            <w:r>
              <w:t>InsertOCXDialog</w:t>
            </w:r>
          </w:p>
        </w:tc>
        <w:tc>
          <w:tcPr>
            <w:tcW w:w="0" w:type="auto"/>
            <w:vAlign w:val="center"/>
          </w:tcPr>
          <w:p w:rsidR="00B13653" w:rsidRDefault="001F204F">
            <w:pPr>
              <w:pStyle w:val="TableBodyText"/>
            </w:pPr>
            <w:r>
              <w:t>080E</w:t>
            </w:r>
          </w:p>
        </w:tc>
      </w:tr>
      <w:tr w:rsidR="00B13653" w:rsidTr="00B13653">
        <w:tc>
          <w:tcPr>
            <w:tcW w:w="0" w:type="auto"/>
            <w:vAlign w:val="center"/>
          </w:tcPr>
          <w:p w:rsidR="00B13653" w:rsidRDefault="001F204F">
            <w:pPr>
              <w:pStyle w:val="TableBodyText"/>
            </w:pPr>
            <w:r>
              <w:t>InsertOCXDropdownCombo</w:t>
            </w:r>
          </w:p>
        </w:tc>
        <w:tc>
          <w:tcPr>
            <w:tcW w:w="0" w:type="auto"/>
            <w:vAlign w:val="center"/>
          </w:tcPr>
          <w:p w:rsidR="00B13653" w:rsidRDefault="001F204F">
            <w:pPr>
              <w:pStyle w:val="TableBodyText"/>
            </w:pPr>
            <w:r>
              <w:t>1BAD</w:t>
            </w:r>
          </w:p>
        </w:tc>
      </w:tr>
      <w:tr w:rsidR="00B13653" w:rsidTr="00B13653">
        <w:tc>
          <w:tcPr>
            <w:tcW w:w="0" w:type="auto"/>
            <w:vAlign w:val="center"/>
          </w:tcPr>
          <w:p w:rsidR="00B13653" w:rsidRDefault="001F204F">
            <w:pPr>
              <w:pStyle w:val="TableBodyText"/>
            </w:pPr>
            <w:r>
              <w:t>InsertOCXFrame</w:t>
            </w:r>
          </w:p>
        </w:tc>
        <w:tc>
          <w:tcPr>
            <w:tcW w:w="0" w:type="auto"/>
            <w:vAlign w:val="center"/>
          </w:tcPr>
          <w:p w:rsidR="00B13653" w:rsidRDefault="001F204F">
            <w:pPr>
              <w:pStyle w:val="TableBodyText"/>
            </w:pPr>
            <w:r>
              <w:t>1BB1</w:t>
            </w:r>
          </w:p>
        </w:tc>
      </w:tr>
      <w:tr w:rsidR="00B13653" w:rsidTr="00B13653">
        <w:tc>
          <w:tcPr>
            <w:tcW w:w="0" w:type="auto"/>
            <w:vAlign w:val="center"/>
          </w:tcPr>
          <w:p w:rsidR="00B13653" w:rsidRDefault="001F204F">
            <w:pPr>
              <w:pStyle w:val="TableBodyText"/>
            </w:pPr>
            <w:r>
              <w:t>InsertOCXImage</w:t>
            </w:r>
          </w:p>
        </w:tc>
        <w:tc>
          <w:tcPr>
            <w:tcW w:w="0" w:type="auto"/>
            <w:vAlign w:val="center"/>
          </w:tcPr>
          <w:p w:rsidR="00B13653" w:rsidRDefault="001F204F">
            <w:pPr>
              <w:pStyle w:val="TableBodyText"/>
            </w:pPr>
            <w:r>
              <w:t>1BB2</w:t>
            </w:r>
          </w:p>
        </w:tc>
      </w:tr>
      <w:tr w:rsidR="00B13653" w:rsidTr="00B13653">
        <w:tc>
          <w:tcPr>
            <w:tcW w:w="0" w:type="auto"/>
            <w:vAlign w:val="center"/>
          </w:tcPr>
          <w:p w:rsidR="00B13653" w:rsidRDefault="001F204F">
            <w:pPr>
              <w:pStyle w:val="TableBodyText"/>
            </w:pPr>
            <w:r>
              <w:t>InsertOCXLabel</w:t>
            </w:r>
          </w:p>
        </w:tc>
        <w:tc>
          <w:tcPr>
            <w:tcW w:w="0" w:type="auto"/>
            <w:vAlign w:val="center"/>
          </w:tcPr>
          <w:p w:rsidR="00B13653" w:rsidRDefault="001F204F">
            <w:pPr>
              <w:pStyle w:val="TableBodyText"/>
            </w:pPr>
            <w:r>
              <w:t>1BA8</w:t>
            </w:r>
          </w:p>
        </w:tc>
      </w:tr>
      <w:tr w:rsidR="00B13653" w:rsidTr="00B13653">
        <w:tc>
          <w:tcPr>
            <w:tcW w:w="0" w:type="auto"/>
            <w:vAlign w:val="center"/>
          </w:tcPr>
          <w:p w:rsidR="00B13653" w:rsidRDefault="001F204F">
            <w:pPr>
              <w:pStyle w:val="TableBodyText"/>
            </w:pPr>
            <w:r>
              <w:t>InsertOCXListBox</w:t>
            </w:r>
          </w:p>
        </w:tc>
        <w:tc>
          <w:tcPr>
            <w:tcW w:w="0" w:type="auto"/>
            <w:vAlign w:val="center"/>
          </w:tcPr>
          <w:p w:rsidR="00B13653" w:rsidRDefault="001F204F">
            <w:pPr>
              <w:pStyle w:val="TableBodyText"/>
            </w:pPr>
            <w:r>
              <w:t>1BAC</w:t>
            </w:r>
          </w:p>
        </w:tc>
      </w:tr>
      <w:tr w:rsidR="00B13653" w:rsidTr="00B13653">
        <w:tc>
          <w:tcPr>
            <w:tcW w:w="0" w:type="auto"/>
            <w:vAlign w:val="center"/>
          </w:tcPr>
          <w:p w:rsidR="00B13653" w:rsidRDefault="001F204F">
            <w:pPr>
              <w:pStyle w:val="TableBodyText"/>
            </w:pPr>
            <w:r>
              <w:t>InsertOCXOptionButton</w:t>
            </w:r>
          </w:p>
        </w:tc>
        <w:tc>
          <w:tcPr>
            <w:tcW w:w="0" w:type="auto"/>
            <w:vAlign w:val="center"/>
          </w:tcPr>
          <w:p w:rsidR="00B13653" w:rsidRDefault="001F204F">
            <w:pPr>
              <w:pStyle w:val="TableBodyText"/>
            </w:pPr>
            <w:r>
              <w:t>1BAB</w:t>
            </w:r>
          </w:p>
        </w:tc>
      </w:tr>
      <w:tr w:rsidR="00B13653" w:rsidTr="00B13653">
        <w:tc>
          <w:tcPr>
            <w:tcW w:w="0" w:type="auto"/>
            <w:vAlign w:val="center"/>
          </w:tcPr>
          <w:p w:rsidR="00B13653" w:rsidRDefault="001F204F">
            <w:pPr>
              <w:pStyle w:val="TableBodyText"/>
            </w:pPr>
            <w:r>
              <w:t>InsertOCXScrollbar</w:t>
            </w:r>
          </w:p>
        </w:tc>
        <w:tc>
          <w:tcPr>
            <w:tcW w:w="0" w:type="auto"/>
            <w:vAlign w:val="center"/>
          </w:tcPr>
          <w:p w:rsidR="00B13653" w:rsidRDefault="001F204F">
            <w:pPr>
              <w:pStyle w:val="TableBodyText"/>
            </w:pPr>
            <w:r>
              <w:t>1BA7</w:t>
            </w:r>
          </w:p>
        </w:tc>
      </w:tr>
      <w:tr w:rsidR="00B13653" w:rsidTr="00B13653">
        <w:tc>
          <w:tcPr>
            <w:tcW w:w="0" w:type="auto"/>
            <w:vAlign w:val="center"/>
          </w:tcPr>
          <w:p w:rsidR="00B13653" w:rsidRDefault="001F204F">
            <w:pPr>
              <w:pStyle w:val="TableBodyText"/>
            </w:pPr>
            <w:r>
              <w:t>InsertOCXSpin</w:t>
            </w:r>
          </w:p>
        </w:tc>
        <w:tc>
          <w:tcPr>
            <w:tcW w:w="0" w:type="auto"/>
            <w:vAlign w:val="center"/>
          </w:tcPr>
          <w:p w:rsidR="00B13653" w:rsidRDefault="001F204F">
            <w:pPr>
              <w:pStyle w:val="TableBodyText"/>
            </w:pPr>
            <w:r>
              <w:t>1BA6</w:t>
            </w:r>
          </w:p>
        </w:tc>
      </w:tr>
      <w:tr w:rsidR="00B13653" w:rsidTr="00B13653">
        <w:tc>
          <w:tcPr>
            <w:tcW w:w="0" w:type="auto"/>
            <w:vAlign w:val="center"/>
          </w:tcPr>
          <w:p w:rsidR="00B13653" w:rsidRDefault="001F204F">
            <w:pPr>
              <w:pStyle w:val="TableBodyText"/>
            </w:pPr>
            <w:r>
              <w:t>InsertOCXTextBox</w:t>
            </w:r>
          </w:p>
        </w:tc>
        <w:tc>
          <w:tcPr>
            <w:tcW w:w="0" w:type="auto"/>
            <w:vAlign w:val="center"/>
          </w:tcPr>
          <w:p w:rsidR="00B13653" w:rsidRDefault="001F204F">
            <w:pPr>
              <w:pStyle w:val="TableBodyText"/>
            </w:pPr>
            <w:r>
              <w:t>1BA9</w:t>
            </w:r>
          </w:p>
        </w:tc>
      </w:tr>
      <w:tr w:rsidR="00B13653" w:rsidTr="00B13653">
        <w:tc>
          <w:tcPr>
            <w:tcW w:w="0" w:type="auto"/>
            <w:vAlign w:val="center"/>
          </w:tcPr>
          <w:p w:rsidR="00B13653" w:rsidRDefault="001F204F">
            <w:pPr>
              <w:pStyle w:val="TableBodyText"/>
            </w:pPr>
            <w:r>
              <w:t>InsertOCXToggleButton</w:t>
            </w:r>
          </w:p>
        </w:tc>
        <w:tc>
          <w:tcPr>
            <w:tcW w:w="0" w:type="auto"/>
            <w:vAlign w:val="center"/>
          </w:tcPr>
          <w:p w:rsidR="00B13653" w:rsidRDefault="001F204F">
            <w:pPr>
              <w:pStyle w:val="TableBodyText"/>
            </w:pPr>
            <w:r>
              <w:t>1BAE</w:t>
            </w:r>
          </w:p>
        </w:tc>
      </w:tr>
      <w:tr w:rsidR="00B13653" w:rsidTr="00B13653">
        <w:tc>
          <w:tcPr>
            <w:tcW w:w="0" w:type="auto"/>
            <w:vAlign w:val="center"/>
          </w:tcPr>
          <w:p w:rsidR="00B13653" w:rsidRDefault="001F204F">
            <w:pPr>
              <w:pStyle w:val="TableBodyText"/>
            </w:pPr>
            <w:r>
              <w:t>InsertObject</w:t>
            </w:r>
          </w:p>
        </w:tc>
        <w:tc>
          <w:tcPr>
            <w:tcW w:w="0" w:type="auto"/>
            <w:vAlign w:val="center"/>
          </w:tcPr>
          <w:p w:rsidR="00B13653" w:rsidRDefault="001F204F">
            <w:pPr>
              <w:pStyle w:val="TableBodyText"/>
            </w:pPr>
            <w:r>
              <w:t>00AC</w:t>
            </w:r>
          </w:p>
        </w:tc>
      </w:tr>
      <w:tr w:rsidR="00B13653" w:rsidTr="00B13653">
        <w:tc>
          <w:tcPr>
            <w:tcW w:w="0" w:type="auto"/>
            <w:vAlign w:val="center"/>
          </w:tcPr>
          <w:p w:rsidR="00B13653" w:rsidRDefault="001F204F">
            <w:pPr>
              <w:pStyle w:val="TableBodyText"/>
            </w:pPr>
            <w:r>
              <w:t>InsertOfficeDrawing</w:t>
            </w:r>
          </w:p>
        </w:tc>
        <w:tc>
          <w:tcPr>
            <w:tcW w:w="0" w:type="auto"/>
            <w:vAlign w:val="center"/>
          </w:tcPr>
          <w:p w:rsidR="00B13653" w:rsidRDefault="001F204F">
            <w:pPr>
              <w:pStyle w:val="TableBodyText"/>
            </w:pPr>
            <w:r>
              <w:t>032F</w:t>
            </w:r>
          </w:p>
        </w:tc>
      </w:tr>
      <w:tr w:rsidR="00B13653" w:rsidTr="00B13653">
        <w:tc>
          <w:tcPr>
            <w:tcW w:w="0" w:type="auto"/>
            <w:vAlign w:val="center"/>
          </w:tcPr>
          <w:p w:rsidR="00B13653" w:rsidRDefault="001F204F">
            <w:pPr>
              <w:pStyle w:val="TableBodyText"/>
            </w:pPr>
            <w:r>
              <w:t>InsertPageBreak</w:t>
            </w:r>
          </w:p>
        </w:tc>
        <w:tc>
          <w:tcPr>
            <w:tcW w:w="0" w:type="auto"/>
            <w:vAlign w:val="center"/>
          </w:tcPr>
          <w:p w:rsidR="00B13653" w:rsidRDefault="001F204F">
            <w:pPr>
              <w:pStyle w:val="TableBodyText"/>
            </w:pPr>
            <w:r>
              <w:t>033E</w:t>
            </w:r>
          </w:p>
        </w:tc>
      </w:tr>
      <w:tr w:rsidR="00B13653" w:rsidTr="00B13653">
        <w:tc>
          <w:tcPr>
            <w:tcW w:w="0" w:type="auto"/>
            <w:vAlign w:val="center"/>
          </w:tcPr>
          <w:p w:rsidR="00B13653" w:rsidRDefault="001F204F">
            <w:pPr>
              <w:pStyle w:val="TableBodyText"/>
            </w:pPr>
            <w:r>
              <w:t>InsertPageField</w:t>
            </w:r>
          </w:p>
        </w:tc>
        <w:tc>
          <w:tcPr>
            <w:tcW w:w="0" w:type="auto"/>
            <w:vAlign w:val="center"/>
          </w:tcPr>
          <w:p w:rsidR="00B13653" w:rsidRDefault="001F204F">
            <w:pPr>
              <w:pStyle w:val="TableBodyText"/>
            </w:pPr>
            <w:r>
              <w:t>00EF</w:t>
            </w:r>
          </w:p>
        </w:tc>
      </w:tr>
      <w:tr w:rsidR="00B13653" w:rsidTr="00B13653">
        <w:tc>
          <w:tcPr>
            <w:tcW w:w="0" w:type="auto"/>
            <w:vAlign w:val="center"/>
          </w:tcPr>
          <w:p w:rsidR="00B13653" w:rsidRDefault="001F204F">
            <w:pPr>
              <w:pStyle w:val="TableBodyText"/>
            </w:pPr>
            <w:r>
              <w:t>InsertPageNumbers</w:t>
            </w:r>
          </w:p>
        </w:tc>
        <w:tc>
          <w:tcPr>
            <w:tcW w:w="0" w:type="auto"/>
            <w:vAlign w:val="center"/>
          </w:tcPr>
          <w:p w:rsidR="00B13653" w:rsidRDefault="001F204F">
            <w:pPr>
              <w:pStyle w:val="TableBodyText"/>
            </w:pPr>
            <w:r>
              <w:t>0126</w:t>
            </w:r>
          </w:p>
        </w:tc>
      </w:tr>
      <w:tr w:rsidR="00B13653" w:rsidTr="00B13653">
        <w:tc>
          <w:tcPr>
            <w:tcW w:w="0" w:type="auto"/>
            <w:vAlign w:val="center"/>
          </w:tcPr>
          <w:p w:rsidR="00B13653" w:rsidRDefault="001F204F">
            <w:pPr>
              <w:pStyle w:val="TableBodyText"/>
            </w:pPr>
            <w:r>
              <w:lastRenderedPageBreak/>
              <w:t>InsertPicture</w:t>
            </w:r>
          </w:p>
        </w:tc>
        <w:tc>
          <w:tcPr>
            <w:tcW w:w="0" w:type="auto"/>
            <w:vAlign w:val="center"/>
          </w:tcPr>
          <w:p w:rsidR="00B13653" w:rsidRDefault="001F204F">
            <w:pPr>
              <w:pStyle w:val="TableBodyText"/>
            </w:pPr>
            <w:r>
              <w:t>00A3</w:t>
            </w:r>
          </w:p>
        </w:tc>
      </w:tr>
      <w:tr w:rsidR="00B13653" w:rsidTr="00B13653">
        <w:tc>
          <w:tcPr>
            <w:tcW w:w="0" w:type="auto"/>
            <w:vAlign w:val="center"/>
          </w:tcPr>
          <w:p w:rsidR="00B13653" w:rsidRDefault="001F204F">
            <w:pPr>
              <w:pStyle w:val="TableBodyText"/>
            </w:pPr>
            <w:r>
              <w:t>InsertPicture3</w:t>
            </w:r>
          </w:p>
        </w:tc>
        <w:tc>
          <w:tcPr>
            <w:tcW w:w="0" w:type="auto"/>
            <w:vAlign w:val="center"/>
          </w:tcPr>
          <w:p w:rsidR="00B13653" w:rsidRDefault="001F204F">
            <w:pPr>
              <w:pStyle w:val="TableBodyText"/>
            </w:pPr>
            <w:r>
              <w:t>090D</w:t>
            </w:r>
          </w:p>
        </w:tc>
      </w:tr>
      <w:tr w:rsidR="00B13653" w:rsidTr="00B13653">
        <w:tc>
          <w:tcPr>
            <w:tcW w:w="0" w:type="auto"/>
            <w:vAlign w:val="center"/>
          </w:tcPr>
          <w:p w:rsidR="00B13653" w:rsidRDefault="001F204F">
            <w:pPr>
              <w:pStyle w:val="TableBodyText"/>
            </w:pPr>
            <w:r>
              <w:t>InsertPictureBullet</w:t>
            </w:r>
          </w:p>
        </w:tc>
        <w:tc>
          <w:tcPr>
            <w:tcW w:w="0" w:type="auto"/>
            <w:vAlign w:val="center"/>
          </w:tcPr>
          <w:p w:rsidR="00B13653" w:rsidRDefault="001F204F">
            <w:pPr>
              <w:pStyle w:val="TableBodyText"/>
            </w:pPr>
            <w:r>
              <w:t>035C</w:t>
            </w:r>
          </w:p>
        </w:tc>
      </w:tr>
      <w:tr w:rsidR="00B13653" w:rsidTr="00B13653">
        <w:tc>
          <w:tcPr>
            <w:tcW w:w="0" w:type="auto"/>
            <w:vAlign w:val="center"/>
          </w:tcPr>
          <w:p w:rsidR="00B13653" w:rsidRDefault="001F204F">
            <w:pPr>
              <w:pStyle w:val="TableBodyText"/>
            </w:pPr>
            <w:r>
              <w:t>InsertPolicyBarcode</w:t>
            </w:r>
          </w:p>
        </w:tc>
        <w:tc>
          <w:tcPr>
            <w:tcW w:w="0" w:type="auto"/>
            <w:vAlign w:val="center"/>
          </w:tcPr>
          <w:p w:rsidR="00B13653" w:rsidRDefault="001F204F">
            <w:pPr>
              <w:pStyle w:val="TableBodyText"/>
            </w:pPr>
            <w:r>
              <w:t>0787</w:t>
            </w:r>
          </w:p>
        </w:tc>
      </w:tr>
      <w:tr w:rsidR="00B13653" w:rsidTr="00B13653">
        <w:tc>
          <w:tcPr>
            <w:tcW w:w="0" w:type="auto"/>
            <w:vAlign w:val="center"/>
          </w:tcPr>
          <w:p w:rsidR="00B13653" w:rsidRDefault="001F204F">
            <w:pPr>
              <w:pStyle w:val="TableBodyText"/>
            </w:pPr>
            <w:r>
              <w:t>InsertPolicyLabel</w:t>
            </w:r>
          </w:p>
        </w:tc>
        <w:tc>
          <w:tcPr>
            <w:tcW w:w="0" w:type="auto"/>
            <w:vAlign w:val="center"/>
          </w:tcPr>
          <w:p w:rsidR="00B13653" w:rsidRDefault="001F204F">
            <w:pPr>
              <w:pStyle w:val="TableBodyText"/>
            </w:pPr>
            <w:r>
              <w:t>0785</w:t>
            </w:r>
          </w:p>
        </w:tc>
      </w:tr>
      <w:tr w:rsidR="00B13653" w:rsidTr="00B13653">
        <w:tc>
          <w:tcPr>
            <w:tcW w:w="0" w:type="auto"/>
            <w:vAlign w:val="center"/>
          </w:tcPr>
          <w:p w:rsidR="00B13653" w:rsidRDefault="001F204F">
            <w:pPr>
              <w:pStyle w:val="TableBodyText"/>
            </w:pPr>
            <w:r>
              <w:t>InsertSectionBreak</w:t>
            </w:r>
          </w:p>
        </w:tc>
        <w:tc>
          <w:tcPr>
            <w:tcW w:w="0" w:type="auto"/>
            <w:vAlign w:val="center"/>
          </w:tcPr>
          <w:p w:rsidR="00B13653" w:rsidRDefault="001F204F">
            <w:pPr>
              <w:pStyle w:val="TableBodyText"/>
            </w:pPr>
            <w:r>
              <w:t>02C3</w:t>
            </w:r>
          </w:p>
        </w:tc>
      </w:tr>
      <w:tr w:rsidR="00B13653" w:rsidTr="00B13653">
        <w:tc>
          <w:tcPr>
            <w:tcW w:w="0" w:type="auto"/>
            <w:vAlign w:val="center"/>
          </w:tcPr>
          <w:p w:rsidR="00B13653" w:rsidRDefault="001F204F">
            <w:pPr>
              <w:pStyle w:val="TableBodyText"/>
            </w:pPr>
            <w:r>
              <w:t>InsertSignatureLine</w:t>
            </w:r>
          </w:p>
        </w:tc>
        <w:tc>
          <w:tcPr>
            <w:tcW w:w="0" w:type="auto"/>
            <w:vAlign w:val="center"/>
          </w:tcPr>
          <w:p w:rsidR="00B13653" w:rsidRDefault="001F204F">
            <w:pPr>
              <w:pStyle w:val="TableBodyText"/>
            </w:pPr>
            <w:r>
              <w:t>077A</w:t>
            </w:r>
          </w:p>
        </w:tc>
      </w:tr>
      <w:tr w:rsidR="00B13653" w:rsidTr="00B13653">
        <w:tc>
          <w:tcPr>
            <w:tcW w:w="0" w:type="auto"/>
            <w:vAlign w:val="center"/>
          </w:tcPr>
          <w:p w:rsidR="00B13653" w:rsidRDefault="001F204F">
            <w:pPr>
              <w:pStyle w:val="TableBodyText"/>
            </w:pPr>
            <w:r>
              <w:t>InsertSignatureLineMenuItem</w:t>
            </w:r>
          </w:p>
        </w:tc>
        <w:tc>
          <w:tcPr>
            <w:tcW w:w="0" w:type="auto"/>
            <w:vAlign w:val="center"/>
          </w:tcPr>
          <w:p w:rsidR="00B13653" w:rsidRDefault="001F204F">
            <w:pPr>
              <w:pStyle w:val="TableBodyText"/>
            </w:pPr>
            <w:r>
              <w:t>0819</w:t>
            </w:r>
          </w:p>
        </w:tc>
      </w:tr>
      <w:tr w:rsidR="00B13653" w:rsidTr="00B13653">
        <w:tc>
          <w:tcPr>
            <w:tcW w:w="0" w:type="auto"/>
            <w:vAlign w:val="center"/>
          </w:tcPr>
          <w:p w:rsidR="00B13653" w:rsidRDefault="001F204F">
            <w:pPr>
              <w:pStyle w:val="TableBodyText"/>
            </w:pPr>
            <w:r>
              <w:t>InsertSound</w:t>
            </w:r>
          </w:p>
        </w:tc>
        <w:tc>
          <w:tcPr>
            <w:tcW w:w="0" w:type="auto"/>
            <w:vAlign w:val="center"/>
          </w:tcPr>
          <w:p w:rsidR="00B13653" w:rsidRDefault="001F204F">
            <w:pPr>
              <w:pStyle w:val="TableBodyText"/>
            </w:pPr>
            <w:r>
              <w:t>0207</w:t>
            </w:r>
          </w:p>
        </w:tc>
      </w:tr>
      <w:tr w:rsidR="00B13653" w:rsidTr="00B13653">
        <w:tc>
          <w:tcPr>
            <w:tcW w:w="0" w:type="auto"/>
            <w:vAlign w:val="center"/>
          </w:tcPr>
          <w:p w:rsidR="00B13653" w:rsidRDefault="001F204F">
            <w:pPr>
              <w:pStyle w:val="TableBodyText"/>
            </w:pPr>
            <w:r>
              <w:t>InsertSoundComment</w:t>
            </w:r>
          </w:p>
        </w:tc>
        <w:tc>
          <w:tcPr>
            <w:tcW w:w="0" w:type="auto"/>
            <w:vAlign w:val="center"/>
          </w:tcPr>
          <w:p w:rsidR="00B13653" w:rsidRDefault="001F204F">
            <w:pPr>
              <w:pStyle w:val="TableBodyText"/>
            </w:pPr>
            <w:r>
              <w:t>05A5</w:t>
            </w:r>
          </w:p>
        </w:tc>
      </w:tr>
      <w:tr w:rsidR="00B13653" w:rsidTr="00B13653">
        <w:tc>
          <w:tcPr>
            <w:tcW w:w="0" w:type="auto"/>
            <w:vAlign w:val="center"/>
          </w:tcPr>
          <w:p w:rsidR="00B13653" w:rsidRDefault="001F204F">
            <w:pPr>
              <w:pStyle w:val="TableBodyText"/>
            </w:pPr>
            <w:r>
              <w:t>InsertSpike</w:t>
            </w:r>
          </w:p>
        </w:tc>
        <w:tc>
          <w:tcPr>
            <w:tcW w:w="0" w:type="auto"/>
            <w:vAlign w:val="center"/>
          </w:tcPr>
          <w:p w:rsidR="00B13653" w:rsidRDefault="001F204F">
            <w:pPr>
              <w:pStyle w:val="TableBodyText"/>
            </w:pPr>
            <w:r>
              <w:t>0010</w:t>
            </w:r>
          </w:p>
        </w:tc>
      </w:tr>
      <w:tr w:rsidR="00B13653" w:rsidTr="00B13653">
        <w:tc>
          <w:tcPr>
            <w:tcW w:w="0" w:type="auto"/>
            <w:vAlign w:val="center"/>
          </w:tcPr>
          <w:p w:rsidR="00B13653" w:rsidRDefault="001F204F">
            <w:pPr>
              <w:pStyle w:val="TableBodyText"/>
            </w:pPr>
            <w:r>
              <w:t>InsertStyleSeparator</w:t>
            </w:r>
          </w:p>
        </w:tc>
        <w:tc>
          <w:tcPr>
            <w:tcW w:w="0" w:type="auto"/>
            <w:vAlign w:val="center"/>
          </w:tcPr>
          <w:p w:rsidR="00B13653" w:rsidRDefault="001F204F">
            <w:pPr>
              <w:pStyle w:val="TableBodyText"/>
            </w:pPr>
            <w:r>
              <w:t>0576</w:t>
            </w:r>
          </w:p>
        </w:tc>
      </w:tr>
      <w:tr w:rsidR="00B13653" w:rsidTr="00B13653">
        <w:tc>
          <w:tcPr>
            <w:tcW w:w="0" w:type="auto"/>
            <w:vAlign w:val="center"/>
          </w:tcPr>
          <w:p w:rsidR="00B13653" w:rsidRDefault="001F204F">
            <w:pPr>
              <w:pStyle w:val="TableBodyText"/>
            </w:pPr>
            <w:r>
              <w:t>InsertSubdocument</w:t>
            </w:r>
          </w:p>
        </w:tc>
        <w:tc>
          <w:tcPr>
            <w:tcW w:w="0" w:type="auto"/>
            <w:vAlign w:val="center"/>
          </w:tcPr>
          <w:p w:rsidR="00B13653" w:rsidRDefault="001F204F">
            <w:pPr>
              <w:pStyle w:val="TableBodyText"/>
            </w:pPr>
            <w:r>
              <w:t>0247</w:t>
            </w:r>
          </w:p>
        </w:tc>
      </w:tr>
      <w:tr w:rsidR="00B13653" w:rsidTr="00B13653">
        <w:tc>
          <w:tcPr>
            <w:tcW w:w="0" w:type="auto"/>
            <w:vAlign w:val="center"/>
          </w:tcPr>
          <w:p w:rsidR="00B13653" w:rsidRDefault="001F204F">
            <w:pPr>
              <w:pStyle w:val="TableBodyText"/>
            </w:pPr>
            <w:r>
              <w:t>InsertSymbol</w:t>
            </w:r>
          </w:p>
        </w:tc>
        <w:tc>
          <w:tcPr>
            <w:tcW w:w="0" w:type="auto"/>
            <w:vAlign w:val="center"/>
          </w:tcPr>
          <w:p w:rsidR="00B13653" w:rsidRDefault="001F204F">
            <w:pPr>
              <w:pStyle w:val="TableBodyText"/>
            </w:pPr>
            <w:r>
              <w:t>00A2</w:t>
            </w:r>
          </w:p>
        </w:tc>
      </w:tr>
      <w:tr w:rsidR="00B13653" w:rsidTr="00B13653">
        <w:tc>
          <w:tcPr>
            <w:tcW w:w="0" w:type="auto"/>
            <w:vAlign w:val="center"/>
          </w:tcPr>
          <w:p w:rsidR="00B13653" w:rsidRDefault="001F204F">
            <w:pPr>
              <w:pStyle w:val="TableBodyText"/>
            </w:pPr>
            <w:r>
              <w:t>InsertTableGallery</w:t>
            </w:r>
          </w:p>
        </w:tc>
        <w:tc>
          <w:tcPr>
            <w:tcW w:w="0" w:type="auto"/>
            <w:vAlign w:val="center"/>
          </w:tcPr>
          <w:p w:rsidR="00B13653" w:rsidRDefault="001F204F">
            <w:pPr>
              <w:pStyle w:val="TableBodyText"/>
            </w:pPr>
            <w:r>
              <w:t>08D1</w:t>
            </w:r>
          </w:p>
        </w:tc>
      </w:tr>
      <w:tr w:rsidR="00B13653" w:rsidTr="00B13653">
        <w:tc>
          <w:tcPr>
            <w:tcW w:w="0" w:type="auto"/>
            <w:vAlign w:val="center"/>
          </w:tcPr>
          <w:p w:rsidR="00B13653" w:rsidRDefault="001F204F">
            <w:pPr>
              <w:pStyle w:val="TableBodyText"/>
            </w:pPr>
            <w:r>
              <w:t>InsertTableOfAuthorities</w:t>
            </w:r>
          </w:p>
        </w:tc>
        <w:tc>
          <w:tcPr>
            <w:tcW w:w="0" w:type="auto"/>
            <w:vAlign w:val="center"/>
          </w:tcPr>
          <w:p w:rsidR="00B13653" w:rsidRDefault="001F204F">
            <w:pPr>
              <w:pStyle w:val="TableBodyText"/>
            </w:pPr>
            <w:r>
              <w:t>01D7</w:t>
            </w:r>
          </w:p>
        </w:tc>
      </w:tr>
      <w:tr w:rsidR="00B13653" w:rsidTr="00B13653">
        <w:tc>
          <w:tcPr>
            <w:tcW w:w="0" w:type="auto"/>
            <w:vAlign w:val="center"/>
          </w:tcPr>
          <w:p w:rsidR="00B13653" w:rsidRDefault="001F204F">
            <w:pPr>
              <w:pStyle w:val="TableBodyText"/>
            </w:pPr>
            <w:r>
              <w:t>InsertTableOfContents</w:t>
            </w:r>
          </w:p>
        </w:tc>
        <w:tc>
          <w:tcPr>
            <w:tcW w:w="0" w:type="auto"/>
            <w:vAlign w:val="center"/>
          </w:tcPr>
          <w:p w:rsidR="00B13653" w:rsidRDefault="001F204F">
            <w:pPr>
              <w:pStyle w:val="TableBodyText"/>
            </w:pPr>
            <w:r>
              <w:t>00AB</w:t>
            </w:r>
          </w:p>
        </w:tc>
      </w:tr>
      <w:tr w:rsidR="00B13653" w:rsidTr="00B13653">
        <w:tc>
          <w:tcPr>
            <w:tcW w:w="0" w:type="auto"/>
            <w:vAlign w:val="center"/>
          </w:tcPr>
          <w:p w:rsidR="00B13653" w:rsidRDefault="001F204F">
            <w:pPr>
              <w:pStyle w:val="TableBodyText"/>
            </w:pPr>
            <w:r>
              <w:t>InsertTableOfContentsMenu</w:t>
            </w:r>
          </w:p>
        </w:tc>
        <w:tc>
          <w:tcPr>
            <w:tcW w:w="0" w:type="auto"/>
            <w:vAlign w:val="center"/>
          </w:tcPr>
          <w:p w:rsidR="00B13653" w:rsidRDefault="001F204F">
            <w:pPr>
              <w:pStyle w:val="TableBodyText"/>
            </w:pPr>
            <w:r>
              <w:t>0923</w:t>
            </w:r>
          </w:p>
        </w:tc>
      </w:tr>
      <w:tr w:rsidR="00B13653" w:rsidTr="00B13653">
        <w:tc>
          <w:tcPr>
            <w:tcW w:w="0" w:type="auto"/>
            <w:vAlign w:val="center"/>
          </w:tcPr>
          <w:p w:rsidR="00B13653" w:rsidRDefault="001F204F">
            <w:pPr>
              <w:pStyle w:val="TableBodyText"/>
            </w:pPr>
            <w:r>
              <w:t>InsertTableOfFigures</w:t>
            </w:r>
          </w:p>
        </w:tc>
        <w:tc>
          <w:tcPr>
            <w:tcW w:w="0" w:type="auto"/>
            <w:vAlign w:val="center"/>
          </w:tcPr>
          <w:p w:rsidR="00B13653" w:rsidRDefault="001F204F">
            <w:pPr>
              <w:pStyle w:val="TableBodyText"/>
            </w:pPr>
            <w:r>
              <w:t>01D8</w:t>
            </w:r>
          </w:p>
        </w:tc>
      </w:tr>
      <w:tr w:rsidR="00B13653" w:rsidTr="00B13653">
        <w:tc>
          <w:tcPr>
            <w:tcW w:w="0" w:type="auto"/>
            <w:vAlign w:val="center"/>
          </w:tcPr>
          <w:p w:rsidR="00B13653" w:rsidRDefault="001F204F">
            <w:pPr>
              <w:pStyle w:val="TableBodyText"/>
            </w:pPr>
            <w:r>
              <w:t>InsertTimeField</w:t>
            </w:r>
          </w:p>
        </w:tc>
        <w:tc>
          <w:tcPr>
            <w:tcW w:w="0" w:type="auto"/>
            <w:vAlign w:val="center"/>
          </w:tcPr>
          <w:p w:rsidR="00B13653" w:rsidRDefault="001F204F">
            <w:pPr>
              <w:pStyle w:val="TableBodyText"/>
            </w:pPr>
            <w:r>
              <w:t>00F1</w:t>
            </w:r>
          </w:p>
        </w:tc>
      </w:tr>
      <w:tr w:rsidR="00B13653" w:rsidTr="00B13653">
        <w:tc>
          <w:tcPr>
            <w:tcW w:w="0" w:type="auto"/>
            <w:vAlign w:val="center"/>
          </w:tcPr>
          <w:p w:rsidR="00B13653" w:rsidRDefault="001F204F">
            <w:pPr>
              <w:pStyle w:val="TableBodyText"/>
            </w:pPr>
            <w:r>
              <w:t>InsertVerticalFrame</w:t>
            </w:r>
          </w:p>
        </w:tc>
        <w:tc>
          <w:tcPr>
            <w:tcW w:w="0" w:type="auto"/>
            <w:vAlign w:val="center"/>
          </w:tcPr>
          <w:p w:rsidR="00B13653" w:rsidRDefault="001F204F">
            <w:pPr>
              <w:pStyle w:val="TableBodyText"/>
            </w:pPr>
            <w:r>
              <w:t>0313</w:t>
            </w:r>
          </w:p>
        </w:tc>
      </w:tr>
      <w:tr w:rsidR="00B13653" w:rsidTr="00B13653">
        <w:tc>
          <w:tcPr>
            <w:tcW w:w="0" w:type="auto"/>
            <w:vAlign w:val="center"/>
          </w:tcPr>
          <w:p w:rsidR="00B13653" w:rsidRDefault="001F204F">
            <w:pPr>
              <w:pStyle w:val="TableBodyText"/>
            </w:pPr>
            <w:r>
              <w:t>InsertWebComponent</w:t>
            </w:r>
          </w:p>
        </w:tc>
        <w:tc>
          <w:tcPr>
            <w:tcW w:w="0" w:type="auto"/>
            <w:vAlign w:val="center"/>
          </w:tcPr>
          <w:p w:rsidR="00B13653" w:rsidRDefault="001F204F">
            <w:pPr>
              <w:pStyle w:val="TableBodyText"/>
            </w:pPr>
            <w:r>
              <w:t>052C</w:t>
            </w:r>
          </w:p>
        </w:tc>
      </w:tr>
      <w:tr w:rsidR="00B13653" w:rsidTr="00B13653">
        <w:tc>
          <w:tcPr>
            <w:tcW w:w="0" w:type="auto"/>
            <w:vAlign w:val="center"/>
          </w:tcPr>
          <w:p w:rsidR="00B13653" w:rsidRDefault="001F204F">
            <w:pPr>
              <w:pStyle w:val="TableBodyText"/>
            </w:pPr>
            <w:r>
              <w:t>InsertWordArt</w:t>
            </w:r>
          </w:p>
        </w:tc>
        <w:tc>
          <w:tcPr>
            <w:tcW w:w="0" w:type="auto"/>
            <w:vAlign w:val="center"/>
          </w:tcPr>
          <w:p w:rsidR="00B13653" w:rsidRDefault="001F204F">
            <w:pPr>
              <w:pStyle w:val="TableBodyText"/>
            </w:pPr>
            <w:r>
              <w:t>02AA</w:t>
            </w:r>
          </w:p>
        </w:tc>
      </w:tr>
      <w:tr w:rsidR="00B13653" w:rsidTr="00B13653">
        <w:tc>
          <w:tcPr>
            <w:tcW w:w="0" w:type="auto"/>
            <w:vAlign w:val="center"/>
          </w:tcPr>
          <w:p w:rsidR="00B13653" w:rsidRDefault="001F204F">
            <w:pPr>
              <w:pStyle w:val="TableBodyText"/>
            </w:pPr>
            <w:r>
              <w:t>InsertWordArtGallery</w:t>
            </w:r>
          </w:p>
        </w:tc>
        <w:tc>
          <w:tcPr>
            <w:tcW w:w="0" w:type="auto"/>
            <w:vAlign w:val="center"/>
          </w:tcPr>
          <w:p w:rsidR="00B13653" w:rsidRDefault="001F204F">
            <w:pPr>
              <w:pStyle w:val="TableBodyText"/>
            </w:pPr>
            <w:r>
              <w:t>08CF</w:t>
            </w:r>
          </w:p>
        </w:tc>
      </w:tr>
      <w:tr w:rsidR="00B13653" w:rsidTr="00B13653">
        <w:tc>
          <w:tcPr>
            <w:tcW w:w="0" w:type="auto"/>
            <w:vAlign w:val="center"/>
          </w:tcPr>
          <w:p w:rsidR="00B13653" w:rsidRDefault="001F204F">
            <w:pPr>
              <w:pStyle w:val="TableBodyText"/>
            </w:pPr>
            <w:r>
              <w:t>Italic</w:t>
            </w:r>
          </w:p>
        </w:tc>
        <w:tc>
          <w:tcPr>
            <w:tcW w:w="0" w:type="auto"/>
            <w:vAlign w:val="center"/>
          </w:tcPr>
          <w:p w:rsidR="00B13653" w:rsidRDefault="001F204F">
            <w:pPr>
              <w:pStyle w:val="TableBodyText"/>
            </w:pPr>
            <w:r>
              <w:t>002E</w:t>
            </w:r>
          </w:p>
        </w:tc>
      </w:tr>
      <w:tr w:rsidR="00B13653" w:rsidTr="00B13653">
        <w:tc>
          <w:tcPr>
            <w:tcW w:w="0" w:type="auto"/>
            <w:vAlign w:val="center"/>
          </w:tcPr>
          <w:p w:rsidR="00B13653" w:rsidRDefault="001F204F">
            <w:pPr>
              <w:pStyle w:val="TableBodyText"/>
            </w:pPr>
            <w:r>
              <w:t>ItalicRun</w:t>
            </w:r>
          </w:p>
        </w:tc>
        <w:tc>
          <w:tcPr>
            <w:tcW w:w="0" w:type="auto"/>
            <w:vAlign w:val="center"/>
          </w:tcPr>
          <w:p w:rsidR="00B13653" w:rsidRDefault="001F204F">
            <w:pPr>
              <w:pStyle w:val="TableBodyText"/>
            </w:pPr>
            <w:r>
              <w:t>0425</w:t>
            </w:r>
          </w:p>
        </w:tc>
      </w:tr>
      <w:tr w:rsidR="00B13653" w:rsidTr="00B13653">
        <w:tc>
          <w:tcPr>
            <w:tcW w:w="0" w:type="auto"/>
            <w:vAlign w:val="center"/>
          </w:tcPr>
          <w:p w:rsidR="00B13653" w:rsidRDefault="001F204F">
            <w:pPr>
              <w:pStyle w:val="TableBodyText"/>
            </w:pPr>
            <w:r>
              <w:t>JapaneseGreetingClosingSentence</w:t>
            </w:r>
          </w:p>
        </w:tc>
        <w:tc>
          <w:tcPr>
            <w:tcW w:w="0" w:type="auto"/>
            <w:vAlign w:val="center"/>
          </w:tcPr>
          <w:p w:rsidR="00B13653" w:rsidRDefault="001F204F">
            <w:pPr>
              <w:pStyle w:val="TableBodyText"/>
            </w:pPr>
            <w:r>
              <w:t>04E2</w:t>
            </w:r>
          </w:p>
        </w:tc>
      </w:tr>
      <w:tr w:rsidR="00B13653" w:rsidTr="00B13653">
        <w:tc>
          <w:tcPr>
            <w:tcW w:w="0" w:type="auto"/>
            <w:vAlign w:val="center"/>
          </w:tcPr>
          <w:p w:rsidR="00B13653" w:rsidRDefault="001F204F">
            <w:pPr>
              <w:pStyle w:val="TableBodyText"/>
            </w:pPr>
            <w:r>
              <w:t>JapaneseGreetingFlyout</w:t>
            </w:r>
          </w:p>
        </w:tc>
        <w:tc>
          <w:tcPr>
            <w:tcW w:w="0" w:type="auto"/>
            <w:vAlign w:val="center"/>
          </w:tcPr>
          <w:p w:rsidR="00B13653" w:rsidRDefault="001F204F">
            <w:pPr>
              <w:pStyle w:val="TableBodyText"/>
            </w:pPr>
            <w:r>
              <w:t>08A7</w:t>
            </w:r>
          </w:p>
        </w:tc>
      </w:tr>
      <w:tr w:rsidR="00B13653" w:rsidTr="00B13653">
        <w:tc>
          <w:tcPr>
            <w:tcW w:w="0" w:type="auto"/>
            <w:vAlign w:val="center"/>
          </w:tcPr>
          <w:p w:rsidR="00B13653" w:rsidRDefault="001F204F">
            <w:pPr>
              <w:pStyle w:val="TableBodyText"/>
            </w:pPr>
            <w:r>
              <w:t>JapaneseGreetingOpeningSentence</w:t>
            </w:r>
          </w:p>
        </w:tc>
        <w:tc>
          <w:tcPr>
            <w:tcW w:w="0" w:type="auto"/>
            <w:vAlign w:val="center"/>
          </w:tcPr>
          <w:p w:rsidR="00B13653" w:rsidRDefault="001F204F">
            <w:pPr>
              <w:pStyle w:val="TableBodyText"/>
            </w:pPr>
            <w:r>
              <w:t>04E1</w:t>
            </w:r>
          </w:p>
        </w:tc>
      </w:tr>
      <w:tr w:rsidR="00B13653" w:rsidTr="00B13653">
        <w:tc>
          <w:tcPr>
            <w:tcW w:w="0" w:type="auto"/>
            <w:vAlign w:val="center"/>
          </w:tcPr>
          <w:p w:rsidR="00B13653" w:rsidRDefault="001F204F">
            <w:pPr>
              <w:pStyle w:val="TableBodyText"/>
            </w:pPr>
            <w:r>
              <w:t>JapaneseGreetingPreviousGreeting</w:t>
            </w:r>
          </w:p>
        </w:tc>
        <w:tc>
          <w:tcPr>
            <w:tcW w:w="0" w:type="auto"/>
            <w:vAlign w:val="center"/>
          </w:tcPr>
          <w:p w:rsidR="00B13653" w:rsidRDefault="001F204F">
            <w:pPr>
              <w:pStyle w:val="TableBodyText"/>
            </w:pPr>
            <w:r>
              <w:t>04E3</w:t>
            </w:r>
          </w:p>
        </w:tc>
      </w:tr>
      <w:tr w:rsidR="00B13653" w:rsidTr="00B13653">
        <w:tc>
          <w:tcPr>
            <w:tcW w:w="0" w:type="auto"/>
            <w:vAlign w:val="center"/>
          </w:tcPr>
          <w:p w:rsidR="00B13653" w:rsidRDefault="001F204F">
            <w:pPr>
              <w:pStyle w:val="TableBodyText"/>
            </w:pPr>
            <w:r>
              <w:t>JoinToPreviousList</w:t>
            </w:r>
          </w:p>
        </w:tc>
        <w:tc>
          <w:tcPr>
            <w:tcW w:w="0" w:type="auto"/>
            <w:vAlign w:val="center"/>
          </w:tcPr>
          <w:p w:rsidR="00B13653" w:rsidRDefault="001F204F">
            <w:pPr>
              <w:pStyle w:val="TableBodyText"/>
            </w:pPr>
            <w:r>
              <w:t>0771</w:t>
            </w:r>
          </w:p>
        </w:tc>
      </w:tr>
      <w:tr w:rsidR="00B13653" w:rsidTr="00B13653">
        <w:tc>
          <w:tcPr>
            <w:tcW w:w="0" w:type="auto"/>
            <w:vAlign w:val="center"/>
          </w:tcPr>
          <w:p w:rsidR="00B13653" w:rsidRDefault="001F204F">
            <w:pPr>
              <w:pStyle w:val="TableBodyText"/>
            </w:pPr>
            <w:r>
              <w:t>JumpToHeading</w:t>
            </w:r>
          </w:p>
        </w:tc>
        <w:tc>
          <w:tcPr>
            <w:tcW w:w="0" w:type="auto"/>
            <w:vAlign w:val="center"/>
          </w:tcPr>
          <w:p w:rsidR="00B13653" w:rsidRDefault="001F204F">
            <w:pPr>
              <w:pStyle w:val="TableBodyText"/>
            </w:pPr>
            <w:r>
              <w:t>05D1</w:t>
            </w:r>
          </w:p>
        </w:tc>
      </w:tr>
      <w:tr w:rsidR="00B13653" w:rsidTr="00B13653">
        <w:tc>
          <w:tcPr>
            <w:tcW w:w="0" w:type="auto"/>
            <w:vAlign w:val="center"/>
          </w:tcPr>
          <w:p w:rsidR="00B13653" w:rsidRDefault="001F204F">
            <w:pPr>
              <w:pStyle w:val="TableBodyText"/>
            </w:pPr>
            <w:r>
              <w:lastRenderedPageBreak/>
              <w:t>JumpToScrn</w:t>
            </w:r>
          </w:p>
        </w:tc>
        <w:tc>
          <w:tcPr>
            <w:tcW w:w="0" w:type="auto"/>
            <w:vAlign w:val="center"/>
          </w:tcPr>
          <w:p w:rsidR="00B13653" w:rsidRDefault="001F204F">
            <w:pPr>
              <w:pStyle w:val="TableBodyText"/>
            </w:pPr>
            <w:r>
              <w:t>05D0</w:t>
            </w:r>
          </w:p>
        </w:tc>
      </w:tr>
      <w:tr w:rsidR="00B13653" w:rsidTr="00B13653">
        <w:tc>
          <w:tcPr>
            <w:tcW w:w="0" w:type="auto"/>
            <w:vAlign w:val="center"/>
          </w:tcPr>
          <w:p w:rsidR="00B13653" w:rsidRDefault="001F204F">
            <w:pPr>
              <w:pStyle w:val="TableBodyText"/>
            </w:pPr>
            <w:r>
              <w:t>JustifyFlyout</w:t>
            </w:r>
          </w:p>
        </w:tc>
        <w:tc>
          <w:tcPr>
            <w:tcW w:w="0" w:type="auto"/>
            <w:vAlign w:val="center"/>
          </w:tcPr>
          <w:p w:rsidR="00B13653" w:rsidRDefault="001F204F">
            <w:pPr>
              <w:pStyle w:val="TableBodyText"/>
            </w:pPr>
            <w:r>
              <w:t>08A5</w:t>
            </w:r>
          </w:p>
        </w:tc>
      </w:tr>
      <w:tr w:rsidR="00B13653" w:rsidTr="00B13653">
        <w:tc>
          <w:tcPr>
            <w:tcW w:w="0" w:type="auto"/>
            <w:vAlign w:val="center"/>
          </w:tcPr>
          <w:p w:rsidR="00B13653" w:rsidRDefault="001F204F">
            <w:pPr>
              <w:pStyle w:val="TableBodyText"/>
            </w:pPr>
            <w:r>
              <w:t>JustifyPara</w:t>
            </w:r>
          </w:p>
        </w:tc>
        <w:tc>
          <w:tcPr>
            <w:tcW w:w="0" w:type="auto"/>
            <w:vAlign w:val="center"/>
          </w:tcPr>
          <w:p w:rsidR="00B13653" w:rsidRDefault="001F204F">
            <w:pPr>
              <w:pStyle w:val="TableBodyText"/>
            </w:pPr>
            <w:r>
              <w:t>003D</w:t>
            </w:r>
          </w:p>
        </w:tc>
      </w:tr>
      <w:tr w:rsidR="00B13653" w:rsidTr="00B13653">
        <w:tc>
          <w:tcPr>
            <w:tcW w:w="0" w:type="auto"/>
            <w:vAlign w:val="center"/>
          </w:tcPr>
          <w:p w:rsidR="00B13653" w:rsidRDefault="001F204F">
            <w:pPr>
              <w:pStyle w:val="TableBodyText"/>
            </w:pPr>
            <w:r>
              <w:t>JustifyParaHigh</w:t>
            </w:r>
          </w:p>
        </w:tc>
        <w:tc>
          <w:tcPr>
            <w:tcW w:w="0" w:type="auto"/>
            <w:vAlign w:val="center"/>
          </w:tcPr>
          <w:p w:rsidR="00B13653" w:rsidRDefault="001F204F">
            <w:pPr>
              <w:pStyle w:val="TableBodyText"/>
            </w:pPr>
            <w:r>
              <w:t>08AB</w:t>
            </w:r>
          </w:p>
        </w:tc>
      </w:tr>
      <w:tr w:rsidR="00B13653" w:rsidTr="00B13653">
        <w:tc>
          <w:tcPr>
            <w:tcW w:w="0" w:type="auto"/>
            <w:vAlign w:val="center"/>
          </w:tcPr>
          <w:p w:rsidR="00B13653" w:rsidRDefault="001F204F">
            <w:pPr>
              <w:pStyle w:val="TableBodyText"/>
            </w:pPr>
            <w:r>
              <w:t>JustifyParaLow</w:t>
            </w:r>
          </w:p>
        </w:tc>
        <w:tc>
          <w:tcPr>
            <w:tcW w:w="0" w:type="auto"/>
            <w:vAlign w:val="center"/>
          </w:tcPr>
          <w:p w:rsidR="00B13653" w:rsidRDefault="001F204F">
            <w:pPr>
              <w:pStyle w:val="TableBodyText"/>
            </w:pPr>
            <w:r>
              <w:t>08A9</w:t>
            </w:r>
          </w:p>
        </w:tc>
      </w:tr>
      <w:tr w:rsidR="00B13653" w:rsidTr="00B13653">
        <w:tc>
          <w:tcPr>
            <w:tcW w:w="0" w:type="auto"/>
            <w:vAlign w:val="center"/>
          </w:tcPr>
          <w:p w:rsidR="00B13653" w:rsidRDefault="001F204F">
            <w:pPr>
              <w:pStyle w:val="TableBodyText"/>
            </w:pPr>
            <w:r>
              <w:t>JustifyParaMedium</w:t>
            </w:r>
          </w:p>
        </w:tc>
        <w:tc>
          <w:tcPr>
            <w:tcW w:w="0" w:type="auto"/>
            <w:vAlign w:val="center"/>
          </w:tcPr>
          <w:p w:rsidR="00B13653" w:rsidRDefault="001F204F">
            <w:pPr>
              <w:pStyle w:val="TableBodyText"/>
            </w:pPr>
            <w:r>
              <w:t>08AA</w:t>
            </w:r>
          </w:p>
        </w:tc>
      </w:tr>
      <w:tr w:rsidR="00B13653" w:rsidTr="00B13653">
        <w:tc>
          <w:tcPr>
            <w:tcW w:w="0" w:type="auto"/>
            <w:vAlign w:val="center"/>
          </w:tcPr>
          <w:p w:rsidR="00B13653" w:rsidRDefault="001F204F">
            <w:pPr>
              <w:pStyle w:val="TableBodyText"/>
            </w:pPr>
            <w:r>
              <w:t>JustifyParaSpecial</w:t>
            </w:r>
          </w:p>
        </w:tc>
        <w:tc>
          <w:tcPr>
            <w:tcW w:w="0" w:type="auto"/>
            <w:vAlign w:val="center"/>
          </w:tcPr>
          <w:p w:rsidR="00B13653" w:rsidRDefault="001F204F">
            <w:pPr>
              <w:pStyle w:val="TableBodyText"/>
            </w:pPr>
            <w:r>
              <w:t>08A8</w:t>
            </w:r>
          </w:p>
        </w:tc>
      </w:tr>
      <w:tr w:rsidR="00B13653" w:rsidTr="00B13653">
        <w:tc>
          <w:tcPr>
            <w:tcW w:w="0" w:type="auto"/>
            <w:vAlign w:val="center"/>
          </w:tcPr>
          <w:p w:rsidR="00B13653" w:rsidRDefault="001F204F">
            <w:pPr>
              <w:pStyle w:val="TableBodyText"/>
            </w:pPr>
            <w:r>
              <w:t>JustifyParaThai</w:t>
            </w:r>
          </w:p>
        </w:tc>
        <w:tc>
          <w:tcPr>
            <w:tcW w:w="0" w:type="auto"/>
            <w:vAlign w:val="center"/>
          </w:tcPr>
          <w:p w:rsidR="00B13653" w:rsidRDefault="001F204F">
            <w:pPr>
              <w:pStyle w:val="TableBodyText"/>
            </w:pPr>
            <w:r>
              <w:t>08AC</w:t>
            </w:r>
          </w:p>
        </w:tc>
      </w:tr>
      <w:tr w:rsidR="00B13653" w:rsidTr="00B13653">
        <w:tc>
          <w:tcPr>
            <w:tcW w:w="0" w:type="auto"/>
            <w:vAlign w:val="center"/>
          </w:tcPr>
          <w:p w:rsidR="00B13653" w:rsidRDefault="001F204F">
            <w:pPr>
              <w:pStyle w:val="TableBodyText"/>
            </w:pPr>
            <w:r>
              <w:t>LTRMacroDialogs</w:t>
            </w:r>
          </w:p>
        </w:tc>
        <w:tc>
          <w:tcPr>
            <w:tcW w:w="0" w:type="auto"/>
            <w:vAlign w:val="center"/>
          </w:tcPr>
          <w:p w:rsidR="00B13653" w:rsidRDefault="001F204F">
            <w:pPr>
              <w:pStyle w:val="TableBodyText"/>
            </w:pPr>
            <w:r>
              <w:t>0429</w:t>
            </w:r>
          </w:p>
        </w:tc>
      </w:tr>
      <w:tr w:rsidR="00B13653" w:rsidTr="00B13653">
        <w:tc>
          <w:tcPr>
            <w:tcW w:w="0" w:type="auto"/>
            <w:vAlign w:val="center"/>
          </w:tcPr>
          <w:p w:rsidR="00B13653" w:rsidRDefault="001F204F">
            <w:pPr>
              <w:pStyle w:val="TableBodyText"/>
            </w:pPr>
            <w:r>
              <w:t>LabelOptions</w:t>
            </w:r>
          </w:p>
        </w:tc>
        <w:tc>
          <w:tcPr>
            <w:tcW w:w="0" w:type="auto"/>
            <w:vAlign w:val="center"/>
          </w:tcPr>
          <w:p w:rsidR="00B13653" w:rsidRDefault="001F204F">
            <w:pPr>
              <w:pStyle w:val="TableBodyText"/>
            </w:pPr>
            <w:r>
              <w:t>0557</w:t>
            </w:r>
          </w:p>
        </w:tc>
      </w:tr>
      <w:tr w:rsidR="00B13653" w:rsidTr="00B13653">
        <w:tc>
          <w:tcPr>
            <w:tcW w:w="0" w:type="auto"/>
            <w:vAlign w:val="center"/>
          </w:tcPr>
          <w:p w:rsidR="00B13653" w:rsidRDefault="001F204F">
            <w:pPr>
              <w:pStyle w:val="TableBodyText"/>
            </w:pPr>
            <w:r>
              <w:t>Language</w:t>
            </w:r>
          </w:p>
        </w:tc>
        <w:tc>
          <w:tcPr>
            <w:tcW w:w="0" w:type="auto"/>
            <w:vAlign w:val="center"/>
          </w:tcPr>
          <w:p w:rsidR="00B13653" w:rsidRDefault="001F204F">
            <w:pPr>
              <w:pStyle w:val="TableBodyText"/>
            </w:pPr>
            <w:r>
              <w:t>0358</w:t>
            </w:r>
          </w:p>
        </w:tc>
      </w:tr>
      <w:tr w:rsidR="00B13653" w:rsidTr="00B13653">
        <w:tc>
          <w:tcPr>
            <w:tcW w:w="0" w:type="auto"/>
            <w:vAlign w:val="center"/>
          </w:tcPr>
          <w:p w:rsidR="00B13653" w:rsidRDefault="001F204F">
            <w:pPr>
              <w:pStyle w:val="TableBodyText"/>
            </w:pPr>
            <w:r>
              <w:t>LearnWords</w:t>
            </w:r>
          </w:p>
        </w:tc>
        <w:tc>
          <w:tcPr>
            <w:tcW w:w="0" w:type="auto"/>
            <w:vAlign w:val="center"/>
          </w:tcPr>
          <w:p w:rsidR="00B13653" w:rsidRDefault="001F204F">
            <w:pPr>
              <w:pStyle w:val="TableBodyText"/>
            </w:pPr>
            <w:r>
              <w:t>04FF</w:t>
            </w:r>
          </w:p>
        </w:tc>
      </w:tr>
      <w:tr w:rsidR="00B13653" w:rsidTr="00B13653">
        <w:tc>
          <w:tcPr>
            <w:tcW w:w="0" w:type="auto"/>
            <w:vAlign w:val="center"/>
          </w:tcPr>
          <w:p w:rsidR="00B13653" w:rsidRDefault="001F204F">
            <w:pPr>
              <w:pStyle w:val="TableBodyText"/>
            </w:pPr>
            <w:r>
              <w:t>LeftPara</w:t>
            </w:r>
          </w:p>
        </w:tc>
        <w:tc>
          <w:tcPr>
            <w:tcW w:w="0" w:type="auto"/>
            <w:vAlign w:val="center"/>
          </w:tcPr>
          <w:p w:rsidR="00B13653" w:rsidRDefault="001F204F">
            <w:pPr>
              <w:pStyle w:val="TableBodyText"/>
            </w:pPr>
            <w:r>
              <w:t>003A</w:t>
            </w:r>
          </w:p>
        </w:tc>
      </w:tr>
      <w:tr w:rsidR="00B13653" w:rsidTr="00B13653">
        <w:tc>
          <w:tcPr>
            <w:tcW w:w="0" w:type="auto"/>
            <w:vAlign w:val="center"/>
          </w:tcPr>
          <w:p w:rsidR="00B13653" w:rsidRDefault="001F204F">
            <w:pPr>
              <w:pStyle w:val="TableBodyText"/>
            </w:pPr>
            <w:r>
              <w:t>LegoCommonPartsGallery</w:t>
            </w:r>
          </w:p>
        </w:tc>
        <w:tc>
          <w:tcPr>
            <w:tcW w:w="0" w:type="auto"/>
            <w:vAlign w:val="center"/>
          </w:tcPr>
          <w:p w:rsidR="00B13653" w:rsidRDefault="001F204F">
            <w:pPr>
              <w:pStyle w:val="TableBodyText"/>
            </w:pPr>
            <w:r>
              <w:t>07F0</w:t>
            </w:r>
          </w:p>
        </w:tc>
      </w:tr>
      <w:tr w:rsidR="00B13653" w:rsidTr="00B13653">
        <w:tc>
          <w:tcPr>
            <w:tcW w:w="0" w:type="auto"/>
            <w:vAlign w:val="center"/>
          </w:tcPr>
          <w:p w:rsidR="00B13653" w:rsidRDefault="001F204F">
            <w:pPr>
              <w:pStyle w:val="TableBodyText"/>
            </w:pPr>
            <w:r>
              <w:t>LegoEquationsGallery</w:t>
            </w:r>
          </w:p>
        </w:tc>
        <w:tc>
          <w:tcPr>
            <w:tcW w:w="0" w:type="auto"/>
            <w:vAlign w:val="center"/>
          </w:tcPr>
          <w:p w:rsidR="00B13653" w:rsidRDefault="001F204F">
            <w:pPr>
              <w:pStyle w:val="TableBodyText"/>
            </w:pPr>
            <w:r>
              <w:t>07EC</w:t>
            </w:r>
          </w:p>
        </w:tc>
      </w:tr>
      <w:tr w:rsidR="00B13653" w:rsidTr="00B13653">
        <w:tc>
          <w:tcPr>
            <w:tcW w:w="0" w:type="auto"/>
            <w:vAlign w:val="center"/>
          </w:tcPr>
          <w:p w:rsidR="00B13653" w:rsidRDefault="001F204F">
            <w:pPr>
              <w:pStyle w:val="TableBodyText"/>
            </w:pPr>
            <w:r>
              <w:t>LegoPageNumBottomGallery</w:t>
            </w:r>
          </w:p>
        </w:tc>
        <w:tc>
          <w:tcPr>
            <w:tcW w:w="0" w:type="auto"/>
            <w:vAlign w:val="center"/>
          </w:tcPr>
          <w:p w:rsidR="00B13653" w:rsidRDefault="001F204F">
            <w:pPr>
              <w:pStyle w:val="TableBodyText"/>
            </w:pPr>
            <w:r>
              <w:t>07EB</w:t>
            </w:r>
          </w:p>
        </w:tc>
      </w:tr>
      <w:tr w:rsidR="00B13653" w:rsidTr="00B13653">
        <w:tc>
          <w:tcPr>
            <w:tcW w:w="0" w:type="auto"/>
            <w:vAlign w:val="center"/>
          </w:tcPr>
          <w:p w:rsidR="00B13653" w:rsidRDefault="001F204F">
            <w:pPr>
              <w:pStyle w:val="TableBodyText"/>
            </w:pPr>
            <w:r>
              <w:t>LegoPageNumGallery</w:t>
            </w:r>
          </w:p>
        </w:tc>
        <w:tc>
          <w:tcPr>
            <w:tcW w:w="0" w:type="auto"/>
            <w:vAlign w:val="center"/>
          </w:tcPr>
          <w:p w:rsidR="00B13653" w:rsidRDefault="001F204F">
            <w:pPr>
              <w:pStyle w:val="TableBodyText"/>
            </w:pPr>
            <w:r>
              <w:t>07E7</w:t>
            </w:r>
          </w:p>
        </w:tc>
      </w:tr>
      <w:tr w:rsidR="00B13653" w:rsidTr="00B13653">
        <w:tc>
          <w:tcPr>
            <w:tcW w:w="0" w:type="auto"/>
            <w:vAlign w:val="center"/>
          </w:tcPr>
          <w:p w:rsidR="00B13653" w:rsidRDefault="001F204F">
            <w:pPr>
              <w:pStyle w:val="TableBodyText"/>
            </w:pPr>
            <w:r>
              <w:t>LegoPageNumPageGallery</w:t>
            </w:r>
          </w:p>
        </w:tc>
        <w:tc>
          <w:tcPr>
            <w:tcW w:w="0" w:type="auto"/>
            <w:vAlign w:val="center"/>
          </w:tcPr>
          <w:p w:rsidR="00B13653" w:rsidRDefault="001F204F">
            <w:pPr>
              <w:pStyle w:val="TableBodyText"/>
            </w:pPr>
            <w:r>
              <w:t>07E8</w:t>
            </w:r>
          </w:p>
        </w:tc>
      </w:tr>
      <w:tr w:rsidR="00B13653" w:rsidTr="00B13653">
        <w:tc>
          <w:tcPr>
            <w:tcW w:w="0" w:type="auto"/>
            <w:vAlign w:val="center"/>
          </w:tcPr>
          <w:p w:rsidR="00B13653" w:rsidRDefault="001F204F">
            <w:pPr>
              <w:pStyle w:val="TableBodyText"/>
            </w:pPr>
            <w:r>
              <w:t>LegoPageNumTopGallery</w:t>
            </w:r>
          </w:p>
        </w:tc>
        <w:tc>
          <w:tcPr>
            <w:tcW w:w="0" w:type="auto"/>
            <w:vAlign w:val="center"/>
          </w:tcPr>
          <w:p w:rsidR="00B13653" w:rsidRDefault="001F204F">
            <w:pPr>
              <w:pStyle w:val="TableBodyText"/>
            </w:pPr>
            <w:r>
              <w:t>07EA</w:t>
            </w:r>
          </w:p>
        </w:tc>
      </w:tr>
      <w:tr w:rsidR="00B13653" w:rsidTr="00B13653">
        <w:tc>
          <w:tcPr>
            <w:tcW w:w="0" w:type="auto"/>
            <w:vAlign w:val="center"/>
          </w:tcPr>
          <w:p w:rsidR="00B13653" w:rsidRDefault="001F204F">
            <w:pPr>
              <w:pStyle w:val="TableBodyText"/>
            </w:pPr>
            <w:r>
              <w:t>LegoTablesGallery</w:t>
            </w:r>
          </w:p>
        </w:tc>
        <w:tc>
          <w:tcPr>
            <w:tcW w:w="0" w:type="auto"/>
            <w:vAlign w:val="center"/>
          </w:tcPr>
          <w:p w:rsidR="00B13653" w:rsidRDefault="001F204F">
            <w:pPr>
              <w:pStyle w:val="TableBodyText"/>
            </w:pPr>
            <w:r>
              <w:t>07EE</w:t>
            </w:r>
          </w:p>
        </w:tc>
      </w:tr>
      <w:tr w:rsidR="00B13653" w:rsidTr="00B13653">
        <w:tc>
          <w:tcPr>
            <w:tcW w:w="0" w:type="auto"/>
            <w:vAlign w:val="center"/>
          </w:tcPr>
          <w:p w:rsidR="00B13653" w:rsidRDefault="001F204F">
            <w:pPr>
              <w:pStyle w:val="TableBodyText"/>
            </w:pPr>
            <w:r>
              <w:t>LegoWatermarkGallery</w:t>
            </w:r>
          </w:p>
        </w:tc>
        <w:tc>
          <w:tcPr>
            <w:tcW w:w="0" w:type="auto"/>
            <w:vAlign w:val="center"/>
          </w:tcPr>
          <w:p w:rsidR="00B13653" w:rsidRDefault="001F204F">
            <w:pPr>
              <w:pStyle w:val="TableBodyText"/>
            </w:pPr>
            <w:r>
              <w:t>07E9</w:t>
            </w:r>
          </w:p>
        </w:tc>
      </w:tr>
      <w:tr w:rsidR="00B13653" w:rsidTr="00B13653">
        <w:tc>
          <w:tcPr>
            <w:tcW w:w="0" w:type="auto"/>
            <w:vAlign w:val="center"/>
          </w:tcPr>
          <w:p w:rsidR="00B13653" w:rsidRDefault="001F204F">
            <w:pPr>
              <w:pStyle w:val="TableBodyText"/>
            </w:pPr>
            <w:r>
              <w:t>LettersWizardJToolbar</w:t>
            </w:r>
          </w:p>
        </w:tc>
        <w:tc>
          <w:tcPr>
            <w:tcW w:w="0" w:type="auto"/>
            <w:vAlign w:val="center"/>
          </w:tcPr>
          <w:p w:rsidR="00B13653" w:rsidRDefault="001F204F">
            <w:pPr>
              <w:pStyle w:val="TableBodyText"/>
            </w:pPr>
            <w:r>
              <w:t>052B</w:t>
            </w:r>
          </w:p>
        </w:tc>
      </w:tr>
      <w:tr w:rsidR="00B13653" w:rsidTr="00B13653">
        <w:tc>
          <w:tcPr>
            <w:tcW w:w="0" w:type="auto"/>
            <w:vAlign w:val="center"/>
          </w:tcPr>
          <w:p w:rsidR="00B13653" w:rsidRDefault="001F204F">
            <w:pPr>
              <w:pStyle w:val="TableBodyText"/>
            </w:pPr>
            <w:r>
              <w:t>LicenseVerification</w:t>
            </w:r>
          </w:p>
        </w:tc>
        <w:tc>
          <w:tcPr>
            <w:tcW w:w="0" w:type="auto"/>
            <w:vAlign w:val="center"/>
          </w:tcPr>
          <w:p w:rsidR="00B13653" w:rsidRDefault="001F204F">
            <w:pPr>
              <w:pStyle w:val="TableBodyText"/>
            </w:pPr>
            <w:r>
              <w:t>0561</w:t>
            </w:r>
          </w:p>
        </w:tc>
      </w:tr>
      <w:tr w:rsidR="00B13653" w:rsidTr="00B13653">
        <w:tc>
          <w:tcPr>
            <w:tcW w:w="0" w:type="auto"/>
            <w:vAlign w:val="center"/>
          </w:tcPr>
          <w:p w:rsidR="00B13653" w:rsidRDefault="001F204F">
            <w:pPr>
              <w:pStyle w:val="TableBodyText"/>
            </w:pPr>
            <w:r>
              <w:t>Lighting3DGallery</w:t>
            </w:r>
          </w:p>
        </w:tc>
        <w:tc>
          <w:tcPr>
            <w:tcW w:w="0" w:type="auto"/>
            <w:vAlign w:val="center"/>
          </w:tcPr>
          <w:p w:rsidR="00B13653" w:rsidRDefault="001F204F">
            <w:pPr>
              <w:pStyle w:val="TableBodyText"/>
            </w:pPr>
            <w:r>
              <w:t>08CD</w:t>
            </w:r>
          </w:p>
        </w:tc>
      </w:tr>
      <w:tr w:rsidR="00B13653" w:rsidTr="00B13653">
        <w:tc>
          <w:tcPr>
            <w:tcW w:w="0" w:type="auto"/>
            <w:vAlign w:val="center"/>
          </w:tcPr>
          <w:p w:rsidR="00B13653" w:rsidRDefault="001F204F">
            <w:pPr>
              <w:pStyle w:val="TableBodyText"/>
            </w:pPr>
            <w:r>
              <w:t>LineColorPicker</w:t>
            </w:r>
          </w:p>
        </w:tc>
        <w:tc>
          <w:tcPr>
            <w:tcW w:w="0" w:type="auto"/>
            <w:vAlign w:val="center"/>
          </w:tcPr>
          <w:p w:rsidR="00B13653" w:rsidRDefault="001F204F">
            <w:pPr>
              <w:pStyle w:val="TableBodyText"/>
            </w:pPr>
            <w:r>
              <w:t>084B</w:t>
            </w:r>
          </w:p>
        </w:tc>
      </w:tr>
      <w:tr w:rsidR="00B13653" w:rsidTr="00B13653">
        <w:tc>
          <w:tcPr>
            <w:tcW w:w="0" w:type="auto"/>
            <w:vAlign w:val="center"/>
          </w:tcPr>
          <w:p w:rsidR="00B13653" w:rsidRDefault="001F204F">
            <w:pPr>
              <w:pStyle w:val="TableBodyText"/>
            </w:pPr>
            <w:r>
              <w:t>LineDown</w:t>
            </w:r>
          </w:p>
        </w:tc>
        <w:tc>
          <w:tcPr>
            <w:tcW w:w="0" w:type="auto"/>
            <w:vAlign w:val="center"/>
          </w:tcPr>
          <w:p w:rsidR="00B13653" w:rsidRDefault="001F204F">
            <w:pPr>
              <w:pStyle w:val="TableBodyText"/>
            </w:pPr>
            <w:r>
              <w:t>0FA9</w:t>
            </w:r>
          </w:p>
        </w:tc>
      </w:tr>
      <w:tr w:rsidR="00B13653" w:rsidTr="00B13653">
        <w:tc>
          <w:tcPr>
            <w:tcW w:w="0" w:type="auto"/>
            <w:vAlign w:val="center"/>
          </w:tcPr>
          <w:p w:rsidR="00B13653" w:rsidRDefault="001F204F">
            <w:pPr>
              <w:pStyle w:val="TableBodyText"/>
            </w:pPr>
            <w:r>
              <w:t>LineDownExtend</w:t>
            </w:r>
          </w:p>
        </w:tc>
        <w:tc>
          <w:tcPr>
            <w:tcW w:w="0" w:type="auto"/>
            <w:vAlign w:val="center"/>
          </w:tcPr>
          <w:p w:rsidR="00B13653" w:rsidRDefault="001F204F">
            <w:pPr>
              <w:pStyle w:val="TableBodyText"/>
            </w:pPr>
            <w:r>
              <w:t>0FBB</w:t>
            </w:r>
          </w:p>
        </w:tc>
      </w:tr>
      <w:tr w:rsidR="00B13653" w:rsidTr="00B13653">
        <w:tc>
          <w:tcPr>
            <w:tcW w:w="0" w:type="auto"/>
            <w:vAlign w:val="center"/>
          </w:tcPr>
          <w:p w:rsidR="00B13653" w:rsidRDefault="001F204F">
            <w:pPr>
              <w:pStyle w:val="TableBodyText"/>
            </w:pPr>
            <w:r>
              <w:t>LineSpacing</w:t>
            </w:r>
          </w:p>
        </w:tc>
        <w:tc>
          <w:tcPr>
            <w:tcW w:w="0" w:type="auto"/>
            <w:vAlign w:val="center"/>
          </w:tcPr>
          <w:p w:rsidR="00B13653" w:rsidRDefault="001F204F">
            <w:pPr>
              <w:pStyle w:val="TableBodyText"/>
            </w:pPr>
            <w:r>
              <w:t>04EF</w:t>
            </w:r>
          </w:p>
        </w:tc>
      </w:tr>
      <w:tr w:rsidR="00B13653" w:rsidTr="00B13653">
        <w:tc>
          <w:tcPr>
            <w:tcW w:w="0" w:type="auto"/>
            <w:vAlign w:val="center"/>
          </w:tcPr>
          <w:p w:rsidR="00B13653" w:rsidRDefault="001F204F">
            <w:pPr>
              <w:pStyle w:val="TableBodyText"/>
            </w:pPr>
            <w:r>
              <w:t>LineSpacingMenu</w:t>
            </w:r>
          </w:p>
        </w:tc>
        <w:tc>
          <w:tcPr>
            <w:tcW w:w="0" w:type="auto"/>
            <w:vAlign w:val="center"/>
          </w:tcPr>
          <w:p w:rsidR="00B13653" w:rsidRDefault="001F204F">
            <w:pPr>
              <w:pStyle w:val="TableBodyText"/>
            </w:pPr>
            <w:r>
              <w:t>0904</w:t>
            </w:r>
          </w:p>
        </w:tc>
      </w:tr>
      <w:tr w:rsidR="00B13653" w:rsidTr="00B13653">
        <w:tc>
          <w:tcPr>
            <w:tcW w:w="0" w:type="auto"/>
            <w:vAlign w:val="center"/>
          </w:tcPr>
          <w:p w:rsidR="00B13653" w:rsidRDefault="001F204F">
            <w:pPr>
              <w:pStyle w:val="TableBodyText"/>
            </w:pPr>
            <w:r>
              <w:t>LineStyleGallery</w:t>
            </w:r>
          </w:p>
        </w:tc>
        <w:tc>
          <w:tcPr>
            <w:tcW w:w="0" w:type="auto"/>
            <w:vAlign w:val="center"/>
          </w:tcPr>
          <w:p w:rsidR="00B13653" w:rsidRDefault="001F204F">
            <w:pPr>
              <w:pStyle w:val="TableBodyText"/>
            </w:pPr>
            <w:r>
              <w:t>07B6</w:t>
            </w:r>
          </w:p>
        </w:tc>
      </w:tr>
      <w:tr w:rsidR="00B13653" w:rsidTr="00B13653">
        <w:tc>
          <w:tcPr>
            <w:tcW w:w="0" w:type="auto"/>
            <w:vAlign w:val="center"/>
          </w:tcPr>
          <w:p w:rsidR="00B13653" w:rsidRDefault="001F204F">
            <w:pPr>
              <w:pStyle w:val="TableBodyText"/>
            </w:pPr>
            <w:r>
              <w:t>LineUp</w:t>
            </w:r>
          </w:p>
        </w:tc>
        <w:tc>
          <w:tcPr>
            <w:tcW w:w="0" w:type="auto"/>
            <w:vAlign w:val="center"/>
          </w:tcPr>
          <w:p w:rsidR="00B13653" w:rsidRDefault="001F204F">
            <w:pPr>
              <w:pStyle w:val="TableBodyText"/>
            </w:pPr>
            <w:r>
              <w:t>0FA8</w:t>
            </w:r>
          </w:p>
        </w:tc>
      </w:tr>
      <w:tr w:rsidR="00B13653" w:rsidTr="00B13653">
        <w:tc>
          <w:tcPr>
            <w:tcW w:w="0" w:type="auto"/>
            <w:vAlign w:val="center"/>
          </w:tcPr>
          <w:p w:rsidR="00B13653" w:rsidRDefault="001F204F">
            <w:pPr>
              <w:pStyle w:val="TableBodyText"/>
            </w:pPr>
            <w:r>
              <w:t>LineUpExtend</w:t>
            </w:r>
          </w:p>
        </w:tc>
        <w:tc>
          <w:tcPr>
            <w:tcW w:w="0" w:type="auto"/>
            <w:vAlign w:val="center"/>
          </w:tcPr>
          <w:p w:rsidR="00B13653" w:rsidRDefault="001F204F">
            <w:pPr>
              <w:pStyle w:val="TableBodyText"/>
            </w:pPr>
            <w:r>
              <w:t>0FBA</w:t>
            </w:r>
          </w:p>
        </w:tc>
      </w:tr>
      <w:tr w:rsidR="00B13653" w:rsidTr="00B13653">
        <w:tc>
          <w:tcPr>
            <w:tcW w:w="0" w:type="auto"/>
            <w:vAlign w:val="center"/>
          </w:tcPr>
          <w:p w:rsidR="00B13653" w:rsidRDefault="001F204F">
            <w:pPr>
              <w:pStyle w:val="TableBodyText"/>
            </w:pPr>
            <w:r>
              <w:lastRenderedPageBreak/>
              <w:t>LineWidthGallery</w:t>
            </w:r>
          </w:p>
        </w:tc>
        <w:tc>
          <w:tcPr>
            <w:tcW w:w="0" w:type="auto"/>
            <w:vAlign w:val="center"/>
          </w:tcPr>
          <w:p w:rsidR="00B13653" w:rsidRDefault="001F204F">
            <w:pPr>
              <w:pStyle w:val="TableBodyText"/>
            </w:pPr>
            <w:r>
              <w:t>07B7</w:t>
            </w:r>
          </w:p>
        </w:tc>
      </w:tr>
      <w:tr w:rsidR="00B13653" w:rsidTr="00B13653">
        <w:tc>
          <w:tcPr>
            <w:tcW w:w="0" w:type="auto"/>
            <w:vAlign w:val="center"/>
          </w:tcPr>
          <w:p w:rsidR="00B13653" w:rsidRDefault="001F204F">
            <w:pPr>
              <w:pStyle w:val="TableBodyText"/>
            </w:pPr>
            <w:r>
              <w:t>ListAdvanceToVBA</w:t>
            </w:r>
          </w:p>
        </w:tc>
        <w:tc>
          <w:tcPr>
            <w:tcW w:w="0" w:type="auto"/>
            <w:vAlign w:val="center"/>
          </w:tcPr>
          <w:p w:rsidR="00B13653" w:rsidRDefault="001F204F">
            <w:pPr>
              <w:pStyle w:val="TableBodyText"/>
            </w:pPr>
            <w:r>
              <w:t>07A0</w:t>
            </w:r>
          </w:p>
        </w:tc>
      </w:tr>
      <w:tr w:rsidR="00B13653" w:rsidTr="00B13653">
        <w:tc>
          <w:tcPr>
            <w:tcW w:w="0" w:type="auto"/>
            <w:vAlign w:val="center"/>
          </w:tcPr>
          <w:p w:rsidR="00B13653" w:rsidRDefault="001F204F">
            <w:pPr>
              <w:pStyle w:val="TableBodyText"/>
            </w:pPr>
            <w:r>
              <w:t>ListCommands</w:t>
            </w:r>
          </w:p>
        </w:tc>
        <w:tc>
          <w:tcPr>
            <w:tcW w:w="0" w:type="auto"/>
            <w:vAlign w:val="center"/>
          </w:tcPr>
          <w:p w:rsidR="00B13653" w:rsidRDefault="001F204F">
            <w:pPr>
              <w:pStyle w:val="TableBodyText"/>
            </w:pPr>
            <w:r>
              <w:t>02D3</w:t>
            </w:r>
          </w:p>
        </w:tc>
      </w:tr>
      <w:tr w:rsidR="00B13653" w:rsidTr="00B13653">
        <w:tc>
          <w:tcPr>
            <w:tcW w:w="0" w:type="auto"/>
            <w:vAlign w:val="center"/>
          </w:tcPr>
          <w:p w:rsidR="00B13653" w:rsidRDefault="001F204F">
            <w:pPr>
              <w:pStyle w:val="TableBodyText"/>
            </w:pPr>
            <w:r>
              <w:t>ListIndent</w:t>
            </w:r>
          </w:p>
        </w:tc>
        <w:tc>
          <w:tcPr>
            <w:tcW w:w="0" w:type="auto"/>
            <w:vAlign w:val="center"/>
          </w:tcPr>
          <w:p w:rsidR="00B13653" w:rsidRDefault="001F204F">
            <w:pPr>
              <w:pStyle w:val="TableBodyText"/>
            </w:pPr>
            <w:r>
              <w:t>033A</w:t>
            </w:r>
          </w:p>
        </w:tc>
      </w:tr>
      <w:tr w:rsidR="00B13653" w:rsidTr="00B13653">
        <w:tc>
          <w:tcPr>
            <w:tcW w:w="0" w:type="auto"/>
            <w:vAlign w:val="center"/>
          </w:tcPr>
          <w:p w:rsidR="00B13653" w:rsidRDefault="001F204F">
            <w:pPr>
              <w:pStyle w:val="TableBodyText"/>
            </w:pPr>
            <w:r>
              <w:t>ListLevelGallery</w:t>
            </w:r>
          </w:p>
        </w:tc>
        <w:tc>
          <w:tcPr>
            <w:tcW w:w="0" w:type="auto"/>
            <w:vAlign w:val="center"/>
          </w:tcPr>
          <w:p w:rsidR="00B13653" w:rsidRDefault="001F204F">
            <w:pPr>
              <w:pStyle w:val="TableBodyText"/>
            </w:pPr>
            <w:r>
              <w:t>0878</w:t>
            </w:r>
          </w:p>
        </w:tc>
      </w:tr>
      <w:tr w:rsidR="00B13653" w:rsidTr="00B13653">
        <w:tc>
          <w:tcPr>
            <w:tcW w:w="0" w:type="auto"/>
            <w:vAlign w:val="center"/>
          </w:tcPr>
          <w:p w:rsidR="00B13653" w:rsidRDefault="001F204F">
            <w:pPr>
              <w:pStyle w:val="TableBodyText"/>
            </w:pPr>
            <w:r>
              <w:t>ListMacros</w:t>
            </w:r>
          </w:p>
        </w:tc>
        <w:tc>
          <w:tcPr>
            <w:tcW w:w="0" w:type="auto"/>
            <w:vAlign w:val="center"/>
          </w:tcPr>
          <w:p w:rsidR="00B13653" w:rsidRDefault="001F204F">
            <w:pPr>
              <w:pStyle w:val="TableBodyText"/>
            </w:pPr>
            <w:r>
              <w:t>0298</w:t>
            </w:r>
          </w:p>
        </w:tc>
      </w:tr>
      <w:tr w:rsidR="00B13653" w:rsidTr="00B13653">
        <w:tc>
          <w:tcPr>
            <w:tcW w:w="0" w:type="auto"/>
            <w:vAlign w:val="center"/>
          </w:tcPr>
          <w:p w:rsidR="00B13653" w:rsidRDefault="001F204F">
            <w:pPr>
              <w:pStyle w:val="TableBodyText"/>
            </w:pPr>
            <w:r>
              <w:t>ListOutdent</w:t>
            </w:r>
          </w:p>
        </w:tc>
        <w:tc>
          <w:tcPr>
            <w:tcW w:w="0" w:type="auto"/>
            <w:vAlign w:val="center"/>
          </w:tcPr>
          <w:p w:rsidR="00B13653" w:rsidRDefault="001F204F">
            <w:pPr>
              <w:pStyle w:val="TableBodyText"/>
            </w:pPr>
            <w:r>
              <w:t>0339</w:t>
            </w:r>
          </w:p>
        </w:tc>
      </w:tr>
      <w:tr w:rsidR="00B13653" w:rsidTr="00B13653">
        <w:tc>
          <w:tcPr>
            <w:tcW w:w="0" w:type="auto"/>
            <w:vAlign w:val="center"/>
          </w:tcPr>
          <w:p w:rsidR="00B13653" w:rsidRDefault="001F204F">
            <w:pPr>
              <w:pStyle w:val="TableBodyText"/>
            </w:pPr>
            <w:r>
              <w:t>LoadOssThemeFromTemplate</w:t>
            </w:r>
          </w:p>
        </w:tc>
        <w:tc>
          <w:tcPr>
            <w:tcW w:w="0" w:type="auto"/>
            <w:vAlign w:val="center"/>
          </w:tcPr>
          <w:p w:rsidR="00B13653" w:rsidRDefault="001F204F">
            <w:pPr>
              <w:pStyle w:val="TableBodyText"/>
            </w:pPr>
            <w:r>
              <w:t>093E</w:t>
            </w:r>
          </w:p>
        </w:tc>
      </w:tr>
      <w:tr w:rsidR="00B13653" w:rsidTr="00B13653">
        <w:tc>
          <w:tcPr>
            <w:tcW w:w="0" w:type="auto"/>
            <w:vAlign w:val="center"/>
          </w:tcPr>
          <w:p w:rsidR="00B13653" w:rsidRDefault="001F204F">
            <w:pPr>
              <w:pStyle w:val="TableBodyText"/>
            </w:pPr>
            <w:r>
              <w:t>LockDocument</w:t>
            </w:r>
          </w:p>
        </w:tc>
        <w:tc>
          <w:tcPr>
            <w:tcW w:w="0" w:type="auto"/>
            <w:vAlign w:val="center"/>
          </w:tcPr>
          <w:p w:rsidR="00B13653" w:rsidRDefault="001F204F">
            <w:pPr>
              <w:pStyle w:val="TableBodyText"/>
            </w:pPr>
            <w:r>
              <w:t>0258</w:t>
            </w:r>
          </w:p>
        </w:tc>
      </w:tr>
      <w:tr w:rsidR="00B13653" w:rsidTr="00B13653">
        <w:tc>
          <w:tcPr>
            <w:tcW w:w="0" w:type="auto"/>
            <w:vAlign w:val="center"/>
          </w:tcPr>
          <w:p w:rsidR="00B13653" w:rsidRDefault="001F204F">
            <w:pPr>
              <w:pStyle w:val="TableBodyText"/>
            </w:pPr>
            <w:r>
              <w:t>LockFields</w:t>
            </w:r>
          </w:p>
        </w:tc>
        <w:tc>
          <w:tcPr>
            <w:tcW w:w="0" w:type="auto"/>
            <w:vAlign w:val="center"/>
          </w:tcPr>
          <w:p w:rsidR="00B13653" w:rsidRDefault="001F204F">
            <w:pPr>
              <w:pStyle w:val="TableBodyText"/>
            </w:pPr>
            <w:r>
              <w:t>0023</w:t>
            </w:r>
          </w:p>
        </w:tc>
      </w:tr>
      <w:tr w:rsidR="00B13653" w:rsidTr="00B13653">
        <w:tc>
          <w:tcPr>
            <w:tcW w:w="0" w:type="auto"/>
            <w:vAlign w:val="center"/>
          </w:tcPr>
          <w:p w:rsidR="00B13653" w:rsidRDefault="001F204F">
            <w:pPr>
              <w:pStyle w:val="TableBodyText"/>
            </w:pPr>
            <w:r>
              <w:t>LockPolicyLabel</w:t>
            </w:r>
          </w:p>
        </w:tc>
        <w:tc>
          <w:tcPr>
            <w:tcW w:w="0" w:type="auto"/>
            <w:vAlign w:val="center"/>
          </w:tcPr>
          <w:p w:rsidR="00B13653" w:rsidRDefault="001F204F">
            <w:pPr>
              <w:pStyle w:val="TableBodyText"/>
            </w:pPr>
            <w:r>
              <w:t>0783</w:t>
            </w:r>
          </w:p>
        </w:tc>
      </w:tr>
      <w:tr w:rsidR="00B13653" w:rsidTr="00B13653">
        <w:tc>
          <w:tcPr>
            <w:tcW w:w="0" w:type="auto"/>
            <w:vAlign w:val="center"/>
          </w:tcPr>
          <w:p w:rsidR="00B13653" w:rsidRDefault="001F204F">
            <w:pPr>
              <w:pStyle w:val="TableBodyText"/>
            </w:pPr>
            <w:r>
              <w:t>LowerTextBaseline</w:t>
            </w:r>
          </w:p>
        </w:tc>
        <w:tc>
          <w:tcPr>
            <w:tcW w:w="0" w:type="auto"/>
            <w:vAlign w:val="center"/>
          </w:tcPr>
          <w:p w:rsidR="00B13653" w:rsidRDefault="001F204F">
            <w:pPr>
              <w:pStyle w:val="TableBodyText"/>
            </w:pPr>
            <w:r>
              <w:t>09A0</w:t>
            </w:r>
          </w:p>
        </w:tc>
      </w:tr>
      <w:tr w:rsidR="00B13653" w:rsidTr="00B13653">
        <w:tc>
          <w:tcPr>
            <w:tcW w:w="0" w:type="auto"/>
            <w:vAlign w:val="center"/>
          </w:tcPr>
          <w:p w:rsidR="00B13653" w:rsidRDefault="001F204F">
            <w:pPr>
              <w:pStyle w:val="TableBodyText"/>
            </w:pPr>
            <w:r>
              <w:t>Lowered</w:t>
            </w:r>
          </w:p>
        </w:tc>
        <w:tc>
          <w:tcPr>
            <w:tcW w:w="0" w:type="auto"/>
            <w:vAlign w:val="center"/>
          </w:tcPr>
          <w:p w:rsidR="00B13653" w:rsidRDefault="001F204F">
            <w:pPr>
              <w:pStyle w:val="TableBodyText"/>
            </w:pPr>
            <w:r>
              <w:t>0216</w:t>
            </w:r>
          </w:p>
        </w:tc>
      </w:tr>
      <w:tr w:rsidR="00B13653" w:rsidTr="00B13653">
        <w:tc>
          <w:tcPr>
            <w:tcW w:w="0" w:type="auto"/>
            <w:vAlign w:val="center"/>
          </w:tcPr>
          <w:p w:rsidR="00B13653" w:rsidRDefault="001F204F">
            <w:pPr>
              <w:pStyle w:val="TableBodyText"/>
            </w:pPr>
            <w:r>
              <w:t>LtrPara</w:t>
            </w:r>
          </w:p>
        </w:tc>
        <w:tc>
          <w:tcPr>
            <w:tcW w:w="0" w:type="auto"/>
            <w:vAlign w:val="center"/>
          </w:tcPr>
          <w:p w:rsidR="00B13653" w:rsidRDefault="001F204F">
            <w:pPr>
              <w:pStyle w:val="TableBodyText"/>
            </w:pPr>
            <w:r>
              <w:t>041E</w:t>
            </w:r>
          </w:p>
        </w:tc>
      </w:tr>
      <w:tr w:rsidR="00B13653" w:rsidTr="00B13653">
        <w:tc>
          <w:tcPr>
            <w:tcW w:w="0" w:type="auto"/>
            <w:vAlign w:val="center"/>
          </w:tcPr>
          <w:p w:rsidR="00B13653" w:rsidRDefault="001F204F">
            <w:pPr>
              <w:pStyle w:val="TableBodyText"/>
            </w:pPr>
            <w:r>
              <w:t>LtrRun</w:t>
            </w:r>
          </w:p>
        </w:tc>
        <w:tc>
          <w:tcPr>
            <w:tcW w:w="0" w:type="auto"/>
            <w:vAlign w:val="center"/>
          </w:tcPr>
          <w:p w:rsidR="00B13653" w:rsidRDefault="001F204F">
            <w:pPr>
              <w:pStyle w:val="TableBodyText"/>
            </w:pPr>
            <w:r>
              <w:t>0423</w:t>
            </w:r>
          </w:p>
        </w:tc>
      </w:tr>
      <w:tr w:rsidR="00B13653" w:rsidTr="00B13653">
        <w:tc>
          <w:tcPr>
            <w:tcW w:w="0" w:type="auto"/>
            <w:vAlign w:val="center"/>
          </w:tcPr>
          <w:p w:rsidR="00B13653" w:rsidRDefault="001F204F">
            <w:pPr>
              <w:pStyle w:val="TableBodyText"/>
            </w:pPr>
            <w:r>
              <w:t>MMEmailOptions</w:t>
            </w:r>
          </w:p>
        </w:tc>
        <w:tc>
          <w:tcPr>
            <w:tcW w:w="0" w:type="auto"/>
            <w:vAlign w:val="center"/>
          </w:tcPr>
          <w:p w:rsidR="00B13653" w:rsidRDefault="001F204F">
            <w:pPr>
              <w:pStyle w:val="TableBodyText"/>
            </w:pPr>
            <w:r>
              <w:t>051D</w:t>
            </w:r>
          </w:p>
        </w:tc>
      </w:tr>
      <w:tr w:rsidR="00B13653" w:rsidTr="00B13653">
        <w:tc>
          <w:tcPr>
            <w:tcW w:w="0" w:type="auto"/>
            <w:vAlign w:val="center"/>
          </w:tcPr>
          <w:p w:rsidR="00B13653" w:rsidRDefault="001F204F">
            <w:pPr>
              <w:pStyle w:val="TableBodyText"/>
            </w:pPr>
            <w:r>
              <w:t>MMFaxOptions</w:t>
            </w:r>
          </w:p>
        </w:tc>
        <w:tc>
          <w:tcPr>
            <w:tcW w:w="0" w:type="auto"/>
            <w:vAlign w:val="center"/>
          </w:tcPr>
          <w:p w:rsidR="00B13653" w:rsidRDefault="001F204F">
            <w:pPr>
              <w:pStyle w:val="TableBodyText"/>
            </w:pPr>
            <w:r>
              <w:t>0520</w:t>
            </w:r>
          </w:p>
        </w:tc>
      </w:tr>
      <w:tr w:rsidR="00B13653" w:rsidTr="00B13653">
        <w:tc>
          <w:tcPr>
            <w:tcW w:w="0" w:type="auto"/>
            <w:vAlign w:val="center"/>
          </w:tcPr>
          <w:p w:rsidR="00B13653" w:rsidRDefault="001F204F">
            <w:pPr>
              <w:pStyle w:val="TableBodyText"/>
            </w:pPr>
            <w:r>
              <w:t>MMNewDocOptions</w:t>
            </w:r>
          </w:p>
        </w:tc>
        <w:tc>
          <w:tcPr>
            <w:tcW w:w="0" w:type="auto"/>
            <w:vAlign w:val="center"/>
          </w:tcPr>
          <w:p w:rsidR="00B13653" w:rsidRDefault="001F204F">
            <w:pPr>
              <w:pStyle w:val="TableBodyText"/>
            </w:pPr>
            <w:r>
              <w:t>051E</w:t>
            </w:r>
          </w:p>
        </w:tc>
      </w:tr>
      <w:tr w:rsidR="00B13653" w:rsidTr="00B13653">
        <w:tc>
          <w:tcPr>
            <w:tcW w:w="0" w:type="auto"/>
            <w:vAlign w:val="center"/>
          </w:tcPr>
          <w:p w:rsidR="00B13653" w:rsidRDefault="001F204F">
            <w:pPr>
              <w:pStyle w:val="TableBodyText"/>
            </w:pPr>
            <w:r>
              <w:t>MMPrintOptions</w:t>
            </w:r>
          </w:p>
        </w:tc>
        <w:tc>
          <w:tcPr>
            <w:tcW w:w="0" w:type="auto"/>
            <w:vAlign w:val="center"/>
          </w:tcPr>
          <w:p w:rsidR="00B13653" w:rsidRDefault="001F204F">
            <w:pPr>
              <w:pStyle w:val="TableBodyText"/>
            </w:pPr>
            <w:r>
              <w:t>051F</w:t>
            </w:r>
          </w:p>
        </w:tc>
      </w:tr>
      <w:tr w:rsidR="00B13653" w:rsidTr="00B13653">
        <w:tc>
          <w:tcPr>
            <w:tcW w:w="0" w:type="auto"/>
            <w:vAlign w:val="center"/>
          </w:tcPr>
          <w:p w:rsidR="00B13653" w:rsidRDefault="001F204F">
            <w:pPr>
              <w:pStyle w:val="TableBodyText"/>
            </w:pPr>
            <w:r>
              <w:t>MSWordBibAddNewPlaceholder</w:t>
            </w:r>
          </w:p>
        </w:tc>
        <w:tc>
          <w:tcPr>
            <w:tcW w:w="0" w:type="auto"/>
            <w:vAlign w:val="center"/>
          </w:tcPr>
          <w:p w:rsidR="00B13653" w:rsidRDefault="001F204F">
            <w:pPr>
              <w:pStyle w:val="TableBodyText"/>
            </w:pPr>
            <w:r>
              <w:t>092C</w:t>
            </w:r>
          </w:p>
        </w:tc>
      </w:tr>
      <w:tr w:rsidR="00B13653" w:rsidTr="00B13653">
        <w:tc>
          <w:tcPr>
            <w:tcW w:w="0" w:type="auto"/>
            <w:vAlign w:val="center"/>
          </w:tcPr>
          <w:p w:rsidR="00B13653" w:rsidRDefault="001F204F">
            <w:pPr>
              <w:pStyle w:val="TableBodyText"/>
            </w:pPr>
            <w:r>
              <w:t>MacroREM</w:t>
            </w:r>
          </w:p>
        </w:tc>
        <w:tc>
          <w:tcPr>
            <w:tcW w:w="0" w:type="auto"/>
            <w:vAlign w:val="center"/>
          </w:tcPr>
          <w:p w:rsidR="00B13653" w:rsidRDefault="001F204F">
            <w:pPr>
              <w:pStyle w:val="TableBodyText"/>
            </w:pPr>
            <w:r>
              <w:t>0229</w:t>
            </w:r>
          </w:p>
        </w:tc>
      </w:tr>
      <w:tr w:rsidR="00B13653" w:rsidTr="00B13653">
        <w:tc>
          <w:tcPr>
            <w:tcW w:w="0" w:type="auto"/>
            <w:vAlign w:val="center"/>
          </w:tcPr>
          <w:p w:rsidR="00B13653" w:rsidRDefault="001F204F">
            <w:pPr>
              <w:pStyle w:val="TableBodyText"/>
            </w:pPr>
            <w:r>
              <w:t>Magnifier</w:t>
            </w:r>
          </w:p>
        </w:tc>
        <w:tc>
          <w:tcPr>
            <w:tcW w:w="0" w:type="auto"/>
            <w:vAlign w:val="center"/>
          </w:tcPr>
          <w:p w:rsidR="00B13653" w:rsidRDefault="001F204F">
            <w:pPr>
              <w:pStyle w:val="TableBodyText"/>
            </w:pPr>
            <w:r>
              <w:t>0203</w:t>
            </w:r>
          </w:p>
        </w:tc>
      </w:tr>
      <w:tr w:rsidR="00B13653" w:rsidTr="00B13653">
        <w:tc>
          <w:tcPr>
            <w:tcW w:w="0" w:type="auto"/>
            <w:vAlign w:val="center"/>
          </w:tcPr>
          <w:p w:rsidR="00B13653" w:rsidRDefault="001F204F">
            <w:pPr>
              <w:pStyle w:val="TableBodyText"/>
            </w:pPr>
            <w:r>
              <w:t>MailAsHTML</w:t>
            </w:r>
          </w:p>
        </w:tc>
        <w:tc>
          <w:tcPr>
            <w:tcW w:w="0" w:type="auto"/>
            <w:vAlign w:val="center"/>
          </w:tcPr>
          <w:p w:rsidR="00B13653" w:rsidRDefault="001F204F">
            <w:pPr>
              <w:pStyle w:val="TableBodyText"/>
            </w:pPr>
            <w:r>
              <w:t>04EC</w:t>
            </w:r>
          </w:p>
        </w:tc>
      </w:tr>
      <w:tr w:rsidR="00B13653" w:rsidTr="00B13653">
        <w:tc>
          <w:tcPr>
            <w:tcW w:w="0" w:type="auto"/>
            <w:vAlign w:val="center"/>
          </w:tcPr>
          <w:p w:rsidR="00B13653" w:rsidRDefault="001F204F">
            <w:pPr>
              <w:pStyle w:val="TableBodyText"/>
            </w:pPr>
            <w:r>
              <w:t>MailAsPlainText</w:t>
            </w:r>
          </w:p>
        </w:tc>
        <w:tc>
          <w:tcPr>
            <w:tcW w:w="0" w:type="auto"/>
            <w:vAlign w:val="center"/>
          </w:tcPr>
          <w:p w:rsidR="00B13653" w:rsidRDefault="001F204F">
            <w:pPr>
              <w:pStyle w:val="TableBodyText"/>
            </w:pPr>
            <w:r>
              <w:t>04EB</w:t>
            </w:r>
          </w:p>
        </w:tc>
      </w:tr>
      <w:tr w:rsidR="00B13653" w:rsidTr="00B13653">
        <w:tc>
          <w:tcPr>
            <w:tcW w:w="0" w:type="auto"/>
            <w:vAlign w:val="center"/>
          </w:tcPr>
          <w:p w:rsidR="00B13653" w:rsidRDefault="001F204F">
            <w:pPr>
              <w:pStyle w:val="TableBodyText"/>
            </w:pPr>
            <w:r>
              <w:t>MailAsRTF</w:t>
            </w:r>
          </w:p>
        </w:tc>
        <w:tc>
          <w:tcPr>
            <w:tcW w:w="0" w:type="auto"/>
            <w:vAlign w:val="center"/>
          </w:tcPr>
          <w:p w:rsidR="00B13653" w:rsidRDefault="001F204F">
            <w:pPr>
              <w:pStyle w:val="TableBodyText"/>
            </w:pPr>
            <w:r>
              <w:t>04F0</w:t>
            </w:r>
          </w:p>
        </w:tc>
      </w:tr>
      <w:tr w:rsidR="00B13653" w:rsidTr="00B13653">
        <w:tc>
          <w:tcPr>
            <w:tcW w:w="0" w:type="auto"/>
            <w:vAlign w:val="center"/>
          </w:tcPr>
          <w:p w:rsidR="00B13653" w:rsidRDefault="001F204F">
            <w:pPr>
              <w:pStyle w:val="TableBodyText"/>
            </w:pPr>
            <w:r>
              <w:t>MailCheckNames</w:t>
            </w:r>
          </w:p>
        </w:tc>
        <w:tc>
          <w:tcPr>
            <w:tcW w:w="0" w:type="auto"/>
            <w:vAlign w:val="center"/>
          </w:tcPr>
          <w:p w:rsidR="00B13653" w:rsidRDefault="001F204F">
            <w:pPr>
              <w:pStyle w:val="TableBodyText"/>
            </w:pPr>
            <w:r>
              <w:t>0306</w:t>
            </w:r>
          </w:p>
        </w:tc>
      </w:tr>
      <w:tr w:rsidR="00B13653" w:rsidTr="00B13653">
        <w:tc>
          <w:tcPr>
            <w:tcW w:w="0" w:type="auto"/>
            <w:vAlign w:val="center"/>
          </w:tcPr>
          <w:p w:rsidR="00B13653" w:rsidRDefault="001F204F">
            <w:pPr>
              <w:pStyle w:val="TableBodyText"/>
            </w:pPr>
            <w:r>
              <w:t>MailHideMessageHeader</w:t>
            </w:r>
          </w:p>
        </w:tc>
        <w:tc>
          <w:tcPr>
            <w:tcW w:w="0" w:type="auto"/>
            <w:vAlign w:val="center"/>
          </w:tcPr>
          <w:p w:rsidR="00B13653" w:rsidRDefault="001F204F">
            <w:pPr>
              <w:pStyle w:val="TableBodyText"/>
            </w:pPr>
            <w:r>
              <w:t>02FB</w:t>
            </w:r>
          </w:p>
        </w:tc>
      </w:tr>
      <w:tr w:rsidR="00B13653" w:rsidTr="00B13653">
        <w:tc>
          <w:tcPr>
            <w:tcW w:w="0" w:type="auto"/>
            <w:vAlign w:val="center"/>
          </w:tcPr>
          <w:p w:rsidR="00B13653" w:rsidRDefault="001F204F">
            <w:pPr>
              <w:pStyle w:val="TableBodyText"/>
            </w:pPr>
            <w:r>
              <w:t>MailMerge</w:t>
            </w:r>
          </w:p>
        </w:tc>
        <w:tc>
          <w:tcPr>
            <w:tcW w:w="0" w:type="auto"/>
            <w:vAlign w:val="center"/>
          </w:tcPr>
          <w:p w:rsidR="00B13653" w:rsidRDefault="001F204F">
            <w:pPr>
              <w:pStyle w:val="TableBodyText"/>
            </w:pPr>
            <w:r>
              <w:t>02A4</w:t>
            </w:r>
          </w:p>
        </w:tc>
      </w:tr>
      <w:tr w:rsidR="00B13653" w:rsidTr="00B13653">
        <w:tc>
          <w:tcPr>
            <w:tcW w:w="0" w:type="auto"/>
            <w:vAlign w:val="center"/>
          </w:tcPr>
          <w:p w:rsidR="00B13653" w:rsidRDefault="001F204F">
            <w:pPr>
              <w:pStyle w:val="TableBodyText"/>
            </w:pPr>
            <w:r>
              <w:t>MailMergeAddressBlock</w:t>
            </w:r>
          </w:p>
        </w:tc>
        <w:tc>
          <w:tcPr>
            <w:tcW w:w="0" w:type="auto"/>
            <w:vAlign w:val="center"/>
          </w:tcPr>
          <w:p w:rsidR="00B13653" w:rsidRDefault="001F204F">
            <w:pPr>
              <w:pStyle w:val="TableBodyText"/>
            </w:pPr>
            <w:r>
              <w:t>0519</w:t>
            </w:r>
          </w:p>
        </w:tc>
      </w:tr>
      <w:tr w:rsidR="00B13653" w:rsidTr="00B13653">
        <w:tc>
          <w:tcPr>
            <w:tcW w:w="0" w:type="auto"/>
            <w:vAlign w:val="center"/>
          </w:tcPr>
          <w:p w:rsidR="00B13653" w:rsidRDefault="001F204F">
            <w:pPr>
              <w:pStyle w:val="TableBodyText"/>
            </w:pPr>
            <w:r>
              <w:t>MailMergeAskToConvertChevrons</w:t>
            </w:r>
          </w:p>
        </w:tc>
        <w:tc>
          <w:tcPr>
            <w:tcW w:w="0" w:type="auto"/>
            <w:vAlign w:val="center"/>
          </w:tcPr>
          <w:p w:rsidR="00B13653" w:rsidRDefault="001F204F">
            <w:pPr>
              <w:pStyle w:val="TableBodyText"/>
            </w:pPr>
            <w:r>
              <w:t>0261</w:t>
            </w:r>
          </w:p>
        </w:tc>
      </w:tr>
      <w:tr w:rsidR="00B13653" w:rsidTr="00B13653">
        <w:tc>
          <w:tcPr>
            <w:tcW w:w="0" w:type="auto"/>
            <w:vAlign w:val="center"/>
          </w:tcPr>
          <w:p w:rsidR="00B13653" w:rsidRDefault="001F204F">
            <w:pPr>
              <w:pStyle w:val="TableBodyText"/>
            </w:pPr>
            <w:r>
              <w:t>MailMergeCheck</w:t>
            </w:r>
          </w:p>
        </w:tc>
        <w:tc>
          <w:tcPr>
            <w:tcW w:w="0" w:type="auto"/>
            <w:vAlign w:val="center"/>
          </w:tcPr>
          <w:p w:rsidR="00B13653" w:rsidRDefault="001F204F">
            <w:pPr>
              <w:pStyle w:val="TableBodyText"/>
            </w:pPr>
            <w:r>
              <w:t>02A5</w:t>
            </w:r>
          </w:p>
        </w:tc>
      </w:tr>
      <w:tr w:rsidR="00B13653" w:rsidTr="00B13653">
        <w:tc>
          <w:tcPr>
            <w:tcW w:w="0" w:type="auto"/>
            <w:vAlign w:val="center"/>
          </w:tcPr>
          <w:p w:rsidR="00B13653" w:rsidRDefault="001F204F">
            <w:pPr>
              <w:pStyle w:val="TableBodyText"/>
            </w:pPr>
            <w:r>
              <w:t>MailMergeClearDocumentType</w:t>
            </w:r>
          </w:p>
        </w:tc>
        <w:tc>
          <w:tcPr>
            <w:tcW w:w="0" w:type="auto"/>
            <w:vAlign w:val="center"/>
          </w:tcPr>
          <w:p w:rsidR="00B13653" w:rsidRDefault="001F204F">
            <w:pPr>
              <w:pStyle w:val="TableBodyText"/>
            </w:pPr>
            <w:r>
              <w:t>081E</w:t>
            </w:r>
          </w:p>
        </w:tc>
      </w:tr>
      <w:tr w:rsidR="00B13653" w:rsidTr="00B13653">
        <w:tc>
          <w:tcPr>
            <w:tcW w:w="0" w:type="auto"/>
            <w:vAlign w:val="center"/>
          </w:tcPr>
          <w:p w:rsidR="00B13653" w:rsidRDefault="001F204F">
            <w:pPr>
              <w:pStyle w:val="TableBodyText"/>
            </w:pPr>
            <w:r>
              <w:lastRenderedPageBreak/>
              <w:t>MailMergeConvertChevrons</w:t>
            </w:r>
          </w:p>
        </w:tc>
        <w:tc>
          <w:tcPr>
            <w:tcW w:w="0" w:type="auto"/>
            <w:vAlign w:val="center"/>
          </w:tcPr>
          <w:p w:rsidR="00B13653" w:rsidRDefault="001F204F">
            <w:pPr>
              <w:pStyle w:val="TableBodyText"/>
            </w:pPr>
            <w:r>
              <w:t>0200</w:t>
            </w:r>
          </w:p>
        </w:tc>
      </w:tr>
      <w:tr w:rsidR="00B13653" w:rsidTr="00B13653">
        <w:tc>
          <w:tcPr>
            <w:tcW w:w="0" w:type="auto"/>
            <w:vAlign w:val="center"/>
          </w:tcPr>
          <w:p w:rsidR="00B13653" w:rsidRDefault="001F204F">
            <w:pPr>
              <w:pStyle w:val="TableBodyText"/>
            </w:pPr>
            <w:r>
              <w:t>MailMergeCreateDataSource</w:t>
            </w:r>
          </w:p>
        </w:tc>
        <w:tc>
          <w:tcPr>
            <w:tcW w:w="0" w:type="auto"/>
            <w:vAlign w:val="center"/>
          </w:tcPr>
          <w:p w:rsidR="00B13653" w:rsidRDefault="001F204F">
            <w:pPr>
              <w:pStyle w:val="TableBodyText"/>
            </w:pPr>
            <w:r>
              <w:t>0282</w:t>
            </w:r>
          </w:p>
        </w:tc>
      </w:tr>
      <w:tr w:rsidR="00B13653" w:rsidTr="00B13653">
        <w:tc>
          <w:tcPr>
            <w:tcW w:w="0" w:type="auto"/>
            <w:vAlign w:val="center"/>
          </w:tcPr>
          <w:p w:rsidR="00B13653" w:rsidRDefault="001F204F">
            <w:pPr>
              <w:pStyle w:val="TableBodyText"/>
            </w:pPr>
            <w:r>
              <w:t>MailMergeCreateHeaderSource</w:t>
            </w:r>
          </w:p>
        </w:tc>
        <w:tc>
          <w:tcPr>
            <w:tcW w:w="0" w:type="auto"/>
            <w:vAlign w:val="center"/>
          </w:tcPr>
          <w:p w:rsidR="00B13653" w:rsidRDefault="001F204F">
            <w:pPr>
              <w:pStyle w:val="TableBodyText"/>
            </w:pPr>
            <w:r>
              <w:t>0283</w:t>
            </w:r>
          </w:p>
        </w:tc>
      </w:tr>
      <w:tr w:rsidR="00B13653" w:rsidTr="00B13653">
        <w:tc>
          <w:tcPr>
            <w:tcW w:w="0" w:type="auto"/>
            <w:vAlign w:val="center"/>
          </w:tcPr>
          <w:p w:rsidR="00B13653" w:rsidRDefault="001F204F">
            <w:pPr>
              <w:pStyle w:val="TableBodyText"/>
            </w:pPr>
            <w:r>
              <w:t>MailMergeCreateList</w:t>
            </w:r>
          </w:p>
        </w:tc>
        <w:tc>
          <w:tcPr>
            <w:tcW w:w="0" w:type="auto"/>
            <w:vAlign w:val="center"/>
          </w:tcPr>
          <w:p w:rsidR="00B13653" w:rsidRDefault="001F204F">
            <w:pPr>
              <w:pStyle w:val="TableBodyText"/>
            </w:pPr>
            <w:r>
              <w:t>055C</w:t>
            </w:r>
          </w:p>
        </w:tc>
      </w:tr>
      <w:tr w:rsidR="00B13653" w:rsidTr="00B13653">
        <w:tc>
          <w:tcPr>
            <w:tcW w:w="0" w:type="auto"/>
            <w:vAlign w:val="center"/>
          </w:tcPr>
          <w:p w:rsidR="00B13653" w:rsidRDefault="001F204F">
            <w:pPr>
              <w:pStyle w:val="TableBodyText"/>
            </w:pPr>
            <w:r>
              <w:t>MailMergeDataForm</w:t>
            </w:r>
          </w:p>
        </w:tc>
        <w:tc>
          <w:tcPr>
            <w:tcW w:w="0" w:type="auto"/>
            <w:vAlign w:val="center"/>
          </w:tcPr>
          <w:p w:rsidR="00B13653" w:rsidRDefault="001F204F">
            <w:pPr>
              <w:pStyle w:val="TableBodyText"/>
            </w:pPr>
            <w:r>
              <w:t>0154</w:t>
            </w:r>
          </w:p>
        </w:tc>
      </w:tr>
      <w:tr w:rsidR="00B13653" w:rsidTr="00B13653">
        <w:tc>
          <w:tcPr>
            <w:tcW w:w="0" w:type="auto"/>
            <w:vAlign w:val="center"/>
          </w:tcPr>
          <w:p w:rsidR="00B13653" w:rsidRDefault="001F204F">
            <w:pPr>
              <w:pStyle w:val="TableBodyText"/>
            </w:pPr>
            <w:r>
              <w:t>MailMergeEditAddressBlock</w:t>
            </w:r>
          </w:p>
        </w:tc>
        <w:tc>
          <w:tcPr>
            <w:tcW w:w="0" w:type="auto"/>
            <w:vAlign w:val="center"/>
          </w:tcPr>
          <w:p w:rsidR="00B13653" w:rsidRDefault="001F204F">
            <w:pPr>
              <w:pStyle w:val="TableBodyText"/>
            </w:pPr>
            <w:r>
              <w:t>0523</w:t>
            </w:r>
          </w:p>
        </w:tc>
      </w:tr>
      <w:tr w:rsidR="00B13653" w:rsidTr="00B13653">
        <w:tc>
          <w:tcPr>
            <w:tcW w:w="0" w:type="auto"/>
            <w:vAlign w:val="center"/>
          </w:tcPr>
          <w:p w:rsidR="00B13653" w:rsidRDefault="001F204F">
            <w:pPr>
              <w:pStyle w:val="TableBodyText"/>
            </w:pPr>
            <w:r>
              <w:t>MailMergeEditDataSource</w:t>
            </w:r>
          </w:p>
        </w:tc>
        <w:tc>
          <w:tcPr>
            <w:tcW w:w="0" w:type="auto"/>
            <w:vAlign w:val="center"/>
          </w:tcPr>
          <w:p w:rsidR="00B13653" w:rsidRDefault="001F204F">
            <w:pPr>
              <w:pStyle w:val="TableBodyText"/>
            </w:pPr>
            <w:r>
              <w:t>0068</w:t>
            </w:r>
          </w:p>
        </w:tc>
      </w:tr>
      <w:tr w:rsidR="00B13653" w:rsidTr="00B13653">
        <w:tc>
          <w:tcPr>
            <w:tcW w:w="0" w:type="auto"/>
            <w:vAlign w:val="center"/>
          </w:tcPr>
          <w:p w:rsidR="00B13653" w:rsidRDefault="001F204F">
            <w:pPr>
              <w:pStyle w:val="TableBodyText"/>
            </w:pPr>
            <w:r>
              <w:t>MailMergeEditGreetingLine</w:t>
            </w:r>
          </w:p>
        </w:tc>
        <w:tc>
          <w:tcPr>
            <w:tcW w:w="0" w:type="auto"/>
            <w:vAlign w:val="center"/>
          </w:tcPr>
          <w:p w:rsidR="00B13653" w:rsidRDefault="001F204F">
            <w:pPr>
              <w:pStyle w:val="TableBodyText"/>
            </w:pPr>
            <w:r>
              <w:t>0524</w:t>
            </w:r>
          </w:p>
        </w:tc>
      </w:tr>
      <w:tr w:rsidR="00B13653" w:rsidTr="00B13653">
        <w:tc>
          <w:tcPr>
            <w:tcW w:w="0" w:type="auto"/>
            <w:vAlign w:val="center"/>
          </w:tcPr>
          <w:p w:rsidR="00B13653" w:rsidRDefault="001F204F">
            <w:pPr>
              <w:pStyle w:val="TableBodyText"/>
            </w:pPr>
            <w:r>
              <w:t>MailMergeEditHeaderSource</w:t>
            </w:r>
          </w:p>
        </w:tc>
        <w:tc>
          <w:tcPr>
            <w:tcW w:w="0" w:type="auto"/>
            <w:vAlign w:val="center"/>
          </w:tcPr>
          <w:p w:rsidR="00B13653" w:rsidRDefault="001F204F">
            <w:pPr>
              <w:pStyle w:val="TableBodyText"/>
            </w:pPr>
            <w:r>
              <w:t>02A3</w:t>
            </w:r>
          </w:p>
        </w:tc>
      </w:tr>
      <w:tr w:rsidR="00B13653" w:rsidTr="00B13653">
        <w:tc>
          <w:tcPr>
            <w:tcW w:w="0" w:type="auto"/>
            <w:vAlign w:val="center"/>
          </w:tcPr>
          <w:p w:rsidR="00B13653" w:rsidRDefault="001F204F">
            <w:pPr>
              <w:pStyle w:val="TableBodyText"/>
            </w:pPr>
            <w:r>
              <w:t>MailMergeEditList</w:t>
            </w:r>
          </w:p>
        </w:tc>
        <w:tc>
          <w:tcPr>
            <w:tcW w:w="0" w:type="auto"/>
            <w:vAlign w:val="center"/>
          </w:tcPr>
          <w:p w:rsidR="00B13653" w:rsidRDefault="001F204F">
            <w:pPr>
              <w:pStyle w:val="TableBodyText"/>
            </w:pPr>
            <w:r>
              <w:t>055D</w:t>
            </w:r>
          </w:p>
        </w:tc>
      </w:tr>
      <w:tr w:rsidR="00B13653" w:rsidTr="00B13653">
        <w:tc>
          <w:tcPr>
            <w:tcW w:w="0" w:type="auto"/>
            <w:vAlign w:val="center"/>
          </w:tcPr>
          <w:p w:rsidR="00B13653" w:rsidRDefault="001F204F">
            <w:pPr>
              <w:pStyle w:val="TableBodyText"/>
            </w:pPr>
            <w:r>
              <w:t>MailMergeEditMainDocument</w:t>
            </w:r>
          </w:p>
        </w:tc>
        <w:tc>
          <w:tcPr>
            <w:tcW w:w="0" w:type="auto"/>
            <w:vAlign w:val="center"/>
          </w:tcPr>
          <w:p w:rsidR="00B13653" w:rsidRDefault="001F204F">
            <w:pPr>
              <w:pStyle w:val="TableBodyText"/>
            </w:pPr>
            <w:r>
              <w:t>00DB</w:t>
            </w:r>
          </w:p>
        </w:tc>
      </w:tr>
      <w:tr w:rsidR="00B13653" w:rsidTr="00B13653">
        <w:tc>
          <w:tcPr>
            <w:tcW w:w="0" w:type="auto"/>
            <w:vAlign w:val="center"/>
          </w:tcPr>
          <w:p w:rsidR="00B13653" w:rsidRDefault="001F204F">
            <w:pPr>
              <w:pStyle w:val="TableBodyText"/>
            </w:pPr>
            <w:r>
              <w:t>MailMergeFieldMapping</w:t>
            </w:r>
          </w:p>
        </w:tc>
        <w:tc>
          <w:tcPr>
            <w:tcW w:w="0" w:type="auto"/>
            <w:vAlign w:val="center"/>
          </w:tcPr>
          <w:p w:rsidR="00B13653" w:rsidRDefault="001F204F">
            <w:pPr>
              <w:pStyle w:val="TableBodyText"/>
            </w:pPr>
            <w:r>
              <w:t>0518</w:t>
            </w:r>
          </w:p>
        </w:tc>
      </w:tr>
      <w:tr w:rsidR="00B13653" w:rsidTr="00B13653">
        <w:tc>
          <w:tcPr>
            <w:tcW w:w="0" w:type="auto"/>
            <w:vAlign w:val="center"/>
          </w:tcPr>
          <w:p w:rsidR="00B13653" w:rsidRDefault="001F204F">
            <w:pPr>
              <w:pStyle w:val="TableBodyText"/>
            </w:pPr>
            <w:r>
              <w:t>MailMergeFindEntry</w:t>
            </w:r>
          </w:p>
        </w:tc>
        <w:tc>
          <w:tcPr>
            <w:tcW w:w="0" w:type="auto"/>
            <w:vAlign w:val="center"/>
          </w:tcPr>
          <w:p w:rsidR="00B13653" w:rsidRDefault="001F204F">
            <w:pPr>
              <w:pStyle w:val="TableBodyText"/>
            </w:pPr>
            <w:r>
              <w:t>052E</w:t>
            </w:r>
          </w:p>
        </w:tc>
      </w:tr>
      <w:tr w:rsidR="00B13653" w:rsidTr="00B13653">
        <w:tc>
          <w:tcPr>
            <w:tcW w:w="0" w:type="auto"/>
            <w:vAlign w:val="center"/>
          </w:tcPr>
          <w:p w:rsidR="00B13653" w:rsidRDefault="001F204F">
            <w:pPr>
              <w:pStyle w:val="TableBodyText"/>
            </w:pPr>
            <w:r>
              <w:t>MailMergeFindRecord</w:t>
            </w:r>
          </w:p>
        </w:tc>
        <w:tc>
          <w:tcPr>
            <w:tcW w:w="0" w:type="auto"/>
            <w:vAlign w:val="center"/>
          </w:tcPr>
          <w:p w:rsidR="00B13653" w:rsidRDefault="001F204F">
            <w:pPr>
              <w:pStyle w:val="TableBodyText"/>
            </w:pPr>
            <w:r>
              <w:t>0239</w:t>
            </w:r>
          </w:p>
        </w:tc>
      </w:tr>
      <w:tr w:rsidR="00B13653" w:rsidTr="00B13653">
        <w:tc>
          <w:tcPr>
            <w:tcW w:w="0" w:type="auto"/>
            <w:vAlign w:val="center"/>
          </w:tcPr>
          <w:p w:rsidR="00B13653" w:rsidRDefault="001F204F">
            <w:pPr>
              <w:pStyle w:val="TableBodyText"/>
            </w:pPr>
            <w:r>
              <w:t>MailMergeFirstRecord</w:t>
            </w:r>
          </w:p>
        </w:tc>
        <w:tc>
          <w:tcPr>
            <w:tcW w:w="0" w:type="auto"/>
            <w:vAlign w:val="center"/>
          </w:tcPr>
          <w:p w:rsidR="00B13653" w:rsidRDefault="001F204F">
            <w:pPr>
              <w:pStyle w:val="TableBodyText"/>
            </w:pPr>
            <w:r>
              <w:t>01E0</w:t>
            </w:r>
          </w:p>
        </w:tc>
      </w:tr>
      <w:tr w:rsidR="00B13653" w:rsidTr="00B13653">
        <w:tc>
          <w:tcPr>
            <w:tcW w:w="0" w:type="auto"/>
            <w:vAlign w:val="center"/>
          </w:tcPr>
          <w:p w:rsidR="00B13653" w:rsidRDefault="001F204F">
            <w:pPr>
              <w:pStyle w:val="TableBodyText"/>
            </w:pPr>
            <w:r>
              <w:t>MailMergeGoToRecord</w:t>
            </w:r>
          </w:p>
        </w:tc>
        <w:tc>
          <w:tcPr>
            <w:tcW w:w="0" w:type="auto"/>
            <w:vAlign w:val="center"/>
          </w:tcPr>
          <w:p w:rsidR="00B13653" w:rsidRDefault="001F204F">
            <w:pPr>
              <w:pStyle w:val="TableBodyText"/>
            </w:pPr>
            <w:r>
              <w:t>01E2</w:t>
            </w:r>
          </w:p>
        </w:tc>
      </w:tr>
      <w:tr w:rsidR="00B13653" w:rsidTr="00B13653">
        <w:tc>
          <w:tcPr>
            <w:tcW w:w="0" w:type="auto"/>
            <w:vAlign w:val="center"/>
          </w:tcPr>
          <w:p w:rsidR="00B13653" w:rsidRDefault="001F204F">
            <w:pPr>
              <w:pStyle w:val="TableBodyText"/>
            </w:pPr>
            <w:r>
              <w:t>MailMergeGreetingLine</w:t>
            </w:r>
          </w:p>
        </w:tc>
        <w:tc>
          <w:tcPr>
            <w:tcW w:w="0" w:type="auto"/>
            <w:vAlign w:val="center"/>
          </w:tcPr>
          <w:p w:rsidR="00B13653" w:rsidRDefault="001F204F">
            <w:pPr>
              <w:pStyle w:val="TableBodyText"/>
            </w:pPr>
            <w:r>
              <w:t>051A</w:t>
            </w:r>
          </w:p>
        </w:tc>
      </w:tr>
      <w:tr w:rsidR="00B13653" w:rsidTr="00B13653">
        <w:tc>
          <w:tcPr>
            <w:tcW w:w="0" w:type="auto"/>
            <w:vAlign w:val="center"/>
          </w:tcPr>
          <w:p w:rsidR="00B13653" w:rsidRDefault="001F204F">
            <w:pPr>
              <w:pStyle w:val="TableBodyText"/>
            </w:pPr>
            <w:r>
              <w:t>MailMergeHelper</w:t>
            </w:r>
          </w:p>
        </w:tc>
        <w:tc>
          <w:tcPr>
            <w:tcW w:w="0" w:type="auto"/>
            <w:vAlign w:val="center"/>
          </w:tcPr>
          <w:p w:rsidR="00B13653" w:rsidRDefault="001F204F">
            <w:pPr>
              <w:pStyle w:val="TableBodyText"/>
            </w:pPr>
            <w:r>
              <w:t>02A8</w:t>
            </w:r>
          </w:p>
        </w:tc>
      </w:tr>
      <w:tr w:rsidR="00B13653" w:rsidTr="00B13653">
        <w:tc>
          <w:tcPr>
            <w:tcW w:w="0" w:type="auto"/>
            <w:vAlign w:val="center"/>
          </w:tcPr>
          <w:p w:rsidR="00B13653" w:rsidRDefault="001F204F">
            <w:pPr>
              <w:pStyle w:val="TableBodyText"/>
            </w:pPr>
            <w:r>
              <w:t>MailMergeInsertAsk</w:t>
            </w:r>
          </w:p>
        </w:tc>
        <w:tc>
          <w:tcPr>
            <w:tcW w:w="0" w:type="auto"/>
            <w:vAlign w:val="center"/>
          </w:tcPr>
          <w:p w:rsidR="00B13653" w:rsidRDefault="001F204F">
            <w:pPr>
              <w:pStyle w:val="TableBodyText"/>
            </w:pPr>
            <w:r>
              <w:t>0FCF</w:t>
            </w:r>
          </w:p>
        </w:tc>
      </w:tr>
      <w:tr w:rsidR="00B13653" w:rsidTr="00B13653">
        <w:tc>
          <w:tcPr>
            <w:tcW w:w="0" w:type="auto"/>
            <w:vAlign w:val="center"/>
          </w:tcPr>
          <w:p w:rsidR="00B13653" w:rsidRDefault="001F204F">
            <w:pPr>
              <w:pStyle w:val="TableBodyText"/>
            </w:pPr>
            <w:r>
              <w:t>MailMergeInsertFields</w:t>
            </w:r>
          </w:p>
        </w:tc>
        <w:tc>
          <w:tcPr>
            <w:tcW w:w="0" w:type="auto"/>
            <w:vAlign w:val="center"/>
          </w:tcPr>
          <w:p w:rsidR="00B13653" w:rsidRDefault="001F204F">
            <w:pPr>
              <w:pStyle w:val="TableBodyText"/>
            </w:pPr>
            <w:r>
              <w:t>051B</w:t>
            </w:r>
          </w:p>
        </w:tc>
      </w:tr>
      <w:tr w:rsidR="00B13653" w:rsidTr="00B13653">
        <w:tc>
          <w:tcPr>
            <w:tcW w:w="0" w:type="auto"/>
            <w:vAlign w:val="center"/>
          </w:tcPr>
          <w:p w:rsidR="00B13653" w:rsidRDefault="001F204F">
            <w:pPr>
              <w:pStyle w:val="TableBodyText"/>
            </w:pPr>
            <w:r>
              <w:t>MailMergeInsertFieldsFlyout</w:t>
            </w:r>
          </w:p>
        </w:tc>
        <w:tc>
          <w:tcPr>
            <w:tcW w:w="0" w:type="auto"/>
            <w:vAlign w:val="center"/>
          </w:tcPr>
          <w:p w:rsidR="00B13653" w:rsidRDefault="001F204F">
            <w:pPr>
              <w:pStyle w:val="TableBodyText"/>
            </w:pPr>
            <w:r>
              <w:t>0988</w:t>
            </w:r>
          </w:p>
        </w:tc>
      </w:tr>
      <w:tr w:rsidR="00B13653" w:rsidTr="00B13653">
        <w:tc>
          <w:tcPr>
            <w:tcW w:w="0" w:type="auto"/>
            <w:vAlign w:val="center"/>
          </w:tcPr>
          <w:p w:rsidR="00B13653" w:rsidRDefault="001F204F">
            <w:pPr>
              <w:pStyle w:val="TableBodyText"/>
            </w:pPr>
            <w:r>
              <w:t>MailMergeInsertFillIn</w:t>
            </w:r>
          </w:p>
        </w:tc>
        <w:tc>
          <w:tcPr>
            <w:tcW w:w="0" w:type="auto"/>
            <w:vAlign w:val="center"/>
          </w:tcPr>
          <w:p w:rsidR="00B13653" w:rsidRDefault="001F204F">
            <w:pPr>
              <w:pStyle w:val="TableBodyText"/>
            </w:pPr>
            <w:r>
              <w:t>0FD0</w:t>
            </w:r>
          </w:p>
        </w:tc>
      </w:tr>
      <w:tr w:rsidR="00B13653" w:rsidTr="00B13653">
        <w:tc>
          <w:tcPr>
            <w:tcW w:w="0" w:type="auto"/>
            <w:vAlign w:val="center"/>
          </w:tcPr>
          <w:p w:rsidR="00B13653" w:rsidRDefault="001F204F">
            <w:pPr>
              <w:pStyle w:val="TableBodyText"/>
            </w:pPr>
            <w:r>
              <w:t>MailMergeInsertIf</w:t>
            </w:r>
          </w:p>
        </w:tc>
        <w:tc>
          <w:tcPr>
            <w:tcW w:w="0" w:type="auto"/>
            <w:vAlign w:val="center"/>
          </w:tcPr>
          <w:p w:rsidR="00B13653" w:rsidRDefault="001F204F">
            <w:pPr>
              <w:pStyle w:val="TableBodyText"/>
            </w:pPr>
            <w:r>
              <w:t>0FD1</w:t>
            </w:r>
          </w:p>
        </w:tc>
      </w:tr>
      <w:tr w:rsidR="00B13653" w:rsidTr="00B13653">
        <w:tc>
          <w:tcPr>
            <w:tcW w:w="0" w:type="auto"/>
            <w:vAlign w:val="center"/>
          </w:tcPr>
          <w:p w:rsidR="00B13653" w:rsidRDefault="001F204F">
            <w:pPr>
              <w:pStyle w:val="TableBodyText"/>
            </w:pPr>
            <w:r>
              <w:t>MailMergeInsertMergeKeyword</w:t>
            </w:r>
          </w:p>
        </w:tc>
        <w:tc>
          <w:tcPr>
            <w:tcW w:w="0" w:type="auto"/>
            <w:vAlign w:val="center"/>
          </w:tcPr>
          <w:p w:rsidR="00B13653" w:rsidRDefault="001F204F">
            <w:pPr>
              <w:pStyle w:val="TableBodyText"/>
            </w:pPr>
            <w:r>
              <w:t>0922</w:t>
            </w:r>
          </w:p>
        </w:tc>
      </w:tr>
      <w:tr w:rsidR="00B13653" w:rsidTr="00B13653">
        <w:tc>
          <w:tcPr>
            <w:tcW w:w="0" w:type="auto"/>
            <w:vAlign w:val="center"/>
          </w:tcPr>
          <w:p w:rsidR="00B13653" w:rsidRDefault="001F204F">
            <w:pPr>
              <w:pStyle w:val="TableBodyText"/>
            </w:pPr>
            <w:r>
              <w:t>MailMergeInsertMergeRec</w:t>
            </w:r>
          </w:p>
        </w:tc>
        <w:tc>
          <w:tcPr>
            <w:tcW w:w="0" w:type="auto"/>
            <w:vAlign w:val="center"/>
          </w:tcPr>
          <w:p w:rsidR="00B13653" w:rsidRDefault="001F204F">
            <w:pPr>
              <w:pStyle w:val="TableBodyText"/>
            </w:pPr>
            <w:r>
              <w:t>0FD2</w:t>
            </w:r>
          </w:p>
        </w:tc>
      </w:tr>
      <w:tr w:rsidR="00B13653" w:rsidTr="00B13653">
        <w:tc>
          <w:tcPr>
            <w:tcW w:w="0" w:type="auto"/>
            <w:vAlign w:val="center"/>
          </w:tcPr>
          <w:p w:rsidR="00B13653" w:rsidRDefault="001F204F">
            <w:pPr>
              <w:pStyle w:val="TableBodyText"/>
            </w:pPr>
            <w:r>
              <w:t>MailMergeInsertMergeSeq</w:t>
            </w:r>
          </w:p>
        </w:tc>
        <w:tc>
          <w:tcPr>
            <w:tcW w:w="0" w:type="auto"/>
            <w:vAlign w:val="center"/>
          </w:tcPr>
          <w:p w:rsidR="00B13653" w:rsidRDefault="001F204F">
            <w:pPr>
              <w:pStyle w:val="TableBodyText"/>
            </w:pPr>
            <w:r>
              <w:t>0FD3</w:t>
            </w:r>
          </w:p>
        </w:tc>
      </w:tr>
      <w:tr w:rsidR="00B13653" w:rsidTr="00B13653">
        <w:tc>
          <w:tcPr>
            <w:tcW w:w="0" w:type="auto"/>
            <w:vAlign w:val="center"/>
          </w:tcPr>
          <w:p w:rsidR="00B13653" w:rsidRDefault="001F204F">
            <w:pPr>
              <w:pStyle w:val="TableBodyText"/>
            </w:pPr>
            <w:r>
              <w:t>MailMergeInsertNext</w:t>
            </w:r>
          </w:p>
        </w:tc>
        <w:tc>
          <w:tcPr>
            <w:tcW w:w="0" w:type="auto"/>
            <w:vAlign w:val="center"/>
          </w:tcPr>
          <w:p w:rsidR="00B13653" w:rsidRDefault="001F204F">
            <w:pPr>
              <w:pStyle w:val="TableBodyText"/>
            </w:pPr>
            <w:r>
              <w:t>0FD4</w:t>
            </w:r>
          </w:p>
        </w:tc>
      </w:tr>
      <w:tr w:rsidR="00B13653" w:rsidTr="00B13653">
        <w:tc>
          <w:tcPr>
            <w:tcW w:w="0" w:type="auto"/>
            <w:vAlign w:val="center"/>
          </w:tcPr>
          <w:p w:rsidR="00B13653" w:rsidRDefault="001F204F">
            <w:pPr>
              <w:pStyle w:val="TableBodyText"/>
            </w:pPr>
            <w:r>
              <w:t>MailMergeInsertNextIf</w:t>
            </w:r>
          </w:p>
        </w:tc>
        <w:tc>
          <w:tcPr>
            <w:tcW w:w="0" w:type="auto"/>
            <w:vAlign w:val="center"/>
          </w:tcPr>
          <w:p w:rsidR="00B13653" w:rsidRDefault="001F204F">
            <w:pPr>
              <w:pStyle w:val="TableBodyText"/>
            </w:pPr>
            <w:r>
              <w:t>0FD5</w:t>
            </w:r>
          </w:p>
        </w:tc>
      </w:tr>
      <w:tr w:rsidR="00B13653" w:rsidTr="00B13653">
        <w:tc>
          <w:tcPr>
            <w:tcW w:w="0" w:type="auto"/>
            <w:vAlign w:val="center"/>
          </w:tcPr>
          <w:p w:rsidR="00B13653" w:rsidRDefault="001F204F">
            <w:pPr>
              <w:pStyle w:val="TableBodyText"/>
            </w:pPr>
            <w:r>
              <w:t>MailMergeInsertSet</w:t>
            </w:r>
          </w:p>
        </w:tc>
        <w:tc>
          <w:tcPr>
            <w:tcW w:w="0" w:type="auto"/>
            <w:vAlign w:val="center"/>
          </w:tcPr>
          <w:p w:rsidR="00B13653" w:rsidRDefault="001F204F">
            <w:pPr>
              <w:pStyle w:val="TableBodyText"/>
            </w:pPr>
            <w:r>
              <w:t>0FD6</w:t>
            </w:r>
          </w:p>
        </w:tc>
      </w:tr>
      <w:tr w:rsidR="00B13653" w:rsidTr="00B13653">
        <w:tc>
          <w:tcPr>
            <w:tcW w:w="0" w:type="auto"/>
            <w:vAlign w:val="center"/>
          </w:tcPr>
          <w:p w:rsidR="00B13653" w:rsidRDefault="001F204F">
            <w:pPr>
              <w:pStyle w:val="TableBodyText"/>
            </w:pPr>
            <w:r>
              <w:t>MailMergeInsertSkipIf</w:t>
            </w:r>
          </w:p>
        </w:tc>
        <w:tc>
          <w:tcPr>
            <w:tcW w:w="0" w:type="auto"/>
            <w:vAlign w:val="center"/>
          </w:tcPr>
          <w:p w:rsidR="00B13653" w:rsidRDefault="001F204F">
            <w:pPr>
              <w:pStyle w:val="TableBodyText"/>
            </w:pPr>
            <w:r>
              <w:t>0FD7</w:t>
            </w:r>
          </w:p>
        </w:tc>
      </w:tr>
      <w:tr w:rsidR="00B13653" w:rsidTr="00B13653">
        <w:tc>
          <w:tcPr>
            <w:tcW w:w="0" w:type="auto"/>
            <w:vAlign w:val="center"/>
          </w:tcPr>
          <w:p w:rsidR="00B13653" w:rsidRDefault="001F204F">
            <w:pPr>
              <w:pStyle w:val="TableBodyText"/>
            </w:pPr>
            <w:r>
              <w:t>MailMergeLastRecord</w:t>
            </w:r>
          </w:p>
        </w:tc>
        <w:tc>
          <w:tcPr>
            <w:tcW w:w="0" w:type="auto"/>
            <w:vAlign w:val="center"/>
          </w:tcPr>
          <w:p w:rsidR="00B13653" w:rsidRDefault="001F204F">
            <w:pPr>
              <w:pStyle w:val="TableBodyText"/>
            </w:pPr>
            <w:r>
              <w:t>01E1</w:t>
            </w:r>
          </w:p>
        </w:tc>
      </w:tr>
      <w:tr w:rsidR="00B13653" w:rsidTr="00B13653">
        <w:tc>
          <w:tcPr>
            <w:tcW w:w="0" w:type="auto"/>
            <w:vAlign w:val="center"/>
          </w:tcPr>
          <w:p w:rsidR="00B13653" w:rsidRDefault="001F204F">
            <w:pPr>
              <w:pStyle w:val="TableBodyText"/>
            </w:pPr>
            <w:r>
              <w:t>MailMergeListWordFields</w:t>
            </w:r>
          </w:p>
        </w:tc>
        <w:tc>
          <w:tcPr>
            <w:tcW w:w="0" w:type="auto"/>
            <w:vAlign w:val="center"/>
          </w:tcPr>
          <w:p w:rsidR="00B13653" w:rsidRDefault="001F204F">
            <w:pPr>
              <w:pStyle w:val="TableBodyText"/>
            </w:pPr>
            <w:r>
              <w:t>0238</w:t>
            </w:r>
          </w:p>
        </w:tc>
      </w:tr>
      <w:tr w:rsidR="00B13653" w:rsidTr="00B13653">
        <w:tc>
          <w:tcPr>
            <w:tcW w:w="0" w:type="auto"/>
            <w:vAlign w:val="center"/>
          </w:tcPr>
          <w:p w:rsidR="00B13653" w:rsidRDefault="001F204F">
            <w:pPr>
              <w:pStyle w:val="TableBodyText"/>
            </w:pPr>
            <w:r>
              <w:lastRenderedPageBreak/>
              <w:t>MailMergeNextRecord</w:t>
            </w:r>
          </w:p>
        </w:tc>
        <w:tc>
          <w:tcPr>
            <w:tcW w:w="0" w:type="auto"/>
            <w:vAlign w:val="center"/>
          </w:tcPr>
          <w:p w:rsidR="00B13653" w:rsidRDefault="001F204F">
            <w:pPr>
              <w:pStyle w:val="TableBodyText"/>
            </w:pPr>
            <w:r>
              <w:t>01DE</w:t>
            </w:r>
          </w:p>
        </w:tc>
      </w:tr>
      <w:tr w:rsidR="00B13653" w:rsidTr="00B13653">
        <w:tc>
          <w:tcPr>
            <w:tcW w:w="0" w:type="auto"/>
            <w:vAlign w:val="center"/>
          </w:tcPr>
          <w:p w:rsidR="00B13653" w:rsidRDefault="001F204F">
            <w:pPr>
              <w:pStyle w:val="TableBodyText"/>
            </w:pPr>
            <w:r>
              <w:t>MailMergeOpenDataSource</w:t>
            </w:r>
          </w:p>
        </w:tc>
        <w:tc>
          <w:tcPr>
            <w:tcW w:w="0" w:type="auto"/>
            <w:vAlign w:val="center"/>
          </w:tcPr>
          <w:p w:rsidR="00B13653" w:rsidRDefault="001F204F">
            <w:pPr>
              <w:pStyle w:val="TableBodyText"/>
            </w:pPr>
            <w:r>
              <w:t>0051</w:t>
            </w:r>
          </w:p>
        </w:tc>
      </w:tr>
      <w:tr w:rsidR="00B13653" w:rsidTr="00B13653">
        <w:tc>
          <w:tcPr>
            <w:tcW w:w="0" w:type="auto"/>
            <w:vAlign w:val="center"/>
          </w:tcPr>
          <w:p w:rsidR="00B13653" w:rsidRDefault="001F204F">
            <w:pPr>
              <w:pStyle w:val="TableBodyText"/>
            </w:pPr>
            <w:r>
              <w:t>MailMergeOpenHeaderSource</w:t>
            </w:r>
          </w:p>
        </w:tc>
        <w:tc>
          <w:tcPr>
            <w:tcW w:w="0" w:type="auto"/>
            <w:vAlign w:val="center"/>
          </w:tcPr>
          <w:p w:rsidR="00B13653" w:rsidRDefault="001F204F">
            <w:pPr>
              <w:pStyle w:val="TableBodyText"/>
            </w:pPr>
            <w:r>
              <w:t>0052</w:t>
            </w:r>
          </w:p>
        </w:tc>
      </w:tr>
      <w:tr w:rsidR="00B13653" w:rsidTr="00B13653">
        <w:tc>
          <w:tcPr>
            <w:tcW w:w="0" w:type="auto"/>
            <w:vAlign w:val="center"/>
          </w:tcPr>
          <w:p w:rsidR="00B13653" w:rsidRDefault="001F204F">
            <w:pPr>
              <w:pStyle w:val="TableBodyText"/>
            </w:pPr>
            <w:r>
              <w:t>MailMergePrevRecord</w:t>
            </w:r>
          </w:p>
        </w:tc>
        <w:tc>
          <w:tcPr>
            <w:tcW w:w="0" w:type="auto"/>
            <w:vAlign w:val="center"/>
          </w:tcPr>
          <w:p w:rsidR="00B13653" w:rsidRDefault="001F204F">
            <w:pPr>
              <w:pStyle w:val="TableBodyText"/>
            </w:pPr>
            <w:r>
              <w:t>01DF</w:t>
            </w:r>
          </w:p>
        </w:tc>
      </w:tr>
      <w:tr w:rsidR="00B13653" w:rsidTr="00B13653">
        <w:tc>
          <w:tcPr>
            <w:tcW w:w="0" w:type="auto"/>
            <w:vAlign w:val="center"/>
          </w:tcPr>
          <w:p w:rsidR="00B13653" w:rsidRDefault="001F204F">
            <w:pPr>
              <w:pStyle w:val="TableBodyText"/>
            </w:pPr>
            <w:r>
              <w:t>MailMergePropagateLabel</w:t>
            </w:r>
          </w:p>
        </w:tc>
        <w:tc>
          <w:tcPr>
            <w:tcW w:w="0" w:type="auto"/>
            <w:vAlign w:val="center"/>
          </w:tcPr>
          <w:p w:rsidR="00B13653" w:rsidRDefault="001F204F">
            <w:pPr>
              <w:pStyle w:val="TableBodyText"/>
            </w:pPr>
            <w:r>
              <w:t>052D</w:t>
            </w:r>
          </w:p>
        </w:tc>
      </w:tr>
      <w:tr w:rsidR="00B13653" w:rsidTr="00B13653">
        <w:tc>
          <w:tcPr>
            <w:tcW w:w="0" w:type="auto"/>
            <w:vAlign w:val="center"/>
          </w:tcPr>
          <w:p w:rsidR="00B13653" w:rsidRDefault="001F204F">
            <w:pPr>
              <w:pStyle w:val="TableBodyText"/>
            </w:pPr>
            <w:r>
              <w:t>MailMergeQueryOptions</w:t>
            </w:r>
          </w:p>
        </w:tc>
        <w:tc>
          <w:tcPr>
            <w:tcW w:w="0" w:type="auto"/>
            <w:vAlign w:val="center"/>
          </w:tcPr>
          <w:p w:rsidR="00B13653" w:rsidRDefault="001F204F">
            <w:pPr>
              <w:pStyle w:val="TableBodyText"/>
            </w:pPr>
            <w:r>
              <w:t>02A9</w:t>
            </w:r>
          </w:p>
        </w:tc>
      </w:tr>
      <w:tr w:rsidR="00B13653" w:rsidTr="00B13653">
        <w:tc>
          <w:tcPr>
            <w:tcW w:w="0" w:type="auto"/>
            <w:vAlign w:val="center"/>
          </w:tcPr>
          <w:p w:rsidR="00B13653" w:rsidRDefault="001F204F">
            <w:pPr>
              <w:pStyle w:val="TableBodyText"/>
            </w:pPr>
            <w:r>
              <w:t>MailMergeRecipients</w:t>
            </w:r>
          </w:p>
        </w:tc>
        <w:tc>
          <w:tcPr>
            <w:tcW w:w="0" w:type="auto"/>
            <w:vAlign w:val="center"/>
          </w:tcPr>
          <w:p w:rsidR="00B13653" w:rsidRDefault="001F204F">
            <w:pPr>
              <w:pStyle w:val="TableBodyText"/>
            </w:pPr>
            <w:r>
              <w:t>051C</w:t>
            </w:r>
          </w:p>
        </w:tc>
      </w:tr>
      <w:tr w:rsidR="00B13653" w:rsidTr="00B13653">
        <w:tc>
          <w:tcPr>
            <w:tcW w:w="0" w:type="auto"/>
            <w:vAlign w:val="center"/>
          </w:tcPr>
          <w:p w:rsidR="00B13653" w:rsidRDefault="001F204F">
            <w:pPr>
              <w:pStyle w:val="TableBodyText"/>
            </w:pPr>
            <w:r>
              <w:t>MailMergeReset</w:t>
            </w:r>
          </w:p>
        </w:tc>
        <w:tc>
          <w:tcPr>
            <w:tcW w:w="0" w:type="auto"/>
            <w:vAlign w:val="center"/>
          </w:tcPr>
          <w:p w:rsidR="00B13653" w:rsidRDefault="001F204F">
            <w:pPr>
              <w:pStyle w:val="TableBodyText"/>
            </w:pPr>
            <w:r>
              <w:t>0060</w:t>
            </w:r>
          </w:p>
        </w:tc>
      </w:tr>
      <w:tr w:rsidR="00B13653" w:rsidTr="00B13653">
        <w:tc>
          <w:tcPr>
            <w:tcW w:w="0" w:type="auto"/>
            <w:vAlign w:val="center"/>
          </w:tcPr>
          <w:p w:rsidR="00B13653" w:rsidRDefault="001F204F">
            <w:pPr>
              <w:pStyle w:val="TableBodyText"/>
            </w:pPr>
            <w:r>
              <w:t>MailMergeSetDocTypeDirectory</w:t>
            </w:r>
          </w:p>
        </w:tc>
        <w:tc>
          <w:tcPr>
            <w:tcW w:w="0" w:type="auto"/>
            <w:vAlign w:val="center"/>
          </w:tcPr>
          <w:p w:rsidR="00B13653" w:rsidRDefault="001F204F">
            <w:pPr>
              <w:pStyle w:val="TableBodyText"/>
            </w:pPr>
            <w:r>
              <w:t>0824</w:t>
            </w:r>
          </w:p>
        </w:tc>
      </w:tr>
      <w:tr w:rsidR="00B13653" w:rsidTr="00B13653">
        <w:tc>
          <w:tcPr>
            <w:tcW w:w="0" w:type="auto"/>
            <w:vAlign w:val="center"/>
          </w:tcPr>
          <w:p w:rsidR="00B13653" w:rsidRDefault="001F204F">
            <w:pPr>
              <w:pStyle w:val="TableBodyText"/>
            </w:pPr>
            <w:r>
              <w:t>MailMergeSetDocTypeEmail</w:t>
            </w:r>
          </w:p>
        </w:tc>
        <w:tc>
          <w:tcPr>
            <w:tcW w:w="0" w:type="auto"/>
            <w:vAlign w:val="center"/>
          </w:tcPr>
          <w:p w:rsidR="00B13653" w:rsidRDefault="001F204F">
            <w:pPr>
              <w:pStyle w:val="TableBodyText"/>
            </w:pPr>
            <w:r>
              <w:t>0820</w:t>
            </w:r>
          </w:p>
        </w:tc>
      </w:tr>
      <w:tr w:rsidR="00B13653" w:rsidTr="00B13653">
        <w:tc>
          <w:tcPr>
            <w:tcW w:w="0" w:type="auto"/>
            <w:vAlign w:val="center"/>
          </w:tcPr>
          <w:p w:rsidR="00B13653" w:rsidRDefault="001F204F">
            <w:pPr>
              <w:pStyle w:val="TableBodyText"/>
            </w:pPr>
            <w:r>
              <w:t>MailMergeSetDocTypeEnvelope</w:t>
            </w:r>
          </w:p>
        </w:tc>
        <w:tc>
          <w:tcPr>
            <w:tcW w:w="0" w:type="auto"/>
            <w:vAlign w:val="center"/>
          </w:tcPr>
          <w:p w:rsidR="00B13653" w:rsidRDefault="001F204F">
            <w:pPr>
              <w:pStyle w:val="TableBodyText"/>
            </w:pPr>
            <w:r>
              <w:t>0822</w:t>
            </w:r>
          </w:p>
        </w:tc>
      </w:tr>
      <w:tr w:rsidR="00B13653" w:rsidTr="00B13653">
        <w:tc>
          <w:tcPr>
            <w:tcW w:w="0" w:type="auto"/>
            <w:vAlign w:val="center"/>
          </w:tcPr>
          <w:p w:rsidR="00B13653" w:rsidRDefault="001F204F">
            <w:pPr>
              <w:pStyle w:val="TableBodyText"/>
            </w:pPr>
            <w:r>
              <w:t>MailMergeSetDocTypeFax</w:t>
            </w:r>
          </w:p>
        </w:tc>
        <w:tc>
          <w:tcPr>
            <w:tcW w:w="0" w:type="auto"/>
            <w:vAlign w:val="center"/>
          </w:tcPr>
          <w:p w:rsidR="00B13653" w:rsidRDefault="001F204F">
            <w:pPr>
              <w:pStyle w:val="TableBodyText"/>
            </w:pPr>
            <w:r>
              <w:t>0821</w:t>
            </w:r>
          </w:p>
        </w:tc>
      </w:tr>
      <w:tr w:rsidR="00B13653" w:rsidTr="00B13653">
        <w:tc>
          <w:tcPr>
            <w:tcW w:w="0" w:type="auto"/>
            <w:vAlign w:val="center"/>
          </w:tcPr>
          <w:p w:rsidR="00B13653" w:rsidRDefault="001F204F">
            <w:pPr>
              <w:pStyle w:val="TableBodyText"/>
            </w:pPr>
            <w:r>
              <w:t>MailMergeSetDocTypeFormLetter</w:t>
            </w:r>
          </w:p>
        </w:tc>
        <w:tc>
          <w:tcPr>
            <w:tcW w:w="0" w:type="auto"/>
            <w:vAlign w:val="center"/>
          </w:tcPr>
          <w:p w:rsidR="00B13653" w:rsidRDefault="001F204F">
            <w:pPr>
              <w:pStyle w:val="TableBodyText"/>
            </w:pPr>
            <w:r>
              <w:t>081F</w:t>
            </w:r>
          </w:p>
        </w:tc>
      </w:tr>
      <w:tr w:rsidR="00B13653" w:rsidTr="00B13653">
        <w:tc>
          <w:tcPr>
            <w:tcW w:w="0" w:type="auto"/>
            <w:vAlign w:val="center"/>
          </w:tcPr>
          <w:p w:rsidR="00B13653" w:rsidRDefault="001F204F">
            <w:pPr>
              <w:pStyle w:val="TableBodyText"/>
            </w:pPr>
            <w:r>
              <w:t>MailMergeSetDocTypeLabel</w:t>
            </w:r>
          </w:p>
        </w:tc>
        <w:tc>
          <w:tcPr>
            <w:tcW w:w="0" w:type="auto"/>
            <w:vAlign w:val="center"/>
          </w:tcPr>
          <w:p w:rsidR="00B13653" w:rsidRDefault="001F204F">
            <w:pPr>
              <w:pStyle w:val="TableBodyText"/>
            </w:pPr>
            <w:r>
              <w:t>0823</w:t>
            </w:r>
          </w:p>
        </w:tc>
      </w:tr>
      <w:tr w:rsidR="00B13653" w:rsidTr="00B13653">
        <w:tc>
          <w:tcPr>
            <w:tcW w:w="0" w:type="auto"/>
            <w:vAlign w:val="center"/>
          </w:tcPr>
          <w:p w:rsidR="00B13653" w:rsidRDefault="001F204F">
            <w:pPr>
              <w:pStyle w:val="TableBodyText"/>
            </w:pPr>
            <w:r>
              <w:t>MailMergeSetDocumentType</w:t>
            </w:r>
          </w:p>
        </w:tc>
        <w:tc>
          <w:tcPr>
            <w:tcW w:w="0" w:type="auto"/>
            <w:vAlign w:val="center"/>
          </w:tcPr>
          <w:p w:rsidR="00B13653" w:rsidRDefault="001F204F">
            <w:pPr>
              <w:pStyle w:val="TableBodyText"/>
            </w:pPr>
            <w:r>
              <w:t>053B</w:t>
            </w:r>
          </w:p>
        </w:tc>
      </w:tr>
      <w:tr w:rsidR="00B13653" w:rsidTr="00B13653">
        <w:tc>
          <w:tcPr>
            <w:tcW w:w="0" w:type="auto"/>
            <w:vAlign w:val="center"/>
          </w:tcPr>
          <w:p w:rsidR="00B13653" w:rsidRDefault="001F204F">
            <w:pPr>
              <w:pStyle w:val="TableBodyText"/>
            </w:pPr>
            <w:r>
              <w:t>MailMergeShadeFields</w:t>
            </w:r>
          </w:p>
        </w:tc>
        <w:tc>
          <w:tcPr>
            <w:tcW w:w="0" w:type="auto"/>
            <w:vAlign w:val="center"/>
          </w:tcPr>
          <w:p w:rsidR="00B13653" w:rsidRDefault="001F204F">
            <w:pPr>
              <w:pStyle w:val="TableBodyText"/>
            </w:pPr>
            <w:r>
              <w:t>04DD</w:t>
            </w:r>
          </w:p>
        </w:tc>
      </w:tr>
      <w:tr w:rsidR="00B13653" w:rsidTr="00B13653">
        <w:tc>
          <w:tcPr>
            <w:tcW w:w="0" w:type="auto"/>
            <w:vAlign w:val="center"/>
          </w:tcPr>
          <w:p w:rsidR="00B13653" w:rsidRDefault="001F204F">
            <w:pPr>
              <w:pStyle w:val="TableBodyText"/>
            </w:pPr>
            <w:r>
              <w:t>MailMergeToDoc</w:t>
            </w:r>
          </w:p>
        </w:tc>
        <w:tc>
          <w:tcPr>
            <w:tcW w:w="0" w:type="auto"/>
            <w:vAlign w:val="center"/>
          </w:tcPr>
          <w:p w:rsidR="00B13653" w:rsidRDefault="001F204F">
            <w:pPr>
              <w:pStyle w:val="TableBodyText"/>
            </w:pPr>
            <w:r>
              <w:t>02A6</w:t>
            </w:r>
          </w:p>
        </w:tc>
      </w:tr>
      <w:tr w:rsidR="00B13653" w:rsidTr="00B13653">
        <w:tc>
          <w:tcPr>
            <w:tcW w:w="0" w:type="auto"/>
            <w:vAlign w:val="center"/>
          </w:tcPr>
          <w:p w:rsidR="00B13653" w:rsidRDefault="001F204F">
            <w:pPr>
              <w:pStyle w:val="TableBodyText"/>
            </w:pPr>
            <w:r>
              <w:t>MailMergeToEMail</w:t>
            </w:r>
          </w:p>
        </w:tc>
        <w:tc>
          <w:tcPr>
            <w:tcW w:w="0" w:type="auto"/>
            <w:vAlign w:val="center"/>
          </w:tcPr>
          <w:p w:rsidR="00B13653" w:rsidRDefault="001F204F">
            <w:pPr>
              <w:pStyle w:val="TableBodyText"/>
            </w:pPr>
            <w:r>
              <w:t>0559</w:t>
            </w:r>
          </w:p>
        </w:tc>
      </w:tr>
      <w:tr w:rsidR="00B13653" w:rsidTr="00B13653">
        <w:tc>
          <w:tcPr>
            <w:tcW w:w="0" w:type="auto"/>
            <w:vAlign w:val="center"/>
          </w:tcPr>
          <w:p w:rsidR="00B13653" w:rsidRDefault="001F204F">
            <w:pPr>
              <w:pStyle w:val="TableBodyText"/>
            </w:pPr>
            <w:r>
              <w:t>MailMergeToFax</w:t>
            </w:r>
          </w:p>
        </w:tc>
        <w:tc>
          <w:tcPr>
            <w:tcW w:w="0" w:type="auto"/>
            <w:vAlign w:val="center"/>
          </w:tcPr>
          <w:p w:rsidR="00B13653" w:rsidRDefault="001F204F">
            <w:pPr>
              <w:pStyle w:val="TableBodyText"/>
            </w:pPr>
            <w:r>
              <w:t>055A</w:t>
            </w:r>
          </w:p>
        </w:tc>
      </w:tr>
      <w:tr w:rsidR="00B13653" w:rsidTr="00B13653">
        <w:tc>
          <w:tcPr>
            <w:tcW w:w="0" w:type="auto"/>
            <w:vAlign w:val="center"/>
          </w:tcPr>
          <w:p w:rsidR="00B13653" w:rsidRDefault="001F204F">
            <w:pPr>
              <w:pStyle w:val="TableBodyText"/>
            </w:pPr>
            <w:r>
              <w:t>MailMergeToPrinter</w:t>
            </w:r>
          </w:p>
        </w:tc>
        <w:tc>
          <w:tcPr>
            <w:tcW w:w="0" w:type="auto"/>
            <w:vAlign w:val="center"/>
          </w:tcPr>
          <w:p w:rsidR="00B13653" w:rsidRDefault="001F204F">
            <w:pPr>
              <w:pStyle w:val="TableBodyText"/>
            </w:pPr>
            <w:r>
              <w:t>02A7</w:t>
            </w:r>
          </w:p>
        </w:tc>
      </w:tr>
      <w:tr w:rsidR="00B13653" w:rsidTr="00B13653">
        <w:tc>
          <w:tcPr>
            <w:tcW w:w="0" w:type="auto"/>
            <w:vAlign w:val="center"/>
          </w:tcPr>
          <w:p w:rsidR="00B13653" w:rsidRDefault="001F204F">
            <w:pPr>
              <w:pStyle w:val="TableBodyText"/>
            </w:pPr>
            <w:r>
              <w:t>MailMergeToolbar</w:t>
            </w:r>
          </w:p>
        </w:tc>
        <w:tc>
          <w:tcPr>
            <w:tcW w:w="0" w:type="auto"/>
            <w:vAlign w:val="center"/>
          </w:tcPr>
          <w:p w:rsidR="00B13653" w:rsidRDefault="001F204F">
            <w:pPr>
              <w:pStyle w:val="TableBodyText"/>
            </w:pPr>
            <w:r>
              <w:t>055B</w:t>
            </w:r>
          </w:p>
        </w:tc>
      </w:tr>
      <w:tr w:rsidR="00B13653" w:rsidTr="00B13653">
        <w:tc>
          <w:tcPr>
            <w:tcW w:w="0" w:type="auto"/>
            <w:vAlign w:val="center"/>
          </w:tcPr>
          <w:p w:rsidR="00B13653" w:rsidRDefault="001F204F">
            <w:pPr>
              <w:pStyle w:val="TableBodyText"/>
            </w:pPr>
            <w:r>
              <w:t>MailMergeUseAddressBook</w:t>
            </w:r>
          </w:p>
        </w:tc>
        <w:tc>
          <w:tcPr>
            <w:tcW w:w="0" w:type="auto"/>
            <w:vAlign w:val="center"/>
          </w:tcPr>
          <w:p w:rsidR="00B13653" w:rsidRDefault="001F204F">
            <w:pPr>
              <w:pStyle w:val="TableBodyText"/>
            </w:pPr>
            <w:r>
              <w:t>030B</w:t>
            </w:r>
          </w:p>
        </w:tc>
      </w:tr>
      <w:tr w:rsidR="00B13653" w:rsidTr="00B13653">
        <w:tc>
          <w:tcPr>
            <w:tcW w:w="0" w:type="auto"/>
            <w:vAlign w:val="center"/>
          </w:tcPr>
          <w:p w:rsidR="00B13653" w:rsidRDefault="001F204F">
            <w:pPr>
              <w:pStyle w:val="TableBodyText"/>
            </w:pPr>
            <w:r>
              <w:t>MailMergeUseOutlookContacts</w:t>
            </w:r>
          </w:p>
        </w:tc>
        <w:tc>
          <w:tcPr>
            <w:tcW w:w="0" w:type="auto"/>
            <w:vAlign w:val="center"/>
          </w:tcPr>
          <w:p w:rsidR="00B13653" w:rsidRDefault="001F204F">
            <w:pPr>
              <w:pStyle w:val="TableBodyText"/>
            </w:pPr>
            <w:r>
              <w:t>0974</w:t>
            </w:r>
          </w:p>
        </w:tc>
      </w:tr>
      <w:tr w:rsidR="00B13653" w:rsidTr="00B13653">
        <w:tc>
          <w:tcPr>
            <w:tcW w:w="0" w:type="auto"/>
            <w:vAlign w:val="center"/>
          </w:tcPr>
          <w:p w:rsidR="00B13653" w:rsidRDefault="001F204F">
            <w:pPr>
              <w:pStyle w:val="TableBodyText"/>
            </w:pPr>
            <w:r>
              <w:t>MailMergeViewData</w:t>
            </w:r>
          </w:p>
        </w:tc>
        <w:tc>
          <w:tcPr>
            <w:tcW w:w="0" w:type="auto"/>
            <w:vAlign w:val="center"/>
          </w:tcPr>
          <w:p w:rsidR="00B13653" w:rsidRDefault="001F204F">
            <w:pPr>
              <w:pStyle w:val="TableBodyText"/>
            </w:pPr>
            <w:r>
              <w:t>01AF</w:t>
            </w:r>
          </w:p>
        </w:tc>
      </w:tr>
      <w:tr w:rsidR="00B13653" w:rsidTr="00B13653">
        <w:tc>
          <w:tcPr>
            <w:tcW w:w="0" w:type="auto"/>
            <w:vAlign w:val="center"/>
          </w:tcPr>
          <w:p w:rsidR="00B13653" w:rsidRDefault="001F204F">
            <w:pPr>
              <w:pStyle w:val="TableBodyText"/>
            </w:pPr>
            <w:r>
              <w:t>MailMergeWizard</w:t>
            </w:r>
          </w:p>
        </w:tc>
        <w:tc>
          <w:tcPr>
            <w:tcW w:w="0" w:type="auto"/>
            <w:vAlign w:val="center"/>
          </w:tcPr>
          <w:p w:rsidR="00B13653" w:rsidRDefault="001F204F">
            <w:pPr>
              <w:pStyle w:val="TableBodyText"/>
            </w:pPr>
            <w:r>
              <w:t>04DE</w:t>
            </w:r>
          </w:p>
        </w:tc>
      </w:tr>
      <w:tr w:rsidR="00B13653" w:rsidTr="00B13653">
        <w:tc>
          <w:tcPr>
            <w:tcW w:w="0" w:type="auto"/>
            <w:vAlign w:val="center"/>
          </w:tcPr>
          <w:p w:rsidR="00B13653" w:rsidRDefault="001F204F">
            <w:pPr>
              <w:pStyle w:val="TableBodyText"/>
            </w:pPr>
            <w:r>
              <w:t>MailMessageDelete</w:t>
            </w:r>
          </w:p>
        </w:tc>
        <w:tc>
          <w:tcPr>
            <w:tcW w:w="0" w:type="auto"/>
            <w:vAlign w:val="center"/>
          </w:tcPr>
          <w:p w:rsidR="00B13653" w:rsidRDefault="001F204F">
            <w:pPr>
              <w:pStyle w:val="TableBodyText"/>
            </w:pPr>
            <w:r>
              <w:t>0303</w:t>
            </w:r>
          </w:p>
        </w:tc>
      </w:tr>
      <w:tr w:rsidR="00B13653" w:rsidTr="00B13653">
        <w:tc>
          <w:tcPr>
            <w:tcW w:w="0" w:type="auto"/>
            <w:vAlign w:val="center"/>
          </w:tcPr>
          <w:p w:rsidR="00B13653" w:rsidRDefault="001F204F">
            <w:pPr>
              <w:pStyle w:val="TableBodyText"/>
            </w:pPr>
            <w:r>
              <w:t>MailMessageForward</w:t>
            </w:r>
          </w:p>
        </w:tc>
        <w:tc>
          <w:tcPr>
            <w:tcW w:w="0" w:type="auto"/>
            <w:vAlign w:val="center"/>
          </w:tcPr>
          <w:p w:rsidR="00B13653" w:rsidRDefault="001F204F">
            <w:pPr>
              <w:pStyle w:val="TableBodyText"/>
            </w:pPr>
            <w:r>
              <w:t>0308</w:t>
            </w:r>
          </w:p>
        </w:tc>
      </w:tr>
      <w:tr w:rsidR="00B13653" w:rsidTr="00B13653">
        <w:tc>
          <w:tcPr>
            <w:tcW w:w="0" w:type="auto"/>
            <w:vAlign w:val="center"/>
          </w:tcPr>
          <w:p w:rsidR="00B13653" w:rsidRDefault="001F204F">
            <w:pPr>
              <w:pStyle w:val="TableBodyText"/>
            </w:pPr>
            <w:r>
              <w:t>MailMessageMove</w:t>
            </w:r>
          </w:p>
        </w:tc>
        <w:tc>
          <w:tcPr>
            <w:tcW w:w="0" w:type="auto"/>
            <w:vAlign w:val="center"/>
          </w:tcPr>
          <w:p w:rsidR="00B13653" w:rsidRDefault="001F204F">
            <w:pPr>
              <w:pStyle w:val="TableBodyText"/>
            </w:pPr>
            <w:r>
              <w:t>0302</w:t>
            </w:r>
          </w:p>
        </w:tc>
      </w:tr>
      <w:tr w:rsidR="00B13653" w:rsidTr="00B13653">
        <w:tc>
          <w:tcPr>
            <w:tcW w:w="0" w:type="auto"/>
            <w:vAlign w:val="center"/>
          </w:tcPr>
          <w:p w:rsidR="00B13653" w:rsidRDefault="001F204F">
            <w:pPr>
              <w:pStyle w:val="TableBodyText"/>
            </w:pPr>
            <w:r>
              <w:t>MailMessageNext</w:t>
            </w:r>
          </w:p>
        </w:tc>
        <w:tc>
          <w:tcPr>
            <w:tcW w:w="0" w:type="auto"/>
            <w:vAlign w:val="center"/>
          </w:tcPr>
          <w:p w:rsidR="00B13653" w:rsidRDefault="001F204F">
            <w:pPr>
              <w:pStyle w:val="TableBodyText"/>
            </w:pPr>
            <w:r>
              <w:t>0305</w:t>
            </w:r>
          </w:p>
        </w:tc>
      </w:tr>
      <w:tr w:rsidR="00B13653" w:rsidTr="00B13653">
        <w:tc>
          <w:tcPr>
            <w:tcW w:w="0" w:type="auto"/>
            <w:vAlign w:val="center"/>
          </w:tcPr>
          <w:p w:rsidR="00B13653" w:rsidRDefault="001F204F">
            <w:pPr>
              <w:pStyle w:val="TableBodyText"/>
            </w:pPr>
            <w:r>
              <w:t>MailMessagePrevious</w:t>
            </w:r>
          </w:p>
        </w:tc>
        <w:tc>
          <w:tcPr>
            <w:tcW w:w="0" w:type="auto"/>
            <w:vAlign w:val="center"/>
          </w:tcPr>
          <w:p w:rsidR="00B13653" w:rsidRDefault="001F204F">
            <w:pPr>
              <w:pStyle w:val="TableBodyText"/>
            </w:pPr>
            <w:r>
              <w:t>0304</w:t>
            </w:r>
          </w:p>
        </w:tc>
      </w:tr>
      <w:tr w:rsidR="00B13653" w:rsidTr="00B13653">
        <w:tc>
          <w:tcPr>
            <w:tcW w:w="0" w:type="auto"/>
            <w:vAlign w:val="center"/>
          </w:tcPr>
          <w:p w:rsidR="00B13653" w:rsidRDefault="001F204F">
            <w:pPr>
              <w:pStyle w:val="TableBodyText"/>
            </w:pPr>
            <w:r>
              <w:t>MailMessageProperties</w:t>
            </w:r>
          </w:p>
        </w:tc>
        <w:tc>
          <w:tcPr>
            <w:tcW w:w="0" w:type="auto"/>
            <w:vAlign w:val="center"/>
          </w:tcPr>
          <w:p w:rsidR="00B13653" w:rsidRDefault="001F204F">
            <w:pPr>
              <w:pStyle w:val="TableBodyText"/>
            </w:pPr>
            <w:r>
              <w:t>02FC</w:t>
            </w:r>
          </w:p>
        </w:tc>
      </w:tr>
      <w:tr w:rsidR="00B13653" w:rsidTr="00B13653">
        <w:tc>
          <w:tcPr>
            <w:tcW w:w="0" w:type="auto"/>
            <w:vAlign w:val="center"/>
          </w:tcPr>
          <w:p w:rsidR="00B13653" w:rsidRDefault="001F204F">
            <w:pPr>
              <w:pStyle w:val="TableBodyText"/>
            </w:pPr>
            <w:r>
              <w:t>MailMessageReply</w:t>
            </w:r>
          </w:p>
        </w:tc>
        <w:tc>
          <w:tcPr>
            <w:tcW w:w="0" w:type="auto"/>
            <w:vAlign w:val="center"/>
          </w:tcPr>
          <w:p w:rsidR="00B13653" w:rsidRDefault="001F204F">
            <w:pPr>
              <w:pStyle w:val="TableBodyText"/>
            </w:pPr>
            <w:r>
              <w:t>0300</w:t>
            </w:r>
          </w:p>
        </w:tc>
      </w:tr>
      <w:tr w:rsidR="00B13653" w:rsidTr="00B13653">
        <w:tc>
          <w:tcPr>
            <w:tcW w:w="0" w:type="auto"/>
            <w:vAlign w:val="center"/>
          </w:tcPr>
          <w:p w:rsidR="00B13653" w:rsidRDefault="001F204F">
            <w:pPr>
              <w:pStyle w:val="TableBodyText"/>
            </w:pPr>
            <w:r>
              <w:lastRenderedPageBreak/>
              <w:t>MailMessageReplyAll</w:t>
            </w:r>
          </w:p>
        </w:tc>
        <w:tc>
          <w:tcPr>
            <w:tcW w:w="0" w:type="auto"/>
            <w:vAlign w:val="center"/>
          </w:tcPr>
          <w:p w:rsidR="00B13653" w:rsidRDefault="001F204F">
            <w:pPr>
              <w:pStyle w:val="TableBodyText"/>
            </w:pPr>
            <w:r>
              <w:t>0301</w:t>
            </w:r>
          </w:p>
        </w:tc>
      </w:tr>
      <w:tr w:rsidR="00B13653" w:rsidTr="00B13653">
        <w:tc>
          <w:tcPr>
            <w:tcW w:w="0" w:type="auto"/>
            <w:vAlign w:val="center"/>
          </w:tcPr>
          <w:p w:rsidR="00B13653" w:rsidRDefault="001F204F">
            <w:pPr>
              <w:pStyle w:val="TableBodyText"/>
            </w:pPr>
            <w:r>
              <w:t>MailSelectNames</w:t>
            </w:r>
          </w:p>
        </w:tc>
        <w:tc>
          <w:tcPr>
            <w:tcW w:w="0" w:type="auto"/>
            <w:vAlign w:val="center"/>
          </w:tcPr>
          <w:p w:rsidR="00B13653" w:rsidRDefault="001F204F">
            <w:pPr>
              <w:pStyle w:val="TableBodyText"/>
            </w:pPr>
            <w:r>
              <w:t>0307</w:t>
            </w:r>
          </w:p>
        </w:tc>
      </w:tr>
      <w:tr w:rsidR="00B13653" w:rsidTr="00B13653">
        <w:tc>
          <w:tcPr>
            <w:tcW w:w="0" w:type="auto"/>
            <w:vAlign w:val="center"/>
          </w:tcPr>
          <w:p w:rsidR="00B13653" w:rsidRDefault="001F204F">
            <w:pPr>
              <w:pStyle w:val="TableBodyText"/>
            </w:pPr>
            <w:r>
              <w:t>MarkAsReadOnly</w:t>
            </w:r>
          </w:p>
        </w:tc>
        <w:tc>
          <w:tcPr>
            <w:tcW w:w="0" w:type="auto"/>
            <w:vAlign w:val="center"/>
          </w:tcPr>
          <w:p w:rsidR="00B13653" w:rsidRDefault="001F204F">
            <w:pPr>
              <w:pStyle w:val="TableBodyText"/>
            </w:pPr>
            <w:r>
              <w:t>0843</w:t>
            </w:r>
          </w:p>
        </w:tc>
      </w:tr>
      <w:tr w:rsidR="00B13653" w:rsidTr="00B13653">
        <w:tc>
          <w:tcPr>
            <w:tcW w:w="0" w:type="auto"/>
            <w:vAlign w:val="center"/>
          </w:tcPr>
          <w:p w:rsidR="00B13653" w:rsidRDefault="001F204F">
            <w:pPr>
              <w:pStyle w:val="TableBodyText"/>
            </w:pPr>
            <w:r>
              <w:t>MarkCitation</w:t>
            </w:r>
          </w:p>
        </w:tc>
        <w:tc>
          <w:tcPr>
            <w:tcW w:w="0" w:type="auto"/>
            <w:vAlign w:val="center"/>
          </w:tcPr>
          <w:p w:rsidR="00B13653" w:rsidRDefault="001F204F">
            <w:pPr>
              <w:pStyle w:val="TableBodyText"/>
            </w:pPr>
            <w:r>
              <w:t>01CF</w:t>
            </w:r>
          </w:p>
        </w:tc>
      </w:tr>
      <w:tr w:rsidR="00B13653" w:rsidTr="00B13653">
        <w:tc>
          <w:tcPr>
            <w:tcW w:w="0" w:type="auto"/>
            <w:vAlign w:val="center"/>
          </w:tcPr>
          <w:p w:rsidR="00B13653" w:rsidRDefault="001F204F">
            <w:pPr>
              <w:pStyle w:val="TableBodyText"/>
            </w:pPr>
            <w:r>
              <w:t>MarkIndexEntry</w:t>
            </w:r>
          </w:p>
        </w:tc>
        <w:tc>
          <w:tcPr>
            <w:tcW w:w="0" w:type="auto"/>
            <w:vAlign w:val="center"/>
          </w:tcPr>
          <w:p w:rsidR="00B13653" w:rsidRDefault="001F204F">
            <w:pPr>
              <w:pStyle w:val="TableBodyText"/>
            </w:pPr>
            <w:r>
              <w:t>00A9</w:t>
            </w:r>
          </w:p>
        </w:tc>
      </w:tr>
      <w:tr w:rsidR="00B13653" w:rsidTr="00B13653">
        <w:tc>
          <w:tcPr>
            <w:tcW w:w="0" w:type="auto"/>
            <w:vAlign w:val="center"/>
          </w:tcPr>
          <w:p w:rsidR="00B13653" w:rsidRDefault="001F204F">
            <w:pPr>
              <w:pStyle w:val="TableBodyText"/>
            </w:pPr>
            <w:r>
              <w:t>MarkTableOfContentsEntry</w:t>
            </w:r>
          </w:p>
        </w:tc>
        <w:tc>
          <w:tcPr>
            <w:tcW w:w="0" w:type="auto"/>
            <w:vAlign w:val="center"/>
          </w:tcPr>
          <w:p w:rsidR="00B13653" w:rsidRDefault="001F204F">
            <w:pPr>
              <w:pStyle w:val="TableBodyText"/>
            </w:pPr>
            <w:r>
              <w:t>01BA</w:t>
            </w:r>
          </w:p>
        </w:tc>
      </w:tr>
      <w:tr w:rsidR="00B13653" w:rsidTr="00B13653">
        <w:tc>
          <w:tcPr>
            <w:tcW w:w="0" w:type="auto"/>
            <w:vAlign w:val="center"/>
          </w:tcPr>
          <w:p w:rsidR="00B13653" w:rsidRDefault="001F204F">
            <w:pPr>
              <w:pStyle w:val="TableBodyText"/>
            </w:pPr>
            <w:r>
              <w:t>MenuAsianLayout</w:t>
            </w:r>
          </w:p>
        </w:tc>
        <w:tc>
          <w:tcPr>
            <w:tcW w:w="0" w:type="auto"/>
            <w:vAlign w:val="center"/>
          </w:tcPr>
          <w:p w:rsidR="00B13653" w:rsidRDefault="001F204F">
            <w:pPr>
              <w:pStyle w:val="TableBodyText"/>
            </w:pPr>
            <w:r>
              <w:t>169F</w:t>
            </w:r>
          </w:p>
        </w:tc>
      </w:tr>
      <w:tr w:rsidR="00B13653" w:rsidTr="00B13653">
        <w:tc>
          <w:tcPr>
            <w:tcW w:w="0" w:type="auto"/>
            <w:vAlign w:val="center"/>
          </w:tcPr>
          <w:p w:rsidR="00B13653" w:rsidRDefault="001F204F">
            <w:pPr>
              <w:pStyle w:val="TableBodyText"/>
            </w:pPr>
            <w:r>
              <w:t>MenuAutoText</w:t>
            </w:r>
          </w:p>
        </w:tc>
        <w:tc>
          <w:tcPr>
            <w:tcW w:w="0" w:type="auto"/>
            <w:vAlign w:val="center"/>
          </w:tcPr>
          <w:p w:rsidR="00B13653" w:rsidRDefault="001F204F">
            <w:pPr>
              <w:pStyle w:val="TableBodyText"/>
            </w:pPr>
            <w:r>
              <w:t>1685</w:t>
            </w:r>
          </w:p>
        </w:tc>
      </w:tr>
      <w:tr w:rsidR="00B13653" w:rsidTr="00B13653">
        <w:tc>
          <w:tcPr>
            <w:tcW w:w="0" w:type="auto"/>
            <w:vAlign w:val="center"/>
          </w:tcPr>
          <w:p w:rsidR="00B13653" w:rsidRDefault="001F204F">
            <w:pPr>
              <w:pStyle w:val="TableBodyText"/>
            </w:pPr>
            <w:r>
              <w:t>MenuAutoTextList</w:t>
            </w:r>
          </w:p>
        </w:tc>
        <w:tc>
          <w:tcPr>
            <w:tcW w:w="0" w:type="auto"/>
            <w:vAlign w:val="center"/>
          </w:tcPr>
          <w:p w:rsidR="00B13653" w:rsidRDefault="001F204F">
            <w:pPr>
              <w:pStyle w:val="TableBodyText"/>
            </w:pPr>
            <w:r>
              <w:t>168D</w:t>
            </w:r>
          </w:p>
        </w:tc>
      </w:tr>
      <w:tr w:rsidR="00B13653" w:rsidTr="00B13653">
        <w:tc>
          <w:tcPr>
            <w:tcW w:w="0" w:type="auto"/>
            <w:vAlign w:val="center"/>
          </w:tcPr>
          <w:p w:rsidR="00B13653" w:rsidRDefault="001F204F">
            <w:pPr>
              <w:pStyle w:val="TableBodyText"/>
            </w:pPr>
            <w:r>
              <w:t>MenuBorder</w:t>
            </w:r>
          </w:p>
        </w:tc>
        <w:tc>
          <w:tcPr>
            <w:tcW w:w="0" w:type="auto"/>
            <w:vAlign w:val="center"/>
          </w:tcPr>
          <w:p w:rsidR="00B13653" w:rsidRDefault="001F204F">
            <w:pPr>
              <w:pStyle w:val="TableBodyText"/>
            </w:pPr>
            <w:r>
              <w:t>1652</w:t>
            </w:r>
          </w:p>
        </w:tc>
      </w:tr>
      <w:tr w:rsidR="00B13653" w:rsidTr="00B13653">
        <w:tc>
          <w:tcPr>
            <w:tcW w:w="0" w:type="auto"/>
            <w:vAlign w:val="center"/>
          </w:tcPr>
          <w:p w:rsidR="00B13653" w:rsidRDefault="001F204F">
            <w:pPr>
              <w:pStyle w:val="TableBodyText"/>
            </w:pPr>
            <w:r>
              <w:t>MenuCellAlignment</w:t>
            </w:r>
          </w:p>
        </w:tc>
        <w:tc>
          <w:tcPr>
            <w:tcW w:w="0" w:type="auto"/>
            <w:vAlign w:val="center"/>
          </w:tcPr>
          <w:p w:rsidR="00B13653" w:rsidRDefault="001F204F">
            <w:pPr>
              <w:pStyle w:val="TableBodyText"/>
            </w:pPr>
            <w:r>
              <w:t>169C</w:t>
            </w:r>
          </w:p>
        </w:tc>
      </w:tr>
      <w:tr w:rsidR="00B13653" w:rsidTr="00B13653">
        <w:tc>
          <w:tcPr>
            <w:tcW w:w="0" w:type="auto"/>
            <w:vAlign w:val="center"/>
          </w:tcPr>
          <w:p w:rsidR="00B13653" w:rsidRDefault="001F204F">
            <w:pPr>
              <w:pStyle w:val="TableBodyText"/>
            </w:pPr>
            <w:r>
              <w:t>MenuCellAlignmentNoTearoff</w:t>
            </w:r>
          </w:p>
        </w:tc>
        <w:tc>
          <w:tcPr>
            <w:tcW w:w="0" w:type="auto"/>
            <w:vAlign w:val="center"/>
          </w:tcPr>
          <w:p w:rsidR="00B13653" w:rsidRDefault="001F204F">
            <w:pPr>
              <w:pStyle w:val="TableBodyText"/>
            </w:pPr>
            <w:r>
              <w:t>16C6</w:t>
            </w:r>
          </w:p>
        </w:tc>
      </w:tr>
      <w:tr w:rsidR="00B13653" w:rsidTr="00B13653">
        <w:tc>
          <w:tcPr>
            <w:tcW w:w="0" w:type="auto"/>
            <w:vAlign w:val="center"/>
          </w:tcPr>
          <w:p w:rsidR="00B13653" w:rsidRDefault="001F204F">
            <w:pPr>
              <w:pStyle w:val="TableBodyText"/>
            </w:pPr>
            <w:r>
              <w:t>MenuCellVerticalAlign</w:t>
            </w:r>
          </w:p>
        </w:tc>
        <w:tc>
          <w:tcPr>
            <w:tcW w:w="0" w:type="auto"/>
            <w:vAlign w:val="center"/>
          </w:tcPr>
          <w:p w:rsidR="00B13653" w:rsidRDefault="001F204F">
            <w:pPr>
              <w:pStyle w:val="TableBodyText"/>
            </w:pPr>
            <w:r>
              <w:t>1689</w:t>
            </w:r>
          </w:p>
        </w:tc>
      </w:tr>
      <w:tr w:rsidR="00B13653" w:rsidTr="00B13653">
        <w:tc>
          <w:tcPr>
            <w:tcW w:w="0" w:type="auto"/>
            <w:vAlign w:val="center"/>
          </w:tcPr>
          <w:p w:rsidR="00B13653" w:rsidRDefault="001F204F">
            <w:pPr>
              <w:pStyle w:val="TableBodyText"/>
            </w:pPr>
            <w:r>
              <w:t>MenuClear</w:t>
            </w:r>
          </w:p>
        </w:tc>
        <w:tc>
          <w:tcPr>
            <w:tcW w:w="0" w:type="auto"/>
            <w:vAlign w:val="center"/>
          </w:tcPr>
          <w:p w:rsidR="00B13653" w:rsidRDefault="001F204F">
            <w:pPr>
              <w:pStyle w:val="TableBodyText"/>
            </w:pPr>
            <w:r>
              <w:t>16B0</w:t>
            </w:r>
          </w:p>
        </w:tc>
      </w:tr>
      <w:tr w:rsidR="00B13653" w:rsidTr="00B13653">
        <w:tc>
          <w:tcPr>
            <w:tcW w:w="0" w:type="auto"/>
            <w:vAlign w:val="center"/>
          </w:tcPr>
          <w:p w:rsidR="00B13653" w:rsidRDefault="001F204F">
            <w:pPr>
              <w:pStyle w:val="TableBodyText"/>
            </w:pPr>
            <w:r>
              <w:t>MenuDiagramConvertTo</w:t>
            </w:r>
          </w:p>
        </w:tc>
        <w:tc>
          <w:tcPr>
            <w:tcW w:w="0" w:type="auto"/>
            <w:vAlign w:val="center"/>
          </w:tcPr>
          <w:p w:rsidR="00B13653" w:rsidRDefault="001F204F">
            <w:pPr>
              <w:pStyle w:val="TableBodyText"/>
            </w:pPr>
            <w:r>
              <w:t>16B7</w:t>
            </w:r>
          </w:p>
        </w:tc>
      </w:tr>
      <w:tr w:rsidR="00B13653" w:rsidTr="00B13653">
        <w:tc>
          <w:tcPr>
            <w:tcW w:w="0" w:type="auto"/>
            <w:vAlign w:val="center"/>
          </w:tcPr>
          <w:p w:rsidR="00B13653" w:rsidRDefault="001F204F">
            <w:pPr>
              <w:pStyle w:val="TableBodyText"/>
            </w:pPr>
            <w:r>
              <w:t>MenuDiagramLayout</w:t>
            </w:r>
          </w:p>
        </w:tc>
        <w:tc>
          <w:tcPr>
            <w:tcW w:w="0" w:type="auto"/>
            <w:vAlign w:val="center"/>
          </w:tcPr>
          <w:p w:rsidR="00B13653" w:rsidRDefault="001F204F">
            <w:pPr>
              <w:pStyle w:val="TableBodyText"/>
            </w:pPr>
            <w:r>
              <w:t>16B1</w:t>
            </w:r>
          </w:p>
        </w:tc>
      </w:tr>
      <w:tr w:rsidR="00B13653" w:rsidTr="00B13653">
        <w:tc>
          <w:tcPr>
            <w:tcW w:w="0" w:type="auto"/>
            <w:vAlign w:val="center"/>
          </w:tcPr>
          <w:p w:rsidR="00B13653" w:rsidRDefault="001F204F">
            <w:pPr>
              <w:pStyle w:val="TableBodyText"/>
            </w:pPr>
            <w:r>
              <w:t>MenuDraw</w:t>
            </w:r>
          </w:p>
        </w:tc>
        <w:tc>
          <w:tcPr>
            <w:tcW w:w="0" w:type="auto"/>
            <w:vAlign w:val="center"/>
          </w:tcPr>
          <w:p w:rsidR="00B13653" w:rsidRDefault="001F204F">
            <w:pPr>
              <w:pStyle w:val="TableBodyText"/>
            </w:pPr>
            <w:r>
              <w:t>1655</w:t>
            </w:r>
          </w:p>
        </w:tc>
      </w:tr>
      <w:tr w:rsidR="00B13653" w:rsidTr="00B13653">
        <w:tc>
          <w:tcPr>
            <w:tcW w:w="0" w:type="auto"/>
            <w:vAlign w:val="center"/>
          </w:tcPr>
          <w:p w:rsidR="00B13653" w:rsidRDefault="001F204F">
            <w:pPr>
              <w:pStyle w:val="TableBodyText"/>
            </w:pPr>
            <w:r>
              <w:t>MenuEdit</w:t>
            </w:r>
          </w:p>
        </w:tc>
        <w:tc>
          <w:tcPr>
            <w:tcW w:w="0" w:type="auto"/>
            <w:vAlign w:val="center"/>
          </w:tcPr>
          <w:p w:rsidR="00B13653" w:rsidRDefault="001F204F">
            <w:pPr>
              <w:pStyle w:val="TableBodyText"/>
            </w:pPr>
            <w:r>
              <w:t>1645</w:t>
            </w:r>
          </w:p>
        </w:tc>
      </w:tr>
      <w:tr w:rsidR="00B13653" w:rsidTr="00B13653">
        <w:tc>
          <w:tcPr>
            <w:tcW w:w="0" w:type="auto"/>
            <w:vAlign w:val="center"/>
          </w:tcPr>
          <w:p w:rsidR="00B13653" w:rsidRDefault="001F204F">
            <w:pPr>
              <w:pStyle w:val="TableBodyText"/>
            </w:pPr>
            <w:r>
              <w:t>MenuEditObject</w:t>
            </w:r>
          </w:p>
        </w:tc>
        <w:tc>
          <w:tcPr>
            <w:tcW w:w="0" w:type="auto"/>
            <w:vAlign w:val="center"/>
          </w:tcPr>
          <w:p w:rsidR="00B13653" w:rsidRDefault="001F204F">
            <w:pPr>
              <w:pStyle w:val="TableBodyText"/>
            </w:pPr>
            <w:r>
              <w:t>168A</w:t>
            </w:r>
          </w:p>
        </w:tc>
      </w:tr>
      <w:tr w:rsidR="00B13653" w:rsidTr="00B13653">
        <w:tc>
          <w:tcPr>
            <w:tcW w:w="0" w:type="auto"/>
            <w:vAlign w:val="center"/>
          </w:tcPr>
          <w:p w:rsidR="00B13653" w:rsidRDefault="001F204F">
            <w:pPr>
              <w:pStyle w:val="TableBodyText"/>
            </w:pPr>
            <w:r>
              <w:t>MenuFile</w:t>
            </w:r>
          </w:p>
        </w:tc>
        <w:tc>
          <w:tcPr>
            <w:tcW w:w="0" w:type="auto"/>
            <w:vAlign w:val="center"/>
          </w:tcPr>
          <w:p w:rsidR="00B13653" w:rsidRDefault="001F204F">
            <w:pPr>
              <w:pStyle w:val="TableBodyText"/>
            </w:pPr>
            <w:r>
              <w:t>1644</w:t>
            </w:r>
          </w:p>
        </w:tc>
      </w:tr>
      <w:tr w:rsidR="00B13653" w:rsidTr="00B13653">
        <w:tc>
          <w:tcPr>
            <w:tcW w:w="0" w:type="auto"/>
            <w:vAlign w:val="center"/>
          </w:tcPr>
          <w:p w:rsidR="00B13653" w:rsidRDefault="001F204F">
            <w:pPr>
              <w:pStyle w:val="TableBodyText"/>
            </w:pPr>
            <w:r>
              <w:t>MenuFinalizeDocument</w:t>
            </w:r>
          </w:p>
        </w:tc>
        <w:tc>
          <w:tcPr>
            <w:tcW w:w="0" w:type="auto"/>
            <w:vAlign w:val="center"/>
          </w:tcPr>
          <w:p w:rsidR="00B13653" w:rsidRDefault="001F204F">
            <w:pPr>
              <w:pStyle w:val="TableBodyText"/>
            </w:pPr>
            <w:r>
              <w:t>0841</w:t>
            </w:r>
          </w:p>
        </w:tc>
      </w:tr>
      <w:tr w:rsidR="00B13653" w:rsidTr="00B13653">
        <w:tc>
          <w:tcPr>
            <w:tcW w:w="0" w:type="auto"/>
            <w:vAlign w:val="center"/>
          </w:tcPr>
          <w:p w:rsidR="00B13653" w:rsidRDefault="001F204F">
            <w:pPr>
              <w:pStyle w:val="TableBodyText"/>
            </w:pPr>
            <w:r>
              <w:t>MenuFixSpellingAC</w:t>
            </w:r>
          </w:p>
        </w:tc>
        <w:tc>
          <w:tcPr>
            <w:tcW w:w="0" w:type="auto"/>
            <w:vAlign w:val="center"/>
          </w:tcPr>
          <w:p w:rsidR="00B13653" w:rsidRDefault="001F204F">
            <w:pPr>
              <w:pStyle w:val="TableBodyText"/>
            </w:pPr>
            <w:r>
              <w:t>1683</w:t>
            </w:r>
          </w:p>
        </w:tc>
      </w:tr>
      <w:tr w:rsidR="00B13653" w:rsidTr="00B13653">
        <w:tc>
          <w:tcPr>
            <w:tcW w:w="0" w:type="auto"/>
            <w:vAlign w:val="center"/>
          </w:tcPr>
          <w:p w:rsidR="00B13653" w:rsidRDefault="001F204F">
            <w:pPr>
              <w:pStyle w:val="TableBodyText"/>
            </w:pPr>
            <w:r>
              <w:t>MenuFixSpellingLang</w:t>
            </w:r>
          </w:p>
        </w:tc>
        <w:tc>
          <w:tcPr>
            <w:tcW w:w="0" w:type="auto"/>
            <w:vAlign w:val="center"/>
          </w:tcPr>
          <w:p w:rsidR="00B13653" w:rsidRDefault="001F204F">
            <w:pPr>
              <w:pStyle w:val="TableBodyText"/>
            </w:pPr>
            <w:r>
              <w:t>1680</w:t>
            </w:r>
          </w:p>
        </w:tc>
      </w:tr>
      <w:tr w:rsidR="00B13653" w:rsidTr="00B13653">
        <w:tc>
          <w:tcPr>
            <w:tcW w:w="0" w:type="auto"/>
            <w:vAlign w:val="center"/>
          </w:tcPr>
          <w:p w:rsidR="00B13653" w:rsidRDefault="001F204F">
            <w:pPr>
              <w:pStyle w:val="TableBodyText"/>
            </w:pPr>
            <w:r>
              <w:t>MenuFont</w:t>
            </w:r>
          </w:p>
        </w:tc>
        <w:tc>
          <w:tcPr>
            <w:tcW w:w="0" w:type="auto"/>
            <w:vAlign w:val="center"/>
          </w:tcPr>
          <w:p w:rsidR="00B13653" w:rsidRDefault="001F204F">
            <w:pPr>
              <w:pStyle w:val="TableBodyText"/>
            </w:pPr>
            <w:r>
              <w:t>164E</w:t>
            </w:r>
          </w:p>
        </w:tc>
      </w:tr>
      <w:tr w:rsidR="00B13653" w:rsidTr="00B13653">
        <w:tc>
          <w:tcPr>
            <w:tcW w:w="0" w:type="auto"/>
            <w:vAlign w:val="center"/>
          </w:tcPr>
          <w:p w:rsidR="00B13653" w:rsidRDefault="001F204F">
            <w:pPr>
              <w:pStyle w:val="TableBodyText"/>
            </w:pPr>
            <w:r>
              <w:t>MenuFormat</w:t>
            </w:r>
          </w:p>
        </w:tc>
        <w:tc>
          <w:tcPr>
            <w:tcW w:w="0" w:type="auto"/>
            <w:vAlign w:val="center"/>
          </w:tcPr>
          <w:p w:rsidR="00B13653" w:rsidRDefault="001F204F">
            <w:pPr>
              <w:pStyle w:val="TableBodyText"/>
            </w:pPr>
            <w:r>
              <w:t>1648</w:t>
            </w:r>
          </w:p>
        </w:tc>
      </w:tr>
      <w:tr w:rsidR="00B13653" w:rsidTr="00B13653">
        <w:tc>
          <w:tcPr>
            <w:tcW w:w="0" w:type="auto"/>
            <w:vAlign w:val="center"/>
          </w:tcPr>
          <w:p w:rsidR="00B13653" w:rsidRDefault="001F204F">
            <w:pPr>
              <w:pStyle w:val="TableBodyText"/>
            </w:pPr>
            <w:r>
              <w:t>MenuFormatBackground</w:t>
            </w:r>
          </w:p>
        </w:tc>
        <w:tc>
          <w:tcPr>
            <w:tcW w:w="0" w:type="auto"/>
            <w:vAlign w:val="center"/>
          </w:tcPr>
          <w:p w:rsidR="00B13653" w:rsidRDefault="001F204F">
            <w:pPr>
              <w:pStyle w:val="TableBodyText"/>
            </w:pPr>
            <w:r>
              <w:t>1682</w:t>
            </w:r>
          </w:p>
        </w:tc>
      </w:tr>
      <w:tr w:rsidR="00B13653" w:rsidTr="00B13653">
        <w:tc>
          <w:tcPr>
            <w:tcW w:w="0" w:type="auto"/>
            <w:vAlign w:val="center"/>
          </w:tcPr>
          <w:p w:rsidR="00B13653" w:rsidRDefault="001F204F">
            <w:pPr>
              <w:pStyle w:val="TableBodyText"/>
            </w:pPr>
            <w:r>
              <w:t>MenuFrameset</w:t>
            </w:r>
          </w:p>
        </w:tc>
        <w:tc>
          <w:tcPr>
            <w:tcW w:w="0" w:type="auto"/>
            <w:vAlign w:val="center"/>
          </w:tcPr>
          <w:p w:rsidR="00B13653" w:rsidRDefault="001F204F">
            <w:pPr>
              <w:pStyle w:val="TableBodyText"/>
            </w:pPr>
            <w:r>
              <w:t>167E</w:t>
            </w:r>
          </w:p>
        </w:tc>
      </w:tr>
      <w:tr w:rsidR="00B13653" w:rsidTr="00B13653">
        <w:tc>
          <w:tcPr>
            <w:tcW w:w="0" w:type="auto"/>
            <w:vAlign w:val="center"/>
          </w:tcPr>
          <w:p w:rsidR="00B13653" w:rsidRDefault="001F204F">
            <w:pPr>
              <w:pStyle w:val="TableBodyText"/>
            </w:pPr>
            <w:r>
              <w:t>MenuHelp</w:t>
            </w:r>
          </w:p>
        </w:tc>
        <w:tc>
          <w:tcPr>
            <w:tcW w:w="0" w:type="auto"/>
            <w:vAlign w:val="center"/>
          </w:tcPr>
          <w:p w:rsidR="00B13653" w:rsidRDefault="001F204F">
            <w:pPr>
              <w:pStyle w:val="TableBodyText"/>
            </w:pPr>
            <w:r>
              <w:t>164C</w:t>
            </w:r>
          </w:p>
        </w:tc>
      </w:tr>
      <w:tr w:rsidR="00B13653" w:rsidTr="00B13653">
        <w:tc>
          <w:tcPr>
            <w:tcW w:w="0" w:type="auto"/>
            <w:vAlign w:val="center"/>
          </w:tcPr>
          <w:p w:rsidR="00B13653" w:rsidRDefault="001F204F">
            <w:pPr>
              <w:pStyle w:val="TableBodyText"/>
            </w:pPr>
            <w:r>
              <w:t>MenuHyperlinkSub</w:t>
            </w:r>
          </w:p>
        </w:tc>
        <w:tc>
          <w:tcPr>
            <w:tcW w:w="0" w:type="auto"/>
            <w:vAlign w:val="center"/>
          </w:tcPr>
          <w:p w:rsidR="00B13653" w:rsidRDefault="001F204F">
            <w:pPr>
              <w:pStyle w:val="TableBodyText"/>
            </w:pPr>
            <w:r>
              <w:t>1688</w:t>
            </w:r>
          </w:p>
        </w:tc>
      </w:tr>
      <w:tr w:rsidR="00B13653" w:rsidTr="00B13653">
        <w:tc>
          <w:tcPr>
            <w:tcW w:w="0" w:type="auto"/>
            <w:vAlign w:val="center"/>
          </w:tcPr>
          <w:p w:rsidR="00B13653" w:rsidRDefault="001F204F">
            <w:pPr>
              <w:pStyle w:val="TableBodyText"/>
            </w:pPr>
            <w:r>
              <w:t>MenuInsert</w:t>
            </w:r>
          </w:p>
        </w:tc>
        <w:tc>
          <w:tcPr>
            <w:tcW w:w="0" w:type="auto"/>
            <w:vAlign w:val="center"/>
          </w:tcPr>
          <w:p w:rsidR="00B13653" w:rsidRDefault="001F204F">
            <w:pPr>
              <w:pStyle w:val="TableBodyText"/>
            </w:pPr>
            <w:r>
              <w:t>1647</w:t>
            </w:r>
          </w:p>
        </w:tc>
      </w:tr>
      <w:tr w:rsidR="00B13653" w:rsidTr="00B13653">
        <w:tc>
          <w:tcPr>
            <w:tcW w:w="0" w:type="auto"/>
            <w:vAlign w:val="center"/>
          </w:tcPr>
          <w:p w:rsidR="00B13653" w:rsidRDefault="001F204F">
            <w:pPr>
              <w:pStyle w:val="TableBodyText"/>
            </w:pPr>
            <w:r>
              <w:t>MenuInsertFrame</w:t>
            </w:r>
          </w:p>
        </w:tc>
        <w:tc>
          <w:tcPr>
            <w:tcW w:w="0" w:type="auto"/>
            <w:vAlign w:val="center"/>
          </w:tcPr>
          <w:p w:rsidR="00B13653" w:rsidRDefault="001F204F">
            <w:pPr>
              <w:pStyle w:val="TableBodyText"/>
            </w:pPr>
            <w:r>
              <w:t>1654</w:t>
            </w:r>
          </w:p>
        </w:tc>
      </w:tr>
      <w:tr w:rsidR="00B13653" w:rsidTr="00B13653">
        <w:tc>
          <w:tcPr>
            <w:tcW w:w="0" w:type="auto"/>
            <w:vAlign w:val="center"/>
          </w:tcPr>
          <w:p w:rsidR="00B13653" w:rsidRDefault="001F204F">
            <w:pPr>
              <w:pStyle w:val="TableBodyText"/>
            </w:pPr>
            <w:r>
              <w:t>MenuLanguage</w:t>
            </w:r>
          </w:p>
        </w:tc>
        <w:tc>
          <w:tcPr>
            <w:tcW w:w="0" w:type="auto"/>
            <w:vAlign w:val="center"/>
          </w:tcPr>
          <w:p w:rsidR="00B13653" w:rsidRDefault="001F204F">
            <w:pPr>
              <w:pStyle w:val="TableBodyText"/>
            </w:pPr>
            <w:r>
              <w:t>1650</w:t>
            </w:r>
          </w:p>
        </w:tc>
      </w:tr>
      <w:tr w:rsidR="00B13653" w:rsidTr="00B13653">
        <w:tc>
          <w:tcPr>
            <w:tcW w:w="0" w:type="auto"/>
            <w:vAlign w:val="center"/>
          </w:tcPr>
          <w:p w:rsidR="00B13653" w:rsidRDefault="001F204F">
            <w:pPr>
              <w:pStyle w:val="TableBodyText"/>
            </w:pPr>
            <w:r>
              <w:lastRenderedPageBreak/>
              <w:t>MenuLettersMail</w:t>
            </w:r>
          </w:p>
        </w:tc>
        <w:tc>
          <w:tcPr>
            <w:tcW w:w="0" w:type="auto"/>
            <w:vAlign w:val="center"/>
          </w:tcPr>
          <w:p w:rsidR="00B13653" w:rsidRDefault="001F204F">
            <w:pPr>
              <w:pStyle w:val="TableBodyText"/>
            </w:pPr>
            <w:r>
              <w:t>16AF</w:t>
            </w:r>
          </w:p>
        </w:tc>
      </w:tr>
      <w:tr w:rsidR="00B13653" w:rsidTr="00B13653">
        <w:tc>
          <w:tcPr>
            <w:tcW w:w="0" w:type="auto"/>
            <w:vAlign w:val="center"/>
          </w:tcPr>
          <w:p w:rsidR="00B13653" w:rsidRDefault="001F204F">
            <w:pPr>
              <w:pStyle w:val="TableBodyText"/>
            </w:pPr>
            <w:r>
              <w:t>MenuMacro</w:t>
            </w:r>
          </w:p>
        </w:tc>
        <w:tc>
          <w:tcPr>
            <w:tcW w:w="0" w:type="auto"/>
            <w:vAlign w:val="center"/>
          </w:tcPr>
          <w:p w:rsidR="00B13653" w:rsidRDefault="001F204F">
            <w:pPr>
              <w:pStyle w:val="TableBodyText"/>
            </w:pPr>
            <w:r>
              <w:t>1686</w:t>
            </w:r>
          </w:p>
        </w:tc>
      </w:tr>
      <w:tr w:rsidR="00B13653" w:rsidTr="00B13653">
        <w:tc>
          <w:tcPr>
            <w:tcW w:w="0" w:type="auto"/>
            <w:vAlign w:val="center"/>
          </w:tcPr>
          <w:p w:rsidR="00B13653" w:rsidRDefault="001F204F">
            <w:pPr>
              <w:pStyle w:val="TableBodyText"/>
            </w:pPr>
            <w:r>
              <w:t>MenuManageDocument</w:t>
            </w:r>
          </w:p>
        </w:tc>
        <w:tc>
          <w:tcPr>
            <w:tcW w:w="0" w:type="auto"/>
            <w:vAlign w:val="center"/>
          </w:tcPr>
          <w:p w:rsidR="00B13653" w:rsidRDefault="001F204F">
            <w:pPr>
              <w:pStyle w:val="TableBodyText"/>
            </w:pPr>
            <w:r>
              <w:t>083F</w:t>
            </w:r>
          </w:p>
        </w:tc>
      </w:tr>
      <w:tr w:rsidR="00B13653" w:rsidTr="00B13653">
        <w:tc>
          <w:tcPr>
            <w:tcW w:w="0" w:type="auto"/>
            <w:vAlign w:val="center"/>
          </w:tcPr>
          <w:p w:rsidR="00B13653" w:rsidRDefault="001F204F">
            <w:pPr>
              <w:pStyle w:val="TableBodyText"/>
            </w:pPr>
            <w:r>
              <w:t>MenuMicrosoftOnTheWeb</w:t>
            </w:r>
          </w:p>
        </w:tc>
        <w:tc>
          <w:tcPr>
            <w:tcW w:w="0" w:type="auto"/>
            <w:vAlign w:val="center"/>
          </w:tcPr>
          <w:p w:rsidR="00B13653" w:rsidRDefault="001F204F">
            <w:pPr>
              <w:pStyle w:val="TableBodyText"/>
            </w:pPr>
            <w:r>
              <w:t>1651</w:t>
            </w:r>
          </w:p>
        </w:tc>
      </w:tr>
      <w:tr w:rsidR="00B13653" w:rsidTr="00B13653">
        <w:tc>
          <w:tcPr>
            <w:tcW w:w="0" w:type="auto"/>
            <w:vAlign w:val="center"/>
          </w:tcPr>
          <w:p w:rsidR="00B13653" w:rsidRDefault="001F204F">
            <w:pPr>
              <w:pStyle w:val="TableBodyText"/>
            </w:pPr>
            <w:r>
              <w:t>MenuMode</w:t>
            </w:r>
          </w:p>
        </w:tc>
        <w:tc>
          <w:tcPr>
            <w:tcW w:w="0" w:type="auto"/>
            <w:vAlign w:val="center"/>
          </w:tcPr>
          <w:p w:rsidR="00B13653" w:rsidRDefault="001F204F">
            <w:pPr>
              <w:pStyle w:val="TableBodyText"/>
            </w:pPr>
            <w:r>
              <w:t>0125</w:t>
            </w:r>
          </w:p>
        </w:tc>
      </w:tr>
      <w:tr w:rsidR="00B13653" w:rsidTr="00B13653">
        <w:tc>
          <w:tcPr>
            <w:tcW w:w="0" w:type="auto"/>
            <w:vAlign w:val="center"/>
          </w:tcPr>
          <w:p w:rsidR="00B13653" w:rsidRDefault="001F204F">
            <w:pPr>
              <w:pStyle w:val="TableBodyText"/>
            </w:pPr>
            <w:r>
              <w:t>MenuNotesFlow</w:t>
            </w:r>
          </w:p>
        </w:tc>
        <w:tc>
          <w:tcPr>
            <w:tcW w:w="0" w:type="auto"/>
            <w:vAlign w:val="center"/>
          </w:tcPr>
          <w:p w:rsidR="00B13653" w:rsidRDefault="001F204F">
            <w:pPr>
              <w:pStyle w:val="TableBodyText"/>
            </w:pPr>
            <w:r>
              <w:t>036F</w:t>
            </w:r>
          </w:p>
        </w:tc>
      </w:tr>
      <w:tr w:rsidR="00B13653" w:rsidTr="00B13653">
        <w:tc>
          <w:tcPr>
            <w:tcW w:w="0" w:type="auto"/>
            <w:vAlign w:val="center"/>
          </w:tcPr>
          <w:p w:rsidR="00B13653" w:rsidRDefault="001F204F">
            <w:pPr>
              <w:pStyle w:val="TableBodyText"/>
            </w:pPr>
            <w:r>
              <w:t>MenuOrgChartInsert</w:t>
            </w:r>
          </w:p>
        </w:tc>
        <w:tc>
          <w:tcPr>
            <w:tcW w:w="0" w:type="auto"/>
            <w:vAlign w:val="center"/>
          </w:tcPr>
          <w:p w:rsidR="00B13653" w:rsidRDefault="001F204F">
            <w:pPr>
              <w:pStyle w:val="TableBodyText"/>
            </w:pPr>
            <w:r>
              <w:t>16B6</w:t>
            </w:r>
          </w:p>
        </w:tc>
      </w:tr>
      <w:tr w:rsidR="00B13653" w:rsidTr="00B13653">
        <w:tc>
          <w:tcPr>
            <w:tcW w:w="0" w:type="auto"/>
            <w:vAlign w:val="center"/>
          </w:tcPr>
          <w:p w:rsidR="00B13653" w:rsidRDefault="001F204F">
            <w:pPr>
              <w:pStyle w:val="TableBodyText"/>
            </w:pPr>
            <w:r>
              <w:t>MenuOrgChartLayout</w:t>
            </w:r>
          </w:p>
        </w:tc>
        <w:tc>
          <w:tcPr>
            <w:tcW w:w="0" w:type="auto"/>
            <w:vAlign w:val="center"/>
          </w:tcPr>
          <w:p w:rsidR="00B13653" w:rsidRDefault="001F204F">
            <w:pPr>
              <w:pStyle w:val="TableBodyText"/>
            </w:pPr>
            <w:r>
              <w:t>16AB</w:t>
            </w:r>
          </w:p>
        </w:tc>
      </w:tr>
      <w:tr w:rsidR="00B13653" w:rsidTr="00B13653">
        <w:tc>
          <w:tcPr>
            <w:tcW w:w="0" w:type="auto"/>
            <w:vAlign w:val="center"/>
          </w:tcPr>
          <w:p w:rsidR="00B13653" w:rsidRDefault="001F204F">
            <w:pPr>
              <w:pStyle w:val="TableBodyText"/>
            </w:pPr>
            <w:r>
              <w:t>MenuOrgChartSelect</w:t>
            </w:r>
          </w:p>
        </w:tc>
        <w:tc>
          <w:tcPr>
            <w:tcW w:w="0" w:type="auto"/>
            <w:vAlign w:val="center"/>
          </w:tcPr>
          <w:p w:rsidR="00B13653" w:rsidRDefault="001F204F">
            <w:pPr>
              <w:pStyle w:val="TableBodyText"/>
            </w:pPr>
            <w:r>
              <w:t>167A</w:t>
            </w:r>
          </w:p>
        </w:tc>
      </w:tr>
      <w:tr w:rsidR="00B13653" w:rsidTr="00B13653">
        <w:tc>
          <w:tcPr>
            <w:tcW w:w="0" w:type="auto"/>
            <w:vAlign w:val="center"/>
          </w:tcPr>
          <w:p w:rsidR="00B13653" w:rsidRDefault="001F204F">
            <w:pPr>
              <w:pStyle w:val="TableBodyText"/>
            </w:pPr>
            <w:r>
              <w:t>MenuPicture</w:t>
            </w:r>
          </w:p>
        </w:tc>
        <w:tc>
          <w:tcPr>
            <w:tcW w:w="0" w:type="auto"/>
            <w:vAlign w:val="center"/>
          </w:tcPr>
          <w:p w:rsidR="00B13653" w:rsidRDefault="001F204F">
            <w:pPr>
              <w:pStyle w:val="TableBodyText"/>
            </w:pPr>
            <w:r>
              <w:t>1684</w:t>
            </w:r>
          </w:p>
        </w:tc>
      </w:tr>
      <w:tr w:rsidR="00B13653" w:rsidTr="00B13653">
        <w:tc>
          <w:tcPr>
            <w:tcW w:w="0" w:type="auto"/>
            <w:vAlign w:val="center"/>
          </w:tcPr>
          <w:p w:rsidR="00B13653" w:rsidRDefault="001F204F">
            <w:pPr>
              <w:pStyle w:val="TableBodyText"/>
            </w:pPr>
            <w:r>
              <w:t>MenuPowerTalk</w:t>
            </w:r>
          </w:p>
        </w:tc>
        <w:tc>
          <w:tcPr>
            <w:tcW w:w="0" w:type="auto"/>
            <w:vAlign w:val="center"/>
          </w:tcPr>
          <w:p w:rsidR="00B13653" w:rsidRDefault="001F204F">
            <w:pPr>
              <w:pStyle w:val="TableBodyText"/>
            </w:pPr>
            <w:r>
              <w:t>1687</w:t>
            </w:r>
          </w:p>
        </w:tc>
      </w:tr>
      <w:tr w:rsidR="00B13653" w:rsidTr="00B13653">
        <w:tc>
          <w:tcPr>
            <w:tcW w:w="0" w:type="auto"/>
            <w:vAlign w:val="center"/>
          </w:tcPr>
          <w:p w:rsidR="00B13653" w:rsidRDefault="001F204F">
            <w:pPr>
              <w:pStyle w:val="TableBodyText"/>
            </w:pPr>
            <w:r>
              <w:t>MenuReadingTools</w:t>
            </w:r>
          </w:p>
        </w:tc>
        <w:tc>
          <w:tcPr>
            <w:tcW w:w="0" w:type="auto"/>
            <w:vAlign w:val="center"/>
          </w:tcPr>
          <w:p w:rsidR="00B13653" w:rsidRDefault="001F204F">
            <w:pPr>
              <w:pStyle w:val="TableBodyText"/>
            </w:pPr>
            <w:r>
              <w:t>0891</w:t>
            </w:r>
          </w:p>
        </w:tc>
      </w:tr>
      <w:tr w:rsidR="00B13653" w:rsidTr="00B13653">
        <w:tc>
          <w:tcPr>
            <w:tcW w:w="0" w:type="auto"/>
            <w:vAlign w:val="center"/>
          </w:tcPr>
          <w:p w:rsidR="00B13653" w:rsidRDefault="001F204F">
            <w:pPr>
              <w:pStyle w:val="TableBodyText"/>
            </w:pPr>
            <w:r>
              <w:t>MenuReadingViewOptions</w:t>
            </w:r>
          </w:p>
        </w:tc>
        <w:tc>
          <w:tcPr>
            <w:tcW w:w="0" w:type="auto"/>
            <w:vAlign w:val="center"/>
          </w:tcPr>
          <w:p w:rsidR="00B13653" w:rsidRDefault="001F204F">
            <w:pPr>
              <w:pStyle w:val="TableBodyText"/>
            </w:pPr>
            <w:r>
              <w:t>0896</w:t>
            </w:r>
          </w:p>
        </w:tc>
      </w:tr>
      <w:tr w:rsidR="00B13653" w:rsidTr="00B13653">
        <w:tc>
          <w:tcPr>
            <w:tcW w:w="0" w:type="auto"/>
            <w:vAlign w:val="center"/>
          </w:tcPr>
          <w:p w:rsidR="00B13653" w:rsidRDefault="001F204F">
            <w:pPr>
              <w:pStyle w:val="TableBodyText"/>
            </w:pPr>
            <w:r>
              <w:t>MenuReference</w:t>
            </w:r>
          </w:p>
        </w:tc>
        <w:tc>
          <w:tcPr>
            <w:tcW w:w="0" w:type="auto"/>
            <w:vAlign w:val="center"/>
          </w:tcPr>
          <w:p w:rsidR="00B13653" w:rsidRDefault="001F204F">
            <w:pPr>
              <w:pStyle w:val="TableBodyText"/>
            </w:pPr>
            <w:r>
              <w:t>16AE</w:t>
            </w:r>
          </w:p>
        </w:tc>
      </w:tr>
      <w:tr w:rsidR="00B13653" w:rsidTr="00B13653">
        <w:tc>
          <w:tcPr>
            <w:tcW w:w="0" w:type="auto"/>
            <w:vAlign w:val="center"/>
          </w:tcPr>
          <w:p w:rsidR="00B13653" w:rsidRDefault="001F204F">
            <w:pPr>
              <w:pStyle w:val="TableBodyText"/>
            </w:pPr>
            <w:r>
              <w:t>MenuRevisions</w:t>
            </w:r>
          </w:p>
        </w:tc>
        <w:tc>
          <w:tcPr>
            <w:tcW w:w="0" w:type="auto"/>
            <w:vAlign w:val="center"/>
          </w:tcPr>
          <w:p w:rsidR="00B13653" w:rsidRDefault="001F204F">
            <w:pPr>
              <w:pStyle w:val="TableBodyText"/>
            </w:pPr>
            <w:r>
              <w:t>1681</w:t>
            </w:r>
          </w:p>
        </w:tc>
      </w:tr>
      <w:tr w:rsidR="00B13653" w:rsidTr="00B13653">
        <w:tc>
          <w:tcPr>
            <w:tcW w:w="0" w:type="auto"/>
            <w:vAlign w:val="center"/>
          </w:tcPr>
          <w:p w:rsidR="00B13653" w:rsidRDefault="001F204F">
            <w:pPr>
              <w:pStyle w:val="TableBodyText"/>
            </w:pPr>
            <w:r>
              <w:t>MenuSendTo</w:t>
            </w:r>
          </w:p>
        </w:tc>
        <w:tc>
          <w:tcPr>
            <w:tcW w:w="0" w:type="auto"/>
            <w:vAlign w:val="center"/>
          </w:tcPr>
          <w:p w:rsidR="00B13653" w:rsidRDefault="001F204F">
            <w:pPr>
              <w:pStyle w:val="TableBodyText"/>
            </w:pPr>
            <w:r>
              <w:t>168B</w:t>
            </w:r>
          </w:p>
        </w:tc>
      </w:tr>
      <w:tr w:rsidR="00B13653" w:rsidTr="00B13653">
        <w:tc>
          <w:tcPr>
            <w:tcW w:w="0" w:type="auto"/>
            <w:vAlign w:val="center"/>
          </w:tcPr>
          <w:p w:rsidR="00B13653" w:rsidRDefault="001F204F">
            <w:pPr>
              <w:pStyle w:val="TableBodyText"/>
            </w:pPr>
            <w:r>
              <w:t>MenuShareDocument</w:t>
            </w:r>
          </w:p>
        </w:tc>
        <w:tc>
          <w:tcPr>
            <w:tcW w:w="0" w:type="auto"/>
            <w:vAlign w:val="center"/>
          </w:tcPr>
          <w:p w:rsidR="00B13653" w:rsidRDefault="001F204F">
            <w:pPr>
              <w:pStyle w:val="TableBodyText"/>
            </w:pPr>
            <w:r>
              <w:t>0840</w:t>
            </w:r>
          </w:p>
        </w:tc>
      </w:tr>
      <w:tr w:rsidR="00B13653" w:rsidTr="00B13653">
        <w:tc>
          <w:tcPr>
            <w:tcW w:w="0" w:type="auto"/>
            <w:vAlign w:val="center"/>
          </w:tcPr>
          <w:p w:rsidR="00B13653" w:rsidRDefault="001F204F">
            <w:pPr>
              <w:pStyle w:val="TableBodyText"/>
            </w:pPr>
            <w:r>
              <w:t>MenuShowBalloons</w:t>
            </w:r>
          </w:p>
        </w:tc>
        <w:tc>
          <w:tcPr>
            <w:tcW w:w="0" w:type="auto"/>
            <w:vAlign w:val="center"/>
          </w:tcPr>
          <w:p w:rsidR="00B13653" w:rsidRDefault="001F204F">
            <w:pPr>
              <w:pStyle w:val="TableBodyText"/>
            </w:pPr>
            <w:r>
              <w:t>16BC</w:t>
            </w:r>
          </w:p>
        </w:tc>
      </w:tr>
      <w:tr w:rsidR="00B13653" w:rsidTr="00B13653">
        <w:tc>
          <w:tcPr>
            <w:tcW w:w="0" w:type="auto"/>
            <w:vAlign w:val="center"/>
          </w:tcPr>
          <w:p w:rsidR="00B13653" w:rsidRDefault="001F204F">
            <w:pPr>
              <w:pStyle w:val="TableBodyText"/>
            </w:pPr>
            <w:r>
              <w:t>MenuShowChanges</w:t>
            </w:r>
          </w:p>
        </w:tc>
        <w:tc>
          <w:tcPr>
            <w:tcW w:w="0" w:type="auto"/>
            <w:vAlign w:val="center"/>
          </w:tcPr>
          <w:p w:rsidR="00B13653" w:rsidRDefault="001F204F">
            <w:pPr>
              <w:pStyle w:val="TableBodyText"/>
            </w:pPr>
            <w:r>
              <w:t>16B3</w:t>
            </w:r>
          </w:p>
        </w:tc>
      </w:tr>
      <w:tr w:rsidR="00B13653" w:rsidTr="00B13653">
        <w:tc>
          <w:tcPr>
            <w:tcW w:w="0" w:type="auto"/>
            <w:vAlign w:val="center"/>
          </w:tcPr>
          <w:p w:rsidR="00B13653" w:rsidRDefault="001F204F">
            <w:pPr>
              <w:pStyle w:val="TableBodyText"/>
            </w:pPr>
            <w:r>
              <w:t>MenuShowSourceDocuments</w:t>
            </w:r>
          </w:p>
        </w:tc>
        <w:tc>
          <w:tcPr>
            <w:tcW w:w="0" w:type="auto"/>
            <w:vAlign w:val="center"/>
          </w:tcPr>
          <w:p w:rsidR="00B13653" w:rsidRDefault="001F204F">
            <w:pPr>
              <w:pStyle w:val="TableBodyText"/>
            </w:pPr>
            <w:r>
              <w:t>07AD</w:t>
            </w:r>
          </w:p>
        </w:tc>
      </w:tr>
      <w:tr w:rsidR="00B13653" w:rsidTr="00B13653">
        <w:tc>
          <w:tcPr>
            <w:tcW w:w="0" w:type="auto"/>
            <w:vAlign w:val="center"/>
          </w:tcPr>
          <w:p w:rsidR="00B13653" w:rsidRDefault="001F204F">
            <w:pPr>
              <w:pStyle w:val="TableBodyText"/>
            </w:pPr>
            <w:r>
              <w:t>MenuSignaturesDocument</w:t>
            </w:r>
          </w:p>
        </w:tc>
        <w:tc>
          <w:tcPr>
            <w:tcW w:w="0" w:type="auto"/>
            <w:vAlign w:val="center"/>
          </w:tcPr>
          <w:p w:rsidR="00B13653" w:rsidRDefault="001F204F">
            <w:pPr>
              <w:pStyle w:val="TableBodyText"/>
            </w:pPr>
            <w:r>
              <w:t>0842</w:t>
            </w:r>
          </w:p>
        </w:tc>
      </w:tr>
      <w:tr w:rsidR="00B13653" w:rsidTr="00B13653">
        <w:tc>
          <w:tcPr>
            <w:tcW w:w="0" w:type="auto"/>
            <w:vAlign w:val="center"/>
          </w:tcPr>
          <w:p w:rsidR="00B13653" w:rsidRDefault="001F204F">
            <w:pPr>
              <w:pStyle w:val="TableBodyText"/>
            </w:pPr>
            <w:r>
              <w:t>MenuTable</w:t>
            </w:r>
          </w:p>
        </w:tc>
        <w:tc>
          <w:tcPr>
            <w:tcW w:w="0" w:type="auto"/>
            <w:vAlign w:val="center"/>
          </w:tcPr>
          <w:p w:rsidR="00B13653" w:rsidRDefault="001F204F">
            <w:pPr>
              <w:pStyle w:val="TableBodyText"/>
            </w:pPr>
            <w:r>
              <w:t>164A</w:t>
            </w:r>
          </w:p>
        </w:tc>
      </w:tr>
      <w:tr w:rsidR="00B13653" w:rsidTr="00B13653">
        <w:tc>
          <w:tcPr>
            <w:tcW w:w="0" w:type="auto"/>
            <w:vAlign w:val="center"/>
          </w:tcPr>
          <w:p w:rsidR="00B13653" w:rsidRDefault="001F204F">
            <w:pPr>
              <w:pStyle w:val="TableBodyText"/>
            </w:pPr>
            <w:r>
              <w:t>MenuTableAutoFitLong</w:t>
            </w:r>
          </w:p>
        </w:tc>
        <w:tc>
          <w:tcPr>
            <w:tcW w:w="0" w:type="auto"/>
            <w:vAlign w:val="center"/>
          </w:tcPr>
          <w:p w:rsidR="00B13653" w:rsidRDefault="001F204F">
            <w:pPr>
              <w:pStyle w:val="TableBodyText"/>
            </w:pPr>
            <w:r>
              <w:t>169B</w:t>
            </w:r>
          </w:p>
        </w:tc>
      </w:tr>
      <w:tr w:rsidR="00B13653" w:rsidTr="00B13653">
        <w:tc>
          <w:tcPr>
            <w:tcW w:w="0" w:type="auto"/>
            <w:vAlign w:val="center"/>
          </w:tcPr>
          <w:p w:rsidR="00B13653" w:rsidRDefault="001F204F">
            <w:pPr>
              <w:pStyle w:val="TableBodyText"/>
            </w:pPr>
            <w:r>
              <w:t>MenuTableAutoFitShort</w:t>
            </w:r>
          </w:p>
        </w:tc>
        <w:tc>
          <w:tcPr>
            <w:tcW w:w="0" w:type="auto"/>
            <w:vAlign w:val="center"/>
          </w:tcPr>
          <w:p w:rsidR="00B13653" w:rsidRDefault="001F204F">
            <w:pPr>
              <w:pStyle w:val="TableBodyText"/>
            </w:pPr>
            <w:r>
              <w:t>169A</w:t>
            </w:r>
          </w:p>
        </w:tc>
      </w:tr>
      <w:tr w:rsidR="00B13653" w:rsidTr="00B13653">
        <w:tc>
          <w:tcPr>
            <w:tcW w:w="0" w:type="auto"/>
            <w:vAlign w:val="center"/>
          </w:tcPr>
          <w:p w:rsidR="00B13653" w:rsidRDefault="001F204F">
            <w:pPr>
              <w:pStyle w:val="TableBodyText"/>
            </w:pPr>
            <w:r>
              <w:t>MenuTableConvert</w:t>
            </w:r>
          </w:p>
        </w:tc>
        <w:tc>
          <w:tcPr>
            <w:tcW w:w="0" w:type="auto"/>
            <w:vAlign w:val="center"/>
          </w:tcPr>
          <w:p w:rsidR="00B13653" w:rsidRDefault="001F204F">
            <w:pPr>
              <w:pStyle w:val="TableBodyText"/>
            </w:pPr>
            <w:r>
              <w:t>1697</w:t>
            </w:r>
          </w:p>
        </w:tc>
      </w:tr>
      <w:tr w:rsidR="00B13653" w:rsidTr="00B13653">
        <w:tc>
          <w:tcPr>
            <w:tcW w:w="0" w:type="auto"/>
            <w:vAlign w:val="center"/>
          </w:tcPr>
          <w:p w:rsidR="00B13653" w:rsidRDefault="001F204F">
            <w:pPr>
              <w:pStyle w:val="TableBodyText"/>
            </w:pPr>
            <w:r>
              <w:t>MenuTableDelete</w:t>
            </w:r>
          </w:p>
        </w:tc>
        <w:tc>
          <w:tcPr>
            <w:tcW w:w="0" w:type="auto"/>
            <w:vAlign w:val="center"/>
          </w:tcPr>
          <w:p w:rsidR="00B13653" w:rsidRDefault="001F204F">
            <w:pPr>
              <w:pStyle w:val="TableBodyText"/>
            </w:pPr>
            <w:r>
              <w:t>167C</w:t>
            </w:r>
          </w:p>
        </w:tc>
      </w:tr>
      <w:tr w:rsidR="00B13653" w:rsidTr="00B13653">
        <w:tc>
          <w:tcPr>
            <w:tcW w:w="0" w:type="auto"/>
            <w:vAlign w:val="center"/>
          </w:tcPr>
          <w:p w:rsidR="00B13653" w:rsidRDefault="001F204F">
            <w:pPr>
              <w:pStyle w:val="TableBodyText"/>
            </w:pPr>
            <w:r>
              <w:t>MenuTableInsert</w:t>
            </w:r>
          </w:p>
        </w:tc>
        <w:tc>
          <w:tcPr>
            <w:tcW w:w="0" w:type="auto"/>
            <w:vAlign w:val="center"/>
          </w:tcPr>
          <w:p w:rsidR="00B13653" w:rsidRDefault="001F204F">
            <w:pPr>
              <w:pStyle w:val="TableBodyText"/>
            </w:pPr>
            <w:r>
              <w:t>167B</w:t>
            </w:r>
          </w:p>
        </w:tc>
      </w:tr>
      <w:tr w:rsidR="00B13653" w:rsidTr="00B13653">
        <w:tc>
          <w:tcPr>
            <w:tcW w:w="0" w:type="auto"/>
            <w:vAlign w:val="center"/>
          </w:tcPr>
          <w:p w:rsidR="00B13653" w:rsidRDefault="001F204F">
            <w:pPr>
              <w:pStyle w:val="TableBodyText"/>
            </w:pPr>
            <w:r>
              <w:t>MenuTableInsertIntoTable</w:t>
            </w:r>
          </w:p>
        </w:tc>
        <w:tc>
          <w:tcPr>
            <w:tcW w:w="0" w:type="auto"/>
            <w:vAlign w:val="center"/>
          </w:tcPr>
          <w:p w:rsidR="00B13653" w:rsidRDefault="001F204F">
            <w:pPr>
              <w:pStyle w:val="TableBodyText"/>
            </w:pPr>
            <w:r>
              <w:t>16C5</w:t>
            </w:r>
          </w:p>
        </w:tc>
      </w:tr>
      <w:tr w:rsidR="00B13653" w:rsidTr="00B13653">
        <w:tc>
          <w:tcPr>
            <w:tcW w:w="0" w:type="auto"/>
            <w:vAlign w:val="center"/>
          </w:tcPr>
          <w:p w:rsidR="00B13653" w:rsidRDefault="001F204F">
            <w:pPr>
              <w:pStyle w:val="TableBodyText"/>
            </w:pPr>
            <w:r>
              <w:t>MenuTableInsertLong</w:t>
            </w:r>
          </w:p>
        </w:tc>
        <w:tc>
          <w:tcPr>
            <w:tcW w:w="0" w:type="auto"/>
            <w:vAlign w:val="center"/>
          </w:tcPr>
          <w:p w:rsidR="00B13653" w:rsidRDefault="001F204F">
            <w:pPr>
              <w:pStyle w:val="TableBodyText"/>
            </w:pPr>
            <w:r>
              <w:t>169D</w:t>
            </w:r>
          </w:p>
        </w:tc>
      </w:tr>
      <w:tr w:rsidR="00B13653" w:rsidTr="00B13653">
        <w:tc>
          <w:tcPr>
            <w:tcW w:w="0" w:type="auto"/>
            <w:vAlign w:val="center"/>
          </w:tcPr>
          <w:p w:rsidR="00B13653" w:rsidRDefault="001F204F">
            <w:pPr>
              <w:pStyle w:val="TableBodyText"/>
            </w:pPr>
            <w:r>
              <w:t>MenuTableInsertPalette</w:t>
            </w:r>
          </w:p>
        </w:tc>
        <w:tc>
          <w:tcPr>
            <w:tcW w:w="0" w:type="auto"/>
            <w:vAlign w:val="center"/>
          </w:tcPr>
          <w:p w:rsidR="00B13653" w:rsidRDefault="001F204F">
            <w:pPr>
              <w:pStyle w:val="TableBodyText"/>
            </w:pPr>
            <w:r>
              <w:t>1698</w:t>
            </w:r>
          </w:p>
        </w:tc>
      </w:tr>
      <w:tr w:rsidR="00B13653" w:rsidTr="00B13653">
        <w:tc>
          <w:tcPr>
            <w:tcW w:w="0" w:type="auto"/>
            <w:vAlign w:val="center"/>
          </w:tcPr>
          <w:p w:rsidR="00B13653" w:rsidRDefault="001F204F">
            <w:pPr>
              <w:pStyle w:val="TableBodyText"/>
            </w:pPr>
            <w:r>
              <w:t>MenuTableSelect</w:t>
            </w:r>
          </w:p>
        </w:tc>
        <w:tc>
          <w:tcPr>
            <w:tcW w:w="0" w:type="auto"/>
            <w:vAlign w:val="center"/>
          </w:tcPr>
          <w:p w:rsidR="00B13653" w:rsidRDefault="001F204F">
            <w:pPr>
              <w:pStyle w:val="TableBodyText"/>
            </w:pPr>
            <w:r>
              <w:t>1696</w:t>
            </w:r>
          </w:p>
        </w:tc>
      </w:tr>
      <w:tr w:rsidR="00B13653" w:rsidTr="00B13653">
        <w:tc>
          <w:tcPr>
            <w:tcW w:w="0" w:type="auto"/>
            <w:vAlign w:val="center"/>
          </w:tcPr>
          <w:p w:rsidR="00B13653" w:rsidRDefault="001F204F">
            <w:pPr>
              <w:pStyle w:val="TableBodyText"/>
            </w:pPr>
            <w:r>
              <w:t>MenuTools</w:t>
            </w:r>
          </w:p>
        </w:tc>
        <w:tc>
          <w:tcPr>
            <w:tcW w:w="0" w:type="auto"/>
            <w:vAlign w:val="center"/>
          </w:tcPr>
          <w:p w:rsidR="00B13653" w:rsidRDefault="001F204F">
            <w:pPr>
              <w:pStyle w:val="TableBodyText"/>
            </w:pPr>
            <w:r>
              <w:t>1649</w:t>
            </w:r>
          </w:p>
        </w:tc>
      </w:tr>
      <w:tr w:rsidR="00B13653" w:rsidTr="00B13653">
        <w:tc>
          <w:tcPr>
            <w:tcW w:w="0" w:type="auto"/>
            <w:vAlign w:val="center"/>
          </w:tcPr>
          <w:p w:rsidR="00B13653" w:rsidRDefault="001F204F">
            <w:pPr>
              <w:pStyle w:val="TableBodyText"/>
            </w:pPr>
            <w:r>
              <w:lastRenderedPageBreak/>
              <w:t>MenuVersion</w:t>
            </w:r>
          </w:p>
        </w:tc>
        <w:tc>
          <w:tcPr>
            <w:tcW w:w="0" w:type="auto"/>
            <w:vAlign w:val="center"/>
          </w:tcPr>
          <w:p w:rsidR="00B13653" w:rsidRDefault="001F204F">
            <w:pPr>
              <w:pStyle w:val="TableBodyText"/>
            </w:pPr>
            <w:r>
              <w:t>16BA</w:t>
            </w:r>
          </w:p>
        </w:tc>
      </w:tr>
      <w:tr w:rsidR="00B13653" w:rsidTr="00B13653">
        <w:tc>
          <w:tcPr>
            <w:tcW w:w="0" w:type="auto"/>
            <w:vAlign w:val="center"/>
          </w:tcPr>
          <w:p w:rsidR="00B13653" w:rsidRDefault="001F204F">
            <w:pPr>
              <w:pStyle w:val="TableBodyText"/>
            </w:pPr>
            <w:r>
              <w:t>MenuView</w:t>
            </w:r>
          </w:p>
        </w:tc>
        <w:tc>
          <w:tcPr>
            <w:tcW w:w="0" w:type="auto"/>
            <w:vAlign w:val="center"/>
          </w:tcPr>
          <w:p w:rsidR="00B13653" w:rsidRDefault="001F204F">
            <w:pPr>
              <w:pStyle w:val="TableBodyText"/>
            </w:pPr>
            <w:r>
              <w:t>1646</w:t>
            </w:r>
          </w:p>
        </w:tc>
      </w:tr>
      <w:tr w:rsidR="00B13653" w:rsidTr="00B13653">
        <w:tc>
          <w:tcPr>
            <w:tcW w:w="0" w:type="auto"/>
            <w:vAlign w:val="center"/>
          </w:tcPr>
          <w:p w:rsidR="00B13653" w:rsidRDefault="001F204F">
            <w:pPr>
              <w:pStyle w:val="TableBodyText"/>
            </w:pPr>
            <w:r>
              <w:t>MenuWebFavorites</w:t>
            </w:r>
          </w:p>
        </w:tc>
        <w:tc>
          <w:tcPr>
            <w:tcW w:w="0" w:type="auto"/>
            <w:vAlign w:val="center"/>
          </w:tcPr>
          <w:p w:rsidR="00B13653" w:rsidRDefault="001F204F">
            <w:pPr>
              <w:pStyle w:val="TableBodyText"/>
            </w:pPr>
            <w:r>
              <w:t>03A9</w:t>
            </w:r>
          </w:p>
        </w:tc>
      </w:tr>
      <w:tr w:rsidR="00B13653" w:rsidTr="00B13653">
        <w:tc>
          <w:tcPr>
            <w:tcW w:w="0" w:type="auto"/>
            <w:vAlign w:val="center"/>
          </w:tcPr>
          <w:p w:rsidR="00B13653" w:rsidRDefault="001F204F">
            <w:pPr>
              <w:pStyle w:val="TableBodyText"/>
            </w:pPr>
            <w:r>
              <w:t>MenuWebGo</w:t>
            </w:r>
          </w:p>
        </w:tc>
        <w:tc>
          <w:tcPr>
            <w:tcW w:w="0" w:type="auto"/>
            <w:vAlign w:val="center"/>
          </w:tcPr>
          <w:p w:rsidR="00B13653" w:rsidRDefault="001F204F">
            <w:pPr>
              <w:pStyle w:val="TableBodyText"/>
            </w:pPr>
            <w:r>
              <w:t>03E6</w:t>
            </w:r>
          </w:p>
        </w:tc>
      </w:tr>
      <w:tr w:rsidR="00B13653" w:rsidTr="00B13653">
        <w:tc>
          <w:tcPr>
            <w:tcW w:w="0" w:type="auto"/>
            <w:vAlign w:val="center"/>
          </w:tcPr>
          <w:p w:rsidR="00B13653" w:rsidRDefault="001F204F">
            <w:pPr>
              <w:pStyle w:val="TableBodyText"/>
            </w:pPr>
            <w:r>
              <w:t>MenuWindow</w:t>
            </w:r>
          </w:p>
        </w:tc>
        <w:tc>
          <w:tcPr>
            <w:tcW w:w="0" w:type="auto"/>
            <w:vAlign w:val="center"/>
          </w:tcPr>
          <w:p w:rsidR="00B13653" w:rsidRDefault="001F204F">
            <w:pPr>
              <w:pStyle w:val="TableBodyText"/>
            </w:pPr>
            <w:r>
              <w:t>164B</w:t>
            </w:r>
          </w:p>
        </w:tc>
      </w:tr>
      <w:tr w:rsidR="00B13653" w:rsidTr="00B13653">
        <w:tc>
          <w:tcPr>
            <w:tcW w:w="0" w:type="auto"/>
            <w:vAlign w:val="center"/>
          </w:tcPr>
          <w:p w:rsidR="00B13653" w:rsidRDefault="001F204F">
            <w:pPr>
              <w:pStyle w:val="TableBodyText"/>
            </w:pPr>
            <w:r>
              <w:t>MenuWordQFStyles</w:t>
            </w:r>
          </w:p>
        </w:tc>
        <w:tc>
          <w:tcPr>
            <w:tcW w:w="0" w:type="auto"/>
            <w:vAlign w:val="center"/>
          </w:tcPr>
          <w:p w:rsidR="00B13653" w:rsidRDefault="001F204F">
            <w:pPr>
              <w:pStyle w:val="TableBodyText"/>
            </w:pPr>
            <w:r>
              <w:t>16CB</w:t>
            </w:r>
          </w:p>
        </w:tc>
      </w:tr>
      <w:tr w:rsidR="00B13653" w:rsidTr="00B13653">
        <w:tc>
          <w:tcPr>
            <w:tcW w:w="0" w:type="auto"/>
            <w:vAlign w:val="center"/>
          </w:tcPr>
          <w:p w:rsidR="00B13653" w:rsidRDefault="001F204F">
            <w:pPr>
              <w:pStyle w:val="TableBodyText"/>
            </w:pPr>
            <w:r>
              <w:t>MenuWork</w:t>
            </w:r>
          </w:p>
        </w:tc>
        <w:tc>
          <w:tcPr>
            <w:tcW w:w="0" w:type="auto"/>
            <w:vAlign w:val="center"/>
          </w:tcPr>
          <w:p w:rsidR="00B13653" w:rsidRDefault="001F204F">
            <w:pPr>
              <w:pStyle w:val="TableBodyText"/>
            </w:pPr>
            <w:r>
              <w:t>164D</w:t>
            </w:r>
          </w:p>
        </w:tc>
      </w:tr>
      <w:tr w:rsidR="00B13653" w:rsidTr="00B13653">
        <w:tc>
          <w:tcPr>
            <w:tcW w:w="0" w:type="auto"/>
            <w:vAlign w:val="center"/>
          </w:tcPr>
          <w:p w:rsidR="00B13653" w:rsidRDefault="001F204F">
            <w:pPr>
              <w:pStyle w:val="TableBodyText"/>
            </w:pPr>
            <w:r>
              <w:t>MergeSplitGeneral</w:t>
            </w:r>
          </w:p>
        </w:tc>
        <w:tc>
          <w:tcPr>
            <w:tcW w:w="0" w:type="auto"/>
            <w:vAlign w:val="center"/>
          </w:tcPr>
          <w:p w:rsidR="00B13653" w:rsidRDefault="001F204F">
            <w:pPr>
              <w:pStyle w:val="TableBodyText"/>
            </w:pPr>
            <w:r>
              <w:t>0363</w:t>
            </w:r>
          </w:p>
        </w:tc>
      </w:tr>
      <w:tr w:rsidR="00B13653" w:rsidTr="00B13653">
        <w:tc>
          <w:tcPr>
            <w:tcW w:w="0" w:type="auto"/>
            <w:vAlign w:val="center"/>
          </w:tcPr>
          <w:p w:rsidR="00B13653" w:rsidRDefault="001F204F">
            <w:pPr>
              <w:pStyle w:val="TableBodyText"/>
            </w:pPr>
            <w:r>
              <w:t>MergeSubdocument</w:t>
            </w:r>
          </w:p>
        </w:tc>
        <w:tc>
          <w:tcPr>
            <w:tcW w:w="0" w:type="auto"/>
            <w:vAlign w:val="center"/>
          </w:tcPr>
          <w:p w:rsidR="00B13653" w:rsidRDefault="001F204F">
            <w:pPr>
              <w:pStyle w:val="TableBodyText"/>
            </w:pPr>
            <w:r>
              <w:t>0248</w:t>
            </w:r>
          </w:p>
        </w:tc>
      </w:tr>
      <w:tr w:rsidR="00B13653" w:rsidTr="00B13653">
        <w:tc>
          <w:tcPr>
            <w:tcW w:w="0" w:type="auto"/>
            <w:vAlign w:val="center"/>
          </w:tcPr>
          <w:p w:rsidR="00B13653" w:rsidRDefault="001F204F">
            <w:pPr>
              <w:pStyle w:val="TableBodyText"/>
            </w:pPr>
            <w:r>
              <w:t>MicrosoftAccess</w:t>
            </w:r>
          </w:p>
        </w:tc>
        <w:tc>
          <w:tcPr>
            <w:tcW w:w="0" w:type="auto"/>
            <w:vAlign w:val="center"/>
          </w:tcPr>
          <w:p w:rsidR="00B13653" w:rsidRDefault="001F204F">
            <w:pPr>
              <w:pStyle w:val="TableBodyText"/>
            </w:pPr>
            <w:r>
              <w:t>0292</w:t>
            </w:r>
          </w:p>
        </w:tc>
      </w:tr>
      <w:tr w:rsidR="00B13653" w:rsidTr="00B13653">
        <w:tc>
          <w:tcPr>
            <w:tcW w:w="0" w:type="auto"/>
            <w:vAlign w:val="center"/>
          </w:tcPr>
          <w:p w:rsidR="00B13653" w:rsidRDefault="001F204F">
            <w:pPr>
              <w:pStyle w:val="TableBodyText"/>
            </w:pPr>
            <w:r>
              <w:t>MicrosoftExcel</w:t>
            </w:r>
          </w:p>
        </w:tc>
        <w:tc>
          <w:tcPr>
            <w:tcW w:w="0" w:type="auto"/>
            <w:vAlign w:val="center"/>
          </w:tcPr>
          <w:p w:rsidR="00B13653" w:rsidRDefault="001F204F">
            <w:pPr>
              <w:pStyle w:val="TableBodyText"/>
            </w:pPr>
            <w:r>
              <w:t>0291</w:t>
            </w:r>
          </w:p>
        </w:tc>
      </w:tr>
      <w:tr w:rsidR="00B13653" w:rsidTr="00B13653">
        <w:tc>
          <w:tcPr>
            <w:tcW w:w="0" w:type="auto"/>
            <w:vAlign w:val="center"/>
          </w:tcPr>
          <w:p w:rsidR="00B13653" w:rsidRDefault="001F204F">
            <w:pPr>
              <w:pStyle w:val="TableBodyText"/>
            </w:pPr>
            <w:r>
              <w:t>MicrosoftFoxPro</w:t>
            </w:r>
          </w:p>
        </w:tc>
        <w:tc>
          <w:tcPr>
            <w:tcW w:w="0" w:type="auto"/>
            <w:vAlign w:val="center"/>
          </w:tcPr>
          <w:p w:rsidR="00B13653" w:rsidRDefault="001F204F">
            <w:pPr>
              <w:pStyle w:val="TableBodyText"/>
            </w:pPr>
            <w:r>
              <w:t>0294</w:t>
            </w:r>
          </w:p>
        </w:tc>
      </w:tr>
      <w:tr w:rsidR="00B13653" w:rsidTr="00B13653">
        <w:tc>
          <w:tcPr>
            <w:tcW w:w="0" w:type="auto"/>
            <w:vAlign w:val="center"/>
          </w:tcPr>
          <w:p w:rsidR="00B13653" w:rsidRDefault="001F204F">
            <w:pPr>
              <w:pStyle w:val="TableBodyText"/>
            </w:pPr>
            <w:r>
              <w:t>MicrosoftMail</w:t>
            </w:r>
          </w:p>
        </w:tc>
        <w:tc>
          <w:tcPr>
            <w:tcW w:w="0" w:type="auto"/>
            <w:vAlign w:val="center"/>
          </w:tcPr>
          <w:p w:rsidR="00B13653" w:rsidRDefault="001F204F">
            <w:pPr>
              <w:pStyle w:val="TableBodyText"/>
            </w:pPr>
            <w:r>
              <w:t>0290</w:t>
            </w:r>
          </w:p>
        </w:tc>
      </w:tr>
      <w:tr w:rsidR="00B13653" w:rsidTr="00B13653">
        <w:tc>
          <w:tcPr>
            <w:tcW w:w="0" w:type="auto"/>
            <w:vAlign w:val="center"/>
          </w:tcPr>
          <w:p w:rsidR="00B13653" w:rsidRDefault="001F204F">
            <w:pPr>
              <w:pStyle w:val="TableBodyText"/>
            </w:pPr>
            <w:r>
              <w:t>MicrosoftOnTheWeb1</w:t>
            </w:r>
          </w:p>
        </w:tc>
        <w:tc>
          <w:tcPr>
            <w:tcW w:w="0" w:type="auto"/>
            <w:vAlign w:val="center"/>
          </w:tcPr>
          <w:p w:rsidR="00B13653" w:rsidRDefault="001F204F">
            <w:pPr>
              <w:pStyle w:val="TableBodyText"/>
            </w:pPr>
            <w:r>
              <w:t>0FFE</w:t>
            </w:r>
          </w:p>
        </w:tc>
      </w:tr>
      <w:tr w:rsidR="00B13653" w:rsidTr="00B13653">
        <w:tc>
          <w:tcPr>
            <w:tcW w:w="0" w:type="auto"/>
            <w:vAlign w:val="center"/>
          </w:tcPr>
          <w:p w:rsidR="00B13653" w:rsidRDefault="001F204F">
            <w:pPr>
              <w:pStyle w:val="TableBodyText"/>
            </w:pPr>
            <w:r>
              <w:t>MicrosoftOnTheWeb10</w:t>
            </w:r>
          </w:p>
        </w:tc>
        <w:tc>
          <w:tcPr>
            <w:tcW w:w="0" w:type="auto"/>
            <w:vAlign w:val="center"/>
          </w:tcPr>
          <w:p w:rsidR="00B13653" w:rsidRDefault="001F204F">
            <w:pPr>
              <w:pStyle w:val="TableBodyText"/>
            </w:pPr>
            <w:r>
              <w:t>1007</w:t>
            </w:r>
          </w:p>
        </w:tc>
      </w:tr>
      <w:tr w:rsidR="00B13653" w:rsidTr="00B13653">
        <w:tc>
          <w:tcPr>
            <w:tcW w:w="0" w:type="auto"/>
            <w:vAlign w:val="center"/>
          </w:tcPr>
          <w:p w:rsidR="00B13653" w:rsidRDefault="001F204F">
            <w:pPr>
              <w:pStyle w:val="TableBodyText"/>
            </w:pPr>
            <w:r>
              <w:t>MicrosoftOnTheWeb11</w:t>
            </w:r>
          </w:p>
        </w:tc>
        <w:tc>
          <w:tcPr>
            <w:tcW w:w="0" w:type="auto"/>
            <w:vAlign w:val="center"/>
          </w:tcPr>
          <w:p w:rsidR="00B13653" w:rsidRDefault="001F204F">
            <w:pPr>
              <w:pStyle w:val="TableBodyText"/>
            </w:pPr>
            <w:r>
              <w:t>1008</w:t>
            </w:r>
          </w:p>
        </w:tc>
      </w:tr>
      <w:tr w:rsidR="00B13653" w:rsidTr="00B13653">
        <w:tc>
          <w:tcPr>
            <w:tcW w:w="0" w:type="auto"/>
            <w:vAlign w:val="center"/>
          </w:tcPr>
          <w:p w:rsidR="00B13653" w:rsidRDefault="001F204F">
            <w:pPr>
              <w:pStyle w:val="TableBodyText"/>
            </w:pPr>
            <w:r>
              <w:t>MicrosoftOnTheWeb12</w:t>
            </w:r>
          </w:p>
        </w:tc>
        <w:tc>
          <w:tcPr>
            <w:tcW w:w="0" w:type="auto"/>
            <w:vAlign w:val="center"/>
          </w:tcPr>
          <w:p w:rsidR="00B13653" w:rsidRDefault="001F204F">
            <w:pPr>
              <w:pStyle w:val="TableBodyText"/>
            </w:pPr>
            <w:r>
              <w:t>1009</w:t>
            </w:r>
          </w:p>
        </w:tc>
      </w:tr>
      <w:tr w:rsidR="00B13653" w:rsidTr="00B13653">
        <w:tc>
          <w:tcPr>
            <w:tcW w:w="0" w:type="auto"/>
            <w:vAlign w:val="center"/>
          </w:tcPr>
          <w:p w:rsidR="00B13653" w:rsidRDefault="001F204F">
            <w:pPr>
              <w:pStyle w:val="TableBodyText"/>
            </w:pPr>
            <w:r>
              <w:t>MicrosoftOnTheWeb13</w:t>
            </w:r>
          </w:p>
        </w:tc>
        <w:tc>
          <w:tcPr>
            <w:tcW w:w="0" w:type="auto"/>
            <w:vAlign w:val="center"/>
          </w:tcPr>
          <w:p w:rsidR="00B13653" w:rsidRDefault="001F204F">
            <w:pPr>
              <w:pStyle w:val="TableBodyText"/>
            </w:pPr>
            <w:r>
              <w:t>100A</w:t>
            </w:r>
          </w:p>
        </w:tc>
      </w:tr>
      <w:tr w:rsidR="00B13653" w:rsidTr="00B13653">
        <w:tc>
          <w:tcPr>
            <w:tcW w:w="0" w:type="auto"/>
            <w:vAlign w:val="center"/>
          </w:tcPr>
          <w:p w:rsidR="00B13653" w:rsidRDefault="001F204F">
            <w:pPr>
              <w:pStyle w:val="TableBodyText"/>
            </w:pPr>
            <w:r>
              <w:t>MicrosoftOnTheWeb14</w:t>
            </w:r>
          </w:p>
        </w:tc>
        <w:tc>
          <w:tcPr>
            <w:tcW w:w="0" w:type="auto"/>
            <w:vAlign w:val="center"/>
          </w:tcPr>
          <w:p w:rsidR="00B13653" w:rsidRDefault="001F204F">
            <w:pPr>
              <w:pStyle w:val="TableBodyText"/>
            </w:pPr>
            <w:r>
              <w:t>100B</w:t>
            </w:r>
          </w:p>
        </w:tc>
      </w:tr>
      <w:tr w:rsidR="00B13653" w:rsidTr="00B13653">
        <w:tc>
          <w:tcPr>
            <w:tcW w:w="0" w:type="auto"/>
            <w:vAlign w:val="center"/>
          </w:tcPr>
          <w:p w:rsidR="00B13653" w:rsidRDefault="001F204F">
            <w:pPr>
              <w:pStyle w:val="TableBodyText"/>
            </w:pPr>
            <w:r>
              <w:t>MicrosoftOnTheWeb15</w:t>
            </w:r>
          </w:p>
        </w:tc>
        <w:tc>
          <w:tcPr>
            <w:tcW w:w="0" w:type="auto"/>
            <w:vAlign w:val="center"/>
          </w:tcPr>
          <w:p w:rsidR="00B13653" w:rsidRDefault="001F204F">
            <w:pPr>
              <w:pStyle w:val="TableBodyText"/>
            </w:pPr>
            <w:r>
              <w:t>100C</w:t>
            </w:r>
          </w:p>
        </w:tc>
      </w:tr>
      <w:tr w:rsidR="00B13653" w:rsidTr="00B13653">
        <w:tc>
          <w:tcPr>
            <w:tcW w:w="0" w:type="auto"/>
            <w:vAlign w:val="center"/>
          </w:tcPr>
          <w:p w:rsidR="00B13653" w:rsidRDefault="001F204F">
            <w:pPr>
              <w:pStyle w:val="TableBodyText"/>
            </w:pPr>
            <w:r>
              <w:t>MicrosoftOnTheWeb16</w:t>
            </w:r>
          </w:p>
        </w:tc>
        <w:tc>
          <w:tcPr>
            <w:tcW w:w="0" w:type="auto"/>
            <w:vAlign w:val="center"/>
          </w:tcPr>
          <w:p w:rsidR="00B13653" w:rsidRDefault="001F204F">
            <w:pPr>
              <w:pStyle w:val="TableBodyText"/>
            </w:pPr>
            <w:r>
              <w:t>100D</w:t>
            </w:r>
          </w:p>
        </w:tc>
      </w:tr>
      <w:tr w:rsidR="00B13653" w:rsidTr="00B13653">
        <w:tc>
          <w:tcPr>
            <w:tcW w:w="0" w:type="auto"/>
            <w:vAlign w:val="center"/>
          </w:tcPr>
          <w:p w:rsidR="00B13653" w:rsidRDefault="001F204F">
            <w:pPr>
              <w:pStyle w:val="TableBodyText"/>
            </w:pPr>
            <w:r>
              <w:t>MicrosoftOnTheWeb17</w:t>
            </w:r>
          </w:p>
        </w:tc>
        <w:tc>
          <w:tcPr>
            <w:tcW w:w="0" w:type="auto"/>
            <w:vAlign w:val="center"/>
          </w:tcPr>
          <w:p w:rsidR="00B13653" w:rsidRDefault="001F204F">
            <w:pPr>
              <w:pStyle w:val="TableBodyText"/>
            </w:pPr>
            <w:r>
              <w:t>100E</w:t>
            </w:r>
          </w:p>
        </w:tc>
      </w:tr>
      <w:tr w:rsidR="00B13653" w:rsidTr="00B13653">
        <w:tc>
          <w:tcPr>
            <w:tcW w:w="0" w:type="auto"/>
            <w:vAlign w:val="center"/>
          </w:tcPr>
          <w:p w:rsidR="00B13653" w:rsidRDefault="001F204F">
            <w:pPr>
              <w:pStyle w:val="TableBodyText"/>
            </w:pPr>
            <w:r>
              <w:t>MicrosoftOnTheWeb2</w:t>
            </w:r>
          </w:p>
        </w:tc>
        <w:tc>
          <w:tcPr>
            <w:tcW w:w="0" w:type="auto"/>
            <w:vAlign w:val="center"/>
          </w:tcPr>
          <w:p w:rsidR="00B13653" w:rsidRDefault="001F204F">
            <w:pPr>
              <w:pStyle w:val="TableBodyText"/>
            </w:pPr>
            <w:r>
              <w:t>0FFF</w:t>
            </w:r>
          </w:p>
        </w:tc>
      </w:tr>
      <w:tr w:rsidR="00B13653" w:rsidTr="00B13653">
        <w:tc>
          <w:tcPr>
            <w:tcW w:w="0" w:type="auto"/>
            <w:vAlign w:val="center"/>
          </w:tcPr>
          <w:p w:rsidR="00B13653" w:rsidRDefault="001F204F">
            <w:pPr>
              <w:pStyle w:val="TableBodyText"/>
            </w:pPr>
            <w:r>
              <w:t>MicrosoftOnTheWeb3</w:t>
            </w:r>
          </w:p>
        </w:tc>
        <w:tc>
          <w:tcPr>
            <w:tcW w:w="0" w:type="auto"/>
            <w:vAlign w:val="center"/>
          </w:tcPr>
          <w:p w:rsidR="00B13653" w:rsidRDefault="001F204F">
            <w:pPr>
              <w:pStyle w:val="TableBodyText"/>
            </w:pPr>
            <w:r>
              <w:t>1000</w:t>
            </w:r>
          </w:p>
        </w:tc>
      </w:tr>
      <w:tr w:rsidR="00B13653" w:rsidTr="00B13653">
        <w:tc>
          <w:tcPr>
            <w:tcW w:w="0" w:type="auto"/>
            <w:vAlign w:val="center"/>
          </w:tcPr>
          <w:p w:rsidR="00B13653" w:rsidRDefault="001F204F">
            <w:pPr>
              <w:pStyle w:val="TableBodyText"/>
            </w:pPr>
            <w:r>
              <w:t>MicrosoftOnTheWeb4</w:t>
            </w:r>
          </w:p>
        </w:tc>
        <w:tc>
          <w:tcPr>
            <w:tcW w:w="0" w:type="auto"/>
            <w:vAlign w:val="center"/>
          </w:tcPr>
          <w:p w:rsidR="00B13653" w:rsidRDefault="001F204F">
            <w:pPr>
              <w:pStyle w:val="TableBodyText"/>
            </w:pPr>
            <w:r>
              <w:t>1001</w:t>
            </w:r>
          </w:p>
        </w:tc>
      </w:tr>
      <w:tr w:rsidR="00B13653" w:rsidTr="00B13653">
        <w:tc>
          <w:tcPr>
            <w:tcW w:w="0" w:type="auto"/>
            <w:vAlign w:val="center"/>
          </w:tcPr>
          <w:p w:rsidR="00B13653" w:rsidRDefault="001F204F">
            <w:pPr>
              <w:pStyle w:val="TableBodyText"/>
            </w:pPr>
            <w:r>
              <w:t>MicrosoftOnTheWeb5</w:t>
            </w:r>
          </w:p>
        </w:tc>
        <w:tc>
          <w:tcPr>
            <w:tcW w:w="0" w:type="auto"/>
            <w:vAlign w:val="center"/>
          </w:tcPr>
          <w:p w:rsidR="00B13653" w:rsidRDefault="001F204F">
            <w:pPr>
              <w:pStyle w:val="TableBodyText"/>
            </w:pPr>
            <w:r>
              <w:t>1002</w:t>
            </w:r>
          </w:p>
        </w:tc>
      </w:tr>
      <w:tr w:rsidR="00B13653" w:rsidTr="00B13653">
        <w:tc>
          <w:tcPr>
            <w:tcW w:w="0" w:type="auto"/>
            <w:vAlign w:val="center"/>
          </w:tcPr>
          <w:p w:rsidR="00B13653" w:rsidRDefault="001F204F">
            <w:pPr>
              <w:pStyle w:val="TableBodyText"/>
            </w:pPr>
            <w:r>
              <w:t>MicrosoftOnTheWeb6</w:t>
            </w:r>
          </w:p>
        </w:tc>
        <w:tc>
          <w:tcPr>
            <w:tcW w:w="0" w:type="auto"/>
            <w:vAlign w:val="center"/>
          </w:tcPr>
          <w:p w:rsidR="00B13653" w:rsidRDefault="001F204F">
            <w:pPr>
              <w:pStyle w:val="TableBodyText"/>
            </w:pPr>
            <w:r>
              <w:t>1003</w:t>
            </w:r>
          </w:p>
        </w:tc>
      </w:tr>
      <w:tr w:rsidR="00B13653" w:rsidTr="00B13653">
        <w:tc>
          <w:tcPr>
            <w:tcW w:w="0" w:type="auto"/>
            <w:vAlign w:val="center"/>
          </w:tcPr>
          <w:p w:rsidR="00B13653" w:rsidRDefault="001F204F">
            <w:pPr>
              <w:pStyle w:val="TableBodyText"/>
            </w:pPr>
            <w:r>
              <w:t>MicrosoftOnTheWeb7</w:t>
            </w:r>
          </w:p>
        </w:tc>
        <w:tc>
          <w:tcPr>
            <w:tcW w:w="0" w:type="auto"/>
            <w:vAlign w:val="center"/>
          </w:tcPr>
          <w:p w:rsidR="00B13653" w:rsidRDefault="001F204F">
            <w:pPr>
              <w:pStyle w:val="TableBodyText"/>
            </w:pPr>
            <w:r>
              <w:t>1004</w:t>
            </w:r>
          </w:p>
        </w:tc>
      </w:tr>
      <w:tr w:rsidR="00B13653" w:rsidTr="00B13653">
        <w:tc>
          <w:tcPr>
            <w:tcW w:w="0" w:type="auto"/>
            <w:vAlign w:val="center"/>
          </w:tcPr>
          <w:p w:rsidR="00B13653" w:rsidRDefault="001F204F">
            <w:pPr>
              <w:pStyle w:val="TableBodyText"/>
            </w:pPr>
            <w:r>
              <w:t>MicrosoftOnTheWeb8</w:t>
            </w:r>
          </w:p>
        </w:tc>
        <w:tc>
          <w:tcPr>
            <w:tcW w:w="0" w:type="auto"/>
            <w:vAlign w:val="center"/>
          </w:tcPr>
          <w:p w:rsidR="00B13653" w:rsidRDefault="001F204F">
            <w:pPr>
              <w:pStyle w:val="TableBodyText"/>
            </w:pPr>
            <w:r>
              <w:t>1005</w:t>
            </w:r>
          </w:p>
        </w:tc>
      </w:tr>
      <w:tr w:rsidR="00B13653" w:rsidTr="00B13653">
        <w:tc>
          <w:tcPr>
            <w:tcW w:w="0" w:type="auto"/>
            <w:vAlign w:val="center"/>
          </w:tcPr>
          <w:p w:rsidR="00B13653" w:rsidRDefault="001F204F">
            <w:pPr>
              <w:pStyle w:val="TableBodyText"/>
            </w:pPr>
            <w:r>
              <w:t>MicrosoftOnTheWeb9</w:t>
            </w:r>
          </w:p>
        </w:tc>
        <w:tc>
          <w:tcPr>
            <w:tcW w:w="0" w:type="auto"/>
            <w:vAlign w:val="center"/>
          </w:tcPr>
          <w:p w:rsidR="00B13653" w:rsidRDefault="001F204F">
            <w:pPr>
              <w:pStyle w:val="TableBodyText"/>
            </w:pPr>
            <w:r>
              <w:t>1006</w:t>
            </w:r>
          </w:p>
        </w:tc>
      </w:tr>
      <w:tr w:rsidR="00B13653" w:rsidTr="00B13653">
        <w:tc>
          <w:tcPr>
            <w:tcW w:w="0" w:type="auto"/>
            <w:vAlign w:val="center"/>
          </w:tcPr>
          <w:p w:rsidR="00B13653" w:rsidRDefault="001F204F">
            <w:pPr>
              <w:pStyle w:val="TableBodyText"/>
            </w:pPr>
            <w:r>
              <w:t>MicrosoftPowerPoint</w:t>
            </w:r>
          </w:p>
        </w:tc>
        <w:tc>
          <w:tcPr>
            <w:tcW w:w="0" w:type="auto"/>
            <w:vAlign w:val="center"/>
          </w:tcPr>
          <w:p w:rsidR="00B13653" w:rsidRDefault="001F204F">
            <w:pPr>
              <w:pStyle w:val="TableBodyText"/>
            </w:pPr>
            <w:r>
              <w:t>0295</w:t>
            </w:r>
          </w:p>
        </w:tc>
      </w:tr>
      <w:tr w:rsidR="00B13653" w:rsidTr="00B13653">
        <w:tc>
          <w:tcPr>
            <w:tcW w:w="0" w:type="auto"/>
            <w:vAlign w:val="center"/>
          </w:tcPr>
          <w:p w:rsidR="00B13653" w:rsidRDefault="001F204F">
            <w:pPr>
              <w:pStyle w:val="TableBodyText"/>
            </w:pPr>
            <w:r>
              <w:t>MicrosoftProject</w:t>
            </w:r>
          </w:p>
        </w:tc>
        <w:tc>
          <w:tcPr>
            <w:tcW w:w="0" w:type="auto"/>
            <w:vAlign w:val="center"/>
          </w:tcPr>
          <w:p w:rsidR="00B13653" w:rsidRDefault="001F204F">
            <w:pPr>
              <w:pStyle w:val="TableBodyText"/>
            </w:pPr>
            <w:r>
              <w:t>0297</w:t>
            </w:r>
          </w:p>
        </w:tc>
      </w:tr>
      <w:tr w:rsidR="00B13653" w:rsidTr="00B13653">
        <w:tc>
          <w:tcPr>
            <w:tcW w:w="0" w:type="auto"/>
            <w:vAlign w:val="center"/>
          </w:tcPr>
          <w:p w:rsidR="00B13653" w:rsidRDefault="001F204F">
            <w:pPr>
              <w:pStyle w:val="TableBodyText"/>
            </w:pPr>
            <w:r>
              <w:lastRenderedPageBreak/>
              <w:t>MicrosoftPublisher</w:t>
            </w:r>
          </w:p>
        </w:tc>
        <w:tc>
          <w:tcPr>
            <w:tcW w:w="0" w:type="auto"/>
            <w:vAlign w:val="center"/>
          </w:tcPr>
          <w:p w:rsidR="00B13653" w:rsidRDefault="001F204F">
            <w:pPr>
              <w:pStyle w:val="TableBodyText"/>
            </w:pPr>
            <w:r>
              <w:t>0296</w:t>
            </w:r>
          </w:p>
        </w:tc>
      </w:tr>
      <w:tr w:rsidR="00B13653" w:rsidTr="00B13653">
        <w:tc>
          <w:tcPr>
            <w:tcW w:w="0" w:type="auto"/>
            <w:vAlign w:val="center"/>
          </w:tcPr>
          <w:p w:rsidR="00B13653" w:rsidRDefault="001F204F">
            <w:pPr>
              <w:pStyle w:val="TableBodyText"/>
            </w:pPr>
            <w:r>
              <w:t>MicrosoftSchedule</w:t>
            </w:r>
          </w:p>
        </w:tc>
        <w:tc>
          <w:tcPr>
            <w:tcW w:w="0" w:type="auto"/>
            <w:vAlign w:val="center"/>
          </w:tcPr>
          <w:p w:rsidR="00B13653" w:rsidRDefault="001F204F">
            <w:pPr>
              <w:pStyle w:val="TableBodyText"/>
            </w:pPr>
            <w:r>
              <w:t>0293</w:t>
            </w:r>
          </w:p>
        </w:tc>
      </w:tr>
      <w:tr w:rsidR="00B13653" w:rsidTr="00B13653">
        <w:tc>
          <w:tcPr>
            <w:tcW w:w="0" w:type="auto"/>
            <w:vAlign w:val="center"/>
          </w:tcPr>
          <w:p w:rsidR="00B13653" w:rsidRDefault="001F204F">
            <w:pPr>
              <w:pStyle w:val="TableBodyText"/>
            </w:pPr>
            <w:r>
              <w:t>MicrosoftScriptEditor</w:t>
            </w:r>
          </w:p>
        </w:tc>
        <w:tc>
          <w:tcPr>
            <w:tcW w:w="0" w:type="auto"/>
            <w:vAlign w:val="center"/>
          </w:tcPr>
          <w:p w:rsidR="00B13653" w:rsidRDefault="001F204F">
            <w:pPr>
              <w:pStyle w:val="TableBodyText"/>
            </w:pPr>
            <w:r>
              <w:t>041C</w:t>
            </w:r>
          </w:p>
        </w:tc>
      </w:tr>
      <w:tr w:rsidR="00B13653" w:rsidTr="00B13653">
        <w:tc>
          <w:tcPr>
            <w:tcW w:w="0" w:type="auto"/>
            <w:vAlign w:val="center"/>
          </w:tcPr>
          <w:p w:rsidR="00B13653" w:rsidRDefault="001F204F">
            <w:pPr>
              <w:pStyle w:val="TableBodyText"/>
            </w:pPr>
            <w:r>
              <w:t>MicrosoftSystemInfo</w:t>
            </w:r>
          </w:p>
        </w:tc>
        <w:tc>
          <w:tcPr>
            <w:tcW w:w="0" w:type="auto"/>
            <w:vAlign w:val="center"/>
          </w:tcPr>
          <w:p w:rsidR="00B13653" w:rsidRDefault="001F204F">
            <w:pPr>
              <w:pStyle w:val="TableBodyText"/>
            </w:pPr>
            <w:r>
              <w:t>02C7</w:t>
            </w:r>
          </w:p>
        </w:tc>
      </w:tr>
      <w:tr w:rsidR="00B13653" w:rsidTr="00B13653">
        <w:tc>
          <w:tcPr>
            <w:tcW w:w="0" w:type="auto"/>
            <w:vAlign w:val="center"/>
          </w:tcPr>
          <w:p w:rsidR="00B13653" w:rsidRDefault="001F204F">
            <w:pPr>
              <w:pStyle w:val="TableBodyText"/>
            </w:pPr>
            <w:r>
              <w:t>MiddleCenterAlign</w:t>
            </w:r>
          </w:p>
        </w:tc>
        <w:tc>
          <w:tcPr>
            <w:tcW w:w="0" w:type="auto"/>
            <w:vAlign w:val="center"/>
          </w:tcPr>
          <w:p w:rsidR="00B13653" w:rsidRDefault="001F204F">
            <w:pPr>
              <w:pStyle w:val="TableBodyText"/>
            </w:pPr>
            <w:r>
              <w:t>047D</w:t>
            </w:r>
          </w:p>
        </w:tc>
      </w:tr>
      <w:tr w:rsidR="00B13653" w:rsidTr="00B13653">
        <w:tc>
          <w:tcPr>
            <w:tcW w:w="0" w:type="auto"/>
            <w:vAlign w:val="center"/>
          </w:tcPr>
          <w:p w:rsidR="00B13653" w:rsidRDefault="001F204F">
            <w:pPr>
              <w:pStyle w:val="TableBodyText"/>
            </w:pPr>
            <w:r>
              <w:t>MiddleLeftAlign</w:t>
            </w:r>
          </w:p>
        </w:tc>
        <w:tc>
          <w:tcPr>
            <w:tcW w:w="0" w:type="auto"/>
            <w:vAlign w:val="center"/>
          </w:tcPr>
          <w:p w:rsidR="00B13653" w:rsidRDefault="001F204F">
            <w:pPr>
              <w:pStyle w:val="TableBodyText"/>
            </w:pPr>
            <w:r>
              <w:t>047E</w:t>
            </w:r>
          </w:p>
        </w:tc>
      </w:tr>
      <w:tr w:rsidR="00B13653" w:rsidTr="00B13653">
        <w:tc>
          <w:tcPr>
            <w:tcW w:w="0" w:type="auto"/>
            <w:vAlign w:val="center"/>
          </w:tcPr>
          <w:p w:rsidR="00B13653" w:rsidRDefault="001F204F">
            <w:pPr>
              <w:pStyle w:val="TableBodyText"/>
            </w:pPr>
            <w:r>
              <w:t>MiddleRightAlign</w:t>
            </w:r>
          </w:p>
        </w:tc>
        <w:tc>
          <w:tcPr>
            <w:tcW w:w="0" w:type="auto"/>
            <w:vAlign w:val="center"/>
          </w:tcPr>
          <w:p w:rsidR="00B13653" w:rsidRDefault="001F204F">
            <w:pPr>
              <w:pStyle w:val="TableBodyText"/>
            </w:pPr>
            <w:r>
              <w:t>047C</w:t>
            </w:r>
          </w:p>
        </w:tc>
      </w:tr>
      <w:tr w:rsidR="00B13653" w:rsidTr="00B13653">
        <w:tc>
          <w:tcPr>
            <w:tcW w:w="0" w:type="auto"/>
            <w:vAlign w:val="center"/>
          </w:tcPr>
          <w:p w:rsidR="00B13653" w:rsidRDefault="001F204F">
            <w:pPr>
              <w:pStyle w:val="TableBodyText"/>
            </w:pPr>
            <w:r>
              <w:t>ModifyTableStyle</w:t>
            </w:r>
          </w:p>
        </w:tc>
        <w:tc>
          <w:tcPr>
            <w:tcW w:w="0" w:type="auto"/>
            <w:vAlign w:val="center"/>
          </w:tcPr>
          <w:p w:rsidR="00B13653" w:rsidRDefault="001F204F">
            <w:pPr>
              <w:pStyle w:val="TableBodyText"/>
            </w:pPr>
            <w:r>
              <w:t>08F8</w:t>
            </w:r>
          </w:p>
        </w:tc>
      </w:tr>
      <w:tr w:rsidR="00B13653" w:rsidTr="00B13653">
        <w:tc>
          <w:tcPr>
            <w:tcW w:w="0" w:type="auto"/>
            <w:vAlign w:val="center"/>
          </w:tcPr>
          <w:p w:rsidR="00B13653" w:rsidRDefault="001F204F">
            <w:pPr>
              <w:pStyle w:val="TableBodyText"/>
            </w:pPr>
            <w:r>
              <w:t>MoveText</w:t>
            </w:r>
          </w:p>
        </w:tc>
        <w:tc>
          <w:tcPr>
            <w:tcW w:w="0" w:type="auto"/>
            <w:vAlign w:val="center"/>
          </w:tcPr>
          <w:p w:rsidR="00B13653" w:rsidRDefault="001F204F">
            <w:pPr>
              <w:pStyle w:val="TableBodyText"/>
            </w:pPr>
            <w:r>
              <w:t>0012</w:t>
            </w:r>
          </w:p>
        </w:tc>
      </w:tr>
      <w:tr w:rsidR="00B13653" w:rsidTr="00B13653">
        <w:tc>
          <w:tcPr>
            <w:tcW w:w="0" w:type="auto"/>
            <w:vAlign w:val="center"/>
          </w:tcPr>
          <w:p w:rsidR="00B13653" w:rsidRDefault="001F204F">
            <w:pPr>
              <w:pStyle w:val="TableBodyText"/>
            </w:pPr>
            <w:r>
              <w:t>MyPermission</w:t>
            </w:r>
          </w:p>
        </w:tc>
        <w:tc>
          <w:tcPr>
            <w:tcW w:w="0" w:type="auto"/>
            <w:vAlign w:val="center"/>
          </w:tcPr>
          <w:p w:rsidR="00B13653" w:rsidRDefault="001F204F">
            <w:pPr>
              <w:pStyle w:val="TableBodyText"/>
            </w:pPr>
            <w:r>
              <w:t>059D</w:t>
            </w:r>
          </w:p>
        </w:tc>
      </w:tr>
      <w:tr w:rsidR="00B13653" w:rsidTr="00B13653">
        <w:tc>
          <w:tcPr>
            <w:tcW w:w="0" w:type="auto"/>
            <w:vAlign w:val="center"/>
          </w:tcPr>
          <w:p w:rsidR="00B13653" w:rsidRDefault="001F204F">
            <w:pPr>
              <w:pStyle w:val="TableBodyText"/>
            </w:pPr>
            <w:r>
              <w:t>NavBack</w:t>
            </w:r>
          </w:p>
        </w:tc>
        <w:tc>
          <w:tcPr>
            <w:tcW w:w="0" w:type="auto"/>
            <w:vAlign w:val="center"/>
          </w:tcPr>
          <w:p w:rsidR="00B13653" w:rsidRDefault="001F204F">
            <w:pPr>
              <w:pStyle w:val="TableBodyText"/>
            </w:pPr>
            <w:r>
              <w:t>083D</w:t>
            </w:r>
          </w:p>
        </w:tc>
      </w:tr>
      <w:tr w:rsidR="00B13653" w:rsidTr="00B13653">
        <w:tc>
          <w:tcPr>
            <w:tcW w:w="0" w:type="auto"/>
            <w:vAlign w:val="center"/>
          </w:tcPr>
          <w:p w:rsidR="00B13653" w:rsidRDefault="001F204F">
            <w:pPr>
              <w:pStyle w:val="TableBodyText"/>
            </w:pPr>
            <w:r>
              <w:t>NavBackMenu</w:t>
            </w:r>
          </w:p>
        </w:tc>
        <w:tc>
          <w:tcPr>
            <w:tcW w:w="0" w:type="auto"/>
            <w:vAlign w:val="center"/>
          </w:tcPr>
          <w:p w:rsidR="00B13653" w:rsidRDefault="001F204F">
            <w:pPr>
              <w:pStyle w:val="TableBodyText"/>
            </w:pPr>
            <w:r>
              <w:t>098B</w:t>
            </w:r>
          </w:p>
        </w:tc>
      </w:tr>
      <w:tr w:rsidR="00B13653" w:rsidTr="00B13653">
        <w:tc>
          <w:tcPr>
            <w:tcW w:w="0" w:type="auto"/>
            <w:vAlign w:val="center"/>
          </w:tcPr>
          <w:p w:rsidR="00B13653" w:rsidRDefault="001F204F">
            <w:pPr>
              <w:pStyle w:val="TableBodyText"/>
            </w:pPr>
            <w:r>
              <w:t>NavForward</w:t>
            </w:r>
          </w:p>
        </w:tc>
        <w:tc>
          <w:tcPr>
            <w:tcW w:w="0" w:type="auto"/>
            <w:vAlign w:val="center"/>
          </w:tcPr>
          <w:p w:rsidR="00B13653" w:rsidRDefault="001F204F">
            <w:pPr>
              <w:pStyle w:val="TableBodyText"/>
            </w:pPr>
            <w:r>
              <w:t>083E</w:t>
            </w:r>
          </w:p>
        </w:tc>
      </w:tr>
      <w:tr w:rsidR="00B13653" w:rsidTr="00B13653">
        <w:tc>
          <w:tcPr>
            <w:tcW w:w="0" w:type="auto"/>
            <w:vAlign w:val="center"/>
          </w:tcPr>
          <w:p w:rsidR="00B13653" w:rsidRDefault="001F204F">
            <w:pPr>
              <w:pStyle w:val="TableBodyText"/>
            </w:pPr>
            <w:r>
              <w:t>NavForwardMenu</w:t>
            </w:r>
          </w:p>
        </w:tc>
        <w:tc>
          <w:tcPr>
            <w:tcW w:w="0" w:type="auto"/>
            <w:vAlign w:val="center"/>
          </w:tcPr>
          <w:p w:rsidR="00B13653" w:rsidRDefault="001F204F">
            <w:pPr>
              <w:pStyle w:val="TableBodyText"/>
            </w:pPr>
            <w:r>
              <w:t>098C</w:t>
            </w:r>
          </w:p>
        </w:tc>
      </w:tr>
      <w:tr w:rsidR="00B13653" w:rsidTr="00B13653">
        <w:tc>
          <w:tcPr>
            <w:tcW w:w="0" w:type="auto"/>
            <w:vAlign w:val="center"/>
          </w:tcPr>
          <w:p w:rsidR="00B13653" w:rsidRDefault="001F204F">
            <w:pPr>
              <w:pStyle w:val="TableBodyText"/>
            </w:pPr>
            <w:r>
              <w:t>NavigateMove</w:t>
            </w:r>
          </w:p>
        </w:tc>
        <w:tc>
          <w:tcPr>
            <w:tcW w:w="0" w:type="auto"/>
            <w:vAlign w:val="center"/>
          </w:tcPr>
          <w:p w:rsidR="00B13653" w:rsidRDefault="001F204F">
            <w:pPr>
              <w:pStyle w:val="TableBodyText"/>
            </w:pPr>
            <w:r>
              <w:t>0949</w:t>
            </w:r>
          </w:p>
        </w:tc>
      </w:tr>
      <w:tr w:rsidR="00B13653" w:rsidTr="00B13653">
        <w:tc>
          <w:tcPr>
            <w:tcW w:w="0" w:type="auto"/>
            <w:vAlign w:val="center"/>
          </w:tcPr>
          <w:p w:rsidR="00B13653" w:rsidRDefault="001F204F">
            <w:pPr>
              <w:pStyle w:val="TableBodyText"/>
            </w:pPr>
            <w:r>
              <w:t>NeverUseBalloons</w:t>
            </w:r>
          </w:p>
        </w:tc>
        <w:tc>
          <w:tcPr>
            <w:tcW w:w="0" w:type="auto"/>
            <w:vAlign w:val="center"/>
          </w:tcPr>
          <w:p w:rsidR="00B13653" w:rsidRDefault="001F204F">
            <w:pPr>
              <w:pStyle w:val="TableBodyText"/>
            </w:pPr>
            <w:r>
              <w:t>05A8</w:t>
            </w:r>
          </w:p>
        </w:tc>
      </w:tr>
      <w:tr w:rsidR="00B13653" w:rsidTr="00B13653">
        <w:tc>
          <w:tcPr>
            <w:tcW w:w="0" w:type="auto"/>
            <w:vAlign w:val="center"/>
          </w:tcPr>
          <w:p w:rsidR="00B13653" w:rsidRDefault="001F204F">
            <w:pPr>
              <w:pStyle w:val="TableBodyText"/>
            </w:pPr>
            <w:r>
              <w:t>NewStyle</w:t>
            </w:r>
          </w:p>
        </w:tc>
        <w:tc>
          <w:tcPr>
            <w:tcW w:w="0" w:type="auto"/>
            <w:vAlign w:val="center"/>
          </w:tcPr>
          <w:p w:rsidR="00B13653" w:rsidRDefault="001F204F">
            <w:pPr>
              <w:pStyle w:val="TableBodyText"/>
            </w:pPr>
            <w:r>
              <w:t>079E</w:t>
            </w:r>
          </w:p>
        </w:tc>
      </w:tr>
      <w:tr w:rsidR="00B13653" w:rsidTr="00B13653">
        <w:tc>
          <w:tcPr>
            <w:tcW w:w="0" w:type="auto"/>
            <w:vAlign w:val="center"/>
          </w:tcPr>
          <w:p w:rsidR="00B13653" w:rsidRDefault="001F204F">
            <w:pPr>
              <w:pStyle w:val="TableBodyText"/>
            </w:pPr>
            <w:r>
              <w:t>NewToolbar</w:t>
            </w:r>
          </w:p>
        </w:tc>
        <w:tc>
          <w:tcPr>
            <w:tcW w:w="0" w:type="auto"/>
            <w:vAlign w:val="center"/>
          </w:tcPr>
          <w:p w:rsidR="00B13653" w:rsidRDefault="001F204F">
            <w:pPr>
              <w:pStyle w:val="TableBodyText"/>
            </w:pPr>
            <w:r>
              <w:t>024A</w:t>
            </w:r>
          </w:p>
        </w:tc>
      </w:tr>
      <w:tr w:rsidR="00B13653" w:rsidTr="00B13653">
        <w:tc>
          <w:tcPr>
            <w:tcW w:w="0" w:type="auto"/>
            <w:vAlign w:val="center"/>
          </w:tcPr>
          <w:p w:rsidR="00B13653" w:rsidRDefault="001F204F">
            <w:pPr>
              <w:pStyle w:val="TableBodyText"/>
            </w:pPr>
            <w:r>
              <w:t>NextCell</w:t>
            </w:r>
          </w:p>
        </w:tc>
        <w:tc>
          <w:tcPr>
            <w:tcW w:w="0" w:type="auto"/>
            <w:vAlign w:val="center"/>
          </w:tcPr>
          <w:p w:rsidR="00B13653" w:rsidRDefault="001F204F">
            <w:pPr>
              <w:pStyle w:val="TableBodyText"/>
            </w:pPr>
            <w:r>
              <w:t>010E</w:t>
            </w:r>
          </w:p>
        </w:tc>
      </w:tr>
      <w:tr w:rsidR="00B13653" w:rsidTr="00B13653">
        <w:tc>
          <w:tcPr>
            <w:tcW w:w="0" w:type="auto"/>
            <w:vAlign w:val="center"/>
          </w:tcPr>
          <w:p w:rsidR="00B13653" w:rsidRDefault="001F204F">
            <w:pPr>
              <w:pStyle w:val="TableBodyText"/>
            </w:pPr>
            <w:r>
              <w:t>NextChangeOrComment</w:t>
            </w:r>
          </w:p>
        </w:tc>
        <w:tc>
          <w:tcPr>
            <w:tcW w:w="0" w:type="auto"/>
            <w:vAlign w:val="center"/>
          </w:tcPr>
          <w:p w:rsidR="00B13653" w:rsidRDefault="001F204F">
            <w:pPr>
              <w:pStyle w:val="TableBodyText"/>
            </w:pPr>
            <w:r>
              <w:t>050E</w:t>
            </w:r>
          </w:p>
        </w:tc>
      </w:tr>
      <w:tr w:rsidR="00B13653" w:rsidTr="00B13653">
        <w:tc>
          <w:tcPr>
            <w:tcW w:w="0" w:type="auto"/>
            <w:vAlign w:val="center"/>
          </w:tcPr>
          <w:p w:rsidR="00B13653" w:rsidRDefault="001F204F">
            <w:pPr>
              <w:pStyle w:val="TableBodyText"/>
            </w:pPr>
            <w:r>
              <w:t>NextComment</w:t>
            </w:r>
          </w:p>
        </w:tc>
        <w:tc>
          <w:tcPr>
            <w:tcW w:w="0" w:type="auto"/>
            <w:vAlign w:val="center"/>
          </w:tcPr>
          <w:p w:rsidR="00B13653" w:rsidRDefault="001F204F">
            <w:pPr>
              <w:pStyle w:val="TableBodyText"/>
            </w:pPr>
            <w:r>
              <w:t>07DE</w:t>
            </w:r>
          </w:p>
        </w:tc>
      </w:tr>
      <w:tr w:rsidR="00B13653" w:rsidTr="00B13653">
        <w:tc>
          <w:tcPr>
            <w:tcW w:w="0" w:type="auto"/>
            <w:vAlign w:val="center"/>
          </w:tcPr>
          <w:p w:rsidR="00B13653" w:rsidRDefault="001F204F">
            <w:pPr>
              <w:pStyle w:val="TableBodyText"/>
            </w:pPr>
            <w:r>
              <w:t>NextField</w:t>
            </w:r>
          </w:p>
        </w:tc>
        <w:tc>
          <w:tcPr>
            <w:tcW w:w="0" w:type="auto"/>
            <w:vAlign w:val="center"/>
          </w:tcPr>
          <w:p w:rsidR="00B13653" w:rsidRDefault="001F204F">
            <w:pPr>
              <w:pStyle w:val="TableBodyText"/>
            </w:pPr>
            <w:r>
              <w:t>0019</w:t>
            </w:r>
          </w:p>
        </w:tc>
      </w:tr>
      <w:tr w:rsidR="00B13653" w:rsidTr="00B13653">
        <w:tc>
          <w:tcPr>
            <w:tcW w:w="0" w:type="auto"/>
            <w:vAlign w:val="center"/>
          </w:tcPr>
          <w:p w:rsidR="00B13653" w:rsidRDefault="001F204F">
            <w:pPr>
              <w:pStyle w:val="TableBodyText"/>
            </w:pPr>
            <w:r>
              <w:t>NextInsert</w:t>
            </w:r>
          </w:p>
        </w:tc>
        <w:tc>
          <w:tcPr>
            <w:tcW w:w="0" w:type="auto"/>
            <w:vAlign w:val="center"/>
          </w:tcPr>
          <w:p w:rsidR="00B13653" w:rsidRDefault="001F204F">
            <w:pPr>
              <w:pStyle w:val="TableBodyText"/>
            </w:pPr>
            <w:r>
              <w:t>0344</w:t>
            </w:r>
          </w:p>
        </w:tc>
      </w:tr>
      <w:tr w:rsidR="00B13653" w:rsidTr="00B13653">
        <w:tc>
          <w:tcPr>
            <w:tcW w:w="0" w:type="auto"/>
            <w:vAlign w:val="center"/>
          </w:tcPr>
          <w:p w:rsidR="00B13653" w:rsidRDefault="001F204F">
            <w:pPr>
              <w:pStyle w:val="TableBodyText"/>
            </w:pPr>
            <w:r>
              <w:t>NextMisspelling</w:t>
            </w:r>
          </w:p>
        </w:tc>
        <w:tc>
          <w:tcPr>
            <w:tcW w:w="0" w:type="auto"/>
            <w:vAlign w:val="center"/>
          </w:tcPr>
          <w:p w:rsidR="00B13653" w:rsidRDefault="001F204F">
            <w:pPr>
              <w:pStyle w:val="TableBodyText"/>
            </w:pPr>
            <w:r>
              <w:t>02F7</w:t>
            </w:r>
          </w:p>
        </w:tc>
      </w:tr>
      <w:tr w:rsidR="00B13653" w:rsidTr="00B13653">
        <w:tc>
          <w:tcPr>
            <w:tcW w:w="0" w:type="auto"/>
            <w:vAlign w:val="center"/>
          </w:tcPr>
          <w:p w:rsidR="00B13653" w:rsidRDefault="001F204F">
            <w:pPr>
              <w:pStyle w:val="TableBodyText"/>
            </w:pPr>
            <w:r>
              <w:t>NextObject</w:t>
            </w:r>
          </w:p>
        </w:tc>
        <w:tc>
          <w:tcPr>
            <w:tcW w:w="0" w:type="auto"/>
            <w:vAlign w:val="center"/>
          </w:tcPr>
          <w:p w:rsidR="00B13653" w:rsidRDefault="001F204F">
            <w:pPr>
              <w:pStyle w:val="TableBodyText"/>
            </w:pPr>
            <w:r>
              <w:t>004C</w:t>
            </w:r>
          </w:p>
        </w:tc>
      </w:tr>
      <w:tr w:rsidR="00B13653" w:rsidTr="00B13653">
        <w:tc>
          <w:tcPr>
            <w:tcW w:w="0" w:type="auto"/>
            <w:vAlign w:val="center"/>
          </w:tcPr>
          <w:p w:rsidR="00B13653" w:rsidRDefault="001F204F">
            <w:pPr>
              <w:pStyle w:val="TableBodyText"/>
            </w:pPr>
            <w:r>
              <w:t>NextPage</w:t>
            </w:r>
          </w:p>
        </w:tc>
        <w:tc>
          <w:tcPr>
            <w:tcW w:w="0" w:type="auto"/>
            <w:vAlign w:val="center"/>
          </w:tcPr>
          <w:p w:rsidR="00B13653" w:rsidRDefault="001F204F">
            <w:pPr>
              <w:pStyle w:val="TableBodyText"/>
            </w:pPr>
            <w:r>
              <w:t>004B</w:t>
            </w:r>
          </w:p>
        </w:tc>
      </w:tr>
      <w:tr w:rsidR="00B13653" w:rsidTr="00B13653">
        <w:tc>
          <w:tcPr>
            <w:tcW w:w="0" w:type="auto"/>
            <w:vAlign w:val="center"/>
          </w:tcPr>
          <w:p w:rsidR="00B13653" w:rsidRDefault="001F204F">
            <w:pPr>
              <w:pStyle w:val="TableBodyText"/>
            </w:pPr>
            <w:r>
              <w:t>NextPane</w:t>
            </w:r>
          </w:p>
        </w:tc>
        <w:tc>
          <w:tcPr>
            <w:tcW w:w="0" w:type="auto"/>
            <w:vAlign w:val="center"/>
          </w:tcPr>
          <w:p w:rsidR="00B13653" w:rsidRDefault="001F204F">
            <w:pPr>
              <w:pStyle w:val="TableBodyText"/>
            </w:pPr>
            <w:r>
              <w:t>0999</w:t>
            </w:r>
          </w:p>
        </w:tc>
      </w:tr>
      <w:tr w:rsidR="00B13653" w:rsidTr="00B13653">
        <w:tc>
          <w:tcPr>
            <w:tcW w:w="0" w:type="auto"/>
            <w:vAlign w:val="center"/>
          </w:tcPr>
          <w:p w:rsidR="00B13653" w:rsidRDefault="001F204F">
            <w:pPr>
              <w:pStyle w:val="TableBodyText"/>
            </w:pPr>
            <w:r>
              <w:t>NextWindow</w:t>
            </w:r>
          </w:p>
        </w:tc>
        <w:tc>
          <w:tcPr>
            <w:tcW w:w="0" w:type="auto"/>
            <w:vAlign w:val="center"/>
          </w:tcPr>
          <w:p w:rsidR="00B13653" w:rsidRDefault="001F204F">
            <w:pPr>
              <w:pStyle w:val="TableBodyText"/>
            </w:pPr>
            <w:r>
              <w:t>0016</w:t>
            </w:r>
          </w:p>
        </w:tc>
      </w:tr>
      <w:tr w:rsidR="00B13653" w:rsidTr="00B13653">
        <w:tc>
          <w:tcPr>
            <w:tcW w:w="0" w:type="auto"/>
            <w:vAlign w:val="center"/>
          </w:tcPr>
          <w:p w:rsidR="00B13653" w:rsidRDefault="001F204F">
            <w:pPr>
              <w:pStyle w:val="TableBodyText"/>
            </w:pPr>
            <w:r>
              <w:t>NoInsertionDeletionBalloons</w:t>
            </w:r>
          </w:p>
        </w:tc>
        <w:tc>
          <w:tcPr>
            <w:tcW w:w="0" w:type="auto"/>
            <w:vAlign w:val="center"/>
          </w:tcPr>
          <w:p w:rsidR="00B13653" w:rsidRDefault="001F204F">
            <w:pPr>
              <w:pStyle w:val="TableBodyText"/>
            </w:pPr>
            <w:r>
              <w:t>05A9</w:t>
            </w:r>
          </w:p>
        </w:tc>
      </w:tr>
      <w:tr w:rsidR="00B13653" w:rsidTr="00B13653">
        <w:tc>
          <w:tcPr>
            <w:tcW w:w="0" w:type="auto"/>
            <w:vAlign w:val="center"/>
          </w:tcPr>
          <w:p w:rsidR="00B13653" w:rsidRDefault="001F204F">
            <w:pPr>
              <w:pStyle w:val="TableBodyText"/>
            </w:pPr>
            <w:r>
              <w:t>NormalFontPosition</w:t>
            </w:r>
          </w:p>
        </w:tc>
        <w:tc>
          <w:tcPr>
            <w:tcW w:w="0" w:type="auto"/>
            <w:vAlign w:val="center"/>
          </w:tcPr>
          <w:p w:rsidR="00B13653" w:rsidRDefault="001F204F">
            <w:pPr>
              <w:pStyle w:val="TableBodyText"/>
            </w:pPr>
            <w:r>
              <w:t>023C</w:t>
            </w:r>
          </w:p>
        </w:tc>
      </w:tr>
      <w:tr w:rsidR="00B13653" w:rsidTr="00B13653">
        <w:tc>
          <w:tcPr>
            <w:tcW w:w="0" w:type="auto"/>
            <w:vAlign w:val="center"/>
          </w:tcPr>
          <w:p w:rsidR="00B13653" w:rsidRDefault="001F204F">
            <w:pPr>
              <w:pStyle w:val="TableBodyText"/>
            </w:pPr>
            <w:r>
              <w:t>NormalFontSpacing</w:t>
            </w:r>
          </w:p>
        </w:tc>
        <w:tc>
          <w:tcPr>
            <w:tcW w:w="0" w:type="auto"/>
            <w:vAlign w:val="center"/>
          </w:tcPr>
          <w:p w:rsidR="00B13653" w:rsidRDefault="001F204F">
            <w:pPr>
              <w:pStyle w:val="TableBodyText"/>
            </w:pPr>
            <w:r>
              <w:t>023B</w:t>
            </w:r>
          </w:p>
        </w:tc>
      </w:tr>
      <w:tr w:rsidR="00B13653" w:rsidTr="00B13653">
        <w:tc>
          <w:tcPr>
            <w:tcW w:w="0" w:type="auto"/>
            <w:vAlign w:val="center"/>
          </w:tcPr>
          <w:p w:rsidR="00B13653" w:rsidRDefault="001F204F">
            <w:pPr>
              <w:pStyle w:val="TableBodyText"/>
            </w:pPr>
            <w:r>
              <w:t>NormalStyle</w:t>
            </w:r>
          </w:p>
        </w:tc>
        <w:tc>
          <w:tcPr>
            <w:tcW w:w="0" w:type="auto"/>
            <w:vAlign w:val="center"/>
          </w:tcPr>
          <w:p w:rsidR="00B13653" w:rsidRDefault="001F204F">
            <w:pPr>
              <w:pStyle w:val="TableBodyText"/>
            </w:pPr>
            <w:r>
              <w:t>00F8</w:t>
            </w:r>
          </w:p>
        </w:tc>
      </w:tr>
      <w:tr w:rsidR="00B13653" w:rsidTr="00B13653">
        <w:tc>
          <w:tcPr>
            <w:tcW w:w="0" w:type="auto"/>
            <w:vAlign w:val="center"/>
          </w:tcPr>
          <w:p w:rsidR="00B13653" w:rsidRDefault="001F204F">
            <w:pPr>
              <w:pStyle w:val="TableBodyText"/>
            </w:pPr>
            <w:r>
              <w:lastRenderedPageBreak/>
              <w:t>NormalViewHeaderArea</w:t>
            </w:r>
          </w:p>
        </w:tc>
        <w:tc>
          <w:tcPr>
            <w:tcW w:w="0" w:type="auto"/>
            <w:vAlign w:val="center"/>
          </w:tcPr>
          <w:p w:rsidR="00B13653" w:rsidRDefault="001F204F">
            <w:pPr>
              <w:pStyle w:val="TableBodyText"/>
            </w:pPr>
            <w:r>
              <w:t>009B</w:t>
            </w:r>
          </w:p>
        </w:tc>
      </w:tr>
      <w:tr w:rsidR="00B13653" w:rsidTr="00B13653">
        <w:tc>
          <w:tcPr>
            <w:tcW w:w="0" w:type="auto"/>
            <w:vAlign w:val="center"/>
          </w:tcPr>
          <w:p w:rsidR="00B13653" w:rsidRDefault="001F204F">
            <w:pPr>
              <w:pStyle w:val="TableBodyText"/>
            </w:pPr>
            <w:r>
              <w:t>NormalizeText</w:t>
            </w:r>
          </w:p>
        </w:tc>
        <w:tc>
          <w:tcPr>
            <w:tcW w:w="0" w:type="auto"/>
            <w:vAlign w:val="center"/>
          </w:tcPr>
          <w:p w:rsidR="00B13653" w:rsidRDefault="001F204F">
            <w:pPr>
              <w:pStyle w:val="TableBodyText"/>
            </w:pPr>
            <w:r>
              <w:t>04F8</w:t>
            </w:r>
          </w:p>
        </w:tc>
      </w:tr>
      <w:tr w:rsidR="00B13653" w:rsidTr="00B13653">
        <w:tc>
          <w:tcPr>
            <w:tcW w:w="0" w:type="auto"/>
            <w:vAlign w:val="center"/>
          </w:tcPr>
          <w:p w:rsidR="00B13653" w:rsidRDefault="001F204F">
            <w:pPr>
              <w:pStyle w:val="TableBodyText"/>
            </w:pPr>
            <w:r>
              <w:t>NoteOptions</w:t>
            </w:r>
          </w:p>
        </w:tc>
        <w:tc>
          <w:tcPr>
            <w:tcW w:w="0" w:type="auto"/>
            <w:vAlign w:val="center"/>
          </w:tcPr>
          <w:p w:rsidR="00B13653" w:rsidRDefault="001F204F">
            <w:pPr>
              <w:pStyle w:val="TableBodyText"/>
            </w:pPr>
            <w:r>
              <w:t>0175</w:t>
            </w:r>
          </w:p>
        </w:tc>
      </w:tr>
      <w:tr w:rsidR="00B13653" w:rsidTr="00B13653">
        <w:tc>
          <w:tcPr>
            <w:tcW w:w="0" w:type="auto"/>
            <w:vAlign w:val="center"/>
          </w:tcPr>
          <w:p w:rsidR="00B13653" w:rsidRDefault="001F204F">
            <w:pPr>
              <w:pStyle w:val="TableBodyText"/>
            </w:pPr>
            <w:r>
              <w:t>NumberingGallery</w:t>
            </w:r>
          </w:p>
        </w:tc>
        <w:tc>
          <w:tcPr>
            <w:tcW w:w="0" w:type="auto"/>
            <w:vAlign w:val="center"/>
          </w:tcPr>
          <w:p w:rsidR="00B13653" w:rsidRDefault="001F204F">
            <w:pPr>
              <w:pStyle w:val="TableBodyText"/>
            </w:pPr>
            <w:r>
              <w:t>07AC</w:t>
            </w:r>
          </w:p>
        </w:tc>
      </w:tr>
      <w:tr w:rsidR="00B13653" w:rsidTr="00B13653">
        <w:tc>
          <w:tcPr>
            <w:tcW w:w="0" w:type="auto"/>
            <w:vAlign w:val="center"/>
          </w:tcPr>
          <w:p w:rsidR="00B13653" w:rsidRDefault="001F204F">
            <w:pPr>
              <w:pStyle w:val="TableBodyText"/>
            </w:pPr>
            <w:r>
              <w:t>OK</w:t>
            </w:r>
          </w:p>
        </w:tc>
        <w:tc>
          <w:tcPr>
            <w:tcW w:w="0" w:type="auto"/>
            <w:vAlign w:val="center"/>
          </w:tcPr>
          <w:p w:rsidR="00B13653" w:rsidRDefault="001F204F">
            <w:pPr>
              <w:pStyle w:val="TableBodyText"/>
            </w:pPr>
            <w:r>
              <w:t>0047</w:t>
            </w:r>
          </w:p>
        </w:tc>
      </w:tr>
      <w:tr w:rsidR="00B13653" w:rsidTr="00B13653">
        <w:tc>
          <w:tcPr>
            <w:tcW w:w="0" w:type="auto"/>
            <w:vAlign w:val="center"/>
          </w:tcPr>
          <w:p w:rsidR="00B13653" w:rsidRDefault="001F204F">
            <w:pPr>
              <w:pStyle w:val="TableBodyText"/>
            </w:pPr>
            <w:r>
              <w:t>OartCommand</w:t>
            </w:r>
          </w:p>
        </w:tc>
        <w:tc>
          <w:tcPr>
            <w:tcW w:w="0" w:type="auto"/>
            <w:vAlign w:val="center"/>
          </w:tcPr>
          <w:p w:rsidR="00B13653" w:rsidRDefault="001F204F">
            <w:pPr>
              <w:pStyle w:val="TableBodyText"/>
            </w:pPr>
            <w:r>
              <w:t>0812</w:t>
            </w:r>
          </w:p>
        </w:tc>
      </w:tr>
      <w:tr w:rsidR="00B13653" w:rsidTr="00B13653">
        <w:tc>
          <w:tcPr>
            <w:tcW w:w="0" w:type="auto"/>
            <w:vAlign w:val="center"/>
          </w:tcPr>
          <w:p w:rsidR="00B13653" w:rsidRDefault="001F204F">
            <w:pPr>
              <w:pStyle w:val="TableBodyText"/>
            </w:pPr>
            <w:r>
              <w:t>OfficeCenter</w:t>
            </w:r>
          </w:p>
        </w:tc>
        <w:tc>
          <w:tcPr>
            <w:tcW w:w="0" w:type="auto"/>
            <w:vAlign w:val="center"/>
          </w:tcPr>
          <w:p w:rsidR="00B13653" w:rsidRDefault="001F204F">
            <w:pPr>
              <w:pStyle w:val="TableBodyText"/>
            </w:pPr>
            <w:r>
              <w:t>17D0</w:t>
            </w:r>
          </w:p>
        </w:tc>
      </w:tr>
      <w:tr w:rsidR="00B13653" w:rsidTr="00B13653">
        <w:tc>
          <w:tcPr>
            <w:tcW w:w="0" w:type="auto"/>
            <w:vAlign w:val="center"/>
          </w:tcPr>
          <w:p w:rsidR="00B13653" w:rsidRDefault="001F204F">
            <w:pPr>
              <w:pStyle w:val="TableBodyText"/>
            </w:pPr>
            <w:r>
              <w:t>OfficeDrawingCommand</w:t>
            </w:r>
          </w:p>
        </w:tc>
        <w:tc>
          <w:tcPr>
            <w:tcW w:w="0" w:type="auto"/>
            <w:vAlign w:val="center"/>
          </w:tcPr>
          <w:p w:rsidR="00B13653" w:rsidRDefault="001F204F">
            <w:pPr>
              <w:pStyle w:val="TableBodyText"/>
            </w:pPr>
            <w:r>
              <w:t>0395</w:t>
            </w:r>
          </w:p>
        </w:tc>
      </w:tr>
      <w:tr w:rsidR="00B13653" w:rsidTr="00B13653">
        <w:tc>
          <w:tcPr>
            <w:tcW w:w="0" w:type="auto"/>
            <w:vAlign w:val="center"/>
          </w:tcPr>
          <w:p w:rsidR="00B13653" w:rsidRDefault="001F204F">
            <w:pPr>
              <w:pStyle w:val="TableBodyText"/>
            </w:pPr>
            <w:r>
              <w:t>OfficeOnTheWeb</w:t>
            </w:r>
          </w:p>
        </w:tc>
        <w:tc>
          <w:tcPr>
            <w:tcW w:w="0" w:type="auto"/>
            <w:vAlign w:val="center"/>
          </w:tcPr>
          <w:p w:rsidR="00B13653" w:rsidRDefault="001F204F">
            <w:pPr>
              <w:pStyle w:val="TableBodyText"/>
            </w:pPr>
            <w:r>
              <w:t>0243</w:t>
            </w:r>
          </w:p>
        </w:tc>
      </w:tr>
      <w:tr w:rsidR="00B13653" w:rsidTr="00B13653">
        <w:tc>
          <w:tcPr>
            <w:tcW w:w="0" w:type="auto"/>
            <w:vAlign w:val="center"/>
          </w:tcPr>
          <w:p w:rsidR="00B13653" w:rsidRDefault="001F204F">
            <w:pPr>
              <w:pStyle w:val="TableBodyText"/>
            </w:pPr>
            <w:r>
              <w:t>OnlineMeeting</w:t>
            </w:r>
          </w:p>
        </w:tc>
        <w:tc>
          <w:tcPr>
            <w:tcW w:w="0" w:type="auto"/>
            <w:vAlign w:val="center"/>
          </w:tcPr>
          <w:p w:rsidR="00B13653" w:rsidRDefault="001F204F">
            <w:pPr>
              <w:pStyle w:val="TableBodyText"/>
            </w:pPr>
            <w:r>
              <w:t>0470</w:t>
            </w:r>
          </w:p>
        </w:tc>
      </w:tr>
      <w:tr w:rsidR="00B13653" w:rsidTr="00B13653">
        <w:tc>
          <w:tcPr>
            <w:tcW w:w="0" w:type="auto"/>
            <w:vAlign w:val="center"/>
          </w:tcPr>
          <w:p w:rsidR="00B13653" w:rsidRDefault="001F204F">
            <w:pPr>
              <w:pStyle w:val="TableBodyText"/>
            </w:pPr>
            <w:r>
              <w:t>OpenOrCloseParaAbove</w:t>
            </w:r>
          </w:p>
        </w:tc>
        <w:tc>
          <w:tcPr>
            <w:tcW w:w="0" w:type="auto"/>
            <w:vAlign w:val="center"/>
          </w:tcPr>
          <w:p w:rsidR="00B13653" w:rsidRDefault="001F204F">
            <w:pPr>
              <w:pStyle w:val="TableBodyText"/>
            </w:pPr>
            <w:r>
              <w:t>0992</w:t>
            </w:r>
          </w:p>
        </w:tc>
      </w:tr>
      <w:tr w:rsidR="00B13653" w:rsidTr="00B13653">
        <w:tc>
          <w:tcPr>
            <w:tcW w:w="0" w:type="auto"/>
            <w:vAlign w:val="center"/>
          </w:tcPr>
          <w:p w:rsidR="00B13653" w:rsidRDefault="001F204F">
            <w:pPr>
              <w:pStyle w:val="TableBodyText"/>
            </w:pPr>
            <w:r>
              <w:t>OpenOrCloseParaBelow</w:t>
            </w:r>
          </w:p>
        </w:tc>
        <w:tc>
          <w:tcPr>
            <w:tcW w:w="0" w:type="auto"/>
            <w:vAlign w:val="center"/>
          </w:tcPr>
          <w:p w:rsidR="00B13653" w:rsidRDefault="001F204F">
            <w:pPr>
              <w:pStyle w:val="TableBodyText"/>
            </w:pPr>
            <w:r>
              <w:t>0993</w:t>
            </w:r>
          </w:p>
        </w:tc>
      </w:tr>
      <w:tr w:rsidR="00B13653" w:rsidTr="00B13653">
        <w:tc>
          <w:tcPr>
            <w:tcW w:w="0" w:type="auto"/>
            <w:vAlign w:val="center"/>
          </w:tcPr>
          <w:p w:rsidR="00B13653" w:rsidRDefault="001F204F">
            <w:pPr>
              <w:pStyle w:val="TableBodyText"/>
            </w:pPr>
            <w:r>
              <w:t>OpenOrCloseUpPara</w:t>
            </w:r>
          </w:p>
        </w:tc>
        <w:tc>
          <w:tcPr>
            <w:tcW w:w="0" w:type="auto"/>
            <w:vAlign w:val="center"/>
          </w:tcPr>
          <w:p w:rsidR="00B13653" w:rsidRDefault="001F204F">
            <w:pPr>
              <w:pStyle w:val="TableBodyText"/>
            </w:pPr>
            <w:r>
              <w:t>02BA</w:t>
            </w:r>
          </w:p>
        </w:tc>
      </w:tr>
      <w:tr w:rsidR="00B13653" w:rsidTr="00B13653">
        <w:tc>
          <w:tcPr>
            <w:tcW w:w="0" w:type="auto"/>
            <w:vAlign w:val="center"/>
          </w:tcPr>
          <w:p w:rsidR="00B13653" w:rsidRDefault="001F204F">
            <w:pPr>
              <w:pStyle w:val="TableBodyText"/>
            </w:pPr>
            <w:r>
              <w:t>OpenParaAbove</w:t>
            </w:r>
          </w:p>
        </w:tc>
        <w:tc>
          <w:tcPr>
            <w:tcW w:w="0" w:type="auto"/>
            <w:vAlign w:val="center"/>
          </w:tcPr>
          <w:p w:rsidR="00B13653" w:rsidRDefault="001F204F">
            <w:pPr>
              <w:pStyle w:val="TableBodyText"/>
            </w:pPr>
            <w:r>
              <w:t>0994</w:t>
            </w:r>
          </w:p>
        </w:tc>
      </w:tr>
      <w:tr w:rsidR="00B13653" w:rsidTr="00B13653">
        <w:tc>
          <w:tcPr>
            <w:tcW w:w="0" w:type="auto"/>
            <w:vAlign w:val="center"/>
          </w:tcPr>
          <w:p w:rsidR="00B13653" w:rsidRDefault="001F204F">
            <w:pPr>
              <w:pStyle w:val="TableBodyText"/>
            </w:pPr>
            <w:r>
              <w:t>OpenParaBelow</w:t>
            </w:r>
          </w:p>
        </w:tc>
        <w:tc>
          <w:tcPr>
            <w:tcW w:w="0" w:type="auto"/>
            <w:vAlign w:val="center"/>
          </w:tcPr>
          <w:p w:rsidR="00B13653" w:rsidRDefault="001F204F">
            <w:pPr>
              <w:pStyle w:val="TableBodyText"/>
            </w:pPr>
            <w:r>
              <w:t>0996</w:t>
            </w:r>
          </w:p>
        </w:tc>
      </w:tr>
      <w:tr w:rsidR="00B13653" w:rsidTr="00B13653">
        <w:tc>
          <w:tcPr>
            <w:tcW w:w="0" w:type="auto"/>
            <w:vAlign w:val="center"/>
          </w:tcPr>
          <w:p w:rsidR="00B13653" w:rsidRDefault="001F204F">
            <w:pPr>
              <w:pStyle w:val="TableBodyText"/>
            </w:pPr>
            <w:r>
              <w:t>OpenSubdocument</w:t>
            </w:r>
          </w:p>
        </w:tc>
        <w:tc>
          <w:tcPr>
            <w:tcW w:w="0" w:type="auto"/>
            <w:vAlign w:val="center"/>
          </w:tcPr>
          <w:p w:rsidR="00B13653" w:rsidRDefault="001F204F">
            <w:pPr>
              <w:pStyle w:val="TableBodyText"/>
            </w:pPr>
            <w:r>
              <w:t>0257</w:t>
            </w:r>
          </w:p>
        </w:tc>
      </w:tr>
      <w:tr w:rsidR="00B13653" w:rsidTr="00B13653">
        <w:tc>
          <w:tcPr>
            <w:tcW w:w="0" w:type="auto"/>
            <w:vAlign w:val="center"/>
          </w:tcPr>
          <w:p w:rsidR="00B13653" w:rsidRDefault="001F204F">
            <w:pPr>
              <w:pStyle w:val="TableBodyText"/>
            </w:pPr>
            <w:r>
              <w:t>OpenUpPara</w:t>
            </w:r>
          </w:p>
        </w:tc>
        <w:tc>
          <w:tcPr>
            <w:tcW w:w="0" w:type="auto"/>
            <w:vAlign w:val="center"/>
          </w:tcPr>
          <w:p w:rsidR="00B13653" w:rsidRDefault="001F204F">
            <w:pPr>
              <w:pStyle w:val="TableBodyText"/>
            </w:pPr>
            <w:r>
              <w:t>0042</w:t>
            </w:r>
          </w:p>
        </w:tc>
      </w:tr>
      <w:tr w:rsidR="00B13653" w:rsidTr="00B13653">
        <w:tc>
          <w:tcPr>
            <w:tcW w:w="0" w:type="auto"/>
            <w:vAlign w:val="center"/>
          </w:tcPr>
          <w:p w:rsidR="00B13653" w:rsidRDefault="001F204F">
            <w:pPr>
              <w:pStyle w:val="TableBodyText"/>
            </w:pPr>
            <w:r>
              <w:t>Organizer</w:t>
            </w:r>
          </w:p>
        </w:tc>
        <w:tc>
          <w:tcPr>
            <w:tcW w:w="0" w:type="auto"/>
            <w:vAlign w:val="center"/>
          </w:tcPr>
          <w:p w:rsidR="00B13653" w:rsidRDefault="001F204F">
            <w:pPr>
              <w:pStyle w:val="TableBodyText"/>
            </w:pPr>
            <w:r>
              <w:t>00DE</w:t>
            </w:r>
          </w:p>
        </w:tc>
      </w:tr>
      <w:tr w:rsidR="00B13653" w:rsidTr="00B13653">
        <w:tc>
          <w:tcPr>
            <w:tcW w:w="0" w:type="auto"/>
            <w:vAlign w:val="center"/>
          </w:tcPr>
          <w:p w:rsidR="00B13653" w:rsidRDefault="001F204F">
            <w:pPr>
              <w:pStyle w:val="TableBodyText"/>
            </w:pPr>
            <w:r>
              <w:t>OtherPane</w:t>
            </w:r>
          </w:p>
        </w:tc>
        <w:tc>
          <w:tcPr>
            <w:tcW w:w="0" w:type="auto"/>
            <w:vAlign w:val="center"/>
          </w:tcPr>
          <w:p w:rsidR="00B13653" w:rsidRDefault="001F204F">
            <w:pPr>
              <w:pStyle w:val="TableBodyText"/>
            </w:pPr>
            <w:r>
              <w:t>0015</w:t>
            </w:r>
          </w:p>
        </w:tc>
      </w:tr>
      <w:tr w:rsidR="00B13653" w:rsidTr="00B13653">
        <w:tc>
          <w:tcPr>
            <w:tcW w:w="0" w:type="auto"/>
            <w:vAlign w:val="center"/>
          </w:tcPr>
          <w:p w:rsidR="00B13653" w:rsidRDefault="001F204F">
            <w:pPr>
              <w:pStyle w:val="TableBodyText"/>
            </w:pPr>
            <w:r>
              <w:t>OutlineCollapse</w:t>
            </w:r>
          </w:p>
        </w:tc>
        <w:tc>
          <w:tcPr>
            <w:tcW w:w="0" w:type="auto"/>
            <w:vAlign w:val="center"/>
          </w:tcPr>
          <w:p w:rsidR="00B13653" w:rsidRDefault="001F204F">
            <w:pPr>
              <w:pStyle w:val="TableBodyText"/>
            </w:pPr>
            <w:r>
              <w:t>00FA</w:t>
            </w:r>
          </w:p>
        </w:tc>
      </w:tr>
      <w:tr w:rsidR="00B13653" w:rsidTr="00B13653">
        <w:tc>
          <w:tcPr>
            <w:tcW w:w="0" w:type="auto"/>
            <w:vAlign w:val="center"/>
          </w:tcPr>
          <w:p w:rsidR="00B13653" w:rsidRDefault="001F204F">
            <w:pPr>
              <w:pStyle w:val="TableBodyText"/>
            </w:pPr>
            <w:r>
              <w:t>OutlineDemote</w:t>
            </w:r>
          </w:p>
        </w:tc>
        <w:tc>
          <w:tcPr>
            <w:tcW w:w="0" w:type="auto"/>
            <w:vAlign w:val="center"/>
          </w:tcPr>
          <w:p w:rsidR="00B13653" w:rsidRDefault="001F204F">
            <w:pPr>
              <w:pStyle w:val="TableBodyText"/>
            </w:pPr>
            <w:r>
              <w:t>00F5</w:t>
            </w:r>
          </w:p>
        </w:tc>
      </w:tr>
      <w:tr w:rsidR="00B13653" w:rsidTr="00B13653">
        <w:tc>
          <w:tcPr>
            <w:tcW w:w="0" w:type="auto"/>
            <w:vAlign w:val="center"/>
          </w:tcPr>
          <w:p w:rsidR="00B13653" w:rsidRDefault="001F204F">
            <w:pPr>
              <w:pStyle w:val="TableBodyText"/>
            </w:pPr>
            <w:r>
              <w:t>OutlineExpand</w:t>
            </w:r>
          </w:p>
        </w:tc>
        <w:tc>
          <w:tcPr>
            <w:tcW w:w="0" w:type="auto"/>
            <w:vAlign w:val="center"/>
          </w:tcPr>
          <w:p w:rsidR="00B13653" w:rsidRDefault="001F204F">
            <w:pPr>
              <w:pStyle w:val="TableBodyText"/>
            </w:pPr>
            <w:r>
              <w:t>00F9</w:t>
            </w:r>
          </w:p>
        </w:tc>
      </w:tr>
      <w:tr w:rsidR="00B13653" w:rsidTr="00B13653">
        <w:tc>
          <w:tcPr>
            <w:tcW w:w="0" w:type="auto"/>
            <w:vAlign w:val="center"/>
          </w:tcPr>
          <w:p w:rsidR="00B13653" w:rsidRDefault="001F204F">
            <w:pPr>
              <w:pStyle w:val="TableBodyText"/>
            </w:pPr>
            <w:r>
              <w:t>OutlineLevel</w:t>
            </w:r>
          </w:p>
        </w:tc>
        <w:tc>
          <w:tcPr>
            <w:tcW w:w="0" w:type="auto"/>
            <w:vAlign w:val="center"/>
          </w:tcPr>
          <w:p w:rsidR="00B13653" w:rsidRDefault="001F204F">
            <w:pPr>
              <w:pStyle w:val="TableBodyText"/>
            </w:pPr>
            <w:r>
              <w:t>056F</w:t>
            </w:r>
          </w:p>
        </w:tc>
      </w:tr>
      <w:tr w:rsidR="00B13653" w:rsidTr="00B13653">
        <w:tc>
          <w:tcPr>
            <w:tcW w:w="0" w:type="auto"/>
            <w:vAlign w:val="center"/>
          </w:tcPr>
          <w:p w:rsidR="00B13653" w:rsidRDefault="001F204F">
            <w:pPr>
              <w:pStyle w:val="TableBodyText"/>
            </w:pPr>
            <w:r>
              <w:t>OutlineLevelGallery</w:t>
            </w:r>
          </w:p>
        </w:tc>
        <w:tc>
          <w:tcPr>
            <w:tcW w:w="0" w:type="auto"/>
            <w:vAlign w:val="center"/>
          </w:tcPr>
          <w:p w:rsidR="00B13653" w:rsidRDefault="001F204F">
            <w:pPr>
              <w:pStyle w:val="TableBodyText"/>
            </w:pPr>
            <w:r>
              <w:t>082F</w:t>
            </w:r>
          </w:p>
        </w:tc>
      </w:tr>
      <w:tr w:rsidR="00B13653" w:rsidTr="00B13653">
        <w:tc>
          <w:tcPr>
            <w:tcW w:w="0" w:type="auto"/>
            <w:vAlign w:val="center"/>
          </w:tcPr>
          <w:p w:rsidR="00B13653" w:rsidRDefault="001F204F">
            <w:pPr>
              <w:pStyle w:val="TableBodyText"/>
            </w:pPr>
            <w:r>
              <w:t>OutlineMoveDown</w:t>
            </w:r>
          </w:p>
        </w:tc>
        <w:tc>
          <w:tcPr>
            <w:tcW w:w="0" w:type="auto"/>
            <w:vAlign w:val="center"/>
          </w:tcPr>
          <w:p w:rsidR="00B13653" w:rsidRDefault="001F204F">
            <w:pPr>
              <w:pStyle w:val="TableBodyText"/>
            </w:pPr>
            <w:r>
              <w:t>00F7</w:t>
            </w:r>
          </w:p>
        </w:tc>
      </w:tr>
      <w:tr w:rsidR="00B13653" w:rsidTr="00B13653">
        <w:tc>
          <w:tcPr>
            <w:tcW w:w="0" w:type="auto"/>
            <w:vAlign w:val="center"/>
          </w:tcPr>
          <w:p w:rsidR="00B13653" w:rsidRDefault="001F204F">
            <w:pPr>
              <w:pStyle w:val="TableBodyText"/>
            </w:pPr>
            <w:r>
              <w:t>OutlineMoveUp</w:t>
            </w:r>
          </w:p>
        </w:tc>
        <w:tc>
          <w:tcPr>
            <w:tcW w:w="0" w:type="auto"/>
            <w:vAlign w:val="center"/>
          </w:tcPr>
          <w:p w:rsidR="00B13653" w:rsidRDefault="001F204F">
            <w:pPr>
              <w:pStyle w:val="TableBodyText"/>
            </w:pPr>
            <w:r>
              <w:t>00F6</w:t>
            </w:r>
          </w:p>
        </w:tc>
      </w:tr>
      <w:tr w:rsidR="00B13653" w:rsidTr="00B13653">
        <w:tc>
          <w:tcPr>
            <w:tcW w:w="0" w:type="auto"/>
            <w:vAlign w:val="center"/>
          </w:tcPr>
          <w:p w:rsidR="00B13653" w:rsidRDefault="001F204F">
            <w:pPr>
              <w:pStyle w:val="TableBodyText"/>
            </w:pPr>
            <w:r>
              <w:t>OutlineNumberingGallery</w:t>
            </w:r>
          </w:p>
        </w:tc>
        <w:tc>
          <w:tcPr>
            <w:tcW w:w="0" w:type="auto"/>
            <w:vAlign w:val="center"/>
          </w:tcPr>
          <w:p w:rsidR="00B13653" w:rsidRDefault="001F204F">
            <w:pPr>
              <w:pStyle w:val="TableBodyText"/>
            </w:pPr>
            <w:r>
              <w:t>0879</w:t>
            </w:r>
          </w:p>
        </w:tc>
      </w:tr>
      <w:tr w:rsidR="00B13653" w:rsidTr="00B13653">
        <w:tc>
          <w:tcPr>
            <w:tcW w:w="0" w:type="auto"/>
            <w:vAlign w:val="center"/>
          </w:tcPr>
          <w:p w:rsidR="00B13653" w:rsidRDefault="001F204F">
            <w:pPr>
              <w:pStyle w:val="TableBodyText"/>
            </w:pPr>
            <w:r>
              <w:t>OutlinePromote</w:t>
            </w:r>
          </w:p>
        </w:tc>
        <w:tc>
          <w:tcPr>
            <w:tcW w:w="0" w:type="auto"/>
            <w:vAlign w:val="center"/>
          </w:tcPr>
          <w:p w:rsidR="00B13653" w:rsidRDefault="001F204F">
            <w:pPr>
              <w:pStyle w:val="TableBodyText"/>
            </w:pPr>
            <w:r>
              <w:t>00F4</w:t>
            </w:r>
          </w:p>
        </w:tc>
      </w:tr>
      <w:tr w:rsidR="00B13653" w:rsidTr="00B13653">
        <w:tc>
          <w:tcPr>
            <w:tcW w:w="0" w:type="auto"/>
            <w:vAlign w:val="center"/>
          </w:tcPr>
          <w:p w:rsidR="00B13653" w:rsidRDefault="001F204F">
            <w:pPr>
              <w:pStyle w:val="TableBodyText"/>
            </w:pPr>
            <w:r>
              <w:t>OutlinePromoteHeading1</w:t>
            </w:r>
          </w:p>
        </w:tc>
        <w:tc>
          <w:tcPr>
            <w:tcW w:w="0" w:type="auto"/>
            <w:vAlign w:val="center"/>
          </w:tcPr>
          <w:p w:rsidR="00B13653" w:rsidRDefault="001F204F">
            <w:pPr>
              <w:pStyle w:val="TableBodyText"/>
            </w:pPr>
            <w:r>
              <w:t>0550</w:t>
            </w:r>
          </w:p>
        </w:tc>
      </w:tr>
      <w:tr w:rsidR="00B13653" w:rsidTr="00B13653">
        <w:tc>
          <w:tcPr>
            <w:tcW w:w="0" w:type="auto"/>
            <w:vAlign w:val="center"/>
          </w:tcPr>
          <w:p w:rsidR="00B13653" w:rsidRDefault="001F204F">
            <w:pPr>
              <w:pStyle w:val="TableBodyText"/>
            </w:pPr>
            <w:r>
              <w:t>OutlineShowFirstLine</w:t>
            </w:r>
          </w:p>
        </w:tc>
        <w:tc>
          <w:tcPr>
            <w:tcW w:w="0" w:type="auto"/>
            <w:vAlign w:val="center"/>
          </w:tcPr>
          <w:p w:rsidR="00B13653" w:rsidRDefault="001F204F">
            <w:pPr>
              <w:pStyle w:val="TableBodyText"/>
            </w:pPr>
            <w:r>
              <w:t>0105</w:t>
            </w:r>
          </w:p>
        </w:tc>
      </w:tr>
      <w:tr w:rsidR="00B13653" w:rsidTr="00B13653">
        <w:tc>
          <w:tcPr>
            <w:tcW w:w="0" w:type="auto"/>
            <w:vAlign w:val="center"/>
          </w:tcPr>
          <w:p w:rsidR="00B13653" w:rsidRDefault="001F204F">
            <w:pPr>
              <w:pStyle w:val="TableBodyText"/>
            </w:pPr>
            <w:r>
              <w:t>OutlineShowFormat</w:t>
            </w:r>
          </w:p>
        </w:tc>
        <w:tc>
          <w:tcPr>
            <w:tcW w:w="0" w:type="auto"/>
            <w:vAlign w:val="center"/>
          </w:tcPr>
          <w:p w:rsidR="00B13653" w:rsidRDefault="001F204F">
            <w:pPr>
              <w:pStyle w:val="TableBodyText"/>
            </w:pPr>
            <w:r>
              <w:t>0106</w:t>
            </w:r>
          </w:p>
        </w:tc>
      </w:tr>
      <w:tr w:rsidR="00B13653" w:rsidTr="00B13653">
        <w:tc>
          <w:tcPr>
            <w:tcW w:w="0" w:type="auto"/>
            <w:vAlign w:val="center"/>
          </w:tcPr>
          <w:p w:rsidR="00B13653" w:rsidRDefault="001F204F">
            <w:pPr>
              <w:pStyle w:val="TableBodyText"/>
            </w:pPr>
            <w:r>
              <w:t>OutlookInsertFile</w:t>
            </w:r>
          </w:p>
        </w:tc>
        <w:tc>
          <w:tcPr>
            <w:tcW w:w="0" w:type="auto"/>
            <w:vAlign w:val="center"/>
          </w:tcPr>
          <w:p w:rsidR="00B13653" w:rsidRDefault="001F204F">
            <w:pPr>
              <w:pStyle w:val="TableBodyText"/>
            </w:pPr>
            <w:r>
              <w:t>0869</w:t>
            </w:r>
          </w:p>
        </w:tc>
      </w:tr>
      <w:tr w:rsidR="00B13653" w:rsidTr="00B13653">
        <w:tc>
          <w:tcPr>
            <w:tcW w:w="0" w:type="auto"/>
            <w:vAlign w:val="center"/>
          </w:tcPr>
          <w:p w:rsidR="00B13653" w:rsidRDefault="001F204F">
            <w:pPr>
              <w:pStyle w:val="TableBodyText"/>
            </w:pPr>
            <w:r>
              <w:lastRenderedPageBreak/>
              <w:t>OutlookInsertFile2</w:t>
            </w:r>
          </w:p>
        </w:tc>
        <w:tc>
          <w:tcPr>
            <w:tcW w:w="0" w:type="auto"/>
            <w:vAlign w:val="center"/>
          </w:tcPr>
          <w:p w:rsidR="00B13653" w:rsidRDefault="001F204F">
            <w:pPr>
              <w:pStyle w:val="TableBodyText"/>
            </w:pPr>
            <w:r>
              <w:t>093F</w:t>
            </w:r>
          </w:p>
        </w:tc>
      </w:tr>
      <w:tr w:rsidR="00B13653" w:rsidTr="00B13653">
        <w:tc>
          <w:tcPr>
            <w:tcW w:w="0" w:type="auto"/>
            <w:vAlign w:val="center"/>
          </w:tcPr>
          <w:p w:rsidR="00B13653" w:rsidRDefault="001F204F">
            <w:pPr>
              <w:pStyle w:val="TableBodyText"/>
            </w:pPr>
            <w:r>
              <w:t>OutlookViewZoom</w:t>
            </w:r>
          </w:p>
        </w:tc>
        <w:tc>
          <w:tcPr>
            <w:tcW w:w="0" w:type="auto"/>
            <w:vAlign w:val="center"/>
          </w:tcPr>
          <w:p w:rsidR="00B13653" w:rsidRDefault="001F204F">
            <w:pPr>
              <w:pStyle w:val="TableBodyText"/>
            </w:pPr>
            <w:r>
              <w:t>0889</w:t>
            </w:r>
          </w:p>
        </w:tc>
      </w:tr>
      <w:tr w:rsidR="00B13653" w:rsidTr="00B13653">
        <w:tc>
          <w:tcPr>
            <w:tcW w:w="0" w:type="auto"/>
            <w:vAlign w:val="center"/>
          </w:tcPr>
          <w:p w:rsidR="00B13653" w:rsidRDefault="001F204F">
            <w:pPr>
              <w:pStyle w:val="TableBodyText"/>
            </w:pPr>
            <w:r>
              <w:t>Overtype</w:t>
            </w:r>
          </w:p>
        </w:tc>
        <w:tc>
          <w:tcPr>
            <w:tcW w:w="0" w:type="auto"/>
            <w:vAlign w:val="center"/>
          </w:tcPr>
          <w:p w:rsidR="00B13653" w:rsidRDefault="001F204F">
            <w:pPr>
              <w:pStyle w:val="TableBodyText"/>
            </w:pPr>
            <w:r>
              <w:t>000D</w:t>
            </w:r>
          </w:p>
        </w:tc>
      </w:tr>
      <w:tr w:rsidR="00B13653" w:rsidTr="00B13653">
        <w:tc>
          <w:tcPr>
            <w:tcW w:w="0" w:type="auto"/>
            <w:vAlign w:val="center"/>
          </w:tcPr>
          <w:p w:rsidR="00B13653" w:rsidRDefault="001F204F">
            <w:pPr>
              <w:pStyle w:val="TableBodyText"/>
            </w:pPr>
            <w:r>
              <w:t>PPPropertyEditorDlg</w:t>
            </w:r>
          </w:p>
        </w:tc>
        <w:tc>
          <w:tcPr>
            <w:tcW w:w="0" w:type="auto"/>
            <w:vAlign w:val="center"/>
          </w:tcPr>
          <w:p w:rsidR="00B13653" w:rsidRDefault="001F204F">
            <w:pPr>
              <w:pStyle w:val="TableBodyText"/>
            </w:pPr>
            <w:r>
              <w:t>1BE3</w:t>
            </w:r>
          </w:p>
        </w:tc>
      </w:tr>
      <w:tr w:rsidR="00B13653" w:rsidTr="00B13653">
        <w:tc>
          <w:tcPr>
            <w:tcW w:w="0" w:type="auto"/>
            <w:vAlign w:val="center"/>
          </w:tcPr>
          <w:p w:rsidR="00B13653" w:rsidRDefault="001F204F">
            <w:pPr>
              <w:pStyle w:val="TableBodyText"/>
            </w:pPr>
            <w:r>
              <w:t>PageDown</w:t>
            </w:r>
          </w:p>
        </w:tc>
        <w:tc>
          <w:tcPr>
            <w:tcW w:w="0" w:type="auto"/>
            <w:vAlign w:val="center"/>
          </w:tcPr>
          <w:p w:rsidR="00B13653" w:rsidRDefault="001F204F">
            <w:pPr>
              <w:pStyle w:val="TableBodyText"/>
            </w:pPr>
            <w:r>
              <w:t>0FAB</w:t>
            </w:r>
          </w:p>
        </w:tc>
      </w:tr>
      <w:tr w:rsidR="00B13653" w:rsidTr="00B13653">
        <w:tc>
          <w:tcPr>
            <w:tcW w:w="0" w:type="auto"/>
            <w:vAlign w:val="center"/>
          </w:tcPr>
          <w:p w:rsidR="00B13653" w:rsidRDefault="001F204F">
            <w:pPr>
              <w:pStyle w:val="TableBodyText"/>
            </w:pPr>
            <w:r>
              <w:t>PageDownExtend</w:t>
            </w:r>
          </w:p>
        </w:tc>
        <w:tc>
          <w:tcPr>
            <w:tcW w:w="0" w:type="auto"/>
            <w:vAlign w:val="center"/>
          </w:tcPr>
          <w:p w:rsidR="00B13653" w:rsidRDefault="001F204F">
            <w:pPr>
              <w:pStyle w:val="TableBodyText"/>
            </w:pPr>
            <w:r>
              <w:t>0FBD</w:t>
            </w:r>
          </w:p>
        </w:tc>
      </w:tr>
      <w:tr w:rsidR="00B13653" w:rsidTr="00B13653">
        <w:tc>
          <w:tcPr>
            <w:tcW w:w="0" w:type="auto"/>
            <w:vAlign w:val="center"/>
          </w:tcPr>
          <w:p w:rsidR="00B13653" w:rsidRDefault="001F204F">
            <w:pPr>
              <w:pStyle w:val="TableBodyText"/>
            </w:pPr>
            <w:r>
              <w:t>PageMarginsGallery</w:t>
            </w:r>
          </w:p>
        </w:tc>
        <w:tc>
          <w:tcPr>
            <w:tcW w:w="0" w:type="auto"/>
            <w:vAlign w:val="center"/>
          </w:tcPr>
          <w:p w:rsidR="00B13653" w:rsidRDefault="001F204F">
            <w:pPr>
              <w:pStyle w:val="TableBodyText"/>
            </w:pPr>
            <w:r>
              <w:t>07B1</w:t>
            </w:r>
          </w:p>
        </w:tc>
      </w:tr>
      <w:tr w:rsidR="00B13653" w:rsidTr="00B13653">
        <w:tc>
          <w:tcPr>
            <w:tcW w:w="0" w:type="auto"/>
            <w:vAlign w:val="center"/>
          </w:tcPr>
          <w:p w:rsidR="00B13653" w:rsidRDefault="001F204F">
            <w:pPr>
              <w:pStyle w:val="TableBodyText"/>
            </w:pPr>
            <w:r>
              <w:t>PageOrientationGallery</w:t>
            </w:r>
          </w:p>
        </w:tc>
        <w:tc>
          <w:tcPr>
            <w:tcW w:w="0" w:type="auto"/>
            <w:vAlign w:val="center"/>
          </w:tcPr>
          <w:p w:rsidR="00B13653" w:rsidRDefault="001F204F">
            <w:pPr>
              <w:pStyle w:val="TableBodyText"/>
            </w:pPr>
            <w:r>
              <w:t>079B</w:t>
            </w:r>
          </w:p>
        </w:tc>
      </w:tr>
      <w:tr w:rsidR="00B13653" w:rsidTr="00B13653">
        <w:tc>
          <w:tcPr>
            <w:tcW w:w="0" w:type="auto"/>
            <w:vAlign w:val="center"/>
          </w:tcPr>
          <w:p w:rsidR="00B13653" w:rsidRDefault="001F204F">
            <w:pPr>
              <w:pStyle w:val="TableBodyText"/>
            </w:pPr>
            <w:r>
              <w:t>PageSetupLayout</w:t>
            </w:r>
          </w:p>
        </w:tc>
        <w:tc>
          <w:tcPr>
            <w:tcW w:w="0" w:type="auto"/>
            <w:vAlign w:val="center"/>
          </w:tcPr>
          <w:p w:rsidR="00B13653" w:rsidRDefault="001F204F">
            <w:pPr>
              <w:pStyle w:val="TableBodyText"/>
            </w:pPr>
            <w:r>
              <w:t>10F7</w:t>
            </w:r>
          </w:p>
        </w:tc>
      </w:tr>
      <w:tr w:rsidR="00B13653" w:rsidTr="00B13653">
        <w:tc>
          <w:tcPr>
            <w:tcW w:w="0" w:type="auto"/>
            <w:vAlign w:val="center"/>
          </w:tcPr>
          <w:p w:rsidR="00B13653" w:rsidRDefault="001F204F">
            <w:pPr>
              <w:pStyle w:val="TableBodyText"/>
            </w:pPr>
            <w:r>
              <w:t>PageSetupMargins</w:t>
            </w:r>
          </w:p>
        </w:tc>
        <w:tc>
          <w:tcPr>
            <w:tcW w:w="0" w:type="auto"/>
            <w:vAlign w:val="center"/>
          </w:tcPr>
          <w:p w:rsidR="00B13653" w:rsidRDefault="001F204F">
            <w:pPr>
              <w:pStyle w:val="TableBodyText"/>
            </w:pPr>
            <w:r>
              <w:t>10F5</w:t>
            </w:r>
          </w:p>
        </w:tc>
      </w:tr>
      <w:tr w:rsidR="00B13653" w:rsidTr="00B13653">
        <w:tc>
          <w:tcPr>
            <w:tcW w:w="0" w:type="auto"/>
            <w:vAlign w:val="center"/>
          </w:tcPr>
          <w:p w:rsidR="00B13653" w:rsidRDefault="001F204F">
            <w:pPr>
              <w:pStyle w:val="TableBodyText"/>
            </w:pPr>
            <w:r>
              <w:t>PageSetupPaper</w:t>
            </w:r>
          </w:p>
        </w:tc>
        <w:tc>
          <w:tcPr>
            <w:tcW w:w="0" w:type="auto"/>
            <w:vAlign w:val="center"/>
          </w:tcPr>
          <w:p w:rsidR="00B13653" w:rsidRDefault="001F204F">
            <w:pPr>
              <w:pStyle w:val="TableBodyText"/>
            </w:pPr>
            <w:r>
              <w:t>10F6</w:t>
            </w:r>
          </w:p>
        </w:tc>
      </w:tr>
      <w:tr w:rsidR="00B13653" w:rsidTr="00B13653">
        <w:tc>
          <w:tcPr>
            <w:tcW w:w="0" w:type="auto"/>
            <w:vAlign w:val="center"/>
          </w:tcPr>
          <w:p w:rsidR="00B13653" w:rsidRDefault="001F204F">
            <w:pPr>
              <w:pStyle w:val="TableBodyText"/>
            </w:pPr>
            <w:r>
              <w:t>PageSizeGallery</w:t>
            </w:r>
          </w:p>
        </w:tc>
        <w:tc>
          <w:tcPr>
            <w:tcW w:w="0" w:type="auto"/>
            <w:vAlign w:val="center"/>
          </w:tcPr>
          <w:p w:rsidR="00B13653" w:rsidRDefault="001F204F">
            <w:pPr>
              <w:pStyle w:val="TableBodyText"/>
            </w:pPr>
            <w:r>
              <w:t>08D0</w:t>
            </w:r>
          </w:p>
        </w:tc>
      </w:tr>
      <w:tr w:rsidR="00B13653" w:rsidTr="00B13653">
        <w:tc>
          <w:tcPr>
            <w:tcW w:w="0" w:type="auto"/>
            <w:vAlign w:val="center"/>
          </w:tcPr>
          <w:p w:rsidR="00B13653" w:rsidRDefault="001F204F">
            <w:pPr>
              <w:pStyle w:val="TableBodyText"/>
            </w:pPr>
            <w:r>
              <w:t>PageUp</w:t>
            </w:r>
          </w:p>
        </w:tc>
        <w:tc>
          <w:tcPr>
            <w:tcW w:w="0" w:type="auto"/>
            <w:vAlign w:val="center"/>
          </w:tcPr>
          <w:p w:rsidR="00B13653" w:rsidRDefault="001F204F">
            <w:pPr>
              <w:pStyle w:val="TableBodyText"/>
            </w:pPr>
            <w:r>
              <w:t>0FAA</w:t>
            </w:r>
          </w:p>
        </w:tc>
      </w:tr>
      <w:tr w:rsidR="00B13653" w:rsidTr="00B13653">
        <w:tc>
          <w:tcPr>
            <w:tcW w:w="0" w:type="auto"/>
            <w:vAlign w:val="center"/>
          </w:tcPr>
          <w:p w:rsidR="00B13653" w:rsidRDefault="001F204F">
            <w:pPr>
              <w:pStyle w:val="TableBodyText"/>
            </w:pPr>
            <w:r>
              <w:t>PageUpExtend</w:t>
            </w:r>
          </w:p>
        </w:tc>
        <w:tc>
          <w:tcPr>
            <w:tcW w:w="0" w:type="auto"/>
            <w:vAlign w:val="center"/>
          </w:tcPr>
          <w:p w:rsidR="00B13653" w:rsidRDefault="001F204F">
            <w:pPr>
              <w:pStyle w:val="TableBodyText"/>
            </w:pPr>
            <w:r>
              <w:t>0FBC</w:t>
            </w:r>
          </w:p>
        </w:tc>
      </w:tr>
      <w:tr w:rsidR="00B13653" w:rsidTr="00B13653">
        <w:tc>
          <w:tcPr>
            <w:tcW w:w="0" w:type="auto"/>
            <w:vAlign w:val="center"/>
          </w:tcPr>
          <w:p w:rsidR="00B13653" w:rsidRDefault="001F204F">
            <w:pPr>
              <w:pStyle w:val="TableBodyText"/>
            </w:pPr>
            <w:r>
              <w:t>ParaDown</w:t>
            </w:r>
          </w:p>
        </w:tc>
        <w:tc>
          <w:tcPr>
            <w:tcW w:w="0" w:type="auto"/>
            <w:vAlign w:val="center"/>
          </w:tcPr>
          <w:p w:rsidR="00B13653" w:rsidRDefault="001F204F">
            <w:pPr>
              <w:pStyle w:val="TableBodyText"/>
            </w:pPr>
            <w:r>
              <w:t>0FA7</w:t>
            </w:r>
          </w:p>
        </w:tc>
      </w:tr>
      <w:tr w:rsidR="00B13653" w:rsidTr="00B13653">
        <w:tc>
          <w:tcPr>
            <w:tcW w:w="0" w:type="auto"/>
            <w:vAlign w:val="center"/>
          </w:tcPr>
          <w:p w:rsidR="00B13653" w:rsidRDefault="001F204F">
            <w:pPr>
              <w:pStyle w:val="TableBodyText"/>
            </w:pPr>
            <w:r>
              <w:t>ParaDownExtend</w:t>
            </w:r>
          </w:p>
        </w:tc>
        <w:tc>
          <w:tcPr>
            <w:tcW w:w="0" w:type="auto"/>
            <w:vAlign w:val="center"/>
          </w:tcPr>
          <w:p w:rsidR="00B13653" w:rsidRDefault="001F204F">
            <w:pPr>
              <w:pStyle w:val="TableBodyText"/>
            </w:pPr>
            <w:r>
              <w:t>0FB9</w:t>
            </w:r>
          </w:p>
        </w:tc>
      </w:tr>
      <w:tr w:rsidR="00B13653" w:rsidTr="00B13653">
        <w:tc>
          <w:tcPr>
            <w:tcW w:w="0" w:type="auto"/>
            <w:vAlign w:val="center"/>
          </w:tcPr>
          <w:p w:rsidR="00B13653" w:rsidRDefault="001F204F">
            <w:pPr>
              <w:pStyle w:val="TableBodyText"/>
            </w:pPr>
            <w:r>
              <w:t>ParaKeepLinesTogether</w:t>
            </w:r>
          </w:p>
        </w:tc>
        <w:tc>
          <w:tcPr>
            <w:tcW w:w="0" w:type="auto"/>
            <w:vAlign w:val="center"/>
          </w:tcPr>
          <w:p w:rsidR="00B13653" w:rsidRDefault="001F204F">
            <w:pPr>
              <w:pStyle w:val="TableBodyText"/>
            </w:pPr>
            <w:r>
              <w:t>026D</w:t>
            </w:r>
          </w:p>
        </w:tc>
      </w:tr>
      <w:tr w:rsidR="00B13653" w:rsidTr="00B13653">
        <w:tc>
          <w:tcPr>
            <w:tcW w:w="0" w:type="auto"/>
            <w:vAlign w:val="center"/>
          </w:tcPr>
          <w:p w:rsidR="00B13653" w:rsidRDefault="001F204F">
            <w:pPr>
              <w:pStyle w:val="TableBodyText"/>
            </w:pPr>
            <w:r>
              <w:t>ParaKeepWithNext</w:t>
            </w:r>
          </w:p>
        </w:tc>
        <w:tc>
          <w:tcPr>
            <w:tcW w:w="0" w:type="auto"/>
            <w:vAlign w:val="center"/>
          </w:tcPr>
          <w:p w:rsidR="00B13653" w:rsidRDefault="001F204F">
            <w:pPr>
              <w:pStyle w:val="TableBodyText"/>
            </w:pPr>
            <w:r>
              <w:t>026E</w:t>
            </w:r>
          </w:p>
        </w:tc>
      </w:tr>
      <w:tr w:rsidR="00B13653" w:rsidTr="00B13653">
        <w:tc>
          <w:tcPr>
            <w:tcW w:w="0" w:type="auto"/>
            <w:vAlign w:val="center"/>
          </w:tcPr>
          <w:p w:rsidR="00B13653" w:rsidRDefault="001F204F">
            <w:pPr>
              <w:pStyle w:val="TableBodyText"/>
            </w:pPr>
            <w:r>
              <w:t>ParaPageBreakBefore</w:t>
            </w:r>
          </w:p>
        </w:tc>
        <w:tc>
          <w:tcPr>
            <w:tcW w:w="0" w:type="auto"/>
            <w:vAlign w:val="center"/>
          </w:tcPr>
          <w:p w:rsidR="00B13653" w:rsidRDefault="001F204F">
            <w:pPr>
              <w:pStyle w:val="TableBodyText"/>
            </w:pPr>
            <w:r>
              <w:t>026F</w:t>
            </w:r>
          </w:p>
        </w:tc>
      </w:tr>
      <w:tr w:rsidR="00B13653" w:rsidTr="00B13653">
        <w:tc>
          <w:tcPr>
            <w:tcW w:w="0" w:type="auto"/>
            <w:vAlign w:val="center"/>
          </w:tcPr>
          <w:p w:rsidR="00B13653" w:rsidRDefault="001F204F">
            <w:pPr>
              <w:pStyle w:val="TableBodyText"/>
            </w:pPr>
            <w:r>
              <w:t>ParaUp</w:t>
            </w:r>
          </w:p>
        </w:tc>
        <w:tc>
          <w:tcPr>
            <w:tcW w:w="0" w:type="auto"/>
            <w:vAlign w:val="center"/>
          </w:tcPr>
          <w:p w:rsidR="00B13653" w:rsidRDefault="001F204F">
            <w:pPr>
              <w:pStyle w:val="TableBodyText"/>
            </w:pPr>
            <w:r>
              <w:t>0FA6</w:t>
            </w:r>
          </w:p>
        </w:tc>
      </w:tr>
      <w:tr w:rsidR="00B13653" w:rsidTr="00B13653">
        <w:tc>
          <w:tcPr>
            <w:tcW w:w="0" w:type="auto"/>
            <w:vAlign w:val="center"/>
          </w:tcPr>
          <w:p w:rsidR="00B13653" w:rsidRDefault="001F204F">
            <w:pPr>
              <w:pStyle w:val="TableBodyText"/>
            </w:pPr>
            <w:r>
              <w:t>ParaUpExtend</w:t>
            </w:r>
          </w:p>
        </w:tc>
        <w:tc>
          <w:tcPr>
            <w:tcW w:w="0" w:type="auto"/>
            <w:vAlign w:val="center"/>
          </w:tcPr>
          <w:p w:rsidR="00B13653" w:rsidRDefault="001F204F">
            <w:pPr>
              <w:pStyle w:val="TableBodyText"/>
            </w:pPr>
            <w:r>
              <w:t>0FB8</w:t>
            </w:r>
          </w:p>
        </w:tc>
      </w:tr>
      <w:tr w:rsidR="00B13653" w:rsidTr="00B13653">
        <w:tc>
          <w:tcPr>
            <w:tcW w:w="0" w:type="auto"/>
            <w:vAlign w:val="center"/>
          </w:tcPr>
          <w:p w:rsidR="00B13653" w:rsidRDefault="001F204F">
            <w:pPr>
              <w:pStyle w:val="TableBodyText"/>
            </w:pPr>
            <w:r>
              <w:t>ParaWidowOrphanControl</w:t>
            </w:r>
          </w:p>
        </w:tc>
        <w:tc>
          <w:tcPr>
            <w:tcW w:w="0" w:type="auto"/>
            <w:vAlign w:val="center"/>
          </w:tcPr>
          <w:p w:rsidR="00B13653" w:rsidRDefault="001F204F">
            <w:pPr>
              <w:pStyle w:val="TableBodyText"/>
            </w:pPr>
            <w:r>
              <w:t>0274</w:t>
            </w:r>
          </w:p>
        </w:tc>
      </w:tr>
      <w:tr w:rsidR="00B13653" w:rsidTr="00B13653">
        <w:tc>
          <w:tcPr>
            <w:tcW w:w="0" w:type="auto"/>
            <w:vAlign w:val="center"/>
          </w:tcPr>
          <w:p w:rsidR="00B13653" w:rsidRDefault="001F204F">
            <w:pPr>
              <w:pStyle w:val="TableBodyText"/>
            </w:pPr>
            <w:r>
              <w:t>ParagraphRemoveStyle</w:t>
            </w:r>
          </w:p>
        </w:tc>
        <w:tc>
          <w:tcPr>
            <w:tcW w:w="0" w:type="auto"/>
            <w:vAlign w:val="center"/>
          </w:tcPr>
          <w:p w:rsidR="00B13653" w:rsidRDefault="001F204F">
            <w:pPr>
              <w:pStyle w:val="TableBodyText"/>
            </w:pPr>
            <w:r>
              <w:t>092A</w:t>
            </w:r>
          </w:p>
        </w:tc>
      </w:tr>
      <w:tr w:rsidR="00B13653" w:rsidTr="00B13653">
        <w:tc>
          <w:tcPr>
            <w:tcW w:w="0" w:type="auto"/>
            <w:vAlign w:val="center"/>
          </w:tcPr>
          <w:p w:rsidR="00B13653" w:rsidRDefault="001F204F">
            <w:pPr>
              <w:pStyle w:val="TableBodyText"/>
            </w:pPr>
            <w:r>
              <w:t>PasteButtonImage</w:t>
            </w:r>
          </w:p>
        </w:tc>
        <w:tc>
          <w:tcPr>
            <w:tcW w:w="0" w:type="auto"/>
            <w:vAlign w:val="center"/>
          </w:tcPr>
          <w:p w:rsidR="00B13653" w:rsidRDefault="001F204F">
            <w:pPr>
              <w:pStyle w:val="TableBodyText"/>
            </w:pPr>
            <w:r>
              <w:t>020F</w:t>
            </w:r>
          </w:p>
        </w:tc>
      </w:tr>
      <w:tr w:rsidR="00B13653" w:rsidTr="00B13653">
        <w:tc>
          <w:tcPr>
            <w:tcW w:w="0" w:type="auto"/>
            <w:vAlign w:val="center"/>
          </w:tcPr>
          <w:p w:rsidR="00B13653" w:rsidRDefault="001F204F">
            <w:pPr>
              <w:pStyle w:val="TableBodyText"/>
            </w:pPr>
            <w:r>
              <w:t>PasteFormat</w:t>
            </w:r>
          </w:p>
        </w:tc>
        <w:tc>
          <w:tcPr>
            <w:tcW w:w="0" w:type="auto"/>
            <w:vAlign w:val="center"/>
          </w:tcPr>
          <w:p w:rsidR="00B13653" w:rsidRDefault="001F204F">
            <w:pPr>
              <w:pStyle w:val="TableBodyText"/>
            </w:pPr>
            <w:r>
              <w:t>01E6</w:t>
            </w:r>
          </w:p>
        </w:tc>
      </w:tr>
      <w:tr w:rsidR="00B13653" w:rsidTr="00B13653">
        <w:tc>
          <w:tcPr>
            <w:tcW w:w="0" w:type="auto"/>
            <w:vAlign w:val="center"/>
          </w:tcPr>
          <w:p w:rsidR="00B13653" w:rsidRDefault="001F204F">
            <w:pPr>
              <w:pStyle w:val="TableBodyText"/>
            </w:pPr>
            <w:r>
              <w:t>PauseRecorder</w:t>
            </w:r>
          </w:p>
        </w:tc>
        <w:tc>
          <w:tcPr>
            <w:tcW w:w="0" w:type="auto"/>
            <w:vAlign w:val="center"/>
          </w:tcPr>
          <w:p w:rsidR="00B13653" w:rsidRDefault="001F204F">
            <w:pPr>
              <w:pStyle w:val="TableBodyText"/>
            </w:pPr>
            <w:r>
              <w:t>00D8</w:t>
            </w:r>
          </w:p>
        </w:tc>
      </w:tr>
      <w:tr w:rsidR="00B13653" w:rsidTr="00B13653">
        <w:tc>
          <w:tcPr>
            <w:tcW w:w="0" w:type="auto"/>
            <w:vAlign w:val="center"/>
          </w:tcPr>
          <w:p w:rsidR="00B13653" w:rsidRDefault="001F204F">
            <w:pPr>
              <w:pStyle w:val="TableBodyText"/>
            </w:pPr>
            <w:r>
              <w:t>PicturePositionGallery</w:t>
            </w:r>
          </w:p>
        </w:tc>
        <w:tc>
          <w:tcPr>
            <w:tcW w:w="0" w:type="auto"/>
            <w:vAlign w:val="center"/>
          </w:tcPr>
          <w:p w:rsidR="00B13653" w:rsidRDefault="001F204F">
            <w:pPr>
              <w:pStyle w:val="TableBodyText"/>
            </w:pPr>
            <w:r>
              <w:t>08C3</w:t>
            </w:r>
          </w:p>
        </w:tc>
      </w:tr>
      <w:tr w:rsidR="00B13653" w:rsidTr="00B13653">
        <w:tc>
          <w:tcPr>
            <w:tcW w:w="0" w:type="auto"/>
            <w:vAlign w:val="center"/>
          </w:tcPr>
          <w:p w:rsidR="00B13653" w:rsidRDefault="001F204F">
            <w:pPr>
              <w:pStyle w:val="TableBodyText"/>
            </w:pPr>
            <w:r>
              <w:t>PostcardWizard</w:t>
            </w:r>
          </w:p>
        </w:tc>
        <w:tc>
          <w:tcPr>
            <w:tcW w:w="0" w:type="auto"/>
            <w:vAlign w:val="center"/>
          </w:tcPr>
          <w:p w:rsidR="00B13653" w:rsidRDefault="001F204F">
            <w:pPr>
              <w:pStyle w:val="TableBodyText"/>
            </w:pPr>
            <w:r>
              <w:t>03DC</w:t>
            </w:r>
          </w:p>
        </w:tc>
      </w:tr>
      <w:tr w:rsidR="00B13653" w:rsidTr="00B13653">
        <w:tc>
          <w:tcPr>
            <w:tcW w:w="0" w:type="auto"/>
            <w:vAlign w:val="center"/>
          </w:tcPr>
          <w:p w:rsidR="00B13653" w:rsidRDefault="001F204F">
            <w:pPr>
              <w:pStyle w:val="TableBodyText"/>
            </w:pPr>
            <w:r>
              <w:t>PresentIt</w:t>
            </w:r>
          </w:p>
        </w:tc>
        <w:tc>
          <w:tcPr>
            <w:tcW w:w="0" w:type="auto"/>
            <w:vAlign w:val="center"/>
          </w:tcPr>
          <w:p w:rsidR="00B13653" w:rsidRDefault="001F204F">
            <w:pPr>
              <w:pStyle w:val="TableBodyText"/>
            </w:pPr>
            <w:r>
              <w:t>03C9</w:t>
            </w:r>
          </w:p>
        </w:tc>
      </w:tr>
      <w:tr w:rsidR="00B13653" w:rsidTr="00B13653">
        <w:tc>
          <w:tcPr>
            <w:tcW w:w="0" w:type="auto"/>
            <w:vAlign w:val="center"/>
          </w:tcPr>
          <w:p w:rsidR="00B13653" w:rsidRDefault="001F204F">
            <w:pPr>
              <w:pStyle w:val="TableBodyText"/>
            </w:pPr>
            <w:r>
              <w:t>PrevCell</w:t>
            </w:r>
          </w:p>
        </w:tc>
        <w:tc>
          <w:tcPr>
            <w:tcW w:w="0" w:type="auto"/>
            <w:vAlign w:val="center"/>
          </w:tcPr>
          <w:p w:rsidR="00B13653" w:rsidRDefault="001F204F">
            <w:pPr>
              <w:pStyle w:val="TableBodyText"/>
            </w:pPr>
            <w:r>
              <w:t>010F</w:t>
            </w:r>
          </w:p>
        </w:tc>
      </w:tr>
      <w:tr w:rsidR="00B13653" w:rsidTr="00B13653">
        <w:tc>
          <w:tcPr>
            <w:tcW w:w="0" w:type="auto"/>
            <w:vAlign w:val="center"/>
          </w:tcPr>
          <w:p w:rsidR="00B13653" w:rsidRDefault="001F204F">
            <w:pPr>
              <w:pStyle w:val="TableBodyText"/>
            </w:pPr>
            <w:r>
              <w:t>PrevField</w:t>
            </w:r>
          </w:p>
        </w:tc>
        <w:tc>
          <w:tcPr>
            <w:tcW w:w="0" w:type="auto"/>
            <w:vAlign w:val="center"/>
          </w:tcPr>
          <w:p w:rsidR="00B13653" w:rsidRDefault="001F204F">
            <w:pPr>
              <w:pStyle w:val="TableBodyText"/>
            </w:pPr>
            <w:r>
              <w:t>001A</w:t>
            </w:r>
          </w:p>
        </w:tc>
      </w:tr>
      <w:tr w:rsidR="00B13653" w:rsidTr="00B13653">
        <w:tc>
          <w:tcPr>
            <w:tcW w:w="0" w:type="auto"/>
            <w:vAlign w:val="center"/>
          </w:tcPr>
          <w:p w:rsidR="00B13653" w:rsidRDefault="001F204F">
            <w:pPr>
              <w:pStyle w:val="TableBodyText"/>
            </w:pPr>
            <w:r>
              <w:t>PrevObject</w:t>
            </w:r>
          </w:p>
        </w:tc>
        <w:tc>
          <w:tcPr>
            <w:tcW w:w="0" w:type="auto"/>
            <w:vAlign w:val="center"/>
          </w:tcPr>
          <w:p w:rsidR="00B13653" w:rsidRDefault="001F204F">
            <w:pPr>
              <w:pStyle w:val="TableBodyText"/>
            </w:pPr>
            <w:r>
              <w:t>004D</w:t>
            </w:r>
          </w:p>
        </w:tc>
      </w:tr>
      <w:tr w:rsidR="00B13653" w:rsidTr="00B13653">
        <w:tc>
          <w:tcPr>
            <w:tcW w:w="0" w:type="auto"/>
            <w:vAlign w:val="center"/>
          </w:tcPr>
          <w:p w:rsidR="00B13653" w:rsidRDefault="001F204F">
            <w:pPr>
              <w:pStyle w:val="TableBodyText"/>
            </w:pPr>
            <w:r>
              <w:lastRenderedPageBreak/>
              <w:t>PrevPage</w:t>
            </w:r>
          </w:p>
        </w:tc>
        <w:tc>
          <w:tcPr>
            <w:tcW w:w="0" w:type="auto"/>
            <w:vAlign w:val="center"/>
          </w:tcPr>
          <w:p w:rsidR="00B13653" w:rsidRDefault="001F204F">
            <w:pPr>
              <w:pStyle w:val="TableBodyText"/>
            </w:pPr>
            <w:r>
              <w:t>004A</w:t>
            </w:r>
          </w:p>
        </w:tc>
      </w:tr>
      <w:tr w:rsidR="00B13653" w:rsidTr="00B13653">
        <w:tc>
          <w:tcPr>
            <w:tcW w:w="0" w:type="auto"/>
            <w:vAlign w:val="center"/>
          </w:tcPr>
          <w:p w:rsidR="00B13653" w:rsidRDefault="001F204F">
            <w:pPr>
              <w:pStyle w:val="TableBodyText"/>
            </w:pPr>
            <w:r>
              <w:t>PrevPane</w:t>
            </w:r>
          </w:p>
        </w:tc>
        <w:tc>
          <w:tcPr>
            <w:tcW w:w="0" w:type="auto"/>
            <w:vAlign w:val="center"/>
          </w:tcPr>
          <w:p w:rsidR="00B13653" w:rsidRDefault="001F204F">
            <w:pPr>
              <w:pStyle w:val="TableBodyText"/>
            </w:pPr>
            <w:r>
              <w:t>099A</w:t>
            </w:r>
          </w:p>
        </w:tc>
      </w:tr>
      <w:tr w:rsidR="00B13653" w:rsidTr="00B13653">
        <w:tc>
          <w:tcPr>
            <w:tcW w:w="0" w:type="auto"/>
            <w:vAlign w:val="center"/>
          </w:tcPr>
          <w:p w:rsidR="00B13653" w:rsidRDefault="001F204F">
            <w:pPr>
              <w:pStyle w:val="TableBodyText"/>
            </w:pPr>
            <w:r>
              <w:t>PrevWindow</w:t>
            </w:r>
          </w:p>
        </w:tc>
        <w:tc>
          <w:tcPr>
            <w:tcW w:w="0" w:type="auto"/>
            <w:vAlign w:val="center"/>
          </w:tcPr>
          <w:p w:rsidR="00B13653" w:rsidRDefault="001F204F">
            <w:pPr>
              <w:pStyle w:val="TableBodyText"/>
            </w:pPr>
            <w:r>
              <w:t>0017</w:t>
            </w:r>
          </w:p>
        </w:tc>
      </w:tr>
      <w:tr w:rsidR="00B13653" w:rsidTr="00B13653">
        <w:tc>
          <w:tcPr>
            <w:tcW w:w="0" w:type="auto"/>
            <w:vAlign w:val="center"/>
          </w:tcPr>
          <w:p w:rsidR="00B13653" w:rsidRDefault="001F204F">
            <w:pPr>
              <w:pStyle w:val="TableBodyText"/>
            </w:pPr>
            <w:r>
              <w:t>PreviousChangeOrComment</w:t>
            </w:r>
          </w:p>
        </w:tc>
        <w:tc>
          <w:tcPr>
            <w:tcW w:w="0" w:type="auto"/>
            <w:vAlign w:val="center"/>
          </w:tcPr>
          <w:p w:rsidR="00B13653" w:rsidRDefault="001F204F">
            <w:pPr>
              <w:pStyle w:val="TableBodyText"/>
            </w:pPr>
            <w:r>
              <w:t>050D</w:t>
            </w:r>
          </w:p>
        </w:tc>
      </w:tr>
      <w:tr w:rsidR="00B13653" w:rsidTr="00B13653">
        <w:tc>
          <w:tcPr>
            <w:tcW w:w="0" w:type="auto"/>
            <w:vAlign w:val="center"/>
          </w:tcPr>
          <w:p w:rsidR="00B13653" w:rsidRDefault="001F204F">
            <w:pPr>
              <w:pStyle w:val="TableBodyText"/>
            </w:pPr>
            <w:r>
              <w:t>PreviousComment</w:t>
            </w:r>
          </w:p>
        </w:tc>
        <w:tc>
          <w:tcPr>
            <w:tcW w:w="0" w:type="auto"/>
            <w:vAlign w:val="center"/>
          </w:tcPr>
          <w:p w:rsidR="00B13653" w:rsidRDefault="001F204F">
            <w:pPr>
              <w:pStyle w:val="TableBodyText"/>
            </w:pPr>
            <w:r>
              <w:t>07DF</w:t>
            </w:r>
          </w:p>
        </w:tc>
      </w:tr>
      <w:tr w:rsidR="00B13653" w:rsidTr="00B13653">
        <w:tc>
          <w:tcPr>
            <w:tcW w:w="0" w:type="auto"/>
            <w:vAlign w:val="center"/>
          </w:tcPr>
          <w:p w:rsidR="00B13653" w:rsidRDefault="001F204F">
            <w:pPr>
              <w:pStyle w:val="TableBodyText"/>
            </w:pPr>
            <w:r>
              <w:t>PrivFunctionkey1</w:t>
            </w:r>
          </w:p>
        </w:tc>
        <w:tc>
          <w:tcPr>
            <w:tcW w:w="0" w:type="auto"/>
            <w:vAlign w:val="center"/>
          </w:tcPr>
          <w:p w:rsidR="00B13653" w:rsidRDefault="001F204F">
            <w:pPr>
              <w:pStyle w:val="TableBodyText"/>
            </w:pPr>
            <w:r>
              <w:t>0449</w:t>
            </w:r>
          </w:p>
        </w:tc>
      </w:tr>
      <w:tr w:rsidR="00B13653" w:rsidTr="00B13653">
        <w:tc>
          <w:tcPr>
            <w:tcW w:w="0" w:type="auto"/>
            <w:vAlign w:val="center"/>
          </w:tcPr>
          <w:p w:rsidR="00B13653" w:rsidRDefault="001F204F">
            <w:pPr>
              <w:pStyle w:val="TableBodyText"/>
            </w:pPr>
            <w:r>
              <w:t>PrivFunctionkey10</w:t>
            </w:r>
          </w:p>
        </w:tc>
        <w:tc>
          <w:tcPr>
            <w:tcW w:w="0" w:type="auto"/>
            <w:vAlign w:val="center"/>
          </w:tcPr>
          <w:p w:rsidR="00B13653" w:rsidRDefault="001F204F">
            <w:pPr>
              <w:pStyle w:val="TableBodyText"/>
            </w:pPr>
            <w:r>
              <w:t>0452</w:t>
            </w:r>
          </w:p>
        </w:tc>
      </w:tr>
      <w:tr w:rsidR="00B13653" w:rsidTr="00B13653">
        <w:tc>
          <w:tcPr>
            <w:tcW w:w="0" w:type="auto"/>
            <w:vAlign w:val="center"/>
          </w:tcPr>
          <w:p w:rsidR="00B13653" w:rsidRDefault="001F204F">
            <w:pPr>
              <w:pStyle w:val="TableBodyText"/>
            </w:pPr>
            <w:r>
              <w:t>PrivFunctionkey11</w:t>
            </w:r>
          </w:p>
        </w:tc>
        <w:tc>
          <w:tcPr>
            <w:tcW w:w="0" w:type="auto"/>
            <w:vAlign w:val="center"/>
          </w:tcPr>
          <w:p w:rsidR="00B13653" w:rsidRDefault="001F204F">
            <w:pPr>
              <w:pStyle w:val="TableBodyText"/>
            </w:pPr>
            <w:r>
              <w:t>0453</w:t>
            </w:r>
          </w:p>
        </w:tc>
      </w:tr>
      <w:tr w:rsidR="00B13653" w:rsidTr="00B13653">
        <w:tc>
          <w:tcPr>
            <w:tcW w:w="0" w:type="auto"/>
            <w:vAlign w:val="center"/>
          </w:tcPr>
          <w:p w:rsidR="00B13653" w:rsidRDefault="001F204F">
            <w:pPr>
              <w:pStyle w:val="TableBodyText"/>
            </w:pPr>
            <w:r>
              <w:t>PrivFunctionkey12</w:t>
            </w:r>
          </w:p>
        </w:tc>
        <w:tc>
          <w:tcPr>
            <w:tcW w:w="0" w:type="auto"/>
            <w:vAlign w:val="center"/>
          </w:tcPr>
          <w:p w:rsidR="00B13653" w:rsidRDefault="001F204F">
            <w:pPr>
              <w:pStyle w:val="TableBodyText"/>
            </w:pPr>
            <w:r>
              <w:t>0454</w:t>
            </w:r>
          </w:p>
        </w:tc>
      </w:tr>
      <w:tr w:rsidR="00B13653" w:rsidTr="00B13653">
        <w:tc>
          <w:tcPr>
            <w:tcW w:w="0" w:type="auto"/>
            <w:vAlign w:val="center"/>
          </w:tcPr>
          <w:p w:rsidR="00B13653" w:rsidRDefault="001F204F">
            <w:pPr>
              <w:pStyle w:val="TableBodyText"/>
            </w:pPr>
            <w:r>
              <w:t>PrivFunctionkey2</w:t>
            </w:r>
          </w:p>
        </w:tc>
        <w:tc>
          <w:tcPr>
            <w:tcW w:w="0" w:type="auto"/>
            <w:vAlign w:val="center"/>
          </w:tcPr>
          <w:p w:rsidR="00B13653" w:rsidRDefault="001F204F">
            <w:pPr>
              <w:pStyle w:val="TableBodyText"/>
            </w:pPr>
            <w:r>
              <w:t>044A</w:t>
            </w:r>
          </w:p>
        </w:tc>
      </w:tr>
      <w:tr w:rsidR="00B13653" w:rsidTr="00B13653">
        <w:tc>
          <w:tcPr>
            <w:tcW w:w="0" w:type="auto"/>
            <w:vAlign w:val="center"/>
          </w:tcPr>
          <w:p w:rsidR="00B13653" w:rsidRDefault="001F204F">
            <w:pPr>
              <w:pStyle w:val="TableBodyText"/>
            </w:pPr>
            <w:r>
              <w:t>PrivFunctionkey3</w:t>
            </w:r>
          </w:p>
        </w:tc>
        <w:tc>
          <w:tcPr>
            <w:tcW w:w="0" w:type="auto"/>
            <w:vAlign w:val="center"/>
          </w:tcPr>
          <w:p w:rsidR="00B13653" w:rsidRDefault="001F204F">
            <w:pPr>
              <w:pStyle w:val="TableBodyText"/>
            </w:pPr>
            <w:r>
              <w:t>044B</w:t>
            </w:r>
          </w:p>
        </w:tc>
      </w:tr>
      <w:tr w:rsidR="00B13653" w:rsidTr="00B13653">
        <w:tc>
          <w:tcPr>
            <w:tcW w:w="0" w:type="auto"/>
            <w:vAlign w:val="center"/>
          </w:tcPr>
          <w:p w:rsidR="00B13653" w:rsidRDefault="001F204F">
            <w:pPr>
              <w:pStyle w:val="TableBodyText"/>
            </w:pPr>
            <w:r>
              <w:t>PrivFunctionkey4</w:t>
            </w:r>
          </w:p>
        </w:tc>
        <w:tc>
          <w:tcPr>
            <w:tcW w:w="0" w:type="auto"/>
            <w:vAlign w:val="center"/>
          </w:tcPr>
          <w:p w:rsidR="00B13653" w:rsidRDefault="001F204F">
            <w:pPr>
              <w:pStyle w:val="TableBodyText"/>
            </w:pPr>
            <w:r>
              <w:t>044C</w:t>
            </w:r>
          </w:p>
        </w:tc>
      </w:tr>
      <w:tr w:rsidR="00B13653" w:rsidTr="00B13653">
        <w:tc>
          <w:tcPr>
            <w:tcW w:w="0" w:type="auto"/>
            <w:vAlign w:val="center"/>
          </w:tcPr>
          <w:p w:rsidR="00B13653" w:rsidRDefault="001F204F">
            <w:pPr>
              <w:pStyle w:val="TableBodyText"/>
            </w:pPr>
            <w:r>
              <w:t>PrivFunctionkey5</w:t>
            </w:r>
          </w:p>
        </w:tc>
        <w:tc>
          <w:tcPr>
            <w:tcW w:w="0" w:type="auto"/>
            <w:vAlign w:val="center"/>
          </w:tcPr>
          <w:p w:rsidR="00B13653" w:rsidRDefault="001F204F">
            <w:pPr>
              <w:pStyle w:val="TableBodyText"/>
            </w:pPr>
            <w:r>
              <w:t>044D</w:t>
            </w:r>
          </w:p>
        </w:tc>
      </w:tr>
      <w:tr w:rsidR="00B13653" w:rsidTr="00B13653">
        <w:tc>
          <w:tcPr>
            <w:tcW w:w="0" w:type="auto"/>
            <w:vAlign w:val="center"/>
          </w:tcPr>
          <w:p w:rsidR="00B13653" w:rsidRDefault="001F204F">
            <w:pPr>
              <w:pStyle w:val="TableBodyText"/>
            </w:pPr>
            <w:r>
              <w:t>PrivFunctionkey6</w:t>
            </w:r>
          </w:p>
        </w:tc>
        <w:tc>
          <w:tcPr>
            <w:tcW w:w="0" w:type="auto"/>
            <w:vAlign w:val="center"/>
          </w:tcPr>
          <w:p w:rsidR="00B13653" w:rsidRDefault="001F204F">
            <w:pPr>
              <w:pStyle w:val="TableBodyText"/>
            </w:pPr>
            <w:r>
              <w:t>044E</w:t>
            </w:r>
          </w:p>
        </w:tc>
      </w:tr>
      <w:tr w:rsidR="00B13653" w:rsidTr="00B13653">
        <w:tc>
          <w:tcPr>
            <w:tcW w:w="0" w:type="auto"/>
            <w:vAlign w:val="center"/>
          </w:tcPr>
          <w:p w:rsidR="00B13653" w:rsidRDefault="001F204F">
            <w:pPr>
              <w:pStyle w:val="TableBodyText"/>
            </w:pPr>
            <w:r>
              <w:t>PrivFunctionkey7</w:t>
            </w:r>
          </w:p>
        </w:tc>
        <w:tc>
          <w:tcPr>
            <w:tcW w:w="0" w:type="auto"/>
            <w:vAlign w:val="center"/>
          </w:tcPr>
          <w:p w:rsidR="00B13653" w:rsidRDefault="001F204F">
            <w:pPr>
              <w:pStyle w:val="TableBodyText"/>
            </w:pPr>
            <w:r>
              <w:t>044F</w:t>
            </w:r>
          </w:p>
        </w:tc>
      </w:tr>
      <w:tr w:rsidR="00B13653" w:rsidTr="00B13653">
        <w:tc>
          <w:tcPr>
            <w:tcW w:w="0" w:type="auto"/>
            <w:vAlign w:val="center"/>
          </w:tcPr>
          <w:p w:rsidR="00B13653" w:rsidRDefault="001F204F">
            <w:pPr>
              <w:pStyle w:val="TableBodyText"/>
            </w:pPr>
            <w:r>
              <w:t>PrivFunctionkey8</w:t>
            </w:r>
          </w:p>
        </w:tc>
        <w:tc>
          <w:tcPr>
            <w:tcW w:w="0" w:type="auto"/>
            <w:vAlign w:val="center"/>
          </w:tcPr>
          <w:p w:rsidR="00B13653" w:rsidRDefault="001F204F">
            <w:pPr>
              <w:pStyle w:val="TableBodyText"/>
            </w:pPr>
            <w:r>
              <w:t>0450</w:t>
            </w:r>
          </w:p>
        </w:tc>
      </w:tr>
      <w:tr w:rsidR="00B13653" w:rsidTr="00B13653">
        <w:tc>
          <w:tcPr>
            <w:tcW w:w="0" w:type="auto"/>
            <w:vAlign w:val="center"/>
          </w:tcPr>
          <w:p w:rsidR="00B13653" w:rsidRDefault="001F204F">
            <w:pPr>
              <w:pStyle w:val="TableBodyText"/>
            </w:pPr>
            <w:r>
              <w:t>PrivFunctionkey9</w:t>
            </w:r>
          </w:p>
        </w:tc>
        <w:tc>
          <w:tcPr>
            <w:tcW w:w="0" w:type="auto"/>
            <w:vAlign w:val="center"/>
          </w:tcPr>
          <w:p w:rsidR="00B13653" w:rsidRDefault="001F204F">
            <w:pPr>
              <w:pStyle w:val="TableBodyText"/>
            </w:pPr>
            <w:r>
              <w:t>0451</w:t>
            </w:r>
          </w:p>
        </w:tc>
      </w:tr>
      <w:tr w:rsidR="00B13653" w:rsidTr="00B13653">
        <w:tc>
          <w:tcPr>
            <w:tcW w:w="0" w:type="auto"/>
            <w:vAlign w:val="center"/>
          </w:tcPr>
          <w:p w:rsidR="00B13653" w:rsidRDefault="001F204F">
            <w:pPr>
              <w:pStyle w:val="TableBodyText"/>
            </w:pPr>
            <w:r>
              <w:t>PromoteList</w:t>
            </w:r>
          </w:p>
        </w:tc>
        <w:tc>
          <w:tcPr>
            <w:tcW w:w="0" w:type="auto"/>
            <w:vAlign w:val="center"/>
          </w:tcPr>
          <w:p w:rsidR="00B13653" w:rsidRDefault="001F204F">
            <w:pPr>
              <w:pStyle w:val="TableBodyText"/>
            </w:pPr>
            <w:r>
              <w:t>024F</w:t>
            </w:r>
          </w:p>
        </w:tc>
      </w:tr>
      <w:tr w:rsidR="00B13653" w:rsidTr="00B13653">
        <w:tc>
          <w:tcPr>
            <w:tcW w:w="0" w:type="auto"/>
            <w:vAlign w:val="center"/>
          </w:tcPr>
          <w:p w:rsidR="00B13653" w:rsidRDefault="001F204F">
            <w:pPr>
              <w:pStyle w:val="TableBodyText"/>
            </w:pPr>
            <w:r>
              <w:t>PropertiesGallery</w:t>
            </w:r>
          </w:p>
        </w:tc>
        <w:tc>
          <w:tcPr>
            <w:tcW w:w="0" w:type="auto"/>
            <w:vAlign w:val="center"/>
          </w:tcPr>
          <w:p w:rsidR="00B13653" w:rsidRDefault="001F204F">
            <w:pPr>
              <w:pStyle w:val="TableBodyText"/>
            </w:pPr>
            <w:r>
              <w:t>087D</w:t>
            </w:r>
          </w:p>
        </w:tc>
      </w:tr>
      <w:tr w:rsidR="00B13653" w:rsidTr="00B13653">
        <w:tc>
          <w:tcPr>
            <w:tcW w:w="0" w:type="auto"/>
            <w:vAlign w:val="center"/>
          </w:tcPr>
          <w:p w:rsidR="00B13653" w:rsidRDefault="001F204F">
            <w:pPr>
              <w:pStyle w:val="TableBodyText"/>
            </w:pPr>
            <w:r>
              <w:t>ProtectForm</w:t>
            </w:r>
          </w:p>
        </w:tc>
        <w:tc>
          <w:tcPr>
            <w:tcW w:w="0" w:type="auto"/>
            <w:vAlign w:val="center"/>
          </w:tcPr>
          <w:p w:rsidR="00B13653" w:rsidRDefault="001F204F">
            <w:pPr>
              <w:pStyle w:val="TableBodyText"/>
            </w:pPr>
            <w:r>
              <w:t>0162</w:t>
            </w:r>
          </w:p>
        </w:tc>
      </w:tr>
      <w:tr w:rsidR="00B13653" w:rsidTr="00B13653">
        <w:tc>
          <w:tcPr>
            <w:tcW w:w="0" w:type="auto"/>
            <w:vAlign w:val="center"/>
          </w:tcPr>
          <w:p w:rsidR="00B13653" w:rsidRDefault="001F204F">
            <w:pPr>
              <w:pStyle w:val="TableBodyText"/>
            </w:pPr>
            <w:r>
              <w:t>QFSetAsDefault</w:t>
            </w:r>
          </w:p>
        </w:tc>
        <w:tc>
          <w:tcPr>
            <w:tcW w:w="0" w:type="auto"/>
            <w:vAlign w:val="center"/>
          </w:tcPr>
          <w:p w:rsidR="00B13653" w:rsidRDefault="001F204F">
            <w:pPr>
              <w:pStyle w:val="TableBodyText"/>
            </w:pPr>
            <w:r>
              <w:t>0986</w:t>
            </w:r>
          </w:p>
        </w:tc>
      </w:tr>
      <w:tr w:rsidR="00B13653" w:rsidTr="00B13653">
        <w:tc>
          <w:tcPr>
            <w:tcW w:w="0" w:type="auto"/>
            <w:vAlign w:val="center"/>
          </w:tcPr>
          <w:p w:rsidR="00B13653" w:rsidRDefault="001F204F">
            <w:pPr>
              <w:pStyle w:val="TableBodyText"/>
            </w:pPr>
            <w:r>
              <w:t>QuickFormatsGallery</w:t>
            </w:r>
          </w:p>
        </w:tc>
        <w:tc>
          <w:tcPr>
            <w:tcW w:w="0" w:type="auto"/>
            <w:vAlign w:val="center"/>
          </w:tcPr>
          <w:p w:rsidR="00B13653" w:rsidRDefault="001F204F">
            <w:pPr>
              <w:pStyle w:val="TableBodyText"/>
            </w:pPr>
            <w:r>
              <w:t>07A7</w:t>
            </w:r>
          </w:p>
        </w:tc>
      </w:tr>
      <w:tr w:rsidR="00B13653" w:rsidTr="00B13653">
        <w:tc>
          <w:tcPr>
            <w:tcW w:w="0" w:type="auto"/>
            <w:vAlign w:val="center"/>
          </w:tcPr>
          <w:p w:rsidR="00B13653" w:rsidRDefault="001F204F">
            <w:pPr>
              <w:pStyle w:val="TableBodyText"/>
            </w:pPr>
            <w:r>
              <w:t>QuickFormatsThemeGallery</w:t>
            </w:r>
          </w:p>
        </w:tc>
        <w:tc>
          <w:tcPr>
            <w:tcW w:w="0" w:type="auto"/>
            <w:vAlign w:val="center"/>
          </w:tcPr>
          <w:p w:rsidR="00B13653" w:rsidRDefault="001F204F">
            <w:pPr>
              <w:pStyle w:val="TableBodyText"/>
            </w:pPr>
            <w:r>
              <w:t>07A8</w:t>
            </w:r>
          </w:p>
        </w:tc>
      </w:tr>
      <w:tr w:rsidR="00B13653" w:rsidTr="00B13653">
        <w:tc>
          <w:tcPr>
            <w:tcW w:w="0" w:type="auto"/>
            <w:vAlign w:val="center"/>
          </w:tcPr>
          <w:p w:rsidR="00B13653" w:rsidRDefault="001F204F">
            <w:pPr>
              <w:pStyle w:val="TableBodyText"/>
            </w:pPr>
            <w:r>
              <w:t>RTLMacroDialogs</w:t>
            </w:r>
          </w:p>
        </w:tc>
        <w:tc>
          <w:tcPr>
            <w:tcW w:w="0" w:type="auto"/>
            <w:vAlign w:val="center"/>
          </w:tcPr>
          <w:p w:rsidR="00B13653" w:rsidRDefault="001F204F">
            <w:pPr>
              <w:pStyle w:val="TableBodyText"/>
            </w:pPr>
            <w:r>
              <w:t>0428</w:t>
            </w:r>
          </w:p>
        </w:tc>
      </w:tr>
      <w:tr w:rsidR="00B13653" w:rsidTr="00B13653">
        <w:tc>
          <w:tcPr>
            <w:tcW w:w="0" w:type="auto"/>
            <w:vAlign w:val="center"/>
          </w:tcPr>
          <w:p w:rsidR="00B13653" w:rsidRDefault="001F204F">
            <w:pPr>
              <w:pStyle w:val="TableBodyText"/>
            </w:pPr>
            <w:r>
              <w:t>RaiseTextBaseline</w:t>
            </w:r>
          </w:p>
        </w:tc>
        <w:tc>
          <w:tcPr>
            <w:tcW w:w="0" w:type="auto"/>
            <w:vAlign w:val="center"/>
          </w:tcPr>
          <w:p w:rsidR="00B13653" w:rsidRDefault="001F204F">
            <w:pPr>
              <w:pStyle w:val="TableBodyText"/>
            </w:pPr>
            <w:r>
              <w:t>099F</w:t>
            </w:r>
          </w:p>
        </w:tc>
      </w:tr>
      <w:tr w:rsidR="00B13653" w:rsidTr="00B13653">
        <w:tc>
          <w:tcPr>
            <w:tcW w:w="0" w:type="auto"/>
            <w:vAlign w:val="center"/>
          </w:tcPr>
          <w:p w:rsidR="00B13653" w:rsidRDefault="001F204F">
            <w:pPr>
              <w:pStyle w:val="TableBodyText"/>
            </w:pPr>
            <w:r>
              <w:t>Raised</w:t>
            </w:r>
          </w:p>
        </w:tc>
        <w:tc>
          <w:tcPr>
            <w:tcW w:w="0" w:type="auto"/>
            <w:vAlign w:val="center"/>
          </w:tcPr>
          <w:p w:rsidR="00B13653" w:rsidRDefault="001F204F">
            <w:pPr>
              <w:pStyle w:val="TableBodyText"/>
            </w:pPr>
            <w:r>
              <w:t>0217</w:t>
            </w:r>
          </w:p>
        </w:tc>
      </w:tr>
      <w:tr w:rsidR="00B13653" w:rsidTr="00B13653">
        <w:tc>
          <w:tcPr>
            <w:tcW w:w="0" w:type="auto"/>
            <w:vAlign w:val="center"/>
          </w:tcPr>
          <w:p w:rsidR="00B13653" w:rsidRDefault="001F204F">
            <w:pPr>
              <w:pStyle w:val="TableBodyText"/>
            </w:pPr>
            <w:r>
              <w:t>ReadModeMarkupFinal</w:t>
            </w:r>
          </w:p>
        </w:tc>
        <w:tc>
          <w:tcPr>
            <w:tcW w:w="0" w:type="auto"/>
            <w:vAlign w:val="center"/>
          </w:tcPr>
          <w:p w:rsidR="00B13653" w:rsidRDefault="001F204F">
            <w:pPr>
              <w:pStyle w:val="TableBodyText"/>
            </w:pPr>
            <w:r>
              <w:t>098E</w:t>
            </w:r>
          </w:p>
        </w:tc>
      </w:tr>
      <w:tr w:rsidR="00B13653" w:rsidTr="00B13653">
        <w:tc>
          <w:tcPr>
            <w:tcW w:w="0" w:type="auto"/>
            <w:vAlign w:val="center"/>
          </w:tcPr>
          <w:p w:rsidR="00B13653" w:rsidRDefault="001F204F">
            <w:pPr>
              <w:pStyle w:val="TableBodyText"/>
            </w:pPr>
            <w:r>
              <w:t>ReadModeMarkupFinalMarkup</w:t>
            </w:r>
          </w:p>
        </w:tc>
        <w:tc>
          <w:tcPr>
            <w:tcW w:w="0" w:type="auto"/>
            <w:vAlign w:val="center"/>
          </w:tcPr>
          <w:p w:rsidR="00B13653" w:rsidRDefault="001F204F">
            <w:pPr>
              <w:pStyle w:val="TableBodyText"/>
            </w:pPr>
            <w:r>
              <w:t>098F</w:t>
            </w:r>
          </w:p>
        </w:tc>
      </w:tr>
      <w:tr w:rsidR="00B13653" w:rsidTr="00B13653">
        <w:tc>
          <w:tcPr>
            <w:tcW w:w="0" w:type="auto"/>
            <w:vAlign w:val="center"/>
          </w:tcPr>
          <w:p w:rsidR="00B13653" w:rsidRDefault="001F204F">
            <w:pPr>
              <w:pStyle w:val="TableBodyText"/>
            </w:pPr>
            <w:r>
              <w:t>ReadModeMarkupOriginal</w:t>
            </w:r>
          </w:p>
        </w:tc>
        <w:tc>
          <w:tcPr>
            <w:tcW w:w="0" w:type="auto"/>
            <w:vAlign w:val="center"/>
          </w:tcPr>
          <w:p w:rsidR="00B13653" w:rsidRDefault="001F204F">
            <w:pPr>
              <w:pStyle w:val="TableBodyText"/>
            </w:pPr>
            <w:r>
              <w:t>0990</w:t>
            </w:r>
          </w:p>
        </w:tc>
      </w:tr>
      <w:tr w:rsidR="00B13653" w:rsidTr="00B13653">
        <w:tc>
          <w:tcPr>
            <w:tcW w:w="0" w:type="auto"/>
            <w:vAlign w:val="center"/>
          </w:tcPr>
          <w:p w:rsidR="00B13653" w:rsidRDefault="001F204F">
            <w:pPr>
              <w:pStyle w:val="TableBodyText"/>
            </w:pPr>
            <w:r>
              <w:t>ReadModeMarkupOriginalMarkup</w:t>
            </w:r>
          </w:p>
        </w:tc>
        <w:tc>
          <w:tcPr>
            <w:tcW w:w="0" w:type="auto"/>
            <w:vAlign w:val="center"/>
          </w:tcPr>
          <w:p w:rsidR="00B13653" w:rsidRDefault="001F204F">
            <w:pPr>
              <w:pStyle w:val="TableBodyText"/>
            </w:pPr>
            <w:r>
              <w:t>0991</w:t>
            </w:r>
          </w:p>
        </w:tc>
      </w:tr>
      <w:tr w:rsidR="00B13653" w:rsidTr="00B13653">
        <w:tc>
          <w:tcPr>
            <w:tcW w:w="0" w:type="auto"/>
            <w:vAlign w:val="center"/>
          </w:tcPr>
          <w:p w:rsidR="00B13653" w:rsidRDefault="001F204F">
            <w:pPr>
              <w:pStyle w:val="TableBodyText"/>
            </w:pPr>
            <w:r>
              <w:t>ReadModeShowMarkup</w:t>
            </w:r>
          </w:p>
        </w:tc>
        <w:tc>
          <w:tcPr>
            <w:tcW w:w="0" w:type="auto"/>
            <w:vAlign w:val="center"/>
          </w:tcPr>
          <w:p w:rsidR="00B13653" w:rsidRDefault="001F204F">
            <w:pPr>
              <w:pStyle w:val="TableBodyText"/>
            </w:pPr>
            <w:r>
              <w:t>098D</w:t>
            </w:r>
          </w:p>
        </w:tc>
      </w:tr>
      <w:tr w:rsidR="00B13653" w:rsidTr="00B13653">
        <w:tc>
          <w:tcPr>
            <w:tcW w:w="0" w:type="auto"/>
            <w:vAlign w:val="center"/>
          </w:tcPr>
          <w:p w:rsidR="00B13653" w:rsidRDefault="001F204F">
            <w:pPr>
              <w:pStyle w:val="TableBodyText"/>
            </w:pPr>
            <w:r>
              <w:t>ReadingFlyoutAnchorShowAcetateMarkup</w:t>
            </w:r>
          </w:p>
        </w:tc>
        <w:tc>
          <w:tcPr>
            <w:tcW w:w="0" w:type="auto"/>
            <w:vAlign w:val="center"/>
          </w:tcPr>
          <w:p w:rsidR="00B13653" w:rsidRDefault="001F204F">
            <w:pPr>
              <w:pStyle w:val="TableBodyText"/>
            </w:pPr>
            <w:r>
              <w:t>0927</w:t>
            </w:r>
          </w:p>
        </w:tc>
      </w:tr>
      <w:tr w:rsidR="00B13653" w:rsidTr="00B13653">
        <w:tc>
          <w:tcPr>
            <w:tcW w:w="0" w:type="auto"/>
            <w:vAlign w:val="center"/>
          </w:tcPr>
          <w:p w:rsidR="00B13653" w:rsidRDefault="001F204F">
            <w:pPr>
              <w:pStyle w:val="TableBodyText"/>
            </w:pPr>
            <w:r>
              <w:lastRenderedPageBreak/>
              <w:t>ReadingInkTools</w:t>
            </w:r>
          </w:p>
        </w:tc>
        <w:tc>
          <w:tcPr>
            <w:tcW w:w="0" w:type="auto"/>
            <w:vAlign w:val="center"/>
          </w:tcPr>
          <w:p w:rsidR="00B13653" w:rsidRDefault="001F204F">
            <w:pPr>
              <w:pStyle w:val="TableBodyText"/>
            </w:pPr>
            <w:r>
              <w:t>0928</w:t>
            </w:r>
          </w:p>
        </w:tc>
      </w:tr>
      <w:tr w:rsidR="00B13653" w:rsidTr="00B13653">
        <w:tc>
          <w:tcPr>
            <w:tcW w:w="0" w:type="auto"/>
            <w:vAlign w:val="center"/>
          </w:tcPr>
          <w:p w:rsidR="00B13653" w:rsidRDefault="001F204F">
            <w:pPr>
              <w:pStyle w:val="TableBodyText"/>
            </w:pPr>
            <w:r>
              <w:t>ReadingMode</w:t>
            </w:r>
          </w:p>
        </w:tc>
        <w:tc>
          <w:tcPr>
            <w:tcW w:w="0" w:type="auto"/>
            <w:vAlign w:val="center"/>
          </w:tcPr>
          <w:p w:rsidR="00B13653" w:rsidRDefault="001F204F">
            <w:pPr>
              <w:pStyle w:val="TableBodyText"/>
            </w:pPr>
            <w:r>
              <w:t>05B1</w:t>
            </w:r>
          </w:p>
        </w:tc>
      </w:tr>
      <w:tr w:rsidR="00B13653" w:rsidTr="00B13653">
        <w:tc>
          <w:tcPr>
            <w:tcW w:w="0" w:type="auto"/>
            <w:vAlign w:val="center"/>
          </w:tcPr>
          <w:p w:rsidR="00B13653" w:rsidRDefault="001F204F">
            <w:pPr>
              <w:pStyle w:val="TableBodyText"/>
            </w:pPr>
            <w:r>
              <w:t>ReadingMode1Page</w:t>
            </w:r>
          </w:p>
        </w:tc>
        <w:tc>
          <w:tcPr>
            <w:tcW w:w="0" w:type="auto"/>
            <w:vAlign w:val="center"/>
          </w:tcPr>
          <w:p w:rsidR="00B13653" w:rsidRDefault="001F204F">
            <w:pPr>
              <w:pStyle w:val="TableBodyText"/>
            </w:pPr>
            <w:r>
              <w:t>0894</w:t>
            </w:r>
          </w:p>
        </w:tc>
      </w:tr>
      <w:tr w:rsidR="00B13653" w:rsidTr="00B13653">
        <w:tc>
          <w:tcPr>
            <w:tcW w:w="0" w:type="auto"/>
            <w:vAlign w:val="center"/>
          </w:tcPr>
          <w:p w:rsidR="00B13653" w:rsidRDefault="001F204F">
            <w:pPr>
              <w:pStyle w:val="TableBodyText"/>
            </w:pPr>
            <w:r>
              <w:t>ReadingMode2Pages</w:t>
            </w:r>
          </w:p>
        </w:tc>
        <w:tc>
          <w:tcPr>
            <w:tcW w:w="0" w:type="auto"/>
            <w:vAlign w:val="center"/>
          </w:tcPr>
          <w:p w:rsidR="00B13653" w:rsidRDefault="001F204F">
            <w:pPr>
              <w:pStyle w:val="TableBodyText"/>
            </w:pPr>
            <w:r>
              <w:t>0895</w:t>
            </w:r>
          </w:p>
        </w:tc>
      </w:tr>
      <w:tr w:rsidR="00B13653" w:rsidTr="00B13653">
        <w:tc>
          <w:tcPr>
            <w:tcW w:w="0" w:type="auto"/>
            <w:vAlign w:val="center"/>
          </w:tcPr>
          <w:p w:rsidR="00B13653" w:rsidRDefault="001F204F">
            <w:pPr>
              <w:pStyle w:val="TableBodyText"/>
            </w:pPr>
            <w:r>
              <w:t>ReadingModeAllowEditing</w:t>
            </w:r>
          </w:p>
        </w:tc>
        <w:tc>
          <w:tcPr>
            <w:tcW w:w="0" w:type="auto"/>
            <w:vAlign w:val="center"/>
          </w:tcPr>
          <w:p w:rsidR="00B13653" w:rsidRDefault="001F204F">
            <w:pPr>
              <w:pStyle w:val="TableBodyText"/>
            </w:pPr>
            <w:r>
              <w:t>0795</w:t>
            </w:r>
          </w:p>
        </w:tc>
      </w:tr>
      <w:tr w:rsidR="00B13653" w:rsidTr="00B13653">
        <w:tc>
          <w:tcPr>
            <w:tcW w:w="0" w:type="auto"/>
            <w:vAlign w:val="center"/>
          </w:tcPr>
          <w:p w:rsidR="00B13653" w:rsidRDefault="001F204F">
            <w:pPr>
              <w:pStyle w:val="TableBodyText"/>
            </w:pPr>
            <w:r>
              <w:t>ReadingModeGrowFont</w:t>
            </w:r>
          </w:p>
        </w:tc>
        <w:tc>
          <w:tcPr>
            <w:tcW w:w="0" w:type="auto"/>
            <w:vAlign w:val="center"/>
          </w:tcPr>
          <w:p w:rsidR="00B13653" w:rsidRDefault="001F204F">
            <w:pPr>
              <w:pStyle w:val="TableBodyText"/>
            </w:pPr>
            <w:r>
              <w:t>05B9</w:t>
            </w:r>
          </w:p>
        </w:tc>
      </w:tr>
      <w:tr w:rsidR="00B13653" w:rsidTr="00B13653">
        <w:tc>
          <w:tcPr>
            <w:tcW w:w="0" w:type="auto"/>
            <w:vAlign w:val="center"/>
          </w:tcPr>
          <w:p w:rsidR="00B13653" w:rsidRDefault="001F204F">
            <w:pPr>
              <w:pStyle w:val="TableBodyText"/>
            </w:pPr>
            <w:r>
              <w:t>ReadingModeInkOff</w:t>
            </w:r>
          </w:p>
        </w:tc>
        <w:tc>
          <w:tcPr>
            <w:tcW w:w="0" w:type="auto"/>
            <w:vAlign w:val="center"/>
          </w:tcPr>
          <w:p w:rsidR="00B13653" w:rsidRDefault="001F204F">
            <w:pPr>
              <w:pStyle w:val="TableBodyText"/>
            </w:pPr>
            <w:r>
              <w:t>05A4</w:t>
            </w:r>
          </w:p>
        </w:tc>
      </w:tr>
      <w:tr w:rsidR="00B13653" w:rsidTr="00B13653">
        <w:tc>
          <w:tcPr>
            <w:tcW w:w="0" w:type="auto"/>
            <w:vAlign w:val="center"/>
          </w:tcPr>
          <w:p w:rsidR="00B13653" w:rsidRDefault="001F204F">
            <w:pPr>
              <w:pStyle w:val="TableBodyText"/>
            </w:pPr>
            <w:r>
              <w:t>ReadingModeLayout</w:t>
            </w:r>
          </w:p>
        </w:tc>
        <w:tc>
          <w:tcPr>
            <w:tcW w:w="0" w:type="auto"/>
            <w:vAlign w:val="center"/>
          </w:tcPr>
          <w:p w:rsidR="00B13653" w:rsidRDefault="001F204F">
            <w:pPr>
              <w:pStyle w:val="TableBodyText"/>
            </w:pPr>
            <w:r>
              <w:t>05BF</w:t>
            </w:r>
          </w:p>
        </w:tc>
      </w:tr>
      <w:tr w:rsidR="00B13653" w:rsidTr="00B13653">
        <w:tc>
          <w:tcPr>
            <w:tcW w:w="0" w:type="auto"/>
            <w:vAlign w:val="center"/>
          </w:tcPr>
          <w:p w:rsidR="00B13653" w:rsidRDefault="001F204F">
            <w:pPr>
              <w:pStyle w:val="TableBodyText"/>
            </w:pPr>
            <w:r>
              <w:t>ReadingModeLookup</w:t>
            </w:r>
          </w:p>
        </w:tc>
        <w:tc>
          <w:tcPr>
            <w:tcW w:w="0" w:type="auto"/>
            <w:vAlign w:val="center"/>
          </w:tcPr>
          <w:p w:rsidR="00B13653" w:rsidRDefault="001F204F">
            <w:pPr>
              <w:pStyle w:val="TableBodyText"/>
            </w:pPr>
            <w:r>
              <w:t>05B8</w:t>
            </w:r>
          </w:p>
        </w:tc>
      </w:tr>
      <w:tr w:rsidR="00B13653" w:rsidTr="00B13653">
        <w:tc>
          <w:tcPr>
            <w:tcW w:w="0" w:type="auto"/>
            <w:vAlign w:val="center"/>
          </w:tcPr>
          <w:p w:rsidR="00B13653" w:rsidRDefault="001F204F">
            <w:pPr>
              <w:pStyle w:val="TableBodyText"/>
            </w:pPr>
            <w:r>
              <w:t>ReadingModeMini</w:t>
            </w:r>
          </w:p>
        </w:tc>
        <w:tc>
          <w:tcPr>
            <w:tcW w:w="0" w:type="auto"/>
            <w:vAlign w:val="center"/>
          </w:tcPr>
          <w:p w:rsidR="00B13653" w:rsidRDefault="001F204F">
            <w:pPr>
              <w:pStyle w:val="TableBodyText"/>
            </w:pPr>
            <w:r>
              <w:t>05B7</w:t>
            </w:r>
          </w:p>
        </w:tc>
      </w:tr>
      <w:tr w:rsidR="00B13653" w:rsidTr="00B13653">
        <w:tc>
          <w:tcPr>
            <w:tcW w:w="0" w:type="auto"/>
            <w:vAlign w:val="center"/>
          </w:tcPr>
          <w:p w:rsidR="00B13653" w:rsidRDefault="001F204F">
            <w:pPr>
              <w:pStyle w:val="TableBodyText"/>
            </w:pPr>
            <w:r>
              <w:t>ReadingModePageAutoMargins</w:t>
            </w:r>
          </w:p>
        </w:tc>
        <w:tc>
          <w:tcPr>
            <w:tcW w:w="0" w:type="auto"/>
            <w:vAlign w:val="center"/>
          </w:tcPr>
          <w:p w:rsidR="00B13653" w:rsidRDefault="001F204F">
            <w:pPr>
              <w:pStyle w:val="TableBodyText"/>
            </w:pPr>
            <w:r>
              <w:t>089A</w:t>
            </w:r>
          </w:p>
        </w:tc>
      </w:tr>
      <w:tr w:rsidR="00B13653" w:rsidTr="00B13653">
        <w:tc>
          <w:tcPr>
            <w:tcW w:w="0" w:type="auto"/>
            <w:vAlign w:val="center"/>
          </w:tcPr>
          <w:p w:rsidR="00B13653" w:rsidRDefault="001F204F">
            <w:pPr>
              <w:pStyle w:val="TableBodyText"/>
            </w:pPr>
            <w:r>
              <w:t>ReadingModePageMargins</w:t>
            </w:r>
          </w:p>
        </w:tc>
        <w:tc>
          <w:tcPr>
            <w:tcW w:w="0" w:type="auto"/>
            <w:vAlign w:val="center"/>
          </w:tcPr>
          <w:p w:rsidR="00B13653" w:rsidRDefault="001F204F">
            <w:pPr>
              <w:pStyle w:val="TableBodyText"/>
            </w:pPr>
            <w:r>
              <w:t>0898</w:t>
            </w:r>
          </w:p>
        </w:tc>
      </w:tr>
      <w:tr w:rsidR="00B13653" w:rsidTr="00B13653">
        <w:tc>
          <w:tcPr>
            <w:tcW w:w="0" w:type="auto"/>
            <w:vAlign w:val="center"/>
          </w:tcPr>
          <w:p w:rsidR="00B13653" w:rsidRDefault="001F204F">
            <w:pPr>
              <w:pStyle w:val="TableBodyText"/>
            </w:pPr>
            <w:r>
              <w:t>ReadingModePageMarginsType</w:t>
            </w:r>
          </w:p>
        </w:tc>
        <w:tc>
          <w:tcPr>
            <w:tcW w:w="0" w:type="auto"/>
            <w:vAlign w:val="center"/>
          </w:tcPr>
          <w:p w:rsidR="00B13653" w:rsidRDefault="001F204F">
            <w:pPr>
              <w:pStyle w:val="TableBodyText"/>
            </w:pPr>
            <w:r>
              <w:t>0796</w:t>
            </w:r>
          </w:p>
        </w:tc>
      </w:tr>
      <w:tr w:rsidR="00B13653" w:rsidTr="00B13653">
        <w:tc>
          <w:tcPr>
            <w:tcW w:w="0" w:type="auto"/>
            <w:vAlign w:val="center"/>
          </w:tcPr>
          <w:p w:rsidR="00B13653" w:rsidRDefault="001F204F">
            <w:pPr>
              <w:pStyle w:val="TableBodyText"/>
            </w:pPr>
            <w:r>
              <w:t>ReadingModePageNoMargins</w:t>
            </w:r>
          </w:p>
        </w:tc>
        <w:tc>
          <w:tcPr>
            <w:tcW w:w="0" w:type="auto"/>
            <w:vAlign w:val="center"/>
          </w:tcPr>
          <w:p w:rsidR="00B13653" w:rsidRDefault="001F204F">
            <w:pPr>
              <w:pStyle w:val="TableBodyText"/>
            </w:pPr>
            <w:r>
              <w:t>0899</w:t>
            </w:r>
          </w:p>
        </w:tc>
      </w:tr>
      <w:tr w:rsidR="00B13653" w:rsidTr="00B13653">
        <w:tc>
          <w:tcPr>
            <w:tcW w:w="0" w:type="auto"/>
            <w:vAlign w:val="center"/>
          </w:tcPr>
          <w:p w:rsidR="00B13653" w:rsidRDefault="001F204F">
            <w:pPr>
              <w:pStyle w:val="TableBodyText"/>
            </w:pPr>
            <w:r>
              <w:t>ReadingModePageview</w:t>
            </w:r>
          </w:p>
        </w:tc>
        <w:tc>
          <w:tcPr>
            <w:tcW w:w="0" w:type="auto"/>
            <w:vAlign w:val="center"/>
          </w:tcPr>
          <w:p w:rsidR="00B13653" w:rsidRDefault="001F204F">
            <w:pPr>
              <w:pStyle w:val="TableBodyText"/>
            </w:pPr>
            <w:r>
              <w:t>0587</w:t>
            </w:r>
          </w:p>
        </w:tc>
      </w:tr>
      <w:tr w:rsidR="00B13653" w:rsidTr="00B13653">
        <w:tc>
          <w:tcPr>
            <w:tcW w:w="0" w:type="auto"/>
            <w:vAlign w:val="center"/>
          </w:tcPr>
          <w:p w:rsidR="00B13653" w:rsidRDefault="001F204F">
            <w:pPr>
              <w:pStyle w:val="TableBodyText"/>
            </w:pPr>
            <w:r>
              <w:t>ReadingModeShrinkFont</w:t>
            </w:r>
          </w:p>
        </w:tc>
        <w:tc>
          <w:tcPr>
            <w:tcW w:w="0" w:type="auto"/>
            <w:vAlign w:val="center"/>
          </w:tcPr>
          <w:p w:rsidR="00B13653" w:rsidRDefault="001F204F">
            <w:pPr>
              <w:pStyle w:val="TableBodyText"/>
            </w:pPr>
            <w:r>
              <w:t>05BA</w:t>
            </w:r>
          </w:p>
        </w:tc>
      </w:tr>
      <w:tr w:rsidR="00B13653" w:rsidTr="00B13653">
        <w:tc>
          <w:tcPr>
            <w:tcW w:w="0" w:type="auto"/>
            <w:vAlign w:val="center"/>
          </w:tcPr>
          <w:p w:rsidR="00B13653" w:rsidRDefault="001F204F">
            <w:pPr>
              <w:pStyle w:val="TableBodyText"/>
            </w:pPr>
            <w:r>
              <w:t>ReadingModeToPrintView</w:t>
            </w:r>
          </w:p>
        </w:tc>
        <w:tc>
          <w:tcPr>
            <w:tcW w:w="0" w:type="auto"/>
            <w:vAlign w:val="center"/>
          </w:tcPr>
          <w:p w:rsidR="00B13653" w:rsidRDefault="001F204F">
            <w:pPr>
              <w:pStyle w:val="TableBodyText"/>
            </w:pPr>
            <w:r>
              <w:t>0902</w:t>
            </w:r>
          </w:p>
        </w:tc>
      </w:tr>
      <w:tr w:rsidR="00B13653" w:rsidTr="00B13653">
        <w:tc>
          <w:tcPr>
            <w:tcW w:w="0" w:type="auto"/>
            <w:vAlign w:val="center"/>
          </w:tcPr>
          <w:p w:rsidR="00B13653" w:rsidRDefault="001F204F">
            <w:pPr>
              <w:pStyle w:val="TableBodyText"/>
            </w:pPr>
            <w:r>
              <w:t>ReadingModeViewAllMenu</w:t>
            </w:r>
          </w:p>
        </w:tc>
        <w:tc>
          <w:tcPr>
            <w:tcW w:w="0" w:type="auto"/>
            <w:vAlign w:val="center"/>
          </w:tcPr>
          <w:p w:rsidR="00B13653" w:rsidRDefault="001F204F">
            <w:pPr>
              <w:pStyle w:val="TableBodyText"/>
            </w:pPr>
            <w:r>
              <w:t>16C0</w:t>
            </w:r>
          </w:p>
        </w:tc>
      </w:tr>
      <w:tr w:rsidR="00B13653" w:rsidTr="00B13653">
        <w:tc>
          <w:tcPr>
            <w:tcW w:w="0" w:type="auto"/>
            <w:vAlign w:val="center"/>
          </w:tcPr>
          <w:p w:rsidR="00B13653" w:rsidRDefault="001F204F">
            <w:pPr>
              <w:pStyle w:val="TableBodyText"/>
            </w:pPr>
            <w:r>
              <w:t>ReadingTrackChanges</w:t>
            </w:r>
          </w:p>
        </w:tc>
        <w:tc>
          <w:tcPr>
            <w:tcW w:w="0" w:type="auto"/>
            <w:vAlign w:val="center"/>
          </w:tcPr>
          <w:p w:rsidR="00B13653" w:rsidRDefault="001F204F">
            <w:pPr>
              <w:pStyle w:val="TableBodyText"/>
            </w:pPr>
            <w:r>
              <w:t>0926</w:t>
            </w:r>
          </w:p>
        </w:tc>
      </w:tr>
      <w:tr w:rsidR="00B13653" w:rsidTr="00B13653">
        <w:tc>
          <w:tcPr>
            <w:tcW w:w="0" w:type="auto"/>
            <w:vAlign w:val="center"/>
          </w:tcPr>
          <w:p w:rsidR="00B13653" w:rsidRDefault="001F204F">
            <w:pPr>
              <w:pStyle w:val="TableBodyText"/>
            </w:pPr>
            <w:r>
              <w:t>ReapplyTableStyle</w:t>
            </w:r>
          </w:p>
        </w:tc>
        <w:tc>
          <w:tcPr>
            <w:tcW w:w="0" w:type="auto"/>
            <w:vAlign w:val="center"/>
          </w:tcPr>
          <w:p w:rsidR="00B13653" w:rsidRDefault="001F204F">
            <w:pPr>
              <w:pStyle w:val="TableBodyText"/>
            </w:pPr>
            <w:r>
              <w:t>095C</w:t>
            </w:r>
          </w:p>
        </w:tc>
      </w:tr>
      <w:tr w:rsidR="00B13653" w:rsidTr="00B13653">
        <w:tc>
          <w:tcPr>
            <w:tcW w:w="0" w:type="auto"/>
            <w:vAlign w:val="center"/>
          </w:tcPr>
          <w:p w:rsidR="00B13653" w:rsidRDefault="001F204F">
            <w:pPr>
              <w:pStyle w:val="TableBodyText"/>
            </w:pPr>
            <w:r>
              <w:t>RecolorGallery</w:t>
            </w:r>
          </w:p>
        </w:tc>
        <w:tc>
          <w:tcPr>
            <w:tcW w:w="0" w:type="auto"/>
            <w:vAlign w:val="center"/>
          </w:tcPr>
          <w:p w:rsidR="00B13653" w:rsidRDefault="001F204F">
            <w:pPr>
              <w:pStyle w:val="TableBodyText"/>
            </w:pPr>
            <w:r>
              <w:t>08C7</w:t>
            </w:r>
          </w:p>
        </w:tc>
      </w:tr>
      <w:tr w:rsidR="00B13653" w:rsidTr="00B13653">
        <w:tc>
          <w:tcPr>
            <w:tcW w:w="0" w:type="auto"/>
            <w:vAlign w:val="center"/>
          </w:tcPr>
          <w:p w:rsidR="00B13653" w:rsidRDefault="001F204F">
            <w:pPr>
              <w:pStyle w:val="TableBodyText"/>
            </w:pPr>
            <w:r>
              <w:t>RecordNextCommand</w:t>
            </w:r>
          </w:p>
        </w:tc>
        <w:tc>
          <w:tcPr>
            <w:tcW w:w="0" w:type="auto"/>
            <w:vAlign w:val="center"/>
          </w:tcPr>
          <w:p w:rsidR="00B13653" w:rsidRDefault="001F204F">
            <w:pPr>
              <w:pStyle w:val="TableBodyText"/>
            </w:pPr>
            <w:r>
              <w:t>00E2</w:t>
            </w:r>
          </w:p>
        </w:tc>
      </w:tr>
      <w:tr w:rsidR="00B13653" w:rsidTr="00B13653">
        <w:tc>
          <w:tcPr>
            <w:tcW w:w="0" w:type="auto"/>
            <w:vAlign w:val="center"/>
          </w:tcPr>
          <w:p w:rsidR="00B13653" w:rsidRDefault="001F204F">
            <w:pPr>
              <w:pStyle w:val="TableBodyText"/>
            </w:pPr>
            <w:r>
              <w:t>RedefineStyle</w:t>
            </w:r>
          </w:p>
        </w:tc>
        <w:tc>
          <w:tcPr>
            <w:tcW w:w="0" w:type="auto"/>
            <w:vAlign w:val="center"/>
          </w:tcPr>
          <w:p w:rsidR="00B13653" w:rsidRDefault="001F204F">
            <w:pPr>
              <w:pStyle w:val="TableBodyText"/>
            </w:pPr>
            <w:r>
              <w:t>0330</w:t>
            </w:r>
          </w:p>
        </w:tc>
      </w:tr>
      <w:tr w:rsidR="00B13653" w:rsidTr="00B13653">
        <w:tc>
          <w:tcPr>
            <w:tcW w:w="0" w:type="auto"/>
            <w:vAlign w:val="center"/>
          </w:tcPr>
          <w:p w:rsidR="00B13653" w:rsidRDefault="001F204F">
            <w:pPr>
              <w:pStyle w:val="TableBodyText"/>
            </w:pPr>
            <w:r>
              <w:t>RefTipLangGallery</w:t>
            </w:r>
          </w:p>
        </w:tc>
        <w:tc>
          <w:tcPr>
            <w:tcW w:w="0" w:type="auto"/>
            <w:vAlign w:val="center"/>
          </w:tcPr>
          <w:p w:rsidR="00B13653" w:rsidRDefault="001F204F">
            <w:pPr>
              <w:pStyle w:val="TableBodyText"/>
            </w:pPr>
            <w:r>
              <w:t>0828</w:t>
            </w:r>
          </w:p>
        </w:tc>
      </w:tr>
      <w:tr w:rsidR="00B13653" w:rsidTr="00B13653">
        <w:tc>
          <w:tcPr>
            <w:tcW w:w="0" w:type="auto"/>
            <w:vAlign w:val="center"/>
          </w:tcPr>
          <w:p w:rsidR="00B13653" w:rsidRDefault="001F204F">
            <w:pPr>
              <w:pStyle w:val="TableBodyText"/>
            </w:pPr>
            <w:r>
              <w:t>RefTipLangMenu</w:t>
            </w:r>
          </w:p>
        </w:tc>
        <w:tc>
          <w:tcPr>
            <w:tcW w:w="0" w:type="auto"/>
            <w:vAlign w:val="center"/>
          </w:tcPr>
          <w:p w:rsidR="00B13653" w:rsidRDefault="001F204F">
            <w:pPr>
              <w:pStyle w:val="TableBodyText"/>
            </w:pPr>
            <w:r>
              <w:t>16C4</w:t>
            </w:r>
          </w:p>
        </w:tc>
      </w:tr>
      <w:tr w:rsidR="00B13653" w:rsidTr="00B13653">
        <w:tc>
          <w:tcPr>
            <w:tcW w:w="0" w:type="auto"/>
            <w:vAlign w:val="center"/>
          </w:tcPr>
          <w:p w:rsidR="00B13653" w:rsidRDefault="001F204F">
            <w:pPr>
              <w:pStyle w:val="TableBodyText"/>
            </w:pPr>
            <w:r>
              <w:t>RefTipSelectLang</w:t>
            </w:r>
          </w:p>
        </w:tc>
        <w:tc>
          <w:tcPr>
            <w:tcW w:w="0" w:type="auto"/>
            <w:vAlign w:val="center"/>
          </w:tcPr>
          <w:p w:rsidR="00B13653" w:rsidRDefault="001F204F">
            <w:pPr>
              <w:pStyle w:val="TableBodyText"/>
            </w:pPr>
            <w:r>
              <w:t>0829</w:t>
            </w:r>
          </w:p>
        </w:tc>
      </w:tr>
      <w:tr w:rsidR="00B13653" w:rsidTr="00B13653">
        <w:tc>
          <w:tcPr>
            <w:tcW w:w="0" w:type="auto"/>
            <w:vAlign w:val="center"/>
          </w:tcPr>
          <w:p w:rsidR="00B13653" w:rsidRDefault="001F204F">
            <w:pPr>
              <w:pStyle w:val="TableBodyText"/>
            </w:pPr>
            <w:r>
              <w:t>RejectAllChangesInDoc</w:t>
            </w:r>
          </w:p>
        </w:tc>
        <w:tc>
          <w:tcPr>
            <w:tcW w:w="0" w:type="auto"/>
            <w:vAlign w:val="center"/>
          </w:tcPr>
          <w:p w:rsidR="00B13653" w:rsidRDefault="001F204F">
            <w:pPr>
              <w:pStyle w:val="TableBodyText"/>
            </w:pPr>
            <w:r>
              <w:t>0514</w:t>
            </w:r>
          </w:p>
        </w:tc>
      </w:tr>
      <w:tr w:rsidR="00B13653" w:rsidTr="00B13653">
        <w:tc>
          <w:tcPr>
            <w:tcW w:w="0" w:type="auto"/>
            <w:vAlign w:val="center"/>
          </w:tcPr>
          <w:p w:rsidR="00B13653" w:rsidRDefault="001F204F">
            <w:pPr>
              <w:pStyle w:val="TableBodyText"/>
            </w:pPr>
            <w:r>
              <w:t>RejectAllChangesShown</w:t>
            </w:r>
          </w:p>
        </w:tc>
        <w:tc>
          <w:tcPr>
            <w:tcW w:w="0" w:type="auto"/>
            <w:vAlign w:val="center"/>
          </w:tcPr>
          <w:p w:rsidR="00B13653" w:rsidRDefault="001F204F">
            <w:pPr>
              <w:pStyle w:val="TableBodyText"/>
            </w:pPr>
            <w:r>
              <w:t>0513</w:t>
            </w:r>
          </w:p>
        </w:tc>
      </w:tr>
      <w:tr w:rsidR="00B13653" w:rsidTr="00B13653">
        <w:tc>
          <w:tcPr>
            <w:tcW w:w="0" w:type="auto"/>
            <w:vAlign w:val="center"/>
          </w:tcPr>
          <w:p w:rsidR="00B13653" w:rsidRDefault="001F204F">
            <w:pPr>
              <w:pStyle w:val="TableBodyText"/>
            </w:pPr>
            <w:r>
              <w:t>RejectChangesAndAdvance</w:t>
            </w:r>
          </w:p>
        </w:tc>
        <w:tc>
          <w:tcPr>
            <w:tcW w:w="0" w:type="auto"/>
            <w:vAlign w:val="center"/>
          </w:tcPr>
          <w:p w:rsidR="00B13653" w:rsidRDefault="001F204F">
            <w:pPr>
              <w:pStyle w:val="TableBodyText"/>
            </w:pPr>
            <w:r>
              <w:t>0838</w:t>
            </w:r>
          </w:p>
        </w:tc>
      </w:tr>
      <w:tr w:rsidR="00B13653" w:rsidTr="00B13653">
        <w:tc>
          <w:tcPr>
            <w:tcW w:w="0" w:type="auto"/>
            <w:vAlign w:val="center"/>
          </w:tcPr>
          <w:p w:rsidR="00B13653" w:rsidRDefault="001F204F">
            <w:pPr>
              <w:pStyle w:val="TableBodyText"/>
            </w:pPr>
            <w:r>
              <w:t>RejectChangesOrAdvance</w:t>
            </w:r>
          </w:p>
        </w:tc>
        <w:tc>
          <w:tcPr>
            <w:tcW w:w="0" w:type="auto"/>
            <w:vAlign w:val="center"/>
          </w:tcPr>
          <w:p w:rsidR="00B13653" w:rsidRDefault="001F204F">
            <w:pPr>
              <w:pStyle w:val="TableBodyText"/>
            </w:pPr>
            <w:r>
              <w:t>098A</w:t>
            </w:r>
          </w:p>
        </w:tc>
      </w:tr>
      <w:tr w:rsidR="00B13653" w:rsidTr="00B13653">
        <w:tc>
          <w:tcPr>
            <w:tcW w:w="0" w:type="auto"/>
            <w:vAlign w:val="center"/>
          </w:tcPr>
          <w:p w:rsidR="00B13653" w:rsidRDefault="001F204F">
            <w:pPr>
              <w:pStyle w:val="TableBodyText"/>
            </w:pPr>
            <w:r>
              <w:t>RejectChangesSelected</w:t>
            </w:r>
          </w:p>
        </w:tc>
        <w:tc>
          <w:tcPr>
            <w:tcW w:w="0" w:type="auto"/>
            <w:vAlign w:val="center"/>
          </w:tcPr>
          <w:p w:rsidR="00B13653" w:rsidRDefault="001F204F">
            <w:pPr>
              <w:pStyle w:val="TableBodyText"/>
            </w:pPr>
            <w:r>
              <w:t>0512</w:t>
            </w:r>
          </w:p>
        </w:tc>
      </w:tr>
      <w:tr w:rsidR="00B13653" w:rsidTr="00B13653">
        <w:tc>
          <w:tcPr>
            <w:tcW w:w="0" w:type="auto"/>
            <w:vAlign w:val="center"/>
          </w:tcPr>
          <w:p w:rsidR="00B13653" w:rsidRDefault="001F204F">
            <w:pPr>
              <w:pStyle w:val="TableBodyText"/>
            </w:pPr>
            <w:r>
              <w:t>RemoveAllScripts</w:t>
            </w:r>
          </w:p>
        </w:tc>
        <w:tc>
          <w:tcPr>
            <w:tcW w:w="0" w:type="auto"/>
            <w:vAlign w:val="center"/>
          </w:tcPr>
          <w:p w:rsidR="00B13653" w:rsidRDefault="001F204F">
            <w:pPr>
              <w:pStyle w:val="TableBodyText"/>
            </w:pPr>
            <w:r>
              <w:t>041B</w:t>
            </w:r>
          </w:p>
        </w:tc>
      </w:tr>
      <w:tr w:rsidR="00B13653" w:rsidTr="00B13653">
        <w:tc>
          <w:tcPr>
            <w:tcW w:w="0" w:type="auto"/>
            <w:vAlign w:val="center"/>
          </w:tcPr>
          <w:p w:rsidR="00B13653" w:rsidRDefault="001F204F">
            <w:pPr>
              <w:pStyle w:val="TableBodyText"/>
            </w:pPr>
            <w:r>
              <w:lastRenderedPageBreak/>
              <w:t>RemoveBulletsNumbers</w:t>
            </w:r>
          </w:p>
        </w:tc>
        <w:tc>
          <w:tcPr>
            <w:tcW w:w="0" w:type="auto"/>
            <w:vAlign w:val="center"/>
          </w:tcPr>
          <w:p w:rsidR="00B13653" w:rsidRDefault="001F204F">
            <w:pPr>
              <w:pStyle w:val="TableBodyText"/>
            </w:pPr>
            <w:r>
              <w:t>020A</w:t>
            </w:r>
          </w:p>
        </w:tc>
      </w:tr>
      <w:tr w:rsidR="00B13653" w:rsidTr="00B13653">
        <w:tc>
          <w:tcPr>
            <w:tcW w:w="0" w:type="auto"/>
            <w:vAlign w:val="center"/>
          </w:tcPr>
          <w:p w:rsidR="00B13653" w:rsidRDefault="001F204F">
            <w:pPr>
              <w:pStyle w:val="TableBodyText"/>
            </w:pPr>
            <w:r>
              <w:t>RemoveCellPartition</w:t>
            </w:r>
          </w:p>
        </w:tc>
        <w:tc>
          <w:tcPr>
            <w:tcW w:w="0" w:type="auto"/>
            <w:vAlign w:val="center"/>
          </w:tcPr>
          <w:p w:rsidR="00B13653" w:rsidRDefault="001F204F">
            <w:pPr>
              <w:pStyle w:val="TableBodyText"/>
            </w:pPr>
            <w:r>
              <w:t>0378</w:t>
            </w:r>
          </w:p>
        </w:tc>
      </w:tr>
      <w:tr w:rsidR="00B13653" w:rsidTr="00B13653">
        <w:tc>
          <w:tcPr>
            <w:tcW w:w="0" w:type="auto"/>
            <w:vAlign w:val="center"/>
          </w:tcPr>
          <w:p w:rsidR="00B13653" w:rsidRDefault="001F204F">
            <w:pPr>
              <w:pStyle w:val="TableBodyText"/>
            </w:pPr>
            <w:r>
              <w:t>RemoveCitation</w:t>
            </w:r>
          </w:p>
        </w:tc>
        <w:tc>
          <w:tcPr>
            <w:tcW w:w="0" w:type="auto"/>
            <w:vAlign w:val="center"/>
          </w:tcPr>
          <w:p w:rsidR="00B13653" w:rsidRDefault="001F204F">
            <w:pPr>
              <w:pStyle w:val="TableBodyText"/>
            </w:pPr>
            <w:r>
              <w:t>0938</w:t>
            </w:r>
          </w:p>
        </w:tc>
      </w:tr>
      <w:tr w:rsidR="00B13653" w:rsidTr="00B13653">
        <w:tc>
          <w:tcPr>
            <w:tcW w:w="0" w:type="auto"/>
            <w:vAlign w:val="center"/>
          </w:tcPr>
          <w:p w:rsidR="00B13653" w:rsidRDefault="001F204F">
            <w:pPr>
              <w:pStyle w:val="TableBodyText"/>
            </w:pPr>
            <w:r>
              <w:t>RemoveCoverPage</w:t>
            </w:r>
          </w:p>
        </w:tc>
        <w:tc>
          <w:tcPr>
            <w:tcW w:w="0" w:type="auto"/>
            <w:vAlign w:val="center"/>
          </w:tcPr>
          <w:p w:rsidR="00B13653" w:rsidRDefault="001F204F">
            <w:pPr>
              <w:pStyle w:val="TableBodyText"/>
            </w:pPr>
            <w:r>
              <w:t>092F</w:t>
            </w:r>
          </w:p>
        </w:tc>
      </w:tr>
      <w:tr w:rsidR="00B13653" w:rsidTr="00B13653">
        <w:tc>
          <w:tcPr>
            <w:tcW w:w="0" w:type="auto"/>
            <w:vAlign w:val="center"/>
          </w:tcPr>
          <w:p w:rsidR="00B13653" w:rsidRDefault="001F204F">
            <w:pPr>
              <w:pStyle w:val="TableBodyText"/>
            </w:pPr>
            <w:r>
              <w:t>RemoveCurrentBuildingBlock</w:t>
            </w:r>
          </w:p>
        </w:tc>
        <w:tc>
          <w:tcPr>
            <w:tcW w:w="0" w:type="auto"/>
            <w:vAlign w:val="center"/>
          </w:tcPr>
          <w:p w:rsidR="00B13653" w:rsidRDefault="001F204F">
            <w:pPr>
              <w:pStyle w:val="TableBodyText"/>
            </w:pPr>
            <w:r>
              <w:t>0933</w:t>
            </w:r>
          </w:p>
        </w:tc>
      </w:tr>
      <w:tr w:rsidR="00B13653" w:rsidTr="00B13653">
        <w:tc>
          <w:tcPr>
            <w:tcW w:w="0" w:type="auto"/>
            <w:vAlign w:val="center"/>
          </w:tcPr>
          <w:p w:rsidR="00B13653" w:rsidRDefault="001F204F">
            <w:pPr>
              <w:pStyle w:val="TableBodyText"/>
            </w:pPr>
            <w:r>
              <w:t>RemoveFooter</w:t>
            </w:r>
          </w:p>
        </w:tc>
        <w:tc>
          <w:tcPr>
            <w:tcW w:w="0" w:type="auto"/>
            <w:vAlign w:val="center"/>
          </w:tcPr>
          <w:p w:rsidR="00B13653" w:rsidRDefault="001F204F">
            <w:pPr>
              <w:pStyle w:val="TableBodyText"/>
            </w:pPr>
            <w:r>
              <w:t>0931</w:t>
            </w:r>
          </w:p>
        </w:tc>
      </w:tr>
      <w:tr w:rsidR="00B13653" w:rsidTr="00B13653">
        <w:tc>
          <w:tcPr>
            <w:tcW w:w="0" w:type="auto"/>
            <w:vAlign w:val="center"/>
          </w:tcPr>
          <w:p w:rsidR="00B13653" w:rsidRDefault="001F204F">
            <w:pPr>
              <w:pStyle w:val="TableBodyText"/>
            </w:pPr>
            <w:r>
              <w:t>RemoveFrames</w:t>
            </w:r>
          </w:p>
        </w:tc>
        <w:tc>
          <w:tcPr>
            <w:tcW w:w="0" w:type="auto"/>
            <w:vAlign w:val="center"/>
          </w:tcPr>
          <w:p w:rsidR="00B13653" w:rsidRDefault="001F204F">
            <w:pPr>
              <w:pStyle w:val="TableBodyText"/>
            </w:pPr>
            <w:r>
              <w:t>0124</w:t>
            </w:r>
          </w:p>
        </w:tc>
      </w:tr>
      <w:tr w:rsidR="00B13653" w:rsidTr="00B13653">
        <w:tc>
          <w:tcPr>
            <w:tcW w:w="0" w:type="auto"/>
            <w:vAlign w:val="center"/>
          </w:tcPr>
          <w:p w:rsidR="00B13653" w:rsidRDefault="001F204F">
            <w:pPr>
              <w:pStyle w:val="TableBodyText"/>
            </w:pPr>
            <w:r>
              <w:t>RemoveHeader</w:t>
            </w:r>
          </w:p>
        </w:tc>
        <w:tc>
          <w:tcPr>
            <w:tcW w:w="0" w:type="auto"/>
            <w:vAlign w:val="center"/>
          </w:tcPr>
          <w:p w:rsidR="00B13653" w:rsidRDefault="001F204F">
            <w:pPr>
              <w:pStyle w:val="TableBodyText"/>
            </w:pPr>
            <w:r>
              <w:t>0930</w:t>
            </w:r>
          </w:p>
        </w:tc>
      </w:tr>
      <w:tr w:rsidR="00B13653" w:rsidTr="00B13653">
        <w:tc>
          <w:tcPr>
            <w:tcW w:w="0" w:type="auto"/>
            <w:vAlign w:val="center"/>
          </w:tcPr>
          <w:p w:rsidR="00B13653" w:rsidRDefault="001F204F">
            <w:pPr>
              <w:pStyle w:val="TableBodyText"/>
            </w:pPr>
            <w:r>
              <w:t>RemovePageNumbers</w:t>
            </w:r>
          </w:p>
        </w:tc>
        <w:tc>
          <w:tcPr>
            <w:tcW w:w="0" w:type="auto"/>
            <w:vAlign w:val="center"/>
          </w:tcPr>
          <w:p w:rsidR="00B13653" w:rsidRDefault="001F204F">
            <w:pPr>
              <w:pStyle w:val="TableBodyText"/>
            </w:pPr>
            <w:r>
              <w:t>0932</w:t>
            </w:r>
          </w:p>
        </w:tc>
      </w:tr>
      <w:tr w:rsidR="00B13653" w:rsidTr="00B13653">
        <w:tc>
          <w:tcPr>
            <w:tcW w:w="0" w:type="auto"/>
            <w:vAlign w:val="center"/>
          </w:tcPr>
          <w:p w:rsidR="00B13653" w:rsidRDefault="001F204F">
            <w:pPr>
              <w:pStyle w:val="TableBodyText"/>
            </w:pPr>
            <w:r>
              <w:t>RemoveSimilarFormatting</w:t>
            </w:r>
          </w:p>
        </w:tc>
        <w:tc>
          <w:tcPr>
            <w:tcW w:w="0" w:type="auto"/>
            <w:vAlign w:val="center"/>
          </w:tcPr>
          <w:p w:rsidR="00B13653" w:rsidRDefault="001F204F">
            <w:pPr>
              <w:pStyle w:val="TableBodyText"/>
            </w:pPr>
            <w:r>
              <w:t>082D</w:t>
            </w:r>
          </w:p>
        </w:tc>
      </w:tr>
      <w:tr w:rsidR="00B13653" w:rsidTr="00B13653">
        <w:tc>
          <w:tcPr>
            <w:tcW w:w="0" w:type="auto"/>
            <w:vAlign w:val="center"/>
          </w:tcPr>
          <w:p w:rsidR="00B13653" w:rsidRDefault="001F204F">
            <w:pPr>
              <w:pStyle w:val="TableBodyText"/>
            </w:pPr>
            <w:r>
              <w:t>RemoveSubdocument</w:t>
            </w:r>
          </w:p>
        </w:tc>
        <w:tc>
          <w:tcPr>
            <w:tcW w:w="0" w:type="auto"/>
            <w:vAlign w:val="center"/>
          </w:tcPr>
          <w:p w:rsidR="00B13653" w:rsidRDefault="001F204F">
            <w:pPr>
              <w:pStyle w:val="TableBodyText"/>
            </w:pPr>
            <w:r>
              <w:t>027F</w:t>
            </w:r>
          </w:p>
        </w:tc>
      </w:tr>
      <w:tr w:rsidR="00B13653" w:rsidTr="00B13653">
        <w:tc>
          <w:tcPr>
            <w:tcW w:w="0" w:type="auto"/>
            <w:vAlign w:val="center"/>
          </w:tcPr>
          <w:p w:rsidR="00B13653" w:rsidRDefault="001F204F">
            <w:pPr>
              <w:pStyle w:val="TableBodyText"/>
            </w:pPr>
            <w:r>
              <w:t>RemoveTableOfContents</w:t>
            </w:r>
          </w:p>
        </w:tc>
        <w:tc>
          <w:tcPr>
            <w:tcW w:w="0" w:type="auto"/>
            <w:vAlign w:val="center"/>
          </w:tcPr>
          <w:p w:rsidR="00B13653" w:rsidRDefault="001F204F">
            <w:pPr>
              <w:pStyle w:val="TableBodyText"/>
            </w:pPr>
            <w:r>
              <w:t>0934</w:t>
            </w:r>
          </w:p>
        </w:tc>
      </w:tr>
      <w:tr w:rsidR="00B13653" w:rsidTr="00B13653">
        <w:tc>
          <w:tcPr>
            <w:tcW w:w="0" w:type="auto"/>
            <w:vAlign w:val="center"/>
          </w:tcPr>
          <w:p w:rsidR="00B13653" w:rsidRDefault="001F204F">
            <w:pPr>
              <w:pStyle w:val="TableBodyText"/>
            </w:pPr>
            <w:r>
              <w:t>RemoveWatermark</w:t>
            </w:r>
          </w:p>
        </w:tc>
        <w:tc>
          <w:tcPr>
            <w:tcW w:w="0" w:type="auto"/>
            <w:vAlign w:val="center"/>
          </w:tcPr>
          <w:p w:rsidR="00B13653" w:rsidRDefault="001F204F">
            <w:pPr>
              <w:pStyle w:val="TableBodyText"/>
            </w:pPr>
            <w:r>
              <w:t>092E</w:t>
            </w:r>
          </w:p>
        </w:tc>
      </w:tr>
      <w:tr w:rsidR="00B13653" w:rsidTr="00B13653">
        <w:tc>
          <w:tcPr>
            <w:tcW w:w="0" w:type="auto"/>
            <w:vAlign w:val="center"/>
          </w:tcPr>
          <w:p w:rsidR="00B13653" w:rsidRDefault="001F204F">
            <w:pPr>
              <w:pStyle w:val="TableBodyText"/>
            </w:pPr>
            <w:r>
              <w:t>RenameStyle</w:t>
            </w:r>
          </w:p>
        </w:tc>
        <w:tc>
          <w:tcPr>
            <w:tcW w:w="0" w:type="auto"/>
            <w:vAlign w:val="center"/>
          </w:tcPr>
          <w:p w:rsidR="00B13653" w:rsidRDefault="001F204F">
            <w:pPr>
              <w:pStyle w:val="TableBodyText"/>
            </w:pPr>
            <w:r>
              <w:t>0556</w:t>
            </w:r>
          </w:p>
        </w:tc>
      </w:tr>
      <w:tr w:rsidR="00B13653" w:rsidTr="00B13653">
        <w:tc>
          <w:tcPr>
            <w:tcW w:w="0" w:type="auto"/>
            <w:vAlign w:val="center"/>
          </w:tcPr>
          <w:p w:rsidR="00B13653" w:rsidRDefault="001F204F">
            <w:pPr>
              <w:pStyle w:val="TableBodyText"/>
            </w:pPr>
            <w:r>
              <w:t>RepeatFind</w:t>
            </w:r>
          </w:p>
        </w:tc>
        <w:tc>
          <w:tcPr>
            <w:tcW w:w="0" w:type="auto"/>
            <w:vAlign w:val="center"/>
          </w:tcPr>
          <w:p w:rsidR="00B13653" w:rsidRDefault="001F204F">
            <w:pPr>
              <w:pStyle w:val="TableBodyText"/>
            </w:pPr>
            <w:r>
              <w:t>0018</w:t>
            </w:r>
          </w:p>
        </w:tc>
      </w:tr>
      <w:tr w:rsidR="00B13653" w:rsidTr="00B13653">
        <w:tc>
          <w:tcPr>
            <w:tcW w:w="0" w:type="auto"/>
            <w:vAlign w:val="center"/>
          </w:tcPr>
          <w:p w:rsidR="00B13653" w:rsidRDefault="001F204F">
            <w:pPr>
              <w:pStyle w:val="TableBodyText"/>
            </w:pPr>
            <w:r>
              <w:t>ReplaceEmailSignature</w:t>
            </w:r>
          </w:p>
        </w:tc>
        <w:tc>
          <w:tcPr>
            <w:tcW w:w="0" w:type="auto"/>
            <w:vAlign w:val="center"/>
          </w:tcPr>
          <w:p w:rsidR="00B13653" w:rsidRDefault="001F204F">
            <w:pPr>
              <w:pStyle w:val="TableBodyText"/>
            </w:pPr>
            <w:r>
              <w:t>053D</w:t>
            </w:r>
          </w:p>
        </w:tc>
      </w:tr>
      <w:tr w:rsidR="00B13653" w:rsidTr="00B13653">
        <w:tc>
          <w:tcPr>
            <w:tcW w:w="0" w:type="auto"/>
            <w:vAlign w:val="center"/>
          </w:tcPr>
          <w:p w:rsidR="00B13653" w:rsidRDefault="001F204F">
            <w:pPr>
              <w:pStyle w:val="TableBodyText"/>
            </w:pPr>
            <w:r>
              <w:t>ReplyToAnnotation</w:t>
            </w:r>
          </w:p>
        </w:tc>
        <w:tc>
          <w:tcPr>
            <w:tcW w:w="0" w:type="auto"/>
            <w:vAlign w:val="center"/>
          </w:tcPr>
          <w:p w:rsidR="00B13653" w:rsidRDefault="001F204F">
            <w:pPr>
              <w:pStyle w:val="TableBodyText"/>
            </w:pPr>
            <w:r>
              <w:t>0540</w:t>
            </w:r>
          </w:p>
        </w:tc>
      </w:tr>
      <w:tr w:rsidR="00B13653" w:rsidTr="00B13653">
        <w:tc>
          <w:tcPr>
            <w:tcW w:w="0" w:type="auto"/>
            <w:vAlign w:val="center"/>
          </w:tcPr>
          <w:p w:rsidR="00B13653" w:rsidRDefault="001F204F">
            <w:pPr>
              <w:pStyle w:val="TableBodyText"/>
            </w:pPr>
            <w:r>
              <w:t>Research</w:t>
            </w:r>
          </w:p>
        </w:tc>
        <w:tc>
          <w:tcPr>
            <w:tcW w:w="0" w:type="auto"/>
            <w:vAlign w:val="center"/>
          </w:tcPr>
          <w:p w:rsidR="00B13653" w:rsidRDefault="001F204F">
            <w:pPr>
              <w:pStyle w:val="TableBodyText"/>
            </w:pPr>
            <w:r>
              <w:t>05B3</w:t>
            </w:r>
          </w:p>
        </w:tc>
      </w:tr>
      <w:tr w:rsidR="00B13653" w:rsidTr="00B13653">
        <w:tc>
          <w:tcPr>
            <w:tcW w:w="0" w:type="auto"/>
            <w:vAlign w:val="center"/>
          </w:tcPr>
          <w:p w:rsidR="00B13653" w:rsidRDefault="001F204F">
            <w:pPr>
              <w:pStyle w:val="TableBodyText"/>
            </w:pPr>
            <w:r>
              <w:t>ResearchLookup</w:t>
            </w:r>
          </w:p>
        </w:tc>
        <w:tc>
          <w:tcPr>
            <w:tcW w:w="0" w:type="auto"/>
            <w:vAlign w:val="center"/>
          </w:tcPr>
          <w:p w:rsidR="00B13653" w:rsidRDefault="001F204F">
            <w:pPr>
              <w:pStyle w:val="TableBodyText"/>
            </w:pPr>
            <w:r>
              <w:t>058A</w:t>
            </w:r>
          </w:p>
        </w:tc>
      </w:tr>
      <w:tr w:rsidR="00B13653" w:rsidTr="00B13653">
        <w:tc>
          <w:tcPr>
            <w:tcW w:w="0" w:type="auto"/>
            <w:vAlign w:val="center"/>
          </w:tcPr>
          <w:p w:rsidR="00B13653" w:rsidRDefault="001F204F">
            <w:pPr>
              <w:pStyle w:val="TableBodyText"/>
            </w:pPr>
            <w:r>
              <w:t>ResetAdvanceToVBA</w:t>
            </w:r>
          </w:p>
        </w:tc>
        <w:tc>
          <w:tcPr>
            <w:tcW w:w="0" w:type="auto"/>
            <w:vAlign w:val="center"/>
          </w:tcPr>
          <w:p w:rsidR="00B13653" w:rsidRDefault="001F204F">
            <w:pPr>
              <w:pStyle w:val="TableBodyText"/>
            </w:pPr>
            <w:r>
              <w:t>07A1</w:t>
            </w:r>
          </w:p>
        </w:tc>
      </w:tr>
      <w:tr w:rsidR="00B13653" w:rsidTr="00B13653">
        <w:tc>
          <w:tcPr>
            <w:tcW w:w="0" w:type="auto"/>
            <w:vAlign w:val="center"/>
          </w:tcPr>
          <w:p w:rsidR="00B13653" w:rsidRDefault="001F204F">
            <w:pPr>
              <w:pStyle w:val="TableBodyText"/>
            </w:pPr>
            <w:r>
              <w:t>ResetButtonImage</w:t>
            </w:r>
          </w:p>
        </w:tc>
        <w:tc>
          <w:tcPr>
            <w:tcW w:w="0" w:type="auto"/>
            <w:vAlign w:val="center"/>
          </w:tcPr>
          <w:p w:rsidR="00B13653" w:rsidRDefault="001F204F">
            <w:pPr>
              <w:pStyle w:val="TableBodyText"/>
            </w:pPr>
            <w:r>
              <w:t>0210</w:t>
            </w:r>
          </w:p>
        </w:tc>
      </w:tr>
      <w:tr w:rsidR="00B13653" w:rsidTr="00B13653">
        <w:tc>
          <w:tcPr>
            <w:tcW w:w="0" w:type="auto"/>
            <w:vAlign w:val="center"/>
          </w:tcPr>
          <w:p w:rsidR="00B13653" w:rsidRDefault="001F204F">
            <w:pPr>
              <w:pStyle w:val="TableBodyText"/>
            </w:pPr>
            <w:r>
              <w:t>ResetChar</w:t>
            </w:r>
          </w:p>
        </w:tc>
        <w:tc>
          <w:tcPr>
            <w:tcW w:w="0" w:type="auto"/>
            <w:vAlign w:val="center"/>
          </w:tcPr>
          <w:p w:rsidR="00B13653" w:rsidRDefault="001F204F">
            <w:pPr>
              <w:pStyle w:val="TableBodyText"/>
            </w:pPr>
            <w:r>
              <w:t>0038</w:t>
            </w:r>
          </w:p>
        </w:tc>
      </w:tr>
      <w:tr w:rsidR="00B13653" w:rsidTr="00B13653">
        <w:tc>
          <w:tcPr>
            <w:tcW w:w="0" w:type="auto"/>
            <w:vAlign w:val="center"/>
          </w:tcPr>
          <w:p w:rsidR="00B13653" w:rsidRDefault="001F204F">
            <w:pPr>
              <w:pStyle w:val="TableBodyText"/>
            </w:pPr>
            <w:r>
              <w:t>ResetFormField</w:t>
            </w:r>
          </w:p>
        </w:tc>
        <w:tc>
          <w:tcPr>
            <w:tcW w:w="0" w:type="auto"/>
            <w:vAlign w:val="center"/>
          </w:tcPr>
          <w:p w:rsidR="00B13653" w:rsidRDefault="001F204F">
            <w:pPr>
              <w:pStyle w:val="TableBodyText"/>
            </w:pPr>
            <w:r>
              <w:t>0531</w:t>
            </w:r>
          </w:p>
        </w:tc>
      </w:tr>
      <w:tr w:rsidR="00B13653" w:rsidTr="00B13653">
        <w:tc>
          <w:tcPr>
            <w:tcW w:w="0" w:type="auto"/>
            <w:vAlign w:val="center"/>
          </w:tcPr>
          <w:p w:rsidR="00B13653" w:rsidRDefault="001F204F">
            <w:pPr>
              <w:pStyle w:val="TableBodyText"/>
            </w:pPr>
            <w:r>
              <w:t>ResetNoteSepOrNotice</w:t>
            </w:r>
          </w:p>
        </w:tc>
        <w:tc>
          <w:tcPr>
            <w:tcW w:w="0" w:type="auto"/>
            <w:vAlign w:val="center"/>
          </w:tcPr>
          <w:p w:rsidR="00B13653" w:rsidRDefault="001F204F">
            <w:pPr>
              <w:pStyle w:val="TableBodyText"/>
            </w:pPr>
            <w:r>
              <w:t>0184</w:t>
            </w:r>
          </w:p>
        </w:tc>
      </w:tr>
      <w:tr w:rsidR="00B13653" w:rsidTr="00B13653">
        <w:tc>
          <w:tcPr>
            <w:tcW w:w="0" w:type="auto"/>
            <w:vAlign w:val="center"/>
          </w:tcPr>
          <w:p w:rsidR="00B13653" w:rsidRDefault="001F204F">
            <w:pPr>
              <w:pStyle w:val="TableBodyText"/>
            </w:pPr>
            <w:r>
              <w:t>ResetPara</w:t>
            </w:r>
          </w:p>
        </w:tc>
        <w:tc>
          <w:tcPr>
            <w:tcW w:w="0" w:type="auto"/>
            <w:vAlign w:val="center"/>
          </w:tcPr>
          <w:p w:rsidR="00B13653" w:rsidRDefault="001F204F">
            <w:pPr>
              <w:pStyle w:val="TableBodyText"/>
            </w:pPr>
            <w:r>
              <w:t>0043</w:t>
            </w:r>
          </w:p>
        </w:tc>
      </w:tr>
      <w:tr w:rsidR="00B13653" w:rsidTr="00B13653">
        <w:tc>
          <w:tcPr>
            <w:tcW w:w="0" w:type="auto"/>
            <w:vAlign w:val="center"/>
          </w:tcPr>
          <w:p w:rsidR="00B13653" w:rsidRDefault="001F204F">
            <w:pPr>
              <w:pStyle w:val="TableBodyText"/>
            </w:pPr>
            <w:r>
              <w:t>ResetParagraphFormatting</w:t>
            </w:r>
          </w:p>
        </w:tc>
        <w:tc>
          <w:tcPr>
            <w:tcW w:w="0" w:type="auto"/>
            <w:vAlign w:val="center"/>
          </w:tcPr>
          <w:p w:rsidR="00B13653" w:rsidRDefault="001F204F">
            <w:pPr>
              <w:pStyle w:val="TableBodyText"/>
            </w:pPr>
            <w:r>
              <w:t>076C</w:t>
            </w:r>
          </w:p>
        </w:tc>
      </w:tr>
      <w:tr w:rsidR="00B13653" w:rsidTr="00B13653">
        <w:tc>
          <w:tcPr>
            <w:tcW w:w="0" w:type="auto"/>
            <w:vAlign w:val="center"/>
          </w:tcPr>
          <w:p w:rsidR="00B13653" w:rsidRDefault="001F204F">
            <w:pPr>
              <w:pStyle w:val="TableBodyText"/>
            </w:pPr>
            <w:r>
              <w:t>ResetSideBySide</w:t>
            </w:r>
          </w:p>
        </w:tc>
        <w:tc>
          <w:tcPr>
            <w:tcW w:w="0" w:type="auto"/>
            <w:vAlign w:val="center"/>
          </w:tcPr>
          <w:p w:rsidR="00B13653" w:rsidRDefault="001F204F">
            <w:pPr>
              <w:pStyle w:val="TableBodyText"/>
            </w:pPr>
            <w:r>
              <w:t>0590</w:t>
            </w:r>
          </w:p>
        </w:tc>
      </w:tr>
      <w:tr w:rsidR="00B13653" w:rsidTr="00B13653">
        <w:tc>
          <w:tcPr>
            <w:tcW w:w="0" w:type="auto"/>
            <w:vAlign w:val="center"/>
          </w:tcPr>
          <w:p w:rsidR="00B13653" w:rsidRDefault="001F204F">
            <w:pPr>
              <w:pStyle w:val="TableBodyText"/>
            </w:pPr>
            <w:r>
              <w:t>ResolveMenu</w:t>
            </w:r>
          </w:p>
        </w:tc>
        <w:tc>
          <w:tcPr>
            <w:tcW w:w="0" w:type="auto"/>
            <w:vAlign w:val="center"/>
          </w:tcPr>
          <w:p w:rsidR="00B13653" w:rsidRDefault="001F204F">
            <w:pPr>
              <w:pStyle w:val="TableBodyText"/>
            </w:pPr>
            <w:r>
              <w:t>16B5</w:t>
            </w:r>
          </w:p>
        </w:tc>
      </w:tr>
      <w:tr w:rsidR="00B13653" w:rsidTr="00B13653">
        <w:tc>
          <w:tcPr>
            <w:tcW w:w="0" w:type="auto"/>
            <w:vAlign w:val="center"/>
          </w:tcPr>
          <w:p w:rsidR="00B13653" w:rsidRDefault="001F204F">
            <w:pPr>
              <w:pStyle w:val="TableBodyText"/>
            </w:pPr>
            <w:r>
              <w:t>RestartNumbering</w:t>
            </w:r>
          </w:p>
        </w:tc>
        <w:tc>
          <w:tcPr>
            <w:tcW w:w="0" w:type="auto"/>
            <w:vAlign w:val="center"/>
          </w:tcPr>
          <w:p w:rsidR="00B13653" w:rsidRDefault="001F204F">
            <w:pPr>
              <w:pStyle w:val="TableBodyText"/>
            </w:pPr>
            <w:r>
              <w:t>0546</w:t>
            </w:r>
          </w:p>
        </w:tc>
      </w:tr>
      <w:tr w:rsidR="00B13653" w:rsidTr="00B13653">
        <w:tc>
          <w:tcPr>
            <w:tcW w:w="0" w:type="auto"/>
            <w:vAlign w:val="center"/>
          </w:tcPr>
          <w:p w:rsidR="00B13653" w:rsidRDefault="001F204F">
            <w:pPr>
              <w:pStyle w:val="TableBodyText"/>
            </w:pPr>
            <w:r>
              <w:t>RestoreCharacterStyle</w:t>
            </w:r>
          </w:p>
        </w:tc>
        <w:tc>
          <w:tcPr>
            <w:tcW w:w="0" w:type="auto"/>
            <w:vAlign w:val="center"/>
          </w:tcPr>
          <w:p w:rsidR="00B13653" w:rsidRDefault="001F204F">
            <w:pPr>
              <w:pStyle w:val="TableBodyText"/>
            </w:pPr>
            <w:r>
              <w:t>076E</w:t>
            </w:r>
          </w:p>
        </w:tc>
      </w:tr>
      <w:tr w:rsidR="00B13653" w:rsidTr="00B13653">
        <w:tc>
          <w:tcPr>
            <w:tcW w:w="0" w:type="auto"/>
            <w:vAlign w:val="center"/>
          </w:tcPr>
          <w:p w:rsidR="00B13653" w:rsidRDefault="001F204F">
            <w:pPr>
              <w:pStyle w:val="TableBodyText"/>
            </w:pPr>
            <w:r>
              <w:t>RestoreParagraphStyle</w:t>
            </w:r>
          </w:p>
        </w:tc>
        <w:tc>
          <w:tcPr>
            <w:tcW w:w="0" w:type="auto"/>
            <w:vAlign w:val="center"/>
          </w:tcPr>
          <w:p w:rsidR="00B13653" w:rsidRDefault="001F204F">
            <w:pPr>
              <w:pStyle w:val="TableBodyText"/>
            </w:pPr>
            <w:r>
              <w:t>092B</w:t>
            </w:r>
          </w:p>
        </w:tc>
      </w:tr>
      <w:tr w:rsidR="00B13653" w:rsidTr="00B13653">
        <w:tc>
          <w:tcPr>
            <w:tcW w:w="0" w:type="auto"/>
            <w:vAlign w:val="center"/>
          </w:tcPr>
          <w:p w:rsidR="00B13653" w:rsidRDefault="001F204F">
            <w:pPr>
              <w:pStyle w:val="TableBodyText"/>
            </w:pPr>
            <w:r>
              <w:t>ReturnReview</w:t>
            </w:r>
          </w:p>
        </w:tc>
        <w:tc>
          <w:tcPr>
            <w:tcW w:w="0" w:type="auto"/>
            <w:vAlign w:val="center"/>
          </w:tcPr>
          <w:p w:rsidR="00B13653" w:rsidRDefault="001F204F">
            <w:pPr>
              <w:pStyle w:val="TableBodyText"/>
            </w:pPr>
            <w:r>
              <w:t>04F4</w:t>
            </w:r>
          </w:p>
        </w:tc>
      </w:tr>
      <w:tr w:rsidR="00B13653" w:rsidTr="00B13653">
        <w:tc>
          <w:tcPr>
            <w:tcW w:w="0" w:type="auto"/>
            <w:vAlign w:val="center"/>
          </w:tcPr>
          <w:p w:rsidR="00B13653" w:rsidRDefault="001F204F">
            <w:pPr>
              <w:pStyle w:val="TableBodyText"/>
            </w:pPr>
            <w:r>
              <w:lastRenderedPageBreak/>
              <w:t>ReviewingPane</w:t>
            </w:r>
          </w:p>
        </w:tc>
        <w:tc>
          <w:tcPr>
            <w:tcW w:w="0" w:type="auto"/>
            <w:vAlign w:val="center"/>
          </w:tcPr>
          <w:p w:rsidR="00B13653" w:rsidRDefault="001F204F">
            <w:pPr>
              <w:pStyle w:val="TableBodyText"/>
            </w:pPr>
            <w:r>
              <w:t>054F</w:t>
            </w:r>
          </w:p>
        </w:tc>
      </w:tr>
      <w:tr w:rsidR="00B13653" w:rsidTr="00B13653">
        <w:tc>
          <w:tcPr>
            <w:tcW w:w="0" w:type="auto"/>
            <w:vAlign w:val="center"/>
          </w:tcPr>
          <w:p w:rsidR="00B13653" w:rsidRDefault="001F204F">
            <w:pPr>
              <w:pStyle w:val="TableBodyText"/>
            </w:pPr>
            <w:r>
              <w:t>ReviewingPaneHorizontal</w:t>
            </w:r>
          </w:p>
        </w:tc>
        <w:tc>
          <w:tcPr>
            <w:tcW w:w="0" w:type="auto"/>
            <w:vAlign w:val="center"/>
          </w:tcPr>
          <w:p w:rsidR="00B13653" w:rsidRDefault="001F204F">
            <w:pPr>
              <w:pStyle w:val="TableBodyText"/>
            </w:pPr>
            <w:r>
              <w:t>08D6</w:t>
            </w:r>
          </w:p>
        </w:tc>
      </w:tr>
      <w:tr w:rsidR="00B13653" w:rsidTr="00B13653">
        <w:tc>
          <w:tcPr>
            <w:tcW w:w="0" w:type="auto"/>
            <w:vAlign w:val="center"/>
          </w:tcPr>
          <w:p w:rsidR="00B13653" w:rsidRDefault="001F204F">
            <w:pPr>
              <w:pStyle w:val="TableBodyText"/>
            </w:pPr>
            <w:r>
              <w:t>ReviewingPaneVertical</w:t>
            </w:r>
          </w:p>
        </w:tc>
        <w:tc>
          <w:tcPr>
            <w:tcW w:w="0" w:type="auto"/>
            <w:vAlign w:val="center"/>
          </w:tcPr>
          <w:p w:rsidR="00B13653" w:rsidRDefault="001F204F">
            <w:pPr>
              <w:pStyle w:val="TableBodyText"/>
            </w:pPr>
            <w:r>
              <w:t>08D7</w:t>
            </w:r>
          </w:p>
        </w:tc>
      </w:tr>
      <w:tr w:rsidR="00B13653" w:rsidTr="00B13653">
        <w:tc>
          <w:tcPr>
            <w:tcW w:w="0" w:type="auto"/>
            <w:vAlign w:val="center"/>
          </w:tcPr>
          <w:p w:rsidR="00B13653" w:rsidRDefault="001F204F">
            <w:pPr>
              <w:pStyle w:val="TableBodyText"/>
            </w:pPr>
            <w:r>
              <w:t>RibbonFilePermissionMenu</w:t>
            </w:r>
          </w:p>
        </w:tc>
        <w:tc>
          <w:tcPr>
            <w:tcW w:w="0" w:type="auto"/>
            <w:vAlign w:val="center"/>
          </w:tcPr>
          <w:p w:rsidR="00B13653" w:rsidRDefault="001F204F">
            <w:pPr>
              <w:pStyle w:val="TableBodyText"/>
            </w:pPr>
            <w:r>
              <w:t>0921</w:t>
            </w:r>
          </w:p>
        </w:tc>
      </w:tr>
      <w:tr w:rsidR="00B13653" w:rsidTr="00B13653">
        <w:tc>
          <w:tcPr>
            <w:tcW w:w="0" w:type="auto"/>
            <w:vAlign w:val="center"/>
          </w:tcPr>
          <w:p w:rsidR="00B13653" w:rsidRDefault="001F204F">
            <w:pPr>
              <w:pStyle w:val="TableBodyText"/>
            </w:pPr>
            <w:r>
              <w:t>RibbonReviewProtectDocumentMenu</w:t>
            </w:r>
          </w:p>
        </w:tc>
        <w:tc>
          <w:tcPr>
            <w:tcW w:w="0" w:type="auto"/>
            <w:vAlign w:val="center"/>
          </w:tcPr>
          <w:p w:rsidR="00B13653" w:rsidRDefault="001F204F">
            <w:pPr>
              <w:pStyle w:val="TableBodyText"/>
            </w:pPr>
            <w:r>
              <w:t>09A7</w:t>
            </w:r>
          </w:p>
        </w:tc>
      </w:tr>
      <w:tr w:rsidR="00B13653" w:rsidTr="00B13653">
        <w:tc>
          <w:tcPr>
            <w:tcW w:w="0" w:type="auto"/>
            <w:vAlign w:val="center"/>
          </w:tcPr>
          <w:p w:rsidR="00B13653" w:rsidRDefault="001F204F">
            <w:pPr>
              <w:pStyle w:val="TableBodyText"/>
            </w:pPr>
            <w:r>
              <w:t>RibbonReviewRestrictFormatting</w:t>
            </w:r>
          </w:p>
        </w:tc>
        <w:tc>
          <w:tcPr>
            <w:tcW w:w="0" w:type="auto"/>
            <w:vAlign w:val="center"/>
          </w:tcPr>
          <w:p w:rsidR="00B13653" w:rsidRDefault="001F204F">
            <w:pPr>
              <w:pStyle w:val="TableBodyText"/>
            </w:pPr>
            <w:r>
              <w:t>09A8</w:t>
            </w:r>
          </w:p>
        </w:tc>
      </w:tr>
      <w:tr w:rsidR="00B13653" w:rsidTr="00B13653">
        <w:tc>
          <w:tcPr>
            <w:tcW w:w="0" w:type="auto"/>
            <w:vAlign w:val="center"/>
          </w:tcPr>
          <w:p w:rsidR="00B13653" w:rsidRDefault="001F204F">
            <w:pPr>
              <w:pStyle w:val="TableBodyText"/>
            </w:pPr>
            <w:r>
              <w:t>RightPara</w:t>
            </w:r>
          </w:p>
        </w:tc>
        <w:tc>
          <w:tcPr>
            <w:tcW w:w="0" w:type="auto"/>
            <w:vAlign w:val="center"/>
          </w:tcPr>
          <w:p w:rsidR="00B13653" w:rsidRDefault="001F204F">
            <w:pPr>
              <w:pStyle w:val="TableBodyText"/>
            </w:pPr>
            <w:r>
              <w:t>003C</w:t>
            </w:r>
          </w:p>
        </w:tc>
      </w:tr>
      <w:tr w:rsidR="00B13653" w:rsidTr="00B13653">
        <w:tc>
          <w:tcPr>
            <w:tcW w:w="0" w:type="auto"/>
            <w:vAlign w:val="center"/>
          </w:tcPr>
          <w:p w:rsidR="00B13653" w:rsidRDefault="001F204F">
            <w:pPr>
              <w:pStyle w:val="TableBodyText"/>
            </w:pPr>
            <w:r>
              <w:t>RotateObjectGallery</w:t>
            </w:r>
          </w:p>
        </w:tc>
        <w:tc>
          <w:tcPr>
            <w:tcW w:w="0" w:type="auto"/>
            <w:vAlign w:val="center"/>
          </w:tcPr>
          <w:p w:rsidR="00B13653" w:rsidRDefault="001F204F">
            <w:pPr>
              <w:pStyle w:val="TableBodyText"/>
            </w:pPr>
            <w:r>
              <w:t>07B5</w:t>
            </w:r>
          </w:p>
        </w:tc>
      </w:tr>
      <w:tr w:rsidR="00B13653" w:rsidTr="00B13653">
        <w:tc>
          <w:tcPr>
            <w:tcW w:w="0" w:type="auto"/>
            <w:vAlign w:val="center"/>
          </w:tcPr>
          <w:p w:rsidR="00B13653" w:rsidRDefault="001F204F">
            <w:pPr>
              <w:pStyle w:val="TableBodyText"/>
            </w:pPr>
            <w:r>
              <w:t>RtlPara</w:t>
            </w:r>
          </w:p>
        </w:tc>
        <w:tc>
          <w:tcPr>
            <w:tcW w:w="0" w:type="auto"/>
            <w:vAlign w:val="center"/>
          </w:tcPr>
          <w:p w:rsidR="00B13653" w:rsidRDefault="001F204F">
            <w:pPr>
              <w:pStyle w:val="TableBodyText"/>
            </w:pPr>
            <w:r>
              <w:t>041F</w:t>
            </w:r>
          </w:p>
        </w:tc>
      </w:tr>
      <w:tr w:rsidR="00B13653" w:rsidTr="00B13653">
        <w:tc>
          <w:tcPr>
            <w:tcW w:w="0" w:type="auto"/>
            <w:vAlign w:val="center"/>
          </w:tcPr>
          <w:p w:rsidR="00B13653" w:rsidRDefault="001F204F">
            <w:pPr>
              <w:pStyle w:val="TableBodyText"/>
            </w:pPr>
            <w:r>
              <w:t>RtlRun</w:t>
            </w:r>
          </w:p>
        </w:tc>
        <w:tc>
          <w:tcPr>
            <w:tcW w:w="0" w:type="auto"/>
            <w:vAlign w:val="center"/>
          </w:tcPr>
          <w:p w:rsidR="00B13653" w:rsidRDefault="001F204F">
            <w:pPr>
              <w:pStyle w:val="TableBodyText"/>
            </w:pPr>
            <w:r>
              <w:t>0422</w:t>
            </w:r>
          </w:p>
        </w:tc>
      </w:tr>
      <w:tr w:rsidR="00B13653" w:rsidTr="00B13653">
        <w:tc>
          <w:tcPr>
            <w:tcW w:w="0" w:type="auto"/>
            <w:vAlign w:val="center"/>
          </w:tcPr>
          <w:p w:rsidR="00B13653" w:rsidRDefault="001F204F">
            <w:pPr>
              <w:pStyle w:val="TableBodyText"/>
            </w:pPr>
            <w:r>
              <w:t>RunPrintManager</w:t>
            </w:r>
          </w:p>
        </w:tc>
        <w:tc>
          <w:tcPr>
            <w:tcW w:w="0" w:type="auto"/>
            <w:vAlign w:val="center"/>
          </w:tcPr>
          <w:p w:rsidR="00B13653" w:rsidRDefault="001F204F">
            <w:pPr>
              <w:pStyle w:val="TableBodyText"/>
            </w:pPr>
            <w:r>
              <w:t>02AC</w:t>
            </w:r>
          </w:p>
        </w:tc>
      </w:tr>
      <w:tr w:rsidR="00B13653" w:rsidTr="00B13653">
        <w:tc>
          <w:tcPr>
            <w:tcW w:w="0" w:type="auto"/>
            <w:vAlign w:val="center"/>
          </w:tcPr>
          <w:p w:rsidR="00B13653" w:rsidRDefault="001F204F">
            <w:pPr>
              <w:pStyle w:val="TableBodyText"/>
            </w:pPr>
            <w:r>
              <w:t>RunToggle</w:t>
            </w:r>
          </w:p>
        </w:tc>
        <w:tc>
          <w:tcPr>
            <w:tcW w:w="0" w:type="auto"/>
            <w:vAlign w:val="center"/>
          </w:tcPr>
          <w:p w:rsidR="00B13653" w:rsidRDefault="001F204F">
            <w:pPr>
              <w:pStyle w:val="TableBodyText"/>
            </w:pPr>
            <w:r>
              <w:t>041D</w:t>
            </w:r>
          </w:p>
        </w:tc>
      </w:tr>
      <w:tr w:rsidR="00B13653" w:rsidTr="00B13653">
        <w:tc>
          <w:tcPr>
            <w:tcW w:w="0" w:type="auto"/>
            <w:vAlign w:val="center"/>
          </w:tcPr>
          <w:p w:rsidR="00B13653" w:rsidRDefault="001F204F">
            <w:pPr>
              <w:pStyle w:val="TableBodyText"/>
            </w:pPr>
            <w:r>
              <w:t>SaveAsQuickFormatSet</w:t>
            </w:r>
          </w:p>
        </w:tc>
        <w:tc>
          <w:tcPr>
            <w:tcW w:w="0" w:type="auto"/>
            <w:vAlign w:val="center"/>
          </w:tcPr>
          <w:p w:rsidR="00B13653" w:rsidRDefault="001F204F">
            <w:pPr>
              <w:pStyle w:val="TableBodyText"/>
            </w:pPr>
            <w:r>
              <w:t>05D5</w:t>
            </w:r>
          </w:p>
        </w:tc>
      </w:tr>
      <w:tr w:rsidR="00B13653" w:rsidTr="00B13653">
        <w:tc>
          <w:tcPr>
            <w:tcW w:w="0" w:type="auto"/>
            <w:vAlign w:val="center"/>
          </w:tcPr>
          <w:p w:rsidR="00B13653" w:rsidRDefault="001F204F">
            <w:pPr>
              <w:pStyle w:val="TableBodyText"/>
            </w:pPr>
            <w:r>
              <w:t>SaveBibliographyBlock</w:t>
            </w:r>
          </w:p>
        </w:tc>
        <w:tc>
          <w:tcPr>
            <w:tcW w:w="0" w:type="auto"/>
            <w:vAlign w:val="center"/>
          </w:tcPr>
          <w:p w:rsidR="00B13653" w:rsidRDefault="001F204F">
            <w:pPr>
              <w:pStyle w:val="TableBodyText"/>
            </w:pPr>
            <w:r>
              <w:t>0972</w:t>
            </w:r>
          </w:p>
        </w:tc>
      </w:tr>
      <w:tr w:rsidR="00B13653" w:rsidTr="00B13653">
        <w:tc>
          <w:tcPr>
            <w:tcW w:w="0" w:type="auto"/>
            <w:vAlign w:val="center"/>
          </w:tcPr>
          <w:p w:rsidR="00B13653" w:rsidRDefault="001F204F">
            <w:pPr>
              <w:pStyle w:val="TableBodyText"/>
            </w:pPr>
            <w:r>
              <w:t>SaveCoverPageBlock</w:t>
            </w:r>
          </w:p>
        </w:tc>
        <w:tc>
          <w:tcPr>
            <w:tcW w:w="0" w:type="auto"/>
            <w:vAlign w:val="center"/>
          </w:tcPr>
          <w:p w:rsidR="00B13653" w:rsidRDefault="001F204F">
            <w:pPr>
              <w:pStyle w:val="TableBodyText"/>
            </w:pPr>
            <w:r>
              <w:t>08E4</w:t>
            </w:r>
          </w:p>
        </w:tc>
      </w:tr>
      <w:tr w:rsidR="00B13653" w:rsidTr="00B13653">
        <w:tc>
          <w:tcPr>
            <w:tcW w:w="0" w:type="auto"/>
            <w:vAlign w:val="center"/>
          </w:tcPr>
          <w:p w:rsidR="00B13653" w:rsidRDefault="001F204F">
            <w:pPr>
              <w:pStyle w:val="TableBodyText"/>
            </w:pPr>
            <w:r>
              <w:t>SaveCurrentTheme</w:t>
            </w:r>
          </w:p>
        </w:tc>
        <w:tc>
          <w:tcPr>
            <w:tcW w:w="0" w:type="auto"/>
            <w:vAlign w:val="center"/>
          </w:tcPr>
          <w:p w:rsidR="00B13653" w:rsidRDefault="001F204F">
            <w:pPr>
              <w:pStyle w:val="TableBodyText"/>
            </w:pPr>
            <w:r>
              <w:t>08DB</w:t>
            </w:r>
          </w:p>
        </w:tc>
      </w:tr>
      <w:tr w:rsidR="00B13653" w:rsidTr="00B13653">
        <w:tc>
          <w:tcPr>
            <w:tcW w:w="0" w:type="auto"/>
            <w:vAlign w:val="center"/>
          </w:tcPr>
          <w:p w:rsidR="00B13653" w:rsidRDefault="001F204F">
            <w:pPr>
              <w:pStyle w:val="TableBodyText"/>
            </w:pPr>
            <w:r>
              <w:t>SaveEquation</w:t>
            </w:r>
          </w:p>
        </w:tc>
        <w:tc>
          <w:tcPr>
            <w:tcW w:w="0" w:type="auto"/>
            <w:vAlign w:val="center"/>
          </w:tcPr>
          <w:p w:rsidR="00B13653" w:rsidRDefault="001F204F">
            <w:pPr>
              <w:pStyle w:val="TableBodyText"/>
            </w:pPr>
            <w:r>
              <w:t>090E</w:t>
            </w:r>
          </w:p>
        </w:tc>
      </w:tr>
      <w:tr w:rsidR="00B13653" w:rsidTr="00B13653">
        <w:tc>
          <w:tcPr>
            <w:tcW w:w="0" w:type="auto"/>
            <w:vAlign w:val="center"/>
          </w:tcPr>
          <w:p w:rsidR="00B13653" w:rsidRDefault="001F204F">
            <w:pPr>
              <w:pStyle w:val="TableBodyText"/>
            </w:pPr>
            <w:r>
              <w:t>SaveFooterBlock</w:t>
            </w:r>
          </w:p>
        </w:tc>
        <w:tc>
          <w:tcPr>
            <w:tcW w:w="0" w:type="auto"/>
            <w:vAlign w:val="center"/>
          </w:tcPr>
          <w:p w:rsidR="00B13653" w:rsidRDefault="001F204F">
            <w:pPr>
              <w:pStyle w:val="TableBodyText"/>
            </w:pPr>
            <w:r>
              <w:t>08E6</w:t>
            </w:r>
          </w:p>
        </w:tc>
      </w:tr>
      <w:tr w:rsidR="00B13653" w:rsidTr="00B13653">
        <w:tc>
          <w:tcPr>
            <w:tcW w:w="0" w:type="auto"/>
            <w:vAlign w:val="center"/>
          </w:tcPr>
          <w:p w:rsidR="00B13653" w:rsidRDefault="001F204F">
            <w:pPr>
              <w:pStyle w:val="TableBodyText"/>
            </w:pPr>
            <w:r>
              <w:t>SaveHeaderBlock</w:t>
            </w:r>
          </w:p>
        </w:tc>
        <w:tc>
          <w:tcPr>
            <w:tcW w:w="0" w:type="auto"/>
            <w:vAlign w:val="center"/>
          </w:tcPr>
          <w:p w:rsidR="00B13653" w:rsidRDefault="001F204F">
            <w:pPr>
              <w:pStyle w:val="TableBodyText"/>
            </w:pPr>
            <w:r>
              <w:t>08E5</w:t>
            </w:r>
          </w:p>
        </w:tc>
      </w:tr>
      <w:tr w:rsidR="00B13653" w:rsidTr="00B13653">
        <w:tc>
          <w:tcPr>
            <w:tcW w:w="0" w:type="auto"/>
            <w:vAlign w:val="center"/>
          </w:tcPr>
          <w:p w:rsidR="00B13653" w:rsidRDefault="001F204F">
            <w:pPr>
              <w:pStyle w:val="TableBodyText"/>
            </w:pPr>
            <w:r>
              <w:t>SaveOssThemeToTemplate</w:t>
            </w:r>
          </w:p>
        </w:tc>
        <w:tc>
          <w:tcPr>
            <w:tcW w:w="0" w:type="auto"/>
            <w:vAlign w:val="center"/>
          </w:tcPr>
          <w:p w:rsidR="00B13653" w:rsidRDefault="001F204F">
            <w:pPr>
              <w:pStyle w:val="TableBodyText"/>
            </w:pPr>
            <w:r>
              <w:t>093D</w:t>
            </w:r>
          </w:p>
        </w:tc>
      </w:tr>
      <w:tr w:rsidR="00B13653" w:rsidTr="00B13653">
        <w:tc>
          <w:tcPr>
            <w:tcW w:w="0" w:type="auto"/>
            <w:vAlign w:val="center"/>
          </w:tcPr>
          <w:p w:rsidR="00B13653" w:rsidRDefault="001F204F">
            <w:pPr>
              <w:pStyle w:val="TableBodyText"/>
            </w:pPr>
            <w:r>
              <w:t>SavePageNumBlock</w:t>
            </w:r>
          </w:p>
        </w:tc>
        <w:tc>
          <w:tcPr>
            <w:tcW w:w="0" w:type="auto"/>
            <w:vAlign w:val="center"/>
          </w:tcPr>
          <w:p w:rsidR="00B13653" w:rsidRDefault="001F204F">
            <w:pPr>
              <w:pStyle w:val="TableBodyText"/>
            </w:pPr>
            <w:r>
              <w:t>08E9</w:t>
            </w:r>
          </w:p>
        </w:tc>
      </w:tr>
      <w:tr w:rsidR="00B13653" w:rsidTr="00B13653">
        <w:tc>
          <w:tcPr>
            <w:tcW w:w="0" w:type="auto"/>
            <w:vAlign w:val="center"/>
          </w:tcPr>
          <w:p w:rsidR="00B13653" w:rsidRDefault="001F204F">
            <w:pPr>
              <w:pStyle w:val="TableBodyText"/>
            </w:pPr>
            <w:r>
              <w:t>SavePageNumBottomBlock</w:t>
            </w:r>
          </w:p>
        </w:tc>
        <w:tc>
          <w:tcPr>
            <w:tcW w:w="0" w:type="auto"/>
            <w:vAlign w:val="center"/>
          </w:tcPr>
          <w:p w:rsidR="00B13653" w:rsidRDefault="001F204F">
            <w:pPr>
              <w:pStyle w:val="TableBodyText"/>
            </w:pPr>
            <w:r>
              <w:t>08E8</w:t>
            </w:r>
          </w:p>
        </w:tc>
      </w:tr>
      <w:tr w:rsidR="00B13653" w:rsidTr="00B13653">
        <w:tc>
          <w:tcPr>
            <w:tcW w:w="0" w:type="auto"/>
            <w:vAlign w:val="center"/>
          </w:tcPr>
          <w:p w:rsidR="00B13653" w:rsidRDefault="001F204F">
            <w:pPr>
              <w:pStyle w:val="TableBodyText"/>
            </w:pPr>
            <w:r>
              <w:t>SavePageNumTopBlock</w:t>
            </w:r>
          </w:p>
        </w:tc>
        <w:tc>
          <w:tcPr>
            <w:tcW w:w="0" w:type="auto"/>
            <w:vAlign w:val="center"/>
          </w:tcPr>
          <w:p w:rsidR="00B13653" w:rsidRDefault="001F204F">
            <w:pPr>
              <w:pStyle w:val="TableBodyText"/>
            </w:pPr>
            <w:r>
              <w:t>08E7</w:t>
            </w:r>
          </w:p>
        </w:tc>
      </w:tr>
      <w:tr w:rsidR="00B13653" w:rsidTr="00B13653">
        <w:tc>
          <w:tcPr>
            <w:tcW w:w="0" w:type="auto"/>
            <w:vAlign w:val="center"/>
          </w:tcPr>
          <w:p w:rsidR="00B13653" w:rsidRDefault="001F204F">
            <w:pPr>
              <w:pStyle w:val="TableBodyText"/>
            </w:pPr>
            <w:r>
              <w:t>SaveTableOfContentsBlock</w:t>
            </w:r>
          </w:p>
        </w:tc>
        <w:tc>
          <w:tcPr>
            <w:tcW w:w="0" w:type="auto"/>
            <w:vAlign w:val="center"/>
          </w:tcPr>
          <w:p w:rsidR="00B13653" w:rsidRDefault="001F204F">
            <w:pPr>
              <w:pStyle w:val="TableBodyText"/>
            </w:pPr>
            <w:r>
              <w:t>0919</w:t>
            </w:r>
          </w:p>
        </w:tc>
      </w:tr>
      <w:tr w:rsidR="00B13653" w:rsidTr="00B13653">
        <w:tc>
          <w:tcPr>
            <w:tcW w:w="0" w:type="auto"/>
            <w:vAlign w:val="center"/>
          </w:tcPr>
          <w:p w:rsidR="00B13653" w:rsidRDefault="001F204F">
            <w:pPr>
              <w:pStyle w:val="TableBodyText"/>
            </w:pPr>
            <w:r>
              <w:t>SaveTemplate</w:t>
            </w:r>
          </w:p>
        </w:tc>
        <w:tc>
          <w:tcPr>
            <w:tcW w:w="0" w:type="auto"/>
            <w:vAlign w:val="center"/>
          </w:tcPr>
          <w:p w:rsidR="00B13653" w:rsidRDefault="001F204F">
            <w:pPr>
              <w:pStyle w:val="TableBodyText"/>
            </w:pPr>
            <w:r>
              <w:t>0046</w:t>
            </w:r>
          </w:p>
        </w:tc>
      </w:tr>
      <w:tr w:rsidR="00B13653" w:rsidTr="00B13653">
        <w:tc>
          <w:tcPr>
            <w:tcW w:w="0" w:type="auto"/>
            <w:vAlign w:val="center"/>
          </w:tcPr>
          <w:p w:rsidR="00B13653" w:rsidRDefault="001F204F">
            <w:pPr>
              <w:pStyle w:val="TableBodyText"/>
            </w:pPr>
            <w:r>
              <w:t>SaveToDocMgmtServer</w:t>
            </w:r>
          </w:p>
        </w:tc>
        <w:tc>
          <w:tcPr>
            <w:tcW w:w="0" w:type="auto"/>
            <w:vAlign w:val="center"/>
          </w:tcPr>
          <w:p w:rsidR="00B13653" w:rsidRDefault="001F204F">
            <w:pPr>
              <w:pStyle w:val="TableBodyText"/>
            </w:pPr>
            <w:r>
              <w:t>083A</w:t>
            </w:r>
          </w:p>
        </w:tc>
      </w:tr>
      <w:tr w:rsidR="00B13653" w:rsidTr="00B13653">
        <w:tc>
          <w:tcPr>
            <w:tcW w:w="0" w:type="auto"/>
            <w:vAlign w:val="center"/>
          </w:tcPr>
          <w:p w:rsidR="00B13653" w:rsidRDefault="001F204F">
            <w:pPr>
              <w:pStyle w:val="TableBodyText"/>
            </w:pPr>
            <w:r>
              <w:t>ScheduleMeeting</w:t>
            </w:r>
          </w:p>
        </w:tc>
        <w:tc>
          <w:tcPr>
            <w:tcW w:w="0" w:type="auto"/>
            <w:vAlign w:val="center"/>
          </w:tcPr>
          <w:p w:rsidR="00B13653" w:rsidRDefault="001F204F">
            <w:pPr>
              <w:pStyle w:val="TableBodyText"/>
            </w:pPr>
            <w:r>
              <w:t>049A</w:t>
            </w:r>
          </w:p>
        </w:tc>
      </w:tr>
      <w:tr w:rsidR="00B13653" w:rsidTr="00B13653">
        <w:tc>
          <w:tcPr>
            <w:tcW w:w="0" w:type="auto"/>
            <w:vAlign w:val="center"/>
          </w:tcPr>
          <w:p w:rsidR="00B13653" w:rsidRDefault="001F204F">
            <w:pPr>
              <w:pStyle w:val="TableBodyText"/>
            </w:pPr>
            <w:r>
              <w:t>SchemaLibrary</w:t>
            </w:r>
          </w:p>
        </w:tc>
        <w:tc>
          <w:tcPr>
            <w:tcW w:w="0" w:type="auto"/>
            <w:vAlign w:val="center"/>
          </w:tcPr>
          <w:p w:rsidR="00B13653" w:rsidRDefault="001F204F">
            <w:pPr>
              <w:pStyle w:val="TableBodyText"/>
            </w:pPr>
            <w:r>
              <w:t>0589</w:t>
            </w:r>
          </w:p>
        </w:tc>
      </w:tr>
      <w:tr w:rsidR="00B13653" w:rsidTr="00B13653">
        <w:tc>
          <w:tcPr>
            <w:tcW w:w="0" w:type="auto"/>
            <w:vAlign w:val="center"/>
          </w:tcPr>
          <w:p w:rsidR="00B13653" w:rsidRDefault="001F204F">
            <w:pPr>
              <w:pStyle w:val="TableBodyText"/>
            </w:pPr>
            <w:r>
              <w:t>ScreenRefresh</w:t>
            </w:r>
          </w:p>
        </w:tc>
        <w:tc>
          <w:tcPr>
            <w:tcW w:w="0" w:type="auto"/>
            <w:vAlign w:val="center"/>
          </w:tcPr>
          <w:p w:rsidR="00B13653" w:rsidRDefault="001F204F">
            <w:pPr>
              <w:pStyle w:val="TableBodyText"/>
            </w:pPr>
            <w:r>
              <w:t>0299</w:t>
            </w:r>
          </w:p>
        </w:tc>
      </w:tr>
      <w:tr w:rsidR="00B13653" w:rsidTr="00B13653">
        <w:tc>
          <w:tcPr>
            <w:tcW w:w="0" w:type="auto"/>
            <w:vAlign w:val="center"/>
          </w:tcPr>
          <w:p w:rsidR="00B13653" w:rsidRDefault="001F204F">
            <w:pPr>
              <w:pStyle w:val="TableBodyText"/>
            </w:pPr>
            <w:r>
              <w:t>ScrnNav</w:t>
            </w:r>
          </w:p>
        </w:tc>
        <w:tc>
          <w:tcPr>
            <w:tcW w:w="0" w:type="auto"/>
            <w:vAlign w:val="center"/>
          </w:tcPr>
          <w:p w:rsidR="00B13653" w:rsidRDefault="001F204F">
            <w:pPr>
              <w:pStyle w:val="TableBodyText"/>
            </w:pPr>
            <w:r>
              <w:t>0897</w:t>
            </w:r>
          </w:p>
        </w:tc>
      </w:tr>
      <w:tr w:rsidR="00B13653" w:rsidTr="00B13653">
        <w:tc>
          <w:tcPr>
            <w:tcW w:w="0" w:type="auto"/>
            <w:vAlign w:val="center"/>
          </w:tcPr>
          <w:p w:rsidR="00B13653" w:rsidRDefault="001F204F">
            <w:pPr>
              <w:pStyle w:val="TableBodyText"/>
            </w:pPr>
            <w:r>
              <w:t>SearchOfficeOnline</w:t>
            </w:r>
          </w:p>
        </w:tc>
        <w:tc>
          <w:tcPr>
            <w:tcW w:w="0" w:type="auto"/>
            <w:vAlign w:val="center"/>
          </w:tcPr>
          <w:p w:rsidR="00B13653" w:rsidRDefault="001F204F">
            <w:pPr>
              <w:pStyle w:val="TableBodyText"/>
            </w:pPr>
            <w:r>
              <w:t>0876</w:t>
            </w:r>
          </w:p>
        </w:tc>
      </w:tr>
      <w:tr w:rsidR="00B13653" w:rsidTr="00B13653">
        <w:tc>
          <w:tcPr>
            <w:tcW w:w="0" w:type="auto"/>
            <w:vAlign w:val="center"/>
          </w:tcPr>
          <w:p w:rsidR="00B13653" w:rsidRDefault="001F204F">
            <w:pPr>
              <w:pStyle w:val="TableBodyText"/>
            </w:pPr>
            <w:r>
              <w:t>SelectBibliographyStyle</w:t>
            </w:r>
          </w:p>
        </w:tc>
        <w:tc>
          <w:tcPr>
            <w:tcW w:w="0" w:type="auto"/>
            <w:vAlign w:val="center"/>
          </w:tcPr>
          <w:p w:rsidR="00B13653" w:rsidRDefault="001F204F">
            <w:pPr>
              <w:pStyle w:val="TableBodyText"/>
            </w:pPr>
            <w:r>
              <w:t>077E</w:t>
            </w:r>
          </w:p>
        </w:tc>
      </w:tr>
      <w:tr w:rsidR="00B13653" w:rsidTr="00B13653">
        <w:tc>
          <w:tcPr>
            <w:tcW w:w="0" w:type="auto"/>
            <w:vAlign w:val="center"/>
          </w:tcPr>
          <w:p w:rsidR="00B13653" w:rsidRDefault="001F204F">
            <w:pPr>
              <w:pStyle w:val="TableBodyText"/>
            </w:pPr>
            <w:r>
              <w:lastRenderedPageBreak/>
              <w:t>SelectCurAlignment</w:t>
            </w:r>
          </w:p>
        </w:tc>
        <w:tc>
          <w:tcPr>
            <w:tcW w:w="0" w:type="auto"/>
            <w:vAlign w:val="center"/>
          </w:tcPr>
          <w:p w:rsidR="00B13653" w:rsidRDefault="001F204F">
            <w:pPr>
              <w:pStyle w:val="TableBodyText"/>
            </w:pPr>
            <w:r>
              <w:t>011F</w:t>
            </w:r>
          </w:p>
        </w:tc>
      </w:tr>
      <w:tr w:rsidR="00B13653" w:rsidTr="00B13653">
        <w:tc>
          <w:tcPr>
            <w:tcW w:w="0" w:type="auto"/>
            <w:vAlign w:val="center"/>
          </w:tcPr>
          <w:p w:rsidR="00B13653" w:rsidRDefault="001F204F">
            <w:pPr>
              <w:pStyle w:val="TableBodyText"/>
            </w:pPr>
            <w:r>
              <w:t>SelectCurColor</w:t>
            </w:r>
          </w:p>
        </w:tc>
        <w:tc>
          <w:tcPr>
            <w:tcW w:w="0" w:type="auto"/>
            <w:vAlign w:val="center"/>
          </w:tcPr>
          <w:p w:rsidR="00B13653" w:rsidRDefault="001F204F">
            <w:pPr>
              <w:pStyle w:val="TableBodyText"/>
            </w:pPr>
            <w:r>
              <w:t>0123</w:t>
            </w:r>
          </w:p>
        </w:tc>
      </w:tr>
      <w:tr w:rsidR="00B13653" w:rsidTr="00B13653">
        <w:tc>
          <w:tcPr>
            <w:tcW w:w="0" w:type="auto"/>
            <w:vAlign w:val="center"/>
          </w:tcPr>
          <w:p w:rsidR="00B13653" w:rsidRDefault="001F204F">
            <w:pPr>
              <w:pStyle w:val="TableBodyText"/>
            </w:pPr>
            <w:r>
              <w:t>SelectCurFont</w:t>
            </w:r>
          </w:p>
        </w:tc>
        <w:tc>
          <w:tcPr>
            <w:tcW w:w="0" w:type="auto"/>
            <w:vAlign w:val="center"/>
          </w:tcPr>
          <w:p w:rsidR="00B13653" w:rsidRDefault="001F204F">
            <w:pPr>
              <w:pStyle w:val="TableBodyText"/>
            </w:pPr>
            <w:r>
              <w:t>011E</w:t>
            </w:r>
          </w:p>
        </w:tc>
      </w:tr>
      <w:tr w:rsidR="00B13653" w:rsidTr="00B13653">
        <w:tc>
          <w:tcPr>
            <w:tcW w:w="0" w:type="auto"/>
            <w:vAlign w:val="center"/>
          </w:tcPr>
          <w:p w:rsidR="00B13653" w:rsidRDefault="001F204F">
            <w:pPr>
              <w:pStyle w:val="TableBodyText"/>
            </w:pPr>
            <w:r>
              <w:t>SelectCurIndent</w:t>
            </w:r>
          </w:p>
        </w:tc>
        <w:tc>
          <w:tcPr>
            <w:tcW w:w="0" w:type="auto"/>
            <w:vAlign w:val="center"/>
          </w:tcPr>
          <w:p w:rsidR="00B13653" w:rsidRDefault="001F204F">
            <w:pPr>
              <w:pStyle w:val="TableBodyText"/>
            </w:pPr>
            <w:r>
              <w:t>0121</w:t>
            </w:r>
          </w:p>
        </w:tc>
      </w:tr>
      <w:tr w:rsidR="00B13653" w:rsidTr="00B13653">
        <w:tc>
          <w:tcPr>
            <w:tcW w:w="0" w:type="auto"/>
            <w:vAlign w:val="center"/>
          </w:tcPr>
          <w:p w:rsidR="00B13653" w:rsidRDefault="001F204F">
            <w:pPr>
              <w:pStyle w:val="TableBodyText"/>
            </w:pPr>
            <w:r>
              <w:t>SelectCurSpacing</w:t>
            </w:r>
          </w:p>
        </w:tc>
        <w:tc>
          <w:tcPr>
            <w:tcW w:w="0" w:type="auto"/>
            <w:vAlign w:val="center"/>
          </w:tcPr>
          <w:p w:rsidR="00B13653" w:rsidRDefault="001F204F">
            <w:pPr>
              <w:pStyle w:val="TableBodyText"/>
            </w:pPr>
            <w:r>
              <w:t>0120</w:t>
            </w:r>
          </w:p>
        </w:tc>
      </w:tr>
      <w:tr w:rsidR="00B13653" w:rsidTr="00B13653">
        <w:tc>
          <w:tcPr>
            <w:tcW w:w="0" w:type="auto"/>
            <w:vAlign w:val="center"/>
          </w:tcPr>
          <w:p w:rsidR="00B13653" w:rsidRDefault="001F204F">
            <w:pPr>
              <w:pStyle w:val="TableBodyText"/>
            </w:pPr>
            <w:r>
              <w:t>SelectCurTabs</w:t>
            </w:r>
          </w:p>
        </w:tc>
        <w:tc>
          <w:tcPr>
            <w:tcW w:w="0" w:type="auto"/>
            <w:vAlign w:val="center"/>
          </w:tcPr>
          <w:p w:rsidR="00B13653" w:rsidRDefault="001F204F">
            <w:pPr>
              <w:pStyle w:val="TableBodyText"/>
            </w:pPr>
            <w:r>
              <w:t>0122</w:t>
            </w:r>
          </w:p>
        </w:tc>
      </w:tr>
      <w:tr w:rsidR="00B13653" w:rsidTr="00B13653">
        <w:tc>
          <w:tcPr>
            <w:tcW w:w="0" w:type="auto"/>
            <w:vAlign w:val="center"/>
          </w:tcPr>
          <w:p w:rsidR="00B13653" w:rsidRDefault="001F204F">
            <w:pPr>
              <w:pStyle w:val="TableBodyText"/>
            </w:pPr>
            <w:r>
              <w:t>SelectDrawingObjects</w:t>
            </w:r>
          </w:p>
        </w:tc>
        <w:tc>
          <w:tcPr>
            <w:tcW w:w="0" w:type="auto"/>
            <w:vAlign w:val="center"/>
          </w:tcPr>
          <w:p w:rsidR="00B13653" w:rsidRDefault="001F204F">
            <w:pPr>
              <w:pStyle w:val="TableBodyText"/>
            </w:pPr>
            <w:r>
              <w:t>0221</w:t>
            </w:r>
          </w:p>
        </w:tc>
      </w:tr>
      <w:tr w:rsidR="00B13653" w:rsidTr="00B13653">
        <w:tc>
          <w:tcPr>
            <w:tcW w:w="0" w:type="auto"/>
            <w:vAlign w:val="center"/>
          </w:tcPr>
          <w:p w:rsidR="00B13653" w:rsidRDefault="001F204F">
            <w:pPr>
              <w:pStyle w:val="TableBodyText"/>
            </w:pPr>
            <w:r>
              <w:t>SelectNumber</w:t>
            </w:r>
          </w:p>
        </w:tc>
        <w:tc>
          <w:tcPr>
            <w:tcW w:w="0" w:type="auto"/>
            <w:vAlign w:val="center"/>
          </w:tcPr>
          <w:p w:rsidR="00B13653" w:rsidRDefault="001F204F">
            <w:pPr>
              <w:pStyle w:val="TableBodyText"/>
            </w:pPr>
            <w:r>
              <w:t>0545</w:t>
            </w:r>
          </w:p>
        </w:tc>
      </w:tr>
      <w:tr w:rsidR="00B13653" w:rsidTr="00B13653">
        <w:tc>
          <w:tcPr>
            <w:tcW w:w="0" w:type="auto"/>
            <w:vAlign w:val="center"/>
          </w:tcPr>
          <w:p w:rsidR="00B13653" w:rsidRDefault="001F204F">
            <w:pPr>
              <w:pStyle w:val="TableBodyText"/>
            </w:pPr>
            <w:r>
              <w:t>SelectSimilarFormatting</w:t>
            </w:r>
          </w:p>
        </w:tc>
        <w:tc>
          <w:tcPr>
            <w:tcW w:w="0" w:type="auto"/>
            <w:vAlign w:val="center"/>
          </w:tcPr>
          <w:p w:rsidR="00B13653" w:rsidRDefault="001F204F">
            <w:pPr>
              <w:pStyle w:val="TableBodyText"/>
            </w:pPr>
            <w:r>
              <w:t>04DC</w:t>
            </w:r>
          </w:p>
        </w:tc>
      </w:tr>
      <w:tr w:rsidR="00B13653" w:rsidTr="00B13653">
        <w:tc>
          <w:tcPr>
            <w:tcW w:w="0" w:type="auto"/>
            <w:vAlign w:val="center"/>
          </w:tcPr>
          <w:p w:rsidR="00B13653" w:rsidRDefault="001F204F">
            <w:pPr>
              <w:pStyle w:val="TableBodyText"/>
            </w:pPr>
            <w:r>
              <w:t>SendBackward</w:t>
            </w:r>
          </w:p>
        </w:tc>
        <w:tc>
          <w:tcPr>
            <w:tcW w:w="0" w:type="auto"/>
            <w:vAlign w:val="center"/>
          </w:tcPr>
          <w:p w:rsidR="00B13653" w:rsidRDefault="001F204F">
            <w:pPr>
              <w:pStyle w:val="TableBodyText"/>
            </w:pPr>
            <w:r>
              <w:t>0859</w:t>
            </w:r>
          </w:p>
        </w:tc>
      </w:tr>
      <w:tr w:rsidR="00B13653" w:rsidTr="00B13653">
        <w:tc>
          <w:tcPr>
            <w:tcW w:w="0" w:type="auto"/>
            <w:vAlign w:val="center"/>
          </w:tcPr>
          <w:p w:rsidR="00B13653" w:rsidRDefault="001F204F">
            <w:pPr>
              <w:pStyle w:val="TableBodyText"/>
            </w:pPr>
            <w:r>
              <w:t>SendForReview</w:t>
            </w:r>
          </w:p>
        </w:tc>
        <w:tc>
          <w:tcPr>
            <w:tcW w:w="0" w:type="auto"/>
            <w:vAlign w:val="center"/>
          </w:tcPr>
          <w:p w:rsidR="00B13653" w:rsidRDefault="001F204F">
            <w:pPr>
              <w:pStyle w:val="TableBodyText"/>
            </w:pPr>
            <w:r>
              <w:t>0563</w:t>
            </w:r>
          </w:p>
        </w:tc>
      </w:tr>
      <w:tr w:rsidR="00B13653" w:rsidTr="00B13653">
        <w:tc>
          <w:tcPr>
            <w:tcW w:w="0" w:type="auto"/>
            <w:vAlign w:val="center"/>
          </w:tcPr>
          <w:p w:rsidR="00B13653" w:rsidRDefault="001F204F">
            <w:pPr>
              <w:pStyle w:val="TableBodyText"/>
            </w:pPr>
            <w:r>
              <w:t>SendToBack</w:t>
            </w:r>
          </w:p>
        </w:tc>
        <w:tc>
          <w:tcPr>
            <w:tcW w:w="0" w:type="auto"/>
            <w:vAlign w:val="center"/>
          </w:tcPr>
          <w:p w:rsidR="00B13653" w:rsidRDefault="001F204F">
            <w:pPr>
              <w:pStyle w:val="TableBodyText"/>
            </w:pPr>
            <w:r>
              <w:t>085A</w:t>
            </w:r>
          </w:p>
        </w:tc>
      </w:tr>
      <w:tr w:rsidR="00B13653" w:rsidTr="00B13653">
        <w:tc>
          <w:tcPr>
            <w:tcW w:w="0" w:type="auto"/>
            <w:vAlign w:val="center"/>
          </w:tcPr>
          <w:p w:rsidR="00B13653" w:rsidRDefault="001F204F">
            <w:pPr>
              <w:pStyle w:val="TableBodyText"/>
            </w:pPr>
            <w:r>
              <w:t>SendToFax</w:t>
            </w:r>
          </w:p>
        </w:tc>
        <w:tc>
          <w:tcPr>
            <w:tcW w:w="0" w:type="auto"/>
            <w:vAlign w:val="center"/>
          </w:tcPr>
          <w:p w:rsidR="00B13653" w:rsidRDefault="001F204F">
            <w:pPr>
              <w:pStyle w:val="TableBodyText"/>
            </w:pPr>
            <w:r>
              <w:t>03AC</w:t>
            </w:r>
          </w:p>
        </w:tc>
      </w:tr>
      <w:tr w:rsidR="00B13653" w:rsidTr="00B13653">
        <w:tc>
          <w:tcPr>
            <w:tcW w:w="0" w:type="auto"/>
            <w:vAlign w:val="center"/>
          </w:tcPr>
          <w:p w:rsidR="00B13653" w:rsidRDefault="001F204F">
            <w:pPr>
              <w:pStyle w:val="TableBodyText"/>
            </w:pPr>
            <w:r>
              <w:t>SendToOnlineMeetingParticipants</w:t>
            </w:r>
          </w:p>
        </w:tc>
        <w:tc>
          <w:tcPr>
            <w:tcW w:w="0" w:type="auto"/>
            <w:vAlign w:val="center"/>
          </w:tcPr>
          <w:p w:rsidR="00B13653" w:rsidRDefault="001F204F">
            <w:pPr>
              <w:pStyle w:val="TableBodyText"/>
            </w:pPr>
            <w:r>
              <w:t>03CF</w:t>
            </w:r>
          </w:p>
        </w:tc>
      </w:tr>
      <w:tr w:rsidR="00B13653" w:rsidTr="00B13653">
        <w:tc>
          <w:tcPr>
            <w:tcW w:w="0" w:type="auto"/>
            <w:vAlign w:val="center"/>
          </w:tcPr>
          <w:p w:rsidR="00B13653" w:rsidRDefault="001F204F">
            <w:pPr>
              <w:pStyle w:val="TableBodyText"/>
            </w:pPr>
            <w:r>
              <w:t>SentLeft</w:t>
            </w:r>
          </w:p>
        </w:tc>
        <w:tc>
          <w:tcPr>
            <w:tcW w:w="0" w:type="auto"/>
            <w:vAlign w:val="center"/>
          </w:tcPr>
          <w:p w:rsidR="00B13653" w:rsidRDefault="001F204F">
            <w:pPr>
              <w:pStyle w:val="TableBodyText"/>
            </w:pPr>
            <w:r>
              <w:t>0FA4</w:t>
            </w:r>
          </w:p>
        </w:tc>
      </w:tr>
      <w:tr w:rsidR="00B13653" w:rsidTr="00B13653">
        <w:tc>
          <w:tcPr>
            <w:tcW w:w="0" w:type="auto"/>
            <w:vAlign w:val="center"/>
          </w:tcPr>
          <w:p w:rsidR="00B13653" w:rsidRDefault="001F204F">
            <w:pPr>
              <w:pStyle w:val="TableBodyText"/>
            </w:pPr>
            <w:r>
              <w:t>SentLeftExtend</w:t>
            </w:r>
          </w:p>
        </w:tc>
        <w:tc>
          <w:tcPr>
            <w:tcW w:w="0" w:type="auto"/>
            <w:vAlign w:val="center"/>
          </w:tcPr>
          <w:p w:rsidR="00B13653" w:rsidRDefault="001F204F">
            <w:pPr>
              <w:pStyle w:val="TableBodyText"/>
            </w:pPr>
            <w:r>
              <w:t>0FB6</w:t>
            </w:r>
          </w:p>
        </w:tc>
      </w:tr>
      <w:tr w:rsidR="00B13653" w:rsidTr="00B13653">
        <w:tc>
          <w:tcPr>
            <w:tcW w:w="0" w:type="auto"/>
            <w:vAlign w:val="center"/>
          </w:tcPr>
          <w:p w:rsidR="00B13653" w:rsidRDefault="001F204F">
            <w:pPr>
              <w:pStyle w:val="TableBodyText"/>
            </w:pPr>
            <w:r>
              <w:t>SentRight</w:t>
            </w:r>
          </w:p>
        </w:tc>
        <w:tc>
          <w:tcPr>
            <w:tcW w:w="0" w:type="auto"/>
            <w:vAlign w:val="center"/>
          </w:tcPr>
          <w:p w:rsidR="00B13653" w:rsidRDefault="001F204F">
            <w:pPr>
              <w:pStyle w:val="TableBodyText"/>
            </w:pPr>
            <w:r>
              <w:t>0FA5</w:t>
            </w:r>
          </w:p>
        </w:tc>
      </w:tr>
      <w:tr w:rsidR="00B13653" w:rsidTr="00B13653">
        <w:tc>
          <w:tcPr>
            <w:tcW w:w="0" w:type="auto"/>
            <w:vAlign w:val="center"/>
          </w:tcPr>
          <w:p w:rsidR="00B13653" w:rsidRDefault="001F204F">
            <w:pPr>
              <w:pStyle w:val="TableBodyText"/>
            </w:pPr>
            <w:r>
              <w:t>SentRightExtend</w:t>
            </w:r>
          </w:p>
        </w:tc>
        <w:tc>
          <w:tcPr>
            <w:tcW w:w="0" w:type="auto"/>
            <w:vAlign w:val="center"/>
          </w:tcPr>
          <w:p w:rsidR="00B13653" w:rsidRDefault="001F204F">
            <w:pPr>
              <w:pStyle w:val="TableBodyText"/>
            </w:pPr>
            <w:r>
              <w:t>0FB7</w:t>
            </w:r>
          </w:p>
        </w:tc>
      </w:tr>
      <w:tr w:rsidR="00B13653" w:rsidTr="00B13653">
        <w:tc>
          <w:tcPr>
            <w:tcW w:w="0" w:type="auto"/>
            <w:vAlign w:val="center"/>
          </w:tcPr>
          <w:p w:rsidR="00B13653" w:rsidRDefault="001F204F">
            <w:pPr>
              <w:pStyle w:val="TableBodyText"/>
            </w:pPr>
            <w:r>
              <w:t>SeparateList</w:t>
            </w:r>
          </w:p>
        </w:tc>
        <w:tc>
          <w:tcPr>
            <w:tcW w:w="0" w:type="auto"/>
            <w:vAlign w:val="center"/>
          </w:tcPr>
          <w:p w:rsidR="00B13653" w:rsidRDefault="001F204F">
            <w:pPr>
              <w:pStyle w:val="TableBodyText"/>
            </w:pPr>
            <w:r>
              <w:t>0770</w:t>
            </w:r>
          </w:p>
        </w:tc>
      </w:tr>
      <w:tr w:rsidR="00B13653" w:rsidTr="00B13653">
        <w:tc>
          <w:tcPr>
            <w:tcW w:w="0" w:type="auto"/>
            <w:vAlign w:val="center"/>
          </w:tcPr>
          <w:p w:rsidR="00B13653" w:rsidRDefault="001F204F">
            <w:pPr>
              <w:pStyle w:val="TableBodyText"/>
            </w:pPr>
            <w:r>
              <w:t>SetDrawingDefaults</w:t>
            </w:r>
          </w:p>
        </w:tc>
        <w:tc>
          <w:tcPr>
            <w:tcW w:w="0" w:type="auto"/>
            <w:vAlign w:val="center"/>
          </w:tcPr>
          <w:p w:rsidR="00B13653" w:rsidRDefault="001F204F">
            <w:pPr>
              <w:pStyle w:val="TableBodyText"/>
            </w:pPr>
            <w:r>
              <w:t>03E1</w:t>
            </w:r>
          </w:p>
        </w:tc>
      </w:tr>
      <w:tr w:rsidR="00B13653" w:rsidTr="00B13653">
        <w:tc>
          <w:tcPr>
            <w:tcW w:w="0" w:type="auto"/>
            <w:vAlign w:val="center"/>
          </w:tcPr>
          <w:p w:rsidR="00B13653" w:rsidRDefault="001F204F">
            <w:pPr>
              <w:pStyle w:val="TableBodyText"/>
            </w:pPr>
            <w:r>
              <w:t>SetListLevelVBA</w:t>
            </w:r>
          </w:p>
        </w:tc>
        <w:tc>
          <w:tcPr>
            <w:tcW w:w="0" w:type="auto"/>
            <w:vAlign w:val="center"/>
          </w:tcPr>
          <w:p w:rsidR="00B13653" w:rsidRDefault="001F204F">
            <w:pPr>
              <w:pStyle w:val="TableBodyText"/>
            </w:pPr>
            <w:r>
              <w:t>0885</w:t>
            </w:r>
          </w:p>
        </w:tc>
      </w:tr>
      <w:tr w:rsidR="00B13653" w:rsidTr="00B13653">
        <w:tc>
          <w:tcPr>
            <w:tcW w:w="0" w:type="auto"/>
            <w:vAlign w:val="center"/>
          </w:tcPr>
          <w:p w:rsidR="00B13653" w:rsidRDefault="001F204F">
            <w:pPr>
              <w:pStyle w:val="TableBodyText"/>
            </w:pPr>
            <w:r>
              <w:t>SetNumberingValue</w:t>
            </w:r>
          </w:p>
        </w:tc>
        <w:tc>
          <w:tcPr>
            <w:tcW w:w="0" w:type="auto"/>
            <w:vAlign w:val="center"/>
          </w:tcPr>
          <w:p w:rsidR="00B13653" w:rsidRDefault="001F204F">
            <w:pPr>
              <w:pStyle w:val="TableBodyText"/>
            </w:pPr>
            <w:r>
              <w:t>0774</w:t>
            </w:r>
          </w:p>
        </w:tc>
      </w:tr>
      <w:tr w:rsidR="00B13653" w:rsidTr="00B13653">
        <w:tc>
          <w:tcPr>
            <w:tcW w:w="0" w:type="auto"/>
            <w:vAlign w:val="center"/>
          </w:tcPr>
          <w:p w:rsidR="00B13653" w:rsidRDefault="001F204F">
            <w:pPr>
              <w:pStyle w:val="TableBodyText"/>
            </w:pPr>
            <w:r>
              <w:t>Shading</w:t>
            </w:r>
          </w:p>
        </w:tc>
        <w:tc>
          <w:tcPr>
            <w:tcW w:w="0" w:type="auto"/>
            <w:vAlign w:val="center"/>
          </w:tcPr>
          <w:p w:rsidR="00B13653" w:rsidRDefault="001F204F">
            <w:pPr>
              <w:pStyle w:val="TableBodyText"/>
            </w:pPr>
            <w:r>
              <w:t>0222</w:t>
            </w:r>
          </w:p>
        </w:tc>
      </w:tr>
      <w:tr w:rsidR="00B13653" w:rsidTr="00B13653">
        <w:tc>
          <w:tcPr>
            <w:tcW w:w="0" w:type="auto"/>
            <w:vAlign w:val="center"/>
          </w:tcPr>
          <w:p w:rsidR="00B13653" w:rsidRDefault="001F204F">
            <w:pPr>
              <w:pStyle w:val="TableBodyText"/>
            </w:pPr>
            <w:r>
              <w:t>ShadingColor</w:t>
            </w:r>
          </w:p>
        </w:tc>
        <w:tc>
          <w:tcPr>
            <w:tcW w:w="0" w:type="auto"/>
            <w:vAlign w:val="center"/>
          </w:tcPr>
          <w:p w:rsidR="00B13653" w:rsidRDefault="001F204F">
            <w:pPr>
              <w:pStyle w:val="TableBodyText"/>
            </w:pPr>
            <w:r>
              <w:t>0361</w:t>
            </w:r>
          </w:p>
        </w:tc>
      </w:tr>
      <w:tr w:rsidR="00B13653" w:rsidTr="00B13653">
        <w:tc>
          <w:tcPr>
            <w:tcW w:w="0" w:type="auto"/>
            <w:vAlign w:val="center"/>
          </w:tcPr>
          <w:p w:rsidR="00B13653" w:rsidRDefault="001F204F">
            <w:pPr>
              <w:pStyle w:val="TableBodyText"/>
            </w:pPr>
            <w:r>
              <w:t>ShadingColorPicker</w:t>
            </w:r>
          </w:p>
        </w:tc>
        <w:tc>
          <w:tcPr>
            <w:tcW w:w="0" w:type="auto"/>
            <w:vAlign w:val="center"/>
          </w:tcPr>
          <w:p w:rsidR="00B13653" w:rsidRDefault="001F204F">
            <w:pPr>
              <w:pStyle w:val="TableBodyText"/>
            </w:pPr>
            <w:r>
              <w:t>0856</w:t>
            </w:r>
          </w:p>
        </w:tc>
      </w:tr>
      <w:tr w:rsidR="00B13653" w:rsidTr="00B13653">
        <w:tc>
          <w:tcPr>
            <w:tcW w:w="0" w:type="auto"/>
            <w:vAlign w:val="center"/>
          </w:tcPr>
          <w:p w:rsidR="00B13653" w:rsidRDefault="001F204F">
            <w:pPr>
              <w:pStyle w:val="TableBodyText"/>
            </w:pPr>
            <w:r>
              <w:t>ShadingPattern</w:t>
            </w:r>
          </w:p>
        </w:tc>
        <w:tc>
          <w:tcPr>
            <w:tcW w:w="0" w:type="auto"/>
            <w:vAlign w:val="center"/>
          </w:tcPr>
          <w:p w:rsidR="00B13653" w:rsidRDefault="001F204F">
            <w:pPr>
              <w:pStyle w:val="TableBodyText"/>
            </w:pPr>
            <w:r>
              <w:t>01C4</w:t>
            </w:r>
          </w:p>
        </w:tc>
      </w:tr>
      <w:tr w:rsidR="00B13653" w:rsidTr="00B13653">
        <w:tc>
          <w:tcPr>
            <w:tcW w:w="0" w:type="auto"/>
            <w:vAlign w:val="center"/>
          </w:tcPr>
          <w:p w:rsidR="00B13653" w:rsidRDefault="001F204F">
            <w:pPr>
              <w:pStyle w:val="TableBodyText"/>
            </w:pPr>
            <w:r>
              <w:t>ShadowStyleGallery</w:t>
            </w:r>
          </w:p>
        </w:tc>
        <w:tc>
          <w:tcPr>
            <w:tcW w:w="0" w:type="auto"/>
            <w:vAlign w:val="center"/>
          </w:tcPr>
          <w:p w:rsidR="00B13653" w:rsidRDefault="001F204F">
            <w:pPr>
              <w:pStyle w:val="TableBodyText"/>
            </w:pPr>
            <w:r>
              <w:t>08C8</w:t>
            </w:r>
          </w:p>
        </w:tc>
      </w:tr>
      <w:tr w:rsidR="00B13653" w:rsidTr="00B13653">
        <w:tc>
          <w:tcPr>
            <w:tcW w:w="0" w:type="auto"/>
            <w:vAlign w:val="center"/>
          </w:tcPr>
          <w:p w:rsidR="00B13653" w:rsidRDefault="001F204F">
            <w:pPr>
              <w:pStyle w:val="TableBodyText"/>
            </w:pPr>
            <w:r>
              <w:t>ShapeHeightSpinner</w:t>
            </w:r>
          </w:p>
        </w:tc>
        <w:tc>
          <w:tcPr>
            <w:tcW w:w="0" w:type="auto"/>
            <w:vAlign w:val="center"/>
          </w:tcPr>
          <w:p w:rsidR="00B13653" w:rsidRDefault="001F204F">
            <w:pPr>
              <w:pStyle w:val="TableBodyText"/>
            </w:pPr>
            <w:r>
              <w:t>08B6</w:t>
            </w:r>
          </w:p>
        </w:tc>
      </w:tr>
      <w:tr w:rsidR="00B13653" w:rsidTr="00B13653">
        <w:tc>
          <w:tcPr>
            <w:tcW w:w="0" w:type="auto"/>
            <w:vAlign w:val="center"/>
          </w:tcPr>
          <w:p w:rsidR="00B13653" w:rsidRDefault="001F204F">
            <w:pPr>
              <w:pStyle w:val="TableBodyText"/>
            </w:pPr>
            <w:r>
              <w:t>ShapeStyleGallery</w:t>
            </w:r>
          </w:p>
        </w:tc>
        <w:tc>
          <w:tcPr>
            <w:tcW w:w="0" w:type="auto"/>
            <w:vAlign w:val="center"/>
          </w:tcPr>
          <w:p w:rsidR="00B13653" w:rsidRDefault="001F204F">
            <w:pPr>
              <w:pStyle w:val="TableBodyText"/>
            </w:pPr>
            <w:r>
              <w:t>08D2</w:t>
            </w:r>
          </w:p>
        </w:tc>
      </w:tr>
      <w:tr w:rsidR="00B13653" w:rsidTr="00B13653">
        <w:tc>
          <w:tcPr>
            <w:tcW w:w="0" w:type="auto"/>
            <w:vAlign w:val="center"/>
          </w:tcPr>
          <w:p w:rsidR="00B13653" w:rsidRDefault="001F204F">
            <w:pPr>
              <w:pStyle w:val="TableBodyText"/>
            </w:pPr>
            <w:r>
              <w:t>ShapeWidthSpinner</w:t>
            </w:r>
          </w:p>
        </w:tc>
        <w:tc>
          <w:tcPr>
            <w:tcW w:w="0" w:type="auto"/>
            <w:vAlign w:val="center"/>
          </w:tcPr>
          <w:p w:rsidR="00B13653" w:rsidRDefault="001F204F">
            <w:pPr>
              <w:pStyle w:val="TableBodyText"/>
            </w:pPr>
            <w:r>
              <w:t>08B7</w:t>
            </w:r>
          </w:p>
        </w:tc>
      </w:tr>
      <w:tr w:rsidR="00B13653" w:rsidTr="00B13653">
        <w:tc>
          <w:tcPr>
            <w:tcW w:w="0" w:type="auto"/>
            <w:vAlign w:val="center"/>
          </w:tcPr>
          <w:p w:rsidR="00B13653" w:rsidRDefault="001F204F">
            <w:pPr>
              <w:pStyle w:val="TableBodyText"/>
            </w:pPr>
            <w:r>
              <w:t>ShowAddInsXDialog</w:t>
            </w:r>
          </w:p>
        </w:tc>
        <w:tc>
          <w:tcPr>
            <w:tcW w:w="0" w:type="auto"/>
            <w:vAlign w:val="center"/>
          </w:tcPr>
          <w:p w:rsidR="00B13653" w:rsidRDefault="001F204F">
            <w:pPr>
              <w:pStyle w:val="TableBodyText"/>
            </w:pPr>
            <w:r>
              <w:t>03A8</w:t>
            </w:r>
          </w:p>
        </w:tc>
      </w:tr>
      <w:tr w:rsidR="00B13653" w:rsidTr="00B13653">
        <w:tc>
          <w:tcPr>
            <w:tcW w:w="0" w:type="auto"/>
            <w:vAlign w:val="center"/>
          </w:tcPr>
          <w:p w:rsidR="00B13653" w:rsidRDefault="001F204F">
            <w:pPr>
              <w:pStyle w:val="TableBodyText"/>
            </w:pPr>
            <w:r>
              <w:t>ShowAll</w:t>
            </w:r>
          </w:p>
        </w:tc>
        <w:tc>
          <w:tcPr>
            <w:tcW w:w="0" w:type="auto"/>
            <w:vAlign w:val="center"/>
          </w:tcPr>
          <w:p w:rsidR="00B13653" w:rsidRDefault="001F204F">
            <w:pPr>
              <w:pStyle w:val="TableBodyText"/>
            </w:pPr>
            <w:r>
              <w:t>0114</w:t>
            </w:r>
          </w:p>
        </w:tc>
      </w:tr>
      <w:tr w:rsidR="00B13653" w:rsidTr="00B13653">
        <w:tc>
          <w:tcPr>
            <w:tcW w:w="0" w:type="auto"/>
            <w:vAlign w:val="center"/>
          </w:tcPr>
          <w:p w:rsidR="00B13653" w:rsidRDefault="001F204F">
            <w:pPr>
              <w:pStyle w:val="TableBodyText"/>
            </w:pPr>
            <w:r>
              <w:lastRenderedPageBreak/>
              <w:t>ShowAllAuthors</w:t>
            </w:r>
          </w:p>
        </w:tc>
        <w:tc>
          <w:tcPr>
            <w:tcW w:w="0" w:type="auto"/>
            <w:vAlign w:val="center"/>
          </w:tcPr>
          <w:p w:rsidR="00B13653" w:rsidRDefault="001F204F">
            <w:pPr>
              <w:pStyle w:val="TableBodyText"/>
            </w:pPr>
            <w:r>
              <w:t>0539</w:t>
            </w:r>
          </w:p>
        </w:tc>
      </w:tr>
      <w:tr w:rsidR="00B13653" w:rsidTr="00B13653">
        <w:tc>
          <w:tcPr>
            <w:tcW w:w="0" w:type="auto"/>
            <w:vAlign w:val="center"/>
          </w:tcPr>
          <w:p w:rsidR="00B13653" w:rsidRDefault="001F204F">
            <w:pPr>
              <w:pStyle w:val="TableBodyText"/>
            </w:pPr>
            <w:r>
              <w:t>ShowAllConsistency</w:t>
            </w:r>
          </w:p>
        </w:tc>
        <w:tc>
          <w:tcPr>
            <w:tcW w:w="0" w:type="auto"/>
            <w:vAlign w:val="center"/>
          </w:tcPr>
          <w:p w:rsidR="00B13653" w:rsidRDefault="001F204F">
            <w:pPr>
              <w:pStyle w:val="TableBodyText"/>
            </w:pPr>
            <w:r>
              <w:t>0494</w:t>
            </w:r>
          </w:p>
        </w:tc>
      </w:tr>
      <w:tr w:rsidR="00B13653" w:rsidTr="00B13653">
        <w:tc>
          <w:tcPr>
            <w:tcW w:w="0" w:type="auto"/>
            <w:vAlign w:val="center"/>
          </w:tcPr>
          <w:p w:rsidR="00B13653" w:rsidRDefault="001F204F">
            <w:pPr>
              <w:pStyle w:val="TableBodyText"/>
            </w:pPr>
            <w:r>
              <w:t>ShowAllHeadings</w:t>
            </w:r>
          </w:p>
        </w:tc>
        <w:tc>
          <w:tcPr>
            <w:tcW w:w="0" w:type="auto"/>
            <w:vAlign w:val="center"/>
          </w:tcPr>
          <w:p w:rsidR="00B13653" w:rsidRDefault="001F204F">
            <w:pPr>
              <w:pStyle w:val="TableBodyText"/>
            </w:pPr>
            <w:r>
              <w:t>0104</w:t>
            </w:r>
          </w:p>
        </w:tc>
      </w:tr>
      <w:tr w:rsidR="00B13653" w:rsidTr="00B13653">
        <w:tc>
          <w:tcPr>
            <w:tcW w:w="0" w:type="auto"/>
            <w:vAlign w:val="center"/>
          </w:tcPr>
          <w:p w:rsidR="00B13653" w:rsidRDefault="001F204F">
            <w:pPr>
              <w:pStyle w:val="TableBodyText"/>
            </w:pPr>
            <w:r>
              <w:t>ShowChangesAndComments</w:t>
            </w:r>
          </w:p>
        </w:tc>
        <w:tc>
          <w:tcPr>
            <w:tcW w:w="0" w:type="auto"/>
            <w:vAlign w:val="center"/>
          </w:tcPr>
          <w:p w:rsidR="00B13653" w:rsidRDefault="001F204F">
            <w:pPr>
              <w:pStyle w:val="TableBodyText"/>
            </w:pPr>
            <w:r>
              <w:t>0508</w:t>
            </w:r>
          </w:p>
        </w:tc>
      </w:tr>
      <w:tr w:rsidR="00B13653" w:rsidTr="00B13653">
        <w:tc>
          <w:tcPr>
            <w:tcW w:w="0" w:type="auto"/>
            <w:vAlign w:val="center"/>
          </w:tcPr>
          <w:p w:rsidR="00B13653" w:rsidRDefault="001F204F">
            <w:pPr>
              <w:pStyle w:val="TableBodyText"/>
            </w:pPr>
            <w:r>
              <w:t>ShowComments</w:t>
            </w:r>
          </w:p>
        </w:tc>
        <w:tc>
          <w:tcPr>
            <w:tcW w:w="0" w:type="auto"/>
            <w:vAlign w:val="center"/>
          </w:tcPr>
          <w:p w:rsidR="00B13653" w:rsidRDefault="001F204F">
            <w:pPr>
              <w:pStyle w:val="TableBodyText"/>
            </w:pPr>
            <w:r>
              <w:t>0509</w:t>
            </w:r>
          </w:p>
        </w:tc>
      </w:tr>
      <w:tr w:rsidR="00B13653" w:rsidTr="00B13653">
        <w:tc>
          <w:tcPr>
            <w:tcW w:w="0" w:type="auto"/>
            <w:vAlign w:val="center"/>
          </w:tcPr>
          <w:p w:rsidR="00B13653" w:rsidRDefault="001F204F">
            <w:pPr>
              <w:pStyle w:val="TableBodyText"/>
            </w:pPr>
            <w:r>
              <w:t>ShowConsistency</w:t>
            </w:r>
          </w:p>
        </w:tc>
        <w:tc>
          <w:tcPr>
            <w:tcW w:w="0" w:type="auto"/>
            <w:vAlign w:val="center"/>
          </w:tcPr>
          <w:p w:rsidR="00B13653" w:rsidRDefault="001F204F">
            <w:pPr>
              <w:pStyle w:val="TableBodyText"/>
            </w:pPr>
            <w:r>
              <w:t>0461</w:t>
            </w:r>
          </w:p>
        </w:tc>
      </w:tr>
      <w:tr w:rsidR="00B13653" w:rsidTr="00B13653">
        <w:tc>
          <w:tcPr>
            <w:tcW w:w="0" w:type="auto"/>
            <w:vAlign w:val="center"/>
          </w:tcPr>
          <w:p w:rsidR="00B13653" w:rsidRDefault="001F204F">
            <w:pPr>
              <w:pStyle w:val="TableBodyText"/>
            </w:pPr>
            <w:r>
              <w:t>ShowFormatting</w:t>
            </w:r>
          </w:p>
        </w:tc>
        <w:tc>
          <w:tcPr>
            <w:tcW w:w="0" w:type="auto"/>
            <w:vAlign w:val="center"/>
          </w:tcPr>
          <w:p w:rsidR="00B13653" w:rsidRDefault="001F204F">
            <w:pPr>
              <w:pStyle w:val="TableBodyText"/>
            </w:pPr>
            <w:r>
              <w:t>050B</w:t>
            </w:r>
          </w:p>
        </w:tc>
      </w:tr>
      <w:tr w:rsidR="00B13653" w:rsidTr="00B13653">
        <w:tc>
          <w:tcPr>
            <w:tcW w:w="0" w:type="auto"/>
            <w:vAlign w:val="center"/>
          </w:tcPr>
          <w:p w:rsidR="00B13653" w:rsidRDefault="001F204F">
            <w:pPr>
              <w:pStyle w:val="TableBodyText"/>
            </w:pPr>
            <w:r>
              <w:t>ShowHeading1</w:t>
            </w:r>
          </w:p>
        </w:tc>
        <w:tc>
          <w:tcPr>
            <w:tcW w:w="0" w:type="auto"/>
            <w:vAlign w:val="center"/>
          </w:tcPr>
          <w:p w:rsidR="00B13653" w:rsidRDefault="001F204F">
            <w:pPr>
              <w:pStyle w:val="TableBodyText"/>
            </w:pPr>
            <w:r>
              <w:t>00FB</w:t>
            </w:r>
          </w:p>
        </w:tc>
      </w:tr>
      <w:tr w:rsidR="00B13653" w:rsidTr="00B13653">
        <w:tc>
          <w:tcPr>
            <w:tcW w:w="0" w:type="auto"/>
            <w:vAlign w:val="center"/>
          </w:tcPr>
          <w:p w:rsidR="00B13653" w:rsidRDefault="001F204F">
            <w:pPr>
              <w:pStyle w:val="TableBodyText"/>
            </w:pPr>
            <w:r>
              <w:t>ShowHeading2</w:t>
            </w:r>
          </w:p>
        </w:tc>
        <w:tc>
          <w:tcPr>
            <w:tcW w:w="0" w:type="auto"/>
            <w:vAlign w:val="center"/>
          </w:tcPr>
          <w:p w:rsidR="00B13653" w:rsidRDefault="001F204F">
            <w:pPr>
              <w:pStyle w:val="TableBodyText"/>
            </w:pPr>
            <w:r>
              <w:t>00FC</w:t>
            </w:r>
          </w:p>
        </w:tc>
      </w:tr>
      <w:tr w:rsidR="00B13653" w:rsidTr="00B13653">
        <w:tc>
          <w:tcPr>
            <w:tcW w:w="0" w:type="auto"/>
            <w:vAlign w:val="center"/>
          </w:tcPr>
          <w:p w:rsidR="00B13653" w:rsidRDefault="001F204F">
            <w:pPr>
              <w:pStyle w:val="TableBodyText"/>
            </w:pPr>
            <w:r>
              <w:t>ShowHeading3</w:t>
            </w:r>
          </w:p>
        </w:tc>
        <w:tc>
          <w:tcPr>
            <w:tcW w:w="0" w:type="auto"/>
            <w:vAlign w:val="center"/>
          </w:tcPr>
          <w:p w:rsidR="00B13653" w:rsidRDefault="001F204F">
            <w:pPr>
              <w:pStyle w:val="TableBodyText"/>
            </w:pPr>
            <w:r>
              <w:t>00FD</w:t>
            </w:r>
          </w:p>
        </w:tc>
      </w:tr>
      <w:tr w:rsidR="00B13653" w:rsidTr="00B13653">
        <w:tc>
          <w:tcPr>
            <w:tcW w:w="0" w:type="auto"/>
            <w:vAlign w:val="center"/>
          </w:tcPr>
          <w:p w:rsidR="00B13653" w:rsidRDefault="001F204F">
            <w:pPr>
              <w:pStyle w:val="TableBodyText"/>
            </w:pPr>
            <w:r>
              <w:t>ShowHeading4</w:t>
            </w:r>
          </w:p>
        </w:tc>
        <w:tc>
          <w:tcPr>
            <w:tcW w:w="0" w:type="auto"/>
            <w:vAlign w:val="center"/>
          </w:tcPr>
          <w:p w:rsidR="00B13653" w:rsidRDefault="001F204F">
            <w:pPr>
              <w:pStyle w:val="TableBodyText"/>
            </w:pPr>
            <w:r>
              <w:t>00FE</w:t>
            </w:r>
          </w:p>
        </w:tc>
      </w:tr>
      <w:tr w:rsidR="00B13653" w:rsidTr="00B13653">
        <w:tc>
          <w:tcPr>
            <w:tcW w:w="0" w:type="auto"/>
            <w:vAlign w:val="center"/>
          </w:tcPr>
          <w:p w:rsidR="00B13653" w:rsidRDefault="001F204F">
            <w:pPr>
              <w:pStyle w:val="TableBodyText"/>
            </w:pPr>
            <w:r>
              <w:t>ShowHeading5</w:t>
            </w:r>
          </w:p>
        </w:tc>
        <w:tc>
          <w:tcPr>
            <w:tcW w:w="0" w:type="auto"/>
            <w:vAlign w:val="center"/>
          </w:tcPr>
          <w:p w:rsidR="00B13653" w:rsidRDefault="001F204F">
            <w:pPr>
              <w:pStyle w:val="TableBodyText"/>
            </w:pPr>
            <w:r>
              <w:t>00FF</w:t>
            </w:r>
          </w:p>
        </w:tc>
      </w:tr>
      <w:tr w:rsidR="00B13653" w:rsidTr="00B13653">
        <w:tc>
          <w:tcPr>
            <w:tcW w:w="0" w:type="auto"/>
            <w:vAlign w:val="center"/>
          </w:tcPr>
          <w:p w:rsidR="00B13653" w:rsidRDefault="001F204F">
            <w:pPr>
              <w:pStyle w:val="TableBodyText"/>
            </w:pPr>
            <w:r>
              <w:t>ShowHeading6</w:t>
            </w:r>
          </w:p>
        </w:tc>
        <w:tc>
          <w:tcPr>
            <w:tcW w:w="0" w:type="auto"/>
            <w:vAlign w:val="center"/>
          </w:tcPr>
          <w:p w:rsidR="00B13653" w:rsidRDefault="001F204F">
            <w:pPr>
              <w:pStyle w:val="TableBodyText"/>
            </w:pPr>
            <w:r>
              <w:t>0100</w:t>
            </w:r>
          </w:p>
        </w:tc>
      </w:tr>
      <w:tr w:rsidR="00B13653" w:rsidTr="00B13653">
        <w:tc>
          <w:tcPr>
            <w:tcW w:w="0" w:type="auto"/>
            <w:vAlign w:val="center"/>
          </w:tcPr>
          <w:p w:rsidR="00B13653" w:rsidRDefault="001F204F">
            <w:pPr>
              <w:pStyle w:val="TableBodyText"/>
            </w:pPr>
            <w:r>
              <w:t>ShowHeading7</w:t>
            </w:r>
          </w:p>
        </w:tc>
        <w:tc>
          <w:tcPr>
            <w:tcW w:w="0" w:type="auto"/>
            <w:vAlign w:val="center"/>
          </w:tcPr>
          <w:p w:rsidR="00B13653" w:rsidRDefault="001F204F">
            <w:pPr>
              <w:pStyle w:val="TableBodyText"/>
            </w:pPr>
            <w:r>
              <w:t>0101</w:t>
            </w:r>
          </w:p>
        </w:tc>
      </w:tr>
      <w:tr w:rsidR="00B13653" w:rsidTr="00B13653">
        <w:tc>
          <w:tcPr>
            <w:tcW w:w="0" w:type="auto"/>
            <w:vAlign w:val="center"/>
          </w:tcPr>
          <w:p w:rsidR="00B13653" w:rsidRDefault="001F204F">
            <w:pPr>
              <w:pStyle w:val="TableBodyText"/>
            </w:pPr>
            <w:r>
              <w:t>ShowHeading8</w:t>
            </w:r>
          </w:p>
        </w:tc>
        <w:tc>
          <w:tcPr>
            <w:tcW w:w="0" w:type="auto"/>
            <w:vAlign w:val="center"/>
          </w:tcPr>
          <w:p w:rsidR="00B13653" w:rsidRDefault="001F204F">
            <w:pPr>
              <w:pStyle w:val="TableBodyText"/>
            </w:pPr>
            <w:r>
              <w:t>0102</w:t>
            </w:r>
          </w:p>
        </w:tc>
      </w:tr>
      <w:tr w:rsidR="00B13653" w:rsidTr="00B13653">
        <w:tc>
          <w:tcPr>
            <w:tcW w:w="0" w:type="auto"/>
            <w:vAlign w:val="center"/>
          </w:tcPr>
          <w:p w:rsidR="00B13653" w:rsidRDefault="001F204F">
            <w:pPr>
              <w:pStyle w:val="TableBodyText"/>
            </w:pPr>
            <w:r>
              <w:t>ShowHeading9</w:t>
            </w:r>
          </w:p>
        </w:tc>
        <w:tc>
          <w:tcPr>
            <w:tcW w:w="0" w:type="auto"/>
            <w:vAlign w:val="center"/>
          </w:tcPr>
          <w:p w:rsidR="00B13653" w:rsidRDefault="001F204F">
            <w:pPr>
              <w:pStyle w:val="TableBodyText"/>
            </w:pPr>
            <w:r>
              <w:t>0103</w:t>
            </w:r>
          </w:p>
        </w:tc>
      </w:tr>
      <w:tr w:rsidR="00B13653" w:rsidTr="00B13653">
        <w:tc>
          <w:tcPr>
            <w:tcW w:w="0" w:type="auto"/>
            <w:vAlign w:val="center"/>
          </w:tcPr>
          <w:p w:rsidR="00B13653" w:rsidRDefault="001F204F">
            <w:pPr>
              <w:pStyle w:val="TableBodyText"/>
            </w:pPr>
            <w:r>
              <w:t>ShowInkAnnotations</w:t>
            </w:r>
          </w:p>
        </w:tc>
        <w:tc>
          <w:tcPr>
            <w:tcW w:w="0" w:type="auto"/>
            <w:vAlign w:val="center"/>
          </w:tcPr>
          <w:p w:rsidR="00B13653" w:rsidRDefault="001F204F">
            <w:pPr>
              <w:pStyle w:val="TableBodyText"/>
            </w:pPr>
            <w:r>
              <w:t>05AA</w:t>
            </w:r>
          </w:p>
        </w:tc>
      </w:tr>
      <w:tr w:rsidR="00B13653" w:rsidTr="00B13653">
        <w:tc>
          <w:tcPr>
            <w:tcW w:w="0" w:type="auto"/>
            <w:vAlign w:val="center"/>
          </w:tcPr>
          <w:p w:rsidR="00B13653" w:rsidRDefault="001F204F">
            <w:pPr>
              <w:pStyle w:val="TableBodyText"/>
            </w:pPr>
            <w:r>
              <w:t>ShowInsertionsAndDeletions</w:t>
            </w:r>
          </w:p>
        </w:tc>
        <w:tc>
          <w:tcPr>
            <w:tcW w:w="0" w:type="auto"/>
            <w:vAlign w:val="center"/>
          </w:tcPr>
          <w:p w:rsidR="00B13653" w:rsidRDefault="001F204F">
            <w:pPr>
              <w:pStyle w:val="TableBodyText"/>
            </w:pPr>
            <w:r>
              <w:t>050A</w:t>
            </w:r>
          </w:p>
        </w:tc>
      </w:tr>
      <w:tr w:rsidR="00B13653" w:rsidTr="00B13653">
        <w:tc>
          <w:tcPr>
            <w:tcW w:w="0" w:type="auto"/>
            <w:vAlign w:val="center"/>
          </w:tcPr>
          <w:p w:rsidR="00B13653" w:rsidRDefault="001F204F">
            <w:pPr>
              <w:pStyle w:val="TableBodyText"/>
            </w:pPr>
            <w:r>
              <w:t>ShowLevel</w:t>
            </w:r>
          </w:p>
        </w:tc>
        <w:tc>
          <w:tcPr>
            <w:tcW w:w="0" w:type="auto"/>
            <w:vAlign w:val="center"/>
          </w:tcPr>
          <w:p w:rsidR="00B13653" w:rsidRDefault="001F204F">
            <w:pPr>
              <w:pStyle w:val="TableBodyText"/>
            </w:pPr>
            <w:r>
              <w:t>0570</w:t>
            </w:r>
          </w:p>
        </w:tc>
      </w:tr>
      <w:tr w:rsidR="00B13653" w:rsidTr="00B13653">
        <w:tc>
          <w:tcPr>
            <w:tcW w:w="0" w:type="auto"/>
            <w:vAlign w:val="center"/>
          </w:tcPr>
          <w:p w:rsidR="00B13653" w:rsidRDefault="001F204F">
            <w:pPr>
              <w:pStyle w:val="TableBodyText"/>
            </w:pPr>
            <w:r>
              <w:t>ShowMarkupArea</w:t>
            </w:r>
          </w:p>
        </w:tc>
        <w:tc>
          <w:tcPr>
            <w:tcW w:w="0" w:type="auto"/>
            <w:vAlign w:val="center"/>
          </w:tcPr>
          <w:p w:rsidR="00B13653" w:rsidRDefault="001F204F">
            <w:pPr>
              <w:pStyle w:val="TableBodyText"/>
            </w:pPr>
            <w:r>
              <w:t>0791</w:t>
            </w:r>
          </w:p>
        </w:tc>
      </w:tr>
      <w:tr w:rsidR="00B13653" w:rsidTr="00B13653">
        <w:tc>
          <w:tcPr>
            <w:tcW w:w="0" w:type="auto"/>
            <w:vAlign w:val="center"/>
          </w:tcPr>
          <w:p w:rsidR="00B13653" w:rsidRDefault="001F204F">
            <w:pPr>
              <w:pStyle w:val="TableBodyText"/>
            </w:pPr>
            <w:r>
              <w:t>ShowMe</w:t>
            </w:r>
          </w:p>
        </w:tc>
        <w:tc>
          <w:tcPr>
            <w:tcW w:w="0" w:type="auto"/>
            <w:vAlign w:val="center"/>
          </w:tcPr>
          <w:p w:rsidR="00B13653" w:rsidRDefault="001F204F">
            <w:pPr>
              <w:pStyle w:val="TableBodyText"/>
            </w:pPr>
            <w:r>
              <w:t>0FE4</w:t>
            </w:r>
          </w:p>
        </w:tc>
      </w:tr>
      <w:tr w:rsidR="00B13653" w:rsidTr="00B13653">
        <w:tc>
          <w:tcPr>
            <w:tcW w:w="0" w:type="auto"/>
            <w:vAlign w:val="center"/>
          </w:tcPr>
          <w:p w:rsidR="00B13653" w:rsidRDefault="001F204F">
            <w:pPr>
              <w:pStyle w:val="TableBodyText"/>
            </w:pPr>
            <w:r>
              <w:t>ShowNextHeaderFooter</w:t>
            </w:r>
          </w:p>
        </w:tc>
        <w:tc>
          <w:tcPr>
            <w:tcW w:w="0" w:type="auto"/>
            <w:vAlign w:val="center"/>
          </w:tcPr>
          <w:p w:rsidR="00B13653" w:rsidRDefault="001F204F">
            <w:pPr>
              <w:pStyle w:val="TableBodyText"/>
            </w:pPr>
            <w:r>
              <w:t>024D</w:t>
            </w:r>
          </w:p>
        </w:tc>
      </w:tr>
      <w:tr w:rsidR="00B13653" w:rsidTr="00B13653">
        <w:tc>
          <w:tcPr>
            <w:tcW w:w="0" w:type="auto"/>
            <w:vAlign w:val="center"/>
          </w:tcPr>
          <w:p w:rsidR="00B13653" w:rsidRDefault="001F204F">
            <w:pPr>
              <w:pStyle w:val="TableBodyText"/>
            </w:pPr>
            <w:r>
              <w:t>ShowPara</w:t>
            </w:r>
          </w:p>
        </w:tc>
        <w:tc>
          <w:tcPr>
            <w:tcW w:w="0" w:type="auto"/>
            <w:vAlign w:val="center"/>
          </w:tcPr>
          <w:p w:rsidR="00B13653" w:rsidRDefault="001F204F">
            <w:pPr>
              <w:pStyle w:val="TableBodyText"/>
            </w:pPr>
            <w:r>
              <w:t>037A</w:t>
            </w:r>
          </w:p>
        </w:tc>
      </w:tr>
      <w:tr w:rsidR="00B13653" w:rsidTr="00B13653">
        <w:tc>
          <w:tcPr>
            <w:tcW w:w="0" w:type="auto"/>
            <w:vAlign w:val="center"/>
          </w:tcPr>
          <w:p w:rsidR="00B13653" w:rsidRDefault="001F204F">
            <w:pPr>
              <w:pStyle w:val="TableBodyText"/>
            </w:pPr>
            <w:r>
              <w:t>ShowPictureTools</w:t>
            </w:r>
          </w:p>
        </w:tc>
        <w:tc>
          <w:tcPr>
            <w:tcW w:w="0" w:type="auto"/>
            <w:vAlign w:val="center"/>
          </w:tcPr>
          <w:p w:rsidR="00B13653" w:rsidRDefault="001F204F">
            <w:pPr>
              <w:pStyle w:val="TableBodyText"/>
            </w:pPr>
            <w:r>
              <w:t>04DB</w:t>
            </w:r>
          </w:p>
        </w:tc>
      </w:tr>
      <w:tr w:rsidR="00B13653" w:rsidTr="00B13653">
        <w:tc>
          <w:tcPr>
            <w:tcW w:w="0" w:type="auto"/>
            <w:vAlign w:val="center"/>
          </w:tcPr>
          <w:p w:rsidR="00B13653" w:rsidRDefault="001F204F">
            <w:pPr>
              <w:pStyle w:val="TableBodyText"/>
            </w:pPr>
            <w:r>
              <w:t>ShowPrevHeaderFooter</w:t>
            </w:r>
          </w:p>
        </w:tc>
        <w:tc>
          <w:tcPr>
            <w:tcW w:w="0" w:type="auto"/>
            <w:vAlign w:val="center"/>
          </w:tcPr>
          <w:p w:rsidR="00B13653" w:rsidRDefault="001F204F">
            <w:pPr>
              <w:pStyle w:val="TableBodyText"/>
            </w:pPr>
            <w:r>
              <w:t>024C</w:t>
            </w:r>
          </w:p>
        </w:tc>
      </w:tr>
      <w:tr w:rsidR="00B13653" w:rsidTr="00B13653">
        <w:tc>
          <w:tcPr>
            <w:tcW w:w="0" w:type="auto"/>
            <w:vAlign w:val="center"/>
          </w:tcPr>
          <w:p w:rsidR="00B13653" w:rsidRDefault="001F204F">
            <w:pPr>
              <w:pStyle w:val="TableBodyText"/>
            </w:pPr>
            <w:r>
              <w:t>ShowPropertyBrowser</w:t>
            </w:r>
          </w:p>
        </w:tc>
        <w:tc>
          <w:tcPr>
            <w:tcW w:w="0" w:type="auto"/>
            <w:vAlign w:val="center"/>
          </w:tcPr>
          <w:p w:rsidR="00B13653" w:rsidRDefault="001F204F">
            <w:pPr>
              <w:pStyle w:val="TableBodyText"/>
            </w:pPr>
            <w:r>
              <w:t>1BB0</w:t>
            </w:r>
          </w:p>
        </w:tc>
      </w:tr>
      <w:tr w:rsidR="00B13653" w:rsidTr="00B13653">
        <w:tc>
          <w:tcPr>
            <w:tcW w:w="0" w:type="auto"/>
            <w:vAlign w:val="center"/>
          </w:tcPr>
          <w:p w:rsidR="00B13653" w:rsidRDefault="001F204F">
            <w:pPr>
              <w:pStyle w:val="TableBodyText"/>
            </w:pPr>
            <w:r>
              <w:t>ShowRepairs</w:t>
            </w:r>
          </w:p>
        </w:tc>
        <w:tc>
          <w:tcPr>
            <w:tcW w:w="0" w:type="auto"/>
            <w:vAlign w:val="center"/>
          </w:tcPr>
          <w:p w:rsidR="00B13653" w:rsidRDefault="001F204F">
            <w:pPr>
              <w:pStyle w:val="TableBodyText"/>
            </w:pPr>
            <w:r>
              <w:t>0565</w:t>
            </w:r>
          </w:p>
        </w:tc>
      </w:tr>
      <w:tr w:rsidR="00B13653" w:rsidTr="00B13653">
        <w:tc>
          <w:tcPr>
            <w:tcW w:w="0" w:type="auto"/>
            <w:vAlign w:val="center"/>
          </w:tcPr>
          <w:p w:rsidR="00B13653" w:rsidRDefault="001F204F">
            <w:pPr>
              <w:pStyle w:val="TableBodyText"/>
            </w:pPr>
            <w:r>
              <w:t>ShowReviewerFilter</w:t>
            </w:r>
          </w:p>
        </w:tc>
        <w:tc>
          <w:tcPr>
            <w:tcW w:w="0" w:type="auto"/>
            <w:vAlign w:val="center"/>
          </w:tcPr>
          <w:p w:rsidR="00B13653" w:rsidRDefault="001F204F">
            <w:pPr>
              <w:pStyle w:val="TableBodyText"/>
            </w:pPr>
            <w:r>
              <w:t>0846</w:t>
            </w:r>
          </w:p>
        </w:tc>
      </w:tr>
      <w:tr w:rsidR="00B13653" w:rsidTr="00B13653">
        <w:tc>
          <w:tcPr>
            <w:tcW w:w="0" w:type="auto"/>
            <w:vAlign w:val="center"/>
          </w:tcPr>
          <w:p w:rsidR="00B13653" w:rsidRDefault="001F204F">
            <w:pPr>
              <w:pStyle w:val="TableBodyText"/>
            </w:pPr>
            <w:r>
              <w:t>ShowScriptAnchor</w:t>
            </w:r>
          </w:p>
        </w:tc>
        <w:tc>
          <w:tcPr>
            <w:tcW w:w="0" w:type="auto"/>
            <w:vAlign w:val="center"/>
          </w:tcPr>
          <w:p w:rsidR="00B13653" w:rsidRDefault="001F204F">
            <w:pPr>
              <w:pStyle w:val="TableBodyText"/>
            </w:pPr>
            <w:r>
              <w:t>0456</w:t>
            </w:r>
          </w:p>
        </w:tc>
      </w:tr>
      <w:tr w:rsidR="00B13653" w:rsidTr="00B13653">
        <w:tc>
          <w:tcPr>
            <w:tcW w:w="0" w:type="auto"/>
            <w:vAlign w:val="center"/>
          </w:tcPr>
          <w:p w:rsidR="00B13653" w:rsidRDefault="001F204F">
            <w:pPr>
              <w:pStyle w:val="TableBodyText"/>
            </w:pPr>
            <w:r>
              <w:t>ShowSmPane</w:t>
            </w:r>
          </w:p>
        </w:tc>
        <w:tc>
          <w:tcPr>
            <w:tcW w:w="0" w:type="auto"/>
            <w:vAlign w:val="center"/>
          </w:tcPr>
          <w:p w:rsidR="00B13653" w:rsidRDefault="001F204F">
            <w:pPr>
              <w:pStyle w:val="TableBodyText"/>
            </w:pPr>
            <w:r>
              <w:t>052F</w:t>
            </w:r>
          </w:p>
        </w:tc>
      </w:tr>
      <w:tr w:rsidR="00B13653" w:rsidTr="00B13653">
        <w:tc>
          <w:tcPr>
            <w:tcW w:w="0" w:type="auto"/>
            <w:vAlign w:val="center"/>
          </w:tcPr>
          <w:p w:rsidR="00B13653" w:rsidRDefault="001F204F">
            <w:pPr>
              <w:pStyle w:val="TableBodyText"/>
            </w:pPr>
            <w:r>
              <w:t>ShowTableGridlines</w:t>
            </w:r>
          </w:p>
        </w:tc>
        <w:tc>
          <w:tcPr>
            <w:tcW w:w="0" w:type="auto"/>
            <w:vAlign w:val="center"/>
          </w:tcPr>
          <w:p w:rsidR="00B13653" w:rsidRDefault="001F204F">
            <w:pPr>
              <w:pStyle w:val="TableBodyText"/>
            </w:pPr>
            <w:r>
              <w:t>0351</w:t>
            </w:r>
          </w:p>
        </w:tc>
      </w:tr>
      <w:tr w:rsidR="00B13653" w:rsidTr="00B13653">
        <w:tc>
          <w:tcPr>
            <w:tcW w:w="0" w:type="auto"/>
            <w:vAlign w:val="center"/>
          </w:tcPr>
          <w:p w:rsidR="00B13653" w:rsidRDefault="001F204F">
            <w:pPr>
              <w:pStyle w:val="TableBodyText"/>
            </w:pPr>
            <w:r>
              <w:t>ShowTableTools</w:t>
            </w:r>
          </w:p>
        </w:tc>
        <w:tc>
          <w:tcPr>
            <w:tcW w:w="0" w:type="auto"/>
            <w:vAlign w:val="center"/>
          </w:tcPr>
          <w:p w:rsidR="00B13653" w:rsidRDefault="001F204F">
            <w:pPr>
              <w:pStyle w:val="TableBodyText"/>
            </w:pPr>
            <w:r>
              <w:t>04DA</w:t>
            </w:r>
          </w:p>
        </w:tc>
      </w:tr>
      <w:tr w:rsidR="00B13653" w:rsidTr="00B13653">
        <w:tc>
          <w:tcPr>
            <w:tcW w:w="0" w:type="auto"/>
            <w:vAlign w:val="center"/>
          </w:tcPr>
          <w:p w:rsidR="00B13653" w:rsidRDefault="001F204F">
            <w:pPr>
              <w:pStyle w:val="TableBodyText"/>
            </w:pPr>
            <w:r>
              <w:lastRenderedPageBreak/>
              <w:t>ShowTasks</w:t>
            </w:r>
          </w:p>
        </w:tc>
        <w:tc>
          <w:tcPr>
            <w:tcW w:w="0" w:type="auto"/>
            <w:vAlign w:val="center"/>
          </w:tcPr>
          <w:p w:rsidR="00B13653" w:rsidRDefault="001F204F">
            <w:pPr>
              <w:pStyle w:val="TableBodyText"/>
            </w:pPr>
            <w:r>
              <w:t>0779</w:t>
            </w:r>
          </w:p>
        </w:tc>
      </w:tr>
      <w:tr w:rsidR="00B13653" w:rsidTr="00B13653">
        <w:tc>
          <w:tcPr>
            <w:tcW w:w="0" w:type="auto"/>
            <w:vAlign w:val="center"/>
          </w:tcPr>
          <w:p w:rsidR="00B13653" w:rsidRDefault="001F204F">
            <w:pPr>
              <w:pStyle w:val="TableBodyText"/>
            </w:pPr>
            <w:r>
              <w:t>ShowVars</w:t>
            </w:r>
          </w:p>
        </w:tc>
        <w:tc>
          <w:tcPr>
            <w:tcW w:w="0" w:type="auto"/>
            <w:vAlign w:val="center"/>
          </w:tcPr>
          <w:p w:rsidR="00B13653" w:rsidRDefault="001F204F">
            <w:pPr>
              <w:pStyle w:val="TableBodyText"/>
            </w:pPr>
            <w:r>
              <w:t>0107</w:t>
            </w:r>
          </w:p>
        </w:tc>
      </w:tr>
      <w:tr w:rsidR="00B13653" w:rsidTr="00B13653">
        <w:tc>
          <w:tcPr>
            <w:tcW w:w="0" w:type="auto"/>
            <w:vAlign w:val="center"/>
          </w:tcPr>
          <w:p w:rsidR="00B13653" w:rsidRDefault="001F204F">
            <w:pPr>
              <w:pStyle w:val="TableBodyText"/>
            </w:pPr>
            <w:r>
              <w:t>ShrinkFont</w:t>
            </w:r>
          </w:p>
        </w:tc>
        <w:tc>
          <w:tcPr>
            <w:tcW w:w="0" w:type="auto"/>
            <w:vAlign w:val="center"/>
          </w:tcPr>
          <w:p w:rsidR="00B13653" w:rsidRDefault="001F204F">
            <w:pPr>
              <w:pStyle w:val="TableBodyText"/>
            </w:pPr>
            <w:r>
              <w:t>000C</w:t>
            </w:r>
          </w:p>
        </w:tc>
      </w:tr>
      <w:tr w:rsidR="00B13653" w:rsidTr="00B13653">
        <w:tc>
          <w:tcPr>
            <w:tcW w:w="0" w:type="auto"/>
            <w:vAlign w:val="center"/>
          </w:tcPr>
          <w:p w:rsidR="00B13653" w:rsidRDefault="001F204F">
            <w:pPr>
              <w:pStyle w:val="TableBodyText"/>
            </w:pPr>
            <w:r>
              <w:t>ShrinkFontOnePoint</w:t>
            </w:r>
          </w:p>
        </w:tc>
        <w:tc>
          <w:tcPr>
            <w:tcW w:w="0" w:type="auto"/>
            <w:vAlign w:val="center"/>
          </w:tcPr>
          <w:p w:rsidR="00B13653" w:rsidRDefault="001F204F">
            <w:pPr>
              <w:pStyle w:val="TableBodyText"/>
            </w:pPr>
            <w:r>
              <w:t>0202</w:t>
            </w:r>
          </w:p>
        </w:tc>
      </w:tr>
      <w:tr w:rsidR="00B13653" w:rsidTr="00B13653">
        <w:tc>
          <w:tcPr>
            <w:tcW w:w="0" w:type="auto"/>
            <w:vAlign w:val="center"/>
          </w:tcPr>
          <w:p w:rsidR="00B13653" w:rsidRDefault="001F204F">
            <w:pPr>
              <w:pStyle w:val="TableBodyText"/>
            </w:pPr>
            <w:r>
              <w:t>ShrinkMultiSel</w:t>
            </w:r>
          </w:p>
        </w:tc>
        <w:tc>
          <w:tcPr>
            <w:tcW w:w="0" w:type="auto"/>
            <w:vAlign w:val="center"/>
          </w:tcPr>
          <w:p w:rsidR="00B13653" w:rsidRDefault="001F204F">
            <w:pPr>
              <w:pStyle w:val="TableBodyText"/>
            </w:pPr>
            <w:r>
              <w:t>04FB</w:t>
            </w:r>
          </w:p>
        </w:tc>
      </w:tr>
      <w:tr w:rsidR="00B13653" w:rsidTr="00B13653">
        <w:tc>
          <w:tcPr>
            <w:tcW w:w="0" w:type="auto"/>
            <w:vAlign w:val="center"/>
          </w:tcPr>
          <w:p w:rsidR="00B13653" w:rsidRDefault="001F204F">
            <w:pPr>
              <w:pStyle w:val="TableBodyText"/>
            </w:pPr>
            <w:r>
              <w:t>ShrinkSelection</w:t>
            </w:r>
          </w:p>
        </w:tc>
        <w:tc>
          <w:tcPr>
            <w:tcW w:w="0" w:type="auto"/>
            <w:vAlign w:val="center"/>
          </w:tcPr>
          <w:p w:rsidR="00B13653" w:rsidRDefault="001F204F">
            <w:pPr>
              <w:pStyle w:val="TableBodyText"/>
            </w:pPr>
            <w:r>
              <w:t>00EC</w:t>
            </w:r>
          </w:p>
        </w:tc>
      </w:tr>
      <w:tr w:rsidR="00B13653" w:rsidTr="00B13653">
        <w:tc>
          <w:tcPr>
            <w:tcW w:w="0" w:type="auto"/>
            <w:vAlign w:val="center"/>
          </w:tcPr>
          <w:p w:rsidR="00B13653" w:rsidRDefault="001F204F">
            <w:pPr>
              <w:pStyle w:val="TableBodyText"/>
            </w:pPr>
            <w:r>
              <w:t>SignDocument</w:t>
            </w:r>
          </w:p>
        </w:tc>
        <w:tc>
          <w:tcPr>
            <w:tcW w:w="0" w:type="auto"/>
            <w:vAlign w:val="center"/>
          </w:tcPr>
          <w:p w:rsidR="00B13653" w:rsidRDefault="001F204F">
            <w:pPr>
              <w:pStyle w:val="TableBodyText"/>
            </w:pPr>
            <w:r>
              <w:t>0844</w:t>
            </w:r>
          </w:p>
        </w:tc>
      </w:tr>
      <w:tr w:rsidR="00B13653" w:rsidTr="00B13653">
        <w:tc>
          <w:tcPr>
            <w:tcW w:w="0" w:type="auto"/>
            <w:vAlign w:val="center"/>
          </w:tcPr>
          <w:p w:rsidR="00B13653" w:rsidRDefault="001F204F">
            <w:pPr>
              <w:pStyle w:val="TableBodyText"/>
            </w:pPr>
            <w:r>
              <w:t>SignOutOfPassport</w:t>
            </w:r>
          </w:p>
        </w:tc>
        <w:tc>
          <w:tcPr>
            <w:tcW w:w="0" w:type="auto"/>
            <w:vAlign w:val="center"/>
          </w:tcPr>
          <w:p w:rsidR="00B13653" w:rsidRDefault="001F204F">
            <w:pPr>
              <w:pStyle w:val="TableBodyText"/>
            </w:pPr>
            <w:r>
              <w:t>0564</w:t>
            </w:r>
          </w:p>
        </w:tc>
      </w:tr>
      <w:tr w:rsidR="00B13653" w:rsidTr="00B13653">
        <w:tc>
          <w:tcPr>
            <w:tcW w:w="0" w:type="auto"/>
            <w:vAlign w:val="center"/>
          </w:tcPr>
          <w:p w:rsidR="00B13653" w:rsidRDefault="001F204F">
            <w:pPr>
              <w:pStyle w:val="TableBodyText"/>
            </w:pPr>
            <w:r>
              <w:t>SigningServices</w:t>
            </w:r>
          </w:p>
        </w:tc>
        <w:tc>
          <w:tcPr>
            <w:tcW w:w="0" w:type="auto"/>
            <w:vAlign w:val="center"/>
          </w:tcPr>
          <w:p w:rsidR="00B13653" w:rsidRDefault="001F204F">
            <w:pPr>
              <w:pStyle w:val="TableBodyText"/>
            </w:pPr>
            <w:r>
              <w:t>0847</w:t>
            </w:r>
          </w:p>
        </w:tc>
      </w:tr>
      <w:tr w:rsidR="00B13653" w:rsidTr="00B13653">
        <w:tc>
          <w:tcPr>
            <w:tcW w:w="0" w:type="auto"/>
            <w:vAlign w:val="center"/>
          </w:tcPr>
          <w:p w:rsidR="00B13653" w:rsidRDefault="001F204F">
            <w:pPr>
              <w:pStyle w:val="TableBodyText"/>
            </w:pPr>
            <w:r>
              <w:t>SkipNumbering</w:t>
            </w:r>
          </w:p>
        </w:tc>
        <w:tc>
          <w:tcPr>
            <w:tcW w:w="0" w:type="auto"/>
            <w:vAlign w:val="center"/>
          </w:tcPr>
          <w:p w:rsidR="00B13653" w:rsidRDefault="001F204F">
            <w:pPr>
              <w:pStyle w:val="TableBodyText"/>
            </w:pPr>
            <w:r>
              <w:t>01B6</w:t>
            </w:r>
          </w:p>
        </w:tc>
      </w:tr>
      <w:tr w:rsidR="00B13653" w:rsidTr="00B13653">
        <w:tc>
          <w:tcPr>
            <w:tcW w:w="0" w:type="auto"/>
            <w:vAlign w:val="center"/>
          </w:tcPr>
          <w:p w:rsidR="00B13653" w:rsidRDefault="001F204F">
            <w:pPr>
              <w:pStyle w:val="TableBodyText"/>
            </w:pPr>
            <w:r>
              <w:t>SmallCaps</w:t>
            </w:r>
          </w:p>
        </w:tc>
        <w:tc>
          <w:tcPr>
            <w:tcW w:w="0" w:type="auto"/>
            <w:vAlign w:val="center"/>
          </w:tcPr>
          <w:p w:rsidR="00B13653" w:rsidRDefault="001F204F">
            <w:pPr>
              <w:pStyle w:val="TableBodyText"/>
            </w:pPr>
            <w:r>
              <w:t>002F</w:t>
            </w:r>
          </w:p>
        </w:tc>
      </w:tr>
      <w:tr w:rsidR="00B13653" w:rsidTr="00B13653">
        <w:tc>
          <w:tcPr>
            <w:tcW w:w="0" w:type="auto"/>
            <w:vAlign w:val="center"/>
          </w:tcPr>
          <w:p w:rsidR="00B13653" w:rsidRDefault="001F204F">
            <w:pPr>
              <w:pStyle w:val="TableBodyText"/>
            </w:pPr>
            <w:r>
              <w:t>SpacePara1</w:t>
            </w:r>
          </w:p>
        </w:tc>
        <w:tc>
          <w:tcPr>
            <w:tcW w:w="0" w:type="auto"/>
            <w:vAlign w:val="center"/>
          </w:tcPr>
          <w:p w:rsidR="00B13653" w:rsidRDefault="001F204F">
            <w:pPr>
              <w:pStyle w:val="TableBodyText"/>
            </w:pPr>
            <w:r>
              <w:t>003E</w:t>
            </w:r>
          </w:p>
        </w:tc>
      </w:tr>
      <w:tr w:rsidR="00B13653" w:rsidTr="00B13653">
        <w:tc>
          <w:tcPr>
            <w:tcW w:w="0" w:type="auto"/>
            <w:vAlign w:val="center"/>
          </w:tcPr>
          <w:p w:rsidR="00B13653" w:rsidRDefault="001F204F">
            <w:pPr>
              <w:pStyle w:val="TableBodyText"/>
            </w:pPr>
            <w:r>
              <w:t>SpacePara15</w:t>
            </w:r>
          </w:p>
        </w:tc>
        <w:tc>
          <w:tcPr>
            <w:tcW w:w="0" w:type="auto"/>
            <w:vAlign w:val="center"/>
          </w:tcPr>
          <w:p w:rsidR="00B13653" w:rsidRDefault="001F204F">
            <w:pPr>
              <w:pStyle w:val="TableBodyText"/>
            </w:pPr>
            <w:r>
              <w:t>003F</w:t>
            </w:r>
          </w:p>
        </w:tc>
      </w:tr>
      <w:tr w:rsidR="00B13653" w:rsidTr="00B13653">
        <w:tc>
          <w:tcPr>
            <w:tcW w:w="0" w:type="auto"/>
            <w:vAlign w:val="center"/>
          </w:tcPr>
          <w:p w:rsidR="00B13653" w:rsidRDefault="001F204F">
            <w:pPr>
              <w:pStyle w:val="TableBodyText"/>
            </w:pPr>
            <w:r>
              <w:t>SpacePara2</w:t>
            </w:r>
          </w:p>
        </w:tc>
        <w:tc>
          <w:tcPr>
            <w:tcW w:w="0" w:type="auto"/>
            <w:vAlign w:val="center"/>
          </w:tcPr>
          <w:p w:rsidR="00B13653" w:rsidRDefault="001F204F">
            <w:pPr>
              <w:pStyle w:val="TableBodyText"/>
            </w:pPr>
            <w:r>
              <w:t>0040</w:t>
            </w:r>
          </w:p>
        </w:tc>
      </w:tr>
      <w:tr w:rsidR="00B13653" w:rsidTr="00B13653">
        <w:tc>
          <w:tcPr>
            <w:tcW w:w="0" w:type="auto"/>
            <w:vAlign w:val="center"/>
          </w:tcPr>
          <w:p w:rsidR="00B13653" w:rsidRDefault="001F204F">
            <w:pPr>
              <w:pStyle w:val="TableBodyText"/>
            </w:pPr>
            <w:r>
              <w:t>SpacingAfterSpinner</w:t>
            </w:r>
          </w:p>
        </w:tc>
        <w:tc>
          <w:tcPr>
            <w:tcW w:w="0" w:type="auto"/>
            <w:vAlign w:val="center"/>
          </w:tcPr>
          <w:p w:rsidR="00B13653" w:rsidRDefault="001F204F">
            <w:pPr>
              <w:pStyle w:val="TableBodyText"/>
            </w:pPr>
            <w:r>
              <w:t>08B0</w:t>
            </w:r>
          </w:p>
        </w:tc>
      </w:tr>
      <w:tr w:rsidR="00B13653" w:rsidTr="00B13653">
        <w:tc>
          <w:tcPr>
            <w:tcW w:w="0" w:type="auto"/>
            <w:vAlign w:val="center"/>
          </w:tcPr>
          <w:p w:rsidR="00B13653" w:rsidRDefault="001F204F">
            <w:pPr>
              <w:pStyle w:val="TableBodyText"/>
            </w:pPr>
            <w:r>
              <w:t>SpacingBeforeSpinner</w:t>
            </w:r>
          </w:p>
        </w:tc>
        <w:tc>
          <w:tcPr>
            <w:tcW w:w="0" w:type="auto"/>
            <w:vAlign w:val="center"/>
          </w:tcPr>
          <w:p w:rsidR="00B13653" w:rsidRDefault="001F204F">
            <w:pPr>
              <w:pStyle w:val="TableBodyText"/>
            </w:pPr>
            <w:r>
              <w:t>08AF</w:t>
            </w:r>
          </w:p>
        </w:tc>
      </w:tr>
      <w:tr w:rsidR="00B13653" w:rsidTr="00B13653">
        <w:tc>
          <w:tcPr>
            <w:tcW w:w="0" w:type="auto"/>
            <w:vAlign w:val="center"/>
          </w:tcPr>
          <w:p w:rsidR="00B13653" w:rsidRDefault="001F204F">
            <w:pPr>
              <w:pStyle w:val="TableBodyText"/>
            </w:pPr>
            <w:r>
              <w:t>SpacingLabel</w:t>
            </w:r>
          </w:p>
        </w:tc>
        <w:tc>
          <w:tcPr>
            <w:tcW w:w="0" w:type="auto"/>
            <w:vAlign w:val="center"/>
          </w:tcPr>
          <w:p w:rsidR="00B13653" w:rsidRDefault="001F204F">
            <w:pPr>
              <w:pStyle w:val="TableBodyText"/>
            </w:pPr>
            <w:r>
              <w:t>08B3</w:t>
            </w:r>
          </w:p>
        </w:tc>
      </w:tr>
      <w:tr w:rsidR="00B13653" w:rsidTr="00B13653">
        <w:tc>
          <w:tcPr>
            <w:tcW w:w="0" w:type="auto"/>
            <w:vAlign w:val="center"/>
          </w:tcPr>
          <w:p w:rsidR="00B13653" w:rsidRDefault="001F204F">
            <w:pPr>
              <w:pStyle w:val="TableBodyText"/>
            </w:pPr>
            <w:r>
              <w:t>SpellingAndAutoCorrect</w:t>
            </w:r>
          </w:p>
        </w:tc>
        <w:tc>
          <w:tcPr>
            <w:tcW w:w="0" w:type="auto"/>
            <w:vAlign w:val="center"/>
          </w:tcPr>
          <w:p w:rsidR="00B13653" w:rsidRDefault="001F204F">
            <w:pPr>
              <w:pStyle w:val="TableBodyText"/>
            </w:pPr>
            <w:r>
              <w:t>0387</w:t>
            </w:r>
          </w:p>
        </w:tc>
      </w:tr>
      <w:tr w:rsidR="00B13653" w:rsidTr="00B13653">
        <w:tc>
          <w:tcPr>
            <w:tcW w:w="0" w:type="auto"/>
            <w:vAlign w:val="center"/>
          </w:tcPr>
          <w:p w:rsidR="00B13653" w:rsidRDefault="001F204F">
            <w:pPr>
              <w:pStyle w:val="TableBodyText"/>
            </w:pPr>
            <w:r>
              <w:t>Spike</w:t>
            </w:r>
          </w:p>
        </w:tc>
        <w:tc>
          <w:tcPr>
            <w:tcW w:w="0" w:type="auto"/>
            <w:vAlign w:val="center"/>
          </w:tcPr>
          <w:p w:rsidR="00B13653" w:rsidRDefault="001F204F">
            <w:pPr>
              <w:pStyle w:val="TableBodyText"/>
            </w:pPr>
            <w:r>
              <w:t>000F</w:t>
            </w:r>
          </w:p>
        </w:tc>
      </w:tr>
      <w:tr w:rsidR="00B13653" w:rsidTr="00B13653">
        <w:tc>
          <w:tcPr>
            <w:tcW w:w="0" w:type="auto"/>
            <w:vAlign w:val="center"/>
          </w:tcPr>
          <w:p w:rsidR="00B13653" w:rsidRDefault="001F204F">
            <w:pPr>
              <w:pStyle w:val="TableBodyText"/>
            </w:pPr>
            <w:r>
              <w:t>SplitSubdocument</w:t>
            </w:r>
          </w:p>
        </w:tc>
        <w:tc>
          <w:tcPr>
            <w:tcW w:w="0" w:type="auto"/>
            <w:vAlign w:val="center"/>
          </w:tcPr>
          <w:p w:rsidR="00B13653" w:rsidRDefault="001F204F">
            <w:pPr>
              <w:pStyle w:val="TableBodyText"/>
            </w:pPr>
            <w:r>
              <w:t>0249</w:t>
            </w:r>
          </w:p>
        </w:tc>
      </w:tr>
      <w:tr w:rsidR="00B13653" w:rsidTr="00B13653">
        <w:tc>
          <w:tcPr>
            <w:tcW w:w="0" w:type="auto"/>
            <w:vAlign w:val="center"/>
          </w:tcPr>
          <w:p w:rsidR="00B13653" w:rsidRDefault="001F204F">
            <w:pPr>
              <w:pStyle w:val="TableBodyText"/>
            </w:pPr>
            <w:r>
              <w:t>SqmDialog</w:t>
            </w:r>
          </w:p>
        </w:tc>
        <w:tc>
          <w:tcPr>
            <w:tcW w:w="0" w:type="auto"/>
            <w:vAlign w:val="center"/>
          </w:tcPr>
          <w:p w:rsidR="00B13653" w:rsidRDefault="001F204F">
            <w:pPr>
              <w:pStyle w:val="TableBodyText"/>
            </w:pPr>
            <w:r>
              <w:t>058C</w:t>
            </w:r>
          </w:p>
        </w:tc>
      </w:tr>
      <w:tr w:rsidR="00B13653" w:rsidTr="00B13653">
        <w:tc>
          <w:tcPr>
            <w:tcW w:w="0" w:type="auto"/>
            <w:vAlign w:val="center"/>
          </w:tcPr>
          <w:p w:rsidR="00B13653" w:rsidRDefault="001F204F">
            <w:pPr>
              <w:pStyle w:val="TableBodyText"/>
            </w:pPr>
            <w:r>
              <w:t>StartMacro</w:t>
            </w:r>
          </w:p>
        </w:tc>
        <w:tc>
          <w:tcPr>
            <w:tcW w:w="0" w:type="auto"/>
            <w:vAlign w:val="center"/>
          </w:tcPr>
          <w:p w:rsidR="00B13653" w:rsidRDefault="001F204F">
            <w:pPr>
              <w:pStyle w:val="TableBodyText"/>
            </w:pPr>
            <w:r>
              <w:t>022A</w:t>
            </w:r>
          </w:p>
        </w:tc>
      </w:tr>
      <w:tr w:rsidR="00B13653" w:rsidTr="00B13653">
        <w:tc>
          <w:tcPr>
            <w:tcW w:w="0" w:type="auto"/>
            <w:vAlign w:val="center"/>
          </w:tcPr>
          <w:p w:rsidR="00B13653" w:rsidRDefault="001F204F">
            <w:pPr>
              <w:pStyle w:val="TableBodyText"/>
            </w:pPr>
            <w:r>
              <w:t>StartOfColumn</w:t>
            </w:r>
          </w:p>
        </w:tc>
        <w:tc>
          <w:tcPr>
            <w:tcW w:w="0" w:type="auto"/>
            <w:vAlign w:val="center"/>
          </w:tcPr>
          <w:p w:rsidR="00B13653" w:rsidRDefault="001F204F">
            <w:pPr>
              <w:pStyle w:val="TableBodyText"/>
            </w:pPr>
            <w:r>
              <w:t>0112</w:t>
            </w:r>
          </w:p>
        </w:tc>
      </w:tr>
      <w:tr w:rsidR="00B13653" w:rsidTr="00B13653">
        <w:tc>
          <w:tcPr>
            <w:tcW w:w="0" w:type="auto"/>
            <w:vAlign w:val="center"/>
          </w:tcPr>
          <w:p w:rsidR="00B13653" w:rsidRDefault="001F204F">
            <w:pPr>
              <w:pStyle w:val="TableBodyText"/>
            </w:pPr>
            <w:r>
              <w:t>StartOfDocExtend</w:t>
            </w:r>
          </w:p>
        </w:tc>
        <w:tc>
          <w:tcPr>
            <w:tcW w:w="0" w:type="auto"/>
            <w:vAlign w:val="center"/>
          </w:tcPr>
          <w:p w:rsidR="00B13653" w:rsidRDefault="001F204F">
            <w:pPr>
              <w:pStyle w:val="TableBodyText"/>
            </w:pPr>
            <w:r>
              <w:t>0FC2</w:t>
            </w:r>
          </w:p>
        </w:tc>
      </w:tr>
      <w:tr w:rsidR="00B13653" w:rsidTr="00B13653">
        <w:tc>
          <w:tcPr>
            <w:tcW w:w="0" w:type="auto"/>
            <w:vAlign w:val="center"/>
          </w:tcPr>
          <w:p w:rsidR="00B13653" w:rsidRDefault="001F204F">
            <w:pPr>
              <w:pStyle w:val="TableBodyText"/>
            </w:pPr>
            <w:r>
              <w:t>StartOfDocument</w:t>
            </w:r>
          </w:p>
        </w:tc>
        <w:tc>
          <w:tcPr>
            <w:tcW w:w="0" w:type="auto"/>
            <w:vAlign w:val="center"/>
          </w:tcPr>
          <w:p w:rsidR="00B13653" w:rsidRDefault="001F204F">
            <w:pPr>
              <w:pStyle w:val="TableBodyText"/>
            </w:pPr>
            <w:r>
              <w:t>0FB0</w:t>
            </w:r>
          </w:p>
        </w:tc>
      </w:tr>
      <w:tr w:rsidR="00B13653" w:rsidTr="00B13653">
        <w:tc>
          <w:tcPr>
            <w:tcW w:w="0" w:type="auto"/>
            <w:vAlign w:val="center"/>
          </w:tcPr>
          <w:p w:rsidR="00B13653" w:rsidRDefault="001F204F">
            <w:pPr>
              <w:pStyle w:val="TableBodyText"/>
            </w:pPr>
            <w:r>
              <w:t>StartOfLine</w:t>
            </w:r>
          </w:p>
        </w:tc>
        <w:tc>
          <w:tcPr>
            <w:tcW w:w="0" w:type="auto"/>
            <w:vAlign w:val="center"/>
          </w:tcPr>
          <w:p w:rsidR="00B13653" w:rsidRDefault="001F204F">
            <w:pPr>
              <w:pStyle w:val="TableBodyText"/>
            </w:pPr>
            <w:r>
              <w:t>0FAC</w:t>
            </w:r>
          </w:p>
        </w:tc>
      </w:tr>
      <w:tr w:rsidR="00B13653" w:rsidTr="00B13653">
        <w:tc>
          <w:tcPr>
            <w:tcW w:w="0" w:type="auto"/>
            <w:vAlign w:val="center"/>
          </w:tcPr>
          <w:p w:rsidR="00B13653" w:rsidRDefault="001F204F">
            <w:pPr>
              <w:pStyle w:val="TableBodyText"/>
            </w:pPr>
            <w:r>
              <w:t>StartOfLineExtend</w:t>
            </w:r>
          </w:p>
        </w:tc>
        <w:tc>
          <w:tcPr>
            <w:tcW w:w="0" w:type="auto"/>
            <w:vAlign w:val="center"/>
          </w:tcPr>
          <w:p w:rsidR="00B13653" w:rsidRDefault="001F204F">
            <w:pPr>
              <w:pStyle w:val="TableBodyText"/>
            </w:pPr>
            <w:r>
              <w:t>0FBE</w:t>
            </w:r>
          </w:p>
        </w:tc>
      </w:tr>
      <w:tr w:rsidR="00B13653" w:rsidTr="00B13653">
        <w:tc>
          <w:tcPr>
            <w:tcW w:w="0" w:type="auto"/>
            <w:vAlign w:val="center"/>
          </w:tcPr>
          <w:p w:rsidR="00B13653" w:rsidRDefault="001F204F">
            <w:pPr>
              <w:pStyle w:val="TableBodyText"/>
            </w:pPr>
            <w:r>
              <w:t>StartOfRow</w:t>
            </w:r>
          </w:p>
        </w:tc>
        <w:tc>
          <w:tcPr>
            <w:tcW w:w="0" w:type="auto"/>
            <w:vAlign w:val="center"/>
          </w:tcPr>
          <w:p w:rsidR="00B13653" w:rsidRDefault="001F204F">
            <w:pPr>
              <w:pStyle w:val="TableBodyText"/>
            </w:pPr>
            <w:r>
              <w:t>0110</w:t>
            </w:r>
          </w:p>
        </w:tc>
      </w:tr>
      <w:tr w:rsidR="00B13653" w:rsidTr="00B13653">
        <w:tc>
          <w:tcPr>
            <w:tcW w:w="0" w:type="auto"/>
            <w:vAlign w:val="center"/>
          </w:tcPr>
          <w:p w:rsidR="00B13653" w:rsidRDefault="001F204F">
            <w:pPr>
              <w:pStyle w:val="TableBodyText"/>
            </w:pPr>
            <w:r>
              <w:t>StartOfWindow</w:t>
            </w:r>
          </w:p>
        </w:tc>
        <w:tc>
          <w:tcPr>
            <w:tcW w:w="0" w:type="auto"/>
            <w:vAlign w:val="center"/>
          </w:tcPr>
          <w:p w:rsidR="00B13653" w:rsidRDefault="001F204F">
            <w:pPr>
              <w:pStyle w:val="TableBodyText"/>
            </w:pPr>
            <w:r>
              <w:t>0FAE</w:t>
            </w:r>
          </w:p>
        </w:tc>
      </w:tr>
      <w:tr w:rsidR="00B13653" w:rsidTr="00B13653">
        <w:tc>
          <w:tcPr>
            <w:tcW w:w="0" w:type="auto"/>
            <w:vAlign w:val="center"/>
          </w:tcPr>
          <w:p w:rsidR="00B13653" w:rsidRDefault="001F204F">
            <w:pPr>
              <w:pStyle w:val="TableBodyText"/>
            </w:pPr>
            <w:r>
              <w:t>StartOfWindowExtend</w:t>
            </w:r>
          </w:p>
        </w:tc>
        <w:tc>
          <w:tcPr>
            <w:tcW w:w="0" w:type="auto"/>
            <w:vAlign w:val="center"/>
          </w:tcPr>
          <w:p w:rsidR="00B13653" w:rsidRDefault="001F204F">
            <w:pPr>
              <w:pStyle w:val="TableBodyText"/>
            </w:pPr>
            <w:r>
              <w:t>0FC0</w:t>
            </w:r>
          </w:p>
        </w:tc>
      </w:tr>
      <w:tr w:rsidR="00B13653" w:rsidTr="00B13653">
        <w:tc>
          <w:tcPr>
            <w:tcW w:w="0" w:type="auto"/>
            <w:vAlign w:val="center"/>
          </w:tcPr>
          <w:p w:rsidR="00B13653" w:rsidRDefault="001F204F">
            <w:pPr>
              <w:pStyle w:val="TableBodyText"/>
            </w:pPr>
            <w:r>
              <w:t>StartWorkflow</w:t>
            </w:r>
          </w:p>
        </w:tc>
        <w:tc>
          <w:tcPr>
            <w:tcW w:w="0" w:type="auto"/>
            <w:vAlign w:val="center"/>
          </w:tcPr>
          <w:p w:rsidR="00B13653" w:rsidRDefault="001F204F">
            <w:pPr>
              <w:pStyle w:val="TableBodyText"/>
            </w:pPr>
            <w:r>
              <w:t>0798</w:t>
            </w:r>
          </w:p>
        </w:tc>
      </w:tr>
      <w:tr w:rsidR="00B13653" w:rsidTr="00B13653">
        <w:tc>
          <w:tcPr>
            <w:tcW w:w="0" w:type="auto"/>
            <w:vAlign w:val="center"/>
          </w:tcPr>
          <w:p w:rsidR="00B13653" w:rsidRDefault="001F204F">
            <w:pPr>
              <w:pStyle w:val="TableBodyText"/>
            </w:pPr>
            <w:r>
              <w:t>StepIn</w:t>
            </w:r>
          </w:p>
        </w:tc>
        <w:tc>
          <w:tcPr>
            <w:tcW w:w="0" w:type="auto"/>
            <w:vAlign w:val="center"/>
          </w:tcPr>
          <w:p w:rsidR="00B13653" w:rsidRDefault="001F204F">
            <w:pPr>
              <w:pStyle w:val="TableBodyText"/>
            </w:pPr>
            <w:r>
              <w:t>0109</w:t>
            </w:r>
          </w:p>
        </w:tc>
      </w:tr>
      <w:tr w:rsidR="00B13653" w:rsidTr="00B13653">
        <w:tc>
          <w:tcPr>
            <w:tcW w:w="0" w:type="auto"/>
            <w:vAlign w:val="center"/>
          </w:tcPr>
          <w:p w:rsidR="00B13653" w:rsidRDefault="001F204F">
            <w:pPr>
              <w:pStyle w:val="TableBodyText"/>
            </w:pPr>
            <w:r>
              <w:lastRenderedPageBreak/>
              <w:t>StepOver</w:t>
            </w:r>
          </w:p>
        </w:tc>
        <w:tc>
          <w:tcPr>
            <w:tcW w:w="0" w:type="auto"/>
            <w:vAlign w:val="center"/>
          </w:tcPr>
          <w:p w:rsidR="00B13653" w:rsidRDefault="001F204F">
            <w:pPr>
              <w:pStyle w:val="TableBodyText"/>
            </w:pPr>
            <w:r>
              <w:t>0108</w:t>
            </w:r>
          </w:p>
        </w:tc>
      </w:tr>
      <w:tr w:rsidR="00B13653" w:rsidTr="00B13653">
        <w:tc>
          <w:tcPr>
            <w:tcW w:w="0" w:type="auto"/>
            <w:vAlign w:val="center"/>
          </w:tcPr>
          <w:p w:rsidR="00B13653" w:rsidRDefault="001F204F">
            <w:pPr>
              <w:pStyle w:val="TableBodyText"/>
            </w:pPr>
            <w:r>
              <w:t>StopMacro</w:t>
            </w:r>
          </w:p>
        </w:tc>
        <w:tc>
          <w:tcPr>
            <w:tcW w:w="0" w:type="auto"/>
            <w:vAlign w:val="center"/>
          </w:tcPr>
          <w:p w:rsidR="00B13653" w:rsidRDefault="001F204F">
            <w:pPr>
              <w:pStyle w:val="TableBodyText"/>
            </w:pPr>
            <w:r>
              <w:t>029C</w:t>
            </w:r>
          </w:p>
        </w:tc>
      </w:tr>
      <w:tr w:rsidR="00B13653" w:rsidTr="00B13653">
        <w:tc>
          <w:tcPr>
            <w:tcW w:w="0" w:type="auto"/>
            <w:vAlign w:val="center"/>
          </w:tcPr>
          <w:p w:rsidR="00B13653" w:rsidRDefault="001F204F">
            <w:pPr>
              <w:pStyle w:val="TableBodyText"/>
            </w:pPr>
            <w:r>
              <w:t>StopMacroRunning</w:t>
            </w:r>
          </w:p>
        </w:tc>
        <w:tc>
          <w:tcPr>
            <w:tcW w:w="0" w:type="auto"/>
            <w:vAlign w:val="center"/>
          </w:tcPr>
          <w:p w:rsidR="00B13653" w:rsidRDefault="001F204F">
            <w:pPr>
              <w:pStyle w:val="TableBodyText"/>
            </w:pPr>
            <w:r>
              <w:t>0285</w:t>
            </w:r>
          </w:p>
        </w:tc>
      </w:tr>
      <w:tr w:rsidR="00B13653" w:rsidTr="00B13653">
        <w:tc>
          <w:tcPr>
            <w:tcW w:w="0" w:type="auto"/>
            <w:vAlign w:val="center"/>
          </w:tcPr>
          <w:p w:rsidR="00B13653" w:rsidRDefault="001F204F">
            <w:pPr>
              <w:pStyle w:val="TableBodyText"/>
            </w:pPr>
            <w:r>
              <w:t>Strikethrough</w:t>
            </w:r>
          </w:p>
        </w:tc>
        <w:tc>
          <w:tcPr>
            <w:tcW w:w="0" w:type="auto"/>
            <w:vAlign w:val="center"/>
          </w:tcPr>
          <w:p w:rsidR="00B13653" w:rsidRDefault="001F204F">
            <w:pPr>
              <w:pStyle w:val="TableBodyText"/>
            </w:pPr>
            <w:r>
              <w:t>0031</w:t>
            </w:r>
          </w:p>
        </w:tc>
      </w:tr>
      <w:tr w:rsidR="00B13653" w:rsidTr="00B13653">
        <w:tc>
          <w:tcPr>
            <w:tcW w:w="0" w:type="auto"/>
            <w:vAlign w:val="center"/>
          </w:tcPr>
          <w:p w:rsidR="00B13653" w:rsidRDefault="001F204F">
            <w:pPr>
              <w:pStyle w:val="TableBodyText"/>
            </w:pPr>
            <w:r>
              <w:t>Style</w:t>
            </w:r>
          </w:p>
        </w:tc>
        <w:tc>
          <w:tcPr>
            <w:tcW w:w="0" w:type="auto"/>
            <w:vAlign w:val="center"/>
          </w:tcPr>
          <w:p w:rsidR="00B13653" w:rsidRDefault="001F204F">
            <w:pPr>
              <w:pStyle w:val="TableBodyText"/>
            </w:pPr>
            <w:r>
              <w:t>0097</w:t>
            </w:r>
          </w:p>
        </w:tc>
      </w:tr>
      <w:tr w:rsidR="00B13653" w:rsidTr="00B13653">
        <w:tc>
          <w:tcPr>
            <w:tcW w:w="0" w:type="auto"/>
            <w:vAlign w:val="center"/>
          </w:tcPr>
          <w:p w:rsidR="00B13653" w:rsidRDefault="001F204F">
            <w:pPr>
              <w:pStyle w:val="TableBodyText"/>
            </w:pPr>
            <w:r>
              <w:t>Style3DGallery</w:t>
            </w:r>
          </w:p>
        </w:tc>
        <w:tc>
          <w:tcPr>
            <w:tcW w:w="0" w:type="auto"/>
            <w:vAlign w:val="center"/>
          </w:tcPr>
          <w:p w:rsidR="00B13653" w:rsidRDefault="001F204F">
            <w:pPr>
              <w:pStyle w:val="TableBodyText"/>
            </w:pPr>
            <w:r>
              <w:t>08C9</w:t>
            </w:r>
          </w:p>
        </w:tc>
      </w:tr>
      <w:tr w:rsidR="00B13653" w:rsidTr="00B13653">
        <w:tc>
          <w:tcPr>
            <w:tcW w:w="0" w:type="auto"/>
            <w:vAlign w:val="center"/>
          </w:tcPr>
          <w:p w:rsidR="00B13653" w:rsidRDefault="001F204F">
            <w:pPr>
              <w:pStyle w:val="TableBodyText"/>
            </w:pPr>
            <w:r>
              <w:t>StyleApplyPane</w:t>
            </w:r>
          </w:p>
        </w:tc>
        <w:tc>
          <w:tcPr>
            <w:tcW w:w="0" w:type="auto"/>
            <w:vAlign w:val="center"/>
          </w:tcPr>
          <w:p w:rsidR="00B13653" w:rsidRDefault="001F204F">
            <w:pPr>
              <w:pStyle w:val="TableBodyText"/>
            </w:pPr>
            <w:r>
              <w:t>087F</w:t>
            </w:r>
          </w:p>
        </w:tc>
      </w:tr>
      <w:tr w:rsidR="00B13653" w:rsidTr="00B13653">
        <w:tc>
          <w:tcPr>
            <w:tcW w:w="0" w:type="auto"/>
            <w:vAlign w:val="center"/>
          </w:tcPr>
          <w:p w:rsidR="00B13653" w:rsidRDefault="001F204F">
            <w:pPr>
              <w:pStyle w:val="TableBodyText"/>
            </w:pPr>
            <w:r>
              <w:t>StyleLockDown</w:t>
            </w:r>
          </w:p>
        </w:tc>
        <w:tc>
          <w:tcPr>
            <w:tcW w:w="0" w:type="auto"/>
            <w:vAlign w:val="center"/>
          </w:tcPr>
          <w:p w:rsidR="00B13653" w:rsidRDefault="001F204F">
            <w:pPr>
              <w:pStyle w:val="TableBodyText"/>
            </w:pPr>
            <w:r>
              <w:t>058E</w:t>
            </w:r>
          </w:p>
        </w:tc>
      </w:tr>
      <w:tr w:rsidR="00B13653" w:rsidTr="00B13653">
        <w:tc>
          <w:tcPr>
            <w:tcW w:w="0" w:type="auto"/>
            <w:vAlign w:val="center"/>
          </w:tcPr>
          <w:p w:rsidR="00B13653" w:rsidRDefault="001F204F">
            <w:pPr>
              <w:pStyle w:val="TableBodyText"/>
            </w:pPr>
            <w:r>
              <w:t>StyleMatrixPicker</w:t>
            </w:r>
          </w:p>
        </w:tc>
        <w:tc>
          <w:tcPr>
            <w:tcW w:w="0" w:type="auto"/>
            <w:vAlign w:val="center"/>
          </w:tcPr>
          <w:p w:rsidR="00B13653" w:rsidRDefault="001F204F">
            <w:pPr>
              <w:pStyle w:val="TableBodyText"/>
            </w:pPr>
            <w:r>
              <w:t>08FD</w:t>
            </w:r>
          </w:p>
        </w:tc>
      </w:tr>
      <w:tr w:rsidR="00B13653" w:rsidTr="00B13653">
        <w:tc>
          <w:tcPr>
            <w:tcW w:w="0" w:type="auto"/>
            <w:vAlign w:val="center"/>
          </w:tcPr>
          <w:p w:rsidR="00B13653" w:rsidRDefault="001F204F">
            <w:pPr>
              <w:pStyle w:val="TableBodyText"/>
            </w:pPr>
            <w:r>
              <w:t>StylePaneNewStyle</w:t>
            </w:r>
          </w:p>
        </w:tc>
        <w:tc>
          <w:tcPr>
            <w:tcW w:w="0" w:type="auto"/>
            <w:vAlign w:val="center"/>
          </w:tcPr>
          <w:p w:rsidR="00B13653" w:rsidRDefault="001F204F">
            <w:pPr>
              <w:pStyle w:val="TableBodyText"/>
            </w:pPr>
            <w:r>
              <w:t>094E</w:t>
            </w:r>
          </w:p>
        </w:tc>
      </w:tr>
      <w:tr w:rsidR="00B13653" w:rsidTr="00B13653">
        <w:tc>
          <w:tcPr>
            <w:tcW w:w="0" w:type="auto"/>
            <w:vAlign w:val="center"/>
          </w:tcPr>
          <w:p w:rsidR="00B13653" w:rsidRDefault="001F204F">
            <w:pPr>
              <w:pStyle w:val="TableBodyText"/>
            </w:pPr>
            <w:r>
              <w:t>StyleQuickFormat</w:t>
            </w:r>
          </w:p>
        </w:tc>
        <w:tc>
          <w:tcPr>
            <w:tcW w:w="0" w:type="auto"/>
            <w:vAlign w:val="center"/>
          </w:tcPr>
          <w:p w:rsidR="00B13653" w:rsidRDefault="001F204F">
            <w:pPr>
              <w:pStyle w:val="TableBodyText"/>
            </w:pPr>
            <w:r>
              <w:t>0827</w:t>
            </w:r>
          </w:p>
        </w:tc>
      </w:tr>
      <w:tr w:rsidR="00B13653" w:rsidTr="00B13653">
        <w:tc>
          <w:tcPr>
            <w:tcW w:w="0" w:type="auto"/>
            <w:vAlign w:val="center"/>
          </w:tcPr>
          <w:p w:rsidR="00B13653" w:rsidRDefault="001F204F">
            <w:pPr>
              <w:pStyle w:val="TableBodyText"/>
            </w:pPr>
            <w:r>
              <w:t>Subscript</w:t>
            </w:r>
          </w:p>
        </w:tc>
        <w:tc>
          <w:tcPr>
            <w:tcW w:w="0" w:type="auto"/>
            <w:vAlign w:val="center"/>
          </w:tcPr>
          <w:p w:rsidR="00B13653" w:rsidRDefault="001F204F">
            <w:pPr>
              <w:pStyle w:val="TableBodyText"/>
            </w:pPr>
            <w:r>
              <w:t>0037</w:t>
            </w:r>
          </w:p>
        </w:tc>
      </w:tr>
      <w:tr w:rsidR="00B13653" w:rsidTr="00B13653">
        <w:tc>
          <w:tcPr>
            <w:tcW w:w="0" w:type="auto"/>
            <w:vAlign w:val="center"/>
          </w:tcPr>
          <w:p w:rsidR="00B13653" w:rsidRDefault="001F204F">
            <w:pPr>
              <w:pStyle w:val="TableBodyText"/>
            </w:pPr>
            <w:r>
              <w:t>Superscript</w:t>
            </w:r>
          </w:p>
        </w:tc>
        <w:tc>
          <w:tcPr>
            <w:tcW w:w="0" w:type="auto"/>
            <w:vAlign w:val="center"/>
          </w:tcPr>
          <w:p w:rsidR="00B13653" w:rsidRDefault="001F204F">
            <w:pPr>
              <w:pStyle w:val="TableBodyText"/>
            </w:pPr>
            <w:r>
              <w:t>0036</w:t>
            </w:r>
          </w:p>
        </w:tc>
      </w:tr>
      <w:tr w:rsidR="00B13653" w:rsidTr="00B13653">
        <w:tc>
          <w:tcPr>
            <w:tcW w:w="0" w:type="auto"/>
            <w:vAlign w:val="center"/>
          </w:tcPr>
          <w:p w:rsidR="00B13653" w:rsidRDefault="001F204F">
            <w:pPr>
              <w:pStyle w:val="TableBodyText"/>
            </w:pPr>
            <w:r>
              <w:t>SurfaceMatGallery</w:t>
            </w:r>
          </w:p>
        </w:tc>
        <w:tc>
          <w:tcPr>
            <w:tcW w:w="0" w:type="auto"/>
            <w:vAlign w:val="center"/>
          </w:tcPr>
          <w:p w:rsidR="00B13653" w:rsidRDefault="001F204F">
            <w:pPr>
              <w:pStyle w:val="TableBodyText"/>
            </w:pPr>
            <w:r>
              <w:t>08CC</w:t>
            </w:r>
          </w:p>
        </w:tc>
      </w:tr>
      <w:tr w:rsidR="00B13653" w:rsidTr="00B13653">
        <w:tc>
          <w:tcPr>
            <w:tcW w:w="0" w:type="auto"/>
            <w:vAlign w:val="center"/>
          </w:tcPr>
          <w:p w:rsidR="00B13653" w:rsidRDefault="001F204F">
            <w:pPr>
              <w:pStyle w:val="TableBodyText"/>
            </w:pPr>
            <w:r>
              <w:t>SwitchNavigationWindow</w:t>
            </w:r>
          </w:p>
        </w:tc>
        <w:tc>
          <w:tcPr>
            <w:tcW w:w="0" w:type="auto"/>
            <w:vAlign w:val="center"/>
          </w:tcPr>
          <w:p w:rsidR="00B13653" w:rsidRDefault="001F204F">
            <w:pPr>
              <w:pStyle w:val="TableBodyText"/>
            </w:pPr>
            <w:r>
              <w:t>0793</w:t>
            </w:r>
          </w:p>
        </w:tc>
      </w:tr>
      <w:tr w:rsidR="00B13653" w:rsidTr="00B13653">
        <w:tc>
          <w:tcPr>
            <w:tcW w:w="0" w:type="auto"/>
            <w:vAlign w:val="center"/>
          </w:tcPr>
          <w:p w:rsidR="00B13653" w:rsidRDefault="001F204F">
            <w:pPr>
              <w:pStyle w:val="TableBodyText"/>
            </w:pPr>
            <w:r>
              <w:t>Symbol</w:t>
            </w:r>
          </w:p>
        </w:tc>
        <w:tc>
          <w:tcPr>
            <w:tcW w:w="0" w:type="auto"/>
            <w:vAlign w:val="center"/>
          </w:tcPr>
          <w:p w:rsidR="00B13653" w:rsidRDefault="001F204F">
            <w:pPr>
              <w:pStyle w:val="TableBodyText"/>
            </w:pPr>
            <w:r>
              <w:t>022B</w:t>
            </w:r>
          </w:p>
        </w:tc>
      </w:tr>
      <w:tr w:rsidR="00B13653" w:rsidTr="00B13653">
        <w:tc>
          <w:tcPr>
            <w:tcW w:w="0" w:type="auto"/>
            <w:vAlign w:val="center"/>
          </w:tcPr>
          <w:p w:rsidR="00B13653" w:rsidRDefault="001F204F">
            <w:pPr>
              <w:pStyle w:val="TableBodyText"/>
            </w:pPr>
            <w:r>
              <w:t>SymbolFont</w:t>
            </w:r>
          </w:p>
        </w:tc>
        <w:tc>
          <w:tcPr>
            <w:tcW w:w="0" w:type="auto"/>
            <w:vAlign w:val="center"/>
          </w:tcPr>
          <w:p w:rsidR="00B13653" w:rsidRDefault="001F204F">
            <w:pPr>
              <w:pStyle w:val="TableBodyText"/>
            </w:pPr>
            <w:r>
              <w:t>028B</w:t>
            </w:r>
          </w:p>
        </w:tc>
      </w:tr>
      <w:tr w:rsidR="00B13653" w:rsidTr="00B13653">
        <w:tc>
          <w:tcPr>
            <w:tcW w:w="0" w:type="auto"/>
            <w:vAlign w:val="center"/>
          </w:tcPr>
          <w:p w:rsidR="00B13653" w:rsidRDefault="001F204F">
            <w:pPr>
              <w:pStyle w:val="TableBodyText"/>
            </w:pPr>
            <w:r>
              <w:t>SymbolMRUGallery</w:t>
            </w:r>
          </w:p>
        </w:tc>
        <w:tc>
          <w:tcPr>
            <w:tcW w:w="0" w:type="auto"/>
            <w:vAlign w:val="center"/>
          </w:tcPr>
          <w:p w:rsidR="00B13653" w:rsidRDefault="001F204F">
            <w:pPr>
              <w:pStyle w:val="TableBodyText"/>
            </w:pPr>
            <w:r>
              <w:t>07A6</w:t>
            </w:r>
          </w:p>
        </w:tc>
      </w:tr>
      <w:tr w:rsidR="00B13653" w:rsidTr="00B13653">
        <w:tc>
          <w:tcPr>
            <w:tcW w:w="0" w:type="auto"/>
            <w:vAlign w:val="center"/>
          </w:tcPr>
          <w:p w:rsidR="00B13653" w:rsidRDefault="001F204F">
            <w:pPr>
              <w:pStyle w:val="TableBodyText"/>
            </w:pPr>
            <w:r>
              <w:t>SyncScrollSideBySide</w:t>
            </w:r>
          </w:p>
        </w:tc>
        <w:tc>
          <w:tcPr>
            <w:tcW w:w="0" w:type="auto"/>
            <w:vAlign w:val="center"/>
          </w:tcPr>
          <w:p w:rsidR="00B13653" w:rsidRDefault="001F204F">
            <w:pPr>
              <w:pStyle w:val="TableBodyText"/>
            </w:pPr>
            <w:r>
              <w:t>058F</w:t>
            </w:r>
          </w:p>
        </w:tc>
      </w:tr>
      <w:tr w:rsidR="00B13653" w:rsidTr="00B13653">
        <w:tc>
          <w:tcPr>
            <w:tcW w:w="0" w:type="auto"/>
            <w:vAlign w:val="center"/>
          </w:tcPr>
          <w:p w:rsidR="00B13653" w:rsidRDefault="001F204F">
            <w:pPr>
              <w:pStyle w:val="TableBodyText"/>
            </w:pPr>
            <w:r>
              <w:t>TOAGroup</w:t>
            </w:r>
          </w:p>
        </w:tc>
        <w:tc>
          <w:tcPr>
            <w:tcW w:w="0" w:type="auto"/>
            <w:vAlign w:val="center"/>
          </w:tcPr>
          <w:p w:rsidR="00B13653" w:rsidRDefault="001F204F">
            <w:pPr>
              <w:pStyle w:val="TableBodyText"/>
            </w:pPr>
            <w:r>
              <w:t>08A6</w:t>
            </w:r>
          </w:p>
        </w:tc>
      </w:tr>
      <w:tr w:rsidR="00B13653" w:rsidTr="00B13653">
        <w:tc>
          <w:tcPr>
            <w:tcW w:w="0" w:type="auto"/>
            <w:vAlign w:val="center"/>
          </w:tcPr>
          <w:p w:rsidR="00B13653" w:rsidRDefault="001F204F">
            <w:pPr>
              <w:pStyle w:val="TableBodyText"/>
            </w:pPr>
            <w:r>
              <w:t>TableAutoFormat</w:t>
            </w:r>
          </w:p>
        </w:tc>
        <w:tc>
          <w:tcPr>
            <w:tcW w:w="0" w:type="auto"/>
            <w:vAlign w:val="center"/>
          </w:tcPr>
          <w:p w:rsidR="00B13653" w:rsidRDefault="001F204F">
            <w:pPr>
              <w:pStyle w:val="TableBodyText"/>
            </w:pPr>
            <w:r>
              <w:t>0233</w:t>
            </w:r>
          </w:p>
        </w:tc>
      </w:tr>
      <w:tr w:rsidR="00B13653" w:rsidTr="00B13653">
        <w:tc>
          <w:tcPr>
            <w:tcW w:w="0" w:type="auto"/>
            <w:vAlign w:val="center"/>
          </w:tcPr>
          <w:p w:rsidR="00B13653" w:rsidRDefault="001F204F">
            <w:pPr>
              <w:pStyle w:val="TableBodyText"/>
            </w:pPr>
            <w:r>
              <w:t>TableAutoFormatStyle</w:t>
            </w:r>
          </w:p>
        </w:tc>
        <w:tc>
          <w:tcPr>
            <w:tcW w:w="0" w:type="auto"/>
            <w:vAlign w:val="center"/>
          </w:tcPr>
          <w:p w:rsidR="00B13653" w:rsidRDefault="001F204F">
            <w:pPr>
              <w:pStyle w:val="TableBodyText"/>
            </w:pPr>
            <w:r>
              <w:t>055F</w:t>
            </w:r>
          </w:p>
        </w:tc>
      </w:tr>
      <w:tr w:rsidR="00B13653" w:rsidTr="00B13653">
        <w:tc>
          <w:tcPr>
            <w:tcW w:w="0" w:type="auto"/>
            <w:vAlign w:val="center"/>
          </w:tcPr>
          <w:p w:rsidR="00B13653" w:rsidRDefault="001F204F">
            <w:pPr>
              <w:pStyle w:val="TableBodyText"/>
            </w:pPr>
            <w:r>
              <w:t>TableAutoSum</w:t>
            </w:r>
          </w:p>
        </w:tc>
        <w:tc>
          <w:tcPr>
            <w:tcW w:w="0" w:type="auto"/>
            <w:vAlign w:val="center"/>
          </w:tcPr>
          <w:p w:rsidR="00B13653" w:rsidRDefault="001F204F">
            <w:pPr>
              <w:pStyle w:val="TableBodyText"/>
            </w:pPr>
            <w:r>
              <w:t>0281</w:t>
            </w:r>
          </w:p>
        </w:tc>
      </w:tr>
      <w:tr w:rsidR="00B13653" w:rsidTr="00B13653">
        <w:tc>
          <w:tcPr>
            <w:tcW w:w="0" w:type="auto"/>
            <w:vAlign w:val="center"/>
          </w:tcPr>
          <w:p w:rsidR="00B13653" w:rsidRDefault="001F204F">
            <w:pPr>
              <w:pStyle w:val="TableBodyText"/>
            </w:pPr>
            <w:r>
              <w:t>TableColumnWidth</w:t>
            </w:r>
          </w:p>
        </w:tc>
        <w:tc>
          <w:tcPr>
            <w:tcW w:w="0" w:type="auto"/>
            <w:vAlign w:val="center"/>
          </w:tcPr>
          <w:p w:rsidR="00B13653" w:rsidRDefault="001F204F">
            <w:pPr>
              <w:pStyle w:val="TableBodyText"/>
            </w:pPr>
            <w:r>
              <w:t>008F</w:t>
            </w:r>
          </w:p>
        </w:tc>
      </w:tr>
      <w:tr w:rsidR="00B13653" w:rsidTr="00B13653">
        <w:tc>
          <w:tcPr>
            <w:tcW w:w="0" w:type="auto"/>
            <w:vAlign w:val="center"/>
          </w:tcPr>
          <w:p w:rsidR="00B13653" w:rsidRDefault="001F204F">
            <w:pPr>
              <w:pStyle w:val="TableBodyText"/>
            </w:pPr>
            <w:r>
              <w:t>TableColumnWidthSpinner</w:t>
            </w:r>
          </w:p>
        </w:tc>
        <w:tc>
          <w:tcPr>
            <w:tcW w:w="0" w:type="auto"/>
            <w:vAlign w:val="center"/>
          </w:tcPr>
          <w:p w:rsidR="00B13653" w:rsidRDefault="001F204F">
            <w:pPr>
              <w:pStyle w:val="TableBodyText"/>
            </w:pPr>
            <w:r>
              <w:t>091F</w:t>
            </w:r>
          </w:p>
        </w:tc>
      </w:tr>
      <w:tr w:rsidR="00B13653" w:rsidTr="00B13653">
        <w:tc>
          <w:tcPr>
            <w:tcW w:w="0" w:type="auto"/>
            <w:vAlign w:val="center"/>
          </w:tcPr>
          <w:p w:rsidR="00B13653" w:rsidRDefault="001F204F">
            <w:pPr>
              <w:pStyle w:val="TableBodyText"/>
            </w:pPr>
            <w:r>
              <w:t>TableDeleteCells</w:t>
            </w:r>
          </w:p>
        </w:tc>
        <w:tc>
          <w:tcPr>
            <w:tcW w:w="0" w:type="auto"/>
            <w:vAlign w:val="center"/>
          </w:tcPr>
          <w:p w:rsidR="00B13653" w:rsidRDefault="001F204F">
            <w:pPr>
              <w:pStyle w:val="TableBodyText"/>
            </w:pPr>
            <w:r>
              <w:t>0085</w:t>
            </w:r>
          </w:p>
        </w:tc>
      </w:tr>
      <w:tr w:rsidR="00B13653" w:rsidTr="00B13653">
        <w:tc>
          <w:tcPr>
            <w:tcW w:w="0" w:type="auto"/>
            <w:vAlign w:val="center"/>
          </w:tcPr>
          <w:p w:rsidR="00B13653" w:rsidRDefault="001F204F">
            <w:pPr>
              <w:pStyle w:val="TableBodyText"/>
            </w:pPr>
            <w:r>
              <w:t>TableDeleteColumn</w:t>
            </w:r>
          </w:p>
        </w:tc>
        <w:tc>
          <w:tcPr>
            <w:tcW w:w="0" w:type="auto"/>
            <w:vAlign w:val="center"/>
          </w:tcPr>
          <w:p w:rsidR="00B13653" w:rsidRDefault="001F204F">
            <w:pPr>
              <w:pStyle w:val="TableBodyText"/>
            </w:pPr>
            <w:r>
              <w:t>0087</w:t>
            </w:r>
          </w:p>
        </w:tc>
      </w:tr>
      <w:tr w:rsidR="00B13653" w:rsidTr="00B13653">
        <w:tc>
          <w:tcPr>
            <w:tcW w:w="0" w:type="auto"/>
            <w:vAlign w:val="center"/>
          </w:tcPr>
          <w:p w:rsidR="00B13653" w:rsidRDefault="001F204F">
            <w:pPr>
              <w:pStyle w:val="TableBodyText"/>
            </w:pPr>
            <w:r>
              <w:t>TableDeleteGeneral</w:t>
            </w:r>
          </w:p>
        </w:tc>
        <w:tc>
          <w:tcPr>
            <w:tcW w:w="0" w:type="auto"/>
            <w:vAlign w:val="center"/>
          </w:tcPr>
          <w:p w:rsidR="00B13653" w:rsidRDefault="001F204F">
            <w:pPr>
              <w:pStyle w:val="TableBodyText"/>
            </w:pPr>
            <w:r>
              <w:t>0145</w:t>
            </w:r>
          </w:p>
        </w:tc>
      </w:tr>
      <w:tr w:rsidR="00B13653" w:rsidTr="00B13653">
        <w:tc>
          <w:tcPr>
            <w:tcW w:w="0" w:type="auto"/>
            <w:vAlign w:val="center"/>
          </w:tcPr>
          <w:p w:rsidR="00B13653" w:rsidRDefault="001F204F">
            <w:pPr>
              <w:pStyle w:val="TableBodyText"/>
            </w:pPr>
            <w:r>
              <w:t>TableDeleteRow</w:t>
            </w:r>
          </w:p>
        </w:tc>
        <w:tc>
          <w:tcPr>
            <w:tcW w:w="0" w:type="auto"/>
            <w:vAlign w:val="center"/>
          </w:tcPr>
          <w:p w:rsidR="00B13653" w:rsidRDefault="001F204F">
            <w:pPr>
              <w:pStyle w:val="TableBodyText"/>
            </w:pPr>
            <w:r>
              <w:t>0086</w:t>
            </w:r>
          </w:p>
        </w:tc>
      </w:tr>
      <w:tr w:rsidR="00B13653" w:rsidTr="00B13653">
        <w:tc>
          <w:tcPr>
            <w:tcW w:w="0" w:type="auto"/>
            <w:vAlign w:val="center"/>
          </w:tcPr>
          <w:p w:rsidR="00B13653" w:rsidRDefault="001F204F">
            <w:pPr>
              <w:pStyle w:val="TableBodyText"/>
            </w:pPr>
            <w:r>
              <w:t>TableDeleteTable</w:t>
            </w:r>
          </w:p>
        </w:tc>
        <w:tc>
          <w:tcPr>
            <w:tcW w:w="0" w:type="auto"/>
            <w:vAlign w:val="center"/>
          </w:tcPr>
          <w:p w:rsidR="00B13653" w:rsidRDefault="001F204F">
            <w:pPr>
              <w:pStyle w:val="TableBodyText"/>
            </w:pPr>
            <w:r>
              <w:t>0436</w:t>
            </w:r>
          </w:p>
        </w:tc>
      </w:tr>
      <w:tr w:rsidR="00B13653" w:rsidTr="00B13653">
        <w:tc>
          <w:tcPr>
            <w:tcW w:w="0" w:type="auto"/>
            <w:vAlign w:val="center"/>
          </w:tcPr>
          <w:p w:rsidR="00B13653" w:rsidRDefault="001F204F">
            <w:pPr>
              <w:pStyle w:val="TableBodyText"/>
            </w:pPr>
            <w:r>
              <w:t>TableFormatCell</w:t>
            </w:r>
          </w:p>
        </w:tc>
        <w:tc>
          <w:tcPr>
            <w:tcW w:w="0" w:type="auto"/>
            <w:vAlign w:val="center"/>
          </w:tcPr>
          <w:p w:rsidR="00B13653" w:rsidRDefault="001F204F">
            <w:pPr>
              <w:pStyle w:val="TableBodyText"/>
            </w:pPr>
            <w:r>
              <w:t>0264</w:t>
            </w:r>
          </w:p>
        </w:tc>
      </w:tr>
      <w:tr w:rsidR="00B13653" w:rsidTr="00B13653">
        <w:tc>
          <w:tcPr>
            <w:tcW w:w="0" w:type="auto"/>
            <w:vAlign w:val="center"/>
          </w:tcPr>
          <w:p w:rsidR="00B13653" w:rsidRDefault="001F204F">
            <w:pPr>
              <w:pStyle w:val="TableBodyText"/>
            </w:pPr>
            <w:r>
              <w:t>TableFormula</w:t>
            </w:r>
          </w:p>
        </w:tc>
        <w:tc>
          <w:tcPr>
            <w:tcW w:w="0" w:type="auto"/>
            <w:vAlign w:val="center"/>
          </w:tcPr>
          <w:p w:rsidR="00B13653" w:rsidRDefault="001F204F">
            <w:pPr>
              <w:pStyle w:val="TableBodyText"/>
            </w:pPr>
            <w:r>
              <w:t>015C</w:t>
            </w:r>
          </w:p>
        </w:tc>
      </w:tr>
      <w:tr w:rsidR="00B13653" w:rsidTr="00B13653">
        <w:tc>
          <w:tcPr>
            <w:tcW w:w="0" w:type="auto"/>
            <w:vAlign w:val="center"/>
          </w:tcPr>
          <w:p w:rsidR="00B13653" w:rsidRDefault="001F204F">
            <w:pPr>
              <w:pStyle w:val="TableBodyText"/>
            </w:pPr>
            <w:r>
              <w:lastRenderedPageBreak/>
              <w:t>TableGridlines</w:t>
            </w:r>
          </w:p>
        </w:tc>
        <w:tc>
          <w:tcPr>
            <w:tcW w:w="0" w:type="auto"/>
            <w:vAlign w:val="center"/>
          </w:tcPr>
          <w:p w:rsidR="00B13653" w:rsidRDefault="001F204F">
            <w:pPr>
              <w:pStyle w:val="TableBodyText"/>
            </w:pPr>
            <w:r>
              <w:t>0090</w:t>
            </w:r>
          </w:p>
        </w:tc>
      </w:tr>
      <w:tr w:rsidR="00B13653" w:rsidTr="00B13653">
        <w:tc>
          <w:tcPr>
            <w:tcW w:w="0" w:type="auto"/>
            <w:vAlign w:val="center"/>
          </w:tcPr>
          <w:p w:rsidR="00B13653" w:rsidRDefault="001F204F">
            <w:pPr>
              <w:pStyle w:val="TableBodyText"/>
            </w:pPr>
            <w:r>
              <w:t>TableHeadings</w:t>
            </w:r>
          </w:p>
        </w:tc>
        <w:tc>
          <w:tcPr>
            <w:tcW w:w="0" w:type="auto"/>
            <w:vAlign w:val="center"/>
          </w:tcPr>
          <w:p w:rsidR="00B13653" w:rsidRDefault="001F204F">
            <w:pPr>
              <w:pStyle w:val="TableBodyText"/>
            </w:pPr>
            <w:r>
              <w:t>0256</w:t>
            </w:r>
          </w:p>
        </w:tc>
      </w:tr>
      <w:tr w:rsidR="00B13653" w:rsidTr="00B13653">
        <w:tc>
          <w:tcPr>
            <w:tcW w:w="0" w:type="auto"/>
            <w:vAlign w:val="center"/>
          </w:tcPr>
          <w:p w:rsidR="00B13653" w:rsidRDefault="001F204F">
            <w:pPr>
              <w:pStyle w:val="TableBodyText"/>
            </w:pPr>
            <w:r>
              <w:t>TableInsertCells</w:t>
            </w:r>
          </w:p>
        </w:tc>
        <w:tc>
          <w:tcPr>
            <w:tcW w:w="0" w:type="auto"/>
            <w:vAlign w:val="center"/>
          </w:tcPr>
          <w:p w:rsidR="00B13653" w:rsidRDefault="001F204F">
            <w:pPr>
              <w:pStyle w:val="TableBodyText"/>
            </w:pPr>
            <w:r>
              <w:t>0082</w:t>
            </w:r>
          </w:p>
        </w:tc>
      </w:tr>
      <w:tr w:rsidR="00B13653" w:rsidTr="00B13653">
        <w:tc>
          <w:tcPr>
            <w:tcW w:w="0" w:type="auto"/>
            <w:vAlign w:val="center"/>
          </w:tcPr>
          <w:p w:rsidR="00B13653" w:rsidRDefault="001F204F">
            <w:pPr>
              <w:pStyle w:val="TableBodyText"/>
            </w:pPr>
            <w:r>
              <w:t>TableInsertCells2</w:t>
            </w:r>
          </w:p>
        </w:tc>
        <w:tc>
          <w:tcPr>
            <w:tcW w:w="0" w:type="auto"/>
            <w:vAlign w:val="center"/>
          </w:tcPr>
          <w:p w:rsidR="00B13653" w:rsidRDefault="001F204F">
            <w:pPr>
              <w:pStyle w:val="TableBodyText"/>
            </w:pPr>
            <w:r>
              <w:t>0977</w:t>
            </w:r>
          </w:p>
        </w:tc>
      </w:tr>
      <w:tr w:rsidR="00B13653" w:rsidTr="00B13653">
        <w:tc>
          <w:tcPr>
            <w:tcW w:w="0" w:type="auto"/>
            <w:vAlign w:val="center"/>
          </w:tcPr>
          <w:p w:rsidR="00B13653" w:rsidRDefault="001F204F">
            <w:pPr>
              <w:pStyle w:val="TableBodyText"/>
            </w:pPr>
            <w:r>
              <w:t>TableInsertColumn</w:t>
            </w:r>
          </w:p>
        </w:tc>
        <w:tc>
          <w:tcPr>
            <w:tcW w:w="0" w:type="auto"/>
            <w:vAlign w:val="center"/>
          </w:tcPr>
          <w:p w:rsidR="00B13653" w:rsidRDefault="001F204F">
            <w:pPr>
              <w:pStyle w:val="TableBodyText"/>
            </w:pPr>
            <w:r>
              <w:t>0084</w:t>
            </w:r>
          </w:p>
        </w:tc>
      </w:tr>
      <w:tr w:rsidR="00B13653" w:rsidTr="00B13653">
        <w:tc>
          <w:tcPr>
            <w:tcW w:w="0" w:type="auto"/>
            <w:vAlign w:val="center"/>
          </w:tcPr>
          <w:p w:rsidR="00B13653" w:rsidRDefault="001F204F">
            <w:pPr>
              <w:pStyle w:val="TableBodyText"/>
            </w:pPr>
            <w:r>
              <w:t>TableInsertColumnRight</w:t>
            </w:r>
          </w:p>
        </w:tc>
        <w:tc>
          <w:tcPr>
            <w:tcW w:w="0" w:type="auto"/>
            <w:vAlign w:val="center"/>
          </w:tcPr>
          <w:p w:rsidR="00B13653" w:rsidRDefault="001F204F">
            <w:pPr>
              <w:pStyle w:val="TableBodyText"/>
            </w:pPr>
            <w:r>
              <w:t>0435</w:t>
            </w:r>
          </w:p>
        </w:tc>
      </w:tr>
      <w:tr w:rsidR="00B13653" w:rsidTr="00B13653">
        <w:tc>
          <w:tcPr>
            <w:tcW w:w="0" w:type="auto"/>
            <w:vAlign w:val="center"/>
          </w:tcPr>
          <w:p w:rsidR="00B13653" w:rsidRDefault="001F204F">
            <w:pPr>
              <w:pStyle w:val="TableBodyText"/>
            </w:pPr>
            <w:r>
              <w:t>TableInsertGeneral</w:t>
            </w:r>
          </w:p>
        </w:tc>
        <w:tc>
          <w:tcPr>
            <w:tcW w:w="0" w:type="auto"/>
            <w:vAlign w:val="center"/>
          </w:tcPr>
          <w:p w:rsidR="00B13653" w:rsidRDefault="001F204F">
            <w:pPr>
              <w:pStyle w:val="TableBodyText"/>
            </w:pPr>
            <w:r>
              <w:t>0144</w:t>
            </w:r>
          </w:p>
        </w:tc>
      </w:tr>
      <w:tr w:rsidR="00B13653" w:rsidTr="00B13653">
        <w:tc>
          <w:tcPr>
            <w:tcW w:w="0" w:type="auto"/>
            <w:vAlign w:val="center"/>
          </w:tcPr>
          <w:p w:rsidR="00B13653" w:rsidRDefault="001F204F">
            <w:pPr>
              <w:pStyle w:val="TableBodyText"/>
            </w:pPr>
            <w:r>
              <w:t>TableInsertRow</w:t>
            </w:r>
          </w:p>
        </w:tc>
        <w:tc>
          <w:tcPr>
            <w:tcW w:w="0" w:type="auto"/>
            <w:vAlign w:val="center"/>
          </w:tcPr>
          <w:p w:rsidR="00B13653" w:rsidRDefault="001F204F">
            <w:pPr>
              <w:pStyle w:val="TableBodyText"/>
            </w:pPr>
            <w:r>
              <w:t>0083</w:t>
            </w:r>
          </w:p>
        </w:tc>
      </w:tr>
      <w:tr w:rsidR="00B13653" w:rsidTr="00B13653">
        <w:tc>
          <w:tcPr>
            <w:tcW w:w="0" w:type="auto"/>
            <w:vAlign w:val="center"/>
          </w:tcPr>
          <w:p w:rsidR="00B13653" w:rsidRDefault="001F204F">
            <w:pPr>
              <w:pStyle w:val="TableBodyText"/>
            </w:pPr>
            <w:r>
              <w:t>TableInsertRowAbove</w:t>
            </w:r>
          </w:p>
        </w:tc>
        <w:tc>
          <w:tcPr>
            <w:tcW w:w="0" w:type="auto"/>
            <w:vAlign w:val="center"/>
          </w:tcPr>
          <w:p w:rsidR="00B13653" w:rsidRDefault="001F204F">
            <w:pPr>
              <w:pStyle w:val="TableBodyText"/>
            </w:pPr>
            <w:r>
              <w:t>0448</w:t>
            </w:r>
          </w:p>
        </w:tc>
      </w:tr>
      <w:tr w:rsidR="00B13653" w:rsidTr="00B13653">
        <w:tc>
          <w:tcPr>
            <w:tcW w:w="0" w:type="auto"/>
            <w:vAlign w:val="center"/>
          </w:tcPr>
          <w:p w:rsidR="00B13653" w:rsidRDefault="001F204F">
            <w:pPr>
              <w:pStyle w:val="TableBodyText"/>
            </w:pPr>
            <w:r>
              <w:t>TableInsertRowBelow</w:t>
            </w:r>
          </w:p>
        </w:tc>
        <w:tc>
          <w:tcPr>
            <w:tcW w:w="0" w:type="auto"/>
            <w:vAlign w:val="center"/>
          </w:tcPr>
          <w:p w:rsidR="00B13653" w:rsidRDefault="001F204F">
            <w:pPr>
              <w:pStyle w:val="TableBodyText"/>
            </w:pPr>
            <w:r>
              <w:t>0434</w:t>
            </w:r>
          </w:p>
        </w:tc>
      </w:tr>
      <w:tr w:rsidR="00B13653" w:rsidTr="00B13653">
        <w:tc>
          <w:tcPr>
            <w:tcW w:w="0" w:type="auto"/>
            <w:vAlign w:val="center"/>
          </w:tcPr>
          <w:p w:rsidR="00B13653" w:rsidRDefault="001F204F">
            <w:pPr>
              <w:pStyle w:val="TableBodyText"/>
            </w:pPr>
            <w:r>
              <w:t>TableInsertTable</w:t>
            </w:r>
          </w:p>
        </w:tc>
        <w:tc>
          <w:tcPr>
            <w:tcW w:w="0" w:type="auto"/>
            <w:vAlign w:val="center"/>
          </w:tcPr>
          <w:p w:rsidR="00B13653" w:rsidRDefault="001F204F">
            <w:pPr>
              <w:pStyle w:val="TableBodyText"/>
            </w:pPr>
            <w:r>
              <w:t>0081</w:t>
            </w:r>
          </w:p>
        </w:tc>
      </w:tr>
      <w:tr w:rsidR="00B13653" w:rsidTr="00B13653">
        <w:tc>
          <w:tcPr>
            <w:tcW w:w="0" w:type="auto"/>
            <w:vAlign w:val="center"/>
          </w:tcPr>
          <w:p w:rsidR="00B13653" w:rsidRDefault="001F204F">
            <w:pPr>
              <w:pStyle w:val="TableBodyText"/>
            </w:pPr>
            <w:r>
              <w:t>TableInsertTableEG</w:t>
            </w:r>
          </w:p>
        </w:tc>
        <w:tc>
          <w:tcPr>
            <w:tcW w:w="0" w:type="auto"/>
            <w:vAlign w:val="center"/>
          </w:tcPr>
          <w:p w:rsidR="00B13653" w:rsidRDefault="001F204F">
            <w:pPr>
              <w:pStyle w:val="TableBodyText"/>
            </w:pPr>
            <w:r>
              <w:t>0437</w:t>
            </w:r>
          </w:p>
        </w:tc>
      </w:tr>
      <w:tr w:rsidR="00B13653" w:rsidTr="00B13653">
        <w:tc>
          <w:tcPr>
            <w:tcW w:w="0" w:type="auto"/>
            <w:vAlign w:val="center"/>
          </w:tcPr>
          <w:p w:rsidR="00B13653" w:rsidRDefault="001F204F">
            <w:pPr>
              <w:pStyle w:val="TableBodyText"/>
            </w:pPr>
            <w:r>
              <w:t>TableMergeCells</w:t>
            </w:r>
          </w:p>
        </w:tc>
        <w:tc>
          <w:tcPr>
            <w:tcW w:w="0" w:type="auto"/>
            <w:vAlign w:val="center"/>
          </w:tcPr>
          <w:p w:rsidR="00B13653" w:rsidRDefault="001F204F">
            <w:pPr>
              <w:pStyle w:val="TableBodyText"/>
            </w:pPr>
            <w:r>
              <w:t>0088</w:t>
            </w:r>
          </w:p>
        </w:tc>
      </w:tr>
      <w:tr w:rsidR="00B13653" w:rsidTr="00B13653">
        <w:tc>
          <w:tcPr>
            <w:tcW w:w="0" w:type="auto"/>
            <w:vAlign w:val="center"/>
          </w:tcPr>
          <w:p w:rsidR="00B13653" w:rsidRDefault="001F204F">
            <w:pPr>
              <w:pStyle w:val="TableBodyText"/>
            </w:pPr>
            <w:r>
              <w:t>TableOfContentsGallery</w:t>
            </w:r>
          </w:p>
        </w:tc>
        <w:tc>
          <w:tcPr>
            <w:tcW w:w="0" w:type="auto"/>
            <w:vAlign w:val="center"/>
          </w:tcPr>
          <w:p w:rsidR="00B13653" w:rsidRDefault="001F204F">
            <w:pPr>
              <w:pStyle w:val="TableBodyText"/>
            </w:pPr>
            <w:r>
              <w:t>0911</w:t>
            </w:r>
          </w:p>
        </w:tc>
      </w:tr>
      <w:tr w:rsidR="00B13653" w:rsidTr="00B13653">
        <w:tc>
          <w:tcPr>
            <w:tcW w:w="0" w:type="auto"/>
            <w:vAlign w:val="center"/>
          </w:tcPr>
          <w:p w:rsidR="00B13653" w:rsidRDefault="001F204F">
            <w:pPr>
              <w:pStyle w:val="TableBodyText"/>
            </w:pPr>
            <w:r>
              <w:t>TableOptions</w:t>
            </w:r>
          </w:p>
        </w:tc>
        <w:tc>
          <w:tcPr>
            <w:tcW w:w="0" w:type="auto"/>
            <w:vAlign w:val="center"/>
          </w:tcPr>
          <w:p w:rsidR="00B13653" w:rsidRDefault="001F204F">
            <w:pPr>
              <w:pStyle w:val="TableBodyText"/>
            </w:pPr>
            <w:r>
              <w:t>0438</w:t>
            </w:r>
          </w:p>
        </w:tc>
      </w:tr>
      <w:tr w:rsidR="00B13653" w:rsidTr="00B13653">
        <w:tc>
          <w:tcPr>
            <w:tcW w:w="0" w:type="auto"/>
            <w:vAlign w:val="center"/>
          </w:tcPr>
          <w:p w:rsidR="00B13653" w:rsidRDefault="001F204F">
            <w:pPr>
              <w:pStyle w:val="TableBodyText"/>
            </w:pPr>
            <w:r>
              <w:t>TableProperties</w:t>
            </w:r>
          </w:p>
        </w:tc>
        <w:tc>
          <w:tcPr>
            <w:tcW w:w="0" w:type="auto"/>
            <w:vAlign w:val="center"/>
          </w:tcPr>
          <w:p w:rsidR="00B13653" w:rsidRDefault="001F204F">
            <w:pPr>
              <w:pStyle w:val="TableBodyText"/>
            </w:pPr>
            <w:r>
              <w:t>035D</w:t>
            </w:r>
          </w:p>
        </w:tc>
      </w:tr>
      <w:tr w:rsidR="00B13653" w:rsidTr="00B13653">
        <w:tc>
          <w:tcPr>
            <w:tcW w:w="0" w:type="auto"/>
            <w:vAlign w:val="center"/>
          </w:tcPr>
          <w:p w:rsidR="00B13653" w:rsidRDefault="001F204F">
            <w:pPr>
              <w:pStyle w:val="TableBodyText"/>
            </w:pPr>
            <w:r>
              <w:t>TableRowHeight</w:t>
            </w:r>
          </w:p>
        </w:tc>
        <w:tc>
          <w:tcPr>
            <w:tcW w:w="0" w:type="auto"/>
            <w:vAlign w:val="center"/>
          </w:tcPr>
          <w:p w:rsidR="00B13653" w:rsidRDefault="001F204F">
            <w:pPr>
              <w:pStyle w:val="TableBodyText"/>
            </w:pPr>
            <w:r>
              <w:t>008E</w:t>
            </w:r>
          </w:p>
        </w:tc>
      </w:tr>
      <w:tr w:rsidR="00B13653" w:rsidTr="00B13653">
        <w:tc>
          <w:tcPr>
            <w:tcW w:w="0" w:type="auto"/>
            <w:vAlign w:val="center"/>
          </w:tcPr>
          <w:p w:rsidR="00B13653" w:rsidRDefault="001F204F">
            <w:pPr>
              <w:pStyle w:val="TableBodyText"/>
            </w:pPr>
            <w:r>
              <w:t>TableRowHeightSpinner</w:t>
            </w:r>
          </w:p>
        </w:tc>
        <w:tc>
          <w:tcPr>
            <w:tcW w:w="0" w:type="auto"/>
            <w:vAlign w:val="center"/>
          </w:tcPr>
          <w:p w:rsidR="00B13653" w:rsidRDefault="001F204F">
            <w:pPr>
              <w:pStyle w:val="TableBodyText"/>
            </w:pPr>
            <w:r>
              <w:t>0920</w:t>
            </w:r>
          </w:p>
        </w:tc>
      </w:tr>
      <w:tr w:rsidR="00B13653" w:rsidTr="00B13653">
        <w:tc>
          <w:tcPr>
            <w:tcW w:w="0" w:type="auto"/>
            <w:vAlign w:val="center"/>
          </w:tcPr>
          <w:p w:rsidR="00B13653" w:rsidRDefault="001F204F">
            <w:pPr>
              <w:pStyle w:val="TableBodyText"/>
            </w:pPr>
            <w:r>
              <w:t>TableSelectCell</w:t>
            </w:r>
          </w:p>
        </w:tc>
        <w:tc>
          <w:tcPr>
            <w:tcW w:w="0" w:type="auto"/>
            <w:vAlign w:val="center"/>
          </w:tcPr>
          <w:p w:rsidR="00B13653" w:rsidRDefault="001F204F">
            <w:pPr>
              <w:pStyle w:val="TableBodyText"/>
            </w:pPr>
            <w:r>
              <w:t>0433</w:t>
            </w:r>
          </w:p>
        </w:tc>
      </w:tr>
      <w:tr w:rsidR="00B13653" w:rsidTr="00B13653">
        <w:tc>
          <w:tcPr>
            <w:tcW w:w="0" w:type="auto"/>
            <w:vAlign w:val="center"/>
          </w:tcPr>
          <w:p w:rsidR="00B13653" w:rsidRDefault="001F204F">
            <w:pPr>
              <w:pStyle w:val="TableBodyText"/>
            </w:pPr>
            <w:r>
              <w:t>TableSelectColumn</w:t>
            </w:r>
          </w:p>
        </w:tc>
        <w:tc>
          <w:tcPr>
            <w:tcW w:w="0" w:type="auto"/>
            <w:vAlign w:val="center"/>
          </w:tcPr>
          <w:p w:rsidR="00B13653" w:rsidRDefault="001F204F">
            <w:pPr>
              <w:pStyle w:val="TableBodyText"/>
            </w:pPr>
            <w:r>
              <w:t>008D</w:t>
            </w:r>
          </w:p>
        </w:tc>
      </w:tr>
      <w:tr w:rsidR="00B13653" w:rsidTr="00B13653">
        <w:tc>
          <w:tcPr>
            <w:tcW w:w="0" w:type="auto"/>
            <w:vAlign w:val="center"/>
          </w:tcPr>
          <w:p w:rsidR="00B13653" w:rsidRDefault="001F204F">
            <w:pPr>
              <w:pStyle w:val="TableBodyText"/>
            </w:pPr>
            <w:r>
              <w:t>TableSelectRow</w:t>
            </w:r>
          </w:p>
        </w:tc>
        <w:tc>
          <w:tcPr>
            <w:tcW w:w="0" w:type="auto"/>
            <w:vAlign w:val="center"/>
          </w:tcPr>
          <w:p w:rsidR="00B13653" w:rsidRDefault="001F204F">
            <w:pPr>
              <w:pStyle w:val="TableBodyText"/>
            </w:pPr>
            <w:r>
              <w:t>008C</w:t>
            </w:r>
          </w:p>
        </w:tc>
      </w:tr>
      <w:tr w:rsidR="00B13653" w:rsidTr="00B13653">
        <w:tc>
          <w:tcPr>
            <w:tcW w:w="0" w:type="auto"/>
            <w:vAlign w:val="center"/>
          </w:tcPr>
          <w:p w:rsidR="00B13653" w:rsidRDefault="001F204F">
            <w:pPr>
              <w:pStyle w:val="TableBodyText"/>
            </w:pPr>
            <w:r>
              <w:t>TableSelectTable</w:t>
            </w:r>
          </w:p>
        </w:tc>
        <w:tc>
          <w:tcPr>
            <w:tcW w:w="0" w:type="auto"/>
            <w:vAlign w:val="center"/>
          </w:tcPr>
          <w:p w:rsidR="00B13653" w:rsidRDefault="001F204F">
            <w:pPr>
              <w:pStyle w:val="TableBodyText"/>
            </w:pPr>
            <w:r>
              <w:t>008B</w:t>
            </w:r>
          </w:p>
        </w:tc>
      </w:tr>
      <w:tr w:rsidR="00B13653" w:rsidTr="00B13653">
        <w:tc>
          <w:tcPr>
            <w:tcW w:w="0" w:type="auto"/>
            <w:vAlign w:val="center"/>
          </w:tcPr>
          <w:p w:rsidR="00B13653" w:rsidRDefault="001F204F">
            <w:pPr>
              <w:pStyle w:val="TableBodyText"/>
            </w:pPr>
            <w:r>
              <w:t>TableSort</w:t>
            </w:r>
          </w:p>
        </w:tc>
        <w:tc>
          <w:tcPr>
            <w:tcW w:w="0" w:type="auto"/>
            <w:vAlign w:val="center"/>
          </w:tcPr>
          <w:p w:rsidR="00B13653" w:rsidRDefault="001F204F">
            <w:pPr>
              <w:pStyle w:val="TableBodyText"/>
            </w:pPr>
            <w:r>
              <w:t>00C7</w:t>
            </w:r>
          </w:p>
        </w:tc>
      </w:tr>
      <w:tr w:rsidR="00B13653" w:rsidTr="00B13653">
        <w:tc>
          <w:tcPr>
            <w:tcW w:w="0" w:type="auto"/>
            <w:vAlign w:val="center"/>
          </w:tcPr>
          <w:p w:rsidR="00B13653" w:rsidRDefault="001F204F">
            <w:pPr>
              <w:pStyle w:val="TableBodyText"/>
            </w:pPr>
            <w:r>
              <w:t>TableSortAToZ</w:t>
            </w:r>
          </w:p>
        </w:tc>
        <w:tc>
          <w:tcPr>
            <w:tcW w:w="0" w:type="auto"/>
            <w:vAlign w:val="center"/>
          </w:tcPr>
          <w:p w:rsidR="00B13653" w:rsidRDefault="001F204F">
            <w:pPr>
              <w:pStyle w:val="TableBodyText"/>
            </w:pPr>
            <w:r>
              <w:t>0189</w:t>
            </w:r>
          </w:p>
        </w:tc>
      </w:tr>
      <w:tr w:rsidR="00B13653" w:rsidTr="00B13653">
        <w:tc>
          <w:tcPr>
            <w:tcW w:w="0" w:type="auto"/>
            <w:vAlign w:val="center"/>
          </w:tcPr>
          <w:p w:rsidR="00B13653" w:rsidRDefault="001F204F">
            <w:pPr>
              <w:pStyle w:val="TableBodyText"/>
            </w:pPr>
            <w:r>
              <w:t>TableSortZToA</w:t>
            </w:r>
          </w:p>
        </w:tc>
        <w:tc>
          <w:tcPr>
            <w:tcW w:w="0" w:type="auto"/>
            <w:vAlign w:val="center"/>
          </w:tcPr>
          <w:p w:rsidR="00B13653" w:rsidRDefault="001F204F">
            <w:pPr>
              <w:pStyle w:val="TableBodyText"/>
            </w:pPr>
            <w:r>
              <w:t>018A</w:t>
            </w:r>
          </w:p>
        </w:tc>
      </w:tr>
      <w:tr w:rsidR="00B13653" w:rsidTr="00B13653">
        <w:tc>
          <w:tcPr>
            <w:tcW w:w="0" w:type="auto"/>
            <w:vAlign w:val="center"/>
          </w:tcPr>
          <w:p w:rsidR="00B13653" w:rsidRDefault="001F204F">
            <w:pPr>
              <w:pStyle w:val="TableBodyText"/>
            </w:pPr>
            <w:r>
              <w:t>TableSplit</w:t>
            </w:r>
          </w:p>
        </w:tc>
        <w:tc>
          <w:tcPr>
            <w:tcW w:w="0" w:type="auto"/>
            <w:vAlign w:val="center"/>
          </w:tcPr>
          <w:p w:rsidR="00B13653" w:rsidRDefault="001F204F">
            <w:pPr>
              <w:pStyle w:val="TableBodyText"/>
            </w:pPr>
            <w:r>
              <w:t>008A</w:t>
            </w:r>
          </w:p>
        </w:tc>
      </w:tr>
      <w:tr w:rsidR="00B13653" w:rsidTr="00B13653">
        <w:tc>
          <w:tcPr>
            <w:tcW w:w="0" w:type="auto"/>
            <w:vAlign w:val="center"/>
          </w:tcPr>
          <w:p w:rsidR="00B13653" w:rsidRDefault="001F204F">
            <w:pPr>
              <w:pStyle w:val="TableBodyText"/>
            </w:pPr>
            <w:r>
              <w:t>TableSplitCells</w:t>
            </w:r>
          </w:p>
        </w:tc>
        <w:tc>
          <w:tcPr>
            <w:tcW w:w="0" w:type="auto"/>
            <w:vAlign w:val="center"/>
          </w:tcPr>
          <w:p w:rsidR="00B13653" w:rsidRDefault="001F204F">
            <w:pPr>
              <w:pStyle w:val="TableBodyText"/>
            </w:pPr>
            <w:r>
              <w:t>0089</w:t>
            </w:r>
          </w:p>
        </w:tc>
      </w:tr>
      <w:tr w:rsidR="00B13653" w:rsidTr="00B13653">
        <w:tc>
          <w:tcPr>
            <w:tcW w:w="0" w:type="auto"/>
            <w:vAlign w:val="center"/>
          </w:tcPr>
          <w:p w:rsidR="00B13653" w:rsidRDefault="001F204F">
            <w:pPr>
              <w:pStyle w:val="TableBodyText"/>
            </w:pPr>
            <w:r>
              <w:t>TableStyleNew</w:t>
            </w:r>
          </w:p>
        </w:tc>
        <w:tc>
          <w:tcPr>
            <w:tcW w:w="0" w:type="auto"/>
            <w:vAlign w:val="center"/>
          </w:tcPr>
          <w:p w:rsidR="00B13653" w:rsidRDefault="001F204F">
            <w:pPr>
              <w:pStyle w:val="TableBodyText"/>
            </w:pPr>
            <w:r>
              <w:t>09A2</w:t>
            </w:r>
          </w:p>
        </w:tc>
      </w:tr>
      <w:tr w:rsidR="00B13653" w:rsidTr="00B13653">
        <w:tc>
          <w:tcPr>
            <w:tcW w:w="0" w:type="auto"/>
            <w:vAlign w:val="center"/>
          </w:tcPr>
          <w:p w:rsidR="00B13653" w:rsidRDefault="001F204F">
            <w:pPr>
              <w:pStyle w:val="TableBodyText"/>
            </w:pPr>
            <w:r>
              <w:t>TableToOrFromText</w:t>
            </w:r>
          </w:p>
        </w:tc>
        <w:tc>
          <w:tcPr>
            <w:tcW w:w="0" w:type="auto"/>
            <w:vAlign w:val="center"/>
          </w:tcPr>
          <w:p w:rsidR="00B13653" w:rsidRDefault="001F204F">
            <w:pPr>
              <w:pStyle w:val="TableBodyText"/>
            </w:pPr>
            <w:r>
              <w:t>0147</w:t>
            </w:r>
          </w:p>
        </w:tc>
      </w:tr>
      <w:tr w:rsidR="00B13653" w:rsidTr="00B13653">
        <w:tc>
          <w:tcPr>
            <w:tcW w:w="0" w:type="auto"/>
            <w:vAlign w:val="center"/>
          </w:tcPr>
          <w:p w:rsidR="00B13653" w:rsidRDefault="001F204F">
            <w:pPr>
              <w:pStyle w:val="TableBodyText"/>
            </w:pPr>
            <w:r>
              <w:t>TableToText</w:t>
            </w:r>
          </w:p>
        </w:tc>
        <w:tc>
          <w:tcPr>
            <w:tcW w:w="0" w:type="auto"/>
            <w:vAlign w:val="center"/>
          </w:tcPr>
          <w:p w:rsidR="00B13653" w:rsidRDefault="001F204F">
            <w:pPr>
              <w:pStyle w:val="TableBodyText"/>
            </w:pPr>
            <w:r>
              <w:t>0080</w:t>
            </w:r>
          </w:p>
        </w:tc>
      </w:tr>
      <w:tr w:rsidR="00B13653" w:rsidTr="00B13653">
        <w:tc>
          <w:tcPr>
            <w:tcW w:w="0" w:type="auto"/>
            <w:vAlign w:val="center"/>
          </w:tcPr>
          <w:p w:rsidR="00B13653" w:rsidRDefault="001F204F">
            <w:pPr>
              <w:pStyle w:val="TableBodyText"/>
            </w:pPr>
            <w:r>
              <w:t>TableUpdateAutoFormat</w:t>
            </w:r>
          </w:p>
        </w:tc>
        <w:tc>
          <w:tcPr>
            <w:tcW w:w="0" w:type="auto"/>
            <w:vAlign w:val="center"/>
          </w:tcPr>
          <w:p w:rsidR="00B13653" w:rsidRDefault="001F204F">
            <w:pPr>
              <w:pStyle w:val="TableBodyText"/>
            </w:pPr>
            <w:r>
              <w:t>0272</w:t>
            </w:r>
          </w:p>
        </w:tc>
      </w:tr>
      <w:tr w:rsidR="00B13653" w:rsidTr="00B13653">
        <w:tc>
          <w:tcPr>
            <w:tcW w:w="0" w:type="auto"/>
            <w:vAlign w:val="center"/>
          </w:tcPr>
          <w:p w:rsidR="00B13653" w:rsidRDefault="001F204F">
            <w:pPr>
              <w:pStyle w:val="TableBodyText"/>
            </w:pPr>
            <w:r>
              <w:t>TableWizard</w:t>
            </w:r>
          </w:p>
        </w:tc>
        <w:tc>
          <w:tcPr>
            <w:tcW w:w="0" w:type="auto"/>
            <w:vAlign w:val="center"/>
          </w:tcPr>
          <w:p w:rsidR="00B13653" w:rsidRDefault="001F204F">
            <w:pPr>
              <w:pStyle w:val="TableBodyText"/>
            </w:pPr>
            <w:r>
              <w:t>0485</w:t>
            </w:r>
          </w:p>
        </w:tc>
      </w:tr>
      <w:tr w:rsidR="00B13653" w:rsidTr="00B13653">
        <w:tc>
          <w:tcPr>
            <w:tcW w:w="0" w:type="auto"/>
            <w:vAlign w:val="center"/>
          </w:tcPr>
          <w:p w:rsidR="00B13653" w:rsidRDefault="001F204F">
            <w:pPr>
              <w:pStyle w:val="TableBodyText"/>
            </w:pPr>
            <w:r>
              <w:lastRenderedPageBreak/>
              <w:t>TableWrapping</w:t>
            </w:r>
          </w:p>
        </w:tc>
        <w:tc>
          <w:tcPr>
            <w:tcW w:w="0" w:type="auto"/>
            <w:vAlign w:val="center"/>
          </w:tcPr>
          <w:p w:rsidR="00B13653" w:rsidRDefault="001F204F">
            <w:pPr>
              <w:pStyle w:val="TableBodyText"/>
            </w:pPr>
            <w:r>
              <w:t>0356</w:t>
            </w:r>
          </w:p>
        </w:tc>
      </w:tr>
      <w:tr w:rsidR="00B13653" w:rsidTr="00B13653">
        <w:tc>
          <w:tcPr>
            <w:tcW w:w="0" w:type="auto"/>
            <w:vAlign w:val="center"/>
          </w:tcPr>
          <w:p w:rsidR="00B13653" w:rsidRDefault="001F204F">
            <w:pPr>
              <w:pStyle w:val="TableBodyText"/>
            </w:pPr>
            <w:r>
              <w:t>TextBoxGallery</w:t>
            </w:r>
          </w:p>
        </w:tc>
        <w:tc>
          <w:tcPr>
            <w:tcW w:w="0" w:type="auto"/>
            <w:vAlign w:val="center"/>
          </w:tcPr>
          <w:p w:rsidR="00B13653" w:rsidRDefault="001F204F">
            <w:pPr>
              <w:pStyle w:val="TableBodyText"/>
            </w:pPr>
            <w:r>
              <w:t>08DF</w:t>
            </w:r>
          </w:p>
        </w:tc>
      </w:tr>
      <w:tr w:rsidR="00B13653" w:rsidTr="00B13653">
        <w:tc>
          <w:tcPr>
            <w:tcW w:w="0" w:type="auto"/>
            <w:vAlign w:val="center"/>
          </w:tcPr>
          <w:p w:rsidR="00B13653" w:rsidRDefault="001F204F">
            <w:pPr>
              <w:pStyle w:val="TableBodyText"/>
            </w:pPr>
            <w:r>
              <w:t>TextBoxLinking</w:t>
            </w:r>
          </w:p>
        </w:tc>
        <w:tc>
          <w:tcPr>
            <w:tcW w:w="0" w:type="auto"/>
            <w:vAlign w:val="center"/>
          </w:tcPr>
          <w:p w:rsidR="00B13653" w:rsidRDefault="001F204F">
            <w:pPr>
              <w:pStyle w:val="TableBodyText"/>
            </w:pPr>
            <w:r>
              <w:t>0348</w:t>
            </w:r>
          </w:p>
        </w:tc>
      </w:tr>
      <w:tr w:rsidR="00B13653" w:rsidTr="00B13653">
        <w:tc>
          <w:tcPr>
            <w:tcW w:w="0" w:type="auto"/>
            <w:vAlign w:val="center"/>
          </w:tcPr>
          <w:p w:rsidR="00B13653" w:rsidRDefault="001F204F">
            <w:pPr>
              <w:pStyle w:val="TableBodyText"/>
            </w:pPr>
            <w:r>
              <w:t>TextBoxUnlinking</w:t>
            </w:r>
          </w:p>
        </w:tc>
        <w:tc>
          <w:tcPr>
            <w:tcW w:w="0" w:type="auto"/>
            <w:vAlign w:val="center"/>
          </w:tcPr>
          <w:p w:rsidR="00B13653" w:rsidRDefault="001F204F">
            <w:pPr>
              <w:pStyle w:val="TableBodyText"/>
            </w:pPr>
            <w:r>
              <w:t>0349</w:t>
            </w:r>
          </w:p>
        </w:tc>
      </w:tr>
      <w:tr w:rsidR="00B13653" w:rsidTr="00B13653">
        <w:tc>
          <w:tcPr>
            <w:tcW w:w="0" w:type="auto"/>
            <w:vAlign w:val="center"/>
          </w:tcPr>
          <w:p w:rsidR="00B13653" w:rsidRDefault="001F204F">
            <w:pPr>
              <w:pStyle w:val="TableBodyText"/>
            </w:pPr>
            <w:r>
              <w:t>TextFlowGallery</w:t>
            </w:r>
          </w:p>
        </w:tc>
        <w:tc>
          <w:tcPr>
            <w:tcW w:w="0" w:type="auto"/>
            <w:vAlign w:val="center"/>
          </w:tcPr>
          <w:p w:rsidR="00B13653" w:rsidRDefault="001F204F">
            <w:pPr>
              <w:pStyle w:val="TableBodyText"/>
            </w:pPr>
            <w:r>
              <w:t>08C1</w:t>
            </w:r>
          </w:p>
        </w:tc>
      </w:tr>
      <w:tr w:rsidR="00B13653" w:rsidTr="00B13653">
        <w:tc>
          <w:tcPr>
            <w:tcW w:w="0" w:type="auto"/>
            <w:vAlign w:val="center"/>
          </w:tcPr>
          <w:p w:rsidR="00B13653" w:rsidRDefault="001F204F">
            <w:pPr>
              <w:pStyle w:val="TableBodyText"/>
            </w:pPr>
            <w:r>
              <w:t>TextFormField</w:t>
            </w:r>
          </w:p>
        </w:tc>
        <w:tc>
          <w:tcPr>
            <w:tcW w:w="0" w:type="auto"/>
            <w:vAlign w:val="center"/>
          </w:tcPr>
          <w:p w:rsidR="00B13653" w:rsidRDefault="001F204F">
            <w:pPr>
              <w:pStyle w:val="TableBodyText"/>
            </w:pPr>
            <w:r>
              <w:t>015D</w:t>
            </w:r>
          </w:p>
        </w:tc>
      </w:tr>
      <w:tr w:rsidR="00B13653" w:rsidTr="00B13653">
        <w:tc>
          <w:tcPr>
            <w:tcW w:w="0" w:type="auto"/>
            <w:vAlign w:val="center"/>
          </w:tcPr>
          <w:p w:rsidR="00B13653" w:rsidRDefault="001F204F">
            <w:pPr>
              <w:pStyle w:val="TableBodyText"/>
            </w:pPr>
            <w:r>
              <w:t>TextToTable</w:t>
            </w:r>
          </w:p>
        </w:tc>
        <w:tc>
          <w:tcPr>
            <w:tcW w:w="0" w:type="auto"/>
            <w:vAlign w:val="center"/>
          </w:tcPr>
          <w:p w:rsidR="00B13653" w:rsidRDefault="001F204F">
            <w:pPr>
              <w:pStyle w:val="TableBodyText"/>
            </w:pPr>
            <w:r>
              <w:t>007F</w:t>
            </w:r>
          </w:p>
        </w:tc>
      </w:tr>
      <w:tr w:rsidR="00B13653" w:rsidTr="00B13653">
        <w:tc>
          <w:tcPr>
            <w:tcW w:w="0" w:type="auto"/>
            <w:vAlign w:val="center"/>
          </w:tcPr>
          <w:p w:rsidR="00B13653" w:rsidRDefault="001F204F">
            <w:pPr>
              <w:pStyle w:val="TableBodyText"/>
            </w:pPr>
            <w:r>
              <w:t>TextboxPositionGallery</w:t>
            </w:r>
          </w:p>
        </w:tc>
        <w:tc>
          <w:tcPr>
            <w:tcW w:w="0" w:type="auto"/>
            <w:vAlign w:val="center"/>
          </w:tcPr>
          <w:p w:rsidR="00B13653" w:rsidRDefault="001F204F">
            <w:pPr>
              <w:pStyle w:val="TableBodyText"/>
            </w:pPr>
            <w:r>
              <w:t>091D</w:t>
            </w:r>
          </w:p>
        </w:tc>
      </w:tr>
      <w:tr w:rsidR="00B13653" w:rsidTr="00B13653">
        <w:tc>
          <w:tcPr>
            <w:tcW w:w="0" w:type="auto"/>
            <w:vAlign w:val="center"/>
          </w:tcPr>
          <w:p w:rsidR="00B13653" w:rsidRDefault="001F204F">
            <w:pPr>
              <w:pStyle w:val="TableBodyText"/>
            </w:pPr>
            <w:r>
              <w:t>TextboxStyleGallery</w:t>
            </w:r>
          </w:p>
        </w:tc>
        <w:tc>
          <w:tcPr>
            <w:tcW w:w="0" w:type="auto"/>
            <w:vAlign w:val="center"/>
          </w:tcPr>
          <w:p w:rsidR="00B13653" w:rsidRDefault="001F204F">
            <w:pPr>
              <w:pStyle w:val="TableBodyText"/>
            </w:pPr>
            <w:r>
              <w:t>091E</w:t>
            </w:r>
          </w:p>
        </w:tc>
      </w:tr>
      <w:tr w:rsidR="00B13653" w:rsidTr="00B13653">
        <w:tc>
          <w:tcPr>
            <w:tcW w:w="0" w:type="auto"/>
            <w:vAlign w:val="center"/>
          </w:tcPr>
          <w:p w:rsidR="00B13653" w:rsidRDefault="001F204F">
            <w:pPr>
              <w:pStyle w:val="TableBodyText"/>
            </w:pPr>
            <w:r>
              <w:t>TexturesGallery</w:t>
            </w:r>
          </w:p>
        </w:tc>
        <w:tc>
          <w:tcPr>
            <w:tcW w:w="0" w:type="auto"/>
            <w:vAlign w:val="center"/>
          </w:tcPr>
          <w:p w:rsidR="00B13653" w:rsidRDefault="001F204F">
            <w:pPr>
              <w:pStyle w:val="TableBodyText"/>
            </w:pPr>
            <w:r>
              <w:t>07BA</w:t>
            </w:r>
          </w:p>
        </w:tc>
      </w:tr>
      <w:tr w:rsidR="00B13653" w:rsidTr="00B13653">
        <w:tc>
          <w:tcPr>
            <w:tcW w:w="0" w:type="auto"/>
            <w:vAlign w:val="center"/>
          </w:tcPr>
          <w:p w:rsidR="00B13653" w:rsidRDefault="001F204F">
            <w:pPr>
              <w:pStyle w:val="TableBodyText"/>
            </w:pPr>
            <w:r>
              <w:t>ThemeGallery</w:t>
            </w:r>
          </w:p>
        </w:tc>
        <w:tc>
          <w:tcPr>
            <w:tcW w:w="0" w:type="auto"/>
            <w:vAlign w:val="center"/>
          </w:tcPr>
          <w:p w:rsidR="00B13653" w:rsidRDefault="001F204F">
            <w:pPr>
              <w:pStyle w:val="TableBodyText"/>
            </w:pPr>
            <w:r>
              <w:t>08FE</w:t>
            </w:r>
          </w:p>
        </w:tc>
      </w:tr>
      <w:tr w:rsidR="00B13653" w:rsidTr="00B13653">
        <w:tc>
          <w:tcPr>
            <w:tcW w:w="0" w:type="auto"/>
            <w:vAlign w:val="center"/>
          </w:tcPr>
          <w:p w:rsidR="00B13653" w:rsidRDefault="001F204F">
            <w:pPr>
              <w:pStyle w:val="TableBodyText"/>
            </w:pPr>
            <w:r>
              <w:t>TocOutlineLevelGallery</w:t>
            </w:r>
          </w:p>
        </w:tc>
        <w:tc>
          <w:tcPr>
            <w:tcW w:w="0" w:type="auto"/>
            <w:vAlign w:val="center"/>
          </w:tcPr>
          <w:p w:rsidR="00B13653" w:rsidRDefault="001F204F">
            <w:pPr>
              <w:pStyle w:val="TableBodyText"/>
            </w:pPr>
            <w:r>
              <w:t>0836</w:t>
            </w:r>
          </w:p>
        </w:tc>
      </w:tr>
      <w:tr w:rsidR="00B13653" w:rsidTr="00B13653">
        <w:tc>
          <w:tcPr>
            <w:tcW w:w="0" w:type="auto"/>
            <w:vAlign w:val="center"/>
          </w:tcPr>
          <w:p w:rsidR="00B13653" w:rsidRDefault="001F204F">
            <w:pPr>
              <w:pStyle w:val="TableBodyText"/>
            </w:pPr>
            <w:r>
              <w:t>ToggleCharacterCode</w:t>
            </w:r>
          </w:p>
        </w:tc>
        <w:tc>
          <w:tcPr>
            <w:tcW w:w="0" w:type="auto"/>
            <w:vAlign w:val="center"/>
          </w:tcPr>
          <w:p w:rsidR="00B13653" w:rsidRDefault="001F204F">
            <w:pPr>
              <w:pStyle w:val="TableBodyText"/>
            </w:pPr>
            <w:r>
              <w:t>0571</w:t>
            </w:r>
          </w:p>
        </w:tc>
      </w:tr>
      <w:tr w:rsidR="00B13653" w:rsidTr="00B13653">
        <w:tc>
          <w:tcPr>
            <w:tcW w:w="0" w:type="auto"/>
            <w:vAlign w:val="center"/>
          </w:tcPr>
          <w:p w:rsidR="00B13653" w:rsidRDefault="001F204F">
            <w:pPr>
              <w:pStyle w:val="TableBodyText"/>
            </w:pPr>
            <w:r>
              <w:t>ToggleDocumentActionBar</w:t>
            </w:r>
          </w:p>
        </w:tc>
        <w:tc>
          <w:tcPr>
            <w:tcW w:w="0" w:type="auto"/>
            <w:vAlign w:val="center"/>
          </w:tcPr>
          <w:p w:rsidR="00B13653" w:rsidRDefault="001F204F">
            <w:pPr>
              <w:pStyle w:val="TableBodyText"/>
            </w:pPr>
            <w:r>
              <w:t>087E</w:t>
            </w:r>
          </w:p>
        </w:tc>
      </w:tr>
      <w:tr w:rsidR="00B13653" w:rsidTr="00B13653">
        <w:tc>
          <w:tcPr>
            <w:tcW w:w="0" w:type="auto"/>
            <w:vAlign w:val="center"/>
          </w:tcPr>
          <w:p w:rsidR="00B13653" w:rsidRDefault="001F204F">
            <w:pPr>
              <w:pStyle w:val="TableBodyText"/>
            </w:pPr>
            <w:r>
              <w:t>ToggleDocumentText</w:t>
            </w:r>
          </w:p>
        </w:tc>
        <w:tc>
          <w:tcPr>
            <w:tcW w:w="0" w:type="auto"/>
            <w:vAlign w:val="center"/>
          </w:tcPr>
          <w:p w:rsidR="00B13653" w:rsidRDefault="001F204F">
            <w:pPr>
              <w:pStyle w:val="TableBodyText"/>
            </w:pPr>
            <w:r>
              <w:t>084C</w:t>
            </w:r>
          </w:p>
        </w:tc>
      </w:tr>
      <w:tr w:rsidR="00B13653" w:rsidTr="00B13653">
        <w:tc>
          <w:tcPr>
            <w:tcW w:w="0" w:type="auto"/>
            <w:vAlign w:val="center"/>
          </w:tcPr>
          <w:p w:rsidR="00B13653" w:rsidRDefault="001F204F">
            <w:pPr>
              <w:pStyle w:val="TableBodyText"/>
            </w:pPr>
            <w:r>
              <w:t>ToggleDontOpenAttachInFullScreen</w:t>
            </w:r>
          </w:p>
        </w:tc>
        <w:tc>
          <w:tcPr>
            <w:tcW w:w="0" w:type="auto"/>
            <w:vAlign w:val="center"/>
          </w:tcPr>
          <w:p w:rsidR="00B13653" w:rsidRDefault="001F204F">
            <w:pPr>
              <w:pStyle w:val="TableBodyText"/>
            </w:pPr>
            <w:r>
              <w:t>089C</w:t>
            </w:r>
          </w:p>
        </w:tc>
      </w:tr>
      <w:tr w:rsidR="00B13653" w:rsidTr="00B13653">
        <w:tc>
          <w:tcPr>
            <w:tcW w:w="0" w:type="auto"/>
            <w:vAlign w:val="center"/>
          </w:tcPr>
          <w:p w:rsidR="00B13653" w:rsidRDefault="001F204F">
            <w:pPr>
              <w:pStyle w:val="TableBodyText"/>
            </w:pPr>
            <w:r>
              <w:t>ToggleFieldDisplay</w:t>
            </w:r>
          </w:p>
        </w:tc>
        <w:tc>
          <w:tcPr>
            <w:tcW w:w="0" w:type="auto"/>
            <w:vAlign w:val="center"/>
          </w:tcPr>
          <w:p w:rsidR="00B13653" w:rsidRDefault="001F204F">
            <w:pPr>
              <w:pStyle w:val="TableBodyText"/>
            </w:pPr>
            <w:r>
              <w:t>0022</w:t>
            </w:r>
          </w:p>
        </w:tc>
      </w:tr>
      <w:tr w:rsidR="00B13653" w:rsidTr="00B13653">
        <w:tc>
          <w:tcPr>
            <w:tcW w:w="0" w:type="auto"/>
            <w:vAlign w:val="center"/>
          </w:tcPr>
          <w:p w:rsidR="00B13653" w:rsidRDefault="001F204F">
            <w:pPr>
              <w:pStyle w:val="TableBodyText"/>
            </w:pPr>
            <w:r>
              <w:t>ToggleFormsDesign</w:t>
            </w:r>
          </w:p>
        </w:tc>
        <w:tc>
          <w:tcPr>
            <w:tcW w:w="0" w:type="auto"/>
            <w:vAlign w:val="center"/>
          </w:tcPr>
          <w:p w:rsidR="00B13653" w:rsidRDefault="001F204F">
            <w:pPr>
              <w:pStyle w:val="TableBodyText"/>
            </w:pPr>
            <w:r>
              <w:t>0369</w:t>
            </w:r>
          </w:p>
        </w:tc>
      </w:tr>
      <w:tr w:rsidR="00B13653" w:rsidTr="00B13653">
        <w:tc>
          <w:tcPr>
            <w:tcW w:w="0" w:type="auto"/>
            <w:vAlign w:val="center"/>
          </w:tcPr>
          <w:p w:rsidR="00B13653" w:rsidRDefault="001F204F">
            <w:pPr>
              <w:pStyle w:val="TableBodyText"/>
            </w:pPr>
            <w:r>
              <w:t>ToggleFull</w:t>
            </w:r>
          </w:p>
        </w:tc>
        <w:tc>
          <w:tcPr>
            <w:tcW w:w="0" w:type="auto"/>
            <w:vAlign w:val="center"/>
          </w:tcPr>
          <w:p w:rsidR="00B13653" w:rsidRDefault="001F204F">
            <w:pPr>
              <w:pStyle w:val="TableBodyText"/>
            </w:pPr>
            <w:r>
              <w:t>0246</w:t>
            </w:r>
          </w:p>
        </w:tc>
      </w:tr>
      <w:tr w:rsidR="00B13653" w:rsidTr="00B13653">
        <w:tc>
          <w:tcPr>
            <w:tcW w:w="0" w:type="auto"/>
            <w:vAlign w:val="center"/>
          </w:tcPr>
          <w:p w:rsidR="00B13653" w:rsidRDefault="001F204F">
            <w:pPr>
              <w:pStyle w:val="TableBodyText"/>
            </w:pPr>
            <w:r>
              <w:t>ToggleHeaderFooterLink</w:t>
            </w:r>
          </w:p>
        </w:tc>
        <w:tc>
          <w:tcPr>
            <w:tcW w:w="0" w:type="auto"/>
            <w:vAlign w:val="center"/>
          </w:tcPr>
          <w:p w:rsidR="00B13653" w:rsidRDefault="001F204F">
            <w:pPr>
              <w:pStyle w:val="TableBodyText"/>
            </w:pPr>
            <w:r>
              <w:t>028C</w:t>
            </w:r>
          </w:p>
        </w:tc>
      </w:tr>
      <w:tr w:rsidR="00B13653" w:rsidTr="00B13653">
        <w:tc>
          <w:tcPr>
            <w:tcW w:w="0" w:type="auto"/>
            <w:vAlign w:val="center"/>
          </w:tcPr>
          <w:p w:rsidR="00B13653" w:rsidRDefault="001F204F">
            <w:pPr>
              <w:pStyle w:val="TableBodyText"/>
            </w:pPr>
            <w:r>
              <w:t>ToggleMacroRun</w:t>
            </w:r>
          </w:p>
        </w:tc>
        <w:tc>
          <w:tcPr>
            <w:tcW w:w="0" w:type="auto"/>
            <w:vAlign w:val="center"/>
          </w:tcPr>
          <w:p w:rsidR="00B13653" w:rsidRDefault="001F204F">
            <w:pPr>
              <w:pStyle w:val="TableBodyText"/>
            </w:pPr>
            <w:r>
              <w:t>029D</w:t>
            </w:r>
          </w:p>
        </w:tc>
      </w:tr>
      <w:tr w:rsidR="00B13653" w:rsidTr="00B13653">
        <w:tc>
          <w:tcPr>
            <w:tcW w:w="0" w:type="auto"/>
            <w:vAlign w:val="center"/>
          </w:tcPr>
          <w:p w:rsidR="00B13653" w:rsidRDefault="001F204F">
            <w:pPr>
              <w:pStyle w:val="TableBodyText"/>
            </w:pPr>
            <w:r>
              <w:t>ToggleMainTextLayer</w:t>
            </w:r>
          </w:p>
        </w:tc>
        <w:tc>
          <w:tcPr>
            <w:tcW w:w="0" w:type="auto"/>
            <w:vAlign w:val="center"/>
          </w:tcPr>
          <w:p w:rsidR="00B13653" w:rsidRDefault="001F204F">
            <w:pPr>
              <w:pStyle w:val="TableBodyText"/>
            </w:pPr>
            <w:r>
              <w:t>024B</w:t>
            </w:r>
          </w:p>
        </w:tc>
      </w:tr>
      <w:tr w:rsidR="00B13653" w:rsidTr="00B13653">
        <w:tc>
          <w:tcPr>
            <w:tcW w:w="0" w:type="auto"/>
            <w:vAlign w:val="center"/>
          </w:tcPr>
          <w:p w:rsidR="00B13653" w:rsidRDefault="001F204F">
            <w:pPr>
              <w:pStyle w:val="TableBodyText"/>
            </w:pPr>
            <w:r>
              <w:t>ToggleMasterSubdocs</w:t>
            </w:r>
          </w:p>
        </w:tc>
        <w:tc>
          <w:tcPr>
            <w:tcW w:w="0" w:type="auto"/>
            <w:vAlign w:val="center"/>
          </w:tcPr>
          <w:p w:rsidR="00B13653" w:rsidRDefault="001F204F">
            <w:pPr>
              <w:pStyle w:val="TableBodyText"/>
            </w:pPr>
            <w:r>
              <w:t>0374</w:t>
            </w:r>
          </w:p>
        </w:tc>
      </w:tr>
      <w:tr w:rsidR="00B13653" w:rsidTr="00B13653">
        <w:tc>
          <w:tcPr>
            <w:tcW w:w="0" w:type="auto"/>
            <w:vAlign w:val="center"/>
          </w:tcPr>
          <w:p w:rsidR="00B13653" w:rsidRDefault="001F204F">
            <w:pPr>
              <w:pStyle w:val="TableBodyText"/>
            </w:pPr>
            <w:r>
              <w:t>ToggleOptimizeForLayout</w:t>
            </w:r>
          </w:p>
        </w:tc>
        <w:tc>
          <w:tcPr>
            <w:tcW w:w="0" w:type="auto"/>
            <w:vAlign w:val="center"/>
          </w:tcPr>
          <w:p w:rsidR="00B13653" w:rsidRDefault="001F204F">
            <w:pPr>
              <w:pStyle w:val="TableBodyText"/>
            </w:pPr>
            <w:r>
              <w:t>09A9</w:t>
            </w:r>
          </w:p>
        </w:tc>
      </w:tr>
      <w:tr w:rsidR="00B13653" w:rsidTr="00B13653">
        <w:tc>
          <w:tcPr>
            <w:tcW w:w="0" w:type="auto"/>
            <w:vAlign w:val="center"/>
          </w:tcPr>
          <w:p w:rsidR="00B13653" w:rsidRDefault="001F204F">
            <w:pPr>
              <w:pStyle w:val="TableBodyText"/>
            </w:pPr>
            <w:r>
              <w:t>TogglePanningHand</w:t>
            </w:r>
          </w:p>
        </w:tc>
        <w:tc>
          <w:tcPr>
            <w:tcW w:w="0" w:type="auto"/>
            <w:vAlign w:val="center"/>
          </w:tcPr>
          <w:p w:rsidR="00B13653" w:rsidRDefault="001F204F">
            <w:pPr>
              <w:pStyle w:val="TableBodyText"/>
            </w:pPr>
            <w:r>
              <w:t>07AA</w:t>
            </w:r>
          </w:p>
        </w:tc>
      </w:tr>
      <w:tr w:rsidR="00B13653" w:rsidTr="00B13653">
        <w:tc>
          <w:tcPr>
            <w:tcW w:w="0" w:type="auto"/>
            <w:vAlign w:val="center"/>
          </w:tcPr>
          <w:p w:rsidR="00B13653" w:rsidRDefault="001F204F">
            <w:pPr>
              <w:pStyle w:val="TableBodyText"/>
            </w:pPr>
            <w:r>
              <w:t>TogglePortrait</w:t>
            </w:r>
          </w:p>
        </w:tc>
        <w:tc>
          <w:tcPr>
            <w:tcW w:w="0" w:type="auto"/>
            <w:vAlign w:val="center"/>
          </w:tcPr>
          <w:p w:rsidR="00B13653" w:rsidRDefault="001F204F">
            <w:pPr>
              <w:pStyle w:val="TableBodyText"/>
            </w:pPr>
            <w:r>
              <w:t>0132</w:t>
            </w:r>
          </w:p>
        </w:tc>
      </w:tr>
      <w:tr w:rsidR="00B13653" w:rsidTr="00B13653">
        <w:tc>
          <w:tcPr>
            <w:tcW w:w="0" w:type="auto"/>
            <w:vAlign w:val="center"/>
          </w:tcPr>
          <w:p w:rsidR="00B13653" w:rsidRDefault="001F204F">
            <w:pPr>
              <w:pStyle w:val="TableBodyText"/>
            </w:pPr>
            <w:r>
              <w:t>TogglePropertyPanel</w:t>
            </w:r>
          </w:p>
        </w:tc>
        <w:tc>
          <w:tcPr>
            <w:tcW w:w="0" w:type="auto"/>
            <w:vAlign w:val="center"/>
          </w:tcPr>
          <w:p w:rsidR="00B13653" w:rsidRDefault="001F204F">
            <w:pPr>
              <w:pStyle w:val="TableBodyText"/>
            </w:pPr>
            <w:r>
              <w:t>082E</w:t>
            </w:r>
          </w:p>
        </w:tc>
      </w:tr>
      <w:tr w:rsidR="00B13653" w:rsidTr="00B13653">
        <w:tc>
          <w:tcPr>
            <w:tcW w:w="0" w:type="auto"/>
            <w:vAlign w:val="center"/>
          </w:tcPr>
          <w:p w:rsidR="00B13653" w:rsidRDefault="001F204F">
            <w:pPr>
              <w:pStyle w:val="TableBodyText"/>
            </w:pPr>
            <w:r>
              <w:t>ToggleReadingMode2Pages</w:t>
            </w:r>
          </w:p>
        </w:tc>
        <w:tc>
          <w:tcPr>
            <w:tcW w:w="0" w:type="auto"/>
            <w:vAlign w:val="center"/>
          </w:tcPr>
          <w:p w:rsidR="00B13653" w:rsidRDefault="001F204F">
            <w:pPr>
              <w:pStyle w:val="TableBodyText"/>
            </w:pPr>
            <w:r>
              <w:t>05A2</w:t>
            </w:r>
          </w:p>
        </w:tc>
      </w:tr>
      <w:tr w:rsidR="00B13653" w:rsidTr="00B13653">
        <w:tc>
          <w:tcPr>
            <w:tcW w:w="0" w:type="auto"/>
            <w:vAlign w:val="center"/>
          </w:tcPr>
          <w:p w:rsidR="00B13653" w:rsidRDefault="001F204F">
            <w:pPr>
              <w:pStyle w:val="TableBodyText"/>
            </w:pPr>
            <w:r>
              <w:t>ToggleReadingModeHelp</w:t>
            </w:r>
          </w:p>
        </w:tc>
        <w:tc>
          <w:tcPr>
            <w:tcW w:w="0" w:type="auto"/>
            <w:vAlign w:val="center"/>
          </w:tcPr>
          <w:p w:rsidR="00B13653" w:rsidRDefault="001F204F">
            <w:pPr>
              <w:pStyle w:val="TableBodyText"/>
            </w:pPr>
            <w:r>
              <w:t>05AC</w:t>
            </w:r>
          </w:p>
        </w:tc>
      </w:tr>
      <w:tr w:rsidR="00B13653" w:rsidTr="00B13653">
        <w:tc>
          <w:tcPr>
            <w:tcW w:w="0" w:type="auto"/>
            <w:vAlign w:val="center"/>
          </w:tcPr>
          <w:p w:rsidR="00B13653" w:rsidRDefault="001F204F">
            <w:pPr>
              <w:pStyle w:val="TableBodyText"/>
            </w:pPr>
            <w:r>
              <w:t>ToggleReadingModeInk</w:t>
            </w:r>
          </w:p>
        </w:tc>
        <w:tc>
          <w:tcPr>
            <w:tcW w:w="0" w:type="auto"/>
            <w:vAlign w:val="center"/>
          </w:tcPr>
          <w:p w:rsidR="00B13653" w:rsidRDefault="001F204F">
            <w:pPr>
              <w:pStyle w:val="TableBodyText"/>
            </w:pPr>
            <w:r>
              <w:t>05A3</w:t>
            </w:r>
          </w:p>
        </w:tc>
      </w:tr>
      <w:tr w:rsidR="00B13653" w:rsidTr="00B13653">
        <w:tc>
          <w:tcPr>
            <w:tcW w:w="0" w:type="auto"/>
            <w:vAlign w:val="center"/>
          </w:tcPr>
          <w:p w:rsidR="00B13653" w:rsidRDefault="001F204F">
            <w:pPr>
              <w:pStyle w:val="TableBodyText"/>
            </w:pPr>
            <w:r>
              <w:t>ToggleRibbon</w:t>
            </w:r>
          </w:p>
        </w:tc>
        <w:tc>
          <w:tcPr>
            <w:tcW w:w="0" w:type="auto"/>
            <w:vAlign w:val="center"/>
          </w:tcPr>
          <w:p w:rsidR="00B13653" w:rsidRDefault="001F204F">
            <w:pPr>
              <w:pStyle w:val="TableBodyText"/>
            </w:pPr>
            <w:r>
              <w:t>0956</w:t>
            </w:r>
          </w:p>
        </w:tc>
      </w:tr>
      <w:tr w:rsidR="00B13653" w:rsidTr="00B13653">
        <w:tc>
          <w:tcPr>
            <w:tcW w:w="0" w:type="auto"/>
            <w:vAlign w:val="center"/>
          </w:tcPr>
          <w:p w:rsidR="00B13653" w:rsidRDefault="001F204F">
            <w:pPr>
              <w:pStyle w:val="TableBodyText"/>
            </w:pPr>
            <w:r>
              <w:t>ToggleScribbleMode</w:t>
            </w:r>
          </w:p>
        </w:tc>
        <w:tc>
          <w:tcPr>
            <w:tcW w:w="0" w:type="auto"/>
            <w:vAlign w:val="center"/>
          </w:tcPr>
          <w:p w:rsidR="00B13653" w:rsidRDefault="001F204F">
            <w:pPr>
              <w:pStyle w:val="TableBodyText"/>
            </w:pPr>
            <w:r>
              <w:t>0134</w:t>
            </w:r>
          </w:p>
        </w:tc>
      </w:tr>
      <w:tr w:rsidR="00B13653" w:rsidTr="00B13653">
        <w:tc>
          <w:tcPr>
            <w:tcW w:w="0" w:type="auto"/>
            <w:vAlign w:val="center"/>
          </w:tcPr>
          <w:p w:rsidR="00B13653" w:rsidRDefault="001F204F">
            <w:pPr>
              <w:pStyle w:val="TableBodyText"/>
            </w:pPr>
            <w:r>
              <w:lastRenderedPageBreak/>
              <w:t>ToggleTextFlow</w:t>
            </w:r>
          </w:p>
        </w:tc>
        <w:tc>
          <w:tcPr>
            <w:tcW w:w="0" w:type="auto"/>
            <w:vAlign w:val="center"/>
          </w:tcPr>
          <w:p w:rsidR="00B13653" w:rsidRDefault="001F204F">
            <w:pPr>
              <w:pStyle w:val="TableBodyText"/>
            </w:pPr>
            <w:r>
              <w:t>03F1</w:t>
            </w:r>
          </w:p>
        </w:tc>
      </w:tr>
      <w:tr w:rsidR="00B13653" w:rsidTr="00B13653">
        <w:tc>
          <w:tcPr>
            <w:tcW w:w="0" w:type="auto"/>
            <w:vAlign w:val="center"/>
          </w:tcPr>
          <w:p w:rsidR="00B13653" w:rsidRDefault="001F204F">
            <w:pPr>
              <w:pStyle w:val="TableBodyText"/>
            </w:pPr>
            <w:r>
              <w:t>ToggleThumbnail</w:t>
            </w:r>
          </w:p>
        </w:tc>
        <w:tc>
          <w:tcPr>
            <w:tcW w:w="0" w:type="auto"/>
            <w:vAlign w:val="center"/>
          </w:tcPr>
          <w:p w:rsidR="00B13653" w:rsidRDefault="001F204F">
            <w:pPr>
              <w:pStyle w:val="TableBodyText"/>
            </w:pPr>
            <w:r>
              <w:t>059E</w:t>
            </w:r>
          </w:p>
        </w:tc>
      </w:tr>
      <w:tr w:rsidR="00B13653" w:rsidTr="00B13653">
        <w:tc>
          <w:tcPr>
            <w:tcW w:w="0" w:type="auto"/>
            <w:vAlign w:val="center"/>
          </w:tcPr>
          <w:p w:rsidR="00B13653" w:rsidRDefault="001F204F">
            <w:pPr>
              <w:pStyle w:val="TableBodyText"/>
            </w:pPr>
            <w:r>
              <w:t>ToggleToolbars</w:t>
            </w:r>
          </w:p>
        </w:tc>
        <w:tc>
          <w:tcPr>
            <w:tcW w:w="0" w:type="auto"/>
            <w:vAlign w:val="center"/>
          </w:tcPr>
          <w:p w:rsidR="00B13653" w:rsidRDefault="001F204F">
            <w:pPr>
              <w:pStyle w:val="TableBodyText"/>
            </w:pPr>
            <w:r>
              <w:t>05B0</w:t>
            </w:r>
          </w:p>
        </w:tc>
      </w:tr>
      <w:tr w:rsidR="00B13653" w:rsidTr="00B13653">
        <w:tc>
          <w:tcPr>
            <w:tcW w:w="0" w:type="auto"/>
            <w:vAlign w:val="center"/>
          </w:tcPr>
          <w:p w:rsidR="00B13653" w:rsidRDefault="001F204F">
            <w:pPr>
              <w:pStyle w:val="TableBodyText"/>
            </w:pPr>
            <w:r>
              <w:t>ToggleWebDesign</w:t>
            </w:r>
          </w:p>
        </w:tc>
        <w:tc>
          <w:tcPr>
            <w:tcW w:w="0" w:type="auto"/>
            <w:vAlign w:val="center"/>
          </w:tcPr>
          <w:p w:rsidR="00B13653" w:rsidRDefault="001F204F">
            <w:pPr>
              <w:pStyle w:val="TableBodyText"/>
            </w:pPr>
            <w:r>
              <w:t>045F</w:t>
            </w:r>
          </w:p>
        </w:tc>
      </w:tr>
      <w:tr w:rsidR="00B13653" w:rsidTr="00B13653">
        <w:tc>
          <w:tcPr>
            <w:tcW w:w="0" w:type="auto"/>
            <w:vAlign w:val="center"/>
          </w:tcPr>
          <w:p w:rsidR="00B13653" w:rsidRDefault="001F204F">
            <w:pPr>
              <w:pStyle w:val="TableBodyText"/>
            </w:pPr>
            <w:r>
              <w:t>ToggleXMLStructure</w:t>
            </w:r>
          </w:p>
        </w:tc>
        <w:tc>
          <w:tcPr>
            <w:tcW w:w="0" w:type="auto"/>
            <w:vAlign w:val="center"/>
          </w:tcPr>
          <w:p w:rsidR="00B13653" w:rsidRDefault="001F204F">
            <w:pPr>
              <w:pStyle w:val="TableBodyText"/>
            </w:pPr>
            <w:r>
              <w:t>080F</w:t>
            </w:r>
          </w:p>
        </w:tc>
      </w:tr>
      <w:tr w:rsidR="00B13653" w:rsidTr="00B13653">
        <w:tc>
          <w:tcPr>
            <w:tcW w:w="0" w:type="auto"/>
            <w:vAlign w:val="center"/>
          </w:tcPr>
          <w:p w:rsidR="00B13653" w:rsidRDefault="001F204F">
            <w:pPr>
              <w:pStyle w:val="TableBodyText"/>
            </w:pPr>
            <w:r>
              <w:t>ToggleXMLTagView</w:t>
            </w:r>
          </w:p>
        </w:tc>
        <w:tc>
          <w:tcPr>
            <w:tcW w:w="0" w:type="auto"/>
            <w:vAlign w:val="center"/>
          </w:tcPr>
          <w:p w:rsidR="00B13653" w:rsidRDefault="001F204F">
            <w:pPr>
              <w:pStyle w:val="TableBodyText"/>
            </w:pPr>
            <w:r>
              <w:t>0588</w:t>
            </w:r>
          </w:p>
        </w:tc>
      </w:tr>
      <w:tr w:rsidR="00B13653" w:rsidTr="00B13653">
        <w:tc>
          <w:tcPr>
            <w:tcW w:w="0" w:type="auto"/>
            <w:vAlign w:val="center"/>
          </w:tcPr>
          <w:p w:rsidR="00B13653" w:rsidRDefault="001F204F">
            <w:pPr>
              <w:pStyle w:val="TableBodyText"/>
            </w:pPr>
            <w:r>
              <w:t>ToolsAddRecordDefault</w:t>
            </w:r>
          </w:p>
        </w:tc>
        <w:tc>
          <w:tcPr>
            <w:tcW w:w="0" w:type="auto"/>
            <w:vAlign w:val="center"/>
          </w:tcPr>
          <w:p w:rsidR="00B13653" w:rsidRDefault="001F204F">
            <w:pPr>
              <w:pStyle w:val="TableBodyText"/>
            </w:pPr>
            <w:r>
              <w:t>0275</w:t>
            </w:r>
          </w:p>
        </w:tc>
      </w:tr>
      <w:tr w:rsidR="00B13653" w:rsidTr="00B13653">
        <w:tc>
          <w:tcPr>
            <w:tcW w:w="0" w:type="auto"/>
            <w:vAlign w:val="center"/>
          </w:tcPr>
          <w:p w:rsidR="00B13653" w:rsidRDefault="001F204F">
            <w:pPr>
              <w:pStyle w:val="TableBodyText"/>
            </w:pPr>
            <w:r>
              <w:t>ToolsAdvancedSettings</w:t>
            </w:r>
          </w:p>
        </w:tc>
        <w:tc>
          <w:tcPr>
            <w:tcW w:w="0" w:type="auto"/>
            <w:vAlign w:val="center"/>
          </w:tcPr>
          <w:p w:rsidR="00B13653" w:rsidRDefault="001F204F">
            <w:pPr>
              <w:pStyle w:val="TableBodyText"/>
            </w:pPr>
            <w:r>
              <w:t>00CE</w:t>
            </w:r>
          </w:p>
        </w:tc>
      </w:tr>
      <w:tr w:rsidR="00B13653" w:rsidTr="00B13653">
        <w:tc>
          <w:tcPr>
            <w:tcW w:w="0" w:type="auto"/>
            <w:vAlign w:val="center"/>
          </w:tcPr>
          <w:p w:rsidR="00B13653" w:rsidRDefault="001F204F">
            <w:pPr>
              <w:pStyle w:val="TableBodyText"/>
            </w:pPr>
            <w:r>
              <w:t>ToolsAutoCorrect</w:t>
            </w:r>
          </w:p>
        </w:tc>
        <w:tc>
          <w:tcPr>
            <w:tcW w:w="0" w:type="auto"/>
            <w:vAlign w:val="center"/>
          </w:tcPr>
          <w:p w:rsidR="00B13653" w:rsidRDefault="001F204F">
            <w:pPr>
              <w:pStyle w:val="TableBodyText"/>
            </w:pPr>
            <w:r>
              <w:t>017A</w:t>
            </w:r>
          </w:p>
        </w:tc>
      </w:tr>
      <w:tr w:rsidR="00B13653" w:rsidTr="00B13653">
        <w:tc>
          <w:tcPr>
            <w:tcW w:w="0" w:type="auto"/>
            <w:vAlign w:val="center"/>
          </w:tcPr>
          <w:p w:rsidR="00B13653" w:rsidRDefault="001F204F">
            <w:pPr>
              <w:pStyle w:val="TableBodyText"/>
            </w:pPr>
            <w:r>
              <w:t>ToolsAutoCorrectCapsLockOff</w:t>
            </w:r>
          </w:p>
        </w:tc>
        <w:tc>
          <w:tcPr>
            <w:tcW w:w="0" w:type="auto"/>
            <w:vAlign w:val="center"/>
          </w:tcPr>
          <w:p w:rsidR="00B13653" w:rsidRDefault="001F204F">
            <w:pPr>
              <w:pStyle w:val="TableBodyText"/>
            </w:pPr>
            <w:r>
              <w:t>02FF</w:t>
            </w:r>
          </w:p>
        </w:tc>
      </w:tr>
      <w:tr w:rsidR="00B13653" w:rsidTr="00B13653">
        <w:tc>
          <w:tcPr>
            <w:tcW w:w="0" w:type="auto"/>
            <w:vAlign w:val="center"/>
          </w:tcPr>
          <w:p w:rsidR="00B13653" w:rsidRDefault="001F204F">
            <w:pPr>
              <w:pStyle w:val="TableBodyText"/>
            </w:pPr>
            <w:r>
              <w:t>ToolsAutoCorrectDays</w:t>
            </w:r>
          </w:p>
        </w:tc>
        <w:tc>
          <w:tcPr>
            <w:tcW w:w="0" w:type="auto"/>
            <w:vAlign w:val="center"/>
          </w:tcPr>
          <w:p w:rsidR="00B13653" w:rsidRDefault="001F204F">
            <w:pPr>
              <w:pStyle w:val="TableBodyText"/>
            </w:pPr>
            <w:r>
              <w:t>0180</w:t>
            </w:r>
          </w:p>
        </w:tc>
      </w:tr>
      <w:tr w:rsidR="00B13653" w:rsidTr="00B13653">
        <w:tc>
          <w:tcPr>
            <w:tcW w:w="0" w:type="auto"/>
            <w:vAlign w:val="center"/>
          </w:tcPr>
          <w:p w:rsidR="00B13653" w:rsidRDefault="001F204F">
            <w:pPr>
              <w:pStyle w:val="TableBodyText"/>
            </w:pPr>
            <w:r>
              <w:t>ToolsAutoCorrectExceptions</w:t>
            </w:r>
          </w:p>
        </w:tc>
        <w:tc>
          <w:tcPr>
            <w:tcW w:w="0" w:type="auto"/>
            <w:vAlign w:val="center"/>
          </w:tcPr>
          <w:p w:rsidR="00B13653" w:rsidRDefault="001F204F">
            <w:pPr>
              <w:pStyle w:val="TableBodyText"/>
            </w:pPr>
            <w:r>
              <w:t>02FA</w:t>
            </w:r>
          </w:p>
        </w:tc>
      </w:tr>
      <w:tr w:rsidR="00B13653" w:rsidTr="00B13653">
        <w:tc>
          <w:tcPr>
            <w:tcW w:w="0" w:type="auto"/>
            <w:vAlign w:val="center"/>
          </w:tcPr>
          <w:p w:rsidR="00B13653" w:rsidRDefault="001F204F">
            <w:pPr>
              <w:pStyle w:val="TableBodyText"/>
            </w:pPr>
            <w:r>
              <w:t>ToolsAutoCorrectHECorrect</w:t>
            </w:r>
          </w:p>
        </w:tc>
        <w:tc>
          <w:tcPr>
            <w:tcW w:w="0" w:type="auto"/>
            <w:vAlign w:val="center"/>
          </w:tcPr>
          <w:p w:rsidR="00B13653" w:rsidRDefault="001F204F">
            <w:pPr>
              <w:pStyle w:val="TableBodyText"/>
            </w:pPr>
            <w:r>
              <w:t>03E9</w:t>
            </w:r>
          </w:p>
        </w:tc>
      </w:tr>
      <w:tr w:rsidR="00B13653" w:rsidTr="00B13653">
        <w:tc>
          <w:tcPr>
            <w:tcW w:w="0" w:type="auto"/>
            <w:vAlign w:val="center"/>
          </w:tcPr>
          <w:p w:rsidR="00B13653" w:rsidRDefault="001F204F">
            <w:pPr>
              <w:pStyle w:val="TableBodyText"/>
            </w:pPr>
            <w:r>
              <w:t>ToolsAutoCorrectInitialCaps</w:t>
            </w:r>
          </w:p>
        </w:tc>
        <w:tc>
          <w:tcPr>
            <w:tcW w:w="0" w:type="auto"/>
            <w:vAlign w:val="center"/>
          </w:tcPr>
          <w:p w:rsidR="00B13653" w:rsidRDefault="001F204F">
            <w:pPr>
              <w:pStyle w:val="TableBodyText"/>
            </w:pPr>
            <w:r>
              <w:t>017D</w:t>
            </w:r>
          </w:p>
        </w:tc>
      </w:tr>
      <w:tr w:rsidR="00B13653" w:rsidTr="00B13653">
        <w:tc>
          <w:tcPr>
            <w:tcW w:w="0" w:type="auto"/>
            <w:vAlign w:val="center"/>
          </w:tcPr>
          <w:p w:rsidR="00B13653" w:rsidRDefault="001F204F">
            <w:pPr>
              <w:pStyle w:val="TableBodyText"/>
            </w:pPr>
            <w:r>
              <w:t>ToolsAutoCorrectManager</w:t>
            </w:r>
          </w:p>
        </w:tc>
        <w:tc>
          <w:tcPr>
            <w:tcW w:w="0" w:type="auto"/>
            <w:vAlign w:val="center"/>
          </w:tcPr>
          <w:p w:rsidR="00B13653" w:rsidRDefault="001F204F">
            <w:pPr>
              <w:pStyle w:val="TableBodyText"/>
            </w:pPr>
            <w:r>
              <w:t>0794</w:t>
            </w:r>
          </w:p>
        </w:tc>
      </w:tr>
      <w:tr w:rsidR="00B13653" w:rsidTr="00B13653">
        <w:tc>
          <w:tcPr>
            <w:tcW w:w="0" w:type="auto"/>
            <w:vAlign w:val="center"/>
          </w:tcPr>
          <w:p w:rsidR="00B13653" w:rsidRDefault="001F204F">
            <w:pPr>
              <w:pStyle w:val="TableBodyText"/>
            </w:pPr>
            <w:r>
              <w:t>ToolsAutoCorrectReplaceText</w:t>
            </w:r>
          </w:p>
        </w:tc>
        <w:tc>
          <w:tcPr>
            <w:tcW w:w="0" w:type="auto"/>
            <w:vAlign w:val="center"/>
          </w:tcPr>
          <w:p w:rsidR="00B13653" w:rsidRDefault="001F204F">
            <w:pPr>
              <w:pStyle w:val="TableBodyText"/>
            </w:pPr>
            <w:r>
              <w:t>017C</w:t>
            </w:r>
          </w:p>
        </w:tc>
      </w:tr>
      <w:tr w:rsidR="00B13653" w:rsidTr="00B13653">
        <w:tc>
          <w:tcPr>
            <w:tcW w:w="0" w:type="auto"/>
            <w:vAlign w:val="center"/>
          </w:tcPr>
          <w:p w:rsidR="00B13653" w:rsidRDefault="001F204F">
            <w:pPr>
              <w:pStyle w:val="TableBodyText"/>
            </w:pPr>
            <w:r>
              <w:t>ToolsAutoCorrectSentenceCaps</w:t>
            </w:r>
          </w:p>
        </w:tc>
        <w:tc>
          <w:tcPr>
            <w:tcW w:w="0" w:type="auto"/>
            <w:vAlign w:val="center"/>
          </w:tcPr>
          <w:p w:rsidR="00B13653" w:rsidRDefault="001F204F">
            <w:pPr>
              <w:pStyle w:val="TableBodyText"/>
            </w:pPr>
            <w:r>
              <w:t>017F</w:t>
            </w:r>
          </w:p>
        </w:tc>
      </w:tr>
      <w:tr w:rsidR="00B13653" w:rsidTr="00B13653">
        <w:tc>
          <w:tcPr>
            <w:tcW w:w="0" w:type="auto"/>
            <w:vAlign w:val="center"/>
          </w:tcPr>
          <w:p w:rsidR="00B13653" w:rsidRDefault="001F204F">
            <w:pPr>
              <w:pStyle w:val="TableBodyText"/>
            </w:pPr>
            <w:r>
              <w:t>ToolsAutoCorrectSmartQuotes</w:t>
            </w:r>
          </w:p>
        </w:tc>
        <w:tc>
          <w:tcPr>
            <w:tcW w:w="0" w:type="auto"/>
            <w:vAlign w:val="center"/>
          </w:tcPr>
          <w:p w:rsidR="00B13653" w:rsidRDefault="001F204F">
            <w:pPr>
              <w:pStyle w:val="TableBodyText"/>
            </w:pPr>
            <w:r>
              <w:t>00E3</w:t>
            </w:r>
          </w:p>
        </w:tc>
      </w:tr>
      <w:tr w:rsidR="00B13653" w:rsidTr="00B13653">
        <w:tc>
          <w:tcPr>
            <w:tcW w:w="0" w:type="auto"/>
            <w:vAlign w:val="center"/>
          </w:tcPr>
          <w:p w:rsidR="00B13653" w:rsidRDefault="001F204F">
            <w:pPr>
              <w:pStyle w:val="TableBodyText"/>
            </w:pPr>
            <w:r>
              <w:t>ToolsAutoManager</w:t>
            </w:r>
          </w:p>
        </w:tc>
        <w:tc>
          <w:tcPr>
            <w:tcW w:w="0" w:type="auto"/>
            <w:vAlign w:val="center"/>
          </w:tcPr>
          <w:p w:rsidR="00B13653" w:rsidRDefault="001F204F">
            <w:pPr>
              <w:pStyle w:val="TableBodyText"/>
            </w:pPr>
            <w:r>
              <w:t>0393</w:t>
            </w:r>
          </w:p>
        </w:tc>
      </w:tr>
      <w:tr w:rsidR="00B13653" w:rsidTr="00B13653">
        <w:tc>
          <w:tcPr>
            <w:tcW w:w="0" w:type="auto"/>
            <w:vAlign w:val="center"/>
          </w:tcPr>
          <w:p w:rsidR="00B13653" w:rsidRDefault="001F204F">
            <w:pPr>
              <w:pStyle w:val="TableBodyText"/>
            </w:pPr>
            <w:r>
              <w:t>ToolsAutoSummarize</w:t>
            </w:r>
          </w:p>
        </w:tc>
        <w:tc>
          <w:tcPr>
            <w:tcW w:w="0" w:type="auto"/>
            <w:vAlign w:val="center"/>
          </w:tcPr>
          <w:p w:rsidR="00B13653" w:rsidRDefault="001F204F">
            <w:pPr>
              <w:pStyle w:val="TableBodyText"/>
            </w:pPr>
            <w:r>
              <w:t>0389</w:t>
            </w:r>
          </w:p>
        </w:tc>
      </w:tr>
      <w:tr w:rsidR="00B13653" w:rsidTr="00B13653">
        <w:tc>
          <w:tcPr>
            <w:tcW w:w="0" w:type="auto"/>
            <w:vAlign w:val="center"/>
          </w:tcPr>
          <w:p w:rsidR="00B13653" w:rsidRDefault="001F204F">
            <w:pPr>
              <w:pStyle w:val="TableBodyText"/>
            </w:pPr>
            <w:r>
              <w:t>ToolsAutoSummarizeBegin</w:t>
            </w:r>
          </w:p>
        </w:tc>
        <w:tc>
          <w:tcPr>
            <w:tcW w:w="0" w:type="auto"/>
            <w:vAlign w:val="center"/>
          </w:tcPr>
          <w:p w:rsidR="00B13653" w:rsidRDefault="001F204F">
            <w:pPr>
              <w:pStyle w:val="TableBodyText"/>
            </w:pPr>
            <w:r>
              <w:t>036A</w:t>
            </w:r>
          </w:p>
        </w:tc>
      </w:tr>
      <w:tr w:rsidR="00B13653" w:rsidTr="00B13653">
        <w:tc>
          <w:tcPr>
            <w:tcW w:w="0" w:type="auto"/>
            <w:vAlign w:val="center"/>
          </w:tcPr>
          <w:p w:rsidR="00B13653" w:rsidRDefault="001F204F">
            <w:pPr>
              <w:pStyle w:val="TableBodyText"/>
            </w:pPr>
            <w:r>
              <w:t>ToolsBookshelfDefineReference</w:t>
            </w:r>
          </w:p>
        </w:tc>
        <w:tc>
          <w:tcPr>
            <w:tcW w:w="0" w:type="auto"/>
            <w:vAlign w:val="center"/>
          </w:tcPr>
          <w:p w:rsidR="00B13653" w:rsidRDefault="001F204F">
            <w:pPr>
              <w:pStyle w:val="TableBodyText"/>
            </w:pPr>
            <w:r>
              <w:t>03BE</w:t>
            </w:r>
          </w:p>
        </w:tc>
      </w:tr>
      <w:tr w:rsidR="00B13653" w:rsidTr="00B13653">
        <w:tc>
          <w:tcPr>
            <w:tcW w:w="0" w:type="auto"/>
            <w:vAlign w:val="center"/>
          </w:tcPr>
          <w:p w:rsidR="00B13653" w:rsidRDefault="001F204F">
            <w:pPr>
              <w:pStyle w:val="TableBodyText"/>
            </w:pPr>
            <w:r>
              <w:t>ToolsBookshelfLookupReference</w:t>
            </w:r>
          </w:p>
        </w:tc>
        <w:tc>
          <w:tcPr>
            <w:tcW w:w="0" w:type="auto"/>
            <w:vAlign w:val="center"/>
          </w:tcPr>
          <w:p w:rsidR="00B13653" w:rsidRDefault="001F204F">
            <w:pPr>
              <w:pStyle w:val="TableBodyText"/>
            </w:pPr>
            <w:r>
              <w:t>03BD</w:t>
            </w:r>
          </w:p>
        </w:tc>
      </w:tr>
      <w:tr w:rsidR="00B13653" w:rsidTr="00B13653">
        <w:tc>
          <w:tcPr>
            <w:tcW w:w="0" w:type="auto"/>
            <w:vAlign w:val="center"/>
          </w:tcPr>
          <w:p w:rsidR="00B13653" w:rsidRDefault="001F204F">
            <w:pPr>
              <w:pStyle w:val="TableBodyText"/>
            </w:pPr>
            <w:r>
              <w:t>ToolsBulletListDefault</w:t>
            </w:r>
          </w:p>
        </w:tc>
        <w:tc>
          <w:tcPr>
            <w:tcW w:w="0" w:type="auto"/>
            <w:vAlign w:val="center"/>
          </w:tcPr>
          <w:p w:rsidR="00B13653" w:rsidRDefault="001F204F">
            <w:pPr>
              <w:pStyle w:val="TableBodyText"/>
            </w:pPr>
            <w:r>
              <w:t>0133</w:t>
            </w:r>
          </w:p>
        </w:tc>
      </w:tr>
      <w:tr w:rsidR="00B13653" w:rsidTr="00B13653">
        <w:tc>
          <w:tcPr>
            <w:tcW w:w="0" w:type="auto"/>
            <w:vAlign w:val="center"/>
          </w:tcPr>
          <w:p w:rsidR="00B13653" w:rsidRDefault="001F204F">
            <w:pPr>
              <w:pStyle w:val="TableBodyText"/>
            </w:pPr>
            <w:r>
              <w:t>ToolsBulletsNumbers</w:t>
            </w:r>
          </w:p>
        </w:tc>
        <w:tc>
          <w:tcPr>
            <w:tcW w:w="0" w:type="auto"/>
            <w:vAlign w:val="center"/>
          </w:tcPr>
          <w:p w:rsidR="00B13653" w:rsidRDefault="001F204F">
            <w:pPr>
              <w:pStyle w:val="TableBodyText"/>
            </w:pPr>
            <w:r>
              <w:t>00C4</w:t>
            </w:r>
          </w:p>
        </w:tc>
      </w:tr>
      <w:tr w:rsidR="00B13653" w:rsidTr="00B13653">
        <w:tc>
          <w:tcPr>
            <w:tcW w:w="0" w:type="auto"/>
            <w:vAlign w:val="center"/>
          </w:tcPr>
          <w:p w:rsidR="00B13653" w:rsidRDefault="001F204F">
            <w:pPr>
              <w:pStyle w:val="TableBodyText"/>
            </w:pPr>
            <w:r>
              <w:t>ToolsBusu</w:t>
            </w:r>
          </w:p>
        </w:tc>
        <w:tc>
          <w:tcPr>
            <w:tcW w:w="0" w:type="auto"/>
            <w:vAlign w:val="center"/>
          </w:tcPr>
          <w:p w:rsidR="00B13653" w:rsidRDefault="001F204F">
            <w:pPr>
              <w:pStyle w:val="TableBodyText"/>
            </w:pPr>
            <w:r>
              <w:t>03AB</w:t>
            </w:r>
          </w:p>
        </w:tc>
      </w:tr>
      <w:tr w:rsidR="00B13653" w:rsidTr="00B13653">
        <w:tc>
          <w:tcPr>
            <w:tcW w:w="0" w:type="auto"/>
            <w:vAlign w:val="center"/>
          </w:tcPr>
          <w:p w:rsidR="00B13653" w:rsidRDefault="001F204F">
            <w:pPr>
              <w:pStyle w:val="TableBodyText"/>
            </w:pPr>
            <w:r>
              <w:t>ToolsCalculate</w:t>
            </w:r>
          </w:p>
        </w:tc>
        <w:tc>
          <w:tcPr>
            <w:tcW w:w="0" w:type="auto"/>
            <w:vAlign w:val="center"/>
          </w:tcPr>
          <w:p w:rsidR="00B13653" w:rsidRDefault="001F204F">
            <w:pPr>
              <w:pStyle w:val="TableBodyText"/>
            </w:pPr>
            <w:r>
              <w:t>00C8</w:t>
            </w:r>
          </w:p>
        </w:tc>
      </w:tr>
      <w:tr w:rsidR="00B13653" w:rsidTr="00B13653">
        <w:tc>
          <w:tcPr>
            <w:tcW w:w="0" w:type="auto"/>
            <w:vAlign w:val="center"/>
          </w:tcPr>
          <w:p w:rsidR="00B13653" w:rsidRDefault="001F204F">
            <w:pPr>
              <w:pStyle w:val="TableBodyText"/>
            </w:pPr>
            <w:r>
              <w:t>ToolsCompareVersions</w:t>
            </w:r>
          </w:p>
        </w:tc>
        <w:tc>
          <w:tcPr>
            <w:tcW w:w="0" w:type="auto"/>
            <w:vAlign w:val="center"/>
          </w:tcPr>
          <w:p w:rsidR="00B13653" w:rsidRDefault="001F204F">
            <w:pPr>
              <w:pStyle w:val="TableBodyText"/>
            </w:pPr>
            <w:r>
              <w:t>00C6</w:t>
            </w:r>
          </w:p>
        </w:tc>
      </w:tr>
      <w:tr w:rsidR="00B13653" w:rsidTr="00B13653">
        <w:tc>
          <w:tcPr>
            <w:tcW w:w="0" w:type="auto"/>
            <w:vAlign w:val="center"/>
          </w:tcPr>
          <w:p w:rsidR="00B13653" w:rsidRDefault="001F204F">
            <w:pPr>
              <w:pStyle w:val="TableBodyText"/>
            </w:pPr>
            <w:r>
              <w:t>ToolsConsistency</w:t>
            </w:r>
          </w:p>
        </w:tc>
        <w:tc>
          <w:tcPr>
            <w:tcW w:w="0" w:type="auto"/>
            <w:vAlign w:val="center"/>
          </w:tcPr>
          <w:p w:rsidR="00B13653" w:rsidRDefault="001F204F">
            <w:pPr>
              <w:pStyle w:val="TableBodyText"/>
            </w:pPr>
            <w:r>
              <w:t>03E0</w:t>
            </w:r>
          </w:p>
        </w:tc>
      </w:tr>
      <w:tr w:rsidR="00B13653" w:rsidTr="00B13653">
        <w:tc>
          <w:tcPr>
            <w:tcW w:w="0" w:type="auto"/>
            <w:vAlign w:val="center"/>
          </w:tcPr>
          <w:p w:rsidR="00B13653" w:rsidRDefault="001F204F">
            <w:pPr>
              <w:pStyle w:val="TableBodyText"/>
            </w:pPr>
            <w:r>
              <w:t>ToolsCreateDirectory</w:t>
            </w:r>
          </w:p>
        </w:tc>
        <w:tc>
          <w:tcPr>
            <w:tcW w:w="0" w:type="auto"/>
            <w:vAlign w:val="center"/>
          </w:tcPr>
          <w:p w:rsidR="00B13653" w:rsidRDefault="001F204F">
            <w:pPr>
              <w:pStyle w:val="TableBodyText"/>
            </w:pPr>
            <w:r>
              <w:t>0341</w:t>
            </w:r>
          </w:p>
        </w:tc>
      </w:tr>
      <w:tr w:rsidR="00B13653" w:rsidTr="00B13653">
        <w:tc>
          <w:tcPr>
            <w:tcW w:w="0" w:type="auto"/>
            <w:vAlign w:val="center"/>
          </w:tcPr>
          <w:p w:rsidR="00B13653" w:rsidRDefault="001F204F">
            <w:pPr>
              <w:pStyle w:val="TableBodyText"/>
            </w:pPr>
            <w:r>
              <w:t>ToolsCreateEnvelope</w:t>
            </w:r>
          </w:p>
        </w:tc>
        <w:tc>
          <w:tcPr>
            <w:tcW w:w="0" w:type="auto"/>
            <w:vAlign w:val="center"/>
          </w:tcPr>
          <w:p w:rsidR="00B13653" w:rsidRDefault="001F204F">
            <w:pPr>
              <w:pStyle w:val="TableBodyText"/>
            </w:pPr>
            <w:r>
              <w:t>00AD</w:t>
            </w:r>
          </w:p>
        </w:tc>
      </w:tr>
      <w:tr w:rsidR="00B13653" w:rsidTr="00B13653">
        <w:tc>
          <w:tcPr>
            <w:tcW w:w="0" w:type="auto"/>
            <w:vAlign w:val="center"/>
          </w:tcPr>
          <w:p w:rsidR="00B13653" w:rsidRDefault="001F204F">
            <w:pPr>
              <w:pStyle w:val="TableBodyText"/>
            </w:pPr>
            <w:r>
              <w:t>ToolsCreateLabels</w:t>
            </w:r>
          </w:p>
        </w:tc>
        <w:tc>
          <w:tcPr>
            <w:tcW w:w="0" w:type="auto"/>
            <w:vAlign w:val="center"/>
          </w:tcPr>
          <w:p w:rsidR="00B13653" w:rsidRDefault="001F204F">
            <w:pPr>
              <w:pStyle w:val="TableBodyText"/>
            </w:pPr>
            <w:r>
              <w:t>01E9</w:t>
            </w:r>
          </w:p>
        </w:tc>
      </w:tr>
      <w:tr w:rsidR="00B13653" w:rsidTr="00B13653">
        <w:tc>
          <w:tcPr>
            <w:tcW w:w="0" w:type="auto"/>
            <w:vAlign w:val="center"/>
          </w:tcPr>
          <w:p w:rsidR="00B13653" w:rsidRDefault="001F204F">
            <w:pPr>
              <w:pStyle w:val="TableBodyText"/>
            </w:pPr>
            <w:r>
              <w:lastRenderedPageBreak/>
              <w:t>ToolsCustomize</w:t>
            </w:r>
          </w:p>
        </w:tc>
        <w:tc>
          <w:tcPr>
            <w:tcW w:w="0" w:type="auto"/>
            <w:vAlign w:val="center"/>
          </w:tcPr>
          <w:p w:rsidR="00B13653" w:rsidRDefault="001F204F">
            <w:pPr>
              <w:pStyle w:val="TableBodyText"/>
            </w:pPr>
            <w:r>
              <w:t>0098</w:t>
            </w:r>
          </w:p>
        </w:tc>
      </w:tr>
      <w:tr w:rsidR="00B13653" w:rsidTr="00B13653">
        <w:tc>
          <w:tcPr>
            <w:tcW w:w="0" w:type="auto"/>
            <w:vAlign w:val="center"/>
          </w:tcPr>
          <w:p w:rsidR="00B13653" w:rsidRDefault="001F204F">
            <w:pPr>
              <w:pStyle w:val="TableBodyText"/>
            </w:pPr>
            <w:r>
              <w:t>ToolsCustomizeAddMenuShortcut</w:t>
            </w:r>
          </w:p>
        </w:tc>
        <w:tc>
          <w:tcPr>
            <w:tcW w:w="0" w:type="auto"/>
            <w:vAlign w:val="center"/>
          </w:tcPr>
          <w:p w:rsidR="00B13653" w:rsidRDefault="001F204F">
            <w:pPr>
              <w:pStyle w:val="TableBodyText"/>
            </w:pPr>
            <w:r>
              <w:t>022E</w:t>
            </w:r>
          </w:p>
        </w:tc>
      </w:tr>
      <w:tr w:rsidR="00B13653" w:rsidTr="00B13653">
        <w:tc>
          <w:tcPr>
            <w:tcW w:w="0" w:type="auto"/>
            <w:vAlign w:val="center"/>
          </w:tcPr>
          <w:p w:rsidR="00B13653" w:rsidRDefault="001F204F">
            <w:pPr>
              <w:pStyle w:val="TableBodyText"/>
            </w:pPr>
            <w:r>
              <w:t>ToolsCustomizeKeyboard</w:t>
            </w:r>
          </w:p>
        </w:tc>
        <w:tc>
          <w:tcPr>
            <w:tcW w:w="0" w:type="auto"/>
            <w:vAlign w:val="center"/>
          </w:tcPr>
          <w:p w:rsidR="00B13653" w:rsidRDefault="001F204F">
            <w:pPr>
              <w:pStyle w:val="TableBodyText"/>
            </w:pPr>
            <w:r>
              <w:t>01B0</w:t>
            </w:r>
          </w:p>
        </w:tc>
      </w:tr>
      <w:tr w:rsidR="00B13653" w:rsidTr="00B13653">
        <w:tc>
          <w:tcPr>
            <w:tcW w:w="0" w:type="auto"/>
            <w:vAlign w:val="center"/>
          </w:tcPr>
          <w:p w:rsidR="00B13653" w:rsidRDefault="001F204F">
            <w:pPr>
              <w:pStyle w:val="TableBodyText"/>
            </w:pPr>
            <w:r>
              <w:t>ToolsCustomizeKeyboardShortcut</w:t>
            </w:r>
          </w:p>
        </w:tc>
        <w:tc>
          <w:tcPr>
            <w:tcW w:w="0" w:type="auto"/>
            <w:vAlign w:val="center"/>
          </w:tcPr>
          <w:p w:rsidR="00B13653" w:rsidRDefault="001F204F">
            <w:pPr>
              <w:pStyle w:val="TableBodyText"/>
            </w:pPr>
            <w:r>
              <w:t>022D</w:t>
            </w:r>
          </w:p>
        </w:tc>
      </w:tr>
      <w:tr w:rsidR="00B13653" w:rsidTr="00B13653">
        <w:tc>
          <w:tcPr>
            <w:tcW w:w="0" w:type="auto"/>
            <w:vAlign w:val="center"/>
          </w:tcPr>
          <w:p w:rsidR="00B13653" w:rsidRDefault="001F204F">
            <w:pPr>
              <w:pStyle w:val="TableBodyText"/>
            </w:pPr>
            <w:r>
              <w:t>ToolsCustomizeMenuBar</w:t>
            </w:r>
          </w:p>
        </w:tc>
        <w:tc>
          <w:tcPr>
            <w:tcW w:w="0" w:type="auto"/>
            <w:vAlign w:val="center"/>
          </w:tcPr>
          <w:p w:rsidR="00B13653" w:rsidRDefault="001F204F">
            <w:pPr>
              <w:pStyle w:val="TableBodyText"/>
            </w:pPr>
            <w:r>
              <w:t>0267</w:t>
            </w:r>
          </w:p>
        </w:tc>
      </w:tr>
      <w:tr w:rsidR="00B13653" w:rsidTr="00B13653">
        <w:tc>
          <w:tcPr>
            <w:tcW w:w="0" w:type="auto"/>
            <w:vAlign w:val="center"/>
          </w:tcPr>
          <w:p w:rsidR="00B13653" w:rsidRDefault="001F204F">
            <w:pPr>
              <w:pStyle w:val="TableBodyText"/>
            </w:pPr>
            <w:r>
              <w:t>ToolsCustomizeMenus</w:t>
            </w:r>
          </w:p>
        </w:tc>
        <w:tc>
          <w:tcPr>
            <w:tcW w:w="0" w:type="auto"/>
            <w:vAlign w:val="center"/>
          </w:tcPr>
          <w:p w:rsidR="00B13653" w:rsidRDefault="001F204F">
            <w:pPr>
              <w:pStyle w:val="TableBodyText"/>
            </w:pPr>
            <w:r>
              <w:t>01B1</w:t>
            </w:r>
          </w:p>
        </w:tc>
      </w:tr>
      <w:tr w:rsidR="00B13653" w:rsidTr="00B13653">
        <w:tc>
          <w:tcPr>
            <w:tcW w:w="0" w:type="auto"/>
            <w:vAlign w:val="center"/>
          </w:tcPr>
          <w:p w:rsidR="00B13653" w:rsidRDefault="001F204F">
            <w:pPr>
              <w:pStyle w:val="TableBodyText"/>
            </w:pPr>
            <w:r>
              <w:t>ToolsCustomizeRemoveMenuShortcut</w:t>
            </w:r>
          </w:p>
        </w:tc>
        <w:tc>
          <w:tcPr>
            <w:tcW w:w="0" w:type="auto"/>
            <w:vAlign w:val="center"/>
          </w:tcPr>
          <w:p w:rsidR="00B13653" w:rsidRDefault="001F204F">
            <w:pPr>
              <w:pStyle w:val="TableBodyText"/>
            </w:pPr>
            <w:r>
              <w:t>0259</w:t>
            </w:r>
          </w:p>
        </w:tc>
      </w:tr>
      <w:tr w:rsidR="00B13653" w:rsidTr="00B13653">
        <w:tc>
          <w:tcPr>
            <w:tcW w:w="0" w:type="auto"/>
            <w:vAlign w:val="center"/>
          </w:tcPr>
          <w:p w:rsidR="00B13653" w:rsidRDefault="001F204F">
            <w:pPr>
              <w:pStyle w:val="TableBodyText"/>
            </w:pPr>
            <w:r>
              <w:t>ToolsCustomizeToolbar</w:t>
            </w:r>
          </w:p>
        </w:tc>
        <w:tc>
          <w:tcPr>
            <w:tcW w:w="0" w:type="auto"/>
            <w:vAlign w:val="center"/>
          </w:tcPr>
          <w:p w:rsidR="00B13653" w:rsidRDefault="001F204F">
            <w:pPr>
              <w:pStyle w:val="TableBodyText"/>
            </w:pPr>
            <w:r>
              <w:t>02CC</w:t>
            </w:r>
          </w:p>
        </w:tc>
      </w:tr>
      <w:tr w:rsidR="00B13653" w:rsidTr="00B13653">
        <w:tc>
          <w:tcPr>
            <w:tcW w:w="0" w:type="auto"/>
            <w:vAlign w:val="center"/>
          </w:tcPr>
          <w:p w:rsidR="00B13653" w:rsidRDefault="001F204F">
            <w:pPr>
              <w:pStyle w:val="TableBodyText"/>
            </w:pPr>
            <w:r>
              <w:t>ToolsDictionary</w:t>
            </w:r>
          </w:p>
        </w:tc>
        <w:tc>
          <w:tcPr>
            <w:tcW w:w="0" w:type="auto"/>
            <w:vAlign w:val="center"/>
          </w:tcPr>
          <w:p w:rsidR="00B13653" w:rsidRDefault="001F204F">
            <w:pPr>
              <w:pStyle w:val="TableBodyText"/>
            </w:pPr>
            <w:r>
              <w:t>03DD</w:t>
            </w:r>
          </w:p>
        </w:tc>
      </w:tr>
      <w:tr w:rsidR="00B13653" w:rsidTr="00B13653">
        <w:tc>
          <w:tcPr>
            <w:tcW w:w="0" w:type="auto"/>
            <w:vAlign w:val="center"/>
          </w:tcPr>
          <w:p w:rsidR="00B13653" w:rsidRDefault="001F204F">
            <w:pPr>
              <w:pStyle w:val="TableBodyText"/>
            </w:pPr>
            <w:r>
              <w:t>ToolsEServices</w:t>
            </w:r>
          </w:p>
        </w:tc>
        <w:tc>
          <w:tcPr>
            <w:tcW w:w="0" w:type="auto"/>
            <w:vAlign w:val="center"/>
          </w:tcPr>
          <w:p w:rsidR="00B13653" w:rsidRDefault="001F204F">
            <w:pPr>
              <w:pStyle w:val="TableBodyText"/>
            </w:pPr>
            <w:r>
              <w:t>0567</w:t>
            </w:r>
          </w:p>
        </w:tc>
      </w:tr>
      <w:tr w:rsidR="00B13653" w:rsidTr="00B13653">
        <w:tc>
          <w:tcPr>
            <w:tcW w:w="0" w:type="auto"/>
            <w:vAlign w:val="center"/>
          </w:tcPr>
          <w:p w:rsidR="00B13653" w:rsidRDefault="001F204F">
            <w:pPr>
              <w:pStyle w:val="TableBodyText"/>
            </w:pPr>
            <w:r>
              <w:t>ToolsEnvelopesAndLabels</w:t>
            </w:r>
          </w:p>
        </w:tc>
        <w:tc>
          <w:tcPr>
            <w:tcW w:w="0" w:type="auto"/>
            <w:vAlign w:val="center"/>
          </w:tcPr>
          <w:p w:rsidR="00B13653" w:rsidRDefault="001F204F">
            <w:pPr>
              <w:pStyle w:val="TableBodyText"/>
            </w:pPr>
            <w:r>
              <w:t>025F</w:t>
            </w:r>
          </w:p>
        </w:tc>
      </w:tr>
      <w:tr w:rsidR="00B13653" w:rsidTr="00B13653">
        <w:tc>
          <w:tcPr>
            <w:tcW w:w="0" w:type="auto"/>
            <w:vAlign w:val="center"/>
          </w:tcPr>
          <w:p w:rsidR="00B13653" w:rsidRDefault="001F204F">
            <w:pPr>
              <w:pStyle w:val="TableBodyText"/>
            </w:pPr>
            <w:r>
              <w:t>ToolsFixHHC</w:t>
            </w:r>
          </w:p>
        </w:tc>
        <w:tc>
          <w:tcPr>
            <w:tcW w:w="0" w:type="auto"/>
            <w:vAlign w:val="center"/>
          </w:tcPr>
          <w:p w:rsidR="00B13653" w:rsidRDefault="001F204F">
            <w:pPr>
              <w:pStyle w:val="TableBodyText"/>
            </w:pPr>
            <w:r>
              <w:t>04EE</w:t>
            </w:r>
          </w:p>
        </w:tc>
      </w:tr>
      <w:tr w:rsidR="00B13653" w:rsidTr="00B13653">
        <w:tc>
          <w:tcPr>
            <w:tcW w:w="0" w:type="auto"/>
            <w:vAlign w:val="center"/>
          </w:tcPr>
          <w:p w:rsidR="00B13653" w:rsidRDefault="001F204F">
            <w:pPr>
              <w:pStyle w:val="TableBodyText"/>
            </w:pPr>
            <w:r>
              <w:t>ToolsGramSettings</w:t>
            </w:r>
          </w:p>
        </w:tc>
        <w:tc>
          <w:tcPr>
            <w:tcW w:w="0" w:type="auto"/>
            <w:vAlign w:val="center"/>
          </w:tcPr>
          <w:p w:rsidR="00B13653" w:rsidRDefault="001F204F">
            <w:pPr>
              <w:pStyle w:val="TableBodyText"/>
            </w:pPr>
            <w:r>
              <w:t>0375</w:t>
            </w:r>
          </w:p>
        </w:tc>
      </w:tr>
      <w:tr w:rsidR="00B13653" w:rsidTr="00B13653">
        <w:tc>
          <w:tcPr>
            <w:tcW w:w="0" w:type="auto"/>
            <w:vAlign w:val="center"/>
          </w:tcPr>
          <w:p w:rsidR="00B13653" w:rsidRDefault="001F204F">
            <w:pPr>
              <w:pStyle w:val="TableBodyText"/>
            </w:pPr>
            <w:r>
              <w:t>ToolsGrammar</w:t>
            </w:r>
          </w:p>
        </w:tc>
        <w:tc>
          <w:tcPr>
            <w:tcW w:w="0" w:type="auto"/>
            <w:vAlign w:val="center"/>
          </w:tcPr>
          <w:p w:rsidR="00B13653" w:rsidRDefault="001F204F">
            <w:pPr>
              <w:pStyle w:val="TableBodyText"/>
            </w:pPr>
            <w:r>
              <w:t>00C1</w:t>
            </w:r>
          </w:p>
        </w:tc>
      </w:tr>
      <w:tr w:rsidR="00B13653" w:rsidTr="00B13653">
        <w:tc>
          <w:tcPr>
            <w:tcW w:w="0" w:type="auto"/>
            <w:vAlign w:val="center"/>
          </w:tcPr>
          <w:p w:rsidR="00B13653" w:rsidRDefault="001F204F">
            <w:pPr>
              <w:pStyle w:val="TableBodyText"/>
            </w:pPr>
            <w:r>
              <w:t>ToolsGrammarHide</w:t>
            </w:r>
          </w:p>
        </w:tc>
        <w:tc>
          <w:tcPr>
            <w:tcW w:w="0" w:type="auto"/>
            <w:vAlign w:val="center"/>
          </w:tcPr>
          <w:p w:rsidR="00B13653" w:rsidRDefault="001F204F">
            <w:pPr>
              <w:pStyle w:val="TableBodyText"/>
            </w:pPr>
            <w:r>
              <w:t>03D3</w:t>
            </w:r>
          </w:p>
        </w:tc>
      </w:tr>
      <w:tr w:rsidR="00B13653" w:rsidTr="00B13653">
        <w:tc>
          <w:tcPr>
            <w:tcW w:w="0" w:type="auto"/>
            <w:vAlign w:val="center"/>
          </w:tcPr>
          <w:p w:rsidR="00B13653" w:rsidRDefault="001F204F">
            <w:pPr>
              <w:pStyle w:val="TableBodyText"/>
            </w:pPr>
            <w:r>
              <w:t>ToolsGrammarRange</w:t>
            </w:r>
          </w:p>
        </w:tc>
        <w:tc>
          <w:tcPr>
            <w:tcW w:w="0" w:type="auto"/>
            <w:vAlign w:val="center"/>
          </w:tcPr>
          <w:p w:rsidR="00B13653" w:rsidRDefault="001F204F">
            <w:pPr>
              <w:pStyle w:val="TableBodyText"/>
            </w:pPr>
            <w:r>
              <w:t>034F</w:t>
            </w:r>
          </w:p>
        </w:tc>
      </w:tr>
      <w:tr w:rsidR="00B13653" w:rsidTr="00B13653">
        <w:tc>
          <w:tcPr>
            <w:tcW w:w="0" w:type="auto"/>
            <w:vAlign w:val="center"/>
          </w:tcPr>
          <w:p w:rsidR="00B13653" w:rsidRDefault="001F204F">
            <w:pPr>
              <w:pStyle w:val="TableBodyText"/>
            </w:pPr>
            <w:r>
              <w:t>ToolsHHC</w:t>
            </w:r>
          </w:p>
        </w:tc>
        <w:tc>
          <w:tcPr>
            <w:tcW w:w="0" w:type="auto"/>
            <w:vAlign w:val="center"/>
          </w:tcPr>
          <w:p w:rsidR="00B13653" w:rsidRDefault="001F204F">
            <w:pPr>
              <w:pStyle w:val="TableBodyText"/>
            </w:pPr>
            <w:r>
              <w:t>0310</w:t>
            </w:r>
          </w:p>
        </w:tc>
      </w:tr>
      <w:tr w:rsidR="00B13653" w:rsidTr="00B13653">
        <w:tc>
          <w:tcPr>
            <w:tcW w:w="0" w:type="auto"/>
            <w:vAlign w:val="center"/>
          </w:tcPr>
          <w:p w:rsidR="00B13653" w:rsidRDefault="001F204F">
            <w:pPr>
              <w:pStyle w:val="TableBodyText"/>
            </w:pPr>
            <w:r>
              <w:t>ToolsHyphenation</w:t>
            </w:r>
          </w:p>
        </w:tc>
        <w:tc>
          <w:tcPr>
            <w:tcW w:w="0" w:type="auto"/>
            <w:vAlign w:val="center"/>
          </w:tcPr>
          <w:p w:rsidR="00B13653" w:rsidRDefault="001F204F">
            <w:pPr>
              <w:pStyle w:val="TableBodyText"/>
            </w:pPr>
            <w:r>
              <w:t>00C3</w:t>
            </w:r>
          </w:p>
        </w:tc>
      </w:tr>
      <w:tr w:rsidR="00B13653" w:rsidTr="00B13653">
        <w:tc>
          <w:tcPr>
            <w:tcW w:w="0" w:type="auto"/>
            <w:vAlign w:val="center"/>
          </w:tcPr>
          <w:p w:rsidR="00B13653" w:rsidRDefault="001F204F">
            <w:pPr>
              <w:pStyle w:val="TableBodyText"/>
            </w:pPr>
            <w:r>
              <w:t>ToolsHyphenationAutoOff</w:t>
            </w:r>
          </w:p>
        </w:tc>
        <w:tc>
          <w:tcPr>
            <w:tcW w:w="0" w:type="auto"/>
            <w:vAlign w:val="center"/>
          </w:tcPr>
          <w:p w:rsidR="00B13653" w:rsidRDefault="001F204F">
            <w:pPr>
              <w:pStyle w:val="TableBodyText"/>
            </w:pPr>
            <w:r>
              <w:t>081D</w:t>
            </w:r>
          </w:p>
        </w:tc>
      </w:tr>
      <w:tr w:rsidR="00B13653" w:rsidTr="00B13653">
        <w:tc>
          <w:tcPr>
            <w:tcW w:w="0" w:type="auto"/>
            <w:vAlign w:val="center"/>
          </w:tcPr>
          <w:p w:rsidR="00B13653" w:rsidRDefault="001F204F">
            <w:pPr>
              <w:pStyle w:val="TableBodyText"/>
            </w:pPr>
            <w:r>
              <w:t>ToolsHyphenationAutoOn</w:t>
            </w:r>
          </w:p>
        </w:tc>
        <w:tc>
          <w:tcPr>
            <w:tcW w:w="0" w:type="auto"/>
            <w:vAlign w:val="center"/>
          </w:tcPr>
          <w:p w:rsidR="00B13653" w:rsidRDefault="001F204F">
            <w:pPr>
              <w:pStyle w:val="TableBodyText"/>
            </w:pPr>
            <w:r>
              <w:t>081C</w:t>
            </w:r>
          </w:p>
        </w:tc>
      </w:tr>
      <w:tr w:rsidR="00B13653" w:rsidTr="00B13653">
        <w:tc>
          <w:tcPr>
            <w:tcW w:w="0" w:type="auto"/>
            <w:vAlign w:val="center"/>
          </w:tcPr>
          <w:p w:rsidR="00B13653" w:rsidRDefault="001F204F">
            <w:pPr>
              <w:pStyle w:val="TableBodyText"/>
            </w:pPr>
            <w:r>
              <w:t>ToolsHyphenationManual</w:t>
            </w:r>
          </w:p>
        </w:tc>
        <w:tc>
          <w:tcPr>
            <w:tcW w:w="0" w:type="auto"/>
            <w:vAlign w:val="center"/>
          </w:tcPr>
          <w:p w:rsidR="00B13653" w:rsidRDefault="001F204F">
            <w:pPr>
              <w:pStyle w:val="TableBodyText"/>
            </w:pPr>
            <w:r>
              <w:t>02C0</w:t>
            </w:r>
          </w:p>
        </w:tc>
      </w:tr>
      <w:tr w:rsidR="00B13653" w:rsidTr="00B13653">
        <w:tc>
          <w:tcPr>
            <w:tcW w:w="0" w:type="auto"/>
            <w:vAlign w:val="center"/>
          </w:tcPr>
          <w:p w:rsidR="00B13653" w:rsidRDefault="001F204F">
            <w:pPr>
              <w:pStyle w:val="TableBodyText"/>
            </w:pPr>
            <w:r>
              <w:t>ToolsInsertScript</w:t>
            </w:r>
          </w:p>
        </w:tc>
        <w:tc>
          <w:tcPr>
            <w:tcW w:w="0" w:type="auto"/>
            <w:vAlign w:val="center"/>
          </w:tcPr>
          <w:p w:rsidR="00B13653" w:rsidRDefault="001F204F">
            <w:pPr>
              <w:pStyle w:val="TableBodyText"/>
            </w:pPr>
            <w:r>
              <w:t>041A</w:t>
            </w:r>
          </w:p>
        </w:tc>
      </w:tr>
      <w:tr w:rsidR="00B13653" w:rsidTr="00B13653">
        <w:tc>
          <w:tcPr>
            <w:tcW w:w="0" w:type="auto"/>
            <w:vAlign w:val="center"/>
          </w:tcPr>
          <w:p w:rsidR="00B13653" w:rsidRDefault="001F204F">
            <w:pPr>
              <w:pStyle w:val="TableBodyText"/>
            </w:pPr>
            <w:r>
              <w:t>ToolsLanguage</w:t>
            </w:r>
          </w:p>
        </w:tc>
        <w:tc>
          <w:tcPr>
            <w:tcW w:w="0" w:type="auto"/>
            <w:vAlign w:val="center"/>
          </w:tcPr>
          <w:p w:rsidR="00B13653" w:rsidRDefault="001F204F">
            <w:pPr>
              <w:pStyle w:val="TableBodyText"/>
            </w:pPr>
            <w:r>
              <w:t>00BC</w:t>
            </w:r>
          </w:p>
        </w:tc>
      </w:tr>
      <w:tr w:rsidR="00B13653" w:rsidTr="00B13653">
        <w:tc>
          <w:tcPr>
            <w:tcW w:w="0" w:type="auto"/>
            <w:vAlign w:val="center"/>
          </w:tcPr>
          <w:p w:rsidR="00B13653" w:rsidRDefault="001F204F">
            <w:pPr>
              <w:pStyle w:val="TableBodyText"/>
            </w:pPr>
            <w:r>
              <w:t>ToolsLineNumContinuous</w:t>
            </w:r>
          </w:p>
        </w:tc>
        <w:tc>
          <w:tcPr>
            <w:tcW w:w="0" w:type="auto"/>
            <w:vAlign w:val="center"/>
          </w:tcPr>
          <w:p w:rsidR="00B13653" w:rsidRDefault="001F204F">
            <w:pPr>
              <w:pStyle w:val="TableBodyText"/>
            </w:pPr>
            <w:r>
              <w:t>0832</w:t>
            </w:r>
          </w:p>
        </w:tc>
      </w:tr>
      <w:tr w:rsidR="00B13653" w:rsidTr="00B13653">
        <w:tc>
          <w:tcPr>
            <w:tcW w:w="0" w:type="auto"/>
            <w:vAlign w:val="center"/>
          </w:tcPr>
          <w:p w:rsidR="00B13653" w:rsidRDefault="001F204F">
            <w:pPr>
              <w:pStyle w:val="TableBodyText"/>
            </w:pPr>
            <w:r>
              <w:t>ToolsLineNumOff</w:t>
            </w:r>
          </w:p>
        </w:tc>
        <w:tc>
          <w:tcPr>
            <w:tcW w:w="0" w:type="auto"/>
            <w:vAlign w:val="center"/>
          </w:tcPr>
          <w:p w:rsidR="00B13653" w:rsidRDefault="001F204F">
            <w:pPr>
              <w:pStyle w:val="TableBodyText"/>
            </w:pPr>
            <w:r>
              <w:t>0831</w:t>
            </w:r>
          </w:p>
        </w:tc>
      </w:tr>
      <w:tr w:rsidR="00B13653" w:rsidTr="00B13653">
        <w:tc>
          <w:tcPr>
            <w:tcW w:w="0" w:type="auto"/>
            <w:vAlign w:val="center"/>
          </w:tcPr>
          <w:p w:rsidR="00B13653" w:rsidRDefault="001F204F">
            <w:pPr>
              <w:pStyle w:val="TableBodyText"/>
            </w:pPr>
            <w:r>
              <w:t>ToolsLineNumResetSection</w:t>
            </w:r>
          </w:p>
        </w:tc>
        <w:tc>
          <w:tcPr>
            <w:tcW w:w="0" w:type="auto"/>
            <w:vAlign w:val="center"/>
          </w:tcPr>
          <w:p w:rsidR="00B13653" w:rsidRDefault="001F204F">
            <w:pPr>
              <w:pStyle w:val="TableBodyText"/>
            </w:pPr>
            <w:r>
              <w:t>0834</w:t>
            </w:r>
          </w:p>
        </w:tc>
      </w:tr>
      <w:tr w:rsidR="00B13653" w:rsidTr="00B13653">
        <w:tc>
          <w:tcPr>
            <w:tcW w:w="0" w:type="auto"/>
            <w:vAlign w:val="center"/>
          </w:tcPr>
          <w:p w:rsidR="00B13653" w:rsidRDefault="001F204F">
            <w:pPr>
              <w:pStyle w:val="TableBodyText"/>
            </w:pPr>
            <w:r>
              <w:t>ToolsLineNumRestPage</w:t>
            </w:r>
          </w:p>
        </w:tc>
        <w:tc>
          <w:tcPr>
            <w:tcW w:w="0" w:type="auto"/>
            <w:vAlign w:val="center"/>
          </w:tcPr>
          <w:p w:rsidR="00B13653" w:rsidRDefault="001F204F">
            <w:pPr>
              <w:pStyle w:val="TableBodyText"/>
            </w:pPr>
            <w:r>
              <w:t>0833</w:t>
            </w:r>
          </w:p>
        </w:tc>
      </w:tr>
      <w:tr w:rsidR="00B13653" w:rsidTr="00B13653">
        <w:tc>
          <w:tcPr>
            <w:tcW w:w="0" w:type="auto"/>
            <w:vAlign w:val="center"/>
          </w:tcPr>
          <w:p w:rsidR="00B13653" w:rsidRDefault="001F204F">
            <w:pPr>
              <w:pStyle w:val="TableBodyText"/>
            </w:pPr>
            <w:r>
              <w:t>ToolsLineNumSuppress</w:t>
            </w:r>
          </w:p>
        </w:tc>
        <w:tc>
          <w:tcPr>
            <w:tcW w:w="0" w:type="auto"/>
            <w:vAlign w:val="center"/>
          </w:tcPr>
          <w:p w:rsidR="00B13653" w:rsidRDefault="001F204F">
            <w:pPr>
              <w:pStyle w:val="TableBodyText"/>
            </w:pPr>
            <w:r>
              <w:t>0835</w:t>
            </w:r>
          </w:p>
        </w:tc>
      </w:tr>
      <w:tr w:rsidR="00B13653" w:rsidTr="00B13653">
        <w:tc>
          <w:tcPr>
            <w:tcW w:w="0" w:type="auto"/>
            <w:vAlign w:val="center"/>
          </w:tcPr>
          <w:p w:rsidR="00B13653" w:rsidRDefault="001F204F">
            <w:pPr>
              <w:pStyle w:val="TableBodyText"/>
            </w:pPr>
            <w:r>
              <w:t>ToolsMacro</w:t>
            </w:r>
          </w:p>
        </w:tc>
        <w:tc>
          <w:tcPr>
            <w:tcW w:w="0" w:type="auto"/>
            <w:vAlign w:val="center"/>
          </w:tcPr>
          <w:p w:rsidR="00B13653" w:rsidRDefault="001F204F">
            <w:pPr>
              <w:pStyle w:val="TableBodyText"/>
            </w:pPr>
            <w:r>
              <w:t>00D7</w:t>
            </w:r>
          </w:p>
        </w:tc>
      </w:tr>
      <w:tr w:rsidR="00B13653" w:rsidTr="00B13653">
        <w:tc>
          <w:tcPr>
            <w:tcW w:w="0" w:type="auto"/>
            <w:vAlign w:val="center"/>
          </w:tcPr>
          <w:p w:rsidR="00B13653" w:rsidRDefault="001F204F">
            <w:pPr>
              <w:pStyle w:val="TableBodyText"/>
            </w:pPr>
            <w:r>
              <w:t>ToolsManageFields</w:t>
            </w:r>
          </w:p>
        </w:tc>
        <w:tc>
          <w:tcPr>
            <w:tcW w:w="0" w:type="auto"/>
            <w:vAlign w:val="center"/>
          </w:tcPr>
          <w:p w:rsidR="00B13653" w:rsidRDefault="001F204F">
            <w:pPr>
              <w:pStyle w:val="TableBodyText"/>
            </w:pPr>
            <w:r>
              <w:t>0277</w:t>
            </w:r>
          </w:p>
        </w:tc>
      </w:tr>
      <w:tr w:rsidR="00B13653" w:rsidTr="00B13653">
        <w:tc>
          <w:tcPr>
            <w:tcW w:w="0" w:type="auto"/>
            <w:vAlign w:val="center"/>
          </w:tcPr>
          <w:p w:rsidR="00B13653" w:rsidRDefault="001F204F">
            <w:pPr>
              <w:pStyle w:val="TableBodyText"/>
            </w:pPr>
            <w:r>
              <w:t>ToolsMergeRevisions</w:t>
            </w:r>
          </w:p>
        </w:tc>
        <w:tc>
          <w:tcPr>
            <w:tcW w:w="0" w:type="auto"/>
            <w:vAlign w:val="center"/>
          </w:tcPr>
          <w:p w:rsidR="00B13653" w:rsidRDefault="001F204F">
            <w:pPr>
              <w:pStyle w:val="TableBodyText"/>
            </w:pPr>
            <w:r>
              <w:t>01B3</w:t>
            </w:r>
          </w:p>
        </w:tc>
      </w:tr>
      <w:tr w:rsidR="00B13653" w:rsidTr="00B13653">
        <w:tc>
          <w:tcPr>
            <w:tcW w:w="0" w:type="auto"/>
            <w:vAlign w:val="center"/>
          </w:tcPr>
          <w:p w:rsidR="00B13653" w:rsidRDefault="001F204F">
            <w:pPr>
              <w:pStyle w:val="TableBodyText"/>
            </w:pPr>
            <w:r>
              <w:t>ToolsNumberListDefault</w:t>
            </w:r>
          </w:p>
        </w:tc>
        <w:tc>
          <w:tcPr>
            <w:tcW w:w="0" w:type="auto"/>
            <w:vAlign w:val="center"/>
          </w:tcPr>
          <w:p w:rsidR="00B13653" w:rsidRDefault="001F204F">
            <w:pPr>
              <w:pStyle w:val="TableBodyText"/>
            </w:pPr>
            <w:r>
              <w:t>0135</w:t>
            </w:r>
          </w:p>
        </w:tc>
      </w:tr>
      <w:tr w:rsidR="00B13653" w:rsidTr="00B13653">
        <w:tc>
          <w:tcPr>
            <w:tcW w:w="0" w:type="auto"/>
            <w:vAlign w:val="center"/>
          </w:tcPr>
          <w:p w:rsidR="00B13653" w:rsidRDefault="001F204F">
            <w:pPr>
              <w:pStyle w:val="TableBodyText"/>
            </w:pPr>
            <w:r>
              <w:lastRenderedPageBreak/>
              <w:t>ToolsOptions</w:t>
            </w:r>
          </w:p>
        </w:tc>
        <w:tc>
          <w:tcPr>
            <w:tcW w:w="0" w:type="auto"/>
            <w:vAlign w:val="center"/>
          </w:tcPr>
          <w:p w:rsidR="00B13653" w:rsidRDefault="001F204F">
            <w:pPr>
              <w:pStyle w:val="TableBodyText"/>
            </w:pPr>
            <w:r>
              <w:t>03CE</w:t>
            </w:r>
          </w:p>
        </w:tc>
      </w:tr>
      <w:tr w:rsidR="00B13653" w:rsidTr="00B13653">
        <w:tc>
          <w:tcPr>
            <w:tcW w:w="0" w:type="auto"/>
            <w:vAlign w:val="center"/>
          </w:tcPr>
          <w:p w:rsidR="00B13653" w:rsidRDefault="001F204F">
            <w:pPr>
              <w:pStyle w:val="TableBodyText"/>
            </w:pPr>
            <w:r>
              <w:t>ToolsOptionsAutoFormat</w:t>
            </w:r>
          </w:p>
        </w:tc>
        <w:tc>
          <w:tcPr>
            <w:tcW w:w="0" w:type="auto"/>
            <w:vAlign w:val="center"/>
          </w:tcPr>
          <w:p w:rsidR="00B13653" w:rsidRDefault="001F204F">
            <w:pPr>
              <w:pStyle w:val="TableBodyText"/>
            </w:pPr>
            <w:r>
              <w:t>03BF</w:t>
            </w:r>
          </w:p>
        </w:tc>
      </w:tr>
      <w:tr w:rsidR="00B13653" w:rsidTr="00B13653">
        <w:tc>
          <w:tcPr>
            <w:tcW w:w="0" w:type="auto"/>
            <w:vAlign w:val="center"/>
          </w:tcPr>
          <w:p w:rsidR="00B13653" w:rsidRDefault="001F204F">
            <w:pPr>
              <w:pStyle w:val="TableBodyText"/>
            </w:pPr>
            <w:r>
              <w:t>ToolsOptionsAutoFormatAsYouType</w:t>
            </w:r>
          </w:p>
        </w:tc>
        <w:tc>
          <w:tcPr>
            <w:tcW w:w="0" w:type="auto"/>
            <w:vAlign w:val="center"/>
          </w:tcPr>
          <w:p w:rsidR="00B13653" w:rsidRDefault="001F204F">
            <w:pPr>
              <w:pStyle w:val="TableBodyText"/>
            </w:pPr>
            <w:r>
              <w:t>030A</w:t>
            </w:r>
          </w:p>
        </w:tc>
      </w:tr>
      <w:tr w:rsidR="00B13653" w:rsidTr="00B13653">
        <w:tc>
          <w:tcPr>
            <w:tcW w:w="0" w:type="auto"/>
            <w:vAlign w:val="center"/>
          </w:tcPr>
          <w:p w:rsidR="00B13653" w:rsidRDefault="001F204F">
            <w:pPr>
              <w:pStyle w:val="TableBodyText"/>
            </w:pPr>
            <w:r>
              <w:t>ToolsOptionsBidi</w:t>
            </w:r>
          </w:p>
        </w:tc>
        <w:tc>
          <w:tcPr>
            <w:tcW w:w="0" w:type="auto"/>
            <w:vAlign w:val="center"/>
          </w:tcPr>
          <w:p w:rsidR="00B13653" w:rsidRDefault="001F204F">
            <w:pPr>
              <w:pStyle w:val="TableBodyText"/>
            </w:pPr>
            <w:r>
              <w:t>0405</w:t>
            </w:r>
          </w:p>
        </w:tc>
      </w:tr>
      <w:tr w:rsidR="00B13653" w:rsidTr="00B13653">
        <w:tc>
          <w:tcPr>
            <w:tcW w:w="0" w:type="auto"/>
            <w:vAlign w:val="center"/>
          </w:tcPr>
          <w:p w:rsidR="00B13653" w:rsidRDefault="001F204F">
            <w:pPr>
              <w:pStyle w:val="TableBodyText"/>
            </w:pPr>
            <w:r>
              <w:t>ToolsOptionsCompatibility</w:t>
            </w:r>
          </w:p>
        </w:tc>
        <w:tc>
          <w:tcPr>
            <w:tcW w:w="0" w:type="auto"/>
            <w:vAlign w:val="center"/>
          </w:tcPr>
          <w:p w:rsidR="00B13653" w:rsidRDefault="001F204F">
            <w:pPr>
              <w:pStyle w:val="TableBodyText"/>
            </w:pPr>
            <w:r>
              <w:t>020D</w:t>
            </w:r>
          </w:p>
        </w:tc>
      </w:tr>
      <w:tr w:rsidR="00B13653" w:rsidTr="00B13653">
        <w:tc>
          <w:tcPr>
            <w:tcW w:w="0" w:type="auto"/>
            <w:vAlign w:val="center"/>
          </w:tcPr>
          <w:p w:rsidR="00B13653" w:rsidRDefault="001F204F">
            <w:pPr>
              <w:pStyle w:val="TableBodyText"/>
            </w:pPr>
            <w:r>
              <w:t>ToolsOptionsEdit</w:t>
            </w:r>
          </w:p>
        </w:tc>
        <w:tc>
          <w:tcPr>
            <w:tcW w:w="0" w:type="auto"/>
            <w:vAlign w:val="center"/>
          </w:tcPr>
          <w:p w:rsidR="00B13653" w:rsidRDefault="001F204F">
            <w:pPr>
              <w:pStyle w:val="TableBodyText"/>
            </w:pPr>
            <w:r>
              <w:t>00E0</w:t>
            </w:r>
          </w:p>
        </w:tc>
      </w:tr>
      <w:tr w:rsidR="00B13653" w:rsidTr="00B13653">
        <w:tc>
          <w:tcPr>
            <w:tcW w:w="0" w:type="auto"/>
            <w:vAlign w:val="center"/>
          </w:tcPr>
          <w:p w:rsidR="00B13653" w:rsidRDefault="001F204F">
            <w:pPr>
              <w:pStyle w:val="TableBodyText"/>
            </w:pPr>
            <w:r>
              <w:t>ToolsOptionsEditCopyPaste</w:t>
            </w:r>
          </w:p>
        </w:tc>
        <w:tc>
          <w:tcPr>
            <w:tcW w:w="0" w:type="auto"/>
            <w:vAlign w:val="center"/>
          </w:tcPr>
          <w:p w:rsidR="00B13653" w:rsidRDefault="001F204F">
            <w:pPr>
              <w:pStyle w:val="TableBodyText"/>
            </w:pPr>
            <w:r>
              <w:t>054C</w:t>
            </w:r>
          </w:p>
        </w:tc>
      </w:tr>
      <w:tr w:rsidR="00B13653" w:rsidTr="00B13653">
        <w:tc>
          <w:tcPr>
            <w:tcW w:w="0" w:type="auto"/>
            <w:vAlign w:val="center"/>
          </w:tcPr>
          <w:p w:rsidR="00B13653" w:rsidRDefault="001F204F">
            <w:pPr>
              <w:pStyle w:val="TableBodyText"/>
            </w:pPr>
            <w:r>
              <w:t>ToolsOptionsFileLocations</w:t>
            </w:r>
          </w:p>
        </w:tc>
        <w:tc>
          <w:tcPr>
            <w:tcW w:w="0" w:type="auto"/>
            <w:vAlign w:val="center"/>
          </w:tcPr>
          <w:p w:rsidR="00B13653" w:rsidRDefault="001F204F">
            <w:pPr>
              <w:pStyle w:val="TableBodyText"/>
            </w:pPr>
            <w:r>
              <w:t>00E1</w:t>
            </w:r>
          </w:p>
        </w:tc>
      </w:tr>
      <w:tr w:rsidR="00B13653" w:rsidTr="00B13653">
        <w:tc>
          <w:tcPr>
            <w:tcW w:w="0" w:type="auto"/>
            <w:vAlign w:val="center"/>
          </w:tcPr>
          <w:p w:rsidR="00B13653" w:rsidRDefault="001F204F">
            <w:pPr>
              <w:pStyle w:val="TableBodyText"/>
            </w:pPr>
            <w:r>
              <w:t>ToolsOptionsFuzzy</w:t>
            </w:r>
          </w:p>
        </w:tc>
        <w:tc>
          <w:tcPr>
            <w:tcW w:w="0" w:type="auto"/>
            <w:vAlign w:val="center"/>
          </w:tcPr>
          <w:p w:rsidR="00B13653" w:rsidRDefault="001F204F">
            <w:pPr>
              <w:pStyle w:val="TableBodyText"/>
            </w:pPr>
            <w:r>
              <w:t>0316</w:t>
            </w:r>
          </w:p>
        </w:tc>
      </w:tr>
      <w:tr w:rsidR="00B13653" w:rsidTr="00B13653">
        <w:tc>
          <w:tcPr>
            <w:tcW w:w="0" w:type="auto"/>
            <w:vAlign w:val="center"/>
          </w:tcPr>
          <w:p w:rsidR="00B13653" w:rsidRDefault="001F204F">
            <w:pPr>
              <w:pStyle w:val="TableBodyText"/>
            </w:pPr>
            <w:r>
              <w:t>ToolsOptionsGeneral</w:t>
            </w:r>
          </w:p>
        </w:tc>
        <w:tc>
          <w:tcPr>
            <w:tcW w:w="0" w:type="auto"/>
            <w:vAlign w:val="center"/>
          </w:tcPr>
          <w:p w:rsidR="00B13653" w:rsidRDefault="001F204F">
            <w:pPr>
              <w:pStyle w:val="TableBodyText"/>
            </w:pPr>
            <w:r>
              <w:t>00CB</w:t>
            </w:r>
          </w:p>
        </w:tc>
      </w:tr>
      <w:tr w:rsidR="00B13653" w:rsidTr="00B13653">
        <w:tc>
          <w:tcPr>
            <w:tcW w:w="0" w:type="auto"/>
            <w:vAlign w:val="center"/>
          </w:tcPr>
          <w:p w:rsidR="00B13653" w:rsidRDefault="001F204F">
            <w:pPr>
              <w:pStyle w:val="TableBodyText"/>
            </w:pPr>
            <w:r>
              <w:t>ToolsOptionsGrammar</w:t>
            </w:r>
          </w:p>
        </w:tc>
        <w:tc>
          <w:tcPr>
            <w:tcW w:w="0" w:type="auto"/>
            <w:vAlign w:val="center"/>
          </w:tcPr>
          <w:p w:rsidR="00B13653" w:rsidRDefault="001F204F">
            <w:pPr>
              <w:pStyle w:val="TableBodyText"/>
            </w:pPr>
            <w:r>
              <w:t>00D4</w:t>
            </w:r>
          </w:p>
        </w:tc>
      </w:tr>
      <w:tr w:rsidR="00B13653" w:rsidTr="00B13653">
        <w:tc>
          <w:tcPr>
            <w:tcW w:w="0" w:type="auto"/>
            <w:vAlign w:val="center"/>
          </w:tcPr>
          <w:p w:rsidR="00B13653" w:rsidRDefault="001F204F">
            <w:pPr>
              <w:pStyle w:val="TableBodyText"/>
            </w:pPr>
            <w:r>
              <w:t>ToolsOptionsHHC</w:t>
            </w:r>
          </w:p>
        </w:tc>
        <w:tc>
          <w:tcPr>
            <w:tcW w:w="0" w:type="auto"/>
            <w:vAlign w:val="center"/>
          </w:tcPr>
          <w:p w:rsidR="00B13653" w:rsidRDefault="001F204F">
            <w:pPr>
              <w:pStyle w:val="TableBodyText"/>
            </w:pPr>
            <w:r>
              <w:t>0312</w:t>
            </w:r>
          </w:p>
        </w:tc>
      </w:tr>
      <w:tr w:rsidR="00B13653" w:rsidTr="00B13653">
        <w:tc>
          <w:tcPr>
            <w:tcW w:w="0" w:type="auto"/>
            <w:vAlign w:val="center"/>
          </w:tcPr>
          <w:p w:rsidR="00B13653" w:rsidRDefault="001F204F">
            <w:pPr>
              <w:pStyle w:val="TableBodyText"/>
            </w:pPr>
            <w:r>
              <w:t>ToolsOptionsPrint</w:t>
            </w:r>
          </w:p>
        </w:tc>
        <w:tc>
          <w:tcPr>
            <w:tcW w:w="0" w:type="auto"/>
            <w:vAlign w:val="center"/>
          </w:tcPr>
          <w:p w:rsidR="00B13653" w:rsidRDefault="001F204F">
            <w:pPr>
              <w:pStyle w:val="TableBodyText"/>
            </w:pPr>
            <w:r>
              <w:t>00D0</w:t>
            </w:r>
          </w:p>
        </w:tc>
      </w:tr>
      <w:tr w:rsidR="00B13653" w:rsidTr="00B13653">
        <w:tc>
          <w:tcPr>
            <w:tcW w:w="0" w:type="auto"/>
            <w:vAlign w:val="center"/>
          </w:tcPr>
          <w:p w:rsidR="00B13653" w:rsidRDefault="001F204F">
            <w:pPr>
              <w:pStyle w:val="TableBodyText"/>
            </w:pPr>
            <w:r>
              <w:t>ToolsOptionsRevisions</w:t>
            </w:r>
          </w:p>
        </w:tc>
        <w:tc>
          <w:tcPr>
            <w:tcW w:w="0" w:type="auto"/>
            <w:vAlign w:val="center"/>
          </w:tcPr>
          <w:p w:rsidR="00B13653" w:rsidRDefault="001F204F">
            <w:pPr>
              <w:pStyle w:val="TableBodyText"/>
            </w:pPr>
            <w:r>
              <w:t>0182</w:t>
            </w:r>
          </w:p>
        </w:tc>
      </w:tr>
      <w:tr w:rsidR="00B13653" w:rsidTr="00B13653">
        <w:tc>
          <w:tcPr>
            <w:tcW w:w="0" w:type="auto"/>
            <w:vAlign w:val="center"/>
          </w:tcPr>
          <w:p w:rsidR="00B13653" w:rsidRDefault="001F204F">
            <w:pPr>
              <w:pStyle w:val="TableBodyText"/>
            </w:pPr>
            <w:r>
              <w:t>ToolsOptionsSave</w:t>
            </w:r>
          </w:p>
        </w:tc>
        <w:tc>
          <w:tcPr>
            <w:tcW w:w="0" w:type="auto"/>
            <w:vAlign w:val="center"/>
          </w:tcPr>
          <w:p w:rsidR="00B13653" w:rsidRDefault="001F204F">
            <w:pPr>
              <w:pStyle w:val="TableBodyText"/>
            </w:pPr>
            <w:r>
              <w:t>00D1</w:t>
            </w:r>
          </w:p>
        </w:tc>
      </w:tr>
      <w:tr w:rsidR="00B13653" w:rsidTr="00B13653">
        <w:tc>
          <w:tcPr>
            <w:tcW w:w="0" w:type="auto"/>
            <w:vAlign w:val="center"/>
          </w:tcPr>
          <w:p w:rsidR="00B13653" w:rsidRDefault="001F204F">
            <w:pPr>
              <w:pStyle w:val="TableBodyText"/>
            </w:pPr>
            <w:r>
              <w:t>ToolsOptionsSecurity</w:t>
            </w:r>
          </w:p>
        </w:tc>
        <w:tc>
          <w:tcPr>
            <w:tcW w:w="0" w:type="auto"/>
            <w:vAlign w:val="center"/>
          </w:tcPr>
          <w:p w:rsidR="00B13653" w:rsidRDefault="001F204F">
            <w:pPr>
              <w:pStyle w:val="TableBodyText"/>
            </w:pPr>
            <w:r>
              <w:t>0551</w:t>
            </w:r>
          </w:p>
        </w:tc>
      </w:tr>
      <w:tr w:rsidR="00B13653" w:rsidTr="00B13653">
        <w:tc>
          <w:tcPr>
            <w:tcW w:w="0" w:type="auto"/>
            <w:vAlign w:val="center"/>
          </w:tcPr>
          <w:p w:rsidR="00B13653" w:rsidRDefault="001F204F">
            <w:pPr>
              <w:pStyle w:val="TableBodyText"/>
            </w:pPr>
            <w:r>
              <w:t>ToolsOptionsSmartTag</w:t>
            </w:r>
          </w:p>
        </w:tc>
        <w:tc>
          <w:tcPr>
            <w:tcW w:w="0" w:type="auto"/>
            <w:vAlign w:val="center"/>
          </w:tcPr>
          <w:p w:rsidR="00B13653" w:rsidRDefault="001F204F">
            <w:pPr>
              <w:pStyle w:val="TableBodyText"/>
            </w:pPr>
            <w:r>
              <w:t>0573</w:t>
            </w:r>
          </w:p>
        </w:tc>
      </w:tr>
      <w:tr w:rsidR="00B13653" w:rsidTr="00B13653">
        <w:tc>
          <w:tcPr>
            <w:tcW w:w="0" w:type="auto"/>
            <w:vAlign w:val="center"/>
          </w:tcPr>
          <w:p w:rsidR="00B13653" w:rsidRDefault="001F204F">
            <w:pPr>
              <w:pStyle w:val="TableBodyText"/>
            </w:pPr>
            <w:r>
              <w:t>ToolsOptionsSpelling</w:t>
            </w:r>
          </w:p>
        </w:tc>
        <w:tc>
          <w:tcPr>
            <w:tcW w:w="0" w:type="auto"/>
            <w:vAlign w:val="center"/>
          </w:tcPr>
          <w:p w:rsidR="00B13653" w:rsidRDefault="001F204F">
            <w:pPr>
              <w:pStyle w:val="TableBodyText"/>
            </w:pPr>
            <w:r>
              <w:t>00D3</w:t>
            </w:r>
          </w:p>
        </w:tc>
      </w:tr>
      <w:tr w:rsidR="00B13653" w:rsidTr="00B13653">
        <w:tc>
          <w:tcPr>
            <w:tcW w:w="0" w:type="auto"/>
            <w:vAlign w:val="center"/>
          </w:tcPr>
          <w:p w:rsidR="00B13653" w:rsidRDefault="001F204F">
            <w:pPr>
              <w:pStyle w:val="TableBodyText"/>
            </w:pPr>
            <w:r>
              <w:t>ToolsOptionsTypography</w:t>
            </w:r>
          </w:p>
        </w:tc>
        <w:tc>
          <w:tcPr>
            <w:tcW w:w="0" w:type="auto"/>
            <w:vAlign w:val="center"/>
          </w:tcPr>
          <w:p w:rsidR="00B13653" w:rsidRDefault="001F204F">
            <w:pPr>
              <w:pStyle w:val="TableBodyText"/>
            </w:pPr>
            <w:r>
              <w:t>02E3</w:t>
            </w:r>
          </w:p>
        </w:tc>
      </w:tr>
      <w:tr w:rsidR="00B13653" w:rsidTr="00B13653">
        <w:tc>
          <w:tcPr>
            <w:tcW w:w="0" w:type="auto"/>
            <w:vAlign w:val="center"/>
          </w:tcPr>
          <w:p w:rsidR="00B13653" w:rsidRDefault="001F204F">
            <w:pPr>
              <w:pStyle w:val="TableBodyText"/>
            </w:pPr>
            <w:r>
              <w:t>ToolsOptionsUserInfo</w:t>
            </w:r>
          </w:p>
        </w:tc>
        <w:tc>
          <w:tcPr>
            <w:tcW w:w="0" w:type="auto"/>
            <w:vAlign w:val="center"/>
          </w:tcPr>
          <w:p w:rsidR="00B13653" w:rsidRDefault="001F204F">
            <w:pPr>
              <w:pStyle w:val="TableBodyText"/>
            </w:pPr>
            <w:r>
              <w:t>00D5</w:t>
            </w:r>
          </w:p>
        </w:tc>
      </w:tr>
      <w:tr w:rsidR="00B13653" w:rsidTr="00B13653">
        <w:tc>
          <w:tcPr>
            <w:tcW w:w="0" w:type="auto"/>
            <w:vAlign w:val="center"/>
          </w:tcPr>
          <w:p w:rsidR="00B13653" w:rsidRDefault="001F204F">
            <w:pPr>
              <w:pStyle w:val="TableBodyText"/>
            </w:pPr>
            <w:r>
              <w:t>ToolsOptionsView</w:t>
            </w:r>
          </w:p>
        </w:tc>
        <w:tc>
          <w:tcPr>
            <w:tcW w:w="0" w:type="auto"/>
            <w:vAlign w:val="center"/>
          </w:tcPr>
          <w:p w:rsidR="00B13653" w:rsidRDefault="001F204F">
            <w:pPr>
              <w:pStyle w:val="TableBodyText"/>
            </w:pPr>
            <w:r>
              <w:t>00CC</w:t>
            </w:r>
          </w:p>
        </w:tc>
      </w:tr>
      <w:tr w:rsidR="00B13653" w:rsidTr="00B13653">
        <w:tc>
          <w:tcPr>
            <w:tcW w:w="0" w:type="auto"/>
            <w:vAlign w:val="center"/>
          </w:tcPr>
          <w:p w:rsidR="00B13653" w:rsidRDefault="001F204F">
            <w:pPr>
              <w:pStyle w:val="TableBodyText"/>
            </w:pPr>
            <w:r>
              <w:t>ToolsProofing</w:t>
            </w:r>
          </w:p>
        </w:tc>
        <w:tc>
          <w:tcPr>
            <w:tcW w:w="0" w:type="auto"/>
            <w:vAlign w:val="center"/>
          </w:tcPr>
          <w:p w:rsidR="00B13653" w:rsidRDefault="001F204F">
            <w:pPr>
              <w:pStyle w:val="TableBodyText"/>
            </w:pPr>
            <w:r>
              <w:t>033C</w:t>
            </w:r>
          </w:p>
        </w:tc>
      </w:tr>
      <w:tr w:rsidR="00B13653" w:rsidTr="00B13653">
        <w:tc>
          <w:tcPr>
            <w:tcW w:w="0" w:type="auto"/>
            <w:vAlign w:val="center"/>
          </w:tcPr>
          <w:p w:rsidR="00B13653" w:rsidRDefault="001F204F">
            <w:pPr>
              <w:pStyle w:val="TableBodyText"/>
            </w:pPr>
            <w:r>
              <w:t>ToolsProtect</w:t>
            </w:r>
          </w:p>
        </w:tc>
        <w:tc>
          <w:tcPr>
            <w:tcW w:w="0" w:type="auto"/>
            <w:vAlign w:val="center"/>
          </w:tcPr>
          <w:p w:rsidR="00B13653" w:rsidRDefault="001F204F">
            <w:pPr>
              <w:pStyle w:val="TableBodyText"/>
            </w:pPr>
            <w:r>
              <w:t>04D8</w:t>
            </w:r>
          </w:p>
        </w:tc>
      </w:tr>
      <w:tr w:rsidR="00B13653" w:rsidTr="00B13653">
        <w:tc>
          <w:tcPr>
            <w:tcW w:w="0" w:type="auto"/>
            <w:vAlign w:val="center"/>
          </w:tcPr>
          <w:p w:rsidR="00B13653" w:rsidRDefault="001F204F">
            <w:pPr>
              <w:pStyle w:val="TableBodyText"/>
            </w:pPr>
            <w:r>
              <w:t>ToolsProtectDocument</w:t>
            </w:r>
          </w:p>
        </w:tc>
        <w:tc>
          <w:tcPr>
            <w:tcW w:w="0" w:type="auto"/>
            <w:vAlign w:val="center"/>
          </w:tcPr>
          <w:p w:rsidR="00B13653" w:rsidRDefault="001F204F">
            <w:pPr>
              <w:pStyle w:val="TableBodyText"/>
            </w:pPr>
            <w:r>
              <w:t>01F7</w:t>
            </w:r>
          </w:p>
        </w:tc>
      </w:tr>
      <w:tr w:rsidR="00B13653" w:rsidTr="00B13653">
        <w:tc>
          <w:tcPr>
            <w:tcW w:w="0" w:type="auto"/>
            <w:vAlign w:val="center"/>
          </w:tcPr>
          <w:p w:rsidR="00B13653" w:rsidRDefault="001F204F">
            <w:pPr>
              <w:pStyle w:val="TableBodyText"/>
            </w:pPr>
            <w:r>
              <w:t>ToolsProtectSection</w:t>
            </w:r>
          </w:p>
        </w:tc>
        <w:tc>
          <w:tcPr>
            <w:tcW w:w="0" w:type="auto"/>
            <w:vAlign w:val="center"/>
          </w:tcPr>
          <w:p w:rsidR="00B13653" w:rsidRDefault="001F204F">
            <w:pPr>
              <w:pStyle w:val="TableBodyText"/>
            </w:pPr>
            <w:r>
              <w:t>0242</w:t>
            </w:r>
          </w:p>
        </w:tc>
      </w:tr>
      <w:tr w:rsidR="00B13653" w:rsidTr="00B13653">
        <w:tc>
          <w:tcPr>
            <w:tcW w:w="0" w:type="auto"/>
            <w:vAlign w:val="center"/>
          </w:tcPr>
          <w:p w:rsidR="00B13653" w:rsidRDefault="001F204F">
            <w:pPr>
              <w:pStyle w:val="TableBodyText"/>
            </w:pPr>
            <w:r>
              <w:t>ToolsProtectUnprotectDocument</w:t>
            </w:r>
          </w:p>
        </w:tc>
        <w:tc>
          <w:tcPr>
            <w:tcW w:w="0" w:type="auto"/>
            <w:vAlign w:val="center"/>
          </w:tcPr>
          <w:p w:rsidR="00B13653" w:rsidRDefault="001F204F">
            <w:pPr>
              <w:pStyle w:val="TableBodyText"/>
            </w:pPr>
            <w:r>
              <w:t>0208</w:t>
            </w:r>
          </w:p>
        </w:tc>
      </w:tr>
      <w:tr w:rsidR="00B13653" w:rsidTr="00B13653">
        <w:tc>
          <w:tcPr>
            <w:tcW w:w="0" w:type="auto"/>
            <w:vAlign w:val="center"/>
          </w:tcPr>
          <w:p w:rsidR="00B13653" w:rsidRDefault="001F204F">
            <w:pPr>
              <w:pStyle w:val="TableBodyText"/>
            </w:pPr>
            <w:r>
              <w:t>ToolsRecordMacroStart</w:t>
            </w:r>
          </w:p>
        </w:tc>
        <w:tc>
          <w:tcPr>
            <w:tcW w:w="0" w:type="auto"/>
            <w:vAlign w:val="center"/>
          </w:tcPr>
          <w:p w:rsidR="00B13653" w:rsidRDefault="001F204F">
            <w:pPr>
              <w:pStyle w:val="TableBodyText"/>
            </w:pPr>
            <w:r>
              <w:t>029A</w:t>
            </w:r>
          </w:p>
        </w:tc>
      </w:tr>
      <w:tr w:rsidR="00B13653" w:rsidTr="00B13653">
        <w:tc>
          <w:tcPr>
            <w:tcW w:w="0" w:type="auto"/>
            <w:vAlign w:val="center"/>
          </w:tcPr>
          <w:p w:rsidR="00B13653" w:rsidRDefault="001F204F">
            <w:pPr>
              <w:pStyle w:val="TableBodyText"/>
            </w:pPr>
            <w:r>
              <w:t>ToolsRecordMacroStop</w:t>
            </w:r>
          </w:p>
        </w:tc>
        <w:tc>
          <w:tcPr>
            <w:tcW w:w="0" w:type="auto"/>
            <w:vAlign w:val="center"/>
          </w:tcPr>
          <w:p w:rsidR="00B13653" w:rsidRDefault="001F204F">
            <w:pPr>
              <w:pStyle w:val="TableBodyText"/>
            </w:pPr>
            <w:r>
              <w:t>029B</w:t>
            </w:r>
          </w:p>
        </w:tc>
      </w:tr>
      <w:tr w:rsidR="00B13653" w:rsidTr="00B13653">
        <w:tc>
          <w:tcPr>
            <w:tcW w:w="0" w:type="auto"/>
            <w:vAlign w:val="center"/>
          </w:tcPr>
          <w:p w:rsidR="00B13653" w:rsidRDefault="001F204F">
            <w:pPr>
              <w:pStyle w:val="TableBodyText"/>
            </w:pPr>
            <w:r>
              <w:t>ToolsRecordMacroToggle</w:t>
            </w:r>
          </w:p>
        </w:tc>
        <w:tc>
          <w:tcPr>
            <w:tcW w:w="0" w:type="auto"/>
            <w:vAlign w:val="center"/>
          </w:tcPr>
          <w:p w:rsidR="00B13653" w:rsidRDefault="001F204F">
            <w:pPr>
              <w:pStyle w:val="TableBodyText"/>
            </w:pPr>
            <w:r>
              <w:t>00D6</w:t>
            </w:r>
          </w:p>
        </w:tc>
      </w:tr>
      <w:tr w:rsidR="00B13653" w:rsidTr="00B13653">
        <w:tc>
          <w:tcPr>
            <w:tcW w:w="0" w:type="auto"/>
            <w:vAlign w:val="center"/>
          </w:tcPr>
          <w:p w:rsidR="00B13653" w:rsidRDefault="001F204F">
            <w:pPr>
              <w:pStyle w:val="TableBodyText"/>
            </w:pPr>
            <w:r>
              <w:t>ToolsRemoveRecordDefault</w:t>
            </w:r>
          </w:p>
        </w:tc>
        <w:tc>
          <w:tcPr>
            <w:tcW w:w="0" w:type="auto"/>
            <w:vAlign w:val="center"/>
          </w:tcPr>
          <w:p w:rsidR="00B13653" w:rsidRDefault="001F204F">
            <w:pPr>
              <w:pStyle w:val="TableBodyText"/>
            </w:pPr>
            <w:r>
              <w:t>0276</w:t>
            </w:r>
          </w:p>
        </w:tc>
      </w:tr>
      <w:tr w:rsidR="00B13653" w:rsidTr="00B13653">
        <w:tc>
          <w:tcPr>
            <w:tcW w:w="0" w:type="auto"/>
            <w:vAlign w:val="center"/>
          </w:tcPr>
          <w:p w:rsidR="00B13653" w:rsidRDefault="001F204F">
            <w:pPr>
              <w:pStyle w:val="TableBodyText"/>
            </w:pPr>
            <w:r>
              <w:t>ToolsRepaginate</w:t>
            </w:r>
          </w:p>
        </w:tc>
        <w:tc>
          <w:tcPr>
            <w:tcW w:w="0" w:type="auto"/>
            <w:vAlign w:val="center"/>
          </w:tcPr>
          <w:p w:rsidR="00B13653" w:rsidRDefault="001F204F">
            <w:pPr>
              <w:pStyle w:val="TableBodyText"/>
            </w:pPr>
            <w:r>
              <w:t>00C9</w:t>
            </w:r>
          </w:p>
        </w:tc>
      </w:tr>
      <w:tr w:rsidR="00B13653" w:rsidTr="00B13653">
        <w:tc>
          <w:tcPr>
            <w:tcW w:w="0" w:type="auto"/>
            <w:vAlign w:val="center"/>
          </w:tcPr>
          <w:p w:rsidR="00B13653" w:rsidRDefault="001F204F">
            <w:pPr>
              <w:pStyle w:val="TableBodyText"/>
            </w:pPr>
            <w:r>
              <w:t>ToolsReviewRevisions</w:t>
            </w:r>
          </w:p>
        </w:tc>
        <w:tc>
          <w:tcPr>
            <w:tcW w:w="0" w:type="auto"/>
            <w:vAlign w:val="center"/>
          </w:tcPr>
          <w:p w:rsidR="00B13653" w:rsidRDefault="001F204F">
            <w:pPr>
              <w:pStyle w:val="TableBodyText"/>
            </w:pPr>
            <w:r>
              <w:t>01FA</w:t>
            </w:r>
          </w:p>
        </w:tc>
      </w:tr>
      <w:tr w:rsidR="00B13653" w:rsidTr="00B13653">
        <w:tc>
          <w:tcPr>
            <w:tcW w:w="0" w:type="auto"/>
            <w:vAlign w:val="center"/>
          </w:tcPr>
          <w:p w:rsidR="00B13653" w:rsidRDefault="001F204F">
            <w:pPr>
              <w:pStyle w:val="TableBodyText"/>
            </w:pPr>
            <w:r>
              <w:lastRenderedPageBreak/>
              <w:t>ToolsRevisionMarksAccept</w:t>
            </w:r>
          </w:p>
        </w:tc>
        <w:tc>
          <w:tcPr>
            <w:tcW w:w="0" w:type="auto"/>
            <w:vAlign w:val="center"/>
          </w:tcPr>
          <w:p w:rsidR="00B13653" w:rsidRDefault="001F204F">
            <w:pPr>
              <w:pStyle w:val="TableBodyText"/>
            </w:pPr>
            <w:r>
              <w:t>03AE</w:t>
            </w:r>
          </w:p>
        </w:tc>
      </w:tr>
      <w:tr w:rsidR="00B13653" w:rsidTr="00B13653">
        <w:tc>
          <w:tcPr>
            <w:tcW w:w="0" w:type="auto"/>
            <w:vAlign w:val="center"/>
          </w:tcPr>
          <w:p w:rsidR="00B13653" w:rsidRDefault="001F204F">
            <w:pPr>
              <w:pStyle w:val="TableBodyText"/>
            </w:pPr>
            <w:r>
              <w:t>ToolsRevisionMarksNext</w:t>
            </w:r>
          </w:p>
        </w:tc>
        <w:tc>
          <w:tcPr>
            <w:tcW w:w="0" w:type="auto"/>
            <w:vAlign w:val="center"/>
          </w:tcPr>
          <w:p w:rsidR="00B13653" w:rsidRDefault="001F204F">
            <w:pPr>
              <w:pStyle w:val="TableBodyText"/>
            </w:pPr>
            <w:r>
              <w:t>03CB</w:t>
            </w:r>
          </w:p>
        </w:tc>
      </w:tr>
      <w:tr w:rsidR="00B13653" w:rsidTr="00B13653">
        <w:tc>
          <w:tcPr>
            <w:tcW w:w="0" w:type="auto"/>
            <w:vAlign w:val="center"/>
          </w:tcPr>
          <w:p w:rsidR="00B13653" w:rsidRDefault="001F204F">
            <w:pPr>
              <w:pStyle w:val="TableBodyText"/>
            </w:pPr>
            <w:r>
              <w:t>ToolsRevisionMarksPrev</w:t>
            </w:r>
          </w:p>
        </w:tc>
        <w:tc>
          <w:tcPr>
            <w:tcW w:w="0" w:type="auto"/>
            <w:vAlign w:val="center"/>
          </w:tcPr>
          <w:p w:rsidR="00B13653" w:rsidRDefault="001F204F">
            <w:pPr>
              <w:pStyle w:val="TableBodyText"/>
            </w:pPr>
            <w:r>
              <w:t>03CA</w:t>
            </w:r>
          </w:p>
        </w:tc>
      </w:tr>
      <w:tr w:rsidR="00B13653" w:rsidTr="00B13653">
        <w:tc>
          <w:tcPr>
            <w:tcW w:w="0" w:type="auto"/>
            <w:vAlign w:val="center"/>
          </w:tcPr>
          <w:p w:rsidR="00B13653" w:rsidRDefault="001F204F">
            <w:pPr>
              <w:pStyle w:val="TableBodyText"/>
            </w:pPr>
            <w:r>
              <w:t>ToolsRevisionMarksReject</w:t>
            </w:r>
          </w:p>
        </w:tc>
        <w:tc>
          <w:tcPr>
            <w:tcW w:w="0" w:type="auto"/>
            <w:vAlign w:val="center"/>
          </w:tcPr>
          <w:p w:rsidR="00B13653" w:rsidRDefault="001F204F">
            <w:pPr>
              <w:pStyle w:val="TableBodyText"/>
            </w:pPr>
            <w:r>
              <w:t>03AF</w:t>
            </w:r>
          </w:p>
        </w:tc>
      </w:tr>
      <w:tr w:rsidR="00B13653" w:rsidTr="00B13653">
        <w:tc>
          <w:tcPr>
            <w:tcW w:w="0" w:type="auto"/>
            <w:vAlign w:val="center"/>
          </w:tcPr>
          <w:p w:rsidR="00B13653" w:rsidRDefault="001F204F">
            <w:pPr>
              <w:pStyle w:val="TableBodyText"/>
            </w:pPr>
            <w:r>
              <w:t>ToolsRevisionMarksToggle</w:t>
            </w:r>
          </w:p>
        </w:tc>
        <w:tc>
          <w:tcPr>
            <w:tcW w:w="0" w:type="auto"/>
            <w:vAlign w:val="center"/>
          </w:tcPr>
          <w:p w:rsidR="00B13653" w:rsidRDefault="001F204F">
            <w:pPr>
              <w:pStyle w:val="TableBodyText"/>
            </w:pPr>
            <w:r>
              <w:t>03BC</w:t>
            </w:r>
          </w:p>
        </w:tc>
      </w:tr>
      <w:tr w:rsidR="00B13653" w:rsidTr="00B13653">
        <w:tc>
          <w:tcPr>
            <w:tcW w:w="0" w:type="auto"/>
            <w:vAlign w:val="center"/>
          </w:tcPr>
          <w:p w:rsidR="00B13653" w:rsidRDefault="001F204F">
            <w:pPr>
              <w:pStyle w:val="TableBodyText"/>
            </w:pPr>
            <w:r>
              <w:t>ToolsRevisions</w:t>
            </w:r>
          </w:p>
        </w:tc>
        <w:tc>
          <w:tcPr>
            <w:tcW w:w="0" w:type="auto"/>
            <w:vAlign w:val="center"/>
          </w:tcPr>
          <w:p w:rsidR="00B13653" w:rsidRDefault="001F204F">
            <w:pPr>
              <w:pStyle w:val="TableBodyText"/>
            </w:pPr>
            <w:r>
              <w:t>00C5</w:t>
            </w:r>
          </w:p>
        </w:tc>
      </w:tr>
      <w:tr w:rsidR="00B13653" w:rsidTr="00B13653">
        <w:tc>
          <w:tcPr>
            <w:tcW w:w="0" w:type="auto"/>
            <w:vAlign w:val="center"/>
          </w:tcPr>
          <w:p w:rsidR="00B13653" w:rsidRDefault="001F204F">
            <w:pPr>
              <w:pStyle w:val="TableBodyText"/>
            </w:pPr>
            <w:r>
              <w:t>ToolsSCTCTranslate</w:t>
            </w:r>
          </w:p>
        </w:tc>
        <w:tc>
          <w:tcPr>
            <w:tcW w:w="0" w:type="auto"/>
            <w:vAlign w:val="center"/>
          </w:tcPr>
          <w:p w:rsidR="00B13653" w:rsidRDefault="001F204F">
            <w:pPr>
              <w:pStyle w:val="TableBodyText"/>
            </w:pPr>
            <w:r>
              <w:t>0492</w:t>
            </w:r>
          </w:p>
        </w:tc>
      </w:tr>
      <w:tr w:rsidR="00B13653" w:rsidTr="00B13653">
        <w:tc>
          <w:tcPr>
            <w:tcW w:w="0" w:type="auto"/>
            <w:vAlign w:val="center"/>
          </w:tcPr>
          <w:p w:rsidR="00B13653" w:rsidRDefault="001F204F">
            <w:pPr>
              <w:pStyle w:val="TableBodyText"/>
            </w:pPr>
            <w:r>
              <w:t>ToolsShrinkToFit</w:t>
            </w:r>
          </w:p>
        </w:tc>
        <w:tc>
          <w:tcPr>
            <w:tcW w:w="0" w:type="auto"/>
            <w:vAlign w:val="center"/>
          </w:tcPr>
          <w:p w:rsidR="00B13653" w:rsidRDefault="001F204F">
            <w:pPr>
              <w:pStyle w:val="TableBodyText"/>
            </w:pPr>
            <w:r>
              <w:t>01F8</w:t>
            </w:r>
          </w:p>
        </w:tc>
      </w:tr>
      <w:tr w:rsidR="00B13653" w:rsidTr="00B13653">
        <w:tc>
          <w:tcPr>
            <w:tcW w:w="0" w:type="auto"/>
            <w:vAlign w:val="center"/>
          </w:tcPr>
          <w:p w:rsidR="00B13653" w:rsidRDefault="001F204F">
            <w:pPr>
              <w:pStyle w:val="TableBodyText"/>
            </w:pPr>
            <w:r>
              <w:t>ToolsSpellSelection</w:t>
            </w:r>
          </w:p>
        </w:tc>
        <w:tc>
          <w:tcPr>
            <w:tcW w:w="0" w:type="auto"/>
            <w:vAlign w:val="center"/>
          </w:tcPr>
          <w:p w:rsidR="00B13653" w:rsidRDefault="001F204F">
            <w:pPr>
              <w:pStyle w:val="TableBodyText"/>
            </w:pPr>
            <w:r>
              <w:t>00C0</w:t>
            </w:r>
          </w:p>
        </w:tc>
      </w:tr>
      <w:tr w:rsidR="00B13653" w:rsidTr="00B13653">
        <w:tc>
          <w:tcPr>
            <w:tcW w:w="0" w:type="auto"/>
            <w:vAlign w:val="center"/>
          </w:tcPr>
          <w:p w:rsidR="00B13653" w:rsidRDefault="001F204F">
            <w:pPr>
              <w:pStyle w:val="TableBodyText"/>
            </w:pPr>
            <w:r>
              <w:t>ToolsSpelling</w:t>
            </w:r>
          </w:p>
        </w:tc>
        <w:tc>
          <w:tcPr>
            <w:tcW w:w="0" w:type="auto"/>
            <w:vAlign w:val="center"/>
          </w:tcPr>
          <w:p w:rsidR="00B13653" w:rsidRDefault="001F204F">
            <w:pPr>
              <w:pStyle w:val="TableBodyText"/>
            </w:pPr>
            <w:r>
              <w:t>00BF</w:t>
            </w:r>
          </w:p>
        </w:tc>
      </w:tr>
      <w:tr w:rsidR="00B13653" w:rsidTr="00B13653">
        <w:tc>
          <w:tcPr>
            <w:tcW w:w="0" w:type="auto"/>
            <w:vAlign w:val="center"/>
          </w:tcPr>
          <w:p w:rsidR="00B13653" w:rsidRDefault="001F204F">
            <w:pPr>
              <w:pStyle w:val="TableBodyText"/>
            </w:pPr>
            <w:r>
              <w:t>ToolsSpellingHide</w:t>
            </w:r>
          </w:p>
        </w:tc>
        <w:tc>
          <w:tcPr>
            <w:tcW w:w="0" w:type="auto"/>
            <w:vAlign w:val="center"/>
          </w:tcPr>
          <w:p w:rsidR="00B13653" w:rsidRDefault="001F204F">
            <w:pPr>
              <w:pStyle w:val="TableBodyText"/>
            </w:pPr>
            <w:r>
              <w:t>03D2</w:t>
            </w:r>
          </w:p>
        </w:tc>
      </w:tr>
      <w:tr w:rsidR="00B13653" w:rsidTr="00B13653">
        <w:tc>
          <w:tcPr>
            <w:tcW w:w="0" w:type="auto"/>
            <w:vAlign w:val="center"/>
          </w:tcPr>
          <w:p w:rsidR="00B13653" w:rsidRDefault="001F204F">
            <w:pPr>
              <w:pStyle w:val="TableBodyText"/>
            </w:pPr>
            <w:r>
              <w:t>ToolsSpellingRange</w:t>
            </w:r>
          </w:p>
        </w:tc>
        <w:tc>
          <w:tcPr>
            <w:tcW w:w="0" w:type="auto"/>
            <w:vAlign w:val="center"/>
          </w:tcPr>
          <w:p w:rsidR="00B13653" w:rsidRDefault="001F204F">
            <w:pPr>
              <w:pStyle w:val="TableBodyText"/>
            </w:pPr>
            <w:r>
              <w:t>034E</w:t>
            </w:r>
          </w:p>
        </w:tc>
      </w:tr>
      <w:tr w:rsidR="00B13653" w:rsidTr="00B13653">
        <w:tc>
          <w:tcPr>
            <w:tcW w:w="0" w:type="auto"/>
            <w:vAlign w:val="center"/>
          </w:tcPr>
          <w:p w:rsidR="00B13653" w:rsidRDefault="001F204F">
            <w:pPr>
              <w:pStyle w:val="TableBodyText"/>
            </w:pPr>
            <w:r>
              <w:t>ToolsSpellingRecheckDocument</w:t>
            </w:r>
          </w:p>
        </w:tc>
        <w:tc>
          <w:tcPr>
            <w:tcW w:w="0" w:type="auto"/>
            <w:vAlign w:val="center"/>
          </w:tcPr>
          <w:p w:rsidR="00B13653" w:rsidRDefault="001F204F">
            <w:pPr>
              <w:pStyle w:val="TableBodyText"/>
            </w:pPr>
            <w:r>
              <w:t>0309</w:t>
            </w:r>
          </w:p>
        </w:tc>
      </w:tr>
      <w:tr w:rsidR="00B13653" w:rsidTr="00B13653">
        <w:tc>
          <w:tcPr>
            <w:tcW w:w="0" w:type="auto"/>
            <w:vAlign w:val="center"/>
          </w:tcPr>
          <w:p w:rsidR="00B13653" w:rsidRDefault="001F204F">
            <w:pPr>
              <w:pStyle w:val="TableBodyText"/>
            </w:pPr>
            <w:r>
              <w:t>ToolsTCSCTranslate</w:t>
            </w:r>
          </w:p>
        </w:tc>
        <w:tc>
          <w:tcPr>
            <w:tcW w:w="0" w:type="auto"/>
            <w:vAlign w:val="center"/>
          </w:tcPr>
          <w:p w:rsidR="00B13653" w:rsidRDefault="001F204F">
            <w:pPr>
              <w:pStyle w:val="TableBodyText"/>
            </w:pPr>
            <w:r>
              <w:t>0491</w:t>
            </w:r>
          </w:p>
        </w:tc>
      </w:tr>
      <w:tr w:rsidR="00B13653" w:rsidTr="00B13653">
        <w:tc>
          <w:tcPr>
            <w:tcW w:w="0" w:type="auto"/>
            <w:vAlign w:val="center"/>
          </w:tcPr>
          <w:p w:rsidR="00B13653" w:rsidRDefault="001F204F">
            <w:pPr>
              <w:pStyle w:val="TableBodyText"/>
            </w:pPr>
            <w:r>
              <w:t>ToolsTCSCTranslation</w:t>
            </w:r>
          </w:p>
        </w:tc>
        <w:tc>
          <w:tcPr>
            <w:tcW w:w="0" w:type="auto"/>
            <w:vAlign w:val="center"/>
          </w:tcPr>
          <w:p w:rsidR="00B13653" w:rsidRDefault="001F204F">
            <w:pPr>
              <w:pStyle w:val="TableBodyText"/>
            </w:pPr>
            <w:r>
              <w:t>0484</w:t>
            </w:r>
          </w:p>
        </w:tc>
      </w:tr>
      <w:tr w:rsidR="00B13653" w:rsidTr="00B13653">
        <w:tc>
          <w:tcPr>
            <w:tcW w:w="0" w:type="auto"/>
            <w:vAlign w:val="center"/>
          </w:tcPr>
          <w:p w:rsidR="00B13653" w:rsidRDefault="001F204F">
            <w:pPr>
              <w:pStyle w:val="TableBodyText"/>
            </w:pPr>
            <w:r>
              <w:t>ToolsThesaurus</w:t>
            </w:r>
          </w:p>
        </w:tc>
        <w:tc>
          <w:tcPr>
            <w:tcW w:w="0" w:type="auto"/>
            <w:vAlign w:val="center"/>
          </w:tcPr>
          <w:p w:rsidR="00B13653" w:rsidRDefault="001F204F">
            <w:pPr>
              <w:pStyle w:val="TableBodyText"/>
            </w:pPr>
            <w:r>
              <w:t>00C2</w:t>
            </w:r>
          </w:p>
        </w:tc>
      </w:tr>
      <w:tr w:rsidR="00B13653" w:rsidTr="00B13653">
        <w:tc>
          <w:tcPr>
            <w:tcW w:w="0" w:type="auto"/>
            <w:vAlign w:val="center"/>
          </w:tcPr>
          <w:p w:rsidR="00B13653" w:rsidRDefault="001F204F">
            <w:pPr>
              <w:pStyle w:val="TableBodyText"/>
            </w:pPr>
            <w:r>
              <w:t>ToolsThesaurusRR</w:t>
            </w:r>
          </w:p>
        </w:tc>
        <w:tc>
          <w:tcPr>
            <w:tcW w:w="0" w:type="auto"/>
            <w:vAlign w:val="center"/>
          </w:tcPr>
          <w:p w:rsidR="00B13653" w:rsidRDefault="001F204F">
            <w:pPr>
              <w:pStyle w:val="TableBodyText"/>
            </w:pPr>
            <w:r>
              <w:t>059F</w:t>
            </w:r>
          </w:p>
        </w:tc>
      </w:tr>
      <w:tr w:rsidR="00B13653" w:rsidTr="00B13653">
        <w:tc>
          <w:tcPr>
            <w:tcW w:w="0" w:type="auto"/>
            <w:vAlign w:val="center"/>
          </w:tcPr>
          <w:p w:rsidR="00B13653" w:rsidRDefault="001F204F">
            <w:pPr>
              <w:pStyle w:val="TableBodyText"/>
            </w:pPr>
            <w:r>
              <w:t>ToolsTranslateChinese</w:t>
            </w:r>
          </w:p>
        </w:tc>
        <w:tc>
          <w:tcPr>
            <w:tcW w:w="0" w:type="auto"/>
            <w:vAlign w:val="center"/>
          </w:tcPr>
          <w:p w:rsidR="00B13653" w:rsidRDefault="001F204F">
            <w:pPr>
              <w:pStyle w:val="TableBodyText"/>
            </w:pPr>
            <w:r>
              <w:t>0493</w:t>
            </w:r>
          </w:p>
        </w:tc>
      </w:tr>
      <w:tr w:rsidR="00B13653" w:rsidTr="00B13653">
        <w:tc>
          <w:tcPr>
            <w:tcW w:w="0" w:type="auto"/>
            <w:vAlign w:val="center"/>
          </w:tcPr>
          <w:p w:rsidR="00B13653" w:rsidRDefault="001F204F">
            <w:pPr>
              <w:pStyle w:val="TableBodyText"/>
            </w:pPr>
            <w:r>
              <w:t>ToolsUnprotectDocument</w:t>
            </w:r>
          </w:p>
        </w:tc>
        <w:tc>
          <w:tcPr>
            <w:tcW w:w="0" w:type="auto"/>
            <w:vAlign w:val="center"/>
          </w:tcPr>
          <w:p w:rsidR="00B13653" w:rsidRDefault="001F204F">
            <w:pPr>
              <w:pStyle w:val="TableBodyText"/>
            </w:pPr>
            <w:r>
              <w:t>0209</w:t>
            </w:r>
          </w:p>
        </w:tc>
      </w:tr>
      <w:tr w:rsidR="00B13653" w:rsidTr="00B13653">
        <w:tc>
          <w:tcPr>
            <w:tcW w:w="0" w:type="auto"/>
            <w:vAlign w:val="center"/>
          </w:tcPr>
          <w:p w:rsidR="00B13653" w:rsidRDefault="001F204F">
            <w:pPr>
              <w:pStyle w:val="TableBodyText"/>
            </w:pPr>
            <w:r>
              <w:t>ToolsWordCount</w:t>
            </w:r>
          </w:p>
        </w:tc>
        <w:tc>
          <w:tcPr>
            <w:tcW w:w="0" w:type="auto"/>
            <w:vAlign w:val="center"/>
          </w:tcPr>
          <w:p w:rsidR="00B13653" w:rsidRDefault="001F204F">
            <w:pPr>
              <w:pStyle w:val="TableBodyText"/>
            </w:pPr>
            <w:r>
              <w:t>00E4</w:t>
            </w:r>
          </w:p>
        </w:tc>
      </w:tr>
      <w:tr w:rsidR="00B13653" w:rsidTr="00B13653">
        <w:tc>
          <w:tcPr>
            <w:tcW w:w="0" w:type="auto"/>
            <w:vAlign w:val="center"/>
          </w:tcPr>
          <w:p w:rsidR="00B13653" w:rsidRDefault="001F204F">
            <w:pPr>
              <w:pStyle w:val="TableBodyText"/>
            </w:pPr>
            <w:r>
              <w:t>ToolsWordCountList</w:t>
            </w:r>
          </w:p>
        </w:tc>
        <w:tc>
          <w:tcPr>
            <w:tcW w:w="0" w:type="auto"/>
            <w:vAlign w:val="center"/>
          </w:tcPr>
          <w:p w:rsidR="00B13653" w:rsidRDefault="001F204F">
            <w:pPr>
              <w:pStyle w:val="TableBodyText"/>
            </w:pPr>
            <w:r>
              <w:t>0542</w:t>
            </w:r>
          </w:p>
        </w:tc>
      </w:tr>
      <w:tr w:rsidR="00B13653" w:rsidTr="00B13653">
        <w:tc>
          <w:tcPr>
            <w:tcW w:w="0" w:type="auto"/>
            <w:vAlign w:val="center"/>
          </w:tcPr>
          <w:p w:rsidR="00B13653" w:rsidRDefault="001F204F">
            <w:pPr>
              <w:pStyle w:val="TableBodyText"/>
            </w:pPr>
            <w:r>
              <w:t>ToolsWordCountRecount</w:t>
            </w:r>
          </w:p>
        </w:tc>
        <w:tc>
          <w:tcPr>
            <w:tcW w:w="0" w:type="auto"/>
            <w:vAlign w:val="center"/>
          </w:tcPr>
          <w:p w:rsidR="00B13653" w:rsidRDefault="001F204F">
            <w:pPr>
              <w:pStyle w:val="TableBodyText"/>
            </w:pPr>
            <w:r>
              <w:t>0541</w:t>
            </w:r>
          </w:p>
        </w:tc>
      </w:tr>
      <w:tr w:rsidR="00B13653" w:rsidTr="00B13653">
        <w:tc>
          <w:tcPr>
            <w:tcW w:w="0" w:type="auto"/>
            <w:vAlign w:val="center"/>
          </w:tcPr>
          <w:p w:rsidR="00B13653" w:rsidRDefault="001F204F">
            <w:pPr>
              <w:pStyle w:val="TableBodyText"/>
            </w:pPr>
            <w:r>
              <w:t>TopAlign</w:t>
            </w:r>
          </w:p>
        </w:tc>
        <w:tc>
          <w:tcPr>
            <w:tcW w:w="0" w:type="auto"/>
            <w:vAlign w:val="center"/>
          </w:tcPr>
          <w:p w:rsidR="00B13653" w:rsidRDefault="001F204F">
            <w:pPr>
              <w:pStyle w:val="TableBodyText"/>
            </w:pPr>
            <w:r>
              <w:t>031F</w:t>
            </w:r>
          </w:p>
        </w:tc>
      </w:tr>
      <w:tr w:rsidR="00B13653" w:rsidTr="00B13653">
        <w:tc>
          <w:tcPr>
            <w:tcW w:w="0" w:type="auto"/>
            <w:vAlign w:val="center"/>
          </w:tcPr>
          <w:p w:rsidR="00B13653" w:rsidRDefault="001F204F">
            <w:pPr>
              <w:pStyle w:val="TableBodyText"/>
            </w:pPr>
            <w:r>
              <w:t>TopCenterAlign</w:t>
            </w:r>
          </w:p>
        </w:tc>
        <w:tc>
          <w:tcPr>
            <w:tcW w:w="0" w:type="auto"/>
            <w:vAlign w:val="center"/>
          </w:tcPr>
          <w:p w:rsidR="00B13653" w:rsidRDefault="001F204F">
            <w:pPr>
              <w:pStyle w:val="TableBodyText"/>
            </w:pPr>
            <w:r>
              <w:t>047A</w:t>
            </w:r>
          </w:p>
        </w:tc>
      </w:tr>
      <w:tr w:rsidR="00B13653" w:rsidTr="00B13653">
        <w:tc>
          <w:tcPr>
            <w:tcW w:w="0" w:type="auto"/>
            <w:vAlign w:val="center"/>
          </w:tcPr>
          <w:p w:rsidR="00B13653" w:rsidRDefault="001F204F">
            <w:pPr>
              <w:pStyle w:val="TableBodyText"/>
            </w:pPr>
            <w:r>
              <w:t>TopLeftAlign</w:t>
            </w:r>
          </w:p>
        </w:tc>
        <w:tc>
          <w:tcPr>
            <w:tcW w:w="0" w:type="auto"/>
            <w:vAlign w:val="center"/>
          </w:tcPr>
          <w:p w:rsidR="00B13653" w:rsidRDefault="001F204F">
            <w:pPr>
              <w:pStyle w:val="TableBodyText"/>
            </w:pPr>
            <w:r>
              <w:t>047B</w:t>
            </w:r>
          </w:p>
        </w:tc>
      </w:tr>
      <w:tr w:rsidR="00B13653" w:rsidTr="00B13653">
        <w:tc>
          <w:tcPr>
            <w:tcW w:w="0" w:type="auto"/>
            <w:vAlign w:val="center"/>
          </w:tcPr>
          <w:p w:rsidR="00B13653" w:rsidRDefault="001F204F">
            <w:pPr>
              <w:pStyle w:val="TableBodyText"/>
            </w:pPr>
            <w:r>
              <w:t>TopRightAlign</w:t>
            </w:r>
          </w:p>
        </w:tc>
        <w:tc>
          <w:tcPr>
            <w:tcW w:w="0" w:type="auto"/>
            <w:vAlign w:val="center"/>
          </w:tcPr>
          <w:p w:rsidR="00B13653" w:rsidRDefault="001F204F">
            <w:pPr>
              <w:pStyle w:val="TableBodyText"/>
            </w:pPr>
            <w:r>
              <w:t>0479</w:t>
            </w:r>
          </w:p>
        </w:tc>
      </w:tr>
      <w:tr w:rsidR="00B13653" w:rsidTr="00B13653">
        <w:tc>
          <w:tcPr>
            <w:tcW w:w="0" w:type="auto"/>
            <w:vAlign w:val="center"/>
          </w:tcPr>
          <w:p w:rsidR="00B13653" w:rsidRDefault="001F204F">
            <w:pPr>
              <w:pStyle w:val="TableBodyText"/>
            </w:pPr>
            <w:r>
              <w:t>TraceMacro</w:t>
            </w:r>
          </w:p>
        </w:tc>
        <w:tc>
          <w:tcPr>
            <w:tcW w:w="0" w:type="auto"/>
            <w:vAlign w:val="center"/>
          </w:tcPr>
          <w:p w:rsidR="00B13653" w:rsidRDefault="001F204F">
            <w:pPr>
              <w:pStyle w:val="TableBodyText"/>
            </w:pPr>
            <w:r>
              <w:t>010B</w:t>
            </w:r>
          </w:p>
        </w:tc>
      </w:tr>
      <w:tr w:rsidR="00B13653" w:rsidTr="00B13653">
        <w:tc>
          <w:tcPr>
            <w:tcW w:w="0" w:type="auto"/>
            <w:vAlign w:val="center"/>
          </w:tcPr>
          <w:p w:rsidR="00B13653" w:rsidRDefault="001F204F">
            <w:pPr>
              <w:pStyle w:val="TableBodyText"/>
            </w:pPr>
            <w:r>
              <w:t>TrackChangesOptions</w:t>
            </w:r>
          </w:p>
        </w:tc>
        <w:tc>
          <w:tcPr>
            <w:tcW w:w="0" w:type="auto"/>
            <w:vAlign w:val="center"/>
          </w:tcPr>
          <w:p w:rsidR="00B13653" w:rsidRDefault="001F204F">
            <w:pPr>
              <w:pStyle w:val="TableBodyText"/>
            </w:pPr>
            <w:r>
              <w:t>089F</w:t>
            </w:r>
          </w:p>
        </w:tc>
      </w:tr>
      <w:tr w:rsidR="00B13653" w:rsidTr="00B13653">
        <w:tc>
          <w:tcPr>
            <w:tcW w:w="0" w:type="auto"/>
            <w:vAlign w:val="center"/>
          </w:tcPr>
          <w:p w:rsidR="00B13653" w:rsidRDefault="001F204F">
            <w:pPr>
              <w:pStyle w:val="TableBodyText"/>
            </w:pPr>
            <w:r>
              <w:t>Translate</w:t>
            </w:r>
          </w:p>
        </w:tc>
        <w:tc>
          <w:tcPr>
            <w:tcW w:w="0" w:type="auto"/>
            <w:vAlign w:val="center"/>
          </w:tcPr>
          <w:p w:rsidR="00B13653" w:rsidRDefault="001F204F">
            <w:pPr>
              <w:pStyle w:val="TableBodyText"/>
            </w:pPr>
            <w:r>
              <w:t>053A</w:t>
            </w:r>
          </w:p>
        </w:tc>
      </w:tr>
      <w:tr w:rsidR="00B13653" w:rsidTr="00B13653">
        <w:tc>
          <w:tcPr>
            <w:tcW w:w="0" w:type="auto"/>
            <w:vAlign w:val="center"/>
          </w:tcPr>
          <w:p w:rsidR="00B13653" w:rsidRDefault="001F204F">
            <w:pPr>
              <w:pStyle w:val="TableBodyText"/>
            </w:pPr>
            <w:r>
              <w:t>TranslatePane</w:t>
            </w:r>
          </w:p>
        </w:tc>
        <w:tc>
          <w:tcPr>
            <w:tcW w:w="0" w:type="auto"/>
            <w:vAlign w:val="center"/>
          </w:tcPr>
          <w:p w:rsidR="00B13653" w:rsidRDefault="001F204F">
            <w:pPr>
              <w:pStyle w:val="TableBodyText"/>
            </w:pPr>
            <w:r>
              <w:t>04E6</w:t>
            </w:r>
          </w:p>
        </w:tc>
      </w:tr>
      <w:tr w:rsidR="00B13653" w:rsidTr="00B13653">
        <w:tc>
          <w:tcPr>
            <w:tcW w:w="0" w:type="auto"/>
            <w:vAlign w:val="center"/>
          </w:tcPr>
          <w:p w:rsidR="00B13653" w:rsidRDefault="001F204F">
            <w:pPr>
              <w:pStyle w:val="TableBodyText"/>
            </w:pPr>
            <w:r>
              <w:t>TrustCenter</w:t>
            </w:r>
          </w:p>
        </w:tc>
        <w:tc>
          <w:tcPr>
            <w:tcW w:w="0" w:type="auto"/>
            <w:vAlign w:val="center"/>
          </w:tcPr>
          <w:p w:rsidR="00B13653" w:rsidRDefault="001F204F">
            <w:pPr>
              <w:pStyle w:val="TableBodyText"/>
            </w:pPr>
            <w:r>
              <w:t>17C7</w:t>
            </w:r>
          </w:p>
        </w:tc>
      </w:tr>
      <w:tr w:rsidR="00B13653" w:rsidTr="00B13653">
        <w:tc>
          <w:tcPr>
            <w:tcW w:w="0" w:type="auto"/>
            <w:vAlign w:val="center"/>
          </w:tcPr>
          <w:p w:rsidR="00B13653" w:rsidRDefault="001F204F">
            <w:pPr>
              <w:pStyle w:val="TableBodyText"/>
            </w:pPr>
            <w:r>
              <w:t>TxbxAutosize</w:t>
            </w:r>
          </w:p>
        </w:tc>
        <w:tc>
          <w:tcPr>
            <w:tcW w:w="0" w:type="auto"/>
            <w:vAlign w:val="center"/>
          </w:tcPr>
          <w:p w:rsidR="00B13653" w:rsidRDefault="001F204F">
            <w:pPr>
              <w:pStyle w:val="TableBodyText"/>
            </w:pPr>
            <w:r>
              <w:t>054D</w:t>
            </w:r>
          </w:p>
        </w:tc>
      </w:tr>
      <w:tr w:rsidR="00B13653" w:rsidTr="00B13653">
        <w:tc>
          <w:tcPr>
            <w:tcW w:w="0" w:type="auto"/>
            <w:vAlign w:val="center"/>
          </w:tcPr>
          <w:p w:rsidR="00B13653" w:rsidRDefault="001F204F">
            <w:pPr>
              <w:pStyle w:val="TableBodyText"/>
            </w:pPr>
            <w:r>
              <w:lastRenderedPageBreak/>
              <w:t>UIMCorrectionUI</w:t>
            </w:r>
          </w:p>
        </w:tc>
        <w:tc>
          <w:tcPr>
            <w:tcW w:w="0" w:type="auto"/>
            <w:vAlign w:val="center"/>
          </w:tcPr>
          <w:p w:rsidR="00B13653" w:rsidRDefault="001F204F">
            <w:pPr>
              <w:pStyle w:val="TableBodyText"/>
            </w:pPr>
            <w:r>
              <w:t>0548</w:t>
            </w:r>
          </w:p>
        </w:tc>
      </w:tr>
      <w:tr w:rsidR="00B13653" w:rsidTr="00B13653">
        <w:tc>
          <w:tcPr>
            <w:tcW w:w="0" w:type="auto"/>
            <w:vAlign w:val="center"/>
          </w:tcPr>
          <w:p w:rsidR="00B13653" w:rsidRDefault="001F204F">
            <w:pPr>
              <w:pStyle w:val="TableBodyText"/>
            </w:pPr>
            <w:r>
              <w:t>UnHang</w:t>
            </w:r>
          </w:p>
        </w:tc>
        <w:tc>
          <w:tcPr>
            <w:tcW w:w="0" w:type="auto"/>
            <w:vAlign w:val="center"/>
          </w:tcPr>
          <w:p w:rsidR="00B13653" w:rsidRDefault="001F204F">
            <w:pPr>
              <w:pStyle w:val="TableBodyText"/>
            </w:pPr>
            <w:r>
              <w:t>0029</w:t>
            </w:r>
          </w:p>
        </w:tc>
      </w:tr>
      <w:tr w:rsidR="00B13653" w:rsidTr="00B13653">
        <w:tc>
          <w:tcPr>
            <w:tcW w:w="0" w:type="auto"/>
            <w:vAlign w:val="center"/>
          </w:tcPr>
          <w:p w:rsidR="00B13653" w:rsidRDefault="001F204F">
            <w:pPr>
              <w:pStyle w:val="TableBodyText"/>
            </w:pPr>
            <w:r>
              <w:t>UnIndent</w:t>
            </w:r>
          </w:p>
        </w:tc>
        <w:tc>
          <w:tcPr>
            <w:tcW w:w="0" w:type="auto"/>
            <w:vAlign w:val="center"/>
          </w:tcPr>
          <w:p w:rsidR="00B13653" w:rsidRDefault="001F204F">
            <w:pPr>
              <w:pStyle w:val="TableBodyText"/>
            </w:pPr>
            <w:r>
              <w:t>0027</w:t>
            </w:r>
          </w:p>
        </w:tc>
      </w:tr>
      <w:tr w:rsidR="00B13653" w:rsidTr="00B13653">
        <w:tc>
          <w:tcPr>
            <w:tcW w:w="0" w:type="auto"/>
            <w:vAlign w:val="center"/>
          </w:tcPr>
          <w:p w:rsidR="00B13653" w:rsidRDefault="001F204F">
            <w:pPr>
              <w:pStyle w:val="TableBodyText"/>
            </w:pPr>
            <w:r>
              <w:t>UnIndentChar</w:t>
            </w:r>
          </w:p>
        </w:tc>
        <w:tc>
          <w:tcPr>
            <w:tcW w:w="0" w:type="auto"/>
            <w:vAlign w:val="center"/>
          </w:tcPr>
          <w:p w:rsidR="00B13653" w:rsidRDefault="001F204F">
            <w:pPr>
              <w:pStyle w:val="TableBodyText"/>
            </w:pPr>
            <w:r>
              <w:t>02D0</w:t>
            </w:r>
          </w:p>
        </w:tc>
      </w:tr>
      <w:tr w:rsidR="00B13653" w:rsidTr="00B13653">
        <w:tc>
          <w:tcPr>
            <w:tcW w:w="0" w:type="auto"/>
            <w:vAlign w:val="center"/>
          </w:tcPr>
          <w:p w:rsidR="00B13653" w:rsidRDefault="001F204F">
            <w:pPr>
              <w:pStyle w:val="TableBodyText"/>
            </w:pPr>
            <w:r>
              <w:t>UnIndentFirstChar</w:t>
            </w:r>
          </w:p>
        </w:tc>
        <w:tc>
          <w:tcPr>
            <w:tcW w:w="0" w:type="auto"/>
            <w:vAlign w:val="center"/>
          </w:tcPr>
          <w:p w:rsidR="00B13653" w:rsidRDefault="001F204F">
            <w:pPr>
              <w:pStyle w:val="TableBodyText"/>
            </w:pPr>
            <w:r>
              <w:t>02D2</w:t>
            </w:r>
          </w:p>
        </w:tc>
      </w:tr>
      <w:tr w:rsidR="00B13653" w:rsidTr="00B13653">
        <w:tc>
          <w:tcPr>
            <w:tcW w:w="0" w:type="auto"/>
            <w:vAlign w:val="center"/>
          </w:tcPr>
          <w:p w:rsidR="00B13653" w:rsidRDefault="001F204F">
            <w:pPr>
              <w:pStyle w:val="TableBodyText"/>
            </w:pPr>
            <w:r>
              <w:t>UnIndentFirstLine</w:t>
            </w:r>
          </w:p>
        </w:tc>
        <w:tc>
          <w:tcPr>
            <w:tcW w:w="0" w:type="auto"/>
            <w:vAlign w:val="center"/>
          </w:tcPr>
          <w:p w:rsidR="00B13653" w:rsidRDefault="001F204F">
            <w:pPr>
              <w:pStyle w:val="TableBodyText"/>
            </w:pPr>
            <w:r>
              <w:t>02F3</w:t>
            </w:r>
          </w:p>
        </w:tc>
      </w:tr>
      <w:tr w:rsidR="00B13653" w:rsidTr="00B13653">
        <w:tc>
          <w:tcPr>
            <w:tcW w:w="0" w:type="auto"/>
            <w:vAlign w:val="center"/>
          </w:tcPr>
          <w:p w:rsidR="00B13653" w:rsidRDefault="001F204F">
            <w:pPr>
              <w:pStyle w:val="TableBodyText"/>
            </w:pPr>
            <w:r>
              <w:t>UnIndentLine</w:t>
            </w:r>
          </w:p>
        </w:tc>
        <w:tc>
          <w:tcPr>
            <w:tcW w:w="0" w:type="auto"/>
            <w:vAlign w:val="center"/>
          </w:tcPr>
          <w:p w:rsidR="00B13653" w:rsidRDefault="001F204F">
            <w:pPr>
              <w:pStyle w:val="TableBodyText"/>
            </w:pPr>
            <w:r>
              <w:t>02F5</w:t>
            </w:r>
          </w:p>
        </w:tc>
      </w:tr>
      <w:tr w:rsidR="00B13653" w:rsidTr="00B13653">
        <w:tc>
          <w:tcPr>
            <w:tcW w:w="0" w:type="auto"/>
            <w:vAlign w:val="center"/>
          </w:tcPr>
          <w:p w:rsidR="00B13653" w:rsidRDefault="001F204F">
            <w:pPr>
              <w:pStyle w:val="TableBodyText"/>
            </w:pPr>
            <w:r>
              <w:t>Underline</w:t>
            </w:r>
          </w:p>
        </w:tc>
        <w:tc>
          <w:tcPr>
            <w:tcW w:w="0" w:type="auto"/>
            <w:vAlign w:val="center"/>
          </w:tcPr>
          <w:p w:rsidR="00B13653" w:rsidRDefault="001F204F">
            <w:pPr>
              <w:pStyle w:val="TableBodyText"/>
            </w:pPr>
            <w:r>
              <w:t>0033</w:t>
            </w:r>
          </w:p>
        </w:tc>
      </w:tr>
      <w:tr w:rsidR="00B13653" w:rsidTr="00B13653">
        <w:tc>
          <w:tcPr>
            <w:tcW w:w="0" w:type="auto"/>
            <w:vAlign w:val="center"/>
          </w:tcPr>
          <w:p w:rsidR="00B13653" w:rsidRDefault="001F204F">
            <w:pPr>
              <w:pStyle w:val="TableBodyText"/>
            </w:pPr>
            <w:r>
              <w:t>UnderlineColor</w:t>
            </w:r>
          </w:p>
        </w:tc>
        <w:tc>
          <w:tcPr>
            <w:tcW w:w="0" w:type="auto"/>
            <w:vAlign w:val="center"/>
          </w:tcPr>
          <w:p w:rsidR="00B13653" w:rsidRDefault="001F204F">
            <w:pPr>
              <w:pStyle w:val="TableBodyText"/>
            </w:pPr>
            <w:r>
              <w:t>0311</w:t>
            </w:r>
          </w:p>
        </w:tc>
      </w:tr>
      <w:tr w:rsidR="00B13653" w:rsidTr="00B13653">
        <w:tc>
          <w:tcPr>
            <w:tcW w:w="0" w:type="auto"/>
            <w:vAlign w:val="center"/>
          </w:tcPr>
          <w:p w:rsidR="00B13653" w:rsidRDefault="001F204F">
            <w:pPr>
              <w:pStyle w:val="TableBodyText"/>
            </w:pPr>
            <w:r>
              <w:t>UnderlineColorPicker</w:t>
            </w:r>
          </w:p>
        </w:tc>
        <w:tc>
          <w:tcPr>
            <w:tcW w:w="0" w:type="auto"/>
            <w:vAlign w:val="center"/>
          </w:tcPr>
          <w:p w:rsidR="00B13653" w:rsidRDefault="001F204F">
            <w:pPr>
              <w:pStyle w:val="TableBodyText"/>
            </w:pPr>
            <w:r>
              <w:t>08C0</w:t>
            </w:r>
          </w:p>
        </w:tc>
      </w:tr>
      <w:tr w:rsidR="00B13653" w:rsidTr="00B13653">
        <w:tc>
          <w:tcPr>
            <w:tcW w:w="0" w:type="auto"/>
            <w:vAlign w:val="center"/>
          </w:tcPr>
          <w:p w:rsidR="00B13653" w:rsidRDefault="001F204F">
            <w:pPr>
              <w:pStyle w:val="TableBodyText"/>
            </w:pPr>
            <w:r>
              <w:t>UnderlineGallery</w:t>
            </w:r>
          </w:p>
        </w:tc>
        <w:tc>
          <w:tcPr>
            <w:tcW w:w="0" w:type="auto"/>
            <w:vAlign w:val="center"/>
          </w:tcPr>
          <w:p w:rsidR="00B13653" w:rsidRDefault="001F204F">
            <w:pPr>
              <w:pStyle w:val="TableBodyText"/>
            </w:pPr>
            <w:r>
              <w:t>08BF</w:t>
            </w:r>
          </w:p>
        </w:tc>
      </w:tr>
      <w:tr w:rsidR="00B13653" w:rsidTr="00B13653">
        <w:tc>
          <w:tcPr>
            <w:tcW w:w="0" w:type="auto"/>
            <w:vAlign w:val="center"/>
          </w:tcPr>
          <w:p w:rsidR="00B13653" w:rsidRDefault="001F204F">
            <w:pPr>
              <w:pStyle w:val="TableBodyText"/>
            </w:pPr>
            <w:r>
              <w:t>UnderlineStyle</w:t>
            </w:r>
          </w:p>
        </w:tc>
        <w:tc>
          <w:tcPr>
            <w:tcW w:w="0" w:type="auto"/>
            <w:vAlign w:val="center"/>
          </w:tcPr>
          <w:p w:rsidR="00B13653" w:rsidRDefault="001F204F">
            <w:pPr>
              <w:pStyle w:val="TableBodyText"/>
            </w:pPr>
            <w:r>
              <w:t>048B</w:t>
            </w:r>
          </w:p>
        </w:tc>
      </w:tr>
      <w:tr w:rsidR="00B13653" w:rsidTr="00B13653">
        <w:tc>
          <w:tcPr>
            <w:tcW w:w="0" w:type="auto"/>
            <w:vAlign w:val="center"/>
          </w:tcPr>
          <w:p w:rsidR="00B13653" w:rsidRDefault="001F204F">
            <w:pPr>
              <w:pStyle w:val="TableBodyText"/>
            </w:pPr>
            <w:r>
              <w:t>UnlinkFields</w:t>
            </w:r>
          </w:p>
        </w:tc>
        <w:tc>
          <w:tcPr>
            <w:tcW w:w="0" w:type="auto"/>
            <w:vAlign w:val="center"/>
          </w:tcPr>
          <w:p w:rsidR="00B13653" w:rsidRDefault="001F204F">
            <w:pPr>
              <w:pStyle w:val="TableBodyText"/>
            </w:pPr>
            <w:r>
              <w:t>0021</w:t>
            </w:r>
          </w:p>
        </w:tc>
      </w:tr>
      <w:tr w:rsidR="00B13653" w:rsidTr="00B13653">
        <w:tc>
          <w:tcPr>
            <w:tcW w:w="0" w:type="auto"/>
            <w:vAlign w:val="center"/>
          </w:tcPr>
          <w:p w:rsidR="00B13653" w:rsidRDefault="001F204F">
            <w:pPr>
              <w:pStyle w:val="TableBodyText"/>
            </w:pPr>
            <w:r>
              <w:t>UnlinkFieldsVBA</w:t>
            </w:r>
          </w:p>
        </w:tc>
        <w:tc>
          <w:tcPr>
            <w:tcW w:w="0" w:type="auto"/>
            <w:vAlign w:val="center"/>
          </w:tcPr>
          <w:p w:rsidR="00B13653" w:rsidRDefault="001F204F">
            <w:pPr>
              <w:pStyle w:val="TableBodyText"/>
            </w:pPr>
            <w:r>
              <w:t>0373</w:t>
            </w:r>
          </w:p>
        </w:tc>
      </w:tr>
      <w:tr w:rsidR="00B13653" w:rsidTr="00B13653">
        <w:tc>
          <w:tcPr>
            <w:tcW w:w="0" w:type="auto"/>
            <w:vAlign w:val="center"/>
          </w:tcPr>
          <w:p w:rsidR="00B13653" w:rsidRDefault="001F204F">
            <w:pPr>
              <w:pStyle w:val="TableBodyText"/>
            </w:pPr>
            <w:r>
              <w:t>UnlockFields</w:t>
            </w:r>
          </w:p>
        </w:tc>
        <w:tc>
          <w:tcPr>
            <w:tcW w:w="0" w:type="auto"/>
            <w:vAlign w:val="center"/>
          </w:tcPr>
          <w:p w:rsidR="00B13653" w:rsidRDefault="001F204F">
            <w:pPr>
              <w:pStyle w:val="TableBodyText"/>
            </w:pPr>
            <w:r>
              <w:t>0024</w:t>
            </w:r>
          </w:p>
        </w:tc>
      </w:tr>
      <w:tr w:rsidR="00B13653" w:rsidTr="00B13653">
        <w:tc>
          <w:tcPr>
            <w:tcW w:w="0" w:type="auto"/>
            <w:vAlign w:val="center"/>
          </w:tcPr>
          <w:p w:rsidR="00B13653" w:rsidRDefault="001F204F">
            <w:pPr>
              <w:pStyle w:val="TableBodyText"/>
            </w:pPr>
            <w:r>
              <w:t>UnlockPolicyLabel</w:t>
            </w:r>
          </w:p>
        </w:tc>
        <w:tc>
          <w:tcPr>
            <w:tcW w:w="0" w:type="auto"/>
            <w:vAlign w:val="center"/>
          </w:tcPr>
          <w:p w:rsidR="00B13653" w:rsidRDefault="001F204F">
            <w:pPr>
              <w:pStyle w:val="TableBodyText"/>
            </w:pPr>
            <w:r>
              <w:t>0784</w:t>
            </w:r>
          </w:p>
        </w:tc>
      </w:tr>
      <w:tr w:rsidR="00B13653" w:rsidTr="00B13653">
        <w:tc>
          <w:tcPr>
            <w:tcW w:w="0" w:type="auto"/>
            <w:vAlign w:val="center"/>
          </w:tcPr>
          <w:p w:rsidR="00B13653" w:rsidRDefault="001F204F">
            <w:pPr>
              <w:pStyle w:val="TableBodyText"/>
            </w:pPr>
            <w:r>
              <w:t>UpdateBibliography</w:t>
            </w:r>
          </w:p>
        </w:tc>
        <w:tc>
          <w:tcPr>
            <w:tcW w:w="0" w:type="auto"/>
            <w:vAlign w:val="center"/>
          </w:tcPr>
          <w:p w:rsidR="00B13653" w:rsidRDefault="001F204F">
            <w:pPr>
              <w:pStyle w:val="TableBodyText"/>
            </w:pPr>
            <w:r>
              <w:t>09A6</w:t>
            </w:r>
          </w:p>
        </w:tc>
      </w:tr>
      <w:tr w:rsidR="00B13653" w:rsidTr="00B13653">
        <w:tc>
          <w:tcPr>
            <w:tcW w:w="0" w:type="auto"/>
            <w:vAlign w:val="center"/>
          </w:tcPr>
          <w:p w:rsidR="00B13653" w:rsidRDefault="001F204F">
            <w:pPr>
              <w:pStyle w:val="TableBodyText"/>
            </w:pPr>
            <w:r>
              <w:t>UpdateFields</w:t>
            </w:r>
          </w:p>
        </w:tc>
        <w:tc>
          <w:tcPr>
            <w:tcW w:w="0" w:type="auto"/>
            <w:vAlign w:val="center"/>
          </w:tcPr>
          <w:p w:rsidR="00B13653" w:rsidRDefault="001F204F">
            <w:pPr>
              <w:pStyle w:val="TableBodyText"/>
            </w:pPr>
            <w:r>
              <w:t>0020</w:t>
            </w:r>
          </w:p>
        </w:tc>
      </w:tr>
      <w:tr w:rsidR="00B13653" w:rsidTr="00B13653">
        <w:tc>
          <w:tcPr>
            <w:tcW w:w="0" w:type="auto"/>
            <w:vAlign w:val="center"/>
          </w:tcPr>
          <w:p w:rsidR="00B13653" w:rsidRDefault="001F204F">
            <w:pPr>
              <w:pStyle w:val="TableBodyText"/>
            </w:pPr>
            <w:r>
              <w:t>UpdateFieldsIndex</w:t>
            </w:r>
          </w:p>
        </w:tc>
        <w:tc>
          <w:tcPr>
            <w:tcW w:w="0" w:type="auto"/>
            <w:vAlign w:val="center"/>
          </w:tcPr>
          <w:p w:rsidR="00B13653" w:rsidRDefault="001F204F">
            <w:pPr>
              <w:pStyle w:val="TableBodyText"/>
            </w:pPr>
            <w:r>
              <w:t>081B</w:t>
            </w:r>
          </w:p>
        </w:tc>
      </w:tr>
      <w:tr w:rsidR="00B13653" w:rsidTr="00B13653">
        <w:tc>
          <w:tcPr>
            <w:tcW w:w="0" w:type="auto"/>
            <w:vAlign w:val="center"/>
          </w:tcPr>
          <w:p w:rsidR="00B13653" w:rsidRDefault="001F204F">
            <w:pPr>
              <w:pStyle w:val="TableBodyText"/>
            </w:pPr>
            <w:r>
              <w:t>UpdateFieldsTable</w:t>
            </w:r>
          </w:p>
        </w:tc>
        <w:tc>
          <w:tcPr>
            <w:tcW w:w="0" w:type="auto"/>
            <w:vAlign w:val="center"/>
          </w:tcPr>
          <w:p w:rsidR="00B13653" w:rsidRDefault="001F204F">
            <w:pPr>
              <w:pStyle w:val="TableBodyText"/>
            </w:pPr>
            <w:r>
              <w:t>081A</w:t>
            </w:r>
          </w:p>
        </w:tc>
      </w:tr>
      <w:tr w:rsidR="00B13653" w:rsidTr="00B13653">
        <w:tc>
          <w:tcPr>
            <w:tcW w:w="0" w:type="auto"/>
            <w:vAlign w:val="center"/>
          </w:tcPr>
          <w:p w:rsidR="00B13653" w:rsidRDefault="001F204F">
            <w:pPr>
              <w:pStyle w:val="TableBodyText"/>
            </w:pPr>
            <w:r>
              <w:t>UpdateFieldsToa</w:t>
            </w:r>
          </w:p>
        </w:tc>
        <w:tc>
          <w:tcPr>
            <w:tcW w:w="0" w:type="auto"/>
            <w:vAlign w:val="center"/>
          </w:tcPr>
          <w:p w:rsidR="00B13653" w:rsidRDefault="001F204F">
            <w:pPr>
              <w:pStyle w:val="TableBodyText"/>
            </w:pPr>
            <w:r>
              <w:t>0947</w:t>
            </w:r>
          </w:p>
        </w:tc>
      </w:tr>
      <w:tr w:rsidR="00B13653" w:rsidTr="00B13653">
        <w:tc>
          <w:tcPr>
            <w:tcW w:w="0" w:type="auto"/>
            <w:vAlign w:val="center"/>
          </w:tcPr>
          <w:p w:rsidR="00B13653" w:rsidRDefault="001F204F">
            <w:pPr>
              <w:pStyle w:val="TableBodyText"/>
            </w:pPr>
            <w:r>
              <w:t>UpdateFieldsTof</w:t>
            </w:r>
          </w:p>
        </w:tc>
        <w:tc>
          <w:tcPr>
            <w:tcW w:w="0" w:type="auto"/>
            <w:vAlign w:val="center"/>
          </w:tcPr>
          <w:p w:rsidR="00B13653" w:rsidRDefault="001F204F">
            <w:pPr>
              <w:pStyle w:val="TableBodyText"/>
            </w:pPr>
            <w:r>
              <w:t>0948</w:t>
            </w:r>
          </w:p>
        </w:tc>
      </w:tr>
      <w:tr w:rsidR="00B13653" w:rsidTr="00B13653">
        <w:tc>
          <w:tcPr>
            <w:tcW w:w="0" w:type="auto"/>
            <w:vAlign w:val="center"/>
          </w:tcPr>
          <w:p w:rsidR="00B13653" w:rsidRDefault="001F204F">
            <w:pPr>
              <w:pStyle w:val="TableBodyText"/>
            </w:pPr>
            <w:r>
              <w:t>UpdateFieldsVBA</w:t>
            </w:r>
          </w:p>
        </w:tc>
        <w:tc>
          <w:tcPr>
            <w:tcW w:w="0" w:type="auto"/>
            <w:vAlign w:val="center"/>
          </w:tcPr>
          <w:p w:rsidR="00B13653" w:rsidRDefault="001F204F">
            <w:pPr>
              <w:pStyle w:val="TableBodyText"/>
            </w:pPr>
            <w:r>
              <w:t>0370</w:t>
            </w:r>
          </w:p>
        </w:tc>
      </w:tr>
      <w:tr w:rsidR="00B13653" w:rsidTr="00B13653">
        <w:tc>
          <w:tcPr>
            <w:tcW w:w="0" w:type="auto"/>
            <w:vAlign w:val="center"/>
          </w:tcPr>
          <w:p w:rsidR="00B13653" w:rsidRDefault="001F204F">
            <w:pPr>
              <w:pStyle w:val="TableBodyText"/>
            </w:pPr>
            <w:r>
              <w:t>UpdatePolicyLabels</w:t>
            </w:r>
          </w:p>
        </w:tc>
        <w:tc>
          <w:tcPr>
            <w:tcW w:w="0" w:type="auto"/>
            <w:vAlign w:val="center"/>
          </w:tcPr>
          <w:p w:rsidR="00B13653" w:rsidRDefault="001F204F">
            <w:pPr>
              <w:pStyle w:val="TableBodyText"/>
            </w:pPr>
            <w:r>
              <w:t>0825</w:t>
            </w:r>
          </w:p>
        </w:tc>
      </w:tr>
      <w:tr w:rsidR="00B13653" w:rsidTr="00B13653">
        <w:tc>
          <w:tcPr>
            <w:tcW w:w="0" w:type="auto"/>
            <w:vAlign w:val="center"/>
          </w:tcPr>
          <w:p w:rsidR="00B13653" w:rsidRDefault="001F204F">
            <w:pPr>
              <w:pStyle w:val="TableBodyText"/>
            </w:pPr>
            <w:r>
              <w:t>UpdateSource</w:t>
            </w:r>
          </w:p>
        </w:tc>
        <w:tc>
          <w:tcPr>
            <w:tcW w:w="0" w:type="auto"/>
            <w:vAlign w:val="center"/>
          </w:tcPr>
          <w:p w:rsidR="00B13653" w:rsidRDefault="001F204F">
            <w:pPr>
              <w:pStyle w:val="TableBodyText"/>
            </w:pPr>
            <w:r>
              <w:t>0025</w:t>
            </w:r>
          </w:p>
        </w:tc>
      </w:tr>
      <w:tr w:rsidR="00B13653" w:rsidTr="00B13653">
        <w:tc>
          <w:tcPr>
            <w:tcW w:w="0" w:type="auto"/>
            <w:vAlign w:val="center"/>
          </w:tcPr>
          <w:p w:rsidR="00B13653" w:rsidRDefault="001F204F">
            <w:pPr>
              <w:pStyle w:val="TableBodyText"/>
            </w:pPr>
            <w:r>
              <w:t>UpdateStyle</w:t>
            </w:r>
          </w:p>
        </w:tc>
        <w:tc>
          <w:tcPr>
            <w:tcW w:w="0" w:type="auto"/>
            <w:vAlign w:val="center"/>
          </w:tcPr>
          <w:p w:rsidR="00B13653" w:rsidRDefault="001F204F">
            <w:pPr>
              <w:pStyle w:val="TableBodyText"/>
            </w:pPr>
            <w:r>
              <w:t>079D</w:t>
            </w:r>
          </w:p>
        </w:tc>
      </w:tr>
      <w:tr w:rsidR="00B13653" w:rsidTr="00B13653">
        <w:tc>
          <w:tcPr>
            <w:tcW w:w="0" w:type="auto"/>
            <w:vAlign w:val="center"/>
          </w:tcPr>
          <w:p w:rsidR="00B13653" w:rsidRDefault="001F204F">
            <w:pPr>
              <w:pStyle w:val="TableBodyText"/>
            </w:pPr>
            <w:r>
              <w:t>UpdateTableOfContents</w:t>
            </w:r>
          </w:p>
        </w:tc>
        <w:tc>
          <w:tcPr>
            <w:tcW w:w="0" w:type="auto"/>
            <w:vAlign w:val="center"/>
          </w:tcPr>
          <w:p w:rsidR="00B13653" w:rsidRDefault="001F204F">
            <w:pPr>
              <w:pStyle w:val="TableBodyText"/>
            </w:pPr>
            <w:r>
              <w:t>056E</w:t>
            </w:r>
          </w:p>
        </w:tc>
      </w:tr>
      <w:tr w:rsidR="00B13653" w:rsidTr="00B13653">
        <w:tc>
          <w:tcPr>
            <w:tcW w:w="0" w:type="auto"/>
            <w:vAlign w:val="center"/>
          </w:tcPr>
          <w:p w:rsidR="00B13653" w:rsidRDefault="001F204F">
            <w:pPr>
              <w:pStyle w:val="TableBodyText"/>
            </w:pPr>
            <w:r>
              <w:t>UpdateToc</w:t>
            </w:r>
          </w:p>
        </w:tc>
        <w:tc>
          <w:tcPr>
            <w:tcW w:w="0" w:type="auto"/>
            <w:vAlign w:val="center"/>
          </w:tcPr>
          <w:p w:rsidR="00B13653" w:rsidRDefault="001F204F">
            <w:pPr>
              <w:pStyle w:val="TableBodyText"/>
            </w:pPr>
            <w:r>
              <w:t>014B</w:t>
            </w:r>
          </w:p>
        </w:tc>
      </w:tr>
      <w:tr w:rsidR="00B13653" w:rsidTr="00B13653">
        <w:tc>
          <w:tcPr>
            <w:tcW w:w="0" w:type="auto"/>
            <w:vAlign w:val="center"/>
          </w:tcPr>
          <w:p w:rsidR="00B13653" w:rsidRDefault="001F204F">
            <w:pPr>
              <w:pStyle w:val="TableBodyText"/>
            </w:pPr>
            <w:r>
              <w:t>UpdateTocFull</w:t>
            </w:r>
          </w:p>
        </w:tc>
        <w:tc>
          <w:tcPr>
            <w:tcW w:w="0" w:type="auto"/>
            <w:vAlign w:val="center"/>
          </w:tcPr>
          <w:p w:rsidR="00B13653" w:rsidRDefault="001F204F">
            <w:pPr>
              <w:pStyle w:val="TableBodyText"/>
            </w:pPr>
            <w:r>
              <w:t>03AD</w:t>
            </w:r>
          </w:p>
        </w:tc>
      </w:tr>
      <w:tr w:rsidR="00B13653" w:rsidTr="00B13653">
        <w:tc>
          <w:tcPr>
            <w:tcW w:w="0" w:type="auto"/>
            <w:vAlign w:val="center"/>
          </w:tcPr>
          <w:p w:rsidR="00B13653" w:rsidRDefault="001F204F">
            <w:pPr>
              <w:pStyle w:val="TableBodyText"/>
            </w:pPr>
            <w:r>
              <w:t>UpgradeDocument</w:t>
            </w:r>
          </w:p>
        </w:tc>
        <w:tc>
          <w:tcPr>
            <w:tcW w:w="0" w:type="auto"/>
            <w:vAlign w:val="center"/>
          </w:tcPr>
          <w:p w:rsidR="00B13653" w:rsidRDefault="001F204F">
            <w:pPr>
              <w:pStyle w:val="TableBodyText"/>
            </w:pPr>
            <w:r>
              <w:t>0940</w:t>
            </w:r>
          </w:p>
        </w:tc>
      </w:tr>
      <w:tr w:rsidR="00B13653" w:rsidTr="00B13653">
        <w:tc>
          <w:tcPr>
            <w:tcW w:w="0" w:type="auto"/>
            <w:vAlign w:val="center"/>
          </w:tcPr>
          <w:p w:rsidR="00B13653" w:rsidRDefault="001F204F">
            <w:pPr>
              <w:pStyle w:val="TableBodyText"/>
            </w:pPr>
            <w:r>
              <w:t>UseBalloons</w:t>
            </w:r>
          </w:p>
        </w:tc>
        <w:tc>
          <w:tcPr>
            <w:tcW w:w="0" w:type="auto"/>
            <w:vAlign w:val="center"/>
          </w:tcPr>
          <w:p w:rsidR="00B13653" w:rsidRDefault="001F204F">
            <w:pPr>
              <w:pStyle w:val="TableBodyText"/>
            </w:pPr>
            <w:r>
              <w:t>05A7</w:t>
            </w:r>
          </w:p>
        </w:tc>
      </w:tr>
      <w:tr w:rsidR="00B13653" w:rsidTr="00B13653">
        <w:tc>
          <w:tcPr>
            <w:tcW w:w="0" w:type="auto"/>
            <w:vAlign w:val="center"/>
          </w:tcPr>
          <w:p w:rsidR="00B13653" w:rsidRDefault="001F204F">
            <w:pPr>
              <w:pStyle w:val="TableBodyText"/>
            </w:pPr>
            <w:r>
              <w:t>UserDialog</w:t>
            </w:r>
          </w:p>
        </w:tc>
        <w:tc>
          <w:tcPr>
            <w:tcW w:w="0" w:type="auto"/>
            <w:vAlign w:val="center"/>
          </w:tcPr>
          <w:p w:rsidR="00B13653" w:rsidRDefault="001F204F">
            <w:pPr>
              <w:pStyle w:val="TableBodyText"/>
            </w:pPr>
            <w:r>
              <w:t>0129</w:t>
            </w:r>
          </w:p>
        </w:tc>
      </w:tr>
      <w:tr w:rsidR="00B13653" w:rsidTr="00B13653">
        <w:tc>
          <w:tcPr>
            <w:tcW w:w="0" w:type="auto"/>
            <w:vAlign w:val="center"/>
          </w:tcPr>
          <w:p w:rsidR="00B13653" w:rsidRDefault="001F204F">
            <w:pPr>
              <w:pStyle w:val="TableBodyText"/>
            </w:pPr>
            <w:r>
              <w:lastRenderedPageBreak/>
              <w:t>UxGalWordTableStyles</w:t>
            </w:r>
          </w:p>
        </w:tc>
        <w:tc>
          <w:tcPr>
            <w:tcW w:w="0" w:type="auto"/>
            <w:vAlign w:val="center"/>
          </w:tcPr>
          <w:p w:rsidR="00B13653" w:rsidRDefault="001F204F">
            <w:pPr>
              <w:pStyle w:val="TableBodyText"/>
            </w:pPr>
            <w:r>
              <w:t>08EF</w:t>
            </w:r>
          </w:p>
        </w:tc>
      </w:tr>
      <w:tr w:rsidR="00B13653" w:rsidTr="00B13653">
        <w:tc>
          <w:tcPr>
            <w:tcW w:w="0" w:type="auto"/>
            <w:vAlign w:val="center"/>
          </w:tcPr>
          <w:p w:rsidR="00B13653" w:rsidRDefault="001F204F">
            <w:pPr>
              <w:pStyle w:val="TableBodyText"/>
            </w:pPr>
            <w:r>
              <w:t>ViewAnnotations</w:t>
            </w:r>
          </w:p>
        </w:tc>
        <w:tc>
          <w:tcPr>
            <w:tcW w:w="0" w:type="auto"/>
            <w:vAlign w:val="center"/>
          </w:tcPr>
          <w:p w:rsidR="00B13653" w:rsidRDefault="001F204F">
            <w:pPr>
              <w:pStyle w:val="TableBodyText"/>
            </w:pPr>
            <w:r>
              <w:t>009D</w:t>
            </w:r>
          </w:p>
        </w:tc>
      </w:tr>
      <w:tr w:rsidR="00B13653" w:rsidTr="00B13653">
        <w:tc>
          <w:tcPr>
            <w:tcW w:w="0" w:type="auto"/>
            <w:vAlign w:val="center"/>
          </w:tcPr>
          <w:p w:rsidR="00B13653" w:rsidRDefault="001F204F">
            <w:pPr>
              <w:pStyle w:val="TableBodyText"/>
            </w:pPr>
            <w:r>
              <w:t>ViewBorderToolbar</w:t>
            </w:r>
          </w:p>
        </w:tc>
        <w:tc>
          <w:tcPr>
            <w:tcW w:w="0" w:type="auto"/>
            <w:vAlign w:val="center"/>
          </w:tcPr>
          <w:p w:rsidR="00B13653" w:rsidRDefault="001F204F">
            <w:pPr>
              <w:pStyle w:val="TableBodyText"/>
            </w:pPr>
            <w:r>
              <w:t>025C</w:t>
            </w:r>
          </w:p>
        </w:tc>
      </w:tr>
      <w:tr w:rsidR="00B13653" w:rsidTr="00B13653">
        <w:tc>
          <w:tcPr>
            <w:tcW w:w="0" w:type="auto"/>
            <w:vAlign w:val="center"/>
          </w:tcPr>
          <w:p w:rsidR="00B13653" w:rsidRDefault="001F204F">
            <w:pPr>
              <w:pStyle w:val="TableBodyText"/>
            </w:pPr>
            <w:r>
              <w:t>ViewChanges</w:t>
            </w:r>
          </w:p>
        </w:tc>
        <w:tc>
          <w:tcPr>
            <w:tcW w:w="0" w:type="auto"/>
            <w:vAlign w:val="center"/>
          </w:tcPr>
          <w:p w:rsidR="00B13653" w:rsidRDefault="001F204F">
            <w:pPr>
              <w:pStyle w:val="TableBodyText"/>
            </w:pPr>
            <w:r>
              <w:t>0504</w:t>
            </w:r>
          </w:p>
        </w:tc>
      </w:tr>
      <w:tr w:rsidR="00B13653" w:rsidTr="00B13653">
        <w:tc>
          <w:tcPr>
            <w:tcW w:w="0" w:type="auto"/>
            <w:vAlign w:val="center"/>
          </w:tcPr>
          <w:p w:rsidR="00B13653" w:rsidRDefault="001F204F">
            <w:pPr>
              <w:pStyle w:val="TableBodyText"/>
            </w:pPr>
            <w:r>
              <w:t>ViewCode</w:t>
            </w:r>
          </w:p>
        </w:tc>
        <w:tc>
          <w:tcPr>
            <w:tcW w:w="0" w:type="auto"/>
            <w:vAlign w:val="center"/>
          </w:tcPr>
          <w:p w:rsidR="00B13653" w:rsidRDefault="001F204F">
            <w:pPr>
              <w:pStyle w:val="TableBodyText"/>
            </w:pPr>
            <w:r>
              <w:t>036E</w:t>
            </w:r>
          </w:p>
        </w:tc>
      </w:tr>
      <w:tr w:rsidR="00B13653" w:rsidTr="00B13653">
        <w:tc>
          <w:tcPr>
            <w:tcW w:w="0" w:type="auto"/>
            <w:vAlign w:val="center"/>
          </w:tcPr>
          <w:p w:rsidR="00B13653" w:rsidRDefault="001F204F">
            <w:pPr>
              <w:pStyle w:val="TableBodyText"/>
            </w:pPr>
            <w:r>
              <w:t>ViewControlToolbox</w:t>
            </w:r>
          </w:p>
        </w:tc>
        <w:tc>
          <w:tcPr>
            <w:tcW w:w="0" w:type="auto"/>
            <w:vAlign w:val="center"/>
          </w:tcPr>
          <w:p w:rsidR="00B13653" w:rsidRDefault="001F204F">
            <w:pPr>
              <w:pStyle w:val="TableBodyText"/>
            </w:pPr>
            <w:r>
              <w:t>1BAF</w:t>
            </w:r>
          </w:p>
        </w:tc>
      </w:tr>
      <w:tr w:rsidR="00B13653" w:rsidTr="00B13653">
        <w:tc>
          <w:tcPr>
            <w:tcW w:w="0" w:type="auto"/>
            <w:vAlign w:val="center"/>
          </w:tcPr>
          <w:p w:rsidR="00B13653" w:rsidRDefault="001F204F">
            <w:pPr>
              <w:pStyle w:val="TableBodyText"/>
            </w:pPr>
            <w:r>
              <w:t>ViewDocumentMap</w:t>
            </w:r>
          </w:p>
        </w:tc>
        <w:tc>
          <w:tcPr>
            <w:tcW w:w="0" w:type="auto"/>
            <w:vAlign w:val="center"/>
          </w:tcPr>
          <w:p w:rsidR="00B13653" w:rsidRDefault="001F204F">
            <w:pPr>
              <w:pStyle w:val="TableBodyText"/>
            </w:pPr>
            <w:r>
              <w:t>03B0</w:t>
            </w:r>
          </w:p>
        </w:tc>
      </w:tr>
      <w:tr w:rsidR="00B13653" w:rsidTr="00B13653">
        <w:tc>
          <w:tcPr>
            <w:tcW w:w="0" w:type="auto"/>
            <w:vAlign w:val="center"/>
          </w:tcPr>
          <w:p w:rsidR="00B13653" w:rsidRDefault="001F204F">
            <w:pPr>
              <w:pStyle w:val="TableBodyText"/>
            </w:pPr>
            <w:r>
              <w:t>ViewDocumentMapReadingMode</w:t>
            </w:r>
          </w:p>
        </w:tc>
        <w:tc>
          <w:tcPr>
            <w:tcW w:w="0" w:type="auto"/>
            <w:vAlign w:val="center"/>
          </w:tcPr>
          <w:p w:rsidR="00B13653" w:rsidRDefault="001F204F">
            <w:pPr>
              <w:pStyle w:val="TableBodyText"/>
            </w:pPr>
            <w:r>
              <w:t>05B6</w:t>
            </w:r>
          </w:p>
        </w:tc>
      </w:tr>
      <w:tr w:rsidR="00B13653" w:rsidTr="00B13653">
        <w:tc>
          <w:tcPr>
            <w:tcW w:w="0" w:type="auto"/>
            <w:vAlign w:val="center"/>
          </w:tcPr>
          <w:p w:rsidR="00B13653" w:rsidRDefault="001F204F">
            <w:pPr>
              <w:pStyle w:val="TableBodyText"/>
            </w:pPr>
            <w:r>
              <w:t>ViewDraft</w:t>
            </w:r>
          </w:p>
        </w:tc>
        <w:tc>
          <w:tcPr>
            <w:tcW w:w="0" w:type="auto"/>
            <w:vAlign w:val="center"/>
          </w:tcPr>
          <w:p w:rsidR="00B13653" w:rsidRDefault="001F204F">
            <w:pPr>
              <w:pStyle w:val="TableBodyText"/>
            </w:pPr>
            <w:r>
              <w:t>0095</w:t>
            </w:r>
          </w:p>
        </w:tc>
      </w:tr>
      <w:tr w:rsidR="00B13653" w:rsidTr="00B13653">
        <w:tc>
          <w:tcPr>
            <w:tcW w:w="0" w:type="auto"/>
            <w:vAlign w:val="center"/>
          </w:tcPr>
          <w:p w:rsidR="00B13653" w:rsidRDefault="001F204F">
            <w:pPr>
              <w:pStyle w:val="TableBodyText"/>
            </w:pPr>
            <w:r>
              <w:t>ViewDrawingToolbar</w:t>
            </w:r>
          </w:p>
        </w:tc>
        <w:tc>
          <w:tcPr>
            <w:tcW w:w="0" w:type="auto"/>
            <w:vAlign w:val="center"/>
          </w:tcPr>
          <w:p w:rsidR="00B13653" w:rsidRDefault="001F204F">
            <w:pPr>
              <w:pStyle w:val="TableBodyText"/>
            </w:pPr>
            <w:r>
              <w:t>025D</w:t>
            </w:r>
          </w:p>
        </w:tc>
      </w:tr>
      <w:tr w:rsidR="00B13653" w:rsidTr="00B13653">
        <w:tc>
          <w:tcPr>
            <w:tcW w:w="0" w:type="auto"/>
            <w:vAlign w:val="center"/>
          </w:tcPr>
          <w:p w:rsidR="00B13653" w:rsidRDefault="001F204F">
            <w:pPr>
              <w:pStyle w:val="TableBodyText"/>
            </w:pPr>
            <w:r>
              <w:t>ViewEmailSource</w:t>
            </w:r>
          </w:p>
        </w:tc>
        <w:tc>
          <w:tcPr>
            <w:tcW w:w="0" w:type="auto"/>
            <w:vAlign w:val="center"/>
          </w:tcPr>
          <w:p w:rsidR="00B13653" w:rsidRDefault="001F204F">
            <w:pPr>
              <w:pStyle w:val="TableBodyText"/>
            </w:pPr>
            <w:r>
              <w:t>0929</w:t>
            </w:r>
          </w:p>
        </w:tc>
      </w:tr>
      <w:tr w:rsidR="00B13653" w:rsidTr="00B13653">
        <w:tc>
          <w:tcPr>
            <w:tcW w:w="0" w:type="auto"/>
            <w:vAlign w:val="center"/>
          </w:tcPr>
          <w:p w:rsidR="00B13653" w:rsidRDefault="001F204F">
            <w:pPr>
              <w:pStyle w:val="TableBodyText"/>
            </w:pPr>
            <w:r>
              <w:t>ViewEndnoteArea</w:t>
            </w:r>
          </w:p>
        </w:tc>
        <w:tc>
          <w:tcPr>
            <w:tcW w:w="0" w:type="auto"/>
            <w:vAlign w:val="center"/>
          </w:tcPr>
          <w:p w:rsidR="00B13653" w:rsidRDefault="001F204F">
            <w:pPr>
              <w:pStyle w:val="TableBodyText"/>
            </w:pPr>
            <w:r>
              <w:t>0152</w:t>
            </w:r>
          </w:p>
        </w:tc>
      </w:tr>
      <w:tr w:rsidR="00B13653" w:rsidTr="00B13653">
        <w:tc>
          <w:tcPr>
            <w:tcW w:w="0" w:type="auto"/>
            <w:vAlign w:val="center"/>
          </w:tcPr>
          <w:p w:rsidR="00B13653" w:rsidRDefault="001F204F">
            <w:pPr>
              <w:pStyle w:val="TableBodyText"/>
            </w:pPr>
            <w:r>
              <w:t>ViewEndnoteContNotice</w:t>
            </w:r>
          </w:p>
        </w:tc>
        <w:tc>
          <w:tcPr>
            <w:tcW w:w="0" w:type="auto"/>
            <w:vAlign w:val="center"/>
          </w:tcPr>
          <w:p w:rsidR="00B13653" w:rsidRDefault="001F204F">
            <w:pPr>
              <w:pStyle w:val="TableBodyText"/>
            </w:pPr>
            <w:r>
              <w:t>01F2</w:t>
            </w:r>
          </w:p>
        </w:tc>
      </w:tr>
      <w:tr w:rsidR="00B13653" w:rsidTr="00B13653">
        <w:tc>
          <w:tcPr>
            <w:tcW w:w="0" w:type="auto"/>
            <w:vAlign w:val="center"/>
          </w:tcPr>
          <w:p w:rsidR="00B13653" w:rsidRDefault="001F204F">
            <w:pPr>
              <w:pStyle w:val="TableBodyText"/>
            </w:pPr>
            <w:r>
              <w:t>ViewEndnoteContSeparator</w:t>
            </w:r>
          </w:p>
        </w:tc>
        <w:tc>
          <w:tcPr>
            <w:tcW w:w="0" w:type="auto"/>
            <w:vAlign w:val="center"/>
          </w:tcPr>
          <w:p w:rsidR="00B13653" w:rsidRDefault="001F204F">
            <w:pPr>
              <w:pStyle w:val="TableBodyText"/>
            </w:pPr>
            <w:r>
              <w:t>01F1</w:t>
            </w:r>
          </w:p>
        </w:tc>
      </w:tr>
      <w:tr w:rsidR="00B13653" w:rsidTr="00B13653">
        <w:tc>
          <w:tcPr>
            <w:tcW w:w="0" w:type="auto"/>
            <w:vAlign w:val="center"/>
          </w:tcPr>
          <w:p w:rsidR="00B13653" w:rsidRDefault="001F204F">
            <w:pPr>
              <w:pStyle w:val="TableBodyText"/>
            </w:pPr>
            <w:r>
              <w:t>ViewEndnoteSeparator</w:t>
            </w:r>
          </w:p>
        </w:tc>
        <w:tc>
          <w:tcPr>
            <w:tcW w:w="0" w:type="auto"/>
            <w:vAlign w:val="center"/>
          </w:tcPr>
          <w:p w:rsidR="00B13653" w:rsidRDefault="001F204F">
            <w:pPr>
              <w:pStyle w:val="TableBodyText"/>
            </w:pPr>
            <w:r>
              <w:t>01F0</w:t>
            </w:r>
          </w:p>
        </w:tc>
      </w:tr>
      <w:tr w:rsidR="00B13653" w:rsidTr="00B13653">
        <w:tc>
          <w:tcPr>
            <w:tcW w:w="0" w:type="auto"/>
            <w:vAlign w:val="center"/>
          </w:tcPr>
          <w:p w:rsidR="00B13653" w:rsidRDefault="001F204F">
            <w:pPr>
              <w:pStyle w:val="TableBodyText"/>
            </w:pPr>
            <w:r>
              <w:t>ViewFieldCodes</w:t>
            </w:r>
          </w:p>
        </w:tc>
        <w:tc>
          <w:tcPr>
            <w:tcW w:w="0" w:type="auto"/>
            <w:vAlign w:val="center"/>
          </w:tcPr>
          <w:p w:rsidR="00B13653" w:rsidRDefault="001F204F">
            <w:pPr>
              <w:pStyle w:val="TableBodyText"/>
            </w:pPr>
            <w:r>
              <w:t>0096</w:t>
            </w:r>
          </w:p>
        </w:tc>
      </w:tr>
      <w:tr w:rsidR="00B13653" w:rsidTr="00B13653">
        <w:tc>
          <w:tcPr>
            <w:tcW w:w="0" w:type="auto"/>
            <w:vAlign w:val="center"/>
          </w:tcPr>
          <w:p w:rsidR="00B13653" w:rsidRDefault="001F204F">
            <w:pPr>
              <w:pStyle w:val="TableBodyText"/>
            </w:pPr>
            <w:r>
              <w:t>ViewFooter</w:t>
            </w:r>
          </w:p>
        </w:tc>
        <w:tc>
          <w:tcPr>
            <w:tcW w:w="0" w:type="auto"/>
            <w:vAlign w:val="center"/>
          </w:tcPr>
          <w:p w:rsidR="00B13653" w:rsidRDefault="001F204F">
            <w:pPr>
              <w:pStyle w:val="TableBodyText"/>
            </w:pPr>
            <w:r>
              <w:t>028E</w:t>
            </w:r>
          </w:p>
        </w:tc>
      </w:tr>
      <w:tr w:rsidR="00B13653" w:rsidTr="00B13653">
        <w:tc>
          <w:tcPr>
            <w:tcW w:w="0" w:type="auto"/>
            <w:vAlign w:val="center"/>
          </w:tcPr>
          <w:p w:rsidR="00B13653" w:rsidRDefault="001F204F">
            <w:pPr>
              <w:pStyle w:val="TableBodyText"/>
            </w:pPr>
            <w:r>
              <w:t>ViewFooterOnly</w:t>
            </w:r>
          </w:p>
        </w:tc>
        <w:tc>
          <w:tcPr>
            <w:tcW w:w="0" w:type="auto"/>
            <w:vAlign w:val="center"/>
          </w:tcPr>
          <w:p w:rsidR="00B13653" w:rsidRDefault="001F204F">
            <w:pPr>
              <w:pStyle w:val="TableBodyText"/>
            </w:pPr>
            <w:r>
              <w:t>090F</w:t>
            </w:r>
          </w:p>
        </w:tc>
      </w:tr>
      <w:tr w:rsidR="00B13653" w:rsidTr="00B13653">
        <w:tc>
          <w:tcPr>
            <w:tcW w:w="0" w:type="auto"/>
            <w:vAlign w:val="center"/>
          </w:tcPr>
          <w:p w:rsidR="00B13653" w:rsidRDefault="001F204F">
            <w:pPr>
              <w:pStyle w:val="TableBodyText"/>
            </w:pPr>
            <w:r>
              <w:t>ViewFootnoteArea</w:t>
            </w:r>
          </w:p>
        </w:tc>
        <w:tc>
          <w:tcPr>
            <w:tcW w:w="0" w:type="auto"/>
            <w:vAlign w:val="center"/>
          </w:tcPr>
          <w:p w:rsidR="00B13653" w:rsidRDefault="001F204F">
            <w:pPr>
              <w:pStyle w:val="TableBodyText"/>
            </w:pPr>
            <w:r>
              <w:t>009C</w:t>
            </w:r>
          </w:p>
        </w:tc>
      </w:tr>
      <w:tr w:rsidR="00B13653" w:rsidTr="00B13653">
        <w:tc>
          <w:tcPr>
            <w:tcW w:w="0" w:type="auto"/>
            <w:vAlign w:val="center"/>
          </w:tcPr>
          <w:p w:rsidR="00B13653" w:rsidRDefault="001F204F">
            <w:pPr>
              <w:pStyle w:val="TableBodyText"/>
            </w:pPr>
            <w:r>
              <w:t>ViewFootnoteContNotice</w:t>
            </w:r>
          </w:p>
        </w:tc>
        <w:tc>
          <w:tcPr>
            <w:tcW w:w="0" w:type="auto"/>
            <w:vAlign w:val="center"/>
          </w:tcPr>
          <w:p w:rsidR="00B13653" w:rsidRDefault="001F204F">
            <w:pPr>
              <w:pStyle w:val="TableBodyText"/>
            </w:pPr>
            <w:r>
              <w:t>01EF</w:t>
            </w:r>
          </w:p>
        </w:tc>
      </w:tr>
      <w:tr w:rsidR="00B13653" w:rsidTr="00B13653">
        <w:tc>
          <w:tcPr>
            <w:tcW w:w="0" w:type="auto"/>
            <w:vAlign w:val="center"/>
          </w:tcPr>
          <w:p w:rsidR="00B13653" w:rsidRDefault="001F204F">
            <w:pPr>
              <w:pStyle w:val="TableBodyText"/>
            </w:pPr>
            <w:r>
              <w:t>ViewFootnoteContSeparator</w:t>
            </w:r>
          </w:p>
        </w:tc>
        <w:tc>
          <w:tcPr>
            <w:tcW w:w="0" w:type="auto"/>
            <w:vAlign w:val="center"/>
          </w:tcPr>
          <w:p w:rsidR="00B13653" w:rsidRDefault="001F204F">
            <w:pPr>
              <w:pStyle w:val="TableBodyText"/>
            </w:pPr>
            <w:r>
              <w:t>01EE</w:t>
            </w:r>
          </w:p>
        </w:tc>
      </w:tr>
      <w:tr w:rsidR="00B13653" w:rsidTr="00B13653">
        <w:tc>
          <w:tcPr>
            <w:tcW w:w="0" w:type="auto"/>
            <w:vAlign w:val="center"/>
          </w:tcPr>
          <w:p w:rsidR="00B13653" w:rsidRDefault="001F204F">
            <w:pPr>
              <w:pStyle w:val="TableBodyText"/>
            </w:pPr>
            <w:r>
              <w:t>ViewFootnoteSeparator</w:t>
            </w:r>
          </w:p>
        </w:tc>
        <w:tc>
          <w:tcPr>
            <w:tcW w:w="0" w:type="auto"/>
            <w:vAlign w:val="center"/>
          </w:tcPr>
          <w:p w:rsidR="00B13653" w:rsidRDefault="001F204F">
            <w:pPr>
              <w:pStyle w:val="TableBodyText"/>
            </w:pPr>
            <w:r>
              <w:t>01ED</w:t>
            </w:r>
          </w:p>
        </w:tc>
      </w:tr>
      <w:tr w:rsidR="00B13653" w:rsidTr="00B13653">
        <w:tc>
          <w:tcPr>
            <w:tcW w:w="0" w:type="auto"/>
            <w:vAlign w:val="center"/>
          </w:tcPr>
          <w:p w:rsidR="00B13653" w:rsidRDefault="001F204F">
            <w:pPr>
              <w:pStyle w:val="TableBodyText"/>
            </w:pPr>
            <w:r>
              <w:t>ViewFootnotes</w:t>
            </w:r>
          </w:p>
        </w:tc>
        <w:tc>
          <w:tcPr>
            <w:tcW w:w="0" w:type="auto"/>
            <w:vAlign w:val="center"/>
          </w:tcPr>
          <w:p w:rsidR="00B13653" w:rsidRDefault="001F204F">
            <w:pPr>
              <w:pStyle w:val="TableBodyText"/>
            </w:pPr>
            <w:r>
              <w:t>01F6</w:t>
            </w:r>
          </w:p>
        </w:tc>
      </w:tr>
      <w:tr w:rsidR="00B13653" w:rsidTr="00B13653">
        <w:tc>
          <w:tcPr>
            <w:tcW w:w="0" w:type="auto"/>
            <w:vAlign w:val="center"/>
          </w:tcPr>
          <w:p w:rsidR="00B13653" w:rsidRDefault="001F204F">
            <w:pPr>
              <w:pStyle w:val="TableBodyText"/>
            </w:pPr>
            <w:r>
              <w:t>ViewFormatExToolbar</w:t>
            </w:r>
          </w:p>
        </w:tc>
        <w:tc>
          <w:tcPr>
            <w:tcW w:w="0" w:type="auto"/>
            <w:vAlign w:val="center"/>
          </w:tcPr>
          <w:p w:rsidR="00B13653" w:rsidRDefault="001F204F">
            <w:pPr>
              <w:pStyle w:val="TableBodyText"/>
            </w:pPr>
            <w:r>
              <w:t>032B</w:t>
            </w:r>
          </w:p>
        </w:tc>
      </w:tr>
      <w:tr w:rsidR="00B13653" w:rsidTr="00B13653">
        <w:tc>
          <w:tcPr>
            <w:tcW w:w="0" w:type="auto"/>
            <w:vAlign w:val="center"/>
          </w:tcPr>
          <w:p w:rsidR="00B13653" w:rsidRDefault="001F204F">
            <w:pPr>
              <w:pStyle w:val="TableBodyText"/>
            </w:pPr>
            <w:r>
              <w:t>ViewGridlines</w:t>
            </w:r>
          </w:p>
        </w:tc>
        <w:tc>
          <w:tcPr>
            <w:tcW w:w="0" w:type="auto"/>
            <w:vAlign w:val="center"/>
          </w:tcPr>
          <w:p w:rsidR="00B13653" w:rsidRDefault="001F204F">
            <w:pPr>
              <w:pStyle w:val="TableBodyText"/>
            </w:pPr>
            <w:r>
              <w:t>02E5</w:t>
            </w:r>
          </w:p>
        </w:tc>
      </w:tr>
      <w:tr w:rsidR="00B13653" w:rsidTr="00B13653">
        <w:tc>
          <w:tcPr>
            <w:tcW w:w="0" w:type="auto"/>
            <w:vAlign w:val="center"/>
          </w:tcPr>
          <w:p w:rsidR="00B13653" w:rsidRDefault="001F204F">
            <w:pPr>
              <w:pStyle w:val="TableBodyText"/>
            </w:pPr>
            <w:r>
              <w:t>ViewHTMLSource</w:t>
            </w:r>
          </w:p>
        </w:tc>
        <w:tc>
          <w:tcPr>
            <w:tcW w:w="0" w:type="auto"/>
            <w:vAlign w:val="center"/>
          </w:tcPr>
          <w:p w:rsidR="00B13653" w:rsidRDefault="001F204F">
            <w:pPr>
              <w:pStyle w:val="TableBodyText"/>
            </w:pPr>
            <w:r>
              <w:t>0482</w:t>
            </w:r>
          </w:p>
        </w:tc>
      </w:tr>
      <w:tr w:rsidR="00B13653" w:rsidTr="00B13653">
        <w:tc>
          <w:tcPr>
            <w:tcW w:w="0" w:type="auto"/>
            <w:vAlign w:val="center"/>
          </w:tcPr>
          <w:p w:rsidR="00B13653" w:rsidRDefault="001F204F">
            <w:pPr>
              <w:pStyle w:val="TableBodyText"/>
            </w:pPr>
            <w:r>
              <w:t>ViewHeader</w:t>
            </w:r>
          </w:p>
        </w:tc>
        <w:tc>
          <w:tcPr>
            <w:tcW w:w="0" w:type="auto"/>
            <w:vAlign w:val="center"/>
          </w:tcPr>
          <w:p w:rsidR="00B13653" w:rsidRDefault="001F204F">
            <w:pPr>
              <w:pStyle w:val="TableBodyText"/>
            </w:pPr>
            <w:r>
              <w:t>01E4</w:t>
            </w:r>
          </w:p>
        </w:tc>
      </w:tr>
      <w:tr w:rsidR="00B13653" w:rsidTr="00B13653">
        <w:tc>
          <w:tcPr>
            <w:tcW w:w="0" w:type="auto"/>
            <w:vAlign w:val="center"/>
          </w:tcPr>
          <w:p w:rsidR="00B13653" w:rsidRDefault="001F204F">
            <w:pPr>
              <w:pStyle w:val="TableBodyText"/>
            </w:pPr>
            <w:r>
              <w:t>ViewHeaderOnly</w:t>
            </w:r>
          </w:p>
        </w:tc>
        <w:tc>
          <w:tcPr>
            <w:tcW w:w="0" w:type="auto"/>
            <w:vAlign w:val="center"/>
          </w:tcPr>
          <w:p w:rsidR="00B13653" w:rsidRDefault="001F204F">
            <w:pPr>
              <w:pStyle w:val="TableBodyText"/>
            </w:pPr>
            <w:r>
              <w:t>08EA</w:t>
            </w:r>
          </w:p>
        </w:tc>
      </w:tr>
      <w:tr w:rsidR="00B13653" w:rsidTr="00B13653">
        <w:tc>
          <w:tcPr>
            <w:tcW w:w="0" w:type="auto"/>
            <w:vAlign w:val="center"/>
          </w:tcPr>
          <w:p w:rsidR="00B13653" w:rsidRDefault="001F204F">
            <w:pPr>
              <w:pStyle w:val="TableBodyText"/>
            </w:pPr>
            <w:r>
              <w:t>ViewMasterDocument</w:t>
            </w:r>
          </w:p>
        </w:tc>
        <w:tc>
          <w:tcPr>
            <w:tcW w:w="0" w:type="auto"/>
            <w:vAlign w:val="center"/>
          </w:tcPr>
          <w:p w:rsidR="00B13653" w:rsidRDefault="001F204F">
            <w:pPr>
              <w:pStyle w:val="TableBodyText"/>
            </w:pPr>
            <w:r>
              <w:t>01EA</w:t>
            </w:r>
          </w:p>
        </w:tc>
      </w:tr>
      <w:tr w:rsidR="00B13653" w:rsidTr="00B13653">
        <w:tc>
          <w:tcPr>
            <w:tcW w:w="0" w:type="auto"/>
            <w:vAlign w:val="center"/>
          </w:tcPr>
          <w:p w:rsidR="00B13653" w:rsidRDefault="001F204F">
            <w:pPr>
              <w:pStyle w:val="TableBodyText"/>
            </w:pPr>
            <w:r>
              <w:t>ViewNormal</w:t>
            </w:r>
          </w:p>
        </w:tc>
        <w:tc>
          <w:tcPr>
            <w:tcW w:w="0" w:type="auto"/>
            <w:vAlign w:val="center"/>
          </w:tcPr>
          <w:p w:rsidR="00B13653" w:rsidRDefault="001F204F">
            <w:pPr>
              <w:pStyle w:val="TableBodyText"/>
            </w:pPr>
            <w:r>
              <w:t>0091</w:t>
            </w:r>
          </w:p>
        </w:tc>
      </w:tr>
      <w:tr w:rsidR="00B13653" w:rsidTr="00B13653">
        <w:tc>
          <w:tcPr>
            <w:tcW w:w="0" w:type="auto"/>
            <w:vAlign w:val="center"/>
          </w:tcPr>
          <w:p w:rsidR="00B13653" w:rsidRDefault="001F204F">
            <w:pPr>
              <w:pStyle w:val="TableBodyText"/>
            </w:pPr>
            <w:r>
              <w:t>ViewOnline</w:t>
            </w:r>
          </w:p>
        </w:tc>
        <w:tc>
          <w:tcPr>
            <w:tcW w:w="0" w:type="auto"/>
            <w:vAlign w:val="center"/>
          </w:tcPr>
          <w:p w:rsidR="00B13653" w:rsidRDefault="001F204F">
            <w:pPr>
              <w:pStyle w:val="TableBodyText"/>
            </w:pPr>
            <w:r>
              <w:t>0334</w:t>
            </w:r>
          </w:p>
        </w:tc>
      </w:tr>
      <w:tr w:rsidR="00B13653" w:rsidTr="00B13653">
        <w:tc>
          <w:tcPr>
            <w:tcW w:w="0" w:type="auto"/>
            <w:vAlign w:val="center"/>
          </w:tcPr>
          <w:p w:rsidR="00B13653" w:rsidRDefault="001F204F">
            <w:pPr>
              <w:pStyle w:val="TableBodyText"/>
            </w:pPr>
            <w:r>
              <w:t>ViewOutline</w:t>
            </w:r>
          </w:p>
        </w:tc>
        <w:tc>
          <w:tcPr>
            <w:tcW w:w="0" w:type="auto"/>
            <w:vAlign w:val="center"/>
          </w:tcPr>
          <w:p w:rsidR="00B13653" w:rsidRDefault="001F204F">
            <w:pPr>
              <w:pStyle w:val="TableBodyText"/>
            </w:pPr>
            <w:r>
              <w:t>0092</w:t>
            </w:r>
          </w:p>
        </w:tc>
      </w:tr>
      <w:tr w:rsidR="00B13653" w:rsidTr="00B13653">
        <w:tc>
          <w:tcPr>
            <w:tcW w:w="0" w:type="auto"/>
            <w:vAlign w:val="center"/>
          </w:tcPr>
          <w:p w:rsidR="00B13653" w:rsidRDefault="001F204F">
            <w:pPr>
              <w:pStyle w:val="TableBodyText"/>
            </w:pPr>
            <w:r>
              <w:lastRenderedPageBreak/>
              <w:t>ViewOutlineMaster</w:t>
            </w:r>
          </w:p>
        </w:tc>
        <w:tc>
          <w:tcPr>
            <w:tcW w:w="0" w:type="auto"/>
            <w:vAlign w:val="center"/>
          </w:tcPr>
          <w:p w:rsidR="00B13653" w:rsidRDefault="001F204F">
            <w:pPr>
              <w:pStyle w:val="TableBodyText"/>
            </w:pPr>
            <w:r>
              <w:t>0499</w:t>
            </w:r>
          </w:p>
        </w:tc>
      </w:tr>
      <w:tr w:rsidR="00B13653" w:rsidTr="00B13653">
        <w:tc>
          <w:tcPr>
            <w:tcW w:w="0" w:type="auto"/>
            <w:vAlign w:val="center"/>
          </w:tcPr>
          <w:p w:rsidR="00B13653" w:rsidRDefault="001F204F">
            <w:pPr>
              <w:pStyle w:val="TableBodyText"/>
            </w:pPr>
            <w:r>
              <w:t>ViewOutlineSplitToolbar</w:t>
            </w:r>
          </w:p>
        </w:tc>
        <w:tc>
          <w:tcPr>
            <w:tcW w:w="0" w:type="auto"/>
            <w:vAlign w:val="center"/>
          </w:tcPr>
          <w:p w:rsidR="00B13653" w:rsidRDefault="001F204F">
            <w:pPr>
              <w:pStyle w:val="TableBodyText"/>
            </w:pPr>
            <w:r>
              <w:t>0324</w:t>
            </w:r>
          </w:p>
        </w:tc>
      </w:tr>
      <w:tr w:rsidR="00B13653" w:rsidTr="00B13653">
        <w:tc>
          <w:tcPr>
            <w:tcW w:w="0" w:type="auto"/>
            <w:vAlign w:val="center"/>
          </w:tcPr>
          <w:p w:rsidR="00B13653" w:rsidRDefault="001F204F">
            <w:pPr>
              <w:pStyle w:val="TableBodyText"/>
            </w:pPr>
            <w:r>
              <w:t>ViewPage</w:t>
            </w:r>
          </w:p>
        </w:tc>
        <w:tc>
          <w:tcPr>
            <w:tcW w:w="0" w:type="auto"/>
            <w:vAlign w:val="center"/>
          </w:tcPr>
          <w:p w:rsidR="00B13653" w:rsidRDefault="001F204F">
            <w:pPr>
              <w:pStyle w:val="TableBodyText"/>
            </w:pPr>
            <w:r>
              <w:t>0093</w:t>
            </w:r>
          </w:p>
        </w:tc>
      </w:tr>
      <w:tr w:rsidR="00B13653" w:rsidTr="00B13653">
        <w:tc>
          <w:tcPr>
            <w:tcW w:w="0" w:type="auto"/>
            <w:vAlign w:val="center"/>
          </w:tcPr>
          <w:p w:rsidR="00B13653" w:rsidRDefault="001F204F">
            <w:pPr>
              <w:pStyle w:val="TableBodyText"/>
            </w:pPr>
            <w:r>
              <w:t>ViewPageFromOutline</w:t>
            </w:r>
          </w:p>
        </w:tc>
        <w:tc>
          <w:tcPr>
            <w:tcW w:w="0" w:type="auto"/>
            <w:vAlign w:val="center"/>
          </w:tcPr>
          <w:p w:rsidR="00B13653" w:rsidRDefault="001F204F">
            <w:pPr>
              <w:pStyle w:val="TableBodyText"/>
            </w:pPr>
            <w:r>
              <w:t>094D</w:t>
            </w:r>
          </w:p>
        </w:tc>
      </w:tr>
      <w:tr w:rsidR="00B13653" w:rsidTr="00B13653">
        <w:tc>
          <w:tcPr>
            <w:tcW w:w="0" w:type="auto"/>
            <w:vAlign w:val="center"/>
          </w:tcPr>
          <w:p w:rsidR="00B13653" w:rsidRDefault="001F204F">
            <w:pPr>
              <w:pStyle w:val="TableBodyText"/>
            </w:pPr>
            <w:r>
              <w:t>ViewRuler</w:t>
            </w:r>
          </w:p>
        </w:tc>
        <w:tc>
          <w:tcPr>
            <w:tcW w:w="0" w:type="auto"/>
            <w:vAlign w:val="center"/>
          </w:tcPr>
          <w:p w:rsidR="00B13653" w:rsidRDefault="001F204F">
            <w:pPr>
              <w:pStyle w:val="TableBodyText"/>
            </w:pPr>
            <w:r>
              <w:t>0099</w:t>
            </w:r>
          </w:p>
        </w:tc>
      </w:tr>
      <w:tr w:rsidR="00B13653" w:rsidTr="00B13653">
        <w:tc>
          <w:tcPr>
            <w:tcW w:w="0" w:type="auto"/>
            <w:vAlign w:val="center"/>
          </w:tcPr>
          <w:p w:rsidR="00B13653" w:rsidRDefault="001F204F">
            <w:pPr>
              <w:pStyle w:val="TableBodyText"/>
            </w:pPr>
            <w:r>
              <w:t>ViewSecurity</w:t>
            </w:r>
          </w:p>
        </w:tc>
        <w:tc>
          <w:tcPr>
            <w:tcW w:w="0" w:type="auto"/>
            <w:vAlign w:val="center"/>
          </w:tcPr>
          <w:p w:rsidR="00B13653" w:rsidRDefault="001F204F">
            <w:pPr>
              <w:pStyle w:val="TableBodyText"/>
            </w:pPr>
            <w:r>
              <w:t>0419</w:t>
            </w:r>
          </w:p>
        </w:tc>
      </w:tr>
      <w:tr w:rsidR="00B13653" w:rsidTr="00B13653">
        <w:tc>
          <w:tcPr>
            <w:tcW w:w="0" w:type="auto"/>
            <w:vAlign w:val="center"/>
          </w:tcPr>
          <w:p w:rsidR="00B13653" w:rsidRDefault="001F204F">
            <w:pPr>
              <w:pStyle w:val="TableBodyText"/>
            </w:pPr>
            <w:r>
              <w:t>ViewSignatures</w:t>
            </w:r>
          </w:p>
        </w:tc>
        <w:tc>
          <w:tcPr>
            <w:tcW w:w="0" w:type="auto"/>
            <w:vAlign w:val="center"/>
          </w:tcPr>
          <w:p w:rsidR="00B13653" w:rsidRDefault="001F204F">
            <w:pPr>
              <w:pStyle w:val="TableBodyText"/>
            </w:pPr>
            <w:r>
              <w:t>04F3</w:t>
            </w:r>
          </w:p>
        </w:tc>
      </w:tr>
      <w:tr w:rsidR="00B13653" w:rsidTr="00B13653">
        <w:tc>
          <w:tcPr>
            <w:tcW w:w="0" w:type="auto"/>
            <w:vAlign w:val="center"/>
          </w:tcPr>
          <w:p w:rsidR="00B13653" w:rsidRDefault="001F204F">
            <w:pPr>
              <w:pStyle w:val="TableBodyText"/>
            </w:pPr>
            <w:r>
              <w:t>ViewStatusBar</w:t>
            </w:r>
          </w:p>
        </w:tc>
        <w:tc>
          <w:tcPr>
            <w:tcW w:w="0" w:type="auto"/>
            <w:vAlign w:val="center"/>
          </w:tcPr>
          <w:p w:rsidR="00B13653" w:rsidRDefault="001F204F">
            <w:pPr>
              <w:pStyle w:val="TableBodyText"/>
            </w:pPr>
            <w:r>
              <w:t>009A</w:t>
            </w:r>
          </w:p>
        </w:tc>
      </w:tr>
      <w:tr w:rsidR="00B13653" w:rsidTr="00B13653">
        <w:tc>
          <w:tcPr>
            <w:tcW w:w="0" w:type="auto"/>
            <w:vAlign w:val="center"/>
          </w:tcPr>
          <w:p w:rsidR="00B13653" w:rsidRDefault="001F204F">
            <w:pPr>
              <w:pStyle w:val="TableBodyText"/>
            </w:pPr>
            <w:r>
              <w:t>ViewTaskPane</w:t>
            </w:r>
          </w:p>
        </w:tc>
        <w:tc>
          <w:tcPr>
            <w:tcW w:w="0" w:type="auto"/>
            <w:vAlign w:val="center"/>
          </w:tcPr>
          <w:p w:rsidR="00B13653" w:rsidRDefault="001F204F">
            <w:pPr>
              <w:pStyle w:val="TableBodyText"/>
            </w:pPr>
            <w:r>
              <w:t>0521</w:t>
            </w:r>
          </w:p>
        </w:tc>
      </w:tr>
      <w:tr w:rsidR="00B13653" w:rsidTr="00B13653">
        <w:tc>
          <w:tcPr>
            <w:tcW w:w="0" w:type="auto"/>
            <w:vAlign w:val="center"/>
          </w:tcPr>
          <w:p w:rsidR="00B13653" w:rsidRDefault="001F204F">
            <w:pPr>
              <w:pStyle w:val="TableBodyText"/>
            </w:pPr>
            <w:r>
              <w:t>ViewToggleMasterDocument</w:t>
            </w:r>
          </w:p>
        </w:tc>
        <w:tc>
          <w:tcPr>
            <w:tcW w:w="0" w:type="auto"/>
            <w:vAlign w:val="center"/>
          </w:tcPr>
          <w:p w:rsidR="00B13653" w:rsidRDefault="001F204F">
            <w:pPr>
              <w:pStyle w:val="TableBodyText"/>
            </w:pPr>
            <w:r>
              <w:t>0278</w:t>
            </w:r>
          </w:p>
        </w:tc>
      </w:tr>
      <w:tr w:rsidR="00B13653" w:rsidTr="00B13653">
        <w:tc>
          <w:tcPr>
            <w:tcW w:w="0" w:type="auto"/>
            <w:vAlign w:val="center"/>
          </w:tcPr>
          <w:p w:rsidR="00B13653" w:rsidRDefault="001F204F">
            <w:pPr>
              <w:pStyle w:val="TableBodyText"/>
            </w:pPr>
            <w:r>
              <w:t>ViewTogglePageBoundaries</w:t>
            </w:r>
          </w:p>
        </w:tc>
        <w:tc>
          <w:tcPr>
            <w:tcW w:w="0" w:type="auto"/>
            <w:vAlign w:val="center"/>
          </w:tcPr>
          <w:p w:rsidR="00B13653" w:rsidRDefault="001F204F">
            <w:pPr>
              <w:pStyle w:val="TableBodyText"/>
            </w:pPr>
            <w:r>
              <w:t>0367</w:t>
            </w:r>
          </w:p>
        </w:tc>
      </w:tr>
      <w:tr w:rsidR="00B13653" w:rsidTr="00B13653">
        <w:tc>
          <w:tcPr>
            <w:tcW w:w="0" w:type="auto"/>
            <w:vAlign w:val="center"/>
          </w:tcPr>
          <w:p w:rsidR="00B13653" w:rsidRDefault="001F204F">
            <w:pPr>
              <w:pStyle w:val="TableBodyText"/>
            </w:pPr>
            <w:r>
              <w:t>ViewToolbars</w:t>
            </w:r>
          </w:p>
        </w:tc>
        <w:tc>
          <w:tcPr>
            <w:tcW w:w="0" w:type="auto"/>
            <w:vAlign w:val="center"/>
          </w:tcPr>
          <w:p w:rsidR="00B13653" w:rsidRDefault="001F204F">
            <w:pPr>
              <w:pStyle w:val="TableBodyText"/>
            </w:pPr>
            <w:r>
              <w:t>0143</w:t>
            </w:r>
          </w:p>
        </w:tc>
      </w:tr>
      <w:tr w:rsidR="00B13653" w:rsidTr="00B13653">
        <w:tc>
          <w:tcPr>
            <w:tcW w:w="0" w:type="auto"/>
            <w:vAlign w:val="center"/>
          </w:tcPr>
          <w:p w:rsidR="00B13653" w:rsidRDefault="001F204F">
            <w:pPr>
              <w:pStyle w:val="TableBodyText"/>
            </w:pPr>
            <w:r>
              <w:t>ViewVBCode</w:t>
            </w:r>
          </w:p>
        </w:tc>
        <w:tc>
          <w:tcPr>
            <w:tcW w:w="0" w:type="auto"/>
            <w:vAlign w:val="center"/>
          </w:tcPr>
          <w:p w:rsidR="00B13653" w:rsidRDefault="001F204F">
            <w:pPr>
              <w:pStyle w:val="TableBodyText"/>
            </w:pPr>
            <w:r>
              <w:t>03B4</w:t>
            </w:r>
          </w:p>
        </w:tc>
      </w:tr>
      <w:tr w:rsidR="00B13653" w:rsidTr="00B13653">
        <w:tc>
          <w:tcPr>
            <w:tcW w:w="0" w:type="auto"/>
            <w:vAlign w:val="center"/>
          </w:tcPr>
          <w:p w:rsidR="00B13653" w:rsidRDefault="001F204F">
            <w:pPr>
              <w:pStyle w:val="TableBodyText"/>
            </w:pPr>
            <w:r>
              <w:t>ViewWeb</w:t>
            </w:r>
          </w:p>
        </w:tc>
        <w:tc>
          <w:tcPr>
            <w:tcW w:w="0" w:type="auto"/>
            <w:vAlign w:val="center"/>
          </w:tcPr>
          <w:p w:rsidR="00B13653" w:rsidRDefault="001F204F">
            <w:pPr>
              <w:pStyle w:val="TableBodyText"/>
            </w:pPr>
            <w:r>
              <w:t>0350</w:t>
            </w:r>
          </w:p>
        </w:tc>
      </w:tr>
      <w:tr w:rsidR="00B13653" w:rsidTr="00B13653">
        <w:tc>
          <w:tcPr>
            <w:tcW w:w="0" w:type="auto"/>
            <w:vAlign w:val="center"/>
          </w:tcPr>
          <w:p w:rsidR="00B13653" w:rsidRDefault="001F204F">
            <w:pPr>
              <w:pStyle w:val="TableBodyText"/>
            </w:pPr>
            <w:r>
              <w:t>ViewWebToolbox</w:t>
            </w:r>
          </w:p>
        </w:tc>
        <w:tc>
          <w:tcPr>
            <w:tcW w:w="0" w:type="auto"/>
            <w:vAlign w:val="center"/>
          </w:tcPr>
          <w:p w:rsidR="00B13653" w:rsidRDefault="001F204F">
            <w:pPr>
              <w:pStyle w:val="TableBodyText"/>
            </w:pPr>
            <w:r>
              <w:t>1BC4</w:t>
            </w:r>
          </w:p>
        </w:tc>
      </w:tr>
      <w:tr w:rsidR="00B13653" w:rsidTr="00B13653">
        <w:tc>
          <w:tcPr>
            <w:tcW w:w="0" w:type="auto"/>
            <w:vAlign w:val="center"/>
          </w:tcPr>
          <w:p w:rsidR="00B13653" w:rsidRDefault="001F204F">
            <w:pPr>
              <w:pStyle w:val="TableBodyText"/>
            </w:pPr>
            <w:r>
              <w:t>ViewXMLStructure</w:t>
            </w:r>
          </w:p>
        </w:tc>
        <w:tc>
          <w:tcPr>
            <w:tcW w:w="0" w:type="auto"/>
            <w:vAlign w:val="center"/>
          </w:tcPr>
          <w:p w:rsidR="00B13653" w:rsidRDefault="001F204F">
            <w:pPr>
              <w:pStyle w:val="TableBodyText"/>
            </w:pPr>
            <w:r>
              <w:t>056C</w:t>
            </w:r>
          </w:p>
        </w:tc>
      </w:tr>
      <w:tr w:rsidR="00B13653" w:rsidTr="00B13653">
        <w:tc>
          <w:tcPr>
            <w:tcW w:w="0" w:type="auto"/>
            <w:vAlign w:val="center"/>
          </w:tcPr>
          <w:p w:rsidR="00B13653" w:rsidRDefault="001F204F">
            <w:pPr>
              <w:pStyle w:val="TableBodyText"/>
            </w:pPr>
            <w:r>
              <w:t>ViewZoom</w:t>
            </w:r>
          </w:p>
        </w:tc>
        <w:tc>
          <w:tcPr>
            <w:tcW w:w="0" w:type="auto"/>
            <w:vAlign w:val="center"/>
          </w:tcPr>
          <w:p w:rsidR="00B13653" w:rsidRDefault="001F204F">
            <w:pPr>
              <w:pStyle w:val="TableBodyText"/>
            </w:pPr>
            <w:r>
              <w:t>0241</w:t>
            </w:r>
          </w:p>
        </w:tc>
      </w:tr>
      <w:tr w:rsidR="00B13653" w:rsidTr="00B13653">
        <w:tc>
          <w:tcPr>
            <w:tcW w:w="0" w:type="auto"/>
            <w:vAlign w:val="center"/>
          </w:tcPr>
          <w:p w:rsidR="00B13653" w:rsidRDefault="001F204F">
            <w:pPr>
              <w:pStyle w:val="TableBodyText"/>
            </w:pPr>
            <w:r>
              <w:t>ViewZoom100</w:t>
            </w:r>
          </w:p>
        </w:tc>
        <w:tc>
          <w:tcPr>
            <w:tcW w:w="0" w:type="auto"/>
            <w:vAlign w:val="center"/>
          </w:tcPr>
          <w:p w:rsidR="00B13653" w:rsidRDefault="001F204F">
            <w:pPr>
              <w:pStyle w:val="TableBodyText"/>
            </w:pPr>
            <w:r>
              <w:t>0131</w:t>
            </w:r>
          </w:p>
        </w:tc>
      </w:tr>
      <w:tr w:rsidR="00B13653" w:rsidTr="00B13653">
        <w:tc>
          <w:tcPr>
            <w:tcW w:w="0" w:type="auto"/>
            <w:vAlign w:val="center"/>
          </w:tcPr>
          <w:p w:rsidR="00B13653" w:rsidRDefault="001F204F">
            <w:pPr>
              <w:pStyle w:val="TableBodyText"/>
            </w:pPr>
            <w:r>
              <w:t>ViewZoom200</w:t>
            </w:r>
          </w:p>
        </w:tc>
        <w:tc>
          <w:tcPr>
            <w:tcW w:w="0" w:type="auto"/>
            <w:vAlign w:val="center"/>
          </w:tcPr>
          <w:p w:rsidR="00B13653" w:rsidRDefault="001F204F">
            <w:pPr>
              <w:pStyle w:val="TableBodyText"/>
            </w:pPr>
            <w:r>
              <w:t>023D</w:t>
            </w:r>
          </w:p>
        </w:tc>
      </w:tr>
      <w:tr w:rsidR="00B13653" w:rsidTr="00B13653">
        <w:tc>
          <w:tcPr>
            <w:tcW w:w="0" w:type="auto"/>
            <w:vAlign w:val="center"/>
          </w:tcPr>
          <w:p w:rsidR="00B13653" w:rsidRDefault="001F204F">
            <w:pPr>
              <w:pStyle w:val="TableBodyText"/>
            </w:pPr>
            <w:r>
              <w:t>ViewZoom75</w:t>
            </w:r>
          </w:p>
        </w:tc>
        <w:tc>
          <w:tcPr>
            <w:tcW w:w="0" w:type="auto"/>
            <w:vAlign w:val="center"/>
          </w:tcPr>
          <w:p w:rsidR="00B13653" w:rsidRDefault="001F204F">
            <w:pPr>
              <w:pStyle w:val="TableBodyText"/>
            </w:pPr>
            <w:r>
              <w:t>023E</w:t>
            </w:r>
          </w:p>
        </w:tc>
      </w:tr>
      <w:tr w:rsidR="00B13653" w:rsidTr="00B13653">
        <w:tc>
          <w:tcPr>
            <w:tcW w:w="0" w:type="auto"/>
            <w:vAlign w:val="center"/>
          </w:tcPr>
          <w:p w:rsidR="00B13653" w:rsidRDefault="001F204F">
            <w:pPr>
              <w:pStyle w:val="TableBodyText"/>
            </w:pPr>
            <w:r>
              <w:t>ViewZoomPageWidth</w:t>
            </w:r>
          </w:p>
        </w:tc>
        <w:tc>
          <w:tcPr>
            <w:tcW w:w="0" w:type="auto"/>
            <w:vAlign w:val="center"/>
          </w:tcPr>
          <w:p w:rsidR="00B13653" w:rsidRDefault="001F204F">
            <w:pPr>
              <w:pStyle w:val="TableBodyText"/>
            </w:pPr>
            <w:r>
              <w:t>0130</w:t>
            </w:r>
          </w:p>
        </w:tc>
      </w:tr>
      <w:tr w:rsidR="00B13653" w:rsidTr="00B13653">
        <w:tc>
          <w:tcPr>
            <w:tcW w:w="0" w:type="auto"/>
            <w:vAlign w:val="center"/>
          </w:tcPr>
          <w:p w:rsidR="00B13653" w:rsidRDefault="001F204F">
            <w:pPr>
              <w:pStyle w:val="TableBodyText"/>
            </w:pPr>
            <w:r>
              <w:t>ViewZoomTwoPage</w:t>
            </w:r>
          </w:p>
        </w:tc>
        <w:tc>
          <w:tcPr>
            <w:tcW w:w="0" w:type="auto"/>
            <w:vAlign w:val="center"/>
          </w:tcPr>
          <w:p w:rsidR="00B13653" w:rsidRDefault="001F204F">
            <w:pPr>
              <w:pStyle w:val="TableBodyText"/>
            </w:pPr>
            <w:r>
              <w:t>07A3</w:t>
            </w:r>
          </w:p>
        </w:tc>
      </w:tr>
      <w:tr w:rsidR="00B13653" w:rsidTr="00B13653">
        <w:tc>
          <w:tcPr>
            <w:tcW w:w="0" w:type="auto"/>
            <w:vAlign w:val="center"/>
          </w:tcPr>
          <w:p w:rsidR="00B13653" w:rsidRDefault="001F204F">
            <w:pPr>
              <w:pStyle w:val="TableBodyText"/>
            </w:pPr>
            <w:r>
              <w:t>ViewZoomWholePage</w:t>
            </w:r>
          </w:p>
        </w:tc>
        <w:tc>
          <w:tcPr>
            <w:tcW w:w="0" w:type="auto"/>
            <w:vAlign w:val="center"/>
          </w:tcPr>
          <w:p w:rsidR="00B13653" w:rsidRDefault="001F204F">
            <w:pPr>
              <w:pStyle w:val="TableBodyText"/>
            </w:pPr>
            <w:r>
              <w:t>012F</w:t>
            </w:r>
          </w:p>
        </w:tc>
      </w:tr>
      <w:tr w:rsidR="00B13653" w:rsidTr="00B13653">
        <w:tc>
          <w:tcPr>
            <w:tcW w:w="0" w:type="auto"/>
            <w:vAlign w:val="center"/>
          </w:tcPr>
          <w:p w:rsidR="00B13653" w:rsidRDefault="001F204F">
            <w:pPr>
              <w:pStyle w:val="TableBodyText"/>
            </w:pPr>
            <w:r>
              <w:t>WW2_ChangeRulerMode</w:t>
            </w:r>
          </w:p>
        </w:tc>
        <w:tc>
          <w:tcPr>
            <w:tcW w:w="0" w:type="auto"/>
            <w:vAlign w:val="center"/>
          </w:tcPr>
          <w:p w:rsidR="00B13653" w:rsidRDefault="001F204F">
            <w:pPr>
              <w:pStyle w:val="TableBodyText"/>
            </w:pPr>
            <w:r>
              <w:t>0127</w:t>
            </w:r>
          </w:p>
        </w:tc>
      </w:tr>
      <w:tr w:rsidR="00B13653" w:rsidTr="00B13653">
        <w:tc>
          <w:tcPr>
            <w:tcW w:w="0" w:type="auto"/>
            <w:vAlign w:val="center"/>
          </w:tcPr>
          <w:p w:rsidR="00B13653" w:rsidRDefault="001F204F">
            <w:pPr>
              <w:pStyle w:val="TableBodyText"/>
            </w:pPr>
            <w:r>
              <w:t>WW2_EditFind</w:t>
            </w:r>
          </w:p>
        </w:tc>
        <w:tc>
          <w:tcPr>
            <w:tcW w:w="0" w:type="auto"/>
            <w:vAlign w:val="center"/>
          </w:tcPr>
          <w:p w:rsidR="00B13653" w:rsidRDefault="001F204F">
            <w:pPr>
              <w:pStyle w:val="TableBodyText"/>
            </w:pPr>
            <w:r>
              <w:t>01A5</w:t>
            </w:r>
          </w:p>
        </w:tc>
      </w:tr>
      <w:tr w:rsidR="00B13653" w:rsidTr="00B13653">
        <w:tc>
          <w:tcPr>
            <w:tcW w:w="0" w:type="auto"/>
            <w:vAlign w:val="center"/>
          </w:tcPr>
          <w:p w:rsidR="00B13653" w:rsidRDefault="001F204F">
            <w:pPr>
              <w:pStyle w:val="TableBodyText"/>
            </w:pPr>
            <w:r>
              <w:t>WW2_EditFindChar</w:t>
            </w:r>
          </w:p>
        </w:tc>
        <w:tc>
          <w:tcPr>
            <w:tcW w:w="0" w:type="auto"/>
            <w:vAlign w:val="center"/>
          </w:tcPr>
          <w:p w:rsidR="00B13653" w:rsidRDefault="001F204F">
            <w:pPr>
              <w:pStyle w:val="TableBodyText"/>
            </w:pPr>
            <w:r>
              <w:t>019F</w:t>
            </w:r>
          </w:p>
        </w:tc>
      </w:tr>
      <w:tr w:rsidR="00B13653" w:rsidTr="00B13653">
        <w:tc>
          <w:tcPr>
            <w:tcW w:w="0" w:type="auto"/>
            <w:vAlign w:val="center"/>
          </w:tcPr>
          <w:p w:rsidR="00B13653" w:rsidRDefault="001F204F">
            <w:pPr>
              <w:pStyle w:val="TableBodyText"/>
            </w:pPr>
            <w:r>
              <w:t>WW2_EditReplace</w:t>
            </w:r>
          </w:p>
        </w:tc>
        <w:tc>
          <w:tcPr>
            <w:tcW w:w="0" w:type="auto"/>
            <w:vAlign w:val="center"/>
          </w:tcPr>
          <w:p w:rsidR="00B13653" w:rsidRDefault="001F204F">
            <w:pPr>
              <w:pStyle w:val="TableBodyText"/>
            </w:pPr>
            <w:r>
              <w:t>01A6</w:t>
            </w:r>
          </w:p>
        </w:tc>
      </w:tr>
      <w:tr w:rsidR="00B13653" w:rsidTr="00B13653">
        <w:tc>
          <w:tcPr>
            <w:tcW w:w="0" w:type="auto"/>
            <w:vAlign w:val="center"/>
          </w:tcPr>
          <w:p w:rsidR="00B13653" w:rsidRDefault="001F204F">
            <w:pPr>
              <w:pStyle w:val="TableBodyText"/>
            </w:pPr>
            <w:r>
              <w:t>WW2_EditReplaceChar</w:t>
            </w:r>
          </w:p>
        </w:tc>
        <w:tc>
          <w:tcPr>
            <w:tcW w:w="0" w:type="auto"/>
            <w:vAlign w:val="center"/>
          </w:tcPr>
          <w:p w:rsidR="00B13653" w:rsidRDefault="001F204F">
            <w:pPr>
              <w:pStyle w:val="TableBodyText"/>
            </w:pPr>
            <w:r>
              <w:t>01A0</w:t>
            </w:r>
          </w:p>
        </w:tc>
      </w:tr>
      <w:tr w:rsidR="00B13653" w:rsidTr="00B13653">
        <w:tc>
          <w:tcPr>
            <w:tcW w:w="0" w:type="auto"/>
            <w:vAlign w:val="center"/>
          </w:tcPr>
          <w:p w:rsidR="00B13653" w:rsidRDefault="001F204F">
            <w:pPr>
              <w:pStyle w:val="TableBodyText"/>
            </w:pPr>
            <w:r>
              <w:t>WW2_FileTemplates</w:t>
            </w:r>
          </w:p>
        </w:tc>
        <w:tc>
          <w:tcPr>
            <w:tcW w:w="0" w:type="auto"/>
            <w:vAlign w:val="center"/>
          </w:tcPr>
          <w:p w:rsidR="00B13653" w:rsidRDefault="001F204F">
            <w:pPr>
              <w:pStyle w:val="TableBodyText"/>
            </w:pPr>
            <w:r>
              <w:t>17A6</w:t>
            </w:r>
          </w:p>
        </w:tc>
      </w:tr>
      <w:tr w:rsidR="00B13653" w:rsidTr="00B13653">
        <w:tc>
          <w:tcPr>
            <w:tcW w:w="0" w:type="auto"/>
            <w:vAlign w:val="center"/>
          </w:tcPr>
          <w:p w:rsidR="00B13653" w:rsidRDefault="001F204F">
            <w:pPr>
              <w:pStyle w:val="TableBodyText"/>
            </w:pPr>
            <w:r>
              <w:t>WW2_FootnoteOptions</w:t>
            </w:r>
          </w:p>
        </w:tc>
        <w:tc>
          <w:tcPr>
            <w:tcW w:w="0" w:type="auto"/>
            <w:vAlign w:val="center"/>
          </w:tcPr>
          <w:p w:rsidR="00B13653" w:rsidRDefault="001F204F">
            <w:pPr>
              <w:pStyle w:val="TableBodyText"/>
            </w:pPr>
            <w:r>
              <w:t>012B</w:t>
            </w:r>
          </w:p>
        </w:tc>
      </w:tr>
      <w:tr w:rsidR="00B13653" w:rsidTr="00B13653">
        <w:tc>
          <w:tcPr>
            <w:tcW w:w="0" w:type="auto"/>
            <w:vAlign w:val="center"/>
          </w:tcPr>
          <w:p w:rsidR="00B13653" w:rsidRDefault="001F204F">
            <w:pPr>
              <w:pStyle w:val="TableBodyText"/>
            </w:pPr>
            <w:r>
              <w:t>WW2_FormatBordersAndShading</w:t>
            </w:r>
          </w:p>
        </w:tc>
        <w:tc>
          <w:tcPr>
            <w:tcW w:w="0" w:type="auto"/>
            <w:vAlign w:val="center"/>
          </w:tcPr>
          <w:p w:rsidR="00B13653" w:rsidRDefault="001F204F">
            <w:pPr>
              <w:pStyle w:val="TableBodyText"/>
            </w:pPr>
            <w:r>
              <w:t>02B9</w:t>
            </w:r>
          </w:p>
        </w:tc>
      </w:tr>
      <w:tr w:rsidR="00B13653" w:rsidTr="00B13653">
        <w:tc>
          <w:tcPr>
            <w:tcW w:w="0" w:type="auto"/>
            <w:vAlign w:val="center"/>
          </w:tcPr>
          <w:p w:rsidR="00B13653" w:rsidRDefault="001F204F">
            <w:pPr>
              <w:pStyle w:val="TableBodyText"/>
            </w:pPr>
            <w:r>
              <w:t>WW2_FormatCharacter</w:t>
            </w:r>
          </w:p>
        </w:tc>
        <w:tc>
          <w:tcPr>
            <w:tcW w:w="0" w:type="auto"/>
            <w:vAlign w:val="center"/>
          </w:tcPr>
          <w:p w:rsidR="00B13653" w:rsidRDefault="001F204F">
            <w:pPr>
              <w:pStyle w:val="TableBodyText"/>
            </w:pPr>
            <w:r>
              <w:t>0176</w:t>
            </w:r>
          </w:p>
        </w:tc>
      </w:tr>
      <w:tr w:rsidR="00B13653" w:rsidTr="00B13653">
        <w:tc>
          <w:tcPr>
            <w:tcW w:w="0" w:type="auto"/>
            <w:vAlign w:val="center"/>
          </w:tcPr>
          <w:p w:rsidR="00B13653" w:rsidRDefault="001F204F">
            <w:pPr>
              <w:pStyle w:val="TableBodyText"/>
            </w:pPr>
            <w:r>
              <w:lastRenderedPageBreak/>
              <w:t>WW2_FormatDefineStyleChar</w:t>
            </w:r>
          </w:p>
        </w:tc>
        <w:tc>
          <w:tcPr>
            <w:tcW w:w="0" w:type="auto"/>
            <w:vAlign w:val="center"/>
          </w:tcPr>
          <w:p w:rsidR="00B13653" w:rsidRDefault="001F204F">
            <w:pPr>
              <w:pStyle w:val="TableBodyText"/>
            </w:pPr>
            <w:r>
              <w:t>019E</w:t>
            </w:r>
          </w:p>
        </w:tc>
      </w:tr>
      <w:tr w:rsidR="00B13653" w:rsidTr="00B13653">
        <w:tc>
          <w:tcPr>
            <w:tcW w:w="0" w:type="auto"/>
            <w:vAlign w:val="center"/>
          </w:tcPr>
          <w:p w:rsidR="00B13653" w:rsidRDefault="001F204F">
            <w:pPr>
              <w:pStyle w:val="TableBodyText"/>
            </w:pPr>
            <w:r>
              <w:t>WW2_InsertFootnote</w:t>
            </w:r>
          </w:p>
        </w:tc>
        <w:tc>
          <w:tcPr>
            <w:tcW w:w="0" w:type="auto"/>
            <w:vAlign w:val="center"/>
          </w:tcPr>
          <w:p w:rsidR="00B13653" w:rsidRDefault="001F204F">
            <w:pPr>
              <w:pStyle w:val="TableBodyText"/>
            </w:pPr>
            <w:r>
              <w:t>00A0</w:t>
            </w:r>
          </w:p>
        </w:tc>
      </w:tr>
      <w:tr w:rsidR="00B13653" w:rsidTr="00B13653">
        <w:tc>
          <w:tcPr>
            <w:tcW w:w="0" w:type="auto"/>
            <w:vAlign w:val="center"/>
          </w:tcPr>
          <w:p w:rsidR="00B13653" w:rsidRDefault="001F204F">
            <w:pPr>
              <w:pStyle w:val="TableBodyText"/>
            </w:pPr>
            <w:r>
              <w:t>WW2_InsertIndex</w:t>
            </w:r>
          </w:p>
        </w:tc>
        <w:tc>
          <w:tcPr>
            <w:tcW w:w="0" w:type="auto"/>
            <w:vAlign w:val="center"/>
          </w:tcPr>
          <w:p w:rsidR="00B13653" w:rsidRDefault="001F204F">
            <w:pPr>
              <w:pStyle w:val="TableBodyText"/>
            </w:pPr>
            <w:r>
              <w:t>02B7</w:t>
            </w:r>
          </w:p>
        </w:tc>
      </w:tr>
      <w:tr w:rsidR="00B13653" w:rsidTr="00B13653">
        <w:tc>
          <w:tcPr>
            <w:tcW w:w="0" w:type="auto"/>
            <w:vAlign w:val="center"/>
          </w:tcPr>
          <w:p w:rsidR="00B13653" w:rsidRDefault="001F204F">
            <w:pPr>
              <w:pStyle w:val="TableBodyText"/>
            </w:pPr>
            <w:r>
              <w:t>WW2_InsertSymbol</w:t>
            </w:r>
          </w:p>
        </w:tc>
        <w:tc>
          <w:tcPr>
            <w:tcW w:w="0" w:type="auto"/>
            <w:vAlign w:val="center"/>
          </w:tcPr>
          <w:p w:rsidR="00B13653" w:rsidRDefault="001F204F">
            <w:pPr>
              <w:pStyle w:val="TableBodyText"/>
            </w:pPr>
            <w:r>
              <w:t>02B5</w:t>
            </w:r>
          </w:p>
        </w:tc>
      </w:tr>
      <w:tr w:rsidR="00B13653" w:rsidTr="00B13653">
        <w:tc>
          <w:tcPr>
            <w:tcW w:w="0" w:type="auto"/>
            <w:vAlign w:val="center"/>
          </w:tcPr>
          <w:p w:rsidR="00B13653" w:rsidRDefault="001F204F">
            <w:pPr>
              <w:pStyle w:val="TableBodyText"/>
            </w:pPr>
            <w:r>
              <w:t>WW2_InsertTableOfContents</w:t>
            </w:r>
          </w:p>
        </w:tc>
        <w:tc>
          <w:tcPr>
            <w:tcW w:w="0" w:type="auto"/>
            <w:vAlign w:val="center"/>
          </w:tcPr>
          <w:p w:rsidR="00B13653" w:rsidRDefault="001F204F">
            <w:pPr>
              <w:pStyle w:val="TableBodyText"/>
            </w:pPr>
            <w:r>
              <w:t>0158</w:t>
            </w:r>
          </w:p>
        </w:tc>
      </w:tr>
      <w:tr w:rsidR="00B13653" w:rsidTr="00B13653">
        <w:tc>
          <w:tcPr>
            <w:tcW w:w="0" w:type="auto"/>
            <w:vAlign w:val="center"/>
          </w:tcPr>
          <w:p w:rsidR="00B13653" w:rsidRDefault="001F204F">
            <w:pPr>
              <w:pStyle w:val="TableBodyText"/>
            </w:pPr>
            <w:r>
              <w:t>WW2_PrintMerge</w:t>
            </w:r>
          </w:p>
        </w:tc>
        <w:tc>
          <w:tcPr>
            <w:tcW w:w="0" w:type="auto"/>
            <w:vAlign w:val="center"/>
          </w:tcPr>
          <w:p w:rsidR="00B13653" w:rsidRDefault="001F204F">
            <w:pPr>
              <w:pStyle w:val="TableBodyText"/>
            </w:pPr>
            <w:r>
              <w:t>005A</w:t>
            </w:r>
          </w:p>
        </w:tc>
      </w:tr>
      <w:tr w:rsidR="00B13653" w:rsidTr="00B13653">
        <w:tc>
          <w:tcPr>
            <w:tcW w:w="0" w:type="auto"/>
            <w:vAlign w:val="center"/>
          </w:tcPr>
          <w:p w:rsidR="00B13653" w:rsidRDefault="001F204F">
            <w:pPr>
              <w:pStyle w:val="TableBodyText"/>
            </w:pPr>
            <w:r>
              <w:t>WW2_PrintMergeCheck</w:t>
            </w:r>
          </w:p>
        </w:tc>
        <w:tc>
          <w:tcPr>
            <w:tcW w:w="0" w:type="auto"/>
            <w:vAlign w:val="center"/>
          </w:tcPr>
          <w:p w:rsidR="00B13653" w:rsidRDefault="001F204F">
            <w:pPr>
              <w:pStyle w:val="TableBodyText"/>
            </w:pPr>
            <w:r>
              <w:t>005B</w:t>
            </w:r>
          </w:p>
        </w:tc>
      </w:tr>
      <w:tr w:rsidR="00B13653" w:rsidTr="00B13653">
        <w:tc>
          <w:tcPr>
            <w:tcW w:w="0" w:type="auto"/>
            <w:vAlign w:val="center"/>
          </w:tcPr>
          <w:p w:rsidR="00B13653" w:rsidRDefault="001F204F">
            <w:pPr>
              <w:pStyle w:val="TableBodyText"/>
            </w:pPr>
            <w:r>
              <w:t>WW2_PrintMergeCreateDataSource</w:t>
            </w:r>
          </w:p>
        </w:tc>
        <w:tc>
          <w:tcPr>
            <w:tcW w:w="0" w:type="auto"/>
            <w:vAlign w:val="center"/>
          </w:tcPr>
          <w:p w:rsidR="00B13653" w:rsidRDefault="001F204F">
            <w:pPr>
              <w:pStyle w:val="TableBodyText"/>
            </w:pPr>
            <w:r>
              <w:t>0069</w:t>
            </w:r>
          </w:p>
        </w:tc>
      </w:tr>
      <w:tr w:rsidR="00B13653" w:rsidTr="00B13653">
        <w:tc>
          <w:tcPr>
            <w:tcW w:w="0" w:type="auto"/>
            <w:vAlign w:val="center"/>
          </w:tcPr>
          <w:p w:rsidR="00B13653" w:rsidRDefault="001F204F">
            <w:pPr>
              <w:pStyle w:val="TableBodyText"/>
            </w:pPr>
            <w:r>
              <w:t>WW2_PrintMergeCreateHeaderSource</w:t>
            </w:r>
          </w:p>
        </w:tc>
        <w:tc>
          <w:tcPr>
            <w:tcW w:w="0" w:type="auto"/>
            <w:vAlign w:val="center"/>
          </w:tcPr>
          <w:p w:rsidR="00B13653" w:rsidRDefault="001F204F">
            <w:pPr>
              <w:pStyle w:val="TableBodyText"/>
            </w:pPr>
            <w:r>
              <w:t>006A</w:t>
            </w:r>
          </w:p>
        </w:tc>
      </w:tr>
      <w:tr w:rsidR="00B13653" w:rsidTr="00B13653">
        <w:tc>
          <w:tcPr>
            <w:tcW w:w="0" w:type="auto"/>
            <w:vAlign w:val="center"/>
          </w:tcPr>
          <w:p w:rsidR="00B13653" w:rsidRDefault="001F204F">
            <w:pPr>
              <w:pStyle w:val="TableBodyText"/>
            </w:pPr>
            <w:r>
              <w:t>WW2_PrintMergeHelper</w:t>
            </w:r>
          </w:p>
        </w:tc>
        <w:tc>
          <w:tcPr>
            <w:tcW w:w="0" w:type="auto"/>
            <w:vAlign w:val="center"/>
          </w:tcPr>
          <w:p w:rsidR="00B13653" w:rsidRDefault="001F204F">
            <w:pPr>
              <w:pStyle w:val="TableBodyText"/>
            </w:pPr>
            <w:r>
              <w:t>005F</w:t>
            </w:r>
          </w:p>
        </w:tc>
      </w:tr>
      <w:tr w:rsidR="00B13653" w:rsidTr="00B13653">
        <w:tc>
          <w:tcPr>
            <w:tcW w:w="0" w:type="auto"/>
            <w:vAlign w:val="center"/>
          </w:tcPr>
          <w:p w:rsidR="00B13653" w:rsidRDefault="001F204F">
            <w:pPr>
              <w:pStyle w:val="TableBodyText"/>
            </w:pPr>
            <w:r>
              <w:t>WW2_PrintMergeSelection</w:t>
            </w:r>
          </w:p>
        </w:tc>
        <w:tc>
          <w:tcPr>
            <w:tcW w:w="0" w:type="auto"/>
            <w:vAlign w:val="center"/>
          </w:tcPr>
          <w:p w:rsidR="00B13653" w:rsidRDefault="001F204F">
            <w:pPr>
              <w:pStyle w:val="TableBodyText"/>
            </w:pPr>
            <w:r>
              <w:t>005E</w:t>
            </w:r>
          </w:p>
        </w:tc>
      </w:tr>
      <w:tr w:rsidR="00B13653" w:rsidTr="00B13653">
        <w:tc>
          <w:tcPr>
            <w:tcW w:w="0" w:type="auto"/>
            <w:vAlign w:val="center"/>
          </w:tcPr>
          <w:p w:rsidR="00B13653" w:rsidRDefault="001F204F">
            <w:pPr>
              <w:pStyle w:val="TableBodyText"/>
            </w:pPr>
            <w:r>
              <w:t>WW2_PrintMergeToDoc</w:t>
            </w:r>
          </w:p>
        </w:tc>
        <w:tc>
          <w:tcPr>
            <w:tcW w:w="0" w:type="auto"/>
            <w:vAlign w:val="center"/>
          </w:tcPr>
          <w:p w:rsidR="00B13653" w:rsidRDefault="001F204F">
            <w:pPr>
              <w:pStyle w:val="TableBodyText"/>
            </w:pPr>
            <w:r>
              <w:t>005C</w:t>
            </w:r>
          </w:p>
        </w:tc>
      </w:tr>
      <w:tr w:rsidR="00B13653" w:rsidTr="00B13653">
        <w:tc>
          <w:tcPr>
            <w:tcW w:w="0" w:type="auto"/>
            <w:vAlign w:val="center"/>
          </w:tcPr>
          <w:p w:rsidR="00B13653" w:rsidRDefault="001F204F">
            <w:pPr>
              <w:pStyle w:val="TableBodyText"/>
            </w:pPr>
            <w:r>
              <w:t>WW2_PrintMergeToPrinter</w:t>
            </w:r>
          </w:p>
        </w:tc>
        <w:tc>
          <w:tcPr>
            <w:tcW w:w="0" w:type="auto"/>
            <w:vAlign w:val="center"/>
          </w:tcPr>
          <w:p w:rsidR="00B13653" w:rsidRDefault="001F204F">
            <w:pPr>
              <w:pStyle w:val="TableBodyText"/>
            </w:pPr>
            <w:r>
              <w:t>005D</w:t>
            </w:r>
          </w:p>
        </w:tc>
      </w:tr>
      <w:tr w:rsidR="00B13653" w:rsidTr="00B13653">
        <w:tc>
          <w:tcPr>
            <w:tcW w:w="0" w:type="auto"/>
            <w:vAlign w:val="center"/>
          </w:tcPr>
          <w:p w:rsidR="00B13653" w:rsidRDefault="001F204F">
            <w:pPr>
              <w:pStyle w:val="TableBodyText"/>
            </w:pPr>
            <w:r>
              <w:t>WW2_RulerMode</w:t>
            </w:r>
          </w:p>
        </w:tc>
        <w:tc>
          <w:tcPr>
            <w:tcW w:w="0" w:type="auto"/>
            <w:vAlign w:val="center"/>
          </w:tcPr>
          <w:p w:rsidR="00B13653" w:rsidRDefault="001F204F">
            <w:pPr>
              <w:pStyle w:val="TableBodyText"/>
            </w:pPr>
            <w:r>
              <w:t>002C</w:t>
            </w:r>
          </w:p>
        </w:tc>
      </w:tr>
      <w:tr w:rsidR="00B13653" w:rsidTr="00B13653">
        <w:tc>
          <w:tcPr>
            <w:tcW w:w="0" w:type="auto"/>
            <w:vAlign w:val="center"/>
          </w:tcPr>
          <w:p w:rsidR="00B13653" w:rsidRDefault="001F204F">
            <w:pPr>
              <w:pStyle w:val="TableBodyText"/>
            </w:pPr>
            <w:r>
              <w:t>WW2_TableColumnWidth</w:t>
            </w:r>
          </w:p>
        </w:tc>
        <w:tc>
          <w:tcPr>
            <w:tcW w:w="0" w:type="auto"/>
            <w:vAlign w:val="center"/>
          </w:tcPr>
          <w:p w:rsidR="00B13653" w:rsidRDefault="001F204F">
            <w:pPr>
              <w:pStyle w:val="TableBodyText"/>
            </w:pPr>
            <w:r>
              <w:t>00DF</w:t>
            </w:r>
          </w:p>
        </w:tc>
      </w:tr>
      <w:tr w:rsidR="00B13653" w:rsidTr="00B13653">
        <w:tc>
          <w:tcPr>
            <w:tcW w:w="0" w:type="auto"/>
            <w:vAlign w:val="center"/>
          </w:tcPr>
          <w:p w:rsidR="00B13653" w:rsidRDefault="001F204F">
            <w:pPr>
              <w:pStyle w:val="TableBodyText"/>
            </w:pPr>
            <w:r>
              <w:t>WW2_TableRowHeight</w:t>
            </w:r>
          </w:p>
        </w:tc>
        <w:tc>
          <w:tcPr>
            <w:tcW w:w="0" w:type="auto"/>
            <w:vAlign w:val="center"/>
          </w:tcPr>
          <w:p w:rsidR="00B13653" w:rsidRDefault="001F204F">
            <w:pPr>
              <w:pStyle w:val="TableBodyText"/>
            </w:pPr>
            <w:r>
              <w:t>0146</w:t>
            </w:r>
          </w:p>
        </w:tc>
      </w:tr>
      <w:tr w:rsidR="00B13653" w:rsidTr="00B13653">
        <w:tc>
          <w:tcPr>
            <w:tcW w:w="0" w:type="auto"/>
            <w:vAlign w:val="center"/>
          </w:tcPr>
          <w:p w:rsidR="00B13653" w:rsidRDefault="001F204F">
            <w:pPr>
              <w:pStyle w:val="TableBodyText"/>
            </w:pPr>
            <w:r>
              <w:t>WW2_ToolsHyphenation</w:t>
            </w:r>
          </w:p>
        </w:tc>
        <w:tc>
          <w:tcPr>
            <w:tcW w:w="0" w:type="auto"/>
            <w:vAlign w:val="center"/>
          </w:tcPr>
          <w:p w:rsidR="00B13653" w:rsidRDefault="001F204F">
            <w:pPr>
              <w:pStyle w:val="TableBodyText"/>
            </w:pPr>
            <w:r>
              <w:t>0159</w:t>
            </w:r>
          </w:p>
        </w:tc>
      </w:tr>
      <w:tr w:rsidR="00B13653" w:rsidTr="00B13653">
        <w:tc>
          <w:tcPr>
            <w:tcW w:w="0" w:type="auto"/>
            <w:vAlign w:val="center"/>
          </w:tcPr>
          <w:p w:rsidR="00B13653" w:rsidRDefault="001F204F">
            <w:pPr>
              <w:pStyle w:val="TableBodyText"/>
            </w:pPr>
            <w:r>
              <w:t>WW2_ToolsMacro</w:t>
            </w:r>
          </w:p>
        </w:tc>
        <w:tc>
          <w:tcPr>
            <w:tcW w:w="0" w:type="auto"/>
            <w:vAlign w:val="center"/>
          </w:tcPr>
          <w:p w:rsidR="00B13653" w:rsidRDefault="001F204F">
            <w:pPr>
              <w:pStyle w:val="TableBodyText"/>
            </w:pPr>
            <w:r>
              <w:t>02A2</w:t>
            </w:r>
          </w:p>
        </w:tc>
      </w:tr>
      <w:tr w:rsidR="00B13653" w:rsidTr="00B13653">
        <w:tc>
          <w:tcPr>
            <w:tcW w:w="0" w:type="auto"/>
            <w:vAlign w:val="center"/>
          </w:tcPr>
          <w:p w:rsidR="00B13653" w:rsidRDefault="001F204F">
            <w:pPr>
              <w:pStyle w:val="TableBodyText"/>
            </w:pPr>
            <w:r>
              <w:t>WW2_ToolsOptionsGeneral</w:t>
            </w:r>
          </w:p>
        </w:tc>
        <w:tc>
          <w:tcPr>
            <w:tcW w:w="0" w:type="auto"/>
            <w:vAlign w:val="center"/>
          </w:tcPr>
          <w:p w:rsidR="00B13653" w:rsidRDefault="001F204F">
            <w:pPr>
              <w:pStyle w:val="TableBodyText"/>
            </w:pPr>
            <w:r>
              <w:t>0183</w:t>
            </w:r>
          </w:p>
        </w:tc>
      </w:tr>
      <w:tr w:rsidR="00B13653" w:rsidTr="00B13653">
        <w:tc>
          <w:tcPr>
            <w:tcW w:w="0" w:type="auto"/>
            <w:vAlign w:val="center"/>
          </w:tcPr>
          <w:p w:rsidR="00B13653" w:rsidRDefault="001F204F">
            <w:pPr>
              <w:pStyle w:val="TableBodyText"/>
            </w:pPr>
            <w:r>
              <w:t>WW2_ToolsOptionsKeyboard</w:t>
            </w:r>
          </w:p>
        </w:tc>
        <w:tc>
          <w:tcPr>
            <w:tcW w:w="0" w:type="auto"/>
            <w:vAlign w:val="center"/>
          </w:tcPr>
          <w:p w:rsidR="00B13653" w:rsidRDefault="001F204F">
            <w:pPr>
              <w:pStyle w:val="TableBodyText"/>
            </w:pPr>
            <w:r>
              <w:t>01B2</w:t>
            </w:r>
          </w:p>
        </w:tc>
      </w:tr>
      <w:tr w:rsidR="00B13653" w:rsidTr="00B13653">
        <w:tc>
          <w:tcPr>
            <w:tcW w:w="0" w:type="auto"/>
            <w:vAlign w:val="center"/>
          </w:tcPr>
          <w:p w:rsidR="00B13653" w:rsidRDefault="001F204F">
            <w:pPr>
              <w:pStyle w:val="TableBodyText"/>
            </w:pPr>
            <w:r>
              <w:t>WW2_ToolsOptionsMenus</w:t>
            </w:r>
          </w:p>
        </w:tc>
        <w:tc>
          <w:tcPr>
            <w:tcW w:w="0" w:type="auto"/>
            <w:vAlign w:val="center"/>
          </w:tcPr>
          <w:p w:rsidR="00B13653" w:rsidRDefault="001F204F">
            <w:pPr>
              <w:pStyle w:val="TableBodyText"/>
            </w:pPr>
            <w:r>
              <w:t>01E7</w:t>
            </w:r>
          </w:p>
        </w:tc>
      </w:tr>
      <w:tr w:rsidR="00B13653" w:rsidTr="00B13653">
        <w:tc>
          <w:tcPr>
            <w:tcW w:w="0" w:type="auto"/>
            <w:vAlign w:val="center"/>
          </w:tcPr>
          <w:p w:rsidR="00B13653" w:rsidRDefault="001F204F">
            <w:pPr>
              <w:pStyle w:val="TableBodyText"/>
            </w:pPr>
            <w:r>
              <w:t>WW2_ToolsOptionsPrint</w:t>
            </w:r>
          </w:p>
        </w:tc>
        <w:tc>
          <w:tcPr>
            <w:tcW w:w="0" w:type="auto"/>
            <w:vAlign w:val="center"/>
          </w:tcPr>
          <w:p w:rsidR="00B13653" w:rsidRDefault="001F204F">
            <w:pPr>
              <w:pStyle w:val="TableBodyText"/>
            </w:pPr>
            <w:r>
              <w:t>015B</w:t>
            </w:r>
          </w:p>
        </w:tc>
      </w:tr>
      <w:tr w:rsidR="00B13653" w:rsidTr="00B13653">
        <w:tc>
          <w:tcPr>
            <w:tcW w:w="0" w:type="auto"/>
            <w:vAlign w:val="center"/>
          </w:tcPr>
          <w:p w:rsidR="00B13653" w:rsidRDefault="001F204F">
            <w:pPr>
              <w:pStyle w:val="TableBodyText"/>
            </w:pPr>
            <w:r>
              <w:t>WW2_ToolsOptionsToolbar</w:t>
            </w:r>
          </w:p>
        </w:tc>
        <w:tc>
          <w:tcPr>
            <w:tcW w:w="0" w:type="auto"/>
            <w:vAlign w:val="center"/>
          </w:tcPr>
          <w:p w:rsidR="00B13653" w:rsidRDefault="001F204F">
            <w:pPr>
              <w:pStyle w:val="TableBodyText"/>
            </w:pPr>
            <w:r>
              <w:t>00D2</w:t>
            </w:r>
          </w:p>
        </w:tc>
      </w:tr>
      <w:tr w:rsidR="00B13653" w:rsidTr="00B13653">
        <w:tc>
          <w:tcPr>
            <w:tcW w:w="0" w:type="auto"/>
            <w:vAlign w:val="center"/>
          </w:tcPr>
          <w:p w:rsidR="00B13653" w:rsidRDefault="001F204F">
            <w:pPr>
              <w:pStyle w:val="TableBodyText"/>
            </w:pPr>
            <w:r>
              <w:t>WW2_ToolsOptionsView</w:t>
            </w:r>
          </w:p>
        </w:tc>
        <w:tc>
          <w:tcPr>
            <w:tcW w:w="0" w:type="auto"/>
            <w:vAlign w:val="center"/>
          </w:tcPr>
          <w:p w:rsidR="00B13653" w:rsidRDefault="001F204F">
            <w:pPr>
              <w:pStyle w:val="TableBodyText"/>
            </w:pPr>
            <w:r>
              <w:t>01F3</w:t>
            </w:r>
          </w:p>
        </w:tc>
      </w:tr>
      <w:tr w:rsidR="00B13653" w:rsidTr="00B13653">
        <w:tc>
          <w:tcPr>
            <w:tcW w:w="0" w:type="auto"/>
            <w:vAlign w:val="center"/>
          </w:tcPr>
          <w:p w:rsidR="00B13653" w:rsidRDefault="001F204F">
            <w:pPr>
              <w:pStyle w:val="TableBodyText"/>
            </w:pPr>
            <w:r>
              <w:t>WW2_ToolsRevisionsMark</w:t>
            </w:r>
          </w:p>
        </w:tc>
        <w:tc>
          <w:tcPr>
            <w:tcW w:w="0" w:type="auto"/>
            <w:vAlign w:val="center"/>
          </w:tcPr>
          <w:p w:rsidR="00B13653" w:rsidRDefault="001F204F">
            <w:pPr>
              <w:pStyle w:val="TableBodyText"/>
            </w:pPr>
            <w:r>
              <w:t>01D0</w:t>
            </w:r>
          </w:p>
        </w:tc>
      </w:tr>
      <w:tr w:rsidR="00B13653" w:rsidTr="00B13653">
        <w:tc>
          <w:tcPr>
            <w:tcW w:w="0" w:type="auto"/>
            <w:vAlign w:val="center"/>
          </w:tcPr>
          <w:p w:rsidR="00B13653" w:rsidRDefault="001F204F">
            <w:pPr>
              <w:pStyle w:val="TableBodyText"/>
            </w:pPr>
            <w:r>
              <w:t>WW2_ViewZoom</w:t>
            </w:r>
          </w:p>
        </w:tc>
        <w:tc>
          <w:tcPr>
            <w:tcW w:w="0" w:type="auto"/>
            <w:vAlign w:val="center"/>
          </w:tcPr>
          <w:p w:rsidR="00B13653" w:rsidRDefault="001F204F">
            <w:pPr>
              <w:pStyle w:val="TableBodyText"/>
            </w:pPr>
            <w:r>
              <w:t>0094</w:t>
            </w:r>
          </w:p>
        </w:tc>
      </w:tr>
      <w:tr w:rsidR="00B13653" w:rsidTr="00B13653">
        <w:tc>
          <w:tcPr>
            <w:tcW w:w="0" w:type="auto"/>
            <w:vAlign w:val="center"/>
          </w:tcPr>
          <w:p w:rsidR="00B13653" w:rsidRDefault="001F204F">
            <w:pPr>
              <w:pStyle w:val="TableBodyText"/>
            </w:pPr>
            <w:r>
              <w:t>WW7_DecreaseIndent</w:t>
            </w:r>
          </w:p>
        </w:tc>
        <w:tc>
          <w:tcPr>
            <w:tcW w:w="0" w:type="auto"/>
            <w:vAlign w:val="center"/>
          </w:tcPr>
          <w:p w:rsidR="00B13653" w:rsidRDefault="001F204F">
            <w:pPr>
              <w:pStyle w:val="TableBodyText"/>
            </w:pPr>
            <w:r>
              <w:t>028A</w:t>
            </w:r>
          </w:p>
        </w:tc>
      </w:tr>
      <w:tr w:rsidR="00B13653" w:rsidTr="00B13653">
        <w:tc>
          <w:tcPr>
            <w:tcW w:w="0" w:type="auto"/>
            <w:vAlign w:val="center"/>
          </w:tcPr>
          <w:p w:rsidR="00B13653" w:rsidRDefault="001F204F">
            <w:pPr>
              <w:pStyle w:val="TableBodyText"/>
            </w:pPr>
            <w:r>
              <w:t>WW7_DrawTextBox</w:t>
            </w:r>
          </w:p>
        </w:tc>
        <w:tc>
          <w:tcPr>
            <w:tcW w:w="0" w:type="auto"/>
            <w:vAlign w:val="center"/>
          </w:tcPr>
          <w:p w:rsidR="00B13653" w:rsidRDefault="001F204F">
            <w:pPr>
              <w:pStyle w:val="TableBodyText"/>
            </w:pPr>
            <w:r>
              <w:t>016B</w:t>
            </w:r>
          </w:p>
        </w:tc>
      </w:tr>
      <w:tr w:rsidR="00B13653" w:rsidTr="00B13653">
        <w:tc>
          <w:tcPr>
            <w:tcW w:w="0" w:type="auto"/>
            <w:vAlign w:val="center"/>
          </w:tcPr>
          <w:p w:rsidR="00B13653" w:rsidRDefault="001F204F">
            <w:pPr>
              <w:pStyle w:val="TableBodyText"/>
            </w:pPr>
            <w:r>
              <w:t>WW7_DrawVerticalTextBox</w:t>
            </w:r>
          </w:p>
        </w:tc>
        <w:tc>
          <w:tcPr>
            <w:tcW w:w="0" w:type="auto"/>
            <w:vAlign w:val="center"/>
          </w:tcPr>
          <w:p w:rsidR="00B13653" w:rsidRDefault="001F204F">
            <w:pPr>
              <w:pStyle w:val="TableBodyText"/>
            </w:pPr>
            <w:r>
              <w:t>02E2</w:t>
            </w:r>
          </w:p>
        </w:tc>
      </w:tr>
      <w:tr w:rsidR="00B13653" w:rsidTr="00B13653">
        <w:tc>
          <w:tcPr>
            <w:tcW w:w="0" w:type="auto"/>
            <w:vAlign w:val="center"/>
          </w:tcPr>
          <w:p w:rsidR="00B13653" w:rsidRDefault="001F204F">
            <w:pPr>
              <w:pStyle w:val="TableBodyText"/>
            </w:pPr>
            <w:r>
              <w:t>WW7_EditAutoText</w:t>
            </w:r>
          </w:p>
        </w:tc>
        <w:tc>
          <w:tcPr>
            <w:tcW w:w="0" w:type="auto"/>
            <w:vAlign w:val="center"/>
          </w:tcPr>
          <w:p w:rsidR="00B13653" w:rsidRDefault="001F204F">
            <w:pPr>
              <w:pStyle w:val="TableBodyText"/>
            </w:pPr>
            <w:r>
              <w:t>007B</w:t>
            </w:r>
          </w:p>
        </w:tc>
      </w:tr>
      <w:tr w:rsidR="00B13653" w:rsidTr="00B13653">
        <w:tc>
          <w:tcPr>
            <w:tcW w:w="0" w:type="auto"/>
            <w:vAlign w:val="center"/>
          </w:tcPr>
          <w:p w:rsidR="00B13653" w:rsidRDefault="001F204F">
            <w:pPr>
              <w:pStyle w:val="TableBodyText"/>
            </w:pPr>
            <w:r>
              <w:t>WW7_EditGoTo</w:t>
            </w:r>
          </w:p>
        </w:tc>
        <w:tc>
          <w:tcPr>
            <w:tcW w:w="0" w:type="auto"/>
            <w:vAlign w:val="center"/>
          </w:tcPr>
          <w:p w:rsidR="00B13653" w:rsidRDefault="001F204F">
            <w:pPr>
              <w:pStyle w:val="TableBodyText"/>
            </w:pPr>
            <w:r>
              <w:t>007A</w:t>
            </w:r>
          </w:p>
        </w:tc>
      </w:tr>
      <w:tr w:rsidR="00B13653" w:rsidTr="00B13653">
        <w:tc>
          <w:tcPr>
            <w:tcW w:w="0" w:type="auto"/>
            <w:vAlign w:val="center"/>
          </w:tcPr>
          <w:p w:rsidR="00B13653" w:rsidRDefault="001F204F">
            <w:pPr>
              <w:pStyle w:val="TableBodyText"/>
            </w:pPr>
            <w:r>
              <w:t>WW7_FormatBulletsAndNumbering</w:t>
            </w:r>
          </w:p>
        </w:tc>
        <w:tc>
          <w:tcPr>
            <w:tcW w:w="0" w:type="auto"/>
            <w:vAlign w:val="center"/>
          </w:tcPr>
          <w:p w:rsidR="00B13653" w:rsidRDefault="001F204F">
            <w:pPr>
              <w:pStyle w:val="TableBodyText"/>
            </w:pPr>
            <w:r>
              <w:t>018D</w:t>
            </w:r>
          </w:p>
        </w:tc>
      </w:tr>
      <w:tr w:rsidR="00B13653" w:rsidTr="00B13653">
        <w:tc>
          <w:tcPr>
            <w:tcW w:w="0" w:type="auto"/>
            <w:vAlign w:val="center"/>
          </w:tcPr>
          <w:p w:rsidR="00B13653" w:rsidRDefault="001F204F">
            <w:pPr>
              <w:pStyle w:val="TableBodyText"/>
            </w:pPr>
            <w:r>
              <w:lastRenderedPageBreak/>
              <w:t>WW7_FormatDrawingObject</w:t>
            </w:r>
          </w:p>
        </w:tc>
        <w:tc>
          <w:tcPr>
            <w:tcW w:w="0" w:type="auto"/>
            <w:vAlign w:val="center"/>
          </w:tcPr>
          <w:p w:rsidR="00B13653" w:rsidRDefault="001F204F">
            <w:pPr>
              <w:pStyle w:val="TableBodyText"/>
            </w:pPr>
            <w:r>
              <w:t>0235</w:t>
            </w:r>
          </w:p>
        </w:tc>
      </w:tr>
      <w:tr w:rsidR="00B13653" w:rsidTr="00B13653">
        <w:tc>
          <w:tcPr>
            <w:tcW w:w="0" w:type="auto"/>
            <w:vAlign w:val="center"/>
          </w:tcPr>
          <w:p w:rsidR="00B13653" w:rsidRDefault="001F204F">
            <w:pPr>
              <w:pStyle w:val="TableBodyText"/>
            </w:pPr>
            <w:r>
              <w:t>WW7_IncreaseIndent</w:t>
            </w:r>
          </w:p>
        </w:tc>
        <w:tc>
          <w:tcPr>
            <w:tcW w:w="0" w:type="auto"/>
            <w:vAlign w:val="center"/>
          </w:tcPr>
          <w:p w:rsidR="00B13653" w:rsidRDefault="001F204F">
            <w:pPr>
              <w:pStyle w:val="TableBodyText"/>
            </w:pPr>
            <w:r>
              <w:t>0289</w:t>
            </w:r>
          </w:p>
        </w:tc>
      </w:tr>
      <w:tr w:rsidR="00B13653" w:rsidTr="00B13653">
        <w:tc>
          <w:tcPr>
            <w:tcW w:w="0" w:type="auto"/>
            <w:vAlign w:val="center"/>
          </w:tcPr>
          <w:p w:rsidR="00B13653" w:rsidRDefault="001F204F">
            <w:pPr>
              <w:pStyle w:val="TableBodyText"/>
            </w:pPr>
            <w:r>
              <w:t>WW7_InsertColumnBreak</w:t>
            </w:r>
          </w:p>
        </w:tc>
        <w:tc>
          <w:tcPr>
            <w:tcW w:w="0" w:type="auto"/>
            <w:vAlign w:val="center"/>
          </w:tcPr>
          <w:p w:rsidR="00B13653" w:rsidRDefault="001F204F">
            <w:pPr>
              <w:pStyle w:val="TableBodyText"/>
            </w:pPr>
            <w:r>
              <w:t>0116</w:t>
            </w:r>
          </w:p>
        </w:tc>
      </w:tr>
      <w:tr w:rsidR="00B13653" w:rsidTr="00B13653">
        <w:tc>
          <w:tcPr>
            <w:tcW w:w="0" w:type="auto"/>
            <w:vAlign w:val="center"/>
          </w:tcPr>
          <w:p w:rsidR="00B13653" w:rsidRDefault="001F204F">
            <w:pPr>
              <w:pStyle w:val="TableBodyText"/>
            </w:pPr>
            <w:r>
              <w:t>WW7_InsertPageBreak</w:t>
            </w:r>
          </w:p>
        </w:tc>
        <w:tc>
          <w:tcPr>
            <w:tcW w:w="0" w:type="auto"/>
            <w:vAlign w:val="center"/>
          </w:tcPr>
          <w:p w:rsidR="00B13653" w:rsidRDefault="001F204F">
            <w:pPr>
              <w:pStyle w:val="TableBodyText"/>
            </w:pPr>
            <w:r>
              <w:t>0115</w:t>
            </w:r>
          </w:p>
        </w:tc>
      </w:tr>
      <w:tr w:rsidR="00B13653" w:rsidTr="00B13653">
        <w:tc>
          <w:tcPr>
            <w:tcW w:w="0" w:type="auto"/>
            <w:vAlign w:val="center"/>
          </w:tcPr>
          <w:p w:rsidR="00B13653" w:rsidRDefault="001F204F">
            <w:pPr>
              <w:pStyle w:val="TableBodyText"/>
            </w:pPr>
            <w:r>
              <w:t>WW7_ToolsGrammar</w:t>
            </w:r>
          </w:p>
        </w:tc>
        <w:tc>
          <w:tcPr>
            <w:tcW w:w="0" w:type="auto"/>
            <w:vAlign w:val="center"/>
          </w:tcPr>
          <w:p w:rsidR="00B13653" w:rsidRDefault="001F204F">
            <w:pPr>
              <w:pStyle w:val="TableBodyText"/>
            </w:pPr>
            <w:r>
              <w:t>03E8</w:t>
            </w:r>
          </w:p>
        </w:tc>
      </w:tr>
      <w:tr w:rsidR="00B13653" w:rsidTr="00B13653">
        <w:tc>
          <w:tcPr>
            <w:tcW w:w="0" w:type="auto"/>
            <w:vAlign w:val="center"/>
          </w:tcPr>
          <w:p w:rsidR="00B13653" w:rsidRDefault="001F204F">
            <w:pPr>
              <w:pStyle w:val="TableBodyText"/>
            </w:pPr>
            <w:r>
              <w:t>WW7_ToolsOptions</w:t>
            </w:r>
          </w:p>
        </w:tc>
        <w:tc>
          <w:tcPr>
            <w:tcW w:w="0" w:type="auto"/>
            <w:vAlign w:val="center"/>
          </w:tcPr>
          <w:p w:rsidR="00B13653" w:rsidRDefault="001F204F">
            <w:pPr>
              <w:pStyle w:val="TableBodyText"/>
            </w:pPr>
            <w:r>
              <w:t>00CA</w:t>
            </w:r>
          </w:p>
        </w:tc>
      </w:tr>
      <w:tr w:rsidR="00B13653" w:rsidTr="00B13653">
        <w:tc>
          <w:tcPr>
            <w:tcW w:w="0" w:type="auto"/>
            <w:vAlign w:val="center"/>
          </w:tcPr>
          <w:p w:rsidR="00B13653" w:rsidRDefault="001F204F">
            <w:pPr>
              <w:pStyle w:val="TableBodyText"/>
            </w:pPr>
            <w:r>
              <w:t>WW7_ToolsOptionsAutoFormat</w:t>
            </w:r>
          </w:p>
        </w:tc>
        <w:tc>
          <w:tcPr>
            <w:tcW w:w="0" w:type="auto"/>
            <w:vAlign w:val="center"/>
          </w:tcPr>
          <w:p w:rsidR="00B13653" w:rsidRDefault="001F204F">
            <w:pPr>
              <w:pStyle w:val="TableBodyText"/>
            </w:pPr>
            <w:r>
              <w:t>016D</w:t>
            </w:r>
          </w:p>
        </w:tc>
      </w:tr>
      <w:tr w:rsidR="00B13653" w:rsidTr="00B13653">
        <w:tc>
          <w:tcPr>
            <w:tcW w:w="0" w:type="auto"/>
            <w:vAlign w:val="center"/>
          </w:tcPr>
          <w:p w:rsidR="00B13653" w:rsidRDefault="001F204F">
            <w:pPr>
              <w:pStyle w:val="TableBodyText"/>
            </w:pPr>
            <w:r>
              <w:t>WebAddHyperlnkToFavorites</w:t>
            </w:r>
          </w:p>
        </w:tc>
        <w:tc>
          <w:tcPr>
            <w:tcW w:w="0" w:type="auto"/>
            <w:vAlign w:val="center"/>
          </w:tcPr>
          <w:p w:rsidR="00B13653" w:rsidRDefault="001F204F">
            <w:pPr>
              <w:pStyle w:val="TableBodyText"/>
            </w:pPr>
            <w:r>
              <w:t>03EA</w:t>
            </w:r>
          </w:p>
        </w:tc>
      </w:tr>
      <w:tr w:rsidR="00B13653" w:rsidTr="00B13653">
        <w:tc>
          <w:tcPr>
            <w:tcW w:w="0" w:type="auto"/>
            <w:vAlign w:val="center"/>
          </w:tcPr>
          <w:p w:rsidR="00B13653" w:rsidRDefault="001F204F">
            <w:pPr>
              <w:pStyle w:val="TableBodyText"/>
            </w:pPr>
            <w:r>
              <w:t>WebAddToFavorites</w:t>
            </w:r>
          </w:p>
        </w:tc>
        <w:tc>
          <w:tcPr>
            <w:tcW w:w="0" w:type="auto"/>
            <w:vAlign w:val="center"/>
          </w:tcPr>
          <w:p w:rsidR="00B13653" w:rsidRDefault="001F204F">
            <w:pPr>
              <w:pStyle w:val="TableBodyText"/>
            </w:pPr>
            <w:r>
              <w:t>039C</w:t>
            </w:r>
          </w:p>
        </w:tc>
      </w:tr>
      <w:tr w:rsidR="00B13653" w:rsidTr="00B13653">
        <w:tc>
          <w:tcPr>
            <w:tcW w:w="0" w:type="auto"/>
            <w:vAlign w:val="center"/>
          </w:tcPr>
          <w:p w:rsidR="00B13653" w:rsidRDefault="001F204F">
            <w:pPr>
              <w:pStyle w:val="TableBodyText"/>
            </w:pPr>
            <w:r>
              <w:t>WebAddress</w:t>
            </w:r>
          </w:p>
        </w:tc>
        <w:tc>
          <w:tcPr>
            <w:tcW w:w="0" w:type="auto"/>
            <w:vAlign w:val="center"/>
          </w:tcPr>
          <w:p w:rsidR="00B13653" w:rsidRDefault="001F204F">
            <w:pPr>
              <w:pStyle w:val="TableBodyText"/>
            </w:pPr>
            <w:r>
              <w:t>03AA</w:t>
            </w:r>
          </w:p>
        </w:tc>
      </w:tr>
      <w:tr w:rsidR="00B13653" w:rsidTr="00B13653">
        <w:tc>
          <w:tcPr>
            <w:tcW w:w="0" w:type="auto"/>
            <w:vAlign w:val="center"/>
          </w:tcPr>
          <w:p w:rsidR="00B13653" w:rsidRDefault="001F204F">
            <w:pPr>
              <w:pStyle w:val="TableBodyText"/>
            </w:pPr>
            <w:r>
              <w:t>WebCopyHyperlink</w:t>
            </w:r>
          </w:p>
        </w:tc>
        <w:tc>
          <w:tcPr>
            <w:tcW w:w="0" w:type="auto"/>
            <w:vAlign w:val="center"/>
          </w:tcPr>
          <w:p w:rsidR="00B13653" w:rsidRDefault="001F204F">
            <w:pPr>
              <w:pStyle w:val="TableBodyText"/>
            </w:pPr>
            <w:r>
              <w:t>039B</w:t>
            </w:r>
          </w:p>
        </w:tc>
      </w:tr>
      <w:tr w:rsidR="00B13653" w:rsidTr="00B13653">
        <w:tc>
          <w:tcPr>
            <w:tcW w:w="0" w:type="auto"/>
            <w:vAlign w:val="center"/>
          </w:tcPr>
          <w:p w:rsidR="00B13653" w:rsidRDefault="001F204F">
            <w:pPr>
              <w:pStyle w:val="TableBodyText"/>
            </w:pPr>
            <w:r>
              <w:t>WebDiscussions</w:t>
            </w:r>
          </w:p>
        </w:tc>
        <w:tc>
          <w:tcPr>
            <w:tcW w:w="0" w:type="auto"/>
            <w:vAlign w:val="center"/>
          </w:tcPr>
          <w:p w:rsidR="00B13653" w:rsidRDefault="001F204F">
            <w:pPr>
              <w:pStyle w:val="TableBodyText"/>
            </w:pPr>
            <w:r>
              <w:t>049B</w:t>
            </w:r>
          </w:p>
        </w:tc>
      </w:tr>
      <w:tr w:rsidR="00B13653" w:rsidTr="00B13653">
        <w:tc>
          <w:tcPr>
            <w:tcW w:w="0" w:type="auto"/>
            <w:vAlign w:val="center"/>
          </w:tcPr>
          <w:p w:rsidR="00B13653" w:rsidRDefault="001F204F">
            <w:pPr>
              <w:pStyle w:val="TableBodyText"/>
            </w:pPr>
            <w:r>
              <w:t>WebGoBack</w:t>
            </w:r>
          </w:p>
        </w:tc>
        <w:tc>
          <w:tcPr>
            <w:tcW w:w="0" w:type="auto"/>
            <w:vAlign w:val="center"/>
          </w:tcPr>
          <w:p w:rsidR="00B13653" w:rsidRDefault="001F204F">
            <w:pPr>
              <w:pStyle w:val="TableBodyText"/>
            </w:pPr>
            <w:r>
              <w:t>03A3</w:t>
            </w:r>
          </w:p>
        </w:tc>
      </w:tr>
      <w:tr w:rsidR="00B13653" w:rsidTr="00B13653">
        <w:tc>
          <w:tcPr>
            <w:tcW w:w="0" w:type="auto"/>
            <w:vAlign w:val="center"/>
          </w:tcPr>
          <w:p w:rsidR="00B13653" w:rsidRDefault="001F204F">
            <w:pPr>
              <w:pStyle w:val="TableBodyText"/>
            </w:pPr>
            <w:r>
              <w:t>WebGoForward</w:t>
            </w:r>
          </w:p>
        </w:tc>
        <w:tc>
          <w:tcPr>
            <w:tcW w:w="0" w:type="auto"/>
            <w:vAlign w:val="center"/>
          </w:tcPr>
          <w:p w:rsidR="00B13653" w:rsidRDefault="001F204F">
            <w:pPr>
              <w:pStyle w:val="TableBodyText"/>
            </w:pPr>
            <w:r>
              <w:t>03A5</w:t>
            </w:r>
          </w:p>
        </w:tc>
      </w:tr>
      <w:tr w:rsidR="00B13653" w:rsidTr="00B13653">
        <w:tc>
          <w:tcPr>
            <w:tcW w:w="0" w:type="auto"/>
            <w:vAlign w:val="center"/>
          </w:tcPr>
          <w:p w:rsidR="00B13653" w:rsidRDefault="001F204F">
            <w:pPr>
              <w:pStyle w:val="TableBodyText"/>
            </w:pPr>
            <w:r>
              <w:t>WebHideToolbars</w:t>
            </w:r>
          </w:p>
        </w:tc>
        <w:tc>
          <w:tcPr>
            <w:tcW w:w="0" w:type="auto"/>
            <w:vAlign w:val="center"/>
          </w:tcPr>
          <w:p w:rsidR="00B13653" w:rsidRDefault="001F204F">
            <w:pPr>
              <w:pStyle w:val="TableBodyText"/>
            </w:pPr>
            <w:r>
              <w:t>03A1</w:t>
            </w:r>
          </w:p>
        </w:tc>
      </w:tr>
      <w:tr w:rsidR="00B13653" w:rsidTr="00B13653">
        <w:tc>
          <w:tcPr>
            <w:tcW w:w="0" w:type="auto"/>
            <w:vAlign w:val="center"/>
          </w:tcPr>
          <w:p w:rsidR="00B13653" w:rsidRDefault="001F204F">
            <w:pPr>
              <w:pStyle w:val="TableBodyText"/>
            </w:pPr>
            <w:r>
              <w:t>WebOpenFavorites</w:t>
            </w:r>
          </w:p>
        </w:tc>
        <w:tc>
          <w:tcPr>
            <w:tcW w:w="0" w:type="auto"/>
            <w:vAlign w:val="center"/>
          </w:tcPr>
          <w:p w:rsidR="00B13653" w:rsidRDefault="001F204F">
            <w:pPr>
              <w:pStyle w:val="TableBodyText"/>
            </w:pPr>
            <w:r>
              <w:t>03A0</w:t>
            </w:r>
          </w:p>
        </w:tc>
      </w:tr>
      <w:tr w:rsidR="00B13653" w:rsidTr="00B13653">
        <w:tc>
          <w:tcPr>
            <w:tcW w:w="0" w:type="auto"/>
            <w:vAlign w:val="center"/>
          </w:tcPr>
          <w:p w:rsidR="00B13653" w:rsidRDefault="001F204F">
            <w:pPr>
              <w:pStyle w:val="TableBodyText"/>
            </w:pPr>
            <w:r>
              <w:t>WebOpenHyperlink</w:t>
            </w:r>
          </w:p>
        </w:tc>
        <w:tc>
          <w:tcPr>
            <w:tcW w:w="0" w:type="auto"/>
            <w:vAlign w:val="center"/>
          </w:tcPr>
          <w:p w:rsidR="00B13653" w:rsidRDefault="001F204F">
            <w:pPr>
              <w:pStyle w:val="TableBodyText"/>
            </w:pPr>
            <w:r>
              <w:t>0399</w:t>
            </w:r>
          </w:p>
        </w:tc>
      </w:tr>
      <w:tr w:rsidR="00B13653" w:rsidTr="00B13653">
        <w:tc>
          <w:tcPr>
            <w:tcW w:w="0" w:type="auto"/>
            <w:vAlign w:val="center"/>
          </w:tcPr>
          <w:p w:rsidR="00B13653" w:rsidRDefault="001F204F">
            <w:pPr>
              <w:pStyle w:val="TableBodyText"/>
            </w:pPr>
            <w:r>
              <w:t>WebOpenInNewWindow</w:t>
            </w:r>
          </w:p>
        </w:tc>
        <w:tc>
          <w:tcPr>
            <w:tcW w:w="0" w:type="auto"/>
            <w:vAlign w:val="center"/>
          </w:tcPr>
          <w:p w:rsidR="00B13653" w:rsidRDefault="001F204F">
            <w:pPr>
              <w:pStyle w:val="TableBodyText"/>
            </w:pPr>
            <w:r>
              <w:t>039A</w:t>
            </w:r>
          </w:p>
        </w:tc>
      </w:tr>
      <w:tr w:rsidR="00B13653" w:rsidTr="00B13653">
        <w:tc>
          <w:tcPr>
            <w:tcW w:w="0" w:type="auto"/>
            <w:vAlign w:val="center"/>
          </w:tcPr>
          <w:p w:rsidR="00B13653" w:rsidRDefault="001F204F">
            <w:pPr>
              <w:pStyle w:val="TableBodyText"/>
            </w:pPr>
            <w:r>
              <w:t>WebOpenSearchPage</w:t>
            </w:r>
          </w:p>
        </w:tc>
        <w:tc>
          <w:tcPr>
            <w:tcW w:w="0" w:type="auto"/>
            <w:vAlign w:val="center"/>
          </w:tcPr>
          <w:p w:rsidR="00B13653" w:rsidRDefault="001F204F">
            <w:pPr>
              <w:pStyle w:val="TableBodyText"/>
            </w:pPr>
            <w:r>
              <w:t>03C8</w:t>
            </w:r>
          </w:p>
        </w:tc>
      </w:tr>
      <w:tr w:rsidR="00B13653" w:rsidTr="00B13653">
        <w:tc>
          <w:tcPr>
            <w:tcW w:w="0" w:type="auto"/>
            <w:vAlign w:val="center"/>
          </w:tcPr>
          <w:p w:rsidR="00B13653" w:rsidRDefault="001F204F">
            <w:pPr>
              <w:pStyle w:val="TableBodyText"/>
            </w:pPr>
            <w:r>
              <w:t>WebOpenStartPage</w:t>
            </w:r>
          </w:p>
        </w:tc>
        <w:tc>
          <w:tcPr>
            <w:tcW w:w="0" w:type="auto"/>
            <w:vAlign w:val="center"/>
          </w:tcPr>
          <w:p w:rsidR="00B13653" w:rsidRDefault="001F204F">
            <w:pPr>
              <w:pStyle w:val="TableBodyText"/>
            </w:pPr>
            <w:r>
              <w:t>03A2</w:t>
            </w:r>
          </w:p>
        </w:tc>
      </w:tr>
      <w:tr w:rsidR="00B13653" w:rsidTr="00B13653">
        <w:tc>
          <w:tcPr>
            <w:tcW w:w="0" w:type="auto"/>
            <w:vAlign w:val="center"/>
          </w:tcPr>
          <w:p w:rsidR="00B13653" w:rsidRDefault="001F204F">
            <w:pPr>
              <w:pStyle w:val="TableBodyText"/>
            </w:pPr>
            <w:r>
              <w:t>WebOptions</w:t>
            </w:r>
          </w:p>
        </w:tc>
        <w:tc>
          <w:tcPr>
            <w:tcW w:w="0" w:type="auto"/>
            <w:vAlign w:val="center"/>
          </w:tcPr>
          <w:p w:rsidR="00B13653" w:rsidRDefault="001F204F">
            <w:pPr>
              <w:pStyle w:val="TableBodyText"/>
            </w:pPr>
            <w:r>
              <w:t>0382</w:t>
            </w:r>
          </w:p>
        </w:tc>
      </w:tr>
      <w:tr w:rsidR="00B13653" w:rsidTr="00B13653">
        <w:tc>
          <w:tcPr>
            <w:tcW w:w="0" w:type="auto"/>
            <w:vAlign w:val="center"/>
          </w:tcPr>
          <w:p w:rsidR="00B13653" w:rsidRDefault="001F204F">
            <w:pPr>
              <w:pStyle w:val="TableBodyText"/>
            </w:pPr>
            <w:r>
              <w:t>WebPagePreview</w:t>
            </w:r>
          </w:p>
        </w:tc>
        <w:tc>
          <w:tcPr>
            <w:tcW w:w="0" w:type="auto"/>
            <w:vAlign w:val="center"/>
          </w:tcPr>
          <w:p w:rsidR="00B13653" w:rsidRDefault="001F204F">
            <w:pPr>
              <w:pStyle w:val="TableBodyText"/>
            </w:pPr>
            <w:r>
              <w:t>0445</w:t>
            </w:r>
          </w:p>
        </w:tc>
      </w:tr>
      <w:tr w:rsidR="00B13653" w:rsidTr="00B13653">
        <w:tc>
          <w:tcPr>
            <w:tcW w:w="0" w:type="auto"/>
            <w:vAlign w:val="center"/>
          </w:tcPr>
          <w:p w:rsidR="00B13653" w:rsidRDefault="001F204F">
            <w:pPr>
              <w:pStyle w:val="TableBodyText"/>
            </w:pPr>
            <w:r>
              <w:t>WebRefresh</w:t>
            </w:r>
          </w:p>
        </w:tc>
        <w:tc>
          <w:tcPr>
            <w:tcW w:w="0" w:type="auto"/>
            <w:vAlign w:val="center"/>
          </w:tcPr>
          <w:p w:rsidR="00B13653" w:rsidRDefault="001F204F">
            <w:pPr>
              <w:pStyle w:val="TableBodyText"/>
            </w:pPr>
            <w:r>
              <w:t>03A7</w:t>
            </w:r>
          </w:p>
        </w:tc>
      </w:tr>
      <w:tr w:rsidR="00B13653" w:rsidTr="00B13653">
        <w:tc>
          <w:tcPr>
            <w:tcW w:w="0" w:type="auto"/>
            <w:vAlign w:val="center"/>
          </w:tcPr>
          <w:p w:rsidR="00B13653" w:rsidRDefault="001F204F">
            <w:pPr>
              <w:pStyle w:val="TableBodyText"/>
            </w:pPr>
            <w:r>
              <w:t>WebSelectHyperlink</w:t>
            </w:r>
          </w:p>
        </w:tc>
        <w:tc>
          <w:tcPr>
            <w:tcW w:w="0" w:type="auto"/>
            <w:vAlign w:val="center"/>
          </w:tcPr>
          <w:p w:rsidR="00B13653" w:rsidRDefault="001F204F">
            <w:pPr>
              <w:pStyle w:val="TableBodyText"/>
            </w:pPr>
            <w:r>
              <w:t>039F</w:t>
            </w:r>
          </w:p>
        </w:tc>
      </w:tr>
      <w:tr w:rsidR="00B13653" w:rsidTr="00B13653">
        <w:tc>
          <w:tcPr>
            <w:tcW w:w="0" w:type="auto"/>
            <w:vAlign w:val="center"/>
          </w:tcPr>
          <w:p w:rsidR="00B13653" w:rsidRDefault="001F204F">
            <w:pPr>
              <w:pStyle w:val="TableBodyText"/>
            </w:pPr>
            <w:r>
              <w:t>WebStopLoading</w:t>
            </w:r>
          </w:p>
        </w:tc>
        <w:tc>
          <w:tcPr>
            <w:tcW w:w="0" w:type="auto"/>
            <w:vAlign w:val="center"/>
          </w:tcPr>
          <w:p w:rsidR="00B13653" w:rsidRDefault="001F204F">
            <w:pPr>
              <w:pStyle w:val="TableBodyText"/>
            </w:pPr>
            <w:r>
              <w:t>03A6</w:t>
            </w:r>
          </w:p>
        </w:tc>
      </w:tr>
      <w:tr w:rsidR="00B13653" w:rsidTr="00B13653">
        <w:tc>
          <w:tcPr>
            <w:tcW w:w="0" w:type="auto"/>
            <w:vAlign w:val="center"/>
          </w:tcPr>
          <w:p w:rsidR="00B13653" w:rsidRDefault="001F204F">
            <w:pPr>
              <w:pStyle w:val="TableBodyText"/>
            </w:pPr>
            <w:r>
              <w:t>WebToolbar</w:t>
            </w:r>
          </w:p>
        </w:tc>
        <w:tc>
          <w:tcPr>
            <w:tcW w:w="0" w:type="auto"/>
            <w:vAlign w:val="center"/>
          </w:tcPr>
          <w:p w:rsidR="00B13653" w:rsidRDefault="001F204F">
            <w:pPr>
              <w:pStyle w:val="TableBodyText"/>
            </w:pPr>
            <w:r>
              <w:t>03F0</w:t>
            </w:r>
          </w:p>
        </w:tc>
      </w:tr>
      <w:tr w:rsidR="00B13653" w:rsidTr="00B13653">
        <w:tc>
          <w:tcPr>
            <w:tcW w:w="0" w:type="auto"/>
            <w:vAlign w:val="center"/>
          </w:tcPr>
          <w:p w:rsidR="00B13653" w:rsidRDefault="001F204F">
            <w:pPr>
              <w:pStyle w:val="TableBodyText"/>
            </w:pPr>
            <w:r>
              <w:t>WindowArrangeAll</w:t>
            </w:r>
          </w:p>
        </w:tc>
        <w:tc>
          <w:tcPr>
            <w:tcW w:w="0" w:type="auto"/>
            <w:vAlign w:val="center"/>
          </w:tcPr>
          <w:p w:rsidR="00B13653" w:rsidRDefault="001F204F">
            <w:pPr>
              <w:pStyle w:val="TableBodyText"/>
            </w:pPr>
            <w:r>
              <w:t>00DA</w:t>
            </w:r>
          </w:p>
        </w:tc>
      </w:tr>
      <w:tr w:rsidR="00B13653" w:rsidTr="00B13653">
        <w:tc>
          <w:tcPr>
            <w:tcW w:w="0" w:type="auto"/>
            <w:vAlign w:val="center"/>
          </w:tcPr>
          <w:p w:rsidR="00B13653" w:rsidRDefault="001F204F">
            <w:pPr>
              <w:pStyle w:val="TableBodyText"/>
            </w:pPr>
            <w:r>
              <w:t>WindowArrangeSideBySide</w:t>
            </w:r>
          </w:p>
        </w:tc>
        <w:tc>
          <w:tcPr>
            <w:tcW w:w="0" w:type="auto"/>
            <w:vAlign w:val="center"/>
          </w:tcPr>
          <w:p w:rsidR="00B13653" w:rsidRDefault="001F204F">
            <w:pPr>
              <w:pStyle w:val="TableBodyText"/>
            </w:pPr>
            <w:r>
              <w:t>058B</w:t>
            </w:r>
          </w:p>
        </w:tc>
      </w:tr>
      <w:tr w:rsidR="00B13653" w:rsidTr="00B13653">
        <w:tc>
          <w:tcPr>
            <w:tcW w:w="0" w:type="auto"/>
            <w:vAlign w:val="center"/>
          </w:tcPr>
          <w:p w:rsidR="00B13653" w:rsidRDefault="001F204F">
            <w:pPr>
              <w:pStyle w:val="TableBodyText"/>
            </w:pPr>
            <w:r>
              <w:t>WindowList</w:t>
            </w:r>
          </w:p>
        </w:tc>
        <w:tc>
          <w:tcPr>
            <w:tcW w:w="0" w:type="auto"/>
            <w:vAlign w:val="center"/>
          </w:tcPr>
          <w:p w:rsidR="00B13653" w:rsidRDefault="001F204F">
            <w:pPr>
              <w:pStyle w:val="TableBodyText"/>
            </w:pPr>
            <w:r>
              <w:t>00DC</w:t>
            </w:r>
          </w:p>
        </w:tc>
      </w:tr>
      <w:tr w:rsidR="00B13653" w:rsidTr="00B13653">
        <w:tc>
          <w:tcPr>
            <w:tcW w:w="0" w:type="auto"/>
            <w:vAlign w:val="center"/>
          </w:tcPr>
          <w:p w:rsidR="00B13653" w:rsidRDefault="001F204F">
            <w:pPr>
              <w:pStyle w:val="TableBodyText"/>
            </w:pPr>
            <w:r>
              <w:t>WindowNewWindow</w:t>
            </w:r>
          </w:p>
        </w:tc>
        <w:tc>
          <w:tcPr>
            <w:tcW w:w="0" w:type="auto"/>
            <w:vAlign w:val="center"/>
          </w:tcPr>
          <w:p w:rsidR="00B13653" w:rsidRDefault="001F204F">
            <w:pPr>
              <w:pStyle w:val="TableBodyText"/>
            </w:pPr>
            <w:r>
              <w:t>00D9</w:t>
            </w:r>
          </w:p>
        </w:tc>
      </w:tr>
      <w:tr w:rsidR="00B13653" w:rsidTr="00B13653">
        <w:tc>
          <w:tcPr>
            <w:tcW w:w="0" w:type="auto"/>
            <w:vAlign w:val="center"/>
          </w:tcPr>
          <w:p w:rsidR="00B13653" w:rsidRDefault="001F204F">
            <w:pPr>
              <w:pStyle w:val="TableBodyText"/>
            </w:pPr>
            <w:r>
              <w:t>WordArtGallery</w:t>
            </w:r>
          </w:p>
        </w:tc>
        <w:tc>
          <w:tcPr>
            <w:tcW w:w="0" w:type="auto"/>
            <w:vAlign w:val="center"/>
          </w:tcPr>
          <w:p w:rsidR="00B13653" w:rsidRDefault="001F204F">
            <w:pPr>
              <w:pStyle w:val="TableBodyText"/>
            </w:pPr>
            <w:r>
              <w:t>08CE</w:t>
            </w:r>
          </w:p>
        </w:tc>
      </w:tr>
      <w:tr w:rsidR="00B13653" w:rsidTr="00B13653">
        <w:tc>
          <w:tcPr>
            <w:tcW w:w="0" w:type="auto"/>
            <w:vAlign w:val="center"/>
          </w:tcPr>
          <w:p w:rsidR="00B13653" w:rsidRDefault="001F204F">
            <w:pPr>
              <w:pStyle w:val="TableBodyText"/>
            </w:pPr>
            <w:r>
              <w:t>WordArtShapeGallery</w:t>
            </w:r>
          </w:p>
        </w:tc>
        <w:tc>
          <w:tcPr>
            <w:tcW w:w="0" w:type="auto"/>
            <w:vAlign w:val="center"/>
          </w:tcPr>
          <w:p w:rsidR="00B13653" w:rsidRDefault="001F204F">
            <w:pPr>
              <w:pStyle w:val="TableBodyText"/>
            </w:pPr>
            <w:r>
              <w:t>08D3</w:t>
            </w:r>
          </w:p>
        </w:tc>
      </w:tr>
      <w:tr w:rsidR="00B13653" w:rsidTr="00B13653">
        <w:tc>
          <w:tcPr>
            <w:tcW w:w="0" w:type="auto"/>
            <w:vAlign w:val="center"/>
          </w:tcPr>
          <w:p w:rsidR="00B13653" w:rsidRDefault="001F204F">
            <w:pPr>
              <w:pStyle w:val="TableBodyText"/>
            </w:pPr>
            <w:r>
              <w:lastRenderedPageBreak/>
              <w:t>WordLeft</w:t>
            </w:r>
          </w:p>
        </w:tc>
        <w:tc>
          <w:tcPr>
            <w:tcW w:w="0" w:type="auto"/>
            <w:vAlign w:val="center"/>
          </w:tcPr>
          <w:p w:rsidR="00B13653" w:rsidRDefault="001F204F">
            <w:pPr>
              <w:pStyle w:val="TableBodyText"/>
            </w:pPr>
            <w:r>
              <w:t>0FA2</w:t>
            </w:r>
          </w:p>
        </w:tc>
      </w:tr>
      <w:tr w:rsidR="00B13653" w:rsidTr="00B13653">
        <w:tc>
          <w:tcPr>
            <w:tcW w:w="0" w:type="auto"/>
            <w:vAlign w:val="center"/>
          </w:tcPr>
          <w:p w:rsidR="00B13653" w:rsidRDefault="001F204F">
            <w:pPr>
              <w:pStyle w:val="TableBodyText"/>
            </w:pPr>
            <w:r>
              <w:t>WordLeftExtend</w:t>
            </w:r>
          </w:p>
        </w:tc>
        <w:tc>
          <w:tcPr>
            <w:tcW w:w="0" w:type="auto"/>
            <w:vAlign w:val="center"/>
          </w:tcPr>
          <w:p w:rsidR="00B13653" w:rsidRDefault="001F204F">
            <w:pPr>
              <w:pStyle w:val="TableBodyText"/>
            </w:pPr>
            <w:r>
              <w:t>0FB4</w:t>
            </w:r>
          </w:p>
        </w:tc>
      </w:tr>
      <w:tr w:rsidR="00B13653" w:rsidTr="00B13653">
        <w:tc>
          <w:tcPr>
            <w:tcW w:w="0" w:type="auto"/>
            <w:vAlign w:val="center"/>
          </w:tcPr>
          <w:p w:rsidR="00B13653" w:rsidRDefault="001F204F">
            <w:pPr>
              <w:pStyle w:val="TableBodyText"/>
            </w:pPr>
            <w:r>
              <w:t>WordRight</w:t>
            </w:r>
          </w:p>
        </w:tc>
        <w:tc>
          <w:tcPr>
            <w:tcW w:w="0" w:type="auto"/>
            <w:vAlign w:val="center"/>
          </w:tcPr>
          <w:p w:rsidR="00B13653" w:rsidRDefault="001F204F">
            <w:pPr>
              <w:pStyle w:val="TableBodyText"/>
            </w:pPr>
            <w:r>
              <w:t>0FA3</w:t>
            </w:r>
          </w:p>
        </w:tc>
      </w:tr>
      <w:tr w:rsidR="00B13653" w:rsidTr="00B13653">
        <w:tc>
          <w:tcPr>
            <w:tcW w:w="0" w:type="auto"/>
            <w:vAlign w:val="center"/>
          </w:tcPr>
          <w:p w:rsidR="00B13653" w:rsidRDefault="001F204F">
            <w:pPr>
              <w:pStyle w:val="TableBodyText"/>
            </w:pPr>
            <w:r>
              <w:t>WordRightExtend</w:t>
            </w:r>
          </w:p>
        </w:tc>
        <w:tc>
          <w:tcPr>
            <w:tcW w:w="0" w:type="auto"/>
            <w:vAlign w:val="center"/>
          </w:tcPr>
          <w:p w:rsidR="00B13653" w:rsidRDefault="001F204F">
            <w:pPr>
              <w:pStyle w:val="TableBodyText"/>
            </w:pPr>
            <w:r>
              <w:t>0FB5</w:t>
            </w:r>
          </w:p>
        </w:tc>
      </w:tr>
      <w:tr w:rsidR="00B13653" w:rsidTr="00B13653">
        <w:tc>
          <w:tcPr>
            <w:tcW w:w="0" w:type="auto"/>
            <w:vAlign w:val="center"/>
          </w:tcPr>
          <w:p w:rsidR="00B13653" w:rsidRDefault="001F204F">
            <w:pPr>
              <w:pStyle w:val="TableBodyText"/>
            </w:pPr>
            <w:r>
              <w:t>WordSearchLibraries</w:t>
            </w:r>
          </w:p>
        </w:tc>
        <w:tc>
          <w:tcPr>
            <w:tcW w:w="0" w:type="auto"/>
            <w:vAlign w:val="center"/>
          </w:tcPr>
          <w:p w:rsidR="00B13653" w:rsidRDefault="001F204F">
            <w:pPr>
              <w:pStyle w:val="TableBodyText"/>
            </w:pPr>
            <w:r>
              <w:t>080D</w:t>
            </w:r>
          </w:p>
        </w:tc>
      </w:tr>
      <w:tr w:rsidR="00B13653" w:rsidTr="00B13653">
        <w:tc>
          <w:tcPr>
            <w:tcW w:w="0" w:type="auto"/>
            <w:vAlign w:val="center"/>
          </w:tcPr>
          <w:p w:rsidR="00B13653" w:rsidRDefault="001F204F">
            <w:pPr>
              <w:pStyle w:val="TableBodyText"/>
            </w:pPr>
            <w:r>
              <w:t>WordSetDefaultPaste</w:t>
            </w:r>
          </w:p>
        </w:tc>
        <w:tc>
          <w:tcPr>
            <w:tcW w:w="0" w:type="auto"/>
            <w:vAlign w:val="center"/>
          </w:tcPr>
          <w:p w:rsidR="00B13653" w:rsidRDefault="001F204F">
            <w:pPr>
              <w:pStyle w:val="TableBodyText"/>
            </w:pPr>
            <w:r>
              <w:t>0924</w:t>
            </w:r>
          </w:p>
        </w:tc>
      </w:tr>
      <w:tr w:rsidR="00B13653" w:rsidTr="00B13653">
        <w:tc>
          <w:tcPr>
            <w:tcW w:w="0" w:type="auto"/>
            <w:vAlign w:val="center"/>
          </w:tcPr>
          <w:p w:rsidR="00B13653" w:rsidRDefault="001F204F">
            <w:pPr>
              <w:pStyle w:val="TableBodyText"/>
            </w:pPr>
            <w:r>
              <w:t>WordTableStylesBandedColumns</w:t>
            </w:r>
          </w:p>
        </w:tc>
        <w:tc>
          <w:tcPr>
            <w:tcW w:w="0" w:type="auto"/>
            <w:vAlign w:val="center"/>
          </w:tcPr>
          <w:p w:rsidR="00B13653" w:rsidRDefault="001F204F">
            <w:pPr>
              <w:pStyle w:val="TableBodyText"/>
            </w:pPr>
            <w:r>
              <w:t>08F5</w:t>
            </w:r>
          </w:p>
        </w:tc>
      </w:tr>
      <w:tr w:rsidR="00B13653" w:rsidTr="00B13653">
        <w:tc>
          <w:tcPr>
            <w:tcW w:w="0" w:type="auto"/>
            <w:vAlign w:val="center"/>
          </w:tcPr>
          <w:p w:rsidR="00B13653" w:rsidRDefault="001F204F">
            <w:pPr>
              <w:pStyle w:val="TableBodyText"/>
            </w:pPr>
            <w:r>
              <w:t>WordTableStylesBandedRows</w:t>
            </w:r>
          </w:p>
        </w:tc>
        <w:tc>
          <w:tcPr>
            <w:tcW w:w="0" w:type="auto"/>
            <w:vAlign w:val="center"/>
          </w:tcPr>
          <w:p w:rsidR="00B13653" w:rsidRDefault="001F204F">
            <w:pPr>
              <w:pStyle w:val="TableBodyText"/>
            </w:pPr>
            <w:r>
              <w:t>08F4</w:t>
            </w:r>
          </w:p>
        </w:tc>
      </w:tr>
      <w:tr w:rsidR="00B13653" w:rsidTr="00B13653">
        <w:tc>
          <w:tcPr>
            <w:tcW w:w="0" w:type="auto"/>
            <w:vAlign w:val="center"/>
          </w:tcPr>
          <w:p w:rsidR="00B13653" w:rsidRDefault="001F204F">
            <w:pPr>
              <w:pStyle w:val="TableBodyText"/>
            </w:pPr>
            <w:r>
              <w:t>WordTableStylesFirstColumn</w:t>
            </w:r>
          </w:p>
        </w:tc>
        <w:tc>
          <w:tcPr>
            <w:tcW w:w="0" w:type="auto"/>
            <w:vAlign w:val="center"/>
          </w:tcPr>
          <w:p w:rsidR="00B13653" w:rsidRDefault="001F204F">
            <w:pPr>
              <w:pStyle w:val="TableBodyText"/>
            </w:pPr>
            <w:r>
              <w:t>08F2</w:t>
            </w:r>
          </w:p>
        </w:tc>
      </w:tr>
      <w:tr w:rsidR="00B13653" w:rsidTr="00B13653">
        <w:tc>
          <w:tcPr>
            <w:tcW w:w="0" w:type="auto"/>
            <w:vAlign w:val="center"/>
          </w:tcPr>
          <w:p w:rsidR="00B13653" w:rsidRDefault="001F204F">
            <w:pPr>
              <w:pStyle w:val="TableBodyText"/>
            </w:pPr>
            <w:r>
              <w:t>WordTableStylesHeaderRow</w:t>
            </w:r>
          </w:p>
        </w:tc>
        <w:tc>
          <w:tcPr>
            <w:tcW w:w="0" w:type="auto"/>
            <w:vAlign w:val="center"/>
          </w:tcPr>
          <w:p w:rsidR="00B13653" w:rsidRDefault="001F204F">
            <w:pPr>
              <w:pStyle w:val="TableBodyText"/>
            </w:pPr>
            <w:r>
              <w:t>08F0</w:t>
            </w:r>
          </w:p>
        </w:tc>
      </w:tr>
      <w:tr w:rsidR="00B13653" w:rsidTr="00B13653">
        <w:tc>
          <w:tcPr>
            <w:tcW w:w="0" w:type="auto"/>
            <w:vAlign w:val="center"/>
          </w:tcPr>
          <w:p w:rsidR="00B13653" w:rsidRDefault="001F204F">
            <w:pPr>
              <w:pStyle w:val="TableBodyText"/>
            </w:pPr>
            <w:r>
              <w:t>WordTableStylesLastColumn</w:t>
            </w:r>
          </w:p>
        </w:tc>
        <w:tc>
          <w:tcPr>
            <w:tcW w:w="0" w:type="auto"/>
            <w:vAlign w:val="center"/>
          </w:tcPr>
          <w:p w:rsidR="00B13653" w:rsidRDefault="001F204F">
            <w:pPr>
              <w:pStyle w:val="TableBodyText"/>
            </w:pPr>
            <w:r>
              <w:t>08F3</w:t>
            </w:r>
          </w:p>
        </w:tc>
      </w:tr>
      <w:tr w:rsidR="00B13653" w:rsidTr="00B13653">
        <w:tc>
          <w:tcPr>
            <w:tcW w:w="0" w:type="auto"/>
            <w:vAlign w:val="center"/>
          </w:tcPr>
          <w:p w:rsidR="00B13653" w:rsidRDefault="001F204F">
            <w:pPr>
              <w:pStyle w:val="TableBodyText"/>
            </w:pPr>
            <w:r>
              <w:t>WordTableStylesTotalRow</w:t>
            </w:r>
          </w:p>
        </w:tc>
        <w:tc>
          <w:tcPr>
            <w:tcW w:w="0" w:type="auto"/>
            <w:vAlign w:val="center"/>
          </w:tcPr>
          <w:p w:rsidR="00B13653" w:rsidRDefault="001F204F">
            <w:pPr>
              <w:pStyle w:val="TableBodyText"/>
            </w:pPr>
            <w:r>
              <w:t>08F1</w:t>
            </w:r>
          </w:p>
        </w:tc>
      </w:tr>
      <w:tr w:rsidR="00B13653" w:rsidTr="00B13653">
        <w:tc>
          <w:tcPr>
            <w:tcW w:w="0" w:type="auto"/>
            <w:vAlign w:val="center"/>
          </w:tcPr>
          <w:p w:rsidR="00B13653" w:rsidRDefault="001F204F">
            <w:pPr>
              <w:pStyle w:val="TableBodyText"/>
            </w:pPr>
            <w:r>
              <w:t>WordUnderline</w:t>
            </w:r>
          </w:p>
        </w:tc>
        <w:tc>
          <w:tcPr>
            <w:tcW w:w="0" w:type="auto"/>
            <w:vAlign w:val="center"/>
          </w:tcPr>
          <w:p w:rsidR="00B13653" w:rsidRDefault="001F204F">
            <w:pPr>
              <w:pStyle w:val="TableBodyText"/>
            </w:pPr>
            <w:r>
              <w:t>0035</w:t>
            </w:r>
          </w:p>
        </w:tc>
      </w:tr>
      <w:tr w:rsidR="00B13653" w:rsidTr="00B13653">
        <w:tc>
          <w:tcPr>
            <w:tcW w:w="0" w:type="auto"/>
            <w:vAlign w:val="center"/>
          </w:tcPr>
          <w:p w:rsidR="00B13653" w:rsidRDefault="001F204F">
            <w:pPr>
              <w:pStyle w:val="TableBodyText"/>
            </w:pPr>
            <w:r>
              <w:t>XMLDocument</w:t>
            </w:r>
          </w:p>
        </w:tc>
        <w:tc>
          <w:tcPr>
            <w:tcW w:w="0" w:type="auto"/>
            <w:vAlign w:val="center"/>
          </w:tcPr>
          <w:p w:rsidR="00B13653" w:rsidRDefault="001F204F">
            <w:pPr>
              <w:pStyle w:val="TableBodyText"/>
            </w:pPr>
            <w:r>
              <w:t>0592</w:t>
            </w:r>
          </w:p>
        </w:tc>
      </w:tr>
      <w:tr w:rsidR="00B13653" w:rsidTr="00B13653">
        <w:tc>
          <w:tcPr>
            <w:tcW w:w="0" w:type="auto"/>
            <w:vAlign w:val="center"/>
          </w:tcPr>
          <w:p w:rsidR="00B13653" w:rsidRDefault="001F204F">
            <w:pPr>
              <w:pStyle w:val="TableBodyText"/>
            </w:pPr>
            <w:r>
              <w:t>XMLGroup</w:t>
            </w:r>
          </w:p>
        </w:tc>
        <w:tc>
          <w:tcPr>
            <w:tcW w:w="0" w:type="auto"/>
            <w:vAlign w:val="center"/>
          </w:tcPr>
          <w:p w:rsidR="00B13653" w:rsidRDefault="001F204F">
            <w:pPr>
              <w:pStyle w:val="TableBodyText"/>
            </w:pPr>
            <w:r>
              <w:t>08D4</w:t>
            </w:r>
          </w:p>
        </w:tc>
      </w:tr>
      <w:tr w:rsidR="00B13653" w:rsidTr="00B13653">
        <w:tc>
          <w:tcPr>
            <w:tcW w:w="0" w:type="auto"/>
            <w:vAlign w:val="center"/>
          </w:tcPr>
          <w:p w:rsidR="00B13653" w:rsidRDefault="001F204F">
            <w:pPr>
              <w:pStyle w:val="TableBodyText"/>
            </w:pPr>
            <w:r>
              <w:t>XMLOptions</w:t>
            </w:r>
          </w:p>
        </w:tc>
        <w:tc>
          <w:tcPr>
            <w:tcW w:w="0" w:type="auto"/>
            <w:vAlign w:val="center"/>
          </w:tcPr>
          <w:p w:rsidR="00B13653" w:rsidRDefault="001F204F">
            <w:pPr>
              <w:pStyle w:val="TableBodyText"/>
            </w:pPr>
            <w:r>
              <w:t>0591</w:t>
            </w:r>
          </w:p>
        </w:tc>
      </w:tr>
      <w:tr w:rsidR="00B13653" w:rsidTr="00B13653">
        <w:tc>
          <w:tcPr>
            <w:tcW w:w="0" w:type="auto"/>
            <w:vAlign w:val="center"/>
          </w:tcPr>
          <w:p w:rsidR="00B13653" w:rsidRDefault="001F204F">
            <w:pPr>
              <w:pStyle w:val="TableBodyText"/>
            </w:pPr>
            <w:r>
              <w:t>XmlAttr</w:t>
            </w:r>
          </w:p>
        </w:tc>
        <w:tc>
          <w:tcPr>
            <w:tcW w:w="0" w:type="auto"/>
            <w:vAlign w:val="center"/>
          </w:tcPr>
          <w:p w:rsidR="00B13653" w:rsidRDefault="001F204F">
            <w:pPr>
              <w:pStyle w:val="TableBodyText"/>
            </w:pPr>
            <w:r>
              <w:t>05B4</w:t>
            </w:r>
          </w:p>
        </w:tc>
      </w:tr>
      <w:tr w:rsidR="00B13653" w:rsidTr="00B13653">
        <w:tc>
          <w:tcPr>
            <w:tcW w:w="0" w:type="auto"/>
            <w:vAlign w:val="center"/>
          </w:tcPr>
          <w:p w:rsidR="00B13653" w:rsidRDefault="001F204F">
            <w:pPr>
              <w:pStyle w:val="TableBodyText"/>
            </w:pPr>
            <w:r>
              <w:t>XmlExpansionPacks</w:t>
            </w:r>
          </w:p>
        </w:tc>
        <w:tc>
          <w:tcPr>
            <w:tcW w:w="0" w:type="auto"/>
            <w:vAlign w:val="center"/>
          </w:tcPr>
          <w:p w:rsidR="00B13653" w:rsidRDefault="001F204F">
            <w:pPr>
              <w:pStyle w:val="TableBodyText"/>
            </w:pPr>
            <w:r>
              <w:t>0811</w:t>
            </w:r>
          </w:p>
        </w:tc>
      </w:tr>
      <w:tr w:rsidR="00B13653" w:rsidTr="00B13653">
        <w:tc>
          <w:tcPr>
            <w:tcW w:w="0" w:type="auto"/>
            <w:vAlign w:val="center"/>
          </w:tcPr>
          <w:p w:rsidR="00B13653" w:rsidRDefault="001F204F">
            <w:pPr>
              <w:pStyle w:val="TableBodyText"/>
            </w:pPr>
            <w:r>
              <w:t>XmlSchema</w:t>
            </w:r>
          </w:p>
        </w:tc>
        <w:tc>
          <w:tcPr>
            <w:tcW w:w="0" w:type="auto"/>
            <w:vAlign w:val="center"/>
          </w:tcPr>
          <w:p w:rsidR="00B13653" w:rsidRDefault="001F204F">
            <w:pPr>
              <w:pStyle w:val="TableBodyText"/>
            </w:pPr>
            <w:r>
              <w:t>0810</w:t>
            </w:r>
          </w:p>
        </w:tc>
      </w:tr>
      <w:tr w:rsidR="00B13653" w:rsidTr="00B13653">
        <w:tc>
          <w:tcPr>
            <w:tcW w:w="0" w:type="auto"/>
            <w:vAlign w:val="center"/>
          </w:tcPr>
          <w:p w:rsidR="00B13653" w:rsidRDefault="001F204F">
            <w:pPr>
              <w:pStyle w:val="TableBodyText"/>
            </w:pPr>
            <w:r>
              <w:t>Zoom100</w:t>
            </w:r>
          </w:p>
        </w:tc>
        <w:tc>
          <w:tcPr>
            <w:tcW w:w="0" w:type="auto"/>
            <w:vAlign w:val="center"/>
          </w:tcPr>
          <w:p w:rsidR="00B13653" w:rsidRDefault="001F204F">
            <w:pPr>
              <w:pStyle w:val="TableBodyText"/>
            </w:pPr>
            <w:r>
              <w:t>09A3</w:t>
            </w:r>
          </w:p>
        </w:tc>
      </w:tr>
    </w:tbl>
    <w:p w:rsidR="00B13653" w:rsidRDefault="00B13653"/>
    <w:p w:rsidR="00B13653" w:rsidRDefault="001F204F">
      <w:pPr>
        <w:pStyle w:val="Heading5"/>
      </w:pPr>
      <w:bookmarkStart w:id="3841" w:name="section_c1f7dc7261034817b86d301051daeb73"/>
      <w:bookmarkStart w:id="3842" w:name="_Toc499810820"/>
      <w:r>
        <w:t>Statements</w:t>
      </w:r>
      <w:bookmarkEnd w:id="3841"/>
      <w:bookmarkEnd w:id="3842"/>
      <w:r>
        <w:fldChar w:fldCharType="begin"/>
      </w:r>
      <w:r>
        <w:instrText xml:space="preserve"> XE "Statements" </w:instrText>
      </w:r>
      <w:r>
        <w:fldChar w:fldCharType="end"/>
      </w:r>
    </w:p>
    <w:p w:rsidR="00B13653" w:rsidRDefault="001F204F">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Statement Name</w:t>
            </w:r>
          </w:p>
        </w:tc>
      </w:tr>
      <w:tr w:rsidR="00B13653" w:rsidTr="00B13653">
        <w:tc>
          <w:tcPr>
            <w:tcW w:w="0" w:type="auto"/>
            <w:vAlign w:val="center"/>
          </w:tcPr>
          <w:p w:rsidR="00B13653" w:rsidRDefault="001F204F">
            <w:pPr>
              <w:pStyle w:val="TableBodyText"/>
            </w:pPr>
            <w:r>
              <w:t>AOCEAddRecipient</w:t>
            </w:r>
          </w:p>
        </w:tc>
      </w:tr>
      <w:tr w:rsidR="00B13653" w:rsidTr="00B13653">
        <w:tc>
          <w:tcPr>
            <w:tcW w:w="0" w:type="auto"/>
            <w:vAlign w:val="center"/>
          </w:tcPr>
          <w:p w:rsidR="00B13653" w:rsidRDefault="001F204F">
            <w:pPr>
              <w:pStyle w:val="TableBodyText"/>
            </w:pPr>
            <w:r>
              <w:t>AOCEAuthenticateUser</w:t>
            </w:r>
          </w:p>
        </w:tc>
      </w:tr>
      <w:tr w:rsidR="00B13653" w:rsidTr="00B13653">
        <w:tc>
          <w:tcPr>
            <w:tcW w:w="0" w:type="auto"/>
            <w:vAlign w:val="center"/>
          </w:tcPr>
          <w:p w:rsidR="00B13653" w:rsidRDefault="001F204F">
            <w:pPr>
              <w:pStyle w:val="TableBodyText"/>
            </w:pPr>
            <w:r>
              <w:t>AOCEClearMailerField</w:t>
            </w:r>
          </w:p>
        </w:tc>
      </w:tr>
      <w:tr w:rsidR="00B13653" w:rsidTr="00B13653">
        <w:tc>
          <w:tcPr>
            <w:tcW w:w="0" w:type="auto"/>
            <w:vAlign w:val="center"/>
          </w:tcPr>
          <w:p w:rsidR="00B13653" w:rsidRDefault="001F204F">
            <w:pPr>
              <w:pStyle w:val="TableBodyText"/>
            </w:pPr>
            <w:r>
              <w:t>AOCECountRecipients</w:t>
            </w:r>
          </w:p>
        </w:tc>
      </w:tr>
      <w:tr w:rsidR="00B13653" w:rsidTr="00B13653">
        <w:tc>
          <w:tcPr>
            <w:tcW w:w="0" w:type="auto"/>
            <w:vAlign w:val="center"/>
          </w:tcPr>
          <w:p w:rsidR="00B13653" w:rsidRDefault="001F204F">
            <w:pPr>
              <w:pStyle w:val="TableBodyText"/>
            </w:pPr>
            <w:r>
              <w:t>AOCESendMail</w:t>
            </w:r>
          </w:p>
        </w:tc>
      </w:tr>
      <w:tr w:rsidR="00B13653" w:rsidTr="00B13653">
        <w:tc>
          <w:tcPr>
            <w:tcW w:w="0" w:type="auto"/>
            <w:vAlign w:val="center"/>
          </w:tcPr>
          <w:p w:rsidR="00B13653" w:rsidRDefault="001F204F">
            <w:pPr>
              <w:pStyle w:val="TableBodyText"/>
            </w:pPr>
            <w:r>
              <w:t>AOCESetSubject</w:t>
            </w:r>
          </w:p>
        </w:tc>
      </w:tr>
      <w:tr w:rsidR="00B13653" w:rsidTr="00B13653">
        <w:tc>
          <w:tcPr>
            <w:tcW w:w="0" w:type="auto"/>
            <w:vAlign w:val="center"/>
          </w:tcPr>
          <w:p w:rsidR="00B13653" w:rsidRDefault="001F204F">
            <w:pPr>
              <w:pStyle w:val="TableBodyText"/>
            </w:pPr>
            <w:r>
              <w:t>Abs</w:t>
            </w:r>
          </w:p>
        </w:tc>
      </w:tr>
      <w:tr w:rsidR="00B13653" w:rsidTr="00B13653">
        <w:tc>
          <w:tcPr>
            <w:tcW w:w="0" w:type="auto"/>
            <w:vAlign w:val="center"/>
          </w:tcPr>
          <w:p w:rsidR="00B13653" w:rsidRDefault="001F204F">
            <w:pPr>
              <w:pStyle w:val="TableBodyText"/>
            </w:pPr>
            <w:r>
              <w:lastRenderedPageBreak/>
              <w:t>Activate</w:t>
            </w:r>
          </w:p>
        </w:tc>
      </w:tr>
      <w:tr w:rsidR="00B13653" w:rsidTr="00B13653">
        <w:tc>
          <w:tcPr>
            <w:tcW w:w="0" w:type="auto"/>
            <w:vAlign w:val="center"/>
          </w:tcPr>
          <w:p w:rsidR="00B13653" w:rsidRDefault="001F204F">
            <w:pPr>
              <w:pStyle w:val="TableBodyText"/>
            </w:pPr>
            <w:r>
              <w:t>AddAddIn</w:t>
            </w:r>
          </w:p>
        </w:tc>
      </w:tr>
      <w:tr w:rsidR="00B13653" w:rsidTr="00B13653">
        <w:tc>
          <w:tcPr>
            <w:tcW w:w="0" w:type="auto"/>
            <w:vAlign w:val="center"/>
          </w:tcPr>
          <w:p w:rsidR="00B13653" w:rsidRDefault="001F204F">
            <w:pPr>
              <w:pStyle w:val="TableBodyText"/>
            </w:pPr>
            <w:r>
              <w:t>AddAddress</w:t>
            </w:r>
          </w:p>
        </w:tc>
      </w:tr>
      <w:tr w:rsidR="00B13653" w:rsidTr="00B13653">
        <w:tc>
          <w:tcPr>
            <w:tcW w:w="0" w:type="auto"/>
            <w:vAlign w:val="center"/>
          </w:tcPr>
          <w:p w:rsidR="00B13653" w:rsidRDefault="001F204F">
            <w:pPr>
              <w:pStyle w:val="TableBodyText"/>
            </w:pPr>
            <w:r>
              <w:t>AddAutoText</w:t>
            </w:r>
          </w:p>
        </w:tc>
      </w:tr>
      <w:tr w:rsidR="00B13653" w:rsidTr="00B13653">
        <w:tc>
          <w:tcPr>
            <w:tcW w:w="0" w:type="auto"/>
            <w:vAlign w:val="center"/>
          </w:tcPr>
          <w:p w:rsidR="00B13653" w:rsidRDefault="001F204F">
            <w:pPr>
              <w:pStyle w:val="TableBodyText"/>
            </w:pPr>
            <w:r>
              <w:t>AddButton</w:t>
            </w:r>
          </w:p>
        </w:tc>
      </w:tr>
      <w:tr w:rsidR="00B13653" w:rsidTr="00B13653">
        <w:tc>
          <w:tcPr>
            <w:tcW w:w="0" w:type="auto"/>
            <w:vAlign w:val="center"/>
          </w:tcPr>
          <w:p w:rsidR="00B13653" w:rsidRDefault="001F204F">
            <w:pPr>
              <w:pStyle w:val="TableBodyText"/>
            </w:pPr>
            <w:r>
              <w:t>AddDropDownItem</w:t>
            </w:r>
          </w:p>
        </w:tc>
      </w:tr>
      <w:tr w:rsidR="00B13653" w:rsidTr="00B13653">
        <w:tc>
          <w:tcPr>
            <w:tcW w:w="0" w:type="auto"/>
            <w:vAlign w:val="center"/>
          </w:tcPr>
          <w:p w:rsidR="00B13653" w:rsidRDefault="001F204F">
            <w:pPr>
              <w:pStyle w:val="TableBodyText"/>
            </w:pPr>
            <w:r>
              <w:t>AddInState</w:t>
            </w:r>
          </w:p>
        </w:tc>
      </w:tr>
      <w:tr w:rsidR="00B13653" w:rsidTr="00B13653">
        <w:tc>
          <w:tcPr>
            <w:tcW w:w="0" w:type="auto"/>
            <w:vAlign w:val="center"/>
          </w:tcPr>
          <w:p w:rsidR="00B13653" w:rsidRDefault="001F204F">
            <w:pPr>
              <w:pStyle w:val="TableBodyText"/>
            </w:pPr>
            <w:r>
              <w:t>AllCaps</w:t>
            </w:r>
          </w:p>
        </w:tc>
      </w:tr>
      <w:tr w:rsidR="00B13653" w:rsidTr="00B13653">
        <w:tc>
          <w:tcPr>
            <w:tcW w:w="0" w:type="auto"/>
            <w:vAlign w:val="center"/>
          </w:tcPr>
          <w:p w:rsidR="00B13653" w:rsidRDefault="001F204F">
            <w:pPr>
              <w:pStyle w:val="TableBodyText"/>
            </w:pPr>
            <w:r>
              <w:t>AppActivate</w:t>
            </w:r>
          </w:p>
        </w:tc>
      </w:tr>
      <w:tr w:rsidR="00B13653" w:rsidTr="00B13653">
        <w:tc>
          <w:tcPr>
            <w:tcW w:w="0" w:type="auto"/>
            <w:vAlign w:val="center"/>
          </w:tcPr>
          <w:p w:rsidR="00B13653" w:rsidRDefault="001F204F">
            <w:pPr>
              <w:pStyle w:val="TableBodyText"/>
            </w:pPr>
            <w:r>
              <w:t>AppClose</w:t>
            </w:r>
          </w:p>
        </w:tc>
      </w:tr>
      <w:tr w:rsidR="00B13653" w:rsidTr="00B13653">
        <w:tc>
          <w:tcPr>
            <w:tcW w:w="0" w:type="auto"/>
            <w:vAlign w:val="center"/>
          </w:tcPr>
          <w:p w:rsidR="00B13653" w:rsidRDefault="001F204F">
            <w:pPr>
              <w:pStyle w:val="TableBodyText"/>
            </w:pPr>
            <w:r>
              <w:t>AppCount</w:t>
            </w:r>
          </w:p>
        </w:tc>
      </w:tr>
      <w:tr w:rsidR="00B13653" w:rsidTr="00B13653">
        <w:tc>
          <w:tcPr>
            <w:tcW w:w="0" w:type="auto"/>
            <w:vAlign w:val="center"/>
          </w:tcPr>
          <w:p w:rsidR="00B13653" w:rsidRDefault="001F204F">
            <w:pPr>
              <w:pStyle w:val="TableBodyText"/>
            </w:pPr>
            <w:r>
              <w:t>AppGetNames</w:t>
            </w:r>
          </w:p>
        </w:tc>
      </w:tr>
      <w:tr w:rsidR="00B13653" w:rsidTr="00B13653">
        <w:tc>
          <w:tcPr>
            <w:tcW w:w="0" w:type="auto"/>
            <w:vAlign w:val="center"/>
          </w:tcPr>
          <w:p w:rsidR="00B13653" w:rsidRDefault="001F204F">
            <w:pPr>
              <w:pStyle w:val="TableBodyText"/>
            </w:pPr>
            <w:r>
              <w:t>AppHide</w:t>
            </w:r>
          </w:p>
        </w:tc>
      </w:tr>
      <w:tr w:rsidR="00B13653" w:rsidTr="00B13653">
        <w:tc>
          <w:tcPr>
            <w:tcW w:w="0" w:type="auto"/>
            <w:vAlign w:val="center"/>
          </w:tcPr>
          <w:p w:rsidR="00B13653" w:rsidRDefault="001F204F">
            <w:pPr>
              <w:pStyle w:val="TableBodyText"/>
            </w:pPr>
            <w:r>
              <w:t>AppIsRunning</w:t>
            </w:r>
          </w:p>
        </w:tc>
      </w:tr>
      <w:tr w:rsidR="00B13653" w:rsidTr="00B13653">
        <w:tc>
          <w:tcPr>
            <w:tcW w:w="0" w:type="auto"/>
            <w:vAlign w:val="center"/>
          </w:tcPr>
          <w:p w:rsidR="00B13653" w:rsidRDefault="001F204F">
            <w:pPr>
              <w:pStyle w:val="TableBodyText"/>
            </w:pPr>
            <w:r>
              <w:t>AppMaximize</w:t>
            </w:r>
          </w:p>
        </w:tc>
      </w:tr>
      <w:tr w:rsidR="00B13653" w:rsidTr="00B13653">
        <w:tc>
          <w:tcPr>
            <w:tcW w:w="0" w:type="auto"/>
            <w:vAlign w:val="center"/>
          </w:tcPr>
          <w:p w:rsidR="00B13653" w:rsidRDefault="001F204F">
            <w:pPr>
              <w:pStyle w:val="TableBodyText"/>
            </w:pPr>
            <w:r>
              <w:t>AppMinimize</w:t>
            </w:r>
          </w:p>
        </w:tc>
      </w:tr>
      <w:tr w:rsidR="00B13653" w:rsidTr="00B13653">
        <w:tc>
          <w:tcPr>
            <w:tcW w:w="0" w:type="auto"/>
            <w:vAlign w:val="center"/>
          </w:tcPr>
          <w:p w:rsidR="00B13653" w:rsidRDefault="001F204F">
            <w:pPr>
              <w:pStyle w:val="TableBodyText"/>
            </w:pPr>
            <w:r>
              <w:t>AppMove</w:t>
            </w:r>
          </w:p>
        </w:tc>
      </w:tr>
      <w:tr w:rsidR="00B13653" w:rsidTr="00B13653">
        <w:tc>
          <w:tcPr>
            <w:tcW w:w="0" w:type="auto"/>
            <w:vAlign w:val="center"/>
          </w:tcPr>
          <w:p w:rsidR="00B13653" w:rsidRDefault="001F204F">
            <w:pPr>
              <w:pStyle w:val="TableBodyText"/>
            </w:pPr>
            <w:r>
              <w:t>AppRestore</w:t>
            </w:r>
          </w:p>
        </w:tc>
      </w:tr>
      <w:tr w:rsidR="00B13653" w:rsidTr="00B13653">
        <w:tc>
          <w:tcPr>
            <w:tcW w:w="0" w:type="auto"/>
            <w:vAlign w:val="center"/>
          </w:tcPr>
          <w:p w:rsidR="00B13653" w:rsidRDefault="001F204F">
            <w:pPr>
              <w:pStyle w:val="TableBodyText"/>
            </w:pPr>
            <w:r>
              <w:t>AppSendMessage</w:t>
            </w:r>
          </w:p>
        </w:tc>
      </w:tr>
      <w:tr w:rsidR="00B13653" w:rsidTr="00B13653">
        <w:tc>
          <w:tcPr>
            <w:tcW w:w="0" w:type="auto"/>
            <w:vAlign w:val="center"/>
          </w:tcPr>
          <w:p w:rsidR="00B13653" w:rsidRDefault="001F204F">
            <w:pPr>
              <w:pStyle w:val="TableBodyText"/>
            </w:pPr>
            <w:r>
              <w:t>AppShow</w:t>
            </w:r>
          </w:p>
        </w:tc>
      </w:tr>
      <w:tr w:rsidR="00B13653" w:rsidTr="00B13653">
        <w:tc>
          <w:tcPr>
            <w:tcW w:w="0" w:type="auto"/>
            <w:vAlign w:val="center"/>
          </w:tcPr>
          <w:p w:rsidR="00B13653" w:rsidRDefault="001F204F">
            <w:pPr>
              <w:pStyle w:val="TableBodyText"/>
            </w:pPr>
            <w:r>
              <w:t>AppSize</w:t>
            </w:r>
          </w:p>
        </w:tc>
      </w:tr>
      <w:tr w:rsidR="00B13653" w:rsidTr="00B13653">
        <w:tc>
          <w:tcPr>
            <w:tcW w:w="0" w:type="auto"/>
            <w:vAlign w:val="center"/>
          </w:tcPr>
          <w:p w:rsidR="00B13653" w:rsidRDefault="001F204F">
            <w:pPr>
              <w:pStyle w:val="TableBodyText"/>
            </w:pPr>
            <w:r>
              <w:t>AppWindowHeight</w:t>
            </w:r>
          </w:p>
        </w:tc>
      </w:tr>
      <w:tr w:rsidR="00B13653" w:rsidTr="00B13653">
        <w:tc>
          <w:tcPr>
            <w:tcW w:w="0" w:type="auto"/>
            <w:vAlign w:val="center"/>
          </w:tcPr>
          <w:p w:rsidR="00B13653" w:rsidRDefault="001F204F">
            <w:pPr>
              <w:pStyle w:val="TableBodyText"/>
            </w:pPr>
            <w:r>
              <w:t>AppWindowPosLeft</w:t>
            </w:r>
          </w:p>
        </w:tc>
      </w:tr>
      <w:tr w:rsidR="00B13653" w:rsidTr="00B13653">
        <w:tc>
          <w:tcPr>
            <w:tcW w:w="0" w:type="auto"/>
            <w:vAlign w:val="center"/>
          </w:tcPr>
          <w:p w:rsidR="00B13653" w:rsidRDefault="001F204F">
            <w:pPr>
              <w:pStyle w:val="TableBodyText"/>
            </w:pPr>
            <w:r>
              <w:t>AppWindowPosTop</w:t>
            </w:r>
          </w:p>
        </w:tc>
      </w:tr>
      <w:tr w:rsidR="00B13653" w:rsidTr="00B13653">
        <w:tc>
          <w:tcPr>
            <w:tcW w:w="0" w:type="auto"/>
            <w:vAlign w:val="center"/>
          </w:tcPr>
          <w:p w:rsidR="00B13653" w:rsidRDefault="001F204F">
            <w:pPr>
              <w:pStyle w:val="TableBodyText"/>
            </w:pPr>
            <w:r>
              <w:t>AppWindowWidth</w:t>
            </w:r>
          </w:p>
        </w:tc>
      </w:tr>
      <w:tr w:rsidR="00B13653" w:rsidTr="00B13653">
        <w:tc>
          <w:tcPr>
            <w:tcW w:w="0" w:type="auto"/>
            <w:vAlign w:val="center"/>
          </w:tcPr>
          <w:p w:rsidR="00B13653" w:rsidRDefault="001F204F">
            <w:pPr>
              <w:pStyle w:val="TableBodyText"/>
            </w:pPr>
            <w:r>
              <w:t>Asc</w:t>
            </w:r>
          </w:p>
        </w:tc>
      </w:tr>
      <w:tr w:rsidR="00B13653" w:rsidTr="00B13653">
        <w:tc>
          <w:tcPr>
            <w:tcW w:w="0" w:type="auto"/>
            <w:vAlign w:val="center"/>
          </w:tcPr>
          <w:p w:rsidR="00B13653" w:rsidRDefault="001F204F">
            <w:pPr>
              <w:pStyle w:val="TableBodyText"/>
            </w:pPr>
            <w:r>
              <w:t>AssertOutput</w:t>
            </w:r>
          </w:p>
        </w:tc>
      </w:tr>
      <w:tr w:rsidR="00B13653" w:rsidTr="00B13653">
        <w:tc>
          <w:tcPr>
            <w:tcW w:w="0" w:type="auto"/>
            <w:vAlign w:val="center"/>
          </w:tcPr>
          <w:p w:rsidR="00B13653" w:rsidRDefault="001F204F">
            <w:pPr>
              <w:pStyle w:val="TableBodyText"/>
            </w:pPr>
            <w:r>
              <w:t>AtEndOfDocument</w:t>
            </w:r>
          </w:p>
        </w:tc>
      </w:tr>
      <w:tr w:rsidR="00B13653" w:rsidTr="00B13653">
        <w:tc>
          <w:tcPr>
            <w:tcW w:w="0" w:type="auto"/>
            <w:vAlign w:val="center"/>
          </w:tcPr>
          <w:p w:rsidR="00B13653" w:rsidRDefault="001F204F">
            <w:pPr>
              <w:pStyle w:val="TableBodyText"/>
            </w:pPr>
            <w:r>
              <w:t>AtStartOfDocument</w:t>
            </w:r>
          </w:p>
        </w:tc>
      </w:tr>
      <w:tr w:rsidR="00B13653" w:rsidTr="00B13653">
        <w:tc>
          <w:tcPr>
            <w:tcW w:w="0" w:type="auto"/>
            <w:vAlign w:val="center"/>
          </w:tcPr>
          <w:p w:rsidR="00B13653" w:rsidRDefault="001F204F">
            <w:pPr>
              <w:pStyle w:val="TableBodyText"/>
            </w:pPr>
            <w:r>
              <w:t>AutoMarkIndexEntries</w:t>
            </w:r>
          </w:p>
        </w:tc>
      </w:tr>
      <w:tr w:rsidR="00B13653" w:rsidTr="00B13653">
        <w:tc>
          <w:tcPr>
            <w:tcW w:w="0" w:type="auto"/>
            <w:vAlign w:val="center"/>
          </w:tcPr>
          <w:p w:rsidR="00B13653" w:rsidRDefault="001F204F">
            <w:pPr>
              <w:pStyle w:val="TableBodyText"/>
            </w:pPr>
            <w:r>
              <w:t>BatchMode</w:t>
            </w:r>
          </w:p>
        </w:tc>
      </w:tr>
      <w:tr w:rsidR="00B13653" w:rsidTr="00B13653">
        <w:tc>
          <w:tcPr>
            <w:tcW w:w="0" w:type="auto"/>
            <w:vAlign w:val="center"/>
          </w:tcPr>
          <w:p w:rsidR="00B13653" w:rsidRDefault="001F204F">
            <w:pPr>
              <w:pStyle w:val="TableBodyText"/>
            </w:pPr>
            <w:r>
              <w:t>Beep</w:t>
            </w:r>
          </w:p>
        </w:tc>
      </w:tr>
      <w:tr w:rsidR="00B13653" w:rsidTr="00B13653">
        <w:tc>
          <w:tcPr>
            <w:tcW w:w="0" w:type="auto"/>
            <w:vAlign w:val="center"/>
          </w:tcPr>
          <w:p w:rsidR="00B13653" w:rsidRDefault="001F204F">
            <w:pPr>
              <w:pStyle w:val="TableBodyText"/>
            </w:pPr>
            <w:r>
              <w:lastRenderedPageBreak/>
              <w:t>Bold</w:t>
            </w:r>
          </w:p>
        </w:tc>
      </w:tr>
      <w:tr w:rsidR="00B13653" w:rsidTr="00B13653">
        <w:tc>
          <w:tcPr>
            <w:tcW w:w="0" w:type="auto"/>
            <w:vAlign w:val="center"/>
          </w:tcPr>
          <w:p w:rsidR="00B13653" w:rsidRDefault="001F204F">
            <w:pPr>
              <w:pStyle w:val="TableBodyText"/>
            </w:pPr>
            <w:r>
              <w:t>BoldRun</w:t>
            </w:r>
          </w:p>
        </w:tc>
      </w:tr>
      <w:tr w:rsidR="00B13653" w:rsidTr="00B13653">
        <w:tc>
          <w:tcPr>
            <w:tcW w:w="0" w:type="auto"/>
            <w:vAlign w:val="center"/>
          </w:tcPr>
          <w:p w:rsidR="00B13653" w:rsidRDefault="001F204F">
            <w:pPr>
              <w:pStyle w:val="TableBodyText"/>
            </w:pPr>
            <w:r>
              <w:t>BorderAll</w:t>
            </w:r>
          </w:p>
        </w:tc>
      </w:tr>
      <w:tr w:rsidR="00B13653" w:rsidTr="00B13653">
        <w:tc>
          <w:tcPr>
            <w:tcW w:w="0" w:type="auto"/>
            <w:vAlign w:val="center"/>
          </w:tcPr>
          <w:p w:rsidR="00B13653" w:rsidRDefault="001F204F">
            <w:pPr>
              <w:pStyle w:val="TableBodyText"/>
            </w:pPr>
            <w:r>
              <w:t>BorderBottom</w:t>
            </w:r>
          </w:p>
        </w:tc>
      </w:tr>
      <w:tr w:rsidR="00B13653" w:rsidTr="00B13653">
        <w:tc>
          <w:tcPr>
            <w:tcW w:w="0" w:type="auto"/>
            <w:vAlign w:val="center"/>
          </w:tcPr>
          <w:p w:rsidR="00B13653" w:rsidRDefault="001F204F">
            <w:pPr>
              <w:pStyle w:val="TableBodyText"/>
            </w:pPr>
            <w:r>
              <w:t>BorderInside</w:t>
            </w:r>
          </w:p>
        </w:tc>
      </w:tr>
      <w:tr w:rsidR="00B13653" w:rsidTr="00B13653">
        <w:tc>
          <w:tcPr>
            <w:tcW w:w="0" w:type="auto"/>
            <w:vAlign w:val="center"/>
          </w:tcPr>
          <w:p w:rsidR="00B13653" w:rsidRDefault="001F204F">
            <w:pPr>
              <w:pStyle w:val="TableBodyText"/>
            </w:pPr>
            <w:r>
              <w:t>BorderLeft</w:t>
            </w:r>
          </w:p>
        </w:tc>
      </w:tr>
      <w:tr w:rsidR="00B13653" w:rsidTr="00B13653">
        <w:tc>
          <w:tcPr>
            <w:tcW w:w="0" w:type="auto"/>
            <w:vAlign w:val="center"/>
          </w:tcPr>
          <w:p w:rsidR="00B13653" w:rsidRDefault="001F204F">
            <w:pPr>
              <w:pStyle w:val="TableBodyText"/>
            </w:pPr>
            <w:r>
              <w:t>BorderLineStyle</w:t>
            </w:r>
          </w:p>
        </w:tc>
      </w:tr>
      <w:tr w:rsidR="00B13653" w:rsidTr="00B13653">
        <w:tc>
          <w:tcPr>
            <w:tcW w:w="0" w:type="auto"/>
            <w:vAlign w:val="center"/>
          </w:tcPr>
          <w:p w:rsidR="00B13653" w:rsidRDefault="001F204F">
            <w:pPr>
              <w:pStyle w:val="TableBodyText"/>
            </w:pPr>
            <w:r>
              <w:t>BorderLineWeight</w:t>
            </w:r>
          </w:p>
        </w:tc>
      </w:tr>
      <w:tr w:rsidR="00B13653" w:rsidTr="00B13653">
        <w:tc>
          <w:tcPr>
            <w:tcW w:w="0" w:type="auto"/>
            <w:vAlign w:val="center"/>
          </w:tcPr>
          <w:p w:rsidR="00B13653" w:rsidRDefault="001F204F">
            <w:pPr>
              <w:pStyle w:val="TableBodyText"/>
            </w:pPr>
            <w:r>
              <w:t>BorderNone</w:t>
            </w:r>
          </w:p>
        </w:tc>
      </w:tr>
      <w:tr w:rsidR="00B13653" w:rsidTr="00B13653">
        <w:tc>
          <w:tcPr>
            <w:tcW w:w="0" w:type="auto"/>
            <w:vAlign w:val="center"/>
          </w:tcPr>
          <w:p w:rsidR="00B13653" w:rsidRDefault="001F204F">
            <w:pPr>
              <w:pStyle w:val="TableBodyText"/>
            </w:pPr>
            <w:r>
              <w:t>BorderOutside</w:t>
            </w:r>
          </w:p>
        </w:tc>
      </w:tr>
      <w:tr w:rsidR="00B13653" w:rsidTr="00B13653">
        <w:tc>
          <w:tcPr>
            <w:tcW w:w="0" w:type="auto"/>
            <w:vAlign w:val="center"/>
          </w:tcPr>
          <w:p w:rsidR="00B13653" w:rsidRDefault="001F204F">
            <w:pPr>
              <w:pStyle w:val="TableBodyText"/>
            </w:pPr>
            <w:r>
              <w:t>BorderRight</w:t>
            </w:r>
          </w:p>
        </w:tc>
      </w:tr>
      <w:tr w:rsidR="00B13653" w:rsidTr="00B13653">
        <w:tc>
          <w:tcPr>
            <w:tcW w:w="0" w:type="auto"/>
            <w:vAlign w:val="center"/>
          </w:tcPr>
          <w:p w:rsidR="00B13653" w:rsidRDefault="001F204F">
            <w:pPr>
              <w:pStyle w:val="TableBodyText"/>
            </w:pPr>
            <w:r>
              <w:t>BorderTLtoBR</w:t>
            </w:r>
          </w:p>
        </w:tc>
      </w:tr>
      <w:tr w:rsidR="00B13653" w:rsidTr="00B13653">
        <w:tc>
          <w:tcPr>
            <w:tcW w:w="0" w:type="auto"/>
            <w:vAlign w:val="center"/>
          </w:tcPr>
          <w:p w:rsidR="00B13653" w:rsidRDefault="001F204F">
            <w:pPr>
              <w:pStyle w:val="TableBodyText"/>
            </w:pPr>
            <w:r>
              <w:t>BorderTRtoBL</w:t>
            </w:r>
          </w:p>
        </w:tc>
      </w:tr>
      <w:tr w:rsidR="00B13653" w:rsidTr="00B13653">
        <w:tc>
          <w:tcPr>
            <w:tcW w:w="0" w:type="auto"/>
            <w:vAlign w:val="center"/>
          </w:tcPr>
          <w:p w:rsidR="00B13653" w:rsidRDefault="001F204F">
            <w:pPr>
              <w:pStyle w:val="TableBodyText"/>
            </w:pPr>
            <w:r>
              <w:t>BorderTop</w:t>
            </w:r>
          </w:p>
        </w:tc>
      </w:tr>
      <w:tr w:rsidR="00B13653" w:rsidTr="00B13653">
        <w:tc>
          <w:tcPr>
            <w:tcW w:w="0" w:type="auto"/>
            <w:vAlign w:val="center"/>
          </w:tcPr>
          <w:p w:rsidR="00B13653" w:rsidRDefault="001F204F">
            <w:pPr>
              <w:pStyle w:val="TableBodyText"/>
            </w:pPr>
            <w:r>
              <w:t>BytePos</w:t>
            </w:r>
          </w:p>
        </w:tc>
      </w:tr>
      <w:tr w:rsidR="00B13653" w:rsidTr="00B13653">
        <w:tc>
          <w:tcPr>
            <w:tcW w:w="0" w:type="auto"/>
            <w:vAlign w:val="center"/>
          </w:tcPr>
          <w:p w:rsidR="00B13653" w:rsidRDefault="001F204F">
            <w:pPr>
              <w:pStyle w:val="TableBodyText"/>
            </w:pPr>
            <w:r>
              <w:t>CInsertDateField</w:t>
            </w:r>
          </w:p>
        </w:tc>
      </w:tr>
      <w:tr w:rsidR="00B13653" w:rsidTr="00B13653">
        <w:tc>
          <w:tcPr>
            <w:tcW w:w="0" w:type="auto"/>
            <w:vAlign w:val="center"/>
          </w:tcPr>
          <w:p w:rsidR="00B13653" w:rsidRDefault="001F204F">
            <w:pPr>
              <w:pStyle w:val="TableBodyText"/>
            </w:pPr>
            <w:r>
              <w:t>CInsertTimeField</w:t>
            </w:r>
          </w:p>
        </w:tc>
      </w:tr>
      <w:tr w:rsidR="00B13653" w:rsidTr="00B13653">
        <w:tc>
          <w:tcPr>
            <w:tcW w:w="0" w:type="auto"/>
            <w:vAlign w:val="center"/>
          </w:tcPr>
          <w:p w:rsidR="00B13653" w:rsidRDefault="001F204F">
            <w:pPr>
              <w:pStyle w:val="TableBodyText"/>
            </w:pPr>
            <w:r>
              <w:t>CancelButton</w:t>
            </w:r>
          </w:p>
        </w:tc>
      </w:tr>
      <w:tr w:rsidR="00B13653" w:rsidTr="00B13653">
        <w:tc>
          <w:tcPr>
            <w:tcW w:w="0" w:type="auto"/>
            <w:vAlign w:val="center"/>
          </w:tcPr>
          <w:p w:rsidR="00B13653" w:rsidRDefault="001F204F">
            <w:pPr>
              <w:pStyle w:val="TableBodyText"/>
            </w:pPr>
            <w:r>
              <w:t>CenterPara</w:t>
            </w:r>
          </w:p>
        </w:tc>
      </w:tr>
      <w:tr w:rsidR="00B13653" w:rsidTr="00B13653">
        <w:tc>
          <w:tcPr>
            <w:tcW w:w="0" w:type="auto"/>
            <w:vAlign w:val="center"/>
          </w:tcPr>
          <w:p w:rsidR="00B13653" w:rsidRDefault="001F204F">
            <w:pPr>
              <w:pStyle w:val="TableBodyText"/>
            </w:pPr>
            <w:r>
              <w:t>ChDefaultDir</w:t>
            </w:r>
          </w:p>
        </w:tc>
      </w:tr>
      <w:tr w:rsidR="00B13653" w:rsidTr="00B13653">
        <w:tc>
          <w:tcPr>
            <w:tcW w:w="0" w:type="auto"/>
            <w:vAlign w:val="center"/>
          </w:tcPr>
          <w:p w:rsidR="00B13653" w:rsidRDefault="001F204F">
            <w:pPr>
              <w:pStyle w:val="TableBodyText"/>
            </w:pPr>
            <w:r>
              <w:t>ChDir</w:t>
            </w:r>
          </w:p>
        </w:tc>
      </w:tr>
      <w:tr w:rsidR="00B13653" w:rsidTr="00B13653">
        <w:tc>
          <w:tcPr>
            <w:tcW w:w="0" w:type="auto"/>
            <w:vAlign w:val="center"/>
          </w:tcPr>
          <w:p w:rsidR="00B13653" w:rsidRDefault="001F204F">
            <w:pPr>
              <w:pStyle w:val="TableBodyText"/>
            </w:pPr>
            <w:r>
              <w:t>ChangeByte</w:t>
            </w:r>
          </w:p>
        </w:tc>
      </w:tr>
      <w:tr w:rsidR="00B13653" w:rsidTr="00B13653">
        <w:tc>
          <w:tcPr>
            <w:tcW w:w="0" w:type="auto"/>
            <w:vAlign w:val="center"/>
          </w:tcPr>
          <w:p w:rsidR="00B13653" w:rsidRDefault="001F204F">
            <w:pPr>
              <w:pStyle w:val="TableBodyText"/>
            </w:pPr>
            <w:r>
              <w:t>ChangeCase</w:t>
            </w:r>
          </w:p>
        </w:tc>
      </w:tr>
      <w:tr w:rsidR="00B13653" w:rsidTr="00B13653">
        <w:tc>
          <w:tcPr>
            <w:tcW w:w="0" w:type="auto"/>
            <w:vAlign w:val="center"/>
          </w:tcPr>
          <w:p w:rsidR="00B13653" w:rsidRDefault="001F204F">
            <w:pPr>
              <w:pStyle w:val="TableBodyText"/>
            </w:pPr>
            <w:r>
              <w:t>ChangeKana</w:t>
            </w:r>
          </w:p>
        </w:tc>
      </w:tr>
      <w:tr w:rsidR="00B13653" w:rsidTr="00B13653">
        <w:tc>
          <w:tcPr>
            <w:tcW w:w="0" w:type="auto"/>
            <w:vAlign w:val="center"/>
          </w:tcPr>
          <w:p w:rsidR="00B13653" w:rsidRDefault="001F204F">
            <w:pPr>
              <w:pStyle w:val="TableBodyText"/>
            </w:pPr>
            <w:r>
              <w:t>CharColor</w:t>
            </w:r>
          </w:p>
        </w:tc>
      </w:tr>
      <w:tr w:rsidR="00B13653" w:rsidTr="00B13653">
        <w:tc>
          <w:tcPr>
            <w:tcW w:w="0" w:type="auto"/>
            <w:vAlign w:val="center"/>
          </w:tcPr>
          <w:p w:rsidR="00B13653" w:rsidRDefault="001F204F">
            <w:pPr>
              <w:pStyle w:val="TableBodyText"/>
            </w:pPr>
            <w:r>
              <w:t>CharColorRGB</w:t>
            </w:r>
          </w:p>
        </w:tc>
      </w:tr>
      <w:tr w:rsidR="00B13653" w:rsidTr="00B13653">
        <w:tc>
          <w:tcPr>
            <w:tcW w:w="0" w:type="auto"/>
            <w:vAlign w:val="center"/>
          </w:tcPr>
          <w:p w:rsidR="00B13653" w:rsidRDefault="001F204F">
            <w:pPr>
              <w:pStyle w:val="TableBodyText"/>
            </w:pPr>
            <w:r>
              <w:t>CharLeft</w:t>
            </w:r>
          </w:p>
        </w:tc>
      </w:tr>
      <w:tr w:rsidR="00B13653" w:rsidTr="00B13653">
        <w:tc>
          <w:tcPr>
            <w:tcW w:w="0" w:type="auto"/>
            <w:vAlign w:val="center"/>
          </w:tcPr>
          <w:p w:rsidR="00B13653" w:rsidRDefault="001F204F">
            <w:pPr>
              <w:pStyle w:val="TableBodyText"/>
            </w:pPr>
            <w:r>
              <w:t>CharRight</w:t>
            </w:r>
          </w:p>
        </w:tc>
      </w:tr>
      <w:tr w:rsidR="00B13653" w:rsidTr="00B13653">
        <w:tc>
          <w:tcPr>
            <w:tcW w:w="0" w:type="auto"/>
            <w:vAlign w:val="center"/>
          </w:tcPr>
          <w:p w:rsidR="00B13653" w:rsidRDefault="001F204F">
            <w:pPr>
              <w:pStyle w:val="TableBodyText"/>
            </w:pPr>
            <w:r>
              <w:t>CharScale</w:t>
            </w:r>
          </w:p>
        </w:tc>
      </w:tr>
      <w:tr w:rsidR="00B13653" w:rsidTr="00B13653">
        <w:tc>
          <w:tcPr>
            <w:tcW w:w="0" w:type="auto"/>
            <w:vAlign w:val="center"/>
          </w:tcPr>
          <w:p w:rsidR="00B13653" w:rsidRDefault="001F204F">
            <w:pPr>
              <w:pStyle w:val="TableBodyText"/>
            </w:pPr>
            <w:r>
              <w:t>CheckBox</w:t>
            </w:r>
          </w:p>
        </w:tc>
      </w:tr>
      <w:tr w:rsidR="00B13653" w:rsidTr="00B13653">
        <w:tc>
          <w:tcPr>
            <w:tcW w:w="0" w:type="auto"/>
            <w:vAlign w:val="center"/>
          </w:tcPr>
          <w:p w:rsidR="00B13653" w:rsidRDefault="001F204F">
            <w:pPr>
              <w:pStyle w:val="TableBodyText"/>
            </w:pPr>
            <w:r>
              <w:t>ClearAddIns</w:t>
            </w:r>
          </w:p>
        </w:tc>
      </w:tr>
      <w:tr w:rsidR="00B13653" w:rsidTr="00B13653">
        <w:tc>
          <w:tcPr>
            <w:tcW w:w="0" w:type="auto"/>
            <w:vAlign w:val="center"/>
          </w:tcPr>
          <w:p w:rsidR="00B13653" w:rsidRDefault="001F204F">
            <w:pPr>
              <w:pStyle w:val="TableBodyText"/>
            </w:pPr>
            <w:r>
              <w:t>CloseUpPara</w:t>
            </w:r>
          </w:p>
        </w:tc>
      </w:tr>
      <w:tr w:rsidR="00B13653" w:rsidTr="00B13653">
        <w:tc>
          <w:tcPr>
            <w:tcW w:w="0" w:type="auto"/>
            <w:vAlign w:val="center"/>
          </w:tcPr>
          <w:p w:rsidR="00B13653" w:rsidRDefault="001F204F">
            <w:pPr>
              <w:pStyle w:val="TableBodyText"/>
            </w:pPr>
            <w:r>
              <w:lastRenderedPageBreak/>
              <w:t>CmpBookmarks</w:t>
            </w:r>
          </w:p>
        </w:tc>
      </w:tr>
      <w:tr w:rsidR="00B13653" w:rsidTr="00B13653">
        <w:tc>
          <w:tcPr>
            <w:tcW w:w="0" w:type="auto"/>
            <w:vAlign w:val="center"/>
          </w:tcPr>
          <w:p w:rsidR="00B13653" w:rsidRDefault="001F204F">
            <w:pPr>
              <w:pStyle w:val="TableBodyText"/>
            </w:pPr>
            <w:r>
              <w:t>ColumnSelect</w:t>
            </w:r>
          </w:p>
        </w:tc>
      </w:tr>
      <w:tr w:rsidR="00B13653" w:rsidTr="00B13653">
        <w:tc>
          <w:tcPr>
            <w:tcW w:w="0" w:type="auto"/>
            <w:vAlign w:val="center"/>
          </w:tcPr>
          <w:p w:rsidR="00B13653" w:rsidRDefault="001F204F">
            <w:pPr>
              <w:pStyle w:val="TableBodyText"/>
            </w:pPr>
            <w:r>
              <w:t>ComboBox</w:t>
            </w:r>
          </w:p>
        </w:tc>
      </w:tr>
      <w:tr w:rsidR="00B13653" w:rsidTr="00B13653">
        <w:tc>
          <w:tcPr>
            <w:tcW w:w="0" w:type="auto"/>
            <w:vAlign w:val="center"/>
          </w:tcPr>
          <w:p w:rsidR="00B13653" w:rsidRDefault="001F204F">
            <w:pPr>
              <w:pStyle w:val="TableBodyText"/>
            </w:pPr>
            <w:r>
              <w:t>CommaAccent</w:t>
            </w:r>
          </w:p>
        </w:tc>
      </w:tr>
      <w:tr w:rsidR="00B13653" w:rsidTr="00B13653">
        <w:tc>
          <w:tcPr>
            <w:tcW w:w="0" w:type="auto"/>
            <w:vAlign w:val="center"/>
          </w:tcPr>
          <w:p w:rsidR="00B13653" w:rsidRDefault="001F204F">
            <w:pPr>
              <w:pStyle w:val="TableBodyText"/>
            </w:pPr>
            <w:r>
              <w:t>CommandValid</w:t>
            </w:r>
          </w:p>
        </w:tc>
      </w:tr>
      <w:tr w:rsidR="00B13653" w:rsidTr="00B13653">
        <w:tc>
          <w:tcPr>
            <w:tcW w:w="0" w:type="auto"/>
            <w:vAlign w:val="center"/>
          </w:tcPr>
          <w:p w:rsidR="00B13653" w:rsidRDefault="001F204F">
            <w:pPr>
              <w:pStyle w:val="TableBodyText"/>
            </w:pPr>
            <w:r>
              <w:t>ContextHelp</w:t>
            </w:r>
          </w:p>
        </w:tc>
      </w:tr>
      <w:tr w:rsidR="00B13653" w:rsidTr="00B13653">
        <w:tc>
          <w:tcPr>
            <w:tcW w:w="0" w:type="auto"/>
            <w:vAlign w:val="center"/>
          </w:tcPr>
          <w:p w:rsidR="00B13653" w:rsidRDefault="001F204F">
            <w:pPr>
              <w:pStyle w:val="TableBodyText"/>
            </w:pPr>
            <w:r>
              <w:t>ConverterLookup</w:t>
            </w:r>
          </w:p>
        </w:tc>
      </w:tr>
      <w:tr w:rsidR="00B13653" w:rsidTr="00B13653">
        <w:tc>
          <w:tcPr>
            <w:tcW w:w="0" w:type="auto"/>
            <w:vAlign w:val="center"/>
          </w:tcPr>
          <w:p w:rsidR="00B13653" w:rsidRDefault="001F204F">
            <w:pPr>
              <w:pStyle w:val="TableBodyText"/>
            </w:pPr>
            <w:r>
              <w:t>CopyBookmark</w:t>
            </w:r>
          </w:p>
        </w:tc>
      </w:tr>
      <w:tr w:rsidR="00B13653" w:rsidTr="00B13653">
        <w:tc>
          <w:tcPr>
            <w:tcW w:w="0" w:type="auto"/>
            <w:vAlign w:val="center"/>
          </w:tcPr>
          <w:p w:rsidR="00B13653" w:rsidRDefault="001F204F">
            <w:pPr>
              <w:pStyle w:val="TableBodyText"/>
            </w:pPr>
            <w:r>
              <w:t>CopyButtonImage</w:t>
            </w:r>
          </w:p>
        </w:tc>
      </w:tr>
      <w:tr w:rsidR="00B13653" w:rsidTr="00B13653">
        <w:tc>
          <w:tcPr>
            <w:tcW w:w="0" w:type="auto"/>
            <w:vAlign w:val="center"/>
          </w:tcPr>
          <w:p w:rsidR="00B13653" w:rsidRDefault="001F204F">
            <w:pPr>
              <w:pStyle w:val="TableBodyText"/>
            </w:pPr>
            <w:r>
              <w:t>CountAddIns</w:t>
            </w:r>
          </w:p>
        </w:tc>
      </w:tr>
      <w:tr w:rsidR="00B13653" w:rsidTr="00B13653">
        <w:tc>
          <w:tcPr>
            <w:tcW w:w="0" w:type="auto"/>
            <w:vAlign w:val="center"/>
          </w:tcPr>
          <w:p w:rsidR="00B13653" w:rsidRDefault="001F204F">
            <w:pPr>
              <w:pStyle w:val="TableBodyText"/>
            </w:pPr>
            <w:r>
              <w:t>CountAutoCorrectExceptions</w:t>
            </w:r>
          </w:p>
        </w:tc>
      </w:tr>
      <w:tr w:rsidR="00B13653" w:rsidTr="00B13653">
        <w:tc>
          <w:tcPr>
            <w:tcW w:w="0" w:type="auto"/>
            <w:vAlign w:val="center"/>
          </w:tcPr>
          <w:p w:rsidR="00B13653" w:rsidRDefault="001F204F">
            <w:pPr>
              <w:pStyle w:val="TableBodyText"/>
            </w:pPr>
            <w:r>
              <w:t>CountAutoTextEntries</w:t>
            </w:r>
          </w:p>
        </w:tc>
      </w:tr>
      <w:tr w:rsidR="00B13653" w:rsidTr="00B13653">
        <w:tc>
          <w:tcPr>
            <w:tcW w:w="0" w:type="auto"/>
            <w:vAlign w:val="center"/>
          </w:tcPr>
          <w:p w:rsidR="00B13653" w:rsidRDefault="001F204F">
            <w:pPr>
              <w:pStyle w:val="TableBodyText"/>
            </w:pPr>
            <w:r>
              <w:t>CountBookmarks</w:t>
            </w:r>
          </w:p>
        </w:tc>
      </w:tr>
      <w:tr w:rsidR="00B13653" w:rsidTr="00B13653">
        <w:tc>
          <w:tcPr>
            <w:tcW w:w="0" w:type="auto"/>
            <w:vAlign w:val="center"/>
          </w:tcPr>
          <w:p w:rsidR="00B13653" w:rsidRDefault="001F204F">
            <w:pPr>
              <w:pStyle w:val="TableBodyText"/>
            </w:pPr>
            <w:r>
              <w:t>CountDirectories</w:t>
            </w:r>
          </w:p>
        </w:tc>
      </w:tr>
      <w:tr w:rsidR="00B13653" w:rsidTr="00B13653">
        <w:tc>
          <w:tcPr>
            <w:tcW w:w="0" w:type="auto"/>
            <w:vAlign w:val="center"/>
          </w:tcPr>
          <w:p w:rsidR="00B13653" w:rsidRDefault="001F204F">
            <w:pPr>
              <w:pStyle w:val="TableBodyText"/>
            </w:pPr>
            <w:r>
              <w:t>CountDocumentProperties</w:t>
            </w:r>
          </w:p>
        </w:tc>
      </w:tr>
      <w:tr w:rsidR="00B13653" w:rsidTr="00B13653">
        <w:tc>
          <w:tcPr>
            <w:tcW w:w="0" w:type="auto"/>
            <w:vAlign w:val="center"/>
          </w:tcPr>
          <w:p w:rsidR="00B13653" w:rsidRDefault="001F204F">
            <w:pPr>
              <w:pStyle w:val="TableBodyText"/>
            </w:pPr>
            <w:r>
              <w:t>CountDocumentVars</w:t>
            </w:r>
          </w:p>
        </w:tc>
      </w:tr>
      <w:tr w:rsidR="00B13653" w:rsidTr="00B13653">
        <w:tc>
          <w:tcPr>
            <w:tcW w:w="0" w:type="auto"/>
            <w:vAlign w:val="center"/>
          </w:tcPr>
          <w:p w:rsidR="00B13653" w:rsidRDefault="001F204F">
            <w:pPr>
              <w:pStyle w:val="TableBodyText"/>
            </w:pPr>
            <w:r>
              <w:t>CountFiles</w:t>
            </w:r>
          </w:p>
        </w:tc>
      </w:tr>
      <w:tr w:rsidR="00B13653" w:rsidTr="00B13653">
        <w:tc>
          <w:tcPr>
            <w:tcW w:w="0" w:type="auto"/>
            <w:vAlign w:val="center"/>
          </w:tcPr>
          <w:p w:rsidR="00B13653" w:rsidRDefault="001F204F">
            <w:pPr>
              <w:pStyle w:val="TableBodyText"/>
            </w:pPr>
            <w:r>
              <w:t>CountFonts</w:t>
            </w:r>
          </w:p>
        </w:tc>
      </w:tr>
      <w:tr w:rsidR="00B13653" w:rsidTr="00B13653">
        <w:tc>
          <w:tcPr>
            <w:tcW w:w="0" w:type="auto"/>
            <w:vAlign w:val="center"/>
          </w:tcPr>
          <w:p w:rsidR="00B13653" w:rsidRDefault="001F204F">
            <w:pPr>
              <w:pStyle w:val="TableBodyText"/>
            </w:pPr>
            <w:r>
              <w:t>CountFoundFiles</w:t>
            </w:r>
          </w:p>
        </w:tc>
      </w:tr>
      <w:tr w:rsidR="00B13653" w:rsidTr="00B13653">
        <w:tc>
          <w:tcPr>
            <w:tcW w:w="0" w:type="auto"/>
            <w:vAlign w:val="center"/>
          </w:tcPr>
          <w:p w:rsidR="00B13653" w:rsidRDefault="001F204F">
            <w:pPr>
              <w:pStyle w:val="TableBodyText"/>
            </w:pPr>
            <w:r>
              <w:t>CountKeys</w:t>
            </w:r>
          </w:p>
        </w:tc>
      </w:tr>
      <w:tr w:rsidR="00B13653" w:rsidTr="00B13653">
        <w:tc>
          <w:tcPr>
            <w:tcW w:w="0" w:type="auto"/>
            <w:vAlign w:val="center"/>
          </w:tcPr>
          <w:p w:rsidR="00B13653" w:rsidRDefault="001F204F">
            <w:pPr>
              <w:pStyle w:val="TableBodyText"/>
            </w:pPr>
            <w:r>
              <w:t>CountLanguages</w:t>
            </w:r>
          </w:p>
        </w:tc>
      </w:tr>
      <w:tr w:rsidR="00B13653" w:rsidTr="00B13653">
        <w:tc>
          <w:tcPr>
            <w:tcW w:w="0" w:type="auto"/>
            <w:vAlign w:val="center"/>
          </w:tcPr>
          <w:p w:rsidR="00B13653" w:rsidRDefault="001F204F">
            <w:pPr>
              <w:pStyle w:val="TableBodyText"/>
            </w:pPr>
            <w:r>
              <w:t>CountMacros</w:t>
            </w:r>
          </w:p>
        </w:tc>
      </w:tr>
      <w:tr w:rsidR="00B13653" w:rsidTr="00B13653">
        <w:tc>
          <w:tcPr>
            <w:tcW w:w="0" w:type="auto"/>
            <w:vAlign w:val="center"/>
          </w:tcPr>
          <w:p w:rsidR="00B13653" w:rsidRDefault="001F204F">
            <w:pPr>
              <w:pStyle w:val="TableBodyText"/>
            </w:pPr>
            <w:r>
              <w:t>CountMenuItems</w:t>
            </w:r>
          </w:p>
        </w:tc>
      </w:tr>
      <w:tr w:rsidR="00B13653" w:rsidTr="00B13653">
        <w:tc>
          <w:tcPr>
            <w:tcW w:w="0" w:type="auto"/>
            <w:vAlign w:val="center"/>
          </w:tcPr>
          <w:p w:rsidR="00B13653" w:rsidRDefault="001F204F">
            <w:pPr>
              <w:pStyle w:val="TableBodyText"/>
            </w:pPr>
            <w:r>
              <w:t>CountMenus</w:t>
            </w:r>
          </w:p>
        </w:tc>
      </w:tr>
      <w:tr w:rsidR="00B13653" w:rsidTr="00B13653">
        <w:tc>
          <w:tcPr>
            <w:tcW w:w="0" w:type="auto"/>
            <w:vAlign w:val="center"/>
          </w:tcPr>
          <w:p w:rsidR="00B13653" w:rsidRDefault="001F204F">
            <w:pPr>
              <w:pStyle w:val="TableBodyText"/>
            </w:pPr>
            <w:r>
              <w:t>CountMergeFields</w:t>
            </w:r>
          </w:p>
        </w:tc>
      </w:tr>
      <w:tr w:rsidR="00B13653" w:rsidTr="00B13653">
        <w:tc>
          <w:tcPr>
            <w:tcW w:w="0" w:type="auto"/>
            <w:vAlign w:val="center"/>
          </w:tcPr>
          <w:p w:rsidR="00B13653" w:rsidRDefault="001F204F">
            <w:pPr>
              <w:pStyle w:val="TableBodyText"/>
            </w:pPr>
            <w:r>
              <w:t>CountSdAlloc</w:t>
            </w:r>
          </w:p>
        </w:tc>
      </w:tr>
      <w:tr w:rsidR="00B13653" w:rsidTr="00B13653">
        <w:tc>
          <w:tcPr>
            <w:tcW w:w="0" w:type="auto"/>
            <w:vAlign w:val="center"/>
          </w:tcPr>
          <w:p w:rsidR="00B13653" w:rsidRDefault="001F204F">
            <w:pPr>
              <w:pStyle w:val="TableBodyText"/>
            </w:pPr>
            <w:r>
              <w:t>CountStyles</w:t>
            </w:r>
          </w:p>
        </w:tc>
      </w:tr>
      <w:tr w:rsidR="00B13653" w:rsidTr="00B13653">
        <w:tc>
          <w:tcPr>
            <w:tcW w:w="0" w:type="auto"/>
            <w:vAlign w:val="center"/>
          </w:tcPr>
          <w:p w:rsidR="00B13653" w:rsidRDefault="001F204F">
            <w:pPr>
              <w:pStyle w:val="TableBodyText"/>
            </w:pPr>
            <w:r>
              <w:t>CountToolbarButtons</w:t>
            </w:r>
          </w:p>
        </w:tc>
      </w:tr>
      <w:tr w:rsidR="00B13653" w:rsidTr="00B13653">
        <w:tc>
          <w:tcPr>
            <w:tcW w:w="0" w:type="auto"/>
            <w:vAlign w:val="center"/>
          </w:tcPr>
          <w:p w:rsidR="00B13653" w:rsidRDefault="001F204F">
            <w:pPr>
              <w:pStyle w:val="TableBodyText"/>
            </w:pPr>
            <w:r>
              <w:t>CountToolbars</w:t>
            </w:r>
          </w:p>
        </w:tc>
      </w:tr>
      <w:tr w:rsidR="00B13653" w:rsidTr="00B13653">
        <w:tc>
          <w:tcPr>
            <w:tcW w:w="0" w:type="auto"/>
            <w:vAlign w:val="center"/>
          </w:tcPr>
          <w:p w:rsidR="00B13653" w:rsidRDefault="001F204F">
            <w:pPr>
              <w:pStyle w:val="TableBodyText"/>
            </w:pPr>
            <w:r>
              <w:t>CountToolsGrammarStatistics</w:t>
            </w:r>
          </w:p>
        </w:tc>
      </w:tr>
      <w:tr w:rsidR="00B13653" w:rsidTr="00B13653">
        <w:tc>
          <w:tcPr>
            <w:tcW w:w="0" w:type="auto"/>
            <w:vAlign w:val="center"/>
          </w:tcPr>
          <w:p w:rsidR="00B13653" w:rsidRDefault="001F204F">
            <w:pPr>
              <w:pStyle w:val="TableBodyText"/>
            </w:pPr>
            <w:r>
              <w:t>CountWindows</w:t>
            </w:r>
          </w:p>
        </w:tc>
      </w:tr>
      <w:tr w:rsidR="00B13653" w:rsidTr="00B13653">
        <w:tc>
          <w:tcPr>
            <w:tcW w:w="0" w:type="auto"/>
            <w:vAlign w:val="center"/>
          </w:tcPr>
          <w:p w:rsidR="00B13653" w:rsidRDefault="001F204F">
            <w:pPr>
              <w:pStyle w:val="TableBodyText"/>
            </w:pPr>
            <w:r>
              <w:t>CrashOnNextEmailDisplay</w:t>
            </w:r>
          </w:p>
        </w:tc>
      </w:tr>
      <w:tr w:rsidR="00B13653" w:rsidTr="00B13653">
        <w:tc>
          <w:tcPr>
            <w:tcW w:w="0" w:type="auto"/>
            <w:vAlign w:val="center"/>
          </w:tcPr>
          <w:p w:rsidR="00B13653" w:rsidRDefault="001F204F">
            <w:pPr>
              <w:pStyle w:val="TableBodyText"/>
            </w:pPr>
            <w:r>
              <w:lastRenderedPageBreak/>
              <w:t>CrashOnNextEmailLayout</w:t>
            </w:r>
          </w:p>
        </w:tc>
      </w:tr>
      <w:tr w:rsidR="00B13653" w:rsidTr="00B13653">
        <w:tc>
          <w:tcPr>
            <w:tcW w:w="0" w:type="auto"/>
            <w:vAlign w:val="center"/>
          </w:tcPr>
          <w:p w:rsidR="00B13653" w:rsidRDefault="001F204F">
            <w:pPr>
              <w:pStyle w:val="TableBodyText"/>
            </w:pPr>
            <w:r>
              <w:t>CrashOnNextEmailLoad</w:t>
            </w:r>
          </w:p>
        </w:tc>
      </w:tr>
      <w:tr w:rsidR="00B13653" w:rsidTr="00B13653">
        <w:tc>
          <w:tcPr>
            <w:tcW w:w="0" w:type="auto"/>
            <w:vAlign w:val="center"/>
          </w:tcPr>
          <w:p w:rsidR="00B13653" w:rsidRDefault="001F204F">
            <w:pPr>
              <w:pStyle w:val="TableBodyText"/>
            </w:pPr>
            <w:r>
              <w:t>DDEExecute</w:t>
            </w:r>
          </w:p>
        </w:tc>
      </w:tr>
      <w:tr w:rsidR="00B13653" w:rsidTr="00B13653">
        <w:tc>
          <w:tcPr>
            <w:tcW w:w="0" w:type="auto"/>
            <w:vAlign w:val="center"/>
          </w:tcPr>
          <w:p w:rsidR="00B13653" w:rsidRDefault="001F204F">
            <w:pPr>
              <w:pStyle w:val="TableBodyText"/>
            </w:pPr>
            <w:r>
              <w:t>DDEInitiate</w:t>
            </w:r>
          </w:p>
        </w:tc>
      </w:tr>
      <w:tr w:rsidR="00B13653" w:rsidTr="00B13653">
        <w:tc>
          <w:tcPr>
            <w:tcW w:w="0" w:type="auto"/>
            <w:vAlign w:val="center"/>
          </w:tcPr>
          <w:p w:rsidR="00B13653" w:rsidRDefault="001F204F">
            <w:pPr>
              <w:pStyle w:val="TableBodyText"/>
            </w:pPr>
            <w:r>
              <w:t>DDEPoke</w:t>
            </w:r>
          </w:p>
        </w:tc>
      </w:tr>
      <w:tr w:rsidR="00B13653" w:rsidTr="00B13653">
        <w:tc>
          <w:tcPr>
            <w:tcW w:w="0" w:type="auto"/>
            <w:vAlign w:val="center"/>
          </w:tcPr>
          <w:p w:rsidR="00B13653" w:rsidRDefault="001F204F">
            <w:pPr>
              <w:pStyle w:val="TableBodyText"/>
            </w:pPr>
            <w:r>
              <w:t>DDETerminate</w:t>
            </w:r>
          </w:p>
        </w:tc>
      </w:tr>
      <w:tr w:rsidR="00B13653" w:rsidTr="00B13653">
        <w:tc>
          <w:tcPr>
            <w:tcW w:w="0" w:type="auto"/>
            <w:vAlign w:val="center"/>
          </w:tcPr>
          <w:p w:rsidR="00B13653" w:rsidRDefault="001F204F">
            <w:pPr>
              <w:pStyle w:val="TableBodyText"/>
            </w:pPr>
            <w:r>
              <w:t>DDETerminateAll</w:t>
            </w:r>
          </w:p>
        </w:tc>
      </w:tr>
      <w:tr w:rsidR="00B13653" w:rsidTr="00B13653">
        <w:tc>
          <w:tcPr>
            <w:tcW w:w="0" w:type="auto"/>
            <w:vAlign w:val="center"/>
          </w:tcPr>
          <w:p w:rsidR="00B13653" w:rsidRDefault="001F204F">
            <w:pPr>
              <w:pStyle w:val="TableBodyText"/>
            </w:pPr>
            <w:r>
              <w:t>DateSerial</w:t>
            </w:r>
          </w:p>
        </w:tc>
      </w:tr>
      <w:tr w:rsidR="00B13653" w:rsidTr="00B13653">
        <w:tc>
          <w:tcPr>
            <w:tcW w:w="0" w:type="auto"/>
            <w:vAlign w:val="center"/>
          </w:tcPr>
          <w:p w:rsidR="00B13653" w:rsidRDefault="001F204F">
            <w:pPr>
              <w:pStyle w:val="TableBodyText"/>
            </w:pPr>
            <w:r>
              <w:t>DateValue</w:t>
            </w:r>
          </w:p>
        </w:tc>
      </w:tr>
      <w:tr w:rsidR="00B13653" w:rsidTr="00B13653">
        <w:tc>
          <w:tcPr>
            <w:tcW w:w="0" w:type="auto"/>
            <w:vAlign w:val="center"/>
          </w:tcPr>
          <w:p w:rsidR="00B13653" w:rsidRDefault="001F204F">
            <w:pPr>
              <w:pStyle w:val="TableBodyText"/>
            </w:pPr>
            <w:r>
              <w:t>Day</w:t>
            </w:r>
          </w:p>
        </w:tc>
      </w:tr>
      <w:tr w:rsidR="00B13653" w:rsidTr="00B13653">
        <w:tc>
          <w:tcPr>
            <w:tcW w:w="0" w:type="auto"/>
            <w:vAlign w:val="center"/>
          </w:tcPr>
          <w:p w:rsidR="00B13653" w:rsidRDefault="001F204F">
            <w:pPr>
              <w:pStyle w:val="TableBodyText"/>
            </w:pPr>
            <w:r>
              <w:t>Days360</w:t>
            </w:r>
          </w:p>
        </w:tc>
      </w:tr>
      <w:tr w:rsidR="00B13653" w:rsidTr="00B13653">
        <w:tc>
          <w:tcPr>
            <w:tcW w:w="0" w:type="auto"/>
            <w:vAlign w:val="center"/>
          </w:tcPr>
          <w:p w:rsidR="00B13653" w:rsidRDefault="001F204F">
            <w:pPr>
              <w:pStyle w:val="TableBodyText"/>
            </w:pPr>
            <w:r>
              <w:t>DeleteAddIn</w:t>
            </w:r>
          </w:p>
        </w:tc>
      </w:tr>
      <w:tr w:rsidR="00B13653" w:rsidTr="00B13653">
        <w:tc>
          <w:tcPr>
            <w:tcW w:w="0" w:type="auto"/>
            <w:vAlign w:val="center"/>
          </w:tcPr>
          <w:p w:rsidR="00B13653" w:rsidRDefault="001F204F">
            <w:pPr>
              <w:pStyle w:val="TableBodyText"/>
            </w:pPr>
            <w:r>
              <w:t>DeleteButton</w:t>
            </w:r>
          </w:p>
        </w:tc>
      </w:tr>
      <w:tr w:rsidR="00B13653" w:rsidTr="00B13653">
        <w:tc>
          <w:tcPr>
            <w:tcW w:w="0" w:type="auto"/>
            <w:vAlign w:val="center"/>
          </w:tcPr>
          <w:p w:rsidR="00B13653" w:rsidRDefault="001F204F">
            <w:pPr>
              <w:pStyle w:val="TableBodyText"/>
            </w:pPr>
            <w:r>
              <w:t>DeleteDocumentProperty</w:t>
            </w:r>
          </w:p>
        </w:tc>
      </w:tr>
      <w:tr w:rsidR="00B13653" w:rsidTr="00B13653">
        <w:tc>
          <w:tcPr>
            <w:tcW w:w="0" w:type="auto"/>
            <w:vAlign w:val="center"/>
          </w:tcPr>
          <w:p w:rsidR="00B13653" w:rsidRDefault="001F204F">
            <w:pPr>
              <w:pStyle w:val="TableBodyText"/>
            </w:pPr>
            <w:r>
              <w:t>DisableAutoMacros</w:t>
            </w:r>
          </w:p>
        </w:tc>
      </w:tr>
      <w:tr w:rsidR="00B13653" w:rsidTr="00B13653">
        <w:tc>
          <w:tcPr>
            <w:tcW w:w="0" w:type="auto"/>
            <w:vAlign w:val="center"/>
          </w:tcPr>
          <w:p w:rsidR="00B13653" w:rsidRDefault="001F204F">
            <w:pPr>
              <w:pStyle w:val="TableBodyText"/>
            </w:pPr>
            <w:r>
              <w:t>DisableInput</w:t>
            </w:r>
          </w:p>
        </w:tc>
      </w:tr>
      <w:tr w:rsidR="00B13653" w:rsidTr="00B13653">
        <w:tc>
          <w:tcPr>
            <w:tcW w:w="0" w:type="auto"/>
            <w:vAlign w:val="center"/>
          </w:tcPr>
          <w:p w:rsidR="00B13653" w:rsidRDefault="001F204F">
            <w:pPr>
              <w:pStyle w:val="TableBodyText"/>
            </w:pPr>
            <w:r>
              <w:t>DistributePara</w:t>
            </w:r>
          </w:p>
        </w:tc>
      </w:tr>
      <w:tr w:rsidR="00B13653" w:rsidTr="00B13653">
        <w:tc>
          <w:tcPr>
            <w:tcW w:w="0" w:type="auto"/>
            <w:vAlign w:val="center"/>
          </w:tcPr>
          <w:p w:rsidR="00B13653" w:rsidRDefault="001F204F">
            <w:pPr>
              <w:pStyle w:val="TableBodyText"/>
            </w:pPr>
            <w:r>
              <w:t>DistributeRow</w:t>
            </w:r>
          </w:p>
        </w:tc>
      </w:tr>
      <w:tr w:rsidR="00B13653" w:rsidTr="00B13653">
        <w:tc>
          <w:tcPr>
            <w:tcW w:w="0" w:type="auto"/>
            <w:vAlign w:val="center"/>
          </w:tcPr>
          <w:p w:rsidR="00B13653" w:rsidRDefault="001F204F">
            <w:pPr>
              <w:pStyle w:val="TableBodyText"/>
            </w:pPr>
            <w:r>
              <w:t>DlgControlId</w:t>
            </w:r>
          </w:p>
        </w:tc>
      </w:tr>
      <w:tr w:rsidR="00B13653" w:rsidTr="00B13653">
        <w:tc>
          <w:tcPr>
            <w:tcW w:w="0" w:type="auto"/>
            <w:vAlign w:val="center"/>
          </w:tcPr>
          <w:p w:rsidR="00B13653" w:rsidRDefault="001F204F">
            <w:pPr>
              <w:pStyle w:val="TableBodyText"/>
            </w:pPr>
            <w:r>
              <w:t>DlgEnable</w:t>
            </w:r>
          </w:p>
        </w:tc>
      </w:tr>
      <w:tr w:rsidR="00B13653" w:rsidTr="00B13653">
        <w:tc>
          <w:tcPr>
            <w:tcW w:w="0" w:type="auto"/>
            <w:vAlign w:val="center"/>
          </w:tcPr>
          <w:p w:rsidR="00B13653" w:rsidRDefault="001F204F">
            <w:pPr>
              <w:pStyle w:val="TableBodyText"/>
            </w:pPr>
            <w:r>
              <w:t>DlgFilePreview</w:t>
            </w:r>
          </w:p>
        </w:tc>
      </w:tr>
      <w:tr w:rsidR="00B13653" w:rsidTr="00B13653">
        <w:tc>
          <w:tcPr>
            <w:tcW w:w="0" w:type="auto"/>
            <w:vAlign w:val="center"/>
          </w:tcPr>
          <w:p w:rsidR="00B13653" w:rsidRDefault="001F204F">
            <w:pPr>
              <w:pStyle w:val="TableBodyText"/>
            </w:pPr>
            <w:r>
              <w:t>DlgFocus</w:t>
            </w:r>
          </w:p>
        </w:tc>
      </w:tr>
      <w:tr w:rsidR="00B13653" w:rsidTr="00B13653">
        <w:tc>
          <w:tcPr>
            <w:tcW w:w="0" w:type="auto"/>
            <w:vAlign w:val="center"/>
          </w:tcPr>
          <w:p w:rsidR="00B13653" w:rsidRDefault="001F204F">
            <w:pPr>
              <w:pStyle w:val="TableBodyText"/>
            </w:pPr>
            <w:r>
              <w:t>DlgListBoxArray</w:t>
            </w:r>
          </w:p>
        </w:tc>
      </w:tr>
      <w:tr w:rsidR="00B13653" w:rsidTr="00B13653">
        <w:tc>
          <w:tcPr>
            <w:tcW w:w="0" w:type="auto"/>
            <w:vAlign w:val="center"/>
          </w:tcPr>
          <w:p w:rsidR="00B13653" w:rsidRDefault="001F204F">
            <w:pPr>
              <w:pStyle w:val="TableBodyText"/>
            </w:pPr>
            <w:r>
              <w:t>DlgLoadValues</w:t>
            </w:r>
          </w:p>
        </w:tc>
      </w:tr>
      <w:tr w:rsidR="00B13653" w:rsidTr="00B13653">
        <w:tc>
          <w:tcPr>
            <w:tcW w:w="0" w:type="auto"/>
            <w:vAlign w:val="center"/>
          </w:tcPr>
          <w:p w:rsidR="00B13653" w:rsidRDefault="001F204F">
            <w:pPr>
              <w:pStyle w:val="TableBodyText"/>
            </w:pPr>
            <w:r>
              <w:t>DlgSetPicture</w:t>
            </w:r>
          </w:p>
        </w:tc>
      </w:tr>
      <w:tr w:rsidR="00B13653" w:rsidTr="00B13653">
        <w:tc>
          <w:tcPr>
            <w:tcW w:w="0" w:type="auto"/>
            <w:vAlign w:val="center"/>
          </w:tcPr>
          <w:p w:rsidR="00B13653" w:rsidRDefault="001F204F">
            <w:pPr>
              <w:pStyle w:val="TableBodyText"/>
            </w:pPr>
            <w:r>
              <w:t>DlgStoreValues</w:t>
            </w:r>
          </w:p>
        </w:tc>
      </w:tr>
      <w:tr w:rsidR="00B13653" w:rsidTr="00B13653">
        <w:tc>
          <w:tcPr>
            <w:tcW w:w="0" w:type="auto"/>
            <w:vAlign w:val="center"/>
          </w:tcPr>
          <w:p w:rsidR="00B13653" w:rsidRDefault="001F204F">
            <w:pPr>
              <w:pStyle w:val="TableBodyText"/>
            </w:pPr>
            <w:r>
              <w:t>DlgText</w:t>
            </w:r>
          </w:p>
        </w:tc>
      </w:tr>
      <w:tr w:rsidR="00B13653" w:rsidTr="00B13653">
        <w:tc>
          <w:tcPr>
            <w:tcW w:w="0" w:type="auto"/>
            <w:vAlign w:val="center"/>
          </w:tcPr>
          <w:p w:rsidR="00B13653" w:rsidRDefault="001F204F">
            <w:pPr>
              <w:pStyle w:val="TableBodyText"/>
            </w:pPr>
            <w:r>
              <w:t>DlgUpdateFilePreview</w:t>
            </w:r>
          </w:p>
        </w:tc>
      </w:tr>
      <w:tr w:rsidR="00B13653" w:rsidTr="00B13653">
        <w:tc>
          <w:tcPr>
            <w:tcW w:w="0" w:type="auto"/>
            <w:vAlign w:val="center"/>
          </w:tcPr>
          <w:p w:rsidR="00B13653" w:rsidRDefault="001F204F">
            <w:pPr>
              <w:pStyle w:val="TableBodyText"/>
            </w:pPr>
            <w:r>
              <w:t>DlgValue</w:t>
            </w:r>
          </w:p>
        </w:tc>
      </w:tr>
      <w:tr w:rsidR="00B13653" w:rsidTr="00B13653">
        <w:tc>
          <w:tcPr>
            <w:tcW w:w="0" w:type="auto"/>
            <w:vAlign w:val="center"/>
          </w:tcPr>
          <w:p w:rsidR="00B13653" w:rsidRDefault="001F204F">
            <w:pPr>
              <w:pStyle w:val="TableBodyText"/>
            </w:pPr>
            <w:r>
              <w:t>DlgVisible</w:t>
            </w:r>
          </w:p>
        </w:tc>
      </w:tr>
      <w:tr w:rsidR="00B13653" w:rsidTr="00B13653">
        <w:tc>
          <w:tcPr>
            <w:tcW w:w="0" w:type="auto"/>
            <w:vAlign w:val="center"/>
          </w:tcPr>
          <w:p w:rsidR="00B13653" w:rsidRDefault="001F204F">
            <w:pPr>
              <w:pStyle w:val="TableBodyText"/>
            </w:pPr>
            <w:r>
              <w:t>DocClose</w:t>
            </w:r>
          </w:p>
        </w:tc>
      </w:tr>
      <w:tr w:rsidR="00B13653" w:rsidTr="00B13653">
        <w:tc>
          <w:tcPr>
            <w:tcW w:w="0" w:type="auto"/>
            <w:vAlign w:val="center"/>
          </w:tcPr>
          <w:p w:rsidR="00B13653" w:rsidRDefault="001F204F">
            <w:pPr>
              <w:pStyle w:val="TableBodyText"/>
            </w:pPr>
            <w:r>
              <w:t>DocMaximize</w:t>
            </w:r>
          </w:p>
        </w:tc>
      </w:tr>
      <w:tr w:rsidR="00B13653" w:rsidTr="00B13653">
        <w:tc>
          <w:tcPr>
            <w:tcW w:w="0" w:type="auto"/>
            <w:vAlign w:val="center"/>
          </w:tcPr>
          <w:p w:rsidR="00B13653" w:rsidRDefault="001F204F">
            <w:pPr>
              <w:pStyle w:val="TableBodyText"/>
            </w:pPr>
            <w:r>
              <w:lastRenderedPageBreak/>
              <w:t>DocMinimize</w:t>
            </w:r>
          </w:p>
        </w:tc>
      </w:tr>
      <w:tr w:rsidR="00B13653" w:rsidTr="00B13653">
        <w:tc>
          <w:tcPr>
            <w:tcW w:w="0" w:type="auto"/>
            <w:vAlign w:val="center"/>
          </w:tcPr>
          <w:p w:rsidR="00B13653" w:rsidRDefault="001F204F">
            <w:pPr>
              <w:pStyle w:val="TableBodyText"/>
            </w:pPr>
            <w:r>
              <w:t>DocMove</w:t>
            </w:r>
          </w:p>
        </w:tc>
      </w:tr>
      <w:tr w:rsidR="00B13653" w:rsidTr="00B13653">
        <w:tc>
          <w:tcPr>
            <w:tcW w:w="0" w:type="auto"/>
            <w:vAlign w:val="center"/>
          </w:tcPr>
          <w:p w:rsidR="00B13653" w:rsidRDefault="001F204F">
            <w:pPr>
              <w:pStyle w:val="TableBodyText"/>
            </w:pPr>
            <w:r>
              <w:t>DocSize</w:t>
            </w:r>
          </w:p>
        </w:tc>
      </w:tr>
      <w:tr w:rsidR="00B13653" w:rsidTr="00B13653">
        <w:tc>
          <w:tcPr>
            <w:tcW w:w="0" w:type="auto"/>
            <w:vAlign w:val="center"/>
          </w:tcPr>
          <w:p w:rsidR="00B13653" w:rsidRDefault="001F204F">
            <w:pPr>
              <w:pStyle w:val="TableBodyText"/>
            </w:pPr>
            <w:r>
              <w:t>DocSplit</w:t>
            </w:r>
          </w:p>
        </w:tc>
      </w:tr>
      <w:tr w:rsidR="00B13653" w:rsidTr="00B13653">
        <w:tc>
          <w:tcPr>
            <w:tcW w:w="0" w:type="auto"/>
            <w:vAlign w:val="center"/>
          </w:tcPr>
          <w:p w:rsidR="00B13653" w:rsidRDefault="001F204F">
            <w:pPr>
              <w:pStyle w:val="TableBodyText"/>
            </w:pPr>
            <w:r>
              <w:t>DocWindowHeight</w:t>
            </w:r>
          </w:p>
        </w:tc>
      </w:tr>
      <w:tr w:rsidR="00B13653" w:rsidTr="00B13653">
        <w:tc>
          <w:tcPr>
            <w:tcW w:w="0" w:type="auto"/>
            <w:vAlign w:val="center"/>
          </w:tcPr>
          <w:p w:rsidR="00B13653" w:rsidRDefault="001F204F">
            <w:pPr>
              <w:pStyle w:val="TableBodyText"/>
            </w:pPr>
            <w:r>
              <w:t>DocWindowPosLeft</w:t>
            </w:r>
          </w:p>
        </w:tc>
      </w:tr>
      <w:tr w:rsidR="00B13653" w:rsidTr="00B13653">
        <w:tc>
          <w:tcPr>
            <w:tcW w:w="0" w:type="auto"/>
            <w:vAlign w:val="center"/>
          </w:tcPr>
          <w:p w:rsidR="00B13653" w:rsidRDefault="001F204F">
            <w:pPr>
              <w:pStyle w:val="TableBodyText"/>
            </w:pPr>
            <w:r>
              <w:t>DocWindowPosTop</w:t>
            </w:r>
          </w:p>
        </w:tc>
      </w:tr>
      <w:tr w:rsidR="00B13653" w:rsidTr="00B13653">
        <w:tc>
          <w:tcPr>
            <w:tcW w:w="0" w:type="auto"/>
            <w:vAlign w:val="center"/>
          </w:tcPr>
          <w:p w:rsidR="00B13653" w:rsidRDefault="001F204F">
            <w:pPr>
              <w:pStyle w:val="TableBodyText"/>
            </w:pPr>
            <w:r>
              <w:t>DocWindowWidth</w:t>
            </w:r>
          </w:p>
        </w:tc>
      </w:tr>
      <w:tr w:rsidR="00B13653" w:rsidTr="00B13653">
        <w:tc>
          <w:tcPr>
            <w:tcW w:w="0" w:type="auto"/>
            <w:vAlign w:val="center"/>
          </w:tcPr>
          <w:p w:rsidR="00B13653" w:rsidRDefault="001F204F">
            <w:pPr>
              <w:pStyle w:val="TableBodyText"/>
            </w:pPr>
            <w:r>
              <w:t>DocumentHasMisspellings</w:t>
            </w:r>
          </w:p>
        </w:tc>
      </w:tr>
      <w:tr w:rsidR="00B13653" w:rsidTr="00B13653">
        <w:tc>
          <w:tcPr>
            <w:tcW w:w="0" w:type="auto"/>
            <w:vAlign w:val="center"/>
          </w:tcPr>
          <w:p w:rsidR="00B13653" w:rsidRDefault="001F204F">
            <w:pPr>
              <w:pStyle w:val="TableBodyText"/>
            </w:pPr>
            <w:r>
              <w:t>DocumentPropertyExists</w:t>
            </w:r>
          </w:p>
        </w:tc>
      </w:tr>
      <w:tr w:rsidR="00B13653" w:rsidTr="00B13653">
        <w:tc>
          <w:tcPr>
            <w:tcW w:w="0" w:type="auto"/>
            <w:vAlign w:val="center"/>
          </w:tcPr>
          <w:p w:rsidR="00B13653" w:rsidRDefault="001F204F">
            <w:pPr>
              <w:pStyle w:val="TableBodyText"/>
            </w:pPr>
            <w:r>
              <w:t>DocumentPropertyType</w:t>
            </w:r>
          </w:p>
        </w:tc>
      </w:tr>
      <w:tr w:rsidR="00B13653" w:rsidTr="00B13653">
        <w:tc>
          <w:tcPr>
            <w:tcW w:w="0" w:type="auto"/>
            <w:vAlign w:val="center"/>
          </w:tcPr>
          <w:p w:rsidR="00B13653" w:rsidRDefault="001F204F">
            <w:pPr>
              <w:pStyle w:val="TableBodyText"/>
            </w:pPr>
            <w:r>
              <w:t>DocumentProtection</w:t>
            </w:r>
          </w:p>
        </w:tc>
      </w:tr>
      <w:tr w:rsidR="00B13653" w:rsidTr="00B13653">
        <w:tc>
          <w:tcPr>
            <w:tcW w:w="0" w:type="auto"/>
            <w:vAlign w:val="center"/>
          </w:tcPr>
          <w:p w:rsidR="00B13653" w:rsidRDefault="001F204F">
            <w:pPr>
              <w:pStyle w:val="TableBodyText"/>
            </w:pPr>
            <w:r>
              <w:t>DotAccent</w:t>
            </w:r>
          </w:p>
        </w:tc>
      </w:tr>
      <w:tr w:rsidR="00B13653" w:rsidTr="00B13653">
        <w:tc>
          <w:tcPr>
            <w:tcW w:w="0" w:type="auto"/>
            <w:vAlign w:val="center"/>
          </w:tcPr>
          <w:p w:rsidR="00B13653" w:rsidRDefault="001F204F">
            <w:pPr>
              <w:pStyle w:val="TableBodyText"/>
            </w:pPr>
            <w:r>
              <w:t>DottedUnderline</w:t>
            </w:r>
          </w:p>
        </w:tc>
      </w:tr>
      <w:tr w:rsidR="00B13653" w:rsidTr="00B13653">
        <w:tc>
          <w:tcPr>
            <w:tcW w:w="0" w:type="auto"/>
            <w:vAlign w:val="center"/>
          </w:tcPr>
          <w:p w:rsidR="00B13653" w:rsidRDefault="001F204F">
            <w:pPr>
              <w:pStyle w:val="TableBodyText"/>
            </w:pPr>
            <w:r>
              <w:t>DoubleStrikethrough</w:t>
            </w:r>
          </w:p>
        </w:tc>
      </w:tr>
      <w:tr w:rsidR="00B13653" w:rsidTr="00B13653">
        <w:tc>
          <w:tcPr>
            <w:tcW w:w="0" w:type="auto"/>
            <w:vAlign w:val="center"/>
          </w:tcPr>
          <w:p w:rsidR="00B13653" w:rsidRDefault="001F204F">
            <w:pPr>
              <w:pStyle w:val="TableBodyText"/>
            </w:pPr>
            <w:r>
              <w:t>DoubleUnderline</w:t>
            </w:r>
          </w:p>
        </w:tc>
      </w:tr>
      <w:tr w:rsidR="00B13653" w:rsidTr="00B13653">
        <w:tc>
          <w:tcPr>
            <w:tcW w:w="0" w:type="auto"/>
            <w:vAlign w:val="center"/>
          </w:tcPr>
          <w:p w:rsidR="00B13653" w:rsidRDefault="001F204F">
            <w:pPr>
              <w:pStyle w:val="TableBodyText"/>
            </w:pPr>
            <w:r>
              <w:t>DrawClearRange</w:t>
            </w:r>
          </w:p>
        </w:tc>
      </w:tr>
      <w:tr w:rsidR="00B13653" w:rsidTr="00B13653">
        <w:tc>
          <w:tcPr>
            <w:tcW w:w="0" w:type="auto"/>
            <w:vAlign w:val="center"/>
          </w:tcPr>
          <w:p w:rsidR="00B13653" w:rsidRDefault="001F204F">
            <w:pPr>
              <w:pStyle w:val="TableBodyText"/>
            </w:pPr>
            <w:r>
              <w:t>DrawCount</w:t>
            </w:r>
          </w:p>
        </w:tc>
      </w:tr>
      <w:tr w:rsidR="00B13653" w:rsidTr="00B13653">
        <w:tc>
          <w:tcPr>
            <w:tcW w:w="0" w:type="auto"/>
            <w:vAlign w:val="center"/>
          </w:tcPr>
          <w:p w:rsidR="00B13653" w:rsidRDefault="001F204F">
            <w:pPr>
              <w:pStyle w:val="TableBodyText"/>
            </w:pPr>
            <w:r>
              <w:t>DrawCountPolyPoints</w:t>
            </w:r>
          </w:p>
        </w:tc>
      </w:tr>
      <w:tr w:rsidR="00B13653" w:rsidTr="00B13653">
        <w:tc>
          <w:tcPr>
            <w:tcW w:w="0" w:type="auto"/>
            <w:vAlign w:val="center"/>
          </w:tcPr>
          <w:p w:rsidR="00B13653" w:rsidRDefault="001F204F">
            <w:pPr>
              <w:pStyle w:val="TableBodyText"/>
            </w:pPr>
            <w:r>
              <w:t>DrawExtendSelect</w:t>
            </w:r>
          </w:p>
        </w:tc>
      </w:tr>
      <w:tr w:rsidR="00B13653" w:rsidTr="00B13653">
        <w:tc>
          <w:tcPr>
            <w:tcW w:w="0" w:type="auto"/>
            <w:vAlign w:val="center"/>
          </w:tcPr>
          <w:p w:rsidR="00B13653" w:rsidRDefault="001F204F">
            <w:pPr>
              <w:pStyle w:val="TableBodyText"/>
            </w:pPr>
            <w:r>
              <w:t>DrawGetCalloutTextbox</w:t>
            </w:r>
          </w:p>
        </w:tc>
      </w:tr>
      <w:tr w:rsidR="00B13653" w:rsidTr="00B13653">
        <w:tc>
          <w:tcPr>
            <w:tcW w:w="0" w:type="auto"/>
            <w:vAlign w:val="center"/>
          </w:tcPr>
          <w:p w:rsidR="00B13653" w:rsidRDefault="001F204F">
            <w:pPr>
              <w:pStyle w:val="TableBodyText"/>
            </w:pPr>
            <w:r>
              <w:t>DrawGetPolyPoints</w:t>
            </w:r>
          </w:p>
        </w:tc>
      </w:tr>
      <w:tr w:rsidR="00B13653" w:rsidTr="00B13653">
        <w:tc>
          <w:tcPr>
            <w:tcW w:w="0" w:type="auto"/>
            <w:vAlign w:val="center"/>
          </w:tcPr>
          <w:p w:rsidR="00B13653" w:rsidRDefault="001F204F">
            <w:pPr>
              <w:pStyle w:val="TableBodyText"/>
            </w:pPr>
            <w:r>
              <w:t>DrawGetType</w:t>
            </w:r>
          </w:p>
        </w:tc>
      </w:tr>
      <w:tr w:rsidR="00B13653" w:rsidTr="00B13653">
        <w:tc>
          <w:tcPr>
            <w:tcW w:w="0" w:type="auto"/>
            <w:vAlign w:val="center"/>
          </w:tcPr>
          <w:p w:rsidR="00B13653" w:rsidRDefault="001F204F">
            <w:pPr>
              <w:pStyle w:val="TableBodyText"/>
            </w:pPr>
            <w:r>
              <w:t>DrawSelect</w:t>
            </w:r>
          </w:p>
        </w:tc>
      </w:tr>
      <w:tr w:rsidR="00B13653" w:rsidTr="00B13653">
        <w:tc>
          <w:tcPr>
            <w:tcW w:w="0" w:type="auto"/>
            <w:vAlign w:val="center"/>
          </w:tcPr>
          <w:p w:rsidR="00B13653" w:rsidRDefault="001F204F">
            <w:pPr>
              <w:pStyle w:val="TableBodyText"/>
            </w:pPr>
            <w:r>
              <w:t>DrawSetCalloutTextbox</w:t>
            </w:r>
          </w:p>
        </w:tc>
      </w:tr>
      <w:tr w:rsidR="00B13653" w:rsidTr="00B13653">
        <w:tc>
          <w:tcPr>
            <w:tcW w:w="0" w:type="auto"/>
            <w:vAlign w:val="center"/>
          </w:tcPr>
          <w:p w:rsidR="00B13653" w:rsidRDefault="001F204F">
            <w:pPr>
              <w:pStyle w:val="TableBodyText"/>
            </w:pPr>
            <w:r>
              <w:t>DrawSetInsertToAnchor</w:t>
            </w:r>
          </w:p>
        </w:tc>
      </w:tr>
      <w:tr w:rsidR="00B13653" w:rsidTr="00B13653">
        <w:tc>
          <w:tcPr>
            <w:tcW w:w="0" w:type="auto"/>
            <w:vAlign w:val="center"/>
          </w:tcPr>
          <w:p w:rsidR="00B13653" w:rsidRDefault="001F204F">
            <w:pPr>
              <w:pStyle w:val="TableBodyText"/>
            </w:pPr>
            <w:r>
              <w:t>DrawSetInsertToTextbox</w:t>
            </w:r>
          </w:p>
        </w:tc>
      </w:tr>
      <w:tr w:rsidR="00B13653" w:rsidTr="00B13653">
        <w:tc>
          <w:tcPr>
            <w:tcW w:w="0" w:type="auto"/>
            <w:vAlign w:val="center"/>
          </w:tcPr>
          <w:p w:rsidR="00B13653" w:rsidRDefault="001F204F">
            <w:pPr>
              <w:pStyle w:val="TableBodyText"/>
            </w:pPr>
            <w:r>
              <w:t>DrawSetPolyPoints</w:t>
            </w:r>
          </w:p>
        </w:tc>
      </w:tr>
      <w:tr w:rsidR="00B13653" w:rsidTr="00B13653">
        <w:tc>
          <w:tcPr>
            <w:tcW w:w="0" w:type="auto"/>
            <w:vAlign w:val="center"/>
          </w:tcPr>
          <w:p w:rsidR="00B13653" w:rsidRDefault="001F204F">
            <w:pPr>
              <w:pStyle w:val="TableBodyText"/>
            </w:pPr>
            <w:r>
              <w:t>DrawSetRange</w:t>
            </w:r>
          </w:p>
        </w:tc>
      </w:tr>
      <w:tr w:rsidR="00B13653" w:rsidTr="00B13653">
        <w:tc>
          <w:tcPr>
            <w:tcW w:w="0" w:type="auto"/>
            <w:vAlign w:val="center"/>
          </w:tcPr>
          <w:p w:rsidR="00B13653" w:rsidRDefault="001F204F">
            <w:pPr>
              <w:pStyle w:val="TableBodyText"/>
            </w:pPr>
            <w:r>
              <w:t>DropListBox</w:t>
            </w:r>
          </w:p>
        </w:tc>
      </w:tr>
      <w:tr w:rsidR="00B13653" w:rsidTr="00B13653">
        <w:tc>
          <w:tcPr>
            <w:tcW w:w="0" w:type="auto"/>
            <w:vAlign w:val="center"/>
          </w:tcPr>
          <w:p w:rsidR="00B13653" w:rsidRDefault="001F204F">
            <w:pPr>
              <w:pStyle w:val="TableBodyText"/>
            </w:pPr>
            <w:r>
              <w:t>EditButtonImage</w:t>
            </w:r>
          </w:p>
        </w:tc>
      </w:tr>
      <w:tr w:rsidR="00B13653" w:rsidTr="00B13653">
        <w:tc>
          <w:tcPr>
            <w:tcW w:w="0" w:type="auto"/>
            <w:vAlign w:val="center"/>
          </w:tcPr>
          <w:p w:rsidR="00B13653" w:rsidRDefault="001F204F">
            <w:pPr>
              <w:pStyle w:val="TableBodyText"/>
            </w:pPr>
            <w:r>
              <w:t>EditClear</w:t>
            </w:r>
          </w:p>
        </w:tc>
      </w:tr>
      <w:tr w:rsidR="00B13653" w:rsidTr="00B13653">
        <w:tc>
          <w:tcPr>
            <w:tcW w:w="0" w:type="auto"/>
            <w:vAlign w:val="center"/>
          </w:tcPr>
          <w:p w:rsidR="00B13653" w:rsidRDefault="001F204F">
            <w:pPr>
              <w:pStyle w:val="TableBodyText"/>
            </w:pPr>
            <w:r>
              <w:lastRenderedPageBreak/>
              <w:t>EditFindFound</w:t>
            </w:r>
          </w:p>
        </w:tc>
      </w:tr>
      <w:tr w:rsidR="00B13653" w:rsidTr="00B13653">
        <w:tc>
          <w:tcPr>
            <w:tcW w:w="0" w:type="auto"/>
            <w:vAlign w:val="center"/>
          </w:tcPr>
          <w:p w:rsidR="00B13653" w:rsidRDefault="001F204F">
            <w:pPr>
              <w:pStyle w:val="TableBodyText"/>
            </w:pPr>
            <w:r>
              <w:t>EditRedo</w:t>
            </w:r>
          </w:p>
        </w:tc>
      </w:tr>
      <w:tr w:rsidR="00B13653" w:rsidTr="00B13653">
        <w:tc>
          <w:tcPr>
            <w:tcW w:w="0" w:type="auto"/>
            <w:vAlign w:val="center"/>
          </w:tcPr>
          <w:p w:rsidR="00B13653" w:rsidRDefault="001F204F">
            <w:pPr>
              <w:pStyle w:val="TableBodyText"/>
            </w:pPr>
            <w:r>
              <w:t>EditUndo</w:t>
            </w:r>
          </w:p>
        </w:tc>
      </w:tr>
      <w:tr w:rsidR="00B13653" w:rsidTr="00B13653">
        <w:tc>
          <w:tcPr>
            <w:tcW w:w="0" w:type="auto"/>
            <w:vAlign w:val="center"/>
          </w:tcPr>
          <w:p w:rsidR="00B13653" w:rsidRDefault="001F204F">
            <w:pPr>
              <w:pStyle w:val="TableBodyText"/>
            </w:pPr>
            <w:r>
              <w:t>EmptyBookmark</w:t>
            </w:r>
          </w:p>
        </w:tc>
      </w:tr>
      <w:tr w:rsidR="00B13653" w:rsidTr="00B13653">
        <w:tc>
          <w:tcPr>
            <w:tcW w:w="0" w:type="auto"/>
            <w:vAlign w:val="center"/>
          </w:tcPr>
          <w:p w:rsidR="00B13653" w:rsidRDefault="001F204F">
            <w:pPr>
              <w:pStyle w:val="TableBodyText"/>
            </w:pPr>
            <w:r>
              <w:t>EnableFormField</w:t>
            </w:r>
          </w:p>
        </w:tc>
      </w:tr>
      <w:tr w:rsidR="00B13653" w:rsidTr="00B13653">
        <w:tc>
          <w:tcPr>
            <w:tcW w:w="0" w:type="auto"/>
            <w:vAlign w:val="center"/>
          </w:tcPr>
          <w:p w:rsidR="00B13653" w:rsidRDefault="001F204F">
            <w:pPr>
              <w:pStyle w:val="TableBodyText"/>
            </w:pPr>
            <w:r>
              <w:t>EndOfColumn</w:t>
            </w:r>
          </w:p>
        </w:tc>
      </w:tr>
      <w:tr w:rsidR="00B13653" w:rsidTr="00B13653">
        <w:tc>
          <w:tcPr>
            <w:tcW w:w="0" w:type="auto"/>
            <w:vAlign w:val="center"/>
          </w:tcPr>
          <w:p w:rsidR="00B13653" w:rsidRDefault="001F204F">
            <w:pPr>
              <w:pStyle w:val="TableBodyText"/>
            </w:pPr>
            <w:r>
              <w:t>EndOfDocument</w:t>
            </w:r>
          </w:p>
        </w:tc>
      </w:tr>
      <w:tr w:rsidR="00B13653" w:rsidTr="00B13653">
        <w:tc>
          <w:tcPr>
            <w:tcW w:w="0" w:type="auto"/>
            <w:vAlign w:val="center"/>
          </w:tcPr>
          <w:p w:rsidR="00B13653" w:rsidRDefault="001F204F">
            <w:pPr>
              <w:pStyle w:val="TableBodyText"/>
            </w:pPr>
            <w:r>
              <w:t>EndOfLine</w:t>
            </w:r>
          </w:p>
        </w:tc>
      </w:tr>
      <w:tr w:rsidR="00B13653" w:rsidTr="00B13653">
        <w:tc>
          <w:tcPr>
            <w:tcW w:w="0" w:type="auto"/>
            <w:vAlign w:val="center"/>
          </w:tcPr>
          <w:p w:rsidR="00B13653" w:rsidRDefault="001F204F">
            <w:pPr>
              <w:pStyle w:val="TableBodyText"/>
            </w:pPr>
            <w:r>
              <w:t>EndOfRow</w:t>
            </w:r>
          </w:p>
        </w:tc>
      </w:tr>
      <w:tr w:rsidR="00B13653" w:rsidTr="00B13653">
        <w:tc>
          <w:tcPr>
            <w:tcW w:w="0" w:type="auto"/>
            <w:vAlign w:val="center"/>
          </w:tcPr>
          <w:p w:rsidR="00B13653" w:rsidRDefault="001F204F">
            <w:pPr>
              <w:pStyle w:val="TableBodyText"/>
            </w:pPr>
            <w:r>
              <w:t>EndOfWindow</w:t>
            </w:r>
          </w:p>
        </w:tc>
      </w:tr>
      <w:tr w:rsidR="00B13653" w:rsidTr="00B13653">
        <w:tc>
          <w:tcPr>
            <w:tcW w:w="0" w:type="auto"/>
            <w:vAlign w:val="center"/>
          </w:tcPr>
          <w:p w:rsidR="00B13653" w:rsidRDefault="001F204F">
            <w:pPr>
              <w:pStyle w:val="TableBodyText"/>
            </w:pPr>
            <w:r>
              <w:t>Eof</w:t>
            </w:r>
          </w:p>
        </w:tc>
      </w:tr>
      <w:tr w:rsidR="00B13653" w:rsidTr="00B13653">
        <w:tc>
          <w:tcPr>
            <w:tcW w:w="0" w:type="auto"/>
            <w:vAlign w:val="center"/>
          </w:tcPr>
          <w:p w:rsidR="00B13653" w:rsidRDefault="001F204F">
            <w:pPr>
              <w:pStyle w:val="TableBodyText"/>
            </w:pPr>
            <w:r>
              <w:t>ExistingBookmark</w:t>
            </w:r>
          </w:p>
        </w:tc>
      </w:tr>
      <w:tr w:rsidR="00B13653" w:rsidTr="00B13653">
        <w:tc>
          <w:tcPr>
            <w:tcW w:w="0" w:type="auto"/>
            <w:vAlign w:val="center"/>
          </w:tcPr>
          <w:p w:rsidR="00B13653" w:rsidRDefault="001F204F">
            <w:pPr>
              <w:pStyle w:val="TableBodyText"/>
            </w:pPr>
            <w:r>
              <w:t>ExitWindows</w:t>
            </w:r>
          </w:p>
        </w:tc>
      </w:tr>
      <w:tr w:rsidR="00B13653" w:rsidTr="00B13653">
        <w:tc>
          <w:tcPr>
            <w:tcW w:w="0" w:type="auto"/>
            <w:vAlign w:val="center"/>
          </w:tcPr>
          <w:p w:rsidR="00B13653" w:rsidRDefault="001F204F">
            <w:pPr>
              <w:pStyle w:val="TableBodyText"/>
            </w:pPr>
            <w:r>
              <w:t>ExtendMode</w:t>
            </w:r>
          </w:p>
        </w:tc>
      </w:tr>
      <w:tr w:rsidR="00B13653" w:rsidTr="00B13653">
        <w:tc>
          <w:tcPr>
            <w:tcW w:w="0" w:type="auto"/>
            <w:vAlign w:val="center"/>
          </w:tcPr>
          <w:p w:rsidR="00B13653" w:rsidRDefault="001F204F">
            <w:pPr>
              <w:pStyle w:val="TableBodyText"/>
            </w:pPr>
            <w:r>
              <w:t>ExtendSelection</w:t>
            </w:r>
          </w:p>
        </w:tc>
      </w:tr>
      <w:tr w:rsidR="00B13653" w:rsidTr="00B13653">
        <w:tc>
          <w:tcPr>
            <w:tcW w:w="0" w:type="auto"/>
            <w:vAlign w:val="center"/>
          </w:tcPr>
          <w:p w:rsidR="00B13653" w:rsidRDefault="001F204F">
            <w:pPr>
              <w:pStyle w:val="TableBodyText"/>
            </w:pPr>
            <w:r>
              <w:t>File1</w:t>
            </w:r>
          </w:p>
        </w:tc>
      </w:tr>
      <w:tr w:rsidR="00B13653" w:rsidTr="00B13653">
        <w:tc>
          <w:tcPr>
            <w:tcW w:w="0" w:type="auto"/>
            <w:vAlign w:val="center"/>
          </w:tcPr>
          <w:p w:rsidR="00B13653" w:rsidRDefault="001F204F">
            <w:pPr>
              <w:pStyle w:val="TableBodyText"/>
            </w:pPr>
            <w:r>
              <w:t>File2</w:t>
            </w:r>
          </w:p>
        </w:tc>
      </w:tr>
      <w:tr w:rsidR="00B13653" w:rsidTr="00B13653">
        <w:tc>
          <w:tcPr>
            <w:tcW w:w="0" w:type="auto"/>
            <w:vAlign w:val="center"/>
          </w:tcPr>
          <w:p w:rsidR="00B13653" w:rsidRDefault="001F204F">
            <w:pPr>
              <w:pStyle w:val="TableBodyText"/>
            </w:pPr>
            <w:r>
              <w:t>File3</w:t>
            </w:r>
          </w:p>
        </w:tc>
      </w:tr>
      <w:tr w:rsidR="00B13653" w:rsidTr="00B13653">
        <w:tc>
          <w:tcPr>
            <w:tcW w:w="0" w:type="auto"/>
            <w:vAlign w:val="center"/>
          </w:tcPr>
          <w:p w:rsidR="00B13653" w:rsidRDefault="001F204F">
            <w:pPr>
              <w:pStyle w:val="TableBodyText"/>
            </w:pPr>
            <w:r>
              <w:t>File4</w:t>
            </w:r>
          </w:p>
        </w:tc>
      </w:tr>
      <w:tr w:rsidR="00B13653" w:rsidTr="00B13653">
        <w:tc>
          <w:tcPr>
            <w:tcW w:w="0" w:type="auto"/>
            <w:vAlign w:val="center"/>
          </w:tcPr>
          <w:p w:rsidR="00B13653" w:rsidRDefault="001F204F">
            <w:pPr>
              <w:pStyle w:val="TableBodyText"/>
            </w:pPr>
            <w:r>
              <w:t>File5</w:t>
            </w:r>
          </w:p>
        </w:tc>
      </w:tr>
      <w:tr w:rsidR="00B13653" w:rsidTr="00B13653">
        <w:tc>
          <w:tcPr>
            <w:tcW w:w="0" w:type="auto"/>
            <w:vAlign w:val="center"/>
          </w:tcPr>
          <w:p w:rsidR="00B13653" w:rsidRDefault="001F204F">
            <w:pPr>
              <w:pStyle w:val="TableBodyText"/>
            </w:pPr>
            <w:r>
              <w:t>File6</w:t>
            </w:r>
          </w:p>
        </w:tc>
      </w:tr>
      <w:tr w:rsidR="00B13653" w:rsidTr="00B13653">
        <w:tc>
          <w:tcPr>
            <w:tcW w:w="0" w:type="auto"/>
            <w:vAlign w:val="center"/>
          </w:tcPr>
          <w:p w:rsidR="00B13653" w:rsidRDefault="001F204F">
            <w:pPr>
              <w:pStyle w:val="TableBodyText"/>
            </w:pPr>
            <w:r>
              <w:t>File7</w:t>
            </w:r>
          </w:p>
        </w:tc>
      </w:tr>
      <w:tr w:rsidR="00B13653" w:rsidTr="00B13653">
        <w:tc>
          <w:tcPr>
            <w:tcW w:w="0" w:type="auto"/>
            <w:vAlign w:val="center"/>
          </w:tcPr>
          <w:p w:rsidR="00B13653" w:rsidRDefault="001F204F">
            <w:pPr>
              <w:pStyle w:val="TableBodyText"/>
            </w:pPr>
            <w:r>
              <w:t>File8</w:t>
            </w:r>
          </w:p>
        </w:tc>
      </w:tr>
      <w:tr w:rsidR="00B13653" w:rsidTr="00B13653">
        <w:tc>
          <w:tcPr>
            <w:tcW w:w="0" w:type="auto"/>
            <w:vAlign w:val="center"/>
          </w:tcPr>
          <w:p w:rsidR="00B13653" w:rsidRDefault="001F204F">
            <w:pPr>
              <w:pStyle w:val="TableBodyText"/>
            </w:pPr>
            <w:r>
              <w:t>File9</w:t>
            </w:r>
          </w:p>
        </w:tc>
      </w:tr>
      <w:tr w:rsidR="00B13653" w:rsidTr="00B13653">
        <w:tc>
          <w:tcPr>
            <w:tcW w:w="0" w:type="auto"/>
            <w:vAlign w:val="center"/>
          </w:tcPr>
          <w:p w:rsidR="00B13653" w:rsidRDefault="001F204F">
            <w:pPr>
              <w:pStyle w:val="TableBodyText"/>
            </w:pPr>
            <w:r>
              <w:t>FileClose</w:t>
            </w:r>
          </w:p>
        </w:tc>
      </w:tr>
      <w:tr w:rsidR="00B13653" w:rsidTr="00B13653">
        <w:tc>
          <w:tcPr>
            <w:tcW w:w="0" w:type="auto"/>
            <w:vAlign w:val="center"/>
          </w:tcPr>
          <w:p w:rsidR="00B13653" w:rsidRDefault="001F204F">
            <w:pPr>
              <w:pStyle w:val="TableBodyText"/>
            </w:pPr>
            <w:r>
              <w:t>FileCloseAll</w:t>
            </w:r>
          </w:p>
        </w:tc>
      </w:tr>
      <w:tr w:rsidR="00B13653" w:rsidTr="00B13653">
        <w:tc>
          <w:tcPr>
            <w:tcW w:w="0" w:type="auto"/>
            <w:vAlign w:val="center"/>
          </w:tcPr>
          <w:p w:rsidR="00B13653" w:rsidRDefault="001F204F">
            <w:pPr>
              <w:pStyle w:val="TableBodyText"/>
            </w:pPr>
            <w:r>
              <w:t>FileConfirmConversions</w:t>
            </w:r>
          </w:p>
        </w:tc>
      </w:tr>
      <w:tr w:rsidR="00B13653" w:rsidTr="00B13653">
        <w:tc>
          <w:tcPr>
            <w:tcW w:w="0" w:type="auto"/>
            <w:vAlign w:val="center"/>
          </w:tcPr>
          <w:p w:rsidR="00B13653" w:rsidRDefault="001F204F">
            <w:pPr>
              <w:pStyle w:val="TableBodyText"/>
            </w:pPr>
            <w:r>
              <w:t>FileExit</w:t>
            </w:r>
          </w:p>
        </w:tc>
      </w:tr>
      <w:tr w:rsidR="00B13653" w:rsidTr="00B13653">
        <w:tc>
          <w:tcPr>
            <w:tcW w:w="0" w:type="auto"/>
            <w:vAlign w:val="center"/>
          </w:tcPr>
          <w:p w:rsidR="00B13653" w:rsidRDefault="001F204F">
            <w:pPr>
              <w:pStyle w:val="TableBodyText"/>
            </w:pPr>
            <w:r>
              <w:t>FileList</w:t>
            </w:r>
          </w:p>
        </w:tc>
      </w:tr>
      <w:tr w:rsidR="00B13653" w:rsidTr="00B13653">
        <w:tc>
          <w:tcPr>
            <w:tcW w:w="0" w:type="auto"/>
            <w:vAlign w:val="center"/>
          </w:tcPr>
          <w:p w:rsidR="00B13653" w:rsidRDefault="001F204F">
            <w:pPr>
              <w:pStyle w:val="TableBodyText"/>
            </w:pPr>
            <w:r>
              <w:t>FileNFib</w:t>
            </w:r>
          </w:p>
        </w:tc>
      </w:tr>
      <w:tr w:rsidR="00B13653" w:rsidTr="00B13653">
        <w:tc>
          <w:tcPr>
            <w:tcW w:w="0" w:type="auto"/>
            <w:vAlign w:val="center"/>
          </w:tcPr>
          <w:p w:rsidR="00B13653" w:rsidRDefault="001F204F">
            <w:pPr>
              <w:pStyle w:val="TableBodyText"/>
            </w:pPr>
            <w:r>
              <w:t>FilePost</w:t>
            </w:r>
          </w:p>
        </w:tc>
      </w:tr>
      <w:tr w:rsidR="00B13653" w:rsidTr="00B13653">
        <w:tc>
          <w:tcPr>
            <w:tcW w:w="0" w:type="auto"/>
            <w:vAlign w:val="center"/>
          </w:tcPr>
          <w:p w:rsidR="00B13653" w:rsidRDefault="001F204F">
            <w:pPr>
              <w:pStyle w:val="TableBodyText"/>
            </w:pPr>
            <w:r>
              <w:t>FilePreview</w:t>
            </w:r>
          </w:p>
        </w:tc>
      </w:tr>
      <w:tr w:rsidR="00B13653" w:rsidTr="00B13653">
        <w:tc>
          <w:tcPr>
            <w:tcW w:w="0" w:type="auto"/>
            <w:vAlign w:val="center"/>
          </w:tcPr>
          <w:p w:rsidR="00B13653" w:rsidRDefault="001F204F">
            <w:pPr>
              <w:pStyle w:val="TableBodyText"/>
            </w:pPr>
            <w:r>
              <w:lastRenderedPageBreak/>
              <w:t>FilePrintPreview</w:t>
            </w:r>
          </w:p>
        </w:tc>
      </w:tr>
      <w:tr w:rsidR="00B13653" w:rsidTr="00B13653">
        <w:tc>
          <w:tcPr>
            <w:tcW w:w="0" w:type="auto"/>
            <w:vAlign w:val="center"/>
          </w:tcPr>
          <w:p w:rsidR="00B13653" w:rsidRDefault="001F204F">
            <w:pPr>
              <w:pStyle w:val="TableBodyText"/>
            </w:pPr>
            <w:r>
              <w:t>FilePrintPreviewPages</w:t>
            </w:r>
          </w:p>
        </w:tc>
      </w:tr>
      <w:tr w:rsidR="00B13653" w:rsidTr="00B13653">
        <w:tc>
          <w:tcPr>
            <w:tcW w:w="0" w:type="auto"/>
            <w:vAlign w:val="center"/>
          </w:tcPr>
          <w:p w:rsidR="00B13653" w:rsidRDefault="001F204F">
            <w:pPr>
              <w:pStyle w:val="TableBodyText"/>
            </w:pPr>
            <w:r>
              <w:t>FileQuit</w:t>
            </w:r>
          </w:p>
        </w:tc>
      </w:tr>
      <w:tr w:rsidR="00B13653" w:rsidTr="00B13653">
        <w:tc>
          <w:tcPr>
            <w:tcW w:w="0" w:type="auto"/>
            <w:vAlign w:val="center"/>
          </w:tcPr>
          <w:p w:rsidR="00B13653" w:rsidRDefault="001F204F">
            <w:pPr>
              <w:pStyle w:val="TableBodyText"/>
            </w:pPr>
            <w:r>
              <w:t>FileSaveAll</w:t>
            </w:r>
          </w:p>
        </w:tc>
      </w:tr>
      <w:tr w:rsidR="00B13653" w:rsidTr="00B13653">
        <w:tc>
          <w:tcPr>
            <w:tcW w:w="0" w:type="auto"/>
            <w:vAlign w:val="center"/>
          </w:tcPr>
          <w:p w:rsidR="00B13653" w:rsidRDefault="001F204F">
            <w:pPr>
              <w:pStyle w:val="TableBodyText"/>
            </w:pPr>
            <w:r>
              <w:t>Font</w:t>
            </w:r>
          </w:p>
        </w:tc>
      </w:tr>
      <w:tr w:rsidR="00B13653" w:rsidTr="00B13653">
        <w:tc>
          <w:tcPr>
            <w:tcW w:w="0" w:type="auto"/>
            <w:vAlign w:val="center"/>
          </w:tcPr>
          <w:p w:rsidR="00B13653" w:rsidRDefault="001F204F">
            <w:pPr>
              <w:pStyle w:val="TableBodyText"/>
            </w:pPr>
            <w:r>
              <w:t>FontSize</w:t>
            </w:r>
          </w:p>
        </w:tc>
      </w:tr>
      <w:tr w:rsidR="00B13653" w:rsidTr="00B13653">
        <w:tc>
          <w:tcPr>
            <w:tcW w:w="0" w:type="auto"/>
            <w:vAlign w:val="center"/>
          </w:tcPr>
          <w:p w:rsidR="00B13653" w:rsidRDefault="001F204F">
            <w:pPr>
              <w:pStyle w:val="TableBodyText"/>
            </w:pPr>
            <w:r>
              <w:t>FormShading</w:t>
            </w:r>
          </w:p>
        </w:tc>
      </w:tr>
      <w:tr w:rsidR="00B13653" w:rsidTr="00B13653">
        <w:tc>
          <w:tcPr>
            <w:tcW w:w="0" w:type="auto"/>
            <w:vAlign w:val="center"/>
          </w:tcPr>
          <w:p w:rsidR="00B13653" w:rsidRDefault="001F204F">
            <w:pPr>
              <w:pStyle w:val="TableBodyText"/>
            </w:pPr>
            <w:r>
              <w:t>FormatBulletDefault</w:t>
            </w:r>
          </w:p>
        </w:tc>
      </w:tr>
      <w:tr w:rsidR="00B13653" w:rsidTr="00B13653">
        <w:tc>
          <w:tcPr>
            <w:tcW w:w="0" w:type="auto"/>
            <w:vAlign w:val="center"/>
          </w:tcPr>
          <w:p w:rsidR="00B13653" w:rsidRDefault="001F204F">
            <w:pPr>
              <w:pStyle w:val="TableBodyText"/>
            </w:pPr>
            <w:r>
              <w:t>FormatNumberDefault</w:t>
            </w:r>
          </w:p>
        </w:tc>
      </w:tr>
      <w:tr w:rsidR="00B13653" w:rsidTr="00B13653">
        <w:tc>
          <w:tcPr>
            <w:tcW w:w="0" w:type="auto"/>
            <w:vAlign w:val="center"/>
          </w:tcPr>
          <w:p w:rsidR="00B13653" w:rsidRDefault="001F204F">
            <w:pPr>
              <w:pStyle w:val="TableBodyText"/>
            </w:pPr>
            <w:r>
              <w:t>FuzzyCompare</w:t>
            </w:r>
          </w:p>
        </w:tc>
      </w:tr>
      <w:tr w:rsidR="00B13653" w:rsidTr="00B13653">
        <w:tc>
          <w:tcPr>
            <w:tcW w:w="0" w:type="auto"/>
            <w:vAlign w:val="center"/>
          </w:tcPr>
          <w:p w:rsidR="00B13653" w:rsidRDefault="001F204F">
            <w:pPr>
              <w:pStyle w:val="TableBodyText"/>
            </w:pPr>
            <w:r>
              <w:t>GetAddInId</w:t>
            </w:r>
          </w:p>
        </w:tc>
      </w:tr>
      <w:tr w:rsidR="00B13653" w:rsidTr="00B13653">
        <w:tc>
          <w:tcPr>
            <w:tcW w:w="0" w:type="auto"/>
            <w:vAlign w:val="center"/>
          </w:tcPr>
          <w:p w:rsidR="00B13653" w:rsidRDefault="001F204F">
            <w:pPr>
              <w:pStyle w:val="TableBodyText"/>
            </w:pPr>
            <w:r>
              <w:t>GetAttr</w:t>
            </w:r>
          </w:p>
        </w:tc>
      </w:tr>
      <w:tr w:rsidR="00B13653" w:rsidTr="00B13653">
        <w:tc>
          <w:tcPr>
            <w:tcW w:w="0" w:type="auto"/>
            <w:vAlign w:val="center"/>
          </w:tcPr>
          <w:p w:rsidR="00B13653" w:rsidRDefault="001F204F">
            <w:pPr>
              <w:pStyle w:val="TableBodyText"/>
            </w:pPr>
            <w:r>
              <w:t>GetDocumentProperty</w:t>
            </w:r>
          </w:p>
        </w:tc>
      </w:tr>
      <w:tr w:rsidR="00B13653" w:rsidTr="00B13653">
        <w:tc>
          <w:tcPr>
            <w:tcW w:w="0" w:type="auto"/>
            <w:vAlign w:val="center"/>
          </w:tcPr>
          <w:p w:rsidR="00B13653" w:rsidRDefault="001F204F">
            <w:pPr>
              <w:pStyle w:val="TableBodyText"/>
            </w:pPr>
            <w:r>
              <w:t>GetFormResult</w:t>
            </w:r>
          </w:p>
        </w:tc>
      </w:tr>
      <w:tr w:rsidR="00B13653" w:rsidTr="00B13653">
        <w:tc>
          <w:tcPr>
            <w:tcW w:w="0" w:type="auto"/>
            <w:vAlign w:val="center"/>
          </w:tcPr>
          <w:p w:rsidR="00B13653" w:rsidRDefault="001F204F">
            <w:pPr>
              <w:pStyle w:val="TableBodyText"/>
            </w:pPr>
            <w:r>
              <w:t>GetSelEndPos</w:t>
            </w:r>
          </w:p>
        </w:tc>
      </w:tr>
      <w:tr w:rsidR="00B13653" w:rsidTr="00B13653">
        <w:tc>
          <w:tcPr>
            <w:tcW w:w="0" w:type="auto"/>
            <w:vAlign w:val="center"/>
          </w:tcPr>
          <w:p w:rsidR="00B13653" w:rsidRDefault="001F204F">
            <w:pPr>
              <w:pStyle w:val="TableBodyText"/>
            </w:pPr>
            <w:r>
              <w:t>GetSelStartPos</w:t>
            </w:r>
          </w:p>
        </w:tc>
      </w:tr>
      <w:tr w:rsidR="00B13653" w:rsidTr="00B13653">
        <w:tc>
          <w:tcPr>
            <w:tcW w:w="0" w:type="auto"/>
            <w:vAlign w:val="center"/>
          </w:tcPr>
          <w:p w:rsidR="00B13653" w:rsidRDefault="001F204F">
            <w:pPr>
              <w:pStyle w:val="TableBodyText"/>
            </w:pPr>
            <w:r>
              <w:t>GetSystemInfo</w:t>
            </w:r>
          </w:p>
        </w:tc>
      </w:tr>
      <w:tr w:rsidR="00B13653" w:rsidTr="00B13653">
        <w:tc>
          <w:tcPr>
            <w:tcW w:w="0" w:type="auto"/>
            <w:vAlign w:val="center"/>
          </w:tcPr>
          <w:p w:rsidR="00B13653" w:rsidRDefault="001F204F">
            <w:pPr>
              <w:pStyle w:val="TableBodyText"/>
            </w:pPr>
            <w:r>
              <w:t>GoToNextSubdocument</w:t>
            </w:r>
          </w:p>
        </w:tc>
      </w:tr>
      <w:tr w:rsidR="00B13653" w:rsidTr="00B13653">
        <w:tc>
          <w:tcPr>
            <w:tcW w:w="0" w:type="auto"/>
            <w:vAlign w:val="center"/>
          </w:tcPr>
          <w:p w:rsidR="00B13653" w:rsidRDefault="001F204F">
            <w:pPr>
              <w:pStyle w:val="TableBodyText"/>
            </w:pPr>
            <w:r>
              <w:t>GoToPreviousSubdocument</w:t>
            </w:r>
          </w:p>
        </w:tc>
      </w:tr>
      <w:tr w:rsidR="00B13653" w:rsidTr="00B13653">
        <w:tc>
          <w:tcPr>
            <w:tcW w:w="0" w:type="auto"/>
            <w:vAlign w:val="center"/>
          </w:tcPr>
          <w:p w:rsidR="00B13653" w:rsidRDefault="001F204F">
            <w:pPr>
              <w:pStyle w:val="TableBodyText"/>
            </w:pPr>
            <w:r>
              <w:t>GroupBox</w:t>
            </w:r>
          </w:p>
        </w:tc>
      </w:tr>
      <w:tr w:rsidR="00B13653" w:rsidTr="00B13653">
        <w:tc>
          <w:tcPr>
            <w:tcW w:w="0" w:type="auto"/>
            <w:vAlign w:val="center"/>
          </w:tcPr>
          <w:p w:rsidR="00B13653" w:rsidRDefault="001F204F">
            <w:pPr>
              <w:pStyle w:val="TableBodyText"/>
            </w:pPr>
            <w:r>
              <w:t>HLine</w:t>
            </w:r>
          </w:p>
        </w:tc>
      </w:tr>
      <w:tr w:rsidR="00B13653" w:rsidTr="00B13653">
        <w:tc>
          <w:tcPr>
            <w:tcW w:w="0" w:type="auto"/>
            <w:vAlign w:val="center"/>
          </w:tcPr>
          <w:p w:rsidR="00B13653" w:rsidRDefault="001F204F">
            <w:pPr>
              <w:pStyle w:val="TableBodyText"/>
            </w:pPr>
            <w:r>
              <w:t>HPage</w:t>
            </w:r>
          </w:p>
        </w:tc>
      </w:tr>
      <w:tr w:rsidR="00B13653" w:rsidTr="00B13653">
        <w:tc>
          <w:tcPr>
            <w:tcW w:w="0" w:type="auto"/>
            <w:vAlign w:val="center"/>
          </w:tcPr>
          <w:p w:rsidR="00B13653" w:rsidRDefault="001F204F">
            <w:pPr>
              <w:pStyle w:val="TableBodyText"/>
            </w:pPr>
            <w:r>
              <w:t>HScroll</w:t>
            </w:r>
          </w:p>
        </w:tc>
      </w:tr>
      <w:tr w:rsidR="00B13653" w:rsidTr="00B13653">
        <w:tc>
          <w:tcPr>
            <w:tcW w:w="0" w:type="auto"/>
            <w:vAlign w:val="center"/>
          </w:tcPr>
          <w:p w:rsidR="00B13653" w:rsidRDefault="001F204F">
            <w:pPr>
              <w:pStyle w:val="TableBodyText"/>
            </w:pPr>
            <w:r>
              <w:t>Hidden</w:t>
            </w:r>
          </w:p>
        </w:tc>
      </w:tr>
      <w:tr w:rsidR="00B13653" w:rsidTr="00B13653">
        <w:tc>
          <w:tcPr>
            <w:tcW w:w="0" w:type="auto"/>
            <w:vAlign w:val="center"/>
          </w:tcPr>
          <w:p w:rsidR="00B13653" w:rsidRDefault="001F204F">
            <w:pPr>
              <w:pStyle w:val="TableBodyText"/>
            </w:pPr>
            <w:r>
              <w:t>HighlightColor</w:t>
            </w:r>
          </w:p>
        </w:tc>
      </w:tr>
      <w:tr w:rsidR="00B13653" w:rsidTr="00B13653">
        <w:tc>
          <w:tcPr>
            <w:tcW w:w="0" w:type="auto"/>
            <w:vAlign w:val="center"/>
          </w:tcPr>
          <w:p w:rsidR="00B13653" w:rsidRDefault="001F204F">
            <w:pPr>
              <w:pStyle w:val="TableBodyText"/>
            </w:pPr>
            <w:r>
              <w:t>Hour</w:t>
            </w:r>
          </w:p>
        </w:tc>
      </w:tr>
      <w:tr w:rsidR="00B13653" w:rsidTr="00B13653">
        <w:tc>
          <w:tcPr>
            <w:tcW w:w="0" w:type="auto"/>
            <w:vAlign w:val="center"/>
          </w:tcPr>
          <w:p w:rsidR="00B13653" w:rsidRDefault="001F204F">
            <w:pPr>
              <w:pStyle w:val="TableBodyText"/>
            </w:pPr>
            <w:r>
              <w:t>IMEControl</w:t>
            </w:r>
          </w:p>
        </w:tc>
      </w:tr>
      <w:tr w:rsidR="00B13653" w:rsidTr="00B13653">
        <w:tc>
          <w:tcPr>
            <w:tcW w:w="0" w:type="auto"/>
            <w:vAlign w:val="center"/>
          </w:tcPr>
          <w:p w:rsidR="00B13653" w:rsidRDefault="001F204F">
            <w:pPr>
              <w:pStyle w:val="TableBodyText"/>
            </w:pPr>
            <w:r>
              <w:t>InStr</w:t>
            </w:r>
          </w:p>
        </w:tc>
      </w:tr>
      <w:tr w:rsidR="00B13653" w:rsidTr="00B13653">
        <w:tc>
          <w:tcPr>
            <w:tcW w:w="0" w:type="auto"/>
            <w:vAlign w:val="center"/>
          </w:tcPr>
          <w:p w:rsidR="00B13653" w:rsidRDefault="001F204F">
            <w:pPr>
              <w:pStyle w:val="TableBodyText"/>
            </w:pPr>
            <w:r>
              <w:t>InStrB</w:t>
            </w:r>
          </w:p>
        </w:tc>
      </w:tr>
      <w:tr w:rsidR="00B13653" w:rsidTr="00B13653">
        <w:tc>
          <w:tcPr>
            <w:tcW w:w="0" w:type="auto"/>
            <w:vAlign w:val="center"/>
          </w:tcPr>
          <w:p w:rsidR="00B13653" w:rsidRDefault="001F204F">
            <w:pPr>
              <w:pStyle w:val="TableBodyText"/>
            </w:pPr>
            <w:r>
              <w:t>Insert</w:t>
            </w:r>
          </w:p>
        </w:tc>
      </w:tr>
      <w:tr w:rsidR="00B13653" w:rsidTr="00B13653">
        <w:tc>
          <w:tcPr>
            <w:tcW w:w="0" w:type="auto"/>
            <w:vAlign w:val="center"/>
          </w:tcPr>
          <w:p w:rsidR="00B13653" w:rsidRDefault="001F204F">
            <w:pPr>
              <w:pStyle w:val="TableBodyText"/>
            </w:pPr>
            <w:r>
              <w:t>InsertPara</w:t>
            </w:r>
          </w:p>
        </w:tc>
      </w:tr>
      <w:tr w:rsidR="00B13653" w:rsidTr="00B13653">
        <w:tc>
          <w:tcPr>
            <w:tcW w:w="0" w:type="auto"/>
            <w:vAlign w:val="center"/>
          </w:tcPr>
          <w:p w:rsidR="00B13653" w:rsidRDefault="001F204F">
            <w:pPr>
              <w:pStyle w:val="TableBodyText"/>
            </w:pPr>
            <w:r>
              <w:t>Int</w:t>
            </w:r>
          </w:p>
        </w:tc>
      </w:tr>
      <w:tr w:rsidR="00B13653" w:rsidTr="00B13653">
        <w:tc>
          <w:tcPr>
            <w:tcW w:w="0" w:type="auto"/>
            <w:vAlign w:val="center"/>
          </w:tcPr>
          <w:p w:rsidR="00B13653" w:rsidRDefault="001F204F">
            <w:pPr>
              <w:pStyle w:val="TableBodyText"/>
            </w:pPr>
            <w:r>
              <w:lastRenderedPageBreak/>
              <w:t>InvalAllDocs</w:t>
            </w:r>
          </w:p>
        </w:tc>
      </w:tr>
      <w:tr w:rsidR="00B13653" w:rsidTr="00B13653">
        <w:tc>
          <w:tcPr>
            <w:tcW w:w="0" w:type="auto"/>
            <w:vAlign w:val="center"/>
          </w:tcPr>
          <w:p w:rsidR="00B13653" w:rsidRDefault="001F204F">
            <w:pPr>
              <w:pStyle w:val="TableBodyText"/>
            </w:pPr>
            <w:r>
              <w:t>InvalAllDocsRepagOnly</w:t>
            </w:r>
          </w:p>
        </w:tc>
      </w:tr>
      <w:tr w:rsidR="00B13653" w:rsidTr="00B13653">
        <w:tc>
          <w:tcPr>
            <w:tcW w:w="0" w:type="auto"/>
            <w:vAlign w:val="center"/>
          </w:tcPr>
          <w:p w:rsidR="00B13653" w:rsidRDefault="001F204F">
            <w:pPr>
              <w:pStyle w:val="TableBodyText"/>
            </w:pPr>
            <w:r>
              <w:t>IsAutoCorrectException</w:t>
            </w:r>
          </w:p>
        </w:tc>
      </w:tr>
      <w:tr w:rsidR="00B13653" w:rsidTr="00B13653">
        <w:tc>
          <w:tcPr>
            <w:tcW w:w="0" w:type="auto"/>
            <w:vAlign w:val="center"/>
          </w:tcPr>
          <w:p w:rsidR="00B13653" w:rsidRDefault="001F204F">
            <w:pPr>
              <w:pStyle w:val="TableBodyText"/>
            </w:pPr>
            <w:r>
              <w:t>IsCustomDocumentProperty</w:t>
            </w:r>
          </w:p>
        </w:tc>
      </w:tr>
      <w:tr w:rsidR="00B13653" w:rsidTr="00B13653">
        <w:tc>
          <w:tcPr>
            <w:tcW w:w="0" w:type="auto"/>
            <w:vAlign w:val="center"/>
          </w:tcPr>
          <w:p w:rsidR="00B13653" w:rsidRDefault="001F204F">
            <w:pPr>
              <w:pStyle w:val="TableBodyText"/>
            </w:pPr>
            <w:r>
              <w:t>IsDocumentDirty</w:t>
            </w:r>
          </w:p>
        </w:tc>
      </w:tr>
      <w:tr w:rsidR="00B13653" w:rsidTr="00B13653">
        <w:tc>
          <w:tcPr>
            <w:tcW w:w="0" w:type="auto"/>
            <w:vAlign w:val="center"/>
          </w:tcPr>
          <w:p w:rsidR="00B13653" w:rsidRDefault="001F204F">
            <w:pPr>
              <w:pStyle w:val="TableBodyText"/>
            </w:pPr>
            <w:r>
              <w:t>IsDocumentPropertyReadOnly</w:t>
            </w:r>
          </w:p>
        </w:tc>
      </w:tr>
      <w:tr w:rsidR="00B13653" w:rsidTr="00B13653">
        <w:tc>
          <w:tcPr>
            <w:tcW w:w="0" w:type="auto"/>
            <w:vAlign w:val="center"/>
          </w:tcPr>
          <w:p w:rsidR="00B13653" w:rsidRDefault="001F204F">
            <w:pPr>
              <w:pStyle w:val="TableBodyText"/>
            </w:pPr>
            <w:r>
              <w:t>IsExecuteOnly</w:t>
            </w:r>
          </w:p>
        </w:tc>
      </w:tr>
      <w:tr w:rsidR="00B13653" w:rsidTr="00B13653">
        <w:tc>
          <w:tcPr>
            <w:tcW w:w="0" w:type="auto"/>
            <w:vAlign w:val="center"/>
          </w:tcPr>
          <w:p w:rsidR="00B13653" w:rsidRDefault="001F204F">
            <w:pPr>
              <w:pStyle w:val="TableBodyText"/>
            </w:pPr>
            <w:r>
              <w:t>IsMacro</w:t>
            </w:r>
          </w:p>
        </w:tc>
      </w:tr>
      <w:tr w:rsidR="00B13653" w:rsidTr="00B13653">
        <w:tc>
          <w:tcPr>
            <w:tcW w:w="0" w:type="auto"/>
            <w:vAlign w:val="center"/>
          </w:tcPr>
          <w:p w:rsidR="00B13653" w:rsidRDefault="001F204F">
            <w:pPr>
              <w:pStyle w:val="TableBodyText"/>
            </w:pPr>
            <w:r>
              <w:t>IsTemplateDirty</w:t>
            </w:r>
          </w:p>
        </w:tc>
      </w:tr>
      <w:tr w:rsidR="00B13653" w:rsidTr="00B13653">
        <w:tc>
          <w:tcPr>
            <w:tcW w:w="0" w:type="auto"/>
            <w:vAlign w:val="center"/>
          </w:tcPr>
          <w:p w:rsidR="00B13653" w:rsidRDefault="001F204F">
            <w:pPr>
              <w:pStyle w:val="TableBodyText"/>
            </w:pPr>
            <w:r>
              <w:t>Italic</w:t>
            </w:r>
          </w:p>
        </w:tc>
      </w:tr>
      <w:tr w:rsidR="00B13653" w:rsidTr="00B13653">
        <w:tc>
          <w:tcPr>
            <w:tcW w:w="0" w:type="auto"/>
            <w:vAlign w:val="center"/>
          </w:tcPr>
          <w:p w:rsidR="00B13653" w:rsidRDefault="001F204F">
            <w:pPr>
              <w:pStyle w:val="TableBodyText"/>
            </w:pPr>
            <w:r>
              <w:t>ItalicRun</w:t>
            </w:r>
          </w:p>
        </w:tc>
      </w:tr>
      <w:tr w:rsidR="00B13653" w:rsidTr="00B13653">
        <w:tc>
          <w:tcPr>
            <w:tcW w:w="0" w:type="auto"/>
            <w:vAlign w:val="center"/>
          </w:tcPr>
          <w:p w:rsidR="00B13653" w:rsidRDefault="001F204F">
            <w:pPr>
              <w:pStyle w:val="TableBodyText"/>
            </w:pPr>
            <w:r>
              <w:t>JustifyPara</w:t>
            </w:r>
          </w:p>
        </w:tc>
      </w:tr>
      <w:tr w:rsidR="00B13653" w:rsidTr="00B13653">
        <w:tc>
          <w:tcPr>
            <w:tcW w:w="0" w:type="auto"/>
            <w:vAlign w:val="center"/>
          </w:tcPr>
          <w:p w:rsidR="00B13653" w:rsidRDefault="001F204F">
            <w:pPr>
              <w:pStyle w:val="TableBodyText"/>
            </w:pPr>
            <w:r>
              <w:t>KeyCode</w:t>
            </w:r>
          </w:p>
        </w:tc>
      </w:tr>
      <w:tr w:rsidR="00B13653" w:rsidTr="00B13653">
        <w:tc>
          <w:tcPr>
            <w:tcW w:w="0" w:type="auto"/>
            <w:vAlign w:val="center"/>
          </w:tcPr>
          <w:p w:rsidR="00B13653" w:rsidRDefault="001F204F">
            <w:pPr>
              <w:pStyle w:val="TableBodyText"/>
            </w:pPr>
            <w:r>
              <w:t>Kill</w:t>
            </w:r>
          </w:p>
        </w:tc>
      </w:tr>
      <w:tr w:rsidR="00B13653" w:rsidTr="00B13653">
        <w:tc>
          <w:tcPr>
            <w:tcW w:w="0" w:type="auto"/>
            <w:vAlign w:val="center"/>
          </w:tcPr>
          <w:p w:rsidR="00B13653" w:rsidRDefault="001F204F">
            <w:pPr>
              <w:pStyle w:val="TableBodyText"/>
            </w:pPr>
            <w:r>
              <w:t>Language</w:t>
            </w:r>
          </w:p>
        </w:tc>
      </w:tr>
      <w:tr w:rsidR="00B13653" w:rsidTr="00B13653">
        <w:tc>
          <w:tcPr>
            <w:tcW w:w="0" w:type="auto"/>
            <w:vAlign w:val="center"/>
          </w:tcPr>
          <w:p w:rsidR="00B13653" w:rsidRDefault="001F204F">
            <w:pPr>
              <w:pStyle w:val="TableBodyText"/>
            </w:pPr>
            <w:r>
              <w:t>LeftPara</w:t>
            </w:r>
          </w:p>
        </w:tc>
      </w:tr>
      <w:tr w:rsidR="00B13653" w:rsidTr="00B13653">
        <w:tc>
          <w:tcPr>
            <w:tcW w:w="0" w:type="auto"/>
            <w:vAlign w:val="center"/>
          </w:tcPr>
          <w:p w:rsidR="00B13653" w:rsidRDefault="001F204F">
            <w:pPr>
              <w:pStyle w:val="TableBodyText"/>
            </w:pPr>
            <w:r>
              <w:t>Len</w:t>
            </w:r>
          </w:p>
        </w:tc>
      </w:tr>
      <w:tr w:rsidR="00B13653" w:rsidTr="00B13653">
        <w:tc>
          <w:tcPr>
            <w:tcW w:w="0" w:type="auto"/>
            <w:vAlign w:val="center"/>
          </w:tcPr>
          <w:p w:rsidR="00B13653" w:rsidRDefault="001F204F">
            <w:pPr>
              <w:pStyle w:val="TableBodyText"/>
            </w:pPr>
            <w:r>
              <w:t>LenB</w:t>
            </w:r>
          </w:p>
        </w:tc>
      </w:tr>
      <w:tr w:rsidR="00B13653" w:rsidTr="00B13653">
        <w:tc>
          <w:tcPr>
            <w:tcW w:w="0" w:type="auto"/>
            <w:vAlign w:val="center"/>
          </w:tcPr>
          <w:p w:rsidR="00B13653" w:rsidRDefault="001F204F">
            <w:pPr>
              <w:pStyle w:val="TableBodyText"/>
            </w:pPr>
            <w:r>
              <w:t>LineDown</w:t>
            </w:r>
          </w:p>
        </w:tc>
      </w:tr>
      <w:tr w:rsidR="00B13653" w:rsidTr="00B13653">
        <w:tc>
          <w:tcPr>
            <w:tcW w:w="0" w:type="auto"/>
            <w:vAlign w:val="center"/>
          </w:tcPr>
          <w:p w:rsidR="00B13653" w:rsidRDefault="001F204F">
            <w:pPr>
              <w:pStyle w:val="TableBodyText"/>
            </w:pPr>
            <w:r>
              <w:t>LineSpacing</w:t>
            </w:r>
          </w:p>
        </w:tc>
      </w:tr>
      <w:tr w:rsidR="00B13653" w:rsidTr="00B13653">
        <w:tc>
          <w:tcPr>
            <w:tcW w:w="0" w:type="auto"/>
            <w:vAlign w:val="center"/>
          </w:tcPr>
          <w:p w:rsidR="00B13653" w:rsidRDefault="001F204F">
            <w:pPr>
              <w:pStyle w:val="TableBodyText"/>
            </w:pPr>
            <w:r>
              <w:t>LineUp</w:t>
            </w:r>
          </w:p>
        </w:tc>
      </w:tr>
      <w:tr w:rsidR="00B13653" w:rsidTr="00B13653">
        <w:tc>
          <w:tcPr>
            <w:tcW w:w="0" w:type="auto"/>
            <w:vAlign w:val="center"/>
          </w:tcPr>
          <w:p w:rsidR="00B13653" w:rsidRDefault="001F204F">
            <w:pPr>
              <w:pStyle w:val="TableBodyText"/>
            </w:pPr>
            <w:r>
              <w:t>ListBox</w:t>
            </w:r>
          </w:p>
        </w:tc>
      </w:tr>
      <w:tr w:rsidR="00B13653" w:rsidTr="00B13653">
        <w:tc>
          <w:tcPr>
            <w:tcW w:w="0" w:type="auto"/>
            <w:vAlign w:val="center"/>
          </w:tcPr>
          <w:p w:rsidR="00B13653" w:rsidRDefault="001F204F">
            <w:pPr>
              <w:pStyle w:val="TableBodyText"/>
            </w:pPr>
            <w:r>
              <w:t>LockDocument</w:t>
            </w:r>
          </w:p>
        </w:tc>
      </w:tr>
      <w:tr w:rsidR="00B13653" w:rsidTr="00B13653">
        <w:tc>
          <w:tcPr>
            <w:tcW w:w="0" w:type="auto"/>
            <w:vAlign w:val="center"/>
          </w:tcPr>
          <w:p w:rsidR="00B13653" w:rsidRDefault="001F204F">
            <w:pPr>
              <w:pStyle w:val="TableBodyText"/>
            </w:pPr>
            <w:r>
              <w:t>Lof</w:t>
            </w:r>
          </w:p>
        </w:tc>
      </w:tr>
      <w:tr w:rsidR="00B13653" w:rsidTr="00B13653">
        <w:tc>
          <w:tcPr>
            <w:tcW w:w="0" w:type="auto"/>
            <w:vAlign w:val="center"/>
          </w:tcPr>
          <w:p w:rsidR="00B13653" w:rsidRDefault="001F204F">
            <w:pPr>
              <w:pStyle w:val="TableBodyText"/>
            </w:pPr>
            <w:r>
              <w:t>LtrKeyb</w:t>
            </w:r>
          </w:p>
        </w:tc>
      </w:tr>
      <w:tr w:rsidR="00B13653" w:rsidTr="00B13653">
        <w:tc>
          <w:tcPr>
            <w:tcW w:w="0" w:type="auto"/>
            <w:vAlign w:val="center"/>
          </w:tcPr>
          <w:p w:rsidR="00B13653" w:rsidRDefault="001F204F">
            <w:pPr>
              <w:pStyle w:val="TableBodyText"/>
            </w:pPr>
            <w:r>
              <w:t>LtrPara</w:t>
            </w:r>
          </w:p>
        </w:tc>
      </w:tr>
      <w:tr w:rsidR="00B13653" w:rsidTr="00B13653">
        <w:tc>
          <w:tcPr>
            <w:tcW w:w="0" w:type="auto"/>
            <w:vAlign w:val="center"/>
          </w:tcPr>
          <w:p w:rsidR="00B13653" w:rsidRDefault="001F204F">
            <w:pPr>
              <w:pStyle w:val="TableBodyText"/>
            </w:pPr>
            <w:r>
              <w:t>LtrRun</w:t>
            </w:r>
          </w:p>
        </w:tc>
      </w:tr>
      <w:tr w:rsidR="00B13653" w:rsidTr="00B13653">
        <w:tc>
          <w:tcPr>
            <w:tcW w:w="0" w:type="auto"/>
            <w:vAlign w:val="center"/>
          </w:tcPr>
          <w:p w:rsidR="00B13653" w:rsidRDefault="001F204F">
            <w:pPr>
              <w:pStyle w:val="TableBodyText"/>
            </w:pPr>
            <w:r>
              <w:t>MacScript</w:t>
            </w:r>
          </w:p>
        </w:tc>
      </w:tr>
      <w:tr w:rsidR="00B13653" w:rsidTr="00B13653">
        <w:tc>
          <w:tcPr>
            <w:tcW w:w="0" w:type="auto"/>
            <w:vAlign w:val="center"/>
          </w:tcPr>
          <w:p w:rsidR="00B13653" w:rsidRDefault="001F204F">
            <w:pPr>
              <w:pStyle w:val="TableBodyText"/>
            </w:pPr>
            <w:r>
              <w:t>MacroCopy</w:t>
            </w:r>
          </w:p>
        </w:tc>
      </w:tr>
      <w:tr w:rsidR="00B13653" w:rsidTr="00B13653">
        <w:tc>
          <w:tcPr>
            <w:tcW w:w="0" w:type="auto"/>
            <w:vAlign w:val="center"/>
          </w:tcPr>
          <w:p w:rsidR="00B13653" w:rsidRDefault="001F204F">
            <w:pPr>
              <w:pStyle w:val="TableBodyText"/>
            </w:pPr>
            <w:r>
              <w:t>Magnifier</w:t>
            </w:r>
          </w:p>
        </w:tc>
      </w:tr>
      <w:tr w:rsidR="00B13653" w:rsidTr="00B13653">
        <w:tc>
          <w:tcPr>
            <w:tcW w:w="0" w:type="auto"/>
            <w:vAlign w:val="center"/>
          </w:tcPr>
          <w:p w:rsidR="00B13653" w:rsidRDefault="001F204F">
            <w:pPr>
              <w:pStyle w:val="TableBodyText"/>
            </w:pPr>
            <w:r>
              <w:t>MailMergeAskToConvertChevrons</w:t>
            </w:r>
          </w:p>
        </w:tc>
      </w:tr>
      <w:tr w:rsidR="00B13653" w:rsidTr="00B13653">
        <w:tc>
          <w:tcPr>
            <w:tcW w:w="0" w:type="auto"/>
            <w:vAlign w:val="center"/>
          </w:tcPr>
          <w:p w:rsidR="00B13653" w:rsidRDefault="001F204F">
            <w:pPr>
              <w:pStyle w:val="TableBodyText"/>
            </w:pPr>
            <w:r>
              <w:t>MailMergeConvertChevrons</w:t>
            </w:r>
          </w:p>
        </w:tc>
      </w:tr>
      <w:tr w:rsidR="00B13653" w:rsidTr="00B13653">
        <w:tc>
          <w:tcPr>
            <w:tcW w:w="0" w:type="auto"/>
            <w:vAlign w:val="center"/>
          </w:tcPr>
          <w:p w:rsidR="00B13653" w:rsidRDefault="001F204F">
            <w:pPr>
              <w:pStyle w:val="TableBodyText"/>
            </w:pPr>
            <w:r>
              <w:lastRenderedPageBreak/>
              <w:t>MailMergeFoundRecord</w:t>
            </w:r>
          </w:p>
        </w:tc>
      </w:tr>
      <w:tr w:rsidR="00B13653" w:rsidTr="00B13653">
        <w:tc>
          <w:tcPr>
            <w:tcW w:w="0" w:type="auto"/>
            <w:vAlign w:val="center"/>
          </w:tcPr>
          <w:p w:rsidR="00B13653" w:rsidRDefault="001F204F">
            <w:pPr>
              <w:pStyle w:val="TableBodyText"/>
            </w:pPr>
            <w:r>
              <w:t>MailMergeGoToRecord</w:t>
            </w:r>
          </w:p>
        </w:tc>
      </w:tr>
      <w:tr w:rsidR="00B13653" w:rsidTr="00B13653">
        <w:tc>
          <w:tcPr>
            <w:tcW w:w="0" w:type="auto"/>
            <w:vAlign w:val="center"/>
          </w:tcPr>
          <w:p w:rsidR="00B13653" w:rsidRDefault="001F204F">
            <w:pPr>
              <w:pStyle w:val="TableBodyText"/>
            </w:pPr>
            <w:r>
              <w:t>MailMergeMainDocumentType</w:t>
            </w:r>
          </w:p>
        </w:tc>
      </w:tr>
      <w:tr w:rsidR="00B13653" w:rsidTr="00B13653">
        <w:tc>
          <w:tcPr>
            <w:tcW w:w="0" w:type="auto"/>
            <w:vAlign w:val="center"/>
          </w:tcPr>
          <w:p w:rsidR="00B13653" w:rsidRDefault="001F204F">
            <w:pPr>
              <w:pStyle w:val="TableBodyText"/>
            </w:pPr>
            <w:r>
              <w:t>MailMergeState</w:t>
            </w:r>
          </w:p>
        </w:tc>
      </w:tr>
      <w:tr w:rsidR="00B13653" w:rsidTr="00B13653">
        <w:tc>
          <w:tcPr>
            <w:tcW w:w="0" w:type="auto"/>
            <w:vAlign w:val="center"/>
          </w:tcPr>
          <w:p w:rsidR="00B13653" w:rsidRDefault="001F204F">
            <w:pPr>
              <w:pStyle w:val="TableBodyText"/>
            </w:pPr>
            <w:r>
              <w:t>MailMergeViewData</w:t>
            </w:r>
          </w:p>
        </w:tc>
      </w:tr>
      <w:tr w:rsidR="00B13653" w:rsidTr="00B13653">
        <w:tc>
          <w:tcPr>
            <w:tcW w:w="0" w:type="auto"/>
            <w:vAlign w:val="center"/>
          </w:tcPr>
          <w:p w:rsidR="00B13653" w:rsidRDefault="001F204F">
            <w:pPr>
              <w:pStyle w:val="TableBodyText"/>
            </w:pPr>
            <w:r>
              <w:t>MainTextFlow</w:t>
            </w:r>
          </w:p>
        </w:tc>
      </w:tr>
      <w:tr w:rsidR="00B13653" w:rsidTr="00B13653">
        <w:tc>
          <w:tcPr>
            <w:tcW w:w="0" w:type="auto"/>
            <w:vAlign w:val="center"/>
          </w:tcPr>
          <w:p w:rsidR="00B13653" w:rsidRDefault="001F204F">
            <w:pPr>
              <w:pStyle w:val="TableBodyText"/>
            </w:pPr>
            <w:r>
              <w:t>MemAllocFail</w:t>
            </w:r>
          </w:p>
        </w:tc>
      </w:tr>
      <w:tr w:rsidR="00B13653" w:rsidTr="00B13653">
        <w:tc>
          <w:tcPr>
            <w:tcW w:w="0" w:type="auto"/>
            <w:vAlign w:val="center"/>
          </w:tcPr>
          <w:p w:rsidR="00B13653" w:rsidRDefault="001F204F">
            <w:pPr>
              <w:pStyle w:val="TableBodyText"/>
            </w:pPr>
            <w:r>
              <w:t>MenuDirection</w:t>
            </w:r>
          </w:p>
        </w:tc>
      </w:tr>
      <w:tr w:rsidR="00B13653" w:rsidTr="00B13653">
        <w:tc>
          <w:tcPr>
            <w:tcW w:w="0" w:type="auto"/>
            <w:vAlign w:val="center"/>
          </w:tcPr>
          <w:p w:rsidR="00B13653" w:rsidRDefault="001F204F">
            <w:pPr>
              <w:pStyle w:val="TableBodyText"/>
            </w:pPr>
            <w:r>
              <w:t>Minute</w:t>
            </w:r>
          </w:p>
        </w:tc>
      </w:tr>
      <w:tr w:rsidR="00B13653" w:rsidTr="00B13653">
        <w:tc>
          <w:tcPr>
            <w:tcW w:w="0" w:type="auto"/>
            <w:vAlign w:val="center"/>
          </w:tcPr>
          <w:p w:rsidR="00B13653" w:rsidRDefault="001F204F">
            <w:pPr>
              <w:pStyle w:val="TableBodyText"/>
            </w:pPr>
            <w:r>
              <w:t>MkDir</w:t>
            </w:r>
          </w:p>
        </w:tc>
      </w:tr>
      <w:tr w:rsidR="00B13653" w:rsidTr="00B13653">
        <w:tc>
          <w:tcPr>
            <w:tcW w:w="0" w:type="auto"/>
            <w:vAlign w:val="center"/>
          </w:tcPr>
          <w:p w:rsidR="00B13653" w:rsidRDefault="001F204F">
            <w:pPr>
              <w:pStyle w:val="TableBodyText"/>
            </w:pPr>
            <w:r>
              <w:t>Month</w:t>
            </w:r>
          </w:p>
        </w:tc>
      </w:tr>
      <w:tr w:rsidR="00B13653" w:rsidTr="00B13653">
        <w:tc>
          <w:tcPr>
            <w:tcW w:w="0" w:type="auto"/>
            <w:vAlign w:val="center"/>
          </w:tcPr>
          <w:p w:rsidR="00B13653" w:rsidRDefault="001F204F">
            <w:pPr>
              <w:pStyle w:val="TableBodyText"/>
            </w:pPr>
            <w:r>
              <w:t>MountVolume</w:t>
            </w:r>
          </w:p>
        </w:tc>
      </w:tr>
      <w:tr w:rsidR="00B13653" w:rsidTr="00B13653">
        <w:tc>
          <w:tcPr>
            <w:tcW w:w="0" w:type="auto"/>
            <w:vAlign w:val="center"/>
          </w:tcPr>
          <w:p w:rsidR="00B13653" w:rsidRDefault="001F204F">
            <w:pPr>
              <w:pStyle w:val="TableBodyText"/>
            </w:pPr>
            <w:r>
              <w:t>MoveButton</w:t>
            </w:r>
          </w:p>
        </w:tc>
      </w:tr>
      <w:tr w:rsidR="00B13653" w:rsidTr="00B13653">
        <w:tc>
          <w:tcPr>
            <w:tcW w:w="0" w:type="auto"/>
            <w:vAlign w:val="center"/>
          </w:tcPr>
          <w:p w:rsidR="00B13653" w:rsidRDefault="001F204F">
            <w:pPr>
              <w:pStyle w:val="TableBodyText"/>
            </w:pPr>
            <w:r>
              <w:t>MoveToolbar</w:t>
            </w:r>
          </w:p>
        </w:tc>
      </w:tr>
      <w:tr w:rsidR="00B13653" w:rsidTr="00B13653">
        <w:tc>
          <w:tcPr>
            <w:tcW w:w="0" w:type="auto"/>
            <w:vAlign w:val="center"/>
          </w:tcPr>
          <w:p w:rsidR="00B13653" w:rsidRDefault="001F204F">
            <w:pPr>
              <w:pStyle w:val="TableBodyText"/>
            </w:pPr>
            <w:r>
              <w:t>MsgBox</w:t>
            </w:r>
          </w:p>
        </w:tc>
      </w:tr>
      <w:tr w:rsidR="00B13653" w:rsidTr="00B13653">
        <w:tc>
          <w:tcPr>
            <w:tcW w:w="0" w:type="auto"/>
            <w:vAlign w:val="center"/>
          </w:tcPr>
          <w:p w:rsidR="00B13653" w:rsidRDefault="001F204F">
            <w:pPr>
              <w:pStyle w:val="TableBodyText"/>
            </w:pPr>
            <w:r>
              <w:t>NextCell</w:t>
            </w:r>
          </w:p>
        </w:tc>
      </w:tr>
      <w:tr w:rsidR="00B13653" w:rsidTr="00B13653">
        <w:tc>
          <w:tcPr>
            <w:tcW w:w="0" w:type="auto"/>
            <w:vAlign w:val="center"/>
          </w:tcPr>
          <w:p w:rsidR="00B13653" w:rsidRDefault="001F204F">
            <w:pPr>
              <w:pStyle w:val="TableBodyText"/>
            </w:pPr>
            <w:r>
              <w:t>NextField</w:t>
            </w:r>
          </w:p>
        </w:tc>
      </w:tr>
      <w:tr w:rsidR="00B13653" w:rsidTr="00B13653">
        <w:tc>
          <w:tcPr>
            <w:tcW w:w="0" w:type="auto"/>
            <w:vAlign w:val="center"/>
          </w:tcPr>
          <w:p w:rsidR="00B13653" w:rsidRDefault="001F204F">
            <w:pPr>
              <w:pStyle w:val="TableBodyText"/>
            </w:pPr>
            <w:r>
              <w:t>NextObject</w:t>
            </w:r>
          </w:p>
        </w:tc>
      </w:tr>
      <w:tr w:rsidR="00B13653" w:rsidTr="00B13653">
        <w:tc>
          <w:tcPr>
            <w:tcW w:w="0" w:type="auto"/>
            <w:vAlign w:val="center"/>
          </w:tcPr>
          <w:p w:rsidR="00B13653" w:rsidRDefault="001F204F">
            <w:pPr>
              <w:pStyle w:val="TableBodyText"/>
            </w:pPr>
            <w:r>
              <w:t>NextPage</w:t>
            </w:r>
          </w:p>
        </w:tc>
      </w:tr>
      <w:tr w:rsidR="00B13653" w:rsidTr="00B13653">
        <w:tc>
          <w:tcPr>
            <w:tcW w:w="0" w:type="auto"/>
            <w:vAlign w:val="center"/>
          </w:tcPr>
          <w:p w:rsidR="00B13653" w:rsidRDefault="001F204F">
            <w:pPr>
              <w:pStyle w:val="TableBodyText"/>
            </w:pPr>
            <w:r>
              <w:t>NextTab</w:t>
            </w:r>
          </w:p>
        </w:tc>
      </w:tr>
      <w:tr w:rsidR="00B13653" w:rsidTr="00B13653">
        <w:tc>
          <w:tcPr>
            <w:tcW w:w="0" w:type="auto"/>
            <w:vAlign w:val="center"/>
          </w:tcPr>
          <w:p w:rsidR="00B13653" w:rsidRDefault="001F204F">
            <w:pPr>
              <w:pStyle w:val="TableBodyText"/>
            </w:pPr>
            <w:r>
              <w:t>Now</w:t>
            </w:r>
          </w:p>
        </w:tc>
      </w:tr>
      <w:tr w:rsidR="00B13653" w:rsidTr="00B13653">
        <w:tc>
          <w:tcPr>
            <w:tcW w:w="0" w:type="auto"/>
            <w:vAlign w:val="center"/>
          </w:tcPr>
          <w:p w:rsidR="00B13653" w:rsidRDefault="001F204F">
            <w:pPr>
              <w:pStyle w:val="TableBodyText"/>
            </w:pPr>
            <w:r>
              <w:t>OKButton</w:t>
            </w:r>
          </w:p>
        </w:tc>
      </w:tr>
      <w:tr w:rsidR="00B13653" w:rsidTr="00B13653">
        <w:tc>
          <w:tcPr>
            <w:tcW w:w="0" w:type="auto"/>
            <w:vAlign w:val="center"/>
          </w:tcPr>
          <w:p w:rsidR="00B13653" w:rsidRDefault="001F204F">
            <w:pPr>
              <w:pStyle w:val="TableBodyText"/>
            </w:pPr>
            <w:r>
              <w:t>OnTime</w:t>
            </w:r>
          </w:p>
        </w:tc>
      </w:tr>
      <w:tr w:rsidR="00B13653" w:rsidTr="00B13653">
        <w:tc>
          <w:tcPr>
            <w:tcW w:w="0" w:type="auto"/>
            <w:vAlign w:val="center"/>
          </w:tcPr>
          <w:p w:rsidR="00B13653" w:rsidRDefault="001F204F">
            <w:pPr>
              <w:pStyle w:val="TableBodyText"/>
            </w:pPr>
            <w:r>
              <w:t>OpenUpPara</w:t>
            </w:r>
          </w:p>
        </w:tc>
      </w:tr>
      <w:tr w:rsidR="00B13653" w:rsidTr="00B13653">
        <w:tc>
          <w:tcPr>
            <w:tcW w:w="0" w:type="auto"/>
            <w:vAlign w:val="center"/>
          </w:tcPr>
          <w:p w:rsidR="00B13653" w:rsidRDefault="001F204F">
            <w:pPr>
              <w:pStyle w:val="TableBodyText"/>
            </w:pPr>
            <w:r>
              <w:t>OptionButton</w:t>
            </w:r>
          </w:p>
        </w:tc>
      </w:tr>
      <w:tr w:rsidR="00B13653" w:rsidTr="00B13653">
        <w:tc>
          <w:tcPr>
            <w:tcW w:w="0" w:type="auto"/>
            <w:vAlign w:val="center"/>
          </w:tcPr>
          <w:p w:rsidR="00B13653" w:rsidRDefault="001F204F">
            <w:pPr>
              <w:pStyle w:val="TableBodyText"/>
            </w:pPr>
            <w:r>
              <w:t>OptionGroup</w:t>
            </w:r>
          </w:p>
        </w:tc>
      </w:tr>
      <w:tr w:rsidR="00B13653" w:rsidTr="00B13653">
        <w:tc>
          <w:tcPr>
            <w:tcW w:w="0" w:type="auto"/>
            <w:vAlign w:val="center"/>
          </w:tcPr>
          <w:p w:rsidR="00B13653" w:rsidRDefault="001F204F">
            <w:pPr>
              <w:pStyle w:val="TableBodyText"/>
            </w:pPr>
            <w:r>
              <w:t>Outline</w:t>
            </w:r>
          </w:p>
        </w:tc>
      </w:tr>
      <w:tr w:rsidR="00B13653" w:rsidTr="00B13653">
        <w:tc>
          <w:tcPr>
            <w:tcW w:w="0" w:type="auto"/>
            <w:vAlign w:val="center"/>
          </w:tcPr>
          <w:p w:rsidR="00B13653" w:rsidRDefault="001F204F">
            <w:pPr>
              <w:pStyle w:val="TableBodyText"/>
            </w:pPr>
            <w:r>
              <w:t>OutlineLevel</w:t>
            </w:r>
          </w:p>
        </w:tc>
      </w:tr>
      <w:tr w:rsidR="00B13653" w:rsidTr="00B13653">
        <w:tc>
          <w:tcPr>
            <w:tcW w:w="0" w:type="auto"/>
            <w:vAlign w:val="center"/>
          </w:tcPr>
          <w:p w:rsidR="00B13653" w:rsidRDefault="001F204F">
            <w:pPr>
              <w:pStyle w:val="TableBodyText"/>
            </w:pPr>
            <w:r>
              <w:t>OutlineShowFirstLine</w:t>
            </w:r>
          </w:p>
        </w:tc>
      </w:tr>
      <w:tr w:rsidR="00B13653" w:rsidTr="00B13653">
        <w:tc>
          <w:tcPr>
            <w:tcW w:w="0" w:type="auto"/>
            <w:vAlign w:val="center"/>
          </w:tcPr>
          <w:p w:rsidR="00B13653" w:rsidRDefault="001F204F">
            <w:pPr>
              <w:pStyle w:val="TableBodyText"/>
            </w:pPr>
            <w:r>
              <w:t>Overtype</w:t>
            </w:r>
          </w:p>
        </w:tc>
      </w:tr>
      <w:tr w:rsidR="00B13653" w:rsidTr="00B13653">
        <w:tc>
          <w:tcPr>
            <w:tcW w:w="0" w:type="auto"/>
            <w:vAlign w:val="center"/>
          </w:tcPr>
          <w:p w:rsidR="00B13653" w:rsidRDefault="001F204F">
            <w:pPr>
              <w:pStyle w:val="TableBodyText"/>
            </w:pPr>
            <w:r>
              <w:t>PageDown</w:t>
            </w:r>
          </w:p>
        </w:tc>
      </w:tr>
      <w:tr w:rsidR="00B13653" w:rsidTr="00B13653">
        <w:tc>
          <w:tcPr>
            <w:tcW w:w="0" w:type="auto"/>
            <w:vAlign w:val="center"/>
          </w:tcPr>
          <w:p w:rsidR="00B13653" w:rsidRDefault="001F204F">
            <w:pPr>
              <w:pStyle w:val="TableBodyText"/>
            </w:pPr>
            <w:r>
              <w:t>PageUp</w:t>
            </w:r>
          </w:p>
        </w:tc>
      </w:tr>
      <w:tr w:rsidR="00B13653" w:rsidTr="00B13653">
        <w:tc>
          <w:tcPr>
            <w:tcW w:w="0" w:type="auto"/>
            <w:vAlign w:val="center"/>
          </w:tcPr>
          <w:p w:rsidR="00B13653" w:rsidRDefault="001F204F">
            <w:pPr>
              <w:pStyle w:val="TableBodyText"/>
            </w:pPr>
            <w:r>
              <w:lastRenderedPageBreak/>
              <w:t>ParaDown</w:t>
            </w:r>
          </w:p>
        </w:tc>
      </w:tr>
      <w:tr w:rsidR="00B13653" w:rsidTr="00B13653">
        <w:tc>
          <w:tcPr>
            <w:tcW w:w="0" w:type="auto"/>
            <w:vAlign w:val="center"/>
          </w:tcPr>
          <w:p w:rsidR="00B13653" w:rsidRDefault="001F204F">
            <w:pPr>
              <w:pStyle w:val="TableBodyText"/>
            </w:pPr>
            <w:r>
              <w:t>ParaKeepLinesTogether</w:t>
            </w:r>
          </w:p>
        </w:tc>
      </w:tr>
      <w:tr w:rsidR="00B13653" w:rsidTr="00B13653">
        <w:tc>
          <w:tcPr>
            <w:tcW w:w="0" w:type="auto"/>
            <w:vAlign w:val="center"/>
          </w:tcPr>
          <w:p w:rsidR="00B13653" w:rsidRDefault="001F204F">
            <w:pPr>
              <w:pStyle w:val="TableBodyText"/>
            </w:pPr>
            <w:r>
              <w:t>ParaKeepWithNext</w:t>
            </w:r>
          </w:p>
        </w:tc>
      </w:tr>
      <w:tr w:rsidR="00B13653" w:rsidTr="00B13653">
        <w:tc>
          <w:tcPr>
            <w:tcW w:w="0" w:type="auto"/>
            <w:vAlign w:val="center"/>
          </w:tcPr>
          <w:p w:rsidR="00B13653" w:rsidRDefault="001F204F">
            <w:pPr>
              <w:pStyle w:val="TableBodyText"/>
            </w:pPr>
            <w:r>
              <w:t>ParaPageBreakBefore</w:t>
            </w:r>
          </w:p>
        </w:tc>
      </w:tr>
      <w:tr w:rsidR="00B13653" w:rsidTr="00B13653">
        <w:tc>
          <w:tcPr>
            <w:tcW w:w="0" w:type="auto"/>
            <w:vAlign w:val="center"/>
          </w:tcPr>
          <w:p w:rsidR="00B13653" w:rsidRDefault="001F204F">
            <w:pPr>
              <w:pStyle w:val="TableBodyText"/>
            </w:pPr>
            <w:r>
              <w:t>ParaUp</w:t>
            </w:r>
          </w:p>
        </w:tc>
      </w:tr>
      <w:tr w:rsidR="00B13653" w:rsidTr="00B13653">
        <w:tc>
          <w:tcPr>
            <w:tcW w:w="0" w:type="auto"/>
            <w:vAlign w:val="center"/>
          </w:tcPr>
          <w:p w:rsidR="00B13653" w:rsidRDefault="001F204F">
            <w:pPr>
              <w:pStyle w:val="TableBodyText"/>
            </w:pPr>
            <w:r>
              <w:t>ParaWidowOrphanControl</w:t>
            </w:r>
          </w:p>
        </w:tc>
      </w:tr>
      <w:tr w:rsidR="00B13653" w:rsidTr="00B13653">
        <w:tc>
          <w:tcPr>
            <w:tcW w:w="0" w:type="auto"/>
            <w:vAlign w:val="center"/>
          </w:tcPr>
          <w:p w:rsidR="00B13653" w:rsidRDefault="001F204F">
            <w:pPr>
              <w:pStyle w:val="TableBodyText"/>
            </w:pPr>
            <w:r>
              <w:t>PasteButtonImage</w:t>
            </w:r>
          </w:p>
        </w:tc>
      </w:tr>
      <w:tr w:rsidR="00B13653" w:rsidTr="00B13653">
        <w:tc>
          <w:tcPr>
            <w:tcW w:w="0" w:type="auto"/>
            <w:vAlign w:val="center"/>
          </w:tcPr>
          <w:p w:rsidR="00B13653" w:rsidRDefault="001F204F">
            <w:pPr>
              <w:pStyle w:val="TableBodyText"/>
            </w:pPr>
            <w:r>
              <w:t>Picture</w:t>
            </w:r>
          </w:p>
        </w:tc>
      </w:tr>
      <w:tr w:rsidR="00B13653" w:rsidTr="00B13653">
        <w:tc>
          <w:tcPr>
            <w:tcW w:w="0" w:type="auto"/>
            <w:vAlign w:val="center"/>
          </w:tcPr>
          <w:p w:rsidR="00B13653" w:rsidRDefault="001F204F">
            <w:pPr>
              <w:pStyle w:val="TableBodyText"/>
            </w:pPr>
            <w:r>
              <w:t>PrevCell</w:t>
            </w:r>
          </w:p>
        </w:tc>
      </w:tr>
      <w:tr w:rsidR="00B13653" w:rsidTr="00B13653">
        <w:tc>
          <w:tcPr>
            <w:tcW w:w="0" w:type="auto"/>
            <w:vAlign w:val="center"/>
          </w:tcPr>
          <w:p w:rsidR="00B13653" w:rsidRDefault="001F204F">
            <w:pPr>
              <w:pStyle w:val="TableBodyText"/>
            </w:pPr>
            <w:r>
              <w:t>PrevField</w:t>
            </w:r>
          </w:p>
        </w:tc>
      </w:tr>
      <w:tr w:rsidR="00B13653" w:rsidTr="00B13653">
        <w:tc>
          <w:tcPr>
            <w:tcW w:w="0" w:type="auto"/>
            <w:vAlign w:val="center"/>
          </w:tcPr>
          <w:p w:rsidR="00B13653" w:rsidRDefault="001F204F">
            <w:pPr>
              <w:pStyle w:val="TableBodyText"/>
            </w:pPr>
            <w:r>
              <w:t>PrevObject</w:t>
            </w:r>
          </w:p>
        </w:tc>
      </w:tr>
      <w:tr w:rsidR="00B13653" w:rsidTr="00B13653">
        <w:tc>
          <w:tcPr>
            <w:tcW w:w="0" w:type="auto"/>
            <w:vAlign w:val="center"/>
          </w:tcPr>
          <w:p w:rsidR="00B13653" w:rsidRDefault="001F204F">
            <w:pPr>
              <w:pStyle w:val="TableBodyText"/>
            </w:pPr>
            <w:r>
              <w:t>PrevPage</w:t>
            </w:r>
          </w:p>
        </w:tc>
      </w:tr>
      <w:tr w:rsidR="00B13653" w:rsidTr="00B13653">
        <w:tc>
          <w:tcPr>
            <w:tcW w:w="0" w:type="auto"/>
            <w:vAlign w:val="center"/>
          </w:tcPr>
          <w:p w:rsidR="00B13653" w:rsidRDefault="001F204F">
            <w:pPr>
              <w:pStyle w:val="TableBodyText"/>
            </w:pPr>
            <w:r>
              <w:t>PrevTab</w:t>
            </w:r>
          </w:p>
        </w:tc>
      </w:tr>
      <w:tr w:rsidR="00B13653" w:rsidTr="00B13653">
        <w:tc>
          <w:tcPr>
            <w:tcW w:w="0" w:type="auto"/>
            <w:vAlign w:val="center"/>
          </w:tcPr>
          <w:p w:rsidR="00B13653" w:rsidRDefault="001F204F">
            <w:pPr>
              <w:pStyle w:val="TableBodyText"/>
            </w:pPr>
            <w:r>
              <w:t>PushButton</w:t>
            </w:r>
          </w:p>
        </w:tc>
      </w:tr>
      <w:tr w:rsidR="00B13653" w:rsidTr="00B13653">
        <w:tc>
          <w:tcPr>
            <w:tcW w:w="0" w:type="auto"/>
            <w:vAlign w:val="center"/>
          </w:tcPr>
          <w:p w:rsidR="00B13653" w:rsidRDefault="001F204F">
            <w:pPr>
              <w:pStyle w:val="TableBodyText"/>
            </w:pPr>
            <w:r>
              <w:t>PutFieldData</w:t>
            </w:r>
          </w:p>
        </w:tc>
      </w:tr>
      <w:tr w:rsidR="00B13653" w:rsidTr="00B13653">
        <w:tc>
          <w:tcPr>
            <w:tcW w:w="0" w:type="auto"/>
            <w:vAlign w:val="center"/>
          </w:tcPr>
          <w:p w:rsidR="00B13653" w:rsidRDefault="001F204F">
            <w:pPr>
              <w:pStyle w:val="TableBodyText"/>
            </w:pPr>
            <w:r>
              <w:t>RefreshRate</w:t>
            </w:r>
          </w:p>
        </w:tc>
      </w:tr>
      <w:tr w:rsidR="00B13653" w:rsidTr="00B13653">
        <w:tc>
          <w:tcPr>
            <w:tcW w:w="0" w:type="auto"/>
            <w:vAlign w:val="center"/>
          </w:tcPr>
          <w:p w:rsidR="00B13653" w:rsidRDefault="001F204F">
            <w:pPr>
              <w:pStyle w:val="TableBodyText"/>
            </w:pPr>
            <w:r>
              <w:t>RemoveAllDropDownItems</w:t>
            </w:r>
          </w:p>
        </w:tc>
      </w:tr>
      <w:tr w:rsidR="00B13653" w:rsidTr="00B13653">
        <w:tc>
          <w:tcPr>
            <w:tcW w:w="0" w:type="auto"/>
            <w:vAlign w:val="center"/>
          </w:tcPr>
          <w:p w:rsidR="00B13653" w:rsidRDefault="001F204F">
            <w:pPr>
              <w:pStyle w:val="TableBodyText"/>
            </w:pPr>
            <w:r>
              <w:t>RemoveDropDownItem</w:t>
            </w:r>
          </w:p>
        </w:tc>
      </w:tr>
      <w:tr w:rsidR="00B13653" w:rsidTr="00B13653">
        <w:tc>
          <w:tcPr>
            <w:tcW w:w="0" w:type="auto"/>
            <w:vAlign w:val="center"/>
          </w:tcPr>
          <w:p w:rsidR="00B13653" w:rsidRDefault="001F204F">
            <w:pPr>
              <w:pStyle w:val="TableBodyText"/>
            </w:pPr>
            <w:r>
              <w:t>Rename</w:t>
            </w:r>
          </w:p>
        </w:tc>
      </w:tr>
      <w:tr w:rsidR="00B13653" w:rsidTr="00B13653">
        <w:tc>
          <w:tcPr>
            <w:tcW w:w="0" w:type="auto"/>
            <w:vAlign w:val="center"/>
          </w:tcPr>
          <w:p w:rsidR="00B13653" w:rsidRDefault="001F204F">
            <w:pPr>
              <w:pStyle w:val="TableBodyText"/>
            </w:pPr>
            <w:r>
              <w:t>RenameMenu</w:t>
            </w:r>
          </w:p>
        </w:tc>
      </w:tr>
      <w:tr w:rsidR="00B13653" w:rsidTr="00B13653">
        <w:tc>
          <w:tcPr>
            <w:tcW w:w="0" w:type="auto"/>
            <w:vAlign w:val="center"/>
          </w:tcPr>
          <w:p w:rsidR="00B13653" w:rsidRDefault="001F204F">
            <w:pPr>
              <w:pStyle w:val="TableBodyText"/>
            </w:pPr>
            <w:r>
              <w:t>ResetButtonImage</w:t>
            </w:r>
          </w:p>
        </w:tc>
      </w:tr>
      <w:tr w:rsidR="00B13653" w:rsidTr="00B13653">
        <w:tc>
          <w:tcPr>
            <w:tcW w:w="0" w:type="auto"/>
            <w:vAlign w:val="center"/>
          </w:tcPr>
          <w:p w:rsidR="00B13653" w:rsidRDefault="001F204F">
            <w:pPr>
              <w:pStyle w:val="TableBodyText"/>
            </w:pPr>
            <w:r>
              <w:t>ResetChar</w:t>
            </w:r>
          </w:p>
        </w:tc>
      </w:tr>
      <w:tr w:rsidR="00B13653" w:rsidTr="00B13653">
        <w:tc>
          <w:tcPr>
            <w:tcW w:w="0" w:type="auto"/>
            <w:vAlign w:val="center"/>
          </w:tcPr>
          <w:p w:rsidR="00B13653" w:rsidRDefault="001F204F">
            <w:pPr>
              <w:pStyle w:val="TableBodyText"/>
            </w:pPr>
            <w:r>
              <w:t>ResetPara</w:t>
            </w:r>
          </w:p>
        </w:tc>
      </w:tr>
      <w:tr w:rsidR="00B13653" w:rsidTr="00B13653">
        <w:tc>
          <w:tcPr>
            <w:tcW w:w="0" w:type="auto"/>
            <w:vAlign w:val="center"/>
          </w:tcPr>
          <w:p w:rsidR="00B13653" w:rsidRDefault="001F204F">
            <w:pPr>
              <w:pStyle w:val="TableBodyText"/>
            </w:pPr>
            <w:r>
              <w:t>RightPara</w:t>
            </w:r>
          </w:p>
        </w:tc>
      </w:tr>
      <w:tr w:rsidR="00B13653" w:rsidTr="00B13653">
        <w:tc>
          <w:tcPr>
            <w:tcW w:w="0" w:type="auto"/>
            <w:vAlign w:val="center"/>
          </w:tcPr>
          <w:p w:rsidR="00B13653" w:rsidRDefault="001F204F">
            <w:pPr>
              <w:pStyle w:val="TableBodyText"/>
            </w:pPr>
            <w:r>
              <w:t>RmDir</w:t>
            </w:r>
          </w:p>
        </w:tc>
      </w:tr>
      <w:tr w:rsidR="00B13653" w:rsidTr="00B13653">
        <w:tc>
          <w:tcPr>
            <w:tcW w:w="0" w:type="auto"/>
            <w:vAlign w:val="center"/>
          </w:tcPr>
          <w:p w:rsidR="00B13653" w:rsidRDefault="001F204F">
            <w:pPr>
              <w:pStyle w:val="TableBodyText"/>
            </w:pPr>
            <w:r>
              <w:t>Rnd</w:t>
            </w:r>
          </w:p>
        </w:tc>
      </w:tr>
      <w:tr w:rsidR="00B13653" w:rsidTr="00B13653">
        <w:tc>
          <w:tcPr>
            <w:tcW w:w="0" w:type="auto"/>
            <w:vAlign w:val="center"/>
          </w:tcPr>
          <w:p w:rsidR="00B13653" w:rsidRDefault="001F204F">
            <w:pPr>
              <w:pStyle w:val="TableBodyText"/>
            </w:pPr>
            <w:r>
              <w:t>RtlKeyb</w:t>
            </w:r>
          </w:p>
        </w:tc>
      </w:tr>
      <w:tr w:rsidR="00B13653" w:rsidTr="00B13653">
        <w:tc>
          <w:tcPr>
            <w:tcW w:w="0" w:type="auto"/>
            <w:vAlign w:val="center"/>
          </w:tcPr>
          <w:p w:rsidR="00B13653" w:rsidRDefault="001F204F">
            <w:pPr>
              <w:pStyle w:val="TableBodyText"/>
            </w:pPr>
            <w:r>
              <w:t>RtlPara</w:t>
            </w:r>
          </w:p>
        </w:tc>
      </w:tr>
      <w:tr w:rsidR="00B13653" w:rsidTr="00B13653">
        <w:tc>
          <w:tcPr>
            <w:tcW w:w="0" w:type="auto"/>
            <w:vAlign w:val="center"/>
          </w:tcPr>
          <w:p w:rsidR="00B13653" w:rsidRDefault="001F204F">
            <w:pPr>
              <w:pStyle w:val="TableBodyText"/>
            </w:pPr>
            <w:r>
              <w:t>RtlRun</w:t>
            </w:r>
          </w:p>
        </w:tc>
      </w:tr>
      <w:tr w:rsidR="00B13653" w:rsidTr="00B13653">
        <w:tc>
          <w:tcPr>
            <w:tcW w:w="0" w:type="auto"/>
            <w:vAlign w:val="center"/>
          </w:tcPr>
          <w:p w:rsidR="00B13653" w:rsidRDefault="001F204F">
            <w:pPr>
              <w:pStyle w:val="TableBodyText"/>
            </w:pPr>
            <w:r>
              <w:t>ScreenUpdating</w:t>
            </w:r>
          </w:p>
        </w:tc>
      </w:tr>
      <w:tr w:rsidR="00B13653" w:rsidTr="00B13653">
        <w:tc>
          <w:tcPr>
            <w:tcW w:w="0" w:type="auto"/>
            <w:vAlign w:val="center"/>
          </w:tcPr>
          <w:p w:rsidR="00B13653" w:rsidRDefault="001F204F">
            <w:pPr>
              <w:pStyle w:val="TableBodyText"/>
            </w:pPr>
            <w:r>
              <w:t>Second</w:t>
            </w:r>
          </w:p>
        </w:tc>
      </w:tr>
      <w:tr w:rsidR="00B13653" w:rsidTr="00B13653">
        <w:tc>
          <w:tcPr>
            <w:tcW w:w="0" w:type="auto"/>
            <w:vAlign w:val="center"/>
          </w:tcPr>
          <w:p w:rsidR="00B13653" w:rsidRDefault="001F204F">
            <w:pPr>
              <w:pStyle w:val="TableBodyText"/>
            </w:pPr>
            <w:r>
              <w:t>Seek</w:t>
            </w:r>
          </w:p>
        </w:tc>
      </w:tr>
      <w:tr w:rsidR="00B13653" w:rsidTr="00B13653">
        <w:tc>
          <w:tcPr>
            <w:tcW w:w="0" w:type="auto"/>
            <w:vAlign w:val="center"/>
          </w:tcPr>
          <w:p w:rsidR="00B13653" w:rsidRDefault="001F204F">
            <w:pPr>
              <w:pStyle w:val="TableBodyText"/>
            </w:pPr>
            <w:r>
              <w:lastRenderedPageBreak/>
              <w:t>SelInfo</w:t>
            </w:r>
          </w:p>
        </w:tc>
      </w:tr>
      <w:tr w:rsidR="00B13653" w:rsidTr="00B13653">
        <w:tc>
          <w:tcPr>
            <w:tcW w:w="0" w:type="auto"/>
            <w:vAlign w:val="center"/>
          </w:tcPr>
          <w:p w:rsidR="00B13653" w:rsidRDefault="001F204F">
            <w:pPr>
              <w:pStyle w:val="TableBodyText"/>
            </w:pPr>
            <w:r>
              <w:t>SelType</w:t>
            </w:r>
          </w:p>
        </w:tc>
      </w:tr>
      <w:tr w:rsidR="00B13653" w:rsidTr="00B13653">
        <w:tc>
          <w:tcPr>
            <w:tcW w:w="0" w:type="auto"/>
            <w:vAlign w:val="center"/>
          </w:tcPr>
          <w:p w:rsidR="00B13653" w:rsidRDefault="001F204F">
            <w:pPr>
              <w:pStyle w:val="TableBodyText"/>
            </w:pPr>
            <w:r>
              <w:t>SelectCurLine</w:t>
            </w:r>
          </w:p>
        </w:tc>
      </w:tr>
      <w:tr w:rsidR="00B13653" w:rsidTr="00B13653">
        <w:tc>
          <w:tcPr>
            <w:tcW w:w="0" w:type="auto"/>
            <w:vAlign w:val="center"/>
          </w:tcPr>
          <w:p w:rsidR="00B13653" w:rsidRDefault="001F204F">
            <w:pPr>
              <w:pStyle w:val="TableBodyText"/>
            </w:pPr>
            <w:r>
              <w:t>SelectCurPara</w:t>
            </w:r>
          </w:p>
        </w:tc>
      </w:tr>
      <w:tr w:rsidR="00B13653" w:rsidTr="00B13653">
        <w:tc>
          <w:tcPr>
            <w:tcW w:w="0" w:type="auto"/>
            <w:vAlign w:val="center"/>
          </w:tcPr>
          <w:p w:rsidR="00B13653" w:rsidRDefault="001F204F">
            <w:pPr>
              <w:pStyle w:val="TableBodyText"/>
            </w:pPr>
            <w:r>
              <w:t>SelectCurSentence</w:t>
            </w:r>
          </w:p>
        </w:tc>
      </w:tr>
      <w:tr w:rsidR="00B13653" w:rsidTr="00B13653">
        <w:tc>
          <w:tcPr>
            <w:tcW w:w="0" w:type="auto"/>
            <w:vAlign w:val="center"/>
          </w:tcPr>
          <w:p w:rsidR="00B13653" w:rsidRDefault="001F204F">
            <w:pPr>
              <w:pStyle w:val="TableBodyText"/>
            </w:pPr>
            <w:r>
              <w:t>SelectCurWord</w:t>
            </w:r>
          </w:p>
        </w:tc>
      </w:tr>
      <w:tr w:rsidR="00B13653" w:rsidTr="00B13653">
        <w:tc>
          <w:tcPr>
            <w:tcW w:w="0" w:type="auto"/>
            <w:vAlign w:val="center"/>
          </w:tcPr>
          <w:p w:rsidR="00B13653" w:rsidRDefault="001F204F">
            <w:pPr>
              <w:pStyle w:val="TableBodyText"/>
            </w:pPr>
            <w:r>
              <w:t>SendKeys</w:t>
            </w:r>
          </w:p>
        </w:tc>
      </w:tr>
      <w:tr w:rsidR="00B13653" w:rsidTr="00B13653">
        <w:tc>
          <w:tcPr>
            <w:tcW w:w="0" w:type="auto"/>
            <w:vAlign w:val="center"/>
          </w:tcPr>
          <w:p w:rsidR="00B13653" w:rsidRDefault="001F204F">
            <w:pPr>
              <w:pStyle w:val="TableBodyText"/>
            </w:pPr>
            <w:r>
              <w:t>SentLeft</w:t>
            </w:r>
          </w:p>
        </w:tc>
      </w:tr>
      <w:tr w:rsidR="00B13653" w:rsidTr="00B13653">
        <w:tc>
          <w:tcPr>
            <w:tcW w:w="0" w:type="auto"/>
            <w:vAlign w:val="center"/>
          </w:tcPr>
          <w:p w:rsidR="00B13653" w:rsidRDefault="001F204F">
            <w:pPr>
              <w:pStyle w:val="TableBodyText"/>
            </w:pPr>
            <w:r>
              <w:t>SentRight</w:t>
            </w:r>
          </w:p>
        </w:tc>
      </w:tr>
      <w:tr w:rsidR="00B13653" w:rsidTr="00B13653">
        <w:tc>
          <w:tcPr>
            <w:tcW w:w="0" w:type="auto"/>
            <w:vAlign w:val="center"/>
          </w:tcPr>
          <w:p w:rsidR="00B13653" w:rsidRDefault="001F204F">
            <w:pPr>
              <w:pStyle w:val="TableBodyText"/>
            </w:pPr>
            <w:r>
              <w:t>SetAttr</w:t>
            </w:r>
          </w:p>
        </w:tc>
      </w:tr>
      <w:tr w:rsidR="00B13653" w:rsidTr="00B13653">
        <w:tc>
          <w:tcPr>
            <w:tcW w:w="0" w:type="auto"/>
            <w:vAlign w:val="center"/>
          </w:tcPr>
          <w:p w:rsidR="00B13653" w:rsidRDefault="001F204F">
            <w:pPr>
              <w:pStyle w:val="TableBodyText"/>
            </w:pPr>
            <w:r>
              <w:t>SetAutoText</w:t>
            </w:r>
          </w:p>
        </w:tc>
      </w:tr>
      <w:tr w:rsidR="00B13653" w:rsidTr="00B13653">
        <w:tc>
          <w:tcPr>
            <w:tcW w:w="0" w:type="auto"/>
            <w:vAlign w:val="center"/>
          </w:tcPr>
          <w:p w:rsidR="00B13653" w:rsidRDefault="001F204F">
            <w:pPr>
              <w:pStyle w:val="TableBodyText"/>
            </w:pPr>
            <w:r>
              <w:t>SetDocumentDirty</w:t>
            </w:r>
          </w:p>
        </w:tc>
      </w:tr>
      <w:tr w:rsidR="00B13653" w:rsidTr="00B13653">
        <w:tc>
          <w:tcPr>
            <w:tcW w:w="0" w:type="auto"/>
            <w:vAlign w:val="center"/>
          </w:tcPr>
          <w:p w:rsidR="00B13653" w:rsidRDefault="001F204F">
            <w:pPr>
              <w:pStyle w:val="TableBodyText"/>
            </w:pPr>
            <w:r>
              <w:t>SetDocumentProperty</w:t>
            </w:r>
          </w:p>
        </w:tc>
      </w:tr>
      <w:tr w:rsidR="00B13653" w:rsidTr="00B13653">
        <w:tc>
          <w:tcPr>
            <w:tcW w:w="0" w:type="auto"/>
            <w:vAlign w:val="center"/>
          </w:tcPr>
          <w:p w:rsidR="00B13653" w:rsidRDefault="001F204F">
            <w:pPr>
              <w:pStyle w:val="TableBodyText"/>
            </w:pPr>
            <w:r>
              <w:t>SetDocumentPropertyLink</w:t>
            </w:r>
          </w:p>
        </w:tc>
      </w:tr>
      <w:tr w:rsidR="00B13653" w:rsidTr="00B13653">
        <w:tc>
          <w:tcPr>
            <w:tcW w:w="0" w:type="auto"/>
            <w:vAlign w:val="center"/>
          </w:tcPr>
          <w:p w:rsidR="00B13653" w:rsidRDefault="001F204F">
            <w:pPr>
              <w:pStyle w:val="TableBodyText"/>
            </w:pPr>
            <w:r>
              <w:t>SetDocumentVar</w:t>
            </w:r>
          </w:p>
        </w:tc>
      </w:tr>
      <w:tr w:rsidR="00B13653" w:rsidTr="00B13653">
        <w:tc>
          <w:tcPr>
            <w:tcW w:w="0" w:type="auto"/>
            <w:vAlign w:val="center"/>
          </w:tcPr>
          <w:p w:rsidR="00B13653" w:rsidRDefault="001F204F">
            <w:pPr>
              <w:pStyle w:val="TableBodyText"/>
            </w:pPr>
            <w:r>
              <w:t>SetEndOfBookmark</w:t>
            </w:r>
          </w:p>
        </w:tc>
      </w:tr>
      <w:tr w:rsidR="00B13653" w:rsidTr="00B13653">
        <w:tc>
          <w:tcPr>
            <w:tcW w:w="0" w:type="auto"/>
            <w:vAlign w:val="center"/>
          </w:tcPr>
          <w:p w:rsidR="00B13653" w:rsidRDefault="001F204F">
            <w:pPr>
              <w:pStyle w:val="TableBodyText"/>
            </w:pPr>
            <w:r>
              <w:t>SetFileCreatorAndType</w:t>
            </w:r>
          </w:p>
        </w:tc>
      </w:tr>
      <w:tr w:rsidR="00B13653" w:rsidTr="00B13653">
        <w:tc>
          <w:tcPr>
            <w:tcW w:w="0" w:type="auto"/>
            <w:vAlign w:val="center"/>
          </w:tcPr>
          <w:p w:rsidR="00B13653" w:rsidRDefault="001F204F">
            <w:pPr>
              <w:pStyle w:val="TableBodyText"/>
            </w:pPr>
            <w:r>
              <w:t>SetFormResult</w:t>
            </w:r>
          </w:p>
        </w:tc>
      </w:tr>
      <w:tr w:rsidR="00B13653" w:rsidTr="00B13653">
        <w:tc>
          <w:tcPr>
            <w:tcW w:w="0" w:type="auto"/>
            <w:vAlign w:val="center"/>
          </w:tcPr>
          <w:p w:rsidR="00B13653" w:rsidRDefault="001F204F">
            <w:pPr>
              <w:pStyle w:val="TableBodyText"/>
            </w:pPr>
            <w:r>
              <w:t>SetPrivateProfileString</w:t>
            </w:r>
          </w:p>
        </w:tc>
      </w:tr>
      <w:tr w:rsidR="00B13653" w:rsidTr="00B13653">
        <w:tc>
          <w:tcPr>
            <w:tcW w:w="0" w:type="auto"/>
            <w:vAlign w:val="center"/>
          </w:tcPr>
          <w:p w:rsidR="00B13653" w:rsidRDefault="001F204F">
            <w:pPr>
              <w:pStyle w:val="TableBodyText"/>
            </w:pPr>
            <w:r>
              <w:t>SetProfileString</w:t>
            </w:r>
          </w:p>
        </w:tc>
      </w:tr>
      <w:tr w:rsidR="00B13653" w:rsidTr="00B13653">
        <w:tc>
          <w:tcPr>
            <w:tcW w:w="0" w:type="auto"/>
            <w:vAlign w:val="center"/>
          </w:tcPr>
          <w:p w:rsidR="00B13653" w:rsidRDefault="001F204F">
            <w:pPr>
              <w:pStyle w:val="TableBodyText"/>
            </w:pPr>
            <w:r>
              <w:t>SetSelRange</w:t>
            </w:r>
          </w:p>
        </w:tc>
      </w:tr>
      <w:tr w:rsidR="00B13653" w:rsidTr="00B13653">
        <w:tc>
          <w:tcPr>
            <w:tcW w:w="0" w:type="auto"/>
            <w:vAlign w:val="center"/>
          </w:tcPr>
          <w:p w:rsidR="00B13653" w:rsidRDefault="001F204F">
            <w:pPr>
              <w:pStyle w:val="TableBodyText"/>
            </w:pPr>
            <w:r>
              <w:t>SetStartOfBookmark</w:t>
            </w:r>
          </w:p>
        </w:tc>
      </w:tr>
      <w:tr w:rsidR="00B13653" w:rsidTr="00B13653">
        <w:tc>
          <w:tcPr>
            <w:tcW w:w="0" w:type="auto"/>
            <w:vAlign w:val="center"/>
          </w:tcPr>
          <w:p w:rsidR="00B13653" w:rsidRDefault="001F204F">
            <w:pPr>
              <w:pStyle w:val="TableBodyText"/>
            </w:pPr>
            <w:r>
              <w:t>SetTemplateDirty</w:t>
            </w:r>
          </w:p>
        </w:tc>
      </w:tr>
      <w:tr w:rsidR="00B13653" w:rsidTr="00B13653">
        <w:tc>
          <w:tcPr>
            <w:tcW w:w="0" w:type="auto"/>
            <w:vAlign w:val="center"/>
          </w:tcPr>
          <w:p w:rsidR="00B13653" w:rsidRDefault="001F204F">
            <w:pPr>
              <w:pStyle w:val="TableBodyText"/>
            </w:pPr>
            <w:r>
              <w:t>Sgn</w:t>
            </w:r>
          </w:p>
        </w:tc>
      </w:tr>
      <w:tr w:rsidR="00B13653" w:rsidTr="00B13653">
        <w:tc>
          <w:tcPr>
            <w:tcW w:w="0" w:type="auto"/>
            <w:vAlign w:val="center"/>
          </w:tcPr>
          <w:p w:rsidR="00B13653" w:rsidRDefault="001F204F">
            <w:pPr>
              <w:pStyle w:val="TableBodyText"/>
            </w:pPr>
            <w:r>
              <w:t>ShadingPattern</w:t>
            </w:r>
          </w:p>
        </w:tc>
      </w:tr>
      <w:tr w:rsidR="00B13653" w:rsidTr="00B13653">
        <w:tc>
          <w:tcPr>
            <w:tcW w:w="0" w:type="auto"/>
            <w:vAlign w:val="center"/>
          </w:tcPr>
          <w:p w:rsidR="00B13653" w:rsidRDefault="001F204F">
            <w:pPr>
              <w:pStyle w:val="TableBodyText"/>
            </w:pPr>
            <w:r>
              <w:t>Shadow</w:t>
            </w:r>
          </w:p>
        </w:tc>
      </w:tr>
      <w:tr w:rsidR="00B13653" w:rsidTr="00B13653">
        <w:tc>
          <w:tcPr>
            <w:tcW w:w="0" w:type="auto"/>
            <w:vAlign w:val="center"/>
          </w:tcPr>
          <w:p w:rsidR="00B13653" w:rsidRDefault="001F204F">
            <w:pPr>
              <w:pStyle w:val="TableBodyText"/>
            </w:pPr>
            <w:r>
              <w:t>Shell</w:t>
            </w:r>
          </w:p>
        </w:tc>
      </w:tr>
      <w:tr w:rsidR="00B13653" w:rsidTr="00B13653">
        <w:tc>
          <w:tcPr>
            <w:tcW w:w="0" w:type="auto"/>
            <w:vAlign w:val="center"/>
          </w:tcPr>
          <w:p w:rsidR="00B13653" w:rsidRDefault="001F204F">
            <w:pPr>
              <w:pStyle w:val="TableBodyText"/>
            </w:pPr>
            <w:r>
              <w:t>ShowAlerts</w:t>
            </w:r>
          </w:p>
        </w:tc>
      </w:tr>
      <w:tr w:rsidR="00B13653" w:rsidTr="00B13653">
        <w:tc>
          <w:tcPr>
            <w:tcW w:w="0" w:type="auto"/>
            <w:vAlign w:val="center"/>
          </w:tcPr>
          <w:p w:rsidR="00B13653" w:rsidRDefault="001F204F">
            <w:pPr>
              <w:pStyle w:val="TableBodyText"/>
            </w:pPr>
            <w:r>
              <w:t>ShowAll</w:t>
            </w:r>
          </w:p>
        </w:tc>
      </w:tr>
      <w:tr w:rsidR="00B13653" w:rsidTr="00B13653">
        <w:tc>
          <w:tcPr>
            <w:tcW w:w="0" w:type="auto"/>
            <w:vAlign w:val="center"/>
          </w:tcPr>
          <w:p w:rsidR="00B13653" w:rsidRDefault="001F204F">
            <w:pPr>
              <w:pStyle w:val="TableBodyText"/>
            </w:pPr>
            <w:r>
              <w:t>ShowAnnotationBy</w:t>
            </w:r>
          </w:p>
        </w:tc>
      </w:tr>
      <w:tr w:rsidR="00B13653" w:rsidTr="00B13653">
        <w:tc>
          <w:tcPr>
            <w:tcW w:w="0" w:type="auto"/>
            <w:vAlign w:val="center"/>
          </w:tcPr>
          <w:p w:rsidR="00B13653" w:rsidRDefault="001F204F">
            <w:pPr>
              <w:pStyle w:val="TableBodyText"/>
            </w:pPr>
            <w:r>
              <w:t>SizeToolbar</w:t>
            </w:r>
          </w:p>
        </w:tc>
      </w:tr>
      <w:tr w:rsidR="00B13653" w:rsidTr="00B13653">
        <w:tc>
          <w:tcPr>
            <w:tcW w:w="0" w:type="auto"/>
            <w:vAlign w:val="center"/>
          </w:tcPr>
          <w:p w:rsidR="00B13653" w:rsidRDefault="001F204F">
            <w:pPr>
              <w:pStyle w:val="TableBodyText"/>
            </w:pPr>
            <w:r>
              <w:t>SkipNumbering</w:t>
            </w:r>
          </w:p>
        </w:tc>
      </w:tr>
      <w:tr w:rsidR="00B13653" w:rsidTr="00B13653">
        <w:tc>
          <w:tcPr>
            <w:tcW w:w="0" w:type="auto"/>
            <w:vAlign w:val="center"/>
          </w:tcPr>
          <w:p w:rsidR="00B13653" w:rsidRDefault="001F204F">
            <w:pPr>
              <w:pStyle w:val="TableBodyText"/>
            </w:pPr>
            <w:r>
              <w:lastRenderedPageBreak/>
              <w:t>SmallCaps</w:t>
            </w:r>
          </w:p>
        </w:tc>
      </w:tr>
      <w:tr w:rsidR="00B13653" w:rsidTr="00B13653">
        <w:tc>
          <w:tcPr>
            <w:tcW w:w="0" w:type="auto"/>
            <w:vAlign w:val="center"/>
          </w:tcPr>
          <w:p w:rsidR="00B13653" w:rsidRDefault="001F204F">
            <w:pPr>
              <w:pStyle w:val="TableBodyText"/>
            </w:pPr>
            <w:r>
              <w:t>SortArray</w:t>
            </w:r>
          </w:p>
        </w:tc>
      </w:tr>
      <w:tr w:rsidR="00B13653" w:rsidTr="00B13653">
        <w:tc>
          <w:tcPr>
            <w:tcW w:w="0" w:type="auto"/>
            <w:vAlign w:val="center"/>
          </w:tcPr>
          <w:p w:rsidR="00B13653" w:rsidRDefault="001F204F">
            <w:pPr>
              <w:pStyle w:val="TableBodyText"/>
            </w:pPr>
            <w:r>
              <w:t>SpacePara1</w:t>
            </w:r>
          </w:p>
        </w:tc>
      </w:tr>
      <w:tr w:rsidR="00B13653" w:rsidTr="00B13653">
        <w:tc>
          <w:tcPr>
            <w:tcW w:w="0" w:type="auto"/>
            <w:vAlign w:val="center"/>
          </w:tcPr>
          <w:p w:rsidR="00B13653" w:rsidRDefault="001F204F">
            <w:pPr>
              <w:pStyle w:val="TableBodyText"/>
            </w:pPr>
            <w:r>
              <w:t>SpacePara15</w:t>
            </w:r>
          </w:p>
        </w:tc>
      </w:tr>
      <w:tr w:rsidR="00B13653" w:rsidTr="00B13653">
        <w:tc>
          <w:tcPr>
            <w:tcW w:w="0" w:type="auto"/>
            <w:vAlign w:val="center"/>
          </w:tcPr>
          <w:p w:rsidR="00B13653" w:rsidRDefault="001F204F">
            <w:pPr>
              <w:pStyle w:val="TableBodyText"/>
            </w:pPr>
            <w:r>
              <w:t>SpacePara2</w:t>
            </w:r>
          </w:p>
        </w:tc>
      </w:tr>
      <w:tr w:rsidR="00B13653" w:rsidTr="00B13653">
        <w:tc>
          <w:tcPr>
            <w:tcW w:w="0" w:type="auto"/>
            <w:vAlign w:val="center"/>
          </w:tcPr>
          <w:p w:rsidR="00B13653" w:rsidRDefault="001F204F">
            <w:pPr>
              <w:pStyle w:val="TableBodyText"/>
            </w:pPr>
            <w:r>
              <w:t>SpellChecked</w:t>
            </w:r>
          </w:p>
        </w:tc>
      </w:tr>
      <w:tr w:rsidR="00B13653" w:rsidTr="00B13653">
        <w:tc>
          <w:tcPr>
            <w:tcW w:w="0" w:type="auto"/>
            <w:vAlign w:val="center"/>
          </w:tcPr>
          <w:p w:rsidR="00B13653" w:rsidRDefault="001F204F">
            <w:pPr>
              <w:pStyle w:val="TableBodyText"/>
            </w:pPr>
            <w:r>
              <w:t>StartOfColumn</w:t>
            </w:r>
          </w:p>
        </w:tc>
      </w:tr>
      <w:tr w:rsidR="00B13653" w:rsidTr="00B13653">
        <w:tc>
          <w:tcPr>
            <w:tcW w:w="0" w:type="auto"/>
            <w:vAlign w:val="center"/>
          </w:tcPr>
          <w:p w:rsidR="00B13653" w:rsidRDefault="001F204F">
            <w:pPr>
              <w:pStyle w:val="TableBodyText"/>
            </w:pPr>
            <w:r>
              <w:t>StartOfDocument</w:t>
            </w:r>
          </w:p>
        </w:tc>
      </w:tr>
      <w:tr w:rsidR="00B13653" w:rsidTr="00B13653">
        <w:tc>
          <w:tcPr>
            <w:tcW w:w="0" w:type="auto"/>
            <w:vAlign w:val="center"/>
          </w:tcPr>
          <w:p w:rsidR="00B13653" w:rsidRDefault="001F204F">
            <w:pPr>
              <w:pStyle w:val="TableBodyText"/>
            </w:pPr>
            <w:r>
              <w:t>StartOfLine</w:t>
            </w:r>
          </w:p>
        </w:tc>
      </w:tr>
      <w:tr w:rsidR="00B13653" w:rsidTr="00B13653">
        <w:tc>
          <w:tcPr>
            <w:tcW w:w="0" w:type="auto"/>
            <w:vAlign w:val="center"/>
          </w:tcPr>
          <w:p w:rsidR="00B13653" w:rsidRDefault="001F204F">
            <w:pPr>
              <w:pStyle w:val="TableBodyText"/>
            </w:pPr>
            <w:r>
              <w:t>StartOfRow</w:t>
            </w:r>
          </w:p>
        </w:tc>
      </w:tr>
      <w:tr w:rsidR="00B13653" w:rsidTr="00B13653">
        <w:tc>
          <w:tcPr>
            <w:tcW w:w="0" w:type="auto"/>
            <w:vAlign w:val="center"/>
          </w:tcPr>
          <w:p w:rsidR="00B13653" w:rsidRDefault="001F204F">
            <w:pPr>
              <w:pStyle w:val="TableBodyText"/>
            </w:pPr>
            <w:r>
              <w:t>StartOfWindow</w:t>
            </w:r>
          </w:p>
        </w:tc>
      </w:tr>
      <w:tr w:rsidR="00B13653" w:rsidTr="00B13653">
        <w:tc>
          <w:tcPr>
            <w:tcW w:w="0" w:type="auto"/>
            <w:vAlign w:val="center"/>
          </w:tcPr>
          <w:p w:rsidR="00B13653" w:rsidRDefault="001F204F">
            <w:pPr>
              <w:pStyle w:val="TableBodyText"/>
            </w:pPr>
            <w:r>
              <w:t>Stop</w:t>
            </w:r>
          </w:p>
        </w:tc>
      </w:tr>
      <w:tr w:rsidR="00B13653" w:rsidTr="00B13653">
        <w:tc>
          <w:tcPr>
            <w:tcW w:w="0" w:type="auto"/>
            <w:vAlign w:val="center"/>
          </w:tcPr>
          <w:p w:rsidR="00B13653" w:rsidRDefault="001F204F">
            <w:pPr>
              <w:pStyle w:val="TableBodyText"/>
            </w:pPr>
            <w:r>
              <w:t>Strikethrough</w:t>
            </w:r>
          </w:p>
        </w:tc>
      </w:tr>
      <w:tr w:rsidR="00B13653" w:rsidTr="00B13653">
        <w:tc>
          <w:tcPr>
            <w:tcW w:w="0" w:type="auto"/>
            <w:vAlign w:val="center"/>
          </w:tcPr>
          <w:p w:rsidR="00B13653" w:rsidRDefault="001F204F">
            <w:pPr>
              <w:pStyle w:val="TableBodyText"/>
            </w:pPr>
            <w:r>
              <w:t>Style</w:t>
            </w:r>
          </w:p>
        </w:tc>
      </w:tr>
      <w:tr w:rsidR="00B13653" w:rsidTr="00B13653">
        <w:tc>
          <w:tcPr>
            <w:tcW w:w="0" w:type="auto"/>
            <w:vAlign w:val="center"/>
          </w:tcPr>
          <w:p w:rsidR="00B13653" w:rsidRDefault="001F204F">
            <w:pPr>
              <w:pStyle w:val="TableBodyText"/>
            </w:pPr>
            <w:r>
              <w:t>Subscript</w:t>
            </w:r>
          </w:p>
        </w:tc>
      </w:tr>
      <w:tr w:rsidR="00B13653" w:rsidTr="00B13653">
        <w:tc>
          <w:tcPr>
            <w:tcW w:w="0" w:type="auto"/>
            <w:vAlign w:val="center"/>
          </w:tcPr>
          <w:p w:rsidR="00B13653" w:rsidRDefault="001F204F">
            <w:pPr>
              <w:pStyle w:val="TableBodyText"/>
            </w:pPr>
            <w:r>
              <w:t>Superscript</w:t>
            </w:r>
          </w:p>
        </w:tc>
      </w:tr>
      <w:tr w:rsidR="00B13653" w:rsidTr="00B13653">
        <w:tc>
          <w:tcPr>
            <w:tcW w:w="0" w:type="auto"/>
            <w:vAlign w:val="center"/>
          </w:tcPr>
          <w:p w:rsidR="00B13653" w:rsidRDefault="001F204F">
            <w:pPr>
              <w:pStyle w:val="TableBodyText"/>
            </w:pPr>
            <w:r>
              <w:t>SymbolFont</w:t>
            </w:r>
          </w:p>
        </w:tc>
      </w:tr>
      <w:tr w:rsidR="00B13653" w:rsidTr="00B13653">
        <w:tc>
          <w:tcPr>
            <w:tcW w:w="0" w:type="auto"/>
            <w:vAlign w:val="center"/>
          </w:tcPr>
          <w:p w:rsidR="00B13653" w:rsidRDefault="001F204F">
            <w:pPr>
              <w:pStyle w:val="TableBodyText"/>
            </w:pPr>
            <w:r>
              <w:t>TabType</w:t>
            </w:r>
          </w:p>
        </w:tc>
      </w:tr>
      <w:tr w:rsidR="00B13653" w:rsidTr="00B13653">
        <w:tc>
          <w:tcPr>
            <w:tcW w:w="0" w:type="auto"/>
            <w:vAlign w:val="center"/>
          </w:tcPr>
          <w:p w:rsidR="00B13653" w:rsidRDefault="001F204F">
            <w:pPr>
              <w:pStyle w:val="TableBodyText"/>
            </w:pPr>
            <w:r>
              <w:t>TableGridlines</w:t>
            </w:r>
          </w:p>
        </w:tc>
      </w:tr>
      <w:tr w:rsidR="00B13653" w:rsidTr="00B13653">
        <w:tc>
          <w:tcPr>
            <w:tcW w:w="0" w:type="auto"/>
            <w:vAlign w:val="center"/>
          </w:tcPr>
          <w:p w:rsidR="00B13653" w:rsidRDefault="001F204F">
            <w:pPr>
              <w:pStyle w:val="TableBodyText"/>
            </w:pPr>
            <w:r>
              <w:t>TableHeadings</w:t>
            </w:r>
          </w:p>
        </w:tc>
      </w:tr>
      <w:tr w:rsidR="00B13653" w:rsidTr="00B13653">
        <w:tc>
          <w:tcPr>
            <w:tcW w:w="0" w:type="auto"/>
            <w:vAlign w:val="center"/>
          </w:tcPr>
          <w:p w:rsidR="00B13653" w:rsidRDefault="001F204F">
            <w:pPr>
              <w:pStyle w:val="TableBodyText"/>
            </w:pPr>
            <w:r>
              <w:t>Text</w:t>
            </w:r>
          </w:p>
        </w:tc>
      </w:tr>
      <w:tr w:rsidR="00B13653" w:rsidTr="00B13653">
        <w:tc>
          <w:tcPr>
            <w:tcW w:w="0" w:type="auto"/>
            <w:vAlign w:val="center"/>
          </w:tcPr>
          <w:p w:rsidR="00B13653" w:rsidRDefault="001F204F">
            <w:pPr>
              <w:pStyle w:val="TableBodyText"/>
            </w:pPr>
            <w:r>
              <w:t>TextBox</w:t>
            </w:r>
          </w:p>
        </w:tc>
      </w:tr>
      <w:tr w:rsidR="00B13653" w:rsidTr="00B13653">
        <w:tc>
          <w:tcPr>
            <w:tcW w:w="0" w:type="auto"/>
            <w:vAlign w:val="center"/>
          </w:tcPr>
          <w:p w:rsidR="00B13653" w:rsidRDefault="001F204F">
            <w:pPr>
              <w:pStyle w:val="TableBodyText"/>
            </w:pPr>
            <w:r>
              <w:t>TimeSerial</w:t>
            </w:r>
          </w:p>
        </w:tc>
      </w:tr>
      <w:tr w:rsidR="00B13653" w:rsidTr="00B13653">
        <w:tc>
          <w:tcPr>
            <w:tcW w:w="0" w:type="auto"/>
            <w:vAlign w:val="center"/>
          </w:tcPr>
          <w:p w:rsidR="00B13653" w:rsidRDefault="001F204F">
            <w:pPr>
              <w:pStyle w:val="TableBodyText"/>
            </w:pPr>
            <w:r>
              <w:t>TimeValue</w:t>
            </w:r>
          </w:p>
        </w:tc>
      </w:tr>
      <w:tr w:rsidR="00B13653" w:rsidTr="00B13653">
        <w:tc>
          <w:tcPr>
            <w:tcW w:w="0" w:type="auto"/>
            <w:vAlign w:val="center"/>
          </w:tcPr>
          <w:p w:rsidR="00B13653" w:rsidRDefault="001F204F">
            <w:pPr>
              <w:pStyle w:val="TableBodyText"/>
            </w:pPr>
            <w:r>
              <w:t>Today</w:t>
            </w:r>
          </w:p>
        </w:tc>
      </w:tr>
      <w:tr w:rsidR="00B13653" w:rsidTr="00B13653">
        <w:tc>
          <w:tcPr>
            <w:tcW w:w="0" w:type="auto"/>
            <w:vAlign w:val="center"/>
          </w:tcPr>
          <w:p w:rsidR="00B13653" w:rsidRDefault="001F204F">
            <w:pPr>
              <w:pStyle w:val="TableBodyText"/>
            </w:pPr>
            <w:r>
              <w:t>ToolbarState</w:t>
            </w:r>
          </w:p>
        </w:tc>
      </w:tr>
      <w:tr w:rsidR="00B13653" w:rsidTr="00B13653">
        <w:tc>
          <w:tcPr>
            <w:tcW w:w="0" w:type="auto"/>
            <w:vAlign w:val="center"/>
          </w:tcPr>
          <w:p w:rsidR="00B13653" w:rsidRDefault="001F204F">
            <w:pPr>
              <w:pStyle w:val="TableBodyText"/>
            </w:pPr>
            <w:r>
              <w:t>ToolsAutoCorrectCapsLockOff</w:t>
            </w:r>
          </w:p>
        </w:tc>
      </w:tr>
      <w:tr w:rsidR="00B13653" w:rsidTr="00B13653">
        <w:tc>
          <w:tcPr>
            <w:tcW w:w="0" w:type="auto"/>
            <w:vAlign w:val="center"/>
          </w:tcPr>
          <w:p w:rsidR="00B13653" w:rsidRDefault="001F204F">
            <w:pPr>
              <w:pStyle w:val="TableBodyText"/>
            </w:pPr>
            <w:r>
              <w:t>ToolsAutoCorrectDays</w:t>
            </w:r>
          </w:p>
        </w:tc>
      </w:tr>
      <w:tr w:rsidR="00B13653" w:rsidTr="00B13653">
        <w:tc>
          <w:tcPr>
            <w:tcW w:w="0" w:type="auto"/>
            <w:vAlign w:val="center"/>
          </w:tcPr>
          <w:p w:rsidR="00B13653" w:rsidRDefault="001F204F">
            <w:pPr>
              <w:pStyle w:val="TableBodyText"/>
            </w:pPr>
            <w:r>
              <w:t>ToolsAutoCorrectInitialCaps</w:t>
            </w:r>
          </w:p>
        </w:tc>
      </w:tr>
      <w:tr w:rsidR="00B13653" w:rsidTr="00B13653">
        <w:tc>
          <w:tcPr>
            <w:tcW w:w="0" w:type="auto"/>
            <w:vAlign w:val="center"/>
          </w:tcPr>
          <w:p w:rsidR="00B13653" w:rsidRDefault="001F204F">
            <w:pPr>
              <w:pStyle w:val="TableBodyText"/>
            </w:pPr>
            <w:r>
              <w:t>ToolsAutoCorrectReplaceText</w:t>
            </w:r>
          </w:p>
        </w:tc>
      </w:tr>
      <w:tr w:rsidR="00B13653" w:rsidTr="00B13653">
        <w:tc>
          <w:tcPr>
            <w:tcW w:w="0" w:type="auto"/>
            <w:vAlign w:val="center"/>
          </w:tcPr>
          <w:p w:rsidR="00B13653" w:rsidRDefault="001F204F">
            <w:pPr>
              <w:pStyle w:val="TableBodyText"/>
            </w:pPr>
            <w:r>
              <w:t>ToolsAutoCorrectReplaceTextFromSpellingChecker</w:t>
            </w:r>
          </w:p>
        </w:tc>
      </w:tr>
      <w:tr w:rsidR="00B13653" w:rsidTr="00B13653">
        <w:tc>
          <w:tcPr>
            <w:tcW w:w="0" w:type="auto"/>
            <w:vAlign w:val="center"/>
          </w:tcPr>
          <w:p w:rsidR="00B13653" w:rsidRDefault="001F204F">
            <w:pPr>
              <w:pStyle w:val="TableBodyText"/>
            </w:pPr>
            <w:r>
              <w:t>ToolsAutoCorrectSentenceCaps</w:t>
            </w:r>
          </w:p>
        </w:tc>
      </w:tr>
      <w:tr w:rsidR="00B13653" w:rsidTr="00B13653">
        <w:tc>
          <w:tcPr>
            <w:tcW w:w="0" w:type="auto"/>
            <w:vAlign w:val="center"/>
          </w:tcPr>
          <w:p w:rsidR="00B13653" w:rsidRDefault="001F204F">
            <w:pPr>
              <w:pStyle w:val="TableBodyText"/>
            </w:pPr>
            <w:r>
              <w:lastRenderedPageBreak/>
              <w:t>ToolsAutoCorrectSmartQuotes</w:t>
            </w:r>
          </w:p>
        </w:tc>
      </w:tr>
      <w:tr w:rsidR="00B13653" w:rsidTr="00B13653">
        <w:tc>
          <w:tcPr>
            <w:tcW w:w="0" w:type="auto"/>
            <w:vAlign w:val="center"/>
          </w:tcPr>
          <w:p w:rsidR="00B13653" w:rsidRDefault="001F204F">
            <w:pPr>
              <w:pStyle w:val="TableBodyText"/>
            </w:pPr>
            <w:r>
              <w:t>ToolsCalculate</w:t>
            </w:r>
          </w:p>
        </w:tc>
      </w:tr>
      <w:tr w:rsidR="00B13653" w:rsidTr="00B13653">
        <w:tc>
          <w:tcPr>
            <w:tcW w:w="0" w:type="auto"/>
            <w:vAlign w:val="center"/>
          </w:tcPr>
          <w:p w:rsidR="00B13653" w:rsidRDefault="001F204F">
            <w:pPr>
              <w:pStyle w:val="TableBodyText"/>
            </w:pPr>
            <w:r>
              <w:t>ToolsGrammarStatisticsArray</w:t>
            </w:r>
          </w:p>
        </w:tc>
      </w:tr>
      <w:tr w:rsidR="00B13653" w:rsidTr="00B13653">
        <w:tc>
          <w:tcPr>
            <w:tcW w:w="0" w:type="auto"/>
            <w:vAlign w:val="center"/>
          </w:tcPr>
          <w:p w:rsidR="00B13653" w:rsidRDefault="001F204F">
            <w:pPr>
              <w:pStyle w:val="TableBodyText"/>
            </w:pPr>
            <w:r>
              <w:t>ToolsRevisionDate</w:t>
            </w:r>
          </w:p>
        </w:tc>
      </w:tr>
      <w:tr w:rsidR="00B13653" w:rsidTr="00B13653">
        <w:tc>
          <w:tcPr>
            <w:tcW w:w="0" w:type="auto"/>
            <w:vAlign w:val="center"/>
          </w:tcPr>
          <w:p w:rsidR="00B13653" w:rsidRDefault="001F204F">
            <w:pPr>
              <w:pStyle w:val="TableBodyText"/>
            </w:pPr>
            <w:r>
              <w:t>ToolsRevisionType</w:t>
            </w:r>
          </w:p>
        </w:tc>
      </w:tr>
      <w:tr w:rsidR="00B13653" w:rsidTr="00B13653">
        <w:tc>
          <w:tcPr>
            <w:tcW w:w="0" w:type="auto"/>
            <w:vAlign w:val="center"/>
          </w:tcPr>
          <w:p w:rsidR="00B13653" w:rsidRDefault="001F204F">
            <w:pPr>
              <w:pStyle w:val="TableBodyText"/>
            </w:pPr>
            <w:r>
              <w:t>Underline</w:t>
            </w:r>
          </w:p>
        </w:tc>
      </w:tr>
      <w:tr w:rsidR="00B13653" w:rsidTr="00B13653">
        <w:tc>
          <w:tcPr>
            <w:tcW w:w="0" w:type="auto"/>
            <w:vAlign w:val="center"/>
          </w:tcPr>
          <w:p w:rsidR="00B13653" w:rsidRDefault="001F204F">
            <w:pPr>
              <w:pStyle w:val="TableBodyText"/>
            </w:pPr>
            <w:r>
              <w:t>UnderlineColor</w:t>
            </w:r>
          </w:p>
        </w:tc>
      </w:tr>
      <w:tr w:rsidR="00B13653" w:rsidTr="00B13653">
        <w:tc>
          <w:tcPr>
            <w:tcW w:w="0" w:type="auto"/>
            <w:vAlign w:val="center"/>
          </w:tcPr>
          <w:p w:rsidR="00B13653" w:rsidRDefault="001F204F">
            <w:pPr>
              <w:pStyle w:val="TableBodyText"/>
            </w:pPr>
            <w:r>
              <w:t>UnderlineStyle</w:t>
            </w:r>
          </w:p>
        </w:tc>
      </w:tr>
      <w:tr w:rsidR="00B13653" w:rsidTr="00B13653">
        <w:tc>
          <w:tcPr>
            <w:tcW w:w="0" w:type="auto"/>
            <w:vAlign w:val="center"/>
          </w:tcPr>
          <w:p w:rsidR="00B13653" w:rsidRDefault="001F204F">
            <w:pPr>
              <w:pStyle w:val="TableBodyText"/>
            </w:pPr>
            <w:r>
              <w:t>VLine</w:t>
            </w:r>
          </w:p>
        </w:tc>
      </w:tr>
      <w:tr w:rsidR="00B13653" w:rsidTr="00B13653">
        <w:tc>
          <w:tcPr>
            <w:tcW w:w="0" w:type="auto"/>
            <w:vAlign w:val="center"/>
          </w:tcPr>
          <w:p w:rsidR="00B13653" w:rsidRDefault="001F204F">
            <w:pPr>
              <w:pStyle w:val="TableBodyText"/>
            </w:pPr>
            <w:r>
              <w:t>VPage</w:t>
            </w:r>
          </w:p>
        </w:tc>
      </w:tr>
      <w:tr w:rsidR="00B13653" w:rsidTr="00B13653">
        <w:tc>
          <w:tcPr>
            <w:tcW w:w="0" w:type="auto"/>
            <w:vAlign w:val="center"/>
          </w:tcPr>
          <w:p w:rsidR="00B13653" w:rsidRDefault="001F204F">
            <w:pPr>
              <w:pStyle w:val="TableBodyText"/>
            </w:pPr>
            <w:r>
              <w:t>VScroll</w:t>
            </w:r>
          </w:p>
        </w:tc>
      </w:tr>
      <w:tr w:rsidR="00B13653" w:rsidTr="00B13653">
        <w:tc>
          <w:tcPr>
            <w:tcW w:w="0" w:type="auto"/>
            <w:vAlign w:val="center"/>
          </w:tcPr>
          <w:p w:rsidR="00B13653" w:rsidRDefault="001F204F">
            <w:pPr>
              <w:pStyle w:val="TableBodyText"/>
            </w:pPr>
            <w:r>
              <w:t>Val</w:t>
            </w:r>
          </w:p>
        </w:tc>
      </w:tr>
      <w:tr w:rsidR="00B13653" w:rsidTr="00B13653">
        <w:tc>
          <w:tcPr>
            <w:tcW w:w="0" w:type="auto"/>
            <w:vAlign w:val="center"/>
          </w:tcPr>
          <w:p w:rsidR="00B13653" w:rsidRDefault="001F204F">
            <w:pPr>
              <w:pStyle w:val="TableBodyText"/>
            </w:pPr>
            <w:r>
              <w:t>ViewAnnotations</w:t>
            </w:r>
          </w:p>
        </w:tc>
      </w:tr>
      <w:tr w:rsidR="00B13653" w:rsidTr="00B13653">
        <w:tc>
          <w:tcPr>
            <w:tcW w:w="0" w:type="auto"/>
            <w:vAlign w:val="center"/>
          </w:tcPr>
          <w:p w:rsidR="00B13653" w:rsidRDefault="001F204F">
            <w:pPr>
              <w:pStyle w:val="TableBodyText"/>
            </w:pPr>
            <w:r>
              <w:t>ViewDraft</w:t>
            </w:r>
          </w:p>
        </w:tc>
      </w:tr>
      <w:tr w:rsidR="00B13653" w:rsidTr="00B13653">
        <w:tc>
          <w:tcPr>
            <w:tcW w:w="0" w:type="auto"/>
            <w:vAlign w:val="center"/>
          </w:tcPr>
          <w:p w:rsidR="00B13653" w:rsidRDefault="001F204F">
            <w:pPr>
              <w:pStyle w:val="TableBodyText"/>
            </w:pPr>
            <w:r>
              <w:t>ViewEndnoteArea</w:t>
            </w:r>
          </w:p>
        </w:tc>
      </w:tr>
      <w:tr w:rsidR="00B13653" w:rsidTr="00B13653">
        <w:tc>
          <w:tcPr>
            <w:tcW w:w="0" w:type="auto"/>
            <w:vAlign w:val="center"/>
          </w:tcPr>
          <w:p w:rsidR="00B13653" w:rsidRDefault="001F204F">
            <w:pPr>
              <w:pStyle w:val="TableBodyText"/>
            </w:pPr>
            <w:r>
              <w:t>ViewFieldCodes</w:t>
            </w:r>
          </w:p>
        </w:tc>
      </w:tr>
      <w:tr w:rsidR="00B13653" w:rsidTr="00B13653">
        <w:tc>
          <w:tcPr>
            <w:tcW w:w="0" w:type="auto"/>
            <w:vAlign w:val="center"/>
          </w:tcPr>
          <w:p w:rsidR="00B13653" w:rsidRDefault="001F204F">
            <w:pPr>
              <w:pStyle w:val="TableBodyText"/>
            </w:pPr>
            <w:r>
              <w:t>ViewFooter</w:t>
            </w:r>
          </w:p>
        </w:tc>
      </w:tr>
      <w:tr w:rsidR="00B13653" w:rsidTr="00B13653">
        <w:tc>
          <w:tcPr>
            <w:tcW w:w="0" w:type="auto"/>
            <w:vAlign w:val="center"/>
          </w:tcPr>
          <w:p w:rsidR="00B13653" w:rsidRDefault="001F204F">
            <w:pPr>
              <w:pStyle w:val="TableBodyText"/>
            </w:pPr>
            <w:r>
              <w:t>ViewFootnoteArea</w:t>
            </w:r>
          </w:p>
        </w:tc>
      </w:tr>
      <w:tr w:rsidR="00B13653" w:rsidTr="00B13653">
        <w:tc>
          <w:tcPr>
            <w:tcW w:w="0" w:type="auto"/>
            <w:vAlign w:val="center"/>
          </w:tcPr>
          <w:p w:rsidR="00B13653" w:rsidRDefault="001F204F">
            <w:pPr>
              <w:pStyle w:val="TableBodyText"/>
            </w:pPr>
            <w:r>
              <w:t>ViewFootnotes</w:t>
            </w:r>
          </w:p>
        </w:tc>
      </w:tr>
      <w:tr w:rsidR="00B13653" w:rsidTr="00B13653">
        <w:tc>
          <w:tcPr>
            <w:tcW w:w="0" w:type="auto"/>
            <w:vAlign w:val="center"/>
          </w:tcPr>
          <w:p w:rsidR="00B13653" w:rsidRDefault="001F204F">
            <w:pPr>
              <w:pStyle w:val="TableBodyText"/>
            </w:pPr>
            <w:r>
              <w:t>ViewGridlines</w:t>
            </w:r>
          </w:p>
        </w:tc>
      </w:tr>
      <w:tr w:rsidR="00B13653" w:rsidTr="00B13653">
        <w:tc>
          <w:tcPr>
            <w:tcW w:w="0" w:type="auto"/>
            <w:vAlign w:val="center"/>
          </w:tcPr>
          <w:p w:rsidR="00B13653" w:rsidRDefault="001F204F">
            <w:pPr>
              <w:pStyle w:val="TableBodyText"/>
            </w:pPr>
            <w:r>
              <w:t>ViewHeader</w:t>
            </w:r>
          </w:p>
        </w:tc>
      </w:tr>
      <w:tr w:rsidR="00B13653" w:rsidTr="00B13653">
        <w:tc>
          <w:tcPr>
            <w:tcW w:w="0" w:type="auto"/>
            <w:vAlign w:val="center"/>
          </w:tcPr>
          <w:p w:rsidR="00B13653" w:rsidRDefault="001F204F">
            <w:pPr>
              <w:pStyle w:val="TableBodyText"/>
            </w:pPr>
            <w:r>
              <w:t>ViewMasterDocument</w:t>
            </w:r>
          </w:p>
        </w:tc>
      </w:tr>
      <w:tr w:rsidR="00B13653" w:rsidTr="00B13653">
        <w:tc>
          <w:tcPr>
            <w:tcW w:w="0" w:type="auto"/>
            <w:vAlign w:val="center"/>
          </w:tcPr>
          <w:p w:rsidR="00B13653" w:rsidRDefault="001F204F">
            <w:pPr>
              <w:pStyle w:val="TableBodyText"/>
            </w:pPr>
            <w:r>
              <w:t>ViewMenus</w:t>
            </w:r>
          </w:p>
        </w:tc>
      </w:tr>
      <w:tr w:rsidR="00B13653" w:rsidTr="00B13653">
        <w:tc>
          <w:tcPr>
            <w:tcW w:w="0" w:type="auto"/>
            <w:vAlign w:val="center"/>
          </w:tcPr>
          <w:p w:rsidR="00B13653" w:rsidRDefault="001F204F">
            <w:pPr>
              <w:pStyle w:val="TableBodyText"/>
            </w:pPr>
            <w:r>
              <w:t>ViewNormal</w:t>
            </w:r>
          </w:p>
        </w:tc>
      </w:tr>
      <w:tr w:rsidR="00B13653" w:rsidTr="00B13653">
        <w:tc>
          <w:tcPr>
            <w:tcW w:w="0" w:type="auto"/>
            <w:vAlign w:val="center"/>
          </w:tcPr>
          <w:p w:rsidR="00B13653" w:rsidRDefault="001F204F">
            <w:pPr>
              <w:pStyle w:val="TableBodyText"/>
            </w:pPr>
            <w:r>
              <w:t>ViewOutline</w:t>
            </w:r>
          </w:p>
        </w:tc>
      </w:tr>
      <w:tr w:rsidR="00B13653" w:rsidTr="00B13653">
        <w:tc>
          <w:tcPr>
            <w:tcW w:w="0" w:type="auto"/>
            <w:vAlign w:val="center"/>
          </w:tcPr>
          <w:p w:rsidR="00B13653" w:rsidRDefault="001F204F">
            <w:pPr>
              <w:pStyle w:val="TableBodyText"/>
            </w:pPr>
            <w:r>
              <w:t>ViewPage</w:t>
            </w:r>
          </w:p>
        </w:tc>
      </w:tr>
      <w:tr w:rsidR="00B13653" w:rsidTr="00B13653">
        <w:tc>
          <w:tcPr>
            <w:tcW w:w="0" w:type="auto"/>
            <w:vAlign w:val="center"/>
          </w:tcPr>
          <w:p w:rsidR="00B13653" w:rsidRDefault="001F204F">
            <w:pPr>
              <w:pStyle w:val="TableBodyText"/>
            </w:pPr>
            <w:r>
              <w:t>ViewRibbon</w:t>
            </w:r>
          </w:p>
        </w:tc>
      </w:tr>
      <w:tr w:rsidR="00B13653" w:rsidTr="00B13653">
        <w:tc>
          <w:tcPr>
            <w:tcW w:w="0" w:type="auto"/>
            <w:vAlign w:val="center"/>
          </w:tcPr>
          <w:p w:rsidR="00B13653" w:rsidRDefault="001F204F">
            <w:pPr>
              <w:pStyle w:val="TableBodyText"/>
            </w:pPr>
            <w:r>
              <w:t>ViewRuler</w:t>
            </w:r>
          </w:p>
        </w:tc>
      </w:tr>
      <w:tr w:rsidR="00B13653" w:rsidTr="00B13653">
        <w:tc>
          <w:tcPr>
            <w:tcW w:w="0" w:type="auto"/>
            <w:vAlign w:val="center"/>
          </w:tcPr>
          <w:p w:rsidR="00B13653" w:rsidRDefault="001F204F">
            <w:pPr>
              <w:pStyle w:val="TableBodyText"/>
            </w:pPr>
            <w:r>
              <w:t>ViewStatusBar</w:t>
            </w:r>
          </w:p>
        </w:tc>
      </w:tr>
      <w:tr w:rsidR="00B13653" w:rsidTr="00B13653">
        <w:tc>
          <w:tcPr>
            <w:tcW w:w="0" w:type="auto"/>
            <w:vAlign w:val="center"/>
          </w:tcPr>
          <w:p w:rsidR="00B13653" w:rsidRDefault="001F204F">
            <w:pPr>
              <w:pStyle w:val="TableBodyText"/>
            </w:pPr>
            <w:r>
              <w:t>ViewToolbar</w:t>
            </w:r>
          </w:p>
        </w:tc>
      </w:tr>
      <w:tr w:rsidR="00B13653" w:rsidTr="00B13653">
        <w:tc>
          <w:tcPr>
            <w:tcW w:w="0" w:type="auto"/>
            <w:vAlign w:val="center"/>
          </w:tcPr>
          <w:p w:rsidR="00B13653" w:rsidRDefault="001F204F">
            <w:pPr>
              <w:pStyle w:val="TableBodyText"/>
            </w:pPr>
            <w:r>
              <w:t>WW1_InsertPara</w:t>
            </w:r>
          </w:p>
        </w:tc>
      </w:tr>
      <w:tr w:rsidR="00B13653" w:rsidTr="00B13653">
        <w:tc>
          <w:tcPr>
            <w:tcW w:w="0" w:type="auto"/>
            <w:vAlign w:val="center"/>
          </w:tcPr>
          <w:p w:rsidR="00B13653" w:rsidRDefault="001F204F">
            <w:pPr>
              <w:pStyle w:val="TableBodyText"/>
            </w:pPr>
            <w:r>
              <w:t>WW2CallingConvention</w:t>
            </w:r>
          </w:p>
        </w:tc>
      </w:tr>
      <w:tr w:rsidR="00B13653" w:rsidTr="00B13653">
        <w:tc>
          <w:tcPr>
            <w:tcW w:w="0" w:type="auto"/>
            <w:vAlign w:val="center"/>
          </w:tcPr>
          <w:p w:rsidR="00B13653" w:rsidRDefault="001F204F">
            <w:pPr>
              <w:pStyle w:val="TableBodyText"/>
            </w:pPr>
            <w:r>
              <w:lastRenderedPageBreak/>
              <w:t>WW2_Asc</w:t>
            </w:r>
          </w:p>
        </w:tc>
      </w:tr>
      <w:tr w:rsidR="00B13653" w:rsidTr="00B13653">
        <w:tc>
          <w:tcPr>
            <w:tcW w:w="0" w:type="auto"/>
            <w:vAlign w:val="center"/>
          </w:tcPr>
          <w:p w:rsidR="00B13653" w:rsidRDefault="001F204F">
            <w:pPr>
              <w:pStyle w:val="TableBodyText"/>
            </w:pPr>
            <w:r>
              <w:t>WW2_ChangeCase</w:t>
            </w:r>
          </w:p>
        </w:tc>
      </w:tr>
      <w:tr w:rsidR="00B13653" w:rsidTr="00B13653">
        <w:tc>
          <w:tcPr>
            <w:tcW w:w="0" w:type="auto"/>
            <w:vAlign w:val="center"/>
          </w:tcPr>
          <w:p w:rsidR="00B13653" w:rsidRDefault="001F204F">
            <w:pPr>
              <w:pStyle w:val="TableBodyText"/>
            </w:pPr>
            <w:r>
              <w:t>WW2_CountMenuItems</w:t>
            </w:r>
          </w:p>
        </w:tc>
      </w:tr>
      <w:tr w:rsidR="00B13653" w:rsidTr="00B13653">
        <w:tc>
          <w:tcPr>
            <w:tcW w:w="0" w:type="auto"/>
            <w:vAlign w:val="center"/>
          </w:tcPr>
          <w:p w:rsidR="00B13653" w:rsidRDefault="001F204F">
            <w:pPr>
              <w:pStyle w:val="TableBodyText"/>
            </w:pPr>
            <w:r>
              <w:t>WW2_GetToolButton</w:t>
            </w:r>
          </w:p>
        </w:tc>
      </w:tr>
      <w:tr w:rsidR="00B13653" w:rsidTr="00B13653">
        <w:tc>
          <w:tcPr>
            <w:tcW w:w="0" w:type="auto"/>
            <w:vAlign w:val="center"/>
          </w:tcPr>
          <w:p w:rsidR="00B13653" w:rsidRDefault="001F204F">
            <w:pPr>
              <w:pStyle w:val="TableBodyText"/>
            </w:pPr>
            <w:r>
              <w:t>WW2_Insert</w:t>
            </w:r>
          </w:p>
        </w:tc>
      </w:tr>
      <w:tr w:rsidR="00B13653" w:rsidTr="00B13653">
        <w:tc>
          <w:tcPr>
            <w:tcW w:w="0" w:type="auto"/>
            <w:vAlign w:val="center"/>
          </w:tcPr>
          <w:p w:rsidR="00B13653" w:rsidRDefault="001F204F">
            <w:pPr>
              <w:pStyle w:val="TableBodyText"/>
            </w:pPr>
            <w:r>
              <w:t>WW2_KeyCode</w:t>
            </w:r>
          </w:p>
        </w:tc>
      </w:tr>
      <w:tr w:rsidR="00B13653" w:rsidTr="00B13653">
        <w:tc>
          <w:tcPr>
            <w:tcW w:w="0" w:type="auto"/>
            <w:vAlign w:val="center"/>
          </w:tcPr>
          <w:p w:rsidR="00B13653" w:rsidRDefault="001F204F">
            <w:pPr>
              <w:pStyle w:val="TableBodyText"/>
            </w:pPr>
            <w:r>
              <w:t>WW2_RenameMenu</w:t>
            </w:r>
          </w:p>
        </w:tc>
      </w:tr>
      <w:tr w:rsidR="00B13653" w:rsidTr="00B13653">
        <w:tc>
          <w:tcPr>
            <w:tcW w:w="0" w:type="auto"/>
            <w:vAlign w:val="center"/>
          </w:tcPr>
          <w:p w:rsidR="00B13653" w:rsidRDefault="001F204F">
            <w:pPr>
              <w:pStyle w:val="TableBodyText"/>
            </w:pPr>
            <w:r>
              <w:t>WW2_Underlines</w:t>
            </w:r>
          </w:p>
        </w:tc>
      </w:tr>
      <w:tr w:rsidR="00B13653" w:rsidTr="00B13653">
        <w:tc>
          <w:tcPr>
            <w:tcW w:w="0" w:type="auto"/>
            <w:vAlign w:val="center"/>
          </w:tcPr>
          <w:p w:rsidR="00B13653" w:rsidRDefault="001F204F">
            <w:pPr>
              <w:pStyle w:val="TableBodyText"/>
            </w:pPr>
            <w:r>
              <w:t>WW6_EditClear</w:t>
            </w:r>
          </w:p>
        </w:tc>
      </w:tr>
      <w:tr w:rsidR="00B13653" w:rsidTr="00B13653">
        <w:tc>
          <w:tcPr>
            <w:tcW w:w="0" w:type="auto"/>
            <w:vAlign w:val="center"/>
          </w:tcPr>
          <w:p w:rsidR="00B13653" w:rsidRDefault="001F204F">
            <w:pPr>
              <w:pStyle w:val="TableBodyText"/>
            </w:pPr>
            <w:r>
              <w:t>WaitCursor</w:t>
            </w:r>
          </w:p>
        </w:tc>
      </w:tr>
      <w:tr w:rsidR="00B13653" w:rsidTr="00B13653">
        <w:tc>
          <w:tcPr>
            <w:tcW w:w="0" w:type="auto"/>
            <w:vAlign w:val="center"/>
          </w:tcPr>
          <w:p w:rsidR="00B13653" w:rsidRDefault="001F204F">
            <w:pPr>
              <w:pStyle w:val="TableBodyText"/>
            </w:pPr>
            <w:r>
              <w:t>Weekday</w:t>
            </w:r>
          </w:p>
        </w:tc>
      </w:tr>
      <w:tr w:rsidR="00B13653" w:rsidTr="00B13653">
        <w:tc>
          <w:tcPr>
            <w:tcW w:w="0" w:type="auto"/>
            <w:vAlign w:val="center"/>
          </w:tcPr>
          <w:p w:rsidR="00B13653" w:rsidRDefault="001F204F">
            <w:pPr>
              <w:pStyle w:val="TableBodyText"/>
            </w:pPr>
            <w:r>
              <w:t>WinAllocFail</w:t>
            </w:r>
          </w:p>
        </w:tc>
      </w:tr>
      <w:tr w:rsidR="00B13653" w:rsidTr="00B13653">
        <w:tc>
          <w:tcPr>
            <w:tcW w:w="0" w:type="auto"/>
            <w:vAlign w:val="center"/>
          </w:tcPr>
          <w:p w:rsidR="00B13653" w:rsidRDefault="001F204F">
            <w:pPr>
              <w:pStyle w:val="TableBodyText"/>
            </w:pPr>
            <w:r>
              <w:t>Window</w:t>
            </w:r>
          </w:p>
        </w:tc>
      </w:tr>
      <w:tr w:rsidR="00B13653" w:rsidTr="00B13653">
        <w:tc>
          <w:tcPr>
            <w:tcW w:w="0" w:type="auto"/>
            <w:vAlign w:val="center"/>
          </w:tcPr>
          <w:p w:rsidR="00B13653" w:rsidRDefault="001F204F">
            <w:pPr>
              <w:pStyle w:val="TableBodyText"/>
            </w:pPr>
            <w:r>
              <w:t>Window1</w:t>
            </w:r>
          </w:p>
        </w:tc>
      </w:tr>
      <w:tr w:rsidR="00B13653" w:rsidTr="00B13653">
        <w:tc>
          <w:tcPr>
            <w:tcW w:w="0" w:type="auto"/>
            <w:vAlign w:val="center"/>
          </w:tcPr>
          <w:p w:rsidR="00B13653" w:rsidRDefault="001F204F">
            <w:pPr>
              <w:pStyle w:val="TableBodyText"/>
            </w:pPr>
            <w:r>
              <w:t>Window2</w:t>
            </w:r>
          </w:p>
        </w:tc>
      </w:tr>
      <w:tr w:rsidR="00B13653" w:rsidTr="00B13653">
        <w:tc>
          <w:tcPr>
            <w:tcW w:w="0" w:type="auto"/>
            <w:vAlign w:val="center"/>
          </w:tcPr>
          <w:p w:rsidR="00B13653" w:rsidRDefault="001F204F">
            <w:pPr>
              <w:pStyle w:val="TableBodyText"/>
            </w:pPr>
            <w:r>
              <w:t>Window3</w:t>
            </w:r>
          </w:p>
        </w:tc>
      </w:tr>
      <w:tr w:rsidR="00B13653" w:rsidTr="00B13653">
        <w:tc>
          <w:tcPr>
            <w:tcW w:w="0" w:type="auto"/>
            <w:vAlign w:val="center"/>
          </w:tcPr>
          <w:p w:rsidR="00B13653" w:rsidRDefault="001F204F">
            <w:pPr>
              <w:pStyle w:val="TableBodyText"/>
            </w:pPr>
            <w:r>
              <w:t>Window4</w:t>
            </w:r>
          </w:p>
        </w:tc>
      </w:tr>
      <w:tr w:rsidR="00B13653" w:rsidTr="00B13653">
        <w:tc>
          <w:tcPr>
            <w:tcW w:w="0" w:type="auto"/>
            <w:vAlign w:val="center"/>
          </w:tcPr>
          <w:p w:rsidR="00B13653" w:rsidRDefault="001F204F">
            <w:pPr>
              <w:pStyle w:val="TableBodyText"/>
            </w:pPr>
            <w:r>
              <w:t>Window5</w:t>
            </w:r>
          </w:p>
        </w:tc>
      </w:tr>
      <w:tr w:rsidR="00B13653" w:rsidTr="00B13653">
        <w:tc>
          <w:tcPr>
            <w:tcW w:w="0" w:type="auto"/>
            <w:vAlign w:val="center"/>
          </w:tcPr>
          <w:p w:rsidR="00B13653" w:rsidRDefault="001F204F">
            <w:pPr>
              <w:pStyle w:val="TableBodyText"/>
            </w:pPr>
            <w:r>
              <w:t>Window6</w:t>
            </w:r>
          </w:p>
        </w:tc>
      </w:tr>
      <w:tr w:rsidR="00B13653" w:rsidTr="00B13653">
        <w:tc>
          <w:tcPr>
            <w:tcW w:w="0" w:type="auto"/>
            <w:vAlign w:val="center"/>
          </w:tcPr>
          <w:p w:rsidR="00B13653" w:rsidRDefault="001F204F">
            <w:pPr>
              <w:pStyle w:val="TableBodyText"/>
            </w:pPr>
            <w:r>
              <w:t>Window7</w:t>
            </w:r>
          </w:p>
        </w:tc>
      </w:tr>
      <w:tr w:rsidR="00B13653" w:rsidTr="00B13653">
        <w:tc>
          <w:tcPr>
            <w:tcW w:w="0" w:type="auto"/>
            <w:vAlign w:val="center"/>
          </w:tcPr>
          <w:p w:rsidR="00B13653" w:rsidRDefault="001F204F">
            <w:pPr>
              <w:pStyle w:val="TableBodyText"/>
            </w:pPr>
            <w:r>
              <w:t>Window8</w:t>
            </w:r>
          </w:p>
        </w:tc>
      </w:tr>
      <w:tr w:rsidR="00B13653" w:rsidTr="00B13653">
        <w:tc>
          <w:tcPr>
            <w:tcW w:w="0" w:type="auto"/>
            <w:vAlign w:val="center"/>
          </w:tcPr>
          <w:p w:rsidR="00B13653" w:rsidRDefault="001F204F">
            <w:pPr>
              <w:pStyle w:val="TableBodyText"/>
            </w:pPr>
            <w:r>
              <w:t>Window9</w:t>
            </w:r>
          </w:p>
        </w:tc>
      </w:tr>
      <w:tr w:rsidR="00B13653" w:rsidTr="00B13653">
        <w:tc>
          <w:tcPr>
            <w:tcW w:w="0" w:type="auto"/>
            <w:vAlign w:val="center"/>
          </w:tcPr>
          <w:p w:rsidR="00B13653" w:rsidRDefault="001F204F">
            <w:pPr>
              <w:pStyle w:val="TableBodyText"/>
            </w:pPr>
            <w:r>
              <w:t>WindowList</w:t>
            </w:r>
          </w:p>
        </w:tc>
      </w:tr>
      <w:tr w:rsidR="00B13653" w:rsidTr="00B13653">
        <w:tc>
          <w:tcPr>
            <w:tcW w:w="0" w:type="auto"/>
            <w:vAlign w:val="center"/>
          </w:tcPr>
          <w:p w:rsidR="00B13653" w:rsidRDefault="001F204F">
            <w:pPr>
              <w:pStyle w:val="TableBodyText"/>
            </w:pPr>
            <w:r>
              <w:t>WindowPane</w:t>
            </w:r>
          </w:p>
        </w:tc>
      </w:tr>
      <w:tr w:rsidR="00B13653" w:rsidTr="00B13653">
        <w:tc>
          <w:tcPr>
            <w:tcW w:w="0" w:type="auto"/>
            <w:vAlign w:val="center"/>
          </w:tcPr>
          <w:p w:rsidR="00B13653" w:rsidRDefault="001F204F">
            <w:pPr>
              <w:pStyle w:val="TableBodyText"/>
            </w:pPr>
            <w:r>
              <w:t>WordLeft</w:t>
            </w:r>
          </w:p>
        </w:tc>
      </w:tr>
      <w:tr w:rsidR="00B13653" w:rsidTr="00B13653">
        <w:tc>
          <w:tcPr>
            <w:tcW w:w="0" w:type="auto"/>
            <w:vAlign w:val="center"/>
          </w:tcPr>
          <w:p w:rsidR="00B13653" w:rsidRDefault="001F204F">
            <w:pPr>
              <w:pStyle w:val="TableBodyText"/>
            </w:pPr>
            <w:r>
              <w:t>WordRight</w:t>
            </w:r>
          </w:p>
        </w:tc>
      </w:tr>
      <w:tr w:rsidR="00B13653" w:rsidTr="00B13653">
        <w:tc>
          <w:tcPr>
            <w:tcW w:w="0" w:type="auto"/>
            <w:vAlign w:val="center"/>
          </w:tcPr>
          <w:p w:rsidR="00B13653" w:rsidRDefault="001F204F">
            <w:pPr>
              <w:pStyle w:val="TableBodyText"/>
            </w:pPr>
            <w:r>
              <w:t>WordUnderline</w:t>
            </w:r>
          </w:p>
        </w:tc>
      </w:tr>
      <w:tr w:rsidR="00B13653" w:rsidTr="00B13653">
        <w:tc>
          <w:tcPr>
            <w:tcW w:w="0" w:type="auto"/>
            <w:vAlign w:val="center"/>
          </w:tcPr>
          <w:p w:rsidR="00B13653" w:rsidRDefault="001F204F">
            <w:pPr>
              <w:pStyle w:val="TableBodyText"/>
            </w:pPr>
            <w:r>
              <w:t>WriteDBS</w:t>
            </w:r>
          </w:p>
        </w:tc>
      </w:tr>
      <w:tr w:rsidR="00B13653" w:rsidTr="00B13653">
        <w:tc>
          <w:tcPr>
            <w:tcW w:w="0" w:type="auto"/>
            <w:vAlign w:val="center"/>
          </w:tcPr>
          <w:p w:rsidR="00B13653" w:rsidRDefault="001F204F">
            <w:pPr>
              <w:pStyle w:val="TableBodyText"/>
            </w:pPr>
            <w:r>
              <w:t>XAsc</w:t>
            </w:r>
          </w:p>
        </w:tc>
      </w:tr>
      <w:tr w:rsidR="00B13653" w:rsidTr="00B13653">
        <w:tc>
          <w:tcPr>
            <w:tcW w:w="0" w:type="auto"/>
            <w:vAlign w:val="center"/>
          </w:tcPr>
          <w:p w:rsidR="00B13653" w:rsidRDefault="001F204F">
            <w:pPr>
              <w:pStyle w:val="TableBodyText"/>
            </w:pPr>
            <w:r>
              <w:t>Year</w:t>
            </w:r>
          </w:p>
        </w:tc>
      </w:tr>
      <w:tr w:rsidR="00B13653" w:rsidTr="00B13653">
        <w:tc>
          <w:tcPr>
            <w:tcW w:w="0" w:type="auto"/>
            <w:vAlign w:val="center"/>
          </w:tcPr>
          <w:p w:rsidR="00B13653" w:rsidRDefault="001F204F">
            <w:pPr>
              <w:pStyle w:val="TableBodyText"/>
            </w:pPr>
            <w:r>
              <w:t>ZoomMouseSettings</w:t>
            </w:r>
          </w:p>
        </w:tc>
      </w:tr>
      <w:tr w:rsidR="00B13653" w:rsidTr="00B13653">
        <w:tc>
          <w:tcPr>
            <w:tcW w:w="0" w:type="auto"/>
            <w:vAlign w:val="center"/>
          </w:tcPr>
          <w:p w:rsidR="00B13653" w:rsidRDefault="001F204F">
            <w:pPr>
              <w:pStyle w:val="TableBodyText"/>
            </w:pPr>
            <w:r>
              <w:t>wdAddCommand</w:t>
            </w:r>
          </w:p>
        </w:tc>
      </w:tr>
      <w:tr w:rsidR="00B13653" w:rsidTr="00B13653">
        <w:tc>
          <w:tcPr>
            <w:tcW w:w="0" w:type="auto"/>
            <w:vAlign w:val="center"/>
          </w:tcPr>
          <w:p w:rsidR="00B13653" w:rsidRDefault="001F204F">
            <w:pPr>
              <w:pStyle w:val="TableBodyText"/>
            </w:pPr>
            <w:r>
              <w:lastRenderedPageBreak/>
              <w:t>wdCaptureKeyDown</w:t>
            </w:r>
          </w:p>
        </w:tc>
      </w:tr>
      <w:tr w:rsidR="00B13653" w:rsidTr="00B13653">
        <w:tc>
          <w:tcPr>
            <w:tcW w:w="0" w:type="auto"/>
            <w:vAlign w:val="center"/>
          </w:tcPr>
          <w:p w:rsidR="00B13653" w:rsidRDefault="001F204F">
            <w:pPr>
              <w:pStyle w:val="TableBodyText"/>
            </w:pPr>
            <w:r>
              <w:t>wdCloseWindow</w:t>
            </w:r>
          </w:p>
        </w:tc>
      </w:tr>
      <w:tr w:rsidR="00B13653" w:rsidTr="00B13653">
        <w:tc>
          <w:tcPr>
            <w:tcW w:w="0" w:type="auto"/>
            <w:vAlign w:val="center"/>
          </w:tcPr>
          <w:p w:rsidR="00B13653" w:rsidRDefault="001F204F">
            <w:pPr>
              <w:pStyle w:val="TableBodyText"/>
            </w:pPr>
            <w:r>
              <w:t>wdEndDialog</w:t>
            </w:r>
          </w:p>
        </w:tc>
      </w:tr>
      <w:tr w:rsidR="00B13653" w:rsidTr="00B13653">
        <w:tc>
          <w:tcPr>
            <w:tcW w:w="0" w:type="auto"/>
            <w:vAlign w:val="center"/>
          </w:tcPr>
          <w:p w:rsidR="00B13653" w:rsidRDefault="001F204F">
            <w:pPr>
              <w:pStyle w:val="TableBodyText"/>
            </w:pPr>
            <w:r>
              <w:t>wdFontWidth</w:t>
            </w:r>
          </w:p>
        </w:tc>
      </w:tr>
      <w:tr w:rsidR="00B13653" w:rsidTr="00B13653">
        <w:tc>
          <w:tcPr>
            <w:tcW w:w="0" w:type="auto"/>
            <w:vAlign w:val="center"/>
          </w:tcPr>
          <w:p w:rsidR="00B13653" w:rsidRDefault="001F204F">
            <w:pPr>
              <w:pStyle w:val="TableBodyText"/>
            </w:pPr>
            <w:r>
              <w:t>wdGetHwnd</w:t>
            </w:r>
          </w:p>
        </w:tc>
      </w:tr>
      <w:tr w:rsidR="00B13653" w:rsidTr="00B13653">
        <w:tc>
          <w:tcPr>
            <w:tcW w:w="0" w:type="auto"/>
            <w:vAlign w:val="center"/>
          </w:tcPr>
          <w:p w:rsidR="00B13653" w:rsidRDefault="001F204F">
            <w:pPr>
              <w:pStyle w:val="TableBodyText"/>
            </w:pPr>
            <w:r>
              <w:t>wdGetInst</w:t>
            </w:r>
          </w:p>
        </w:tc>
      </w:tr>
      <w:tr w:rsidR="00B13653" w:rsidTr="00B13653">
        <w:tc>
          <w:tcPr>
            <w:tcW w:w="0" w:type="auto"/>
            <w:vAlign w:val="center"/>
          </w:tcPr>
          <w:p w:rsidR="00B13653" w:rsidRDefault="001F204F">
            <w:pPr>
              <w:pStyle w:val="TableBodyText"/>
            </w:pPr>
            <w:r>
              <w:t>wdOpenWindow</w:t>
            </w:r>
          </w:p>
        </w:tc>
      </w:tr>
      <w:tr w:rsidR="00B13653" w:rsidTr="00B13653">
        <w:tc>
          <w:tcPr>
            <w:tcW w:w="0" w:type="auto"/>
            <w:vAlign w:val="center"/>
          </w:tcPr>
          <w:p w:rsidR="00B13653" w:rsidRDefault="001F204F">
            <w:pPr>
              <w:pStyle w:val="TableBodyText"/>
            </w:pPr>
            <w:r>
              <w:t>wdPrint</w:t>
            </w:r>
          </w:p>
        </w:tc>
      </w:tr>
      <w:tr w:rsidR="00B13653" w:rsidTr="00B13653">
        <w:tc>
          <w:tcPr>
            <w:tcW w:w="0" w:type="auto"/>
            <w:vAlign w:val="center"/>
          </w:tcPr>
          <w:p w:rsidR="00B13653" w:rsidRDefault="001F204F">
            <w:pPr>
              <w:pStyle w:val="TableBodyText"/>
            </w:pPr>
            <w:r>
              <w:t>wdReleaseKeyDown</w:t>
            </w:r>
          </w:p>
        </w:tc>
      </w:tr>
      <w:tr w:rsidR="00B13653" w:rsidTr="00B13653">
        <w:tc>
          <w:tcPr>
            <w:tcW w:w="0" w:type="auto"/>
            <w:vAlign w:val="center"/>
          </w:tcPr>
          <w:p w:rsidR="00B13653" w:rsidRDefault="001F204F">
            <w:pPr>
              <w:pStyle w:val="TableBodyText"/>
            </w:pPr>
            <w:r>
              <w:t>wdSetTimer</w:t>
            </w:r>
          </w:p>
        </w:tc>
      </w:tr>
      <w:tr w:rsidR="00B13653" w:rsidTr="00B13653">
        <w:tc>
          <w:tcPr>
            <w:tcW w:w="0" w:type="auto"/>
            <w:vAlign w:val="center"/>
          </w:tcPr>
          <w:p w:rsidR="00B13653" w:rsidRDefault="001F204F">
            <w:pPr>
              <w:pStyle w:val="TableBodyText"/>
            </w:pPr>
            <w:r>
              <w:t>wdToolsGetHHC</w:t>
            </w:r>
          </w:p>
        </w:tc>
      </w:tr>
      <w:tr w:rsidR="00B13653" w:rsidTr="00B13653">
        <w:tc>
          <w:tcPr>
            <w:tcW w:w="0" w:type="auto"/>
            <w:vAlign w:val="center"/>
          </w:tcPr>
          <w:p w:rsidR="00B13653" w:rsidRDefault="001F204F">
            <w:pPr>
              <w:pStyle w:val="TableBodyText"/>
            </w:pPr>
            <w:r>
              <w:t>wdToolsGetSpelling</w:t>
            </w:r>
          </w:p>
        </w:tc>
      </w:tr>
      <w:tr w:rsidR="00B13653" w:rsidTr="00B13653">
        <w:tc>
          <w:tcPr>
            <w:tcW w:w="0" w:type="auto"/>
            <w:vAlign w:val="center"/>
          </w:tcPr>
          <w:p w:rsidR="00B13653" w:rsidRDefault="001F204F">
            <w:pPr>
              <w:pStyle w:val="TableBodyText"/>
            </w:pPr>
            <w:r>
              <w:t>wdToolsGetSpellingXtra</w:t>
            </w:r>
          </w:p>
        </w:tc>
      </w:tr>
      <w:tr w:rsidR="00B13653" w:rsidTr="00B13653">
        <w:tc>
          <w:tcPr>
            <w:tcW w:w="0" w:type="auto"/>
            <w:vAlign w:val="center"/>
          </w:tcPr>
          <w:p w:rsidR="00B13653" w:rsidRDefault="001F204F">
            <w:pPr>
              <w:pStyle w:val="TableBodyText"/>
            </w:pPr>
            <w:r>
              <w:t>wdToolsGetSynonyms</w:t>
            </w:r>
          </w:p>
        </w:tc>
      </w:tr>
    </w:tbl>
    <w:p w:rsidR="00B13653" w:rsidRDefault="00B13653"/>
    <w:p w:rsidR="00B13653" w:rsidRDefault="001F204F">
      <w:pPr>
        <w:pStyle w:val="Heading4"/>
      </w:pPr>
      <w:bookmarkStart w:id="3843" w:name="section_f6ef0c485e3542599919c0351df4ad37"/>
      <w:bookmarkStart w:id="3844" w:name="_Toc499810821"/>
      <w:r>
        <w:t>Mail Merge</w:t>
      </w:r>
      <w:bookmarkEnd w:id="3843"/>
      <w:bookmarkEnd w:id="3844"/>
      <w:r>
        <w:fldChar w:fldCharType="begin"/>
      </w:r>
      <w:r>
        <w:instrText xml:space="preserve"> XE "Mail Merge" </w:instrText>
      </w:r>
      <w:r>
        <w:fldChar w:fldCharType="end"/>
      </w:r>
    </w:p>
    <w:p w:rsidR="00B13653" w:rsidRDefault="001F204F">
      <w:r>
        <w:t>The following clauses specify the semantics used to facilitate the mail merge feature in Word.</w:t>
      </w:r>
    </w:p>
    <w:p w:rsidR="00B13653" w:rsidRDefault="001F204F">
      <w:pPr>
        <w:pStyle w:val="Heading5"/>
      </w:pPr>
      <w:bookmarkStart w:id="3845" w:name="section_4d80b565c0b44930b0c2e350f8f1237c"/>
      <w:bookmarkStart w:id="3846" w:name="_Toc499810822"/>
      <w:r>
        <w:t>Elements</w:t>
      </w:r>
      <w:bookmarkEnd w:id="3845"/>
      <w:bookmarkEnd w:id="3846"/>
    </w:p>
    <w:p w:rsidR="00B13653" w:rsidRDefault="001F204F">
      <w:pPr>
        <w:pStyle w:val="Heading6"/>
      </w:pPr>
      <w:bookmarkStart w:id="3847" w:name="section_b1588c0913964016a2ea78ce84a81a8e"/>
      <w:bookmarkStart w:id="3848" w:name="_Toc499810823"/>
      <w:r>
        <w:t>hash (Hash Code for Record)</w:t>
      </w:r>
      <w:bookmarkEnd w:id="3847"/>
      <w:bookmarkEnd w:id="3848"/>
      <w:r>
        <w:fldChar w:fldCharType="begin"/>
      </w:r>
      <w:r>
        <w:instrText xml:space="preserve"> XE "hash (Hash Code for Record)" </w:instrText>
      </w:r>
      <w:r>
        <w:fldChar w:fldCharType="end"/>
      </w:r>
    </w:p>
    <w:p w:rsidR="00B13653" w:rsidRDefault="001F204F">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B13653" w:rsidRDefault="001F204F">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B13653" w:rsidRDefault="001F204F">
      <w:r>
        <w:t>Utility function 1:</w:t>
      </w:r>
    </w:p>
    <w:p w:rsidR="00B13653" w:rsidRDefault="001F204F">
      <w:r>
        <w:t>#define nPrimeLast 4294967291</w:t>
      </w:r>
    </w:p>
    <w:p w:rsidR="00B13653" w:rsidRDefault="001F204F">
      <w:r>
        <w:t>__int32 LHashMM( __int32 l, __int32 dl )</w:t>
      </w:r>
    </w:p>
    <w:p w:rsidR="00B13653" w:rsidRDefault="001F204F">
      <w:r>
        <w:t>{</w:t>
      </w:r>
    </w:p>
    <w:p w:rsidR="00B13653" w:rsidRDefault="001F204F">
      <w:r>
        <w:t xml:space="preserve">        l = 131 * l + dl;</w:t>
      </w:r>
    </w:p>
    <w:p w:rsidR="00B13653" w:rsidRDefault="001F204F">
      <w:r>
        <w:t xml:space="preserve">        if (l &gt;= nPrimeLast) {</w:t>
      </w:r>
    </w:p>
    <w:p w:rsidR="00B13653" w:rsidRDefault="001F204F">
      <w:r>
        <w:t xml:space="preserve">                l -= nPrimeLast;</w:t>
      </w:r>
    </w:p>
    <w:p w:rsidR="00B13653" w:rsidRDefault="001F204F">
      <w:r>
        <w:t xml:space="preserve">        }</w:t>
      </w:r>
    </w:p>
    <w:p w:rsidR="00B13653" w:rsidRDefault="001F204F">
      <w:r>
        <w:lastRenderedPageBreak/>
        <w:t xml:space="preserve">        return l;</w:t>
      </w:r>
    </w:p>
    <w:p w:rsidR="00B13653" w:rsidRDefault="001F204F">
      <w:r>
        <w:t>}</w:t>
      </w:r>
    </w:p>
    <w:p w:rsidR="00B13653" w:rsidRDefault="001F204F">
      <w:r>
        <w:t>Utility function 2:</w:t>
      </w:r>
    </w:p>
    <w:p w:rsidR="00B13653" w:rsidRDefault="001F204F">
      <w:r>
        <w:t>__int32 LGetH</w:t>
      </w:r>
      <w:r>
        <w:t>ashWz(const WCHAR *wzText)</w:t>
      </w:r>
    </w:p>
    <w:p w:rsidR="00B13653" w:rsidRDefault="001F204F">
      <w:r>
        <w:t>{</w:t>
      </w:r>
    </w:p>
    <w:p w:rsidR="00B13653" w:rsidRDefault="001F204F">
      <w:r>
        <w:t xml:space="preserve">        int cch = lstrlen(wzText);</w:t>
      </w:r>
    </w:p>
    <w:p w:rsidR="00B13653" w:rsidRDefault="001F204F">
      <w:r>
        <w:t xml:space="preserve">        __int32 lhash = 0L;</w:t>
      </w:r>
    </w:p>
    <w:p w:rsidR="00B13653" w:rsidRDefault="001F204F">
      <w:r>
        <w:t xml:space="preserve">        for (int i = 0; i &lt; cch; i++) {</w:t>
      </w:r>
    </w:p>
    <w:p w:rsidR="00B13653" w:rsidRDefault="001F204F">
      <w:r>
        <w:t xml:space="preserve">                lhash = LHashMM(lhash, wzText[i]);</w:t>
      </w:r>
    </w:p>
    <w:p w:rsidR="00B13653" w:rsidRDefault="001F204F">
      <w:r>
        <w:t xml:space="preserve">        }</w:t>
      </w:r>
    </w:p>
    <w:p w:rsidR="00B13653" w:rsidRDefault="001F204F">
      <w:r>
        <w:t xml:space="preserve">        return lhash;</w:t>
      </w:r>
    </w:p>
    <w:p w:rsidR="00B13653" w:rsidRDefault="001F204F">
      <w:r>
        <w:t>}</w:t>
      </w:r>
    </w:p>
    <w:p w:rsidR="00B13653" w:rsidRDefault="001F204F">
      <w:r>
        <w:t>Hash Algorithm:</w:t>
      </w:r>
    </w:p>
    <w:p w:rsidR="00B13653" w:rsidRDefault="001F204F">
      <w:r>
        <w:t>__int32 lwHash = 0L;</w:t>
      </w:r>
    </w:p>
    <w:p w:rsidR="00B13653" w:rsidRDefault="001F204F">
      <w:r>
        <w:t>for(int i = 0; i &lt; TotalNumberOfColumnsInTheDataSource; i++) {</w:t>
      </w:r>
    </w:p>
    <w:p w:rsidR="00B13653" w:rsidRDefault="001F204F">
      <w:r>
        <w:t xml:space="preserve">        Retrieve the value in the i-th column of this record as a Unicode String wzData;</w:t>
      </w:r>
    </w:p>
    <w:p w:rsidR="00B13653" w:rsidRDefault="001F204F">
      <w:r>
        <w:t xml:space="preserve">        __int32 l = LGetHashWz(wzData);</w:t>
      </w:r>
    </w:p>
    <w:p w:rsidR="00B13653" w:rsidRDefault="001F204F">
      <w:r>
        <w:t xml:space="preserve">        if(l) {</w:t>
      </w:r>
    </w:p>
    <w:p w:rsidR="00B13653" w:rsidRDefault="001F204F">
      <w:r>
        <w:t xml:space="preserve">                lwHash = LHashMM(lwHash, l);</w:t>
      </w:r>
    </w:p>
    <w:p w:rsidR="00B13653" w:rsidRDefault="001F204F">
      <w:r>
        <w:t xml:space="preserve">   </w:t>
      </w:r>
      <w:r>
        <w:t xml:space="preserve">     }</w:t>
      </w:r>
    </w:p>
    <w:p w:rsidR="00B13653" w:rsidRDefault="001F204F">
      <w:r>
        <w:t>}</w:t>
      </w:r>
    </w:p>
    <w:p w:rsidR="00B13653" w:rsidRDefault="001F204F">
      <w:r>
        <w:t>return lwHash as the computed hash for this record;</w:t>
      </w:r>
    </w:p>
    <w:p w:rsidR="00B13653" w:rsidRDefault="001F204F">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irrespecti</w:t>
      </w:r>
      <w:r>
        <w:t xml:space="preserve">ve of the ordering of the records within the external data source. end note] </w:t>
      </w:r>
    </w:p>
    <w:p w:rsidR="00B13653" w:rsidRDefault="001F204F">
      <w:r>
        <w:t>[Example: Consider the following WordprocessingML fragment for the information about a single record in a source document for a mail merge:</w:t>
      </w:r>
    </w:p>
    <w:p w:rsidR="00B13653" w:rsidRDefault="001F204F">
      <w:pPr>
        <w:pStyle w:val="Code"/>
      </w:pPr>
      <w:r>
        <w:t>&lt;w:recipientData&gt;</w:t>
      </w:r>
    </w:p>
    <w:p w:rsidR="00B13653" w:rsidRDefault="001F204F">
      <w:pPr>
        <w:pStyle w:val="Code"/>
      </w:pPr>
      <w:r>
        <w:t>  &lt;w:active w:val="0</w:t>
      </w:r>
      <w:r>
        <w:t>" /&gt;</w:t>
      </w:r>
    </w:p>
    <w:p w:rsidR="00B13653" w:rsidRDefault="001F204F">
      <w:pPr>
        <w:pStyle w:val="Code"/>
      </w:pPr>
      <w:r>
        <w:t xml:space="preserve">  &lt;w:hash w:val="258865469" /&gt; </w:t>
      </w:r>
    </w:p>
    <w:p w:rsidR="00B13653" w:rsidRDefault="001F204F">
      <w:pPr>
        <w:pStyle w:val="Code"/>
      </w:pPr>
      <w:r>
        <w:t>&lt;/w:recipientData&gt;</w:t>
      </w:r>
    </w:p>
    <w:p w:rsidR="00B13653" w:rsidRDefault="001F204F">
      <w:r>
        <w:t xml:space="preserve">The external data record associated with this information is specified via the hash value 258865469. This record will not be imported into the merged WordprocessingML document because the </w:t>
      </w:r>
      <w:r>
        <w:rPr>
          <w:b/>
        </w:rPr>
        <w:t>active</w:t>
      </w:r>
      <w:r>
        <w:t xml:space="preserve"> eleme</w:t>
      </w:r>
      <w:r>
        <w:t xml:space="preserv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mapped fie</w:t>
      </w:r>
      <w:r>
        <w:t>lds in a merged document with data from that record. end example]</w:t>
      </w:r>
    </w:p>
    <w:tbl>
      <w:tblPr>
        <w:tblStyle w:val="Table-ShadedHeader"/>
        <w:tblW w:w="0" w:type="auto"/>
        <w:tblLook w:val="04A0" w:firstRow="1" w:lastRow="0" w:firstColumn="1" w:lastColumn="0" w:noHBand="0" w:noVBand="1"/>
      </w:tblPr>
      <w:tblGrid>
        <w:gridCol w:w="38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recipientData</w:t>
            </w:r>
            <w:r>
              <w:t xml:space="preserve"> (§</w:t>
            </w:r>
            <w:hyperlink w:anchor="Section_cae9abfd7956464e9f841af5c3c4433d">
              <w:r>
                <w:rPr>
                  <w:rStyle w:val="Hyperlink"/>
                </w:rPr>
                <w:t>3.1.2.2.1.2, recipientData</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135"/>
        <w:gridCol w:w="834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val</w:t>
            </w:r>
            <w:r>
              <w:t xml:space="preserve"> ()</w:t>
            </w:r>
          </w:p>
        </w:tc>
        <w:tc>
          <w:tcPr>
            <w:tcW w:w="0" w:type="auto"/>
            <w:vAlign w:val="center"/>
          </w:tcPr>
          <w:p w:rsidR="00B13653" w:rsidRDefault="00B13653">
            <w:pPr>
              <w:pStyle w:val="TableBodyText"/>
            </w:pPr>
          </w:p>
          <w:p w:rsidR="00B13653" w:rsidRDefault="001F204F">
            <w:pPr>
              <w:pStyle w:val="TableBodyText"/>
            </w:pPr>
            <w:r>
              <w:t xml:space="preserve">The possible values for this </w:t>
            </w:r>
            <w:r>
              <w:t>attribute are defined by the ST_DecimalNumber simple type (§</w:t>
            </w:r>
            <w:hyperlink w:anchor="Section_9168633928aa4e54acbd77bc5c69d9d2">
              <w:r>
                <w:rPr>
                  <w:rStyle w:val="Hyperlink"/>
                </w:rPr>
                <w:t>3.1.2.3.1, ST_DecimalNumber</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&lt;complexType name="CT_Decimal</w:t>
      </w:r>
      <w:r>
        <w:t>Number"&gt;</w:t>
      </w:r>
    </w:p>
    <w:p w:rsidR="00B13653" w:rsidRDefault="001F204F">
      <w:pPr>
        <w:pStyle w:val="Code"/>
      </w:pPr>
      <w:r>
        <w:t xml:space="preserve">  &lt;attribute name="val" type="ST_DecimalNumber" use="required"/&gt;</w:t>
      </w:r>
    </w:p>
    <w:p w:rsidR="00B13653" w:rsidRDefault="001F204F">
      <w:pPr>
        <w:pStyle w:val="Code"/>
      </w:pPr>
      <w:r>
        <w:t>&lt;/complexType&gt;</w:t>
      </w:r>
    </w:p>
    <w:p w:rsidR="00B13653" w:rsidRDefault="001F204F">
      <w:pPr>
        <w:pStyle w:val="Heading6"/>
      </w:pPr>
      <w:bookmarkStart w:id="3849" w:name="section_cae9abfd7956464e9f841af5c3c4433d"/>
      <w:bookmarkStart w:id="3850" w:name="_Toc499810824"/>
      <w:r>
        <w:t>recipientData (Data About Single Data Source Record)</w:t>
      </w:r>
      <w:bookmarkEnd w:id="3849"/>
      <w:bookmarkEnd w:id="3850"/>
      <w:r>
        <w:fldChar w:fldCharType="begin"/>
      </w:r>
      <w:r>
        <w:instrText xml:space="preserve"> XE "recipientData (Data About Single Data Source Record)" </w:instrText>
      </w:r>
      <w:r>
        <w:fldChar w:fldCharType="end"/>
      </w:r>
    </w:p>
    <w:p w:rsidR="00B13653" w:rsidRDefault="001F204F">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B13653" w:rsidRDefault="001F204F">
      <w:r>
        <w:t>[Note: This mapping is necessary in place of simply using the element order to correspond to the record indices in the external data source because records may be added or deleted from external data sources, and a means must be provided to maintain specifi</w:t>
      </w:r>
      <w:r>
        <w:t xml:space="preserve">c external record WordprocessingML data, like that specified in the </w:t>
      </w:r>
      <w:r>
        <w:rPr>
          <w:b/>
        </w:rPr>
        <w:t>active</w:t>
      </w:r>
      <w:r>
        <w:t xml:space="preserve"> element (§</w:t>
      </w:r>
      <w:hyperlink w:anchor="Section_7bbd9fb16181481db29c63842301455d">
        <w:r>
          <w:rPr>
            <w:rStyle w:val="Hyperlink"/>
          </w:rPr>
          <w:t>3.1.2.1.1.6, active</w:t>
        </w:r>
      </w:hyperlink>
      <w:r>
        <w:t>) and the corresponding external data record, when the WordprocessingML document is recon</w:t>
      </w:r>
      <w:r>
        <w:t xml:space="preserve">nected to the external data source, irrespective of the ordering of the records within the external data source. In other words, this element, and its child elements enable merged WordprocessingML documents to maintain the relationship between the records </w:t>
      </w:r>
      <w:r>
        <w:t>within an external data and record-specific WordprocessingML parameters. end note]</w:t>
      </w:r>
    </w:p>
    <w:p w:rsidR="00B13653" w:rsidRDefault="001F204F">
      <w:r>
        <w:t>[Example: Consider a mail merge source WordprocessingML document that:</w:t>
      </w:r>
    </w:p>
    <w:p w:rsidR="00B13653" w:rsidRDefault="001F204F">
      <w:r>
        <w:t xml:space="preserve">Has been connected to a specified external data source containing three records; and </w:t>
      </w:r>
    </w:p>
    <w:p w:rsidR="00B13653" w:rsidRDefault="001F204F">
      <w:r>
        <w:t>Has been configu</w:t>
      </w:r>
      <w:r>
        <w:t xml:space="preserve">red by the hosting application to not populate a merged document with the record pertaining to </w:t>
      </w:r>
      <w:r>
        <w:rPr>
          <w:i/>
        </w:rPr>
        <w:t>John Smith</w:t>
      </w:r>
      <w:r>
        <w:t xml:space="preserve"> in the external data source.</w:t>
      </w:r>
    </w:p>
    <w:p w:rsidR="00B13653" w:rsidRDefault="001F204F">
      <w:r>
        <w:t xml:space="preserve">Consider also that the first time the given WordprocessingML document was connected to the external data source, </w:t>
      </w:r>
      <w:r>
        <w:rPr>
          <w:i/>
        </w:rPr>
        <w:t>John Smi</w:t>
      </w:r>
      <w:r>
        <w:rPr>
          <w:i/>
        </w:rPr>
        <w:t>th</w:t>
      </w:r>
      <w:r>
        <w:t xml:space="preserve">'s record was in the second record in the data source. </w:t>
      </w:r>
    </w:p>
    <w:p w:rsidR="00B13653" w:rsidRDefault="001F204F">
      <w:r>
        <w:t xml:space="preserve">When this merged document is connected to the external data source the </w:t>
      </w:r>
      <w:r>
        <w:rPr>
          <w:b/>
        </w:rPr>
        <w:t>recipientData</w:t>
      </w:r>
      <w:r>
        <w:t xml:space="preserve"> element may be used to store the hash value for each data record in the external data source, including </w:t>
      </w:r>
      <w:r>
        <w:rPr>
          <w:i/>
        </w:rPr>
        <w:t>John Smit</w:t>
      </w:r>
      <w:r>
        <w:rPr>
          <w:i/>
        </w:rPr>
        <w:t>h</w:t>
      </w:r>
      <w:r>
        <w:t xml:space="preserve">'s. This setting is represented using the following WordprocessingML to use the hash codes </w:t>
      </w:r>
      <w:r>
        <w:lastRenderedPageBreak/>
        <w:t xml:space="preserve">within the </w:t>
      </w:r>
      <w:r>
        <w:rPr>
          <w:b/>
        </w:rPr>
        <w:t>recipientData</w:t>
      </w:r>
      <w:r>
        <w:t xml:space="preserve"> element to uniquely identify the three records within the external data source.</w:t>
      </w:r>
    </w:p>
    <w:p w:rsidR="00B13653" w:rsidRDefault="001F204F">
      <w:pPr>
        <w:pStyle w:val="Code"/>
      </w:pPr>
      <w:r>
        <w:t>&lt;w:recipientData&gt;</w:t>
      </w:r>
    </w:p>
    <w:p w:rsidR="00B13653" w:rsidRDefault="001F204F">
      <w:pPr>
        <w:pStyle w:val="Code"/>
      </w:pPr>
      <w:r>
        <w:t xml:space="preserve">  &lt;w:hash w:val="1408613399" /&gt; </w:t>
      </w:r>
    </w:p>
    <w:p w:rsidR="00B13653" w:rsidRDefault="001F204F">
      <w:pPr>
        <w:pStyle w:val="Code"/>
      </w:pPr>
      <w:r>
        <w:t>&lt;/w:reci</w:t>
      </w:r>
      <w:r>
        <w:t>pientData&gt;</w:t>
      </w:r>
    </w:p>
    <w:p w:rsidR="00B13653" w:rsidRDefault="001F204F">
      <w:pPr>
        <w:pStyle w:val="Code"/>
      </w:pPr>
      <w:r>
        <w:t>&lt;w:recipientData&gt;</w:t>
      </w:r>
    </w:p>
    <w:p w:rsidR="00B13653" w:rsidRDefault="001F204F">
      <w:pPr>
        <w:pStyle w:val="Code"/>
      </w:pPr>
      <w:r>
        <w:t xml:space="preserve">  &lt;w:active w:val="0" /&gt;</w:t>
      </w:r>
    </w:p>
    <w:p w:rsidR="00B13653" w:rsidRDefault="001F204F">
      <w:pPr>
        <w:pStyle w:val="Code"/>
      </w:pPr>
      <w:r>
        <w:t xml:space="preserve">  &lt;w:hash w:val="870254691" /&gt; </w:t>
      </w:r>
    </w:p>
    <w:p w:rsidR="00B13653" w:rsidRDefault="001F204F">
      <w:pPr>
        <w:pStyle w:val="Code"/>
      </w:pPr>
      <w:r>
        <w:t>&lt;/w:recipientData&gt;</w:t>
      </w:r>
    </w:p>
    <w:p w:rsidR="00B13653" w:rsidRDefault="001F204F">
      <w:pPr>
        <w:pStyle w:val="Code"/>
      </w:pPr>
      <w:r>
        <w:t>&lt;w:recipientData&gt;</w:t>
      </w:r>
    </w:p>
    <w:p w:rsidR="00B13653" w:rsidRDefault="001F204F">
      <w:pPr>
        <w:pStyle w:val="Code"/>
      </w:pPr>
      <w:r>
        <w:t xml:space="preserve">  &lt;w:hash w:val="1107777181" /&gt; </w:t>
      </w:r>
    </w:p>
    <w:p w:rsidR="00B13653" w:rsidRDefault="001F204F">
      <w:pPr>
        <w:pStyle w:val="Code"/>
      </w:pPr>
      <w:r>
        <w:t>&lt;/w:recipientData&gt;</w:t>
      </w:r>
    </w:p>
    <w:p w:rsidR="00B13653" w:rsidRDefault="001F204F">
      <w:r>
        <w:t>Here, the first, second (John Smith record), and third records within the specifi</w:t>
      </w:r>
      <w:r>
        <w:t xml:space="preserve">ed data source whose hash values are </w:t>
      </w:r>
      <w:r>
        <w:rPr>
          <w:i/>
        </w:rPr>
        <w:t>1408613399</w:t>
      </w:r>
      <w:r>
        <w:t xml:space="preserve">, </w:t>
      </w:r>
      <w:r>
        <w:rPr>
          <w:i/>
        </w:rPr>
        <w:t>870254691</w:t>
      </w:r>
      <w:r>
        <w:t xml:space="preserve">, and </w:t>
      </w:r>
      <w:r>
        <w:rPr>
          <w:i/>
        </w:rPr>
        <w:t>1107777181</w:t>
      </w:r>
      <w:r>
        <w:t xml:space="preserve"> have been associated with recipient data via the </w:t>
      </w:r>
      <w:r>
        <w:rPr>
          <w:b/>
        </w:rPr>
        <w:t>active</w:t>
      </w:r>
      <w:r>
        <w:t xml:space="preserve"> element to specify that the record associated with the given record (</w:t>
      </w:r>
      <w:r>
        <w:rPr>
          <w:i/>
        </w:rPr>
        <w:t>John Smith</w:t>
      </w:r>
      <w:r>
        <w:t>'s record) shall not be used to populate a mer</w:t>
      </w:r>
      <w:r>
        <w:t xml:space="preserve">ged WordprocessingML document. </w:t>
      </w:r>
    </w:p>
    <w:p w:rsidR="00B13653" w:rsidRDefault="001F204F">
      <w:r>
        <w:t>With these associations in place, if a fourth record is added to the given external data source and that record precedes John Smith's record, when the given merged WordprocessingML document is reconnected to the external dat</w:t>
      </w:r>
      <w:r>
        <w:t>a source, the hosting application will still know that John Smith's record shall not be used to populate a merged WordprocessingML document as it is associated via its hash value and is not dependent on the given record's ordinal position within the extern</w:t>
      </w:r>
      <w:r>
        <w:t>al data source. end example]</w:t>
      </w:r>
    </w:p>
    <w:tbl>
      <w:tblPr>
        <w:tblStyle w:val="Table-ShadedHeader"/>
        <w:tblW w:w="0" w:type="auto"/>
        <w:tblLook w:val="04A0" w:firstRow="1" w:lastRow="0" w:firstColumn="1" w:lastColumn="0" w:noHBand="0" w:noVBand="1"/>
      </w:tblPr>
      <w:tblGrid>
        <w:gridCol w:w="321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recipients</w:t>
            </w:r>
            <w:r>
              <w:t xml:space="preserve"> (§</w:t>
            </w:r>
            <w:hyperlink w:anchor="Section_bf48d2d283e747cfa5e797caf8346fd8">
              <w:r>
                <w:rPr>
                  <w:rStyle w:val="Hyperlink"/>
                </w:rPr>
                <w:t>3.1.2.2.1.3, recipients</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3607"/>
        <w:gridCol w:w="182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active</w:t>
            </w:r>
            <w:r>
              <w:t xml:space="preserve"> (Record Is Included in Mail Merge)</w:t>
            </w:r>
          </w:p>
        </w:tc>
        <w:tc>
          <w:tcPr>
            <w:tcW w:w="0" w:type="auto"/>
            <w:vAlign w:val="center"/>
          </w:tcPr>
          <w:p w:rsidR="00B13653" w:rsidRDefault="001F204F">
            <w:pPr>
              <w:pStyle w:val="TableBodyText"/>
            </w:pPr>
            <w:r>
              <w:t>§3.1.2.1.1.6, active</w:t>
            </w:r>
          </w:p>
        </w:tc>
      </w:tr>
      <w:tr w:rsidR="00B13653" w:rsidTr="00B13653">
        <w:tc>
          <w:tcPr>
            <w:tcW w:w="0" w:type="auto"/>
            <w:vAlign w:val="center"/>
          </w:tcPr>
          <w:p w:rsidR="00B13653" w:rsidRDefault="001F204F">
            <w:pPr>
              <w:pStyle w:val="TableBodyText"/>
            </w:pPr>
            <w:r>
              <w:rPr>
                <w:b/>
              </w:rPr>
              <w:t>hash</w:t>
            </w:r>
            <w:r>
              <w:t xml:space="preserve"> (Hash Code for Record)</w:t>
            </w:r>
          </w:p>
        </w:tc>
        <w:tc>
          <w:tcPr>
            <w:tcW w:w="0" w:type="auto"/>
            <w:vAlign w:val="center"/>
          </w:tcPr>
          <w:p w:rsidR="00B13653" w:rsidRDefault="001F204F">
            <w:pPr>
              <w:pStyle w:val="TableBodyText"/>
            </w:pPr>
            <w:r>
              <w:t>§</w:t>
            </w:r>
            <w:hyperlink w:anchor="Section_b1588c0913964016a2ea78ce84a81a8e">
              <w:r>
                <w:rPr>
                  <w:rStyle w:val="Hyperlink"/>
                </w:rPr>
                <w:t>3.1.2.2.1.1, hash</w:t>
              </w:r>
            </w:hyperlink>
          </w:p>
        </w:tc>
      </w:tr>
    </w:tbl>
    <w:p w:rsidR="00B13653" w:rsidRDefault="00B13653"/>
    <w:p w:rsidR="00B13653" w:rsidRDefault="001F204F">
      <w:r>
        <w:t>The following XML Schema fragment defines the contents of this element:</w:t>
      </w:r>
    </w:p>
    <w:p w:rsidR="00B13653" w:rsidRDefault="001F204F">
      <w:pPr>
        <w:pStyle w:val="Code"/>
      </w:pPr>
      <w:r>
        <w:t>&lt;complexType name="CT_HashedRecipientData"&gt;</w:t>
      </w:r>
    </w:p>
    <w:p w:rsidR="00B13653" w:rsidRDefault="001F204F">
      <w:pPr>
        <w:pStyle w:val="Code"/>
      </w:pPr>
      <w:r>
        <w:t xml:space="preserve">  &lt;sequence&gt;</w:t>
      </w:r>
    </w:p>
    <w:p w:rsidR="00B13653" w:rsidRDefault="001F204F">
      <w:pPr>
        <w:pStyle w:val="Code"/>
      </w:pPr>
      <w:r>
        <w:t xml:space="preserve">    &lt;</w:t>
      </w:r>
      <w:r>
        <w:t>element name="active" type="CT_OnOff" minOccurs="0"/&gt;</w:t>
      </w:r>
    </w:p>
    <w:p w:rsidR="00B13653" w:rsidRDefault="001F204F">
      <w:pPr>
        <w:pStyle w:val="Code"/>
      </w:pPr>
      <w:r>
        <w:t xml:space="preserve">    &lt;element name="hash" type="CT_DecimalNumber" minOccurs="1"/&gt;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6"/>
      </w:pPr>
      <w:bookmarkStart w:id="3851" w:name="section_bf48d2d283e747cfa5e797caf8346fd8"/>
      <w:bookmarkStart w:id="3852" w:name="_Toc499810825"/>
      <w:r>
        <w:t>recipients (Inclusion/Exclusion Data for Data Source)</w:t>
      </w:r>
      <w:bookmarkEnd w:id="3851"/>
      <w:bookmarkEnd w:id="3852"/>
      <w:r>
        <w:fldChar w:fldCharType="begin"/>
      </w:r>
      <w:r>
        <w:instrText xml:space="preserve"> XE "recipients (Inclusion/Exclusion Data for Data Sour</w:instrText>
      </w:r>
      <w:r>
        <w:instrText xml:space="preserve">ce)" </w:instrText>
      </w:r>
      <w:r>
        <w:fldChar w:fldCharType="end"/>
      </w:r>
    </w:p>
    <w:p w:rsidR="00B13653" w:rsidRDefault="001F204F">
      <w:r>
        <w:t>This element specifies all of the inclusion/exclusion data for the contents of the specified mail merge data source. It is the root element for the Mail Merge Recipient Data part.</w:t>
      </w:r>
    </w:p>
    <w:p w:rsidR="00B13653" w:rsidRDefault="001F204F">
      <w:r>
        <w:t>[Example: Consider a document which is the source document for a mai</w:t>
      </w:r>
      <w:r>
        <w:t>l merge operation. If two records of the three specified by the data source were excluded from the mail merge, the resulting recipient data part would appear as follows:</w:t>
      </w:r>
    </w:p>
    <w:p w:rsidR="00B13653" w:rsidRDefault="001F204F">
      <w:pPr>
        <w:pStyle w:val="Code"/>
      </w:pPr>
      <w:r>
        <w:lastRenderedPageBreak/>
        <w:t>&lt;w:recipients&gt;</w:t>
      </w:r>
    </w:p>
    <w:p w:rsidR="00B13653" w:rsidRDefault="001F204F">
      <w:pPr>
        <w:pStyle w:val="Code"/>
      </w:pPr>
      <w:r>
        <w:t xml:space="preserve">  &lt;w:recipientData&gt;</w:t>
      </w:r>
    </w:p>
    <w:p w:rsidR="00B13653" w:rsidRDefault="001F204F">
      <w:pPr>
        <w:pStyle w:val="Code"/>
      </w:pPr>
      <w:r>
        <w:t xml:space="preserve">    &lt;w:active w:val="false"/&gt;</w:t>
      </w:r>
    </w:p>
    <w:p w:rsidR="00B13653" w:rsidRDefault="001F204F">
      <w:pPr>
        <w:pStyle w:val="Code"/>
      </w:pPr>
      <w:r>
        <w:t xml:space="preserve">    …</w:t>
      </w:r>
    </w:p>
    <w:p w:rsidR="00B13653" w:rsidRDefault="001F204F">
      <w:pPr>
        <w:pStyle w:val="Code"/>
      </w:pPr>
      <w:r>
        <w:t xml:space="preserve">  &lt;/w:recipient</w:t>
      </w:r>
      <w:r>
        <w:t>Data&gt;</w:t>
      </w:r>
    </w:p>
    <w:p w:rsidR="00B13653" w:rsidRDefault="001F204F">
      <w:pPr>
        <w:pStyle w:val="Code"/>
      </w:pPr>
      <w:r>
        <w:t xml:space="preserve">  &lt;w:recipientData&gt;</w:t>
      </w:r>
    </w:p>
    <w:p w:rsidR="00B13653" w:rsidRDefault="001F204F">
      <w:pPr>
        <w:pStyle w:val="Code"/>
      </w:pPr>
      <w:r>
        <w:t xml:space="preserve">    &lt;w:active w:val="false"/&gt;</w:t>
      </w:r>
    </w:p>
    <w:p w:rsidR="00B13653" w:rsidRDefault="001F204F">
      <w:pPr>
        <w:pStyle w:val="Code"/>
      </w:pPr>
      <w:r>
        <w:t xml:space="preserve">    …</w:t>
      </w:r>
    </w:p>
    <w:p w:rsidR="00B13653" w:rsidRDefault="001F204F">
      <w:pPr>
        <w:pStyle w:val="Code"/>
      </w:pPr>
      <w:r>
        <w:t xml:space="preserve">  &lt;/w:recipientData&gt;</w:t>
      </w:r>
    </w:p>
    <w:p w:rsidR="00B13653" w:rsidRDefault="001F204F">
      <w:pPr>
        <w:pStyle w:val="Code"/>
      </w:pPr>
      <w:r>
        <w:t xml:space="preserve">  &lt;w:recipientData&gt;</w:t>
      </w:r>
    </w:p>
    <w:p w:rsidR="00B13653" w:rsidRDefault="001F204F">
      <w:pPr>
        <w:pStyle w:val="Code"/>
      </w:pPr>
      <w:r>
        <w:t xml:space="preserve">    …</w:t>
      </w:r>
    </w:p>
    <w:p w:rsidR="00B13653" w:rsidRDefault="001F204F">
      <w:pPr>
        <w:pStyle w:val="Code"/>
      </w:pPr>
      <w:r>
        <w:t xml:space="preserve">  &lt;/w:recipientData&gt;</w:t>
      </w:r>
    </w:p>
    <w:p w:rsidR="00B13653" w:rsidRDefault="001F204F">
      <w:pPr>
        <w:pStyle w:val="Code"/>
      </w:pPr>
      <w:r>
        <w:t>&lt;/w:recipients&gt;</w:t>
      </w:r>
    </w:p>
    <w:p w:rsidR="00B13653" w:rsidRDefault="001F204F">
      <w:r>
        <w:t xml:space="preserve">The </w:t>
      </w:r>
      <w:r>
        <w:rPr>
          <w:b/>
        </w:rPr>
        <w:t>recipients</w:t>
      </w:r>
      <w:r>
        <w:t xml:space="preserve"> element contains all of the recipient inclusion/exclusion data for this mail merge document. en</w:t>
      </w:r>
      <w:r>
        <w:t>d example]</w:t>
      </w:r>
    </w:p>
    <w:tbl>
      <w:tblPr>
        <w:tblStyle w:val="Table-ShadedHeader"/>
        <w:tblW w:w="0" w:type="auto"/>
        <w:tblLook w:val="04A0" w:firstRow="1" w:lastRow="0" w:firstColumn="1" w:lastColumn="0" w:noHBand="0" w:noVBand="1"/>
      </w:tblPr>
      <w:tblGrid>
        <w:gridCol w:w="4758"/>
        <w:gridCol w:w="242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recipientData</w:t>
            </w:r>
            <w:r>
              <w:t xml:space="preserve"> (Data About Single Data Source Record)</w:t>
            </w:r>
          </w:p>
        </w:tc>
        <w:tc>
          <w:tcPr>
            <w:tcW w:w="0" w:type="auto"/>
            <w:vAlign w:val="center"/>
          </w:tcPr>
          <w:p w:rsidR="00B13653" w:rsidRDefault="001F204F">
            <w:pPr>
              <w:pStyle w:val="TableBodyText"/>
            </w:pPr>
            <w:r>
              <w:t>§</w:t>
            </w:r>
            <w:hyperlink w:anchor="Section_cae9abfd7956464e9f841af5c3c4433d">
              <w:r>
                <w:rPr>
                  <w:rStyle w:val="Hyperlink"/>
                </w:rPr>
                <w:t>3.1.2.2.1.2, recipientData</w:t>
              </w:r>
            </w:hyperlink>
          </w:p>
        </w:tc>
      </w:tr>
    </w:tbl>
    <w:p w:rsidR="00B13653" w:rsidRDefault="00B13653"/>
    <w:p w:rsidR="00B13653" w:rsidRDefault="001F204F">
      <w:r>
        <w:t>The following XML Schema fragment defines the contents of this element:</w:t>
      </w:r>
    </w:p>
    <w:p w:rsidR="00B13653" w:rsidRDefault="001F204F">
      <w:pPr>
        <w:pStyle w:val="Code"/>
      </w:pPr>
      <w:r>
        <w:t>&lt;</w:t>
      </w:r>
      <w:r>
        <w:t>complexType name="CT_HashedRecipients"&gt;</w:t>
      </w:r>
    </w:p>
    <w:p w:rsidR="00B13653" w:rsidRDefault="001F204F">
      <w:pPr>
        <w:pStyle w:val="Code"/>
      </w:pPr>
      <w:r>
        <w:t xml:space="preserve">  &lt;sequence&gt;</w:t>
      </w:r>
    </w:p>
    <w:p w:rsidR="00B13653" w:rsidRDefault="001F204F">
      <w:pPr>
        <w:pStyle w:val="Code"/>
      </w:pPr>
      <w:r>
        <w:t xml:space="preserve">    &lt;element name="recipientData" type="CT_HashedRecipientData" minOccurs="1" maxOccurs="unbounded"/&gt;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4"/>
      </w:pPr>
      <w:bookmarkStart w:id="3853" w:name="section_176bd1fdfd4a4524a75256b44c1e2eac"/>
      <w:bookmarkStart w:id="3854" w:name="_Toc499810826"/>
      <w:r>
        <w:t>Simple Types</w:t>
      </w:r>
      <w:bookmarkEnd w:id="3853"/>
      <w:bookmarkEnd w:id="3854"/>
      <w:r>
        <w:fldChar w:fldCharType="begin"/>
      </w:r>
      <w:r>
        <w:instrText xml:space="preserve"> XE "Simple Types" </w:instrText>
      </w:r>
      <w:r>
        <w:fldChar w:fldCharType="end"/>
      </w:r>
    </w:p>
    <w:p w:rsidR="00B13653" w:rsidRDefault="001F204F">
      <w:r>
        <w:t>This is the complete list of simple ty</w:t>
      </w:r>
      <w:r>
        <w:t>pes in the http://schemas.microsoft.com/office/word/2006/wordml namespace.</w:t>
      </w:r>
    </w:p>
    <w:p w:rsidR="00B13653" w:rsidRDefault="001F204F">
      <w:pPr>
        <w:pStyle w:val="Heading5"/>
      </w:pPr>
      <w:bookmarkStart w:id="3855" w:name="section_9168633928aa4e54acbd77bc5c69d9d2"/>
      <w:bookmarkStart w:id="3856" w:name="_Toc499810827"/>
      <w:r>
        <w:t>ST_DecimalNumber (Decimal Number Value)</w:t>
      </w:r>
      <w:bookmarkEnd w:id="3855"/>
      <w:bookmarkEnd w:id="3856"/>
      <w:r>
        <w:fldChar w:fldCharType="begin"/>
      </w:r>
      <w:r>
        <w:instrText xml:space="preserve"> XE "ST_DecimalNumber (Decimal Number Value)" </w:instrText>
      </w:r>
      <w:r>
        <w:fldChar w:fldCharType="end"/>
      </w:r>
    </w:p>
    <w:p w:rsidR="00B13653" w:rsidRDefault="001F204F">
      <w:r>
        <w:t>This simple type specifies that its contents will contain a whole decimal number (positive or</w:t>
      </w:r>
      <w:r>
        <w:t xml:space="preserve"> negative), whose contents are interpreted based on the context of the parent XML element.</w:t>
      </w:r>
    </w:p>
    <w:p w:rsidR="00B13653" w:rsidRDefault="001F204F">
      <w:r>
        <w:t>[Example: Consider the following WordprocessingML fragment:</w:t>
      </w:r>
    </w:p>
    <w:p w:rsidR="00B13653" w:rsidRDefault="001F204F">
      <w:pPr>
        <w:pStyle w:val="Code"/>
      </w:pPr>
      <w:r>
        <w:t>&lt;w:pPr&gt;</w:t>
      </w:r>
    </w:p>
    <w:p w:rsidR="00B13653" w:rsidRDefault="001F204F">
      <w:pPr>
        <w:pStyle w:val="Code"/>
      </w:pPr>
      <w:r>
        <w:t xml:space="preserve">  &lt;w:divId w:val="1512645511" /&gt; </w:t>
      </w:r>
    </w:p>
    <w:p w:rsidR="00B13653" w:rsidRDefault="001F204F">
      <w:pPr>
        <w:pStyle w:val="Code"/>
      </w:pPr>
      <w:r>
        <w:t>&lt;/w:pPr&gt;</w:t>
      </w:r>
    </w:p>
    <w:p w:rsidR="00B13653" w:rsidRDefault="001F204F">
      <w:r>
        <w:t xml:space="preserve">The value of the </w:t>
      </w:r>
      <w:r>
        <w:rPr>
          <w:b/>
        </w:rPr>
        <w:t>val</w:t>
      </w:r>
      <w:r>
        <w:t xml:space="preserve"> attribute is the ID of the associated HTML </w:t>
      </w:r>
      <w:r>
        <w:rPr>
          <w:rStyle w:val="InlineCode"/>
        </w:rPr>
        <w:t>div</w:t>
      </w:r>
      <w:r>
        <w:t xml:space="preserve">. </w:t>
      </w:r>
    </w:p>
    <w:p w:rsidR="00B13653" w:rsidRDefault="001F204F">
      <w:r>
        <w:t>However, consider the following fragment:</w:t>
      </w:r>
    </w:p>
    <w:p w:rsidR="00B13653" w:rsidRDefault="001F204F">
      <w:pPr>
        <w:pStyle w:val="Code"/>
      </w:pPr>
      <w:r>
        <w:t>&lt;w:ilvl w:val="1"&gt;</w:t>
      </w:r>
    </w:p>
    <w:p w:rsidR="00B13653" w:rsidRDefault="001F204F">
      <w:pPr>
        <w:pStyle w:val="Code"/>
      </w:pPr>
      <w:r>
        <w:t xml:space="preserve">  ...</w:t>
      </w:r>
    </w:p>
    <w:p w:rsidR="00B13653" w:rsidRDefault="001F204F">
      <w:pPr>
        <w:pStyle w:val="Code"/>
      </w:pPr>
      <w:r>
        <w:t>&lt;/w:ilvl&gt;</w:t>
      </w:r>
    </w:p>
    <w:p w:rsidR="00B13653" w:rsidRDefault="001F204F">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rsidR="00B13653" w:rsidRDefault="001F204F">
      <w:r>
        <w:t>This simple type's contents are a restriction of the XML Schema int datatype.</w:t>
      </w:r>
    </w:p>
    <w:tbl>
      <w:tblPr>
        <w:tblStyle w:val="Table-ShadedHeader"/>
        <w:tblW w:w="0" w:type="auto"/>
        <w:tblLook w:val="04A0" w:firstRow="1" w:lastRow="0" w:firstColumn="1" w:lastColumn="0" w:noHBand="0" w:noVBand="1"/>
      </w:tblPr>
      <w:tblGrid>
        <w:gridCol w:w="278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hash@val</w:t>
            </w:r>
            <w:r>
              <w:t xml:space="preserve"> (§</w:t>
            </w:r>
            <w:hyperlink w:anchor="Section_b1588c0913964016a2ea78ce84a81a8e">
              <w:r>
                <w:rPr>
                  <w:rStyle w:val="Hyperlink"/>
                </w:rPr>
                <w:t>3.1.2.2.1.1, hash</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name="ST_DecimalNumber"&gt;</w:t>
      </w:r>
    </w:p>
    <w:p w:rsidR="00B13653" w:rsidRDefault="001F204F">
      <w:pPr>
        <w:pStyle w:val="Code"/>
      </w:pPr>
      <w:r>
        <w:t xml:space="preserve">  &lt;restriction base="xsd:int"/&gt;</w:t>
      </w:r>
    </w:p>
    <w:p w:rsidR="00B13653" w:rsidRDefault="001F204F">
      <w:pPr>
        <w:pStyle w:val="Code"/>
      </w:pPr>
      <w:r>
        <w:t>&lt;/simpleType&gt;</w:t>
      </w:r>
    </w:p>
    <w:p w:rsidR="00B13653" w:rsidRDefault="001F204F">
      <w:pPr>
        <w:pStyle w:val="Heading5"/>
      </w:pPr>
      <w:bookmarkStart w:id="3857" w:name="section_3050d73125fe410bb51ffd10c3d03b78"/>
      <w:bookmarkStart w:id="3858" w:name="_Toc499810828"/>
      <w:r>
        <w:t>ST_LongHexNumber (F</w:t>
      </w:r>
      <w:r>
        <w:t>our Digit Hexadecimal Number Value)</w:t>
      </w:r>
      <w:bookmarkEnd w:id="3857"/>
      <w:bookmarkEnd w:id="3858"/>
      <w:r>
        <w:fldChar w:fldCharType="begin"/>
      </w:r>
      <w:r>
        <w:instrText xml:space="preserve"> XE "ST_LongHexNumber (Four Digit Hexadecimal Number Value)" </w:instrText>
      </w:r>
      <w:r>
        <w:fldChar w:fldCharType="end"/>
      </w:r>
    </w:p>
    <w:p w:rsidR="00B13653" w:rsidRDefault="001F204F">
      <w:r>
        <w:t>This simple type specifies a number value specified as a four-octet (eight-digit) hexadecimal number), whose contents are interpreted based on the context of</w:t>
      </w:r>
      <w:r>
        <w:t xml:space="preserve"> the parent XML element.</w:t>
      </w:r>
    </w:p>
    <w:p w:rsidR="00B13653" w:rsidRDefault="001F204F">
      <w:r>
        <w:t xml:space="preserve">[Example: Consider the following value for a node of type </w:t>
      </w:r>
      <w:r>
        <w:rPr>
          <w:b/>
        </w:rPr>
        <w:t>ST_LongHexNumber</w:t>
      </w:r>
      <w:r>
        <w:t xml:space="preserve">: </w:t>
      </w:r>
      <w:r>
        <w:rPr>
          <w:i/>
        </w:rPr>
        <w:t>00BE2C6C</w:t>
      </w:r>
      <w:r>
        <w:t xml:space="preserve">. </w:t>
      </w:r>
    </w:p>
    <w:p w:rsidR="00B13653" w:rsidRDefault="001F204F">
      <w:r>
        <w:t>This value is valid, as it contains four hexadecimal octets, each an encoding of an octet of the actual decimal number value. end example]</w:t>
      </w:r>
    </w:p>
    <w:p w:rsidR="00B13653" w:rsidRDefault="001F204F">
      <w:r>
        <w:t xml:space="preserve">This </w:t>
      </w:r>
      <w:r>
        <w:t>simple type's contents are a restriction of the XML Schema hexBinary datatype.</w:t>
      </w:r>
    </w:p>
    <w:p w:rsidR="00B13653" w:rsidRDefault="001F204F">
      <w:r>
        <w:t>This simple type also specifies the following restrictions:</w:t>
      </w:r>
    </w:p>
    <w:p w:rsidR="00B13653" w:rsidRDefault="001F204F">
      <w:pPr>
        <w:pStyle w:val="ListParagraph"/>
        <w:numPr>
          <w:ilvl w:val="0"/>
          <w:numId w:val="190"/>
        </w:numPr>
      </w:pPr>
      <w:r>
        <w:t>This simple type's contents have a length of exactly 8 hexadecimal digit(s).</w:t>
      </w:r>
    </w:p>
    <w:tbl>
      <w:tblPr>
        <w:tblStyle w:val="Table-ShadedHeader"/>
        <w:tblW w:w="0" w:type="auto"/>
        <w:tblLook w:val="04A0" w:firstRow="1" w:lastRow="0" w:firstColumn="1" w:lastColumn="0" w:noHBand="0" w:noVBand="1"/>
      </w:tblPr>
      <w:tblGrid>
        <w:gridCol w:w="275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wch@val</w:t>
            </w:r>
            <w:r>
              <w:t xml:space="preserve"> (§</w:t>
            </w:r>
            <w:hyperlink w:anchor="Section_342bac6cb42c45d7aae0b30f39357bc9">
              <w:r>
                <w:rPr>
                  <w:rStyle w:val="Hyperlink"/>
                </w:rPr>
                <w:t>3.1.2.1.1.15, wch</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name="ST_LongHexNumber"&gt;</w:t>
      </w:r>
    </w:p>
    <w:p w:rsidR="00B13653" w:rsidRDefault="001F204F">
      <w:pPr>
        <w:pStyle w:val="Code"/>
      </w:pPr>
      <w:r>
        <w:t xml:space="preserve">  &lt;restriction base="xsd:hexBinary"&gt;</w:t>
      </w:r>
    </w:p>
    <w:p w:rsidR="00B13653" w:rsidRDefault="001F204F">
      <w:pPr>
        <w:pStyle w:val="Code"/>
      </w:pPr>
      <w:r>
        <w:t xml:space="preserve">    &lt;length value="4"/&gt;</w:t>
      </w:r>
    </w:p>
    <w:p w:rsidR="00B13653" w:rsidRDefault="001F204F">
      <w:pPr>
        <w:pStyle w:val="Code"/>
      </w:pPr>
      <w:r>
        <w:t xml:space="preserve">  &lt;/restricti</w:t>
      </w:r>
      <w:r>
        <w:t>on&gt;</w:t>
      </w:r>
    </w:p>
    <w:p w:rsidR="00B13653" w:rsidRDefault="001F204F">
      <w:pPr>
        <w:pStyle w:val="Code"/>
      </w:pPr>
      <w:r>
        <w:t>&lt;/simpleType&gt;</w:t>
      </w:r>
    </w:p>
    <w:p w:rsidR="00B13653" w:rsidRDefault="001F204F">
      <w:pPr>
        <w:pStyle w:val="Heading5"/>
      </w:pPr>
      <w:bookmarkStart w:id="3859" w:name="section_815fcc39dc6c44f8ad2787b1d9f21571"/>
      <w:bookmarkStart w:id="3860" w:name="_Toc499810829"/>
      <w:r>
        <w:t>ST_OnOff (On/Off Value)</w:t>
      </w:r>
      <w:bookmarkEnd w:id="3859"/>
      <w:bookmarkEnd w:id="3860"/>
      <w:r>
        <w:fldChar w:fldCharType="begin"/>
      </w:r>
      <w:r>
        <w:instrText xml:space="preserve"> XE "ST_OnOff (On/Off Value)" </w:instrText>
      </w:r>
      <w:r>
        <w:fldChar w:fldCharType="end"/>
      </w:r>
    </w:p>
    <w:p w:rsidR="00B13653" w:rsidRDefault="001F204F">
      <w:r>
        <w:t>This simple type specifies a set of values for any binary (on or off) property defined in a WordprocessingML document.</w:t>
      </w:r>
    </w:p>
    <w:p w:rsidR="00B13653" w:rsidRDefault="001F204F">
      <w:r>
        <w:t xml:space="preserve">A value of </w:t>
      </w:r>
      <w:r>
        <w:rPr>
          <w:i/>
        </w:rPr>
        <w:t>on</w:t>
      </w:r>
      <w:r>
        <w:t xml:space="preserve">, </w:t>
      </w:r>
      <w:r>
        <w:rPr>
          <w:i/>
        </w:rPr>
        <w:t>1</w:t>
      </w:r>
      <w:r>
        <w:t xml:space="preserve">, or </w:t>
      </w:r>
      <w:r>
        <w:rPr>
          <w:i/>
        </w:rPr>
        <w:t>true</w:t>
      </w:r>
      <w:r>
        <w:t xml:space="preserve"> specifies that the property shall be turned on.</w:t>
      </w:r>
    </w:p>
    <w:p w:rsidR="00B13653" w:rsidRDefault="001F204F">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B13653" w:rsidRDefault="001F204F">
      <w:r>
        <w:t>This simple type's contents are a restriction of the XML Schema string datatype.</w:t>
      </w:r>
    </w:p>
    <w:p w:rsidR="00B13653" w:rsidRDefault="001F204F">
      <w:r>
        <w:lastRenderedPageBreak/>
        <w:t>The following are possible enumeration</w:t>
      </w:r>
      <w:r>
        <w:t xml:space="preserve"> values for this type:</w:t>
      </w:r>
    </w:p>
    <w:tbl>
      <w:tblPr>
        <w:tblStyle w:val="Table-ShadedHeader"/>
        <w:tblW w:w="0" w:type="auto"/>
        <w:tblLook w:val="04A0" w:firstRow="1" w:lastRow="0" w:firstColumn="1" w:lastColumn="0" w:noHBand="0" w:noVBand="1"/>
      </w:tblPr>
      <w:tblGrid>
        <w:gridCol w:w="1917"/>
        <w:gridCol w:w="755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0</w:t>
            </w:r>
            <w:r>
              <w:t xml:space="preserve"> ()</w:t>
            </w:r>
          </w:p>
        </w:tc>
        <w:tc>
          <w:tcPr>
            <w:tcW w:w="0" w:type="auto"/>
            <w:vAlign w:val="center"/>
          </w:tcPr>
          <w:p w:rsidR="00B13653" w:rsidRDefault="001F204F">
            <w:pPr>
              <w:pStyle w:val="TableBodyText"/>
            </w:pPr>
            <w:r>
              <w:t>Specifies that the binary state of this property is off (parent property is explicitly not applied).</w:t>
            </w:r>
          </w:p>
        </w:tc>
      </w:tr>
      <w:tr w:rsidR="00B13653" w:rsidTr="00B13653">
        <w:tc>
          <w:tcPr>
            <w:tcW w:w="0" w:type="auto"/>
            <w:vAlign w:val="center"/>
          </w:tcPr>
          <w:p w:rsidR="00B13653" w:rsidRDefault="001F204F">
            <w:pPr>
              <w:pStyle w:val="TableBodyText"/>
            </w:pPr>
            <w:r>
              <w:rPr>
                <w:b/>
              </w:rPr>
              <w:t>1</w:t>
            </w:r>
            <w:r>
              <w:t xml:space="preserve"> ()</w:t>
            </w:r>
          </w:p>
        </w:tc>
        <w:tc>
          <w:tcPr>
            <w:tcW w:w="0" w:type="auto"/>
            <w:vAlign w:val="center"/>
          </w:tcPr>
          <w:p w:rsidR="00B13653" w:rsidRDefault="001F204F">
            <w:pPr>
              <w:pStyle w:val="TableBodyText"/>
            </w:pPr>
            <w:r>
              <w:t>Specifies that the binary state of this property is on (parent property is explicitly appl</w:t>
            </w:r>
            <w:r>
              <w:t>ied).</w:t>
            </w:r>
          </w:p>
        </w:tc>
      </w:tr>
      <w:tr w:rsidR="00B13653" w:rsidTr="00B13653">
        <w:tc>
          <w:tcPr>
            <w:tcW w:w="0" w:type="auto"/>
            <w:vAlign w:val="center"/>
          </w:tcPr>
          <w:p w:rsidR="00B13653" w:rsidRDefault="001F204F">
            <w:pPr>
              <w:pStyle w:val="TableBodyText"/>
            </w:pPr>
            <w:r>
              <w:rPr>
                <w:b/>
              </w:rPr>
              <w:t>false</w:t>
            </w:r>
            <w:r>
              <w:t xml:space="preserve"> ()</w:t>
            </w:r>
          </w:p>
        </w:tc>
        <w:tc>
          <w:tcPr>
            <w:tcW w:w="0" w:type="auto"/>
            <w:vAlign w:val="center"/>
          </w:tcPr>
          <w:p w:rsidR="00B13653" w:rsidRDefault="001F204F">
            <w:pPr>
              <w:pStyle w:val="TableBodyText"/>
            </w:pPr>
            <w:r>
              <w:t>Specifies that the binary state of this property is off (parent property is explicitly not applied).</w:t>
            </w:r>
          </w:p>
        </w:tc>
      </w:tr>
      <w:tr w:rsidR="00B13653" w:rsidTr="00B13653">
        <w:tc>
          <w:tcPr>
            <w:tcW w:w="0" w:type="auto"/>
            <w:vAlign w:val="center"/>
          </w:tcPr>
          <w:p w:rsidR="00B13653" w:rsidRDefault="001F204F">
            <w:pPr>
              <w:pStyle w:val="TableBodyText"/>
            </w:pPr>
            <w:r>
              <w:rPr>
                <w:b/>
              </w:rPr>
              <w:t>off</w:t>
            </w:r>
            <w:r>
              <w:t xml:space="preserve"> ()</w:t>
            </w:r>
          </w:p>
        </w:tc>
        <w:tc>
          <w:tcPr>
            <w:tcW w:w="0" w:type="auto"/>
            <w:vAlign w:val="center"/>
          </w:tcPr>
          <w:p w:rsidR="00B13653" w:rsidRDefault="001F204F">
            <w:pPr>
              <w:pStyle w:val="TableBodyText"/>
            </w:pPr>
            <w:r>
              <w:t>Specifies that the binary state of this property is off (parent property is explicitly not applied).</w:t>
            </w:r>
          </w:p>
        </w:tc>
      </w:tr>
      <w:tr w:rsidR="00B13653" w:rsidTr="00B13653">
        <w:tc>
          <w:tcPr>
            <w:tcW w:w="0" w:type="auto"/>
            <w:vAlign w:val="center"/>
          </w:tcPr>
          <w:p w:rsidR="00B13653" w:rsidRDefault="001F204F">
            <w:pPr>
              <w:pStyle w:val="TableBodyText"/>
            </w:pPr>
            <w:r>
              <w:rPr>
                <w:b/>
              </w:rPr>
              <w:t>on</w:t>
            </w:r>
            <w:r>
              <w:t xml:space="preserve"> ()</w:t>
            </w:r>
          </w:p>
        </w:tc>
        <w:tc>
          <w:tcPr>
            <w:tcW w:w="0" w:type="auto"/>
            <w:vAlign w:val="center"/>
          </w:tcPr>
          <w:p w:rsidR="00B13653" w:rsidRDefault="001F204F">
            <w:pPr>
              <w:pStyle w:val="TableBodyText"/>
            </w:pPr>
            <w:r>
              <w:t xml:space="preserve">Specifies that the </w:t>
            </w:r>
            <w:r>
              <w:t>binary state of this property is on (parent property is explicitly applied).</w:t>
            </w:r>
          </w:p>
        </w:tc>
      </w:tr>
      <w:tr w:rsidR="00B13653" w:rsidTr="00B13653">
        <w:tc>
          <w:tcPr>
            <w:tcW w:w="0" w:type="auto"/>
            <w:vAlign w:val="center"/>
          </w:tcPr>
          <w:p w:rsidR="00B13653" w:rsidRDefault="001F204F">
            <w:pPr>
              <w:pStyle w:val="TableBodyText"/>
            </w:pPr>
            <w:r>
              <w:rPr>
                <w:b/>
              </w:rPr>
              <w:t>true</w:t>
            </w:r>
            <w:r>
              <w:t xml:space="preserve"> ()</w:t>
            </w:r>
          </w:p>
        </w:tc>
        <w:tc>
          <w:tcPr>
            <w:tcW w:w="0" w:type="auto"/>
            <w:vAlign w:val="center"/>
          </w:tcPr>
          <w:p w:rsidR="00B13653" w:rsidRDefault="001F204F">
            <w:pPr>
              <w:pStyle w:val="TableBodyText"/>
            </w:pPr>
            <w:r>
              <w:t>Specifies that the binary state of this property is on (parent property is explicitly applied).</w:t>
            </w:r>
          </w:p>
        </w:tc>
      </w:tr>
    </w:tbl>
    <w:p w:rsidR="00B13653" w:rsidRDefault="00B13653"/>
    <w:p w:rsidR="00B13653" w:rsidRDefault="00B13653"/>
    <w:tbl>
      <w:tblPr>
        <w:tblStyle w:val="Table-ShadedHeader"/>
        <w:tblW w:w="0" w:type="auto"/>
        <w:tblLook w:val="04A0" w:firstRow="1" w:lastRow="0" w:firstColumn="1" w:lastColumn="0" w:noHBand="0" w:noVBand="1"/>
      </w:tblPr>
      <w:tblGrid>
        <w:gridCol w:w="640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name="ST_OnOff"&gt;</w:t>
      </w:r>
    </w:p>
    <w:p w:rsidR="00B13653" w:rsidRDefault="001F204F">
      <w:pPr>
        <w:pStyle w:val="Code"/>
      </w:pPr>
      <w:r>
        <w:t xml:space="preserve">  &lt;</w:t>
      </w:r>
      <w:r>
        <w:t>restriction base="xsd:string"&gt;</w:t>
      </w:r>
    </w:p>
    <w:p w:rsidR="00B13653" w:rsidRDefault="001F204F">
      <w:pPr>
        <w:pStyle w:val="Code"/>
      </w:pPr>
      <w:r>
        <w:t xml:space="preserve">    &lt;enumeration value="true"/&gt;</w:t>
      </w:r>
    </w:p>
    <w:p w:rsidR="00B13653" w:rsidRDefault="001F204F">
      <w:pPr>
        <w:pStyle w:val="Code"/>
      </w:pPr>
      <w:r>
        <w:t xml:space="preserve">    &lt;enumeration value="false"/&gt;</w:t>
      </w:r>
    </w:p>
    <w:p w:rsidR="00B13653" w:rsidRDefault="001F204F">
      <w:pPr>
        <w:pStyle w:val="Code"/>
      </w:pPr>
      <w:r>
        <w:t xml:space="preserve">    &lt;enumeration value="on"/&gt;</w:t>
      </w:r>
    </w:p>
    <w:p w:rsidR="00B13653" w:rsidRDefault="001F204F">
      <w:pPr>
        <w:pStyle w:val="Code"/>
      </w:pPr>
      <w:r>
        <w:t xml:space="preserve">    &lt;enumeration value="off"/&gt;</w:t>
      </w:r>
    </w:p>
    <w:p w:rsidR="00B13653" w:rsidRDefault="001F204F">
      <w:pPr>
        <w:pStyle w:val="Code"/>
      </w:pPr>
      <w:r>
        <w:t xml:space="preserve">    &lt;enumeration value="0"/&gt;</w:t>
      </w:r>
    </w:p>
    <w:p w:rsidR="00B13653" w:rsidRDefault="001F204F">
      <w:pPr>
        <w:pStyle w:val="Code"/>
      </w:pPr>
      <w:r>
        <w:t xml:space="preserve">    &lt;enumeration value="1"/&gt;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5"/>
      </w:pPr>
      <w:bookmarkStart w:id="3861" w:name="section_b12e8ea4e85d4b4c94bf98db8427fcaa"/>
      <w:bookmarkStart w:id="3862" w:name="_Toc499810830"/>
      <w:r>
        <w:t>ST_ShortHe</w:t>
      </w:r>
      <w:r>
        <w:t>xNumber (Two Digit Hexadecimal Number Value)</w:t>
      </w:r>
      <w:bookmarkEnd w:id="3861"/>
      <w:bookmarkEnd w:id="3862"/>
      <w:r>
        <w:fldChar w:fldCharType="begin"/>
      </w:r>
      <w:r>
        <w:instrText xml:space="preserve"> XE "ST_ShortHexNumber (Two Digit Hexadecimal Number Value)" </w:instrText>
      </w:r>
      <w:r>
        <w:fldChar w:fldCharType="end"/>
      </w:r>
    </w:p>
    <w:p w:rsidR="00B13653" w:rsidRDefault="001F204F">
      <w:r>
        <w:t>This simple type specifies a two-octet hexadecimal number whose value is interpreted based on the context of the parent XML element.</w:t>
      </w:r>
    </w:p>
    <w:p w:rsidR="00B13653" w:rsidRDefault="001F204F">
      <w:r>
        <w:t>[Example: Consi</w:t>
      </w:r>
      <w:r>
        <w:t xml:space="preserve">der the following value for a node of type </w:t>
      </w:r>
      <w:r>
        <w:rPr>
          <w:b/>
        </w:rPr>
        <w:t>ST_ShortHexNumber</w:t>
      </w:r>
      <w:r>
        <w:t xml:space="preserve">: </w:t>
      </w:r>
      <w:r>
        <w:rPr>
          <w:i/>
        </w:rPr>
        <w:t>2F6C</w:t>
      </w:r>
      <w:r>
        <w:t xml:space="preserve">. </w:t>
      </w:r>
    </w:p>
    <w:p w:rsidR="00B13653" w:rsidRDefault="001F204F">
      <w:r>
        <w:t>This value is valid, as it contains two hexadecimal octets, each an encoding of an octet of the actual decimal number value. end example]</w:t>
      </w:r>
    </w:p>
    <w:p w:rsidR="00B13653" w:rsidRDefault="001F204F">
      <w:r>
        <w:t xml:space="preserve">This simple type's contents are a restriction of </w:t>
      </w:r>
      <w:r>
        <w:t>the XML Schema hexBinary datatype.</w:t>
      </w:r>
    </w:p>
    <w:p w:rsidR="00B13653" w:rsidRDefault="001F204F">
      <w:r>
        <w:t>This simple type also specifies the following restrictions:</w:t>
      </w:r>
    </w:p>
    <w:p w:rsidR="00B13653" w:rsidRDefault="001F204F">
      <w:pPr>
        <w:pStyle w:val="ListParagraph"/>
        <w:numPr>
          <w:ilvl w:val="0"/>
          <w:numId w:val="191"/>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Referenced By</w:t>
            </w:r>
          </w:p>
        </w:tc>
      </w:tr>
      <w:tr w:rsidR="00B13653" w:rsidTr="00B13653">
        <w:tc>
          <w:tcPr>
            <w:tcW w:w="0" w:type="auto"/>
            <w:vAlign w:val="center"/>
          </w:tcPr>
          <w:p w:rsidR="00B13653" w:rsidRDefault="001F204F">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B13653" w:rsidRDefault="00B13653"/>
    <w:p w:rsidR="00B13653" w:rsidRDefault="001F204F">
      <w:r>
        <w:t>The following XML Schema fragment defines the contents of this simpl</w:t>
      </w:r>
      <w:r>
        <w:t>e type:</w:t>
      </w:r>
    </w:p>
    <w:p w:rsidR="00B13653" w:rsidRDefault="001F204F">
      <w:pPr>
        <w:pStyle w:val="Code"/>
      </w:pPr>
      <w:r>
        <w:t>&lt;simpleType name="ST_ShortHexNumber"&gt;</w:t>
      </w:r>
    </w:p>
    <w:p w:rsidR="00B13653" w:rsidRDefault="001F204F">
      <w:pPr>
        <w:pStyle w:val="Code"/>
      </w:pPr>
      <w:r>
        <w:t xml:space="preserve">  &lt;restriction base="xsd:hexBinary"&gt;</w:t>
      </w:r>
    </w:p>
    <w:p w:rsidR="00B13653" w:rsidRDefault="001F204F">
      <w:pPr>
        <w:pStyle w:val="Code"/>
      </w:pPr>
      <w:r>
        <w:t xml:space="preserve">    &lt;length value="2"/&gt;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5"/>
      </w:pPr>
      <w:bookmarkStart w:id="3863" w:name="section_6af92020a61a492793209436f448f276"/>
      <w:bookmarkStart w:id="3864" w:name="_Toc499810831"/>
      <w:r>
        <w:t>ST_String (String)</w:t>
      </w:r>
      <w:bookmarkEnd w:id="3863"/>
      <w:bookmarkEnd w:id="3864"/>
      <w:r>
        <w:fldChar w:fldCharType="begin"/>
      </w:r>
      <w:r>
        <w:instrText xml:space="preserve"> XE "ST_String (String)" </w:instrText>
      </w:r>
      <w:r>
        <w:fldChar w:fldCharType="end"/>
      </w:r>
    </w:p>
    <w:p w:rsidR="00B13653" w:rsidRDefault="001F204F">
      <w:r>
        <w:t xml:space="preserve">This simple type specifies that its contents will contain a string. The </w:t>
      </w:r>
      <w:r>
        <w:t>contents of this string are interpreted based on the context of the parent XML element.</w:t>
      </w:r>
    </w:p>
    <w:p w:rsidR="00B13653" w:rsidRDefault="001F204F">
      <w:r>
        <w:t>[Example: Consider the following WordprocessingML fragment:</w:t>
      </w:r>
    </w:p>
    <w:p w:rsidR="00B13653" w:rsidRDefault="001F204F">
      <w:pPr>
        <w:pStyle w:val="Code"/>
      </w:pPr>
      <w:r>
        <w:t>&lt;w:pPr&gt;</w:t>
      </w:r>
    </w:p>
    <w:p w:rsidR="00B13653" w:rsidRDefault="001F204F">
      <w:pPr>
        <w:pStyle w:val="Code"/>
      </w:pPr>
      <w:r>
        <w:t xml:space="preserve">  &lt;w:pStyle w:val="heading1" /&gt; </w:t>
      </w:r>
    </w:p>
    <w:p w:rsidR="00B13653" w:rsidRDefault="001F204F">
      <w:pPr>
        <w:pStyle w:val="Code"/>
      </w:pPr>
      <w:r>
        <w:t>&lt;/w:pPr&gt;</w:t>
      </w:r>
    </w:p>
    <w:p w:rsidR="00B13653" w:rsidRDefault="001F204F">
      <w:r>
        <w:t xml:space="preserve">The value of the </w:t>
      </w:r>
      <w:r>
        <w:rPr>
          <w:b/>
        </w:rPr>
        <w:t>val</w:t>
      </w:r>
      <w:r>
        <w:t xml:space="preserve"> attribute is the ID of the associated</w:t>
      </w:r>
      <w:r>
        <w:t xml:space="preserve"> paragraph style's </w:t>
      </w:r>
      <w:r>
        <w:rPr>
          <w:rStyle w:val="InlineCode"/>
        </w:rPr>
        <w:t>styleId</w:t>
      </w:r>
      <w:r>
        <w:t>. However, consider the following fragment:</w:t>
      </w:r>
    </w:p>
    <w:p w:rsidR="00B13653" w:rsidRDefault="001F204F">
      <w:pPr>
        <w:pStyle w:val="Code"/>
      </w:pPr>
      <w:r>
        <w:t>&lt;w:sdtPr&gt;</w:t>
      </w:r>
    </w:p>
    <w:p w:rsidR="00B13653" w:rsidRDefault="001F204F">
      <w:pPr>
        <w:pStyle w:val="Code"/>
      </w:pPr>
      <w:r>
        <w:t xml:space="preserve">  &lt;w:alias w:val="SDT Title Example" /&gt;</w:t>
      </w:r>
    </w:p>
    <w:p w:rsidR="00B13653" w:rsidRDefault="001F204F">
      <w:pPr>
        <w:pStyle w:val="Code"/>
      </w:pPr>
      <w:r>
        <w:t xml:space="preserve">  ...</w:t>
      </w:r>
    </w:p>
    <w:p w:rsidR="00B13653" w:rsidRDefault="001F204F">
      <w:pPr>
        <w:pStyle w:val="Code"/>
      </w:pPr>
      <w:r>
        <w:t>&lt;/w:sdtPr&gt;</w:t>
      </w:r>
    </w:p>
    <w:p w:rsidR="00B13653" w:rsidRDefault="001F204F">
      <w:r>
        <w:t xml:space="preserve">In this case, the decimal number in the </w:t>
      </w:r>
      <w:r>
        <w:rPr>
          <w:b/>
        </w:rPr>
        <w:t>val</w:t>
      </w:r>
      <w:r>
        <w:t xml:space="preserve"> attribute is the caption of the parent-structured document tag. In each cas</w:t>
      </w:r>
      <w:r>
        <w:t xml:space="preserve">e, the value is of type </w:t>
      </w:r>
      <w:r>
        <w:rPr>
          <w:b/>
        </w:rPr>
        <w:t>ST_String</w:t>
      </w:r>
      <w:r>
        <w:t>, and therefore must be interpreted in the context of the parent element. end example]</w:t>
      </w:r>
    </w:p>
    <w:p w:rsidR="00B13653" w:rsidRDefault="001F204F">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name="ST_String"&gt;</w:t>
      </w:r>
    </w:p>
    <w:p w:rsidR="00B13653" w:rsidRDefault="001F204F">
      <w:pPr>
        <w:pStyle w:val="Code"/>
      </w:pPr>
      <w:r>
        <w:t xml:space="preserve"> </w:t>
      </w:r>
      <w:r>
        <w:t xml:space="preserve"> &lt;restriction base="xsd:string"/&gt;</w:t>
      </w:r>
    </w:p>
    <w:p w:rsidR="00B13653" w:rsidRDefault="001F204F">
      <w:pPr>
        <w:pStyle w:val="Code"/>
      </w:pPr>
      <w:r>
        <w:t>&lt;/simpleType&gt;</w:t>
      </w:r>
    </w:p>
    <w:p w:rsidR="00B13653" w:rsidRDefault="001F204F">
      <w:pPr>
        <w:pStyle w:val="Heading3"/>
      </w:pPr>
      <w:bookmarkStart w:id="3865" w:name="section_f8e3c239322c488594094c0acc06b609"/>
      <w:bookmarkStart w:id="3866" w:name="_Toc499810832"/>
      <w:r>
        <w:lastRenderedPageBreak/>
        <w:t>Additional WordprocessingML Schema</w:t>
      </w:r>
      <w:bookmarkEnd w:id="3865"/>
      <w:bookmarkEnd w:id="3866"/>
      <w:r>
        <w:fldChar w:fldCharType="begin"/>
      </w:r>
      <w:r>
        <w:instrText xml:space="preserve"> XE "Additional WordprocessingML Schema" </w:instrText>
      </w:r>
      <w:r>
        <w:fldChar w:fldCharType="end"/>
      </w:r>
    </w:p>
    <w:p w:rsidR="00B13653" w:rsidRDefault="001F204F">
      <w:r>
        <w:t xml:space="preserve">The subordinate clauses define additional information in the WordprocessingML schema used by Word.  </w:t>
      </w:r>
    </w:p>
    <w:p w:rsidR="00B13653" w:rsidRDefault="001F204F">
      <w:pPr>
        <w:pStyle w:val="Heading4"/>
      </w:pPr>
      <w:bookmarkStart w:id="3867" w:name="section_83539449567440628f04a27990446e24"/>
      <w:bookmarkStart w:id="3868" w:name="_Toc499810833"/>
      <w:r>
        <w:t>Additional Elements</w:t>
      </w:r>
      <w:bookmarkEnd w:id="3867"/>
      <w:bookmarkEnd w:id="3868"/>
    </w:p>
    <w:p w:rsidR="00B13653" w:rsidRDefault="001F204F">
      <w:pPr>
        <w:pStyle w:val="Heading5"/>
      </w:pPr>
      <w:bookmarkStart w:id="3869" w:name="section_d188da3eb34b4445b3a0118155f75ff3"/>
      <w:bookmarkStart w:id="3870" w:name="_Toc499810834"/>
      <w:r>
        <w:t>customXml</w:t>
      </w:r>
      <w:r>
        <w:t xml:space="preserve"> (Ruby Inline-Level Custom XML Element)</w:t>
      </w:r>
      <w:bookmarkEnd w:id="3869"/>
      <w:bookmarkEnd w:id="3870"/>
      <w:r>
        <w:fldChar w:fldCharType="begin"/>
      </w:r>
      <w:r>
        <w:instrText xml:space="preserve"> XE "customXml (Ruby Inline-Level Custom XML Element)" </w:instrText>
      </w:r>
      <w:r>
        <w:fldChar w:fldCharType="end"/>
      </w:r>
    </w:p>
    <w:p w:rsidR="00B13653" w:rsidRDefault="001F204F">
      <w:r>
        <w:t>This element specifies the presence of a custom XML element around one or more inline-level structures (runs, images, fields, and so on) within a paragraph. Th</w:t>
      </w:r>
      <w:r>
        <w:t>e attributes on this element shall be used to specify the name and namespace URI of the current custom XML element.</w:t>
      </w:r>
    </w:p>
    <w:p w:rsidR="00B13653" w:rsidRDefault="001F204F">
      <w:r>
        <w:t xml:space="preserve">[Example: Consider a custom XML element with the name </w:t>
      </w:r>
      <w:r>
        <w:rPr>
          <w:i/>
        </w:rPr>
        <w:t>firstName</w:t>
      </w:r>
      <w:r>
        <w:t xml:space="preserve"> that shall be located around two text runs in a WordprocessingML document. T</w:t>
      </w:r>
      <w:r>
        <w:t>his requirement would be specified as follows in the WordprocessingML:</w:t>
      </w:r>
    </w:p>
    <w:p w:rsidR="00B13653" w:rsidRDefault="001F204F">
      <w:pPr>
        <w:pStyle w:val="Code"/>
      </w:pPr>
      <w:r>
        <w:t>&lt;w:p&gt;</w:t>
      </w:r>
    </w:p>
    <w:p w:rsidR="00B13653" w:rsidRDefault="001F204F">
      <w:pPr>
        <w:pStyle w:val="Code"/>
      </w:pPr>
      <w:r>
        <w:t xml:space="preserve">  &lt;w:customXml w:element="firstName" … &gt;</w:t>
      </w:r>
    </w:p>
    <w:p w:rsidR="00B13653" w:rsidRDefault="001F204F">
      <w:pPr>
        <w:pStyle w:val="Code"/>
      </w:pPr>
      <w:r>
        <w:t xml:space="preserve">    &lt;w:r&gt;</w:t>
      </w:r>
    </w:p>
    <w:p w:rsidR="00B13653" w:rsidRDefault="001F204F">
      <w:pPr>
        <w:pStyle w:val="Code"/>
      </w:pPr>
      <w:r>
        <w:t xml:space="preserve">      …</w:t>
      </w:r>
    </w:p>
    <w:p w:rsidR="00B13653" w:rsidRDefault="001F204F">
      <w:pPr>
        <w:pStyle w:val="Code"/>
      </w:pPr>
      <w:r>
        <w:t xml:space="preserve">    &lt;/w:r&gt;</w:t>
      </w:r>
    </w:p>
    <w:p w:rsidR="00B13653" w:rsidRDefault="001F204F">
      <w:pPr>
        <w:pStyle w:val="Code"/>
      </w:pPr>
      <w:r>
        <w:t xml:space="preserve">    &lt;w:r&gt;</w:t>
      </w:r>
    </w:p>
    <w:p w:rsidR="00B13653" w:rsidRDefault="001F204F">
      <w:pPr>
        <w:pStyle w:val="Code"/>
      </w:pPr>
      <w:r>
        <w:t xml:space="preserve">      …</w:t>
      </w:r>
    </w:p>
    <w:p w:rsidR="00B13653" w:rsidRDefault="001F204F">
      <w:pPr>
        <w:pStyle w:val="Code"/>
      </w:pPr>
      <w:r>
        <w:t xml:space="preserve">    &lt;/w:r&gt;</w:t>
      </w:r>
    </w:p>
    <w:p w:rsidR="00B13653" w:rsidRDefault="001F204F">
      <w:pPr>
        <w:pStyle w:val="Code"/>
      </w:pPr>
      <w:r>
        <w:t xml:space="preserve">  &lt;/w:customXml&gt;</w:t>
      </w:r>
    </w:p>
    <w:p w:rsidR="00B13653" w:rsidRDefault="001F204F">
      <w:pPr>
        <w:pStyle w:val="Code"/>
      </w:pPr>
      <w:r>
        <w:t xml:space="preserve">  …</w:t>
      </w:r>
    </w:p>
    <w:p w:rsidR="00B13653" w:rsidRDefault="001F204F">
      <w:pPr>
        <w:pStyle w:val="Code"/>
      </w:pPr>
      <w:r>
        <w:t>&lt;/w:p&gt;</w:t>
      </w:r>
    </w:p>
    <w:p w:rsidR="00B13653" w:rsidRDefault="001F204F">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77">
              <w:r>
                <w:rPr>
                  <w:rStyle w:val="Hyperlink"/>
                </w:rPr>
                <w:t>[IS</w:t>
              </w:r>
              <w:r>
                <w:rPr>
                  <w:rStyle w:val="Hyperlink"/>
                </w:rPr>
                <w:t>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6758"/>
        <w:gridCol w:w="271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acc</w:t>
            </w:r>
            <w:r>
              <w:t xml:space="preserve"> (Accent)</w:t>
            </w:r>
          </w:p>
        </w:tc>
        <w:tc>
          <w:tcPr>
            <w:tcW w:w="0" w:type="auto"/>
            <w:vAlign w:val="center"/>
          </w:tcPr>
          <w:p w:rsidR="00B13653" w:rsidRDefault="001F204F">
            <w:pPr>
              <w:pStyle w:val="TableBodyText"/>
            </w:pPr>
            <w:r>
              <w:t>"[ISO/IEC-29500-1] §22.1.2.1"</w:t>
            </w:r>
          </w:p>
        </w:tc>
      </w:tr>
      <w:tr w:rsidR="00B13653" w:rsidTr="00B13653">
        <w:tc>
          <w:tcPr>
            <w:tcW w:w="0" w:type="auto"/>
            <w:vAlign w:val="center"/>
          </w:tcPr>
          <w:p w:rsidR="00B13653" w:rsidRDefault="001F204F">
            <w:pPr>
              <w:pStyle w:val="TableBodyText"/>
            </w:pPr>
            <w:r>
              <w:rPr>
                <w:b/>
              </w:rPr>
              <w:t>bar</w:t>
            </w:r>
            <w:r>
              <w:t xml:space="preserve"> (Bar)</w:t>
            </w:r>
          </w:p>
        </w:tc>
        <w:tc>
          <w:tcPr>
            <w:tcW w:w="0" w:type="auto"/>
            <w:vAlign w:val="center"/>
          </w:tcPr>
          <w:p w:rsidR="00B13653" w:rsidRDefault="001F204F">
            <w:pPr>
              <w:pStyle w:val="TableBodyText"/>
            </w:pPr>
            <w:r>
              <w:t>"</w:t>
            </w:r>
            <w:r>
              <w:t>[ISO/IEC-29500-1] §22.1.2.7"</w:t>
            </w:r>
          </w:p>
        </w:tc>
      </w:tr>
      <w:tr w:rsidR="00B13653" w:rsidTr="00B13653">
        <w:tc>
          <w:tcPr>
            <w:tcW w:w="0" w:type="auto"/>
            <w:vAlign w:val="center"/>
          </w:tcPr>
          <w:p w:rsidR="00B13653" w:rsidRDefault="001F204F">
            <w:pPr>
              <w:pStyle w:val="TableBodyText"/>
            </w:pPr>
            <w:r>
              <w:rPr>
                <w:b/>
              </w:rPr>
              <w:t>bookmarkEnd</w:t>
            </w:r>
            <w:r>
              <w:t xml:space="preserve"> (Bookmark End)</w:t>
            </w:r>
          </w:p>
        </w:tc>
        <w:tc>
          <w:tcPr>
            <w:tcW w:w="0" w:type="auto"/>
            <w:vAlign w:val="center"/>
          </w:tcPr>
          <w:p w:rsidR="00B13653" w:rsidRDefault="001F204F">
            <w:pPr>
              <w:pStyle w:val="TableBodyText"/>
            </w:pPr>
            <w:r>
              <w:t>"[ISO/IEC-29500-1] §17.13.6.1"</w:t>
            </w:r>
          </w:p>
        </w:tc>
      </w:tr>
      <w:tr w:rsidR="00B13653" w:rsidTr="00B13653">
        <w:tc>
          <w:tcPr>
            <w:tcW w:w="0" w:type="auto"/>
            <w:vAlign w:val="center"/>
          </w:tcPr>
          <w:p w:rsidR="00B13653" w:rsidRDefault="001F204F">
            <w:pPr>
              <w:pStyle w:val="TableBodyText"/>
            </w:pPr>
            <w:r>
              <w:rPr>
                <w:b/>
              </w:rPr>
              <w:t>bookmarkStart</w:t>
            </w:r>
            <w:r>
              <w:t xml:space="preserve"> (Bookmark Start)</w:t>
            </w:r>
          </w:p>
        </w:tc>
        <w:tc>
          <w:tcPr>
            <w:tcW w:w="0" w:type="auto"/>
            <w:vAlign w:val="center"/>
          </w:tcPr>
          <w:p w:rsidR="00B13653" w:rsidRDefault="001F204F">
            <w:pPr>
              <w:pStyle w:val="TableBodyText"/>
            </w:pPr>
            <w:r>
              <w:t>"[ISO/IEC-29500-1] §17.13.6.2"</w:t>
            </w:r>
          </w:p>
        </w:tc>
      </w:tr>
      <w:tr w:rsidR="00B13653" w:rsidTr="00B13653">
        <w:tc>
          <w:tcPr>
            <w:tcW w:w="0" w:type="auto"/>
            <w:vAlign w:val="center"/>
          </w:tcPr>
          <w:p w:rsidR="00B13653" w:rsidRDefault="001F204F">
            <w:pPr>
              <w:pStyle w:val="TableBodyText"/>
            </w:pPr>
            <w:r>
              <w:rPr>
                <w:b/>
              </w:rPr>
              <w:t>borderBox</w:t>
            </w:r>
            <w:r>
              <w:t xml:space="preserve"> (Border-Box Object)</w:t>
            </w:r>
          </w:p>
        </w:tc>
        <w:tc>
          <w:tcPr>
            <w:tcW w:w="0" w:type="auto"/>
            <w:vAlign w:val="center"/>
          </w:tcPr>
          <w:p w:rsidR="00B13653" w:rsidRDefault="001F204F">
            <w:pPr>
              <w:pStyle w:val="TableBodyText"/>
            </w:pPr>
            <w:r>
              <w:t>"[ISO/IEC-29500-1] §22.1.2.11"</w:t>
            </w:r>
          </w:p>
        </w:tc>
      </w:tr>
      <w:tr w:rsidR="00B13653" w:rsidTr="00B13653">
        <w:tc>
          <w:tcPr>
            <w:tcW w:w="0" w:type="auto"/>
            <w:vAlign w:val="center"/>
          </w:tcPr>
          <w:p w:rsidR="00B13653" w:rsidRDefault="001F204F">
            <w:pPr>
              <w:pStyle w:val="TableBodyText"/>
            </w:pPr>
            <w:r>
              <w:rPr>
                <w:b/>
              </w:rPr>
              <w:t>box</w:t>
            </w:r>
            <w:r>
              <w:t xml:space="preserve"> (Box Object)</w:t>
            </w:r>
          </w:p>
        </w:tc>
        <w:tc>
          <w:tcPr>
            <w:tcW w:w="0" w:type="auto"/>
            <w:vAlign w:val="center"/>
          </w:tcPr>
          <w:p w:rsidR="00B13653" w:rsidRDefault="001F204F">
            <w:pPr>
              <w:pStyle w:val="TableBodyText"/>
            </w:pPr>
            <w:r>
              <w:t>"[ISO/IEC-29500-1] §22.1.</w:t>
            </w:r>
            <w:r>
              <w:t>2.13"</w:t>
            </w:r>
          </w:p>
        </w:tc>
      </w:tr>
      <w:tr w:rsidR="00B13653" w:rsidTr="00B13653">
        <w:tc>
          <w:tcPr>
            <w:tcW w:w="0" w:type="auto"/>
            <w:vAlign w:val="center"/>
          </w:tcPr>
          <w:p w:rsidR="00B13653" w:rsidRDefault="001F204F">
            <w:pPr>
              <w:pStyle w:val="TableBodyText"/>
            </w:pPr>
            <w:r>
              <w:rPr>
                <w:b/>
              </w:rPr>
              <w:lastRenderedPageBreak/>
              <w:t>commentRangeEnd</w:t>
            </w:r>
            <w:r>
              <w:t xml:space="preserve"> (Comment Anchor Range End)</w:t>
            </w:r>
          </w:p>
        </w:tc>
        <w:tc>
          <w:tcPr>
            <w:tcW w:w="0" w:type="auto"/>
            <w:vAlign w:val="center"/>
          </w:tcPr>
          <w:p w:rsidR="00B13653" w:rsidRDefault="001F204F">
            <w:pPr>
              <w:pStyle w:val="TableBodyText"/>
            </w:pPr>
            <w:r>
              <w:t>"[ISO/IEC-29500-1] §17.13.4.3"</w:t>
            </w:r>
          </w:p>
        </w:tc>
      </w:tr>
      <w:tr w:rsidR="00B13653" w:rsidTr="00B13653">
        <w:tc>
          <w:tcPr>
            <w:tcW w:w="0" w:type="auto"/>
            <w:vAlign w:val="center"/>
          </w:tcPr>
          <w:p w:rsidR="00B13653" w:rsidRDefault="001F204F">
            <w:pPr>
              <w:pStyle w:val="TableBodyText"/>
            </w:pPr>
            <w:r>
              <w:rPr>
                <w:b/>
              </w:rPr>
              <w:t>commentRangeStart</w:t>
            </w:r>
            <w:r>
              <w:t xml:space="preserve"> (Comment Anchor Range Start)</w:t>
            </w:r>
          </w:p>
        </w:tc>
        <w:tc>
          <w:tcPr>
            <w:tcW w:w="0" w:type="auto"/>
            <w:vAlign w:val="center"/>
          </w:tcPr>
          <w:p w:rsidR="00B13653" w:rsidRDefault="001F204F">
            <w:pPr>
              <w:pStyle w:val="TableBodyText"/>
            </w:pPr>
            <w:r>
              <w:t>"[ISO/IEC-29500-1] §17.13.4.4"</w:t>
            </w:r>
          </w:p>
        </w:tc>
      </w:tr>
      <w:tr w:rsidR="00B13653" w:rsidTr="00B13653">
        <w:tc>
          <w:tcPr>
            <w:tcW w:w="0" w:type="auto"/>
            <w:vAlign w:val="center"/>
          </w:tcPr>
          <w:p w:rsidR="00B13653" w:rsidRDefault="001F204F">
            <w:pPr>
              <w:pStyle w:val="TableBodyText"/>
            </w:pPr>
            <w:r>
              <w:rPr>
                <w:b/>
              </w:rPr>
              <w:t>customXml</w:t>
            </w:r>
            <w:r>
              <w:t xml:space="preserve"> (Ruby Inline-Level Custom XML Element)</w:t>
            </w:r>
          </w:p>
        </w:tc>
        <w:tc>
          <w:tcPr>
            <w:tcW w:w="0" w:type="auto"/>
            <w:vAlign w:val="center"/>
          </w:tcPr>
          <w:p w:rsidR="00B13653" w:rsidRDefault="001F204F">
            <w:pPr>
              <w:pStyle w:val="TableBodyText"/>
            </w:pPr>
            <w:r>
              <w:t>§3.1.3.1.1, customXml</w:t>
            </w:r>
          </w:p>
        </w:tc>
      </w:tr>
      <w:tr w:rsidR="00B13653" w:rsidTr="00B13653">
        <w:tc>
          <w:tcPr>
            <w:tcW w:w="0" w:type="auto"/>
            <w:vAlign w:val="center"/>
          </w:tcPr>
          <w:p w:rsidR="00B13653" w:rsidRDefault="001F204F">
            <w:pPr>
              <w:pStyle w:val="TableBodyText"/>
            </w:pPr>
            <w:r>
              <w:rPr>
                <w:b/>
              </w:rPr>
              <w:t>customXmlDelRangeEnd</w:t>
            </w:r>
            <w:r>
              <w:t xml:space="preserve"> (Custom XML Markup Deletion End)</w:t>
            </w:r>
          </w:p>
        </w:tc>
        <w:tc>
          <w:tcPr>
            <w:tcW w:w="0" w:type="auto"/>
            <w:vAlign w:val="center"/>
          </w:tcPr>
          <w:p w:rsidR="00B13653" w:rsidRDefault="001F204F">
            <w:pPr>
              <w:pStyle w:val="TableBodyText"/>
            </w:pPr>
            <w:r>
              <w:t>"[ISO/IEC-29500-1] §17.13.5.4"</w:t>
            </w:r>
          </w:p>
        </w:tc>
      </w:tr>
      <w:tr w:rsidR="00B13653" w:rsidTr="00B13653">
        <w:tc>
          <w:tcPr>
            <w:tcW w:w="0" w:type="auto"/>
            <w:vAlign w:val="center"/>
          </w:tcPr>
          <w:p w:rsidR="00B13653" w:rsidRDefault="001F204F">
            <w:pPr>
              <w:pStyle w:val="TableBodyText"/>
            </w:pPr>
            <w:r>
              <w:rPr>
                <w:b/>
              </w:rPr>
              <w:t>customXmlDelRangeStart</w:t>
            </w:r>
            <w:r>
              <w:t xml:space="preserve"> (Custom XML Markup Deletion Start)</w:t>
            </w:r>
          </w:p>
        </w:tc>
        <w:tc>
          <w:tcPr>
            <w:tcW w:w="0" w:type="auto"/>
            <w:vAlign w:val="center"/>
          </w:tcPr>
          <w:p w:rsidR="00B13653" w:rsidRDefault="001F204F">
            <w:pPr>
              <w:pStyle w:val="TableBodyText"/>
            </w:pPr>
            <w:r>
              <w:t>"[ISO/IEC-29500-1] §17.13.5.5"</w:t>
            </w:r>
          </w:p>
        </w:tc>
      </w:tr>
      <w:tr w:rsidR="00B13653" w:rsidTr="00B13653">
        <w:tc>
          <w:tcPr>
            <w:tcW w:w="0" w:type="auto"/>
            <w:vAlign w:val="center"/>
          </w:tcPr>
          <w:p w:rsidR="00B13653" w:rsidRDefault="001F204F">
            <w:pPr>
              <w:pStyle w:val="TableBodyText"/>
            </w:pPr>
            <w:r>
              <w:rPr>
                <w:b/>
              </w:rPr>
              <w:t>customXmlInsRangeEnd</w:t>
            </w:r>
            <w:r>
              <w:t xml:space="preserve"> (Custom XML Markup Insertion End)</w:t>
            </w:r>
          </w:p>
        </w:tc>
        <w:tc>
          <w:tcPr>
            <w:tcW w:w="0" w:type="auto"/>
            <w:vAlign w:val="center"/>
          </w:tcPr>
          <w:p w:rsidR="00B13653" w:rsidRDefault="001F204F">
            <w:pPr>
              <w:pStyle w:val="TableBodyText"/>
            </w:pPr>
            <w:r>
              <w:t>"[ISO/IEC-29500-1] §17.13.5.6"</w:t>
            </w:r>
          </w:p>
        </w:tc>
      </w:tr>
      <w:tr w:rsidR="00B13653" w:rsidTr="00B13653">
        <w:tc>
          <w:tcPr>
            <w:tcW w:w="0" w:type="auto"/>
            <w:vAlign w:val="center"/>
          </w:tcPr>
          <w:p w:rsidR="00B13653" w:rsidRDefault="001F204F">
            <w:pPr>
              <w:pStyle w:val="TableBodyText"/>
            </w:pPr>
            <w:r>
              <w:rPr>
                <w:b/>
              </w:rPr>
              <w:t>customXmlInsRangeStart</w:t>
            </w:r>
            <w:r>
              <w:t xml:space="preserve"> (Custom XML Markup Insertion Start)</w:t>
            </w:r>
          </w:p>
        </w:tc>
        <w:tc>
          <w:tcPr>
            <w:tcW w:w="0" w:type="auto"/>
            <w:vAlign w:val="center"/>
          </w:tcPr>
          <w:p w:rsidR="00B13653" w:rsidRDefault="001F204F">
            <w:pPr>
              <w:pStyle w:val="TableBodyText"/>
            </w:pPr>
            <w:r>
              <w:t>"[ISO/IEC-29500-1] §17.13.5.7"</w:t>
            </w:r>
          </w:p>
        </w:tc>
      </w:tr>
      <w:tr w:rsidR="00B13653" w:rsidTr="00B13653">
        <w:tc>
          <w:tcPr>
            <w:tcW w:w="0" w:type="auto"/>
            <w:vAlign w:val="center"/>
          </w:tcPr>
          <w:p w:rsidR="00B13653" w:rsidRDefault="001F204F">
            <w:pPr>
              <w:pStyle w:val="TableBodyText"/>
            </w:pPr>
            <w:r>
              <w:rPr>
                <w:b/>
              </w:rPr>
              <w:t>customXmlMoveFromRangeEnd</w:t>
            </w:r>
            <w:r>
              <w:t xml:space="preserve"> (Custom XML Markup Move Source End)</w:t>
            </w:r>
          </w:p>
        </w:tc>
        <w:tc>
          <w:tcPr>
            <w:tcW w:w="0" w:type="auto"/>
            <w:vAlign w:val="center"/>
          </w:tcPr>
          <w:p w:rsidR="00B13653" w:rsidRDefault="001F204F">
            <w:pPr>
              <w:pStyle w:val="TableBodyText"/>
            </w:pPr>
            <w:r>
              <w:t>"[ISO/IEC-29500-1] §17.13.5.8"</w:t>
            </w:r>
          </w:p>
        </w:tc>
      </w:tr>
      <w:tr w:rsidR="00B13653" w:rsidTr="00B13653">
        <w:tc>
          <w:tcPr>
            <w:tcW w:w="0" w:type="auto"/>
            <w:vAlign w:val="center"/>
          </w:tcPr>
          <w:p w:rsidR="00B13653" w:rsidRDefault="001F204F">
            <w:pPr>
              <w:pStyle w:val="TableBodyText"/>
            </w:pPr>
            <w:r>
              <w:rPr>
                <w:b/>
              </w:rPr>
              <w:t>customXmlMoveFromRangeStart</w:t>
            </w:r>
            <w:r>
              <w:t xml:space="preserve"> (Custom XML Markup Move Source Start)</w:t>
            </w:r>
          </w:p>
        </w:tc>
        <w:tc>
          <w:tcPr>
            <w:tcW w:w="0" w:type="auto"/>
            <w:vAlign w:val="center"/>
          </w:tcPr>
          <w:p w:rsidR="00B13653" w:rsidRDefault="001F204F">
            <w:pPr>
              <w:pStyle w:val="TableBodyText"/>
            </w:pPr>
            <w:r>
              <w:t>"</w:t>
            </w:r>
            <w:r>
              <w:t>[ISO/IEC-29500-1] §17.13.5.9"</w:t>
            </w:r>
          </w:p>
        </w:tc>
      </w:tr>
      <w:tr w:rsidR="00B13653" w:rsidTr="00B13653">
        <w:tc>
          <w:tcPr>
            <w:tcW w:w="0" w:type="auto"/>
            <w:vAlign w:val="center"/>
          </w:tcPr>
          <w:p w:rsidR="00B13653" w:rsidRDefault="001F204F">
            <w:pPr>
              <w:pStyle w:val="TableBodyText"/>
            </w:pPr>
            <w:r>
              <w:rPr>
                <w:b/>
              </w:rPr>
              <w:t>customXmlMoveToRangeEnd</w:t>
            </w:r>
            <w:r>
              <w:t xml:space="preserve"> (Custom XML Markup Move Destination Location End)</w:t>
            </w:r>
          </w:p>
        </w:tc>
        <w:tc>
          <w:tcPr>
            <w:tcW w:w="0" w:type="auto"/>
            <w:vAlign w:val="center"/>
          </w:tcPr>
          <w:p w:rsidR="00B13653" w:rsidRDefault="001F204F">
            <w:pPr>
              <w:pStyle w:val="TableBodyText"/>
            </w:pPr>
            <w:r>
              <w:t>"[ISO/IEC-29500-1] §17.13.5.10"</w:t>
            </w:r>
          </w:p>
        </w:tc>
      </w:tr>
      <w:tr w:rsidR="00B13653" w:rsidTr="00B13653">
        <w:tc>
          <w:tcPr>
            <w:tcW w:w="0" w:type="auto"/>
            <w:vAlign w:val="center"/>
          </w:tcPr>
          <w:p w:rsidR="00B13653" w:rsidRDefault="001F204F">
            <w:pPr>
              <w:pStyle w:val="TableBodyText"/>
            </w:pPr>
            <w:r>
              <w:rPr>
                <w:b/>
              </w:rPr>
              <w:t>customXmlMoveToRangeStart</w:t>
            </w:r>
            <w:r>
              <w:t xml:space="preserve"> (Custom XML Markup Move Destination Location Start)</w:t>
            </w:r>
          </w:p>
        </w:tc>
        <w:tc>
          <w:tcPr>
            <w:tcW w:w="0" w:type="auto"/>
            <w:vAlign w:val="center"/>
          </w:tcPr>
          <w:p w:rsidR="00B13653" w:rsidRDefault="001F204F">
            <w:pPr>
              <w:pStyle w:val="TableBodyText"/>
            </w:pPr>
            <w:r>
              <w:t>"[ISO/IEC-29500-1] §17.13.5.11"</w:t>
            </w:r>
          </w:p>
        </w:tc>
      </w:tr>
      <w:tr w:rsidR="00B13653" w:rsidTr="00B13653">
        <w:tc>
          <w:tcPr>
            <w:tcW w:w="0" w:type="auto"/>
            <w:vAlign w:val="center"/>
          </w:tcPr>
          <w:p w:rsidR="00B13653" w:rsidRDefault="001F204F">
            <w:pPr>
              <w:pStyle w:val="TableBodyText"/>
            </w:pPr>
            <w:r>
              <w:rPr>
                <w:b/>
              </w:rPr>
              <w:t>customX</w:t>
            </w:r>
            <w:r>
              <w:rPr>
                <w:b/>
              </w:rPr>
              <w:t>mlPr</w:t>
            </w:r>
            <w:r>
              <w:t xml:space="preserve"> (Custom XML Element Properties)</w:t>
            </w:r>
          </w:p>
        </w:tc>
        <w:tc>
          <w:tcPr>
            <w:tcW w:w="0" w:type="auto"/>
            <w:vAlign w:val="center"/>
          </w:tcPr>
          <w:p w:rsidR="00B13653" w:rsidRDefault="001F204F">
            <w:pPr>
              <w:pStyle w:val="TableBodyText"/>
            </w:pPr>
            <w:r>
              <w:t>"[ISO/IEC-29500-1] §17.5.1.7"</w:t>
            </w:r>
          </w:p>
        </w:tc>
      </w:tr>
      <w:tr w:rsidR="00B13653" w:rsidTr="00B13653">
        <w:tc>
          <w:tcPr>
            <w:tcW w:w="0" w:type="auto"/>
            <w:vAlign w:val="center"/>
          </w:tcPr>
          <w:p w:rsidR="00B13653" w:rsidRDefault="001F204F">
            <w:pPr>
              <w:pStyle w:val="TableBodyText"/>
            </w:pPr>
            <w:r>
              <w:rPr>
                <w:b/>
              </w:rPr>
              <w:t>d</w:t>
            </w:r>
            <w:r>
              <w:t xml:space="preserve"> (Delimiter Object)</w:t>
            </w:r>
          </w:p>
        </w:tc>
        <w:tc>
          <w:tcPr>
            <w:tcW w:w="0" w:type="auto"/>
            <w:vAlign w:val="center"/>
          </w:tcPr>
          <w:p w:rsidR="00B13653" w:rsidRDefault="001F204F">
            <w:pPr>
              <w:pStyle w:val="TableBodyText"/>
            </w:pPr>
            <w:r>
              <w:t>"[ISO/IEC-29500-1] §22.1.2.24"</w:t>
            </w:r>
          </w:p>
        </w:tc>
      </w:tr>
      <w:tr w:rsidR="00B13653" w:rsidTr="00B13653">
        <w:tc>
          <w:tcPr>
            <w:tcW w:w="0" w:type="auto"/>
            <w:vAlign w:val="center"/>
          </w:tcPr>
          <w:p w:rsidR="00B13653" w:rsidRDefault="001F204F">
            <w:pPr>
              <w:pStyle w:val="TableBodyText"/>
            </w:pPr>
            <w:r>
              <w:rPr>
                <w:b/>
              </w:rPr>
              <w:t>del</w:t>
            </w:r>
            <w:r>
              <w:t xml:space="preserve"> (Deleted Run Content)</w:t>
            </w:r>
          </w:p>
        </w:tc>
        <w:tc>
          <w:tcPr>
            <w:tcW w:w="0" w:type="auto"/>
            <w:vAlign w:val="center"/>
          </w:tcPr>
          <w:p w:rsidR="00B13653" w:rsidRDefault="001F204F">
            <w:pPr>
              <w:pStyle w:val="TableBodyText"/>
            </w:pPr>
            <w:r>
              <w:t>"[ISO/IEC-29500-1] §17.13.5.14"</w:t>
            </w:r>
          </w:p>
        </w:tc>
      </w:tr>
      <w:tr w:rsidR="00B13653" w:rsidTr="00B13653">
        <w:tc>
          <w:tcPr>
            <w:tcW w:w="0" w:type="auto"/>
            <w:vAlign w:val="center"/>
          </w:tcPr>
          <w:p w:rsidR="00B13653" w:rsidRDefault="001F204F">
            <w:pPr>
              <w:pStyle w:val="TableBodyText"/>
            </w:pPr>
            <w:r>
              <w:rPr>
                <w:b/>
              </w:rPr>
              <w:t>eqArr</w:t>
            </w:r>
            <w:r>
              <w:t xml:space="preserve"> (Array Object)</w:t>
            </w:r>
          </w:p>
        </w:tc>
        <w:tc>
          <w:tcPr>
            <w:tcW w:w="0" w:type="auto"/>
            <w:vAlign w:val="center"/>
          </w:tcPr>
          <w:p w:rsidR="00B13653" w:rsidRDefault="001F204F">
            <w:pPr>
              <w:pStyle w:val="TableBodyText"/>
            </w:pPr>
            <w:r>
              <w:t>"[ISO/IEC-29500-1] §22.1.2.34"</w:t>
            </w:r>
          </w:p>
        </w:tc>
      </w:tr>
      <w:tr w:rsidR="00B13653" w:rsidTr="00B13653">
        <w:tc>
          <w:tcPr>
            <w:tcW w:w="0" w:type="auto"/>
            <w:vAlign w:val="center"/>
          </w:tcPr>
          <w:p w:rsidR="00B13653" w:rsidRDefault="001F204F">
            <w:pPr>
              <w:pStyle w:val="TableBodyText"/>
            </w:pPr>
            <w:r>
              <w:rPr>
                <w:b/>
              </w:rPr>
              <w:t>f</w:t>
            </w:r>
            <w:r>
              <w:t xml:space="preserve"> (Fraction Object)</w:t>
            </w:r>
          </w:p>
        </w:tc>
        <w:tc>
          <w:tcPr>
            <w:tcW w:w="0" w:type="auto"/>
            <w:vAlign w:val="center"/>
          </w:tcPr>
          <w:p w:rsidR="00B13653" w:rsidRDefault="001F204F">
            <w:pPr>
              <w:pStyle w:val="TableBodyText"/>
            </w:pPr>
            <w:r>
              <w:t>"[I</w:t>
            </w:r>
            <w:r>
              <w:t>SO/IEC-29500-1] §22.1.2.36"</w:t>
            </w:r>
          </w:p>
        </w:tc>
      </w:tr>
      <w:tr w:rsidR="00B13653" w:rsidTr="00B13653">
        <w:tc>
          <w:tcPr>
            <w:tcW w:w="0" w:type="auto"/>
            <w:vAlign w:val="center"/>
          </w:tcPr>
          <w:p w:rsidR="00B13653" w:rsidRDefault="001F204F">
            <w:pPr>
              <w:pStyle w:val="TableBodyText"/>
            </w:pPr>
            <w:r>
              <w:rPr>
                <w:b/>
              </w:rPr>
              <w:t>fldSimple</w:t>
            </w:r>
            <w:r>
              <w:t xml:space="preserve"> (Ruby Simple Field)</w:t>
            </w:r>
          </w:p>
        </w:tc>
        <w:tc>
          <w:tcPr>
            <w:tcW w:w="0" w:type="auto"/>
            <w:vAlign w:val="center"/>
          </w:tcPr>
          <w:p w:rsidR="00B13653" w:rsidRDefault="001F204F">
            <w:pPr>
              <w:pStyle w:val="TableBodyText"/>
            </w:pPr>
            <w:r>
              <w:t>§3.1.3.1.2, fldSimple</w:t>
            </w:r>
          </w:p>
        </w:tc>
      </w:tr>
      <w:tr w:rsidR="00B13653" w:rsidTr="00B13653">
        <w:tc>
          <w:tcPr>
            <w:tcW w:w="0" w:type="auto"/>
            <w:vAlign w:val="center"/>
          </w:tcPr>
          <w:p w:rsidR="00B13653" w:rsidRDefault="001F204F">
            <w:pPr>
              <w:pStyle w:val="TableBodyText"/>
            </w:pPr>
            <w:r>
              <w:rPr>
                <w:b/>
              </w:rPr>
              <w:t>func</w:t>
            </w:r>
            <w:r>
              <w:t xml:space="preserve"> (Function Apply Object)</w:t>
            </w:r>
          </w:p>
        </w:tc>
        <w:tc>
          <w:tcPr>
            <w:tcW w:w="0" w:type="auto"/>
            <w:vAlign w:val="center"/>
          </w:tcPr>
          <w:p w:rsidR="00B13653" w:rsidRDefault="001F204F">
            <w:pPr>
              <w:pStyle w:val="TableBodyText"/>
            </w:pPr>
            <w:r>
              <w:t>"[ISO/IEC-29500-1] §22.1.2.39"</w:t>
            </w:r>
          </w:p>
        </w:tc>
      </w:tr>
      <w:tr w:rsidR="00B13653" w:rsidTr="00B13653">
        <w:tc>
          <w:tcPr>
            <w:tcW w:w="0" w:type="auto"/>
            <w:vAlign w:val="center"/>
          </w:tcPr>
          <w:p w:rsidR="00B13653" w:rsidRDefault="001F204F">
            <w:pPr>
              <w:pStyle w:val="TableBodyText"/>
            </w:pPr>
            <w:r>
              <w:rPr>
                <w:b/>
              </w:rPr>
              <w:t>groupChr</w:t>
            </w:r>
            <w:r>
              <w:t xml:space="preserve"> (Group-Character Object)</w:t>
            </w:r>
          </w:p>
        </w:tc>
        <w:tc>
          <w:tcPr>
            <w:tcW w:w="0" w:type="auto"/>
            <w:vAlign w:val="center"/>
          </w:tcPr>
          <w:p w:rsidR="00B13653" w:rsidRDefault="001F204F">
            <w:pPr>
              <w:pStyle w:val="TableBodyText"/>
            </w:pPr>
            <w:r>
              <w:t>"[ISO/IEC-29500-1] §22.1.2.41"</w:t>
            </w:r>
          </w:p>
        </w:tc>
      </w:tr>
      <w:tr w:rsidR="00B13653" w:rsidTr="00B13653">
        <w:tc>
          <w:tcPr>
            <w:tcW w:w="0" w:type="auto"/>
            <w:vAlign w:val="center"/>
          </w:tcPr>
          <w:p w:rsidR="00B13653" w:rsidRDefault="001F204F">
            <w:pPr>
              <w:pStyle w:val="TableBodyText"/>
            </w:pPr>
            <w:r>
              <w:rPr>
                <w:b/>
              </w:rPr>
              <w:t>hyperlink</w:t>
            </w:r>
            <w:r>
              <w:t xml:space="preserve"> (Ruby Hyperlink)</w:t>
            </w:r>
          </w:p>
        </w:tc>
        <w:tc>
          <w:tcPr>
            <w:tcW w:w="0" w:type="auto"/>
            <w:vAlign w:val="center"/>
          </w:tcPr>
          <w:p w:rsidR="00B13653" w:rsidRDefault="001F204F">
            <w:pPr>
              <w:pStyle w:val="TableBodyText"/>
            </w:pPr>
            <w:r>
              <w:t xml:space="preserve">§3.1.3.1.3, </w:t>
            </w:r>
            <w:r>
              <w:t>hyperlink</w:t>
            </w:r>
          </w:p>
        </w:tc>
      </w:tr>
      <w:tr w:rsidR="00B13653" w:rsidTr="00B13653">
        <w:tc>
          <w:tcPr>
            <w:tcW w:w="0" w:type="auto"/>
            <w:vAlign w:val="center"/>
          </w:tcPr>
          <w:p w:rsidR="00B13653" w:rsidRDefault="001F204F">
            <w:pPr>
              <w:pStyle w:val="TableBodyText"/>
            </w:pPr>
            <w:r>
              <w:rPr>
                <w:b/>
              </w:rPr>
              <w:t>ins</w:t>
            </w:r>
            <w:r>
              <w:t xml:space="preserve"> (Inserted Run Content)</w:t>
            </w:r>
          </w:p>
        </w:tc>
        <w:tc>
          <w:tcPr>
            <w:tcW w:w="0" w:type="auto"/>
            <w:vAlign w:val="center"/>
          </w:tcPr>
          <w:p w:rsidR="00B13653" w:rsidRDefault="001F204F">
            <w:pPr>
              <w:pStyle w:val="TableBodyText"/>
            </w:pPr>
            <w:r>
              <w:t>"[ISO/IEC-29500-1] §17.13.5.18"</w:t>
            </w:r>
          </w:p>
        </w:tc>
      </w:tr>
      <w:tr w:rsidR="00B13653" w:rsidTr="00B13653">
        <w:tc>
          <w:tcPr>
            <w:tcW w:w="0" w:type="auto"/>
            <w:vAlign w:val="center"/>
          </w:tcPr>
          <w:p w:rsidR="00B13653" w:rsidRDefault="001F204F">
            <w:pPr>
              <w:pStyle w:val="TableBodyText"/>
            </w:pPr>
            <w:r>
              <w:rPr>
                <w:b/>
              </w:rPr>
              <w:t>limLow</w:t>
            </w:r>
            <w:r>
              <w:t xml:space="preserve"> (Lower-Limit Object)</w:t>
            </w:r>
          </w:p>
        </w:tc>
        <w:tc>
          <w:tcPr>
            <w:tcW w:w="0" w:type="auto"/>
            <w:vAlign w:val="center"/>
          </w:tcPr>
          <w:p w:rsidR="00B13653" w:rsidRDefault="001F204F">
            <w:pPr>
              <w:pStyle w:val="TableBodyText"/>
            </w:pPr>
            <w:r>
              <w:t>"[ISO/IEC-29500-1] §22.1.2.54"</w:t>
            </w:r>
          </w:p>
        </w:tc>
      </w:tr>
      <w:tr w:rsidR="00B13653" w:rsidTr="00B13653">
        <w:tc>
          <w:tcPr>
            <w:tcW w:w="0" w:type="auto"/>
            <w:vAlign w:val="center"/>
          </w:tcPr>
          <w:p w:rsidR="00B13653" w:rsidRDefault="001F204F">
            <w:pPr>
              <w:pStyle w:val="TableBodyText"/>
            </w:pPr>
            <w:r>
              <w:rPr>
                <w:b/>
              </w:rPr>
              <w:lastRenderedPageBreak/>
              <w:t>limUpp</w:t>
            </w:r>
            <w:r>
              <w:t xml:space="preserve"> (Upper-Limit Object)</w:t>
            </w:r>
          </w:p>
        </w:tc>
        <w:tc>
          <w:tcPr>
            <w:tcW w:w="0" w:type="auto"/>
            <w:vAlign w:val="center"/>
          </w:tcPr>
          <w:p w:rsidR="00B13653" w:rsidRDefault="001F204F">
            <w:pPr>
              <w:pStyle w:val="TableBodyText"/>
            </w:pPr>
            <w:r>
              <w:t>"[ISO/IEC-29500-1] §22.1.2.56"</w:t>
            </w:r>
          </w:p>
        </w:tc>
      </w:tr>
      <w:tr w:rsidR="00B13653" w:rsidTr="00B13653">
        <w:tc>
          <w:tcPr>
            <w:tcW w:w="0" w:type="auto"/>
            <w:vAlign w:val="center"/>
          </w:tcPr>
          <w:p w:rsidR="00B13653" w:rsidRDefault="001F204F">
            <w:pPr>
              <w:pStyle w:val="TableBodyText"/>
            </w:pPr>
            <w:r>
              <w:rPr>
                <w:b/>
              </w:rPr>
              <w:t>m</w:t>
            </w:r>
            <w:r>
              <w:t xml:space="preserve"> (Matrix Object)</w:t>
            </w:r>
          </w:p>
        </w:tc>
        <w:tc>
          <w:tcPr>
            <w:tcW w:w="0" w:type="auto"/>
            <w:vAlign w:val="center"/>
          </w:tcPr>
          <w:p w:rsidR="00B13653" w:rsidRDefault="001F204F">
            <w:pPr>
              <w:pStyle w:val="TableBodyText"/>
            </w:pPr>
            <w:r>
              <w:t>"[ISO/IEC-29500-1] §22.1.2.60"</w:t>
            </w:r>
          </w:p>
        </w:tc>
      </w:tr>
      <w:tr w:rsidR="00B13653" w:rsidTr="00B13653">
        <w:tc>
          <w:tcPr>
            <w:tcW w:w="0" w:type="auto"/>
            <w:vAlign w:val="center"/>
          </w:tcPr>
          <w:p w:rsidR="00B13653" w:rsidRDefault="001F204F">
            <w:pPr>
              <w:pStyle w:val="TableBodyText"/>
            </w:pPr>
            <w:r>
              <w:rPr>
                <w:b/>
              </w:rPr>
              <w:t>moveFrom</w:t>
            </w:r>
            <w:r>
              <w:t xml:space="preserve"> (Move </w:t>
            </w:r>
            <w:r>
              <w:t>Source Run Content)</w:t>
            </w:r>
          </w:p>
        </w:tc>
        <w:tc>
          <w:tcPr>
            <w:tcW w:w="0" w:type="auto"/>
            <w:vAlign w:val="center"/>
          </w:tcPr>
          <w:p w:rsidR="00B13653" w:rsidRDefault="001F204F">
            <w:pPr>
              <w:pStyle w:val="TableBodyText"/>
            </w:pPr>
            <w:r>
              <w:t>"[ISO/IEC-29500-1] §17.13.5.22"</w:t>
            </w:r>
          </w:p>
        </w:tc>
      </w:tr>
      <w:tr w:rsidR="00B13653" w:rsidTr="00B13653">
        <w:tc>
          <w:tcPr>
            <w:tcW w:w="0" w:type="auto"/>
            <w:vAlign w:val="center"/>
          </w:tcPr>
          <w:p w:rsidR="00B13653" w:rsidRDefault="001F204F">
            <w:pPr>
              <w:pStyle w:val="TableBodyText"/>
            </w:pPr>
            <w:r>
              <w:rPr>
                <w:b/>
              </w:rPr>
              <w:t>moveFromRangeEnd</w:t>
            </w:r>
            <w:r>
              <w:t xml:space="preserve"> (Move Source Location Container - End)</w:t>
            </w:r>
          </w:p>
        </w:tc>
        <w:tc>
          <w:tcPr>
            <w:tcW w:w="0" w:type="auto"/>
            <w:vAlign w:val="center"/>
          </w:tcPr>
          <w:p w:rsidR="00B13653" w:rsidRDefault="001F204F">
            <w:pPr>
              <w:pStyle w:val="TableBodyText"/>
            </w:pPr>
            <w:r>
              <w:t>"[ISO/IEC-29500-1] §17.13.5.23"</w:t>
            </w:r>
          </w:p>
        </w:tc>
      </w:tr>
      <w:tr w:rsidR="00B13653" w:rsidTr="00B13653">
        <w:tc>
          <w:tcPr>
            <w:tcW w:w="0" w:type="auto"/>
            <w:vAlign w:val="center"/>
          </w:tcPr>
          <w:p w:rsidR="00B13653" w:rsidRDefault="001F204F">
            <w:pPr>
              <w:pStyle w:val="TableBodyText"/>
            </w:pPr>
            <w:r>
              <w:rPr>
                <w:b/>
              </w:rPr>
              <w:t>moveFromRangeStart</w:t>
            </w:r>
            <w:r>
              <w:t xml:space="preserve"> (Move Source Location Container - Start)</w:t>
            </w:r>
          </w:p>
        </w:tc>
        <w:tc>
          <w:tcPr>
            <w:tcW w:w="0" w:type="auto"/>
            <w:vAlign w:val="center"/>
          </w:tcPr>
          <w:p w:rsidR="00B13653" w:rsidRDefault="001F204F">
            <w:pPr>
              <w:pStyle w:val="TableBodyText"/>
            </w:pPr>
            <w:r>
              <w:t>"[ISO/IEC-29500-1] §17.13.5.24"</w:t>
            </w:r>
          </w:p>
        </w:tc>
      </w:tr>
      <w:tr w:rsidR="00B13653" w:rsidTr="00B13653">
        <w:tc>
          <w:tcPr>
            <w:tcW w:w="0" w:type="auto"/>
            <w:vAlign w:val="center"/>
          </w:tcPr>
          <w:p w:rsidR="00B13653" w:rsidRDefault="001F204F">
            <w:pPr>
              <w:pStyle w:val="TableBodyText"/>
            </w:pPr>
            <w:r>
              <w:rPr>
                <w:b/>
              </w:rPr>
              <w:t>moveTo</w:t>
            </w:r>
            <w:r>
              <w:t xml:space="preserve"> (Move Destination Run Content)</w:t>
            </w:r>
          </w:p>
        </w:tc>
        <w:tc>
          <w:tcPr>
            <w:tcW w:w="0" w:type="auto"/>
            <w:vAlign w:val="center"/>
          </w:tcPr>
          <w:p w:rsidR="00B13653" w:rsidRDefault="001F204F">
            <w:pPr>
              <w:pStyle w:val="TableBodyText"/>
            </w:pPr>
            <w:r>
              <w:t>"[ISO/IEC-29500-1] §17.13.5.25"</w:t>
            </w:r>
          </w:p>
        </w:tc>
      </w:tr>
      <w:tr w:rsidR="00B13653" w:rsidTr="00B13653">
        <w:tc>
          <w:tcPr>
            <w:tcW w:w="0" w:type="auto"/>
            <w:vAlign w:val="center"/>
          </w:tcPr>
          <w:p w:rsidR="00B13653" w:rsidRDefault="001F204F">
            <w:pPr>
              <w:pStyle w:val="TableBodyText"/>
            </w:pPr>
            <w:r>
              <w:rPr>
                <w:b/>
              </w:rPr>
              <w:t>moveToRangeEnd</w:t>
            </w:r>
            <w:r>
              <w:t xml:space="preserve"> (Move Destination Location Container - End)</w:t>
            </w:r>
          </w:p>
        </w:tc>
        <w:tc>
          <w:tcPr>
            <w:tcW w:w="0" w:type="auto"/>
            <w:vAlign w:val="center"/>
          </w:tcPr>
          <w:p w:rsidR="00B13653" w:rsidRDefault="001F204F">
            <w:pPr>
              <w:pStyle w:val="TableBodyText"/>
            </w:pPr>
            <w:r>
              <w:t>"[ISO/IEC-29500-1] §17.13.5.27"</w:t>
            </w:r>
          </w:p>
        </w:tc>
      </w:tr>
      <w:tr w:rsidR="00B13653" w:rsidTr="00B13653">
        <w:tc>
          <w:tcPr>
            <w:tcW w:w="0" w:type="auto"/>
            <w:vAlign w:val="center"/>
          </w:tcPr>
          <w:p w:rsidR="00B13653" w:rsidRDefault="001F204F">
            <w:pPr>
              <w:pStyle w:val="TableBodyText"/>
            </w:pPr>
            <w:r>
              <w:rPr>
                <w:b/>
              </w:rPr>
              <w:t>moveToRangeStart</w:t>
            </w:r>
            <w:r>
              <w:t xml:space="preserve"> (Move Destination Location Container - Start)</w:t>
            </w:r>
          </w:p>
        </w:tc>
        <w:tc>
          <w:tcPr>
            <w:tcW w:w="0" w:type="auto"/>
            <w:vAlign w:val="center"/>
          </w:tcPr>
          <w:p w:rsidR="00B13653" w:rsidRDefault="001F204F">
            <w:pPr>
              <w:pStyle w:val="TableBodyText"/>
            </w:pPr>
            <w:r>
              <w:t>"[ISO/IEC-29500-1] §17.13.5.28"</w:t>
            </w:r>
          </w:p>
        </w:tc>
      </w:tr>
      <w:tr w:rsidR="00B13653" w:rsidTr="00B13653">
        <w:tc>
          <w:tcPr>
            <w:tcW w:w="0" w:type="auto"/>
            <w:vAlign w:val="center"/>
          </w:tcPr>
          <w:p w:rsidR="00B13653" w:rsidRDefault="001F204F">
            <w:pPr>
              <w:pStyle w:val="TableBodyText"/>
            </w:pPr>
            <w:r>
              <w:rPr>
                <w:b/>
              </w:rPr>
              <w:t>nar</w:t>
            </w:r>
            <w:r>
              <w:rPr>
                <w:b/>
              </w:rPr>
              <w:t>y</w:t>
            </w:r>
            <w:r>
              <w:t xml:space="preserve"> (n-ary Operator Object)</w:t>
            </w:r>
          </w:p>
        </w:tc>
        <w:tc>
          <w:tcPr>
            <w:tcW w:w="0" w:type="auto"/>
            <w:vAlign w:val="center"/>
          </w:tcPr>
          <w:p w:rsidR="00B13653" w:rsidRDefault="001F204F">
            <w:pPr>
              <w:pStyle w:val="TableBodyText"/>
            </w:pPr>
            <w:r>
              <w:t>"[ISO/IEC-29500-1] §22.1.2.70"</w:t>
            </w:r>
          </w:p>
        </w:tc>
      </w:tr>
      <w:tr w:rsidR="00B13653" w:rsidTr="00B13653">
        <w:tc>
          <w:tcPr>
            <w:tcW w:w="0" w:type="auto"/>
            <w:vAlign w:val="center"/>
          </w:tcPr>
          <w:p w:rsidR="00B13653" w:rsidRDefault="001F204F">
            <w:pPr>
              <w:pStyle w:val="TableBodyText"/>
            </w:pPr>
            <w:r>
              <w:rPr>
                <w:b/>
              </w:rPr>
              <w:t>oMath</w:t>
            </w:r>
            <w:r>
              <w:t xml:space="preserve"> (Office Math)</w:t>
            </w:r>
          </w:p>
        </w:tc>
        <w:tc>
          <w:tcPr>
            <w:tcW w:w="0" w:type="auto"/>
            <w:vAlign w:val="center"/>
          </w:tcPr>
          <w:p w:rsidR="00B13653" w:rsidRDefault="001F204F">
            <w:pPr>
              <w:pStyle w:val="TableBodyText"/>
            </w:pPr>
            <w:r>
              <w:t>"[ISO/IEC-29500-1] §22.1.2.77"</w:t>
            </w:r>
          </w:p>
        </w:tc>
      </w:tr>
      <w:tr w:rsidR="00B13653" w:rsidTr="00B13653">
        <w:tc>
          <w:tcPr>
            <w:tcW w:w="0" w:type="auto"/>
            <w:vAlign w:val="center"/>
          </w:tcPr>
          <w:p w:rsidR="00B13653" w:rsidRDefault="001F204F">
            <w:pPr>
              <w:pStyle w:val="TableBodyText"/>
            </w:pPr>
            <w:r>
              <w:rPr>
                <w:b/>
              </w:rPr>
              <w:t>oMathPara</w:t>
            </w:r>
            <w:r>
              <w:t xml:space="preserve"> (Office Math Paragraph)</w:t>
            </w:r>
          </w:p>
        </w:tc>
        <w:tc>
          <w:tcPr>
            <w:tcW w:w="0" w:type="auto"/>
            <w:vAlign w:val="center"/>
          </w:tcPr>
          <w:p w:rsidR="00B13653" w:rsidRDefault="001F204F">
            <w:pPr>
              <w:pStyle w:val="TableBodyText"/>
            </w:pPr>
            <w:r>
              <w:t>"[ISO/IEC-29500-1] §22.1.2.78"</w:t>
            </w:r>
          </w:p>
        </w:tc>
      </w:tr>
      <w:tr w:rsidR="00B13653" w:rsidTr="00B13653">
        <w:tc>
          <w:tcPr>
            <w:tcW w:w="0" w:type="auto"/>
            <w:vAlign w:val="center"/>
          </w:tcPr>
          <w:p w:rsidR="00B13653" w:rsidRDefault="001F204F">
            <w:pPr>
              <w:pStyle w:val="TableBodyText"/>
            </w:pPr>
            <w:r>
              <w:rPr>
                <w:b/>
              </w:rPr>
              <w:t>permEnd</w:t>
            </w:r>
            <w:r>
              <w:t xml:space="preserve"> (Range Permission End)</w:t>
            </w:r>
          </w:p>
        </w:tc>
        <w:tc>
          <w:tcPr>
            <w:tcW w:w="0" w:type="auto"/>
            <w:vAlign w:val="center"/>
          </w:tcPr>
          <w:p w:rsidR="00B13653" w:rsidRDefault="001F204F">
            <w:pPr>
              <w:pStyle w:val="TableBodyText"/>
            </w:pPr>
            <w:r>
              <w:t>"[ISO/IEC-29500-1] §17.13.7.1"</w:t>
            </w:r>
          </w:p>
        </w:tc>
      </w:tr>
      <w:tr w:rsidR="00B13653" w:rsidTr="00B13653">
        <w:tc>
          <w:tcPr>
            <w:tcW w:w="0" w:type="auto"/>
            <w:vAlign w:val="center"/>
          </w:tcPr>
          <w:p w:rsidR="00B13653" w:rsidRDefault="001F204F">
            <w:pPr>
              <w:pStyle w:val="TableBodyText"/>
            </w:pPr>
            <w:r>
              <w:rPr>
                <w:b/>
              </w:rPr>
              <w:t>permStart</w:t>
            </w:r>
            <w:r>
              <w:t xml:space="preserve"> (Range Permission Start)</w:t>
            </w:r>
          </w:p>
        </w:tc>
        <w:tc>
          <w:tcPr>
            <w:tcW w:w="0" w:type="auto"/>
            <w:vAlign w:val="center"/>
          </w:tcPr>
          <w:p w:rsidR="00B13653" w:rsidRDefault="001F204F">
            <w:pPr>
              <w:pStyle w:val="TableBodyText"/>
            </w:pPr>
            <w:r>
              <w:t>"[ISO/IEC-29500-1] §17.13.7.2"</w:t>
            </w:r>
          </w:p>
        </w:tc>
      </w:tr>
      <w:tr w:rsidR="00B13653" w:rsidTr="00B13653">
        <w:tc>
          <w:tcPr>
            <w:tcW w:w="0" w:type="auto"/>
            <w:vAlign w:val="center"/>
          </w:tcPr>
          <w:p w:rsidR="00B13653" w:rsidRDefault="001F204F">
            <w:pPr>
              <w:pStyle w:val="TableBodyText"/>
            </w:pPr>
            <w:r>
              <w:rPr>
                <w:b/>
              </w:rPr>
              <w:t>phant</w:t>
            </w:r>
            <w:r>
              <w:t xml:space="preserve"> (Phantom Object)</w:t>
            </w:r>
          </w:p>
        </w:tc>
        <w:tc>
          <w:tcPr>
            <w:tcW w:w="0" w:type="auto"/>
            <w:vAlign w:val="center"/>
          </w:tcPr>
          <w:p w:rsidR="00B13653" w:rsidRDefault="001F204F">
            <w:pPr>
              <w:pStyle w:val="TableBodyText"/>
            </w:pPr>
            <w:r>
              <w:t>"[ISO/IEC-29500-1] §22.1.2.81"</w:t>
            </w:r>
          </w:p>
        </w:tc>
      </w:tr>
      <w:tr w:rsidR="00B13653" w:rsidTr="00B13653">
        <w:tc>
          <w:tcPr>
            <w:tcW w:w="0" w:type="auto"/>
            <w:vAlign w:val="center"/>
          </w:tcPr>
          <w:p w:rsidR="00B13653" w:rsidRDefault="001F204F">
            <w:pPr>
              <w:pStyle w:val="TableBodyText"/>
            </w:pPr>
            <w:r>
              <w:rPr>
                <w:b/>
              </w:rPr>
              <w:t>proofErr</w:t>
            </w:r>
            <w:r>
              <w:t xml:space="preserve"> (Proofing Error Anchor)</w:t>
            </w:r>
          </w:p>
        </w:tc>
        <w:tc>
          <w:tcPr>
            <w:tcW w:w="0" w:type="auto"/>
            <w:vAlign w:val="center"/>
          </w:tcPr>
          <w:p w:rsidR="00B13653" w:rsidRDefault="001F204F">
            <w:pPr>
              <w:pStyle w:val="TableBodyText"/>
            </w:pPr>
            <w:r>
              <w:t>"[ISO/IEC-29500-1] §17.13.8.1"</w:t>
            </w:r>
          </w:p>
        </w:tc>
      </w:tr>
      <w:tr w:rsidR="00B13653" w:rsidTr="00B13653">
        <w:tc>
          <w:tcPr>
            <w:tcW w:w="0" w:type="auto"/>
            <w:vAlign w:val="center"/>
          </w:tcPr>
          <w:p w:rsidR="00B13653" w:rsidRDefault="001F204F">
            <w:pPr>
              <w:pStyle w:val="TableBodyText"/>
            </w:pPr>
            <w:r>
              <w:rPr>
                <w:b/>
              </w:rPr>
              <w:t>r</w:t>
            </w:r>
            <w:r>
              <w:t xml:space="preserve"> (Run)</w:t>
            </w:r>
          </w:p>
        </w:tc>
        <w:tc>
          <w:tcPr>
            <w:tcW w:w="0" w:type="auto"/>
            <w:vAlign w:val="center"/>
          </w:tcPr>
          <w:p w:rsidR="00B13653" w:rsidRDefault="001F204F">
            <w:pPr>
              <w:pStyle w:val="TableBodyText"/>
            </w:pPr>
            <w:r>
              <w:t>"[ISO/IEC-29500-1] §22.1.2.87"</w:t>
            </w:r>
          </w:p>
        </w:tc>
      </w:tr>
      <w:tr w:rsidR="00B13653" w:rsidTr="00B13653">
        <w:tc>
          <w:tcPr>
            <w:tcW w:w="0" w:type="auto"/>
            <w:vAlign w:val="center"/>
          </w:tcPr>
          <w:p w:rsidR="00B13653" w:rsidRDefault="001F204F">
            <w:pPr>
              <w:pStyle w:val="TableBodyText"/>
            </w:pPr>
            <w:r>
              <w:rPr>
                <w:b/>
              </w:rPr>
              <w:t>r</w:t>
            </w:r>
            <w:r>
              <w:t xml:space="preserve"> (Text Run)</w:t>
            </w:r>
          </w:p>
        </w:tc>
        <w:tc>
          <w:tcPr>
            <w:tcW w:w="0" w:type="auto"/>
            <w:vAlign w:val="center"/>
          </w:tcPr>
          <w:p w:rsidR="00B13653" w:rsidRDefault="001F204F">
            <w:pPr>
              <w:pStyle w:val="TableBodyText"/>
            </w:pPr>
            <w:r>
              <w:t>"[ISO/IEC-29500-1] §17.3.</w:t>
            </w:r>
            <w:r>
              <w:t>2.25"</w:t>
            </w:r>
          </w:p>
        </w:tc>
      </w:tr>
      <w:tr w:rsidR="00B13653" w:rsidTr="00B13653">
        <w:tc>
          <w:tcPr>
            <w:tcW w:w="0" w:type="auto"/>
            <w:vAlign w:val="center"/>
          </w:tcPr>
          <w:p w:rsidR="00B13653" w:rsidRDefault="001F204F">
            <w:pPr>
              <w:pStyle w:val="TableBodyText"/>
            </w:pPr>
            <w:r>
              <w:rPr>
                <w:b/>
              </w:rPr>
              <w:t>rad</w:t>
            </w:r>
            <w:r>
              <w:t xml:space="preserve"> (Radical Object)</w:t>
            </w:r>
          </w:p>
        </w:tc>
        <w:tc>
          <w:tcPr>
            <w:tcW w:w="0" w:type="auto"/>
            <w:vAlign w:val="center"/>
          </w:tcPr>
          <w:p w:rsidR="00B13653" w:rsidRDefault="001F204F">
            <w:pPr>
              <w:pStyle w:val="TableBodyText"/>
            </w:pPr>
            <w:r>
              <w:t>"[ISO/IEC-29500-1] §22.1.2.88"</w:t>
            </w:r>
          </w:p>
        </w:tc>
      </w:tr>
      <w:tr w:rsidR="00B13653" w:rsidTr="00B13653">
        <w:tc>
          <w:tcPr>
            <w:tcW w:w="0" w:type="auto"/>
            <w:vAlign w:val="center"/>
          </w:tcPr>
          <w:p w:rsidR="00B13653" w:rsidRDefault="001F204F">
            <w:pPr>
              <w:pStyle w:val="TableBodyText"/>
            </w:pPr>
            <w:r>
              <w:rPr>
                <w:b/>
              </w:rPr>
              <w:t>sdt</w:t>
            </w:r>
            <w:r>
              <w:t xml:space="preserve"> (Ruby Inline-Level Structured Document Tag)</w:t>
            </w:r>
          </w:p>
        </w:tc>
        <w:tc>
          <w:tcPr>
            <w:tcW w:w="0" w:type="auto"/>
            <w:vAlign w:val="center"/>
          </w:tcPr>
          <w:p w:rsidR="00B13653" w:rsidRDefault="001F204F">
            <w:pPr>
              <w:pStyle w:val="TableBodyText"/>
            </w:pPr>
            <w:r>
              <w:t>§</w:t>
            </w:r>
            <w:hyperlink w:anchor="Section_808b32d8ad644c849fb585ad68be54b9">
              <w:r>
                <w:rPr>
                  <w:rStyle w:val="Hyperlink"/>
                </w:rPr>
                <w:t>3.1.3.1.6, sdt</w:t>
              </w:r>
            </w:hyperlink>
          </w:p>
        </w:tc>
      </w:tr>
      <w:tr w:rsidR="00B13653" w:rsidTr="00B13653">
        <w:tc>
          <w:tcPr>
            <w:tcW w:w="0" w:type="auto"/>
            <w:vAlign w:val="center"/>
          </w:tcPr>
          <w:p w:rsidR="00B13653" w:rsidRDefault="001F204F">
            <w:pPr>
              <w:pStyle w:val="TableBodyText"/>
            </w:pPr>
            <w:r>
              <w:rPr>
                <w:b/>
              </w:rPr>
              <w:t>sPre</w:t>
            </w:r>
            <w:r>
              <w:t xml:space="preserve"> (Pre-Sub-Superscript Object)</w:t>
            </w:r>
          </w:p>
        </w:tc>
        <w:tc>
          <w:tcPr>
            <w:tcW w:w="0" w:type="auto"/>
            <w:vAlign w:val="center"/>
          </w:tcPr>
          <w:p w:rsidR="00B13653" w:rsidRDefault="001F204F">
            <w:pPr>
              <w:pStyle w:val="TableBodyText"/>
            </w:pPr>
            <w:r>
              <w:t>"[ISO/IEC-29500-1] §22.1.2.99"</w:t>
            </w:r>
          </w:p>
        </w:tc>
      </w:tr>
      <w:tr w:rsidR="00B13653" w:rsidTr="00B13653">
        <w:tc>
          <w:tcPr>
            <w:tcW w:w="0" w:type="auto"/>
            <w:vAlign w:val="center"/>
          </w:tcPr>
          <w:p w:rsidR="00B13653" w:rsidRDefault="001F204F">
            <w:pPr>
              <w:pStyle w:val="TableBodyText"/>
            </w:pPr>
            <w:r>
              <w:rPr>
                <w:b/>
              </w:rPr>
              <w:t>sSub</w:t>
            </w:r>
            <w:r>
              <w:t xml:space="preserve"> (Subscript Object)</w:t>
            </w:r>
          </w:p>
        </w:tc>
        <w:tc>
          <w:tcPr>
            <w:tcW w:w="0" w:type="auto"/>
            <w:vAlign w:val="center"/>
          </w:tcPr>
          <w:p w:rsidR="00B13653" w:rsidRDefault="001F204F">
            <w:pPr>
              <w:pStyle w:val="TableBodyText"/>
            </w:pPr>
            <w:r>
              <w:t>"[ISO/IEC-29500-1] §22.1.2.101"</w:t>
            </w:r>
          </w:p>
        </w:tc>
      </w:tr>
      <w:tr w:rsidR="00B13653" w:rsidTr="00B13653">
        <w:tc>
          <w:tcPr>
            <w:tcW w:w="0" w:type="auto"/>
            <w:vAlign w:val="center"/>
          </w:tcPr>
          <w:p w:rsidR="00B13653" w:rsidRDefault="001F204F">
            <w:pPr>
              <w:pStyle w:val="TableBodyText"/>
            </w:pPr>
            <w:r>
              <w:rPr>
                <w:b/>
              </w:rPr>
              <w:t>sSubSup</w:t>
            </w:r>
            <w:r>
              <w:t xml:space="preserve"> (Sub-Superscript Object)</w:t>
            </w:r>
          </w:p>
        </w:tc>
        <w:tc>
          <w:tcPr>
            <w:tcW w:w="0" w:type="auto"/>
            <w:vAlign w:val="center"/>
          </w:tcPr>
          <w:p w:rsidR="00B13653" w:rsidRDefault="001F204F">
            <w:pPr>
              <w:pStyle w:val="TableBodyText"/>
            </w:pPr>
            <w:r>
              <w:t xml:space="preserve">"[ISO/IEC-29500-1] </w:t>
            </w:r>
            <w:r>
              <w:lastRenderedPageBreak/>
              <w:t>§22.1.2.103"</w:t>
            </w:r>
          </w:p>
        </w:tc>
      </w:tr>
      <w:tr w:rsidR="00B13653" w:rsidTr="00B13653">
        <w:tc>
          <w:tcPr>
            <w:tcW w:w="0" w:type="auto"/>
            <w:vAlign w:val="center"/>
          </w:tcPr>
          <w:p w:rsidR="00B13653" w:rsidRDefault="001F204F">
            <w:pPr>
              <w:pStyle w:val="TableBodyText"/>
            </w:pPr>
            <w:r>
              <w:rPr>
                <w:b/>
              </w:rPr>
              <w:lastRenderedPageBreak/>
              <w:t>sSup</w:t>
            </w:r>
            <w:r>
              <w:t xml:space="preserve"> (Superscript Object)</w:t>
            </w:r>
          </w:p>
        </w:tc>
        <w:tc>
          <w:tcPr>
            <w:tcW w:w="0" w:type="auto"/>
            <w:vAlign w:val="center"/>
          </w:tcPr>
          <w:p w:rsidR="00B13653" w:rsidRDefault="001F204F">
            <w:pPr>
              <w:pStyle w:val="TableBodyText"/>
            </w:pPr>
            <w:r>
              <w:t>"[ISO/IEC-29500-1] §22.1.2.105"</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999"/>
        <w:gridCol w:w="747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element</w:t>
            </w:r>
            <w:r>
              <w:t xml:space="preserve"> (Custom XML Element)</w:t>
            </w:r>
          </w:p>
        </w:tc>
        <w:tc>
          <w:tcPr>
            <w:tcW w:w="0" w:type="auto"/>
            <w:vAlign w:val="center"/>
          </w:tcPr>
          <w:p w:rsidR="00B13653" w:rsidRDefault="001F204F">
            <w:pPr>
              <w:pStyle w:val="TableBodyText"/>
            </w:pPr>
            <w:r>
              <w:t xml:space="preserve">Specifies the name </w:t>
            </w:r>
            <w:r>
              <w:t>of the current custom XML element or smart tag within the document.</w:t>
            </w:r>
          </w:p>
          <w:p w:rsidR="00B13653" w:rsidRDefault="00B13653">
            <w:pPr>
              <w:pStyle w:val="TableBodyText"/>
            </w:pPr>
          </w:p>
          <w:p w:rsidR="00B13653" w:rsidRDefault="001F204F">
            <w:pPr>
              <w:pStyle w:val="TableBodyText"/>
            </w:pPr>
            <w:r>
              <w:t xml:space="preserve">[Example: Consider a custom XML element which shall have a name of </w:t>
            </w:r>
            <w:r>
              <w:rPr>
                <w:i/>
              </w:rPr>
              <w:t>companyName</w:t>
            </w:r>
            <w:r>
              <w:t>. This requirement would be specified using the following WordprocessingML:</w:t>
            </w:r>
          </w:p>
          <w:p w:rsidR="00B13653" w:rsidRDefault="00B13653">
            <w:pPr>
              <w:pStyle w:val="TableBodyText"/>
            </w:pPr>
          </w:p>
          <w:p w:rsidR="00B13653" w:rsidRDefault="001F204F">
            <w:pPr>
              <w:pStyle w:val="Code"/>
            </w:pPr>
            <w:r>
              <w:t>&lt;w:customXml w:element="companyN</w:t>
            </w:r>
            <w:r>
              <w:t>ame" … &gt;</w:t>
            </w:r>
          </w:p>
          <w:p w:rsidR="00B13653" w:rsidRDefault="001F204F">
            <w:pPr>
              <w:pStyle w:val="Code"/>
            </w:pPr>
            <w:r>
              <w:t xml:space="preserve">  …</w:t>
            </w:r>
          </w:p>
          <w:p w:rsidR="00B13653" w:rsidRDefault="001F204F">
            <w:pPr>
              <w:pStyle w:val="Code"/>
            </w:pPr>
            <w:r>
              <w:t>&lt;/w:customXml&gt;</w:t>
            </w:r>
          </w:p>
          <w:p w:rsidR="00B13653" w:rsidRDefault="00B13653">
            <w:pPr>
              <w:pStyle w:val="TableBodyText"/>
            </w:pPr>
          </w:p>
          <w:p w:rsidR="00B13653" w:rsidRDefault="001F204F">
            <w:pPr>
              <w:pStyle w:val="TableBodyText"/>
            </w:pPr>
            <w:r>
              <w:t xml:space="preserve">The </w:t>
            </w:r>
            <w:r>
              <w:rPr>
                <w:b/>
              </w:rPr>
              <w:t>element</w:t>
            </w:r>
            <w:r>
              <w:t xml:space="preserve"> attribute specifies that the name for this element shall be </w:t>
            </w:r>
            <w:r>
              <w:rPr>
                <w:i/>
              </w:rPr>
              <w:t>companyName</w:t>
            </w:r>
            <w:r>
              <w:t>. end example]</w:t>
            </w:r>
          </w:p>
          <w:p w:rsidR="00B13653" w:rsidRDefault="00B13653">
            <w:pPr>
              <w:pStyle w:val="TableBodyText"/>
            </w:pPr>
          </w:p>
          <w:p w:rsidR="00B13653" w:rsidRDefault="001F204F">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B13653" w:rsidTr="00B13653">
        <w:tc>
          <w:tcPr>
            <w:tcW w:w="0" w:type="auto"/>
            <w:vAlign w:val="center"/>
          </w:tcPr>
          <w:p w:rsidR="00B13653" w:rsidRDefault="001F204F">
            <w:pPr>
              <w:pStyle w:val="TableBodyText"/>
            </w:pPr>
            <w:r>
              <w:rPr>
                <w:b/>
              </w:rPr>
              <w:t>uri</w:t>
            </w:r>
            <w:r>
              <w:t xml:space="preserve"> (Custom XML Element Namespace)</w:t>
            </w:r>
          </w:p>
        </w:tc>
        <w:tc>
          <w:tcPr>
            <w:tcW w:w="0" w:type="auto"/>
            <w:vAlign w:val="center"/>
          </w:tcPr>
          <w:p w:rsidR="00B13653" w:rsidRDefault="001F204F">
            <w:pPr>
              <w:pStyle w:val="TableBodyText"/>
            </w:pPr>
            <w:r>
              <w:t>Specifies the namespace URI of the current custom XML element or smart tag.</w:t>
            </w:r>
          </w:p>
          <w:p w:rsidR="00B13653" w:rsidRDefault="00B13653">
            <w:pPr>
              <w:pStyle w:val="TableBodyText"/>
            </w:pPr>
          </w:p>
          <w:p w:rsidR="00B13653" w:rsidRDefault="001F204F">
            <w:pPr>
              <w:pStyle w:val="TableBodyText"/>
            </w:pPr>
            <w:r>
              <w:t>If this attribute is omitted, the URI shall be assumed to be null (no associated URI).</w:t>
            </w:r>
          </w:p>
          <w:p w:rsidR="00B13653" w:rsidRDefault="00B13653">
            <w:pPr>
              <w:pStyle w:val="TableBodyText"/>
            </w:pPr>
          </w:p>
          <w:p w:rsidR="00B13653" w:rsidRDefault="001F204F">
            <w:pPr>
              <w:pStyle w:val="TableBodyText"/>
            </w:pPr>
            <w:r>
              <w:t>[Example:</w:t>
            </w:r>
            <w:r>
              <w:t xml:space="preserve"> Consider a custom XML element which shall have a namespace URI of</w:t>
            </w:r>
            <w:r>
              <w:rPr>
                <w:i/>
              </w:rPr>
              <w:t xml:space="preserve"> urn:customXmlExample</w:t>
            </w:r>
            <w:r>
              <w:t>. This requirement would be specified using the following WordprocessingML:</w:t>
            </w:r>
          </w:p>
          <w:p w:rsidR="00B13653" w:rsidRDefault="00B13653">
            <w:pPr>
              <w:pStyle w:val="TableBodyText"/>
            </w:pPr>
          </w:p>
          <w:p w:rsidR="00B13653" w:rsidRDefault="001F204F">
            <w:pPr>
              <w:pStyle w:val="Code"/>
            </w:pPr>
            <w:r>
              <w:t>&lt;w:customXml … w:uri="urn:customXmlExample" /&gt;</w:t>
            </w:r>
          </w:p>
          <w:p w:rsidR="00B13653" w:rsidRDefault="001F204F">
            <w:pPr>
              <w:pStyle w:val="Code"/>
            </w:pPr>
            <w:r>
              <w:t xml:space="preserve">  …</w:t>
            </w:r>
          </w:p>
          <w:p w:rsidR="00B13653" w:rsidRDefault="001F204F">
            <w:pPr>
              <w:pStyle w:val="Code"/>
            </w:pPr>
            <w:r>
              <w:t>&lt;/w:customXml&gt;</w:t>
            </w:r>
          </w:p>
          <w:p w:rsidR="00B13653" w:rsidRDefault="00B13653">
            <w:pPr>
              <w:pStyle w:val="TableBodyText"/>
            </w:pPr>
          </w:p>
          <w:p w:rsidR="00B13653" w:rsidRDefault="001F204F">
            <w:pPr>
              <w:pStyle w:val="TableBodyText"/>
            </w:pPr>
            <w:r>
              <w:t xml:space="preserve">The </w:t>
            </w:r>
            <w:r>
              <w:rPr>
                <w:b/>
              </w:rPr>
              <w:t>uri</w:t>
            </w:r>
            <w:r>
              <w:t xml:space="preserve"> attribute specifi</w:t>
            </w:r>
            <w:r>
              <w:t xml:space="preserve">es that the namespace for this element shall be </w:t>
            </w:r>
            <w:r>
              <w:rPr>
                <w:i/>
              </w:rPr>
              <w:t>urn:customXmlExample</w:t>
            </w:r>
            <w:r>
              <w:t>. end example]</w:t>
            </w:r>
          </w:p>
          <w:p w:rsidR="00B13653" w:rsidRDefault="00B13653">
            <w:pPr>
              <w:pStyle w:val="TableBodyText"/>
            </w:pPr>
          </w:p>
          <w:p w:rsidR="00B13653" w:rsidRDefault="001F204F">
            <w:pPr>
              <w:pStyle w:val="TableBodyText"/>
            </w:pPr>
            <w:r>
              <w:t>The possible values for this attribute are defined by the ST_CustomXmlURI simple type (§</w:t>
            </w:r>
            <w:hyperlink w:anchor="Section_04197af53c824a9d81393f1cec2b78eb">
              <w:r>
                <w:rPr>
                  <w:rStyle w:val="Hyperlink"/>
                </w:rPr>
                <w:t>3.1.3.3.1, ST_CustomX</w:t>
              </w:r>
              <w:r>
                <w:rPr>
                  <w:rStyle w:val="Hyperlink"/>
                </w:rPr>
                <w:t>mlURI</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&lt;complexType name="CT_CustomXmlRuby"&gt;</w:t>
      </w:r>
    </w:p>
    <w:p w:rsidR="00B13653" w:rsidRDefault="001F204F">
      <w:pPr>
        <w:pStyle w:val="Code"/>
      </w:pPr>
      <w:r>
        <w:t xml:space="preserve">  &lt;sequence&gt;</w:t>
      </w:r>
    </w:p>
    <w:p w:rsidR="00B13653" w:rsidRDefault="001F204F">
      <w:pPr>
        <w:pStyle w:val="Code"/>
      </w:pPr>
      <w:r>
        <w:lastRenderedPageBreak/>
        <w:t xml:space="preserve">    &lt;element name="customXmlPr" type="CT_CustomXmlPr" minOccurs="0" maxOccurs="1"/&gt;</w:t>
      </w:r>
    </w:p>
    <w:p w:rsidR="00B13653" w:rsidRDefault="001F204F">
      <w:pPr>
        <w:pStyle w:val="Code"/>
      </w:pPr>
      <w:r>
        <w:t xml:space="preserve">    &lt;group ref="EG_RubyContent" minOccu</w:t>
      </w:r>
      <w:r>
        <w:t>rs="0" maxOccurs="unbounded"/&gt;</w:t>
      </w:r>
    </w:p>
    <w:p w:rsidR="00B13653" w:rsidRDefault="001F204F">
      <w:pPr>
        <w:pStyle w:val="Code"/>
      </w:pPr>
      <w:r>
        <w:t xml:space="preserve">  &lt;/sequence&gt;</w:t>
      </w:r>
    </w:p>
    <w:p w:rsidR="00B13653" w:rsidRDefault="001F204F">
      <w:pPr>
        <w:pStyle w:val="Code"/>
      </w:pPr>
      <w:r>
        <w:t xml:space="preserve">  &lt;attribute name="uri" type="ST_CustomXmlURI"/&gt;</w:t>
      </w:r>
    </w:p>
    <w:p w:rsidR="00B13653" w:rsidRDefault="001F204F">
      <w:pPr>
        <w:pStyle w:val="Code"/>
      </w:pPr>
      <w:r>
        <w:t xml:space="preserve">  &lt;attribute name="element" type="ST_NcName255" use="required"/&gt;</w:t>
      </w:r>
    </w:p>
    <w:p w:rsidR="00B13653" w:rsidRDefault="001F204F">
      <w:pPr>
        <w:pStyle w:val="Code"/>
      </w:pPr>
      <w:r>
        <w:t>&lt;/complexType&gt;</w:t>
      </w:r>
    </w:p>
    <w:p w:rsidR="00B13653" w:rsidRDefault="001F204F">
      <w:pPr>
        <w:pStyle w:val="Heading5"/>
      </w:pPr>
      <w:bookmarkStart w:id="3871" w:name="section_34477fff355a497ea2bf4b9c3f80b093"/>
      <w:bookmarkStart w:id="3872" w:name="_Toc499810835"/>
      <w:r>
        <w:t>fldSimple (Ruby Simple Field)</w:t>
      </w:r>
      <w:bookmarkEnd w:id="3871"/>
      <w:bookmarkEnd w:id="3872"/>
      <w:r>
        <w:fldChar w:fldCharType="begin"/>
      </w:r>
      <w:r>
        <w:instrText xml:space="preserve"> XE "fldSimple (Ruby Simple Field)" </w:instrText>
      </w:r>
      <w:r>
        <w:fldChar w:fldCharType="end"/>
      </w:r>
    </w:p>
    <w:p w:rsidR="00B13653" w:rsidRDefault="001F204F">
      <w:r>
        <w:t>This element s</w:t>
      </w:r>
      <w:r>
        <w:t>pecifies the presence of a simple field at the current location in the document. The semantics of this field are defined via its field codes ("</w:t>
      </w:r>
      <w:hyperlink r:id="rId278">
        <w:r>
          <w:rPr>
            <w:rStyle w:val="Hyperlink"/>
          </w:rPr>
          <w:t>[ISO/IEC-29500-1]</w:t>
        </w:r>
      </w:hyperlink>
      <w:r>
        <w:t xml:space="preserve"> §17.16.5").</w:t>
      </w:r>
    </w:p>
    <w:p w:rsidR="00B13653" w:rsidRDefault="001F204F">
      <w:r>
        <w:t xml:space="preserve">[Example: </w:t>
      </w:r>
      <w:r>
        <w:t>Consider the following WordprocessingML fragment for a simple field:</w:t>
      </w:r>
    </w:p>
    <w:p w:rsidR="00B13653" w:rsidRDefault="001F204F">
      <w:pPr>
        <w:pStyle w:val="Code"/>
      </w:pPr>
      <w:r>
        <w:t>&lt;w:fldSimple w:instr="FILENAME"&gt;</w:t>
      </w:r>
    </w:p>
    <w:p w:rsidR="00B13653" w:rsidRDefault="001F204F">
      <w:pPr>
        <w:pStyle w:val="Code"/>
      </w:pPr>
      <w:r>
        <w:t xml:space="preserve">  &lt;w:r&gt;</w:t>
      </w:r>
    </w:p>
    <w:p w:rsidR="00B13653" w:rsidRDefault="001F204F">
      <w:pPr>
        <w:pStyle w:val="Code"/>
      </w:pPr>
      <w:r>
        <w:t xml:space="preserve">    &lt;w:t&gt;Example Document.docx&lt;/w:t&gt;</w:t>
      </w:r>
    </w:p>
    <w:p w:rsidR="00B13653" w:rsidRDefault="001F204F">
      <w:pPr>
        <w:pStyle w:val="Code"/>
      </w:pPr>
      <w:r>
        <w:t xml:space="preserve">  &lt;/w:r&gt;</w:t>
      </w:r>
    </w:p>
    <w:p w:rsidR="00B13653" w:rsidRDefault="001F204F">
      <w:pPr>
        <w:pStyle w:val="Code"/>
      </w:pPr>
      <w:r>
        <w:t>&lt;/w:fldSimple&gt;</w:t>
      </w:r>
    </w:p>
    <w:p w:rsidR="00B13653" w:rsidRDefault="001F204F">
      <w:r>
        <w:t xml:space="preserve">The </w:t>
      </w:r>
      <w:r>
        <w:rPr>
          <w:b/>
        </w:rPr>
        <w:t>fldSimple</w:t>
      </w:r>
      <w:r>
        <w:t xml:space="preserve"> element defines a </w:t>
      </w:r>
      <w:r>
        <w:rPr>
          <w:i/>
        </w:rPr>
        <w:t>FILENAME</w:t>
      </w:r>
      <w:r>
        <w:t xml:space="preserve"> field ("[ISO/IEC-29500-1] §17.16.5.17; FILEN</w:t>
      </w:r>
      <w:r>
        <w:t xml:space="preserve">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w:t>
            </w:r>
            <w:r>
              <w:t xml:space="preserve">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6758"/>
        <w:gridCol w:w="271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acc</w:t>
            </w:r>
            <w:r>
              <w:t xml:space="preserve"> (Accent)</w:t>
            </w:r>
          </w:p>
        </w:tc>
        <w:tc>
          <w:tcPr>
            <w:tcW w:w="0" w:type="auto"/>
            <w:vAlign w:val="center"/>
          </w:tcPr>
          <w:p w:rsidR="00B13653" w:rsidRDefault="001F204F">
            <w:pPr>
              <w:pStyle w:val="TableBodyText"/>
            </w:pPr>
            <w:r>
              <w:t>"[ISO/IEC-29500-1] §22.1.2.1"</w:t>
            </w:r>
          </w:p>
        </w:tc>
      </w:tr>
      <w:tr w:rsidR="00B13653" w:rsidTr="00B13653">
        <w:tc>
          <w:tcPr>
            <w:tcW w:w="0" w:type="auto"/>
            <w:vAlign w:val="center"/>
          </w:tcPr>
          <w:p w:rsidR="00B13653" w:rsidRDefault="001F204F">
            <w:pPr>
              <w:pStyle w:val="TableBodyText"/>
            </w:pPr>
            <w:r>
              <w:rPr>
                <w:b/>
              </w:rPr>
              <w:t>bar</w:t>
            </w:r>
            <w:r>
              <w:t xml:space="preserve"> (Bar)</w:t>
            </w:r>
          </w:p>
        </w:tc>
        <w:tc>
          <w:tcPr>
            <w:tcW w:w="0" w:type="auto"/>
            <w:vAlign w:val="center"/>
          </w:tcPr>
          <w:p w:rsidR="00B13653" w:rsidRDefault="001F204F">
            <w:pPr>
              <w:pStyle w:val="TableBodyText"/>
            </w:pPr>
            <w:r>
              <w:t>"[ISO/IEC-29500-1] §22.1.2.7"</w:t>
            </w:r>
          </w:p>
        </w:tc>
      </w:tr>
      <w:tr w:rsidR="00B13653" w:rsidTr="00B13653">
        <w:tc>
          <w:tcPr>
            <w:tcW w:w="0" w:type="auto"/>
            <w:vAlign w:val="center"/>
          </w:tcPr>
          <w:p w:rsidR="00B13653" w:rsidRDefault="001F204F">
            <w:pPr>
              <w:pStyle w:val="TableBodyText"/>
            </w:pPr>
            <w:r>
              <w:rPr>
                <w:b/>
              </w:rPr>
              <w:t>bookmarkEnd</w:t>
            </w:r>
            <w:r>
              <w:t xml:space="preserve"> (Bookmark End)</w:t>
            </w:r>
          </w:p>
        </w:tc>
        <w:tc>
          <w:tcPr>
            <w:tcW w:w="0" w:type="auto"/>
            <w:vAlign w:val="center"/>
          </w:tcPr>
          <w:p w:rsidR="00B13653" w:rsidRDefault="001F204F">
            <w:pPr>
              <w:pStyle w:val="TableBodyText"/>
            </w:pPr>
            <w:r>
              <w:t>"[ISO/IEC-29500-1] §17.13.6.1"</w:t>
            </w:r>
          </w:p>
        </w:tc>
      </w:tr>
      <w:tr w:rsidR="00B13653" w:rsidTr="00B13653">
        <w:tc>
          <w:tcPr>
            <w:tcW w:w="0" w:type="auto"/>
            <w:vAlign w:val="center"/>
          </w:tcPr>
          <w:p w:rsidR="00B13653" w:rsidRDefault="001F204F">
            <w:pPr>
              <w:pStyle w:val="TableBodyText"/>
            </w:pPr>
            <w:r>
              <w:rPr>
                <w:b/>
              </w:rPr>
              <w:t>bookmarkStart</w:t>
            </w:r>
            <w:r>
              <w:t xml:space="preserve"> (Bookmark Start)</w:t>
            </w:r>
          </w:p>
        </w:tc>
        <w:tc>
          <w:tcPr>
            <w:tcW w:w="0" w:type="auto"/>
            <w:vAlign w:val="center"/>
          </w:tcPr>
          <w:p w:rsidR="00B13653" w:rsidRDefault="001F204F">
            <w:pPr>
              <w:pStyle w:val="TableBodyText"/>
            </w:pPr>
            <w:r>
              <w:t>"[ISO/IEC-29500-1]</w:t>
            </w:r>
            <w:r>
              <w:t xml:space="preserve"> §17.13.6.2"</w:t>
            </w:r>
          </w:p>
        </w:tc>
      </w:tr>
      <w:tr w:rsidR="00B13653" w:rsidTr="00B13653">
        <w:tc>
          <w:tcPr>
            <w:tcW w:w="0" w:type="auto"/>
            <w:vAlign w:val="center"/>
          </w:tcPr>
          <w:p w:rsidR="00B13653" w:rsidRDefault="001F204F">
            <w:pPr>
              <w:pStyle w:val="TableBodyText"/>
            </w:pPr>
            <w:r>
              <w:rPr>
                <w:b/>
              </w:rPr>
              <w:t>borderBox</w:t>
            </w:r>
            <w:r>
              <w:t xml:space="preserve"> (Border-Box Object)</w:t>
            </w:r>
          </w:p>
        </w:tc>
        <w:tc>
          <w:tcPr>
            <w:tcW w:w="0" w:type="auto"/>
            <w:vAlign w:val="center"/>
          </w:tcPr>
          <w:p w:rsidR="00B13653" w:rsidRDefault="001F204F">
            <w:pPr>
              <w:pStyle w:val="TableBodyText"/>
            </w:pPr>
            <w:r>
              <w:t>"[ISO/IEC-29500-1] §22.1.2.11"</w:t>
            </w:r>
          </w:p>
        </w:tc>
      </w:tr>
      <w:tr w:rsidR="00B13653" w:rsidTr="00B13653">
        <w:tc>
          <w:tcPr>
            <w:tcW w:w="0" w:type="auto"/>
            <w:vAlign w:val="center"/>
          </w:tcPr>
          <w:p w:rsidR="00B13653" w:rsidRDefault="001F204F">
            <w:pPr>
              <w:pStyle w:val="TableBodyText"/>
            </w:pPr>
            <w:r>
              <w:rPr>
                <w:b/>
              </w:rPr>
              <w:t>box</w:t>
            </w:r>
            <w:r>
              <w:t xml:space="preserve"> (Box Object)</w:t>
            </w:r>
          </w:p>
        </w:tc>
        <w:tc>
          <w:tcPr>
            <w:tcW w:w="0" w:type="auto"/>
            <w:vAlign w:val="center"/>
          </w:tcPr>
          <w:p w:rsidR="00B13653" w:rsidRDefault="001F204F">
            <w:pPr>
              <w:pStyle w:val="TableBodyText"/>
            </w:pPr>
            <w:r>
              <w:t>"[ISO/IEC-29500-1] §22.1.2.13"</w:t>
            </w:r>
          </w:p>
        </w:tc>
      </w:tr>
      <w:tr w:rsidR="00B13653" w:rsidTr="00B13653">
        <w:tc>
          <w:tcPr>
            <w:tcW w:w="0" w:type="auto"/>
            <w:vAlign w:val="center"/>
          </w:tcPr>
          <w:p w:rsidR="00B13653" w:rsidRDefault="001F204F">
            <w:pPr>
              <w:pStyle w:val="TableBodyText"/>
            </w:pPr>
            <w:r>
              <w:rPr>
                <w:b/>
              </w:rPr>
              <w:t>commentRangeEnd</w:t>
            </w:r>
            <w:r>
              <w:t xml:space="preserve"> (Comment Anchor Range End)</w:t>
            </w:r>
          </w:p>
        </w:tc>
        <w:tc>
          <w:tcPr>
            <w:tcW w:w="0" w:type="auto"/>
            <w:vAlign w:val="center"/>
          </w:tcPr>
          <w:p w:rsidR="00B13653" w:rsidRDefault="001F204F">
            <w:pPr>
              <w:pStyle w:val="TableBodyText"/>
            </w:pPr>
            <w:r>
              <w:t>"[ISO/IEC-29500-1] §17.13.4.3"</w:t>
            </w:r>
          </w:p>
        </w:tc>
      </w:tr>
      <w:tr w:rsidR="00B13653" w:rsidTr="00B13653">
        <w:tc>
          <w:tcPr>
            <w:tcW w:w="0" w:type="auto"/>
            <w:vAlign w:val="center"/>
          </w:tcPr>
          <w:p w:rsidR="00B13653" w:rsidRDefault="001F204F">
            <w:pPr>
              <w:pStyle w:val="TableBodyText"/>
            </w:pPr>
            <w:r>
              <w:rPr>
                <w:b/>
              </w:rPr>
              <w:t>commentRangeStart</w:t>
            </w:r>
            <w:r>
              <w:t xml:space="preserve"> (Comment Anchor Range Start)</w:t>
            </w:r>
          </w:p>
        </w:tc>
        <w:tc>
          <w:tcPr>
            <w:tcW w:w="0" w:type="auto"/>
            <w:vAlign w:val="center"/>
          </w:tcPr>
          <w:p w:rsidR="00B13653" w:rsidRDefault="001F204F">
            <w:pPr>
              <w:pStyle w:val="TableBodyText"/>
            </w:pPr>
            <w:r>
              <w:t>"</w:t>
            </w:r>
            <w:r>
              <w:t>[ISO/IEC-29500-1] §17.13.4.4"</w:t>
            </w:r>
          </w:p>
        </w:tc>
      </w:tr>
      <w:tr w:rsidR="00B13653" w:rsidTr="00B13653">
        <w:tc>
          <w:tcPr>
            <w:tcW w:w="0" w:type="auto"/>
            <w:vAlign w:val="center"/>
          </w:tcPr>
          <w:p w:rsidR="00B13653" w:rsidRDefault="001F204F">
            <w:pPr>
              <w:pStyle w:val="TableBodyText"/>
            </w:pPr>
            <w:r>
              <w:rPr>
                <w:b/>
              </w:rPr>
              <w:lastRenderedPageBreak/>
              <w:t>customXml</w:t>
            </w:r>
            <w:r>
              <w:t xml:space="preserve"> (Ruby Inline-Level Custom XML Element)</w:t>
            </w:r>
          </w:p>
        </w:tc>
        <w:tc>
          <w:tcPr>
            <w:tcW w:w="0" w:type="auto"/>
            <w:vAlign w:val="center"/>
          </w:tcPr>
          <w:p w:rsidR="00B13653" w:rsidRDefault="001F204F">
            <w:pPr>
              <w:pStyle w:val="TableBodyText"/>
            </w:pPr>
            <w:r>
              <w:t>§3.1.3.1.1, customXml</w:t>
            </w:r>
          </w:p>
        </w:tc>
      </w:tr>
      <w:tr w:rsidR="00B13653" w:rsidTr="00B13653">
        <w:tc>
          <w:tcPr>
            <w:tcW w:w="0" w:type="auto"/>
            <w:vAlign w:val="center"/>
          </w:tcPr>
          <w:p w:rsidR="00B13653" w:rsidRDefault="001F204F">
            <w:pPr>
              <w:pStyle w:val="TableBodyText"/>
            </w:pPr>
            <w:r>
              <w:rPr>
                <w:b/>
              </w:rPr>
              <w:t>customXmlDelRangeEnd</w:t>
            </w:r>
            <w:r>
              <w:t xml:space="preserve"> (Custom XML Markup Deletion End)</w:t>
            </w:r>
          </w:p>
        </w:tc>
        <w:tc>
          <w:tcPr>
            <w:tcW w:w="0" w:type="auto"/>
            <w:vAlign w:val="center"/>
          </w:tcPr>
          <w:p w:rsidR="00B13653" w:rsidRDefault="001F204F">
            <w:pPr>
              <w:pStyle w:val="TableBodyText"/>
            </w:pPr>
            <w:r>
              <w:t>"[ISO/IEC-29500-1] §17.13.5.4"</w:t>
            </w:r>
          </w:p>
        </w:tc>
      </w:tr>
      <w:tr w:rsidR="00B13653" w:rsidTr="00B13653">
        <w:tc>
          <w:tcPr>
            <w:tcW w:w="0" w:type="auto"/>
            <w:vAlign w:val="center"/>
          </w:tcPr>
          <w:p w:rsidR="00B13653" w:rsidRDefault="001F204F">
            <w:pPr>
              <w:pStyle w:val="TableBodyText"/>
            </w:pPr>
            <w:r>
              <w:rPr>
                <w:b/>
              </w:rPr>
              <w:t>customXmlDelRangeStart</w:t>
            </w:r>
            <w:r>
              <w:t xml:space="preserve"> (Custom XML Markup Deletion Start)</w:t>
            </w:r>
          </w:p>
        </w:tc>
        <w:tc>
          <w:tcPr>
            <w:tcW w:w="0" w:type="auto"/>
            <w:vAlign w:val="center"/>
          </w:tcPr>
          <w:p w:rsidR="00B13653" w:rsidRDefault="001F204F">
            <w:pPr>
              <w:pStyle w:val="TableBodyText"/>
            </w:pPr>
            <w:r>
              <w:t>"</w:t>
            </w:r>
            <w:r>
              <w:t>[ISO/IEC-29500-1] §17.13.5.5"</w:t>
            </w:r>
          </w:p>
        </w:tc>
      </w:tr>
      <w:tr w:rsidR="00B13653" w:rsidTr="00B13653">
        <w:tc>
          <w:tcPr>
            <w:tcW w:w="0" w:type="auto"/>
            <w:vAlign w:val="center"/>
          </w:tcPr>
          <w:p w:rsidR="00B13653" w:rsidRDefault="001F204F">
            <w:pPr>
              <w:pStyle w:val="TableBodyText"/>
            </w:pPr>
            <w:r>
              <w:rPr>
                <w:b/>
              </w:rPr>
              <w:t>customXmlInsRangeEnd</w:t>
            </w:r>
            <w:r>
              <w:t xml:space="preserve"> (Custom XML Markup Insertion End)</w:t>
            </w:r>
          </w:p>
        </w:tc>
        <w:tc>
          <w:tcPr>
            <w:tcW w:w="0" w:type="auto"/>
            <w:vAlign w:val="center"/>
          </w:tcPr>
          <w:p w:rsidR="00B13653" w:rsidRDefault="001F204F">
            <w:pPr>
              <w:pStyle w:val="TableBodyText"/>
            </w:pPr>
            <w:r>
              <w:t>"[ISO/IEC-29500-1] §17.13.5.6"</w:t>
            </w:r>
          </w:p>
        </w:tc>
      </w:tr>
      <w:tr w:rsidR="00B13653" w:rsidTr="00B13653">
        <w:tc>
          <w:tcPr>
            <w:tcW w:w="0" w:type="auto"/>
            <w:vAlign w:val="center"/>
          </w:tcPr>
          <w:p w:rsidR="00B13653" w:rsidRDefault="001F204F">
            <w:pPr>
              <w:pStyle w:val="TableBodyText"/>
            </w:pPr>
            <w:r>
              <w:rPr>
                <w:b/>
              </w:rPr>
              <w:t>customXmlInsRangeStart</w:t>
            </w:r>
            <w:r>
              <w:t xml:space="preserve"> (Custom XML Markup Insertion Start)</w:t>
            </w:r>
          </w:p>
        </w:tc>
        <w:tc>
          <w:tcPr>
            <w:tcW w:w="0" w:type="auto"/>
            <w:vAlign w:val="center"/>
          </w:tcPr>
          <w:p w:rsidR="00B13653" w:rsidRDefault="001F204F">
            <w:pPr>
              <w:pStyle w:val="TableBodyText"/>
            </w:pPr>
            <w:r>
              <w:t>"[ISO/IEC-29500-1] §17.13.5.7"</w:t>
            </w:r>
          </w:p>
        </w:tc>
      </w:tr>
      <w:tr w:rsidR="00B13653" w:rsidTr="00B13653">
        <w:tc>
          <w:tcPr>
            <w:tcW w:w="0" w:type="auto"/>
            <w:vAlign w:val="center"/>
          </w:tcPr>
          <w:p w:rsidR="00B13653" w:rsidRDefault="001F204F">
            <w:pPr>
              <w:pStyle w:val="TableBodyText"/>
            </w:pPr>
            <w:r>
              <w:rPr>
                <w:b/>
              </w:rPr>
              <w:t>customXmlMoveFromRangeEnd</w:t>
            </w:r>
            <w:r>
              <w:t xml:space="preserve"> (Custom XML Markup Mo</w:t>
            </w:r>
            <w:r>
              <w:t>ve Source End)</w:t>
            </w:r>
          </w:p>
        </w:tc>
        <w:tc>
          <w:tcPr>
            <w:tcW w:w="0" w:type="auto"/>
            <w:vAlign w:val="center"/>
          </w:tcPr>
          <w:p w:rsidR="00B13653" w:rsidRDefault="001F204F">
            <w:pPr>
              <w:pStyle w:val="TableBodyText"/>
            </w:pPr>
            <w:r>
              <w:t>"[ISO/IEC-29500-1] §17.13.5.8"</w:t>
            </w:r>
          </w:p>
        </w:tc>
      </w:tr>
      <w:tr w:rsidR="00B13653" w:rsidTr="00B13653">
        <w:tc>
          <w:tcPr>
            <w:tcW w:w="0" w:type="auto"/>
            <w:vAlign w:val="center"/>
          </w:tcPr>
          <w:p w:rsidR="00B13653" w:rsidRDefault="001F204F">
            <w:pPr>
              <w:pStyle w:val="TableBodyText"/>
            </w:pPr>
            <w:r>
              <w:rPr>
                <w:b/>
              </w:rPr>
              <w:t>customXmlMoveFromRangeStart</w:t>
            </w:r>
            <w:r>
              <w:t xml:space="preserve"> (Custom XML Markup Move Source Start)</w:t>
            </w:r>
          </w:p>
        </w:tc>
        <w:tc>
          <w:tcPr>
            <w:tcW w:w="0" w:type="auto"/>
            <w:vAlign w:val="center"/>
          </w:tcPr>
          <w:p w:rsidR="00B13653" w:rsidRDefault="001F204F">
            <w:pPr>
              <w:pStyle w:val="TableBodyText"/>
            </w:pPr>
            <w:r>
              <w:t>"[ISO/IEC-29500-1] §17.13.5.9"</w:t>
            </w:r>
          </w:p>
        </w:tc>
      </w:tr>
      <w:tr w:rsidR="00B13653" w:rsidTr="00B13653">
        <w:tc>
          <w:tcPr>
            <w:tcW w:w="0" w:type="auto"/>
            <w:vAlign w:val="center"/>
          </w:tcPr>
          <w:p w:rsidR="00B13653" w:rsidRDefault="001F204F">
            <w:pPr>
              <w:pStyle w:val="TableBodyText"/>
            </w:pPr>
            <w:r>
              <w:rPr>
                <w:b/>
              </w:rPr>
              <w:t>customXmlMoveToRangeEnd</w:t>
            </w:r>
            <w:r>
              <w:t xml:space="preserve"> (Custom XML Markup Move Destination Location End)</w:t>
            </w:r>
          </w:p>
        </w:tc>
        <w:tc>
          <w:tcPr>
            <w:tcW w:w="0" w:type="auto"/>
            <w:vAlign w:val="center"/>
          </w:tcPr>
          <w:p w:rsidR="00B13653" w:rsidRDefault="001F204F">
            <w:pPr>
              <w:pStyle w:val="TableBodyText"/>
            </w:pPr>
            <w:r>
              <w:t>"[ISO/IEC-29500-1] §17.13.5.10"</w:t>
            </w:r>
          </w:p>
        </w:tc>
      </w:tr>
      <w:tr w:rsidR="00B13653" w:rsidTr="00B13653">
        <w:tc>
          <w:tcPr>
            <w:tcW w:w="0" w:type="auto"/>
            <w:vAlign w:val="center"/>
          </w:tcPr>
          <w:p w:rsidR="00B13653" w:rsidRDefault="001F204F">
            <w:pPr>
              <w:pStyle w:val="TableBodyText"/>
            </w:pPr>
            <w:r>
              <w:rPr>
                <w:b/>
              </w:rPr>
              <w:t>customXmlMoveToRangeStart</w:t>
            </w:r>
            <w:r>
              <w:t xml:space="preserve"> (Custom XML Markup Move Destination Location Start)</w:t>
            </w:r>
          </w:p>
        </w:tc>
        <w:tc>
          <w:tcPr>
            <w:tcW w:w="0" w:type="auto"/>
            <w:vAlign w:val="center"/>
          </w:tcPr>
          <w:p w:rsidR="00B13653" w:rsidRDefault="001F204F">
            <w:pPr>
              <w:pStyle w:val="TableBodyText"/>
            </w:pPr>
            <w:r>
              <w:t>"[ISO/IEC-29500-1] §17.13.5.11"</w:t>
            </w:r>
          </w:p>
        </w:tc>
      </w:tr>
      <w:tr w:rsidR="00B13653" w:rsidTr="00B13653">
        <w:tc>
          <w:tcPr>
            <w:tcW w:w="0" w:type="auto"/>
            <w:vAlign w:val="center"/>
          </w:tcPr>
          <w:p w:rsidR="00B13653" w:rsidRDefault="001F204F">
            <w:pPr>
              <w:pStyle w:val="TableBodyText"/>
            </w:pPr>
            <w:r>
              <w:rPr>
                <w:b/>
              </w:rPr>
              <w:t>d</w:t>
            </w:r>
            <w:r>
              <w:t xml:space="preserve"> (Delimiter Object)</w:t>
            </w:r>
          </w:p>
        </w:tc>
        <w:tc>
          <w:tcPr>
            <w:tcW w:w="0" w:type="auto"/>
            <w:vAlign w:val="center"/>
          </w:tcPr>
          <w:p w:rsidR="00B13653" w:rsidRDefault="001F204F">
            <w:pPr>
              <w:pStyle w:val="TableBodyText"/>
            </w:pPr>
            <w:r>
              <w:t>"[ISO/IEC-29500-1] §22.1.2.24"</w:t>
            </w:r>
          </w:p>
        </w:tc>
      </w:tr>
      <w:tr w:rsidR="00B13653" w:rsidTr="00B13653">
        <w:tc>
          <w:tcPr>
            <w:tcW w:w="0" w:type="auto"/>
            <w:vAlign w:val="center"/>
          </w:tcPr>
          <w:p w:rsidR="00B13653" w:rsidRDefault="001F204F">
            <w:pPr>
              <w:pStyle w:val="TableBodyText"/>
            </w:pPr>
            <w:r>
              <w:rPr>
                <w:b/>
              </w:rPr>
              <w:t>del</w:t>
            </w:r>
            <w:r>
              <w:t xml:space="preserve"> (Deleted Run Content)</w:t>
            </w:r>
          </w:p>
        </w:tc>
        <w:tc>
          <w:tcPr>
            <w:tcW w:w="0" w:type="auto"/>
            <w:vAlign w:val="center"/>
          </w:tcPr>
          <w:p w:rsidR="00B13653" w:rsidRDefault="001F204F">
            <w:pPr>
              <w:pStyle w:val="TableBodyText"/>
            </w:pPr>
            <w:r>
              <w:t>"[ISO/IEC-29500-1] §17.13.5.14"</w:t>
            </w:r>
          </w:p>
        </w:tc>
      </w:tr>
      <w:tr w:rsidR="00B13653" w:rsidTr="00B13653">
        <w:tc>
          <w:tcPr>
            <w:tcW w:w="0" w:type="auto"/>
            <w:vAlign w:val="center"/>
          </w:tcPr>
          <w:p w:rsidR="00B13653" w:rsidRDefault="001F204F">
            <w:pPr>
              <w:pStyle w:val="TableBodyText"/>
            </w:pPr>
            <w:r>
              <w:rPr>
                <w:b/>
              </w:rPr>
              <w:t>eqArr</w:t>
            </w:r>
            <w:r>
              <w:t xml:space="preserve"> (Array Object)</w:t>
            </w:r>
          </w:p>
        </w:tc>
        <w:tc>
          <w:tcPr>
            <w:tcW w:w="0" w:type="auto"/>
            <w:vAlign w:val="center"/>
          </w:tcPr>
          <w:p w:rsidR="00B13653" w:rsidRDefault="001F204F">
            <w:pPr>
              <w:pStyle w:val="TableBodyText"/>
            </w:pPr>
            <w:r>
              <w:t>"[ISO/IEC-29</w:t>
            </w:r>
            <w:r>
              <w:t>500-1] §22.1.2.34"</w:t>
            </w:r>
          </w:p>
        </w:tc>
      </w:tr>
      <w:tr w:rsidR="00B13653" w:rsidTr="00B13653">
        <w:tc>
          <w:tcPr>
            <w:tcW w:w="0" w:type="auto"/>
            <w:vAlign w:val="center"/>
          </w:tcPr>
          <w:p w:rsidR="00B13653" w:rsidRDefault="001F204F">
            <w:pPr>
              <w:pStyle w:val="TableBodyText"/>
            </w:pPr>
            <w:r>
              <w:rPr>
                <w:b/>
              </w:rPr>
              <w:t>f</w:t>
            </w:r>
            <w:r>
              <w:t xml:space="preserve"> (Fraction Object)</w:t>
            </w:r>
          </w:p>
        </w:tc>
        <w:tc>
          <w:tcPr>
            <w:tcW w:w="0" w:type="auto"/>
            <w:vAlign w:val="center"/>
          </w:tcPr>
          <w:p w:rsidR="00B13653" w:rsidRDefault="001F204F">
            <w:pPr>
              <w:pStyle w:val="TableBodyText"/>
            </w:pPr>
            <w:r>
              <w:t>"[ISO/IEC-29500-1] §22.1.2.36"</w:t>
            </w:r>
          </w:p>
        </w:tc>
      </w:tr>
      <w:tr w:rsidR="00B13653" w:rsidTr="00B13653">
        <w:tc>
          <w:tcPr>
            <w:tcW w:w="0" w:type="auto"/>
            <w:vAlign w:val="center"/>
          </w:tcPr>
          <w:p w:rsidR="00B13653" w:rsidRDefault="001F204F">
            <w:pPr>
              <w:pStyle w:val="TableBodyText"/>
            </w:pPr>
            <w:r>
              <w:rPr>
                <w:b/>
              </w:rPr>
              <w:t>fldData</w:t>
            </w:r>
            <w:r>
              <w:t xml:space="preserve"> (Custom Field Data)</w:t>
            </w:r>
          </w:p>
        </w:tc>
        <w:tc>
          <w:tcPr>
            <w:tcW w:w="0" w:type="auto"/>
            <w:vAlign w:val="center"/>
          </w:tcPr>
          <w:p w:rsidR="00B13653" w:rsidRDefault="001F204F">
            <w:pPr>
              <w:pStyle w:val="TableBodyText"/>
            </w:pPr>
            <w:r>
              <w:t>"</w:t>
            </w:r>
            <w:hyperlink r:id="rId279">
              <w:r>
                <w:rPr>
                  <w:rStyle w:val="Hyperlink"/>
                </w:rPr>
                <w:t>[ISO/IEC-29500-4]</w:t>
              </w:r>
            </w:hyperlink>
            <w:r>
              <w:t xml:space="preserve"> §14.9.6"</w:t>
            </w:r>
          </w:p>
        </w:tc>
      </w:tr>
      <w:tr w:rsidR="00B13653" w:rsidTr="00B13653">
        <w:tc>
          <w:tcPr>
            <w:tcW w:w="0" w:type="auto"/>
            <w:vAlign w:val="center"/>
          </w:tcPr>
          <w:p w:rsidR="00B13653" w:rsidRDefault="001F204F">
            <w:pPr>
              <w:pStyle w:val="TableBodyText"/>
            </w:pPr>
            <w:r>
              <w:rPr>
                <w:b/>
              </w:rPr>
              <w:t>fldSimple</w:t>
            </w:r>
            <w:r>
              <w:t xml:space="preserve"> (Ruby Simple Field)</w:t>
            </w:r>
          </w:p>
        </w:tc>
        <w:tc>
          <w:tcPr>
            <w:tcW w:w="0" w:type="auto"/>
            <w:vAlign w:val="center"/>
          </w:tcPr>
          <w:p w:rsidR="00B13653" w:rsidRDefault="001F204F">
            <w:pPr>
              <w:pStyle w:val="TableBodyText"/>
            </w:pPr>
            <w:r>
              <w:t>§3.1.3.1.2, fldSimple</w:t>
            </w:r>
          </w:p>
        </w:tc>
      </w:tr>
      <w:tr w:rsidR="00B13653" w:rsidTr="00B13653">
        <w:tc>
          <w:tcPr>
            <w:tcW w:w="0" w:type="auto"/>
            <w:vAlign w:val="center"/>
          </w:tcPr>
          <w:p w:rsidR="00B13653" w:rsidRDefault="001F204F">
            <w:pPr>
              <w:pStyle w:val="TableBodyText"/>
            </w:pPr>
            <w:r>
              <w:rPr>
                <w:b/>
              </w:rPr>
              <w:t>func</w:t>
            </w:r>
            <w:r>
              <w:t xml:space="preserve"> (Function Apply Object)</w:t>
            </w:r>
          </w:p>
        </w:tc>
        <w:tc>
          <w:tcPr>
            <w:tcW w:w="0" w:type="auto"/>
            <w:vAlign w:val="center"/>
          </w:tcPr>
          <w:p w:rsidR="00B13653" w:rsidRDefault="001F204F">
            <w:pPr>
              <w:pStyle w:val="TableBodyText"/>
            </w:pPr>
            <w:r>
              <w:t>"[ISO/IEC-29500-1] §22.1.2.39"</w:t>
            </w:r>
          </w:p>
        </w:tc>
      </w:tr>
      <w:tr w:rsidR="00B13653" w:rsidTr="00B13653">
        <w:tc>
          <w:tcPr>
            <w:tcW w:w="0" w:type="auto"/>
            <w:vAlign w:val="center"/>
          </w:tcPr>
          <w:p w:rsidR="00B13653" w:rsidRDefault="001F204F">
            <w:pPr>
              <w:pStyle w:val="TableBodyText"/>
            </w:pPr>
            <w:r>
              <w:rPr>
                <w:b/>
              </w:rPr>
              <w:t>groupChr</w:t>
            </w:r>
            <w:r>
              <w:t xml:space="preserve"> (Group-Character Object)</w:t>
            </w:r>
          </w:p>
        </w:tc>
        <w:tc>
          <w:tcPr>
            <w:tcW w:w="0" w:type="auto"/>
            <w:vAlign w:val="center"/>
          </w:tcPr>
          <w:p w:rsidR="00B13653" w:rsidRDefault="001F204F">
            <w:pPr>
              <w:pStyle w:val="TableBodyText"/>
            </w:pPr>
            <w:r>
              <w:t>"[ISO/IEC-29500-1] §22.1.2.41"</w:t>
            </w:r>
          </w:p>
        </w:tc>
      </w:tr>
      <w:tr w:rsidR="00B13653" w:rsidTr="00B13653">
        <w:tc>
          <w:tcPr>
            <w:tcW w:w="0" w:type="auto"/>
            <w:vAlign w:val="center"/>
          </w:tcPr>
          <w:p w:rsidR="00B13653" w:rsidRDefault="001F204F">
            <w:pPr>
              <w:pStyle w:val="TableBodyText"/>
            </w:pPr>
            <w:r>
              <w:rPr>
                <w:b/>
              </w:rPr>
              <w:t>hyperlink</w:t>
            </w:r>
            <w:r>
              <w:t xml:space="preserve"> (Ruby Hyperlink)</w:t>
            </w:r>
          </w:p>
        </w:tc>
        <w:tc>
          <w:tcPr>
            <w:tcW w:w="0" w:type="auto"/>
            <w:vAlign w:val="center"/>
          </w:tcPr>
          <w:p w:rsidR="00B13653" w:rsidRDefault="001F204F">
            <w:pPr>
              <w:pStyle w:val="TableBodyText"/>
            </w:pPr>
            <w:r>
              <w:t>§3.1.3.1.3, hyperlink</w:t>
            </w:r>
          </w:p>
        </w:tc>
      </w:tr>
      <w:tr w:rsidR="00B13653" w:rsidTr="00B13653">
        <w:tc>
          <w:tcPr>
            <w:tcW w:w="0" w:type="auto"/>
            <w:vAlign w:val="center"/>
          </w:tcPr>
          <w:p w:rsidR="00B13653" w:rsidRDefault="001F204F">
            <w:pPr>
              <w:pStyle w:val="TableBodyText"/>
            </w:pPr>
            <w:r>
              <w:rPr>
                <w:b/>
              </w:rPr>
              <w:t>ins</w:t>
            </w:r>
            <w:r>
              <w:t xml:space="preserve"> (Inserted Run Content)</w:t>
            </w:r>
          </w:p>
        </w:tc>
        <w:tc>
          <w:tcPr>
            <w:tcW w:w="0" w:type="auto"/>
            <w:vAlign w:val="center"/>
          </w:tcPr>
          <w:p w:rsidR="00B13653" w:rsidRDefault="001F204F">
            <w:pPr>
              <w:pStyle w:val="TableBodyText"/>
            </w:pPr>
            <w:r>
              <w:t>"[ISO/IEC-29500-1] §17.13.5.18"</w:t>
            </w:r>
          </w:p>
        </w:tc>
      </w:tr>
      <w:tr w:rsidR="00B13653" w:rsidTr="00B13653">
        <w:tc>
          <w:tcPr>
            <w:tcW w:w="0" w:type="auto"/>
            <w:vAlign w:val="center"/>
          </w:tcPr>
          <w:p w:rsidR="00B13653" w:rsidRDefault="001F204F">
            <w:pPr>
              <w:pStyle w:val="TableBodyText"/>
            </w:pPr>
            <w:r>
              <w:rPr>
                <w:b/>
              </w:rPr>
              <w:t>limLow</w:t>
            </w:r>
            <w:r>
              <w:t xml:space="preserve"> (Lower-Limit Object)</w:t>
            </w:r>
          </w:p>
        </w:tc>
        <w:tc>
          <w:tcPr>
            <w:tcW w:w="0" w:type="auto"/>
            <w:vAlign w:val="center"/>
          </w:tcPr>
          <w:p w:rsidR="00B13653" w:rsidRDefault="001F204F">
            <w:pPr>
              <w:pStyle w:val="TableBodyText"/>
            </w:pPr>
            <w:r>
              <w:t>"[ISO/IEC-29500-1] §22.1.2.54"</w:t>
            </w:r>
          </w:p>
        </w:tc>
      </w:tr>
      <w:tr w:rsidR="00B13653" w:rsidTr="00B13653">
        <w:tc>
          <w:tcPr>
            <w:tcW w:w="0" w:type="auto"/>
            <w:vAlign w:val="center"/>
          </w:tcPr>
          <w:p w:rsidR="00B13653" w:rsidRDefault="001F204F">
            <w:pPr>
              <w:pStyle w:val="TableBodyText"/>
            </w:pPr>
            <w:r>
              <w:rPr>
                <w:b/>
              </w:rPr>
              <w:t>limUpp</w:t>
            </w:r>
            <w:r>
              <w:t xml:space="preserve"> (Upper-Limit Object)</w:t>
            </w:r>
          </w:p>
        </w:tc>
        <w:tc>
          <w:tcPr>
            <w:tcW w:w="0" w:type="auto"/>
            <w:vAlign w:val="center"/>
          </w:tcPr>
          <w:p w:rsidR="00B13653" w:rsidRDefault="001F204F">
            <w:pPr>
              <w:pStyle w:val="TableBodyText"/>
            </w:pPr>
            <w:r>
              <w:t>"[ISO/IEC-29500-1] §22.1.2.56"</w:t>
            </w:r>
          </w:p>
        </w:tc>
      </w:tr>
      <w:tr w:rsidR="00B13653" w:rsidTr="00B13653">
        <w:tc>
          <w:tcPr>
            <w:tcW w:w="0" w:type="auto"/>
            <w:vAlign w:val="center"/>
          </w:tcPr>
          <w:p w:rsidR="00B13653" w:rsidRDefault="001F204F">
            <w:pPr>
              <w:pStyle w:val="TableBodyText"/>
            </w:pPr>
            <w:r>
              <w:rPr>
                <w:b/>
              </w:rPr>
              <w:t>m</w:t>
            </w:r>
            <w:r>
              <w:t xml:space="preserve"> (Matrix Object)</w:t>
            </w:r>
          </w:p>
        </w:tc>
        <w:tc>
          <w:tcPr>
            <w:tcW w:w="0" w:type="auto"/>
            <w:vAlign w:val="center"/>
          </w:tcPr>
          <w:p w:rsidR="00B13653" w:rsidRDefault="001F204F">
            <w:pPr>
              <w:pStyle w:val="TableBodyText"/>
            </w:pPr>
            <w:r>
              <w:t>"[ISO/IEC-29500-1] §22.1.2.60"</w:t>
            </w:r>
          </w:p>
        </w:tc>
      </w:tr>
      <w:tr w:rsidR="00B13653" w:rsidTr="00B13653">
        <w:tc>
          <w:tcPr>
            <w:tcW w:w="0" w:type="auto"/>
            <w:vAlign w:val="center"/>
          </w:tcPr>
          <w:p w:rsidR="00B13653" w:rsidRDefault="001F204F">
            <w:pPr>
              <w:pStyle w:val="TableBodyText"/>
            </w:pPr>
            <w:r>
              <w:rPr>
                <w:b/>
              </w:rPr>
              <w:t>moveFrom</w:t>
            </w:r>
            <w:r>
              <w:t xml:space="preserve"> (Move Source Run Content)</w:t>
            </w:r>
          </w:p>
        </w:tc>
        <w:tc>
          <w:tcPr>
            <w:tcW w:w="0" w:type="auto"/>
            <w:vAlign w:val="center"/>
          </w:tcPr>
          <w:p w:rsidR="00B13653" w:rsidRDefault="001F204F">
            <w:pPr>
              <w:pStyle w:val="TableBodyText"/>
            </w:pPr>
            <w:r>
              <w:t xml:space="preserve">"[ISO/IEC-29500-1] </w:t>
            </w:r>
            <w:r>
              <w:lastRenderedPageBreak/>
              <w:t>§17.13.5.22"</w:t>
            </w:r>
          </w:p>
        </w:tc>
      </w:tr>
      <w:tr w:rsidR="00B13653" w:rsidTr="00B13653">
        <w:tc>
          <w:tcPr>
            <w:tcW w:w="0" w:type="auto"/>
            <w:vAlign w:val="center"/>
          </w:tcPr>
          <w:p w:rsidR="00B13653" w:rsidRDefault="001F204F">
            <w:pPr>
              <w:pStyle w:val="TableBodyText"/>
            </w:pPr>
            <w:r>
              <w:rPr>
                <w:b/>
              </w:rPr>
              <w:lastRenderedPageBreak/>
              <w:t>moveFromRangeEnd</w:t>
            </w:r>
            <w:r>
              <w:t xml:space="preserve"> (Move Source Location Container - End)</w:t>
            </w:r>
          </w:p>
        </w:tc>
        <w:tc>
          <w:tcPr>
            <w:tcW w:w="0" w:type="auto"/>
            <w:vAlign w:val="center"/>
          </w:tcPr>
          <w:p w:rsidR="00B13653" w:rsidRDefault="001F204F">
            <w:pPr>
              <w:pStyle w:val="TableBodyText"/>
            </w:pPr>
            <w:r>
              <w:t>"[ISO/IEC-29500-1] §17.13.5.23"</w:t>
            </w:r>
          </w:p>
        </w:tc>
      </w:tr>
      <w:tr w:rsidR="00B13653" w:rsidTr="00B13653">
        <w:tc>
          <w:tcPr>
            <w:tcW w:w="0" w:type="auto"/>
            <w:vAlign w:val="center"/>
          </w:tcPr>
          <w:p w:rsidR="00B13653" w:rsidRDefault="001F204F">
            <w:pPr>
              <w:pStyle w:val="TableBodyText"/>
            </w:pPr>
            <w:r>
              <w:rPr>
                <w:b/>
              </w:rPr>
              <w:t>moveFromRangeStart</w:t>
            </w:r>
            <w:r>
              <w:t xml:space="preserve"> (Move Source Location Container - Start)</w:t>
            </w:r>
          </w:p>
        </w:tc>
        <w:tc>
          <w:tcPr>
            <w:tcW w:w="0" w:type="auto"/>
            <w:vAlign w:val="center"/>
          </w:tcPr>
          <w:p w:rsidR="00B13653" w:rsidRDefault="001F204F">
            <w:pPr>
              <w:pStyle w:val="TableBodyText"/>
            </w:pPr>
            <w:r>
              <w:t>"[ISO/IEC-29500-1] §17.13.5.24"</w:t>
            </w:r>
          </w:p>
        </w:tc>
      </w:tr>
      <w:tr w:rsidR="00B13653" w:rsidTr="00B13653">
        <w:tc>
          <w:tcPr>
            <w:tcW w:w="0" w:type="auto"/>
            <w:vAlign w:val="center"/>
          </w:tcPr>
          <w:p w:rsidR="00B13653" w:rsidRDefault="001F204F">
            <w:pPr>
              <w:pStyle w:val="TableBodyText"/>
            </w:pPr>
            <w:r>
              <w:rPr>
                <w:b/>
              </w:rPr>
              <w:t>moveTo</w:t>
            </w:r>
            <w:r>
              <w:t xml:space="preserve"> (Move Destination Run Content)</w:t>
            </w:r>
          </w:p>
        </w:tc>
        <w:tc>
          <w:tcPr>
            <w:tcW w:w="0" w:type="auto"/>
            <w:vAlign w:val="center"/>
          </w:tcPr>
          <w:p w:rsidR="00B13653" w:rsidRDefault="001F204F">
            <w:pPr>
              <w:pStyle w:val="TableBodyText"/>
            </w:pPr>
            <w:r>
              <w:t>"[ISO/IEC-29500-1] §17.13.5.25"</w:t>
            </w:r>
          </w:p>
        </w:tc>
      </w:tr>
      <w:tr w:rsidR="00B13653" w:rsidTr="00B13653">
        <w:tc>
          <w:tcPr>
            <w:tcW w:w="0" w:type="auto"/>
            <w:vAlign w:val="center"/>
          </w:tcPr>
          <w:p w:rsidR="00B13653" w:rsidRDefault="001F204F">
            <w:pPr>
              <w:pStyle w:val="TableBodyText"/>
            </w:pPr>
            <w:r>
              <w:rPr>
                <w:b/>
              </w:rPr>
              <w:t>moveToRangeEnd</w:t>
            </w:r>
            <w:r>
              <w:t xml:space="preserve"> (Mov</w:t>
            </w:r>
            <w:r>
              <w:t>e Destination Location Container - End)</w:t>
            </w:r>
          </w:p>
        </w:tc>
        <w:tc>
          <w:tcPr>
            <w:tcW w:w="0" w:type="auto"/>
            <w:vAlign w:val="center"/>
          </w:tcPr>
          <w:p w:rsidR="00B13653" w:rsidRDefault="001F204F">
            <w:pPr>
              <w:pStyle w:val="TableBodyText"/>
            </w:pPr>
            <w:r>
              <w:t>"[ISO/IEC-29500-1] §17.13.5.27"</w:t>
            </w:r>
          </w:p>
        </w:tc>
      </w:tr>
      <w:tr w:rsidR="00B13653" w:rsidTr="00B13653">
        <w:tc>
          <w:tcPr>
            <w:tcW w:w="0" w:type="auto"/>
            <w:vAlign w:val="center"/>
          </w:tcPr>
          <w:p w:rsidR="00B13653" w:rsidRDefault="001F204F">
            <w:pPr>
              <w:pStyle w:val="TableBodyText"/>
            </w:pPr>
            <w:r>
              <w:rPr>
                <w:b/>
              </w:rPr>
              <w:t>moveToRangeStart</w:t>
            </w:r>
            <w:r>
              <w:t xml:space="preserve"> (Move Destination Location Container - Start)</w:t>
            </w:r>
          </w:p>
        </w:tc>
        <w:tc>
          <w:tcPr>
            <w:tcW w:w="0" w:type="auto"/>
            <w:vAlign w:val="center"/>
          </w:tcPr>
          <w:p w:rsidR="00B13653" w:rsidRDefault="001F204F">
            <w:pPr>
              <w:pStyle w:val="TableBodyText"/>
            </w:pPr>
            <w:r>
              <w:t>"[ISO/IEC-29500-1] §17.13.5.28"</w:t>
            </w:r>
          </w:p>
        </w:tc>
      </w:tr>
      <w:tr w:rsidR="00B13653" w:rsidTr="00B13653">
        <w:tc>
          <w:tcPr>
            <w:tcW w:w="0" w:type="auto"/>
            <w:vAlign w:val="center"/>
          </w:tcPr>
          <w:p w:rsidR="00B13653" w:rsidRDefault="001F204F">
            <w:pPr>
              <w:pStyle w:val="TableBodyText"/>
            </w:pPr>
            <w:r>
              <w:rPr>
                <w:b/>
              </w:rPr>
              <w:t>nary</w:t>
            </w:r>
            <w:r>
              <w:t xml:space="preserve"> (n-ary Operator Object)</w:t>
            </w:r>
          </w:p>
        </w:tc>
        <w:tc>
          <w:tcPr>
            <w:tcW w:w="0" w:type="auto"/>
            <w:vAlign w:val="center"/>
          </w:tcPr>
          <w:p w:rsidR="00B13653" w:rsidRDefault="001F204F">
            <w:pPr>
              <w:pStyle w:val="TableBodyText"/>
            </w:pPr>
            <w:r>
              <w:t>"[ISO/IEC-29500-1] §22.1.2.70"</w:t>
            </w:r>
          </w:p>
        </w:tc>
      </w:tr>
      <w:tr w:rsidR="00B13653" w:rsidTr="00B13653">
        <w:tc>
          <w:tcPr>
            <w:tcW w:w="0" w:type="auto"/>
            <w:vAlign w:val="center"/>
          </w:tcPr>
          <w:p w:rsidR="00B13653" w:rsidRDefault="001F204F">
            <w:pPr>
              <w:pStyle w:val="TableBodyText"/>
            </w:pPr>
            <w:r>
              <w:rPr>
                <w:b/>
              </w:rPr>
              <w:t>oMath</w:t>
            </w:r>
            <w:r>
              <w:t xml:space="preserve"> (Office Math)</w:t>
            </w:r>
          </w:p>
        </w:tc>
        <w:tc>
          <w:tcPr>
            <w:tcW w:w="0" w:type="auto"/>
            <w:vAlign w:val="center"/>
          </w:tcPr>
          <w:p w:rsidR="00B13653" w:rsidRDefault="001F204F">
            <w:pPr>
              <w:pStyle w:val="TableBodyText"/>
            </w:pPr>
            <w:r>
              <w:t>"[ISO/</w:t>
            </w:r>
            <w:r>
              <w:t>IEC-29500-1] §22.1.2.77"</w:t>
            </w:r>
          </w:p>
        </w:tc>
      </w:tr>
      <w:tr w:rsidR="00B13653" w:rsidTr="00B13653">
        <w:tc>
          <w:tcPr>
            <w:tcW w:w="0" w:type="auto"/>
            <w:vAlign w:val="center"/>
          </w:tcPr>
          <w:p w:rsidR="00B13653" w:rsidRDefault="001F204F">
            <w:pPr>
              <w:pStyle w:val="TableBodyText"/>
            </w:pPr>
            <w:r>
              <w:rPr>
                <w:b/>
              </w:rPr>
              <w:t>oMathPara</w:t>
            </w:r>
            <w:r>
              <w:t xml:space="preserve"> (Office Math Paragraph)</w:t>
            </w:r>
          </w:p>
        </w:tc>
        <w:tc>
          <w:tcPr>
            <w:tcW w:w="0" w:type="auto"/>
            <w:vAlign w:val="center"/>
          </w:tcPr>
          <w:p w:rsidR="00B13653" w:rsidRDefault="001F204F">
            <w:pPr>
              <w:pStyle w:val="TableBodyText"/>
            </w:pPr>
            <w:r>
              <w:t>"[ISO/IEC-29500-1] §22.1.2.78"</w:t>
            </w:r>
          </w:p>
        </w:tc>
      </w:tr>
      <w:tr w:rsidR="00B13653" w:rsidTr="00B13653">
        <w:tc>
          <w:tcPr>
            <w:tcW w:w="0" w:type="auto"/>
            <w:vAlign w:val="center"/>
          </w:tcPr>
          <w:p w:rsidR="00B13653" w:rsidRDefault="001F204F">
            <w:pPr>
              <w:pStyle w:val="TableBodyText"/>
            </w:pPr>
            <w:r>
              <w:rPr>
                <w:b/>
              </w:rPr>
              <w:t>permEnd</w:t>
            </w:r>
            <w:r>
              <w:t xml:space="preserve"> (Range Permission End)</w:t>
            </w:r>
          </w:p>
        </w:tc>
        <w:tc>
          <w:tcPr>
            <w:tcW w:w="0" w:type="auto"/>
            <w:vAlign w:val="center"/>
          </w:tcPr>
          <w:p w:rsidR="00B13653" w:rsidRDefault="001F204F">
            <w:pPr>
              <w:pStyle w:val="TableBodyText"/>
            </w:pPr>
            <w:r>
              <w:t>"[ISO/IEC-29500-1] §17.13.7.1"</w:t>
            </w:r>
          </w:p>
        </w:tc>
      </w:tr>
      <w:tr w:rsidR="00B13653" w:rsidTr="00B13653">
        <w:tc>
          <w:tcPr>
            <w:tcW w:w="0" w:type="auto"/>
            <w:vAlign w:val="center"/>
          </w:tcPr>
          <w:p w:rsidR="00B13653" w:rsidRDefault="001F204F">
            <w:pPr>
              <w:pStyle w:val="TableBodyText"/>
            </w:pPr>
            <w:r>
              <w:rPr>
                <w:b/>
              </w:rPr>
              <w:t>permStart</w:t>
            </w:r>
            <w:r>
              <w:t xml:space="preserve"> (Range Permission Start)</w:t>
            </w:r>
          </w:p>
        </w:tc>
        <w:tc>
          <w:tcPr>
            <w:tcW w:w="0" w:type="auto"/>
            <w:vAlign w:val="center"/>
          </w:tcPr>
          <w:p w:rsidR="00B13653" w:rsidRDefault="001F204F">
            <w:pPr>
              <w:pStyle w:val="TableBodyText"/>
            </w:pPr>
            <w:r>
              <w:t>"[ISO/IEC-29500-1] §17.13.7.2"</w:t>
            </w:r>
          </w:p>
        </w:tc>
      </w:tr>
      <w:tr w:rsidR="00B13653" w:rsidTr="00B13653">
        <w:tc>
          <w:tcPr>
            <w:tcW w:w="0" w:type="auto"/>
            <w:vAlign w:val="center"/>
          </w:tcPr>
          <w:p w:rsidR="00B13653" w:rsidRDefault="001F204F">
            <w:pPr>
              <w:pStyle w:val="TableBodyText"/>
            </w:pPr>
            <w:r>
              <w:rPr>
                <w:b/>
              </w:rPr>
              <w:t>phant</w:t>
            </w:r>
            <w:r>
              <w:t xml:space="preserve"> (Phantom Object)</w:t>
            </w:r>
          </w:p>
        </w:tc>
        <w:tc>
          <w:tcPr>
            <w:tcW w:w="0" w:type="auto"/>
            <w:vAlign w:val="center"/>
          </w:tcPr>
          <w:p w:rsidR="00B13653" w:rsidRDefault="001F204F">
            <w:pPr>
              <w:pStyle w:val="TableBodyText"/>
            </w:pPr>
            <w:r>
              <w:t>"</w:t>
            </w:r>
            <w:r>
              <w:t>[ISO/IEC-29500-1] §22.1.2.81"</w:t>
            </w:r>
          </w:p>
        </w:tc>
      </w:tr>
      <w:tr w:rsidR="00B13653" w:rsidTr="00B13653">
        <w:tc>
          <w:tcPr>
            <w:tcW w:w="0" w:type="auto"/>
            <w:vAlign w:val="center"/>
          </w:tcPr>
          <w:p w:rsidR="00B13653" w:rsidRDefault="001F204F">
            <w:pPr>
              <w:pStyle w:val="TableBodyText"/>
            </w:pPr>
            <w:r>
              <w:rPr>
                <w:b/>
              </w:rPr>
              <w:t>proofErr</w:t>
            </w:r>
            <w:r>
              <w:t xml:space="preserve"> (Proofing Error Anchor)</w:t>
            </w:r>
          </w:p>
        </w:tc>
        <w:tc>
          <w:tcPr>
            <w:tcW w:w="0" w:type="auto"/>
            <w:vAlign w:val="center"/>
          </w:tcPr>
          <w:p w:rsidR="00B13653" w:rsidRDefault="001F204F">
            <w:pPr>
              <w:pStyle w:val="TableBodyText"/>
            </w:pPr>
            <w:r>
              <w:t>"[ISO/IEC-29500-1] §17.13.8.1"</w:t>
            </w:r>
          </w:p>
        </w:tc>
      </w:tr>
      <w:tr w:rsidR="00B13653" w:rsidTr="00B13653">
        <w:tc>
          <w:tcPr>
            <w:tcW w:w="0" w:type="auto"/>
            <w:vAlign w:val="center"/>
          </w:tcPr>
          <w:p w:rsidR="00B13653" w:rsidRDefault="001F204F">
            <w:pPr>
              <w:pStyle w:val="TableBodyText"/>
            </w:pPr>
            <w:r>
              <w:rPr>
                <w:b/>
              </w:rPr>
              <w:t>r</w:t>
            </w:r>
            <w:r>
              <w:t xml:space="preserve"> (Run)</w:t>
            </w:r>
          </w:p>
        </w:tc>
        <w:tc>
          <w:tcPr>
            <w:tcW w:w="0" w:type="auto"/>
            <w:vAlign w:val="center"/>
          </w:tcPr>
          <w:p w:rsidR="00B13653" w:rsidRDefault="001F204F">
            <w:pPr>
              <w:pStyle w:val="TableBodyText"/>
            </w:pPr>
            <w:r>
              <w:t>"[ISO/IEC-29500-1] §22.1.2.87"</w:t>
            </w:r>
          </w:p>
        </w:tc>
      </w:tr>
      <w:tr w:rsidR="00B13653" w:rsidTr="00B13653">
        <w:tc>
          <w:tcPr>
            <w:tcW w:w="0" w:type="auto"/>
            <w:vAlign w:val="center"/>
          </w:tcPr>
          <w:p w:rsidR="00B13653" w:rsidRDefault="001F204F">
            <w:pPr>
              <w:pStyle w:val="TableBodyText"/>
            </w:pPr>
            <w:r>
              <w:rPr>
                <w:b/>
              </w:rPr>
              <w:t>r</w:t>
            </w:r>
            <w:r>
              <w:t xml:space="preserve"> (Text Run)</w:t>
            </w:r>
          </w:p>
        </w:tc>
        <w:tc>
          <w:tcPr>
            <w:tcW w:w="0" w:type="auto"/>
            <w:vAlign w:val="center"/>
          </w:tcPr>
          <w:p w:rsidR="00B13653" w:rsidRDefault="001F204F">
            <w:pPr>
              <w:pStyle w:val="TableBodyText"/>
            </w:pPr>
            <w:r>
              <w:t>"[ISO/IEC-29500-1] §17.3.2.25"</w:t>
            </w:r>
          </w:p>
        </w:tc>
      </w:tr>
      <w:tr w:rsidR="00B13653" w:rsidTr="00B13653">
        <w:tc>
          <w:tcPr>
            <w:tcW w:w="0" w:type="auto"/>
            <w:vAlign w:val="center"/>
          </w:tcPr>
          <w:p w:rsidR="00B13653" w:rsidRDefault="001F204F">
            <w:pPr>
              <w:pStyle w:val="TableBodyText"/>
            </w:pPr>
            <w:r>
              <w:rPr>
                <w:b/>
              </w:rPr>
              <w:t>rad</w:t>
            </w:r>
            <w:r>
              <w:t xml:space="preserve"> (Radical Object)</w:t>
            </w:r>
          </w:p>
        </w:tc>
        <w:tc>
          <w:tcPr>
            <w:tcW w:w="0" w:type="auto"/>
            <w:vAlign w:val="center"/>
          </w:tcPr>
          <w:p w:rsidR="00B13653" w:rsidRDefault="001F204F">
            <w:pPr>
              <w:pStyle w:val="TableBodyText"/>
            </w:pPr>
            <w:r>
              <w:t>"[ISO/IEC-29500-1] §22.1.2.88"</w:t>
            </w:r>
          </w:p>
        </w:tc>
      </w:tr>
      <w:tr w:rsidR="00B13653" w:rsidTr="00B13653">
        <w:tc>
          <w:tcPr>
            <w:tcW w:w="0" w:type="auto"/>
            <w:vAlign w:val="center"/>
          </w:tcPr>
          <w:p w:rsidR="00B13653" w:rsidRDefault="001F204F">
            <w:pPr>
              <w:pStyle w:val="TableBodyText"/>
            </w:pPr>
            <w:r>
              <w:rPr>
                <w:b/>
              </w:rPr>
              <w:t>sdt</w:t>
            </w:r>
            <w:r>
              <w:t xml:space="preserve"> (Ruby Inline-Level Structured Document Tag)</w:t>
            </w:r>
          </w:p>
        </w:tc>
        <w:tc>
          <w:tcPr>
            <w:tcW w:w="0" w:type="auto"/>
            <w:vAlign w:val="center"/>
          </w:tcPr>
          <w:p w:rsidR="00B13653" w:rsidRDefault="001F204F">
            <w:pPr>
              <w:pStyle w:val="TableBodyText"/>
            </w:pPr>
            <w:r>
              <w:t>§</w:t>
            </w:r>
            <w:hyperlink w:anchor="Section_808b32d8ad644c849fb585ad68be54b9">
              <w:r>
                <w:rPr>
                  <w:rStyle w:val="Hyperlink"/>
                </w:rPr>
                <w:t>3.1.3.1.6, sdt</w:t>
              </w:r>
            </w:hyperlink>
          </w:p>
        </w:tc>
      </w:tr>
      <w:tr w:rsidR="00B13653" w:rsidTr="00B13653">
        <w:tc>
          <w:tcPr>
            <w:tcW w:w="0" w:type="auto"/>
            <w:vAlign w:val="center"/>
          </w:tcPr>
          <w:p w:rsidR="00B13653" w:rsidRDefault="001F204F">
            <w:pPr>
              <w:pStyle w:val="TableBodyText"/>
            </w:pPr>
            <w:r>
              <w:rPr>
                <w:b/>
              </w:rPr>
              <w:t>sPre</w:t>
            </w:r>
            <w:r>
              <w:t xml:space="preserve"> (Pre-Sub-Superscript Object)</w:t>
            </w:r>
          </w:p>
        </w:tc>
        <w:tc>
          <w:tcPr>
            <w:tcW w:w="0" w:type="auto"/>
            <w:vAlign w:val="center"/>
          </w:tcPr>
          <w:p w:rsidR="00B13653" w:rsidRDefault="001F204F">
            <w:pPr>
              <w:pStyle w:val="TableBodyText"/>
            </w:pPr>
            <w:r>
              <w:t>"[ISO/IEC-29500-1] §22.1.2.99"</w:t>
            </w:r>
          </w:p>
        </w:tc>
      </w:tr>
      <w:tr w:rsidR="00B13653" w:rsidTr="00B13653">
        <w:tc>
          <w:tcPr>
            <w:tcW w:w="0" w:type="auto"/>
            <w:vAlign w:val="center"/>
          </w:tcPr>
          <w:p w:rsidR="00B13653" w:rsidRDefault="001F204F">
            <w:pPr>
              <w:pStyle w:val="TableBodyText"/>
            </w:pPr>
            <w:r>
              <w:rPr>
                <w:b/>
              </w:rPr>
              <w:t>sSub</w:t>
            </w:r>
            <w:r>
              <w:t xml:space="preserve"> (Subscript Object)</w:t>
            </w:r>
          </w:p>
        </w:tc>
        <w:tc>
          <w:tcPr>
            <w:tcW w:w="0" w:type="auto"/>
            <w:vAlign w:val="center"/>
          </w:tcPr>
          <w:p w:rsidR="00B13653" w:rsidRDefault="001F204F">
            <w:pPr>
              <w:pStyle w:val="TableBodyText"/>
            </w:pPr>
            <w:r>
              <w:t>"[ISO/IEC-29500-1] §22.1.2.101"</w:t>
            </w:r>
          </w:p>
        </w:tc>
      </w:tr>
      <w:tr w:rsidR="00B13653" w:rsidTr="00B13653">
        <w:tc>
          <w:tcPr>
            <w:tcW w:w="0" w:type="auto"/>
            <w:vAlign w:val="center"/>
          </w:tcPr>
          <w:p w:rsidR="00B13653" w:rsidRDefault="001F204F">
            <w:pPr>
              <w:pStyle w:val="TableBodyText"/>
            </w:pPr>
            <w:r>
              <w:rPr>
                <w:b/>
              </w:rPr>
              <w:t>sSubSup</w:t>
            </w:r>
            <w:r>
              <w:t xml:space="preserve"> (Sub-Superscript Object)</w:t>
            </w:r>
          </w:p>
        </w:tc>
        <w:tc>
          <w:tcPr>
            <w:tcW w:w="0" w:type="auto"/>
            <w:vAlign w:val="center"/>
          </w:tcPr>
          <w:p w:rsidR="00B13653" w:rsidRDefault="001F204F">
            <w:pPr>
              <w:pStyle w:val="TableBodyText"/>
            </w:pPr>
            <w:r>
              <w:t>"[ISO/IEC-29500-1] §22.1.2.103"</w:t>
            </w:r>
          </w:p>
        </w:tc>
      </w:tr>
      <w:tr w:rsidR="00B13653" w:rsidTr="00B13653">
        <w:tc>
          <w:tcPr>
            <w:tcW w:w="0" w:type="auto"/>
            <w:vAlign w:val="center"/>
          </w:tcPr>
          <w:p w:rsidR="00B13653" w:rsidRDefault="001F204F">
            <w:pPr>
              <w:pStyle w:val="TableBodyText"/>
            </w:pPr>
            <w:r>
              <w:rPr>
                <w:b/>
              </w:rPr>
              <w:t>sSup</w:t>
            </w:r>
            <w:r>
              <w:t xml:space="preserve"> (Superscript Object)</w:t>
            </w:r>
          </w:p>
        </w:tc>
        <w:tc>
          <w:tcPr>
            <w:tcW w:w="0" w:type="auto"/>
            <w:vAlign w:val="center"/>
          </w:tcPr>
          <w:p w:rsidR="00B13653" w:rsidRDefault="001F204F">
            <w:pPr>
              <w:pStyle w:val="TableBodyText"/>
            </w:pPr>
            <w:r>
              <w:t>"[ISO/IEC-29500-1] §22.1.2.105"</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906"/>
        <w:gridCol w:w="7569"/>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dirty</w:t>
            </w:r>
            <w:r>
              <w:t xml:space="preserve"> (Field Result Invalidated)</w:t>
            </w:r>
          </w:p>
        </w:tc>
        <w:tc>
          <w:tcPr>
            <w:tcW w:w="0" w:type="auto"/>
            <w:vAlign w:val="center"/>
          </w:tcPr>
          <w:p w:rsidR="00B13653" w:rsidRDefault="001F204F">
            <w:pPr>
              <w:pStyle w:val="TableBodyText"/>
            </w:pPr>
            <w:r>
              <w:t xml:space="preserve">Specifies that this field has been flagged by an application to indicate that </w:t>
            </w:r>
            <w:r>
              <w:t>its current results are invalid (stale) due to other modifications made to the document, and these contents should be updated before they are displayed if this functionality is supported by the next processing application.</w:t>
            </w:r>
          </w:p>
          <w:p w:rsidR="00B13653" w:rsidRDefault="00B13653">
            <w:pPr>
              <w:pStyle w:val="TableBodyText"/>
            </w:pPr>
          </w:p>
          <w:p w:rsidR="00B13653" w:rsidRDefault="001F204F">
            <w:pPr>
              <w:pStyle w:val="TableBodyText"/>
            </w:pPr>
            <w:r>
              <w:t>[Rationale: This functionality a</w:t>
            </w:r>
            <w:r>
              <w:t xml:space="preserve">llows applications with limited subsets of the full functionality of ISO/IEC-29500 Office Open XML File Formats </w:t>
            </w:r>
            <w:hyperlink r:id="rId280">
              <w:r>
                <w:rPr>
                  <w:rStyle w:val="Hyperlink"/>
                </w:rPr>
                <w:t>[ISO/IEC29500:2012]</w:t>
              </w:r>
            </w:hyperlink>
            <w:r>
              <w:t xml:space="preserve"> to process documents without needing to understand and upd</w:t>
            </w:r>
            <w:r>
              <w:t>ate all fields based on the semantics for their field codes.</w:t>
            </w:r>
          </w:p>
          <w:p w:rsidR="00B13653" w:rsidRDefault="00B13653">
            <w:pPr>
              <w:pStyle w:val="TableBodyText"/>
            </w:pPr>
          </w:p>
          <w:p w:rsidR="00B13653" w:rsidRDefault="001F204F">
            <w:pPr>
              <w:pStyle w:val="TableBodyText"/>
            </w:pPr>
            <w:r>
              <w:t>For example, an application can add a new paragraph and flag the table of contents as dirty, without needing to understand anything about how to recalculate that field's content. end rationale]</w:t>
            </w:r>
          </w:p>
          <w:p w:rsidR="00B13653" w:rsidRDefault="00B13653">
            <w:pPr>
              <w:pStyle w:val="TableBodyText"/>
            </w:pPr>
          </w:p>
          <w:p w:rsidR="00B13653" w:rsidRDefault="001F204F">
            <w:pPr>
              <w:pStyle w:val="TableBodyText"/>
            </w:pPr>
            <w:r>
              <w:t xml:space="preserve">If this attribute is omitted, then its value shall be assumed to be </w:t>
            </w:r>
            <w:r>
              <w:rPr>
                <w:i/>
              </w:rPr>
              <w:t>false</w:t>
            </w:r>
            <w:r>
              <w:t>.</w:t>
            </w:r>
          </w:p>
          <w:p w:rsidR="00B13653" w:rsidRDefault="00B13653">
            <w:pPr>
              <w:pStyle w:val="TableBodyText"/>
            </w:pPr>
          </w:p>
          <w:p w:rsidR="00B13653" w:rsidRDefault="001F204F">
            <w:pPr>
              <w:pStyle w:val="TableBodyText"/>
            </w:pPr>
            <w:r>
              <w:t>[Example: Consider the following WordprocessingML for a simple field:</w:t>
            </w:r>
          </w:p>
          <w:p w:rsidR="00B13653" w:rsidRDefault="00B13653">
            <w:pPr>
              <w:pStyle w:val="TableBodyText"/>
            </w:pPr>
          </w:p>
          <w:p w:rsidR="00B13653" w:rsidRDefault="001F204F">
            <w:pPr>
              <w:pStyle w:val="Code"/>
            </w:pPr>
            <w:r>
              <w:t>&lt;w:fldSimple w:instr="AUTHOR" w:dirty="true"/&gt;</w:t>
            </w:r>
          </w:p>
          <w:p w:rsidR="00B13653" w:rsidRDefault="00B13653">
            <w:pPr>
              <w:pStyle w:val="Code"/>
            </w:pPr>
          </w:p>
          <w:p w:rsidR="00B13653" w:rsidRDefault="001F204F">
            <w:pPr>
              <w:pStyle w:val="TableBodyText"/>
            </w:pPr>
            <w:r>
              <w:t xml:space="preserve">The </w:t>
            </w:r>
            <w:r>
              <w:rPr>
                <w:b/>
              </w:rPr>
              <w:t>dirty</w:t>
            </w:r>
            <w:r>
              <w:t xml:space="preserve"> attribute value of </w:t>
            </w:r>
            <w:r>
              <w:rPr>
                <w:i/>
              </w:rPr>
              <w:t>true</w:t>
            </w:r>
            <w:r>
              <w:t xml:space="preserve"> specifies that the content</w:t>
            </w:r>
            <w:r>
              <w:t>s of this field are no longer current based on the contents of the document, and should be recalculated whenever an application with this functionality reads the document. end example]</w:t>
            </w:r>
          </w:p>
          <w:p w:rsidR="00B13653" w:rsidRDefault="00B13653">
            <w:pPr>
              <w:pStyle w:val="TableBodyText"/>
            </w:pPr>
          </w:p>
          <w:p w:rsidR="00B13653" w:rsidRDefault="001F204F">
            <w:pPr>
              <w:pStyle w:val="TableBodyText"/>
            </w:pPr>
            <w:r>
              <w:t>The possible values for this attribute are defined by the ST_OnOff sim</w:t>
            </w:r>
            <w:r>
              <w:t>ple type (§</w:t>
            </w:r>
            <w:hyperlink w:anchor="Section_79cbec698430479d88c056dd44369074">
              <w:r>
                <w:rPr>
                  <w:rStyle w:val="Hyperlink"/>
                </w:rPr>
                <w:t>3.1.3.3.6, ST_OnOff</w:t>
              </w:r>
            </w:hyperlink>
            <w:r>
              <w:t>).</w:t>
            </w:r>
          </w:p>
        </w:tc>
      </w:tr>
      <w:tr w:rsidR="00B13653" w:rsidTr="00B13653">
        <w:tc>
          <w:tcPr>
            <w:tcW w:w="0" w:type="auto"/>
            <w:vAlign w:val="center"/>
          </w:tcPr>
          <w:p w:rsidR="00B13653" w:rsidRDefault="001F204F">
            <w:pPr>
              <w:pStyle w:val="TableBodyText"/>
            </w:pPr>
            <w:r>
              <w:rPr>
                <w:b/>
              </w:rPr>
              <w:t>fldLock</w:t>
            </w:r>
            <w:r>
              <w:t xml:space="preserve"> (Field Should Not be Recalculated)</w:t>
            </w:r>
          </w:p>
        </w:tc>
        <w:tc>
          <w:tcPr>
            <w:tcW w:w="0" w:type="auto"/>
            <w:vAlign w:val="center"/>
          </w:tcPr>
          <w:p w:rsidR="00B13653" w:rsidRDefault="001F204F">
            <w:pPr>
              <w:pStyle w:val="TableBodyText"/>
            </w:pPr>
            <w:r>
              <w:t xml:space="preserve">Specifies that the parent field shall not have its field result recalculated, even if an application attempts to </w:t>
            </w:r>
            <w:r>
              <w:t>recalculate the results of all fields in the document or a recalculation is explicitly requested.</w:t>
            </w:r>
          </w:p>
          <w:p w:rsidR="00B13653" w:rsidRDefault="00B13653">
            <w:pPr>
              <w:pStyle w:val="TableBodyText"/>
            </w:pPr>
          </w:p>
          <w:p w:rsidR="00B13653" w:rsidRDefault="001F204F">
            <w:pPr>
              <w:pStyle w:val="TableBodyText"/>
            </w:pPr>
            <w:r>
              <w:t xml:space="preserve">If this attribute is omitted, then its value shall be assumed to be </w:t>
            </w:r>
            <w:r>
              <w:rPr>
                <w:i/>
              </w:rPr>
              <w:t>false</w:t>
            </w:r>
            <w:r>
              <w:t>.</w:t>
            </w:r>
          </w:p>
          <w:p w:rsidR="00B13653" w:rsidRDefault="00B13653">
            <w:pPr>
              <w:pStyle w:val="TableBodyText"/>
            </w:pPr>
          </w:p>
          <w:p w:rsidR="00B13653" w:rsidRDefault="001F204F">
            <w:pPr>
              <w:pStyle w:val="TableBodyText"/>
            </w:pPr>
            <w:r>
              <w:t>[Example: Consider the following WordprocessingML for a simple field:</w:t>
            </w:r>
          </w:p>
          <w:p w:rsidR="00B13653" w:rsidRDefault="00B13653">
            <w:pPr>
              <w:pStyle w:val="TableBodyText"/>
            </w:pPr>
          </w:p>
          <w:p w:rsidR="00B13653" w:rsidRDefault="001F204F">
            <w:pPr>
              <w:pStyle w:val="Code"/>
            </w:pPr>
            <w:r>
              <w:t>&lt;w:fldSimp</w:t>
            </w:r>
            <w:r>
              <w:t>le w:instr="AUTHOR" w:fldLock="true"&gt;</w:t>
            </w:r>
          </w:p>
          <w:p w:rsidR="00B13653" w:rsidRDefault="001F204F">
            <w:pPr>
              <w:pStyle w:val="Code"/>
            </w:pPr>
            <w:r>
              <w:t xml:space="preserve">  &lt;w:r&gt;</w:t>
            </w:r>
          </w:p>
          <w:p w:rsidR="00B13653" w:rsidRDefault="001F204F">
            <w:pPr>
              <w:pStyle w:val="Code"/>
            </w:pPr>
            <w:r>
              <w:t xml:space="preserve">    &lt;w:t&gt;Rex Jaeschke&lt;/w:t&gt;</w:t>
            </w:r>
          </w:p>
          <w:p w:rsidR="00B13653" w:rsidRDefault="001F204F">
            <w:pPr>
              <w:pStyle w:val="Code"/>
            </w:pPr>
            <w:r>
              <w:t xml:space="preserve">  &lt;/w:r&gt;</w:t>
            </w:r>
          </w:p>
          <w:p w:rsidR="00B13653" w:rsidRDefault="001F204F">
            <w:pPr>
              <w:pStyle w:val="Code"/>
            </w:pPr>
            <w:r>
              <w:t>&lt;/w:fldSimple&gt;</w:t>
            </w:r>
          </w:p>
          <w:p w:rsidR="00B13653" w:rsidRDefault="00B13653">
            <w:pPr>
              <w:pStyle w:val="TableBodyText"/>
            </w:pPr>
          </w:p>
          <w:p w:rsidR="00B13653" w:rsidRDefault="001F204F">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result of the current field codes. end example]</w:t>
            </w:r>
          </w:p>
          <w:p w:rsidR="00B13653" w:rsidRDefault="00B13653">
            <w:pPr>
              <w:pStyle w:val="TableBodyText"/>
            </w:pPr>
          </w:p>
          <w:p w:rsidR="00B13653" w:rsidRDefault="001F204F">
            <w:pPr>
              <w:pStyle w:val="TableBodyText"/>
            </w:pPr>
            <w:r>
              <w:t>The possible values for this attribute are defined by the ST_OnOff simple type (§3.1.3.3.6, ST_OnOff).</w:t>
            </w:r>
          </w:p>
        </w:tc>
      </w:tr>
      <w:tr w:rsidR="00B13653" w:rsidTr="00B13653">
        <w:tc>
          <w:tcPr>
            <w:tcW w:w="0" w:type="auto"/>
            <w:vAlign w:val="center"/>
          </w:tcPr>
          <w:p w:rsidR="00B13653" w:rsidRDefault="001F204F">
            <w:pPr>
              <w:pStyle w:val="TableBodyText"/>
            </w:pPr>
            <w:r>
              <w:rPr>
                <w:b/>
              </w:rPr>
              <w:t>instr</w:t>
            </w:r>
            <w:r>
              <w:t xml:space="preserve"> (Field Codes)</w:t>
            </w:r>
          </w:p>
        </w:tc>
        <w:tc>
          <w:tcPr>
            <w:tcW w:w="0" w:type="auto"/>
            <w:vAlign w:val="center"/>
          </w:tcPr>
          <w:p w:rsidR="00B13653" w:rsidRDefault="001F204F">
            <w:pPr>
              <w:pStyle w:val="TableBodyText"/>
            </w:pPr>
            <w:r>
              <w:t>Specifies the field codes for the simple field. The possi</w:t>
            </w:r>
            <w:r>
              <w:t>ble field codes are defined in "[ISO/IEC-29500-1] §17.16.5".</w:t>
            </w:r>
          </w:p>
          <w:p w:rsidR="00B13653" w:rsidRDefault="00B13653">
            <w:pPr>
              <w:pStyle w:val="TableBodyText"/>
            </w:pPr>
          </w:p>
          <w:p w:rsidR="00B13653" w:rsidRDefault="001F204F">
            <w:pPr>
              <w:pStyle w:val="TableBodyText"/>
            </w:pPr>
            <w:r>
              <w:t>[Example: Consider the following WordprocessingML for a simple field:</w:t>
            </w:r>
          </w:p>
          <w:p w:rsidR="00B13653" w:rsidRDefault="00B13653">
            <w:pPr>
              <w:pStyle w:val="TableBodyText"/>
            </w:pPr>
          </w:p>
          <w:p w:rsidR="00B13653" w:rsidRDefault="001F204F">
            <w:pPr>
              <w:pStyle w:val="Code"/>
            </w:pPr>
            <w:r>
              <w:t>&lt;w:fldSimple w:instr="AUTHOR" w:fldLock="true"&gt;</w:t>
            </w:r>
          </w:p>
          <w:p w:rsidR="00B13653" w:rsidRDefault="001F204F">
            <w:pPr>
              <w:pStyle w:val="Code"/>
            </w:pPr>
            <w:r>
              <w:t xml:space="preserve">  &lt;w:r&gt;</w:t>
            </w:r>
          </w:p>
          <w:p w:rsidR="00B13653" w:rsidRDefault="001F204F">
            <w:pPr>
              <w:pStyle w:val="Code"/>
            </w:pPr>
            <w:r>
              <w:t xml:space="preserve">    &lt;w:t&gt;Rex Jaeschke&lt;/w:t&gt;</w:t>
            </w:r>
          </w:p>
          <w:p w:rsidR="00B13653" w:rsidRDefault="001F204F">
            <w:pPr>
              <w:pStyle w:val="Code"/>
            </w:pPr>
            <w:r>
              <w:t xml:space="preserve">  &lt;/w:r&gt;</w:t>
            </w:r>
          </w:p>
          <w:p w:rsidR="00B13653" w:rsidRDefault="001F204F">
            <w:pPr>
              <w:pStyle w:val="Code"/>
            </w:pPr>
            <w:r>
              <w:t>&lt;/w:fldSimple&gt;</w:t>
            </w:r>
          </w:p>
          <w:p w:rsidR="00B13653" w:rsidRDefault="00B13653">
            <w:pPr>
              <w:pStyle w:val="TableBodyText"/>
            </w:pPr>
          </w:p>
          <w:p w:rsidR="00B13653" w:rsidRDefault="001F204F">
            <w:pPr>
              <w:pStyle w:val="TableBodyText"/>
            </w:pPr>
            <w:r>
              <w:t xml:space="preserve">The </w:t>
            </w:r>
            <w:r>
              <w:rPr>
                <w:b/>
              </w:rPr>
              <w:t>instr</w:t>
            </w:r>
            <w:r>
              <w:t xml:space="preserve"> attribute specifies the field codes for this simple field to be </w:t>
            </w:r>
            <w:r>
              <w:rPr>
                <w:i/>
              </w:rPr>
              <w:t>AUTHOR</w:t>
            </w:r>
            <w:r>
              <w:t>. end example]</w:t>
            </w:r>
          </w:p>
          <w:p w:rsidR="00B13653" w:rsidRDefault="00B13653">
            <w:pPr>
              <w:pStyle w:val="TableBodyText"/>
            </w:pPr>
          </w:p>
          <w:p w:rsidR="00B13653" w:rsidRDefault="001F204F">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&lt;complexType name="CT_SimpleFieldRuby"&gt;</w:t>
      </w:r>
    </w:p>
    <w:p w:rsidR="00B13653" w:rsidRDefault="001F204F">
      <w:pPr>
        <w:pStyle w:val="Code"/>
      </w:pPr>
      <w:r>
        <w:t xml:space="preserve">  &lt;sequence&gt;</w:t>
      </w:r>
    </w:p>
    <w:p w:rsidR="00B13653" w:rsidRDefault="001F204F">
      <w:pPr>
        <w:pStyle w:val="Code"/>
      </w:pPr>
      <w:r>
        <w:t xml:space="preserve">    &lt;element name="fldData" type="CT_Text" minOccurs="0" maxOccurs="1"/&gt;</w:t>
      </w:r>
    </w:p>
    <w:p w:rsidR="00B13653" w:rsidRDefault="001F204F">
      <w:pPr>
        <w:pStyle w:val="Code"/>
      </w:pPr>
      <w:r>
        <w:t xml:space="preserve">    &lt;group ref="EG_RubyContent" minOccurs="0" maxOccurs="</w:t>
      </w:r>
      <w:r>
        <w:t>unbounded"/&gt;</w:t>
      </w:r>
    </w:p>
    <w:p w:rsidR="00B13653" w:rsidRDefault="001F204F">
      <w:pPr>
        <w:pStyle w:val="Code"/>
      </w:pPr>
      <w:r>
        <w:t xml:space="preserve">  &lt;/sequence&gt;</w:t>
      </w:r>
    </w:p>
    <w:p w:rsidR="00B13653" w:rsidRDefault="001F204F">
      <w:pPr>
        <w:pStyle w:val="Code"/>
      </w:pPr>
      <w:r>
        <w:t xml:space="preserve">  &lt;attribute name="instr" type="ST_String" use="required"/&gt;</w:t>
      </w:r>
    </w:p>
    <w:p w:rsidR="00B13653" w:rsidRDefault="001F204F">
      <w:pPr>
        <w:pStyle w:val="Code"/>
      </w:pPr>
      <w:r>
        <w:t xml:space="preserve">  &lt;attribute name="fldLock" type="ST_OnOff"/&gt;</w:t>
      </w:r>
    </w:p>
    <w:p w:rsidR="00B13653" w:rsidRDefault="001F204F">
      <w:pPr>
        <w:pStyle w:val="Code"/>
      </w:pPr>
      <w:r>
        <w:t xml:space="preserve">  &lt;attribute name="dirty" type="ST_OnOff"/&gt;</w:t>
      </w:r>
    </w:p>
    <w:p w:rsidR="00B13653" w:rsidRDefault="001F204F">
      <w:pPr>
        <w:pStyle w:val="Code"/>
      </w:pPr>
      <w:r>
        <w:t>&lt;/complexType&gt;</w:t>
      </w:r>
    </w:p>
    <w:p w:rsidR="00B13653" w:rsidRDefault="001F204F">
      <w:pPr>
        <w:pStyle w:val="Heading5"/>
      </w:pPr>
      <w:bookmarkStart w:id="3873" w:name="section_cc9e4bbd134f4d35b2c795fde8c633a7"/>
      <w:bookmarkStart w:id="3874" w:name="_Toc499810836"/>
      <w:r>
        <w:t>hyperlink (Ruby Hyperlink)</w:t>
      </w:r>
      <w:bookmarkEnd w:id="3873"/>
      <w:bookmarkEnd w:id="3874"/>
      <w:r>
        <w:fldChar w:fldCharType="begin"/>
      </w:r>
      <w:r>
        <w:instrText xml:space="preserve"> XE "hyperlink (Ruby Hyperlink)" </w:instrText>
      </w:r>
      <w:r>
        <w:fldChar w:fldCharType="end"/>
      </w:r>
    </w:p>
    <w:p w:rsidR="00B13653" w:rsidRDefault="001F204F">
      <w:r>
        <w:t>Th</w:t>
      </w:r>
      <w:r>
        <w:t>is element specifies the presence of a hyperlink at the current location in the document.</w:t>
      </w:r>
    </w:p>
    <w:p w:rsidR="00B13653" w:rsidRDefault="001F204F">
      <w:r>
        <w:t>[Example: Consider the following WordprocessingML fragment for a hyperlink:</w:t>
      </w:r>
    </w:p>
    <w:p w:rsidR="00B13653" w:rsidRDefault="001F204F">
      <w:pPr>
        <w:pStyle w:val="Code"/>
      </w:pPr>
      <w:r>
        <w:t>&lt;w:hyperlink r:id="rId10"&gt;</w:t>
      </w:r>
    </w:p>
    <w:p w:rsidR="00B13653" w:rsidRDefault="001F204F">
      <w:pPr>
        <w:pStyle w:val="Code"/>
      </w:pPr>
      <w:r>
        <w:t xml:space="preserve">  &lt;w:r&gt;</w:t>
      </w:r>
    </w:p>
    <w:p w:rsidR="00B13653" w:rsidRDefault="001F204F">
      <w:pPr>
        <w:pStyle w:val="Code"/>
      </w:pPr>
      <w:r>
        <w:t xml:space="preserve">    &lt;w:t&gt;Click here&lt;/w:t&gt;</w:t>
      </w:r>
    </w:p>
    <w:p w:rsidR="00B13653" w:rsidRDefault="001F204F">
      <w:pPr>
        <w:pStyle w:val="Code"/>
      </w:pPr>
      <w:r>
        <w:t xml:space="preserve">  &lt;/w:r&gt;</w:t>
      </w:r>
    </w:p>
    <w:p w:rsidR="00B13653" w:rsidRDefault="001F204F">
      <w:pPr>
        <w:pStyle w:val="Code"/>
      </w:pPr>
      <w:r>
        <w:t>&lt;/w:hyperlink&gt;</w:t>
      </w:r>
    </w:p>
    <w:p w:rsidR="00B13653" w:rsidRDefault="001F204F">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81">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6758"/>
        <w:gridCol w:w="271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acc</w:t>
            </w:r>
            <w:r>
              <w:t xml:space="preserve"> (Accent)</w:t>
            </w:r>
          </w:p>
        </w:tc>
        <w:tc>
          <w:tcPr>
            <w:tcW w:w="0" w:type="auto"/>
            <w:vAlign w:val="center"/>
          </w:tcPr>
          <w:p w:rsidR="00B13653" w:rsidRDefault="001F204F">
            <w:pPr>
              <w:pStyle w:val="TableBodyText"/>
            </w:pPr>
            <w:r>
              <w:t>"[ISO/IEC-29500-1] §22.1.2.1"</w:t>
            </w:r>
          </w:p>
        </w:tc>
      </w:tr>
      <w:tr w:rsidR="00B13653" w:rsidTr="00B13653">
        <w:tc>
          <w:tcPr>
            <w:tcW w:w="0" w:type="auto"/>
            <w:vAlign w:val="center"/>
          </w:tcPr>
          <w:p w:rsidR="00B13653" w:rsidRDefault="001F204F">
            <w:pPr>
              <w:pStyle w:val="TableBodyText"/>
            </w:pPr>
            <w:r>
              <w:rPr>
                <w:b/>
              </w:rPr>
              <w:t>bar</w:t>
            </w:r>
            <w:r>
              <w:t xml:space="preserve"> (Bar)</w:t>
            </w:r>
          </w:p>
        </w:tc>
        <w:tc>
          <w:tcPr>
            <w:tcW w:w="0" w:type="auto"/>
            <w:vAlign w:val="center"/>
          </w:tcPr>
          <w:p w:rsidR="00B13653" w:rsidRDefault="001F204F">
            <w:pPr>
              <w:pStyle w:val="TableBodyText"/>
            </w:pPr>
            <w:r>
              <w:t>"</w:t>
            </w:r>
            <w:r>
              <w:t>[ISO/IEC-29500-1] §22.1.2.7"</w:t>
            </w:r>
          </w:p>
        </w:tc>
      </w:tr>
      <w:tr w:rsidR="00B13653" w:rsidTr="00B13653">
        <w:tc>
          <w:tcPr>
            <w:tcW w:w="0" w:type="auto"/>
            <w:vAlign w:val="center"/>
          </w:tcPr>
          <w:p w:rsidR="00B13653" w:rsidRDefault="001F204F">
            <w:pPr>
              <w:pStyle w:val="TableBodyText"/>
            </w:pPr>
            <w:r>
              <w:rPr>
                <w:b/>
              </w:rPr>
              <w:t>bookmarkEnd</w:t>
            </w:r>
            <w:r>
              <w:t xml:space="preserve"> (Bookmark End)</w:t>
            </w:r>
          </w:p>
        </w:tc>
        <w:tc>
          <w:tcPr>
            <w:tcW w:w="0" w:type="auto"/>
            <w:vAlign w:val="center"/>
          </w:tcPr>
          <w:p w:rsidR="00B13653" w:rsidRDefault="001F204F">
            <w:pPr>
              <w:pStyle w:val="TableBodyText"/>
            </w:pPr>
            <w:r>
              <w:t>"[ISO/IEC-29500-1] §17.13.6.1"</w:t>
            </w:r>
          </w:p>
        </w:tc>
      </w:tr>
      <w:tr w:rsidR="00B13653" w:rsidTr="00B13653">
        <w:tc>
          <w:tcPr>
            <w:tcW w:w="0" w:type="auto"/>
            <w:vAlign w:val="center"/>
          </w:tcPr>
          <w:p w:rsidR="00B13653" w:rsidRDefault="001F204F">
            <w:pPr>
              <w:pStyle w:val="TableBodyText"/>
            </w:pPr>
            <w:r>
              <w:rPr>
                <w:b/>
              </w:rPr>
              <w:t>bookmarkStart</w:t>
            </w:r>
            <w:r>
              <w:t xml:space="preserve"> (Bookmark Start)</w:t>
            </w:r>
          </w:p>
        </w:tc>
        <w:tc>
          <w:tcPr>
            <w:tcW w:w="0" w:type="auto"/>
            <w:vAlign w:val="center"/>
          </w:tcPr>
          <w:p w:rsidR="00B13653" w:rsidRDefault="001F204F">
            <w:pPr>
              <w:pStyle w:val="TableBodyText"/>
            </w:pPr>
            <w:r>
              <w:t>"[ISO/IEC-29500-1] §17.13.6.2"</w:t>
            </w:r>
          </w:p>
        </w:tc>
      </w:tr>
      <w:tr w:rsidR="00B13653" w:rsidTr="00B13653">
        <w:tc>
          <w:tcPr>
            <w:tcW w:w="0" w:type="auto"/>
            <w:vAlign w:val="center"/>
          </w:tcPr>
          <w:p w:rsidR="00B13653" w:rsidRDefault="001F204F">
            <w:pPr>
              <w:pStyle w:val="TableBodyText"/>
            </w:pPr>
            <w:r>
              <w:rPr>
                <w:b/>
              </w:rPr>
              <w:t>borderBox</w:t>
            </w:r>
            <w:r>
              <w:t xml:space="preserve"> (Border-Box Object)</w:t>
            </w:r>
          </w:p>
        </w:tc>
        <w:tc>
          <w:tcPr>
            <w:tcW w:w="0" w:type="auto"/>
            <w:vAlign w:val="center"/>
          </w:tcPr>
          <w:p w:rsidR="00B13653" w:rsidRDefault="001F204F">
            <w:pPr>
              <w:pStyle w:val="TableBodyText"/>
            </w:pPr>
            <w:r>
              <w:t>"[ISO/IEC-29500-1] §22.1.2.11"</w:t>
            </w:r>
          </w:p>
        </w:tc>
      </w:tr>
      <w:tr w:rsidR="00B13653" w:rsidTr="00B13653">
        <w:tc>
          <w:tcPr>
            <w:tcW w:w="0" w:type="auto"/>
            <w:vAlign w:val="center"/>
          </w:tcPr>
          <w:p w:rsidR="00B13653" w:rsidRDefault="001F204F">
            <w:pPr>
              <w:pStyle w:val="TableBodyText"/>
            </w:pPr>
            <w:r>
              <w:rPr>
                <w:b/>
              </w:rPr>
              <w:t>box</w:t>
            </w:r>
            <w:r>
              <w:t xml:space="preserve"> (Box Object)</w:t>
            </w:r>
          </w:p>
        </w:tc>
        <w:tc>
          <w:tcPr>
            <w:tcW w:w="0" w:type="auto"/>
            <w:vAlign w:val="center"/>
          </w:tcPr>
          <w:p w:rsidR="00B13653" w:rsidRDefault="001F204F">
            <w:pPr>
              <w:pStyle w:val="TableBodyText"/>
            </w:pPr>
            <w:r>
              <w:t>"[ISO/IEC-29500-1] §22.1.</w:t>
            </w:r>
            <w:r>
              <w:t>2.13"</w:t>
            </w:r>
          </w:p>
        </w:tc>
      </w:tr>
      <w:tr w:rsidR="00B13653" w:rsidTr="00B13653">
        <w:tc>
          <w:tcPr>
            <w:tcW w:w="0" w:type="auto"/>
            <w:vAlign w:val="center"/>
          </w:tcPr>
          <w:p w:rsidR="00B13653" w:rsidRDefault="001F204F">
            <w:pPr>
              <w:pStyle w:val="TableBodyText"/>
            </w:pPr>
            <w:r>
              <w:rPr>
                <w:b/>
              </w:rPr>
              <w:t>commentRangeEnd</w:t>
            </w:r>
            <w:r>
              <w:t xml:space="preserve"> (Comment Anchor Range End)</w:t>
            </w:r>
          </w:p>
        </w:tc>
        <w:tc>
          <w:tcPr>
            <w:tcW w:w="0" w:type="auto"/>
            <w:vAlign w:val="center"/>
          </w:tcPr>
          <w:p w:rsidR="00B13653" w:rsidRDefault="001F204F">
            <w:pPr>
              <w:pStyle w:val="TableBodyText"/>
            </w:pPr>
            <w:r>
              <w:t>"[ISO/IEC-29500-1] §17.13.4.3"</w:t>
            </w:r>
          </w:p>
        </w:tc>
      </w:tr>
      <w:tr w:rsidR="00B13653" w:rsidTr="00B13653">
        <w:tc>
          <w:tcPr>
            <w:tcW w:w="0" w:type="auto"/>
            <w:vAlign w:val="center"/>
          </w:tcPr>
          <w:p w:rsidR="00B13653" w:rsidRDefault="001F204F">
            <w:pPr>
              <w:pStyle w:val="TableBodyText"/>
            </w:pPr>
            <w:r>
              <w:rPr>
                <w:b/>
              </w:rPr>
              <w:t>commentRangeStart</w:t>
            </w:r>
            <w:r>
              <w:t xml:space="preserve"> (Comment Anchor Range Start)</w:t>
            </w:r>
          </w:p>
        </w:tc>
        <w:tc>
          <w:tcPr>
            <w:tcW w:w="0" w:type="auto"/>
            <w:vAlign w:val="center"/>
          </w:tcPr>
          <w:p w:rsidR="00B13653" w:rsidRDefault="001F204F">
            <w:pPr>
              <w:pStyle w:val="TableBodyText"/>
            </w:pPr>
            <w:r>
              <w:t>"[ISO/IEC-29500-1] §17.13.4.4"</w:t>
            </w:r>
          </w:p>
        </w:tc>
      </w:tr>
      <w:tr w:rsidR="00B13653" w:rsidTr="00B13653">
        <w:tc>
          <w:tcPr>
            <w:tcW w:w="0" w:type="auto"/>
            <w:vAlign w:val="center"/>
          </w:tcPr>
          <w:p w:rsidR="00B13653" w:rsidRDefault="001F204F">
            <w:pPr>
              <w:pStyle w:val="TableBodyText"/>
            </w:pPr>
            <w:r>
              <w:rPr>
                <w:b/>
              </w:rPr>
              <w:t>customXml</w:t>
            </w:r>
            <w:r>
              <w:t xml:space="preserve"> (Ruby Inline-Level Custom XML Element)</w:t>
            </w:r>
          </w:p>
        </w:tc>
        <w:tc>
          <w:tcPr>
            <w:tcW w:w="0" w:type="auto"/>
            <w:vAlign w:val="center"/>
          </w:tcPr>
          <w:p w:rsidR="00B13653" w:rsidRDefault="001F204F">
            <w:pPr>
              <w:pStyle w:val="TableBodyText"/>
            </w:pPr>
            <w:r>
              <w:t>§3.1.3.1.1, customXml</w:t>
            </w:r>
          </w:p>
        </w:tc>
      </w:tr>
      <w:tr w:rsidR="00B13653" w:rsidTr="00B13653">
        <w:tc>
          <w:tcPr>
            <w:tcW w:w="0" w:type="auto"/>
            <w:vAlign w:val="center"/>
          </w:tcPr>
          <w:p w:rsidR="00B13653" w:rsidRDefault="001F204F">
            <w:pPr>
              <w:pStyle w:val="TableBodyText"/>
            </w:pPr>
            <w:r>
              <w:rPr>
                <w:b/>
              </w:rPr>
              <w:t>customXmlDelRangeEnd</w:t>
            </w:r>
            <w:r>
              <w:t xml:space="preserve"> (Custom XML Markup Deletion End)</w:t>
            </w:r>
          </w:p>
        </w:tc>
        <w:tc>
          <w:tcPr>
            <w:tcW w:w="0" w:type="auto"/>
            <w:vAlign w:val="center"/>
          </w:tcPr>
          <w:p w:rsidR="00B13653" w:rsidRDefault="001F204F">
            <w:pPr>
              <w:pStyle w:val="TableBodyText"/>
            </w:pPr>
            <w:r>
              <w:t>"[ISO/IEC-29500-1] §17.13.5.4"</w:t>
            </w:r>
          </w:p>
        </w:tc>
      </w:tr>
      <w:tr w:rsidR="00B13653" w:rsidTr="00B13653">
        <w:tc>
          <w:tcPr>
            <w:tcW w:w="0" w:type="auto"/>
            <w:vAlign w:val="center"/>
          </w:tcPr>
          <w:p w:rsidR="00B13653" w:rsidRDefault="001F204F">
            <w:pPr>
              <w:pStyle w:val="TableBodyText"/>
            </w:pPr>
            <w:r>
              <w:rPr>
                <w:b/>
              </w:rPr>
              <w:t>customXmlDelRangeStart</w:t>
            </w:r>
            <w:r>
              <w:t xml:space="preserve"> (Custom XML Markup Deletion Start)</w:t>
            </w:r>
          </w:p>
        </w:tc>
        <w:tc>
          <w:tcPr>
            <w:tcW w:w="0" w:type="auto"/>
            <w:vAlign w:val="center"/>
          </w:tcPr>
          <w:p w:rsidR="00B13653" w:rsidRDefault="001F204F">
            <w:pPr>
              <w:pStyle w:val="TableBodyText"/>
            </w:pPr>
            <w:r>
              <w:t>"[ISO/IEC-29500-1] §17.13.5.5"</w:t>
            </w:r>
          </w:p>
        </w:tc>
      </w:tr>
      <w:tr w:rsidR="00B13653" w:rsidTr="00B13653">
        <w:tc>
          <w:tcPr>
            <w:tcW w:w="0" w:type="auto"/>
            <w:vAlign w:val="center"/>
          </w:tcPr>
          <w:p w:rsidR="00B13653" w:rsidRDefault="001F204F">
            <w:pPr>
              <w:pStyle w:val="TableBodyText"/>
            </w:pPr>
            <w:r>
              <w:rPr>
                <w:b/>
              </w:rPr>
              <w:t>customXmlInsRangeEnd</w:t>
            </w:r>
            <w:r>
              <w:t xml:space="preserve"> (Custom XML Markup Insertion End)</w:t>
            </w:r>
          </w:p>
        </w:tc>
        <w:tc>
          <w:tcPr>
            <w:tcW w:w="0" w:type="auto"/>
            <w:vAlign w:val="center"/>
          </w:tcPr>
          <w:p w:rsidR="00B13653" w:rsidRDefault="001F204F">
            <w:pPr>
              <w:pStyle w:val="TableBodyText"/>
            </w:pPr>
            <w:r>
              <w:t>"[ISO/IEC-29500-1] §17.13.5.6"</w:t>
            </w:r>
          </w:p>
        </w:tc>
      </w:tr>
      <w:tr w:rsidR="00B13653" w:rsidTr="00B13653">
        <w:tc>
          <w:tcPr>
            <w:tcW w:w="0" w:type="auto"/>
            <w:vAlign w:val="center"/>
          </w:tcPr>
          <w:p w:rsidR="00B13653" w:rsidRDefault="001F204F">
            <w:pPr>
              <w:pStyle w:val="TableBodyText"/>
            </w:pPr>
            <w:r>
              <w:rPr>
                <w:b/>
              </w:rPr>
              <w:t>customXmlInsR</w:t>
            </w:r>
            <w:r>
              <w:rPr>
                <w:b/>
              </w:rPr>
              <w:t>angeStart</w:t>
            </w:r>
            <w:r>
              <w:t xml:space="preserve"> (Custom XML Markup Insertion Start)</w:t>
            </w:r>
          </w:p>
        </w:tc>
        <w:tc>
          <w:tcPr>
            <w:tcW w:w="0" w:type="auto"/>
            <w:vAlign w:val="center"/>
          </w:tcPr>
          <w:p w:rsidR="00B13653" w:rsidRDefault="001F204F">
            <w:pPr>
              <w:pStyle w:val="TableBodyText"/>
            </w:pPr>
            <w:r>
              <w:t>"[ISO/IEC-29500-1] §17.13.5.7"</w:t>
            </w:r>
          </w:p>
        </w:tc>
      </w:tr>
      <w:tr w:rsidR="00B13653" w:rsidTr="00B13653">
        <w:tc>
          <w:tcPr>
            <w:tcW w:w="0" w:type="auto"/>
            <w:vAlign w:val="center"/>
          </w:tcPr>
          <w:p w:rsidR="00B13653" w:rsidRDefault="001F204F">
            <w:pPr>
              <w:pStyle w:val="TableBodyText"/>
            </w:pPr>
            <w:r>
              <w:rPr>
                <w:b/>
              </w:rPr>
              <w:t>customXmlMoveFromRangeEnd</w:t>
            </w:r>
            <w:r>
              <w:t xml:space="preserve"> (Custom XML Markup Move Source End)</w:t>
            </w:r>
          </w:p>
        </w:tc>
        <w:tc>
          <w:tcPr>
            <w:tcW w:w="0" w:type="auto"/>
            <w:vAlign w:val="center"/>
          </w:tcPr>
          <w:p w:rsidR="00B13653" w:rsidRDefault="001F204F">
            <w:pPr>
              <w:pStyle w:val="TableBodyText"/>
            </w:pPr>
            <w:r>
              <w:t>"[ISO/IEC-29500-1] §17.13.5.8"</w:t>
            </w:r>
          </w:p>
        </w:tc>
      </w:tr>
      <w:tr w:rsidR="00B13653" w:rsidTr="00B13653">
        <w:tc>
          <w:tcPr>
            <w:tcW w:w="0" w:type="auto"/>
            <w:vAlign w:val="center"/>
          </w:tcPr>
          <w:p w:rsidR="00B13653" w:rsidRDefault="001F204F">
            <w:pPr>
              <w:pStyle w:val="TableBodyText"/>
            </w:pPr>
            <w:r>
              <w:rPr>
                <w:b/>
              </w:rPr>
              <w:t>customXmlMoveFromRangeStart</w:t>
            </w:r>
            <w:r>
              <w:t xml:space="preserve"> (Custom XML Markup Move Source Start)</w:t>
            </w:r>
          </w:p>
        </w:tc>
        <w:tc>
          <w:tcPr>
            <w:tcW w:w="0" w:type="auto"/>
            <w:vAlign w:val="center"/>
          </w:tcPr>
          <w:p w:rsidR="00B13653" w:rsidRDefault="001F204F">
            <w:pPr>
              <w:pStyle w:val="TableBodyText"/>
            </w:pPr>
            <w:r>
              <w:t>"[ISO/IEC-29500-1]</w:t>
            </w:r>
            <w:r>
              <w:t xml:space="preserve"> §17.13.5.9"</w:t>
            </w:r>
          </w:p>
        </w:tc>
      </w:tr>
      <w:tr w:rsidR="00B13653" w:rsidTr="00B13653">
        <w:tc>
          <w:tcPr>
            <w:tcW w:w="0" w:type="auto"/>
            <w:vAlign w:val="center"/>
          </w:tcPr>
          <w:p w:rsidR="00B13653" w:rsidRDefault="001F204F">
            <w:pPr>
              <w:pStyle w:val="TableBodyText"/>
            </w:pPr>
            <w:r>
              <w:rPr>
                <w:b/>
              </w:rPr>
              <w:t>customXmlMoveToRangeEnd</w:t>
            </w:r>
            <w:r>
              <w:t xml:space="preserve"> (Custom XML Markup Move Destination Location End)</w:t>
            </w:r>
          </w:p>
        </w:tc>
        <w:tc>
          <w:tcPr>
            <w:tcW w:w="0" w:type="auto"/>
            <w:vAlign w:val="center"/>
          </w:tcPr>
          <w:p w:rsidR="00B13653" w:rsidRDefault="001F204F">
            <w:pPr>
              <w:pStyle w:val="TableBodyText"/>
            </w:pPr>
            <w:r>
              <w:t>"[ISO/IEC-29500-1] §17.13.5.10"</w:t>
            </w:r>
          </w:p>
        </w:tc>
      </w:tr>
      <w:tr w:rsidR="00B13653" w:rsidTr="00B13653">
        <w:tc>
          <w:tcPr>
            <w:tcW w:w="0" w:type="auto"/>
            <w:vAlign w:val="center"/>
          </w:tcPr>
          <w:p w:rsidR="00B13653" w:rsidRDefault="001F204F">
            <w:pPr>
              <w:pStyle w:val="TableBodyText"/>
            </w:pPr>
            <w:r>
              <w:rPr>
                <w:b/>
              </w:rPr>
              <w:t>customXmlMoveToRangeStart</w:t>
            </w:r>
            <w:r>
              <w:t xml:space="preserve"> (Custom XML Markup Move Destination Location Start)</w:t>
            </w:r>
          </w:p>
        </w:tc>
        <w:tc>
          <w:tcPr>
            <w:tcW w:w="0" w:type="auto"/>
            <w:vAlign w:val="center"/>
          </w:tcPr>
          <w:p w:rsidR="00B13653" w:rsidRDefault="001F204F">
            <w:pPr>
              <w:pStyle w:val="TableBodyText"/>
            </w:pPr>
            <w:r>
              <w:t>"[ISO/IEC-29500-1] §17.13.5.11"</w:t>
            </w:r>
          </w:p>
        </w:tc>
      </w:tr>
      <w:tr w:rsidR="00B13653" w:rsidTr="00B13653">
        <w:tc>
          <w:tcPr>
            <w:tcW w:w="0" w:type="auto"/>
            <w:vAlign w:val="center"/>
          </w:tcPr>
          <w:p w:rsidR="00B13653" w:rsidRDefault="001F204F">
            <w:pPr>
              <w:pStyle w:val="TableBodyText"/>
            </w:pPr>
            <w:r>
              <w:rPr>
                <w:b/>
              </w:rPr>
              <w:t>d</w:t>
            </w:r>
            <w:r>
              <w:t xml:space="preserve"> (Delimiter Object)</w:t>
            </w:r>
          </w:p>
        </w:tc>
        <w:tc>
          <w:tcPr>
            <w:tcW w:w="0" w:type="auto"/>
            <w:vAlign w:val="center"/>
          </w:tcPr>
          <w:p w:rsidR="00B13653" w:rsidRDefault="001F204F">
            <w:pPr>
              <w:pStyle w:val="TableBodyText"/>
            </w:pPr>
            <w:r>
              <w:t>"[I</w:t>
            </w:r>
            <w:r>
              <w:t>SO/IEC-29500-1] §22.1.2.24"</w:t>
            </w:r>
          </w:p>
        </w:tc>
      </w:tr>
      <w:tr w:rsidR="00B13653" w:rsidTr="00B13653">
        <w:tc>
          <w:tcPr>
            <w:tcW w:w="0" w:type="auto"/>
            <w:vAlign w:val="center"/>
          </w:tcPr>
          <w:p w:rsidR="00B13653" w:rsidRDefault="001F204F">
            <w:pPr>
              <w:pStyle w:val="TableBodyText"/>
            </w:pPr>
            <w:r>
              <w:rPr>
                <w:b/>
              </w:rPr>
              <w:t>del</w:t>
            </w:r>
            <w:r>
              <w:t xml:space="preserve"> (Deleted Run Content)</w:t>
            </w:r>
          </w:p>
        </w:tc>
        <w:tc>
          <w:tcPr>
            <w:tcW w:w="0" w:type="auto"/>
            <w:vAlign w:val="center"/>
          </w:tcPr>
          <w:p w:rsidR="00B13653" w:rsidRDefault="001F204F">
            <w:pPr>
              <w:pStyle w:val="TableBodyText"/>
            </w:pPr>
            <w:r>
              <w:t>"[ISO/IEC-29500-1] §17.13.5.14"</w:t>
            </w:r>
          </w:p>
        </w:tc>
      </w:tr>
      <w:tr w:rsidR="00B13653" w:rsidTr="00B13653">
        <w:tc>
          <w:tcPr>
            <w:tcW w:w="0" w:type="auto"/>
            <w:vAlign w:val="center"/>
          </w:tcPr>
          <w:p w:rsidR="00B13653" w:rsidRDefault="001F204F">
            <w:pPr>
              <w:pStyle w:val="TableBodyText"/>
            </w:pPr>
            <w:r>
              <w:rPr>
                <w:b/>
              </w:rPr>
              <w:t>eqArr</w:t>
            </w:r>
            <w:r>
              <w:t xml:space="preserve"> (Array Object)</w:t>
            </w:r>
          </w:p>
        </w:tc>
        <w:tc>
          <w:tcPr>
            <w:tcW w:w="0" w:type="auto"/>
            <w:vAlign w:val="center"/>
          </w:tcPr>
          <w:p w:rsidR="00B13653" w:rsidRDefault="001F204F">
            <w:pPr>
              <w:pStyle w:val="TableBodyText"/>
            </w:pPr>
            <w:r>
              <w:t>"[ISO/IEC-29500-1] §22.1.2.34"</w:t>
            </w:r>
          </w:p>
        </w:tc>
      </w:tr>
      <w:tr w:rsidR="00B13653" w:rsidTr="00B13653">
        <w:tc>
          <w:tcPr>
            <w:tcW w:w="0" w:type="auto"/>
            <w:vAlign w:val="center"/>
          </w:tcPr>
          <w:p w:rsidR="00B13653" w:rsidRDefault="001F204F">
            <w:pPr>
              <w:pStyle w:val="TableBodyText"/>
            </w:pPr>
            <w:r>
              <w:rPr>
                <w:b/>
              </w:rPr>
              <w:t>f</w:t>
            </w:r>
            <w:r>
              <w:t xml:space="preserve"> (Fraction Object)</w:t>
            </w:r>
          </w:p>
        </w:tc>
        <w:tc>
          <w:tcPr>
            <w:tcW w:w="0" w:type="auto"/>
            <w:vAlign w:val="center"/>
          </w:tcPr>
          <w:p w:rsidR="00B13653" w:rsidRDefault="001F204F">
            <w:pPr>
              <w:pStyle w:val="TableBodyText"/>
            </w:pPr>
            <w:r>
              <w:t>"[ISO/IEC-29500-1] §22.1.2.36"</w:t>
            </w:r>
          </w:p>
        </w:tc>
      </w:tr>
      <w:tr w:rsidR="00B13653" w:rsidTr="00B13653">
        <w:tc>
          <w:tcPr>
            <w:tcW w:w="0" w:type="auto"/>
            <w:vAlign w:val="center"/>
          </w:tcPr>
          <w:p w:rsidR="00B13653" w:rsidRDefault="001F204F">
            <w:pPr>
              <w:pStyle w:val="TableBodyText"/>
            </w:pPr>
            <w:r>
              <w:rPr>
                <w:b/>
              </w:rPr>
              <w:t>fldSimple</w:t>
            </w:r>
            <w:r>
              <w:t xml:space="preserve"> (Ruby Simple Field)</w:t>
            </w:r>
          </w:p>
        </w:tc>
        <w:tc>
          <w:tcPr>
            <w:tcW w:w="0" w:type="auto"/>
            <w:vAlign w:val="center"/>
          </w:tcPr>
          <w:p w:rsidR="00B13653" w:rsidRDefault="001F204F">
            <w:pPr>
              <w:pStyle w:val="TableBodyText"/>
            </w:pPr>
            <w:r>
              <w:t>§3.1.3.1.2, fldSimple</w:t>
            </w:r>
          </w:p>
        </w:tc>
      </w:tr>
      <w:tr w:rsidR="00B13653" w:rsidTr="00B13653">
        <w:tc>
          <w:tcPr>
            <w:tcW w:w="0" w:type="auto"/>
            <w:vAlign w:val="center"/>
          </w:tcPr>
          <w:p w:rsidR="00B13653" w:rsidRDefault="001F204F">
            <w:pPr>
              <w:pStyle w:val="TableBodyText"/>
            </w:pPr>
            <w:r>
              <w:rPr>
                <w:b/>
              </w:rPr>
              <w:lastRenderedPageBreak/>
              <w:t>func</w:t>
            </w:r>
            <w:r>
              <w:t xml:space="preserve"> (Func</w:t>
            </w:r>
            <w:r>
              <w:t>tion Apply Object)</w:t>
            </w:r>
          </w:p>
        </w:tc>
        <w:tc>
          <w:tcPr>
            <w:tcW w:w="0" w:type="auto"/>
            <w:vAlign w:val="center"/>
          </w:tcPr>
          <w:p w:rsidR="00B13653" w:rsidRDefault="001F204F">
            <w:pPr>
              <w:pStyle w:val="TableBodyText"/>
            </w:pPr>
            <w:r>
              <w:t>"[ISO/IEC-29500-1] §22.1.2.39"</w:t>
            </w:r>
          </w:p>
        </w:tc>
      </w:tr>
      <w:tr w:rsidR="00B13653" w:rsidTr="00B13653">
        <w:tc>
          <w:tcPr>
            <w:tcW w:w="0" w:type="auto"/>
            <w:vAlign w:val="center"/>
          </w:tcPr>
          <w:p w:rsidR="00B13653" w:rsidRDefault="001F204F">
            <w:pPr>
              <w:pStyle w:val="TableBodyText"/>
            </w:pPr>
            <w:r>
              <w:rPr>
                <w:b/>
              </w:rPr>
              <w:t>groupChr</w:t>
            </w:r>
            <w:r>
              <w:t xml:space="preserve"> (Group-Character Object)</w:t>
            </w:r>
          </w:p>
        </w:tc>
        <w:tc>
          <w:tcPr>
            <w:tcW w:w="0" w:type="auto"/>
            <w:vAlign w:val="center"/>
          </w:tcPr>
          <w:p w:rsidR="00B13653" w:rsidRDefault="001F204F">
            <w:pPr>
              <w:pStyle w:val="TableBodyText"/>
            </w:pPr>
            <w:r>
              <w:t>"[ISO/IEC-29500-1] §22.1.2.41"</w:t>
            </w:r>
          </w:p>
        </w:tc>
      </w:tr>
      <w:tr w:rsidR="00B13653" w:rsidTr="00B13653">
        <w:tc>
          <w:tcPr>
            <w:tcW w:w="0" w:type="auto"/>
            <w:vAlign w:val="center"/>
          </w:tcPr>
          <w:p w:rsidR="00B13653" w:rsidRDefault="001F204F">
            <w:pPr>
              <w:pStyle w:val="TableBodyText"/>
            </w:pPr>
            <w:r>
              <w:rPr>
                <w:b/>
              </w:rPr>
              <w:t>hyperlink</w:t>
            </w:r>
            <w:r>
              <w:t xml:space="preserve"> (Ruby Hyperlink)</w:t>
            </w:r>
          </w:p>
        </w:tc>
        <w:tc>
          <w:tcPr>
            <w:tcW w:w="0" w:type="auto"/>
            <w:vAlign w:val="center"/>
          </w:tcPr>
          <w:p w:rsidR="00B13653" w:rsidRDefault="001F204F">
            <w:pPr>
              <w:pStyle w:val="TableBodyText"/>
            </w:pPr>
            <w:r>
              <w:t>§3.1.3.1.3, hyperlink</w:t>
            </w:r>
          </w:p>
        </w:tc>
      </w:tr>
      <w:tr w:rsidR="00B13653" w:rsidTr="00B13653">
        <w:tc>
          <w:tcPr>
            <w:tcW w:w="0" w:type="auto"/>
            <w:vAlign w:val="center"/>
          </w:tcPr>
          <w:p w:rsidR="00B13653" w:rsidRDefault="001F204F">
            <w:pPr>
              <w:pStyle w:val="TableBodyText"/>
            </w:pPr>
            <w:r>
              <w:rPr>
                <w:b/>
              </w:rPr>
              <w:t>ins</w:t>
            </w:r>
            <w:r>
              <w:t xml:space="preserve"> (Inserted Run Content)</w:t>
            </w:r>
          </w:p>
        </w:tc>
        <w:tc>
          <w:tcPr>
            <w:tcW w:w="0" w:type="auto"/>
            <w:vAlign w:val="center"/>
          </w:tcPr>
          <w:p w:rsidR="00B13653" w:rsidRDefault="001F204F">
            <w:pPr>
              <w:pStyle w:val="TableBodyText"/>
            </w:pPr>
            <w:r>
              <w:t>"[ISO/IEC-29500-1] §17.13.5.18"</w:t>
            </w:r>
          </w:p>
        </w:tc>
      </w:tr>
      <w:tr w:rsidR="00B13653" w:rsidTr="00B13653">
        <w:tc>
          <w:tcPr>
            <w:tcW w:w="0" w:type="auto"/>
            <w:vAlign w:val="center"/>
          </w:tcPr>
          <w:p w:rsidR="00B13653" w:rsidRDefault="001F204F">
            <w:pPr>
              <w:pStyle w:val="TableBodyText"/>
            </w:pPr>
            <w:r>
              <w:rPr>
                <w:b/>
              </w:rPr>
              <w:t>limLow</w:t>
            </w:r>
            <w:r>
              <w:t xml:space="preserve"> (Lower-Limit Object)</w:t>
            </w:r>
          </w:p>
        </w:tc>
        <w:tc>
          <w:tcPr>
            <w:tcW w:w="0" w:type="auto"/>
            <w:vAlign w:val="center"/>
          </w:tcPr>
          <w:p w:rsidR="00B13653" w:rsidRDefault="001F204F">
            <w:pPr>
              <w:pStyle w:val="TableBodyText"/>
            </w:pPr>
            <w:r>
              <w:t>"</w:t>
            </w:r>
            <w:r>
              <w:t>[ISO/IEC-29500-1] §22.1.2.54"</w:t>
            </w:r>
          </w:p>
        </w:tc>
      </w:tr>
      <w:tr w:rsidR="00B13653" w:rsidTr="00B13653">
        <w:tc>
          <w:tcPr>
            <w:tcW w:w="0" w:type="auto"/>
            <w:vAlign w:val="center"/>
          </w:tcPr>
          <w:p w:rsidR="00B13653" w:rsidRDefault="001F204F">
            <w:pPr>
              <w:pStyle w:val="TableBodyText"/>
            </w:pPr>
            <w:r>
              <w:rPr>
                <w:b/>
              </w:rPr>
              <w:t>limUpp</w:t>
            </w:r>
            <w:r>
              <w:t xml:space="preserve"> (Upper-Limit Object)</w:t>
            </w:r>
          </w:p>
        </w:tc>
        <w:tc>
          <w:tcPr>
            <w:tcW w:w="0" w:type="auto"/>
            <w:vAlign w:val="center"/>
          </w:tcPr>
          <w:p w:rsidR="00B13653" w:rsidRDefault="001F204F">
            <w:pPr>
              <w:pStyle w:val="TableBodyText"/>
            </w:pPr>
            <w:r>
              <w:t>"[ISO/IEC-29500-1] §22.1.2.56"</w:t>
            </w:r>
          </w:p>
        </w:tc>
      </w:tr>
      <w:tr w:rsidR="00B13653" w:rsidTr="00B13653">
        <w:tc>
          <w:tcPr>
            <w:tcW w:w="0" w:type="auto"/>
            <w:vAlign w:val="center"/>
          </w:tcPr>
          <w:p w:rsidR="00B13653" w:rsidRDefault="001F204F">
            <w:pPr>
              <w:pStyle w:val="TableBodyText"/>
            </w:pPr>
            <w:r>
              <w:rPr>
                <w:b/>
              </w:rPr>
              <w:t>m</w:t>
            </w:r>
            <w:r>
              <w:t xml:space="preserve"> (Matrix Object)</w:t>
            </w:r>
          </w:p>
        </w:tc>
        <w:tc>
          <w:tcPr>
            <w:tcW w:w="0" w:type="auto"/>
            <w:vAlign w:val="center"/>
          </w:tcPr>
          <w:p w:rsidR="00B13653" w:rsidRDefault="001F204F">
            <w:pPr>
              <w:pStyle w:val="TableBodyText"/>
            </w:pPr>
            <w:r>
              <w:t>"[ISO/IEC-29500-1] §22.1.2.60"</w:t>
            </w:r>
          </w:p>
        </w:tc>
      </w:tr>
      <w:tr w:rsidR="00B13653" w:rsidTr="00B13653">
        <w:tc>
          <w:tcPr>
            <w:tcW w:w="0" w:type="auto"/>
            <w:vAlign w:val="center"/>
          </w:tcPr>
          <w:p w:rsidR="00B13653" w:rsidRDefault="001F204F">
            <w:pPr>
              <w:pStyle w:val="TableBodyText"/>
            </w:pPr>
            <w:r>
              <w:rPr>
                <w:b/>
              </w:rPr>
              <w:t>moveFrom</w:t>
            </w:r>
            <w:r>
              <w:t xml:space="preserve"> (Move Source Run Content)</w:t>
            </w:r>
          </w:p>
        </w:tc>
        <w:tc>
          <w:tcPr>
            <w:tcW w:w="0" w:type="auto"/>
            <w:vAlign w:val="center"/>
          </w:tcPr>
          <w:p w:rsidR="00B13653" w:rsidRDefault="001F204F">
            <w:pPr>
              <w:pStyle w:val="TableBodyText"/>
            </w:pPr>
            <w:r>
              <w:t>"[ISO/IEC-29500-1] §17.13.5.22"</w:t>
            </w:r>
          </w:p>
        </w:tc>
      </w:tr>
      <w:tr w:rsidR="00B13653" w:rsidTr="00B13653">
        <w:tc>
          <w:tcPr>
            <w:tcW w:w="0" w:type="auto"/>
            <w:vAlign w:val="center"/>
          </w:tcPr>
          <w:p w:rsidR="00B13653" w:rsidRDefault="001F204F">
            <w:pPr>
              <w:pStyle w:val="TableBodyText"/>
            </w:pPr>
            <w:r>
              <w:rPr>
                <w:b/>
              </w:rPr>
              <w:t>moveFromRangeEnd</w:t>
            </w:r>
            <w:r>
              <w:t xml:space="preserve"> (Move Source Location Containe</w:t>
            </w:r>
            <w:r>
              <w:t>r - End)</w:t>
            </w:r>
          </w:p>
        </w:tc>
        <w:tc>
          <w:tcPr>
            <w:tcW w:w="0" w:type="auto"/>
            <w:vAlign w:val="center"/>
          </w:tcPr>
          <w:p w:rsidR="00B13653" w:rsidRDefault="001F204F">
            <w:pPr>
              <w:pStyle w:val="TableBodyText"/>
            </w:pPr>
            <w:r>
              <w:t>"[ISO/IEC-29500-1] §17.13.5.23"</w:t>
            </w:r>
          </w:p>
        </w:tc>
      </w:tr>
      <w:tr w:rsidR="00B13653" w:rsidTr="00B13653">
        <w:tc>
          <w:tcPr>
            <w:tcW w:w="0" w:type="auto"/>
            <w:vAlign w:val="center"/>
          </w:tcPr>
          <w:p w:rsidR="00B13653" w:rsidRDefault="001F204F">
            <w:pPr>
              <w:pStyle w:val="TableBodyText"/>
            </w:pPr>
            <w:r>
              <w:rPr>
                <w:b/>
              </w:rPr>
              <w:t>moveFromRangeStart</w:t>
            </w:r>
            <w:r>
              <w:t xml:space="preserve"> (Move Source Location Container - Start)</w:t>
            </w:r>
          </w:p>
        </w:tc>
        <w:tc>
          <w:tcPr>
            <w:tcW w:w="0" w:type="auto"/>
            <w:vAlign w:val="center"/>
          </w:tcPr>
          <w:p w:rsidR="00B13653" w:rsidRDefault="001F204F">
            <w:pPr>
              <w:pStyle w:val="TableBodyText"/>
            </w:pPr>
            <w:r>
              <w:t>"[ISO/IEC-29500-1] §17.13.5.24"</w:t>
            </w:r>
          </w:p>
        </w:tc>
      </w:tr>
      <w:tr w:rsidR="00B13653" w:rsidTr="00B13653">
        <w:tc>
          <w:tcPr>
            <w:tcW w:w="0" w:type="auto"/>
            <w:vAlign w:val="center"/>
          </w:tcPr>
          <w:p w:rsidR="00B13653" w:rsidRDefault="001F204F">
            <w:pPr>
              <w:pStyle w:val="TableBodyText"/>
            </w:pPr>
            <w:r>
              <w:rPr>
                <w:b/>
              </w:rPr>
              <w:t>moveTo</w:t>
            </w:r>
            <w:r>
              <w:t xml:space="preserve"> (Move Destination Run Content)</w:t>
            </w:r>
          </w:p>
        </w:tc>
        <w:tc>
          <w:tcPr>
            <w:tcW w:w="0" w:type="auto"/>
            <w:vAlign w:val="center"/>
          </w:tcPr>
          <w:p w:rsidR="00B13653" w:rsidRDefault="001F204F">
            <w:pPr>
              <w:pStyle w:val="TableBodyText"/>
            </w:pPr>
            <w:r>
              <w:t>"[ISO/IEC-29500-1] §17.13.5.25"</w:t>
            </w:r>
          </w:p>
        </w:tc>
      </w:tr>
      <w:tr w:rsidR="00B13653" w:rsidTr="00B13653">
        <w:tc>
          <w:tcPr>
            <w:tcW w:w="0" w:type="auto"/>
            <w:vAlign w:val="center"/>
          </w:tcPr>
          <w:p w:rsidR="00B13653" w:rsidRDefault="001F204F">
            <w:pPr>
              <w:pStyle w:val="TableBodyText"/>
            </w:pPr>
            <w:r>
              <w:rPr>
                <w:b/>
              </w:rPr>
              <w:t>moveToRangeEnd</w:t>
            </w:r>
            <w:r>
              <w:t xml:space="preserve"> (Move Destination Location Container - End)</w:t>
            </w:r>
          </w:p>
        </w:tc>
        <w:tc>
          <w:tcPr>
            <w:tcW w:w="0" w:type="auto"/>
            <w:vAlign w:val="center"/>
          </w:tcPr>
          <w:p w:rsidR="00B13653" w:rsidRDefault="001F204F">
            <w:pPr>
              <w:pStyle w:val="TableBodyText"/>
            </w:pPr>
            <w:r>
              <w:t>"[ISO/IEC-29500-1] §17.13.5.27"</w:t>
            </w:r>
          </w:p>
        </w:tc>
      </w:tr>
      <w:tr w:rsidR="00B13653" w:rsidTr="00B13653">
        <w:tc>
          <w:tcPr>
            <w:tcW w:w="0" w:type="auto"/>
            <w:vAlign w:val="center"/>
          </w:tcPr>
          <w:p w:rsidR="00B13653" w:rsidRDefault="001F204F">
            <w:pPr>
              <w:pStyle w:val="TableBodyText"/>
            </w:pPr>
            <w:r>
              <w:rPr>
                <w:b/>
              </w:rPr>
              <w:t>moveToRangeStart</w:t>
            </w:r>
            <w:r>
              <w:t xml:space="preserve"> (Move Destination Location Container - Start)</w:t>
            </w:r>
          </w:p>
        </w:tc>
        <w:tc>
          <w:tcPr>
            <w:tcW w:w="0" w:type="auto"/>
            <w:vAlign w:val="center"/>
          </w:tcPr>
          <w:p w:rsidR="00B13653" w:rsidRDefault="001F204F">
            <w:pPr>
              <w:pStyle w:val="TableBodyText"/>
            </w:pPr>
            <w:r>
              <w:t>"[ISO/IEC-29500-1] §17.13.5.28"</w:t>
            </w:r>
          </w:p>
        </w:tc>
      </w:tr>
      <w:tr w:rsidR="00B13653" w:rsidTr="00B13653">
        <w:tc>
          <w:tcPr>
            <w:tcW w:w="0" w:type="auto"/>
            <w:vAlign w:val="center"/>
          </w:tcPr>
          <w:p w:rsidR="00B13653" w:rsidRDefault="001F204F">
            <w:pPr>
              <w:pStyle w:val="TableBodyText"/>
            </w:pPr>
            <w:r>
              <w:rPr>
                <w:b/>
              </w:rPr>
              <w:t>nary</w:t>
            </w:r>
            <w:r>
              <w:t xml:space="preserve"> (n-ary Operator Object)</w:t>
            </w:r>
          </w:p>
        </w:tc>
        <w:tc>
          <w:tcPr>
            <w:tcW w:w="0" w:type="auto"/>
            <w:vAlign w:val="center"/>
          </w:tcPr>
          <w:p w:rsidR="00B13653" w:rsidRDefault="001F204F">
            <w:pPr>
              <w:pStyle w:val="TableBodyText"/>
            </w:pPr>
            <w:r>
              <w:t>"[ISO/IEC-29500-1] §22.1.2.70"</w:t>
            </w:r>
          </w:p>
        </w:tc>
      </w:tr>
      <w:tr w:rsidR="00B13653" w:rsidTr="00B13653">
        <w:tc>
          <w:tcPr>
            <w:tcW w:w="0" w:type="auto"/>
            <w:vAlign w:val="center"/>
          </w:tcPr>
          <w:p w:rsidR="00B13653" w:rsidRDefault="001F204F">
            <w:pPr>
              <w:pStyle w:val="TableBodyText"/>
            </w:pPr>
            <w:r>
              <w:rPr>
                <w:b/>
              </w:rPr>
              <w:t>oMath</w:t>
            </w:r>
            <w:r>
              <w:t xml:space="preserve"> (Office Math)</w:t>
            </w:r>
          </w:p>
        </w:tc>
        <w:tc>
          <w:tcPr>
            <w:tcW w:w="0" w:type="auto"/>
            <w:vAlign w:val="center"/>
          </w:tcPr>
          <w:p w:rsidR="00B13653" w:rsidRDefault="001F204F">
            <w:pPr>
              <w:pStyle w:val="TableBodyText"/>
            </w:pPr>
            <w:r>
              <w:t>"</w:t>
            </w:r>
            <w:r>
              <w:t>[ISO/IEC-29500-1] §22.1.2.77"</w:t>
            </w:r>
          </w:p>
        </w:tc>
      </w:tr>
      <w:tr w:rsidR="00B13653" w:rsidTr="00B13653">
        <w:tc>
          <w:tcPr>
            <w:tcW w:w="0" w:type="auto"/>
            <w:vAlign w:val="center"/>
          </w:tcPr>
          <w:p w:rsidR="00B13653" w:rsidRDefault="001F204F">
            <w:pPr>
              <w:pStyle w:val="TableBodyText"/>
            </w:pPr>
            <w:r>
              <w:rPr>
                <w:b/>
              </w:rPr>
              <w:t>oMathPara</w:t>
            </w:r>
            <w:r>
              <w:t xml:space="preserve"> (Office Math Paragraph)</w:t>
            </w:r>
          </w:p>
        </w:tc>
        <w:tc>
          <w:tcPr>
            <w:tcW w:w="0" w:type="auto"/>
            <w:vAlign w:val="center"/>
          </w:tcPr>
          <w:p w:rsidR="00B13653" w:rsidRDefault="001F204F">
            <w:pPr>
              <w:pStyle w:val="TableBodyText"/>
            </w:pPr>
            <w:r>
              <w:t>"[ISO/IEC-29500-1] §22.1.2.78"</w:t>
            </w:r>
          </w:p>
        </w:tc>
      </w:tr>
      <w:tr w:rsidR="00B13653" w:rsidTr="00B13653">
        <w:tc>
          <w:tcPr>
            <w:tcW w:w="0" w:type="auto"/>
            <w:vAlign w:val="center"/>
          </w:tcPr>
          <w:p w:rsidR="00B13653" w:rsidRDefault="001F204F">
            <w:pPr>
              <w:pStyle w:val="TableBodyText"/>
            </w:pPr>
            <w:r>
              <w:rPr>
                <w:b/>
              </w:rPr>
              <w:t>permEnd</w:t>
            </w:r>
            <w:r>
              <w:t xml:space="preserve"> (Range Permission End)</w:t>
            </w:r>
          </w:p>
        </w:tc>
        <w:tc>
          <w:tcPr>
            <w:tcW w:w="0" w:type="auto"/>
            <w:vAlign w:val="center"/>
          </w:tcPr>
          <w:p w:rsidR="00B13653" w:rsidRDefault="001F204F">
            <w:pPr>
              <w:pStyle w:val="TableBodyText"/>
            </w:pPr>
            <w:r>
              <w:t>"[ISO/IEC-29500-1] §17.13.7.1"</w:t>
            </w:r>
          </w:p>
        </w:tc>
      </w:tr>
      <w:tr w:rsidR="00B13653" w:rsidTr="00B13653">
        <w:tc>
          <w:tcPr>
            <w:tcW w:w="0" w:type="auto"/>
            <w:vAlign w:val="center"/>
          </w:tcPr>
          <w:p w:rsidR="00B13653" w:rsidRDefault="001F204F">
            <w:pPr>
              <w:pStyle w:val="TableBodyText"/>
            </w:pPr>
            <w:r>
              <w:rPr>
                <w:b/>
              </w:rPr>
              <w:t>permStart</w:t>
            </w:r>
            <w:r>
              <w:t xml:space="preserve"> (Range Permission Start)</w:t>
            </w:r>
          </w:p>
        </w:tc>
        <w:tc>
          <w:tcPr>
            <w:tcW w:w="0" w:type="auto"/>
            <w:vAlign w:val="center"/>
          </w:tcPr>
          <w:p w:rsidR="00B13653" w:rsidRDefault="001F204F">
            <w:pPr>
              <w:pStyle w:val="TableBodyText"/>
            </w:pPr>
            <w:r>
              <w:t>"[ISO/IEC-29500-1] §17.13.7.2"</w:t>
            </w:r>
          </w:p>
        </w:tc>
      </w:tr>
      <w:tr w:rsidR="00B13653" w:rsidTr="00B13653">
        <w:tc>
          <w:tcPr>
            <w:tcW w:w="0" w:type="auto"/>
            <w:vAlign w:val="center"/>
          </w:tcPr>
          <w:p w:rsidR="00B13653" w:rsidRDefault="001F204F">
            <w:pPr>
              <w:pStyle w:val="TableBodyText"/>
            </w:pPr>
            <w:r>
              <w:rPr>
                <w:b/>
              </w:rPr>
              <w:t>phant</w:t>
            </w:r>
            <w:r>
              <w:t xml:space="preserve"> (Phantom Object)</w:t>
            </w:r>
          </w:p>
        </w:tc>
        <w:tc>
          <w:tcPr>
            <w:tcW w:w="0" w:type="auto"/>
            <w:vAlign w:val="center"/>
          </w:tcPr>
          <w:p w:rsidR="00B13653" w:rsidRDefault="001F204F">
            <w:pPr>
              <w:pStyle w:val="TableBodyText"/>
            </w:pPr>
            <w:r>
              <w:t>"</w:t>
            </w:r>
            <w:r>
              <w:t>[ISO/IEC-29500-1] §22.1.2.81"</w:t>
            </w:r>
          </w:p>
        </w:tc>
      </w:tr>
      <w:tr w:rsidR="00B13653" w:rsidTr="00B13653">
        <w:tc>
          <w:tcPr>
            <w:tcW w:w="0" w:type="auto"/>
            <w:vAlign w:val="center"/>
          </w:tcPr>
          <w:p w:rsidR="00B13653" w:rsidRDefault="001F204F">
            <w:pPr>
              <w:pStyle w:val="TableBodyText"/>
            </w:pPr>
            <w:r>
              <w:rPr>
                <w:b/>
              </w:rPr>
              <w:t>proofErr</w:t>
            </w:r>
            <w:r>
              <w:t xml:space="preserve"> (Proofing Error Anchor)</w:t>
            </w:r>
          </w:p>
        </w:tc>
        <w:tc>
          <w:tcPr>
            <w:tcW w:w="0" w:type="auto"/>
            <w:vAlign w:val="center"/>
          </w:tcPr>
          <w:p w:rsidR="00B13653" w:rsidRDefault="001F204F">
            <w:pPr>
              <w:pStyle w:val="TableBodyText"/>
            </w:pPr>
            <w:r>
              <w:t>"[ISO/IEC-29500-1] §17.13.8.1"</w:t>
            </w:r>
          </w:p>
        </w:tc>
      </w:tr>
      <w:tr w:rsidR="00B13653" w:rsidTr="00B13653">
        <w:tc>
          <w:tcPr>
            <w:tcW w:w="0" w:type="auto"/>
            <w:vAlign w:val="center"/>
          </w:tcPr>
          <w:p w:rsidR="00B13653" w:rsidRDefault="001F204F">
            <w:pPr>
              <w:pStyle w:val="TableBodyText"/>
            </w:pPr>
            <w:r>
              <w:rPr>
                <w:b/>
              </w:rPr>
              <w:t>r</w:t>
            </w:r>
            <w:r>
              <w:t xml:space="preserve"> (Run)</w:t>
            </w:r>
          </w:p>
        </w:tc>
        <w:tc>
          <w:tcPr>
            <w:tcW w:w="0" w:type="auto"/>
            <w:vAlign w:val="center"/>
          </w:tcPr>
          <w:p w:rsidR="00B13653" w:rsidRDefault="001F204F">
            <w:pPr>
              <w:pStyle w:val="TableBodyText"/>
            </w:pPr>
            <w:r>
              <w:t>"[ISO/IEC-29500-1] §22.1.2.87"</w:t>
            </w:r>
          </w:p>
        </w:tc>
      </w:tr>
      <w:tr w:rsidR="00B13653" w:rsidTr="00B13653">
        <w:tc>
          <w:tcPr>
            <w:tcW w:w="0" w:type="auto"/>
            <w:vAlign w:val="center"/>
          </w:tcPr>
          <w:p w:rsidR="00B13653" w:rsidRDefault="001F204F">
            <w:pPr>
              <w:pStyle w:val="TableBodyText"/>
            </w:pPr>
            <w:r>
              <w:rPr>
                <w:b/>
              </w:rPr>
              <w:t>r</w:t>
            </w:r>
            <w:r>
              <w:t xml:space="preserve"> (Text Run)</w:t>
            </w:r>
          </w:p>
        </w:tc>
        <w:tc>
          <w:tcPr>
            <w:tcW w:w="0" w:type="auto"/>
            <w:vAlign w:val="center"/>
          </w:tcPr>
          <w:p w:rsidR="00B13653" w:rsidRDefault="001F204F">
            <w:pPr>
              <w:pStyle w:val="TableBodyText"/>
            </w:pPr>
            <w:r>
              <w:t xml:space="preserve">"[ISO/IEC-29500-1] </w:t>
            </w:r>
            <w:r>
              <w:lastRenderedPageBreak/>
              <w:t>§17.3.2.25"</w:t>
            </w:r>
          </w:p>
        </w:tc>
      </w:tr>
      <w:tr w:rsidR="00B13653" w:rsidTr="00B13653">
        <w:tc>
          <w:tcPr>
            <w:tcW w:w="0" w:type="auto"/>
            <w:vAlign w:val="center"/>
          </w:tcPr>
          <w:p w:rsidR="00B13653" w:rsidRDefault="001F204F">
            <w:pPr>
              <w:pStyle w:val="TableBodyText"/>
            </w:pPr>
            <w:r>
              <w:rPr>
                <w:b/>
              </w:rPr>
              <w:lastRenderedPageBreak/>
              <w:t>rad</w:t>
            </w:r>
            <w:r>
              <w:t xml:space="preserve"> (Radical Object)</w:t>
            </w:r>
          </w:p>
        </w:tc>
        <w:tc>
          <w:tcPr>
            <w:tcW w:w="0" w:type="auto"/>
            <w:vAlign w:val="center"/>
          </w:tcPr>
          <w:p w:rsidR="00B13653" w:rsidRDefault="001F204F">
            <w:pPr>
              <w:pStyle w:val="TableBodyText"/>
            </w:pPr>
            <w:r>
              <w:t>"[ISO/IEC-29500-1] §22.1.2.88"</w:t>
            </w:r>
          </w:p>
        </w:tc>
      </w:tr>
      <w:tr w:rsidR="00B13653" w:rsidTr="00B13653">
        <w:tc>
          <w:tcPr>
            <w:tcW w:w="0" w:type="auto"/>
            <w:vAlign w:val="center"/>
          </w:tcPr>
          <w:p w:rsidR="00B13653" w:rsidRDefault="001F204F">
            <w:pPr>
              <w:pStyle w:val="TableBodyText"/>
            </w:pPr>
            <w:r>
              <w:rPr>
                <w:b/>
              </w:rPr>
              <w:t>sdt</w:t>
            </w:r>
            <w:r>
              <w:t xml:space="preserve"> (Ruby Inline-Level</w:t>
            </w:r>
            <w:r>
              <w:t xml:space="preserve"> Structured Document Tag)</w:t>
            </w:r>
          </w:p>
        </w:tc>
        <w:tc>
          <w:tcPr>
            <w:tcW w:w="0" w:type="auto"/>
            <w:vAlign w:val="center"/>
          </w:tcPr>
          <w:p w:rsidR="00B13653" w:rsidRDefault="001F204F">
            <w:pPr>
              <w:pStyle w:val="TableBodyText"/>
            </w:pPr>
            <w:r>
              <w:t>§</w:t>
            </w:r>
            <w:hyperlink w:anchor="Section_808b32d8ad644c849fb585ad68be54b9">
              <w:r>
                <w:rPr>
                  <w:rStyle w:val="Hyperlink"/>
                </w:rPr>
                <w:t>3.1.3.1.6, sdt</w:t>
              </w:r>
            </w:hyperlink>
          </w:p>
        </w:tc>
      </w:tr>
      <w:tr w:rsidR="00B13653" w:rsidTr="00B13653">
        <w:tc>
          <w:tcPr>
            <w:tcW w:w="0" w:type="auto"/>
            <w:vAlign w:val="center"/>
          </w:tcPr>
          <w:p w:rsidR="00B13653" w:rsidRDefault="001F204F">
            <w:pPr>
              <w:pStyle w:val="TableBodyText"/>
            </w:pPr>
            <w:r>
              <w:rPr>
                <w:b/>
              </w:rPr>
              <w:t>sPre</w:t>
            </w:r>
            <w:r>
              <w:t xml:space="preserve"> (Pre-Sub-Superscript Object)</w:t>
            </w:r>
          </w:p>
        </w:tc>
        <w:tc>
          <w:tcPr>
            <w:tcW w:w="0" w:type="auto"/>
            <w:vAlign w:val="center"/>
          </w:tcPr>
          <w:p w:rsidR="00B13653" w:rsidRDefault="001F204F">
            <w:pPr>
              <w:pStyle w:val="TableBodyText"/>
            </w:pPr>
            <w:r>
              <w:t>"[ISO/IEC-29500-1] §22.1.2.99"</w:t>
            </w:r>
          </w:p>
        </w:tc>
      </w:tr>
      <w:tr w:rsidR="00B13653" w:rsidTr="00B13653">
        <w:tc>
          <w:tcPr>
            <w:tcW w:w="0" w:type="auto"/>
            <w:vAlign w:val="center"/>
          </w:tcPr>
          <w:p w:rsidR="00B13653" w:rsidRDefault="001F204F">
            <w:pPr>
              <w:pStyle w:val="TableBodyText"/>
            </w:pPr>
            <w:r>
              <w:rPr>
                <w:b/>
              </w:rPr>
              <w:t>sSub</w:t>
            </w:r>
            <w:r>
              <w:t xml:space="preserve"> (Subscript Object)</w:t>
            </w:r>
          </w:p>
        </w:tc>
        <w:tc>
          <w:tcPr>
            <w:tcW w:w="0" w:type="auto"/>
            <w:vAlign w:val="center"/>
          </w:tcPr>
          <w:p w:rsidR="00B13653" w:rsidRDefault="001F204F">
            <w:pPr>
              <w:pStyle w:val="TableBodyText"/>
            </w:pPr>
            <w:r>
              <w:t>"[ISO/IEC-29500-1] §22.1.2.101"</w:t>
            </w:r>
          </w:p>
        </w:tc>
      </w:tr>
      <w:tr w:rsidR="00B13653" w:rsidTr="00B13653">
        <w:tc>
          <w:tcPr>
            <w:tcW w:w="0" w:type="auto"/>
            <w:vAlign w:val="center"/>
          </w:tcPr>
          <w:p w:rsidR="00B13653" w:rsidRDefault="001F204F">
            <w:pPr>
              <w:pStyle w:val="TableBodyText"/>
            </w:pPr>
            <w:r>
              <w:rPr>
                <w:b/>
              </w:rPr>
              <w:t>sSubSup</w:t>
            </w:r>
            <w:r>
              <w:t xml:space="preserve"> (Sub-Superscript Object)</w:t>
            </w:r>
          </w:p>
        </w:tc>
        <w:tc>
          <w:tcPr>
            <w:tcW w:w="0" w:type="auto"/>
            <w:vAlign w:val="center"/>
          </w:tcPr>
          <w:p w:rsidR="00B13653" w:rsidRDefault="001F204F">
            <w:pPr>
              <w:pStyle w:val="TableBodyText"/>
            </w:pPr>
            <w:r>
              <w:t>"[ISO/IEC-29500-1] §22.1.2.103"</w:t>
            </w:r>
          </w:p>
        </w:tc>
      </w:tr>
      <w:tr w:rsidR="00B13653" w:rsidTr="00B13653">
        <w:tc>
          <w:tcPr>
            <w:tcW w:w="0" w:type="auto"/>
            <w:vAlign w:val="center"/>
          </w:tcPr>
          <w:p w:rsidR="00B13653" w:rsidRDefault="001F204F">
            <w:pPr>
              <w:pStyle w:val="TableBodyText"/>
            </w:pPr>
            <w:r>
              <w:rPr>
                <w:b/>
              </w:rPr>
              <w:t>sSup</w:t>
            </w:r>
            <w:r>
              <w:t xml:space="preserve"> (Superscript Object)</w:t>
            </w:r>
          </w:p>
        </w:tc>
        <w:tc>
          <w:tcPr>
            <w:tcW w:w="0" w:type="auto"/>
            <w:vAlign w:val="center"/>
          </w:tcPr>
          <w:p w:rsidR="00B13653" w:rsidRDefault="001F204F">
            <w:pPr>
              <w:pStyle w:val="TableBodyText"/>
            </w:pPr>
            <w:r>
              <w:t>"[ISO/IEC-29500-1] §22.1.2.105"</w:t>
            </w:r>
          </w:p>
        </w:tc>
      </w:tr>
    </w:tbl>
    <w:p w:rsidR="00B13653" w:rsidRDefault="00B13653"/>
    <w:p w:rsidR="00B13653" w:rsidRDefault="00B13653"/>
    <w:tbl>
      <w:tblPr>
        <w:tblStyle w:val="Table-ShadedHeader"/>
        <w:tblW w:w="0" w:type="auto"/>
        <w:tblLook w:val="04A0" w:firstRow="1" w:lastRow="0" w:firstColumn="1" w:lastColumn="0" w:noHBand="0" w:noVBand="1"/>
      </w:tblPr>
      <w:tblGrid>
        <w:gridCol w:w="3414"/>
        <w:gridCol w:w="606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anchor</w:t>
            </w:r>
            <w:r>
              <w:t xml:space="preserve"> (Hyperlink Anchor)</w:t>
            </w:r>
          </w:p>
        </w:tc>
        <w:tc>
          <w:tcPr>
            <w:tcW w:w="0" w:type="auto"/>
            <w:vAlign w:val="center"/>
          </w:tcPr>
          <w:p w:rsidR="00B13653" w:rsidRDefault="001F204F">
            <w:pPr>
              <w:pStyle w:val="TableBodyText"/>
            </w:pPr>
            <w:r>
              <w:t xml:space="preserve">Specifies the name of a bookmark in the current document which shall be the target of </w:t>
            </w:r>
            <w:r>
              <w:t xml:space="preserve">this hyperlink. </w:t>
            </w:r>
          </w:p>
          <w:p w:rsidR="00B13653" w:rsidRDefault="00B13653">
            <w:pPr>
              <w:pStyle w:val="TableBodyText"/>
            </w:pPr>
          </w:p>
          <w:p w:rsidR="00B13653" w:rsidRDefault="001F204F">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rsidR="00B13653" w:rsidRDefault="00B13653">
            <w:pPr>
              <w:pStyle w:val="TableBodyText"/>
            </w:pPr>
          </w:p>
          <w:p w:rsidR="00B13653" w:rsidRDefault="001F204F">
            <w:pPr>
              <w:pStyle w:val="TableBodyText"/>
            </w:pPr>
            <w:r>
              <w:t>[Example: Consider the following WordprocessingML fr</w:t>
            </w:r>
            <w:r>
              <w:t>agment for a hyperlink:</w:t>
            </w:r>
          </w:p>
          <w:p w:rsidR="00B13653" w:rsidRDefault="00B13653">
            <w:pPr>
              <w:pStyle w:val="TableBodyText"/>
            </w:pPr>
          </w:p>
          <w:p w:rsidR="00B13653" w:rsidRDefault="001F204F">
            <w:pPr>
              <w:pStyle w:val="Code"/>
            </w:pPr>
            <w:r>
              <w:t>&lt;w:hyperlink w:anchor="chapter3"&gt;</w:t>
            </w:r>
          </w:p>
          <w:p w:rsidR="00B13653" w:rsidRDefault="001F204F">
            <w:pPr>
              <w:pStyle w:val="Code"/>
            </w:pPr>
            <w:r>
              <w:t xml:space="preserve">  &lt;w:r&gt;</w:t>
            </w:r>
          </w:p>
          <w:p w:rsidR="00B13653" w:rsidRDefault="001F204F">
            <w:pPr>
              <w:pStyle w:val="Code"/>
            </w:pPr>
            <w:r>
              <w:t xml:space="preserve">    &lt;w:t&gt;Go to Chapter Three&lt;/w:t&gt;</w:t>
            </w:r>
          </w:p>
          <w:p w:rsidR="00B13653" w:rsidRDefault="001F204F">
            <w:pPr>
              <w:pStyle w:val="Code"/>
            </w:pPr>
            <w:r>
              <w:t xml:space="preserve">  &lt;/w:r&gt;</w:t>
            </w:r>
          </w:p>
          <w:p w:rsidR="00B13653" w:rsidRDefault="001F204F">
            <w:pPr>
              <w:pStyle w:val="Code"/>
            </w:pPr>
            <w:r>
              <w:t>&lt;/w:hyperlink&gt;</w:t>
            </w:r>
          </w:p>
          <w:p w:rsidR="00B13653" w:rsidRDefault="00B13653">
            <w:pPr>
              <w:pStyle w:val="TableBodyText"/>
            </w:pPr>
          </w:p>
          <w:p w:rsidR="00B13653" w:rsidRDefault="001F204F">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t>
            </w:r>
            <w:r>
              <w:t>within the document. end example]</w:t>
            </w:r>
          </w:p>
          <w:p w:rsidR="00B13653" w:rsidRDefault="00B13653">
            <w:pPr>
              <w:pStyle w:val="TableBodyText"/>
            </w:pPr>
          </w:p>
          <w:p w:rsidR="00B13653" w:rsidRDefault="001F204F">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B13653" w:rsidTr="00B13653">
        <w:tc>
          <w:tcPr>
            <w:tcW w:w="0" w:type="auto"/>
            <w:vAlign w:val="center"/>
          </w:tcPr>
          <w:p w:rsidR="00B13653" w:rsidRDefault="001F204F">
            <w:pPr>
              <w:pStyle w:val="TableBodyText"/>
            </w:pPr>
            <w:r>
              <w:rPr>
                <w:b/>
              </w:rPr>
              <w:t>docLocation</w:t>
            </w:r>
            <w:r>
              <w:t xml:space="preserve"> (Location in Target Document)</w:t>
            </w:r>
          </w:p>
        </w:tc>
        <w:tc>
          <w:tcPr>
            <w:tcW w:w="0" w:type="auto"/>
            <w:vAlign w:val="center"/>
          </w:tcPr>
          <w:p w:rsidR="00B13653" w:rsidRDefault="001F204F">
            <w:pPr>
              <w:pStyle w:val="TableBodyText"/>
            </w:pPr>
            <w:r>
              <w:t>Spec</w:t>
            </w:r>
            <w:r>
              <w:t>ifies a location in the target of the hyperlink that has no bookmarks.</w:t>
            </w:r>
          </w:p>
          <w:p w:rsidR="00B13653" w:rsidRDefault="00B13653">
            <w:pPr>
              <w:pStyle w:val="TableBodyText"/>
            </w:pPr>
          </w:p>
          <w:p w:rsidR="00B13653" w:rsidRDefault="001F204F">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w:t>
            </w:r>
            <w:r>
              <w:t>erlink is invoked.</w:t>
            </w:r>
          </w:p>
          <w:p w:rsidR="00B13653" w:rsidRDefault="00B13653">
            <w:pPr>
              <w:pStyle w:val="TableBodyText"/>
            </w:pPr>
          </w:p>
          <w:p w:rsidR="00B13653" w:rsidRDefault="001F204F">
            <w:pPr>
              <w:pStyle w:val="TableBodyText"/>
            </w:pPr>
            <w:r>
              <w:t>[Example: Consider the following WordprocessingML fragment for a hyperlink:</w:t>
            </w:r>
          </w:p>
          <w:p w:rsidR="00B13653" w:rsidRDefault="00B13653">
            <w:pPr>
              <w:pStyle w:val="TableBodyText"/>
            </w:pPr>
          </w:p>
          <w:p w:rsidR="00B13653" w:rsidRDefault="001F204F">
            <w:pPr>
              <w:pStyle w:val="Code"/>
            </w:pPr>
            <w:r>
              <w:t>&lt;w:hyperlink r:id="rId9" w:docLocation="table"&gt;</w:t>
            </w:r>
          </w:p>
          <w:p w:rsidR="00B13653" w:rsidRDefault="001F204F">
            <w:pPr>
              <w:pStyle w:val="Code"/>
            </w:pPr>
            <w:r>
              <w:t xml:space="preserve">  &lt;w:r&gt;</w:t>
            </w:r>
          </w:p>
          <w:p w:rsidR="00B13653" w:rsidRDefault="001F204F">
            <w:pPr>
              <w:pStyle w:val="Code"/>
            </w:pPr>
            <w:r>
              <w:t xml:space="preserve">    &lt;w:t&gt;Click Here&lt;/w:t&gt;</w:t>
            </w:r>
          </w:p>
          <w:p w:rsidR="00B13653" w:rsidRDefault="001F204F">
            <w:pPr>
              <w:pStyle w:val="Code"/>
            </w:pPr>
            <w:r>
              <w:t xml:space="preserve">  &lt;/w:r&gt;</w:t>
            </w:r>
          </w:p>
          <w:p w:rsidR="00B13653" w:rsidRDefault="001F204F">
            <w:pPr>
              <w:pStyle w:val="Code"/>
            </w:pPr>
            <w:r>
              <w:t>&lt;/w:hyperlink&gt;</w:t>
            </w:r>
          </w:p>
          <w:p w:rsidR="00B13653" w:rsidRDefault="00B13653">
            <w:pPr>
              <w:pStyle w:val="TableBodyText"/>
            </w:pPr>
          </w:p>
          <w:p w:rsidR="00B13653" w:rsidRDefault="001F204F">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B13653" w:rsidRDefault="00B13653">
            <w:pPr>
              <w:pStyle w:val="TableBodyText"/>
            </w:pPr>
          </w:p>
          <w:p w:rsidR="00B13653" w:rsidRDefault="001F204F">
            <w:pPr>
              <w:pStyle w:val="TableBodyText"/>
            </w:pPr>
            <w:r>
              <w:t>The possible values for this attribute are defined by the ST_String255 simple type (§3.1.3.3.9, ST_String</w:t>
            </w:r>
            <w:r>
              <w:t>255).</w:t>
            </w:r>
          </w:p>
        </w:tc>
      </w:tr>
      <w:tr w:rsidR="00B13653" w:rsidTr="00B13653">
        <w:tc>
          <w:tcPr>
            <w:tcW w:w="0" w:type="auto"/>
            <w:vAlign w:val="center"/>
          </w:tcPr>
          <w:p w:rsidR="00B13653" w:rsidRDefault="001F204F">
            <w:pPr>
              <w:pStyle w:val="TableBodyText"/>
            </w:pPr>
            <w:r>
              <w:rPr>
                <w:b/>
              </w:rPr>
              <w:lastRenderedPageBreak/>
              <w:t>history</w:t>
            </w:r>
            <w:r>
              <w:t xml:space="preserve"> (Add to Viewed Hyperlinks)</w:t>
            </w:r>
          </w:p>
        </w:tc>
        <w:tc>
          <w:tcPr>
            <w:tcW w:w="0" w:type="auto"/>
            <w:vAlign w:val="center"/>
          </w:tcPr>
          <w:p w:rsidR="00B13653" w:rsidRDefault="001F204F">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B13653" w:rsidRDefault="00B13653">
            <w:pPr>
              <w:pStyle w:val="TableBodyText"/>
            </w:pPr>
          </w:p>
          <w:p w:rsidR="00B13653" w:rsidRDefault="001F204F">
            <w:pPr>
              <w:pStyle w:val="TableBodyText"/>
            </w:pPr>
            <w:r>
              <w:t>If this attribute is omitted, then its value shall be as</w:t>
            </w:r>
            <w:r>
              <w:t xml:space="preserve">sumed to be </w:t>
            </w:r>
            <w:r>
              <w:rPr>
                <w:i/>
              </w:rPr>
              <w:t>false</w:t>
            </w:r>
            <w:r>
              <w:t>.</w:t>
            </w:r>
          </w:p>
          <w:p w:rsidR="00B13653" w:rsidRDefault="00B13653">
            <w:pPr>
              <w:pStyle w:val="TableBodyText"/>
            </w:pPr>
          </w:p>
          <w:p w:rsidR="00B13653" w:rsidRDefault="001F204F">
            <w:pPr>
              <w:pStyle w:val="TableBodyText"/>
            </w:pPr>
            <w:r>
              <w:t>[Example: Consider the following WordprocessingML fragment for a hyperlink:</w:t>
            </w:r>
          </w:p>
          <w:p w:rsidR="00B13653" w:rsidRDefault="00B13653">
            <w:pPr>
              <w:pStyle w:val="TableBodyText"/>
            </w:pPr>
          </w:p>
          <w:p w:rsidR="00B13653" w:rsidRDefault="001F204F">
            <w:pPr>
              <w:pStyle w:val="Code"/>
            </w:pPr>
            <w:r>
              <w:t>&lt;w:hyperlink r:id="rId9" w:history="true"&gt;</w:t>
            </w:r>
          </w:p>
          <w:p w:rsidR="00B13653" w:rsidRDefault="001F204F">
            <w:pPr>
              <w:pStyle w:val="Code"/>
            </w:pPr>
            <w:r>
              <w:t xml:space="preserve">  &lt;w:r&gt;</w:t>
            </w:r>
          </w:p>
          <w:p w:rsidR="00B13653" w:rsidRDefault="001F204F">
            <w:pPr>
              <w:pStyle w:val="Code"/>
            </w:pPr>
            <w:r>
              <w:t xml:space="preserve">    &lt;w:t&gt;http://example.com&lt;/w:t&gt;</w:t>
            </w:r>
          </w:p>
          <w:p w:rsidR="00B13653" w:rsidRDefault="001F204F">
            <w:pPr>
              <w:pStyle w:val="Code"/>
            </w:pPr>
            <w:r>
              <w:t xml:space="preserve">  &lt;/w:r&gt;</w:t>
            </w:r>
          </w:p>
          <w:p w:rsidR="00B13653" w:rsidRDefault="001F204F">
            <w:pPr>
              <w:pStyle w:val="Code"/>
            </w:pPr>
            <w:r>
              <w:t>&lt;/w:hyperlink&gt;</w:t>
            </w:r>
          </w:p>
          <w:p w:rsidR="00B13653" w:rsidRDefault="00B13653">
            <w:pPr>
              <w:pStyle w:val="TableBodyText"/>
            </w:pPr>
          </w:p>
          <w:p w:rsidR="00B13653" w:rsidRDefault="001F204F">
            <w:pPr>
              <w:pStyle w:val="TableBodyText"/>
            </w:pPr>
            <w:r>
              <w:t xml:space="preserve">The </w:t>
            </w:r>
            <w:r>
              <w:rPr>
                <w:b/>
              </w:rPr>
              <w:t>history</w:t>
            </w:r>
            <w:r>
              <w:t xml:space="preserve"> attribute value of </w:t>
            </w:r>
            <w:r>
              <w:rPr>
                <w:i/>
              </w:rPr>
              <w:t>true</w:t>
            </w:r>
            <w:r>
              <w:t xml:space="preserve"> specifies tha</w:t>
            </w:r>
            <w:r>
              <w:t>t the target of the current hyperlink shall be added to a list of visited hyperlinks when invoked within the document. end example]</w:t>
            </w:r>
          </w:p>
          <w:p w:rsidR="00B13653" w:rsidRDefault="00B13653">
            <w:pPr>
              <w:pStyle w:val="TableBodyText"/>
            </w:pPr>
          </w:p>
          <w:p w:rsidR="00B13653" w:rsidRDefault="001F204F">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B13653" w:rsidTr="00B13653">
        <w:tc>
          <w:tcPr>
            <w:tcW w:w="0" w:type="auto"/>
            <w:vAlign w:val="center"/>
          </w:tcPr>
          <w:p w:rsidR="00B13653" w:rsidRDefault="001F204F">
            <w:pPr>
              <w:pStyle w:val="TableBodyText"/>
            </w:pPr>
            <w:r>
              <w:rPr>
                <w:b/>
              </w:rPr>
              <w:t>id</w:t>
            </w:r>
            <w:r>
              <w:t xml:space="preserve"> (Hyperlink Target)</w:t>
            </w:r>
          </w:p>
          <w:p w:rsidR="00B13653" w:rsidRDefault="00B13653">
            <w:pPr>
              <w:pStyle w:val="TableBodyText"/>
            </w:pPr>
          </w:p>
          <w:p w:rsidR="00B13653" w:rsidRDefault="001F204F">
            <w:pPr>
              <w:pStyle w:val="TableBodyText"/>
            </w:pPr>
            <w:r>
              <w:t>Namespace: .../officeDocument/2006/relationships</w:t>
            </w:r>
          </w:p>
        </w:tc>
        <w:tc>
          <w:tcPr>
            <w:tcW w:w="0" w:type="auto"/>
            <w:vAlign w:val="center"/>
          </w:tcPr>
          <w:p w:rsidR="00B13653" w:rsidRDefault="001F204F">
            <w:pPr>
              <w:pStyle w:val="TableBodyText"/>
            </w:pPr>
            <w:r>
              <w:t>Specifies the ID of the relationship whose target shall be used as the target for this hyperlink.</w:t>
            </w:r>
          </w:p>
          <w:p w:rsidR="00B13653" w:rsidRDefault="00B13653">
            <w:pPr>
              <w:pStyle w:val="TableBodyText"/>
            </w:pPr>
          </w:p>
          <w:p w:rsidR="00B13653" w:rsidRDefault="001F204F">
            <w:pPr>
              <w:pStyle w:val="TableBodyText"/>
            </w:pPr>
            <w:r>
              <w:t xml:space="preserve">If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w:t>
            </w:r>
            <w:r>
              <w:t xml:space="preserve">lue in the </w:t>
            </w:r>
            <w:r>
              <w:rPr>
                <w:b/>
              </w:rPr>
              <w:t>anchor</w:t>
            </w:r>
            <w:r>
              <w:t xml:space="preserve"> attribute.</w:t>
            </w:r>
          </w:p>
          <w:p w:rsidR="00B13653" w:rsidRDefault="00B13653">
            <w:pPr>
              <w:pStyle w:val="TableBodyText"/>
            </w:pPr>
          </w:p>
          <w:p w:rsidR="00B13653" w:rsidRDefault="001F204F">
            <w:pPr>
              <w:pStyle w:val="TableBodyText"/>
            </w:pPr>
            <w:r>
              <w:t>[Example: Consider the following WordprocessingML fragment for a hyperlink:</w:t>
            </w:r>
          </w:p>
          <w:p w:rsidR="00B13653" w:rsidRDefault="00B13653">
            <w:pPr>
              <w:pStyle w:val="TableBodyText"/>
            </w:pPr>
          </w:p>
          <w:p w:rsidR="00B13653" w:rsidRDefault="001F204F">
            <w:pPr>
              <w:pStyle w:val="Code"/>
            </w:pPr>
            <w:r>
              <w:lastRenderedPageBreak/>
              <w:t>&lt;w:hyperlink r:id="rId9"&gt;</w:t>
            </w:r>
          </w:p>
          <w:p w:rsidR="00B13653" w:rsidRDefault="001F204F">
            <w:pPr>
              <w:pStyle w:val="Code"/>
            </w:pPr>
            <w:r>
              <w:t xml:space="preserve">  &lt;w:r&gt;</w:t>
            </w:r>
          </w:p>
          <w:p w:rsidR="00B13653" w:rsidRDefault="001F204F">
            <w:pPr>
              <w:pStyle w:val="Code"/>
            </w:pPr>
            <w:r>
              <w:t xml:space="preserve">    &lt;w:t&gt;http://example.com&lt;/w:t&gt;</w:t>
            </w:r>
          </w:p>
          <w:p w:rsidR="00B13653" w:rsidRDefault="001F204F">
            <w:pPr>
              <w:pStyle w:val="Code"/>
            </w:pPr>
            <w:r>
              <w:t xml:space="preserve">  &lt;/w:r&gt;</w:t>
            </w:r>
          </w:p>
          <w:p w:rsidR="00B13653" w:rsidRDefault="001F204F">
            <w:pPr>
              <w:pStyle w:val="Code"/>
            </w:pPr>
            <w:r>
              <w:t>&lt;/w:hyperlink&gt;</w:t>
            </w:r>
          </w:p>
          <w:p w:rsidR="00B13653" w:rsidRDefault="00B13653">
            <w:pPr>
              <w:pStyle w:val="TableBodyText"/>
            </w:pPr>
          </w:p>
          <w:p w:rsidR="00B13653" w:rsidRDefault="001F204F">
            <w:pPr>
              <w:pStyle w:val="TableBodyText"/>
            </w:pPr>
            <w:r>
              <w:t xml:space="preserve">An </w:t>
            </w:r>
            <w:r>
              <w:rPr>
                <w:b/>
              </w:rPr>
              <w:t>id</w:t>
            </w:r>
            <w:r>
              <w:t xml:space="preserve"> attribute value of </w:t>
            </w:r>
            <w:r>
              <w:rPr>
                <w:i/>
              </w:rPr>
              <w:t>rId9</w:t>
            </w:r>
            <w:r>
              <w:t xml:space="preserve"> specifies that the relatio</w:t>
            </w:r>
            <w:r>
              <w:t xml:space="preserve">nship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B13653" w:rsidRDefault="00B13653">
            <w:pPr>
              <w:pStyle w:val="TableBodyText"/>
            </w:pPr>
          </w:p>
          <w:p w:rsidR="00B13653" w:rsidRDefault="001F204F">
            <w:pPr>
              <w:pStyle w:val="Code"/>
            </w:pPr>
            <w:r>
              <w:t>&lt;Relationships xmlns="…"&gt;</w:t>
            </w:r>
          </w:p>
          <w:p w:rsidR="00B13653" w:rsidRDefault="001F204F">
            <w:pPr>
              <w:pStyle w:val="Code"/>
            </w:pPr>
            <w:r>
              <w:t xml:space="preserve"> </w:t>
            </w:r>
            <w:r>
              <w:t xml:space="preserve"> &lt;Relationship Id="rId9" Mode="External" Target=http://www.contoso.com /&gt;</w:t>
            </w:r>
          </w:p>
          <w:p w:rsidR="00B13653" w:rsidRDefault="001F204F">
            <w:pPr>
              <w:pStyle w:val="Code"/>
            </w:pPr>
            <w:r>
              <w:t>&lt;/Relationships&gt;</w:t>
            </w:r>
          </w:p>
          <w:p w:rsidR="00B13653" w:rsidRDefault="00B13653">
            <w:pPr>
              <w:pStyle w:val="TableBodyText"/>
            </w:pPr>
          </w:p>
          <w:p w:rsidR="00B13653" w:rsidRDefault="001F204F">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B13653" w:rsidRDefault="00B13653">
            <w:pPr>
              <w:pStyle w:val="TableBodyText"/>
            </w:pPr>
          </w:p>
          <w:p w:rsidR="00B13653" w:rsidRDefault="001F204F">
            <w:pPr>
              <w:pStyle w:val="TableBodyText"/>
            </w:pPr>
            <w:r>
              <w:t xml:space="preserve">The possible values for this </w:t>
            </w:r>
            <w:r>
              <w:t>attribute are defined by the ST_RelationshipId simple type ("[ISO/IEC-29500-1] §22.8.2.1").</w:t>
            </w:r>
          </w:p>
        </w:tc>
      </w:tr>
      <w:tr w:rsidR="00B13653" w:rsidTr="00B13653">
        <w:tc>
          <w:tcPr>
            <w:tcW w:w="0" w:type="auto"/>
            <w:vAlign w:val="center"/>
          </w:tcPr>
          <w:p w:rsidR="00B13653" w:rsidRDefault="001F204F">
            <w:pPr>
              <w:pStyle w:val="TableBodyText"/>
            </w:pPr>
            <w:r>
              <w:rPr>
                <w:b/>
              </w:rPr>
              <w:lastRenderedPageBreak/>
              <w:t>tgtFrame</w:t>
            </w:r>
            <w:r>
              <w:t xml:space="preserve"> (Hyperlink Target Frame)</w:t>
            </w:r>
          </w:p>
        </w:tc>
        <w:tc>
          <w:tcPr>
            <w:tcW w:w="0" w:type="auto"/>
            <w:vAlign w:val="center"/>
          </w:tcPr>
          <w:p w:rsidR="00B13653" w:rsidRDefault="001F204F">
            <w:pPr>
              <w:pStyle w:val="TableBodyText"/>
            </w:pPr>
            <w:r>
              <w:t>Specifies a frame within the parent HTML frameset for the target of the parent hyperlink when one exists. Values shall be handled</w:t>
            </w:r>
            <w:r>
              <w:t xml:space="preserve"> as follows:</w:t>
            </w:r>
          </w:p>
          <w:p w:rsidR="00B13653" w:rsidRDefault="00B13653">
            <w:pPr>
              <w:pStyle w:val="TableBodyText"/>
            </w:pPr>
          </w:p>
          <w:p w:rsidR="00B13653" w:rsidRDefault="001F204F">
            <w:pPr>
              <w:pStyle w:val="TableBodyText"/>
            </w:pPr>
            <w:r>
              <w:rPr>
                <w:rStyle w:val="InlineCode"/>
              </w:rPr>
              <w:t>_top</w:t>
            </w:r>
          </w:p>
          <w:p w:rsidR="00B13653" w:rsidRDefault="001F204F">
            <w:pPr>
              <w:pStyle w:val="TableBodyText"/>
            </w:pPr>
            <w:r>
              <w:t>Open hyperlink target in the full region of the current window.</w:t>
            </w:r>
          </w:p>
          <w:p w:rsidR="00B13653" w:rsidRDefault="001F204F">
            <w:pPr>
              <w:pStyle w:val="TableBodyText"/>
            </w:pPr>
            <w:r>
              <w:rPr>
                <w:rStyle w:val="InlineCode"/>
              </w:rPr>
              <w:t>_self</w:t>
            </w:r>
          </w:p>
          <w:p w:rsidR="00B13653" w:rsidRDefault="001F204F">
            <w:pPr>
              <w:pStyle w:val="TableBodyText"/>
            </w:pPr>
            <w:r>
              <w:t>Open hyperlink target in the same frame as the hyperlink appears.</w:t>
            </w:r>
          </w:p>
          <w:p w:rsidR="00B13653" w:rsidRDefault="001F204F">
            <w:pPr>
              <w:pStyle w:val="TableBodyText"/>
            </w:pPr>
            <w:r>
              <w:rPr>
                <w:rStyle w:val="InlineCode"/>
              </w:rPr>
              <w:t>_parent</w:t>
            </w:r>
          </w:p>
          <w:p w:rsidR="00B13653" w:rsidRDefault="001F204F">
            <w:pPr>
              <w:pStyle w:val="TableBodyText"/>
            </w:pPr>
            <w:r>
              <w:t xml:space="preserve">Open hyperlink target in the parent of the current frame, or the current frame if this frame </w:t>
            </w:r>
            <w:r>
              <w:t>has no parent.</w:t>
            </w:r>
          </w:p>
          <w:p w:rsidR="00B13653" w:rsidRDefault="001F204F">
            <w:pPr>
              <w:pStyle w:val="TableBodyText"/>
            </w:pPr>
            <w:r>
              <w:rPr>
                <w:rStyle w:val="InlineCode"/>
              </w:rPr>
              <w:t>_blank</w:t>
            </w:r>
          </w:p>
          <w:p w:rsidR="00B13653" w:rsidRDefault="001F204F">
            <w:pPr>
              <w:pStyle w:val="TableBodyText"/>
            </w:pPr>
            <w:r>
              <w:t>Open hyperlink target in a new window.</w:t>
            </w:r>
          </w:p>
          <w:p w:rsidR="00B13653" w:rsidRDefault="001F204F">
            <w:pPr>
              <w:pStyle w:val="TableBodyText"/>
            </w:pPr>
            <w:r>
              <w:t>all other values</w:t>
            </w:r>
          </w:p>
          <w:p w:rsidR="00B13653" w:rsidRDefault="001F204F">
            <w:pPr>
              <w:pStyle w:val="TableBodyText"/>
            </w:pPr>
            <w:r>
              <w:t>Open hyperlink target in the frame with the specified name. If no frame exists with this name, open in the current frame.</w:t>
            </w:r>
          </w:p>
          <w:p w:rsidR="00B13653" w:rsidRDefault="00B13653">
            <w:pPr>
              <w:pStyle w:val="TableBodyText"/>
            </w:pPr>
          </w:p>
          <w:p w:rsidR="00B13653" w:rsidRDefault="001F204F">
            <w:pPr>
              <w:pStyle w:val="TableBodyText"/>
            </w:pPr>
            <w:r>
              <w:t>If this string does not begin with an alphabetic charac</w:t>
            </w:r>
            <w:r>
              <w:t>ter, it shall be ignored.</w:t>
            </w:r>
          </w:p>
          <w:p w:rsidR="00B13653" w:rsidRDefault="001F204F">
            <w:pPr>
              <w:pStyle w:val="TableBodyText"/>
            </w:pPr>
            <w:r>
              <w:t>If this attribute is omitted, then no target frame information shall be associated with the parent hyperlink. If the current document is not part of a frameset, then this information may be ignored.</w:t>
            </w:r>
          </w:p>
          <w:p w:rsidR="00B13653" w:rsidRDefault="00B13653">
            <w:pPr>
              <w:pStyle w:val="TableBodyText"/>
            </w:pPr>
          </w:p>
          <w:p w:rsidR="00B13653" w:rsidRDefault="001F204F">
            <w:pPr>
              <w:pStyle w:val="TableBodyText"/>
            </w:pPr>
            <w:r>
              <w:t>[Example: Consider the followi</w:t>
            </w:r>
            <w:r>
              <w:t>ng WordprocessingML fragment for a hyperlink:</w:t>
            </w:r>
          </w:p>
          <w:p w:rsidR="00B13653" w:rsidRDefault="00B13653">
            <w:pPr>
              <w:pStyle w:val="TableBodyText"/>
            </w:pPr>
          </w:p>
          <w:p w:rsidR="00B13653" w:rsidRDefault="001F204F">
            <w:pPr>
              <w:pStyle w:val="Code"/>
            </w:pPr>
            <w:r>
              <w:t>&lt;w:hyperlink r:id="rId9" w:tgtFrame="_top"&gt;</w:t>
            </w:r>
          </w:p>
          <w:p w:rsidR="00B13653" w:rsidRDefault="001F204F">
            <w:pPr>
              <w:pStyle w:val="Code"/>
            </w:pPr>
            <w:r>
              <w:t xml:space="preserve">  &lt;w:r&gt;</w:t>
            </w:r>
          </w:p>
          <w:p w:rsidR="00B13653" w:rsidRDefault="001F204F">
            <w:pPr>
              <w:pStyle w:val="Code"/>
            </w:pPr>
            <w:r>
              <w:lastRenderedPageBreak/>
              <w:t xml:space="preserve">    &lt;w:t&gt;http://example.com&lt;/w:t&gt;</w:t>
            </w:r>
          </w:p>
          <w:p w:rsidR="00B13653" w:rsidRDefault="001F204F">
            <w:pPr>
              <w:pStyle w:val="Code"/>
            </w:pPr>
            <w:r>
              <w:t xml:space="preserve">  &lt;/w:r&gt;</w:t>
            </w:r>
          </w:p>
          <w:p w:rsidR="00B13653" w:rsidRDefault="001F204F">
            <w:pPr>
              <w:pStyle w:val="Code"/>
            </w:pPr>
            <w:r>
              <w:t>&lt;/w:hyperlink&gt;</w:t>
            </w:r>
          </w:p>
          <w:p w:rsidR="00B13653" w:rsidRDefault="00B13653">
            <w:pPr>
              <w:pStyle w:val="TableBodyText"/>
            </w:pPr>
          </w:p>
          <w:p w:rsidR="00B13653" w:rsidRDefault="001F204F">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B13653" w:rsidRDefault="00B13653">
            <w:pPr>
              <w:pStyle w:val="TableBodyText"/>
            </w:pPr>
          </w:p>
          <w:p w:rsidR="00B13653" w:rsidRDefault="001F204F">
            <w:pPr>
              <w:pStyle w:val="TableBodyText"/>
            </w:pPr>
            <w:r>
              <w:t>The possible values for this attribute are defined by the ST_String255 simple type (§3.1.3.3.9, ST_String255).</w:t>
            </w:r>
          </w:p>
        </w:tc>
      </w:tr>
      <w:tr w:rsidR="00B13653" w:rsidTr="00B13653">
        <w:tc>
          <w:tcPr>
            <w:tcW w:w="0" w:type="auto"/>
            <w:vAlign w:val="center"/>
          </w:tcPr>
          <w:p w:rsidR="00B13653" w:rsidRDefault="001F204F">
            <w:pPr>
              <w:pStyle w:val="TableBodyText"/>
            </w:pPr>
            <w:r>
              <w:rPr>
                <w:b/>
              </w:rPr>
              <w:lastRenderedPageBreak/>
              <w:t>tooltip</w:t>
            </w:r>
            <w:r>
              <w:t xml:space="preserve"> (Associated String)</w:t>
            </w:r>
          </w:p>
        </w:tc>
        <w:tc>
          <w:tcPr>
            <w:tcW w:w="0" w:type="auto"/>
            <w:vAlign w:val="center"/>
          </w:tcPr>
          <w:p w:rsidR="00B13653" w:rsidRDefault="001F204F">
            <w:pPr>
              <w:pStyle w:val="TableBodyText"/>
            </w:pPr>
            <w:r>
              <w:t>Specifies a string that may be surfaced in a user interface as associated with the parent hyperlink.</w:t>
            </w:r>
          </w:p>
          <w:p w:rsidR="00B13653" w:rsidRDefault="00B13653">
            <w:pPr>
              <w:pStyle w:val="TableBodyText"/>
            </w:pPr>
          </w:p>
          <w:p w:rsidR="00B13653" w:rsidRDefault="001F204F">
            <w:pPr>
              <w:pStyle w:val="TableBodyText"/>
            </w:pPr>
            <w:r>
              <w:t>If this attribute is omitted, then no associated string shall be linked to the parent hyperlink in the document.</w:t>
            </w:r>
          </w:p>
          <w:p w:rsidR="00B13653" w:rsidRDefault="00B13653">
            <w:pPr>
              <w:pStyle w:val="TableBodyText"/>
            </w:pPr>
          </w:p>
          <w:p w:rsidR="00B13653" w:rsidRDefault="001F204F">
            <w:pPr>
              <w:pStyle w:val="TableBodyText"/>
            </w:pPr>
            <w:r>
              <w:t xml:space="preserve">[Example: Consider </w:t>
            </w:r>
            <w:r>
              <w:t>the following WordprocessingML fragment for a hyperlink:</w:t>
            </w:r>
          </w:p>
          <w:p w:rsidR="00B13653" w:rsidRDefault="00B13653">
            <w:pPr>
              <w:pStyle w:val="TableBodyText"/>
            </w:pPr>
          </w:p>
          <w:p w:rsidR="00B13653" w:rsidRDefault="001F204F">
            <w:pPr>
              <w:pStyle w:val="Code"/>
            </w:pPr>
            <w:r>
              <w:t>&lt;w:hyperlink r:id="rId9" w:tooltip="Click here!"&gt;</w:t>
            </w:r>
          </w:p>
          <w:p w:rsidR="00B13653" w:rsidRDefault="001F204F">
            <w:pPr>
              <w:pStyle w:val="Code"/>
            </w:pPr>
            <w:r>
              <w:t xml:space="preserve">  &lt;w:r&gt;</w:t>
            </w:r>
          </w:p>
          <w:p w:rsidR="00B13653" w:rsidRDefault="001F204F">
            <w:pPr>
              <w:pStyle w:val="Code"/>
            </w:pPr>
            <w:r>
              <w:t xml:space="preserve">    &lt;w:t&gt;http://example.com&lt;/w:t&gt;</w:t>
            </w:r>
          </w:p>
          <w:p w:rsidR="00B13653" w:rsidRDefault="001F204F">
            <w:pPr>
              <w:pStyle w:val="Code"/>
            </w:pPr>
            <w:r>
              <w:t xml:space="preserve">  &lt;/w:r&gt;</w:t>
            </w:r>
          </w:p>
          <w:p w:rsidR="00B13653" w:rsidRDefault="001F204F">
            <w:pPr>
              <w:pStyle w:val="Code"/>
            </w:pPr>
            <w:r>
              <w:t>&lt;/w:hyperlink&gt;</w:t>
            </w:r>
          </w:p>
          <w:p w:rsidR="00B13653" w:rsidRDefault="00B13653">
            <w:pPr>
              <w:pStyle w:val="TableBodyText"/>
            </w:pPr>
          </w:p>
          <w:p w:rsidR="00B13653" w:rsidRDefault="001F204F">
            <w:pPr>
              <w:pStyle w:val="TableBodyText"/>
            </w:pPr>
            <w:r>
              <w:t xml:space="preserve">The value of this attribute specifies that the parent hyperlink has the associated string of </w:t>
            </w:r>
            <w:r>
              <w:rPr>
                <w:i/>
              </w:rPr>
              <w:t>Click here!</w:t>
            </w:r>
            <w:r>
              <w:t>, which may be used as desired. end example]</w:t>
            </w:r>
          </w:p>
          <w:p w:rsidR="00B13653" w:rsidRDefault="00B13653">
            <w:pPr>
              <w:pStyle w:val="TableBodyText"/>
            </w:pPr>
          </w:p>
          <w:p w:rsidR="00B13653" w:rsidRDefault="001F204F">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&lt;complexType name="CT_HyperlinkRuby"&gt;</w:t>
      </w:r>
    </w:p>
    <w:p w:rsidR="00B13653" w:rsidRDefault="001F204F">
      <w:pPr>
        <w:pStyle w:val="Code"/>
      </w:pPr>
      <w:r>
        <w:t xml:space="preserve">  &lt;group ref="EG_RubyContent" minOccurs="0" maxOccurs="unbounded"/&gt;</w:t>
      </w:r>
    </w:p>
    <w:p w:rsidR="00B13653" w:rsidRDefault="001F204F">
      <w:pPr>
        <w:pStyle w:val="Code"/>
      </w:pPr>
      <w:r>
        <w:t xml:space="preserve">  &lt;attr</w:t>
      </w:r>
      <w:r>
        <w:t>ibute name="tgtFrame" type="ST_String255" use="optional"/&gt;</w:t>
      </w:r>
    </w:p>
    <w:p w:rsidR="00B13653" w:rsidRDefault="001F204F">
      <w:pPr>
        <w:pStyle w:val="Code"/>
      </w:pPr>
      <w:r>
        <w:t xml:space="preserve">  &lt;attribute name="tooltip" type="ST_String260" use="optional"/&gt;</w:t>
      </w:r>
    </w:p>
    <w:p w:rsidR="00B13653" w:rsidRDefault="001F204F">
      <w:pPr>
        <w:pStyle w:val="Code"/>
      </w:pPr>
      <w:r>
        <w:t xml:space="preserve">  &lt;attribute name="docLocation" type="ST_String255" use="optional"/&gt;</w:t>
      </w:r>
    </w:p>
    <w:p w:rsidR="00B13653" w:rsidRDefault="001F204F">
      <w:pPr>
        <w:pStyle w:val="Code"/>
      </w:pPr>
      <w:r>
        <w:t xml:space="preserve">  &lt;attribute name="history" type="ST_OnOff" use="optional"/&gt;</w:t>
      </w:r>
    </w:p>
    <w:p w:rsidR="00B13653" w:rsidRDefault="001F204F">
      <w:pPr>
        <w:pStyle w:val="Code"/>
      </w:pPr>
      <w:r>
        <w:t xml:space="preserve">  </w:t>
      </w:r>
      <w:r>
        <w:t>&lt;attribute name="anchor" type="ST_String255" use="optional"/&gt;</w:t>
      </w:r>
    </w:p>
    <w:p w:rsidR="00B13653" w:rsidRDefault="001F204F">
      <w:pPr>
        <w:pStyle w:val="Code"/>
      </w:pPr>
      <w:r>
        <w:t xml:space="preserve">  &lt;attribute ref="r:id"/&gt;</w:t>
      </w:r>
    </w:p>
    <w:p w:rsidR="00B13653" w:rsidRDefault="001F204F">
      <w:pPr>
        <w:pStyle w:val="Code"/>
      </w:pPr>
      <w:r>
        <w:t>&lt;/complexType&gt;</w:t>
      </w:r>
    </w:p>
    <w:p w:rsidR="00B13653" w:rsidRDefault="001F204F">
      <w:pPr>
        <w:pStyle w:val="Heading5"/>
      </w:pPr>
      <w:bookmarkStart w:id="3875" w:name="section_dcbcb32823db42abbb8081992b8e429e"/>
      <w:bookmarkStart w:id="3876" w:name="_Toc499810837"/>
      <w:r>
        <w:t>moveFrom (Move Source Math Control Character)</w:t>
      </w:r>
      <w:bookmarkEnd w:id="3875"/>
      <w:bookmarkEnd w:id="3876"/>
      <w:r>
        <w:fldChar w:fldCharType="begin"/>
      </w:r>
      <w:r>
        <w:instrText xml:space="preserve"> XE "moveFrom (Move Source Math Control Character)" </w:instrText>
      </w:r>
      <w:r>
        <w:fldChar w:fldCharType="end"/>
      </w:r>
    </w:p>
    <w:p w:rsidR="00B13653" w:rsidRDefault="001F204F">
      <w:r>
        <w:t xml:space="preserve">This element specifies that the Office Open XML Math </w:t>
      </w:r>
      <w:r>
        <w:t>control character contained within it shall be treated as content that has been moved away from this location and tracked as a revision.</w:t>
      </w:r>
    </w:p>
    <w:p w:rsidR="00B13653" w:rsidRDefault="001F204F">
      <w:r>
        <w:t>The following restrictions shall be applied to this content:</w:t>
      </w:r>
    </w:p>
    <w:p w:rsidR="00B13653" w:rsidRDefault="001F204F">
      <w:pPr>
        <w:pStyle w:val="ListParagraph"/>
        <w:numPr>
          <w:ilvl w:val="0"/>
          <w:numId w:val="192"/>
        </w:numPr>
      </w:pPr>
      <w:r>
        <w:lastRenderedPageBreak/>
        <w:t>If this element occurs outside of a valid move source cont</w:t>
      </w:r>
      <w:r>
        <w:t>ainer (§"</w:t>
      </w:r>
      <w:hyperlink r:id="rId282">
        <w:r>
          <w:rPr>
            <w:rStyle w:val="Hyperlink"/>
          </w:rPr>
          <w:t>[ISO/IEC-29500-1]</w:t>
        </w:r>
      </w:hyperlink>
      <w:r>
        <w:t xml:space="preserve"> §17.13.5.24; moveFromRangeStart"; §"[ISO/IEC-29500-1] §17.13.5.23; moveFromRangeEnd") for which a matching move destination container (§"[ISO/IEC-29500-1] §17.13.5</w:t>
      </w:r>
      <w:r>
        <w:t>.28; moveToRangeStart"; §"[ISO/IEC-29500-1] §17.13.5.27; moveToRangeEnd") exists in the document, then the math control character shall be treated as deleted, rather than moved.</w:t>
      </w:r>
    </w:p>
    <w:p w:rsidR="00B13653" w:rsidRDefault="001F204F">
      <w:r>
        <w:t>Word ignores this element.</w:t>
      </w:r>
    </w:p>
    <w:tbl>
      <w:tblPr>
        <w:tblStyle w:val="Table-ShadedHeader"/>
        <w:tblW w:w="0" w:type="auto"/>
        <w:tblLook w:val="04A0" w:firstRow="1" w:lastRow="0" w:firstColumn="1" w:lastColumn="0" w:noHBand="0" w:noVBand="1"/>
      </w:tblPr>
      <w:tblGrid>
        <w:gridCol w:w="357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ctrlPr</w:t>
            </w:r>
            <w:r>
              <w:t xml:space="preserve"> ("[ISO/IEC-29500-1]</w:t>
            </w:r>
            <w:r>
              <w:t xml:space="preserve"> §22.1.2.23")</w:t>
            </w:r>
          </w:p>
        </w:tc>
      </w:tr>
    </w:tbl>
    <w:p w:rsidR="00B13653" w:rsidRDefault="00B13653"/>
    <w:p w:rsidR="00B13653" w:rsidRDefault="00B13653"/>
    <w:tbl>
      <w:tblPr>
        <w:tblStyle w:val="Table-ShadedHeader"/>
        <w:tblW w:w="0" w:type="auto"/>
        <w:tblLook w:val="04A0" w:firstRow="1" w:lastRow="0" w:firstColumn="1" w:lastColumn="0" w:noHBand="0" w:noVBand="1"/>
      </w:tblPr>
      <w:tblGrid>
        <w:gridCol w:w="3299"/>
        <w:gridCol w:w="297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del</w:t>
            </w:r>
            <w:r>
              <w:t xml:space="preserve"> (Deleted Math Control Character)</w:t>
            </w:r>
          </w:p>
        </w:tc>
        <w:tc>
          <w:tcPr>
            <w:tcW w:w="0" w:type="auto"/>
            <w:vAlign w:val="center"/>
          </w:tcPr>
          <w:p w:rsidR="00B13653" w:rsidRDefault="001F204F">
            <w:pPr>
              <w:pStyle w:val="TableBodyText"/>
            </w:pPr>
            <w:r>
              <w:t>"[ISO/IEC-29500-1] §17.13.5.13"</w:t>
            </w:r>
          </w:p>
        </w:tc>
      </w:tr>
      <w:tr w:rsidR="00B13653" w:rsidTr="00B13653">
        <w:tc>
          <w:tcPr>
            <w:tcW w:w="0" w:type="auto"/>
            <w:vAlign w:val="center"/>
          </w:tcPr>
          <w:p w:rsidR="00B13653" w:rsidRDefault="001F204F">
            <w:pPr>
              <w:pStyle w:val="TableBodyText"/>
            </w:pPr>
            <w:r>
              <w:rPr>
                <w:b/>
              </w:rPr>
              <w:t>ins</w:t>
            </w:r>
            <w:r>
              <w:t xml:space="preserve"> (Inserted Math Control Character)</w:t>
            </w:r>
          </w:p>
        </w:tc>
        <w:tc>
          <w:tcPr>
            <w:tcW w:w="0" w:type="auto"/>
            <w:vAlign w:val="center"/>
          </w:tcPr>
          <w:p w:rsidR="00B13653" w:rsidRDefault="001F204F">
            <w:pPr>
              <w:pStyle w:val="TableBodyText"/>
            </w:pPr>
            <w:r>
              <w:t>"[ISO/IEC-29500-1] §17.13.5.16"</w:t>
            </w:r>
          </w:p>
        </w:tc>
      </w:tr>
      <w:tr w:rsidR="00B13653" w:rsidTr="00B13653">
        <w:tc>
          <w:tcPr>
            <w:tcW w:w="0" w:type="auto"/>
            <w:vAlign w:val="center"/>
          </w:tcPr>
          <w:p w:rsidR="00B13653" w:rsidRDefault="001F204F">
            <w:pPr>
              <w:pStyle w:val="TableBodyText"/>
            </w:pPr>
            <w:r>
              <w:rPr>
                <w:b/>
              </w:rPr>
              <w:t>rPr</w:t>
            </w:r>
            <w:r>
              <w:t xml:space="preserve"> (Run Properties)</w:t>
            </w:r>
          </w:p>
        </w:tc>
        <w:tc>
          <w:tcPr>
            <w:tcW w:w="0" w:type="auto"/>
            <w:vAlign w:val="center"/>
          </w:tcPr>
          <w:p w:rsidR="00B13653" w:rsidRDefault="001F204F">
            <w:pPr>
              <w:pStyle w:val="TableBodyText"/>
            </w:pPr>
            <w:r>
              <w:t>"[ISO/IEC-29500-1] §17.3.2.28"</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800"/>
        <w:gridCol w:w="76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author</w:t>
            </w:r>
            <w:r>
              <w:t xml:space="preserve"> (Annotation Author)</w:t>
            </w:r>
          </w:p>
        </w:tc>
        <w:tc>
          <w:tcPr>
            <w:tcW w:w="0" w:type="auto"/>
            <w:vAlign w:val="center"/>
          </w:tcPr>
          <w:p w:rsidR="00B13653" w:rsidRDefault="001F204F">
            <w:pPr>
              <w:pStyle w:val="TableBodyText"/>
            </w:pPr>
            <w:r>
              <w:t>Specifies the author for an annotation within a WordprocessingML document.</w:t>
            </w:r>
          </w:p>
          <w:p w:rsidR="00B13653" w:rsidRDefault="00B13653">
            <w:pPr>
              <w:pStyle w:val="TableBodyText"/>
            </w:pPr>
          </w:p>
          <w:p w:rsidR="00B13653" w:rsidRDefault="001F204F">
            <w:pPr>
              <w:pStyle w:val="TableBodyText"/>
            </w:pPr>
            <w:r>
              <w:t xml:space="preserve"> [Example: Consider a comment represented using the following WordprocessingML fragment:</w:t>
            </w:r>
          </w:p>
          <w:p w:rsidR="00B13653" w:rsidRDefault="00B13653">
            <w:pPr>
              <w:pStyle w:val="TableBodyText"/>
            </w:pPr>
          </w:p>
          <w:p w:rsidR="00B13653" w:rsidRDefault="001F204F">
            <w:pPr>
              <w:pStyle w:val="Code"/>
            </w:pPr>
            <w:r>
              <w:t>&lt;w:… w:id="1" w:author="Example Author"&gt;</w:t>
            </w:r>
          </w:p>
          <w:p w:rsidR="00B13653" w:rsidRDefault="001F204F">
            <w:pPr>
              <w:pStyle w:val="Code"/>
            </w:pPr>
            <w:r>
              <w:t xml:space="preserve">  …</w:t>
            </w:r>
          </w:p>
          <w:p w:rsidR="00B13653" w:rsidRDefault="001F204F">
            <w:pPr>
              <w:pStyle w:val="Code"/>
            </w:pPr>
            <w:r>
              <w:t>&lt;/w:…</w:t>
            </w:r>
            <w:r>
              <w:t>&gt;</w:t>
            </w:r>
          </w:p>
          <w:p w:rsidR="00B13653" w:rsidRDefault="00B13653">
            <w:pPr>
              <w:pStyle w:val="TableBodyText"/>
            </w:pPr>
          </w:p>
          <w:p w:rsidR="00B13653" w:rsidRDefault="001F204F">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B13653" w:rsidRDefault="00B13653">
            <w:pPr>
              <w:pStyle w:val="TableBodyText"/>
            </w:pPr>
          </w:p>
          <w:p w:rsidR="00B13653" w:rsidRDefault="001F204F">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B13653" w:rsidTr="00B13653">
        <w:tc>
          <w:tcPr>
            <w:tcW w:w="0" w:type="auto"/>
            <w:vAlign w:val="center"/>
          </w:tcPr>
          <w:p w:rsidR="00B13653" w:rsidRDefault="001F204F">
            <w:pPr>
              <w:pStyle w:val="TableBodyText"/>
            </w:pPr>
            <w:r>
              <w:rPr>
                <w:b/>
              </w:rPr>
              <w:t>date</w:t>
            </w:r>
            <w:r>
              <w:t xml:space="preserve"> (Annotation Date)</w:t>
            </w:r>
          </w:p>
        </w:tc>
        <w:tc>
          <w:tcPr>
            <w:tcW w:w="0" w:type="auto"/>
            <w:vAlign w:val="center"/>
          </w:tcPr>
          <w:p w:rsidR="00B13653" w:rsidRDefault="001F204F">
            <w:pPr>
              <w:pStyle w:val="TableBodyText"/>
            </w:pPr>
            <w:r>
              <w:t>Specifies the date information for an annotation within a WordprocessingML document.</w:t>
            </w:r>
          </w:p>
          <w:p w:rsidR="00B13653" w:rsidRDefault="00B13653">
            <w:pPr>
              <w:pStyle w:val="TableBodyText"/>
            </w:pPr>
          </w:p>
          <w:p w:rsidR="00B13653" w:rsidRDefault="001F204F">
            <w:pPr>
              <w:pStyle w:val="TableBodyText"/>
            </w:pPr>
            <w:r>
              <w:t>If this attribute is omitted, then no date information shall be associated with the paren</w:t>
            </w:r>
            <w:r>
              <w:t>t annotation type.</w:t>
            </w:r>
          </w:p>
          <w:p w:rsidR="00B13653" w:rsidRDefault="00B13653">
            <w:pPr>
              <w:pStyle w:val="TableBodyText"/>
            </w:pPr>
          </w:p>
          <w:p w:rsidR="00B13653" w:rsidRDefault="001F204F">
            <w:pPr>
              <w:pStyle w:val="TableBodyText"/>
            </w:pPr>
            <w:r>
              <w:t>[Example: Consider a comment represented using the following WordprocessingML fragment:</w:t>
            </w:r>
          </w:p>
          <w:p w:rsidR="00B13653" w:rsidRDefault="00B13653">
            <w:pPr>
              <w:pStyle w:val="TableBodyText"/>
            </w:pPr>
          </w:p>
          <w:p w:rsidR="00B13653" w:rsidRDefault="001F204F">
            <w:pPr>
              <w:pStyle w:val="Code"/>
            </w:pPr>
            <w:r>
              <w:t>&lt;w:… w:id="1" w:date="2006-01-01T10:00:00"&gt;</w:t>
            </w:r>
          </w:p>
          <w:p w:rsidR="00B13653" w:rsidRDefault="001F204F">
            <w:pPr>
              <w:pStyle w:val="Code"/>
            </w:pPr>
            <w:r>
              <w:t xml:space="preserve">  …</w:t>
            </w:r>
          </w:p>
          <w:p w:rsidR="00B13653" w:rsidRDefault="001F204F">
            <w:pPr>
              <w:pStyle w:val="Code"/>
            </w:pPr>
            <w:r>
              <w:lastRenderedPageBreak/>
              <w:t>&lt;/w:…&gt;</w:t>
            </w:r>
          </w:p>
          <w:p w:rsidR="00B13653" w:rsidRDefault="00B13653">
            <w:pPr>
              <w:pStyle w:val="TableBodyText"/>
            </w:pPr>
          </w:p>
          <w:p w:rsidR="00B13653" w:rsidRDefault="001F204F">
            <w:pPr>
              <w:pStyle w:val="TableBodyText"/>
            </w:pPr>
            <w:r>
              <w:t xml:space="preserve">The </w:t>
            </w:r>
            <w:r>
              <w:rPr>
                <w:b/>
              </w:rPr>
              <w:t>date</w:t>
            </w:r>
            <w:r>
              <w:t xml:space="preserve"> attribute specifies that the date of the current annotation is January 1st 2006 at</w:t>
            </w:r>
            <w:r>
              <w:t xml:space="preserve"> 10:00 AM, which may be used as desired. end example]</w:t>
            </w:r>
          </w:p>
          <w:p w:rsidR="00B13653" w:rsidRDefault="00B13653">
            <w:pPr>
              <w:pStyle w:val="TableBodyText"/>
            </w:pPr>
          </w:p>
          <w:p w:rsidR="00B13653" w:rsidRDefault="001F204F">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B13653" w:rsidTr="00B13653">
        <w:tc>
          <w:tcPr>
            <w:tcW w:w="0" w:type="auto"/>
            <w:vAlign w:val="center"/>
          </w:tcPr>
          <w:p w:rsidR="00B13653" w:rsidRDefault="001F204F">
            <w:pPr>
              <w:pStyle w:val="TableBodyText"/>
            </w:pPr>
            <w:r>
              <w:rPr>
                <w:b/>
              </w:rPr>
              <w:lastRenderedPageBreak/>
              <w:t>id</w:t>
            </w:r>
            <w:r>
              <w:t xml:space="preserve"> (Annotation Identifier)</w:t>
            </w:r>
          </w:p>
        </w:tc>
        <w:tc>
          <w:tcPr>
            <w:tcW w:w="0" w:type="auto"/>
            <w:vAlign w:val="center"/>
          </w:tcPr>
          <w:p w:rsidR="00B13653" w:rsidRDefault="001F204F">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B13653" w:rsidRDefault="00B13653">
            <w:pPr>
              <w:pStyle w:val="TableBodyText"/>
            </w:pPr>
          </w:p>
          <w:p w:rsidR="00B13653" w:rsidRDefault="001F204F">
            <w:pPr>
              <w:pStyle w:val="TableBodyText"/>
            </w:pPr>
            <w:r>
              <w:t>If this attribute is omitted, then the document is non-conformant.</w:t>
            </w:r>
          </w:p>
          <w:p w:rsidR="00B13653" w:rsidRDefault="00B13653">
            <w:pPr>
              <w:pStyle w:val="TableBodyText"/>
            </w:pPr>
          </w:p>
          <w:p w:rsidR="00B13653" w:rsidRDefault="001F204F">
            <w:pPr>
              <w:pStyle w:val="TableBodyText"/>
            </w:pPr>
            <w:r>
              <w:t>[Example: Consider</w:t>
            </w:r>
            <w:r>
              <w:t xml:space="preserve"> an annotation represented using the following WordprocessingML fragment:</w:t>
            </w:r>
          </w:p>
          <w:p w:rsidR="00B13653" w:rsidRDefault="00B13653">
            <w:pPr>
              <w:pStyle w:val="TableBodyText"/>
            </w:pPr>
          </w:p>
          <w:p w:rsidR="00B13653" w:rsidRDefault="001F204F">
            <w:pPr>
              <w:pStyle w:val="Code"/>
            </w:pPr>
            <w:r>
              <w:t>&lt;w:… w:id="1" … &gt;</w:t>
            </w:r>
          </w:p>
          <w:p w:rsidR="00B13653" w:rsidRDefault="001F204F">
            <w:pPr>
              <w:pStyle w:val="Code"/>
            </w:pPr>
            <w:r>
              <w:t xml:space="preserve">  …</w:t>
            </w:r>
          </w:p>
          <w:p w:rsidR="00B13653" w:rsidRDefault="001F204F">
            <w:pPr>
              <w:pStyle w:val="Code"/>
            </w:pPr>
            <w:r>
              <w:t>&lt;/w:…&gt;</w:t>
            </w:r>
          </w:p>
          <w:p w:rsidR="00B13653" w:rsidRDefault="00B13653">
            <w:pPr>
              <w:pStyle w:val="TableBodyText"/>
            </w:pPr>
          </w:p>
          <w:p w:rsidR="00B13653" w:rsidRDefault="001F204F">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w:t>
            </w:r>
            <w:r>
              <w:t>ent. end example]</w:t>
            </w:r>
          </w:p>
          <w:p w:rsidR="00B13653" w:rsidRDefault="00B13653">
            <w:pPr>
              <w:pStyle w:val="TableBodyText"/>
            </w:pPr>
          </w:p>
          <w:p w:rsidR="00B13653" w:rsidRDefault="001F204F">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B13653" w:rsidRDefault="00B13653"/>
    <w:p w:rsidR="00B13653" w:rsidRDefault="001F204F">
      <w:r>
        <w:t xml:space="preserve">The following XML Schema fragment defines the contents of this </w:t>
      </w:r>
      <w:r>
        <w:t>element:</w:t>
      </w:r>
    </w:p>
    <w:p w:rsidR="00B13653" w:rsidRDefault="001F204F">
      <w:pPr>
        <w:pStyle w:val="Code"/>
      </w:pPr>
      <w:r>
        <w:t>&lt;complexType name="CT_MathCtrlMove"&gt;</w:t>
      </w:r>
    </w:p>
    <w:p w:rsidR="00B13653" w:rsidRDefault="001F204F">
      <w:pPr>
        <w:pStyle w:val="Code"/>
      </w:pPr>
      <w:r>
        <w:t xml:space="preserve">  &lt;complexContent&gt;</w:t>
      </w:r>
    </w:p>
    <w:p w:rsidR="00B13653" w:rsidRDefault="001F204F">
      <w:pPr>
        <w:pStyle w:val="Code"/>
      </w:pPr>
      <w:r>
        <w:t xml:space="preserve">    &lt;extension base="CT_TrackChange"&gt;</w:t>
      </w:r>
    </w:p>
    <w:p w:rsidR="00B13653" w:rsidRDefault="001F204F">
      <w:pPr>
        <w:pStyle w:val="Code"/>
      </w:pPr>
      <w:r>
        <w:t xml:space="preserve">      &lt;choice minOccurs="0"&gt;</w:t>
      </w:r>
    </w:p>
    <w:p w:rsidR="00B13653" w:rsidRDefault="001F204F">
      <w:pPr>
        <w:pStyle w:val="Code"/>
      </w:pPr>
      <w:r>
        <w:t xml:space="preserve">        &lt;group ref="EG_RPr"/&gt;</w:t>
      </w:r>
    </w:p>
    <w:p w:rsidR="00B13653" w:rsidRDefault="001F204F">
      <w:pPr>
        <w:pStyle w:val="Code"/>
      </w:pPr>
      <w:r>
        <w:t xml:space="preserve">        &lt;group ref="EG_MathCtrlIns"/&gt;</w:t>
      </w:r>
    </w:p>
    <w:p w:rsidR="00B13653" w:rsidRDefault="001F204F">
      <w:pPr>
        <w:pStyle w:val="Code"/>
      </w:pPr>
      <w:r>
        <w:t xml:space="preserve">        &lt;group ref="EG_MathCtrlDel"/&gt;</w:t>
      </w:r>
    </w:p>
    <w:p w:rsidR="00B13653" w:rsidRDefault="001F204F">
      <w:pPr>
        <w:pStyle w:val="Code"/>
      </w:pPr>
      <w:r>
        <w:t xml:space="preserve">      &lt;/choice&gt;</w:t>
      </w:r>
    </w:p>
    <w:p w:rsidR="00B13653" w:rsidRDefault="001F204F">
      <w:pPr>
        <w:pStyle w:val="Code"/>
      </w:pPr>
      <w:r>
        <w:t xml:space="preserve">    &lt;/extension&gt;</w:t>
      </w:r>
    </w:p>
    <w:p w:rsidR="00B13653" w:rsidRDefault="001F204F">
      <w:pPr>
        <w:pStyle w:val="Code"/>
      </w:pPr>
      <w:r>
        <w:t xml:space="preserve">  &lt;/complexContent&gt;</w:t>
      </w:r>
    </w:p>
    <w:p w:rsidR="00B13653" w:rsidRDefault="001F204F">
      <w:pPr>
        <w:pStyle w:val="Code"/>
      </w:pPr>
      <w:r>
        <w:t>&lt;/complexType&gt;</w:t>
      </w:r>
    </w:p>
    <w:p w:rsidR="00B13653" w:rsidRDefault="001F204F">
      <w:pPr>
        <w:pStyle w:val="Heading5"/>
      </w:pPr>
      <w:bookmarkStart w:id="3877" w:name="section_9d27b8e63f8f4cf7a6e356e2fbf140b8"/>
      <w:bookmarkStart w:id="3878" w:name="_Toc499810838"/>
      <w:r>
        <w:t>moveTo (Move Destination Math Control Character)</w:t>
      </w:r>
      <w:bookmarkEnd w:id="3877"/>
      <w:bookmarkEnd w:id="3878"/>
      <w:r>
        <w:fldChar w:fldCharType="begin"/>
      </w:r>
      <w:r>
        <w:instrText xml:space="preserve"> XE "moveTo (Move Destination Math Control Character)" </w:instrText>
      </w:r>
      <w:r>
        <w:fldChar w:fldCharType="end"/>
      </w:r>
    </w:p>
    <w:p w:rsidR="00B13653" w:rsidRDefault="001F204F">
      <w:r>
        <w:t>This element specifies that the Office Open XML Math control character contained within it shall b</w:t>
      </w:r>
      <w:r>
        <w:t>e treated as content that has been moved to this location and tracked as a revision.</w:t>
      </w:r>
    </w:p>
    <w:p w:rsidR="00B13653" w:rsidRDefault="001F204F">
      <w:r>
        <w:t>The following restrictions shall be applied to this content:</w:t>
      </w:r>
    </w:p>
    <w:p w:rsidR="00B13653" w:rsidRDefault="001F204F">
      <w:pPr>
        <w:pStyle w:val="ListParagraph"/>
        <w:numPr>
          <w:ilvl w:val="0"/>
          <w:numId w:val="193"/>
        </w:numPr>
      </w:pPr>
      <w:r>
        <w:t>If this element occurs outside of a valid move destination container (§"</w:t>
      </w:r>
      <w:hyperlink r:id="rId283">
        <w:r>
          <w:rPr>
            <w:rStyle w:val="Hyperlink"/>
          </w:rPr>
          <w:t>[ISO/IEC-29500-1]</w:t>
        </w:r>
      </w:hyperlink>
      <w:r>
        <w:t xml:space="preserve"> §17.13.5.28; moveToRangeStart"; §"[ISO/IEC-29500-1] §17.13.5.27; moveToRangeEnd") for which a matching move source container (§"[ISO/IEC-29500-1] §17.13.5.24; </w:t>
      </w:r>
      <w:r>
        <w:lastRenderedPageBreak/>
        <w:t>moveFromRangeStart"; §"[ISO/IEC-29500-1] §17.13.5.2</w:t>
      </w:r>
      <w:r>
        <w:t>3; moveFromRangeEnd") exists in the document, then content in this region shall be treated as inserted, rather than moved.</w:t>
      </w:r>
    </w:p>
    <w:p w:rsidR="00B13653" w:rsidRDefault="001F204F">
      <w:r>
        <w:t>Word ignores this element.</w:t>
      </w:r>
    </w:p>
    <w:tbl>
      <w:tblPr>
        <w:tblStyle w:val="Table-ShadedHeader"/>
        <w:tblW w:w="0" w:type="auto"/>
        <w:tblLook w:val="04A0" w:firstRow="1" w:lastRow="0" w:firstColumn="1" w:lastColumn="0" w:noHBand="0" w:noVBand="1"/>
      </w:tblPr>
      <w:tblGrid>
        <w:gridCol w:w="357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ctrlPr</w:t>
            </w:r>
            <w:r>
              <w:t xml:space="preserve"> ("[ISO/IEC-29500-1] §22.1.2.23")</w:t>
            </w:r>
          </w:p>
        </w:tc>
      </w:tr>
    </w:tbl>
    <w:p w:rsidR="00B13653" w:rsidRDefault="00B13653"/>
    <w:p w:rsidR="00B13653" w:rsidRDefault="00B13653"/>
    <w:tbl>
      <w:tblPr>
        <w:tblStyle w:val="Table-ShadedHeader"/>
        <w:tblW w:w="0" w:type="auto"/>
        <w:tblLook w:val="04A0" w:firstRow="1" w:lastRow="0" w:firstColumn="1" w:lastColumn="0" w:noHBand="0" w:noVBand="1"/>
      </w:tblPr>
      <w:tblGrid>
        <w:gridCol w:w="3299"/>
        <w:gridCol w:w="297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del</w:t>
            </w:r>
            <w:r>
              <w:t xml:space="preserve"> (Deleted Math Control Character)</w:t>
            </w:r>
          </w:p>
        </w:tc>
        <w:tc>
          <w:tcPr>
            <w:tcW w:w="0" w:type="auto"/>
            <w:vAlign w:val="center"/>
          </w:tcPr>
          <w:p w:rsidR="00B13653" w:rsidRDefault="001F204F">
            <w:pPr>
              <w:pStyle w:val="TableBodyText"/>
            </w:pPr>
            <w:r>
              <w:t>"[ISO/IEC-29500-1] §17.13.5.13"</w:t>
            </w:r>
          </w:p>
        </w:tc>
      </w:tr>
      <w:tr w:rsidR="00B13653" w:rsidTr="00B13653">
        <w:tc>
          <w:tcPr>
            <w:tcW w:w="0" w:type="auto"/>
            <w:vAlign w:val="center"/>
          </w:tcPr>
          <w:p w:rsidR="00B13653" w:rsidRDefault="001F204F">
            <w:pPr>
              <w:pStyle w:val="TableBodyText"/>
            </w:pPr>
            <w:r>
              <w:rPr>
                <w:b/>
              </w:rPr>
              <w:t>ins</w:t>
            </w:r>
            <w:r>
              <w:t xml:space="preserve"> (Inserted Math Control Character)</w:t>
            </w:r>
          </w:p>
        </w:tc>
        <w:tc>
          <w:tcPr>
            <w:tcW w:w="0" w:type="auto"/>
            <w:vAlign w:val="center"/>
          </w:tcPr>
          <w:p w:rsidR="00B13653" w:rsidRDefault="001F204F">
            <w:pPr>
              <w:pStyle w:val="TableBodyText"/>
            </w:pPr>
            <w:r>
              <w:t>"[ISO/IEC-29500-1] §17.13.5.16"</w:t>
            </w:r>
          </w:p>
        </w:tc>
      </w:tr>
      <w:tr w:rsidR="00B13653" w:rsidTr="00B13653">
        <w:tc>
          <w:tcPr>
            <w:tcW w:w="0" w:type="auto"/>
            <w:vAlign w:val="center"/>
          </w:tcPr>
          <w:p w:rsidR="00B13653" w:rsidRDefault="001F204F">
            <w:pPr>
              <w:pStyle w:val="TableBodyText"/>
            </w:pPr>
            <w:r>
              <w:rPr>
                <w:b/>
              </w:rPr>
              <w:t>rPr</w:t>
            </w:r>
            <w:r>
              <w:t xml:space="preserve"> (Run Properties)</w:t>
            </w:r>
          </w:p>
        </w:tc>
        <w:tc>
          <w:tcPr>
            <w:tcW w:w="0" w:type="auto"/>
            <w:vAlign w:val="center"/>
          </w:tcPr>
          <w:p w:rsidR="00B13653" w:rsidRDefault="001F204F">
            <w:pPr>
              <w:pStyle w:val="TableBodyText"/>
            </w:pPr>
            <w:r>
              <w:t>"[ISO/IEC-29500-1] §17.3.2.28"</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800"/>
        <w:gridCol w:w="76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author</w:t>
            </w:r>
            <w:r>
              <w:t xml:space="preserve"> (Annotation Author)</w:t>
            </w:r>
          </w:p>
        </w:tc>
        <w:tc>
          <w:tcPr>
            <w:tcW w:w="0" w:type="auto"/>
            <w:vAlign w:val="center"/>
          </w:tcPr>
          <w:p w:rsidR="00B13653" w:rsidRDefault="001F204F">
            <w:pPr>
              <w:pStyle w:val="TableBodyText"/>
            </w:pPr>
            <w:r>
              <w:t xml:space="preserve">Specifies </w:t>
            </w:r>
            <w:r>
              <w:t>the author for an annotation within a WordprocessingML document.</w:t>
            </w:r>
          </w:p>
          <w:p w:rsidR="00B13653" w:rsidRDefault="00B13653">
            <w:pPr>
              <w:pStyle w:val="TableBodyText"/>
            </w:pPr>
          </w:p>
          <w:p w:rsidR="00B13653" w:rsidRDefault="001F204F">
            <w:pPr>
              <w:pStyle w:val="TableBodyText"/>
            </w:pPr>
            <w:r>
              <w:t xml:space="preserve"> [Example: Consider a comment represented using the following WordprocessingML fragment:</w:t>
            </w:r>
          </w:p>
          <w:p w:rsidR="00B13653" w:rsidRDefault="00B13653">
            <w:pPr>
              <w:pStyle w:val="TableBodyText"/>
            </w:pPr>
          </w:p>
          <w:p w:rsidR="00B13653" w:rsidRDefault="001F204F">
            <w:pPr>
              <w:pStyle w:val="Code"/>
            </w:pPr>
            <w:r>
              <w:t>&lt;w:… w:id="1" w:author="Example Author"&gt;</w:t>
            </w:r>
          </w:p>
          <w:p w:rsidR="00B13653" w:rsidRDefault="001F204F">
            <w:pPr>
              <w:pStyle w:val="Code"/>
            </w:pPr>
            <w:r>
              <w:t xml:space="preserve">  …</w:t>
            </w:r>
          </w:p>
          <w:p w:rsidR="00B13653" w:rsidRDefault="001F204F">
            <w:pPr>
              <w:pStyle w:val="Code"/>
            </w:pPr>
            <w:r>
              <w:t>&lt;/w:…&gt;</w:t>
            </w:r>
          </w:p>
          <w:p w:rsidR="00B13653" w:rsidRDefault="00B13653">
            <w:pPr>
              <w:pStyle w:val="TableBodyText"/>
            </w:pPr>
          </w:p>
          <w:p w:rsidR="00B13653" w:rsidRDefault="001F204F">
            <w:pPr>
              <w:pStyle w:val="TableBodyText"/>
            </w:pPr>
            <w:r>
              <w:t xml:space="preserve">The </w:t>
            </w:r>
            <w:r>
              <w:rPr>
                <w:b/>
              </w:rPr>
              <w:t>author</w:t>
            </w:r>
            <w:r>
              <w:t xml:space="preserve"> attribute specifies that the author </w:t>
            </w:r>
            <w:r>
              <w:t xml:space="preserve">of the current annotation is </w:t>
            </w:r>
            <w:r>
              <w:rPr>
                <w:i/>
              </w:rPr>
              <w:t>Example Author</w:t>
            </w:r>
            <w:r>
              <w:t>, which may be used as desired. end example]</w:t>
            </w:r>
          </w:p>
          <w:p w:rsidR="00B13653" w:rsidRDefault="00B13653">
            <w:pPr>
              <w:pStyle w:val="TableBodyText"/>
            </w:pPr>
          </w:p>
          <w:p w:rsidR="00B13653" w:rsidRDefault="001F204F">
            <w:pPr>
              <w:pStyle w:val="TableBodyText"/>
            </w:pPr>
            <w:r>
              <w:t>The possible values for this attribute are defined by the ST_String255 simple type (§</w:t>
            </w:r>
            <w:hyperlink w:anchor="Section_73f2382235094ce4a27391e7e5a80c27">
              <w:r>
                <w:rPr>
                  <w:rStyle w:val="Hyperlink"/>
                </w:rPr>
                <w:t>3.1.3.3.9, ST_Strin</w:t>
              </w:r>
              <w:r>
                <w:rPr>
                  <w:rStyle w:val="Hyperlink"/>
                </w:rPr>
                <w:t>g255</w:t>
              </w:r>
            </w:hyperlink>
            <w:r>
              <w:t>).</w:t>
            </w:r>
          </w:p>
        </w:tc>
      </w:tr>
      <w:tr w:rsidR="00B13653" w:rsidTr="00B13653">
        <w:tc>
          <w:tcPr>
            <w:tcW w:w="0" w:type="auto"/>
            <w:vAlign w:val="center"/>
          </w:tcPr>
          <w:p w:rsidR="00B13653" w:rsidRDefault="001F204F">
            <w:pPr>
              <w:pStyle w:val="TableBodyText"/>
            </w:pPr>
            <w:r>
              <w:rPr>
                <w:b/>
              </w:rPr>
              <w:t>date</w:t>
            </w:r>
            <w:r>
              <w:t xml:space="preserve"> (Annotation Date)</w:t>
            </w:r>
          </w:p>
        </w:tc>
        <w:tc>
          <w:tcPr>
            <w:tcW w:w="0" w:type="auto"/>
            <w:vAlign w:val="center"/>
          </w:tcPr>
          <w:p w:rsidR="00B13653" w:rsidRDefault="001F204F">
            <w:pPr>
              <w:pStyle w:val="TableBodyText"/>
            </w:pPr>
            <w:r>
              <w:t>Specifies the date information for an annotation within a WordprocessingML document.</w:t>
            </w:r>
          </w:p>
          <w:p w:rsidR="00B13653" w:rsidRDefault="00B13653">
            <w:pPr>
              <w:pStyle w:val="TableBodyText"/>
            </w:pPr>
          </w:p>
          <w:p w:rsidR="00B13653" w:rsidRDefault="001F204F">
            <w:pPr>
              <w:pStyle w:val="TableBodyText"/>
            </w:pPr>
            <w:r>
              <w:t>If this attribute is omitted, then no date information shall be associated with the parent annotation type.</w:t>
            </w:r>
          </w:p>
          <w:p w:rsidR="00B13653" w:rsidRDefault="00B13653">
            <w:pPr>
              <w:pStyle w:val="TableBodyText"/>
            </w:pPr>
          </w:p>
          <w:p w:rsidR="00B13653" w:rsidRDefault="001F204F">
            <w:pPr>
              <w:pStyle w:val="TableBodyText"/>
            </w:pPr>
            <w:r>
              <w:t>[Example: Consider a comment r</w:t>
            </w:r>
            <w:r>
              <w:t>epresented using the following WordprocessingML fragment:</w:t>
            </w:r>
          </w:p>
          <w:p w:rsidR="00B13653" w:rsidRDefault="00B13653">
            <w:pPr>
              <w:pStyle w:val="TableBodyText"/>
            </w:pPr>
          </w:p>
          <w:p w:rsidR="00B13653" w:rsidRDefault="001F204F">
            <w:pPr>
              <w:pStyle w:val="Code"/>
            </w:pPr>
            <w:r>
              <w:t>&lt;w:… w:id="1" w:date="2006-01-01T10:00:00"&gt;</w:t>
            </w:r>
          </w:p>
          <w:p w:rsidR="00B13653" w:rsidRDefault="001F204F">
            <w:pPr>
              <w:pStyle w:val="Code"/>
            </w:pPr>
            <w:r>
              <w:t xml:space="preserve">  …</w:t>
            </w:r>
          </w:p>
          <w:p w:rsidR="00B13653" w:rsidRDefault="001F204F">
            <w:pPr>
              <w:pStyle w:val="Code"/>
            </w:pPr>
            <w:r>
              <w:t>&lt;/w:…&gt;</w:t>
            </w:r>
          </w:p>
          <w:p w:rsidR="00B13653" w:rsidRDefault="00B13653">
            <w:pPr>
              <w:pStyle w:val="TableBodyText"/>
            </w:pPr>
          </w:p>
          <w:p w:rsidR="00B13653" w:rsidRDefault="001F204F">
            <w:pPr>
              <w:pStyle w:val="TableBodyText"/>
            </w:pPr>
            <w:r>
              <w:t xml:space="preserve">The </w:t>
            </w:r>
            <w:r>
              <w:rPr>
                <w:b/>
              </w:rPr>
              <w:t>date</w:t>
            </w:r>
            <w:r>
              <w:t xml:space="preserve"> attribute specifies that the date of the current annotation is January 1st 2006 at 10:00 AM, which may be used as desired. end example]</w:t>
            </w:r>
          </w:p>
          <w:p w:rsidR="00B13653" w:rsidRDefault="00B13653">
            <w:pPr>
              <w:pStyle w:val="TableBodyText"/>
            </w:pPr>
          </w:p>
          <w:p w:rsidR="00B13653" w:rsidRDefault="001F204F">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B13653" w:rsidTr="00B13653">
        <w:tc>
          <w:tcPr>
            <w:tcW w:w="0" w:type="auto"/>
            <w:vAlign w:val="center"/>
          </w:tcPr>
          <w:p w:rsidR="00B13653" w:rsidRDefault="001F204F">
            <w:pPr>
              <w:pStyle w:val="TableBodyText"/>
            </w:pPr>
            <w:r>
              <w:rPr>
                <w:b/>
              </w:rPr>
              <w:lastRenderedPageBreak/>
              <w:t>id</w:t>
            </w:r>
            <w:r>
              <w:t xml:space="preserve"> (Annotation Identifier)</w:t>
            </w:r>
          </w:p>
        </w:tc>
        <w:tc>
          <w:tcPr>
            <w:tcW w:w="0" w:type="auto"/>
            <w:vAlign w:val="center"/>
          </w:tcPr>
          <w:p w:rsidR="00B13653" w:rsidRDefault="001F204F">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B13653" w:rsidRDefault="00B13653">
            <w:pPr>
              <w:pStyle w:val="TableBodyText"/>
            </w:pPr>
          </w:p>
          <w:p w:rsidR="00B13653" w:rsidRDefault="001F204F">
            <w:pPr>
              <w:pStyle w:val="TableBodyText"/>
            </w:pPr>
            <w:r>
              <w:t>If t</w:t>
            </w:r>
            <w:r>
              <w:t>his attribute is omitted, then the document is non-conformant.</w:t>
            </w:r>
          </w:p>
          <w:p w:rsidR="00B13653" w:rsidRDefault="00B13653">
            <w:pPr>
              <w:pStyle w:val="TableBodyText"/>
            </w:pPr>
          </w:p>
          <w:p w:rsidR="00B13653" w:rsidRDefault="001F204F">
            <w:pPr>
              <w:pStyle w:val="TableBodyText"/>
            </w:pPr>
            <w:r>
              <w:t>[Example: Consider an annotation represented using the following WordprocessingML fragment:</w:t>
            </w:r>
          </w:p>
          <w:p w:rsidR="00B13653" w:rsidRDefault="00B13653">
            <w:pPr>
              <w:pStyle w:val="TableBodyText"/>
            </w:pPr>
          </w:p>
          <w:p w:rsidR="00B13653" w:rsidRDefault="001F204F">
            <w:pPr>
              <w:pStyle w:val="Code"/>
            </w:pPr>
            <w:r>
              <w:t>&lt;w:… w:id="1" … &gt;</w:t>
            </w:r>
          </w:p>
          <w:p w:rsidR="00B13653" w:rsidRDefault="001F204F">
            <w:pPr>
              <w:pStyle w:val="Code"/>
            </w:pPr>
            <w:r>
              <w:t xml:space="preserve">  …</w:t>
            </w:r>
          </w:p>
          <w:p w:rsidR="00B13653" w:rsidRDefault="001F204F">
            <w:pPr>
              <w:pStyle w:val="Code"/>
            </w:pPr>
            <w:r>
              <w:t>&lt;/w:…&gt;</w:t>
            </w:r>
          </w:p>
          <w:p w:rsidR="00B13653" w:rsidRDefault="00B13653">
            <w:pPr>
              <w:pStyle w:val="TableBodyText"/>
            </w:pPr>
          </w:p>
          <w:p w:rsidR="00B13653" w:rsidRDefault="001F204F">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B13653" w:rsidRDefault="00B13653">
            <w:pPr>
              <w:pStyle w:val="TableBodyText"/>
            </w:pPr>
          </w:p>
          <w:p w:rsidR="00B13653" w:rsidRDefault="001F204F">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&lt;complexType name="CT_MathCtrlMove"&gt;</w:t>
      </w:r>
    </w:p>
    <w:p w:rsidR="00B13653" w:rsidRDefault="001F204F">
      <w:pPr>
        <w:pStyle w:val="Code"/>
      </w:pPr>
      <w:r>
        <w:t xml:space="preserve">  &lt;complexContent&gt;</w:t>
      </w:r>
    </w:p>
    <w:p w:rsidR="00B13653" w:rsidRDefault="001F204F">
      <w:pPr>
        <w:pStyle w:val="Code"/>
      </w:pPr>
      <w:r>
        <w:t xml:space="preserve">    &lt;extension base="CT_TrackChange"&gt;</w:t>
      </w:r>
    </w:p>
    <w:p w:rsidR="00B13653" w:rsidRDefault="001F204F">
      <w:pPr>
        <w:pStyle w:val="Code"/>
      </w:pPr>
      <w:r>
        <w:t xml:space="preserve">      &lt;choice minOccurs="0"&gt;</w:t>
      </w:r>
    </w:p>
    <w:p w:rsidR="00B13653" w:rsidRDefault="001F204F">
      <w:pPr>
        <w:pStyle w:val="Code"/>
      </w:pPr>
      <w:r>
        <w:t xml:space="preserve">        &lt;group ref="EG_RPr"/&gt;</w:t>
      </w:r>
    </w:p>
    <w:p w:rsidR="00B13653" w:rsidRDefault="001F204F">
      <w:pPr>
        <w:pStyle w:val="Code"/>
      </w:pPr>
      <w:r>
        <w:t xml:space="preserve">        &lt;</w:t>
      </w:r>
      <w:r>
        <w:t>group ref="EG_MathCtrlIns"/&gt;</w:t>
      </w:r>
    </w:p>
    <w:p w:rsidR="00B13653" w:rsidRDefault="001F204F">
      <w:pPr>
        <w:pStyle w:val="Code"/>
      </w:pPr>
      <w:r>
        <w:t xml:space="preserve">        &lt;group ref="EG_MathCtrlDel"/&gt;</w:t>
      </w:r>
    </w:p>
    <w:p w:rsidR="00B13653" w:rsidRDefault="001F204F">
      <w:pPr>
        <w:pStyle w:val="Code"/>
      </w:pPr>
      <w:r>
        <w:t xml:space="preserve">      &lt;/choice&gt;</w:t>
      </w:r>
    </w:p>
    <w:p w:rsidR="00B13653" w:rsidRDefault="001F204F">
      <w:pPr>
        <w:pStyle w:val="Code"/>
      </w:pPr>
      <w:r>
        <w:t xml:space="preserve">    &lt;/extension&gt;</w:t>
      </w:r>
    </w:p>
    <w:p w:rsidR="00B13653" w:rsidRDefault="001F204F">
      <w:pPr>
        <w:pStyle w:val="Code"/>
      </w:pPr>
      <w:r>
        <w:t xml:space="preserve">  &lt;/complexContent&gt;</w:t>
      </w:r>
    </w:p>
    <w:p w:rsidR="00B13653" w:rsidRDefault="001F204F">
      <w:pPr>
        <w:pStyle w:val="Code"/>
      </w:pPr>
      <w:r>
        <w:t>&lt;/complexType&gt;</w:t>
      </w:r>
    </w:p>
    <w:p w:rsidR="00B13653" w:rsidRDefault="001F204F">
      <w:pPr>
        <w:pStyle w:val="Heading5"/>
      </w:pPr>
      <w:bookmarkStart w:id="3879" w:name="section_808b32d8ad644c849fb585ad68be54b9"/>
      <w:bookmarkStart w:id="3880" w:name="_Toc499810839"/>
      <w:r>
        <w:t>sdt (Ruby Inline-Level Structured Document Tag)</w:t>
      </w:r>
      <w:bookmarkEnd w:id="3879"/>
      <w:bookmarkEnd w:id="3880"/>
      <w:r>
        <w:fldChar w:fldCharType="begin"/>
      </w:r>
      <w:r>
        <w:instrText xml:space="preserve"> XE "sdt (Ruby Inline-Level Structured Document Tag)" </w:instrText>
      </w:r>
      <w:r>
        <w:fldChar w:fldCharType="end"/>
      </w:r>
    </w:p>
    <w:p w:rsidR="00B13653" w:rsidRDefault="001F204F">
      <w:r>
        <w:t>This element spec</w:t>
      </w:r>
      <w:r>
        <w:t xml:space="preserve">ifies the presence of a structured document tag around one or more inline-level structures (runs, DrawingML objects, fields, and so on) in the current paragraph. The two child elements of this element shall be used to specify the properties and content of </w:t>
      </w:r>
      <w:r>
        <w:t xml:space="preserve">the current structured document tag via the </w:t>
      </w:r>
      <w:r>
        <w:rPr>
          <w:b/>
        </w:rPr>
        <w:t>sdtPr</w:t>
      </w:r>
      <w:r>
        <w:t xml:space="preserve"> and </w:t>
      </w:r>
      <w:r>
        <w:rPr>
          <w:b/>
        </w:rPr>
        <w:t>sdtContent</w:t>
      </w:r>
      <w:r>
        <w:t xml:space="preserve"> elements, respectively.</w:t>
      </w:r>
    </w:p>
    <w:p w:rsidR="00B13653" w:rsidRDefault="001F204F">
      <w:r>
        <w:t xml:space="preserve">[Example: Consider a structured document tag with the friendly name </w:t>
      </w:r>
      <w:r>
        <w:rPr>
          <w:i/>
        </w:rPr>
        <w:t>firstName</w:t>
      </w:r>
      <w:r>
        <w:t xml:space="preserve"> that shall be located around two runs in a WordprocessingML document. This requirement wo</w:t>
      </w:r>
      <w:r>
        <w:t>uld be specified as follows in the WordprocessingML:</w:t>
      </w:r>
    </w:p>
    <w:p w:rsidR="00B13653" w:rsidRDefault="001F204F">
      <w:pPr>
        <w:pStyle w:val="Code"/>
      </w:pPr>
      <w:r>
        <w:t>&lt;w:p&gt;</w:t>
      </w:r>
    </w:p>
    <w:p w:rsidR="00B13653" w:rsidRDefault="001F204F">
      <w:pPr>
        <w:pStyle w:val="Code"/>
      </w:pPr>
      <w:r>
        <w:t xml:space="preserve">  &lt;w:sdt&gt;</w:t>
      </w:r>
    </w:p>
    <w:p w:rsidR="00B13653" w:rsidRDefault="001F204F">
      <w:pPr>
        <w:pStyle w:val="Code"/>
      </w:pPr>
      <w:r>
        <w:lastRenderedPageBreak/>
        <w:t xml:space="preserve">    &lt;w:sdtPr&gt;</w:t>
      </w:r>
    </w:p>
    <w:p w:rsidR="00B13653" w:rsidRDefault="001F204F">
      <w:pPr>
        <w:pStyle w:val="Code"/>
      </w:pPr>
      <w:r>
        <w:t xml:space="preserve">      &lt;w:alias w:val="firstName"/&gt;</w:t>
      </w:r>
    </w:p>
    <w:p w:rsidR="00B13653" w:rsidRDefault="001F204F">
      <w:pPr>
        <w:pStyle w:val="Code"/>
      </w:pPr>
      <w:r>
        <w:t xml:space="preserve">    &lt;/w:sdtPr&gt;</w:t>
      </w:r>
    </w:p>
    <w:p w:rsidR="00B13653" w:rsidRDefault="001F204F">
      <w:pPr>
        <w:pStyle w:val="Code"/>
      </w:pPr>
      <w:r>
        <w:t xml:space="preserve">    &lt;w:sdtContent&gt;</w:t>
      </w:r>
    </w:p>
    <w:p w:rsidR="00B13653" w:rsidRDefault="001F204F">
      <w:pPr>
        <w:pStyle w:val="Code"/>
      </w:pPr>
      <w:r>
        <w:t xml:space="preserve">      &lt;w:r&gt;</w:t>
      </w:r>
    </w:p>
    <w:p w:rsidR="00B13653" w:rsidRDefault="001F204F">
      <w:pPr>
        <w:pStyle w:val="Code"/>
      </w:pPr>
      <w:r>
        <w:t xml:space="preserve">        …</w:t>
      </w:r>
    </w:p>
    <w:p w:rsidR="00B13653" w:rsidRDefault="001F204F">
      <w:pPr>
        <w:pStyle w:val="Code"/>
      </w:pPr>
      <w:r>
        <w:t xml:space="preserve">      &lt;/w:r&gt;</w:t>
      </w:r>
    </w:p>
    <w:p w:rsidR="00B13653" w:rsidRDefault="001F204F">
      <w:pPr>
        <w:pStyle w:val="Code"/>
      </w:pPr>
      <w:r>
        <w:t xml:space="preserve">      &lt;w:r&gt;</w:t>
      </w:r>
    </w:p>
    <w:p w:rsidR="00B13653" w:rsidRDefault="001F204F">
      <w:pPr>
        <w:pStyle w:val="Code"/>
      </w:pPr>
      <w:r>
        <w:t xml:space="preserve">        …</w:t>
      </w:r>
    </w:p>
    <w:p w:rsidR="00B13653" w:rsidRDefault="001F204F">
      <w:pPr>
        <w:pStyle w:val="Code"/>
      </w:pPr>
      <w:r>
        <w:t xml:space="preserve">      &lt;/w:r&gt;</w:t>
      </w:r>
    </w:p>
    <w:p w:rsidR="00B13653" w:rsidRDefault="001F204F">
      <w:pPr>
        <w:pStyle w:val="Code"/>
      </w:pPr>
      <w:r>
        <w:t xml:space="preserve">    &lt;/w:sdtContent&gt;</w:t>
      </w:r>
    </w:p>
    <w:p w:rsidR="00B13653" w:rsidRDefault="001F204F">
      <w:pPr>
        <w:pStyle w:val="Code"/>
      </w:pPr>
      <w:r>
        <w:t xml:space="preserve">  &lt;/w:sdt&gt;</w:t>
      </w:r>
    </w:p>
    <w:p w:rsidR="00B13653" w:rsidRDefault="001F204F">
      <w:pPr>
        <w:pStyle w:val="Code"/>
      </w:pPr>
      <w:r>
        <w:t xml:space="preserve">  …</w:t>
      </w:r>
    </w:p>
    <w:p w:rsidR="00B13653" w:rsidRDefault="001F204F">
      <w:pPr>
        <w:pStyle w:val="Code"/>
      </w:pPr>
      <w:r>
        <w:t>&lt;/w:tr&gt;</w:t>
      </w:r>
    </w:p>
    <w:p w:rsidR="00B13653" w:rsidRDefault="001F204F">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 xml:space="preserve">Parent </w:t>
            </w:r>
            <w:r>
              <w:t>Elements</w:t>
            </w:r>
          </w:p>
        </w:tc>
      </w:tr>
      <w:tr w:rsidR="00B13653" w:rsidTr="00B13653">
        <w:tc>
          <w:tcPr>
            <w:tcW w:w="0" w:type="auto"/>
            <w:vAlign w:val="center"/>
          </w:tcPr>
          <w:p w:rsidR="00B13653" w:rsidRDefault="001F204F">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4">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6758"/>
        <w:gridCol w:w="271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bookmarkEnd</w:t>
            </w:r>
            <w:r>
              <w:t xml:space="preserve"> (Bookmark End)</w:t>
            </w:r>
          </w:p>
        </w:tc>
        <w:tc>
          <w:tcPr>
            <w:tcW w:w="0" w:type="auto"/>
            <w:vAlign w:val="center"/>
          </w:tcPr>
          <w:p w:rsidR="00B13653" w:rsidRDefault="001F204F">
            <w:pPr>
              <w:pStyle w:val="TableBodyText"/>
            </w:pPr>
            <w:r>
              <w:t>"[ISO/IEC-29500-1] §17.13.6.1"</w:t>
            </w:r>
          </w:p>
        </w:tc>
      </w:tr>
      <w:tr w:rsidR="00B13653" w:rsidTr="00B13653">
        <w:tc>
          <w:tcPr>
            <w:tcW w:w="0" w:type="auto"/>
            <w:vAlign w:val="center"/>
          </w:tcPr>
          <w:p w:rsidR="00B13653" w:rsidRDefault="001F204F">
            <w:pPr>
              <w:pStyle w:val="TableBodyText"/>
            </w:pPr>
            <w:r>
              <w:rPr>
                <w:b/>
              </w:rPr>
              <w:t>bookmarkStart</w:t>
            </w:r>
            <w:r>
              <w:t xml:space="preserve"> (Bookmark Start)</w:t>
            </w:r>
          </w:p>
        </w:tc>
        <w:tc>
          <w:tcPr>
            <w:tcW w:w="0" w:type="auto"/>
            <w:vAlign w:val="center"/>
          </w:tcPr>
          <w:p w:rsidR="00B13653" w:rsidRDefault="001F204F">
            <w:pPr>
              <w:pStyle w:val="TableBodyText"/>
            </w:pPr>
            <w:r>
              <w:t>"[ISO/IEC-29500-1] §17.13.6.2"</w:t>
            </w:r>
          </w:p>
        </w:tc>
      </w:tr>
      <w:tr w:rsidR="00B13653" w:rsidTr="00B13653">
        <w:tc>
          <w:tcPr>
            <w:tcW w:w="0" w:type="auto"/>
            <w:vAlign w:val="center"/>
          </w:tcPr>
          <w:p w:rsidR="00B13653" w:rsidRDefault="001F204F">
            <w:pPr>
              <w:pStyle w:val="TableBodyText"/>
            </w:pPr>
            <w:r>
              <w:rPr>
                <w:b/>
              </w:rPr>
              <w:t>commentRangeEnd</w:t>
            </w:r>
            <w:r>
              <w:t xml:space="preserve"> (Comment Anchor Range End)</w:t>
            </w:r>
          </w:p>
        </w:tc>
        <w:tc>
          <w:tcPr>
            <w:tcW w:w="0" w:type="auto"/>
            <w:vAlign w:val="center"/>
          </w:tcPr>
          <w:p w:rsidR="00B13653" w:rsidRDefault="001F204F">
            <w:pPr>
              <w:pStyle w:val="TableBodyText"/>
            </w:pPr>
            <w:r>
              <w:t>"[ISO/IEC-29500-1]</w:t>
            </w:r>
            <w:r>
              <w:t xml:space="preserve"> §17.13.4.3"</w:t>
            </w:r>
          </w:p>
        </w:tc>
      </w:tr>
      <w:tr w:rsidR="00B13653" w:rsidTr="00B13653">
        <w:tc>
          <w:tcPr>
            <w:tcW w:w="0" w:type="auto"/>
            <w:vAlign w:val="center"/>
          </w:tcPr>
          <w:p w:rsidR="00B13653" w:rsidRDefault="001F204F">
            <w:pPr>
              <w:pStyle w:val="TableBodyText"/>
            </w:pPr>
            <w:r>
              <w:rPr>
                <w:b/>
              </w:rPr>
              <w:t>commentRangeStart</w:t>
            </w:r>
            <w:r>
              <w:t xml:space="preserve"> (Comment Anchor Range Start)</w:t>
            </w:r>
          </w:p>
        </w:tc>
        <w:tc>
          <w:tcPr>
            <w:tcW w:w="0" w:type="auto"/>
            <w:vAlign w:val="center"/>
          </w:tcPr>
          <w:p w:rsidR="00B13653" w:rsidRDefault="001F204F">
            <w:pPr>
              <w:pStyle w:val="TableBodyText"/>
            </w:pPr>
            <w:r>
              <w:t>"[ISO/IEC-29500-1] §17.13.4.4"</w:t>
            </w:r>
          </w:p>
        </w:tc>
      </w:tr>
      <w:tr w:rsidR="00B13653" w:rsidTr="00B13653">
        <w:tc>
          <w:tcPr>
            <w:tcW w:w="0" w:type="auto"/>
            <w:vAlign w:val="center"/>
          </w:tcPr>
          <w:p w:rsidR="00B13653" w:rsidRDefault="001F204F">
            <w:pPr>
              <w:pStyle w:val="TableBodyText"/>
            </w:pPr>
            <w:r>
              <w:rPr>
                <w:b/>
              </w:rPr>
              <w:t>customXmlDelRangeEnd</w:t>
            </w:r>
            <w:r>
              <w:t xml:space="preserve"> (Custom XML Markup Deletion End)</w:t>
            </w:r>
          </w:p>
        </w:tc>
        <w:tc>
          <w:tcPr>
            <w:tcW w:w="0" w:type="auto"/>
            <w:vAlign w:val="center"/>
          </w:tcPr>
          <w:p w:rsidR="00B13653" w:rsidRDefault="001F204F">
            <w:pPr>
              <w:pStyle w:val="TableBodyText"/>
            </w:pPr>
            <w:r>
              <w:t>"[ISO/IEC-29500-1] §17.13.5.4"</w:t>
            </w:r>
          </w:p>
        </w:tc>
      </w:tr>
      <w:tr w:rsidR="00B13653" w:rsidTr="00B13653">
        <w:tc>
          <w:tcPr>
            <w:tcW w:w="0" w:type="auto"/>
            <w:vAlign w:val="center"/>
          </w:tcPr>
          <w:p w:rsidR="00B13653" w:rsidRDefault="001F204F">
            <w:pPr>
              <w:pStyle w:val="TableBodyText"/>
            </w:pPr>
            <w:r>
              <w:rPr>
                <w:b/>
              </w:rPr>
              <w:t>customXmlDelRangeStart</w:t>
            </w:r>
            <w:r>
              <w:t xml:space="preserve"> (Custom XML Markup Deletion Start)</w:t>
            </w:r>
          </w:p>
        </w:tc>
        <w:tc>
          <w:tcPr>
            <w:tcW w:w="0" w:type="auto"/>
            <w:vAlign w:val="center"/>
          </w:tcPr>
          <w:p w:rsidR="00B13653" w:rsidRDefault="001F204F">
            <w:pPr>
              <w:pStyle w:val="TableBodyText"/>
            </w:pPr>
            <w:r>
              <w:t>"[ISO/IEC-29500-1]</w:t>
            </w:r>
            <w:r>
              <w:t xml:space="preserve"> §17.13.5.5"</w:t>
            </w:r>
          </w:p>
        </w:tc>
      </w:tr>
      <w:tr w:rsidR="00B13653" w:rsidTr="00B13653">
        <w:tc>
          <w:tcPr>
            <w:tcW w:w="0" w:type="auto"/>
            <w:vAlign w:val="center"/>
          </w:tcPr>
          <w:p w:rsidR="00B13653" w:rsidRDefault="001F204F">
            <w:pPr>
              <w:pStyle w:val="TableBodyText"/>
            </w:pPr>
            <w:r>
              <w:rPr>
                <w:b/>
              </w:rPr>
              <w:t>customXmlInsRangeEnd</w:t>
            </w:r>
            <w:r>
              <w:t xml:space="preserve"> (Custom XML Markup Insertion End)</w:t>
            </w:r>
          </w:p>
        </w:tc>
        <w:tc>
          <w:tcPr>
            <w:tcW w:w="0" w:type="auto"/>
            <w:vAlign w:val="center"/>
          </w:tcPr>
          <w:p w:rsidR="00B13653" w:rsidRDefault="001F204F">
            <w:pPr>
              <w:pStyle w:val="TableBodyText"/>
            </w:pPr>
            <w:r>
              <w:t>"[ISO/IEC-29500-1] §17.13.5.6"</w:t>
            </w:r>
          </w:p>
        </w:tc>
      </w:tr>
      <w:tr w:rsidR="00B13653" w:rsidTr="00B13653">
        <w:tc>
          <w:tcPr>
            <w:tcW w:w="0" w:type="auto"/>
            <w:vAlign w:val="center"/>
          </w:tcPr>
          <w:p w:rsidR="00B13653" w:rsidRDefault="001F204F">
            <w:pPr>
              <w:pStyle w:val="TableBodyText"/>
            </w:pPr>
            <w:r>
              <w:rPr>
                <w:b/>
              </w:rPr>
              <w:t>customXmlInsRangeStart</w:t>
            </w:r>
            <w:r>
              <w:t xml:space="preserve"> (Custom XML Markup Insertion Start)</w:t>
            </w:r>
          </w:p>
        </w:tc>
        <w:tc>
          <w:tcPr>
            <w:tcW w:w="0" w:type="auto"/>
            <w:vAlign w:val="center"/>
          </w:tcPr>
          <w:p w:rsidR="00B13653" w:rsidRDefault="001F204F">
            <w:pPr>
              <w:pStyle w:val="TableBodyText"/>
            </w:pPr>
            <w:r>
              <w:t>"[ISO/IEC-29500-1] §17.13.5.7"</w:t>
            </w:r>
          </w:p>
        </w:tc>
      </w:tr>
      <w:tr w:rsidR="00B13653" w:rsidTr="00B13653">
        <w:tc>
          <w:tcPr>
            <w:tcW w:w="0" w:type="auto"/>
            <w:vAlign w:val="center"/>
          </w:tcPr>
          <w:p w:rsidR="00B13653" w:rsidRDefault="001F204F">
            <w:pPr>
              <w:pStyle w:val="TableBodyText"/>
            </w:pPr>
            <w:r>
              <w:rPr>
                <w:b/>
              </w:rPr>
              <w:t>customXmlMoveFromRangeEnd</w:t>
            </w:r>
            <w:r>
              <w:t xml:space="preserve"> (Custom XML Markup Move Source End)</w:t>
            </w:r>
          </w:p>
        </w:tc>
        <w:tc>
          <w:tcPr>
            <w:tcW w:w="0" w:type="auto"/>
            <w:vAlign w:val="center"/>
          </w:tcPr>
          <w:p w:rsidR="00B13653" w:rsidRDefault="001F204F">
            <w:pPr>
              <w:pStyle w:val="TableBodyText"/>
            </w:pPr>
            <w:r>
              <w:t>"[</w:t>
            </w:r>
            <w:r>
              <w:t>ISO/IEC-29500-1] §17.13.5.8"</w:t>
            </w:r>
          </w:p>
        </w:tc>
      </w:tr>
      <w:tr w:rsidR="00B13653" w:rsidTr="00B13653">
        <w:tc>
          <w:tcPr>
            <w:tcW w:w="0" w:type="auto"/>
            <w:vAlign w:val="center"/>
          </w:tcPr>
          <w:p w:rsidR="00B13653" w:rsidRDefault="001F204F">
            <w:pPr>
              <w:pStyle w:val="TableBodyText"/>
            </w:pPr>
            <w:r>
              <w:rPr>
                <w:b/>
              </w:rPr>
              <w:t>customXmlMoveFromRangeStart</w:t>
            </w:r>
            <w:r>
              <w:t xml:space="preserve"> (Custom XML Markup Move Source Start)</w:t>
            </w:r>
          </w:p>
        </w:tc>
        <w:tc>
          <w:tcPr>
            <w:tcW w:w="0" w:type="auto"/>
            <w:vAlign w:val="center"/>
          </w:tcPr>
          <w:p w:rsidR="00B13653" w:rsidRDefault="001F204F">
            <w:pPr>
              <w:pStyle w:val="TableBodyText"/>
            </w:pPr>
            <w:r>
              <w:t>"[ISO/IEC-29500-1] §17.13.5.9"</w:t>
            </w:r>
          </w:p>
        </w:tc>
      </w:tr>
      <w:tr w:rsidR="00B13653" w:rsidTr="00B13653">
        <w:tc>
          <w:tcPr>
            <w:tcW w:w="0" w:type="auto"/>
            <w:vAlign w:val="center"/>
          </w:tcPr>
          <w:p w:rsidR="00B13653" w:rsidRDefault="001F204F">
            <w:pPr>
              <w:pStyle w:val="TableBodyText"/>
            </w:pPr>
            <w:r>
              <w:rPr>
                <w:b/>
              </w:rPr>
              <w:t>customXmlMoveToRangeEnd</w:t>
            </w:r>
            <w:r>
              <w:t xml:space="preserve"> (Custom XML Markup Move Destination </w:t>
            </w:r>
            <w:r>
              <w:lastRenderedPageBreak/>
              <w:t>Location End)</w:t>
            </w:r>
          </w:p>
        </w:tc>
        <w:tc>
          <w:tcPr>
            <w:tcW w:w="0" w:type="auto"/>
            <w:vAlign w:val="center"/>
          </w:tcPr>
          <w:p w:rsidR="00B13653" w:rsidRDefault="001F204F">
            <w:pPr>
              <w:pStyle w:val="TableBodyText"/>
            </w:pPr>
            <w:r>
              <w:lastRenderedPageBreak/>
              <w:t xml:space="preserve">"[ISO/IEC-29500-1] </w:t>
            </w:r>
            <w:r>
              <w:lastRenderedPageBreak/>
              <w:t>§17.13.5.10"</w:t>
            </w:r>
          </w:p>
        </w:tc>
      </w:tr>
      <w:tr w:rsidR="00B13653" w:rsidTr="00B13653">
        <w:tc>
          <w:tcPr>
            <w:tcW w:w="0" w:type="auto"/>
            <w:vAlign w:val="center"/>
          </w:tcPr>
          <w:p w:rsidR="00B13653" w:rsidRDefault="001F204F">
            <w:pPr>
              <w:pStyle w:val="TableBodyText"/>
            </w:pPr>
            <w:r>
              <w:rPr>
                <w:b/>
              </w:rPr>
              <w:lastRenderedPageBreak/>
              <w:t>customXmlMoveToRangeStart</w:t>
            </w:r>
            <w:r>
              <w:t xml:space="preserve"> (Custom XML Markup Move Destination Location Start)</w:t>
            </w:r>
          </w:p>
        </w:tc>
        <w:tc>
          <w:tcPr>
            <w:tcW w:w="0" w:type="auto"/>
            <w:vAlign w:val="center"/>
          </w:tcPr>
          <w:p w:rsidR="00B13653" w:rsidRDefault="001F204F">
            <w:pPr>
              <w:pStyle w:val="TableBodyText"/>
            </w:pPr>
            <w:r>
              <w:t>"[ISO/IEC-29500-1] §17.13.5.11"</w:t>
            </w:r>
          </w:p>
        </w:tc>
      </w:tr>
      <w:tr w:rsidR="00B13653" w:rsidTr="00B13653">
        <w:tc>
          <w:tcPr>
            <w:tcW w:w="0" w:type="auto"/>
            <w:vAlign w:val="center"/>
          </w:tcPr>
          <w:p w:rsidR="00B13653" w:rsidRDefault="001F204F">
            <w:pPr>
              <w:pStyle w:val="TableBodyText"/>
            </w:pPr>
            <w:r>
              <w:rPr>
                <w:b/>
              </w:rPr>
              <w:t>moveFromRangeEnd</w:t>
            </w:r>
            <w:r>
              <w:t xml:space="preserve"> (Move Source Location Container - End)</w:t>
            </w:r>
          </w:p>
        </w:tc>
        <w:tc>
          <w:tcPr>
            <w:tcW w:w="0" w:type="auto"/>
            <w:vAlign w:val="center"/>
          </w:tcPr>
          <w:p w:rsidR="00B13653" w:rsidRDefault="001F204F">
            <w:pPr>
              <w:pStyle w:val="TableBodyText"/>
            </w:pPr>
            <w:r>
              <w:t>"[ISO/IEC-29500-1] §17.13.5.23"</w:t>
            </w:r>
          </w:p>
        </w:tc>
      </w:tr>
      <w:tr w:rsidR="00B13653" w:rsidTr="00B13653">
        <w:tc>
          <w:tcPr>
            <w:tcW w:w="0" w:type="auto"/>
            <w:vAlign w:val="center"/>
          </w:tcPr>
          <w:p w:rsidR="00B13653" w:rsidRDefault="001F204F">
            <w:pPr>
              <w:pStyle w:val="TableBodyText"/>
            </w:pPr>
            <w:r>
              <w:rPr>
                <w:b/>
              </w:rPr>
              <w:t>moveFromRangeStart</w:t>
            </w:r>
            <w:r>
              <w:t xml:space="preserve"> (Move Source Location Container - Sta</w:t>
            </w:r>
            <w:r>
              <w:t>rt)</w:t>
            </w:r>
          </w:p>
        </w:tc>
        <w:tc>
          <w:tcPr>
            <w:tcW w:w="0" w:type="auto"/>
            <w:vAlign w:val="center"/>
          </w:tcPr>
          <w:p w:rsidR="00B13653" w:rsidRDefault="001F204F">
            <w:pPr>
              <w:pStyle w:val="TableBodyText"/>
            </w:pPr>
            <w:r>
              <w:t>"[ISO/IEC-29500-1] §17.13.5.24"</w:t>
            </w:r>
          </w:p>
        </w:tc>
      </w:tr>
      <w:tr w:rsidR="00B13653" w:rsidTr="00B13653">
        <w:tc>
          <w:tcPr>
            <w:tcW w:w="0" w:type="auto"/>
            <w:vAlign w:val="center"/>
          </w:tcPr>
          <w:p w:rsidR="00B13653" w:rsidRDefault="001F204F">
            <w:pPr>
              <w:pStyle w:val="TableBodyText"/>
            </w:pPr>
            <w:r>
              <w:rPr>
                <w:b/>
              </w:rPr>
              <w:t>moveToRangeEnd</w:t>
            </w:r>
            <w:r>
              <w:t xml:space="preserve"> (Move Destination Location Container - End)</w:t>
            </w:r>
          </w:p>
        </w:tc>
        <w:tc>
          <w:tcPr>
            <w:tcW w:w="0" w:type="auto"/>
            <w:vAlign w:val="center"/>
          </w:tcPr>
          <w:p w:rsidR="00B13653" w:rsidRDefault="001F204F">
            <w:pPr>
              <w:pStyle w:val="TableBodyText"/>
            </w:pPr>
            <w:r>
              <w:t>"[ISO/IEC-29500-1] §17.13.5.27"</w:t>
            </w:r>
          </w:p>
        </w:tc>
      </w:tr>
      <w:tr w:rsidR="00B13653" w:rsidTr="00B13653">
        <w:tc>
          <w:tcPr>
            <w:tcW w:w="0" w:type="auto"/>
            <w:vAlign w:val="center"/>
          </w:tcPr>
          <w:p w:rsidR="00B13653" w:rsidRDefault="001F204F">
            <w:pPr>
              <w:pStyle w:val="TableBodyText"/>
            </w:pPr>
            <w:r>
              <w:rPr>
                <w:b/>
              </w:rPr>
              <w:t>moveToRangeStart</w:t>
            </w:r>
            <w:r>
              <w:t xml:space="preserve"> (Move Destination Location Container - Start)</w:t>
            </w:r>
          </w:p>
        </w:tc>
        <w:tc>
          <w:tcPr>
            <w:tcW w:w="0" w:type="auto"/>
            <w:vAlign w:val="center"/>
          </w:tcPr>
          <w:p w:rsidR="00B13653" w:rsidRDefault="001F204F">
            <w:pPr>
              <w:pStyle w:val="TableBodyText"/>
            </w:pPr>
            <w:r>
              <w:t>"[ISO/IEC-29500-1] §17.13.5.28"</w:t>
            </w:r>
          </w:p>
        </w:tc>
      </w:tr>
      <w:tr w:rsidR="00B13653" w:rsidTr="00B13653">
        <w:tc>
          <w:tcPr>
            <w:tcW w:w="0" w:type="auto"/>
            <w:vAlign w:val="center"/>
          </w:tcPr>
          <w:p w:rsidR="00B13653" w:rsidRDefault="001F204F">
            <w:pPr>
              <w:pStyle w:val="TableBodyText"/>
            </w:pPr>
            <w:r>
              <w:rPr>
                <w:b/>
              </w:rPr>
              <w:t>sdtContent</w:t>
            </w:r>
            <w:r>
              <w:t xml:space="preserve"> (Ruby Inline-Level S</w:t>
            </w:r>
            <w:r>
              <w:t>tructured Document Tag Content)</w:t>
            </w:r>
          </w:p>
        </w:tc>
        <w:tc>
          <w:tcPr>
            <w:tcW w:w="0" w:type="auto"/>
            <w:vAlign w:val="center"/>
          </w:tcPr>
          <w:p w:rsidR="00B13653" w:rsidRDefault="001F204F">
            <w:pPr>
              <w:pStyle w:val="TableBodyText"/>
            </w:pPr>
            <w:r>
              <w:t>§3.1.3.1.7, sdtContent</w:t>
            </w:r>
          </w:p>
        </w:tc>
      </w:tr>
      <w:tr w:rsidR="00B13653" w:rsidTr="00B13653">
        <w:tc>
          <w:tcPr>
            <w:tcW w:w="0" w:type="auto"/>
            <w:vAlign w:val="center"/>
          </w:tcPr>
          <w:p w:rsidR="00B13653" w:rsidRDefault="001F204F">
            <w:pPr>
              <w:pStyle w:val="TableBodyText"/>
            </w:pPr>
            <w:r>
              <w:rPr>
                <w:b/>
              </w:rPr>
              <w:t>sdtEndPr</w:t>
            </w:r>
            <w:r>
              <w:t xml:space="preserve"> (Structured Document Tag End Character Properties)</w:t>
            </w:r>
          </w:p>
        </w:tc>
        <w:tc>
          <w:tcPr>
            <w:tcW w:w="0" w:type="auto"/>
            <w:vAlign w:val="center"/>
          </w:tcPr>
          <w:p w:rsidR="00B13653" w:rsidRDefault="001F204F">
            <w:pPr>
              <w:pStyle w:val="TableBodyText"/>
            </w:pPr>
            <w:r>
              <w:t>"[ISO/IEC-29500-1] §17.5.2.37"</w:t>
            </w:r>
          </w:p>
        </w:tc>
      </w:tr>
      <w:tr w:rsidR="00B13653" w:rsidTr="00B13653">
        <w:tc>
          <w:tcPr>
            <w:tcW w:w="0" w:type="auto"/>
            <w:vAlign w:val="center"/>
          </w:tcPr>
          <w:p w:rsidR="00B13653" w:rsidRDefault="001F204F">
            <w:pPr>
              <w:pStyle w:val="TableBodyText"/>
            </w:pPr>
            <w:r>
              <w:rPr>
                <w:b/>
              </w:rPr>
              <w:t>sdtPr</w:t>
            </w:r>
            <w:r>
              <w:t xml:space="preserve"> (Structured Document Tag Properties)</w:t>
            </w:r>
          </w:p>
        </w:tc>
        <w:tc>
          <w:tcPr>
            <w:tcW w:w="0" w:type="auto"/>
            <w:vAlign w:val="center"/>
          </w:tcPr>
          <w:p w:rsidR="00B13653" w:rsidRDefault="001F204F">
            <w:pPr>
              <w:pStyle w:val="TableBodyText"/>
            </w:pPr>
            <w:r>
              <w:t>"[ISO/IEC-29500-1] §17.5.2.38"</w:t>
            </w:r>
          </w:p>
        </w:tc>
      </w:tr>
    </w:tbl>
    <w:p w:rsidR="00B13653" w:rsidRDefault="00B13653"/>
    <w:p w:rsidR="00B13653" w:rsidRDefault="001F204F">
      <w:r>
        <w:t xml:space="preserve">The following XML Schema </w:t>
      </w:r>
      <w:r>
        <w:t>fragment defines the contents of this element:</w:t>
      </w:r>
    </w:p>
    <w:p w:rsidR="00B13653" w:rsidRDefault="001F204F">
      <w:pPr>
        <w:pStyle w:val="Code"/>
      </w:pPr>
      <w:r>
        <w:t>&lt;complexType name="CT_SdtRunRuby"&gt;</w:t>
      </w:r>
    </w:p>
    <w:p w:rsidR="00B13653" w:rsidRDefault="001F204F">
      <w:pPr>
        <w:pStyle w:val="Code"/>
      </w:pPr>
      <w:r>
        <w:t xml:space="preserve">  &lt;sequence&gt;</w:t>
      </w:r>
    </w:p>
    <w:p w:rsidR="00B13653" w:rsidRDefault="001F204F">
      <w:pPr>
        <w:pStyle w:val="Code"/>
      </w:pPr>
      <w:r>
        <w:t xml:space="preserve">    &lt;element name="sdtPr" type="CT_SdtPr" minOccurs="0" maxOccurs="1"/&gt;</w:t>
      </w:r>
    </w:p>
    <w:p w:rsidR="00B13653" w:rsidRDefault="001F204F">
      <w:pPr>
        <w:pStyle w:val="Code"/>
      </w:pPr>
      <w:r>
        <w:t xml:space="preserve">    &lt;element name="sdtEndPr" type="CT_SdtEndPr" minOccurs="0" maxOccurs="1"/&gt;</w:t>
      </w:r>
    </w:p>
    <w:p w:rsidR="00B13653" w:rsidRDefault="001F204F">
      <w:pPr>
        <w:pStyle w:val="Code"/>
      </w:pPr>
      <w:r>
        <w:t xml:space="preserve">    &lt;elemen</w:t>
      </w:r>
      <w:r>
        <w:t>t name="sdtContent" type="CT_SdtContentRunRuby" minOccurs="0" maxOccurs="1"/&gt;</w:t>
      </w:r>
    </w:p>
    <w:p w:rsidR="00B13653" w:rsidRDefault="001F204F">
      <w:pPr>
        <w:pStyle w:val="Code"/>
      </w:pPr>
      <w:r>
        <w:t xml:space="preserve">    &lt;group ref="EG_RangeMarkupElements" minOccurs="0" maxOccurs="unbounded"/&gt;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5"/>
      </w:pPr>
      <w:bookmarkStart w:id="3881" w:name="section_a3757e691f9b4322b17edee4d308d29e"/>
      <w:bookmarkStart w:id="3882" w:name="_Toc499810840"/>
      <w:r>
        <w:t>sdtContent (Ruby Inline-Level Structured Document Tag Content)</w:t>
      </w:r>
      <w:bookmarkEnd w:id="3881"/>
      <w:bookmarkEnd w:id="3882"/>
      <w:r>
        <w:fldChar w:fldCharType="begin"/>
      </w:r>
      <w:r>
        <w:instrText xml:space="preserve"> XE "sdtC</w:instrText>
      </w:r>
      <w:r>
        <w:instrText xml:space="preserve">ontent (Ruby Inline-Level Structured Document Tag Content)" </w:instrText>
      </w:r>
      <w:r>
        <w:fldChar w:fldCharType="end"/>
      </w:r>
    </w:p>
    <w:p w:rsidR="00B13653" w:rsidRDefault="001F204F">
      <w:r>
        <w:t>This element specifies the last known contents of a structured document tag around one or more inline-level structures (runs, DrawingML objects, fields, and so on). This element's contents shal</w:t>
      </w:r>
      <w:r>
        <w:t>l be treated as a cache of the contents to be displayed in the structured document tag for the following reasons:</w:t>
      </w:r>
    </w:p>
    <w:p w:rsidR="00B13653" w:rsidRDefault="001F204F">
      <w:pPr>
        <w:pStyle w:val="ListParagraph"/>
        <w:numPr>
          <w:ilvl w:val="0"/>
          <w:numId w:val="194"/>
        </w:numPr>
        <w:contextualSpacing/>
      </w:pPr>
      <w:r>
        <w:t xml:space="preserve">If the structured document tag specifies an XML mapping via the </w:t>
      </w:r>
      <w:r>
        <w:rPr>
          <w:b/>
        </w:rPr>
        <w:t>dataBinding</w:t>
      </w:r>
      <w:r>
        <w:t xml:space="preserve"> element (§"</w:t>
      </w:r>
      <w:hyperlink r:id="rId285">
        <w:r>
          <w:rPr>
            <w:rStyle w:val="Hyperlink"/>
          </w:rPr>
          <w:t>[ISO/IEC-29500-1]</w:t>
        </w:r>
      </w:hyperlink>
      <w:r>
        <w:t xml:space="preserve"> §17.5.2.6; dataBinding"), changes to the custom XML data part shall be reflected in the structured document tag as needed</w:t>
      </w:r>
    </w:p>
    <w:p w:rsidR="00B13653" w:rsidRDefault="001F204F">
      <w:pPr>
        <w:pStyle w:val="ListParagraph"/>
        <w:numPr>
          <w:ilvl w:val="0"/>
          <w:numId w:val="194"/>
        </w:numPr>
      </w:pPr>
      <w:r>
        <w:t>If the contents of the structured document tag are p</w:t>
      </w:r>
      <w:r>
        <w:t xml:space="preserve">laceholder text via the </w:t>
      </w:r>
      <w:r>
        <w:rPr>
          <w:b/>
        </w:rPr>
        <w:t>showingPlcHdr</w:t>
      </w:r>
      <w:r>
        <w:t xml:space="preserve"> element (§"[ISO/IEC-29500-1] §17.5.2.39; showingPlcHdr"), then this content may be updated with the placeholder text stored in the Glossary Document part</w:t>
      </w:r>
    </w:p>
    <w:p w:rsidR="00B13653" w:rsidRDefault="001F204F">
      <w:r>
        <w:t>[Example: Consider a structured document tag with the friendly n</w:t>
      </w:r>
      <w:r>
        <w:t xml:space="preserve">ame </w:t>
      </w:r>
      <w:r>
        <w:rPr>
          <w:i/>
        </w:rPr>
        <w:t>firstName</w:t>
      </w:r>
      <w:r>
        <w:t xml:space="preserve"> that shall be located around two runs in a WordprocessingML document. This requirement would be specified as follows in the WordprocessingML:</w:t>
      </w:r>
    </w:p>
    <w:p w:rsidR="00B13653" w:rsidRDefault="001F204F">
      <w:pPr>
        <w:pStyle w:val="Code"/>
      </w:pPr>
      <w:r>
        <w:t>&lt;w:p&gt;</w:t>
      </w:r>
    </w:p>
    <w:p w:rsidR="00B13653" w:rsidRDefault="001F204F">
      <w:pPr>
        <w:pStyle w:val="Code"/>
      </w:pPr>
      <w:r>
        <w:t xml:space="preserve">  &lt;w:sdt&gt;</w:t>
      </w:r>
    </w:p>
    <w:p w:rsidR="00B13653" w:rsidRDefault="001F204F">
      <w:pPr>
        <w:pStyle w:val="Code"/>
      </w:pPr>
      <w:r>
        <w:t xml:space="preserve">    &lt;w:sdtPr&gt;</w:t>
      </w:r>
    </w:p>
    <w:p w:rsidR="00B13653" w:rsidRDefault="001F204F">
      <w:pPr>
        <w:pStyle w:val="Code"/>
      </w:pPr>
      <w:r>
        <w:lastRenderedPageBreak/>
        <w:t xml:space="preserve">      &lt;w:alias w:val="firstName"/&gt;</w:t>
      </w:r>
    </w:p>
    <w:p w:rsidR="00B13653" w:rsidRDefault="001F204F">
      <w:pPr>
        <w:pStyle w:val="Code"/>
      </w:pPr>
      <w:r>
        <w:t xml:space="preserve">    &lt;/w:sdtPr&gt;</w:t>
      </w:r>
    </w:p>
    <w:p w:rsidR="00B13653" w:rsidRDefault="001F204F">
      <w:pPr>
        <w:pStyle w:val="Code"/>
      </w:pPr>
      <w:r>
        <w:t xml:space="preserve">    &lt;w:sdtContent&gt;</w:t>
      </w:r>
    </w:p>
    <w:p w:rsidR="00B13653" w:rsidRDefault="001F204F">
      <w:pPr>
        <w:pStyle w:val="Code"/>
      </w:pPr>
      <w:r>
        <w:t xml:space="preserve">      &lt;w:r&gt;</w:t>
      </w:r>
    </w:p>
    <w:p w:rsidR="00B13653" w:rsidRDefault="001F204F">
      <w:pPr>
        <w:pStyle w:val="Code"/>
      </w:pPr>
      <w:r>
        <w:t xml:space="preserve">        …</w:t>
      </w:r>
    </w:p>
    <w:p w:rsidR="00B13653" w:rsidRDefault="001F204F">
      <w:pPr>
        <w:pStyle w:val="Code"/>
      </w:pPr>
      <w:r>
        <w:t xml:space="preserve">      &lt;/w:r&gt;</w:t>
      </w:r>
    </w:p>
    <w:p w:rsidR="00B13653" w:rsidRDefault="001F204F">
      <w:pPr>
        <w:pStyle w:val="Code"/>
      </w:pPr>
      <w:r>
        <w:t xml:space="preserve">      &lt;w:r&gt;</w:t>
      </w:r>
    </w:p>
    <w:p w:rsidR="00B13653" w:rsidRDefault="001F204F">
      <w:pPr>
        <w:pStyle w:val="Code"/>
      </w:pPr>
      <w:r>
        <w:t xml:space="preserve">        …</w:t>
      </w:r>
    </w:p>
    <w:p w:rsidR="00B13653" w:rsidRDefault="001F204F">
      <w:pPr>
        <w:pStyle w:val="Code"/>
      </w:pPr>
      <w:r>
        <w:t xml:space="preserve">      &lt;/w:r&gt;</w:t>
      </w:r>
    </w:p>
    <w:p w:rsidR="00B13653" w:rsidRDefault="001F204F">
      <w:pPr>
        <w:pStyle w:val="Code"/>
      </w:pPr>
      <w:r>
        <w:t xml:space="preserve">    &lt;/w:sdtContent&gt;</w:t>
      </w:r>
    </w:p>
    <w:p w:rsidR="00B13653" w:rsidRDefault="001F204F">
      <w:pPr>
        <w:pStyle w:val="Code"/>
      </w:pPr>
      <w:r>
        <w:t xml:space="preserve">  &lt;/w:sdt&gt;</w:t>
      </w:r>
    </w:p>
    <w:p w:rsidR="00B13653" w:rsidRDefault="001F204F">
      <w:pPr>
        <w:pStyle w:val="Code"/>
      </w:pPr>
      <w:r>
        <w:t xml:space="preserve">  …</w:t>
      </w:r>
    </w:p>
    <w:p w:rsidR="00B13653" w:rsidRDefault="001F204F">
      <w:pPr>
        <w:pStyle w:val="Code"/>
      </w:pPr>
      <w:r>
        <w:t>&lt;/w:p&gt;</w:t>
      </w:r>
    </w:p>
    <w:p w:rsidR="00B13653" w:rsidRDefault="001F204F">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w:t>
            </w:r>
            <w:r>
              <w:t>s</w:t>
            </w:r>
          </w:p>
        </w:tc>
      </w:tr>
      <w:tr w:rsidR="00B13653" w:rsidTr="00B13653">
        <w:tc>
          <w:tcPr>
            <w:tcW w:w="0" w:type="auto"/>
            <w:vAlign w:val="center"/>
          </w:tcPr>
          <w:p w:rsidR="00B13653" w:rsidRDefault="001F204F">
            <w:pPr>
              <w:pStyle w:val="TableBodyText"/>
            </w:pPr>
            <w:r>
              <w:rPr>
                <w:b/>
              </w:rPr>
              <w:t>sdt</w:t>
            </w:r>
            <w:r>
              <w:t xml:space="preserve"> (§</w:t>
            </w:r>
            <w:hyperlink w:anchor="Section_808b32d8ad644c849fb585ad68be54b9">
              <w:r>
                <w:rPr>
                  <w:rStyle w:val="Hyperlink"/>
                </w:rPr>
                <w:t>3.1.3.1.6, sdt</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6758"/>
        <w:gridCol w:w="271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acc</w:t>
            </w:r>
            <w:r>
              <w:t xml:space="preserve"> (Accent)</w:t>
            </w:r>
          </w:p>
        </w:tc>
        <w:tc>
          <w:tcPr>
            <w:tcW w:w="0" w:type="auto"/>
            <w:vAlign w:val="center"/>
          </w:tcPr>
          <w:p w:rsidR="00B13653" w:rsidRDefault="001F204F">
            <w:pPr>
              <w:pStyle w:val="TableBodyText"/>
            </w:pPr>
            <w:r>
              <w:t>"[ISO/IEC-29500-1] §22.1.2.1"</w:t>
            </w:r>
          </w:p>
        </w:tc>
      </w:tr>
      <w:tr w:rsidR="00B13653" w:rsidTr="00B13653">
        <w:tc>
          <w:tcPr>
            <w:tcW w:w="0" w:type="auto"/>
            <w:vAlign w:val="center"/>
          </w:tcPr>
          <w:p w:rsidR="00B13653" w:rsidRDefault="001F204F">
            <w:pPr>
              <w:pStyle w:val="TableBodyText"/>
            </w:pPr>
            <w:r>
              <w:rPr>
                <w:b/>
              </w:rPr>
              <w:t>bar</w:t>
            </w:r>
            <w:r>
              <w:t xml:space="preserve"> (Bar)</w:t>
            </w:r>
          </w:p>
        </w:tc>
        <w:tc>
          <w:tcPr>
            <w:tcW w:w="0" w:type="auto"/>
            <w:vAlign w:val="center"/>
          </w:tcPr>
          <w:p w:rsidR="00B13653" w:rsidRDefault="001F204F">
            <w:pPr>
              <w:pStyle w:val="TableBodyText"/>
            </w:pPr>
            <w:r>
              <w:t>"[ISO/IEC-29500-1] §22.1.2.7"</w:t>
            </w:r>
          </w:p>
        </w:tc>
      </w:tr>
      <w:tr w:rsidR="00B13653" w:rsidTr="00B13653">
        <w:tc>
          <w:tcPr>
            <w:tcW w:w="0" w:type="auto"/>
            <w:vAlign w:val="center"/>
          </w:tcPr>
          <w:p w:rsidR="00B13653" w:rsidRDefault="001F204F">
            <w:pPr>
              <w:pStyle w:val="TableBodyText"/>
            </w:pPr>
            <w:r>
              <w:rPr>
                <w:b/>
              </w:rPr>
              <w:t>bookmarkEnd</w:t>
            </w:r>
            <w:r>
              <w:t xml:space="preserve"> (Bookmark End)</w:t>
            </w:r>
          </w:p>
        </w:tc>
        <w:tc>
          <w:tcPr>
            <w:tcW w:w="0" w:type="auto"/>
            <w:vAlign w:val="center"/>
          </w:tcPr>
          <w:p w:rsidR="00B13653" w:rsidRDefault="001F204F">
            <w:pPr>
              <w:pStyle w:val="TableBodyText"/>
            </w:pPr>
            <w:r>
              <w:t>"[ISO/IEC-29500-1]</w:t>
            </w:r>
            <w:r>
              <w:t xml:space="preserve"> §17.13.6.1"</w:t>
            </w:r>
          </w:p>
        </w:tc>
      </w:tr>
      <w:tr w:rsidR="00B13653" w:rsidTr="00B13653">
        <w:tc>
          <w:tcPr>
            <w:tcW w:w="0" w:type="auto"/>
            <w:vAlign w:val="center"/>
          </w:tcPr>
          <w:p w:rsidR="00B13653" w:rsidRDefault="001F204F">
            <w:pPr>
              <w:pStyle w:val="TableBodyText"/>
            </w:pPr>
            <w:r>
              <w:rPr>
                <w:b/>
              </w:rPr>
              <w:t>bookmarkStart</w:t>
            </w:r>
            <w:r>
              <w:t xml:space="preserve"> (Bookmark Start)</w:t>
            </w:r>
          </w:p>
        </w:tc>
        <w:tc>
          <w:tcPr>
            <w:tcW w:w="0" w:type="auto"/>
            <w:vAlign w:val="center"/>
          </w:tcPr>
          <w:p w:rsidR="00B13653" w:rsidRDefault="001F204F">
            <w:pPr>
              <w:pStyle w:val="TableBodyText"/>
            </w:pPr>
            <w:r>
              <w:t>"[ISO/IEC-29500-1] §17.13.6.2"</w:t>
            </w:r>
          </w:p>
        </w:tc>
      </w:tr>
      <w:tr w:rsidR="00B13653" w:rsidTr="00B13653">
        <w:tc>
          <w:tcPr>
            <w:tcW w:w="0" w:type="auto"/>
            <w:vAlign w:val="center"/>
          </w:tcPr>
          <w:p w:rsidR="00B13653" w:rsidRDefault="001F204F">
            <w:pPr>
              <w:pStyle w:val="TableBodyText"/>
            </w:pPr>
            <w:r>
              <w:rPr>
                <w:b/>
              </w:rPr>
              <w:t>borderBox</w:t>
            </w:r>
            <w:r>
              <w:t xml:space="preserve"> (Border-Box Object)</w:t>
            </w:r>
          </w:p>
        </w:tc>
        <w:tc>
          <w:tcPr>
            <w:tcW w:w="0" w:type="auto"/>
            <w:vAlign w:val="center"/>
          </w:tcPr>
          <w:p w:rsidR="00B13653" w:rsidRDefault="001F204F">
            <w:pPr>
              <w:pStyle w:val="TableBodyText"/>
            </w:pPr>
            <w:r>
              <w:t>"[ISO/IEC-29500-1] §22.1.2.11"</w:t>
            </w:r>
          </w:p>
        </w:tc>
      </w:tr>
      <w:tr w:rsidR="00B13653" w:rsidTr="00B13653">
        <w:tc>
          <w:tcPr>
            <w:tcW w:w="0" w:type="auto"/>
            <w:vAlign w:val="center"/>
          </w:tcPr>
          <w:p w:rsidR="00B13653" w:rsidRDefault="001F204F">
            <w:pPr>
              <w:pStyle w:val="TableBodyText"/>
            </w:pPr>
            <w:r>
              <w:rPr>
                <w:b/>
              </w:rPr>
              <w:t>box</w:t>
            </w:r>
            <w:r>
              <w:t xml:space="preserve"> (Box Object)</w:t>
            </w:r>
          </w:p>
        </w:tc>
        <w:tc>
          <w:tcPr>
            <w:tcW w:w="0" w:type="auto"/>
            <w:vAlign w:val="center"/>
          </w:tcPr>
          <w:p w:rsidR="00B13653" w:rsidRDefault="001F204F">
            <w:pPr>
              <w:pStyle w:val="TableBodyText"/>
            </w:pPr>
            <w:r>
              <w:t>"[ISO/IEC-29500-1] §22.1.2.13"</w:t>
            </w:r>
          </w:p>
        </w:tc>
      </w:tr>
      <w:tr w:rsidR="00B13653" w:rsidTr="00B13653">
        <w:tc>
          <w:tcPr>
            <w:tcW w:w="0" w:type="auto"/>
            <w:vAlign w:val="center"/>
          </w:tcPr>
          <w:p w:rsidR="00B13653" w:rsidRDefault="001F204F">
            <w:pPr>
              <w:pStyle w:val="TableBodyText"/>
            </w:pPr>
            <w:r>
              <w:rPr>
                <w:b/>
              </w:rPr>
              <w:t>commentRangeEnd</w:t>
            </w:r>
            <w:r>
              <w:t xml:space="preserve"> (Comment Anchor Range End)</w:t>
            </w:r>
          </w:p>
        </w:tc>
        <w:tc>
          <w:tcPr>
            <w:tcW w:w="0" w:type="auto"/>
            <w:vAlign w:val="center"/>
          </w:tcPr>
          <w:p w:rsidR="00B13653" w:rsidRDefault="001F204F">
            <w:pPr>
              <w:pStyle w:val="TableBodyText"/>
            </w:pPr>
            <w:r>
              <w:t>"[ISO/IEC-29500-1]</w:t>
            </w:r>
            <w:r>
              <w:t xml:space="preserve"> §17.13.4.3"</w:t>
            </w:r>
          </w:p>
        </w:tc>
      </w:tr>
      <w:tr w:rsidR="00B13653" w:rsidTr="00B13653">
        <w:tc>
          <w:tcPr>
            <w:tcW w:w="0" w:type="auto"/>
            <w:vAlign w:val="center"/>
          </w:tcPr>
          <w:p w:rsidR="00B13653" w:rsidRDefault="001F204F">
            <w:pPr>
              <w:pStyle w:val="TableBodyText"/>
            </w:pPr>
            <w:r>
              <w:rPr>
                <w:b/>
              </w:rPr>
              <w:t>commentRangeStart</w:t>
            </w:r>
            <w:r>
              <w:t xml:space="preserve"> (Comment Anchor Range Start)</w:t>
            </w:r>
          </w:p>
        </w:tc>
        <w:tc>
          <w:tcPr>
            <w:tcW w:w="0" w:type="auto"/>
            <w:vAlign w:val="center"/>
          </w:tcPr>
          <w:p w:rsidR="00B13653" w:rsidRDefault="001F204F">
            <w:pPr>
              <w:pStyle w:val="TableBodyText"/>
            </w:pPr>
            <w:r>
              <w:t>"[ISO/IEC-29500-1] §17.13.4.4"</w:t>
            </w:r>
          </w:p>
        </w:tc>
      </w:tr>
      <w:tr w:rsidR="00B13653" w:rsidTr="00B13653">
        <w:tc>
          <w:tcPr>
            <w:tcW w:w="0" w:type="auto"/>
            <w:vAlign w:val="center"/>
          </w:tcPr>
          <w:p w:rsidR="00B13653" w:rsidRDefault="001F204F">
            <w:pPr>
              <w:pStyle w:val="TableBodyText"/>
            </w:pPr>
            <w:r>
              <w:rPr>
                <w:b/>
              </w:rPr>
              <w:t>customXml</w:t>
            </w:r>
            <w:r>
              <w:t xml:space="preserve"> (Ruby Inline-Level Custom XML Element)</w:t>
            </w:r>
          </w:p>
        </w:tc>
        <w:tc>
          <w:tcPr>
            <w:tcW w:w="0" w:type="auto"/>
            <w:vAlign w:val="center"/>
          </w:tcPr>
          <w:p w:rsidR="00B13653" w:rsidRDefault="001F204F">
            <w:pPr>
              <w:pStyle w:val="TableBodyText"/>
            </w:pPr>
            <w:r>
              <w:t>§</w:t>
            </w:r>
            <w:hyperlink w:anchor="Section_d188da3eb34b4445b3a0118155f75ff3">
              <w:r>
                <w:rPr>
                  <w:rStyle w:val="Hyperlink"/>
                </w:rPr>
                <w:t>3.1.3.1.1, customXml</w:t>
              </w:r>
            </w:hyperlink>
          </w:p>
        </w:tc>
      </w:tr>
      <w:tr w:rsidR="00B13653" w:rsidTr="00B13653">
        <w:tc>
          <w:tcPr>
            <w:tcW w:w="0" w:type="auto"/>
            <w:vAlign w:val="center"/>
          </w:tcPr>
          <w:p w:rsidR="00B13653" w:rsidRDefault="001F204F">
            <w:pPr>
              <w:pStyle w:val="TableBodyText"/>
            </w:pPr>
            <w:r>
              <w:rPr>
                <w:b/>
              </w:rPr>
              <w:t>customXmlDelRangeEnd</w:t>
            </w:r>
            <w:r>
              <w:t xml:space="preserve"> (Custom</w:t>
            </w:r>
            <w:r>
              <w:t xml:space="preserve"> XML Markup Deletion End)</w:t>
            </w:r>
          </w:p>
        </w:tc>
        <w:tc>
          <w:tcPr>
            <w:tcW w:w="0" w:type="auto"/>
            <w:vAlign w:val="center"/>
          </w:tcPr>
          <w:p w:rsidR="00B13653" w:rsidRDefault="001F204F">
            <w:pPr>
              <w:pStyle w:val="TableBodyText"/>
            </w:pPr>
            <w:r>
              <w:t>"[ISO/IEC-29500-1] §17.13.5.4"</w:t>
            </w:r>
          </w:p>
        </w:tc>
      </w:tr>
      <w:tr w:rsidR="00B13653" w:rsidTr="00B13653">
        <w:tc>
          <w:tcPr>
            <w:tcW w:w="0" w:type="auto"/>
            <w:vAlign w:val="center"/>
          </w:tcPr>
          <w:p w:rsidR="00B13653" w:rsidRDefault="001F204F">
            <w:pPr>
              <w:pStyle w:val="TableBodyText"/>
            </w:pPr>
            <w:r>
              <w:rPr>
                <w:b/>
              </w:rPr>
              <w:t>customXmlDelRangeStart</w:t>
            </w:r>
            <w:r>
              <w:t xml:space="preserve"> (Custom XML Markup Deletion Start)</w:t>
            </w:r>
          </w:p>
        </w:tc>
        <w:tc>
          <w:tcPr>
            <w:tcW w:w="0" w:type="auto"/>
            <w:vAlign w:val="center"/>
          </w:tcPr>
          <w:p w:rsidR="00B13653" w:rsidRDefault="001F204F">
            <w:pPr>
              <w:pStyle w:val="TableBodyText"/>
            </w:pPr>
            <w:r>
              <w:t>"[ISO/IEC-29500-1] §17.13.5.5"</w:t>
            </w:r>
          </w:p>
        </w:tc>
      </w:tr>
      <w:tr w:rsidR="00B13653" w:rsidTr="00B13653">
        <w:tc>
          <w:tcPr>
            <w:tcW w:w="0" w:type="auto"/>
            <w:vAlign w:val="center"/>
          </w:tcPr>
          <w:p w:rsidR="00B13653" w:rsidRDefault="001F204F">
            <w:pPr>
              <w:pStyle w:val="TableBodyText"/>
            </w:pPr>
            <w:r>
              <w:rPr>
                <w:b/>
              </w:rPr>
              <w:t>customXmlInsRangeEnd</w:t>
            </w:r>
            <w:r>
              <w:t xml:space="preserve"> (Custom XML Markup Insertion End)</w:t>
            </w:r>
          </w:p>
        </w:tc>
        <w:tc>
          <w:tcPr>
            <w:tcW w:w="0" w:type="auto"/>
            <w:vAlign w:val="center"/>
          </w:tcPr>
          <w:p w:rsidR="00B13653" w:rsidRDefault="001F204F">
            <w:pPr>
              <w:pStyle w:val="TableBodyText"/>
            </w:pPr>
            <w:r>
              <w:t>"[ISO/IEC-29500-1] §17.13.5.6"</w:t>
            </w:r>
          </w:p>
        </w:tc>
      </w:tr>
      <w:tr w:rsidR="00B13653" w:rsidTr="00B13653">
        <w:tc>
          <w:tcPr>
            <w:tcW w:w="0" w:type="auto"/>
            <w:vAlign w:val="center"/>
          </w:tcPr>
          <w:p w:rsidR="00B13653" w:rsidRDefault="001F204F">
            <w:pPr>
              <w:pStyle w:val="TableBodyText"/>
            </w:pPr>
            <w:r>
              <w:rPr>
                <w:b/>
              </w:rPr>
              <w:lastRenderedPageBreak/>
              <w:t>customXmlInsRangeStart</w:t>
            </w:r>
            <w:r>
              <w:t xml:space="preserve"> (Custom XML Markup Insertion Start)</w:t>
            </w:r>
          </w:p>
        </w:tc>
        <w:tc>
          <w:tcPr>
            <w:tcW w:w="0" w:type="auto"/>
            <w:vAlign w:val="center"/>
          </w:tcPr>
          <w:p w:rsidR="00B13653" w:rsidRDefault="001F204F">
            <w:pPr>
              <w:pStyle w:val="TableBodyText"/>
            </w:pPr>
            <w:r>
              <w:t>"[ISO/IEC-29500-1] §17.13.5.7"</w:t>
            </w:r>
          </w:p>
        </w:tc>
      </w:tr>
      <w:tr w:rsidR="00B13653" w:rsidTr="00B13653">
        <w:tc>
          <w:tcPr>
            <w:tcW w:w="0" w:type="auto"/>
            <w:vAlign w:val="center"/>
          </w:tcPr>
          <w:p w:rsidR="00B13653" w:rsidRDefault="001F204F">
            <w:pPr>
              <w:pStyle w:val="TableBodyText"/>
            </w:pPr>
            <w:r>
              <w:rPr>
                <w:b/>
              </w:rPr>
              <w:t>customXmlMoveFromRangeEnd</w:t>
            </w:r>
            <w:r>
              <w:t xml:space="preserve"> (Custom XML Markup Move Source End)</w:t>
            </w:r>
          </w:p>
        </w:tc>
        <w:tc>
          <w:tcPr>
            <w:tcW w:w="0" w:type="auto"/>
            <w:vAlign w:val="center"/>
          </w:tcPr>
          <w:p w:rsidR="00B13653" w:rsidRDefault="001F204F">
            <w:pPr>
              <w:pStyle w:val="TableBodyText"/>
            </w:pPr>
            <w:r>
              <w:t>"[ISO/IEC-29500-1] §17.13.5.8"</w:t>
            </w:r>
          </w:p>
        </w:tc>
      </w:tr>
      <w:tr w:rsidR="00B13653" w:rsidTr="00B13653">
        <w:tc>
          <w:tcPr>
            <w:tcW w:w="0" w:type="auto"/>
            <w:vAlign w:val="center"/>
          </w:tcPr>
          <w:p w:rsidR="00B13653" w:rsidRDefault="001F204F">
            <w:pPr>
              <w:pStyle w:val="TableBodyText"/>
            </w:pPr>
            <w:r>
              <w:rPr>
                <w:b/>
              </w:rPr>
              <w:t>customXmlMoveFromRangeStart</w:t>
            </w:r>
            <w:r>
              <w:t xml:space="preserve"> (Custom XML Markup Move Source Start)</w:t>
            </w:r>
          </w:p>
        </w:tc>
        <w:tc>
          <w:tcPr>
            <w:tcW w:w="0" w:type="auto"/>
            <w:vAlign w:val="center"/>
          </w:tcPr>
          <w:p w:rsidR="00B13653" w:rsidRDefault="001F204F">
            <w:pPr>
              <w:pStyle w:val="TableBodyText"/>
            </w:pPr>
            <w:r>
              <w:t>"[ISO</w:t>
            </w:r>
            <w:r>
              <w:t>/IEC-29500-1] §17.13.5.9"</w:t>
            </w:r>
          </w:p>
        </w:tc>
      </w:tr>
      <w:tr w:rsidR="00B13653" w:rsidTr="00B13653">
        <w:tc>
          <w:tcPr>
            <w:tcW w:w="0" w:type="auto"/>
            <w:vAlign w:val="center"/>
          </w:tcPr>
          <w:p w:rsidR="00B13653" w:rsidRDefault="001F204F">
            <w:pPr>
              <w:pStyle w:val="TableBodyText"/>
            </w:pPr>
            <w:r>
              <w:rPr>
                <w:b/>
              </w:rPr>
              <w:t>customXmlMoveToRangeEnd</w:t>
            </w:r>
            <w:r>
              <w:t xml:space="preserve"> (Custom XML Markup Move Destination Location End)</w:t>
            </w:r>
          </w:p>
        </w:tc>
        <w:tc>
          <w:tcPr>
            <w:tcW w:w="0" w:type="auto"/>
            <w:vAlign w:val="center"/>
          </w:tcPr>
          <w:p w:rsidR="00B13653" w:rsidRDefault="001F204F">
            <w:pPr>
              <w:pStyle w:val="TableBodyText"/>
            </w:pPr>
            <w:r>
              <w:t>"[ISO/IEC-29500-1] §17.13.5.10"</w:t>
            </w:r>
          </w:p>
        </w:tc>
      </w:tr>
      <w:tr w:rsidR="00B13653" w:rsidTr="00B13653">
        <w:tc>
          <w:tcPr>
            <w:tcW w:w="0" w:type="auto"/>
            <w:vAlign w:val="center"/>
          </w:tcPr>
          <w:p w:rsidR="00B13653" w:rsidRDefault="001F204F">
            <w:pPr>
              <w:pStyle w:val="TableBodyText"/>
            </w:pPr>
            <w:r>
              <w:rPr>
                <w:b/>
              </w:rPr>
              <w:t>customXmlMoveToRangeStart</w:t>
            </w:r>
            <w:r>
              <w:t xml:space="preserve"> (Custom XML Markup Move Destination Location Start)</w:t>
            </w:r>
          </w:p>
        </w:tc>
        <w:tc>
          <w:tcPr>
            <w:tcW w:w="0" w:type="auto"/>
            <w:vAlign w:val="center"/>
          </w:tcPr>
          <w:p w:rsidR="00B13653" w:rsidRDefault="001F204F">
            <w:pPr>
              <w:pStyle w:val="TableBodyText"/>
            </w:pPr>
            <w:r>
              <w:t>"[ISO/IEC-29500-1] §17.13.5.11"</w:t>
            </w:r>
          </w:p>
        </w:tc>
      </w:tr>
      <w:tr w:rsidR="00B13653" w:rsidTr="00B13653">
        <w:tc>
          <w:tcPr>
            <w:tcW w:w="0" w:type="auto"/>
            <w:vAlign w:val="center"/>
          </w:tcPr>
          <w:p w:rsidR="00B13653" w:rsidRDefault="001F204F">
            <w:pPr>
              <w:pStyle w:val="TableBodyText"/>
            </w:pPr>
            <w:r>
              <w:rPr>
                <w:b/>
              </w:rPr>
              <w:t>d</w:t>
            </w:r>
            <w:r>
              <w:t xml:space="preserve"> (Delimite</w:t>
            </w:r>
            <w:r>
              <w:t>r Object)</w:t>
            </w:r>
          </w:p>
        </w:tc>
        <w:tc>
          <w:tcPr>
            <w:tcW w:w="0" w:type="auto"/>
            <w:vAlign w:val="center"/>
          </w:tcPr>
          <w:p w:rsidR="00B13653" w:rsidRDefault="001F204F">
            <w:pPr>
              <w:pStyle w:val="TableBodyText"/>
            </w:pPr>
            <w:r>
              <w:t>"[ISO/IEC-29500-1] §22.1.2.24"</w:t>
            </w:r>
          </w:p>
        </w:tc>
      </w:tr>
      <w:tr w:rsidR="00B13653" w:rsidTr="00B13653">
        <w:tc>
          <w:tcPr>
            <w:tcW w:w="0" w:type="auto"/>
            <w:vAlign w:val="center"/>
          </w:tcPr>
          <w:p w:rsidR="00B13653" w:rsidRDefault="001F204F">
            <w:pPr>
              <w:pStyle w:val="TableBodyText"/>
            </w:pPr>
            <w:r>
              <w:rPr>
                <w:b/>
              </w:rPr>
              <w:t>del</w:t>
            </w:r>
            <w:r>
              <w:t xml:space="preserve"> (Deleted Run Content)</w:t>
            </w:r>
          </w:p>
        </w:tc>
        <w:tc>
          <w:tcPr>
            <w:tcW w:w="0" w:type="auto"/>
            <w:vAlign w:val="center"/>
          </w:tcPr>
          <w:p w:rsidR="00B13653" w:rsidRDefault="001F204F">
            <w:pPr>
              <w:pStyle w:val="TableBodyText"/>
            </w:pPr>
            <w:r>
              <w:t>"[ISO/IEC-29500-1] §17.13.5.14"</w:t>
            </w:r>
          </w:p>
        </w:tc>
      </w:tr>
      <w:tr w:rsidR="00B13653" w:rsidTr="00B13653">
        <w:tc>
          <w:tcPr>
            <w:tcW w:w="0" w:type="auto"/>
            <w:vAlign w:val="center"/>
          </w:tcPr>
          <w:p w:rsidR="00B13653" w:rsidRDefault="001F204F">
            <w:pPr>
              <w:pStyle w:val="TableBodyText"/>
            </w:pPr>
            <w:r>
              <w:rPr>
                <w:b/>
              </w:rPr>
              <w:t>eqArr</w:t>
            </w:r>
            <w:r>
              <w:t xml:space="preserve"> (Array Object)</w:t>
            </w:r>
          </w:p>
        </w:tc>
        <w:tc>
          <w:tcPr>
            <w:tcW w:w="0" w:type="auto"/>
            <w:vAlign w:val="center"/>
          </w:tcPr>
          <w:p w:rsidR="00B13653" w:rsidRDefault="001F204F">
            <w:pPr>
              <w:pStyle w:val="TableBodyText"/>
            </w:pPr>
            <w:r>
              <w:t>"[ISO/IEC-29500-1] §22.1.2.34"</w:t>
            </w:r>
          </w:p>
        </w:tc>
      </w:tr>
      <w:tr w:rsidR="00B13653" w:rsidTr="00B13653">
        <w:tc>
          <w:tcPr>
            <w:tcW w:w="0" w:type="auto"/>
            <w:vAlign w:val="center"/>
          </w:tcPr>
          <w:p w:rsidR="00B13653" w:rsidRDefault="001F204F">
            <w:pPr>
              <w:pStyle w:val="TableBodyText"/>
            </w:pPr>
            <w:r>
              <w:rPr>
                <w:b/>
              </w:rPr>
              <w:t>f</w:t>
            </w:r>
            <w:r>
              <w:t xml:space="preserve"> (Fraction Object)</w:t>
            </w:r>
          </w:p>
        </w:tc>
        <w:tc>
          <w:tcPr>
            <w:tcW w:w="0" w:type="auto"/>
            <w:vAlign w:val="center"/>
          </w:tcPr>
          <w:p w:rsidR="00B13653" w:rsidRDefault="001F204F">
            <w:pPr>
              <w:pStyle w:val="TableBodyText"/>
            </w:pPr>
            <w:r>
              <w:t>"[ISO/IEC-29500-1] §22.1.2.36"</w:t>
            </w:r>
          </w:p>
        </w:tc>
      </w:tr>
      <w:tr w:rsidR="00B13653" w:rsidTr="00B13653">
        <w:tc>
          <w:tcPr>
            <w:tcW w:w="0" w:type="auto"/>
            <w:vAlign w:val="center"/>
          </w:tcPr>
          <w:p w:rsidR="00B13653" w:rsidRDefault="001F204F">
            <w:pPr>
              <w:pStyle w:val="TableBodyText"/>
            </w:pPr>
            <w:r>
              <w:rPr>
                <w:b/>
              </w:rPr>
              <w:t>fldSimple</w:t>
            </w:r>
            <w:r>
              <w:t xml:space="preserve"> (Ruby Simple Field)</w:t>
            </w:r>
          </w:p>
        </w:tc>
        <w:tc>
          <w:tcPr>
            <w:tcW w:w="0" w:type="auto"/>
            <w:vAlign w:val="center"/>
          </w:tcPr>
          <w:p w:rsidR="00B13653" w:rsidRDefault="001F204F">
            <w:pPr>
              <w:pStyle w:val="TableBodyText"/>
            </w:pPr>
            <w:r>
              <w:t>§</w:t>
            </w:r>
            <w:hyperlink w:anchor="Section_34477fff355a497ea2bf4b9c3f80b093">
              <w:r>
                <w:rPr>
                  <w:rStyle w:val="Hyperlink"/>
                </w:rPr>
                <w:t>3.1.3.1.2, fldSimple</w:t>
              </w:r>
            </w:hyperlink>
          </w:p>
        </w:tc>
      </w:tr>
      <w:tr w:rsidR="00B13653" w:rsidTr="00B13653">
        <w:tc>
          <w:tcPr>
            <w:tcW w:w="0" w:type="auto"/>
            <w:vAlign w:val="center"/>
          </w:tcPr>
          <w:p w:rsidR="00B13653" w:rsidRDefault="001F204F">
            <w:pPr>
              <w:pStyle w:val="TableBodyText"/>
            </w:pPr>
            <w:r>
              <w:rPr>
                <w:b/>
              </w:rPr>
              <w:t>func</w:t>
            </w:r>
            <w:r>
              <w:t xml:space="preserve"> (Function Apply Object)</w:t>
            </w:r>
          </w:p>
        </w:tc>
        <w:tc>
          <w:tcPr>
            <w:tcW w:w="0" w:type="auto"/>
            <w:vAlign w:val="center"/>
          </w:tcPr>
          <w:p w:rsidR="00B13653" w:rsidRDefault="001F204F">
            <w:pPr>
              <w:pStyle w:val="TableBodyText"/>
            </w:pPr>
            <w:r>
              <w:t>"[ISO/IEC-29500-1] §22.1.2.39"</w:t>
            </w:r>
          </w:p>
        </w:tc>
      </w:tr>
      <w:tr w:rsidR="00B13653" w:rsidTr="00B13653">
        <w:tc>
          <w:tcPr>
            <w:tcW w:w="0" w:type="auto"/>
            <w:vAlign w:val="center"/>
          </w:tcPr>
          <w:p w:rsidR="00B13653" w:rsidRDefault="001F204F">
            <w:pPr>
              <w:pStyle w:val="TableBodyText"/>
            </w:pPr>
            <w:r>
              <w:rPr>
                <w:b/>
              </w:rPr>
              <w:t>groupChr</w:t>
            </w:r>
            <w:r>
              <w:t xml:space="preserve"> (Group-Character Object)</w:t>
            </w:r>
          </w:p>
        </w:tc>
        <w:tc>
          <w:tcPr>
            <w:tcW w:w="0" w:type="auto"/>
            <w:vAlign w:val="center"/>
          </w:tcPr>
          <w:p w:rsidR="00B13653" w:rsidRDefault="001F204F">
            <w:pPr>
              <w:pStyle w:val="TableBodyText"/>
            </w:pPr>
            <w:r>
              <w:t>"[ISO/IEC-29500-1] §22.1.2.41"</w:t>
            </w:r>
          </w:p>
        </w:tc>
      </w:tr>
      <w:tr w:rsidR="00B13653" w:rsidTr="00B13653">
        <w:tc>
          <w:tcPr>
            <w:tcW w:w="0" w:type="auto"/>
            <w:vAlign w:val="center"/>
          </w:tcPr>
          <w:p w:rsidR="00B13653" w:rsidRDefault="001F204F">
            <w:pPr>
              <w:pStyle w:val="TableBodyText"/>
            </w:pPr>
            <w:r>
              <w:rPr>
                <w:b/>
              </w:rPr>
              <w:t>hyperlink</w:t>
            </w:r>
            <w:r>
              <w:t xml:space="preserve"> (Ruby Hyperlink)</w:t>
            </w:r>
          </w:p>
        </w:tc>
        <w:tc>
          <w:tcPr>
            <w:tcW w:w="0" w:type="auto"/>
            <w:vAlign w:val="center"/>
          </w:tcPr>
          <w:p w:rsidR="00B13653" w:rsidRDefault="001F204F">
            <w:pPr>
              <w:pStyle w:val="TableBodyText"/>
            </w:pPr>
            <w:r>
              <w:t>§</w:t>
            </w:r>
            <w:hyperlink w:anchor="Section_cc9e4bbd134f4d35b2c795fde8c633a7">
              <w:r>
                <w:rPr>
                  <w:rStyle w:val="Hyperlink"/>
                </w:rPr>
                <w:t>3.1.3.1.3, hyperlink</w:t>
              </w:r>
            </w:hyperlink>
          </w:p>
        </w:tc>
      </w:tr>
      <w:tr w:rsidR="00B13653" w:rsidTr="00B13653">
        <w:tc>
          <w:tcPr>
            <w:tcW w:w="0" w:type="auto"/>
            <w:vAlign w:val="center"/>
          </w:tcPr>
          <w:p w:rsidR="00B13653" w:rsidRDefault="001F204F">
            <w:pPr>
              <w:pStyle w:val="TableBodyText"/>
            </w:pPr>
            <w:r>
              <w:rPr>
                <w:b/>
              </w:rPr>
              <w:t>ins</w:t>
            </w:r>
            <w:r>
              <w:t xml:space="preserve"> (Inserted Run Content)</w:t>
            </w:r>
          </w:p>
        </w:tc>
        <w:tc>
          <w:tcPr>
            <w:tcW w:w="0" w:type="auto"/>
            <w:vAlign w:val="center"/>
          </w:tcPr>
          <w:p w:rsidR="00B13653" w:rsidRDefault="001F204F">
            <w:pPr>
              <w:pStyle w:val="TableBodyText"/>
            </w:pPr>
            <w:r>
              <w:t>"[ISO/IEC-29500-1] §17.13.5.18"</w:t>
            </w:r>
          </w:p>
        </w:tc>
      </w:tr>
      <w:tr w:rsidR="00B13653" w:rsidTr="00B13653">
        <w:tc>
          <w:tcPr>
            <w:tcW w:w="0" w:type="auto"/>
            <w:vAlign w:val="center"/>
          </w:tcPr>
          <w:p w:rsidR="00B13653" w:rsidRDefault="001F204F">
            <w:pPr>
              <w:pStyle w:val="TableBodyText"/>
            </w:pPr>
            <w:r>
              <w:rPr>
                <w:b/>
              </w:rPr>
              <w:t>limLow</w:t>
            </w:r>
            <w:r>
              <w:t xml:space="preserve"> (Lower-Limit Object)</w:t>
            </w:r>
          </w:p>
        </w:tc>
        <w:tc>
          <w:tcPr>
            <w:tcW w:w="0" w:type="auto"/>
            <w:vAlign w:val="center"/>
          </w:tcPr>
          <w:p w:rsidR="00B13653" w:rsidRDefault="001F204F">
            <w:pPr>
              <w:pStyle w:val="TableBodyText"/>
            </w:pPr>
            <w:r>
              <w:t>"[ISO/IEC-29500-1] §22.1.2.54"</w:t>
            </w:r>
          </w:p>
        </w:tc>
      </w:tr>
      <w:tr w:rsidR="00B13653" w:rsidTr="00B13653">
        <w:tc>
          <w:tcPr>
            <w:tcW w:w="0" w:type="auto"/>
            <w:vAlign w:val="center"/>
          </w:tcPr>
          <w:p w:rsidR="00B13653" w:rsidRDefault="001F204F">
            <w:pPr>
              <w:pStyle w:val="TableBodyText"/>
            </w:pPr>
            <w:r>
              <w:rPr>
                <w:b/>
              </w:rPr>
              <w:t>limUpp</w:t>
            </w:r>
            <w:r>
              <w:t xml:space="preserve"> (Upper-Limit Object)</w:t>
            </w:r>
          </w:p>
        </w:tc>
        <w:tc>
          <w:tcPr>
            <w:tcW w:w="0" w:type="auto"/>
            <w:vAlign w:val="center"/>
          </w:tcPr>
          <w:p w:rsidR="00B13653" w:rsidRDefault="001F204F">
            <w:pPr>
              <w:pStyle w:val="TableBodyText"/>
            </w:pPr>
            <w:r>
              <w:t>"[ISO/IEC-29500-1]</w:t>
            </w:r>
            <w:r>
              <w:t xml:space="preserve"> §22.1.2.56"</w:t>
            </w:r>
          </w:p>
        </w:tc>
      </w:tr>
      <w:tr w:rsidR="00B13653" w:rsidTr="00B13653">
        <w:tc>
          <w:tcPr>
            <w:tcW w:w="0" w:type="auto"/>
            <w:vAlign w:val="center"/>
          </w:tcPr>
          <w:p w:rsidR="00B13653" w:rsidRDefault="001F204F">
            <w:pPr>
              <w:pStyle w:val="TableBodyText"/>
            </w:pPr>
            <w:r>
              <w:rPr>
                <w:b/>
              </w:rPr>
              <w:t>m</w:t>
            </w:r>
            <w:r>
              <w:t xml:space="preserve"> (Matrix Object)</w:t>
            </w:r>
          </w:p>
        </w:tc>
        <w:tc>
          <w:tcPr>
            <w:tcW w:w="0" w:type="auto"/>
            <w:vAlign w:val="center"/>
          </w:tcPr>
          <w:p w:rsidR="00B13653" w:rsidRDefault="001F204F">
            <w:pPr>
              <w:pStyle w:val="TableBodyText"/>
            </w:pPr>
            <w:r>
              <w:t>"[ISO/IEC-29500-1] §22.1.2.60"</w:t>
            </w:r>
          </w:p>
        </w:tc>
      </w:tr>
      <w:tr w:rsidR="00B13653" w:rsidTr="00B13653">
        <w:tc>
          <w:tcPr>
            <w:tcW w:w="0" w:type="auto"/>
            <w:vAlign w:val="center"/>
          </w:tcPr>
          <w:p w:rsidR="00B13653" w:rsidRDefault="001F204F">
            <w:pPr>
              <w:pStyle w:val="TableBodyText"/>
            </w:pPr>
            <w:r>
              <w:rPr>
                <w:b/>
              </w:rPr>
              <w:t>moveFrom</w:t>
            </w:r>
            <w:r>
              <w:t xml:space="preserve"> (Move Source Run Content)</w:t>
            </w:r>
          </w:p>
        </w:tc>
        <w:tc>
          <w:tcPr>
            <w:tcW w:w="0" w:type="auto"/>
            <w:vAlign w:val="center"/>
          </w:tcPr>
          <w:p w:rsidR="00B13653" w:rsidRDefault="001F204F">
            <w:pPr>
              <w:pStyle w:val="TableBodyText"/>
            </w:pPr>
            <w:r>
              <w:t>"[ISO/IEC-29500-1] §17.13.5.22"</w:t>
            </w:r>
          </w:p>
        </w:tc>
      </w:tr>
      <w:tr w:rsidR="00B13653" w:rsidTr="00B13653">
        <w:tc>
          <w:tcPr>
            <w:tcW w:w="0" w:type="auto"/>
            <w:vAlign w:val="center"/>
          </w:tcPr>
          <w:p w:rsidR="00B13653" w:rsidRDefault="001F204F">
            <w:pPr>
              <w:pStyle w:val="TableBodyText"/>
            </w:pPr>
            <w:r>
              <w:rPr>
                <w:b/>
              </w:rPr>
              <w:t>moveFromRangeEnd</w:t>
            </w:r>
            <w:r>
              <w:t xml:space="preserve"> (Move Source Location Container - End)</w:t>
            </w:r>
          </w:p>
        </w:tc>
        <w:tc>
          <w:tcPr>
            <w:tcW w:w="0" w:type="auto"/>
            <w:vAlign w:val="center"/>
          </w:tcPr>
          <w:p w:rsidR="00B13653" w:rsidRDefault="001F204F">
            <w:pPr>
              <w:pStyle w:val="TableBodyText"/>
            </w:pPr>
            <w:r>
              <w:t>"[ISO/IEC-29500-1] §17.13.5.23"</w:t>
            </w:r>
          </w:p>
        </w:tc>
      </w:tr>
      <w:tr w:rsidR="00B13653" w:rsidTr="00B13653">
        <w:tc>
          <w:tcPr>
            <w:tcW w:w="0" w:type="auto"/>
            <w:vAlign w:val="center"/>
          </w:tcPr>
          <w:p w:rsidR="00B13653" w:rsidRDefault="001F204F">
            <w:pPr>
              <w:pStyle w:val="TableBodyText"/>
            </w:pPr>
            <w:r>
              <w:rPr>
                <w:b/>
              </w:rPr>
              <w:t>moveFromRangeStart</w:t>
            </w:r>
            <w:r>
              <w:t xml:space="preserve"> (Move Source Loc</w:t>
            </w:r>
            <w:r>
              <w:t>ation Container - Start)</w:t>
            </w:r>
          </w:p>
        </w:tc>
        <w:tc>
          <w:tcPr>
            <w:tcW w:w="0" w:type="auto"/>
            <w:vAlign w:val="center"/>
          </w:tcPr>
          <w:p w:rsidR="00B13653" w:rsidRDefault="001F204F">
            <w:pPr>
              <w:pStyle w:val="TableBodyText"/>
            </w:pPr>
            <w:r>
              <w:t>"[ISO/IEC-29500-1] §17.13.5.24"</w:t>
            </w:r>
          </w:p>
        </w:tc>
      </w:tr>
      <w:tr w:rsidR="00B13653" w:rsidTr="00B13653">
        <w:tc>
          <w:tcPr>
            <w:tcW w:w="0" w:type="auto"/>
            <w:vAlign w:val="center"/>
          </w:tcPr>
          <w:p w:rsidR="00B13653" w:rsidRDefault="001F204F">
            <w:pPr>
              <w:pStyle w:val="TableBodyText"/>
            </w:pPr>
            <w:r>
              <w:rPr>
                <w:b/>
              </w:rPr>
              <w:t>moveTo</w:t>
            </w:r>
            <w:r>
              <w:t xml:space="preserve"> (Move Destination Run Content)</w:t>
            </w:r>
          </w:p>
        </w:tc>
        <w:tc>
          <w:tcPr>
            <w:tcW w:w="0" w:type="auto"/>
            <w:vAlign w:val="center"/>
          </w:tcPr>
          <w:p w:rsidR="00B13653" w:rsidRDefault="001F204F">
            <w:pPr>
              <w:pStyle w:val="TableBodyText"/>
            </w:pPr>
            <w:r>
              <w:t>"[ISO/IEC-29500-1] §17.13.5.25"</w:t>
            </w:r>
          </w:p>
        </w:tc>
      </w:tr>
      <w:tr w:rsidR="00B13653" w:rsidTr="00B13653">
        <w:tc>
          <w:tcPr>
            <w:tcW w:w="0" w:type="auto"/>
            <w:vAlign w:val="center"/>
          </w:tcPr>
          <w:p w:rsidR="00B13653" w:rsidRDefault="001F204F">
            <w:pPr>
              <w:pStyle w:val="TableBodyText"/>
            </w:pPr>
            <w:r>
              <w:rPr>
                <w:b/>
              </w:rPr>
              <w:t>moveToRangeEnd</w:t>
            </w:r>
            <w:r>
              <w:t xml:space="preserve"> (Move Destination Location Container - End)</w:t>
            </w:r>
          </w:p>
        </w:tc>
        <w:tc>
          <w:tcPr>
            <w:tcW w:w="0" w:type="auto"/>
            <w:vAlign w:val="center"/>
          </w:tcPr>
          <w:p w:rsidR="00B13653" w:rsidRDefault="001F204F">
            <w:pPr>
              <w:pStyle w:val="TableBodyText"/>
            </w:pPr>
            <w:r>
              <w:t>"[ISO/IEC-29500-1] §17.13.5.27"</w:t>
            </w:r>
          </w:p>
        </w:tc>
      </w:tr>
      <w:tr w:rsidR="00B13653" w:rsidTr="00B13653">
        <w:tc>
          <w:tcPr>
            <w:tcW w:w="0" w:type="auto"/>
            <w:vAlign w:val="center"/>
          </w:tcPr>
          <w:p w:rsidR="00B13653" w:rsidRDefault="001F204F">
            <w:pPr>
              <w:pStyle w:val="TableBodyText"/>
            </w:pPr>
            <w:r>
              <w:rPr>
                <w:b/>
              </w:rPr>
              <w:lastRenderedPageBreak/>
              <w:t>moveToRangeStart</w:t>
            </w:r>
            <w:r>
              <w:t xml:space="preserve"> (Move Destination </w:t>
            </w:r>
            <w:r>
              <w:t>Location Container - Start)</w:t>
            </w:r>
          </w:p>
        </w:tc>
        <w:tc>
          <w:tcPr>
            <w:tcW w:w="0" w:type="auto"/>
            <w:vAlign w:val="center"/>
          </w:tcPr>
          <w:p w:rsidR="00B13653" w:rsidRDefault="001F204F">
            <w:pPr>
              <w:pStyle w:val="TableBodyText"/>
            </w:pPr>
            <w:r>
              <w:t>"[ISO/IEC-29500-1] §17.13.5.28"</w:t>
            </w:r>
          </w:p>
        </w:tc>
      </w:tr>
      <w:tr w:rsidR="00B13653" w:rsidTr="00B13653">
        <w:tc>
          <w:tcPr>
            <w:tcW w:w="0" w:type="auto"/>
            <w:vAlign w:val="center"/>
          </w:tcPr>
          <w:p w:rsidR="00B13653" w:rsidRDefault="001F204F">
            <w:pPr>
              <w:pStyle w:val="TableBodyText"/>
            </w:pPr>
            <w:r>
              <w:rPr>
                <w:b/>
              </w:rPr>
              <w:t>nary</w:t>
            </w:r>
            <w:r>
              <w:t xml:space="preserve"> (n-ary Operator Object)</w:t>
            </w:r>
          </w:p>
        </w:tc>
        <w:tc>
          <w:tcPr>
            <w:tcW w:w="0" w:type="auto"/>
            <w:vAlign w:val="center"/>
          </w:tcPr>
          <w:p w:rsidR="00B13653" w:rsidRDefault="001F204F">
            <w:pPr>
              <w:pStyle w:val="TableBodyText"/>
            </w:pPr>
            <w:r>
              <w:t>"[ISO/IEC-29500-1] §22.1.2.70"</w:t>
            </w:r>
          </w:p>
        </w:tc>
      </w:tr>
      <w:tr w:rsidR="00B13653" w:rsidTr="00B13653">
        <w:tc>
          <w:tcPr>
            <w:tcW w:w="0" w:type="auto"/>
            <w:vAlign w:val="center"/>
          </w:tcPr>
          <w:p w:rsidR="00B13653" w:rsidRDefault="001F204F">
            <w:pPr>
              <w:pStyle w:val="TableBodyText"/>
            </w:pPr>
            <w:r>
              <w:rPr>
                <w:b/>
              </w:rPr>
              <w:t>oMath</w:t>
            </w:r>
            <w:r>
              <w:t xml:space="preserve"> (Office Math)</w:t>
            </w:r>
          </w:p>
        </w:tc>
        <w:tc>
          <w:tcPr>
            <w:tcW w:w="0" w:type="auto"/>
            <w:vAlign w:val="center"/>
          </w:tcPr>
          <w:p w:rsidR="00B13653" w:rsidRDefault="001F204F">
            <w:pPr>
              <w:pStyle w:val="TableBodyText"/>
            </w:pPr>
            <w:r>
              <w:t>"[ISO/IEC-29500-1] §22.1.2.77"</w:t>
            </w:r>
          </w:p>
        </w:tc>
      </w:tr>
      <w:tr w:rsidR="00B13653" w:rsidTr="00B13653">
        <w:tc>
          <w:tcPr>
            <w:tcW w:w="0" w:type="auto"/>
            <w:vAlign w:val="center"/>
          </w:tcPr>
          <w:p w:rsidR="00B13653" w:rsidRDefault="001F204F">
            <w:pPr>
              <w:pStyle w:val="TableBodyText"/>
            </w:pPr>
            <w:r>
              <w:rPr>
                <w:b/>
              </w:rPr>
              <w:t>oMathPara</w:t>
            </w:r>
            <w:r>
              <w:t xml:space="preserve"> (Office Math Paragraph)</w:t>
            </w:r>
          </w:p>
        </w:tc>
        <w:tc>
          <w:tcPr>
            <w:tcW w:w="0" w:type="auto"/>
            <w:vAlign w:val="center"/>
          </w:tcPr>
          <w:p w:rsidR="00B13653" w:rsidRDefault="001F204F">
            <w:pPr>
              <w:pStyle w:val="TableBodyText"/>
            </w:pPr>
            <w:r>
              <w:t>"[ISO/IEC-29500-1] §22.1.2.78"</w:t>
            </w:r>
          </w:p>
        </w:tc>
      </w:tr>
      <w:tr w:rsidR="00B13653" w:rsidTr="00B13653">
        <w:tc>
          <w:tcPr>
            <w:tcW w:w="0" w:type="auto"/>
            <w:vAlign w:val="center"/>
          </w:tcPr>
          <w:p w:rsidR="00B13653" w:rsidRDefault="001F204F">
            <w:pPr>
              <w:pStyle w:val="TableBodyText"/>
            </w:pPr>
            <w:r>
              <w:rPr>
                <w:b/>
              </w:rPr>
              <w:t>permEnd</w:t>
            </w:r>
            <w:r>
              <w:t xml:space="preserve"> (Range Permission End)</w:t>
            </w:r>
          </w:p>
        </w:tc>
        <w:tc>
          <w:tcPr>
            <w:tcW w:w="0" w:type="auto"/>
            <w:vAlign w:val="center"/>
          </w:tcPr>
          <w:p w:rsidR="00B13653" w:rsidRDefault="001F204F">
            <w:pPr>
              <w:pStyle w:val="TableBodyText"/>
            </w:pPr>
            <w:r>
              <w:t>"[ISO/IEC-29500-1] §17.13.7.1"</w:t>
            </w:r>
          </w:p>
        </w:tc>
      </w:tr>
      <w:tr w:rsidR="00B13653" w:rsidTr="00B13653">
        <w:tc>
          <w:tcPr>
            <w:tcW w:w="0" w:type="auto"/>
            <w:vAlign w:val="center"/>
          </w:tcPr>
          <w:p w:rsidR="00B13653" w:rsidRDefault="001F204F">
            <w:pPr>
              <w:pStyle w:val="TableBodyText"/>
            </w:pPr>
            <w:r>
              <w:rPr>
                <w:b/>
              </w:rPr>
              <w:t>permStart</w:t>
            </w:r>
            <w:r>
              <w:t xml:space="preserve"> (Range Permission Start)</w:t>
            </w:r>
          </w:p>
        </w:tc>
        <w:tc>
          <w:tcPr>
            <w:tcW w:w="0" w:type="auto"/>
            <w:vAlign w:val="center"/>
          </w:tcPr>
          <w:p w:rsidR="00B13653" w:rsidRDefault="001F204F">
            <w:pPr>
              <w:pStyle w:val="TableBodyText"/>
            </w:pPr>
            <w:r>
              <w:t>"[ISO/IEC-29500-1] §17.13.7.2"</w:t>
            </w:r>
          </w:p>
        </w:tc>
      </w:tr>
      <w:tr w:rsidR="00B13653" w:rsidTr="00B13653">
        <w:tc>
          <w:tcPr>
            <w:tcW w:w="0" w:type="auto"/>
            <w:vAlign w:val="center"/>
          </w:tcPr>
          <w:p w:rsidR="00B13653" w:rsidRDefault="001F204F">
            <w:pPr>
              <w:pStyle w:val="TableBodyText"/>
            </w:pPr>
            <w:r>
              <w:rPr>
                <w:b/>
              </w:rPr>
              <w:t>phant</w:t>
            </w:r>
            <w:r>
              <w:t xml:space="preserve"> (Phantom Object)</w:t>
            </w:r>
          </w:p>
        </w:tc>
        <w:tc>
          <w:tcPr>
            <w:tcW w:w="0" w:type="auto"/>
            <w:vAlign w:val="center"/>
          </w:tcPr>
          <w:p w:rsidR="00B13653" w:rsidRDefault="001F204F">
            <w:pPr>
              <w:pStyle w:val="TableBodyText"/>
            </w:pPr>
            <w:r>
              <w:t>"[ISO/IEC-29500-1] §22.1.2.81"</w:t>
            </w:r>
          </w:p>
        </w:tc>
      </w:tr>
      <w:tr w:rsidR="00B13653" w:rsidTr="00B13653">
        <w:tc>
          <w:tcPr>
            <w:tcW w:w="0" w:type="auto"/>
            <w:vAlign w:val="center"/>
          </w:tcPr>
          <w:p w:rsidR="00B13653" w:rsidRDefault="001F204F">
            <w:pPr>
              <w:pStyle w:val="TableBodyText"/>
            </w:pPr>
            <w:r>
              <w:rPr>
                <w:b/>
              </w:rPr>
              <w:t>proofErr</w:t>
            </w:r>
            <w:r>
              <w:t xml:space="preserve"> (Proofing Error Anchor)</w:t>
            </w:r>
          </w:p>
        </w:tc>
        <w:tc>
          <w:tcPr>
            <w:tcW w:w="0" w:type="auto"/>
            <w:vAlign w:val="center"/>
          </w:tcPr>
          <w:p w:rsidR="00B13653" w:rsidRDefault="001F204F">
            <w:pPr>
              <w:pStyle w:val="TableBodyText"/>
            </w:pPr>
            <w:r>
              <w:t>"[ISO/IEC-29500-1] §17.13.8.1"</w:t>
            </w:r>
          </w:p>
        </w:tc>
      </w:tr>
      <w:tr w:rsidR="00B13653" w:rsidTr="00B13653">
        <w:tc>
          <w:tcPr>
            <w:tcW w:w="0" w:type="auto"/>
            <w:vAlign w:val="center"/>
          </w:tcPr>
          <w:p w:rsidR="00B13653" w:rsidRDefault="001F204F">
            <w:pPr>
              <w:pStyle w:val="TableBodyText"/>
            </w:pPr>
            <w:r>
              <w:rPr>
                <w:b/>
              </w:rPr>
              <w:t>r</w:t>
            </w:r>
            <w:r>
              <w:t xml:space="preserve"> (Run)</w:t>
            </w:r>
          </w:p>
        </w:tc>
        <w:tc>
          <w:tcPr>
            <w:tcW w:w="0" w:type="auto"/>
            <w:vAlign w:val="center"/>
          </w:tcPr>
          <w:p w:rsidR="00B13653" w:rsidRDefault="001F204F">
            <w:pPr>
              <w:pStyle w:val="TableBodyText"/>
            </w:pPr>
            <w:r>
              <w:t>"</w:t>
            </w:r>
            <w:r>
              <w:t>[ISO/IEC-29500-1] §22.1.2.87"</w:t>
            </w:r>
          </w:p>
        </w:tc>
      </w:tr>
      <w:tr w:rsidR="00B13653" w:rsidTr="00B13653">
        <w:tc>
          <w:tcPr>
            <w:tcW w:w="0" w:type="auto"/>
            <w:vAlign w:val="center"/>
          </w:tcPr>
          <w:p w:rsidR="00B13653" w:rsidRDefault="001F204F">
            <w:pPr>
              <w:pStyle w:val="TableBodyText"/>
            </w:pPr>
            <w:r>
              <w:rPr>
                <w:b/>
              </w:rPr>
              <w:t>r</w:t>
            </w:r>
            <w:r>
              <w:t xml:space="preserve"> (Text Run)</w:t>
            </w:r>
          </w:p>
        </w:tc>
        <w:tc>
          <w:tcPr>
            <w:tcW w:w="0" w:type="auto"/>
            <w:vAlign w:val="center"/>
          </w:tcPr>
          <w:p w:rsidR="00B13653" w:rsidRDefault="001F204F">
            <w:pPr>
              <w:pStyle w:val="TableBodyText"/>
            </w:pPr>
            <w:r>
              <w:t>"[ISO/IEC-29500-1] §17.3.2.25"</w:t>
            </w:r>
          </w:p>
        </w:tc>
      </w:tr>
      <w:tr w:rsidR="00B13653" w:rsidTr="00B13653">
        <w:tc>
          <w:tcPr>
            <w:tcW w:w="0" w:type="auto"/>
            <w:vAlign w:val="center"/>
          </w:tcPr>
          <w:p w:rsidR="00B13653" w:rsidRDefault="001F204F">
            <w:pPr>
              <w:pStyle w:val="TableBodyText"/>
            </w:pPr>
            <w:r>
              <w:rPr>
                <w:b/>
              </w:rPr>
              <w:t>rad</w:t>
            </w:r>
            <w:r>
              <w:t xml:space="preserve"> (Radical Object)</w:t>
            </w:r>
          </w:p>
        </w:tc>
        <w:tc>
          <w:tcPr>
            <w:tcW w:w="0" w:type="auto"/>
            <w:vAlign w:val="center"/>
          </w:tcPr>
          <w:p w:rsidR="00B13653" w:rsidRDefault="001F204F">
            <w:pPr>
              <w:pStyle w:val="TableBodyText"/>
            </w:pPr>
            <w:r>
              <w:t>"[ISO/IEC-29500-1] §22.1.2.88"</w:t>
            </w:r>
          </w:p>
        </w:tc>
      </w:tr>
      <w:tr w:rsidR="00B13653" w:rsidTr="00B13653">
        <w:tc>
          <w:tcPr>
            <w:tcW w:w="0" w:type="auto"/>
            <w:vAlign w:val="center"/>
          </w:tcPr>
          <w:p w:rsidR="00B13653" w:rsidRDefault="001F204F">
            <w:pPr>
              <w:pStyle w:val="TableBodyText"/>
            </w:pPr>
            <w:r>
              <w:rPr>
                <w:b/>
              </w:rPr>
              <w:t>sdt</w:t>
            </w:r>
            <w:r>
              <w:t xml:space="preserve"> (Ruby Inline-Level Structured Document Tag)</w:t>
            </w:r>
          </w:p>
        </w:tc>
        <w:tc>
          <w:tcPr>
            <w:tcW w:w="0" w:type="auto"/>
            <w:vAlign w:val="center"/>
          </w:tcPr>
          <w:p w:rsidR="00B13653" w:rsidRDefault="001F204F">
            <w:pPr>
              <w:pStyle w:val="TableBodyText"/>
            </w:pPr>
            <w:r>
              <w:t>§3.1.3.1.6, sdt</w:t>
            </w:r>
          </w:p>
        </w:tc>
      </w:tr>
      <w:tr w:rsidR="00B13653" w:rsidTr="00B13653">
        <w:tc>
          <w:tcPr>
            <w:tcW w:w="0" w:type="auto"/>
            <w:vAlign w:val="center"/>
          </w:tcPr>
          <w:p w:rsidR="00B13653" w:rsidRDefault="001F204F">
            <w:pPr>
              <w:pStyle w:val="TableBodyText"/>
            </w:pPr>
            <w:r>
              <w:rPr>
                <w:b/>
              </w:rPr>
              <w:t>sPre</w:t>
            </w:r>
            <w:r>
              <w:t xml:space="preserve"> (Pre-Sub-Superscript Object)</w:t>
            </w:r>
          </w:p>
        </w:tc>
        <w:tc>
          <w:tcPr>
            <w:tcW w:w="0" w:type="auto"/>
            <w:vAlign w:val="center"/>
          </w:tcPr>
          <w:p w:rsidR="00B13653" w:rsidRDefault="001F204F">
            <w:pPr>
              <w:pStyle w:val="TableBodyText"/>
            </w:pPr>
            <w:r>
              <w:t>"[ISO/IEC-29500-1]</w:t>
            </w:r>
            <w:r>
              <w:t xml:space="preserve"> §22.1.2.99"</w:t>
            </w:r>
          </w:p>
        </w:tc>
      </w:tr>
      <w:tr w:rsidR="00B13653" w:rsidTr="00B13653">
        <w:tc>
          <w:tcPr>
            <w:tcW w:w="0" w:type="auto"/>
            <w:vAlign w:val="center"/>
          </w:tcPr>
          <w:p w:rsidR="00B13653" w:rsidRDefault="001F204F">
            <w:pPr>
              <w:pStyle w:val="TableBodyText"/>
            </w:pPr>
            <w:r>
              <w:rPr>
                <w:b/>
              </w:rPr>
              <w:t>sSub</w:t>
            </w:r>
            <w:r>
              <w:t xml:space="preserve"> (Subscript Object)</w:t>
            </w:r>
          </w:p>
        </w:tc>
        <w:tc>
          <w:tcPr>
            <w:tcW w:w="0" w:type="auto"/>
            <w:vAlign w:val="center"/>
          </w:tcPr>
          <w:p w:rsidR="00B13653" w:rsidRDefault="001F204F">
            <w:pPr>
              <w:pStyle w:val="TableBodyText"/>
            </w:pPr>
            <w:r>
              <w:t>"[ISO/IEC-29500-1] §22.1.2.101"</w:t>
            </w:r>
          </w:p>
        </w:tc>
      </w:tr>
      <w:tr w:rsidR="00B13653" w:rsidTr="00B13653">
        <w:tc>
          <w:tcPr>
            <w:tcW w:w="0" w:type="auto"/>
            <w:vAlign w:val="center"/>
          </w:tcPr>
          <w:p w:rsidR="00B13653" w:rsidRDefault="001F204F">
            <w:pPr>
              <w:pStyle w:val="TableBodyText"/>
            </w:pPr>
            <w:r>
              <w:rPr>
                <w:b/>
              </w:rPr>
              <w:t>sSubSup</w:t>
            </w:r>
            <w:r>
              <w:t xml:space="preserve"> (Sub-Superscript Object)</w:t>
            </w:r>
          </w:p>
        </w:tc>
        <w:tc>
          <w:tcPr>
            <w:tcW w:w="0" w:type="auto"/>
            <w:vAlign w:val="center"/>
          </w:tcPr>
          <w:p w:rsidR="00B13653" w:rsidRDefault="001F204F">
            <w:pPr>
              <w:pStyle w:val="TableBodyText"/>
            </w:pPr>
            <w:r>
              <w:t>"[ISO/IEC-29500-1] §22.1.2.103"</w:t>
            </w:r>
          </w:p>
        </w:tc>
      </w:tr>
      <w:tr w:rsidR="00B13653" w:rsidTr="00B13653">
        <w:tc>
          <w:tcPr>
            <w:tcW w:w="0" w:type="auto"/>
            <w:vAlign w:val="center"/>
          </w:tcPr>
          <w:p w:rsidR="00B13653" w:rsidRDefault="001F204F">
            <w:pPr>
              <w:pStyle w:val="TableBodyText"/>
            </w:pPr>
            <w:r>
              <w:rPr>
                <w:b/>
              </w:rPr>
              <w:t>sSup</w:t>
            </w:r>
            <w:r>
              <w:t xml:space="preserve"> (Superscript Object)</w:t>
            </w:r>
          </w:p>
        </w:tc>
        <w:tc>
          <w:tcPr>
            <w:tcW w:w="0" w:type="auto"/>
            <w:vAlign w:val="center"/>
          </w:tcPr>
          <w:p w:rsidR="00B13653" w:rsidRDefault="001F204F">
            <w:pPr>
              <w:pStyle w:val="TableBodyText"/>
            </w:pPr>
            <w:r>
              <w:t>"[ISO/IEC-29500-1] §22.1.2.105"</w:t>
            </w:r>
          </w:p>
        </w:tc>
      </w:tr>
    </w:tbl>
    <w:p w:rsidR="00B13653" w:rsidRDefault="00B13653"/>
    <w:p w:rsidR="00B13653" w:rsidRDefault="001F204F">
      <w:r>
        <w:t>The following XML Schema fragment defines the contents of t</w:t>
      </w:r>
      <w:r>
        <w:t>his element:</w:t>
      </w:r>
    </w:p>
    <w:p w:rsidR="00B13653" w:rsidRDefault="001F204F">
      <w:pPr>
        <w:pStyle w:val="Code"/>
      </w:pPr>
      <w:r>
        <w:t>&lt;complexType name="CT_SdtContentRunRuby"&gt;</w:t>
      </w:r>
    </w:p>
    <w:p w:rsidR="00B13653" w:rsidRDefault="001F204F">
      <w:pPr>
        <w:pStyle w:val="Code"/>
      </w:pPr>
      <w:r>
        <w:t xml:space="preserve">  &lt;group ref="EG_RubyContent" minOccurs="0" maxOccurs="unbounded"/&gt;</w:t>
      </w:r>
    </w:p>
    <w:p w:rsidR="00B13653" w:rsidRDefault="001F204F">
      <w:pPr>
        <w:pStyle w:val="Code"/>
      </w:pPr>
      <w:r>
        <w:t>&lt;/complexType&gt;</w:t>
      </w:r>
    </w:p>
    <w:p w:rsidR="00B13653" w:rsidRDefault="001F204F">
      <w:pPr>
        <w:pStyle w:val="Heading4"/>
      </w:pPr>
      <w:bookmarkStart w:id="3883" w:name="section_0f6b31f54bcc47ba918420810cfc304f"/>
      <w:bookmarkStart w:id="3884" w:name="_Toc499810841"/>
      <w:r>
        <w:t>Additional Fields</w:t>
      </w:r>
      <w:bookmarkEnd w:id="3883"/>
      <w:bookmarkEnd w:id="3884"/>
    </w:p>
    <w:p w:rsidR="00B13653" w:rsidRDefault="001F204F">
      <w:pPr>
        <w:pStyle w:val="Heading5"/>
      </w:pPr>
      <w:bookmarkStart w:id="3885" w:name="section_a2c3a25a1dba40dabe7a47cf63c78d55"/>
      <w:bookmarkStart w:id="3886" w:name="_Toc499810842"/>
      <w:r>
        <w:t>DDE</w:t>
      </w:r>
      <w:bookmarkEnd w:id="3885"/>
      <w:bookmarkEnd w:id="3886"/>
      <w:r>
        <w:fldChar w:fldCharType="begin"/>
      </w:r>
      <w:r>
        <w:instrText xml:space="preserve"> XE "DDE" </w:instrText>
      </w:r>
      <w:r>
        <w:fldChar w:fldCharType="end"/>
      </w:r>
    </w:p>
    <w:p w:rsidR="00B13653" w:rsidRDefault="001F204F">
      <w:r>
        <w:rPr>
          <w:b/>
        </w:rPr>
        <w:t>Syntax</w:t>
      </w:r>
      <w:r>
        <w:t>:</w:t>
      </w:r>
    </w:p>
    <w:p w:rsidR="00B13653" w:rsidRDefault="001F204F">
      <w:r>
        <w:lastRenderedPageBreak/>
        <w:t>DDE field-argument-1  field-argument-2  [ field-argument-3 ]  [ switches ]</w:t>
      </w:r>
    </w:p>
    <w:p w:rsidR="00B13653" w:rsidRDefault="001F204F">
      <w:r>
        <w:t>field-argument-1:</w:t>
      </w:r>
    </w:p>
    <w:p w:rsidR="00B13653" w:rsidRDefault="001F204F">
      <w:r>
        <w:t>field-argument</w:t>
      </w:r>
    </w:p>
    <w:p w:rsidR="00B13653" w:rsidRDefault="001F204F">
      <w:r>
        <w:t>field-argument-2:</w:t>
      </w:r>
    </w:p>
    <w:p w:rsidR="00B13653" w:rsidRDefault="001F204F">
      <w:r>
        <w:t>field-argument</w:t>
      </w:r>
    </w:p>
    <w:p w:rsidR="00B13653" w:rsidRDefault="001F204F">
      <w:r>
        <w:t>field-argument-3:</w:t>
      </w:r>
    </w:p>
    <w:p w:rsidR="00B13653" w:rsidRDefault="001F204F">
      <w:r>
        <w:t>field-argument</w:t>
      </w:r>
    </w:p>
    <w:p w:rsidR="00B13653" w:rsidRDefault="001F204F">
      <w:r>
        <w:rPr>
          <w:b/>
        </w:rPr>
        <w:t>Description:</w:t>
      </w:r>
      <w:r>
        <w:t xml:space="preserve"> For information copied from another application, this field links that information to its original source file using DDE. The application name s</w:t>
      </w:r>
      <w:r>
        <w:t xml:space="preserve">hall be specified by field-argument-1; this application shall be running. The name and location of the source file is specified by field-argument-2. The portion of the source file that is being linked is specified by field-argument-3. [Note: This field is </w:t>
      </w:r>
      <w:r>
        <w:t xml:space="preserve">supported for legacy reasons, and it is recommended that </w:t>
      </w:r>
      <w:r>
        <w:rPr>
          <w:rStyle w:val="InlineCode"/>
        </w:rPr>
        <w:t>LINK</w:t>
      </w:r>
      <w:r>
        <w:t xml:space="preserve"> ("</w:t>
      </w:r>
      <w:hyperlink r:id="rId286">
        <w:r>
          <w:rPr>
            <w:rStyle w:val="Hyperlink"/>
          </w:rPr>
          <w:t>[ISO/IEC-29500-1]</w:t>
        </w:r>
      </w:hyperlink>
      <w:r>
        <w:t xml:space="preserve"> §17.16.5.32; LINK") be used instead. end note]</w:t>
      </w:r>
    </w:p>
    <w:p w:rsidR="00B13653" w:rsidRDefault="001F204F">
      <w:r>
        <w:t>[Example: If the source file is a SpreadsheetML document, the</w:t>
      </w:r>
      <w:r>
        <w:t xml:space="preserve"> reference might be to a cell reference or a named range. For a WordprocessingML document, it might be a bookmark. end example]</w:t>
      </w:r>
    </w:p>
    <w:p w:rsidR="00B13653" w:rsidRDefault="001F204F">
      <w:r>
        <w:rPr>
          <w:b/>
        </w:rPr>
        <w:t>Field Value</w:t>
      </w:r>
      <w:r>
        <w:t>: The DDE object representation of the linked file, or the contents of the file itself depending on the switches used</w:t>
      </w:r>
      <w:r>
        <w:t>.</w:t>
      </w:r>
    </w:p>
    <w:p w:rsidR="00B13653" w:rsidRDefault="001F204F">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B13653" w:rsidRDefault="001F204F">
            <w:pPr>
              <w:pStyle w:val="TableHeaderText"/>
            </w:pPr>
            <w:r>
              <w:t>Field specific switches</w:t>
            </w:r>
          </w:p>
        </w:tc>
      </w:tr>
      <w:tr w:rsidR="00B13653" w:rsidTr="00B13653">
        <w:tc>
          <w:tcPr>
            <w:tcW w:w="0" w:type="auto"/>
            <w:vAlign w:val="center"/>
          </w:tcPr>
          <w:p w:rsidR="00B13653" w:rsidRDefault="001F204F">
            <w:pPr>
              <w:pStyle w:val="TableBodyText"/>
            </w:pPr>
            <w:r>
              <w:rPr>
                <w:rStyle w:val="InlineCode"/>
              </w:rPr>
              <w:t>\a</w:t>
            </w:r>
          </w:p>
        </w:tc>
        <w:tc>
          <w:tcPr>
            <w:tcW w:w="0" w:type="auto"/>
            <w:vAlign w:val="center"/>
          </w:tcPr>
          <w:p w:rsidR="00B13653" w:rsidRDefault="001F204F">
            <w:pPr>
              <w:pStyle w:val="TableBodyText"/>
            </w:pPr>
            <w:r>
              <w:t>Causes this field to be updated automatically.</w:t>
            </w:r>
          </w:p>
          <w:p w:rsidR="00B13653" w:rsidRDefault="001F204F">
            <w:pPr>
              <w:pStyle w:val="TableBodyText"/>
            </w:pPr>
            <w:r>
              <w:t>Word does not support this switch.</w:t>
            </w:r>
          </w:p>
        </w:tc>
      </w:tr>
      <w:tr w:rsidR="00B13653" w:rsidTr="00B13653">
        <w:tc>
          <w:tcPr>
            <w:tcW w:w="0" w:type="auto"/>
            <w:vAlign w:val="center"/>
          </w:tcPr>
          <w:p w:rsidR="00B13653" w:rsidRDefault="001F204F">
            <w:pPr>
              <w:pStyle w:val="TableBodyText"/>
            </w:pPr>
            <w:r>
              <w:rPr>
                <w:rStyle w:val="InlineCode"/>
              </w:rPr>
              <w:t>\b</w:t>
            </w:r>
          </w:p>
        </w:tc>
        <w:tc>
          <w:tcPr>
            <w:tcW w:w="0" w:type="auto"/>
            <w:vAlign w:val="center"/>
          </w:tcPr>
          <w:p w:rsidR="00B13653" w:rsidRDefault="001F204F">
            <w:pPr>
              <w:pStyle w:val="TableBodyText"/>
            </w:pPr>
            <w:r>
              <w:t xml:space="preserve">Requests the linked object as a bitmap. This switch shall not be used in conjunction with any field-specific switches other than </w:t>
            </w:r>
            <w:r>
              <w:rPr>
                <w:rStyle w:val="InlineCode"/>
              </w:rPr>
              <w:t>\a</w:t>
            </w:r>
            <w:r>
              <w:t>.</w:t>
            </w:r>
          </w:p>
        </w:tc>
      </w:tr>
      <w:tr w:rsidR="00B13653" w:rsidTr="00B13653">
        <w:tc>
          <w:tcPr>
            <w:tcW w:w="0" w:type="auto"/>
            <w:vAlign w:val="center"/>
          </w:tcPr>
          <w:p w:rsidR="00B13653" w:rsidRDefault="001F204F">
            <w:pPr>
              <w:pStyle w:val="TableBodyText"/>
            </w:pPr>
            <w:r>
              <w:rPr>
                <w:rStyle w:val="InlineCode"/>
              </w:rPr>
              <w:t>\d</w:t>
            </w:r>
          </w:p>
        </w:tc>
        <w:tc>
          <w:tcPr>
            <w:tcW w:w="0" w:type="auto"/>
            <w:vAlign w:val="center"/>
          </w:tcPr>
          <w:p w:rsidR="00B13653" w:rsidRDefault="001F204F">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B13653" w:rsidRDefault="001F204F">
            <w:pPr>
              <w:pStyle w:val="TableBodyText"/>
            </w:pPr>
            <w:r>
              <w:t>Word does not support this switch.</w:t>
            </w:r>
          </w:p>
        </w:tc>
      </w:tr>
      <w:tr w:rsidR="00B13653" w:rsidTr="00B13653">
        <w:tc>
          <w:tcPr>
            <w:tcW w:w="0" w:type="auto"/>
            <w:vAlign w:val="center"/>
          </w:tcPr>
          <w:p w:rsidR="00B13653" w:rsidRDefault="001F204F">
            <w:pPr>
              <w:pStyle w:val="TableBodyText"/>
            </w:pPr>
            <w:r>
              <w:rPr>
                <w:rStyle w:val="InlineCode"/>
              </w:rPr>
              <w:t>\h</w:t>
            </w:r>
          </w:p>
        </w:tc>
        <w:tc>
          <w:tcPr>
            <w:tcW w:w="0" w:type="auto"/>
            <w:vAlign w:val="center"/>
          </w:tcPr>
          <w:p w:rsidR="00B13653" w:rsidRDefault="001F204F">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B13653" w:rsidTr="00B13653">
        <w:tc>
          <w:tcPr>
            <w:tcW w:w="0" w:type="auto"/>
            <w:vAlign w:val="center"/>
          </w:tcPr>
          <w:p w:rsidR="00B13653" w:rsidRDefault="001F204F">
            <w:pPr>
              <w:pStyle w:val="TableBodyText"/>
            </w:pPr>
            <w:r>
              <w:rPr>
                <w:rStyle w:val="InlineCode"/>
              </w:rPr>
              <w:t>\p</w:t>
            </w:r>
          </w:p>
        </w:tc>
        <w:tc>
          <w:tcPr>
            <w:tcW w:w="0" w:type="auto"/>
            <w:vAlign w:val="center"/>
          </w:tcPr>
          <w:p w:rsidR="00B13653" w:rsidRDefault="001F204F">
            <w:pPr>
              <w:pStyle w:val="TableBodyText"/>
            </w:pPr>
            <w:r>
              <w:t xml:space="preserve">Requests the linked object as a picture. This switch shall not be used in conjunction with any field-specific switches other than </w:t>
            </w:r>
            <w:r>
              <w:rPr>
                <w:rStyle w:val="InlineCode"/>
              </w:rPr>
              <w:t>\a</w:t>
            </w:r>
            <w:r>
              <w:t>.</w:t>
            </w:r>
          </w:p>
        </w:tc>
      </w:tr>
      <w:tr w:rsidR="00B13653" w:rsidTr="00B13653">
        <w:tc>
          <w:tcPr>
            <w:tcW w:w="0" w:type="auto"/>
            <w:vAlign w:val="center"/>
          </w:tcPr>
          <w:p w:rsidR="00B13653" w:rsidRDefault="001F204F">
            <w:pPr>
              <w:pStyle w:val="TableBodyText"/>
            </w:pPr>
            <w:r>
              <w:rPr>
                <w:rStyle w:val="InlineCode"/>
              </w:rPr>
              <w:t>\r</w:t>
            </w:r>
          </w:p>
        </w:tc>
        <w:tc>
          <w:tcPr>
            <w:tcW w:w="0" w:type="auto"/>
            <w:vAlign w:val="center"/>
          </w:tcPr>
          <w:p w:rsidR="00B13653" w:rsidRDefault="001F204F">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B13653" w:rsidTr="00B13653">
        <w:tc>
          <w:tcPr>
            <w:tcW w:w="0" w:type="auto"/>
            <w:vAlign w:val="center"/>
          </w:tcPr>
          <w:p w:rsidR="00B13653" w:rsidRDefault="001F204F">
            <w:pPr>
              <w:pStyle w:val="TableBodyText"/>
            </w:pPr>
            <w:r>
              <w:rPr>
                <w:rStyle w:val="InlineCode"/>
              </w:rPr>
              <w:t>\t</w:t>
            </w:r>
          </w:p>
        </w:tc>
        <w:tc>
          <w:tcPr>
            <w:tcW w:w="0" w:type="auto"/>
            <w:vAlign w:val="center"/>
          </w:tcPr>
          <w:p w:rsidR="00B13653" w:rsidRDefault="001F204F">
            <w:pPr>
              <w:pStyle w:val="TableBodyText"/>
            </w:pPr>
            <w:r>
              <w:t xml:space="preserve">Requests the linked object in text-only format. This switch shall not be used in conjunction with any field-specific switches other than </w:t>
            </w:r>
            <w:r>
              <w:rPr>
                <w:rStyle w:val="InlineCode"/>
              </w:rPr>
              <w:t>\a</w:t>
            </w:r>
            <w:r>
              <w:t>.</w:t>
            </w:r>
          </w:p>
        </w:tc>
      </w:tr>
      <w:tr w:rsidR="00B13653" w:rsidTr="00B13653">
        <w:tc>
          <w:tcPr>
            <w:tcW w:w="0" w:type="auto"/>
            <w:vAlign w:val="center"/>
          </w:tcPr>
          <w:p w:rsidR="00B13653" w:rsidRDefault="001F204F">
            <w:pPr>
              <w:pStyle w:val="TableBodyText"/>
            </w:pPr>
            <w:r>
              <w:rPr>
                <w:rStyle w:val="InlineCode"/>
              </w:rPr>
              <w:t>\u</w:t>
            </w:r>
          </w:p>
        </w:tc>
        <w:tc>
          <w:tcPr>
            <w:tcW w:w="0" w:type="auto"/>
            <w:vAlign w:val="center"/>
          </w:tcPr>
          <w:p w:rsidR="00B13653" w:rsidRDefault="001F204F">
            <w:pPr>
              <w:pStyle w:val="TableBodyText"/>
            </w:pPr>
            <w:r>
              <w:t>Requests the linked object as Unicode text. This switch shall not be used</w:t>
            </w:r>
            <w:r>
              <w:t xml:space="preserve"> in conjunction with any field-specific switches other than </w:t>
            </w:r>
            <w:r>
              <w:rPr>
                <w:rStyle w:val="InlineCode"/>
              </w:rPr>
              <w:t>\a</w:t>
            </w:r>
            <w:r>
              <w:t>.</w:t>
            </w:r>
          </w:p>
          <w:p w:rsidR="00B13653" w:rsidRDefault="001F204F">
            <w:pPr>
              <w:pStyle w:val="TableBodyText"/>
            </w:pPr>
            <w:r>
              <w:t>Word does not support this switch.</w:t>
            </w:r>
          </w:p>
        </w:tc>
      </w:tr>
    </w:tbl>
    <w:p w:rsidR="00B13653" w:rsidRDefault="00B13653"/>
    <w:p w:rsidR="00B13653" w:rsidRDefault="001F204F">
      <w:r>
        <w:t>[Example: The following example inserts a range of cells from a SpreadsheetML worksheet.</w:t>
      </w:r>
    </w:p>
    <w:p w:rsidR="00B13653" w:rsidRDefault="001F204F">
      <w:pPr>
        <w:pStyle w:val="Code"/>
      </w:pPr>
      <w:r>
        <w:lastRenderedPageBreak/>
        <w:t>{ DDE excel "C:\\My Documents\\Profits.xls"</w:t>
      </w:r>
    </w:p>
    <w:p w:rsidR="00B13653" w:rsidRDefault="001F204F">
      <w:pPr>
        <w:pStyle w:val="Code"/>
      </w:pPr>
      <w:r>
        <w:t xml:space="preserve">   "Sheet1!R1C1:R4C4" \a \p } </w:t>
      </w:r>
    </w:p>
    <w:p w:rsidR="00B13653" w:rsidRDefault="001F204F">
      <w:r>
        <w:t>end example]</w:t>
      </w:r>
    </w:p>
    <w:p w:rsidR="00B13653" w:rsidRDefault="001F204F">
      <w:pPr>
        <w:pStyle w:val="Heading5"/>
      </w:pPr>
      <w:bookmarkStart w:id="3887" w:name="section_4fe6d033f0d44d73ac81a7128522c5ff"/>
      <w:bookmarkStart w:id="3888" w:name="_Toc499810843"/>
      <w:r>
        <w:t>DDEAUTO</w:t>
      </w:r>
      <w:bookmarkEnd w:id="3887"/>
      <w:bookmarkEnd w:id="3888"/>
      <w:r>
        <w:fldChar w:fldCharType="begin"/>
      </w:r>
      <w:r>
        <w:instrText xml:space="preserve"> XE "DDEAUTO" </w:instrText>
      </w:r>
      <w:r>
        <w:fldChar w:fldCharType="end"/>
      </w:r>
    </w:p>
    <w:p w:rsidR="00B13653" w:rsidRDefault="001F204F">
      <w:r>
        <w:rPr>
          <w:b/>
        </w:rPr>
        <w:t>Syntax</w:t>
      </w:r>
      <w:r>
        <w:t>:</w:t>
      </w:r>
    </w:p>
    <w:p w:rsidR="00B13653" w:rsidRDefault="001F204F">
      <w:r>
        <w:t>DDEAUTO field-argument-1  field-argument-2  [ field-argument-3 ]  [ switches ]</w:t>
      </w:r>
    </w:p>
    <w:p w:rsidR="00B13653" w:rsidRDefault="001F204F">
      <w:r>
        <w:t>field-argument-1:</w:t>
      </w:r>
    </w:p>
    <w:p w:rsidR="00B13653" w:rsidRDefault="001F204F">
      <w:r>
        <w:t>field-argument</w:t>
      </w:r>
    </w:p>
    <w:p w:rsidR="00B13653" w:rsidRDefault="001F204F">
      <w:r>
        <w:t>field-argument-2:</w:t>
      </w:r>
    </w:p>
    <w:p w:rsidR="00B13653" w:rsidRDefault="001F204F">
      <w:r>
        <w:t>field-argument</w:t>
      </w:r>
    </w:p>
    <w:p w:rsidR="00B13653" w:rsidRDefault="001F204F">
      <w:r>
        <w:t>field-argument-3:</w:t>
      </w:r>
    </w:p>
    <w:p w:rsidR="00B13653" w:rsidRDefault="001F204F">
      <w:r>
        <w:t>field-argument</w:t>
      </w:r>
    </w:p>
    <w:p w:rsidR="00B13653" w:rsidRDefault="001F204F">
      <w:r>
        <w:rPr>
          <w:b/>
        </w:rPr>
        <w:t>De</w:t>
      </w:r>
      <w:r>
        <w:rPr>
          <w:b/>
        </w:rPr>
        <w:t>scription:</w:t>
      </w:r>
      <w:r>
        <w:t xml:space="preserve"> For information copied from another application, this field links that information to its original source file using DDE and is updated automatically. The application name shall be specified in field-argument-1; this application must be running.</w:t>
      </w:r>
      <w:r>
        <w:t xml:space="preserve"> The name 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87">
        <w:r>
          <w:rPr>
            <w:rStyle w:val="Hyperlink"/>
          </w:rPr>
          <w:t>[ISO/IEC-29500-1]</w:t>
        </w:r>
      </w:hyperlink>
      <w:r>
        <w:t xml:space="preserve"> §17.16.5.32; LINK") be used instead. end note] [Example: If the source file is a SpreadsheetML document, the reference might be to a cell reference or a named range. For a Wordproce</w:t>
      </w:r>
      <w:r>
        <w:t>ssingML document, it might be a bookmark. end example]</w:t>
      </w:r>
    </w:p>
    <w:p w:rsidR="00B13653" w:rsidRDefault="001F204F">
      <w:r>
        <w:rPr>
          <w:b/>
        </w:rPr>
        <w:t>Field Value</w:t>
      </w:r>
      <w:r>
        <w:t>: The DDE object representation of the linked file or the contents of the file itself, depending on the switches used.</w:t>
      </w:r>
    </w:p>
    <w:p w:rsidR="00B13653" w:rsidRDefault="001F204F">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B13653" w:rsidRDefault="001F204F">
            <w:pPr>
              <w:pStyle w:val="TableHeaderText"/>
            </w:pPr>
            <w:r>
              <w:t xml:space="preserve">Field </w:t>
            </w:r>
            <w:r>
              <w:t>specific switches</w:t>
            </w:r>
          </w:p>
        </w:tc>
      </w:tr>
      <w:tr w:rsidR="00B13653" w:rsidTr="00B13653">
        <w:tc>
          <w:tcPr>
            <w:tcW w:w="0" w:type="auto"/>
            <w:vAlign w:val="center"/>
          </w:tcPr>
          <w:p w:rsidR="00B13653" w:rsidRDefault="001F204F">
            <w:pPr>
              <w:pStyle w:val="TableBodyText"/>
            </w:pPr>
            <w:r>
              <w:rPr>
                <w:rStyle w:val="InlineCode"/>
              </w:rPr>
              <w:t>\b</w:t>
            </w:r>
          </w:p>
        </w:tc>
        <w:tc>
          <w:tcPr>
            <w:tcW w:w="0" w:type="auto"/>
            <w:vAlign w:val="center"/>
          </w:tcPr>
          <w:p w:rsidR="00B13653" w:rsidRDefault="001F204F">
            <w:pPr>
              <w:pStyle w:val="TableBodyText"/>
            </w:pPr>
            <w:r>
              <w:t>Requests the linked object as a bitmap. This switch shall not be used in conjunction with any field-specific switches.</w:t>
            </w:r>
          </w:p>
        </w:tc>
      </w:tr>
      <w:tr w:rsidR="00B13653" w:rsidTr="00B13653">
        <w:tc>
          <w:tcPr>
            <w:tcW w:w="0" w:type="auto"/>
            <w:vAlign w:val="center"/>
          </w:tcPr>
          <w:p w:rsidR="00B13653" w:rsidRDefault="001F204F">
            <w:pPr>
              <w:pStyle w:val="TableBodyText"/>
            </w:pPr>
            <w:r>
              <w:rPr>
                <w:rStyle w:val="InlineCode"/>
              </w:rPr>
              <w:t>\d</w:t>
            </w:r>
          </w:p>
        </w:tc>
        <w:tc>
          <w:tcPr>
            <w:tcW w:w="0" w:type="auto"/>
            <w:vAlign w:val="center"/>
          </w:tcPr>
          <w:p w:rsidR="00B13653" w:rsidRDefault="001F204F">
            <w:pPr>
              <w:pStyle w:val="TableBodyText"/>
            </w:pPr>
            <w:r>
              <w:t>Specifies that the graphic data shall not be stored with the document, thus reducing the file size. This switch</w:t>
            </w:r>
            <w:r>
              <w:t xml:space="preserve"> shall not be used in conjunction with any field-specific switches.</w:t>
            </w:r>
          </w:p>
          <w:p w:rsidR="00B13653" w:rsidRDefault="001F204F">
            <w:pPr>
              <w:pStyle w:val="TableBodyText"/>
            </w:pPr>
            <w:r>
              <w:t>Word does not support this switch.</w:t>
            </w:r>
          </w:p>
        </w:tc>
      </w:tr>
      <w:tr w:rsidR="00B13653" w:rsidTr="00B13653">
        <w:tc>
          <w:tcPr>
            <w:tcW w:w="0" w:type="auto"/>
            <w:vAlign w:val="center"/>
          </w:tcPr>
          <w:p w:rsidR="00B13653" w:rsidRDefault="001F204F">
            <w:pPr>
              <w:pStyle w:val="TableBodyText"/>
            </w:pPr>
            <w:r>
              <w:rPr>
                <w:rStyle w:val="InlineCode"/>
              </w:rPr>
              <w:t>\h</w:t>
            </w:r>
          </w:p>
        </w:tc>
        <w:tc>
          <w:tcPr>
            <w:tcW w:w="0" w:type="auto"/>
            <w:vAlign w:val="center"/>
          </w:tcPr>
          <w:p w:rsidR="00B13653" w:rsidRDefault="001F204F">
            <w:pPr>
              <w:pStyle w:val="TableBodyText"/>
            </w:pPr>
            <w:r>
              <w:t>Requests the linked object as HTML-formatted text. This switch shall not be used in conjunction with any field-specific switches.</w:t>
            </w:r>
          </w:p>
        </w:tc>
      </w:tr>
      <w:tr w:rsidR="00B13653" w:rsidTr="00B13653">
        <w:tc>
          <w:tcPr>
            <w:tcW w:w="0" w:type="auto"/>
            <w:vAlign w:val="center"/>
          </w:tcPr>
          <w:p w:rsidR="00B13653" w:rsidRDefault="001F204F">
            <w:pPr>
              <w:pStyle w:val="TableBodyText"/>
            </w:pPr>
            <w:r>
              <w:rPr>
                <w:rStyle w:val="InlineCode"/>
              </w:rPr>
              <w:t>\p</w:t>
            </w:r>
          </w:p>
        </w:tc>
        <w:tc>
          <w:tcPr>
            <w:tcW w:w="0" w:type="auto"/>
            <w:vAlign w:val="center"/>
          </w:tcPr>
          <w:p w:rsidR="00B13653" w:rsidRDefault="001F204F">
            <w:pPr>
              <w:pStyle w:val="TableBodyText"/>
            </w:pPr>
            <w:r>
              <w:t>Requests the li</w:t>
            </w:r>
            <w:r>
              <w:t>nked object as a picture. This switch shall not be used in conjunction with any field-specific switches.</w:t>
            </w:r>
          </w:p>
        </w:tc>
      </w:tr>
      <w:tr w:rsidR="00B13653" w:rsidTr="00B13653">
        <w:tc>
          <w:tcPr>
            <w:tcW w:w="0" w:type="auto"/>
            <w:vAlign w:val="center"/>
          </w:tcPr>
          <w:p w:rsidR="00B13653" w:rsidRDefault="001F204F">
            <w:pPr>
              <w:pStyle w:val="TableBodyText"/>
            </w:pPr>
            <w:r>
              <w:rPr>
                <w:rStyle w:val="InlineCode"/>
              </w:rPr>
              <w:t>\r</w:t>
            </w:r>
          </w:p>
        </w:tc>
        <w:tc>
          <w:tcPr>
            <w:tcW w:w="0" w:type="auto"/>
            <w:vAlign w:val="center"/>
          </w:tcPr>
          <w:p w:rsidR="00B13653" w:rsidRDefault="001F204F">
            <w:pPr>
              <w:pStyle w:val="TableBodyText"/>
            </w:pPr>
            <w:r>
              <w:t>Requests the linked object in rich-text format (RTF). This switch shall not be used in conjunction with any field-specific switches.</w:t>
            </w:r>
          </w:p>
        </w:tc>
      </w:tr>
      <w:tr w:rsidR="00B13653" w:rsidTr="00B13653">
        <w:tc>
          <w:tcPr>
            <w:tcW w:w="0" w:type="auto"/>
            <w:vAlign w:val="center"/>
          </w:tcPr>
          <w:p w:rsidR="00B13653" w:rsidRDefault="001F204F">
            <w:pPr>
              <w:pStyle w:val="TableBodyText"/>
            </w:pPr>
            <w:r>
              <w:rPr>
                <w:rStyle w:val="InlineCode"/>
              </w:rPr>
              <w:t>\t</w:t>
            </w:r>
          </w:p>
        </w:tc>
        <w:tc>
          <w:tcPr>
            <w:tcW w:w="0" w:type="auto"/>
            <w:vAlign w:val="center"/>
          </w:tcPr>
          <w:p w:rsidR="00B13653" w:rsidRDefault="001F204F">
            <w:pPr>
              <w:pStyle w:val="TableBodyText"/>
            </w:pPr>
            <w:r>
              <w:t>Requests t</w:t>
            </w:r>
            <w:r>
              <w:t>he linked object in text-only format. This switch shall not be used in conjunction with any field-specific switches.</w:t>
            </w:r>
          </w:p>
        </w:tc>
      </w:tr>
      <w:tr w:rsidR="00B13653" w:rsidTr="00B13653">
        <w:tc>
          <w:tcPr>
            <w:tcW w:w="0" w:type="auto"/>
            <w:vAlign w:val="center"/>
          </w:tcPr>
          <w:p w:rsidR="00B13653" w:rsidRDefault="001F204F">
            <w:pPr>
              <w:pStyle w:val="TableBodyText"/>
            </w:pPr>
            <w:r>
              <w:rPr>
                <w:rStyle w:val="InlineCode"/>
              </w:rPr>
              <w:t>\u</w:t>
            </w:r>
          </w:p>
        </w:tc>
        <w:tc>
          <w:tcPr>
            <w:tcW w:w="0" w:type="auto"/>
            <w:vAlign w:val="center"/>
          </w:tcPr>
          <w:p w:rsidR="00B13653" w:rsidRDefault="001F204F">
            <w:pPr>
              <w:pStyle w:val="TableBodyText"/>
            </w:pPr>
            <w:r>
              <w:t>Requests the linked object as Unicode text. This switch shall not be used in conjunction with any field-specific switches.</w:t>
            </w:r>
          </w:p>
          <w:p w:rsidR="00B13653" w:rsidRDefault="001F204F">
            <w:pPr>
              <w:pStyle w:val="TableBodyText"/>
            </w:pPr>
            <w:r>
              <w:lastRenderedPageBreak/>
              <w:t>Word does no</w:t>
            </w:r>
            <w:r>
              <w:t>t support this switch.</w:t>
            </w:r>
          </w:p>
        </w:tc>
      </w:tr>
    </w:tbl>
    <w:p w:rsidR="00B13653" w:rsidRDefault="00B13653"/>
    <w:p w:rsidR="00B13653" w:rsidRDefault="001F204F">
      <w:r>
        <w:t xml:space="preserve">[Example: The following example inserts a range of cells from a SpreadsheetML worksheet. </w:t>
      </w:r>
    </w:p>
    <w:p w:rsidR="00B13653" w:rsidRDefault="001F204F">
      <w:pPr>
        <w:pStyle w:val="Code"/>
      </w:pPr>
      <w:r>
        <w:t>{ DDEAUTO excel "C:\\My Documents\\Profits.xls"</w:t>
      </w:r>
    </w:p>
    <w:p w:rsidR="00B13653" w:rsidRDefault="001F204F">
      <w:pPr>
        <w:pStyle w:val="Code"/>
      </w:pPr>
      <w:r>
        <w:t xml:space="preserve">   "Sheet1!R1C1:R4C4" \p } </w:t>
      </w:r>
    </w:p>
    <w:p w:rsidR="00B13653" w:rsidRDefault="001F204F">
      <w:r>
        <w:t>end example]</w:t>
      </w:r>
    </w:p>
    <w:p w:rsidR="00B13653" w:rsidRDefault="001F204F">
      <w:pPr>
        <w:pStyle w:val="Heading5"/>
      </w:pPr>
      <w:bookmarkStart w:id="3889" w:name="section_911a353b274e487b86d29c8271f7a2b5"/>
      <w:bookmarkStart w:id="3890" w:name="_Toc499810844"/>
      <w:r>
        <w:t>GLOSSARY</w:t>
      </w:r>
      <w:bookmarkEnd w:id="3889"/>
      <w:bookmarkEnd w:id="3890"/>
      <w:r>
        <w:fldChar w:fldCharType="begin"/>
      </w:r>
      <w:r>
        <w:instrText xml:space="preserve"> XE "GLOSSARY" </w:instrText>
      </w:r>
      <w:r>
        <w:fldChar w:fldCharType="end"/>
      </w:r>
    </w:p>
    <w:p w:rsidR="00B13653" w:rsidRDefault="001F204F">
      <w:r>
        <w:rPr>
          <w:b/>
        </w:rPr>
        <w:t>Syntax</w:t>
      </w:r>
      <w:r>
        <w:t>:</w:t>
      </w:r>
    </w:p>
    <w:p w:rsidR="00B13653" w:rsidRDefault="001F204F">
      <w:r>
        <w:t xml:space="preserve">GLOSSARY </w:t>
      </w:r>
      <w:r>
        <w:t>field-argument</w:t>
      </w:r>
    </w:p>
    <w:p w:rsidR="00B13653" w:rsidRDefault="001F204F">
      <w:r>
        <w:rPr>
          <w:b/>
        </w:rPr>
        <w:t>Description:</w:t>
      </w:r>
      <w:r>
        <w:t xml:space="preserve"> Inserts the glossary entry whose name is specified by text in field-argument. </w:t>
      </w:r>
    </w:p>
    <w:p w:rsidR="00B13653" w:rsidRDefault="001F204F">
      <w:r>
        <w:t>Regarding XML generation, the field result is the value of the glossary. [Note: This can be arbitrarily complex and involve VML. end note]</w:t>
      </w:r>
    </w:p>
    <w:p w:rsidR="00B13653" w:rsidRDefault="001F204F">
      <w:r>
        <w:rPr>
          <w:b/>
        </w:rPr>
        <w:t>Field Valu</w:t>
      </w:r>
      <w:r>
        <w:rPr>
          <w:b/>
        </w:rPr>
        <w:t>e</w:t>
      </w:r>
      <w:r>
        <w:t>: The specified glossary entry.</w:t>
      </w:r>
    </w:p>
    <w:p w:rsidR="00B13653" w:rsidRDefault="001F204F">
      <w:r>
        <w:rPr>
          <w:b/>
        </w:rPr>
        <w:t>Switches</w:t>
      </w:r>
      <w:r>
        <w:t>: None.</w:t>
      </w:r>
    </w:p>
    <w:p w:rsidR="00B13653" w:rsidRDefault="001F204F">
      <w:r>
        <w:t>[Example: Assume the following entries are defined with values of current page number, salutation, and a notice:</w:t>
      </w:r>
    </w:p>
    <w:p w:rsidR="00B13653" w:rsidRDefault="001F204F">
      <w:pPr>
        <w:pStyle w:val="Code"/>
      </w:pPr>
      <w:r>
        <w:t>GLOSSARY "- PAGE -"</w:t>
      </w:r>
    </w:p>
    <w:p w:rsidR="00B13653" w:rsidRDefault="001F204F">
      <w:pPr>
        <w:pStyle w:val="Code"/>
      </w:pPr>
      <w:r>
        <w:t xml:space="preserve">GLOSSARY "Yours truly," </w:t>
      </w:r>
    </w:p>
    <w:p w:rsidR="00B13653" w:rsidRDefault="001F204F">
      <w:pPr>
        <w:pStyle w:val="Code"/>
      </w:pPr>
      <w:r>
        <w:t>GLOSSARY Confidential</w:t>
      </w:r>
    </w:p>
    <w:p w:rsidR="00B13653" w:rsidRDefault="001F204F">
      <w:r>
        <w:t xml:space="preserve">When evaluated, they might </w:t>
      </w:r>
      <w:r>
        <w:t>produce the following results:</w:t>
      </w:r>
    </w:p>
    <w:p w:rsidR="00B13653" w:rsidRDefault="001F204F">
      <w:pPr>
        <w:pStyle w:val="Code"/>
      </w:pPr>
      <w:r>
        <w:t xml:space="preserve"> - 13 -</w:t>
      </w:r>
    </w:p>
    <w:p w:rsidR="00B13653" w:rsidRDefault="001F204F">
      <w:pPr>
        <w:pStyle w:val="Code"/>
      </w:pPr>
      <w:r>
        <w:t>Yours truly,</w:t>
      </w:r>
    </w:p>
    <w:p w:rsidR="00B13653" w:rsidRDefault="001F204F">
      <w:pPr>
        <w:pStyle w:val="Code"/>
      </w:pPr>
      <w:r>
        <w:t>CONFIDENTIAL</w:t>
      </w:r>
    </w:p>
    <w:p w:rsidR="00B13653" w:rsidRDefault="001F204F">
      <w:r>
        <w:t>end example]</w:t>
      </w:r>
    </w:p>
    <w:p w:rsidR="00B13653" w:rsidRDefault="001F204F">
      <w:pPr>
        <w:pStyle w:val="Heading5"/>
      </w:pPr>
      <w:bookmarkStart w:id="3891" w:name="section_abc02456ec344da29bd1fccd0bee1ee0"/>
      <w:bookmarkStart w:id="3892" w:name="_Toc499810845"/>
      <w:r>
        <w:t>IMPORT</w:t>
      </w:r>
      <w:bookmarkEnd w:id="3891"/>
      <w:bookmarkEnd w:id="3892"/>
      <w:r>
        <w:fldChar w:fldCharType="begin"/>
      </w:r>
      <w:r>
        <w:instrText xml:space="preserve"> XE "IMPORT" </w:instrText>
      </w:r>
      <w:r>
        <w:fldChar w:fldCharType="end"/>
      </w:r>
    </w:p>
    <w:p w:rsidR="00B13653" w:rsidRDefault="001F204F">
      <w:r>
        <w:rPr>
          <w:b/>
        </w:rPr>
        <w:t>Syntax</w:t>
      </w:r>
      <w:r>
        <w:t>:</w:t>
      </w:r>
    </w:p>
    <w:p w:rsidR="00B13653" w:rsidRDefault="001F204F">
      <w:r>
        <w:t>IMPORT  field-argument  [ switches ]</w:t>
      </w:r>
    </w:p>
    <w:p w:rsidR="00B13653" w:rsidRDefault="001F204F">
      <w:r>
        <w:rPr>
          <w:b/>
        </w:rPr>
        <w:t>Description:</w:t>
      </w:r>
      <w:r>
        <w:t xml:space="preserve"> Retrieves the picture contained in the document named by field-argument.</w:t>
      </w:r>
    </w:p>
    <w:p w:rsidR="00B13653" w:rsidRDefault="001F204F">
      <w:r>
        <w:rPr>
          <w:b/>
        </w:rPr>
        <w:t>Field Value</w:t>
      </w:r>
      <w:r>
        <w:t>: The specifie</w:t>
      </w:r>
      <w:r>
        <w:t>d picture.</w:t>
      </w:r>
    </w:p>
    <w:p w:rsidR="00B13653" w:rsidRDefault="001F204F">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B13653" w:rsidRDefault="001F204F">
            <w:pPr>
              <w:pStyle w:val="TableHeaderText"/>
            </w:pPr>
            <w:r>
              <w:lastRenderedPageBreak/>
              <w:t>Field specific switches</w:t>
            </w:r>
          </w:p>
        </w:tc>
      </w:tr>
      <w:tr w:rsidR="00B13653" w:rsidTr="00B13653">
        <w:tc>
          <w:tcPr>
            <w:tcW w:w="0" w:type="auto"/>
            <w:vAlign w:val="center"/>
          </w:tcPr>
          <w:p w:rsidR="00B13653" w:rsidRDefault="001F204F">
            <w:pPr>
              <w:pStyle w:val="TableBodyText"/>
            </w:pPr>
            <w:r>
              <w:rPr>
                <w:rStyle w:val="InlineCode"/>
              </w:rPr>
              <w:t xml:space="preserve">\c </w:t>
            </w:r>
            <w:r>
              <w:t>field-argument</w:t>
            </w:r>
          </w:p>
        </w:tc>
        <w:tc>
          <w:tcPr>
            <w:tcW w:w="0" w:type="auto"/>
            <w:vAlign w:val="center"/>
          </w:tcPr>
          <w:p w:rsidR="00B13653" w:rsidRDefault="001F204F">
            <w:pPr>
              <w:pStyle w:val="TableBodyText"/>
            </w:pPr>
            <w:r>
              <w:t>If text in this switch's field-argument identifies the graphics filter to be used.</w:t>
            </w:r>
          </w:p>
        </w:tc>
      </w:tr>
      <w:tr w:rsidR="00B13653" w:rsidTr="00B13653">
        <w:tc>
          <w:tcPr>
            <w:tcW w:w="0" w:type="auto"/>
            <w:vAlign w:val="center"/>
          </w:tcPr>
          <w:p w:rsidR="00B13653" w:rsidRDefault="001F204F">
            <w:pPr>
              <w:pStyle w:val="TableBodyText"/>
            </w:pPr>
            <w:r>
              <w:rPr>
                <w:rStyle w:val="InlineCode"/>
              </w:rPr>
              <w:t>\d</w:t>
            </w:r>
          </w:p>
        </w:tc>
        <w:tc>
          <w:tcPr>
            <w:tcW w:w="0" w:type="auto"/>
            <w:vAlign w:val="center"/>
          </w:tcPr>
          <w:p w:rsidR="00B13653" w:rsidRDefault="001F204F">
            <w:pPr>
              <w:pStyle w:val="TableBodyText"/>
            </w:pPr>
            <w:r>
              <w:t xml:space="preserve">Reduce the file size by not storing graphics data </w:t>
            </w:r>
            <w:r>
              <w:t>with the document.</w:t>
            </w:r>
          </w:p>
        </w:tc>
      </w:tr>
    </w:tbl>
    <w:p w:rsidR="00B13653" w:rsidRDefault="00B13653"/>
    <w:p w:rsidR="00B13653" w:rsidRDefault="001F204F">
      <w:r>
        <w:t xml:space="preserve">[Example: </w:t>
      </w:r>
    </w:p>
    <w:p w:rsidR="00B13653" w:rsidRDefault="001F204F">
      <w:pPr>
        <w:pStyle w:val="Code"/>
      </w:pPr>
      <w:r>
        <w:t>IMPORT "G:\\Photos\\Ellen in Oslo.jpg"</w:t>
      </w:r>
    </w:p>
    <w:p w:rsidR="00B13653" w:rsidRDefault="001F204F">
      <w:r>
        <w:t>end example]</w:t>
      </w:r>
    </w:p>
    <w:p w:rsidR="00B13653" w:rsidRDefault="001F204F">
      <w:pPr>
        <w:pStyle w:val="Heading5"/>
      </w:pPr>
      <w:bookmarkStart w:id="3893" w:name="section_163bafc130cd4c6bb324326da7b283c7"/>
      <w:bookmarkStart w:id="3894" w:name="_Toc499810846"/>
      <w:r>
        <w:t>INCLUDE</w:t>
      </w:r>
      <w:bookmarkEnd w:id="3893"/>
      <w:bookmarkEnd w:id="3894"/>
      <w:r>
        <w:fldChar w:fldCharType="begin"/>
      </w:r>
      <w:r>
        <w:instrText xml:space="preserve"> XE "INCLUDE" </w:instrText>
      </w:r>
      <w:r>
        <w:fldChar w:fldCharType="end"/>
      </w:r>
    </w:p>
    <w:p w:rsidR="00B13653" w:rsidRDefault="001F204F">
      <w:r>
        <w:rPr>
          <w:b/>
        </w:rPr>
        <w:t>Syntax</w:t>
      </w:r>
      <w:r>
        <w:t>:</w:t>
      </w:r>
    </w:p>
    <w:p w:rsidR="00B13653" w:rsidRDefault="001F204F">
      <w:r>
        <w:t>INCLUDE  field-argument-1  [ field-argument-2 ]  [ switches ]</w:t>
      </w:r>
    </w:p>
    <w:p w:rsidR="00B13653" w:rsidRDefault="001F204F">
      <w:r>
        <w:t>field-argument-1:</w:t>
      </w:r>
    </w:p>
    <w:p w:rsidR="00B13653" w:rsidRDefault="001F204F">
      <w:r>
        <w:t>field-argument</w:t>
      </w:r>
    </w:p>
    <w:p w:rsidR="00B13653" w:rsidRDefault="001F204F">
      <w:r>
        <w:t>field-argument-2:</w:t>
      </w:r>
    </w:p>
    <w:p w:rsidR="00B13653" w:rsidRDefault="001F204F">
      <w:r>
        <w:t>field-argument</w:t>
      </w:r>
    </w:p>
    <w:p w:rsidR="00B13653" w:rsidRDefault="001F204F">
      <w:r>
        <w:rPr>
          <w:b/>
        </w:rPr>
        <w:t>Description:</w:t>
      </w:r>
      <w:r>
        <w:t xml:space="preserve"> Inserts all or part of the text and graphics contained in the document named by field-argument-1. If the document is a WordprocessingML document, the portion marked by the optional bookmark field-argument-2 is inserted. If no such bookmark is specified he</w:t>
      </w:r>
      <w:r>
        <w:t xml:space="preserve">re, the whole document is inserted. </w:t>
      </w:r>
    </w:p>
    <w:p w:rsidR="00B13653" w:rsidRDefault="001F204F">
      <w:r>
        <w:rPr>
          <w:b/>
        </w:rPr>
        <w:t>Field Value</w:t>
      </w:r>
      <w:r>
        <w:t>: The specified text and graphics.</w:t>
      </w:r>
    </w:p>
    <w:p w:rsidR="00B13653" w:rsidRDefault="001F204F">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B13653" w:rsidRDefault="001F204F">
            <w:pPr>
              <w:pStyle w:val="TableHeaderText"/>
            </w:pPr>
            <w:r>
              <w:t>Field specific switches</w:t>
            </w:r>
          </w:p>
        </w:tc>
      </w:tr>
      <w:tr w:rsidR="00B13653" w:rsidTr="00B13653">
        <w:tc>
          <w:tcPr>
            <w:tcW w:w="0" w:type="auto"/>
            <w:vAlign w:val="center"/>
          </w:tcPr>
          <w:p w:rsidR="00B13653" w:rsidRDefault="001F204F">
            <w:pPr>
              <w:pStyle w:val="TableBodyText"/>
            </w:pPr>
            <w:r>
              <w:rPr>
                <w:rStyle w:val="InlineCode"/>
              </w:rPr>
              <w:t>\!</w:t>
            </w:r>
          </w:p>
        </w:tc>
        <w:tc>
          <w:tcPr>
            <w:tcW w:w="0" w:type="auto"/>
            <w:vAlign w:val="center"/>
          </w:tcPr>
          <w:p w:rsidR="00B13653" w:rsidRDefault="001F204F">
            <w:pPr>
              <w:pStyle w:val="TableBodyText"/>
            </w:pPr>
            <w:r>
              <w:t xml:space="preserve">Prevents this field from being updated unless all fields in the inserted text </w:t>
            </w:r>
            <w:r>
              <w:t>are first updated in their original document.</w:t>
            </w:r>
          </w:p>
        </w:tc>
      </w:tr>
      <w:tr w:rsidR="00B13653" w:rsidTr="00B13653">
        <w:tc>
          <w:tcPr>
            <w:tcW w:w="0" w:type="auto"/>
            <w:vAlign w:val="center"/>
          </w:tcPr>
          <w:p w:rsidR="00B13653" w:rsidRDefault="001F204F">
            <w:pPr>
              <w:pStyle w:val="TableBodyText"/>
            </w:pPr>
            <w:r>
              <w:rPr>
                <w:rStyle w:val="InlineCode"/>
              </w:rPr>
              <w:t xml:space="preserve">\c </w:t>
            </w:r>
            <w:r>
              <w:t>field-argument</w:t>
            </w:r>
          </w:p>
        </w:tc>
        <w:tc>
          <w:tcPr>
            <w:tcW w:w="0" w:type="auto"/>
            <w:vAlign w:val="center"/>
          </w:tcPr>
          <w:p w:rsidR="00B13653" w:rsidRDefault="001F204F">
            <w:pPr>
              <w:pStyle w:val="TableBodyText"/>
            </w:pPr>
            <w:r>
              <w:t>Specifies that the file specified by field-argument-2 shall be processed by a document filter whose name matches the corresponding field-argument value. Possible field-argument values are imp</w:t>
            </w:r>
            <w:r>
              <w:t>lementation-defined.</w:t>
            </w:r>
          </w:p>
        </w:tc>
      </w:tr>
    </w:tbl>
    <w:p w:rsidR="00B13653" w:rsidRDefault="00B13653"/>
    <w:p w:rsidR="00B13653" w:rsidRDefault="001F204F">
      <w:r>
        <w:t xml:space="preserve">[Example: The following field inserts the portion of the WordprocessingML document referred to by the bookmark </w:t>
      </w:r>
      <w:r>
        <w:rPr>
          <w:rStyle w:val="InlineCode"/>
        </w:rPr>
        <w:t>Summary</w:t>
      </w:r>
      <w:r>
        <w:t>:</w:t>
      </w:r>
    </w:p>
    <w:p w:rsidR="00B13653" w:rsidRDefault="001F204F">
      <w:pPr>
        <w:pStyle w:val="Code"/>
      </w:pPr>
      <w:r>
        <w:t>INCLUDE "C:\\Winword\\Port Development RFP" Summary</w:t>
      </w:r>
    </w:p>
    <w:p w:rsidR="00B13653" w:rsidRDefault="001F204F">
      <w:r>
        <w:t>end example]</w:t>
      </w:r>
    </w:p>
    <w:p w:rsidR="00B13653" w:rsidRDefault="001F204F">
      <w:pPr>
        <w:pStyle w:val="Heading5"/>
      </w:pPr>
      <w:bookmarkStart w:id="3895" w:name="section_a93caf1bfbe84ab38e3631b069f35d60"/>
      <w:bookmarkStart w:id="3896" w:name="_Toc499810847"/>
      <w:r>
        <w:t>SHAPE</w:t>
      </w:r>
      <w:bookmarkEnd w:id="3895"/>
      <w:bookmarkEnd w:id="3896"/>
      <w:r>
        <w:fldChar w:fldCharType="begin"/>
      </w:r>
      <w:r>
        <w:instrText xml:space="preserve"> XE "SHAPE" </w:instrText>
      </w:r>
      <w:r>
        <w:fldChar w:fldCharType="end"/>
      </w:r>
    </w:p>
    <w:p w:rsidR="00B13653" w:rsidRDefault="001F204F">
      <w:r>
        <w:rPr>
          <w:b/>
        </w:rPr>
        <w:lastRenderedPageBreak/>
        <w:t>Syntax</w:t>
      </w:r>
      <w:r>
        <w:t>:</w:t>
      </w:r>
    </w:p>
    <w:p w:rsidR="00B13653" w:rsidRDefault="001F204F">
      <w:r>
        <w:t>SHAPE field-argument</w:t>
      </w:r>
    </w:p>
    <w:p w:rsidR="00B13653" w:rsidRDefault="001F204F">
      <w:r>
        <w:rPr>
          <w:b/>
        </w:rPr>
        <w:t>Description:</w:t>
      </w:r>
      <w:r>
        <w:t xml:space="preserve"> Retrieves the text specified by text in field-argument. The text may specify a character whose code point value is specified in decimal or hexadecimal. Three digits shall be used to specify a character using decimal numbers. Up to four digits</w:t>
      </w:r>
      <w:r>
        <w:t xml:space="preserve"> shall be used to specify a character using hexadecimal (leading 0x or 0X).</w:t>
      </w:r>
    </w:p>
    <w:p w:rsidR="00B13653" w:rsidRDefault="001F204F">
      <w:r>
        <w:t>Word does not allow insertion of the code point 13.</w:t>
      </w:r>
    </w:p>
    <w:p w:rsidR="00B13653" w:rsidRDefault="001F204F">
      <w:r>
        <w:t xml:space="preserve">[Note: This field is supported for legacy reasons, and it is recommended that </w:t>
      </w:r>
      <w:r>
        <w:rPr>
          <w:rStyle w:val="InlineCode"/>
        </w:rPr>
        <w:t>QUOTE</w:t>
      </w:r>
      <w:r>
        <w:t xml:space="preserve"> ("</w:t>
      </w:r>
      <w:hyperlink r:id="rId288">
        <w:r>
          <w:rPr>
            <w:rStyle w:val="Hyperlink"/>
          </w:rPr>
          <w:t>[ISO/IEC-29500-1]</w:t>
        </w:r>
      </w:hyperlink>
      <w:r>
        <w:t xml:space="preserve"> §17.16.5.49; QUOTE") be used instead. end note]</w:t>
      </w:r>
    </w:p>
    <w:p w:rsidR="00B13653" w:rsidRDefault="001F204F">
      <w:r>
        <w:rPr>
          <w:b/>
        </w:rPr>
        <w:t>Field Value</w:t>
      </w:r>
      <w:r>
        <w:t>: The specified text or character.</w:t>
      </w:r>
    </w:p>
    <w:p w:rsidR="00B13653" w:rsidRDefault="001F204F">
      <w:r>
        <w:rPr>
          <w:b/>
        </w:rPr>
        <w:t>Switches</w:t>
      </w:r>
      <w:r>
        <w:t>: Zero or more of the date-and-time-formatting-switch, general-formattin</w:t>
      </w:r>
      <w:r>
        <w:t>g-switch, or numeric-formatting-switches, depending on the type of field-argument.</w:t>
      </w:r>
    </w:p>
    <w:p w:rsidR="00B13653" w:rsidRDefault="001F204F">
      <w:r>
        <w:t>[Example: When the current month is January and the following field is updated:</w:t>
      </w:r>
    </w:p>
    <w:p w:rsidR="00B13653" w:rsidRDefault="001F204F">
      <w:pPr>
        <w:pStyle w:val="Code"/>
      </w:pPr>
      <w:r>
        <w:t>Last month was SHAPE IF DATE \@ "M" = 1 "12" "= DATE \@ "M" - 1"/1/2000 \@ "MMMM".</w:t>
      </w:r>
    </w:p>
    <w:p w:rsidR="00B13653" w:rsidRDefault="001F204F">
      <w:r>
        <w:t>the result</w:t>
      </w:r>
      <w:r>
        <w:t xml:space="preserve"> is:</w:t>
      </w:r>
    </w:p>
    <w:p w:rsidR="00B13653" w:rsidRDefault="001F204F">
      <w:pPr>
        <w:pStyle w:val="Code"/>
      </w:pPr>
      <w:r>
        <w:t>Last month was December end example]</w:t>
      </w:r>
    </w:p>
    <w:p w:rsidR="00B13653" w:rsidRDefault="001F204F">
      <w:r>
        <w:t>[Example: When the following field is updated:</w:t>
      </w:r>
    </w:p>
    <w:p w:rsidR="00B13653" w:rsidRDefault="001F204F">
      <w:pPr>
        <w:pStyle w:val="Code"/>
      </w:pPr>
      <w:r>
        <w:t>SHAPE 063 " is code point 63."</w:t>
      </w:r>
    </w:p>
    <w:p w:rsidR="00B13653" w:rsidRDefault="001F204F">
      <w:r>
        <w:t>the result is:</w:t>
      </w:r>
    </w:p>
    <w:p w:rsidR="00B13653" w:rsidRDefault="001F204F">
      <w:pPr>
        <w:pStyle w:val="Code"/>
      </w:pPr>
      <w:r>
        <w:t>? is code point 63. end example]</w:t>
      </w:r>
    </w:p>
    <w:p w:rsidR="00B13653" w:rsidRDefault="001F204F">
      <w:pPr>
        <w:pStyle w:val="Heading5"/>
      </w:pPr>
      <w:bookmarkStart w:id="3897" w:name="section_cbc893c09683416d84c6407a92451c19"/>
      <w:bookmarkStart w:id="3898" w:name="_Toc499810848"/>
      <w:r>
        <w:t>DISPLAYBARCODE</w:t>
      </w:r>
      <w:bookmarkEnd w:id="3897"/>
      <w:bookmarkEnd w:id="3898"/>
      <w:r>
        <w:fldChar w:fldCharType="begin"/>
      </w:r>
      <w:r>
        <w:instrText xml:space="preserve"> XE "DISPLAYBARCODE" </w:instrText>
      </w:r>
      <w:r>
        <w:fldChar w:fldCharType="end"/>
      </w:r>
    </w:p>
    <w:p w:rsidR="00B13653" w:rsidRDefault="001F204F">
      <w:r>
        <w:rPr>
          <w:b/>
        </w:rPr>
        <w:t xml:space="preserve">NOTE: </w:t>
      </w:r>
      <w:r>
        <w:t>This section is not applicable to Word 2010.</w:t>
      </w:r>
    </w:p>
    <w:p w:rsidR="00B13653" w:rsidRDefault="001F204F">
      <w:r>
        <w:rPr>
          <w:b/>
        </w:rPr>
        <w:t>Syntax:</w:t>
      </w:r>
    </w:p>
    <w:p w:rsidR="00B13653" w:rsidRDefault="001F204F">
      <w:r>
        <w:t>DISPLAYBARCODE field-argument-1 field-argument-2 [ switches ]</w:t>
      </w:r>
    </w:p>
    <w:p w:rsidR="00B13653" w:rsidRDefault="001F204F">
      <w:r>
        <w:t>field-argument-1:</w:t>
      </w:r>
    </w:p>
    <w:p w:rsidR="00B13653" w:rsidRDefault="001F204F">
      <w:r>
        <w:t>field-argument</w:t>
      </w:r>
    </w:p>
    <w:p w:rsidR="00B13653" w:rsidRDefault="001F204F">
      <w:r>
        <w:t>field-argument-2:</w:t>
      </w:r>
    </w:p>
    <w:p w:rsidR="00B13653" w:rsidRDefault="001F204F">
      <w:r>
        <w:t>field-argument</w:t>
      </w:r>
    </w:p>
    <w:p w:rsidR="00B13653" w:rsidRDefault="001F204F">
      <w:r>
        <w:rPr>
          <w:b/>
        </w:rPr>
        <w:t xml:space="preserve">Description: </w:t>
      </w:r>
      <w:r>
        <w:t xml:space="preserve">Renders a generated barcode symbol using the data in this display field. </w:t>
      </w:r>
    </w:p>
    <w:p w:rsidR="00B13653" w:rsidRDefault="001F204F">
      <w:r>
        <w:rPr>
          <w:i/>
        </w:rPr>
        <w:t xml:space="preserve">field-argument-1 </w:t>
      </w:r>
      <w:r>
        <w:t>is a quoted str</w:t>
      </w:r>
      <w:r>
        <w:t>ing containing the data (barcode-data) used to generate the barcode symbol.</w:t>
      </w:r>
    </w:p>
    <w:p w:rsidR="00B13653" w:rsidRDefault="001F204F">
      <w:r>
        <w:rPr>
          <w:i/>
        </w:rPr>
        <w:lastRenderedPageBreak/>
        <w:t xml:space="preserve">field-argument-2 </w:t>
      </w:r>
      <w:r>
        <w:t>is a text string containing the type of barcode (barcode-type) that will be generated.  The valid values (case-insensitive) are:  UPCA|UPCE|JAN13|JAN8|EAN13|EAN8|C</w:t>
      </w:r>
      <w:r>
        <w:t xml:space="preserve">ASE|ITF14|NW7|CODE39|CODE128|JPPOST|QR </w:t>
      </w:r>
    </w:p>
    <w:p w:rsidR="00B13653" w:rsidRDefault="001F204F">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rPr>
                <w:i/>
              </w:rPr>
              <w:t>Field-argument-2</w:t>
            </w:r>
          </w:p>
        </w:tc>
        <w:tc>
          <w:tcPr>
            <w:tcW w:w="0" w:type="auto"/>
            <w:vAlign w:val="center"/>
          </w:tcPr>
          <w:p w:rsidR="00B13653" w:rsidRDefault="001F204F">
            <w:pPr>
              <w:pStyle w:val="TableHeaderText"/>
            </w:pPr>
            <w:r>
              <w:t>Barcode Type Description</w:t>
            </w:r>
          </w:p>
        </w:tc>
      </w:tr>
      <w:tr w:rsidR="00B13653" w:rsidTr="00B13653">
        <w:tc>
          <w:tcPr>
            <w:tcW w:w="0" w:type="auto"/>
            <w:vAlign w:val="center"/>
          </w:tcPr>
          <w:p w:rsidR="00B13653" w:rsidRDefault="001F204F">
            <w:pPr>
              <w:pStyle w:val="TableBodyText"/>
            </w:pPr>
            <w:r>
              <w:t>QR</w:t>
            </w:r>
          </w:p>
        </w:tc>
        <w:tc>
          <w:tcPr>
            <w:tcW w:w="0" w:type="auto"/>
            <w:vAlign w:val="center"/>
          </w:tcPr>
          <w:p w:rsidR="00B13653" w:rsidRDefault="001F204F">
            <w:pPr>
              <w:pStyle w:val="TableBodyText"/>
            </w:pPr>
            <w:r>
              <w:t xml:space="preserve">A QR 2D bar code as specified by </w:t>
            </w:r>
            <w:hyperlink r:id="rId289">
              <w:r>
                <w:rPr>
                  <w:rStyle w:val="Hyperlink"/>
                </w:rPr>
                <w:t>[ISO/IEC18004:2006]</w:t>
              </w:r>
            </w:hyperlink>
            <w:r>
              <w:t>.</w:t>
            </w:r>
          </w:p>
        </w:tc>
      </w:tr>
      <w:tr w:rsidR="00B13653" w:rsidTr="00B13653">
        <w:tc>
          <w:tcPr>
            <w:tcW w:w="0" w:type="auto"/>
            <w:vAlign w:val="center"/>
          </w:tcPr>
          <w:p w:rsidR="00B13653" w:rsidRDefault="001F204F">
            <w:pPr>
              <w:pStyle w:val="TableBodyText"/>
            </w:pPr>
            <w:r>
              <w:t>CODE128</w:t>
            </w:r>
          </w:p>
        </w:tc>
        <w:tc>
          <w:tcPr>
            <w:tcW w:w="0" w:type="auto"/>
            <w:vAlign w:val="center"/>
          </w:tcPr>
          <w:p w:rsidR="00B13653" w:rsidRDefault="001F204F">
            <w:pPr>
              <w:pStyle w:val="TableBodyText"/>
            </w:pPr>
            <w:r>
              <w:t xml:space="preserve">A Code 128 linear bar code as specified by </w:t>
            </w:r>
            <w:hyperlink r:id="rId290">
              <w:r>
                <w:rPr>
                  <w:rStyle w:val="Hyperlink"/>
                </w:rPr>
                <w:t>[AIM-BC4-1995-Code128]</w:t>
              </w:r>
            </w:hyperlink>
            <w:r>
              <w:t>.</w:t>
            </w:r>
          </w:p>
        </w:tc>
      </w:tr>
      <w:tr w:rsidR="00B13653" w:rsidTr="00B13653">
        <w:tc>
          <w:tcPr>
            <w:tcW w:w="0" w:type="auto"/>
            <w:vAlign w:val="center"/>
          </w:tcPr>
          <w:p w:rsidR="00B13653" w:rsidRDefault="001F204F">
            <w:pPr>
              <w:pStyle w:val="TableBodyText"/>
            </w:pPr>
            <w:r>
              <w:t>CODE39</w:t>
            </w:r>
          </w:p>
        </w:tc>
        <w:tc>
          <w:tcPr>
            <w:tcW w:w="0" w:type="auto"/>
            <w:vAlign w:val="center"/>
          </w:tcPr>
          <w:p w:rsidR="00B13653" w:rsidRDefault="001F204F">
            <w:pPr>
              <w:pStyle w:val="TableBodyText"/>
            </w:pPr>
            <w:r>
              <w:t xml:space="preserve">A Code 39 linear bar code as specified by </w:t>
            </w:r>
            <w:hyperlink r:id="rId291">
              <w:r>
                <w:rPr>
                  <w:rStyle w:val="Hyperlink"/>
                </w:rPr>
                <w:t>[AIM-BC1-1995-Code39]</w:t>
              </w:r>
            </w:hyperlink>
            <w:r>
              <w:t>.</w:t>
            </w:r>
          </w:p>
        </w:tc>
      </w:tr>
      <w:tr w:rsidR="00B13653" w:rsidTr="00B13653">
        <w:tc>
          <w:tcPr>
            <w:tcW w:w="0" w:type="auto"/>
            <w:vAlign w:val="center"/>
          </w:tcPr>
          <w:p w:rsidR="00B13653" w:rsidRDefault="001F204F">
            <w:pPr>
              <w:pStyle w:val="TableBodyText"/>
            </w:pPr>
            <w:r>
              <w:t>JPPOST</w:t>
            </w:r>
          </w:p>
        </w:tc>
        <w:tc>
          <w:tcPr>
            <w:tcW w:w="0" w:type="auto"/>
            <w:vAlign w:val="center"/>
          </w:tcPr>
          <w:p w:rsidR="00B13653" w:rsidRDefault="001F204F">
            <w:pPr>
              <w:pStyle w:val="TableBodyText"/>
            </w:pPr>
            <w:r>
              <w:t>A Japanese Postal Service Customer barcode. JPPost is compliant with CBC (Customer Bar Code), which is also known as RM4SCC.</w:t>
            </w:r>
          </w:p>
        </w:tc>
      </w:tr>
      <w:tr w:rsidR="00B13653" w:rsidTr="00B13653">
        <w:tc>
          <w:tcPr>
            <w:tcW w:w="0" w:type="auto"/>
            <w:vAlign w:val="center"/>
          </w:tcPr>
          <w:p w:rsidR="00B13653" w:rsidRDefault="001F204F">
            <w:pPr>
              <w:pStyle w:val="TableBodyText"/>
            </w:pPr>
            <w:r>
              <w:t>EAN8|EAN13</w:t>
            </w:r>
          </w:p>
        </w:tc>
        <w:tc>
          <w:tcPr>
            <w:tcW w:w="0" w:type="auto"/>
            <w:vAlign w:val="center"/>
          </w:tcPr>
          <w:p w:rsidR="00B13653" w:rsidRDefault="001F204F">
            <w:pPr>
              <w:pStyle w:val="TableBodyText"/>
            </w:pPr>
            <w:r>
              <w:t>An EAN - International Article Number worldwide bar code for prod</w:t>
            </w:r>
            <w:r>
              <w:t xml:space="preserve">uct ID’s (8 digit/13 digit) as specified in </w:t>
            </w:r>
            <w:hyperlink r:id="rId292">
              <w:r>
                <w:rPr>
                  <w:rStyle w:val="Hyperlink"/>
                </w:rPr>
                <w:t>[GS1-BARCODE]</w:t>
              </w:r>
            </w:hyperlink>
            <w:r>
              <w:t>.</w:t>
            </w:r>
          </w:p>
        </w:tc>
      </w:tr>
      <w:tr w:rsidR="00B13653" w:rsidTr="00B13653">
        <w:tc>
          <w:tcPr>
            <w:tcW w:w="0" w:type="auto"/>
            <w:vAlign w:val="center"/>
          </w:tcPr>
          <w:p w:rsidR="00B13653" w:rsidRDefault="001F204F">
            <w:pPr>
              <w:pStyle w:val="TableBodyText"/>
            </w:pPr>
            <w:r>
              <w:t>JAN8|JAN13</w:t>
            </w:r>
          </w:p>
        </w:tc>
        <w:tc>
          <w:tcPr>
            <w:tcW w:w="0" w:type="auto"/>
            <w:vAlign w:val="center"/>
          </w:tcPr>
          <w:p w:rsidR="00B13653" w:rsidRDefault="001F204F">
            <w:pPr>
              <w:pStyle w:val="TableBodyText"/>
            </w:pPr>
            <w:r>
              <w:t>A JAN: Japanese barcode for product ID’s (8 digit/13 digit). JAN8 is an alias of EAN8. JAN13 is an alias of EAN13.</w:t>
            </w:r>
          </w:p>
        </w:tc>
      </w:tr>
      <w:tr w:rsidR="00B13653" w:rsidTr="00B13653">
        <w:tc>
          <w:tcPr>
            <w:tcW w:w="0" w:type="auto"/>
            <w:vAlign w:val="center"/>
          </w:tcPr>
          <w:p w:rsidR="00B13653" w:rsidRDefault="001F204F">
            <w:pPr>
              <w:pStyle w:val="TableBodyText"/>
            </w:pPr>
            <w:r>
              <w:t>UPCA|UPCE</w:t>
            </w:r>
          </w:p>
        </w:tc>
        <w:tc>
          <w:tcPr>
            <w:tcW w:w="0" w:type="auto"/>
            <w:vAlign w:val="center"/>
          </w:tcPr>
          <w:p w:rsidR="00B13653" w:rsidRDefault="001F204F">
            <w:pPr>
              <w:pStyle w:val="TableBodyText"/>
            </w:pPr>
            <w:r>
              <w:t>A UPC (A&amp;E): US barcode for product ID’s as specified in [GS1-BARCODE].</w:t>
            </w:r>
          </w:p>
        </w:tc>
      </w:tr>
      <w:tr w:rsidR="00B13653" w:rsidTr="00B13653">
        <w:tc>
          <w:tcPr>
            <w:tcW w:w="0" w:type="auto"/>
            <w:vAlign w:val="center"/>
          </w:tcPr>
          <w:p w:rsidR="00B13653" w:rsidRDefault="001F204F">
            <w:pPr>
              <w:pStyle w:val="TableBodyText"/>
            </w:pPr>
            <w:r>
              <w:t>ITF14</w:t>
            </w:r>
          </w:p>
        </w:tc>
        <w:tc>
          <w:tcPr>
            <w:tcW w:w="0" w:type="auto"/>
            <w:vAlign w:val="center"/>
          </w:tcPr>
          <w:p w:rsidR="00B13653" w:rsidRDefault="001F204F">
            <w:pPr>
              <w:pStyle w:val="TableBodyText"/>
            </w:pPr>
            <w:r>
              <w:t>An ITF-14 item-tracking barcode for shipping as specified in [GS1-BARCODE].</w:t>
            </w:r>
          </w:p>
        </w:tc>
      </w:tr>
      <w:tr w:rsidR="00B13653" w:rsidTr="00B13653">
        <w:tc>
          <w:tcPr>
            <w:tcW w:w="0" w:type="auto"/>
            <w:vAlign w:val="center"/>
          </w:tcPr>
          <w:p w:rsidR="00B13653" w:rsidRDefault="001F204F">
            <w:pPr>
              <w:pStyle w:val="TableBodyText"/>
            </w:pPr>
            <w:r>
              <w:t>NW7</w:t>
            </w:r>
          </w:p>
        </w:tc>
        <w:tc>
          <w:tcPr>
            <w:tcW w:w="0" w:type="auto"/>
            <w:vAlign w:val="center"/>
          </w:tcPr>
          <w:p w:rsidR="00B13653" w:rsidRDefault="001F204F">
            <w:pPr>
              <w:pStyle w:val="TableBodyText"/>
            </w:pPr>
            <w:r>
              <w:t xml:space="preserve">A NW-7 (CODABAR) serial number bar code as specified by </w:t>
            </w:r>
            <w:hyperlink r:id="rId293">
              <w:r>
                <w:rPr>
                  <w:rStyle w:val="Hyperlink"/>
                </w:rPr>
                <w:t>[AIM-BC3-1995-Codabar]</w:t>
              </w:r>
            </w:hyperlink>
            <w:r>
              <w:t>.</w:t>
            </w:r>
          </w:p>
        </w:tc>
      </w:tr>
      <w:tr w:rsidR="00B13653" w:rsidTr="00B13653">
        <w:tc>
          <w:tcPr>
            <w:tcW w:w="0" w:type="auto"/>
            <w:vAlign w:val="center"/>
          </w:tcPr>
          <w:p w:rsidR="00B13653" w:rsidRDefault="001F204F">
            <w:pPr>
              <w:pStyle w:val="TableBodyText"/>
            </w:pPr>
            <w:r>
              <w:t>CASE</w:t>
            </w:r>
          </w:p>
        </w:tc>
        <w:tc>
          <w:tcPr>
            <w:tcW w:w="0" w:type="auto"/>
            <w:vAlign w:val="center"/>
          </w:tcPr>
          <w:p w:rsidR="00B13653" w:rsidRDefault="001F204F">
            <w:pPr>
              <w:pStyle w:val="TableBodyText"/>
            </w:pPr>
            <w:r>
              <w:t xml:space="preserve">USPS barcode – FIM/POSTNET (*2) - barcode for tracking USPS mail. CASE is an alias of ITF14. </w:t>
            </w:r>
          </w:p>
        </w:tc>
      </w:tr>
    </w:tbl>
    <w:p w:rsidR="00B13653" w:rsidRDefault="00B13653"/>
    <w:p w:rsidR="00B13653" w:rsidRDefault="001F204F">
      <w:r>
        <w:rPr>
          <w:b/>
        </w:rPr>
        <w:t xml:space="preserve">Switches: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F</w:t>
            </w:r>
            <w:r>
              <w:t>ield Switch</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t xml:space="preserve">\h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B13653" w:rsidTr="00B13653">
        <w:tc>
          <w:tcPr>
            <w:tcW w:w="0" w:type="auto"/>
            <w:vAlign w:val="center"/>
          </w:tcPr>
          <w:p w:rsidR="00B13653" w:rsidRDefault="001F204F">
            <w:pPr>
              <w:pStyle w:val="TableBodyText"/>
            </w:pPr>
            <w:r>
              <w:t xml:space="preserve">\s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B13653" w:rsidTr="00B13653">
        <w:tc>
          <w:tcPr>
            <w:tcW w:w="0" w:type="auto"/>
            <w:vAlign w:val="center"/>
          </w:tcPr>
          <w:p w:rsidR="00B13653" w:rsidRDefault="001F204F">
            <w:pPr>
              <w:pStyle w:val="TableBodyText"/>
            </w:pPr>
            <w:r>
              <w:t xml:space="preserve">\q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[0, 3]</w:t>
            </w:r>
          </w:p>
          <w:p w:rsidR="00B13653" w:rsidRDefault="00B13653">
            <w:pPr>
              <w:pStyle w:val="TableBodyText"/>
            </w:pPr>
          </w:p>
        </w:tc>
      </w:tr>
      <w:tr w:rsidR="00B13653" w:rsidTr="00B13653">
        <w:tc>
          <w:tcPr>
            <w:tcW w:w="0" w:type="auto"/>
            <w:vAlign w:val="center"/>
          </w:tcPr>
          <w:p w:rsidR="00B13653" w:rsidRDefault="001F204F">
            <w:pPr>
              <w:pStyle w:val="TableBodyText"/>
            </w:pPr>
            <w:r>
              <w:t xml:space="preserve">\p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values (case insensitive) are [STD|SUP2|SUP5|CASE].</w:t>
            </w:r>
          </w:p>
          <w:p w:rsidR="00B13653" w:rsidRDefault="00B13653">
            <w:pPr>
              <w:pStyle w:val="TableBodyText"/>
            </w:pPr>
          </w:p>
        </w:tc>
      </w:tr>
      <w:tr w:rsidR="00B13653" w:rsidTr="00B13653">
        <w:tc>
          <w:tcPr>
            <w:tcW w:w="0" w:type="auto"/>
            <w:vAlign w:val="center"/>
          </w:tcPr>
          <w:p w:rsidR="00B13653" w:rsidRDefault="001F204F">
            <w:pPr>
              <w:pStyle w:val="TableBodyText"/>
            </w:pPr>
            <w:r>
              <w:t>\x</w:t>
            </w:r>
          </w:p>
        </w:tc>
        <w:tc>
          <w:tcPr>
            <w:tcW w:w="0" w:type="auto"/>
            <w:vAlign w:val="center"/>
          </w:tcPr>
          <w:p w:rsidR="00B13653" w:rsidRDefault="001F204F">
            <w:pPr>
              <w:pStyle w:val="TableBodyText"/>
            </w:pPr>
            <w:r>
              <w:t xml:space="preserve">Fixes </w:t>
            </w:r>
            <w:r>
              <w:t>the check digit if it’s invalid.</w:t>
            </w:r>
          </w:p>
          <w:p w:rsidR="00B13653" w:rsidRDefault="00B13653">
            <w:pPr>
              <w:pStyle w:val="TableBodyText"/>
            </w:pPr>
          </w:p>
        </w:tc>
      </w:tr>
      <w:tr w:rsidR="00B13653" w:rsidTr="00B13653">
        <w:tc>
          <w:tcPr>
            <w:tcW w:w="0" w:type="auto"/>
            <w:vAlign w:val="center"/>
          </w:tcPr>
          <w:p w:rsidR="00B13653" w:rsidRDefault="001F204F">
            <w:pPr>
              <w:pStyle w:val="TableBodyText"/>
            </w:pPr>
            <w:r>
              <w:t>\d</w:t>
            </w:r>
          </w:p>
        </w:tc>
        <w:tc>
          <w:tcPr>
            <w:tcW w:w="0" w:type="auto"/>
            <w:vAlign w:val="center"/>
          </w:tcPr>
          <w:p w:rsidR="00B13653" w:rsidRDefault="001F204F">
            <w:pPr>
              <w:pStyle w:val="TableBodyText"/>
            </w:pPr>
            <w:r>
              <w:t>Adds Start/Stop characters for barcode types NW7 and CODE39</w:t>
            </w:r>
          </w:p>
          <w:p w:rsidR="00B13653" w:rsidRDefault="00B13653">
            <w:pPr>
              <w:pStyle w:val="TableBodyText"/>
            </w:pPr>
          </w:p>
        </w:tc>
      </w:tr>
      <w:tr w:rsidR="00B13653" w:rsidTr="00B13653">
        <w:tc>
          <w:tcPr>
            <w:tcW w:w="0" w:type="auto"/>
            <w:vAlign w:val="center"/>
          </w:tcPr>
          <w:p w:rsidR="00B13653" w:rsidRDefault="001F204F">
            <w:pPr>
              <w:pStyle w:val="TableBodyText"/>
            </w:pPr>
            <w:r>
              <w:t xml:space="preserve">\c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 xml:space="preserve">\r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B13653" w:rsidRDefault="00B13653">
            <w:pPr>
              <w:pStyle w:val="TableBodyText"/>
            </w:pPr>
          </w:p>
        </w:tc>
      </w:tr>
      <w:tr w:rsidR="00B13653" w:rsidTr="00B13653">
        <w:tc>
          <w:tcPr>
            <w:tcW w:w="0" w:type="auto"/>
            <w:vAlign w:val="center"/>
          </w:tcPr>
          <w:p w:rsidR="00B13653" w:rsidRDefault="001F204F">
            <w:pPr>
              <w:pStyle w:val="TableBodyText"/>
            </w:pPr>
            <w:r>
              <w:t xml:space="preserve">\f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is an integer that specifies the foreground c</w:t>
            </w:r>
            <w:r>
              <w:t>olor of the barcode symbol.  Valid values are in the range [0, 0xFFFFFF]</w:t>
            </w:r>
          </w:p>
          <w:p w:rsidR="00B13653" w:rsidRDefault="00B13653">
            <w:pPr>
              <w:pStyle w:val="TableBodyText"/>
            </w:pPr>
          </w:p>
        </w:tc>
      </w:tr>
      <w:tr w:rsidR="00B13653" w:rsidTr="00B13653">
        <w:tc>
          <w:tcPr>
            <w:tcW w:w="0" w:type="auto"/>
            <w:vAlign w:val="center"/>
          </w:tcPr>
          <w:p w:rsidR="00B13653" w:rsidRDefault="001F204F">
            <w:pPr>
              <w:pStyle w:val="TableBodyText"/>
            </w:pPr>
            <w:r>
              <w:t xml:space="preserve">\b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is an integer that specifies the background color of the barcode symbol.  Valid values are in the range [0, 0xFFFFFF]</w:t>
            </w:r>
          </w:p>
          <w:p w:rsidR="00B13653" w:rsidRDefault="00B13653">
            <w:pPr>
              <w:pStyle w:val="TableBodyText"/>
            </w:pPr>
          </w:p>
        </w:tc>
      </w:tr>
      <w:tr w:rsidR="00B13653" w:rsidTr="00B13653">
        <w:tc>
          <w:tcPr>
            <w:tcW w:w="0" w:type="auto"/>
            <w:vAlign w:val="center"/>
          </w:tcPr>
          <w:p w:rsidR="00B13653" w:rsidRDefault="001F204F">
            <w:pPr>
              <w:pStyle w:val="TableBodyText"/>
            </w:pPr>
            <w:r>
              <w:t>\t</w:t>
            </w:r>
          </w:p>
        </w:tc>
        <w:tc>
          <w:tcPr>
            <w:tcW w:w="0" w:type="auto"/>
            <w:vAlign w:val="center"/>
          </w:tcPr>
          <w:p w:rsidR="00B13653" w:rsidRDefault="001F204F">
            <w:pPr>
              <w:pStyle w:val="TableBodyText"/>
            </w:pPr>
            <w:r>
              <w:t>Display barcode data (text) along with image</w:t>
            </w:r>
          </w:p>
          <w:p w:rsidR="00B13653" w:rsidRDefault="00B13653">
            <w:pPr>
              <w:pStyle w:val="TableBodyText"/>
            </w:pPr>
          </w:p>
        </w:tc>
      </w:tr>
    </w:tbl>
    <w:p w:rsidR="00B13653" w:rsidRDefault="00B13653"/>
    <w:p w:rsidR="00B13653" w:rsidRDefault="001F204F">
      <w:r>
        <w:t xml:space="preserve"> [Example: The following field encodes 490123456789 into an EAN-13 barcode symbol:</w:t>
      </w:r>
    </w:p>
    <w:p w:rsidR="00B13653" w:rsidRDefault="001F204F">
      <w:pPr>
        <w:pStyle w:val="Code"/>
      </w:pPr>
      <w:r>
        <w:t>DISPLAYBARCODE “490123456789” EAN13</w:t>
      </w:r>
    </w:p>
    <w:p w:rsidR="00B13653" w:rsidRDefault="001F204F">
      <w:r>
        <w:t>end example]</w:t>
      </w:r>
    </w:p>
    <w:p w:rsidR="00B13653" w:rsidRDefault="001F204F">
      <w:r>
        <w:t xml:space="preserve">[Example: The following field encodes “http://www.microsoft.com” into a QR </w:t>
      </w:r>
      <w:r>
        <w:t>Code symbol with highest error correction level:</w:t>
      </w:r>
    </w:p>
    <w:p w:rsidR="00B13653" w:rsidRDefault="001F204F">
      <w:pPr>
        <w:pStyle w:val="Code"/>
      </w:pPr>
      <w:r>
        <w:t>DISPLAYBARCODE “http://www.microsoft.com” QR \q 3</w:t>
      </w:r>
    </w:p>
    <w:p w:rsidR="00B13653" w:rsidRDefault="001F204F">
      <w:r>
        <w:t>end example]</w:t>
      </w:r>
    </w:p>
    <w:p w:rsidR="00B13653" w:rsidRDefault="001F204F">
      <w:pPr>
        <w:pStyle w:val="Heading5"/>
      </w:pPr>
      <w:bookmarkStart w:id="3899" w:name="section_cc4b13c2c09b4545a6ae4509d943233e"/>
      <w:bookmarkStart w:id="3900" w:name="_Toc499810849"/>
      <w:r>
        <w:t>MERGEBARCODE</w:t>
      </w:r>
      <w:bookmarkEnd w:id="3899"/>
      <w:bookmarkEnd w:id="3900"/>
      <w:r>
        <w:fldChar w:fldCharType="begin"/>
      </w:r>
      <w:r>
        <w:instrText xml:space="preserve"> XE "MERGEBARCODE" </w:instrText>
      </w:r>
      <w:r>
        <w:fldChar w:fldCharType="end"/>
      </w:r>
    </w:p>
    <w:p w:rsidR="00B13653" w:rsidRDefault="001F204F">
      <w:r>
        <w:rPr>
          <w:b/>
        </w:rPr>
        <w:t>NOTE:</w:t>
      </w:r>
      <w:r>
        <w:t xml:space="preserve"> This section is not applicable to Word 2010.</w:t>
      </w:r>
    </w:p>
    <w:p w:rsidR="00B13653" w:rsidRDefault="001F204F">
      <w:r>
        <w:rPr>
          <w:b/>
        </w:rPr>
        <w:t>Syntax:</w:t>
      </w:r>
    </w:p>
    <w:p w:rsidR="00B13653" w:rsidRDefault="001F204F">
      <w:r>
        <w:t xml:space="preserve">MERGEBARCODE field-argument-1 field-argument-2 [ </w:t>
      </w:r>
      <w:r>
        <w:t>switches ]</w:t>
      </w:r>
    </w:p>
    <w:p w:rsidR="00B13653" w:rsidRDefault="001F204F">
      <w:r>
        <w:t>field-argument-1:</w:t>
      </w:r>
    </w:p>
    <w:p w:rsidR="00B13653" w:rsidRDefault="001F204F">
      <w:r>
        <w:t>field-argument</w:t>
      </w:r>
    </w:p>
    <w:p w:rsidR="00B13653" w:rsidRDefault="001F204F">
      <w:r>
        <w:t>field-argument-2:</w:t>
      </w:r>
    </w:p>
    <w:p w:rsidR="00B13653" w:rsidRDefault="001F204F">
      <w:r>
        <w:t>field-argument</w:t>
      </w:r>
    </w:p>
    <w:p w:rsidR="00B13653" w:rsidRDefault="001F204F">
      <w:r>
        <w:rPr>
          <w:b/>
        </w:rPr>
        <w:t>Description:</w:t>
      </w:r>
    </w:p>
    <w:p w:rsidR="00B13653" w:rsidRDefault="001F204F">
      <w:r>
        <w:t xml:space="preserve">This field is analogous to the field code, MERGEFIELD. The main difference is that MERGEBARCODE generates a DISPLAYBARCODE field based on the merge result instead of </w:t>
      </w:r>
      <w:r>
        <w:t>showing it directly. The syntax of field instruction and supported switches is also different.</w:t>
      </w:r>
    </w:p>
    <w:p w:rsidR="00B13653" w:rsidRDefault="001F204F">
      <w:r>
        <w:t>The use of field-argument-1</w:t>
      </w:r>
      <w:r>
        <w:rPr>
          <w:i/>
        </w:rPr>
        <w:t xml:space="preserve"> </w:t>
      </w:r>
      <w:r>
        <w:t xml:space="preserve">is the same as the data field in the MERGEFIELD field. </w:t>
      </w:r>
    </w:p>
    <w:p w:rsidR="00B13653" w:rsidRDefault="001F204F">
      <w:r>
        <w:lastRenderedPageBreak/>
        <w:t>field-argument-2</w:t>
      </w:r>
      <w:r>
        <w:rPr>
          <w:i/>
        </w:rPr>
        <w:t xml:space="preserve"> </w:t>
      </w:r>
      <w:r>
        <w:t>is a text string containing the type of barcode (barcode-typ</w:t>
      </w:r>
      <w:r>
        <w:t xml:space="preserve">e) that will be generated.  The valid values (case-insensitive) are:  UPCA|UPCE|JAN13|JAN8|EAN13|EAN8|CASE|ITF14|NW7|CODE39|CODE128|JPPOST|QR </w:t>
      </w:r>
    </w:p>
    <w:p w:rsidR="00B13653" w:rsidRDefault="001F204F">
      <w:r>
        <w:t>The meanings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rPr>
                <w:i/>
              </w:rPr>
              <w:t>Field-argument-2</w:t>
            </w:r>
          </w:p>
        </w:tc>
        <w:tc>
          <w:tcPr>
            <w:tcW w:w="0" w:type="auto"/>
            <w:vAlign w:val="center"/>
          </w:tcPr>
          <w:p w:rsidR="00B13653" w:rsidRDefault="001F204F">
            <w:pPr>
              <w:pStyle w:val="TableHeaderText"/>
            </w:pPr>
            <w:r>
              <w:t>Barcode Type Description</w:t>
            </w:r>
          </w:p>
        </w:tc>
      </w:tr>
      <w:tr w:rsidR="00B13653" w:rsidTr="00B13653">
        <w:tc>
          <w:tcPr>
            <w:tcW w:w="0" w:type="auto"/>
            <w:vAlign w:val="center"/>
          </w:tcPr>
          <w:p w:rsidR="00B13653" w:rsidRDefault="001F204F">
            <w:pPr>
              <w:pStyle w:val="TableBodyText"/>
            </w:pPr>
            <w:r>
              <w:t>QR</w:t>
            </w:r>
          </w:p>
        </w:tc>
        <w:tc>
          <w:tcPr>
            <w:tcW w:w="0" w:type="auto"/>
            <w:vAlign w:val="center"/>
          </w:tcPr>
          <w:p w:rsidR="00B13653" w:rsidRDefault="001F204F">
            <w:pPr>
              <w:pStyle w:val="TableBodyText"/>
            </w:pPr>
            <w:r>
              <w:t xml:space="preserve">A QR 2D bar code as specified by </w:t>
            </w:r>
            <w:hyperlink r:id="rId294">
              <w:r>
                <w:rPr>
                  <w:rStyle w:val="Hyperlink"/>
                </w:rPr>
                <w:t>[ISO/IEC18004:2006]</w:t>
              </w:r>
            </w:hyperlink>
            <w:r>
              <w:t>.</w:t>
            </w:r>
          </w:p>
        </w:tc>
      </w:tr>
      <w:tr w:rsidR="00B13653" w:rsidTr="00B13653">
        <w:tc>
          <w:tcPr>
            <w:tcW w:w="0" w:type="auto"/>
            <w:vAlign w:val="center"/>
          </w:tcPr>
          <w:p w:rsidR="00B13653" w:rsidRDefault="001F204F">
            <w:pPr>
              <w:pStyle w:val="TableBodyText"/>
            </w:pPr>
            <w:r>
              <w:t>CODE128</w:t>
            </w:r>
          </w:p>
        </w:tc>
        <w:tc>
          <w:tcPr>
            <w:tcW w:w="0" w:type="auto"/>
            <w:vAlign w:val="center"/>
          </w:tcPr>
          <w:p w:rsidR="00B13653" w:rsidRDefault="001F204F">
            <w:pPr>
              <w:pStyle w:val="TableBodyText"/>
            </w:pPr>
            <w:r>
              <w:t xml:space="preserve">A Code 128 linear bar code as specified by </w:t>
            </w:r>
            <w:hyperlink r:id="rId295">
              <w:r>
                <w:rPr>
                  <w:rStyle w:val="Hyperlink"/>
                </w:rPr>
                <w:t>[AIM-BC4-1995-Code128]</w:t>
              </w:r>
            </w:hyperlink>
            <w:r>
              <w:t>.</w:t>
            </w:r>
          </w:p>
        </w:tc>
      </w:tr>
      <w:tr w:rsidR="00B13653" w:rsidTr="00B13653">
        <w:tc>
          <w:tcPr>
            <w:tcW w:w="0" w:type="auto"/>
            <w:vAlign w:val="center"/>
          </w:tcPr>
          <w:p w:rsidR="00B13653" w:rsidRDefault="001F204F">
            <w:pPr>
              <w:pStyle w:val="TableBodyText"/>
            </w:pPr>
            <w:r>
              <w:t>CODE39</w:t>
            </w:r>
          </w:p>
        </w:tc>
        <w:tc>
          <w:tcPr>
            <w:tcW w:w="0" w:type="auto"/>
            <w:vAlign w:val="center"/>
          </w:tcPr>
          <w:p w:rsidR="00B13653" w:rsidRDefault="001F204F">
            <w:pPr>
              <w:pStyle w:val="TableBodyText"/>
            </w:pPr>
            <w:r>
              <w:t xml:space="preserve">A Code 39 linear bar code as specified by </w:t>
            </w:r>
            <w:hyperlink r:id="rId296">
              <w:r>
                <w:rPr>
                  <w:rStyle w:val="Hyperlink"/>
                </w:rPr>
                <w:t>[AIM-BC1-1995-Code39]</w:t>
              </w:r>
            </w:hyperlink>
            <w:r>
              <w:t>.</w:t>
            </w:r>
          </w:p>
        </w:tc>
      </w:tr>
      <w:tr w:rsidR="00B13653" w:rsidTr="00B13653">
        <w:tc>
          <w:tcPr>
            <w:tcW w:w="0" w:type="auto"/>
            <w:vAlign w:val="center"/>
          </w:tcPr>
          <w:p w:rsidR="00B13653" w:rsidRDefault="001F204F">
            <w:pPr>
              <w:pStyle w:val="TableBodyText"/>
            </w:pPr>
            <w:r>
              <w:t>JPPOST</w:t>
            </w:r>
          </w:p>
        </w:tc>
        <w:tc>
          <w:tcPr>
            <w:tcW w:w="0" w:type="auto"/>
            <w:vAlign w:val="center"/>
          </w:tcPr>
          <w:p w:rsidR="00B13653" w:rsidRDefault="001F204F">
            <w:pPr>
              <w:pStyle w:val="TableBodyText"/>
            </w:pPr>
            <w:r>
              <w:t xml:space="preserve">Japanese Postal Service Customer barcode. JPPost is compliant with CBC (Customer Bar </w:t>
            </w:r>
            <w:r>
              <w:t>Code), which is also known as RM4SCC.</w:t>
            </w:r>
          </w:p>
        </w:tc>
      </w:tr>
      <w:tr w:rsidR="00B13653" w:rsidTr="00B13653">
        <w:tc>
          <w:tcPr>
            <w:tcW w:w="0" w:type="auto"/>
            <w:vAlign w:val="center"/>
          </w:tcPr>
          <w:p w:rsidR="00B13653" w:rsidRDefault="001F204F">
            <w:pPr>
              <w:pStyle w:val="TableBodyText"/>
            </w:pPr>
            <w:r>
              <w:t>EAN8|EAN13</w:t>
            </w:r>
          </w:p>
        </w:tc>
        <w:tc>
          <w:tcPr>
            <w:tcW w:w="0" w:type="auto"/>
            <w:vAlign w:val="center"/>
          </w:tcPr>
          <w:p w:rsidR="00B13653" w:rsidRDefault="001F204F">
            <w:pPr>
              <w:pStyle w:val="TableBodyText"/>
            </w:pPr>
            <w:r>
              <w:t xml:space="preserve">An EAN - International Article Number worldwide bar code for product ID’s (8 digit/13 digit) as specified in </w:t>
            </w:r>
            <w:hyperlink r:id="rId297">
              <w:r>
                <w:rPr>
                  <w:rStyle w:val="Hyperlink"/>
                </w:rPr>
                <w:t>[GS1-BARCODE]</w:t>
              </w:r>
            </w:hyperlink>
            <w:r>
              <w:t>.</w:t>
            </w:r>
          </w:p>
        </w:tc>
      </w:tr>
      <w:tr w:rsidR="00B13653" w:rsidTr="00B13653">
        <w:tc>
          <w:tcPr>
            <w:tcW w:w="0" w:type="auto"/>
            <w:vAlign w:val="center"/>
          </w:tcPr>
          <w:p w:rsidR="00B13653" w:rsidRDefault="001F204F">
            <w:pPr>
              <w:pStyle w:val="TableBodyText"/>
            </w:pPr>
            <w:r>
              <w:t>JAN8|JAN13</w:t>
            </w:r>
          </w:p>
        </w:tc>
        <w:tc>
          <w:tcPr>
            <w:tcW w:w="0" w:type="auto"/>
            <w:vAlign w:val="center"/>
          </w:tcPr>
          <w:p w:rsidR="00B13653" w:rsidRDefault="001F204F">
            <w:pPr>
              <w:pStyle w:val="TableBodyText"/>
            </w:pPr>
            <w:r>
              <w:t xml:space="preserve">A </w:t>
            </w:r>
            <w:r>
              <w:t>JAN: Japanese barcode for product ID’s (8 digit/13 digit). JAN8 is an alias of EAN8. JAN13 is an alias of EAN13.</w:t>
            </w:r>
          </w:p>
        </w:tc>
      </w:tr>
      <w:tr w:rsidR="00B13653" w:rsidTr="00B13653">
        <w:tc>
          <w:tcPr>
            <w:tcW w:w="0" w:type="auto"/>
            <w:vAlign w:val="center"/>
          </w:tcPr>
          <w:p w:rsidR="00B13653" w:rsidRDefault="001F204F">
            <w:pPr>
              <w:pStyle w:val="TableBodyText"/>
            </w:pPr>
            <w:r>
              <w:t>UPCA|UPCE</w:t>
            </w:r>
          </w:p>
        </w:tc>
        <w:tc>
          <w:tcPr>
            <w:tcW w:w="0" w:type="auto"/>
            <w:vAlign w:val="center"/>
          </w:tcPr>
          <w:p w:rsidR="00B13653" w:rsidRDefault="001F204F">
            <w:pPr>
              <w:pStyle w:val="TableBodyText"/>
            </w:pPr>
            <w:r>
              <w:t>A UPC (A&amp;E): US barcode for product ID’s as specified in [GS1-BARCODE].</w:t>
            </w:r>
          </w:p>
        </w:tc>
      </w:tr>
      <w:tr w:rsidR="00B13653" w:rsidTr="00B13653">
        <w:tc>
          <w:tcPr>
            <w:tcW w:w="0" w:type="auto"/>
            <w:vAlign w:val="center"/>
          </w:tcPr>
          <w:p w:rsidR="00B13653" w:rsidRDefault="001F204F">
            <w:pPr>
              <w:pStyle w:val="TableBodyText"/>
            </w:pPr>
            <w:r>
              <w:t>ITF14</w:t>
            </w:r>
          </w:p>
        </w:tc>
        <w:tc>
          <w:tcPr>
            <w:tcW w:w="0" w:type="auto"/>
            <w:vAlign w:val="center"/>
          </w:tcPr>
          <w:p w:rsidR="00B13653" w:rsidRDefault="001F204F">
            <w:pPr>
              <w:pStyle w:val="TableBodyText"/>
            </w:pPr>
            <w:r>
              <w:t>An ITF-14 item-tracking barcode for shipping as speci</w:t>
            </w:r>
            <w:r>
              <w:t>fied in [GS1-BARCODE].</w:t>
            </w:r>
          </w:p>
        </w:tc>
      </w:tr>
      <w:tr w:rsidR="00B13653" w:rsidTr="00B13653">
        <w:tc>
          <w:tcPr>
            <w:tcW w:w="0" w:type="auto"/>
            <w:vAlign w:val="center"/>
          </w:tcPr>
          <w:p w:rsidR="00B13653" w:rsidRDefault="001F204F">
            <w:pPr>
              <w:pStyle w:val="TableBodyText"/>
            </w:pPr>
            <w:r>
              <w:t>NW7</w:t>
            </w:r>
          </w:p>
        </w:tc>
        <w:tc>
          <w:tcPr>
            <w:tcW w:w="0" w:type="auto"/>
            <w:vAlign w:val="center"/>
          </w:tcPr>
          <w:p w:rsidR="00B13653" w:rsidRDefault="001F204F">
            <w:pPr>
              <w:pStyle w:val="TableBodyText"/>
            </w:pPr>
            <w:r>
              <w:t xml:space="preserve">A NW-7 (CODABAR) serial number bar code as specified by </w:t>
            </w:r>
            <w:hyperlink r:id="rId298">
              <w:r>
                <w:rPr>
                  <w:rStyle w:val="Hyperlink"/>
                </w:rPr>
                <w:t>[AIM-BC3-1995-Codabar]</w:t>
              </w:r>
            </w:hyperlink>
            <w:r>
              <w:t>.</w:t>
            </w:r>
          </w:p>
        </w:tc>
      </w:tr>
      <w:tr w:rsidR="00B13653" w:rsidTr="00B13653">
        <w:tc>
          <w:tcPr>
            <w:tcW w:w="0" w:type="auto"/>
            <w:vAlign w:val="center"/>
          </w:tcPr>
          <w:p w:rsidR="00B13653" w:rsidRDefault="001F204F">
            <w:pPr>
              <w:pStyle w:val="TableBodyText"/>
            </w:pPr>
            <w:r>
              <w:t>CASE</w:t>
            </w:r>
          </w:p>
        </w:tc>
        <w:tc>
          <w:tcPr>
            <w:tcW w:w="0" w:type="auto"/>
            <w:vAlign w:val="center"/>
          </w:tcPr>
          <w:p w:rsidR="00B13653" w:rsidRDefault="001F204F">
            <w:pPr>
              <w:pStyle w:val="TableBodyText"/>
            </w:pPr>
            <w:r>
              <w:t>USPS barcode – FIM/POSTNET (*2) - barcode for tracking USPS mail. CASE is an</w:t>
            </w:r>
            <w:r>
              <w:t xml:space="preserve"> alias of ITF14.</w:t>
            </w:r>
          </w:p>
        </w:tc>
      </w:tr>
    </w:tbl>
    <w:p w:rsidR="00B13653" w:rsidRDefault="00B13653"/>
    <w:p w:rsidR="00B13653" w:rsidRDefault="001F204F">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Field Switch</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t xml:space="preserve">\h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w:t>
            </w:r>
            <w:r>
              <w:t xml:space="preserve"> inch).</w:t>
            </w:r>
          </w:p>
        </w:tc>
      </w:tr>
      <w:tr w:rsidR="00B13653" w:rsidTr="00B13653">
        <w:tc>
          <w:tcPr>
            <w:tcW w:w="0" w:type="auto"/>
            <w:vAlign w:val="center"/>
          </w:tcPr>
          <w:p w:rsidR="00B13653" w:rsidRDefault="001F204F">
            <w:pPr>
              <w:pStyle w:val="TableBodyText"/>
            </w:pPr>
            <w:r>
              <w:t xml:space="preserve">\s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B13653" w:rsidTr="00B13653">
        <w:tc>
          <w:tcPr>
            <w:tcW w:w="0" w:type="auto"/>
            <w:vAlign w:val="center"/>
          </w:tcPr>
          <w:p w:rsidR="00B13653" w:rsidRDefault="001F204F">
            <w:pPr>
              <w:pStyle w:val="TableBodyText"/>
            </w:pPr>
            <w:r>
              <w:t xml:space="preserve">\q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is an integer that specifies the error correction level of QR Code.  Valid values are [0, 3]</w:t>
            </w:r>
          </w:p>
          <w:p w:rsidR="00B13653" w:rsidRDefault="00B13653">
            <w:pPr>
              <w:pStyle w:val="TableBodyText"/>
            </w:pPr>
          </w:p>
        </w:tc>
      </w:tr>
      <w:tr w:rsidR="00B13653" w:rsidTr="00B13653">
        <w:tc>
          <w:tcPr>
            <w:tcW w:w="0" w:type="auto"/>
            <w:vAlign w:val="center"/>
          </w:tcPr>
          <w:p w:rsidR="00B13653" w:rsidRDefault="001F204F">
            <w:pPr>
              <w:pStyle w:val="TableBodyText"/>
            </w:pPr>
            <w:r>
              <w:t xml:space="preserve">\p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w:t>
            </w:r>
            <w:r>
              <w:t>alues are [STD|SUP2|SUP5|CASE].</w:t>
            </w:r>
          </w:p>
          <w:p w:rsidR="00B13653" w:rsidRDefault="00B13653">
            <w:pPr>
              <w:pStyle w:val="TableBodyText"/>
            </w:pPr>
          </w:p>
        </w:tc>
      </w:tr>
      <w:tr w:rsidR="00B13653" w:rsidTr="00B13653">
        <w:tc>
          <w:tcPr>
            <w:tcW w:w="0" w:type="auto"/>
            <w:vAlign w:val="center"/>
          </w:tcPr>
          <w:p w:rsidR="00B13653" w:rsidRDefault="001F204F">
            <w:pPr>
              <w:pStyle w:val="TableBodyText"/>
            </w:pPr>
            <w:r>
              <w:t>\x</w:t>
            </w:r>
          </w:p>
        </w:tc>
        <w:tc>
          <w:tcPr>
            <w:tcW w:w="0" w:type="auto"/>
            <w:vAlign w:val="center"/>
          </w:tcPr>
          <w:p w:rsidR="00B13653" w:rsidRDefault="001F204F">
            <w:pPr>
              <w:pStyle w:val="TableBodyText"/>
            </w:pPr>
            <w:r>
              <w:t>Fixes the check digit if it’s invalid.</w:t>
            </w:r>
          </w:p>
          <w:p w:rsidR="00B13653" w:rsidRDefault="00B13653">
            <w:pPr>
              <w:pStyle w:val="TableBodyText"/>
            </w:pPr>
          </w:p>
        </w:tc>
      </w:tr>
      <w:tr w:rsidR="00B13653" w:rsidTr="00B13653">
        <w:tc>
          <w:tcPr>
            <w:tcW w:w="0" w:type="auto"/>
            <w:vAlign w:val="center"/>
          </w:tcPr>
          <w:p w:rsidR="00B13653" w:rsidRDefault="001F204F">
            <w:pPr>
              <w:pStyle w:val="TableBodyText"/>
            </w:pPr>
            <w:r>
              <w:t>\d</w:t>
            </w:r>
          </w:p>
        </w:tc>
        <w:tc>
          <w:tcPr>
            <w:tcW w:w="0" w:type="auto"/>
            <w:vAlign w:val="center"/>
          </w:tcPr>
          <w:p w:rsidR="00B13653" w:rsidRDefault="001F204F">
            <w:pPr>
              <w:pStyle w:val="TableBodyText"/>
            </w:pPr>
            <w:r>
              <w:t>Adds Start/Stop characters for barcode types NW7 and CODE39</w:t>
            </w:r>
          </w:p>
          <w:p w:rsidR="00B13653" w:rsidRDefault="00B13653">
            <w:pPr>
              <w:pStyle w:val="TableBodyText"/>
            </w:pPr>
          </w:p>
        </w:tc>
      </w:tr>
      <w:tr w:rsidR="00B13653" w:rsidTr="00B13653">
        <w:tc>
          <w:tcPr>
            <w:tcW w:w="0" w:type="auto"/>
            <w:vAlign w:val="center"/>
          </w:tcPr>
          <w:p w:rsidR="00B13653" w:rsidRDefault="001F204F">
            <w:pPr>
              <w:pStyle w:val="TableBodyText"/>
            </w:pPr>
            <w:r>
              <w:t xml:space="preserve">\c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specifies the style of a Case Code for barcode type IT</w:t>
            </w:r>
            <w:r>
              <w:t>F14.   The valid values are [STD|EXT|ADD]</w:t>
            </w:r>
          </w:p>
          <w:p w:rsidR="00B13653" w:rsidRDefault="00B13653">
            <w:pPr>
              <w:pStyle w:val="TableBodyText"/>
            </w:pPr>
          </w:p>
        </w:tc>
      </w:tr>
      <w:tr w:rsidR="00B13653" w:rsidTr="00B13653">
        <w:tc>
          <w:tcPr>
            <w:tcW w:w="0" w:type="auto"/>
            <w:vAlign w:val="center"/>
          </w:tcPr>
          <w:p w:rsidR="00B13653" w:rsidRDefault="001F204F">
            <w:pPr>
              <w:pStyle w:val="TableBodyText"/>
            </w:pPr>
            <w:r>
              <w:lastRenderedPageBreak/>
              <w:t xml:space="preserve">\r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B13653" w:rsidRDefault="00B13653">
            <w:pPr>
              <w:pStyle w:val="TableBodyText"/>
            </w:pPr>
          </w:p>
        </w:tc>
      </w:tr>
      <w:tr w:rsidR="00B13653" w:rsidTr="00B13653">
        <w:tc>
          <w:tcPr>
            <w:tcW w:w="0" w:type="auto"/>
            <w:vAlign w:val="center"/>
          </w:tcPr>
          <w:p w:rsidR="00B13653" w:rsidRDefault="001F204F">
            <w:pPr>
              <w:pStyle w:val="TableBodyText"/>
            </w:pPr>
            <w:r>
              <w:t xml:space="preserve">\f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B13653" w:rsidRDefault="00B13653">
            <w:pPr>
              <w:pStyle w:val="TableBodyText"/>
            </w:pPr>
          </w:p>
        </w:tc>
      </w:tr>
      <w:tr w:rsidR="00B13653" w:rsidTr="00B13653">
        <w:tc>
          <w:tcPr>
            <w:tcW w:w="0" w:type="auto"/>
            <w:vAlign w:val="center"/>
          </w:tcPr>
          <w:p w:rsidR="00B13653" w:rsidRDefault="001F204F">
            <w:pPr>
              <w:pStyle w:val="TableBodyText"/>
            </w:pPr>
            <w:r>
              <w:t xml:space="preserve">\b </w:t>
            </w:r>
            <w:r>
              <w:rPr>
                <w:i/>
              </w:rPr>
              <w:t>field-argument</w:t>
            </w:r>
          </w:p>
        </w:tc>
        <w:tc>
          <w:tcPr>
            <w:tcW w:w="0" w:type="auto"/>
            <w:vAlign w:val="center"/>
          </w:tcPr>
          <w:p w:rsidR="00B13653" w:rsidRDefault="001F204F">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B13653" w:rsidRDefault="00B13653">
            <w:pPr>
              <w:pStyle w:val="TableBodyText"/>
            </w:pPr>
          </w:p>
        </w:tc>
      </w:tr>
      <w:tr w:rsidR="00B13653" w:rsidTr="00B13653">
        <w:tc>
          <w:tcPr>
            <w:tcW w:w="0" w:type="auto"/>
            <w:vAlign w:val="center"/>
          </w:tcPr>
          <w:p w:rsidR="00B13653" w:rsidRDefault="001F204F">
            <w:pPr>
              <w:pStyle w:val="TableBodyText"/>
            </w:pPr>
            <w:r>
              <w:t>\t</w:t>
            </w:r>
          </w:p>
        </w:tc>
        <w:tc>
          <w:tcPr>
            <w:tcW w:w="0" w:type="auto"/>
            <w:vAlign w:val="center"/>
          </w:tcPr>
          <w:p w:rsidR="00B13653" w:rsidRDefault="001F204F">
            <w:pPr>
              <w:pStyle w:val="TableBodyText"/>
            </w:pPr>
            <w:r>
              <w:t>Display barcode data (text) along with image</w:t>
            </w:r>
          </w:p>
          <w:p w:rsidR="00B13653" w:rsidRDefault="00B13653">
            <w:pPr>
              <w:pStyle w:val="TableBodyText"/>
            </w:pPr>
          </w:p>
        </w:tc>
      </w:tr>
      <w:tr w:rsidR="00B13653" w:rsidTr="00B13653">
        <w:tc>
          <w:tcPr>
            <w:tcW w:w="0" w:type="auto"/>
            <w:vAlign w:val="center"/>
          </w:tcPr>
          <w:p w:rsidR="00B13653" w:rsidRDefault="001F204F">
            <w:pPr>
              <w:pStyle w:val="TableBodyText"/>
            </w:pPr>
            <w:r>
              <w:t>\a</w:t>
            </w:r>
          </w:p>
        </w:tc>
        <w:tc>
          <w:tcPr>
            <w:tcW w:w="0" w:type="auto"/>
            <w:vAlign w:val="center"/>
          </w:tcPr>
          <w:p w:rsidR="00B13653" w:rsidRDefault="001F204F">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B13653" w:rsidRDefault="00B13653">
            <w:pPr>
              <w:pStyle w:val="TableBodyText"/>
            </w:pPr>
          </w:p>
        </w:tc>
      </w:tr>
    </w:tbl>
    <w:p w:rsidR="00B13653" w:rsidRDefault="00B13653"/>
    <w:p w:rsidR="00B13653" w:rsidRDefault="001F204F">
      <w:r>
        <w:t xml:space="preserve"> [Example: The following field uses the data in BarcodeData to generate an EAN-13 barcode with default style:</w:t>
      </w:r>
    </w:p>
    <w:p w:rsidR="00B13653" w:rsidRDefault="001F204F">
      <w:pPr>
        <w:pStyle w:val="Code"/>
      </w:pPr>
      <w:r>
        <w:t>MERGEBARCODE BarcodeData EAN13</w:t>
      </w:r>
    </w:p>
    <w:p w:rsidR="00B13653" w:rsidRDefault="001F204F">
      <w:r>
        <w:t>end example]</w:t>
      </w:r>
    </w:p>
    <w:p w:rsidR="00B13653" w:rsidRDefault="001F204F">
      <w:r>
        <w:t xml:space="preserve">[Example: The following field uses the data in URL to generate a </w:t>
      </w:r>
      <w:r>
        <w:t>QR Code with highest error correction level:</w:t>
      </w:r>
    </w:p>
    <w:p w:rsidR="00B13653" w:rsidRDefault="001F204F">
      <w:pPr>
        <w:pStyle w:val="Code"/>
      </w:pPr>
      <w:r>
        <w:t>MERGEBARCODE URL QR \q 4</w:t>
      </w:r>
    </w:p>
    <w:p w:rsidR="00B13653" w:rsidRDefault="001F204F">
      <w:r>
        <w:t>end example]</w:t>
      </w:r>
    </w:p>
    <w:p w:rsidR="00B13653" w:rsidRDefault="001F204F">
      <w:r>
        <w:t>[Example: The following field concatenates all mapped address fields and uses that data to generate a Japanese Postal Customer Barcode:</w:t>
      </w:r>
    </w:p>
    <w:p w:rsidR="00B13653" w:rsidRDefault="001F204F">
      <w:pPr>
        <w:pStyle w:val="Code"/>
      </w:pPr>
      <w:r>
        <w:t>MERGEBARCODE PLACEHOLDER JPPOST \a</w:t>
      </w:r>
    </w:p>
    <w:p w:rsidR="00B13653" w:rsidRDefault="001F204F">
      <w:r>
        <w:t>end example]</w:t>
      </w:r>
    </w:p>
    <w:p w:rsidR="00B13653" w:rsidRDefault="001F204F">
      <w:pPr>
        <w:pStyle w:val="Heading4"/>
      </w:pPr>
      <w:bookmarkStart w:id="3901" w:name="section_86f6d7c756104b598a6be11314b01c3c"/>
      <w:bookmarkStart w:id="3902" w:name="_Toc499810850"/>
      <w:r>
        <w:t>Simple Types</w:t>
      </w:r>
      <w:bookmarkEnd w:id="3901"/>
      <w:bookmarkEnd w:id="3902"/>
      <w:r>
        <w:fldChar w:fldCharType="begin"/>
      </w:r>
      <w:r>
        <w:instrText xml:space="preserve"> XE "Simple Types" </w:instrText>
      </w:r>
      <w:r>
        <w:fldChar w:fldCharType="end"/>
      </w:r>
    </w:p>
    <w:p w:rsidR="00B13653" w:rsidRDefault="001F204F">
      <w:r>
        <w:t>This is the complete list of simple types in the http://schemas.openxmlformats.org/wordprocessingml/2006/main namespace.</w:t>
      </w:r>
    </w:p>
    <w:p w:rsidR="00B13653" w:rsidRDefault="001F204F">
      <w:pPr>
        <w:pStyle w:val="Heading5"/>
      </w:pPr>
      <w:bookmarkStart w:id="3903" w:name="section_04197af53c824a9d81393f1cec2b78eb"/>
      <w:bookmarkStart w:id="3904" w:name="_Toc499810851"/>
      <w:r>
        <w:t>ST_CustomXmlURI (URI for Custom XML)</w:t>
      </w:r>
      <w:bookmarkEnd w:id="3903"/>
      <w:bookmarkEnd w:id="3904"/>
      <w:r>
        <w:fldChar w:fldCharType="begin"/>
      </w:r>
      <w:r>
        <w:instrText xml:space="preserve"> XE "ST_CustomXmlURI (URI for Custom XML)" </w:instrText>
      </w:r>
      <w:r>
        <w:fldChar w:fldCharType="end"/>
      </w:r>
    </w:p>
    <w:p w:rsidR="00B13653" w:rsidRDefault="001F204F">
      <w:r>
        <w:lastRenderedPageBreak/>
        <w:t>This s</w:t>
      </w:r>
      <w:r>
        <w:t xml:space="preserve">imple type specifies the URI of the current custom XML element. Word fails to load the document if the URI is not declared in any of the attached schemas via the element </w:t>
      </w:r>
      <w:r>
        <w:rPr>
          <w:b/>
        </w:rPr>
        <w:t>attachedSchema</w:t>
      </w:r>
      <w:r>
        <w:t xml:space="preserve"> ("</w:t>
      </w:r>
      <w:hyperlink r:id="rId299">
        <w:r>
          <w:rPr>
            <w:rStyle w:val="Hyperlink"/>
          </w:rPr>
          <w:t>[IS</w:t>
        </w:r>
        <w:r>
          <w:rPr>
            <w:rStyle w:val="Hyperlink"/>
          </w:rPr>
          <w:t>O/IEC-29500-1]</w:t>
        </w:r>
      </w:hyperlink>
      <w:r>
        <w:t xml:space="preserve"> §17.15.1.5; attachedSchema").</w:t>
      </w:r>
    </w:p>
    <w:p w:rsidR="00B13653" w:rsidRDefault="001F204F">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customXml@uri</w:t>
            </w:r>
            <w:r>
              <w:t xml:space="preserve"> (§</w:t>
            </w:r>
            <w:hyperlink w:anchor="Section_d188da3eb34b4445b3a0118155f75ff3">
              <w:r>
                <w:rPr>
                  <w:rStyle w:val="Hyperlink"/>
                </w:rPr>
                <w:t>3.1.3.1.1, customXml</w:t>
              </w:r>
            </w:hyperlink>
            <w:r>
              <w:t>)</w:t>
            </w:r>
          </w:p>
        </w:tc>
      </w:tr>
    </w:tbl>
    <w:p w:rsidR="00B13653" w:rsidRDefault="00B13653"/>
    <w:p w:rsidR="00B13653" w:rsidRDefault="001F204F">
      <w:r>
        <w:t>The followin</w:t>
      </w:r>
      <w:r>
        <w:t>g XML Schema fragment defines the contents of this simple type:</w:t>
      </w:r>
    </w:p>
    <w:p w:rsidR="00B13653" w:rsidRDefault="001F204F">
      <w:pPr>
        <w:pStyle w:val="Code"/>
      </w:pPr>
      <w:r>
        <w:t>&lt;simpleType name="ST_CustomXmlURI"&gt;</w:t>
      </w:r>
    </w:p>
    <w:p w:rsidR="00B13653" w:rsidRDefault="001F204F">
      <w:pPr>
        <w:pStyle w:val="Code"/>
      </w:pPr>
      <w:r>
        <w:t xml:space="preserve">  &lt;restriction base="xsd:string"/&gt;</w:t>
      </w:r>
    </w:p>
    <w:p w:rsidR="00B13653" w:rsidRDefault="001F204F">
      <w:pPr>
        <w:pStyle w:val="Code"/>
      </w:pPr>
      <w:r>
        <w:t>&lt;/simpleType&gt;</w:t>
      </w:r>
    </w:p>
    <w:p w:rsidR="00B13653" w:rsidRDefault="001F204F">
      <w:pPr>
        <w:pStyle w:val="Heading5"/>
      </w:pPr>
      <w:bookmarkStart w:id="3905" w:name="section_67feb752f108441eaca363fc2717117a"/>
      <w:bookmarkStart w:id="3906" w:name="_Toc499810852"/>
      <w:r>
        <w:t>ST_DateTime (Standard Date and Time Storage Format)</w:t>
      </w:r>
      <w:bookmarkEnd w:id="3905"/>
      <w:bookmarkEnd w:id="3906"/>
      <w:r>
        <w:fldChar w:fldCharType="begin"/>
      </w:r>
      <w:r>
        <w:instrText xml:space="preserve"> XE "ST_DateTime (Standard Date and Time Storage Format)" </w:instrText>
      </w:r>
      <w:r>
        <w:fldChar w:fldCharType="end"/>
      </w:r>
    </w:p>
    <w:p w:rsidR="00B13653" w:rsidRDefault="001F204F">
      <w:r>
        <w:t>This simple type specifies that its contents will contain a date in the standard XML Schema xsd:dateTime format, whose contents are interpreted based on the context of the parent XML element.</w:t>
      </w:r>
    </w:p>
    <w:p w:rsidR="00B13653" w:rsidRDefault="001F204F">
      <w:r>
        <w:t>[Example: Consider the following WordprocessingML fragment:</w:t>
      </w:r>
    </w:p>
    <w:p w:rsidR="00B13653" w:rsidRDefault="001F204F">
      <w:pPr>
        <w:pStyle w:val="Code"/>
      </w:pPr>
      <w:r>
        <w:t>&lt;w:date w:realDate="01-01-2006T12:00:00Z"&gt;</w:t>
      </w:r>
    </w:p>
    <w:p w:rsidR="00B13653" w:rsidRDefault="001F204F">
      <w:pPr>
        <w:pStyle w:val="Code"/>
      </w:pPr>
      <w:r>
        <w:t xml:space="preserve">  …</w:t>
      </w:r>
    </w:p>
    <w:p w:rsidR="00B13653" w:rsidRDefault="001F204F">
      <w:pPr>
        <w:pStyle w:val="Code"/>
      </w:pPr>
      <w:r>
        <w:t>&lt;/w:date&gt;</w:t>
      </w:r>
    </w:p>
    <w:p w:rsidR="00B13653" w:rsidRDefault="001F204F">
      <w:r>
        <w:t xml:space="preserve">In this case, the date in the </w:t>
      </w:r>
      <w:r>
        <w:rPr>
          <w:b/>
        </w:rPr>
        <w:t>realDate</w:t>
      </w:r>
      <w:r>
        <w:t xml:space="preserve"> attribute is the full date associated with the parent date-picker structured document. In every case</w:t>
      </w:r>
      <w:r>
        <w:t>, the value of this type is interpreted in the context of the parent element or attribute. end example]</w:t>
      </w:r>
    </w:p>
    <w:p w:rsidR="00B13653" w:rsidRDefault="001F204F">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name="ST_DateTime"&gt;</w:t>
      </w:r>
    </w:p>
    <w:p w:rsidR="00B13653" w:rsidRDefault="001F204F">
      <w:pPr>
        <w:pStyle w:val="Code"/>
      </w:pPr>
      <w:r>
        <w:t xml:space="preserve">  &lt;</w:t>
      </w:r>
      <w:r>
        <w:t>restriction base="xsd:dateTime"/&gt;</w:t>
      </w:r>
    </w:p>
    <w:p w:rsidR="00B13653" w:rsidRDefault="001F204F">
      <w:pPr>
        <w:pStyle w:val="Code"/>
      </w:pPr>
      <w:r>
        <w:t>&lt;/simpleType&gt;</w:t>
      </w:r>
    </w:p>
    <w:p w:rsidR="00B13653" w:rsidRDefault="001F204F">
      <w:pPr>
        <w:pStyle w:val="Heading5"/>
      </w:pPr>
      <w:bookmarkStart w:id="3907" w:name="section_205e43f89d014953a67fd7c91ccd6ffd"/>
      <w:bookmarkStart w:id="3908" w:name="_Toc499810853"/>
      <w:r>
        <w:t>ST_MarkupId (Annotation Identifier)</w:t>
      </w:r>
      <w:bookmarkEnd w:id="3907"/>
      <w:bookmarkEnd w:id="3908"/>
      <w:r>
        <w:fldChar w:fldCharType="begin"/>
      </w:r>
      <w:r>
        <w:instrText xml:space="preserve"> XE "ST_MarkupId (Annotation Identifier)" </w:instrText>
      </w:r>
      <w:r>
        <w:fldChar w:fldCharType="end"/>
      </w:r>
    </w:p>
    <w:p w:rsidR="00B13653" w:rsidRDefault="001F204F">
      <w:r>
        <w:t xml:space="preserve">This simple type specifies that its contents shall contain a whole number, whose contents are used to uniquely identify an </w:t>
      </w:r>
      <w:r>
        <w:t>annotation.</w:t>
      </w:r>
    </w:p>
    <w:p w:rsidR="00B13653" w:rsidRDefault="001F204F">
      <w:r>
        <w:t xml:space="preserve">The contents of this identifier are interpreted based on the context of the parent XML element. </w:t>
      </w:r>
    </w:p>
    <w:p w:rsidR="00B13653" w:rsidRDefault="001F204F">
      <w:r>
        <w:t>This simple type is a union of the following types:</w:t>
      </w:r>
    </w:p>
    <w:p w:rsidR="00B13653" w:rsidRDefault="001F204F">
      <w:pPr>
        <w:pStyle w:val="ListParagraph"/>
        <w:numPr>
          <w:ilvl w:val="0"/>
          <w:numId w:val="195"/>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B13653" w:rsidRDefault="001F204F">
      <w:pPr>
        <w:pStyle w:val="ListParagraph"/>
        <w:numPr>
          <w:ilvl w:val="0"/>
          <w:numId w:val="195"/>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w:t>
      </w:r>
      <w:r>
        <w:t>MarkupId"&gt;</w:t>
      </w:r>
    </w:p>
    <w:p w:rsidR="00B13653" w:rsidRDefault="001F204F">
      <w:pPr>
        <w:pStyle w:val="Code"/>
      </w:pPr>
      <w:r>
        <w:t xml:space="preserve">  &lt;union memberTypes="ST_NonNegativeDecimalNumber ST_SignedDecimalNumberMax-2"/&gt;</w:t>
      </w:r>
    </w:p>
    <w:p w:rsidR="00B13653" w:rsidRDefault="001F204F">
      <w:pPr>
        <w:pStyle w:val="Code"/>
      </w:pPr>
      <w:r>
        <w:t>&lt;/simpleType&gt;</w:t>
      </w:r>
    </w:p>
    <w:p w:rsidR="00B13653" w:rsidRDefault="001F204F">
      <w:pPr>
        <w:pStyle w:val="Heading5"/>
      </w:pPr>
      <w:bookmarkStart w:id="3909" w:name="section_8ddb0e2037f84cb9a2e083d20de6fe2c"/>
      <w:bookmarkStart w:id="3910" w:name="_Toc499810854"/>
      <w:r>
        <w:t>ST_NcName255 (Non-colonized Name)</w:t>
      </w:r>
      <w:bookmarkEnd w:id="3909"/>
      <w:bookmarkEnd w:id="3910"/>
      <w:r>
        <w:fldChar w:fldCharType="begin"/>
      </w:r>
      <w:r>
        <w:instrText xml:space="preserve"> XE "ST_NcName255 (Non-colonized Name)" </w:instrText>
      </w:r>
      <w:r>
        <w:fldChar w:fldCharType="end"/>
      </w:r>
    </w:p>
    <w:p w:rsidR="00B13653" w:rsidRDefault="001F204F">
      <w:r>
        <w:t xml:space="preserve">This simple type specifies that its content shall contain a namespace </w:t>
      </w:r>
      <w:r>
        <w:t>name. The contents of this name are interpreted based on the context of the parent element.</w:t>
      </w:r>
    </w:p>
    <w:p w:rsidR="00B13653" w:rsidRDefault="001F204F">
      <w:r>
        <w:t>This simple type's contents are a restriction of the XML Schema NCName datatype.</w:t>
      </w:r>
    </w:p>
    <w:p w:rsidR="00B13653" w:rsidRDefault="001F204F">
      <w:r>
        <w:t>This simple type also specifies the following restrictions:</w:t>
      </w:r>
    </w:p>
    <w:p w:rsidR="00B13653" w:rsidRDefault="001F204F">
      <w:pPr>
        <w:pStyle w:val="ListParagraph"/>
        <w:numPr>
          <w:ilvl w:val="0"/>
          <w:numId w:val="196"/>
        </w:numPr>
      </w:pPr>
      <w:r>
        <w:t xml:space="preserve">This simple type's </w:t>
      </w:r>
      <w:r>
        <w:t>contents have a maximum length of 255 characters.</w:t>
      </w:r>
    </w:p>
    <w:tbl>
      <w:tblPr>
        <w:tblStyle w:val="Table-ShadedHeader"/>
        <w:tblW w:w="0" w:type="auto"/>
        <w:tblLook w:val="04A0" w:firstRow="1" w:lastRow="0" w:firstColumn="1" w:lastColumn="0" w:noHBand="0" w:noVBand="1"/>
      </w:tblPr>
      <w:tblGrid>
        <w:gridCol w:w="416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customXml@element</w:t>
            </w:r>
            <w:r>
              <w:t xml:space="preserve"> (§</w:t>
            </w:r>
            <w:hyperlink w:anchor="Section_d188da3eb34b4445b3a0118155f75ff3">
              <w:r>
                <w:rPr>
                  <w:rStyle w:val="Hyperlink"/>
                </w:rPr>
                <w:t>3.1.3.1.1, customXml</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w:t>
      </w:r>
      <w:r>
        <w:t>ype name="ST_NcName255"&gt;</w:t>
      </w:r>
    </w:p>
    <w:p w:rsidR="00B13653" w:rsidRDefault="001F204F">
      <w:pPr>
        <w:pStyle w:val="Code"/>
      </w:pPr>
      <w:r>
        <w:t xml:space="preserve">  &lt;restriction base="xsd:NCName"&gt;</w:t>
      </w:r>
    </w:p>
    <w:p w:rsidR="00B13653" w:rsidRDefault="001F204F">
      <w:pPr>
        <w:pStyle w:val="Code"/>
      </w:pPr>
      <w:r>
        <w:t xml:space="preserve">    &lt;maxLength value="255"/&gt;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5"/>
      </w:pPr>
      <w:bookmarkStart w:id="3911" w:name="section_9613ebd34b174f35b1931665d0e3b8a5"/>
      <w:bookmarkStart w:id="3912" w:name="_Toc499810855"/>
      <w:r>
        <w:t>ST_NonNegativeDecimalNumber (Non-Negative Decimal Number Value)</w:t>
      </w:r>
      <w:bookmarkEnd w:id="3911"/>
      <w:bookmarkEnd w:id="3912"/>
      <w:r>
        <w:fldChar w:fldCharType="begin"/>
      </w:r>
      <w:r>
        <w:instrText xml:space="preserve"> XE "ST_NonNegativeDecimalNumber (Non-Negative Decimal Number Value)" </w:instrText>
      </w:r>
      <w:r>
        <w:fldChar w:fldCharType="end"/>
      </w:r>
    </w:p>
    <w:p w:rsidR="00B13653" w:rsidRDefault="001F204F">
      <w:r>
        <w:t>T</w:t>
      </w:r>
      <w:r>
        <w:t>his simple type specifies that its contents shall contain a number, whose contents are interpreted based on the context of the parent XML element.</w:t>
      </w:r>
    </w:p>
    <w:p w:rsidR="00B13653" w:rsidRDefault="001F204F">
      <w:r>
        <w:t>This simple type's contents are a restriction of the XML Schema int datatype.</w:t>
      </w:r>
    </w:p>
    <w:p w:rsidR="00B13653" w:rsidRDefault="001F204F">
      <w:r>
        <w:t>This simple type also specifies</w:t>
      </w:r>
      <w:r>
        <w:t xml:space="preserve"> the following restrictions:</w:t>
      </w:r>
    </w:p>
    <w:p w:rsidR="00B13653" w:rsidRDefault="001F204F">
      <w:pPr>
        <w:pStyle w:val="ListParagraph"/>
        <w:numPr>
          <w:ilvl w:val="0"/>
          <w:numId w:val="197"/>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ST_MarkupId</w:t>
            </w:r>
            <w:r>
              <w:t xml:space="preserve"> (§</w:t>
            </w:r>
            <w:hyperlink w:anchor="Section_205e43f89d014953a67fd7c91ccd6ffd">
              <w:r>
                <w:rPr>
                  <w:rStyle w:val="Hyperlink"/>
                </w:rPr>
                <w:t>3.1.3.3.3, ST_MarkupId</w:t>
              </w:r>
            </w:hyperlink>
            <w:r>
              <w:t>)</w:t>
            </w:r>
          </w:p>
        </w:tc>
      </w:tr>
    </w:tbl>
    <w:p w:rsidR="00B13653" w:rsidRDefault="00B13653"/>
    <w:p w:rsidR="00B13653" w:rsidRDefault="001F204F">
      <w:r>
        <w:t>The following XML Schema fragment defines</w:t>
      </w:r>
      <w:r>
        <w:t xml:space="preserve"> the contents of this simple type:</w:t>
      </w:r>
    </w:p>
    <w:p w:rsidR="00B13653" w:rsidRDefault="001F204F">
      <w:pPr>
        <w:pStyle w:val="Code"/>
      </w:pPr>
      <w:r>
        <w:lastRenderedPageBreak/>
        <w:t>&lt;simpleType name="ST_NonNegativeDecimalNumber"&gt;</w:t>
      </w:r>
    </w:p>
    <w:p w:rsidR="00B13653" w:rsidRDefault="001F204F">
      <w:pPr>
        <w:pStyle w:val="Code"/>
      </w:pPr>
      <w:r>
        <w:t xml:space="preserve">  &lt;restriction base="xsd:int"&gt;</w:t>
      </w:r>
    </w:p>
    <w:p w:rsidR="00B13653" w:rsidRDefault="001F204F">
      <w:pPr>
        <w:pStyle w:val="Code"/>
      </w:pPr>
      <w:r>
        <w:t xml:space="preserve">    &lt;minInclusive value="0"/&gt;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5"/>
      </w:pPr>
      <w:bookmarkStart w:id="3913" w:name="section_79cbec698430479d88c056dd44369074"/>
      <w:bookmarkStart w:id="3914" w:name="_Toc499810856"/>
      <w:r>
        <w:t>ST_OnOff (On/Off Value)</w:t>
      </w:r>
      <w:bookmarkEnd w:id="3913"/>
      <w:bookmarkEnd w:id="3914"/>
      <w:r>
        <w:fldChar w:fldCharType="begin"/>
      </w:r>
      <w:r>
        <w:instrText xml:space="preserve"> XE "ST_OnOff (On/Off Value)" </w:instrText>
      </w:r>
      <w:r>
        <w:fldChar w:fldCharType="end"/>
      </w:r>
    </w:p>
    <w:p w:rsidR="00B13653" w:rsidRDefault="001F204F">
      <w:r>
        <w:t>This simple type specifie</w:t>
      </w:r>
      <w:r>
        <w:t>s a set of values for any binary (on or off) property defined in a WordprocessingML document.</w:t>
      </w:r>
    </w:p>
    <w:p w:rsidR="00B13653" w:rsidRDefault="001F204F">
      <w:r>
        <w:t xml:space="preserve">A value of </w:t>
      </w:r>
      <w:r>
        <w:rPr>
          <w:i/>
        </w:rPr>
        <w:t>on</w:t>
      </w:r>
      <w:r>
        <w:t xml:space="preserve">, </w:t>
      </w:r>
      <w:r>
        <w:rPr>
          <w:i/>
        </w:rPr>
        <w:t>1</w:t>
      </w:r>
      <w:r>
        <w:t xml:space="preserve">, or </w:t>
      </w:r>
      <w:r>
        <w:rPr>
          <w:i/>
        </w:rPr>
        <w:t>true</w:t>
      </w:r>
      <w:r>
        <w:t xml:space="preserve"> specifies that the property shall be turned on.</w:t>
      </w:r>
    </w:p>
    <w:p w:rsidR="00B13653" w:rsidRDefault="001F204F">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B13653" w:rsidRDefault="001F204F">
      <w:r>
        <w:t>This simple type's contents are a restriction of the XML Schema string datatype.</w:t>
      </w:r>
    </w:p>
    <w:p w:rsidR="00B13653" w:rsidRDefault="001F204F">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0</w:t>
            </w:r>
            <w:r>
              <w:t xml:space="preserve"> (False)</w:t>
            </w:r>
          </w:p>
        </w:tc>
        <w:tc>
          <w:tcPr>
            <w:tcW w:w="0" w:type="auto"/>
            <w:vAlign w:val="center"/>
          </w:tcPr>
          <w:p w:rsidR="00B13653" w:rsidRDefault="001F204F">
            <w:pPr>
              <w:pStyle w:val="TableBodyText"/>
            </w:pPr>
            <w:r>
              <w:t xml:space="preserve">Specifies that the binary state of this property is off (parent property </w:t>
            </w:r>
            <w:r>
              <w:t>is explicitly not applied).</w:t>
            </w:r>
          </w:p>
        </w:tc>
      </w:tr>
      <w:tr w:rsidR="00B13653" w:rsidTr="00B13653">
        <w:tc>
          <w:tcPr>
            <w:tcW w:w="0" w:type="auto"/>
            <w:vAlign w:val="center"/>
          </w:tcPr>
          <w:p w:rsidR="00B13653" w:rsidRDefault="001F204F">
            <w:pPr>
              <w:pStyle w:val="TableBodyText"/>
            </w:pPr>
            <w:r>
              <w:rPr>
                <w:b/>
              </w:rPr>
              <w:t>1</w:t>
            </w:r>
            <w:r>
              <w:t xml:space="preserve"> (True)</w:t>
            </w:r>
          </w:p>
        </w:tc>
        <w:tc>
          <w:tcPr>
            <w:tcW w:w="0" w:type="auto"/>
            <w:vAlign w:val="center"/>
          </w:tcPr>
          <w:p w:rsidR="00B13653" w:rsidRDefault="001F204F">
            <w:pPr>
              <w:pStyle w:val="TableBodyText"/>
            </w:pPr>
            <w:r>
              <w:t>Specifies that the binary state of this property is on (parent property is explicitly applied).</w:t>
            </w:r>
          </w:p>
        </w:tc>
      </w:tr>
      <w:tr w:rsidR="00B13653" w:rsidTr="00B13653">
        <w:tc>
          <w:tcPr>
            <w:tcW w:w="0" w:type="auto"/>
            <w:vAlign w:val="center"/>
          </w:tcPr>
          <w:p w:rsidR="00B13653" w:rsidRDefault="001F204F">
            <w:pPr>
              <w:pStyle w:val="TableBodyText"/>
            </w:pPr>
            <w:r>
              <w:rPr>
                <w:b/>
              </w:rPr>
              <w:t>false</w:t>
            </w:r>
            <w:r>
              <w:t xml:space="preserve"> (False)</w:t>
            </w:r>
          </w:p>
        </w:tc>
        <w:tc>
          <w:tcPr>
            <w:tcW w:w="0" w:type="auto"/>
            <w:vAlign w:val="center"/>
          </w:tcPr>
          <w:p w:rsidR="00B13653" w:rsidRDefault="001F204F">
            <w:pPr>
              <w:pStyle w:val="TableBodyText"/>
            </w:pPr>
            <w:r>
              <w:t>Specifies that the binary state of this property is off (parent property is explicitly not applied).</w:t>
            </w:r>
          </w:p>
        </w:tc>
      </w:tr>
      <w:tr w:rsidR="00B13653" w:rsidTr="00B13653">
        <w:tc>
          <w:tcPr>
            <w:tcW w:w="0" w:type="auto"/>
            <w:vAlign w:val="center"/>
          </w:tcPr>
          <w:p w:rsidR="00B13653" w:rsidRDefault="001F204F">
            <w:pPr>
              <w:pStyle w:val="TableBodyText"/>
            </w:pPr>
            <w:r>
              <w:rPr>
                <w:b/>
              </w:rPr>
              <w:t>off</w:t>
            </w:r>
            <w:r>
              <w:t xml:space="preserve"> (False)</w:t>
            </w:r>
          </w:p>
        </w:tc>
        <w:tc>
          <w:tcPr>
            <w:tcW w:w="0" w:type="auto"/>
            <w:vAlign w:val="center"/>
          </w:tcPr>
          <w:p w:rsidR="00B13653" w:rsidRDefault="001F204F">
            <w:pPr>
              <w:pStyle w:val="TableBodyText"/>
            </w:pPr>
            <w:r>
              <w:t>Specifies that the binary state of this property is off (parent property is explicitly not applied).</w:t>
            </w:r>
          </w:p>
        </w:tc>
      </w:tr>
      <w:tr w:rsidR="00B13653" w:rsidTr="00B13653">
        <w:tc>
          <w:tcPr>
            <w:tcW w:w="0" w:type="auto"/>
            <w:vAlign w:val="center"/>
          </w:tcPr>
          <w:p w:rsidR="00B13653" w:rsidRDefault="001F204F">
            <w:pPr>
              <w:pStyle w:val="TableBodyText"/>
            </w:pPr>
            <w:r>
              <w:rPr>
                <w:b/>
              </w:rPr>
              <w:t>on</w:t>
            </w:r>
            <w:r>
              <w:t xml:space="preserve"> (True)</w:t>
            </w:r>
          </w:p>
        </w:tc>
        <w:tc>
          <w:tcPr>
            <w:tcW w:w="0" w:type="auto"/>
            <w:vAlign w:val="center"/>
          </w:tcPr>
          <w:p w:rsidR="00B13653" w:rsidRDefault="001F204F">
            <w:pPr>
              <w:pStyle w:val="TableBodyText"/>
            </w:pPr>
            <w:r>
              <w:t>Specifies that the binary state of this property is on (parent property is explicitly applied).</w:t>
            </w:r>
          </w:p>
        </w:tc>
      </w:tr>
      <w:tr w:rsidR="00B13653" w:rsidTr="00B13653">
        <w:tc>
          <w:tcPr>
            <w:tcW w:w="0" w:type="auto"/>
            <w:vAlign w:val="center"/>
          </w:tcPr>
          <w:p w:rsidR="00B13653" w:rsidRDefault="001F204F">
            <w:pPr>
              <w:pStyle w:val="TableBodyText"/>
            </w:pPr>
            <w:r>
              <w:rPr>
                <w:b/>
              </w:rPr>
              <w:t>true</w:t>
            </w:r>
            <w:r>
              <w:t xml:space="preserve"> (True)</w:t>
            </w:r>
          </w:p>
        </w:tc>
        <w:tc>
          <w:tcPr>
            <w:tcW w:w="0" w:type="auto"/>
            <w:vAlign w:val="center"/>
          </w:tcPr>
          <w:p w:rsidR="00B13653" w:rsidRDefault="001F204F">
            <w:pPr>
              <w:pStyle w:val="TableBodyText"/>
            </w:pPr>
            <w:r>
              <w:t xml:space="preserve">Specifies that the binary </w:t>
            </w:r>
            <w:r>
              <w:t>state of this property is on (parent property is explicitly applied).</w:t>
            </w:r>
          </w:p>
        </w:tc>
      </w:tr>
    </w:tbl>
    <w:p w:rsidR="00B13653" w:rsidRDefault="00B13653"/>
    <w:p w:rsidR="00B13653" w:rsidRDefault="00B13653"/>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name="ST_OnOff"&gt;</w:t>
      </w:r>
    </w:p>
    <w:p w:rsidR="00B13653" w:rsidRDefault="001F204F">
      <w:pPr>
        <w:pStyle w:val="Code"/>
      </w:pPr>
      <w:r>
        <w:t xml:space="preserve">  &lt;restriction base="xsd:string"&gt;</w:t>
      </w:r>
    </w:p>
    <w:p w:rsidR="00B13653" w:rsidRDefault="001F204F">
      <w:pPr>
        <w:pStyle w:val="Code"/>
      </w:pPr>
      <w:r>
        <w:t xml:space="preserve">    &lt;enumeration value="true"/&gt;</w:t>
      </w:r>
    </w:p>
    <w:p w:rsidR="00B13653" w:rsidRDefault="001F204F">
      <w:pPr>
        <w:pStyle w:val="Code"/>
      </w:pPr>
      <w:r>
        <w:t xml:space="preserve">    &lt;enumeration value="false"/&gt;</w:t>
      </w:r>
    </w:p>
    <w:p w:rsidR="00B13653" w:rsidRDefault="001F204F">
      <w:pPr>
        <w:pStyle w:val="Code"/>
      </w:pPr>
      <w:r>
        <w:t xml:space="preserve">    &lt;enumeration value="on"/&gt;</w:t>
      </w:r>
    </w:p>
    <w:p w:rsidR="00B13653" w:rsidRDefault="001F204F">
      <w:pPr>
        <w:pStyle w:val="Code"/>
      </w:pPr>
      <w:r>
        <w:t xml:space="preserve">    &lt;enumeration value="off"/&gt;</w:t>
      </w:r>
    </w:p>
    <w:p w:rsidR="00B13653" w:rsidRDefault="001F204F">
      <w:pPr>
        <w:pStyle w:val="Code"/>
      </w:pPr>
      <w:r>
        <w:t xml:space="preserve">    &lt;enumeration value="0"/&gt;</w:t>
      </w:r>
    </w:p>
    <w:p w:rsidR="00B13653" w:rsidRDefault="001F204F">
      <w:pPr>
        <w:pStyle w:val="Code"/>
      </w:pPr>
      <w:r>
        <w:t xml:space="preserve">    &lt;enumeration value="1"/&gt;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5"/>
      </w:pPr>
      <w:bookmarkStart w:id="3915" w:name="section_e9dec6c502ac46a4941bbe63ccf1bbe2"/>
      <w:bookmarkStart w:id="3916" w:name="_Toc499810857"/>
      <w:r>
        <w:lastRenderedPageBreak/>
        <w:t>ST_SignedDecimalNumberMax-2 (Decimal Number Value Max -2)</w:t>
      </w:r>
      <w:bookmarkEnd w:id="3915"/>
      <w:bookmarkEnd w:id="3916"/>
      <w:r>
        <w:fldChar w:fldCharType="begin"/>
      </w:r>
      <w:r>
        <w:instrText xml:space="preserve"> XE "ST_SignedD</w:instrText>
      </w:r>
      <w:r>
        <w:instrText xml:space="preserve">ecimalNumberMax-2 (Decimal Number Value Max -2)" </w:instrText>
      </w:r>
      <w:r>
        <w:fldChar w:fldCharType="end"/>
      </w:r>
    </w:p>
    <w:p w:rsidR="00B13653" w:rsidRDefault="001F204F">
      <w:r>
        <w:t>This simple type specifies that its contents shall contain a number, whose contents are interpreted based on the context of the parent XML element.</w:t>
      </w:r>
    </w:p>
    <w:p w:rsidR="00B13653" w:rsidRDefault="001F204F">
      <w:r>
        <w:t>This simple type's contents are a restriction of the XML</w:t>
      </w:r>
      <w:r>
        <w:t xml:space="preserve"> Schema int datatype.</w:t>
      </w:r>
    </w:p>
    <w:p w:rsidR="00B13653" w:rsidRDefault="001F204F">
      <w:r>
        <w:t>This simple type also specifies the following restrictions:</w:t>
      </w:r>
    </w:p>
    <w:p w:rsidR="00B13653" w:rsidRDefault="001F204F">
      <w:pPr>
        <w:pStyle w:val="ListParagraph"/>
        <w:numPr>
          <w:ilvl w:val="0"/>
          <w:numId w:val="198"/>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ST_MarkupId</w:t>
            </w:r>
            <w:r>
              <w:t xml:space="preserve"> (§</w:t>
            </w:r>
            <w:hyperlink w:anchor="Section_205e43f89d014953a67fd7c91ccd6ffd">
              <w:r>
                <w:rPr>
                  <w:rStyle w:val="Hyperlink"/>
                </w:rPr>
                <w:t>3.1.3.3.3, ST_Ma</w:t>
              </w:r>
              <w:r>
                <w:rPr>
                  <w:rStyle w:val="Hyperlink"/>
                </w:rPr>
                <w:t>rkupId</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name="ST_SignedDecimalNumberMax-2"&gt;</w:t>
      </w:r>
    </w:p>
    <w:p w:rsidR="00B13653" w:rsidRDefault="001F204F">
      <w:pPr>
        <w:pStyle w:val="Code"/>
      </w:pPr>
      <w:r>
        <w:t xml:space="preserve">  &lt;restriction base="xsd:int"&gt;</w:t>
      </w:r>
    </w:p>
    <w:p w:rsidR="00B13653" w:rsidRDefault="001F204F">
      <w:pPr>
        <w:pStyle w:val="Code"/>
      </w:pPr>
      <w:r>
        <w:t xml:space="preserve">    &lt;maxInclusive value="-2"/&gt;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5"/>
      </w:pPr>
      <w:bookmarkStart w:id="3917" w:name="section_ed68652a69334080ac59a443946fa732"/>
      <w:bookmarkStart w:id="3918" w:name="_Toc499810858"/>
      <w:r>
        <w:t>ST_String (String)</w:t>
      </w:r>
      <w:bookmarkEnd w:id="3917"/>
      <w:bookmarkEnd w:id="3918"/>
      <w:r>
        <w:fldChar w:fldCharType="begin"/>
      </w:r>
      <w:r>
        <w:instrText xml:space="preserve"> XE "ST_String (String)" </w:instrText>
      </w:r>
      <w:r>
        <w:fldChar w:fldCharType="end"/>
      </w:r>
    </w:p>
    <w:p w:rsidR="00B13653" w:rsidRDefault="001F204F">
      <w:r>
        <w:t>This simple type specifies that its contents will contain a string. The contents of this string are interpreted based on the context of the parent XML element.</w:t>
      </w:r>
    </w:p>
    <w:p w:rsidR="00B13653" w:rsidRDefault="001F204F">
      <w:r>
        <w:t>[Example: Consider the following WordprocessingML fragment:</w:t>
      </w:r>
    </w:p>
    <w:p w:rsidR="00B13653" w:rsidRDefault="001F204F">
      <w:pPr>
        <w:pStyle w:val="Code"/>
      </w:pPr>
      <w:r>
        <w:t>&lt;w:pPr&gt;</w:t>
      </w:r>
    </w:p>
    <w:p w:rsidR="00B13653" w:rsidRDefault="001F204F">
      <w:pPr>
        <w:pStyle w:val="Code"/>
      </w:pPr>
      <w:r>
        <w:t xml:space="preserve">  &lt;w:pStyle w:val="heading1" /&gt; </w:t>
      </w:r>
    </w:p>
    <w:p w:rsidR="00B13653" w:rsidRDefault="001F204F">
      <w:pPr>
        <w:pStyle w:val="Code"/>
      </w:pPr>
      <w:r>
        <w:t>&lt;/w:pPr&gt;</w:t>
      </w:r>
    </w:p>
    <w:p w:rsidR="00B13653" w:rsidRDefault="001F204F">
      <w:r>
        <w:t xml:space="preserve">The value of the </w:t>
      </w:r>
      <w:r>
        <w:rPr>
          <w:b/>
        </w:rPr>
        <w:t>val</w:t>
      </w:r>
      <w:r>
        <w:t xml:space="preserve"> attribute is the ID of the associated paragraph style's </w:t>
      </w:r>
      <w:r>
        <w:rPr>
          <w:rStyle w:val="InlineCode"/>
        </w:rPr>
        <w:t>styleId</w:t>
      </w:r>
      <w:r>
        <w:t>. However, consider the following fragment:</w:t>
      </w:r>
    </w:p>
    <w:p w:rsidR="00B13653" w:rsidRDefault="001F204F">
      <w:pPr>
        <w:pStyle w:val="Code"/>
      </w:pPr>
      <w:r>
        <w:t>&lt;w:sdtPr&gt;</w:t>
      </w:r>
    </w:p>
    <w:p w:rsidR="00B13653" w:rsidRDefault="001F204F">
      <w:pPr>
        <w:pStyle w:val="Code"/>
      </w:pPr>
      <w:r>
        <w:t xml:space="preserve">  &lt;w:alias w:val="SDT Title Example" /&gt;</w:t>
      </w:r>
    </w:p>
    <w:p w:rsidR="00B13653" w:rsidRDefault="001F204F">
      <w:pPr>
        <w:pStyle w:val="Code"/>
      </w:pPr>
      <w:r>
        <w:t xml:space="preserve">  ...</w:t>
      </w:r>
    </w:p>
    <w:p w:rsidR="00B13653" w:rsidRDefault="001F204F">
      <w:pPr>
        <w:pStyle w:val="Code"/>
      </w:pPr>
      <w:r>
        <w:t>&lt;/w:sdtPr&gt;</w:t>
      </w:r>
    </w:p>
    <w:p w:rsidR="00B13653" w:rsidRDefault="001F204F">
      <w:r>
        <w:t>In this case, the d</w:t>
      </w:r>
      <w:r>
        <w:t xml:space="preserve">ecimal number in the </w:t>
      </w:r>
      <w:r>
        <w:rPr>
          <w:b/>
        </w:rPr>
        <w:t>val</w:t>
      </w:r>
      <w:r>
        <w:t xml:space="preserve"> attribute is the caption of the parent structured document tag. In each case, the value is of type </w:t>
      </w:r>
      <w:r>
        <w:rPr>
          <w:b/>
        </w:rPr>
        <w:t>ST_String</w:t>
      </w:r>
      <w:r>
        <w:t>, and therefore must be interpreted in the context of the parent element. end example]</w:t>
      </w:r>
    </w:p>
    <w:p w:rsidR="00B13653" w:rsidRDefault="001F204F">
      <w:r>
        <w:t>This simple type's contents are a re</w:t>
      </w:r>
      <w:r>
        <w:t>striction of the XML Schema string datatype.</w:t>
      </w:r>
    </w:p>
    <w:tbl>
      <w:tblPr>
        <w:tblStyle w:val="Table-ShadedHeader"/>
        <w:tblW w:w="0" w:type="auto"/>
        <w:tblLook w:val="04A0" w:firstRow="1" w:lastRow="0" w:firstColumn="1" w:lastColumn="0" w:noHBand="0" w:noVBand="1"/>
      </w:tblPr>
      <w:tblGrid>
        <w:gridCol w:w="355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fldSimple@instr</w:t>
            </w:r>
            <w:r>
              <w:t xml:space="preserve"> (§</w:t>
            </w:r>
            <w:hyperlink w:anchor="Section_34477fff355a497ea2bf4b9c3f80b093">
              <w:r>
                <w:rPr>
                  <w:rStyle w:val="Hyperlink"/>
                </w:rPr>
                <w:t>3.1.3.1.2, fldSimple</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lastRenderedPageBreak/>
        <w:t xml:space="preserve">&lt;simpleType </w:t>
      </w:r>
      <w:r>
        <w:t>name="ST_String"&gt;</w:t>
      </w:r>
    </w:p>
    <w:p w:rsidR="00B13653" w:rsidRDefault="001F204F">
      <w:pPr>
        <w:pStyle w:val="Code"/>
      </w:pPr>
      <w:r>
        <w:t xml:space="preserve">  &lt;restriction base="xsd:string"/&gt;</w:t>
      </w:r>
    </w:p>
    <w:p w:rsidR="00B13653" w:rsidRDefault="001F204F">
      <w:pPr>
        <w:pStyle w:val="Code"/>
      </w:pPr>
      <w:r>
        <w:t>&lt;/simpleType&gt;</w:t>
      </w:r>
    </w:p>
    <w:p w:rsidR="00B13653" w:rsidRDefault="001F204F">
      <w:pPr>
        <w:pStyle w:val="Heading5"/>
      </w:pPr>
      <w:bookmarkStart w:id="3919" w:name="section_73f2382235094ce4a27391e7e5a80c27"/>
      <w:bookmarkStart w:id="3920" w:name="_Toc499810859"/>
      <w:r>
        <w:t>ST_String255 (String)</w:t>
      </w:r>
      <w:bookmarkEnd w:id="3919"/>
      <w:bookmarkEnd w:id="3920"/>
      <w:r>
        <w:fldChar w:fldCharType="begin"/>
      </w:r>
      <w:r>
        <w:instrText xml:space="preserve"> XE "ST_String255 (String)" </w:instrText>
      </w:r>
      <w:r>
        <w:fldChar w:fldCharType="end"/>
      </w:r>
    </w:p>
    <w:p w:rsidR="00B13653" w:rsidRDefault="001F204F">
      <w:r>
        <w:t xml:space="preserve">This simple type specifies that its contents shall contain a string. The contents of this string are interpreted based on the context of </w:t>
      </w:r>
      <w:r>
        <w:t>the parent XML element.</w:t>
      </w:r>
    </w:p>
    <w:p w:rsidR="00B13653" w:rsidRDefault="001F204F">
      <w:r>
        <w:t>This simple type's contents are a restriction of the XML Schema string datatype.</w:t>
      </w:r>
    </w:p>
    <w:p w:rsidR="00B13653" w:rsidRDefault="001F204F">
      <w:r>
        <w:t>This simple type also specifies the following restrictions:</w:t>
      </w:r>
    </w:p>
    <w:p w:rsidR="00B13653" w:rsidRDefault="001F204F">
      <w:pPr>
        <w:pStyle w:val="ListParagraph"/>
        <w:numPr>
          <w:ilvl w:val="0"/>
          <w:numId w:val="199"/>
        </w:numPr>
      </w:pPr>
      <w:r>
        <w:t>This simple type's contents have a maximum length of 255 characters.</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hyperli</w:t>
            </w:r>
            <w:r>
              <w:rPr>
                <w:b/>
              </w:rPr>
              <w:t>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name="ST_String255"&gt;</w:t>
      </w:r>
    </w:p>
    <w:p w:rsidR="00B13653" w:rsidRDefault="001F204F">
      <w:pPr>
        <w:pStyle w:val="Code"/>
      </w:pPr>
      <w:r>
        <w:t xml:space="preserve">  &lt;</w:t>
      </w:r>
      <w:r>
        <w:t>restriction base="xsd:string"&gt;</w:t>
      </w:r>
    </w:p>
    <w:p w:rsidR="00B13653" w:rsidRDefault="001F204F">
      <w:pPr>
        <w:pStyle w:val="Code"/>
      </w:pPr>
      <w:r>
        <w:t xml:space="preserve">    &lt;maxLength value="255"/&gt;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5"/>
      </w:pPr>
      <w:bookmarkStart w:id="3921" w:name="section_b74c454c6c644828955971894d36105b"/>
      <w:bookmarkStart w:id="3922" w:name="_Toc499810860"/>
      <w:r>
        <w:t>ST_String260 (String)</w:t>
      </w:r>
      <w:bookmarkEnd w:id="3921"/>
      <w:bookmarkEnd w:id="3922"/>
      <w:r>
        <w:fldChar w:fldCharType="begin"/>
      </w:r>
      <w:r>
        <w:instrText xml:space="preserve"> XE "ST_String260 (String)" </w:instrText>
      </w:r>
      <w:r>
        <w:fldChar w:fldCharType="end"/>
      </w:r>
    </w:p>
    <w:p w:rsidR="00B13653" w:rsidRDefault="001F204F">
      <w:r>
        <w:t xml:space="preserve">This simple type specifies that its contents shall contain a string. The contents of this string are interpreted </w:t>
      </w:r>
      <w:r>
        <w:t>based on the context of the parent XML element.</w:t>
      </w:r>
    </w:p>
    <w:p w:rsidR="00B13653" w:rsidRDefault="001F204F">
      <w:r>
        <w:t>This simple type's contents are a restriction of the XML Schema string datatype.</w:t>
      </w:r>
    </w:p>
    <w:p w:rsidR="00B13653" w:rsidRDefault="001F204F">
      <w:r>
        <w:t>This simple type also specifies the following restrictions:</w:t>
      </w:r>
    </w:p>
    <w:p w:rsidR="00B13653" w:rsidRDefault="001F204F">
      <w:pPr>
        <w:pStyle w:val="ListParagraph"/>
        <w:numPr>
          <w:ilvl w:val="0"/>
          <w:numId w:val="200"/>
        </w:numPr>
      </w:pPr>
      <w:r>
        <w:t>This simple type's contents have a maximum length of 260 characters</w:t>
      </w:r>
      <w:r>
        <w:t>.</w:t>
      </w:r>
    </w:p>
    <w:tbl>
      <w:tblPr>
        <w:tblStyle w:val="Table-ShadedHeader"/>
        <w:tblW w:w="0" w:type="auto"/>
        <w:tblLook w:val="04A0" w:firstRow="1" w:lastRow="0" w:firstColumn="1" w:lastColumn="0" w:noHBand="0" w:noVBand="1"/>
      </w:tblPr>
      <w:tblGrid>
        <w:gridCol w:w="372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hyperlink@tooltip</w:t>
            </w:r>
            <w:r>
              <w:t xml:space="preserve"> (§</w:t>
            </w:r>
            <w:hyperlink w:anchor="Section_cc9e4bbd134f4d35b2c795fde8c633a7">
              <w:r>
                <w:rPr>
                  <w:rStyle w:val="Hyperlink"/>
                </w:rPr>
                <w:t>3.1.3.1.3, hyperlink</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name="ST_String260"&gt;</w:t>
      </w:r>
    </w:p>
    <w:p w:rsidR="00B13653" w:rsidRDefault="001F204F">
      <w:pPr>
        <w:pStyle w:val="Code"/>
      </w:pPr>
      <w:r>
        <w:t xml:space="preserve">  &lt;</w:t>
      </w:r>
      <w:r>
        <w:t>restriction base="xsd:string"&gt;</w:t>
      </w:r>
    </w:p>
    <w:p w:rsidR="00B13653" w:rsidRDefault="001F204F">
      <w:pPr>
        <w:pStyle w:val="Code"/>
      </w:pPr>
      <w:r>
        <w:t xml:space="preserve">    &lt;maxLength value="260"/&gt;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3"/>
      </w:pPr>
      <w:bookmarkStart w:id="3923" w:name="section_5f22f80d39f24ed6a6eb2dd92581ef97"/>
      <w:bookmarkStart w:id="3924" w:name="_Toc499810861"/>
      <w:r>
        <w:lastRenderedPageBreak/>
        <w:t>DrawingML Persistence Part</w:t>
      </w:r>
      <w:bookmarkEnd w:id="3923"/>
      <w:bookmarkEnd w:id="3924"/>
      <w:r>
        <w:fldChar w:fldCharType="begin"/>
      </w:r>
      <w:r>
        <w:instrText xml:space="preserve"> XE "DrawingML Persistence Part" </w:instrText>
      </w:r>
      <w:r>
        <w:fldChar w:fldCharType="end"/>
      </w:r>
    </w:p>
    <w:p w:rsidR="00B13653" w:rsidRDefault="001F204F">
      <w:r>
        <w:t>When Word creates a legacy shape from an OfficeArt object, additional information will be stored in the</w:t>
      </w:r>
      <w:r>
        <w:t xml:space="preserve"> legacy shape to allow Word to reconstruct the original OfficeArt object at a later time.  This information is stored in the </w:t>
      </w:r>
      <w:r>
        <w:rPr>
          <w:b/>
        </w:rPr>
        <w:t>gfxdata</w:t>
      </w:r>
      <w:r>
        <w:t xml:space="preserve"> attribute ("</w:t>
      </w:r>
      <w:hyperlink r:id="rId300">
        <w:r>
          <w:rPr>
            <w:rStyle w:val="Hyperlink"/>
          </w:rPr>
          <w:t>[ISO/IEC-29500-4]</w:t>
        </w:r>
      </w:hyperlink>
      <w:r>
        <w:t xml:space="preserve"> §19.1.2.19; shape (Shape De</w:t>
      </w:r>
      <w:r>
        <w:t>finition)").</w:t>
      </w:r>
    </w:p>
    <w:p w:rsidR="00B13653" w:rsidRDefault="001F204F">
      <w:r>
        <w:t>All this information will be deleted in case the legacy shape is modified after it is loaded by Office.</w:t>
      </w:r>
    </w:p>
    <w:p w:rsidR="00B13653" w:rsidRDefault="001F204F">
      <w:r>
        <w:t xml:space="preserve">The contents of the </w:t>
      </w:r>
      <w:r>
        <w:rPr>
          <w:b/>
        </w:rPr>
        <w:t>gfxdata</w:t>
      </w:r>
      <w:r>
        <w:t xml:space="preserve"> attribute is an xsd:base64Binary representation of a Package ("</w:t>
      </w:r>
      <w:hyperlink r:id="rId301">
        <w:r>
          <w:rPr>
            <w:rStyle w:val="Hyperlink"/>
          </w:rPr>
          <w:t>[ISO/IEC-29500-2]</w:t>
        </w:r>
      </w:hyperlink>
      <w:r>
        <w:t xml:space="preserve"> Open Packaging Conventions").  This package contains information about the original OfficeArt object as well as information about the characteristics of the legacy shape as it was originally created to represent the Offi</w:t>
      </w:r>
      <w:r>
        <w:t>ceArt object.</w:t>
      </w:r>
    </w:p>
    <w:p w:rsidR="00B13653" w:rsidRDefault="001F204F">
      <w:pPr>
        <w:pStyle w:val="Heading4"/>
      </w:pPr>
      <w:bookmarkStart w:id="3925" w:name="section_c98431745ffc464f8a9e408fcacb65b5"/>
      <w:bookmarkStart w:id="3926" w:name="_Toc499810862"/>
      <w:r>
        <w:t>DrawingML Persistence Parts</w:t>
      </w:r>
      <w:bookmarkEnd w:id="3925"/>
      <w:bookmarkEnd w:id="3926"/>
      <w:r>
        <w:fldChar w:fldCharType="begin"/>
      </w:r>
      <w:r>
        <w:instrText xml:space="preserve"> XE "DrawingML Persistence Parts" </w:instrText>
      </w:r>
      <w:r>
        <w:fldChar w:fldCharType="end"/>
      </w:r>
    </w:p>
    <w:p w:rsidR="00B13653" w:rsidRDefault="001F204F">
      <w:r>
        <w:t>The DrawingML Persistence Package can contain any part described in Office Open XML File Formats (</w:t>
      </w:r>
      <w:hyperlink r:id="rId302">
        <w:r>
          <w:rPr>
            <w:rStyle w:val="Hyperlink"/>
          </w:rPr>
          <w:t>[ISO/IEC29500:</w:t>
        </w:r>
        <w:r>
          <w:rPr>
            <w:rStyle w:val="Hyperlink"/>
          </w:rPr>
          <w:t>2012]</w:t>
        </w:r>
      </w:hyperlink>
      <w:r>
        <w:t>) as well as the parts described in the subclauses subordinate to this clause.</w:t>
      </w:r>
    </w:p>
    <w:p w:rsidR="00B13653" w:rsidRDefault="001F204F">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Part</w:t>
            </w:r>
          </w:p>
        </w:tc>
        <w:tc>
          <w:tcPr>
            <w:tcW w:w="0" w:type="auto"/>
            <w:vAlign w:val="center"/>
          </w:tcPr>
          <w:p w:rsidR="00B13653" w:rsidRDefault="001F204F">
            <w:pPr>
              <w:pStyle w:val="TableHeaderText"/>
            </w:pPr>
            <w:r>
              <w:t>Relationship Target of</w:t>
            </w:r>
          </w:p>
        </w:tc>
        <w:tc>
          <w:tcPr>
            <w:tcW w:w="0" w:type="auto"/>
            <w:vAlign w:val="center"/>
          </w:tcPr>
          <w:p w:rsidR="00B13653" w:rsidRDefault="001F204F">
            <w:pPr>
              <w:pStyle w:val="TableHeaderText"/>
            </w:pPr>
            <w:r>
              <w:t>Root Element</w:t>
            </w:r>
          </w:p>
        </w:tc>
        <w:tc>
          <w:tcPr>
            <w:tcW w:w="0" w:type="auto"/>
            <w:vAlign w:val="center"/>
          </w:tcPr>
          <w:p w:rsidR="00B13653" w:rsidRDefault="001F204F">
            <w:pPr>
              <w:pStyle w:val="TableHeaderText"/>
            </w:pPr>
            <w:r>
              <w:t>Ref.</w:t>
            </w:r>
          </w:p>
        </w:tc>
      </w:tr>
      <w:tr w:rsidR="00B13653" w:rsidTr="00B13653">
        <w:tc>
          <w:tcPr>
            <w:tcW w:w="0" w:type="auto"/>
            <w:vAlign w:val="center"/>
          </w:tcPr>
          <w:p w:rsidR="00B13653" w:rsidRDefault="001F204F">
            <w:pPr>
              <w:pStyle w:val="TableBodyText"/>
            </w:pPr>
            <w:r>
              <w:t>Graphic Frame Doc</w:t>
            </w:r>
          </w:p>
        </w:tc>
        <w:tc>
          <w:tcPr>
            <w:tcW w:w="0" w:type="auto"/>
            <w:vAlign w:val="center"/>
          </w:tcPr>
          <w:p w:rsidR="00B13653" w:rsidRDefault="001F204F">
            <w:pPr>
              <w:pStyle w:val="TableBodyText"/>
            </w:pPr>
            <w:r>
              <w:t>DrawingML P</w:t>
            </w:r>
            <w:r>
              <w:t>ersistence Package</w:t>
            </w:r>
          </w:p>
        </w:tc>
        <w:tc>
          <w:tcPr>
            <w:tcW w:w="0" w:type="auto"/>
            <w:vAlign w:val="center"/>
          </w:tcPr>
          <w:p w:rsidR="00B13653" w:rsidRDefault="001F204F">
            <w:pPr>
              <w:pStyle w:val="TableBodyText"/>
            </w:pPr>
            <w:r>
              <w:t>e2oholder</w:t>
            </w:r>
          </w:p>
        </w:tc>
        <w:tc>
          <w:tcPr>
            <w:tcW w:w="0" w:type="auto"/>
            <w:vAlign w:val="center"/>
          </w:tcPr>
          <w:p w:rsidR="00B13653" w:rsidRDefault="001F204F">
            <w:pPr>
              <w:pStyle w:val="TableBodyText"/>
            </w:pPr>
            <w:hyperlink w:anchor="Section_093801fe80854aaaa44a78583b640385">
              <w:r>
                <w:rPr>
                  <w:rStyle w:val="Hyperlink"/>
                </w:rPr>
                <w:t>§3.1.4.3.1.1, e2oholder</w:t>
              </w:r>
            </w:hyperlink>
          </w:p>
        </w:tc>
      </w:tr>
      <w:tr w:rsidR="00B13653" w:rsidTr="00B13653">
        <w:tc>
          <w:tcPr>
            <w:tcW w:w="0" w:type="auto"/>
            <w:vAlign w:val="center"/>
          </w:tcPr>
          <w:p w:rsidR="00B13653" w:rsidRDefault="001F204F">
            <w:pPr>
              <w:pStyle w:val="TableBodyText"/>
            </w:pPr>
            <w:r>
              <w:t>Downrev Storage</w:t>
            </w:r>
          </w:p>
        </w:tc>
        <w:tc>
          <w:tcPr>
            <w:tcW w:w="0" w:type="auto"/>
            <w:vAlign w:val="center"/>
          </w:tcPr>
          <w:p w:rsidR="00B13653" w:rsidRDefault="001F204F">
            <w:pPr>
              <w:pStyle w:val="TableBodyText"/>
            </w:pPr>
            <w:r>
              <w:t>DrawingML Persistence Package</w:t>
            </w:r>
          </w:p>
        </w:tc>
        <w:tc>
          <w:tcPr>
            <w:tcW w:w="0" w:type="auto"/>
            <w:vAlign w:val="center"/>
          </w:tcPr>
          <w:p w:rsidR="00B13653" w:rsidRDefault="001F204F">
            <w:pPr>
              <w:pStyle w:val="TableBodyText"/>
            </w:pPr>
            <w:r>
              <w:t>downRevStg</w:t>
            </w:r>
          </w:p>
        </w:tc>
        <w:tc>
          <w:tcPr>
            <w:tcW w:w="0" w:type="auto"/>
            <w:vAlign w:val="center"/>
          </w:tcPr>
          <w:p w:rsidR="00B13653" w:rsidRDefault="001F204F">
            <w:pPr>
              <w:pStyle w:val="TableBodyText"/>
            </w:pPr>
            <w:hyperlink w:anchor="Section_28f2957da97840c8bc855a32ed0ae8e1">
              <w:r>
                <w:rPr>
                  <w:rStyle w:val="Hyperlink"/>
                </w:rPr>
                <w:t xml:space="preserve">§3.1.4.2.1.2, </w:t>
              </w:r>
              <w:r>
                <w:rPr>
                  <w:rStyle w:val="Hyperlink"/>
                </w:rPr>
                <w:t>downRevStg</w:t>
              </w:r>
            </w:hyperlink>
          </w:p>
        </w:tc>
      </w:tr>
    </w:tbl>
    <w:p w:rsidR="00B13653" w:rsidRDefault="00B13653"/>
    <w:p w:rsidR="00B13653" w:rsidRDefault="001F204F">
      <w:r>
        <w:t>end note]</w:t>
      </w:r>
    </w:p>
    <w:p w:rsidR="00B13653" w:rsidRDefault="001F204F">
      <w:pPr>
        <w:pStyle w:val="Heading5"/>
      </w:pPr>
      <w:bookmarkStart w:id="3927" w:name="section_a76a4974881b4ca598fea758cda15e82"/>
      <w:bookmarkStart w:id="3928" w:name="_Toc499810863"/>
      <w:r>
        <w:t>Graphic Frame Doc</w:t>
      </w:r>
      <w:bookmarkEnd w:id="3927"/>
      <w:bookmarkEnd w:id="3928"/>
      <w:r>
        <w:fldChar w:fldCharType="begin"/>
      </w:r>
      <w:r>
        <w:instrText xml:space="preserve"> XE "Graphic Frame Doc" </w:instrText>
      </w:r>
      <w:r>
        <w:fldChar w:fldCharType="end"/>
      </w:r>
    </w:p>
    <w:p w:rsidR="00B13653" w:rsidRDefault="001F204F">
      <w:r>
        <w:rPr>
          <w:b/>
          <w:i/>
        </w:rPr>
        <w:t>Content Type</w:t>
      </w:r>
    </w:p>
    <w:p w:rsidR="00B13653" w:rsidRDefault="001F204F">
      <w:r>
        <w:rPr>
          <w:i/>
        </w:rPr>
        <w:t>application/vnd.ms-office.DrsE2oDoc+xml</w:t>
      </w:r>
    </w:p>
    <w:p w:rsidR="00B13653" w:rsidRDefault="001F204F">
      <w:r>
        <w:rPr>
          <w:b/>
          <w:i/>
        </w:rPr>
        <w:t>Root Namespace</w:t>
      </w:r>
    </w:p>
    <w:p w:rsidR="00B13653" w:rsidRDefault="001F204F">
      <w:r>
        <w:rPr>
          <w:i/>
        </w:rPr>
        <w:t>http://schemas.openxmlformats.org/drawingml/2006/wordprocessingDrawing</w:t>
      </w:r>
    </w:p>
    <w:p w:rsidR="00B13653" w:rsidRDefault="001F204F">
      <w:r>
        <w:rPr>
          <w:b/>
          <w:i/>
        </w:rPr>
        <w:t>Source Relationship</w:t>
      </w:r>
    </w:p>
    <w:p w:rsidR="00B13653" w:rsidRDefault="001F204F">
      <w:r>
        <w:rPr>
          <w:i/>
        </w:rPr>
        <w:t>http://schemas.microsoft.com/o</w:t>
      </w:r>
      <w:r>
        <w:rPr>
          <w:i/>
        </w:rPr>
        <w:t>ffice/2006/relationships/graphicFrameDoc</w:t>
      </w:r>
    </w:p>
    <w:p w:rsidR="00B13653" w:rsidRDefault="001F204F">
      <w:r>
        <w:t>An instance of this part type contains the information about an OfficeArt object and its effects.</w:t>
      </w:r>
    </w:p>
    <w:p w:rsidR="00B13653" w:rsidRDefault="001F204F">
      <w:r>
        <w:t>A DrawingML Persistence Package shall contain only 1 Graphic Frame Doc part.</w:t>
      </w:r>
    </w:p>
    <w:p w:rsidR="00B13653" w:rsidRDefault="001F204F">
      <w:r>
        <w:t>The root element for a Graphic Frame Doc</w:t>
      </w:r>
      <w:r>
        <w:t xml:space="preserve"> part shall be e2oholder (</w:t>
      </w:r>
      <w:hyperlink w:anchor="Section_093801fe80854aaaa44a78583b640385">
        <w:r>
          <w:rPr>
            <w:rStyle w:val="Hyperlink"/>
          </w:rPr>
          <w:t>§3.1.4.3.1.1, e2oholder</w:t>
        </w:r>
      </w:hyperlink>
      <w:r>
        <w:t xml:space="preserve">). </w:t>
      </w:r>
    </w:p>
    <w:p w:rsidR="00B13653" w:rsidRDefault="001F204F">
      <w:r>
        <w:t>[Example: The following Graphic Frame Doc part contains information about a Diagram Object</w:t>
      </w:r>
    </w:p>
    <w:p w:rsidR="00B13653" w:rsidRDefault="001F204F">
      <w:pPr>
        <w:pStyle w:val="Code"/>
      </w:pPr>
      <w:r>
        <w:t>&lt;wp:e2oholder …&gt;</w:t>
      </w:r>
    </w:p>
    <w:p w:rsidR="00B13653" w:rsidRDefault="001F204F">
      <w:pPr>
        <w:pStyle w:val="Code"/>
      </w:pPr>
      <w:r>
        <w:t xml:space="preserve">    &lt;wp:effectOffset l="18288" t</w:t>
      </w:r>
      <w:r>
        <w:t>="0" r="12887" b="0"/&gt;</w:t>
      </w:r>
    </w:p>
    <w:p w:rsidR="00B13653" w:rsidRDefault="001F204F">
      <w:pPr>
        <w:pStyle w:val="Code"/>
      </w:pPr>
      <w:r>
        <w:t xml:space="preserve">    &lt;a:graphic …&gt;</w:t>
      </w:r>
    </w:p>
    <w:p w:rsidR="00B13653" w:rsidRDefault="001F204F">
      <w:pPr>
        <w:pStyle w:val="Code"/>
      </w:pPr>
      <w:r>
        <w:t xml:space="preserve">        &lt;a:graphicData uri="http://schemas.openxmlformats.org/drawingml/2006/diagram"&gt;</w:t>
      </w:r>
    </w:p>
    <w:p w:rsidR="00B13653" w:rsidRDefault="001F204F">
      <w:pPr>
        <w:pStyle w:val="Code"/>
      </w:pPr>
      <w:r>
        <w:t xml:space="preserve">            &lt;dgm:relIds r:dm="rId1" r:lo="rId2" r:qs="rId3" r:cs="rId4" …/&gt;</w:t>
      </w:r>
    </w:p>
    <w:p w:rsidR="00B13653" w:rsidRDefault="001F204F">
      <w:pPr>
        <w:pStyle w:val="Code"/>
      </w:pPr>
      <w:r>
        <w:t xml:space="preserve">        &lt;/a:graphicData&gt;</w:t>
      </w:r>
    </w:p>
    <w:p w:rsidR="00B13653" w:rsidRDefault="001F204F">
      <w:pPr>
        <w:pStyle w:val="Code"/>
      </w:pPr>
      <w:r>
        <w:t xml:space="preserve">    &lt;/a:graphic&gt;</w:t>
      </w:r>
    </w:p>
    <w:p w:rsidR="00B13653" w:rsidRDefault="001F204F">
      <w:pPr>
        <w:pStyle w:val="Code"/>
      </w:pPr>
      <w:r>
        <w:lastRenderedPageBreak/>
        <w:t>&lt;</w:t>
      </w:r>
      <w:r>
        <w:t>/wp:e2oholder&gt;</w:t>
      </w:r>
    </w:p>
    <w:p w:rsidR="00B13653" w:rsidRDefault="001F204F">
      <w:r>
        <w:t>end example]</w:t>
      </w:r>
    </w:p>
    <w:p w:rsidR="00B13653" w:rsidRDefault="001F204F">
      <w:r>
        <w:t xml:space="preserve">A Graphic Frame Doc part is permitted to contain explicit relationships to the following parts defined by Office Open XML File Formats </w:t>
      </w:r>
      <w:hyperlink r:id="rId303">
        <w:r>
          <w:rPr>
            <w:rStyle w:val="Hyperlink"/>
          </w:rPr>
          <w:t>[ISO/IEC29500:2012]</w:t>
        </w:r>
      </w:hyperlink>
      <w:r>
        <w:t>:</w:t>
      </w:r>
    </w:p>
    <w:p w:rsidR="00B13653" w:rsidRDefault="001F204F">
      <w:pPr>
        <w:pStyle w:val="ListParagraph"/>
        <w:numPr>
          <w:ilvl w:val="0"/>
          <w:numId w:val="201"/>
        </w:numPr>
        <w:contextualSpacing/>
      </w:pPr>
      <w:r>
        <w:t xml:space="preserve">Chart </w:t>
      </w:r>
      <w:r>
        <w:t>("</w:t>
      </w:r>
      <w:hyperlink r:id="rId304">
        <w:r>
          <w:rPr>
            <w:rStyle w:val="Hyperlink"/>
          </w:rPr>
          <w:t>[ISO/IEC-29500-1]</w:t>
        </w:r>
      </w:hyperlink>
      <w:r>
        <w:t xml:space="preserve"> §14.2.1")</w:t>
      </w:r>
    </w:p>
    <w:p w:rsidR="00B13653" w:rsidRDefault="001F204F">
      <w:pPr>
        <w:pStyle w:val="ListParagraph"/>
        <w:numPr>
          <w:ilvl w:val="0"/>
          <w:numId w:val="201"/>
        </w:numPr>
        <w:contextualSpacing/>
      </w:pPr>
      <w:r>
        <w:t>Diagrams: Diagram Colors ("[ISO/IEC-29500-1] §14.2.3"), Diagram Data ("[ISO/IEC-29500-1] §14.2.4"), Diagram Layout Definition ("[ISO/IEC-29500-1] §14.2.5"), and</w:t>
      </w:r>
      <w:r>
        <w:t xml:space="preserve"> Diagram Styles ("[ISO/IEC-29500-1] §14.2.6")</w:t>
      </w:r>
    </w:p>
    <w:p w:rsidR="00B13653" w:rsidRDefault="001F204F">
      <w:pPr>
        <w:pStyle w:val="ListParagraph"/>
        <w:numPr>
          <w:ilvl w:val="0"/>
          <w:numId w:val="201"/>
        </w:numPr>
      </w:pPr>
      <w:r>
        <w:t>Images ("[ISO/IEC-29500-1] §15.2.13")</w:t>
      </w:r>
    </w:p>
    <w:p w:rsidR="00B13653" w:rsidRDefault="001F204F">
      <w:r>
        <w:t>A Graphic Frame Doc part shall not have any implicit or explicit relationships to any other part defined by Office Open XML File Formats [ISO/IEC29500:2012].</w:t>
      </w:r>
    </w:p>
    <w:p w:rsidR="00B13653" w:rsidRDefault="001F204F">
      <w:pPr>
        <w:pStyle w:val="Heading5"/>
      </w:pPr>
      <w:bookmarkStart w:id="3929" w:name="section_36f807adabe04525a208004943cb6847"/>
      <w:bookmarkStart w:id="3930" w:name="_Toc499810864"/>
      <w:r>
        <w:t>Downrev Storag</w:t>
      </w:r>
      <w:r>
        <w:t>e</w:t>
      </w:r>
      <w:bookmarkEnd w:id="3929"/>
      <w:bookmarkEnd w:id="3930"/>
      <w:r>
        <w:fldChar w:fldCharType="begin"/>
      </w:r>
      <w:r>
        <w:instrText xml:space="preserve"> XE "Downrev Storage" </w:instrText>
      </w:r>
      <w:r>
        <w:fldChar w:fldCharType="end"/>
      </w:r>
    </w:p>
    <w:p w:rsidR="00B13653" w:rsidRDefault="001F204F">
      <w:r>
        <w:rPr>
          <w:b/>
          <w:i/>
        </w:rPr>
        <w:t>Content Type</w:t>
      </w:r>
    </w:p>
    <w:p w:rsidR="00B13653" w:rsidRDefault="001F204F">
      <w:r>
        <w:rPr>
          <w:i/>
        </w:rPr>
        <w:t>application/vnd.ms-office.DrsDownRev+xml</w:t>
      </w:r>
    </w:p>
    <w:p w:rsidR="00B13653" w:rsidRDefault="001F204F">
      <w:r>
        <w:rPr>
          <w:b/>
          <w:i/>
        </w:rPr>
        <w:t>Root Namespace</w:t>
      </w:r>
    </w:p>
    <w:p w:rsidR="00B13653" w:rsidRDefault="001F204F">
      <w:r>
        <w:rPr>
          <w:i/>
        </w:rPr>
        <w:t>http://schemas.openxmlformats.org/drawingml/2006/main</w:t>
      </w:r>
    </w:p>
    <w:p w:rsidR="00B13653" w:rsidRDefault="001F204F">
      <w:r>
        <w:rPr>
          <w:b/>
          <w:i/>
        </w:rPr>
        <w:t>Source Relationship</w:t>
      </w:r>
    </w:p>
    <w:p w:rsidR="00B13653" w:rsidRDefault="001F204F">
      <w:r>
        <w:rPr>
          <w:i/>
        </w:rPr>
        <w:t>http://schemas.microsoft.com/office/2006/relationships/downRev</w:t>
      </w:r>
    </w:p>
    <w:p w:rsidR="00B13653" w:rsidRDefault="001F204F">
      <w:r>
        <w:t>An instance of this part</w:t>
      </w:r>
      <w:r>
        <w:t xml:space="preserve"> type contains the information about an OfficeArt object’s bounds and checksum information for the original legacy shape representation of the OfficeArt object represented in the Graphic Frame Doc part.</w:t>
      </w:r>
    </w:p>
    <w:p w:rsidR="00B13653" w:rsidRDefault="001F204F">
      <w:r>
        <w:t xml:space="preserve">A DrawingML Persistence Package shall contain only 1 </w:t>
      </w:r>
      <w:r>
        <w:t>Downrev Storage part.</w:t>
      </w:r>
    </w:p>
    <w:p w:rsidR="00B13653" w:rsidRDefault="001F204F">
      <w:r>
        <w:t>The root element for a Downrev Storage part shall be downRevStg (</w:t>
      </w:r>
      <w:hyperlink w:anchor="Section_28f2957da97840c8bc855a32ed0ae8e1">
        <w:r>
          <w:rPr>
            <w:rStyle w:val="Hyperlink"/>
          </w:rPr>
          <w:t>§3.1.4.2.1.2, downRevStg</w:t>
        </w:r>
      </w:hyperlink>
      <w:r>
        <w:t xml:space="preserve">). </w:t>
      </w:r>
    </w:p>
    <w:p w:rsidR="00B13653" w:rsidRDefault="001F204F">
      <w:r>
        <w:t>[Example: The following Downrev Storage part contains information about a Diag</w:t>
      </w:r>
      <w:r>
        <w:t>ram Object with no text</w:t>
      </w:r>
    </w:p>
    <w:p w:rsidR="00B13653" w:rsidRDefault="001F204F">
      <w:pPr>
        <w:pStyle w:val="Code"/>
      </w:pPr>
      <w:r>
        <w:t>&lt;a:downRevStg shapeCheckSum="gcmnapp+jq1ZXL5rE1CguF==&amp;#xA;" textCheckSum="" ver="1" …&gt;</w:t>
      </w:r>
    </w:p>
    <w:p w:rsidR="00B13653" w:rsidRDefault="001F204F">
      <w:pPr>
        <w:pStyle w:val="Code"/>
      </w:pPr>
      <w:r>
        <w:t xml:space="preserve">    &lt;a:bounds l="0" t="0" r="3405" b="3855"/&gt;</w:t>
      </w:r>
    </w:p>
    <w:p w:rsidR="00B13653" w:rsidRDefault="001F204F">
      <w:pPr>
        <w:pStyle w:val="Code"/>
      </w:pPr>
      <w:r>
        <w:t>&lt;/a:downRevStg&gt;</w:t>
      </w:r>
    </w:p>
    <w:p w:rsidR="00B13653" w:rsidRDefault="001F204F">
      <w:r>
        <w:t>end example]</w:t>
      </w:r>
    </w:p>
    <w:p w:rsidR="00B13653" w:rsidRDefault="001F204F">
      <w:r>
        <w:t>A Downrev Storage part shall not have any implicit or explicit relatio</w:t>
      </w:r>
      <w:r>
        <w:t xml:space="preserve">nships to any parts defined by Office Open XML File Formats </w:t>
      </w:r>
      <w:hyperlink r:id="rId305">
        <w:r>
          <w:rPr>
            <w:rStyle w:val="Hyperlink"/>
          </w:rPr>
          <w:t>[ISO/IEC29500:2012]</w:t>
        </w:r>
      </w:hyperlink>
      <w:r>
        <w:t>.</w:t>
      </w:r>
    </w:p>
    <w:p w:rsidR="00B13653" w:rsidRDefault="001F204F">
      <w:pPr>
        <w:pStyle w:val="Heading4"/>
      </w:pPr>
      <w:bookmarkStart w:id="3931" w:name="section_7ead7b1f2e7849cda5bd28b9560e7e71"/>
      <w:bookmarkStart w:id="3932" w:name="_Toc499810865"/>
      <w:r>
        <w:t>Additional DrawingML - Main Schema</w:t>
      </w:r>
      <w:bookmarkEnd w:id="3931"/>
      <w:bookmarkEnd w:id="3932"/>
    </w:p>
    <w:p w:rsidR="00B13653" w:rsidRDefault="001F204F">
      <w:pPr>
        <w:pStyle w:val="Heading5"/>
      </w:pPr>
      <w:bookmarkStart w:id="3933" w:name="section_d822cddcbd7648b0911684c6009ebb96"/>
      <w:bookmarkStart w:id="3934" w:name="_Toc499810866"/>
      <w:r>
        <w:t>Additional Elements</w:t>
      </w:r>
      <w:bookmarkEnd w:id="3933"/>
      <w:bookmarkEnd w:id="3934"/>
      <w:r>
        <w:fldChar w:fldCharType="begin"/>
      </w:r>
      <w:r>
        <w:instrText xml:space="preserve"> XE "Additional Elements" </w:instrText>
      </w:r>
      <w:r>
        <w:fldChar w:fldCharType="end"/>
      </w:r>
    </w:p>
    <w:p w:rsidR="00B13653" w:rsidRDefault="001F204F">
      <w:r>
        <w:t xml:space="preserve">This section specifies the structure of the VML embedded DrawingML (see also </w:t>
      </w:r>
      <w:r>
        <w:rPr>
          <w:b/>
        </w:rPr>
        <w:t>gfxdata</w:t>
      </w:r>
      <w:r>
        <w:t xml:space="preserve"> attribute ([ "</w:t>
      </w:r>
      <w:hyperlink r:id="rId306">
        <w:r>
          <w:rPr>
            <w:rStyle w:val="Hyperlink"/>
          </w:rPr>
          <w:t>[ISO/IEC-29500-4]</w:t>
        </w:r>
      </w:hyperlink>
      <w:r>
        <w:t xml:space="preserve"> §19.1.2.19; shape (Shape Definition)" ])).</w:t>
      </w:r>
    </w:p>
    <w:p w:rsidR="00B13653" w:rsidRDefault="001F204F">
      <w:pPr>
        <w:pStyle w:val="Heading6"/>
      </w:pPr>
      <w:bookmarkStart w:id="3935" w:name="section_6c82f95eeec145d1ac3a8e4a19eb716f"/>
      <w:bookmarkStart w:id="3936" w:name="_Toc499810867"/>
      <w:r>
        <w:lastRenderedPageBreak/>
        <w:t>bounds (Bounds)</w:t>
      </w:r>
      <w:bookmarkEnd w:id="3935"/>
      <w:bookmarkEnd w:id="3936"/>
      <w:r>
        <w:fldChar w:fldCharType="begin"/>
      </w:r>
      <w:r>
        <w:instrText xml:space="preserve"> XE "bounds (Bo</w:instrText>
      </w:r>
      <w:r>
        <w:instrText xml:space="preserve">unds)" </w:instrText>
      </w:r>
      <w:r>
        <w:fldChar w:fldCharType="end"/>
      </w:r>
    </w:p>
    <w:p w:rsidR="00B13653" w:rsidRDefault="001F204F">
      <w:r>
        <w:t>This element defines the size and position of the DrawingML graphical object (OfficeArt object). If the OfficeArt object has an inline text wrapping mode, then the bounds shall be relative to the top-left corner of the OfficeArt object itself and</w:t>
      </w:r>
      <w:r>
        <w:t xml:space="preserve"> the absolute position of the OfficeArt object is determined by its position in the text run. For floating text-wrapping modes, the bounds shall be relative to the top-left corner of the page. </w:t>
      </w:r>
    </w:p>
    <w:p w:rsidR="00B13653" w:rsidRDefault="001F204F">
      <w:r>
        <w:t>While the range of possible values is defined by the ST_Coordi</w:t>
      </w:r>
      <w:r>
        <w:t>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downRevStg</w:t>
            </w:r>
            <w:r>
              <w:t xml:space="preserve"> (§</w:t>
            </w:r>
            <w:hyperlink w:anchor="Section_28f2957da97840c8bc855a32ed0ae8e1">
              <w:r>
                <w:rPr>
                  <w:rStyle w:val="Hyperlink"/>
                </w:rPr>
                <w:t>3.1.4.2.1.2, downRevStg</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135"/>
        <w:gridCol w:w="834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b</w:t>
            </w:r>
            <w:r>
              <w:t xml:space="preserve"> (Bottom)</w:t>
            </w:r>
          </w:p>
        </w:tc>
        <w:tc>
          <w:tcPr>
            <w:tcW w:w="0" w:type="auto"/>
            <w:vAlign w:val="center"/>
          </w:tcPr>
          <w:p w:rsidR="00B13653" w:rsidRDefault="001F204F">
            <w:pPr>
              <w:pStyle w:val="TableBodyText"/>
            </w:pPr>
            <w:r>
              <w:t>The position of the bottom side of the OfficeArt object.</w:t>
            </w:r>
          </w:p>
          <w:p w:rsidR="00B13653" w:rsidRDefault="00B13653">
            <w:pPr>
              <w:pStyle w:val="TableBodyText"/>
            </w:pPr>
          </w:p>
          <w:p w:rsidR="00B13653" w:rsidRDefault="001F204F">
            <w:pPr>
              <w:pStyle w:val="TableBodyText"/>
            </w:pPr>
            <w:r>
              <w:t>The possible values for this attribute are defined by the ST_CoordinateUnqualified simple type (§</w:t>
            </w:r>
            <w:hyperlink w:anchor="Section_afb7e140b25949018af4d4a514f50db9">
              <w:r>
                <w:rPr>
                  <w:rStyle w:val="Hyperlink"/>
                </w:rPr>
                <w:t>3.1.4.2.2.1, ST_CoordinateUnqualified</w:t>
              </w:r>
            </w:hyperlink>
            <w:r>
              <w:t>).</w:t>
            </w:r>
          </w:p>
        </w:tc>
      </w:tr>
      <w:tr w:rsidR="00B13653" w:rsidTr="00B13653">
        <w:tc>
          <w:tcPr>
            <w:tcW w:w="0" w:type="auto"/>
            <w:vAlign w:val="center"/>
          </w:tcPr>
          <w:p w:rsidR="00B13653" w:rsidRDefault="001F204F">
            <w:pPr>
              <w:pStyle w:val="TableBodyText"/>
            </w:pPr>
            <w:r>
              <w:rPr>
                <w:b/>
              </w:rPr>
              <w:t>l</w:t>
            </w:r>
            <w:r>
              <w:t xml:space="preserve"> (Left)</w:t>
            </w:r>
          </w:p>
        </w:tc>
        <w:tc>
          <w:tcPr>
            <w:tcW w:w="0" w:type="auto"/>
            <w:vAlign w:val="center"/>
          </w:tcPr>
          <w:p w:rsidR="00B13653" w:rsidRDefault="001F204F">
            <w:pPr>
              <w:pStyle w:val="TableBodyText"/>
            </w:pPr>
            <w:r>
              <w:t xml:space="preserve">The position of the left side of the OfficeArt object. </w:t>
            </w:r>
          </w:p>
          <w:p w:rsidR="00B13653" w:rsidRDefault="00B13653">
            <w:pPr>
              <w:pStyle w:val="TableBodyText"/>
            </w:pPr>
          </w:p>
          <w:p w:rsidR="00B13653" w:rsidRDefault="001F204F">
            <w:pPr>
              <w:pStyle w:val="TableBodyText"/>
            </w:pPr>
            <w:r>
              <w:t>The possible values for this attribute are defined by the ST_CoordinateUnqualified simpl</w:t>
            </w:r>
            <w:r>
              <w:t>e type (§3.1.4.2.2.1, ST_CoordinateUnqualified).</w:t>
            </w:r>
          </w:p>
        </w:tc>
      </w:tr>
      <w:tr w:rsidR="00B13653" w:rsidTr="00B13653">
        <w:tc>
          <w:tcPr>
            <w:tcW w:w="0" w:type="auto"/>
            <w:vAlign w:val="center"/>
          </w:tcPr>
          <w:p w:rsidR="00B13653" w:rsidRDefault="001F204F">
            <w:pPr>
              <w:pStyle w:val="TableBodyText"/>
            </w:pPr>
            <w:r>
              <w:rPr>
                <w:b/>
              </w:rPr>
              <w:t>r</w:t>
            </w:r>
            <w:r>
              <w:t xml:space="preserve"> (Right)</w:t>
            </w:r>
          </w:p>
        </w:tc>
        <w:tc>
          <w:tcPr>
            <w:tcW w:w="0" w:type="auto"/>
            <w:vAlign w:val="center"/>
          </w:tcPr>
          <w:p w:rsidR="00B13653" w:rsidRDefault="001F204F">
            <w:pPr>
              <w:pStyle w:val="TableBodyText"/>
            </w:pPr>
            <w:r>
              <w:t xml:space="preserve">The position of the right side of the OfficeArt object. </w:t>
            </w:r>
          </w:p>
          <w:p w:rsidR="00B13653" w:rsidRDefault="00B13653">
            <w:pPr>
              <w:pStyle w:val="TableBodyText"/>
            </w:pPr>
          </w:p>
          <w:p w:rsidR="00B13653" w:rsidRDefault="001F204F">
            <w:pPr>
              <w:pStyle w:val="TableBodyText"/>
            </w:pPr>
            <w:r>
              <w:t>The possible values for this attribute are defined by the ST_CoordinateUnqualified simple type (§3.1.4.2.2.1, ST_CoordinateUnqualified).</w:t>
            </w:r>
          </w:p>
        </w:tc>
      </w:tr>
      <w:tr w:rsidR="00B13653" w:rsidTr="00B13653">
        <w:tc>
          <w:tcPr>
            <w:tcW w:w="0" w:type="auto"/>
            <w:vAlign w:val="center"/>
          </w:tcPr>
          <w:p w:rsidR="00B13653" w:rsidRDefault="001F204F">
            <w:pPr>
              <w:pStyle w:val="TableBodyText"/>
            </w:pPr>
            <w:r>
              <w:rPr>
                <w:b/>
              </w:rPr>
              <w:t>t</w:t>
            </w:r>
            <w:r>
              <w:t xml:space="preserve"> (Top)</w:t>
            </w:r>
          </w:p>
        </w:tc>
        <w:tc>
          <w:tcPr>
            <w:tcW w:w="0" w:type="auto"/>
            <w:vAlign w:val="center"/>
          </w:tcPr>
          <w:p w:rsidR="00B13653" w:rsidRDefault="001F204F">
            <w:pPr>
              <w:pStyle w:val="TableBodyText"/>
            </w:pPr>
            <w:r>
              <w:t xml:space="preserve">The position of the top side of the OfficeArt object. </w:t>
            </w:r>
          </w:p>
          <w:p w:rsidR="00B13653" w:rsidRDefault="00B13653">
            <w:pPr>
              <w:pStyle w:val="TableBodyText"/>
            </w:pPr>
          </w:p>
          <w:p w:rsidR="00B13653" w:rsidRDefault="001F204F">
            <w:pPr>
              <w:pStyle w:val="TableBodyText"/>
            </w:pPr>
            <w:r>
              <w:t>The possible values for this attribute are defined by the ST_CoordinateUnqualified simple type (§3.1.4.2.2.1, ST_CoordinateUnqualified).</w:t>
            </w:r>
          </w:p>
        </w:tc>
      </w:tr>
    </w:tbl>
    <w:p w:rsidR="00B13653" w:rsidRDefault="00B13653"/>
    <w:p w:rsidR="00B13653" w:rsidRDefault="001F204F">
      <w:r>
        <w:t xml:space="preserve">The following XML Schema fragment defines the </w:t>
      </w:r>
      <w:r>
        <w:t>contents of this element:</w:t>
      </w:r>
    </w:p>
    <w:p w:rsidR="00B13653" w:rsidRDefault="001F204F">
      <w:pPr>
        <w:pStyle w:val="Code"/>
      </w:pPr>
      <w:r>
        <w:t>&lt;complexType name="CT_BoundRect"&gt;</w:t>
      </w:r>
    </w:p>
    <w:p w:rsidR="00B13653" w:rsidRDefault="001F204F">
      <w:pPr>
        <w:pStyle w:val="Code"/>
      </w:pPr>
      <w:r>
        <w:t xml:space="preserve">  &lt;attribute name="l" type="ST_Coordinate" use="required"/&gt;</w:t>
      </w:r>
    </w:p>
    <w:p w:rsidR="00B13653" w:rsidRDefault="001F204F">
      <w:pPr>
        <w:pStyle w:val="Code"/>
      </w:pPr>
      <w:r>
        <w:t xml:space="preserve">  &lt;attribute name="t" type="ST_Coordinate" use="required"/&gt;</w:t>
      </w:r>
    </w:p>
    <w:p w:rsidR="00B13653" w:rsidRDefault="001F204F">
      <w:pPr>
        <w:pStyle w:val="Code"/>
      </w:pPr>
      <w:r>
        <w:t xml:space="preserve">  &lt;attribute name="r" type="ST_Coordinate" use="required"/&gt;</w:t>
      </w:r>
    </w:p>
    <w:p w:rsidR="00B13653" w:rsidRDefault="001F204F">
      <w:pPr>
        <w:pStyle w:val="Code"/>
      </w:pPr>
      <w:r>
        <w:t xml:space="preserve">  &lt;</w:t>
      </w:r>
      <w:r>
        <w:t>attribute name="b" type="ST_Coordinate" use="required"/&gt;</w:t>
      </w:r>
    </w:p>
    <w:p w:rsidR="00B13653" w:rsidRDefault="001F204F">
      <w:pPr>
        <w:pStyle w:val="Code"/>
      </w:pPr>
      <w:r>
        <w:t>&lt;/complexType&gt;</w:t>
      </w:r>
    </w:p>
    <w:p w:rsidR="00B13653" w:rsidRDefault="001F204F">
      <w:pPr>
        <w:pStyle w:val="Heading6"/>
      </w:pPr>
      <w:bookmarkStart w:id="3937" w:name="section_28f2957da97840c8bc855a32ed0ae8e1"/>
      <w:bookmarkStart w:id="3938" w:name="_Toc499810868"/>
      <w:r>
        <w:t>downRevStg (DownRev Storage)</w:t>
      </w:r>
      <w:bookmarkEnd w:id="3937"/>
      <w:bookmarkEnd w:id="3938"/>
      <w:r>
        <w:fldChar w:fldCharType="begin"/>
      </w:r>
      <w:r>
        <w:instrText xml:space="preserve"> XE "downRevStg (DownRev Storage)" </w:instrText>
      </w:r>
      <w:r>
        <w:fldChar w:fldCharType="end"/>
      </w:r>
    </w:p>
    <w:p w:rsidR="00B13653" w:rsidRDefault="001F204F">
      <w:r>
        <w:t>This is the root element of the VML embedded DrawingML, downrev part. It contains anchoring and other miscellaneous in</w:t>
      </w:r>
      <w:r>
        <w:t>formation for the embedded OfficeArt object.</w:t>
      </w:r>
    </w:p>
    <w:p w:rsidR="00B13653" w:rsidRDefault="001F204F">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bounds</w:t>
            </w:r>
            <w:r>
              <w:t xml:space="preserve"> (Bounds)</w:t>
            </w:r>
          </w:p>
        </w:tc>
        <w:tc>
          <w:tcPr>
            <w:tcW w:w="0" w:type="auto"/>
            <w:vAlign w:val="center"/>
          </w:tcPr>
          <w:p w:rsidR="00B13653" w:rsidRDefault="001F204F">
            <w:pPr>
              <w:pStyle w:val="TableBodyText"/>
            </w:pPr>
            <w:r>
              <w:t>§</w:t>
            </w:r>
            <w:hyperlink w:anchor="Section_6c82f95eeec145d1ac3a8e4a19eb716f">
              <w:r>
                <w:rPr>
                  <w:rStyle w:val="Hyperlink"/>
                </w:rPr>
                <w:t>3.1.</w:t>
              </w:r>
              <w:r>
                <w:rPr>
                  <w:rStyle w:val="Hyperlink"/>
                </w:rPr>
                <w:t>4.2.1.1, bounds</w:t>
              </w:r>
            </w:hyperlink>
          </w:p>
        </w:tc>
      </w:tr>
    </w:tbl>
    <w:p w:rsidR="00B13653" w:rsidRDefault="00B13653"/>
    <w:p w:rsidR="00B13653" w:rsidRDefault="00B13653"/>
    <w:tbl>
      <w:tblPr>
        <w:tblStyle w:val="Table-ShadedHeader"/>
        <w:tblW w:w="0" w:type="auto"/>
        <w:tblLook w:val="04A0" w:firstRow="1" w:lastRow="0" w:firstColumn="1" w:lastColumn="0" w:noHBand="0" w:noVBand="1"/>
      </w:tblPr>
      <w:tblGrid>
        <w:gridCol w:w="2413"/>
        <w:gridCol w:w="706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shapeCheckSum</w:t>
            </w:r>
            <w:r>
              <w:t xml:space="preserve"> (Shape Checksum)</w:t>
            </w:r>
          </w:p>
        </w:tc>
        <w:tc>
          <w:tcPr>
            <w:tcW w:w="0" w:type="auto"/>
            <w:vAlign w:val="center"/>
          </w:tcPr>
          <w:p w:rsidR="00B13653" w:rsidRDefault="001F204F">
            <w:pPr>
              <w:pStyle w:val="TableBodyText"/>
            </w:pPr>
            <w:r>
              <w:t>Contains a base-64 encoded value of the MD4 hash of the shape properties. This value can be used to determine whether the associated VML shape has been modified.</w:t>
            </w:r>
          </w:p>
          <w:p w:rsidR="00B13653" w:rsidRDefault="00B13653">
            <w:pPr>
              <w:pStyle w:val="TableBodyText"/>
            </w:pPr>
          </w:p>
          <w:p w:rsidR="00B13653" w:rsidRDefault="001F204F">
            <w:pPr>
              <w:pStyle w:val="TableBodyText"/>
            </w:pPr>
            <w:r>
              <w:t>If shapeCheckSum is</w:t>
            </w:r>
            <w:r>
              <w:t xml:space="preserve"> empty Office will ignore the VML shape.</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textCheckSum</w:t>
            </w:r>
            <w:r>
              <w:t xml:space="preserve"> (Text Checksum)</w:t>
            </w:r>
          </w:p>
        </w:tc>
        <w:tc>
          <w:tcPr>
            <w:tcW w:w="0" w:type="auto"/>
            <w:vAlign w:val="center"/>
          </w:tcPr>
          <w:p w:rsidR="00B13653" w:rsidRDefault="001F204F">
            <w:pPr>
              <w:pStyle w:val="TableBodyText"/>
            </w:pPr>
            <w:r>
              <w:t>Contains a base-64 encoded value of the MD4 hash of the text in the OfficeArt object.</w:t>
            </w:r>
          </w:p>
          <w:p w:rsidR="00B13653" w:rsidRDefault="00B13653">
            <w:pPr>
              <w:pStyle w:val="TableBodyText"/>
            </w:pPr>
          </w:p>
          <w:p w:rsidR="00B13653" w:rsidRDefault="001F204F">
            <w:pPr>
              <w:pStyle w:val="TableBodyText"/>
            </w:pPr>
            <w:r>
              <w:t>Office alwa</w:t>
            </w:r>
            <w:r>
              <w:t xml:space="preserve">ys writes an empty string and ignores this attribute on load. </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ver</w:t>
            </w:r>
            <w:r>
              <w:t xml:space="preserve"> (Version Number)</w:t>
            </w:r>
          </w:p>
        </w:tc>
        <w:tc>
          <w:tcPr>
            <w:tcW w:w="0" w:type="auto"/>
            <w:vAlign w:val="center"/>
          </w:tcPr>
          <w:p w:rsidR="00B13653" w:rsidRDefault="001F204F">
            <w:pPr>
              <w:pStyle w:val="TableBodyText"/>
            </w:pPr>
            <w:r>
              <w:t>Version number of this OfficeArt object. The value of this attribute is application-</w:t>
            </w:r>
            <w:r>
              <w:t>defined.</w:t>
            </w:r>
          </w:p>
          <w:p w:rsidR="00B13653" w:rsidRDefault="00B13653">
            <w:pPr>
              <w:pStyle w:val="TableBodyText"/>
            </w:pPr>
          </w:p>
          <w:p w:rsidR="00B13653" w:rsidRDefault="001F204F">
            <w:pPr>
              <w:pStyle w:val="TableBodyText"/>
            </w:pPr>
            <w:r>
              <w:t xml:space="preserve">Office expects a value of 0 for Beta 2 files, and a value of 1 for RTM and subsequent versions. </w:t>
            </w:r>
          </w:p>
          <w:p w:rsidR="00B13653" w:rsidRDefault="00B13653">
            <w:pPr>
              <w:pStyle w:val="TableBodyText"/>
            </w:pPr>
          </w:p>
          <w:p w:rsidR="00B13653" w:rsidRDefault="001F204F">
            <w:pPr>
              <w:pStyle w:val="TableBodyText"/>
            </w:pPr>
            <w:r>
              <w:t>The possible values for this attribute are defined by the XML Schema unsignedInt datatype.</w:t>
            </w:r>
          </w:p>
        </w:tc>
      </w:tr>
    </w:tbl>
    <w:p w:rsidR="00B13653" w:rsidRDefault="00B13653"/>
    <w:p w:rsidR="00B13653" w:rsidRDefault="001F204F">
      <w:r>
        <w:t xml:space="preserve">The following XML Schema fragment defines the contents </w:t>
      </w:r>
      <w:r>
        <w:t>of this element:</w:t>
      </w:r>
    </w:p>
    <w:p w:rsidR="00B13653" w:rsidRDefault="001F204F">
      <w:pPr>
        <w:pStyle w:val="Code"/>
      </w:pPr>
      <w:r>
        <w:t>&lt;complexType name="CT_DownRevStg"&gt;</w:t>
      </w:r>
    </w:p>
    <w:p w:rsidR="00B13653" w:rsidRDefault="001F204F">
      <w:pPr>
        <w:pStyle w:val="Code"/>
      </w:pPr>
      <w:r>
        <w:t xml:space="preserve">  &lt;sequence&gt;</w:t>
      </w:r>
    </w:p>
    <w:p w:rsidR="00B13653" w:rsidRDefault="001F204F">
      <w:pPr>
        <w:pStyle w:val="Code"/>
      </w:pPr>
      <w:r>
        <w:t xml:space="preserve">    &lt;choice minOccurs="0" maxOccurs="1"&gt;</w:t>
      </w:r>
    </w:p>
    <w:p w:rsidR="00B13653" w:rsidRDefault="001F204F">
      <w:pPr>
        <w:pStyle w:val="Code"/>
      </w:pPr>
      <w:r>
        <w:t xml:space="preserve">      &lt;element name="bounds" type="CT_BoundRect"/&gt;</w:t>
      </w:r>
    </w:p>
    <w:p w:rsidR="00B13653" w:rsidRDefault="001F204F">
      <w:pPr>
        <w:pStyle w:val="Code"/>
      </w:pPr>
      <w:r>
        <w:t xml:space="preserve">    &lt;/choice&gt;</w:t>
      </w:r>
    </w:p>
    <w:p w:rsidR="00B13653" w:rsidRDefault="001F204F">
      <w:pPr>
        <w:pStyle w:val="Code"/>
      </w:pPr>
      <w:r>
        <w:t xml:space="preserve">  &lt;/sequence&gt;</w:t>
      </w:r>
    </w:p>
    <w:p w:rsidR="00B13653" w:rsidRDefault="001F204F">
      <w:pPr>
        <w:pStyle w:val="Code"/>
      </w:pPr>
      <w:r>
        <w:t xml:space="preserve">  &lt;attribute name="shapeCheckSum" type="xsd:string" use="required"/&gt;</w:t>
      </w:r>
    </w:p>
    <w:p w:rsidR="00B13653" w:rsidRDefault="001F204F">
      <w:pPr>
        <w:pStyle w:val="Code"/>
      </w:pPr>
      <w:r>
        <w:t xml:space="preserve">  </w:t>
      </w:r>
      <w:r>
        <w:t>&lt;attribute name="textCheckSum" type="xsd:string" use="optional"/&gt;</w:t>
      </w:r>
    </w:p>
    <w:p w:rsidR="00B13653" w:rsidRDefault="001F204F">
      <w:pPr>
        <w:pStyle w:val="Code"/>
      </w:pPr>
      <w:r>
        <w:t xml:space="preserve">  &lt;attribute name="ver" type="xsd:unsignedInt" use="optional" default="0"/&gt;</w:t>
      </w:r>
    </w:p>
    <w:p w:rsidR="00B13653" w:rsidRDefault="001F204F">
      <w:pPr>
        <w:pStyle w:val="Code"/>
      </w:pPr>
      <w:r>
        <w:t>&lt;/complexType&gt;</w:t>
      </w:r>
    </w:p>
    <w:p w:rsidR="00B13653" w:rsidRDefault="001F204F">
      <w:pPr>
        <w:pStyle w:val="Heading5"/>
      </w:pPr>
      <w:bookmarkStart w:id="3939" w:name="section_a20f5177ac074c6292bf74b5c06124a7"/>
      <w:bookmarkStart w:id="3940" w:name="_Toc499810869"/>
      <w:r>
        <w:t>Simple Types</w:t>
      </w:r>
      <w:bookmarkEnd w:id="3939"/>
      <w:bookmarkEnd w:id="3940"/>
      <w:r>
        <w:fldChar w:fldCharType="begin"/>
      </w:r>
      <w:r>
        <w:instrText xml:space="preserve"> XE "Simple Types" </w:instrText>
      </w:r>
      <w:r>
        <w:fldChar w:fldCharType="end"/>
      </w:r>
    </w:p>
    <w:p w:rsidR="00B13653" w:rsidRDefault="001F204F">
      <w:r>
        <w:t>This is the complete list of simple types in the http://schemas.o</w:t>
      </w:r>
      <w:r>
        <w:t>penxmlformats.org/drawingml/2006/main namespace.</w:t>
      </w:r>
    </w:p>
    <w:p w:rsidR="00B13653" w:rsidRDefault="001F204F">
      <w:pPr>
        <w:pStyle w:val="Heading6"/>
      </w:pPr>
      <w:bookmarkStart w:id="3941" w:name="section_afb7e140b25949018af4d4a514f50db9"/>
      <w:bookmarkStart w:id="3942" w:name="_Toc499810870"/>
      <w:r>
        <w:lastRenderedPageBreak/>
        <w:t>ST_CoordinateUnqualified (Coordinate)</w:t>
      </w:r>
      <w:bookmarkEnd w:id="3941"/>
      <w:bookmarkEnd w:id="3942"/>
      <w:r>
        <w:fldChar w:fldCharType="begin"/>
      </w:r>
      <w:r>
        <w:instrText xml:space="preserve"> XE "ST_CoordinateUnqualified (Coordinate)" </w:instrText>
      </w:r>
      <w:r>
        <w:fldChar w:fldCharType="end"/>
      </w:r>
    </w:p>
    <w:p w:rsidR="00B13653" w:rsidRDefault="001F204F">
      <w:r>
        <w:t xml:space="preserve">This simple type represents a one dimensional position or length in EMUs. EMUs (English Metric Units) are a high precision </w:t>
      </w:r>
      <w:r>
        <w:t>coordinate space (914400 dpi / 360000 dpc).</w:t>
      </w:r>
    </w:p>
    <w:p w:rsidR="00B13653" w:rsidRDefault="001F204F">
      <w:r>
        <w:t xml:space="preserve">The restrictions specified in the following section apply only to Excel® 2007. For Word 2007 and PowerPoint® 2007, the simple type has a minimum value of greater than or equal to -2147483648 and a maximum value </w:t>
      </w:r>
      <w:r>
        <w:t>of less than or equal to 2147483647.</w:t>
      </w:r>
    </w:p>
    <w:p w:rsidR="00B13653" w:rsidRDefault="001F204F">
      <w:r>
        <w:t>This simple type's contents are a restriction of the XML Schema long datatype.</w:t>
      </w:r>
    </w:p>
    <w:p w:rsidR="00B13653" w:rsidRDefault="001F204F">
      <w:r>
        <w:t>This simple type also specifies the following restrictions:</w:t>
      </w:r>
    </w:p>
    <w:p w:rsidR="00B13653" w:rsidRDefault="001F204F">
      <w:pPr>
        <w:pStyle w:val="ListParagraph"/>
        <w:numPr>
          <w:ilvl w:val="0"/>
          <w:numId w:val="202"/>
        </w:numPr>
        <w:contextualSpacing/>
      </w:pPr>
      <w:r>
        <w:t>This simple type has a minimum value of greater than or equal to -27273042329600</w:t>
      </w:r>
      <w:r>
        <w:t>.</w:t>
      </w:r>
    </w:p>
    <w:p w:rsidR="00B13653" w:rsidRDefault="001F204F">
      <w:pPr>
        <w:pStyle w:val="ListParagraph"/>
        <w:numPr>
          <w:ilvl w:val="0"/>
          <w:numId w:val="202"/>
        </w:numPr>
      </w:pPr>
      <w:r>
        <w:t>This simple type has a maximum value of less than or equal to 27273042316900.</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w:t>
            </w:r>
            <w:r>
              <w:t xml:space="preserve">);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effectOffset); </w:t>
            </w:r>
            <w:r>
              <w:rPr>
                <w:b/>
              </w:rPr>
              <w:t>effectOffset@t</w:t>
            </w:r>
            <w:r>
              <w:t xml:space="preserve"> (§3.1.4</w:t>
            </w:r>
            <w:r>
              <w:t>.3.1.2, effectOffset)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name="ST_Coordinate"&gt;</w:t>
      </w:r>
    </w:p>
    <w:p w:rsidR="00B13653" w:rsidRDefault="001F204F">
      <w:pPr>
        <w:pStyle w:val="Code"/>
      </w:pPr>
      <w:r>
        <w:t xml:space="preserve">  &lt;restriction base="xsd:long"&gt;</w:t>
      </w:r>
    </w:p>
    <w:p w:rsidR="00B13653" w:rsidRDefault="001F204F">
      <w:pPr>
        <w:pStyle w:val="Code"/>
      </w:pPr>
      <w:r>
        <w:t xml:space="preserve">    &lt;minInclusive value="-27273042329600"/&gt;</w:t>
      </w:r>
    </w:p>
    <w:p w:rsidR="00B13653" w:rsidRDefault="001F204F">
      <w:pPr>
        <w:pStyle w:val="Code"/>
      </w:pPr>
      <w:r>
        <w:t xml:space="preserve">    &lt;maxInclusive value="27273042316900"/&gt;</w:t>
      </w:r>
    </w:p>
    <w:p w:rsidR="00B13653" w:rsidRDefault="001F204F">
      <w:pPr>
        <w:pStyle w:val="Code"/>
      </w:pPr>
      <w:r>
        <w:t xml:space="preserve">  &lt;</w:t>
      </w:r>
      <w:r>
        <w:t>/restriction&gt;</w:t>
      </w:r>
    </w:p>
    <w:p w:rsidR="00B13653" w:rsidRDefault="001F204F">
      <w:pPr>
        <w:pStyle w:val="Code"/>
      </w:pPr>
      <w:r>
        <w:t>&lt;/simpleType&gt;</w:t>
      </w:r>
    </w:p>
    <w:p w:rsidR="00B13653" w:rsidRDefault="001F204F">
      <w:pPr>
        <w:pStyle w:val="Heading4"/>
      </w:pPr>
      <w:bookmarkStart w:id="3943" w:name="section_40c407b0705f4b09a49472666a6e0d47"/>
      <w:bookmarkStart w:id="3944" w:name="_Toc499810871"/>
      <w:r>
        <w:t>Additional DrawingML - WordprocessingML Schema</w:t>
      </w:r>
      <w:bookmarkEnd w:id="3943"/>
      <w:bookmarkEnd w:id="3944"/>
    </w:p>
    <w:p w:rsidR="00B13653" w:rsidRDefault="001F204F">
      <w:pPr>
        <w:pStyle w:val="Heading5"/>
      </w:pPr>
      <w:bookmarkStart w:id="3945" w:name="section_9835e3800b30448a98bdf016c6a8b8d7"/>
      <w:bookmarkStart w:id="3946" w:name="_Toc499810872"/>
      <w:r>
        <w:t>Additional Elements</w:t>
      </w:r>
      <w:bookmarkEnd w:id="3945"/>
      <w:bookmarkEnd w:id="3946"/>
      <w:r>
        <w:fldChar w:fldCharType="begin"/>
      </w:r>
      <w:r>
        <w:instrText xml:space="preserve"> XE "Additional Elements" </w:instrText>
      </w:r>
      <w:r>
        <w:fldChar w:fldCharType="end"/>
      </w:r>
    </w:p>
    <w:p w:rsidR="00B13653" w:rsidRDefault="001F204F">
      <w:r>
        <w:t>This section specifies the structure of the VML embedded DrawingML (see also gfxdata attribute ("</w:t>
      </w:r>
      <w:hyperlink r:id="rId307">
        <w:r>
          <w:rPr>
            <w:rStyle w:val="Hyperlink"/>
          </w:rPr>
          <w:t>[ISO/IEC-29500-4]</w:t>
        </w:r>
      </w:hyperlink>
      <w:r>
        <w:t xml:space="preserve"> §19.1.2.19; shape (Shape Definition)").</w:t>
      </w:r>
    </w:p>
    <w:p w:rsidR="00B13653" w:rsidRDefault="001F204F">
      <w:pPr>
        <w:pStyle w:val="Heading6"/>
      </w:pPr>
      <w:bookmarkStart w:id="3947" w:name="section_093801fe80854aaaa44a78583b640385"/>
      <w:bookmarkStart w:id="3948" w:name="_Toc499810873"/>
      <w:r>
        <w:t>e2oholder (E2o Holder)</w:t>
      </w:r>
      <w:bookmarkEnd w:id="3947"/>
      <w:bookmarkEnd w:id="3948"/>
      <w:r>
        <w:fldChar w:fldCharType="begin"/>
      </w:r>
      <w:r>
        <w:instrText xml:space="preserve"> XE "e2oholder (E2o Holder)" </w:instrText>
      </w:r>
      <w:r>
        <w:fldChar w:fldCharType="end"/>
      </w:r>
    </w:p>
    <w:p w:rsidR="00B13653" w:rsidRDefault="001F204F">
      <w:r>
        <w:t>This is the root element of the VML embedded DrawingML, Graphic Frame Doc part. It contains the actual DrawingML g</w:t>
      </w:r>
      <w:r>
        <w:t>raphical object (OfficeArt object) data.</w:t>
      </w:r>
    </w:p>
    <w:tbl>
      <w:tblPr>
        <w:tblStyle w:val="Table-ShadedHeader"/>
        <w:tblW w:w="0" w:type="auto"/>
        <w:tblLook w:val="04A0" w:firstRow="1" w:lastRow="0" w:firstColumn="1" w:lastColumn="0" w:noHBand="0" w:noVBand="1"/>
      </w:tblPr>
      <w:tblGrid>
        <w:gridCol w:w="2484"/>
        <w:gridCol w:w="303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effectOffset</w:t>
            </w:r>
            <w:r>
              <w:t xml:space="preserve"> (Effect Offset)</w:t>
            </w:r>
          </w:p>
        </w:tc>
        <w:tc>
          <w:tcPr>
            <w:tcW w:w="0" w:type="auto"/>
            <w:vAlign w:val="center"/>
          </w:tcPr>
          <w:p w:rsidR="00B13653" w:rsidRDefault="001F204F">
            <w:pPr>
              <w:pStyle w:val="TableBodyText"/>
            </w:pPr>
            <w:r>
              <w:t>§</w:t>
            </w:r>
            <w:hyperlink w:anchor="Section_597fd3303f3a4f689f1394e06acddbe0">
              <w:r>
                <w:rPr>
                  <w:rStyle w:val="Hyperlink"/>
                </w:rPr>
                <w:t>3.1.4.3.1.2, effectOffset</w:t>
              </w:r>
            </w:hyperlink>
          </w:p>
        </w:tc>
      </w:tr>
      <w:tr w:rsidR="00B13653" w:rsidTr="00B13653">
        <w:tc>
          <w:tcPr>
            <w:tcW w:w="0" w:type="auto"/>
            <w:vAlign w:val="center"/>
          </w:tcPr>
          <w:p w:rsidR="00B13653" w:rsidRDefault="001F204F">
            <w:pPr>
              <w:pStyle w:val="TableBodyText"/>
            </w:pPr>
            <w:r>
              <w:rPr>
                <w:b/>
              </w:rPr>
              <w:t>graphic</w:t>
            </w:r>
            <w:r>
              <w:t xml:space="preserve"> (Graphic Object)</w:t>
            </w:r>
          </w:p>
        </w:tc>
        <w:tc>
          <w:tcPr>
            <w:tcW w:w="0" w:type="auto"/>
            <w:vAlign w:val="center"/>
          </w:tcPr>
          <w:p w:rsidR="00B13653" w:rsidRDefault="001F204F">
            <w:pPr>
              <w:pStyle w:val="TableBodyText"/>
            </w:pPr>
            <w:r>
              <w:t>"</w:t>
            </w:r>
            <w:hyperlink r:id="rId308">
              <w:r>
                <w:rPr>
                  <w:rStyle w:val="Hyperlink"/>
                </w:rPr>
                <w:t>[ISO/IEC-29500-1]</w:t>
              </w:r>
            </w:hyperlink>
            <w:r>
              <w:t xml:space="preserve"> §20.1.2.2.16"</w:t>
            </w:r>
          </w:p>
        </w:tc>
      </w:tr>
    </w:tbl>
    <w:p w:rsidR="00B13653" w:rsidRDefault="00B13653"/>
    <w:p w:rsidR="00B13653" w:rsidRDefault="001F204F">
      <w:r>
        <w:t>The following XML Schema fragment defines the contents of this element:</w:t>
      </w:r>
    </w:p>
    <w:p w:rsidR="00B13653" w:rsidRDefault="001F204F">
      <w:pPr>
        <w:pStyle w:val="Code"/>
      </w:pPr>
      <w:r>
        <w:t>&lt;complexType name="CT_GraphicalObjectWrapper"&gt;</w:t>
      </w:r>
    </w:p>
    <w:p w:rsidR="00B13653" w:rsidRDefault="001F204F">
      <w:pPr>
        <w:pStyle w:val="Code"/>
      </w:pPr>
      <w:r>
        <w:t xml:space="preserve">  &lt;sequence&gt;</w:t>
      </w:r>
    </w:p>
    <w:p w:rsidR="00B13653" w:rsidRDefault="001F204F">
      <w:pPr>
        <w:pStyle w:val="Code"/>
      </w:pPr>
      <w:r>
        <w:t xml:space="preserve">    &lt;</w:t>
      </w:r>
      <w:r>
        <w:t>element name="effectOffset" type="CT_EffectOffsetStg" minOccurs="1" maxOccurs="1"/&gt;</w:t>
      </w:r>
    </w:p>
    <w:p w:rsidR="00B13653" w:rsidRDefault="001F204F">
      <w:pPr>
        <w:pStyle w:val="Code"/>
      </w:pPr>
      <w:r>
        <w:lastRenderedPageBreak/>
        <w:t xml:space="preserve">    &lt;element ref="a:graphic" minOccurs="1" maxOccurs="1"/&gt;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6"/>
      </w:pPr>
      <w:bookmarkStart w:id="3949" w:name="section_597fd3303f3a4f689f1394e06acddbe0"/>
      <w:bookmarkStart w:id="3950" w:name="_Toc499810874"/>
      <w:r>
        <w:t>effectOffset (Effect Offset)</w:t>
      </w:r>
      <w:bookmarkEnd w:id="3949"/>
      <w:bookmarkEnd w:id="3950"/>
      <w:r>
        <w:fldChar w:fldCharType="begin"/>
      </w:r>
      <w:r>
        <w:instrText xml:space="preserve"> XE "effectOffset (Effect Offset)" </w:instrText>
      </w:r>
      <w:r>
        <w:fldChar w:fldCharType="end"/>
      </w:r>
    </w:p>
    <w:p w:rsidR="00B13653" w:rsidRDefault="001F204F">
      <w:r>
        <w:t>This element speci</w:t>
      </w:r>
      <w:r>
        <w:t xml:space="preserve">fies the offset between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e2oholder</w:t>
            </w:r>
            <w:r>
              <w:t xml:space="preserve"> (§</w:t>
            </w:r>
            <w:hyperlink w:anchor="Section_093801fe80854aaaa44a78583b640385">
              <w:r>
                <w:rPr>
                  <w:rStyle w:val="Hyperlink"/>
                </w:rPr>
                <w:t>3.1.4.3.1.1, e2oholder</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488"/>
        <w:gridCol w:w="798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b</w:t>
            </w:r>
            <w:r>
              <w:t xml:space="preserve"> (Bottom Offset)</w:t>
            </w:r>
          </w:p>
        </w:tc>
        <w:tc>
          <w:tcPr>
            <w:tcW w:w="0" w:type="auto"/>
            <w:vAlign w:val="center"/>
          </w:tcPr>
          <w:p w:rsidR="00B13653" w:rsidRDefault="001F204F">
            <w:pPr>
              <w:pStyle w:val="TableBodyText"/>
            </w:pPr>
            <w:r>
              <w:t>The difference between the bottom border of the effect area and the bottom border of the OfficeArt object.</w:t>
            </w:r>
          </w:p>
          <w:p w:rsidR="00B13653" w:rsidRDefault="00B13653">
            <w:pPr>
              <w:pStyle w:val="TableBodyText"/>
            </w:pPr>
          </w:p>
          <w:p w:rsidR="00B13653" w:rsidRDefault="001F204F">
            <w:pPr>
              <w:pStyle w:val="TableBodyText"/>
            </w:pPr>
            <w:r>
              <w:t>The possible values for this attribute are defined by the ST_CoordinateUnqualified simple type ("</w:t>
            </w:r>
            <w:hyperlink r:id="rId309">
              <w:r>
                <w:rPr>
                  <w:rStyle w:val="Hyperlink"/>
                </w:rPr>
                <w:t>[ISO/IEC-29500-1]</w:t>
              </w:r>
            </w:hyperlink>
            <w:r>
              <w:t xml:space="preserve"> §20.1.10.19").</w:t>
            </w:r>
          </w:p>
        </w:tc>
      </w:tr>
      <w:tr w:rsidR="00B13653" w:rsidTr="00B13653">
        <w:tc>
          <w:tcPr>
            <w:tcW w:w="0" w:type="auto"/>
            <w:vAlign w:val="center"/>
          </w:tcPr>
          <w:p w:rsidR="00B13653" w:rsidRDefault="001F204F">
            <w:pPr>
              <w:pStyle w:val="TableBodyText"/>
            </w:pPr>
            <w:r>
              <w:rPr>
                <w:b/>
              </w:rPr>
              <w:t>l</w:t>
            </w:r>
            <w:r>
              <w:t xml:space="preserve"> (Left Offset)</w:t>
            </w:r>
          </w:p>
        </w:tc>
        <w:tc>
          <w:tcPr>
            <w:tcW w:w="0" w:type="auto"/>
            <w:vAlign w:val="center"/>
          </w:tcPr>
          <w:p w:rsidR="00B13653" w:rsidRDefault="001F204F">
            <w:pPr>
              <w:pStyle w:val="TableBodyText"/>
            </w:pPr>
            <w:r>
              <w:t>The difference between left border of the OfficeArt object and the left border of the effect area.</w:t>
            </w:r>
          </w:p>
          <w:p w:rsidR="00B13653" w:rsidRDefault="00B13653">
            <w:pPr>
              <w:pStyle w:val="TableBodyText"/>
            </w:pPr>
          </w:p>
          <w:p w:rsidR="00B13653" w:rsidRDefault="001F204F">
            <w:pPr>
              <w:pStyle w:val="TableBodyText"/>
            </w:pPr>
            <w:r>
              <w:t xml:space="preserve">The possible values for this attribute are defined by the </w:t>
            </w:r>
            <w:r>
              <w:t>ST_CoordinateUnqualified simple type ("[ISO/IEC-29500-1] §20.1.10.19").</w:t>
            </w:r>
          </w:p>
        </w:tc>
      </w:tr>
      <w:tr w:rsidR="00B13653" w:rsidTr="00B13653">
        <w:tc>
          <w:tcPr>
            <w:tcW w:w="0" w:type="auto"/>
            <w:vAlign w:val="center"/>
          </w:tcPr>
          <w:p w:rsidR="00B13653" w:rsidRDefault="001F204F">
            <w:pPr>
              <w:pStyle w:val="TableBodyText"/>
            </w:pPr>
            <w:r>
              <w:rPr>
                <w:b/>
              </w:rPr>
              <w:t>r</w:t>
            </w:r>
            <w:r>
              <w:t xml:space="preserve"> (Right Offset)</w:t>
            </w:r>
          </w:p>
        </w:tc>
        <w:tc>
          <w:tcPr>
            <w:tcW w:w="0" w:type="auto"/>
            <w:vAlign w:val="center"/>
          </w:tcPr>
          <w:p w:rsidR="00B13653" w:rsidRDefault="001F204F">
            <w:pPr>
              <w:pStyle w:val="TableBodyText"/>
            </w:pPr>
            <w:r>
              <w:t>The difference between the right border of the effect area and the right border of the OfficeArt object.</w:t>
            </w:r>
          </w:p>
          <w:p w:rsidR="00B13653" w:rsidRDefault="00B13653">
            <w:pPr>
              <w:pStyle w:val="TableBodyText"/>
            </w:pPr>
          </w:p>
          <w:p w:rsidR="00B13653" w:rsidRDefault="001F204F">
            <w:pPr>
              <w:pStyle w:val="TableBodyText"/>
            </w:pPr>
            <w:r>
              <w:t>The possible values for this attribute are defined by the ST</w:t>
            </w:r>
            <w:r>
              <w:t>_CoordinateUnqualified simple type ("[ISO/IEC-29500-1] §20.1.10.19").</w:t>
            </w:r>
          </w:p>
        </w:tc>
      </w:tr>
      <w:tr w:rsidR="00B13653" w:rsidTr="00B13653">
        <w:tc>
          <w:tcPr>
            <w:tcW w:w="0" w:type="auto"/>
            <w:vAlign w:val="center"/>
          </w:tcPr>
          <w:p w:rsidR="00B13653" w:rsidRDefault="001F204F">
            <w:pPr>
              <w:pStyle w:val="TableBodyText"/>
            </w:pPr>
            <w:r>
              <w:rPr>
                <w:b/>
              </w:rPr>
              <w:t>t</w:t>
            </w:r>
            <w:r>
              <w:t xml:space="preserve"> (Top Offset)</w:t>
            </w:r>
          </w:p>
        </w:tc>
        <w:tc>
          <w:tcPr>
            <w:tcW w:w="0" w:type="auto"/>
            <w:vAlign w:val="center"/>
          </w:tcPr>
          <w:p w:rsidR="00B13653" w:rsidRDefault="001F204F">
            <w:pPr>
              <w:pStyle w:val="TableBodyText"/>
            </w:pPr>
            <w:r>
              <w:t>The difference between the top border of the OfficeArt object and the top border of the effect area.</w:t>
            </w:r>
          </w:p>
          <w:p w:rsidR="00B13653" w:rsidRDefault="00B13653">
            <w:pPr>
              <w:pStyle w:val="TableBodyText"/>
            </w:pPr>
          </w:p>
          <w:p w:rsidR="00B13653" w:rsidRDefault="001F204F">
            <w:pPr>
              <w:pStyle w:val="TableBodyText"/>
            </w:pPr>
            <w:r>
              <w:t>The possible values for this attribute are defined by the ST_Coordin</w:t>
            </w:r>
            <w:r>
              <w:t>ateUnqualified simple type ("[ISO/IEC-29500-1] §20.1.10.19").</w:t>
            </w:r>
          </w:p>
        </w:tc>
      </w:tr>
    </w:tbl>
    <w:p w:rsidR="00B13653" w:rsidRDefault="00B13653"/>
    <w:p w:rsidR="00B13653" w:rsidRDefault="001F204F">
      <w:r>
        <w:t>The following XML Schema fragment defines the contents of this element:</w:t>
      </w:r>
    </w:p>
    <w:p w:rsidR="00B13653" w:rsidRDefault="001F204F">
      <w:pPr>
        <w:pStyle w:val="Code"/>
      </w:pPr>
      <w:r>
        <w:t>&lt;complexType name="CT_EffectOffsetStg"&gt;</w:t>
      </w:r>
    </w:p>
    <w:p w:rsidR="00B13653" w:rsidRDefault="001F204F">
      <w:pPr>
        <w:pStyle w:val="Code"/>
      </w:pPr>
      <w:r>
        <w:t xml:space="preserve">  &lt;attribute name="l" type="a:ST_Coordinate" use="required"/&gt;</w:t>
      </w:r>
    </w:p>
    <w:p w:rsidR="00B13653" w:rsidRDefault="001F204F">
      <w:pPr>
        <w:pStyle w:val="Code"/>
      </w:pPr>
      <w:r>
        <w:t xml:space="preserve">  &lt;attribute name=</w:t>
      </w:r>
      <w:r>
        <w:t>"t" type="a:ST_Coordinate" use="required"/&gt;</w:t>
      </w:r>
    </w:p>
    <w:p w:rsidR="00B13653" w:rsidRDefault="001F204F">
      <w:pPr>
        <w:pStyle w:val="Code"/>
      </w:pPr>
      <w:r>
        <w:t xml:space="preserve">  &lt;attribute name="r" type="a:ST_Coordinate" use="required"/&gt;</w:t>
      </w:r>
    </w:p>
    <w:p w:rsidR="00B13653" w:rsidRDefault="001F204F">
      <w:pPr>
        <w:pStyle w:val="Code"/>
      </w:pPr>
      <w:r>
        <w:t xml:space="preserve">  &lt;attribute name="b" type="a:ST_Coordinate" use="required"/&gt;</w:t>
      </w:r>
    </w:p>
    <w:p w:rsidR="00B13653" w:rsidRDefault="001F204F">
      <w:pPr>
        <w:pStyle w:val="Code"/>
      </w:pPr>
      <w:r>
        <w:t>&lt;/complexType&gt;</w:t>
      </w:r>
    </w:p>
    <w:p w:rsidR="00B13653" w:rsidRDefault="001F204F">
      <w:pPr>
        <w:pStyle w:val="Heading2"/>
      </w:pPr>
      <w:bookmarkStart w:id="3951" w:name="section_b1446808a7f94a6cac4a1ae8175a5705"/>
      <w:bookmarkStart w:id="3952" w:name="_Toc499810875"/>
      <w:r>
        <w:t>Excel</w:t>
      </w:r>
      <w:bookmarkEnd w:id="3951"/>
      <w:bookmarkEnd w:id="3952"/>
      <w:r>
        <w:fldChar w:fldCharType="begin"/>
      </w:r>
      <w:r>
        <w:instrText xml:space="preserve"> XE "Excel (Additional Information)" </w:instrText>
      </w:r>
      <w:r>
        <w:fldChar w:fldCharType="end"/>
      </w:r>
    </w:p>
    <w:p w:rsidR="00B13653" w:rsidRDefault="001F204F">
      <w:r>
        <w:t xml:space="preserve">This section contains additional information used to more fully describe how Excel implements Office Open XML File Formats </w:t>
      </w:r>
      <w:hyperlink r:id="rId310">
        <w:r>
          <w:rPr>
            <w:rStyle w:val="Hyperlink"/>
          </w:rPr>
          <w:t>[ISO/IEC29500:2012]</w:t>
        </w:r>
      </w:hyperlink>
      <w:r>
        <w:t>.</w:t>
      </w:r>
    </w:p>
    <w:p w:rsidR="00B13653" w:rsidRDefault="001F204F">
      <w:pPr>
        <w:pStyle w:val="Heading3"/>
      </w:pPr>
      <w:bookmarkStart w:id="3953" w:name="section_8ce3f967210d4181927892e3411ebfc7"/>
      <w:bookmarkStart w:id="3954" w:name="_Toc499810876"/>
      <w:r>
        <w:lastRenderedPageBreak/>
        <w:t>Additional Parts</w:t>
      </w:r>
      <w:bookmarkEnd w:id="3953"/>
      <w:bookmarkEnd w:id="3954"/>
      <w:r>
        <w:fldChar w:fldCharType="begin"/>
      </w:r>
      <w:r>
        <w:instrText xml:space="preserve"> XE "Additional Parts" </w:instrText>
      </w:r>
      <w:r>
        <w:fldChar w:fldCharType="end"/>
      </w:r>
    </w:p>
    <w:p w:rsidR="00B13653" w:rsidRDefault="001F204F">
      <w:r>
        <w:t xml:space="preserve">The </w:t>
      </w:r>
      <w:r>
        <w:t>subclauses subordinate to this one describe in detail each of the part types specific to Excel in addition to those listed as part of Office Open XML File Formats ("</w:t>
      </w:r>
      <w:hyperlink r:id="rId311">
        <w:r>
          <w:rPr>
            <w:rStyle w:val="Hyperlink"/>
          </w:rPr>
          <w:t>[ISO/IEC-29500-1]</w:t>
        </w:r>
      </w:hyperlink>
      <w:r>
        <w:t xml:space="preserve"> §12").</w:t>
      </w:r>
    </w:p>
    <w:p w:rsidR="00B13653" w:rsidRDefault="001F204F">
      <w:pPr>
        <w:pStyle w:val="Heading4"/>
      </w:pPr>
      <w:bookmarkStart w:id="3955" w:name="section_693389eed71540f89ef4055de69fd6a8"/>
      <w:bookmarkStart w:id="3956" w:name="_Toc499810877"/>
      <w:r>
        <w:t>Excel Attached Toolbars Part</w:t>
      </w:r>
      <w:bookmarkEnd w:id="3955"/>
      <w:bookmarkEnd w:id="3956"/>
      <w:r>
        <w:fldChar w:fldCharType="begin"/>
      </w:r>
      <w:r>
        <w:instrText xml:space="preserve"> XE "Excel Attached Toolbars Part" </w:instrText>
      </w:r>
      <w:r>
        <w:fldChar w:fldCharType="end"/>
      </w:r>
    </w:p>
    <w:p w:rsidR="00B13653" w:rsidRDefault="001F204F">
      <w:r>
        <w:rPr>
          <w:b/>
          <w:i/>
        </w:rPr>
        <w:t>Content Type</w:t>
      </w:r>
    </w:p>
    <w:p w:rsidR="00B13653" w:rsidRDefault="001F204F">
      <w:r>
        <w:rPr>
          <w:i/>
        </w:rPr>
        <w:t>application/vnd.ms-excel.attachedToolbars</w:t>
      </w:r>
    </w:p>
    <w:p w:rsidR="00B13653" w:rsidRDefault="001F204F">
      <w:r>
        <w:rPr>
          <w:b/>
          <w:i/>
        </w:rPr>
        <w:t>Root Namespace</w:t>
      </w:r>
    </w:p>
    <w:p w:rsidR="00B13653" w:rsidRDefault="001F204F">
      <w:r>
        <w:rPr>
          <w:i/>
        </w:rPr>
        <w:t>Not applicable</w:t>
      </w:r>
    </w:p>
    <w:p w:rsidR="00B13653" w:rsidRDefault="001F204F">
      <w:r>
        <w:rPr>
          <w:b/>
          <w:i/>
        </w:rPr>
        <w:t>Source Relationship</w:t>
      </w:r>
    </w:p>
    <w:p w:rsidR="00B13653" w:rsidRDefault="001F204F">
      <w:r>
        <w:rPr>
          <w:i/>
        </w:rPr>
        <w:t>http://schemas.microsoft.com/office/2006/relationships/attachedToolbars</w:t>
      </w:r>
    </w:p>
    <w:p w:rsidR="00B13653" w:rsidRDefault="001F204F">
      <w:r>
        <w:t>This binary p</w:t>
      </w:r>
      <w:r>
        <w:t>art supports the storage of custom toolbars created by the user.</w:t>
      </w:r>
    </w:p>
    <w:p w:rsidR="00B13653" w:rsidRDefault="001F204F">
      <w:r>
        <w:t>A package shall contain at most one Attached Toolbars part, and that part shall be the target of an implicit relationship from the Workbook part ("</w:t>
      </w:r>
      <w:hyperlink r:id="rId312">
        <w:r>
          <w:rPr>
            <w:rStyle w:val="Hyperlink"/>
          </w:rPr>
          <w:t>[ISO/IEC-29500-1]</w:t>
        </w:r>
      </w:hyperlink>
      <w:r>
        <w:t xml:space="preserve"> §12.3.23").</w:t>
      </w:r>
    </w:p>
    <w:p w:rsidR="00B13653" w:rsidRDefault="001F204F">
      <w:r>
        <w:t>[Example: The following Workbook part-relationship item contains a relationship to the Attached Toolbars part, which is stored in the ZIP item attachedToolbars.bin:</w:t>
      </w:r>
    </w:p>
    <w:p w:rsidR="00B13653" w:rsidRDefault="001F204F">
      <w:pPr>
        <w:pStyle w:val="Code"/>
      </w:pPr>
      <w:r>
        <w:t>&lt;Relationships xmlns="…"&gt;</w:t>
      </w:r>
    </w:p>
    <w:p w:rsidR="00B13653" w:rsidRDefault="001F204F">
      <w:pPr>
        <w:pStyle w:val="Code"/>
      </w:pPr>
      <w:r>
        <w:t xml:space="preserve">  &lt;Relationsh</w:t>
      </w:r>
      <w:r>
        <w:t xml:space="preserve">ip Id="rId6" </w:t>
      </w:r>
    </w:p>
    <w:p w:rsidR="00B13653" w:rsidRDefault="001F204F">
      <w:pPr>
        <w:pStyle w:val="Code"/>
      </w:pPr>
      <w:r>
        <w:t xml:space="preserve">    Type="http://…/attachedToolbars" Target="attachedToolbars.bin"/&gt;</w:t>
      </w:r>
    </w:p>
    <w:p w:rsidR="00B13653" w:rsidRDefault="001F204F">
      <w:pPr>
        <w:pStyle w:val="Code"/>
      </w:pPr>
      <w:r>
        <w:t>&lt;/Relationships&gt;</w:t>
      </w:r>
    </w:p>
    <w:p w:rsidR="00B13653" w:rsidRDefault="001F204F">
      <w:r>
        <w:t>end example]</w:t>
      </w:r>
    </w:p>
    <w:p w:rsidR="00B13653" w:rsidRDefault="001F204F">
      <w:r>
        <w:t xml:space="preserve">An Attached Toolbars part shall be located within the package containing the source relationship (expressed syntactically, the </w:t>
      </w:r>
      <w:r>
        <w:rPr>
          <w:b/>
        </w:rPr>
        <w:t>TargetMode</w:t>
      </w:r>
      <w:r>
        <w:t xml:space="preserve"> attri</w:t>
      </w:r>
      <w:r>
        <w:t xml:space="preserve">bute of the </w:t>
      </w:r>
      <w:r>
        <w:rPr>
          <w:b/>
        </w:rPr>
        <w:t>Relationship</w:t>
      </w:r>
      <w:r>
        <w:t xml:space="preserve"> element shall be </w:t>
      </w:r>
      <w:r>
        <w:rPr>
          <w:i/>
        </w:rPr>
        <w:t>Internal</w:t>
      </w:r>
      <w:r>
        <w:t>).</w:t>
      </w:r>
    </w:p>
    <w:p w:rsidR="00B13653" w:rsidRDefault="001F204F">
      <w:r>
        <w:t xml:space="preserve">An Attached Toolbars part shall not have implicit or explicit relationships to any part defined by Office Open XML File Formats </w:t>
      </w:r>
      <w:hyperlink r:id="rId313">
        <w:r>
          <w:rPr>
            <w:rStyle w:val="Hyperlink"/>
          </w:rPr>
          <w:t>[ISO/IEC2</w:t>
        </w:r>
        <w:r>
          <w:rPr>
            <w:rStyle w:val="Hyperlink"/>
          </w:rPr>
          <w:t>9500:2012]</w:t>
        </w:r>
      </w:hyperlink>
      <w:r>
        <w:t>.</w:t>
      </w:r>
    </w:p>
    <w:p w:rsidR="00B13653" w:rsidRDefault="001F204F">
      <w:r>
        <w:t xml:space="preserve">The internal structure of the ZIP item attachedToolbars.bin is specified in the XCB section of the Excel 97-2003 Binary File Format (.xls) Structure Specification </w:t>
      </w:r>
      <w:hyperlink r:id="rId314" w:anchor="Section_cd03cb5fca024934a391bb674cb8aa06">
        <w:r>
          <w:rPr>
            <w:rStyle w:val="Hyperlink"/>
          </w:rPr>
          <w:t>[MS</w:t>
        </w:r>
        <w:r>
          <w:rPr>
            <w:rStyle w:val="Hyperlink"/>
          </w:rPr>
          <w:t>-XLS]</w:t>
        </w:r>
      </w:hyperlink>
      <w:r>
        <w:t xml:space="preserve"> book.</w:t>
      </w:r>
    </w:p>
    <w:p w:rsidR="00B13653" w:rsidRDefault="001F204F">
      <w:pPr>
        <w:pStyle w:val="Heading4"/>
      </w:pPr>
      <w:bookmarkStart w:id="3957" w:name="section_c004bb57aaa44a8c9eca2cab3f574fe2"/>
      <w:bookmarkStart w:id="3958" w:name="_Toc499810878"/>
      <w:r>
        <w:t>Worksheet Sort Map Part</w:t>
      </w:r>
      <w:bookmarkEnd w:id="3957"/>
      <w:bookmarkEnd w:id="3958"/>
      <w:r>
        <w:fldChar w:fldCharType="begin"/>
      </w:r>
      <w:r>
        <w:instrText xml:space="preserve"> XE "Worksheet Sort Map Part" </w:instrText>
      </w:r>
      <w:r>
        <w:fldChar w:fldCharType="end"/>
      </w:r>
    </w:p>
    <w:p w:rsidR="00B13653" w:rsidRDefault="001F204F">
      <w:r>
        <w:rPr>
          <w:b/>
          <w:i/>
        </w:rPr>
        <w:t>Content Type</w:t>
      </w:r>
    </w:p>
    <w:p w:rsidR="00B13653" w:rsidRDefault="001F204F">
      <w:r>
        <w:rPr>
          <w:i/>
        </w:rPr>
        <w:t>application/vnd.ms-excel.wsSortMap+xml</w:t>
      </w:r>
    </w:p>
    <w:p w:rsidR="00B13653" w:rsidRDefault="001F204F">
      <w:r>
        <w:rPr>
          <w:b/>
          <w:i/>
        </w:rPr>
        <w:t>Root Namespace</w:t>
      </w:r>
    </w:p>
    <w:p w:rsidR="00B13653" w:rsidRDefault="001F204F">
      <w:r>
        <w:rPr>
          <w:i/>
        </w:rPr>
        <w:t>http://schemas.microsoft.com/office/excel/2006/main</w:t>
      </w:r>
    </w:p>
    <w:p w:rsidR="00B13653" w:rsidRDefault="001F204F">
      <w:r>
        <w:rPr>
          <w:b/>
          <w:i/>
        </w:rPr>
        <w:t>Source Relationship</w:t>
      </w:r>
    </w:p>
    <w:p w:rsidR="00B13653" w:rsidRDefault="001F204F">
      <w:r>
        <w:rPr>
          <w:i/>
        </w:rPr>
        <w:t>http://schemas.microsoft.com/office/2006/relationships/wsSortMap</w:t>
      </w:r>
    </w:p>
    <w:p w:rsidR="00B13653" w:rsidRDefault="001F204F">
      <w:r>
        <w:lastRenderedPageBreak/>
        <w:t>An instance of this part contains information about a series of before and after row or column mapping to resolve different sort operations performed on the same range by different users when</w:t>
      </w:r>
      <w:r>
        <w:t xml:space="preserve"> the workbook is shared.</w:t>
      </w:r>
    </w:p>
    <w:p w:rsidR="00B13653" w:rsidRDefault="001F204F">
      <w:r>
        <w:t>A package is permitted to contain zero or one Worksheet Sort Map part for each worksheet, and that part shall be the target of an implicit relationship from the Worksheet part ("</w:t>
      </w:r>
      <w:hyperlink r:id="rId315">
        <w:r>
          <w:rPr>
            <w:rStyle w:val="Hyperlink"/>
          </w:rPr>
          <w:t>[ISO/IEC-29500-1]</w:t>
        </w:r>
      </w:hyperlink>
      <w:r>
        <w:t xml:space="preserve"> §12.3.24").</w:t>
      </w:r>
    </w:p>
    <w:p w:rsidR="00B13653" w:rsidRDefault="001F204F">
      <w:r>
        <w:t>[Example: The following Worksheet part-relationship item contains a relationship to the Worksheet Sort Map part, which is stored in the ZIP item wsSortMap1.xml:</w:t>
      </w:r>
    </w:p>
    <w:p w:rsidR="00B13653" w:rsidRDefault="001F204F">
      <w:pPr>
        <w:pStyle w:val="Code"/>
      </w:pPr>
      <w:r>
        <w:t>&lt;Relationships xmlns="…"&gt;</w:t>
      </w:r>
    </w:p>
    <w:p w:rsidR="00B13653" w:rsidRDefault="001F204F">
      <w:pPr>
        <w:pStyle w:val="Code"/>
      </w:pPr>
      <w:r>
        <w:t xml:space="preserve">  &lt;Relationship Id="rId1" </w:t>
      </w:r>
    </w:p>
    <w:p w:rsidR="00B13653" w:rsidRDefault="001F204F">
      <w:pPr>
        <w:pStyle w:val="Code"/>
      </w:pPr>
      <w:r>
        <w:t xml:space="preserve">    Type="http://…/wsSortMap" Target="wsSortMap1.xml"/&gt;</w:t>
      </w:r>
    </w:p>
    <w:p w:rsidR="00B13653" w:rsidRDefault="001F204F">
      <w:pPr>
        <w:pStyle w:val="Code"/>
      </w:pPr>
      <w:r>
        <w:t>&lt;/Relationships&gt;</w:t>
      </w:r>
    </w:p>
    <w:p w:rsidR="00B13653" w:rsidRDefault="001F204F">
      <w:r>
        <w:t>end example]</w:t>
      </w:r>
    </w:p>
    <w:p w:rsidR="00B13653" w:rsidRDefault="001F204F">
      <w:r>
        <w:t xml:space="preserve">The root element for a part of this content type shall be </w:t>
      </w:r>
      <w:r>
        <w:rPr>
          <w:b/>
        </w:rPr>
        <w:t>worksheetSortMap</w:t>
      </w:r>
      <w:r>
        <w:t>.</w:t>
      </w:r>
    </w:p>
    <w:p w:rsidR="00B13653" w:rsidRDefault="001F204F">
      <w:r>
        <w:t>[Example: This Worksheet Sort Map part results from a row sort on a range containing 3 rows:</w:t>
      </w:r>
    </w:p>
    <w:p w:rsidR="00B13653" w:rsidRDefault="001F204F">
      <w:pPr>
        <w:pStyle w:val="Code"/>
      </w:pPr>
      <w:r>
        <w:t>&lt;worksheetSortMap xmlns:st="…"&gt;</w:t>
      </w:r>
    </w:p>
    <w:p w:rsidR="00B13653" w:rsidRDefault="001F204F">
      <w:pPr>
        <w:pStyle w:val="Code"/>
      </w:pPr>
      <w:r>
        <w:t xml:space="preserve">  &lt;rowSortMap ref="A1:XFD3" count="3"&gt;</w:t>
      </w:r>
    </w:p>
    <w:p w:rsidR="00B13653" w:rsidRDefault="001F204F">
      <w:pPr>
        <w:pStyle w:val="Code"/>
      </w:pPr>
      <w:r>
        <w:t xml:space="preserve">    &lt;row newVal="0" oldVal="1"/&gt;</w:t>
      </w:r>
    </w:p>
    <w:p w:rsidR="00B13653" w:rsidRDefault="001F204F">
      <w:pPr>
        <w:pStyle w:val="Code"/>
      </w:pPr>
      <w:r>
        <w:t xml:space="preserve">    &lt;row newVal="1" oldVal="2"/&gt;</w:t>
      </w:r>
    </w:p>
    <w:p w:rsidR="00B13653" w:rsidRDefault="001F204F">
      <w:pPr>
        <w:pStyle w:val="Code"/>
      </w:pPr>
      <w:r>
        <w:t xml:space="preserve">    &lt;row newVal="2" oldVal="0"/&gt;</w:t>
      </w:r>
    </w:p>
    <w:p w:rsidR="00B13653" w:rsidRDefault="001F204F">
      <w:pPr>
        <w:pStyle w:val="Code"/>
      </w:pPr>
      <w:r>
        <w:t xml:space="preserve">  &lt;/rowSortMap&gt;</w:t>
      </w:r>
    </w:p>
    <w:p w:rsidR="00B13653" w:rsidRDefault="001F204F">
      <w:pPr>
        <w:pStyle w:val="Code"/>
      </w:pPr>
      <w:r>
        <w:t>&lt;/worksheetSortMap&gt;</w:t>
      </w:r>
    </w:p>
    <w:p w:rsidR="00B13653" w:rsidRDefault="001F204F">
      <w:r>
        <w:t>end example]</w:t>
      </w:r>
    </w:p>
    <w:p w:rsidR="00B13653" w:rsidRDefault="001F204F">
      <w:r>
        <w:t>A Worksheet Sort Map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B13653" w:rsidRDefault="001F204F">
      <w:r>
        <w:t>A Worksheet Sort Map part shall not have implicit or explicit relationships to any part defined b</w:t>
      </w:r>
      <w:r>
        <w:t xml:space="preserve">y Office Open XML File Formats </w:t>
      </w:r>
      <w:hyperlink r:id="rId316">
        <w:r>
          <w:rPr>
            <w:rStyle w:val="Hyperlink"/>
          </w:rPr>
          <w:t>[ISO/IEC29500:2012]</w:t>
        </w:r>
      </w:hyperlink>
      <w:r>
        <w:t xml:space="preserve">. </w:t>
      </w:r>
    </w:p>
    <w:p w:rsidR="00B13653" w:rsidRDefault="001F204F">
      <w:pPr>
        <w:pStyle w:val="Heading3"/>
      </w:pPr>
      <w:bookmarkStart w:id="3959" w:name="section_a24b67311ed74c89ab5828431df113ee"/>
      <w:bookmarkStart w:id="3960" w:name="_Toc499810879"/>
      <w:r>
        <w:t>Microsoft Office Excel Sortmap</w:t>
      </w:r>
      <w:bookmarkEnd w:id="3959"/>
      <w:bookmarkEnd w:id="3960"/>
      <w:r>
        <w:fldChar w:fldCharType="begin"/>
      </w:r>
      <w:r>
        <w:instrText xml:space="preserve"> XE "Microsoft Office Excel Sortmap" </w:instrText>
      </w:r>
      <w:r>
        <w:fldChar w:fldCharType="end"/>
      </w:r>
    </w:p>
    <w:p w:rsidR="00B13653" w:rsidRDefault="001F204F">
      <w:r>
        <w:t>This part specifies a Sort Map used by Excel to recalculate a share</w:t>
      </w:r>
      <w:r>
        <w:t>d workbook. This part is present only in files created by Excel SP1 and later.</w:t>
      </w:r>
    </w:p>
    <w:p w:rsidR="00B13653" w:rsidRDefault="001F204F">
      <w:pPr>
        <w:pStyle w:val="Heading4"/>
      </w:pPr>
      <w:bookmarkStart w:id="3961" w:name="section_e69cb44829e64c02bc6be920b0c46513"/>
      <w:bookmarkStart w:id="3962" w:name="_Toc499810880"/>
      <w:r>
        <w:t>Sortmap Elements</w:t>
      </w:r>
      <w:bookmarkEnd w:id="3961"/>
      <w:bookmarkEnd w:id="3962"/>
      <w:r>
        <w:fldChar w:fldCharType="begin"/>
      </w:r>
      <w:r>
        <w:instrText xml:space="preserve"> XE "Sortmap Elements" </w:instrText>
      </w:r>
      <w:r>
        <w:fldChar w:fldCharType="end"/>
      </w:r>
    </w:p>
    <w:p w:rsidR="00B13653" w:rsidRDefault="001F204F">
      <w:r>
        <w:t xml:space="preserve">This subclause specifies the elements and simple types that comprise the Sort Map. </w:t>
      </w:r>
    </w:p>
    <w:p w:rsidR="00B13653" w:rsidRDefault="001F204F">
      <w:r>
        <w:t>A sort map is used in the context of a shared workb</w:t>
      </w:r>
      <w:r>
        <w:t>ook to record the sort order of a range of cells. This information is used to correctly update cells and formulas that depend on the sort order when revision information is applied. There is one sort map per worksheet.</w:t>
      </w:r>
    </w:p>
    <w:p w:rsidR="00B13653" w:rsidRDefault="001F204F">
      <w:r>
        <w:t>The sort map consists of two componen</w:t>
      </w:r>
      <w:r>
        <w:t>ts:  The row sort map and the column sort map. The row sort map contains a list of row indices that need to be adjusted when revision information is applied. The row sort map is created when a range of cells is sorted top down or bottom up. The column sort</w:t>
      </w:r>
      <w:r>
        <w:t xml:space="preserve"> map contains a list of column indices that need to be adjusted when revision information is applied. The column sort map is created when a range of cells is sorted left to right or right to left.</w:t>
      </w:r>
    </w:p>
    <w:p w:rsidR="00B13653" w:rsidRDefault="001F204F">
      <w:r>
        <w:t>[Example: Consider the following shared workbook:</w:t>
      </w:r>
    </w:p>
    <w:p w:rsidR="00B13653" w:rsidRDefault="001F204F">
      <w:r>
        <w:rPr>
          <w:noProof/>
        </w:rPr>
        <w:lastRenderedPageBreak/>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17"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B13653" w:rsidRDefault="001F204F">
      <w:r>
        <w:t xml:space="preserve">The </w:t>
      </w:r>
      <w:r>
        <w:t>worksheet contains four rows of data. Once the data is sorted in descending order, the worksheet looks as follows:</w:t>
      </w:r>
    </w:p>
    <w:p w:rsidR="00B13653" w:rsidRDefault="001F204F">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18"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B13653" w:rsidRDefault="001F204F">
      <w:r>
        <w:t>When this worksheet is saved, the following sort map should be created and saved to the file:</w:t>
      </w:r>
    </w:p>
    <w:p w:rsidR="00B13653" w:rsidRDefault="001F204F">
      <w:pPr>
        <w:pStyle w:val="Code"/>
      </w:pPr>
      <w:r>
        <w:t>&lt;worksheetSortMap xmlns="http://schemas.micro</w:t>
      </w:r>
      <w:r>
        <w:t>soft.com/office/excel/2006/main"&gt;</w:t>
      </w:r>
    </w:p>
    <w:p w:rsidR="00B13653" w:rsidRDefault="001F204F">
      <w:pPr>
        <w:pStyle w:val="Code"/>
      </w:pPr>
      <w:r>
        <w:t xml:space="preserve">   &lt;rowSortMap ref="A2:XFD5" count="4"&gt;</w:t>
      </w:r>
    </w:p>
    <w:p w:rsidR="00B13653" w:rsidRDefault="001F204F">
      <w:pPr>
        <w:pStyle w:val="Code"/>
      </w:pPr>
      <w:r>
        <w:t xml:space="preserve">      &lt;row newVal="1" oldVal="4"/&gt;</w:t>
      </w:r>
    </w:p>
    <w:p w:rsidR="00B13653" w:rsidRDefault="001F204F">
      <w:pPr>
        <w:pStyle w:val="Code"/>
      </w:pPr>
      <w:r>
        <w:t xml:space="preserve">      &lt;row newVal="2" oldVal="3"/&gt;</w:t>
      </w:r>
    </w:p>
    <w:p w:rsidR="00B13653" w:rsidRDefault="001F204F">
      <w:pPr>
        <w:pStyle w:val="Code"/>
      </w:pPr>
      <w:r>
        <w:t xml:space="preserve">      &lt;row newVal="3" oldVal="2"/&gt;</w:t>
      </w:r>
    </w:p>
    <w:p w:rsidR="00B13653" w:rsidRDefault="001F204F">
      <w:pPr>
        <w:pStyle w:val="Code"/>
      </w:pPr>
      <w:r>
        <w:t xml:space="preserve">      &lt;row newVal="4" oldVal="1"/&gt;</w:t>
      </w:r>
    </w:p>
    <w:p w:rsidR="00B13653" w:rsidRDefault="001F204F">
      <w:pPr>
        <w:pStyle w:val="Code"/>
      </w:pPr>
      <w:r>
        <w:t xml:space="preserve">   &lt;/rowSortMap&gt;</w:t>
      </w:r>
    </w:p>
    <w:p w:rsidR="00B13653" w:rsidRDefault="001F204F">
      <w:pPr>
        <w:pStyle w:val="Code"/>
      </w:pPr>
      <w:r>
        <w:t>&lt;/worksheetSortMap&gt;</w:t>
      </w:r>
    </w:p>
    <w:p w:rsidR="00B13653" w:rsidRDefault="001F204F">
      <w:r>
        <w:t>In th</w:t>
      </w:r>
      <w:r>
        <w:t xml:space="preserve">e context of this example, the sort map implies that the contents of the second row should be replaced with the contents of the fifth row; contents of the third row should be replaced with the contents of the fourth row; and so on. </w:t>
      </w:r>
    </w:p>
    <w:p w:rsidR="00B13653" w:rsidRDefault="001F204F">
      <w:r>
        <w:t>Now consider the follow</w:t>
      </w:r>
      <w:r>
        <w:t>ing worksheet:</w:t>
      </w:r>
    </w:p>
    <w:p w:rsidR="00B13653" w:rsidRDefault="001F204F">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19"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B13653" w:rsidRDefault="001F204F">
      <w:r>
        <w:t>This worksheet contains four columns of data. Once the data is sorted left to right in descending order, the worksheet looks as follows:</w:t>
      </w:r>
    </w:p>
    <w:p w:rsidR="00B13653" w:rsidRDefault="001F204F">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20"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B13653" w:rsidRDefault="001F204F">
      <w:r>
        <w:t>When this worksheet is saved, the following sort map should be created and saved to the file:</w:t>
      </w:r>
    </w:p>
    <w:p w:rsidR="00B13653" w:rsidRDefault="001F204F">
      <w:pPr>
        <w:pStyle w:val="Code"/>
      </w:pPr>
      <w:r>
        <w:t>&lt;</w:t>
      </w:r>
      <w:r>
        <w:t>worksheetSortMap xmlns="http://schemas.microsoft.com/office/excel/2006/main"&gt;</w:t>
      </w:r>
    </w:p>
    <w:p w:rsidR="00B13653" w:rsidRDefault="001F204F">
      <w:pPr>
        <w:pStyle w:val="Code"/>
      </w:pPr>
      <w:r>
        <w:t xml:space="preserve">   &lt;colSortMap ref="A1:D1048576" count="4"&gt;</w:t>
      </w:r>
    </w:p>
    <w:p w:rsidR="00B13653" w:rsidRDefault="001F204F">
      <w:pPr>
        <w:pStyle w:val="Code"/>
      </w:pPr>
      <w:r>
        <w:t xml:space="preserve">      &lt;col newVal="0" oldVal="3"/&gt;</w:t>
      </w:r>
    </w:p>
    <w:p w:rsidR="00B13653" w:rsidRDefault="001F204F">
      <w:pPr>
        <w:pStyle w:val="Code"/>
      </w:pPr>
      <w:r>
        <w:t xml:space="preserve">      &lt;col newVal="1" oldVal="2"/&gt;</w:t>
      </w:r>
    </w:p>
    <w:p w:rsidR="00B13653" w:rsidRDefault="001F204F">
      <w:pPr>
        <w:pStyle w:val="Code"/>
      </w:pPr>
      <w:r>
        <w:lastRenderedPageBreak/>
        <w:t xml:space="preserve">      &lt;col newVal="2" oldVal="1"/&gt;</w:t>
      </w:r>
    </w:p>
    <w:p w:rsidR="00B13653" w:rsidRDefault="001F204F">
      <w:pPr>
        <w:pStyle w:val="Code"/>
      </w:pPr>
      <w:r>
        <w:t xml:space="preserve">      &lt;col newVal="3" oldVal=</w:t>
      </w:r>
      <w:r>
        <w:t>"0"/&gt;</w:t>
      </w:r>
    </w:p>
    <w:p w:rsidR="00B13653" w:rsidRDefault="001F204F">
      <w:pPr>
        <w:pStyle w:val="Code"/>
      </w:pPr>
      <w:r>
        <w:t xml:space="preserve">   &lt;/colSortMap&gt;</w:t>
      </w:r>
    </w:p>
    <w:p w:rsidR="00B13653" w:rsidRDefault="001F204F">
      <w:pPr>
        <w:pStyle w:val="Code"/>
      </w:pPr>
      <w:r>
        <w:t>&lt;/worksheetSortMap&gt;</w:t>
      </w:r>
    </w:p>
    <w:p w:rsidR="00B13653" w:rsidRDefault="001F204F">
      <w:r>
        <w:t>In the context of this example, the sort map implies that the contents of the first column should be replaced with the contents of the fourth column; contents of the second column should be replaced with the conte</w:t>
      </w:r>
      <w:r>
        <w:t>nts of the third column; and so on.</w:t>
      </w:r>
    </w:p>
    <w:p w:rsidR="00B13653" w:rsidRDefault="001F204F">
      <w:r>
        <w:t>End Example]</w:t>
      </w:r>
    </w:p>
    <w:p w:rsidR="00B13653" w:rsidRDefault="001F204F">
      <w:pPr>
        <w:pStyle w:val="Heading5"/>
      </w:pPr>
      <w:bookmarkStart w:id="3963" w:name="section_c8cc77d990164b81bc5c3afbeb39d0c9"/>
      <w:bookmarkStart w:id="3964" w:name="_Toc499810881"/>
      <w:r>
        <w:t>col (Column)</w:t>
      </w:r>
      <w:bookmarkEnd w:id="3963"/>
      <w:bookmarkEnd w:id="3964"/>
      <w:r>
        <w:fldChar w:fldCharType="begin"/>
      </w:r>
      <w:r>
        <w:instrText xml:space="preserve"> XE "col (Column)" </w:instrText>
      </w:r>
      <w:r>
        <w:fldChar w:fldCharType="end"/>
      </w:r>
    </w:p>
    <w:p w:rsidR="00B13653" w:rsidRDefault="001F204F">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colSortMap</w:t>
            </w:r>
            <w:r>
              <w:t xml:space="preserve"> (§</w:t>
            </w:r>
            <w:hyperlink w:anchor="Section_73bbbbb0df814eccbc7a3e365fbe5fce">
              <w:r>
                <w:rPr>
                  <w:rStyle w:val="Hyperlink"/>
                </w:rPr>
                <w:t xml:space="preserve">3.2.2.1.2, </w:t>
              </w:r>
              <w:r>
                <w:rPr>
                  <w:rStyle w:val="Hyperlink"/>
                </w:rPr>
                <w:t>colSortMap</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900"/>
        <w:gridCol w:w="75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newVal</w:t>
            </w:r>
            <w:r>
              <w:t xml:space="preserve"> (New Value)</w:t>
            </w:r>
          </w:p>
        </w:tc>
        <w:tc>
          <w:tcPr>
            <w:tcW w:w="0" w:type="auto"/>
            <w:vAlign w:val="center"/>
          </w:tcPr>
          <w:p w:rsidR="00B13653" w:rsidRDefault="001F204F">
            <w:pPr>
              <w:pStyle w:val="TableBodyText"/>
            </w:pPr>
            <w:r>
              <w:t>Specifies the zero-based index of the column or row that contains data after a sort operation.</w:t>
            </w:r>
          </w:p>
          <w:p w:rsidR="00B13653" w:rsidRDefault="00B13653">
            <w:pPr>
              <w:pStyle w:val="TableBodyText"/>
            </w:pPr>
          </w:p>
          <w:p w:rsidR="00B13653" w:rsidRDefault="001F204F">
            <w:pPr>
              <w:pStyle w:val="TableBodyText"/>
            </w:pPr>
            <w:r>
              <w:t xml:space="preserve">In the context of a </w:t>
            </w:r>
            <w:r>
              <w:rPr>
                <w:b/>
              </w:rPr>
              <w:t>row</w:t>
            </w:r>
            <w:r>
              <w:t xml:space="preserve"> element, the value of this attribute shall be less than </w:t>
            </w:r>
            <w:r>
              <w:rPr>
                <w:i/>
              </w:rPr>
              <w:t>1048576</w:t>
            </w:r>
            <w:r>
              <w:t>.</w:t>
            </w:r>
          </w:p>
          <w:p w:rsidR="00B13653" w:rsidRDefault="00B13653">
            <w:pPr>
              <w:pStyle w:val="TableBodyText"/>
            </w:pPr>
          </w:p>
          <w:p w:rsidR="00B13653" w:rsidRDefault="001F204F">
            <w:pPr>
              <w:pStyle w:val="TableBodyText"/>
            </w:pPr>
            <w:r>
              <w:t xml:space="preserve">In the context of a </w:t>
            </w:r>
            <w:r>
              <w:rPr>
                <w:b/>
              </w:rPr>
              <w:t>col</w:t>
            </w:r>
            <w:r>
              <w:t xml:space="preserve"> element, the value of this attribute shall be less than </w:t>
            </w:r>
            <w:r>
              <w:rPr>
                <w:i/>
              </w:rPr>
              <w:t>16384</w:t>
            </w:r>
            <w:r>
              <w:t>.</w:t>
            </w:r>
          </w:p>
          <w:p w:rsidR="00B13653" w:rsidRDefault="00B13653">
            <w:pPr>
              <w:pStyle w:val="TableBodyText"/>
            </w:pPr>
          </w:p>
          <w:p w:rsidR="00B13653" w:rsidRDefault="001F204F">
            <w:pPr>
              <w:pStyle w:val="TableBodyText"/>
            </w:pPr>
            <w:r>
              <w:t>The possible values for this attribute are defined by the XML Schema unsignedInt datatype.</w:t>
            </w:r>
          </w:p>
        </w:tc>
      </w:tr>
      <w:tr w:rsidR="00B13653" w:rsidTr="00B13653">
        <w:tc>
          <w:tcPr>
            <w:tcW w:w="0" w:type="auto"/>
            <w:vAlign w:val="center"/>
          </w:tcPr>
          <w:p w:rsidR="00B13653" w:rsidRDefault="001F204F">
            <w:pPr>
              <w:pStyle w:val="TableBodyText"/>
            </w:pPr>
            <w:r>
              <w:rPr>
                <w:b/>
              </w:rPr>
              <w:t>oldVal</w:t>
            </w:r>
            <w:r>
              <w:t xml:space="preserve"> (Old Value)</w:t>
            </w:r>
          </w:p>
        </w:tc>
        <w:tc>
          <w:tcPr>
            <w:tcW w:w="0" w:type="auto"/>
            <w:vAlign w:val="center"/>
          </w:tcPr>
          <w:p w:rsidR="00B13653" w:rsidRDefault="001F204F">
            <w:pPr>
              <w:pStyle w:val="TableBodyText"/>
            </w:pPr>
            <w:r>
              <w:t xml:space="preserve">Specifies the zero-based index of the column or row that </w:t>
            </w:r>
            <w:r>
              <w:t>contains data before a sort operation.</w:t>
            </w:r>
          </w:p>
          <w:p w:rsidR="00B13653" w:rsidRDefault="00B13653">
            <w:pPr>
              <w:pStyle w:val="TableBodyText"/>
            </w:pPr>
          </w:p>
          <w:p w:rsidR="00B13653" w:rsidRDefault="001F204F">
            <w:pPr>
              <w:pStyle w:val="TableBodyText"/>
            </w:pPr>
            <w:r>
              <w:t xml:space="preserve">In the context of a </w:t>
            </w:r>
            <w:r>
              <w:rPr>
                <w:b/>
              </w:rPr>
              <w:t>row</w:t>
            </w:r>
            <w:r>
              <w:t xml:space="preserve"> element, the value of this attribute shall be less than </w:t>
            </w:r>
            <w:r>
              <w:rPr>
                <w:i/>
              </w:rPr>
              <w:t>1048576</w:t>
            </w:r>
            <w:r>
              <w:t>.</w:t>
            </w:r>
          </w:p>
          <w:p w:rsidR="00B13653" w:rsidRDefault="00B13653">
            <w:pPr>
              <w:pStyle w:val="TableBodyText"/>
            </w:pPr>
          </w:p>
          <w:p w:rsidR="00B13653" w:rsidRDefault="001F204F">
            <w:pPr>
              <w:pStyle w:val="TableBodyText"/>
            </w:pPr>
            <w:r>
              <w:t xml:space="preserve">In the context of a </w:t>
            </w:r>
            <w:r>
              <w:rPr>
                <w:b/>
              </w:rPr>
              <w:t>col</w:t>
            </w:r>
            <w:r>
              <w:t xml:space="preserve"> element, the value of this attribute shall be less than </w:t>
            </w:r>
            <w:r>
              <w:rPr>
                <w:i/>
              </w:rPr>
              <w:t>16384</w:t>
            </w:r>
            <w:r>
              <w:t>.</w:t>
            </w:r>
          </w:p>
          <w:p w:rsidR="00B13653" w:rsidRDefault="00B13653">
            <w:pPr>
              <w:pStyle w:val="TableBodyText"/>
            </w:pPr>
          </w:p>
          <w:p w:rsidR="00B13653" w:rsidRDefault="001F204F">
            <w:pPr>
              <w:pStyle w:val="TableBodyText"/>
            </w:pPr>
            <w:r>
              <w:t>The possible values for this attribute</w:t>
            </w:r>
            <w:r>
              <w:t xml:space="preserve"> are defined by the XML Schema unsignedInt datatype.</w:t>
            </w:r>
          </w:p>
        </w:tc>
      </w:tr>
    </w:tbl>
    <w:p w:rsidR="00B13653" w:rsidRDefault="00B13653"/>
    <w:p w:rsidR="00B13653" w:rsidRDefault="001F204F">
      <w:r>
        <w:t>The following XML Schema fragment defines the contents of this element:</w:t>
      </w:r>
    </w:p>
    <w:p w:rsidR="00B13653" w:rsidRDefault="001F204F">
      <w:pPr>
        <w:pStyle w:val="Code"/>
      </w:pPr>
      <w:r>
        <w:t>&lt;complexType name="CT_SortMapItem"&gt;</w:t>
      </w:r>
    </w:p>
    <w:p w:rsidR="00B13653" w:rsidRDefault="001F204F">
      <w:pPr>
        <w:pStyle w:val="Code"/>
      </w:pPr>
      <w:r>
        <w:t xml:space="preserve">  &lt;attribute name="newVal" type="xsd:unsignedInt" use="required"/&gt;</w:t>
      </w:r>
    </w:p>
    <w:p w:rsidR="00B13653" w:rsidRDefault="001F204F">
      <w:pPr>
        <w:pStyle w:val="Code"/>
      </w:pPr>
      <w:r>
        <w:t xml:space="preserve">  &lt;attribute name="oldVal"</w:t>
      </w:r>
      <w:r>
        <w:t xml:space="preserve"> type="xsd:unsignedInt" use="required"/&gt;</w:t>
      </w:r>
    </w:p>
    <w:p w:rsidR="00B13653" w:rsidRDefault="001F204F">
      <w:pPr>
        <w:pStyle w:val="Code"/>
      </w:pPr>
      <w:r>
        <w:t>&lt;/complexType&gt;</w:t>
      </w:r>
    </w:p>
    <w:p w:rsidR="00B13653" w:rsidRDefault="001F204F">
      <w:pPr>
        <w:pStyle w:val="Heading5"/>
      </w:pPr>
      <w:bookmarkStart w:id="3965" w:name="section_73bbbbb0df814eccbc7a3e365fbe5fce"/>
      <w:bookmarkStart w:id="3966" w:name="_Toc499810882"/>
      <w:r>
        <w:t>colSortMap (Column Sort Map)</w:t>
      </w:r>
      <w:bookmarkEnd w:id="3965"/>
      <w:bookmarkEnd w:id="3966"/>
      <w:r>
        <w:fldChar w:fldCharType="begin"/>
      </w:r>
      <w:r>
        <w:instrText xml:space="preserve"> XE "colSortMap (Column Sort Map)" </w:instrText>
      </w:r>
      <w:r>
        <w:fldChar w:fldCharType="end"/>
      </w:r>
    </w:p>
    <w:p w:rsidR="00B13653" w:rsidRDefault="001F204F">
      <w:r>
        <w:lastRenderedPageBreak/>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worksheetSortMap</w:t>
            </w:r>
            <w:r>
              <w:t xml:space="preserve"> (§</w:t>
            </w:r>
            <w:hyperlink w:anchor="Section_04defc35b52c443181a649ed63fe943f">
              <w:r>
                <w:rPr>
                  <w:rStyle w:val="Hyperlink"/>
                </w:rPr>
                <w:t>3.2.2.1.5, worksheetSortMap</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564"/>
        <w:gridCol w:w="141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col</w:t>
            </w:r>
            <w:r>
              <w:t xml:space="preserve"> (Column)</w:t>
            </w:r>
          </w:p>
        </w:tc>
        <w:tc>
          <w:tcPr>
            <w:tcW w:w="0" w:type="auto"/>
            <w:vAlign w:val="center"/>
          </w:tcPr>
          <w:p w:rsidR="00B13653" w:rsidRDefault="001F204F">
            <w:pPr>
              <w:pStyle w:val="TableBodyText"/>
            </w:pPr>
            <w:r>
              <w:t>§</w:t>
            </w:r>
            <w:hyperlink w:anchor="Section_c8cc77d990164b81bc5c3afbeb39d0c9">
              <w:r>
                <w:rPr>
                  <w:rStyle w:val="Hyperlink"/>
                </w:rPr>
                <w:t>3.2.2.1.1, col</w:t>
              </w:r>
            </w:hyperlink>
          </w:p>
        </w:tc>
      </w:tr>
    </w:tbl>
    <w:p w:rsidR="00B13653" w:rsidRDefault="00B13653"/>
    <w:p w:rsidR="00B13653" w:rsidRDefault="00B13653"/>
    <w:tbl>
      <w:tblPr>
        <w:tblStyle w:val="Table-ShadedHeader"/>
        <w:tblW w:w="0" w:type="auto"/>
        <w:tblLook w:val="04A0" w:firstRow="1" w:lastRow="0" w:firstColumn="1" w:lastColumn="0" w:noHBand="0" w:noVBand="1"/>
      </w:tblPr>
      <w:tblGrid>
        <w:gridCol w:w="1417"/>
        <w:gridCol w:w="805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count</w:t>
            </w:r>
            <w:r>
              <w:t xml:space="preserve"> (Count)</w:t>
            </w:r>
          </w:p>
        </w:tc>
        <w:tc>
          <w:tcPr>
            <w:tcW w:w="0" w:type="auto"/>
            <w:vAlign w:val="center"/>
          </w:tcPr>
          <w:p w:rsidR="00B13653" w:rsidRDefault="001F204F">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B13653" w:rsidRDefault="00B13653">
            <w:pPr>
              <w:pStyle w:val="TableBodyText"/>
            </w:pPr>
          </w:p>
          <w:p w:rsidR="00B13653" w:rsidRDefault="001F204F">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B13653" w:rsidTr="00B13653">
        <w:tc>
          <w:tcPr>
            <w:tcW w:w="0" w:type="auto"/>
            <w:vAlign w:val="center"/>
          </w:tcPr>
          <w:p w:rsidR="00B13653" w:rsidRDefault="001F204F">
            <w:pPr>
              <w:pStyle w:val="TableBodyText"/>
            </w:pPr>
            <w:r>
              <w:rPr>
                <w:b/>
              </w:rPr>
              <w:t>ref</w:t>
            </w:r>
            <w:r>
              <w:t xml:space="preserve"> (Reference)</w:t>
            </w:r>
          </w:p>
        </w:tc>
        <w:tc>
          <w:tcPr>
            <w:tcW w:w="0" w:type="auto"/>
            <w:vAlign w:val="center"/>
          </w:tcPr>
          <w:p w:rsidR="00B13653" w:rsidRDefault="001F204F">
            <w:pPr>
              <w:pStyle w:val="TableBodyText"/>
            </w:pPr>
            <w:r>
              <w:t>Specifies the row and column bounds of the sort map.</w:t>
            </w:r>
          </w:p>
          <w:p w:rsidR="00B13653" w:rsidRDefault="00B13653">
            <w:pPr>
              <w:pStyle w:val="TableBodyText"/>
            </w:pPr>
          </w:p>
          <w:p w:rsidR="00B13653" w:rsidRDefault="001F204F">
            <w:pPr>
              <w:pStyle w:val="TableBodyText"/>
            </w:pPr>
            <w:r>
              <w:t>The possible values for this attribute are defined by the ST_Ref simple type ("</w:t>
            </w:r>
            <w:hyperlink r:id="rId321">
              <w:r>
                <w:rPr>
                  <w:rStyle w:val="Hyperlink"/>
                </w:rPr>
                <w:t>[ISO/IEC</w:t>
              </w:r>
              <w:r>
                <w:rPr>
                  <w:rStyle w:val="Hyperlink"/>
                </w:rPr>
                <w:t>-29500-1]</w:t>
              </w:r>
            </w:hyperlink>
            <w:r>
              <w:t xml:space="preserve"> §18.18.62").</w:t>
            </w:r>
          </w:p>
        </w:tc>
      </w:tr>
    </w:tbl>
    <w:p w:rsidR="00B13653" w:rsidRDefault="00B13653"/>
    <w:p w:rsidR="00B13653" w:rsidRDefault="001F204F">
      <w:r>
        <w:t>The following XML Schema fragment defines the contents of this element:</w:t>
      </w:r>
    </w:p>
    <w:p w:rsidR="00B13653" w:rsidRDefault="001F204F">
      <w:pPr>
        <w:pStyle w:val="Code"/>
      </w:pPr>
      <w:r>
        <w:t>&lt;complexType name="CT_ColSortMap"&gt;</w:t>
      </w:r>
    </w:p>
    <w:p w:rsidR="00B13653" w:rsidRDefault="001F204F">
      <w:pPr>
        <w:pStyle w:val="Code"/>
      </w:pPr>
      <w:r>
        <w:t xml:space="preserve">  &lt;sequence&gt;</w:t>
      </w:r>
    </w:p>
    <w:p w:rsidR="00B13653" w:rsidRDefault="001F204F">
      <w:pPr>
        <w:pStyle w:val="Code"/>
      </w:pPr>
      <w:r>
        <w:t xml:space="preserve">    &lt;element name="col" type="CT_SortMapItem" minOccurs="1" maxOccurs="536870910"/&gt;</w:t>
      </w:r>
    </w:p>
    <w:p w:rsidR="00B13653" w:rsidRDefault="001F204F">
      <w:pPr>
        <w:pStyle w:val="Code"/>
      </w:pPr>
      <w:r>
        <w:t xml:space="preserve">  &lt;/sequence&gt;</w:t>
      </w:r>
    </w:p>
    <w:p w:rsidR="00B13653" w:rsidRDefault="001F204F">
      <w:pPr>
        <w:pStyle w:val="Code"/>
      </w:pPr>
      <w:r>
        <w:t xml:space="preserve">  &lt;</w:t>
      </w:r>
      <w:r>
        <w:t>attribute name="ref" type="x:ST_Ref" use="required"/&gt;</w:t>
      </w:r>
    </w:p>
    <w:p w:rsidR="00B13653" w:rsidRDefault="001F204F">
      <w:pPr>
        <w:pStyle w:val="Code"/>
      </w:pPr>
      <w:r>
        <w:t xml:space="preserve">  &lt;attribute name="count" type="ST_SortMapCount" use="optional" default="20"/&gt;</w:t>
      </w:r>
    </w:p>
    <w:p w:rsidR="00B13653" w:rsidRDefault="001F204F">
      <w:pPr>
        <w:pStyle w:val="Code"/>
      </w:pPr>
      <w:r>
        <w:t>&lt;/complexType&gt;</w:t>
      </w:r>
    </w:p>
    <w:p w:rsidR="00B13653" w:rsidRDefault="001F204F">
      <w:pPr>
        <w:pStyle w:val="Heading5"/>
      </w:pPr>
      <w:bookmarkStart w:id="3967" w:name="section_4af995e554c94df0af2f9eeb39d61f58"/>
      <w:bookmarkStart w:id="3968" w:name="_Toc499810883"/>
      <w:r>
        <w:t>row (Row)</w:t>
      </w:r>
      <w:bookmarkEnd w:id="3967"/>
      <w:bookmarkEnd w:id="3968"/>
      <w:r>
        <w:fldChar w:fldCharType="begin"/>
      </w:r>
      <w:r>
        <w:instrText xml:space="preserve"> XE "row (Row)" </w:instrText>
      </w:r>
      <w:r>
        <w:fldChar w:fldCharType="end"/>
      </w:r>
    </w:p>
    <w:p w:rsidR="00B13653" w:rsidRDefault="001F204F">
      <w:r>
        <w:t>This element represents a single row mapping in the sort map.</w:t>
      </w:r>
    </w:p>
    <w:tbl>
      <w:tblPr>
        <w:tblStyle w:val="Table-ShadedHeader"/>
        <w:tblW w:w="0" w:type="auto"/>
        <w:tblLook w:val="04A0" w:firstRow="1" w:lastRow="0" w:firstColumn="1" w:lastColumn="0" w:noHBand="0" w:noVBand="1"/>
      </w:tblPr>
      <w:tblGrid>
        <w:gridCol w:w="344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r</w:t>
            </w:r>
            <w:r>
              <w:rPr>
                <w:b/>
              </w:rPr>
              <w:t>owSortMap</w:t>
            </w:r>
            <w:r>
              <w:t xml:space="preserve"> (§</w:t>
            </w:r>
            <w:hyperlink w:anchor="Section_72e63f852b6b4fa1ad68fe0187826156">
              <w:r>
                <w:rPr>
                  <w:rStyle w:val="Hyperlink"/>
                </w:rPr>
                <w:t>3.2.2.1.4, rowSortMap</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900"/>
        <w:gridCol w:w="75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newVal</w:t>
            </w:r>
            <w:r>
              <w:t xml:space="preserve"> (New </w:t>
            </w:r>
            <w:r>
              <w:lastRenderedPageBreak/>
              <w:t>Value)</w:t>
            </w:r>
          </w:p>
        </w:tc>
        <w:tc>
          <w:tcPr>
            <w:tcW w:w="0" w:type="auto"/>
            <w:vAlign w:val="center"/>
          </w:tcPr>
          <w:p w:rsidR="00B13653" w:rsidRDefault="001F204F">
            <w:pPr>
              <w:pStyle w:val="TableBodyText"/>
            </w:pPr>
            <w:r>
              <w:lastRenderedPageBreak/>
              <w:t xml:space="preserve">Specifies the zero-based index of the column or row that contains data after a sort </w:t>
            </w:r>
            <w:r>
              <w:lastRenderedPageBreak/>
              <w:t>operation.</w:t>
            </w:r>
          </w:p>
          <w:p w:rsidR="00B13653" w:rsidRDefault="00B13653">
            <w:pPr>
              <w:pStyle w:val="TableBodyText"/>
            </w:pPr>
          </w:p>
          <w:p w:rsidR="00B13653" w:rsidRDefault="001F204F">
            <w:pPr>
              <w:pStyle w:val="TableBodyText"/>
            </w:pPr>
            <w:r>
              <w:t xml:space="preserve">In the context of a </w:t>
            </w:r>
            <w:r>
              <w:rPr>
                <w:b/>
              </w:rPr>
              <w:t>row</w:t>
            </w:r>
            <w:r>
              <w:t xml:space="preserve"> element, the value of this attribute shall be less than </w:t>
            </w:r>
            <w:r>
              <w:rPr>
                <w:i/>
              </w:rPr>
              <w:t>1048576</w:t>
            </w:r>
            <w:r>
              <w:t>.</w:t>
            </w:r>
          </w:p>
          <w:p w:rsidR="00B13653" w:rsidRDefault="00B13653">
            <w:pPr>
              <w:pStyle w:val="TableBodyText"/>
            </w:pPr>
          </w:p>
          <w:p w:rsidR="00B13653" w:rsidRDefault="001F204F">
            <w:pPr>
              <w:pStyle w:val="TableBodyText"/>
            </w:pPr>
            <w:r>
              <w:t xml:space="preserve">In the context of a </w:t>
            </w:r>
            <w:r>
              <w:rPr>
                <w:b/>
              </w:rPr>
              <w:t>col</w:t>
            </w:r>
            <w:r>
              <w:t xml:space="preserve"> element, the value of this attribute shall be less than </w:t>
            </w:r>
            <w:r>
              <w:rPr>
                <w:i/>
              </w:rPr>
              <w:t>16384</w:t>
            </w:r>
            <w:r>
              <w:t>.</w:t>
            </w:r>
          </w:p>
          <w:p w:rsidR="00B13653" w:rsidRDefault="00B13653">
            <w:pPr>
              <w:pStyle w:val="TableBodyText"/>
            </w:pPr>
          </w:p>
          <w:p w:rsidR="00B13653" w:rsidRDefault="001F204F">
            <w:pPr>
              <w:pStyle w:val="TableBodyText"/>
            </w:pPr>
            <w:r>
              <w:t xml:space="preserve">The possible values for this attribute are defined by the XML Schema </w:t>
            </w:r>
            <w:r>
              <w:t>unsignedInt datatype.</w:t>
            </w:r>
          </w:p>
        </w:tc>
      </w:tr>
      <w:tr w:rsidR="00B13653" w:rsidTr="00B13653">
        <w:tc>
          <w:tcPr>
            <w:tcW w:w="0" w:type="auto"/>
            <w:vAlign w:val="center"/>
          </w:tcPr>
          <w:p w:rsidR="00B13653" w:rsidRDefault="001F204F">
            <w:pPr>
              <w:pStyle w:val="TableBodyText"/>
            </w:pPr>
            <w:r>
              <w:rPr>
                <w:b/>
              </w:rPr>
              <w:lastRenderedPageBreak/>
              <w:t>oldVal</w:t>
            </w:r>
            <w:r>
              <w:t xml:space="preserve"> (Old Value)</w:t>
            </w:r>
          </w:p>
        </w:tc>
        <w:tc>
          <w:tcPr>
            <w:tcW w:w="0" w:type="auto"/>
            <w:vAlign w:val="center"/>
          </w:tcPr>
          <w:p w:rsidR="00B13653" w:rsidRDefault="001F204F">
            <w:pPr>
              <w:pStyle w:val="TableBodyText"/>
            </w:pPr>
            <w:r>
              <w:t>Specifies the zero-based index of the column or row that contains data before a sort operation.</w:t>
            </w:r>
          </w:p>
          <w:p w:rsidR="00B13653" w:rsidRDefault="00B13653">
            <w:pPr>
              <w:pStyle w:val="TableBodyText"/>
            </w:pPr>
          </w:p>
          <w:p w:rsidR="00B13653" w:rsidRDefault="001F204F">
            <w:pPr>
              <w:pStyle w:val="TableBodyText"/>
            </w:pPr>
            <w:r>
              <w:t xml:space="preserve">In the context of a </w:t>
            </w:r>
            <w:r>
              <w:rPr>
                <w:b/>
              </w:rPr>
              <w:t>row</w:t>
            </w:r>
            <w:r>
              <w:t xml:space="preserve"> element, the value of this attribute shall be less than </w:t>
            </w:r>
            <w:r>
              <w:rPr>
                <w:i/>
              </w:rPr>
              <w:t>1048576</w:t>
            </w:r>
            <w:r>
              <w:t>.</w:t>
            </w:r>
          </w:p>
          <w:p w:rsidR="00B13653" w:rsidRDefault="00B13653">
            <w:pPr>
              <w:pStyle w:val="TableBodyText"/>
            </w:pPr>
          </w:p>
          <w:p w:rsidR="00B13653" w:rsidRDefault="001F204F">
            <w:pPr>
              <w:pStyle w:val="TableBodyText"/>
            </w:pPr>
            <w:r>
              <w:t xml:space="preserve">In the context of a </w:t>
            </w:r>
            <w:r>
              <w:rPr>
                <w:b/>
              </w:rPr>
              <w:t>col</w:t>
            </w:r>
            <w:r>
              <w:t xml:space="preserve"> ele</w:t>
            </w:r>
            <w:r>
              <w:t xml:space="preserve">ment, the value of this attribute shall be less than </w:t>
            </w:r>
            <w:r>
              <w:rPr>
                <w:i/>
              </w:rPr>
              <w:t>16384</w:t>
            </w:r>
            <w:r>
              <w:t>.</w:t>
            </w:r>
          </w:p>
          <w:p w:rsidR="00B13653" w:rsidRDefault="00B13653">
            <w:pPr>
              <w:pStyle w:val="TableBodyText"/>
            </w:pPr>
          </w:p>
          <w:p w:rsidR="00B13653" w:rsidRDefault="001F204F">
            <w:pPr>
              <w:pStyle w:val="TableBodyText"/>
            </w:pPr>
            <w:r>
              <w:t>The possible values for this attribute are defined by the XML Schema unsignedInt datatype.</w:t>
            </w:r>
          </w:p>
        </w:tc>
      </w:tr>
    </w:tbl>
    <w:p w:rsidR="00B13653" w:rsidRDefault="00B13653"/>
    <w:p w:rsidR="00B13653" w:rsidRDefault="001F204F">
      <w:r>
        <w:t>The following XML Schema fragment defines the contents of this element:</w:t>
      </w:r>
    </w:p>
    <w:p w:rsidR="00B13653" w:rsidRDefault="001F204F">
      <w:pPr>
        <w:pStyle w:val="Code"/>
      </w:pPr>
      <w:r>
        <w:t xml:space="preserve">&lt;complexType </w:t>
      </w:r>
      <w:r>
        <w:t>name="CT_SortMapItem"&gt;</w:t>
      </w:r>
    </w:p>
    <w:p w:rsidR="00B13653" w:rsidRDefault="001F204F">
      <w:pPr>
        <w:pStyle w:val="Code"/>
      </w:pPr>
      <w:r>
        <w:t xml:space="preserve">  &lt;attribute name="newVal" type="xsd:unsignedInt" use="required"/&gt;</w:t>
      </w:r>
    </w:p>
    <w:p w:rsidR="00B13653" w:rsidRDefault="001F204F">
      <w:pPr>
        <w:pStyle w:val="Code"/>
      </w:pPr>
      <w:r>
        <w:t xml:space="preserve">  &lt;attribute name="oldVal" type="xsd:unsignedInt" use="required"/&gt;</w:t>
      </w:r>
    </w:p>
    <w:p w:rsidR="00B13653" w:rsidRDefault="001F204F">
      <w:pPr>
        <w:pStyle w:val="Code"/>
      </w:pPr>
      <w:r>
        <w:t>&lt;/complexType&gt;</w:t>
      </w:r>
    </w:p>
    <w:p w:rsidR="00B13653" w:rsidRDefault="001F204F">
      <w:pPr>
        <w:pStyle w:val="Heading5"/>
      </w:pPr>
      <w:bookmarkStart w:id="3969" w:name="section_72e63f852b6b4fa1ad68fe0187826156"/>
      <w:bookmarkStart w:id="3970" w:name="_Toc499810884"/>
      <w:r>
        <w:t>rowSortMap (Row Sort Map)</w:t>
      </w:r>
      <w:bookmarkEnd w:id="3969"/>
      <w:bookmarkEnd w:id="3970"/>
      <w:r>
        <w:fldChar w:fldCharType="begin"/>
      </w:r>
      <w:r>
        <w:instrText xml:space="preserve"> XE "rowSortMap (Row Sort Map)" </w:instrText>
      </w:r>
      <w:r>
        <w:fldChar w:fldCharType="end"/>
      </w:r>
    </w:p>
    <w:p w:rsidR="00B13653" w:rsidRDefault="001F204F">
      <w:r>
        <w:t xml:space="preserve">This element represents </w:t>
      </w:r>
      <w:r>
        <w:t>a list of row mappings of the sort map.</w:t>
      </w:r>
    </w:p>
    <w:tbl>
      <w:tblPr>
        <w:tblStyle w:val="Table-ShadedHeader"/>
        <w:tblW w:w="0" w:type="auto"/>
        <w:tblLook w:val="04A0" w:firstRow="1" w:lastRow="0" w:firstColumn="1" w:lastColumn="0" w:noHBand="0" w:noVBand="1"/>
      </w:tblPr>
      <w:tblGrid>
        <w:gridCol w:w="458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worksheetSortMap</w:t>
            </w:r>
            <w:r>
              <w:t xml:space="preserve"> (§</w:t>
            </w:r>
            <w:hyperlink w:anchor="Section_04defc35b52c443181a649ed63fe943f">
              <w:r>
                <w:rPr>
                  <w:rStyle w:val="Hyperlink"/>
                </w:rPr>
                <w:t>3.2.2.1.5, worksheetSortMap</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1564"/>
        <w:gridCol w:w="148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row</w:t>
            </w:r>
            <w:r>
              <w:t xml:space="preserve"> (Row)</w:t>
            </w:r>
          </w:p>
        </w:tc>
        <w:tc>
          <w:tcPr>
            <w:tcW w:w="0" w:type="auto"/>
            <w:vAlign w:val="center"/>
          </w:tcPr>
          <w:p w:rsidR="00B13653" w:rsidRDefault="001F204F">
            <w:pPr>
              <w:pStyle w:val="TableBodyText"/>
            </w:pPr>
            <w:r>
              <w:t>§</w:t>
            </w:r>
            <w:hyperlink w:anchor="Section_4af995e554c94df0af2f9eeb39d61f58">
              <w:r>
                <w:rPr>
                  <w:rStyle w:val="Hyperlink"/>
                </w:rPr>
                <w:t>3.2.2.1.3, row</w:t>
              </w:r>
            </w:hyperlink>
          </w:p>
        </w:tc>
      </w:tr>
    </w:tbl>
    <w:p w:rsidR="00B13653" w:rsidRDefault="00B13653"/>
    <w:p w:rsidR="00B13653" w:rsidRDefault="00B13653"/>
    <w:tbl>
      <w:tblPr>
        <w:tblStyle w:val="Table-ShadedHeader"/>
        <w:tblW w:w="0" w:type="auto"/>
        <w:tblLook w:val="04A0" w:firstRow="1" w:lastRow="0" w:firstColumn="1" w:lastColumn="0" w:noHBand="0" w:noVBand="1"/>
      </w:tblPr>
      <w:tblGrid>
        <w:gridCol w:w="1417"/>
        <w:gridCol w:w="805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count</w:t>
            </w:r>
            <w:r>
              <w:t xml:space="preserve"> (Count)</w:t>
            </w:r>
          </w:p>
        </w:tc>
        <w:tc>
          <w:tcPr>
            <w:tcW w:w="0" w:type="auto"/>
            <w:vAlign w:val="center"/>
          </w:tcPr>
          <w:p w:rsidR="00B13653" w:rsidRDefault="001F204F">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B13653" w:rsidRDefault="00B13653">
            <w:pPr>
              <w:pStyle w:val="TableBodyText"/>
            </w:pPr>
          </w:p>
          <w:p w:rsidR="00B13653" w:rsidRDefault="001F204F">
            <w:pPr>
              <w:pStyle w:val="TableBodyText"/>
            </w:pPr>
            <w:r>
              <w:t>The possible values for this att</w:t>
            </w:r>
            <w:r>
              <w:t xml:space="preserve">ribute are defined by the ST_SortMapCount simple type </w:t>
            </w:r>
            <w:r>
              <w:lastRenderedPageBreak/>
              <w:t>(§</w:t>
            </w:r>
            <w:hyperlink w:anchor="Section_7ed66a4ca69b4613b5fc70a7cd17e3ca">
              <w:r>
                <w:rPr>
                  <w:rStyle w:val="Hyperlink"/>
                </w:rPr>
                <w:t>3.2.2.2.1, ST_SortMapCount</w:t>
              </w:r>
            </w:hyperlink>
            <w:r>
              <w:t>).</w:t>
            </w:r>
          </w:p>
        </w:tc>
      </w:tr>
      <w:tr w:rsidR="00B13653" w:rsidTr="00B13653">
        <w:tc>
          <w:tcPr>
            <w:tcW w:w="0" w:type="auto"/>
            <w:vAlign w:val="center"/>
          </w:tcPr>
          <w:p w:rsidR="00B13653" w:rsidRDefault="001F204F">
            <w:pPr>
              <w:pStyle w:val="TableBodyText"/>
            </w:pPr>
            <w:r>
              <w:rPr>
                <w:b/>
              </w:rPr>
              <w:lastRenderedPageBreak/>
              <w:t>ref</w:t>
            </w:r>
            <w:r>
              <w:t xml:space="preserve"> (Reference)</w:t>
            </w:r>
          </w:p>
        </w:tc>
        <w:tc>
          <w:tcPr>
            <w:tcW w:w="0" w:type="auto"/>
            <w:vAlign w:val="center"/>
          </w:tcPr>
          <w:p w:rsidR="00B13653" w:rsidRDefault="001F204F">
            <w:pPr>
              <w:pStyle w:val="TableBodyText"/>
            </w:pPr>
            <w:r>
              <w:t>Specifies the row and column bounds of the sort map.</w:t>
            </w:r>
          </w:p>
          <w:p w:rsidR="00B13653" w:rsidRDefault="00B13653">
            <w:pPr>
              <w:pStyle w:val="TableBodyText"/>
            </w:pPr>
          </w:p>
          <w:p w:rsidR="00B13653" w:rsidRDefault="001F204F">
            <w:pPr>
              <w:pStyle w:val="TableBodyText"/>
            </w:pPr>
            <w:r>
              <w:t xml:space="preserve">The possible values for this </w:t>
            </w:r>
            <w:r>
              <w:t>attribute are defined by the ST_Ref simple type ("</w:t>
            </w:r>
            <w:hyperlink r:id="rId322">
              <w:r>
                <w:rPr>
                  <w:rStyle w:val="Hyperlink"/>
                </w:rPr>
                <w:t>[ISO/IEC-29500-1]</w:t>
              </w:r>
            </w:hyperlink>
            <w:r>
              <w:t xml:space="preserve"> §18.18.62").</w:t>
            </w:r>
          </w:p>
        </w:tc>
      </w:tr>
    </w:tbl>
    <w:p w:rsidR="00B13653" w:rsidRDefault="00B13653"/>
    <w:p w:rsidR="00B13653" w:rsidRDefault="001F204F">
      <w:r>
        <w:t>The following XML Schema fragment defines the contents of this element:</w:t>
      </w:r>
    </w:p>
    <w:p w:rsidR="00B13653" w:rsidRDefault="001F204F">
      <w:pPr>
        <w:pStyle w:val="Code"/>
      </w:pPr>
      <w:r>
        <w:t>&lt;complexType name="CT_RowSortMap"&gt;</w:t>
      </w:r>
    </w:p>
    <w:p w:rsidR="00B13653" w:rsidRDefault="001F204F">
      <w:pPr>
        <w:pStyle w:val="Code"/>
      </w:pPr>
      <w:r>
        <w:t xml:space="preserve">  &lt;sequence&gt;</w:t>
      </w:r>
    </w:p>
    <w:p w:rsidR="00B13653" w:rsidRDefault="001F204F">
      <w:pPr>
        <w:pStyle w:val="Code"/>
      </w:pPr>
      <w:r>
        <w:t xml:space="preserve">    &lt;element name="row" type="CT_SortMapItem" minOccurs="1" maxOccurs="536870910"/&gt;</w:t>
      </w:r>
    </w:p>
    <w:p w:rsidR="00B13653" w:rsidRDefault="001F204F">
      <w:pPr>
        <w:pStyle w:val="Code"/>
      </w:pPr>
      <w:r>
        <w:t xml:space="preserve">  &lt;/sequence&gt;</w:t>
      </w:r>
    </w:p>
    <w:p w:rsidR="00B13653" w:rsidRDefault="001F204F">
      <w:pPr>
        <w:pStyle w:val="Code"/>
      </w:pPr>
      <w:r>
        <w:t xml:space="preserve">  &lt;attribute name="ref" type="x:ST_Ref" use="required"/&gt;</w:t>
      </w:r>
    </w:p>
    <w:p w:rsidR="00B13653" w:rsidRDefault="001F204F">
      <w:pPr>
        <w:pStyle w:val="Code"/>
      </w:pPr>
      <w:r>
        <w:t xml:space="preserve">  &lt;attribute name="count" type="ST_SortMapCount" use="optional" default="20"/&gt;</w:t>
      </w:r>
    </w:p>
    <w:p w:rsidR="00B13653" w:rsidRDefault="001F204F">
      <w:pPr>
        <w:pStyle w:val="Code"/>
      </w:pPr>
      <w:r>
        <w:t>&lt;/complex</w:t>
      </w:r>
      <w:r>
        <w:t>Type&gt;</w:t>
      </w:r>
    </w:p>
    <w:p w:rsidR="00B13653" w:rsidRDefault="001F204F">
      <w:pPr>
        <w:pStyle w:val="Heading5"/>
      </w:pPr>
      <w:bookmarkStart w:id="3971" w:name="section_04defc35b52c443181a649ed63fe943f"/>
      <w:bookmarkStart w:id="3972" w:name="_Toc499810885"/>
      <w:r>
        <w:t>worksheetSortMap (Worksheet Sort Map)</w:t>
      </w:r>
      <w:bookmarkEnd w:id="3971"/>
      <w:bookmarkEnd w:id="3972"/>
      <w:r>
        <w:fldChar w:fldCharType="begin"/>
      </w:r>
      <w:r>
        <w:instrText xml:space="preserve"> XE "worksheetSortMap (Worksheet Sort Map)" </w:instrText>
      </w:r>
      <w:r>
        <w:fldChar w:fldCharType="end"/>
      </w:r>
    </w:p>
    <w:p w:rsidR="00B13653" w:rsidRDefault="001F204F">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colSortMap</w:t>
            </w:r>
            <w:r>
              <w:t xml:space="preserve"> (Column Sort Map)</w:t>
            </w:r>
          </w:p>
        </w:tc>
        <w:tc>
          <w:tcPr>
            <w:tcW w:w="0" w:type="auto"/>
            <w:vAlign w:val="center"/>
          </w:tcPr>
          <w:p w:rsidR="00B13653" w:rsidRDefault="001F204F">
            <w:pPr>
              <w:pStyle w:val="TableBodyText"/>
            </w:pPr>
            <w:r>
              <w:t>§</w:t>
            </w:r>
            <w:hyperlink w:anchor="Section_73bbbbb0df814eccbc7a3e365fbe5fce">
              <w:r>
                <w:rPr>
                  <w:rStyle w:val="Hyperlink"/>
                </w:rPr>
                <w:t>3.2.2.1.2, colSortMap</w:t>
              </w:r>
            </w:hyperlink>
          </w:p>
        </w:tc>
      </w:tr>
      <w:tr w:rsidR="00B13653" w:rsidTr="00B13653">
        <w:tc>
          <w:tcPr>
            <w:tcW w:w="0" w:type="auto"/>
            <w:vAlign w:val="center"/>
          </w:tcPr>
          <w:p w:rsidR="00B13653" w:rsidRDefault="001F204F">
            <w:pPr>
              <w:pStyle w:val="TableBodyText"/>
            </w:pPr>
            <w:r>
              <w:rPr>
                <w:b/>
              </w:rPr>
              <w:t>rowSortMap</w:t>
            </w:r>
            <w:r>
              <w:t xml:space="preserve"> (Row Sort Map)</w:t>
            </w:r>
          </w:p>
        </w:tc>
        <w:tc>
          <w:tcPr>
            <w:tcW w:w="0" w:type="auto"/>
            <w:vAlign w:val="center"/>
          </w:tcPr>
          <w:p w:rsidR="00B13653" w:rsidRDefault="001F204F">
            <w:pPr>
              <w:pStyle w:val="TableBodyText"/>
            </w:pPr>
            <w:r>
              <w:t>§</w:t>
            </w:r>
            <w:hyperlink w:anchor="Section_72e63f852b6b4fa1ad68fe0187826156">
              <w:r>
                <w:rPr>
                  <w:rStyle w:val="Hyperlink"/>
                </w:rPr>
                <w:t>3.2.2.1.4, rowSortMap</w:t>
              </w:r>
            </w:hyperlink>
          </w:p>
        </w:tc>
      </w:tr>
    </w:tbl>
    <w:p w:rsidR="00B13653" w:rsidRDefault="00B13653"/>
    <w:p w:rsidR="00B13653" w:rsidRDefault="001F204F">
      <w:r>
        <w:t>The following XML Schema fragment defines the contents of this element:</w:t>
      </w:r>
    </w:p>
    <w:p w:rsidR="00B13653" w:rsidRDefault="001F204F">
      <w:pPr>
        <w:pStyle w:val="Code"/>
      </w:pPr>
      <w:r>
        <w:t>&lt;</w:t>
      </w:r>
      <w:r>
        <w:t>complexType name="CT_WorksheetSortMap"&gt;</w:t>
      </w:r>
    </w:p>
    <w:p w:rsidR="00B13653" w:rsidRDefault="001F204F">
      <w:pPr>
        <w:pStyle w:val="Code"/>
      </w:pPr>
      <w:r>
        <w:t xml:space="preserve">  &lt;sequence&gt;</w:t>
      </w:r>
    </w:p>
    <w:p w:rsidR="00B13653" w:rsidRDefault="001F204F">
      <w:pPr>
        <w:pStyle w:val="Code"/>
      </w:pPr>
      <w:r>
        <w:t xml:space="preserve">    &lt;element name="rowSortMap" type="CT_RowSortMap" minOccurs="0" maxOccurs="1"/&gt;</w:t>
      </w:r>
    </w:p>
    <w:p w:rsidR="00B13653" w:rsidRDefault="001F204F">
      <w:pPr>
        <w:pStyle w:val="Code"/>
      </w:pPr>
      <w:r>
        <w:t xml:space="preserve">    &lt;element name="colSortMap" type="CT_ColSortMap" minOccurs="0" maxOccurs="1"/&gt;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4"/>
      </w:pPr>
      <w:bookmarkStart w:id="3973" w:name="section_da76a61047af4705a9fd865189332ca7"/>
      <w:bookmarkStart w:id="3974" w:name="_Toc499810886"/>
      <w:r>
        <w:t>Simple Typ</w:t>
      </w:r>
      <w:r>
        <w:t>es</w:t>
      </w:r>
      <w:bookmarkEnd w:id="3973"/>
      <w:bookmarkEnd w:id="3974"/>
      <w:r>
        <w:fldChar w:fldCharType="begin"/>
      </w:r>
      <w:r>
        <w:instrText xml:space="preserve"> XE "Simple Types" </w:instrText>
      </w:r>
      <w:r>
        <w:fldChar w:fldCharType="end"/>
      </w:r>
    </w:p>
    <w:p w:rsidR="00B13653" w:rsidRDefault="001F204F">
      <w:r>
        <w:t>This is the complete list of simple types in the http://schemas.microsoft.com/office/excel/2006/main namespace.</w:t>
      </w:r>
    </w:p>
    <w:p w:rsidR="00B13653" w:rsidRDefault="001F204F">
      <w:pPr>
        <w:pStyle w:val="Heading5"/>
      </w:pPr>
      <w:bookmarkStart w:id="3975" w:name="section_7ed66a4ca69b4613b5fc70a7cd17e3ca"/>
      <w:bookmarkStart w:id="3976" w:name="_Toc499810887"/>
      <w:r>
        <w:t>ST_SortMapCount (Sort Map Count)</w:t>
      </w:r>
      <w:bookmarkEnd w:id="3975"/>
      <w:bookmarkEnd w:id="3976"/>
      <w:r>
        <w:fldChar w:fldCharType="begin"/>
      </w:r>
      <w:r>
        <w:instrText xml:space="preserve"> XE "ST_SortMapCount (Sort Map Count)" </w:instrText>
      </w:r>
      <w:r>
        <w:fldChar w:fldCharType="end"/>
      </w:r>
    </w:p>
    <w:p w:rsidR="00B13653" w:rsidRDefault="001F204F">
      <w:r>
        <w:t>This simple type represents the count of row o</w:t>
      </w:r>
      <w:r>
        <w:t>r column sort map entries.</w:t>
      </w:r>
    </w:p>
    <w:p w:rsidR="00B13653" w:rsidRDefault="001F204F">
      <w:r>
        <w:t>This simple type's contents are a restriction of the XML Schema unsignedInt datatype.</w:t>
      </w:r>
    </w:p>
    <w:p w:rsidR="00B13653" w:rsidRDefault="001F204F">
      <w:r>
        <w:t>This simple type also specifies the following restrictions:</w:t>
      </w:r>
    </w:p>
    <w:p w:rsidR="00B13653" w:rsidRDefault="001F204F">
      <w:pPr>
        <w:pStyle w:val="ListParagraph"/>
        <w:numPr>
          <w:ilvl w:val="0"/>
          <w:numId w:val="203"/>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Referenced</w:t>
            </w:r>
            <w:r>
              <w:t xml:space="preserve"> By</w:t>
            </w:r>
          </w:p>
        </w:tc>
      </w:tr>
      <w:tr w:rsidR="00B13653" w:rsidTr="00B13653">
        <w:tc>
          <w:tcPr>
            <w:tcW w:w="0" w:type="auto"/>
            <w:vAlign w:val="center"/>
          </w:tcPr>
          <w:p w:rsidR="00B13653" w:rsidRDefault="001F204F">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B13653" w:rsidRDefault="00B13653"/>
    <w:p w:rsidR="00B13653" w:rsidRDefault="001F204F">
      <w:r>
        <w:t xml:space="preserve">The following XML Schema fragment </w:t>
      </w:r>
      <w:r>
        <w:t>defines the contents of this simple type:</w:t>
      </w:r>
    </w:p>
    <w:p w:rsidR="00B13653" w:rsidRDefault="001F204F">
      <w:pPr>
        <w:pStyle w:val="Code"/>
      </w:pPr>
      <w:r>
        <w:t>&lt;simpleType name="ST_SortMapCount"&gt;</w:t>
      </w:r>
    </w:p>
    <w:p w:rsidR="00B13653" w:rsidRDefault="001F204F">
      <w:pPr>
        <w:pStyle w:val="Code"/>
      </w:pPr>
      <w:r>
        <w:t xml:space="preserve">  &lt;restriction base="xsd:unsignedInt"&gt;</w:t>
      </w:r>
    </w:p>
    <w:p w:rsidR="00B13653" w:rsidRDefault="001F204F">
      <w:pPr>
        <w:pStyle w:val="Code"/>
      </w:pPr>
      <w:r>
        <w:t xml:space="preserve">    &lt;maxInclusive value="536870910"/&gt;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3"/>
      </w:pPr>
      <w:bookmarkStart w:id="3977" w:name="section_96a4842c5e4940e1b9ac0c524e8b68e0"/>
      <w:bookmarkStart w:id="3978" w:name="_Toc499810888"/>
      <w:r>
        <w:t>Additional SpreadsheetML Schema</w:t>
      </w:r>
      <w:bookmarkEnd w:id="3977"/>
      <w:bookmarkEnd w:id="3978"/>
      <w:r>
        <w:fldChar w:fldCharType="begin"/>
      </w:r>
      <w:r>
        <w:instrText xml:space="preserve"> XE "Additional SpreadsheetML Schema" </w:instrText>
      </w:r>
      <w:r>
        <w:fldChar w:fldCharType="end"/>
      </w:r>
    </w:p>
    <w:p w:rsidR="00B13653" w:rsidRDefault="001F204F">
      <w:r>
        <w:t xml:space="preserve">The subordinate clauses define additional information in the SpreadsheetML schema used by Excel.  </w:t>
      </w:r>
    </w:p>
    <w:p w:rsidR="00B13653" w:rsidRDefault="001F204F">
      <w:pPr>
        <w:pStyle w:val="Heading4"/>
      </w:pPr>
      <w:bookmarkStart w:id="3979" w:name="section_c53a9d05871f46f28ced6a59ab434fda"/>
      <w:bookmarkStart w:id="3980" w:name="_Toc499810889"/>
      <w:r>
        <w:t>Formulas</w:t>
      </w:r>
      <w:bookmarkEnd w:id="3979"/>
      <w:bookmarkEnd w:id="3980"/>
    </w:p>
    <w:p w:rsidR="00B13653" w:rsidRDefault="001F204F">
      <w:pPr>
        <w:pStyle w:val="Heading5"/>
      </w:pPr>
      <w:bookmarkStart w:id="3981" w:name="section_089fbdefed494a149509794c95651b17"/>
      <w:bookmarkStart w:id="3982" w:name="_Toc499810890"/>
      <w:r>
        <w:t>Structure References</w:t>
      </w:r>
      <w:bookmarkEnd w:id="3981"/>
      <w:bookmarkEnd w:id="3982"/>
      <w:r>
        <w:fldChar w:fldCharType="begin"/>
      </w:r>
      <w:r>
        <w:instrText xml:space="preserve"> XE "Structure References" </w:instrText>
      </w:r>
      <w:r>
        <w:fldChar w:fldCharType="end"/>
      </w:r>
    </w:p>
    <w:p w:rsidR="00B13653" w:rsidRDefault="001F204F">
      <w:r>
        <w:t xml:space="preserve">A structure reference has the following form: </w:t>
      </w:r>
    </w:p>
    <w:p w:rsidR="00B13653" w:rsidRDefault="001F204F">
      <w:pPr>
        <w:pStyle w:val="Code"/>
      </w:pPr>
      <w:r>
        <w:t xml:space="preserve">structure-reference= </w:t>
      </w:r>
    </w:p>
    <w:p w:rsidR="00B13653" w:rsidRDefault="001F204F">
      <w:pPr>
        <w:pStyle w:val="Code"/>
      </w:pPr>
      <w:r>
        <w:t>[table-identifier], intra-t</w:t>
      </w:r>
      <w:r>
        <w:t>able-reference ;</w:t>
      </w:r>
    </w:p>
    <w:p w:rsidR="00B13653" w:rsidRDefault="001F204F">
      <w:pPr>
        <w:pStyle w:val="Code"/>
      </w:pPr>
      <w:r>
        <w:t>table-identifier=</w:t>
      </w:r>
    </w:p>
    <w:p w:rsidR="00B13653" w:rsidRDefault="001F204F">
      <w:pPr>
        <w:pStyle w:val="Code"/>
      </w:pPr>
      <w:r>
        <w:t>[book-prefix], table-name ;</w:t>
      </w:r>
    </w:p>
    <w:p w:rsidR="00B13653" w:rsidRDefault="001F204F">
      <w:pPr>
        <w:pStyle w:val="Code"/>
      </w:pPr>
      <w:r>
        <w:t>table-name=</w:t>
      </w:r>
    </w:p>
    <w:p w:rsidR="00B13653" w:rsidRDefault="001F204F">
      <w:pPr>
        <w:pStyle w:val="Code"/>
      </w:pPr>
      <w:r>
        <w:t>name ;</w:t>
      </w:r>
    </w:p>
    <w:p w:rsidR="00B13653" w:rsidRDefault="001F204F">
      <w:pPr>
        <w:pStyle w:val="Code"/>
      </w:pPr>
      <w:r>
        <w:t>intra-table-reference=</w:t>
      </w:r>
    </w:p>
    <w:p w:rsidR="00B13653" w:rsidRDefault="001F204F">
      <w:pPr>
        <w:pStyle w:val="Code"/>
      </w:pPr>
      <w:r>
        <w:t>spaced-lbracket, inner-reference, spaced-rbracket |</w:t>
      </w:r>
    </w:p>
    <w:p w:rsidR="00B13653" w:rsidRDefault="001F204F">
      <w:pPr>
        <w:pStyle w:val="Code"/>
      </w:pPr>
      <w:r>
        <w:t>keyword |</w:t>
      </w:r>
    </w:p>
    <w:p w:rsidR="00B13653" w:rsidRDefault="001F204F">
      <w:pPr>
        <w:pStyle w:val="Code"/>
      </w:pPr>
      <w:r>
        <w:t>'[', [simple-column-name], ']' ;</w:t>
      </w:r>
    </w:p>
    <w:p w:rsidR="00B13653" w:rsidRDefault="001F204F">
      <w:pPr>
        <w:pStyle w:val="Code"/>
      </w:pPr>
      <w:r>
        <w:t>inner-reference=</w:t>
      </w:r>
    </w:p>
    <w:p w:rsidR="00B13653" w:rsidRDefault="001F204F">
      <w:pPr>
        <w:pStyle w:val="Code"/>
      </w:pPr>
      <w:r>
        <w:t>keyword-list |</w:t>
      </w:r>
    </w:p>
    <w:p w:rsidR="00B13653" w:rsidRDefault="001F204F">
      <w:pPr>
        <w:pStyle w:val="Code"/>
      </w:pPr>
      <w:r>
        <w:t xml:space="preserve">[keyword-list, </w:t>
      </w:r>
      <w:r>
        <w:t>spaced-comma], column-range ;</w:t>
      </w:r>
    </w:p>
    <w:p w:rsidR="00B13653" w:rsidRDefault="001F204F">
      <w:pPr>
        <w:pStyle w:val="Code"/>
      </w:pPr>
      <w:r>
        <w:t>keyword=</w:t>
      </w:r>
    </w:p>
    <w:p w:rsidR="00B13653" w:rsidRDefault="001F204F">
      <w:pPr>
        <w:pStyle w:val="Code"/>
      </w:pPr>
      <w:r>
        <w:t>"[#All]" | "[#Data]" | "[#Headers]" | "[#Totals]" | "[#This Row]" ;</w:t>
      </w:r>
    </w:p>
    <w:p w:rsidR="00B13653" w:rsidRDefault="001F204F">
      <w:pPr>
        <w:pStyle w:val="Code"/>
      </w:pPr>
      <w:r>
        <w:t>keyword-list=</w:t>
      </w:r>
    </w:p>
    <w:p w:rsidR="00B13653" w:rsidRDefault="001F204F">
      <w:pPr>
        <w:pStyle w:val="Code"/>
      </w:pPr>
      <w:r>
        <w:t>keyword |</w:t>
      </w:r>
    </w:p>
    <w:p w:rsidR="00B13653" w:rsidRDefault="001F204F">
      <w:pPr>
        <w:pStyle w:val="Code"/>
      </w:pPr>
      <w:r>
        <w:t>"[#Headers]", spaced-comma, "[#Data]" |</w:t>
      </w:r>
    </w:p>
    <w:p w:rsidR="00B13653" w:rsidRDefault="001F204F">
      <w:pPr>
        <w:pStyle w:val="Code"/>
      </w:pPr>
      <w:r>
        <w:t>"[#Data]", spaced-comma, "[#Totals]" ;</w:t>
      </w:r>
    </w:p>
    <w:p w:rsidR="00B13653" w:rsidRDefault="001F204F">
      <w:pPr>
        <w:pStyle w:val="Code"/>
      </w:pPr>
      <w:r>
        <w:t>column-range=</w:t>
      </w:r>
    </w:p>
    <w:p w:rsidR="00B13653" w:rsidRDefault="001F204F">
      <w:pPr>
        <w:pStyle w:val="Code"/>
      </w:pPr>
      <w:r>
        <w:t>column, [":", column] ;</w:t>
      </w:r>
    </w:p>
    <w:p w:rsidR="00B13653" w:rsidRDefault="001F204F">
      <w:pPr>
        <w:pStyle w:val="Code"/>
      </w:pPr>
      <w:r>
        <w:t>column=</w:t>
      </w:r>
    </w:p>
    <w:p w:rsidR="00B13653" w:rsidRDefault="001F204F">
      <w:pPr>
        <w:pStyle w:val="Code"/>
      </w:pPr>
      <w:r>
        <w:t>simple-column-name |</w:t>
      </w:r>
    </w:p>
    <w:p w:rsidR="00B13653" w:rsidRDefault="001F204F">
      <w:pPr>
        <w:pStyle w:val="Code"/>
      </w:pPr>
      <w:r>
        <w:t>spaced-lbracket, {space}, simple-column-name, {space}, spaced-rbracket ;</w:t>
      </w:r>
    </w:p>
    <w:p w:rsidR="00B13653" w:rsidRDefault="001F204F">
      <w:pPr>
        <w:pStyle w:val="Code"/>
      </w:pPr>
      <w:r>
        <w:t>simple-column-name=</w:t>
      </w:r>
    </w:p>
    <w:p w:rsidR="00B13653" w:rsidRDefault="001F204F">
      <w:pPr>
        <w:pStyle w:val="Code"/>
      </w:pPr>
      <w:r>
        <w:t>[any-nospace-column-character, {any-column-character }], any-nospace-column-character ;</w:t>
      </w:r>
    </w:p>
    <w:p w:rsidR="00B13653" w:rsidRDefault="001F204F">
      <w:pPr>
        <w:pStyle w:val="Code"/>
      </w:pPr>
      <w:r>
        <w:t>escape-column-character=</w:t>
      </w:r>
    </w:p>
    <w:p w:rsidR="00B13653" w:rsidRDefault="001F204F">
      <w:pPr>
        <w:pStyle w:val="Code"/>
      </w:pPr>
      <w:r>
        <w:t>"'" | "[" | "]" | "#" ;</w:t>
      </w:r>
    </w:p>
    <w:p w:rsidR="00B13653" w:rsidRDefault="001F204F">
      <w:pPr>
        <w:pStyle w:val="Code"/>
      </w:pPr>
      <w:r>
        <w:t>any-c</w:t>
      </w:r>
      <w:r>
        <w:t>olumn-character=</w:t>
      </w:r>
    </w:p>
    <w:p w:rsidR="00B13653" w:rsidRDefault="001F204F">
      <w:pPr>
        <w:pStyle w:val="Code"/>
      </w:pPr>
      <w:r>
        <w:t xml:space="preserve">character - escape-column-character | </w:t>
      </w:r>
    </w:p>
    <w:p w:rsidR="00B13653" w:rsidRDefault="001F204F">
      <w:pPr>
        <w:pStyle w:val="Code"/>
      </w:pPr>
      <w:r>
        <w:t>"'", escape-column-character ;</w:t>
      </w:r>
    </w:p>
    <w:p w:rsidR="00B13653" w:rsidRDefault="001F204F">
      <w:pPr>
        <w:pStyle w:val="Code"/>
      </w:pPr>
      <w:r>
        <w:t>any-nospace-column-character=</w:t>
      </w:r>
    </w:p>
    <w:p w:rsidR="00B13653" w:rsidRDefault="001F204F">
      <w:pPr>
        <w:pStyle w:val="Code"/>
      </w:pPr>
      <w:r>
        <w:t>any-column-character – space ;</w:t>
      </w:r>
    </w:p>
    <w:p w:rsidR="00B13653" w:rsidRDefault="001F204F">
      <w:pPr>
        <w:pStyle w:val="Code"/>
      </w:pPr>
      <w:r>
        <w:t>spaced-comma=</w:t>
      </w:r>
    </w:p>
    <w:p w:rsidR="00B13653" w:rsidRDefault="001F204F">
      <w:pPr>
        <w:pStyle w:val="Code"/>
      </w:pPr>
      <w:r>
        <w:t>[space], ",", [space] ;</w:t>
      </w:r>
    </w:p>
    <w:p w:rsidR="00B13653" w:rsidRDefault="001F204F">
      <w:pPr>
        <w:pStyle w:val="Code"/>
      </w:pPr>
      <w:r>
        <w:t>spaced-lbracket=</w:t>
      </w:r>
    </w:p>
    <w:p w:rsidR="00B13653" w:rsidRDefault="001F204F">
      <w:pPr>
        <w:pStyle w:val="Code"/>
      </w:pPr>
      <w:r>
        <w:t>"[", [space] ;</w:t>
      </w:r>
    </w:p>
    <w:p w:rsidR="00B13653" w:rsidRDefault="001F204F">
      <w:pPr>
        <w:pStyle w:val="Code"/>
      </w:pPr>
      <w:r>
        <w:t>spaced-rbracket=</w:t>
      </w:r>
    </w:p>
    <w:p w:rsidR="00B13653" w:rsidRDefault="001F204F">
      <w:pPr>
        <w:pStyle w:val="Code"/>
      </w:pPr>
      <w:r>
        <w:lastRenderedPageBreak/>
        <w:t>[space], "]" ;</w:t>
      </w:r>
    </w:p>
    <w:p w:rsidR="00B13653" w:rsidRDefault="001F204F">
      <w:r>
        <w:t>Structure references define rectangular sections of tables using special syntax, table column names, and reserved keywords instead of relative or absolute references. Structure references do not need adjustment if tables they refer to have been modified. T</w:t>
      </w:r>
      <w:r>
        <w:t>hey also provide a mechanism to define areas using meaningful table column names instead of less helpful cell references.</w:t>
      </w:r>
    </w:p>
    <w:p w:rsidR="00B13653" w:rsidRDefault="001F204F">
      <w:r>
        <w:t>table-name is the name of the table the structure reference refers to. If it is missing, then the formula containing the structure ref</w:t>
      </w:r>
      <w:r>
        <w:t>erence must be entered into a cell that belongs to a table, and that table’s name is used as the table-name. table-name must be a name of a table. It must not be any other user-defined name.</w:t>
      </w:r>
    </w:p>
    <w:p w:rsidR="00B13653" w:rsidRDefault="001F204F">
      <w:r>
        <w:t xml:space="preserve">table-name[] refers to all cells in table-name except Header Row </w:t>
      </w:r>
      <w:r>
        <w:t>and Total Row.</w:t>
      </w:r>
    </w:p>
    <w:p w:rsidR="00B13653" w:rsidRDefault="001F204F">
      <w:r>
        <w:t>table-name[#Data] refers to all table-name’s cells except Header Row and Total Row. It is equivalent to the form table-name[].</w:t>
      </w:r>
    </w:p>
    <w:p w:rsidR="00B13653" w:rsidRDefault="001F204F">
      <w:r>
        <w:t>table-name[#Headers] refers to all cells in table-name’s Header Row.</w:t>
      </w:r>
    </w:p>
    <w:p w:rsidR="00B13653" w:rsidRDefault="001F204F">
      <w:r>
        <w:t>table-name[#Total Row] refers to all cells in</w:t>
      </w:r>
      <w:r>
        <w:t xml:space="preserve"> the table-name’s Total Row</w:t>
      </w:r>
    </w:p>
    <w:p w:rsidR="00B13653" w:rsidRDefault="001F204F">
      <w:r>
        <w:t>table-name[#All] refers to the entire table area. table-name[#All] is the union of table-name[#Headers], table-name[#Data], and table-name[#Total Row]</w:t>
      </w:r>
    </w:p>
    <w:p w:rsidR="00B13653" w:rsidRDefault="001F204F">
      <w:r>
        <w:t>table-name[column-name] refers to all cells in the column named column-name e</w:t>
      </w:r>
      <w:r>
        <w:t>xcept the cells from Header Row and Total Row.</w:t>
      </w:r>
    </w:p>
    <w:p w:rsidR="00B13653" w:rsidRDefault="001F204F">
      <w:r>
        <w:t>table-name[[column-name]] refers to all cells in the column named column-name except the cells from Header Row and Total Row.</w:t>
      </w:r>
    </w:p>
    <w:p w:rsidR="00B13653" w:rsidRDefault="001F204F">
      <w:r>
        <w:t>table-name[[column-name1]:[column-name2]] refers to all cells from column named col</w:t>
      </w:r>
      <w:r>
        <w:t>umn-name1 through column named column-name2 except the cells from Header Row and Total Row.</w:t>
      </w:r>
    </w:p>
    <w:p w:rsidR="00B13653" w:rsidRDefault="001F204F">
      <w:r>
        <w:t>table-name[[keyword],[column-name]], where keyword is one of #Headers, #Total Row, #Data, #All, refers to the intersection of the area defined by table-name[keyword</w:t>
      </w:r>
      <w:r>
        <w:t>] and all cells from the column named column-name.</w:t>
      </w:r>
    </w:p>
    <w:p w:rsidR="00B13653" w:rsidRDefault="001F204F">
      <w:r>
        <w:t>table-name[[#Data],[column-name]] is equivalent to table-name[column-name]</w:t>
      </w:r>
    </w:p>
    <w:p w:rsidR="00B13653" w:rsidRDefault="001F204F">
      <w:r>
        <w:t>table-name[[keyword],[column-name1]:[column-name2]], where keyword is one of #Headers, #Total Row, #Data, #All, refers to the inte</w:t>
      </w:r>
      <w:r>
        <w:t>rsection of the area defined by table-name[keyword] and all cells from the table from column named column-name1 through column named coumn-name2.</w:t>
      </w:r>
    </w:p>
    <w:p w:rsidR="00B13653" w:rsidRDefault="001F204F">
      <w:r>
        <w:t>table-name[[#Headers],[#Data],[column-name]] is the union of table-name[[#Headers],[column-name]] and table-na</w:t>
      </w:r>
      <w:r>
        <w:t>me[[#Data],[column-name]]</w:t>
      </w:r>
    </w:p>
    <w:p w:rsidR="00B13653" w:rsidRDefault="001F204F">
      <w:r>
        <w:t>table-name[[#Data],[#Total Row],[column-name]] is the union of table-name[[#Data],[column-name]] and table-name[[#Total Row],[column-name]]</w:t>
      </w:r>
    </w:p>
    <w:p w:rsidR="00B13653" w:rsidRDefault="001F204F">
      <w:r>
        <w:t>table-name[[#Headers],[#Data],[column-name1]:[column-name2]] is the union of table-name[[#</w:t>
      </w:r>
      <w:r>
        <w:t>Headers], [column-name1]:[column-name2]] and table-name[[#Data], [column-name1]:[column-name2]]</w:t>
      </w:r>
    </w:p>
    <w:p w:rsidR="00B13653" w:rsidRDefault="001F204F">
      <w:r>
        <w:t xml:space="preserve">table-name[[#Data],[#Total Row], [column-name1]:[column-name2]] is the union of table-name[[#Data], [column-name1]:[column-name2]] and table-name[[#Total Row], </w:t>
      </w:r>
      <w:r>
        <w:t>[column-name1]:[column-name2]]</w:t>
      </w:r>
    </w:p>
    <w:p w:rsidR="00B13653" w:rsidRDefault="001F204F">
      <w:r>
        <w:t xml:space="preserve">table-name[[#This Row],[column-name]] refers to the cell in the intersection of table-name[column-name] and the current row; for example, the row of the cell that contains the formula with the </w:t>
      </w:r>
      <w:r>
        <w:lastRenderedPageBreak/>
        <w:t>structure reference. table-name[</w:t>
      </w:r>
      <w:r>
        <w:t>[#This Row],[column-name1]:[column-name2]]refers to the cells in the intersection of table-name[[column-name]:[column-name2]] and the current row; for example, the row of the cell that contains the formula with such structure reference. These two forms all</w:t>
      </w:r>
      <w:r>
        <w:t xml:space="preserve">ow formulas to perform implicit intersection using structure references. </w:t>
      </w:r>
    </w:p>
    <w:p w:rsidR="00B13653" w:rsidRDefault="001F204F">
      <w:r>
        <w:t>#This Row must not be combined with any of #Headers, #Total Row, #Data, #All.</w:t>
      </w:r>
    </w:p>
    <w:p w:rsidR="00B13653" w:rsidRDefault="001F204F">
      <w:pPr>
        <w:pStyle w:val="Heading5"/>
      </w:pPr>
      <w:bookmarkStart w:id="3983" w:name="section_ed5fc677a2444bfca1488ac15a6a97db"/>
      <w:bookmarkStart w:id="3984" w:name="_Toc499810891"/>
      <w:r>
        <w:t>Conditional Formatting Formulas</w:t>
      </w:r>
      <w:bookmarkEnd w:id="3983"/>
      <w:bookmarkEnd w:id="3984"/>
      <w:r>
        <w:fldChar w:fldCharType="begin"/>
      </w:r>
      <w:r>
        <w:instrText xml:space="preserve"> XE "Conditional Formatting Formulas" </w:instrText>
      </w:r>
      <w:r>
        <w:fldChar w:fldCharType="end"/>
      </w:r>
    </w:p>
    <w:p w:rsidR="00B13653" w:rsidRDefault="001F204F">
      <w:r>
        <w:t xml:space="preserve">Conditional formatting formulas </w:t>
      </w:r>
      <w:r>
        <w:t>are part of conditional formatting rules.</w:t>
      </w:r>
    </w:p>
    <w:p w:rsidR="00B13653" w:rsidRDefault="001F204F">
      <w:r>
        <w:t>A conditional formatting formula shall not use array constants.</w:t>
      </w:r>
    </w:p>
    <w:p w:rsidR="00B13653" w:rsidRDefault="001F204F">
      <w:r>
        <w:t>A conditional formatting formula shall not use structure references.</w:t>
      </w:r>
    </w:p>
    <w:p w:rsidR="00B13653" w:rsidRDefault="001F204F">
      <w:r>
        <w:t xml:space="preserve">A conditional formatting formula shall not use union and intersection binary </w:t>
      </w:r>
      <w:r>
        <w:t>operators.</w:t>
      </w:r>
    </w:p>
    <w:p w:rsidR="00B13653" w:rsidRDefault="001F204F">
      <w:r>
        <w:t xml:space="preserve">A conditional formatting formula shall not use 3-D references. </w:t>
      </w:r>
    </w:p>
    <w:p w:rsidR="00B13653" w:rsidRDefault="001F204F">
      <w:pPr>
        <w:pStyle w:val="Code"/>
      </w:pPr>
      <w:r>
        <w:t>CF-formula=</w:t>
      </w:r>
    </w:p>
    <w:p w:rsidR="00B13653" w:rsidRDefault="001F204F">
      <w:pPr>
        <w:pStyle w:val="Code"/>
      </w:pPr>
      <w:r>
        <w:t>CF-expression ;</w:t>
      </w:r>
    </w:p>
    <w:p w:rsidR="00B13653" w:rsidRDefault="001F204F">
      <w:pPr>
        <w:pStyle w:val="Code"/>
      </w:pPr>
      <w:r>
        <w:t>CF-expression= {space}, CF-nospace-expression, {space} ;</w:t>
      </w:r>
    </w:p>
    <w:p w:rsidR="00B13653" w:rsidRDefault="001F204F">
      <w:pPr>
        <w:pStyle w:val="Code"/>
      </w:pPr>
      <w:r>
        <w:t xml:space="preserve">CF-nospace-expression= </w:t>
      </w:r>
    </w:p>
    <w:p w:rsidR="00B13653" w:rsidRDefault="001F204F">
      <w:pPr>
        <w:pStyle w:val="Code"/>
      </w:pPr>
      <w:r>
        <w:t xml:space="preserve">"(", CF-expression, ")" | </w:t>
      </w:r>
    </w:p>
    <w:p w:rsidR="00B13653" w:rsidRDefault="001F204F">
      <w:pPr>
        <w:pStyle w:val="Code"/>
      </w:pPr>
      <w:r>
        <w:t xml:space="preserve">CF-constant | </w:t>
      </w:r>
    </w:p>
    <w:p w:rsidR="00B13653" w:rsidRDefault="001F204F">
      <w:pPr>
        <w:pStyle w:val="Code"/>
      </w:pPr>
      <w:r>
        <w:t>prefix-operator, CF-expression</w:t>
      </w:r>
      <w:r>
        <w:t xml:space="preserve"> | </w:t>
      </w:r>
    </w:p>
    <w:p w:rsidR="00B13653" w:rsidRDefault="001F204F">
      <w:pPr>
        <w:pStyle w:val="Code"/>
      </w:pPr>
      <w:r>
        <w:t xml:space="preserve">CF-expression, CF-infix-operator, CF-expression | </w:t>
      </w:r>
    </w:p>
    <w:p w:rsidR="00B13653" w:rsidRDefault="001F204F">
      <w:pPr>
        <w:pStyle w:val="Code"/>
      </w:pPr>
      <w:r>
        <w:t xml:space="preserve">CF-expression, postfix-operator | </w:t>
      </w:r>
    </w:p>
    <w:p w:rsidR="00B13653" w:rsidRDefault="001F204F">
      <w:pPr>
        <w:pStyle w:val="Code"/>
      </w:pPr>
      <w:r>
        <w:t>A1-reference |</w:t>
      </w:r>
    </w:p>
    <w:p w:rsidR="00B13653" w:rsidRDefault="001F204F">
      <w:pPr>
        <w:pStyle w:val="Code"/>
      </w:pPr>
      <w:r>
        <w:t xml:space="preserve">CF-function-call | </w:t>
      </w:r>
    </w:p>
    <w:p w:rsidR="00B13653" w:rsidRDefault="001F204F">
      <w:pPr>
        <w:pStyle w:val="Code"/>
      </w:pPr>
      <w:r>
        <w:t>name ;</w:t>
      </w:r>
    </w:p>
    <w:p w:rsidR="00B13653" w:rsidRDefault="001F204F">
      <w:pPr>
        <w:pStyle w:val="Code"/>
      </w:pPr>
      <w:r>
        <w:t>CF-constant=</w:t>
      </w:r>
    </w:p>
    <w:p w:rsidR="00B13653" w:rsidRDefault="001F204F">
      <w:pPr>
        <w:pStyle w:val="Code"/>
      </w:pPr>
      <w:r>
        <w:t xml:space="preserve">constant – array-constant ; </w:t>
      </w:r>
    </w:p>
    <w:p w:rsidR="00B13653" w:rsidRDefault="001F204F">
      <w:pPr>
        <w:pStyle w:val="Code"/>
      </w:pPr>
      <w:r>
        <w:t>CF-infix-operator=</w:t>
      </w:r>
    </w:p>
    <w:p w:rsidR="00B13653" w:rsidRDefault="001F204F">
      <w:pPr>
        <w:pStyle w:val="Code"/>
      </w:pPr>
      <w:r>
        <w:t xml:space="preserve">":" | "^" | "*" | "/" | "+" | "-" | "&amp;"| </w:t>
      </w:r>
    </w:p>
    <w:p w:rsidR="00B13653" w:rsidRDefault="001F204F">
      <w:pPr>
        <w:pStyle w:val="Code"/>
      </w:pPr>
      <w:r>
        <w:t>"=" | "&lt;&gt;" | "&lt;" | "&lt;</w:t>
      </w:r>
      <w:r>
        <w:t>=" | "&gt;" | "&gt;=" ;</w:t>
      </w:r>
    </w:p>
    <w:p w:rsidR="00B13653" w:rsidRDefault="001F204F">
      <w:pPr>
        <w:pStyle w:val="Code"/>
      </w:pPr>
      <w:r>
        <w:t>CF-function-call=</w:t>
      </w:r>
    </w:p>
    <w:p w:rsidR="00B13653" w:rsidRDefault="001F204F">
      <w:pPr>
        <w:pStyle w:val="Code"/>
      </w:pPr>
      <w:r>
        <w:t>CF-function-name, "(", CF-function-argument-list, ")" ;</w:t>
      </w:r>
    </w:p>
    <w:p w:rsidR="00B13653" w:rsidRDefault="001F204F">
      <w:pPr>
        <w:pStyle w:val="Code"/>
      </w:pPr>
      <w:r>
        <w:t>CF-function-name=</w:t>
      </w:r>
    </w:p>
    <w:p w:rsidR="00B13653" w:rsidRDefault="001F204F">
      <w:pPr>
        <w:pStyle w:val="Code"/>
      </w:pPr>
      <w:r>
        <w:t xml:space="preserve">predefined-function-name | </w:t>
      </w:r>
    </w:p>
    <w:p w:rsidR="00B13653" w:rsidRDefault="001F204F">
      <w:pPr>
        <w:pStyle w:val="Code"/>
      </w:pPr>
      <w:r>
        <w:t>name ;</w:t>
      </w:r>
    </w:p>
    <w:p w:rsidR="00B13653" w:rsidRDefault="001F204F">
      <w:pPr>
        <w:pStyle w:val="Code"/>
      </w:pPr>
      <w:r>
        <w:t>CF-function-argument-list =</w:t>
      </w:r>
    </w:p>
    <w:p w:rsidR="00B13653" w:rsidRDefault="001F204F">
      <w:pPr>
        <w:pStyle w:val="Code"/>
      </w:pPr>
      <w:r>
        <w:t>[CF-expression], { comma, CF-function-argument-list } ;</w:t>
      </w:r>
    </w:p>
    <w:p w:rsidR="00B13653" w:rsidRDefault="001F204F">
      <w:pPr>
        <w:pStyle w:val="Heading5"/>
      </w:pPr>
      <w:bookmarkStart w:id="3985" w:name="section_26e0ceb25b9342dc838c9e15c1a8cd8b"/>
      <w:bookmarkStart w:id="3986" w:name="_Toc499810892"/>
      <w:r>
        <w:t>Data Validation Formulas</w:t>
      </w:r>
      <w:bookmarkEnd w:id="3985"/>
      <w:bookmarkEnd w:id="3986"/>
      <w:r>
        <w:fldChar w:fldCharType="begin"/>
      </w:r>
      <w:r>
        <w:instrText xml:space="preserve"> XE "Data Validation Formulas" </w:instrText>
      </w:r>
      <w:r>
        <w:fldChar w:fldCharType="end"/>
      </w:r>
    </w:p>
    <w:p w:rsidR="00B13653" w:rsidRDefault="001F204F">
      <w:r>
        <w:t xml:space="preserve">Data validation formulas are part of Data Validation rules.  They shall not use array constants, structure references, or union or intersection binary operators. </w:t>
      </w:r>
    </w:p>
    <w:p w:rsidR="00B13653" w:rsidRDefault="001F204F">
      <w:pPr>
        <w:pStyle w:val="Code"/>
      </w:pPr>
      <w:r>
        <w:t>DV-formula=</w:t>
      </w:r>
    </w:p>
    <w:p w:rsidR="00B13653" w:rsidRDefault="001F204F">
      <w:pPr>
        <w:pStyle w:val="Code"/>
      </w:pPr>
      <w:r>
        <w:t>DV-expression ;</w:t>
      </w:r>
    </w:p>
    <w:p w:rsidR="00B13653" w:rsidRDefault="001F204F">
      <w:pPr>
        <w:pStyle w:val="Code"/>
      </w:pPr>
      <w:r>
        <w:t xml:space="preserve">DV-expression= {space}, </w:t>
      </w:r>
      <w:r>
        <w:t>DV-nospace-expression, {space} ;</w:t>
      </w:r>
    </w:p>
    <w:p w:rsidR="00B13653" w:rsidRDefault="001F204F">
      <w:pPr>
        <w:pStyle w:val="Code"/>
      </w:pPr>
      <w:r>
        <w:t>DV-nospace-expression=</w:t>
      </w:r>
    </w:p>
    <w:p w:rsidR="00B13653" w:rsidRDefault="001F204F">
      <w:pPr>
        <w:pStyle w:val="Code"/>
      </w:pPr>
      <w:r>
        <w:t xml:space="preserve">"(", DV-expression, ")" | </w:t>
      </w:r>
    </w:p>
    <w:p w:rsidR="00B13653" w:rsidRDefault="001F204F">
      <w:pPr>
        <w:pStyle w:val="Code"/>
      </w:pPr>
      <w:r>
        <w:t xml:space="preserve">DV-constant | </w:t>
      </w:r>
    </w:p>
    <w:p w:rsidR="00B13653" w:rsidRDefault="001F204F">
      <w:pPr>
        <w:pStyle w:val="Code"/>
      </w:pPr>
      <w:r>
        <w:t xml:space="preserve">prefix-operator, DV-expression | </w:t>
      </w:r>
    </w:p>
    <w:p w:rsidR="00B13653" w:rsidRDefault="001F204F">
      <w:pPr>
        <w:pStyle w:val="Code"/>
      </w:pPr>
      <w:r>
        <w:t xml:space="preserve">DV-expression, DV-infix-operator, DV-expression | </w:t>
      </w:r>
    </w:p>
    <w:p w:rsidR="00B13653" w:rsidRDefault="001F204F">
      <w:pPr>
        <w:pStyle w:val="Code"/>
      </w:pPr>
      <w:r>
        <w:t xml:space="preserve">DV-expression, postfix-operator | </w:t>
      </w:r>
    </w:p>
    <w:p w:rsidR="00B13653" w:rsidRDefault="001F204F">
      <w:pPr>
        <w:pStyle w:val="Code"/>
      </w:pPr>
      <w:r>
        <w:t>A1-reference |</w:t>
      </w:r>
    </w:p>
    <w:p w:rsidR="00B13653" w:rsidRDefault="001F204F">
      <w:pPr>
        <w:pStyle w:val="Code"/>
      </w:pPr>
      <w:r>
        <w:t xml:space="preserve">function-call | </w:t>
      </w:r>
    </w:p>
    <w:p w:rsidR="00B13653" w:rsidRDefault="001F204F">
      <w:pPr>
        <w:pStyle w:val="Code"/>
      </w:pPr>
      <w:r>
        <w:t>name ;</w:t>
      </w:r>
    </w:p>
    <w:p w:rsidR="00B13653" w:rsidRDefault="001F204F">
      <w:pPr>
        <w:pStyle w:val="Code"/>
      </w:pPr>
      <w:r>
        <w:t>DV-constant=</w:t>
      </w:r>
    </w:p>
    <w:p w:rsidR="00B13653" w:rsidRDefault="001F204F">
      <w:pPr>
        <w:pStyle w:val="Code"/>
      </w:pPr>
      <w:r>
        <w:t>constant – array-constant ;</w:t>
      </w:r>
    </w:p>
    <w:p w:rsidR="00B13653" w:rsidRDefault="001F204F">
      <w:pPr>
        <w:pStyle w:val="Code"/>
      </w:pPr>
      <w:r>
        <w:t>DV-infix-operator=</w:t>
      </w:r>
    </w:p>
    <w:p w:rsidR="00B13653" w:rsidRDefault="001F204F">
      <w:pPr>
        <w:pStyle w:val="Code"/>
      </w:pPr>
      <w:r>
        <w:lastRenderedPageBreak/>
        <w:t xml:space="preserve">":" | "^" | "*" | "/" | "+" | "-" | "&amp;"| </w:t>
      </w:r>
    </w:p>
    <w:p w:rsidR="00B13653" w:rsidRDefault="001F204F">
      <w:pPr>
        <w:pStyle w:val="Code"/>
      </w:pPr>
      <w:r>
        <w:t xml:space="preserve">"=" | "&lt;&gt;" | "&lt;" | "&lt;=" | "&gt;" | "&gt;=" ; </w:t>
      </w:r>
    </w:p>
    <w:p w:rsidR="00B13653" w:rsidRDefault="001F204F">
      <w:pPr>
        <w:pStyle w:val="Code"/>
      </w:pPr>
      <w:r>
        <w:t>DV-function-call=</w:t>
      </w:r>
    </w:p>
    <w:p w:rsidR="00B13653" w:rsidRDefault="001F204F">
      <w:pPr>
        <w:pStyle w:val="Code"/>
      </w:pPr>
      <w:r>
        <w:t>DV-function-name, "(", DV-function-argument-list, ")" ;</w:t>
      </w:r>
    </w:p>
    <w:p w:rsidR="00B13653" w:rsidRDefault="001F204F">
      <w:pPr>
        <w:pStyle w:val="Code"/>
      </w:pPr>
      <w:r>
        <w:t>DV-function-name=</w:t>
      </w:r>
    </w:p>
    <w:p w:rsidR="00B13653" w:rsidRDefault="001F204F">
      <w:pPr>
        <w:pStyle w:val="Code"/>
      </w:pPr>
      <w:r>
        <w:t>predefined-function-n</w:t>
      </w:r>
      <w:r>
        <w:t xml:space="preserve">ame | </w:t>
      </w:r>
    </w:p>
    <w:p w:rsidR="00B13653" w:rsidRDefault="001F204F">
      <w:pPr>
        <w:pStyle w:val="Code"/>
      </w:pPr>
      <w:r>
        <w:t>name ;</w:t>
      </w:r>
    </w:p>
    <w:p w:rsidR="00B13653" w:rsidRDefault="001F204F">
      <w:pPr>
        <w:pStyle w:val="Code"/>
      </w:pPr>
      <w:r>
        <w:t>DV-function-argument-list=</w:t>
      </w:r>
    </w:p>
    <w:p w:rsidR="00B13653" w:rsidRDefault="001F204F">
      <w:pPr>
        <w:pStyle w:val="Code"/>
      </w:pPr>
      <w:r>
        <w:t>[DV-expression], { comma, DV-function-argument-list } ;</w:t>
      </w:r>
    </w:p>
    <w:p w:rsidR="00B13653" w:rsidRDefault="001F204F">
      <w:pPr>
        <w:pStyle w:val="Heading5"/>
      </w:pPr>
      <w:bookmarkStart w:id="3987" w:name="section_da7f42ad0083451a98cfb475b578d91d"/>
      <w:bookmarkStart w:id="3988" w:name="_Toc499810893"/>
      <w:r>
        <w:t>Name Formulas</w:t>
      </w:r>
      <w:bookmarkEnd w:id="3987"/>
      <w:bookmarkEnd w:id="3988"/>
      <w:r>
        <w:fldChar w:fldCharType="begin"/>
      </w:r>
      <w:r>
        <w:instrText xml:space="preserve"> XE "Name Formulas" </w:instrText>
      </w:r>
      <w:r>
        <w:fldChar w:fldCharType="end"/>
      </w:r>
    </w:p>
    <w:p w:rsidR="00B13653" w:rsidRDefault="001F204F">
      <w:r>
        <w:t>If a name is defined as an alias for a formula then that formula shall contain 3-D references only.</w:t>
      </w:r>
    </w:p>
    <w:p w:rsidR="00B13653" w:rsidRDefault="001F204F">
      <w:pPr>
        <w:pStyle w:val="Code"/>
      </w:pPr>
      <w:r>
        <w:t>name-formula=</w:t>
      </w:r>
    </w:p>
    <w:p w:rsidR="00B13653" w:rsidRDefault="001F204F">
      <w:pPr>
        <w:pStyle w:val="Code"/>
      </w:pPr>
      <w:r>
        <w:t>name-expr</w:t>
      </w:r>
      <w:r>
        <w:t xml:space="preserve">ession ; </w:t>
      </w:r>
    </w:p>
    <w:p w:rsidR="00B13653" w:rsidRDefault="001F204F">
      <w:pPr>
        <w:pStyle w:val="Code"/>
      </w:pPr>
      <w:r>
        <w:t>name-expression= {space}, name-nospace-expression, {space} ;</w:t>
      </w:r>
    </w:p>
    <w:p w:rsidR="00B13653" w:rsidRDefault="001F204F">
      <w:pPr>
        <w:pStyle w:val="Code"/>
      </w:pPr>
      <w:r>
        <w:t>name-nospace-expression=</w:t>
      </w:r>
    </w:p>
    <w:p w:rsidR="00B13653" w:rsidRDefault="001F204F">
      <w:pPr>
        <w:pStyle w:val="Code"/>
      </w:pPr>
      <w:r>
        <w:t xml:space="preserve">"(", name-expression, ")" | </w:t>
      </w:r>
    </w:p>
    <w:p w:rsidR="00B13653" w:rsidRDefault="001F204F">
      <w:pPr>
        <w:pStyle w:val="Code"/>
      </w:pPr>
      <w:r>
        <w:t xml:space="preserve">constant | </w:t>
      </w:r>
    </w:p>
    <w:p w:rsidR="00B13653" w:rsidRDefault="001F204F">
      <w:pPr>
        <w:pStyle w:val="Code"/>
      </w:pPr>
      <w:r>
        <w:t xml:space="preserve">prefix-operator, name-expression | </w:t>
      </w:r>
    </w:p>
    <w:p w:rsidR="00B13653" w:rsidRDefault="001F204F">
      <w:pPr>
        <w:pStyle w:val="Code"/>
      </w:pPr>
      <w:r>
        <w:t xml:space="preserve">name-expression, infix-operator, name-expression | </w:t>
      </w:r>
    </w:p>
    <w:p w:rsidR="00B13653" w:rsidRDefault="001F204F">
      <w:pPr>
        <w:pStyle w:val="Code"/>
      </w:pPr>
      <w:r>
        <w:t xml:space="preserve">name-expression, postfix-operator | </w:t>
      </w:r>
    </w:p>
    <w:p w:rsidR="00B13653" w:rsidRDefault="001F204F">
      <w:pPr>
        <w:pStyle w:val="Code"/>
      </w:pPr>
      <w:r>
        <w:t>external-cell-reference |</w:t>
      </w:r>
    </w:p>
    <w:p w:rsidR="00B13653" w:rsidRDefault="001F204F">
      <w:pPr>
        <w:pStyle w:val="Code"/>
      </w:pPr>
      <w:r>
        <w:t>"!", A1-reference |</w:t>
      </w:r>
    </w:p>
    <w:p w:rsidR="00B13653" w:rsidRDefault="001F204F">
      <w:pPr>
        <w:pStyle w:val="Code"/>
      </w:pPr>
      <w:r>
        <w:t xml:space="preserve">name-function-call | </w:t>
      </w:r>
    </w:p>
    <w:p w:rsidR="00B13653" w:rsidRDefault="001F204F">
      <w:pPr>
        <w:pStyle w:val="Code"/>
      </w:pPr>
      <w:r>
        <w:t>name-reference |</w:t>
      </w:r>
    </w:p>
    <w:p w:rsidR="00B13653" w:rsidRDefault="001F204F">
      <w:pPr>
        <w:pStyle w:val="Code"/>
      </w:pPr>
      <w:r>
        <w:t>"!", name |</w:t>
      </w:r>
    </w:p>
    <w:p w:rsidR="00B13653" w:rsidRDefault="001F204F">
      <w:pPr>
        <w:pStyle w:val="Code"/>
      </w:pPr>
      <w:r>
        <w:t>structure-reference ;</w:t>
      </w:r>
    </w:p>
    <w:p w:rsidR="00B13653" w:rsidRDefault="001F204F">
      <w:pPr>
        <w:pStyle w:val="Code"/>
      </w:pPr>
      <w:r>
        <w:t>name-function-call=</w:t>
      </w:r>
    </w:p>
    <w:p w:rsidR="00B13653" w:rsidRDefault="001F204F">
      <w:pPr>
        <w:pStyle w:val="Code"/>
      </w:pPr>
      <w:r>
        <w:t>function-name, "(", name-function-argument-list, ")" ;</w:t>
      </w:r>
    </w:p>
    <w:p w:rsidR="00B13653" w:rsidRDefault="001F204F">
      <w:pPr>
        <w:pStyle w:val="Code"/>
      </w:pPr>
      <w:r>
        <w:t>name-function-argument-list=</w:t>
      </w:r>
    </w:p>
    <w:p w:rsidR="00B13653" w:rsidRDefault="001F204F">
      <w:pPr>
        <w:pStyle w:val="Code"/>
      </w:pPr>
      <w:r>
        <w:t>[name-expression], { comma, name-function-argument-list } ;</w:t>
      </w:r>
    </w:p>
    <w:p w:rsidR="00B13653" w:rsidRDefault="001F204F">
      <w:pPr>
        <w:pStyle w:val="Heading5"/>
      </w:pPr>
      <w:bookmarkStart w:id="3989" w:name="section_8a1616b2936d416fa5dee155de223008"/>
      <w:bookmarkStart w:id="3990" w:name="_Toc499810894"/>
      <w:r>
        <w:t>External Name Formulas</w:t>
      </w:r>
      <w:bookmarkEnd w:id="3989"/>
      <w:bookmarkEnd w:id="3990"/>
      <w:r>
        <w:fldChar w:fldCharType="begin"/>
      </w:r>
      <w:r>
        <w:instrText xml:space="preserve"> XE "External Name Formulas" </w:instrText>
      </w:r>
      <w:r>
        <w:fldChar w:fldCharType="end"/>
      </w:r>
    </w:p>
    <w:p w:rsidR="00B13653" w:rsidRDefault="001F204F">
      <w:r>
        <w:t>External name formulas are restricted to cell references within the same external book.</w:t>
      </w:r>
    </w:p>
    <w:p w:rsidR="00B13653" w:rsidRDefault="001F204F">
      <w:pPr>
        <w:pStyle w:val="Code"/>
      </w:pPr>
      <w:r>
        <w:t>external-name-formula=</w:t>
      </w:r>
    </w:p>
    <w:p w:rsidR="00B13653" w:rsidRDefault="001F204F">
      <w:pPr>
        <w:pStyle w:val="Code"/>
      </w:pPr>
      <w:r>
        <w:t>["</w:t>
      </w:r>
      <w:r>
        <w:t xml:space="preserve">="], external-name-expression ; </w:t>
      </w:r>
    </w:p>
    <w:p w:rsidR="00B13653" w:rsidRDefault="001F204F">
      <w:pPr>
        <w:pStyle w:val="Code"/>
      </w:pPr>
      <w:r>
        <w:t>external-name-expression=</w:t>
      </w:r>
    </w:p>
    <w:p w:rsidR="00B13653" w:rsidRDefault="001F204F">
      <w:pPr>
        <w:pStyle w:val="Code"/>
      </w:pPr>
      <w:r>
        <w:t>same-book-prefix, A1-reference |</w:t>
      </w:r>
    </w:p>
    <w:p w:rsidR="00B13653" w:rsidRDefault="001F204F">
      <w:pPr>
        <w:pStyle w:val="Code"/>
      </w:pPr>
      <w:r>
        <w:t>external-name-error-constant ;</w:t>
      </w:r>
    </w:p>
    <w:p w:rsidR="00B13653" w:rsidRDefault="001F204F">
      <w:pPr>
        <w:pStyle w:val="Code"/>
      </w:pPr>
      <w:r>
        <w:t>same-book-prefix= same-book-single-sheet, "!" |</w:t>
      </w:r>
    </w:p>
    <w:p w:rsidR="00B13653" w:rsidRDefault="001F204F">
      <w:pPr>
        <w:pStyle w:val="Code"/>
      </w:pPr>
      <w:r>
        <w:t xml:space="preserve">  same-book-sheet-range, "!" ; </w:t>
      </w:r>
    </w:p>
    <w:p w:rsidR="00B13653" w:rsidRDefault="001F204F">
      <w:pPr>
        <w:pStyle w:val="Code"/>
      </w:pPr>
      <w:r>
        <w:t>same-book-single-sheet= sheet-name |</w:t>
      </w:r>
    </w:p>
    <w:p w:rsidR="00B13653" w:rsidRDefault="001F204F">
      <w:pPr>
        <w:pStyle w:val="Code"/>
      </w:pPr>
      <w:r>
        <w:t xml:space="preserve">  apostrophe,  s</w:t>
      </w:r>
      <w:r>
        <w:t>heet-name-special,  apostrophe ;</w:t>
      </w:r>
    </w:p>
    <w:p w:rsidR="00B13653" w:rsidRDefault="001F204F">
      <w:pPr>
        <w:pStyle w:val="Code"/>
      </w:pPr>
      <w:r>
        <w:t>same-book-sheet-range= sheet-name, ":", sheet-name |</w:t>
      </w:r>
    </w:p>
    <w:p w:rsidR="00B13653" w:rsidRDefault="001F204F">
      <w:pPr>
        <w:pStyle w:val="Code"/>
      </w:pPr>
      <w:r>
        <w:t xml:space="preserve">apostrophe, sheet-name-special, ":", sheet-name-special,  apostrophe ; </w:t>
      </w:r>
    </w:p>
    <w:p w:rsidR="00B13653" w:rsidRDefault="00B13653">
      <w:pPr>
        <w:pStyle w:val="Code"/>
      </w:pPr>
    </w:p>
    <w:p w:rsidR="00B13653" w:rsidRDefault="001F204F">
      <w:pPr>
        <w:pStyle w:val="Code"/>
      </w:pPr>
      <w:r>
        <w:t>external-name-error-constant=</w:t>
      </w:r>
    </w:p>
    <w:p w:rsidR="00B13653" w:rsidRDefault="001F204F">
      <w:pPr>
        <w:pStyle w:val="Code"/>
      </w:pPr>
      <w:r>
        <w:t>"#REF!" ;</w:t>
      </w:r>
    </w:p>
    <w:p w:rsidR="00B13653" w:rsidRDefault="001F204F">
      <w:pPr>
        <w:pStyle w:val="Heading5"/>
      </w:pPr>
      <w:bookmarkStart w:id="3991" w:name="section_a7f5e690608d4293affbcbe334eb4b62"/>
      <w:bookmarkStart w:id="3992" w:name="_Toc499810895"/>
      <w:r>
        <w:t>Chart formulas</w:t>
      </w:r>
      <w:bookmarkEnd w:id="3991"/>
      <w:bookmarkEnd w:id="3992"/>
      <w:r>
        <w:fldChar w:fldCharType="begin"/>
      </w:r>
      <w:r>
        <w:instrText xml:space="preserve"> XE "Chart formulas" </w:instrText>
      </w:r>
      <w:r>
        <w:fldChar w:fldCharType="end"/>
      </w:r>
    </w:p>
    <w:p w:rsidR="00B13653" w:rsidRDefault="001F204F">
      <w:r>
        <w:t xml:space="preserve">Chart formulas </w:t>
      </w:r>
      <w:r>
        <w:t>define data ranges and values used by charts, such as chart ranges, series ranges, series titles, and axis titles.</w:t>
      </w:r>
    </w:p>
    <w:p w:rsidR="00B13653" w:rsidRDefault="001F204F">
      <w:r>
        <w:t>A chart formula shall be either a 3-D reference or a constant.</w:t>
      </w:r>
    </w:p>
    <w:p w:rsidR="00B13653" w:rsidRDefault="001F204F">
      <w:pPr>
        <w:pStyle w:val="Code"/>
      </w:pPr>
      <w:r>
        <w:t>chart-formula=</w:t>
      </w:r>
    </w:p>
    <w:p w:rsidR="00B13653" w:rsidRDefault="001F204F">
      <w:pPr>
        <w:pStyle w:val="Code"/>
      </w:pPr>
      <w:r>
        <w:lastRenderedPageBreak/>
        <w:t>chart_ref |</w:t>
      </w:r>
    </w:p>
    <w:p w:rsidR="00B13653" w:rsidRDefault="001F204F">
      <w:pPr>
        <w:pStyle w:val="Code"/>
      </w:pPr>
      <w:r>
        <w:t>"(", chart-ref, ",", chart-ref, {",", chart-ref}, "</w:t>
      </w:r>
      <w:r>
        <w:t>)"</w:t>
      </w:r>
    </w:p>
    <w:p w:rsidR="00B13653" w:rsidRDefault="001F204F">
      <w:pPr>
        <w:pStyle w:val="Code"/>
      </w:pPr>
      <w:r>
        <w:t xml:space="preserve">chart_ref = </w:t>
      </w:r>
    </w:p>
    <w:p w:rsidR="00B13653" w:rsidRDefault="001F204F">
      <w:pPr>
        <w:pStyle w:val="Code"/>
      </w:pPr>
      <w:r>
        <w:t>external-cell-reference |</w:t>
      </w:r>
    </w:p>
    <w:p w:rsidR="00B13653" w:rsidRDefault="001F204F">
      <w:pPr>
        <w:pStyle w:val="Code"/>
      </w:pPr>
      <w:r>
        <w:t>external-name ;</w:t>
      </w:r>
    </w:p>
    <w:p w:rsidR="00B13653" w:rsidRDefault="001F204F">
      <w:pPr>
        <w:pStyle w:val="Heading5"/>
      </w:pPr>
      <w:bookmarkStart w:id="3993" w:name="section_85f4d41ff3d649c987c1d570f55b03cb"/>
      <w:bookmarkStart w:id="3994" w:name="_Toc499810896"/>
      <w:r>
        <w:t>R1C1 formulas</w:t>
      </w:r>
      <w:bookmarkEnd w:id="3993"/>
      <w:bookmarkEnd w:id="3994"/>
      <w:r>
        <w:fldChar w:fldCharType="begin"/>
      </w:r>
      <w:r>
        <w:instrText xml:space="preserve"> XE "R1C1 formulas" </w:instrText>
      </w:r>
      <w:r>
        <w:fldChar w:fldCharType="end"/>
      </w:r>
    </w:p>
    <w:p w:rsidR="00B13653" w:rsidRDefault="001F204F">
      <w:r>
        <w:t>In R1C1 formulas, R1C1-style references shall be used instead of A1-style references.</w:t>
      </w:r>
    </w:p>
    <w:p w:rsidR="00B13653" w:rsidRDefault="001F204F">
      <w:r>
        <w:t>An R1C1 formula has the following form:</w:t>
      </w:r>
    </w:p>
    <w:p w:rsidR="00B13653" w:rsidRDefault="001F204F">
      <w:pPr>
        <w:pStyle w:val="Code"/>
      </w:pPr>
      <w:r>
        <w:t>R1C1-formula=</w:t>
      </w:r>
    </w:p>
    <w:p w:rsidR="00B13653" w:rsidRDefault="001F204F">
      <w:pPr>
        <w:pStyle w:val="Code"/>
      </w:pPr>
      <w:r>
        <w:t>R1C1-expression ;</w:t>
      </w:r>
    </w:p>
    <w:p w:rsidR="00B13653" w:rsidRDefault="001F204F">
      <w:pPr>
        <w:pStyle w:val="Code"/>
      </w:pPr>
      <w:r>
        <w:t>R1C1</w:t>
      </w:r>
      <w:r>
        <w:t>-expression=</w:t>
      </w:r>
    </w:p>
    <w:p w:rsidR="00B13653" w:rsidRDefault="001F204F">
      <w:pPr>
        <w:pStyle w:val="Code"/>
      </w:pPr>
      <w:r>
        <w:t>{space}, nospace-R1C1-expression, {space};</w:t>
      </w:r>
    </w:p>
    <w:p w:rsidR="00B13653" w:rsidRDefault="001F204F">
      <w:pPr>
        <w:pStyle w:val="Code"/>
      </w:pPr>
      <w:r>
        <w:t>nospace-R1C1-expression=</w:t>
      </w:r>
    </w:p>
    <w:p w:rsidR="00B13653" w:rsidRDefault="001F204F">
      <w:pPr>
        <w:pStyle w:val="Code"/>
      </w:pPr>
      <w:r>
        <w:t xml:space="preserve">"(", R1C1-expression,  ")"  | </w:t>
      </w:r>
    </w:p>
    <w:p w:rsidR="00B13653" w:rsidRDefault="001F204F">
      <w:pPr>
        <w:pStyle w:val="Code"/>
      </w:pPr>
      <w:r>
        <w:t xml:space="preserve">constant  | </w:t>
      </w:r>
    </w:p>
    <w:p w:rsidR="00B13653" w:rsidRDefault="001F204F">
      <w:pPr>
        <w:pStyle w:val="Code"/>
      </w:pPr>
      <w:r>
        <w:t xml:space="preserve">prefix-operator, R1C1-expression  | </w:t>
      </w:r>
    </w:p>
    <w:p w:rsidR="00B13653" w:rsidRDefault="001F204F">
      <w:pPr>
        <w:pStyle w:val="Code"/>
      </w:pPr>
      <w:r>
        <w:t xml:space="preserve">R1C1-expression,  infix-operator, R1C1-expression  | </w:t>
      </w:r>
    </w:p>
    <w:p w:rsidR="00B13653" w:rsidRDefault="001F204F">
      <w:pPr>
        <w:pStyle w:val="Code"/>
      </w:pPr>
      <w:r>
        <w:t xml:space="preserve">R1C1-expression,  postfix-operator  | </w:t>
      </w:r>
    </w:p>
    <w:p w:rsidR="00B13653" w:rsidRDefault="001F204F">
      <w:pPr>
        <w:pStyle w:val="Code"/>
      </w:pPr>
      <w:r>
        <w:t>R</w:t>
      </w:r>
      <w:r>
        <w:t>1C1-cell-reference  |</w:t>
      </w:r>
    </w:p>
    <w:p w:rsidR="00B13653" w:rsidRDefault="001F204F">
      <w:pPr>
        <w:pStyle w:val="Code"/>
      </w:pPr>
      <w:r>
        <w:t xml:space="preserve">R1C1-function-call  | </w:t>
      </w:r>
    </w:p>
    <w:p w:rsidR="00B13653" w:rsidRDefault="001F204F">
      <w:pPr>
        <w:pStyle w:val="Code"/>
      </w:pPr>
      <w:r>
        <w:t>name-reference  |</w:t>
      </w:r>
    </w:p>
    <w:p w:rsidR="00B13653" w:rsidRDefault="001F204F">
      <w:pPr>
        <w:pStyle w:val="Code"/>
      </w:pPr>
      <w:r>
        <w:t>structure-reference ;</w:t>
      </w:r>
    </w:p>
    <w:p w:rsidR="00B13653" w:rsidRDefault="001F204F">
      <w:pPr>
        <w:pStyle w:val="Code"/>
      </w:pPr>
      <w:r>
        <w:t>R1C1-function-call=</w:t>
      </w:r>
    </w:p>
    <w:p w:rsidR="00B13653" w:rsidRDefault="001F204F">
      <w:pPr>
        <w:pStyle w:val="Code"/>
      </w:pPr>
      <w:r>
        <w:t xml:space="preserve">  function-name,  "(",  R1C1-argument-list,  ")" ;</w:t>
      </w:r>
    </w:p>
    <w:p w:rsidR="00B13653" w:rsidRDefault="001F204F">
      <w:pPr>
        <w:pStyle w:val="Code"/>
      </w:pPr>
      <w:r>
        <w:t>R1C1-argument-list=</w:t>
      </w:r>
    </w:p>
    <w:p w:rsidR="00B13653" w:rsidRDefault="001F204F">
      <w:pPr>
        <w:pStyle w:val="Code"/>
      </w:pPr>
      <w:r>
        <w:t>R1C1-argument,  {  comma,  R1C1-argument  } ;</w:t>
      </w:r>
    </w:p>
    <w:p w:rsidR="00B13653" w:rsidRDefault="001F204F">
      <w:pPr>
        <w:pStyle w:val="Code"/>
      </w:pPr>
      <w:r>
        <w:t>R1C1-argument=</w:t>
      </w:r>
    </w:p>
    <w:p w:rsidR="00B13653" w:rsidRDefault="001F204F">
      <w:pPr>
        <w:pStyle w:val="Code"/>
      </w:pPr>
      <w:r>
        <w:t>[R1C1-expression] ;</w:t>
      </w:r>
    </w:p>
    <w:p w:rsidR="00B13653" w:rsidRDefault="001F204F">
      <w:pPr>
        <w:pStyle w:val="Code"/>
      </w:pPr>
      <w:r>
        <w:t>R1C1-cell-reference=</w:t>
      </w:r>
    </w:p>
    <w:p w:rsidR="00B13653" w:rsidRDefault="001F204F">
      <w:pPr>
        <w:pStyle w:val="Code"/>
      </w:pPr>
      <w:r>
        <w:t>[sheets-prefix]  R1C1-reference ;</w:t>
      </w:r>
    </w:p>
    <w:p w:rsidR="00B13653" w:rsidRDefault="00B13653">
      <w:pPr>
        <w:pStyle w:val="Code"/>
      </w:pPr>
    </w:p>
    <w:p w:rsidR="00B13653" w:rsidRDefault="001F204F">
      <w:pPr>
        <w:pStyle w:val="Heading5"/>
      </w:pPr>
      <w:bookmarkStart w:id="3995" w:name="section_b23ed080d4e143a58259332e1bf85d08"/>
      <w:bookmarkStart w:id="3996" w:name="_Toc499810897"/>
      <w:r>
        <w:t>Pivot Formulas</w:t>
      </w:r>
      <w:bookmarkEnd w:id="3995"/>
      <w:bookmarkEnd w:id="3996"/>
      <w:r>
        <w:fldChar w:fldCharType="begin"/>
      </w:r>
      <w:r>
        <w:instrText xml:space="preserve"> XE "Pivot Formulas" </w:instrText>
      </w:r>
      <w:r>
        <w:fldChar w:fldCharType="end"/>
      </w:r>
    </w:p>
    <w:p w:rsidR="00B13653" w:rsidRDefault="001F204F">
      <w:r>
        <w:t>Pivot formulas are used to define calculated items or calculated fields for PivotTables.</w:t>
      </w:r>
    </w:p>
    <w:p w:rsidR="00B13653" w:rsidRDefault="001F204F">
      <w:r>
        <w:t xml:space="preserve">Pivot formulas shall not use user-defined names. </w:t>
      </w:r>
    </w:p>
    <w:p w:rsidR="00B13653" w:rsidRDefault="001F204F">
      <w:r>
        <w:t xml:space="preserve">A pivot formula shall </w:t>
      </w:r>
      <w:r>
        <w:t>not use array constants.</w:t>
      </w:r>
    </w:p>
    <w:p w:rsidR="00B13653" w:rsidRDefault="001F204F">
      <w:r>
        <w:t>A pivot formula shall not use cell references.</w:t>
      </w:r>
    </w:p>
    <w:p w:rsidR="00B13653" w:rsidRDefault="001F204F">
      <w:r>
        <w:t>A pivot formula shall not use structure references.</w:t>
      </w:r>
    </w:p>
    <w:p w:rsidR="00B13653" w:rsidRDefault="001F204F">
      <w:r>
        <w:t>A pivot formula shall not use calls to the following worksheet functions: GETPIVOTDATA, DCOUNT, DCOUNTA, DSUM, DAVERAGE, DMIN, DMAX,</w:t>
      </w:r>
      <w:r>
        <w:t xml:space="preserve"> DPRODUCT, DSTDEV, DSTDEVP, DVAR, DVARP, INDEX, RAND, NOW, AREAS, ROWS, COLUMNS, OFFSET, CELL, INDIRECT, TODAY, INFO, and RANDBETWEEN. </w:t>
      </w:r>
    </w:p>
    <w:p w:rsidR="00B13653" w:rsidRDefault="001F204F">
      <w:r>
        <w:t>A pivot formula shall not use calls to user-defined functions.</w:t>
      </w:r>
    </w:p>
    <w:p w:rsidR="00B13653" w:rsidRDefault="001F204F">
      <w:pPr>
        <w:pStyle w:val="Heading6"/>
      </w:pPr>
      <w:bookmarkStart w:id="3997" w:name="section_4ab53f1cccd94ab282254a85dca99917"/>
      <w:bookmarkStart w:id="3998" w:name="_Toc499810898"/>
      <w:r>
        <w:t>Calculated Field Formulas</w:t>
      </w:r>
      <w:bookmarkEnd w:id="3997"/>
      <w:bookmarkEnd w:id="3998"/>
      <w:r>
        <w:fldChar w:fldCharType="begin"/>
      </w:r>
      <w:r>
        <w:instrText xml:space="preserve"> XE "Calculated Field Formulas" </w:instrText>
      </w:r>
      <w:r>
        <w:fldChar w:fldCharType="end"/>
      </w:r>
    </w:p>
    <w:p w:rsidR="00B13653" w:rsidRDefault="001F204F">
      <w:r>
        <w:t xml:space="preserve">A calculated field formula defines calculations using the contents of fields in a PivotTable. </w:t>
      </w:r>
    </w:p>
    <w:p w:rsidR="00B13653" w:rsidRDefault="001F204F">
      <w:r>
        <w:t>The only names a calculated field formula shall use are names of fields defined within the PivotTable the formula is used for.</w:t>
      </w:r>
    </w:p>
    <w:p w:rsidR="00B13653" w:rsidRDefault="001F204F">
      <w:r>
        <w:lastRenderedPageBreak/>
        <w:t xml:space="preserve">A calculated field formula has </w:t>
      </w:r>
      <w:r>
        <w:t xml:space="preserve">the following form: </w:t>
      </w:r>
    </w:p>
    <w:p w:rsidR="00B13653" w:rsidRDefault="001F204F">
      <w:pPr>
        <w:pStyle w:val="Code"/>
      </w:pPr>
      <w:r>
        <w:t>pivot-field-formula=</w:t>
      </w:r>
    </w:p>
    <w:p w:rsidR="00B13653" w:rsidRDefault="001F204F">
      <w:pPr>
        <w:pStyle w:val="Code"/>
      </w:pPr>
      <w:r>
        <w:t>pivot-field-expression ;</w:t>
      </w:r>
    </w:p>
    <w:p w:rsidR="00B13653" w:rsidRDefault="001F204F">
      <w:pPr>
        <w:pStyle w:val="Code"/>
      </w:pPr>
      <w:r>
        <w:t xml:space="preserve">pivot-field-expression= </w:t>
      </w:r>
    </w:p>
    <w:p w:rsidR="00B13653" w:rsidRDefault="001F204F">
      <w:pPr>
        <w:pStyle w:val="Code"/>
      </w:pPr>
      <w:r>
        <w:t>{space}, pivot-nospace-field-expression, {space} ;</w:t>
      </w:r>
    </w:p>
    <w:p w:rsidR="00B13653" w:rsidRDefault="001F204F">
      <w:pPr>
        <w:pStyle w:val="Code"/>
      </w:pPr>
      <w:r>
        <w:t>pivot-nospace-field-expression=</w:t>
      </w:r>
    </w:p>
    <w:p w:rsidR="00B13653" w:rsidRDefault="001F204F">
      <w:pPr>
        <w:pStyle w:val="Code"/>
      </w:pPr>
      <w:r>
        <w:t xml:space="preserve">"(", pivot-field-expression, ")" | </w:t>
      </w:r>
    </w:p>
    <w:p w:rsidR="00B13653" w:rsidRDefault="001F204F">
      <w:pPr>
        <w:pStyle w:val="Code"/>
      </w:pPr>
      <w:r>
        <w:t xml:space="preserve">pivot-constant | </w:t>
      </w:r>
    </w:p>
    <w:p w:rsidR="00B13653" w:rsidRDefault="001F204F">
      <w:pPr>
        <w:pStyle w:val="Code"/>
      </w:pPr>
      <w:r>
        <w:t>prefix-operator, pivot-fiel</w:t>
      </w:r>
      <w:r>
        <w:t xml:space="preserve">d-expression | </w:t>
      </w:r>
    </w:p>
    <w:p w:rsidR="00B13653" w:rsidRDefault="001F204F">
      <w:pPr>
        <w:pStyle w:val="Code"/>
      </w:pPr>
      <w:r>
        <w:t xml:space="preserve">pivot-field-expression, pivot-infix-operator, pivot-field-expression | </w:t>
      </w:r>
    </w:p>
    <w:p w:rsidR="00B13653" w:rsidRDefault="001F204F">
      <w:pPr>
        <w:pStyle w:val="Code"/>
      </w:pPr>
      <w:r>
        <w:t xml:space="preserve">pivot-field-expression, postfix-operator | </w:t>
      </w:r>
    </w:p>
    <w:p w:rsidR="00B13653" w:rsidRDefault="001F204F">
      <w:pPr>
        <w:pStyle w:val="Code"/>
      </w:pPr>
      <w:r>
        <w:t xml:space="preserve">pivot-field-function-call | </w:t>
      </w:r>
    </w:p>
    <w:p w:rsidR="00B13653" w:rsidRDefault="001F204F">
      <w:pPr>
        <w:pStyle w:val="Code"/>
      </w:pPr>
      <w:r>
        <w:t>pivot-field-name ;</w:t>
      </w:r>
    </w:p>
    <w:p w:rsidR="00B13653" w:rsidRDefault="001F204F">
      <w:pPr>
        <w:pStyle w:val="Code"/>
      </w:pPr>
      <w:r>
        <w:t>pivot-constant=</w:t>
      </w:r>
    </w:p>
    <w:p w:rsidR="00B13653" w:rsidRDefault="001F204F">
      <w:pPr>
        <w:pStyle w:val="Code"/>
      </w:pPr>
      <w:r>
        <w:t>constant – array-constant ;</w:t>
      </w:r>
    </w:p>
    <w:p w:rsidR="00B13653" w:rsidRDefault="001F204F">
      <w:pPr>
        <w:pStyle w:val="Code"/>
      </w:pPr>
      <w:r>
        <w:t>pivot-infix-operator=</w:t>
      </w:r>
    </w:p>
    <w:p w:rsidR="00B13653" w:rsidRDefault="001F204F">
      <w:pPr>
        <w:pStyle w:val="Code"/>
      </w:pPr>
      <w:r>
        <w:t xml:space="preserve">"^" | "*" | "/" | "+" | "-" | "&amp;"| </w:t>
      </w:r>
    </w:p>
    <w:p w:rsidR="00B13653" w:rsidRDefault="001F204F">
      <w:pPr>
        <w:pStyle w:val="Code"/>
      </w:pPr>
      <w:r>
        <w:t>"=" | "&lt;&gt;" | "&lt;" | "&lt;=" | "&gt;" | "&gt;=" ;</w:t>
      </w:r>
    </w:p>
    <w:p w:rsidR="00B13653" w:rsidRDefault="001F204F">
      <w:pPr>
        <w:pStyle w:val="Code"/>
      </w:pPr>
      <w:r>
        <w:t>pivot-field-function-call=</w:t>
      </w:r>
    </w:p>
    <w:p w:rsidR="00B13653" w:rsidRDefault="001F204F">
      <w:pPr>
        <w:pStyle w:val="Code"/>
      </w:pPr>
      <w:r>
        <w:t>pivot-function-name, "(", pivot-field-function-argument-list, ")" ;</w:t>
      </w:r>
    </w:p>
    <w:p w:rsidR="00B13653" w:rsidRDefault="001F204F">
      <w:pPr>
        <w:pStyle w:val="Code"/>
      </w:pPr>
      <w:r>
        <w:t>pivot-field-function-argument-list =</w:t>
      </w:r>
    </w:p>
    <w:p w:rsidR="00B13653" w:rsidRDefault="001F204F">
      <w:pPr>
        <w:pStyle w:val="Code"/>
      </w:pPr>
      <w:r>
        <w:t>[pivot-field-expression], { comma, pivot-field-fu</w:t>
      </w:r>
      <w:r>
        <w:t>nction-argument-list} ;</w:t>
      </w:r>
    </w:p>
    <w:p w:rsidR="00B13653" w:rsidRDefault="001F204F">
      <w:pPr>
        <w:pStyle w:val="Code"/>
      </w:pPr>
      <w:r>
        <w:t xml:space="preserve">pivot-function-name= </w:t>
      </w:r>
    </w:p>
    <w:p w:rsidR="00B13653" w:rsidRDefault="001F204F">
      <w:pPr>
        <w:pStyle w:val="Code"/>
      </w:pPr>
      <w:r>
        <w:t>predefined-function-name - pivot-function-invalid-name;</w:t>
      </w:r>
    </w:p>
    <w:p w:rsidR="00B13653" w:rsidRDefault="001F204F">
      <w:pPr>
        <w:pStyle w:val="Code"/>
      </w:pPr>
      <w:r>
        <w:t>pivot-function-invalid-name=</w:t>
      </w:r>
    </w:p>
    <w:p w:rsidR="00B13653" w:rsidRDefault="001F204F">
      <w:pPr>
        <w:pStyle w:val="Code"/>
      </w:pPr>
      <w:r>
        <w:t xml:space="preserve">"GETPIVOTDATA" | "DCOUNT" | "DCOUNTA" | "DSUM" | "DAVERAGE" | </w:t>
      </w:r>
    </w:p>
    <w:p w:rsidR="00B13653" w:rsidRDefault="001F204F">
      <w:pPr>
        <w:pStyle w:val="Code"/>
      </w:pPr>
      <w:r>
        <w:t xml:space="preserve">"DMIN" | "MAX" | "DPRODUCT" | "DSTDEV" | "DSTDEVP" | "DVAR" | </w:t>
      </w:r>
    </w:p>
    <w:p w:rsidR="00B13653" w:rsidRDefault="001F204F">
      <w:pPr>
        <w:pStyle w:val="Code"/>
      </w:pPr>
      <w:r>
        <w:t xml:space="preserve">"DVARP" | "INDEX" | "RAND" | "NOW" | "AREAS" | "ROWS" | "COLUMNS" | </w:t>
      </w:r>
    </w:p>
    <w:p w:rsidR="00B13653" w:rsidRDefault="001F204F">
      <w:pPr>
        <w:pStyle w:val="Code"/>
      </w:pPr>
      <w:r>
        <w:t>"OFFSET" | "CELL" | "INDIRECT" | "TODAY" | "INFO" | "RANDBETWEEN" ;</w:t>
      </w:r>
    </w:p>
    <w:p w:rsidR="00B13653" w:rsidRDefault="001F204F">
      <w:pPr>
        <w:pStyle w:val="Code"/>
      </w:pPr>
      <w:r>
        <w:t>pivot-field-name=</w:t>
      </w:r>
    </w:p>
    <w:p w:rsidR="00B13653" w:rsidRDefault="001F204F">
      <w:pPr>
        <w:pStyle w:val="Code"/>
      </w:pPr>
      <w:r>
        <w:t>name – pivot-invalid-name |</w:t>
      </w:r>
    </w:p>
    <w:p w:rsidR="00B13653" w:rsidRDefault="001F204F">
      <w:pPr>
        <w:pStyle w:val="Code"/>
      </w:pPr>
      <w:r>
        <w:t xml:space="preserve">"’" [pivot-field-string-chars] "’" ; </w:t>
      </w:r>
    </w:p>
    <w:p w:rsidR="00B13653" w:rsidRDefault="001F204F">
      <w:pPr>
        <w:pStyle w:val="Code"/>
      </w:pPr>
      <w:r>
        <w:t>pivot-invalid-name=</w:t>
      </w:r>
    </w:p>
    <w:p w:rsidR="00B13653" w:rsidRDefault="001F204F">
      <w:pPr>
        <w:pStyle w:val="Code"/>
      </w:pPr>
      <w:r>
        <w:t>"All" | "Blank</w:t>
      </w:r>
      <w:r>
        <w:t>" ;</w:t>
      </w:r>
    </w:p>
    <w:p w:rsidR="00B13653" w:rsidRDefault="001F204F">
      <w:pPr>
        <w:pStyle w:val="Code"/>
      </w:pPr>
      <w:r>
        <w:t>pivot-field-string-chars=</w:t>
      </w:r>
    </w:p>
    <w:p w:rsidR="00B13653" w:rsidRDefault="001F204F">
      <w:pPr>
        <w:pStyle w:val="Code"/>
      </w:pPr>
      <w:r>
        <w:t>pivot-field-string-char, { pivot-field-string-chars} ;</w:t>
      </w:r>
    </w:p>
    <w:p w:rsidR="00B13653" w:rsidRDefault="001F204F">
      <w:pPr>
        <w:pStyle w:val="Code"/>
      </w:pPr>
      <w:r>
        <w:t>pivot-field-string-char=</w:t>
      </w:r>
    </w:p>
    <w:p w:rsidR="00B13653" w:rsidRDefault="001F204F">
      <w:pPr>
        <w:pStyle w:val="Code"/>
      </w:pPr>
      <w:r>
        <w:t>"’’" |</w:t>
      </w:r>
    </w:p>
    <w:p w:rsidR="00B13653" w:rsidRDefault="001F204F">
      <w:pPr>
        <w:pStyle w:val="Code"/>
      </w:pPr>
      <w:r>
        <w:t xml:space="preserve">character - "’" ; </w:t>
      </w:r>
    </w:p>
    <w:p w:rsidR="00B13653" w:rsidRDefault="001F204F">
      <w:pPr>
        <w:pStyle w:val="Heading6"/>
      </w:pPr>
      <w:bookmarkStart w:id="3999" w:name="section_4f7eca6a309a4694aad918b5e4e30124"/>
      <w:bookmarkStart w:id="4000" w:name="_Toc499810899"/>
      <w:r>
        <w:t>Calculated Item Formulas</w:t>
      </w:r>
      <w:bookmarkEnd w:id="3999"/>
      <w:bookmarkEnd w:id="4000"/>
      <w:r>
        <w:fldChar w:fldCharType="begin"/>
      </w:r>
      <w:r>
        <w:instrText xml:space="preserve"> XE "Calculated Item Formulas" </w:instrText>
      </w:r>
      <w:r>
        <w:fldChar w:fldCharType="end"/>
      </w:r>
    </w:p>
    <w:p w:rsidR="00B13653" w:rsidRDefault="001F204F">
      <w:r>
        <w:t xml:space="preserve">A calculated item formula defines calculations using the </w:t>
      </w:r>
      <w:r>
        <w:t>contents of items in a PivotTable.</w:t>
      </w:r>
    </w:p>
    <w:p w:rsidR="00B13653" w:rsidRDefault="001F204F">
      <w:r>
        <w:t>The only names calculated item formula shall use are names of fields and items defined within the PivotTable the formula is used for.</w:t>
      </w:r>
    </w:p>
    <w:p w:rsidR="00B13653" w:rsidRDefault="001F204F">
      <w:r>
        <w:t>A calculated item formula has the following form:</w:t>
      </w:r>
    </w:p>
    <w:p w:rsidR="00B13653" w:rsidRDefault="001F204F">
      <w:pPr>
        <w:pStyle w:val="Code"/>
      </w:pPr>
      <w:r>
        <w:t>pivot-item-formula=</w:t>
      </w:r>
    </w:p>
    <w:p w:rsidR="00B13653" w:rsidRDefault="001F204F">
      <w:pPr>
        <w:pStyle w:val="Code"/>
      </w:pPr>
      <w:r>
        <w:t>pivot-item-expres</w:t>
      </w:r>
      <w:r>
        <w:t>sion ;</w:t>
      </w:r>
    </w:p>
    <w:p w:rsidR="00B13653" w:rsidRDefault="001F204F">
      <w:pPr>
        <w:pStyle w:val="Code"/>
      </w:pPr>
      <w:r>
        <w:t>pivot-item-expression= {space}, pivot-nospace-item-expression, {space} ;</w:t>
      </w:r>
    </w:p>
    <w:p w:rsidR="00B13653" w:rsidRDefault="001F204F">
      <w:pPr>
        <w:pStyle w:val="Code"/>
      </w:pPr>
      <w:r>
        <w:t>pivot-nospace-item-expression=</w:t>
      </w:r>
    </w:p>
    <w:p w:rsidR="00B13653" w:rsidRDefault="001F204F">
      <w:pPr>
        <w:pStyle w:val="Code"/>
      </w:pPr>
      <w:r>
        <w:t xml:space="preserve">"(", pivot-item-expression, ")" | </w:t>
      </w:r>
    </w:p>
    <w:p w:rsidR="00B13653" w:rsidRDefault="001F204F">
      <w:pPr>
        <w:pStyle w:val="Code"/>
      </w:pPr>
      <w:r>
        <w:t xml:space="preserve">pivot-constant | </w:t>
      </w:r>
    </w:p>
    <w:p w:rsidR="00B13653" w:rsidRDefault="001F204F">
      <w:pPr>
        <w:pStyle w:val="Code"/>
      </w:pPr>
      <w:r>
        <w:t xml:space="preserve">prefix-operator, pivot-item-expression | </w:t>
      </w:r>
    </w:p>
    <w:p w:rsidR="00B13653" w:rsidRDefault="001F204F">
      <w:pPr>
        <w:pStyle w:val="Code"/>
      </w:pPr>
      <w:r>
        <w:t>pivot-item-expression, pivot-infix-operator, pivot</w:t>
      </w:r>
      <w:r>
        <w:t xml:space="preserve">-item-expression | </w:t>
      </w:r>
    </w:p>
    <w:p w:rsidR="00B13653" w:rsidRDefault="001F204F">
      <w:pPr>
        <w:pStyle w:val="Code"/>
      </w:pPr>
      <w:r>
        <w:t xml:space="preserve">pivot-item-expression, postfix-operator | </w:t>
      </w:r>
    </w:p>
    <w:p w:rsidR="00B13653" w:rsidRDefault="001F204F">
      <w:pPr>
        <w:pStyle w:val="Code"/>
      </w:pPr>
      <w:r>
        <w:t xml:space="preserve">pivot-item-function-call | </w:t>
      </w:r>
    </w:p>
    <w:p w:rsidR="00B13653" w:rsidRDefault="001F204F">
      <w:pPr>
        <w:pStyle w:val="Code"/>
      </w:pPr>
      <w:r>
        <w:t>pivot-items ;</w:t>
      </w:r>
    </w:p>
    <w:p w:rsidR="00B13653" w:rsidRDefault="001F204F">
      <w:pPr>
        <w:pStyle w:val="Code"/>
      </w:pPr>
      <w:r>
        <w:t>pivot-item-function-call=</w:t>
      </w:r>
    </w:p>
    <w:p w:rsidR="00B13653" w:rsidRDefault="001F204F">
      <w:pPr>
        <w:pStyle w:val="Code"/>
      </w:pPr>
      <w:r>
        <w:t>pivot-function-name, "(", pivot-item-function-argument-list, ")" ;</w:t>
      </w:r>
    </w:p>
    <w:p w:rsidR="00B13653" w:rsidRDefault="001F204F">
      <w:pPr>
        <w:pStyle w:val="Code"/>
      </w:pPr>
      <w:r>
        <w:t>pivot-item-function-argument-list=</w:t>
      </w:r>
    </w:p>
    <w:p w:rsidR="00B13653" w:rsidRDefault="001F204F">
      <w:pPr>
        <w:pStyle w:val="Code"/>
      </w:pPr>
      <w:r>
        <w:t>[pivot-item-expression]</w:t>
      </w:r>
      <w:r>
        <w:t>, { comma, pivot-item-function-argument-list} ;</w:t>
      </w:r>
    </w:p>
    <w:p w:rsidR="00B13653" w:rsidRDefault="001F204F">
      <w:pPr>
        <w:pStyle w:val="Code"/>
      </w:pPr>
      <w:r>
        <w:t>pivot-items=</w:t>
      </w:r>
    </w:p>
    <w:p w:rsidR="00B13653" w:rsidRDefault="001F204F">
      <w:pPr>
        <w:pStyle w:val="Code"/>
      </w:pPr>
      <w:r>
        <w:lastRenderedPageBreak/>
        <w:t>pivot_item, [ space, {space}, pivot-items] ;</w:t>
      </w:r>
    </w:p>
    <w:p w:rsidR="00B13653" w:rsidRDefault="001F204F">
      <w:pPr>
        <w:pStyle w:val="Code"/>
      </w:pPr>
      <w:r>
        <w:t>pivot-item=</w:t>
      </w:r>
    </w:p>
    <w:p w:rsidR="00B13653" w:rsidRDefault="001F204F">
      <w:pPr>
        <w:pStyle w:val="Code"/>
      </w:pPr>
      <w:r>
        <w:t>pivot-item-name |</w:t>
      </w:r>
    </w:p>
    <w:p w:rsidR="00B13653" w:rsidRDefault="001F204F">
      <w:pPr>
        <w:pStyle w:val="Code"/>
      </w:pPr>
      <w:r>
        <w:t>pivot-field-name, "[", pivot-item-value, "]" ;</w:t>
      </w:r>
    </w:p>
    <w:p w:rsidR="00B13653" w:rsidRDefault="001F204F">
      <w:pPr>
        <w:pStyle w:val="Code"/>
      </w:pPr>
      <w:r>
        <w:t>pivot-item-name=</w:t>
      </w:r>
    </w:p>
    <w:p w:rsidR="00B13653" w:rsidRDefault="001F204F">
      <w:pPr>
        <w:pStyle w:val="Code"/>
      </w:pPr>
      <w:r>
        <w:t>pivot-field-name</w:t>
      </w:r>
    </w:p>
    <w:p w:rsidR="00B13653" w:rsidRDefault="001F204F">
      <w:pPr>
        <w:pStyle w:val="Code"/>
      </w:pPr>
      <w:r>
        <w:t>pivot-item-value=</w:t>
      </w:r>
    </w:p>
    <w:p w:rsidR="00B13653" w:rsidRDefault="001F204F">
      <w:pPr>
        <w:pStyle w:val="Code"/>
      </w:pPr>
      <w:r>
        <w:t xml:space="preserve">pivot-item-name | </w:t>
      </w:r>
    </w:p>
    <w:p w:rsidR="00B13653" w:rsidRDefault="001F204F">
      <w:pPr>
        <w:pStyle w:val="Code"/>
      </w:pPr>
      <w:r>
        <w:t>[sign], whole-number-part</w:t>
      </w:r>
    </w:p>
    <w:p w:rsidR="00B13653" w:rsidRDefault="001F204F">
      <w:r>
        <w:t xml:space="preserve">pivot-item refers to an item either by its name or by position. </w:t>
      </w:r>
    </w:p>
    <w:p w:rsidR="00B13653" w:rsidRDefault="001F204F">
      <w:r>
        <w:t>pivot-item-name refers to an item by its name.</w:t>
      </w:r>
    </w:p>
    <w:p w:rsidR="00B13653" w:rsidRDefault="001F204F">
      <w:r>
        <w:t>pivot-field-name [pivot-item-name] refers to an item by its field name and its own name. This notation shall be used t</w:t>
      </w:r>
      <w:r>
        <w:t>o avoid #NAME? errors when two items in two different fields have the same name.</w:t>
      </w:r>
    </w:p>
    <w:p w:rsidR="00B13653" w:rsidRDefault="001F204F">
      <w:r>
        <w:t>pivot-field-name[whole-number-part] refers to an item by its position in the PivotTable as currently sorted and displayed. The item referred to in this way can change whenever</w:t>
      </w:r>
      <w:r>
        <w:t xml:space="preserve"> the positions of items change or different items are displayed or hidden. Hidden items are not counted in this index. </w:t>
      </w:r>
    </w:p>
    <w:p w:rsidR="00B13653" w:rsidRDefault="001F204F">
      <w:r>
        <w:t>pivot-field-name [sign whole-number-part] refers to an item using relative positions. The positions are determined relative to the calcu</w:t>
      </w:r>
      <w:r>
        <w:t xml:space="preserve">lated item that contains the formula. </w:t>
      </w:r>
    </w:p>
    <w:p w:rsidR="00B13653" w:rsidRDefault="001F204F">
      <w:pPr>
        <w:pStyle w:val="Heading5"/>
      </w:pPr>
      <w:bookmarkStart w:id="4001" w:name="section_9892ca2173c94655b488f146c6dd5a94"/>
      <w:bookmarkStart w:id="4002" w:name="_Toc499810900"/>
      <w:r>
        <w:t>OLE Link Formulas</w:t>
      </w:r>
      <w:bookmarkEnd w:id="4001"/>
      <w:bookmarkEnd w:id="4002"/>
      <w:r>
        <w:fldChar w:fldCharType="begin"/>
      </w:r>
      <w:r>
        <w:instrText xml:space="preserve"> XE "OLE Link Formulas" </w:instrText>
      </w:r>
      <w:r>
        <w:fldChar w:fldCharType="end"/>
      </w:r>
    </w:p>
    <w:p w:rsidR="00B13653" w:rsidRDefault="001F204F">
      <w:r>
        <w:t xml:space="preserve">An OLE Link formula is a </w:t>
      </w:r>
      <w:r>
        <w:rPr>
          <w:rStyle w:val="InlineCode"/>
        </w:rPr>
        <w:t>name-reference</w:t>
      </w:r>
      <w:r>
        <w:t xml:space="preserve"> to an </w:t>
      </w:r>
      <w:r>
        <w:rPr>
          <w:b/>
        </w:rPr>
        <w:t>oleItem</w:t>
      </w:r>
      <w:r>
        <w:t xml:space="preserve"> ("</w:t>
      </w:r>
      <w:hyperlink r:id="rId323">
        <w:r>
          <w:rPr>
            <w:rStyle w:val="Hyperlink"/>
          </w:rPr>
          <w:t>[ISO/IEC-29500-1]</w:t>
        </w:r>
      </w:hyperlink>
      <w:r>
        <w:t xml:space="preserve"> §18.14.9; oleItem"). The </w:t>
      </w:r>
      <w:r>
        <w:rPr>
          <w:b/>
        </w:rPr>
        <w:t>name</w:t>
      </w:r>
      <w:r>
        <w:t xml:space="preserve"> attribute of the </w:t>
      </w:r>
      <w:r>
        <w:rPr>
          <w:b/>
        </w:rPr>
        <w:t>oleItem</w:t>
      </w:r>
      <w:r>
        <w:t xml:space="preserve"> element shall be "</w:t>
      </w:r>
      <w:r>
        <w:rPr>
          <w:i/>
        </w:rPr>
        <w:t>'</w:t>
      </w:r>
      <w:r>
        <w:t>" (apostrophe, 0x0027).</w:t>
      </w:r>
    </w:p>
    <w:p w:rsidR="00B13653" w:rsidRDefault="001F204F">
      <w:pPr>
        <w:pStyle w:val="Code"/>
      </w:pPr>
      <w:r>
        <w:t>book-prefix, apostrophe, apostrophe, apostrophe, apostrophe ;</w:t>
      </w:r>
    </w:p>
    <w:p w:rsidR="00B13653" w:rsidRDefault="001F204F">
      <w:r>
        <w:rPr>
          <w:rStyle w:val="InlineCode"/>
        </w:rPr>
        <w:t>book-prefix</w:t>
      </w:r>
      <w:r>
        <w:t xml:space="preserve"> refers to an </w:t>
      </w:r>
      <w:r>
        <w:rPr>
          <w:b/>
        </w:rPr>
        <w:t>externalLink</w:t>
      </w:r>
      <w:r>
        <w:t xml:space="preserve"> ("[ISO/IEC-29500-1] §18.14.8; externalLink") part containing the </w:t>
      </w:r>
      <w:r>
        <w:rPr>
          <w:b/>
        </w:rPr>
        <w:t>oleItem</w:t>
      </w:r>
      <w:r>
        <w:t xml:space="preserve"> element.</w:t>
      </w:r>
    </w:p>
    <w:p w:rsidR="00B13653" w:rsidRDefault="001F204F">
      <w:pPr>
        <w:pStyle w:val="Heading2"/>
      </w:pPr>
      <w:bookmarkStart w:id="4003" w:name="section_e1dbdf0a99d84eb886db8675dfc45826"/>
      <w:bookmarkStart w:id="4004" w:name="_Toc499810901"/>
      <w:r>
        <w:t>Power</w:t>
      </w:r>
      <w:r>
        <w:t>Point</w:t>
      </w:r>
      <w:bookmarkEnd w:id="4003"/>
      <w:bookmarkEnd w:id="4004"/>
      <w:r>
        <w:fldChar w:fldCharType="begin"/>
      </w:r>
      <w:r>
        <w:instrText xml:space="preserve"> XE "PowerPoint (Additional Information)" </w:instrText>
      </w:r>
      <w:r>
        <w:fldChar w:fldCharType="end"/>
      </w:r>
    </w:p>
    <w:p w:rsidR="00B13653" w:rsidRDefault="001F204F">
      <w:r>
        <w:t xml:space="preserve">This section contains additional information used to more fully describe how PowerPoint implements Office Open XML File Formats </w:t>
      </w:r>
      <w:hyperlink r:id="rId324">
        <w:r>
          <w:rPr>
            <w:rStyle w:val="Hyperlink"/>
          </w:rPr>
          <w:t>[ISO/IEC2950</w:t>
        </w:r>
        <w:r>
          <w:rPr>
            <w:rStyle w:val="Hyperlink"/>
          </w:rPr>
          <w:t>0:2012]</w:t>
        </w:r>
      </w:hyperlink>
      <w:r>
        <w:t>.</w:t>
      </w:r>
    </w:p>
    <w:p w:rsidR="00B13653" w:rsidRDefault="001F204F">
      <w:pPr>
        <w:pStyle w:val="Heading3"/>
      </w:pPr>
      <w:bookmarkStart w:id="4005" w:name="section_f38134c7bd874b8fb4d48fc5c2b1ec2a"/>
      <w:bookmarkStart w:id="4006" w:name="_Toc499810902"/>
      <w:r>
        <w:t>Additional Parts</w:t>
      </w:r>
      <w:bookmarkEnd w:id="4005"/>
      <w:bookmarkEnd w:id="4006"/>
      <w:r>
        <w:fldChar w:fldCharType="begin"/>
      </w:r>
      <w:r>
        <w:instrText xml:space="preserve"> XE "Additional Parts" </w:instrText>
      </w:r>
      <w:r>
        <w:fldChar w:fldCharType="end"/>
      </w:r>
    </w:p>
    <w:p w:rsidR="00B13653" w:rsidRDefault="001F204F">
      <w:r>
        <w:t>The subclauses subordinate to this one describe in detail each of the part types specific to PowerPoint in addition to those listed as part of Office Open XML File Formats ("</w:t>
      </w:r>
      <w:hyperlink r:id="rId325">
        <w:r>
          <w:rPr>
            <w:rStyle w:val="Hyperlink"/>
          </w:rPr>
          <w:t>[ISO/IEC-29500-1]</w:t>
        </w:r>
      </w:hyperlink>
      <w:r>
        <w:t xml:space="preserve"> §13").</w:t>
      </w:r>
    </w:p>
    <w:p w:rsidR="00B13653" w:rsidRDefault="001F204F">
      <w:pPr>
        <w:pStyle w:val="Heading4"/>
      </w:pPr>
      <w:bookmarkStart w:id="4007" w:name="section_40b7fcb52a8347efb0a42ac4d13aa6e1"/>
      <w:bookmarkStart w:id="4008" w:name="_Toc499810903"/>
      <w:r>
        <w:t>Legacy Diagram Text part</w:t>
      </w:r>
      <w:bookmarkEnd w:id="4007"/>
      <w:bookmarkEnd w:id="4008"/>
      <w:r>
        <w:fldChar w:fldCharType="begin"/>
      </w:r>
      <w:r>
        <w:instrText xml:space="preserve"> XE "Legacy Diagram Text part" </w:instrText>
      </w:r>
      <w:r>
        <w:fldChar w:fldCharType="end"/>
      </w:r>
    </w:p>
    <w:p w:rsidR="00B13653" w:rsidRDefault="001F204F">
      <w:r>
        <w:rPr>
          <w:b/>
          <w:i/>
        </w:rPr>
        <w:t>Content Type</w:t>
      </w:r>
    </w:p>
    <w:p w:rsidR="00B13653" w:rsidRDefault="001F204F">
      <w:r>
        <w:rPr>
          <w:i/>
        </w:rPr>
        <w:t>application/vnd.ms-office.legacyDiagramText</w:t>
      </w:r>
    </w:p>
    <w:p w:rsidR="00B13653" w:rsidRDefault="001F204F">
      <w:r>
        <w:rPr>
          <w:b/>
          <w:i/>
        </w:rPr>
        <w:t>Root Namespace</w:t>
      </w:r>
    </w:p>
    <w:p w:rsidR="00B13653" w:rsidRDefault="001F204F">
      <w:r>
        <w:rPr>
          <w:i/>
        </w:rPr>
        <w:t>not applicable</w:t>
      </w:r>
    </w:p>
    <w:p w:rsidR="00B13653" w:rsidRDefault="001F204F">
      <w:r>
        <w:rPr>
          <w:b/>
          <w:i/>
        </w:rPr>
        <w:t>Source Relationship</w:t>
      </w:r>
    </w:p>
    <w:p w:rsidR="00B13653" w:rsidRDefault="001F204F">
      <w:r>
        <w:rPr>
          <w:i/>
        </w:rPr>
        <w:lastRenderedPageBreak/>
        <w:t>http://schemas.microsoft.com/of</w:t>
      </w:r>
      <w:r>
        <w:rPr>
          <w:i/>
        </w:rPr>
        <w:t>fice/2006/relationships/legacyDiagramText</w:t>
      </w:r>
    </w:p>
    <w:p w:rsidR="00B13653" w:rsidRDefault="001F204F">
      <w:r>
        <w:t>An instance of this part type contains a portion of text within a legacy diagram. Each instance of this part type shall uniquely represent a portion of text within a single diagram contained within the presentation</w:t>
      </w:r>
      <w:r>
        <w:t>.</w:t>
      </w:r>
    </w:p>
    <w:p w:rsidR="00B13653" w:rsidRDefault="001F204F">
      <w:r>
        <w:t>A package shall contain one Legacy Diagram Text part for each portion of legacy diagram text within the presentation. If they exist, those parts shall each be the target of an explicit relationship from the corresponding VML Drawing part ("</w:t>
      </w:r>
      <w:hyperlink r:id="rId326">
        <w:r>
          <w:rPr>
            <w:rStyle w:val="Hyperlink"/>
          </w:rPr>
          <w:t>[ISO/IEC-29500-4]</w:t>
        </w:r>
      </w:hyperlink>
      <w:r>
        <w:t xml:space="preserve"> §8.1; VML Drawing Part").</w:t>
      </w:r>
    </w:p>
    <w:p w:rsidR="00B13653" w:rsidRDefault="001F204F">
      <w:r>
        <w:t>The Legacy Diagram Text part is binary information that is defined in the PowerPoint 97-2003 Binary File Format (.ppt) Structure Specification (“</w:t>
      </w:r>
      <w:hyperlink r:id="rId327" w:anchor="Section_6be79dde33c14c1b8ccc4b2301c08662">
        <w:r>
          <w:rPr>
            <w:rStyle w:val="Hyperlink"/>
          </w:rPr>
          <w:t>[MS-PPT]</w:t>
        </w:r>
      </w:hyperlink>
      <w:r>
        <w:t xml:space="preserve"> Section 2.9.76; OfficeArtClientTextbox”).</w:t>
      </w:r>
    </w:p>
    <w:p w:rsidR="00B13653" w:rsidRDefault="001F204F">
      <w:r>
        <w:t xml:space="preserve">A Legacy Diagram Text part shall be located within the package containing the source relationship (expressed syntactically, the </w:t>
      </w:r>
      <w:r>
        <w:rPr>
          <w:b/>
        </w:rPr>
        <w:t>TargetMode</w:t>
      </w:r>
      <w:r>
        <w:t xml:space="preserve"> att</w:t>
      </w:r>
      <w:r>
        <w:t xml:space="preserve">ribute of the </w:t>
      </w:r>
      <w:r>
        <w:rPr>
          <w:b/>
        </w:rPr>
        <w:t>Relationship</w:t>
      </w:r>
      <w:r>
        <w:t xml:space="preserve"> element shall be </w:t>
      </w:r>
      <w:r>
        <w:rPr>
          <w:i/>
        </w:rPr>
        <w:t>Internal</w:t>
      </w:r>
      <w:r>
        <w:t>).</w:t>
      </w:r>
    </w:p>
    <w:p w:rsidR="00B13653" w:rsidRDefault="001F204F">
      <w:r>
        <w:t xml:space="preserve">A Legacy Diagram Text part shall not have implicit or explicit relationships to any other part defined by Office Open XML File Formats </w:t>
      </w:r>
      <w:hyperlink r:id="rId328">
        <w:r>
          <w:rPr>
            <w:rStyle w:val="Hyperlink"/>
          </w:rPr>
          <w:t>[ISO/IEC29500:2012]</w:t>
        </w:r>
      </w:hyperlink>
      <w:r>
        <w:t>.</w:t>
      </w:r>
    </w:p>
    <w:p w:rsidR="00B13653" w:rsidRDefault="001F204F">
      <w:pPr>
        <w:pStyle w:val="Heading4"/>
      </w:pPr>
      <w:bookmarkStart w:id="4009" w:name="section_7add4897f6cd429f8e0504ad5a270def"/>
      <w:bookmarkStart w:id="4010" w:name="_Toc499810904"/>
      <w:r>
        <w:t>Legacy Diagram Text Info part</w:t>
      </w:r>
      <w:bookmarkEnd w:id="4009"/>
      <w:bookmarkEnd w:id="4010"/>
      <w:r>
        <w:fldChar w:fldCharType="begin"/>
      </w:r>
      <w:r>
        <w:instrText xml:space="preserve"> XE "Legacy Diagram Text Info part" </w:instrText>
      </w:r>
      <w:r>
        <w:fldChar w:fldCharType="end"/>
      </w:r>
    </w:p>
    <w:p w:rsidR="00B13653" w:rsidRDefault="001F204F">
      <w:r>
        <w:rPr>
          <w:b/>
          <w:i/>
        </w:rPr>
        <w:t>Content Type</w:t>
      </w:r>
    </w:p>
    <w:p w:rsidR="00B13653" w:rsidRDefault="001F204F">
      <w:r>
        <w:rPr>
          <w:i/>
        </w:rPr>
        <w:t>application/vnd.ms-office.legacyDocTextInfo</w:t>
      </w:r>
    </w:p>
    <w:p w:rsidR="00B13653" w:rsidRDefault="001F204F">
      <w:r>
        <w:rPr>
          <w:b/>
          <w:i/>
        </w:rPr>
        <w:t>Root Namespace</w:t>
      </w:r>
    </w:p>
    <w:p w:rsidR="00B13653" w:rsidRDefault="001F204F">
      <w:r>
        <w:rPr>
          <w:i/>
        </w:rPr>
        <w:t>not applicable</w:t>
      </w:r>
    </w:p>
    <w:p w:rsidR="00B13653" w:rsidRDefault="001F204F">
      <w:r>
        <w:rPr>
          <w:b/>
          <w:i/>
        </w:rPr>
        <w:t>Source Relationship</w:t>
      </w:r>
    </w:p>
    <w:p w:rsidR="00B13653" w:rsidRDefault="001F204F">
      <w:r>
        <w:rPr>
          <w:i/>
        </w:rPr>
        <w:t>http://schemas.microsoft.com/office/2006/relationships/legacyDocTextInfo</w:t>
      </w:r>
    </w:p>
    <w:p w:rsidR="00B13653" w:rsidRDefault="001F204F">
      <w:r>
        <w:t>An instance of this part type contains the text styling information for all legacy diagram text contained within the presentation.</w:t>
      </w:r>
    </w:p>
    <w:p w:rsidR="00B13653" w:rsidRDefault="001F204F">
      <w:r>
        <w:t>A package shall contain at most one Legacy Diagram T</w:t>
      </w:r>
      <w:r>
        <w:t>ext Info part, and that part shall be the target of an implicit relationship from the Presentation part ("</w:t>
      </w:r>
      <w:hyperlink r:id="rId329">
        <w:r>
          <w:rPr>
            <w:rStyle w:val="Hyperlink"/>
          </w:rPr>
          <w:t>[ISO/IEC-29500-1]</w:t>
        </w:r>
      </w:hyperlink>
      <w:r>
        <w:t xml:space="preserve"> §13.3.6").</w:t>
      </w:r>
    </w:p>
    <w:p w:rsidR="00B13653" w:rsidRDefault="001F204F">
      <w:r>
        <w:t>The Legacy Diagram Text Info part is binary information</w:t>
      </w:r>
      <w:r>
        <w:t xml:space="preserve"> that is defined in the PowerPoint 97-2003 Binary File Format (.ppt) Structure Specification (“</w:t>
      </w:r>
      <w:hyperlink r:id="rId330" w:anchor="Section_6be79dde33c14c1b8ccc4b2301c08662">
        <w:r>
          <w:rPr>
            <w:rStyle w:val="Hyperlink"/>
          </w:rPr>
          <w:t>[MS-PPT]</w:t>
        </w:r>
      </w:hyperlink>
      <w:r>
        <w:t xml:space="preserve"> Section 2.9.1; DocumentTextInfoContainer”).</w:t>
      </w:r>
    </w:p>
    <w:p w:rsidR="00B13653" w:rsidRDefault="001F204F">
      <w:r>
        <w:t>A Legacy Diagram Text part sha</w:t>
      </w:r>
      <w:r>
        <w:t xml:space="preserve">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B13653" w:rsidRDefault="001F204F">
      <w:r>
        <w:t>A Legacy Diagram Text part shall not have implicit or explicit relationships to any other</w:t>
      </w:r>
      <w:r>
        <w:t xml:space="preserve"> part defined by Office Open XML File Formats </w:t>
      </w:r>
      <w:hyperlink r:id="rId331">
        <w:r>
          <w:rPr>
            <w:rStyle w:val="Hyperlink"/>
          </w:rPr>
          <w:t>[ISO/IEC29500:2012]</w:t>
        </w:r>
      </w:hyperlink>
      <w:r>
        <w:t>.</w:t>
      </w:r>
    </w:p>
    <w:p w:rsidR="00B13653" w:rsidRDefault="001F204F">
      <w:pPr>
        <w:pStyle w:val="Heading4"/>
      </w:pPr>
      <w:bookmarkStart w:id="4011" w:name="section_adb4ca1d99144d6aaf38755990ac9427"/>
      <w:bookmarkStart w:id="4012" w:name="_Toc499810905"/>
      <w:r>
        <w:t>SmartTags part</w:t>
      </w:r>
      <w:bookmarkEnd w:id="4011"/>
      <w:bookmarkEnd w:id="4012"/>
      <w:r>
        <w:fldChar w:fldCharType="begin"/>
      </w:r>
      <w:r>
        <w:instrText xml:space="preserve"> XE "SmartTags part" </w:instrText>
      </w:r>
      <w:r>
        <w:fldChar w:fldCharType="end"/>
      </w:r>
    </w:p>
    <w:p w:rsidR="00B13653" w:rsidRDefault="001F204F">
      <w:r>
        <w:rPr>
          <w:b/>
          <w:i/>
        </w:rPr>
        <w:t>Content Type</w:t>
      </w:r>
    </w:p>
    <w:p w:rsidR="00B13653" w:rsidRDefault="001F204F">
      <w:r>
        <w:rPr>
          <w:i/>
        </w:rPr>
        <w:t>application/vnd.ms-powerpoint.smartTags</w:t>
      </w:r>
    </w:p>
    <w:p w:rsidR="00B13653" w:rsidRDefault="001F204F">
      <w:r>
        <w:rPr>
          <w:b/>
          <w:i/>
        </w:rPr>
        <w:t>Root Namespace</w:t>
      </w:r>
    </w:p>
    <w:p w:rsidR="00B13653" w:rsidRDefault="001F204F">
      <w:r>
        <w:rPr>
          <w:i/>
        </w:rPr>
        <w:t>not applicable</w:t>
      </w:r>
    </w:p>
    <w:p w:rsidR="00B13653" w:rsidRDefault="001F204F">
      <w:r>
        <w:rPr>
          <w:b/>
          <w:i/>
        </w:rPr>
        <w:t>So</w:t>
      </w:r>
      <w:r>
        <w:rPr>
          <w:b/>
          <w:i/>
        </w:rPr>
        <w:t>urce Relationship</w:t>
      </w:r>
    </w:p>
    <w:p w:rsidR="00B13653" w:rsidRDefault="001F204F">
      <w:r>
        <w:rPr>
          <w:i/>
        </w:rPr>
        <w:lastRenderedPageBreak/>
        <w:t>http://schemas.microsoft.com/office/2006/relationships/smartTags</w:t>
      </w:r>
    </w:p>
    <w:p w:rsidR="00B13653" w:rsidRDefault="001F204F">
      <w:r>
        <w:t>An instance of this part type contains the smart data information for all smart tag-referring text contained within the presentation.</w:t>
      </w:r>
    </w:p>
    <w:p w:rsidR="00B13653" w:rsidRDefault="001F204F">
      <w:r>
        <w:t>A package shall contain at most one Sma</w:t>
      </w:r>
      <w:r>
        <w:t>rtTag part, and that part shall be the target of an explicit relationship from the Presentation part ("</w:t>
      </w:r>
      <w:hyperlink r:id="rId332">
        <w:r>
          <w:rPr>
            <w:rStyle w:val="Hyperlink"/>
          </w:rPr>
          <w:t>[ISO/IEC-29500-1]</w:t>
        </w:r>
      </w:hyperlink>
      <w:r>
        <w:t xml:space="preserve"> §13.3.6").</w:t>
      </w:r>
    </w:p>
    <w:p w:rsidR="00B13653" w:rsidRDefault="001F204F">
      <w:r>
        <w:t>The SmartTags part is binary information that is defined i</w:t>
      </w:r>
      <w:r>
        <w:t>n the PowerPoint 97-2003 Binary File Format (.ppt) Structure Specification (“</w:t>
      </w:r>
      <w:hyperlink r:id="rId333" w:anchor="Section_6be79dde33c14c1b8ccc4b2301c08662">
        <w:r>
          <w:rPr>
            <w:rStyle w:val="Hyperlink"/>
          </w:rPr>
          <w:t>[MS-PPT]</w:t>
        </w:r>
      </w:hyperlink>
      <w:r>
        <w:t xml:space="preserve"> Section 2.11.28; SmartTagStore11Container”).</w:t>
      </w:r>
    </w:p>
    <w:p w:rsidR="00B13653" w:rsidRDefault="001F204F">
      <w:r>
        <w:t>A SmartTags part shall be located within the pa</w:t>
      </w:r>
      <w:r>
        <w:t xml:space="preserve">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B13653" w:rsidRDefault="001F204F">
      <w:r>
        <w:t>A SmartTags part shall not have implicit or explicit relationships to any other part defined by Office Open XML File</w:t>
      </w:r>
      <w:r>
        <w:t xml:space="preserve"> Formats </w:t>
      </w:r>
      <w:hyperlink r:id="rId334">
        <w:r>
          <w:rPr>
            <w:rStyle w:val="Hyperlink"/>
          </w:rPr>
          <w:t>[ISO/IEC29500:2012]</w:t>
        </w:r>
      </w:hyperlink>
      <w:r>
        <w:t>.</w:t>
      </w:r>
    </w:p>
    <w:p w:rsidR="00B13653" w:rsidRDefault="001F204F">
      <w:pPr>
        <w:pStyle w:val="Heading2"/>
      </w:pPr>
      <w:bookmarkStart w:id="4013" w:name="section_e06f6ba680494bd3ae632fa63cd0536c"/>
      <w:bookmarkStart w:id="4014" w:name="_Toc499810906"/>
      <w:r>
        <w:t>Shared</w:t>
      </w:r>
      <w:bookmarkEnd w:id="4013"/>
      <w:bookmarkEnd w:id="4014"/>
      <w:r>
        <w:fldChar w:fldCharType="begin"/>
      </w:r>
      <w:r>
        <w:instrText xml:space="preserve"> XE "Shared (Additional Information)" </w:instrText>
      </w:r>
      <w:r>
        <w:fldChar w:fldCharType="end"/>
      </w:r>
    </w:p>
    <w:p w:rsidR="00B13653" w:rsidRDefault="001F204F">
      <w:r>
        <w:t>This section contains additional information used to more fully describe how Office implements Office Open XML Fi</w:t>
      </w:r>
      <w:r>
        <w:t xml:space="preserve">le Formats </w:t>
      </w:r>
      <w:hyperlink r:id="rId335">
        <w:r>
          <w:rPr>
            <w:rStyle w:val="Hyperlink"/>
          </w:rPr>
          <w:t>[ISO/IEC29500:2012]</w:t>
        </w:r>
      </w:hyperlink>
      <w:r>
        <w:t>.</w:t>
      </w:r>
    </w:p>
    <w:p w:rsidR="00B13653" w:rsidRDefault="001F204F">
      <w:pPr>
        <w:pStyle w:val="Heading3"/>
      </w:pPr>
      <w:bookmarkStart w:id="4015" w:name="section_5c1cca76e68e452b921dd7e83877de45"/>
      <w:bookmarkStart w:id="4016" w:name="_Toc499810907"/>
      <w:r>
        <w:t>Additional Parts</w:t>
      </w:r>
      <w:bookmarkEnd w:id="4015"/>
      <w:bookmarkEnd w:id="4016"/>
      <w:r>
        <w:fldChar w:fldCharType="begin"/>
      </w:r>
      <w:r>
        <w:instrText xml:space="preserve"> XE "Additional Parts" </w:instrText>
      </w:r>
      <w:r>
        <w:fldChar w:fldCharType="end"/>
      </w:r>
    </w:p>
    <w:p w:rsidR="00B13653" w:rsidRDefault="001F204F">
      <w:r>
        <w:t xml:space="preserve">The subclauses subordinate to this one describe in detail each of the shared part types in addition to those listed </w:t>
      </w:r>
      <w:r>
        <w:t>in Office Open XML File Formats ("</w:t>
      </w:r>
      <w:hyperlink r:id="rId336">
        <w:r>
          <w:rPr>
            <w:rStyle w:val="Hyperlink"/>
          </w:rPr>
          <w:t>[ISO/IEC-29500-1]</w:t>
        </w:r>
      </w:hyperlink>
      <w:r>
        <w:t xml:space="preserve"> §15").</w:t>
      </w:r>
    </w:p>
    <w:p w:rsidR="00B13653" w:rsidRDefault="001F204F">
      <w:pPr>
        <w:pStyle w:val="Heading4"/>
      </w:pPr>
      <w:bookmarkStart w:id="4017" w:name="section_2c6688debe084ffaac5432d19ebc4ca3"/>
      <w:bookmarkStart w:id="4018" w:name="_Toc499810908"/>
      <w:r>
        <w:t>Embedded Control Persistence Binary Data Part</w:t>
      </w:r>
      <w:bookmarkEnd w:id="4017"/>
      <w:bookmarkEnd w:id="4018"/>
      <w:r>
        <w:fldChar w:fldCharType="begin"/>
      </w:r>
      <w:r>
        <w:instrText xml:space="preserve"> XE "Embedded Control Persistence Binary Data Part" </w:instrText>
      </w:r>
      <w:r>
        <w:fldChar w:fldCharType="end"/>
      </w:r>
    </w:p>
    <w:p w:rsidR="00B13653" w:rsidRDefault="001F204F">
      <w:r>
        <w:rPr>
          <w:b/>
          <w:i/>
        </w:rPr>
        <w:t>Content Type</w:t>
      </w:r>
    </w:p>
    <w:p w:rsidR="00B13653" w:rsidRDefault="001F204F">
      <w:r>
        <w:rPr>
          <w:i/>
        </w:rPr>
        <w:t xml:space="preserve">Binary data </w:t>
      </w:r>
      <w:r>
        <w:rPr>
          <w:i/>
        </w:rPr>
        <w:t>representing various properties of an ActiveX control, a standard COM picture object, or a standard COM font object which are persisted using persistStorage, persistStream, or persistStreamInit, as indicated by the persistence attribute of the correspondin</w:t>
      </w:r>
      <w:r>
        <w:rPr>
          <w:i/>
        </w:rPr>
        <w:t>g Embedded Control Persistence part ("</w:t>
      </w:r>
      <w:hyperlink r:id="rId337">
        <w:r>
          <w:rPr>
            <w:rStyle w:val="Hyperlink"/>
          </w:rPr>
          <w:t>[ISO/IEC-29500-1]</w:t>
        </w:r>
      </w:hyperlink>
      <w:r>
        <w:rPr>
          <w:i/>
        </w:rPr>
        <w:t xml:space="preserve"> §15.2.9").</w:t>
      </w:r>
    </w:p>
    <w:p w:rsidR="00B13653" w:rsidRDefault="001F204F">
      <w:r>
        <w:rPr>
          <w:i/>
        </w:rPr>
        <w:t>[Note: The content of the binary data shall be solely determined by the corresponding object. end note]</w:t>
      </w:r>
    </w:p>
    <w:p w:rsidR="00B13653" w:rsidRDefault="001F204F">
      <w:r>
        <w:rPr>
          <w:b/>
          <w:i/>
        </w:rPr>
        <w:t>Root Namespace</w:t>
      </w:r>
    </w:p>
    <w:p w:rsidR="00B13653" w:rsidRDefault="001F204F">
      <w:r>
        <w:rPr>
          <w:i/>
        </w:rPr>
        <w:t xml:space="preserve">not </w:t>
      </w:r>
      <w:r>
        <w:rPr>
          <w:i/>
        </w:rPr>
        <w:t>applicable</w:t>
      </w:r>
    </w:p>
    <w:p w:rsidR="00B13653" w:rsidRDefault="001F204F">
      <w:r>
        <w:rPr>
          <w:b/>
          <w:i/>
        </w:rPr>
        <w:t>Source Relationship</w:t>
      </w:r>
    </w:p>
    <w:p w:rsidR="00B13653" w:rsidRDefault="001F204F">
      <w:r>
        <w:rPr>
          <w:i/>
        </w:rPr>
        <w:t>http://schemas.microsoft.com/office/2006/relationships/activeXControlBinary</w:t>
      </w:r>
    </w:p>
    <w:p w:rsidR="00B13653" w:rsidRDefault="001F204F">
      <w:r>
        <w:t>An instance of this part contains information about an embedded control in the package. This information is provided by the specified control when as</w:t>
      </w:r>
      <w:r>
        <w:t>ked to persist.</w:t>
      </w:r>
    </w:p>
    <w:p w:rsidR="00B13653" w:rsidRDefault="001F204F">
      <w:r>
        <w:t>A package is permitted to contain one or more Embedded Control Persistence Binary Data parts, and each such part shall be the target of an explicit relationship in an Embedded Control Persistence ("[ISO/IEC-29500-1] §15.2.9") part-relations</w:t>
      </w:r>
      <w:r>
        <w:t>hip item in a WordprocessingML package; a Worksheet part ("[ISO/IEC-29500-1] §12.3.24") in a SpreadsheetML package; or a Handout Master ("[ISO/IEC-29500-1] §13.3.3"), Notes Master ("[ISO/IEC-29500-1] §13.3.4"), Notes Slide ("[ISO/IEC-29500-1] §13.3.5"), Sl</w:t>
      </w:r>
      <w:r>
        <w:t>ide ("[ISO/IEC-29500-1] §13.3.8"), Slide Layout ("[ISO/IEC-29500-1] §13.3.9"), or Slide Master ("[ISO/IEC-29500-1] §13.3.10") part-relationship item in a PresentationML package.</w:t>
      </w:r>
    </w:p>
    <w:p w:rsidR="00B13653" w:rsidRDefault="001F204F">
      <w:r>
        <w:lastRenderedPageBreak/>
        <w:t>The content type of this part shall determine the internal format and contents</w:t>
      </w:r>
      <w:r>
        <w:t xml:space="preserve"> of the embedded control.</w:t>
      </w:r>
    </w:p>
    <w:p w:rsidR="00B13653" w:rsidRDefault="001F204F">
      <w:r>
        <w:t>[Example: The following example shows the persistence that could be used for an embedded ActiveX control within a WordprocessingML document:</w:t>
      </w:r>
    </w:p>
    <w:p w:rsidR="00B13653" w:rsidRDefault="001F204F">
      <w:pPr>
        <w:pStyle w:val="Code"/>
      </w:pPr>
      <w:r>
        <w:t>&lt;ax:ocx ax:classid="{C74190B6-8589-11D1-B16A-00C0F0283628}" ax:license="9368265E-85FE-11d</w:t>
      </w:r>
      <w:r>
        <w:t>1-8BE3-0000F8754DA1" ax:persistence="persistStorage" r:id="rId1" xmlns:ax="http://schemas.microsoft.com/office/2006/activeX" xmlns:r="http://schemas.openxmlformats.org/officeDocument/2006/relationships"/&gt;</w:t>
      </w:r>
    </w:p>
    <w:p w:rsidR="00B13653" w:rsidRDefault="001F204F">
      <w:r>
        <w:t xml:space="preserve"> The relationship type for rId1 is: </w:t>
      </w:r>
      <w:r>
        <w:rPr>
          <w:rStyle w:val="InlineCode"/>
        </w:rPr>
        <w:t>http://schemas.</w:t>
      </w:r>
      <w:r>
        <w:rPr>
          <w:rStyle w:val="InlineCode"/>
        </w:rPr>
        <w:t>microsoft.com/office/2006/relationships/activeXControlBinary</w:t>
      </w:r>
    </w:p>
    <w:p w:rsidR="00B13653" w:rsidRDefault="001F204F">
      <w:r>
        <w:t>The content of the part referenced by rId1 could be any binary data that can be interpreted by the corresponding control. end example]</w:t>
      </w:r>
    </w:p>
    <w:p w:rsidR="00B13653" w:rsidRDefault="001F204F">
      <w:r>
        <w:t>An Embedded Control Persistence Binary Data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B13653" w:rsidRDefault="001F204F">
      <w:r>
        <w:t>An Embedded Control Persistence Binary Data part shall not have any implicit or explicit relation</w:t>
      </w:r>
      <w:r>
        <w:t xml:space="preserve">ships to other parts defined by Office Open XML File Formats </w:t>
      </w:r>
      <w:hyperlink r:id="rId338">
        <w:r>
          <w:rPr>
            <w:rStyle w:val="Hyperlink"/>
          </w:rPr>
          <w:t>[ISO/IEC29500:2012]</w:t>
        </w:r>
      </w:hyperlink>
      <w:r>
        <w:t>.</w:t>
      </w:r>
    </w:p>
    <w:p w:rsidR="00B13653" w:rsidRDefault="001F204F">
      <w:pPr>
        <w:pStyle w:val="Heading4"/>
      </w:pPr>
      <w:bookmarkStart w:id="4019" w:name="section_55d273e4770e48bc883fc66dc2816d30"/>
      <w:bookmarkStart w:id="4020" w:name="_Toc499810909"/>
      <w:r>
        <w:t>Quick Access Toolbar Customizations Part</w:t>
      </w:r>
      <w:bookmarkEnd w:id="4019"/>
      <w:bookmarkEnd w:id="4020"/>
      <w:r>
        <w:fldChar w:fldCharType="begin"/>
      </w:r>
      <w:r>
        <w:instrText xml:space="preserve"> XE "Quick Access Toolbar Customizations Part" </w:instrText>
      </w:r>
      <w:r>
        <w:fldChar w:fldCharType="end"/>
      </w:r>
    </w:p>
    <w:p w:rsidR="00B13653" w:rsidRDefault="001F204F">
      <w:r>
        <w:rPr>
          <w:b/>
          <w:i/>
        </w:rPr>
        <w:t>Content Type</w:t>
      </w:r>
    </w:p>
    <w:p w:rsidR="00B13653" w:rsidRDefault="001F204F">
      <w:r>
        <w:rPr>
          <w:i/>
        </w:rPr>
        <w:t>appli</w:t>
      </w:r>
      <w:r>
        <w:rPr>
          <w:i/>
        </w:rPr>
        <w:t>cation/xml</w:t>
      </w:r>
    </w:p>
    <w:p w:rsidR="00B13653" w:rsidRDefault="001F204F">
      <w:r>
        <w:rPr>
          <w:b/>
          <w:i/>
        </w:rPr>
        <w:t>Root Namespace</w:t>
      </w:r>
    </w:p>
    <w:p w:rsidR="00B13653" w:rsidRDefault="001F204F">
      <w:r>
        <w:rPr>
          <w:i/>
        </w:rPr>
        <w:t>http://schemas.microsoft.com/office/2006/01/customui</w:t>
      </w:r>
    </w:p>
    <w:p w:rsidR="00B13653" w:rsidRDefault="001F204F">
      <w:r>
        <w:rPr>
          <w:b/>
          <w:i/>
        </w:rPr>
        <w:t>Source Relationship</w:t>
      </w:r>
    </w:p>
    <w:p w:rsidR="00B13653" w:rsidRDefault="001F204F">
      <w:r>
        <w:rPr>
          <w:i/>
        </w:rPr>
        <w:t>http://schemas.microsoft.com/office/2006/relationships/ui/userCustomization</w:t>
      </w:r>
    </w:p>
    <w:p w:rsidR="00B13653" w:rsidRDefault="001F204F">
      <w:r>
        <w:t>An instance of this part type contains information about the quick access toolbar</w:t>
      </w:r>
      <w:r>
        <w:t xml:space="preserve"> customizations (</w:t>
      </w:r>
      <w:hyperlink r:id="rId339" w:anchor="Section_31f152d62a5d4b50a8679dbc6d01aa43">
        <w:r>
          <w:rPr>
            <w:rStyle w:val="Hyperlink"/>
          </w:rPr>
          <w:t>[MS-CUSTOMUI]</w:t>
        </w:r>
      </w:hyperlink>
      <w:r>
        <w:t xml:space="preserve">) specific to this package. </w:t>
      </w:r>
    </w:p>
    <w:p w:rsidR="00B13653" w:rsidRDefault="001F204F">
      <w:r>
        <w:t xml:space="preserve">[Example: A user customized the quick access toolbar for his WordProcessingML document to contain the UI controls </w:t>
      </w:r>
      <w:r>
        <w:t>that they commonly use. end example]</w:t>
      </w:r>
    </w:p>
    <w:p w:rsidR="00B13653" w:rsidRDefault="001F204F">
      <w:r>
        <w:t>A package is permitted to contain at most one Quick Access Toolbar Customizations part, and that part shall be the target of a relationship in the package-relationship item for the document.</w:t>
      </w:r>
    </w:p>
    <w:p w:rsidR="00B13653" w:rsidRDefault="001F204F">
      <w:r>
        <w:t>[Example: The following pack</w:t>
      </w:r>
      <w:r>
        <w:t>age part-relationship item contains a relationship to a Quick Access Toolbar Customizations part, which is stored in the ZIP item /userCustomization/customUI.xml:</w:t>
      </w:r>
    </w:p>
    <w:p w:rsidR="00B13653" w:rsidRDefault="001F204F">
      <w:pPr>
        <w:pStyle w:val="Code"/>
      </w:pPr>
      <w:r>
        <w:t>&lt;Relationships xmlns="…"&gt;</w:t>
      </w:r>
    </w:p>
    <w:p w:rsidR="00B13653" w:rsidRDefault="001F204F">
      <w:pPr>
        <w:pStyle w:val="Code"/>
      </w:pPr>
      <w:r>
        <w:t xml:space="preserve">&lt;Relationship Id="rId2" </w:t>
      </w:r>
    </w:p>
    <w:p w:rsidR="00B13653" w:rsidRDefault="001F204F">
      <w:pPr>
        <w:pStyle w:val="Code"/>
      </w:pPr>
      <w:r>
        <w:t>Type="http://…/2006/relationships/ui/userCustomization"</w:t>
      </w:r>
    </w:p>
    <w:p w:rsidR="00B13653" w:rsidRDefault="001F204F">
      <w:pPr>
        <w:pStyle w:val="Code"/>
      </w:pPr>
      <w:r>
        <w:t>Target="/userCustomization/customUI.xml" /&gt;</w:t>
      </w:r>
    </w:p>
    <w:p w:rsidR="00B13653" w:rsidRDefault="001F204F">
      <w:pPr>
        <w:pStyle w:val="Code"/>
      </w:pPr>
      <w:r>
        <w:t>&lt;/Relationships&gt;</w:t>
      </w:r>
    </w:p>
    <w:p w:rsidR="00B13653" w:rsidRDefault="001F204F">
      <w:r>
        <w:t>end example]</w:t>
      </w:r>
    </w:p>
    <w:p w:rsidR="00B13653" w:rsidRDefault="001F204F">
      <w:r>
        <w:t xml:space="preserve">The root element for a part of this content type shall be </w:t>
      </w:r>
      <w:r>
        <w:rPr>
          <w:b/>
        </w:rPr>
        <w:t>customUI</w:t>
      </w:r>
      <w:r>
        <w:t>.</w:t>
      </w:r>
    </w:p>
    <w:p w:rsidR="00B13653" w:rsidRDefault="001F204F">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B13653" w:rsidRDefault="001F204F">
      <w:pPr>
        <w:pStyle w:val="Code"/>
      </w:pPr>
      <w:r>
        <w:t>&lt;mso:customUI xmlns:mso="http://schemas.microsoft.com/office/2</w:t>
      </w:r>
      <w:r>
        <w:t>006/01/customui"&gt;</w:t>
      </w:r>
    </w:p>
    <w:p w:rsidR="00B13653" w:rsidRDefault="001F204F">
      <w:pPr>
        <w:pStyle w:val="Code"/>
      </w:pPr>
      <w:r>
        <w:t>&lt;mso:ribbon&gt;</w:t>
      </w:r>
    </w:p>
    <w:p w:rsidR="00B13653" w:rsidRDefault="001F204F">
      <w:pPr>
        <w:pStyle w:val="Code"/>
      </w:pPr>
      <w:r>
        <w:t>&lt;mso:qat&gt;</w:t>
      </w:r>
    </w:p>
    <w:p w:rsidR="00B13653" w:rsidRDefault="001F204F">
      <w:pPr>
        <w:pStyle w:val="Code"/>
      </w:pPr>
      <w:r>
        <w:t>&lt;mso:documentControls&gt;</w:t>
      </w:r>
    </w:p>
    <w:p w:rsidR="00B13653" w:rsidRDefault="001F204F">
      <w:pPr>
        <w:pStyle w:val="Code"/>
      </w:pPr>
      <w:r>
        <w:t>&lt;mso:control idQ="mso:SpellingAndGrammar" visible="true" /&gt;</w:t>
      </w:r>
    </w:p>
    <w:p w:rsidR="00B13653" w:rsidRDefault="001F204F">
      <w:pPr>
        <w:pStyle w:val="Code"/>
      </w:pPr>
      <w:r>
        <w:t>&lt;/mso:documentControls&gt;</w:t>
      </w:r>
    </w:p>
    <w:p w:rsidR="00B13653" w:rsidRDefault="001F204F">
      <w:pPr>
        <w:pStyle w:val="Code"/>
      </w:pPr>
      <w:r>
        <w:t>&lt;/mso:qat&gt;</w:t>
      </w:r>
    </w:p>
    <w:p w:rsidR="00B13653" w:rsidRDefault="001F204F">
      <w:pPr>
        <w:pStyle w:val="Code"/>
      </w:pPr>
      <w:r>
        <w:t>&lt;/mso:ribbon&gt;</w:t>
      </w:r>
    </w:p>
    <w:p w:rsidR="00B13653" w:rsidRDefault="001F204F">
      <w:pPr>
        <w:pStyle w:val="Code"/>
      </w:pPr>
      <w:r>
        <w:t>&lt;/mso:customUI&gt;</w:t>
      </w:r>
    </w:p>
    <w:p w:rsidR="00B13653" w:rsidRDefault="001F204F">
      <w:r>
        <w:t>end example]</w:t>
      </w:r>
    </w:p>
    <w:p w:rsidR="00B13653" w:rsidRDefault="001F204F">
      <w:r>
        <w:t>A Quick Access Toolbar Customizations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B13653" w:rsidRDefault="001F204F">
      <w:r>
        <w:t>A Quick Access Toolbar Customizations part shall not have implicit or explicit relationships to a</w:t>
      </w:r>
      <w:r>
        <w:t xml:space="preserve">ny other part defined by Office Open XML File Formats </w:t>
      </w:r>
      <w:hyperlink r:id="rId340">
        <w:r>
          <w:rPr>
            <w:rStyle w:val="Hyperlink"/>
          </w:rPr>
          <w:t>[ISO/IEC29500:2012]</w:t>
        </w:r>
      </w:hyperlink>
      <w:r>
        <w:t>.</w:t>
      </w:r>
    </w:p>
    <w:p w:rsidR="00B13653" w:rsidRDefault="001F204F">
      <w:pPr>
        <w:pStyle w:val="Heading4"/>
      </w:pPr>
      <w:bookmarkStart w:id="4021" w:name="section_2d3ee2da8f774b08bc2b651e568af3ab"/>
      <w:bookmarkStart w:id="4022" w:name="_Toc499810910"/>
      <w:r>
        <w:t>CustomUI Part</w:t>
      </w:r>
      <w:bookmarkEnd w:id="4021"/>
      <w:bookmarkEnd w:id="4022"/>
      <w:r>
        <w:fldChar w:fldCharType="begin"/>
      </w:r>
      <w:r>
        <w:instrText xml:space="preserve"> XE "CustomUI Part" </w:instrText>
      </w:r>
      <w:r>
        <w:fldChar w:fldCharType="end"/>
      </w:r>
    </w:p>
    <w:p w:rsidR="00B13653" w:rsidRDefault="001F204F">
      <w:r>
        <w:rPr>
          <w:b/>
          <w:i/>
        </w:rPr>
        <w:t>Content Type</w:t>
      </w:r>
    </w:p>
    <w:p w:rsidR="00B13653" w:rsidRDefault="001F204F">
      <w:r>
        <w:rPr>
          <w:i/>
        </w:rPr>
        <w:t>application/xml</w:t>
      </w:r>
    </w:p>
    <w:p w:rsidR="00B13653" w:rsidRDefault="001F204F">
      <w:r>
        <w:rPr>
          <w:b/>
          <w:i/>
        </w:rPr>
        <w:t>Root Namespace</w:t>
      </w:r>
    </w:p>
    <w:p w:rsidR="00B13653" w:rsidRDefault="001F204F">
      <w:r>
        <w:rPr>
          <w:i/>
        </w:rPr>
        <w:t>http://schemas.microsoft.com/office</w:t>
      </w:r>
      <w:r>
        <w:rPr>
          <w:i/>
        </w:rPr>
        <w:t>/2006/01/customui</w:t>
      </w:r>
    </w:p>
    <w:p w:rsidR="00B13653" w:rsidRDefault="001F204F">
      <w:r>
        <w:rPr>
          <w:b/>
          <w:i/>
        </w:rPr>
        <w:t>Source Relationship</w:t>
      </w:r>
    </w:p>
    <w:p w:rsidR="00B13653" w:rsidRDefault="001F204F">
      <w:r>
        <w:rPr>
          <w:i/>
        </w:rPr>
        <w:t>http://schemas.microsoft.com/office/2006/relationships/ui/extensibility</w:t>
      </w:r>
    </w:p>
    <w:p w:rsidR="00B13653" w:rsidRDefault="001F204F">
      <w:r>
        <w:t>An instance of this part type contains information about the Ribbon customizations (</w:t>
      </w:r>
      <w:hyperlink r:id="rId341" w:anchor="Section_31f152d62a5d4b50a8679dbc6d01aa43">
        <w:r>
          <w:rPr>
            <w:rStyle w:val="Hyperlink"/>
          </w:rPr>
          <w:t>[MS-CUSTOMUI]</w:t>
        </w:r>
      </w:hyperlink>
      <w:r>
        <w:t xml:space="preserve">) specific to this package. </w:t>
      </w:r>
    </w:p>
    <w:p w:rsidR="00B13653" w:rsidRDefault="001F204F">
      <w:r>
        <w:t>[Example: A SpreadsheetML document that represents a timecard could contain custom UI controls to guide the user in filling out the timecard. end example]</w:t>
      </w:r>
    </w:p>
    <w:p w:rsidR="00B13653" w:rsidRDefault="001F204F">
      <w:r>
        <w:t>A package is permitted to contain at m</w:t>
      </w:r>
      <w:r>
        <w:t>ost one CustomUI part, and that part shall be the target of a relationship in the package-relationship item for the document.</w:t>
      </w:r>
    </w:p>
    <w:p w:rsidR="00B13653" w:rsidRDefault="001F204F">
      <w:r>
        <w:t>[Example: The following package part-relationship item contains a relationship to a CustomUI part, which is stored in the ZIP item</w:t>
      </w:r>
      <w:r>
        <w:t xml:space="preserve"> /customUI/customUI.xml:</w:t>
      </w:r>
    </w:p>
    <w:p w:rsidR="00B13653" w:rsidRDefault="001F204F">
      <w:pPr>
        <w:pStyle w:val="Code"/>
      </w:pPr>
      <w:r>
        <w:t>&lt;Relationships xmlns="…"&gt;</w:t>
      </w:r>
    </w:p>
    <w:p w:rsidR="00B13653" w:rsidRDefault="001F204F">
      <w:pPr>
        <w:pStyle w:val="Code"/>
      </w:pPr>
      <w:r>
        <w:t xml:space="preserve">&lt;Relationship Id="rId5"  </w:t>
      </w:r>
    </w:p>
    <w:p w:rsidR="00B13653" w:rsidRDefault="001F204F">
      <w:pPr>
        <w:pStyle w:val="Code"/>
      </w:pPr>
      <w:r>
        <w:t>Type="http://…/2006/relationships/ui/extensibility"</w:t>
      </w:r>
    </w:p>
    <w:p w:rsidR="00B13653" w:rsidRDefault="001F204F">
      <w:pPr>
        <w:pStyle w:val="Code"/>
      </w:pPr>
      <w:r>
        <w:t>Target="/customUI/customUI.xml" /&gt;</w:t>
      </w:r>
    </w:p>
    <w:p w:rsidR="00B13653" w:rsidRDefault="001F204F">
      <w:pPr>
        <w:pStyle w:val="Code"/>
      </w:pPr>
      <w:r>
        <w:t>&lt;/Relationships&gt;</w:t>
      </w:r>
    </w:p>
    <w:p w:rsidR="00B13653" w:rsidRDefault="001F204F">
      <w:r>
        <w:t>end example]</w:t>
      </w:r>
    </w:p>
    <w:p w:rsidR="00B13653" w:rsidRDefault="001F204F">
      <w:r>
        <w:t xml:space="preserve">The root element for a part of this content type shall be </w:t>
      </w:r>
      <w:r>
        <w:rPr>
          <w:b/>
        </w:rPr>
        <w:t>customUI</w:t>
      </w:r>
      <w:r>
        <w:t>.</w:t>
      </w:r>
    </w:p>
    <w:p w:rsidR="00B13653" w:rsidRDefault="001F204F">
      <w:r>
        <w:lastRenderedPageBreak/>
        <w:t xml:space="preserve">[Example: The following CustomUI content markup would specify that the ribbon tab with ID </w:t>
      </w:r>
      <w:r>
        <w:rPr>
          <w:i/>
        </w:rPr>
        <w:t>TabHome</w:t>
      </w:r>
      <w:r>
        <w:t xml:space="preserve"> should be hidden for the containing package:</w:t>
      </w:r>
    </w:p>
    <w:p w:rsidR="00B13653" w:rsidRDefault="001F204F">
      <w:pPr>
        <w:pStyle w:val="Code"/>
      </w:pPr>
      <w:r>
        <w:t>&lt;customUI xmlns="http://schemas.microsoft.com/office/2006/01/customui"&gt;</w:t>
      </w:r>
    </w:p>
    <w:p w:rsidR="00B13653" w:rsidRDefault="001F204F">
      <w:pPr>
        <w:pStyle w:val="Code"/>
      </w:pPr>
      <w:r>
        <w:t>&lt;ribbon&gt;</w:t>
      </w:r>
    </w:p>
    <w:p w:rsidR="00B13653" w:rsidRDefault="001F204F">
      <w:pPr>
        <w:pStyle w:val="Code"/>
      </w:pPr>
      <w:r>
        <w:t>&lt;tabs&gt;</w:t>
      </w:r>
    </w:p>
    <w:p w:rsidR="00B13653" w:rsidRDefault="001F204F">
      <w:pPr>
        <w:pStyle w:val="Code"/>
      </w:pPr>
      <w:r>
        <w:t xml:space="preserve">&lt;tab </w:t>
      </w:r>
      <w:r>
        <w:t>idMso="TabHome" visible="false" /&gt;</w:t>
      </w:r>
    </w:p>
    <w:p w:rsidR="00B13653" w:rsidRDefault="001F204F">
      <w:pPr>
        <w:pStyle w:val="Code"/>
      </w:pPr>
      <w:r>
        <w:t>&lt;/tabs&gt;</w:t>
      </w:r>
    </w:p>
    <w:p w:rsidR="00B13653" w:rsidRDefault="001F204F">
      <w:pPr>
        <w:pStyle w:val="Code"/>
      </w:pPr>
      <w:r>
        <w:t>&lt;/ribbon&gt;</w:t>
      </w:r>
    </w:p>
    <w:p w:rsidR="00B13653" w:rsidRDefault="001F204F">
      <w:pPr>
        <w:pStyle w:val="Code"/>
      </w:pPr>
      <w:r>
        <w:t>&lt;/customUI&gt;</w:t>
      </w:r>
    </w:p>
    <w:p w:rsidR="00B13653" w:rsidRDefault="001F204F">
      <w:r>
        <w:t>end example]</w:t>
      </w:r>
    </w:p>
    <w:p w:rsidR="00B13653" w:rsidRDefault="001F204F">
      <w:r>
        <w:t xml:space="preserve">A CustomUI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w:t>
      </w:r>
      <w:r>
        <w:rPr>
          <w:i/>
        </w:rPr>
        <w:t>ernal</w:t>
      </w:r>
      <w:r>
        <w:t>).</w:t>
      </w:r>
    </w:p>
    <w:p w:rsidR="00B13653" w:rsidRDefault="001F204F">
      <w:r>
        <w:t xml:space="preserve">A CustomUI part is permitted to have explicit relationships to the following parts defined by Office Open XML File Formats </w:t>
      </w:r>
      <w:hyperlink r:id="rId342">
        <w:r>
          <w:rPr>
            <w:rStyle w:val="Hyperlink"/>
          </w:rPr>
          <w:t>[ISO/IEC29500:2012]</w:t>
        </w:r>
      </w:hyperlink>
      <w:r>
        <w:t>:</w:t>
      </w:r>
    </w:p>
    <w:p w:rsidR="00B13653" w:rsidRDefault="001F204F">
      <w:pPr>
        <w:pStyle w:val="ListParagraph"/>
        <w:numPr>
          <w:ilvl w:val="0"/>
          <w:numId w:val="204"/>
        </w:numPr>
      </w:pPr>
      <w:r>
        <w:t>Image Part ("</w:t>
      </w:r>
      <w:hyperlink r:id="rId343">
        <w:r>
          <w:rPr>
            <w:rStyle w:val="Hyperlink"/>
          </w:rPr>
          <w:t>[ISO/IEC-29500-1]</w:t>
        </w:r>
      </w:hyperlink>
      <w:r>
        <w:t xml:space="preserve"> §15.2.14")</w:t>
      </w:r>
    </w:p>
    <w:p w:rsidR="00B13653" w:rsidRDefault="001F204F">
      <w:pPr>
        <w:pStyle w:val="Heading4"/>
      </w:pPr>
      <w:bookmarkStart w:id="4023" w:name="section_12409b35ead94ff8a0815b6ffa64cc0f"/>
      <w:bookmarkStart w:id="4024" w:name="_Toc499810911"/>
      <w:r>
        <w:t>CustomUI2 Part</w:t>
      </w:r>
      <w:bookmarkEnd w:id="4023"/>
      <w:bookmarkEnd w:id="4024"/>
      <w:r>
        <w:fldChar w:fldCharType="begin"/>
      </w:r>
      <w:r>
        <w:instrText xml:space="preserve"> XE "CustomUI2 Part" </w:instrText>
      </w:r>
      <w:r>
        <w:fldChar w:fldCharType="end"/>
      </w:r>
    </w:p>
    <w:p w:rsidR="00B13653" w:rsidRDefault="001F204F">
      <w:r>
        <w:rPr>
          <w:b/>
          <w:i/>
        </w:rPr>
        <w:t>Content Type</w:t>
      </w:r>
    </w:p>
    <w:p w:rsidR="00B13653" w:rsidRDefault="001F204F">
      <w:r>
        <w:rPr>
          <w:i/>
        </w:rPr>
        <w:t>application/xml</w:t>
      </w:r>
    </w:p>
    <w:p w:rsidR="00B13653" w:rsidRDefault="001F204F">
      <w:r>
        <w:rPr>
          <w:b/>
          <w:i/>
        </w:rPr>
        <w:t>Root Namespace</w:t>
      </w:r>
    </w:p>
    <w:p w:rsidR="00B13653" w:rsidRDefault="001F204F">
      <w:r>
        <w:rPr>
          <w:i/>
        </w:rPr>
        <w:t>http://schemas.microsoft.com/office/2007/10/customui</w:t>
      </w:r>
    </w:p>
    <w:p w:rsidR="00B13653" w:rsidRDefault="001F204F">
      <w:r>
        <w:rPr>
          <w:b/>
          <w:i/>
        </w:rPr>
        <w:t>Source Relationship</w:t>
      </w:r>
    </w:p>
    <w:p w:rsidR="00B13653" w:rsidRDefault="001F204F">
      <w:r>
        <w:rPr>
          <w:i/>
        </w:rPr>
        <w:t>http://schemas.microsoft.com/of</w:t>
      </w:r>
      <w:r>
        <w:rPr>
          <w:i/>
        </w:rPr>
        <w:t>fice/2007/relationships/ui/extensibility</w:t>
      </w:r>
    </w:p>
    <w:p w:rsidR="00B13653" w:rsidRDefault="001F204F">
      <w:r>
        <w:t>An instance of this part type contains information about the Ribbon and Backstage(TM) view customizations (</w:t>
      </w:r>
      <w:hyperlink r:id="rId344" w:anchor="Section_bad56c217b1541bcaf328b5afe6e922e">
        <w:r>
          <w:rPr>
            <w:rStyle w:val="Hyperlink"/>
          </w:rPr>
          <w:t>[MS-CUSTOMUI2]</w:t>
        </w:r>
      </w:hyperlink>
      <w:r>
        <w:t>) specific</w:t>
      </w:r>
      <w:r>
        <w:t xml:space="preserve"> to this package. </w:t>
      </w:r>
    </w:p>
    <w:p w:rsidR="00B13653" w:rsidRDefault="001F204F">
      <w:r>
        <w:t>[Example: A SpreadsheetML document that is part of a document management system could contain Backstage controls to guide the user in the document workflow process. end example]</w:t>
      </w:r>
    </w:p>
    <w:p w:rsidR="00B13653" w:rsidRDefault="001F204F">
      <w:r>
        <w:t>A package is permitted to contain at most one CustomUI2 par</w:t>
      </w:r>
      <w:r>
        <w:t>t, and that part shall be the target of a relationship in the package-relationship item for the document.  If a package contains both a CustomUI and CustomUI2 part then only the CustomUI2 part is applied.  If a package contains a CustomUI part and does not</w:t>
      </w:r>
      <w:r>
        <w:t xml:space="preserve"> contain a CustomUI2 part then the CustomUI part is applied.</w:t>
      </w:r>
    </w:p>
    <w:p w:rsidR="00B13653" w:rsidRDefault="001F204F">
      <w:r>
        <w:t>[Example: The following package part-relationship item contains a relationship to a CustomUI2 part, which is stored in the ZIP item /customUI/customUI2.xml:</w:t>
      </w:r>
    </w:p>
    <w:p w:rsidR="00B13653" w:rsidRDefault="001F204F">
      <w:pPr>
        <w:pStyle w:val="Code"/>
      </w:pPr>
      <w:r>
        <w:t>&lt;Relationships xmlns="…"&gt;</w:t>
      </w:r>
    </w:p>
    <w:p w:rsidR="00B13653" w:rsidRDefault="001F204F">
      <w:pPr>
        <w:pStyle w:val="Code"/>
      </w:pPr>
      <w:r>
        <w:t>&lt;</w:t>
      </w:r>
      <w:r>
        <w:t xml:space="preserve">Relationship Id="rId6"  </w:t>
      </w:r>
    </w:p>
    <w:p w:rsidR="00B13653" w:rsidRDefault="001F204F">
      <w:pPr>
        <w:pStyle w:val="Code"/>
      </w:pPr>
      <w:r>
        <w:t>Type="http://…/2007/relationships/ui/extensibility"</w:t>
      </w:r>
    </w:p>
    <w:p w:rsidR="00B13653" w:rsidRDefault="001F204F">
      <w:pPr>
        <w:pStyle w:val="Code"/>
      </w:pPr>
      <w:r>
        <w:t>Target="/customUI/customUI2.xml" /&gt;</w:t>
      </w:r>
    </w:p>
    <w:p w:rsidR="00B13653" w:rsidRDefault="001F204F">
      <w:pPr>
        <w:pStyle w:val="Code"/>
      </w:pPr>
      <w:r>
        <w:t>&lt;/Relationships&gt;</w:t>
      </w:r>
    </w:p>
    <w:p w:rsidR="00B13653" w:rsidRDefault="001F204F">
      <w:r>
        <w:t>end example]</w:t>
      </w:r>
    </w:p>
    <w:p w:rsidR="00B13653" w:rsidRDefault="001F204F">
      <w:r>
        <w:t xml:space="preserve">The root element for a part of this content type shall be </w:t>
      </w:r>
      <w:r>
        <w:rPr>
          <w:b/>
        </w:rPr>
        <w:t>customUI</w:t>
      </w:r>
      <w:r>
        <w:t>.</w:t>
      </w:r>
    </w:p>
    <w:p w:rsidR="00B13653" w:rsidRDefault="001F204F">
      <w:r>
        <w:lastRenderedPageBreak/>
        <w:t>[Example: The following CustomUI2 content mar</w:t>
      </w:r>
      <w:r>
        <w:t xml:space="preserve">kup would specify that the print tab in the Backstage view with ID </w:t>
      </w:r>
      <w:r>
        <w:rPr>
          <w:i/>
        </w:rPr>
        <w:t>PlacePrint</w:t>
      </w:r>
      <w:r>
        <w:t xml:space="preserve"> should be hidden for the containing package:</w:t>
      </w:r>
    </w:p>
    <w:p w:rsidR="00B13653" w:rsidRDefault="001F204F">
      <w:pPr>
        <w:pStyle w:val="Code"/>
      </w:pPr>
      <w:r>
        <w:t>&lt;customUI xmlns="http://schemas.microsoft.com/office/2007/10/customui"&gt;</w:t>
      </w:r>
    </w:p>
    <w:p w:rsidR="00B13653" w:rsidRDefault="001F204F">
      <w:pPr>
        <w:pStyle w:val="Code"/>
      </w:pPr>
      <w:r>
        <w:t>&lt;outSpace&gt;</w:t>
      </w:r>
    </w:p>
    <w:p w:rsidR="00B13653" w:rsidRDefault="001F204F">
      <w:pPr>
        <w:pStyle w:val="Code"/>
      </w:pPr>
      <w:r>
        <w:t>&lt;place idMso="PlacePrint" visible="false" /&gt;</w:t>
      </w:r>
    </w:p>
    <w:p w:rsidR="00B13653" w:rsidRDefault="001F204F">
      <w:pPr>
        <w:pStyle w:val="Code"/>
      </w:pPr>
      <w:r>
        <w:t>&lt;</w:t>
      </w:r>
      <w:r>
        <w:t>/outSpace&gt;</w:t>
      </w:r>
    </w:p>
    <w:p w:rsidR="00B13653" w:rsidRDefault="001F204F">
      <w:pPr>
        <w:pStyle w:val="Code"/>
      </w:pPr>
      <w:r>
        <w:t>&lt;/customUI&gt;</w:t>
      </w:r>
    </w:p>
    <w:p w:rsidR="00B13653" w:rsidRDefault="001F204F">
      <w:r>
        <w:t>end example]</w:t>
      </w:r>
    </w:p>
    <w:p w:rsidR="00B13653" w:rsidRDefault="001F204F">
      <w:r>
        <w:t xml:space="preserve">A CustomUI2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B13653" w:rsidRDefault="001F204F">
      <w:r>
        <w:t xml:space="preserve">A CustomUI2 part is permitted to </w:t>
      </w:r>
      <w:r>
        <w:t xml:space="preserve">have explicit relationships to the following parts defined by Office Open XML File Formats </w:t>
      </w:r>
      <w:hyperlink r:id="rId345">
        <w:r>
          <w:rPr>
            <w:rStyle w:val="Hyperlink"/>
          </w:rPr>
          <w:t>[ISO/IEC29500:2012]</w:t>
        </w:r>
      </w:hyperlink>
      <w:r>
        <w:t>:</w:t>
      </w:r>
    </w:p>
    <w:p w:rsidR="00B13653" w:rsidRDefault="001F204F">
      <w:pPr>
        <w:pStyle w:val="ListParagraph"/>
        <w:numPr>
          <w:ilvl w:val="0"/>
          <w:numId w:val="205"/>
        </w:numPr>
      </w:pPr>
      <w:r>
        <w:t>Image Part ("</w:t>
      </w:r>
      <w:hyperlink r:id="rId346">
        <w:r>
          <w:rPr>
            <w:rStyle w:val="Hyperlink"/>
          </w:rPr>
          <w:t>[ISO/IEC-29500-1]</w:t>
        </w:r>
      </w:hyperlink>
      <w:r>
        <w:t xml:space="preserve"> §15.2.14")</w:t>
      </w:r>
    </w:p>
    <w:p w:rsidR="00B13653" w:rsidRDefault="001F204F">
      <w:pPr>
        <w:pStyle w:val="Heading2"/>
      </w:pPr>
      <w:bookmarkStart w:id="4025" w:name="section_b5ea004721194ae594a163c27af037dd"/>
      <w:bookmarkStart w:id="4026" w:name="_Toc499810912"/>
      <w:r>
        <w:t>Office Well Defined Custom XML Parts</w:t>
      </w:r>
      <w:bookmarkEnd w:id="4025"/>
      <w:bookmarkEnd w:id="4026"/>
      <w:r>
        <w:fldChar w:fldCharType="begin"/>
      </w:r>
      <w:r>
        <w:instrText xml:space="preserve"> XE "Office Well Defined Custom XML Parts (Additional Information)" </w:instrText>
      </w:r>
      <w:r>
        <w:fldChar w:fldCharType="end"/>
      </w:r>
    </w:p>
    <w:p w:rsidR="00B13653" w:rsidRDefault="001F204F">
      <w:r>
        <w:t xml:space="preserve">Office reads and writes a set of well-defined Custom XML Parts.  Custom XML Parts, in general, are described in Custom </w:t>
      </w:r>
      <w:r>
        <w:t>XML Data Storage Part ("</w:t>
      </w:r>
      <w:hyperlink r:id="rId347">
        <w:r>
          <w:rPr>
            <w:rStyle w:val="Hyperlink"/>
          </w:rPr>
          <w:t>[ISO/IEC-29500-1]</w:t>
        </w:r>
      </w:hyperlink>
      <w:r>
        <w:t xml:space="preserve"> §15.2.5") and Custom XML Data Properties ("[ISO/IEC-29500-1] §22.5"). In addition to implementing the relevant portions of Office Open XML File Form</w:t>
      </w:r>
      <w:r>
        <w:t xml:space="preserve">ats </w:t>
      </w:r>
      <w:hyperlink r:id="rId348">
        <w:r>
          <w:rPr>
            <w:rStyle w:val="Hyperlink"/>
          </w:rPr>
          <w:t>[ISO/IEC29500:2012]</w:t>
        </w:r>
      </w:hyperlink>
      <w:r>
        <w:t>, Office understands a predefined set of schemas when applied to Custom XML Parts.</w:t>
      </w:r>
    </w:p>
    <w:p w:rsidR="00B13653" w:rsidRDefault="001F204F">
      <w:r>
        <w:t>This clause and its subordinate subclauses describe the structure and content of the</w:t>
      </w:r>
      <w:r>
        <w:t xml:space="preserve">se well-defined parts.  </w:t>
      </w:r>
    </w:p>
    <w:p w:rsidR="00B13653" w:rsidRDefault="001F204F">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Part</w:t>
            </w:r>
          </w:p>
        </w:tc>
        <w:tc>
          <w:tcPr>
            <w:tcW w:w="0" w:type="auto"/>
            <w:vAlign w:val="center"/>
          </w:tcPr>
          <w:p w:rsidR="00B13653" w:rsidRDefault="001F204F">
            <w:pPr>
              <w:pStyle w:val="TableHeaderText"/>
            </w:pPr>
            <w:r>
              <w:t>Root Element</w:t>
            </w:r>
          </w:p>
        </w:tc>
        <w:tc>
          <w:tcPr>
            <w:tcW w:w="0" w:type="auto"/>
            <w:vAlign w:val="center"/>
          </w:tcPr>
          <w:p w:rsidR="00B13653" w:rsidRDefault="001F204F">
            <w:pPr>
              <w:pStyle w:val="TableHeaderText"/>
            </w:pPr>
            <w:r>
              <w:t>Namespace</w:t>
            </w:r>
          </w:p>
        </w:tc>
        <w:tc>
          <w:tcPr>
            <w:tcW w:w="0" w:type="auto"/>
            <w:vAlign w:val="center"/>
          </w:tcPr>
          <w:p w:rsidR="00B13653" w:rsidRDefault="001F204F">
            <w:pPr>
              <w:pStyle w:val="TableHeaderText"/>
            </w:pPr>
            <w:r>
              <w:t>Ref</w:t>
            </w:r>
          </w:p>
        </w:tc>
      </w:tr>
      <w:tr w:rsidR="00B13653" w:rsidTr="00B13653">
        <w:tc>
          <w:tcPr>
            <w:tcW w:w="0" w:type="auto"/>
            <w:vAlign w:val="center"/>
          </w:tcPr>
          <w:p w:rsidR="00B13653" w:rsidRDefault="001F204F">
            <w:pPr>
              <w:pStyle w:val="TableBodyText"/>
            </w:pPr>
            <w:r>
              <w:t>Cover Page Properties</w:t>
            </w:r>
          </w:p>
        </w:tc>
        <w:tc>
          <w:tcPr>
            <w:tcW w:w="0" w:type="auto"/>
            <w:vAlign w:val="center"/>
          </w:tcPr>
          <w:p w:rsidR="00B13653" w:rsidRDefault="001F204F">
            <w:pPr>
              <w:pStyle w:val="TableBodyText"/>
            </w:pPr>
            <w:r>
              <w:t>coverPageProperties</w:t>
            </w:r>
          </w:p>
        </w:tc>
        <w:tc>
          <w:tcPr>
            <w:tcW w:w="0" w:type="auto"/>
            <w:vAlign w:val="center"/>
          </w:tcPr>
          <w:p w:rsidR="00B13653" w:rsidRDefault="001F204F">
            <w:pPr>
              <w:pStyle w:val="TableBodyText"/>
            </w:pPr>
            <w:r>
              <w:t>http://schemas.microsoft.com/‌office/‌2006/‌coverPageProps</w:t>
            </w:r>
          </w:p>
        </w:tc>
        <w:tc>
          <w:tcPr>
            <w:tcW w:w="0" w:type="auto"/>
            <w:vAlign w:val="center"/>
          </w:tcPr>
          <w:p w:rsidR="00B13653" w:rsidRDefault="001F204F">
            <w:pPr>
              <w:pStyle w:val="TableBodyText"/>
            </w:pPr>
            <w:hyperlink w:anchor="Section_f13db469a7624a039fbbb4d0fc4affc7">
              <w:r>
                <w:rPr>
                  <w:rStyle w:val="Hyperlink"/>
                </w:rPr>
                <w:t>§3.5.1, Cover Page Properties</w:t>
              </w:r>
            </w:hyperlink>
          </w:p>
        </w:tc>
      </w:tr>
      <w:tr w:rsidR="00B13653" w:rsidTr="00B13653">
        <w:tc>
          <w:tcPr>
            <w:tcW w:w="0" w:type="auto"/>
            <w:vAlign w:val="center"/>
          </w:tcPr>
          <w:p w:rsidR="00B13653" w:rsidRDefault="001F204F">
            <w:pPr>
              <w:pStyle w:val="TableBodyText"/>
            </w:pPr>
            <w:r>
              <w:t>Content Type Schema</w:t>
            </w:r>
          </w:p>
        </w:tc>
        <w:tc>
          <w:tcPr>
            <w:tcW w:w="0" w:type="auto"/>
            <w:vAlign w:val="center"/>
          </w:tcPr>
          <w:p w:rsidR="00B13653" w:rsidRDefault="001F204F">
            <w:pPr>
              <w:pStyle w:val="TableBodyText"/>
            </w:pPr>
            <w:r>
              <w:t>contentTypeSchema</w:t>
            </w:r>
          </w:p>
        </w:tc>
        <w:tc>
          <w:tcPr>
            <w:tcW w:w="0" w:type="auto"/>
            <w:vAlign w:val="center"/>
          </w:tcPr>
          <w:p w:rsidR="00B13653" w:rsidRDefault="001F204F">
            <w:pPr>
              <w:pStyle w:val="TableBodyText"/>
            </w:pPr>
            <w:r>
              <w:t>http://schemas.microsoft.com/‌office/‌2006/‌metadata/‌contentType</w:t>
            </w:r>
          </w:p>
        </w:tc>
        <w:tc>
          <w:tcPr>
            <w:tcW w:w="0" w:type="auto"/>
            <w:vAlign w:val="center"/>
          </w:tcPr>
          <w:p w:rsidR="00B13653" w:rsidRDefault="001F204F">
            <w:pPr>
              <w:pStyle w:val="TableBodyText"/>
            </w:pPr>
            <w:hyperlink w:anchor="Section_ccefd82e29684f0ca2db6b109fe3353c">
              <w:r>
                <w:rPr>
                  <w:rStyle w:val="Hyperlink"/>
                </w:rPr>
                <w:t>§3.5.2, Content Type Schemas</w:t>
              </w:r>
            </w:hyperlink>
          </w:p>
        </w:tc>
      </w:tr>
      <w:tr w:rsidR="00B13653" w:rsidTr="00B13653">
        <w:tc>
          <w:tcPr>
            <w:tcW w:w="0" w:type="auto"/>
            <w:vAlign w:val="center"/>
          </w:tcPr>
          <w:p w:rsidR="00B13653" w:rsidRDefault="001F204F">
            <w:pPr>
              <w:pStyle w:val="TableBodyText"/>
            </w:pPr>
            <w:r>
              <w:t>Custom Document Information Panel</w:t>
            </w:r>
          </w:p>
        </w:tc>
        <w:tc>
          <w:tcPr>
            <w:tcW w:w="0" w:type="auto"/>
            <w:vAlign w:val="center"/>
          </w:tcPr>
          <w:p w:rsidR="00B13653" w:rsidRDefault="001F204F">
            <w:pPr>
              <w:pStyle w:val="TableBodyText"/>
            </w:pPr>
            <w:r>
              <w:t>customPropertyEditors</w:t>
            </w:r>
          </w:p>
        </w:tc>
        <w:tc>
          <w:tcPr>
            <w:tcW w:w="0" w:type="auto"/>
            <w:vAlign w:val="center"/>
          </w:tcPr>
          <w:p w:rsidR="00B13653" w:rsidRDefault="001F204F">
            <w:pPr>
              <w:pStyle w:val="TableBodyText"/>
            </w:pPr>
            <w:r>
              <w:t>http://schemas.microsoft.com/‌office/‌2006/‌customDocumentInformationPanel</w:t>
            </w:r>
          </w:p>
        </w:tc>
        <w:tc>
          <w:tcPr>
            <w:tcW w:w="0" w:type="auto"/>
            <w:vAlign w:val="center"/>
          </w:tcPr>
          <w:p w:rsidR="00B13653" w:rsidRDefault="001F204F">
            <w:pPr>
              <w:pStyle w:val="TableBodyText"/>
            </w:pPr>
            <w:hyperlink w:anchor="Section_115a2521c18a49df82edf87e7941c25f">
              <w:r>
                <w:rPr>
                  <w:rStyle w:val="Hyperlink"/>
                </w:rPr>
                <w:t>§3.5.3, Custom Document Info</w:t>
              </w:r>
              <w:r>
                <w:rPr>
                  <w:rStyle w:val="Hyperlink"/>
                </w:rPr>
                <w:t>rmation Panel</w:t>
              </w:r>
            </w:hyperlink>
          </w:p>
        </w:tc>
      </w:tr>
      <w:tr w:rsidR="00B13653" w:rsidTr="00B13653">
        <w:tc>
          <w:tcPr>
            <w:tcW w:w="0" w:type="auto"/>
            <w:vAlign w:val="center"/>
          </w:tcPr>
          <w:p w:rsidR="00B13653" w:rsidRDefault="001F204F">
            <w:pPr>
              <w:pStyle w:val="TableBodyText"/>
            </w:pPr>
            <w:r>
              <w:t>Custom XSN</w:t>
            </w:r>
          </w:p>
        </w:tc>
        <w:tc>
          <w:tcPr>
            <w:tcW w:w="0" w:type="auto"/>
            <w:vAlign w:val="center"/>
          </w:tcPr>
          <w:p w:rsidR="00B13653" w:rsidRDefault="001F204F">
            <w:pPr>
              <w:pStyle w:val="TableBodyText"/>
            </w:pPr>
            <w:r>
              <w:t>customXsn</w:t>
            </w:r>
          </w:p>
        </w:tc>
        <w:tc>
          <w:tcPr>
            <w:tcW w:w="0" w:type="auto"/>
            <w:vAlign w:val="center"/>
          </w:tcPr>
          <w:p w:rsidR="00B13653" w:rsidRDefault="001F204F">
            <w:pPr>
              <w:pStyle w:val="TableBodyText"/>
            </w:pPr>
            <w:r>
              <w:t>http://schemas.microsoft.com/‌office/‌2006/‌metadata/‌customXsn</w:t>
            </w:r>
          </w:p>
        </w:tc>
        <w:tc>
          <w:tcPr>
            <w:tcW w:w="0" w:type="auto"/>
            <w:vAlign w:val="center"/>
          </w:tcPr>
          <w:p w:rsidR="00B13653" w:rsidRDefault="001F204F">
            <w:pPr>
              <w:pStyle w:val="TableBodyText"/>
            </w:pPr>
            <w:hyperlink w:anchor="Section_c26a68bdb8164d2eb84258bc92e4f6a2">
              <w:r>
                <w:rPr>
                  <w:rStyle w:val="Hyperlink"/>
                </w:rPr>
                <w:t>§3.5.4, Custom XSN</w:t>
              </w:r>
            </w:hyperlink>
          </w:p>
        </w:tc>
      </w:tr>
      <w:tr w:rsidR="00B13653" w:rsidTr="00B13653">
        <w:tc>
          <w:tcPr>
            <w:tcW w:w="0" w:type="auto"/>
            <w:vAlign w:val="center"/>
          </w:tcPr>
          <w:p w:rsidR="00B13653" w:rsidRDefault="001F204F">
            <w:pPr>
              <w:pStyle w:val="TableBodyText"/>
            </w:pPr>
            <w:r>
              <w:t>Long Properties</w:t>
            </w:r>
          </w:p>
        </w:tc>
        <w:tc>
          <w:tcPr>
            <w:tcW w:w="0" w:type="auto"/>
            <w:vAlign w:val="center"/>
          </w:tcPr>
          <w:p w:rsidR="00B13653" w:rsidRDefault="001F204F">
            <w:pPr>
              <w:pStyle w:val="TableBodyText"/>
            </w:pPr>
            <w:r>
              <w:t>longProperties</w:t>
            </w:r>
          </w:p>
        </w:tc>
        <w:tc>
          <w:tcPr>
            <w:tcW w:w="0" w:type="auto"/>
            <w:vAlign w:val="center"/>
          </w:tcPr>
          <w:p w:rsidR="00B13653" w:rsidRDefault="001F204F">
            <w:pPr>
              <w:pStyle w:val="TableBodyText"/>
            </w:pPr>
            <w:r>
              <w:t>http://schemas.microsoft.com/‌office/‌2006/‌metadata/longProperties</w:t>
            </w:r>
          </w:p>
        </w:tc>
        <w:tc>
          <w:tcPr>
            <w:tcW w:w="0" w:type="auto"/>
            <w:vAlign w:val="center"/>
          </w:tcPr>
          <w:p w:rsidR="00B13653" w:rsidRDefault="001F204F">
            <w:pPr>
              <w:pStyle w:val="TableBodyText"/>
            </w:pPr>
            <w:hyperlink w:anchor="Section_78d73854b7934cd682ef994e57d303db">
              <w:r>
                <w:rPr>
                  <w:rStyle w:val="Hyperlink"/>
                </w:rPr>
                <w:t>§3.5.5, Long Properties</w:t>
              </w:r>
            </w:hyperlink>
          </w:p>
        </w:tc>
      </w:tr>
    </w:tbl>
    <w:p w:rsidR="00B13653" w:rsidRDefault="00B13653"/>
    <w:p w:rsidR="00B13653" w:rsidRDefault="001F204F">
      <w:r>
        <w:t>end note]</w:t>
      </w:r>
    </w:p>
    <w:p w:rsidR="00B13653" w:rsidRDefault="001F204F">
      <w:pPr>
        <w:pStyle w:val="Heading3"/>
      </w:pPr>
      <w:bookmarkStart w:id="4027" w:name="section_f13db469a7624a039fbbb4d0fc4affc7"/>
      <w:bookmarkStart w:id="4028" w:name="_Toc499810913"/>
      <w:r>
        <w:t>Cover Page Properties</w:t>
      </w:r>
      <w:bookmarkEnd w:id="4027"/>
      <w:bookmarkEnd w:id="4028"/>
      <w:r>
        <w:fldChar w:fldCharType="begin"/>
      </w:r>
      <w:r>
        <w:instrText xml:space="preserve"> XE "Cover Page Properties" </w:instrText>
      </w:r>
      <w:r>
        <w:fldChar w:fldCharType="end"/>
      </w:r>
    </w:p>
    <w:p w:rsidR="00B13653" w:rsidRDefault="001F204F">
      <w:r>
        <w:t>The Cover Page Properties is comprise</w:t>
      </w:r>
      <w:r>
        <w:t>d of a Custom XML Data Storage Part ("</w:t>
      </w:r>
      <w:hyperlink r:id="rId349">
        <w:r>
          <w:rPr>
            <w:rStyle w:val="Hyperlink"/>
          </w:rPr>
          <w:t>[ISO/IEC-29500-1]</w:t>
        </w:r>
      </w:hyperlink>
      <w:r>
        <w:t xml:space="preserve"> §15.2.5") which contains the Cover Page Properties information, and a Custom XML Data Storage </w:t>
      </w:r>
      <w:r>
        <w:lastRenderedPageBreak/>
        <w:t>Properties Part ("[ISO/IEC-29500-1] §15.</w:t>
      </w:r>
      <w:r>
        <w:t xml:space="preserve">2.6") which contains the set of properties for the custom XML data. </w:t>
      </w:r>
    </w:p>
    <w:p w:rsidR="00B13653" w:rsidRDefault="001F204F">
      <w:r>
        <w:t xml:space="preserve"> The XML contents of the data storage part conform to the schema defined in Cover Page Properties Schema (</w:t>
      </w:r>
      <w:hyperlink w:anchor="Section_f4d50e0ddbdb493d9c1f5e94acf656a1">
        <w:r>
          <w:rPr>
            <w:rStyle w:val="Hyperlink"/>
          </w:rPr>
          <w:t>§3.5.1.1, Cover Pa</w:t>
        </w:r>
        <w:r>
          <w:rPr>
            <w:rStyle w:val="Hyperlink"/>
          </w:rPr>
          <w:t>ge Properties Schema</w:t>
        </w:r>
      </w:hyperlink>
      <w:r>
        <w:t>).</w:t>
      </w:r>
    </w:p>
    <w:p w:rsidR="00B13653" w:rsidRDefault="001F204F">
      <w:r>
        <w:t>The root element of the Custom XML Data Storage Part shall be CoverPageProperties (</w:t>
      </w:r>
      <w:hyperlink w:anchor="Section_81e7ee1c4eea44838a713ae2974e2a74">
        <w:r>
          <w:rPr>
            <w:rStyle w:val="Hyperlink"/>
          </w:rPr>
          <w:t>§3.5.1.1.1.6, CoverPageProperties</w:t>
        </w:r>
      </w:hyperlink>
      <w:r>
        <w:t>).</w:t>
      </w:r>
    </w:p>
    <w:p w:rsidR="00B13653" w:rsidRDefault="001F204F">
      <w:r>
        <w:t>The Associated XML Schema ("[ISO/IEC-29500-1] §22.5</w:t>
      </w:r>
      <w:r>
        <w:t xml:space="preserve">.2.2; schemaRef") for this Custom XML Data Storage Part shall be “http://schemas.microsoft.com/office/2006/coverPageProps”. </w:t>
      </w:r>
    </w:p>
    <w:p w:rsidR="00B13653" w:rsidRDefault="001F204F">
      <w:pPr>
        <w:pStyle w:val="Heading4"/>
      </w:pPr>
      <w:bookmarkStart w:id="4029" w:name="section_f4d50e0ddbdb493d9c1f5e94acf656a1"/>
      <w:bookmarkStart w:id="4030" w:name="_Toc499810914"/>
      <w:r>
        <w:t>Cover Page Properties Schema</w:t>
      </w:r>
      <w:bookmarkEnd w:id="4029"/>
      <w:bookmarkEnd w:id="4030"/>
      <w:r>
        <w:fldChar w:fldCharType="begin"/>
      </w:r>
      <w:r>
        <w:instrText xml:space="preserve"> XE "Cover Page Properties Schema" </w:instrText>
      </w:r>
      <w:r>
        <w:fldChar w:fldCharType="end"/>
      </w:r>
    </w:p>
    <w:p w:rsidR="00B13653" w:rsidRDefault="001F204F">
      <w:r>
        <w:t>Cover page properties define a set of document properties availab</w:t>
      </w:r>
      <w:r>
        <w:t>le for use on a Word cover page.</w:t>
      </w:r>
    </w:p>
    <w:p w:rsidR="00B13653" w:rsidRDefault="001F204F">
      <w:pPr>
        <w:pStyle w:val="Heading5"/>
      </w:pPr>
      <w:bookmarkStart w:id="4031" w:name="section_38d5c877b2044464883f6498cb7bc3e6"/>
      <w:bookmarkStart w:id="4032" w:name="_Toc499810915"/>
      <w:r>
        <w:t>Elements</w:t>
      </w:r>
      <w:bookmarkEnd w:id="4031"/>
      <w:bookmarkEnd w:id="4032"/>
    </w:p>
    <w:p w:rsidR="00B13653" w:rsidRDefault="001F204F">
      <w:pPr>
        <w:pStyle w:val="Heading6"/>
      </w:pPr>
      <w:bookmarkStart w:id="4033" w:name="section_93eba06791a84e518377d509424e042a"/>
      <w:bookmarkStart w:id="4034" w:name="_Toc499810916"/>
      <w:r>
        <w:t>Abstract (Document Abstract)</w:t>
      </w:r>
      <w:bookmarkEnd w:id="4033"/>
      <w:bookmarkEnd w:id="4034"/>
      <w:r>
        <w:fldChar w:fldCharType="begin"/>
      </w:r>
      <w:r>
        <w:instrText xml:space="preserve"> XE "Abstract (Document Abstract)" </w:instrText>
      </w:r>
      <w:r>
        <w:fldChar w:fldCharType="end"/>
      </w:r>
    </w:p>
    <w:p w:rsidR="00B13653" w:rsidRDefault="001F204F">
      <w:r>
        <w:t>This element specifies an abstract of the document content.</w:t>
      </w:r>
    </w:p>
    <w:tbl>
      <w:tblPr>
        <w:tblStyle w:val="Table-ShadedHeader"/>
        <w:tblW w:w="0" w:type="auto"/>
        <w:tblLook w:val="04A0" w:firstRow="1" w:lastRow="0" w:firstColumn="1" w:lastColumn="0" w:noHBand="0" w:noVBand="1"/>
      </w:tblPr>
      <w:tblGrid>
        <w:gridCol w:w="510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B13653" w:rsidRDefault="00B13653"/>
    <w:p w:rsidR="00B13653" w:rsidRDefault="001F204F">
      <w:pPr>
        <w:pStyle w:val="Heading6"/>
      </w:pPr>
      <w:bookmarkStart w:id="4035" w:name="section_4c06a3856e234dcbad867332f5fe073b"/>
      <w:bookmarkStart w:id="4036" w:name="_Toc499810917"/>
      <w:r>
        <w:t>CompanyAddress (Company Address)</w:t>
      </w:r>
      <w:bookmarkEnd w:id="4035"/>
      <w:bookmarkEnd w:id="4036"/>
      <w:r>
        <w:fldChar w:fldCharType="begin"/>
      </w:r>
      <w:r>
        <w:instrText xml:space="preserve"> XE "CompanyAddress (Company Address)" </w:instrText>
      </w:r>
      <w:r>
        <w:fldChar w:fldCharType="end"/>
      </w:r>
    </w:p>
    <w:p w:rsidR="00B13653" w:rsidRDefault="001F204F">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 xml:space="preserve">Parent </w:t>
            </w:r>
            <w:r>
              <w:t>Elements</w:t>
            </w:r>
          </w:p>
        </w:tc>
      </w:tr>
      <w:tr w:rsidR="00B13653" w:rsidTr="00B13653">
        <w:tc>
          <w:tcPr>
            <w:tcW w:w="0" w:type="auto"/>
            <w:vAlign w:val="center"/>
          </w:tcPr>
          <w:p w:rsidR="00B13653" w:rsidRDefault="001F204F">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B13653" w:rsidRDefault="00B13653"/>
    <w:p w:rsidR="00B13653" w:rsidRDefault="001F204F">
      <w:pPr>
        <w:pStyle w:val="Heading6"/>
      </w:pPr>
      <w:bookmarkStart w:id="4037" w:name="section_a8ab7bdd714d4758b667a5a5bed5ae28"/>
      <w:bookmarkStart w:id="4038" w:name="_Toc499810918"/>
      <w:r>
        <w:t>CompanyEmail (Company Email Address)</w:t>
      </w:r>
      <w:bookmarkEnd w:id="4037"/>
      <w:bookmarkEnd w:id="4038"/>
      <w:r>
        <w:fldChar w:fldCharType="begin"/>
      </w:r>
      <w:r>
        <w:instrText xml:space="preserve"> XE "CompanyEmail (Company Email Address)" </w:instrText>
      </w:r>
      <w:r>
        <w:fldChar w:fldCharType="end"/>
      </w:r>
    </w:p>
    <w:p w:rsidR="00B13653" w:rsidRDefault="001F204F">
      <w:r>
        <w:t>This element specifies the e-mail address o</w:t>
      </w:r>
      <w:r>
        <w:t>f the company to be used in the document.</w:t>
      </w:r>
    </w:p>
    <w:tbl>
      <w:tblPr>
        <w:tblStyle w:val="Table-ShadedHeader"/>
        <w:tblW w:w="0" w:type="auto"/>
        <w:tblLook w:val="04A0" w:firstRow="1" w:lastRow="0" w:firstColumn="1" w:lastColumn="0" w:noHBand="0" w:noVBand="1"/>
      </w:tblPr>
      <w:tblGrid>
        <w:gridCol w:w="510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B13653" w:rsidRDefault="00B13653"/>
    <w:p w:rsidR="00B13653" w:rsidRDefault="001F204F">
      <w:pPr>
        <w:pStyle w:val="Heading6"/>
      </w:pPr>
      <w:bookmarkStart w:id="4039" w:name="section_a0ebde1b8d544dbebcbc8276d74f784a"/>
      <w:bookmarkStart w:id="4040" w:name="_Toc499810919"/>
      <w:r>
        <w:t>CompanyFax (Company Fax Number)</w:t>
      </w:r>
      <w:bookmarkEnd w:id="4039"/>
      <w:bookmarkEnd w:id="4040"/>
      <w:r>
        <w:fldChar w:fldCharType="begin"/>
      </w:r>
      <w:r>
        <w:instrText xml:space="preserve"> XE "CompanyFax (Company Fax Number)" </w:instrText>
      </w:r>
      <w:r>
        <w:fldChar w:fldCharType="end"/>
      </w:r>
    </w:p>
    <w:p w:rsidR="00B13653" w:rsidRDefault="001F204F">
      <w:r>
        <w:t>This</w:t>
      </w:r>
      <w:r>
        <w:t xml:space="preserve">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B13653" w:rsidRDefault="00B13653"/>
    <w:p w:rsidR="00B13653" w:rsidRDefault="001F204F">
      <w:pPr>
        <w:pStyle w:val="Heading6"/>
      </w:pPr>
      <w:bookmarkStart w:id="4041" w:name="section_dc6bac686d824d31abafa4729eaba587"/>
      <w:bookmarkStart w:id="4042" w:name="_Toc499810920"/>
      <w:r>
        <w:lastRenderedPageBreak/>
        <w:t>CompanyPhone (Company Phone Number)</w:t>
      </w:r>
      <w:bookmarkEnd w:id="4041"/>
      <w:bookmarkEnd w:id="4042"/>
      <w:r>
        <w:fldChar w:fldCharType="begin"/>
      </w:r>
      <w:r>
        <w:instrText xml:space="preserve"> XE "C</w:instrText>
      </w:r>
      <w:r>
        <w:instrText xml:space="preserve">ompanyPhone (Company Phone Number)" </w:instrText>
      </w:r>
      <w:r>
        <w:fldChar w:fldCharType="end"/>
      </w:r>
    </w:p>
    <w:p w:rsidR="00B13653" w:rsidRDefault="001F204F">
      <w:r>
        <w:t>This element specifies the phone number of the company to be used in the document.</w:t>
      </w:r>
    </w:p>
    <w:tbl>
      <w:tblPr>
        <w:tblStyle w:val="Table-ShadedHeader"/>
        <w:tblW w:w="0" w:type="auto"/>
        <w:tblLook w:val="04A0" w:firstRow="1" w:lastRow="0" w:firstColumn="1" w:lastColumn="0" w:noHBand="0" w:noVBand="1"/>
      </w:tblPr>
      <w:tblGrid>
        <w:gridCol w:w="510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B13653" w:rsidRDefault="00B13653"/>
    <w:p w:rsidR="00B13653" w:rsidRDefault="001F204F">
      <w:pPr>
        <w:pStyle w:val="Heading6"/>
      </w:pPr>
      <w:bookmarkStart w:id="4043" w:name="section_81e7ee1c4eea44838a713ae2974e2a74"/>
      <w:bookmarkStart w:id="4044" w:name="_Toc499810921"/>
      <w:r>
        <w:t>CoverPageProperties (Cover Page Properties)</w:t>
      </w:r>
      <w:bookmarkEnd w:id="4043"/>
      <w:bookmarkEnd w:id="4044"/>
      <w:r>
        <w:fldChar w:fldCharType="begin"/>
      </w:r>
      <w:r>
        <w:instrText xml:space="preserve"> XE "CoverPageProperties (Cover Page Properties)" </w:instrText>
      </w:r>
      <w:r>
        <w:fldChar w:fldCharType="end"/>
      </w:r>
    </w:p>
    <w:p w:rsidR="00B13653" w:rsidRDefault="001F204F">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Abstract</w:t>
            </w:r>
            <w:r>
              <w:t xml:space="preserve"> (Document Abstract)</w:t>
            </w:r>
          </w:p>
        </w:tc>
        <w:tc>
          <w:tcPr>
            <w:tcW w:w="0" w:type="auto"/>
            <w:vAlign w:val="center"/>
          </w:tcPr>
          <w:p w:rsidR="00B13653" w:rsidRDefault="001F204F">
            <w:pPr>
              <w:pStyle w:val="TableBodyText"/>
            </w:pPr>
            <w:r>
              <w:t>§</w:t>
            </w:r>
            <w:hyperlink w:anchor="Section_93eba06791a84e518377d509424e042a">
              <w:r>
                <w:rPr>
                  <w:rStyle w:val="Hyperlink"/>
                </w:rPr>
                <w:t>3.5.1.1.1.1, Abstract</w:t>
              </w:r>
            </w:hyperlink>
          </w:p>
        </w:tc>
      </w:tr>
      <w:tr w:rsidR="00B13653" w:rsidTr="00B13653">
        <w:tc>
          <w:tcPr>
            <w:tcW w:w="0" w:type="auto"/>
            <w:vAlign w:val="center"/>
          </w:tcPr>
          <w:p w:rsidR="00B13653" w:rsidRDefault="001F204F">
            <w:pPr>
              <w:pStyle w:val="TableBodyText"/>
            </w:pPr>
            <w:r>
              <w:rPr>
                <w:b/>
              </w:rPr>
              <w:t>CompanyAddress</w:t>
            </w:r>
            <w:r>
              <w:t xml:space="preserve"> (Company Address)</w:t>
            </w:r>
          </w:p>
        </w:tc>
        <w:tc>
          <w:tcPr>
            <w:tcW w:w="0" w:type="auto"/>
            <w:vAlign w:val="center"/>
          </w:tcPr>
          <w:p w:rsidR="00B13653" w:rsidRDefault="001F204F">
            <w:pPr>
              <w:pStyle w:val="TableBodyText"/>
            </w:pPr>
            <w:r>
              <w:t>§</w:t>
            </w:r>
            <w:hyperlink w:anchor="Section_4c06a3856e234dcbad867332f5fe073b">
              <w:r>
                <w:rPr>
                  <w:rStyle w:val="Hyperlink"/>
                </w:rPr>
                <w:t>3.5.1.1.1.2, CompanyAddress</w:t>
              </w:r>
            </w:hyperlink>
          </w:p>
        </w:tc>
      </w:tr>
      <w:tr w:rsidR="00B13653" w:rsidTr="00B13653">
        <w:tc>
          <w:tcPr>
            <w:tcW w:w="0" w:type="auto"/>
            <w:vAlign w:val="center"/>
          </w:tcPr>
          <w:p w:rsidR="00B13653" w:rsidRDefault="001F204F">
            <w:pPr>
              <w:pStyle w:val="TableBodyText"/>
            </w:pPr>
            <w:r>
              <w:rPr>
                <w:b/>
              </w:rPr>
              <w:t>CompanyEmail</w:t>
            </w:r>
            <w:r>
              <w:t xml:space="preserve"> (Company Email Address)</w:t>
            </w:r>
          </w:p>
        </w:tc>
        <w:tc>
          <w:tcPr>
            <w:tcW w:w="0" w:type="auto"/>
            <w:vAlign w:val="center"/>
          </w:tcPr>
          <w:p w:rsidR="00B13653" w:rsidRDefault="001F204F">
            <w:pPr>
              <w:pStyle w:val="TableBodyText"/>
            </w:pPr>
            <w:r>
              <w:t>§</w:t>
            </w:r>
            <w:hyperlink w:anchor="Section_a8ab7bdd714d4758b667a5a5bed5ae28">
              <w:r>
                <w:rPr>
                  <w:rStyle w:val="Hyperlink"/>
                </w:rPr>
                <w:t>3.5.1.1.1.3, CompanyEmail</w:t>
              </w:r>
            </w:hyperlink>
          </w:p>
        </w:tc>
      </w:tr>
      <w:tr w:rsidR="00B13653" w:rsidTr="00B13653">
        <w:tc>
          <w:tcPr>
            <w:tcW w:w="0" w:type="auto"/>
            <w:vAlign w:val="center"/>
          </w:tcPr>
          <w:p w:rsidR="00B13653" w:rsidRDefault="001F204F">
            <w:pPr>
              <w:pStyle w:val="TableBodyText"/>
            </w:pPr>
            <w:r>
              <w:rPr>
                <w:b/>
              </w:rPr>
              <w:t>CompanyFax</w:t>
            </w:r>
            <w:r>
              <w:t xml:space="preserve"> (Company Fax Number)</w:t>
            </w:r>
          </w:p>
        </w:tc>
        <w:tc>
          <w:tcPr>
            <w:tcW w:w="0" w:type="auto"/>
            <w:vAlign w:val="center"/>
          </w:tcPr>
          <w:p w:rsidR="00B13653" w:rsidRDefault="001F204F">
            <w:pPr>
              <w:pStyle w:val="TableBodyText"/>
            </w:pPr>
            <w:r>
              <w:t>§</w:t>
            </w:r>
            <w:hyperlink w:anchor="Section_a0ebde1b8d544dbebcbc8276d74f784a">
              <w:r>
                <w:rPr>
                  <w:rStyle w:val="Hyperlink"/>
                </w:rPr>
                <w:t>3.5.1.1.1.4, CompanyFax</w:t>
              </w:r>
            </w:hyperlink>
          </w:p>
        </w:tc>
      </w:tr>
      <w:tr w:rsidR="00B13653" w:rsidTr="00B13653">
        <w:tc>
          <w:tcPr>
            <w:tcW w:w="0" w:type="auto"/>
            <w:vAlign w:val="center"/>
          </w:tcPr>
          <w:p w:rsidR="00B13653" w:rsidRDefault="001F204F">
            <w:pPr>
              <w:pStyle w:val="TableBodyText"/>
            </w:pPr>
            <w:r>
              <w:rPr>
                <w:b/>
              </w:rPr>
              <w:t>CompanyPhone</w:t>
            </w:r>
            <w:r>
              <w:t xml:space="preserve"> (Company Phone Number)</w:t>
            </w:r>
          </w:p>
        </w:tc>
        <w:tc>
          <w:tcPr>
            <w:tcW w:w="0" w:type="auto"/>
            <w:vAlign w:val="center"/>
          </w:tcPr>
          <w:p w:rsidR="00B13653" w:rsidRDefault="001F204F">
            <w:pPr>
              <w:pStyle w:val="TableBodyText"/>
            </w:pPr>
            <w:r>
              <w:t>§</w:t>
            </w:r>
            <w:hyperlink w:anchor="Section_dc6bac686d824d31abafa4729eaba587">
              <w:r>
                <w:rPr>
                  <w:rStyle w:val="Hyperlink"/>
                </w:rPr>
                <w:t>3.5.1.1.1.5, CompanyPhone</w:t>
              </w:r>
            </w:hyperlink>
          </w:p>
        </w:tc>
      </w:tr>
      <w:tr w:rsidR="00B13653" w:rsidTr="00B13653">
        <w:tc>
          <w:tcPr>
            <w:tcW w:w="0" w:type="auto"/>
            <w:vAlign w:val="center"/>
          </w:tcPr>
          <w:p w:rsidR="00B13653" w:rsidRDefault="001F204F">
            <w:pPr>
              <w:pStyle w:val="TableBodyText"/>
            </w:pPr>
            <w:r>
              <w:rPr>
                <w:b/>
              </w:rPr>
              <w:t>PublishDate</w:t>
            </w:r>
            <w:r>
              <w:t xml:space="preserve"> (Document Publish Date)</w:t>
            </w:r>
          </w:p>
        </w:tc>
        <w:tc>
          <w:tcPr>
            <w:tcW w:w="0" w:type="auto"/>
            <w:vAlign w:val="center"/>
          </w:tcPr>
          <w:p w:rsidR="00B13653" w:rsidRDefault="001F204F">
            <w:pPr>
              <w:pStyle w:val="TableBodyText"/>
            </w:pPr>
            <w:r>
              <w:t>§</w:t>
            </w:r>
            <w:hyperlink w:anchor="Section_f7742a9e6b754404a61378ac041b7765">
              <w:r>
                <w:rPr>
                  <w:rStyle w:val="Hyperlink"/>
                </w:rPr>
                <w:t>3.5.1.1.1.7, PublishDate</w:t>
              </w:r>
            </w:hyperlink>
          </w:p>
        </w:tc>
      </w:tr>
    </w:tbl>
    <w:p w:rsidR="00B13653" w:rsidRDefault="00B13653"/>
    <w:p w:rsidR="00B13653" w:rsidRDefault="001F204F">
      <w:r>
        <w:t xml:space="preserve">The following XML Schema fragment defines the </w:t>
      </w:r>
      <w:r>
        <w:t>contents of this element:</w:t>
      </w:r>
    </w:p>
    <w:p w:rsidR="00B13653" w:rsidRDefault="001F204F">
      <w:pPr>
        <w:pStyle w:val="Code"/>
      </w:pPr>
      <w:r>
        <w:t>&lt;complexType name="CT_CoverPageProperties"&gt;</w:t>
      </w:r>
    </w:p>
    <w:p w:rsidR="00B13653" w:rsidRDefault="001F204F">
      <w:pPr>
        <w:pStyle w:val="Code"/>
      </w:pPr>
      <w:r>
        <w:t xml:space="preserve">  &lt;sequence&gt;</w:t>
      </w:r>
    </w:p>
    <w:p w:rsidR="00B13653" w:rsidRDefault="001F204F">
      <w:pPr>
        <w:pStyle w:val="Code"/>
      </w:pPr>
      <w:r>
        <w:t xml:space="preserve">    &lt;element name="PublishDate" type="ST_PublishDate"/&gt;</w:t>
      </w:r>
    </w:p>
    <w:p w:rsidR="00B13653" w:rsidRDefault="001F204F">
      <w:pPr>
        <w:pStyle w:val="Code"/>
      </w:pPr>
      <w:r>
        <w:t xml:space="preserve">    &lt;element name="Abstract" type="xsd:string"/&gt;</w:t>
      </w:r>
    </w:p>
    <w:p w:rsidR="00B13653" w:rsidRDefault="001F204F">
      <w:pPr>
        <w:pStyle w:val="Code"/>
      </w:pPr>
      <w:r>
        <w:t xml:space="preserve">    &lt;element name="CompanyAddress" type="xsd:string"/&gt;</w:t>
      </w:r>
    </w:p>
    <w:p w:rsidR="00B13653" w:rsidRDefault="001F204F">
      <w:pPr>
        <w:pStyle w:val="Code"/>
      </w:pPr>
      <w:r>
        <w:t xml:space="preserve">    &lt;element </w:t>
      </w:r>
      <w:r>
        <w:t>name="CompanyPhone" type="xsd:string"/&gt;</w:t>
      </w:r>
    </w:p>
    <w:p w:rsidR="00B13653" w:rsidRDefault="001F204F">
      <w:pPr>
        <w:pStyle w:val="Code"/>
      </w:pPr>
      <w:r>
        <w:t xml:space="preserve">    &lt;element name="CompanyFax" type="xsd:string"/&gt;</w:t>
      </w:r>
    </w:p>
    <w:p w:rsidR="00B13653" w:rsidRDefault="001F204F">
      <w:pPr>
        <w:pStyle w:val="Code"/>
      </w:pPr>
      <w:r>
        <w:t xml:space="preserve">    &lt;element name="CompanyEmail" type="xsd:string"/&gt;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6"/>
      </w:pPr>
      <w:bookmarkStart w:id="4045" w:name="section_f7742a9e6b754404a61378ac041b7765"/>
      <w:bookmarkStart w:id="4046" w:name="_Toc499810922"/>
      <w:r>
        <w:t>PublishDate (Document Publish Date)</w:t>
      </w:r>
      <w:bookmarkEnd w:id="4045"/>
      <w:bookmarkEnd w:id="4046"/>
      <w:r>
        <w:fldChar w:fldCharType="begin"/>
      </w:r>
      <w:r>
        <w:instrText xml:space="preserve"> XE "PublishDate (Document Publish Date)" </w:instrText>
      </w:r>
      <w:r>
        <w:fldChar w:fldCharType="end"/>
      </w:r>
    </w:p>
    <w:p w:rsidR="00B13653" w:rsidRDefault="001F204F">
      <w:r>
        <w:t>Spe</w:t>
      </w:r>
      <w:r>
        <w:t xml:space="preserve">cifies the date this document was published. </w:t>
      </w:r>
    </w:p>
    <w:p w:rsidR="00B13653" w:rsidRDefault="001F204F">
      <w:r>
        <w:t>The possible values for this element are defined by the ST_PublishDate simple type (§</w:t>
      </w:r>
      <w:hyperlink w:anchor="Section_64a6c4180f5541f386f657565be81008">
        <w:r>
          <w:rPr>
            <w:rStyle w:val="Hyperlink"/>
          </w:rPr>
          <w:t>3.5.1.1.2.1, ST_PublishDate</w:t>
        </w:r>
      </w:hyperlink>
      <w:r>
        <w:t>).</w:t>
      </w:r>
    </w:p>
    <w:tbl>
      <w:tblPr>
        <w:tblStyle w:val="Table-ShadedHeader"/>
        <w:tblW w:w="0" w:type="auto"/>
        <w:tblLook w:val="04A0" w:firstRow="1" w:lastRow="0" w:firstColumn="1" w:lastColumn="0" w:noHBand="0" w:noVBand="1"/>
      </w:tblPr>
      <w:tblGrid>
        <w:gridCol w:w="510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CoverPageProper</w:t>
            </w:r>
            <w:r>
              <w:rPr>
                <w:b/>
              </w:rPr>
              <w:t>ties</w:t>
            </w:r>
            <w:r>
              <w:t xml:space="preserve"> (§</w:t>
            </w:r>
            <w:hyperlink w:anchor="Section_81e7ee1c4eea44838a713ae2974e2a74">
              <w:r>
                <w:rPr>
                  <w:rStyle w:val="Hyperlink"/>
                </w:rPr>
                <w:t>3.5.1.1.1.6, CoverPageProperties</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&lt;simpleType name="ST_PublishDate"&gt;</w:t>
      </w:r>
    </w:p>
    <w:p w:rsidR="00B13653" w:rsidRDefault="001F204F">
      <w:pPr>
        <w:pStyle w:val="Code"/>
      </w:pPr>
      <w:r>
        <w:lastRenderedPageBreak/>
        <w:t xml:space="preserve">  &lt;</w:t>
      </w:r>
      <w:r>
        <w:t>union memberTypes="xsd:date xsd:dateTime xsd:string"/&gt;</w:t>
      </w:r>
    </w:p>
    <w:p w:rsidR="00B13653" w:rsidRDefault="001F204F">
      <w:pPr>
        <w:pStyle w:val="Code"/>
      </w:pPr>
      <w:r>
        <w:t>&lt;/simpleType&gt;</w:t>
      </w:r>
    </w:p>
    <w:p w:rsidR="00B13653" w:rsidRDefault="001F204F">
      <w:pPr>
        <w:pStyle w:val="Heading5"/>
      </w:pPr>
      <w:bookmarkStart w:id="4047" w:name="section_e02f27204f8f4058bf5810a906dbfbdd"/>
      <w:bookmarkStart w:id="4048" w:name="_Toc499810923"/>
      <w:r>
        <w:t>Simple Types</w:t>
      </w:r>
      <w:bookmarkEnd w:id="4047"/>
      <w:bookmarkEnd w:id="4048"/>
      <w:r>
        <w:fldChar w:fldCharType="begin"/>
      </w:r>
      <w:r>
        <w:instrText xml:space="preserve"> XE "Simple Types" </w:instrText>
      </w:r>
      <w:r>
        <w:fldChar w:fldCharType="end"/>
      </w:r>
    </w:p>
    <w:p w:rsidR="00B13653" w:rsidRDefault="001F204F">
      <w:r>
        <w:t>This is the complete list of simple types in the http://schemas.microsoft.com/office/2006/coverPageProps namespace.</w:t>
      </w:r>
    </w:p>
    <w:p w:rsidR="00B13653" w:rsidRDefault="001F204F">
      <w:pPr>
        <w:pStyle w:val="Heading6"/>
      </w:pPr>
      <w:bookmarkStart w:id="4049" w:name="section_64a6c4180f5541f386f657565be81008"/>
      <w:bookmarkStart w:id="4050" w:name="_Toc499810924"/>
      <w:r>
        <w:t>ST_PublishDate (Publish Date Value)</w:t>
      </w:r>
      <w:bookmarkEnd w:id="4049"/>
      <w:bookmarkEnd w:id="4050"/>
      <w:r>
        <w:fldChar w:fldCharType="begin"/>
      </w:r>
      <w:r>
        <w:instrText xml:space="preserve"> X</w:instrText>
      </w:r>
      <w:r>
        <w:instrText xml:space="preserve">E "ST_PublishDate (Publish Date Value)" </w:instrText>
      </w:r>
      <w:r>
        <w:fldChar w:fldCharType="end"/>
      </w:r>
    </w:p>
    <w:p w:rsidR="00B13653" w:rsidRDefault="001F204F">
      <w:r>
        <w:t>The publish date may be specified in either the XML Schema Date format, the XML Schema DateTime format, or simply as a string.</w:t>
      </w:r>
    </w:p>
    <w:p w:rsidR="00B13653" w:rsidRDefault="001F204F">
      <w:r>
        <w:t>This simple type is a union of the following types:</w:t>
      </w:r>
    </w:p>
    <w:p w:rsidR="00B13653" w:rsidRDefault="001F204F">
      <w:pPr>
        <w:pStyle w:val="ListParagraph"/>
        <w:numPr>
          <w:ilvl w:val="0"/>
          <w:numId w:val="206"/>
        </w:numPr>
        <w:contextualSpacing/>
      </w:pPr>
      <w:r>
        <w:t>The XML Schema date datatype.</w:t>
      </w:r>
    </w:p>
    <w:p w:rsidR="00B13653" w:rsidRDefault="001F204F">
      <w:pPr>
        <w:pStyle w:val="ListParagraph"/>
        <w:numPr>
          <w:ilvl w:val="0"/>
          <w:numId w:val="206"/>
        </w:numPr>
        <w:contextualSpacing/>
      </w:pPr>
      <w:r>
        <w:t xml:space="preserve">The </w:t>
      </w:r>
      <w:r>
        <w:t>XML Schema dateTime datatype.</w:t>
      </w:r>
    </w:p>
    <w:p w:rsidR="00B13653" w:rsidRDefault="001F204F">
      <w:pPr>
        <w:pStyle w:val="ListParagraph"/>
        <w:numPr>
          <w:ilvl w:val="0"/>
          <w:numId w:val="206"/>
        </w:numPr>
      </w:pPr>
      <w:r>
        <w:t>The XML Schema string datatype.</w:t>
      </w:r>
    </w:p>
    <w:tbl>
      <w:tblPr>
        <w:tblStyle w:val="Table-ShadedHeader"/>
        <w:tblW w:w="0" w:type="auto"/>
        <w:tblLook w:val="04A0" w:firstRow="1" w:lastRow="0" w:firstColumn="1" w:lastColumn="0" w:noHBand="0" w:noVBand="1"/>
      </w:tblPr>
      <w:tblGrid>
        <w:gridCol w:w="357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PublishDate</w:t>
            </w:r>
            <w:r>
              <w:t xml:space="preserve"> (§</w:t>
            </w:r>
            <w:hyperlink w:anchor="Section_f7742a9e6b754404a61378ac041b7765">
              <w:r>
                <w:rPr>
                  <w:rStyle w:val="Hyperlink"/>
                </w:rPr>
                <w:t>3.5.1.1.1.7, PublishDate</w:t>
              </w:r>
            </w:hyperlink>
            <w:r>
              <w:t>)</w:t>
            </w:r>
          </w:p>
        </w:tc>
      </w:tr>
    </w:tbl>
    <w:p w:rsidR="00B13653" w:rsidRDefault="00B13653"/>
    <w:p w:rsidR="00B13653" w:rsidRDefault="001F204F">
      <w:r>
        <w:t xml:space="preserve">The following XML Schema fragment defines the contents of this simple </w:t>
      </w:r>
      <w:r>
        <w:t>type:</w:t>
      </w:r>
    </w:p>
    <w:p w:rsidR="00B13653" w:rsidRDefault="001F204F">
      <w:pPr>
        <w:pStyle w:val="Code"/>
      </w:pPr>
      <w:r>
        <w:t>&lt;simpleType name="ST_PublishDate"&gt;</w:t>
      </w:r>
    </w:p>
    <w:p w:rsidR="00B13653" w:rsidRDefault="001F204F">
      <w:pPr>
        <w:pStyle w:val="Code"/>
      </w:pPr>
      <w:r>
        <w:t xml:space="preserve">  &lt;union memberTypes="xsd:date xsd:dateTime xsd:string"/&gt;</w:t>
      </w:r>
    </w:p>
    <w:p w:rsidR="00B13653" w:rsidRDefault="001F204F">
      <w:pPr>
        <w:pStyle w:val="Code"/>
      </w:pPr>
      <w:r>
        <w:t>&lt;/simpleType&gt;</w:t>
      </w:r>
    </w:p>
    <w:p w:rsidR="00B13653" w:rsidRDefault="001F204F">
      <w:pPr>
        <w:pStyle w:val="Heading3"/>
      </w:pPr>
      <w:bookmarkStart w:id="4051" w:name="section_ccefd82e29684f0ca2db6b109fe3353c"/>
      <w:bookmarkStart w:id="4052" w:name="_Toc499810925"/>
      <w:r>
        <w:t>Content Type Schemas</w:t>
      </w:r>
      <w:bookmarkEnd w:id="4051"/>
      <w:bookmarkEnd w:id="4052"/>
      <w:r>
        <w:fldChar w:fldCharType="begin"/>
      </w:r>
      <w:r>
        <w:instrText xml:space="preserve"> XE "Content Type Schemas" </w:instrText>
      </w:r>
      <w:r>
        <w:fldChar w:fldCharType="end"/>
      </w:r>
    </w:p>
    <w:p w:rsidR="00B13653" w:rsidRDefault="001F204F">
      <w:r>
        <w:t>The Content Type Schemas is comprised of a Custom XML Data Storage Part ("</w:t>
      </w:r>
      <w:hyperlink r:id="rId350">
        <w:r>
          <w:rPr>
            <w:rStyle w:val="Hyperlink"/>
          </w:rPr>
          <w:t>[ISO/IEC-29500-1]</w:t>
        </w:r>
      </w:hyperlink>
      <w:r>
        <w:t xml:space="preserve"> §15.2.5") which contains the Content Type Schemas information, and a Custom XML Data Storage Properties Part ("[ISO/IEC-29500-1] §15.2.6") which contains the set of propertie</w:t>
      </w:r>
      <w:r>
        <w:t xml:space="preserve">s for the custom XML data. </w:t>
      </w:r>
    </w:p>
    <w:p w:rsidR="00B13653" w:rsidRDefault="001F204F">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B13653" w:rsidRDefault="001F204F">
      <w:r>
        <w:t xml:space="preserve">The root element of </w:t>
      </w:r>
      <w:r>
        <w:t>the Custom XML Data Storage Part shall be contentTypeSchema (</w:t>
      </w:r>
      <w:hyperlink w:anchor="Section_0365ee65da5b44769eaa73f1dda94db8">
        <w:r>
          <w:rPr>
            <w:rStyle w:val="Hyperlink"/>
          </w:rPr>
          <w:t>§3.5.2.1.1.1, contentTypeSchema</w:t>
        </w:r>
      </w:hyperlink>
      <w:r>
        <w:t>).</w:t>
      </w:r>
    </w:p>
    <w:p w:rsidR="00B13653" w:rsidRDefault="001F204F">
      <w:r>
        <w:t>The Associated XML Schema ("[ISO/IEC-29500-1] §22.5.2.2; schemaRef") for this Custom XML Data Stor</w:t>
      </w:r>
      <w:r>
        <w:t xml:space="preserve">age Part shall be “http://schemas.microsoft.com/‌office/‌2006/‌metadata/‌contentType”. </w:t>
      </w:r>
    </w:p>
    <w:p w:rsidR="00B13653" w:rsidRDefault="001F204F">
      <w:pPr>
        <w:pStyle w:val="Heading4"/>
      </w:pPr>
      <w:bookmarkStart w:id="4053" w:name="section_acb43eb342e64ae998cacd04346b080a"/>
      <w:bookmarkStart w:id="4054" w:name="_Toc499810926"/>
      <w:r>
        <w:t>Content Type Schemas Schema</w:t>
      </w:r>
      <w:bookmarkEnd w:id="4053"/>
      <w:bookmarkEnd w:id="4054"/>
      <w:r>
        <w:fldChar w:fldCharType="begin"/>
      </w:r>
      <w:r>
        <w:instrText xml:space="preserve"> XE "Content Type Schemas Schema" </w:instrText>
      </w:r>
      <w:r>
        <w:fldChar w:fldCharType="end"/>
      </w:r>
    </w:p>
    <w:p w:rsidR="00B13653" w:rsidRDefault="001F204F">
      <w:r>
        <w:t>Content Type Schemas define the general look and composition of UI elements presented in a Document Info</w:t>
      </w:r>
      <w:r>
        <w:t>rmation Panel. Information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B13653" w:rsidRDefault="001F204F">
      <w:pPr>
        <w:pStyle w:val="Heading5"/>
      </w:pPr>
      <w:bookmarkStart w:id="4055" w:name="section_21462389b3c94d13a07d6cf86d4fb4e5"/>
      <w:bookmarkStart w:id="4056" w:name="_Toc499810927"/>
      <w:r>
        <w:t>Elements</w:t>
      </w:r>
      <w:bookmarkEnd w:id="4055"/>
      <w:bookmarkEnd w:id="4056"/>
    </w:p>
    <w:p w:rsidR="00B13653" w:rsidRDefault="001F204F">
      <w:pPr>
        <w:pStyle w:val="Heading6"/>
      </w:pPr>
      <w:bookmarkStart w:id="4057" w:name="section_0365ee65da5b44769eaa73f1dda94db8"/>
      <w:bookmarkStart w:id="4058" w:name="_Toc499810928"/>
      <w:r>
        <w:lastRenderedPageBreak/>
        <w:t>contentTypeSchema (Schema for Content Type)</w:t>
      </w:r>
      <w:bookmarkEnd w:id="4057"/>
      <w:bookmarkEnd w:id="4058"/>
      <w:r>
        <w:fldChar w:fldCharType="begin"/>
      </w:r>
      <w:r>
        <w:instrText xml:space="preserve"> XE "contentTypeSchema (Schema for Content Type)" </w:instrText>
      </w:r>
      <w:r>
        <w:fldChar w:fldCharType="end"/>
      </w:r>
    </w:p>
    <w:p w:rsidR="00B13653" w:rsidRDefault="001F204F">
      <w:r>
        <w:t>The attributes and children of this</w:t>
      </w:r>
      <w:r>
        <w:t xml:space="preserve"> element collectively specify a schema for the custom XML data part that specifies properties related to the content type associated with the document on Windows SharePoint Services. Each child of this element is an xsd:schema element, possibly decorated w</w:t>
      </w:r>
      <w:r>
        <w:t xml:space="preserve">ith attributes from the http://schemas.microsoft.com/office/2006/metadata/properties/metaAttributes namespace, that describes one or more elements that appear in that custom XML data part. </w:t>
      </w:r>
    </w:p>
    <w:p w:rsidR="00B13653" w:rsidRDefault="001F204F">
      <w:r>
        <w:t>In the following description, let the term 'content type' refer sp</w:t>
      </w:r>
      <w:r>
        <w:t>ecifically to the root element of the Content Type Definition Type as described in Collaborative Application Markup Language (CAML) Structure Specification (</w:t>
      </w:r>
      <w:hyperlink r:id="rId351" w:anchor="Section_8d6156fd646842949594644a946ed6a6">
        <w:r>
          <w:rPr>
            <w:rStyle w:val="Hyperlink"/>
          </w:rPr>
          <w:t>[MS-WSSCAML]</w:t>
        </w:r>
      </w:hyperlink>
      <w:r>
        <w:t xml:space="preserve"> Subc</w:t>
      </w:r>
      <w:r>
        <w:t>lause 2.4.1.1).</w:t>
      </w:r>
    </w:p>
    <w:p w:rsidR="00B13653" w:rsidRDefault="001F204F">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must</w:t>
      </w:r>
      <w:r>
        <w:t xml:space="preserve">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w:t>
      </w:r>
      <w:r>
        <w:t>Shared Attributes).</w:t>
      </w:r>
    </w:p>
    <w:p w:rsidR="00B13653" w:rsidRDefault="001F204F">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w:t>
      </w:r>
      <w:r>
        <w:t>hat follows.</w:t>
      </w:r>
    </w:p>
    <w:p w:rsidR="00B13653" w:rsidRDefault="001F204F">
      <w:pPr>
        <w:pStyle w:val="Code"/>
      </w:pPr>
      <w:r>
        <w:t>&lt;xsd:element name="properties"&gt;</w:t>
      </w:r>
    </w:p>
    <w:p w:rsidR="00B13653" w:rsidRDefault="001F204F">
      <w:pPr>
        <w:pStyle w:val="Code"/>
      </w:pPr>
      <w:r>
        <w:t xml:space="preserve">  &lt;xsd:complexType&gt;</w:t>
      </w:r>
    </w:p>
    <w:p w:rsidR="00B13653" w:rsidRDefault="001F204F">
      <w:pPr>
        <w:pStyle w:val="Code"/>
      </w:pPr>
      <w:r>
        <w:t xml:space="preserve">    &lt;xsd:sequence&gt;</w:t>
      </w:r>
    </w:p>
    <w:p w:rsidR="00B13653" w:rsidRDefault="001F204F">
      <w:pPr>
        <w:pStyle w:val="Code"/>
      </w:pPr>
      <w:r>
        <w:t xml:space="preserve">      &lt;xsd:element name="documentManagement"&gt;</w:t>
      </w:r>
    </w:p>
    <w:p w:rsidR="00B13653" w:rsidRDefault="001F204F">
      <w:pPr>
        <w:pStyle w:val="Code"/>
      </w:pPr>
      <w:r>
        <w:t xml:space="preserve">        &lt;xsd:complexType&gt;</w:t>
      </w:r>
    </w:p>
    <w:p w:rsidR="00B13653" w:rsidRDefault="001F204F">
      <w:pPr>
        <w:pStyle w:val="Code"/>
      </w:pPr>
      <w:r>
        <w:t xml:space="preserve">          &lt;xsd:all&gt;</w:t>
      </w:r>
    </w:p>
    <w:p w:rsidR="00B13653" w:rsidRDefault="001F204F">
      <w:pPr>
        <w:pStyle w:val="Code"/>
      </w:pPr>
      <w:r>
        <w:t xml:space="preserve">            ...</w:t>
      </w:r>
    </w:p>
    <w:p w:rsidR="00B13653" w:rsidRDefault="001F204F">
      <w:pPr>
        <w:pStyle w:val="Code"/>
      </w:pPr>
      <w:r>
        <w:t xml:space="preserve">          &lt;/xsd:all&gt;</w:t>
      </w:r>
    </w:p>
    <w:p w:rsidR="00B13653" w:rsidRDefault="001F204F">
      <w:pPr>
        <w:pStyle w:val="Code"/>
      </w:pPr>
      <w:r>
        <w:t xml:space="preserve">        &lt;/xsd:complexType&gt;</w:t>
      </w:r>
    </w:p>
    <w:p w:rsidR="00B13653" w:rsidRDefault="001F204F">
      <w:pPr>
        <w:pStyle w:val="Code"/>
      </w:pPr>
      <w:r>
        <w:t xml:space="preserve">      &lt;</w:t>
      </w:r>
      <w:r>
        <w:t>/xsd:element&gt;</w:t>
      </w:r>
    </w:p>
    <w:p w:rsidR="00B13653" w:rsidRDefault="001F204F">
      <w:pPr>
        <w:pStyle w:val="Code"/>
      </w:pPr>
      <w:r>
        <w:t xml:space="preserve">    &lt;/xsd:sequence&gt;</w:t>
      </w:r>
    </w:p>
    <w:p w:rsidR="00B13653" w:rsidRDefault="001F204F">
      <w:pPr>
        <w:pStyle w:val="Code"/>
      </w:pPr>
      <w:r>
        <w:t xml:space="preserve">  &lt;/xsd:complexType&gt;</w:t>
      </w:r>
    </w:p>
    <w:p w:rsidR="00B13653" w:rsidRDefault="001F204F">
      <w:pPr>
        <w:pStyle w:val="Code"/>
      </w:pPr>
      <w:r>
        <w:t>&lt;/xsd:element&gt;</w:t>
      </w:r>
    </w:p>
    <w:p w:rsidR="00B13653" w:rsidRDefault="001F204F">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w:t>
      </w:r>
      <w:r>
        <w:t>ements are the fields used in the content type, as described in Collaborative Application Markup Language (CAML) Structure Specification ([MS-WSSCAML] Subclause 2.3.2.6). Furthermore, let the term "filtered fields" denote the list of all filtered fields to</w:t>
      </w:r>
      <w:r>
        <w:t xml:space="preserve"> be those </w:t>
      </w:r>
      <w:r>
        <w:rPr>
          <w:b/>
        </w:rPr>
        <w:t>Field</w:t>
      </w:r>
      <w:r>
        <w:t xml:space="preserve"> elements from the fields that satisfy all of the following conditions:</w:t>
      </w:r>
    </w:p>
    <w:p w:rsidR="00B13653" w:rsidRDefault="001F204F">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B13653" w:rsidRDefault="001F204F">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w:t>
      </w:r>
      <w:r>
        <w:rPr>
          <w:i/>
        </w:rPr>
        <w:t>ated</w:t>
      </w:r>
      <w:r>
        <w:t xml:space="preserve"> or </w:t>
      </w:r>
      <w:r>
        <w:rPr>
          <w:i/>
        </w:rPr>
        <w:t>FileLeafRef</w:t>
      </w:r>
      <w:r>
        <w:t>.</w:t>
      </w:r>
    </w:p>
    <w:p w:rsidR="00B13653" w:rsidRDefault="001F204F">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B13653" w:rsidRDefault="001F204F">
      <w:r>
        <w:t xml:space="preserve">The xsd:all element from the preceding structure must contain an </w:t>
      </w:r>
      <w:r>
        <w:rPr>
          <w:b/>
        </w:rPr>
        <w:t>xsd:element</w:t>
      </w:r>
      <w:r>
        <w:t xml:space="preserve"> element for each </w:t>
      </w:r>
      <w:r>
        <w:rPr>
          <w:b/>
        </w:rPr>
        <w:t>Field</w:t>
      </w:r>
      <w:r>
        <w:t xml:space="preserve"> element in the f</w:t>
      </w:r>
      <w:r>
        <w:t xml:space="preserve">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namespace identified by</w:t>
      </w:r>
      <w:r>
        <w:t xml:space="preserve">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B13653" w:rsidRDefault="001F204F">
      <w:r>
        <w:lastRenderedPageBreak/>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B13653" w:rsidRDefault="001F204F">
      <w:r>
        <w:t xml:space="preserve">Each </w:t>
      </w:r>
      <w:r>
        <w:rPr>
          <w:b/>
        </w:rPr>
        <w:t>xsd:element</w:t>
      </w:r>
      <w:r>
        <w:t xml:space="preserve"> element must have a </w:t>
      </w:r>
      <w:r>
        <w:rPr>
          <w:b/>
        </w:rPr>
        <w:t>name</w:t>
      </w:r>
      <w:r>
        <w:t xml:space="preserve"> att</w:t>
      </w:r>
      <w:r>
        <w:t xml:space="preserve">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whose va</w:t>
      </w:r>
      <w:r>
        <w:t xml:space="preserve">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but its val</w:t>
      </w:r>
      <w:r>
        <w:t xml:space="preserve">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B13653" w:rsidRDefault="001F204F">
      <w:r>
        <w:t xml:space="preserve">The following attributes can appear on each </w:t>
      </w:r>
      <w:r>
        <w:rPr>
          <w:b/>
        </w:rPr>
        <w:t>xsd:element</w:t>
      </w:r>
      <w:r>
        <w:t xml:space="preserve"> element: </w:t>
      </w:r>
      <w:r>
        <w:rPr>
          <w:b/>
        </w:rPr>
        <w:t>ma:displayName</w:t>
      </w:r>
      <w:r>
        <w:t xml:space="preserve"> (§3.</w:t>
      </w:r>
      <w:r>
        <w:t xml:space="preserve">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Attributes); ma:L</w:t>
      </w:r>
      <w:r>
        <w:t xml:space="preserve">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ma:percentage</w:t>
      </w:r>
      <w:r>
        <w:t xml:space="preserve"> (§3.5.2.2, Metadata Attr</w:t>
      </w:r>
      <w:r>
        <w:t xml:space="preserve">ibutes); </w:t>
      </w:r>
      <w:r>
        <w:rPr>
          <w:b/>
        </w:rPr>
        <w:t>ma:web</w:t>
      </w:r>
      <w:r>
        <w:t xml:space="preserve"> (§3.5.2.2, Metadata Attributes); </w:t>
      </w:r>
      <w:r>
        <w:rPr>
          <w:b/>
        </w:rPr>
        <w:t>ma:requiredMultiChoice</w:t>
      </w:r>
      <w:r>
        <w:t xml:space="preserve"> (§3.5.2.2, Metadata Attributes).</w:t>
      </w:r>
    </w:p>
    <w:p w:rsidR="00B13653" w:rsidRDefault="001F204F">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_</w:t>
            </w:r>
            <w:r>
              <w:t xml:space="preserve"> (Reserved)</w:t>
            </w:r>
          </w:p>
        </w:tc>
        <w:tc>
          <w:tcPr>
            <w:tcW w:w="0" w:type="auto"/>
            <w:vAlign w:val="center"/>
          </w:tcPr>
          <w:p w:rsidR="00B13653" w:rsidRDefault="001F204F">
            <w:pPr>
              <w:pStyle w:val="TableBodyText"/>
            </w:pPr>
            <w:r>
              <w:t>Shall be empty.</w:t>
            </w:r>
          </w:p>
          <w:p w:rsidR="00B13653" w:rsidRDefault="00B13653">
            <w:pPr>
              <w:pStyle w:val="TableBodyText"/>
            </w:pPr>
          </w:p>
          <w:p w:rsidR="00B13653" w:rsidRDefault="001F204F">
            <w:pPr>
              <w:pStyle w:val="TableBodyText"/>
            </w:pPr>
            <w:r>
              <w:t>The possible values for this attribute are defined by the XML Schema anySimpleType datatype.</w:t>
            </w:r>
          </w:p>
        </w:tc>
      </w:tr>
      <w:tr w:rsidR="00B13653" w:rsidTr="00B13653">
        <w:tc>
          <w:tcPr>
            <w:tcW w:w="0" w:type="auto"/>
            <w:vAlign w:val="center"/>
          </w:tcPr>
          <w:p w:rsidR="00B13653" w:rsidRDefault="001F204F">
            <w:pPr>
              <w:pStyle w:val="TableBodyText"/>
            </w:pPr>
            <w:r>
              <w:rPr>
                <w:b/>
              </w:rPr>
              <w:t>_</w:t>
            </w:r>
            <w:r>
              <w:t xml:space="preserve"> (Reserved)</w:t>
            </w:r>
          </w:p>
          <w:p w:rsidR="00B13653" w:rsidRDefault="00B13653">
            <w:pPr>
              <w:pStyle w:val="TableBodyText"/>
            </w:pPr>
          </w:p>
          <w:p w:rsidR="00B13653" w:rsidRDefault="001F204F">
            <w:pPr>
              <w:pStyle w:val="TableBodyText"/>
            </w:pPr>
            <w:r>
              <w:t xml:space="preserve">Namespace: </w:t>
            </w:r>
            <w:r>
              <w:t>http://schemas.microsoft.com/office/2006/metadata/properties/metaAttributes</w:t>
            </w:r>
          </w:p>
        </w:tc>
        <w:tc>
          <w:tcPr>
            <w:tcW w:w="0" w:type="auto"/>
            <w:vAlign w:val="center"/>
          </w:tcPr>
          <w:p w:rsidR="00B13653" w:rsidRDefault="001F204F">
            <w:pPr>
              <w:pStyle w:val="TableBodyText"/>
            </w:pPr>
            <w:r>
              <w:t>Shall be empty.</w:t>
            </w:r>
          </w:p>
          <w:p w:rsidR="00B13653" w:rsidRDefault="00B13653">
            <w:pPr>
              <w:pStyle w:val="TableBodyText"/>
            </w:pPr>
          </w:p>
          <w:p w:rsidR="00B13653" w:rsidRDefault="001F204F">
            <w:pPr>
              <w:pStyle w:val="TableBodyText"/>
            </w:pPr>
            <w:r>
              <w:t>The possible values for this attribute are defined by the XML Schema anySimpleType datatype.</w:t>
            </w:r>
          </w:p>
        </w:tc>
      </w:tr>
      <w:tr w:rsidR="00B13653" w:rsidTr="00B13653">
        <w:tc>
          <w:tcPr>
            <w:tcW w:w="0" w:type="auto"/>
            <w:vAlign w:val="center"/>
          </w:tcPr>
          <w:p w:rsidR="00B13653" w:rsidRDefault="001F204F">
            <w:pPr>
              <w:pStyle w:val="TableBodyText"/>
            </w:pPr>
            <w:r>
              <w:rPr>
                <w:b/>
              </w:rPr>
              <w:t>contentTypeDescription</w:t>
            </w:r>
            <w:r>
              <w:t xml:space="preserve"> (Content Type Description)</w:t>
            </w:r>
          </w:p>
          <w:p w:rsidR="00B13653" w:rsidRDefault="00B13653">
            <w:pPr>
              <w:pStyle w:val="TableBodyText"/>
            </w:pPr>
          </w:p>
          <w:p w:rsidR="00B13653" w:rsidRDefault="001F204F">
            <w:pPr>
              <w:pStyle w:val="TableBodyText"/>
            </w:pPr>
            <w:r>
              <w:t>Namespace: http://</w:t>
            </w:r>
            <w:r>
              <w:t>schemas.microsoft.com/office/2006/metadata/properties/metaAttributes</w:t>
            </w:r>
          </w:p>
        </w:tc>
        <w:tc>
          <w:tcPr>
            <w:tcW w:w="0" w:type="auto"/>
            <w:vAlign w:val="center"/>
          </w:tcPr>
          <w:p w:rsidR="00B13653" w:rsidRDefault="001F204F">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([MS-WSSCAML] Sub</w:t>
            </w:r>
            <w:r>
              <w:t>clause 2.4.1.1) for the content type associated with this document.</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contentTypeID</w:t>
            </w:r>
            <w:r>
              <w:t xml:space="preserve"> (Content Type ID)</w:t>
            </w:r>
          </w:p>
          <w:p w:rsidR="00B13653" w:rsidRDefault="00B13653">
            <w:pPr>
              <w:pStyle w:val="TableBodyText"/>
            </w:pPr>
          </w:p>
          <w:p w:rsidR="00B13653" w:rsidRDefault="001F204F">
            <w:pPr>
              <w:pStyle w:val="TableBodyText"/>
            </w:pPr>
            <w:r>
              <w:t xml:space="preserve">Namespace: </w:t>
            </w:r>
            <w:r>
              <w:lastRenderedPageBreak/>
              <w:t>http://schemas.microsoft.com/office/2006/metadata/proper</w:t>
            </w:r>
            <w:r>
              <w:t>ties/metaAttributes</w:t>
            </w:r>
          </w:p>
        </w:tc>
        <w:tc>
          <w:tcPr>
            <w:tcW w:w="0" w:type="auto"/>
            <w:vAlign w:val="center"/>
          </w:tcPr>
          <w:p w:rsidR="00B13653" w:rsidRDefault="001F204F">
            <w:pPr>
              <w:pStyle w:val="TableBodyText"/>
            </w:pPr>
            <w:r>
              <w:lastRenderedPageBreak/>
              <w:t>Identifies the content type associated with this document.</w:t>
            </w:r>
          </w:p>
          <w:p w:rsidR="00B13653" w:rsidRDefault="00B13653">
            <w:pPr>
              <w:pStyle w:val="TableBodyText"/>
            </w:pPr>
          </w:p>
          <w:p w:rsidR="00B13653" w:rsidRDefault="001F204F">
            <w:pPr>
              <w:pStyle w:val="TableBodyText"/>
            </w:pPr>
            <w:r>
              <w:t xml:space="preserve">The possible values for this </w:t>
            </w:r>
            <w:r>
              <w:lastRenderedPageBreak/>
              <w:t>attribute are defined by the ST_ContentTypeId simple type (§</w:t>
            </w:r>
            <w:hyperlink w:anchor="Section_786223f9b8ff46fdade3b42236e6297f">
              <w:r>
                <w:rPr>
                  <w:rStyle w:val="Hyperlink"/>
                </w:rPr>
                <w:t>3.5.2.2.2.1, ST_ContentT</w:t>
              </w:r>
              <w:r>
                <w:rPr>
                  <w:rStyle w:val="Hyperlink"/>
                </w:rPr>
                <w:t>ypeId</w:t>
              </w:r>
            </w:hyperlink>
            <w:r>
              <w:t>).</w:t>
            </w:r>
          </w:p>
        </w:tc>
      </w:tr>
      <w:tr w:rsidR="00B13653" w:rsidTr="00B13653">
        <w:tc>
          <w:tcPr>
            <w:tcW w:w="0" w:type="auto"/>
            <w:vAlign w:val="center"/>
          </w:tcPr>
          <w:p w:rsidR="00B13653" w:rsidRDefault="001F204F">
            <w:pPr>
              <w:pStyle w:val="TableBodyText"/>
            </w:pPr>
            <w:r>
              <w:rPr>
                <w:b/>
              </w:rPr>
              <w:lastRenderedPageBreak/>
              <w:t>contentTypeName</w:t>
            </w:r>
            <w:r>
              <w:t xml:space="preserve"> (Content Type Name)</w:t>
            </w:r>
          </w:p>
          <w:p w:rsidR="00B13653" w:rsidRDefault="00B13653">
            <w:pPr>
              <w:pStyle w:val="TableBodyText"/>
            </w:pPr>
          </w:p>
          <w:p w:rsidR="00B13653" w:rsidRDefault="001F204F">
            <w:pPr>
              <w:pStyle w:val="TableBodyText"/>
            </w:pPr>
            <w:r>
              <w:t>Namespace: http://schemas.microsoft.com/office/2006/metadata/properties/metaAttributes</w:t>
            </w:r>
          </w:p>
        </w:tc>
        <w:tc>
          <w:tcPr>
            <w:tcW w:w="0" w:type="auto"/>
            <w:vAlign w:val="center"/>
          </w:tcPr>
          <w:p w:rsidR="00B13653" w:rsidRDefault="001F204F">
            <w:pPr>
              <w:pStyle w:val="TableBodyText"/>
            </w:pPr>
            <w:r>
              <w:t xml:space="preserve">Must be the same value as the </w:t>
            </w:r>
            <w:r>
              <w:rPr>
                <w:b/>
              </w:rPr>
              <w:t>Name</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B13653" w:rsidRDefault="00B13653">
            <w:pPr>
              <w:pStyle w:val="TableBodyText"/>
            </w:pPr>
          </w:p>
          <w:p w:rsidR="00B13653" w:rsidRDefault="001F204F">
            <w:pPr>
              <w:pStyle w:val="TableBodyText"/>
            </w:pPr>
            <w:r>
              <w:t>The possible values for this attribute are defined by the XML Schema s</w:t>
            </w:r>
            <w:r>
              <w:t>tring datatype.</w:t>
            </w:r>
          </w:p>
        </w:tc>
      </w:tr>
      <w:tr w:rsidR="00B13653" w:rsidTr="00B13653">
        <w:tc>
          <w:tcPr>
            <w:tcW w:w="0" w:type="auto"/>
            <w:vAlign w:val="center"/>
          </w:tcPr>
          <w:p w:rsidR="00B13653" w:rsidRDefault="001F204F">
            <w:pPr>
              <w:pStyle w:val="TableBodyText"/>
            </w:pPr>
            <w:r>
              <w:rPr>
                <w:b/>
              </w:rPr>
              <w:t>contentTypeScope</w:t>
            </w:r>
            <w:r>
              <w:t xml:space="preserve"> (Content Type Scope)</w:t>
            </w:r>
          </w:p>
          <w:p w:rsidR="00B13653" w:rsidRDefault="00B13653">
            <w:pPr>
              <w:pStyle w:val="TableBodyText"/>
            </w:pPr>
          </w:p>
          <w:p w:rsidR="00B13653" w:rsidRDefault="001F204F">
            <w:pPr>
              <w:pStyle w:val="TableBodyText"/>
            </w:pPr>
            <w:r>
              <w:t>Namespace: http://schemas.microsoft.com/office/2006/metadata/properties/metaAttributes</w:t>
            </w:r>
          </w:p>
        </w:tc>
        <w:tc>
          <w:tcPr>
            <w:tcW w:w="0" w:type="auto"/>
            <w:vAlign w:val="center"/>
          </w:tcPr>
          <w:p w:rsidR="00B13653" w:rsidRDefault="001F204F">
            <w:pPr>
              <w:pStyle w:val="TableBodyText"/>
            </w:pPr>
            <w:r>
              <w:t>Shall be empty.</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contentTy</w:t>
            </w:r>
            <w:r>
              <w:rPr>
                <w:b/>
              </w:rPr>
              <w:t>peVersion</w:t>
            </w:r>
            <w:r>
              <w:t xml:space="preserve"> (Content Type Version)</w:t>
            </w:r>
          </w:p>
          <w:p w:rsidR="00B13653" w:rsidRDefault="00B13653">
            <w:pPr>
              <w:pStyle w:val="TableBodyText"/>
            </w:pPr>
          </w:p>
          <w:p w:rsidR="00B13653" w:rsidRDefault="001F204F">
            <w:pPr>
              <w:pStyle w:val="TableBodyText"/>
            </w:pPr>
            <w:r>
              <w:t>Namespace: http://schemas.microsoft.com/office/2006/metadata/properties/metaAttributes</w:t>
            </w:r>
          </w:p>
        </w:tc>
        <w:tc>
          <w:tcPr>
            <w:tcW w:w="0" w:type="auto"/>
            <w:vAlign w:val="center"/>
          </w:tcPr>
          <w:p w:rsidR="00B13653" w:rsidRDefault="001F204F">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w:t>
            </w:r>
            <w:r>
              <w:t>(CAML) Structure Specification ([MS-WSSCAML] Subclause 2.4.1.1) for the content type associated with this document.</w:t>
            </w:r>
          </w:p>
          <w:p w:rsidR="00B13653" w:rsidRDefault="00B13653">
            <w:pPr>
              <w:pStyle w:val="TableBodyText"/>
            </w:pPr>
          </w:p>
          <w:p w:rsidR="00B13653" w:rsidRDefault="001F204F">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B13653" w:rsidTr="00B13653">
        <w:tc>
          <w:tcPr>
            <w:tcW w:w="0" w:type="auto"/>
            <w:vAlign w:val="center"/>
          </w:tcPr>
          <w:p w:rsidR="00B13653" w:rsidRDefault="001F204F">
            <w:pPr>
              <w:pStyle w:val="TableBodyText"/>
            </w:pPr>
            <w:r>
              <w:rPr>
                <w:b/>
              </w:rPr>
              <w:t>versionID</w:t>
            </w:r>
            <w:r>
              <w:t xml:space="preserve"> (Version ID)</w:t>
            </w:r>
          </w:p>
          <w:p w:rsidR="00B13653" w:rsidRDefault="00B13653">
            <w:pPr>
              <w:pStyle w:val="TableBodyText"/>
            </w:pPr>
          </w:p>
          <w:p w:rsidR="00B13653" w:rsidRDefault="001F204F">
            <w:pPr>
              <w:pStyle w:val="TableBodyText"/>
            </w:pPr>
            <w:r>
              <w:t>Namespace: http://schemas.microsoft.com/office/2006/metadata/properties/metaAttributes</w:t>
            </w:r>
          </w:p>
        </w:tc>
        <w:tc>
          <w:tcPr>
            <w:tcW w:w="0" w:type="auto"/>
            <w:vAlign w:val="center"/>
          </w:tcPr>
          <w:p w:rsidR="00B13653" w:rsidRDefault="001F204F">
            <w:pPr>
              <w:pStyle w:val="TableBodyText"/>
            </w:pPr>
            <w:r>
              <w:t xml:space="preserve">A string hash used to determine if the definition </w:t>
            </w:r>
            <w:r>
              <w:t>of the content type associated with this document has changed since the last time the content type was applied to the document.</w:t>
            </w:r>
          </w:p>
          <w:p w:rsidR="00B13653" w:rsidRDefault="00B13653">
            <w:pPr>
              <w:pStyle w:val="TableBodyText"/>
            </w:pPr>
          </w:p>
          <w:p w:rsidR="00B13653" w:rsidRDefault="001F204F">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w:t>
            </w:r>
            <w:r>
              <w:rPr>
                <w:rStyle w:val="InlineCode"/>
              </w:rPr>
              <w:t>ype&gt;</w:t>
            </w:r>
            <w:r>
              <w:t>, inclusive) within the SOAP result of the GetListContentType Web service request, as described in Lists Web Service Protocol Specification (</w:t>
            </w:r>
            <w:hyperlink r:id="rId352" w:anchor="Section_30b364cc38374e839ce81963292e2ee5">
              <w:r>
                <w:rPr>
                  <w:rStyle w:val="Hyperlink"/>
                </w:rPr>
                <w:t>[MS-LISTSWS]</w:t>
              </w:r>
            </w:hyperlink>
            <w:r>
              <w:t xml:space="preserve"> </w:t>
            </w:r>
            <w:r>
              <w:lastRenderedPageBreak/>
              <w:t>Subclause 3.1.4.</w:t>
            </w:r>
            <w:r>
              <w:t>17).</w:t>
            </w:r>
          </w:p>
          <w:p w:rsidR="00B13653" w:rsidRDefault="00B13653">
            <w:pPr>
              <w:pStyle w:val="TableBodyText"/>
            </w:pPr>
          </w:p>
          <w:p w:rsidR="00B13653" w:rsidRDefault="001F204F">
            <w:pPr>
              <w:pStyle w:val="TableBodyText"/>
            </w:pPr>
            <w:r>
              <w:t>The possible values for this attribute are defined by the XML Schema string datatype.</w:t>
            </w:r>
          </w:p>
        </w:tc>
      </w:tr>
    </w:tbl>
    <w:p w:rsidR="00B13653" w:rsidRDefault="00B13653"/>
    <w:p w:rsidR="00B13653" w:rsidRDefault="001F204F">
      <w:r>
        <w:t>The following XML Schema fragment defines the contents of this element:</w:t>
      </w:r>
    </w:p>
    <w:p w:rsidR="00B13653" w:rsidRDefault="001F204F">
      <w:pPr>
        <w:pStyle w:val="Code"/>
      </w:pPr>
      <w:r>
        <w:t>&lt;complexType name="CT_ContentTypeSchema"&gt;</w:t>
      </w:r>
    </w:p>
    <w:p w:rsidR="00B13653" w:rsidRDefault="001F204F">
      <w:pPr>
        <w:pStyle w:val="Code"/>
      </w:pPr>
      <w:r>
        <w:t xml:space="preserve">  &lt;sequence&gt;</w:t>
      </w:r>
    </w:p>
    <w:p w:rsidR="00B13653" w:rsidRDefault="001F204F">
      <w:pPr>
        <w:pStyle w:val="Code"/>
      </w:pPr>
      <w:r>
        <w:t xml:space="preserve">    &lt;element ref="xsd:schema" maxOc</w:t>
      </w:r>
      <w:r>
        <w:t>curs="unbounded"/&gt;</w:t>
      </w:r>
    </w:p>
    <w:p w:rsidR="00B13653" w:rsidRDefault="001F204F">
      <w:pPr>
        <w:pStyle w:val="Code"/>
      </w:pPr>
      <w:r>
        <w:t xml:space="preserve">  &lt;/sequence&gt;</w:t>
      </w:r>
    </w:p>
    <w:p w:rsidR="00B13653" w:rsidRDefault="001F204F">
      <w:pPr>
        <w:pStyle w:val="Code"/>
      </w:pPr>
      <w:r>
        <w:t xml:space="preserve">  &lt;attribute name="_"/&gt;</w:t>
      </w:r>
    </w:p>
    <w:p w:rsidR="00B13653" w:rsidRDefault="001F204F">
      <w:pPr>
        <w:pStyle w:val="Code"/>
      </w:pPr>
      <w:r>
        <w:t xml:space="preserve">  &lt;attribute ref="ma:_"/&gt;</w:t>
      </w:r>
    </w:p>
    <w:p w:rsidR="00B13653" w:rsidRDefault="001F204F">
      <w:pPr>
        <w:pStyle w:val="Code"/>
      </w:pPr>
      <w:r>
        <w:t xml:space="preserve">  &lt;attribute ref="ma:contentTypeName"/&gt;</w:t>
      </w:r>
    </w:p>
    <w:p w:rsidR="00B13653" w:rsidRDefault="001F204F">
      <w:pPr>
        <w:pStyle w:val="Code"/>
      </w:pPr>
      <w:r>
        <w:t xml:space="preserve">  &lt;attribute ref="ma:contentTypeID"/&gt;</w:t>
      </w:r>
    </w:p>
    <w:p w:rsidR="00B13653" w:rsidRDefault="001F204F">
      <w:pPr>
        <w:pStyle w:val="Code"/>
      </w:pPr>
      <w:r>
        <w:t xml:space="preserve">  &lt;attribute ref="ma:contentTypeVersion"/&gt;</w:t>
      </w:r>
    </w:p>
    <w:p w:rsidR="00B13653" w:rsidRDefault="001F204F">
      <w:pPr>
        <w:pStyle w:val="Code"/>
      </w:pPr>
      <w:r>
        <w:t xml:space="preserve">  &lt;attribute ref="ma:contentTypeDescription"/&gt;</w:t>
      </w:r>
    </w:p>
    <w:p w:rsidR="00B13653" w:rsidRDefault="001F204F">
      <w:pPr>
        <w:pStyle w:val="Code"/>
      </w:pPr>
      <w:r>
        <w:t xml:space="preserve">  &lt;at</w:t>
      </w:r>
      <w:r>
        <w:t>tribute ref="ma:contentTypeScope"/&gt;</w:t>
      </w:r>
    </w:p>
    <w:p w:rsidR="00B13653" w:rsidRDefault="001F204F">
      <w:pPr>
        <w:pStyle w:val="Code"/>
      </w:pPr>
      <w:r>
        <w:t xml:space="preserve">  &lt;attribute ref="ma:versionID"/&gt;</w:t>
      </w:r>
    </w:p>
    <w:p w:rsidR="00B13653" w:rsidRDefault="001F204F">
      <w:pPr>
        <w:pStyle w:val="Code"/>
      </w:pPr>
      <w:r>
        <w:t>&lt;/complexType&gt;</w:t>
      </w:r>
    </w:p>
    <w:p w:rsidR="00B13653" w:rsidRDefault="001F204F">
      <w:pPr>
        <w:pStyle w:val="Heading4"/>
      </w:pPr>
      <w:bookmarkStart w:id="4059" w:name="section_e784c18d69eb486996da0afdd0001ef4"/>
      <w:bookmarkStart w:id="4060" w:name="_Toc499810929"/>
      <w:r>
        <w:t>Metadata Attributes</w:t>
      </w:r>
      <w:bookmarkEnd w:id="4059"/>
      <w:bookmarkEnd w:id="4060"/>
      <w:r>
        <w:fldChar w:fldCharType="begin"/>
      </w:r>
      <w:r>
        <w:instrText xml:space="preserve"> XE "Metadata Attributes" </w:instrText>
      </w:r>
      <w:r>
        <w:fldChar w:fldCharType="end"/>
      </w:r>
    </w:p>
    <w:p w:rsidR="00B13653" w:rsidRDefault="001F204F">
      <w:r>
        <w:t xml:space="preserve">Metadata attributes are used to provide additional information for each of the schema children of the Content Type Schemas </w:t>
      </w:r>
      <w:r>
        <w:t>(</w:t>
      </w:r>
      <w:hyperlink w:anchor="Section_acb43eb342e64ae998cacd04346b080a">
        <w:r>
          <w:rPr>
            <w:rStyle w:val="Hyperlink"/>
          </w:rPr>
          <w:t>§3.5.2.1, Content Type Schemas Schema</w:t>
        </w:r>
      </w:hyperlink>
      <w:r>
        <w:t>).</w:t>
      </w:r>
    </w:p>
    <w:p w:rsidR="00B13653" w:rsidRDefault="001F204F">
      <w:pPr>
        <w:pStyle w:val="Heading5"/>
      </w:pPr>
      <w:bookmarkStart w:id="4061" w:name="section_83c200b15a6944308fe6adc3583034a2"/>
      <w:bookmarkStart w:id="4062" w:name="_Toc499810930"/>
      <w:r>
        <w:t>Shared Attributes (Content Type Schemas)</w:t>
      </w:r>
      <w:bookmarkEnd w:id="4061"/>
      <w:bookmarkEnd w:id="4062"/>
      <w:r>
        <w:fldChar w:fldCharType="begin"/>
      </w:r>
      <w:r>
        <w:instrText xml:space="preserve"> XE "Shared Attributes (Content Type Schemas)" </w:instrText>
      </w:r>
      <w:r>
        <w:fldChar w:fldCharType="end"/>
      </w:r>
    </w:p>
    <w:p w:rsidR="00B13653" w:rsidRDefault="001F204F">
      <w:r>
        <w:t xml:space="preserve">The schemas referred to here (including the root schema and </w:t>
      </w:r>
      <w:r>
        <w:t>core schema) are the child schemas described in Content Type Schemas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anchorId</w:t>
            </w:r>
            <w:r>
              <w:t xml:space="preserve"> (Anchor Term</w:t>
            </w:r>
            <w:r>
              <w:t xml:space="preserve"> ID)</w:t>
            </w:r>
          </w:p>
        </w:tc>
        <w:tc>
          <w:tcPr>
            <w:tcW w:w="0" w:type="auto"/>
            <w:vAlign w:val="center"/>
          </w:tcPr>
          <w:p w:rsidR="00B13653" w:rsidRDefault="001F204F">
            <w:pPr>
              <w:pStyle w:val="TableBodyText"/>
            </w:pPr>
            <w:r>
              <w:t>Specifies the term which parents all terms that may be selected as a valid value for the property corresponding to this xsd:element.</w:t>
            </w:r>
          </w:p>
          <w:p w:rsidR="00B13653" w:rsidRDefault="00B13653">
            <w:pPr>
              <w:pStyle w:val="TableBodyText"/>
            </w:pPr>
          </w:p>
          <w:p w:rsidR="00B13653" w:rsidRDefault="001F204F">
            <w:pPr>
              <w:pStyle w:val="TableBodyText"/>
            </w:pPr>
            <w:r>
              <w:t>If set to "00000000-0000-0000-0000-000000000000", specifies that all terms in the term set specified by the termSetId</w:t>
            </w:r>
            <w:r>
              <w:t xml:space="preserve"> attribute MUST be treated as valid values for the property corresponding to this xsd:element.</w:t>
            </w:r>
          </w:p>
          <w:p w:rsidR="00B13653" w:rsidRDefault="00B13653">
            <w:pPr>
              <w:pStyle w:val="TableBodyText"/>
            </w:pPr>
          </w:p>
          <w:p w:rsidR="00B13653" w:rsidRDefault="001F204F">
            <w:pPr>
              <w:pStyle w:val="TableBodyText"/>
            </w:pPr>
            <w:r>
              <w:t>MUST be present on xsd:elements for which the taxonomy attribute is set to "true".</w:t>
            </w:r>
          </w:p>
          <w:p w:rsidR="00B13653" w:rsidRDefault="001F204F">
            <w:pPr>
              <w:pStyle w:val="TableBodyText"/>
            </w:pPr>
            <w:r>
              <w:t xml:space="preserve">If applied to any other element, this attribute MUST be ignored. </w:t>
            </w:r>
          </w:p>
          <w:p w:rsidR="00B13653" w:rsidRDefault="00B13653">
            <w:pPr>
              <w:pStyle w:val="TableBodyText"/>
            </w:pPr>
          </w:p>
          <w:p w:rsidR="00B13653" w:rsidRDefault="001F204F">
            <w:pPr>
              <w:pStyle w:val="TableBodyText"/>
            </w:pPr>
            <w:r>
              <w:t>The possib</w:t>
            </w:r>
            <w:r>
              <w:t>le values for this attribute are defined by the ST_UniqueIdentifierWithoutBraces simple type (§</w:t>
            </w:r>
            <w:hyperlink w:anchor="Section_ab99726155c24ba4b3b99819b200389d">
              <w:r>
                <w:rPr>
                  <w:rStyle w:val="Hyperlink"/>
                </w:rPr>
                <w:t>3.5.2.2.2.5, ST_UniqueIdentifierWithoutBraces</w:t>
              </w:r>
            </w:hyperlink>
            <w:r>
              <w:t>).</w:t>
            </w:r>
          </w:p>
        </w:tc>
      </w:tr>
      <w:tr w:rsidR="00B13653" w:rsidTr="00B13653">
        <w:tc>
          <w:tcPr>
            <w:tcW w:w="0" w:type="auto"/>
            <w:vAlign w:val="center"/>
          </w:tcPr>
          <w:p w:rsidR="00B13653" w:rsidRDefault="001F204F">
            <w:pPr>
              <w:pStyle w:val="TableBodyText"/>
            </w:pPr>
            <w:r>
              <w:rPr>
                <w:b/>
              </w:rPr>
              <w:t>decimals</w:t>
            </w:r>
            <w:r>
              <w:t xml:space="preserve"> (Decimal Digits)</w:t>
            </w:r>
          </w:p>
        </w:tc>
        <w:tc>
          <w:tcPr>
            <w:tcW w:w="0" w:type="auto"/>
            <w:vAlign w:val="center"/>
          </w:tcPr>
          <w:p w:rsidR="00B13653" w:rsidRDefault="001F204F">
            <w:pPr>
              <w:pStyle w:val="TableBodyText"/>
            </w:pPr>
            <w:r>
              <w:t xml:space="preserve">Specifies the number of fractional digits to display on the property editing surface for the property corresponding to an </w:t>
            </w:r>
            <w:r>
              <w:rPr>
                <w:b/>
              </w:rPr>
              <w:t>xsd:element</w:t>
            </w:r>
            <w:r>
              <w:t xml:space="preserve"> in a schema other than the root schema whose content model is an </w:t>
            </w:r>
            <w:r>
              <w:rPr>
                <w:b/>
              </w:rPr>
              <w:t>xsd:restriction</w:t>
            </w:r>
            <w:r>
              <w:t xml:space="preserve"> based on {http://schemas.microsoft.com/of</w:t>
            </w:r>
            <w:r>
              <w:t>fice/2006/documentManagement/types}Currency or {http://schemas.microsoft.com/office/2006/documentManagement/types}Number.</w:t>
            </w:r>
          </w:p>
          <w:p w:rsidR="00B13653" w:rsidRDefault="00B13653">
            <w:pPr>
              <w:pStyle w:val="TableBodyText"/>
            </w:pPr>
          </w:p>
          <w:p w:rsidR="00B13653" w:rsidRDefault="001F204F">
            <w:pPr>
              <w:pStyle w:val="TableBodyText"/>
            </w:pPr>
            <w:r>
              <w:t xml:space="preserve">Office handles the integer values </w:t>
            </w:r>
            <w:r>
              <w:rPr>
                <w:i/>
              </w:rPr>
              <w:t>0</w:t>
            </w:r>
            <w:r>
              <w:t>-</w:t>
            </w:r>
            <w:r>
              <w:rPr>
                <w:i/>
              </w:rPr>
              <w:t>9</w:t>
            </w:r>
            <w:r>
              <w:t xml:space="preserve"> and </w:t>
            </w:r>
            <w:r>
              <w:rPr>
                <w:i/>
              </w:rPr>
              <w:t>auto</w:t>
            </w:r>
            <w:r>
              <w:t>.</w:t>
            </w:r>
          </w:p>
          <w:p w:rsidR="00B13653" w:rsidRDefault="00B13653">
            <w:pPr>
              <w:pStyle w:val="TableBodyText"/>
            </w:pPr>
          </w:p>
          <w:p w:rsidR="00B13653" w:rsidRDefault="001F204F">
            <w:pPr>
              <w:pStyle w:val="TableBodyText"/>
            </w:pPr>
            <w:r>
              <w:t>If applied to any other element, this attribute should be ignored.</w:t>
            </w:r>
          </w:p>
          <w:p w:rsidR="00B13653" w:rsidRDefault="00B13653">
            <w:pPr>
              <w:pStyle w:val="TableBodyText"/>
            </w:pPr>
          </w:p>
          <w:p w:rsidR="00B13653" w:rsidRDefault="001F204F">
            <w:pPr>
              <w:pStyle w:val="TableBodyText"/>
            </w:pPr>
            <w:r>
              <w:t xml:space="preserve">The possible </w:t>
            </w:r>
            <w:r>
              <w:t>values for this attribute are defined by the XML Schema string datatype.</w:t>
            </w:r>
          </w:p>
        </w:tc>
      </w:tr>
      <w:tr w:rsidR="00B13653" w:rsidTr="00B13653">
        <w:tc>
          <w:tcPr>
            <w:tcW w:w="0" w:type="auto"/>
            <w:vAlign w:val="center"/>
          </w:tcPr>
          <w:p w:rsidR="00B13653" w:rsidRDefault="001F204F">
            <w:pPr>
              <w:pStyle w:val="TableBodyText"/>
            </w:pPr>
            <w:r>
              <w:rPr>
                <w:b/>
              </w:rPr>
              <w:lastRenderedPageBreak/>
              <w:t>default</w:t>
            </w:r>
            <w:r>
              <w:t xml:space="preserve"> (Default Value)</w:t>
            </w:r>
          </w:p>
        </w:tc>
        <w:tc>
          <w:tcPr>
            <w:tcW w:w="0" w:type="auto"/>
            <w:vAlign w:val="center"/>
          </w:tcPr>
          <w:p w:rsidR="00B13653" w:rsidRDefault="001F204F">
            <w:pPr>
              <w:pStyle w:val="TableBodyText"/>
            </w:pPr>
            <w:r>
              <w:t xml:space="preserve">When applied to an </w:t>
            </w:r>
            <w:r>
              <w:rPr>
                <w:b/>
              </w:rPr>
              <w:t>xsd:element</w:t>
            </w:r>
            <w:r>
              <w:t xml:space="preserve"> in a schema other than the root schema or the core schema, specifies the initial value of the property corresponding to the </w:t>
            </w:r>
            <w:r>
              <w:rPr>
                <w:b/>
              </w:rPr>
              <w:t>xsd</w:t>
            </w:r>
            <w:r>
              <w:rPr>
                <w:b/>
              </w:rPr>
              <w:t>:element</w:t>
            </w:r>
            <w:r>
              <w:t>.</w:t>
            </w:r>
          </w:p>
          <w:p w:rsidR="00B13653" w:rsidRDefault="00B13653">
            <w:pPr>
              <w:pStyle w:val="TableBodyText"/>
            </w:pPr>
          </w:p>
          <w:p w:rsidR="00B13653" w:rsidRDefault="001F204F">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[today]</w:t>
            </w:r>
            <w:r>
              <w:t>, specifies tha</w:t>
            </w:r>
            <w:r>
              <w:t xml:space="preserve">t the initial value of the property corresponding to the </w:t>
            </w:r>
            <w:r>
              <w:rPr>
                <w:b/>
              </w:rPr>
              <w:t>xsd:element</w:t>
            </w:r>
            <w:r>
              <w:t xml:space="preserve"> should be set to the current date and time. </w:t>
            </w:r>
          </w:p>
          <w:p w:rsidR="00B13653" w:rsidRDefault="00B13653">
            <w:pPr>
              <w:pStyle w:val="TableBodyText"/>
            </w:pPr>
          </w:p>
          <w:p w:rsidR="00B13653" w:rsidRDefault="001F204F">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w:t>
            </w:r>
            <w:r>
              <w:t xml:space="preserve">://schemas.microsoft.com/office/2006/documentManagement/types}Boolean, Office interprets </w:t>
            </w:r>
            <w:r>
              <w:rPr>
                <w:i/>
              </w:rPr>
              <w:t>1</w:t>
            </w:r>
            <w:r>
              <w:t xml:space="preserve"> as logical true and all other values as logical false in determining the initial value of the property corresponding to this xsd:element.</w:t>
            </w:r>
          </w:p>
          <w:p w:rsidR="00B13653" w:rsidRDefault="00B13653">
            <w:pPr>
              <w:pStyle w:val="TableBodyText"/>
            </w:pPr>
          </w:p>
          <w:p w:rsidR="00B13653" w:rsidRDefault="001F204F">
            <w:pPr>
              <w:pStyle w:val="TableBodyText"/>
            </w:pPr>
            <w:r>
              <w:t>If applied to any other el</w:t>
            </w:r>
            <w:r>
              <w:t>ement, this attribute should be ignored.</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description</w:t>
            </w:r>
            <w:r>
              <w:t xml:space="preserve"> (Description)</w:t>
            </w:r>
          </w:p>
        </w:tc>
        <w:tc>
          <w:tcPr>
            <w:tcW w:w="0" w:type="auto"/>
            <w:vAlign w:val="center"/>
          </w:tcPr>
          <w:p w:rsidR="00B13653" w:rsidRDefault="001F204F">
            <w:pPr>
              <w:pStyle w:val="TableBodyText"/>
            </w:pPr>
            <w:r>
              <w:t xml:space="preserve">When applied to an </w:t>
            </w:r>
            <w:r>
              <w:rPr>
                <w:b/>
              </w:rPr>
              <w:t>xsd:element</w:t>
            </w:r>
            <w:r>
              <w:t xml:space="preserve"> in a schema other than the root schema, specifies information displaye</w:t>
            </w:r>
            <w:r>
              <w:t xml:space="preserve">d as a part of the tooltip on the property editing surface for the property corresponding to this </w:t>
            </w:r>
            <w:r>
              <w:rPr>
                <w:b/>
              </w:rPr>
              <w:t>xsd:element</w:t>
            </w:r>
            <w:r>
              <w:t>.</w:t>
            </w:r>
          </w:p>
          <w:p w:rsidR="00B13653" w:rsidRDefault="00B13653">
            <w:pPr>
              <w:pStyle w:val="TableBodyText"/>
            </w:pPr>
          </w:p>
          <w:p w:rsidR="00B13653" w:rsidRDefault="001F204F">
            <w:pPr>
              <w:pStyle w:val="TableBodyText"/>
            </w:pPr>
            <w:r>
              <w:t>Office displays the first 512 characters of the concatenation of the property name, the ": " delimiter, and the description as the tooltip.</w:t>
            </w:r>
          </w:p>
          <w:p w:rsidR="00B13653" w:rsidRDefault="00B13653">
            <w:pPr>
              <w:pStyle w:val="TableBodyText"/>
            </w:pPr>
          </w:p>
          <w:p w:rsidR="00B13653" w:rsidRDefault="001F204F">
            <w:pPr>
              <w:pStyle w:val="TableBodyText"/>
            </w:pPr>
            <w:r>
              <w:t xml:space="preserve">If </w:t>
            </w:r>
            <w:r>
              <w:t>applied to any other element, this attribute should be ignored.</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displayName</w:t>
            </w:r>
            <w:r>
              <w:t xml:space="preserve"> (Display Name)</w:t>
            </w:r>
          </w:p>
        </w:tc>
        <w:tc>
          <w:tcPr>
            <w:tcW w:w="0" w:type="auto"/>
            <w:vAlign w:val="center"/>
          </w:tcPr>
          <w:p w:rsidR="00B13653" w:rsidRDefault="001F204F">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 for the property corresponding to the </w:t>
            </w:r>
            <w:r>
              <w:rPr>
                <w:b/>
              </w:rPr>
              <w:t>xsd:element</w:t>
            </w:r>
            <w:r>
              <w:t>.</w:t>
            </w:r>
          </w:p>
          <w:p w:rsidR="00B13653" w:rsidRDefault="00B13653">
            <w:pPr>
              <w:pStyle w:val="TableBodyText"/>
            </w:pPr>
          </w:p>
          <w:p w:rsidR="00B13653" w:rsidRDefault="001F204F">
            <w:pPr>
              <w:pStyle w:val="TableBodyText"/>
            </w:pPr>
            <w:r>
              <w:t xml:space="preserve">If applied to any other element, this attribute should be </w:t>
            </w:r>
            <w:r>
              <w:t>ignored.</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fieldId</w:t>
            </w:r>
            <w:r>
              <w:t xml:space="preserve"> (Taxonomy Field ID)</w:t>
            </w:r>
          </w:p>
        </w:tc>
        <w:tc>
          <w:tcPr>
            <w:tcW w:w="0" w:type="auto"/>
            <w:vAlign w:val="center"/>
          </w:tcPr>
          <w:p w:rsidR="00B13653" w:rsidRDefault="001F204F">
            <w:pPr>
              <w:pStyle w:val="TableBodyText"/>
            </w:pPr>
            <w:r>
              <w:t>Specifies a unique identifier for the field.</w:t>
            </w:r>
          </w:p>
          <w:p w:rsidR="00B13653" w:rsidRDefault="00B13653">
            <w:pPr>
              <w:pStyle w:val="TableBodyText"/>
            </w:pPr>
          </w:p>
          <w:p w:rsidR="00B13653" w:rsidRDefault="001F204F">
            <w:pPr>
              <w:pStyle w:val="TableBodyText"/>
            </w:pPr>
            <w:r>
              <w:t>MUST be present on xsd:elements for which the taxonomy attribute is set to "true".</w:t>
            </w:r>
          </w:p>
          <w:p w:rsidR="00B13653" w:rsidRDefault="00B13653">
            <w:pPr>
              <w:pStyle w:val="TableBodyText"/>
            </w:pPr>
          </w:p>
          <w:p w:rsidR="00B13653" w:rsidRDefault="001F204F">
            <w:pPr>
              <w:pStyle w:val="TableBodyText"/>
            </w:pPr>
            <w:r>
              <w:t>I</w:t>
            </w:r>
            <w:r>
              <w:t>f applied to any other element, this attribute MUST be ignored.</w:t>
            </w:r>
          </w:p>
          <w:p w:rsidR="00B13653" w:rsidRDefault="00B13653">
            <w:pPr>
              <w:pStyle w:val="TableBodyText"/>
            </w:pPr>
          </w:p>
          <w:p w:rsidR="00B13653" w:rsidRDefault="001F204F">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B13653" w:rsidTr="00B13653">
        <w:tc>
          <w:tcPr>
            <w:tcW w:w="0" w:type="auto"/>
            <w:vAlign w:val="center"/>
          </w:tcPr>
          <w:p w:rsidR="00B13653" w:rsidRDefault="001F204F">
            <w:pPr>
              <w:pStyle w:val="TableBodyText"/>
            </w:pPr>
            <w:r>
              <w:rPr>
                <w:b/>
              </w:rPr>
              <w:lastRenderedPageBreak/>
              <w:t>fieldsID</w:t>
            </w:r>
            <w:r>
              <w:t xml:space="preserve"> (Fields ID)</w:t>
            </w:r>
          </w:p>
        </w:tc>
        <w:tc>
          <w:tcPr>
            <w:tcW w:w="0" w:type="auto"/>
            <w:vAlign w:val="center"/>
          </w:tcPr>
          <w:p w:rsidR="00B13653" w:rsidRDefault="001F204F">
            <w:pPr>
              <w:pStyle w:val="TableBodyText"/>
            </w:pPr>
            <w:r>
              <w:t>This attribute should be ignored.</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format</w:t>
            </w:r>
            <w:r>
              <w:t xml:space="preserve"> (Format)</w:t>
            </w:r>
          </w:p>
        </w:tc>
        <w:tc>
          <w:tcPr>
            <w:tcW w:w="0" w:type="auto"/>
            <w:vAlign w:val="center"/>
          </w:tcPr>
          <w:p w:rsidR="00B13653" w:rsidRDefault="001F204F">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specifies that the property value displayed in the pr</w:t>
            </w:r>
            <w:r>
              <w:t xml:space="preserve">operty editing surface for the property corresponding to this </w:t>
            </w:r>
            <w:r>
              <w:rPr>
                <w:b/>
              </w:rPr>
              <w:t>xsd:element</w:t>
            </w:r>
            <w:r>
              <w:t xml:space="preserve"> should include both the date and time, and if not present or set to any other value, specifies that the property value displayed in the property editing surface for the property corr</w:t>
            </w:r>
            <w:r>
              <w:t xml:space="preserve">esponding to this </w:t>
            </w:r>
            <w:r>
              <w:rPr>
                <w:b/>
              </w:rPr>
              <w:t>xsd:element</w:t>
            </w:r>
            <w:r>
              <w:t xml:space="preserve"> should include only the date. </w:t>
            </w:r>
          </w:p>
          <w:p w:rsidR="00B13653" w:rsidRDefault="00B13653">
            <w:pPr>
              <w:pStyle w:val="TableBodyText"/>
            </w:pPr>
          </w:p>
          <w:p w:rsidR="00B13653" w:rsidRDefault="001F204F">
            <w:pPr>
              <w:pStyle w:val="TableBodyText"/>
            </w:pPr>
            <w:r>
              <w:t>If applied to any other element, this attribute should be ignored.</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hidden</w:t>
            </w:r>
            <w:r>
              <w:t xml:space="preserve"> (Hidden)</w:t>
            </w:r>
          </w:p>
        </w:tc>
        <w:tc>
          <w:tcPr>
            <w:tcW w:w="0" w:type="auto"/>
            <w:vAlign w:val="center"/>
          </w:tcPr>
          <w:p w:rsidR="00B13653" w:rsidRDefault="001F204F">
            <w:pPr>
              <w:pStyle w:val="TableBodyText"/>
            </w:pPr>
            <w:r>
              <w:t xml:space="preserve">When applied to an </w:t>
            </w:r>
            <w:r>
              <w:rPr>
                <w:b/>
              </w:rPr>
              <w:t>xsd:</w:t>
            </w:r>
            <w:r>
              <w:rPr>
                <w:b/>
              </w:rPr>
              <w:t>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B13653" w:rsidRDefault="00B13653">
            <w:pPr>
              <w:pStyle w:val="TableBodyText"/>
            </w:pPr>
          </w:p>
          <w:p w:rsidR="00B13653" w:rsidRDefault="001F204F">
            <w:pPr>
              <w:pStyle w:val="TableBodyText"/>
            </w:pPr>
            <w:r>
              <w:t>If applied to any other element, this attribu</w:t>
            </w:r>
            <w:r>
              <w:t>te should be ignored.</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index</w:t>
            </w:r>
            <w:r>
              <w:t xml:space="preserve"> (Ordering Index)</w:t>
            </w:r>
          </w:p>
        </w:tc>
        <w:tc>
          <w:tcPr>
            <w:tcW w:w="0" w:type="auto"/>
            <w:vAlign w:val="center"/>
          </w:tcPr>
          <w:p w:rsidR="00B13653" w:rsidRDefault="001F204F">
            <w:pPr>
              <w:pStyle w:val="TableBodyText"/>
            </w:pPr>
            <w:r>
              <w:t xml:space="preserve">The value of this attribute is used to determine the ordering on a property editing surface of </w:t>
            </w:r>
            <w:r>
              <w:rPr>
                <w:b/>
              </w:rPr>
              <w:t>xsd:element</w:t>
            </w:r>
            <w:r>
              <w:t>s bearing this at</w:t>
            </w:r>
            <w:r>
              <w:t xml:space="preserve">tribute from schemas other than the root schema. First, the </w:t>
            </w:r>
            <w:r>
              <w:rPr>
                <w:b/>
              </w:rPr>
              <w:t>xsd:element</w:t>
            </w:r>
            <w:r>
              <w:t xml:space="preserve">s are broken into groups, as follows. The first group is composed of any </w:t>
            </w:r>
            <w:r>
              <w:rPr>
                <w:b/>
              </w:rPr>
              <w:t>xsd:element</w:t>
            </w:r>
            <w:r>
              <w:t xml:space="preserve"> that:</w:t>
            </w:r>
          </w:p>
          <w:p w:rsidR="00B13653" w:rsidRDefault="001F204F">
            <w:pPr>
              <w:pStyle w:val="ListParagraph"/>
              <w:numPr>
                <w:ilvl w:val="0"/>
                <w:numId w:val="207"/>
              </w:numPr>
            </w:pPr>
            <w:r>
              <w:t xml:space="preserve">is not the </w:t>
            </w:r>
            <w:r>
              <w:rPr>
                <w:b/>
              </w:rPr>
              <w:t>description</w:t>
            </w:r>
            <w:r>
              <w:t xml:space="preserve"> element in the core properties, and</w:t>
            </w:r>
          </w:p>
          <w:p w:rsidR="00B13653" w:rsidRDefault="001F204F">
            <w:pPr>
              <w:pStyle w:val="ListParagraph"/>
              <w:numPr>
                <w:ilvl w:val="0"/>
                <w:numId w:val="208"/>
              </w:numPr>
            </w:pPr>
            <w:r>
              <w:t>is not a simpleType restriction bas</w:t>
            </w:r>
            <w:r>
              <w:t>ed on {http://schemas.microsoft.com/office/2006/documentManagement/types}Note, and</w:t>
            </w:r>
          </w:p>
          <w:p w:rsidR="00B13653" w:rsidRDefault="001F204F">
            <w:pPr>
              <w:pStyle w:val="ListParagraph"/>
              <w:numPr>
                <w:ilvl w:val="0"/>
                <w:numId w:val="209"/>
              </w:numPr>
            </w:pPr>
            <w:r>
              <w:t xml:space="preserve">is not a complex content based on any of {http://schemas.microsoft.com/office/2006/documentManagement/types}MultiChoice, </w:t>
            </w:r>
            <w:r>
              <w:t>{http://schemas.microsoft.com/office/2006/documentManagement/types}MultiChoiceFillIn, or {http://schemas.microsoft.com/office/2006/documentManagement/types}MultiChoiceLookup.</w:t>
            </w:r>
          </w:p>
          <w:p w:rsidR="00B13653" w:rsidRDefault="001F204F">
            <w:pPr>
              <w:pStyle w:val="TableBodyText"/>
            </w:pPr>
            <w:r>
              <w:t xml:space="preserve">The second group is composed of the remaining </w:t>
            </w:r>
            <w:r>
              <w:rPr>
                <w:b/>
              </w:rPr>
              <w:t>xsd:element</w:t>
            </w:r>
            <w:r>
              <w:t>s bearing this attribute</w:t>
            </w:r>
            <w:r>
              <w:t xml:space="preserve"> from schemas other than the root schema. Within each group the order of the index attribute values is ascending.</w:t>
            </w:r>
          </w:p>
          <w:p w:rsidR="00B13653" w:rsidRDefault="00B13653">
            <w:pPr>
              <w:pStyle w:val="TableBodyText"/>
            </w:pPr>
          </w:p>
          <w:p w:rsidR="00B13653" w:rsidRDefault="001F204F">
            <w:pPr>
              <w:pStyle w:val="TableBodyText"/>
            </w:pPr>
            <w:r>
              <w:t xml:space="preserve">If an </w:t>
            </w:r>
            <w:r>
              <w:rPr>
                <w:b/>
              </w:rPr>
              <w:t>xsd:element</w:t>
            </w:r>
            <w:r>
              <w:t xml:space="preserve"> in a schema other than the root schema or core schema does not have this attribute, it will not be presented to the user fo</w:t>
            </w:r>
            <w:r>
              <w:t>r editing on the property editing surface.</w:t>
            </w:r>
          </w:p>
          <w:p w:rsidR="00B13653" w:rsidRDefault="00B13653">
            <w:pPr>
              <w:pStyle w:val="TableBodyText"/>
            </w:pPr>
          </w:p>
          <w:p w:rsidR="00B13653" w:rsidRDefault="001F204F">
            <w:pPr>
              <w:pStyle w:val="TableBodyText"/>
            </w:pPr>
            <w:r>
              <w:t>If applied to any other element, this attribute should be ignored.</w:t>
            </w:r>
          </w:p>
          <w:p w:rsidR="00B13653" w:rsidRDefault="00B13653">
            <w:pPr>
              <w:pStyle w:val="TableBodyText"/>
            </w:pPr>
          </w:p>
          <w:p w:rsidR="00B13653" w:rsidRDefault="001F204F">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B13653" w:rsidTr="00B13653">
        <w:tc>
          <w:tcPr>
            <w:tcW w:w="0" w:type="auto"/>
            <w:vAlign w:val="center"/>
          </w:tcPr>
          <w:p w:rsidR="00B13653" w:rsidRDefault="001F204F">
            <w:pPr>
              <w:pStyle w:val="TableBodyText"/>
            </w:pPr>
            <w:r>
              <w:rPr>
                <w:b/>
              </w:rPr>
              <w:t>indexed</w:t>
            </w:r>
            <w:r>
              <w:t xml:space="preserve"> (Default Visibility of </w:t>
            </w:r>
            <w:r>
              <w:lastRenderedPageBreak/>
              <w:t>Taxonomy Field)</w:t>
            </w:r>
          </w:p>
        </w:tc>
        <w:tc>
          <w:tcPr>
            <w:tcW w:w="0" w:type="auto"/>
            <w:vAlign w:val="center"/>
          </w:tcPr>
          <w:p w:rsidR="00B13653" w:rsidRDefault="001F204F">
            <w:pPr>
              <w:pStyle w:val="TableBodyText"/>
            </w:pPr>
            <w:r>
              <w:lastRenderedPageBreak/>
              <w:t>When applied to an xsd:element for which neither the hidden nor readOnly attributes are set to "true" in a schema other than the root schema or core schema, if set to</w:t>
            </w:r>
            <w:r>
              <w:t xml:space="preserve"> "true”, </w:t>
            </w:r>
            <w:r>
              <w:lastRenderedPageBreak/>
              <w:t>specifies that the property corresponding to this xsd:element MUST be presented for editing.</w:t>
            </w:r>
          </w:p>
          <w:p w:rsidR="00B13653" w:rsidRDefault="00B13653">
            <w:pPr>
              <w:pStyle w:val="TableBodyText"/>
            </w:pPr>
          </w:p>
          <w:p w:rsidR="00B13653" w:rsidRDefault="001F204F">
            <w:pPr>
              <w:pStyle w:val="TableBodyText"/>
            </w:pPr>
            <w:r>
              <w:t>If applied to any other element, this attribute MUST be ignored.</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lastRenderedPageBreak/>
              <w:t>internalName</w:t>
            </w:r>
            <w:r>
              <w:t xml:space="preserve"> (Internal Name)</w:t>
            </w:r>
          </w:p>
        </w:tc>
        <w:tc>
          <w:tcPr>
            <w:tcW w:w="0" w:type="auto"/>
            <w:vAlign w:val="center"/>
          </w:tcPr>
          <w:p w:rsidR="00B13653" w:rsidRDefault="001F204F">
            <w:pPr>
              <w:pStyle w:val="TableBodyText"/>
            </w:pPr>
            <w:r>
              <w:t>Specifies an internal name.</w:t>
            </w:r>
          </w:p>
          <w:p w:rsidR="00B13653" w:rsidRDefault="00B13653">
            <w:pPr>
              <w:pStyle w:val="TableBodyText"/>
            </w:pPr>
          </w:p>
          <w:p w:rsidR="00B13653" w:rsidRDefault="001F204F">
            <w:pPr>
              <w:pStyle w:val="TableBodyText"/>
            </w:pPr>
            <w:r>
              <w:t xml:space="preserve">This attribute shall be present on </w:t>
            </w:r>
            <w:r>
              <w:rPr>
                <w:b/>
              </w:rPr>
              <w:t>xsd:element</w:t>
            </w:r>
            <w:r>
              <w:t>s in a schema other than the root schema or core schema.  If applied to any other element, this attribute should be ignored.</w:t>
            </w:r>
          </w:p>
          <w:p w:rsidR="00B13653" w:rsidRDefault="00B13653">
            <w:pPr>
              <w:pStyle w:val="TableBodyText"/>
            </w:pPr>
          </w:p>
          <w:p w:rsidR="00B13653" w:rsidRDefault="001F204F">
            <w:pPr>
              <w:pStyle w:val="TableBodyText"/>
            </w:pPr>
            <w:r>
              <w:t xml:space="preserve">The possible values for </w:t>
            </w:r>
            <w:r>
              <w:t>this attribute are defined by the XML Schema string datatype.</w:t>
            </w:r>
          </w:p>
        </w:tc>
      </w:tr>
      <w:tr w:rsidR="00B13653" w:rsidTr="00B13653">
        <w:tc>
          <w:tcPr>
            <w:tcW w:w="0" w:type="auto"/>
            <w:vAlign w:val="center"/>
          </w:tcPr>
          <w:p w:rsidR="00B13653" w:rsidRDefault="001F204F">
            <w:pPr>
              <w:pStyle w:val="TableBodyText"/>
            </w:pPr>
            <w:r>
              <w:rPr>
                <w:b/>
              </w:rPr>
              <w:t>isKeyword</w:t>
            </w:r>
            <w:r>
              <w:t xml:space="preserve"> (Keyword Flag)</w:t>
            </w:r>
          </w:p>
        </w:tc>
        <w:tc>
          <w:tcPr>
            <w:tcW w:w="0" w:type="auto"/>
            <w:vAlign w:val="center"/>
          </w:tcPr>
          <w:p w:rsidR="00B13653" w:rsidRDefault="001F204F">
            <w:pPr>
              <w:pStyle w:val="TableBodyText"/>
            </w:pPr>
            <w:r>
              <w:t xml:space="preserve">If set to "true", specifies that the property editing UI for the property corresponding to this xsd:element uses all available term stores and term sets. If set to </w:t>
            </w:r>
            <w:r>
              <w:t>"false", specifies that the property editing UI for the property corresponding to this xsd:element uses the term set specified by the termSetId attribute.</w:t>
            </w:r>
          </w:p>
          <w:p w:rsidR="00B13653" w:rsidRDefault="00B13653">
            <w:pPr>
              <w:pStyle w:val="TableBodyText"/>
            </w:pPr>
          </w:p>
          <w:p w:rsidR="00B13653" w:rsidRDefault="001F204F">
            <w:pPr>
              <w:pStyle w:val="TableBodyText"/>
            </w:pPr>
            <w:r>
              <w:t>MUST be present on xsd:elements for which the taxonomy attribute is set to "true".</w:t>
            </w:r>
          </w:p>
          <w:p w:rsidR="00B13653" w:rsidRDefault="00B13653">
            <w:pPr>
              <w:pStyle w:val="TableBodyText"/>
            </w:pPr>
          </w:p>
          <w:p w:rsidR="00B13653" w:rsidRDefault="001F204F">
            <w:pPr>
              <w:pStyle w:val="TableBodyText"/>
            </w:pPr>
            <w:r>
              <w:t>If applied to an</w:t>
            </w:r>
            <w:r>
              <w:t xml:space="preserve">y other element, this attribute MUST be ignored. </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LCID</w:t>
            </w:r>
            <w:r>
              <w:t xml:space="preserve"> (LCID)</w:t>
            </w:r>
          </w:p>
        </w:tc>
        <w:tc>
          <w:tcPr>
            <w:tcW w:w="0" w:type="auto"/>
            <w:vAlign w:val="center"/>
          </w:tcPr>
          <w:p w:rsidR="00B13653" w:rsidRDefault="001F204F">
            <w:pPr>
              <w:pStyle w:val="TableBodyText"/>
            </w:pPr>
            <w:r>
              <w:t xml:space="preserve">When applied to an </w:t>
            </w:r>
            <w:r>
              <w:rPr>
                <w:b/>
              </w:rPr>
              <w:t>xsd:element</w:t>
            </w:r>
            <w:r>
              <w:t xml:space="preserve"> in a schema other than the root schema or core schema whose content model i</w:t>
            </w:r>
            <w:r>
              <w:t xml:space="preserve">s an </w:t>
            </w:r>
            <w:r>
              <w:rPr>
                <w:b/>
              </w:rPr>
              <w:t>xsd:restriction</w:t>
            </w:r>
            <w:r>
              <w:t xml:space="preserve"> based on {http://schemas.microsoft.com/office/2006/documentManagement/types}Currency, specifies the locale identifier as specified in the Windows Language Code Identifier (LCID) Reference </w:t>
            </w:r>
            <w:hyperlink r:id="rId353"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in the property editing surface.</w:t>
            </w:r>
          </w:p>
          <w:p w:rsidR="00B13653" w:rsidRDefault="00B13653">
            <w:pPr>
              <w:pStyle w:val="TableBodyText"/>
            </w:pPr>
          </w:p>
          <w:p w:rsidR="00B13653" w:rsidRDefault="001F204F">
            <w:pPr>
              <w:pStyle w:val="TableBodyText"/>
            </w:pPr>
            <w:r>
              <w:t>If applied to any other element, this attribute should be ignored.</w:t>
            </w:r>
          </w:p>
          <w:p w:rsidR="00B13653" w:rsidRDefault="00B13653">
            <w:pPr>
              <w:pStyle w:val="TableBodyText"/>
            </w:pPr>
          </w:p>
          <w:p w:rsidR="00B13653" w:rsidRDefault="001F204F">
            <w:pPr>
              <w:pStyle w:val="TableBodyText"/>
            </w:pPr>
            <w:r>
              <w:t>The possi</w:t>
            </w:r>
            <w:r>
              <w:t>ble values for this attribute are defined by the XML Schema int datatype.</w:t>
            </w:r>
          </w:p>
        </w:tc>
      </w:tr>
      <w:tr w:rsidR="00B13653" w:rsidTr="00B13653">
        <w:tc>
          <w:tcPr>
            <w:tcW w:w="0" w:type="auto"/>
            <w:vAlign w:val="center"/>
          </w:tcPr>
          <w:p w:rsidR="00B13653" w:rsidRDefault="001F204F">
            <w:pPr>
              <w:pStyle w:val="TableBodyText"/>
            </w:pPr>
            <w:r>
              <w:rPr>
                <w:b/>
              </w:rPr>
              <w:t>list</w:t>
            </w:r>
            <w:r>
              <w:t xml:space="preserve"> (List Identifier)</w:t>
            </w:r>
          </w:p>
        </w:tc>
        <w:tc>
          <w:tcPr>
            <w:tcW w:w="0" w:type="auto"/>
            <w:vAlign w:val="center"/>
          </w:tcPr>
          <w:p w:rsidR="00B13653" w:rsidRDefault="001F204F">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w:t>
            </w:r>
            <w:r>
              <w:t xml:space="preserve">hose content model is an </w:t>
            </w:r>
            <w:r>
              <w:rPr>
                <w:b/>
              </w:rPr>
              <w:t>xsd:restriction</w:t>
            </w:r>
            <w:r>
              <w:t xml:space="preserve"> based on {http://schemas.microsoft.com/office/2006/documentManagement/types}Lookup or {http://schemas.microsoft.com/office/2006/documentManagement/types}MultiLookup.When present on such an element, specifies the lis</w:t>
            </w:r>
            <w:r>
              <w:t xml:space="preserve">t from which to get data for display of the property corresponding to this </w:t>
            </w:r>
            <w:r>
              <w:rPr>
                <w:b/>
              </w:rPr>
              <w:t>xsd:element</w:t>
            </w:r>
            <w:r>
              <w:t xml:space="preserve"> in the property editing surface.</w:t>
            </w:r>
          </w:p>
          <w:p w:rsidR="00B13653" w:rsidRDefault="00B13653">
            <w:pPr>
              <w:pStyle w:val="TableBodyText"/>
            </w:pPr>
          </w:p>
          <w:p w:rsidR="00B13653" w:rsidRDefault="001F204F">
            <w:pPr>
              <w:pStyle w:val="TableBodyText"/>
            </w:pPr>
            <w:r>
              <w:t>Office will populate this data when the save location of the document is a site that implements the Lists Web Service Protocol Specific</w:t>
            </w:r>
            <w:r>
              <w:t xml:space="preserve">ation </w:t>
            </w:r>
            <w:hyperlink r:id="rId354" w:anchor="Section_30b364cc38374e839ce81963292e2ee5">
              <w:r>
                <w:rPr>
                  <w:rStyle w:val="Hyperlink"/>
                </w:rPr>
                <w:t>[MS-LISTSWS]</w:t>
              </w:r>
            </w:hyperlink>
            <w:r>
              <w:t xml:space="preserve"> and the value of this attribute is a valid GUID enclosed in braces corresponding to the ID of a list on the site. </w:t>
            </w:r>
          </w:p>
          <w:p w:rsidR="00B13653" w:rsidRDefault="00B13653">
            <w:pPr>
              <w:pStyle w:val="TableBodyText"/>
            </w:pPr>
          </w:p>
          <w:p w:rsidR="00B13653" w:rsidRDefault="001F204F">
            <w:pPr>
              <w:pStyle w:val="TableBodyText"/>
            </w:pPr>
            <w:r>
              <w:t>If applied to any other element, this a</w:t>
            </w:r>
            <w:r>
              <w:t>ttribute should be ignored.</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open</w:t>
            </w:r>
            <w:r>
              <w:t xml:space="preserve"> (Term Set Open for Addition </w:t>
            </w:r>
            <w:r>
              <w:lastRenderedPageBreak/>
              <w:t>Flag)</w:t>
            </w:r>
          </w:p>
        </w:tc>
        <w:tc>
          <w:tcPr>
            <w:tcW w:w="0" w:type="auto"/>
            <w:vAlign w:val="center"/>
          </w:tcPr>
          <w:p w:rsidR="00B13653" w:rsidRDefault="001F204F">
            <w:pPr>
              <w:pStyle w:val="TableBodyText"/>
            </w:pPr>
            <w:r>
              <w:lastRenderedPageBreak/>
              <w:t xml:space="preserve">If set to "true", specifies that new terms are allowed to be added to the term set specified by the </w:t>
            </w:r>
            <w:r>
              <w:t xml:space="preserve">termSetId attribute. If set to "false", the property editing UI MUST NOT </w:t>
            </w:r>
            <w:r>
              <w:lastRenderedPageBreak/>
              <w:t>allow new terms to be added to the term set specified by the termSetId attribute.</w:t>
            </w:r>
          </w:p>
          <w:p w:rsidR="00B13653" w:rsidRDefault="00B13653">
            <w:pPr>
              <w:pStyle w:val="TableBodyText"/>
            </w:pPr>
          </w:p>
          <w:p w:rsidR="00B13653" w:rsidRDefault="001F204F">
            <w:pPr>
              <w:pStyle w:val="TableBodyText"/>
            </w:pPr>
            <w:r>
              <w:t>MUST be present on xsd:elements for which the taxonomy attribute is set to "true", and MUST be set t</w:t>
            </w:r>
            <w:r>
              <w:t>o "true" if new terms are allowed to be added to the term set specified by the termSetId attribute.  MUST be set to "false" otherwise.</w:t>
            </w:r>
          </w:p>
          <w:p w:rsidR="00B13653" w:rsidRDefault="00B13653">
            <w:pPr>
              <w:pStyle w:val="TableBodyText"/>
            </w:pPr>
          </w:p>
          <w:p w:rsidR="00B13653" w:rsidRDefault="001F204F">
            <w:pPr>
              <w:pStyle w:val="TableBodyText"/>
            </w:pPr>
            <w:r>
              <w:t>If applied to any other element, this attribute MUST be ignored.</w:t>
            </w:r>
          </w:p>
          <w:p w:rsidR="00B13653" w:rsidRDefault="00B13653">
            <w:pPr>
              <w:pStyle w:val="TableBodyText"/>
            </w:pPr>
          </w:p>
          <w:p w:rsidR="00B13653" w:rsidRDefault="001F204F">
            <w:pPr>
              <w:pStyle w:val="TableBodyText"/>
            </w:pPr>
            <w:r>
              <w:t xml:space="preserve">The possible values for this attribute are defined by </w:t>
            </w:r>
            <w:r>
              <w:t>the XML Schema string datatype.</w:t>
            </w:r>
          </w:p>
        </w:tc>
      </w:tr>
      <w:tr w:rsidR="00B13653" w:rsidTr="00B13653">
        <w:tc>
          <w:tcPr>
            <w:tcW w:w="0" w:type="auto"/>
            <w:vAlign w:val="center"/>
          </w:tcPr>
          <w:p w:rsidR="00B13653" w:rsidRDefault="001F204F">
            <w:pPr>
              <w:pStyle w:val="TableBodyText"/>
            </w:pPr>
            <w:r>
              <w:rPr>
                <w:b/>
              </w:rPr>
              <w:lastRenderedPageBreak/>
              <w:t>percentage</w:t>
            </w:r>
            <w:r>
              <w:t xml:space="preserve"> (Show as Percentage)</w:t>
            </w:r>
          </w:p>
        </w:tc>
        <w:tc>
          <w:tcPr>
            <w:tcW w:w="0" w:type="auto"/>
            <w:vAlign w:val="center"/>
          </w:tcPr>
          <w:p w:rsidR="00B13653" w:rsidRDefault="001F204F">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w:t>
            </w:r>
            <w:r>
              <w:t xml:space="preserve">ement/types}Currency or {http://schemas.microsoft.com/office/2006/documentManagement/types}Number, if set to </w:t>
            </w:r>
            <w:r>
              <w:rPr>
                <w:i/>
              </w:rPr>
              <w:t>TRUE</w:t>
            </w:r>
            <w:r>
              <w:t xml:space="preserve">, specifies that the property corresponding to this </w:t>
            </w:r>
            <w:r>
              <w:rPr>
                <w:b/>
              </w:rPr>
              <w:t>xsd:element</w:t>
            </w:r>
            <w:r>
              <w:t xml:space="preserve"> should be displayed as a percentage in the property editing surface, and if not</w:t>
            </w:r>
            <w:r>
              <w:t xml:space="preserve"> present or set to any other value, specifies that the property corresponding to this </w:t>
            </w:r>
            <w:r>
              <w:rPr>
                <w:b/>
              </w:rPr>
              <w:t>xsd:element</w:t>
            </w:r>
            <w:r>
              <w:t xml:space="preserve"> should not be displayed as a percentage in the property editing surface.</w:t>
            </w:r>
          </w:p>
          <w:p w:rsidR="00B13653" w:rsidRDefault="00B13653">
            <w:pPr>
              <w:pStyle w:val="TableBodyText"/>
            </w:pPr>
          </w:p>
          <w:p w:rsidR="00B13653" w:rsidRDefault="001F204F">
            <w:pPr>
              <w:pStyle w:val="TableBodyText"/>
            </w:pPr>
            <w:r>
              <w:t>If applied to any other element, this attribute should be ignored.</w:t>
            </w:r>
          </w:p>
          <w:p w:rsidR="00B13653" w:rsidRDefault="00B13653">
            <w:pPr>
              <w:pStyle w:val="TableBodyText"/>
            </w:pPr>
          </w:p>
          <w:p w:rsidR="00B13653" w:rsidRDefault="001F204F">
            <w:pPr>
              <w:pStyle w:val="TableBodyText"/>
            </w:pPr>
            <w:r>
              <w:t>The possible val</w:t>
            </w:r>
            <w:r>
              <w:t>ues for this attribute are defined by the XML Schema string datatype.</w:t>
            </w:r>
          </w:p>
        </w:tc>
      </w:tr>
      <w:tr w:rsidR="00B13653" w:rsidTr="00B13653">
        <w:tc>
          <w:tcPr>
            <w:tcW w:w="0" w:type="auto"/>
            <w:vAlign w:val="center"/>
          </w:tcPr>
          <w:p w:rsidR="00B13653" w:rsidRDefault="001F204F">
            <w:pPr>
              <w:pStyle w:val="TableBodyText"/>
            </w:pPr>
            <w:r>
              <w:rPr>
                <w:b/>
              </w:rPr>
              <w:t>readOnly</w:t>
            </w:r>
            <w:r>
              <w:t xml:space="preserve"> (Read Only)</w:t>
            </w:r>
          </w:p>
        </w:tc>
        <w:tc>
          <w:tcPr>
            <w:tcW w:w="0" w:type="auto"/>
            <w:vAlign w:val="center"/>
          </w:tcPr>
          <w:p w:rsidR="00B13653" w:rsidRDefault="001F204F">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B13653" w:rsidRDefault="00B13653">
            <w:pPr>
              <w:pStyle w:val="TableBodyText"/>
            </w:pPr>
          </w:p>
          <w:p w:rsidR="00B13653" w:rsidRDefault="001F204F">
            <w:pPr>
              <w:pStyle w:val="TableBodyText"/>
            </w:pPr>
            <w:r>
              <w:t>If applied to any other element, this attribute should be ignored.</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requiredMultiChoice</w:t>
            </w:r>
            <w:r>
              <w:t xml:space="preserve"> (Required Multiple Choice)</w:t>
            </w:r>
          </w:p>
        </w:tc>
        <w:tc>
          <w:tcPr>
            <w:tcW w:w="0" w:type="auto"/>
            <w:vAlign w:val="center"/>
          </w:tcPr>
          <w:p w:rsidR="00B13653" w:rsidRDefault="001F204F">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{http://schemas.microsoft.com/office/2006/documentManagement/types}MultiChoice, {http://sch</w:t>
            </w:r>
            <w:r>
              <w:t>emas.microsoft.com/office/2006/documentManagement/types}MultiChoiceFillIn, or {http://schemas.microsoft.com/office/2006/documentManagement/types}MultiChoiceLookup, if set to true, specifies that the property editing surface should indicate an error if no c</w:t>
            </w:r>
            <w:r>
              <w:t xml:space="preserve">hoices are selected for the property corresponding to the </w:t>
            </w:r>
            <w:r>
              <w:rPr>
                <w:b/>
              </w:rPr>
              <w:t>xsd:element</w:t>
            </w:r>
            <w:r>
              <w:t>.</w:t>
            </w:r>
          </w:p>
          <w:p w:rsidR="00B13653" w:rsidRDefault="00B13653">
            <w:pPr>
              <w:pStyle w:val="TableBodyText"/>
            </w:pPr>
          </w:p>
          <w:p w:rsidR="00B13653" w:rsidRDefault="001F204F">
            <w:pPr>
              <w:pStyle w:val="TableBodyText"/>
            </w:pPr>
            <w:r>
              <w:t>If applied to any other element, this attribute should be ignored.</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root</w:t>
            </w:r>
            <w:r>
              <w:t xml:space="preserve"> (Root Schema)</w:t>
            </w:r>
          </w:p>
        </w:tc>
        <w:tc>
          <w:tcPr>
            <w:tcW w:w="0" w:type="auto"/>
            <w:vAlign w:val="center"/>
          </w:tcPr>
          <w:p w:rsidR="00B13653" w:rsidRDefault="001F204F">
            <w:pPr>
              <w:pStyle w:val="TableBodyText"/>
            </w:pPr>
            <w:r>
              <w:t>Shall be s</w:t>
            </w:r>
            <w:r>
              <w:t xml:space="preserve">et to </w:t>
            </w:r>
            <w:r>
              <w:rPr>
                <w:i/>
              </w:rPr>
              <w:t>true</w:t>
            </w:r>
            <w:r>
              <w:t xml:space="preserve"> on the root schema element described in Content Type Schemas (§3.5.2.1, Content Type Schemas Schema, 3.5.2.1, Content Type Schemas Schema) for the http://schemas.microsoft.com/office/2006/contentTypeSchema namespace and shall not be applied to a</w:t>
            </w:r>
            <w:r>
              <w:t>ny other element.</w:t>
            </w:r>
          </w:p>
          <w:p w:rsidR="00B13653" w:rsidRDefault="00B13653">
            <w:pPr>
              <w:pStyle w:val="TableBodyText"/>
            </w:pPr>
          </w:p>
          <w:p w:rsidR="00B13653" w:rsidRDefault="001F204F">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B13653" w:rsidTr="00B13653">
        <w:tc>
          <w:tcPr>
            <w:tcW w:w="0" w:type="auto"/>
            <w:vAlign w:val="center"/>
          </w:tcPr>
          <w:p w:rsidR="00B13653" w:rsidRDefault="001F204F">
            <w:pPr>
              <w:pStyle w:val="TableBodyText"/>
            </w:pPr>
            <w:r>
              <w:rPr>
                <w:b/>
              </w:rPr>
              <w:t>showField</w:t>
            </w:r>
            <w:r>
              <w:t xml:space="preserve"> (Displayed Field)</w:t>
            </w:r>
          </w:p>
        </w:tc>
        <w:tc>
          <w:tcPr>
            <w:tcW w:w="0" w:type="auto"/>
            <w:vAlign w:val="center"/>
          </w:tcPr>
          <w:p w:rsidR="00B13653" w:rsidRDefault="001F204F">
            <w:pPr>
              <w:pStyle w:val="TableBodyText"/>
            </w:pPr>
            <w:r>
              <w:t xml:space="preserve">Shall be present on </w:t>
            </w:r>
            <w:r>
              <w:rPr>
                <w:b/>
              </w:rPr>
              <w:t>xsd:element</w:t>
            </w:r>
            <w:r>
              <w:t>s f</w:t>
            </w:r>
            <w:r>
              <w:t xml:space="preserve">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w:t>
            </w:r>
            <w:r>
              <w:t xml:space="preserve">://schemas.microsoft.com/office/2006/documentManagement/types}MultiLookup. </w:t>
            </w:r>
            <w:r>
              <w:lastRenderedPageBreak/>
              <w:t xml:space="preserve">When applied to such an element, specifies the text displayed for the lookup options in the property editing surface for the property corresponding to the </w:t>
            </w:r>
            <w:r>
              <w:rPr>
                <w:b/>
              </w:rPr>
              <w:t>xsd:element</w:t>
            </w:r>
            <w:r>
              <w:t>.</w:t>
            </w:r>
          </w:p>
          <w:p w:rsidR="00B13653" w:rsidRDefault="00B13653">
            <w:pPr>
              <w:pStyle w:val="TableBodyText"/>
            </w:pPr>
          </w:p>
          <w:p w:rsidR="00B13653" w:rsidRDefault="001F204F">
            <w:pPr>
              <w:pStyle w:val="TableBodyText"/>
            </w:pPr>
            <w:r>
              <w:t>Office handl</w:t>
            </w:r>
            <w:r>
              <w:t xml:space="preserve">es values corresponding to the </w:t>
            </w:r>
            <w:r>
              <w:rPr>
                <w:b/>
              </w:rPr>
              <w:t>Name</w:t>
            </w:r>
            <w:r>
              <w:t xml:space="preserve"> attribute of a field as specified in the response from a GetList request as specified in the Lists Web Service Protocol Specification ([MS-LISTSWS] Subclause 3.1.4.14).</w:t>
            </w:r>
          </w:p>
          <w:p w:rsidR="00B13653" w:rsidRDefault="00B13653">
            <w:pPr>
              <w:pStyle w:val="TableBodyText"/>
            </w:pPr>
          </w:p>
          <w:p w:rsidR="00B13653" w:rsidRDefault="001F204F">
            <w:pPr>
              <w:pStyle w:val="TableBodyText"/>
            </w:pPr>
            <w:r>
              <w:t>If applied to any other element, this attribute sh</w:t>
            </w:r>
            <w:r>
              <w:t>ould be ignored.</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lastRenderedPageBreak/>
              <w:t>sspId</w:t>
            </w:r>
            <w:r>
              <w:t xml:space="preserve"> (Term Store ID)</w:t>
            </w:r>
          </w:p>
        </w:tc>
        <w:tc>
          <w:tcPr>
            <w:tcW w:w="0" w:type="auto"/>
            <w:vAlign w:val="center"/>
          </w:tcPr>
          <w:p w:rsidR="00B13653" w:rsidRDefault="001F204F">
            <w:pPr>
              <w:pStyle w:val="TableBodyText"/>
            </w:pPr>
            <w:r>
              <w:t>Specifies the term store partition used in the property editing UI for the property corresponding to this xsd:element.</w:t>
            </w:r>
          </w:p>
          <w:p w:rsidR="00B13653" w:rsidRDefault="00B13653">
            <w:pPr>
              <w:pStyle w:val="TableBodyText"/>
            </w:pPr>
          </w:p>
          <w:p w:rsidR="00B13653" w:rsidRDefault="001F204F">
            <w:pPr>
              <w:pStyle w:val="TableBodyText"/>
            </w:pPr>
            <w:r>
              <w:t xml:space="preserve">MUST be </w:t>
            </w:r>
            <w:r>
              <w:t>present on xsd:elements for which the taxonomy attribute is set to "true", and MUST be set to "00000000-0000-0000-0000-000000000000" on xsd:elements for which the isKeyword attribute is set to "true".</w:t>
            </w:r>
          </w:p>
          <w:p w:rsidR="00B13653" w:rsidRDefault="00B13653">
            <w:pPr>
              <w:pStyle w:val="TableBodyText"/>
            </w:pPr>
          </w:p>
          <w:p w:rsidR="00B13653" w:rsidRDefault="001F204F">
            <w:pPr>
              <w:pStyle w:val="TableBodyText"/>
            </w:pPr>
            <w:r>
              <w:t>If applied to any other element, this attribute MUST b</w:t>
            </w:r>
            <w:r>
              <w:t>e ignored.</w:t>
            </w:r>
          </w:p>
          <w:p w:rsidR="00B13653" w:rsidRDefault="00B13653">
            <w:pPr>
              <w:pStyle w:val="TableBodyText"/>
            </w:pPr>
          </w:p>
          <w:p w:rsidR="00B13653" w:rsidRDefault="001F204F">
            <w:pPr>
              <w:pStyle w:val="TableBodyText"/>
            </w:pPr>
            <w:r>
              <w:t>The possible values for this attribute are defined by the ST_UniqueIdentifierWithoutBraces simple type (§3.5.2.2.2.5, ST_UniqueIdentifierWithoutBraces).</w:t>
            </w:r>
          </w:p>
        </w:tc>
      </w:tr>
      <w:tr w:rsidR="00B13653" w:rsidTr="00B13653">
        <w:tc>
          <w:tcPr>
            <w:tcW w:w="0" w:type="auto"/>
            <w:vAlign w:val="center"/>
          </w:tcPr>
          <w:p w:rsidR="00B13653" w:rsidRDefault="001F204F">
            <w:pPr>
              <w:pStyle w:val="TableBodyText"/>
            </w:pPr>
            <w:r>
              <w:rPr>
                <w:b/>
              </w:rPr>
              <w:t>taxonomy</w:t>
            </w:r>
            <w:r>
              <w:t xml:space="preserve"> (Taxonomy Field Flag)</w:t>
            </w:r>
          </w:p>
        </w:tc>
        <w:tc>
          <w:tcPr>
            <w:tcW w:w="0" w:type="auto"/>
            <w:vAlign w:val="center"/>
          </w:tcPr>
          <w:p w:rsidR="00B13653" w:rsidRDefault="001F204F">
            <w:pPr>
              <w:pStyle w:val="TableBodyText"/>
            </w:pPr>
            <w:r>
              <w:t>MUST be set to "true" on xsd:elements in a schema other tha</w:t>
            </w:r>
            <w:r>
              <w:t>n the root schema or core schema whose content model has the following structure.</w:t>
            </w:r>
          </w:p>
          <w:p w:rsidR="00B13653" w:rsidRDefault="00B13653">
            <w:pPr>
              <w:pStyle w:val="TableBodyText"/>
            </w:pPr>
          </w:p>
          <w:p w:rsidR="00B13653" w:rsidRDefault="001F204F">
            <w:pPr>
              <w:pStyle w:val="TableBodyText"/>
            </w:pPr>
            <w:r>
              <w:t>&lt;xsd:complexType&gt;</w:t>
            </w:r>
          </w:p>
          <w:p w:rsidR="00B13653" w:rsidRDefault="001F204F">
            <w:pPr>
              <w:pStyle w:val="TableBodyText"/>
            </w:pPr>
            <w:r>
              <w:t>&lt;xsd:sequence&gt;</w:t>
            </w:r>
          </w:p>
          <w:p w:rsidR="00B13653" w:rsidRDefault="001F204F">
            <w:pPr>
              <w:pStyle w:val="TableBodyText"/>
            </w:pPr>
            <w:r>
              <w:t>&lt;xsd:element ref="pc:Terms" minOccurs="0" maxOccurs="1"&gt;</w:t>
            </w:r>
          </w:p>
          <w:p w:rsidR="00B13653" w:rsidRDefault="001F204F">
            <w:pPr>
              <w:pStyle w:val="TableBodyText"/>
            </w:pPr>
            <w:r>
              <w:t>&lt;/xsd:element&gt;</w:t>
            </w:r>
          </w:p>
          <w:p w:rsidR="00B13653" w:rsidRDefault="001F204F">
            <w:pPr>
              <w:pStyle w:val="TableBodyText"/>
            </w:pPr>
            <w:r>
              <w:t>&lt;/xsd:sequence&gt;</w:t>
            </w:r>
          </w:p>
          <w:p w:rsidR="00B13653" w:rsidRDefault="001F204F">
            <w:pPr>
              <w:pStyle w:val="TableBodyText"/>
            </w:pPr>
            <w:r>
              <w:t>&lt;/xsd:complexType&gt;</w:t>
            </w:r>
          </w:p>
          <w:p w:rsidR="00B13653" w:rsidRDefault="00B13653">
            <w:pPr>
              <w:pStyle w:val="TableBodyText"/>
            </w:pPr>
          </w:p>
          <w:p w:rsidR="00B13653" w:rsidRDefault="001F204F">
            <w:pPr>
              <w:pStyle w:val="TableBodyText"/>
            </w:pPr>
            <w:r>
              <w:t>It MUST NOT be applied to any ot</w:t>
            </w:r>
            <w:r>
              <w:t>her element.</w:t>
            </w:r>
          </w:p>
          <w:p w:rsidR="00B13653" w:rsidRDefault="00B13653">
            <w:pPr>
              <w:pStyle w:val="TableBodyText"/>
            </w:pPr>
          </w:p>
          <w:p w:rsidR="00B13653" w:rsidRDefault="001F204F">
            <w:pPr>
              <w:pStyle w:val="TableBodyText"/>
            </w:pPr>
            <w:r>
              <w:t>The possible values for this attribute are defined by the XML Schema boolean datatype.</w:t>
            </w:r>
          </w:p>
        </w:tc>
      </w:tr>
      <w:tr w:rsidR="00B13653" w:rsidTr="00B13653">
        <w:tc>
          <w:tcPr>
            <w:tcW w:w="0" w:type="auto"/>
            <w:vAlign w:val="center"/>
          </w:tcPr>
          <w:p w:rsidR="00B13653" w:rsidRDefault="001F204F">
            <w:pPr>
              <w:pStyle w:val="TableBodyText"/>
            </w:pPr>
            <w:r>
              <w:rPr>
                <w:b/>
              </w:rPr>
              <w:t>taxonomyFieldName</w:t>
            </w:r>
            <w:r>
              <w:t xml:space="preserve"> (Taxonomy Field Name)</w:t>
            </w:r>
          </w:p>
        </w:tc>
        <w:tc>
          <w:tcPr>
            <w:tcW w:w="0" w:type="auto"/>
            <w:vAlign w:val="center"/>
          </w:tcPr>
          <w:p w:rsidR="00B13653" w:rsidRDefault="001F204F">
            <w:pPr>
              <w:pStyle w:val="TableBodyText"/>
            </w:pPr>
            <w:r>
              <w:t xml:space="preserve">Specifies the name of a taxonomy field. </w:t>
            </w:r>
          </w:p>
          <w:p w:rsidR="00B13653" w:rsidRDefault="00B13653">
            <w:pPr>
              <w:pStyle w:val="TableBodyText"/>
            </w:pPr>
          </w:p>
          <w:p w:rsidR="00B13653" w:rsidRDefault="001F204F">
            <w:pPr>
              <w:pStyle w:val="TableBodyText"/>
            </w:pPr>
            <w:r>
              <w:t xml:space="preserve">MUST be present on xsd:elements for which the taxonomy attribute is set </w:t>
            </w:r>
            <w:r>
              <w:t>to "true".</w:t>
            </w:r>
          </w:p>
          <w:p w:rsidR="00B13653" w:rsidRDefault="00B13653">
            <w:pPr>
              <w:pStyle w:val="TableBodyText"/>
            </w:pPr>
          </w:p>
          <w:p w:rsidR="00B13653" w:rsidRDefault="001F204F">
            <w:pPr>
              <w:pStyle w:val="TableBodyText"/>
            </w:pPr>
            <w:r>
              <w:t>If applied to any other element, this attribute MUST be ignored.</w:t>
            </w:r>
          </w:p>
          <w:p w:rsidR="00B13653" w:rsidRDefault="00B13653">
            <w:pPr>
              <w:pStyle w:val="TableBodyText"/>
            </w:pPr>
          </w:p>
          <w:p w:rsidR="00B13653" w:rsidRDefault="001F204F">
            <w:pPr>
              <w:pStyle w:val="TableBodyText"/>
            </w:pPr>
            <w:r>
              <w:t>The possible values for this attribute are defined by the XML Schema string datatype.</w:t>
            </w:r>
          </w:p>
        </w:tc>
      </w:tr>
      <w:tr w:rsidR="00B13653" w:rsidTr="00B13653">
        <w:tc>
          <w:tcPr>
            <w:tcW w:w="0" w:type="auto"/>
            <w:vAlign w:val="center"/>
          </w:tcPr>
          <w:p w:rsidR="00B13653" w:rsidRDefault="001F204F">
            <w:pPr>
              <w:pStyle w:val="TableBodyText"/>
            </w:pPr>
            <w:r>
              <w:rPr>
                <w:b/>
              </w:rPr>
              <w:t>taxonomyMulti</w:t>
            </w:r>
            <w:r>
              <w:t xml:space="preserve"> (Allow Multiple Value Flag)</w:t>
            </w:r>
          </w:p>
        </w:tc>
        <w:tc>
          <w:tcPr>
            <w:tcW w:w="0" w:type="auto"/>
            <w:vAlign w:val="center"/>
          </w:tcPr>
          <w:p w:rsidR="00B13653" w:rsidRDefault="001F204F">
            <w:pPr>
              <w:pStyle w:val="TableBodyText"/>
            </w:pPr>
            <w:r>
              <w:t>If set to "false", specifies that only single val</w:t>
            </w:r>
            <w:r>
              <w:t>ues are displayed as valid in the property editing UI for the property corresponding to this xsd:element.</w:t>
            </w:r>
          </w:p>
          <w:p w:rsidR="00B13653" w:rsidRDefault="00B13653">
            <w:pPr>
              <w:pStyle w:val="TableBodyText"/>
            </w:pPr>
          </w:p>
          <w:p w:rsidR="00B13653" w:rsidRDefault="001F204F">
            <w:pPr>
              <w:pStyle w:val="TableBodyText"/>
            </w:pPr>
            <w:r>
              <w:t>MUST be present on xsd:elements for which the taxonomy attribute is set to "true".</w:t>
            </w:r>
          </w:p>
          <w:p w:rsidR="00B13653" w:rsidRDefault="00B13653">
            <w:pPr>
              <w:pStyle w:val="TableBodyText"/>
            </w:pPr>
          </w:p>
          <w:p w:rsidR="00B13653" w:rsidRDefault="001F204F">
            <w:pPr>
              <w:pStyle w:val="TableBodyText"/>
            </w:pPr>
            <w:r>
              <w:t>If applied to any other element, this attribute MUST be ignored.</w:t>
            </w:r>
          </w:p>
          <w:p w:rsidR="00B13653" w:rsidRDefault="00B13653">
            <w:pPr>
              <w:pStyle w:val="TableBodyText"/>
            </w:pPr>
          </w:p>
          <w:p w:rsidR="00B13653" w:rsidRDefault="001F204F">
            <w:pPr>
              <w:pStyle w:val="TableBodyText"/>
            </w:pPr>
            <w:r>
              <w:t>The possible values for this attribute are defined by the XML Schema boolean datatype.</w:t>
            </w:r>
          </w:p>
        </w:tc>
      </w:tr>
      <w:tr w:rsidR="00B13653" w:rsidTr="00B13653">
        <w:tc>
          <w:tcPr>
            <w:tcW w:w="0" w:type="auto"/>
            <w:vAlign w:val="center"/>
          </w:tcPr>
          <w:p w:rsidR="00B13653" w:rsidRDefault="001F204F">
            <w:pPr>
              <w:pStyle w:val="TableBodyText"/>
            </w:pPr>
            <w:r>
              <w:rPr>
                <w:b/>
              </w:rPr>
              <w:lastRenderedPageBreak/>
              <w:t>termSetId</w:t>
            </w:r>
            <w:r>
              <w:t xml:space="preserve"> (Term Set ID)</w:t>
            </w:r>
          </w:p>
        </w:tc>
        <w:tc>
          <w:tcPr>
            <w:tcW w:w="0" w:type="auto"/>
            <w:vAlign w:val="center"/>
          </w:tcPr>
          <w:p w:rsidR="00B13653" w:rsidRDefault="001F204F">
            <w:pPr>
              <w:pStyle w:val="TableBodyText"/>
            </w:pPr>
            <w:r>
              <w:t>Specifies the term set used in the property editing UI for the property corresponding to this xsd:element.</w:t>
            </w:r>
          </w:p>
          <w:p w:rsidR="00B13653" w:rsidRDefault="00B13653">
            <w:pPr>
              <w:pStyle w:val="TableBodyText"/>
            </w:pPr>
          </w:p>
          <w:p w:rsidR="00B13653" w:rsidRDefault="001F204F">
            <w:pPr>
              <w:pStyle w:val="TableBodyText"/>
            </w:pPr>
            <w:r>
              <w:t>MUST be present on xsd:elements for</w:t>
            </w:r>
            <w:r>
              <w:t xml:space="preserve"> which the taxonomy attribute is set to "true", and MUST be set to "00000000-0000-0000-0000-000000000000" on xsd:elements for which the isKeyword attribute is set to "true".</w:t>
            </w:r>
          </w:p>
          <w:p w:rsidR="00B13653" w:rsidRDefault="00B13653">
            <w:pPr>
              <w:pStyle w:val="TableBodyText"/>
            </w:pPr>
          </w:p>
          <w:p w:rsidR="00B13653" w:rsidRDefault="001F204F">
            <w:pPr>
              <w:pStyle w:val="TableBodyText"/>
            </w:pPr>
            <w:r>
              <w:t>If applied to any other element, this attribute MUST be ignored.</w:t>
            </w:r>
          </w:p>
          <w:p w:rsidR="00B13653" w:rsidRDefault="00B13653">
            <w:pPr>
              <w:pStyle w:val="TableBodyText"/>
            </w:pPr>
          </w:p>
          <w:p w:rsidR="00B13653" w:rsidRDefault="001F204F">
            <w:pPr>
              <w:pStyle w:val="TableBodyText"/>
            </w:pPr>
            <w:r>
              <w:t>The possible va</w:t>
            </w:r>
            <w:r>
              <w:t>lues for this attribute are defined by the ST_UniqueIdentifierWithoutBraces simple type (§3.5.2.2.2.5, ST_UniqueIdentifierWithoutBraces).</w:t>
            </w:r>
          </w:p>
        </w:tc>
      </w:tr>
      <w:tr w:rsidR="00B13653" w:rsidTr="00B13653">
        <w:tc>
          <w:tcPr>
            <w:tcW w:w="0" w:type="auto"/>
            <w:vAlign w:val="center"/>
          </w:tcPr>
          <w:p w:rsidR="00B13653" w:rsidRDefault="001F204F">
            <w:pPr>
              <w:pStyle w:val="TableBodyText"/>
            </w:pPr>
            <w:r>
              <w:rPr>
                <w:b/>
              </w:rPr>
              <w:t>web</w:t>
            </w:r>
            <w:r>
              <w:t xml:space="preserve"> (Site Identifier)</w:t>
            </w:r>
          </w:p>
        </w:tc>
        <w:tc>
          <w:tcPr>
            <w:tcW w:w="0" w:type="auto"/>
            <w:vAlign w:val="center"/>
          </w:tcPr>
          <w:p w:rsidR="00B13653" w:rsidRDefault="001F204F">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w:t>
            </w:r>
            <w:r>
              <w:t xml:space="preserve">tp://schemas.microsoft.com/office/2006/documentManagement/types}MultiLookup, specifies the site of the list from which to get data for display of the property corresponding to this </w:t>
            </w:r>
            <w:r>
              <w:rPr>
                <w:b/>
              </w:rPr>
              <w:t>xsd:element</w:t>
            </w:r>
            <w:r>
              <w:t xml:space="preserve"> in the property editing surface.</w:t>
            </w:r>
          </w:p>
          <w:p w:rsidR="00B13653" w:rsidRDefault="00B13653">
            <w:pPr>
              <w:pStyle w:val="TableBodyText"/>
            </w:pPr>
          </w:p>
          <w:p w:rsidR="00B13653" w:rsidRDefault="001F204F">
            <w:pPr>
              <w:pStyle w:val="TableBodyText"/>
            </w:pPr>
            <w:r>
              <w:t>If applied to any other eleme</w:t>
            </w:r>
            <w:r>
              <w:t>nt, this attribute should be ignored.</w:t>
            </w:r>
          </w:p>
          <w:p w:rsidR="00B13653" w:rsidRDefault="00B13653">
            <w:pPr>
              <w:pStyle w:val="TableBodyText"/>
            </w:pPr>
          </w:p>
          <w:p w:rsidR="00B13653" w:rsidRDefault="001F204F">
            <w:pPr>
              <w:pStyle w:val="TableBodyText"/>
            </w:pPr>
            <w:r>
              <w:t>The possible values for this attribute are defined by the ST_UniqueIdentifierWithoutBraces simple type (§3.5.2.2.2.5, ST_UniqueIdentifierWithoutBraces).</w:t>
            </w:r>
          </w:p>
        </w:tc>
      </w:tr>
    </w:tbl>
    <w:p w:rsidR="00B13653" w:rsidRDefault="00B13653"/>
    <w:p w:rsidR="00B13653" w:rsidRDefault="001F204F">
      <w:r>
        <w:t>The following XML Schema fragment defines the contents of this</w:t>
      </w:r>
      <w:r>
        <w:t xml:space="preserve"> element:</w:t>
      </w:r>
    </w:p>
    <w:p w:rsidR="00B13653" w:rsidRDefault="001F204F">
      <w:pPr>
        <w:pStyle w:val="Code"/>
      </w:pPr>
      <w:r>
        <w:t>&lt;complexType name="CT_Dummy"&gt;</w:t>
      </w:r>
    </w:p>
    <w:p w:rsidR="00B13653" w:rsidRDefault="001F204F">
      <w:pPr>
        <w:pStyle w:val="Code"/>
      </w:pPr>
      <w:r>
        <w:t xml:space="preserve">  &lt;attribute name="anchorId" type="ST_UniqueIdentifierWithoutBraces"/&gt;</w:t>
      </w:r>
    </w:p>
    <w:p w:rsidR="00B13653" w:rsidRDefault="001F204F">
      <w:pPr>
        <w:pStyle w:val="Code"/>
      </w:pPr>
      <w:r>
        <w:t xml:space="preserve">  &lt;attribute name="decimals" type="xsd:string"/&gt;</w:t>
      </w:r>
    </w:p>
    <w:p w:rsidR="00B13653" w:rsidRDefault="001F204F">
      <w:pPr>
        <w:pStyle w:val="Code"/>
      </w:pPr>
      <w:r>
        <w:t xml:space="preserve">  &lt;attribute name="default" type="xsd:string"/&gt;</w:t>
      </w:r>
    </w:p>
    <w:p w:rsidR="00B13653" w:rsidRDefault="001F204F">
      <w:pPr>
        <w:pStyle w:val="Code"/>
      </w:pPr>
      <w:r>
        <w:t xml:space="preserve">  &lt;attribute name="description" type="xsd:string</w:t>
      </w:r>
      <w:r>
        <w:t>"/&gt;</w:t>
      </w:r>
    </w:p>
    <w:p w:rsidR="00B13653" w:rsidRDefault="001F204F">
      <w:pPr>
        <w:pStyle w:val="Code"/>
      </w:pPr>
      <w:r>
        <w:t xml:space="preserve">  &lt;attribute name="displayName" type="xsd:string"/&gt;</w:t>
      </w:r>
    </w:p>
    <w:p w:rsidR="00B13653" w:rsidRDefault="001F204F">
      <w:pPr>
        <w:pStyle w:val="Code"/>
      </w:pPr>
      <w:r>
        <w:t xml:space="preserve">  &lt;attribute name="fieldId" type="ST_UniqueIdentifier"/&gt;</w:t>
      </w:r>
    </w:p>
    <w:p w:rsidR="00B13653" w:rsidRDefault="001F204F">
      <w:pPr>
        <w:pStyle w:val="Code"/>
      </w:pPr>
      <w:r>
        <w:t xml:space="preserve">  &lt;attribute name="fieldsID" type="xsd:string"/&gt;</w:t>
      </w:r>
    </w:p>
    <w:p w:rsidR="00B13653" w:rsidRDefault="001F204F">
      <w:pPr>
        <w:pStyle w:val="Code"/>
      </w:pPr>
      <w:r>
        <w:t xml:space="preserve">  &lt;attribute name="format" type="xsd:string"/&gt;</w:t>
      </w:r>
    </w:p>
    <w:p w:rsidR="00B13653" w:rsidRDefault="001F204F">
      <w:pPr>
        <w:pStyle w:val="Code"/>
      </w:pPr>
      <w:r>
        <w:t xml:space="preserve">  &lt;attribute name="hidden" type="xsd:string"/&gt;</w:t>
      </w:r>
    </w:p>
    <w:p w:rsidR="00B13653" w:rsidRDefault="001F204F">
      <w:pPr>
        <w:pStyle w:val="Code"/>
      </w:pPr>
      <w:r>
        <w:t xml:space="preserve">  &lt;attribute name="index" type="ST_IntNonNegative"/&gt;</w:t>
      </w:r>
    </w:p>
    <w:p w:rsidR="00B13653" w:rsidRDefault="001F204F">
      <w:pPr>
        <w:pStyle w:val="Code"/>
      </w:pPr>
      <w:r>
        <w:t xml:space="preserve">  &lt;attribute name="indexed" type="xsd:string"/&gt;</w:t>
      </w:r>
    </w:p>
    <w:p w:rsidR="00B13653" w:rsidRDefault="001F204F">
      <w:pPr>
        <w:pStyle w:val="Code"/>
      </w:pPr>
      <w:r>
        <w:t xml:space="preserve">  &lt;attribute name="internalName" type="xsd:string"/&gt;</w:t>
      </w:r>
    </w:p>
    <w:p w:rsidR="00B13653" w:rsidRDefault="001F204F">
      <w:pPr>
        <w:pStyle w:val="Code"/>
      </w:pPr>
      <w:r>
        <w:t xml:space="preserve">  &lt;attribute name="isKeyword" type="xsd:string"/&gt;</w:t>
      </w:r>
    </w:p>
    <w:p w:rsidR="00B13653" w:rsidRDefault="001F204F">
      <w:pPr>
        <w:pStyle w:val="Code"/>
      </w:pPr>
      <w:r>
        <w:t xml:space="preserve">  &lt;attribute name="LCID" type="xsd:int"/&gt;</w:t>
      </w:r>
    </w:p>
    <w:p w:rsidR="00B13653" w:rsidRDefault="001F204F">
      <w:pPr>
        <w:pStyle w:val="Code"/>
      </w:pPr>
      <w:r>
        <w:t xml:space="preserve">  &lt;</w:t>
      </w:r>
      <w:r>
        <w:t>attribute name="list" type="xsd:string"/&gt;</w:t>
      </w:r>
    </w:p>
    <w:p w:rsidR="00B13653" w:rsidRDefault="001F204F">
      <w:pPr>
        <w:pStyle w:val="Code"/>
      </w:pPr>
      <w:r>
        <w:t xml:space="preserve">  &lt;attribute name="open" type="xsd:string"/&gt;</w:t>
      </w:r>
    </w:p>
    <w:p w:rsidR="00B13653" w:rsidRDefault="001F204F">
      <w:pPr>
        <w:pStyle w:val="Code"/>
      </w:pPr>
      <w:r>
        <w:t xml:space="preserve">  &lt;attribute name="percentage" type="xsd:string"/&gt;</w:t>
      </w:r>
    </w:p>
    <w:p w:rsidR="00B13653" w:rsidRDefault="001F204F">
      <w:pPr>
        <w:pStyle w:val="Code"/>
      </w:pPr>
      <w:r>
        <w:t xml:space="preserve">  &lt;attribute name="readOnly" type="xsd:string"/&gt;</w:t>
      </w:r>
    </w:p>
    <w:p w:rsidR="00B13653" w:rsidRDefault="001F204F">
      <w:pPr>
        <w:pStyle w:val="Code"/>
      </w:pPr>
      <w:r>
        <w:t xml:space="preserve">  &lt;attribute name="requiredMultiChoice" type="xsd:string"/&gt;</w:t>
      </w:r>
    </w:p>
    <w:p w:rsidR="00B13653" w:rsidRDefault="001F204F">
      <w:pPr>
        <w:pStyle w:val="Code"/>
      </w:pPr>
      <w:r>
        <w:t xml:space="preserve">  &lt;attrib</w:t>
      </w:r>
      <w:r>
        <w:t>ute name="root" type="ST_TrueOnly"/&gt;</w:t>
      </w:r>
    </w:p>
    <w:p w:rsidR="00B13653" w:rsidRDefault="001F204F">
      <w:pPr>
        <w:pStyle w:val="Code"/>
      </w:pPr>
      <w:r>
        <w:t xml:space="preserve">  &lt;attribute name="showField" type="xsd:string"/&gt;</w:t>
      </w:r>
    </w:p>
    <w:p w:rsidR="00B13653" w:rsidRDefault="001F204F">
      <w:pPr>
        <w:pStyle w:val="Code"/>
      </w:pPr>
      <w:r>
        <w:t xml:space="preserve">  &lt;attribute name="sspId" type="ST_UniqueIdentifierWithoutBraces"/&gt;</w:t>
      </w:r>
    </w:p>
    <w:p w:rsidR="00B13653" w:rsidRDefault="001F204F">
      <w:pPr>
        <w:pStyle w:val="Code"/>
      </w:pPr>
      <w:r>
        <w:t xml:space="preserve">  &lt;attribute name="taxonomy" type="xsd:boolean"/&gt;</w:t>
      </w:r>
    </w:p>
    <w:p w:rsidR="00B13653" w:rsidRDefault="001F204F">
      <w:pPr>
        <w:pStyle w:val="Code"/>
      </w:pPr>
      <w:r>
        <w:t xml:space="preserve">  &lt;</w:t>
      </w:r>
      <w:r>
        <w:t>attribute name="taxonomyFieldName" type="xsd:string"/&gt;</w:t>
      </w:r>
    </w:p>
    <w:p w:rsidR="00B13653" w:rsidRDefault="001F204F">
      <w:pPr>
        <w:pStyle w:val="Code"/>
      </w:pPr>
      <w:r>
        <w:t xml:space="preserve">  &lt;attribute name="taxonomyMulti" type="xsd:boolean"/&gt;</w:t>
      </w:r>
    </w:p>
    <w:p w:rsidR="00B13653" w:rsidRDefault="001F204F">
      <w:pPr>
        <w:pStyle w:val="Code"/>
      </w:pPr>
      <w:r>
        <w:lastRenderedPageBreak/>
        <w:t xml:space="preserve">  &lt;attribute name="termSetId" type="ST_UniqueIdentifierWithoutBraces"/&gt;</w:t>
      </w:r>
    </w:p>
    <w:p w:rsidR="00B13653" w:rsidRDefault="001F204F">
      <w:pPr>
        <w:pStyle w:val="Code"/>
      </w:pPr>
      <w:r>
        <w:t xml:space="preserve">  &lt;attribute name="web" type="ST_UniqueIdentifierWithoutBraces"/&gt;</w:t>
      </w:r>
    </w:p>
    <w:p w:rsidR="00B13653" w:rsidRDefault="001F204F">
      <w:pPr>
        <w:pStyle w:val="Code"/>
      </w:pPr>
      <w:r>
        <w:t>&lt;/comple</w:t>
      </w:r>
      <w:r>
        <w:t>xType&gt;</w:t>
      </w:r>
    </w:p>
    <w:p w:rsidR="00B13653" w:rsidRDefault="001F204F">
      <w:pPr>
        <w:pStyle w:val="Heading5"/>
      </w:pPr>
      <w:bookmarkStart w:id="4063" w:name="section_93cad72f9088475cad522414313896bd"/>
      <w:bookmarkStart w:id="4064" w:name="_Toc499810931"/>
      <w:r>
        <w:t>Simple Types</w:t>
      </w:r>
      <w:bookmarkEnd w:id="4063"/>
      <w:bookmarkEnd w:id="4064"/>
      <w:r>
        <w:fldChar w:fldCharType="begin"/>
      </w:r>
      <w:r>
        <w:instrText xml:space="preserve"> XE "Simple Types" </w:instrText>
      </w:r>
      <w:r>
        <w:fldChar w:fldCharType="end"/>
      </w:r>
    </w:p>
    <w:p w:rsidR="00B13653" w:rsidRDefault="001F204F">
      <w:r>
        <w:t>This is the complete list of simple types in the http://schemas.microsoft.com/office/2006/metadata/properties/metaAttributes namespace.</w:t>
      </w:r>
    </w:p>
    <w:p w:rsidR="00B13653" w:rsidRDefault="001F204F">
      <w:pPr>
        <w:pStyle w:val="Heading6"/>
      </w:pPr>
      <w:bookmarkStart w:id="4065" w:name="section_786223f9b8ff46fdade3b42236e6297f"/>
      <w:bookmarkStart w:id="4066" w:name="_Toc499810932"/>
      <w:r>
        <w:t>ST_ContentTypeId (Content Type ID)</w:t>
      </w:r>
      <w:bookmarkEnd w:id="4065"/>
      <w:bookmarkEnd w:id="4066"/>
      <w:r>
        <w:fldChar w:fldCharType="begin"/>
      </w:r>
      <w:r>
        <w:instrText xml:space="preserve"> XE "ST_ContentTypeId (Content Type ID)" </w:instrText>
      </w:r>
      <w:r>
        <w:fldChar w:fldCharType="end"/>
      </w:r>
    </w:p>
    <w:p w:rsidR="00B13653" w:rsidRDefault="001F204F">
      <w:r>
        <w:t>T</w:t>
      </w:r>
      <w:r>
        <w:t>his simple type's contents are a restriction of the XML Schema string datatype.</w:t>
      </w:r>
    </w:p>
    <w:p w:rsidR="00B13653" w:rsidRDefault="001F204F">
      <w:r>
        <w:t>This simple type also specifies the following restrictions:</w:t>
      </w:r>
    </w:p>
    <w:p w:rsidR="00B13653" w:rsidRDefault="001F204F">
      <w:pPr>
        <w:pStyle w:val="ListParagraph"/>
        <w:numPr>
          <w:ilvl w:val="0"/>
          <w:numId w:val="210"/>
        </w:numPr>
        <w:contextualSpacing/>
      </w:pPr>
      <w:r>
        <w:t>This simple type's contents shall match the following regular expression pattern: 0x([0-9A-Fa-f][1-9A-Fa-f]|[1-9A-Fa</w:t>
      </w:r>
      <w:r>
        <w:t>-f][0-9A-Fa-f]|00[0-9A-Fa-f]{32})*.</w:t>
      </w:r>
    </w:p>
    <w:p w:rsidR="00B13653" w:rsidRDefault="001F204F">
      <w:pPr>
        <w:pStyle w:val="ListParagraph"/>
        <w:numPr>
          <w:ilvl w:val="0"/>
          <w:numId w:val="210"/>
        </w:numPr>
        <w:contextualSpacing/>
      </w:pPr>
      <w:r>
        <w:t>This simple type's contents have a maximum length of 1026 characters.</w:t>
      </w:r>
    </w:p>
    <w:p w:rsidR="00B13653" w:rsidRDefault="001F204F">
      <w:pPr>
        <w:pStyle w:val="ListParagraph"/>
        <w:numPr>
          <w:ilvl w:val="0"/>
          <w:numId w:val="210"/>
        </w:numPr>
      </w:pPr>
      <w:r>
        <w:t>This simple type's contents have a minimum length of 2 characters.</w:t>
      </w:r>
    </w:p>
    <w:tbl>
      <w:tblPr>
        <w:tblStyle w:val="Table-ShadedHeader"/>
        <w:tblW w:w="0" w:type="auto"/>
        <w:tblLook w:val="04A0" w:firstRow="1" w:lastRow="0" w:firstColumn="1" w:lastColumn="0" w:noHBand="0" w:noVBand="1"/>
      </w:tblPr>
      <w:tblGrid>
        <w:gridCol w:w="649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name="ST_ContentTypeId"&gt;</w:t>
      </w:r>
    </w:p>
    <w:p w:rsidR="00B13653" w:rsidRDefault="001F204F">
      <w:pPr>
        <w:pStyle w:val="Code"/>
      </w:pPr>
      <w:r>
        <w:t xml:space="preserve">  &lt;restriction base="xsd:string"&gt;</w:t>
      </w:r>
    </w:p>
    <w:p w:rsidR="00B13653" w:rsidRDefault="001F204F">
      <w:pPr>
        <w:pStyle w:val="Code"/>
      </w:pPr>
      <w:r>
        <w:t xml:space="preserve">    &lt;pattern v</w:t>
      </w:r>
      <w:r>
        <w:t>alue="0x([0-9A-Fa-f][1-9A-Fa-f]|[1-9A-Fa-f][0-9A-Fa-f]|00[0-9A-Fa-f]{32})*"/&gt;</w:t>
      </w:r>
    </w:p>
    <w:p w:rsidR="00B13653" w:rsidRDefault="001F204F">
      <w:pPr>
        <w:pStyle w:val="Code"/>
      </w:pPr>
      <w:r>
        <w:t xml:space="preserve">    &lt;minLength value="2"/&gt;</w:t>
      </w:r>
    </w:p>
    <w:p w:rsidR="00B13653" w:rsidRDefault="001F204F">
      <w:pPr>
        <w:pStyle w:val="Code"/>
      </w:pPr>
      <w:r>
        <w:t xml:space="preserve">    &lt;maxLength value="1026"/&gt;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6"/>
      </w:pPr>
      <w:bookmarkStart w:id="4067" w:name="section_fc63ec620566496f8ec8cb3ee90bdd9a"/>
      <w:bookmarkStart w:id="4068" w:name="_Toc499810933"/>
      <w:r>
        <w:t>ST_IntNonNegative (Non-Negative Integer)</w:t>
      </w:r>
      <w:bookmarkEnd w:id="4067"/>
      <w:bookmarkEnd w:id="4068"/>
      <w:r>
        <w:fldChar w:fldCharType="begin"/>
      </w:r>
      <w:r>
        <w:instrText xml:space="preserve"> XE "ST_IntNonNegative (Non-Negative Integer)" </w:instrText>
      </w:r>
      <w:r>
        <w:fldChar w:fldCharType="end"/>
      </w:r>
    </w:p>
    <w:p w:rsidR="00B13653" w:rsidRDefault="001F204F">
      <w:r>
        <w:t>This simple type's contents are a restriction of the XML Schema int datatype.</w:t>
      </w:r>
    </w:p>
    <w:p w:rsidR="00B13653" w:rsidRDefault="001F204F">
      <w:r>
        <w:t>This simple type also specifies the following restrictions:</w:t>
      </w:r>
    </w:p>
    <w:p w:rsidR="00B13653" w:rsidRDefault="001F204F">
      <w:pPr>
        <w:pStyle w:val="ListParagraph"/>
        <w:numPr>
          <w:ilvl w:val="0"/>
          <w:numId w:val="211"/>
        </w:numPr>
      </w:pPr>
      <w:r>
        <w:t>This simple type has a minimum value of greater than or equal to 0.</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name="ST_IntNonNegative"&gt;</w:t>
      </w:r>
    </w:p>
    <w:p w:rsidR="00B13653" w:rsidRDefault="001F204F">
      <w:pPr>
        <w:pStyle w:val="Code"/>
      </w:pPr>
      <w:r>
        <w:t xml:space="preserve">  &lt;restriction base="xsd:int"&gt;</w:t>
      </w:r>
    </w:p>
    <w:p w:rsidR="00B13653" w:rsidRDefault="001F204F">
      <w:pPr>
        <w:pStyle w:val="Code"/>
      </w:pPr>
      <w:r>
        <w:t xml:space="preserve">    &lt;minInclusive value="0"/&gt;</w:t>
      </w:r>
    </w:p>
    <w:p w:rsidR="00B13653" w:rsidRDefault="001F204F">
      <w:pPr>
        <w:pStyle w:val="Code"/>
      </w:pPr>
      <w:r>
        <w:t xml:space="preserve">  &lt;/restriction&gt;</w:t>
      </w:r>
    </w:p>
    <w:p w:rsidR="00B13653" w:rsidRDefault="001F204F">
      <w:pPr>
        <w:pStyle w:val="Code"/>
      </w:pPr>
      <w:r>
        <w:lastRenderedPageBreak/>
        <w:t>&lt;/simpleType&gt;</w:t>
      </w:r>
    </w:p>
    <w:p w:rsidR="00B13653" w:rsidRDefault="001F204F">
      <w:pPr>
        <w:pStyle w:val="Heading6"/>
      </w:pPr>
      <w:bookmarkStart w:id="4069" w:name="section_f2dd832362924b9bbc07123e1aad7cc1"/>
      <w:bookmarkStart w:id="4070" w:name="_Toc499810934"/>
      <w:r>
        <w:t>ST_TrueOnly (True Only)</w:t>
      </w:r>
      <w:bookmarkEnd w:id="4069"/>
      <w:bookmarkEnd w:id="4070"/>
      <w:r>
        <w:fldChar w:fldCharType="begin"/>
      </w:r>
      <w:r>
        <w:instrText xml:space="preserve"> XE "ST_TrueOnly (True Only)" </w:instrText>
      </w:r>
      <w:r>
        <w:fldChar w:fldCharType="end"/>
      </w:r>
    </w:p>
    <w:p w:rsidR="00B13653" w:rsidRDefault="001F204F">
      <w:r>
        <w:t>This simple type's contents are a restriction of the XML Schema string datatype.</w:t>
      </w:r>
    </w:p>
    <w:p w:rsidR="00B13653" w:rsidRDefault="001F204F">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true</w:t>
            </w:r>
            <w:r>
              <w:t xml:space="preserve"> ()</w:t>
            </w:r>
          </w:p>
        </w:tc>
        <w:tc>
          <w:tcPr>
            <w:tcW w:w="0" w:type="auto"/>
            <w:vAlign w:val="center"/>
          </w:tcPr>
          <w:p w:rsidR="00B13653" w:rsidRDefault="00B13653">
            <w:pPr>
              <w:pStyle w:val="TableBodyText"/>
            </w:pPr>
          </w:p>
        </w:tc>
      </w:tr>
    </w:tbl>
    <w:p w:rsidR="00B13653" w:rsidRDefault="00B13653"/>
    <w:p w:rsidR="00B13653" w:rsidRDefault="00B13653"/>
    <w:tbl>
      <w:tblPr>
        <w:tblStyle w:val="Table-ShadedHeader"/>
        <w:tblW w:w="0" w:type="auto"/>
        <w:tblLook w:val="04A0" w:firstRow="1" w:lastRow="0" w:firstColumn="1" w:lastColumn="0" w:noHBand="0" w:noVBand="1"/>
      </w:tblPr>
      <w:tblGrid>
        <w:gridCol w:w="492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name="ST_TrueOnly"&gt;</w:t>
      </w:r>
    </w:p>
    <w:p w:rsidR="00B13653" w:rsidRDefault="001F204F">
      <w:pPr>
        <w:pStyle w:val="Code"/>
      </w:pPr>
      <w:r>
        <w:t xml:space="preserve">  &lt;restriction base="xsd:string"&gt;</w:t>
      </w:r>
    </w:p>
    <w:p w:rsidR="00B13653" w:rsidRDefault="001F204F">
      <w:pPr>
        <w:pStyle w:val="Code"/>
      </w:pPr>
      <w:r>
        <w:t xml:space="preserve">    &lt;</w:t>
      </w:r>
      <w:r>
        <w:t>enumeration value="true"/&gt;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6"/>
      </w:pPr>
      <w:bookmarkStart w:id="4071" w:name="section_248f1259824c4068a4ed5c90c1b17f5f"/>
      <w:bookmarkStart w:id="4072" w:name="_Toc499810935"/>
      <w:r>
        <w:t>ST_UniqueIdentifier ()</w:t>
      </w:r>
      <w:bookmarkEnd w:id="4071"/>
      <w:bookmarkEnd w:id="4072"/>
      <w:r>
        <w:fldChar w:fldCharType="begin"/>
      </w:r>
      <w:r>
        <w:instrText xml:space="preserve"> XE "ST_UniqueIdentifier ()" </w:instrText>
      </w:r>
      <w:r>
        <w:fldChar w:fldCharType="end"/>
      </w:r>
    </w:p>
    <w:p w:rsidR="00B13653" w:rsidRDefault="001F204F">
      <w:r>
        <w:t>This simple type's contents are a restriction of the XML Schema string datatype.</w:t>
      </w:r>
    </w:p>
    <w:p w:rsidR="00B13653" w:rsidRDefault="001F204F">
      <w:r>
        <w:t>This simple type also specifies the following restrictions:</w:t>
      </w:r>
    </w:p>
    <w:p w:rsidR="00B13653" w:rsidRDefault="001F204F">
      <w:pPr>
        <w:pStyle w:val="ListParagraph"/>
        <w:numPr>
          <w:ilvl w:val="0"/>
          <w:numId w:val="212"/>
        </w:numPr>
      </w:pPr>
      <w:r>
        <w:t>Thi</w:t>
      </w:r>
      <w:r>
        <w:t>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name="ST_UniqueIdentifier"&gt;</w:t>
      </w:r>
    </w:p>
    <w:p w:rsidR="00B13653" w:rsidRDefault="001F204F">
      <w:pPr>
        <w:pStyle w:val="Code"/>
      </w:pPr>
      <w:r>
        <w:t xml:space="preserve">  &lt;restriction base="xsd:string"&gt;</w:t>
      </w:r>
    </w:p>
    <w:p w:rsidR="00B13653" w:rsidRDefault="001F204F">
      <w:pPr>
        <w:pStyle w:val="Code"/>
      </w:pPr>
      <w:r>
        <w:t xml:space="preserve">    &lt;</w:t>
      </w:r>
      <w:r>
        <w:t>pattern value="\{[0-9a-fA-F]{8}\-[0-9a-fA-F]{4}\-[0-9a-fA-F]{4}\-[0-9a-fA-F]{4}\-[0-9a-fA-F]{12}\}"/&gt;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6"/>
      </w:pPr>
      <w:bookmarkStart w:id="4073" w:name="section_ab99726155c24ba4b3b99819b200389d"/>
      <w:bookmarkStart w:id="4074" w:name="_Toc499810936"/>
      <w:r>
        <w:t>ST_UniqueIdentifierWithoutBraces (Unique Identifier without Braces)</w:t>
      </w:r>
      <w:bookmarkEnd w:id="4073"/>
      <w:bookmarkEnd w:id="4074"/>
      <w:r>
        <w:fldChar w:fldCharType="begin"/>
      </w:r>
      <w:r>
        <w:instrText xml:space="preserve"> XE "ST_UniqueIdentifierWithoutBraces (Unique Identifier</w:instrText>
      </w:r>
      <w:r>
        <w:instrText xml:space="preserve"> without Braces)" </w:instrText>
      </w:r>
      <w:r>
        <w:fldChar w:fldCharType="end"/>
      </w:r>
    </w:p>
    <w:p w:rsidR="00B13653" w:rsidRDefault="001F204F">
      <w:r>
        <w:lastRenderedPageBreak/>
        <w:t>This simple type's contents are a restriction of the XML Schema string datatype.</w:t>
      </w:r>
    </w:p>
    <w:p w:rsidR="00B13653" w:rsidRDefault="001F204F">
      <w:r>
        <w:t>This simple type also specifies the following restrictions:</w:t>
      </w:r>
    </w:p>
    <w:p w:rsidR="00B13653" w:rsidRDefault="001F204F">
      <w:pPr>
        <w:pStyle w:val="ListParagraph"/>
        <w:numPr>
          <w:ilvl w:val="0"/>
          <w:numId w:val="213"/>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Attri</w:t>
            </w:r>
            <w:r>
              <w:t xml:space="preserve">butes); </w:t>
            </w:r>
            <w:r>
              <w:rPr>
                <w:b/>
              </w:rPr>
              <w:t>Shared Attributes@termSetId</w:t>
            </w:r>
            <w:r>
              <w:t xml:space="preserve"> (§3.5.2.2.1, Shared Attributes); </w:t>
            </w:r>
            <w:r>
              <w:rPr>
                <w:b/>
              </w:rPr>
              <w:t>Shared Attributes@web</w:t>
            </w:r>
            <w:r>
              <w:t xml:space="preserve"> (§3.5.2.2.1, Shared Attributes)</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name="ST_UniqueIdentifierWithoutBraces"&gt;</w:t>
      </w:r>
    </w:p>
    <w:p w:rsidR="00B13653" w:rsidRDefault="001F204F">
      <w:pPr>
        <w:pStyle w:val="Code"/>
      </w:pPr>
      <w:r>
        <w:t xml:space="preserve">  </w:t>
      </w:r>
      <w:r>
        <w:t>&lt;restriction base="xsd:string"&gt;</w:t>
      </w:r>
    </w:p>
    <w:p w:rsidR="00B13653" w:rsidRDefault="001F204F">
      <w:pPr>
        <w:pStyle w:val="Code"/>
      </w:pPr>
      <w:r>
        <w:t xml:space="preserve">    &lt;pattern value="[0-9a-fA-F]{8}\-[0-9a-fA-F]{4}\-[0-9a-fA-F]{4}\-[0-9a-fA-F]{4}\-[0-9a-fA-F]{12}"/&gt;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3"/>
      </w:pPr>
      <w:bookmarkStart w:id="4075" w:name="section_115a2521c18a49df82edf87e7941c25f"/>
      <w:bookmarkStart w:id="4076" w:name="_Toc499810937"/>
      <w:r>
        <w:t>Custom Document Information Panel</w:t>
      </w:r>
      <w:bookmarkEnd w:id="4075"/>
      <w:bookmarkEnd w:id="4076"/>
      <w:r>
        <w:fldChar w:fldCharType="begin"/>
      </w:r>
      <w:r>
        <w:instrText xml:space="preserve"> XE "Custom Document Information Panel" </w:instrText>
      </w:r>
      <w:r>
        <w:fldChar w:fldCharType="end"/>
      </w:r>
    </w:p>
    <w:p w:rsidR="00B13653" w:rsidRDefault="001F204F">
      <w:r>
        <w:t xml:space="preserve">The Custom </w:t>
      </w:r>
      <w:r>
        <w:t>Document Information Panel is comprised of a Custom XML Data Storage Part ("</w:t>
      </w:r>
      <w:hyperlink r:id="rId355">
        <w:r>
          <w:rPr>
            <w:rStyle w:val="Hyperlink"/>
          </w:rPr>
          <w:t>[ISO/IEC-29500-1]</w:t>
        </w:r>
      </w:hyperlink>
      <w:r>
        <w:t xml:space="preserve"> §15.2.5") which contains the Custom Document Information Panel information, and a Custom XML Dat</w:t>
      </w:r>
      <w:r>
        <w:t xml:space="preserve">a Storage Properties Part ("[ISO/IEC-29500-1] §15.2.6") which contains the set of properties for the custom XML data. </w:t>
      </w:r>
    </w:p>
    <w:p w:rsidR="00B13653" w:rsidRDefault="001F204F">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B13653" w:rsidRDefault="001F204F">
      <w:r>
        <w:t>The root element of the Custom XML Data Storage Part shall be customPropertyEditors (</w:t>
      </w:r>
      <w:hyperlink w:anchor="Section_995299bfabca4268b73dcea9be1ff684">
        <w:r>
          <w:rPr>
            <w:rStyle w:val="Hyperlink"/>
          </w:rPr>
          <w:t>§3.5.3.1.1.</w:t>
        </w:r>
        <w:r>
          <w:rPr>
            <w:rStyle w:val="Hyperlink"/>
          </w:rPr>
          <w:t>2, customPropertyEditors</w:t>
        </w:r>
      </w:hyperlink>
      <w:r>
        <w:t>).</w:t>
      </w:r>
    </w:p>
    <w:p w:rsidR="00B13653" w:rsidRDefault="001F204F">
      <w:r>
        <w:t xml:space="preserve">The Associated XML Schema ("[ISO/IEC-29500-1] §22.5.2.2; schemaRef") for this Custom XML Data Storage Part shall be “http://schemas.microsoft.com/‌office/‌2006/‌customDocumentInformationPanel”. </w:t>
      </w:r>
    </w:p>
    <w:p w:rsidR="00B13653" w:rsidRDefault="001F204F">
      <w:pPr>
        <w:pStyle w:val="Heading4"/>
      </w:pPr>
      <w:bookmarkStart w:id="4077" w:name="section_471bacba8a3243149825ae9d444e1af9"/>
      <w:bookmarkStart w:id="4078" w:name="_Toc499810938"/>
      <w:r>
        <w:t xml:space="preserve">Custom Document Information Panel </w:t>
      </w:r>
      <w:r>
        <w:t>Schema</w:t>
      </w:r>
      <w:bookmarkEnd w:id="4077"/>
      <w:bookmarkEnd w:id="4078"/>
      <w:r>
        <w:fldChar w:fldCharType="begin"/>
      </w:r>
      <w:r>
        <w:instrText xml:space="preserve"> XE "Custom Document Information Panel Schema" </w:instrText>
      </w:r>
      <w:r>
        <w:fldChar w:fldCharType="end"/>
      </w:r>
    </w:p>
    <w:p w:rsidR="00B13653" w:rsidRDefault="001F204F">
      <w:r>
        <w:t>Custom Document Information Panel information defines the location and behaviors for a customized Document Information Panel based on a standalone XSN file. Unlike a Document Information Panel defined</w:t>
      </w:r>
      <w:r>
        <w:t xml:space="preserve">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Document I</w:t>
      </w:r>
      <w:r>
        <w:t>nformation Panels need not be associated directly with a server.</w:t>
      </w:r>
    </w:p>
    <w:p w:rsidR="00B13653" w:rsidRDefault="001F204F">
      <w:pPr>
        <w:pStyle w:val="Heading5"/>
      </w:pPr>
      <w:bookmarkStart w:id="4079" w:name="section_84dab41e82ce484c80c4da334e583c62"/>
      <w:bookmarkStart w:id="4080" w:name="_Toc499810939"/>
      <w:r>
        <w:t>Elements</w:t>
      </w:r>
      <w:bookmarkEnd w:id="4079"/>
      <w:bookmarkEnd w:id="4080"/>
    </w:p>
    <w:p w:rsidR="00B13653" w:rsidRDefault="001F204F">
      <w:pPr>
        <w:pStyle w:val="Heading6"/>
      </w:pPr>
      <w:bookmarkStart w:id="4081" w:name="section_518b6e0dd6114ebbbc77dda2706b18fb"/>
      <w:bookmarkStart w:id="4082" w:name="_Toc499810940"/>
      <w:r>
        <w:t>customPropertyEditor (Custom Property Editor)</w:t>
      </w:r>
      <w:bookmarkEnd w:id="4081"/>
      <w:bookmarkEnd w:id="4082"/>
      <w:r>
        <w:fldChar w:fldCharType="begin"/>
      </w:r>
      <w:r>
        <w:instrText xml:space="preserve"> XE "customPropertyEditor (Custom Property Editor)" </w:instrText>
      </w:r>
      <w:r>
        <w:fldChar w:fldCharType="end"/>
      </w:r>
    </w:p>
    <w:p w:rsidR="00B13653" w:rsidRDefault="001F204F">
      <w:r>
        <w:t>This element associates a namespace with the location of an XSN file (as specified</w:t>
      </w:r>
      <w:r>
        <w:t xml:space="preserve"> by InfoPath Form Template Format Structure Specification </w:t>
      </w:r>
      <w:hyperlink r:id="rId356" w:anchor="Section_93482ffc8be24c288de5324a835e66b1">
        <w:r>
          <w:rPr>
            <w:rStyle w:val="Hyperlink"/>
          </w:rPr>
          <w:t>[MS-IPFF]</w:t>
        </w:r>
      </w:hyperlink>
      <w:r>
        <w:t>). The specified XSN file can be used to visually edit the information in a custom XML data part in this docum</w:t>
      </w:r>
      <w:r>
        <w:t xml:space="preserve">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Parent Elements</w:t>
            </w:r>
          </w:p>
        </w:tc>
      </w:tr>
      <w:tr w:rsidR="00B13653" w:rsidTr="00B13653">
        <w:tc>
          <w:tcPr>
            <w:tcW w:w="0" w:type="auto"/>
            <w:vAlign w:val="center"/>
          </w:tcPr>
          <w:p w:rsidR="00B13653" w:rsidRDefault="001F204F">
            <w:pPr>
              <w:pStyle w:val="TableBodyText"/>
            </w:pPr>
            <w:r>
              <w:rPr>
                <w:b/>
              </w:rPr>
              <w:t>customPropertyEditors</w:t>
            </w:r>
            <w:r>
              <w:t xml:space="preserve"> (§</w:t>
            </w:r>
            <w:hyperlink w:anchor="Section_995299bfabca4268b73dcea9be1ff684">
              <w:r>
                <w:rPr>
                  <w:rStyle w:val="Hyperlink"/>
                </w:rPr>
                <w:t>3.5</w:t>
              </w:r>
              <w:r>
                <w:rPr>
                  <w:rStyle w:val="Hyperlink"/>
                </w:rPr>
                <w:t>.3.1.1.2, customPropertyEditors</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4311"/>
        <w:gridCol w:w="260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XMLNamespace</w:t>
            </w:r>
            <w:r>
              <w:t xml:space="preserve"> (Namespace for Property Editor)</w:t>
            </w:r>
          </w:p>
        </w:tc>
        <w:tc>
          <w:tcPr>
            <w:tcW w:w="0" w:type="auto"/>
            <w:vAlign w:val="center"/>
          </w:tcPr>
          <w:p w:rsidR="00B13653" w:rsidRDefault="001F204F">
            <w:pPr>
              <w:pStyle w:val="TableBodyText"/>
            </w:pPr>
            <w:r>
              <w:t>§</w:t>
            </w:r>
            <w:hyperlink w:anchor="Section_de9b88626c554161908f55ad7955eb6f">
              <w:r>
                <w:rPr>
                  <w:rStyle w:val="Hyperlink"/>
                </w:rPr>
                <w:t>3.5.3.1.1.5, XMLNamespace</w:t>
              </w:r>
            </w:hyperlink>
          </w:p>
        </w:tc>
      </w:tr>
      <w:tr w:rsidR="00B13653" w:rsidTr="00B13653">
        <w:tc>
          <w:tcPr>
            <w:tcW w:w="0" w:type="auto"/>
            <w:vAlign w:val="center"/>
          </w:tcPr>
          <w:p w:rsidR="00B13653" w:rsidRDefault="001F204F">
            <w:pPr>
              <w:pStyle w:val="TableBodyText"/>
            </w:pPr>
            <w:r>
              <w:rPr>
                <w:b/>
              </w:rPr>
              <w:t>XSNLocation</w:t>
            </w:r>
            <w:r>
              <w:t xml:space="preserve"> (Location of XSN File)</w:t>
            </w:r>
          </w:p>
        </w:tc>
        <w:tc>
          <w:tcPr>
            <w:tcW w:w="0" w:type="auto"/>
            <w:vAlign w:val="center"/>
          </w:tcPr>
          <w:p w:rsidR="00B13653" w:rsidRDefault="001F204F">
            <w:pPr>
              <w:pStyle w:val="TableBodyText"/>
            </w:pPr>
            <w:r>
              <w:t>§</w:t>
            </w:r>
            <w:hyperlink w:anchor="Section_60042665e00a4f749f86ad8bd478a614">
              <w:r>
                <w:rPr>
                  <w:rStyle w:val="Hyperlink"/>
                </w:rPr>
                <w:t>3.5.3.1.1.6, XSNLocation</w:t>
              </w:r>
            </w:hyperlink>
          </w:p>
        </w:tc>
      </w:tr>
    </w:tbl>
    <w:p w:rsidR="00B13653" w:rsidRDefault="00B13653"/>
    <w:p w:rsidR="00B13653" w:rsidRDefault="001F204F">
      <w:r>
        <w:t>The following XML Schema fragment defines the contents of this element:</w:t>
      </w:r>
    </w:p>
    <w:p w:rsidR="00B13653" w:rsidRDefault="001F204F">
      <w:pPr>
        <w:pStyle w:val="Code"/>
      </w:pPr>
      <w:r>
        <w:t>&lt;complexType name="CT_CustomPropertyEditor"&gt;</w:t>
      </w:r>
    </w:p>
    <w:p w:rsidR="00B13653" w:rsidRDefault="001F204F">
      <w:pPr>
        <w:pStyle w:val="Code"/>
      </w:pPr>
      <w:r>
        <w:t xml:space="preserve">  &lt;sequence&gt;</w:t>
      </w:r>
    </w:p>
    <w:p w:rsidR="00B13653" w:rsidRDefault="001F204F">
      <w:pPr>
        <w:pStyle w:val="Code"/>
      </w:pPr>
      <w:r>
        <w:t xml:space="preserve">    &lt;</w:t>
      </w:r>
      <w:r>
        <w:t>element name="XMLNamespace" type="xsd:anyURI"/&gt;</w:t>
      </w:r>
    </w:p>
    <w:p w:rsidR="00B13653" w:rsidRDefault="001F204F">
      <w:pPr>
        <w:pStyle w:val="Code"/>
      </w:pPr>
      <w:r>
        <w:t xml:space="preserve">    &lt;element name="XSNLocation" type="xsd:string"/&gt;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6"/>
      </w:pPr>
      <w:bookmarkStart w:id="4083" w:name="section_995299bfabca4268b73dcea9be1ff684"/>
      <w:bookmarkStart w:id="4084" w:name="_Toc499810941"/>
      <w:r>
        <w:t>customPropertyEditors (Custom Property Editors List)</w:t>
      </w:r>
      <w:bookmarkEnd w:id="4083"/>
      <w:bookmarkEnd w:id="4084"/>
      <w:r>
        <w:fldChar w:fldCharType="begin"/>
      </w:r>
      <w:r>
        <w:instrText xml:space="preserve"> XE "customPropertyEditors (Custom Property Editors List)" </w:instrText>
      </w:r>
      <w:r>
        <w:fldChar w:fldCharType="end"/>
      </w:r>
    </w:p>
    <w:p w:rsidR="00B13653" w:rsidRDefault="001F204F">
      <w:r>
        <w:t xml:space="preserve">This element specifies the list of (and settings for) any XSN files (as specified by InfoPath Form Template Format Structure Specification </w:t>
      </w:r>
      <w:hyperlink r:id="rId357" w:anchor="Section_93482ffc8be24c288de5324a835e66b1">
        <w:r>
          <w:rPr>
            <w:rStyle w:val="Hyperlink"/>
          </w:rPr>
          <w:t>[MS-IPFF]</w:t>
        </w:r>
      </w:hyperlink>
      <w:r>
        <w:t>) that may be associated with</w:t>
      </w:r>
      <w:r>
        <w:t xml:space="preserve">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customPropertyEditor</w:t>
            </w:r>
            <w:r>
              <w:t xml:space="preserve"> (Custom Property Editor)</w:t>
            </w:r>
          </w:p>
        </w:tc>
        <w:tc>
          <w:tcPr>
            <w:tcW w:w="0" w:type="auto"/>
            <w:vAlign w:val="center"/>
          </w:tcPr>
          <w:p w:rsidR="00B13653" w:rsidRDefault="001F204F">
            <w:pPr>
              <w:pStyle w:val="TableBodyText"/>
            </w:pPr>
            <w:r>
              <w:t>§</w:t>
            </w:r>
            <w:hyperlink w:anchor="Section_518b6e0dd6114ebbbc77dda2706b18fb">
              <w:r>
                <w:rPr>
                  <w:rStyle w:val="Hyperlink"/>
                </w:rPr>
                <w:t>3.5.3.1.1.1, customPropertyEditor</w:t>
              </w:r>
            </w:hyperlink>
          </w:p>
        </w:tc>
      </w:tr>
      <w:tr w:rsidR="00B13653" w:rsidTr="00B13653">
        <w:tc>
          <w:tcPr>
            <w:tcW w:w="0" w:type="auto"/>
            <w:vAlign w:val="center"/>
          </w:tcPr>
          <w:p w:rsidR="00B13653" w:rsidRDefault="001F204F">
            <w:pPr>
              <w:pStyle w:val="TableBodyText"/>
            </w:pPr>
            <w:r>
              <w:rPr>
                <w:b/>
              </w:rPr>
              <w:t>defaultPropertyEdito</w:t>
            </w:r>
            <w:r>
              <w:rPr>
                <w:b/>
              </w:rPr>
              <w:t>rNamespace</w:t>
            </w:r>
            <w:r>
              <w:t xml:space="preserve"> (Default Namespace)</w:t>
            </w:r>
          </w:p>
        </w:tc>
        <w:tc>
          <w:tcPr>
            <w:tcW w:w="0" w:type="auto"/>
            <w:vAlign w:val="center"/>
          </w:tcPr>
          <w:p w:rsidR="00B13653" w:rsidRDefault="001F204F">
            <w:pPr>
              <w:pStyle w:val="TableBodyText"/>
            </w:pPr>
            <w:r>
              <w:t>§</w:t>
            </w:r>
            <w:hyperlink w:anchor="Section_38b8d62c52f54927aba536320bff74e8">
              <w:r>
                <w:rPr>
                  <w:rStyle w:val="Hyperlink"/>
                </w:rPr>
                <w:t>3.5.3.1.1.3, defaultPropertyEditorNamespace</w:t>
              </w:r>
            </w:hyperlink>
          </w:p>
        </w:tc>
      </w:tr>
      <w:tr w:rsidR="00B13653" w:rsidTr="00B13653">
        <w:tc>
          <w:tcPr>
            <w:tcW w:w="0" w:type="auto"/>
            <w:vAlign w:val="center"/>
          </w:tcPr>
          <w:p w:rsidR="00B13653" w:rsidRDefault="001F204F">
            <w:pPr>
              <w:pStyle w:val="TableBodyText"/>
            </w:pPr>
            <w:r>
              <w:rPr>
                <w:b/>
              </w:rPr>
              <w:t>showOnOpen</w:t>
            </w:r>
            <w:r>
              <w:t xml:space="preserve"> (Show On Open)</w:t>
            </w:r>
          </w:p>
        </w:tc>
        <w:tc>
          <w:tcPr>
            <w:tcW w:w="0" w:type="auto"/>
            <w:vAlign w:val="center"/>
          </w:tcPr>
          <w:p w:rsidR="00B13653" w:rsidRDefault="001F204F">
            <w:pPr>
              <w:pStyle w:val="TableBodyText"/>
            </w:pPr>
            <w:r>
              <w:t>§</w:t>
            </w:r>
            <w:hyperlink w:anchor="Section_d80518f15c614cbabc0b467b7b9cdd95">
              <w:r>
                <w:rPr>
                  <w:rStyle w:val="Hyperlink"/>
                </w:rPr>
                <w:t>3.5.3.1.1.4, showOnOpen</w:t>
              </w:r>
            </w:hyperlink>
          </w:p>
        </w:tc>
      </w:tr>
    </w:tbl>
    <w:p w:rsidR="00B13653" w:rsidRDefault="00B13653"/>
    <w:p w:rsidR="00B13653" w:rsidRDefault="001F204F">
      <w:r>
        <w:t>The following XML Schema fragment defines the contents of this element:</w:t>
      </w:r>
    </w:p>
    <w:p w:rsidR="00B13653" w:rsidRDefault="001F204F">
      <w:pPr>
        <w:pStyle w:val="Code"/>
      </w:pPr>
      <w:r>
        <w:t>&lt;complexType name="CT_CustomPropertyEditors"&gt;</w:t>
      </w:r>
    </w:p>
    <w:p w:rsidR="00B13653" w:rsidRDefault="001F204F">
      <w:pPr>
        <w:pStyle w:val="Code"/>
      </w:pPr>
      <w:r>
        <w:t xml:space="preserve">  &lt;sequence&gt;</w:t>
      </w:r>
    </w:p>
    <w:p w:rsidR="00B13653" w:rsidRDefault="001F204F">
      <w:pPr>
        <w:pStyle w:val="Code"/>
      </w:pPr>
      <w:r>
        <w:t xml:space="preserve">    &lt;element name="showOnOpen" type="xsd:boolean"/&gt;</w:t>
      </w:r>
    </w:p>
    <w:p w:rsidR="00B13653" w:rsidRDefault="001F204F">
      <w:pPr>
        <w:pStyle w:val="Code"/>
      </w:pPr>
      <w:r>
        <w:t xml:space="preserve">    &lt;element name="defaultPropertyEditorNamespace" type="xsd:anyURI"/&gt;</w:t>
      </w:r>
    </w:p>
    <w:p w:rsidR="00B13653" w:rsidRDefault="001F204F">
      <w:pPr>
        <w:pStyle w:val="Code"/>
      </w:pPr>
      <w:r>
        <w:t xml:space="preserve">    &lt;element name="customPropertyEditor" type="CT_CustomPropertyEditor" maxOccurs="unbounded"/&gt;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6"/>
      </w:pPr>
      <w:bookmarkStart w:id="4085" w:name="section_38b8d62c52f54927aba536320bff74e8"/>
      <w:bookmarkStart w:id="4086" w:name="_Toc499810942"/>
      <w:r>
        <w:t>defaultPropertyEditorNamespace (Default Namespace)</w:t>
      </w:r>
      <w:bookmarkEnd w:id="4085"/>
      <w:bookmarkEnd w:id="4086"/>
      <w:r>
        <w:fldChar w:fldCharType="begin"/>
      </w:r>
      <w:r>
        <w:instrText xml:space="preserve"> XE "defaultPropertyEditorNamespace (Default Namespace)" </w:instrText>
      </w:r>
      <w:r>
        <w:fldChar w:fldCharType="end"/>
      </w:r>
    </w:p>
    <w:p w:rsidR="00B13653" w:rsidRDefault="001F204F">
      <w:r>
        <w:t>This element specifie</w:t>
      </w:r>
      <w:r>
        <w:t>s the XML namespace that identifies which XSN is shown by default if the user chooses to edit properties contained in the custom XML data parts of this document. If this element is not present, or if the value of this element does not equal the namespace s</w:t>
      </w:r>
      <w:r>
        <w:t xml:space="preserve">pecified in the </w:t>
      </w:r>
      <w:r>
        <w:lastRenderedPageBreak/>
        <w:t>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B13653" w:rsidRDefault="00B13653"/>
    <w:p w:rsidR="00B13653" w:rsidRDefault="001F204F">
      <w:pPr>
        <w:pStyle w:val="Heading6"/>
      </w:pPr>
      <w:bookmarkStart w:id="4087" w:name="section_d80518f15c614cbabc0b467b7b9cdd95"/>
      <w:bookmarkStart w:id="4088" w:name="_Toc499810943"/>
      <w:r>
        <w:t>showOnOpen (Show On Open)</w:t>
      </w:r>
      <w:bookmarkEnd w:id="4087"/>
      <w:bookmarkEnd w:id="4088"/>
      <w:r>
        <w:fldChar w:fldCharType="begin"/>
      </w:r>
      <w:r>
        <w:instrText xml:space="preserve"> XE "showOnOpen (Show On Open)" </w:instrText>
      </w:r>
      <w:r>
        <w:fldChar w:fldCharType="end"/>
      </w:r>
    </w:p>
    <w:p w:rsidR="00B13653" w:rsidRDefault="001F204F">
      <w:r>
        <w:t>This element specifies whether the user should be presented with a surface to edit either the core properties or propert</w:t>
      </w:r>
      <w:r>
        <w:t xml:space="preserve">ies in one of the custom xml data parts in this document, as informed by the defaultPropertyEditorNamespace. A value of </w:t>
      </w:r>
      <w:r>
        <w:rPr>
          <w:i/>
        </w:rPr>
        <w:t>true</w:t>
      </w:r>
      <w:r>
        <w:t xml:space="preserve"> indicates that such a surface shall be provided; any other value indicates such a surface shall not be provided. If this element is</w:t>
      </w:r>
      <w:r>
        <w:t xml:space="preserve"> not present, a surface shall not be provided. </w:t>
      </w:r>
    </w:p>
    <w:tbl>
      <w:tblPr>
        <w:tblStyle w:val="Table-ShadedHeader"/>
        <w:tblW w:w="0" w:type="auto"/>
        <w:tblLook w:val="04A0" w:firstRow="1" w:lastRow="0" w:firstColumn="1" w:lastColumn="0" w:noHBand="0" w:noVBand="1"/>
      </w:tblPr>
      <w:tblGrid>
        <w:gridCol w:w="544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B13653" w:rsidRDefault="00B13653"/>
    <w:p w:rsidR="00B13653" w:rsidRDefault="001F204F">
      <w:pPr>
        <w:pStyle w:val="Heading6"/>
      </w:pPr>
      <w:bookmarkStart w:id="4089" w:name="section_de9b88626c554161908f55ad7955eb6f"/>
      <w:bookmarkStart w:id="4090" w:name="_Toc499810944"/>
      <w:r>
        <w:t>XMLNamespace (Namespace for Property Editor)</w:t>
      </w:r>
      <w:bookmarkEnd w:id="4089"/>
      <w:bookmarkEnd w:id="4090"/>
      <w:r>
        <w:fldChar w:fldCharType="begin"/>
      </w:r>
      <w:r>
        <w:instrText xml:space="preserve"> XE "XMLNamespace (Namespace for Property Editor)" </w:instrText>
      </w:r>
      <w:r>
        <w:fldChar w:fldCharType="end"/>
      </w:r>
    </w:p>
    <w:p w:rsidR="00B13653" w:rsidRDefault="001F204F">
      <w:r>
        <w:t>Specifies the root namespace of custom XML data parts that are appropriate for editing by the XSN specified in XSNLocation.</w:t>
      </w:r>
    </w:p>
    <w:tbl>
      <w:tblPr>
        <w:tblStyle w:val="Table-ShadedHeader"/>
        <w:tblW w:w="0" w:type="auto"/>
        <w:tblLook w:val="04A0" w:firstRow="1" w:lastRow="0" w:firstColumn="1" w:lastColumn="0" w:noHBand="0" w:noVBand="1"/>
      </w:tblPr>
      <w:tblGrid>
        <w:gridCol w:w="526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B13653" w:rsidRDefault="00B13653"/>
    <w:p w:rsidR="00B13653" w:rsidRDefault="001F204F">
      <w:pPr>
        <w:pStyle w:val="Heading6"/>
      </w:pPr>
      <w:bookmarkStart w:id="4091" w:name="section_60042665e00a4f749f86ad8bd478a614"/>
      <w:bookmarkStart w:id="4092" w:name="_Toc499810945"/>
      <w:r>
        <w:t>XSNLocation (Location of XSN File)</w:t>
      </w:r>
      <w:bookmarkEnd w:id="4091"/>
      <w:bookmarkEnd w:id="4092"/>
      <w:r>
        <w:fldChar w:fldCharType="begin"/>
      </w:r>
      <w:r>
        <w:instrText xml:space="preserve"> XE "XSNLocation (Location of XSN File)" </w:instrText>
      </w:r>
      <w:r>
        <w:fldChar w:fldCharType="end"/>
      </w:r>
    </w:p>
    <w:p w:rsidR="00B13653" w:rsidRDefault="001F204F">
      <w:r>
        <w:t>Specifies the path to the XSN file.</w:t>
      </w:r>
    </w:p>
    <w:tbl>
      <w:tblPr>
        <w:tblStyle w:val="Table-ShadedHeader"/>
        <w:tblW w:w="0" w:type="auto"/>
        <w:tblLook w:val="04A0" w:firstRow="1" w:lastRow="0" w:firstColumn="1" w:lastColumn="0" w:noHBand="0" w:noVBand="1"/>
      </w:tblPr>
      <w:tblGrid>
        <w:gridCol w:w="526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B13653" w:rsidRDefault="00B13653"/>
    <w:p w:rsidR="00B13653" w:rsidRDefault="001F204F">
      <w:pPr>
        <w:pStyle w:val="Heading3"/>
      </w:pPr>
      <w:bookmarkStart w:id="4093" w:name="section_c26a68bdb8164d2eb84258bc92e4f6a2"/>
      <w:bookmarkStart w:id="4094" w:name="_Toc499810946"/>
      <w:r>
        <w:t>Custom XSN</w:t>
      </w:r>
      <w:bookmarkEnd w:id="4093"/>
      <w:bookmarkEnd w:id="4094"/>
      <w:r>
        <w:fldChar w:fldCharType="begin"/>
      </w:r>
      <w:r>
        <w:instrText xml:space="preserve"> XE "Custom XSN" </w:instrText>
      </w:r>
      <w:r>
        <w:fldChar w:fldCharType="end"/>
      </w:r>
    </w:p>
    <w:p w:rsidR="00B13653" w:rsidRDefault="001F204F">
      <w:r>
        <w:t>The Custom XSN is comprised of a Custom XML Data Storage Part ("</w:t>
      </w:r>
      <w:hyperlink r:id="rId358">
        <w:r>
          <w:rPr>
            <w:rStyle w:val="Hyperlink"/>
          </w:rPr>
          <w:t>[ISO/IEC-29500-1]</w:t>
        </w:r>
      </w:hyperlink>
      <w:r>
        <w:t xml:space="preserve"> §15.2.5") which co</w:t>
      </w:r>
      <w:r>
        <w:t xml:space="preserve">ntains the Custom XSN information, and a Custom XML Data Storage Properties Part ("[ISO/IEC-29500-1] §15.2.6") which contains the set of properties for the custom XML data. </w:t>
      </w:r>
    </w:p>
    <w:p w:rsidR="00B13653" w:rsidRDefault="001F204F">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B13653" w:rsidRDefault="001F204F">
      <w:r>
        <w:t>The root element of the Custom XML Data Storage Part shall be custom</w:t>
      </w:r>
      <w:r>
        <w:t>Xsn (</w:t>
      </w:r>
      <w:hyperlink w:anchor="Section_dff741e5b6874a57a0ea91144bd69a9c">
        <w:r>
          <w:rPr>
            <w:rStyle w:val="Hyperlink"/>
          </w:rPr>
          <w:t>§3.5.4.1.1.2, customXsn</w:t>
        </w:r>
      </w:hyperlink>
      <w:r>
        <w:t>).</w:t>
      </w:r>
    </w:p>
    <w:p w:rsidR="00B13653" w:rsidRDefault="001F204F">
      <w:r>
        <w:lastRenderedPageBreak/>
        <w:t>The Associated XML Schema ("[ISO/IEC-29500-1] §22.5.2.2; schemaRef") for this Custom XML Data Storage Part shall be “http://schemas.microsoft.com/‌office/‌2006/‌m</w:t>
      </w:r>
      <w:r>
        <w:t>etadata/‌customXsn”.</w:t>
      </w:r>
    </w:p>
    <w:p w:rsidR="00B13653" w:rsidRDefault="001F204F">
      <w:pPr>
        <w:pStyle w:val="Heading4"/>
      </w:pPr>
      <w:bookmarkStart w:id="4095" w:name="section_d9b4ba0ebe664084a162d0eac8fa85e9"/>
      <w:bookmarkStart w:id="4096" w:name="_Toc499810947"/>
      <w:r>
        <w:t>Custom XSN Schema</w:t>
      </w:r>
      <w:bookmarkEnd w:id="4095"/>
      <w:bookmarkEnd w:id="4096"/>
      <w:r>
        <w:fldChar w:fldCharType="begin"/>
      </w:r>
      <w:r>
        <w:instrText xml:space="preserve"> XE "Custom XSN Schema" </w:instrText>
      </w:r>
      <w:r>
        <w:fldChar w:fldCharType="end"/>
      </w:r>
    </w:p>
    <w:p w:rsidR="00B13653" w:rsidRDefault="001F204F">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B13653" w:rsidRDefault="001F204F">
      <w:pPr>
        <w:pStyle w:val="Heading5"/>
      </w:pPr>
      <w:bookmarkStart w:id="4097" w:name="section_b5a5efac3fa447d881a473bad4c79d71"/>
      <w:bookmarkStart w:id="4098" w:name="_Toc499810948"/>
      <w:r>
        <w:t>Elements</w:t>
      </w:r>
      <w:bookmarkEnd w:id="4097"/>
      <w:bookmarkEnd w:id="4098"/>
    </w:p>
    <w:p w:rsidR="00B13653" w:rsidRDefault="001F204F">
      <w:pPr>
        <w:pStyle w:val="Heading6"/>
      </w:pPr>
      <w:bookmarkStart w:id="4099" w:name="section_845c830c9d3b4d99be5cf95219b7e3ed"/>
      <w:bookmarkStart w:id="4100" w:name="_Toc499810949"/>
      <w:r>
        <w:t>cached (Cached View)</w:t>
      </w:r>
      <w:bookmarkEnd w:id="4099"/>
      <w:bookmarkEnd w:id="4100"/>
      <w:r>
        <w:fldChar w:fldCharType="begin"/>
      </w:r>
      <w:r>
        <w:instrText xml:space="preserve"> XE "cached (Cached View)" </w:instrText>
      </w:r>
      <w:r>
        <w:fldChar w:fldCharType="end"/>
      </w:r>
    </w:p>
    <w:p w:rsidR="00B13653" w:rsidRDefault="001F204F">
      <w:r>
        <w:t>This element indicates whether the XSN specified by xsnLocation</w:t>
      </w:r>
      <w:r>
        <w:t xml:space="preserve">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customXsn</w:t>
            </w:r>
            <w:r>
              <w:t xml:space="preserve"> (§</w:t>
            </w:r>
            <w:hyperlink w:anchor="Section_dff741e5b6874a57a0ea91144bd69a9c">
              <w:r>
                <w:rPr>
                  <w:rStyle w:val="Hyperlink"/>
                </w:rPr>
                <w:t>3.5.4.1.1.2, customXsn</w:t>
              </w:r>
            </w:hyperlink>
            <w:r>
              <w:t>)</w:t>
            </w:r>
          </w:p>
        </w:tc>
      </w:tr>
    </w:tbl>
    <w:p w:rsidR="00B13653" w:rsidRDefault="00B13653"/>
    <w:p w:rsidR="00B13653" w:rsidRDefault="001F204F">
      <w:pPr>
        <w:pStyle w:val="Heading6"/>
      </w:pPr>
      <w:bookmarkStart w:id="4101" w:name="section_dff741e5b6874a57a0ea91144bd69a9c"/>
      <w:bookmarkStart w:id="4102" w:name="_Toc499810950"/>
      <w:r>
        <w:t>customXsn (Custom XSN)</w:t>
      </w:r>
      <w:bookmarkEnd w:id="4101"/>
      <w:bookmarkEnd w:id="4102"/>
      <w:r>
        <w:fldChar w:fldCharType="begin"/>
      </w:r>
      <w:r>
        <w:instrText xml:space="preserve"> XE "customXsn (Custom XSN)" </w:instrText>
      </w:r>
      <w:r>
        <w:fldChar w:fldCharType="end"/>
      </w:r>
    </w:p>
    <w:p w:rsidR="00B13653" w:rsidRDefault="001F204F">
      <w:r>
        <w:t xml:space="preserve">This element specifies that an XSN file (as specified by InfoPath Form Template Format Structure Specification </w:t>
      </w:r>
      <w:hyperlink r:id="rId359" w:anchor="Section_93482ffc8be24c288de5324a835e66b1">
        <w:r>
          <w:rPr>
            <w:rStyle w:val="Hyperlink"/>
          </w:rPr>
          <w:t>[MS-IPFF]</w:t>
        </w:r>
      </w:hyperlink>
      <w:r>
        <w:t xml:space="preserve">) should be presented to </w:t>
      </w:r>
      <w:r>
        <w:t xml:space="preserve">the user for editing properties of this document. </w:t>
      </w:r>
    </w:p>
    <w:tbl>
      <w:tblPr>
        <w:tblStyle w:val="Table-ShadedHeader"/>
        <w:tblW w:w="0" w:type="auto"/>
        <w:tblLook w:val="04A0" w:firstRow="1" w:lastRow="0" w:firstColumn="1" w:lastColumn="0" w:noHBand="0" w:noVBand="1"/>
      </w:tblPr>
      <w:tblGrid>
        <w:gridCol w:w="3073"/>
        <w:gridCol w:w="252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cached</w:t>
            </w:r>
            <w:r>
              <w:t xml:space="preserve"> (Cached View)</w:t>
            </w:r>
          </w:p>
        </w:tc>
        <w:tc>
          <w:tcPr>
            <w:tcW w:w="0" w:type="auto"/>
            <w:vAlign w:val="center"/>
          </w:tcPr>
          <w:p w:rsidR="00B13653" w:rsidRDefault="001F204F">
            <w:pPr>
              <w:pStyle w:val="TableBodyText"/>
            </w:pPr>
            <w:r>
              <w:t>§</w:t>
            </w:r>
            <w:hyperlink w:anchor="Section_845c830c9d3b4d99be5cf95219b7e3ed">
              <w:r>
                <w:rPr>
                  <w:rStyle w:val="Hyperlink"/>
                </w:rPr>
                <w:t>3.5.4.1.1.1, cached</w:t>
              </w:r>
            </w:hyperlink>
          </w:p>
        </w:tc>
      </w:tr>
      <w:tr w:rsidR="00B13653" w:rsidTr="00B13653">
        <w:tc>
          <w:tcPr>
            <w:tcW w:w="0" w:type="auto"/>
            <w:vAlign w:val="center"/>
          </w:tcPr>
          <w:p w:rsidR="00B13653" w:rsidRDefault="001F204F">
            <w:pPr>
              <w:pStyle w:val="TableBodyText"/>
            </w:pPr>
            <w:r>
              <w:rPr>
                <w:b/>
              </w:rPr>
              <w:t>openByDefault</w:t>
            </w:r>
            <w:r>
              <w:t xml:space="preserve"> (Open By Default)</w:t>
            </w:r>
          </w:p>
        </w:tc>
        <w:tc>
          <w:tcPr>
            <w:tcW w:w="0" w:type="auto"/>
            <w:vAlign w:val="center"/>
          </w:tcPr>
          <w:p w:rsidR="00B13653" w:rsidRDefault="001F204F">
            <w:pPr>
              <w:pStyle w:val="TableBodyText"/>
            </w:pPr>
            <w:r>
              <w:t>§</w:t>
            </w:r>
            <w:hyperlink w:anchor="Section_a0fa9f9b49fb4e7198b7164aa6c8cb79">
              <w:r>
                <w:rPr>
                  <w:rStyle w:val="Hyperlink"/>
                </w:rPr>
                <w:t>3.5.4.1.1.3, openByDefault</w:t>
              </w:r>
            </w:hyperlink>
          </w:p>
        </w:tc>
      </w:tr>
      <w:tr w:rsidR="00B13653" w:rsidTr="00B13653">
        <w:tc>
          <w:tcPr>
            <w:tcW w:w="0" w:type="auto"/>
            <w:vAlign w:val="center"/>
          </w:tcPr>
          <w:p w:rsidR="00B13653" w:rsidRDefault="001F204F">
            <w:pPr>
              <w:pStyle w:val="TableBodyText"/>
            </w:pPr>
            <w:r>
              <w:rPr>
                <w:b/>
              </w:rPr>
              <w:t>xsnLocation</w:t>
            </w:r>
            <w:r>
              <w:t xml:space="preserve"> (XSN Location)</w:t>
            </w:r>
          </w:p>
        </w:tc>
        <w:tc>
          <w:tcPr>
            <w:tcW w:w="0" w:type="auto"/>
            <w:vAlign w:val="center"/>
          </w:tcPr>
          <w:p w:rsidR="00B13653" w:rsidRDefault="001F204F">
            <w:pPr>
              <w:pStyle w:val="TableBodyText"/>
            </w:pPr>
            <w:r>
              <w:t>§</w:t>
            </w:r>
            <w:hyperlink w:anchor="Section_1c088624367d43958dfe029913c009e8">
              <w:r>
                <w:rPr>
                  <w:rStyle w:val="Hyperlink"/>
                </w:rPr>
                <w:t>3.5.4.1.1.4, xsnLocation</w:t>
              </w:r>
            </w:hyperlink>
          </w:p>
        </w:tc>
      </w:tr>
      <w:tr w:rsidR="00B13653" w:rsidTr="00B13653">
        <w:tc>
          <w:tcPr>
            <w:tcW w:w="0" w:type="auto"/>
            <w:vAlign w:val="center"/>
          </w:tcPr>
          <w:p w:rsidR="00B13653" w:rsidRDefault="001F204F">
            <w:pPr>
              <w:pStyle w:val="TableBodyText"/>
            </w:pPr>
            <w:r>
              <w:rPr>
                <w:b/>
              </w:rPr>
              <w:t>xsnScope</w:t>
            </w:r>
            <w:r>
              <w:t xml:space="preserve"> (Scope)</w:t>
            </w:r>
          </w:p>
        </w:tc>
        <w:tc>
          <w:tcPr>
            <w:tcW w:w="0" w:type="auto"/>
            <w:vAlign w:val="center"/>
          </w:tcPr>
          <w:p w:rsidR="00B13653" w:rsidRDefault="001F204F">
            <w:pPr>
              <w:pStyle w:val="TableBodyText"/>
            </w:pPr>
            <w:r>
              <w:t>§</w:t>
            </w:r>
            <w:hyperlink w:anchor="Section_83b1d48efcc64adaaf9bba113335dc9c">
              <w:r>
                <w:rPr>
                  <w:rStyle w:val="Hyperlink"/>
                </w:rPr>
                <w:t>3.5.4.1.1.5, xsnScope</w:t>
              </w:r>
            </w:hyperlink>
          </w:p>
        </w:tc>
      </w:tr>
    </w:tbl>
    <w:p w:rsidR="00B13653" w:rsidRDefault="00B13653"/>
    <w:p w:rsidR="00B13653" w:rsidRDefault="001F204F">
      <w:r>
        <w:t>The following XML Schema fragment defines the contents of this element:</w:t>
      </w:r>
    </w:p>
    <w:p w:rsidR="00B13653" w:rsidRDefault="001F204F">
      <w:pPr>
        <w:pStyle w:val="Code"/>
      </w:pPr>
      <w:r>
        <w:t>&lt;complexType name="CT_CustomXsn"&gt;</w:t>
      </w:r>
    </w:p>
    <w:p w:rsidR="00B13653" w:rsidRDefault="001F204F">
      <w:pPr>
        <w:pStyle w:val="Code"/>
      </w:pPr>
      <w:r>
        <w:t xml:space="preserve">  &lt;sequence&gt;</w:t>
      </w:r>
    </w:p>
    <w:p w:rsidR="00B13653" w:rsidRDefault="001F204F">
      <w:pPr>
        <w:pStyle w:val="Code"/>
      </w:pPr>
      <w:r>
        <w:t xml:space="preserve">    &lt;element name="xsnLocation" type="xsd:string"/&gt;</w:t>
      </w:r>
    </w:p>
    <w:p w:rsidR="00B13653" w:rsidRDefault="001F204F">
      <w:pPr>
        <w:pStyle w:val="Code"/>
      </w:pPr>
      <w:r>
        <w:t xml:space="preserve">    &lt;element name="cached" typ</w:t>
      </w:r>
      <w:r>
        <w:t>e="xsd:string"/&gt;</w:t>
      </w:r>
    </w:p>
    <w:p w:rsidR="00B13653" w:rsidRDefault="001F204F">
      <w:pPr>
        <w:pStyle w:val="Code"/>
      </w:pPr>
      <w:r>
        <w:t xml:space="preserve">    &lt;element name="openByDefault" type="xsd:string"/&gt;</w:t>
      </w:r>
    </w:p>
    <w:p w:rsidR="00B13653" w:rsidRDefault="001F204F">
      <w:pPr>
        <w:pStyle w:val="Code"/>
      </w:pPr>
      <w:r>
        <w:t xml:space="preserve">    &lt;element name="xsnScope" type="xsd:string"/&gt;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6"/>
      </w:pPr>
      <w:bookmarkStart w:id="4103" w:name="section_a0fa9f9b49fb4e7198b7164aa6c8cb79"/>
      <w:bookmarkStart w:id="4104" w:name="_Toc499810951"/>
      <w:r>
        <w:t>openByDefault (Open By Default)</w:t>
      </w:r>
      <w:bookmarkEnd w:id="4103"/>
      <w:bookmarkEnd w:id="4104"/>
      <w:r>
        <w:fldChar w:fldCharType="begin"/>
      </w:r>
      <w:r>
        <w:instrText xml:space="preserve"> XE "openByDefault (Open By Default)" </w:instrText>
      </w:r>
      <w:r>
        <w:fldChar w:fldCharType="end"/>
      </w:r>
    </w:p>
    <w:p w:rsidR="00B13653" w:rsidRDefault="001F204F">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w:t>
      </w:r>
      <w:r>
        <w:t>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Parent Elements</w:t>
            </w:r>
          </w:p>
        </w:tc>
      </w:tr>
      <w:tr w:rsidR="00B13653" w:rsidTr="00B13653">
        <w:tc>
          <w:tcPr>
            <w:tcW w:w="0" w:type="auto"/>
            <w:vAlign w:val="center"/>
          </w:tcPr>
          <w:p w:rsidR="00B13653" w:rsidRDefault="001F204F">
            <w:pPr>
              <w:pStyle w:val="TableBodyText"/>
            </w:pPr>
            <w:r>
              <w:rPr>
                <w:b/>
              </w:rPr>
              <w:t>customXsn</w:t>
            </w:r>
            <w:r>
              <w:t xml:space="preserve"> (§</w:t>
            </w:r>
            <w:hyperlink w:anchor="Section_dff741e5b6874a57a0ea91144bd69a9c">
              <w:r>
                <w:rPr>
                  <w:rStyle w:val="Hyperlink"/>
                </w:rPr>
                <w:t>3.5.4.1.1.2, customXsn</w:t>
              </w:r>
            </w:hyperlink>
            <w:r>
              <w:t>)</w:t>
            </w:r>
          </w:p>
        </w:tc>
      </w:tr>
    </w:tbl>
    <w:p w:rsidR="00B13653" w:rsidRDefault="00B13653"/>
    <w:p w:rsidR="00B13653" w:rsidRDefault="001F204F">
      <w:pPr>
        <w:pStyle w:val="Heading6"/>
      </w:pPr>
      <w:bookmarkStart w:id="4105" w:name="section_1c088624367d43958dfe029913c009e8"/>
      <w:bookmarkStart w:id="4106" w:name="_Toc499810952"/>
      <w:r>
        <w:t>xsnLocation (XSN Location)</w:t>
      </w:r>
      <w:bookmarkEnd w:id="4105"/>
      <w:bookmarkEnd w:id="4106"/>
      <w:r>
        <w:fldChar w:fldCharType="begin"/>
      </w:r>
      <w:r>
        <w:instrText xml:space="preserve"> XE "xsnLocation (XSN Location)</w:instrText>
      </w:r>
      <w:r>
        <w:instrText xml:space="preserve">" </w:instrText>
      </w:r>
      <w:r>
        <w:fldChar w:fldCharType="end"/>
      </w:r>
    </w:p>
    <w:p w:rsidR="00B13653" w:rsidRDefault="001F204F">
      <w:r>
        <w:t xml:space="preserve">This element specifies the location of an XSN file (as specified by InfoPath Form Template Format Structure Specification </w:t>
      </w:r>
      <w:hyperlink r:id="rId360" w:anchor="Section_93482ffc8be24c288de5324a835e66b1">
        <w:r>
          <w:rPr>
            <w:rStyle w:val="Hyperlink"/>
          </w:rPr>
          <w:t>[MS-IPFF]</w:t>
        </w:r>
      </w:hyperlink>
      <w:r>
        <w:t>) to use for editing properties of this d</w:t>
      </w:r>
      <w:r>
        <w:t>ocument</w:t>
      </w:r>
    </w:p>
    <w:tbl>
      <w:tblPr>
        <w:tblStyle w:val="Table-ShadedHeader"/>
        <w:tblW w:w="0" w:type="auto"/>
        <w:tblLook w:val="04A0" w:firstRow="1" w:lastRow="0" w:firstColumn="1" w:lastColumn="0" w:noHBand="0" w:noVBand="1"/>
      </w:tblPr>
      <w:tblGrid>
        <w:gridCol w:w="341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customXsn</w:t>
            </w:r>
            <w:r>
              <w:t xml:space="preserve"> (§</w:t>
            </w:r>
            <w:hyperlink w:anchor="Section_dff741e5b6874a57a0ea91144bd69a9c">
              <w:r>
                <w:rPr>
                  <w:rStyle w:val="Hyperlink"/>
                </w:rPr>
                <w:t>3.5.4.1.1.2, customXsn</w:t>
              </w:r>
            </w:hyperlink>
            <w:r>
              <w:t>)</w:t>
            </w:r>
          </w:p>
        </w:tc>
      </w:tr>
    </w:tbl>
    <w:p w:rsidR="00B13653" w:rsidRDefault="00B13653"/>
    <w:p w:rsidR="00B13653" w:rsidRDefault="001F204F">
      <w:pPr>
        <w:pStyle w:val="Heading6"/>
      </w:pPr>
      <w:bookmarkStart w:id="4107" w:name="section_83b1d48efcc64adaaf9bba113335dc9c"/>
      <w:bookmarkStart w:id="4108" w:name="_Toc499810953"/>
      <w:r>
        <w:t>xsnScope (Scope)</w:t>
      </w:r>
      <w:bookmarkEnd w:id="4107"/>
      <w:bookmarkEnd w:id="4108"/>
      <w:r>
        <w:fldChar w:fldCharType="begin"/>
      </w:r>
      <w:r>
        <w:instrText xml:space="preserve"> XE "xsnScope (Scope)" </w:instrText>
      </w:r>
      <w:r>
        <w:fldChar w:fldCharType="end"/>
      </w:r>
    </w:p>
    <w:p w:rsidR="00B13653" w:rsidRDefault="001F204F">
      <w:r>
        <w:t xml:space="preserve">Specifies a path to use when resolving any relative paths that appear within the </w:t>
      </w:r>
      <w:r>
        <w:t>specified XSN.</w:t>
      </w:r>
    </w:p>
    <w:tbl>
      <w:tblPr>
        <w:tblStyle w:val="Table-ShadedHeader"/>
        <w:tblW w:w="0" w:type="auto"/>
        <w:tblLook w:val="04A0" w:firstRow="1" w:lastRow="0" w:firstColumn="1" w:lastColumn="0" w:noHBand="0" w:noVBand="1"/>
      </w:tblPr>
      <w:tblGrid>
        <w:gridCol w:w="341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customXsn</w:t>
            </w:r>
            <w:r>
              <w:t xml:space="preserve"> (§</w:t>
            </w:r>
            <w:hyperlink w:anchor="Section_dff741e5b6874a57a0ea91144bd69a9c">
              <w:r>
                <w:rPr>
                  <w:rStyle w:val="Hyperlink"/>
                </w:rPr>
                <w:t>3.5.4.1.1.2, customXsn</w:t>
              </w:r>
            </w:hyperlink>
            <w:r>
              <w:t>)</w:t>
            </w:r>
          </w:p>
        </w:tc>
      </w:tr>
    </w:tbl>
    <w:p w:rsidR="00B13653" w:rsidRDefault="00B13653"/>
    <w:p w:rsidR="00B13653" w:rsidRDefault="001F204F">
      <w:pPr>
        <w:pStyle w:val="Heading3"/>
      </w:pPr>
      <w:bookmarkStart w:id="4109" w:name="section_78d73854b7934cd682ef994e57d303db"/>
      <w:bookmarkStart w:id="4110" w:name="_Toc499810954"/>
      <w:r>
        <w:t>Long Properties</w:t>
      </w:r>
      <w:bookmarkEnd w:id="4109"/>
      <w:bookmarkEnd w:id="4110"/>
      <w:r>
        <w:fldChar w:fldCharType="begin"/>
      </w:r>
      <w:r>
        <w:instrText xml:space="preserve"> XE "Long Properties" </w:instrText>
      </w:r>
      <w:r>
        <w:fldChar w:fldCharType="end"/>
      </w:r>
    </w:p>
    <w:p w:rsidR="00B13653" w:rsidRDefault="001F204F">
      <w:r>
        <w:t>The Long Properties is comprised of a Custom XML Data Storage Part ("</w:t>
      </w:r>
      <w:hyperlink r:id="rId361">
        <w:r>
          <w:rPr>
            <w:rStyle w:val="Hyperlink"/>
          </w:rPr>
          <w:t>[ISO/IEC-29500-1]</w:t>
        </w:r>
      </w:hyperlink>
      <w:r>
        <w:t xml:space="preserve"> §15.2.5") which contains the Long Properties information, and a Custom XML Data Storage Properties Part ("[ISO/IEC-29500-1] §15.2.6") which contains the set of properties for the custom </w:t>
      </w:r>
      <w:r>
        <w:t xml:space="preserve">XML data. </w:t>
      </w:r>
    </w:p>
    <w:p w:rsidR="00B13653" w:rsidRDefault="001F204F">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B13653" w:rsidRDefault="001F204F">
      <w:r>
        <w:t>The root element of the Custom XML Data Storage</w:t>
      </w:r>
      <w:r>
        <w:t xml:space="preserve"> Part shall be LongProperties (</w:t>
      </w:r>
      <w:hyperlink w:anchor="Section_e142bd7e59954bcfaaa84317a6eb9396">
        <w:r>
          <w:rPr>
            <w:rStyle w:val="Hyperlink"/>
          </w:rPr>
          <w:t>§3.5.5.1.1.2, LongProperties</w:t>
        </w:r>
      </w:hyperlink>
      <w:r>
        <w:t>).</w:t>
      </w:r>
    </w:p>
    <w:p w:rsidR="00B13653" w:rsidRDefault="001F204F">
      <w:r>
        <w:t>The Associated XML Schema ("[ISO/IEC-29500-1] §22.5.2.2; schemaRef") for this Custom XML Data Storage Part shall be “http://schemas</w:t>
      </w:r>
      <w:r>
        <w:t>.microsoft.com/‌office/‌2006/‌metadata/longProperties”.</w:t>
      </w:r>
    </w:p>
    <w:p w:rsidR="00B13653" w:rsidRDefault="001F204F">
      <w:pPr>
        <w:pStyle w:val="Heading4"/>
      </w:pPr>
      <w:bookmarkStart w:id="4111" w:name="section_03e16b150a6b4dc88574f27a056f37e5"/>
      <w:bookmarkStart w:id="4112" w:name="_Toc499810955"/>
      <w:r>
        <w:t>Long Properties Schema</w:t>
      </w:r>
      <w:bookmarkEnd w:id="4111"/>
      <w:bookmarkEnd w:id="4112"/>
      <w:r>
        <w:fldChar w:fldCharType="begin"/>
      </w:r>
      <w:r>
        <w:instrText xml:space="preserve"> XE "Long Properties Schema" </w:instrText>
      </w:r>
      <w:r>
        <w:fldChar w:fldCharType="end"/>
      </w:r>
    </w:p>
    <w:p w:rsidR="00B13653" w:rsidRDefault="001F204F">
      <w:r>
        <w:t>Long properties define a set of properties used to store server property values exceeding 255 characters in length.</w:t>
      </w:r>
    </w:p>
    <w:p w:rsidR="00B13653" w:rsidRDefault="001F204F">
      <w:pPr>
        <w:pStyle w:val="Heading5"/>
      </w:pPr>
      <w:bookmarkStart w:id="4113" w:name="section_d93aeb76c0144e47837cc9c7d33b5151"/>
      <w:bookmarkStart w:id="4114" w:name="_Toc499810956"/>
      <w:r>
        <w:t>Elements</w:t>
      </w:r>
      <w:bookmarkEnd w:id="4113"/>
      <w:bookmarkEnd w:id="4114"/>
    </w:p>
    <w:p w:rsidR="00B13653" w:rsidRDefault="001F204F">
      <w:pPr>
        <w:pStyle w:val="Heading6"/>
      </w:pPr>
      <w:bookmarkStart w:id="4115" w:name="section_8f665f8d316b4f9b83d330a8520fb932"/>
      <w:bookmarkStart w:id="4116" w:name="_Toc499810957"/>
      <w:r>
        <w:t xml:space="preserve">LongProp (Custom XML </w:t>
      </w:r>
      <w:r>
        <w:t>Server Property - Long Property)</w:t>
      </w:r>
      <w:bookmarkEnd w:id="4115"/>
      <w:bookmarkEnd w:id="4116"/>
      <w:r>
        <w:fldChar w:fldCharType="begin"/>
      </w:r>
      <w:r>
        <w:instrText xml:space="preserve"> XE "LongProp (Custom XML Server Property - Long Property)" </w:instrText>
      </w:r>
      <w:r>
        <w:fldChar w:fldCharType="end"/>
      </w:r>
    </w:p>
    <w:p w:rsidR="00B13653" w:rsidRDefault="001F204F">
      <w:r>
        <w:t>This element specifies the full value of a custom server property that exceeds 255 characters. This property is written out when a document is roundtripped to bi</w:t>
      </w:r>
      <w:r>
        <w:t xml:space="preserve">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 the custom property was</w:t>
      </w:r>
      <w:r>
        <w:t xml:space="preserve"> not modified when roundtripped; in that case, the </w:t>
      </w:r>
      <w:r>
        <w:rPr>
          <w:b/>
        </w:rPr>
        <w:t>LongProp</w:t>
      </w:r>
      <w:r>
        <w:t xml:space="preserve"> is considered to </w:t>
      </w:r>
      <w:r>
        <w:lastRenderedPageBreak/>
        <w:t xml:space="preserve">contain the correct, full property value.  If instead the first 255 characters of the value of the </w:t>
      </w:r>
      <w:r>
        <w:rPr>
          <w:b/>
        </w:rPr>
        <w:t>LongProp</w:t>
      </w:r>
      <w:r>
        <w:t xml:space="preserve"> and the custom property of the same name differ, the custom property is</w:t>
      </w:r>
      <w:r>
        <w:t xml:space="preserve">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LongProperties</w:t>
            </w:r>
            <w:r>
              <w:t xml:space="preserve"> (§</w:t>
            </w:r>
            <w:hyperlink w:anchor="Section_e142bd7e59954bcfaaa84317a6eb9396">
              <w:r>
                <w:rPr>
                  <w:rStyle w:val="Hyperlink"/>
                </w:rPr>
                <w:t>3.5.5.1.1.2, LongProperties</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3334"/>
        <w:gridCol w:w="614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name</w:t>
            </w:r>
            <w:r>
              <w:t xml:space="preserve"> (Custom XML Server Property Name)</w:t>
            </w:r>
          </w:p>
        </w:tc>
        <w:tc>
          <w:tcPr>
            <w:tcW w:w="0" w:type="auto"/>
            <w:vAlign w:val="center"/>
          </w:tcPr>
          <w:p w:rsidR="00B13653" w:rsidRDefault="001F204F">
            <w:pPr>
              <w:pStyle w:val="TableBodyText"/>
            </w:pPr>
            <w:r>
              <w:t>Specifies the name of the custom property.</w:t>
            </w:r>
          </w:p>
          <w:p w:rsidR="00B13653" w:rsidRDefault="00B13653">
            <w:pPr>
              <w:pStyle w:val="TableBodyText"/>
            </w:pPr>
          </w:p>
          <w:p w:rsidR="00B13653" w:rsidRDefault="001F204F">
            <w:pPr>
              <w:pStyle w:val="TableBodyText"/>
            </w:pPr>
            <w:r>
              <w:t>The possible values for this attribute are defined by the XML Schema string datatype.</w:t>
            </w:r>
          </w:p>
        </w:tc>
      </w:tr>
    </w:tbl>
    <w:p w:rsidR="00B13653" w:rsidRDefault="00B13653"/>
    <w:p w:rsidR="00B13653" w:rsidRDefault="001F204F">
      <w:pPr>
        <w:pStyle w:val="Heading6"/>
      </w:pPr>
      <w:bookmarkStart w:id="4117" w:name="section_e142bd7e59954bcfaaa84317a6eb9396"/>
      <w:bookmarkStart w:id="4118" w:name="_Toc499810958"/>
      <w:r>
        <w:t>LongProperties (Custom XML Server Properties - Long Properties)</w:t>
      </w:r>
      <w:bookmarkEnd w:id="4117"/>
      <w:bookmarkEnd w:id="4118"/>
      <w:r>
        <w:fldChar w:fldCharType="begin"/>
      </w:r>
      <w:r>
        <w:instrText xml:space="preserve"> XE "LongProperties (Custom XML Server Properties - Long Properties)" </w:instrText>
      </w:r>
      <w:r>
        <w:fldChar w:fldCharType="end"/>
      </w:r>
    </w:p>
    <w:p w:rsidR="00B13653" w:rsidRDefault="001F204F">
      <w:r>
        <w:t xml:space="preserve">This element specifies the full content of custom server properties whose values exceed 255 characters.  When a document containing custom server properties is roundtripped to binary </w:t>
      </w:r>
      <w:r>
        <w:t xml:space="preserve">and back, any server properties whose values exceed 255 characters can be written out as </w:t>
      </w:r>
      <w:r>
        <w:rPr>
          <w:b/>
        </w:rPr>
        <w:t>LongProperties</w:t>
      </w:r>
      <w:r>
        <w:t xml:space="preserve"> to ensure that no data are lost. These long properties are first written when the document is saved to binary (where the custom property values can be t</w:t>
      </w:r>
      <w:r>
        <w:t>runcated).</w:t>
      </w:r>
    </w:p>
    <w:tbl>
      <w:tblPr>
        <w:tblStyle w:val="Table-ShadedHeader"/>
        <w:tblW w:w="0" w:type="auto"/>
        <w:tblLook w:val="04A0" w:firstRow="1" w:lastRow="0" w:firstColumn="1" w:lastColumn="0" w:noHBand="0" w:noVBand="1"/>
      </w:tblPr>
      <w:tblGrid>
        <w:gridCol w:w="4928"/>
        <w:gridCol w:w="209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LongProp</w:t>
            </w:r>
            <w:r>
              <w:t xml:space="preserve"> (Custom XML Server Property - Long Property)</w:t>
            </w:r>
          </w:p>
        </w:tc>
        <w:tc>
          <w:tcPr>
            <w:tcW w:w="0" w:type="auto"/>
            <w:vAlign w:val="center"/>
          </w:tcPr>
          <w:p w:rsidR="00B13653" w:rsidRDefault="001F204F">
            <w:pPr>
              <w:pStyle w:val="TableBodyText"/>
            </w:pPr>
            <w:r>
              <w:t>§</w:t>
            </w:r>
            <w:hyperlink w:anchor="Section_8f665f8d316b4f9b83d330a8520fb932">
              <w:r>
                <w:rPr>
                  <w:rStyle w:val="Hyperlink"/>
                </w:rPr>
                <w:t>3.5.5.1.1.1, LongProp</w:t>
              </w:r>
            </w:hyperlink>
          </w:p>
        </w:tc>
      </w:tr>
    </w:tbl>
    <w:p w:rsidR="00B13653" w:rsidRDefault="00B13653"/>
    <w:p w:rsidR="00B13653" w:rsidRDefault="001F204F">
      <w:r>
        <w:t>The following XML Schema fragment defines the contents of this element:</w:t>
      </w:r>
    </w:p>
    <w:p w:rsidR="00B13653" w:rsidRDefault="001F204F">
      <w:pPr>
        <w:pStyle w:val="Code"/>
      </w:pPr>
      <w:r>
        <w:t>&lt;</w:t>
      </w:r>
      <w:r>
        <w:t>complexType name="CT_LongProperties"&gt;</w:t>
      </w:r>
    </w:p>
    <w:p w:rsidR="00B13653" w:rsidRDefault="001F204F">
      <w:pPr>
        <w:pStyle w:val="Code"/>
      </w:pPr>
      <w:r>
        <w:t xml:space="preserve">  &lt;sequence&gt;</w:t>
      </w:r>
    </w:p>
    <w:p w:rsidR="00B13653" w:rsidRDefault="001F204F">
      <w:pPr>
        <w:pStyle w:val="Code"/>
      </w:pPr>
      <w:r>
        <w:t xml:space="preserve">    &lt;element name="LongProp" minOccurs="0" maxOccurs="unbounded"&gt;</w:t>
      </w:r>
    </w:p>
    <w:p w:rsidR="00B13653" w:rsidRDefault="001F204F">
      <w:pPr>
        <w:pStyle w:val="Code"/>
      </w:pPr>
      <w:r>
        <w:t xml:space="preserve">      &lt;complexType&gt;</w:t>
      </w:r>
    </w:p>
    <w:p w:rsidR="00B13653" w:rsidRDefault="001F204F">
      <w:pPr>
        <w:pStyle w:val="Code"/>
      </w:pPr>
      <w:r>
        <w:t xml:space="preserve">        &lt;simpleContent&gt;</w:t>
      </w:r>
    </w:p>
    <w:p w:rsidR="00B13653" w:rsidRDefault="001F204F">
      <w:pPr>
        <w:pStyle w:val="Code"/>
      </w:pPr>
      <w:r>
        <w:t xml:space="preserve">          &lt;extension base="xsd:string"&gt;</w:t>
      </w:r>
    </w:p>
    <w:p w:rsidR="00B13653" w:rsidRDefault="001F204F">
      <w:pPr>
        <w:pStyle w:val="Code"/>
      </w:pPr>
      <w:r>
        <w:t xml:space="preserve">            &lt;attribute name="name" type="xsd:string"/&gt;</w:t>
      </w:r>
    </w:p>
    <w:p w:rsidR="00B13653" w:rsidRDefault="001F204F">
      <w:pPr>
        <w:pStyle w:val="Code"/>
      </w:pPr>
      <w:r>
        <w:t xml:space="preserve">          &lt;/extension&gt;</w:t>
      </w:r>
    </w:p>
    <w:p w:rsidR="00B13653" w:rsidRDefault="001F204F">
      <w:pPr>
        <w:pStyle w:val="Code"/>
      </w:pPr>
      <w:r>
        <w:t xml:space="preserve">        &lt;/simpleContent&gt;</w:t>
      </w:r>
    </w:p>
    <w:p w:rsidR="00B13653" w:rsidRDefault="001F204F">
      <w:pPr>
        <w:pStyle w:val="Code"/>
      </w:pPr>
      <w:r>
        <w:t xml:space="preserve">      &lt;/complexType&gt;</w:t>
      </w:r>
    </w:p>
    <w:p w:rsidR="00B13653" w:rsidRDefault="001F204F">
      <w:pPr>
        <w:pStyle w:val="Code"/>
      </w:pPr>
      <w:r>
        <w:t xml:space="preserve">    &lt;/element&gt;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2"/>
      </w:pPr>
      <w:bookmarkStart w:id="4119" w:name="section_346f264b6403401a899a6e0d513f7313"/>
      <w:bookmarkStart w:id="4120" w:name="_Toc499810959"/>
      <w:r>
        <w:t>Office ActiveX Supplemental Information</w:t>
      </w:r>
      <w:bookmarkEnd w:id="4119"/>
      <w:bookmarkEnd w:id="4120"/>
      <w:r>
        <w:fldChar w:fldCharType="begin"/>
      </w:r>
      <w:r>
        <w:instrText xml:space="preserve"> XE "Office ActiveX Supplemental Information (Additional Information)" </w:instrText>
      </w:r>
      <w:r>
        <w:fldChar w:fldCharType="end"/>
      </w:r>
    </w:p>
    <w:p w:rsidR="00B13653" w:rsidRDefault="001F204F">
      <w:r>
        <w:t>The subordinate subclauses spe</w:t>
      </w:r>
      <w:r>
        <w:t>cify additional semantics written into the Embedded Control Persistence Part ("</w:t>
      </w:r>
      <w:hyperlink r:id="rId362">
        <w:r>
          <w:rPr>
            <w:rStyle w:val="Hyperlink"/>
          </w:rPr>
          <w:t>[ISO/IEC-29500-1]</w:t>
        </w:r>
      </w:hyperlink>
      <w:r>
        <w:t xml:space="preserve"> §15.2.9") used to implement ActiveX controls in a Word document.</w:t>
      </w:r>
    </w:p>
    <w:p w:rsidR="00B13653" w:rsidRDefault="001F204F">
      <w:pPr>
        <w:pStyle w:val="Heading3"/>
      </w:pPr>
      <w:bookmarkStart w:id="4121" w:name="section_c6c425b5812d4a51a2733da7f078c036"/>
      <w:bookmarkStart w:id="4122" w:name="_Toc499810960"/>
      <w:r>
        <w:lastRenderedPageBreak/>
        <w:t>Elements</w:t>
      </w:r>
      <w:bookmarkEnd w:id="4121"/>
      <w:bookmarkEnd w:id="4122"/>
    </w:p>
    <w:p w:rsidR="00B13653" w:rsidRDefault="001F204F">
      <w:pPr>
        <w:pStyle w:val="Heading4"/>
      </w:pPr>
      <w:bookmarkStart w:id="4123" w:name="section_22725205d8b548e98079c6cf815e6213"/>
      <w:bookmarkStart w:id="4124" w:name="_Toc499810961"/>
      <w:r>
        <w:t xml:space="preserve">font (Standard COM </w:t>
      </w:r>
      <w:r>
        <w:t>Font Object)</w:t>
      </w:r>
      <w:bookmarkEnd w:id="4123"/>
      <w:bookmarkEnd w:id="4124"/>
      <w:r>
        <w:fldChar w:fldCharType="begin"/>
      </w:r>
      <w:r>
        <w:instrText xml:space="preserve"> XE "font (Standard COM Font Object)" </w:instrText>
      </w:r>
      <w:r>
        <w:fldChar w:fldCharType="end"/>
      </w:r>
    </w:p>
    <w:p w:rsidR="00B13653" w:rsidRDefault="001F204F">
      <w:r>
        <w:t>This element specifies the details of StdFont object (classid CLSID_StdFont, interface IFont) embedded in the property bag (IPersistPropertyBag interface) of an ActiveX control.</w:t>
      </w:r>
    </w:p>
    <w:p w:rsidR="00B13653" w:rsidRDefault="001F204F">
      <w:r>
        <w:t>[Example: Consider a font</w:t>
      </w:r>
      <w:r>
        <w:t xml:space="preserve"> object named "FontPropName" embedded in an ActiveX control. </w:t>
      </w:r>
    </w:p>
    <w:p w:rsidR="00B13653" w:rsidRDefault="001F204F">
      <w:r>
        <w:t>&lt;ax:ocx ....&gt;</w:t>
      </w:r>
    </w:p>
    <w:p w:rsidR="00B13653" w:rsidRDefault="001F204F">
      <w:r>
        <w:t xml:space="preserve">    &lt;ax:ocxPr name="FontPropName"&gt;</w:t>
      </w:r>
    </w:p>
    <w:p w:rsidR="00B13653" w:rsidRDefault="001F204F">
      <w:r>
        <w:t xml:space="preserve">        &lt;ax:font ax:persistence="persistPropertyBag"&gt;</w:t>
      </w:r>
    </w:p>
    <w:p w:rsidR="00B13653" w:rsidRDefault="001F204F">
      <w:r>
        <w:t xml:space="preserve">            &lt;ax:ocxPr ax:name="Name" ax:value="MS Shell Dlg"/&gt;</w:t>
      </w:r>
    </w:p>
    <w:p w:rsidR="00B13653" w:rsidRDefault="001F204F">
      <w:r>
        <w:t xml:space="preserve">            &lt;ax:ocxPr ax:nam</w:t>
      </w:r>
      <w:r>
        <w:t>e="Size" ax:value="12"/&gt;</w:t>
      </w:r>
    </w:p>
    <w:p w:rsidR="00B13653" w:rsidRDefault="001F204F">
      <w:r>
        <w:t xml:space="preserve">            &lt;ax:ocxPr ax:name="Charset" ax:value="0"/&gt;</w:t>
      </w:r>
    </w:p>
    <w:p w:rsidR="00B13653" w:rsidRDefault="001F204F">
      <w:r>
        <w:t xml:space="preserve">            &lt;ax:ocxPr ax:name="Weight" ax:value="400"/&gt;</w:t>
      </w:r>
    </w:p>
    <w:p w:rsidR="00B13653" w:rsidRDefault="001F204F">
      <w:r>
        <w:t xml:space="preserve">            &lt;ax:ocxPr ax:name="Underline" ax:value="0"/&gt;</w:t>
      </w:r>
    </w:p>
    <w:p w:rsidR="00B13653" w:rsidRDefault="001F204F">
      <w:r>
        <w:t xml:space="preserve">            &lt;ax:ocxPr ax:name="Italic" ax:value="0"/&gt;</w:t>
      </w:r>
    </w:p>
    <w:p w:rsidR="00B13653" w:rsidRDefault="001F204F">
      <w:r>
        <w:t xml:space="preserve">         </w:t>
      </w:r>
      <w:r>
        <w:t xml:space="preserve">   &lt;ax:ocxPr ax:name="Strikethrough" ax:value="0"/&gt;</w:t>
      </w:r>
    </w:p>
    <w:p w:rsidR="00B13653" w:rsidRDefault="001F204F">
      <w:r>
        <w:t xml:space="preserve">        &lt;/ax:font&gt;</w:t>
      </w:r>
    </w:p>
    <w:p w:rsidR="00B13653" w:rsidRDefault="001F204F">
      <w:r>
        <w:t xml:space="preserve">    &lt;/ax:ocxPr&gt;    </w:t>
      </w:r>
    </w:p>
    <w:p w:rsidR="00B13653" w:rsidRDefault="001F204F">
      <w:r>
        <w:t>&lt;/ax:ocx&gt;</w:t>
      </w:r>
    </w:p>
    <w:p w:rsidR="00B13653" w:rsidRDefault="001F204F">
      <w:r>
        <w:t xml:space="preserve">In this example, the </w:t>
      </w:r>
      <w:r>
        <w:rPr>
          <w:b/>
        </w:rPr>
        <w:t>persistence</w:t>
      </w:r>
      <w:r>
        <w:t xml:space="preserve"> attribute specifies that various properties of the embedded font object are stored using the method persistPropertyBag. Th</w:t>
      </w:r>
      <w:r>
        <w:t xml:space="preserve">e property bag is stored as a collection of child </w:t>
      </w:r>
      <w:r>
        <w:rPr>
          <w:b/>
        </w:rPr>
        <w:t>ocxPr</w:t>
      </w:r>
      <w:r>
        <w:t xml:space="preserve"> elements. Each </w:t>
      </w:r>
      <w:r>
        <w:rPr>
          <w:b/>
        </w:rPr>
        <w:t>ocxPr</w:t>
      </w:r>
      <w:r>
        <w:t xml:space="preserve"> element contains a single property. end example]</w:t>
      </w:r>
    </w:p>
    <w:p w:rsidR="00B13653" w:rsidRDefault="001F204F">
      <w:r>
        <w:t>More information about the details of StdFont object can be found in the Office Forms Binary File Format Structure Specification (</w:t>
      </w:r>
      <w:r>
        <w:t>"</w:t>
      </w:r>
      <w:hyperlink r:id="rId363"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ocxPr</w:t>
            </w:r>
            <w:r>
              <w:t xml:space="preserve"> (§</w:t>
            </w:r>
            <w:hyperlink w:anchor="Section_8d4ab600549c4dc7922c46ece32123ed">
              <w:r>
                <w:rPr>
                  <w:rStyle w:val="Hyperlink"/>
                </w:rPr>
                <w:t>3.6.1.3, ocxPr</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2201"/>
        <w:gridCol w:w="146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ocxPr</w:t>
            </w:r>
            <w:r>
              <w:t xml:space="preserve"> (Object Property)</w:t>
            </w:r>
          </w:p>
        </w:tc>
        <w:tc>
          <w:tcPr>
            <w:tcW w:w="0" w:type="auto"/>
            <w:vAlign w:val="center"/>
          </w:tcPr>
          <w:p w:rsidR="00B13653" w:rsidRDefault="001F204F">
            <w:pPr>
              <w:pStyle w:val="TableBodyText"/>
            </w:pPr>
            <w:r>
              <w:t>§3.6.1.3, ocxPr</w:t>
            </w:r>
          </w:p>
        </w:tc>
      </w:tr>
    </w:tbl>
    <w:p w:rsidR="00B13653" w:rsidRDefault="00B13653"/>
    <w:p w:rsidR="00B13653" w:rsidRDefault="00B13653"/>
    <w:tbl>
      <w:tblPr>
        <w:tblStyle w:val="Table-ShadedHeader"/>
        <w:tblW w:w="0" w:type="auto"/>
        <w:tblLook w:val="04A0" w:firstRow="1" w:lastRow="0" w:firstColumn="1" w:lastColumn="0" w:noHBand="0" w:noVBand="1"/>
      </w:tblPr>
      <w:tblGrid>
        <w:gridCol w:w="3175"/>
        <w:gridCol w:w="630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persistence</w:t>
            </w:r>
            <w:r>
              <w:t xml:space="preserve"> (Font Object Property Persistence Style (optional))</w:t>
            </w:r>
          </w:p>
        </w:tc>
        <w:tc>
          <w:tcPr>
            <w:tcW w:w="0" w:type="auto"/>
            <w:vAlign w:val="center"/>
          </w:tcPr>
          <w:p w:rsidR="00B13653" w:rsidRDefault="001F204F">
            <w:pPr>
              <w:pStyle w:val="TableBodyText"/>
            </w:pPr>
            <w:r>
              <w:t>Specifies the method used to store properties of the parent element.</w:t>
            </w:r>
          </w:p>
          <w:p w:rsidR="00B13653" w:rsidRDefault="00B13653">
            <w:pPr>
              <w:pStyle w:val="TableBodyText"/>
            </w:pPr>
          </w:p>
          <w:p w:rsidR="00B13653" w:rsidRDefault="001F204F">
            <w:pPr>
              <w:pStyle w:val="TableBodyText"/>
            </w:pPr>
            <w:r>
              <w:t xml:space="preserve">The possible values for this attribute are defined by the </w:t>
            </w:r>
            <w:r>
              <w:t>ST_Persistence simple type (§</w:t>
            </w:r>
            <w:hyperlink w:anchor="Section_6b964c2deff640fcbecc6116a4ad1458">
              <w:r>
                <w:rPr>
                  <w:rStyle w:val="Hyperlink"/>
                </w:rPr>
                <w:t>3.6.2.1, ST_Persistence</w:t>
              </w:r>
            </w:hyperlink>
            <w:r>
              <w:t>).</w:t>
            </w:r>
          </w:p>
        </w:tc>
      </w:tr>
      <w:tr w:rsidR="00B13653" w:rsidTr="00B13653">
        <w:tc>
          <w:tcPr>
            <w:tcW w:w="0" w:type="auto"/>
            <w:vAlign w:val="center"/>
          </w:tcPr>
          <w:p w:rsidR="00B13653" w:rsidRDefault="001F204F">
            <w:pPr>
              <w:pStyle w:val="TableBodyText"/>
            </w:pPr>
            <w:r>
              <w:rPr>
                <w:b/>
              </w:rPr>
              <w:t>id</w:t>
            </w:r>
            <w:r>
              <w:t xml:space="preserve"> ()</w:t>
            </w:r>
          </w:p>
          <w:p w:rsidR="00B13653" w:rsidRDefault="00B13653">
            <w:pPr>
              <w:pStyle w:val="TableBodyText"/>
            </w:pPr>
          </w:p>
          <w:p w:rsidR="00B13653" w:rsidRDefault="001F204F">
            <w:pPr>
              <w:pStyle w:val="TableBodyText"/>
            </w:pPr>
            <w:r>
              <w:t>Namespace: .../officeDocument/2006/relationships</w:t>
            </w:r>
          </w:p>
        </w:tc>
        <w:tc>
          <w:tcPr>
            <w:tcW w:w="0" w:type="auto"/>
            <w:vAlign w:val="center"/>
          </w:tcPr>
          <w:p w:rsidR="00B13653" w:rsidRDefault="001F204F">
            <w:pPr>
              <w:pStyle w:val="TableBodyText"/>
            </w:pPr>
            <w:r>
              <w:t>Specifies the relationship ID of the relationship to the font object. The specifi</w:t>
            </w:r>
            <w:r>
              <w:t>ed relationship shall be of type http://schemas.microsoft.com/office/2006/relationships/activeXControlBinary.</w:t>
            </w:r>
          </w:p>
          <w:p w:rsidR="00B13653" w:rsidRDefault="00B13653">
            <w:pPr>
              <w:pStyle w:val="TableBodyText"/>
            </w:pPr>
          </w:p>
          <w:p w:rsidR="00B13653" w:rsidRDefault="001F204F">
            <w:pPr>
              <w:pStyle w:val="TableBodyText"/>
            </w:pPr>
            <w:r>
              <w:t>The target of the relationship points to the internal location where the persisted font data is stored using the IPersistStream, IPersistStreamIn</w:t>
            </w:r>
            <w:r>
              <w:t xml:space="preserve">it, or IPersistStorage interface, as indicated by the </w:t>
            </w:r>
            <w:r>
              <w:rPr>
                <w:b/>
              </w:rPr>
              <w:t>persistence attribute or as determined by the default interface query sequence.</w:t>
            </w:r>
          </w:p>
          <w:p w:rsidR="00B13653" w:rsidRDefault="00B13653">
            <w:pPr>
              <w:pStyle w:val="TableBodyText"/>
            </w:pPr>
          </w:p>
          <w:p w:rsidR="00B13653" w:rsidRDefault="001F204F">
            <w:pPr>
              <w:pStyle w:val="TableBodyText"/>
            </w:pPr>
            <w:r>
              <w:t>The possible values for this attribute are defined by the ST_RelationshipId simple type ("</w:t>
            </w:r>
            <w:hyperlink r:id="rId364">
              <w:r>
                <w:rPr>
                  <w:rStyle w:val="Hyperlink"/>
                </w:rPr>
                <w:t>[ISO/IEC-29500-1]</w:t>
              </w:r>
            </w:hyperlink>
            <w:r>
              <w:t xml:space="preserve"> §22.8.2.1").</w:t>
            </w:r>
          </w:p>
        </w:tc>
      </w:tr>
    </w:tbl>
    <w:p w:rsidR="00B13653" w:rsidRDefault="00B13653"/>
    <w:p w:rsidR="00B13653" w:rsidRDefault="001F204F">
      <w:r>
        <w:t>The following XML Schema fragment defines the contents of this element:</w:t>
      </w:r>
    </w:p>
    <w:p w:rsidR="00B13653" w:rsidRDefault="001F204F">
      <w:pPr>
        <w:pStyle w:val="Code"/>
      </w:pPr>
      <w:r>
        <w:t>&lt;complexType name="CT_Font"&gt;</w:t>
      </w:r>
    </w:p>
    <w:p w:rsidR="00B13653" w:rsidRDefault="001F204F">
      <w:pPr>
        <w:pStyle w:val="Code"/>
      </w:pPr>
      <w:r>
        <w:t xml:space="preserve">  &lt;sequence&gt;</w:t>
      </w:r>
    </w:p>
    <w:p w:rsidR="00B13653" w:rsidRDefault="001F204F">
      <w:pPr>
        <w:pStyle w:val="Code"/>
      </w:pPr>
      <w:r>
        <w:t xml:space="preserve">    &lt;element name="ocxPr" type="CT_OcxPr" min</w:t>
      </w:r>
      <w:r>
        <w:t>Occurs="0" maxOccurs="unbounded"/&gt;</w:t>
      </w:r>
    </w:p>
    <w:p w:rsidR="00B13653" w:rsidRDefault="001F204F">
      <w:pPr>
        <w:pStyle w:val="Code"/>
      </w:pPr>
      <w:r>
        <w:t xml:space="preserve">  &lt;/sequence&gt;</w:t>
      </w:r>
    </w:p>
    <w:p w:rsidR="00B13653" w:rsidRDefault="001F204F">
      <w:pPr>
        <w:pStyle w:val="Code"/>
      </w:pPr>
      <w:r>
        <w:t xml:space="preserve">  &lt;attribute name="persistence" type="ST_Persistence"/&gt;</w:t>
      </w:r>
    </w:p>
    <w:p w:rsidR="00B13653" w:rsidRDefault="001F204F">
      <w:pPr>
        <w:pStyle w:val="Code"/>
      </w:pPr>
      <w:r>
        <w:t xml:space="preserve">  &lt;attribute ref="r:id" use="optional"/&gt;</w:t>
      </w:r>
    </w:p>
    <w:p w:rsidR="00B13653" w:rsidRDefault="001F204F">
      <w:pPr>
        <w:pStyle w:val="Code"/>
      </w:pPr>
      <w:r>
        <w:t>&lt;/complexType&gt;</w:t>
      </w:r>
    </w:p>
    <w:p w:rsidR="00B13653" w:rsidRDefault="001F204F">
      <w:pPr>
        <w:pStyle w:val="Heading4"/>
      </w:pPr>
      <w:bookmarkStart w:id="4125" w:name="section_48c990726cf74e6984b13bea64f0ee3a"/>
      <w:bookmarkStart w:id="4126" w:name="_Toc499810962"/>
      <w:r>
        <w:t>ocx (ActiveX Control Data)</w:t>
      </w:r>
      <w:bookmarkEnd w:id="4125"/>
      <w:bookmarkEnd w:id="4126"/>
      <w:r>
        <w:fldChar w:fldCharType="begin"/>
      </w:r>
      <w:r>
        <w:instrText xml:space="preserve"> XE "ocx (ActiveX Control Data)" </w:instrText>
      </w:r>
      <w:r>
        <w:fldChar w:fldCharType="end"/>
      </w:r>
    </w:p>
    <w:p w:rsidR="00B13653" w:rsidRDefault="001F204F">
      <w:r>
        <w:t>This element specifies various in</w:t>
      </w:r>
      <w:r>
        <w:t xml:space="preserve">formation of an ActiveX control embedded in a document. </w:t>
      </w:r>
    </w:p>
    <w:p w:rsidR="00B13653" w:rsidRDefault="001F204F">
      <w:r>
        <w:t>[Note: This element does not contain placement or application extended properties. The properties stored in this element are those that the ActiveX control can use regardless of container. end note]</w:t>
      </w:r>
    </w:p>
    <w:p w:rsidR="00B13653" w:rsidRDefault="001F204F">
      <w:r>
        <w:t>[Example: Consider an ActiveX control embedded in a WordprocessingML. Various pieces of information about that control will be specified using the following WordprocessingML:</w:t>
      </w:r>
    </w:p>
    <w:p w:rsidR="00B13653" w:rsidRDefault="001F204F">
      <w:r>
        <w:t>&lt;ax:ocx ax:classid="{FDD0D569-5B7A-4E3D-820C-5C487DB7796C}" ax:persistence="persi</w:t>
      </w:r>
      <w:r>
        <w:t>stPropertyBag" …&gt;</w:t>
      </w:r>
    </w:p>
    <w:p w:rsidR="00B13653" w:rsidRDefault="001F204F">
      <w:r>
        <w:t xml:space="preserve">    &lt;ax:ocxPr ax:name="_Version" ax:value="65536"/&gt;</w:t>
      </w:r>
    </w:p>
    <w:p w:rsidR="00B13653" w:rsidRDefault="001F204F">
      <w:r>
        <w:t xml:space="preserve">    &lt;ax:ocxPr ax:name="_ExtentX" ax:value="2646"/&gt;</w:t>
      </w:r>
    </w:p>
    <w:p w:rsidR="00B13653" w:rsidRDefault="001F204F">
      <w:r>
        <w:t xml:space="preserve">    &lt;ax:ocxPr ax:name="_ExtentY" ax:value="1323"/&gt;</w:t>
      </w:r>
    </w:p>
    <w:p w:rsidR="00B13653" w:rsidRDefault="001F204F">
      <w:r>
        <w:t xml:space="preserve">    &lt;ax:ocxPr ax:name="_StockProps" ax:value="0"/&gt;</w:t>
      </w:r>
    </w:p>
    <w:p w:rsidR="00B13653" w:rsidRDefault="001F204F">
      <w:r>
        <w:t xml:space="preserve">    …</w:t>
      </w:r>
    </w:p>
    <w:p w:rsidR="00B13653" w:rsidRDefault="001F204F">
      <w:r>
        <w:t>&lt;/ax:ocx&gt;</w:t>
      </w:r>
    </w:p>
    <w:p w:rsidR="00B13653" w:rsidRDefault="001F204F">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w:t>
      </w:r>
      <w:r>
        <w:lastRenderedPageBreak/>
        <w:t>method for persisting various properties of the control. The property bag is stored a</w:t>
      </w:r>
      <w:r>
        <w:t xml:space="preserve">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ocxPr</w:t>
            </w:r>
            <w:r>
              <w:t xml:space="preserve"> (Object Property)</w:t>
            </w:r>
          </w:p>
        </w:tc>
        <w:tc>
          <w:tcPr>
            <w:tcW w:w="0" w:type="auto"/>
            <w:vAlign w:val="center"/>
          </w:tcPr>
          <w:p w:rsidR="00B13653" w:rsidRDefault="001F204F">
            <w:pPr>
              <w:pStyle w:val="TableBodyText"/>
            </w:pPr>
            <w:r>
              <w:t>§</w:t>
            </w:r>
            <w:hyperlink w:anchor="Section_8d4ab600549c4dc7922c46ece32123ed">
              <w:r>
                <w:rPr>
                  <w:rStyle w:val="Hyperlink"/>
                </w:rPr>
                <w:t>3.6.1.3, ocxPr</w:t>
              </w:r>
            </w:hyperlink>
          </w:p>
        </w:tc>
      </w:tr>
    </w:tbl>
    <w:p w:rsidR="00B13653" w:rsidRDefault="00B13653"/>
    <w:p w:rsidR="00B13653" w:rsidRDefault="00B13653"/>
    <w:tbl>
      <w:tblPr>
        <w:tblStyle w:val="Table-ShadedHeader"/>
        <w:tblW w:w="0" w:type="auto"/>
        <w:tblLook w:val="04A0" w:firstRow="1" w:lastRow="0" w:firstColumn="1" w:lastColumn="0" w:noHBand="0" w:noVBand="1"/>
      </w:tblPr>
      <w:tblGrid>
        <w:gridCol w:w="3175"/>
        <w:gridCol w:w="630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classid</w:t>
            </w:r>
            <w:r>
              <w:t xml:space="preserve"> (ActiveX Control CLSID)</w:t>
            </w:r>
          </w:p>
        </w:tc>
        <w:tc>
          <w:tcPr>
            <w:tcW w:w="0" w:type="auto"/>
            <w:vAlign w:val="center"/>
          </w:tcPr>
          <w:p w:rsidR="00B13653" w:rsidRDefault="001F204F">
            <w:pPr>
              <w:pStyle w:val="TableBodyText"/>
            </w:pPr>
            <w:r>
              <w:t>Specifies the GUID of the ClassID of the ActiveX control.</w:t>
            </w:r>
          </w:p>
          <w:p w:rsidR="00B13653" w:rsidRDefault="00B13653">
            <w:pPr>
              <w:pStyle w:val="TableBodyText"/>
            </w:pPr>
          </w:p>
          <w:p w:rsidR="00B13653" w:rsidRDefault="001F204F">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B13653" w:rsidTr="00B13653">
        <w:tc>
          <w:tcPr>
            <w:tcW w:w="0" w:type="auto"/>
            <w:vAlign w:val="center"/>
          </w:tcPr>
          <w:p w:rsidR="00B13653" w:rsidRDefault="001F204F">
            <w:pPr>
              <w:pStyle w:val="TableBodyText"/>
            </w:pPr>
            <w:r>
              <w:rPr>
                <w:b/>
              </w:rPr>
              <w:t>license</w:t>
            </w:r>
            <w:r>
              <w:t xml:space="preserve"> (ActiveX Control License)</w:t>
            </w:r>
          </w:p>
        </w:tc>
        <w:tc>
          <w:tcPr>
            <w:tcW w:w="0" w:type="auto"/>
            <w:vAlign w:val="center"/>
          </w:tcPr>
          <w:p w:rsidR="00B13653" w:rsidRDefault="001F204F">
            <w:pPr>
              <w:pStyle w:val="TableBodyText"/>
            </w:pPr>
            <w:r>
              <w:t>Specifies the license string for the ActiveX control. This string is retrieved from the IClassFactory2 interface of the control.</w:t>
            </w:r>
          </w:p>
          <w:p w:rsidR="00B13653" w:rsidRDefault="00B13653">
            <w:pPr>
              <w:pStyle w:val="TableBodyText"/>
            </w:pPr>
          </w:p>
          <w:p w:rsidR="00B13653" w:rsidRDefault="001F204F">
            <w:pPr>
              <w:pStyle w:val="TableBodyText"/>
            </w:pPr>
            <w:r>
              <w:t>The possible values for this attribute are defined by the ST_String simple type (§3.6.2.2,</w:t>
            </w:r>
            <w:r>
              <w:t xml:space="preserve"> ST_String).</w:t>
            </w:r>
          </w:p>
        </w:tc>
      </w:tr>
      <w:tr w:rsidR="00B13653" w:rsidTr="00B13653">
        <w:tc>
          <w:tcPr>
            <w:tcW w:w="0" w:type="auto"/>
            <w:vAlign w:val="center"/>
          </w:tcPr>
          <w:p w:rsidR="00B13653" w:rsidRDefault="001F204F">
            <w:pPr>
              <w:pStyle w:val="TableBodyText"/>
            </w:pPr>
            <w:r>
              <w:rPr>
                <w:b/>
              </w:rPr>
              <w:t>persistence</w:t>
            </w:r>
            <w:r>
              <w:t xml:space="preserve"> (ActiveX Control Property Persistence Style)</w:t>
            </w:r>
          </w:p>
        </w:tc>
        <w:tc>
          <w:tcPr>
            <w:tcW w:w="0" w:type="auto"/>
            <w:vAlign w:val="center"/>
          </w:tcPr>
          <w:p w:rsidR="00B13653" w:rsidRDefault="001F204F">
            <w:pPr>
              <w:pStyle w:val="TableBodyText"/>
            </w:pPr>
            <w:r>
              <w:t xml:space="preserve">Specifies the explicit method used to persist the properties of the ActiveX control. </w:t>
            </w:r>
          </w:p>
          <w:p w:rsidR="00B13653" w:rsidRDefault="00B13653">
            <w:pPr>
              <w:pStyle w:val="TableBodyText"/>
            </w:pPr>
          </w:p>
          <w:p w:rsidR="00B13653" w:rsidRDefault="001F204F">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B13653" w:rsidTr="00B13653">
        <w:tc>
          <w:tcPr>
            <w:tcW w:w="0" w:type="auto"/>
            <w:vAlign w:val="center"/>
          </w:tcPr>
          <w:p w:rsidR="00B13653" w:rsidRDefault="001F204F">
            <w:pPr>
              <w:pStyle w:val="TableBodyText"/>
            </w:pPr>
            <w:r>
              <w:rPr>
                <w:b/>
              </w:rPr>
              <w:t>id</w:t>
            </w:r>
            <w:r>
              <w:t xml:space="preserve"> (ActiveX Control Binary Data)</w:t>
            </w:r>
          </w:p>
          <w:p w:rsidR="00B13653" w:rsidRDefault="00B13653">
            <w:pPr>
              <w:pStyle w:val="TableBodyText"/>
            </w:pPr>
          </w:p>
          <w:p w:rsidR="00B13653" w:rsidRDefault="001F204F">
            <w:pPr>
              <w:pStyle w:val="TableBodyText"/>
            </w:pPr>
            <w:r>
              <w:t>Namespace: .../officeDocument/2006/relationships</w:t>
            </w:r>
          </w:p>
        </w:tc>
        <w:tc>
          <w:tcPr>
            <w:tcW w:w="0" w:type="auto"/>
            <w:vAlign w:val="center"/>
          </w:tcPr>
          <w:p w:rsidR="00B13653" w:rsidRDefault="001F204F">
            <w:pPr>
              <w:pStyle w:val="TableBodyText"/>
            </w:pPr>
            <w:r>
              <w:t>Specifies the relationship ID, the target of which points to the internal location where the b</w:t>
            </w:r>
            <w:r>
              <w:t xml:space="preserve">inary data part representing various properties of the ActiveX control is persisted using the </w:t>
            </w:r>
            <w:r>
              <w:rPr>
                <w:b/>
              </w:rPr>
              <w:t>persistStorage,</w:t>
            </w:r>
            <w:r>
              <w:t xml:space="preserve"> </w:t>
            </w:r>
            <w:r>
              <w:rPr>
                <w:b/>
              </w:rPr>
              <w:t>persistStream,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B13653" w:rsidRDefault="00B13653">
            <w:pPr>
              <w:pStyle w:val="TableBodyText"/>
            </w:pPr>
          </w:p>
          <w:p w:rsidR="00B13653" w:rsidRDefault="001F204F">
            <w:pPr>
              <w:pStyle w:val="TableBodyText"/>
            </w:pPr>
            <w:r>
              <w:t>The specified relationship shall</w:t>
            </w:r>
            <w:r>
              <w:t xml:space="preserve"> be of type http://schemas.microsoft.com/office/2006/relationships/activeXControlBinary.</w:t>
            </w:r>
          </w:p>
          <w:p w:rsidR="00B13653" w:rsidRDefault="00B13653">
            <w:pPr>
              <w:pStyle w:val="TableBodyText"/>
            </w:pPr>
          </w:p>
          <w:p w:rsidR="00B13653" w:rsidRDefault="001F204F">
            <w:pPr>
              <w:pStyle w:val="TableBodyText"/>
            </w:pPr>
            <w:r>
              <w:t xml:space="preserve">[Note: The use of this attribute is mutually exclusive with the use of </w:t>
            </w:r>
            <w:r>
              <w:rPr>
                <w:b/>
              </w:rPr>
              <w:t>ocxPr</w:t>
            </w:r>
            <w:r>
              <w:t xml:space="preserve"> child elements. end note]</w:t>
            </w:r>
          </w:p>
          <w:p w:rsidR="00B13653" w:rsidRDefault="00B13653">
            <w:pPr>
              <w:pStyle w:val="TableBodyText"/>
            </w:pPr>
          </w:p>
          <w:p w:rsidR="00B13653" w:rsidRDefault="001F204F">
            <w:pPr>
              <w:pStyle w:val="TableBodyText"/>
            </w:pPr>
            <w:r>
              <w:t>The possible values for this attribute are defined by the ST_R</w:t>
            </w:r>
            <w:r>
              <w:t>elationshipId simple type ("</w:t>
            </w:r>
            <w:hyperlink r:id="rId365">
              <w:r>
                <w:rPr>
                  <w:rStyle w:val="Hyperlink"/>
                </w:rPr>
                <w:t>[ISO/IEC-29500-1]</w:t>
              </w:r>
            </w:hyperlink>
            <w:r>
              <w:t xml:space="preserve"> §22.8.2.1").</w:t>
            </w:r>
          </w:p>
        </w:tc>
      </w:tr>
    </w:tbl>
    <w:p w:rsidR="00B13653" w:rsidRDefault="00B13653"/>
    <w:p w:rsidR="00B13653" w:rsidRDefault="001F204F">
      <w:r>
        <w:t>The following XML Schema fragment defines the contents of this element:</w:t>
      </w:r>
    </w:p>
    <w:p w:rsidR="00B13653" w:rsidRDefault="001F204F">
      <w:pPr>
        <w:pStyle w:val="Code"/>
      </w:pPr>
      <w:r>
        <w:t>&lt;complexType name="CT_Ocx"&gt;</w:t>
      </w:r>
    </w:p>
    <w:p w:rsidR="00B13653" w:rsidRDefault="001F204F">
      <w:pPr>
        <w:pStyle w:val="Code"/>
      </w:pPr>
      <w:r>
        <w:t xml:space="preserve">  &lt;sequence&gt;</w:t>
      </w:r>
    </w:p>
    <w:p w:rsidR="00B13653" w:rsidRDefault="001F204F">
      <w:pPr>
        <w:pStyle w:val="Code"/>
      </w:pPr>
      <w:r>
        <w:t xml:space="preserve">    &lt;</w:t>
      </w:r>
      <w:r>
        <w:t>element name="ocxPr" type="CT_OcxPr" minOccurs="0" maxOccurs="unbounded"/&gt;</w:t>
      </w:r>
    </w:p>
    <w:p w:rsidR="00B13653" w:rsidRDefault="001F204F">
      <w:pPr>
        <w:pStyle w:val="Code"/>
      </w:pPr>
      <w:r>
        <w:t xml:space="preserve">  &lt;/sequence&gt;</w:t>
      </w:r>
    </w:p>
    <w:p w:rsidR="00B13653" w:rsidRDefault="001F204F">
      <w:pPr>
        <w:pStyle w:val="Code"/>
      </w:pPr>
      <w:r>
        <w:t xml:space="preserve">  &lt;attribute name="classid" type="ST_String" use="required"/&gt;</w:t>
      </w:r>
    </w:p>
    <w:p w:rsidR="00B13653" w:rsidRDefault="001F204F">
      <w:pPr>
        <w:pStyle w:val="Code"/>
      </w:pPr>
      <w:r>
        <w:t xml:space="preserve">  &lt;attribute name="license" type="ST_String"/&gt;</w:t>
      </w:r>
    </w:p>
    <w:p w:rsidR="00B13653" w:rsidRDefault="001F204F">
      <w:pPr>
        <w:pStyle w:val="Code"/>
      </w:pPr>
      <w:r>
        <w:t xml:space="preserve">  &lt;attribute ref="r:id" use="optional"/&gt;</w:t>
      </w:r>
    </w:p>
    <w:p w:rsidR="00B13653" w:rsidRDefault="001F204F">
      <w:pPr>
        <w:pStyle w:val="Code"/>
      </w:pPr>
      <w:r>
        <w:t xml:space="preserve">  &lt;</w:t>
      </w:r>
      <w:r>
        <w:t>attribute name="persistence" use="required" type="ST_Persistence"/&gt;</w:t>
      </w:r>
    </w:p>
    <w:p w:rsidR="00B13653" w:rsidRDefault="001F204F">
      <w:pPr>
        <w:pStyle w:val="Code"/>
      </w:pPr>
      <w:r>
        <w:lastRenderedPageBreak/>
        <w:t>&lt;/complexType&gt;</w:t>
      </w:r>
    </w:p>
    <w:p w:rsidR="00B13653" w:rsidRDefault="001F204F">
      <w:pPr>
        <w:pStyle w:val="Heading4"/>
      </w:pPr>
      <w:bookmarkStart w:id="4127" w:name="section_8d4ab600549c4dc7922c46ece32123ed"/>
      <w:bookmarkStart w:id="4128" w:name="_Toc499810963"/>
      <w:r>
        <w:t>ocxPr (Object Property)</w:t>
      </w:r>
      <w:bookmarkEnd w:id="4127"/>
      <w:bookmarkEnd w:id="4128"/>
      <w:r>
        <w:fldChar w:fldCharType="begin"/>
      </w:r>
      <w:r>
        <w:instrText xml:space="preserve"> XE "ocxPr (Object Property)" </w:instrText>
      </w:r>
      <w:r>
        <w:fldChar w:fldCharType="end"/>
      </w:r>
    </w:p>
    <w:p w:rsidR="00B13653" w:rsidRDefault="001F204F">
      <w:r>
        <w:t xml:space="preserve">This element specifies the name and value of a persisting property of the parent object persisted using the method </w:t>
      </w:r>
      <w:r>
        <w:rPr>
          <w:b/>
        </w:rPr>
        <w:t>pe</w:t>
      </w:r>
      <w:r>
        <w:rPr>
          <w:b/>
        </w:rPr>
        <w:t xml:space="preserve">rsistPropertyBag.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3414"/>
        <w:gridCol w:w="1583"/>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font</w:t>
            </w:r>
            <w:r>
              <w:t xml:space="preserve"> (Standard COM Font Object)</w:t>
            </w:r>
          </w:p>
        </w:tc>
        <w:tc>
          <w:tcPr>
            <w:tcW w:w="0" w:type="auto"/>
            <w:vAlign w:val="center"/>
          </w:tcPr>
          <w:p w:rsidR="00B13653" w:rsidRDefault="001F204F">
            <w:pPr>
              <w:pStyle w:val="TableBodyText"/>
            </w:pPr>
            <w:r>
              <w:t>§3.6.1.1, font</w:t>
            </w:r>
          </w:p>
        </w:tc>
      </w:tr>
      <w:tr w:rsidR="00B13653" w:rsidTr="00B13653">
        <w:tc>
          <w:tcPr>
            <w:tcW w:w="0" w:type="auto"/>
            <w:vAlign w:val="center"/>
          </w:tcPr>
          <w:p w:rsidR="00B13653" w:rsidRDefault="001F204F">
            <w:pPr>
              <w:pStyle w:val="TableBodyText"/>
            </w:pPr>
            <w:r>
              <w:rPr>
                <w:b/>
              </w:rPr>
              <w:t>picture</w:t>
            </w:r>
            <w:r>
              <w:t xml:space="preserve"> (Standard COM Picture Object)</w:t>
            </w:r>
          </w:p>
        </w:tc>
        <w:tc>
          <w:tcPr>
            <w:tcW w:w="0" w:type="auto"/>
            <w:vAlign w:val="center"/>
          </w:tcPr>
          <w:p w:rsidR="00B13653" w:rsidRDefault="001F204F">
            <w:pPr>
              <w:pStyle w:val="TableBodyText"/>
            </w:pPr>
            <w:r>
              <w:t>§</w:t>
            </w:r>
            <w:hyperlink w:anchor="Section_5499d4e25dcc4a22ab780ea8a5bb50ee">
              <w:r>
                <w:rPr>
                  <w:rStyle w:val="Hyperlink"/>
                </w:rPr>
                <w:t>3.6.1.4, picture</w:t>
              </w:r>
            </w:hyperlink>
          </w:p>
        </w:tc>
      </w:tr>
    </w:tbl>
    <w:p w:rsidR="00B13653" w:rsidRDefault="00B13653"/>
    <w:p w:rsidR="00B13653" w:rsidRDefault="00B13653"/>
    <w:tbl>
      <w:tblPr>
        <w:tblStyle w:val="Table-ShadedHeader"/>
        <w:tblW w:w="0" w:type="auto"/>
        <w:tblLook w:val="04A0" w:firstRow="1" w:lastRow="0" w:firstColumn="1" w:lastColumn="0" w:noHBand="0" w:noVBand="1"/>
      </w:tblPr>
      <w:tblGrid>
        <w:gridCol w:w="1828"/>
        <w:gridCol w:w="764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name</w:t>
            </w:r>
            <w:r>
              <w:t xml:space="preserve"> (ActiveX Control Property Name)</w:t>
            </w:r>
          </w:p>
        </w:tc>
        <w:tc>
          <w:tcPr>
            <w:tcW w:w="0" w:type="auto"/>
            <w:vAlign w:val="center"/>
          </w:tcPr>
          <w:p w:rsidR="00B13653" w:rsidRDefault="001F204F">
            <w:pPr>
              <w:pStyle w:val="TableBodyText"/>
            </w:pPr>
            <w:r>
              <w:t>Specifies the name of the property. This name shall be unique in its collection.</w:t>
            </w:r>
          </w:p>
          <w:p w:rsidR="00B13653" w:rsidRDefault="00B13653">
            <w:pPr>
              <w:pStyle w:val="TableBodyText"/>
            </w:pPr>
          </w:p>
          <w:p w:rsidR="00B13653" w:rsidRDefault="001F204F">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B13653" w:rsidTr="00B13653">
        <w:tc>
          <w:tcPr>
            <w:tcW w:w="0" w:type="auto"/>
            <w:vAlign w:val="center"/>
          </w:tcPr>
          <w:p w:rsidR="00B13653" w:rsidRDefault="001F204F">
            <w:pPr>
              <w:pStyle w:val="TableBodyText"/>
            </w:pPr>
            <w:r>
              <w:rPr>
                <w:b/>
              </w:rPr>
              <w:t>value</w:t>
            </w:r>
            <w:r>
              <w:t xml:space="preserve"> (ActiveX Control Property Value)</w:t>
            </w:r>
          </w:p>
        </w:tc>
        <w:tc>
          <w:tcPr>
            <w:tcW w:w="0" w:type="auto"/>
            <w:vAlign w:val="center"/>
          </w:tcPr>
          <w:p w:rsidR="00B13653" w:rsidRDefault="001F204F">
            <w:pPr>
              <w:pStyle w:val="TableBodyText"/>
            </w:pPr>
            <w:r>
              <w:t>Specifies the value of the property. The actual p</w:t>
            </w:r>
            <w:r>
              <w:rPr>
                <w:b/>
              </w:rPr>
              <w:t>roperty values are converted into VT_BSTR using the Windows OLE API VariantChangeType() before</w:t>
            </w:r>
            <w:r>
              <w:rPr>
                <w:b/>
              </w:rPr>
              <w:t xml:space="preserve"> getting stored in this element. And corresponding string is stored as the value.</w:t>
            </w:r>
          </w:p>
          <w:p w:rsidR="00B13653" w:rsidRDefault="00B13653">
            <w:pPr>
              <w:pStyle w:val="TableBodyText"/>
            </w:pPr>
          </w:p>
          <w:p w:rsidR="00B13653" w:rsidRDefault="001F204F">
            <w:pPr>
              <w:pStyle w:val="TableBodyText"/>
            </w:pPr>
            <w:r>
              <w:t>This is attribute is only permitted for ocxPr elements (§3.6.1.3, ocxPr) without a font (§3.6.1.1, font) or picture sub-element (§3.6.1.4, picture).</w:t>
            </w:r>
          </w:p>
          <w:p w:rsidR="00B13653" w:rsidRDefault="00B13653">
            <w:pPr>
              <w:pStyle w:val="TableBodyText"/>
            </w:pPr>
          </w:p>
          <w:p w:rsidR="00B13653" w:rsidRDefault="001F204F">
            <w:pPr>
              <w:pStyle w:val="TableBodyText"/>
            </w:pPr>
            <w:r>
              <w:t>The possible values for</w:t>
            </w:r>
            <w:r>
              <w:t xml:space="preserve"> this attribute are defined by the ST_String simple type (§3.6.2.2, ST_String).</w:t>
            </w:r>
          </w:p>
        </w:tc>
      </w:tr>
    </w:tbl>
    <w:p w:rsidR="00B13653" w:rsidRDefault="00B13653"/>
    <w:p w:rsidR="00B13653" w:rsidRDefault="001F204F">
      <w:r>
        <w:t>The following XML Schema fragment defines the contents of this element:</w:t>
      </w:r>
    </w:p>
    <w:p w:rsidR="00B13653" w:rsidRDefault="001F204F">
      <w:pPr>
        <w:pStyle w:val="Code"/>
      </w:pPr>
      <w:r>
        <w:t>&lt;complexType name="CT_OcxPr"&gt;</w:t>
      </w:r>
    </w:p>
    <w:p w:rsidR="00B13653" w:rsidRDefault="001F204F">
      <w:pPr>
        <w:pStyle w:val="Code"/>
      </w:pPr>
      <w:r>
        <w:t xml:space="preserve">  &lt;sequence&gt;</w:t>
      </w:r>
    </w:p>
    <w:p w:rsidR="00B13653" w:rsidRDefault="001F204F">
      <w:pPr>
        <w:pStyle w:val="Code"/>
      </w:pPr>
      <w:r>
        <w:t xml:space="preserve">    &lt;choice&gt;</w:t>
      </w:r>
    </w:p>
    <w:p w:rsidR="00B13653" w:rsidRDefault="001F204F">
      <w:pPr>
        <w:pStyle w:val="Code"/>
      </w:pPr>
      <w:r>
        <w:t xml:space="preserve">      &lt;element name="font" type="CT_Font" maxO</w:t>
      </w:r>
      <w:r>
        <w:t>ccurs="1" minOccurs="0"/&gt;</w:t>
      </w:r>
    </w:p>
    <w:p w:rsidR="00B13653" w:rsidRDefault="001F204F">
      <w:pPr>
        <w:pStyle w:val="Code"/>
      </w:pPr>
      <w:r>
        <w:t xml:space="preserve">      &lt;element name="picture" type="CT_Picture" maxOccurs="1" minOccurs="0"/&gt;</w:t>
      </w:r>
    </w:p>
    <w:p w:rsidR="00B13653" w:rsidRDefault="001F204F">
      <w:pPr>
        <w:pStyle w:val="Code"/>
      </w:pPr>
      <w:r>
        <w:t xml:space="preserve">    &lt;/choice&gt;</w:t>
      </w:r>
    </w:p>
    <w:p w:rsidR="00B13653" w:rsidRDefault="001F204F">
      <w:pPr>
        <w:pStyle w:val="Code"/>
      </w:pPr>
      <w:r>
        <w:t xml:space="preserve">  &lt;/sequence&gt;</w:t>
      </w:r>
    </w:p>
    <w:p w:rsidR="00B13653" w:rsidRDefault="001F204F">
      <w:pPr>
        <w:pStyle w:val="Code"/>
      </w:pPr>
      <w:r>
        <w:t xml:space="preserve">  &lt;attribute name="name" type="ST_String" use="required"/&gt;</w:t>
      </w:r>
    </w:p>
    <w:p w:rsidR="00B13653" w:rsidRDefault="001F204F">
      <w:pPr>
        <w:pStyle w:val="Code"/>
      </w:pPr>
      <w:r>
        <w:t xml:space="preserve">  &lt;attribute name="value" type="ST_String"/&gt;</w:t>
      </w:r>
    </w:p>
    <w:p w:rsidR="00B13653" w:rsidRDefault="001F204F">
      <w:pPr>
        <w:pStyle w:val="Code"/>
      </w:pPr>
      <w:r>
        <w:t>&lt;/complexType&gt;</w:t>
      </w:r>
    </w:p>
    <w:p w:rsidR="00B13653" w:rsidRDefault="001F204F">
      <w:pPr>
        <w:pStyle w:val="Heading4"/>
      </w:pPr>
      <w:bookmarkStart w:id="4129" w:name="section_5499d4e25dcc4a22ab780ea8a5bb50ee"/>
      <w:bookmarkStart w:id="4130" w:name="_Toc499810964"/>
      <w:r>
        <w:lastRenderedPageBreak/>
        <w:t>picture (Standard COM Picture Object)</w:t>
      </w:r>
      <w:bookmarkEnd w:id="4129"/>
      <w:bookmarkEnd w:id="4130"/>
      <w:r>
        <w:fldChar w:fldCharType="begin"/>
      </w:r>
      <w:r>
        <w:instrText xml:space="preserve"> XE "picture (Standard COM Picture Object)" </w:instrText>
      </w:r>
      <w:r>
        <w:fldChar w:fldCharType="end"/>
      </w:r>
    </w:p>
    <w:p w:rsidR="00B13653" w:rsidRDefault="001F204F">
      <w:r>
        <w:t>This element specifies the properties of the StdPicture (classid CLSID_StdPicture, interface IPicture) object embedded in the property bag (IPersistPropertyBag interface) o</w:t>
      </w:r>
      <w:r>
        <w:t>f an ActiveX control.</w:t>
      </w:r>
    </w:p>
    <w:p w:rsidR="00B13653" w:rsidRDefault="001F204F">
      <w:r>
        <w:t xml:space="preserve"> [Example: Consider an embedded picture object named "PicturePropName" embedded in an ActiveX control. </w:t>
      </w:r>
    </w:p>
    <w:p w:rsidR="00B13653" w:rsidRDefault="001F204F">
      <w:r>
        <w:t>&lt;ax:ocx ...&gt;</w:t>
      </w:r>
    </w:p>
    <w:p w:rsidR="00B13653" w:rsidRDefault="001F204F">
      <w:r>
        <w:t xml:space="preserve">    &lt;ax:ocxPr ax:name="PicturePropName"&gt;</w:t>
      </w:r>
    </w:p>
    <w:p w:rsidR="00B13653" w:rsidRDefault="001F204F">
      <w:r>
        <w:t xml:space="preserve">        &lt;ax:picture r:id="rId1"/&gt;</w:t>
      </w:r>
    </w:p>
    <w:p w:rsidR="00B13653" w:rsidRDefault="001F204F">
      <w:r>
        <w:t xml:space="preserve">    &lt;/ax:ocxPr&gt;</w:t>
      </w:r>
    </w:p>
    <w:p w:rsidR="00B13653" w:rsidRDefault="001F204F">
      <w:r>
        <w:t>&lt;/ax:ocx&gt;</w:t>
      </w:r>
    </w:p>
    <w:p w:rsidR="00B13653" w:rsidRDefault="001F204F">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B13653" w:rsidRDefault="001F204F">
      <w:r>
        <w:t>More information about the details of</w:t>
      </w:r>
      <w:r>
        <w:t xml:space="preserve"> the StdPicture object can be found in the Office Forms Binary File Format Structure Specification ("</w:t>
      </w:r>
      <w:hyperlink r:id="rId366"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ocxPr</w:t>
            </w:r>
            <w:r>
              <w:t xml:space="preserve"> (§</w:t>
            </w:r>
            <w:hyperlink w:anchor="Section_8d4ab600549c4dc7922c46ece32123ed">
              <w:r>
                <w:rPr>
                  <w:rStyle w:val="Hyperlink"/>
                </w:rPr>
                <w:t>3.6.1.3, ocxPr</w:t>
              </w:r>
            </w:hyperlink>
            <w:r>
              <w: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3175"/>
        <w:gridCol w:w="630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Attributes</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id</w:t>
            </w:r>
            <w:r>
              <w:t xml:space="preserve"> ()</w:t>
            </w:r>
          </w:p>
          <w:p w:rsidR="00B13653" w:rsidRDefault="00B13653">
            <w:pPr>
              <w:pStyle w:val="TableBodyText"/>
            </w:pPr>
          </w:p>
          <w:p w:rsidR="00B13653" w:rsidRDefault="001F204F">
            <w:pPr>
              <w:pStyle w:val="TableBodyText"/>
            </w:pPr>
            <w:r>
              <w:t>Namespace: .../officeDocument/2006/relationships</w:t>
            </w:r>
          </w:p>
        </w:tc>
        <w:tc>
          <w:tcPr>
            <w:tcW w:w="0" w:type="auto"/>
            <w:vAlign w:val="center"/>
          </w:tcPr>
          <w:p w:rsidR="00B13653" w:rsidRDefault="001F204F">
            <w:pPr>
              <w:pStyle w:val="TableBodyText"/>
            </w:pPr>
            <w:r>
              <w:t xml:space="preserve">Specifies the relationship ID of the relationship to the picture. The specified relationship shall be of type </w:t>
            </w:r>
            <w:r>
              <w:t>http://schemas.microsoft.com/office/2006/relationships/activeXControlBinary.</w:t>
            </w:r>
          </w:p>
          <w:p w:rsidR="00B13653" w:rsidRDefault="00B13653">
            <w:pPr>
              <w:pStyle w:val="TableBodyText"/>
            </w:pPr>
          </w:p>
          <w:p w:rsidR="00B13653" w:rsidRDefault="001F204F">
            <w:pPr>
              <w:pStyle w:val="TableBodyText"/>
            </w:pPr>
            <w:r>
              <w:t>The target of the relationship point to the internal location where the persisted picture data is stored using the IPersist interface.</w:t>
            </w:r>
          </w:p>
          <w:p w:rsidR="00B13653" w:rsidRDefault="00B13653">
            <w:pPr>
              <w:pStyle w:val="TableBodyText"/>
            </w:pPr>
          </w:p>
          <w:p w:rsidR="00B13653" w:rsidRDefault="001F204F">
            <w:pPr>
              <w:pStyle w:val="TableBodyText"/>
            </w:pPr>
            <w:r>
              <w:t>The possible values for this attribute are</w:t>
            </w:r>
            <w:r>
              <w:t xml:space="preserve"> defined by the ST_RelationshipId simple type ("</w:t>
            </w:r>
            <w:hyperlink r:id="rId367">
              <w:r>
                <w:rPr>
                  <w:rStyle w:val="Hyperlink"/>
                </w:rPr>
                <w:t>[ISO/IEC-29500-1]</w:t>
              </w:r>
            </w:hyperlink>
            <w:r>
              <w:t xml:space="preserve"> §22.8.2.1").</w:t>
            </w:r>
          </w:p>
        </w:tc>
      </w:tr>
    </w:tbl>
    <w:p w:rsidR="00B13653" w:rsidRDefault="00B13653"/>
    <w:p w:rsidR="00B13653" w:rsidRDefault="001F204F">
      <w:r>
        <w:t>The following XML Schema fragment defines the contents of this element:</w:t>
      </w:r>
    </w:p>
    <w:p w:rsidR="00B13653" w:rsidRDefault="001F204F">
      <w:pPr>
        <w:pStyle w:val="Code"/>
      </w:pPr>
      <w:r>
        <w:t>&lt;complexType name="CT_Picture"&gt;</w:t>
      </w:r>
    </w:p>
    <w:p w:rsidR="00B13653" w:rsidRDefault="001F204F">
      <w:pPr>
        <w:pStyle w:val="Code"/>
      </w:pPr>
      <w:r>
        <w:t xml:space="preserve">  &lt;at</w:t>
      </w:r>
      <w:r>
        <w:t>tribute ref="r:id"/&gt;</w:t>
      </w:r>
    </w:p>
    <w:p w:rsidR="00B13653" w:rsidRDefault="001F204F">
      <w:pPr>
        <w:pStyle w:val="Code"/>
      </w:pPr>
      <w:r>
        <w:t>&lt;/complexType&gt;</w:t>
      </w:r>
    </w:p>
    <w:p w:rsidR="00B13653" w:rsidRDefault="001F204F">
      <w:pPr>
        <w:pStyle w:val="Heading3"/>
      </w:pPr>
      <w:bookmarkStart w:id="4131" w:name="section_400616b7500d47efae7ea5970329dfe1"/>
      <w:bookmarkStart w:id="4132" w:name="_Toc499810965"/>
      <w:r>
        <w:t>Simple Types</w:t>
      </w:r>
      <w:bookmarkEnd w:id="4131"/>
      <w:bookmarkEnd w:id="4132"/>
      <w:r>
        <w:fldChar w:fldCharType="begin"/>
      </w:r>
      <w:r>
        <w:instrText xml:space="preserve"> XE "Simple Types" </w:instrText>
      </w:r>
      <w:r>
        <w:fldChar w:fldCharType="end"/>
      </w:r>
    </w:p>
    <w:p w:rsidR="00B13653" w:rsidRDefault="001F204F">
      <w:r>
        <w:t>This is the complete list of simple types in the http://schemas.microsoft.com/office/2006/activeX namespace.</w:t>
      </w:r>
    </w:p>
    <w:p w:rsidR="00B13653" w:rsidRDefault="001F204F">
      <w:pPr>
        <w:pStyle w:val="Heading4"/>
      </w:pPr>
      <w:bookmarkStart w:id="4133" w:name="section_6b964c2deff640fcbecc6116a4ad1458"/>
      <w:bookmarkStart w:id="4134" w:name="_Toc499810966"/>
      <w:r>
        <w:lastRenderedPageBreak/>
        <w:t>ST_Persistence (Control Persistence Attribute Contents)</w:t>
      </w:r>
      <w:bookmarkEnd w:id="4133"/>
      <w:bookmarkEnd w:id="4134"/>
      <w:r>
        <w:fldChar w:fldCharType="begin"/>
      </w:r>
      <w:r>
        <w:instrText xml:space="preserve"> XE "ST_Persistence (C</w:instrText>
      </w:r>
      <w:r>
        <w:instrText xml:space="preserve">ontrol Persistence Attribute Contents)" </w:instrText>
      </w:r>
      <w:r>
        <w:fldChar w:fldCharType="end"/>
      </w:r>
    </w:p>
    <w:p w:rsidR="00B13653" w:rsidRDefault="001F204F">
      <w:r>
        <w:t>This simple type specifies the persistence method to persist an ActiveX control.</w:t>
      </w:r>
    </w:p>
    <w:p w:rsidR="00B13653" w:rsidRDefault="001F204F">
      <w:r>
        <w:t>This simple type's contents are a restriction of the ST_String datatype (§</w:t>
      </w:r>
      <w:hyperlink w:anchor="Section_41d18506311343d991c44b4bb652115c">
        <w:r>
          <w:rPr>
            <w:rStyle w:val="Hyperlink"/>
          </w:rPr>
          <w:t>3.6.2.2, ST_String</w:t>
        </w:r>
      </w:hyperlink>
      <w:r>
        <w:t>).</w:t>
      </w:r>
    </w:p>
    <w:p w:rsidR="00B13653" w:rsidRDefault="001F204F">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persistPropertyBag</w:t>
            </w:r>
            <w:r>
              <w:t xml:space="preserve"> (Control uses IPersistPropertyBag)</w:t>
            </w:r>
          </w:p>
        </w:tc>
        <w:tc>
          <w:tcPr>
            <w:tcW w:w="0" w:type="auto"/>
            <w:vAlign w:val="center"/>
          </w:tcPr>
          <w:p w:rsidR="00B13653" w:rsidRDefault="001F204F">
            <w:pPr>
              <w:pStyle w:val="TableBodyText"/>
            </w:pPr>
            <w:r>
              <w:t>Specifies that the data is stored using the IPersistPropertyBag interface.</w:t>
            </w:r>
          </w:p>
          <w:p w:rsidR="00B13653" w:rsidRDefault="00B13653">
            <w:pPr>
              <w:pStyle w:val="TableBodyText"/>
            </w:pPr>
          </w:p>
          <w:p w:rsidR="00B13653" w:rsidRDefault="001F204F">
            <w:pPr>
              <w:pStyle w:val="TableBodyText"/>
            </w:pPr>
            <w:r>
              <w:t xml:space="preserve">If this value is used, then a child </w:t>
            </w:r>
            <w:r>
              <w:rPr>
                <w:b/>
              </w:rPr>
              <w:t>ocxPr</w:t>
            </w:r>
            <w:r>
              <w:t xml:space="preserve"> element shall appear within the parent element.</w:t>
            </w:r>
          </w:p>
        </w:tc>
      </w:tr>
      <w:tr w:rsidR="00B13653" w:rsidTr="00B13653">
        <w:tc>
          <w:tcPr>
            <w:tcW w:w="0" w:type="auto"/>
            <w:vAlign w:val="center"/>
          </w:tcPr>
          <w:p w:rsidR="00B13653" w:rsidRDefault="001F204F">
            <w:pPr>
              <w:pStyle w:val="TableBodyText"/>
            </w:pPr>
            <w:r>
              <w:rPr>
                <w:b/>
              </w:rPr>
              <w:t>persistStorage</w:t>
            </w:r>
            <w:r>
              <w:t xml:space="preserve"> (Control uses IPersistStorage)</w:t>
            </w:r>
          </w:p>
        </w:tc>
        <w:tc>
          <w:tcPr>
            <w:tcW w:w="0" w:type="auto"/>
            <w:vAlign w:val="center"/>
          </w:tcPr>
          <w:p w:rsidR="00B13653" w:rsidRDefault="001F204F">
            <w:pPr>
              <w:pStyle w:val="TableBodyText"/>
            </w:pPr>
            <w:r>
              <w:t>Specifies that the data is stored using the IPersistStorage interface.</w:t>
            </w:r>
          </w:p>
          <w:p w:rsidR="00B13653" w:rsidRDefault="00B13653">
            <w:pPr>
              <w:pStyle w:val="TableBodyText"/>
            </w:pPr>
          </w:p>
          <w:p w:rsidR="00B13653" w:rsidRDefault="001F204F">
            <w:pPr>
              <w:pStyle w:val="TableBodyText"/>
            </w:pPr>
            <w:r>
              <w:t>If this value is used, then the parent element'</w:t>
            </w:r>
            <w:r>
              <w:t xml:space="preserve">s </w:t>
            </w:r>
            <w:r>
              <w:rPr>
                <w:b/>
              </w:rPr>
              <w:t>id</w:t>
            </w:r>
            <w:r>
              <w:t xml:space="preserve"> attribute shall reference a relationship storing the necessary binary data. </w:t>
            </w:r>
          </w:p>
        </w:tc>
      </w:tr>
      <w:tr w:rsidR="00B13653" w:rsidTr="00B13653">
        <w:tc>
          <w:tcPr>
            <w:tcW w:w="0" w:type="auto"/>
            <w:vAlign w:val="center"/>
          </w:tcPr>
          <w:p w:rsidR="00B13653" w:rsidRDefault="001F204F">
            <w:pPr>
              <w:pStyle w:val="TableBodyText"/>
            </w:pPr>
            <w:r>
              <w:rPr>
                <w:b/>
              </w:rPr>
              <w:t>persistStream</w:t>
            </w:r>
            <w:r>
              <w:t xml:space="preserve"> (Control uses IPersistStream)</w:t>
            </w:r>
          </w:p>
        </w:tc>
        <w:tc>
          <w:tcPr>
            <w:tcW w:w="0" w:type="auto"/>
            <w:vAlign w:val="center"/>
          </w:tcPr>
          <w:p w:rsidR="00B13653" w:rsidRDefault="001F204F">
            <w:pPr>
              <w:pStyle w:val="TableBodyText"/>
            </w:pPr>
            <w:r>
              <w:t>Specifies that the data is stored using the IPersistStream interface.</w:t>
            </w:r>
          </w:p>
          <w:p w:rsidR="00B13653" w:rsidRDefault="00B13653">
            <w:pPr>
              <w:pStyle w:val="TableBodyText"/>
            </w:pPr>
          </w:p>
          <w:p w:rsidR="00B13653" w:rsidRDefault="001F204F">
            <w:pPr>
              <w:pStyle w:val="TableBodyText"/>
            </w:pPr>
            <w:r>
              <w:t xml:space="preserve">If this value is used, then the parent element's </w:t>
            </w:r>
            <w:r>
              <w:rPr>
                <w:b/>
              </w:rPr>
              <w:t>id</w:t>
            </w:r>
            <w:r>
              <w:t xml:space="preserve"> attrib</w:t>
            </w:r>
            <w:r>
              <w:t>ute shall reference a relationship storing the necessary binary data.</w:t>
            </w:r>
          </w:p>
        </w:tc>
      </w:tr>
      <w:tr w:rsidR="00B13653" w:rsidTr="00B13653">
        <w:tc>
          <w:tcPr>
            <w:tcW w:w="0" w:type="auto"/>
            <w:vAlign w:val="center"/>
          </w:tcPr>
          <w:p w:rsidR="00B13653" w:rsidRDefault="001F204F">
            <w:pPr>
              <w:pStyle w:val="TableBodyText"/>
            </w:pPr>
            <w:r>
              <w:rPr>
                <w:b/>
              </w:rPr>
              <w:t>persistStreamInit</w:t>
            </w:r>
            <w:r>
              <w:t xml:space="preserve"> (Control uses IPersistStreamInit)</w:t>
            </w:r>
          </w:p>
        </w:tc>
        <w:tc>
          <w:tcPr>
            <w:tcW w:w="0" w:type="auto"/>
            <w:vAlign w:val="center"/>
          </w:tcPr>
          <w:p w:rsidR="00B13653" w:rsidRDefault="001F204F">
            <w:pPr>
              <w:pStyle w:val="TableBodyText"/>
            </w:pPr>
            <w:r>
              <w:t>Specifies that the data is stored using the IPersistStreamInit interface.</w:t>
            </w:r>
          </w:p>
          <w:p w:rsidR="00B13653" w:rsidRDefault="00B13653">
            <w:pPr>
              <w:pStyle w:val="TableBodyText"/>
            </w:pPr>
          </w:p>
          <w:p w:rsidR="00B13653" w:rsidRDefault="001F204F">
            <w:pPr>
              <w:pStyle w:val="TableBodyText"/>
            </w:pPr>
            <w:r>
              <w:t xml:space="preserve">If this value is used, then the parent element's </w:t>
            </w:r>
            <w:r>
              <w:rPr>
                <w:b/>
              </w:rPr>
              <w:t>id</w:t>
            </w:r>
            <w:r>
              <w:t xml:space="preserve"> attrib</w:t>
            </w:r>
            <w:r>
              <w:t>ute shall reference a relationship storing the necessary binary data.</w:t>
            </w:r>
          </w:p>
        </w:tc>
      </w:tr>
    </w:tbl>
    <w:p w:rsidR="00B13653" w:rsidRDefault="00B13653"/>
    <w:p w:rsidR="00B13653" w:rsidRDefault="00B13653"/>
    <w:tbl>
      <w:tblPr>
        <w:tblStyle w:val="Table-ShadedHeader"/>
        <w:tblW w:w="0" w:type="auto"/>
        <w:tblLook w:val="04A0" w:firstRow="1" w:lastRow="0" w:firstColumn="1" w:lastColumn="0" w:noHBand="0" w:noVBand="1"/>
      </w:tblPr>
      <w:tblGrid>
        <w:gridCol w:w="600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name="ST_Persistence"&gt;</w:t>
      </w:r>
    </w:p>
    <w:p w:rsidR="00B13653" w:rsidRDefault="001F204F">
      <w:pPr>
        <w:pStyle w:val="Code"/>
      </w:pPr>
      <w:r>
        <w:t xml:space="preserve">  &lt;restriction base="ST_String"&gt;</w:t>
      </w:r>
    </w:p>
    <w:p w:rsidR="00B13653" w:rsidRDefault="001F204F">
      <w:pPr>
        <w:pStyle w:val="Code"/>
      </w:pPr>
      <w:r>
        <w:t xml:space="preserve">    &lt;enumeration value="persistProp</w:t>
      </w:r>
      <w:r>
        <w:t>ertyBag"/&gt;</w:t>
      </w:r>
    </w:p>
    <w:p w:rsidR="00B13653" w:rsidRDefault="001F204F">
      <w:pPr>
        <w:pStyle w:val="Code"/>
      </w:pPr>
      <w:r>
        <w:t xml:space="preserve">    &lt;enumeration value="persistStream"/&gt;</w:t>
      </w:r>
    </w:p>
    <w:p w:rsidR="00B13653" w:rsidRDefault="001F204F">
      <w:pPr>
        <w:pStyle w:val="Code"/>
      </w:pPr>
      <w:r>
        <w:t xml:space="preserve">    &lt;enumeration value="persistStreamInit"/&gt;</w:t>
      </w:r>
    </w:p>
    <w:p w:rsidR="00B13653" w:rsidRDefault="001F204F">
      <w:pPr>
        <w:pStyle w:val="Code"/>
      </w:pPr>
      <w:r>
        <w:t xml:space="preserve">    &lt;enumeration value="persistStorage"/&gt;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35" w:name="section_41d18506311343d991c44b4bb652115c"/>
      <w:bookmarkStart w:id="4136" w:name="_Toc499810967"/>
      <w:r>
        <w:t>ST_String (String Type)</w:t>
      </w:r>
      <w:bookmarkEnd w:id="4135"/>
      <w:bookmarkEnd w:id="4136"/>
      <w:r>
        <w:fldChar w:fldCharType="begin"/>
      </w:r>
      <w:r>
        <w:instrText xml:space="preserve"> XE "ST_String (String Type)" </w:instrText>
      </w:r>
      <w:r>
        <w:fldChar w:fldCharType="end"/>
      </w:r>
    </w:p>
    <w:p w:rsidR="00B13653" w:rsidRDefault="001F204F">
      <w:r>
        <w:t xml:space="preserve">This simple type specifies </w:t>
      </w:r>
      <w:r>
        <w:t>that its contents will contain a string. The contents of this string are interpreted based on the context of the parent XML element.</w:t>
      </w:r>
    </w:p>
    <w:p w:rsidR="00B13653" w:rsidRDefault="001F204F">
      <w:r>
        <w:t>[Example: Consider the following WordprocessingML fragment:</w:t>
      </w:r>
    </w:p>
    <w:p w:rsidR="00B13653" w:rsidRDefault="001F204F">
      <w:pPr>
        <w:pStyle w:val="Code"/>
      </w:pPr>
      <w:r>
        <w:lastRenderedPageBreak/>
        <w:t>&lt;w:pPr&gt;</w:t>
      </w:r>
    </w:p>
    <w:p w:rsidR="00B13653" w:rsidRDefault="001F204F">
      <w:pPr>
        <w:pStyle w:val="Code"/>
      </w:pPr>
      <w:r>
        <w:t xml:space="preserve">  &lt;w:pStyle w:val="heading1" /&gt; </w:t>
      </w:r>
    </w:p>
    <w:p w:rsidR="00B13653" w:rsidRDefault="001F204F">
      <w:pPr>
        <w:pStyle w:val="Code"/>
      </w:pPr>
      <w:r>
        <w:t>&lt;/w:pPr&gt;</w:t>
      </w:r>
    </w:p>
    <w:p w:rsidR="00B13653" w:rsidRDefault="001F204F">
      <w:r>
        <w:t xml:space="preserve">The value of </w:t>
      </w:r>
      <w:r>
        <w:t xml:space="preserve">the </w:t>
      </w:r>
      <w:r>
        <w:rPr>
          <w:b/>
        </w:rPr>
        <w:t>val</w:t>
      </w:r>
      <w:r>
        <w:t xml:space="preserve"> attribute is the ID of the associated paragraph style's </w:t>
      </w:r>
      <w:r>
        <w:rPr>
          <w:b/>
        </w:rPr>
        <w:t>styleId</w:t>
      </w:r>
      <w:r>
        <w:t>. However, consider the following fragment:</w:t>
      </w:r>
    </w:p>
    <w:p w:rsidR="00B13653" w:rsidRDefault="001F204F">
      <w:pPr>
        <w:pStyle w:val="Code"/>
      </w:pPr>
      <w:r>
        <w:t>&lt;w:sdtPr&gt;</w:t>
      </w:r>
    </w:p>
    <w:p w:rsidR="00B13653" w:rsidRDefault="001F204F">
      <w:pPr>
        <w:pStyle w:val="Code"/>
      </w:pPr>
      <w:r>
        <w:t xml:space="preserve">  &lt;w:alias w:val="SDT Title Example" /&gt;</w:t>
      </w:r>
    </w:p>
    <w:p w:rsidR="00B13653" w:rsidRDefault="001F204F">
      <w:pPr>
        <w:pStyle w:val="Code"/>
      </w:pPr>
      <w:r>
        <w:t xml:space="preserve">  ...</w:t>
      </w:r>
    </w:p>
    <w:p w:rsidR="00B13653" w:rsidRDefault="001F204F">
      <w:pPr>
        <w:pStyle w:val="Code"/>
      </w:pPr>
      <w:r>
        <w:t>&lt;/w:sdtPr&gt;</w:t>
      </w:r>
    </w:p>
    <w:p w:rsidR="00B13653" w:rsidRDefault="001F204F">
      <w:r>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parent element. end example]</w:t>
      </w:r>
    </w:p>
    <w:p w:rsidR="00B13653" w:rsidRDefault="001F204F">
      <w:r>
        <w:t>This simple type's contents are a restriction of the XML Sch</w:t>
      </w:r>
      <w:r>
        <w:t>ema string datatype.</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w:t>
            </w:r>
            <w:r>
              <w:rPr>
                <w:b/>
              </w:rPr>
              <w:t>value</w:t>
            </w:r>
            <w:r>
              <w:t xml:space="preserve"> (§3.6.1.3, ocxPr); </w:t>
            </w:r>
            <w:r>
              <w:rPr>
                <w:b/>
              </w:rPr>
              <w:t>ST_Persistence</w:t>
            </w:r>
            <w:r>
              <w:t xml:space="preserve"> (§</w:t>
            </w:r>
            <w:hyperlink w:anchor="Section_6b964c2deff640fcbecc6116a4ad1458">
              <w:r>
                <w:rPr>
                  <w:rStyle w:val="Hyperlink"/>
                </w:rPr>
                <w:t>3.6.2.1, ST_Persistence</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name="ST_String"&gt;</w:t>
      </w:r>
    </w:p>
    <w:p w:rsidR="00B13653" w:rsidRDefault="001F204F">
      <w:pPr>
        <w:pStyle w:val="Code"/>
      </w:pPr>
      <w:r>
        <w:t xml:space="preserve">  &lt;</w:t>
      </w:r>
      <w:r>
        <w:t>restriction base="xsd:string"/&gt;</w:t>
      </w:r>
    </w:p>
    <w:p w:rsidR="00B13653" w:rsidRDefault="001F204F">
      <w:pPr>
        <w:pStyle w:val="Code"/>
      </w:pPr>
      <w:r>
        <w:t>&lt;/simpleType&gt;</w:t>
      </w:r>
    </w:p>
    <w:p w:rsidR="00B13653" w:rsidRDefault="001F204F">
      <w:pPr>
        <w:pStyle w:val="Heading2"/>
      </w:pPr>
      <w:bookmarkStart w:id="4137" w:name="section_e8dafc63570a444fa0aedd1af1966d76"/>
      <w:bookmarkStart w:id="4138" w:name="_Toc499810968"/>
      <w:r>
        <w:t>Office Digital Signature</w:t>
      </w:r>
      <w:bookmarkEnd w:id="4137"/>
      <w:bookmarkEnd w:id="4138"/>
      <w:r>
        <w:fldChar w:fldCharType="begin"/>
      </w:r>
      <w:r>
        <w:instrText xml:space="preserve"> XE "Office Digital Signature (Additional Information)" </w:instrText>
      </w:r>
      <w:r>
        <w:fldChar w:fldCharType="end"/>
      </w:r>
    </w:p>
    <w:p w:rsidR="00B13653" w:rsidRDefault="001F204F">
      <w:r>
        <w:t>The Office Digital Signature is a digital signature used by Office to certify the content of a document and to verify the authe</w:t>
      </w:r>
      <w:r>
        <w:t>nticity of its creator or sender.</w:t>
      </w:r>
    </w:p>
    <w:p w:rsidR="00B13653" w:rsidRDefault="001F204F">
      <w:pPr>
        <w:pStyle w:val="Heading3"/>
      </w:pPr>
      <w:bookmarkStart w:id="4139" w:name="section_9b1199772ec9455a98aecb60f7bb0ed8"/>
      <w:bookmarkStart w:id="4140" w:name="_Toc499810969"/>
      <w:r>
        <w:t>Elements</w:t>
      </w:r>
      <w:bookmarkEnd w:id="4139"/>
      <w:bookmarkEnd w:id="4140"/>
      <w:r>
        <w:fldChar w:fldCharType="begin"/>
      </w:r>
      <w:r>
        <w:instrText xml:space="preserve"> XE "Elements" </w:instrText>
      </w:r>
      <w:r>
        <w:fldChar w:fldCharType="end"/>
      </w:r>
    </w:p>
    <w:p w:rsidR="00B13653" w:rsidRDefault="001F204F">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B13653" w:rsidRDefault="001F204F">
      <w:pPr>
        <w:pStyle w:val="Heading4"/>
      </w:pPr>
      <w:bookmarkStart w:id="4141" w:name="section_38917d35404040a79ad61d6b07d983f4"/>
      <w:bookmarkStart w:id="4142" w:name="_Toc499810970"/>
      <w:r>
        <w:t>ApplicationVersion (Application Ve</w:t>
      </w:r>
      <w:r>
        <w:t>rsion)</w:t>
      </w:r>
      <w:bookmarkEnd w:id="4141"/>
      <w:bookmarkEnd w:id="4142"/>
      <w:r>
        <w:fldChar w:fldCharType="begin"/>
      </w:r>
      <w:r>
        <w:instrText xml:space="preserve"> XE "ApplicationVersion (Application Version)" </w:instrText>
      </w:r>
      <w:r>
        <w:fldChar w:fldCharType="end"/>
      </w:r>
    </w:p>
    <w:p w:rsidR="00B13653" w:rsidRDefault="001F204F">
      <w:r>
        <w:t>Specifies the version of the application which created the digital signature.</w:t>
      </w:r>
    </w:p>
    <w:p w:rsidR="00B13653" w:rsidRDefault="001F204F">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r>
        <w:t>The following XML Schema fragment defines the contents of this element:</w:t>
      </w:r>
    </w:p>
    <w:p w:rsidR="00B13653" w:rsidRDefault="001F204F">
      <w:pPr>
        <w:pStyle w:val="Code"/>
      </w:pPr>
      <w:r>
        <w:lastRenderedPageBreak/>
        <w:t xml:space="preserve">&lt;simpleType </w:t>
      </w:r>
      <w:r>
        <w:t>name="ST_Version"&gt;</w:t>
      </w:r>
    </w:p>
    <w:p w:rsidR="00B13653" w:rsidRDefault="001F204F">
      <w:pPr>
        <w:pStyle w:val="Code"/>
      </w:pPr>
      <w:r>
        <w:t xml:space="preserve">  &lt;restriction base="xsd:string"&gt;</w:t>
      </w:r>
    </w:p>
    <w:p w:rsidR="00B13653" w:rsidRDefault="001F204F">
      <w:pPr>
        <w:pStyle w:val="Code"/>
      </w:pPr>
      <w:r>
        <w:t xml:space="preserve">    &lt;maxLength value="64"/&gt;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43" w:name="section_6011f8a6fcf4490385398e0bae26b7e7"/>
      <w:bookmarkStart w:id="4144" w:name="_Toc499810971"/>
      <w:r>
        <w:t>ColorDepth (Color Depth)</w:t>
      </w:r>
      <w:bookmarkEnd w:id="4143"/>
      <w:bookmarkEnd w:id="4144"/>
      <w:r>
        <w:fldChar w:fldCharType="begin"/>
      </w:r>
      <w:r>
        <w:instrText xml:space="preserve"> XE "ColorDepth (Color Depth)" </w:instrText>
      </w:r>
      <w:r>
        <w:fldChar w:fldCharType="end"/>
      </w:r>
    </w:p>
    <w:p w:rsidR="00B13653" w:rsidRDefault="001F204F">
      <w:r>
        <w:t xml:space="preserve">Specifies the color depth of the primary monitor of the machine on which the digital </w:t>
      </w:r>
      <w:r>
        <w:t>signature was created.</w:t>
      </w:r>
    </w:p>
    <w:p w:rsidR="00B13653" w:rsidRDefault="001F204F">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&lt;simpleType name="ST_PositiveInteger"&gt;</w:t>
      </w:r>
    </w:p>
    <w:p w:rsidR="00B13653" w:rsidRDefault="001F204F">
      <w:pPr>
        <w:pStyle w:val="Code"/>
      </w:pPr>
      <w:r>
        <w:t xml:space="preserve">  &lt;restriction base="xsd:int"&gt;</w:t>
      </w:r>
    </w:p>
    <w:p w:rsidR="00B13653" w:rsidRDefault="001F204F">
      <w:pPr>
        <w:pStyle w:val="Code"/>
      </w:pPr>
      <w:r>
        <w:t xml:space="preserve">    &lt;minExclusive value="0"/&gt;</w:t>
      </w:r>
    </w:p>
    <w:p w:rsidR="00B13653" w:rsidRDefault="001F204F">
      <w:pPr>
        <w:pStyle w:val="Code"/>
      </w:pPr>
      <w:r>
        <w:t xml:space="preserve">  &lt;</w:t>
      </w:r>
      <w:r>
        <w:t>/restriction&gt;</w:t>
      </w:r>
    </w:p>
    <w:p w:rsidR="00B13653" w:rsidRDefault="001F204F">
      <w:pPr>
        <w:pStyle w:val="Code"/>
      </w:pPr>
      <w:r>
        <w:t>&lt;/simpleType&gt;</w:t>
      </w:r>
    </w:p>
    <w:p w:rsidR="00B13653" w:rsidRDefault="001F204F">
      <w:pPr>
        <w:pStyle w:val="Heading4"/>
      </w:pPr>
      <w:bookmarkStart w:id="4145" w:name="section_d88dc6d4480149dd842c429174b8837e"/>
      <w:bookmarkStart w:id="4146" w:name="_Toc499810972"/>
      <w:r>
        <w:t>DelegateSuggestedSigner (Delegate Suggested Signer)</w:t>
      </w:r>
      <w:bookmarkEnd w:id="4145"/>
      <w:bookmarkEnd w:id="4146"/>
      <w:r>
        <w:fldChar w:fldCharType="begin"/>
      </w:r>
      <w:r>
        <w:instrText xml:space="preserve"> XE "DelegateSuggestedSigner (Delegate Suggested Signer)" </w:instrText>
      </w:r>
      <w:r>
        <w:fldChar w:fldCharType="end"/>
      </w:r>
    </w:p>
    <w:p w:rsidR="00B13653" w:rsidRDefault="001F204F">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pPr>
        <w:pStyle w:val="Heading4"/>
      </w:pPr>
      <w:bookmarkStart w:id="4147" w:name="section_841efc82d17b435cbc74a986769fdf50"/>
      <w:bookmarkStart w:id="4148" w:name="_Toc499810973"/>
      <w:r>
        <w:t>DelegateSuggestedSigner2 (Delegate Suggested Signer)</w:t>
      </w:r>
      <w:bookmarkEnd w:id="4147"/>
      <w:bookmarkEnd w:id="4148"/>
      <w:r>
        <w:fldChar w:fldCharType="begin"/>
      </w:r>
      <w:r>
        <w:instrText xml:space="preserve"> XE "DelegateSuggestedSigner2 (Delegate Suggested Signer)" </w:instrText>
      </w:r>
      <w:r>
        <w:fldChar w:fldCharType="end"/>
      </w:r>
    </w:p>
    <w:p w:rsidR="00B13653" w:rsidRDefault="001F204F">
      <w:r>
        <w:t xml:space="preserve">Specifies the title of a person to whom the signature has </w:t>
      </w:r>
      <w:r>
        <w:t>been delegated.</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pPr>
        <w:pStyle w:val="Heading4"/>
      </w:pPr>
      <w:bookmarkStart w:id="4149" w:name="section_3615f32e2a2f49c7853b03b56fc48212"/>
      <w:bookmarkStart w:id="4150" w:name="_Toc499810974"/>
      <w:r>
        <w:t>DelegateSuggestedSignerEmail (Delegate Suggested Signer E-mail Address)</w:t>
      </w:r>
      <w:bookmarkEnd w:id="4149"/>
      <w:bookmarkEnd w:id="4150"/>
      <w:r>
        <w:fldChar w:fldCharType="begin"/>
      </w:r>
      <w:r>
        <w:instrText xml:space="preserve"> XE "DelegateSuggestedSignerEmail (Delegat</w:instrText>
      </w:r>
      <w:r>
        <w:instrText xml:space="preserve">e Suggested Signer E-mail Address)" </w:instrText>
      </w:r>
      <w:r>
        <w:fldChar w:fldCharType="end"/>
      </w:r>
    </w:p>
    <w:p w:rsidR="00B13653" w:rsidRDefault="001F204F">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pPr>
        <w:pStyle w:val="Heading4"/>
      </w:pPr>
      <w:bookmarkStart w:id="4151" w:name="section_ee1023c3257842ec982b0963e5328487"/>
      <w:bookmarkStart w:id="4152" w:name="_Toc499810975"/>
      <w:r>
        <w:t>HorizontalResolution (Horizontal Resolution)</w:t>
      </w:r>
      <w:bookmarkEnd w:id="4151"/>
      <w:bookmarkEnd w:id="4152"/>
      <w:r>
        <w:fldChar w:fldCharType="begin"/>
      </w:r>
      <w:r>
        <w:instrText xml:space="preserve"> XE "HorizontalResolution (Horizontal Resolution)" </w:instrText>
      </w:r>
      <w:r>
        <w:fldChar w:fldCharType="end"/>
      </w:r>
    </w:p>
    <w:p w:rsidR="00B13653" w:rsidRDefault="001F204F">
      <w:r>
        <w:t xml:space="preserve">Specifies the horizontal resolution of the primary monitor of the machine on which the digital signature was created. </w:t>
      </w:r>
    </w:p>
    <w:p w:rsidR="00B13653" w:rsidRDefault="001F204F">
      <w:r>
        <w:t>The possible values for this element ar</w:t>
      </w:r>
      <w:r>
        <w:t>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 xml:space="preserve">3.7.1.13, </w:t>
              </w:r>
              <w:r>
                <w:rPr>
                  <w:rStyle w:val="Hyperlink"/>
                </w:rPr>
                <w:t>SignatureInfoV1</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&lt;simpleType name="ST_PositiveInteger"&gt;</w:t>
      </w:r>
    </w:p>
    <w:p w:rsidR="00B13653" w:rsidRDefault="001F204F">
      <w:pPr>
        <w:pStyle w:val="Code"/>
      </w:pPr>
      <w:r>
        <w:t xml:space="preserve">  &lt;restriction base="xsd:int"&gt;</w:t>
      </w:r>
    </w:p>
    <w:p w:rsidR="00B13653" w:rsidRDefault="001F204F">
      <w:pPr>
        <w:pStyle w:val="Code"/>
      </w:pPr>
      <w:r>
        <w:t xml:space="preserve">    &lt;minExclusive value="0"/&gt;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53" w:name="section_72a51ea393964453ad0b70388cc87aaf"/>
      <w:bookmarkStart w:id="4154" w:name="_Toc499810976"/>
      <w:r>
        <w:t>ManifestHashAlgorithm (Manifest Hash Algorithm)</w:t>
      </w:r>
      <w:bookmarkEnd w:id="4153"/>
      <w:bookmarkEnd w:id="4154"/>
      <w:r>
        <w:fldChar w:fldCharType="begin"/>
      </w:r>
      <w:r>
        <w:instrText xml:space="preserve"> XE "ManifestHashAlgorithm (Manifest Hash Algorithm)" </w:instrText>
      </w:r>
      <w:r>
        <w:fldChar w:fldCharType="end"/>
      </w:r>
    </w:p>
    <w:p w:rsidR="00B13653" w:rsidRDefault="001F204F">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pPr>
        <w:pStyle w:val="Heading4"/>
      </w:pPr>
      <w:bookmarkStart w:id="4155" w:name="section_60d0016ce96e44b9907fad464b6d07c7"/>
      <w:bookmarkStart w:id="4156" w:name="_Toc499810977"/>
      <w:r>
        <w:t>Monitors (Monitor Count)</w:t>
      </w:r>
      <w:bookmarkEnd w:id="4155"/>
      <w:bookmarkEnd w:id="4156"/>
      <w:r>
        <w:fldChar w:fldCharType="begin"/>
      </w:r>
      <w:r>
        <w:instrText xml:space="preserve"> XE "Monitors (Monitor Count)" </w:instrText>
      </w:r>
      <w:r>
        <w:fldChar w:fldCharType="end"/>
      </w:r>
    </w:p>
    <w:p w:rsidR="00B13653" w:rsidRDefault="001F204F">
      <w:r>
        <w:t>Specifies the count of monitors on the ma</w:t>
      </w:r>
      <w:r>
        <w:t>chine where the digital signature was created.</w:t>
      </w:r>
    </w:p>
    <w:p w:rsidR="00B13653" w:rsidRDefault="001F204F">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w:t>
            </w:r>
            <w:r>
              <w:rPr>
                <w:b/>
              </w:rPr>
              <w:t>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&lt;simpleType name="ST_PositiveInteger"&gt;</w:t>
      </w:r>
    </w:p>
    <w:p w:rsidR="00B13653" w:rsidRDefault="001F204F">
      <w:pPr>
        <w:pStyle w:val="Code"/>
      </w:pPr>
      <w:r>
        <w:t xml:space="preserve">  &lt;restriction base="xsd:int"&gt;</w:t>
      </w:r>
    </w:p>
    <w:p w:rsidR="00B13653" w:rsidRDefault="001F204F">
      <w:pPr>
        <w:pStyle w:val="Code"/>
      </w:pPr>
      <w:r>
        <w:t xml:space="preserve">    &lt;</w:t>
      </w:r>
      <w:r>
        <w:t>minExclusive value="0"/&gt;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57" w:name="section_23222e735ee349129a22bfb0fc14d075"/>
      <w:bookmarkStart w:id="4158" w:name="_Toc499810978"/>
      <w:r>
        <w:lastRenderedPageBreak/>
        <w:t>OfficeVersion (Office Version)</w:t>
      </w:r>
      <w:bookmarkEnd w:id="4157"/>
      <w:bookmarkEnd w:id="4158"/>
      <w:r>
        <w:fldChar w:fldCharType="begin"/>
      </w:r>
      <w:r>
        <w:instrText xml:space="preserve"> XE "OfficeVersion (Office Version)" </w:instrText>
      </w:r>
      <w:r>
        <w:fldChar w:fldCharType="end"/>
      </w:r>
    </w:p>
    <w:p w:rsidR="00B13653" w:rsidRDefault="001F204F">
      <w:r>
        <w:t>Specifies the version of the application suite which created the digital signature.</w:t>
      </w:r>
    </w:p>
    <w:p w:rsidR="00B13653" w:rsidRDefault="001F204F">
      <w:r>
        <w:t>The possible values for this element are defin</w:t>
      </w:r>
      <w:r>
        <w:t>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r>
        <w:t xml:space="preserve">The </w:t>
      </w:r>
      <w:r>
        <w:t>following XML Schema fragment defines the contents of this element:</w:t>
      </w:r>
    </w:p>
    <w:p w:rsidR="00B13653" w:rsidRDefault="001F204F">
      <w:pPr>
        <w:pStyle w:val="Code"/>
      </w:pPr>
      <w:r>
        <w:t>&lt;simpleType name="ST_Version"&gt;</w:t>
      </w:r>
    </w:p>
    <w:p w:rsidR="00B13653" w:rsidRDefault="001F204F">
      <w:pPr>
        <w:pStyle w:val="Code"/>
      </w:pPr>
      <w:r>
        <w:t xml:space="preserve">  &lt;restriction base="xsd:string"&gt;</w:t>
      </w:r>
    </w:p>
    <w:p w:rsidR="00B13653" w:rsidRDefault="001F204F">
      <w:pPr>
        <w:pStyle w:val="Code"/>
      </w:pPr>
      <w:r>
        <w:t xml:space="preserve">    &lt;maxLength value="64"/&gt;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59" w:name="section_0bc6416855b2438bb0db2ffc5bb065de"/>
      <w:bookmarkStart w:id="4160" w:name="_Toc499810979"/>
      <w:r>
        <w:t>SetupID (Setup ID)</w:t>
      </w:r>
      <w:bookmarkEnd w:id="4159"/>
      <w:bookmarkEnd w:id="4160"/>
      <w:r>
        <w:fldChar w:fldCharType="begin"/>
      </w:r>
      <w:r>
        <w:instrText xml:space="preserve"> XE "SetupID (Setup ID)" </w:instrText>
      </w:r>
      <w:r>
        <w:fldChar w:fldCharType="end"/>
      </w:r>
    </w:p>
    <w:p w:rsidR="00B13653" w:rsidRDefault="001F204F">
      <w:r>
        <w:t xml:space="preserve">Specifies a GUID </w:t>
      </w:r>
      <w:r>
        <w:t>which can be cross-referenced with the GUID of the signature line stored in the document content.</w:t>
      </w:r>
    </w:p>
    <w:p w:rsidR="00B13653" w:rsidRDefault="001F204F">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&lt;simpleType</w:t>
      </w:r>
      <w:r>
        <w:t xml:space="preserve"> name="ST_UniqueIdentifierWithBraces"&gt;</w:t>
      </w:r>
    </w:p>
    <w:p w:rsidR="00B13653" w:rsidRDefault="001F204F">
      <w:pPr>
        <w:pStyle w:val="Code"/>
      </w:pPr>
      <w:r>
        <w:t xml:space="preserve">  &lt;restriction base="xsd:string"&gt;</w:t>
      </w:r>
    </w:p>
    <w:p w:rsidR="00B13653" w:rsidRDefault="001F204F">
      <w:pPr>
        <w:pStyle w:val="Code"/>
      </w:pPr>
      <w:r>
        <w:t xml:space="preserve">    &lt;pattern value="\{[0-9a-fA-F]{8}\-[0-9a-fA-F]{4}\-[0-9a-fA-F]{4}\-[0-9a-fA-F]{4}\-[0-9a-fA-F]{12}\}|"/&gt;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61" w:name="section_ccba739517034b508c1eecb83dfa792b"/>
      <w:bookmarkStart w:id="4162" w:name="_Toc499810980"/>
      <w:r>
        <w:t>SignatureComments (Signature Comments)</w:t>
      </w:r>
      <w:bookmarkEnd w:id="4161"/>
      <w:bookmarkEnd w:id="4162"/>
      <w:r>
        <w:fldChar w:fldCharType="begin"/>
      </w:r>
      <w:r>
        <w:instrText xml:space="preserve"> XE "S</w:instrText>
      </w:r>
      <w:r>
        <w:instrText xml:space="preserve">ignatureComments (Signature Comments)" </w:instrText>
      </w:r>
      <w:r>
        <w:fldChar w:fldCharType="end"/>
      </w:r>
    </w:p>
    <w:p w:rsidR="00B13653" w:rsidRDefault="001F204F">
      <w:r>
        <w:t>Specifies comments on the digital signature.</w:t>
      </w:r>
    </w:p>
    <w:p w:rsidR="00B13653" w:rsidRDefault="001F204F">
      <w:r>
        <w:t>The possible values for this element are defined by the ST_SignatureComments simple type (§</w:t>
      </w:r>
      <w:hyperlink w:anchor="Section_4e92419771bc4dd7a396a223845eba27">
        <w:r>
          <w:rPr>
            <w:rStyle w:val="Hyperlink"/>
          </w:rPr>
          <w:t>3.7.2.2, ST_Sig</w:t>
        </w:r>
        <w:r>
          <w:rPr>
            <w:rStyle w:val="Hyperlink"/>
          </w:rPr>
          <w:t>natureComments</w:t>
        </w:r>
      </w:hyperlink>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r>
        <w:lastRenderedPageBreak/>
        <w:t>The following XML Schema fragment defines the contents of this element:</w:t>
      </w:r>
    </w:p>
    <w:p w:rsidR="00B13653" w:rsidRDefault="001F204F">
      <w:pPr>
        <w:pStyle w:val="Code"/>
      </w:pPr>
      <w:r>
        <w:t>&lt;simpleType name="ST_SignatureComments"&gt;</w:t>
      </w:r>
    </w:p>
    <w:p w:rsidR="00B13653" w:rsidRDefault="001F204F">
      <w:pPr>
        <w:pStyle w:val="Code"/>
      </w:pPr>
      <w:r>
        <w:t xml:space="preserve">  &lt;restriction base="xsd:string"&gt;</w:t>
      </w:r>
    </w:p>
    <w:p w:rsidR="00B13653" w:rsidRDefault="001F204F">
      <w:pPr>
        <w:pStyle w:val="Code"/>
      </w:pPr>
      <w:r>
        <w:t xml:space="preserve">    &lt;maxLength value="255"/&gt;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63" w:name="section_0e70da4046be4ddab93009c8e7e5f116"/>
      <w:bookmarkStart w:id="4164" w:name="_Toc499810981"/>
      <w:r>
        <w:t>SignatureImage (Signature Image)</w:t>
      </w:r>
      <w:bookmarkEnd w:id="4163"/>
      <w:bookmarkEnd w:id="4164"/>
      <w:r>
        <w:fldChar w:fldCharType="begin"/>
      </w:r>
      <w:r>
        <w:instrText xml:space="preserve"> XE "SignatureImage (Signature Image)" </w:instrText>
      </w:r>
      <w:r>
        <w:fldChar w:fldCharType="end"/>
      </w:r>
    </w:p>
    <w:p w:rsidR="00B13653" w:rsidRDefault="001F204F">
      <w:r>
        <w:t>Specifies an image for the digital signature.</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pPr>
        <w:pStyle w:val="Heading4"/>
      </w:pPr>
      <w:bookmarkStart w:id="4165" w:name="section_e1d590674b8849f19da10255d76b4ffa"/>
      <w:bookmarkStart w:id="4166" w:name="_Toc499810982"/>
      <w:r>
        <w:t>SignatureInfoV1 (Office Digital Signature V1 Info)</w:t>
      </w:r>
      <w:bookmarkEnd w:id="4165"/>
      <w:bookmarkEnd w:id="4166"/>
      <w:r>
        <w:fldChar w:fldCharType="begin"/>
      </w:r>
      <w:r>
        <w:instrText xml:space="preserve"> XE "SignatureInfoV1 (Office Digital Signature V1 Info)" </w:instrText>
      </w:r>
      <w:r>
        <w:fldChar w:fldCharType="end"/>
      </w:r>
    </w:p>
    <w:p w:rsidR="00B13653" w:rsidRDefault="001F204F">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Child Elements</w:t>
            </w:r>
          </w:p>
        </w:tc>
        <w:tc>
          <w:tcPr>
            <w:tcW w:w="0" w:type="auto"/>
            <w:vAlign w:val="center"/>
          </w:tcPr>
          <w:p w:rsidR="00B13653" w:rsidRDefault="001F204F">
            <w:pPr>
              <w:pStyle w:val="TableHeaderText"/>
            </w:pPr>
            <w:r>
              <w:t>Subclause</w:t>
            </w:r>
          </w:p>
        </w:tc>
      </w:tr>
      <w:tr w:rsidR="00B13653" w:rsidTr="00B13653">
        <w:tc>
          <w:tcPr>
            <w:tcW w:w="0" w:type="auto"/>
            <w:vAlign w:val="center"/>
          </w:tcPr>
          <w:p w:rsidR="00B13653" w:rsidRDefault="001F204F">
            <w:pPr>
              <w:pStyle w:val="TableBodyText"/>
            </w:pPr>
            <w:r>
              <w:rPr>
                <w:b/>
              </w:rPr>
              <w:t>ApplicationVersion</w:t>
            </w:r>
            <w:r>
              <w:t xml:space="preserve"> (Application Version)</w:t>
            </w:r>
          </w:p>
        </w:tc>
        <w:tc>
          <w:tcPr>
            <w:tcW w:w="0" w:type="auto"/>
            <w:vAlign w:val="center"/>
          </w:tcPr>
          <w:p w:rsidR="00B13653" w:rsidRDefault="001F204F">
            <w:pPr>
              <w:pStyle w:val="TableBodyText"/>
            </w:pPr>
            <w:r>
              <w:t>§</w:t>
            </w:r>
            <w:hyperlink w:anchor="Section_38917d35404040a79ad61d6b07d983f4">
              <w:r>
                <w:rPr>
                  <w:rStyle w:val="Hyperlink"/>
                </w:rPr>
                <w:t>3.7.1.1, ApplicationVersion</w:t>
              </w:r>
            </w:hyperlink>
          </w:p>
        </w:tc>
      </w:tr>
      <w:tr w:rsidR="00B13653" w:rsidTr="00B13653">
        <w:tc>
          <w:tcPr>
            <w:tcW w:w="0" w:type="auto"/>
            <w:vAlign w:val="center"/>
          </w:tcPr>
          <w:p w:rsidR="00B13653" w:rsidRDefault="001F204F">
            <w:pPr>
              <w:pStyle w:val="TableBodyText"/>
            </w:pPr>
            <w:r>
              <w:rPr>
                <w:b/>
              </w:rPr>
              <w:t>ColorDepth</w:t>
            </w:r>
            <w:r>
              <w:t xml:space="preserve"> (Color Depth)</w:t>
            </w:r>
          </w:p>
        </w:tc>
        <w:tc>
          <w:tcPr>
            <w:tcW w:w="0" w:type="auto"/>
            <w:vAlign w:val="center"/>
          </w:tcPr>
          <w:p w:rsidR="00B13653" w:rsidRDefault="001F204F">
            <w:pPr>
              <w:pStyle w:val="TableBodyText"/>
            </w:pPr>
            <w:r>
              <w:t>§</w:t>
            </w:r>
            <w:hyperlink w:anchor="Section_6011f8a6fcf4490385398e0bae26b7e7">
              <w:r>
                <w:rPr>
                  <w:rStyle w:val="Hyperlink"/>
                </w:rPr>
                <w:t>3.7.1.2</w:t>
              </w:r>
              <w:r>
                <w:rPr>
                  <w:rStyle w:val="Hyperlink"/>
                </w:rPr>
                <w:t>, ColorDepth</w:t>
              </w:r>
            </w:hyperlink>
          </w:p>
        </w:tc>
      </w:tr>
      <w:tr w:rsidR="00B13653" w:rsidTr="00B13653">
        <w:tc>
          <w:tcPr>
            <w:tcW w:w="0" w:type="auto"/>
            <w:vAlign w:val="center"/>
          </w:tcPr>
          <w:p w:rsidR="00B13653" w:rsidRDefault="001F204F">
            <w:pPr>
              <w:pStyle w:val="TableBodyText"/>
            </w:pPr>
            <w:r>
              <w:rPr>
                <w:b/>
              </w:rPr>
              <w:t>DelegateSuggestedSigner</w:t>
            </w:r>
            <w:r>
              <w:t xml:space="preserve"> (Delegate Suggested Signer)</w:t>
            </w:r>
          </w:p>
        </w:tc>
        <w:tc>
          <w:tcPr>
            <w:tcW w:w="0" w:type="auto"/>
            <w:vAlign w:val="center"/>
          </w:tcPr>
          <w:p w:rsidR="00B13653" w:rsidRDefault="001F204F">
            <w:pPr>
              <w:pStyle w:val="TableBodyText"/>
            </w:pPr>
            <w:r>
              <w:t>§</w:t>
            </w:r>
            <w:hyperlink w:anchor="Section_d88dc6d4480149dd842c429174b8837e">
              <w:r>
                <w:rPr>
                  <w:rStyle w:val="Hyperlink"/>
                </w:rPr>
                <w:t>3.7.1.3, DelegateSuggestedSigner</w:t>
              </w:r>
            </w:hyperlink>
          </w:p>
        </w:tc>
      </w:tr>
      <w:tr w:rsidR="00B13653" w:rsidTr="00B13653">
        <w:tc>
          <w:tcPr>
            <w:tcW w:w="0" w:type="auto"/>
            <w:vAlign w:val="center"/>
          </w:tcPr>
          <w:p w:rsidR="00B13653" w:rsidRDefault="001F204F">
            <w:pPr>
              <w:pStyle w:val="TableBodyText"/>
            </w:pPr>
            <w:r>
              <w:rPr>
                <w:b/>
              </w:rPr>
              <w:t>DelegateSuggestedSigner2</w:t>
            </w:r>
            <w:r>
              <w:t xml:space="preserve"> (Delegate Suggested Signer)</w:t>
            </w:r>
          </w:p>
        </w:tc>
        <w:tc>
          <w:tcPr>
            <w:tcW w:w="0" w:type="auto"/>
            <w:vAlign w:val="center"/>
          </w:tcPr>
          <w:p w:rsidR="00B13653" w:rsidRDefault="001F204F">
            <w:pPr>
              <w:pStyle w:val="TableBodyText"/>
            </w:pPr>
            <w:r>
              <w:t>§</w:t>
            </w:r>
            <w:hyperlink w:anchor="Section_841efc82d17b435cbc74a986769fdf50">
              <w:r>
                <w:rPr>
                  <w:rStyle w:val="Hyperlink"/>
                </w:rPr>
                <w:t>3.7.1.4, DelegateSuggestedSigner2</w:t>
              </w:r>
            </w:hyperlink>
          </w:p>
        </w:tc>
      </w:tr>
      <w:tr w:rsidR="00B13653" w:rsidTr="00B13653">
        <w:tc>
          <w:tcPr>
            <w:tcW w:w="0" w:type="auto"/>
            <w:vAlign w:val="center"/>
          </w:tcPr>
          <w:p w:rsidR="00B13653" w:rsidRDefault="001F204F">
            <w:pPr>
              <w:pStyle w:val="TableBodyText"/>
            </w:pPr>
            <w:r>
              <w:rPr>
                <w:b/>
              </w:rPr>
              <w:t>DelegateSuggestedSignerEmail</w:t>
            </w:r>
            <w:r>
              <w:t xml:space="preserve"> (Delegate Suggested Signer E-mail Address)</w:t>
            </w:r>
          </w:p>
        </w:tc>
        <w:tc>
          <w:tcPr>
            <w:tcW w:w="0" w:type="auto"/>
            <w:vAlign w:val="center"/>
          </w:tcPr>
          <w:p w:rsidR="00B13653" w:rsidRDefault="001F204F">
            <w:pPr>
              <w:pStyle w:val="TableBodyText"/>
            </w:pPr>
            <w:r>
              <w:t>§</w:t>
            </w:r>
            <w:hyperlink w:anchor="Section_3615f32e2a2f49c7853b03b56fc48212">
              <w:r>
                <w:rPr>
                  <w:rStyle w:val="Hyperlink"/>
                </w:rPr>
                <w:t>3.7.1.5, DelegateSuggestedSignerEmail</w:t>
              </w:r>
            </w:hyperlink>
          </w:p>
        </w:tc>
      </w:tr>
      <w:tr w:rsidR="00B13653" w:rsidTr="00B13653">
        <w:tc>
          <w:tcPr>
            <w:tcW w:w="0" w:type="auto"/>
            <w:vAlign w:val="center"/>
          </w:tcPr>
          <w:p w:rsidR="00B13653" w:rsidRDefault="001F204F">
            <w:pPr>
              <w:pStyle w:val="TableBodyText"/>
            </w:pPr>
            <w:r>
              <w:rPr>
                <w:b/>
              </w:rPr>
              <w:t>HorizontalResolution</w:t>
            </w:r>
            <w:r>
              <w:t xml:space="preserve"> (Horizontal Resolution)</w:t>
            </w:r>
          </w:p>
        </w:tc>
        <w:tc>
          <w:tcPr>
            <w:tcW w:w="0" w:type="auto"/>
            <w:vAlign w:val="center"/>
          </w:tcPr>
          <w:p w:rsidR="00B13653" w:rsidRDefault="001F204F">
            <w:pPr>
              <w:pStyle w:val="TableBodyText"/>
            </w:pPr>
            <w:r>
              <w:t>§</w:t>
            </w:r>
            <w:hyperlink w:anchor="Section_ee1023c3257842ec982b0963e5328487">
              <w:r>
                <w:rPr>
                  <w:rStyle w:val="Hyperlink"/>
                </w:rPr>
                <w:t>3.7.1.6, HorizontalResolution</w:t>
              </w:r>
            </w:hyperlink>
          </w:p>
        </w:tc>
      </w:tr>
      <w:tr w:rsidR="00B13653" w:rsidTr="00B13653">
        <w:tc>
          <w:tcPr>
            <w:tcW w:w="0" w:type="auto"/>
            <w:vAlign w:val="center"/>
          </w:tcPr>
          <w:p w:rsidR="00B13653" w:rsidRDefault="001F204F">
            <w:pPr>
              <w:pStyle w:val="TableBodyText"/>
            </w:pPr>
            <w:r>
              <w:rPr>
                <w:b/>
              </w:rPr>
              <w:t>ManifestHashAlgorithm</w:t>
            </w:r>
            <w:r>
              <w:t xml:space="preserve"> (Manifest Hash Algorithm)</w:t>
            </w:r>
          </w:p>
        </w:tc>
        <w:tc>
          <w:tcPr>
            <w:tcW w:w="0" w:type="auto"/>
            <w:vAlign w:val="center"/>
          </w:tcPr>
          <w:p w:rsidR="00B13653" w:rsidRDefault="001F204F">
            <w:pPr>
              <w:pStyle w:val="TableBodyText"/>
            </w:pPr>
            <w:r>
              <w:t>§</w:t>
            </w:r>
            <w:hyperlink w:anchor="Section_72a51ea393964453ad0b70388cc87aaf">
              <w:r>
                <w:rPr>
                  <w:rStyle w:val="Hyperlink"/>
                </w:rPr>
                <w:t>3.7.1.7, ManifestHashAlg</w:t>
              </w:r>
              <w:r>
                <w:rPr>
                  <w:rStyle w:val="Hyperlink"/>
                </w:rPr>
                <w:t>orithm</w:t>
              </w:r>
            </w:hyperlink>
          </w:p>
        </w:tc>
      </w:tr>
      <w:tr w:rsidR="00B13653" w:rsidTr="00B13653">
        <w:tc>
          <w:tcPr>
            <w:tcW w:w="0" w:type="auto"/>
            <w:vAlign w:val="center"/>
          </w:tcPr>
          <w:p w:rsidR="00B13653" w:rsidRDefault="001F204F">
            <w:pPr>
              <w:pStyle w:val="TableBodyText"/>
            </w:pPr>
            <w:r>
              <w:rPr>
                <w:b/>
              </w:rPr>
              <w:t>Monitors</w:t>
            </w:r>
            <w:r>
              <w:t xml:space="preserve"> (Monitor Count)</w:t>
            </w:r>
          </w:p>
        </w:tc>
        <w:tc>
          <w:tcPr>
            <w:tcW w:w="0" w:type="auto"/>
            <w:vAlign w:val="center"/>
          </w:tcPr>
          <w:p w:rsidR="00B13653" w:rsidRDefault="001F204F">
            <w:pPr>
              <w:pStyle w:val="TableBodyText"/>
            </w:pPr>
            <w:r>
              <w:t>§</w:t>
            </w:r>
            <w:hyperlink w:anchor="Section_60d0016ce96e44b9907fad464b6d07c7">
              <w:r>
                <w:rPr>
                  <w:rStyle w:val="Hyperlink"/>
                </w:rPr>
                <w:t>3.7.1.8, Monitors</w:t>
              </w:r>
            </w:hyperlink>
          </w:p>
        </w:tc>
      </w:tr>
      <w:tr w:rsidR="00B13653" w:rsidTr="00B13653">
        <w:tc>
          <w:tcPr>
            <w:tcW w:w="0" w:type="auto"/>
            <w:vAlign w:val="center"/>
          </w:tcPr>
          <w:p w:rsidR="00B13653" w:rsidRDefault="001F204F">
            <w:pPr>
              <w:pStyle w:val="TableBodyText"/>
            </w:pPr>
            <w:r>
              <w:rPr>
                <w:b/>
              </w:rPr>
              <w:t>OfficeVersion</w:t>
            </w:r>
            <w:r>
              <w:t xml:space="preserve"> (Office Version)</w:t>
            </w:r>
          </w:p>
        </w:tc>
        <w:tc>
          <w:tcPr>
            <w:tcW w:w="0" w:type="auto"/>
            <w:vAlign w:val="center"/>
          </w:tcPr>
          <w:p w:rsidR="00B13653" w:rsidRDefault="001F204F">
            <w:pPr>
              <w:pStyle w:val="TableBodyText"/>
            </w:pPr>
            <w:r>
              <w:t>§</w:t>
            </w:r>
            <w:hyperlink w:anchor="Section_23222e735ee349129a22bfb0fc14d075">
              <w:r>
                <w:rPr>
                  <w:rStyle w:val="Hyperlink"/>
                </w:rPr>
                <w:t>3.7.1.9, OfficeVersion</w:t>
              </w:r>
            </w:hyperlink>
          </w:p>
        </w:tc>
      </w:tr>
      <w:tr w:rsidR="00B13653" w:rsidTr="00B13653">
        <w:tc>
          <w:tcPr>
            <w:tcW w:w="0" w:type="auto"/>
            <w:vAlign w:val="center"/>
          </w:tcPr>
          <w:p w:rsidR="00B13653" w:rsidRDefault="001F204F">
            <w:pPr>
              <w:pStyle w:val="TableBodyText"/>
            </w:pPr>
            <w:r>
              <w:rPr>
                <w:b/>
              </w:rPr>
              <w:t>SetupID</w:t>
            </w:r>
            <w:r>
              <w:t xml:space="preserve"> (Setup ID)</w:t>
            </w:r>
          </w:p>
        </w:tc>
        <w:tc>
          <w:tcPr>
            <w:tcW w:w="0" w:type="auto"/>
            <w:vAlign w:val="center"/>
          </w:tcPr>
          <w:p w:rsidR="00B13653" w:rsidRDefault="001F204F">
            <w:pPr>
              <w:pStyle w:val="TableBodyText"/>
            </w:pPr>
            <w:r>
              <w:t>§</w:t>
            </w:r>
            <w:hyperlink w:anchor="Section_0bc6416855b2438bb0db2ffc5bb065de">
              <w:r>
                <w:rPr>
                  <w:rStyle w:val="Hyperlink"/>
                </w:rPr>
                <w:t>3.7.1.10, SetupID</w:t>
              </w:r>
            </w:hyperlink>
          </w:p>
        </w:tc>
      </w:tr>
      <w:tr w:rsidR="00B13653" w:rsidTr="00B13653">
        <w:tc>
          <w:tcPr>
            <w:tcW w:w="0" w:type="auto"/>
            <w:vAlign w:val="center"/>
          </w:tcPr>
          <w:p w:rsidR="00B13653" w:rsidRDefault="001F204F">
            <w:pPr>
              <w:pStyle w:val="TableBodyText"/>
            </w:pPr>
            <w:r>
              <w:rPr>
                <w:b/>
              </w:rPr>
              <w:t>SignatureComments</w:t>
            </w:r>
            <w:r>
              <w:t xml:space="preserve"> (Signature Comments)</w:t>
            </w:r>
          </w:p>
        </w:tc>
        <w:tc>
          <w:tcPr>
            <w:tcW w:w="0" w:type="auto"/>
            <w:vAlign w:val="center"/>
          </w:tcPr>
          <w:p w:rsidR="00B13653" w:rsidRDefault="001F204F">
            <w:pPr>
              <w:pStyle w:val="TableBodyText"/>
            </w:pPr>
            <w:r>
              <w:t>§</w:t>
            </w:r>
            <w:hyperlink w:anchor="Section_ccba739517034b508c1eecb83dfa792b">
              <w:r>
                <w:rPr>
                  <w:rStyle w:val="Hyperlink"/>
                </w:rPr>
                <w:t>3.7.1.11, SignatureComments</w:t>
              </w:r>
            </w:hyperlink>
          </w:p>
        </w:tc>
      </w:tr>
      <w:tr w:rsidR="00B13653" w:rsidTr="00B13653">
        <w:tc>
          <w:tcPr>
            <w:tcW w:w="0" w:type="auto"/>
            <w:vAlign w:val="center"/>
          </w:tcPr>
          <w:p w:rsidR="00B13653" w:rsidRDefault="001F204F">
            <w:pPr>
              <w:pStyle w:val="TableBodyText"/>
            </w:pPr>
            <w:r>
              <w:rPr>
                <w:b/>
              </w:rPr>
              <w:t>SignatureImage</w:t>
            </w:r>
            <w:r>
              <w:t xml:space="preserve"> (Signature Image)</w:t>
            </w:r>
          </w:p>
        </w:tc>
        <w:tc>
          <w:tcPr>
            <w:tcW w:w="0" w:type="auto"/>
            <w:vAlign w:val="center"/>
          </w:tcPr>
          <w:p w:rsidR="00B13653" w:rsidRDefault="001F204F">
            <w:pPr>
              <w:pStyle w:val="TableBodyText"/>
            </w:pPr>
            <w:r>
              <w:t>§</w:t>
            </w:r>
            <w:hyperlink w:anchor="Section_0e70da4046be4ddab93009c8e7e5f116">
              <w:r>
                <w:rPr>
                  <w:rStyle w:val="Hyperlink"/>
                </w:rPr>
                <w:t>3.7.1.12, SignatureImage</w:t>
              </w:r>
            </w:hyperlink>
          </w:p>
        </w:tc>
      </w:tr>
      <w:tr w:rsidR="00B13653" w:rsidTr="00B13653">
        <w:tc>
          <w:tcPr>
            <w:tcW w:w="0" w:type="auto"/>
            <w:vAlign w:val="center"/>
          </w:tcPr>
          <w:p w:rsidR="00B13653" w:rsidRDefault="001F204F">
            <w:pPr>
              <w:pStyle w:val="TableBodyText"/>
            </w:pPr>
            <w:r>
              <w:rPr>
                <w:b/>
              </w:rPr>
              <w:t>SignatureProviderDetails</w:t>
            </w:r>
            <w:r>
              <w:t xml:space="preserve"> (Signature Provider Details)</w:t>
            </w:r>
          </w:p>
        </w:tc>
        <w:tc>
          <w:tcPr>
            <w:tcW w:w="0" w:type="auto"/>
            <w:vAlign w:val="center"/>
          </w:tcPr>
          <w:p w:rsidR="00B13653" w:rsidRDefault="001F204F">
            <w:pPr>
              <w:pStyle w:val="TableBodyText"/>
            </w:pPr>
            <w:r>
              <w:t>§</w:t>
            </w:r>
            <w:hyperlink w:anchor="Section_817e07a284144dd8af897daef5636490">
              <w:r>
                <w:rPr>
                  <w:rStyle w:val="Hyperlink"/>
                </w:rPr>
                <w:t>3.7.1.14, SignatureProviderDetails</w:t>
              </w:r>
            </w:hyperlink>
          </w:p>
        </w:tc>
      </w:tr>
      <w:tr w:rsidR="00B13653" w:rsidTr="00B13653">
        <w:tc>
          <w:tcPr>
            <w:tcW w:w="0" w:type="auto"/>
            <w:vAlign w:val="center"/>
          </w:tcPr>
          <w:p w:rsidR="00B13653" w:rsidRDefault="001F204F">
            <w:pPr>
              <w:pStyle w:val="TableBodyText"/>
            </w:pPr>
            <w:r>
              <w:rPr>
                <w:b/>
              </w:rPr>
              <w:t>SignatureProviderId</w:t>
            </w:r>
            <w:r>
              <w:t xml:space="preserve"> (Signature Provider ID)</w:t>
            </w:r>
          </w:p>
        </w:tc>
        <w:tc>
          <w:tcPr>
            <w:tcW w:w="0" w:type="auto"/>
            <w:vAlign w:val="center"/>
          </w:tcPr>
          <w:p w:rsidR="00B13653" w:rsidRDefault="001F204F">
            <w:pPr>
              <w:pStyle w:val="TableBodyText"/>
            </w:pPr>
            <w:r>
              <w:t>§</w:t>
            </w:r>
            <w:hyperlink w:anchor="Section_67ad36eae0d24df6b7e1c3dc0d6b32ea">
              <w:r>
                <w:rPr>
                  <w:rStyle w:val="Hyperlink"/>
                </w:rPr>
                <w:t>3.7.1.15, SignatureProviderId</w:t>
              </w:r>
            </w:hyperlink>
          </w:p>
        </w:tc>
      </w:tr>
      <w:tr w:rsidR="00B13653" w:rsidTr="00B13653">
        <w:tc>
          <w:tcPr>
            <w:tcW w:w="0" w:type="auto"/>
            <w:vAlign w:val="center"/>
          </w:tcPr>
          <w:p w:rsidR="00B13653" w:rsidRDefault="001F204F">
            <w:pPr>
              <w:pStyle w:val="TableBodyText"/>
            </w:pPr>
            <w:r>
              <w:rPr>
                <w:b/>
              </w:rPr>
              <w:t>SignatureProviderUrl</w:t>
            </w:r>
            <w:r>
              <w:t xml:space="preserve"> (Signature Provider URL)</w:t>
            </w:r>
          </w:p>
        </w:tc>
        <w:tc>
          <w:tcPr>
            <w:tcW w:w="0" w:type="auto"/>
            <w:vAlign w:val="center"/>
          </w:tcPr>
          <w:p w:rsidR="00B13653" w:rsidRDefault="001F204F">
            <w:pPr>
              <w:pStyle w:val="TableBodyText"/>
            </w:pPr>
            <w:r>
              <w:t>§</w:t>
            </w:r>
            <w:hyperlink w:anchor="Section_74b29f9a7df748178e172d784aadffe9">
              <w:r>
                <w:rPr>
                  <w:rStyle w:val="Hyperlink"/>
                </w:rPr>
                <w:t>3.7.1.16, SignatureProvide</w:t>
              </w:r>
              <w:r>
                <w:rPr>
                  <w:rStyle w:val="Hyperlink"/>
                </w:rPr>
                <w:t>rUrl</w:t>
              </w:r>
            </w:hyperlink>
          </w:p>
        </w:tc>
      </w:tr>
      <w:tr w:rsidR="00B13653" w:rsidTr="00B13653">
        <w:tc>
          <w:tcPr>
            <w:tcW w:w="0" w:type="auto"/>
            <w:vAlign w:val="center"/>
          </w:tcPr>
          <w:p w:rsidR="00B13653" w:rsidRDefault="001F204F">
            <w:pPr>
              <w:pStyle w:val="TableBodyText"/>
            </w:pPr>
            <w:r>
              <w:rPr>
                <w:b/>
              </w:rPr>
              <w:t>SignatureText</w:t>
            </w:r>
            <w:r>
              <w:t xml:space="preserve"> (Signature Text)</w:t>
            </w:r>
          </w:p>
        </w:tc>
        <w:tc>
          <w:tcPr>
            <w:tcW w:w="0" w:type="auto"/>
            <w:vAlign w:val="center"/>
          </w:tcPr>
          <w:p w:rsidR="00B13653" w:rsidRDefault="001F204F">
            <w:pPr>
              <w:pStyle w:val="TableBodyText"/>
            </w:pPr>
            <w:r>
              <w:t>§</w:t>
            </w:r>
            <w:hyperlink w:anchor="Section_1821e4f974df4c2f83261b8cfbf05832">
              <w:r>
                <w:rPr>
                  <w:rStyle w:val="Hyperlink"/>
                </w:rPr>
                <w:t>3.7.1.17, SignatureText</w:t>
              </w:r>
            </w:hyperlink>
          </w:p>
        </w:tc>
      </w:tr>
      <w:tr w:rsidR="00B13653" w:rsidTr="00B13653">
        <w:tc>
          <w:tcPr>
            <w:tcW w:w="0" w:type="auto"/>
            <w:vAlign w:val="center"/>
          </w:tcPr>
          <w:p w:rsidR="00B13653" w:rsidRDefault="001F204F">
            <w:pPr>
              <w:pStyle w:val="TableBodyText"/>
            </w:pPr>
            <w:r>
              <w:rPr>
                <w:b/>
              </w:rPr>
              <w:t>SignatureType</w:t>
            </w:r>
            <w:r>
              <w:t xml:space="preserve"> (Signature Type)</w:t>
            </w:r>
          </w:p>
        </w:tc>
        <w:tc>
          <w:tcPr>
            <w:tcW w:w="0" w:type="auto"/>
            <w:vAlign w:val="center"/>
          </w:tcPr>
          <w:p w:rsidR="00B13653" w:rsidRDefault="001F204F">
            <w:pPr>
              <w:pStyle w:val="TableBodyText"/>
            </w:pPr>
            <w:r>
              <w:t>§</w:t>
            </w:r>
            <w:hyperlink w:anchor="Section_f57f4e24eab6408c9e521bdd530a42f2">
              <w:r>
                <w:rPr>
                  <w:rStyle w:val="Hyperlink"/>
                </w:rPr>
                <w:t>3.7.1.18, SignatureType</w:t>
              </w:r>
            </w:hyperlink>
          </w:p>
        </w:tc>
      </w:tr>
      <w:tr w:rsidR="00B13653" w:rsidTr="00B13653">
        <w:tc>
          <w:tcPr>
            <w:tcW w:w="0" w:type="auto"/>
            <w:vAlign w:val="center"/>
          </w:tcPr>
          <w:p w:rsidR="00B13653" w:rsidRDefault="001F204F">
            <w:pPr>
              <w:pStyle w:val="TableBodyText"/>
            </w:pPr>
            <w:r>
              <w:rPr>
                <w:b/>
              </w:rPr>
              <w:t>VerticalRe</w:t>
            </w:r>
            <w:r>
              <w:rPr>
                <w:b/>
              </w:rPr>
              <w:t>solution</w:t>
            </w:r>
            <w:r>
              <w:t xml:space="preserve"> (Vertical Resolution)</w:t>
            </w:r>
          </w:p>
        </w:tc>
        <w:tc>
          <w:tcPr>
            <w:tcW w:w="0" w:type="auto"/>
            <w:vAlign w:val="center"/>
          </w:tcPr>
          <w:p w:rsidR="00B13653" w:rsidRDefault="001F204F">
            <w:pPr>
              <w:pStyle w:val="TableBodyText"/>
            </w:pPr>
            <w:r>
              <w:t>§</w:t>
            </w:r>
            <w:hyperlink w:anchor="Section_893fb101ec9d4f8c9153f02e1ab6312b">
              <w:r>
                <w:rPr>
                  <w:rStyle w:val="Hyperlink"/>
                </w:rPr>
                <w:t>3.7.1.19, VerticalResolution</w:t>
              </w:r>
            </w:hyperlink>
          </w:p>
        </w:tc>
      </w:tr>
      <w:tr w:rsidR="00B13653" w:rsidTr="00B13653">
        <w:tc>
          <w:tcPr>
            <w:tcW w:w="0" w:type="auto"/>
            <w:vAlign w:val="center"/>
          </w:tcPr>
          <w:p w:rsidR="00B13653" w:rsidRDefault="001F204F">
            <w:pPr>
              <w:pStyle w:val="TableBodyText"/>
            </w:pPr>
            <w:r>
              <w:rPr>
                <w:b/>
              </w:rPr>
              <w:lastRenderedPageBreak/>
              <w:t>WindowsVersion</w:t>
            </w:r>
            <w:r>
              <w:t xml:space="preserve"> (Windows Version)</w:t>
            </w:r>
          </w:p>
        </w:tc>
        <w:tc>
          <w:tcPr>
            <w:tcW w:w="0" w:type="auto"/>
            <w:vAlign w:val="center"/>
          </w:tcPr>
          <w:p w:rsidR="00B13653" w:rsidRDefault="001F204F">
            <w:pPr>
              <w:pStyle w:val="TableBodyText"/>
            </w:pPr>
            <w:r>
              <w:t>§</w:t>
            </w:r>
            <w:hyperlink w:anchor="Section_ae87853684e54213896f28ec7f70b4aa">
              <w:r>
                <w:rPr>
                  <w:rStyle w:val="Hyperlink"/>
                </w:rPr>
                <w:t>3.7.1.20, WindowsVersion</w:t>
              </w:r>
            </w:hyperlink>
          </w:p>
        </w:tc>
      </w:tr>
    </w:tbl>
    <w:p w:rsidR="00B13653" w:rsidRDefault="00B13653"/>
    <w:p w:rsidR="00B13653" w:rsidRDefault="001F204F">
      <w:r>
        <w:t>The fol</w:t>
      </w:r>
      <w:r>
        <w:t>lowing XML Schema fragment defines the contents of this element:</w:t>
      </w:r>
    </w:p>
    <w:p w:rsidR="00B13653" w:rsidRDefault="001F204F">
      <w:pPr>
        <w:pStyle w:val="Code"/>
      </w:pPr>
      <w:r>
        <w:t>&lt;complexType name="CT_SignatureInfoV1"&gt;</w:t>
      </w:r>
    </w:p>
    <w:p w:rsidR="00B13653" w:rsidRDefault="001F204F">
      <w:pPr>
        <w:pStyle w:val="Code"/>
      </w:pPr>
      <w:r>
        <w:t xml:space="preserve">  &lt;sequence&gt;</w:t>
      </w:r>
    </w:p>
    <w:p w:rsidR="00B13653" w:rsidRDefault="001F204F">
      <w:pPr>
        <w:pStyle w:val="Code"/>
      </w:pPr>
      <w:r>
        <w:t xml:space="preserve">    &lt;group ref="EG_RequiredChildren"/&gt;</w:t>
      </w:r>
    </w:p>
    <w:p w:rsidR="00B13653" w:rsidRDefault="001F204F">
      <w:pPr>
        <w:pStyle w:val="Code"/>
      </w:pPr>
      <w:r>
        <w:t xml:space="preserve">    &lt;group ref="EG_OptionalChildren" minOccurs="0"/&gt;</w:t>
      </w:r>
    </w:p>
    <w:p w:rsidR="00B13653" w:rsidRDefault="001F204F">
      <w:pPr>
        <w:pStyle w:val="Code"/>
      </w:pPr>
      <w:r>
        <w:t xml:space="preserve">  &lt;/sequence&gt;</w:t>
      </w:r>
    </w:p>
    <w:p w:rsidR="00B13653" w:rsidRDefault="001F204F">
      <w:pPr>
        <w:pStyle w:val="Code"/>
      </w:pPr>
      <w:r>
        <w:t>&lt;/complexType&gt;</w:t>
      </w:r>
    </w:p>
    <w:p w:rsidR="00B13653" w:rsidRDefault="001F204F">
      <w:pPr>
        <w:pStyle w:val="Heading4"/>
      </w:pPr>
      <w:bookmarkStart w:id="4167" w:name="section_817e07a284144dd8af897daef5636490"/>
      <w:bookmarkStart w:id="4168" w:name="_Toc499810983"/>
      <w:r>
        <w:t>SignatureProviderDetails (Signature Provider Details)</w:t>
      </w:r>
      <w:bookmarkEnd w:id="4167"/>
      <w:bookmarkEnd w:id="4168"/>
      <w:r>
        <w:fldChar w:fldCharType="begin"/>
      </w:r>
      <w:r>
        <w:instrText xml:space="preserve"> XE "SignatureProviderDetails (Signature Provider Details)" </w:instrText>
      </w:r>
      <w:r>
        <w:fldChar w:fldCharType="end"/>
      </w:r>
    </w:p>
    <w:p w:rsidR="00B13653" w:rsidRDefault="001F204F">
      <w:r>
        <w:t>Specifies details of the signature provider.  The value shall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Descriptio</w:t>
            </w:r>
            <w:r>
              <w:t>n</w:t>
            </w:r>
          </w:p>
        </w:tc>
      </w:tr>
      <w:tr w:rsidR="00B13653" w:rsidTr="00B13653">
        <w:tc>
          <w:tcPr>
            <w:tcW w:w="0" w:type="auto"/>
            <w:vAlign w:val="center"/>
          </w:tcPr>
          <w:p w:rsidR="00B13653" w:rsidRDefault="001F204F">
            <w:pPr>
              <w:pStyle w:val="TableBodyText"/>
            </w:pPr>
            <w:r>
              <w:t>0x00000000</w:t>
            </w:r>
          </w:p>
        </w:tc>
        <w:tc>
          <w:tcPr>
            <w:tcW w:w="0" w:type="auto"/>
            <w:vAlign w:val="center"/>
          </w:tcPr>
          <w:p w:rsidR="00B13653" w:rsidRDefault="001F204F">
            <w:pPr>
              <w:pStyle w:val="TableBodyText"/>
            </w:pPr>
            <w:r>
              <w:t>Specifies that there are no restrictions on the provider's usage.</w:t>
            </w:r>
          </w:p>
        </w:tc>
      </w:tr>
      <w:tr w:rsidR="00B13653" w:rsidTr="00B13653">
        <w:tc>
          <w:tcPr>
            <w:tcW w:w="0" w:type="auto"/>
            <w:vAlign w:val="center"/>
          </w:tcPr>
          <w:p w:rsidR="00B13653" w:rsidRDefault="001F204F">
            <w:pPr>
              <w:pStyle w:val="TableBodyText"/>
            </w:pPr>
            <w:r>
              <w:t>0x00000001</w:t>
            </w:r>
          </w:p>
        </w:tc>
        <w:tc>
          <w:tcPr>
            <w:tcW w:w="0" w:type="auto"/>
            <w:vAlign w:val="center"/>
          </w:tcPr>
          <w:p w:rsidR="00B13653" w:rsidRDefault="001F204F">
            <w:pPr>
              <w:pStyle w:val="TableBodyText"/>
            </w:pPr>
            <w:r>
              <w:t>Specifies that the provider shall only be used for the UI.</w:t>
            </w:r>
          </w:p>
        </w:tc>
      </w:tr>
      <w:tr w:rsidR="00B13653" w:rsidTr="00B13653">
        <w:tc>
          <w:tcPr>
            <w:tcW w:w="0" w:type="auto"/>
            <w:vAlign w:val="center"/>
          </w:tcPr>
          <w:p w:rsidR="00B13653" w:rsidRDefault="001F204F">
            <w:pPr>
              <w:pStyle w:val="TableBodyText"/>
            </w:pPr>
            <w:r>
              <w:t>0x00000002</w:t>
            </w:r>
          </w:p>
        </w:tc>
        <w:tc>
          <w:tcPr>
            <w:tcW w:w="0" w:type="auto"/>
            <w:vAlign w:val="center"/>
          </w:tcPr>
          <w:p w:rsidR="00B13653" w:rsidRDefault="001F204F">
            <w:pPr>
              <w:pStyle w:val="TableBodyText"/>
            </w:pPr>
            <w:r>
              <w:t xml:space="preserve">Specifies that the provider shall only be used for invisible signatures. </w:t>
            </w:r>
          </w:p>
        </w:tc>
      </w:tr>
      <w:tr w:rsidR="00B13653" w:rsidTr="00B13653">
        <w:tc>
          <w:tcPr>
            <w:tcW w:w="0" w:type="auto"/>
            <w:vAlign w:val="center"/>
          </w:tcPr>
          <w:p w:rsidR="00B13653" w:rsidRDefault="001F204F">
            <w:pPr>
              <w:pStyle w:val="TableBodyText"/>
            </w:pPr>
            <w:r>
              <w:t>0x00000004</w:t>
            </w:r>
          </w:p>
        </w:tc>
        <w:tc>
          <w:tcPr>
            <w:tcW w:w="0" w:type="auto"/>
            <w:vAlign w:val="center"/>
          </w:tcPr>
          <w:p w:rsidR="00B13653" w:rsidRDefault="001F204F">
            <w:pPr>
              <w:pStyle w:val="TableBodyText"/>
            </w:pPr>
            <w:r>
              <w:t>Specifies that the provider shall only be used for visible signatures.</w:t>
            </w:r>
          </w:p>
        </w:tc>
      </w:tr>
      <w:tr w:rsidR="00B13653" w:rsidTr="00B13653">
        <w:tc>
          <w:tcPr>
            <w:tcW w:w="0" w:type="auto"/>
            <w:vAlign w:val="center"/>
          </w:tcPr>
          <w:p w:rsidR="00B13653" w:rsidRDefault="001F204F">
            <w:pPr>
              <w:pStyle w:val="TableBodyText"/>
            </w:pPr>
            <w:r>
              <w:t>0x00000008</w:t>
            </w:r>
          </w:p>
        </w:tc>
        <w:tc>
          <w:tcPr>
            <w:tcW w:w="0" w:type="auto"/>
            <w:vAlign w:val="center"/>
          </w:tcPr>
          <w:p w:rsidR="00B13653" w:rsidRDefault="001F204F">
            <w:pPr>
              <w:pStyle w:val="TableBodyText"/>
            </w:pPr>
            <w:r>
              <w:t>Specifies that Office UI shall be used for the provider.</w:t>
            </w:r>
          </w:p>
        </w:tc>
      </w:tr>
      <w:tr w:rsidR="00B13653" w:rsidTr="00B13653">
        <w:tc>
          <w:tcPr>
            <w:tcW w:w="0" w:type="auto"/>
            <w:vAlign w:val="center"/>
          </w:tcPr>
          <w:p w:rsidR="00B13653" w:rsidRDefault="001F204F">
            <w:pPr>
              <w:pStyle w:val="TableBodyText"/>
            </w:pPr>
            <w:r>
              <w:t>0x00000010</w:t>
            </w:r>
          </w:p>
        </w:tc>
        <w:tc>
          <w:tcPr>
            <w:tcW w:w="0" w:type="auto"/>
            <w:vAlign w:val="center"/>
          </w:tcPr>
          <w:p w:rsidR="00B13653" w:rsidRDefault="001F204F">
            <w:pPr>
              <w:pStyle w:val="TableBodyText"/>
            </w:pPr>
            <w:r>
              <w:t>Specifies that Office stamp UI shall be used for the provider.</w:t>
            </w:r>
          </w:p>
        </w:tc>
      </w:tr>
    </w:tbl>
    <w:p w:rsidR="00B13653" w:rsidRDefault="00B13653"/>
    <w:p w:rsidR="00B13653" w:rsidRDefault="00B13653"/>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pPr>
        <w:pStyle w:val="Heading4"/>
      </w:pPr>
      <w:bookmarkStart w:id="4169" w:name="section_67ad36eae0d24df6b7e1c3dc0d6b32ea"/>
      <w:bookmarkStart w:id="4170" w:name="_Toc499810984"/>
      <w:r>
        <w:t>SignatureProviderId (Signature Provider ID)</w:t>
      </w:r>
      <w:bookmarkEnd w:id="4169"/>
      <w:bookmarkEnd w:id="4170"/>
      <w:r>
        <w:fldChar w:fldCharType="begin"/>
      </w:r>
      <w:r>
        <w:instrText xml:space="preserve"> XE "SignatureProviderId (Signature Provider ID)" </w:instrText>
      </w:r>
      <w:r>
        <w:fldChar w:fldCharType="end"/>
      </w:r>
    </w:p>
    <w:p w:rsidR="00B13653" w:rsidRDefault="001F204F">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 East Asian signature provider.</w:t>
      </w:r>
    </w:p>
    <w:p w:rsidR="00B13653" w:rsidRDefault="001F204F">
      <w:r>
        <w:t>The possible values f</w:t>
      </w:r>
      <w:r>
        <w:t>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r>
        <w:lastRenderedPageBreak/>
        <w:t>The following XML Schema fragment defines the contents of this element:</w:t>
      </w:r>
    </w:p>
    <w:p w:rsidR="00B13653" w:rsidRDefault="001F204F">
      <w:pPr>
        <w:pStyle w:val="Code"/>
      </w:pPr>
      <w:r>
        <w:t>&lt;simpleType name="ST_UniqueIdentifierWithBraces"&gt;</w:t>
      </w:r>
    </w:p>
    <w:p w:rsidR="00B13653" w:rsidRDefault="001F204F">
      <w:pPr>
        <w:pStyle w:val="Code"/>
      </w:pPr>
      <w:r>
        <w:t xml:space="preserve">  &lt;restriction base="xsd:string"&gt;</w:t>
      </w:r>
    </w:p>
    <w:p w:rsidR="00B13653" w:rsidRDefault="001F204F">
      <w:pPr>
        <w:pStyle w:val="Code"/>
      </w:pPr>
      <w:r>
        <w:t xml:space="preserve">    &lt;pattern value="\{[0-9a-fA-F]{8}\-[0-9a-fA</w:t>
      </w:r>
      <w:r>
        <w:t>-F]{4}\-[0-9a-fA-F]{4}\-[0-9a-fA-F]{4}\-[0-9a-fA-F]{12}\}|"/&gt;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71" w:name="section_74b29f9a7df748178e172d784aadffe9"/>
      <w:bookmarkStart w:id="4172" w:name="_Toc499810985"/>
      <w:r>
        <w:t>SignatureProviderUrl (Signature Provider URL)</w:t>
      </w:r>
      <w:bookmarkEnd w:id="4171"/>
      <w:bookmarkEnd w:id="4172"/>
      <w:r>
        <w:fldChar w:fldCharType="begin"/>
      </w:r>
      <w:r>
        <w:instrText xml:space="preserve"> XE "SignatureProviderUrl (Signature Provider URL)" </w:instrText>
      </w:r>
      <w:r>
        <w:fldChar w:fldCharType="end"/>
      </w:r>
    </w:p>
    <w:p w:rsidR="00B13653" w:rsidRDefault="001F204F">
      <w:r>
        <w:t xml:space="preserve">Specifies the URL of the software used to generate the digital </w:t>
      </w:r>
      <w:r>
        <w:t>signature.</w:t>
      </w:r>
    </w:p>
    <w:p w:rsidR="00B13653" w:rsidRDefault="001F204F">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&lt;simpleType name="ST_SignatureProviderUrl"&gt;</w:t>
      </w:r>
    </w:p>
    <w:p w:rsidR="00B13653" w:rsidRDefault="001F204F">
      <w:pPr>
        <w:pStyle w:val="Code"/>
      </w:pPr>
      <w:r>
        <w:t xml:space="preserve">  &lt;restriction base="xsd:string"&gt;</w:t>
      </w:r>
    </w:p>
    <w:p w:rsidR="00B13653" w:rsidRDefault="001F204F">
      <w:pPr>
        <w:pStyle w:val="Code"/>
      </w:pPr>
      <w:r>
        <w:t xml:space="preserve">    &lt;maxLength v</w:t>
      </w:r>
      <w:r>
        <w:t>alue="2083"/&gt;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73" w:name="section_1821e4f974df4c2f83261b8cfbf05832"/>
      <w:bookmarkStart w:id="4174" w:name="_Toc499810986"/>
      <w:r>
        <w:t>SignatureText (Signature Text)</w:t>
      </w:r>
      <w:bookmarkEnd w:id="4173"/>
      <w:bookmarkEnd w:id="4174"/>
      <w:r>
        <w:fldChar w:fldCharType="begin"/>
      </w:r>
      <w:r>
        <w:instrText xml:space="preserve"> XE "SignatureText (Signature Text)" </w:instrText>
      </w:r>
      <w:r>
        <w:fldChar w:fldCharType="end"/>
      </w:r>
    </w:p>
    <w:p w:rsidR="00B13653" w:rsidRDefault="001F204F">
      <w:r>
        <w:t>Specifies the text of actual signature in the digital signature.</w:t>
      </w:r>
    </w:p>
    <w:p w:rsidR="00B13653" w:rsidRDefault="001F204F">
      <w:r>
        <w:t>The possible values for this element are defined by the ST_SignatureText sim</w:t>
      </w:r>
      <w:r>
        <w:t>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r>
        <w:t xml:space="preserve">The following XML Schema </w:t>
      </w:r>
      <w:r>
        <w:t>fragment defines the contents of this element:</w:t>
      </w:r>
    </w:p>
    <w:p w:rsidR="00B13653" w:rsidRDefault="001F204F">
      <w:pPr>
        <w:pStyle w:val="Code"/>
      </w:pPr>
      <w:r>
        <w:t>&lt;simpleType name="ST_SignatureText"&gt;</w:t>
      </w:r>
    </w:p>
    <w:p w:rsidR="00B13653" w:rsidRDefault="001F204F">
      <w:pPr>
        <w:pStyle w:val="Code"/>
      </w:pPr>
      <w:r>
        <w:t xml:space="preserve">  &lt;restriction base="xsd:string"&gt;</w:t>
      </w:r>
    </w:p>
    <w:p w:rsidR="00B13653" w:rsidRDefault="001F204F">
      <w:pPr>
        <w:pStyle w:val="Code"/>
      </w:pPr>
      <w:r>
        <w:t xml:space="preserve">    &lt;maxLength value="100"/&gt;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75" w:name="section_f57f4e24eab6408c9e521bdd530a42f2"/>
      <w:bookmarkStart w:id="4176" w:name="_Toc499810987"/>
      <w:r>
        <w:t>SignatureType (Signature Type)</w:t>
      </w:r>
      <w:bookmarkEnd w:id="4175"/>
      <w:bookmarkEnd w:id="4176"/>
      <w:r>
        <w:fldChar w:fldCharType="begin"/>
      </w:r>
      <w:r>
        <w:instrText xml:space="preserve"> XE "SignatureType (Signature Type)" </w:instrText>
      </w:r>
      <w:r>
        <w:fldChar w:fldCharType="end"/>
      </w:r>
    </w:p>
    <w:p w:rsidR="00B13653" w:rsidRDefault="001F204F">
      <w:r>
        <w:t>Specifie</w:t>
      </w:r>
      <w:r>
        <w:t>s the type of the digital signature.</w:t>
      </w:r>
    </w:p>
    <w:p w:rsidR="00B13653" w:rsidRDefault="001F204F">
      <w:r>
        <w:lastRenderedPageBreak/>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xml:space="preserve">, whose value shall define the image of a valid signature; and one with </w:t>
      </w:r>
      <w:r>
        <w:t xml:space="preserve">an Id value of </w:t>
      </w:r>
      <w:r>
        <w:rPr>
          <w:i/>
        </w:rPr>
        <w:t>idInvalidSigLnImg</w:t>
      </w:r>
      <w:r>
        <w:t>, whose value shall define the image of an invalid signature.</w:t>
      </w:r>
    </w:p>
    <w:p w:rsidR="00B13653" w:rsidRDefault="001F204F">
      <w:r>
        <w:t>The possible values for this element are defined by the ST_SignatureType simple type (§</w:t>
      </w:r>
      <w:hyperlink w:anchor="Section_65d1befb272a48f59a5b3896300299ee">
        <w:r>
          <w:rPr>
            <w:rStyle w:val="Hyperlink"/>
          </w:rPr>
          <w:t>3.7.2.5, ST_</w:t>
        </w:r>
        <w:r>
          <w:rPr>
            <w:rStyle w:val="Hyperlink"/>
          </w:rPr>
          <w:t>SignatureType</w:t>
        </w:r>
      </w:hyperlink>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&lt;simpleType name="ST_SignatureType"&gt;</w:t>
      </w:r>
    </w:p>
    <w:p w:rsidR="00B13653" w:rsidRDefault="001F204F">
      <w:pPr>
        <w:pStyle w:val="Code"/>
      </w:pPr>
      <w:r>
        <w:t xml:space="preserve">  &lt;</w:t>
      </w:r>
      <w:r>
        <w:t>restriction base="xsd:int"&gt;</w:t>
      </w:r>
    </w:p>
    <w:p w:rsidR="00B13653" w:rsidRDefault="001F204F">
      <w:pPr>
        <w:pStyle w:val="Code"/>
      </w:pPr>
      <w:r>
        <w:t xml:space="preserve">    &lt;enumeration value="1"/&gt;</w:t>
      </w:r>
    </w:p>
    <w:p w:rsidR="00B13653" w:rsidRDefault="001F204F">
      <w:pPr>
        <w:pStyle w:val="Code"/>
      </w:pPr>
      <w:r>
        <w:t xml:space="preserve">    &lt;enumeration value="2"/&gt;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77" w:name="section_893fb101ec9d4f8c9153f02e1ab6312b"/>
      <w:bookmarkStart w:id="4178" w:name="_Toc499810988"/>
      <w:r>
        <w:t>VerticalResolution (Vertical Resolution)</w:t>
      </w:r>
      <w:bookmarkEnd w:id="4177"/>
      <w:bookmarkEnd w:id="4178"/>
      <w:r>
        <w:fldChar w:fldCharType="begin"/>
      </w:r>
      <w:r>
        <w:instrText xml:space="preserve"> XE "VerticalResolution (Vertical Resolution)" </w:instrText>
      </w:r>
      <w:r>
        <w:fldChar w:fldCharType="end"/>
      </w:r>
    </w:p>
    <w:p w:rsidR="00B13653" w:rsidRDefault="001F204F">
      <w:r>
        <w:t xml:space="preserve">Specifies the vertical resolution of the primary </w:t>
      </w:r>
      <w:r>
        <w:t>monitor of the machine on which the digital signature was created.</w:t>
      </w:r>
    </w:p>
    <w:p w:rsidR="00B13653" w:rsidRDefault="001F204F">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 xml:space="preserve">Parent </w:t>
            </w:r>
            <w:r>
              <w:t>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SignatureInfoV1</w:t>
              </w:r>
            </w:hyperlink>
            <w:r>
              <w:t>)</w:t>
            </w:r>
          </w:p>
        </w:tc>
      </w:tr>
    </w:tbl>
    <w:p w:rsidR="00B13653" w:rsidRDefault="00B13653"/>
    <w:p w:rsidR="00B13653" w:rsidRDefault="001F204F">
      <w:r>
        <w:t>The following XML Schema fragment defines the contents of this element:</w:t>
      </w:r>
    </w:p>
    <w:p w:rsidR="00B13653" w:rsidRDefault="001F204F">
      <w:pPr>
        <w:pStyle w:val="Code"/>
      </w:pPr>
      <w:r>
        <w:t>&lt;simpleType name="ST_PositiveInteger"&gt;</w:t>
      </w:r>
    </w:p>
    <w:p w:rsidR="00B13653" w:rsidRDefault="001F204F">
      <w:pPr>
        <w:pStyle w:val="Code"/>
      </w:pPr>
      <w:r>
        <w:t xml:space="preserve">  &lt;restriction base="xsd:</w:t>
      </w:r>
      <w:r>
        <w:t>int"&gt;</w:t>
      </w:r>
    </w:p>
    <w:p w:rsidR="00B13653" w:rsidRDefault="001F204F">
      <w:pPr>
        <w:pStyle w:val="Code"/>
      </w:pPr>
      <w:r>
        <w:t xml:space="preserve">    &lt;minExclusive value="0"/&gt;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79" w:name="section_ae87853684e54213896f28ec7f70b4aa"/>
      <w:bookmarkStart w:id="4180" w:name="_Toc499810989"/>
      <w:r>
        <w:t>WindowsVersion (Windows Version)</w:t>
      </w:r>
      <w:bookmarkEnd w:id="4179"/>
      <w:bookmarkEnd w:id="4180"/>
      <w:r>
        <w:fldChar w:fldCharType="begin"/>
      </w:r>
      <w:r>
        <w:instrText xml:space="preserve"> XE "WindowsVersion (Windows Version)" </w:instrText>
      </w:r>
      <w:r>
        <w:fldChar w:fldCharType="end"/>
      </w:r>
    </w:p>
    <w:p w:rsidR="00B13653" w:rsidRDefault="001F204F">
      <w:r>
        <w:t>Specifies the version of the operating system on which the digital signature was created.</w:t>
      </w:r>
    </w:p>
    <w:p w:rsidR="00B13653" w:rsidRDefault="001F204F">
      <w:r>
        <w:t xml:space="preserve">The possible values for </w:t>
      </w:r>
      <w:r>
        <w:t>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Parent Elements</w:t>
            </w:r>
          </w:p>
        </w:tc>
      </w:tr>
      <w:tr w:rsidR="00B13653" w:rsidTr="00B13653">
        <w:tc>
          <w:tcPr>
            <w:tcW w:w="0" w:type="auto"/>
            <w:vAlign w:val="center"/>
          </w:tcPr>
          <w:p w:rsidR="00B13653" w:rsidRDefault="001F204F">
            <w:pPr>
              <w:pStyle w:val="TableBodyText"/>
            </w:pPr>
            <w:r>
              <w:rPr>
                <w:b/>
              </w:rPr>
              <w:t>SignatureInfoV1</w:t>
            </w:r>
            <w:r>
              <w:t xml:space="preserve"> (§</w:t>
            </w:r>
            <w:hyperlink w:anchor="Section_e1d590674b8849f19da10255d76b4ffa">
              <w:r>
                <w:rPr>
                  <w:rStyle w:val="Hyperlink"/>
                </w:rPr>
                <w:t>3.7.1.13, Signat</w:t>
              </w:r>
              <w:r>
                <w:rPr>
                  <w:rStyle w:val="Hyperlink"/>
                </w:rPr>
                <w:t>ureInfoV1</w:t>
              </w:r>
            </w:hyperlink>
            <w:r>
              <w:t>)</w:t>
            </w:r>
          </w:p>
        </w:tc>
      </w:tr>
    </w:tbl>
    <w:p w:rsidR="00B13653" w:rsidRDefault="00B13653"/>
    <w:p w:rsidR="00B13653" w:rsidRDefault="001F204F">
      <w:r>
        <w:lastRenderedPageBreak/>
        <w:t>The following XML Schema fragment defines the contents of this element:</w:t>
      </w:r>
    </w:p>
    <w:p w:rsidR="00B13653" w:rsidRDefault="001F204F">
      <w:pPr>
        <w:pStyle w:val="Code"/>
      </w:pPr>
      <w:r>
        <w:t>&lt;simpleType name="ST_Version"&gt;</w:t>
      </w:r>
    </w:p>
    <w:p w:rsidR="00B13653" w:rsidRDefault="001F204F">
      <w:pPr>
        <w:pStyle w:val="Code"/>
      </w:pPr>
      <w:r>
        <w:t xml:space="preserve">  &lt;restriction base="xsd:string"&gt;</w:t>
      </w:r>
    </w:p>
    <w:p w:rsidR="00B13653" w:rsidRDefault="001F204F">
      <w:pPr>
        <w:pStyle w:val="Code"/>
      </w:pPr>
      <w:r>
        <w:t xml:space="preserve">    &lt;maxLength value="64"/&gt;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3"/>
      </w:pPr>
      <w:bookmarkStart w:id="4181" w:name="section_b4881ca5844b40749239281e24d3de66"/>
      <w:bookmarkStart w:id="4182" w:name="_Toc499810990"/>
      <w:r>
        <w:t>Simple Types</w:t>
      </w:r>
      <w:bookmarkEnd w:id="4181"/>
      <w:bookmarkEnd w:id="4182"/>
      <w:r>
        <w:fldChar w:fldCharType="begin"/>
      </w:r>
      <w:r>
        <w:instrText xml:space="preserve"> XE "Simple Types" </w:instrText>
      </w:r>
      <w:r>
        <w:fldChar w:fldCharType="end"/>
      </w:r>
    </w:p>
    <w:p w:rsidR="00B13653" w:rsidRDefault="001F204F">
      <w:r>
        <w:t>This is the c</w:t>
      </w:r>
      <w:r>
        <w:t>omplete list of simple types in the http://schemas.microsoft.com/office/2006/digsig namespace.</w:t>
      </w:r>
    </w:p>
    <w:p w:rsidR="00B13653" w:rsidRDefault="001F204F">
      <w:pPr>
        <w:pStyle w:val="Heading4"/>
      </w:pPr>
      <w:bookmarkStart w:id="4183" w:name="section_03aa848c942d469c817522d4948e0eb2"/>
      <w:bookmarkStart w:id="4184" w:name="_Toc499810991"/>
      <w:r>
        <w:t>ST_PositiveInteger (Positive Integer)</w:t>
      </w:r>
      <w:bookmarkEnd w:id="4183"/>
      <w:bookmarkEnd w:id="4184"/>
      <w:r>
        <w:fldChar w:fldCharType="begin"/>
      </w:r>
      <w:r>
        <w:instrText xml:space="preserve"> XE "ST_PositiveInteger (Positive Integer)" </w:instrText>
      </w:r>
      <w:r>
        <w:fldChar w:fldCharType="end"/>
      </w:r>
    </w:p>
    <w:p w:rsidR="00B13653" w:rsidRDefault="001F204F">
      <w:r>
        <w:t>This simple type's contents are a restriction of the XML Schema int datatype.</w:t>
      </w:r>
    </w:p>
    <w:p w:rsidR="00B13653" w:rsidRDefault="001F204F">
      <w:r>
        <w:t>This simple type also specifies the following restrictions:</w:t>
      </w:r>
    </w:p>
    <w:p w:rsidR="00B13653" w:rsidRDefault="001F204F">
      <w:pPr>
        <w:pStyle w:val="ListParagraph"/>
        <w:numPr>
          <w:ilvl w:val="0"/>
          <w:numId w:val="214"/>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name="ST_PositiveInteger"&gt;</w:t>
      </w:r>
    </w:p>
    <w:p w:rsidR="00B13653" w:rsidRDefault="001F204F">
      <w:pPr>
        <w:pStyle w:val="Code"/>
      </w:pPr>
      <w:r>
        <w:t xml:space="preserve">  &lt;restriction base="xsd:int"&gt;</w:t>
      </w:r>
    </w:p>
    <w:p w:rsidR="00B13653" w:rsidRDefault="001F204F">
      <w:pPr>
        <w:pStyle w:val="Code"/>
      </w:pPr>
      <w:r>
        <w:t xml:space="preserve">    &lt;minExclusive value="0"/&gt;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85" w:name="section_4e92419771bc4dd7a396a223845eba27"/>
      <w:bookmarkStart w:id="4186" w:name="_Toc499810992"/>
      <w:r>
        <w:t>ST</w:t>
      </w:r>
      <w:r>
        <w:t>_SignatureComments (Signature Comments)</w:t>
      </w:r>
      <w:bookmarkEnd w:id="4185"/>
      <w:bookmarkEnd w:id="4186"/>
      <w:r>
        <w:fldChar w:fldCharType="begin"/>
      </w:r>
      <w:r>
        <w:instrText xml:space="preserve"> XE "ST_SignatureComments (Signature Comments)" </w:instrText>
      </w:r>
      <w:r>
        <w:fldChar w:fldCharType="end"/>
      </w:r>
    </w:p>
    <w:p w:rsidR="00B13653" w:rsidRDefault="001F204F">
      <w:r>
        <w:t>This simple type's contents are a restriction of the XML Schema string datatype.</w:t>
      </w:r>
    </w:p>
    <w:p w:rsidR="00B13653" w:rsidRDefault="001F204F">
      <w:r>
        <w:t>This simple type also specifies the following restrictions:</w:t>
      </w:r>
    </w:p>
    <w:p w:rsidR="00B13653" w:rsidRDefault="001F204F">
      <w:pPr>
        <w:pStyle w:val="ListParagraph"/>
        <w:numPr>
          <w:ilvl w:val="0"/>
          <w:numId w:val="215"/>
        </w:numPr>
      </w:pPr>
      <w:r>
        <w:t xml:space="preserve">This simple type's </w:t>
      </w:r>
      <w:r>
        <w:t>contents have a maximum length of 255 characters.</w:t>
      </w:r>
    </w:p>
    <w:tbl>
      <w:tblPr>
        <w:tblStyle w:val="Table-ShadedHeader"/>
        <w:tblW w:w="0" w:type="auto"/>
        <w:tblLook w:val="04A0" w:firstRow="1" w:lastRow="0" w:firstColumn="1" w:lastColumn="0" w:noHBand="0" w:noVBand="1"/>
      </w:tblPr>
      <w:tblGrid>
        <w:gridCol w:w="4799"/>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w:t>
      </w:r>
      <w:r>
        <w:t>simpleType name="ST_SignatureComments"&gt;</w:t>
      </w:r>
    </w:p>
    <w:p w:rsidR="00B13653" w:rsidRDefault="001F204F">
      <w:pPr>
        <w:pStyle w:val="Code"/>
      </w:pPr>
      <w:r>
        <w:t xml:space="preserve">  &lt;restriction base="xsd:string"&gt;</w:t>
      </w:r>
    </w:p>
    <w:p w:rsidR="00B13653" w:rsidRDefault="001F204F">
      <w:pPr>
        <w:pStyle w:val="Code"/>
      </w:pPr>
      <w:r>
        <w:t xml:space="preserve">    &lt;maxLength value="255"/&gt;</w:t>
      </w:r>
    </w:p>
    <w:p w:rsidR="00B13653" w:rsidRDefault="001F204F">
      <w:pPr>
        <w:pStyle w:val="Code"/>
      </w:pPr>
      <w:r>
        <w:t xml:space="preserve">  &lt;/restriction&gt;</w:t>
      </w:r>
    </w:p>
    <w:p w:rsidR="00B13653" w:rsidRDefault="001F204F">
      <w:pPr>
        <w:pStyle w:val="Code"/>
      </w:pPr>
      <w:r>
        <w:lastRenderedPageBreak/>
        <w:t>&lt;/simpleType&gt;</w:t>
      </w:r>
    </w:p>
    <w:p w:rsidR="00B13653" w:rsidRDefault="001F204F">
      <w:pPr>
        <w:pStyle w:val="Heading4"/>
      </w:pPr>
      <w:bookmarkStart w:id="4187" w:name="section_2fdd7f10d23a40ee9431d04ec89bb73c"/>
      <w:bookmarkStart w:id="4188" w:name="_Toc499810993"/>
      <w:r>
        <w:t>ST_SignatureProviderUrl (Signature Provider URL)</w:t>
      </w:r>
      <w:bookmarkEnd w:id="4187"/>
      <w:bookmarkEnd w:id="4188"/>
      <w:r>
        <w:fldChar w:fldCharType="begin"/>
      </w:r>
      <w:r>
        <w:instrText xml:space="preserve"> XE "ST_SignatureProviderUrl (Signature Provider URL)" </w:instrText>
      </w:r>
      <w:r>
        <w:fldChar w:fldCharType="end"/>
      </w:r>
    </w:p>
    <w:p w:rsidR="00B13653" w:rsidRDefault="001F204F">
      <w:r>
        <w:t>This simple type</w:t>
      </w:r>
      <w:r>
        <w:t>'s contents are a restriction of the XML Schema string datatype.</w:t>
      </w:r>
    </w:p>
    <w:p w:rsidR="00B13653" w:rsidRDefault="001F204F">
      <w:r>
        <w:t>This simple type also specifies the following restrictions:</w:t>
      </w:r>
    </w:p>
    <w:p w:rsidR="00B13653" w:rsidRDefault="001F204F">
      <w:pPr>
        <w:pStyle w:val="ListParagraph"/>
        <w:numPr>
          <w:ilvl w:val="0"/>
          <w:numId w:val="216"/>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name="ST_SignatureProviderUrl"&gt;</w:t>
      </w:r>
    </w:p>
    <w:p w:rsidR="00B13653" w:rsidRDefault="001F204F">
      <w:pPr>
        <w:pStyle w:val="Code"/>
      </w:pPr>
      <w:r>
        <w:t xml:space="preserve">  &lt;restriction base="xsd:string"&gt;</w:t>
      </w:r>
    </w:p>
    <w:p w:rsidR="00B13653" w:rsidRDefault="001F204F">
      <w:pPr>
        <w:pStyle w:val="Code"/>
      </w:pPr>
      <w:r>
        <w:t xml:space="preserve">    &lt;</w:t>
      </w:r>
      <w:r>
        <w:t>maxLength value="2083"/&gt;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89" w:name="section_4bac229a77b34557aa4ce93641da133d"/>
      <w:bookmarkStart w:id="4190" w:name="_Toc499810994"/>
      <w:r>
        <w:t>ST_SignatureText (Signature Text)</w:t>
      </w:r>
      <w:bookmarkEnd w:id="4189"/>
      <w:bookmarkEnd w:id="4190"/>
      <w:r>
        <w:fldChar w:fldCharType="begin"/>
      </w:r>
      <w:r>
        <w:instrText xml:space="preserve"> XE "ST_SignatureText (Signature Text)" </w:instrText>
      </w:r>
      <w:r>
        <w:fldChar w:fldCharType="end"/>
      </w:r>
    </w:p>
    <w:p w:rsidR="00B13653" w:rsidRDefault="001F204F">
      <w:r>
        <w:t>This simple type's contents are a restriction of the XML Schema string datatype.</w:t>
      </w:r>
    </w:p>
    <w:p w:rsidR="00B13653" w:rsidRDefault="001F204F">
      <w:r>
        <w:t>This simple type also specifies the followi</w:t>
      </w:r>
      <w:r>
        <w:t>ng restrictions:</w:t>
      </w:r>
    </w:p>
    <w:p w:rsidR="00B13653" w:rsidRDefault="001F204F">
      <w:pPr>
        <w:pStyle w:val="ListParagraph"/>
        <w:numPr>
          <w:ilvl w:val="0"/>
          <w:numId w:val="217"/>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SignatureText</w:t>
            </w:r>
            <w:r>
              <w:t xml:space="preserve"> (§</w:t>
            </w:r>
            <w:hyperlink w:anchor="Section_1821e4f974df4c2f83261b8cfbf05832">
              <w:r>
                <w:rPr>
                  <w:rStyle w:val="Hyperlink"/>
                </w:rPr>
                <w:t>3.7.1.17, SignatureText</w:t>
              </w:r>
            </w:hyperlink>
            <w:r>
              <w:t>)</w:t>
            </w:r>
          </w:p>
        </w:tc>
      </w:tr>
    </w:tbl>
    <w:p w:rsidR="00B13653" w:rsidRDefault="00B13653"/>
    <w:p w:rsidR="00B13653" w:rsidRDefault="001F204F">
      <w:r>
        <w:t xml:space="preserve">The following XML Schema fragment defines the </w:t>
      </w:r>
      <w:r>
        <w:t>contents of this simple type:</w:t>
      </w:r>
    </w:p>
    <w:p w:rsidR="00B13653" w:rsidRDefault="001F204F">
      <w:pPr>
        <w:pStyle w:val="Code"/>
      </w:pPr>
      <w:r>
        <w:t>&lt;simpleType name="ST_SignatureText"&gt;</w:t>
      </w:r>
    </w:p>
    <w:p w:rsidR="00B13653" w:rsidRDefault="001F204F">
      <w:pPr>
        <w:pStyle w:val="Code"/>
      </w:pPr>
      <w:r>
        <w:t xml:space="preserve">  &lt;restriction base="xsd:string"&gt;</w:t>
      </w:r>
    </w:p>
    <w:p w:rsidR="00B13653" w:rsidRDefault="001F204F">
      <w:pPr>
        <w:pStyle w:val="Code"/>
      </w:pPr>
      <w:r>
        <w:t xml:space="preserve">    &lt;maxLength value="100"/&gt;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91" w:name="section_65d1befb272a48f59a5b3896300299ee"/>
      <w:bookmarkStart w:id="4192" w:name="_Toc499810995"/>
      <w:r>
        <w:t>ST_SignatureType (Signature Type)</w:t>
      </w:r>
      <w:bookmarkEnd w:id="4191"/>
      <w:bookmarkEnd w:id="4192"/>
      <w:r>
        <w:fldChar w:fldCharType="begin"/>
      </w:r>
      <w:r>
        <w:instrText xml:space="preserve"> XE "ST_SignatureType (Signature Type)" </w:instrText>
      </w:r>
      <w:r>
        <w:fldChar w:fldCharType="end"/>
      </w:r>
    </w:p>
    <w:p w:rsidR="00B13653" w:rsidRDefault="001F204F">
      <w:r>
        <w:t xml:space="preserve">This simple type's </w:t>
      </w:r>
      <w:r>
        <w:t>contents are a restriction of the XML Schema int datatype.</w:t>
      </w:r>
    </w:p>
    <w:p w:rsidR="00B13653" w:rsidRDefault="001F204F">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lastRenderedPageBreak/>
              <w:t>Enumeration 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b/>
              </w:rPr>
              <w:t>1</w:t>
            </w:r>
            <w:r>
              <w:t xml:space="preserve"> (Invisible)</w:t>
            </w:r>
          </w:p>
        </w:tc>
        <w:tc>
          <w:tcPr>
            <w:tcW w:w="0" w:type="auto"/>
            <w:vAlign w:val="center"/>
          </w:tcPr>
          <w:p w:rsidR="00B13653" w:rsidRDefault="001F204F">
            <w:pPr>
              <w:pStyle w:val="TableBodyText"/>
            </w:pPr>
            <w:r>
              <w:t>Specifies that there shall not be a visible representation of the digital signature.</w:t>
            </w:r>
          </w:p>
        </w:tc>
      </w:tr>
      <w:tr w:rsidR="00B13653" w:rsidTr="00B13653">
        <w:tc>
          <w:tcPr>
            <w:tcW w:w="0" w:type="auto"/>
            <w:vAlign w:val="center"/>
          </w:tcPr>
          <w:p w:rsidR="00B13653" w:rsidRDefault="001F204F">
            <w:pPr>
              <w:pStyle w:val="TableBodyText"/>
            </w:pPr>
            <w:r>
              <w:rPr>
                <w:b/>
              </w:rPr>
              <w:t>2</w:t>
            </w:r>
            <w:r>
              <w:t xml:space="preserve"> (Signature Line)</w:t>
            </w:r>
          </w:p>
        </w:tc>
        <w:tc>
          <w:tcPr>
            <w:tcW w:w="0" w:type="auto"/>
            <w:vAlign w:val="center"/>
          </w:tcPr>
          <w:p w:rsidR="00B13653" w:rsidRDefault="001F204F">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B13653" w:rsidRDefault="00B13653"/>
    <w:p w:rsidR="00B13653" w:rsidRDefault="00B13653"/>
    <w:tbl>
      <w:tblPr>
        <w:tblStyle w:val="Table-ShadedHeader"/>
        <w:tblW w:w="0" w:type="auto"/>
        <w:tblLook w:val="04A0" w:firstRow="1" w:lastRow="0" w:firstColumn="1" w:lastColumn="0" w:noHBand="0" w:noVBand="1"/>
      </w:tblPr>
      <w:tblGrid>
        <w:gridCol w:w="3803"/>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 xml:space="preserve">Referenced </w:t>
            </w:r>
            <w:r>
              <w:t>By</w:t>
            </w:r>
          </w:p>
        </w:tc>
      </w:tr>
      <w:tr w:rsidR="00B13653" w:rsidTr="00B13653">
        <w:tc>
          <w:tcPr>
            <w:tcW w:w="0" w:type="auto"/>
            <w:vAlign w:val="center"/>
          </w:tcPr>
          <w:p w:rsidR="00B13653" w:rsidRDefault="001F204F">
            <w:pPr>
              <w:pStyle w:val="TableBodyText"/>
            </w:pPr>
            <w:r>
              <w:rPr>
                <w:b/>
              </w:rPr>
              <w:t>SignatureType</w:t>
            </w:r>
            <w:r>
              <w:t xml:space="preserve"> (§</w:t>
            </w:r>
            <w:hyperlink w:anchor="Section_f57f4e24eab6408c9e521bdd530a42f2">
              <w:r>
                <w:rPr>
                  <w:rStyle w:val="Hyperlink"/>
                </w:rPr>
                <w:t>3.7.1.18, SignatureType</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name="ST_SignatureType"&gt;</w:t>
      </w:r>
    </w:p>
    <w:p w:rsidR="00B13653" w:rsidRDefault="001F204F">
      <w:pPr>
        <w:pStyle w:val="Code"/>
      </w:pPr>
      <w:r>
        <w:t xml:space="preserve">  &lt;restriction base="xsd:int"&gt;</w:t>
      </w:r>
    </w:p>
    <w:p w:rsidR="00B13653" w:rsidRDefault="001F204F">
      <w:pPr>
        <w:pStyle w:val="Code"/>
      </w:pPr>
      <w:r>
        <w:t xml:space="preserve">    &lt;enumeration value="1"/&gt;</w:t>
      </w:r>
    </w:p>
    <w:p w:rsidR="00B13653" w:rsidRDefault="001F204F">
      <w:pPr>
        <w:pStyle w:val="Code"/>
      </w:pPr>
      <w:r>
        <w:t xml:space="preserve">    &lt;enumeration value="2"/&gt;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93" w:name="section_6478af0db7b4409889c50d291a9cf0ce"/>
      <w:bookmarkStart w:id="4194" w:name="_Toc499810996"/>
      <w:r>
        <w:t>ST_UniqueIdentifierWithBraces (Unique Identifier with Braces)</w:t>
      </w:r>
      <w:bookmarkEnd w:id="4193"/>
      <w:bookmarkEnd w:id="4194"/>
      <w:r>
        <w:fldChar w:fldCharType="begin"/>
      </w:r>
      <w:r>
        <w:instrText xml:space="preserve"> XE "ST_UniqueIdentifierWithBraces (Unique Identifier with Braces)" </w:instrText>
      </w:r>
      <w:r>
        <w:fldChar w:fldCharType="end"/>
      </w:r>
    </w:p>
    <w:p w:rsidR="00B13653" w:rsidRDefault="001F204F">
      <w:r>
        <w:t>This simple type's contents are a r</w:t>
      </w:r>
      <w:r>
        <w:t>estriction of the XML Schema string datatype.</w:t>
      </w:r>
    </w:p>
    <w:p w:rsidR="00B13653" w:rsidRDefault="001F204F">
      <w:r>
        <w:t>This simple type also specifies the following restrictions:</w:t>
      </w:r>
    </w:p>
    <w:p w:rsidR="00B13653" w:rsidRDefault="001F204F">
      <w:pPr>
        <w:pStyle w:val="ListParagraph"/>
        <w:numPr>
          <w:ilvl w:val="0"/>
          <w:numId w:val="218"/>
        </w:numPr>
      </w:pPr>
      <w:r>
        <w:t xml:space="preserve">This simple type's contents shall match the following regular expression pattern: </w:t>
      </w:r>
      <w:r>
        <w:t>\{[0-9a-fA-F]{8}\-[0-9a-fA-F]{4}\-[0-9a-fA-F]{4}\-[0-9a-fA-F]{4}\-[0-9a-fA-F]{12}\}|.</w:t>
      </w:r>
    </w:p>
    <w:tbl>
      <w:tblPr>
        <w:tblStyle w:val="Table-ShadedHeader"/>
        <w:tblW w:w="0" w:type="auto"/>
        <w:tblLook w:val="04A0" w:firstRow="1" w:lastRow="0" w:firstColumn="1" w:lastColumn="0" w:noHBand="0" w:noVBand="1"/>
      </w:tblPr>
      <w:tblGrid>
        <w:gridCol w:w="7404"/>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SignatureProviderId</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name="ST_UniqueIdentifierWithBraces"&gt;</w:t>
      </w:r>
    </w:p>
    <w:p w:rsidR="00B13653" w:rsidRDefault="001F204F">
      <w:pPr>
        <w:pStyle w:val="Code"/>
      </w:pPr>
      <w:r>
        <w:t xml:space="preserve">  &lt;restriction base="xsd:string"&gt;</w:t>
      </w:r>
    </w:p>
    <w:p w:rsidR="00B13653" w:rsidRDefault="001F204F">
      <w:pPr>
        <w:pStyle w:val="Code"/>
      </w:pPr>
      <w:r>
        <w:t xml:space="preserve">    &lt;pattern value="\{[0-9a-fA-F]{8}\-[0</w:t>
      </w:r>
      <w:r>
        <w:t>-9a-fA-F]{4}\-[0-9a-fA-F]{4}\-[0-9a-fA-F]{4}\-[0-9a-fA-F]{12}\}|"/&gt;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4"/>
      </w:pPr>
      <w:bookmarkStart w:id="4195" w:name="section_9c80c836e9844ac89c825d2d5bf63221"/>
      <w:bookmarkStart w:id="4196" w:name="_Toc499810997"/>
      <w:r>
        <w:t>ST_Version (Version)</w:t>
      </w:r>
      <w:bookmarkEnd w:id="4195"/>
      <w:bookmarkEnd w:id="4196"/>
      <w:r>
        <w:fldChar w:fldCharType="begin"/>
      </w:r>
      <w:r>
        <w:instrText xml:space="preserve"> XE "ST_Version (Version)" </w:instrText>
      </w:r>
      <w:r>
        <w:fldChar w:fldCharType="end"/>
      </w:r>
    </w:p>
    <w:p w:rsidR="00B13653" w:rsidRDefault="001F204F">
      <w:r>
        <w:t xml:space="preserve">Specifies a version number in the form </w:t>
      </w:r>
      <w:r>
        <w:rPr>
          <w:i/>
        </w:rPr>
        <w:t>X.Y</w:t>
      </w:r>
      <w:r>
        <w:t xml:space="preserve">, where </w:t>
      </w:r>
      <w:r>
        <w:rPr>
          <w:i/>
        </w:rPr>
        <w:t>X</w:t>
      </w:r>
      <w:r>
        <w:t xml:space="preserve"> is the major version number and </w:t>
      </w:r>
      <w:r>
        <w:rPr>
          <w:i/>
        </w:rPr>
        <w:t>Y</w:t>
      </w:r>
      <w:r>
        <w:t xml:space="preserve"> is the minor version number.</w:t>
      </w:r>
    </w:p>
    <w:p w:rsidR="00B13653" w:rsidRDefault="001F204F">
      <w:r>
        <w:t>This simple type's contents are a restriction of the XML Schema string datatype.</w:t>
      </w:r>
    </w:p>
    <w:p w:rsidR="00B13653" w:rsidRDefault="001F204F">
      <w:r>
        <w:lastRenderedPageBreak/>
        <w:t>This simple type also specifies the following restrictions:</w:t>
      </w:r>
    </w:p>
    <w:p w:rsidR="00B13653" w:rsidRDefault="001F204F">
      <w:pPr>
        <w:pStyle w:val="ListParagraph"/>
        <w:numPr>
          <w:ilvl w:val="0"/>
          <w:numId w:val="219"/>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Referenced By</w:t>
            </w:r>
          </w:p>
        </w:tc>
      </w:tr>
      <w:tr w:rsidR="00B13653" w:rsidTr="00B13653">
        <w:tc>
          <w:tcPr>
            <w:tcW w:w="0" w:type="auto"/>
            <w:vAlign w:val="center"/>
          </w:tcPr>
          <w:p w:rsidR="00B13653" w:rsidRDefault="001F204F">
            <w:pPr>
              <w:pStyle w:val="TableBodyText"/>
            </w:pPr>
            <w:r>
              <w:rPr>
                <w:b/>
              </w:rPr>
              <w:t>Ap</w:t>
            </w:r>
            <w:r>
              <w:rPr>
                <w:b/>
              </w:rPr>
              <w:t>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B13653" w:rsidRDefault="00B13653"/>
    <w:p w:rsidR="00B13653" w:rsidRDefault="001F204F">
      <w:r>
        <w:t>The following XML Schema fragment defines the contents of this simple type:</w:t>
      </w:r>
    </w:p>
    <w:p w:rsidR="00B13653" w:rsidRDefault="001F204F">
      <w:pPr>
        <w:pStyle w:val="Code"/>
      </w:pPr>
      <w:r>
        <w:t>&lt;simpleType name="ST_Version"&gt;</w:t>
      </w:r>
    </w:p>
    <w:p w:rsidR="00B13653" w:rsidRDefault="001F204F">
      <w:pPr>
        <w:pStyle w:val="Code"/>
      </w:pPr>
      <w:r>
        <w:t xml:space="preserve">  &lt;restriction base="xsd:string"&gt;</w:t>
      </w:r>
    </w:p>
    <w:p w:rsidR="00B13653" w:rsidRDefault="001F204F">
      <w:pPr>
        <w:pStyle w:val="Code"/>
      </w:pPr>
      <w:r>
        <w:t xml:space="preserve">    &lt;maxLength value="64"/&gt;</w:t>
      </w:r>
    </w:p>
    <w:p w:rsidR="00B13653" w:rsidRDefault="001F204F">
      <w:pPr>
        <w:pStyle w:val="Code"/>
      </w:pPr>
      <w:r>
        <w:t xml:space="preserve">  &lt;/restriction&gt;</w:t>
      </w:r>
    </w:p>
    <w:p w:rsidR="00B13653" w:rsidRDefault="001F204F">
      <w:pPr>
        <w:pStyle w:val="Code"/>
      </w:pPr>
      <w:r>
        <w:t>&lt;</w:t>
      </w:r>
      <w:r>
        <w:t>/simpleType&gt;</w:t>
      </w:r>
    </w:p>
    <w:p w:rsidR="00B13653" w:rsidRDefault="001F204F">
      <w:pPr>
        <w:pStyle w:val="Heading2"/>
      </w:pPr>
      <w:bookmarkStart w:id="4197" w:name="section_f6bb45e674ca4e37a30b13a40d6ea3ff"/>
      <w:bookmarkStart w:id="4198" w:name="_Toc499810998"/>
      <w:r>
        <w:t>Equation XML</w:t>
      </w:r>
      <w:bookmarkEnd w:id="4197"/>
      <w:bookmarkEnd w:id="4198"/>
    </w:p>
    <w:p w:rsidR="00B13653" w:rsidRDefault="001F204F">
      <w:pPr>
        <w:pStyle w:val="Heading3"/>
      </w:pPr>
      <w:bookmarkStart w:id="4199" w:name="section_d107771466614178b6dfaa3272635214"/>
      <w:bookmarkStart w:id="4200" w:name="_Toc499810999"/>
      <w:r>
        <w:t>Introduction</w:t>
      </w:r>
      <w:bookmarkEnd w:id="4199"/>
      <w:bookmarkEnd w:id="4200"/>
      <w:r>
        <w:fldChar w:fldCharType="begin"/>
      </w:r>
      <w:r>
        <w:instrText xml:space="preserve"> XE "Introduction" </w:instrText>
      </w:r>
      <w:r>
        <w:fldChar w:fldCharType="end"/>
      </w:r>
    </w:p>
    <w:p w:rsidR="00B13653" w:rsidRDefault="001F204F">
      <w:r>
        <w:t>Word supports a Compatibility Mode in which it disables functionality not compatible with earlier versions of Word. Versions of Word prior to Word 2007 do not have native support for displaying Of</w:t>
      </w:r>
      <w:r>
        <w:t>fice Open XML Math.  Instances of Office Open XML Math in Word documents are converted to pictures to preserve their visual fidelity when opened in versions of Word earlier than Word 2007. To do this, Word adds additional information to those pictures, usi</w:t>
      </w:r>
      <w:r>
        <w:t xml:space="preserve">ng the </w:t>
      </w:r>
      <w:r>
        <w:rPr>
          <w:b/>
        </w:rPr>
        <w:t>equationxml</w:t>
      </w:r>
      <w:r>
        <w:t xml:space="preserve"> attribute present on the </w:t>
      </w:r>
      <w:r>
        <w:rPr>
          <w:b/>
        </w:rPr>
        <w:t>shape</w:t>
      </w:r>
      <w:r>
        <w:t xml:space="preserve"> element ("</w:t>
      </w:r>
      <w:hyperlink r:id="rId368">
        <w:r>
          <w:rPr>
            <w:rStyle w:val="Hyperlink"/>
          </w:rPr>
          <w:t>[ISO/IEC-29500-4]</w:t>
        </w:r>
      </w:hyperlink>
      <w:r>
        <w:t xml:space="preserve"> §19.1.2.19; shape (Shape Definition)"), to store the Office Open XML Math which represents the original equation/expression. If the document is removed from Compatibility Mode, the contents of this attribute are then used to replace the image with the spe</w:t>
      </w:r>
      <w:r>
        <w:t>cified equation/expression.</w:t>
      </w:r>
    </w:p>
    <w:p w:rsidR="00B13653" w:rsidRDefault="001F204F">
      <w:r>
        <w:t xml:space="preserve">This document describes the format in which Word 2007, Word 2010, or earlier versions of Word with the Compatibility Pack, store Office Open XML Math content inside the </w:t>
      </w:r>
      <w:r>
        <w:rPr>
          <w:b/>
        </w:rPr>
        <w:t>equationxml</w:t>
      </w:r>
      <w:r>
        <w:t xml:space="preserve"> attribute.</w:t>
      </w:r>
    </w:p>
    <w:p w:rsidR="00B13653" w:rsidRDefault="001F204F">
      <w:pPr>
        <w:pStyle w:val="Heading3"/>
      </w:pPr>
      <w:bookmarkStart w:id="4201" w:name="section_3c14676e4afc4b11a492ca6c326c60c6"/>
      <w:bookmarkStart w:id="4202" w:name="_Toc499811000"/>
      <w:r>
        <w:t>Basic Format</w:t>
      </w:r>
      <w:bookmarkEnd w:id="4201"/>
      <w:bookmarkEnd w:id="4202"/>
      <w:r>
        <w:fldChar w:fldCharType="begin"/>
      </w:r>
      <w:r>
        <w:instrText xml:space="preserve"> XE "Basic Format" </w:instrText>
      </w:r>
      <w:r>
        <w:fldChar w:fldCharType="end"/>
      </w:r>
    </w:p>
    <w:p w:rsidR="00B13653" w:rsidRDefault="001F204F">
      <w:r>
        <w:t>Th</w:t>
      </w:r>
      <w:r>
        <w:t xml:space="preserve">e </w:t>
      </w:r>
      <w:r>
        <w:rPr>
          <w:b/>
        </w:rPr>
        <w:t>equationXml</w:t>
      </w:r>
      <w:r>
        <w:t xml:space="preserve"> attribute’s content is a complete Word 2003 XML document (defined here: http://msdn.microsoft.com/en-us/library/aa272680(office.11).aspx) containing Office Open XML Math elements ("</w:t>
      </w:r>
      <w:hyperlink r:id="rId369">
        <w:r>
          <w:rPr>
            <w:rStyle w:val="Hyperlink"/>
          </w:rPr>
          <w:t>[ISO/IEC-29500-1]</w:t>
        </w:r>
      </w:hyperlink>
      <w:r>
        <w:t xml:space="preserve"> §22.1"), and properly escaped as needed to be stored within an attribute value. </w:t>
      </w:r>
    </w:p>
    <w:p w:rsidR="00B13653" w:rsidRDefault="001F204F">
      <w:r>
        <w:t>This document is subject to the following restrictions:</w:t>
      </w:r>
    </w:p>
    <w:p w:rsidR="00B13653" w:rsidRDefault="001F204F">
      <w:pPr>
        <w:pStyle w:val="ListParagraph"/>
        <w:numPr>
          <w:ilvl w:val="0"/>
          <w:numId w:val="220"/>
        </w:numPr>
        <w:contextualSpacing/>
      </w:pPr>
      <w:r>
        <w:t>This Word 2003 XML document must not contain any comments, headers, footers, endnotes, footnotes</w:t>
      </w:r>
      <w:r>
        <w:t>, or textboxes.</w:t>
      </w:r>
    </w:p>
    <w:p w:rsidR="00B13653" w:rsidRDefault="001F204F">
      <w:pPr>
        <w:pStyle w:val="ListParagraph"/>
        <w:numPr>
          <w:ilvl w:val="0"/>
          <w:numId w:val="220"/>
        </w:numPr>
      </w:pPr>
      <w:r>
        <w:t>This Word 2003 XML document must contains a single paragraph (</w:t>
      </w:r>
      <w:r>
        <w:rPr>
          <w:b/>
        </w:rPr>
        <w:t>p element</w:t>
      </w:r>
      <w:r>
        <w:t>).</w:t>
      </w:r>
    </w:p>
    <w:p w:rsidR="00B13653" w:rsidRDefault="001F204F">
      <w:r>
        <w:t xml:space="preserve">That p element must contain a single </w:t>
      </w:r>
      <w:r>
        <w:rPr>
          <w:b/>
        </w:rPr>
        <w:t>oMathPara</w:t>
      </w:r>
      <w:r>
        <w:t xml:space="preserve"> element ("[ISO/IEC-29500-1] §22.1.2.78; oMathPara") which in turn must contain a single </w:t>
      </w:r>
      <w:r>
        <w:rPr>
          <w:b/>
        </w:rPr>
        <w:t>oMath</w:t>
      </w:r>
      <w:r>
        <w:t xml:space="preserve"> element ("[ISO/IEC-29500-</w:t>
      </w:r>
      <w:r>
        <w:t>1] §22.1.2.77; oMath").</w:t>
      </w:r>
    </w:p>
    <w:p w:rsidR="00B13653" w:rsidRDefault="001F204F">
      <w:r>
        <w:t>The oMathPara element can contain any valid XML from the Office Open XML Math namespace, but must not contain any markup from any other Office Open XML namespace. Instead, it can contain various elements from the Word 2003 XML names</w:t>
      </w:r>
      <w:r>
        <w:t xml:space="preserve">pace (§3.8.5, Office Open XML Math elements which can contain Word </w:t>
      </w:r>
      <w:hyperlink w:anchor="Section_3919289d82cf4eea9be62c8b176a267e">
        <w:r>
          <w:rPr>
            <w:rStyle w:val="Hyperlink"/>
          </w:rPr>
          <w:t>2003</w:t>
        </w:r>
      </w:hyperlink>
      <w:r>
        <w:t xml:space="preserve"> XML elements).</w:t>
      </w:r>
    </w:p>
    <w:p w:rsidR="00B13653" w:rsidRDefault="001F204F">
      <w:r>
        <w:lastRenderedPageBreak/>
        <w:t xml:space="preserve">[Example: The following string value represents the encoded contents of the </w:t>
      </w:r>
      <w:r>
        <w:rPr>
          <w:b/>
        </w:rPr>
        <w:t>equationXml</w:t>
      </w:r>
      <w:r>
        <w:t xml:space="preserve"> attribute when it </w:t>
      </w:r>
      <w:r>
        <w:t>contains a mathematic al expression containing only the character x:</w:t>
      </w:r>
    </w:p>
    <w:p w:rsidR="00B13653" w:rsidRDefault="001F204F">
      <w:pPr>
        <w:pStyle w:val="Code"/>
      </w:pPr>
      <w:r>
        <w:t>&amp;lt;w:wordDocument xmlns:m= &amp;quot;http://schemas.openxmlformats.org/officeDocument/2006/math&amp;quot; xmlns:w=&amp;quot;http://schemas.microsoft.com/office/word/2003/wordml&amp;quot; &amp;gt;&amp;lt;w:body&amp;</w:t>
      </w:r>
      <w:r>
        <w:t>gt;&amp;lt;w:p&amp;gt;&amp;lt;m:oMathPara&amp;gt;&amp;lt;m:oMath&amp;gt;&amp;lt;m:r&amp;gt; &amp;lt;w:rPr&amp;gt;&amp;lt;w:rFonts w:ascii=&amp;quot;Cambria Math&amp;quot; w:h-ansi= &amp;quot;Cambria Math&amp;quot;/&amp;gt;&amp;lt;w:i/&amp;gt;&amp;lt;/w:rPr&amp;gt;&amp;lt;m:t&amp;gt;x&amp;lt;/m:t &amp;gt;&amp;lt;/m:r&amp;gt;&amp;lt;/m:oMath&amp;gt;&amp;lt;/m:oMathPara&amp;gt</w:t>
      </w:r>
      <w:r>
        <w:t>;&amp;lt;/w:p &amp;gt;&amp;lt;/w:body&amp;gt;&amp;lt;/w:wordDocument&amp;gt;</w:t>
      </w:r>
    </w:p>
    <w:p w:rsidR="00B13653" w:rsidRDefault="001F204F">
      <w:r>
        <w:t>end example]</w:t>
      </w:r>
    </w:p>
    <w:p w:rsidR="00B13653" w:rsidRDefault="001F204F">
      <w:r>
        <w:t>The syntax and semantics of elements from Word 2003 XML and of Office Open XML Math are those specified in the corresponding file formats, with the following exceptions:</w:t>
      </w:r>
    </w:p>
    <w:p w:rsidR="00B13653" w:rsidRDefault="001F204F">
      <w:pPr>
        <w:pStyle w:val="ListParagraph"/>
        <w:numPr>
          <w:ilvl w:val="0"/>
          <w:numId w:val="221"/>
        </w:numPr>
        <w:contextualSpacing/>
      </w:pPr>
      <w:r>
        <w:t xml:space="preserve">There is a specific </w:t>
      </w:r>
      <w:r>
        <w:t xml:space="preserve">list of elements from 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Office Open XML Math</w:t>
      </w:r>
      <w:r>
        <w:t xml:space="preserve"> elements).</w:t>
      </w:r>
    </w:p>
    <w:p w:rsidR="00B13653" w:rsidRDefault="001F204F">
      <w:pPr>
        <w:pStyle w:val="ListParagraph"/>
        <w:numPr>
          <w:ilvl w:val="0"/>
          <w:numId w:val="221"/>
        </w:numPr>
      </w:pPr>
      <w:r>
        <w:t>Office Open XML Math elements are not allowed to contain any markup from any other Office Open XML namespace. Instead, a specific set of elements from Office Open XML Math are allowed to contain a specific set of elements from Word 2003 XML (§3</w:t>
      </w:r>
      <w:r>
        <w:t>.8.5, Office Open XML Math elements which can contain Word 2003 XML elements).</w:t>
      </w:r>
    </w:p>
    <w:p w:rsidR="00B13653" w:rsidRDefault="001F204F">
      <w:pPr>
        <w:pStyle w:val="Heading3"/>
      </w:pPr>
      <w:bookmarkStart w:id="4203" w:name="section_4f1a80c7cc9d4b2f8b038d89bc95662a"/>
      <w:bookmarkStart w:id="4204" w:name="_Toc499811001"/>
      <w:r>
        <w:t>Reading the equationXml attribute</w:t>
      </w:r>
      <w:bookmarkEnd w:id="4203"/>
      <w:bookmarkEnd w:id="4204"/>
      <w:r>
        <w:fldChar w:fldCharType="begin"/>
      </w:r>
      <w:r>
        <w:instrText xml:space="preserve"> XE "Reading the equationXml attribute" </w:instrText>
      </w:r>
      <w:r>
        <w:fldChar w:fldCharType="end"/>
      </w:r>
    </w:p>
    <w:p w:rsidR="00B13653" w:rsidRDefault="001F204F">
      <w:r>
        <w:t xml:space="preserve">The contents of the </w:t>
      </w:r>
      <w:r>
        <w:rPr>
          <w:b/>
        </w:rPr>
        <w:t>equationXml</w:t>
      </w:r>
      <w:r>
        <w:t xml:space="preserve"> attribute, as written by Word 2007, Word 2010, or earlier versions of</w:t>
      </w:r>
      <w:r>
        <w:t xml:space="preserve"> Word with the Compatibility Pack, can be read in two different ways to determine the mathematical equation associated with the image: </w:t>
      </w:r>
    </w:p>
    <w:p w:rsidR="00B13653" w:rsidRDefault="001F204F">
      <w:r>
        <w:t>To determine the associated equation/expression, read only the Office Open XML Math elements and ignore all other elemen</w:t>
      </w:r>
      <w:r>
        <w:t>ts.</w:t>
      </w:r>
    </w:p>
    <w:p w:rsidR="00B13653" w:rsidRDefault="001F204F">
      <w:r>
        <w:t>To determine the associated equation/expression including any additional WordprocessingML formatting (the addition of a bookmark, for example), read all elements.</w:t>
      </w:r>
    </w:p>
    <w:p w:rsidR="00B13653" w:rsidRDefault="001F204F">
      <w:r>
        <w:t xml:space="preserve">[Example: The following XML represents the value of the </w:t>
      </w:r>
      <w:r>
        <w:rPr>
          <w:b/>
        </w:rPr>
        <w:t>equationXml</w:t>
      </w:r>
      <w:r>
        <w:t xml:space="preserve"> attribute representin</w:t>
      </w:r>
      <w:r>
        <w:t>g a mathematical equation containing a fraction with numerator x and denominator y where the numerator is formatted red and the denominator is enclosed in a bookmark with the name “bookmark_name”:</w:t>
      </w:r>
    </w:p>
    <w:p w:rsidR="00B13653" w:rsidRDefault="001F204F">
      <w:pPr>
        <w:pStyle w:val="Code"/>
      </w:pPr>
      <w:r>
        <w:t>&amp;lt;w:wordDocument xmlns:aml=&amp;quot;http://schemas.microsoft</w:t>
      </w:r>
      <w:r>
        <w:t>.com/aml/2001/core&amp;quot; xmlns:m= &amp;quot;http://schemas.openxmlformats.org/officeDocument/2006/math&amp;quot; xmlns:w=&amp;quot;http://schemas.microsoft.com/office/word/2003/wordml&amp;quot; &amp;gt;&amp;lt;w:body&amp;gt;&amp;lt;w:p&amp;gt;&amp;lt;m:oMathPara&amp;gt;&amp;lt;m:oMath&amp;gt;&amp;lt;m:f &amp;gt;&amp;lt</w:t>
      </w:r>
      <w:r>
        <w:t>;m:fPr&amp;gt;&amp;lt;m:ctrlPr&amp;gt;&amp;lt;w:rPr&amp;gt;&amp;lt;w:rFonts w:ascii=&amp;quot;Cambria Math&amp;quot; w:h-ansi=&amp;quot;Cambria Math&amp;quot;/&amp;gt;&amp;lt;w:i/&amp;gt;&amp;lt;/w:rPr&amp;gt;&amp;lt;/m:ctrlPr &amp;gt;&amp;lt;/m:fPr&amp;gt;&amp;lt;m:num&amp;gt;&amp;lt;m:r&amp;gt;&amp;lt;w:rPr &amp;gt;&amp;lt;w:rFonts w:ascii=&amp;quot;Cambria Ma</w:t>
      </w:r>
      <w:r>
        <w:t>th&amp;quot; w:h-ansi=&amp;quot;Cambria Math&amp;quot;/&amp;gt;&amp;lt;w:i/&amp;gt;&amp;lt;w:color w:val=&amp;quot;FF0000&amp;quot;/&amp;gt;&amp;lt;/w:rPr&amp;gt;&amp;lt;m:t&amp;gt;x&amp;lt;/m:t &amp;gt;&amp;lt;/m:r&amp;gt;&amp;lt;/m:num&amp;gt;&amp;lt;m:den&amp;gt;&amp;lt;aml:annotation aml:id=&amp;quot;0&amp;quot; w:type=&amp;quot;Word.Bookmark.Start&amp;quot;</w:t>
      </w:r>
      <w:r>
        <w:t xml:space="preserve"> w:name=&amp;quot;bookmark_name&amp;quot;/&amp;gt;&amp;lt;m:r&amp;gt;&amp;lt;w:rPr &amp;gt;&amp;lt;w:rFonts w:ascii=&amp;quot;Cambria Math&amp;quot; w:h-ansi=&amp;quot;Cambria Math&amp;quot;/&amp;gt;&amp;lt;w:i/&amp;gt;&amp;lt;/w:rPr&amp;gt;&amp;lt;m:t&amp;gt;y&amp;lt;/m:t &amp;gt;&amp;lt;/m:r&amp;gt;&amp;lt;aml:annotation aml:id=&amp;quot;0&amp;quot; w:type</w:t>
      </w:r>
      <w:r>
        <w:t>=&amp;quot;Word.Bookmark.End&amp;quot;/&amp;gt;&amp;lt;/m:den&amp;gt;&amp;lt;/m:f &amp;gt;&amp;lt;/m:oMath&amp;gt;&amp;lt;/m:oMathPara&amp;gt;&amp;lt;/w:p&amp;gt;&amp;lt;/w:body &amp;gt;&amp;lt;/w:wordDocument&amp;gt;</w:t>
      </w:r>
    </w:p>
    <w:p w:rsidR="00B13653" w:rsidRDefault="001F204F">
      <w:r>
        <w:lastRenderedPageBreak/>
        <w:t>An application might choose to read just the Office Open XML math elements, in which case it would display</w:t>
      </w:r>
      <w:r>
        <w:t xml:space="preserve"> the fraction but would lose the font color applied to the numerator and the bookmark located in the denominator:</w:t>
      </w:r>
    </w:p>
    <w:p w:rsidR="00B13653" w:rsidRDefault="001F204F">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70"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B13653" w:rsidRDefault="001F204F">
      <w:r>
        <w:t xml:space="preserve">On the other hand, the application might choose to read all elements in which case it would display the font color and bookmark as well as </w:t>
      </w:r>
      <w:r>
        <w:t>the fraction:</w:t>
      </w:r>
    </w:p>
    <w:p w:rsidR="00B13653" w:rsidRDefault="001F204F">
      <w:r>
        <w:rPr>
          <w:noProof/>
        </w:rPr>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70"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B13653" w:rsidRDefault="001F204F">
      <w:r>
        <w:t>end example]</w:t>
      </w:r>
    </w:p>
    <w:p w:rsidR="00B13653" w:rsidRDefault="001F204F">
      <w:pPr>
        <w:pStyle w:val="Heading3"/>
      </w:pPr>
      <w:bookmarkStart w:id="4205" w:name="section_bb90684b1471458ba752ef4f10560cfb"/>
      <w:bookmarkStart w:id="4206" w:name="_Toc499811002"/>
      <w:r>
        <w:t>Word 2003 XML elements which can contain Office Open XML Math elements</w:t>
      </w:r>
      <w:bookmarkEnd w:id="4205"/>
      <w:bookmarkEnd w:id="4206"/>
    </w:p>
    <w:p w:rsidR="00B13653" w:rsidRDefault="001F204F">
      <w:pPr>
        <w:pStyle w:val="Heading4"/>
      </w:pPr>
      <w:bookmarkStart w:id="4207" w:name="section_45d55a2a0f404d0f802b5cdc65650590"/>
      <w:bookmarkStart w:id="4208" w:name="_Toc499811003"/>
      <w:r>
        <w:t>Containment of the oMathPara element</w:t>
      </w:r>
      <w:bookmarkEnd w:id="4207"/>
      <w:bookmarkEnd w:id="4208"/>
      <w:r>
        <w:fldChar w:fldCharType="begin"/>
      </w:r>
      <w:r>
        <w:instrText xml:space="preserve"> XE "Containment of the oMathPara element" </w:instrText>
      </w:r>
      <w:r>
        <w:fldChar w:fldCharType="end"/>
      </w:r>
    </w:p>
    <w:p w:rsidR="00B13653" w:rsidRDefault="001F204F">
      <w:r>
        <w:t xml:space="preserve">The Word 2003 XML document must contain a single </w:t>
      </w:r>
      <w:r>
        <w:rPr>
          <w:b/>
        </w:rPr>
        <w:t>p</w:t>
      </w:r>
      <w:r>
        <w:t xml:space="preserve"> element which contains a single </w:t>
      </w:r>
      <w:r>
        <w:rPr>
          <w:b/>
        </w:rPr>
        <w:t>oMathPara</w:t>
      </w:r>
      <w:r>
        <w:t xml:space="preserve"> element ("</w:t>
      </w:r>
      <w:hyperlink r:id="rId371">
        <w:r>
          <w:rPr>
            <w:rStyle w:val="Hyperlink"/>
          </w:rPr>
          <w:t>[ISO/IEC-29500-1]</w:t>
        </w:r>
      </w:hyperlink>
      <w:r>
        <w:t xml:space="preserve"> §22.1.2.78; oMathPara").</w:t>
      </w:r>
    </w:p>
    <w:p w:rsidR="00B13653" w:rsidRDefault="001F204F">
      <w:pPr>
        <w:pStyle w:val="Heading4"/>
      </w:pPr>
      <w:bookmarkStart w:id="4209" w:name="section_9cf259ed1c6c441ca903066fc8955d64"/>
      <w:bookmarkStart w:id="4210" w:name="_Toc499811004"/>
      <w:r>
        <w:t>Containment of Math runs and Math functions and objects</w:t>
      </w:r>
      <w:bookmarkEnd w:id="4209"/>
      <w:bookmarkEnd w:id="4210"/>
      <w:r>
        <w:fldChar w:fldCharType="begin"/>
      </w:r>
      <w:r>
        <w:instrText xml:space="preserve"> XE "Containment of Math runs and Math </w:instrText>
      </w:r>
      <w:r>
        <w:instrText xml:space="preserve">functions and objects" </w:instrText>
      </w:r>
      <w:r>
        <w:fldChar w:fldCharType="end"/>
      </w:r>
    </w:p>
    <w:p w:rsidR="00B13653" w:rsidRDefault="001F204F">
      <w:r>
        <w:t xml:space="preserve">The Word 2003 XML </w:t>
      </w:r>
      <w:r>
        <w:rPr>
          <w:b/>
        </w:rPr>
        <w:t>hlink</w:t>
      </w:r>
      <w:r>
        <w:t xml:space="preserve"> element and the AML </w:t>
      </w:r>
      <w:r>
        <w:rPr>
          <w:b/>
        </w:rPr>
        <w:t>content</w:t>
      </w:r>
      <w:r>
        <w:t xml:space="preserve"> element can each contain an unbounded number of Office Open XML Math elements from the following list, which includes the Office Open XML Math </w:t>
      </w:r>
      <w:r>
        <w:rPr>
          <w:b/>
        </w:rPr>
        <w:t>r</w:t>
      </w:r>
      <w:r>
        <w:t xml:space="preserve"> element and all Office Open XML M</w:t>
      </w:r>
      <w:r>
        <w:t>ath functions/objects:</w:t>
      </w:r>
    </w:p>
    <w:p w:rsidR="00B13653" w:rsidRDefault="001F204F">
      <w:pPr>
        <w:pStyle w:val="ListParagraph"/>
        <w:numPr>
          <w:ilvl w:val="0"/>
          <w:numId w:val="222"/>
        </w:numPr>
        <w:contextualSpacing/>
      </w:pPr>
      <w:r>
        <w:rPr>
          <w:b/>
        </w:rPr>
        <w:t>acc</w:t>
      </w:r>
      <w:r>
        <w:t xml:space="preserve"> ("</w:t>
      </w:r>
      <w:hyperlink r:id="rId372">
        <w:r>
          <w:rPr>
            <w:rStyle w:val="Hyperlink"/>
          </w:rPr>
          <w:t>[ISO/IEC-29500-1]</w:t>
        </w:r>
      </w:hyperlink>
      <w:r>
        <w:t xml:space="preserve"> §22.1.2.1; acc")</w:t>
      </w:r>
    </w:p>
    <w:p w:rsidR="00B13653" w:rsidRDefault="001F204F">
      <w:pPr>
        <w:pStyle w:val="ListParagraph"/>
        <w:numPr>
          <w:ilvl w:val="0"/>
          <w:numId w:val="222"/>
        </w:numPr>
        <w:contextualSpacing/>
      </w:pPr>
      <w:r>
        <w:rPr>
          <w:b/>
        </w:rPr>
        <w:t>bar</w:t>
      </w:r>
      <w:r>
        <w:t>("[ISO/IEC-29500-1] §22.1.2.7; bar")</w:t>
      </w:r>
    </w:p>
    <w:p w:rsidR="00B13653" w:rsidRDefault="001F204F">
      <w:pPr>
        <w:pStyle w:val="ListParagraph"/>
        <w:numPr>
          <w:ilvl w:val="0"/>
          <w:numId w:val="222"/>
        </w:numPr>
        <w:contextualSpacing/>
      </w:pPr>
      <w:r>
        <w:rPr>
          <w:b/>
        </w:rPr>
        <w:t xml:space="preserve">borderBox </w:t>
      </w:r>
      <w:r>
        <w:t>("[ISO/IEC-29500-1] §22.1.2.11; borderBox")</w:t>
      </w:r>
    </w:p>
    <w:p w:rsidR="00B13653" w:rsidRDefault="001F204F">
      <w:pPr>
        <w:pStyle w:val="ListParagraph"/>
        <w:numPr>
          <w:ilvl w:val="0"/>
          <w:numId w:val="222"/>
        </w:numPr>
        <w:contextualSpacing/>
      </w:pPr>
      <w:r>
        <w:rPr>
          <w:b/>
        </w:rPr>
        <w:t>box</w:t>
      </w:r>
      <w:r>
        <w:t xml:space="preserve"> ("[ISO/IEC-29500-1] §22.1.2.</w:t>
      </w:r>
      <w:r>
        <w:t>13; box")</w:t>
      </w:r>
    </w:p>
    <w:p w:rsidR="00B13653" w:rsidRDefault="001F204F">
      <w:pPr>
        <w:pStyle w:val="ListParagraph"/>
        <w:numPr>
          <w:ilvl w:val="0"/>
          <w:numId w:val="222"/>
        </w:numPr>
        <w:contextualSpacing/>
      </w:pPr>
      <w:r>
        <w:rPr>
          <w:b/>
        </w:rPr>
        <w:t>d</w:t>
      </w:r>
      <w:r>
        <w:t xml:space="preserve"> ("[ISO/IEC-29500-1] §22.1.2.24; d")</w:t>
      </w:r>
    </w:p>
    <w:p w:rsidR="00B13653" w:rsidRDefault="001F204F">
      <w:pPr>
        <w:pStyle w:val="ListParagraph"/>
        <w:numPr>
          <w:ilvl w:val="0"/>
          <w:numId w:val="222"/>
        </w:numPr>
        <w:contextualSpacing/>
      </w:pPr>
      <w:r>
        <w:rPr>
          <w:b/>
        </w:rPr>
        <w:t>eqArr</w:t>
      </w:r>
      <w:r>
        <w:t xml:space="preserve"> ("[ISO/IEC-29500-1] §22.1.2.34; eqArr")</w:t>
      </w:r>
    </w:p>
    <w:p w:rsidR="00B13653" w:rsidRDefault="001F204F">
      <w:pPr>
        <w:pStyle w:val="ListParagraph"/>
        <w:numPr>
          <w:ilvl w:val="0"/>
          <w:numId w:val="222"/>
        </w:numPr>
        <w:contextualSpacing/>
      </w:pPr>
      <w:r>
        <w:rPr>
          <w:b/>
        </w:rPr>
        <w:t>f</w:t>
      </w:r>
      <w:r>
        <w:t xml:space="preserve"> ("[ISO/IEC-29500-1] §22.1.2.36; f")</w:t>
      </w:r>
    </w:p>
    <w:p w:rsidR="00B13653" w:rsidRDefault="001F204F">
      <w:pPr>
        <w:pStyle w:val="ListParagraph"/>
        <w:numPr>
          <w:ilvl w:val="0"/>
          <w:numId w:val="222"/>
        </w:numPr>
        <w:contextualSpacing/>
      </w:pPr>
      <w:r>
        <w:rPr>
          <w:b/>
        </w:rPr>
        <w:t>func</w:t>
      </w:r>
      <w:r>
        <w:t xml:space="preserve"> ("[ISO/IEC-29500-1] §22.1.2.39; func")</w:t>
      </w:r>
    </w:p>
    <w:p w:rsidR="00B13653" w:rsidRDefault="001F204F">
      <w:pPr>
        <w:pStyle w:val="ListParagraph"/>
        <w:numPr>
          <w:ilvl w:val="0"/>
          <w:numId w:val="222"/>
        </w:numPr>
        <w:contextualSpacing/>
      </w:pPr>
      <w:r>
        <w:rPr>
          <w:b/>
        </w:rPr>
        <w:t>groupChr</w:t>
      </w:r>
      <w:r>
        <w:t xml:space="preserve"> ("[ISO/IEC-29500-1] §22.1.2.41; groupChr")</w:t>
      </w:r>
    </w:p>
    <w:p w:rsidR="00B13653" w:rsidRDefault="001F204F">
      <w:pPr>
        <w:pStyle w:val="ListParagraph"/>
        <w:numPr>
          <w:ilvl w:val="0"/>
          <w:numId w:val="222"/>
        </w:numPr>
        <w:contextualSpacing/>
      </w:pPr>
      <w:r>
        <w:rPr>
          <w:b/>
        </w:rPr>
        <w:t>limLow</w:t>
      </w:r>
      <w:r>
        <w:t xml:space="preserve"> ("[ISO/IEC-29500-1] §</w:t>
      </w:r>
      <w:r>
        <w:t xml:space="preserve">22.1.2.54; limLow") </w:t>
      </w:r>
    </w:p>
    <w:p w:rsidR="00B13653" w:rsidRDefault="001F204F">
      <w:pPr>
        <w:pStyle w:val="ListParagraph"/>
        <w:numPr>
          <w:ilvl w:val="0"/>
          <w:numId w:val="222"/>
        </w:numPr>
        <w:contextualSpacing/>
      </w:pPr>
      <w:r>
        <w:rPr>
          <w:b/>
        </w:rPr>
        <w:t>limUpp</w:t>
      </w:r>
      <w:r>
        <w:t xml:space="preserve"> ("[ISO/IEC-29500-1] §22.1.2.56; limUpp") </w:t>
      </w:r>
    </w:p>
    <w:p w:rsidR="00B13653" w:rsidRDefault="001F204F">
      <w:pPr>
        <w:pStyle w:val="ListParagraph"/>
        <w:numPr>
          <w:ilvl w:val="0"/>
          <w:numId w:val="222"/>
        </w:numPr>
        <w:contextualSpacing/>
      </w:pPr>
      <w:r>
        <w:rPr>
          <w:b/>
        </w:rPr>
        <w:t>m</w:t>
      </w:r>
      <w:r>
        <w:t xml:space="preserve"> ("[ISO/IEC-29500-1] §22.1.2.60; m") </w:t>
      </w:r>
    </w:p>
    <w:p w:rsidR="00B13653" w:rsidRDefault="001F204F">
      <w:pPr>
        <w:pStyle w:val="ListParagraph"/>
        <w:numPr>
          <w:ilvl w:val="0"/>
          <w:numId w:val="222"/>
        </w:numPr>
        <w:contextualSpacing/>
      </w:pPr>
      <w:r>
        <w:rPr>
          <w:b/>
        </w:rPr>
        <w:t>nary</w:t>
      </w:r>
      <w:r>
        <w:t xml:space="preserve"> ("[ISO/IEC-29500-1] §22.1.2.70; nary") </w:t>
      </w:r>
    </w:p>
    <w:p w:rsidR="00B13653" w:rsidRDefault="001F204F">
      <w:pPr>
        <w:pStyle w:val="ListParagraph"/>
        <w:numPr>
          <w:ilvl w:val="0"/>
          <w:numId w:val="222"/>
        </w:numPr>
        <w:contextualSpacing/>
      </w:pPr>
      <w:r>
        <w:rPr>
          <w:b/>
        </w:rPr>
        <w:t>phant</w:t>
      </w:r>
      <w:r>
        <w:t xml:space="preserve"> ("[ISO/IEC-29500-1] §22.1.2.81; phant") </w:t>
      </w:r>
    </w:p>
    <w:p w:rsidR="00B13653" w:rsidRDefault="001F204F">
      <w:pPr>
        <w:pStyle w:val="ListParagraph"/>
        <w:numPr>
          <w:ilvl w:val="0"/>
          <w:numId w:val="222"/>
        </w:numPr>
        <w:contextualSpacing/>
      </w:pPr>
      <w:r>
        <w:rPr>
          <w:b/>
        </w:rPr>
        <w:t>r</w:t>
      </w:r>
      <w:r>
        <w:t xml:space="preserve"> ("[ISO/IEC-29500-1] §22.1.2.87; r") </w:t>
      </w:r>
    </w:p>
    <w:p w:rsidR="00B13653" w:rsidRDefault="001F204F">
      <w:pPr>
        <w:pStyle w:val="ListParagraph"/>
        <w:numPr>
          <w:ilvl w:val="0"/>
          <w:numId w:val="222"/>
        </w:numPr>
        <w:contextualSpacing/>
      </w:pPr>
      <w:r>
        <w:rPr>
          <w:b/>
        </w:rPr>
        <w:t>rad</w:t>
      </w:r>
      <w:r>
        <w:t xml:space="preserve"> ("[ISO/IEC-2</w:t>
      </w:r>
      <w:r>
        <w:t xml:space="preserve">9500-1] §22.1.2.88; rad") </w:t>
      </w:r>
    </w:p>
    <w:p w:rsidR="00B13653" w:rsidRDefault="001F204F">
      <w:pPr>
        <w:pStyle w:val="ListParagraph"/>
        <w:numPr>
          <w:ilvl w:val="0"/>
          <w:numId w:val="222"/>
        </w:numPr>
        <w:contextualSpacing/>
      </w:pPr>
      <w:r>
        <w:rPr>
          <w:b/>
        </w:rPr>
        <w:t>sPre</w:t>
      </w:r>
      <w:r>
        <w:t xml:space="preserve"> ("[ISO/IEC-29500-1] §22.1.2.99; sPre") </w:t>
      </w:r>
    </w:p>
    <w:p w:rsidR="00B13653" w:rsidRDefault="001F204F">
      <w:pPr>
        <w:pStyle w:val="ListParagraph"/>
        <w:numPr>
          <w:ilvl w:val="0"/>
          <w:numId w:val="222"/>
        </w:numPr>
        <w:contextualSpacing/>
      </w:pPr>
      <w:r>
        <w:rPr>
          <w:b/>
        </w:rPr>
        <w:t>sSub</w:t>
      </w:r>
      <w:r>
        <w:t xml:space="preserve"> ("[ISO/IEC-29500-1] §22.1.2.101; sSub") </w:t>
      </w:r>
    </w:p>
    <w:p w:rsidR="00B13653" w:rsidRDefault="001F204F">
      <w:pPr>
        <w:pStyle w:val="ListParagraph"/>
        <w:numPr>
          <w:ilvl w:val="0"/>
          <w:numId w:val="222"/>
        </w:numPr>
        <w:contextualSpacing/>
      </w:pPr>
      <w:r>
        <w:rPr>
          <w:b/>
        </w:rPr>
        <w:t>sSubSup</w:t>
      </w:r>
      <w:r>
        <w:t xml:space="preserve"> ("[ISO/IEC-29500-1] §22.1.2.103; sSubSup") </w:t>
      </w:r>
    </w:p>
    <w:p w:rsidR="00B13653" w:rsidRDefault="001F204F">
      <w:pPr>
        <w:pStyle w:val="ListParagraph"/>
        <w:numPr>
          <w:ilvl w:val="0"/>
          <w:numId w:val="222"/>
        </w:numPr>
      </w:pPr>
      <w:r>
        <w:rPr>
          <w:b/>
        </w:rPr>
        <w:t>sSup</w:t>
      </w:r>
      <w:r>
        <w:t xml:space="preserve"> ("[ISO/IEC-29500-1] §22.1.2.105; sSup")</w:t>
      </w:r>
    </w:p>
    <w:p w:rsidR="00B13653" w:rsidRDefault="001F204F">
      <w:pPr>
        <w:pStyle w:val="Heading3"/>
      </w:pPr>
      <w:bookmarkStart w:id="4211" w:name="section_3919289d82cf4eea9be62c8b176a267e"/>
      <w:bookmarkStart w:id="4212" w:name="_Toc499811005"/>
      <w:r>
        <w:t>Office Open XML Math elements which can contain Word 2003 XML elements</w:t>
      </w:r>
      <w:bookmarkEnd w:id="4211"/>
      <w:bookmarkEnd w:id="4212"/>
    </w:p>
    <w:p w:rsidR="00B13653" w:rsidRDefault="001F204F">
      <w:pPr>
        <w:pStyle w:val="Heading4"/>
      </w:pPr>
      <w:bookmarkStart w:id="4213" w:name="section_d54ad5fce66f473282072e69571b58c0"/>
      <w:bookmarkStart w:id="4214" w:name="_Toc499811006"/>
      <w:r>
        <w:t>Control Properties</w:t>
      </w:r>
      <w:bookmarkEnd w:id="4213"/>
      <w:bookmarkEnd w:id="4214"/>
      <w:r>
        <w:fldChar w:fldCharType="begin"/>
      </w:r>
      <w:r>
        <w:instrText xml:space="preserve"> XE "Control Properties" </w:instrText>
      </w:r>
      <w:r>
        <w:fldChar w:fldCharType="end"/>
      </w:r>
    </w:p>
    <w:p w:rsidR="00B13653" w:rsidRDefault="001F204F">
      <w:r>
        <w:rPr>
          <w:b/>
        </w:rPr>
        <w:t>The ctrlPr</w:t>
      </w:r>
      <w:r>
        <w:t xml:space="preserve"> element ("</w:t>
      </w:r>
      <w:hyperlink r:id="rId373">
        <w:r>
          <w:rPr>
            <w:rStyle w:val="Hyperlink"/>
          </w:rPr>
          <w:t>[ISO/IEC-29500-1]</w:t>
        </w:r>
      </w:hyperlink>
      <w:r>
        <w:t xml:space="preserve"> §22.1.2.23; ctrlPr") can contain one of the following elements:</w:t>
      </w:r>
    </w:p>
    <w:p w:rsidR="00B13653" w:rsidRDefault="001F204F">
      <w:pPr>
        <w:pStyle w:val="ListParagraph"/>
        <w:numPr>
          <w:ilvl w:val="0"/>
          <w:numId w:val="223"/>
        </w:numPr>
        <w:contextualSpacing/>
      </w:pPr>
      <w:r>
        <w:lastRenderedPageBreak/>
        <w:t xml:space="preserve">The AML </w:t>
      </w:r>
      <w:r>
        <w:rPr>
          <w:b/>
        </w:rPr>
        <w:t>annotation</w:t>
      </w:r>
      <w:r>
        <w:t xml:space="preserve"> element</w:t>
      </w:r>
    </w:p>
    <w:p w:rsidR="00B13653" w:rsidRDefault="001F204F">
      <w:pPr>
        <w:pStyle w:val="ListParagraph"/>
        <w:numPr>
          <w:ilvl w:val="0"/>
          <w:numId w:val="223"/>
        </w:numPr>
      </w:pPr>
      <w:r>
        <w:t xml:space="preserve">The Word 2003 XML </w:t>
      </w:r>
      <w:r>
        <w:rPr>
          <w:b/>
        </w:rPr>
        <w:t>rPr</w:t>
      </w:r>
      <w:r>
        <w:t xml:space="preserve"> element</w:t>
      </w:r>
    </w:p>
    <w:p w:rsidR="00B13653" w:rsidRDefault="001F204F">
      <w:pPr>
        <w:pStyle w:val="Heading4"/>
      </w:pPr>
      <w:bookmarkStart w:id="4215" w:name="section_dbc60737c3cb43b18fe8cd591fa4472d"/>
      <w:bookmarkStart w:id="4216" w:name="_Toc499811007"/>
      <w:r>
        <w:t>oMath and Math Arguments</w:t>
      </w:r>
      <w:bookmarkEnd w:id="4215"/>
      <w:bookmarkEnd w:id="4216"/>
      <w:r>
        <w:fldChar w:fldCharType="begin"/>
      </w:r>
      <w:r>
        <w:instrText xml:space="preserve"> XE "oMath and Math Arguments" </w:instrText>
      </w:r>
      <w:r>
        <w:fldChar w:fldCharType="end"/>
      </w:r>
    </w:p>
    <w:p w:rsidR="00B13653" w:rsidRDefault="001F204F">
      <w:r>
        <w:t xml:space="preserve">The </w:t>
      </w:r>
      <w:r>
        <w:rPr>
          <w:b/>
        </w:rPr>
        <w:t>oMath</w:t>
      </w:r>
      <w:r>
        <w:t xml:space="preserve"> element ("</w:t>
      </w:r>
      <w:hyperlink r:id="rId374">
        <w:r>
          <w:rPr>
            <w:rStyle w:val="Hyperlink"/>
          </w:rPr>
          <w:t>[ISO/IEC-29500-1]</w:t>
        </w:r>
      </w:hyperlink>
      <w:r>
        <w:t xml:space="preserve"> §22.1.2.78; oMathPara") and the math argument elements </w:t>
      </w:r>
      <w:r>
        <w:rPr>
          <w:b/>
        </w:rPr>
        <w:t>deg</w:t>
      </w:r>
      <w:r>
        <w:t xml:space="preserve"> ("[ISO/IEC-29500-1] §22.1.2.26; deg"), </w:t>
      </w:r>
      <w:r>
        <w:rPr>
          <w:b/>
        </w:rPr>
        <w:t>den</w:t>
      </w:r>
      <w:r>
        <w:t xml:space="preserve"> ("[ISO/IEC-29500-1] §22.1.2.28; den"), </w:t>
      </w:r>
      <w:r>
        <w:rPr>
          <w:b/>
        </w:rPr>
        <w:t>e</w:t>
      </w:r>
      <w:r>
        <w:t xml:space="preserve"> ("[ISO/IEC-29500-1] §22.1.2.32; e"), </w:t>
      </w:r>
      <w:r>
        <w:rPr>
          <w:b/>
        </w:rPr>
        <w:t>fName</w:t>
      </w:r>
      <w:r>
        <w:t xml:space="preserve"> ("[ISO/IEC-29500-1] §22.1.2.37; fName"), </w:t>
      </w:r>
      <w:r>
        <w:rPr>
          <w:b/>
        </w:rPr>
        <w:t>l</w:t>
      </w:r>
      <w:r>
        <w:rPr>
          <w:b/>
        </w:rPr>
        <w:t>im</w:t>
      </w:r>
      <w:r>
        <w:t xml:space="preserve"> ("[ISO/IEC-29500-1] §22.1.2.52; lim"), </w:t>
      </w:r>
      <w:r>
        <w:rPr>
          <w:b/>
        </w:rPr>
        <w:t>num</w:t>
      </w:r>
      <w:r>
        <w:t xml:space="preserve"> ("[ISO/IEC-29500-1] §22.1.2.75; num"), </w:t>
      </w:r>
      <w:r>
        <w:rPr>
          <w:b/>
        </w:rPr>
        <w:t>sub</w:t>
      </w:r>
      <w:r>
        <w:t xml:space="preserve"> ("[ISO/IEC-29500-1] §22.1.2.112; sub"), and </w:t>
      </w:r>
      <w:r>
        <w:rPr>
          <w:b/>
        </w:rPr>
        <w:t>sup</w:t>
      </w:r>
      <w:r>
        <w:t xml:space="preserve"> ("[ISO/IEC-29500-1] §22.1.2.114; sup") can each contain an unbounded number of elements from the following list:</w:t>
      </w:r>
    </w:p>
    <w:p w:rsidR="00B13653" w:rsidRDefault="001F204F">
      <w:pPr>
        <w:pStyle w:val="ListParagraph"/>
        <w:numPr>
          <w:ilvl w:val="0"/>
          <w:numId w:val="224"/>
        </w:numPr>
        <w:contextualSpacing/>
      </w:pPr>
      <w:r>
        <w:t>XML el</w:t>
      </w:r>
      <w:r>
        <w:t xml:space="preserve">ements in any namespace not defined by Word 2003 XML (which can, in turn, hold any valid child element of the </w:t>
      </w:r>
      <w:r>
        <w:rPr>
          <w:b/>
        </w:rPr>
        <w:t>oMath</w:t>
      </w:r>
      <w:r>
        <w:t xml:space="preserve"> element ("[ISO/IEC-29500-1] §22.1.2.77; oMath"))</w:t>
      </w:r>
    </w:p>
    <w:p w:rsidR="00B13653" w:rsidRDefault="001F204F">
      <w:pPr>
        <w:pStyle w:val="ListParagraph"/>
        <w:numPr>
          <w:ilvl w:val="0"/>
          <w:numId w:val="224"/>
        </w:numPr>
        <w:contextualSpacing/>
      </w:pPr>
      <w:r>
        <w:t xml:space="preserve">The AML </w:t>
      </w:r>
      <w:r>
        <w:rPr>
          <w:b/>
        </w:rPr>
        <w:t>annotation</w:t>
      </w:r>
      <w:r>
        <w:t xml:space="preserve"> element</w:t>
      </w:r>
    </w:p>
    <w:p w:rsidR="00B13653" w:rsidRDefault="001F204F">
      <w:pPr>
        <w:pStyle w:val="ListParagraph"/>
        <w:numPr>
          <w:ilvl w:val="0"/>
          <w:numId w:val="224"/>
        </w:numPr>
        <w:contextualSpacing/>
      </w:pPr>
      <w:r>
        <w:t xml:space="preserve">The Word 2003 XML </w:t>
      </w:r>
      <w:r>
        <w:rPr>
          <w:b/>
        </w:rPr>
        <w:t>hlink</w:t>
      </w:r>
      <w:r>
        <w:t xml:space="preserve"> element</w:t>
      </w:r>
    </w:p>
    <w:p w:rsidR="00B13653" w:rsidRDefault="001F204F">
      <w:pPr>
        <w:pStyle w:val="ListParagraph"/>
        <w:numPr>
          <w:ilvl w:val="0"/>
          <w:numId w:val="224"/>
        </w:numPr>
        <w:contextualSpacing/>
      </w:pPr>
      <w:r>
        <w:t xml:space="preserve">The Word 2003 XML </w:t>
      </w:r>
      <w:r>
        <w:rPr>
          <w:b/>
        </w:rPr>
        <w:t>permEnd</w:t>
      </w:r>
      <w:r>
        <w:t xml:space="preserve"> elemen</w:t>
      </w:r>
      <w:r>
        <w:t>t</w:t>
      </w:r>
    </w:p>
    <w:p w:rsidR="00B13653" w:rsidRDefault="001F204F">
      <w:pPr>
        <w:pStyle w:val="ListParagraph"/>
        <w:numPr>
          <w:ilvl w:val="0"/>
          <w:numId w:val="224"/>
        </w:numPr>
      </w:pPr>
      <w:r>
        <w:t xml:space="preserve">The Word 2003 XML </w:t>
      </w:r>
      <w:r>
        <w:rPr>
          <w:b/>
        </w:rPr>
        <w:t>permStart</w:t>
      </w:r>
      <w:r>
        <w:t xml:space="preserve"> element</w:t>
      </w:r>
    </w:p>
    <w:p w:rsidR="00B13653" w:rsidRDefault="001F204F">
      <w:r>
        <w:t xml:space="preserve">When included as a child of a math argument element, those elements must occur after any Office Open XML Math </w:t>
      </w:r>
      <w:r>
        <w:rPr>
          <w:b/>
        </w:rPr>
        <w:t>argPr</w:t>
      </w:r>
      <w:r>
        <w:t xml:space="preserve"> element ("[ISO/IEC-29500-1] §22.1.2.5; argPr") and before any Office Open XML Math </w:t>
      </w:r>
      <w:r>
        <w:rPr>
          <w:b/>
        </w:rPr>
        <w:t>ctrlPr</w:t>
      </w:r>
      <w:r>
        <w:t xml:space="preserve"> element ("[I</w:t>
      </w:r>
      <w:r>
        <w:t>SO/IEC-29500-1] §22.1.2.23; ctrlPr") which is also a child of that math argument element.</w:t>
      </w:r>
    </w:p>
    <w:p w:rsidR="00B13653" w:rsidRDefault="001F204F">
      <w:pPr>
        <w:pStyle w:val="Heading4"/>
      </w:pPr>
      <w:bookmarkStart w:id="4217" w:name="section_7bae4fa0ce3448d19b24651606579b08"/>
      <w:bookmarkStart w:id="4218" w:name="_Toc499811008"/>
      <w:r>
        <w:t>Math Run</w:t>
      </w:r>
      <w:bookmarkEnd w:id="4217"/>
      <w:bookmarkEnd w:id="4218"/>
      <w:r>
        <w:fldChar w:fldCharType="begin"/>
      </w:r>
      <w:r>
        <w:instrText xml:space="preserve"> XE "Math Run" </w:instrText>
      </w:r>
      <w:r>
        <w:fldChar w:fldCharType="end"/>
      </w:r>
    </w:p>
    <w:p w:rsidR="00B13653" w:rsidRDefault="001F204F">
      <w:r>
        <w:t>The Office Open XML math run element r ("</w:t>
      </w:r>
      <w:hyperlink r:id="rId375">
        <w:r>
          <w:rPr>
            <w:rStyle w:val="Hyperlink"/>
          </w:rPr>
          <w:t>[ISO/IEC-29500-1]</w:t>
        </w:r>
      </w:hyperlink>
      <w:r>
        <w:t xml:space="preserve"> §22.1.2.87; r")</w:t>
      </w:r>
      <w:r>
        <w:t xml:space="preserve"> can contain:</w:t>
      </w:r>
    </w:p>
    <w:p w:rsidR="00B13653" w:rsidRDefault="001F204F">
      <w:pPr>
        <w:pStyle w:val="ListParagraph"/>
        <w:numPr>
          <w:ilvl w:val="0"/>
          <w:numId w:val="225"/>
        </w:numPr>
      </w:pPr>
      <w:r>
        <w:t xml:space="preserve">A single Word 2003 XML </w:t>
      </w:r>
      <w:r>
        <w:rPr>
          <w:b/>
        </w:rPr>
        <w:t>rPr</w:t>
      </w:r>
      <w:r>
        <w:t xml:space="preserve"> element</w:t>
      </w:r>
    </w:p>
    <w:p w:rsidR="00B13653" w:rsidRDefault="001F204F">
      <w:r>
        <w:t xml:space="preserve">If the math run 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rsidR="00B13653" w:rsidRDefault="001F204F">
      <w:r>
        <w:t xml:space="preserve">The Office Open XML math </w:t>
      </w:r>
      <w:r>
        <w:rPr>
          <w:b/>
        </w:rPr>
        <w:t>r</w:t>
      </w:r>
      <w:r>
        <w:t xml:space="preserve"> element can also contain a</w:t>
      </w:r>
      <w:r>
        <w:t>n unbounded number of elements from the following list:</w:t>
      </w:r>
    </w:p>
    <w:p w:rsidR="00B13653" w:rsidRDefault="001F204F">
      <w:pPr>
        <w:pStyle w:val="ListParagraph"/>
        <w:numPr>
          <w:ilvl w:val="0"/>
          <w:numId w:val="226"/>
        </w:numPr>
        <w:contextualSpacing/>
      </w:pPr>
      <w:r>
        <w:t xml:space="preserve">Word 2003 XML </w:t>
      </w:r>
      <w:r>
        <w:rPr>
          <w:b/>
        </w:rPr>
        <w:t>fldChar</w:t>
      </w:r>
      <w:r>
        <w:t xml:space="preserve"> element</w:t>
      </w:r>
    </w:p>
    <w:p w:rsidR="00B13653" w:rsidRDefault="001F204F">
      <w:pPr>
        <w:pStyle w:val="ListParagraph"/>
        <w:numPr>
          <w:ilvl w:val="0"/>
          <w:numId w:val="226"/>
        </w:numPr>
        <w:contextualSpacing/>
      </w:pPr>
      <w:r>
        <w:t xml:space="preserve">Word 2003 XML </w:t>
      </w:r>
      <w:r>
        <w:rPr>
          <w:b/>
        </w:rPr>
        <w:t>noBreakHyphen</w:t>
      </w:r>
      <w:r>
        <w:t xml:space="preserve"> element</w:t>
      </w:r>
    </w:p>
    <w:p w:rsidR="00B13653" w:rsidRDefault="001F204F">
      <w:pPr>
        <w:pStyle w:val="ListParagraph"/>
        <w:numPr>
          <w:ilvl w:val="0"/>
          <w:numId w:val="226"/>
        </w:numPr>
        <w:contextualSpacing/>
      </w:pPr>
      <w:r>
        <w:t xml:space="preserve">Word 2003 XML </w:t>
      </w:r>
      <w:r>
        <w:rPr>
          <w:b/>
        </w:rPr>
        <w:t>pgNum</w:t>
      </w:r>
      <w:r>
        <w:t xml:space="preserve"> element</w:t>
      </w:r>
    </w:p>
    <w:p w:rsidR="00B13653" w:rsidRDefault="001F204F">
      <w:pPr>
        <w:pStyle w:val="ListParagraph"/>
        <w:numPr>
          <w:ilvl w:val="0"/>
          <w:numId w:val="226"/>
        </w:numPr>
      </w:pPr>
      <w:r>
        <w:t xml:space="preserve">Word 2003 XML </w:t>
      </w:r>
      <w:r>
        <w:rPr>
          <w:b/>
        </w:rPr>
        <w:t>pict</w:t>
      </w:r>
      <w:r>
        <w:t xml:space="preserve"> element.</w:t>
      </w:r>
    </w:p>
    <w:p w:rsidR="00B13653" w:rsidRDefault="001F204F">
      <w:r>
        <w:t xml:space="preserve">Note: Word is unable to recover the contents of the </w:t>
      </w:r>
      <w:r>
        <w:rPr>
          <w:b/>
        </w:rPr>
        <w:t>equationxml</w:t>
      </w:r>
      <w:r>
        <w:t xml:space="preserve"> attribute if it includes a </w:t>
      </w:r>
      <w:r>
        <w:rPr>
          <w:b/>
        </w:rPr>
        <w:t>pict</w:t>
      </w:r>
      <w:r>
        <w:t xml:space="preserve"> element.</w:t>
      </w:r>
    </w:p>
    <w:p w:rsidR="00B13653" w:rsidRDefault="001F204F">
      <w:pPr>
        <w:pStyle w:val="ListParagraph"/>
        <w:numPr>
          <w:ilvl w:val="0"/>
          <w:numId w:val="227"/>
        </w:numPr>
        <w:contextualSpacing/>
      </w:pPr>
      <w:r>
        <w:t xml:space="preserve">Word 2003 XML </w:t>
      </w:r>
      <w:r>
        <w:rPr>
          <w:b/>
        </w:rPr>
        <w:t>softHyphen</w:t>
      </w:r>
      <w:r>
        <w:t xml:space="preserve"> element</w:t>
      </w:r>
    </w:p>
    <w:p w:rsidR="00B13653" w:rsidRDefault="001F204F">
      <w:pPr>
        <w:pStyle w:val="ListParagraph"/>
        <w:numPr>
          <w:ilvl w:val="0"/>
          <w:numId w:val="227"/>
        </w:numPr>
        <w:contextualSpacing/>
      </w:pPr>
      <w:r>
        <w:t xml:space="preserve">Word 2003 XML </w:t>
      </w:r>
      <w:r>
        <w:rPr>
          <w:b/>
        </w:rPr>
        <w:t>sym</w:t>
      </w:r>
      <w:r>
        <w:t xml:space="preserve"> element</w:t>
      </w:r>
    </w:p>
    <w:p w:rsidR="00B13653" w:rsidRDefault="001F204F">
      <w:pPr>
        <w:pStyle w:val="ListParagraph"/>
        <w:numPr>
          <w:ilvl w:val="0"/>
          <w:numId w:val="227"/>
        </w:numPr>
      </w:pPr>
      <w:r>
        <w:t xml:space="preserve">Word 2003 XML </w:t>
      </w:r>
      <w:r>
        <w:rPr>
          <w:b/>
        </w:rPr>
        <w:t>tab</w:t>
      </w:r>
      <w:r>
        <w:t xml:space="preserve"> element</w:t>
      </w:r>
    </w:p>
    <w:p w:rsidR="00B13653" w:rsidRDefault="001F204F">
      <w:r>
        <w:t xml:space="preserve">Those elements must occur after any </w:t>
      </w:r>
      <w:r>
        <w:rPr>
          <w:b/>
        </w:rPr>
        <w:t>rPr</w:t>
      </w:r>
      <w:r>
        <w:t xml:space="preserve"> elements.</w:t>
      </w:r>
    </w:p>
    <w:p w:rsidR="00B13653" w:rsidRDefault="001F204F">
      <w:pPr>
        <w:pStyle w:val="Heading3"/>
      </w:pPr>
      <w:bookmarkStart w:id="4219" w:name="section_1f2eecd829294f2bb182d99c88b23b50"/>
      <w:bookmarkStart w:id="4220" w:name="_Toc499811009"/>
      <w:r>
        <w:t>Limitations in Word</w:t>
      </w:r>
      <w:bookmarkEnd w:id="4219"/>
      <w:bookmarkEnd w:id="4220"/>
      <w:r>
        <w:fldChar w:fldCharType="begin"/>
      </w:r>
      <w:r>
        <w:instrText xml:space="preserve"> XE "Limitations in Word" </w:instrText>
      </w:r>
      <w:r>
        <w:fldChar w:fldCharType="end"/>
      </w:r>
    </w:p>
    <w:p w:rsidR="00B13653" w:rsidRDefault="001F204F">
      <w:r>
        <w:t xml:space="preserve">Word ignores character styles, </w:t>
      </w:r>
      <w:r>
        <w:t xml:space="preserve">specified using the Word 2003 XML </w:t>
      </w:r>
      <w:r>
        <w:rPr>
          <w:b/>
        </w:rPr>
        <w:t>rStyle</w:t>
      </w:r>
      <w:r>
        <w:t xml:space="preserve"> element, when converting the contents of the </w:t>
      </w:r>
      <w:r>
        <w:rPr>
          <w:b/>
        </w:rPr>
        <w:t>equationxml</w:t>
      </w:r>
      <w:r>
        <w:t xml:space="preserve"> attribute to Office Open XML Math.</w:t>
      </w:r>
    </w:p>
    <w:p w:rsidR="00B13653" w:rsidRDefault="001F204F">
      <w:r>
        <w:t xml:space="preserve">Word is unable to recover the contents of the </w:t>
      </w:r>
      <w:r>
        <w:rPr>
          <w:b/>
        </w:rPr>
        <w:t>equationxml</w:t>
      </w:r>
      <w:r>
        <w:t xml:space="preserve"> attribute if it includes the Word 2003 XML </w:t>
      </w:r>
      <w:r>
        <w:rPr>
          <w:b/>
        </w:rPr>
        <w:t>pict</w:t>
      </w:r>
      <w:r>
        <w:t xml:space="preserve"> element.</w:t>
      </w:r>
    </w:p>
    <w:p w:rsidR="00B13653" w:rsidRDefault="001F204F">
      <w:r>
        <w:lastRenderedPageBreak/>
        <w:t>When Wor</w:t>
      </w:r>
      <w:r>
        <w:t xml:space="preserve">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represented using AML annotation elements inside the </w:t>
      </w:r>
      <w:r>
        <w:rPr>
          <w:b/>
        </w:rPr>
        <w:t>equationxml attribute</w:t>
      </w:r>
      <w:r>
        <w:t>.</w:t>
      </w:r>
    </w:p>
    <w:p w:rsidR="00B13653" w:rsidRDefault="001F204F">
      <w:pPr>
        <w:pStyle w:val="Heading2"/>
      </w:pPr>
      <w:bookmarkStart w:id="4221" w:name="section_9d3137ee53f64d7cb7e02f92cc2573a8"/>
      <w:bookmarkStart w:id="4222" w:name="_Toc499811010"/>
      <w:r>
        <w:t>Simple Types</w:t>
      </w:r>
      <w:bookmarkEnd w:id="4221"/>
      <w:bookmarkEnd w:id="4222"/>
      <w:r>
        <w:fldChar w:fldCharType="begin"/>
      </w:r>
      <w:r>
        <w:instrText xml:space="preserve"> XE "Simple Ty</w:instrText>
      </w:r>
      <w:r>
        <w:instrText xml:space="preserve">pes (Additional Information)" </w:instrText>
      </w:r>
      <w:r>
        <w:fldChar w:fldCharType="end"/>
      </w:r>
    </w:p>
    <w:p w:rsidR="00B13653" w:rsidRDefault="001F204F">
      <w:r>
        <w:t>The subordinate clauses describe XML simple types that are used by Office to read and write Office Open XML files.</w:t>
      </w:r>
    </w:p>
    <w:p w:rsidR="00B13653" w:rsidRDefault="001F204F">
      <w:pPr>
        <w:pStyle w:val="Heading3"/>
      </w:pPr>
      <w:bookmarkStart w:id="4223" w:name="section_c96929a126d44fe4819f37727a9492e8"/>
      <w:bookmarkStart w:id="4224" w:name="_Toc499811011"/>
      <w:r>
        <w:t>ST_Fraction (Fraction Type)</w:t>
      </w:r>
      <w:bookmarkEnd w:id="4223"/>
      <w:bookmarkEnd w:id="4224"/>
      <w:r>
        <w:fldChar w:fldCharType="begin"/>
      </w:r>
      <w:r>
        <w:instrText xml:space="preserve"> XE "ST_Fraction (Fraction Type)" </w:instrText>
      </w:r>
      <w:r>
        <w:fldChar w:fldCharType="end"/>
      </w:r>
    </w:p>
    <w:p w:rsidR="00B13653" w:rsidRDefault="001F204F">
      <w:r>
        <w:t>This simple type specifies numerical, floati</w:t>
      </w:r>
      <w:r>
        <w:t>ng point data in one of three ways.</w:t>
      </w:r>
    </w:p>
    <w:p w:rsidR="00B13653" w:rsidRDefault="001F204F">
      <w:r>
        <w:t>The first form is the standard decimal form used by the XML Schema decimal datatype.  Valid values for this form are all decimals in the range [-32768, 32767].</w:t>
      </w:r>
    </w:p>
    <w:p w:rsidR="00B13653" w:rsidRDefault="001F204F">
      <w:r>
        <w:t>The second form is an integer number with a postfixed “f” ch</w:t>
      </w:r>
      <w:r>
        <w:t>aracter.  Each integer represents 1/65536 so that a value of “65536f” equates to a decimal value of 1.0.  Valid values for this form are all integers in the range [-2147483648, 2147418112] followed by the postfixed “f”.</w:t>
      </w:r>
    </w:p>
    <w:p w:rsidR="00B13653" w:rsidRDefault="001F204F">
      <w:r>
        <w:t xml:space="preserve">The third form is equivalent to the </w:t>
      </w:r>
      <w:r>
        <w:t>second, except that the “f” postfixed character is replaced by the string “fd”.  This is used when expressing angular measurements.</w:t>
      </w:r>
    </w:p>
    <w:p w:rsidR="00B13653" w:rsidRDefault="001F204F">
      <w:r>
        <w:t>This simple type's contents are a restriction of the XML Schema string datatype.</w:t>
      </w:r>
    </w:p>
    <w:p w:rsidR="00B13653" w:rsidRDefault="001F204F">
      <w:r>
        <w:t>The following XML Schema fragment defines t</w:t>
      </w:r>
      <w:r>
        <w:t>he contents of this simple type:</w:t>
      </w:r>
    </w:p>
    <w:p w:rsidR="00B13653" w:rsidRDefault="001F204F">
      <w:pPr>
        <w:pStyle w:val="Code"/>
      </w:pPr>
      <w:r>
        <w:t>&lt;simpleType name="ST_Fraction"&gt;</w:t>
      </w:r>
    </w:p>
    <w:p w:rsidR="00B13653" w:rsidRDefault="001F204F">
      <w:pPr>
        <w:pStyle w:val="Code"/>
      </w:pPr>
      <w:r>
        <w:t xml:space="preserve">  &lt;restriction base="xsd:string"/&gt;</w:t>
      </w:r>
    </w:p>
    <w:p w:rsidR="00B13653" w:rsidRDefault="001F204F">
      <w:pPr>
        <w:pStyle w:val="Code"/>
      </w:pPr>
      <w:r>
        <w:t>&lt;/simpleType&gt;</w:t>
      </w:r>
    </w:p>
    <w:p w:rsidR="00B13653" w:rsidRDefault="001F204F">
      <w:pPr>
        <w:pStyle w:val="Heading3"/>
      </w:pPr>
      <w:bookmarkStart w:id="4225" w:name="section_3a025d97fe484df0a51d7ab3e024b866"/>
      <w:bookmarkStart w:id="4226" w:name="_Toc499811012"/>
      <w:r>
        <w:t>ST_Macro (Custom Function Name Type)</w:t>
      </w:r>
      <w:bookmarkEnd w:id="4225"/>
      <w:bookmarkEnd w:id="4226"/>
      <w:r>
        <w:fldChar w:fldCharType="begin"/>
      </w:r>
      <w:r>
        <w:instrText xml:space="preserve"> XE "ST_Macro (Custom Function Name Type)" </w:instrText>
      </w:r>
      <w:r>
        <w:fldChar w:fldCharType="end"/>
      </w:r>
    </w:p>
    <w:p w:rsidR="00B13653" w:rsidRDefault="001F204F">
      <w:r>
        <w:t>This simple type specifies the name of a custom function ass</w:t>
      </w:r>
      <w:r>
        <w:t>ociated with the object. This string shall follow the same grammar as name-reference in section "</w:t>
      </w:r>
      <w:hyperlink r:id="rId376">
        <w:r>
          <w:rPr>
            <w:rStyle w:val="Hyperlink"/>
          </w:rPr>
          <w:t>[ISO/IEC-29500-1]</w:t>
        </w:r>
      </w:hyperlink>
      <w:r>
        <w:t xml:space="preserve"> §18.17.2.5".</w:t>
      </w:r>
    </w:p>
    <w:p w:rsidR="00B13653" w:rsidRDefault="001F204F">
      <w:r>
        <w:t xml:space="preserve">This simple type's contents are a restriction of the XML </w:t>
      </w:r>
      <w:r>
        <w:t>Schema string datatype.</w:t>
      </w:r>
    </w:p>
    <w:p w:rsidR="00B13653" w:rsidRDefault="001F204F">
      <w:r>
        <w:t>This simple type also specifies the following restrictions:</w:t>
      </w:r>
    </w:p>
    <w:p w:rsidR="00B13653" w:rsidRDefault="001F204F">
      <w:pPr>
        <w:pStyle w:val="ListParagraph"/>
        <w:numPr>
          <w:ilvl w:val="0"/>
          <w:numId w:val="228"/>
        </w:numPr>
        <w:contextualSpacing/>
      </w:pPr>
      <w:r>
        <w:t>This simple type's contents have a minimum length of 0 characters.</w:t>
      </w:r>
    </w:p>
    <w:p w:rsidR="00B13653" w:rsidRDefault="001F204F">
      <w:pPr>
        <w:pStyle w:val="ListParagraph"/>
        <w:numPr>
          <w:ilvl w:val="0"/>
          <w:numId w:val="228"/>
        </w:numPr>
      </w:pPr>
      <w:r>
        <w:t>This simple type's contents have a maximum length of 256 characters.</w:t>
      </w:r>
    </w:p>
    <w:p w:rsidR="00B13653" w:rsidRDefault="001F204F">
      <w:r>
        <w:t xml:space="preserve">The following XML Schema fragment </w:t>
      </w:r>
      <w:r>
        <w:t>defines the contents of this simple type:</w:t>
      </w:r>
    </w:p>
    <w:p w:rsidR="00B13653" w:rsidRDefault="001F204F">
      <w:pPr>
        <w:pStyle w:val="Code"/>
      </w:pPr>
      <w:r>
        <w:t>&lt;simpleType name="ST_Macro"&gt;</w:t>
      </w:r>
    </w:p>
    <w:p w:rsidR="00B13653" w:rsidRDefault="001F204F">
      <w:pPr>
        <w:pStyle w:val="Code"/>
      </w:pPr>
      <w:r>
        <w:t xml:space="preserve">  &lt;restriction base="xsd:string"&gt;</w:t>
      </w:r>
    </w:p>
    <w:p w:rsidR="00B13653" w:rsidRDefault="001F204F">
      <w:pPr>
        <w:pStyle w:val="Code"/>
      </w:pPr>
      <w:r>
        <w:t xml:space="preserve">    &lt;minLength value="0"/&gt;</w:t>
      </w:r>
    </w:p>
    <w:p w:rsidR="00B13653" w:rsidRDefault="001F204F">
      <w:pPr>
        <w:pStyle w:val="Code"/>
      </w:pPr>
      <w:r>
        <w:t xml:space="preserve">    &lt;maxLength value="256"/&gt;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3"/>
      </w:pPr>
      <w:bookmarkStart w:id="4227" w:name="section_bf23da8a2e1d4d268eb40ba002bd78f6"/>
      <w:bookmarkStart w:id="4228" w:name="_Toc499811013"/>
      <w:r>
        <w:t>ST_ObjID (Object ID)</w:t>
      </w:r>
      <w:bookmarkEnd w:id="4227"/>
      <w:bookmarkEnd w:id="4228"/>
      <w:r>
        <w:fldChar w:fldCharType="begin"/>
      </w:r>
      <w:r>
        <w:instrText xml:space="preserve"> XE "ST_ObjID (Object ID)" </w:instrText>
      </w:r>
      <w:r>
        <w:fldChar w:fldCharType="end"/>
      </w:r>
    </w:p>
    <w:p w:rsidR="00B13653" w:rsidRDefault="001F204F">
      <w:r>
        <w:t>In Office 2007</w:t>
      </w:r>
      <w:r>
        <w:t xml:space="preserve">, Object IDs are either object names or an ID number. </w:t>
      </w:r>
    </w:p>
    <w:p w:rsidR="00B13653" w:rsidRDefault="001F204F">
      <w:r>
        <w:t>An object name has the following characteristics:</w:t>
      </w:r>
    </w:p>
    <w:p w:rsidR="00B13653" w:rsidRDefault="001F204F">
      <w:pPr>
        <w:pStyle w:val="ListParagraph"/>
        <w:numPr>
          <w:ilvl w:val="0"/>
          <w:numId w:val="229"/>
        </w:numPr>
        <w:contextualSpacing/>
      </w:pPr>
      <w:r>
        <w:lastRenderedPageBreak/>
        <w:t>It is not an ID number.</w:t>
      </w:r>
    </w:p>
    <w:p w:rsidR="00B13653" w:rsidRDefault="001F204F">
      <w:pPr>
        <w:pStyle w:val="ListParagraph"/>
        <w:numPr>
          <w:ilvl w:val="0"/>
          <w:numId w:val="229"/>
        </w:numPr>
        <w:contextualSpacing/>
      </w:pPr>
      <w:r>
        <w:t>There is no shape with the same name in the:</w:t>
      </w:r>
    </w:p>
    <w:p w:rsidR="00B13653" w:rsidRDefault="001F204F">
      <w:pPr>
        <w:pStyle w:val="ListParagraph"/>
        <w:numPr>
          <w:ilvl w:val="0"/>
          <w:numId w:val="229"/>
        </w:numPr>
        <w:contextualSpacing/>
      </w:pPr>
      <w:r>
        <w:t>same worksheet, for Excel.</w:t>
      </w:r>
    </w:p>
    <w:p w:rsidR="00B13653" w:rsidRDefault="001F204F">
      <w:pPr>
        <w:pStyle w:val="ListParagraph"/>
        <w:numPr>
          <w:ilvl w:val="0"/>
          <w:numId w:val="229"/>
        </w:numPr>
        <w:contextualSpacing/>
      </w:pPr>
      <w:r>
        <w:t>same slide, for PowerPoint.</w:t>
      </w:r>
    </w:p>
    <w:p w:rsidR="00B13653" w:rsidRDefault="001F204F">
      <w:pPr>
        <w:pStyle w:val="ListParagraph"/>
        <w:numPr>
          <w:ilvl w:val="0"/>
          <w:numId w:val="229"/>
        </w:numPr>
        <w:contextualSpacing/>
      </w:pPr>
      <w:r>
        <w:t>same document, for Word.</w:t>
      </w:r>
    </w:p>
    <w:p w:rsidR="00B13653" w:rsidRDefault="001F204F">
      <w:pPr>
        <w:pStyle w:val="ListParagraph"/>
        <w:numPr>
          <w:ilvl w:val="0"/>
          <w:numId w:val="229"/>
        </w:numPr>
        <w:contextualSpacing/>
      </w:pPr>
      <w:r>
        <w:t>he</w:t>
      </w:r>
      <w:r>
        <w:t>ader, for Word.</w:t>
      </w:r>
    </w:p>
    <w:p w:rsidR="00B13653" w:rsidRDefault="001F204F">
      <w:pPr>
        <w:pStyle w:val="ListParagraph"/>
        <w:numPr>
          <w:ilvl w:val="0"/>
          <w:numId w:val="229"/>
        </w:numPr>
      </w:pPr>
      <w:r>
        <w:t>It is not an embedded object, for Excel and Word.</w:t>
      </w:r>
    </w:p>
    <w:p w:rsidR="00B13653" w:rsidRDefault="001F204F">
      <w:r>
        <w:t xml:space="preserve">If it is an object name and contains NCR (Numeric Character Reference) characters, they are escaped using the Unicode numerical character representation escape character format </w:t>
      </w:r>
      <w:r>
        <w:rPr>
          <w:rStyle w:val="InlineCode"/>
        </w:rPr>
        <w:t>_xHHHH_</w:t>
      </w:r>
      <w:r>
        <w:t>, wher</w:t>
      </w:r>
      <w:r>
        <w:t>e H represents a hexadecimal character. If the string already contains escaped characters in this format, then the first underscore character (_) of the escape sequence shall be escaped.</w:t>
      </w:r>
    </w:p>
    <w:p w:rsidR="00B13653" w:rsidRDefault="001F204F">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B13653" w:rsidRDefault="001F204F">
      <w:r>
        <w:t>This simple type's contents are a restriction of the XML Schema token datatype.</w:t>
      </w:r>
    </w:p>
    <w:p w:rsidR="00B13653" w:rsidRDefault="001F204F">
      <w:r>
        <w:t>This simple type also specifies the following restrictions:</w:t>
      </w:r>
    </w:p>
    <w:p w:rsidR="00B13653" w:rsidRDefault="001F204F">
      <w:pPr>
        <w:pStyle w:val="ListParagraph"/>
        <w:numPr>
          <w:ilvl w:val="0"/>
          <w:numId w:val="230"/>
        </w:numPr>
      </w:pPr>
      <w:r>
        <w:t>This simple type's contents have a maximum length of</w:t>
      </w:r>
      <w:r>
        <w:t xml:space="preserve"> 255 characters.</w:t>
      </w:r>
    </w:p>
    <w:p w:rsidR="00B13653" w:rsidRDefault="001F204F">
      <w:r>
        <w:t>The following XML Schema fragment defines the contents of this simple type:</w:t>
      </w:r>
    </w:p>
    <w:p w:rsidR="00B13653" w:rsidRDefault="001F204F">
      <w:pPr>
        <w:pStyle w:val="Code"/>
      </w:pPr>
      <w:r>
        <w:t>&lt;simpleType name="ST_ObjID"&gt;</w:t>
      </w:r>
    </w:p>
    <w:p w:rsidR="00B13653" w:rsidRDefault="001F204F">
      <w:pPr>
        <w:pStyle w:val="Code"/>
      </w:pPr>
      <w:r>
        <w:t xml:space="preserve">  &lt;restriction base="xsd:token"&gt;</w:t>
      </w:r>
    </w:p>
    <w:p w:rsidR="00B13653" w:rsidRDefault="001F204F">
      <w:pPr>
        <w:pStyle w:val="Code"/>
      </w:pPr>
      <w:r>
        <w:t xml:space="preserve">    &lt;maxLength value="255"/&gt;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3"/>
      </w:pPr>
      <w:bookmarkStart w:id="4229" w:name="section_9fa89b60c362417d97158382b70c6275"/>
      <w:bookmarkStart w:id="4230" w:name="_Toc499811014"/>
      <w:r>
        <w:t>ST_ObjIDRef (Object ID Reference)</w:t>
      </w:r>
      <w:bookmarkEnd w:id="4229"/>
      <w:bookmarkEnd w:id="4230"/>
      <w:r>
        <w:fldChar w:fldCharType="begin"/>
      </w:r>
      <w:r>
        <w:instrText xml:space="preserve"> XE "ST_ObjIDRef (Object ID Reference)" </w:instrText>
      </w:r>
      <w:r>
        <w:fldChar w:fldCharType="end"/>
      </w:r>
    </w:p>
    <w:p w:rsidR="00B13653" w:rsidRDefault="001F204F">
      <w:r>
        <w:t>This simple type specifies a reference to an object ID.  It starts with an optional ‘#’ which is followed by an object ID number or an object name as described in the ST_ObjID simple type (</w:t>
      </w:r>
      <w:hyperlink w:anchor="Section_bf23da8a2e1d4d268eb40ba002bd78f6">
        <w:r>
          <w:rPr>
            <w:rStyle w:val="Hyperlink"/>
          </w:rPr>
          <w:t>§3.9.3, ST_ObjID</w:t>
        </w:r>
      </w:hyperlink>
      <w:r>
        <w:t>).</w:t>
      </w:r>
    </w:p>
    <w:p w:rsidR="00B13653" w:rsidRDefault="001F204F">
      <w:r>
        <w:t>This simple type's contents are a restriction of the XML Schema token datatype.</w:t>
      </w:r>
    </w:p>
    <w:p w:rsidR="00B13653" w:rsidRDefault="001F204F">
      <w:r>
        <w:t>The following XML Schema fragment defines the contents of this simple type:</w:t>
      </w:r>
    </w:p>
    <w:p w:rsidR="00B13653" w:rsidRDefault="001F204F">
      <w:pPr>
        <w:pStyle w:val="Code"/>
      </w:pPr>
      <w:r>
        <w:t>&lt;simpleType name="ST_ObjIDRef"&gt;</w:t>
      </w:r>
    </w:p>
    <w:p w:rsidR="00B13653" w:rsidRDefault="001F204F">
      <w:pPr>
        <w:pStyle w:val="Code"/>
      </w:pPr>
      <w:r>
        <w:t xml:space="preserve">  &lt;restric</w:t>
      </w:r>
      <w:r>
        <w:t>tion base="xsd:token"/&gt;</w:t>
      </w:r>
    </w:p>
    <w:p w:rsidR="00B13653" w:rsidRDefault="001F204F">
      <w:pPr>
        <w:pStyle w:val="Code"/>
      </w:pPr>
      <w:r>
        <w:t>&lt;/simpleType&gt;</w:t>
      </w:r>
    </w:p>
    <w:p w:rsidR="00B13653" w:rsidRDefault="001F204F">
      <w:pPr>
        <w:pStyle w:val="Heading3"/>
      </w:pPr>
      <w:bookmarkStart w:id="4231" w:name="section_d7f650a3a70647a88556121f9c7d0205"/>
      <w:bookmarkStart w:id="4232" w:name="_Toc499811015"/>
      <w:r>
        <w:t>ST_ShapeType (Shape Type)</w:t>
      </w:r>
      <w:bookmarkEnd w:id="4231"/>
      <w:bookmarkEnd w:id="4232"/>
      <w:r>
        <w:fldChar w:fldCharType="begin"/>
      </w:r>
      <w:r>
        <w:instrText xml:space="preserve"> XE "ST_ShapeType (Shape Type)" </w:instrText>
      </w:r>
      <w:r>
        <w:fldChar w:fldCharType="end"/>
      </w:r>
    </w:p>
    <w:p w:rsidR="00B13653" w:rsidRDefault="001F204F">
      <w:r>
        <w:t xml:space="preserve">This simple type specifies the kinds of shapes a VML shape can represent.  [Rationale: An application may use this to indicate that a VML shape represents a </w:t>
      </w:r>
      <w:r>
        <w:t>particular conceptual shape type. end rationale]</w:t>
      </w:r>
    </w:p>
    <w:tbl>
      <w:tblPr>
        <w:tblStyle w:val="Table-ShadedHeader"/>
        <w:tblW w:w="0" w:type="auto"/>
        <w:tblLook w:val="04A0" w:firstRow="1" w:lastRow="0" w:firstColumn="1" w:lastColumn="0" w:noHBand="0" w:noVBand="1"/>
      </w:tblPr>
      <w:tblGrid>
        <w:gridCol w:w="913"/>
        <w:gridCol w:w="2999"/>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Value</w:t>
            </w:r>
          </w:p>
        </w:tc>
        <w:tc>
          <w:tcPr>
            <w:tcW w:w="0" w:type="auto"/>
            <w:vAlign w:val="center"/>
          </w:tcPr>
          <w:p w:rsidR="00B13653" w:rsidRDefault="001F204F">
            <w:pPr>
              <w:pStyle w:val="TableHeaderText"/>
            </w:pPr>
            <w:r>
              <w:t>Description</w:t>
            </w:r>
          </w:p>
        </w:tc>
      </w:tr>
      <w:tr w:rsidR="00B13653" w:rsidTr="00B13653">
        <w:tc>
          <w:tcPr>
            <w:tcW w:w="0" w:type="auto"/>
            <w:vAlign w:val="center"/>
          </w:tcPr>
          <w:p w:rsidR="00B13653" w:rsidRDefault="001F204F">
            <w:pPr>
              <w:pStyle w:val="TableBodyText"/>
            </w:pPr>
            <w:r>
              <w:rPr>
                <w:i/>
              </w:rPr>
              <w:t>0</w:t>
            </w:r>
          </w:p>
        </w:tc>
        <w:tc>
          <w:tcPr>
            <w:tcW w:w="0" w:type="auto"/>
            <w:vAlign w:val="center"/>
          </w:tcPr>
          <w:p w:rsidR="00B13653" w:rsidRDefault="001F204F">
            <w:pPr>
              <w:pStyle w:val="TableBodyText"/>
            </w:pPr>
            <w:r>
              <w:t>User-defined shape</w:t>
            </w:r>
          </w:p>
        </w:tc>
      </w:tr>
      <w:tr w:rsidR="00B13653" w:rsidTr="00B13653">
        <w:tc>
          <w:tcPr>
            <w:tcW w:w="0" w:type="auto"/>
            <w:vAlign w:val="center"/>
          </w:tcPr>
          <w:p w:rsidR="00B13653" w:rsidRDefault="001F204F">
            <w:pPr>
              <w:pStyle w:val="TableBodyText"/>
            </w:pPr>
            <w:r>
              <w:rPr>
                <w:i/>
              </w:rPr>
              <w:t>1</w:t>
            </w:r>
          </w:p>
        </w:tc>
        <w:tc>
          <w:tcPr>
            <w:tcW w:w="0" w:type="auto"/>
            <w:vAlign w:val="center"/>
          </w:tcPr>
          <w:p w:rsidR="00B13653" w:rsidRDefault="001F204F">
            <w:pPr>
              <w:pStyle w:val="TableBodyText"/>
            </w:pPr>
            <w:r>
              <w:t>Rectangle</w:t>
            </w:r>
          </w:p>
        </w:tc>
      </w:tr>
      <w:tr w:rsidR="00B13653" w:rsidTr="00B13653">
        <w:tc>
          <w:tcPr>
            <w:tcW w:w="0" w:type="auto"/>
            <w:vAlign w:val="center"/>
          </w:tcPr>
          <w:p w:rsidR="00B13653" w:rsidRDefault="001F204F">
            <w:pPr>
              <w:pStyle w:val="TableBodyText"/>
            </w:pPr>
            <w:r>
              <w:rPr>
                <w:i/>
              </w:rPr>
              <w:t>2</w:t>
            </w:r>
          </w:p>
        </w:tc>
        <w:tc>
          <w:tcPr>
            <w:tcW w:w="0" w:type="auto"/>
            <w:vAlign w:val="center"/>
          </w:tcPr>
          <w:p w:rsidR="00B13653" w:rsidRDefault="001F204F">
            <w:pPr>
              <w:pStyle w:val="TableBodyText"/>
            </w:pPr>
            <w:r>
              <w:t>Rounded Rectangle</w:t>
            </w:r>
          </w:p>
        </w:tc>
      </w:tr>
      <w:tr w:rsidR="00B13653" w:rsidTr="00B13653">
        <w:tc>
          <w:tcPr>
            <w:tcW w:w="0" w:type="auto"/>
            <w:vAlign w:val="center"/>
          </w:tcPr>
          <w:p w:rsidR="00B13653" w:rsidRDefault="001F204F">
            <w:pPr>
              <w:pStyle w:val="TableBodyText"/>
            </w:pPr>
            <w:r>
              <w:rPr>
                <w:i/>
              </w:rPr>
              <w:t>3</w:t>
            </w:r>
          </w:p>
        </w:tc>
        <w:tc>
          <w:tcPr>
            <w:tcW w:w="0" w:type="auto"/>
            <w:vAlign w:val="center"/>
          </w:tcPr>
          <w:p w:rsidR="00B13653" w:rsidRDefault="001F204F">
            <w:pPr>
              <w:pStyle w:val="TableBodyText"/>
            </w:pPr>
            <w:r>
              <w:t>Ellipse</w:t>
            </w:r>
          </w:p>
        </w:tc>
      </w:tr>
      <w:tr w:rsidR="00B13653" w:rsidTr="00B13653">
        <w:tc>
          <w:tcPr>
            <w:tcW w:w="0" w:type="auto"/>
            <w:vAlign w:val="center"/>
          </w:tcPr>
          <w:p w:rsidR="00B13653" w:rsidRDefault="001F204F">
            <w:pPr>
              <w:pStyle w:val="TableBodyText"/>
            </w:pPr>
            <w:r>
              <w:rPr>
                <w:i/>
              </w:rPr>
              <w:lastRenderedPageBreak/>
              <w:t>4</w:t>
            </w:r>
          </w:p>
        </w:tc>
        <w:tc>
          <w:tcPr>
            <w:tcW w:w="0" w:type="auto"/>
            <w:vAlign w:val="center"/>
          </w:tcPr>
          <w:p w:rsidR="00B13653" w:rsidRDefault="001F204F">
            <w:pPr>
              <w:pStyle w:val="TableBodyText"/>
            </w:pPr>
            <w:r>
              <w:t>Diamond</w:t>
            </w:r>
          </w:p>
        </w:tc>
      </w:tr>
      <w:tr w:rsidR="00B13653" w:rsidTr="00B13653">
        <w:tc>
          <w:tcPr>
            <w:tcW w:w="0" w:type="auto"/>
            <w:vAlign w:val="center"/>
          </w:tcPr>
          <w:p w:rsidR="00B13653" w:rsidRDefault="001F204F">
            <w:pPr>
              <w:pStyle w:val="TableBodyText"/>
            </w:pPr>
            <w:r>
              <w:rPr>
                <w:i/>
              </w:rPr>
              <w:t>5</w:t>
            </w:r>
          </w:p>
        </w:tc>
        <w:tc>
          <w:tcPr>
            <w:tcW w:w="0" w:type="auto"/>
            <w:vAlign w:val="center"/>
          </w:tcPr>
          <w:p w:rsidR="00B13653" w:rsidRDefault="001F204F">
            <w:pPr>
              <w:pStyle w:val="TableBodyText"/>
            </w:pPr>
            <w:r>
              <w:t>Isosceles Triangle</w:t>
            </w:r>
          </w:p>
        </w:tc>
      </w:tr>
      <w:tr w:rsidR="00B13653" w:rsidTr="00B13653">
        <w:tc>
          <w:tcPr>
            <w:tcW w:w="0" w:type="auto"/>
            <w:vAlign w:val="center"/>
          </w:tcPr>
          <w:p w:rsidR="00B13653" w:rsidRDefault="001F204F">
            <w:pPr>
              <w:pStyle w:val="TableBodyText"/>
            </w:pPr>
            <w:r>
              <w:rPr>
                <w:i/>
              </w:rPr>
              <w:t>6</w:t>
            </w:r>
          </w:p>
        </w:tc>
        <w:tc>
          <w:tcPr>
            <w:tcW w:w="0" w:type="auto"/>
            <w:vAlign w:val="center"/>
          </w:tcPr>
          <w:p w:rsidR="00B13653" w:rsidRDefault="001F204F">
            <w:pPr>
              <w:pStyle w:val="TableBodyText"/>
            </w:pPr>
            <w:r>
              <w:t>Right Triangle</w:t>
            </w:r>
          </w:p>
        </w:tc>
      </w:tr>
      <w:tr w:rsidR="00B13653" w:rsidTr="00B13653">
        <w:tc>
          <w:tcPr>
            <w:tcW w:w="0" w:type="auto"/>
            <w:vAlign w:val="center"/>
          </w:tcPr>
          <w:p w:rsidR="00B13653" w:rsidRDefault="001F204F">
            <w:pPr>
              <w:pStyle w:val="TableBodyText"/>
            </w:pPr>
            <w:r>
              <w:rPr>
                <w:i/>
              </w:rPr>
              <w:t>7</w:t>
            </w:r>
          </w:p>
        </w:tc>
        <w:tc>
          <w:tcPr>
            <w:tcW w:w="0" w:type="auto"/>
            <w:vAlign w:val="center"/>
          </w:tcPr>
          <w:p w:rsidR="00B13653" w:rsidRDefault="001F204F">
            <w:pPr>
              <w:pStyle w:val="TableBodyText"/>
            </w:pPr>
            <w:r>
              <w:t>Parallelogram</w:t>
            </w:r>
          </w:p>
        </w:tc>
      </w:tr>
      <w:tr w:rsidR="00B13653" w:rsidTr="00B13653">
        <w:tc>
          <w:tcPr>
            <w:tcW w:w="0" w:type="auto"/>
            <w:vAlign w:val="center"/>
          </w:tcPr>
          <w:p w:rsidR="00B13653" w:rsidRDefault="001F204F">
            <w:pPr>
              <w:pStyle w:val="TableBodyText"/>
            </w:pPr>
            <w:r>
              <w:rPr>
                <w:i/>
              </w:rPr>
              <w:t>8</w:t>
            </w:r>
          </w:p>
        </w:tc>
        <w:tc>
          <w:tcPr>
            <w:tcW w:w="0" w:type="auto"/>
            <w:vAlign w:val="center"/>
          </w:tcPr>
          <w:p w:rsidR="00B13653" w:rsidRDefault="001F204F">
            <w:pPr>
              <w:pStyle w:val="TableBodyText"/>
            </w:pPr>
            <w:r>
              <w:t>Trapezoid</w:t>
            </w:r>
          </w:p>
        </w:tc>
      </w:tr>
      <w:tr w:rsidR="00B13653" w:rsidTr="00B13653">
        <w:tc>
          <w:tcPr>
            <w:tcW w:w="0" w:type="auto"/>
            <w:vAlign w:val="center"/>
          </w:tcPr>
          <w:p w:rsidR="00B13653" w:rsidRDefault="001F204F">
            <w:pPr>
              <w:pStyle w:val="TableBodyText"/>
            </w:pPr>
            <w:r>
              <w:rPr>
                <w:i/>
              </w:rPr>
              <w:t>9</w:t>
            </w:r>
          </w:p>
        </w:tc>
        <w:tc>
          <w:tcPr>
            <w:tcW w:w="0" w:type="auto"/>
            <w:vAlign w:val="center"/>
          </w:tcPr>
          <w:p w:rsidR="00B13653" w:rsidRDefault="001F204F">
            <w:pPr>
              <w:pStyle w:val="TableBodyText"/>
            </w:pPr>
            <w:r>
              <w:t>Hexagon</w:t>
            </w:r>
          </w:p>
        </w:tc>
      </w:tr>
      <w:tr w:rsidR="00B13653" w:rsidTr="00B13653">
        <w:tc>
          <w:tcPr>
            <w:tcW w:w="0" w:type="auto"/>
            <w:vAlign w:val="center"/>
          </w:tcPr>
          <w:p w:rsidR="00B13653" w:rsidRDefault="001F204F">
            <w:pPr>
              <w:pStyle w:val="TableBodyText"/>
            </w:pPr>
            <w:r>
              <w:rPr>
                <w:i/>
              </w:rPr>
              <w:t>10</w:t>
            </w:r>
          </w:p>
        </w:tc>
        <w:tc>
          <w:tcPr>
            <w:tcW w:w="0" w:type="auto"/>
            <w:vAlign w:val="center"/>
          </w:tcPr>
          <w:p w:rsidR="00B13653" w:rsidRDefault="001F204F">
            <w:pPr>
              <w:pStyle w:val="TableBodyText"/>
            </w:pPr>
            <w:r>
              <w:t>Octagon</w:t>
            </w:r>
          </w:p>
        </w:tc>
      </w:tr>
      <w:tr w:rsidR="00B13653" w:rsidTr="00B13653">
        <w:tc>
          <w:tcPr>
            <w:tcW w:w="0" w:type="auto"/>
            <w:vAlign w:val="center"/>
          </w:tcPr>
          <w:p w:rsidR="00B13653" w:rsidRDefault="001F204F">
            <w:pPr>
              <w:pStyle w:val="TableBodyText"/>
            </w:pPr>
            <w:r>
              <w:rPr>
                <w:i/>
              </w:rPr>
              <w:t>11</w:t>
            </w:r>
          </w:p>
        </w:tc>
        <w:tc>
          <w:tcPr>
            <w:tcW w:w="0" w:type="auto"/>
            <w:vAlign w:val="center"/>
          </w:tcPr>
          <w:p w:rsidR="00B13653" w:rsidRDefault="001F204F">
            <w:pPr>
              <w:pStyle w:val="TableBodyText"/>
            </w:pPr>
            <w:r>
              <w:t>Plus Sign</w:t>
            </w:r>
          </w:p>
        </w:tc>
      </w:tr>
      <w:tr w:rsidR="00B13653" w:rsidTr="00B13653">
        <w:tc>
          <w:tcPr>
            <w:tcW w:w="0" w:type="auto"/>
            <w:vAlign w:val="center"/>
          </w:tcPr>
          <w:p w:rsidR="00B13653" w:rsidRDefault="001F204F">
            <w:pPr>
              <w:pStyle w:val="TableBodyText"/>
            </w:pPr>
            <w:r>
              <w:rPr>
                <w:i/>
              </w:rPr>
              <w:t>12</w:t>
            </w:r>
          </w:p>
        </w:tc>
        <w:tc>
          <w:tcPr>
            <w:tcW w:w="0" w:type="auto"/>
            <w:vAlign w:val="center"/>
          </w:tcPr>
          <w:p w:rsidR="00B13653" w:rsidRDefault="001F204F">
            <w:pPr>
              <w:pStyle w:val="TableBodyText"/>
            </w:pPr>
            <w:r>
              <w:t>Star</w:t>
            </w:r>
          </w:p>
        </w:tc>
      </w:tr>
      <w:tr w:rsidR="00B13653" w:rsidTr="00B13653">
        <w:tc>
          <w:tcPr>
            <w:tcW w:w="0" w:type="auto"/>
            <w:vAlign w:val="center"/>
          </w:tcPr>
          <w:p w:rsidR="00B13653" w:rsidRDefault="001F204F">
            <w:pPr>
              <w:pStyle w:val="TableBodyText"/>
            </w:pPr>
            <w:r>
              <w:rPr>
                <w:i/>
              </w:rPr>
              <w:t>13</w:t>
            </w:r>
          </w:p>
        </w:tc>
        <w:tc>
          <w:tcPr>
            <w:tcW w:w="0" w:type="auto"/>
            <w:vAlign w:val="center"/>
          </w:tcPr>
          <w:p w:rsidR="00B13653" w:rsidRDefault="001F204F">
            <w:pPr>
              <w:pStyle w:val="TableBodyText"/>
            </w:pPr>
            <w:r>
              <w:t>Arrow</w:t>
            </w:r>
          </w:p>
        </w:tc>
      </w:tr>
      <w:tr w:rsidR="00B13653" w:rsidTr="00B13653">
        <w:tc>
          <w:tcPr>
            <w:tcW w:w="0" w:type="auto"/>
            <w:vAlign w:val="center"/>
          </w:tcPr>
          <w:p w:rsidR="00B13653" w:rsidRDefault="001F204F">
            <w:pPr>
              <w:pStyle w:val="TableBodyText"/>
            </w:pPr>
            <w:r>
              <w:rPr>
                <w:i/>
              </w:rPr>
              <w:t>14</w:t>
            </w:r>
          </w:p>
        </w:tc>
        <w:tc>
          <w:tcPr>
            <w:tcW w:w="0" w:type="auto"/>
            <w:vAlign w:val="center"/>
          </w:tcPr>
          <w:p w:rsidR="00B13653" w:rsidRDefault="001F204F">
            <w:pPr>
              <w:pStyle w:val="TableBodyText"/>
            </w:pPr>
            <w:r>
              <w:t>Thick Arrow</w:t>
            </w:r>
          </w:p>
        </w:tc>
      </w:tr>
      <w:tr w:rsidR="00B13653" w:rsidTr="00B13653">
        <w:tc>
          <w:tcPr>
            <w:tcW w:w="0" w:type="auto"/>
            <w:vAlign w:val="center"/>
          </w:tcPr>
          <w:p w:rsidR="00B13653" w:rsidRDefault="001F204F">
            <w:pPr>
              <w:pStyle w:val="TableBodyText"/>
            </w:pPr>
            <w:r>
              <w:rPr>
                <w:i/>
              </w:rPr>
              <w:t>15</w:t>
            </w:r>
          </w:p>
        </w:tc>
        <w:tc>
          <w:tcPr>
            <w:tcW w:w="0" w:type="auto"/>
            <w:vAlign w:val="center"/>
          </w:tcPr>
          <w:p w:rsidR="00B13653" w:rsidRDefault="001F204F">
            <w:pPr>
              <w:pStyle w:val="TableBodyText"/>
            </w:pPr>
            <w:r>
              <w:t>Home Plate</w:t>
            </w:r>
          </w:p>
        </w:tc>
      </w:tr>
      <w:tr w:rsidR="00B13653" w:rsidTr="00B13653">
        <w:tc>
          <w:tcPr>
            <w:tcW w:w="0" w:type="auto"/>
            <w:vAlign w:val="center"/>
          </w:tcPr>
          <w:p w:rsidR="00B13653" w:rsidRDefault="001F204F">
            <w:pPr>
              <w:pStyle w:val="TableBodyText"/>
            </w:pPr>
            <w:r>
              <w:rPr>
                <w:i/>
              </w:rPr>
              <w:t>16</w:t>
            </w:r>
          </w:p>
        </w:tc>
        <w:tc>
          <w:tcPr>
            <w:tcW w:w="0" w:type="auto"/>
            <w:vAlign w:val="center"/>
          </w:tcPr>
          <w:p w:rsidR="00B13653" w:rsidRDefault="001F204F">
            <w:pPr>
              <w:pStyle w:val="TableBodyText"/>
            </w:pPr>
            <w:r>
              <w:t>Cube</w:t>
            </w:r>
          </w:p>
        </w:tc>
      </w:tr>
      <w:tr w:rsidR="00B13653" w:rsidTr="00B13653">
        <w:tc>
          <w:tcPr>
            <w:tcW w:w="0" w:type="auto"/>
            <w:vAlign w:val="center"/>
          </w:tcPr>
          <w:p w:rsidR="00B13653" w:rsidRDefault="001F204F">
            <w:pPr>
              <w:pStyle w:val="TableBodyText"/>
            </w:pPr>
            <w:r>
              <w:rPr>
                <w:i/>
              </w:rPr>
              <w:t>17</w:t>
            </w:r>
          </w:p>
        </w:tc>
        <w:tc>
          <w:tcPr>
            <w:tcW w:w="0" w:type="auto"/>
            <w:vAlign w:val="center"/>
          </w:tcPr>
          <w:p w:rsidR="00B13653" w:rsidRDefault="001F204F">
            <w:pPr>
              <w:pStyle w:val="TableBodyText"/>
            </w:pPr>
            <w:r>
              <w:t>Balloon</w:t>
            </w:r>
          </w:p>
        </w:tc>
      </w:tr>
      <w:tr w:rsidR="00B13653" w:rsidTr="00B13653">
        <w:tc>
          <w:tcPr>
            <w:tcW w:w="0" w:type="auto"/>
            <w:vAlign w:val="center"/>
          </w:tcPr>
          <w:p w:rsidR="00B13653" w:rsidRDefault="001F204F">
            <w:pPr>
              <w:pStyle w:val="TableBodyText"/>
            </w:pPr>
            <w:r>
              <w:rPr>
                <w:i/>
              </w:rPr>
              <w:t>18</w:t>
            </w:r>
          </w:p>
        </w:tc>
        <w:tc>
          <w:tcPr>
            <w:tcW w:w="0" w:type="auto"/>
            <w:vAlign w:val="center"/>
          </w:tcPr>
          <w:p w:rsidR="00B13653" w:rsidRDefault="001F204F">
            <w:pPr>
              <w:pStyle w:val="TableBodyText"/>
            </w:pPr>
            <w:r>
              <w:t>Seal</w:t>
            </w:r>
          </w:p>
        </w:tc>
      </w:tr>
      <w:tr w:rsidR="00B13653" w:rsidTr="00B13653">
        <w:tc>
          <w:tcPr>
            <w:tcW w:w="0" w:type="auto"/>
            <w:vAlign w:val="center"/>
          </w:tcPr>
          <w:p w:rsidR="00B13653" w:rsidRDefault="001F204F">
            <w:pPr>
              <w:pStyle w:val="TableBodyText"/>
            </w:pPr>
            <w:r>
              <w:rPr>
                <w:i/>
              </w:rPr>
              <w:t>19</w:t>
            </w:r>
          </w:p>
        </w:tc>
        <w:tc>
          <w:tcPr>
            <w:tcW w:w="0" w:type="auto"/>
            <w:vAlign w:val="center"/>
          </w:tcPr>
          <w:p w:rsidR="00B13653" w:rsidRDefault="001F204F">
            <w:pPr>
              <w:pStyle w:val="TableBodyText"/>
            </w:pPr>
            <w:r>
              <w:t>Arc</w:t>
            </w:r>
          </w:p>
        </w:tc>
      </w:tr>
      <w:tr w:rsidR="00B13653" w:rsidTr="00B13653">
        <w:tc>
          <w:tcPr>
            <w:tcW w:w="0" w:type="auto"/>
            <w:vAlign w:val="center"/>
          </w:tcPr>
          <w:p w:rsidR="00B13653" w:rsidRDefault="001F204F">
            <w:pPr>
              <w:pStyle w:val="TableBodyText"/>
            </w:pPr>
            <w:r>
              <w:rPr>
                <w:i/>
              </w:rPr>
              <w:t>20</w:t>
            </w:r>
          </w:p>
        </w:tc>
        <w:tc>
          <w:tcPr>
            <w:tcW w:w="0" w:type="auto"/>
            <w:vAlign w:val="center"/>
          </w:tcPr>
          <w:p w:rsidR="00B13653" w:rsidRDefault="001F204F">
            <w:pPr>
              <w:pStyle w:val="TableBodyText"/>
            </w:pPr>
            <w:r>
              <w:t>Line</w:t>
            </w:r>
          </w:p>
        </w:tc>
      </w:tr>
      <w:tr w:rsidR="00B13653" w:rsidTr="00B13653">
        <w:tc>
          <w:tcPr>
            <w:tcW w:w="0" w:type="auto"/>
            <w:vAlign w:val="center"/>
          </w:tcPr>
          <w:p w:rsidR="00B13653" w:rsidRDefault="001F204F">
            <w:pPr>
              <w:pStyle w:val="TableBodyText"/>
            </w:pPr>
            <w:r>
              <w:rPr>
                <w:i/>
              </w:rPr>
              <w:t>21</w:t>
            </w:r>
          </w:p>
        </w:tc>
        <w:tc>
          <w:tcPr>
            <w:tcW w:w="0" w:type="auto"/>
            <w:vAlign w:val="center"/>
          </w:tcPr>
          <w:p w:rsidR="00B13653" w:rsidRDefault="001F204F">
            <w:pPr>
              <w:pStyle w:val="TableBodyText"/>
            </w:pPr>
            <w:r>
              <w:t>Plaque</w:t>
            </w:r>
          </w:p>
        </w:tc>
      </w:tr>
      <w:tr w:rsidR="00B13653" w:rsidTr="00B13653">
        <w:tc>
          <w:tcPr>
            <w:tcW w:w="0" w:type="auto"/>
            <w:vAlign w:val="center"/>
          </w:tcPr>
          <w:p w:rsidR="00B13653" w:rsidRDefault="001F204F">
            <w:pPr>
              <w:pStyle w:val="TableBodyText"/>
            </w:pPr>
            <w:r>
              <w:rPr>
                <w:i/>
              </w:rPr>
              <w:t>22</w:t>
            </w:r>
          </w:p>
        </w:tc>
        <w:tc>
          <w:tcPr>
            <w:tcW w:w="0" w:type="auto"/>
            <w:vAlign w:val="center"/>
          </w:tcPr>
          <w:p w:rsidR="00B13653" w:rsidRDefault="001F204F">
            <w:pPr>
              <w:pStyle w:val="TableBodyText"/>
            </w:pPr>
            <w:r>
              <w:t>Can</w:t>
            </w:r>
          </w:p>
        </w:tc>
      </w:tr>
      <w:tr w:rsidR="00B13653" w:rsidTr="00B13653">
        <w:tc>
          <w:tcPr>
            <w:tcW w:w="0" w:type="auto"/>
            <w:vAlign w:val="center"/>
          </w:tcPr>
          <w:p w:rsidR="00B13653" w:rsidRDefault="001F204F">
            <w:pPr>
              <w:pStyle w:val="TableBodyText"/>
            </w:pPr>
            <w:r>
              <w:rPr>
                <w:i/>
              </w:rPr>
              <w:t>23</w:t>
            </w:r>
          </w:p>
        </w:tc>
        <w:tc>
          <w:tcPr>
            <w:tcW w:w="0" w:type="auto"/>
            <w:vAlign w:val="center"/>
          </w:tcPr>
          <w:p w:rsidR="00B13653" w:rsidRDefault="001F204F">
            <w:pPr>
              <w:pStyle w:val="TableBodyText"/>
            </w:pPr>
            <w:r>
              <w:t>Donut</w:t>
            </w:r>
          </w:p>
        </w:tc>
      </w:tr>
      <w:tr w:rsidR="00B13653" w:rsidTr="00B13653">
        <w:tc>
          <w:tcPr>
            <w:tcW w:w="0" w:type="auto"/>
            <w:vAlign w:val="center"/>
          </w:tcPr>
          <w:p w:rsidR="00B13653" w:rsidRDefault="001F204F">
            <w:pPr>
              <w:pStyle w:val="TableBodyText"/>
            </w:pPr>
            <w:r>
              <w:rPr>
                <w:i/>
              </w:rPr>
              <w:t>32</w:t>
            </w:r>
          </w:p>
        </w:tc>
        <w:tc>
          <w:tcPr>
            <w:tcW w:w="0" w:type="auto"/>
            <w:vAlign w:val="center"/>
          </w:tcPr>
          <w:p w:rsidR="00B13653" w:rsidRDefault="001F204F">
            <w:pPr>
              <w:pStyle w:val="TableBodyText"/>
            </w:pPr>
            <w:r>
              <w:t>Straight Connector</w:t>
            </w:r>
          </w:p>
        </w:tc>
      </w:tr>
      <w:tr w:rsidR="00B13653" w:rsidTr="00B13653">
        <w:tc>
          <w:tcPr>
            <w:tcW w:w="0" w:type="auto"/>
            <w:vAlign w:val="center"/>
          </w:tcPr>
          <w:p w:rsidR="00B13653" w:rsidRDefault="001F204F">
            <w:pPr>
              <w:pStyle w:val="TableBodyText"/>
            </w:pPr>
            <w:r>
              <w:rPr>
                <w:i/>
              </w:rPr>
              <w:t>33-36</w:t>
            </w:r>
          </w:p>
        </w:tc>
        <w:tc>
          <w:tcPr>
            <w:tcW w:w="0" w:type="auto"/>
            <w:vAlign w:val="center"/>
          </w:tcPr>
          <w:p w:rsidR="00B13653" w:rsidRDefault="001F204F">
            <w:pPr>
              <w:pStyle w:val="TableBodyText"/>
            </w:pPr>
            <w:r>
              <w:t>Bent Connector</w:t>
            </w:r>
          </w:p>
        </w:tc>
      </w:tr>
      <w:tr w:rsidR="00B13653" w:rsidTr="00B13653">
        <w:tc>
          <w:tcPr>
            <w:tcW w:w="0" w:type="auto"/>
            <w:vAlign w:val="center"/>
          </w:tcPr>
          <w:p w:rsidR="00B13653" w:rsidRDefault="001F204F">
            <w:pPr>
              <w:pStyle w:val="TableBodyText"/>
            </w:pPr>
            <w:r>
              <w:rPr>
                <w:i/>
              </w:rPr>
              <w:t>37-40</w:t>
            </w:r>
          </w:p>
        </w:tc>
        <w:tc>
          <w:tcPr>
            <w:tcW w:w="0" w:type="auto"/>
            <w:vAlign w:val="center"/>
          </w:tcPr>
          <w:p w:rsidR="00B13653" w:rsidRDefault="001F204F">
            <w:pPr>
              <w:pStyle w:val="TableBodyText"/>
            </w:pPr>
            <w:r>
              <w:t>Curved Connector</w:t>
            </w:r>
          </w:p>
        </w:tc>
      </w:tr>
      <w:tr w:rsidR="00B13653" w:rsidTr="00B13653">
        <w:tc>
          <w:tcPr>
            <w:tcW w:w="0" w:type="auto"/>
            <w:vAlign w:val="center"/>
          </w:tcPr>
          <w:p w:rsidR="00B13653" w:rsidRDefault="001F204F">
            <w:pPr>
              <w:pStyle w:val="TableBodyText"/>
            </w:pPr>
            <w:r>
              <w:rPr>
                <w:i/>
              </w:rPr>
              <w:t>41-43</w:t>
            </w:r>
          </w:p>
        </w:tc>
        <w:tc>
          <w:tcPr>
            <w:tcW w:w="0" w:type="auto"/>
            <w:vAlign w:val="center"/>
          </w:tcPr>
          <w:p w:rsidR="00B13653" w:rsidRDefault="001F204F">
            <w:pPr>
              <w:pStyle w:val="TableBodyText"/>
            </w:pPr>
            <w:r>
              <w:t>Callout</w:t>
            </w:r>
          </w:p>
        </w:tc>
      </w:tr>
      <w:tr w:rsidR="00B13653" w:rsidTr="00B13653">
        <w:tc>
          <w:tcPr>
            <w:tcW w:w="0" w:type="auto"/>
            <w:vAlign w:val="center"/>
          </w:tcPr>
          <w:p w:rsidR="00B13653" w:rsidRDefault="001F204F">
            <w:pPr>
              <w:pStyle w:val="TableBodyText"/>
            </w:pPr>
            <w:r>
              <w:rPr>
                <w:i/>
              </w:rPr>
              <w:t>44-46</w:t>
            </w:r>
          </w:p>
        </w:tc>
        <w:tc>
          <w:tcPr>
            <w:tcW w:w="0" w:type="auto"/>
            <w:vAlign w:val="center"/>
          </w:tcPr>
          <w:p w:rsidR="00B13653" w:rsidRDefault="001F204F">
            <w:pPr>
              <w:pStyle w:val="TableBodyText"/>
            </w:pPr>
            <w:r>
              <w:t>Accent Callout</w:t>
            </w:r>
          </w:p>
        </w:tc>
      </w:tr>
      <w:tr w:rsidR="00B13653" w:rsidTr="00B13653">
        <w:tc>
          <w:tcPr>
            <w:tcW w:w="0" w:type="auto"/>
            <w:vAlign w:val="center"/>
          </w:tcPr>
          <w:p w:rsidR="00B13653" w:rsidRDefault="001F204F">
            <w:pPr>
              <w:pStyle w:val="TableBodyText"/>
            </w:pPr>
            <w:r>
              <w:rPr>
                <w:i/>
              </w:rPr>
              <w:t>47-49</w:t>
            </w:r>
          </w:p>
        </w:tc>
        <w:tc>
          <w:tcPr>
            <w:tcW w:w="0" w:type="auto"/>
            <w:vAlign w:val="center"/>
          </w:tcPr>
          <w:p w:rsidR="00B13653" w:rsidRDefault="001F204F">
            <w:pPr>
              <w:pStyle w:val="TableBodyText"/>
            </w:pPr>
            <w:r>
              <w:t>Border Callout</w:t>
            </w:r>
          </w:p>
        </w:tc>
      </w:tr>
      <w:tr w:rsidR="00B13653" w:rsidTr="00B13653">
        <w:tc>
          <w:tcPr>
            <w:tcW w:w="0" w:type="auto"/>
            <w:vAlign w:val="center"/>
          </w:tcPr>
          <w:p w:rsidR="00B13653" w:rsidRDefault="001F204F">
            <w:pPr>
              <w:pStyle w:val="TableBodyText"/>
            </w:pPr>
            <w:r>
              <w:rPr>
                <w:i/>
              </w:rPr>
              <w:t>50-52</w:t>
            </w:r>
          </w:p>
        </w:tc>
        <w:tc>
          <w:tcPr>
            <w:tcW w:w="0" w:type="auto"/>
            <w:vAlign w:val="center"/>
          </w:tcPr>
          <w:p w:rsidR="00B13653" w:rsidRDefault="001F204F">
            <w:pPr>
              <w:pStyle w:val="TableBodyText"/>
            </w:pPr>
            <w:r>
              <w:t>Accent Border Callout</w:t>
            </w:r>
          </w:p>
        </w:tc>
      </w:tr>
      <w:tr w:rsidR="00B13653" w:rsidTr="00B13653">
        <w:tc>
          <w:tcPr>
            <w:tcW w:w="0" w:type="auto"/>
            <w:vAlign w:val="center"/>
          </w:tcPr>
          <w:p w:rsidR="00B13653" w:rsidRDefault="001F204F">
            <w:pPr>
              <w:pStyle w:val="TableBodyText"/>
            </w:pPr>
            <w:r>
              <w:rPr>
                <w:i/>
              </w:rPr>
              <w:t>53-54</w:t>
            </w:r>
          </w:p>
        </w:tc>
        <w:tc>
          <w:tcPr>
            <w:tcW w:w="0" w:type="auto"/>
            <w:vAlign w:val="center"/>
          </w:tcPr>
          <w:p w:rsidR="00B13653" w:rsidRDefault="001F204F">
            <w:pPr>
              <w:pStyle w:val="TableBodyText"/>
            </w:pPr>
            <w:r>
              <w:t>Ribbon</w:t>
            </w:r>
          </w:p>
        </w:tc>
      </w:tr>
      <w:tr w:rsidR="00B13653" w:rsidTr="00B13653">
        <w:tc>
          <w:tcPr>
            <w:tcW w:w="0" w:type="auto"/>
            <w:vAlign w:val="center"/>
          </w:tcPr>
          <w:p w:rsidR="00B13653" w:rsidRDefault="001F204F">
            <w:pPr>
              <w:pStyle w:val="TableBodyText"/>
            </w:pPr>
            <w:r>
              <w:rPr>
                <w:i/>
              </w:rPr>
              <w:t>55</w:t>
            </w:r>
          </w:p>
        </w:tc>
        <w:tc>
          <w:tcPr>
            <w:tcW w:w="0" w:type="auto"/>
            <w:vAlign w:val="center"/>
          </w:tcPr>
          <w:p w:rsidR="00B13653" w:rsidRDefault="001F204F">
            <w:pPr>
              <w:pStyle w:val="TableBodyText"/>
            </w:pPr>
            <w:r>
              <w:t>Chevron</w:t>
            </w:r>
          </w:p>
        </w:tc>
      </w:tr>
      <w:tr w:rsidR="00B13653" w:rsidTr="00B13653">
        <w:tc>
          <w:tcPr>
            <w:tcW w:w="0" w:type="auto"/>
            <w:vAlign w:val="center"/>
          </w:tcPr>
          <w:p w:rsidR="00B13653" w:rsidRDefault="001F204F">
            <w:pPr>
              <w:pStyle w:val="TableBodyText"/>
            </w:pPr>
            <w:r>
              <w:rPr>
                <w:i/>
              </w:rPr>
              <w:t>56</w:t>
            </w:r>
          </w:p>
        </w:tc>
        <w:tc>
          <w:tcPr>
            <w:tcW w:w="0" w:type="auto"/>
            <w:vAlign w:val="center"/>
          </w:tcPr>
          <w:p w:rsidR="00B13653" w:rsidRDefault="001F204F">
            <w:pPr>
              <w:pStyle w:val="TableBodyText"/>
            </w:pPr>
            <w:r>
              <w:t>Pentagon</w:t>
            </w:r>
          </w:p>
        </w:tc>
      </w:tr>
      <w:tr w:rsidR="00B13653" w:rsidTr="00B13653">
        <w:tc>
          <w:tcPr>
            <w:tcW w:w="0" w:type="auto"/>
            <w:vAlign w:val="center"/>
          </w:tcPr>
          <w:p w:rsidR="00B13653" w:rsidRDefault="001F204F">
            <w:pPr>
              <w:pStyle w:val="TableBodyText"/>
            </w:pPr>
            <w:r>
              <w:rPr>
                <w:i/>
              </w:rPr>
              <w:t>57</w:t>
            </w:r>
          </w:p>
        </w:tc>
        <w:tc>
          <w:tcPr>
            <w:tcW w:w="0" w:type="auto"/>
            <w:vAlign w:val="center"/>
          </w:tcPr>
          <w:p w:rsidR="00B13653" w:rsidRDefault="001F204F">
            <w:pPr>
              <w:pStyle w:val="TableBodyText"/>
            </w:pPr>
            <w:r>
              <w:t>No Smoking</w:t>
            </w:r>
          </w:p>
        </w:tc>
      </w:tr>
      <w:tr w:rsidR="00B13653" w:rsidTr="00B13653">
        <w:tc>
          <w:tcPr>
            <w:tcW w:w="0" w:type="auto"/>
            <w:vAlign w:val="center"/>
          </w:tcPr>
          <w:p w:rsidR="00B13653" w:rsidRDefault="001F204F">
            <w:pPr>
              <w:pStyle w:val="TableBodyText"/>
            </w:pPr>
            <w:r>
              <w:rPr>
                <w:i/>
              </w:rPr>
              <w:t>58</w:t>
            </w:r>
          </w:p>
        </w:tc>
        <w:tc>
          <w:tcPr>
            <w:tcW w:w="0" w:type="auto"/>
            <w:vAlign w:val="center"/>
          </w:tcPr>
          <w:p w:rsidR="00B13653" w:rsidRDefault="001F204F">
            <w:pPr>
              <w:pStyle w:val="TableBodyText"/>
            </w:pPr>
            <w:r>
              <w:t>8 Pointed Seal</w:t>
            </w:r>
          </w:p>
        </w:tc>
      </w:tr>
      <w:tr w:rsidR="00B13653" w:rsidTr="00B13653">
        <w:tc>
          <w:tcPr>
            <w:tcW w:w="0" w:type="auto"/>
            <w:vAlign w:val="center"/>
          </w:tcPr>
          <w:p w:rsidR="00B13653" w:rsidRDefault="001F204F">
            <w:pPr>
              <w:pStyle w:val="TableBodyText"/>
            </w:pPr>
            <w:r>
              <w:rPr>
                <w:i/>
              </w:rPr>
              <w:lastRenderedPageBreak/>
              <w:t>59</w:t>
            </w:r>
          </w:p>
        </w:tc>
        <w:tc>
          <w:tcPr>
            <w:tcW w:w="0" w:type="auto"/>
            <w:vAlign w:val="center"/>
          </w:tcPr>
          <w:p w:rsidR="00B13653" w:rsidRDefault="001F204F">
            <w:pPr>
              <w:pStyle w:val="TableBodyText"/>
            </w:pPr>
            <w:r>
              <w:t>16 Pointed Seal</w:t>
            </w:r>
          </w:p>
        </w:tc>
      </w:tr>
      <w:tr w:rsidR="00B13653" w:rsidTr="00B13653">
        <w:tc>
          <w:tcPr>
            <w:tcW w:w="0" w:type="auto"/>
            <w:vAlign w:val="center"/>
          </w:tcPr>
          <w:p w:rsidR="00B13653" w:rsidRDefault="001F204F">
            <w:pPr>
              <w:pStyle w:val="TableBodyText"/>
            </w:pPr>
            <w:r>
              <w:rPr>
                <w:i/>
              </w:rPr>
              <w:t>60</w:t>
            </w:r>
          </w:p>
        </w:tc>
        <w:tc>
          <w:tcPr>
            <w:tcW w:w="0" w:type="auto"/>
            <w:vAlign w:val="center"/>
          </w:tcPr>
          <w:p w:rsidR="00B13653" w:rsidRDefault="001F204F">
            <w:pPr>
              <w:pStyle w:val="TableBodyText"/>
            </w:pPr>
            <w:r>
              <w:t>32 Pointed Seal</w:t>
            </w:r>
          </w:p>
        </w:tc>
      </w:tr>
      <w:tr w:rsidR="00B13653" w:rsidTr="00B13653">
        <w:tc>
          <w:tcPr>
            <w:tcW w:w="0" w:type="auto"/>
            <w:vAlign w:val="center"/>
          </w:tcPr>
          <w:p w:rsidR="00B13653" w:rsidRDefault="001F204F">
            <w:pPr>
              <w:pStyle w:val="TableBodyText"/>
            </w:pPr>
            <w:r>
              <w:rPr>
                <w:i/>
              </w:rPr>
              <w:t>61</w:t>
            </w:r>
          </w:p>
        </w:tc>
        <w:tc>
          <w:tcPr>
            <w:tcW w:w="0" w:type="auto"/>
            <w:vAlign w:val="center"/>
          </w:tcPr>
          <w:p w:rsidR="00B13653" w:rsidRDefault="001F204F">
            <w:pPr>
              <w:pStyle w:val="TableBodyText"/>
            </w:pPr>
            <w:r>
              <w:t>Wedge Rectangle Callout</w:t>
            </w:r>
          </w:p>
        </w:tc>
      </w:tr>
      <w:tr w:rsidR="00B13653" w:rsidTr="00B13653">
        <w:tc>
          <w:tcPr>
            <w:tcW w:w="0" w:type="auto"/>
            <w:vAlign w:val="center"/>
          </w:tcPr>
          <w:p w:rsidR="00B13653" w:rsidRDefault="001F204F">
            <w:pPr>
              <w:pStyle w:val="TableBodyText"/>
            </w:pPr>
            <w:r>
              <w:rPr>
                <w:i/>
              </w:rPr>
              <w:t>62</w:t>
            </w:r>
          </w:p>
        </w:tc>
        <w:tc>
          <w:tcPr>
            <w:tcW w:w="0" w:type="auto"/>
            <w:vAlign w:val="center"/>
          </w:tcPr>
          <w:p w:rsidR="00B13653" w:rsidRDefault="001F204F">
            <w:pPr>
              <w:pStyle w:val="TableBodyText"/>
            </w:pPr>
            <w:r>
              <w:t>Wedge Rounded Rectangle Callout</w:t>
            </w:r>
          </w:p>
        </w:tc>
      </w:tr>
      <w:tr w:rsidR="00B13653" w:rsidTr="00B13653">
        <w:tc>
          <w:tcPr>
            <w:tcW w:w="0" w:type="auto"/>
            <w:vAlign w:val="center"/>
          </w:tcPr>
          <w:p w:rsidR="00B13653" w:rsidRDefault="001F204F">
            <w:pPr>
              <w:pStyle w:val="TableBodyText"/>
            </w:pPr>
            <w:r>
              <w:rPr>
                <w:i/>
              </w:rPr>
              <w:t>63</w:t>
            </w:r>
          </w:p>
        </w:tc>
        <w:tc>
          <w:tcPr>
            <w:tcW w:w="0" w:type="auto"/>
            <w:vAlign w:val="center"/>
          </w:tcPr>
          <w:p w:rsidR="00B13653" w:rsidRDefault="001F204F">
            <w:pPr>
              <w:pStyle w:val="TableBodyText"/>
            </w:pPr>
            <w:r>
              <w:t>Wedge Ellipse Callout</w:t>
            </w:r>
          </w:p>
        </w:tc>
      </w:tr>
      <w:tr w:rsidR="00B13653" w:rsidTr="00B13653">
        <w:tc>
          <w:tcPr>
            <w:tcW w:w="0" w:type="auto"/>
            <w:vAlign w:val="center"/>
          </w:tcPr>
          <w:p w:rsidR="00B13653" w:rsidRDefault="001F204F">
            <w:pPr>
              <w:pStyle w:val="TableBodyText"/>
            </w:pPr>
            <w:r>
              <w:rPr>
                <w:i/>
              </w:rPr>
              <w:t>64</w:t>
            </w:r>
          </w:p>
        </w:tc>
        <w:tc>
          <w:tcPr>
            <w:tcW w:w="0" w:type="auto"/>
            <w:vAlign w:val="center"/>
          </w:tcPr>
          <w:p w:rsidR="00B13653" w:rsidRDefault="001F204F">
            <w:pPr>
              <w:pStyle w:val="TableBodyText"/>
            </w:pPr>
            <w:r>
              <w:t>Wave</w:t>
            </w:r>
          </w:p>
        </w:tc>
      </w:tr>
      <w:tr w:rsidR="00B13653" w:rsidTr="00B13653">
        <w:tc>
          <w:tcPr>
            <w:tcW w:w="0" w:type="auto"/>
            <w:vAlign w:val="center"/>
          </w:tcPr>
          <w:p w:rsidR="00B13653" w:rsidRDefault="001F204F">
            <w:pPr>
              <w:pStyle w:val="TableBodyText"/>
            </w:pPr>
            <w:r>
              <w:rPr>
                <w:i/>
              </w:rPr>
              <w:t>65</w:t>
            </w:r>
          </w:p>
        </w:tc>
        <w:tc>
          <w:tcPr>
            <w:tcW w:w="0" w:type="auto"/>
            <w:vAlign w:val="center"/>
          </w:tcPr>
          <w:p w:rsidR="00B13653" w:rsidRDefault="001F204F">
            <w:pPr>
              <w:pStyle w:val="TableBodyText"/>
            </w:pPr>
            <w:r>
              <w:t>Folded Corner</w:t>
            </w:r>
          </w:p>
        </w:tc>
      </w:tr>
      <w:tr w:rsidR="00B13653" w:rsidTr="00B13653">
        <w:tc>
          <w:tcPr>
            <w:tcW w:w="0" w:type="auto"/>
            <w:vAlign w:val="center"/>
          </w:tcPr>
          <w:p w:rsidR="00B13653" w:rsidRDefault="001F204F">
            <w:pPr>
              <w:pStyle w:val="TableBodyText"/>
            </w:pPr>
            <w:r>
              <w:rPr>
                <w:i/>
              </w:rPr>
              <w:t>66</w:t>
            </w:r>
          </w:p>
        </w:tc>
        <w:tc>
          <w:tcPr>
            <w:tcW w:w="0" w:type="auto"/>
            <w:vAlign w:val="center"/>
          </w:tcPr>
          <w:p w:rsidR="00B13653" w:rsidRDefault="001F204F">
            <w:pPr>
              <w:pStyle w:val="TableBodyText"/>
            </w:pPr>
            <w:r>
              <w:t>Left Arrow</w:t>
            </w:r>
          </w:p>
        </w:tc>
      </w:tr>
      <w:tr w:rsidR="00B13653" w:rsidTr="00B13653">
        <w:tc>
          <w:tcPr>
            <w:tcW w:w="0" w:type="auto"/>
            <w:vAlign w:val="center"/>
          </w:tcPr>
          <w:p w:rsidR="00B13653" w:rsidRDefault="001F204F">
            <w:pPr>
              <w:pStyle w:val="TableBodyText"/>
            </w:pPr>
            <w:r>
              <w:rPr>
                <w:i/>
              </w:rPr>
              <w:t>67</w:t>
            </w:r>
          </w:p>
        </w:tc>
        <w:tc>
          <w:tcPr>
            <w:tcW w:w="0" w:type="auto"/>
            <w:vAlign w:val="center"/>
          </w:tcPr>
          <w:p w:rsidR="00B13653" w:rsidRDefault="001F204F">
            <w:pPr>
              <w:pStyle w:val="TableBodyText"/>
            </w:pPr>
            <w:r>
              <w:t>Down Arrow</w:t>
            </w:r>
          </w:p>
        </w:tc>
      </w:tr>
      <w:tr w:rsidR="00B13653" w:rsidTr="00B13653">
        <w:tc>
          <w:tcPr>
            <w:tcW w:w="0" w:type="auto"/>
            <w:vAlign w:val="center"/>
          </w:tcPr>
          <w:p w:rsidR="00B13653" w:rsidRDefault="001F204F">
            <w:pPr>
              <w:pStyle w:val="TableBodyText"/>
            </w:pPr>
            <w:r>
              <w:rPr>
                <w:i/>
              </w:rPr>
              <w:t>68</w:t>
            </w:r>
          </w:p>
        </w:tc>
        <w:tc>
          <w:tcPr>
            <w:tcW w:w="0" w:type="auto"/>
            <w:vAlign w:val="center"/>
          </w:tcPr>
          <w:p w:rsidR="00B13653" w:rsidRDefault="001F204F">
            <w:pPr>
              <w:pStyle w:val="TableBodyText"/>
            </w:pPr>
            <w:r>
              <w:t>Up Arrow</w:t>
            </w:r>
          </w:p>
        </w:tc>
      </w:tr>
      <w:tr w:rsidR="00B13653" w:rsidTr="00B13653">
        <w:tc>
          <w:tcPr>
            <w:tcW w:w="0" w:type="auto"/>
            <w:vAlign w:val="center"/>
          </w:tcPr>
          <w:p w:rsidR="00B13653" w:rsidRDefault="001F204F">
            <w:pPr>
              <w:pStyle w:val="TableBodyText"/>
            </w:pPr>
            <w:r>
              <w:rPr>
                <w:i/>
              </w:rPr>
              <w:t>69</w:t>
            </w:r>
          </w:p>
        </w:tc>
        <w:tc>
          <w:tcPr>
            <w:tcW w:w="0" w:type="auto"/>
            <w:vAlign w:val="center"/>
          </w:tcPr>
          <w:p w:rsidR="00B13653" w:rsidRDefault="001F204F">
            <w:pPr>
              <w:pStyle w:val="TableBodyText"/>
            </w:pPr>
            <w:r>
              <w:t>Left-Right Arrow</w:t>
            </w:r>
          </w:p>
        </w:tc>
      </w:tr>
      <w:tr w:rsidR="00B13653" w:rsidTr="00B13653">
        <w:tc>
          <w:tcPr>
            <w:tcW w:w="0" w:type="auto"/>
            <w:vAlign w:val="center"/>
          </w:tcPr>
          <w:p w:rsidR="00B13653" w:rsidRDefault="001F204F">
            <w:pPr>
              <w:pStyle w:val="TableBodyText"/>
            </w:pPr>
            <w:r>
              <w:rPr>
                <w:i/>
              </w:rPr>
              <w:t>70</w:t>
            </w:r>
          </w:p>
        </w:tc>
        <w:tc>
          <w:tcPr>
            <w:tcW w:w="0" w:type="auto"/>
            <w:vAlign w:val="center"/>
          </w:tcPr>
          <w:p w:rsidR="00B13653" w:rsidRDefault="001F204F">
            <w:pPr>
              <w:pStyle w:val="TableBodyText"/>
            </w:pPr>
            <w:r>
              <w:t>Up-Down Arrow</w:t>
            </w:r>
          </w:p>
        </w:tc>
      </w:tr>
      <w:tr w:rsidR="00B13653" w:rsidTr="00B13653">
        <w:tc>
          <w:tcPr>
            <w:tcW w:w="0" w:type="auto"/>
            <w:vAlign w:val="center"/>
          </w:tcPr>
          <w:p w:rsidR="00B13653" w:rsidRDefault="001F204F">
            <w:pPr>
              <w:pStyle w:val="TableBodyText"/>
            </w:pPr>
            <w:r>
              <w:rPr>
                <w:i/>
              </w:rPr>
              <w:t>71-72</w:t>
            </w:r>
          </w:p>
        </w:tc>
        <w:tc>
          <w:tcPr>
            <w:tcW w:w="0" w:type="auto"/>
            <w:vAlign w:val="center"/>
          </w:tcPr>
          <w:p w:rsidR="00B13653" w:rsidRDefault="001F204F">
            <w:pPr>
              <w:pStyle w:val="TableBodyText"/>
            </w:pPr>
            <w:r>
              <w:t>Irregular Seal</w:t>
            </w:r>
          </w:p>
        </w:tc>
      </w:tr>
      <w:tr w:rsidR="00B13653" w:rsidTr="00B13653">
        <w:tc>
          <w:tcPr>
            <w:tcW w:w="0" w:type="auto"/>
            <w:vAlign w:val="center"/>
          </w:tcPr>
          <w:p w:rsidR="00B13653" w:rsidRDefault="001F204F">
            <w:pPr>
              <w:pStyle w:val="TableBodyText"/>
            </w:pPr>
            <w:r>
              <w:rPr>
                <w:i/>
              </w:rPr>
              <w:t>73</w:t>
            </w:r>
          </w:p>
        </w:tc>
        <w:tc>
          <w:tcPr>
            <w:tcW w:w="0" w:type="auto"/>
            <w:vAlign w:val="center"/>
          </w:tcPr>
          <w:p w:rsidR="00B13653" w:rsidRDefault="001F204F">
            <w:pPr>
              <w:pStyle w:val="TableBodyText"/>
            </w:pPr>
            <w:r>
              <w:t>Lightning Bolt</w:t>
            </w:r>
          </w:p>
        </w:tc>
      </w:tr>
      <w:tr w:rsidR="00B13653" w:rsidTr="00B13653">
        <w:tc>
          <w:tcPr>
            <w:tcW w:w="0" w:type="auto"/>
            <w:vAlign w:val="center"/>
          </w:tcPr>
          <w:p w:rsidR="00B13653" w:rsidRDefault="001F204F">
            <w:pPr>
              <w:pStyle w:val="TableBodyText"/>
            </w:pPr>
            <w:r>
              <w:rPr>
                <w:i/>
              </w:rPr>
              <w:t>74</w:t>
            </w:r>
          </w:p>
        </w:tc>
        <w:tc>
          <w:tcPr>
            <w:tcW w:w="0" w:type="auto"/>
            <w:vAlign w:val="center"/>
          </w:tcPr>
          <w:p w:rsidR="00B13653" w:rsidRDefault="001F204F">
            <w:pPr>
              <w:pStyle w:val="TableBodyText"/>
            </w:pPr>
            <w:r>
              <w:t>Heart</w:t>
            </w:r>
          </w:p>
        </w:tc>
      </w:tr>
      <w:tr w:rsidR="00B13653" w:rsidTr="00B13653">
        <w:tc>
          <w:tcPr>
            <w:tcW w:w="0" w:type="auto"/>
            <w:vAlign w:val="center"/>
          </w:tcPr>
          <w:p w:rsidR="00B13653" w:rsidRDefault="001F204F">
            <w:pPr>
              <w:pStyle w:val="TableBodyText"/>
            </w:pPr>
            <w:r>
              <w:rPr>
                <w:i/>
              </w:rPr>
              <w:t>75</w:t>
            </w:r>
          </w:p>
        </w:tc>
        <w:tc>
          <w:tcPr>
            <w:tcW w:w="0" w:type="auto"/>
            <w:vAlign w:val="center"/>
          </w:tcPr>
          <w:p w:rsidR="00B13653" w:rsidRDefault="001F204F">
            <w:pPr>
              <w:pStyle w:val="TableBodyText"/>
            </w:pPr>
            <w:r>
              <w:t>Picture Frame</w:t>
            </w:r>
          </w:p>
        </w:tc>
      </w:tr>
      <w:tr w:rsidR="00B13653" w:rsidTr="00B13653">
        <w:tc>
          <w:tcPr>
            <w:tcW w:w="0" w:type="auto"/>
            <w:vAlign w:val="center"/>
          </w:tcPr>
          <w:p w:rsidR="00B13653" w:rsidRDefault="001F204F">
            <w:pPr>
              <w:pStyle w:val="TableBodyText"/>
            </w:pPr>
            <w:r>
              <w:rPr>
                <w:i/>
              </w:rPr>
              <w:t>76</w:t>
            </w:r>
          </w:p>
        </w:tc>
        <w:tc>
          <w:tcPr>
            <w:tcW w:w="0" w:type="auto"/>
            <w:vAlign w:val="center"/>
          </w:tcPr>
          <w:p w:rsidR="00B13653" w:rsidRDefault="001F204F">
            <w:pPr>
              <w:pStyle w:val="TableBodyText"/>
            </w:pPr>
            <w:r>
              <w:t>Quad Arrow</w:t>
            </w:r>
          </w:p>
        </w:tc>
      </w:tr>
      <w:tr w:rsidR="00B13653" w:rsidTr="00B13653">
        <w:tc>
          <w:tcPr>
            <w:tcW w:w="0" w:type="auto"/>
            <w:vAlign w:val="center"/>
          </w:tcPr>
          <w:p w:rsidR="00B13653" w:rsidRDefault="001F204F">
            <w:pPr>
              <w:pStyle w:val="TableBodyText"/>
            </w:pPr>
            <w:r>
              <w:rPr>
                <w:i/>
              </w:rPr>
              <w:t>77</w:t>
            </w:r>
          </w:p>
        </w:tc>
        <w:tc>
          <w:tcPr>
            <w:tcW w:w="0" w:type="auto"/>
            <w:vAlign w:val="center"/>
          </w:tcPr>
          <w:p w:rsidR="00B13653" w:rsidRDefault="001F204F">
            <w:pPr>
              <w:pStyle w:val="TableBodyText"/>
            </w:pPr>
            <w:r>
              <w:t>Left Arrow Callout</w:t>
            </w:r>
          </w:p>
        </w:tc>
      </w:tr>
      <w:tr w:rsidR="00B13653" w:rsidTr="00B13653">
        <w:tc>
          <w:tcPr>
            <w:tcW w:w="0" w:type="auto"/>
            <w:vAlign w:val="center"/>
          </w:tcPr>
          <w:p w:rsidR="00B13653" w:rsidRDefault="001F204F">
            <w:pPr>
              <w:pStyle w:val="TableBodyText"/>
            </w:pPr>
            <w:r>
              <w:rPr>
                <w:i/>
              </w:rPr>
              <w:t>78</w:t>
            </w:r>
          </w:p>
        </w:tc>
        <w:tc>
          <w:tcPr>
            <w:tcW w:w="0" w:type="auto"/>
            <w:vAlign w:val="center"/>
          </w:tcPr>
          <w:p w:rsidR="00B13653" w:rsidRDefault="001F204F">
            <w:pPr>
              <w:pStyle w:val="TableBodyText"/>
            </w:pPr>
            <w:r>
              <w:t>Right Arrow Callout</w:t>
            </w:r>
          </w:p>
        </w:tc>
      </w:tr>
      <w:tr w:rsidR="00B13653" w:rsidTr="00B13653">
        <w:tc>
          <w:tcPr>
            <w:tcW w:w="0" w:type="auto"/>
            <w:vAlign w:val="center"/>
          </w:tcPr>
          <w:p w:rsidR="00B13653" w:rsidRDefault="001F204F">
            <w:pPr>
              <w:pStyle w:val="TableBodyText"/>
            </w:pPr>
            <w:r>
              <w:rPr>
                <w:i/>
              </w:rPr>
              <w:t>79</w:t>
            </w:r>
          </w:p>
        </w:tc>
        <w:tc>
          <w:tcPr>
            <w:tcW w:w="0" w:type="auto"/>
            <w:vAlign w:val="center"/>
          </w:tcPr>
          <w:p w:rsidR="00B13653" w:rsidRDefault="001F204F">
            <w:pPr>
              <w:pStyle w:val="TableBodyText"/>
            </w:pPr>
            <w:r>
              <w:t>Up Arrow Callout</w:t>
            </w:r>
          </w:p>
        </w:tc>
      </w:tr>
      <w:tr w:rsidR="00B13653" w:rsidTr="00B13653">
        <w:tc>
          <w:tcPr>
            <w:tcW w:w="0" w:type="auto"/>
            <w:vAlign w:val="center"/>
          </w:tcPr>
          <w:p w:rsidR="00B13653" w:rsidRDefault="001F204F">
            <w:pPr>
              <w:pStyle w:val="TableBodyText"/>
            </w:pPr>
            <w:r>
              <w:rPr>
                <w:i/>
              </w:rPr>
              <w:t>80</w:t>
            </w:r>
          </w:p>
        </w:tc>
        <w:tc>
          <w:tcPr>
            <w:tcW w:w="0" w:type="auto"/>
            <w:vAlign w:val="center"/>
          </w:tcPr>
          <w:p w:rsidR="00B13653" w:rsidRDefault="001F204F">
            <w:pPr>
              <w:pStyle w:val="TableBodyText"/>
            </w:pPr>
            <w:r>
              <w:t>Down Arrow Callout</w:t>
            </w:r>
          </w:p>
        </w:tc>
      </w:tr>
      <w:tr w:rsidR="00B13653" w:rsidTr="00B13653">
        <w:tc>
          <w:tcPr>
            <w:tcW w:w="0" w:type="auto"/>
            <w:vAlign w:val="center"/>
          </w:tcPr>
          <w:p w:rsidR="00B13653" w:rsidRDefault="001F204F">
            <w:pPr>
              <w:pStyle w:val="TableBodyText"/>
            </w:pPr>
            <w:r>
              <w:rPr>
                <w:i/>
              </w:rPr>
              <w:t>81</w:t>
            </w:r>
          </w:p>
        </w:tc>
        <w:tc>
          <w:tcPr>
            <w:tcW w:w="0" w:type="auto"/>
            <w:vAlign w:val="center"/>
          </w:tcPr>
          <w:p w:rsidR="00B13653" w:rsidRDefault="001F204F">
            <w:pPr>
              <w:pStyle w:val="TableBodyText"/>
            </w:pPr>
            <w:r>
              <w:t>Left-Right Arrow Callout</w:t>
            </w:r>
          </w:p>
        </w:tc>
      </w:tr>
      <w:tr w:rsidR="00B13653" w:rsidTr="00B13653">
        <w:tc>
          <w:tcPr>
            <w:tcW w:w="0" w:type="auto"/>
            <w:vAlign w:val="center"/>
          </w:tcPr>
          <w:p w:rsidR="00B13653" w:rsidRDefault="001F204F">
            <w:pPr>
              <w:pStyle w:val="TableBodyText"/>
            </w:pPr>
            <w:r>
              <w:rPr>
                <w:i/>
              </w:rPr>
              <w:t>82</w:t>
            </w:r>
          </w:p>
        </w:tc>
        <w:tc>
          <w:tcPr>
            <w:tcW w:w="0" w:type="auto"/>
            <w:vAlign w:val="center"/>
          </w:tcPr>
          <w:p w:rsidR="00B13653" w:rsidRDefault="001F204F">
            <w:pPr>
              <w:pStyle w:val="TableBodyText"/>
            </w:pPr>
            <w:r>
              <w:t>Up-Down Arrow Callout</w:t>
            </w:r>
          </w:p>
        </w:tc>
      </w:tr>
      <w:tr w:rsidR="00B13653" w:rsidTr="00B13653">
        <w:tc>
          <w:tcPr>
            <w:tcW w:w="0" w:type="auto"/>
            <w:vAlign w:val="center"/>
          </w:tcPr>
          <w:p w:rsidR="00B13653" w:rsidRDefault="001F204F">
            <w:pPr>
              <w:pStyle w:val="TableBodyText"/>
            </w:pPr>
            <w:r>
              <w:rPr>
                <w:i/>
              </w:rPr>
              <w:t>83</w:t>
            </w:r>
          </w:p>
        </w:tc>
        <w:tc>
          <w:tcPr>
            <w:tcW w:w="0" w:type="auto"/>
            <w:vAlign w:val="center"/>
          </w:tcPr>
          <w:p w:rsidR="00B13653" w:rsidRDefault="001F204F">
            <w:pPr>
              <w:pStyle w:val="TableBodyText"/>
            </w:pPr>
            <w:r>
              <w:t>Quad Arrow Callout</w:t>
            </w:r>
          </w:p>
        </w:tc>
      </w:tr>
      <w:tr w:rsidR="00B13653" w:rsidTr="00B13653">
        <w:tc>
          <w:tcPr>
            <w:tcW w:w="0" w:type="auto"/>
            <w:vAlign w:val="center"/>
          </w:tcPr>
          <w:p w:rsidR="00B13653" w:rsidRDefault="001F204F">
            <w:pPr>
              <w:pStyle w:val="TableBodyText"/>
            </w:pPr>
            <w:r>
              <w:rPr>
                <w:i/>
              </w:rPr>
              <w:t>84</w:t>
            </w:r>
          </w:p>
        </w:tc>
        <w:tc>
          <w:tcPr>
            <w:tcW w:w="0" w:type="auto"/>
            <w:vAlign w:val="center"/>
          </w:tcPr>
          <w:p w:rsidR="00B13653" w:rsidRDefault="001F204F">
            <w:pPr>
              <w:pStyle w:val="TableBodyText"/>
            </w:pPr>
            <w:r>
              <w:t>Bevel</w:t>
            </w:r>
          </w:p>
        </w:tc>
      </w:tr>
      <w:tr w:rsidR="00B13653" w:rsidTr="00B13653">
        <w:tc>
          <w:tcPr>
            <w:tcW w:w="0" w:type="auto"/>
            <w:vAlign w:val="center"/>
          </w:tcPr>
          <w:p w:rsidR="00B13653" w:rsidRDefault="001F204F">
            <w:pPr>
              <w:pStyle w:val="TableBodyText"/>
            </w:pPr>
            <w:r>
              <w:rPr>
                <w:i/>
              </w:rPr>
              <w:t>85</w:t>
            </w:r>
          </w:p>
        </w:tc>
        <w:tc>
          <w:tcPr>
            <w:tcW w:w="0" w:type="auto"/>
            <w:vAlign w:val="center"/>
          </w:tcPr>
          <w:p w:rsidR="00B13653" w:rsidRDefault="001F204F">
            <w:pPr>
              <w:pStyle w:val="TableBodyText"/>
            </w:pPr>
            <w:r>
              <w:t>Left Bracket</w:t>
            </w:r>
          </w:p>
        </w:tc>
      </w:tr>
      <w:tr w:rsidR="00B13653" w:rsidTr="00B13653">
        <w:tc>
          <w:tcPr>
            <w:tcW w:w="0" w:type="auto"/>
            <w:vAlign w:val="center"/>
          </w:tcPr>
          <w:p w:rsidR="00B13653" w:rsidRDefault="001F204F">
            <w:pPr>
              <w:pStyle w:val="TableBodyText"/>
            </w:pPr>
            <w:r>
              <w:rPr>
                <w:i/>
              </w:rPr>
              <w:t>86</w:t>
            </w:r>
          </w:p>
        </w:tc>
        <w:tc>
          <w:tcPr>
            <w:tcW w:w="0" w:type="auto"/>
            <w:vAlign w:val="center"/>
          </w:tcPr>
          <w:p w:rsidR="00B13653" w:rsidRDefault="001F204F">
            <w:pPr>
              <w:pStyle w:val="TableBodyText"/>
            </w:pPr>
            <w:r>
              <w:t>Right Bracket</w:t>
            </w:r>
          </w:p>
        </w:tc>
      </w:tr>
      <w:tr w:rsidR="00B13653" w:rsidTr="00B13653">
        <w:tc>
          <w:tcPr>
            <w:tcW w:w="0" w:type="auto"/>
            <w:vAlign w:val="center"/>
          </w:tcPr>
          <w:p w:rsidR="00B13653" w:rsidRDefault="001F204F">
            <w:pPr>
              <w:pStyle w:val="TableBodyText"/>
            </w:pPr>
            <w:r>
              <w:rPr>
                <w:i/>
              </w:rPr>
              <w:t>87</w:t>
            </w:r>
          </w:p>
        </w:tc>
        <w:tc>
          <w:tcPr>
            <w:tcW w:w="0" w:type="auto"/>
            <w:vAlign w:val="center"/>
          </w:tcPr>
          <w:p w:rsidR="00B13653" w:rsidRDefault="001F204F">
            <w:pPr>
              <w:pStyle w:val="TableBodyText"/>
            </w:pPr>
            <w:r>
              <w:t>Left Brace</w:t>
            </w:r>
          </w:p>
        </w:tc>
      </w:tr>
      <w:tr w:rsidR="00B13653" w:rsidTr="00B13653">
        <w:tc>
          <w:tcPr>
            <w:tcW w:w="0" w:type="auto"/>
            <w:vAlign w:val="center"/>
          </w:tcPr>
          <w:p w:rsidR="00B13653" w:rsidRDefault="001F204F">
            <w:pPr>
              <w:pStyle w:val="TableBodyText"/>
            </w:pPr>
            <w:r>
              <w:rPr>
                <w:i/>
              </w:rPr>
              <w:t>88</w:t>
            </w:r>
          </w:p>
        </w:tc>
        <w:tc>
          <w:tcPr>
            <w:tcW w:w="0" w:type="auto"/>
            <w:vAlign w:val="center"/>
          </w:tcPr>
          <w:p w:rsidR="00B13653" w:rsidRDefault="001F204F">
            <w:pPr>
              <w:pStyle w:val="TableBodyText"/>
            </w:pPr>
            <w:r>
              <w:t>Right Brace</w:t>
            </w:r>
          </w:p>
        </w:tc>
      </w:tr>
      <w:tr w:rsidR="00B13653" w:rsidTr="00B13653">
        <w:tc>
          <w:tcPr>
            <w:tcW w:w="0" w:type="auto"/>
            <w:vAlign w:val="center"/>
          </w:tcPr>
          <w:p w:rsidR="00B13653" w:rsidRDefault="001F204F">
            <w:pPr>
              <w:pStyle w:val="TableBodyText"/>
            </w:pPr>
            <w:r>
              <w:rPr>
                <w:i/>
              </w:rPr>
              <w:t>89</w:t>
            </w:r>
          </w:p>
        </w:tc>
        <w:tc>
          <w:tcPr>
            <w:tcW w:w="0" w:type="auto"/>
            <w:vAlign w:val="center"/>
          </w:tcPr>
          <w:p w:rsidR="00B13653" w:rsidRDefault="001F204F">
            <w:pPr>
              <w:pStyle w:val="TableBodyText"/>
            </w:pPr>
            <w:r>
              <w:t>Left-Up Arrow</w:t>
            </w:r>
          </w:p>
        </w:tc>
      </w:tr>
      <w:tr w:rsidR="00B13653" w:rsidTr="00B13653">
        <w:tc>
          <w:tcPr>
            <w:tcW w:w="0" w:type="auto"/>
            <w:vAlign w:val="center"/>
          </w:tcPr>
          <w:p w:rsidR="00B13653" w:rsidRDefault="001F204F">
            <w:pPr>
              <w:pStyle w:val="TableBodyText"/>
            </w:pPr>
            <w:r>
              <w:rPr>
                <w:i/>
              </w:rPr>
              <w:t>90</w:t>
            </w:r>
          </w:p>
        </w:tc>
        <w:tc>
          <w:tcPr>
            <w:tcW w:w="0" w:type="auto"/>
            <w:vAlign w:val="center"/>
          </w:tcPr>
          <w:p w:rsidR="00B13653" w:rsidRDefault="001F204F">
            <w:pPr>
              <w:pStyle w:val="TableBodyText"/>
            </w:pPr>
            <w:r>
              <w:t>Bent Up Arrow</w:t>
            </w:r>
          </w:p>
        </w:tc>
      </w:tr>
      <w:tr w:rsidR="00B13653" w:rsidTr="00B13653">
        <w:tc>
          <w:tcPr>
            <w:tcW w:w="0" w:type="auto"/>
            <w:vAlign w:val="center"/>
          </w:tcPr>
          <w:p w:rsidR="00B13653" w:rsidRDefault="001F204F">
            <w:pPr>
              <w:pStyle w:val="TableBodyText"/>
            </w:pPr>
            <w:r>
              <w:rPr>
                <w:i/>
              </w:rPr>
              <w:t>91</w:t>
            </w:r>
          </w:p>
        </w:tc>
        <w:tc>
          <w:tcPr>
            <w:tcW w:w="0" w:type="auto"/>
            <w:vAlign w:val="center"/>
          </w:tcPr>
          <w:p w:rsidR="00B13653" w:rsidRDefault="001F204F">
            <w:pPr>
              <w:pStyle w:val="TableBodyText"/>
            </w:pPr>
            <w:r>
              <w:t>Bent Arrow</w:t>
            </w:r>
          </w:p>
        </w:tc>
      </w:tr>
      <w:tr w:rsidR="00B13653" w:rsidTr="00B13653">
        <w:tc>
          <w:tcPr>
            <w:tcW w:w="0" w:type="auto"/>
            <w:vAlign w:val="center"/>
          </w:tcPr>
          <w:p w:rsidR="00B13653" w:rsidRDefault="001F204F">
            <w:pPr>
              <w:pStyle w:val="TableBodyText"/>
            </w:pPr>
            <w:r>
              <w:rPr>
                <w:i/>
              </w:rPr>
              <w:lastRenderedPageBreak/>
              <w:t>92</w:t>
            </w:r>
          </w:p>
        </w:tc>
        <w:tc>
          <w:tcPr>
            <w:tcW w:w="0" w:type="auto"/>
            <w:vAlign w:val="center"/>
          </w:tcPr>
          <w:p w:rsidR="00B13653" w:rsidRDefault="001F204F">
            <w:pPr>
              <w:pStyle w:val="TableBodyText"/>
            </w:pPr>
            <w:r>
              <w:t>24 Pointed Seal</w:t>
            </w:r>
          </w:p>
        </w:tc>
      </w:tr>
      <w:tr w:rsidR="00B13653" w:rsidTr="00B13653">
        <w:tc>
          <w:tcPr>
            <w:tcW w:w="0" w:type="auto"/>
            <w:vAlign w:val="center"/>
          </w:tcPr>
          <w:p w:rsidR="00B13653" w:rsidRDefault="001F204F">
            <w:pPr>
              <w:pStyle w:val="TableBodyText"/>
            </w:pPr>
            <w:r>
              <w:rPr>
                <w:i/>
              </w:rPr>
              <w:t>93</w:t>
            </w:r>
          </w:p>
        </w:tc>
        <w:tc>
          <w:tcPr>
            <w:tcW w:w="0" w:type="auto"/>
            <w:vAlign w:val="center"/>
          </w:tcPr>
          <w:p w:rsidR="00B13653" w:rsidRDefault="001F204F">
            <w:pPr>
              <w:pStyle w:val="TableBodyText"/>
            </w:pPr>
            <w:r>
              <w:t>Striped Right Arrow</w:t>
            </w:r>
          </w:p>
        </w:tc>
      </w:tr>
      <w:tr w:rsidR="00B13653" w:rsidTr="00B13653">
        <w:tc>
          <w:tcPr>
            <w:tcW w:w="0" w:type="auto"/>
            <w:vAlign w:val="center"/>
          </w:tcPr>
          <w:p w:rsidR="00B13653" w:rsidRDefault="001F204F">
            <w:pPr>
              <w:pStyle w:val="TableBodyText"/>
            </w:pPr>
            <w:r>
              <w:rPr>
                <w:i/>
              </w:rPr>
              <w:t>94</w:t>
            </w:r>
          </w:p>
        </w:tc>
        <w:tc>
          <w:tcPr>
            <w:tcW w:w="0" w:type="auto"/>
            <w:vAlign w:val="center"/>
          </w:tcPr>
          <w:p w:rsidR="00B13653" w:rsidRDefault="001F204F">
            <w:pPr>
              <w:pStyle w:val="TableBodyText"/>
            </w:pPr>
            <w:r>
              <w:t>Notched Right Arrow</w:t>
            </w:r>
          </w:p>
        </w:tc>
      </w:tr>
      <w:tr w:rsidR="00B13653" w:rsidTr="00B13653">
        <w:tc>
          <w:tcPr>
            <w:tcW w:w="0" w:type="auto"/>
            <w:vAlign w:val="center"/>
          </w:tcPr>
          <w:p w:rsidR="00B13653" w:rsidRDefault="001F204F">
            <w:pPr>
              <w:pStyle w:val="TableBodyText"/>
            </w:pPr>
            <w:r>
              <w:rPr>
                <w:i/>
              </w:rPr>
              <w:t>95</w:t>
            </w:r>
          </w:p>
        </w:tc>
        <w:tc>
          <w:tcPr>
            <w:tcW w:w="0" w:type="auto"/>
            <w:vAlign w:val="center"/>
          </w:tcPr>
          <w:p w:rsidR="00B13653" w:rsidRDefault="001F204F">
            <w:pPr>
              <w:pStyle w:val="TableBodyText"/>
            </w:pPr>
            <w:r>
              <w:t>Block Arc</w:t>
            </w:r>
          </w:p>
        </w:tc>
      </w:tr>
      <w:tr w:rsidR="00B13653" w:rsidTr="00B13653">
        <w:tc>
          <w:tcPr>
            <w:tcW w:w="0" w:type="auto"/>
            <w:vAlign w:val="center"/>
          </w:tcPr>
          <w:p w:rsidR="00B13653" w:rsidRDefault="001F204F">
            <w:pPr>
              <w:pStyle w:val="TableBodyText"/>
            </w:pPr>
            <w:r>
              <w:rPr>
                <w:i/>
              </w:rPr>
              <w:t>96</w:t>
            </w:r>
          </w:p>
        </w:tc>
        <w:tc>
          <w:tcPr>
            <w:tcW w:w="0" w:type="auto"/>
            <w:vAlign w:val="center"/>
          </w:tcPr>
          <w:p w:rsidR="00B13653" w:rsidRDefault="001F204F">
            <w:pPr>
              <w:pStyle w:val="TableBodyText"/>
            </w:pPr>
            <w:r>
              <w:t>Smiley Face</w:t>
            </w:r>
          </w:p>
        </w:tc>
      </w:tr>
      <w:tr w:rsidR="00B13653" w:rsidTr="00B13653">
        <w:tc>
          <w:tcPr>
            <w:tcW w:w="0" w:type="auto"/>
            <w:vAlign w:val="center"/>
          </w:tcPr>
          <w:p w:rsidR="00B13653" w:rsidRDefault="001F204F">
            <w:pPr>
              <w:pStyle w:val="TableBodyText"/>
            </w:pPr>
            <w:r>
              <w:rPr>
                <w:i/>
              </w:rPr>
              <w:t>97</w:t>
            </w:r>
          </w:p>
        </w:tc>
        <w:tc>
          <w:tcPr>
            <w:tcW w:w="0" w:type="auto"/>
            <w:vAlign w:val="center"/>
          </w:tcPr>
          <w:p w:rsidR="00B13653" w:rsidRDefault="001F204F">
            <w:pPr>
              <w:pStyle w:val="TableBodyText"/>
            </w:pPr>
            <w:r>
              <w:t>Vertical Scroll</w:t>
            </w:r>
          </w:p>
        </w:tc>
      </w:tr>
      <w:tr w:rsidR="00B13653" w:rsidTr="00B13653">
        <w:tc>
          <w:tcPr>
            <w:tcW w:w="0" w:type="auto"/>
            <w:vAlign w:val="center"/>
          </w:tcPr>
          <w:p w:rsidR="00B13653" w:rsidRDefault="001F204F">
            <w:pPr>
              <w:pStyle w:val="TableBodyText"/>
            </w:pPr>
            <w:r>
              <w:rPr>
                <w:i/>
              </w:rPr>
              <w:t>98</w:t>
            </w:r>
          </w:p>
        </w:tc>
        <w:tc>
          <w:tcPr>
            <w:tcW w:w="0" w:type="auto"/>
            <w:vAlign w:val="center"/>
          </w:tcPr>
          <w:p w:rsidR="00B13653" w:rsidRDefault="001F204F">
            <w:pPr>
              <w:pStyle w:val="TableBodyText"/>
            </w:pPr>
            <w:r>
              <w:t>Horizontal Scroll</w:t>
            </w:r>
          </w:p>
        </w:tc>
      </w:tr>
      <w:tr w:rsidR="00B13653" w:rsidTr="00B13653">
        <w:tc>
          <w:tcPr>
            <w:tcW w:w="0" w:type="auto"/>
            <w:vAlign w:val="center"/>
          </w:tcPr>
          <w:p w:rsidR="00B13653" w:rsidRDefault="001F204F">
            <w:pPr>
              <w:pStyle w:val="TableBodyText"/>
            </w:pPr>
            <w:r>
              <w:rPr>
                <w:i/>
              </w:rPr>
              <w:t>99</w:t>
            </w:r>
          </w:p>
        </w:tc>
        <w:tc>
          <w:tcPr>
            <w:tcW w:w="0" w:type="auto"/>
            <w:vAlign w:val="center"/>
          </w:tcPr>
          <w:p w:rsidR="00B13653" w:rsidRDefault="001F204F">
            <w:pPr>
              <w:pStyle w:val="TableBodyText"/>
            </w:pPr>
            <w:r>
              <w:t>Circular Arrow</w:t>
            </w:r>
          </w:p>
        </w:tc>
      </w:tr>
      <w:tr w:rsidR="00B13653" w:rsidTr="00B13653">
        <w:tc>
          <w:tcPr>
            <w:tcW w:w="0" w:type="auto"/>
            <w:vAlign w:val="center"/>
          </w:tcPr>
          <w:p w:rsidR="00B13653" w:rsidRDefault="001F204F">
            <w:pPr>
              <w:pStyle w:val="TableBodyText"/>
            </w:pPr>
            <w:r>
              <w:rPr>
                <w:i/>
              </w:rPr>
              <w:t>100</w:t>
            </w:r>
          </w:p>
        </w:tc>
        <w:tc>
          <w:tcPr>
            <w:tcW w:w="0" w:type="auto"/>
            <w:vAlign w:val="center"/>
          </w:tcPr>
          <w:p w:rsidR="00B13653" w:rsidRDefault="001F204F">
            <w:pPr>
              <w:pStyle w:val="TableBodyText"/>
            </w:pPr>
            <w:r>
              <w:t>Notched Circular Arrow</w:t>
            </w:r>
          </w:p>
        </w:tc>
      </w:tr>
      <w:tr w:rsidR="00B13653" w:rsidTr="00B13653">
        <w:tc>
          <w:tcPr>
            <w:tcW w:w="0" w:type="auto"/>
            <w:vAlign w:val="center"/>
          </w:tcPr>
          <w:p w:rsidR="00B13653" w:rsidRDefault="001F204F">
            <w:pPr>
              <w:pStyle w:val="TableBodyText"/>
            </w:pPr>
            <w:r>
              <w:rPr>
                <w:i/>
              </w:rPr>
              <w:t>101</w:t>
            </w:r>
          </w:p>
        </w:tc>
        <w:tc>
          <w:tcPr>
            <w:tcW w:w="0" w:type="auto"/>
            <w:vAlign w:val="center"/>
          </w:tcPr>
          <w:p w:rsidR="00B13653" w:rsidRDefault="001F204F">
            <w:pPr>
              <w:pStyle w:val="TableBodyText"/>
            </w:pPr>
            <w:r>
              <w:t>U-Turn Arrow</w:t>
            </w:r>
          </w:p>
        </w:tc>
      </w:tr>
      <w:tr w:rsidR="00B13653" w:rsidTr="00B13653">
        <w:tc>
          <w:tcPr>
            <w:tcW w:w="0" w:type="auto"/>
            <w:vAlign w:val="center"/>
          </w:tcPr>
          <w:p w:rsidR="00B13653" w:rsidRDefault="001F204F">
            <w:pPr>
              <w:pStyle w:val="TableBodyText"/>
            </w:pPr>
            <w:r>
              <w:rPr>
                <w:i/>
              </w:rPr>
              <w:t>102</w:t>
            </w:r>
          </w:p>
        </w:tc>
        <w:tc>
          <w:tcPr>
            <w:tcW w:w="0" w:type="auto"/>
            <w:vAlign w:val="center"/>
          </w:tcPr>
          <w:p w:rsidR="00B13653" w:rsidRDefault="001F204F">
            <w:pPr>
              <w:pStyle w:val="TableBodyText"/>
            </w:pPr>
            <w:r>
              <w:t>Curved Right Arrow</w:t>
            </w:r>
          </w:p>
        </w:tc>
      </w:tr>
      <w:tr w:rsidR="00B13653" w:rsidTr="00B13653">
        <w:tc>
          <w:tcPr>
            <w:tcW w:w="0" w:type="auto"/>
            <w:vAlign w:val="center"/>
          </w:tcPr>
          <w:p w:rsidR="00B13653" w:rsidRDefault="001F204F">
            <w:pPr>
              <w:pStyle w:val="TableBodyText"/>
            </w:pPr>
            <w:r>
              <w:rPr>
                <w:i/>
              </w:rPr>
              <w:t>103</w:t>
            </w:r>
          </w:p>
        </w:tc>
        <w:tc>
          <w:tcPr>
            <w:tcW w:w="0" w:type="auto"/>
            <w:vAlign w:val="center"/>
          </w:tcPr>
          <w:p w:rsidR="00B13653" w:rsidRDefault="001F204F">
            <w:pPr>
              <w:pStyle w:val="TableBodyText"/>
            </w:pPr>
            <w:r>
              <w:t>Curved Left arrow</w:t>
            </w:r>
          </w:p>
        </w:tc>
      </w:tr>
      <w:tr w:rsidR="00B13653" w:rsidTr="00B13653">
        <w:tc>
          <w:tcPr>
            <w:tcW w:w="0" w:type="auto"/>
            <w:vAlign w:val="center"/>
          </w:tcPr>
          <w:p w:rsidR="00B13653" w:rsidRDefault="001F204F">
            <w:pPr>
              <w:pStyle w:val="TableBodyText"/>
            </w:pPr>
            <w:r>
              <w:rPr>
                <w:i/>
              </w:rPr>
              <w:t>104</w:t>
            </w:r>
          </w:p>
        </w:tc>
        <w:tc>
          <w:tcPr>
            <w:tcW w:w="0" w:type="auto"/>
            <w:vAlign w:val="center"/>
          </w:tcPr>
          <w:p w:rsidR="00B13653" w:rsidRDefault="001F204F">
            <w:pPr>
              <w:pStyle w:val="TableBodyText"/>
            </w:pPr>
            <w:r>
              <w:t>Curved Up Arrow</w:t>
            </w:r>
          </w:p>
        </w:tc>
      </w:tr>
      <w:tr w:rsidR="00B13653" w:rsidTr="00B13653">
        <w:tc>
          <w:tcPr>
            <w:tcW w:w="0" w:type="auto"/>
            <w:vAlign w:val="center"/>
          </w:tcPr>
          <w:p w:rsidR="00B13653" w:rsidRDefault="001F204F">
            <w:pPr>
              <w:pStyle w:val="TableBodyText"/>
            </w:pPr>
            <w:r>
              <w:rPr>
                <w:i/>
              </w:rPr>
              <w:t>105</w:t>
            </w:r>
          </w:p>
        </w:tc>
        <w:tc>
          <w:tcPr>
            <w:tcW w:w="0" w:type="auto"/>
            <w:vAlign w:val="center"/>
          </w:tcPr>
          <w:p w:rsidR="00B13653" w:rsidRDefault="001F204F">
            <w:pPr>
              <w:pStyle w:val="TableBodyText"/>
            </w:pPr>
            <w:r>
              <w:t>Curved Down Arrow</w:t>
            </w:r>
          </w:p>
        </w:tc>
      </w:tr>
      <w:tr w:rsidR="00B13653" w:rsidTr="00B13653">
        <w:tc>
          <w:tcPr>
            <w:tcW w:w="0" w:type="auto"/>
            <w:vAlign w:val="center"/>
          </w:tcPr>
          <w:p w:rsidR="00B13653" w:rsidRDefault="001F204F">
            <w:pPr>
              <w:pStyle w:val="TableBodyText"/>
            </w:pPr>
            <w:r>
              <w:rPr>
                <w:i/>
              </w:rPr>
              <w:t>106</w:t>
            </w:r>
          </w:p>
        </w:tc>
        <w:tc>
          <w:tcPr>
            <w:tcW w:w="0" w:type="auto"/>
            <w:vAlign w:val="center"/>
          </w:tcPr>
          <w:p w:rsidR="00B13653" w:rsidRDefault="001F204F">
            <w:pPr>
              <w:pStyle w:val="TableBodyText"/>
            </w:pPr>
            <w:r>
              <w:t>Cloud Callout</w:t>
            </w:r>
          </w:p>
        </w:tc>
      </w:tr>
      <w:tr w:rsidR="00B13653" w:rsidTr="00B13653">
        <w:tc>
          <w:tcPr>
            <w:tcW w:w="0" w:type="auto"/>
            <w:vAlign w:val="center"/>
          </w:tcPr>
          <w:p w:rsidR="00B13653" w:rsidRDefault="001F204F">
            <w:pPr>
              <w:pStyle w:val="TableBodyText"/>
            </w:pPr>
            <w:r>
              <w:rPr>
                <w:i/>
              </w:rPr>
              <w:t>107-108</w:t>
            </w:r>
          </w:p>
        </w:tc>
        <w:tc>
          <w:tcPr>
            <w:tcW w:w="0" w:type="auto"/>
            <w:vAlign w:val="center"/>
          </w:tcPr>
          <w:p w:rsidR="00B13653" w:rsidRDefault="001F204F">
            <w:pPr>
              <w:pStyle w:val="TableBodyText"/>
            </w:pPr>
            <w:r>
              <w:t>Ellipse Ribbon</w:t>
            </w:r>
          </w:p>
        </w:tc>
      </w:tr>
      <w:tr w:rsidR="00B13653" w:rsidTr="00B13653">
        <w:tc>
          <w:tcPr>
            <w:tcW w:w="0" w:type="auto"/>
            <w:vAlign w:val="center"/>
          </w:tcPr>
          <w:p w:rsidR="00B13653" w:rsidRDefault="001F204F">
            <w:pPr>
              <w:pStyle w:val="TableBodyText"/>
            </w:pPr>
            <w:r>
              <w:rPr>
                <w:i/>
              </w:rPr>
              <w:t>109</w:t>
            </w:r>
          </w:p>
        </w:tc>
        <w:tc>
          <w:tcPr>
            <w:tcW w:w="0" w:type="auto"/>
            <w:vAlign w:val="center"/>
          </w:tcPr>
          <w:p w:rsidR="00B13653" w:rsidRDefault="001F204F">
            <w:pPr>
              <w:pStyle w:val="TableBodyText"/>
            </w:pPr>
            <w:r>
              <w:t>Flow Chart Process</w:t>
            </w:r>
          </w:p>
        </w:tc>
      </w:tr>
      <w:tr w:rsidR="00B13653" w:rsidTr="00B13653">
        <w:tc>
          <w:tcPr>
            <w:tcW w:w="0" w:type="auto"/>
            <w:vAlign w:val="center"/>
          </w:tcPr>
          <w:p w:rsidR="00B13653" w:rsidRDefault="001F204F">
            <w:pPr>
              <w:pStyle w:val="TableBodyText"/>
            </w:pPr>
            <w:r>
              <w:rPr>
                <w:i/>
              </w:rPr>
              <w:t>110</w:t>
            </w:r>
          </w:p>
        </w:tc>
        <w:tc>
          <w:tcPr>
            <w:tcW w:w="0" w:type="auto"/>
            <w:vAlign w:val="center"/>
          </w:tcPr>
          <w:p w:rsidR="00B13653" w:rsidRDefault="001F204F">
            <w:pPr>
              <w:pStyle w:val="TableBodyText"/>
            </w:pPr>
            <w:r>
              <w:t>Flow Chart Decision</w:t>
            </w:r>
          </w:p>
        </w:tc>
      </w:tr>
      <w:tr w:rsidR="00B13653" w:rsidTr="00B13653">
        <w:tc>
          <w:tcPr>
            <w:tcW w:w="0" w:type="auto"/>
            <w:vAlign w:val="center"/>
          </w:tcPr>
          <w:p w:rsidR="00B13653" w:rsidRDefault="001F204F">
            <w:pPr>
              <w:pStyle w:val="TableBodyText"/>
            </w:pPr>
            <w:r>
              <w:rPr>
                <w:i/>
              </w:rPr>
              <w:t>111</w:t>
            </w:r>
          </w:p>
        </w:tc>
        <w:tc>
          <w:tcPr>
            <w:tcW w:w="0" w:type="auto"/>
            <w:vAlign w:val="center"/>
          </w:tcPr>
          <w:p w:rsidR="00B13653" w:rsidRDefault="001F204F">
            <w:pPr>
              <w:pStyle w:val="TableBodyText"/>
            </w:pPr>
            <w:r>
              <w:t>Flow Chart Input/Output</w:t>
            </w:r>
          </w:p>
        </w:tc>
      </w:tr>
      <w:tr w:rsidR="00B13653" w:rsidTr="00B13653">
        <w:tc>
          <w:tcPr>
            <w:tcW w:w="0" w:type="auto"/>
            <w:vAlign w:val="center"/>
          </w:tcPr>
          <w:p w:rsidR="00B13653" w:rsidRDefault="001F204F">
            <w:pPr>
              <w:pStyle w:val="TableBodyText"/>
            </w:pPr>
            <w:r>
              <w:rPr>
                <w:i/>
              </w:rPr>
              <w:t>112</w:t>
            </w:r>
          </w:p>
        </w:tc>
        <w:tc>
          <w:tcPr>
            <w:tcW w:w="0" w:type="auto"/>
            <w:vAlign w:val="center"/>
          </w:tcPr>
          <w:p w:rsidR="00B13653" w:rsidRDefault="001F204F">
            <w:pPr>
              <w:pStyle w:val="TableBodyText"/>
            </w:pPr>
            <w:r>
              <w:t>Flow Chart Predefined Process</w:t>
            </w:r>
          </w:p>
        </w:tc>
      </w:tr>
      <w:tr w:rsidR="00B13653" w:rsidTr="00B13653">
        <w:tc>
          <w:tcPr>
            <w:tcW w:w="0" w:type="auto"/>
            <w:vAlign w:val="center"/>
          </w:tcPr>
          <w:p w:rsidR="00B13653" w:rsidRDefault="001F204F">
            <w:pPr>
              <w:pStyle w:val="TableBodyText"/>
            </w:pPr>
            <w:r>
              <w:rPr>
                <w:i/>
              </w:rPr>
              <w:t>113</w:t>
            </w:r>
          </w:p>
        </w:tc>
        <w:tc>
          <w:tcPr>
            <w:tcW w:w="0" w:type="auto"/>
            <w:vAlign w:val="center"/>
          </w:tcPr>
          <w:p w:rsidR="00B13653" w:rsidRDefault="001F204F">
            <w:pPr>
              <w:pStyle w:val="TableBodyText"/>
            </w:pPr>
            <w:r>
              <w:t>Flow Chart Internal Storage</w:t>
            </w:r>
          </w:p>
        </w:tc>
      </w:tr>
      <w:tr w:rsidR="00B13653" w:rsidTr="00B13653">
        <w:tc>
          <w:tcPr>
            <w:tcW w:w="0" w:type="auto"/>
            <w:vAlign w:val="center"/>
          </w:tcPr>
          <w:p w:rsidR="00B13653" w:rsidRDefault="001F204F">
            <w:pPr>
              <w:pStyle w:val="TableBodyText"/>
            </w:pPr>
            <w:r>
              <w:rPr>
                <w:i/>
              </w:rPr>
              <w:t>114</w:t>
            </w:r>
          </w:p>
        </w:tc>
        <w:tc>
          <w:tcPr>
            <w:tcW w:w="0" w:type="auto"/>
            <w:vAlign w:val="center"/>
          </w:tcPr>
          <w:p w:rsidR="00B13653" w:rsidRDefault="001F204F">
            <w:pPr>
              <w:pStyle w:val="TableBodyText"/>
            </w:pPr>
            <w:r>
              <w:t>Flow Chart Document</w:t>
            </w:r>
          </w:p>
        </w:tc>
      </w:tr>
      <w:tr w:rsidR="00B13653" w:rsidTr="00B13653">
        <w:tc>
          <w:tcPr>
            <w:tcW w:w="0" w:type="auto"/>
            <w:vAlign w:val="center"/>
          </w:tcPr>
          <w:p w:rsidR="00B13653" w:rsidRDefault="001F204F">
            <w:pPr>
              <w:pStyle w:val="TableBodyText"/>
            </w:pPr>
            <w:r>
              <w:rPr>
                <w:i/>
              </w:rPr>
              <w:t>115</w:t>
            </w:r>
          </w:p>
        </w:tc>
        <w:tc>
          <w:tcPr>
            <w:tcW w:w="0" w:type="auto"/>
            <w:vAlign w:val="center"/>
          </w:tcPr>
          <w:p w:rsidR="00B13653" w:rsidRDefault="001F204F">
            <w:pPr>
              <w:pStyle w:val="TableBodyText"/>
            </w:pPr>
            <w:r>
              <w:t>Flow Chart Multi-Document</w:t>
            </w:r>
          </w:p>
        </w:tc>
      </w:tr>
      <w:tr w:rsidR="00B13653" w:rsidTr="00B13653">
        <w:tc>
          <w:tcPr>
            <w:tcW w:w="0" w:type="auto"/>
            <w:vAlign w:val="center"/>
          </w:tcPr>
          <w:p w:rsidR="00B13653" w:rsidRDefault="001F204F">
            <w:pPr>
              <w:pStyle w:val="TableBodyText"/>
            </w:pPr>
            <w:r>
              <w:rPr>
                <w:i/>
              </w:rPr>
              <w:t>116</w:t>
            </w:r>
          </w:p>
        </w:tc>
        <w:tc>
          <w:tcPr>
            <w:tcW w:w="0" w:type="auto"/>
            <w:vAlign w:val="center"/>
          </w:tcPr>
          <w:p w:rsidR="00B13653" w:rsidRDefault="001F204F">
            <w:pPr>
              <w:pStyle w:val="TableBodyText"/>
            </w:pPr>
            <w:r>
              <w:t xml:space="preserve">Flow Chart </w:t>
            </w:r>
            <w:r>
              <w:t>Terminator</w:t>
            </w:r>
          </w:p>
        </w:tc>
      </w:tr>
      <w:tr w:rsidR="00B13653" w:rsidTr="00B13653">
        <w:tc>
          <w:tcPr>
            <w:tcW w:w="0" w:type="auto"/>
            <w:vAlign w:val="center"/>
          </w:tcPr>
          <w:p w:rsidR="00B13653" w:rsidRDefault="001F204F">
            <w:pPr>
              <w:pStyle w:val="TableBodyText"/>
            </w:pPr>
            <w:r>
              <w:rPr>
                <w:i/>
              </w:rPr>
              <w:t>117</w:t>
            </w:r>
          </w:p>
        </w:tc>
        <w:tc>
          <w:tcPr>
            <w:tcW w:w="0" w:type="auto"/>
            <w:vAlign w:val="center"/>
          </w:tcPr>
          <w:p w:rsidR="00B13653" w:rsidRDefault="001F204F">
            <w:pPr>
              <w:pStyle w:val="TableBodyText"/>
            </w:pPr>
            <w:r>
              <w:t>Flow Chart Preparation</w:t>
            </w:r>
          </w:p>
        </w:tc>
      </w:tr>
      <w:tr w:rsidR="00B13653" w:rsidTr="00B13653">
        <w:tc>
          <w:tcPr>
            <w:tcW w:w="0" w:type="auto"/>
            <w:vAlign w:val="center"/>
          </w:tcPr>
          <w:p w:rsidR="00B13653" w:rsidRDefault="001F204F">
            <w:pPr>
              <w:pStyle w:val="TableBodyText"/>
            </w:pPr>
            <w:r>
              <w:rPr>
                <w:i/>
              </w:rPr>
              <w:t>118</w:t>
            </w:r>
          </w:p>
        </w:tc>
        <w:tc>
          <w:tcPr>
            <w:tcW w:w="0" w:type="auto"/>
            <w:vAlign w:val="center"/>
          </w:tcPr>
          <w:p w:rsidR="00B13653" w:rsidRDefault="001F204F">
            <w:pPr>
              <w:pStyle w:val="TableBodyText"/>
            </w:pPr>
            <w:r>
              <w:t>Flow Chart Manual Input</w:t>
            </w:r>
          </w:p>
        </w:tc>
      </w:tr>
      <w:tr w:rsidR="00B13653" w:rsidTr="00B13653">
        <w:tc>
          <w:tcPr>
            <w:tcW w:w="0" w:type="auto"/>
            <w:vAlign w:val="center"/>
          </w:tcPr>
          <w:p w:rsidR="00B13653" w:rsidRDefault="001F204F">
            <w:pPr>
              <w:pStyle w:val="TableBodyText"/>
            </w:pPr>
            <w:r>
              <w:rPr>
                <w:i/>
              </w:rPr>
              <w:t>119</w:t>
            </w:r>
          </w:p>
        </w:tc>
        <w:tc>
          <w:tcPr>
            <w:tcW w:w="0" w:type="auto"/>
            <w:vAlign w:val="center"/>
          </w:tcPr>
          <w:p w:rsidR="00B13653" w:rsidRDefault="001F204F">
            <w:pPr>
              <w:pStyle w:val="TableBodyText"/>
            </w:pPr>
            <w:r>
              <w:t>Flow Chart Manual Operation</w:t>
            </w:r>
          </w:p>
        </w:tc>
      </w:tr>
      <w:tr w:rsidR="00B13653" w:rsidTr="00B13653">
        <w:tc>
          <w:tcPr>
            <w:tcW w:w="0" w:type="auto"/>
            <w:vAlign w:val="center"/>
          </w:tcPr>
          <w:p w:rsidR="00B13653" w:rsidRDefault="001F204F">
            <w:pPr>
              <w:pStyle w:val="TableBodyText"/>
            </w:pPr>
            <w:r>
              <w:rPr>
                <w:i/>
              </w:rPr>
              <w:t>120</w:t>
            </w:r>
          </w:p>
        </w:tc>
        <w:tc>
          <w:tcPr>
            <w:tcW w:w="0" w:type="auto"/>
            <w:vAlign w:val="center"/>
          </w:tcPr>
          <w:p w:rsidR="00B13653" w:rsidRDefault="001F204F">
            <w:pPr>
              <w:pStyle w:val="TableBodyText"/>
            </w:pPr>
            <w:r>
              <w:t>Flow Chart Connector</w:t>
            </w:r>
          </w:p>
        </w:tc>
      </w:tr>
      <w:tr w:rsidR="00B13653" w:rsidTr="00B13653">
        <w:tc>
          <w:tcPr>
            <w:tcW w:w="0" w:type="auto"/>
            <w:vAlign w:val="center"/>
          </w:tcPr>
          <w:p w:rsidR="00B13653" w:rsidRDefault="001F204F">
            <w:pPr>
              <w:pStyle w:val="TableBodyText"/>
            </w:pPr>
            <w:r>
              <w:rPr>
                <w:i/>
              </w:rPr>
              <w:t>121</w:t>
            </w:r>
          </w:p>
        </w:tc>
        <w:tc>
          <w:tcPr>
            <w:tcW w:w="0" w:type="auto"/>
            <w:vAlign w:val="center"/>
          </w:tcPr>
          <w:p w:rsidR="00B13653" w:rsidRDefault="001F204F">
            <w:pPr>
              <w:pStyle w:val="TableBodyText"/>
            </w:pPr>
            <w:r>
              <w:t>Flow Chart Punched Card</w:t>
            </w:r>
          </w:p>
        </w:tc>
      </w:tr>
      <w:tr w:rsidR="00B13653" w:rsidTr="00B13653">
        <w:tc>
          <w:tcPr>
            <w:tcW w:w="0" w:type="auto"/>
            <w:vAlign w:val="center"/>
          </w:tcPr>
          <w:p w:rsidR="00B13653" w:rsidRDefault="001F204F">
            <w:pPr>
              <w:pStyle w:val="TableBodyText"/>
            </w:pPr>
            <w:r>
              <w:rPr>
                <w:i/>
              </w:rPr>
              <w:t>122</w:t>
            </w:r>
          </w:p>
        </w:tc>
        <w:tc>
          <w:tcPr>
            <w:tcW w:w="0" w:type="auto"/>
            <w:vAlign w:val="center"/>
          </w:tcPr>
          <w:p w:rsidR="00B13653" w:rsidRDefault="001F204F">
            <w:pPr>
              <w:pStyle w:val="TableBodyText"/>
            </w:pPr>
            <w:r>
              <w:t>Flow Chart Punched Tape</w:t>
            </w:r>
          </w:p>
        </w:tc>
      </w:tr>
      <w:tr w:rsidR="00B13653" w:rsidTr="00B13653">
        <w:tc>
          <w:tcPr>
            <w:tcW w:w="0" w:type="auto"/>
            <w:vAlign w:val="center"/>
          </w:tcPr>
          <w:p w:rsidR="00B13653" w:rsidRDefault="001F204F">
            <w:pPr>
              <w:pStyle w:val="TableBodyText"/>
            </w:pPr>
            <w:r>
              <w:rPr>
                <w:i/>
              </w:rPr>
              <w:t>123</w:t>
            </w:r>
          </w:p>
        </w:tc>
        <w:tc>
          <w:tcPr>
            <w:tcW w:w="0" w:type="auto"/>
            <w:vAlign w:val="center"/>
          </w:tcPr>
          <w:p w:rsidR="00B13653" w:rsidRDefault="001F204F">
            <w:pPr>
              <w:pStyle w:val="TableBodyText"/>
            </w:pPr>
            <w:r>
              <w:t>Flow Chart Summing Junction</w:t>
            </w:r>
          </w:p>
        </w:tc>
      </w:tr>
      <w:tr w:rsidR="00B13653" w:rsidTr="00B13653">
        <w:tc>
          <w:tcPr>
            <w:tcW w:w="0" w:type="auto"/>
            <w:vAlign w:val="center"/>
          </w:tcPr>
          <w:p w:rsidR="00B13653" w:rsidRDefault="001F204F">
            <w:pPr>
              <w:pStyle w:val="TableBodyText"/>
            </w:pPr>
            <w:r>
              <w:rPr>
                <w:i/>
              </w:rPr>
              <w:t>124</w:t>
            </w:r>
          </w:p>
        </w:tc>
        <w:tc>
          <w:tcPr>
            <w:tcW w:w="0" w:type="auto"/>
            <w:vAlign w:val="center"/>
          </w:tcPr>
          <w:p w:rsidR="00B13653" w:rsidRDefault="001F204F">
            <w:pPr>
              <w:pStyle w:val="TableBodyText"/>
            </w:pPr>
            <w:r>
              <w:t>Flow Chart Or</w:t>
            </w:r>
          </w:p>
        </w:tc>
      </w:tr>
      <w:tr w:rsidR="00B13653" w:rsidTr="00B13653">
        <w:tc>
          <w:tcPr>
            <w:tcW w:w="0" w:type="auto"/>
            <w:vAlign w:val="center"/>
          </w:tcPr>
          <w:p w:rsidR="00B13653" w:rsidRDefault="001F204F">
            <w:pPr>
              <w:pStyle w:val="TableBodyText"/>
            </w:pPr>
            <w:r>
              <w:rPr>
                <w:i/>
              </w:rPr>
              <w:lastRenderedPageBreak/>
              <w:t>125</w:t>
            </w:r>
          </w:p>
        </w:tc>
        <w:tc>
          <w:tcPr>
            <w:tcW w:w="0" w:type="auto"/>
            <w:vAlign w:val="center"/>
          </w:tcPr>
          <w:p w:rsidR="00B13653" w:rsidRDefault="001F204F">
            <w:pPr>
              <w:pStyle w:val="TableBodyText"/>
            </w:pPr>
            <w:r>
              <w:t xml:space="preserve">Flow Chart </w:t>
            </w:r>
            <w:r>
              <w:t>Collate</w:t>
            </w:r>
          </w:p>
        </w:tc>
      </w:tr>
      <w:tr w:rsidR="00B13653" w:rsidTr="00B13653">
        <w:tc>
          <w:tcPr>
            <w:tcW w:w="0" w:type="auto"/>
            <w:vAlign w:val="center"/>
          </w:tcPr>
          <w:p w:rsidR="00B13653" w:rsidRDefault="001F204F">
            <w:pPr>
              <w:pStyle w:val="TableBodyText"/>
            </w:pPr>
            <w:r>
              <w:rPr>
                <w:i/>
              </w:rPr>
              <w:t>126</w:t>
            </w:r>
          </w:p>
        </w:tc>
        <w:tc>
          <w:tcPr>
            <w:tcW w:w="0" w:type="auto"/>
            <w:vAlign w:val="center"/>
          </w:tcPr>
          <w:p w:rsidR="00B13653" w:rsidRDefault="001F204F">
            <w:pPr>
              <w:pStyle w:val="TableBodyText"/>
            </w:pPr>
            <w:r>
              <w:t>Flow Chart Sort</w:t>
            </w:r>
          </w:p>
        </w:tc>
      </w:tr>
      <w:tr w:rsidR="00B13653" w:rsidTr="00B13653">
        <w:tc>
          <w:tcPr>
            <w:tcW w:w="0" w:type="auto"/>
            <w:vAlign w:val="center"/>
          </w:tcPr>
          <w:p w:rsidR="00B13653" w:rsidRDefault="001F204F">
            <w:pPr>
              <w:pStyle w:val="TableBodyText"/>
            </w:pPr>
            <w:r>
              <w:rPr>
                <w:i/>
              </w:rPr>
              <w:t>127</w:t>
            </w:r>
          </w:p>
        </w:tc>
        <w:tc>
          <w:tcPr>
            <w:tcW w:w="0" w:type="auto"/>
            <w:vAlign w:val="center"/>
          </w:tcPr>
          <w:p w:rsidR="00B13653" w:rsidRDefault="001F204F">
            <w:pPr>
              <w:pStyle w:val="TableBodyText"/>
            </w:pPr>
            <w:r>
              <w:t>Flow Chart Extract</w:t>
            </w:r>
          </w:p>
        </w:tc>
      </w:tr>
      <w:tr w:rsidR="00B13653" w:rsidTr="00B13653">
        <w:tc>
          <w:tcPr>
            <w:tcW w:w="0" w:type="auto"/>
            <w:vAlign w:val="center"/>
          </w:tcPr>
          <w:p w:rsidR="00B13653" w:rsidRDefault="001F204F">
            <w:pPr>
              <w:pStyle w:val="TableBodyText"/>
            </w:pPr>
            <w:r>
              <w:rPr>
                <w:i/>
              </w:rPr>
              <w:t>128</w:t>
            </w:r>
          </w:p>
        </w:tc>
        <w:tc>
          <w:tcPr>
            <w:tcW w:w="0" w:type="auto"/>
            <w:vAlign w:val="center"/>
          </w:tcPr>
          <w:p w:rsidR="00B13653" w:rsidRDefault="001F204F">
            <w:pPr>
              <w:pStyle w:val="TableBodyText"/>
            </w:pPr>
            <w:r>
              <w:t>Flow Chart Merge</w:t>
            </w:r>
          </w:p>
        </w:tc>
      </w:tr>
      <w:tr w:rsidR="00B13653" w:rsidTr="00B13653">
        <w:tc>
          <w:tcPr>
            <w:tcW w:w="0" w:type="auto"/>
            <w:vAlign w:val="center"/>
          </w:tcPr>
          <w:p w:rsidR="00B13653" w:rsidRDefault="001F204F">
            <w:pPr>
              <w:pStyle w:val="TableBodyText"/>
            </w:pPr>
            <w:r>
              <w:rPr>
                <w:i/>
              </w:rPr>
              <w:t>129</w:t>
            </w:r>
          </w:p>
        </w:tc>
        <w:tc>
          <w:tcPr>
            <w:tcW w:w="0" w:type="auto"/>
            <w:vAlign w:val="center"/>
          </w:tcPr>
          <w:p w:rsidR="00B13653" w:rsidRDefault="001F204F">
            <w:pPr>
              <w:pStyle w:val="TableBodyText"/>
            </w:pPr>
            <w:r>
              <w:t>Flow Chart Offline Storage</w:t>
            </w:r>
          </w:p>
        </w:tc>
      </w:tr>
      <w:tr w:rsidR="00B13653" w:rsidTr="00B13653">
        <w:tc>
          <w:tcPr>
            <w:tcW w:w="0" w:type="auto"/>
            <w:vAlign w:val="center"/>
          </w:tcPr>
          <w:p w:rsidR="00B13653" w:rsidRDefault="001F204F">
            <w:pPr>
              <w:pStyle w:val="TableBodyText"/>
            </w:pPr>
            <w:r>
              <w:rPr>
                <w:i/>
              </w:rPr>
              <w:t>130</w:t>
            </w:r>
          </w:p>
        </w:tc>
        <w:tc>
          <w:tcPr>
            <w:tcW w:w="0" w:type="auto"/>
            <w:vAlign w:val="center"/>
          </w:tcPr>
          <w:p w:rsidR="00B13653" w:rsidRDefault="001F204F">
            <w:pPr>
              <w:pStyle w:val="TableBodyText"/>
            </w:pPr>
            <w:r>
              <w:t>Flow Chart Online Storage</w:t>
            </w:r>
          </w:p>
        </w:tc>
      </w:tr>
      <w:tr w:rsidR="00B13653" w:rsidTr="00B13653">
        <w:tc>
          <w:tcPr>
            <w:tcW w:w="0" w:type="auto"/>
            <w:vAlign w:val="center"/>
          </w:tcPr>
          <w:p w:rsidR="00B13653" w:rsidRDefault="001F204F">
            <w:pPr>
              <w:pStyle w:val="TableBodyText"/>
            </w:pPr>
            <w:r>
              <w:rPr>
                <w:i/>
              </w:rPr>
              <w:t>131</w:t>
            </w:r>
          </w:p>
        </w:tc>
        <w:tc>
          <w:tcPr>
            <w:tcW w:w="0" w:type="auto"/>
            <w:vAlign w:val="center"/>
          </w:tcPr>
          <w:p w:rsidR="00B13653" w:rsidRDefault="001F204F">
            <w:pPr>
              <w:pStyle w:val="TableBodyText"/>
            </w:pPr>
            <w:r>
              <w:t>Flow Chart Magnetic Tape</w:t>
            </w:r>
          </w:p>
        </w:tc>
      </w:tr>
      <w:tr w:rsidR="00B13653" w:rsidTr="00B13653">
        <w:tc>
          <w:tcPr>
            <w:tcW w:w="0" w:type="auto"/>
            <w:vAlign w:val="center"/>
          </w:tcPr>
          <w:p w:rsidR="00B13653" w:rsidRDefault="001F204F">
            <w:pPr>
              <w:pStyle w:val="TableBodyText"/>
            </w:pPr>
            <w:r>
              <w:rPr>
                <w:i/>
              </w:rPr>
              <w:t>132</w:t>
            </w:r>
          </w:p>
        </w:tc>
        <w:tc>
          <w:tcPr>
            <w:tcW w:w="0" w:type="auto"/>
            <w:vAlign w:val="center"/>
          </w:tcPr>
          <w:p w:rsidR="00B13653" w:rsidRDefault="001F204F">
            <w:pPr>
              <w:pStyle w:val="TableBodyText"/>
            </w:pPr>
            <w:r>
              <w:t>Flow Chart Magnetic Disk</w:t>
            </w:r>
          </w:p>
        </w:tc>
      </w:tr>
      <w:tr w:rsidR="00B13653" w:rsidTr="00B13653">
        <w:tc>
          <w:tcPr>
            <w:tcW w:w="0" w:type="auto"/>
            <w:vAlign w:val="center"/>
          </w:tcPr>
          <w:p w:rsidR="00B13653" w:rsidRDefault="001F204F">
            <w:pPr>
              <w:pStyle w:val="TableBodyText"/>
            </w:pPr>
            <w:r>
              <w:rPr>
                <w:i/>
              </w:rPr>
              <w:t>133</w:t>
            </w:r>
          </w:p>
        </w:tc>
        <w:tc>
          <w:tcPr>
            <w:tcW w:w="0" w:type="auto"/>
            <w:vAlign w:val="center"/>
          </w:tcPr>
          <w:p w:rsidR="00B13653" w:rsidRDefault="001F204F">
            <w:pPr>
              <w:pStyle w:val="TableBodyText"/>
            </w:pPr>
            <w:r>
              <w:t>Flow Chart Magnetic Drum</w:t>
            </w:r>
          </w:p>
        </w:tc>
      </w:tr>
      <w:tr w:rsidR="00B13653" w:rsidTr="00B13653">
        <w:tc>
          <w:tcPr>
            <w:tcW w:w="0" w:type="auto"/>
            <w:vAlign w:val="center"/>
          </w:tcPr>
          <w:p w:rsidR="00B13653" w:rsidRDefault="001F204F">
            <w:pPr>
              <w:pStyle w:val="TableBodyText"/>
            </w:pPr>
            <w:r>
              <w:rPr>
                <w:i/>
              </w:rPr>
              <w:t>134</w:t>
            </w:r>
          </w:p>
        </w:tc>
        <w:tc>
          <w:tcPr>
            <w:tcW w:w="0" w:type="auto"/>
            <w:vAlign w:val="center"/>
          </w:tcPr>
          <w:p w:rsidR="00B13653" w:rsidRDefault="001F204F">
            <w:pPr>
              <w:pStyle w:val="TableBodyText"/>
            </w:pPr>
            <w:r>
              <w:t>Flow Chart Display</w:t>
            </w:r>
          </w:p>
        </w:tc>
      </w:tr>
      <w:tr w:rsidR="00B13653" w:rsidTr="00B13653">
        <w:tc>
          <w:tcPr>
            <w:tcW w:w="0" w:type="auto"/>
            <w:vAlign w:val="center"/>
          </w:tcPr>
          <w:p w:rsidR="00B13653" w:rsidRDefault="001F204F">
            <w:pPr>
              <w:pStyle w:val="TableBodyText"/>
            </w:pPr>
            <w:r>
              <w:rPr>
                <w:i/>
              </w:rPr>
              <w:t>135</w:t>
            </w:r>
          </w:p>
        </w:tc>
        <w:tc>
          <w:tcPr>
            <w:tcW w:w="0" w:type="auto"/>
            <w:vAlign w:val="center"/>
          </w:tcPr>
          <w:p w:rsidR="00B13653" w:rsidRDefault="001F204F">
            <w:pPr>
              <w:pStyle w:val="TableBodyText"/>
            </w:pPr>
            <w:r>
              <w:t>Flow Chart Delay</w:t>
            </w:r>
          </w:p>
        </w:tc>
      </w:tr>
      <w:tr w:rsidR="00B13653" w:rsidTr="00B13653">
        <w:tc>
          <w:tcPr>
            <w:tcW w:w="0" w:type="auto"/>
            <w:vAlign w:val="center"/>
          </w:tcPr>
          <w:p w:rsidR="00B13653" w:rsidRDefault="001F204F">
            <w:pPr>
              <w:pStyle w:val="TableBodyText"/>
            </w:pPr>
            <w:r>
              <w:rPr>
                <w:i/>
              </w:rPr>
              <w:t>176</w:t>
            </w:r>
          </w:p>
        </w:tc>
        <w:tc>
          <w:tcPr>
            <w:tcW w:w="0" w:type="auto"/>
            <w:vAlign w:val="center"/>
          </w:tcPr>
          <w:p w:rsidR="00B13653" w:rsidRDefault="001F204F">
            <w:pPr>
              <w:pStyle w:val="TableBodyText"/>
            </w:pPr>
            <w:r>
              <w:t>Flow Chart Alternate Process</w:t>
            </w:r>
          </w:p>
        </w:tc>
      </w:tr>
      <w:tr w:rsidR="00B13653" w:rsidTr="00B13653">
        <w:tc>
          <w:tcPr>
            <w:tcW w:w="0" w:type="auto"/>
            <w:vAlign w:val="center"/>
          </w:tcPr>
          <w:p w:rsidR="00B13653" w:rsidRDefault="001F204F">
            <w:pPr>
              <w:pStyle w:val="TableBodyText"/>
            </w:pPr>
            <w:r>
              <w:rPr>
                <w:i/>
              </w:rPr>
              <w:t>177</w:t>
            </w:r>
          </w:p>
        </w:tc>
        <w:tc>
          <w:tcPr>
            <w:tcW w:w="0" w:type="auto"/>
            <w:vAlign w:val="center"/>
          </w:tcPr>
          <w:p w:rsidR="00B13653" w:rsidRDefault="001F204F">
            <w:pPr>
              <w:pStyle w:val="TableBodyText"/>
            </w:pPr>
            <w:r>
              <w:t>Flow Chart Offpage Connector</w:t>
            </w:r>
          </w:p>
        </w:tc>
      </w:tr>
      <w:tr w:rsidR="00B13653" w:rsidTr="00B13653">
        <w:tc>
          <w:tcPr>
            <w:tcW w:w="0" w:type="auto"/>
            <w:vAlign w:val="center"/>
          </w:tcPr>
          <w:p w:rsidR="00B13653" w:rsidRDefault="001F204F">
            <w:pPr>
              <w:pStyle w:val="TableBodyText"/>
            </w:pPr>
            <w:r>
              <w:rPr>
                <w:i/>
              </w:rPr>
              <w:t>178</w:t>
            </w:r>
          </w:p>
        </w:tc>
        <w:tc>
          <w:tcPr>
            <w:tcW w:w="0" w:type="auto"/>
            <w:vAlign w:val="center"/>
          </w:tcPr>
          <w:p w:rsidR="00B13653" w:rsidRDefault="001F204F">
            <w:pPr>
              <w:pStyle w:val="TableBodyText"/>
            </w:pPr>
            <w:r>
              <w:t>Callout 90</w:t>
            </w:r>
          </w:p>
        </w:tc>
      </w:tr>
      <w:tr w:rsidR="00B13653" w:rsidTr="00B13653">
        <w:tc>
          <w:tcPr>
            <w:tcW w:w="0" w:type="auto"/>
            <w:vAlign w:val="center"/>
          </w:tcPr>
          <w:p w:rsidR="00B13653" w:rsidRDefault="001F204F">
            <w:pPr>
              <w:pStyle w:val="TableBodyText"/>
            </w:pPr>
            <w:r>
              <w:rPr>
                <w:i/>
              </w:rPr>
              <w:t>179</w:t>
            </w:r>
          </w:p>
        </w:tc>
        <w:tc>
          <w:tcPr>
            <w:tcW w:w="0" w:type="auto"/>
            <w:vAlign w:val="center"/>
          </w:tcPr>
          <w:p w:rsidR="00B13653" w:rsidRDefault="001F204F">
            <w:pPr>
              <w:pStyle w:val="TableBodyText"/>
            </w:pPr>
            <w:r>
              <w:t>Accent Callout 90</w:t>
            </w:r>
          </w:p>
        </w:tc>
      </w:tr>
      <w:tr w:rsidR="00B13653" w:rsidTr="00B13653">
        <w:tc>
          <w:tcPr>
            <w:tcW w:w="0" w:type="auto"/>
            <w:vAlign w:val="center"/>
          </w:tcPr>
          <w:p w:rsidR="00B13653" w:rsidRDefault="001F204F">
            <w:pPr>
              <w:pStyle w:val="TableBodyText"/>
            </w:pPr>
            <w:r>
              <w:rPr>
                <w:i/>
              </w:rPr>
              <w:t>180</w:t>
            </w:r>
          </w:p>
        </w:tc>
        <w:tc>
          <w:tcPr>
            <w:tcW w:w="0" w:type="auto"/>
            <w:vAlign w:val="center"/>
          </w:tcPr>
          <w:p w:rsidR="00B13653" w:rsidRDefault="001F204F">
            <w:pPr>
              <w:pStyle w:val="TableBodyText"/>
            </w:pPr>
            <w:r>
              <w:t>Border Callout 90</w:t>
            </w:r>
          </w:p>
        </w:tc>
      </w:tr>
      <w:tr w:rsidR="00B13653" w:rsidTr="00B13653">
        <w:tc>
          <w:tcPr>
            <w:tcW w:w="0" w:type="auto"/>
            <w:vAlign w:val="center"/>
          </w:tcPr>
          <w:p w:rsidR="00B13653" w:rsidRDefault="001F204F">
            <w:pPr>
              <w:pStyle w:val="TableBodyText"/>
            </w:pPr>
            <w:r>
              <w:rPr>
                <w:i/>
              </w:rPr>
              <w:t>181</w:t>
            </w:r>
          </w:p>
        </w:tc>
        <w:tc>
          <w:tcPr>
            <w:tcW w:w="0" w:type="auto"/>
            <w:vAlign w:val="center"/>
          </w:tcPr>
          <w:p w:rsidR="00B13653" w:rsidRDefault="001F204F">
            <w:pPr>
              <w:pStyle w:val="TableBodyText"/>
            </w:pPr>
            <w:r>
              <w:t>Accent Border Callout 90</w:t>
            </w:r>
          </w:p>
        </w:tc>
      </w:tr>
      <w:tr w:rsidR="00B13653" w:rsidTr="00B13653">
        <w:tc>
          <w:tcPr>
            <w:tcW w:w="0" w:type="auto"/>
            <w:vAlign w:val="center"/>
          </w:tcPr>
          <w:p w:rsidR="00B13653" w:rsidRDefault="001F204F">
            <w:pPr>
              <w:pStyle w:val="TableBodyText"/>
            </w:pPr>
            <w:r>
              <w:rPr>
                <w:i/>
              </w:rPr>
              <w:t>182</w:t>
            </w:r>
          </w:p>
        </w:tc>
        <w:tc>
          <w:tcPr>
            <w:tcW w:w="0" w:type="auto"/>
            <w:vAlign w:val="center"/>
          </w:tcPr>
          <w:p w:rsidR="00B13653" w:rsidRDefault="001F204F">
            <w:pPr>
              <w:pStyle w:val="TableBodyText"/>
            </w:pPr>
            <w:r>
              <w:t>Left-Right-Up Arrow</w:t>
            </w:r>
          </w:p>
        </w:tc>
      </w:tr>
      <w:tr w:rsidR="00B13653" w:rsidTr="00B13653">
        <w:tc>
          <w:tcPr>
            <w:tcW w:w="0" w:type="auto"/>
            <w:vAlign w:val="center"/>
          </w:tcPr>
          <w:p w:rsidR="00B13653" w:rsidRDefault="001F204F">
            <w:pPr>
              <w:pStyle w:val="TableBodyText"/>
            </w:pPr>
            <w:r>
              <w:rPr>
                <w:i/>
              </w:rPr>
              <w:t>183</w:t>
            </w:r>
          </w:p>
        </w:tc>
        <w:tc>
          <w:tcPr>
            <w:tcW w:w="0" w:type="auto"/>
            <w:vAlign w:val="center"/>
          </w:tcPr>
          <w:p w:rsidR="00B13653" w:rsidRDefault="001F204F">
            <w:pPr>
              <w:pStyle w:val="TableBodyText"/>
            </w:pPr>
            <w:r>
              <w:t>Sun</w:t>
            </w:r>
          </w:p>
        </w:tc>
      </w:tr>
      <w:tr w:rsidR="00B13653" w:rsidTr="00B13653">
        <w:tc>
          <w:tcPr>
            <w:tcW w:w="0" w:type="auto"/>
            <w:vAlign w:val="center"/>
          </w:tcPr>
          <w:p w:rsidR="00B13653" w:rsidRDefault="001F204F">
            <w:pPr>
              <w:pStyle w:val="TableBodyText"/>
            </w:pPr>
            <w:r>
              <w:rPr>
                <w:i/>
              </w:rPr>
              <w:t>184</w:t>
            </w:r>
          </w:p>
        </w:tc>
        <w:tc>
          <w:tcPr>
            <w:tcW w:w="0" w:type="auto"/>
            <w:vAlign w:val="center"/>
          </w:tcPr>
          <w:p w:rsidR="00B13653" w:rsidRDefault="001F204F">
            <w:pPr>
              <w:pStyle w:val="TableBodyText"/>
            </w:pPr>
            <w:r>
              <w:t>Moon</w:t>
            </w:r>
          </w:p>
        </w:tc>
      </w:tr>
      <w:tr w:rsidR="00B13653" w:rsidTr="00B13653">
        <w:tc>
          <w:tcPr>
            <w:tcW w:w="0" w:type="auto"/>
            <w:vAlign w:val="center"/>
          </w:tcPr>
          <w:p w:rsidR="00B13653" w:rsidRDefault="001F204F">
            <w:pPr>
              <w:pStyle w:val="TableBodyText"/>
            </w:pPr>
            <w:r>
              <w:rPr>
                <w:i/>
              </w:rPr>
              <w:t>185</w:t>
            </w:r>
          </w:p>
        </w:tc>
        <w:tc>
          <w:tcPr>
            <w:tcW w:w="0" w:type="auto"/>
            <w:vAlign w:val="center"/>
          </w:tcPr>
          <w:p w:rsidR="00B13653" w:rsidRDefault="001F204F">
            <w:pPr>
              <w:pStyle w:val="TableBodyText"/>
            </w:pPr>
            <w:r>
              <w:t>Bracket Pair</w:t>
            </w:r>
          </w:p>
        </w:tc>
      </w:tr>
      <w:tr w:rsidR="00B13653" w:rsidTr="00B13653">
        <w:tc>
          <w:tcPr>
            <w:tcW w:w="0" w:type="auto"/>
            <w:vAlign w:val="center"/>
          </w:tcPr>
          <w:p w:rsidR="00B13653" w:rsidRDefault="001F204F">
            <w:pPr>
              <w:pStyle w:val="TableBodyText"/>
            </w:pPr>
            <w:r>
              <w:rPr>
                <w:i/>
              </w:rPr>
              <w:t>186</w:t>
            </w:r>
          </w:p>
        </w:tc>
        <w:tc>
          <w:tcPr>
            <w:tcW w:w="0" w:type="auto"/>
            <w:vAlign w:val="center"/>
          </w:tcPr>
          <w:p w:rsidR="00B13653" w:rsidRDefault="001F204F">
            <w:pPr>
              <w:pStyle w:val="TableBodyText"/>
            </w:pPr>
            <w:r>
              <w:t>Brace Pair</w:t>
            </w:r>
          </w:p>
        </w:tc>
      </w:tr>
      <w:tr w:rsidR="00B13653" w:rsidTr="00B13653">
        <w:tc>
          <w:tcPr>
            <w:tcW w:w="0" w:type="auto"/>
            <w:vAlign w:val="center"/>
          </w:tcPr>
          <w:p w:rsidR="00B13653" w:rsidRDefault="001F204F">
            <w:pPr>
              <w:pStyle w:val="TableBodyText"/>
            </w:pPr>
            <w:r>
              <w:rPr>
                <w:i/>
              </w:rPr>
              <w:t>187</w:t>
            </w:r>
          </w:p>
        </w:tc>
        <w:tc>
          <w:tcPr>
            <w:tcW w:w="0" w:type="auto"/>
            <w:vAlign w:val="center"/>
          </w:tcPr>
          <w:p w:rsidR="00B13653" w:rsidRDefault="001F204F">
            <w:pPr>
              <w:pStyle w:val="TableBodyText"/>
            </w:pPr>
            <w:r>
              <w:t>4 Pointed Seal</w:t>
            </w:r>
          </w:p>
        </w:tc>
      </w:tr>
      <w:tr w:rsidR="00B13653" w:rsidTr="00B13653">
        <w:tc>
          <w:tcPr>
            <w:tcW w:w="0" w:type="auto"/>
            <w:vAlign w:val="center"/>
          </w:tcPr>
          <w:p w:rsidR="00B13653" w:rsidRDefault="001F204F">
            <w:pPr>
              <w:pStyle w:val="TableBodyText"/>
            </w:pPr>
            <w:r>
              <w:rPr>
                <w:i/>
              </w:rPr>
              <w:t>188</w:t>
            </w:r>
          </w:p>
        </w:tc>
        <w:tc>
          <w:tcPr>
            <w:tcW w:w="0" w:type="auto"/>
            <w:vAlign w:val="center"/>
          </w:tcPr>
          <w:p w:rsidR="00B13653" w:rsidRDefault="001F204F">
            <w:pPr>
              <w:pStyle w:val="TableBodyText"/>
            </w:pPr>
            <w:r>
              <w:t>Double Wave</w:t>
            </w:r>
          </w:p>
        </w:tc>
      </w:tr>
      <w:tr w:rsidR="00B13653" w:rsidTr="00B13653">
        <w:tc>
          <w:tcPr>
            <w:tcW w:w="0" w:type="auto"/>
            <w:vAlign w:val="center"/>
          </w:tcPr>
          <w:p w:rsidR="00B13653" w:rsidRDefault="001F204F">
            <w:pPr>
              <w:pStyle w:val="TableBodyText"/>
            </w:pPr>
            <w:r>
              <w:rPr>
                <w:i/>
              </w:rPr>
              <w:t>189</w:t>
            </w:r>
          </w:p>
        </w:tc>
        <w:tc>
          <w:tcPr>
            <w:tcW w:w="0" w:type="auto"/>
            <w:vAlign w:val="center"/>
          </w:tcPr>
          <w:p w:rsidR="00B13653" w:rsidRDefault="001F204F">
            <w:pPr>
              <w:pStyle w:val="TableBodyText"/>
            </w:pPr>
            <w:r>
              <w:t>Action Button Blank</w:t>
            </w:r>
          </w:p>
        </w:tc>
      </w:tr>
      <w:tr w:rsidR="00B13653" w:rsidTr="00B13653">
        <w:tc>
          <w:tcPr>
            <w:tcW w:w="0" w:type="auto"/>
            <w:vAlign w:val="center"/>
          </w:tcPr>
          <w:p w:rsidR="00B13653" w:rsidRDefault="001F204F">
            <w:pPr>
              <w:pStyle w:val="TableBodyText"/>
            </w:pPr>
            <w:r>
              <w:rPr>
                <w:i/>
              </w:rPr>
              <w:t>190</w:t>
            </w:r>
          </w:p>
        </w:tc>
        <w:tc>
          <w:tcPr>
            <w:tcW w:w="0" w:type="auto"/>
            <w:vAlign w:val="center"/>
          </w:tcPr>
          <w:p w:rsidR="00B13653" w:rsidRDefault="001F204F">
            <w:pPr>
              <w:pStyle w:val="TableBodyText"/>
            </w:pPr>
            <w:r>
              <w:t>Action Button Home</w:t>
            </w:r>
          </w:p>
        </w:tc>
      </w:tr>
      <w:tr w:rsidR="00B13653" w:rsidTr="00B13653">
        <w:tc>
          <w:tcPr>
            <w:tcW w:w="0" w:type="auto"/>
            <w:vAlign w:val="center"/>
          </w:tcPr>
          <w:p w:rsidR="00B13653" w:rsidRDefault="001F204F">
            <w:pPr>
              <w:pStyle w:val="TableBodyText"/>
            </w:pPr>
            <w:r>
              <w:rPr>
                <w:i/>
              </w:rPr>
              <w:t>191</w:t>
            </w:r>
          </w:p>
        </w:tc>
        <w:tc>
          <w:tcPr>
            <w:tcW w:w="0" w:type="auto"/>
            <w:vAlign w:val="center"/>
          </w:tcPr>
          <w:p w:rsidR="00B13653" w:rsidRDefault="001F204F">
            <w:pPr>
              <w:pStyle w:val="TableBodyText"/>
            </w:pPr>
            <w:r>
              <w:t>Action Button Help</w:t>
            </w:r>
          </w:p>
        </w:tc>
      </w:tr>
      <w:tr w:rsidR="00B13653" w:rsidTr="00B13653">
        <w:tc>
          <w:tcPr>
            <w:tcW w:w="0" w:type="auto"/>
            <w:vAlign w:val="center"/>
          </w:tcPr>
          <w:p w:rsidR="00B13653" w:rsidRDefault="001F204F">
            <w:pPr>
              <w:pStyle w:val="TableBodyText"/>
            </w:pPr>
            <w:r>
              <w:rPr>
                <w:i/>
              </w:rPr>
              <w:t>192</w:t>
            </w:r>
          </w:p>
        </w:tc>
        <w:tc>
          <w:tcPr>
            <w:tcW w:w="0" w:type="auto"/>
            <w:vAlign w:val="center"/>
          </w:tcPr>
          <w:p w:rsidR="00B13653" w:rsidRDefault="001F204F">
            <w:pPr>
              <w:pStyle w:val="TableBodyText"/>
            </w:pPr>
            <w:r>
              <w:t>Action Button Information</w:t>
            </w:r>
          </w:p>
        </w:tc>
      </w:tr>
      <w:tr w:rsidR="00B13653" w:rsidTr="00B13653">
        <w:tc>
          <w:tcPr>
            <w:tcW w:w="0" w:type="auto"/>
            <w:vAlign w:val="center"/>
          </w:tcPr>
          <w:p w:rsidR="00B13653" w:rsidRDefault="001F204F">
            <w:pPr>
              <w:pStyle w:val="TableBodyText"/>
            </w:pPr>
            <w:r>
              <w:rPr>
                <w:i/>
              </w:rPr>
              <w:t>193</w:t>
            </w:r>
          </w:p>
        </w:tc>
        <w:tc>
          <w:tcPr>
            <w:tcW w:w="0" w:type="auto"/>
            <w:vAlign w:val="center"/>
          </w:tcPr>
          <w:p w:rsidR="00B13653" w:rsidRDefault="001F204F">
            <w:pPr>
              <w:pStyle w:val="TableBodyText"/>
            </w:pPr>
            <w:r>
              <w:t>Action Button Forward/Next</w:t>
            </w:r>
          </w:p>
        </w:tc>
      </w:tr>
      <w:tr w:rsidR="00B13653" w:rsidTr="00B13653">
        <w:tc>
          <w:tcPr>
            <w:tcW w:w="0" w:type="auto"/>
            <w:vAlign w:val="center"/>
          </w:tcPr>
          <w:p w:rsidR="00B13653" w:rsidRDefault="001F204F">
            <w:pPr>
              <w:pStyle w:val="TableBodyText"/>
            </w:pPr>
            <w:r>
              <w:rPr>
                <w:i/>
              </w:rPr>
              <w:t>194</w:t>
            </w:r>
          </w:p>
        </w:tc>
        <w:tc>
          <w:tcPr>
            <w:tcW w:w="0" w:type="auto"/>
            <w:vAlign w:val="center"/>
          </w:tcPr>
          <w:p w:rsidR="00B13653" w:rsidRDefault="001F204F">
            <w:pPr>
              <w:pStyle w:val="TableBodyText"/>
            </w:pPr>
            <w:r>
              <w:t>Action Button Back/Previous</w:t>
            </w:r>
          </w:p>
        </w:tc>
      </w:tr>
      <w:tr w:rsidR="00B13653" w:rsidTr="00B13653">
        <w:tc>
          <w:tcPr>
            <w:tcW w:w="0" w:type="auto"/>
            <w:vAlign w:val="center"/>
          </w:tcPr>
          <w:p w:rsidR="00B13653" w:rsidRDefault="001F204F">
            <w:pPr>
              <w:pStyle w:val="TableBodyText"/>
            </w:pPr>
            <w:r>
              <w:rPr>
                <w:i/>
              </w:rPr>
              <w:t>195</w:t>
            </w:r>
          </w:p>
        </w:tc>
        <w:tc>
          <w:tcPr>
            <w:tcW w:w="0" w:type="auto"/>
            <w:vAlign w:val="center"/>
          </w:tcPr>
          <w:p w:rsidR="00B13653" w:rsidRDefault="001F204F">
            <w:pPr>
              <w:pStyle w:val="TableBodyText"/>
            </w:pPr>
            <w:r>
              <w:t>Action Button End</w:t>
            </w:r>
          </w:p>
        </w:tc>
      </w:tr>
      <w:tr w:rsidR="00B13653" w:rsidTr="00B13653">
        <w:tc>
          <w:tcPr>
            <w:tcW w:w="0" w:type="auto"/>
            <w:vAlign w:val="center"/>
          </w:tcPr>
          <w:p w:rsidR="00B13653" w:rsidRDefault="001F204F">
            <w:pPr>
              <w:pStyle w:val="TableBodyText"/>
            </w:pPr>
            <w:r>
              <w:rPr>
                <w:i/>
              </w:rPr>
              <w:t>196</w:t>
            </w:r>
          </w:p>
        </w:tc>
        <w:tc>
          <w:tcPr>
            <w:tcW w:w="0" w:type="auto"/>
            <w:vAlign w:val="center"/>
          </w:tcPr>
          <w:p w:rsidR="00B13653" w:rsidRDefault="001F204F">
            <w:pPr>
              <w:pStyle w:val="TableBodyText"/>
            </w:pPr>
            <w:r>
              <w:t xml:space="preserve">Action Button </w:t>
            </w:r>
            <w:r>
              <w:t>Beginning</w:t>
            </w:r>
          </w:p>
        </w:tc>
      </w:tr>
      <w:tr w:rsidR="00B13653" w:rsidTr="00B13653">
        <w:tc>
          <w:tcPr>
            <w:tcW w:w="0" w:type="auto"/>
            <w:vAlign w:val="center"/>
          </w:tcPr>
          <w:p w:rsidR="00B13653" w:rsidRDefault="001F204F">
            <w:pPr>
              <w:pStyle w:val="TableBodyText"/>
            </w:pPr>
            <w:r>
              <w:rPr>
                <w:i/>
              </w:rPr>
              <w:lastRenderedPageBreak/>
              <w:t>197</w:t>
            </w:r>
          </w:p>
        </w:tc>
        <w:tc>
          <w:tcPr>
            <w:tcW w:w="0" w:type="auto"/>
            <w:vAlign w:val="center"/>
          </w:tcPr>
          <w:p w:rsidR="00B13653" w:rsidRDefault="001F204F">
            <w:pPr>
              <w:pStyle w:val="TableBodyText"/>
            </w:pPr>
            <w:r>
              <w:t>Action Button Return</w:t>
            </w:r>
          </w:p>
        </w:tc>
      </w:tr>
      <w:tr w:rsidR="00B13653" w:rsidTr="00B13653">
        <w:tc>
          <w:tcPr>
            <w:tcW w:w="0" w:type="auto"/>
            <w:vAlign w:val="center"/>
          </w:tcPr>
          <w:p w:rsidR="00B13653" w:rsidRDefault="001F204F">
            <w:pPr>
              <w:pStyle w:val="TableBodyText"/>
            </w:pPr>
            <w:r>
              <w:rPr>
                <w:i/>
              </w:rPr>
              <w:t>198</w:t>
            </w:r>
          </w:p>
        </w:tc>
        <w:tc>
          <w:tcPr>
            <w:tcW w:w="0" w:type="auto"/>
            <w:vAlign w:val="center"/>
          </w:tcPr>
          <w:p w:rsidR="00B13653" w:rsidRDefault="001F204F">
            <w:pPr>
              <w:pStyle w:val="TableBodyText"/>
            </w:pPr>
            <w:r>
              <w:t>Action Button Document</w:t>
            </w:r>
          </w:p>
        </w:tc>
      </w:tr>
      <w:tr w:rsidR="00B13653" w:rsidTr="00B13653">
        <w:tc>
          <w:tcPr>
            <w:tcW w:w="0" w:type="auto"/>
            <w:vAlign w:val="center"/>
          </w:tcPr>
          <w:p w:rsidR="00B13653" w:rsidRDefault="001F204F">
            <w:pPr>
              <w:pStyle w:val="TableBodyText"/>
            </w:pPr>
            <w:r>
              <w:rPr>
                <w:i/>
              </w:rPr>
              <w:t>199</w:t>
            </w:r>
          </w:p>
        </w:tc>
        <w:tc>
          <w:tcPr>
            <w:tcW w:w="0" w:type="auto"/>
            <w:vAlign w:val="center"/>
          </w:tcPr>
          <w:p w:rsidR="00B13653" w:rsidRDefault="001F204F">
            <w:pPr>
              <w:pStyle w:val="TableBodyText"/>
            </w:pPr>
            <w:r>
              <w:t>Action Button Sound</w:t>
            </w:r>
          </w:p>
        </w:tc>
      </w:tr>
      <w:tr w:rsidR="00B13653" w:rsidTr="00B13653">
        <w:tc>
          <w:tcPr>
            <w:tcW w:w="0" w:type="auto"/>
            <w:vAlign w:val="center"/>
          </w:tcPr>
          <w:p w:rsidR="00B13653" w:rsidRDefault="001F204F">
            <w:pPr>
              <w:pStyle w:val="TableBodyText"/>
            </w:pPr>
            <w:r>
              <w:rPr>
                <w:i/>
              </w:rPr>
              <w:t>200</w:t>
            </w:r>
          </w:p>
        </w:tc>
        <w:tc>
          <w:tcPr>
            <w:tcW w:w="0" w:type="auto"/>
            <w:vAlign w:val="center"/>
          </w:tcPr>
          <w:p w:rsidR="00B13653" w:rsidRDefault="001F204F">
            <w:pPr>
              <w:pStyle w:val="TableBodyText"/>
            </w:pPr>
            <w:r>
              <w:t>Action Button Movie</w:t>
            </w:r>
          </w:p>
        </w:tc>
      </w:tr>
      <w:tr w:rsidR="00B13653" w:rsidTr="00B13653">
        <w:tc>
          <w:tcPr>
            <w:tcW w:w="0" w:type="auto"/>
            <w:vAlign w:val="center"/>
          </w:tcPr>
          <w:p w:rsidR="00B13653" w:rsidRDefault="001F204F">
            <w:pPr>
              <w:pStyle w:val="TableBodyText"/>
            </w:pPr>
            <w:r>
              <w:rPr>
                <w:i/>
              </w:rPr>
              <w:t>201</w:t>
            </w:r>
          </w:p>
        </w:tc>
        <w:tc>
          <w:tcPr>
            <w:tcW w:w="0" w:type="auto"/>
            <w:vAlign w:val="center"/>
          </w:tcPr>
          <w:p w:rsidR="00B13653" w:rsidRDefault="001F204F">
            <w:pPr>
              <w:pStyle w:val="TableBodyText"/>
            </w:pPr>
            <w:r>
              <w:t>Host Control</w:t>
            </w:r>
          </w:p>
        </w:tc>
      </w:tr>
      <w:tr w:rsidR="00B13653" w:rsidTr="00B13653">
        <w:tc>
          <w:tcPr>
            <w:tcW w:w="0" w:type="auto"/>
            <w:vAlign w:val="center"/>
          </w:tcPr>
          <w:p w:rsidR="00B13653" w:rsidRDefault="001F204F">
            <w:pPr>
              <w:pStyle w:val="TableBodyText"/>
            </w:pPr>
            <w:r>
              <w:rPr>
                <w:i/>
              </w:rPr>
              <w:t>202</w:t>
            </w:r>
          </w:p>
        </w:tc>
        <w:tc>
          <w:tcPr>
            <w:tcW w:w="0" w:type="auto"/>
            <w:vAlign w:val="center"/>
          </w:tcPr>
          <w:p w:rsidR="00B13653" w:rsidRDefault="001F204F">
            <w:pPr>
              <w:pStyle w:val="TableBodyText"/>
            </w:pPr>
            <w:r>
              <w:t>Text Box</w:t>
            </w:r>
          </w:p>
        </w:tc>
      </w:tr>
    </w:tbl>
    <w:p w:rsidR="00B13653" w:rsidRDefault="00B13653"/>
    <w:p w:rsidR="00B13653" w:rsidRDefault="001F204F">
      <w:r>
        <w:t>This simple type's contents are a restriction of the XML Schema int datatype.</w:t>
      </w:r>
    </w:p>
    <w:p w:rsidR="00B13653" w:rsidRDefault="001F204F">
      <w:r>
        <w:t xml:space="preserve">This simple type also </w:t>
      </w:r>
      <w:r>
        <w:t>specifies the following restrictions:</w:t>
      </w:r>
    </w:p>
    <w:p w:rsidR="00B13653" w:rsidRDefault="001F204F">
      <w:pPr>
        <w:pStyle w:val="ListParagraph"/>
        <w:numPr>
          <w:ilvl w:val="0"/>
          <w:numId w:val="231"/>
        </w:numPr>
        <w:contextualSpacing/>
      </w:pPr>
      <w:r>
        <w:t>This simple type has a minimum value of greater than or equal to 0.</w:t>
      </w:r>
    </w:p>
    <w:p w:rsidR="00B13653" w:rsidRDefault="001F204F">
      <w:pPr>
        <w:pStyle w:val="ListParagraph"/>
        <w:numPr>
          <w:ilvl w:val="0"/>
          <w:numId w:val="231"/>
        </w:numPr>
      </w:pPr>
      <w:r>
        <w:t>This simple type has a maximum value of less than or equal to 202.</w:t>
      </w:r>
    </w:p>
    <w:p w:rsidR="00B13653" w:rsidRDefault="001F204F">
      <w:r>
        <w:t>The following XML Schema fragment defines the contents of this simple type:</w:t>
      </w:r>
    </w:p>
    <w:p w:rsidR="00B13653" w:rsidRDefault="001F204F">
      <w:pPr>
        <w:pStyle w:val="Code"/>
      </w:pPr>
      <w:r>
        <w:t>&lt;simple</w:t>
      </w:r>
      <w:r>
        <w:t>Type name="ST_ShapeType"&gt;</w:t>
      </w:r>
    </w:p>
    <w:p w:rsidR="00B13653" w:rsidRDefault="001F204F">
      <w:pPr>
        <w:pStyle w:val="Code"/>
      </w:pPr>
      <w:r>
        <w:t xml:space="preserve">  &lt;restriction base="xsd:int"&gt;</w:t>
      </w:r>
    </w:p>
    <w:p w:rsidR="00B13653" w:rsidRDefault="001F204F">
      <w:pPr>
        <w:pStyle w:val="Code"/>
      </w:pPr>
      <w:r>
        <w:t xml:space="preserve">    &lt;minInclusive value="0"/&gt;</w:t>
      </w:r>
    </w:p>
    <w:p w:rsidR="00B13653" w:rsidRDefault="001F204F">
      <w:pPr>
        <w:pStyle w:val="Code"/>
      </w:pPr>
      <w:r>
        <w:t xml:space="preserve">    &lt;maxInclusive value="202"/&gt;</w:t>
      </w:r>
    </w:p>
    <w:p w:rsidR="00B13653" w:rsidRDefault="001F204F">
      <w:pPr>
        <w:pStyle w:val="Code"/>
      </w:pPr>
      <w:r>
        <w:t xml:space="preserve">  &lt;/restriction&gt;</w:t>
      </w:r>
    </w:p>
    <w:p w:rsidR="00B13653" w:rsidRDefault="001F204F">
      <w:pPr>
        <w:pStyle w:val="Code"/>
      </w:pPr>
      <w:r>
        <w:t>&lt;/simpleType&gt;</w:t>
      </w:r>
    </w:p>
    <w:p w:rsidR="00B13653" w:rsidRDefault="001F204F">
      <w:pPr>
        <w:pStyle w:val="Heading3"/>
      </w:pPr>
      <w:bookmarkStart w:id="4233" w:name="section_97429d90d53344dfb1334f7a0171cae4"/>
      <w:bookmarkStart w:id="4234" w:name="_Toc499811016"/>
      <w:r>
        <w:t>ST_SpId (Shape ID Type)</w:t>
      </w:r>
      <w:bookmarkEnd w:id="4233"/>
      <w:bookmarkEnd w:id="4234"/>
      <w:r>
        <w:fldChar w:fldCharType="begin"/>
      </w:r>
      <w:r>
        <w:instrText xml:space="preserve"> XE "ST_SpId (Shape ID Type)" </w:instrText>
      </w:r>
      <w:r>
        <w:fldChar w:fldCharType="end"/>
      </w:r>
    </w:p>
    <w:p w:rsidR="00B13653" w:rsidRDefault="001F204F">
      <w:r>
        <w:t>A shape ID has the following characteristics:</w:t>
      </w:r>
    </w:p>
    <w:p w:rsidR="00B13653" w:rsidRDefault="001F204F">
      <w:pPr>
        <w:pStyle w:val="ListParagraph"/>
        <w:numPr>
          <w:ilvl w:val="0"/>
          <w:numId w:val="232"/>
        </w:numPr>
        <w:contextualSpacing/>
      </w:pPr>
      <w:r>
        <w:t xml:space="preserve">It </w:t>
      </w:r>
      <w:r>
        <w:t>begins with “</w:t>
      </w:r>
      <w:r>
        <w:rPr>
          <w:rStyle w:val="InlineCode"/>
        </w:rPr>
        <w:t>_x0000_</w:t>
      </w:r>
      <w:r>
        <w:t>” followed by 1 character and a number: _x0000_[c]&lt;num&gt;</w:t>
      </w:r>
    </w:p>
    <w:p w:rsidR="00B13653" w:rsidRDefault="001F204F">
      <w:pPr>
        <w:pStyle w:val="ListParagraph"/>
        <w:numPr>
          <w:ilvl w:val="0"/>
          <w:numId w:val="232"/>
        </w:numPr>
        <w:contextualSpacing/>
      </w:pPr>
      <w:r>
        <w:t>The character [c] is:</w:t>
      </w:r>
    </w:p>
    <w:p w:rsidR="00B13653" w:rsidRDefault="001F204F">
      <w:pPr>
        <w:pStyle w:val="ListParagraph"/>
        <w:numPr>
          <w:ilvl w:val="0"/>
          <w:numId w:val="232"/>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77">
        <w:r>
          <w:rPr>
            <w:rStyle w:val="Hyperlink"/>
          </w:rPr>
          <w:t>[ISO/IEC-29500-4]</w:t>
        </w:r>
      </w:hyperlink>
      <w:r>
        <w:t xml:space="preserve"> §19.1.2.20; shapetype (Sha</w:t>
      </w:r>
      <w:r>
        <w:t>pe Template)").</w:t>
      </w:r>
    </w:p>
    <w:p w:rsidR="00B13653" w:rsidRDefault="001F204F">
      <w:pPr>
        <w:pStyle w:val="ListParagraph"/>
        <w:numPr>
          <w:ilvl w:val="0"/>
          <w:numId w:val="232"/>
        </w:numPr>
        <w:contextualSpacing/>
      </w:pPr>
      <w:r>
        <w:t>‘</w:t>
      </w:r>
      <w:r>
        <w:rPr>
          <w:rStyle w:val="InlineCode"/>
        </w:rPr>
        <w:t>s</w:t>
      </w:r>
      <w:r>
        <w:t>’ when used for a shape.</w:t>
      </w:r>
    </w:p>
    <w:p w:rsidR="00B13653" w:rsidRDefault="001F204F">
      <w:pPr>
        <w:pStyle w:val="ListParagraph"/>
        <w:numPr>
          <w:ilvl w:val="0"/>
          <w:numId w:val="232"/>
        </w:numPr>
        <w:contextualSpacing/>
      </w:pPr>
      <w:r>
        <w:t>Shape IDs always start at 1025.</w:t>
      </w:r>
    </w:p>
    <w:p w:rsidR="00B13653" w:rsidRDefault="001F204F">
      <w:pPr>
        <w:pStyle w:val="ListParagraph"/>
        <w:numPr>
          <w:ilvl w:val="0"/>
          <w:numId w:val="232"/>
        </w:numPr>
        <w:contextualSpacing/>
      </w:pPr>
      <w:r>
        <w:t>Shape IDs are clustered together, and each cluster has 1024 values.  The first cluster ranges from 1025 to 2048.</w:t>
      </w:r>
    </w:p>
    <w:p w:rsidR="00B13653" w:rsidRDefault="001F204F">
      <w:pPr>
        <w:pStyle w:val="ListParagraph"/>
        <w:numPr>
          <w:ilvl w:val="0"/>
          <w:numId w:val="232"/>
        </w:numPr>
        <w:contextualSpacing/>
      </w:pPr>
      <w:r>
        <w:t>Shape IDs within the same cluster may only exist in:</w:t>
      </w:r>
    </w:p>
    <w:p w:rsidR="00B13653" w:rsidRDefault="001F204F">
      <w:pPr>
        <w:pStyle w:val="ListParagraph"/>
        <w:numPr>
          <w:ilvl w:val="0"/>
          <w:numId w:val="232"/>
        </w:numPr>
        <w:contextualSpacing/>
      </w:pPr>
      <w:r>
        <w:t xml:space="preserve">one worksheet, </w:t>
      </w:r>
      <w:r>
        <w:t>for Excel.</w:t>
      </w:r>
    </w:p>
    <w:p w:rsidR="00B13653" w:rsidRDefault="001F204F">
      <w:pPr>
        <w:pStyle w:val="ListParagraph"/>
        <w:numPr>
          <w:ilvl w:val="0"/>
          <w:numId w:val="232"/>
        </w:numPr>
        <w:contextualSpacing/>
      </w:pPr>
      <w:r>
        <w:t>one slide, for PowerPoint.</w:t>
      </w:r>
    </w:p>
    <w:p w:rsidR="00B13653" w:rsidRDefault="001F204F">
      <w:pPr>
        <w:pStyle w:val="ListParagraph"/>
        <w:numPr>
          <w:ilvl w:val="0"/>
          <w:numId w:val="232"/>
        </w:numPr>
        <w:contextualSpacing/>
      </w:pPr>
      <w:r>
        <w:t>one document, for Word.</w:t>
      </w:r>
    </w:p>
    <w:p w:rsidR="00B13653" w:rsidRDefault="001F204F">
      <w:pPr>
        <w:pStyle w:val="ListParagraph"/>
        <w:numPr>
          <w:ilvl w:val="0"/>
          <w:numId w:val="232"/>
        </w:numPr>
        <w:contextualSpacing/>
      </w:pPr>
      <w:r>
        <w:t>the header, for Word.</w:t>
      </w:r>
    </w:p>
    <w:p w:rsidR="00B13653" w:rsidRDefault="001F204F">
      <w:pPr>
        <w:pStyle w:val="ListParagraph"/>
        <w:numPr>
          <w:ilvl w:val="0"/>
          <w:numId w:val="232"/>
        </w:numPr>
        <w:contextualSpacing/>
      </w:pPr>
      <w:r>
        <w:t>‘</w:t>
      </w:r>
      <w:r>
        <w:rPr>
          <w:rStyle w:val="InlineCode"/>
        </w:rPr>
        <w:t>s</w:t>
      </w:r>
      <w:r>
        <w:t>’ or ‘</w:t>
      </w:r>
      <w:r>
        <w:rPr>
          <w:rStyle w:val="InlineCode"/>
        </w:rPr>
        <w:t>i</w:t>
      </w:r>
      <w:r>
        <w:t>’ for shapes that are inline (not floating) in Word.</w:t>
      </w:r>
    </w:p>
    <w:p w:rsidR="00B13653" w:rsidRDefault="001F204F">
      <w:pPr>
        <w:pStyle w:val="ListParagraph"/>
        <w:numPr>
          <w:ilvl w:val="0"/>
          <w:numId w:val="232"/>
        </w:numPr>
        <w:contextualSpacing/>
      </w:pPr>
      <w:r>
        <w:t xml:space="preserve">&lt;num&gt; shall be between </w:t>
      </w:r>
      <w:r>
        <w:rPr>
          <w:rStyle w:val="InlineCode"/>
        </w:rPr>
        <w:t>1</w:t>
      </w:r>
      <w:r>
        <w:t xml:space="preserve"> and </w:t>
      </w:r>
      <w:r>
        <w:rPr>
          <w:rStyle w:val="InlineCode"/>
        </w:rPr>
        <w:t>268435456</w:t>
      </w:r>
      <w:r>
        <w:t>.</w:t>
      </w:r>
    </w:p>
    <w:p w:rsidR="00B13653" w:rsidRDefault="001F204F">
      <w:pPr>
        <w:pStyle w:val="ListParagraph"/>
        <w:numPr>
          <w:ilvl w:val="0"/>
          <w:numId w:val="232"/>
        </w:numPr>
      </w:pPr>
      <w:r>
        <w:t>It does not contain NCR (Numeric Character Reference) characters.</w:t>
      </w:r>
    </w:p>
    <w:p w:rsidR="00B13653" w:rsidRDefault="001F204F">
      <w:r>
        <w:t>Offi</w:t>
      </w:r>
      <w:r>
        <w:t>ce 2007 does not guarantee that the same shape ID that is loaded is preserved on file save.</w:t>
      </w:r>
    </w:p>
    <w:p w:rsidR="00B13653" w:rsidRDefault="001F204F">
      <w:r>
        <w:t>This simple type's contents are a restriction of the XML Schema string datatype.</w:t>
      </w:r>
    </w:p>
    <w:p w:rsidR="00B13653" w:rsidRDefault="001F204F">
      <w:r>
        <w:t>The following XML Schema fragment defines the contents of this simple type:</w:t>
      </w:r>
    </w:p>
    <w:p w:rsidR="00B13653" w:rsidRDefault="001F204F">
      <w:pPr>
        <w:pStyle w:val="Code"/>
      </w:pPr>
      <w:r>
        <w:lastRenderedPageBreak/>
        <w:t>&lt;simple</w:t>
      </w:r>
      <w:r>
        <w:t>Type name="ST_SpId"&gt;</w:t>
      </w:r>
    </w:p>
    <w:p w:rsidR="00B13653" w:rsidRDefault="001F204F">
      <w:pPr>
        <w:pStyle w:val="Code"/>
      </w:pPr>
      <w:r>
        <w:t xml:space="preserve">  &lt;restriction base="xsd:string"/&gt;</w:t>
      </w:r>
    </w:p>
    <w:p w:rsidR="00B13653" w:rsidRDefault="001F204F">
      <w:pPr>
        <w:pStyle w:val="Code"/>
      </w:pPr>
      <w:r>
        <w:t>&lt;/simpleType&gt;</w:t>
      </w:r>
    </w:p>
    <w:p w:rsidR="00B13653" w:rsidRDefault="001F204F">
      <w:pPr>
        <w:pStyle w:val="Heading1"/>
      </w:pPr>
      <w:bookmarkStart w:id="4235" w:name="section_e4474de8f3b14dfeb6475bef678743ca"/>
      <w:bookmarkStart w:id="4236" w:name="_Toc499811017"/>
      <w:r>
        <w:lastRenderedPageBreak/>
        <w:t>Change Tracking</w:t>
      </w:r>
      <w:bookmarkEnd w:id="4235"/>
      <w:bookmarkEnd w:id="423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1F204F" w:rsidP="00380B90">
      <w:r w:rsidRPr="00F6169D">
        <w:t xml:space="preserve">This section identifies changes that were made to this document since the last release. Changes are classified as Major, </w:t>
      </w:r>
      <w:r w:rsidRPr="00F6169D">
        <w:t xml:space="preserve">Minor, or None. </w:t>
      </w:r>
    </w:p>
    <w:p w:rsidR="00380B90" w:rsidRDefault="001F204F"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1F204F" w:rsidP="00380B90">
      <w:pPr>
        <w:pStyle w:val="ListParagraph"/>
        <w:numPr>
          <w:ilvl w:val="0"/>
          <w:numId w:val="235"/>
        </w:numPr>
        <w:contextualSpacing/>
      </w:pPr>
      <w:r>
        <w:t>A document revision that incorporates cha</w:t>
      </w:r>
      <w:r>
        <w:t>nges to interoperability requirements.</w:t>
      </w:r>
    </w:p>
    <w:p w:rsidR="00380B90" w:rsidRDefault="001F204F" w:rsidP="00380B90">
      <w:pPr>
        <w:pStyle w:val="ListParagraph"/>
        <w:numPr>
          <w:ilvl w:val="0"/>
          <w:numId w:val="235"/>
        </w:numPr>
        <w:contextualSpacing/>
      </w:pPr>
      <w:r>
        <w:t>A document revision that captures changes to protocol functionality.</w:t>
      </w:r>
    </w:p>
    <w:p w:rsidR="00380B90" w:rsidRDefault="001F204F" w:rsidP="00380B90">
      <w:r>
        <w:t xml:space="preserve">The revision class </w:t>
      </w:r>
      <w:r w:rsidRPr="00F6169D">
        <w:rPr>
          <w:b/>
        </w:rPr>
        <w:t>Minor</w:t>
      </w:r>
      <w:r>
        <w:t xml:space="preserve"> means that the meaning of the technical content was clarified. Minor changes do not affect protocol interoperability or imp</w:t>
      </w:r>
      <w:r>
        <w:t>lementation. Examples of minor changes are updates to clarify ambiguity at the sentence, paragraph, or table level.</w:t>
      </w:r>
    </w:p>
    <w:p w:rsidR="00380B90" w:rsidRDefault="001F204F" w:rsidP="00380B90">
      <w:r>
        <w:t xml:space="preserve">The revision class </w:t>
      </w:r>
      <w:r w:rsidRPr="00F6169D">
        <w:rPr>
          <w:b/>
        </w:rPr>
        <w:t>None</w:t>
      </w:r>
      <w:r>
        <w:t xml:space="preserve"> means that no new technical changes were introduced. Minor editorial and formatting changes may have been made, but </w:t>
      </w:r>
      <w:r>
        <w:t>the relevant technical content is identical to the last released version.</w:t>
      </w:r>
    </w:p>
    <w:p w:rsidR="00B13653" w:rsidRDefault="001F204F">
      <w:r>
        <w:t xml:space="preserve">The changes made to this document are listed in the following table. For more information, please contact </w:t>
      </w:r>
      <w:hyperlink r:id="rId378"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666"/>
        <w:gridCol w:w="4203"/>
        <w:gridCol w:w="1246"/>
      </w:tblGrid>
      <w:tr w:rsidR="00B13653" w:rsidTr="00B1365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3653" w:rsidRDefault="001F204F">
            <w:pPr>
              <w:pStyle w:val="TableHeaderText"/>
            </w:pPr>
            <w:r>
              <w:t>Section</w:t>
            </w:r>
          </w:p>
        </w:tc>
        <w:tc>
          <w:tcPr>
            <w:tcW w:w="0" w:type="auto"/>
            <w:vAlign w:val="center"/>
          </w:tcPr>
          <w:p w:rsidR="00B13653" w:rsidRDefault="001F204F">
            <w:pPr>
              <w:pStyle w:val="TableHeaderText"/>
            </w:pPr>
            <w:r>
              <w:t>Description</w:t>
            </w:r>
          </w:p>
        </w:tc>
        <w:tc>
          <w:tcPr>
            <w:tcW w:w="0" w:type="auto"/>
            <w:vAlign w:val="center"/>
          </w:tcPr>
          <w:p w:rsidR="00B13653" w:rsidRDefault="001F204F">
            <w:pPr>
              <w:pStyle w:val="TableHeaderText"/>
            </w:pPr>
            <w:r>
              <w:t>Revision class</w:t>
            </w:r>
          </w:p>
        </w:tc>
      </w:tr>
      <w:tr w:rsidR="00B13653" w:rsidTr="00B13653">
        <w:tc>
          <w:tcPr>
            <w:tcW w:w="0" w:type="auto"/>
            <w:vAlign w:val="center"/>
          </w:tcPr>
          <w:p w:rsidR="00B13653" w:rsidRDefault="001F204F">
            <w:pPr>
              <w:pStyle w:val="TableBodyText"/>
            </w:pPr>
            <w:hyperlink w:anchor="Section_f7130225236848f3acaea9d278d0fb25">
              <w:r>
                <w:rPr>
                  <w:rStyle w:val="Hyperlink"/>
                </w:rPr>
                <w:t>2.1.229</w:t>
              </w:r>
            </w:hyperlink>
            <w:r>
              <w:t xml:space="preserve"> Part 1 Section 17.7.3, Toggle Properties</w:t>
            </w:r>
          </w:p>
        </w:tc>
        <w:tc>
          <w:tcPr>
            <w:tcW w:w="0" w:type="auto"/>
            <w:vAlign w:val="center"/>
          </w:tcPr>
          <w:p w:rsidR="00B13653" w:rsidRDefault="001F204F">
            <w:pPr>
              <w:pStyle w:val="TableBodyText"/>
            </w:pPr>
            <w:r>
              <w:t>Clarified product behavior for inherited toggle properties for a table style.</w:t>
            </w:r>
          </w:p>
        </w:tc>
        <w:tc>
          <w:tcPr>
            <w:tcW w:w="0" w:type="auto"/>
            <w:vAlign w:val="center"/>
          </w:tcPr>
          <w:p w:rsidR="00B13653" w:rsidRDefault="001F204F">
            <w:pPr>
              <w:pStyle w:val="TableBodyText"/>
            </w:pPr>
            <w:r>
              <w:t>Minor</w:t>
            </w:r>
          </w:p>
        </w:tc>
      </w:tr>
      <w:tr w:rsidR="00B13653" w:rsidTr="00B13653">
        <w:tc>
          <w:tcPr>
            <w:tcW w:w="0" w:type="auto"/>
            <w:vAlign w:val="center"/>
          </w:tcPr>
          <w:p w:rsidR="00B13653" w:rsidRDefault="001F204F">
            <w:pPr>
              <w:pStyle w:val="TableBodyText"/>
            </w:pPr>
            <w:hyperlink w:anchor="Section_01d8bb8ec1fa46e7865d931ad671a6c1">
              <w:r>
                <w:rPr>
                  <w:rStyle w:val="Hyperlink"/>
                </w:rPr>
                <w:t>2.1.453</w:t>
              </w:r>
            </w:hyperlink>
            <w:r>
              <w:t xml:space="preserve"> Part 1 Section 17.16.2, XML representation</w:t>
            </w:r>
          </w:p>
        </w:tc>
        <w:tc>
          <w:tcPr>
            <w:tcW w:w="0" w:type="auto"/>
            <w:vAlign w:val="center"/>
          </w:tcPr>
          <w:p w:rsidR="00B13653" w:rsidRDefault="001F204F">
            <w:pPr>
              <w:pStyle w:val="TableBodyText"/>
            </w:pPr>
            <w:r>
              <w:t>Clarified product behavior for the field-type name composition.</w:t>
            </w:r>
          </w:p>
        </w:tc>
        <w:tc>
          <w:tcPr>
            <w:tcW w:w="0" w:type="auto"/>
            <w:vAlign w:val="center"/>
          </w:tcPr>
          <w:p w:rsidR="00B13653" w:rsidRDefault="001F204F">
            <w:pPr>
              <w:pStyle w:val="TableBodyText"/>
            </w:pPr>
            <w:r>
              <w:t>Minor</w:t>
            </w:r>
          </w:p>
        </w:tc>
      </w:tr>
      <w:tr w:rsidR="00B13653" w:rsidTr="00B13653">
        <w:tc>
          <w:tcPr>
            <w:tcW w:w="0" w:type="auto"/>
            <w:vAlign w:val="center"/>
          </w:tcPr>
          <w:p w:rsidR="00B13653" w:rsidRDefault="001F204F">
            <w:pPr>
              <w:pStyle w:val="TableBodyText"/>
            </w:pPr>
            <w:hyperlink w:anchor="Section_df06e42311a64a36bfb382139e531781">
              <w:r>
                <w:rPr>
                  <w:rStyle w:val="Hyperlink"/>
                </w:rPr>
                <w:t>2.1.520</w:t>
              </w:r>
            </w:hyperlink>
            <w:r>
              <w:t xml:space="preserve"> Part 1 Section 17.16.22, hyperl</w:t>
            </w:r>
            <w:r>
              <w:t>ink (Hyperlink)</w:t>
            </w:r>
          </w:p>
        </w:tc>
        <w:tc>
          <w:tcPr>
            <w:tcW w:w="0" w:type="auto"/>
            <w:vAlign w:val="center"/>
          </w:tcPr>
          <w:p w:rsidR="00B13653" w:rsidRDefault="001F204F">
            <w:pPr>
              <w:pStyle w:val="TableBodyText"/>
            </w:pPr>
            <w:r>
              <w:t>Clarified product behavior for a hyperlink with a value for the r:id attribute.</w:t>
            </w:r>
          </w:p>
        </w:tc>
        <w:tc>
          <w:tcPr>
            <w:tcW w:w="0" w:type="auto"/>
            <w:vAlign w:val="center"/>
          </w:tcPr>
          <w:p w:rsidR="00B13653" w:rsidRDefault="001F204F">
            <w:pPr>
              <w:pStyle w:val="TableBodyText"/>
            </w:pPr>
            <w:r>
              <w:t>Minor</w:t>
            </w:r>
          </w:p>
        </w:tc>
      </w:tr>
      <w:tr w:rsidR="00B13653" w:rsidTr="00B13653">
        <w:tc>
          <w:tcPr>
            <w:tcW w:w="0" w:type="auto"/>
            <w:vAlign w:val="center"/>
          </w:tcPr>
          <w:p w:rsidR="00B13653" w:rsidRDefault="001F204F">
            <w:pPr>
              <w:pStyle w:val="TableBodyText"/>
            </w:pPr>
            <w:hyperlink w:anchor="Section_dff6242bddbe4a768d6567496b074576">
              <w:r>
                <w:rPr>
                  <w:rStyle w:val="Hyperlink"/>
                </w:rPr>
                <w:t>2.1.695</w:t>
              </w:r>
            </w:hyperlink>
            <w:r>
              <w:t xml:space="preserve"> Part 1 Section 18.8.7, cellStyle (Cell Style)</w:t>
            </w:r>
          </w:p>
        </w:tc>
        <w:tc>
          <w:tcPr>
            <w:tcW w:w="0" w:type="auto"/>
            <w:vAlign w:val="center"/>
          </w:tcPr>
          <w:p w:rsidR="00B13653" w:rsidRDefault="001F204F">
            <w:pPr>
              <w:pStyle w:val="TableBodyText"/>
            </w:pPr>
            <w:r>
              <w:t>Added note about uniqueness of the n</w:t>
            </w:r>
            <w:r>
              <w:t>ame attribute value.</w:t>
            </w:r>
          </w:p>
        </w:tc>
        <w:tc>
          <w:tcPr>
            <w:tcW w:w="0" w:type="auto"/>
            <w:vAlign w:val="center"/>
          </w:tcPr>
          <w:p w:rsidR="00B13653" w:rsidRDefault="001F204F">
            <w:pPr>
              <w:pStyle w:val="TableBodyText"/>
            </w:pPr>
            <w:r>
              <w:t>Minor</w:t>
            </w:r>
          </w:p>
        </w:tc>
      </w:tr>
      <w:tr w:rsidR="00B13653" w:rsidTr="00B13653">
        <w:tc>
          <w:tcPr>
            <w:tcW w:w="0" w:type="auto"/>
            <w:vAlign w:val="center"/>
          </w:tcPr>
          <w:p w:rsidR="00B13653" w:rsidRDefault="001F204F">
            <w:pPr>
              <w:pStyle w:val="TableBodyText"/>
            </w:pPr>
            <w:hyperlink w:anchor="Section_05a36e72bcdd46a6874e2eb1fa7573b4">
              <w:r>
                <w:rPr>
                  <w:rStyle w:val="Hyperlink"/>
                </w:rPr>
                <w:t>2.1.1142</w:t>
              </w:r>
            </w:hyperlink>
            <w:r>
              <w:t xml:space="preserve"> Part 1 Section 19.5.7, attrName (Attribute Name)</w:t>
            </w:r>
          </w:p>
        </w:tc>
        <w:tc>
          <w:tcPr>
            <w:tcW w:w="0" w:type="auto"/>
            <w:vAlign w:val="center"/>
          </w:tcPr>
          <w:p w:rsidR="00B13653" w:rsidRDefault="001F204F">
            <w:pPr>
              <w:pStyle w:val="TableBodyText"/>
            </w:pPr>
            <w:r>
              <w:t>Updated possible values for the attrName element.</w:t>
            </w:r>
          </w:p>
        </w:tc>
        <w:tc>
          <w:tcPr>
            <w:tcW w:w="0" w:type="auto"/>
            <w:vAlign w:val="center"/>
          </w:tcPr>
          <w:p w:rsidR="00B13653" w:rsidRDefault="001F204F">
            <w:pPr>
              <w:pStyle w:val="TableBodyText"/>
            </w:pPr>
            <w:r>
              <w:t>Major</w:t>
            </w:r>
          </w:p>
        </w:tc>
      </w:tr>
      <w:tr w:rsidR="00B13653" w:rsidTr="00B13653">
        <w:tc>
          <w:tcPr>
            <w:tcW w:w="0" w:type="auto"/>
            <w:vAlign w:val="center"/>
          </w:tcPr>
          <w:p w:rsidR="00B13653" w:rsidRDefault="001F204F">
            <w:pPr>
              <w:pStyle w:val="TableBodyText"/>
            </w:pPr>
            <w:hyperlink w:anchor="Section_a185de173253409bbf9395b1f78516ef">
              <w:r>
                <w:rPr>
                  <w:rStyle w:val="Hyperlink"/>
                </w:rPr>
                <w:t>2.1.1744</w:t>
              </w:r>
            </w:hyperlink>
            <w:r>
              <w:t xml:space="preserve"> Part 2 Section 13.2.4.24, Relationships Transform Algorithm</w:t>
            </w:r>
          </w:p>
        </w:tc>
        <w:tc>
          <w:tcPr>
            <w:tcW w:w="0" w:type="auto"/>
            <w:vAlign w:val="center"/>
          </w:tcPr>
          <w:p w:rsidR="00B13653" w:rsidRDefault="001F204F">
            <w:pPr>
              <w:pStyle w:val="TableBodyText"/>
            </w:pPr>
            <w:r>
              <w:t>Added a note about setting the TargetMode attribute before doing a c14n transform.</w:t>
            </w:r>
          </w:p>
        </w:tc>
        <w:tc>
          <w:tcPr>
            <w:tcW w:w="0" w:type="auto"/>
            <w:vAlign w:val="center"/>
          </w:tcPr>
          <w:p w:rsidR="00B13653" w:rsidRDefault="001F204F">
            <w:pPr>
              <w:pStyle w:val="TableBodyText"/>
            </w:pPr>
            <w:r>
              <w:t>Minor</w:t>
            </w:r>
          </w:p>
        </w:tc>
      </w:tr>
      <w:tr w:rsidR="00B13653" w:rsidTr="00B13653">
        <w:tc>
          <w:tcPr>
            <w:tcW w:w="0" w:type="auto"/>
            <w:vAlign w:val="center"/>
          </w:tcPr>
          <w:p w:rsidR="00B13653" w:rsidRDefault="001F204F">
            <w:pPr>
              <w:pStyle w:val="TableBodyText"/>
            </w:pPr>
            <w:r>
              <w:t>2.1.1744 Part 2 Section 13.2.4.24, R</w:t>
            </w:r>
            <w:r>
              <w:t>elationships Transform Algorithm</w:t>
            </w:r>
          </w:p>
        </w:tc>
        <w:tc>
          <w:tcPr>
            <w:tcW w:w="0" w:type="auto"/>
            <w:vAlign w:val="center"/>
          </w:tcPr>
          <w:p w:rsidR="00B13653" w:rsidRDefault="001F204F">
            <w:pPr>
              <w:pStyle w:val="TableBodyText"/>
            </w:pPr>
            <w:r>
              <w:t>Added information on TargetMode to Relationships Transform Algorithm note.</w:t>
            </w:r>
          </w:p>
        </w:tc>
        <w:tc>
          <w:tcPr>
            <w:tcW w:w="0" w:type="auto"/>
            <w:vAlign w:val="center"/>
          </w:tcPr>
          <w:p w:rsidR="00B13653" w:rsidRDefault="001F204F">
            <w:pPr>
              <w:pStyle w:val="TableBodyText"/>
            </w:pPr>
            <w:r>
              <w:t>Major</w:t>
            </w:r>
          </w:p>
        </w:tc>
      </w:tr>
    </w:tbl>
    <w:p w:rsidR="00B13653" w:rsidRDefault="001F204F">
      <w:pPr>
        <w:pStyle w:val="Heading1"/>
        <w:sectPr w:rsidR="00B13653">
          <w:footerReference w:type="default" r:id="rId379"/>
          <w:endnotePr>
            <w:numFmt w:val="decimal"/>
          </w:endnotePr>
          <w:type w:val="continuous"/>
          <w:pgSz w:w="12240" w:h="15840"/>
          <w:pgMar w:top="1080" w:right="1440" w:bottom="2016" w:left="1440" w:header="720" w:footer="720" w:gutter="0"/>
          <w:cols w:space="720"/>
          <w:docGrid w:linePitch="360"/>
        </w:sectPr>
      </w:pPr>
      <w:bookmarkStart w:id="4237" w:name="section_a92471268b234297b15bfef61d56a43d"/>
      <w:bookmarkStart w:id="4238" w:name="_Toc499811018"/>
      <w:r>
        <w:lastRenderedPageBreak/>
        <w:t>Index</w:t>
      </w:r>
      <w:bookmarkEnd w:id="4237"/>
      <w:bookmarkEnd w:id="4238"/>
    </w:p>
    <w:p w:rsidR="00B13653" w:rsidRDefault="001F204F">
      <w:pPr>
        <w:pStyle w:val="indexheader"/>
      </w:pPr>
      <w:r>
        <w:t>A</w:t>
      </w:r>
    </w:p>
    <w:p w:rsidR="00B13653" w:rsidRDefault="00B13653">
      <w:pPr>
        <w:spacing w:before="0" w:after="0"/>
        <w:rPr>
          <w:sz w:val="16"/>
        </w:rPr>
      </w:pPr>
    </w:p>
    <w:p w:rsidR="00B13653" w:rsidRDefault="001F204F">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387</w:t>
      </w:r>
      <w:r>
        <w:fldChar w:fldCharType="end"/>
      </w:r>
    </w:p>
    <w:p w:rsidR="00B13653" w:rsidRDefault="001F204F">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572</w:t>
      </w:r>
      <w:r>
        <w:fldChar w:fldCharType="end"/>
      </w:r>
    </w:p>
    <w:p w:rsidR="00B13653" w:rsidRDefault="001F204F">
      <w:pPr>
        <w:pStyle w:val="indexentry0"/>
      </w:pPr>
      <w:hyperlink w:anchor="section_93eba06791a84e518377d509424e042a">
        <w:r>
          <w:rPr>
            <w:rStyle w:val="Hyperlink"/>
          </w:rPr>
          <w:t>Abstract (Document Abstract)</w:t>
        </w:r>
      </w:hyperlink>
      <w:r>
        <w:t xml:space="preserve"> </w:t>
      </w:r>
      <w:r>
        <w:fldChar w:fldCharType="begin"/>
      </w:r>
      <w:r>
        <w:instrText>PAGERE</w:instrText>
      </w:r>
      <w:r>
        <w:instrText>F section_93eba06791a84e518377d509424e042a</w:instrText>
      </w:r>
      <w:r>
        <w:fldChar w:fldCharType="separate"/>
      </w:r>
      <w:r>
        <w:rPr>
          <w:noProof/>
        </w:rPr>
        <w:t>844</w:t>
      </w:r>
      <w:r>
        <w:fldChar w:fldCharType="end"/>
      </w:r>
    </w:p>
    <w:p w:rsidR="00B13653" w:rsidRDefault="001F204F">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section_3140e0b043d54c06a42da8f1a6ad9b75</w:instrText>
      </w:r>
      <w:r>
        <w:fldChar w:fldCharType="separate"/>
      </w:r>
      <w:r>
        <w:rPr>
          <w:noProof/>
        </w:rPr>
        <w:t>118</w:t>
      </w:r>
      <w:r>
        <w:fldChar w:fldCharType="end"/>
      </w:r>
    </w:p>
    <w:p w:rsidR="00B13653" w:rsidRDefault="001F204F">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118</w:t>
      </w:r>
      <w:r>
        <w:fldChar w:fldCharType="end"/>
      </w:r>
    </w:p>
    <w:p w:rsidR="00B13653" w:rsidRDefault="001F204F">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585</w:t>
      </w:r>
      <w:r>
        <w:fldChar w:fldCharType="end"/>
      </w:r>
    </w:p>
    <w:p w:rsidR="00B13653" w:rsidRDefault="001F204F">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section_e5f8531be5344502a1ef1280e78edf19</w:instrText>
      </w:r>
      <w:r>
        <w:fldChar w:fldCharType="separate"/>
      </w:r>
      <w:r>
        <w:rPr>
          <w:noProof/>
        </w:rPr>
        <w:t>667</w:t>
      </w:r>
      <w:r>
        <w:fldChar w:fldCharType="end"/>
      </w:r>
    </w:p>
    <w:p w:rsidR="00B13653" w:rsidRDefault="001F204F">
      <w:pPr>
        <w:pStyle w:val="indexentry0"/>
      </w:pPr>
      <w:hyperlink w:anchor="section_deb182c9a9c0495e80688c51887faf02">
        <w:r>
          <w:rPr>
            <w:rStyle w:val="Hyperlink"/>
          </w:rPr>
          <w:t>Accel2 (Secondary Keyboard Accelerator)</w:t>
        </w:r>
      </w:hyperlink>
      <w:r>
        <w:t xml:space="preserve"> </w:t>
      </w:r>
      <w:r>
        <w:fldChar w:fldCharType="begin"/>
      </w:r>
      <w:r>
        <w:instrText>PAGEREF s</w:instrText>
      </w:r>
      <w:r>
        <w:instrText>ection_deb182c9a9c0495e80688c51887faf02</w:instrText>
      </w:r>
      <w:r>
        <w:fldChar w:fldCharType="separate"/>
      </w:r>
      <w:r>
        <w:rPr>
          <w:noProof/>
        </w:rPr>
        <w:t>667</w:t>
      </w:r>
      <w:r>
        <w:fldChar w:fldCharType="end"/>
      </w:r>
    </w:p>
    <w:p w:rsidR="00B13653" w:rsidRDefault="001F204F">
      <w:pPr>
        <w:pStyle w:val="indexentry0"/>
      </w:pPr>
      <w:hyperlink w:anchor="section_200a8e888d524d2a82f76383fea2caea">
        <w:r>
          <w:rPr>
            <w:rStyle w:val="Hyperlink"/>
          </w:rPr>
          <w:t>accent1 (Accent 1)</w:t>
        </w:r>
      </w:hyperlink>
      <w:r>
        <w:t xml:space="preserve"> </w:t>
      </w:r>
      <w:r>
        <w:fldChar w:fldCharType="begin"/>
      </w:r>
      <w:r>
        <w:instrText>PAGEREF section_200a8e888d524d2a82f76383fea2caea</w:instrText>
      </w:r>
      <w:r>
        <w:fldChar w:fldCharType="separate"/>
      </w:r>
      <w:r>
        <w:rPr>
          <w:noProof/>
        </w:rPr>
        <w:t>498</w:t>
      </w:r>
      <w:r>
        <w:fldChar w:fldCharType="end"/>
      </w:r>
    </w:p>
    <w:p w:rsidR="00B13653" w:rsidRDefault="001F204F">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498</w:t>
      </w:r>
      <w:r>
        <w:fldChar w:fldCharType="end"/>
      </w:r>
    </w:p>
    <w:p w:rsidR="00B13653" w:rsidRDefault="001F204F">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499</w:t>
      </w:r>
      <w:r>
        <w:fldChar w:fldCharType="end"/>
      </w:r>
    </w:p>
    <w:p w:rsidR="00B13653" w:rsidRDefault="001F204F">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499</w:t>
      </w:r>
      <w:r>
        <w:fldChar w:fldCharType="end"/>
      </w:r>
    </w:p>
    <w:p w:rsidR="00B13653" w:rsidRDefault="001F204F">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499</w:t>
      </w:r>
      <w:r>
        <w:fldChar w:fldCharType="end"/>
      </w:r>
    </w:p>
    <w:p w:rsidR="00B13653" w:rsidRDefault="001F204F">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499</w:t>
      </w:r>
      <w:r>
        <w:fldChar w:fldCharType="end"/>
      </w:r>
    </w:p>
    <w:p w:rsidR="00B13653" w:rsidRDefault="001F204F">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390</w:t>
      </w:r>
      <w:r>
        <w:fldChar w:fldCharType="end"/>
      </w:r>
    </w:p>
    <w:p w:rsidR="00B13653" w:rsidRDefault="001F204F">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391</w:t>
      </w:r>
      <w:r>
        <w:fldChar w:fldCharType="end"/>
      </w:r>
    </w:p>
    <w:p w:rsidR="00B13653" w:rsidRDefault="001F204F">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683</w:t>
      </w:r>
      <w:r>
        <w:fldChar w:fldCharType="end"/>
      </w:r>
    </w:p>
    <w:p w:rsidR="00B13653" w:rsidRDefault="001F204F">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682</w:t>
      </w:r>
      <w:r>
        <w:fldChar w:fldCharType="end"/>
      </w:r>
    </w:p>
    <w:p w:rsidR="00B13653" w:rsidRDefault="001F204F">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w:instrText>
      </w:r>
      <w:r>
        <w:instrText>0dc59a54f3f8f6c41168047f641</w:instrText>
      </w:r>
      <w:r>
        <w:fldChar w:fldCharType="separate"/>
      </w:r>
      <w:r>
        <w:rPr>
          <w:noProof/>
        </w:rPr>
        <w:t>684</w:t>
      </w:r>
      <w:r>
        <w:fldChar w:fldCharType="end"/>
      </w:r>
    </w:p>
    <w:p w:rsidR="00B13653" w:rsidRDefault="001F204F">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684</w:t>
      </w:r>
      <w:r>
        <w:fldChar w:fldCharType="end"/>
      </w:r>
    </w:p>
    <w:p w:rsidR="00B13653" w:rsidRDefault="001F204F">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685</w:t>
      </w:r>
      <w:r>
        <w:fldChar w:fldCharType="end"/>
      </w:r>
    </w:p>
    <w:p w:rsidR="00B13653" w:rsidRDefault="001F204F">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392</w:t>
      </w:r>
      <w:r>
        <w:fldChar w:fldCharType="end"/>
      </w:r>
    </w:p>
    <w:p w:rsidR="00B13653" w:rsidRDefault="001F204F">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686</w:t>
      </w:r>
      <w:r>
        <w:fldChar w:fldCharType="end"/>
      </w:r>
    </w:p>
    <w:p w:rsidR="00B13653" w:rsidRDefault="001F204F">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w:instrText>
      </w:r>
      <w:r>
        <w:instrText>a897fa4ba36e50324</w:instrText>
      </w:r>
      <w:r>
        <w:fldChar w:fldCharType="separate"/>
      </w:r>
      <w:r>
        <w:rPr>
          <w:noProof/>
        </w:rPr>
        <w:t>136</w:t>
      </w:r>
      <w:r>
        <w:fldChar w:fldCharType="end"/>
      </w:r>
    </w:p>
    <w:p w:rsidR="00B13653" w:rsidRDefault="001F204F">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142</w:t>
      </w:r>
      <w:r>
        <w:fldChar w:fldCharType="end"/>
      </w:r>
    </w:p>
    <w:p w:rsidR="00B13653" w:rsidRDefault="001F204F">
      <w:pPr>
        <w:pStyle w:val="indexentry0"/>
      </w:pPr>
      <w:hyperlink w:anchor="section_2dbabd7b5bac4dea9f5477f6dc6e6707">
        <w:r>
          <w:rPr>
            <w:rStyle w:val="Hyperlink"/>
          </w:rPr>
          <w:t>Additional a</w:t>
        </w:r>
        <w:r>
          <w:rPr>
            <w:rStyle w:val="Hyperlink"/>
          </w:rPr>
          <w:t>ttribute for cnfStyle element (Part 1 - 17.3.1.8)</w:t>
        </w:r>
      </w:hyperlink>
      <w:r>
        <w:t xml:space="preserve"> </w:t>
      </w:r>
      <w:r>
        <w:fldChar w:fldCharType="begin"/>
      </w:r>
      <w:r>
        <w:instrText>PAGEREF section_2dbabd7b5bac4dea9f5477f6dc6e6707</w:instrText>
      </w:r>
      <w:r>
        <w:fldChar w:fldCharType="separate"/>
      </w:r>
      <w:r>
        <w:rPr>
          <w:noProof/>
        </w:rPr>
        <w:t>614</w:t>
      </w:r>
      <w:r>
        <w:fldChar w:fldCharType="end"/>
      </w:r>
    </w:p>
    <w:p w:rsidR="00B13653" w:rsidRDefault="001F204F">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w:instrText>
      </w:r>
      <w:r>
        <w:instrText>7a7994a16b593ddabef</w:instrText>
      </w:r>
      <w:r>
        <w:fldChar w:fldCharType="separate"/>
      </w:r>
      <w:r>
        <w:rPr>
          <w:noProof/>
        </w:rPr>
        <w:t>616</w:t>
      </w:r>
      <w:r>
        <w:fldChar w:fldCharType="end"/>
      </w:r>
    </w:p>
    <w:p w:rsidR="00B13653" w:rsidRDefault="001F204F">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616</w:t>
      </w:r>
      <w:r>
        <w:fldChar w:fldCharType="end"/>
      </w:r>
    </w:p>
    <w:p w:rsidR="00B13653" w:rsidRDefault="001F204F">
      <w:pPr>
        <w:pStyle w:val="indexentry0"/>
      </w:pPr>
      <w:hyperlink w:anchor="section_effb5b24826144ae9742ccf290c462ac">
        <w:r>
          <w:rPr>
            <w:rStyle w:val="Hyperlink"/>
          </w:rPr>
          <w:t>Additional attributes for writeProtection element (Part 1 - 17.15.1.93)</w:t>
        </w:r>
      </w:hyperlink>
      <w:r>
        <w:t xml:space="preserve"> </w:t>
      </w:r>
      <w:r>
        <w:fldChar w:fldCharType="begin"/>
      </w:r>
      <w:r>
        <w:instrText>PAGEREF section_effb5b24826144ae9742ccf290c462ac</w:instrText>
      </w:r>
      <w:r>
        <w:fldChar w:fldCharType="separate"/>
      </w:r>
      <w:r>
        <w:rPr>
          <w:noProof/>
        </w:rPr>
        <w:t>620</w:t>
      </w:r>
      <w:r>
        <w:fldChar w:fldCharType="end"/>
      </w:r>
    </w:p>
    <w:p w:rsidR="00B13653" w:rsidRDefault="001F204F">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w:instrText>
      </w:r>
      <w:r>
        <w:instrText>d7648b0911684c6009ebb96</w:instrText>
      </w:r>
      <w:r>
        <w:fldChar w:fldCharType="separate"/>
      </w:r>
      <w:r>
        <w:rPr>
          <w:noProof/>
        </w:rPr>
        <w:t>820</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822</w:t>
      </w:r>
      <w:r>
        <w:fldChar w:fldCharType="end"/>
      </w:r>
      <w:r>
        <w:t>)</w:t>
      </w:r>
    </w:p>
    <w:p w:rsidR="00B13653" w:rsidRDefault="001F204F">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623</w:t>
      </w:r>
      <w:r>
        <w:fldChar w:fldCharType="end"/>
      </w:r>
    </w:p>
    <w:p w:rsidR="00B13653" w:rsidRDefault="001F204F">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w:instrText>
      </w:r>
      <w:r>
        <w:instrText>e3b48b52</w:instrText>
      </w:r>
      <w:r>
        <w:fldChar w:fldCharType="separate"/>
      </w:r>
      <w:r>
        <w:rPr>
          <w:noProof/>
        </w:rPr>
        <w:t>679</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824</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w:instrText>
      </w:r>
      <w:r>
        <w:instrText>8fc5c2b1ec2a</w:instrText>
      </w:r>
      <w:r>
        <w:fldChar w:fldCharType="separate"/>
      </w:r>
      <w:r>
        <w:rPr>
          <w:noProof/>
        </w:rPr>
        <w:t>837</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839</w:t>
      </w:r>
      <w:r>
        <w:fldChar w:fldCharType="end"/>
      </w:r>
      <w:r>
        <w:t>)</w:t>
      </w:r>
    </w:p>
    <w:p w:rsidR="00B13653" w:rsidRDefault="001F204F">
      <w:pPr>
        <w:pStyle w:val="indexentry0"/>
      </w:pPr>
      <w:hyperlink w:anchor="section_96a4842c5e4940e1b9ac0c524e8b68e0">
        <w:r>
          <w:rPr>
            <w:rStyle w:val="Hyperlink"/>
          </w:rPr>
          <w:t>Additional SpreadsheetML Schema</w:t>
        </w:r>
      </w:hyperlink>
      <w:r>
        <w:t xml:space="preserve"> </w:t>
      </w:r>
      <w:r>
        <w:fldChar w:fldCharType="begin"/>
      </w:r>
      <w:r>
        <w:instrText>PAGEREF sectio</w:instrText>
      </w:r>
      <w:r>
        <w:instrText>n_96a4842c5e4940e1b9ac0c524e8b68e0</w:instrText>
      </w:r>
      <w:r>
        <w:fldChar w:fldCharType="separate"/>
      </w:r>
      <w:r>
        <w:rPr>
          <w:noProof/>
        </w:rPr>
        <w:t>831</w:t>
      </w:r>
      <w:r>
        <w:fldChar w:fldCharType="end"/>
      </w:r>
    </w:p>
    <w:p w:rsidR="00B13653" w:rsidRDefault="001F204F">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780</w:t>
      </w:r>
      <w:r>
        <w:fldChar w:fldCharType="end"/>
      </w:r>
    </w:p>
    <w:p w:rsidR="00B13653" w:rsidRDefault="001F204F">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392</w:t>
      </w:r>
      <w:r>
        <w:fldChar w:fldCharType="end"/>
      </w:r>
    </w:p>
    <w:p w:rsidR="00B13653" w:rsidRDefault="001F204F">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161</w:t>
      </w:r>
      <w:r>
        <w:fldChar w:fldCharType="end"/>
      </w:r>
    </w:p>
    <w:p w:rsidR="00B13653" w:rsidRDefault="001F204F">
      <w:pPr>
        <w:pStyle w:val="indexentry0"/>
      </w:pPr>
      <w:hyperlink w:anchor="section_a9b2a24bc8f94d7c90adfd2fda3d0aa1">
        <w:r>
          <w:rPr>
            <w:rStyle w:val="Hyperlink"/>
          </w:rPr>
          <w:t>adj (Shape A</w:t>
        </w:r>
        <w:r>
          <w:rPr>
            <w:rStyle w:val="Hyperlink"/>
          </w:rPr>
          <w:t>djust)</w:t>
        </w:r>
      </w:hyperlink>
      <w:r>
        <w:t xml:space="preserve"> </w:t>
      </w:r>
      <w:r>
        <w:fldChar w:fldCharType="begin"/>
      </w:r>
      <w:r>
        <w:instrText>PAGEREF section_a9b2a24bc8f94d7c90adfd2fda3d0aa1</w:instrText>
      </w:r>
      <w:r>
        <w:fldChar w:fldCharType="separate"/>
      </w:r>
      <w:r>
        <w:rPr>
          <w:noProof/>
        </w:rPr>
        <w:t>575</w:t>
      </w:r>
      <w:r>
        <w:fldChar w:fldCharType="end"/>
      </w:r>
    </w:p>
    <w:p w:rsidR="00B13653" w:rsidRDefault="001F204F">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179</w:t>
      </w:r>
      <w:r>
        <w:fldChar w:fldCharType="end"/>
      </w:r>
    </w:p>
    <w:p w:rsidR="00B13653" w:rsidRDefault="001F204F">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100</w:t>
      </w:r>
      <w:r>
        <w:fldChar w:fldCharType="end"/>
      </w:r>
    </w:p>
    <w:p w:rsidR="00B13653" w:rsidRDefault="001F204F">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289</w:t>
      </w:r>
      <w:r>
        <w:fldChar w:fldCharType="end"/>
      </w:r>
    </w:p>
    <w:p w:rsidR="00B13653" w:rsidRDefault="001F204F">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155</w:t>
      </w:r>
      <w:r>
        <w:fldChar w:fldCharType="end"/>
      </w:r>
    </w:p>
    <w:p w:rsidR="00B13653" w:rsidRDefault="001F204F">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586</w:t>
      </w:r>
      <w:r>
        <w:fldChar w:fldCharType="end"/>
      </w:r>
    </w:p>
    <w:p w:rsidR="00B13653" w:rsidRDefault="001F204F">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493</w:t>
      </w:r>
      <w:r>
        <w:fldChar w:fldCharType="end"/>
      </w:r>
    </w:p>
    <w:p w:rsidR="00B13653" w:rsidRDefault="001F204F">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w:instrText>
      </w:r>
      <w:r>
        <w:instrText>3694069f6361</w:instrText>
      </w:r>
      <w:r>
        <w:fldChar w:fldCharType="separate"/>
      </w:r>
      <w:r>
        <w:rPr>
          <w:noProof/>
        </w:rPr>
        <w:t>505</w:t>
      </w:r>
      <w:r>
        <w:fldChar w:fldCharType="end"/>
      </w:r>
    </w:p>
    <w:p w:rsidR="00B13653" w:rsidRDefault="001F204F">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505</w:t>
      </w:r>
      <w:r>
        <w:fldChar w:fldCharType="end"/>
      </w:r>
    </w:p>
    <w:p w:rsidR="00B13653" w:rsidRDefault="001F204F">
      <w:pPr>
        <w:pStyle w:val="indexentry0"/>
      </w:pPr>
      <w:hyperlink w:anchor="section_82fa840c591d48d5b9300146192f4142">
        <w:r>
          <w:rPr>
            <w:rStyle w:val="Hyperlink"/>
          </w:rPr>
          <w:t>alphaMod (Alpha Modulation)</w:t>
        </w:r>
      </w:hyperlink>
      <w:r>
        <w:t xml:space="preserve"> </w:t>
      </w:r>
      <w:r>
        <w:fldChar w:fldCharType="begin"/>
      </w:r>
      <w:r>
        <w:instrText>P</w:instrText>
      </w:r>
      <w:r>
        <w:instrText>AGEREF section_82fa840c591d48d5b9300146192f4142</w:instrText>
      </w:r>
      <w:r>
        <w:fldChar w:fldCharType="separate"/>
      </w:r>
      <w:r>
        <w:rPr>
          <w:noProof/>
        </w:rPr>
        <w:t>493</w:t>
      </w:r>
      <w:r>
        <w:fldChar w:fldCharType="end"/>
      </w:r>
    </w:p>
    <w:p w:rsidR="00B13653" w:rsidRDefault="001F204F">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505</w:t>
      </w:r>
      <w:r>
        <w:fldChar w:fldCharType="end"/>
      </w:r>
    </w:p>
    <w:p w:rsidR="00B13653" w:rsidRDefault="001F204F">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493</w:t>
      </w:r>
      <w:r>
        <w:fldChar w:fldCharType="end"/>
      </w:r>
    </w:p>
    <w:p w:rsidR="00B13653" w:rsidRDefault="001F204F">
      <w:pPr>
        <w:pStyle w:val="indexentry0"/>
      </w:pPr>
      <w:hyperlink w:anchor="section_c391c28f1b034a21a4f84d9cddd4a95c">
        <w:r>
          <w:rPr>
            <w:rStyle w:val="Hyperlink"/>
          </w:rPr>
          <w:t>altChunk (Anchor for Imported External Content)</w:t>
        </w:r>
      </w:hyperlink>
      <w:r>
        <w:t xml:space="preserve"> </w:t>
      </w:r>
      <w:r>
        <w:fldChar w:fldCharType="begin"/>
      </w:r>
      <w:r>
        <w:instrText>PAGERE</w:instrText>
      </w:r>
      <w:r>
        <w:instrText>F section_c391c28f1b034a21a4f84d9cddd4a95c</w:instrText>
      </w:r>
      <w:r>
        <w:fldChar w:fldCharType="separate"/>
      </w:r>
      <w:r>
        <w:rPr>
          <w:noProof/>
        </w:rPr>
        <w:t>221</w:t>
      </w:r>
      <w:r>
        <w:fldChar w:fldCharType="end"/>
      </w:r>
    </w:p>
    <w:p w:rsidR="00B13653" w:rsidRDefault="001F204F">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115</w:t>
      </w:r>
      <w:r>
        <w:fldChar w:fldCharType="end"/>
      </w:r>
    </w:p>
    <w:p w:rsidR="00B13653" w:rsidRDefault="001F204F">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142</w:t>
      </w:r>
      <w:r>
        <w:fldChar w:fldCharType="end"/>
      </w:r>
    </w:p>
    <w:p w:rsidR="00B13653" w:rsidRDefault="001F204F">
      <w:pPr>
        <w:pStyle w:val="indexentry0"/>
      </w:pPr>
      <w:hyperlink w:anchor="section_de52a81e371a46f5a1041dec10fc3df2">
        <w:r>
          <w:rPr>
            <w:rStyle w:val="Hyperlink"/>
          </w:rPr>
          <w:t>AMORDEGRC</w:t>
        </w:r>
      </w:hyperlink>
      <w:r>
        <w:t xml:space="preserve"> </w:t>
      </w:r>
      <w:r>
        <w:fldChar w:fldCharType="begin"/>
      </w:r>
      <w:r>
        <w:instrText>PAGEREF section_de52a81e371a46f5a1041de</w:instrText>
      </w:r>
      <w:r>
        <w:instrText>c10fc3df2</w:instrText>
      </w:r>
      <w:r>
        <w:fldChar w:fldCharType="separate"/>
      </w:r>
      <w:r>
        <w:rPr>
          <w:noProof/>
        </w:rPr>
        <w:t>392</w:t>
      </w:r>
      <w:r>
        <w:fldChar w:fldCharType="end"/>
      </w:r>
    </w:p>
    <w:p w:rsidR="00B13653" w:rsidRDefault="001F204F">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393</w:t>
      </w:r>
      <w:r>
        <w:fldChar w:fldCharType="end"/>
      </w:r>
    </w:p>
    <w:p w:rsidR="00B13653" w:rsidRDefault="001F204F">
      <w:pPr>
        <w:pStyle w:val="indexentry0"/>
      </w:pPr>
      <w:hyperlink w:anchor="section_21286105b705441b9cc5d423121ec06a">
        <w:r>
          <w:rPr>
            <w:rStyle w:val="Hyperlink"/>
          </w:rPr>
          <w:t>anchor (Anchor for Floating DrawingML Object)</w:t>
        </w:r>
      </w:hyperlink>
      <w:r>
        <w:t xml:space="preserve"> </w:t>
      </w:r>
      <w:r>
        <w:fldChar w:fldCharType="begin"/>
      </w:r>
      <w:r>
        <w:instrText>PAGEREF se</w:instrText>
      </w:r>
      <w:r>
        <w:instrText>ction_21286105b705441b9cc5d423121ec06a</w:instrText>
      </w:r>
      <w:r>
        <w:fldChar w:fldCharType="separate"/>
      </w:r>
      <w:r>
        <w:rPr>
          <w:noProof/>
        </w:rPr>
        <w:t>516</w:t>
      </w:r>
      <w:r>
        <w:fldChar w:fldCharType="end"/>
      </w:r>
    </w:p>
    <w:p w:rsidR="00B13653" w:rsidRDefault="001F204F">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501</w:t>
      </w:r>
      <w:r>
        <w:fldChar w:fldCharType="end"/>
      </w:r>
    </w:p>
    <w:p w:rsidR="00B13653" w:rsidRDefault="001F204F">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668</w:t>
      </w:r>
      <w:r>
        <w:fldChar w:fldCharType="end"/>
      </w:r>
    </w:p>
    <w:p w:rsidR="00B13653" w:rsidRDefault="001F204F">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244</w:t>
      </w:r>
      <w:r>
        <w:fldChar w:fldCharType="end"/>
      </w:r>
    </w:p>
    <w:p w:rsidR="00B13653" w:rsidRDefault="001F204F">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465</w:t>
      </w:r>
      <w:r>
        <w:fldChar w:fldCharType="end"/>
      </w:r>
    </w:p>
    <w:p w:rsidR="00B13653" w:rsidRDefault="001F204F">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466</w:t>
      </w:r>
      <w:r>
        <w:fldChar w:fldCharType="end"/>
      </w:r>
    </w:p>
    <w:p w:rsidR="00B13653" w:rsidRDefault="001F204F">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466</w:t>
      </w:r>
      <w:r>
        <w:fldChar w:fldCharType="end"/>
      </w:r>
    </w:p>
    <w:p w:rsidR="00B13653" w:rsidRDefault="001F204F">
      <w:pPr>
        <w:pStyle w:val="indexentry0"/>
      </w:pPr>
      <w:hyperlink w:anchor="section_498c3cfa652c49b3a82c33fd94468af8">
        <w:r>
          <w:rPr>
            <w:rStyle w:val="Hyperlink"/>
          </w:rPr>
          <w:t>animMotion (Animate Motion)</w:t>
        </w:r>
      </w:hyperlink>
      <w:r>
        <w:t xml:space="preserve"> </w:t>
      </w:r>
      <w:r>
        <w:fldChar w:fldCharType="begin"/>
      </w:r>
      <w:r>
        <w:instrText>PAGEREF section_498c3c</w:instrText>
      </w:r>
      <w:r>
        <w:instrText>fa652c49b3a82c33fd94468af8</w:instrText>
      </w:r>
      <w:r>
        <w:fldChar w:fldCharType="separate"/>
      </w:r>
      <w:r>
        <w:rPr>
          <w:noProof/>
        </w:rPr>
        <w:t>467</w:t>
      </w:r>
      <w:r>
        <w:fldChar w:fldCharType="end"/>
      </w:r>
    </w:p>
    <w:p w:rsidR="00B13653" w:rsidRDefault="001F204F">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468</w:t>
      </w:r>
      <w:r>
        <w:fldChar w:fldCharType="end"/>
      </w:r>
    </w:p>
    <w:p w:rsidR="00B13653" w:rsidRDefault="001F204F">
      <w:pPr>
        <w:pStyle w:val="indexentry0"/>
      </w:pPr>
      <w:hyperlink w:anchor="section_358c6de32cd7459b8eb9b90f3721fd12">
        <w:r>
          <w:rPr>
            <w:rStyle w:val="Hyperlink"/>
          </w:rPr>
          <w:t>animScale (Animate Scal</w:t>
        </w:r>
        <w:r>
          <w:rPr>
            <w:rStyle w:val="Hyperlink"/>
          </w:rPr>
          <w:t>e)</w:t>
        </w:r>
      </w:hyperlink>
      <w:r>
        <w:t xml:space="preserve"> </w:t>
      </w:r>
      <w:r>
        <w:fldChar w:fldCharType="begin"/>
      </w:r>
      <w:r>
        <w:instrText>PAGEREF section_358c6de32cd7459b8eb9b90f3721fd12</w:instrText>
      </w:r>
      <w:r>
        <w:fldChar w:fldCharType="separate"/>
      </w:r>
      <w:r>
        <w:rPr>
          <w:noProof/>
        </w:rPr>
        <w:t>469</w:t>
      </w:r>
      <w:r>
        <w:fldChar w:fldCharType="end"/>
      </w:r>
    </w:p>
    <w:p w:rsidR="00B13653" w:rsidRDefault="001F204F">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46</w:t>
      </w:r>
      <w:r>
        <w:fldChar w:fldCharType="end"/>
      </w:r>
    </w:p>
    <w:p w:rsidR="00B13653" w:rsidRDefault="001F204F">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872</w:t>
      </w:r>
      <w:r>
        <w:fldChar w:fldCharType="end"/>
      </w:r>
    </w:p>
    <w:p w:rsidR="00B13653" w:rsidRDefault="001F204F">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w:instrText>
      </w:r>
      <w:r>
        <w:instrText>6fad483d9e933a00bb8620fb</w:instrText>
      </w:r>
      <w:r>
        <w:fldChar w:fldCharType="separate"/>
      </w:r>
      <w:r>
        <w:rPr>
          <w:noProof/>
        </w:rPr>
        <w:t>158</w:t>
      </w:r>
      <w:r>
        <w:fldChar w:fldCharType="end"/>
      </w:r>
    </w:p>
    <w:p w:rsidR="00B13653" w:rsidRDefault="001F204F">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535</w:t>
      </w:r>
      <w:r>
        <w:fldChar w:fldCharType="end"/>
      </w:r>
    </w:p>
    <w:p w:rsidR="00B13653" w:rsidRDefault="001F204F">
      <w:pPr>
        <w:pStyle w:val="indexentry0"/>
      </w:pPr>
      <w:hyperlink w:anchor="section_82ee2e510df44d6a86c46529093bae80">
        <w:r>
          <w:rPr>
            <w:rStyle w:val="Hyperlink"/>
          </w:rPr>
          <w:t>applyToSides (Apply To</w:t>
        </w:r>
        <w:r>
          <w:rPr>
            <w:rStyle w:val="Hyperlink"/>
          </w:rPr>
          <w:t xml:space="preserve"> Sides)</w:t>
        </w:r>
      </w:hyperlink>
      <w:r>
        <w:t xml:space="preserve"> </w:t>
      </w:r>
      <w:r>
        <w:fldChar w:fldCharType="begin"/>
      </w:r>
      <w:r>
        <w:instrText>PAGEREF section_82ee2e510df44d6a86c46529093bae80</w:instrText>
      </w:r>
      <w:r>
        <w:fldChar w:fldCharType="separate"/>
      </w:r>
      <w:r>
        <w:rPr>
          <w:noProof/>
        </w:rPr>
        <w:t>535</w:t>
      </w:r>
      <w:r>
        <w:fldChar w:fldCharType="end"/>
      </w:r>
    </w:p>
    <w:p w:rsidR="00B13653" w:rsidRDefault="001F204F">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597</w:t>
      </w:r>
      <w:r>
        <w:fldChar w:fldCharType="end"/>
      </w:r>
    </w:p>
    <w:p w:rsidR="00B13653" w:rsidRDefault="001F204F">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624</w:t>
      </w:r>
      <w:r>
        <w:fldChar w:fldCharType="end"/>
      </w:r>
    </w:p>
    <w:p w:rsidR="00B13653" w:rsidRDefault="001F204F">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w:instrText>
      </w:r>
      <w:r>
        <w:instrText>ec691a0bf49f</w:instrText>
      </w:r>
      <w:r>
        <w:fldChar w:fldCharType="separate"/>
      </w:r>
      <w:r>
        <w:rPr>
          <w:noProof/>
        </w:rPr>
        <w:t>536</w:t>
      </w:r>
      <w:r>
        <w:fldChar w:fldCharType="end"/>
      </w:r>
    </w:p>
    <w:p w:rsidR="00B13653" w:rsidRDefault="001F204F">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394</w:t>
      </w:r>
      <w:r>
        <w:fldChar w:fldCharType="end"/>
      </w:r>
    </w:p>
    <w:p w:rsidR="00B13653" w:rsidRDefault="001F204F">
      <w:pPr>
        <w:pStyle w:val="indexentry0"/>
      </w:pPr>
      <w:hyperlink w:anchor="section_9fcc6242217f4882b52a7907a0ba0aaa">
        <w:r>
          <w:rPr>
            <w:rStyle w:val="Hyperlink"/>
          </w:rPr>
          <w:t>array (Array)</w:t>
        </w:r>
      </w:hyperlink>
      <w:r>
        <w:t xml:space="preserve"> </w:t>
      </w:r>
      <w:r>
        <w:fldChar w:fldCharType="begin"/>
      </w:r>
      <w:r>
        <w:instrText>PAGEREF section_9fcc6242217f4882b52a7907a0</w:instrText>
      </w:r>
      <w:r>
        <w:instrText>ba0aaa</w:instrText>
      </w:r>
      <w:r>
        <w:fldChar w:fldCharType="separate"/>
      </w:r>
      <w:r>
        <w:rPr>
          <w:noProof/>
        </w:rPr>
        <w:t>602</w:t>
      </w:r>
      <w:r>
        <w:fldChar w:fldCharType="end"/>
      </w:r>
    </w:p>
    <w:p w:rsidR="00B13653" w:rsidRDefault="001F204F">
      <w:pPr>
        <w:pStyle w:val="indexentry0"/>
      </w:pPr>
      <w:hyperlink w:anchor="section_b2400668ba0d40b38365416d843e5aa4">
        <w:r>
          <w:rPr>
            <w:rStyle w:val="Hyperlink"/>
          </w:rPr>
          <w:t>Array Formulas</w:t>
        </w:r>
      </w:hyperlink>
      <w:r>
        <w:t xml:space="preserve"> </w:t>
      </w:r>
      <w:r>
        <w:fldChar w:fldCharType="begin"/>
      </w:r>
      <w:r>
        <w:instrText>PAGEREF section_b2400668ba0d40b38365416d843e5aa4</w:instrText>
      </w:r>
      <w:r>
        <w:fldChar w:fldCharType="separate"/>
      </w:r>
      <w:r>
        <w:rPr>
          <w:noProof/>
        </w:rPr>
        <w:t>390</w:t>
      </w:r>
      <w:r>
        <w:fldChar w:fldCharType="end"/>
      </w:r>
    </w:p>
    <w:p w:rsidR="00B13653" w:rsidRDefault="001F204F">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394</w:t>
      </w:r>
      <w:r>
        <w:fldChar w:fldCharType="end"/>
      </w:r>
    </w:p>
    <w:p w:rsidR="00B13653" w:rsidRDefault="001F204F">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394</w:t>
      </w:r>
      <w:r>
        <w:fldChar w:fldCharType="end"/>
      </w:r>
    </w:p>
    <w:p w:rsidR="00B13653" w:rsidRDefault="001F204F">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394</w:t>
      </w:r>
      <w:r>
        <w:fldChar w:fldCharType="end"/>
      </w:r>
    </w:p>
    <w:p w:rsidR="00B13653" w:rsidRDefault="001F204F">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394</w:t>
      </w:r>
      <w:r>
        <w:fldChar w:fldCharType="end"/>
      </w:r>
    </w:p>
    <w:p w:rsidR="00B13653" w:rsidRDefault="001F204F">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142</w:t>
      </w:r>
      <w:r>
        <w:fldChar w:fldCharType="end"/>
      </w:r>
    </w:p>
    <w:p w:rsidR="00B13653" w:rsidRDefault="001F204F">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90</w:t>
      </w:r>
      <w:r>
        <w:fldChar w:fldCharType="end"/>
      </w:r>
    </w:p>
    <w:p w:rsidR="00B13653" w:rsidRDefault="001F204F">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91</w:t>
      </w:r>
      <w:r>
        <w:fldChar w:fldCharType="end"/>
      </w:r>
    </w:p>
    <w:p w:rsidR="00B13653" w:rsidRDefault="001F204F">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469</w:t>
      </w:r>
      <w:r>
        <w:fldChar w:fldCharType="end"/>
      </w:r>
    </w:p>
    <w:p w:rsidR="00B13653" w:rsidRDefault="001F204F">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470</w:t>
      </w:r>
      <w:r>
        <w:fldChar w:fldCharType="end"/>
      </w:r>
    </w:p>
    <w:p w:rsidR="00B13653" w:rsidRDefault="001F204F">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498</w:t>
      </w:r>
      <w:r>
        <w:fldChar w:fldCharType="end"/>
      </w:r>
    </w:p>
    <w:p w:rsidR="00B13653" w:rsidRDefault="001F204F">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179</w:t>
      </w:r>
      <w:r>
        <w:fldChar w:fldCharType="end"/>
      </w:r>
    </w:p>
    <w:p w:rsidR="00B13653" w:rsidRDefault="001F204F">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289</w:t>
      </w:r>
      <w:r>
        <w:fldChar w:fldCharType="end"/>
      </w:r>
    </w:p>
    <w:p w:rsidR="00B13653" w:rsidRDefault="001F204F">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section_d28cd33776744dc087ae1050611b4c38</w:instrText>
      </w:r>
      <w:r>
        <w:fldChar w:fldCharType="separate"/>
      </w:r>
      <w:r>
        <w:rPr>
          <w:noProof/>
        </w:rPr>
        <w:t>604</w:t>
      </w:r>
      <w:r>
        <w:fldChar w:fldCharType="end"/>
      </w:r>
    </w:p>
    <w:p w:rsidR="00B13653" w:rsidRDefault="001F204F">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w:instrText>
      </w:r>
      <w:r>
        <w:instrText>5917646c1aff7c3e44bc9566b</w:instrText>
      </w:r>
      <w:r>
        <w:fldChar w:fldCharType="separate"/>
      </w:r>
      <w:r>
        <w:rPr>
          <w:noProof/>
        </w:rPr>
        <w:t>143</w:t>
      </w:r>
      <w:r>
        <w:fldChar w:fldCharType="end"/>
      </w:r>
    </w:p>
    <w:p w:rsidR="00B13653" w:rsidRDefault="001F204F">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143</w:t>
      </w:r>
      <w:r>
        <w:fldChar w:fldCharType="end"/>
      </w:r>
    </w:p>
    <w:p w:rsidR="00B13653" w:rsidRDefault="001F204F">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668</w:t>
      </w:r>
      <w:r>
        <w:fldChar w:fldCharType="end"/>
      </w:r>
    </w:p>
    <w:p w:rsidR="00B13653" w:rsidRDefault="001F204F">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w:instrText>
      </w:r>
      <w:r>
        <w:instrText>4a089c462b323e796a19</w:instrText>
      </w:r>
      <w:r>
        <w:fldChar w:fldCharType="separate"/>
      </w:r>
      <w:r>
        <w:rPr>
          <w:noProof/>
        </w:rPr>
        <w:t>143</w:t>
      </w:r>
      <w:r>
        <w:fldChar w:fldCharType="end"/>
      </w:r>
    </w:p>
    <w:p w:rsidR="00B13653" w:rsidRDefault="001F204F">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668</w:t>
      </w:r>
      <w:r>
        <w:fldChar w:fldCharType="end"/>
      </w:r>
    </w:p>
    <w:p w:rsidR="00B13653" w:rsidRDefault="001F204F">
      <w:pPr>
        <w:pStyle w:val="indexentry0"/>
      </w:pPr>
      <w:hyperlink w:anchor="section_ab0c2ca5b61542639ea03377b5329517">
        <w:r>
          <w:rPr>
            <w:rStyle w:val="Hyperlink"/>
          </w:rPr>
          <w:t>AUTONUM</w:t>
        </w:r>
      </w:hyperlink>
      <w:r>
        <w:t xml:space="preserve"> </w:t>
      </w:r>
      <w:r>
        <w:fldChar w:fldCharType="begin"/>
      </w:r>
      <w:r>
        <w:instrText>PAGEREF section_ab0c2ca5b6</w:instrText>
      </w:r>
      <w:r>
        <w:instrText>1542639ea03377b5329517</w:instrText>
      </w:r>
      <w:r>
        <w:fldChar w:fldCharType="separate"/>
      </w:r>
      <w:r>
        <w:rPr>
          <w:noProof/>
        </w:rPr>
        <w:t>621</w:t>
      </w:r>
      <w:r>
        <w:fldChar w:fldCharType="end"/>
      </w:r>
    </w:p>
    <w:p w:rsidR="00B13653" w:rsidRDefault="001F204F">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621</w:t>
      </w:r>
      <w:r>
        <w:fldChar w:fldCharType="end"/>
      </w:r>
    </w:p>
    <w:p w:rsidR="00B13653" w:rsidRDefault="001F204F">
      <w:pPr>
        <w:pStyle w:val="indexentry0"/>
      </w:pPr>
      <w:hyperlink w:anchor="section_092c97b32d3444398583365f6a1bd7bf">
        <w:r>
          <w:rPr>
            <w:rStyle w:val="Hyperlink"/>
          </w:rPr>
          <w:t>AUTONUMOUT</w:t>
        </w:r>
      </w:hyperlink>
      <w:r>
        <w:t xml:space="preserve"> </w:t>
      </w:r>
      <w:r>
        <w:fldChar w:fldCharType="begin"/>
      </w:r>
      <w:r>
        <w:instrText>PAGEREF section_092c97b32d3444</w:instrText>
      </w:r>
      <w:r>
        <w:instrText>398583365f6a1bd7bf</w:instrText>
      </w:r>
      <w:r>
        <w:fldChar w:fldCharType="separate"/>
      </w:r>
      <w:r>
        <w:rPr>
          <w:noProof/>
        </w:rPr>
        <w:t>621</w:t>
      </w:r>
      <w:r>
        <w:fldChar w:fldCharType="end"/>
      </w:r>
    </w:p>
    <w:p w:rsidR="00B13653" w:rsidRDefault="001F204F">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100</w:t>
      </w:r>
      <w:r>
        <w:fldChar w:fldCharType="end"/>
      </w:r>
    </w:p>
    <w:p w:rsidR="00B13653" w:rsidRDefault="001F204F">
      <w:pPr>
        <w:pStyle w:val="indexentry0"/>
      </w:pPr>
      <w:hyperlink w:anchor="section_cb3929d36f594f6198a7bdf1698a2001">
        <w:r>
          <w:rPr>
            <w:rStyle w:val="Hyperlink"/>
          </w:rPr>
          <w:t>AutoScale (Font AutoScale)</w:t>
        </w:r>
      </w:hyperlink>
      <w:r>
        <w:t xml:space="preserve"> </w:t>
      </w:r>
      <w:r>
        <w:fldChar w:fldCharType="begin"/>
      </w:r>
      <w:r>
        <w:instrText>PAGEREF section_cb3929d36f594f6198a7bdf1698a2001</w:instrText>
      </w:r>
      <w:r>
        <w:fldChar w:fldCharType="separate"/>
      </w:r>
      <w:r>
        <w:rPr>
          <w:noProof/>
        </w:rPr>
        <w:t>668</w:t>
      </w:r>
      <w:r>
        <w:fldChar w:fldCharType="end"/>
      </w:r>
    </w:p>
    <w:p w:rsidR="00B13653" w:rsidRDefault="001F204F">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320</w:t>
      </w:r>
      <w:r>
        <w:fldChar w:fldCharType="end"/>
      </w:r>
    </w:p>
    <w:p w:rsidR="00B13653" w:rsidRDefault="001F204F">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536</w:t>
      </w:r>
      <w:r>
        <w:fldChar w:fldCharType="end"/>
      </w:r>
    </w:p>
    <w:p w:rsidR="00B13653" w:rsidRDefault="001F204F">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395</w:t>
      </w:r>
      <w:r>
        <w:fldChar w:fldCharType="end"/>
      </w:r>
    </w:p>
    <w:p w:rsidR="00B13653" w:rsidRDefault="001F204F">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395</w:t>
      </w:r>
      <w:r>
        <w:fldChar w:fldCharType="end"/>
      </w:r>
    </w:p>
    <w:p w:rsidR="00B13653" w:rsidRDefault="001F204F">
      <w:pPr>
        <w:pStyle w:val="indexentry0"/>
      </w:pPr>
      <w:hyperlink w:anchor="section_f1017281c95349629dde313dfc64d4c9">
        <w:r>
          <w:rPr>
            <w:rStyle w:val="Hyperlink"/>
          </w:rPr>
          <w:t>AVERAGEIF</w:t>
        </w:r>
      </w:hyperlink>
      <w:r>
        <w:t xml:space="preserve"> </w:t>
      </w:r>
      <w:r>
        <w:fldChar w:fldCharType="begin"/>
      </w:r>
      <w:r>
        <w:instrText>PAGEREF</w:instrText>
      </w:r>
      <w:r>
        <w:instrText xml:space="preserve"> section_f1017281c95349629dde313dfc64d4c9</w:instrText>
      </w:r>
      <w:r>
        <w:fldChar w:fldCharType="separate"/>
      </w:r>
      <w:r>
        <w:rPr>
          <w:noProof/>
        </w:rPr>
        <w:t>395</w:t>
      </w:r>
      <w:r>
        <w:fldChar w:fldCharType="end"/>
      </w:r>
    </w:p>
    <w:p w:rsidR="00B13653" w:rsidRDefault="001F204F">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395</w:t>
      </w:r>
      <w:r>
        <w:fldChar w:fldCharType="end"/>
      </w:r>
    </w:p>
    <w:p w:rsidR="00B13653" w:rsidRDefault="001F204F">
      <w:pPr>
        <w:pStyle w:val="indexentry0"/>
      </w:pPr>
      <w:hyperlink w:anchor="section_089f849ffcd64fa0a28135aa6a432a16">
        <w:r>
          <w:rPr>
            <w:rStyle w:val="Hyperlink"/>
          </w:rPr>
          <w:t>axId (Axis ID)</w:t>
        </w:r>
      </w:hyperlink>
      <w:r>
        <w:t xml:space="preserve"> </w:t>
      </w:r>
      <w:r>
        <w:fldChar w:fldCharType="begin"/>
      </w:r>
      <w:r>
        <w:instrText>PAGEREF</w:instrText>
      </w:r>
      <w:r>
        <w:instrText xml:space="preserve"> section_089f849ffcd64fa0a28135aa6a432a16</w:instrText>
      </w:r>
      <w:r>
        <w:fldChar w:fldCharType="separate"/>
      </w:r>
      <w:r>
        <w:rPr>
          <w:noProof/>
        </w:rPr>
        <w:t>536</w:t>
      </w:r>
      <w:r>
        <w:fldChar w:fldCharType="end"/>
      </w:r>
    </w:p>
    <w:p w:rsidR="00B13653" w:rsidRDefault="001F204F">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536</w:t>
      </w:r>
      <w:r>
        <w:fldChar w:fldCharType="end"/>
      </w:r>
    </w:p>
    <w:p w:rsidR="00B13653" w:rsidRDefault="00B13653">
      <w:pPr>
        <w:spacing w:before="0" w:after="0"/>
        <w:rPr>
          <w:sz w:val="16"/>
        </w:rPr>
      </w:pPr>
    </w:p>
    <w:p w:rsidR="00B13653" w:rsidRDefault="001F204F">
      <w:pPr>
        <w:pStyle w:val="indexheader"/>
      </w:pPr>
      <w:r>
        <w:t>B</w:t>
      </w:r>
    </w:p>
    <w:p w:rsidR="00B13653" w:rsidRDefault="00B13653">
      <w:pPr>
        <w:spacing w:before="0" w:after="0"/>
        <w:rPr>
          <w:sz w:val="16"/>
        </w:rPr>
      </w:pPr>
    </w:p>
    <w:p w:rsidR="00B13653" w:rsidRDefault="001F204F">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63</w:t>
      </w:r>
      <w:r>
        <w:fldChar w:fldCharType="end"/>
      </w:r>
    </w:p>
    <w:p w:rsidR="00B13653" w:rsidRDefault="001F204F">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320</w:t>
      </w:r>
      <w:r>
        <w:fldChar w:fldCharType="end"/>
      </w:r>
    </w:p>
    <w:p w:rsidR="00B13653" w:rsidRDefault="001F204F">
      <w:pPr>
        <w:pStyle w:val="indexentry0"/>
      </w:pPr>
      <w:hyperlink w:anchor="section_b46805cae0154353ae88e595d03e6249">
        <w:r>
          <w:rPr>
            <w:rStyle w:val="Hyperlink"/>
          </w:rPr>
          <w:t>backdrop (Back</w:t>
        </w:r>
        <w:r>
          <w:rPr>
            <w:rStyle w:val="Hyperlink"/>
          </w:rPr>
          <w:t>drop Plane)</w:t>
        </w:r>
      </w:hyperlink>
      <w:r>
        <w:t xml:space="preserve"> </w:t>
      </w:r>
      <w:r>
        <w:fldChar w:fldCharType="begin"/>
      </w:r>
      <w:r>
        <w:instrText>PAGEREF section_b46805cae0154353ae88e595d03e6249</w:instrText>
      </w:r>
      <w:r>
        <w:fldChar w:fldCharType="separate"/>
      </w:r>
      <w:r>
        <w:rPr>
          <w:noProof/>
        </w:rPr>
        <w:t>501</w:t>
      </w:r>
      <w:r>
        <w:fldChar w:fldCharType="end"/>
      </w:r>
    </w:p>
    <w:p w:rsidR="00B13653" w:rsidRDefault="001F204F">
      <w:pPr>
        <w:pStyle w:val="indexentry0"/>
      </w:pPr>
      <w:r>
        <w:t>background (Document Background) (</w:t>
      </w:r>
      <w:hyperlink w:anchor="section_1e504bbc5f604aa1a4c0f8f3a925e6f7">
        <w:r>
          <w:rPr>
            <w:rStyle w:val="Hyperlink"/>
          </w:rPr>
          <w:t>section 2.1.34</w:t>
        </w:r>
      </w:hyperlink>
      <w:r>
        <w:t xml:space="preserve"> </w:t>
      </w:r>
      <w:r>
        <w:fldChar w:fldCharType="begin"/>
      </w:r>
      <w:r>
        <w:instrText>PAGEREF section_1e504bbc5f604aa1a4c0f8f3a925e6f7</w:instrText>
      </w:r>
      <w:r>
        <w:fldChar w:fldCharType="separate"/>
      </w:r>
      <w:r>
        <w:rPr>
          <w:noProof/>
        </w:rPr>
        <w:t>57</w:t>
      </w:r>
      <w:r>
        <w:fldChar w:fldCharType="end"/>
      </w:r>
      <w:r>
        <w:t xml:space="preserve">, </w:t>
      </w:r>
      <w:hyperlink w:anchor="section_96eb7103c6714831928122e64798c2e5">
        <w:r>
          <w:rPr>
            <w:rStyle w:val="Hyperlink"/>
          </w:rPr>
          <w:t>section 2.1.1783</w:t>
        </w:r>
      </w:hyperlink>
      <w:r>
        <w:t xml:space="preserve"> </w:t>
      </w:r>
      <w:r>
        <w:fldChar w:fldCharType="begin"/>
      </w:r>
      <w:r>
        <w:instrText>PAGEREF section_96eb7103c6714831928122e64798c2e5</w:instrText>
      </w:r>
      <w:r>
        <w:fldChar w:fldCharType="separate"/>
      </w:r>
      <w:r>
        <w:rPr>
          <w:noProof/>
        </w:rPr>
        <w:t>632</w:t>
      </w:r>
      <w:r>
        <w:fldChar w:fldCharType="end"/>
      </w:r>
      <w:r>
        <w:t>)</w:t>
      </w:r>
    </w:p>
    <w:p w:rsidR="00B13653" w:rsidRDefault="001F204F">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w:instrText>
      </w:r>
      <w:r>
        <w:instrText>09907af84</w:instrText>
      </w:r>
      <w:r>
        <w:fldChar w:fldCharType="separate"/>
      </w:r>
      <w:r>
        <w:rPr>
          <w:noProof/>
        </w:rPr>
        <w:t>536</w:t>
      </w:r>
      <w:r>
        <w:fldChar w:fldCharType="end"/>
      </w:r>
    </w:p>
    <w:p w:rsidR="00B13653" w:rsidRDefault="001F204F">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536</w:t>
      </w:r>
      <w:r>
        <w:fldChar w:fldCharType="end"/>
      </w:r>
    </w:p>
    <w:p w:rsidR="00B13653" w:rsidRDefault="001F204F">
      <w:pPr>
        <w:pStyle w:val="indexentry0"/>
      </w:pPr>
      <w:hyperlink w:anchor="section_0d2ec861539b4f569674d3fe690db170">
        <w:r>
          <w:rPr>
            <w:rStyle w:val="Hyperlink"/>
          </w:rPr>
          <w:t>band1V (Band 1 Vertical)</w:t>
        </w:r>
      </w:hyperlink>
      <w:r>
        <w:t xml:space="preserve"> </w:t>
      </w:r>
      <w:r>
        <w:fldChar w:fldCharType="begin"/>
      </w:r>
      <w:r>
        <w:instrText>PAGEREF section_0d2e</w:instrText>
      </w:r>
      <w:r>
        <w:instrText>c861539b4f569674d3fe690db170</w:instrText>
      </w:r>
      <w:r>
        <w:fldChar w:fldCharType="separate"/>
      </w:r>
      <w:r>
        <w:rPr>
          <w:noProof/>
        </w:rPr>
        <w:t>500</w:t>
      </w:r>
      <w:r>
        <w:fldChar w:fldCharType="end"/>
      </w:r>
    </w:p>
    <w:p w:rsidR="00B13653" w:rsidRDefault="001F204F">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500</w:t>
      </w:r>
      <w:r>
        <w:fldChar w:fldCharType="end"/>
      </w:r>
    </w:p>
    <w:p w:rsidR="00B13653" w:rsidRDefault="001F204F">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536</w:t>
      </w:r>
      <w:r>
        <w:fldChar w:fldCharType="end"/>
      </w:r>
    </w:p>
    <w:p w:rsidR="00B13653" w:rsidRDefault="001F204F">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586</w:t>
      </w:r>
      <w:r>
        <w:fldChar w:fldCharType="end"/>
      </w:r>
    </w:p>
    <w:p w:rsidR="00B13653" w:rsidRDefault="001F204F">
      <w:pPr>
        <w:pStyle w:val="indexentry0"/>
      </w:pPr>
      <w:hyperlink w:anchor="section_c2a35f2312704ca699140fa440d56fdf">
        <w:r>
          <w:rPr>
            <w:rStyle w:val="Hyperlink"/>
          </w:rPr>
          <w:t xml:space="preserve">bar (Paragraph </w:t>
        </w:r>
        <w:r>
          <w:rPr>
            <w:rStyle w:val="Hyperlink"/>
          </w:rPr>
          <w:t>Border Between Facing Pages)</w:t>
        </w:r>
      </w:hyperlink>
      <w:r>
        <w:t xml:space="preserve"> </w:t>
      </w:r>
      <w:r>
        <w:fldChar w:fldCharType="begin"/>
      </w:r>
      <w:r>
        <w:instrText>PAGEREF section_c2a35f2312704ca699140fa440d56fdf</w:instrText>
      </w:r>
      <w:r>
        <w:fldChar w:fldCharType="separate"/>
      </w:r>
      <w:r>
        <w:rPr>
          <w:noProof/>
        </w:rPr>
        <w:t>57</w:t>
      </w:r>
      <w:r>
        <w:fldChar w:fldCharType="end"/>
      </w:r>
    </w:p>
    <w:p w:rsidR="00B13653" w:rsidRDefault="001F204F">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537</w:t>
      </w:r>
      <w:r>
        <w:fldChar w:fldCharType="end"/>
      </w:r>
    </w:p>
    <w:p w:rsidR="00B13653" w:rsidRDefault="001F204F">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537</w:t>
      </w:r>
      <w:r>
        <w:fldChar w:fldCharType="end"/>
      </w:r>
    </w:p>
    <w:p w:rsidR="00B13653" w:rsidRDefault="001F204F">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622</w:t>
      </w:r>
      <w:r>
        <w:fldChar w:fldCharType="end"/>
      </w:r>
    </w:p>
    <w:p w:rsidR="00B13653" w:rsidRDefault="001F204F">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537</w:t>
      </w:r>
      <w:r>
        <w:fldChar w:fldCharType="end"/>
      </w:r>
    </w:p>
    <w:p w:rsidR="00B13653" w:rsidRDefault="001F204F">
      <w:pPr>
        <w:pStyle w:val="indexentry0"/>
      </w:pPr>
      <w:hyperlink w:anchor="section_fdb9a8e819b248e78ba1f39f9f5e7e0f">
        <w:r>
          <w:rPr>
            <w:rStyle w:val="Hyperlink"/>
          </w:rPr>
          <w:t>barPr (Bar Properties)</w:t>
        </w:r>
      </w:hyperlink>
      <w:r>
        <w:t xml:space="preserve"> </w:t>
      </w:r>
      <w:r>
        <w:fldChar w:fldCharType="begin"/>
      </w:r>
      <w:r>
        <w:instrText>PAGEREF section_fdb9a8e819b248e7</w:instrText>
      </w:r>
      <w:r>
        <w:instrText>8ba1f39f9f5e7e0f</w:instrText>
      </w:r>
      <w:r>
        <w:fldChar w:fldCharType="separate"/>
      </w:r>
      <w:r>
        <w:rPr>
          <w:noProof/>
        </w:rPr>
        <w:t>586</w:t>
      </w:r>
      <w:r>
        <w:fldChar w:fldCharType="end"/>
      </w:r>
    </w:p>
    <w:p w:rsidR="00B13653" w:rsidRDefault="001F204F">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100</w:t>
      </w:r>
      <w:r>
        <w:fldChar w:fldCharType="end"/>
      </w:r>
    </w:p>
    <w:p w:rsidR="00B13653" w:rsidRDefault="001F204F">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section_db8d16282e6c46e4962ed25e9bab147f</w:instrText>
      </w:r>
      <w:r>
        <w:fldChar w:fldCharType="separate"/>
      </w:r>
      <w:r>
        <w:rPr>
          <w:noProof/>
        </w:rPr>
        <w:t>586</w:t>
      </w:r>
      <w:r>
        <w:fldChar w:fldCharType="end"/>
      </w:r>
    </w:p>
    <w:p w:rsidR="00B13653" w:rsidRDefault="001F204F">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882</w:t>
      </w:r>
      <w:r>
        <w:fldChar w:fldCharType="end"/>
      </w:r>
    </w:p>
    <w:p w:rsidR="00B13653" w:rsidRDefault="001F204F">
      <w:pPr>
        <w:pStyle w:val="indexentry0"/>
      </w:pPr>
      <w:hyperlink w:anchor="section_264d37471f124370b25cee2a812acf68">
        <w:r>
          <w:rPr>
            <w:rStyle w:val="Hyperlink"/>
          </w:rPr>
          <w:t>bCs (Complex</w:t>
        </w:r>
        <w:r>
          <w:rPr>
            <w:rStyle w:val="Hyperlink"/>
          </w:rPr>
          <w:t xml:space="preserve"> Script Bold)</w:t>
        </w:r>
      </w:hyperlink>
      <w:r>
        <w:t xml:space="preserve"> </w:t>
      </w:r>
      <w:r>
        <w:fldChar w:fldCharType="begin"/>
      </w:r>
      <w:r>
        <w:instrText>PAGEREF section_264d37471f124370b25cee2a812acf68</w:instrText>
      </w:r>
      <w:r>
        <w:fldChar w:fldCharType="separate"/>
      </w:r>
      <w:r>
        <w:rPr>
          <w:noProof/>
        </w:rPr>
        <w:t>63</w:t>
      </w:r>
      <w:r>
        <w:fldChar w:fldCharType="end"/>
      </w:r>
    </w:p>
    <w:p w:rsidR="00B13653" w:rsidRDefault="001F204F">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63</w:t>
      </w:r>
      <w:r>
        <w:fldChar w:fldCharType="end"/>
      </w:r>
    </w:p>
    <w:p w:rsidR="00B13653" w:rsidRDefault="001F204F">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63</w:t>
      </w:r>
      <w:r>
        <w:fldChar w:fldCharType="end"/>
      </w:r>
    </w:p>
    <w:p w:rsidR="00B13653" w:rsidRDefault="001F204F">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395</w:t>
      </w:r>
      <w:r>
        <w:fldChar w:fldCharType="end"/>
      </w:r>
    </w:p>
    <w:p w:rsidR="00B13653" w:rsidRDefault="001F204F">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395</w:t>
      </w:r>
      <w:r>
        <w:fldChar w:fldCharType="end"/>
      </w:r>
    </w:p>
    <w:p w:rsidR="00B13653" w:rsidRDefault="001F204F">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396</w:t>
      </w:r>
      <w:r>
        <w:fldChar w:fldCharType="end"/>
      </w:r>
    </w:p>
    <w:p w:rsidR="00B13653" w:rsidRDefault="001F204F">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396</w:t>
      </w:r>
      <w:r>
        <w:fldChar w:fldCharType="end"/>
      </w:r>
    </w:p>
    <w:p w:rsidR="00B13653" w:rsidRDefault="001F204F">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396</w:t>
      </w:r>
      <w:r>
        <w:fldChar w:fldCharType="end"/>
      </w:r>
    </w:p>
    <w:p w:rsidR="00B13653" w:rsidRDefault="001F204F">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58</w:t>
      </w:r>
      <w:r>
        <w:fldChar w:fldCharType="end"/>
      </w:r>
    </w:p>
    <w:p w:rsidR="00B13653" w:rsidRDefault="001F204F">
      <w:pPr>
        <w:pStyle w:val="indexentry0"/>
      </w:pPr>
      <w:hyperlink w:anchor="section_906e0084f87a40fbac4d2202269203a5">
        <w:r>
          <w:rPr>
            <w:rStyle w:val="Hyperlink"/>
          </w:rPr>
          <w:t>bevelB (Bottom Bevel)</w:t>
        </w:r>
      </w:hyperlink>
      <w:r>
        <w:t xml:space="preserve"> </w:t>
      </w:r>
      <w:r>
        <w:fldChar w:fldCharType="begin"/>
      </w:r>
      <w:r>
        <w:instrText>PAGEREF se</w:instrText>
      </w:r>
      <w:r>
        <w:instrText>ction_906e0084f87a40fbac4d2202269203a5</w:instrText>
      </w:r>
      <w:r>
        <w:fldChar w:fldCharType="separate"/>
      </w:r>
      <w:r>
        <w:rPr>
          <w:noProof/>
        </w:rPr>
        <w:t>501</w:t>
      </w:r>
      <w:r>
        <w:fldChar w:fldCharType="end"/>
      </w:r>
    </w:p>
    <w:p w:rsidR="00B13653" w:rsidRDefault="001F204F">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501</w:t>
      </w:r>
      <w:r>
        <w:fldChar w:fldCharType="end"/>
      </w:r>
    </w:p>
    <w:p w:rsidR="00B13653" w:rsidRDefault="001F204F">
      <w:pPr>
        <w:pStyle w:val="indexentry0"/>
      </w:pPr>
      <w:hyperlink w:anchor="section_71e8b4e0e70d416aa249c870d41e6d5e">
        <w:r>
          <w:rPr>
            <w:rStyle w:val="Hyperlink"/>
          </w:rPr>
          <w:t>bg (Slide Backgroun</w:t>
        </w:r>
        <w:r>
          <w:rPr>
            <w:rStyle w:val="Hyperlink"/>
          </w:rPr>
          <w:t>d)</w:t>
        </w:r>
      </w:hyperlink>
      <w:r>
        <w:t xml:space="preserve"> </w:t>
      </w:r>
      <w:r>
        <w:fldChar w:fldCharType="begin"/>
      </w:r>
      <w:r>
        <w:instrText>PAGEREF section_71e8b4e0e70d416aa249c870d41e6d5e</w:instrText>
      </w:r>
      <w:r>
        <w:fldChar w:fldCharType="separate"/>
      </w:r>
      <w:r>
        <w:rPr>
          <w:noProof/>
        </w:rPr>
        <w:t>461</w:t>
      </w:r>
      <w:r>
        <w:fldChar w:fldCharType="end"/>
      </w:r>
    </w:p>
    <w:p w:rsidR="00B13653" w:rsidRDefault="001F204F">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290</w:t>
      </w:r>
      <w:r>
        <w:fldChar w:fldCharType="end"/>
      </w:r>
    </w:p>
    <w:p w:rsidR="00B13653" w:rsidRDefault="001F204F">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461</w:t>
      </w:r>
      <w:r>
        <w:fldChar w:fldCharType="end"/>
      </w:r>
    </w:p>
    <w:p w:rsidR="00B13653" w:rsidRDefault="001F204F">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179</w:t>
      </w:r>
      <w:r>
        <w:fldChar w:fldCharType="end"/>
      </w:r>
    </w:p>
    <w:p w:rsidR="00B13653" w:rsidRDefault="001F204F">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622</w:t>
      </w:r>
      <w:r>
        <w:fldChar w:fldCharType="end"/>
      </w:r>
    </w:p>
    <w:p w:rsidR="00B13653" w:rsidRDefault="001F204F">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w:instrText>
      </w:r>
      <w:r>
        <w:instrText>d1f34d56a781bfef71cc74fa</w:instrText>
      </w:r>
      <w:r>
        <w:fldChar w:fldCharType="separate"/>
      </w:r>
      <w:r>
        <w:rPr>
          <w:noProof/>
        </w:rPr>
        <w:t>76</w:t>
      </w:r>
      <w:r>
        <w:fldChar w:fldCharType="end"/>
      </w:r>
    </w:p>
    <w:p w:rsidR="00B13653" w:rsidRDefault="001F204F">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396</w:t>
      </w:r>
      <w:r>
        <w:fldChar w:fldCharType="end"/>
      </w:r>
    </w:p>
    <w:p w:rsidR="00B13653" w:rsidRDefault="001F204F">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307</w:t>
      </w:r>
      <w:r>
        <w:fldChar w:fldCharType="end"/>
      </w:r>
    </w:p>
    <w:p w:rsidR="00B13653" w:rsidRDefault="001F204F">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489</w:t>
      </w:r>
      <w:r>
        <w:fldChar w:fldCharType="end"/>
      </w:r>
    </w:p>
    <w:p w:rsidR="00B13653" w:rsidRDefault="001F204F">
      <w:pPr>
        <w:pStyle w:val="indexentry0"/>
      </w:pPr>
      <w:r>
        <w:t>bldDgm (Build Diagram) (</w:t>
      </w:r>
      <w:hyperlink w:anchor="section_da3302a59997444fbb688ed15c696eba">
        <w:r>
          <w:rPr>
            <w:rStyle w:val="Hyperlink"/>
          </w:rPr>
          <w:t>section 2.1.1144</w:t>
        </w:r>
      </w:hyperlink>
      <w:r>
        <w:t xml:space="preserve"> </w:t>
      </w:r>
      <w:r>
        <w:fldChar w:fldCharType="begin"/>
      </w:r>
      <w:r>
        <w:instrText>PAGEREF section_da3302a59997444fbb688ed15c696eba</w:instrText>
      </w:r>
      <w:r>
        <w:fldChar w:fldCharType="separate"/>
      </w:r>
      <w:r>
        <w:rPr>
          <w:noProof/>
        </w:rPr>
        <w:t>471</w:t>
      </w:r>
      <w:r>
        <w:fldChar w:fldCharType="end"/>
      </w:r>
      <w:r>
        <w:t xml:space="preserve">, </w:t>
      </w:r>
      <w:hyperlink w:anchor="section_b2f238f84a034f4bb63bfe1f3eac7f47">
        <w:r>
          <w:rPr>
            <w:rStyle w:val="Hyperlink"/>
          </w:rPr>
          <w:t>section 2.1.1197</w:t>
        </w:r>
      </w:hyperlink>
      <w:r>
        <w:t xml:space="preserve"> </w:t>
      </w:r>
      <w:r>
        <w:fldChar w:fldCharType="begin"/>
      </w:r>
      <w:r>
        <w:instrText>PAGEREF section_b2f238f84a034f4bb63bfe1f3eac7f47</w:instrText>
      </w:r>
      <w:r>
        <w:fldChar w:fldCharType="separate"/>
      </w:r>
      <w:r>
        <w:rPr>
          <w:noProof/>
        </w:rPr>
        <w:t>489</w:t>
      </w:r>
      <w:r>
        <w:fldChar w:fldCharType="end"/>
      </w:r>
      <w:r>
        <w:t>)</w:t>
      </w:r>
    </w:p>
    <w:p w:rsidR="00B13653" w:rsidRDefault="001F204F">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471</w:t>
      </w:r>
      <w:r>
        <w:fldChar w:fldCharType="end"/>
      </w:r>
    </w:p>
    <w:p w:rsidR="00B13653" w:rsidRDefault="001F204F">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w:instrText>
      </w:r>
      <w:r>
        <w:instrText>4</w:instrText>
      </w:r>
      <w:r>
        <w:fldChar w:fldCharType="separate"/>
      </w:r>
      <w:r>
        <w:rPr>
          <w:noProof/>
        </w:rPr>
        <w:t>471</w:t>
      </w:r>
      <w:r>
        <w:fldChar w:fldCharType="end"/>
      </w:r>
    </w:p>
    <w:p w:rsidR="00B13653" w:rsidRDefault="001F204F">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472</w:t>
      </w:r>
      <w:r>
        <w:fldChar w:fldCharType="end"/>
      </w:r>
    </w:p>
    <w:p w:rsidR="00B13653" w:rsidRDefault="001F204F">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472</w:t>
      </w:r>
      <w:r>
        <w:fldChar w:fldCharType="end"/>
      </w:r>
    </w:p>
    <w:p w:rsidR="00B13653" w:rsidRDefault="001F204F">
      <w:pPr>
        <w:pStyle w:val="indexentry0"/>
      </w:pPr>
      <w:r>
        <w:t>blipFill (Picture Fill) (</w:t>
      </w:r>
      <w:hyperlink w:anchor="section_17c4667a47c248f69f112565d029009c">
        <w:r>
          <w:rPr>
            <w:rStyle w:val="Hyperlink"/>
          </w:rPr>
          <w:t>section 2.1.1118</w:t>
        </w:r>
      </w:hyperlink>
      <w:r>
        <w:t xml:space="preserve"> </w:t>
      </w:r>
      <w:r>
        <w:fldChar w:fldCharType="begin"/>
      </w:r>
      <w:r>
        <w:instrText>PAGEREF section_17c4667a47c248f69f112565d029009c</w:instrText>
      </w:r>
      <w:r>
        <w:fldChar w:fldCharType="separate"/>
      </w:r>
      <w:r>
        <w:rPr>
          <w:noProof/>
        </w:rPr>
        <w:t>461</w:t>
      </w:r>
      <w:r>
        <w:fldChar w:fldCharType="end"/>
      </w:r>
      <w:r>
        <w:t xml:space="preserve">, </w:t>
      </w:r>
      <w:hyperlink w:anchor="section_1cc844f4520f48d58ceb74e15342ab24">
        <w:r>
          <w:rPr>
            <w:rStyle w:val="Hyperlink"/>
          </w:rPr>
          <w:t>section 2.1.1286</w:t>
        </w:r>
      </w:hyperlink>
      <w:r>
        <w:t xml:space="preserve"> </w:t>
      </w:r>
      <w:r>
        <w:fldChar w:fldCharType="begin"/>
      </w:r>
      <w:r>
        <w:instrText>PAGEREF section_1cc844f4520f48d58ceb74e15342ab24</w:instrText>
      </w:r>
      <w:r>
        <w:fldChar w:fldCharType="separate"/>
      </w:r>
      <w:r>
        <w:rPr>
          <w:noProof/>
        </w:rPr>
        <w:t>506</w:t>
      </w:r>
      <w:r>
        <w:fldChar w:fldCharType="end"/>
      </w:r>
      <w:r>
        <w:t xml:space="preserve">, </w:t>
      </w:r>
      <w:hyperlink w:anchor="section_7a3dbb2768c744d2bf351eb7a2490a01">
        <w:r>
          <w:rPr>
            <w:rStyle w:val="Hyperlink"/>
          </w:rPr>
          <w:t>section 2.1.1340</w:t>
        </w:r>
      </w:hyperlink>
      <w:r>
        <w:t xml:space="preserve"> </w:t>
      </w:r>
      <w:r>
        <w:fldChar w:fldCharType="begin"/>
      </w:r>
      <w:r>
        <w:instrText>PAGEREF section_7a3dbb2768c744d2bf351eb7a2490a01</w:instrText>
      </w:r>
      <w:r>
        <w:fldChar w:fldCharType="separate"/>
      </w:r>
      <w:r>
        <w:rPr>
          <w:noProof/>
        </w:rPr>
        <w:t>516</w:t>
      </w:r>
      <w:r>
        <w:fldChar w:fldCharType="end"/>
      </w:r>
      <w:r>
        <w:t xml:space="preserve">, </w:t>
      </w:r>
      <w:hyperlink w:anchor="section_402ec9e26e424ba9a866742937152087">
        <w:r>
          <w:rPr>
            <w:rStyle w:val="Hyperlink"/>
          </w:rPr>
          <w:t>section 2.1.1350</w:t>
        </w:r>
      </w:hyperlink>
      <w:r>
        <w:t xml:space="preserve"> </w:t>
      </w:r>
      <w:r>
        <w:fldChar w:fldCharType="begin"/>
      </w:r>
      <w:r>
        <w:instrText>PAGEREF section_402ec9e26e424ba9a866742937152087</w:instrText>
      </w:r>
      <w:r>
        <w:fldChar w:fldCharType="separate"/>
      </w:r>
      <w:r>
        <w:rPr>
          <w:noProof/>
        </w:rPr>
        <w:t>517</w:t>
      </w:r>
      <w:r>
        <w:fldChar w:fldCharType="end"/>
      </w:r>
      <w:r>
        <w:t xml:space="preserve">, </w:t>
      </w:r>
      <w:hyperlink w:anchor="section_0329492820b44cdd9ecdac4d63dc4674">
        <w:r>
          <w:rPr>
            <w:rStyle w:val="Hyperlink"/>
          </w:rPr>
          <w:t>section 2.1.1593</w:t>
        </w:r>
      </w:hyperlink>
      <w:r>
        <w:t xml:space="preserve"> </w:t>
      </w:r>
      <w:r>
        <w:fldChar w:fldCharType="begin"/>
      </w:r>
      <w:r>
        <w:instrText>PAGEREF section_0329492820b44cdd9ecdac4d63dc4674</w:instrText>
      </w:r>
      <w:r>
        <w:fldChar w:fldCharType="separate"/>
      </w:r>
      <w:r>
        <w:rPr>
          <w:noProof/>
        </w:rPr>
        <w:t>572</w:t>
      </w:r>
      <w:r>
        <w:fldChar w:fldCharType="end"/>
      </w:r>
      <w:r>
        <w:t>)</w:t>
      </w:r>
    </w:p>
    <w:p w:rsidR="00B13653" w:rsidRDefault="001F204F">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155</w:t>
      </w:r>
      <w:r>
        <w:fldChar w:fldCharType="end"/>
      </w:r>
    </w:p>
    <w:p w:rsidR="00B13653" w:rsidRDefault="001F204F">
      <w:pPr>
        <w:pStyle w:val="indexentry0"/>
      </w:pPr>
      <w:hyperlink w:anchor="section_609636d541304679b9b8eebaa8424ae7">
        <w:r>
          <w:rPr>
            <w:rStyle w:val="Hyperlink"/>
          </w:rPr>
          <w:t>blue (Blue)</w:t>
        </w:r>
      </w:hyperlink>
      <w:r>
        <w:t xml:space="preserve"> </w:t>
      </w:r>
      <w:r>
        <w:fldChar w:fldCharType="begin"/>
      </w:r>
      <w:r>
        <w:instrText>PAGEREF section_609636d541304679b9b8eebaa8424a</w:instrText>
      </w:r>
      <w:r>
        <w:instrText>e7</w:instrText>
      </w:r>
      <w:r>
        <w:fldChar w:fldCharType="separate"/>
      </w:r>
      <w:r>
        <w:rPr>
          <w:noProof/>
        </w:rPr>
        <w:t>493</w:t>
      </w:r>
      <w:r>
        <w:fldChar w:fldCharType="end"/>
      </w:r>
    </w:p>
    <w:p w:rsidR="00B13653" w:rsidRDefault="001F204F">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493</w:t>
      </w:r>
      <w:r>
        <w:fldChar w:fldCharType="end"/>
      </w:r>
    </w:p>
    <w:p w:rsidR="00B13653" w:rsidRDefault="001F204F">
      <w:pPr>
        <w:pStyle w:val="indexentry0"/>
      </w:pPr>
      <w:hyperlink w:anchor="section_c5764e71705243ca8d5cd69caac0e480">
        <w:r>
          <w:rPr>
            <w:rStyle w:val="Hyperlink"/>
          </w:rPr>
          <w:t>blueOff (Blue Offset)</w:t>
        </w:r>
      </w:hyperlink>
      <w:r>
        <w:t xml:space="preserve"> </w:t>
      </w:r>
      <w:r>
        <w:fldChar w:fldCharType="begin"/>
      </w:r>
      <w:r>
        <w:instrText>PAGEREF section_c5764e</w:instrText>
      </w:r>
      <w:r>
        <w:instrText>71705243ca8d5cd69caac0e480</w:instrText>
      </w:r>
      <w:r>
        <w:fldChar w:fldCharType="separate"/>
      </w:r>
      <w:r>
        <w:rPr>
          <w:noProof/>
        </w:rPr>
        <w:t>494</w:t>
      </w:r>
      <w:r>
        <w:fldChar w:fldCharType="end"/>
      </w:r>
    </w:p>
    <w:p w:rsidR="00B13653" w:rsidRDefault="001F204F">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506</w:t>
      </w:r>
      <w:r>
        <w:fldChar w:fldCharType="end"/>
      </w:r>
    </w:p>
    <w:p w:rsidR="00B13653" w:rsidRDefault="001F204F">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57</w:t>
      </w:r>
      <w:r>
        <w:fldChar w:fldCharType="end"/>
      </w:r>
    </w:p>
    <w:p w:rsidR="00B13653" w:rsidRDefault="001F204F">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520</w:t>
      </w:r>
      <w:r>
        <w:fldChar w:fldCharType="end"/>
      </w:r>
    </w:p>
    <w:p w:rsidR="00B13653" w:rsidRDefault="001F204F">
      <w:pPr>
        <w:pStyle w:val="indexentry0"/>
      </w:pPr>
      <w:hyperlink w:anchor="section_848d73bb8eec4704bcd5ba25de573e9a">
        <w:r>
          <w:rPr>
            <w:rStyle w:val="Hyperlink"/>
          </w:rPr>
          <w:t>bodyDiv (Dat</w:t>
        </w:r>
        <w:r>
          <w:rPr>
            <w:rStyle w:val="Hyperlink"/>
          </w:rPr>
          <w:t>a for HTML body Element)</w:t>
        </w:r>
      </w:hyperlink>
      <w:r>
        <w:t xml:space="preserve"> </w:t>
      </w:r>
      <w:r>
        <w:fldChar w:fldCharType="begin"/>
      </w:r>
      <w:r>
        <w:instrText>PAGEREF section_848d73bb8eec4704bcd5ba25de573e9a</w:instrText>
      </w:r>
      <w:r>
        <w:fldChar w:fldCharType="separate"/>
      </w:r>
      <w:r>
        <w:rPr>
          <w:noProof/>
        </w:rPr>
        <w:t>155</w:t>
      </w:r>
      <w:r>
        <w:fldChar w:fldCharType="end"/>
      </w:r>
    </w:p>
    <w:p w:rsidR="00B13653" w:rsidRDefault="001F204F">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521</w:t>
      </w:r>
      <w:r>
        <w:fldChar w:fldCharType="end"/>
      </w:r>
    </w:p>
    <w:p w:rsidR="00B13653" w:rsidRDefault="001F204F">
      <w:pPr>
        <w:pStyle w:val="indexentry0"/>
      </w:pPr>
      <w:hyperlink w:anchor="section_a3f96a731cad4a64a7e3cf18ad747708">
        <w:r>
          <w:rPr>
            <w:rStyle w:val="Hyperlink"/>
          </w:rPr>
          <w:t>bookFoldPrinting (Book Fold Printing)</w:t>
        </w:r>
      </w:hyperlink>
      <w:r>
        <w:t xml:space="preserve"> </w:t>
      </w:r>
      <w:r>
        <w:fldChar w:fldCharType="begin"/>
      </w:r>
      <w:r>
        <w:instrText>PAGEREF section_a3f96a731cad4a64a7e3cf18ad747708</w:instrText>
      </w:r>
      <w:r>
        <w:fldChar w:fldCharType="separate"/>
      </w:r>
      <w:r>
        <w:rPr>
          <w:noProof/>
        </w:rPr>
        <w:t>143</w:t>
      </w:r>
      <w:r>
        <w:fldChar w:fldCharType="end"/>
      </w:r>
    </w:p>
    <w:p w:rsidR="00B13653" w:rsidRDefault="001F204F">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w:instrText>
      </w:r>
      <w:r>
        <w:instrText>03b84d0391a4755fb2c6695a</w:instrText>
      </w:r>
      <w:r>
        <w:fldChar w:fldCharType="separate"/>
      </w:r>
      <w:r>
        <w:rPr>
          <w:noProof/>
        </w:rPr>
        <w:t>143</w:t>
      </w:r>
      <w:r>
        <w:fldChar w:fldCharType="end"/>
      </w:r>
    </w:p>
    <w:p w:rsidR="00B13653" w:rsidRDefault="001F204F">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144</w:t>
      </w:r>
      <w:r>
        <w:fldChar w:fldCharType="end"/>
      </w:r>
    </w:p>
    <w:p w:rsidR="00B13653" w:rsidRDefault="001F204F">
      <w:pPr>
        <w:pStyle w:val="indexentry0"/>
      </w:pPr>
      <w:hyperlink w:anchor="section_fa51f4d3bb2a4fac845f8368432e3174">
        <w:r>
          <w:rPr>
            <w:rStyle w:val="Hyperlink"/>
          </w:rPr>
          <w:t>boo</w:t>
        </w:r>
        <w:r>
          <w:rPr>
            <w:rStyle w:val="Hyperlink"/>
          </w:rPr>
          <w:t>kmarkEnd (Bookmark End)</w:t>
        </w:r>
      </w:hyperlink>
      <w:r>
        <w:t xml:space="preserve"> </w:t>
      </w:r>
      <w:r>
        <w:fldChar w:fldCharType="begin"/>
      </w:r>
      <w:r>
        <w:instrText>PAGEREF section_fa51f4d3bb2a4fac845f8368432e3174</w:instrText>
      </w:r>
      <w:r>
        <w:fldChar w:fldCharType="separate"/>
      </w:r>
      <w:r>
        <w:rPr>
          <w:noProof/>
        </w:rPr>
        <w:t>135</w:t>
      </w:r>
      <w:r>
        <w:fldChar w:fldCharType="end"/>
      </w:r>
    </w:p>
    <w:p w:rsidR="00B13653" w:rsidRDefault="001F204F">
      <w:pPr>
        <w:pStyle w:val="indexentry0"/>
      </w:pPr>
      <w:r>
        <w:t>Bookmarks (</w:t>
      </w:r>
      <w:hyperlink w:anchor="section_a790410f43e742a89105776a6c661fdd">
        <w:r>
          <w:rPr>
            <w:rStyle w:val="Hyperlink"/>
          </w:rPr>
          <w:t>section 2.1.353</w:t>
        </w:r>
      </w:hyperlink>
      <w:r>
        <w:t xml:space="preserve"> </w:t>
      </w:r>
      <w:r>
        <w:fldChar w:fldCharType="begin"/>
      </w:r>
      <w:r>
        <w:instrText>PAGEREF section_a790410f43e742a89105776a6c661fdd</w:instrText>
      </w:r>
      <w:r>
        <w:fldChar w:fldCharType="separate"/>
      </w:r>
      <w:r>
        <w:rPr>
          <w:noProof/>
        </w:rPr>
        <w:t>134</w:t>
      </w:r>
      <w:r>
        <w:fldChar w:fldCharType="end"/>
      </w:r>
      <w:r>
        <w:t xml:space="preserve">, </w:t>
      </w:r>
      <w:hyperlink w:anchor="section_0e7a01caa5cd40aea9c6248bfda82221">
        <w:r>
          <w:rPr>
            <w:rStyle w:val="Hyperlink"/>
          </w:rPr>
          <w:t>section 2.1.454</w:t>
        </w:r>
      </w:hyperlink>
      <w:r>
        <w:t xml:space="preserve"> </w:t>
      </w:r>
      <w:r>
        <w:fldChar w:fldCharType="begin"/>
      </w:r>
      <w:r>
        <w:instrText>PAGEREF section_0e7a01caa5cd40aea9c6248bfda82221</w:instrText>
      </w:r>
      <w:r>
        <w:fldChar w:fldCharType="separate"/>
      </w:r>
      <w:r>
        <w:rPr>
          <w:noProof/>
        </w:rPr>
        <w:t>160</w:t>
      </w:r>
      <w:r>
        <w:fldChar w:fldCharType="end"/>
      </w:r>
      <w:r>
        <w:t>)</w:t>
      </w:r>
    </w:p>
    <w:p w:rsidR="00B13653" w:rsidRDefault="001F204F">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135</w:t>
      </w:r>
      <w:r>
        <w:fldChar w:fldCharType="end"/>
      </w:r>
    </w:p>
    <w:p w:rsidR="00B13653" w:rsidRDefault="001F204F">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231</w:t>
      </w:r>
      <w:r>
        <w:fldChar w:fldCharType="end"/>
      </w:r>
    </w:p>
    <w:p w:rsidR="00B13653" w:rsidRDefault="001F204F">
      <w:pPr>
        <w:pStyle w:val="indexentry0"/>
      </w:pPr>
      <w:hyperlink w:anchor="section_e9bf10bfee5749fa9c1baece23e733cb">
        <w:r>
          <w:rPr>
            <w:rStyle w:val="Hyperlink"/>
          </w:rPr>
          <w:t>border (Border)</w:t>
        </w:r>
      </w:hyperlink>
      <w:r>
        <w:t xml:space="preserve"> </w:t>
      </w:r>
      <w:r>
        <w:fldChar w:fldCharType="begin"/>
      </w:r>
      <w:r>
        <w:instrText>PAGEREF section_e9bf10bfee5749fa9c1</w:instrText>
      </w:r>
      <w:r>
        <w:instrText>baece23e733cb</w:instrText>
      </w:r>
      <w:r>
        <w:fldChar w:fldCharType="separate"/>
      </w:r>
      <w:r>
        <w:rPr>
          <w:noProof/>
        </w:rPr>
        <w:t>290</w:t>
      </w:r>
      <w:r>
        <w:fldChar w:fldCharType="end"/>
      </w:r>
    </w:p>
    <w:p w:rsidR="00B13653" w:rsidRDefault="001F204F">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667</w:t>
      </w:r>
      <w:r>
        <w:fldChar w:fldCharType="end"/>
      </w:r>
    </w:p>
    <w:p w:rsidR="00B13653" w:rsidRDefault="001F204F">
      <w:pPr>
        <w:pStyle w:val="indexentry0"/>
      </w:pPr>
      <w:hyperlink w:anchor="section_04b9c6a86b734659894e9b43618ee281">
        <w:r>
          <w:rPr>
            <w:rStyle w:val="Hyperlink"/>
          </w:rPr>
          <w:t>borderBox (Border-Box Object)</w:t>
        </w:r>
      </w:hyperlink>
      <w:r>
        <w:t xml:space="preserve"> </w:t>
      </w:r>
      <w:r>
        <w:fldChar w:fldCharType="begin"/>
      </w:r>
      <w:r>
        <w:instrText>PA</w:instrText>
      </w:r>
      <w:r>
        <w:instrText>GEREF section_04b9c6a86b734659894e9b43618ee281</w:instrText>
      </w:r>
      <w:r>
        <w:fldChar w:fldCharType="separate"/>
      </w:r>
      <w:r>
        <w:rPr>
          <w:noProof/>
        </w:rPr>
        <w:t>586</w:t>
      </w:r>
      <w:r>
        <w:fldChar w:fldCharType="end"/>
      </w:r>
    </w:p>
    <w:p w:rsidR="00B13653" w:rsidRDefault="001F204F">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667</w:t>
      </w:r>
      <w:r>
        <w:fldChar w:fldCharType="end"/>
      </w:r>
    </w:p>
    <w:p w:rsidR="00B13653" w:rsidRDefault="001F204F">
      <w:pPr>
        <w:pStyle w:val="indexentry0"/>
      </w:pPr>
      <w:hyperlink w:anchor="section_6e4d3dcfc0e3410a84fa7a1ea06c6256">
        <w:r>
          <w:rPr>
            <w:rStyle w:val="Hyperlink"/>
          </w:rPr>
          <w:t>borde</w:t>
        </w:r>
        <w:r>
          <w:rPr>
            <w:rStyle w:val="Hyperlink"/>
          </w:rPr>
          <w:t>rright (Right Border)</w:t>
        </w:r>
      </w:hyperlink>
      <w:r>
        <w:t xml:space="preserve"> </w:t>
      </w:r>
      <w:r>
        <w:fldChar w:fldCharType="begin"/>
      </w:r>
      <w:r>
        <w:instrText>PAGEREF section_6e4d3dcfc0e3410a84fa7a1ea06c6256</w:instrText>
      </w:r>
      <w:r>
        <w:fldChar w:fldCharType="separate"/>
      </w:r>
      <w:r>
        <w:rPr>
          <w:noProof/>
        </w:rPr>
        <w:t>667</w:t>
      </w:r>
      <w:r>
        <w:fldChar w:fldCharType="end"/>
      </w:r>
    </w:p>
    <w:p w:rsidR="00B13653" w:rsidRDefault="001F204F">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291</w:t>
      </w:r>
      <w:r>
        <w:fldChar w:fldCharType="end"/>
      </w:r>
    </w:p>
    <w:p w:rsidR="00B13653" w:rsidRDefault="001F204F">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667</w:t>
      </w:r>
      <w:r>
        <w:fldChar w:fldCharType="end"/>
      </w:r>
    </w:p>
    <w:p w:rsidR="00B13653" w:rsidRDefault="001F204F">
      <w:pPr>
        <w:pStyle w:val="indexentry0"/>
      </w:pPr>
      <w:hyperlink w:anchor="section_629fcc767cc14e55b9b3b6354b20116a">
        <w:r>
          <w:rPr>
            <w:rStyle w:val="Hyperlink"/>
          </w:rPr>
          <w:t>bottom (Bottom Border for HTML div)</w:t>
        </w:r>
      </w:hyperlink>
      <w:r>
        <w:t xml:space="preserve"> </w:t>
      </w:r>
      <w:r>
        <w:fldChar w:fldCharType="begin"/>
      </w:r>
      <w:r>
        <w:instrText>PAGEREF section_629</w:instrText>
      </w:r>
      <w:r>
        <w:instrText>fcc767cc14e55b9b3b6354b20116a</w:instrText>
      </w:r>
      <w:r>
        <w:fldChar w:fldCharType="separate"/>
      </w:r>
      <w:r>
        <w:rPr>
          <w:noProof/>
        </w:rPr>
        <w:t>155</w:t>
      </w:r>
      <w:r>
        <w:fldChar w:fldCharType="end"/>
      </w:r>
    </w:p>
    <w:p w:rsidR="00B13653" w:rsidRDefault="001F204F">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96</w:t>
      </w:r>
      <w:r>
        <w:fldChar w:fldCharType="end"/>
      </w:r>
    </w:p>
    <w:p w:rsidR="00B13653" w:rsidRDefault="001F204F">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58</w:t>
      </w:r>
      <w:r>
        <w:fldChar w:fldCharType="end"/>
      </w:r>
    </w:p>
    <w:p w:rsidR="00B13653" w:rsidRDefault="001F204F">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76</w:t>
      </w:r>
      <w:r>
        <w:fldChar w:fldCharType="end"/>
      </w:r>
    </w:p>
    <w:p w:rsidR="00B13653" w:rsidRDefault="001F204F">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76</w:t>
      </w:r>
      <w:r>
        <w:fldChar w:fldCharType="end"/>
      </w:r>
    </w:p>
    <w:p w:rsidR="00B13653" w:rsidRDefault="001F204F">
      <w:pPr>
        <w:pStyle w:val="indexentry0"/>
      </w:pPr>
      <w:hyperlink w:anchor="section_0dd57f39232e42649600a0075f27b8b4">
        <w:r>
          <w:rPr>
            <w:rStyle w:val="Hyperlink"/>
          </w:rPr>
          <w:t>bottom (Table Cell Bottom Margin Default)</w:t>
        </w:r>
      </w:hyperlink>
      <w:r>
        <w:t xml:space="preserve"> </w:t>
      </w:r>
      <w:r>
        <w:fldChar w:fldCharType="begin"/>
      </w:r>
      <w:r>
        <w:instrText>PAGEREF</w:instrText>
      </w:r>
      <w:r>
        <w:instrText xml:space="preserve"> section_0dd57f39232e42649600a0075f27b8b4</w:instrText>
      </w:r>
      <w:r>
        <w:fldChar w:fldCharType="separate"/>
      </w:r>
      <w:r>
        <w:rPr>
          <w:noProof/>
        </w:rPr>
        <w:t>76</w:t>
      </w:r>
      <w:r>
        <w:fldChar w:fldCharType="end"/>
      </w:r>
    </w:p>
    <w:p w:rsidR="00B13653" w:rsidRDefault="001F204F">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76</w:t>
      </w:r>
      <w:r>
        <w:fldChar w:fldCharType="end"/>
      </w:r>
    </w:p>
    <w:p w:rsidR="00B13653" w:rsidRDefault="001F204F">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651</w:t>
      </w:r>
      <w:r>
        <w:fldChar w:fldCharType="end"/>
      </w:r>
    </w:p>
    <w:p w:rsidR="00B13653" w:rsidRDefault="001F204F">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820</w:t>
      </w:r>
      <w:r>
        <w:fldChar w:fldCharType="end"/>
      </w:r>
    </w:p>
    <w:p w:rsidR="00B13653" w:rsidRDefault="001F204F">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586</w:t>
      </w:r>
      <w:r>
        <w:fldChar w:fldCharType="end"/>
      </w:r>
    </w:p>
    <w:p w:rsidR="00B13653" w:rsidRDefault="001F204F">
      <w:pPr>
        <w:pStyle w:val="indexentry0"/>
      </w:pPr>
      <w:r>
        <w:t>brk (Break) (</w:t>
      </w:r>
      <w:hyperlink w:anchor="section_77730f137af942e096c70b349853617e">
        <w:r>
          <w:rPr>
            <w:rStyle w:val="Hyperlink"/>
          </w:rPr>
          <w:t>section 2.1.587</w:t>
        </w:r>
      </w:hyperlink>
      <w:r>
        <w:t xml:space="preserve"> </w:t>
      </w:r>
      <w:r>
        <w:fldChar w:fldCharType="begin"/>
      </w:r>
      <w:r>
        <w:instrText>PAGEREF section_77730f137af942e096c70b349853617e</w:instrText>
      </w:r>
      <w:r>
        <w:fldChar w:fldCharType="separate"/>
      </w:r>
      <w:r>
        <w:rPr>
          <w:noProof/>
        </w:rPr>
        <w:t>245</w:t>
      </w:r>
      <w:r>
        <w:fldChar w:fldCharType="end"/>
      </w:r>
      <w:r>
        <w:t xml:space="preserve">, </w:t>
      </w:r>
      <w:hyperlink w:anchor="section_9742c999b0654a7091b509d6a6cf99f7">
        <w:r>
          <w:rPr>
            <w:rStyle w:val="Hyperlink"/>
          </w:rPr>
          <w:t>section 2.1.1642</w:t>
        </w:r>
      </w:hyperlink>
      <w:r>
        <w:t xml:space="preserve"> </w:t>
      </w:r>
      <w:r>
        <w:fldChar w:fldCharType="begin"/>
      </w:r>
      <w:r>
        <w:instrText>PAGEREF section_9742c999b0654a7091b509d6a6cf99f7</w:instrText>
      </w:r>
      <w:r>
        <w:fldChar w:fldCharType="separate"/>
      </w:r>
      <w:r>
        <w:rPr>
          <w:noProof/>
        </w:rPr>
        <w:t>586</w:t>
      </w:r>
      <w:r>
        <w:fldChar w:fldCharType="end"/>
      </w:r>
      <w:r>
        <w:t>)</w:t>
      </w:r>
    </w:p>
    <w:p w:rsidR="00B13653" w:rsidRDefault="001F204F">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537</w:t>
      </w:r>
      <w:r>
        <w:fldChar w:fldCharType="end"/>
      </w:r>
    </w:p>
    <w:p w:rsidR="00B13653" w:rsidRDefault="001F204F">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537</w:t>
      </w:r>
      <w:r>
        <w:fldChar w:fldCharType="end"/>
      </w:r>
    </w:p>
    <w:p w:rsidR="00B13653" w:rsidRDefault="001F204F">
      <w:pPr>
        <w:pStyle w:val="indexentry0"/>
      </w:pPr>
      <w:hyperlink w:anchor="section_123e703d328a48d08dfa6f364e02e166">
        <w:r>
          <w:rPr>
            <w:rStyle w:val="Hyperlink"/>
          </w:rPr>
          <w:t>buFont (Specified)</w:t>
        </w:r>
      </w:hyperlink>
      <w:r>
        <w:t xml:space="preserve"> </w:t>
      </w:r>
      <w:r>
        <w:fldChar w:fldCharType="begin"/>
      </w:r>
      <w:r>
        <w:instrText>PAGEREF section_123e703d328</w:instrText>
      </w:r>
      <w:r>
        <w:instrText>a48d08dfa6f364e02e166</w:instrText>
      </w:r>
      <w:r>
        <w:fldChar w:fldCharType="separate"/>
      </w:r>
      <w:r>
        <w:rPr>
          <w:noProof/>
        </w:rPr>
        <w:t>531</w:t>
      </w:r>
      <w:r>
        <w:fldChar w:fldCharType="end"/>
      </w:r>
    </w:p>
    <w:p w:rsidR="00B13653" w:rsidRDefault="001F204F">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537</w:t>
      </w:r>
      <w:r>
        <w:fldChar w:fldCharType="end"/>
      </w:r>
    </w:p>
    <w:p w:rsidR="00B13653" w:rsidRDefault="001F204F">
      <w:pPr>
        <w:pStyle w:val="indexentry0"/>
      </w:pPr>
      <w:hyperlink w:anchor="section_7d31ebc1a52e4e29975b99e32babe803">
        <w:r>
          <w:rPr>
            <w:rStyle w:val="Hyperlink"/>
          </w:rPr>
          <w:t>buSzPct (Bull</w:t>
        </w:r>
        <w:r>
          <w:rPr>
            <w:rStyle w:val="Hyperlink"/>
          </w:rPr>
          <w:t>et Size Percentage)</w:t>
        </w:r>
      </w:hyperlink>
      <w:r>
        <w:t xml:space="preserve"> </w:t>
      </w:r>
      <w:r>
        <w:fldChar w:fldCharType="begin"/>
      </w:r>
      <w:r>
        <w:instrText>PAGEREF section_7d31ebc1a52e4e29975b99e32babe803</w:instrText>
      </w:r>
      <w:r>
        <w:fldChar w:fldCharType="separate"/>
      </w:r>
      <w:r>
        <w:rPr>
          <w:noProof/>
        </w:rPr>
        <w:t>531</w:t>
      </w:r>
      <w:r>
        <w:fldChar w:fldCharType="end"/>
      </w:r>
    </w:p>
    <w:p w:rsidR="00B13653" w:rsidRDefault="001F204F">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531</w:t>
      </w:r>
      <w:r>
        <w:fldChar w:fldCharType="end"/>
      </w:r>
    </w:p>
    <w:p w:rsidR="00B13653" w:rsidRDefault="001F204F">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472</w:t>
      </w:r>
      <w:r>
        <w:fldChar w:fldCharType="end"/>
      </w:r>
    </w:p>
    <w:p w:rsidR="00B13653" w:rsidRDefault="00B13653">
      <w:pPr>
        <w:spacing w:before="0" w:after="0"/>
        <w:rPr>
          <w:sz w:val="16"/>
        </w:rPr>
      </w:pPr>
    </w:p>
    <w:p w:rsidR="00B13653" w:rsidRDefault="001F204F">
      <w:pPr>
        <w:pStyle w:val="indexheader"/>
      </w:pPr>
      <w:r>
        <w:t>C</w:t>
      </w:r>
    </w:p>
    <w:p w:rsidR="00B13653" w:rsidRDefault="00B13653">
      <w:pPr>
        <w:spacing w:before="0" w:after="0"/>
        <w:rPr>
          <w:sz w:val="16"/>
        </w:rPr>
      </w:pPr>
    </w:p>
    <w:p w:rsidR="00B13653" w:rsidRDefault="001F204F">
      <w:pPr>
        <w:pStyle w:val="indexentry0"/>
      </w:pPr>
      <w:r>
        <w:t>c (Cell) (</w:t>
      </w:r>
      <w:hyperlink w:anchor="section_2fd4e47f09654c6095bdcff980b6c325">
        <w:r>
          <w:rPr>
            <w:rStyle w:val="Hyperlink"/>
          </w:rPr>
          <w:t>section 2.1.588</w:t>
        </w:r>
      </w:hyperlink>
      <w:r>
        <w:t xml:space="preserve"> </w:t>
      </w:r>
      <w:r>
        <w:fldChar w:fldCharType="begin"/>
      </w:r>
      <w:r>
        <w:instrText>PAGEREF section_2fd4e47f09654c6095bdcff980b6c325</w:instrText>
      </w:r>
      <w:r>
        <w:fldChar w:fldCharType="separate"/>
      </w:r>
      <w:r>
        <w:rPr>
          <w:noProof/>
        </w:rPr>
        <w:t>245</w:t>
      </w:r>
      <w:r>
        <w:fldChar w:fldCharType="end"/>
      </w:r>
      <w:r>
        <w:t xml:space="preserve">, </w:t>
      </w:r>
      <w:hyperlink w:anchor="section_67a432a81f584198aec477849c1684fd">
        <w:r>
          <w:rPr>
            <w:rStyle w:val="Hyperlink"/>
          </w:rPr>
          <w:t>section 2.1.686</w:t>
        </w:r>
      </w:hyperlink>
      <w:r>
        <w:t xml:space="preserve"> </w:t>
      </w:r>
      <w:r>
        <w:fldChar w:fldCharType="begin"/>
      </w:r>
      <w:r>
        <w:instrText>PAGEREF section_67a432a81f584198aec477849c1684fd</w:instrText>
      </w:r>
      <w:r>
        <w:fldChar w:fldCharType="separate"/>
      </w:r>
      <w:r>
        <w:rPr>
          <w:noProof/>
        </w:rPr>
        <w:t>288</w:t>
      </w:r>
      <w:r>
        <w:fldChar w:fldCharType="end"/>
      </w:r>
      <w:r>
        <w:t>)</w:t>
      </w:r>
    </w:p>
    <w:p w:rsidR="00B13653" w:rsidRDefault="001F204F">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862</w:t>
      </w:r>
      <w:r>
        <w:fldChar w:fldCharType="end"/>
      </w:r>
    </w:p>
    <w:p w:rsidR="00B13653" w:rsidRDefault="001F204F">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320</w:t>
      </w:r>
      <w:r>
        <w:fldChar w:fldCharType="end"/>
      </w:r>
    </w:p>
    <w:p w:rsidR="00B13653" w:rsidRDefault="001F204F">
      <w:pPr>
        <w:pStyle w:val="indexentry0"/>
      </w:pPr>
      <w:hyperlink w:anchor="section_f4b94667953e402280d4ca58568e6e05">
        <w:r>
          <w:rPr>
            <w:rStyle w:val="Hyperlink"/>
          </w:rPr>
          <w:t>cacheFields (PivotCache Fields)</w:t>
        </w:r>
      </w:hyperlink>
      <w:r>
        <w:t xml:space="preserve"> </w:t>
      </w:r>
      <w:r>
        <w:fldChar w:fldCharType="begin"/>
      </w:r>
      <w:r>
        <w:instrText>PAGEREF section_</w:instrText>
      </w:r>
      <w:r>
        <w:instrText>f4b94667953e402280d4ca58568e6e05</w:instrText>
      </w:r>
      <w:r>
        <w:fldChar w:fldCharType="separate"/>
      </w:r>
      <w:r>
        <w:rPr>
          <w:noProof/>
        </w:rPr>
        <w:t>321</w:t>
      </w:r>
      <w:r>
        <w:fldChar w:fldCharType="end"/>
      </w:r>
    </w:p>
    <w:p w:rsidR="00B13653" w:rsidRDefault="001F204F">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321</w:t>
      </w:r>
      <w:r>
        <w:fldChar w:fldCharType="end"/>
      </w:r>
    </w:p>
    <w:p w:rsidR="00B13653" w:rsidRDefault="001F204F">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322</w:t>
      </w:r>
      <w:r>
        <w:fldChar w:fldCharType="end"/>
      </w:r>
    </w:p>
    <w:p w:rsidR="00B13653" w:rsidRDefault="001F204F">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323</w:t>
      </w:r>
      <w:r>
        <w:fldChar w:fldCharType="end"/>
      </w:r>
    </w:p>
    <w:p w:rsidR="00B13653" w:rsidRDefault="001F204F">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231</w:t>
      </w:r>
      <w:r>
        <w:fldChar w:fldCharType="end"/>
      </w:r>
    </w:p>
    <w:p w:rsidR="00B13653" w:rsidRDefault="001F204F">
      <w:pPr>
        <w:pStyle w:val="indexentry0"/>
      </w:pPr>
      <w:hyperlink w:anchor="section_4ab53f1cccd94ab282254a85dca99917">
        <w:r>
          <w:rPr>
            <w:rStyle w:val="Hyperlink"/>
          </w:rPr>
          <w:t>Calculated Field Formulas</w:t>
        </w:r>
      </w:hyperlink>
      <w:r>
        <w:t xml:space="preserve"> </w:t>
      </w:r>
      <w:r>
        <w:fldChar w:fldCharType="begin"/>
      </w:r>
      <w:r>
        <w:instrText>PAGEREF section_4ab53f1cc</w:instrText>
      </w:r>
      <w:r>
        <w:instrText>cd94ab282254a85dca99917</w:instrText>
      </w:r>
      <w:r>
        <w:fldChar w:fldCharType="separate"/>
      </w:r>
      <w:r>
        <w:rPr>
          <w:noProof/>
        </w:rPr>
        <w:t>836</w:t>
      </w:r>
      <w:r>
        <w:fldChar w:fldCharType="end"/>
      </w:r>
    </w:p>
    <w:p w:rsidR="00B13653" w:rsidRDefault="001F204F">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836</w:t>
      </w:r>
      <w:r>
        <w:fldChar w:fldCharType="end"/>
      </w:r>
    </w:p>
    <w:p w:rsidR="00B13653" w:rsidRDefault="001F204F">
      <w:pPr>
        <w:pStyle w:val="indexentry0"/>
      </w:pPr>
      <w:hyperlink w:anchor="section_128d23b57cee4fdf9d4f94103e1bc48f">
        <w:r>
          <w:rPr>
            <w:rStyle w:val="Hyperlink"/>
          </w:rPr>
          <w:t>calculatedColumnFormula (Cal</w:t>
        </w:r>
        <w:r>
          <w:rPr>
            <w:rStyle w:val="Hyperlink"/>
          </w:rPr>
          <w:t>culated Column Formula)</w:t>
        </w:r>
      </w:hyperlink>
      <w:r>
        <w:t xml:space="preserve"> </w:t>
      </w:r>
      <w:r>
        <w:fldChar w:fldCharType="begin"/>
      </w:r>
      <w:r>
        <w:instrText>PAGEREF section_128d23b57cee4fdf9d4f94103e1bc48f</w:instrText>
      </w:r>
      <w:r>
        <w:fldChar w:fldCharType="separate"/>
      </w:r>
      <w:r>
        <w:rPr>
          <w:noProof/>
        </w:rPr>
        <w:t>285</w:t>
      </w:r>
      <w:r>
        <w:fldChar w:fldCharType="end"/>
      </w:r>
    </w:p>
    <w:p w:rsidR="00B13653" w:rsidRDefault="001F204F">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323</w:t>
      </w:r>
      <w:r>
        <w:fldChar w:fldCharType="end"/>
      </w:r>
    </w:p>
    <w:p w:rsidR="00B13653" w:rsidRDefault="001F204F">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324</w:t>
      </w:r>
      <w:r>
        <w:fldChar w:fldCharType="end"/>
      </w:r>
    </w:p>
    <w:p w:rsidR="00B13653" w:rsidRDefault="001F204F">
      <w:pPr>
        <w:pStyle w:val="indexentry0"/>
      </w:pPr>
      <w:hyperlink w:anchor="section_079e8828cbc545a482a8afb3558d35de">
        <w:r>
          <w:rPr>
            <w:rStyle w:val="Hyperlink"/>
          </w:rPr>
          <w:t>callout (Callout)</w:t>
        </w:r>
      </w:hyperlink>
      <w:r>
        <w:t xml:space="preserve"> </w:t>
      </w:r>
      <w:r>
        <w:fldChar w:fldCharType="begin"/>
      </w:r>
      <w:r>
        <w:instrText>PAGEREF section_079e882</w:instrText>
      </w:r>
      <w:r>
        <w:instrText>8cbc545a482a8afb3558d35de</w:instrText>
      </w:r>
      <w:r>
        <w:fldChar w:fldCharType="separate"/>
      </w:r>
      <w:r>
        <w:rPr>
          <w:noProof/>
        </w:rPr>
        <w:t>653</w:t>
      </w:r>
      <w:r>
        <w:fldChar w:fldCharType="end"/>
      </w:r>
    </w:p>
    <w:p w:rsidR="00B13653" w:rsidRDefault="001F204F">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668</w:t>
      </w:r>
      <w:r>
        <w:fldChar w:fldCharType="end"/>
      </w:r>
    </w:p>
    <w:p w:rsidR="00B13653" w:rsidRDefault="001F204F">
      <w:pPr>
        <w:pStyle w:val="indexentry0"/>
      </w:pPr>
      <w:hyperlink w:anchor="section_6c1de672ac3d4387a01d6788aa7f34fa">
        <w:r>
          <w:rPr>
            <w:rStyle w:val="Hyperlink"/>
          </w:rPr>
          <w:t>camera (Camera)</w:t>
        </w:r>
      </w:hyperlink>
      <w:r>
        <w:t xml:space="preserve"> </w:t>
      </w:r>
      <w:r>
        <w:fldChar w:fldCharType="begin"/>
      </w:r>
      <w:r>
        <w:instrText>PAGEREF sect</w:instrText>
      </w:r>
      <w:r>
        <w:instrText>ion_6c1de672ac3d4387a01d6788aa7f34fa</w:instrText>
      </w:r>
      <w:r>
        <w:fldChar w:fldCharType="separate"/>
      </w:r>
      <w:r>
        <w:rPr>
          <w:noProof/>
        </w:rPr>
        <w:t>501</w:t>
      </w:r>
      <w:r>
        <w:fldChar w:fldCharType="end"/>
      </w:r>
    </w:p>
    <w:p w:rsidR="00B13653" w:rsidRDefault="001F204F">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76</w:t>
      </w:r>
      <w:r>
        <w:fldChar w:fldCharType="end"/>
      </w:r>
    </w:p>
    <w:p w:rsidR="00B13653" w:rsidRDefault="001F204F">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144</w:t>
      </w:r>
      <w:r>
        <w:fldChar w:fldCharType="end"/>
      </w:r>
    </w:p>
    <w:p w:rsidR="00B13653" w:rsidRDefault="001F204F">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145</w:t>
      </w:r>
      <w:r>
        <w:fldChar w:fldCharType="end"/>
      </w:r>
    </w:p>
    <w:p w:rsidR="00B13653" w:rsidRDefault="001F204F">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537</w:t>
      </w:r>
      <w:r>
        <w:fldChar w:fldCharType="end"/>
      </w:r>
    </w:p>
    <w:p w:rsidR="00B13653" w:rsidRDefault="001F204F">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w:instrText>
      </w:r>
      <w:r>
        <w:instrText>b837970abc14</w:instrText>
      </w:r>
      <w:r>
        <w:fldChar w:fldCharType="separate"/>
      </w:r>
      <w:r>
        <w:rPr>
          <w:noProof/>
        </w:rPr>
        <w:t>538</w:t>
      </w:r>
      <w:r>
        <w:fldChar w:fldCharType="end"/>
      </w:r>
    </w:p>
    <w:p w:rsidR="00B13653" w:rsidRDefault="001F204F">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473</w:t>
      </w:r>
      <w:r>
        <w:fldChar w:fldCharType="end"/>
      </w:r>
    </w:p>
    <w:p w:rsidR="00B13653" w:rsidRDefault="001F204F">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396</w:t>
      </w:r>
      <w:r>
        <w:fldChar w:fldCharType="end"/>
      </w:r>
    </w:p>
    <w:p w:rsidR="00B13653" w:rsidRDefault="001F204F">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396</w:t>
      </w:r>
      <w:r>
        <w:fldChar w:fldCharType="end"/>
      </w:r>
    </w:p>
    <w:p w:rsidR="00B13653" w:rsidRDefault="001F204F">
      <w:pPr>
        <w:pStyle w:val="indexentry0"/>
      </w:pPr>
      <w:hyperlink w:anchor="section_8c8d962a5d154229a28f2ebf88bdd6fc">
        <w:r>
          <w:rPr>
            <w:rStyle w:val="Hyperlink"/>
          </w:rPr>
          <w:t>cell (External Cell Dat</w:t>
        </w:r>
        <w:r>
          <w:rPr>
            <w:rStyle w:val="Hyperlink"/>
          </w:rPr>
          <w:t>a)</w:t>
        </w:r>
      </w:hyperlink>
      <w:r>
        <w:t xml:space="preserve"> </w:t>
      </w:r>
      <w:r>
        <w:fldChar w:fldCharType="begin"/>
      </w:r>
      <w:r>
        <w:instrText>PAGEREF section_8c8d962a5d154229a28f2ebf88bdd6fc</w:instrText>
      </w:r>
      <w:r>
        <w:fldChar w:fldCharType="separate"/>
      </w:r>
      <w:r>
        <w:rPr>
          <w:noProof/>
        </w:rPr>
        <w:t>373</w:t>
      </w:r>
      <w:r>
        <w:fldChar w:fldCharType="end"/>
      </w:r>
    </w:p>
    <w:p w:rsidR="00B13653" w:rsidRDefault="001F204F">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386</w:t>
      </w:r>
      <w:r>
        <w:fldChar w:fldCharType="end"/>
      </w:r>
    </w:p>
    <w:p w:rsidR="00B13653" w:rsidRDefault="001F204F">
      <w:pPr>
        <w:pStyle w:val="indexentry0"/>
      </w:pPr>
      <w:hyperlink w:anchor="section_04b8093a565e4c3c93f6496fd8601311">
        <w:r>
          <w:rPr>
            <w:rStyle w:val="Hyperlink"/>
          </w:rPr>
          <w:t xml:space="preserve">cell3D </w:t>
        </w:r>
        <w:r>
          <w:rPr>
            <w:rStyle w:val="Hyperlink"/>
          </w:rPr>
          <w:t>(Cell 3-D)</w:t>
        </w:r>
      </w:hyperlink>
      <w:r>
        <w:t xml:space="preserve"> </w:t>
      </w:r>
      <w:r>
        <w:fldChar w:fldCharType="begin"/>
      </w:r>
      <w:r>
        <w:instrText>PAGEREF section_04b8093a565e4c3c93f6496fd8601311</w:instrText>
      </w:r>
      <w:r>
        <w:fldChar w:fldCharType="separate"/>
      </w:r>
      <w:r>
        <w:rPr>
          <w:noProof/>
        </w:rPr>
        <w:t>533</w:t>
      </w:r>
      <w:r>
        <w:fldChar w:fldCharType="end"/>
      </w:r>
    </w:p>
    <w:p w:rsidR="00B13653" w:rsidRDefault="001F204F">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127</w:t>
      </w:r>
      <w:r>
        <w:fldChar w:fldCharType="end"/>
      </w:r>
    </w:p>
    <w:p w:rsidR="00B13653" w:rsidRDefault="001F204F">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127</w:t>
      </w:r>
      <w:r>
        <w:fldChar w:fldCharType="end"/>
      </w:r>
    </w:p>
    <w:p w:rsidR="00B13653" w:rsidRDefault="001F204F">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w:instrText>
      </w:r>
      <w:r>
        <w:instrText>4dd</w:instrText>
      </w:r>
      <w:r>
        <w:fldChar w:fldCharType="separate"/>
      </w:r>
      <w:r>
        <w:rPr>
          <w:noProof/>
        </w:rPr>
        <w:t>127</w:t>
      </w:r>
      <w:r>
        <w:fldChar w:fldCharType="end"/>
      </w:r>
    </w:p>
    <w:p w:rsidR="00B13653" w:rsidRDefault="001F204F">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307</w:t>
      </w:r>
      <w:r>
        <w:fldChar w:fldCharType="end"/>
      </w:r>
    </w:p>
    <w:p w:rsidR="00B13653" w:rsidRDefault="001F204F">
      <w:pPr>
        <w:pStyle w:val="indexentry0"/>
      </w:pPr>
      <w:hyperlink w:anchor="section_ec10569c1caf4285a98fce0872fe0fc2">
        <w:r>
          <w:rPr>
            <w:rStyle w:val="Hyperlink"/>
          </w:rPr>
          <w:t>cellSmartTag (Cell Smart Tag)</w:t>
        </w:r>
      </w:hyperlink>
      <w:r>
        <w:t xml:space="preserve"> </w:t>
      </w:r>
      <w:r>
        <w:fldChar w:fldCharType="begin"/>
      </w:r>
      <w:r>
        <w:instrText>PAGEREF sect</w:instrText>
      </w:r>
      <w:r>
        <w:instrText>ion_ec10569c1caf4285a98fce0872fe0fc2</w:instrText>
      </w:r>
      <w:r>
        <w:fldChar w:fldCharType="separate"/>
      </w:r>
      <w:r>
        <w:rPr>
          <w:noProof/>
        </w:rPr>
        <w:t>246</w:t>
      </w:r>
      <w:r>
        <w:fldChar w:fldCharType="end"/>
      </w:r>
    </w:p>
    <w:p w:rsidR="00B13653" w:rsidRDefault="001F204F">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246</w:t>
      </w:r>
      <w:r>
        <w:fldChar w:fldCharType="end"/>
      </w:r>
    </w:p>
    <w:p w:rsidR="00B13653" w:rsidRDefault="001F204F">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246</w:t>
      </w:r>
      <w:r>
        <w:fldChar w:fldCharType="end"/>
      </w:r>
    </w:p>
    <w:p w:rsidR="00B13653" w:rsidRDefault="001F204F">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291</w:t>
      </w:r>
      <w:r>
        <w:fldChar w:fldCharType="end"/>
      </w:r>
    </w:p>
    <w:p w:rsidR="00B13653" w:rsidRDefault="001F204F">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291</w:t>
      </w:r>
      <w:r>
        <w:fldChar w:fldCharType="end"/>
      </w:r>
    </w:p>
    <w:p w:rsidR="00B13653" w:rsidRDefault="001F204F">
      <w:pPr>
        <w:pStyle w:val="indexentry0"/>
      </w:pPr>
      <w:hyperlink w:anchor="section_5c2f48dfe9034d4692bcf67d2f25ecb0">
        <w:r>
          <w:rPr>
            <w:rStyle w:val="Hyperlink"/>
          </w:rPr>
          <w:t>cellStyleXfs (Formatting Records)</w:t>
        </w:r>
      </w:hyperlink>
      <w:r>
        <w:t xml:space="preserve"> </w:t>
      </w:r>
      <w:r>
        <w:fldChar w:fldCharType="begin"/>
      </w:r>
      <w:r>
        <w:instrText>PAGEREF section_5c2</w:instrText>
      </w:r>
      <w:r>
        <w:instrText>f48dfe9034d4692bcf67d2f25ecb0</w:instrText>
      </w:r>
      <w:r>
        <w:fldChar w:fldCharType="separate"/>
      </w:r>
      <w:r>
        <w:rPr>
          <w:noProof/>
        </w:rPr>
        <w:t>291</w:t>
      </w:r>
      <w:r>
        <w:fldChar w:fldCharType="end"/>
      </w:r>
    </w:p>
    <w:p w:rsidR="00B13653" w:rsidRDefault="001F204F">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246</w:t>
      </w:r>
      <w:r>
        <w:fldChar w:fldCharType="end"/>
      </w:r>
    </w:p>
    <w:p w:rsidR="00B13653" w:rsidRDefault="001F204F">
      <w:pPr>
        <w:pStyle w:val="indexentry0"/>
      </w:pPr>
      <w:hyperlink w:anchor="section_d0f88a45c7c3456b9e212fd5577e9898">
        <w:r>
          <w:rPr>
            <w:rStyle w:val="Hyperlink"/>
          </w:rPr>
          <w:t>cellXfs (Cell Forma</w:t>
        </w:r>
        <w:r>
          <w:rPr>
            <w:rStyle w:val="Hyperlink"/>
          </w:rPr>
          <w:t>ts)</w:t>
        </w:r>
      </w:hyperlink>
      <w:r>
        <w:t xml:space="preserve"> </w:t>
      </w:r>
      <w:r>
        <w:fldChar w:fldCharType="begin"/>
      </w:r>
      <w:r>
        <w:instrText>PAGEREF section_d0f88a45c7c3456b9e212fd5577e9898</w:instrText>
      </w:r>
      <w:r>
        <w:fldChar w:fldCharType="separate"/>
      </w:r>
      <w:r>
        <w:rPr>
          <w:noProof/>
        </w:rPr>
        <w:t>292</w:t>
      </w:r>
      <w:r>
        <w:fldChar w:fldCharType="end"/>
      </w:r>
    </w:p>
    <w:p w:rsidR="00B13653" w:rsidRDefault="001F204F">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669</w:t>
      </w:r>
      <w:r>
        <w:fldChar w:fldCharType="end"/>
      </w:r>
    </w:p>
    <w:p w:rsidR="00B13653" w:rsidRDefault="001F204F">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246</w:t>
      </w:r>
      <w:r>
        <w:fldChar w:fldCharType="end"/>
      </w:r>
    </w:p>
    <w:p w:rsidR="00B13653" w:rsidRDefault="001F204F">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247</w:t>
      </w:r>
      <w:r>
        <w:fldChar w:fldCharType="end"/>
      </w:r>
    </w:p>
    <w:p w:rsidR="00B13653" w:rsidRDefault="001F204F">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587</w:t>
      </w:r>
      <w:r>
        <w:fldChar w:fldCharType="end"/>
      </w:r>
    </w:p>
    <w:p w:rsidR="00B13653" w:rsidRDefault="001F204F">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587</w:t>
      </w:r>
      <w:r>
        <w:fldChar w:fldCharType="end"/>
      </w:r>
    </w:p>
    <w:p w:rsidR="00B13653" w:rsidRDefault="001F204F">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894</w:t>
      </w:r>
      <w:r>
        <w:fldChar w:fldCharType="end"/>
      </w:r>
    </w:p>
    <w:p w:rsidR="00B13653" w:rsidRDefault="001F204F">
      <w:pPr>
        <w:pStyle w:val="indexentry0"/>
      </w:pPr>
      <w:hyperlink w:anchor="section_d0b4598cf4e147ff91b08fb5abb708f3">
        <w:r>
          <w:rPr>
            <w:rStyle w:val="Hyperlink"/>
          </w:rPr>
          <w:t>charRg (Char</w:t>
        </w:r>
        <w:r>
          <w:rPr>
            <w:rStyle w:val="Hyperlink"/>
          </w:rPr>
          <w:t>acter Range)</w:t>
        </w:r>
      </w:hyperlink>
      <w:r>
        <w:t xml:space="preserve"> </w:t>
      </w:r>
      <w:r>
        <w:fldChar w:fldCharType="begin"/>
      </w:r>
      <w:r>
        <w:instrText>PAGEREF section_d0b4598cf4e147ff91b08fb5abb708f3</w:instrText>
      </w:r>
      <w:r>
        <w:fldChar w:fldCharType="separate"/>
      </w:r>
      <w:r>
        <w:rPr>
          <w:noProof/>
        </w:rPr>
        <w:t>474</w:t>
      </w:r>
      <w:r>
        <w:fldChar w:fldCharType="end"/>
      </w:r>
    </w:p>
    <w:p w:rsidR="00B13653" w:rsidRDefault="001F204F">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116</w:t>
      </w:r>
      <w:r>
        <w:fldChar w:fldCharType="end"/>
      </w:r>
    </w:p>
    <w:p w:rsidR="00B13653" w:rsidRDefault="001F204F">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54</w:t>
      </w:r>
      <w:r>
        <w:fldChar w:fldCharType="end"/>
      </w:r>
    </w:p>
    <w:p w:rsidR="00B13653" w:rsidRDefault="001F204F">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835</w:t>
      </w:r>
      <w:r>
        <w:fldChar w:fldCharType="end"/>
      </w:r>
    </w:p>
    <w:p w:rsidR="00B13653" w:rsidRDefault="001F204F">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54</w:t>
      </w:r>
      <w:r>
        <w:fldChar w:fldCharType="end"/>
      </w:r>
    </w:p>
    <w:p w:rsidR="00B13653" w:rsidRDefault="001F204F">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324</w:t>
      </w:r>
      <w:r>
        <w:fldChar w:fldCharType="end"/>
      </w:r>
    </w:p>
    <w:p w:rsidR="00B13653" w:rsidRDefault="001F204F">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538</w:t>
      </w:r>
      <w:r>
        <w:fldChar w:fldCharType="end"/>
      </w:r>
    </w:p>
    <w:p w:rsidR="00B13653" w:rsidRDefault="001F204F">
      <w:pPr>
        <w:pStyle w:val="indexentry0"/>
      </w:pPr>
      <w:hyperlink w:anchor="section_8689ba908b1f43409eb3e48fc9c391e2">
        <w:r>
          <w:rPr>
            <w:rStyle w:val="Hyperlink"/>
          </w:rPr>
          <w:t>chartsheet (Chart Sheet)</w:t>
        </w:r>
      </w:hyperlink>
      <w:r>
        <w:t xml:space="preserve"> </w:t>
      </w:r>
      <w:r>
        <w:fldChar w:fldCharType="begin"/>
      </w:r>
      <w:r>
        <w:instrText>PAGEREF section_8689ba908b1f43409</w:instrText>
      </w:r>
      <w:r>
        <w:instrText>eb3e48fc9c391e2</w:instrText>
      </w:r>
      <w:r>
        <w:fldChar w:fldCharType="separate"/>
      </w:r>
      <w:r>
        <w:rPr>
          <w:noProof/>
        </w:rPr>
        <w:t>247</w:t>
      </w:r>
      <w:r>
        <w:fldChar w:fldCharType="end"/>
      </w:r>
    </w:p>
    <w:p w:rsidR="00B13653" w:rsidRDefault="001F204F">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47</w:t>
      </w:r>
      <w:r>
        <w:fldChar w:fldCharType="end"/>
      </w:r>
    </w:p>
    <w:p w:rsidR="00B13653" w:rsidRDefault="001F204F">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section_82e2e7bd829d475881e6caf57fea72d4</w:instrText>
      </w:r>
      <w:r>
        <w:fldChar w:fldCharType="separate"/>
      </w:r>
      <w:r>
        <w:rPr>
          <w:noProof/>
        </w:rPr>
        <w:t>136</w:t>
      </w:r>
      <w:r>
        <w:fldChar w:fldCharType="end"/>
      </w:r>
    </w:p>
    <w:p w:rsidR="00B13653" w:rsidRDefault="001F204F">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502</w:t>
      </w:r>
      <w:r>
        <w:fldChar w:fldCharType="end"/>
      </w:r>
    </w:p>
    <w:p w:rsidR="00B13653" w:rsidRDefault="001F204F">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401</w:t>
      </w:r>
      <w:r>
        <w:fldChar w:fldCharType="end"/>
      </w:r>
    </w:p>
    <w:p w:rsidR="00B13653" w:rsidRDefault="001F204F">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503</w:t>
      </w:r>
      <w:r>
        <w:fldChar w:fldCharType="end"/>
      </w:r>
    </w:p>
    <w:p w:rsidR="00B13653" w:rsidRDefault="001F204F">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180</w:t>
      </w:r>
      <w:r>
        <w:fldChar w:fldCharType="end"/>
      </w:r>
    </w:p>
    <w:p w:rsidR="00B13653" w:rsidRDefault="001F204F">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401</w:t>
      </w:r>
      <w:r>
        <w:fldChar w:fldCharType="end"/>
      </w:r>
    </w:p>
    <w:p w:rsidR="00B13653" w:rsidRDefault="001F204F">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145</w:t>
      </w:r>
      <w:r>
        <w:fldChar w:fldCharType="end"/>
      </w:r>
    </w:p>
    <w:p w:rsidR="00B13653" w:rsidRDefault="001F204F">
      <w:pPr>
        <w:pStyle w:val="indexentry0"/>
      </w:pPr>
      <w:hyperlink w:anchor="section_4ed4ba3ad2844c2f954abeeb4c0b45cf">
        <w:r>
          <w:rPr>
            <w:rStyle w:val="Hyperlink"/>
          </w:rPr>
          <w:t>ClientData (Attached Ob</w:t>
        </w:r>
        <w:r>
          <w:rPr>
            <w:rStyle w:val="Hyperlink"/>
          </w:rPr>
          <w:t>ject Data)</w:t>
        </w:r>
      </w:hyperlink>
      <w:r>
        <w:t xml:space="preserve"> </w:t>
      </w:r>
      <w:r>
        <w:fldChar w:fldCharType="begin"/>
      </w:r>
      <w:r>
        <w:instrText>PAGEREF section_4ed4ba3ad2844c2f954abeeb4c0b45cf</w:instrText>
      </w:r>
      <w:r>
        <w:fldChar w:fldCharType="separate"/>
      </w:r>
      <w:r>
        <w:rPr>
          <w:noProof/>
        </w:rPr>
        <w:t>669</w:t>
      </w:r>
      <w:r>
        <w:fldChar w:fldCharType="end"/>
      </w:r>
    </w:p>
    <w:p w:rsidR="00B13653" w:rsidRDefault="001F204F">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655</w:t>
      </w:r>
      <w:r>
        <w:fldChar w:fldCharType="end"/>
      </w:r>
    </w:p>
    <w:p w:rsidR="00B13653" w:rsidRDefault="001F204F">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506</w:t>
      </w:r>
      <w:r>
        <w:fldChar w:fldCharType="end"/>
      </w:r>
    </w:p>
    <w:p w:rsidR="00B13653" w:rsidRDefault="001F204F">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575</w:t>
      </w:r>
      <w:r>
        <w:fldChar w:fldCharType="end"/>
      </w:r>
    </w:p>
    <w:p w:rsidR="00B13653" w:rsidRDefault="001F204F">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145</w:t>
      </w:r>
      <w:r>
        <w:fldChar w:fldCharType="end"/>
      </w:r>
    </w:p>
    <w:p w:rsidR="00B13653" w:rsidRDefault="001F204F">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603</w:t>
      </w:r>
      <w:r>
        <w:fldChar w:fldCharType="end"/>
      </w:r>
    </w:p>
    <w:p w:rsidR="00B13653" w:rsidRDefault="001F204F">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464</w:t>
      </w:r>
      <w:r>
        <w:fldChar w:fldCharType="end"/>
      </w:r>
    </w:p>
    <w:p w:rsidR="00B13653" w:rsidRDefault="001F204F">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474</w:t>
      </w:r>
      <w:r>
        <w:fldChar w:fldCharType="end"/>
      </w:r>
    </w:p>
    <w:p w:rsidR="00B13653" w:rsidRDefault="001F204F">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475</w:t>
      </w:r>
      <w:r>
        <w:fldChar w:fldCharType="end"/>
      </w:r>
    </w:p>
    <w:p w:rsidR="00B13653" w:rsidRDefault="001F204F">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58</w:t>
      </w:r>
      <w:r>
        <w:fldChar w:fldCharType="end"/>
      </w:r>
    </w:p>
    <w:p w:rsidR="00B13653" w:rsidRDefault="001F204F">
      <w:pPr>
        <w:pStyle w:val="indexentry0"/>
      </w:pPr>
      <w:hyperlink w:anchor="section_0a28293f8ae14ef889f29e0f11b6281f">
        <w:r>
          <w:rPr>
            <w:rStyle w:val="Hyperlink"/>
          </w:rPr>
          <w:t>cnfStyle (Table Cell Conditional Formatting)</w:t>
        </w:r>
      </w:hyperlink>
      <w:r>
        <w:t xml:space="preserve"> </w:t>
      </w:r>
      <w:r>
        <w:fldChar w:fldCharType="begin"/>
      </w:r>
      <w:r>
        <w:instrText>PAGE</w:instrText>
      </w:r>
      <w:r>
        <w:instrText>REF section_0a28293f8ae14ef889f29e0f11b6281f</w:instrText>
      </w:r>
      <w:r>
        <w:fldChar w:fldCharType="separate"/>
      </w:r>
      <w:r>
        <w:rPr>
          <w:noProof/>
        </w:rPr>
        <w:t>77</w:t>
      </w:r>
      <w:r>
        <w:fldChar w:fldCharType="end"/>
      </w:r>
    </w:p>
    <w:p w:rsidR="00B13653" w:rsidRDefault="001F204F">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76</w:t>
      </w:r>
      <w:r>
        <w:fldChar w:fldCharType="end"/>
      </w:r>
    </w:p>
    <w:p w:rsidR="00B13653" w:rsidRDefault="001F204F">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section_b27c7603f2c646ed85f31ca87fc85510</w:instrText>
      </w:r>
      <w:r>
        <w:fldChar w:fldCharType="separate"/>
      </w:r>
      <w:r>
        <w:rPr>
          <w:noProof/>
        </w:rPr>
        <w:t>489</w:t>
      </w:r>
      <w:r>
        <w:fldChar w:fldCharType="end"/>
      </w:r>
    </w:p>
    <w:p w:rsidR="00B13653" w:rsidRDefault="001F204F">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489</w:t>
      </w:r>
      <w:r>
        <w:fldChar w:fldCharType="end"/>
      </w:r>
    </w:p>
    <w:p w:rsidR="00B13653" w:rsidRDefault="001F204F">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489</w:t>
      </w:r>
      <w:r>
        <w:fldChar w:fldCharType="end"/>
      </w:r>
    </w:p>
    <w:p w:rsidR="00B13653" w:rsidRDefault="001F204F">
      <w:pPr>
        <w:pStyle w:val="indexentry0"/>
      </w:pPr>
      <w:r>
        <w:t>cNvPr (Non-Visual Drawing Properties</w:t>
      </w:r>
      <w:r>
        <w:t>) (</w:t>
      </w:r>
      <w:hyperlink w:anchor="section_3d4d8b5b07bd48f588194c8adae68ad3">
        <w:r>
          <w:rPr>
            <w:rStyle w:val="Hyperlink"/>
          </w:rPr>
          <w:t>section 2.1.1351</w:t>
        </w:r>
      </w:hyperlink>
      <w:r>
        <w:t xml:space="preserve"> </w:t>
      </w:r>
      <w:r>
        <w:fldChar w:fldCharType="begin"/>
      </w:r>
      <w:r>
        <w:instrText>PAGEREF section_3d4d8b5b07bd48f588194c8adae68ad3</w:instrText>
      </w:r>
      <w:r>
        <w:fldChar w:fldCharType="separate"/>
      </w:r>
      <w:r>
        <w:rPr>
          <w:noProof/>
        </w:rPr>
        <w:t>517</w:t>
      </w:r>
      <w:r>
        <w:fldChar w:fldCharType="end"/>
      </w:r>
      <w:r>
        <w:t xml:space="preserve">, </w:t>
      </w:r>
      <w:hyperlink w:anchor="section_dd2a08189ba74ba58a8c85431cac913f">
        <w:r>
          <w:rPr>
            <w:rStyle w:val="Hyperlink"/>
          </w:rPr>
          <w:t>section 2.1.1594</w:t>
        </w:r>
      </w:hyperlink>
      <w:r>
        <w:t xml:space="preserve"> </w:t>
      </w:r>
      <w:r>
        <w:fldChar w:fldCharType="begin"/>
      </w:r>
      <w:r>
        <w:instrText>PAGEREF section_dd2a08189ba74ba58a8c85</w:instrText>
      </w:r>
      <w:r>
        <w:instrText>431cac913f</w:instrText>
      </w:r>
      <w:r>
        <w:fldChar w:fldCharType="separate"/>
      </w:r>
      <w:r>
        <w:rPr>
          <w:noProof/>
        </w:rPr>
        <w:t>572</w:t>
      </w:r>
      <w:r>
        <w:fldChar w:fldCharType="end"/>
      </w:r>
      <w:r>
        <w:t>)</w:t>
      </w:r>
    </w:p>
    <w:p w:rsidR="00B13653" w:rsidRDefault="001F204F">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517</w:t>
      </w:r>
      <w:r>
        <w:fldChar w:fldCharType="end"/>
      </w:r>
    </w:p>
    <w:p w:rsidR="00B13653" w:rsidRDefault="001F204F">
      <w:pPr>
        <w:pStyle w:val="indexentry0"/>
      </w:pPr>
      <w:hyperlink w:anchor="section_727f47366cba40e3b4d3ce319885780e">
        <w:r>
          <w:rPr>
            <w:rStyle w:val="Hyperlink"/>
          </w:rPr>
          <w:t>col (Column Widt</w:t>
        </w:r>
        <w:r>
          <w:rPr>
            <w:rStyle w:val="Hyperlink"/>
          </w:rPr>
          <w:t>h &amp; Formatting)</w:t>
        </w:r>
      </w:hyperlink>
      <w:r>
        <w:t xml:space="preserve"> </w:t>
      </w:r>
      <w:r>
        <w:fldChar w:fldCharType="begin"/>
      </w:r>
      <w:r>
        <w:instrText>PAGEREF section_727f47366cba40e3b4d3ce319885780e</w:instrText>
      </w:r>
      <w:r>
        <w:fldChar w:fldCharType="separate"/>
      </w:r>
      <w:r>
        <w:rPr>
          <w:noProof/>
        </w:rPr>
        <w:t>247</w:t>
      </w:r>
      <w:r>
        <w:fldChar w:fldCharType="end"/>
      </w:r>
    </w:p>
    <w:p w:rsidR="00B13653" w:rsidRDefault="001F204F">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827</w:t>
      </w:r>
      <w:r>
        <w:fldChar w:fldCharType="end"/>
      </w:r>
    </w:p>
    <w:p w:rsidR="00B13653" w:rsidRDefault="001F204F">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517</w:t>
      </w:r>
      <w:r>
        <w:fldChar w:fldCharType="end"/>
      </w:r>
    </w:p>
    <w:p w:rsidR="00B13653" w:rsidRDefault="001F204F">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96</w:t>
      </w:r>
      <w:r>
        <w:fldChar w:fldCharType="end"/>
      </w:r>
    </w:p>
    <w:p w:rsidR="00B13653" w:rsidRDefault="001F204F">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248</w:t>
      </w:r>
      <w:r>
        <w:fldChar w:fldCharType="end"/>
      </w:r>
    </w:p>
    <w:p w:rsidR="00B13653" w:rsidRDefault="001F204F">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136</w:t>
      </w:r>
      <w:r>
        <w:fldChar w:fldCharType="end"/>
      </w:r>
    </w:p>
    <w:p w:rsidR="00B13653" w:rsidRDefault="001F204F">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669</w:t>
      </w:r>
      <w:r>
        <w:fldChar w:fldCharType="end"/>
      </w:r>
    </w:p>
    <w:p w:rsidR="00B13653" w:rsidRDefault="001F204F">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325</w:t>
      </w:r>
      <w:r>
        <w:fldChar w:fldCharType="end"/>
      </w:r>
    </w:p>
    <w:p w:rsidR="00B13653" w:rsidRDefault="001F204F">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w:instrText>
      </w:r>
      <w:r>
        <w:instrText>6b1b90f57aea205bec7</w:instrText>
      </w:r>
      <w:r>
        <w:fldChar w:fldCharType="separate"/>
      </w:r>
      <w:r>
        <w:rPr>
          <w:noProof/>
        </w:rPr>
        <w:t>325</w:t>
      </w:r>
      <w:r>
        <w:fldChar w:fldCharType="end"/>
      </w:r>
    </w:p>
    <w:p w:rsidR="00B13653" w:rsidRDefault="001F204F">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325</w:t>
      </w:r>
      <w:r>
        <w:fldChar w:fldCharType="end"/>
      </w:r>
    </w:p>
    <w:p w:rsidR="00B13653" w:rsidRDefault="001F204F">
      <w:pPr>
        <w:pStyle w:val="indexentry0"/>
      </w:pPr>
      <w:hyperlink w:anchor="section_f7105a1c34964b13952237af2be9823d">
        <w:r>
          <w:rPr>
            <w:rStyle w:val="Hyperlink"/>
          </w:rPr>
          <w:t>colOff (Column Offset)</w:t>
        </w:r>
      </w:hyperlink>
      <w:r>
        <w:t xml:space="preserve"> </w:t>
      </w:r>
      <w:r>
        <w:fldChar w:fldCharType="begin"/>
      </w:r>
      <w:r>
        <w:instrText xml:space="preserve">PAGEREF </w:instrText>
      </w:r>
      <w:r>
        <w:instrText>section_f7105a1c34964b13952237af2be9823d</w:instrText>
      </w:r>
      <w:r>
        <w:fldChar w:fldCharType="separate"/>
      </w:r>
      <w:r>
        <w:rPr>
          <w:noProof/>
        </w:rPr>
        <w:t>518</w:t>
      </w:r>
      <w:r>
        <w:fldChar w:fldCharType="end"/>
      </w:r>
    </w:p>
    <w:p w:rsidR="00B13653" w:rsidRDefault="001F204F">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248</w:t>
      </w:r>
      <w:r>
        <w:fldChar w:fldCharType="end"/>
      </w:r>
    </w:p>
    <w:p w:rsidR="00B13653" w:rsidRDefault="001F204F">
      <w:pPr>
        <w:pStyle w:val="indexentry0"/>
      </w:pPr>
      <w:hyperlink w:anchor="section_9a2a00db9248454d9f81952c27658324">
        <w:r>
          <w:rPr>
            <w:rStyle w:val="Hyperlink"/>
          </w:rPr>
          <w:t>color (Frames</w:t>
        </w:r>
        <w:r>
          <w:rPr>
            <w:rStyle w:val="Hyperlink"/>
          </w:rPr>
          <w:t>et Splitter Color)</w:t>
        </w:r>
      </w:hyperlink>
      <w:r>
        <w:t xml:space="preserve"> </w:t>
      </w:r>
      <w:r>
        <w:fldChar w:fldCharType="begin"/>
      </w:r>
      <w:r>
        <w:instrText>PAGEREF section_9a2a00db9248454d9f81952c27658324</w:instrText>
      </w:r>
      <w:r>
        <w:fldChar w:fldCharType="separate"/>
      </w:r>
      <w:r>
        <w:rPr>
          <w:noProof/>
        </w:rPr>
        <w:t>155</w:t>
      </w:r>
      <w:r>
        <w:fldChar w:fldCharType="end"/>
      </w:r>
    </w:p>
    <w:p w:rsidR="00B13653" w:rsidRDefault="001F204F">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63</w:t>
      </w:r>
      <w:r>
        <w:fldChar w:fldCharType="end"/>
      </w:r>
    </w:p>
    <w:p w:rsidR="00B13653" w:rsidRDefault="001F204F">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872</w:t>
      </w:r>
      <w:r>
        <w:fldChar w:fldCharType="end"/>
      </w:r>
    </w:p>
    <w:p w:rsidR="00B13653" w:rsidRDefault="001F204F">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669</w:t>
      </w:r>
      <w:r>
        <w:fldChar w:fldCharType="end"/>
      </w:r>
    </w:p>
    <w:p w:rsidR="00B13653" w:rsidRDefault="001F204F">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282</w:t>
      </w:r>
      <w:r>
        <w:fldChar w:fldCharType="end"/>
      </w:r>
    </w:p>
    <w:p w:rsidR="00B13653" w:rsidRDefault="001F204F">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655</w:t>
      </w:r>
      <w:r>
        <w:fldChar w:fldCharType="end"/>
      </w:r>
    </w:p>
    <w:p w:rsidR="00B13653" w:rsidRDefault="001F204F">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655</w:t>
      </w:r>
      <w:r>
        <w:fldChar w:fldCharType="end"/>
      </w:r>
    </w:p>
    <w:p w:rsidR="00B13653" w:rsidRDefault="001F204F">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248</w:t>
      </w:r>
      <w:r>
        <w:fldChar w:fldCharType="end"/>
      </w:r>
    </w:p>
    <w:p w:rsidR="00B13653" w:rsidRDefault="001F204F">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w:instrText>
      </w:r>
      <w:r>
        <w:instrText>68f49d2b6e9a0b97ff50a0d</w:instrText>
      </w:r>
      <w:r>
        <w:fldChar w:fldCharType="separate"/>
      </w:r>
      <w:r>
        <w:rPr>
          <w:noProof/>
        </w:rPr>
        <w:t>577</w:t>
      </w:r>
      <w:r>
        <w:fldChar w:fldCharType="end"/>
      </w:r>
    </w:p>
    <w:p w:rsidR="00B13653" w:rsidRDefault="001F204F">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96</w:t>
      </w:r>
      <w:r>
        <w:fldChar w:fldCharType="end"/>
      </w:r>
    </w:p>
    <w:p w:rsidR="00B13653" w:rsidRDefault="001F204F">
      <w:pPr>
        <w:pStyle w:val="indexentry0"/>
      </w:pPr>
      <w:hyperlink w:anchor="section_73bbbbb0df814eccbc7a3e365fbe5fce">
        <w:r>
          <w:rPr>
            <w:rStyle w:val="Hyperlink"/>
          </w:rPr>
          <w:t>colSortMap (Column Sort Map</w:t>
        </w:r>
        <w:r>
          <w:rPr>
            <w:rStyle w:val="Hyperlink"/>
          </w:rPr>
          <w:t>)</w:t>
        </w:r>
      </w:hyperlink>
      <w:r>
        <w:t xml:space="preserve"> </w:t>
      </w:r>
      <w:r>
        <w:fldChar w:fldCharType="begin"/>
      </w:r>
      <w:r>
        <w:instrText>PAGEREF section_73bbbbb0df814eccbc7a3e365fbe5fce</w:instrText>
      </w:r>
      <w:r>
        <w:fldChar w:fldCharType="separate"/>
      </w:r>
      <w:r>
        <w:rPr>
          <w:noProof/>
        </w:rPr>
        <w:t>828</w:t>
      </w:r>
      <w:r>
        <w:fldChar w:fldCharType="end"/>
      </w:r>
    </w:p>
    <w:p w:rsidR="00B13653" w:rsidRDefault="001F204F">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137</w:t>
      </w:r>
      <w:r>
        <w:fldChar w:fldCharType="end"/>
      </w:r>
    </w:p>
    <w:p w:rsidR="00B13653" w:rsidRDefault="001F204F">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137</w:t>
      </w:r>
      <w:r>
        <w:fldChar w:fldCharType="end"/>
      </w:r>
    </w:p>
    <w:p w:rsidR="00B13653" w:rsidRDefault="001F204F">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w:instrText>
      </w:r>
      <w:r>
        <w:instrText>6ca8bc3206fdc1ea78</w:instrText>
      </w:r>
      <w:r>
        <w:fldChar w:fldCharType="separate"/>
      </w:r>
      <w:r>
        <w:rPr>
          <w:noProof/>
        </w:rPr>
        <w:t>656</w:t>
      </w:r>
      <w:r>
        <w:fldChar w:fldCharType="end"/>
      </w:r>
    </w:p>
    <w:p w:rsidR="00B13653" w:rsidRDefault="001F204F">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124</w:t>
      </w:r>
      <w:r>
        <w:fldChar w:fldCharType="end"/>
      </w:r>
    </w:p>
    <w:p w:rsidR="00B13653" w:rsidRDefault="001F204F">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289</w:t>
      </w:r>
      <w:r>
        <w:fldChar w:fldCharType="end"/>
      </w:r>
    </w:p>
    <w:p w:rsidR="00B13653" w:rsidRDefault="001F204F">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289</w:t>
      </w:r>
      <w:r>
        <w:fldChar w:fldCharType="end"/>
      </w:r>
    </w:p>
    <w:p w:rsidR="00B13653" w:rsidRDefault="001F204F">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126</w:t>
      </w:r>
      <w:r>
        <w:fldChar w:fldCharType="end"/>
      </w:r>
    </w:p>
    <w:p w:rsidR="00B13653" w:rsidRDefault="001F204F">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w:instrText>
      </w:r>
      <w:r>
        <w:instrText>9a</w:instrText>
      </w:r>
      <w:r>
        <w:fldChar w:fldCharType="separate"/>
      </w:r>
      <w:r>
        <w:rPr>
          <w:noProof/>
        </w:rPr>
        <w:t>126</w:t>
      </w:r>
      <w:r>
        <w:fldChar w:fldCharType="end"/>
      </w:r>
    </w:p>
    <w:p w:rsidR="00B13653" w:rsidRDefault="001F204F">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127</w:t>
      </w:r>
      <w:r>
        <w:fldChar w:fldCharType="end"/>
      </w:r>
    </w:p>
    <w:p w:rsidR="00B13653" w:rsidRDefault="001F204F">
      <w:pPr>
        <w:pStyle w:val="indexentry0"/>
      </w:pPr>
      <w:hyperlink w:anchor="section_6662898652f04e7687cd532773d73936">
        <w:r>
          <w:rPr>
            <w:rStyle w:val="Hyperlink"/>
          </w:rPr>
          <w:t>COMMENTS</w:t>
        </w:r>
      </w:hyperlink>
      <w:r>
        <w:t xml:space="preserve"> </w:t>
      </w:r>
      <w:r>
        <w:fldChar w:fldCharType="begin"/>
      </w:r>
      <w:r>
        <w:instrText>PAGEREF secti</w:instrText>
      </w:r>
      <w:r>
        <w:instrText>on_6662898652f04e7687cd532773d73936</w:instrText>
      </w:r>
      <w:r>
        <w:fldChar w:fldCharType="separate"/>
      </w:r>
      <w:r>
        <w:rPr>
          <w:noProof/>
        </w:rPr>
        <w:t>180</w:t>
      </w:r>
      <w:r>
        <w:fldChar w:fldCharType="end"/>
      </w:r>
    </w:p>
    <w:p w:rsidR="00B13653" w:rsidRDefault="001F204F">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844</w:t>
      </w:r>
      <w:r>
        <w:fldChar w:fldCharType="end"/>
      </w:r>
    </w:p>
    <w:p w:rsidR="00B13653" w:rsidRDefault="001F204F">
      <w:pPr>
        <w:pStyle w:val="indexentry0"/>
      </w:pPr>
      <w:hyperlink w:anchor="section_a8ab7bdd714d4758b667a5a5bed5ae28">
        <w:r>
          <w:rPr>
            <w:rStyle w:val="Hyperlink"/>
          </w:rPr>
          <w:t>CompanyE</w:t>
        </w:r>
        <w:r>
          <w:rPr>
            <w:rStyle w:val="Hyperlink"/>
          </w:rPr>
          <w:t>mail (Company Email Address)</w:t>
        </w:r>
      </w:hyperlink>
      <w:r>
        <w:t xml:space="preserve"> </w:t>
      </w:r>
      <w:r>
        <w:fldChar w:fldCharType="begin"/>
      </w:r>
      <w:r>
        <w:instrText>PAGEREF section_a8ab7bdd714d4758b667a5a5bed5ae28</w:instrText>
      </w:r>
      <w:r>
        <w:fldChar w:fldCharType="separate"/>
      </w:r>
      <w:r>
        <w:rPr>
          <w:noProof/>
        </w:rPr>
        <w:t>844</w:t>
      </w:r>
      <w:r>
        <w:fldChar w:fldCharType="end"/>
      </w:r>
    </w:p>
    <w:p w:rsidR="00B13653" w:rsidRDefault="001F204F">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845</w:t>
      </w:r>
      <w:r>
        <w:fldChar w:fldCharType="end"/>
      </w:r>
    </w:p>
    <w:p w:rsidR="00B13653" w:rsidRDefault="001F204F">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845</w:t>
      </w:r>
      <w:r>
        <w:fldChar w:fldCharType="end"/>
      </w:r>
    </w:p>
    <w:p w:rsidR="00B13653" w:rsidRDefault="001F204F">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180</w:t>
      </w:r>
      <w:r>
        <w:fldChar w:fldCharType="end"/>
      </w:r>
    </w:p>
    <w:p w:rsidR="00B13653" w:rsidRDefault="001F204F">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402</w:t>
      </w:r>
      <w:r>
        <w:fldChar w:fldCharType="end"/>
      </w:r>
    </w:p>
    <w:p w:rsidR="00B13653" w:rsidRDefault="001F204F">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656</w:t>
      </w:r>
      <w:r>
        <w:fldChar w:fldCharType="end"/>
      </w:r>
    </w:p>
    <w:p w:rsidR="00B13653" w:rsidRDefault="001F204F">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475</w:t>
      </w:r>
      <w:r>
        <w:fldChar w:fldCharType="end"/>
      </w:r>
    </w:p>
    <w:p w:rsidR="00B13653" w:rsidRDefault="001F204F">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w:instrText>
      </w:r>
      <w:r>
        <w:instrText>bfca1488ac15a6a97db</w:instrText>
      </w:r>
      <w:r>
        <w:fldChar w:fldCharType="separate"/>
      </w:r>
      <w:r>
        <w:rPr>
          <w:noProof/>
        </w:rPr>
        <w:t>833</w:t>
      </w:r>
      <w:r>
        <w:fldChar w:fldCharType="end"/>
      </w:r>
    </w:p>
    <w:p w:rsidR="00B13653" w:rsidRDefault="001F204F">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325</w:t>
      </w:r>
      <w:r>
        <w:fldChar w:fldCharType="end"/>
      </w:r>
    </w:p>
    <w:p w:rsidR="00B13653" w:rsidRDefault="001F204F">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249</w:t>
      </w:r>
      <w:r>
        <w:fldChar w:fldCharType="end"/>
      </w:r>
    </w:p>
    <w:p w:rsidR="00B13653" w:rsidRDefault="001F204F">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402</w:t>
      </w:r>
      <w:r>
        <w:fldChar w:fldCharType="end"/>
      </w:r>
    </w:p>
    <w:p w:rsidR="00B13653" w:rsidRDefault="001F204F">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370</w:t>
      </w:r>
      <w:r>
        <w:fldChar w:fldCharType="end"/>
      </w:r>
    </w:p>
    <w:p w:rsidR="00B13653" w:rsidRDefault="001F204F">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w:instrText>
      </w:r>
      <w:r>
        <w:instrText>ection_f68636b8b56d4a0c918d596752081e79</w:instrText>
      </w:r>
      <w:r>
        <w:fldChar w:fldCharType="separate"/>
      </w:r>
      <w:r>
        <w:rPr>
          <w:noProof/>
        </w:rPr>
        <w:t>145</w:t>
      </w:r>
      <w:r>
        <w:fldChar w:fldCharType="end"/>
      </w:r>
    </w:p>
    <w:p w:rsidR="00B13653" w:rsidRDefault="001F204F">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384</w:t>
      </w:r>
      <w:r>
        <w:fldChar w:fldCharType="end"/>
      </w:r>
    </w:p>
    <w:p w:rsidR="00B13653" w:rsidRDefault="001F204F">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506</w:t>
      </w:r>
      <w:r>
        <w:fldChar w:fldCharType="end"/>
      </w:r>
    </w:p>
    <w:p w:rsidR="00B13653" w:rsidRDefault="001F204F">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884</w:t>
      </w:r>
      <w:r>
        <w:fldChar w:fldCharType="end"/>
      </w:r>
    </w:p>
    <w:p w:rsidR="00B13653" w:rsidRDefault="001F204F">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884</w:t>
      </w:r>
      <w:r>
        <w:fldChar w:fldCharType="end"/>
      </w:r>
    </w:p>
    <w:p w:rsidR="00B13653" w:rsidRDefault="001F204F">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846</w:t>
      </w:r>
      <w:r>
        <w:fldChar w:fldCharType="end"/>
      </w:r>
    </w:p>
    <w:p w:rsidR="00B13653" w:rsidRDefault="001F204F">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847</w:t>
      </w:r>
      <w:r>
        <w:fldChar w:fldCharType="end"/>
      </w:r>
    </w:p>
    <w:p w:rsidR="00B13653" w:rsidRDefault="001F204F">
      <w:pPr>
        <w:pStyle w:val="indexentry0"/>
      </w:pPr>
      <w:hyperlink w:anchor="section_7e9860bb2b3d469aa3ea08a692df6507">
        <w:r>
          <w:rPr>
            <w:rStyle w:val="Hyperlink"/>
          </w:rPr>
          <w:t>contentPart (Content Part)</w:t>
        </w:r>
      </w:hyperlink>
      <w:r>
        <w:t xml:space="preserve"> </w:t>
      </w:r>
      <w:r>
        <w:fldChar w:fldCharType="begin"/>
      </w:r>
      <w:r>
        <w:instrText>PAGEREF section_7e9860bb</w:instrText>
      </w:r>
      <w:r>
        <w:instrText>2b3d469aa3ea08a692df6507</w:instrText>
      </w:r>
      <w:r>
        <w:fldChar w:fldCharType="separate"/>
      </w:r>
      <w:r>
        <w:rPr>
          <w:noProof/>
        </w:rPr>
        <w:t>74</w:t>
      </w:r>
      <w:r>
        <w:fldChar w:fldCharType="end"/>
      </w:r>
    </w:p>
    <w:p w:rsidR="00B13653" w:rsidRDefault="001F204F">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section_0365ee65da5b44769eaa73f1dda94db8</w:instrText>
      </w:r>
      <w:r>
        <w:fldChar w:fldCharType="separate"/>
      </w:r>
      <w:r>
        <w:rPr>
          <w:noProof/>
        </w:rPr>
        <w:t>847</w:t>
      </w:r>
      <w:r>
        <w:fldChar w:fldCharType="end"/>
      </w:r>
    </w:p>
    <w:p w:rsidR="00B13653" w:rsidRDefault="001F204F">
      <w:pPr>
        <w:pStyle w:val="indexentry0"/>
      </w:pPr>
      <w:hyperlink w:anchor="section_b3abb6555c644f3aae3d26cf0dbc9081">
        <w:r>
          <w:rPr>
            <w:rStyle w:val="Hyperlink"/>
          </w:rPr>
          <w:t>contourC</w:t>
        </w:r>
        <w:r>
          <w:rPr>
            <w:rStyle w:val="Hyperlink"/>
          </w:rPr>
          <w:t>lr (Contour Color)</w:t>
        </w:r>
      </w:hyperlink>
      <w:r>
        <w:t xml:space="preserve"> </w:t>
      </w:r>
      <w:r>
        <w:fldChar w:fldCharType="begin"/>
      </w:r>
      <w:r>
        <w:instrText>PAGEREF section_b3abb6555c644f3aae3d26cf0dbc9081</w:instrText>
      </w:r>
      <w:r>
        <w:fldChar w:fldCharType="separate"/>
      </w:r>
      <w:r>
        <w:rPr>
          <w:noProof/>
        </w:rPr>
        <w:t>501</w:t>
      </w:r>
      <w:r>
        <w:fldChar w:fldCharType="end"/>
      </w:r>
    </w:p>
    <w:p w:rsidR="00B13653" w:rsidRDefault="001F204F">
      <w:pPr>
        <w:pStyle w:val="indexentry0"/>
      </w:pPr>
      <w:r>
        <w:t>control (Embedded Control) (</w:t>
      </w:r>
      <w:hyperlink w:anchor="section_4dd24eb05f974935875aba6fb4a1ea6d">
        <w:r>
          <w:rPr>
            <w:rStyle w:val="Hyperlink"/>
          </w:rPr>
          <w:t>section 2.1.102</w:t>
        </w:r>
      </w:hyperlink>
      <w:r>
        <w:t xml:space="preserve"> </w:t>
      </w:r>
      <w:r>
        <w:fldChar w:fldCharType="begin"/>
      </w:r>
      <w:r>
        <w:instrText>PAGEREF section_4dd24eb05f974935875aba6fb4a1ea6d</w:instrText>
      </w:r>
      <w:r>
        <w:fldChar w:fldCharType="separate"/>
      </w:r>
      <w:r>
        <w:rPr>
          <w:noProof/>
        </w:rPr>
        <w:t>74</w:t>
      </w:r>
      <w:r>
        <w:fldChar w:fldCharType="end"/>
      </w:r>
      <w:r>
        <w:t xml:space="preserve">, </w:t>
      </w:r>
      <w:hyperlink w:anchor="section_191c4c0c89ac45619cbf5b27a753beee">
        <w:r>
          <w:rPr>
            <w:rStyle w:val="Hyperlink"/>
          </w:rPr>
          <w:t>section 2.1.601</w:t>
        </w:r>
      </w:hyperlink>
      <w:r>
        <w:t xml:space="preserve"> </w:t>
      </w:r>
      <w:r>
        <w:fldChar w:fldCharType="begin"/>
      </w:r>
      <w:r>
        <w:instrText>PAGEREF section_191c4c0c89ac45619cbf5b27a753beee</w:instrText>
      </w:r>
      <w:r>
        <w:fldChar w:fldCharType="separate"/>
      </w:r>
      <w:r>
        <w:rPr>
          <w:noProof/>
        </w:rPr>
        <w:t>249</w:t>
      </w:r>
      <w:r>
        <w:fldChar w:fldCharType="end"/>
      </w:r>
      <w:r>
        <w:t xml:space="preserve">, </w:t>
      </w:r>
      <w:hyperlink w:anchor="section_4a7566a1d53e40df8b001876715deeec">
        <w:r>
          <w:rPr>
            <w:rStyle w:val="Hyperlink"/>
          </w:rPr>
          <w:t>section 2.1.1129</w:t>
        </w:r>
      </w:hyperlink>
      <w:r>
        <w:t xml:space="preserve"> </w:t>
      </w:r>
      <w:r>
        <w:fldChar w:fldCharType="begin"/>
      </w:r>
      <w:r>
        <w:instrText>PAGEREF section_4a7566a1d53e40df8b001876715deeec</w:instrText>
      </w:r>
      <w:r>
        <w:fldChar w:fldCharType="separate"/>
      </w:r>
      <w:r>
        <w:rPr>
          <w:noProof/>
        </w:rPr>
        <w:t>463</w:t>
      </w:r>
      <w:r>
        <w:fldChar w:fldCharType="end"/>
      </w:r>
      <w:r>
        <w:t>)</w:t>
      </w:r>
    </w:p>
    <w:p w:rsidR="00B13653" w:rsidRDefault="001F204F">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614</w:t>
      </w:r>
      <w:r>
        <w:fldChar w:fldCharType="end"/>
      </w:r>
    </w:p>
    <w:p w:rsidR="00B13653" w:rsidRDefault="001F204F">
      <w:pPr>
        <w:pStyle w:val="indexentry0"/>
      </w:pPr>
      <w:hyperlink w:anchor="section_d54ad5fce66f473282072e69571b58c0">
        <w:r>
          <w:rPr>
            <w:rStyle w:val="Hyperlink"/>
          </w:rPr>
          <w:t>Control Properties</w:t>
        </w:r>
      </w:hyperlink>
      <w:r>
        <w:t xml:space="preserve"> </w:t>
      </w:r>
      <w:r>
        <w:fldChar w:fldCharType="begin"/>
      </w:r>
      <w:r>
        <w:instrText>PAGEREF section_d54ad5f</w:instrText>
      </w:r>
      <w:r>
        <w:instrText>ce66f473282072e69571b58c0</w:instrText>
      </w:r>
      <w:r>
        <w:fldChar w:fldCharType="separate"/>
      </w:r>
      <w:r>
        <w:rPr>
          <w:noProof/>
        </w:rPr>
        <w:t>885</w:t>
      </w:r>
      <w:r>
        <w:fldChar w:fldCharType="end"/>
      </w:r>
    </w:p>
    <w:p w:rsidR="00B13653" w:rsidRDefault="001F204F">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section_ee6983cc1d544770b179a332e5bb8ffa</w:instrText>
      </w:r>
      <w:r>
        <w:fldChar w:fldCharType="separate"/>
      </w:r>
      <w:r>
        <w:rPr>
          <w:noProof/>
        </w:rPr>
        <w:t>249</w:t>
      </w:r>
      <w:r>
        <w:fldChar w:fldCharType="end"/>
      </w:r>
    </w:p>
    <w:p w:rsidR="00B13653" w:rsidRDefault="001F204F">
      <w:pPr>
        <w:pStyle w:val="indexentry0"/>
      </w:pPr>
      <w:hyperlink w:anchor="section_10f45a7e53934ea2b0f7dac31d426fea">
        <w:r>
          <w:rPr>
            <w:rStyle w:val="Hyperlink"/>
          </w:rPr>
          <w:t>controls (E</w:t>
        </w:r>
        <w:r>
          <w:rPr>
            <w:rStyle w:val="Hyperlink"/>
          </w:rPr>
          <w:t>mbedded Controls)</w:t>
        </w:r>
      </w:hyperlink>
      <w:r>
        <w:t xml:space="preserve"> </w:t>
      </w:r>
      <w:r>
        <w:fldChar w:fldCharType="begin"/>
      </w:r>
      <w:r>
        <w:instrText>PAGEREF section_10f45a7e53934ea2b0f7dac31d426fea</w:instrText>
      </w:r>
      <w:r>
        <w:fldChar w:fldCharType="separate"/>
      </w:r>
      <w:r>
        <w:rPr>
          <w:noProof/>
        </w:rPr>
        <w:t>249</w:t>
      </w:r>
      <w:r>
        <w:fldChar w:fldCharType="end"/>
      </w:r>
    </w:p>
    <w:p w:rsidR="00B13653" w:rsidRDefault="001F204F">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402</w:t>
      </w:r>
      <w:r>
        <w:fldChar w:fldCharType="end"/>
      </w:r>
    </w:p>
    <w:p w:rsidR="00B13653" w:rsidRDefault="001F204F">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620</w:t>
      </w:r>
      <w:r>
        <w:fldChar w:fldCharType="end"/>
      </w:r>
    </w:p>
    <w:p w:rsidR="00B13653" w:rsidRDefault="001F204F">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w:instrText>
      </w:r>
      <w:r>
        <w:instrText>d4d7af34457a5</w:instrText>
      </w:r>
      <w:r>
        <w:fldChar w:fldCharType="separate"/>
      </w:r>
      <w:r>
        <w:rPr>
          <w:noProof/>
        </w:rPr>
        <w:t>56</w:t>
      </w:r>
      <w:r>
        <w:fldChar w:fldCharType="end"/>
      </w:r>
    </w:p>
    <w:p w:rsidR="00B13653" w:rsidRDefault="001F204F">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section_291e6d2a9ff949229a763771528eda9d</w:instrText>
      </w:r>
      <w:r>
        <w:fldChar w:fldCharType="separate"/>
      </w:r>
      <w:r>
        <w:rPr>
          <w:noProof/>
        </w:rPr>
        <w:t>614</w:t>
      </w:r>
      <w:r>
        <w:fldChar w:fldCharType="end"/>
      </w:r>
    </w:p>
    <w:p w:rsidR="00B13653" w:rsidRDefault="001F204F">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402</w:t>
      </w:r>
      <w:r>
        <w:fldChar w:fldCharType="end"/>
      </w:r>
    </w:p>
    <w:p w:rsidR="00B13653" w:rsidRDefault="001F204F">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402</w:t>
      </w:r>
      <w:r>
        <w:fldChar w:fldCharType="end"/>
      </w:r>
    </w:p>
    <w:p w:rsidR="00B13653" w:rsidRDefault="001F204F">
      <w:pPr>
        <w:pStyle w:val="indexentry0"/>
      </w:pPr>
      <w:hyperlink w:anchor="section_130b7fae1db946df83cfd6d3174fe06d">
        <w:r>
          <w:rPr>
            <w:rStyle w:val="Hyperlink"/>
          </w:rPr>
          <w:t>COUNT</w:t>
        </w:r>
      </w:hyperlink>
      <w:r>
        <w:t xml:space="preserve"> </w:t>
      </w:r>
      <w:r>
        <w:fldChar w:fldCharType="begin"/>
      </w:r>
      <w:r>
        <w:instrText>PAGEREF section_</w:instrText>
      </w:r>
      <w:r>
        <w:instrText>130b7fae1db946df83cfd6d3174fe06d</w:instrText>
      </w:r>
      <w:r>
        <w:fldChar w:fldCharType="separate"/>
      </w:r>
      <w:r>
        <w:rPr>
          <w:noProof/>
        </w:rPr>
        <w:t>402</w:t>
      </w:r>
      <w:r>
        <w:fldChar w:fldCharType="end"/>
      </w:r>
    </w:p>
    <w:p w:rsidR="00B13653" w:rsidRDefault="001F204F">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section_905f41bbce9847e0ad41446ce9012042</w:instrText>
      </w:r>
      <w:r>
        <w:fldChar w:fldCharType="separate"/>
      </w:r>
      <w:r>
        <w:rPr>
          <w:noProof/>
        </w:rPr>
        <w:t>587</w:t>
      </w:r>
      <w:r>
        <w:fldChar w:fldCharType="end"/>
      </w:r>
    </w:p>
    <w:p w:rsidR="00B13653" w:rsidRDefault="001F204F">
      <w:pPr>
        <w:pStyle w:val="indexentry0"/>
      </w:pPr>
      <w:hyperlink w:anchor="section_3f3a26fbc07a43f1bea6d6c0e00c54d5">
        <w:r>
          <w:rPr>
            <w:rStyle w:val="Hyperlink"/>
          </w:rPr>
          <w:t>COUNTA</w:t>
        </w:r>
      </w:hyperlink>
      <w:r>
        <w:t xml:space="preserve"> </w:t>
      </w:r>
      <w:r>
        <w:fldChar w:fldCharType="begin"/>
      </w:r>
      <w:r>
        <w:instrText>PAGEREF</w:instrText>
      </w:r>
      <w:r>
        <w:instrText xml:space="preserve"> section_3f3a26fbc07a43f1bea6d6c0e00c54d5</w:instrText>
      </w:r>
      <w:r>
        <w:fldChar w:fldCharType="separate"/>
      </w:r>
      <w:r>
        <w:rPr>
          <w:noProof/>
        </w:rPr>
        <w:t>403</w:t>
      </w:r>
      <w:r>
        <w:fldChar w:fldCharType="end"/>
      </w:r>
    </w:p>
    <w:p w:rsidR="00B13653" w:rsidRDefault="001F204F">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403</w:t>
      </w:r>
      <w:r>
        <w:fldChar w:fldCharType="end"/>
      </w:r>
    </w:p>
    <w:p w:rsidR="00B13653" w:rsidRDefault="001F204F">
      <w:pPr>
        <w:pStyle w:val="indexentry0"/>
      </w:pPr>
      <w:hyperlink w:anchor="section_0dd5776bedf5474082fbf4bd600a803c">
        <w:r>
          <w:rPr>
            <w:rStyle w:val="Hyperlink"/>
          </w:rPr>
          <w:t>COUPDAYBS</w:t>
        </w:r>
      </w:hyperlink>
      <w:r>
        <w:t xml:space="preserve"> </w:t>
      </w:r>
      <w:r>
        <w:fldChar w:fldCharType="begin"/>
      </w:r>
      <w:r>
        <w:instrText>PAGEREF sectio</w:instrText>
      </w:r>
      <w:r>
        <w:instrText>n_0dd5776bedf5474082fbf4bd600a803c</w:instrText>
      </w:r>
      <w:r>
        <w:fldChar w:fldCharType="separate"/>
      </w:r>
      <w:r>
        <w:rPr>
          <w:noProof/>
        </w:rPr>
        <w:t>403</w:t>
      </w:r>
      <w:r>
        <w:fldChar w:fldCharType="end"/>
      </w:r>
    </w:p>
    <w:p w:rsidR="00B13653" w:rsidRDefault="001F204F">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404</w:t>
      </w:r>
      <w:r>
        <w:fldChar w:fldCharType="end"/>
      </w:r>
    </w:p>
    <w:p w:rsidR="00B13653" w:rsidRDefault="001F204F">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404</w:t>
      </w:r>
      <w:r>
        <w:fldChar w:fldCharType="end"/>
      </w:r>
    </w:p>
    <w:p w:rsidR="00B13653" w:rsidRDefault="001F204F">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405</w:t>
      </w:r>
      <w:r>
        <w:fldChar w:fldCharType="end"/>
      </w:r>
    </w:p>
    <w:p w:rsidR="00B13653" w:rsidRDefault="001F204F">
      <w:pPr>
        <w:pStyle w:val="indexentry0"/>
      </w:pPr>
      <w:hyperlink w:anchor="section_cb1a2b1ece6241f0aa54baf09de7379c">
        <w:r>
          <w:rPr>
            <w:rStyle w:val="Hyperlink"/>
          </w:rPr>
          <w:t>COUPNUM</w:t>
        </w:r>
      </w:hyperlink>
      <w:r>
        <w:t xml:space="preserve"> </w:t>
      </w:r>
      <w:r>
        <w:fldChar w:fldCharType="begin"/>
      </w:r>
      <w:r>
        <w:instrText>PAGEREF se</w:instrText>
      </w:r>
      <w:r>
        <w:instrText>ction_cb1a2b1ece6241f0aa54baf09de7379c</w:instrText>
      </w:r>
      <w:r>
        <w:fldChar w:fldCharType="separate"/>
      </w:r>
      <w:r>
        <w:rPr>
          <w:noProof/>
        </w:rPr>
        <w:t>406</w:t>
      </w:r>
      <w:r>
        <w:fldChar w:fldCharType="end"/>
      </w:r>
    </w:p>
    <w:p w:rsidR="00B13653" w:rsidRDefault="001F204F">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407</w:t>
      </w:r>
      <w:r>
        <w:fldChar w:fldCharType="end"/>
      </w:r>
    </w:p>
    <w:p w:rsidR="00B13653" w:rsidRDefault="001F204F">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844</w:t>
      </w:r>
      <w:r>
        <w:fldChar w:fldCharType="end"/>
      </w:r>
    </w:p>
    <w:p w:rsidR="00B13653" w:rsidRDefault="001F204F">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section_f4d50e0ddbdb493d9c1f5e94acf656a1</w:instrText>
      </w:r>
      <w:r>
        <w:fldChar w:fldCharType="separate"/>
      </w:r>
      <w:r>
        <w:rPr>
          <w:noProof/>
        </w:rPr>
        <w:t>844</w:t>
      </w:r>
      <w:r>
        <w:fldChar w:fldCharType="end"/>
      </w:r>
    </w:p>
    <w:p w:rsidR="00B13653" w:rsidRDefault="001F204F">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845</w:t>
      </w:r>
      <w:r>
        <w:fldChar w:fldCharType="end"/>
      </w:r>
    </w:p>
    <w:p w:rsidR="00B13653" w:rsidRDefault="001F204F">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180</w:t>
      </w:r>
      <w:r>
        <w:fldChar w:fldCharType="end"/>
      </w:r>
    </w:p>
    <w:p w:rsidR="00B13653" w:rsidRDefault="001F204F">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408</w:t>
      </w:r>
      <w:r>
        <w:fldChar w:fldCharType="end"/>
      </w:r>
    </w:p>
    <w:p w:rsidR="00B13653" w:rsidRDefault="001F204F">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538</w:t>
      </w:r>
      <w:r>
        <w:fldChar w:fldCharType="end"/>
      </w:r>
    </w:p>
    <w:p w:rsidR="00B13653" w:rsidRDefault="001F204F">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538</w:t>
      </w:r>
      <w:r>
        <w:fldChar w:fldCharType="end"/>
      </w:r>
    </w:p>
    <w:p w:rsidR="00B13653" w:rsidRDefault="001F204F">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w:instrText>
      </w:r>
      <w:r>
        <w:instrText>e3</w:instrText>
      </w:r>
      <w:r>
        <w:fldChar w:fldCharType="separate"/>
      </w:r>
      <w:r>
        <w:rPr>
          <w:noProof/>
        </w:rPr>
        <w:t>525</w:t>
      </w:r>
      <w:r>
        <w:fldChar w:fldCharType="end"/>
      </w:r>
    </w:p>
    <w:p w:rsidR="00B13653" w:rsidRDefault="001F204F">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65</w:t>
      </w:r>
      <w:r>
        <w:fldChar w:fldCharType="end"/>
      </w:r>
    </w:p>
    <w:p w:rsidR="00B13653" w:rsidRDefault="001F204F">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461</w:t>
      </w:r>
      <w:r>
        <w:fldChar w:fldCharType="end"/>
      </w:r>
    </w:p>
    <w:p w:rsidR="00B13653" w:rsidRDefault="001F204F">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587</w:t>
      </w:r>
      <w:r>
        <w:fldChar w:fldCharType="end"/>
      </w:r>
    </w:p>
    <w:p w:rsidR="00B13653" w:rsidRDefault="001F204F">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475</w:t>
      </w:r>
      <w:r>
        <w:fldChar w:fldCharType="end"/>
      </w:r>
    </w:p>
    <w:p w:rsidR="00B13653" w:rsidRDefault="001F204F">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587</w:t>
      </w:r>
      <w:r>
        <w:fldChar w:fldCharType="end"/>
      </w:r>
    </w:p>
    <w:p w:rsidR="00B13653" w:rsidRDefault="001F204F">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408</w:t>
      </w:r>
      <w:r>
        <w:fldChar w:fldCharType="end"/>
      </w:r>
    </w:p>
    <w:p w:rsidR="00B13653" w:rsidRDefault="001F204F">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408</w:t>
      </w:r>
      <w:r>
        <w:fldChar w:fldCharType="end"/>
      </w:r>
    </w:p>
    <w:p w:rsidR="00B13653" w:rsidRDefault="001F204F">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408</w:t>
      </w:r>
      <w:r>
        <w:fldChar w:fldCharType="end"/>
      </w:r>
    </w:p>
    <w:p w:rsidR="00B13653" w:rsidRDefault="001F204F">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408</w:t>
      </w:r>
      <w:r>
        <w:fldChar w:fldCharType="end"/>
      </w:r>
    </w:p>
    <w:p w:rsidR="00B13653" w:rsidRDefault="001F204F">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409</w:t>
      </w:r>
      <w:r>
        <w:fldChar w:fldCharType="end"/>
      </w:r>
    </w:p>
    <w:p w:rsidR="00B13653" w:rsidRDefault="001F204F">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632</w:t>
      </w:r>
      <w:r>
        <w:fldChar w:fldCharType="end"/>
      </w:r>
    </w:p>
    <w:p w:rsidR="00B13653" w:rsidRDefault="001F204F">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461</w:t>
      </w:r>
      <w:r>
        <w:fldChar w:fldCharType="end"/>
      </w:r>
    </w:p>
    <w:p w:rsidR="00B13653" w:rsidRDefault="001F204F">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859</w:t>
      </w:r>
      <w:r>
        <w:fldChar w:fldCharType="end"/>
      </w:r>
    </w:p>
    <w:p w:rsidR="00B13653" w:rsidRDefault="001F204F">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860</w:t>
      </w:r>
      <w:r>
        <w:fldChar w:fldCharType="end"/>
      </w:r>
    </w:p>
    <w:p w:rsidR="00B13653" w:rsidRDefault="001F204F">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55</w:t>
      </w:r>
      <w:r>
        <w:fldChar w:fldCharType="end"/>
      </w:r>
    </w:p>
    <w:p w:rsidR="00B13653" w:rsidRDefault="001F204F">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48</w:t>
      </w:r>
      <w:r>
        <w:fldChar w:fldCharType="end"/>
      </w:r>
    </w:p>
    <w:p w:rsidR="00B13653" w:rsidRDefault="001F204F">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862</w:t>
      </w:r>
      <w:r>
        <w:fldChar w:fldCharType="end"/>
      </w:r>
    </w:p>
    <w:p w:rsidR="00B13653" w:rsidRDefault="001F204F">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862</w:t>
      </w:r>
      <w:r>
        <w:fldChar w:fldCharType="end"/>
      </w:r>
    </w:p>
    <w:p w:rsidR="00B13653" w:rsidRDefault="001F204F">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679</w:t>
      </w:r>
      <w:r>
        <w:fldChar w:fldCharType="end"/>
      </w:r>
    </w:p>
    <w:p w:rsidR="00B13653" w:rsidRDefault="001F204F">
      <w:pPr>
        <w:pStyle w:val="indexentry0"/>
      </w:pPr>
      <w:hyperlink w:anchor="section_8657e06740fd46f987172bab6fea07aa">
        <w:r>
          <w:rPr>
            <w:rStyle w:val="Hyperlink"/>
          </w:rPr>
          <w:t>customPr (Custom Property)</w:t>
        </w:r>
      </w:hyperlink>
      <w:r>
        <w:t xml:space="preserve"> </w:t>
      </w:r>
      <w:r>
        <w:fldChar w:fldCharType="begin"/>
      </w:r>
      <w:r>
        <w:instrText>PAGEREF section_8657e06740fd</w:instrText>
      </w:r>
      <w:r>
        <w:instrText>46f987172bab6fea07aa</w:instrText>
      </w:r>
      <w:r>
        <w:fldChar w:fldCharType="separate"/>
      </w:r>
      <w:r>
        <w:rPr>
          <w:noProof/>
        </w:rPr>
        <w:t>249</w:t>
      </w:r>
      <w:r>
        <w:fldChar w:fldCharType="end"/>
      </w:r>
    </w:p>
    <w:p w:rsidR="00B13653" w:rsidRDefault="001F204F">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860</w:t>
      </w:r>
      <w:r>
        <w:fldChar w:fldCharType="end"/>
      </w:r>
    </w:p>
    <w:p w:rsidR="00B13653" w:rsidRDefault="001F204F">
      <w:pPr>
        <w:pStyle w:val="indexentry0"/>
      </w:pPr>
      <w:hyperlink w:anchor="section_995299bfabca4268b73dcea9be1ff684">
        <w:r>
          <w:rPr>
            <w:rStyle w:val="Hyperlink"/>
          </w:rPr>
          <w:t>customProp</w:t>
        </w:r>
        <w:r>
          <w:rPr>
            <w:rStyle w:val="Hyperlink"/>
          </w:rPr>
          <w:t>ertyEditors (Custom Property Editors List)</w:t>
        </w:r>
      </w:hyperlink>
      <w:r>
        <w:t xml:space="preserve"> </w:t>
      </w:r>
      <w:r>
        <w:fldChar w:fldCharType="begin"/>
      </w:r>
      <w:r>
        <w:instrText>PAGEREF section_995299bfabca4268b73dcea9be1ff684</w:instrText>
      </w:r>
      <w:r>
        <w:fldChar w:fldCharType="separate"/>
      </w:r>
      <w:r>
        <w:rPr>
          <w:noProof/>
        </w:rPr>
        <w:t>860</w:t>
      </w:r>
      <w:r>
        <w:fldChar w:fldCharType="end"/>
      </w:r>
    </w:p>
    <w:p w:rsidR="00B13653" w:rsidRDefault="001F204F">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249</w:t>
      </w:r>
      <w:r>
        <w:fldChar w:fldCharType="end"/>
      </w:r>
    </w:p>
    <w:p w:rsidR="00B13653" w:rsidRDefault="001F204F">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section_2d575d4956e24adf8f4713c09a3a8628</w:instrText>
      </w:r>
      <w:r>
        <w:fldChar w:fldCharType="separate"/>
      </w:r>
      <w:r>
        <w:rPr>
          <w:noProof/>
        </w:rPr>
        <w:t>250</w:t>
      </w:r>
      <w:r>
        <w:fldChar w:fldCharType="end"/>
      </w:r>
    </w:p>
    <w:p w:rsidR="00B13653" w:rsidRDefault="001F204F">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250</w:t>
      </w:r>
      <w:r>
        <w:fldChar w:fldCharType="end"/>
      </w:r>
    </w:p>
    <w:p w:rsidR="00B13653" w:rsidRDefault="001F204F">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section_0c2fcd3d6c2d4e039e64366e977e6d5a</w:instrText>
      </w:r>
      <w:r>
        <w:fldChar w:fldCharType="separate"/>
      </w:r>
      <w:r>
        <w:rPr>
          <w:noProof/>
        </w:rPr>
        <w:t>250</w:t>
      </w:r>
      <w:r>
        <w:fldChar w:fldCharType="end"/>
      </w:r>
    </w:p>
    <w:p w:rsidR="00B13653" w:rsidRDefault="001F204F">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841</w:t>
      </w:r>
      <w:r>
        <w:fldChar w:fldCharType="end"/>
      </w:r>
    </w:p>
    <w:p w:rsidR="00B13653" w:rsidRDefault="001F204F">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842</w:t>
      </w:r>
      <w:r>
        <w:fldChar w:fldCharType="end"/>
      </w:r>
    </w:p>
    <w:p w:rsidR="00B13653" w:rsidRDefault="001F204F">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232</w:t>
      </w:r>
      <w:r>
        <w:fldChar w:fldCharType="end"/>
      </w:r>
    </w:p>
    <w:p w:rsidR="00B13653" w:rsidRDefault="001F204F">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w:instrText>
      </w:r>
      <w:r>
        <w:instrText>c5cd78ddab</w:instrText>
      </w:r>
      <w:r>
        <w:fldChar w:fldCharType="separate"/>
      </w:r>
      <w:r>
        <w:rPr>
          <w:noProof/>
        </w:rPr>
        <w:t>232</w:t>
      </w:r>
      <w:r>
        <w:fldChar w:fldCharType="end"/>
      </w:r>
    </w:p>
    <w:p w:rsidR="00B13653" w:rsidRDefault="001F204F">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91</w:t>
      </w:r>
      <w:r>
        <w:fldChar w:fldCharType="end"/>
      </w:r>
    </w:p>
    <w:p w:rsidR="00B13653" w:rsidRDefault="001F204F">
      <w:pPr>
        <w:pStyle w:val="indexentry0"/>
      </w:pPr>
      <w:hyperlink w:anchor="section_d46901cef70f439fbc173f020a8cbb0a">
        <w:r>
          <w:rPr>
            <w:rStyle w:val="Hyperlink"/>
          </w:rPr>
          <w:t>customXml (Cell-Level C</w:t>
        </w:r>
        <w:r>
          <w:rPr>
            <w:rStyle w:val="Hyperlink"/>
          </w:rPr>
          <w:t>ustom XML Element)</w:t>
        </w:r>
      </w:hyperlink>
      <w:r>
        <w:t xml:space="preserve"> </w:t>
      </w:r>
      <w:r>
        <w:fldChar w:fldCharType="begin"/>
      </w:r>
      <w:r>
        <w:instrText>PAGEREF section_d46901cef70f439fbc173f020a8cbb0a</w:instrText>
      </w:r>
      <w:r>
        <w:fldChar w:fldCharType="separate"/>
      </w:r>
      <w:r>
        <w:rPr>
          <w:noProof/>
        </w:rPr>
        <w:t>91</w:t>
      </w:r>
      <w:r>
        <w:fldChar w:fldCharType="end"/>
      </w:r>
    </w:p>
    <w:p w:rsidR="00B13653" w:rsidRDefault="001F204F">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91</w:t>
      </w:r>
      <w:r>
        <w:fldChar w:fldCharType="end"/>
      </w:r>
    </w:p>
    <w:p w:rsidR="00B13653" w:rsidRDefault="001F204F">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section_3188c7db7968430db14806b88ecc8038</w:instrText>
      </w:r>
      <w:r>
        <w:fldChar w:fldCharType="separate"/>
      </w:r>
      <w:r>
        <w:rPr>
          <w:noProof/>
        </w:rPr>
        <w:t>91</w:t>
      </w:r>
      <w:r>
        <w:fldChar w:fldCharType="end"/>
      </w:r>
    </w:p>
    <w:p w:rsidR="00B13653" w:rsidRDefault="001F204F">
      <w:pPr>
        <w:pStyle w:val="indexentry0"/>
      </w:pPr>
      <w:hyperlink w:anchor="section_d188da3eb34b4445b3a0118155f75ff3">
        <w:r>
          <w:rPr>
            <w:rStyle w:val="Hyperlink"/>
          </w:rPr>
          <w:t>customXml (Ruby Inline-Level Custom XML</w:t>
        </w:r>
        <w:r>
          <w:rPr>
            <w:rStyle w:val="Hyperlink"/>
          </w:rPr>
          <w:t xml:space="preserve"> Element)</w:t>
        </w:r>
      </w:hyperlink>
      <w:r>
        <w:t xml:space="preserve"> </w:t>
      </w:r>
      <w:r>
        <w:fldChar w:fldCharType="begin"/>
      </w:r>
      <w:r>
        <w:instrText>PAGEREF section_d188da3eb34b4445b3a0118155f75ff3</w:instrText>
      </w:r>
      <w:r>
        <w:fldChar w:fldCharType="separate"/>
      </w:r>
      <w:r>
        <w:rPr>
          <w:noProof/>
        </w:rPr>
        <w:t>780</w:t>
      </w:r>
      <w:r>
        <w:fldChar w:fldCharType="end"/>
      </w:r>
    </w:p>
    <w:p w:rsidR="00B13653" w:rsidRDefault="001F204F">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section_09390857bdfc41548f0d3a034116fc17</w:instrText>
      </w:r>
      <w:r>
        <w:fldChar w:fldCharType="separate"/>
      </w:r>
      <w:r>
        <w:rPr>
          <w:noProof/>
        </w:rPr>
        <w:t>127</w:t>
      </w:r>
      <w:r>
        <w:fldChar w:fldCharType="end"/>
      </w:r>
    </w:p>
    <w:p w:rsidR="00B13653" w:rsidRDefault="001F204F">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section_01c325f9222f41cea66dfa32c38aa598</w:instrText>
      </w:r>
      <w:r>
        <w:fldChar w:fldCharType="separate"/>
      </w:r>
      <w:r>
        <w:rPr>
          <w:noProof/>
        </w:rPr>
        <w:t>127</w:t>
      </w:r>
      <w:r>
        <w:fldChar w:fldCharType="end"/>
      </w:r>
    </w:p>
    <w:p w:rsidR="00B13653" w:rsidRDefault="001F204F">
      <w:pPr>
        <w:pStyle w:val="indexentry0"/>
      </w:pPr>
      <w:hyperlink w:anchor="section_66213ef21f7b4e3092edf96e46b5b5cc">
        <w:r>
          <w:rPr>
            <w:rStyle w:val="Hyperlink"/>
          </w:rPr>
          <w:t>customXmlInsRangeEnd (Custom XML Markup Inser</w:t>
        </w:r>
        <w:r>
          <w:rPr>
            <w:rStyle w:val="Hyperlink"/>
          </w:rPr>
          <w:t>tion End)</w:t>
        </w:r>
      </w:hyperlink>
      <w:r>
        <w:t xml:space="preserve"> </w:t>
      </w:r>
      <w:r>
        <w:fldChar w:fldCharType="begin"/>
      </w:r>
      <w:r>
        <w:instrText>PAGEREF section_66213ef21f7b4e3092edf96e46b5b5cc</w:instrText>
      </w:r>
      <w:r>
        <w:fldChar w:fldCharType="separate"/>
      </w:r>
      <w:r>
        <w:rPr>
          <w:noProof/>
        </w:rPr>
        <w:t>128</w:t>
      </w:r>
      <w:r>
        <w:fldChar w:fldCharType="end"/>
      </w:r>
    </w:p>
    <w:p w:rsidR="00B13653" w:rsidRDefault="001F204F">
      <w:pPr>
        <w:pStyle w:val="indexentry0"/>
      </w:pPr>
      <w:hyperlink w:anchor="section_ca13fff5ae694458a26a848e9709382d">
        <w:r>
          <w:rPr>
            <w:rStyle w:val="Hyperlink"/>
          </w:rPr>
          <w:t>customXmlInsRangeStart (Custom XML Markup Insertion Start)</w:t>
        </w:r>
      </w:hyperlink>
      <w:r>
        <w:t xml:space="preserve"> </w:t>
      </w:r>
      <w:r>
        <w:fldChar w:fldCharType="begin"/>
      </w:r>
      <w:r>
        <w:instrText>PAGEREF section_ca13fff5ae694458a26a848e9709382d</w:instrText>
      </w:r>
      <w:r>
        <w:fldChar w:fldCharType="separate"/>
      </w:r>
      <w:r>
        <w:rPr>
          <w:noProof/>
        </w:rPr>
        <w:t>128</w:t>
      </w:r>
      <w:r>
        <w:fldChar w:fldCharType="end"/>
      </w:r>
    </w:p>
    <w:p w:rsidR="00B13653" w:rsidRDefault="001F204F">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section_7174721fd51b496cb4e40a629713bef3</w:instrText>
      </w:r>
      <w:r>
        <w:fldChar w:fldCharType="separate"/>
      </w:r>
      <w:r>
        <w:rPr>
          <w:noProof/>
        </w:rPr>
        <w:t>128</w:t>
      </w:r>
      <w:r>
        <w:fldChar w:fldCharType="end"/>
      </w:r>
    </w:p>
    <w:p w:rsidR="00B13653" w:rsidRDefault="001F204F">
      <w:pPr>
        <w:pStyle w:val="indexentry0"/>
      </w:pPr>
      <w:hyperlink w:anchor="section_6e5e1e9d76ce40febad6bb846b2ce6e9">
        <w:r>
          <w:rPr>
            <w:rStyle w:val="Hyperlink"/>
          </w:rPr>
          <w:t xml:space="preserve">customXmlMoveFromRangeStart (Custom </w:t>
        </w:r>
        <w:r>
          <w:rPr>
            <w:rStyle w:val="Hyperlink"/>
          </w:rPr>
          <w:t>XML Markup Move Source Start)</w:t>
        </w:r>
      </w:hyperlink>
      <w:r>
        <w:t xml:space="preserve"> </w:t>
      </w:r>
      <w:r>
        <w:fldChar w:fldCharType="begin"/>
      </w:r>
      <w:r>
        <w:instrText>PAGEREF section_6e5e1e9d76ce40febad6bb846b2ce6e9</w:instrText>
      </w:r>
      <w:r>
        <w:fldChar w:fldCharType="separate"/>
      </w:r>
      <w:r>
        <w:rPr>
          <w:noProof/>
        </w:rPr>
        <w:t>129</w:t>
      </w:r>
      <w:r>
        <w:fldChar w:fldCharType="end"/>
      </w:r>
    </w:p>
    <w:p w:rsidR="00B13653" w:rsidRDefault="001F204F">
      <w:pPr>
        <w:pStyle w:val="indexentry0"/>
      </w:pPr>
      <w:hyperlink w:anchor="section_f8238e0f99bf44689124e828a849cc16">
        <w:r>
          <w:rPr>
            <w:rStyle w:val="Hyperlink"/>
          </w:rPr>
          <w:t>customXmlMoveToRangeEnd (Custom XML Markup Move Destination Location End)</w:t>
        </w:r>
      </w:hyperlink>
      <w:r>
        <w:t xml:space="preserve"> </w:t>
      </w:r>
      <w:r>
        <w:fldChar w:fldCharType="begin"/>
      </w:r>
      <w:r>
        <w:instrText>PAGEREF section_f8238e0f99bf4468912</w:instrText>
      </w:r>
      <w:r>
        <w:instrText>4e828a849cc16</w:instrText>
      </w:r>
      <w:r>
        <w:fldChar w:fldCharType="separate"/>
      </w:r>
      <w:r>
        <w:rPr>
          <w:noProof/>
        </w:rPr>
        <w:t>129</w:t>
      </w:r>
      <w:r>
        <w:fldChar w:fldCharType="end"/>
      </w:r>
    </w:p>
    <w:p w:rsidR="00B13653" w:rsidRDefault="001F204F">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section_5aad40547dc943e0927ee80dd560511b</w:instrText>
      </w:r>
      <w:r>
        <w:fldChar w:fldCharType="separate"/>
      </w:r>
      <w:r>
        <w:rPr>
          <w:noProof/>
        </w:rPr>
        <w:t>129</w:t>
      </w:r>
      <w:r>
        <w:fldChar w:fldCharType="end"/>
      </w:r>
    </w:p>
    <w:p w:rsidR="00B13653" w:rsidRDefault="001F204F">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862</w:t>
      </w:r>
      <w:r>
        <w:fldChar w:fldCharType="end"/>
      </w:r>
    </w:p>
    <w:p w:rsidR="00B13653" w:rsidRDefault="001F204F">
      <w:pPr>
        <w:pStyle w:val="indexentry0"/>
      </w:pPr>
      <w:r>
        <w:t>custShow (Custom Show) (</w:t>
      </w:r>
      <w:hyperlink w:anchor="section_054574864bf84e099d276f74fcf68562">
        <w:r>
          <w:rPr>
            <w:rStyle w:val="Hyperlink"/>
          </w:rPr>
          <w:t>section 2.1.1096</w:t>
        </w:r>
      </w:hyperlink>
      <w:r>
        <w:t xml:space="preserve"> </w:t>
      </w:r>
      <w:r>
        <w:fldChar w:fldCharType="begin"/>
      </w:r>
      <w:r>
        <w:instrText>PAGEREF section_054574864bf84e099d276f74fcf68562</w:instrText>
      </w:r>
      <w:r>
        <w:fldChar w:fldCharType="separate"/>
      </w:r>
      <w:r>
        <w:rPr>
          <w:noProof/>
        </w:rPr>
        <w:t>454</w:t>
      </w:r>
      <w:r>
        <w:fldChar w:fldCharType="end"/>
      </w:r>
      <w:r>
        <w:t xml:space="preserve">, </w:t>
      </w:r>
      <w:hyperlink w:anchor="section_41eb94ad9a8e4f7fb17eed9cc54b5fd7">
        <w:r>
          <w:rPr>
            <w:rStyle w:val="Hyperlink"/>
          </w:rPr>
          <w:t>section 2.1.1097</w:t>
        </w:r>
      </w:hyperlink>
      <w:r>
        <w:t xml:space="preserve"> </w:t>
      </w:r>
      <w:r>
        <w:fldChar w:fldCharType="begin"/>
      </w:r>
      <w:r>
        <w:instrText>PAGEREF section_41eb94ad9a8e4f7fb17eed9cc54b5fd7</w:instrText>
      </w:r>
      <w:r>
        <w:fldChar w:fldCharType="separate"/>
      </w:r>
      <w:r>
        <w:rPr>
          <w:noProof/>
        </w:rPr>
        <w:t>454</w:t>
      </w:r>
      <w:r>
        <w:fldChar w:fldCharType="end"/>
      </w:r>
      <w:r>
        <w:t>)</w:t>
      </w:r>
    </w:p>
    <w:p w:rsidR="00B13653" w:rsidRDefault="001F204F">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538</w:t>
      </w:r>
      <w:r>
        <w:fldChar w:fldCharType="end"/>
      </w:r>
    </w:p>
    <w:p w:rsidR="00B13653" w:rsidRDefault="001F204F">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576</w:t>
      </w:r>
      <w:r>
        <w:fldChar w:fldCharType="end"/>
      </w:r>
    </w:p>
    <w:p w:rsidR="00B13653" w:rsidRDefault="001F204F">
      <w:pPr>
        <w:pStyle w:val="indexentry0"/>
      </w:pPr>
      <w:r>
        <w:t>cxnSp (Connection Shape) (</w:t>
      </w:r>
      <w:hyperlink w:anchor="section_c39b2737700f49d68c31f480ac51f5c6">
        <w:r>
          <w:rPr>
            <w:rStyle w:val="Hyperlink"/>
          </w:rPr>
          <w:t>section 2.1.1355</w:t>
        </w:r>
      </w:hyperlink>
      <w:r>
        <w:t xml:space="preserve"> </w:t>
      </w:r>
      <w:r>
        <w:fldChar w:fldCharType="begin"/>
      </w:r>
      <w:r>
        <w:instrText>PAGEREF section_c39b2737700f49d68c31f480ac51f5c6</w:instrText>
      </w:r>
      <w:r>
        <w:fldChar w:fldCharType="separate"/>
      </w:r>
      <w:r>
        <w:rPr>
          <w:noProof/>
        </w:rPr>
        <w:t>518</w:t>
      </w:r>
      <w:r>
        <w:fldChar w:fldCharType="end"/>
      </w:r>
      <w:r>
        <w:t xml:space="preserve">, </w:t>
      </w:r>
      <w:hyperlink w:anchor="section_1bfa7d2ded0848e8a2f023c93755d1da">
        <w:r>
          <w:rPr>
            <w:rStyle w:val="Hyperlink"/>
          </w:rPr>
          <w:t>section 2.1.1595</w:t>
        </w:r>
      </w:hyperlink>
      <w:r>
        <w:t xml:space="preserve"> </w:t>
      </w:r>
      <w:r>
        <w:fldChar w:fldCharType="begin"/>
      </w:r>
      <w:r>
        <w:instrText>PAGEREF section_1bfa7d2ded0848e8a2f023c93755d1da</w:instrText>
      </w:r>
      <w:r>
        <w:fldChar w:fldCharType="separate"/>
      </w:r>
      <w:r>
        <w:rPr>
          <w:noProof/>
        </w:rPr>
        <w:t>572</w:t>
      </w:r>
      <w:r>
        <w:fldChar w:fldCharType="end"/>
      </w:r>
      <w:r>
        <w:t>)</w:t>
      </w:r>
    </w:p>
    <w:p w:rsidR="00B13653" w:rsidRDefault="001F204F">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489</w:t>
      </w:r>
      <w:r>
        <w:fldChar w:fldCharType="end"/>
      </w:r>
    </w:p>
    <w:p w:rsidR="00B13653" w:rsidRDefault="00B13653">
      <w:pPr>
        <w:spacing w:before="0" w:after="0"/>
        <w:rPr>
          <w:sz w:val="16"/>
        </w:rPr>
      </w:pPr>
    </w:p>
    <w:p w:rsidR="00B13653" w:rsidRDefault="001F204F">
      <w:pPr>
        <w:pStyle w:val="indexheader"/>
      </w:pPr>
      <w:r>
        <w:t>D</w:t>
      </w:r>
    </w:p>
    <w:p w:rsidR="00B13653" w:rsidRDefault="00B13653">
      <w:pPr>
        <w:spacing w:before="0" w:after="0"/>
        <w:rPr>
          <w:sz w:val="16"/>
        </w:rPr>
      </w:pPr>
    </w:p>
    <w:p w:rsidR="00B13653" w:rsidRDefault="001F204F">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325</w:t>
      </w:r>
      <w:r>
        <w:fldChar w:fldCharType="end"/>
      </w:r>
    </w:p>
    <w:p w:rsidR="00B13653" w:rsidRDefault="001F204F">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587</w:t>
      </w:r>
      <w:r>
        <w:fldChar w:fldCharType="end"/>
      </w:r>
    </w:p>
    <w:p w:rsidR="00B13653" w:rsidRDefault="001F204F">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539</w:t>
      </w:r>
      <w:r>
        <w:fldChar w:fldCharType="end"/>
      </w:r>
    </w:p>
    <w:p w:rsidR="00B13653" w:rsidRDefault="001F204F">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833</w:t>
      </w:r>
      <w:r>
        <w:fldChar w:fldCharType="end"/>
      </w:r>
    </w:p>
    <w:p w:rsidR="00B13653" w:rsidRDefault="001F204F">
      <w:pPr>
        <w:pStyle w:val="indexentry0"/>
      </w:pPr>
      <w:hyperlink w:anchor="section_ba8574f369804425b7e366b533340783">
        <w:r>
          <w:rPr>
            <w:rStyle w:val="Hyperlink"/>
          </w:rPr>
          <w:t>dat</w:t>
        </w:r>
        <w:r>
          <w:rPr>
            <w:rStyle w:val="Hyperlink"/>
          </w:rPr>
          <w:t>aBar (Data Bar)</w:t>
        </w:r>
      </w:hyperlink>
      <w:r>
        <w:t xml:space="preserve"> </w:t>
      </w:r>
      <w:r>
        <w:fldChar w:fldCharType="begin"/>
      </w:r>
      <w:r>
        <w:instrText>PAGEREF section_ba8574f369804425b7e366b533340783</w:instrText>
      </w:r>
      <w:r>
        <w:fldChar w:fldCharType="separate"/>
      </w:r>
      <w:r>
        <w:rPr>
          <w:noProof/>
        </w:rPr>
        <w:t>250</w:t>
      </w:r>
      <w:r>
        <w:fldChar w:fldCharType="end"/>
      </w:r>
    </w:p>
    <w:p w:rsidR="00B13653" w:rsidRDefault="001F204F">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180</w:t>
      </w:r>
      <w:r>
        <w:fldChar w:fldCharType="end"/>
      </w:r>
    </w:p>
    <w:p w:rsidR="00B13653" w:rsidRDefault="001F204F">
      <w:pPr>
        <w:pStyle w:val="indexentry0"/>
      </w:pPr>
      <w:r>
        <w:t>dataBinding (XML Mapping) (</w:t>
      </w:r>
      <w:hyperlink w:anchor="section_7108b87e0dbb44c79a68e915b14a8392">
        <w:r>
          <w:rPr>
            <w:rStyle w:val="Hyperlink"/>
          </w:rPr>
          <w:t>section 2.1.192</w:t>
        </w:r>
      </w:hyperlink>
      <w:r>
        <w:t xml:space="preserve"> </w:t>
      </w:r>
      <w:r>
        <w:fldChar w:fldCharType="begin"/>
      </w:r>
      <w:r>
        <w:instrText>PAGEREF section_7108b87e0dbb44c79a68e915b14a8392</w:instrText>
      </w:r>
      <w:r>
        <w:fldChar w:fldCharType="separate"/>
      </w:r>
      <w:r>
        <w:rPr>
          <w:noProof/>
        </w:rPr>
        <w:t>92</w:t>
      </w:r>
      <w:r>
        <w:fldChar w:fldCharType="end"/>
      </w:r>
      <w:r>
        <w:t xml:space="preserve">, </w:t>
      </w:r>
      <w:hyperlink w:anchor="section_e46452807ae048c0b82ef72096eaca48">
        <w:r>
          <w:rPr>
            <w:rStyle w:val="Hyperlink"/>
          </w:rPr>
          <w:t>section 2.1.854</w:t>
        </w:r>
      </w:hyperlink>
      <w:r>
        <w:t xml:space="preserve"> </w:t>
      </w:r>
      <w:r>
        <w:fldChar w:fldCharType="begin"/>
      </w:r>
      <w:r>
        <w:instrText>PAGEREF section_e46452807ae048c0b82ef72096eaca48</w:instrText>
      </w:r>
      <w:r>
        <w:fldChar w:fldCharType="separate"/>
      </w:r>
      <w:r>
        <w:rPr>
          <w:noProof/>
        </w:rPr>
        <w:t>377</w:t>
      </w:r>
      <w:r>
        <w:fldChar w:fldCharType="end"/>
      </w:r>
      <w:r>
        <w:t>)</w:t>
      </w:r>
    </w:p>
    <w:p w:rsidR="00B13653" w:rsidRDefault="001F204F">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250</w:t>
      </w:r>
      <w:r>
        <w:fldChar w:fldCharType="end"/>
      </w:r>
    </w:p>
    <w:p w:rsidR="00B13653" w:rsidRDefault="001F204F">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w:instrText>
      </w:r>
      <w:r>
        <w:instrText>5735c2</w:instrText>
      </w:r>
      <w:r>
        <w:fldChar w:fldCharType="separate"/>
      </w:r>
      <w:r>
        <w:rPr>
          <w:noProof/>
        </w:rPr>
        <w:t>326</w:t>
      </w:r>
      <w:r>
        <w:fldChar w:fldCharType="end"/>
      </w:r>
    </w:p>
    <w:p w:rsidR="00B13653" w:rsidRDefault="001F204F">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137</w:t>
      </w:r>
      <w:r>
        <w:fldChar w:fldCharType="end"/>
      </w:r>
    </w:p>
    <w:p w:rsidR="00B13653" w:rsidRDefault="001F204F">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251</w:t>
      </w:r>
      <w:r>
        <w:fldChar w:fldCharType="end"/>
      </w:r>
    </w:p>
    <w:p w:rsidR="00B13653" w:rsidRDefault="001F204F">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251</w:t>
      </w:r>
      <w:r>
        <w:fldChar w:fldCharType="end"/>
      </w:r>
    </w:p>
    <w:p w:rsidR="00B13653" w:rsidRDefault="001F204F">
      <w:pPr>
        <w:pStyle w:val="indexentry0"/>
      </w:pPr>
      <w:r>
        <w:t>DATE (</w:t>
      </w:r>
      <w:hyperlink w:anchor="section_a5654a9f5dda4ec7bc38e48f50e4b435">
        <w:r>
          <w:rPr>
            <w:rStyle w:val="Hyperlink"/>
          </w:rPr>
          <w:t>section 2.1.468</w:t>
        </w:r>
      </w:hyperlink>
      <w:r>
        <w:t xml:space="preserve"> </w:t>
      </w:r>
      <w:r>
        <w:fldChar w:fldCharType="begin"/>
      </w:r>
      <w:r>
        <w:instrText>PAGEREF section_a5654a9f5dda4ec7bc38e48f50e4b435</w:instrText>
      </w:r>
      <w:r>
        <w:fldChar w:fldCharType="separate"/>
      </w:r>
      <w:r>
        <w:rPr>
          <w:noProof/>
        </w:rPr>
        <w:t>208</w:t>
      </w:r>
      <w:r>
        <w:fldChar w:fldCharType="end"/>
      </w:r>
      <w:r>
        <w:t xml:space="preserve">, </w:t>
      </w:r>
      <w:hyperlink w:anchor="section_4bbbb410cf9c45ecb96d8aa62d0d8cfa">
        <w:r>
          <w:rPr>
            <w:rStyle w:val="Hyperlink"/>
          </w:rPr>
          <w:t>section 2.1.917</w:t>
        </w:r>
      </w:hyperlink>
      <w:r>
        <w:t xml:space="preserve"> </w:t>
      </w:r>
      <w:r>
        <w:fldChar w:fldCharType="begin"/>
      </w:r>
      <w:r>
        <w:instrText>PAGEREF section_4bbbb410cf9c45ecb96d8aa62d0d8cfa</w:instrText>
      </w:r>
      <w:r>
        <w:fldChar w:fldCharType="separate"/>
      </w:r>
      <w:r>
        <w:rPr>
          <w:noProof/>
        </w:rPr>
        <w:t>409</w:t>
      </w:r>
      <w:r>
        <w:fldChar w:fldCharType="end"/>
      </w:r>
      <w:r>
        <w:t>)</w:t>
      </w:r>
    </w:p>
    <w:p w:rsidR="00B13653" w:rsidRDefault="001F204F">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603</w:t>
      </w:r>
      <w:r>
        <w:fldChar w:fldCharType="end"/>
      </w:r>
    </w:p>
    <w:p w:rsidR="00B13653" w:rsidRDefault="001F204F">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92</w:t>
      </w:r>
      <w:r>
        <w:fldChar w:fldCharType="end"/>
      </w:r>
    </w:p>
    <w:p w:rsidR="00B13653" w:rsidRDefault="001F204F">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160</w:t>
      </w:r>
      <w:r>
        <w:fldChar w:fldCharType="end"/>
      </w:r>
    </w:p>
    <w:p w:rsidR="00B13653" w:rsidRDefault="001F204F">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w:instrText>
      </w:r>
      <w:r>
        <w:instrText>acac7</w:instrText>
      </w:r>
      <w:r>
        <w:fldChar w:fldCharType="separate"/>
      </w:r>
      <w:r>
        <w:rPr>
          <w:noProof/>
        </w:rPr>
        <w:t>539</w:t>
      </w:r>
      <w:r>
        <w:fldChar w:fldCharType="end"/>
      </w:r>
    </w:p>
    <w:p w:rsidR="00B13653" w:rsidRDefault="001F204F">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282</w:t>
      </w:r>
      <w:r>
        <w:fldChar w:fldCharType="end"/>
      </w:r>
    </w:p>
    <w:p w:rsidR="00B13653" w:rsidRDefault="001F204F">
      <w:pPr>
        <w:pStyle w:val="indexentry0"/>
      </w:pPr>
      <w:hyperlink w:anchor="section_d7d842ece9424a95933c7f514858422e">
        <w:r>
          <w:rPr>
            <w:rStyle w:val="Hyperlink"/>
          </w:rPr>
          <w:t>DATEVALUE</w:t>
        </w:r>
      </w:hyperlink>
      <w:r>
        <w:t xml:space="preserve"> </w:t>
      </w:r>
      <w:r>
        <w:fldChar w:fldCharType="begin"/>
      </w:r>
      <w:r>
        <w:instrText>PAGEREF section_d7d842ece9424</w:instrText>
      </w:r>
      <w:r>
        <w:instrText>a95933c7f514858422e</w:instrText>
      </w:r>
      <w:r>
        <w:fldChar w:fldCharType="separate"/>
      </w:r>
      <w:r>
        <w:rPr>
          <w:noProof/>
        </w:rPr>
        <w:t>409</w:t>
      </w:r>
      <w:r>
        <w:fldChar w:fldCharType="end"/>
      </w:r>
    </w:p>
    <w:p w:rsidR="00B13653" w:rsidRDefault="001F204F">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410</w:t>
      </w:r>
      <w:r>
        <w:fldChar w:fldCharType="end"/>
      </w:r>
    </w:p>
    <w:p w:rsidR="00B13653" w:rsidRDefault="001F204F">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410</w:t>
      </w:r>
      <w:r>
        <w:fldChar w:fldCharType="end"/>
      </w:r>
    </w:p>
    <w:p w:rsidR="00B13653" w:rsidRDefault="001F204F">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410</w:t>
      </w:r>
      <w:r>
        <w:fldChar w:fldCharType="end"/>
      </w:r>
    </w:p>
    <w:p w:rsidR="00B13653" w:rsidRDefault="001F204F">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410</w:t>
      </w:r>
      <w:r>
        <w:fldChar w:fldCharType="end"/>
      </w:r>
    </w:p>
    <w:p w:rsidR="00B13653" w:rsidRDefault="001F204F">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371</w:t>
      </w:r>
      <w:r>
        <w:fldChar w:fldCharType="end"/>
      </w:r>
    </w:p>
    <w:p w:rsidR="00B13653" w:rsidRDefault="001F204F">
      <w:pPr>
        <w:pStyle w:val="indexentry0"/>
      </w:pPr>
      <w:hyperlink w:anchor="section_49ad2a8386a24125a4b94c7feef6a0ba">
        <w:r>
          <w:rPr>
            <w:rStyle w:val="Hyperlink"/>
          </w:rPr>
          <w:t>D</w:t>
        </w:r>
        <w:r>
          <w:rPr>
            <w:rStyle w:val="Hyperlink"/>
          </w:rPr>
          <w:t>COUNT</w:t>
        </w:r>
      </w:hyperlink>
      <w:r>
        <w:t xml:space="preserve"> </w:t>
      </w:r>
      <w:r>
        <w:fldChar w:fldCharType="begin"/>
      </w:r>
      <w:r>
        <w:instrText>PAGEREF section_49ad2a8386a24125a4b94c7feef6a0ba</w:instrText>
      </w:r>
      <w:r>
        <w:fldChar w:fldCharType="separate"/>
      </w:r>
      <w:r>
        <w:rPr>
          <w:noProof/>
        </w:rPr>
        <w:t>410</w:t>
      </w:r>
      <w:r>
        <w:fldChar w:fldCharType="end"/>
      </w:r>
    </w:p>
    <w:p w:rsidR="00B13653" w:rsidRDefault="001F204F">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410</w:t>
      </w:r>
      <w:r>
        <w:fldChar w:fldCharType="end"/>
      </w:r>
    </w:p>
    <w:p w:rsidR="00B13653" w:rsidRDefault="001F204F">
      <w:pPr>
        <w:pStyle w:val="indexentry0"/>
      </w:pPr>
      <w:hyperlink w:anchor="section_23d8e559f4544723822a8e219ab9992e">
        <w:r>
          <w:rPr>
            <w:rStyle w:val="Hyperlink"/>
          </w:rPr>
          <w:t>DDB</w:t>
        </w:r>
      </w:hyperlink>
      <w:r>
        <w:t xml:space="preserve"> </w:t>
      </w:r>
      <w:r>
        <w:fldChar w:fldCharType="begin"/>
      </w:r>
      <w:r>
        <w:instrText>PAGERE</w:instrText>
      </w:r>
      <w:r>
        <w:instrText>F section_23d8e559f4544723822a8e219ab9992e</w:instrText>
      </w:r>
      <w:r>
        <w:fldChar w:fldCharType="separate"/>
      </w:r>
      <w:r>
        <w:rPr>
          <w:noProof/>
        </w:rPr>
        <w:t>411</w:t>
      </w:r>
      <w:r>
        <w:fldChar w:fldCharType="end"/>
      </w:r>
    </w:p>
    <w:p w:rsidR="00B13653" w:rsidRDefault="001F204F">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804</w:t>
      </w:r>
      <w:r>
        <w:fldChar w:fldCharType="end"/>
      </w:r>
    </w:p>
    <w:p w:rsidR="00B13653" w:rsidRDefault="001F204F">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669</w:t>
      </w:r>
      <w:r>
        <w:fldChar w:fldCharType="end"/>
      </w:r>
    </w:p>
    <w:p w:rsidR="00B13653" w:rsidRDefault="001F204F">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805</w:t>
      </w:r>
      <w:r>
        <w:fldChar w:fldCharType="end"/>
      </w:r>
    </w:p>
    <w:p w:rsidR="00B13653" w:rsidRDefault="001F204F">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374</w:t>
      </w:r>
      <w:r>
        <w:fldChar w:fldCharType="end"/>
      </w:r>
    </w:p>
    <w:p w:rsidR="00B13653" w:rsidRDefault="001F204F">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374</w:t>
      </w:r>
      <w:r>
        <w:fldChar w:fldCharType="end"/>
      </w:r>
    </w:p>
    <w:p w:rsidR="00B13653" w:rsidRDefault="001F204F">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219</w:t>
      </w:r>
      <w:r>
        <w:fldChar w:fldCharType="end"/>
      </w:r>
    </w:p>
    <w:p w:rsidR="00B13653" w:rsidRDefault="001F204F">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411</w:t>
      </w:r>
      <w:r>
        <w:fldChar w:fldCharType="end"/>
      </w:r>
    </w:p>
    <w:p w:rsidR="00B13653" w:rsidRDefault="001F204F">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411</w:t>
      </w:r>
      <w:r>
        <w:fldChar w:fldCharType="end"/>
      </w:r>
    </w:p>
    <w:p w:rsidR="00B13653" w:rsidRDefault="001F204F">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411</w:t>
      </w:r>
      <w:r>
        <w:fldChar w:fldCharType="end"/>
      </w:r>
    </w:p>
    <w:p w:rsidR="00B13653" w:rsidRDefault="001F204F">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145</w:t>
      </w:r>
      <w:r>
        <w:fldChar w:fldCharType="end"/>
      </w:r>
    </w:p>
    <w:p w:rsidR="00B13653" w:rsidRDefault="001F204F">
      <w:pPr>
        <w:pStyle w:val="indexentry0"/>
      </w:pPr>
      <w:hyperlink w:anchor="section_f18e21fcb8d848a383b9c369bb3880b6">
        <w:r>
          <w:rPr>
            <w:rStyle w:val="Hyperlink"/>
          </w:rPr>
          <w:t>default (Default Checkbox Form Field Sta</w:t>
        </w:r>
        <w:r>
          <w:rPr>
            <w:rStyle w:val="Hyperlink"/>
          </w:rPr>
          <w:t>te)</w:t>
        </w:r>
      </w:hyperlink>
      <w:r>
        <w:t xml:space="preserve"> </w:t>
      </w:r>
      <w:r>
        <w:fldChar w:fldCharType="begin"/>
      </w:r>
      <w:r>
        <w:instrText>PAGEREF section_f18e21fcb8d848a383b9c369bb3880b6</w:instrText>
      </w:r>
      <w:r>
        <w:fldChar w:fldCharType="separate"/>
      </w:r>
      <w:r>
        <w:rPr>
          <w:noProof/>
        </w:rPr>
        <w:t>220</w:t>
      </w:r>
      <w:r>
        <w:fldChar w:fldCharType="end"/>
      </w:r>
    </w:p>
    <w:p w:rsidR="00B13653" w:rsidRDefault="001F204F">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219</w:t>
      </w:r>
      <w:r>
        <w:fldChar w:fldCharType="end"/>
      </w:r>
    </w:p>
    <w:p w:rsidR="00B13653" w:rsidRDefault="001F204F">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219</w:t>
      </w:r>
      <w:r>
        <w:fldChar w:fldCharType="end"/>
      </w:r>
    </w:p>
    <w:p w:rsidR="00B13653" w:rsidRDefault="001F204F">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w:instrText>
      </w:r>
      <w:r>
        <w:instrText>62c52f54927aba536320bff74e8</w:instrText>
      </w:r>
      <w:r>
        <w:fldChar w:fldCharType="separate"/>
      </w:r>
      <w:r>
        <w:rPr>
          <w:noProof/>
        </w:rPr>
        <w:t>861</w:t>
      </w:r>
      <w:r>
        <w:fldChar w:fldCharType="end"/>
      </w:r>
    </w:p>
    <w:p w:rsidR="00B13653" w:rsidRDefault="001F204F">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669</w:t>
      </w:r>
      <w:r>
        <w:fldChar w:fldCharType="end"/>
      </w:r>
    </w:p>
    <w:p w:rsidR="00B13653" w:rsidRDefault="001F204F">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145</w:t>
      </w:r>
      <w:r>
        <w:fldChar w:fldCharType="end"/>
      </w:r>
    </w:p>
    <w:p w:rsidR="00B13653" w:rsidRDefault="001F204F">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w:instrText>
      </w:r>
      <w:r>
        <w:instrText>bfc71d0d249729275bc0edf849558</w:instrText>
      </w:r>
      <w:r>
        <w:fldChar w:fldCharType="separate"/>
      </w:r>
      <w:r>
        <w:rPr>
          <w:noProof/>
        </w:rPr>
        <w:t>146</w:t>
      </w:r>
      <w:r>
        <w:fldChar w:fldCharType="end"/>
      </w:r>
    </w:p>
    <w:p w:rsidR="00B13653" w:rsidRDefault="001F204F">
      <w:pPr>
        <w:pStyle w:val="indexentry0"/>
      </w:pPr>
      <w:r>
        <w:t>definedName (Defined Name) (</w:t>
      </w:r>
      <w:hyperlink w:anchor="section_16c3c118f358493da99f4c85ca834c00">
        <w:r>
          <w:rPr>
            <w:rStyle w:val="Hyperlink"/>
          </w:rPr>
          <w:t>section 2.1.566</w:t>
        </w:r>
      </w:hyperlink>
      <w:r>
        <w:t xml:space="preserve"> </w:t>
      </w:r>
      <w:r>
        <w:fldChar w:fldCharType="begin"/>
      </w:r>
      <w:r>
        <w:instrText>PAGEREF section_16c3c118f358493da99f4c85ca834c00</w:instrText>
      </w:r>
      <w:r>
        <w:fldChar w:fldCharType="separate"/>
      </w:r>
      <w:r>
        <w:rPr>
          <w:noProof/>
        </w:rPr>
        <w:t>232</w:t>
      </w:r>
      <w:r>
        <w:fldChar w:fldCharType="end"/>
      </w:r>
      <w:r>
        <w:t xml:space="preserve">, </w:t>
      </w:r>
      <w:hyperlink w:anchor="section_74770f15dc8b4cc0bf1a4fbcefdee941">
        <w:r>
          <w:rPr>
            <w:rStyle w:val="Hyperlink"/>
          </w:rPr>
          <w:t>se</w:t>
        </w:r>
        <w:r>
          <w:rPr>
            <w:rStyle w:val="Hyperlink"/>
          </w:rPr>
          <w:t>ction 2.1.839</w:t>
        </w:r>
      </w:hyperlink>
      <w:r>
        <w:t xml:space="preserve"> </w:t>
      </w:r>
      <w:r>
        <w:fldChar w:fldCharType="begin"/>
      </w:r>
      <w:r>
        <w:instrText>PAGEREF section_74770f15dc8b4cc0bf1a4fbcefdee941</w:instrText>
      </w:r>
      <w:r>
        <w:fldChar w:fldCharType="separate"/>
      </w:r>
      <w:r>
        <w:rPr>
          <w:noProof/>
        </w:rPr>
        <w:t>374</w:t>
      </w:r>
      <w:r>
        <w:fldChar w:fldCharType="end"/>
      </w:r>
      <w:r>
        <w:t>)</w:t>
      </w:r>
    </w:p>
    <w:p w:rsidR="00B13653" w:rsidRDefault="001F204F">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234</w:t>
      </w:r>
      <w:r>
        <w:fldChar w:fldCharType="end"/>
      </w:r>
    </w:p>
    <w:p w:rsidR="00B13653" w:rsidRDefault="001F204F">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587</w:t>
      </w:r>
      <w:r>
        <w:fldChar w:fldCharType="end"/>
      </w:r>
    </w:p>
    <w:p w:rsidR="00B13653" w:rsidRDefault="001F204F">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522</w:t>
      </w:r>
      <w:r>
        <w:fldChar w:fldCharType="end"/>
      </w:r>
    </w:p>
    <w:p w:rsidR="00B13653" w:rsidRDefault="001F204F">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526</w:t>
      </w:r>
      <w:r>
        <w:fldChar w:fldCharType="end"/>
      </w:r>
    </w:p>
    <w:p w:rsidR="00B13653" w:rsidRDefault="001F204F">
      <w:pPr>
        <w:pStyle w:val="indexentry0"/>
      </w:pPr>
      <w:hyperlink w:anchor="section_a71a37c5c6a148fb9a65ae541c4f878d">
        <w:r>
          <w:rPr>
            <w:rStyle w:val="Hyperlink"/>
          </w:rPr>
          <w:t>deg (Degree)</w:t>
        </w:r>
      </w:hyperlink>
      <w:r>
        <w:t xml:space="preserve"> </w:t>
      </w:r>
      <w:r>
        <w:fldChar w:fldCharType="begin"/>
      </w:r>
      <w:r>
        <w:instrText>PAGEREF section_a71a37c5c6a148fb9a</w:instrText>
      </w:r>
      <w:r>
        <w:instrText>65ae541c4f878d</w:instrText>
      </w:r>
      <w:r>
        <w:fldChar w:fldCharType="separate"/>
      </w:r>
      <w:r>
        <w:rPr>
          <w:noProof/>
        </w:rPr>
        <w:t>588</w:t>
      </w:r>
      <w:r>
        <w:fldChar w:fldCharType="end"/>
      </w:r>
    </w:p>
    <w:p w:rsidR="00B13653" w:rsidRDefault="001F204F">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588</w:t>
      </w:r>
      <w:r>
        <w:fldChar w:fldCharType="end"/>
      </w:r>
    </w:p>
    <w:p w:rsidR="00B13653" w:rsidRDefault="001F204F">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130</w:t>
      </w:r>
      <w:r>
        <w:fldChar w:fldCharType="end"/>
      </w:r>
    </w:p>
    <w:p w:rsidR="00B13653" w:rsidRDefault="001F204F">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130</w:t>
      </w:r>
      <w:r>
        <w:fldChar w:fldCharType="end"/>
      </w:r>
    </w:p>
    <w:p w:rsidR="00B13653" w:rsidRDefault="001F204F">
      <w:pPr>
        <w:pStyle w:val="indexentry0"/>
      </w:pPr>
      <w:hyperlink w:anchor="section_97b1a91213164dcbba0d45f59f6662f9">
        <w:r>
          <w:rPr>
            <w:rStyle w:val="Hyperlink"/>
          </w:rPr>
          <w:t xml:space="preserve">del </w:t>
        </w:r>
        <w:r>
          <w:rPr>
            <w:rStyle w:val="Hyperlink"/>
          </w:rPr>
          <w:t>(Deleted Run Content)</w:t>
        </w:r>
      </w:hyperlink>
      <w:r>
        <w:t xml:space="preserve"> </w:t>
      </w:r>
      <w:r>
        <w:fldChar w:fldCharType="begin"/>
      </w:r>
      <w:r>
        <w:instrText>PAGEREF section_97b1a91213164dcbba0d45f59f6662f9</w:instrText>
      </w:r>
      <w:r>
        <w:fldChar w:fldCharType="separate"/>
      </w:r>
      <w:r>
        <w:rPr>
          <w:noProof/>
        </w:rPr>
        <w:t>130</w:t>
      </w:r>
      <w:r>
        <w:fldChar w:fldCharType="end"/>
      </w:r>
    </w:p>
    <w:p w:rsidR="00B13653" w:rsidRDefault="001F204F">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130</w:t>
      </w:r>
      <w:r>
        <w:fldChar w:fldCharType="end"/>
      </w:r>
    </w:p>
    <w:p w:rsidR="00B13653" w:rsidRDefault="001F204F">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872</w:t>
      </w:r>
      <w:r>
        <w:fldChar w:fldCharType="end"/>
      </w:r>
    </w:p>
    <w:p w:rsidR="00B13653" w:rsidRDefault="001F204F">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w:instrText>
      </w:r>
      <w:r>
        <w:instrText>n_841efc82d17b435cbc74a986769fdf50</w:instrText>
      </w:r>
      <w:r>
        <w:fldChar w:fldCharType="separate"/>
      </w:r>
      <w:r>
        <w:rPr>
          <w:noProof/>
        </w:rPr>
        <w:t>872</w:t>
      </w:r>
      <w:r>
        <w:fldChar w:fldCharType="end"/>
      </w:r>
    </w:p>
    <w:p w:rsidR="00B13653" w:rsidRDefault="001F204F">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section_3615f32e2a2f49c7853b03b56fc48212</w:instrText>
      </w:r>
      <w:r>
        <w:fldChar w:fldCharType="separate"/>
      </w:r>
      <w:r>
        <w:rPr>
          <w:noProof/>
        </w:rPr>
        <w:t>873</w:t>
      </w:r>
      <w:r>
        <w:fldChar w:fldCharType="end"/>
      </w:r>
    </w:p>
    <w:p w:rsidR="00B13653" w:rsidRDefault="001F204F">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368</w:t>
      </w:r>
      <w:r>
        <w:fldChar w:fldCharType="end"/>
      </w:r>
    </w:p>
    <w:p w:rsidR="00B13653" w:rsidRDefault="001F204F">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588</w:t>
      </w:r>
      <w:r>
        <w:fldChar w:fldCharType="end"/>
      </w:r>
    </w:p>
    <w:p w:rsidR="00B13653" w:rsidRDefault="001F204F">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539</w:t>
      </w:r>
      <w:r>
        <w:fldChar w:fldCharType="end"/>
      </w:r>
    </w:p>
    <w:p w:rsidR="00B13653" w:rsidRDefault="001F204F">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411</w:t>
      </w:r>
      <w:r>
        <w:fldChar w:fldCharType="end"/>
      </w:r>
    </w:p>
    <w:p w:rsidR="00B13653" w:rsidRDefault="001F204F">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411</w:t>
      </w:r>
      <w:r>
        <w:fldChar w:fldCharType="end"/>
      </w:r>
    </w:p>
    <w:p w:rsidR="00B13653" w:rsidRDefault="001F204F">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490</w:t>
      </w:r>
      <w:r>
        <w:fldChar w:fldCharType="end"/>
      </w:r>
    </w:p>
    <w:p w:rsidR="00B13653" w:rsidRDefault="001F204F">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section_d7ad8107054040ab96a6b62610ad55ce</w:instrText>
      </w:r>
      <w:r>
        <w:fldChar w:fldCharType="separate"/>
      </w:r>
      <w:r>
        <w:rPr>
          <w:noProof/>
        </w:rPr>
        <w:t>656</w:t>
      </w:r>
      <w:r>
        <w:fldChar w:fldCharType="end"/>
      </w:r>
    </w:p>
    <w:p w:rsidR="00B13653" w:rsidRDefault="001F204F">
      <w:pPr>
        <w:pStyle w:val="indexentry0"/>
      </w:pPr>
      <w:hyperlink w:anchor="section_d8ea1093c53b4135ab674a51a0b6fe7e">
        <w:r>
          <w:rPr>
            <w:rStyle w:val="Hyperlink"/>
          </w:rPr>
          <w:t>Diagram Colors Part</w:t>
        </w:r>
      </w:hyperlink>
      <w:r>
        <w:t xml:space="preserve"> </w:t>
      </w:r>
      <w:r>
        <w:fldChar w:fldCharType="begin"/>
      </w:r>
      <w:r>
        <w:instrText>PAGEREF section_d8ea1093c53b4135</w:instrText>
      </w:r>
      <w:r>
        <w:instrText>ab674a51a0b6fe7e</w:instrText>
      </w:r>
      <w:r>
        <w:fldChar w:fldCharType="separate"/>
      </w:r>
      <w:r>
        <w:rPr>
          <w:noProof/>
        </w:rPr>
        <w:t>54</w:t>
      </w:r>
      <w:r>
        <w:fldChar w:fldCharType="end"/>
      </w:r>
    </w:p>
    <w:p w:rsidR="00B13653" w:rsidRDefault="001F204F">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55</w:t>
      </w:r>
      <w:r>
        <w:fldChar w:fldCharType="end"/>
      </w:r>
    </w:p>
    <w:p w:rsidR="00B13653" w:rsidRDefault="001F204F">
      <w:pPr>
        <w:pStyle w:val="indexentry0"/>
      </w:pPr>
      <w:hyperlink w:anchor="section_40af1ca11a054f24aad1190f60d7965e">
        <w:r>
          <w:rPr>
            <w:rStyle w:val="Hyperlink"/>
          </w:rPr>
          <w:t>dialogsheet (Dialog Sheet)</w:t>
        </w:r>
      </w:hyperlink>
      <w:r>
        <w:t xml:space="preserve"> </w:t>
      </w:r>
      <w:r>
        <w:fldChar w:fldCharType="begin"/>
      </w:r>
      <w:r>
        <w:instrText>PAGEREF secti</w:instrText>
      </w:r>
      <w:r>
        <w:instrText>on_40af1ca11a054f24aad1190f60d7965e</w:instrText>
      </w:r>
      <w:r>
        <w:fldChar w:fldCharType="separate"/>
      </w:r>
      <w:r>
        <w:rPr>
          <w:noProof/>
        </w:rPr>
        <w:t>251</w:t>
      </w:r>
      <w:r>
        <w:fldChar w:fldCharType="end"/>
      </w:r>
    </w:p>
    <w:p w:rsidR="00B13653" w:rsidRDefault="001F204F">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48</w:t>
      </w:r>
      <w:r>
        <w:fldChar w:fldCharType="end"/>
      </w:r>
    </w:p>
    <w:p w:rsidR="00B13653" w:rsidRDefault="001F204F">
      <w:pPr>
        <w:pStyle w:val="indexentry0"/>
      </w:pPr>
      <w:hyperlink w:anchor="section_360e6b06a67f44faa5bf8ade7fbe7212">
        <w:r>
          <w:rPr>
            <w:rStyle w:val="Hyperlink"/>
          </w:rPr>
          <w:t>DigSig (Digital Signatur</w:t>
        </w:r>
        <w:r>
          <w:rPr>
            <w:rStyle w:val="Hyperlink"/>
          </w:rPr>
          <w:t>e)</w:t>
        </w:r>
      </w:hyperlink>
      <w:r>
        <w:t xml:space="preserve"> </w:t>
      </w:r>
      <w:r>
        <w:fldChar w:fldCharType="begin"/>
      </w:r>
      <w:r>
        <w:instrText>PAGEREF section_360e6b06a67f44faa5bf8ade7fbe7212</w:instrText>
      </w:r>
      <w:r>
        <w:fldChar w:fldCharType="separate"/>
      </w:r>
      <w:r>
        <w:rPr>
          <w:noProof/>
        </w:rPr>
        <w:t>597</w:t>
      </w:r>
      <w:r>
        <w:fldChar w:fldCharType="end"/>
      </w:r>
    </w:p>
    <w:p w:rsidR="00B13653" w:rsidRDefault="001F204F">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326</w:t>
      </w:r>
      <w:r>
        <w:fldChar w:fldCharType="end"/>
      </w:r>
    </w:p>
    <w:p w:rsidR="00B13653" w:rsidRDefault="001F204F">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65</w:t>
      </w:r>
      <w:r>
        <w:fldChar w:fldCharType="end"/>
      </w:r>
    </w:p>
    <w:p w:rsidR="00B13653" w:rsidRDefault="001F204F">
      <w:pPr>
        <w:pStyle w:val="indexentry0"/>
      </w:pPr>
      <w:hyperlink w:anchor="section_e0c10da50878451da411270f6f96ef6e">
        <w:r>
          <w:rPr>
            <w:rStyle w:val="Hyperlink"/>
          </w:rPr>
          <w:t>DISC</w:t>
        </w:r>
      </w:hyperlink>
      <w:r>
        <w:t xml:space="preserve"> </w:t>
      </w:r>
      <w:r>
        <w:fldChar w:fldCharType="begin"/>
      </w:r>
      <w:r>
        <w:instrText>PAGEREF section_e0c10da50878451da4112</w:instrText>
      </w:r>
      <w:r>
        <w:instrText>70f6f96ef6e</w:instrText>
      </w:r>
      <w:r>
        <w:fldChar w:fldCharType="separate"/>
      </w:r>
      <w:r>
        <w:rPr>
          <w:noProof/>
        </w:rPr>
        <w:t>411</w:t>
      </w:r>
      <w:r>
        <w:fldChar w:fldCharType="end"/>
      </w:r>
    </w:p>
    <w:p w:rsidR="00B13653" w:rsidRDefault="001F204F">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327</w:t>
      </w:r>
      <w:r>
        <w:fldChar w:fldCharType="end"/>
      </w:r>
    </w:p>
    <w:p w:rsidR="00B13653" w:rsidRDefault="001F204F">
      <w:pPr>
        <w:pStyle w:val="indexentry0"/>
      </w:pPr>
      <w:hyperlink w:anchor="section_1942c0283c4e4dd9a379b12a9b7914df">
        <w:r>
          <w:rPr>
            <w:rStyle w:val="Hyperlink"/>
          </w:rPr>
          <w:t>dispBlanksAs (Display B</w:t>
        </w:r>
        <w:r>
          <w:rPr>
            <w:rStyle w:val="Hyperlink"/>
          </w:rPr>
          <w:t>lanks As)</w:t>
        </w:r>
      </w:hyperlink>
      <w:r>
        <w:t xml:space="preserve"> </w:t>
      </w:r>
      <w:r>
        <w:fldChar w:fldCharType="begin"/>
      </w:r>
      <w:r>
        <w:instrText>PAGEREF section_1942c0283c4e4dd9a379b12a9b7914df</w:instrText>
      </w:r>
      <w:r>
        <w:fldChar w:fldCharType="separate"/>
      </w:r>
      <w:r>
        <w:rPr>
          <w:noProof/>
        </w:rPr>
        <w:t>539</w:t>
      </w:r>
      <w:r>
        <w:fldChar w:fldCharType="end"/>
      </w:r>
    </w:p>
    <w:p w:rsidR="00B13653" w:rsidRDefault="001F204F">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588</w:t>
      </w:r>
      <w:r>
        <w:fldChar w:fldCharType="end"/>
      </w:r>
    </w:p>
    <w:p w:rsidR="00B13653" w:rsidRDefault="001F204F">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540</w:t>
      </w:r>
      <w:r>
        <w:fldChar w:fldCharType="end"/>
      </w:r>
    </w:p>
    <w:p w:rsidR="00B13653" w:rsidRDefault="001F204F">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808</w:t>
      </w:r>
      <w:r>
        <w:fldChar w:fldCharType="end"/>
      </w:r>
    </w:p>
    <w:p w:rsidR="00B13653" w:rsidRDefault="001F204F">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146</w:t>
      </w:r>
      <w:r>
        <w:fldChar w:fldCharType="end"/>
      </w:r>
    </w:p>
    <w:p w:rsidR="00B13653" w:rsidRDefault="001F204F">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section_73f2c4bc60754f1fa1f308a250abbdba</w:instrText>
      </w:r>
      <w:r>
        <w:fldChar w:fldCharType="separate"/>
      </w:r>
      <w:r>
        <w:rPr>
          <w:noProof/>
        </w:rPr>
        <w:t>146</w:t>
      </w:r>
      <w:r>
        <w:fldChar w:fldCharType="end"/>
      </w:r>
    </w:p>
    <w:p w:rsidR="00B13653" w:rsidRDefault="001F204F">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w:instrText>
      </w:r>
      <w:r>
        <w:instrText>257749106adbe1</w:instrText>
      </w:r>
      <w:r>
        <w:fldChar w:fldCharType="separate"/>
      </w:r>
      <w:r>
        <w:rPr>
          <w:noProof/>
        </w:rPr>
        <w:t>540</w:t>
      </w:r>
      <w:r>
        <w:fldChar w:fldCharType="end"/>
      </w:r>
    </w:p>
    <w:p w:rsidR="00B13653" w:rsidRDefault="001F204F">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156</w:t>
      </w:r>
      <w:r>
        <w:fldChar w:fldCharType="end"/>
      </w:r>
    </w:p>
    <w:p w:rsidR="00B13653" w:rsidRDefault="001F204F">
      <w:pPr>
        <w:pStyle w:val="indexentry0"/>
      </w:pPr>
      <w:r>
        <w:t>divId (Associated HTML div ID) (</w:t>
      </w:r>
      <w:hyperlink w:anchor="section_5ff84bc9d5b747c7bcd53bebf540efb0">
        <w:r>
          <w:rPr>
            <w:rStyle w:val="Hyperlink"/>
          </w:rPr>
          <w:t>section 2.1.41</w:t>
        </w:r>
      </w:hyperlink>
      <w:r>
        <w:t xml:space="preserve"> </w:t>
      </w:r>
      <w:r>
        <w:fldChar w:fldCharType="begin"/>
      </w:r>
      <w:r>
        <w:instrText>PAGEREF section_5ff84bc9d5b747c7bcd53bebf540efb0</w:instrText>
      </w:r>
      <w:r>
        <w:fldChar w:fldCharType="separate"/>
      </w:r>
      <w:r>
        <w:rPr>
          <w:noProof/>
        </w:rPr>
        <w:t>58</w:t>
      </w:r>
      <w:r>
        <w:fldChar w:fldCharType="end"/>
      </w:r>
      <w:r>
        <w:t xml:space="preserve">, </w:t>
      </w:r>
      <w:hyperlink w:anchor="section_818e7ab5d66642ad8111cd3898c6d53b">
        <w:r>
          <w:rPr>
            <w:rStyle w:val="Hyperlink"/>
          </w:rPr>
          <w:t>section 2.1.122</w:t>
        </w:r>
      </w:hyperlink>
      <w:r>
        <w:t xml:space="preserve"> </w:t>
      </w:r>
      <w:r>
        <w:fldChar w:fldCharType="begin"/>
      </w:r>
      <w:r>
        <w:instrText>PAGEREF section_818e7ab5d66642ad8111cd3898c6d5</w:instrText>
      </w:r>
      <w:r>
        <w:instrText>3b</w:instrText>
      </w:r>
      <w:r>
        <w:fldChar w:fldCharType="separate"/>
      </w:r>
      <w:r>
        <w:rPr>
          <w:noProof/>
        </w:rPr>
        <w:t>77</w:t>
      </w:r>
      <w:r>
        <w:fldChar w:fldCharType="end"/>
      </w:r>
      <w:r>
        <w:t>)</w:t>
      </w:r>
    </w:p>
    <w:p w:rsidR="00B13653" w:rsidRDefault="001F204F">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499</w:t>
      </w:r>
      <w:r>
        <w:fldChar w:fldCharType="end"/>
      </w:r>
    </w:p>
    <w:p w:rsidR="00B13653" w:rsidRDefault="001F204F">
      <w:pPr>
        <w:pStyle w:val="indexentry0"/>
      </w:pPr>
      <w:hyperlink w:anchor="section_46c7a3ca42274b368bef211aa750ef6e">
        <w:r>
          <w:rPr>
            <w:rStyle w:val="Hyperlink"/>
          </w:rPr>
          <w:t>dk2 (Dark 2)</w:t>
        </w:r>
      </w:hyperlink>
      <w:r>
        <w:t xml:space="preserve"> </w:t>
      </w:r>
      <w:r>
        <w:fldChar w:fldCharType="begin"/>
      </w:r>
      <w:r>
        <w:instrText>PAGEREF section_46c7a3ca42274b368bef211aa750e</w:instrText>
      </w:r>
      <w:r>
        <w:instrText>f6e</w:instrText>
      </w:r>
      <w:r>
        <w:fldChar w:fldCharType="separate"/>
      </w:r>
      <w:r>
        <w:rPr>
          <w:noProof/>
        </w:rPr>
        <w:t>499</w:t>
      </w:r>
      <w:r>
        <w:fldChar w:fldCharType="end"/>
      </w:r>
    </w:p>
    <w:p w:rsidR="00B13653" w:rsidRDefault="001F204F">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540</w:t>
      </w:r>
      <w:r>
        <w:fldChar w:fldCharType="end"/>
      </w:r>
    </w:p>
    <w:p w:rsidR="00B13653" w:rsidRDefault="001F204F">
      <w:pPr>
        <w:pStyle w:val="indexentry0"/>
      </w:pPr>
      <w:hyperlink w:anchor="section_e2b1697c7adc463d90813daef72f656f">
        <w:r>
          <w:rPr>
            <w:rStyle w:val="Hyperlink"/>
          </w:rPr>
          <w:t>dLblPos (Data Label Position)</w:t>
        </w:r>
      </w:hyperlink>
      <w:r>
        <w:t xml:space="preserve"> </w:t>
      </w:r>
      <w:r>
        <w:fldChar w:fldCharType="begin"/>
      </w:r>
      <w:r>
        <w:instrText>PAGEREF section_e2b1697</w:instrText>
      </w:r>
      <w:r>
        <w:instrText>c7adc463d90813daef72f656f</w:instrText>
      </w:r>
      <w:r>
        <w:fldChar w:fldCharType="separate"/>
      </w:r>
      <w:r>
        <w:rPr>
          <w:noProof/>
        </w:rPr>
        <w:t>541</w:t>
      </w:r>
      <w:r>
        <w:fldChar w:fldCharType="end"/>
      </w:r>
    </w:p>
    <w:p w:rsidR="00B13653" w:rsidRDefault="001F204F">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542</w:t>
      </w:r>
      <w:r>
        <w:fldChar w:fldCharType="end"/>
      </w:r>
    </w:p>
    <w:p w:rsidR="00B13653" w:rsidRDefault="001F204F">
      <w:pPr>
        <w:pStyle w:val="indexentry0"/>
      </w:pPr>
      <w:hyperlink w:anchor="section_aa3e1f3eb51c4330af60fdcf8e8f943c">
        <w:r>
          <w:rPr>
            <w:rStyle w:val="Hyperlink"/>
          </w:rPr>
          <w:t>DMAX</w:t>
        </w:r>
      </w:hyperlink>
      <w:r>
        <w:t xml:space="preserve"> </w:t>
      </w:r>
      <w:r>
        <w:fldChar w:fldCharType="begin"/>
      </w:r>
      <w:r>
        <w:instrText>PAGEREF section_aa3e1f3e</w:instrText>
      </w:r>
      <w:r>
        <w:instrText>b51c4330af60fdcf8e8f943c</w:instrText>
      </w:r>
      <w:r>
        <w:fldChar w:fldCharType="separate"/>
      </w:r>
      <w:r>
        <w:rPr>
          <w:noProof/>
        </w:rPr>
        <w:t>412</w:t>
      </w:r>
      <w:r>
        <w:fldChar w:fldCharType="end"/>
      </w:r>
    </w:p>
    <w:p w:rsidR="00B13653" w:rsidRDefault="001F204F">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412</w:t>
      </w:r>
      <w:r>
        <w:fldChar w:fldCharType="end"/>
      </w:r>
    </w:p>
    <w:p w:rsidR="00B13653" w:rsidRDefault="001F204F">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92</w:t>
      </w:r>
      <w:r>
        <w:fldChar w:fldCharType="end"/>
      </w:r>
    </w:p>
    <w:p w:rsidR="00B13653" w:rsidRDefault="001F204F">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124</w:t>
      </w:r>
      <w:r>
        <w:fldChar w:fldCharType="end"/>
      </w:r>
    </w:p>
    <w:p w:rsidR="00B13653" w:rsidRDefault="001F204F">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124</w:t>
      </w:r>
      <w:r>
        <w:fldChar w:fldCharType="end"/>
      </w:r>
    </w:p>
    <w:p w:rsidR="00B13653" w:rsidRDefault="001F204F">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w:instrText>
      </w:r>
      <w:r>
        <w:instrText>1444eb1baab7076dfd03d90</w:instrText>
      </w:r>
      <w:r>
        <w:fldChar w:fldCharType="separate"/>
      </w:r>
      <w:r>
        <w:rPr>
          <w:noProof/>
        </w:rPr>
        <w:t>124</w:t>
      </w:r>
      <w:r>
        <w:fldChar w:fldCharType="end"/>
      </w:r>
    </w:p>
    <w:p w:rsidR="00B13653" w:rsidRDefault="001F204F">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section_e7d7aeab16eb4963933839953b8fee37</w:instrText>
      </w:r>
      <w:r>
        <w:fldChar w:fldCharType="separate"/>
      </w:r>
      <w:r>
        <w:rPr>
          <w:noProof/>
        </w:rPr>
        <w:t>516</w:t>
      </w:r>
      <w:r>
        <w:fldChar w:fldCharType="end"/>
      </w:r>
    </w:p>
    <w:p w:rsidR="00B13653" w:rsidRDefault="001F204F">
      <w:pPr>
        <w:pStyle w:val="indexentry0"/>
      </w:pPr>
      <w:hyperlink w:anchor="section_e4275abe6a7542c2b2f0eb8f9f7cbe2c">
        <w:r>
          <w:rPr>
            <w:rStyle w:val="Hyperlink"/>
          </w:rPr>
          <w:t>DOCPROPE</w:t>
        </w:r>
        <w:r>
          <w:rPr>
            <w:rStyle w:val="Hyperlink"/>
          </w:rPr>
          <w:t>RTY</w:t>
        </w:r>
      </w:hyperlink>
      <w:r>
        <w:t xml:space="preserve"> </w:t>
      </w:r>
      <w:r>
        <w:fldChar w:fldCharType="begin"/>
      </w:r>
      <w:r>
        <w:instrText>PAGEREF section_e4275abe6a7542c2b2f0eb8f9f7cbe2c</w:instrText>
      </w:r>
      <w:r>
        <w:fldChar w:fldCharType="separate"/>
      </w:r>
      <w:r>
        <w:rPr>
          <w:noProof/>
        </w:rPr>
        <w:t>208</w:t>
      </w:r>
      <w:r>
        <w:fldChar w:fldCharType="end"/>
      </w:r>
    </w:p>
    <w:p w:rsidR="00B13653" w:rsidRDefault="001F204F">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598</w:t>
      </w:r>
      <w:r>
        <w:fldChar w:fldCharType="end"/>
      </w:r>
    </w:p>
    <w:p w:rsidR="00B13653" w:rsidRDefault="001F204F">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57</w:t>
      </w:r>
      <w:r>
        <w:fldChar w:fldCharType="end"/>
      </w:r>
    </w:p>
    <w:p w:rsidR="00B13653" w:rsidRDefault="001F204F">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146</w:t>
      </w:r>
      <w:r>
        <w:fldChar w:fldCharType="end"/>
      </w:r>
    </w:p>
    <w:p w:rsidR="00B13653" w:rsidRDefault="001F204F">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148</w:t>
      </w:r>
      <w:r>
        <w:fldChar w:fldCharType="end"/>
      </w:r>
    </w:p>
    <w:p w:rsidR="00B13653" w:rsidRDefault="001F204F">
      <w:pPr>
        <w:pStyle w:val="indexentry0"/>
      </w:pPr>
      <w:hyperlink w:anchor="section_8c4980c3abb244b887910b5b00c8546a">
        <w:r>
          <w:rPr>
            <w:rStyle w:val="Hyperlink"/>
          </w:rPr>
          <w:t>DOLLAR</w:t>
        </w:r>
      </w:hyperlink>
      <w:r>
        <w:t xml:space="preserve"> </w:t>
      </w:r>
      <w:r>
        <w:fldChar w:fldCharType="begin"/>
      </w:r>
      <w:r>
        <w:instrText>PAGEREF section_8c4980c3abb244b887910b5b00c</w:instrText>
      </w:r>
      <w:r>
        <w:instrText>8546a</w:instrText>
      </w:r>
      <w:r>
        <w:fldChar w:fldCharType="separate"/>
      </w:r>
      <w:r>
        <w:rPr>
          <w:noProof/>
        </w:rPr>
        <w:t>413</w:t>
      </w:r>
      <w:r>
        <w:fldChar w:fldCharType="end"/>
      </w:r>
    </w:p>
    <w:p w:rsidR="00B13653" w:rsidRDefault="001F204F">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413</w:t>
      </w:r>
      <w:r>
        <w:fldChar w:fldCharType="end"/>
      </w:r>
    </w:p>
    <w:p w:rsidR="00B13653" w:rsidRDefault="001F204F">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413</w:t>
      </w:r>
      <w:r>
        <w:fldChar w:fldCharType="end"/>
      </w:r>
    </w:p>
    <w:p w:rsidR="00B13653" w:rsidRDefault="001F204F">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PAGEREF section_491140ac216d46eda8797b430b295e95</w:instrText>
      </w:r>
      <w:r>
        <w:fldChar w:fldCharType="separate"/>
      </w:r>
      <w:r>
        <w:rPr>
          <w:noProof/>
        </w:rPr>
        <w:t>620</w:t>
      </w:r>
      <w:r>
        <w:fldChar w:fldCharType="end"/>
      </w:r>
    </w:p>
    <w:p w:rsidR="00B13653" w:rsidRDefault="001F204F">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159</w:t>
      </w:r>
      <w:r>
        <w:fldChar w:fldCharType="end"/>
      </w:r>
    </w:p>
    <w:p w:rsidR="00B13653" w:rsidRDefault="001F204F">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w:instrText>
      </w:r>
      <w:r>
        <w:instrText>F section_12c70bad8a3c48ab9451a184aa79471b</w:instrText>
      </w:r>
      <w:r>
        <w:fldChar w:fldCharType="separate"/>
      </w:r>
      <w:r>
        <w:rPr>
          <w:noProof/>
        </w:rPr>
        <w:t>156</w:t>
      </w:r>
      <w:r>
        <w:fldChar w:fldCharType="end"/>
      </w:r>
    </w:p>
    <w:p w:rsidR="00B13653" w:rsidRDefault="001F204F">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section_e66cb7aa8ce74144a087a6cbae1d32e0</w:instrText>
      </w:r>
      <w:r>
        <w:fldChar w:fldCharType="separate"/>
      </w:r>
      <w:r>
        <w:rPr>
          <w:noProof/>
        </w:rPr>
        <w:t>137</w:t>
      </w:r>
      <w:r>
        <w:fldChar w:fldCharType="end"/>
      </w:r>
    </w:p>
    <w:p w:rsidR="00B13653" w:rsidRDefault="001F204F">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621</w:t>
      </w:r>
      <w:r>
        <w:fldChar w:fldCharType="end"/>
      </w:r>
    </w:p>
    <w:p w:rsidR="00B13653" w:rsidRDefault="001F204F">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149</w:t>
      </w:r>
      <w:r>
        <w:fldChar w:fldCharType="end"/>
      </w:r>
    </w:p>
    <w:p w:rsidR="00B13653" w:rsidRDefault="001F204F">
      <w:pPr>
        <w:pStyle w:val="indexentry0"/>
      </w:pPr>
      <w:hyperlink w:anchor="section_715e20be5789467db9ec5a39ae8a307b">
        <w:r>
          <w:rPr>
            <w:rStyle w:val="Hyperlink"/>
          </w:rPr>
          <w:t>doughnutChart (Doughnut Charts)</w:t>
        </w:r>
      </w:hyperlink>
      <w:r>
        <w:t xml:space="preserve"> </w:t>
      </w:r>
      <w:r>
        <w:fldChar w:fldCharType="begin"/>
      </w:r>
      <w:r>
        <w:instrText>PAGEREF section_715e20be57</w:instrText>
      </w:r>
      <w:r>
        <w:instrText>89467db9ec5a39ae8a307b</w:instrText>
      </w:r>
      <w:r>
        <w:fldChar w:fldCharType="separate"/>
      </w:r>
      <w:r>
        <w:rPr>
          <w:noProof/>
        </w:rPr>
        <w:t>542</w:t>
      </w:r>
      <w:r>
        <w:fldChar w:fldCharType="end"/>
      </w:r>
    </w:p>
    <w:p w:rsidR="00B13653" w:rsidRDefault="001F204F">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819</w:t>
      </w:r>
      <w:r>
        <w:fldChar w:fldCharType="end"/>
      </w:r>
    </w:p>
    <w:p w:rsidR="00B13653" w:rsidRDefault="001F204F">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821</w:t>
      </w:r>
      <w:r>
        <w:fldChar w:fldCharType="end"/>
      </w:r>
    </w:p>
    <w:p w:rsidR="00B13653" w:rsidRDefault="001F204F">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413</w:t>
      </w:r>
      <w:r>
        <w:fldChar w:fldCharType="end"/>
      </w:r>
    </w:p>
    <w:p w:rsidR="00B13653" w:rsidRDefault="001F204F">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252</w:t>
      </w:r>
      <w:r>
        <w:fldChar w:fldCharType="end"/>
      </w:r>
    </w:p>
    <w:p w:rsidR="00B13653" w:rsidRDefault="001F204F">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74</w:t>
      </w:r>
      <w:r>
        <w:fldChar w:fldCharType="end"/>
      </w:r>
    </w:p>
    <w:p w:rsidR="00B13653" w:rsidRDefault="001F204F">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149</w:t>
      </w:r>
      <w:r>
        <w:fldChar w:fldCharType="end"/>
      </w:r>
    </w:p>
    <w:p w:rsidR="00B13653" w:rsidRDefault="001F204F">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w:instrText>
      </w:r>
      <w:r>
        <w:instrText>ection_6f3978f5d2b14c05852f0a7002cb7e48</w:instrText>
      </w:r>
      <w:r>
        <w:fldChar w:fldCharType="separate"/>
      </w:r>
      <w:r>
        <w:rPr>
          <w:noProof/>
        </w:rPr>
        <w:t>149</w:t>
      </w:r>
      <w:r>
        <w:fldChar w:fldCharType="end"/>
      </w:r>
    </w:p>
    <w:p w:rsidR="00B13653" w:rsidRDefault="001F204F">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252</w:t>
      </w:r>
      <w:r>
        <w:fldChar w:fldCharType="end"/>
      </w:r>
    </w:p>
    <w:p w:rsidR="00B13653" w:rsidRDefault="001F204F">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818</w:t>
      </w:r>
      <w:r>
        <w:fldChar w:fldCharType="end"/>
      </w:r>
    </w:p>
    <w:p w:rsidR="00B13653" w:rsidRDefault="001F204F">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818</w:t>
      </w:r>
      <w:r>
        <w:fldChar w:fldCharType="end"/>
      </w:r>
    </w:p>
    <w:p w:rsidR="00B13653" w:rsidRDefault="001F204F">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669</w:t>
      </w:r>
      <w:r>
        <w:fldChar w:fldCharType="end"/>
      </w:r>
    </w:p>
    <w:p w:rsidR="00B13653" w:rsidRDefault="001F204F">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w:instrText>
      </w:r>
      <w:r>
        <w:instrText>8c3f56ae05</w:instrText>
      </w:r>
      <w:r>
        <w:fldChar w:fldCharType="separate"/>
      </w:r>
      <w:r>
        <w:rPr>
          <w:noProof/>
        </w:rPr>
        <w:t>669</w:t>
      </w:r>
      <w:r>
        <w:fldChar w:fldCharType="end"/>
      </w:r>
    </w:p>
    <w:p w:rsidR="00B13653" w:rsidRDefault="001F204F">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506</w:t>
      </w:r>
      <w:r>
        <w:fldChar w:fldCharType="end"/>
      </w:r>
    </w:p>
    <w:p w:rsidR="00B13653" w:rsidRDefault="001F204F">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413</w:t>
      </w:r>
      <w:r>
        <w:fldChar w:fldCharType="end"/>
      </w:r>
    </w:p>
    <w:p w:rsidR="00B13653" w:rsidRDefault="001F204F">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413</w:t>
      </w:r>
      <w:r>
        <w:fldChar w:fldCharType="end"/>
      </w:r>
    </w:p>
    <w:p w:rsidR="00B13653" w:rsidRDefault="001F204F">
      <w:pPr>
        <w:pStyle w:val="indexentry0"/>
      </w:pPr>
      <w:hyperlink w:anchor="section_b9002f2fcbd749a7b93fef03eb167d0c">
        <w:r>
          <w:rPr>
            <w:rStyle w:val="Hyperlink"/>
          </w:rPr>
          <w:t>DSUM</w:t>
        </w:r>
      </w:hyperlink>
      <w:r>
        <w:t xml:space="preserve"> </w:t>
      </w:r>
      <w:r>
        <w:fldChar w:fldCharType="begin"/>
      </w:r>
      <w:r>
        <w:instrText>PAGEREF secti</w:instrText>
      </w:r>
      <w:r>
        <w:instrText>on_b9002f2fcbd749a7b93fef03eb167d0c</w:instrText>
      </w:r>
      <w:r>
        <w:fldChar w:fldCharType="separate"/>
      </w:r>
      <w:r>
        <w:rPr>
          <w:noProof/>
        </w:rPr>
        <w:t>414</w:t>
      </w:r>
      <w:r>
        <w:fldChar w:fldCharType="end"/>
      </w:r>
    </w:p>
    <w:p w:rsidR="00B13653" w:rsidRDefault="001F204F">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506</w:t>
      </w:r>
      <w:r>
        <w:fldChar w:fldCharType="end"/>
      </w:r>
    </w:p>
    <w:p w:rsidR="00B13653" w:rsidRDefault="001F204F">
      <w:pPr>
        <w:pStyle w:val="indexentry0"/>
      </w:pPr>
      <w:hyperlink w:anchor="section_68f1329a6d8f49d6ad141af208658265">
        <w:r>
          <w:rPr>
            <w:rStyle w:val="Hyperlink"/>
          </w:rPr>
          <w:t>DURATION</w:t>
        </w:r>
      </w:hyperlink>
      <w:r>
        <w:t xml:space="preserve"> </w:t>
      </w:r>
      <w:r>
        <w:fldChar w:fldCharType="begin"/>
      </w:r>
      <w:r>
        <w:instrText>PAGER</w:instrText>
      </w:r>
      <w:r>
        <w:instrText>EF section_68f1329a6d8f49d6ad141af208658265</w:instrText>
      </w:r>
      <w:r>
        <w:fldChar w:fldCharType="separate"/>
      </w:r>
      <w:r>
        <w:rPr>
          <w:noProof/>
        </w:rPr>
        <w:t>414</w:t>
      </w:r>
      <w:r>
        <w:fldChar w:fldCharType="end"/>
      </w:r>
    </w:p>
    <w:p w:rsidR="00B13653" w:rsidRDefault="001F204F">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415</w:t>
      </w:r>
      <w:r>
        <w:fldChar w:fldCharType="end"/>
      </w:r>
    </w:p>
    <w:p w:rsidR="00B13653" w:rsidRDefault="001F204F">
      <w:pPr>
        <w:pStyle w:val="indexentry0"/>
      </w:pPr>
      <w:hyperlink w:anchor="section_4ff3283999cf4feab83bf5b2e4a6f0f4">
        <w:r>
          <w:rPr>
            <w:rStyle w:val="Hyperlink"/>
          </w:rPr>
          <w:t>DVARP</w:t>
        </w:r>
      </w:hyperlink>
      <w:r>
        <w:t xml:space="preserve"> </w:t>
      </w:r>
      <w:r>
        <w:fldChar w:fldCharType="begin"/>
      </w:r>
      <w:r>
        <w:instrText>PAGEREF section_4ff3</w:instrText>
      </w:r>
      <w:r>
        <w:instrText>283999cf4feab83bf5b2e4a6f0f4</w:instrText>
      </w:r>
      <w:r>
        <w:fldChar w:fldCharType="separate"/>
      </w:r>
      <w:r>
        <w:rPr>
          <w:noProof/>
        </w:rPr>
        <w:t>415</w:t>
      </w:r>
      <w:r>
        <w:fldChar w:fldCharType="end"/>
      </w:r>
    </w:p>
    <w:p w:rsidR="00B13653" w:rsidRDefault="001F204F">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670</w:t>
      </w:r>
      <w:r>
        <w:fldChar w:fldCharType="end"/>
      </w:r>
    </w:p>
    <w:p w:rsidR="00B13653" w:rsidRDefault="001F204F">
      <w:pPr>
        <w:pStyle w:val="indexentry0"/>
      </w:pPr>
      <w:hyperlink w:anchor="section_c9e9313d99ba4a11aeb1d390477d6163">
        <w:r>
          <w:rPr>
            <w:rStyle w:val="Hyperlink"/>
          </w:rPr>
          <w:t>dxfs (Formats)</w:t>
        </w:r>
      </w:hyperlink>
      <w:r>
        <w:t xml:space="preserve"> </w:t>
      </w:r>
      <w:r>
        <w:fldChar w:fldCharType="begin"/>
      </w:r>
      <w:r>
        <w:instrText>PAGEREF s</w:instrText>
      </w:r>
      <w:r>
        <w:instrText>ection_c9e9313d99ba4a11aeb1d390477d6163</w:instrText>
      </w:r>
      <w:r>
        <w:fldChar w:fldCharType="separate"/>
      </w:r>
      <w:r>
        <w:rPr>
          <w:noProof/>
        </w:rPr>
        <w:t>292</w:t>
      </w:r>
      <w:r>
        <w:fldChar w:fldCharType="end"/>
      </w:r>
    </w:p>
    <w:p w:rsidR="00B13653" w:rsidRDefault="001F204F">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137</w:t>
      </w:r>
      <w:r>
        <w:fldChar w:fldCharType="end"/>
      </w:r>
    </w:p>
    <w:p w:rsidR="00B13653" w:rsidRDefault="001F204F">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282</w:t>
      </w:r>
      <w:r>
        <w:fldChar w:fldCharType="end"/>
      </w:r>
    </w:p>
    <w:p w:rsidR="00B13653" w:rsidRDefault="00B13653">
      <w:pPr>
        <w:spacing w:before="0" w:after="0"/>
        <w:rPr>
          <w:sz w:val="16"/>
        </w:rPr>
      </w:pPr>
    </w:p>
    <w:p w:rsidR="00B13653" w:rsidRDefault="001F204F">
      <w:pPr>
        <w:pStyle w:val="indexheader"/>
      </w:pPr>
      <w:r>
        <w:t>E</w:t>
      </w:r>
    </w:p>
    <w:p w:rsidR="00B13653" w:rsidRDefault="00B13653">
      <w:pPr>
        <w:spacing w:before="0" w:after="0"/>
        <w:rPr>
          <w:sz w:val="16"/>
        </w:rPr>
      </w:pPr>
    </w:p>
    <w:p w:rsidR="00B13653" w:rsidRDefault="001F204F">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588</w:t>
      </w:r>
      <w:r>
        <w:fldChar w:fldCharType="end"/>
      </w:r>
    </w:p>
    <w:p w:rsidR="00B13653" w:rsidRDefault="001F204F">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327</w:t>
      </w:r>
      <w:r>
        <w:fldChar w:fldCharType="end"/>
      </w:r>
    </w:p>
    <w:p w:rsidR="00B13653" w:rsidRDefault="001F204F">
      <w:pPr>
        <w:pStyle w:val="indexentry0"/>
      </w:pPr>
      <w:hyperlink w:anchor="section_093801fe80854aaaa44a78583b640385">
        <w:r>
          <w:rPr>
            <w:rStyle w:val="Hyperlink"/>
          </w:rPr>
          <w:t>e2oholder (E</w:t>
        </w:r>
        <w:r>
          <w:rPr>
            <w:rStyle w:val="Hyperlink"/>
          </w:rPr>
          <w:t>2o Holder)</w:t>
        </w:r>
      </w:hyperlink>
      <w:r>
        <w:t xml:space="preserve"> </w:t>
      </w:r>
      <w:r>
        <w:fldChar w:fldCharType="begin"/>
      </w:r>
      <w:r>
        <w:instrText>PAGEREF section_093801fe80854aaaa44a78583b640385</w:instrText>
      </w:r>
      <w:r>
        <w:fldChar w:fldCharType="separate"/>
      </w:r>
      <w:r>
        <w:rPr>
          <w:noProof/>
        </w:rPr>
        <w:t>822</w:t>
      </w:r>
      <w:r>
        <w:fldChar w:fldCharType="end"/>
      </w:r>
    </w:p>
    <w:p w:rsidR="00B13653" w:rsidRDefault="001F204F">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526</w:t>
      </w:r>
      <w:r>
        <w:fldChar w:fldCharType="end"/>
      </w:r>
    </w:p>
    <w:p w:rsidR="00B13653" w:rsidRDefault="001F204F">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65</w:t>
      </w:r>
      <w:r>
        <w:fldChar w:fldCharType="end"/>
      </w:r>
    </w:p>
    <w:p w:rsidR="00B13653" w:rsidRDefault="001F204F">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415</w:t>
      </w:r>
      <w:r>
        <w:fldChar w:fldCharType="end"/>
      </w:r>
    </w:p>
    <w:p w:rsidR="00B13653" w:rsidRDefault="001F204F">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66</w:t>
      </w:r>
      <w:r>
        <w:fldChar w:fldCharType="end"/>
      </w:r>
    </w:p>
    <w:p w:rsidR="00B13653" w:rsidRDefault="001F204F">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507</w:t>
      </w:r>
      <w:r>
        <w:fldChar w:fldCharType="end"/>
      </w:r>
    </w:p>
    <w:p w:rsidR="00B13653" w:rsidRDefault="001F204F">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577</w:t>
      </w:r>
      <w:r>
        <w:fldChar w:fldCharType="end"/>
      </w:r>
    </w:p>
    <w:p w:rsidR="00B13653" w:rsidRDefault="001F204F">
      <w:pPr>
        <w:pStyle w:val="indexentry0"/>
      </w:pPr>
      <w:hyperlink w:anchor="section_3e0414ed4af14d09bdd7cf791c064cea">
        <w:r>
          <w:rPr>
            <w:rStyle w:val="Hyperlink"/>
          </w:rPr>
          <w:t>effectDag (Effect Container)</w:t>
        </w:r>
      </w:hyperlink>
      <w:r>
        <w:t xml:space="preserve"> </w:t>
      </w:r>
      <w:r>
        <w:fldChar w:fldCharType="begin"/>
      </w:r>
      <w:r>
        <w:instrText>PAGEREF section_</w:instrText>
      </w:r>
      <w:r>
        <w:instrText>3e0414ed4af14d09bdd7cf791c064cea</w:instrText>
      </w:r>
      <w:r>
        <w:fldChar w:fldCharType="separate"/>
      </w:r>
      <w:r>
        <w:rPr>
          <w:noProof/>
        </w:rPr>
        <w:t>507</w:t>
      </w:r>
      <w:r>
        <w:fldChar w:fldCharType="end"/>
      </w:r>
    </w:p>
    <w:p w:rsidR="00B13653" w:rsidRDefault="001F204F">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516</w:t>
      </w:r>
      <w:r>
        <w:fldChar w:fldCharType="end"/>
      </w:r>
    </w:p>
    <w:p w:rsidR="00B13653" w:rsidRDefault="001F204F">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823</w:t>
      </w:r>
      <w:r>
        <w:fldChar w:fldCharType="end"/>
      </w:r>
    </w:p>
    <w:p w:rsidR="00B13653" w:rsidRDefault="001F204F">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871</w:t>
      </w:r>
      <w:r>
        <w:fldChar w:fldCharType="end"/>
      </w:r>
    </w:p>
    <w:p w:rsidR="00B13653" w:rsidRDefault="001F204F">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463</w:t>
      </w:r>
      <w:r>
        <w:fldChar w:fldCharType="end"/>
      </w:r>
    </w:p>
    <w:p w:rsidR="00B13653" w:rsidRDefault="001F204F">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w:instrText>
      </w:r>
      <w:r>
        <w:instrText>aa9c</w:instrText>
      </w:r>
      <w:r>
        <w:fldChar w:fldCharType="separate"/>
      </w:r>
      <w:r>
        <w:rPr>
          <w:noProof/>
        </w:rPr>
        <w:t>116</w:t>
      </w:r>
      <w:r>
        <w:fldChar w:fldCharType="end"/>
      </w:r>
    </w:p>
    <w:p w:rsidR="00B13653" w:rsidRDefault="001F204F">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116</w:t>
      </w:r>
      <w:r>
        <w:fldChar w:fldCharType="end"/>
      </w:r>
    </w:p>
    <w:p w:rsidR="00B13653" w:rsidRDefault="001F204F">
      <w:pPr>
        <w:pStyle w:val="indexentry0"/>
      </w:pPr>
      <w:hyperlink w:anchor="section_2c6688debe084ffaac5432d19ebc4ca3">
        <w:r>
          <w:rPr>
            <w:rStyle w:val="Hyperlink"/>
          </w:rPr>
          <w:t>Embedded Control Pers</w:t>
        </w:r>
        <w:r>
          <w:rPr>
            <w:rStyle w:val="Hyperlink"/>
          </w:rPr>
          <w:t>istence Binary Data Part</w:t>
        </w:r>
      </w:hyperlink>
      <w:r>
        <w:t xml:space="preserve"> </w:t>
      </w:r>
      <w:r>
        <w:fldChar w:fldCharType="begin"/>
      </w:r>
      <w:r>
        <w:instrText>PAGEREF section_2c6688debe084ffaac5432d19ebc4ca3</w:instrText>
      </w:r>
      <w:r>
        <w:fldChar w:fldCharType="separate"/>
      </w:r>
      <w:r>
        <w:rPr>
          <w:noProof/>
        </w:rPr>
        <w:t>839</w:t>
      </w:r>
      <w:r>
        <w:fldChar w:fldCharType="end"/>
      </w:r>
    </w:p>
    <w:p w:rsidR="00B13653" w:rsidRDefault="001F204F">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56</w:t>
      </w:r>
      <w:r>
        <w:fldChar w:fldCharType="end"/>
      </w:r>
    </w:p>
    <w:p w:rsidR="00B13653" w:rsidRDefault="001F204F">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454</w:t>
      </w:r>
      <w:r>
        <w:fldChar w:fldCharType="end"/>
      </w:r>
    </w:p>
    <w:p w:rsidR="00B13653" w:rsidRDefault="001F204F">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116</w:t>
      </w:r>
      <w:r>
        <w:fldChar w:fldCharType="end"/>
      </w:r>
    </w:p>
    <w:p w:rsidR="00B13653" w:rsidRDefault="001F204F">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116</w:t>
      </w:r>
      <w:r>
        <w:fldChar w:fldCharType="end"/>
      </w:r>
    </w:p>
    <w:p w:rsidR="00B13653" w:rsidRDefault="001F204F">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116</w:t>
      </w:r>
      <w:r>
        <w:fldChar w:fldCharType="end"/>
      </w:r>
    </w:p>
    <w:p w:rsidR="00B13653" w:rsidRDefault="001F204F">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66</w:t>
      </w:r>
      <w:r>
        <w:fldChar w:fldCharType="end"/>
      </w:r>
    </w:p>
    <w:p w:rsidR="00B13653" w:rsidRDefault="001F204F">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156</w:t>
      </w:r>
      <w:r>
        <w:fldChar w:fldCharType="end"/>
      </w:r>
    </w:p>
    <w:p w:rsidR="00B13653" w:rsidRDefault="001F204F">
      <w:pPr>
        <w:pStyle w:val="indexentry0"/>
      </w:pPr>
      <w:hyperlink w:anchor="section_2c068059663f4dd795aa2cbc325caff6">
        <w:r>
          <w:rPr>
            <w:rStyle w:val="Hyperlink"/>
          </w:rPr>
          <w:t>end (Audio End Time)</w:t>
        </w:r>
      </w:hyperlink>
      <w:r>
        <w:t xml:space="preserve"> </w:t>
      </w:r>
      <w:r>
        <w:fldChar w:fldCharType="begin"/>
      </w:r>
      <w:r>
        <w:instrText>PAGEREF section_</w:instrText>
      </w:r>
      <w:r>
        <w:instrText>2c068059663f4dd795aa2cbc325caff6</w:instrText>
      </w:r>
      <w:r>
        <w:fldChar w:fldCharType="separate"/>
      </w:r>
      <w:r>
        <w:rPr>
          <w:noProof/>
        </w:rPr>
        <w:t>498</w:t>
      </w:r>
      <w:r>
        <w:fldChar w:fldCharType="end"/>
      </w:r>
    </w:p>
    <w:p w:rsidR="00B13653" w:rsidRDefault="001F204F">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77</w:t>
      </w:r>
      <w:r>
        <w:fldChar w:fldCharType="end"/>
      </w:r>
    </w:p>
    <w:p w:rsidR="00B13653" w:rsidRDefault="001F204F">
      <w:pPr>
        <w:pStyle w:val="indexentry0"/>
      </w:pPr>
      <w:hyperlink w:anchor="section_922e778f0e234947a0e4b52508651f6f">
        <w:r>
          <w:rPr>
            <w:rStyle w:val="Hyperlink"/>
          </w:rPr>
          <w:t>end (T</w:t>
        </w:r>
        <w:r>
          <w:rPr>
            <w:rStyle w:val="Hyperlink"/>
          </w:rPr>
          <w:t>able Cell Trailing Margin Default)</w:t>
        </w:r>
      </w:hyperlink>
      <w:r>
        <w:t xml:space="preserve"> </w:t>
      </w:r>
      <w:r>
        <w:fldChar w:fldCharType="begin"/>
      </w:r>
      <w:r>
        <w:instrText>PAGEREF section_922e778f0e234947a0e4b52508651f6f</w:instrText>
      </w:r>
      <w:r>
        <w:fldChar w:fldCharType="separate"/>
      </w:r>
      <w:r>
        <w:rPr>
          <w:noProof/>
        </w:rPr>
        <w:t>77</w:t>
      </w:r>
      <w:r>
        <w:fldChar w:fldCharType="end"/>
      </w:r>
    </w:p>
    <w:p w:rsidR="00B13653" w:rsidRDefault="001F204F">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77</w:t>
      </w:r>
      <w:r>
        <w:fldChar w:fldCharType="end"/>
      </w:r>
    </w:p>
    <w:p w:rsidR="00B13653" w:rsidRDefault="001F204F">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77</w:t>
      </w:r>
      <w:r>
        <w:fldChar w:fldCharType="end"/>
      </w:r>
    </w:p>
    <w:p w:rsidR="00B13653" w:rsidRDefault="001F204F">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292</w:t>
      </w:r>
      <w:r>
        <w:fldChar w:fldCharType="end"/>
      </w:r>
    </w:p>
    <w:p w:rsidR="00B13653" w:rsidRDefault="001F204F">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490</w:t>
      </w:r>
      <w:r>
        <w:fldChar w:fldCharType="end"/>
      </w:r>
    </w:p>
    <w:p w:rsidR="00B13653" w:rsidRDefault="001F204F">
      <w:pPr>
        <w:pStyle w:val="indexentry0"/>
      </w:pPr>
      <w:hyperlink w:anchor="section_9a1dbfc1962449af810efbfd0922949c">
        <w:r>
          <w:rPr>
            <w:rStyle w:val="Hyperlink"/>
          </w:rPr>
          <w:t>endn</w:t>
        </w:r>
        <w:r>
          <w:rPr>
            <w:rStyle w:val="Hyperlink"/>
          </w:rPr>
          <w:t>ote (Endnote Content)</w:t>
        </w:r>
      </w:hyperlink>
      <w:r>
        <w:t xml:space="preserve"> </w:t>
      </w:r>
      <w:r>
        <w:fldChar w:fldCharType="begin"/>
      </w:r>
      <w:r>
        <w:instrText>PAGEREF section_9a1dbfc1962449af810efbfd0922949c</w:instrText>
      </w:r>
      <w:r>
        <w:fldChar w:fldCharType="separate"/>
      </w:r>
      <w:r>
        <w:rPr>
          <w:noProof/>
        </w:rPr>
        <w:t>122</w:t>
      </w:r>
      <w:r>
        <w:fldChar w:fldCharType="end"/>
      </w:r>
    </w:p>
    <w:p w:rsidR="00B13653" w:rsidRDefault="001F204F">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122</w:t>
      </w:r>
      <w:r>
        <w:fldChar w:fldCharType="end"/>
      </w:r>
    </w:p>
    <w:p w:rsidR="00B13653" w:rsidRDefault="001F204F">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122</w:t>
      </w:r>
      <w:r>
        <w:fldChar w:fldCharType="end"/>
      </w:r>
    </w:p>
    <w:p w:rsidR="00B13653" w:rsidRDefault="001F204F">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w:instrText>
      </w:r>
      <w:r>
        <w:instrText>864f6cb7dc4b748</w:instrText>
      </w:r>
      <w:r>
        <w:fldChar w:fldCharType="separate"/>
      </w:r>
      <w:r>
        <w:rPr>
          <w:noProof/>
        </w:rPr>
        <w:t>522</w:t>
      </w:r>
      <w:r>
        <w:fldChar w:fldCharType="end"/>
      </w:r>
    </w:p>
    <w:p w:rsidR="00B13653" w:rsidRDefault="001F204F">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476</w:t>
      </w:r>
      <w:r>
        <w:fldChar w:fldCharType="end"/>
      </w:r>
    </w:p>
    <w:p w:rsidR="00B13653" w:rsidRDefault="001F204F">
      <w:pPr>
        <w:pStyle w:val="indexentry0"/>
      </w:pPr>
      <w:hyperlink w:anchor="section_1116487233dd4c56b88f1fefc6858094">
        <w:r>
          <w:rPr>
            <w:rStyle w:val="Hyperlink"/>
          </w:rPr>
          <w:t>EQ</w:t>
        </w:r>
      </w:hyperlink>
      <w:r>
        <w:t xml:space="preserve"> </w:t>
      </w:r>
      <w:r>
        <w:fldChar w:fldCharType="begin"/>
      </w:r>
      <w:r>
        <w:instrText>PAGEREF section_1116487233dd4c56b88f1f</w:instrText>
      </w:r>
      <w:r>
        <w:instrText>efc6858094</w:instrText>
      </w:r>
      <w:r>
        <w:fldChar w:fldCharType="separate"/>
      </w:r>
      <w:r>
        <w:rPr>
          <w:noProof/>
        </w:rPr>
        <w:t>622</w:t>
      </w:r>
      <w:r>
        <w:fldChar w:fldCharType="end"/>
      </w:r>
    </w:p>
    <w:p w:rsidR="00B13653" w:rsidRDefault="001F204F">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section_8f2b9c9aaf81400db9d2d86813102b3d</w:instrText>
      </w:r>
      <w:r>
        <w:fldChar w:fldCharType="separate"/>
      </w:r>
      <w:r>
        <w:rPr>
          <w:noProof/>
        </w:rPr>
        <w:t>588</w:t>
      </w:r>
      <w:r>
        <w:fldChar w:fldCharType="end"/>
      </w:r>
    </w:p>
    <w:p w:rsidR="00B13653" w:rsidRDefault="001F204F">
      <w:pPr>
        <w:pStyle w:val="indexentry0"/>
      </w:pPr>
      <w:hyperlink w:anchor="section_31ffd3e4140e44dca59bf5545b511558">
        <w:r>
          <w:rPr>
            <w:rStyle w:val="Hyperlink"/>
          </w:rPr>
          <w:t>ERF</w:t>
        </w:r>
      </w:hyperlink>
      <w:r>
        <w:t xml:space="preserve"> </w:t>
      </w:r>
      <w:r>
        <w:fldChar w:fldCharType="begin"/>
      </w:r>
      <w:r>
        <w:instrText>PAGEREF section_31ffd3e4140e44dca59bf55</w:instrText>
      </w:r>
      <w:r>
        <w:instrText>45b511558</w:instrText>
      </w:r>
      <w:r>
        <w:fldChar w:fldCharType="separate"/>
      </w:r>
      <w:r>
        <w:rPr>
          <w:noProof/>
        </w:rPr>
        <w:t>415</w:t>
      </w:r>
      <w:r>
        <w:fldChar w:fldCharType="end"/>
      </w:r>
    </w:p>
    <w:p w:rsidR="00B13653" w:rsidRDefault="001F204F">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415</w:t>
      </w:r>
      <w:r>
        <w:fldChar w:fldCharType="end"/>
      </w:r>
    </w:p>
    <w:p w:rsidR="00B13653" w:rsidRDefault="001F204F">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542</w:t>
      </w:r>
      <w:r>
        <w:fldChar w:fldCharType="end"/>
      </w:r>
    </w:p>
    <w:p w:rsidR="00B13653" w:rsidRDefault="001F204F">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section_761c5fad51b2473984b9087b034ff117</w:instrText>
      </w:r>
      <w:r>
        <w:fldChar w:fldCharType="separate"/>
      </w:r>
      <w:r>
        <w:rPr>
          <w:noProof/>
        </w:rPr>
        <w:t>542</w:t>
      </w:r>
      <w:r>
        <w:fldChar w:fldCharType="end"/>
      </w:r>
    </w:p>
    <w:p w:rsidR="00B13653" w:rsidRDefault="001F204F">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542</w:t>
      </w:r>
      <w:r>
        <w:fldChar w:fldCharType="end"/>
      </w:r>
    </w:p>
    <w:p w:rsidR="00B13653" w:rsidRDefault="001F204F">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389</w:t>
      </w:r>
      <w:r>
        <w:fldChar w:fldCharType="end"/>
      </w:r>
    </w:p>
    <w:p w:rsidR="00B13653" w:rsidRDefault="001F204F">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415</w:t>
      </w:r>
      <w:r>
        <w:fldChar w:fldCharType="end"/>
      </w:r>
    </w:p>
    <w:p w:rsidR="00B13653" w:rsidRDefault="001F204F">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542</w:t>
      </w:r>
      <w:r>
        <w:fldChar w:fldCharType="end"/>
      </w:r>
    </w:p>
    <w:p w:rsidR="00B13653" w:rsidRDefault="001F204F">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121</w:t>
      </w:r>
      <w:r>
        <w:fldChar w:fldCharType="end"/>
      </w:r>
    </w:p>
    <w:p w:rsidR="00B13653" w:rsidRDefault="001F204F">
      <w:pPr>
        <w:pStyle w:val="indexentry0"/>
      </w:pPr>
      <w:hyperlink w:anchor="section_0564e12cacce44e9bbda4dd76edd2f07">
        <w:r>
          <w:rPr>
            <w:rStyle w:val="Hyperlink"/>
          </w:rPr>
          <w:t>evenFooter (Even Footer)</w:t>
        </w:r>
      </w:hyperlink>
      <w:r>
        <w:t xml:space="preserve"> </w:t>
      </w:r>
      <w:r>
        <w:fldChar w:fldCharType="begin"/>
      </w:r>
      <w:r>
        <w:instrText>PAGEREF section</w:instrText>
      </w:r>
      <w:r>
        <w:instrText>_0564e12cacce44e9bbda4dd76edd2f07</w:instrText>
      </w:r>
      <w:r>
        <w:fldChar w:fldCharType="separate"/>
      </w:r>
      <w:r>
        <w:rPr>
          <w:noProof/>
        </w:rPr>
        <w:t>542</w:t>
      </w:r>
      <w:r>
        <w:fldChar w:fldCharType="end"/>
      </w:r>
    </w:p>
    <w:p w:rsidR="00B13653" w:rsidRDefault="001F204F">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252</w:t>
      </w:r>
      <w:r>
        <w:fldChar w:fldCharType="end"/>
      </w:r>
    </w:p>
    <w:p w:rsidR="00B13653" w:rsidRDefault="001F204F">
      <w:pPr>
        <w:pStyle w:val="indexentry0"/>
      </w:pPr>
      <w:hyperlink w:anchor="section_0b142db5aa0143b6b2282cd3f8ac3c1a">
        <w:r>
          <w:rPr>
            <w:rStyle w:val="Hyperlink"/>
          </w:rPr>
          <w:t>evenHeader (E</w:t>
        </w:r>
        <w:r>
          <w:rPr>
            <w:rStyle w:val="Hyperlink"/>
          </w:rPr>
          <w:t>ven Header)</w:t>
        </w:r>
      </w:hyperlink>
      <w:r>
        <w:t xml:space="preserve"> </w:t>
      </w:r>
      <w:r>
        <w:fldChar w:fldCharType="begin"/>
      </w:r>
      <w:r>
        <w:instrText>PAGEREF section_0b142db5aa0143b6b2282cd3f8ac3c1a</w:instrText>
      </w:r>
      <w:r>
        <w:fldChar w:fldCharType="separate"/>
      </w:r>
      <w:r>
        <w:rPr>
          <w:noProof/>
        </w:rPr>
        <w:t>543</w:t>
      </w:r>
      <w:r>
        <w:fldChar w:fldCharType="end"/>
      </w:r>
    </w:p>
    <w:p w:rsidR="00B13653" w:rsidRDefault="001F204F">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252</w:t>
      </w:r>
      <w:r>
        <w:fldChar w:fldCharType="end"/>
      </w:r>
    </w:p>
    <w:p w:rsidR="00B13653" w:rsidRDefault="001F204F">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824</w:t>
      </w:r>
      <w:r>
        <w:fldChar w:fldCharType="end"/>
      </w:r>
    </w:p>
    <w:p w:rsidR="00B13653" w:rsidRDefault="001F204F">
      <w:pPr>
        <w:pStyle w:val="indexentry0"/>
      </w:pPr>
      <w:hyperlink w:anchor="section_693389eed71540f89ef4055de69fd6a8">
        <w:r>
          <w:rPr>
            <w:rStyle w:val="Hyperlink"/>
          </w:rPr>
          <w:t>Excel Attached Toolbars Part</w:t>
        </w:r>
      </w:hyperlink>
      <w:r>
        <w:t xml:space="preserve"> </w:t>
      </w:r>
      <w:r>
        <w:fldChar w:fldCharType="begin"/>
      </w:r>
      <w:r>
        <w:instrText>PAGEREF section_69</w:instrText>
      </w:r>
      <w:r>
        <w:instrText>3389eed71540f89ef4055de69fd6a8</w:instrText>
      </w:r>
      <w:r>
        <w:fldChar w:fldCharType="separate"/>
      </w:r>
      <w:r>
        <w:rPr>
          <w:noProof/>
        </w:rPr>
        <w:t>824</w:t>
      </w:r>
      <w:r>
        <w:fldChar w:fldCharType="end"/>
      </w:r>
    </w:p>
    <w:p w:rsidR="00B13653" w:rsidRDefault="001F204F">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476</w:t>
      </w:r>
      <w:r>
        <w:fldChar w:fldCharType="end"/>
      </w:r>
    </w:p>
    <w:p w:rsidR="00B13653" w:rsidRDefault="001F204F">
      <w:pPr>
        <w:pStyle w:val="indexentry0"/>
      </w:pPr>
      <w:hyperlink w:anchor="section_cd1772e1ff694c5881e1793baa9fe54c">
        <w:r>
          <w:rPr>
            <w:rStyle w:val="Hyperlink"/>
          </w:rPr>
          <w:t>explosion (Explosion)</w:t>
        </w:r>
      </w:hyperlink>
      <w:r>
        <w:t xml:space="preserve"> </w:t>
      </w:r>
      <w:r>
        <w:fldChar w:fldCharType="begin"/>
      </w:r>
      <w:r>
        <w:instrText>PAGER</w:instrText>
      </w:r>
      <w:r>
        <w:instrText>EF section_cd1772e1ff694c5881e1793baa9fe54c</w:instrText>
      </w:r>
      <w:r>
        <w:fldChar w:fldCharType="separate"/>
      </w:r>
      <w:r>
        <w:rPr>
          <w:noProof/>
        </w:rPr>
        <w:t>543</w:t>
      </w:r>
      <w:r>
        <w:fldChar w:fldCharType="end"/>
      </w:r>
    </w:p>
    <w:p w:rsidR="00B13653" w:rsidRDefault="001F204F">
      <w:pPr>
        <w:pStyle w:val="indexentry0"/>
      </w:pPr>
      <w:r>
        <w:t>ext (Extension) (</w:t>
      </w:r>
      <w:hyperlink w:anchor="section_acddb526fd6c4835a83cbdc9f0924045">
        <w:r>
          <w:rPr>
            <w:rStyle w:val="Hyperlink"/>
          </w:rPr>
          <w:t>section 2.1.568</w:t>
        </w:r>
      </w:hyperlink>
      <w:r>
        <w:t xml:space="preserve"> </w:t>
      </w:r>
      <w:r>
        <w:fldChar w:fldCharType="begin"/>
      </w:r>
      <w:r>
        <w:instrText>PAGEREF section_acddb526fd6c4835a83cbdc9f0924045</w:instrText>
      </w:r>
      <w:r>
        <w:fldChar w:fldCharType="separate"/>
      </w:r>
      <w:r>
        <w:rPr>
          <w:noProof/>
        </w:rPr>
        <w:t>234</w:t>
      </w:r>
      <w:r>
        <w:fldChar w:fldCharType="end"/>
      </w:r>
      <w:r>
        <w:t xml:space="preserve">, </w:t>
      </w:r>
      <w:hyperlink w:anchor="section_5d37fa53ccfe40c2b255c6aecc584a0f">
        <w:r>
          <w:rPr>
            <w:rStyle w:val="Hyperlink"/>
          </w:rPr>
          <w:t>section 2.1.1099</w:t>
        </w:r>
      </w:hyperlink>
      <w:r>
        <w:t xml:space="preserve"> </w:t>
      </w:r>
      <w:r>
        <w:fldChar w:fldCharType="begin"/>
      </w:r>
      <w:r>
        <w:instrText>PAGEREF section_5d37fa53ccfe40c2b255c6aecc584a0f</w:instrText>
      </w:r>
      <w:r>
        <w:fldChar w:fldCharType="separate"/>
      </w:r>
      <w:r>
        <w:rPr>
          <w:noProof/>
        </w:rPr>
        <w:t>454</w:t>
      </w:r>
      <w:r>
        <w:fldChar w:fldCharType="end"/>
      </w:r>
      <w:r>
        <w:t xml:space="preserve">, </w:t>
      </w:r>
      <w:hyperlink w:anchor="section_eb76ce70bb7c4714b266be157ebbf2a3">
        <w:r>
          <w:rPr>
            <w:rStyle w:val="Hyperlink"/>
          </w:rPr>
          <w:t>section 2.1.1204</w:t>
        </w:r>
      </w:hyperlink>
      <w:r>
        <w:t xml:space="preserve"> </w:t>
      </w:r>
      <w:r>
        <w:fldChar w:fldCharType="begin"/>
      </w:r>
      <w:r>
        <w:instrText>PAGEREF section_eb76ce70bb7c4714b266be157ebbf2a3</w:instrText>
      </w:r>
      <w:r>
        <w:fldChar w:fldCharType="separate"/>
      </w:r>
      <w:r>
        <w:rPr>
          <w:noProof/>
        </w:rPr>
        <w:t>490</w:t>
      </w:r>
      <w:r>
        <w:fldChar w:fldCharType="end"/>
      </w:r>
      <w:r>
        <w:t>)</w:t>
      </w:r>
    </w:p>
    <w:p w:rsidR="00B13653" w:rsidRDefault="001F204F">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503</w:t>
      </w:r>
      <w:r>
        <w:fldChar w:fldCharType="end"/>
      </w:r>
    </w:p>
    <w:p w:rsidR="00B13653" w:rsidRDefault="001F204F">
      <w:pPr>
        <w:pStyle w:val="indexentry0"/>
      </w:pPr>
      <w:r>
        <w:t>ext (Shape Extent) (</w:t>
      </w:r>
      <w:hyperlink w:anchor="section_d0cb27de1bb348c392d04ce443c8073a">
        <w:r>
          <w:rPr>
            <w:rStyle w:val="Hyperlink"/>
          </w:rPr>
          <w:t>section 2.1.1356</w:t>
        </w:r>
      </w:hyperlink>
      <w:r>
        <w:t xml:space="preserve"> </w:t>
      </w:r>
      <w:r>
        <w:fldChar w:fldCharType="begin"/>
      </w:r>
      <w:r>
        <w:instrText>PAGEREF section_d0cb27de1bb</w:instrText>
      </w:r>
      <w:r>
        <w:instrText>348c392d04ce443c8073a</w:instrText>
      </w:r>
      <w:r>
        <w:fldChar w:fldCharType="separate"/>
      </w:r>
      <w:r>
        <w:rPr>
          <w:noProof/>
        </w:rPr>
        <w:t>518</w:t>
      </w:r>
      <w:r>
        <w:fldChar w:fldCharType="end"/>
      </w:r>
      <w:r>
        <w:t xml:space="preserve">, </w:t>
      </w:r>
      <w:hyperlink w:anchor="section_0e03e978d5d44dc1b3ada77bbb361cfe">
        <w:r>
          <w:rPr>
            <w:rStyle w:val="Hyperlink"/>
          </w:rPr>
          <w:t>section 2.1.1596</w:t>
        </w:r>
      </w:hyperlink>
      <w:r>
        <w:t xml:space="preserve"> </w:t>
      </w:r>
      <w:r>
        <w:fldChar w:fldCharType="begin"/>
      </w:r>
      <w:r>
        <w:instrText>PAGEREF section_0e03e978d5d44dc1b3ada77bbb361cfe</w:instrText>
      </w:r>
      <w:r>
        <w:fldChar w:fldCharType="separate"/>
      </w:r>
      <w:r>
        <w:rPr>
          <w:noProof/>
        </w:rPr>
        <w:t>572</w:t>
      </w:r>
      <w:r>
        <w:fldChar w:fldCharType="end"/>
      </w:r>
      <w:r>
        <w:t>)</w:t>
      </w:r>
    </w:p>
    <w:p w:rsidR="00B13653" w:rsidRDefault="001F204F">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516</w:t>
      </w:r>
      <w:r>
        <w:fldChar w:fldCharType="end"/>
      </w:r>
    </w:p>
    <w:p w:rsidR="00B13653" w:rsidRDefault="001F204F">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834</w:t>
      </w:r>
      <w:r>
        <w:fldChar w:fldCharType="end"/>
      </w:r>
    </w:p>
    <w:p w:rsidR="00B13653" w:rsidRDefault="001F204F">
      <w:pPr>
        <w:pStyle w:val="indexentry0"/>
      </w:pPr>
      <w:hyperlink w:anchor="section_69a5e5d3789449c299d7db87b61f4302">
        <w:r>
          <w:rPr>
            <w:rStyle w:val="Hyperlink"/>
          </w:rPr>
          <w:t>Exter</w:t>
        </w:r>
        <w:r>
          <w:rPr>
            <w:rStyle w:val="Hyperlink"/>
          </w:rPr>
          <w:t>nal Workbooks</w:t>
        </w:r>
      </w:hyperlink>
      <w:r>
        <w:t xml:space="preserve"> </w:t>
      </w:r>
      <w:r>
        <w:fldChar w:fldCharType="begin"/>
      </w:r>
      <w:r>
        <w:instrText>PAGEREF section_69a5e5d3789449c299d7db87b61f4302</w:instrText>
      </w:r>
      <w:r>
        <w:fldChar w:fldCharType="separate"/>
      </w:r>
      <w:r>
        <w:rPr>
          <w:noProof/>
        </w:rPr>
        <w:t>49</w:t>
      </w:r>
      <w:r>
        <w:fldChar w:fldCharType="end"/>
      </w:r>
    </w:p>
    <w:p w:rsidR="00B13653" w:rsidRDefault="001F204F">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543</w:t>
      </w:r>
      <w:r>
        <w:fldChar w:fldCharType="end"/>
      </w:r>
    </w:p>
    <w:p w:rsidR="00B13653" w:rsidRDefault="001F204F">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375</w:t>
      </w:r>
      <w:r>
        <w:fldChar w:fldCharType="end"/>
      </w:r>
    </w:p>
    <w:p w:rsidR="00B13653" w:rsidRDefault="001F204F">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w:instrText>
      </w:r>
      <w:r>
        <w:instrText>101106494252e6</w:instrText>
      </w:r>
      <w:r>
        <w:fldChar w:fldCharType="separate"/>
      </w:r>
      <w:r>
        <w:rPr>
          <w:noProof/>
        </w:rPr>
        <w:t>234</w:t>
      </w:r>
      <w:r>
        <w:fldChar w:fldCharType="end"/>
      </w:r>
    </w:p>
    <w:p w:rsidR="00B13653" w:rsidRDefault="001F204F">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575</w:t>
      </w:r>
      <w:r>
        <w:fldChar w:fldCharType="end"/>
      </w:r>
    </w:p>
    <w:p w:rsidR="00B13653" w:rsidRDefault="001F204F">
      <w:pPr>
        <w:pStyle w:val="indexentry0"/>
      </w:pPr>
      <w:hyperlink w:anchor="section_7dd065e56a594b118acc376dad8fdfcb">
        <w:r>
          <w:rPr>
            <w:rStyle w:val="Hyperlink"/>
          </w:rPr>
          <w:t>extrusion (3D Extrusion)</w:t>
        </w:r>
      </w:hyperlink>
      <w:r>
        <w:t xml:space="preserve"> </w:t>
      </w:r>
      <w:r>
        <w:fldChar w:fldCharType="begin"/>
      </w:r>
      <w:r>
        <w:instrText>PAGEREF sec</w:instrText>
      </w:r>
      <w:r>
        <w:instrText>tion_7dd065e56a594b118acc376dad8fdfcb</w:instrText>
      </w:r>
      <w:r>
        <w:fldChar w:fldCharType="separate"/>
      </w:r>
      <w:r>
        <w:rPr>
          <w:noProof/>
        </w:rPr>
        <w:t>657</w:t>
      </w:r>
      <w:r>
        <w:fldChar w:fldCharType="end"/>
      </w:r>
    </w:p>
    <w:p w:rsidR="00B13653" w:rsidRDefault="001F204F">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501</w:t>
      </w:r>
      <w:r>
        <w:fldChar w:fldCharType="end"/>
      </w:r>
    </w:p>
    <w:p w:rsidR="00B13653" w:rsidRDefault="00B13653">
      <w:pPr>
        <w:spacing w:before="0" w:after="0"/>
        <w:rPr>
          <w:sz w:val="16"/>
        </w:rPr>
      </w:pPr>
    </w:p>
    <w:p w:rsidR="00B13653" w:rsidRDefault="001F204F">
      <w:pPr>
        <w:pStyle w:val="indexheader"/>
      </w:pPr>
      <w:r>
        <w:t>F</w:t>
      </w:r>
    </w:p>
    <w:p w:rsidR="00B13653" w:rsidRDefault="00B13653">
      <w:pPr>
        <w:spacing w:before="0" w:after="0"/>
        <w:rPr>
          <w:sz w:val="16"/>
        </w:rPr>
      </w:pPr>
    </w:p>
    <w:p w:rsidR="00B13653" w:rsidRDefault="001F204F">
      <w:pPr>
        <w:pStyle w:val="indexentry0"/>
      </w:pPr>
      <w:r>
        <w:t>f (Formula) (</w:t>
      </w:r>
      <w:hyperlink w:anchor="section_b5d1f58cb1a14fcdaaa0ee7f4e8af9de">
        <w:r>
          <w:rPr>
            <w:rStyle w:val="Hyperlink"/>
          </w:rPr>
          <w:t>section 2.1.618</w:t>
        </w:r>
      </w:hyperlink>
      <w:r>
        <w:t xml:space="preserve"> </w:t>
      </w:r>
      <w:r>
        <w:fldChar w:fldCharType="begin"/>
      </w:r>
      <w:r>
        <w:instrText>PAGEREF section_b5d1f58cb1a14fcdaaa0ee7f4e8af9de</w:instrText>
      </w:r>
      <w:r>
        <w:fldChar w:fldCharType="separate"/>
      </w:r>
      <w:r>
        <w:rPr>
          <w:noProof/>
        </w:rPr>
        <w:t>255</w:t>
      </w:r>
      <w:r>
        <w:fldChar w:fldCharType="end"/>
      </w:r>
      <w:r>
        <w:t xml:space="preserve">, </w:t>
      </w:r>
      <w:hyperlink w:anchor="section_49f95e2f04914f4cb552091b1fb6d822">
        <w:r>
          <w:rPr>
            <w:rStyle w:val="Hyperlink"/>
          </w:rPr>
          <w:t>section 2.1.1459</w:t>
        </w:r>
      </w:hyperlink>
      <w:r>
        <w:t xml:space="preserve"> </w:t>
      </w:r>
      <w:r>
        <w:fldChar w:fldCharType="begin"/>
      </w:r>
      <w:r>
        <w:instrText>PAGEREF section_49f95e2f04914f4cb552091b1fb6</w:instrText>
      </w:r>
      <w:r>
        <w:instrText>d822</w:instrText>
      </w:r>
      <w:r>
        <w:fldChar w:fldCharType="separate"/>
      </w:r>
      <w:r>
        <w:rPr>
          <w:noProof/>
        </w:rPr>
        <w:t>543</w:t>
      </w:r>
      <w:r>
        <w:fldChar w:fldCharType="end"/>
      </w:r>
      <w:r>
        <w:t>)</w:t>
      </w:r>
    </w:p>
    <w:p w:rsidR="00B13653" w:rsidRDefault="001F204F">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588</w:t>
      </w:r>
      <w:r>
        <w:fldChar w:fldCharType="end"/>
      </w:r>
    </w:p>
    <w:p w:rsidR="00B13653" w:rsidRDefault="001F204F">
      <w:pPr>
        <w:pStyle w:val="indexentry0"/>
      </w:pPr>
      <w:hyperlink w:anchor="section_d0bb89e5efb44aeab0185307847172e1">
        <w:r>
          <w:rPr>
            <w:rStyle w:val="Hyperlink"/>
          </w:rPr>
          <w:t>f (Single Formula)</w:t>
        </w:r>
      </w:hyperlink>
      <w:r>
        <w:t xml:space="preserve"> </w:t>
      </w:r>
      <w:r>
        <w:fldChar w:fldCharType="begin"/>
      </w:r>
      <w:r>
        <w:instrText>PAGEREF section_d0bb89e5efb44a</w:instrText>
      </w:r>
      <w:r>
        <w:instrText>eab0185307847172e1</w:instrText>
      </w:r>
      <w:r>
        <w:fldChar w:fldCharType="separate"/>
      </w:r>
      <w:r>
        <w:rPr>
          <w:noProof/>
        </w:rPr>
        <w:t>633</w:t>
      </w:r>
      <w:r>
        <w:fldChar w:fldCharType="end"/>
      </w:r>
    </w:p>
    <w:p w:rsidR="00B13653" w:rsidRDefault="001F204F">
      <w:pPr>
        <w:pStyle w:val="indexentry0"/>
      </w:pPr>
      <w:r>
        <w:t>family (Font Family) (</w:t>
      </w:r>
      <w:hyperlink w:anchor="section_d78baa1b850d4aeb91cc254c814a4cba">
        <w:r>
          <w:rPr>
            <w:rStyle w:val="Hyperlink"/>
          </w:rPr>
          <w:t>section 2.1.268</w:t>
        </w:r>
      </w:hyperlink>
      <w:r>
        <w:t xml:space="preserve"> </w:t>
      </w:r>
      <w:r>
        <w:fldChar w:fldCharType="begin"/>
      </w:r>
      <w:r>
        <w:instrText>PAGEREF section_d78baa1b850d4aeb91cc254c814a4cba</w:instrText>
      </w:r>
      <w:r>
        <w:fldChar w:fldCharType="separate"/>
      </w:r>
      <w:r>
        <w:rPr>
          <w:noProof/>
        </w:rPr>
        <w:t>116</w:t>
      </w:r>
      <w:r>
        <w:fldChar w:fldCharType="end"/>
      </w:r>
      <w:r>
        <w:t xml:space="preserve">, </w:t>
      </w:r>
      <w:hyperlink w:anchor="section_2b2b6126757449f8bbcf6335bb1f7026">
        <w:r>
          <w:rPr>
            <w:rStyle w:val="Hyperlink"/>
          </w:rPr>
          <w:t>section 2.1.701</w:t>
        </w:r>
      </w:hyperlink>
      <w:r>
        <w:t xml:space="preserve"> </w:t>
      </w:r>
      <w:r>
        <w:fldChar w:fldCharType="begin"/>
      </w:r>
      <w:r>
        <w:instrText>P</w:instrText>
      </w:r>
      <w:r>
        <w:instrText>AGEREF section_2b2b6126757449f8bbcf6335bb1f7026</w:instrText>
      </w:r>
      <w:r>
        <w:fldChar w:fldCharType="separate"/>
      </w:r>
      <w:r>
        <w:rPr>
          <w:noProof/>
        </w:rPr>
        <w:t>292</w:t>
      </w:r>
      <w:r>
        <w:fldChar w:fldCharType="end"/>
      </w:r>
      <w:r>
        <w:t>)</w:t>
      </w:r>
    </w:p>
    <w:p w:rsidR="00B13653" w:rsidRDefault="001F204F">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687</w:t>
      </w:r>
      <w:r>
        <w:fldChar w:fldCharType="end"/>
      </w:r>
    </w:p>
    <w:p w:rsidR="00B13653" w:rsidRDefault="001F204F">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220</w:t>
      </w:r>
      <w:r>
        <w:fldChar w:fldCharType="end"/>
      </w:r>
    </w:p>
    <w:p w:rsidR="00B13653" w:rsidRDefault="001F204F">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292</w:t>
      </w:r>
      <w:r>
        <w:fldChar w:fldCharType="end"/>
      </w:r>
    </w:p>
    <w:p w:rsidR="00B13653" w:rsidRDefault="001F204F">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137</w:t>
      </w:r>
      <w:r>
        <w:fldChar w:fldCharType="end"/>
      </w:r>
    </w:p>
    <w:p w:rsidR="00B13653" w:rsidRDefault="001F204F">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328</w:t>
      </w:r>
      <w:r>
        <w:fldChar w:fldCharType="end"/>
      </w:r>
    </w:p>
    <w:p w:rsidR="00B13653" w:rsidRDefault="001F204F">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section_093a3ca886ad4a0d89216b37ba1d2ce1</w:instrText>
      </w:r>
      <w:r>
        <w:fldChar w:fldCharType="separate"/>
      </w:r>
      <w:r>
        <w:rPr>
          <w:noProof/>
        </w:rPr>
        <w:t>659</w:t>
      </w:r>
      <w:r>
        <w:fldChar w:fldCharType="end"/>
      </w:r>
    </w:p>
    <w:p w:rsidR="00B13653" w:rsidRDefault="001F204F">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328</w:t>
      </w:r>
      <w:r>
        <w:fldChar w:fldCharType="end"/>
      </w:r>
    </w:p>
    <w:p w:rsidR="00B13653" w:rsidRDefault="001F204F">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w:instrText>
      </w:r>
      <w:r>
        <w:instrText>44836a65cf956185a0f8d</w:instrText>
      </w:r>
      <w:r>
        <w:fldChar w:fldCharType="separate"/>
      </w:r>
      <w:r>
        <w:rPr>
          <w:noProof/>
        </w:rPr>
        <w:t>137</w:t>
      </w:r>
      <w:r>
        <w:fldChar w:fldCharType="end"/>
      </w:r>
    </w:p>
    <w:p w:rsidR="00B13653" w:rsidRDefault="001F204F">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328</w:t>
      </w:r>
      <w:r>
        <w:fldChar w:fldCharType="end"/>
      </w:r>
    </w:p>
    <w:p w:rsidR="00B13653" w:rsidRDefault="001F204F">
      <w:pPr>
        <w:pStyle w:val="indexentry0"/>
      </w:pPr>
      <w:hyperlink w:anchor="section_cee4d9c4c5d84b4ba4f6a26f52d0024f">
        <w:r>
          <w:rPr>
            <w:rStyle w:val="Hyperlink"/>
          </w:rPr>
          <w:t>fieldUsage (PivotCache Field</w:t>
        </w:r>
        <w:r>
          <w:rPr>
            <w:rStyle w:val="Hyperlink"/>
          </w:rPr>
          <w:t xml:space="preserve"> Id)</w:t>
        </w:r>
      </w:hyperlink>
      <w:r>
        <w:t xml:space="preserve"> </w:t>
      </w:r>
      <w:r>
        <w:fldChar w:fldCharType="begin"/>
      </w:r>
      <w:r>
        <w:instrText>PAGEREF section_cee4d9c4c5d84b4ba4f6a26f52d0024f</w:instrText>
      </w:r>
      <w:r>
        <w:fldChar w:fldCharType="separate"/>
      </w:r>
      <w:r>
        <w:rPr>
          <w:noProof/>
        </w:rPr>
        <w:t>329</w:t>
      </w:r>
      <w:r>
        <w:fldChar w:fldCharType="end"/>
      </w:r>
    </w:p>
    <w:p w:rsidR="00B13653" w:rsidRDefault="001F204F">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208</w:t>
      </w:r>
      <w:r>
        <w:fldChar w:fldCharType="end"/>
      </w:r>
    </w:p>
    <w:p w:rsidR="00B13653" w:rsidRDefault="001F204F">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234</w:t>
      </w:r>
      <w:r>
        <w:fldChar w:fldCharType="end"/>
      </w:r>
    </w:p>
    <w:p w:rsidR="00B13653" w:rsidRDefault="001F204F">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234</w:t>
      </w:r>
      <w:r>
        <w:fldChar w:fldCharType="end"/>
      </w:r>
    </w:p>
    <w:p w:rsidR="00B13653" w:rsidRDefault="001F204F">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208</w:t>
      </w:r>
      <w:r>
        <w:fldChar w:fldCharType="end"/>
      </w:r>
    </w:p>
    <w:p w:rsidR="00B13653" w:rsidRDefault="001F204F">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603</w:t>
      </w:r>
      <w:r>
        <w:fldChar w:fldCharType="end"/>
      </w:r>
    </w:p>
    <w:p w:rsidR="00B13653" w:rsidRDefault="001F204F">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236</w:t>
      </w:r>
      <w:r>
        <w:fldChar w:fldCharType="end"/>
      </w:r>
    </w:p>
    <w:p w:rsidR="00B13653" w:rsidRDefault="001F204F">
      <w:pPr>
        <w:pStyle w:val="indexentry0"/>
      </w:pPr>
      <w:hyperlink w:anchor="section_ffba6058673243de986fea4e686a2f86">
        <w:r>
          <w:rPr>
            <w:rStyle w:val="Hyperlink"/>
          </w:rPr>
          <w:t>fill (Fill)</w:t>
        </w:r>
      </w:hyperlink>
      <w:r>
        <w:t xml:space="preserve"> </w:t>
      </w:r>
      <w:r>
        <w:fldChar w:fldCharType="begin"/>
      </w:r>
      <w:r>
        <w:instrText>PAGEREF section_ffba6058673243de986fea4</w:instrText>
      </w:r>
      <w:r>
        <w:instrText>e686a2f86</w:instrText>
      </w:r>
      <w:r>
        <w:fldChar w:fldCharType="separate"/>
      </w:r>
      <w:r>
        <w:rPr>
          <w:noProof/>
        </w:rPr>
        <w:t>500</w:t>
      </w:r>
      <w:r>
        <w:fldChar w:fldCharType="end"/>
      </w:r>
    </w:p>
    <w:p w:rsidR="00B13653" w:rsidRDefault="001F204F">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659</w:t>
      </w:r>
      <w:r>
        <w:fldChar w:fldCharType="end"/>
      </w:r>
    </w:p>
    <w:p w:rsidR="00B13653" w:rsidRDefault="001F204F">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633</w:t>
      </w:r>
      <w:r>
        <w:fldChar w:fldCharType="end"/>
      </w:r>
    </w:p>
    <w:p w:rsidR="00B13653" w:rsidRDefault="001F204F">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577</w:t>
      </w:r>
      <w:r>
        <w:fldChar w:fldCharType="end"/>
      </w:r>
    </w:p>
    <w:p w:rsidR="00B13653" w:rsidRDefault="001F204F">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293</w:t>
      </w:r>
      <w:r>
        <w:fldChar w:fldCharType="end"/>
      </w:r>
    </w:p>
    <w:p w:rsidR="00B13653" w:rsidRDefault="001F204F">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507</w:t>
      </w:r>
      <w:r>
        <w:fldChar w:fldCharType="end"/>
      </w:r>
    </w:p>
    <w:p w:rsidR="00B13653" w:rsidRDefault="001F204F">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282</w:t>
      </w:r>
      <w:r>
        <w:fldChar w:fldCharType="end"/>
      </w:r>
    </w:p>
    <w:p w:rsidR="00B13653" w:rsidRDefault="001F204F">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329</w:t>
      </w:r>
      <w:r>
        <w:fldChar w:fldCharType="end"/>
      </w:r>
    </w:p>
    <w:p w:rsidR="00B13653" w:rsidRDefault="001F204F">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282</w:t>
      </w:r>
      <w:r>
        <w:fldChar w:fldCharType="end"/>
      </w:r>
    </w:p>
    <w:p w:rsidR="00B13653" w:rsidRDefault="001F204F">
      <w:pPr>
        <w:pStyle w:val="indexentry0"/>
      </w:pPr>
      <w:hyperlink w:anchor="section_24c0f8b91ce6447dae7cf2d69e0727b0">
        <w:r>
          <w:rPr>
            <w:rStyle w:val="Hyperlink"/>
          </w:rPr>
          <w:t>filters (Filter Criteria)</w:t>
        </w:r>
      </w:hyperlink>
      <w:r>
        <w:t xml:space="preserve"> </w:t>
      </w:r>
      <w:r>
        <w:fldChar w:fldCharType="begin"/>
      </w:r>
      <w:r>
        <w:instrText>PAGEREF section_24c</w:instrText>
      </w:r>
      <w:r>
        <w:instrText>0f8b91ce6447dae7cf2d69e0727b0</w:instrText>
      </w:r>
      <w:r>
        <w:fldChar w:fldCharType="separate"/>
      </w:r>
      <w:r>
        <w:rPr>
          <w:noProof/>
        </w:rPr>
        <w:t>283</w:t>
      </w:r>
      <w:r>
        <w:fldChar w:fldCharType="end"/>
      </w:r>
    </w:p>
    <w:p w:rsidR="00B13653" w:rsidRDefault="001F204F">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415</w:t>
      </w:r>
      <w:r>
        <w:fldChar w:fldCharType="end"/>
      </w:r>
    </w:p>
    <w:p w:rsidR="00B13653" w:rsidRDefault="001F204F">
      <w:pPr>
        <w:pStyle w:val="indexentry0"/>
      </w:pPr>
      <w:hyperlink w:anchor="section_dca5abf4bf0a4de4aaa87057c9962f5f">
        <w:r>
          <w:rPr>
            <w:rStyle w:val="Hyperlink"/>
          </w:rPr>
          <w:t>FINDB</w:t>
        </w:r>
      </w:hyperlink>
      <w:r>
        <w:t xml:space="preserve"> </w:t>
      </w:r>
      <w:r>
        <w:fldChar w:fldCharType="begin"/>
      </w:r>
      <w:r>
        <w:instrText>PAGEREF section_dca5abf4bf0a4de4aa</w:instrText>
      </w:r>
      <w:r>
        <w:instrText>a87057c9962f5f</w:instrText>
      </w:r>
      <w:r>
        <w:fldChar w:fldCharType="separate"/>
      </w:r>
      <w:r>
        <w:rPr>
          <w:noProof/>
        </w:rPr>
        <w:t>416</w:t>
      </w:r>
      <w:r>
        <w:fldChar w:fldCharType="end"/>
      </w:r>
    </w:p>
    <w:p w:rsidR="00B13653" w:rsidRDefault="001F204F">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416</w:t>
      </w:r>
      <w:r>
        <w:fldChar w:fldCharType="end"/>
      </w:r>
    </w:p>
    <w:p w:rsidR="00B13653" w:rsidRDefault="001F204F">
      <w:pPr>
        <w:pStyle w:val="indexentry0"/>
      </w:pPr>
      <w:hyperlink w:anchor="section_ffa6e78afedd422e8521050dd540543f">
        <w:r>
          <w:rPr>
            <w:rStyle w:val="Hyperlink"/>
          </w:rPr>
          <w:t>firstFooter (First Footer)</w:t>
        </w:r>
      </w:hyperlink>
      <w:r>
        <w:t xml:space="preserve"> </w:t>
      </w:r>
      <w:r>
        <w:fldChar w:fldCharType="begin"/>
      </w:r>
      <w:r>
        <w:instrText>PAGEREF section_ffa6e78afedd</w:instrText>
      </w:r>
      <w:r>
        <w:instrText>422e8521050dd540543f</w:instrText>
      </w:r>
      <w:r>
        <w:fldChar w:fldCharType="separate"/>
      </w:r>
      <w:r>
        <w:rPr>
          <w:noProof/>
        </w:rPr>
        <w:t>543</w:t>
      </w:r>
      <w:r>
        <w:fldChar w:fldCharType="end"/>
      </w:r>
    </w:p>
    <w:p w:rsidR="00B13653" w:rsidRDefault="001F204F">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256</w:t>
      </w:r>
      <w:r>
        <w:fldChar w:fldCharType="end"/>
      </w:r>
    </w:p>
    <w:p w:rsidR="00B13653" w:rsidRDefault="001F204F">
      <w:pPr>
        <w:pStyle w:val="indexentry0"/>
      </w:pPr>
      <w:hyperlink w:anchor="section_040fa40f5c914e65be97a7b64d744fcf">
        <w:r>
          <w:rPr>
            <w:rStyle w:val="Hyperlink"/>
          </w:rPr>
          <w:t>firstHeader (First Heade</w:t>
        </w:r>
        <w:r>
          <w:rPr>
            <w:rStyle w:val="Hyperlink"/>
          </w:rPr>
          <w:t>r)</w:t>
        </w:r>
      </w:hyperlink>
      <w:r>
        <w:t xml:space="preserve"> </w:t>
      </w:r>
      <w:r>
        <w:fldChar w:fldCharType="begin"/>
      </w:r>
      <w:r>
        <w:instrText>PAGEREF section_040fa40f5c914e65be97a7b64d744fcf</w:instrText>
      </w:r>
      <w:r>
        <w:fldChar w:fldCharType="separate"/>
      </w:r>
      <w:r>
        <w:rPr>
          <w:noProof/>
        </w:rPr>
        <w:t>543</w:t>
      </w:r>
      <w:r>
        <w:fldChar w:fldCharType="end"/>
      </w:r>
    </w:p>
    <w:p w:rsidR="00B13653" w:rsidRDefault="001F204F">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256</w:t>
      </w:r>
      <w:r>
        <w:fldChar w:fldCharType="end"/>
      </w:r>
    </w:p>
    <w:p w:rsidR="00B13653" w:rsidRDefault="001F204F">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66</w:t>
      </w:r>
      <w:r>
        <w:fldChar w:fldCharType="end"/>
      </w:r>
    </w:p>
    <w:p w:rsidR="00B13653" w:rsidRDefault="001F204F">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416</w:t>
      </w:r>
      <w:r>
        <w:fldChar w:fldCharType="end"/>
      </w:r>
    </w:p>
    <w:p w:rsidR="00B13653" w:rsidRDefault="001F204F">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697</w:t>
      </w:r>
      <w:r>
        <w:fldChar w:fldCharType="end"/>
      </w:r>
    </w:p>
    <w:p w:rsidR="00B13653" w:rsidRDefault="001F204F">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w:instrText>
      </w:r>
      <w:r>
        <w:instrText>b797cb9123eb45</w:instrText>
      </w:r>
      <w:r>
        <w:fldChar w:fldCharType="separate"/>
      </w:r>
      <w:r>
        <w:rPr>
          <w:noProof/>
        </w:rPr>
        <w:t>502</w:t>
      </w:r>
      <w:r>
        <w:fldChar w:fldCharType="end"/>
      </w:r>
    </w:p>
    <w:p w:rsidR="00B13653" w:rsidRDefault="001F204F">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522</w:t>
      </w:r>
      <w:r>
        <w:fldChar w:fldCharType="end"/>
      </w:r>
    </w:p>
    <w:p w:rsidR="00B13653" w:rsidRDefault="001F204F">
      <w:pPr>
        <w:pStyle w:val="indexentry0"/>
      </w:pPr>
      <w:hyperlink w:anchor="section_34477fff355a497ea2bf4b9c3f80b093">
        <w:r>
          <w:rPr>
            <w:rStyle w:val="Hyperlink"/>
          </w:rPr>
          <w:t>fldSimple (Ruby Simple Field)</w:t>
        </w:r>
      </w:hyperlink>
      <w:r>
        <w:t xml:space="preserve"> </w:t>
      </w:r>
      <w:r>
        <w:fldChar w:fldCharType="begin"/>
      </w:r>
      <w:r>
        <w:instrText>PAGEREF secti</w:instrText>
      </w:r>
      <w:r>
        <w:instrText>on_34477fff355a497ea2bf4b9c3f80b093</w:instrText>
      </w:r>
      <w:r>
        <w:fldChar w:fldCharType="separate"/>
      </w:r>
      <w:r>
        <w:rPr>
          <w:noProof/>
        </w:rPr>
        <w:t>784</w:t>
      </w:r>
      <w:r>
        <w:fldChar w:fldCharType="end"/>
      </w:r>
    </w:p>
    <w:p w:rsidR="00B13653" w:rsidRDefault="001F204F">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220</w:t>
      </w:r>
      <w:r>
        <w:fldChar w:fldCharType="end"/>
      </w:r>
    </w:p>
    <w:p w:rsidR="00B13653" w:rsidRDefault="001F204F">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416</w:t>
      </w:r>
      <w:r>
        <w:fldChar w:fldCharType="end"/>
      </w:r>
    </w:p>
    <w:p w:rsidR="00B13653" w:rsidRDefault="001F204F">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544</w:t>
      </w:r>
      <w:r>
        <w:fldChar w:fldCharType="end"/>
      </w:r>
    </w:p>
    <w:p w:rsidR="00B13653" w:rsidRDefault="001F204F">
      <w:pPr>
        <w:pStyle w:val="indexentry0"/>
      </w:pPr>
      <w:hyperlink w:anchor="section_b260750bc7564ba289a782ab03ca77df">
        <w:r>
          <w:rPr>
            <w:rStyle w:val="Hyperlink"/>
          </w:rPr>
          <w:t>FmlaGroup (Lin</w:t>
        </w:r>
        <w:r>
          <w:rPr>
            <w:rStyle w:val="Hyperlink"/>
          </w:rPr>
          <w:t>ked Formula - Group Box)</w:t>
        </w:r>
      </w:hyperlink>
      <w:r>
        <w:t xml:space="preserve"> </w:t>
      </w:r>
      <w:r>
        <w:fldChar w:fldCharType="begin"/>
      </w:r>
      <w:r>
        <w:instrText>PAGEREF section_b260750bc7564ba289a782ab03ca77df</w:instrText>
      </w:r>
      <w:r>
        <w:fldChar w:fldCharType="separate"/>
      </w:r>
      <w:r>
        <w:rPr>
          <w:noProof/>
        </w:rPr>
        <w:t>670</w:t>
      </w:r>
      <w:r>
        <w:fldChar w:fldCharType="end"/>
      </w:r>
    </w:p>
    <w:p w:rsidR="00B13653" w:rsidRDefault="001F204F">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670</w:t>
      </w:r>
      <w:r>
        <w:fldChar w:fldCharType="end"/>
      </w:r>
    </w:p>
    <w:p w:rsidR="00B13653" w:rsidRDefault="001F204F">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670</w:t>
      </w:r>
      <w:r>
        <w:fldChar w:fldCharType="end"/>
      </w:r>
    </w:p>
    <w:p w:rsidR="00B13653" w:rsidRDefault="001F204F">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670</w:t>
      </w:r>
      <w:r>
        <w:fldChar w:fldCharType="end"/>
      </w:r>
    </w:p>
    <w:p w:rsidR="00B13653" w:rsidRDefault="001F204F">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544</w:t>
      </w:r>
      <w:r>
        <w:fldChar w:fldCharType="end"/>
      </w:r>
    </w:p>
    <w:p w:rsidR="00B13653" w:rsidRDefault="001F204F">
      <w:pPr>
        <w:pStyle w:val="indexentry0"/>
      </w:pPr>
      <w:hyperlink w:anchor="section_a9e1349479034e899e2592bccc61e724">
        <w:r>
          <w:rPr>
            <w:rStyle w:val="Hyperlink"/>
          </w:rPr>
          <w:t>fName (Fun</w:t>
        </w:r>
        <w:r>
          <w:rPr>
            <w:rStyle w:val="Hyperlink"/>
          </w:rPr>
          <w:t>ction Name)</w:t>
        </w:r>
      </w:hyperlink>
      <w:r>
        <w:t xml:space="preserve"> </w:t>
      </w:r>
      <w:r>
        <w:fldChar w:fldCharType="begin"/>
      </w:r>
      <w:r>
        <w:instrText>PAGEREF section_a9e1349479034e899e2592bccc61e724</w:instrText>
      </w:r>
      <w:r>
        <w:fldChar w:fldCharType="separate"/>
      </w:r>
      <w:r>
        <w:rPr>
          <w:noProof/>
        </w:rPr>
        <w:t>588</w:t>
      </w:r>
      <w:r>
        <w:fldChar w:fldCharType="end"/>
      </w:r>
    </w:p>
    <w:p w:rsidR="00B13653" w:rsidRDefault="001F204F">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499</w:t>
      </w:r>
      <w:r>
        <w:fldChar w:fldCharType="end"/>
      </w:r>
    </w:p>
    <w:p w:rsidR="00B13653" w:rsidRDefault="001F204F">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454</w:t>
      </w:r>
      <w:r>
        <w:fldChar w:fldCharType="end"/>
      </w:r>
    </w:p>
    <w:p w:rsidR="00B13653" w:rsidRDefault="001F204F">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293</w:t>
      </w:r>
      <w:r>
        <w:fldChar w:fldCharType="end"/>
      </w:r>
    </w:p>
    <w:p w:rsidR="00B13653" w:rsidRDefault="001F204F">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117</w:t>
      </w:r>
      <w:r>
        <w:fldChar w:fldCharType="end"/>
      </w:r>
    </w:p>
    <w:p w:rsidR="00B13653" w:rsidRDefault="001F204F">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w:instrText>
      </w:r>
      <w:r>
        <w:instrText>e6213</w:instrText>
      </w:r>
      <w:r>
        <w:fldChar w:fldCharType="separate"/>
      </w:r>
      <w:r>
        <w:rPr>
          <w:noProof/>
        </w:rPr>
        <w:t>865</w:t>
      </w:r>
      <w:r>
        <w:fldChar w:fldCharType="end"/>
      </w:r>
    </w:p>
    <w:p w:rsidR="00B13653" w:rsidRDefault="001F204F">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56</w:t>
      </w:r>
      <w:r>
        <w:fldChar w:fldCharType="end"/>
      </w:r>
    </w:p>
    <w:p w:rsidR="00B13653" w:rsidRDefault="001F204F">
      <w:pPr>
        <w:pStyle w:val="indexentry0"/>
      </w:pPr>
      <w:hyperlink w:anchor="section_dda195888971454cb18f0282065f95a3">
        <w:r>
          <w:rPr>
            <w:rStyle w:val="Hyperlink"/>
          </w:rPr>
          <w:t>fontRef (Font Reference)</w:t>
        </w:r>
      </w:hyperlink>
      <w:r>
        <w:t xml:space="preserve"> </w:t>
      </w:r>
      <w:r>
        <w:fldChar w:fldCharType="begin"/>
      </w:r>
      <w:r>
        <w:instrText>PAGEREF section_dda195888971454cb1</w:instrText>
      </w:r>
      <w:r>
        <w:instrText>8f0282065f95a3</w:instrText>
      </w:r>
      <w:r>
        <w:fldChar w:fldCharType="separate"/>
      </w:r>
      <w:r>
        <w:rPr>
          <w:noProof/>
        </w:rPr>
        <w:t>499</w:t>
      </w:r>
      <w:r>
        <w:fldChar w:fldCharType="end"/>
      </w:r>
    </w:p>
    <w:p w:rsidR="00B13653" w:rsidRDefault="001F204F">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115</w:t>
      </w:r>
      <w:r>
        <w:fldChar w:fldCharType="end"/>
      </w:r>
    </w:p>
    <w:p w:rsidR="00B13653" w:rsidRDefault="001F204F">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293</w:t>
      </w:r>
      <w:r>
        <w:fldChar w:fldCharType="end"/>
      </w:r>
    </w:p>
    <w:p w:rsidR="00B13653" w:rsidRDefault="001F204F">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121</w:t>
      </w:r>
      <w:r>
        <w:fldChar w:fldCharType="end"/>
      </w:r>
    </w:p>
    <w:p w:rsidR="00B13653" w:rsidRDefault="001F204F">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123</w:t>
      </w:r>
      <w:r>
        <w:fldChar w:fldCharType="end"/>
      </w:r>
    </w:p>
    <w:p w:rsidR="00B13653" w:rsidRDefault="001F204F">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123</w:t>
      </w:r>
      <w:r>
        <w:fldChar w:fldCharType="end"/>
      </w:r>
    </w:p>
    <w:p w:rsidR="00B13653" w:rsidRDefault="001F204F">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section_d399b2b668ad4c7faba00d1b77a5aa60</w:instrText>
      </w:r>
      <w:r>
        <w:fldChar w:fldCharType="separate"/>
      </w:r>
      <w:r>
        <w:rPr>
          <w:noProof/>
        </w:rPr>
        <w:t>123</w:t>
      </w:r>
      <w:r>
        <w:fldChar w:fldCharType="end"/>
      </w:r>
    </w:p>
    <w:p w:rsidR="00B13653" w:rsidRDefault="001F204F">
      <w:pPr>
        <w:pStyle w:val="indexentry0"/>
      </w:pPr>
      <w:hyperlink w:anchor="section_9089ac8522124002b759a9b6bcbdfdc3">
        <w:r>
          <w:rPr>
            <w:rStyle w:val="Hyperlink"/>
          </w:rPr>
          <w:t>forEach (For Each)</w:t>
        </w:r>
      </w:hyperlink>
      <w:r>
        <w:t xml:space="preserve"> </w:t>
      </w:r>
      <w:r>
        <w:fldChar w:fldCharType="begin"/>
      </w:r>
      <w:r>
        <w:instrText>PAGEREF section_9089ac8522124002b759a9b</w:instrText>
      </w:r>
      <w:r>
        <w:instrText>6bcbdfdc3</w:instrText>
      </w:r>
      <w:r>
        <w:fldChar w:fldCharType="separate"/>
      </w:r>
      <w:r>
        <w:rPr>
          <w:noProof/>
        </w:rPr>
        <w:t>575</w:t>
      </w:r>
      <w:r>
        <w:fldChar w:fldCharType="end"/>
      </w:r>
    </w:p>
    <w:p w:rsidR="00B13653" w:rsidRDefault="001F204F">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416</w:t>
      </w:r>
      <w:r>
        <w:fldChar w:fldCharType="end"/>
      </w:r>
    </w:p>
    <w:p w:rsidR="00B13653" w:rsidRDefault="001F204F">
      <w:pPr>
        <w:pStyle w:val="indexentry0"/>
      </w:pPr>
      <w:hyperlink w:anchor="section_f296125e31a94a82b171bb7c38652aa3">
        <w:r>
          <w:rPr>
            <w:rStyle w:val="Hyperlink"/>
          </w:rPr>
          <w:t>format (PivotTable Format)</w:t>
        </w:r>
      </w:hyperlink>
      <w:r>
        <w:t xml:space="preserve"> </w:t>
      </w:r>
      <w:r>
        <w:fldChar w:fldCharType="begin"/>
      </w:r>
      <w:r>
        <w:instrText>PAGEREF section_f296125e31a94</w:instrText>
      </w:r>
      <w:r>
        <w:instrText>a82b171bb7c38652aa3</w:instrText>
      </w:r>
      <w:r>
        <w:fldChar w:fldCharType="separate"/>
      </w:r>
      <w:r>
        <w:rPr>
          <w:noProof/>
        </w:rPr>
        <w:t>329</w:t>
      </w:r>
      <w:r>
        <w:fldChar w:fldCharType="end"/>
      </w:r>
    </w:p>
    <w:p w:rsidR="00B13653" w:rsidRDefault="001F204F">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220</w:t>
      </w:r>
      <w:r>
        <w:fldChar w:fldCharType="end"/>
      </w:r>
    </w:p>
    <w:p w:rsidR="00B13653" w:rsidRDefault="001F204F">
      <w:pPr>
        <w:pStyle w:val="indexentry0"/>
      </w:pPr>
      <w:hyperlink w:anchor="section_1a0d07f9ff1b4373ae2afdc4610c6c36">
        <w:r>
          <w:rPr>
            <w:rStyle w:val="Hyperlink"/>
          </w:rPr>
          <w:t>formatting (Forma</w:t>
        </w:r>
        <w:r>
          <w:rPr>
            <w:rStyle w:val="Hyperlink"/>
          </w:rPr>
          <w:t>tting)</w:t>
        </w:r>
      </w:hyperlink>
      <w:r>
        <w:t xml:space="preserve"> </w:t>
      </w:r>
      <w:r>
        <w:fldChar w:fldCharType="begin"/>
      </w:r>
      <w:r>
        <w:instrText>PAGEREF section_1a0d07f9ff1b4373ae2afdc4610c6c36</w:instrText>
      </w:r>
      <w:r>
        <w:fldChar w:fldCharType="separate"/>
      </w:r>
      <w:r>
        <w:rPr>
          <w:noProof/>
        </w:rPr>
        <w:t>544</w:t>
      </w:r>
      <w:r>
        <w:fldChar w:fldCharType="end"/>
      </w:r>
    </w:p>
    <w:p w:rsidR="00B13653" w:rsidRDefault="001F204F">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208</w:t>
      </w:r>
      <w:r>
        <w:fldChar w:fldCharType="end"/>
      </w:r>
    </w:p>
    <w:p w:rsidR="00B13653" w:rsidRDefault="001F204F">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208</w:t>
      </w:r>
      <w:r>
        <w:fldChar w:fldCharType="end"/>
      </w:r>
    </w:p>
    <w:p w:rsidR="00B13653" w:rsidRDefault="001F204F">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256</w:t>
      </w:r>
      <w:r>
        <w:fldChar w:fldCharType="end"/>
      </w:r>
    </w:p>
    <w:p w:rsidR="00B13653" w:rsidRDefault="001F204F">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section_a8f97422b8d24692af51a4dd1750c66e</w:instrText>
      </w:r>
      <w:r>
        <w:fldChar w:fldCharType="separate"/>
      </w:r>
      <w:r>
        <w:rPr>
          <w:noProof/>
        </w:rPr>
        <w:t>257</w:t>
      </w:r>
      <w:r>
        <w:fldChar w:fldCharType="end"/>
      </w:r>
    </w:p>
    <w:p w:rsidR="00B13653" w:rsidRDefault="001F204F">
      <w:pPr>
        <w:pStyle w:val="indexentry0"/>
      </w:pPr>
      <w:hyperlink w:anchor="section_8636b952cceb43d6bc9b6b381cba0ea6">
        <w:r>
          <w:rPr>
            <w:rStyle w:val="Hyperlink"/>
          </w:rPr>
          <w:t>formula2 (Formula 2)</w:t>
        </w:r>
      </w:hyperlink>
      <w:r>
        <w:t xml:space="preserve"> </w:t>
      </w:r>
      <w:r>
        <w:fldChar w:fldCharType="begin"/>
      </w:r>
      <w:r>
        <w:instrText>PAGEREF section_8636b952cceb43d6bc9b</w:instrText>
      </w:r>
      <w:r>
        <w:instrText>6b381cba0ea6</w:instrText>
      </w:r>
      <w:r>
        <w:fldChar w:fldCharType="separate"/>
      </w:r>
      <w:r>
        <w:rPr>
          <w:noProof/>
        </w:rPr>
        <w:t>257</w:t>
      </w:r>
      <w:r>
        <w:fldChar w:fldCharType="end"/>
      </w:r>
    </w:p>
    <w:p w:rsidR="00B13653" w:rsidRDefault="001F204F">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379</w:t>
      </w:r>
      <w:r>
        <w:fldChar w:fldCharType="end"/>
      </w:r>
    </w:p>
    <w:p w:rsidR="00B13653" w:rsidRDefault="001F204F">
      <w:pPr>
        <w:pStyle w:val="indexentry0"/>
      </w:pPr>
      <w:hyperlink w:anchor="section_b017fac7da0b4cdf821cff5f03d17238">
        <w:r>
          <w:rPr>
            <w:rStyle w:val="Hyperlink"/>
          </w:rPr>
          <w:t>formulas (Set of Formulas)</w:t>
        </w:r>
      </w:hyperlink>
      <w:r>
        <w:t xml:space="preserve"> </w:t>
      </w:r>
      <w:r>
        <w:fldChar w:fldCharType="begin"/>
      </w:r>
      <w:r>
        <w:instrText>PAGEREF section_b017fac7da</w:instrText>
      </w:r>
      <w:r>
        <w:instrText>0b4cdf821cff5f03d17238</w:instrText>
      </w:r>
      <w:r>
        <w:fldChar w:fldCharType="separate"/>
      </w:r>
      <w:r>
        <w:rPr>
          <w:noProof/>
        </w:rPr>
        <w:t>635</w:t>
      </w:r>
      <w:r>
        <w:fldChar w:fldCharType="end"/>
      </w:r>
    </w:p>
    <w:p w:rsidR="00B13653" w:rsidRDefault="001F204F">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544</w:t>
      </w:r>
      <w:r>
        <w:fldChar w:fldCharType="end"/>
      </w:r>
    </w:p>
    <w:p w:rsidR="00B13653" w:rsidRDefault="001F204F">
      <w:pPr>
        <w:pStyle w:val="indexentry0"/>
      </w:pPr>
      <w:hyperlink w:anchor="section_3c6fa2ad817947adb6a0f55e3b4a67ca">
        <w:r>
          <w:rPr>
            <w:rStyle w:val="Hyperlink"/>
          </w:rPr>
          <w:t>frameLayout (Frameset Layout)</w:t>
        </w:r>
      </w:hyperlink>
      <w:r>
        <w:t xml:space="preserve"> </w:t>
      </w:r>
      <w:r>
        <w:fldChar w:fldCharType="begin"/>
      </w:r>
      <w:r>
        <w:instrText>PAGE</w:instrText>
      </w:r>
      <w:r>
        <w:instrText>REF section_3c6fa2ad817947adb6a0f55e3b4a67ca</w:instrText>
      </w:r>
      <w:r>
        <w:fldChar w:fldCharType="separate"/>
      </w:r>
      <w:r>
        <w:rPr>
          <w:noProof/>
        </w:rPr>
        <w:t>156</w:t>
      </w:r>
      <w:r>
        <w:fldChar w:fldCharType="end"/>
      </w:r>
    </w:p>
    <w:p w:rsidR="00B13653" w:rsidRDefault="001F204F">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58</w:t>
      </w:r>
      <w:r>
        <w:fldChar w:fldCharType="end"/>
      </w:r>
    </w:p>
    <w:p w:rsidR="00B13653" w:rsidRDefault="001F204F">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156</w:t>
      </w:r>
      <w:r>
        <w:fldChar w:fldCharType="end"/>
      </w:r>
    </w:p>
    <w:p w:rsidR="00B13653" w:rsidRDefault="001F204F">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156</w:t>
      </w:r>
      <w:r>
        <w:fldChar w:fldCharType="end"/>
      </w:r>
    </w:p>
    <w:p w:rsidR="00B13653" w:rsidRDefault="001F204F">
      <w:pPr>
        <w:pStyle w:val="indexentry0"/>
      </w:pPr>
      <w:r>
        <w:t>from (From) (</w:t>
      </w:r>
      <w:hyperlink w:anchor="section_9223eaea7e2540e7ba8af68d1796d48e">
        <w:r>
          <w:rPr>
            <w:rStyle w:val="Hyperlink"/>
          </w:rPr>
          <w:t>section 2.1.1158</w:t>
        </w:r>
      </w:hyperlink>
      <w:r>
        <w:t xml:space="preserve"> </w:t>
      </w:r>
      <w:r>
        <w:fldChar w:fldCharType="begin"/>
      </w:r>
      <w:r>
        <w:instrText>PAGEREF section_9223eaea7e2540e7ba8af68d1796d48e</w:instrText>
      </w:r>
      <w:r>
        <w:fldChar w:fldCharType="separate"/>
      </w:r>
      <w:r>
        <w:rPr>
          <w:noProof/>
        </w:rPr>
        <w:t>476</w:t>
      </w:r>
      <w:r>
        <w:fldChar w:fldCharType="end"/>
      </w:r>
      <w:r>
        <w:t xml:space="preserve">, </w:t>
      </w:r>
      <w:hyperlink w:anchor="section_0ce2da92a86343f5be088a600f8ba222">
        <w:r>
          <w:rPr>
            <w:rStyle w:val="Hyperlink"/>
          </w:rPr>
          <w:t>section 2.1.1159</w:t>
        </w:r>
      </w:hyperlink>
      <w:r>
        <w:t xml:space="preserve"> </w:t>
      </w:r>
      <w:r>
        <w:fldChar w:fldCharType="begin"/>
      </w:r>
      <w:r>
        <w:instrText>PAGEREF section_0ce2da92a86343f5be088a600f8</w:instrText>
      </w:r>
      <w:r>
        <w:instrText>ba222</w:instrText>
      </w:r>
      <w:r>
        <w:fldChar w:fldCharType="separate"/>
      </w:r>
      <w:r>
        <w:rPr>
          <w:noProof/>
        </w:rPr>
        <w:t>477</w:t>
      </w:r>
      <w:r>
        <w:fldChar w:fldCharType="end"/>
      </w:r>
      <w:r>
        <w:t>)</w:t>
      </w:r>
    </w:p>
    <w:p w:rsidR="00B13653" w:rsidRDefault="001F204F">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518</w:t>
      </w:r>
      <w:r>
        <w:fldChar w:fldCharType="end"/>
      </w:r>
    </w:p>
    <w:p w:rsidR="00B13653" w:rsidRDefault="001F204F">
      <w:pPr>
        <w:pStyle w:val="indexentry0"/>
      </w:pPr>
      <w:hyperlink w:anchor="section_f9aa4dbcf5274fd6a115527aae5f7881">
        <w:r>
          <w:rPr>
            <w:rStyle w:val="Hyperlink"/>
          </w:rPr>
          <w:t>ftr (Footer)</w:t>
        </w:r>
      </w:hyperlink>
      <w:r>
        <w:t xml:space="preserve"> </w:t>
      </w:r>
      <w:r>
        <w:fldChar w:fldCharType="begin"/>
      </w:r>
      <w:r>
        <w:instrText>PAGEREF section_f9aa4dbcf5</w:instrText>
      </w:r>
      <w:r>
        <w:instrText>274fd6a115527aae5f7881</w:instrText>
      </w:r>
      <w:r>
        <w:fldChar w:fldCharType="separate"/>
      </w:r>
      <w:r>
        <w:rPr>
          <w:noProof/>
        </w:rPr>
        <w:t>121</w:t>
      </w:r>
      <w:r>
        <w:fldChar w:fldCharType="end"/>
      </w:r>
    </w:p>
    <w:p w:rsidR="00B13653" w:rsidRDefault="001F204F">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588</w:t>
      </w:r>
      <w:r>
        <w:fldChar w:fldCharType="end"/>
      </w:r>
    </w:p>
    <w:p w:rsidR="00B13653" w:rsidRDefault="001F204F">
      <w:pPr>
        <w:pStyle w:val="indexentry0"/>
      </w:pPr>
      <w:hyperlink w:anchor="section_729549d888934b56b6597bd3dbada57e">
        <w:r>
          <w:rPr>
            <w:rStyle w:val="Hyperlink"/>
          </w:rPr>
          <w:t>functionGroup (Function G</w:t>
        </w:r>
        <w:r>
          <w:rPr>
            <w:rStyle w:val="Hyperlink"/>
          </w:rPr>
          <w:t>roup)</w:t>
        </w:r>
      </w:hyperlink>
      <w:r>
        <w:t xml:space="preserve"> </w:t>
      </w:r>
      <w:r>
        <w:fldChar w:fldCharType="begin"/>
      </w:r>
      <w:r>
        <w:instrText>PAGEREF section_729549d888934b56b6597bd3dbada57e</w:instrText>
      </w:r>
      <w:r>
        <w:fldChar w:fldCharType="separate"/>
      </w:r>
      <w:r>
        <w:rPr>
          <w:noProof/>
        </w:rPr>
        <w:t>237</w:t>
      </w:r>
      <w:r>
        <w:fldChar w:fldCharType="end"/>
      </w:r>
    </w:p>
    <w:p w:rsidR="00B13653" w:rsidRDefault="001F204F">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237</w:t>
      </w:r>
      <w:r>
        <w:fldChar w:fldCharType="end"/>
      </w:r>
    </w:p>
    <w:p w:rsidR="00B13653" w:rsidRDefault="001F204F">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388</w:t>
      </w:r>
      <w:r>
        <w:fldChar w:fldCharType="end"/>
      </w:r>
    </w:p>
    <w:p w:rsidR="00B13653" w:rsidRDefault="001F204F">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307</w:t>
      </w:r>
      <w:r>
        <w:fldChar w:fldCharType="end"/>
      </w:r>
    </w:p>
    <w:p w:rsidR="00B13653" w:rsidRDefault="001F204F">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417</w:t>
      </w:r>
      <w:r>
        <w:fldChar w:fldCharType="end"/>
      </w:r>
    </w:p>
    <w:p w:rsidR="00B13653" w:rsidRDefault="00B13653">
      <w:pPr>
        <w:spacing w:before="0" w:after="0"/>
        <w:rPr>
          <w:sz w:val="16"/>
        </w:rPr>
      </w:pPr>
    </w:p>
    <w:p w:rsidR="00B13653" w:rsidRDefault="001F204F">
      <w:pPr>
        <w:pStyle w:val="indexheader"/>
      </w:pPr>
      <w:r>
        <w:t>G</w:t>
      </w:r>
    </w:p>
    <w:p w:rsidR="00B13653" w:rsidRDefault="00B13653">
      <w:pPr>
        <w:spacing w:before="0" w:after="0"/>
        <w:rPr>
          <w:sz w:val="16"/>
        </w:rPr>
      </w:pPr>
    </w:p>
    <w:p w:rsidR="00B13653" w:rsidRDefault="001F204F">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417</w:t>
      </w:r>
      <w:r>
        <w:fldChar w:fldCharType="end"/>
      </w:r>
    </w:p>
    <w:p w:rsidR="00B13653" w:rsidRDefault="001F204F">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544</w:t>
      </w:r>
      <w:r>
        <w:fldChar w:fldCharType="end"/>
      </w:r>
    </w:p>
    <w:p w:rsidR="00B13653" w:rsidRDefault="001F204F">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w:instrText>
      </w:r>
      <w:r>
        <w:instrText>c9</w:instrText>
      </w:r>
      <w:r>
        <w:fldChar w:fldCharType="separate"/>
      </w:r>
      <w:r>
        <w:rPr>
          <w:noProof/>
        </w:rPr>
        <w:t>544</w:t>
      </w:r>
      <w:r>
        <w:fldChar w:fldCharType="end"/>
      </w:r>
    </w:p>
    <w:p w:rsidR="00B13653" w:rsidRDefault="001F204F">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509</w:t>
      </w:r>
      <w:r>
        <w:fldChar w:fldCharType="end"/>
      </w:r>
    </w:p>
    <w:p w:rsidR="00B13653" w:rsidRDefault="001F204F">
      <w:pPr>
        <w:pStyle w:val="indexentry0"/>
      </w:pPr>
      <w:hyperlink w:anchor="section_77bace381a5343a19598684246b14b62">
        <w:r>
          <w:rPr>
            <w:rStyle w:val="Hyperlink"/>
          </w:rPr>
          <w:t>General formatting</w:t>
        </w:r>
      </w:hyperlink>
      <w:r>
        <w:t xml:space="preserve"> </w:t>
      </w:r>
      <w:r>
        <w:fldChar w:fldCharType="begin"/>
      </w:r>
      <w:r>
        <w:instrText>PAGEREF section_77bace381a5343a19598</w:instrText>
      </w:r>
      <w:r>
        <w:instrText>684246b14b62</w:instrText>
      </w:r>
      <w:r>
        <w:fldChar w:fldCharType="separate"/>
      </w:r>
      <w:r>
        <w:rPr>
          <w:noProof/>
        </w:rPr>
        <w:t>160</w:t>
      </w:r>
      <w:r>
        <w:fldChar w:fldCharType="end"/>
      </w:r>
    </w:p>
    <w:p w:rsidR="00B13653" w:rsidRDefault="001F204F">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417</w:t>
      </w:r>
      <w:r>
        <w:fldChar w:fldCharType="end"/>
      </w:r>
    </w:p>
    <w:p w:rsidR="00B13653" w:rsidRDefault="001F204F">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417</w:t>
      </w:r>
      <w:r>
        <w:fldChar w:fldCharType="end"/>
      </w:r>
    </w:p>
    <w:p w:rsidR="00B13653" w:rsidRDefault="001F204F">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806</w:t>
      </w:r>
      <w:r>
        <w:fldChar w:fldCharType="end"/>
      </w:r>
      <w:r>
        <w:t>)</w:t>
      </w:r>
    </w:p>
    <w:p w:rsidR="00B13653" w:rsidRDefault="001F204F">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208</w:t>
      </w:r>
      <w:r>
        <w:fldChar w:fldCharType="end"/>
      </w:r>
    </w:p>
    <w:p w:rsidR="00B13653" w:rsidRDefault="001F204F">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507</w:t>
      </w:r>
      <w:r>
        <w:fldChar w:fldCharType="end"/>
      </w:r>
    </w:p>
    <w:p w:rsidR="00B13653" w:rsidRDefault="001F204F">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293</w:t>
      </w:r>
      <w:r>
        <w:fldChar w:fldCharType="end"/>
      </w:r>
    </w:p>
    <w:p w:rsidR="00B13653" w:rsidRDefault="001F204F">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818</w:t>
      </w:r>
      <w:r>
        <w:fldChar w:fldCharType="end"/>
      </w:r>
    </w:p>
    <w:p w:rsidR="00B13653" w:rsidRDefault="001F204F">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490</w:t>
      </w:r>
      <w:r>
        <w:fldChar w:fldCharType="end"/>
      </w:r>
    </w:p>
    <w:p w:rsidR="00B13653" w:rsidRDefault="001F204F">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477</w:t>
      </w:r>
      <w:r>
        <w:fldChar w:fldCharType="end"/>
      </w:r>
    </w:p>
    <w:p w:rsidR="00B13653" w:rsidRDefault="001F204F">
      <w:pPr>
        <w:pStyle w:val="indexentry0"/>
      </w:pPr>
      <w:r>
        <w:t>graphicFrame (Graphic Frame) (</w:t>
      </w:r>
      <w:hyperlink w:anchor="section_a64e434cd5194cec945b0cc428546308">
        <w:r>
          <w:rPr>
            <w:rStyle w:val="Hyperlink"/>
          </w:rPr>
          <w:t>section 2.1.1358</w:t>
        </w:r>
      </w:hyperlink>
      <w:r>
        <w:t xml:space="preserve"> </w:t>
      </w:r>
      <w:r>
        <w:fldChar w:fldCharType="begin"/>
      </w:r>
      <w:r>
        <w:instrText>PAGEREF sec</w:instrText>
      </w:r>
      <w:r>
        <w:instrText>tion_a64e434cd5194cec945b0cc428546308</w:instrText>
      </w:r>
      <w:r>
        <w:fldChar w:fldCharType="separate"/>
      </w:r>
      <w:r>
        <w:rPr>
          <w:noProof/>
        </w:rPr>
        <w:t>518</w:t>
      </w:r>
      <w:r>
        <w:fldChar w:fldCharType="end"/>
      </w:r>
      <w:r>
        <w:t xml:space="preserve">, </w:t>
      </w:r>
      <w:hyperlink w:anchor="section_0cebfe7e9b5a4b468ee5cbaa422259da">
        <w:r>
          <w:rPr>
            <w:rStyle w:val="Hyperlink"/>
          </w:rPr>
          <w:t>section 2.1.1597</w:t>
        </w:r>
      </w:hyperlink>
      <w:r>
        <w:t xml:space="preserve"> </w:t>
      </w:r>
      <w:r>
        <w:fldChar w:fldCharType="begin"/>
      </w:r>
      <w:r>
        <w:instrText>PAGEREF section_0cebfe7e9b5a4b468ee5cbaa422259da</w:instrText>
      </w:r>
      <w:r>
        <w:fldChar w:fldCharType="separate"/>
      </w:r>
      <w:r>
        <w:rPr>
          <w:noProof/>
        </w:rPr>
        <w:t>572</w:t>
      </w:r>
      <w:r>
        <w:fldChar w:fldCharType="end"/>
      </w:r>
      <w:r>
        <w:t>)</w:t>
      </w:r>
    </w:p>
    <w:p w:rsidR="00B13653" w:rsidRDefault="001F204F">
      <w:pPr>
        <w:pStyle w:val="indexentry0"/>
      </w:pPr>
      <w:hyperlink w:anchor="section_68cd339693e94244b7286ac467d7f626">
        <w:r>
          <w:rPr>
            <w:rStyle w:val="Hyperlink"/>
          </w:rPr>
          <w:t>graphicFrameLocks (G</w:t>
        </w:r>
        <w:r>
          <w:rPr>
            <w:rStyle w:val="Hyperlink"/>
          </w:rPr>
          <w:t>raphic Frame Locks)</w:t>
        </w:r>
      </w:hyperlink>
      <w:r>
        <w:t xml:space="preserve"> </w:t>
      </w:r>
      <w:r>
        <w:fldChar w:fldCharType="begin"/>
      </w:r>
      <w:r>
        <w:instrText>PAGEREF section_68cd339693e94244b7286ac467d7f626</w:instrText>
      </w:r>
      <w:r>
        <w:fldChar w:fldCharType="separate"/>
      </w:r>
      <w:r>
        <w:rPr>
          <w:noProof/>
        </w:rPr>
        <w:t>491</w:t>
      </w:r>
      <w:r>
        <w:fldChar w:fldCharType="end"/>
      </w:r>
    </w:p>
    <w:p w:rsidR="00B13653" w:rsidRDefault="001F204F">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494</w:t>
      </w:r>
      <w:r>
        <w:fldChar w:fldCharType="end"/>
      </w:r>
    </w:p>
    <w:p w:rsidR="00B13653" w:rsidRDefault="001F204F">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494</w:t>
      </w:r>
      <w:r>
        <w:fldChar w:fldCharType="end"/>
      </w:r>
    </w:p>
    <w:p w:rsidR="00B13653" w:rsidRDefault="001F204F">
      <w:pPr>
        <w:pStyle w:val="indexentry0"/>
      </w:pPr>
      <w:hyperlink w:anchor="section_6608a2d4e5c74de28aa64977e614c1c5">
        <w:r>
          <w:rPr>
            <w:rStyle w:val="Hyperlink"/>
          </w:rPr>
          <w:t>greenOff (Green Offset)</w:t>
        </w:r>
      </w:hyperlink>
      <w:r>
        <w:t xml:space="preserve"> </w:t>
      </w:r>
      <w:r>
        <w:fldChar w:fldCharType="begin"/>
      </w:r>
      <w:r>
        <w:instrText>PAGEREF section_6608a2d4</w:instrText>
      </w:r>
      <w:r>
        <w:instrText>e5c74de28aa64977e614c1c5</w:instrText>
      </w:r>
      <w:r>
        <w:fldChar w:fldCharType="separate"/>
      </w:r>
      <w:r>
        <w:rPr>
          <w:noProof/>
        </w:rPr>
        <w:t>494</w:t>
      </w:r>
      <w:r>
        <w:fldChar w:fldCharType="end"/>
      </w:r>
    </w:p>
    <w:p w:rsidR="00B13653" w:rsidRDefault="001F204F">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209</w:t>
      </w:r>
      <w:r>
        <w:fldChar w:fldCharType="end"/>
      </w:r>
    </w:p>
    <w:p w:rsidR="00B13653" w:rsidRDefault="001F204F">
      <w:pPr>
        <w:pStyle w:val="indexentry0"/>
      </w:pPr>
      <w:hyperlink w:anchor="section_12e40cc181624abf985e412e9324e57c">
        <w:r>
          <w:rPr>
            <w:rStyle w:val="Hyperlink"/>
          </w:rPr>
          <w:t>gridAfter (Grid Columns After Last Cell</w:t>
        </w:r>
        <w:r>
          <w:rPr>
            <w:rStyle w:val="Hyperlink"/>
          </w:rPr>
          <w:t>)</w:t>
        </w:r>
      </w:hyperlink>
      <w:r>
        <w:t xml:space="preserve"> </w:t>
      </w:r>
      <w:r>
        <w:fldChar w:fldCharType="begin"/>
      </w:r>
      <w:r>
        <w:instrText>PAGEREF section_12e40cc181624abf985e412e9324e57c</w:instrText>
      </w:r>
      <w:r>
        <w:fldChar w:fldCharType="separate"/>
      </w:r>
      <w:r>
        <w:rPr>
          <w:noProof/>
        </w:rPr>
        <w:t>77</w:t>
      </w:r>
      <w:r>
        <w:fldChar w:fldCharType="end"/>
      </w:r>
    </w:p>
    <w:p w:rsidR="00B13653" w:rsidRDefault="001F204F">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78</w:t>
      </w:r>
      <w:r>
        <w:fldChar w:fldCharType="end"/>
      </w:r>
    </w:p>
    <w:p w:rsidR="00B13653" w:rsidRDefault="001F204F">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533</w:t>
      </w:r>
      <w:r>
        <w:fldChar w:fldCharType="end"/>
      </w:r>
    </w:p>
    <w:p w:rsidR="00B13653" w:rsidRDefault="001F204F">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w:instrText>
      </w:r>
      <w:r>
        <w:instrText>5afd2f72c8f</w:instrText>
      </w:r>
      <w:r>
        <w:fldChar w:fldCharType="separate"/>
      </w:r>
      <w:r>
        <w:rPr>
          <w:noProof/>
        </w:rPr>
        <w:t>78</w:t>
      </w:r>
      <w:r>
        <w:fldChar w:fldCharType="end"/>
      </w:r>
    </w:p>
    <w:p w:rsidR="00B13653" w:rsidRDefault="001F204F">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329</w:t>
      </w:r>
      <w:r>
        <w:fldChar w:fldCharType="end"/>
      </w:r>
    </w:p>
    <w:p w:rsidR="00B13653" w:rsidRDefault="001F204F">
      <w:pPr>
        <w:pStyle w:val="indexentry0"/>
      </w:pPr>
      <w:hyperlink w:anchor="section_5dab8b917bfb495a9ed59068ef74998d">
        <w:r>
          <w:rPr>
            <w:rStyle w:val="Hyperlink"/>
          </w:rPr>
          <w:t>group (Shape Group)</w:t>
        </w:r>
      </w:hyperlink>
      <w:r>
        <w:t xml:space="preserve"> </w:t>
      </w:r>
      <w:r>
        <w:fldChar w:fldCharType="begin"/>
      </w:r>
      <w:r>
        <w:instrText>PAGEREF section_5dab8b91</w:instrText>
      </w:r>
      <w:r>
        <w:instrText>7bfb495a9ed59068ef74998d</w:instrText>
      </w:r>
      <w:r>
        <w:fldChar w:fldCharType="separate"/>
      </w:r>
      <w:r>
        <w:rPr>
          <w:noProof/>
        </w:rPr>
        <w:t>635</w:t>
      </w:r>
      <w:r>
        <w:fldChar w:fldCharType="end"/>
      </w:r>
    </w:p>
    <w:p w:rsidR="00B13653" w:rsidRDefault="001F204F">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589</w:t>
      </w:r>
      <w:r>
        <w:fldChar w:fldCharType="end"/>
      </w:r>
    </w:p>
    <w:p w:rsidR="00B13653" w:rsidRDefault="001F204F">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545</w:t>
      </w:r>
      <w:r>
        <w:fldChar w:fldCharType="end"/>
      </w:r>
    </w:p>
    <w:p w:rsidR="00B13653" w:rsidRDefault="001F204F">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330</w:t>
      </w:r>
      <w:r>
        <w:fldChar w:fldCharType="end"/>
      </w:r>
    </w:p>
    <w:p w:rsidR="00B13653" w:rsidRDefault="001F204F">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330</w:t>
      </w:r>
      <w:r>
        <w:fldChar w:fldCharType="end"/>
      </w:r>
    </w:p>
    <w:p w:rsidR="00B13653" w:rsidRDefault="001F204F">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330</w:t>
      </w:r>
      <w:r>
        <w:fldChar w:fldCharType="end"/>
      </w:r>
    </w:p>
    <w:p w:rsidR="00B13653" w:rsidRDefault="001F204F">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589</w:t>
      </w:r>
      <w:r>
        <w:fldChar w:fldCharType="end"/>
      </w:r>
    </w:p>
    <w:p w:rsidR="00B13653" w:rsidRDefault="001F204F">
      <w:pPr>
        <w:pStyle w:val="indexentry0"/>
      </w:pPr>
      <w:hyperlink w:anchor="section_a3122f27c66143ce90b49d9ab7459565">
        <w:r>
          <w:rPr>
            <w:rStyle w:val="Hyperlink"/>
          </w:rPr>
          <w:t>grpFill (Group Fill)</w:t>
        </w:r>
      </w:hyperlink>
      <w:r>
        <w:t xml:space="preserve"> </w:t>
      </w:r>
      <w:r>
        <w:fldChar w:fldCharType="begin"/>
      </w:r>
      <w:r>
        <w:instrText>PAGEREF section_a3122f27c66143ce90b4</w:instrText>
      </w:r>
      <w:r>
        <w:instrText>9d9ab7459565</w:instrText>
      </w:r>
      <w:r>
        <w:fldChar w:fldCharType="separate"/>
      </w:r>
      <w:r>
        <w:rPr>
          <w:noProof/>
        </w:rPr>
        <w:t>507</w:t>
      </w:r>
      <w:r>
        <w:fldChar w:fldCharType="end"/>
      </w:r>
    </w:p>
    <w:p w:rsidR="00B13653" w:rsidRDefault="001F204F">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491</w:t>
      </w:r>
      <w:r>
        <w:fldChar w:fldCharType="end"/>
      </w:r>
    </w:p>
    <w:p w:rsidR="00B13653" w:rsidRDefault="001F204F">
      <w:pPr>
        <w:pStyle w:val="indexentry0"/>
      </w:pPr>
      <w:r>
        <w:t>grpSpPr (Group Shape Properties) (</w:t>
      </w:r>
      <w:hyperlink w:anchor="section_9ddba7fd39a643d3b232fb6d0de0047b">
        <w:r>
          <w:rPr>
            <w:rStyle w:val="Hyperlink"/>
          </w:rPr>
          <w:t>section 2.1.1121</w:t>
        </w:r>
      </w:hyperlink>
      <w:r>
        <w:t xml:space="preserve"> </w:t>
      </w:r>
      <w:r>
        <w:fldChar w:fldCharType="begin"/>
      </w:r>
      <w:r>
        <w:instrText>PAGEREF section_9ddba7fd39a643d3b232fb6d0de0047b</w:instrText>
      </w:r>
      <w:r>
        <w:fldChar w:fldCharType="separate"/>
      </w:r>
      <w:r>
        <w:rPr>
          <w:noProof/>
        </w:rPr>
        <w:t>461</w:t>
      </w:r>
      <w:r>
        <w:fldChar w:fldCharType="end"/>
      </w:r>
      <w:r>
        <w:t xml:space="preserve">, </w:t>
      </w:r>
      <w:hyperlink w:anchor="section_0b7e3dab028b4c2285e631bc3dc52e04">
        <w:r>
          <w:rPr>
            <w:rStyle w:val="Hyperlink"/>
          </w:rPr>
          <w:t>section 2.1.1359</w:t>
        </w:r>
      </w:hyperlink>
      <w:r>
        <w:t xml:space="preserve"> </w:t>
      </w:r>
      <w:r>
        <w:fldChar w:fldCharType="begin"/>
      </w:r>
      <w:r>
        <w:instrText>PAGEREF section_0b7e3dab028b4c2285e631bc3dc52e04</w:instrText>
      </w:r>
      <w:r>
        <w:fldChar w:fldCharType="separate"/>
      </w:r>
      <w:r>
        <w:rPr>
          <w:noProof/>
        </w:rPr>
        <w:t>518</w:t>
      </w:r>
      <w:r>
        <w:fldChar w:fldCharType="end"/>
      </w:r>
      <w:r>
        <w:t xml:space="preserve">, </w:t>
      </w:r>
      <w:hyperlink w:anchor="section_1c32c2fb9e614f02ad31b56fcf112462">
        <w:r>
          <w:rPr>
            <w:rStyle w:val="Hyperlink"/>
          </w:rPr>
          <w:t>section 2.1.1598</w:t>
        </w:r>
      </w:hyperlink>
      <w:r>
        <w:t xml:space="preserve"> </w:t>
      </w:r>
      <w:r>
        <w:fldChar w:fldCharType="begin"/>
      </w:r>
      <w:r>
        <w:instrText>PAGEREF section_1c32c2fb9e614f02ad31b56fcf112462</w:instrText>
      </w:r>
      <w:r>
        <w:fldChar w:fldCharType="separate"/>
      </w:r>
      <w:r>
        <w:rPr>
          <w:noProof/>
        </w:rPr>
        <w:t>573</w:t>
      </w:r>
      <w:r>
        <w:fldChar w:fldCharType="end"/>
      </w:r>
      <w:r>
        <w:t>)</w:t>
      </w:r>
    </w:p>
    <w:p w:rsidR="00B13653" w:rsidRDefault="001F204F">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491</w:t>
      </w:r>
      <w:r>
        <w:fldChar w:fldCharType="end"/>
      </w:r>
    </w:p>
    <w:p w:rsidR="00B13653" w:rsidRDefault="001F204F">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604</w:t>
      </w:r>
      <w:r>
        <w:fldChar w:fldCharType="end"/>
      </w:r>
    </w:p>
    <w:p w:rsidR="00B13653" w:rsidRDefault="001F204F">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460</w:t>
      </w:r>
      <w:r>
        <w:fldChar w:fldCharType="end"/>
      </w:r>
    </w:p>
    <w:p w:rsidR="00B13653" w:rsidRDefault="00B13653">
      <w:pPr>
        <w:spacing w:before="0" w:after="0"/>
        <w:rPr>
          <w:sz w:val="16"/>
        </w:rPr>
      </w:pPr>
    </w:p>
    <w:p w:rsidR="00B13653" w:rsidRDefault="001F204F">
      <w:pPr>
        <w:pStyle w:val="indexheader"/>
      </w:pPr>
      <w:r>
        <w:t>H</w:t>
      </w:r>
    </w:p>
    <w:p w:rsidR="00B13653" w:rsidRDefault="00B13653">
      <w:pPr>
        <w:spacing w:before="0" w:after="0"/>
        <w:rPr>
          <w:sz w:val="16"/>
        </w:rPr>
      </w:pPr>
    </w:p>
    <w:p w:rsidR="00B13653" w:rsidRDefault="001F204F">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545</w:t>
      </w:r>
      <w:r>
        <w:fldChar w:fldCharType="end"/>
      </w:r>
    </w:p>
    <w:p w:rsidR="00B13653" w:rsidRDefault="001F204F">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w:instrText>
      </w:r>
      <w:r>
        <w:instrText>47c6</w:instrText>
      </w:r>
      <w:r>
        <w:fldChar w:fldCharType="separate"/>
      </w:r>
      <w:r>
        <w:rPr>
          <w:noProof/>
        </w:rPr>
        <w:t>635</w:t>
      </w:r>
      <w:r>
        <w:fldChar w:fldCharType="end"/>
      </w:r>
    </w:p>
    <w:p w:rsidR="00B13653" w:rsidRDefault="001F204F">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636</w:t>
      </w:r>
      <w:r>
        <w:fldChar w:fldCharType="end"/>
      </w:r>
    </w:p>
    <w:p w:rsidR="00B13653" w:rsidRDefault="001F204F">
      <w:pPr>
        <w:pStyle w:val="indexentry0"/>
      </w:pPr>
      <w:hyperlink w:anchor="section_6edd755f569e4d1dad791a16230b4fd8">
        <w:r>
          <w:rPr>
            <w:rStyle w:val="Hyperlink"/>
          </w:rPr>
          <w:t>Handout Master Part</w:t>
        </w:r>
      </w:hyperlink>
      <w:r>
        <w:t xml:space="preserve"> </w:t>
      </w:r>
      <w:r>
        <w:fldChar w:fldCharType="begin"/>
      </w:r>
      <w:r>
        <w:instrText>PAGEREF section_6edd755f5</w:instrText>
      </w:r>
      <w:r>
        <w:instrText>69e4d1dad791a16230b4fd8</w:instrText>
      </w:r>
      <w:r>
        <w:fldChar w:fldCharType="separate"/>
      </w:r>
      <w:r>
        <w:rPr>
          <w:noProof/>
        </w:rPr>
        <w:t>49</w:t>
      </w:r>
      <w:r>
        <w:fldChar w:fldCharType="end"/>
      </w:r>
    </w:p>
    <w:p w:rsidR="00B13653" w:rsidRDefault="001F204F">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417</w:t>
      </w:r>
      <w:r>
        <w:fldChar w:fldCharType="end"/>
      </w:r>
    </w:p>
    <w:p w:rsidR="00B13653" w:rsidRDefault="001F204F">
      <w:pPr>
        <w:pStyle w:val="indexentry0"/>
      </w:pPr>
      <w:hyperlink w:anchor="section_b1588c0913964016a2ea78ce84a81a8e">
        <w:r>
          <w:rPr>
            <w:rStyle w:val="Hyperlink"/>
          </w:rPr>
          <w:t>hash (Hash Code for Record)</w:t>
        </w:r>
      </w:hyperlink>
      <w:r>
        <w:t xml:space="preserve"> </w:t>
      </w:r>
      <w:r>
        <w:fldChar w:fldCharType="begin"/>
      </w:r>
      <w:r>
        <w:instrText>PAGEREF section</w:instrText>
      </w:r>
      <w:r>
        <w:instrText>_b1588c0913964016a2ea78ce84a81a8e</w:instrText>
      </w:r>
      <w:r>
        <w:fldChar w:fldCharType="separate"/>
      </w:r>
      <w:r>
        <w:rPr>
          <w:noProof/>
        </w:rPr>
        <w:t>772</w:t>
      </w:r>
      <w:r>
        <w:fldChar w:fldCharType="end"/>
      </w:r>
    </w:p>
    <w:p w:rsidR="00B13653" w:rsidRDefault="001F204F">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121</w:t>
      </w:r>
      <w:r>
        <w:fldChar w:fldCharType="end"/>
      </w:r>
    </w:p>
    <w:p w:rsidR="00B13653" w:rsidRDefault="001F204F">
      <w:pPr>
        <w:pStyle w:val="indexentry0"/>
      </w:pPr>
      <w:hyperlink w:anchor="section_b1d3a78aad5a41ed917f29cbeaa2c9bc">
        <w:r>
          <w:rPr>
            <w:rStyle w:val="Hyperlink"/>
          </w:rPr>
          <w:t>hdrShapeDefaults (Default Properties for VML Objects in Header and Footer)</w:t>
        </w:r>
      </w:hyperlink>
      <w:r>
        <w:t xml:space="preserve"> </w:t>
      </w:r>
      <w:r>
        <w:fldChar w:fldCharType="begin"/>
      </w:r>
      <w:r>
        <w:instrText>PAGEREF section_b1d3a78aad5a41ed917f29cbeaa2c9bc</w:instrText>
      </w:r>
      <w:r>
        <w:fldChar w:fldCharType="separate"/>
      </w:r>
      <w:r>
        <w:rPr>
          <w:noProof/>
        </w:rPr>
        <w:t>620</w:t>
      </w:r>
      <w:r>
        <w:fldChar w:fldCharType="end"/>
      </w:r>
    </w:p>
    <w:p w:rsidR="00B13653" w:rsidRDefault="001F204F">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w:instrText>
      </w:r>
      <w:r>
        <w:instrText>b475f43053a1989</w:instrText>
      </w:r>
      <w:r>
        <w:fldChar w:fldCharType="separate"/>
      </w:r>
      <w:r>
        <w:rPr>
          <w:noProof/>
        </w:rPr>
        <w:t>78</w:t>
      </w:r>
      <w:r>
        <w:fldChar w:fldCharType="end"/>
      </w:r>
    </w:p>
    <w:p w:rsidR="00B13653" w:rsidRDefault="001F204F">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362</w:t>
      </w:r>
      <w:r>
        <w:fldChar w:fldCharType="end"/>
      </w:r>
    </w:p>
    <w:p w:rsidR="00B13653" w:rsidRDefault="001F204F">
      <w:pPr>
        <w:pStyle w:val="indexentry0"/>
      </w:pPr>
      <w:hyperlink w:anchor="section_0c9d02eca22c49aeb335f2a4f1d2dd8e">
        <w:r>
          <w:rPr>
            <w:rStyle w:val="Hyperlink"/>
          </w:rPr>
          <w:t>headerFooter (Header and Footer)</w:t>
        </w:r>
      </w:hyperlink>
      <w:r>
        <w:t xml:space="preserve"> </w:t>
      </w:r>
      <w:r>
        <w:fldChar w:fldCharType="begin"/>
      </w:r>
      <w:r>
        <w:instrText>PAGEREF se</w:instrText>
      </w:r>
      <w:r>
        <w:instrText>ction_0c9d02eca22c49aeb335f2a4f1d2dd8e</w:instrText>
      </w:r>
      <w:r>
        <w:fldChar w:fldCharType="separate"/>
      </w:r>
      <w:r>
        <w:rPr>
          <w:noProof/>
        </w:rPr>
        <w:t>545</w:t>
      </w:r>
      <w:r>
        <w:fldChar w:fldCharType="end"/>
      </w:r>
    </w:p>
    <w:p w:rsidR="00B13653" w:rsidRDefault="001F204F">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121</w:t>
      </w:r>
      <w:r>
        <w:fldChar w:fldCharType="end"/>
      </w:r>
    </w:p>
    <w:p w:rsidR="00B13653" w:rsidRDefault="001F204F">
      <w:pPr>
        <w:pStyle w:val="indexentry0"/>
      </w:pPr>
      <w:hyperlink w:anchor="section_89821d899e9048f38b136c6f025b6657">
        <w:r>
          <w:rPr>
            <w:rStyle w:val="Hyperlink"/>
          </w:rPr>
          <w:t>hea</w:t>
        </w:r>
        <w:r>
          <w:rPr>
            <w:rStyle w:val="Hyperlink"/>
          </w:rPr>
          <w:t>ders (Header Cells Associated With Table Cell)</w:t>
        </w:r>
      </w:hyperlink>
      <w:r>
        <w:t xml:space="preserve"> </w:t>
      </w:r>
      <w:r>
        <w:fldChar w:fldCharType="begin"/>
      </w:r>
      <w:r>
        <w:instrText>PAGEREF section_89821d899e9048f38b136c6f025b6657</w:instrText>
      </w:r>
      <w:r>
        <w:fldChar w:fldCharType="separate"/>
      </w:r>
      <w:r>
        <w:rPr>
          <w:noProof/>
        </w:rPr>
        <w:t>78</w:t>
      </w:r>
      <w:r>
        <w:fldChar w:fldCharType="end"/>
      </w:r>
    </w:p>
    <w:p w:rsidR="00B13653" w:rsidRDefault="001F204F">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362</w:t>
      </w:r>
      <w:r>
        <w:fldChar w:fldCharType="end"/>
      </w:r>
    </w:p>
    <w:p w:rsidR="00B13653" w:rsidRDefault="001F204F">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139</w:t>
      </w:r>
      <w:r>
        <w:fldChar w:fldCharType="end"/>
      </w:r>
    </w:p>
    <w:p w:rsidR="00B13653" w:rsidRDefault="001F204F">
      <w:pPr>
        <w:pStyle w:val="indexentry0"/>
      </w:pPr>
      <w:hyperlink w:anchor="section_7bbab4664477424b9c52cc9800547d7b">
        <w:r>
          <w:rPr>
            <w:rStyle w:val="Hyperlink"/>
          </w:rPr>
          <w:t>HeadingPairs (Heading Pairs)</w:t>
        </w:r>
      </w:hyperlink>
      <w:r>
        <w:t xml:space="preserve"> </w:t>
      </w:r>
      <w:r>
        <w:fldChar w:fldCharType="begin"/>
      </w:r>
      <w:r>
        <w:instrText>PAGEREF section_7bb</w:instrText>
      </w:r>
      <w:r>
        <w:instrText>ab4664477424b9c52cc9800547d7b</w:instrText>
      </w:r>
      <w:r>
        <w:fldChar w:fldCharType="separate"/>
      </w:r>
      <w:r>
        <w:rPr>
          <w:noProof/>
        </w:rPr>
        <w:t>598</w:t>
      </w:r>
      <w:r>
        <w:fldChar w:fldCharType="end"/>
      </w:r>
    </w:p>
    <w:p w:rsidR="00B13653" w:rsidRDefault="001F204F">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78</w:t>
      </w:r>
      <w:r>
        <w:fldChar w:fldCharType="end"/>
      </w:r>
    </w:p>
    <w:p w:rsidR="00B13653" w:rsidRDefault="001F204F">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section_c0865addb937497b8bea368b654b6329</w:instrText>
      </w:r>
      <w:r>
        <w:fldChar w:fldCharType="separate"/>
      </w:r>
      <w:r>
        <w:rPr>
          <w:noProof/>
        </w:rPr>
        <w:t>78</w:t>
      </w:r>
      <w:r>
        <w:fldChar w:fldCharType="end"/>
      </w:r>
    </w:p>
    <w:p w:rsidR="00B13653" w:rsidRDefault="001F204F">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w:instrText>
      </w:r>
      <w:r>
        <w:instrText>c7</w:instrText>
      </w:r>
      <w:r>
        <w:fldChar w:fldCharType="separate"/>
      </w:r>
      <w:r>
        <w:rPr>
          <w:noProof/>
        </w:rPr>
        <w:t>66</w:t>
      </w:r>
      <w:r>
        <w:fldChar w:fldCharType="end"/>
      </w:r>
    </w:p>
    <w:p w:rsidR="00B13653" w:rsidRDefault="001F204F">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499</w:t>
      </w:r>
      <w:r>
        <w:fldChar w:fldCharType="end"/>
      </w:r>
    </w:p>
    <w:p w:rsidR="00B13653" w:rsidRDefault="001F204F">
      <w:pPr>
        <w:pStyle w:val="indexentry0"/>
      </w:pPr>
      <w:hyperlink w:anchor="section_a65b76db6abc49898cd1baa9a3500f6f">
        <w:r>
          <w:rPr>
            <w:rStyle w:val="Hyperlink"/>
          </w:rPr>
          <w:t>hlinkClick (Click Hyperlink)</w:t>
        </w:r>
      </w:hyperlink>
      <w:r>
        <w:t xml:space="preserve"> </w:t>
      </w:r>
      <w:r>
        <w:fldChar w:fldCharType="begin"/>
      </w:r>
      <w:r>
        <w:instrText>PAGEREF section_a65b76db6</w:instrText>
      </w:r>
      <w:r>
        <w:instrText>abc49898cd1baa9a3500f6f</w:instrText>
      </w:r>
      <w:r>
        <w:fldChar w:fldCharType="separate"/>
      </w:r>
      <w:r>
        <w:rPr>
          <w:noProof/>
        </w:rPr>
        <w:t>526</w:t>
      </w:r>
      <w:r>
        <w:fldChar w:fldCharType="end"/>
      </w:r>
    </w:p>
    <w:p w:rsidR="00B13653" w:rsidRDefault="001F204F">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491</w:t>
      </w:r>
      <w:r>
        <w:fldChar w:fldCharType="end"/>
      </w:r>
    </w:p>
    <w:p w:rsidR="00B13653" w:rsidRDefault="001F204F">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527</w:t>
      </w:r>
      <w:r>
        <w:fldChar w:fldCharType="end"/>
      </w:r>
    </w:p>
    <w:p w:rsidR="00B13653" w:rsidRDefault="001F204F">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598</w:t>
      </w:r>
      <w:r>
        <w:fldChar w:fldCharType="end"/>
      </w:r>
    </w:p>
    <w:p w:rsidR="00B13653" w:rsidRDefault="001F204F">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417</w:t>
      </w:r>
      <w:r>
        <w:fldChar w:fldCharType="end"/>
      </w:r>
    </w:p>
    <w:p w:rsidR="00B13653" w:rsidRDefault="001F204F">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616</w:t>
      </w:r>
      <w:r>
        <w:fldChar w:fldCharType="end"/>
      </w:r>
    </w:p>
    <w:p w:rsidR="00B13653" w:rsidRDefault="001F204F">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545</w:t>
      </w:r>
      <w:r>
        <w:fldChar w:fldCharType="end"/>
      </w:r>
    </w:p>
    <w:p w:rsidR="00B13653" w:rsidRDefault="001F204F">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section_21355c07074d42ba8c5e37e6f33692ac</w:instrText>
      </w:r>
      <w:r>
        <w:fldChar w:fldCharType="separate"/>
      </w:r>
      <w:r>
        <w:rPr>
          <w:noProof/>
        </w:rPr>
        <w:t>545</w:t>
      </w:r>
      <w:r>
        <w:fldChar w:fldCharType="end"/>
      </w:r>
    </w:p>
    <w:p w:rsidR="00B13653" w:rsidRDefault="001F204F">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670</w:t>
      </w:r>
      <w:r>
        <w:fldChar w:fldCharType="end"/>
      </w:r>
    </w:p>
    <w:p w:rsidR="00B13653" w:rsidRDefault="001F204F">
      <w:pPr>
        <w:pStyle w:val="indexentry0"/>
      </w:pPr>
      <w:hyperlink w:anchor="section_ee1023c3257842ec982b0963e5328487">
        <w:r>
          <w:rPr>
            <w:rStyle w:val="Hyperlink"/>
          </w:rPr>
          <w:t>HorizontalResolution (Horizontal Resolution)</w:t>
        </w:r>
      </w:hyperlink>
      <w:r>
        <w:t xml:space="preserve"> </w:t>
      </w:r>
      <w:r>
        <w:fldChar w:fldCharType="begin"/>
      </w:r>
      <w:r>
        <w:instrText>PAGEREF section_ee1023c3257842ec982b0963e5328487</w:instrText>
      </w:r>
      <w:r>
        <w:fldChar w:fldCharType="separate"/>
      </w:r>
      <w:r>
        <w:rPr>
          <w:noProof/>
        </w:rPr>
        <w:t>873</w:t>
      </w:r>
      <w:r>
        <w:fldChar w:fldCharType="end"/>
      </w:r>
    </w:p>
    <w:p w:rsidR="00B13653" w:rsidRDefault="001F204F">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417</w:t>
      </w:r>
      <w:r>
        <w:fldChar w:fldCharType="end"/>
      </w:r>
    </w:p>
    <w:p w:rsidR="00B13653" w:rsidRDefault="001F204F">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546</w:t>
      </w:r>
      <w:r>
        <w:fldChar w:fldCharType="end"/>
      </w:r>
    </w:p>
    <w:p w:rsidR="00B13653" w:rsidRDefault="001F204F">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w:instrText>
      </w:r>
      <w:r>
        <w:instrText>ection_22f2ace97cdb4742a9ffcaf620a17baa</w:instrText>
      </w:r>
      <w:r>
        <w:fldChar w:fldCharType="separate"/>
      </w:r>
      <w:r>
        <w:rPr>
          <w:noProof/>
        </w:rPr>
        <w:t>74</w:t>
      </w:r>
      <w:r>
        <w:fldChar w:fldCharType="end"/>
      </w:r>
    </w:p>
    <w:p w:rsidR="00B13653" w:rsidRDefault="001F204F">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477</w:t>
      </w:r>
      <w:r>
        <w:fldChar w:fldCharType="end"/>
      </w:r>
    </w:p>
    <w:p w:rsidR="00B13653" w:rsidRDefault="001F204F">
      <w:pPr>
        <w:pStyle w:val="indexentry0"/>
      </w:pPr>
      <w:hyperlink w:anchor="section_d5976d9d9727403c8c483560f8a6f016">
        <w:r>
          <w:rPr>
            <w:rStyle w:val="Hyperlink"/>
          </w:rPr>
          <w:t>hsl (Hue Saturation Luminan</w:t>
        </w:r>
        <w:r>
          <w:rPr>
            <w:rStyle w:val="Hyperlink"/>
          </w:rPr>
          <w:t>ce Effect)</w:t>
        </w:r>
      </w:hyperlink>
      <w:r>
        <w:t xml:space="preserve"> </w:t>
      </w:r>
      <w:r>
        <w:fldChar w:fldCharType="begin"/>
      </w:r>
      <w:r>
        <w:instrText>PAGEREF section_d5976d9d9727403c8c483560f8a6f016</w:instrText>
      </w:r>
      <w:r>
        <w:fldChar w:fldCharType="separate"/>
      </w:r>
      <w:r>
        <w:rPr>
          <w:noProof/>
        </w:rPr>
        <w:t>507</w:t>
      </w:r>
      <w:r>
        <w:fldChar w:fldCharType="end"/>
      </w:r>
    </w:p>
    <w:p w:rsidR="00B13653" w:rsidRDefault="001F204F">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494</w:t>
      </w:r>
      <w:r>
        <w:fldChar w:fldCharType="end"/>
      </w:r>
    </w:p>
    <w:p w:rsidR="00B13653" w:rsidRDefault="001F204F">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495</w:t>
      </w:r>
      <w:r>
        <w:fldChar w:fldCharType="end"/>
      </w:r>
    </w:p>
    <w:p w:rsidR="00B13653" w:rsidRDefault="001F204F">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495</w:t>
      </w:r>
      <w:r>
        <w:fldChar w:fldCharType="end"/>
      </w:r>
    </w:p>
    <w:p w:rsidR="00B13653" w:rsidRDefault="001F204F">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495</w:t>
      </w:r>
      <w:r>
        <w:fldChar w:fldCharType="end"/>
      </w:r>
    </w:p>
    <w:p w:rsidR="00B13653" w:rsidRDefault="001F204F">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210</w:t>
      </w:r>
      <w:r>
        <w:fldChar w:fldCharType="end"/>
      </w:r>
    </w:p>
    <w:p w:rsidR="00B13653" w:rsidRDefault="001F204F">
      <w:pPr>
        <w:pStyle w:val="indexentry0"/>
      </w:pPr>
      <w:r>
        <w:t>hyperlink (Hyperlink) (</w:t>
      </w:r>
      <w:hyperlink w:anchor="section_df06e42311a64a36bfb382139e531781">
        <w:r>
          <w:rPr>
            <w:rStyle w:val="Hyperlink"/>
          </w:rPr>
          <w:t>section 2.1.520</w:t>
        </w:r>
      </w:hyperlink>
      <w:r>
        <w:t xml:space="preserve"> </w:t>
      </w:r>
      <w:r>
        <w:fldChar w:fldCharType="begin"/>
      </w:r>
      <w:r>
        <w:instrText>PAGEREF section_df06e42311a64a36bfb382139e531781</w:instrText>
      </w:r>
      <w:r>
        <w:fldChar w:fldCharType="separate"/>
      </w:r>
      <w:r>
        <w:rPr>
          <w:noProof/>
        </w:rPr>
        <w:t>220</w:t>
      </w:r>
      <w:r>
        <w:fldChar w:fldCharType="end"/>
      </w:r>
      <w:r>
        <w:t xml:space="preserve">, </w:t>
      </w:r>
      <w:hyperlink w:anchor="section_842e6c5ecfaf4d168395a64547b5e22b">
        <w:r>
          <w:rPr>
            <w:rStyle w:val="Hyperlink"/>
          </w:rPr>
          <w:t>section 2.1.624</w:t>
        </w:r>
      </w:hyperlink>
      <w:r>
        <w:t xml:space="preserve"> </w:t>
      </w:r>
      <w:r>
        <w:fldChar w:fldCharType="begin"/>
      </w:r>
      <w:r>
        <w:instrText>PAGEREF section_84</w:instrText>
      </w:r>
      <w:r>
        <w:instrText>2e6c5ecfaf4d168395a64547b5e22b</w:instrText>
      </w:r>
      <w:r>
        <w:fldChar w:fldCharType="separate"/>
      </w:r>
      <w:r>
        <w:rPr>
          <w:noProof/>
        </w:rPr>
        <w:t>257</w:t>
      </w:r>
      <w:r>
        <w:fldChar w:fldCharType="end"/>
      </w:r>
      <w:r>
        <w:t>)</w:t>
      </w:r>
    </w:p>
    <w:p w:rsidR="00B13653" w:rsidRDefault="001F204F">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788</w:t>
      </w:r>
      <w:r>
        <w:fldChar w:fldCharType="end"/>
      </w:r>
    </w:p>
    <w:p w:rsidR="00B13653" w:rsidRDefault="001F204F">
      <w:pPr>
        <w:pStyle w:val="indexentry0"/>
      </w:pPr>
      <w:hyperlink w:anchor="section_678b19e3244248e8968a61d46a51d2e0">
        <w:r>
          <w:rPr>
            <w:rStyle w:val="Hyperlink"/>
          </w:rPr>
          <w:t>hyphenationZone (H</w:t>
        </w:r>
        <w:r>
          <w:rPr>
            <w:rStyle w:val="Hyperlink"/>
          </w:rPr>
          <w:t>yphenation Zone)</w:t>
        </w:r>
      </w:hyperlink>
      <w:r>
        <w:t xml:space="preserve"> </w:t>
      </w:r>
      <w:r>
        <w:fldChar w:fldCharType="begin"/>
      </w:r>
      <w:r>
        <w:instrText>PAGEREF section_678b19e3244248e8968a61d46a51d2e0</w:instrText>
      </w:r>
      <w:r>
        <w:fldChar w:fldCharType="separate"/>
      </w:r>
      <w:r>
        <w:rPr>
          <w:noProof/>
        </w:rPr>
        <w:t>149</w:t>
      </w:r>
      <w:r>
        <w:fldChar w:fldCharType="end"/>
      </w:r>
    </w:p>
    <w:p w:rsidR="00B13653" w:rsidRDefault="00B13653">
      <w:pPr>
        <w:spacing w:before="0" w:after="0"/>
        <w:rPr>
          <w:sz w:val="16"/>
        </w:rPr>
      </w:pPr>
    </w:p>
    <w:p w:rsidR="00B13653" w:rsidRDefault="001F204F">
      <w:pPr>
        <w:pStyle w:val="indexheader"/>
      </w:pPr>
      <w:r>
        <w:t>I</w:t>
      </w:r>
    </w:p>
    <w:p w:rsidR="00B13653" w:rsidRDefault="00B13653">
      <w:pPr>
        <w:spacing w:before="0" w:after="0"/>
        <w:rPr>
          <w:sz w:val="16"/>
        </w:rPr>
      </w:pPr>
    </w:p>
    <w:p w:rsidR="00B13653" w:rsidRDefault="001F204F">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66</w:t>
      </w:r>
      <w:r>
        <w:fldChar w:fldCharType="end"/>
      </w:r>
    </w:p>
    <w:p w:rsidR="00B13653" w:rsidRDefault="001F204F">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330</w:t>
      </w:r>
      <w:r>
        <w:fldChar w:fldCharType="end"/>
      </w:r>
    </w:p>
    <w:p w:rsidR="00B13653" w:rsidRDefault="001F204F">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283</w:t>
      </w:r>
      <w:r>
        <w:fldChar w:fldCharType="end"/>
      </w:r>
    </w:p>
    <w:p w:rsidR="00B13653" w:rsidRDefault="001F204F">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66</w:t>
      </w:r>
      <w:r>
        <w:fldChar w:fldCharType="end"/>
      </w:r>
    </w:p>
    <w:p w:rsidR="00B13653" w:rsidRDefault="001F204F">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92</w:t>
      </w:r>
      <w:r>
        <w:fldChar w:fldCharType="end"/>
      </w:r>
    </w:p>
    <w:p w:rsidR="00B13653" w:rsidRDefault="001F204F">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660</w:t>
      </w:r>
      <w:r>
        <w:fldChar w:fldCharType="end"/>
      </w:r>
    </w:p>
    <w:p w:rsidR="00B13653" w:rsidRDefault="001F204F">
      <w:pPr>
        <w:pStyle w:val="indexentry0"/>
      </w:pPr>
      <w:hyperlink w:anchor="section_6ceb7cd840d84c6695fa130240a4a22a">
        <w:r>
          <w:rPr>
            <w:rStyle w:val="Hyperlink"/>
          </w:rPr>
          <w:t>idx (Index)</w:t>
        </w:r>
      </w:hyperlink>
      <w:r>
        <w:t xml:space="preserve"> </w:t>
      </w:r>
      <w:r>
        <w:fldChar w:fldCharType="begin"/>
      </w:r>
      <w:r>
        <w:instrText>PAGEREF section_6ceb7cd840d84c6695fa130240a4a</w:instrText>
      </w:r>
      <w:r>
        <w:instrText>22a</w:instrText>
      </w:r>
      <w:r>
        <w:fldChar w:fldCharType="separate"/>
      </w:r>
      <w:r>
        <w:rPr>
          <w:noProof/>
        </w:rPr>
        <w:t>546</w:t>
      </w:r>
      <w:r>
        <w:fldChar w:fldCharType="end"/>
      </w:r>
    </w:p>
    <w:p w:rsidR="00B13653" w:rsidRDefault="001F204F">
      <w:pPr>
        <w:pStyle w:val="indexentry0"/>
      </w:pPr>
      <w:r>
        <w:t>IF (</w:t>
      </w:r>
      <w:hyperlink w:anchor="section_e7feed5302724346ac5c26342d8dfdf5">
        <w:r>
          <w:rPr>
            <w:rStyle w:val="Hyperlink"/>
          </w:rPr>
          <w:t>section 2.1.477</w:t>
        </w:r>
      </w:hyperlink>
      <w:r>
        <w:t xml:space="preserve"> </w:t>
      </w:r>
      <w:r>
        <w:fldChar w:fldCharType="begin"/>
      </w:r>
      <w:r>
        <w:instrText>PAGEREF section_e7feed5302724346ac5c26342d8dfdf5</w:instrText>
      </w:r>
      <w:r>
        <w:fldChar w:fldCharType="separate"/>
      </w:r>
      <w:r>
        <w:rPr>
          <w:noProof/>
        </w:rPr>
        <w:t>210</w:t>
      </w:r>
      <w:r>
        <w:fldChar w:fldCharType="end"/>
      </w:r>
      <w:r>
        <w:t xml:space="preserve">, </w:t>
      </w:r>
      <w:hyperlink w:anchor="section_10cbd87900d34a2e9f3234b7ecab1d49">
        <w:r>
          <w:rPr>
            <w:rStyle w:val="Hyperlink"/>
          </w:rPr>
          <w:t>section 2.1.961</w:t>
        </w:r>
      </w:hyperlink>
      <w:r>
        <w:t xml:space="preserve"> </w:t>
      </w:r>
      <w:r>
        <w:fldChar w:fldCharType="begin"/>
      </w:r>
      <w:r>
        <w:instrText>PAGEREF section_10cbd87900d34a2e9f</w:instrText>
      </w:r>
      <w:r>
        <w:instrText>3234b7ecab1d49</w:instrText>
      </w:r>
      <w:r>
        <w:fldChar w:fldCharType="separate"/>
      </w:r>
      <w:r>
        <w:rPr>
          <w:noProof/>
        </w:rPr>
        <w:t>418</w:t>
      </w:r>
      <w:r>
        <w:fldChar w:fldCharType="end"/>
      </w:r>
      <w:r>
        <w:t>)</w:t>
      </w:r>
    </w:p>
    <w:p w:rsidR="00B13653" w:rsidRDefault="001F204F">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418</w:t>
      </w:r>
      <w:r>
        <w:fldChar w:fldCharType="end"/>
      </w:r>
    </w:p>
    <w:p w:rsidR="00B13653" w:rsidRDefault="001F204F">
      <w:pPr>
        <w:pStyle w:val="indexentry0"/>
      </w:pPr>
      <w:hyperlink w:anchor="section_68d330fe5d134f51a64f8fea06399023">
        <w:r>
          <w:rPr>
            <w:rStyle w:val="Hyperlink"/>
          </w:rPr>
          <w:t>ignoredError (Ignored Error)</w:t>
        </w:r>
      </w:hyperlink>
      <w:r>
        <w:t xml:space="preserve"> </w:t>
      </w:r>
      <w:r>
        <w:fldChar w:fldCharType="begin"/>
      </w:r>
      <w:r>
        <w:instrText>PAGEREF section_68d330</w:instrText>
      </w:r>
      <w:r>
        <w:instrText>fe5d134f51a64f8fea06399023</w:instrText>
      </w:r>
      <w:r>
        <w:fldChar w:fldCharType="separate"/>
      </w:r>
      <w:r>
        <w:rPr>
          <w:noProof/>
        </w:rPr>
        <w:t>257</w:t>
      </w:r>
      <w:r>
        <w:fldChar w:fldCharType="end"/>
      </w:r>
    </w:p>
    <w:p w:rsidR="00B13653" w:rsidRDefault="001F204F">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258</w:t>
      </w:r>
      <w:r>
        <w:fldChar w:fldCharType="end"/>
      </w:r>
    </w:p>
    <w:p w:rsidR="00B13653" w:rsidRDefault="001F204F">
      <w:pPr>
        <w:pStyle w:val="indexentry0"/>
      </w:pPr>
      <w:hyperlink w:anchor="section_b7139e3b7f1f43d18df72022ec0c2c2d">
        <w:r>
          <w:rPr>
            <w:rStyle w:val="Hyperlink"/>
          </w:rPr>
          <w:t>ilvl (Numbering Lev</w:t>
        </w:r>
        <w:r>
          <w:rPr>
            <w:rStyle w:val="Hyperlink"/>
          </w:rPr>
          <w:t>el Reference)</w:t>
        </w:r>
      </w:hyperlink>
      <w:r>
        <w:t xml:space="preserve"> </w:t>
      </w:r>
      <w:r>
        <w:fldChar w:fldCharType="begin"/>
      </w:r>
      <w:r>
        <w:instrText>PAGEREF section_b7139e3b7f1f43d18df72022ec0c2c2d</w:instrText>
      </w:r>
      <w:r>
        <w:fldChar w:fldCharType="separate"/>
      </w:r>
      <w:r>
        <w:rPr>
          <w:noProof/>
        </w:rPr>
        <w:t>118</w:t>
      </w:r>
      <w:r>
        <w:fldChar w:fldCharType="end"/>
      </w:r>
    </w:p>
    <w:p w:rsidR="00B13653" w:rsidRDefault="001F204F">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636</w:t>
      </w:r>
      <w:r>
        <w:fldChar w:fldCharType="end"/>
      </w:r>
    </w:p>
    <w:p w:rsidR="00B13653" w:rsidRDefault="001F204F">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56</w:t>
      </w:r>
      <w:r>
        <w:fldChar w:fldCharType="end"/>
      </w:r>
    </w:p>
    <w:p w:rsidR="00B13653" w:rsidRDefault="001F204F">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w:instrText>
      </w:r>
      <w:r>
        <w:instrText>4972</w:instrText>
      </w:r>
      <w:r>
        <w:fldChar w:fldCharType="separate"/>
      </w:r>
      <w:r>
        <w:rPr>
          <w:noProof/>
        </w:rPr>
        <w:t>637</w:t>
      </w:r>
      <w:r>
        <w:fldChar w:fldCharType="end"/>
      </w:r>
    </w:p>
    <w:p w:rsidR="00B13653" w:rsidRDefault="001F204F">
      <w:pPr>
        <w:pStyle w:val="indexentry0"/>
      </w:pPr>
      <w:hyperlink w:anchor="section_2367967f202d49569278f2ba1e5afe7f">
        <w:r>
          <w:rPr>
            <w:rStyle w:val="Hyperlink"/>
          </w:rPr>
          <w:t>IMARGUMENT</w:t>
        </w:r>
      </w:hyperlink>
      <w:r>
        <w:t xml:space="preserve"> </w:t>
      </w:r>
      <w:r>
        <w:fldChar w:fldCharType="begin"/>
      </w:r>
      <w:r>
        <w:instrText>PAGEREF section_2367967f202d49569278f2ba1e5afe7f</w:instrText>
      </w:r>
      <w:r>
        <w:fldChar w:fldCharType="separate"/>
      </w:r>
      <w:r>
        <w:rPr>
          <w:noProof/>
        </w:rPr>
        <w:t>418</w:t>
      </w:r>
      <w:r>
        <w:fldChar w:fldCharType="end"/>
      </w:r>
    </w:p>
    <w:p w:rsidR="00B13653" w:rsidRDefault="001F204F">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418</w:t>
      </w:r>
      <w:r>
        <w:fldChar w:fldCharType="end"/>
      </w:r>
    </w:p>
    <w:p w:rsidR="00B13653" w:rsidRDefault="001F204F">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418</w:t>
      </w:r>
      <w:r>
        <w:fldChar w:fldCharType="end"/>
      </w:r>
    </w:p>
    <w:p w:rsidR="00B13653" w:rsidRDefault="001F204F">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418</w:t>
      </w:r>
      <w:r>
        <w:fldChar w:fldCharType="end"/>
      </w:r>
    </w:p>
    <w:p w:rsidR="00B13653" w:rsidRDefault="001F204F">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419</w:t>
      </w:r>
      <w:r>
        <w:fldChar w:fldCharType="end"/>
      </w:r>
    </w:p>
    <w:p w:rsidR="00B13653" w:rsidRDefault="001F204F">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807</w:t>
      </w:r>
      <w:r>
        <w:fldChar w:fldCharType="end"/>
      </w:r>
    </w:p>
    <w:p w:rsidR="00B13653" w:rsidRDefault="001F204F">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419</w:t>
      </w:r>
      <w:r>
        <w:fldChar w:fldCharType="end"/>
      </w:r>
    </w:p>
    <w:p w:rsidR="00B13653" w:rsidRDefault="001F204F">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67</w:t>
      </w:r>
      <w:r>
        <w:fldChar w:fldCharType="end"/>
      </w:r>
    </w:p>
    <w:p w:rsidR="00B13653" w:rsidRDefault="001F204F">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419</w:t>
      </w:r>
      <w:r>
        <w:fldChar w:fldCharType="end"/>
      </w:r>
    </w:p>
    <w:p w:rsidR="00B13653" w:rsidRDefault="001F204F">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419</w:t>
      </w:r>
      <w:r>
        <w:fldChar w:fldCharType="end"/>
      </w:r>
    </w:p>
    <w:p w:rsidR="00B13653" w:rsidRDefault="001F204F">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section_ccda6c59abc6448f9609c5514582b169</w:instrText>
      </w:r>
      <w:r>
        <w:fldChar w:fldCharType="separate"/>
      </w:r>
      <w:r>
        <w:rPr>
          <w:noProof/>
        </w:rPr>
        <w:t>670</w:t>
      </w:r>
      <w:r>
        <w:fldChar w:fldCharType="end"/>
      </w:r>
    </w:p>
    <w:p w:rsidR="00B13653" w:rsidRDefault="001F204F">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807</w:t>
      </w:r>
      <w:r>
        <w:fldChar w:fldCharType="end"/>
      </w:r>
    </w:p>
    <w:p w:rsidR="00B13653" w:rsidRDefault="001F204F">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210</w:t>
      </w:r>
      <w:r>
        <w:fldChar w:fldCharType="end"/>
      </w:r>
    </w:p>
    <w:p w:rsidR="00B13653" w:rsidRDefault="001F204F">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w:instrText>
      </w:r>
      <w:r>
        <w:instrText>d9f2f9</w:instrText>
      </w:r>
      <w:r>
        <w:fldChar w:fldCharType="separate"/>
      </w:r>
      <w:r>
        <w:rPr>
          <w:noProof/>
        </w:rPr>
        <w:t>59</w:t>
      </w:r>
      <w:r>
        <w:fldChar w:fldCharType="end"/>
      </w:r>
    </w:p>
    <w:p w:rsidR="00B13653" w:rsidRDefault="001F204F">
      <w:pPr>
        <w:pStyle w:val="indexentry0"/>
      </w:pPr>
      <w:r>
        <w:t>INDEX (</w:t>
      </w:r>
      <w:hyperlink w:anchor="section_9986087533d546d68d5276e0cdcd5da3">
        <w:r>
          <w:rPr>
            <w:rStyle w:val="Hyperlink"/>
          </w:rPr>
          <w:t>section 2.1.479</w:t>
        </w:r>
      </w:hyperlink>
      <w:r>
        <w:t xml:space="preserve"> </w:t>
      </w:r>
      <w:r>
        <w:fldChar w:fldCharType="begin"/>
      </w:r>
      <w:r>
        <w:instrText>PAGEREF section_9986087533d546d68d5276e0cdcd5da3</w:instrText>
      </w:r>
      <w:r>
        <w:fldChar w:fldCharType="separate"/>
      </w:r>
      <w:r>
        <w:rPr>
          <w:noProof/>
        </w:rPr>
        <w:t>211</w:t>
      </w:r>
      <w:r>
        <w:fldChar w:fldCharType="end"/>
      </w:r>
      <w:r>
        <w:t xml:space="preserve">, </w:t>
      </w:r>
      <w:hyperlink w:anchor="section_8a9e8a05d0934fe185658f8f6671995b">
        <w:r>
          <w:rPr>
            <w:rStyle w:val="Hyperlink"/>
          </w:rPr>
          <w:t>section 2.1.971</w:t>
        </w:r>
      </w:hyperlink>
      <w:r>
        <w:t xml:space="preserve"> </w:t>
      </w:r>
      <w:r>
        <w:fldChar w:fldCharType="begin"/>
      </w:r>
      <w:r>
        <w:instrText>PAGEREF section_8a9e8a05d093</w:instrText>
      </w:r>
      <w:r>
        <w:instrText>4fe185658f8f6671995b</w:instrText>
      </w:r>
      <w:r>
        <w:fldChar w:fldCharType="separate"/>
      </w:r>
      <w:r>
        <w:rPr>
          <w:noProof/>
        </w:rPr>
        <w:t>419</w:t>
      </w:r>
      <w:r>
        <w:fldChar w:fldCharType="end"/>
      </w:r>
      <w:r>
        <w:t>)</w:t>
      </w:r>
    </w:p>
    <w:p w:rsidR="00B13653" w:rsidRDefault="001F204F">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293</w:t>
      </w:r>
      <w:r>
        <w:fldChar w:fldCharType="end"/>
      </w:r>
    </w:p>
    <w:p w:rsidR="00B13653" w:rsidRDefault="001F204F">
      <w:pPr>
        <w:pStyle w:val="indexentry0"/>
      </w:pPr>
      <w:hyperlink w:anchor="section_dcedecc22b68492e8802a5885866703b">
        <w:r>
          <w:rPr>
            <w:rStyle w:val="Hyperlink"/>
          </w:rPr>
          <w:t>INDIRECT</w:t>
        </w:r>
      </w:hyperlink>
      <w:r>
        <w:t xml:space="preserve"> </w:t>
      </w:r>
      <w:r>
        <w:fldChar w:fldCharType="begin"/>
      </w:r>
      <w:r>
        <w:instrText>PAGEREF sectio</w:instrText>
      </w:r>
      <w:r>
        <w:instrText>n_dcedecc22b68492e8802a5885866703b</w:instrText>
      </w:r>
      <w:r>
        <w:fldChar w:fldCharType="separate"/>
      </w:r>
      <w:r>
        <w:rPr>
          <w:noProof/>
        </w:rPr>
        <w:t>419</w:t>
      </w:r>
      <w:r>
        <w:fldChar w:fldCharType="end"/>
      </w:r>
    </w:p>
    <w:p w:rsidR="00B13653" w:rsidRDefault="001F204F">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420</w:t>
      </w:r>
      <w:r>
        <w:fldChar w:fldCharType="end"/>
      </w:r>
    </w:p>
    <w:p w:rsidR="00B13653" w:rsidRDefault="001F204F">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45</w:t>
      </w:r>
      <w:r>
        <w:fldChar w:fldCharType="end"/>
      </w:r>
    </w:p>
    <w:p w:rsidR="00B13653" w:rsidRDefault="001F204F">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660</w:t>
      </w:r>
      <w:r>
        <w:fldChar w:fldCharType="end"/>
      </w:r>
    </w:p>
    <w:p w:rsidR="00B13653" w:rsidRDefault="001F204F">
      <w:pPr>
        <w:pStyle w:val="indexentry0"/>
      </w:pPr>
      <w:hyperlink w:anchor="section_06a5cea1078b41cd8c26ef1db3ed3733">
        <w:r>
          <w:rPr>
            <w:rStyle w:val="Hyperlink"/>
          </w:rPr>
          <w:t>inkTgt (Ink Target</w:t>
        </w:r>
        <w:r>
          <w:rPr>
            <w:rStyle w:val="Hyperlink"/>
          </w:rPr>
          <w:t>)</w:t>
        </w:r>
      </w:hyperlink>
      <w:r>
        <w:t xml:space="preserve"> </w:t>
      </w:r>
      <w:r>
        <w:fldChar w:fldCharType="begin"/>
      </w:r>
      <w:r>
        <w:instrText>PAGEREF section_06a5cea1078b41cd8c26ef1db3ed3733</w:instrText>
      </w:r>
      <w:r>
        <w:fldChar w:fldCharType="separate"/>
      </w:r>
      <w:r>
        <w:rPr>
          <w:noProof/>
        </w:rPr>
        <w:t>477</w:t>
      </w:r>
      <w:r>
        <w:fldChar w:fldCharType="end"/>
      </w:r>
    </w:p>
    <w:p w:rsidR="00B13653" w:rsidRDefault="001F204F">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508</w:t>
      </w:r>
      <w:r>
        <w:fldChar w:fldCharType="end"/>
      </w:r>
    </w:p>
    <w:p w:rsidR="00B13653" w:rsidRDefault="001F204F">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258</w:t>
      </w:r>
      <w:r>
        <w:fldChar w:fldCharType="end"/>
      </w:r>
    </w:p>
    <w:p w:rsidR="00B13653" w:rsidRDefault="001F204F">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131</w:t>
      </w:r>
      <w:r>
        <w:fldChar w:fldCharType="end"/>
      </w:r>
    </w:p>
    <w:p w:rsidR="00B13653" w:rsidRDefault="001F204F">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131</w:t>
      </w:r>
      <w:r>
        <w:fldChar w:fldCharType="end"/>
      </w:r>
    </w:p>
    <w:p w:rsidR="00B13653" w:rsidRDefault="001F204F">
      <w:pPr>
        <w:pStyle w:val="indexentry0"/>
      </w:pPr>
      <w:hyperlink w:anchor="section_1d66ba8a1eeb4cffab8aeaa79113cc89">
        <w:r>
          <w:rPr>
            <w:rStyle w:val="Hyperlink"/>
          </w:rPr>
          <w:t>ins (Inserted Paragraph)</w:t>
        </w:r>
      </w:hyperlink>
      <w:r>
        <w:t xml:space="preserve"> </w:t>
      </w:r>
      <w:r>
        <w:fldChar w:fldCharType="begin"/>
      </w:r>
      <w:r>
        <w:instrText>PAGEREF section_1d66ba8a1eeb4cffa</w:instrText>
      </w:r>
      <w:r>
        <w:instrText>b8aeaa79113cc89</w:instrText>
      </w:r>
      <w:r>
        <w:fldChar w:fldCharType="separate"/>
      </w:r>
      <w:r>
        <w:rPr>
          <w:noProof/>
        </w:rPr>
        <w:t>131</w:t>
      </w:r>
      <w:r>
        <w:fldChar w:fldCharType="end"/>
      </w:r>
    </w:p>
    <w:p w:rsidR="00B13653" w:rsidRDefault="001F204F">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131</w:t>
      </w:r>
      <w:r>
        <w:fldChar w:fldCharType="end"/>
      </w:r>
    </w:p>
    <w:p w:rsidR="00B13653" w:rsidRDefault="001F204F">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131</w:t>
      </w:r>
      <w:r>
        <w:fldChar w:fldCharType="end"/>
      </w:r>
    </w:p>
    <w:p w:rsidR="00B13653" w:rsidRDefault="001F204F">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79</w:t>
      </w:r>
      <w:r>
        <w:fldChar w:fldCharType="end"/>
      </w:r>
    </w:p>
    <w:p w:rsidR="00B13653" w:rsidRDefault="001F204F">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section_6afd824014e0455da0b3c6c90e2cde22</w:instrText>
      </w:r>
      <w:r>
        <w:fldChar w:fldCharType="separate"/>
      </w:r>
      <w:r>
        <w:rPr>
          <w:noProof/>
        </w:rPr>
        <w:t>78</w:t>
      </w:r>
      <w:r>
        <w:fldChar w:fldCharType="end"/>
      </w:r>
    </w:p>
    <w:p w:rsidR="00B13653" w:rsidRDefault="001F204F">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w:instrText>
      </w:r>
      <w:r>
        <w:instrText>da490f467b4fb4bfd63e97f4752417</w:instrText>
      </w:r>
      <w:r>
        <w:fldChar w:fldCharType="separate"/>
      </w:r>
      <w:r>
        <w:rPr>
          <w:noProof/>
        </w:rPr>
        <w:t>79</w:t>
      </w:r>
      <w:r>
        <w:fldChar w:fldCharType="end"/>
      </w:r>
    </w:p>
    <w:p w:rsidR="00B13653" w:rsidRDefault="001F204F">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79</w:t>
      </w:r>
      <w:r>
        <w:fldChar w:fldCharType="end"/>
      </w:r>
    </w:p>
    <w:p w:rsidR="00B13653" w:rsidRDefault="001F204F">
      <w:pPr>
        <w:pStyle w:val="indexentry0"/>
      </w:pPr>
      <w:hyperlink w:anchor="section_fbe8422bbec94cfa872a1f0b66b534ca">
        <w:r>
          <w:rPr>
            <w:rStyle w:val="Hyperlink"/>
          </w:rPr>
          <w:t>I</w:t>
        </w:r>
        <w:r>
          <w:rPr>
            <w:rStyle w:val="Hyperlink"/>
          </w:rPr>
          <w:t>NTERCEPT</w:t>
        </w:r>
      </w:hyperlink>
      <w:r>
        <w:t xml:space="preserve"> </w:t>
      </w:r>
      <w:r>
        <w:fldChar w:fldCharType="begin"/>
      </w:r>
      <w:r>
        <w:instrText>PAGEREF section_fbe8422bbec94cfa872a1f0b66b534ca</w:instrText>
      </w:r>
      <w:r>
        <w:fldChar w:fldCharType="separate"/>
      </w:r>
      <w:r>
        <w:rPr>
          <w:noProof/>
        </w:rPr>
        <w:t>420</w:t>
      </w:r>
      <w:r>
        <w:fldChar w:fldCharType="end"/>
      </w:r>
    </w:p>
    <w:p w:rsidR="00B13653" w:rsidRDefault="001F204F">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546</w:t>
      </w:r>
      <w:r>
        <w:fldChar w:fldCharType="end"/>
      </w:r>
    </w:p>
    <w:p w:rsidR="00B13653" w:rsidRDefault="001F204F">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389</w:t>
      </w:r>
      <w:r>
        <w:fldChar w:fldCharType="end"/>
      </w:r>
    </w:p>
    <w:p w:rsidR="00B13653" w:rsidRDefault="001F204F">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589</w:t>
      </w:r>
      <w:r>
        <w:fldChar w:fldCharType="end"/>
      </w:r>
    </w:p>
    <w:p w:rsidR="00B13653" w:rsidRDefault="001F204F">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589</w:t>
      </w:r>
      <w:r>
        <w:fldChar w:fldCharType="end"/>
      </w:r>
    </w:p>
    <w:p w:rsidR="00B13653" w:rsidRDefault="001F204F">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w:instrText>
      </w:r>
      <w:r>
        <w:instrText>dee</w:instrText>
      </w:r>
      <w:r>
        <w:fldChar w:fldCharType="separate"/>
      </w:r>
      <w:r>
        <w:rPr>
          <w:noProof/>
        </w:rPr>
        <w:t>589</w:t>
      </w:r>
      <w:r>
        <w:fldChar w:fldCharType="end"/>
      </w:r>
    </w:p>
    <w:p w:rsidR="00B13653" w:rsidRDefault="001F204F">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420</w:t>
      </w:r>
      <w:r>
        <w:fldChar w:fldCharType="end"/>
      </w:r>
    </w:p>
    <w:p w:rsidR="00B13653" w:rsidRDefault="001F204F">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882</w:t>
      </w:r>
      <w:r>
        <w:fldChar w:fldCharType="end"/>
      </w:r>
      <w:r>
        <w:t>)</w:t>
      </w:r>
    </w:p>
    <w:p w:rsidR="00B13653" w:rsidRDefault="001F204F">
      <w:pPr>
        <w:pStyle w:val="indexentry0"/>
      </w:pPr>
      <w:hyperlink w:anchor="section_c26d486fa3ba4b87bcc18e10062f4c2f">
        <w:r>
          <w:rPr>
            <w:rStyle w:val="Hyperlink"/>
          </w:rPr>
          <w:t>invertIfNega</w:t>
        </w:r>
        <w:r>
          <w:rPr>
            <w:rStyle w:val="Hyperlink"/>
          </w:rPr>
          <w:t>tive (Invert if Negative)</w:t>
        </w:r>
      </w:hyperlink>
      <w:r>
        <w:t xml:space="preserve"> </w:t>
      </w:r>
      <w:r>
        <w:fldChar w:fldCharType="begin"/>
      </w:r>
      <w:r>
        <w:instrText>PAGEREF section_c26d486fa3ba4b87bcc18e10062f4c2f</w:instrText>
      </w:r>
      <w:r>
        <w:fldChar w:fldCharType="separate"/>
      </w:r>
      <w:r>
        <w:rPr>
          <w:noProof/>
        </w:rPr>
        <w:t>546</w:t>
      </w:r>
      <w:r>
        <w:fldChar w:fldCharType="end"/>
      </w:r>
    </w:p>
    <w:p w:rsidR="00B13653" w:rsidRDefault="001F204F">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421</w:t>
      </w:r>
      <w:r>
        <w:fldChar w:fldCharType="end"/>
      </w:r>
    </w:p>
    <w:p w:rsidR="00B13653" w:rsidRDefault="001F204F">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422</w:t>
      </w:r>
      <w:r>
        <w:fldChar w:fldCharType="end"/>
      </w:r>
    </w:p>
    <w:p w:rsidR="00B13653" w:rsidRDefault="001F204F">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258</w:t>
      </w:r>
      <w:r>
        <w:fldChar w:fldCharType="end"/>
      </w:r>
    </w:p>
    <w:p w:rsidR="00B13653" w:rsidRDefault="001F204F">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118</w:t>
      </w:r>
      <w:r>
        <w:fldChar w:fldCharType="end"/>
      </w:r>
    </w:p>
    <w:p w:rsidR="00B13653" w:rsidRDefault="001F204F">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422</w:t>
      </w:r>
      <w:r>
        <w:fldChar w:fldCharType="end"/>
      </w:r>
    </w:p>
    <w:p w:rsidR="00B13653" w:rsidRDefault="001F204F">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331</w:t>
      </w:r>
      <w:r>
        <w:fldChar w:fldCharType="end"/>
      </w:r>
    </w:p>
    <w:p w:rsidR="00B13653" w:rsidRDefault="001F204F">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332</w:t>
      </w:r>
      <w:r>
        <w:fldChar w:fldCharType="end"/>
      </w:r>
    </w:p>
    <w:p w:rsidR="00B13653" w:rsidRDefault="001F204F">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478</w:t>
      </w:r>
      <w:r>
        <w:fldChar w:fldCharType="end"/>
      </w:r>
    </w:p>
    <w:p w:rsidR="00B13653" w:rsidRDefault="00B13653">
      <w:pPr>
        <w:spacing w:before="0" w:after="0"/>
        <w:rPr>
          <w:sz w:val="16"/>
        </w:rPr>
      </w:pPr>
    </w:p>
    <w:p w:rsidR="00B13653" w:rsidRDefault="001F204F">
      <w:pPr>
        <w:pStyle w:val="indexheader"/>
      </w:pPr>
      <w:r>
        <w:t>J</w:t>
      </w:r>
    </w:p>
    <w:p w:rsidR="00B13653" w:rsidRDefault="00B13653">
      <w:pPr>
        <w:spacing w:before="0" w:after="0"/>
        <w:rPr>
          <w:sz w:val="16"/>
        </w:rPr>
      </w:pPr>
    </w:p>
    <w:p w:rsidR="00B13653" w:rsidRDefault="001F204F">
      <w:pPr>
        <w:pStyle w:val="indexentry0"/>
      </w:pPr>
      <w:hyperlink w:anchor="section_6d78a918a0224b93b9a3e4f85ff43e00">
        <w:r>
          <w:rPr>
            <w:rStyle w:val="Hyperlink"/>
          </w:rPr>
          <w:t>jc (Justification)</w:t>
        </w:r>
      </w:hyperlink>
      <w:r>
        <w:t xml:space="preserve"> </w:t>
      </w:r>
      <w:r>
        <w:fldChar w:fldCharType="begin"/>
      </w:r>
      <w:r>
        <w:instrText>PAGEREF section_6d78a918a0224b93b9a3e</w:instrText>
      </w:r>
      <w:r>
        <w:instrText>4f85ff43e00</w:instrText>
      </w:r>
      <w:r>
        <w:fldChar w:fldCharType="separate"/>
      </w:r>
      <w:r>
        <w:rPr>
          <w:noProof/>
        </w:rPr>
        <w:t>589</w:t>
      </w:r>
      <w:r>
        <w:fldChar w:fldCharType="end"/>
      </w:r>
    </w:p>
    <w:p w:rsidR="00B13653" w:rsidRDefault="001F204F">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59</w:t>
      </w:r>
      <w:r>
        <w:fldChar w:fldCharType="end"/>
      </w:r>
    </w:p>
    <w:p w:rsidR="00B13653" w:rsidRDefault="001F204F">
      <w:pPr>
        <w:pStyle w:val="indexentry0"/>
      </w:pPr>
      <w:hyperlink w:anchor="section_965040fb3191460bb92da50fa1e5d441">
        <w:r>
          <w:rPr>
            <w:rStyle w:val="Hyperlink"/>
          </w:rPr>
          <w:t>jc (Table Alignment Exception)</w:t>
        </w:r>
      </w:hyperlink>
      <w:r>
        <w:t xml:space="preserve"> </w:t>
      </w:r>
      <w:r>
        <w:fldChar w:fldCharType="begin"/>
      </w:r>
      <w:r>
        <w:instrText>PAGEREF</w:instrText>
      </w:r>
      <w:r>
        <w:instrText xml:space="preserve"> section_965040fb3191460bb92da50fa1e5d441</w:instrText>
      </w:r>
      <w:r>
        <w:fldChar w:fldCharType="separate"/>
      </w:r>
      <w:r>
        <w:rPr>
          <w:noProof/>
        </w:rPr>
        <w:t>79</w:t>
      </w:r>
      <w:r>
        <w:fldChar w:fldCharType="end"/>
      </w:r>
    </w:p>
    <w:p w:rsidR="00B13653" w:rsidRDefault="001F204F">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79</w:t>
      </w:r>
      <w:r>
        <w:fldChar w:fldCharType="end"/>
      </w:r>
    </w:p>
    <w:p w:rsidR="00B13653" w:rsidRDefault="001F204F">
      <w:pPr>
        <w:pStyle w:val="indexentry0"/>
      </w:pPr>
      <w:hyperlink w:anchor="section_e28be190a4304bd5a38b7145b3d6afe5">
        <w:r>
          <w:rPr>
            <w:rStyle w:val="Hyperlink"/>
          </w:rPr>
          <w:t xml:space="preserve">jc (Table Row </w:t>
        </w:r>
        <w:r>
          <w:rPr>
            <w:rStyle w:val="Hyperlink"/>
          </w:rPr>
          <w:t>Alignment)</w:t>
        </w:r>
      </w:hyperlink>
      <w:r>
        <w:t xml:space="preserve"> </w:t>
      </w:r>
      <w:r>
        <w:fldChar w:fldCharType="begin"/>
      </w:r>
      <w:r>
        <w:instrText>PAGEREF section_e28be190a4304bd5a38b7145b3d6afe5</w:instrText>
      </w:r>
      <w:r>
        <w:fldChar w:fldCharType="separate"/>
      </w:r>
      <w:r>
        <w:rPr>
          <w:noProof/>
        </w:rPr>
        <w:t>79</w:t>
      </w:r>
      <w:r>
        <w:fldChar w:fldCharType="end"/>
      </w:r>
    </w:p>
    <w:p w:rsidR="00B13653" w:rsidRDefault="00B13653">
      <w:pPr>
        <w:spacing w:before="0" w:after="0"/>
        <w:rPr>
          <w:sz w:val="16"/>
        </w:rPr>
      </w:pPr>
    </w:p>
    <w:p w:rsidR="00B13653" w:rsidRDefault="001F204F">
      <w:pPr>
        <w:pStyle w:val="indexheader"/>
      </w:pPr>
      <w:r>
        <w:t>K</w:t>
      </w:r>
    </w:p>
    <w:p w:rsidR="00B13653" w:rsidRDefault="00B13653">
      <w:pPr>
        <w:spacing w:before="0" w:after="0"/>
        <w:rPr>
          <w:sz w:val="16"/>
        </w:rPr>
      </w:pPr>
    </w:p>
    <w:p w:rsidR="00B13653" w:rsidRDefault="001F204F">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307</w:t>
      </w:r>
      <w:r>
        <w:fldChar w:fldCharType="end"/>
      </w:r>
    </w:p>
    <w:p w:rsidR="00B13653" w:rsidRDefault="001F204F">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59</w:t>
      </w:r>
      <w:r>
        <w:fldChar w:fldCharType="end"/>
      </w:r>
    </w:p>
    <w:p w:rsidR="00B13653" w:rsidRDefault="001F204F">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67</w:t>
      </w:r>
      <w:r>
        <w:fldChar w:fldCharType="end"/>
      </w:r>
    </w:p>
    <w:p w:rsidR="00B13653" w:rsidRDefault="001F204F">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682</w:t>
      </w:r>
      <w:r>
        <w:fldChar w:fldCharType="end"/>
      </w:r>
    </w:p>
    <w:p w:rsidR="00B13653" w:rsidRDefault="001F204F">
      <w:pPr>
        <w:pStyle w:val="indexentry0"/>
      </w:pPr>
      <w:hyperlink w:anchor="section_d44dbd45cbbb4efba0903a85141d00fc">
        <w:r>
          <w:rPr>
            <w:rStyle w:val="Hyperlink"/>
          </w:rPr>
          <w:t>keymap (Key Map Entry)</w:t>
        </w:r>
      </w:hyperlink>
      <w:r>
        <w:t xml:space="preserve"> </w:t>
      </w:r>
      <w:r>
        <w:fldChar w:fldCharType="begin"/>
      </w:r>
      <w:r>
        <w:instrText>PAGEREF section_d44</w:instrText>
      </w:r>
      <w:r>
        <w:instrText>dbd45cbbb4efba0903a85141d00fc</w:instrText>
      </w:r>
      <w:r>
        <w:fldChar w:fldCharType="separate"/>
      </w:r>
      <w:r>
        <w:rPr>
          <w:noProof/>
        </w:rPr>
        <w:t>688</w:t>
      </w:r>
      <w:r>
        <w:fldChar w:fldCharType="end"/>
      </w:r>
    </w:p>
    <w:p w:rsidR="00B13653" w:rsidRDefault="001F204F">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691</w:t>
      </w:r>
      <w:r>
        <w:fldChar w:fldCharType="end"/>
      </w:r>
    </w:p>
    <w:p w:rsidR="00B13653" w:rsidRDefault="001F204F">
      <w:pPr>
        <w:pStyle w:val="indexentry0"/>
      </w:pPr>
      <w:hyperlink w:anchor="section_c29a6b7a6315489f855aa807e12b712d">
        <w:r>
          <w:rPr>
            <w:rStyle w:val="Hyperlink"/>
          </w:rPr>
          <w:t>keymapsBad (Ke</w:t>
        </w:r>
        <w:r>
          <w:rPr>
            <w:rStyle w:val="Hyperlink"/>
          </w:rPr>
          <w:t>y Map Customizations for Mismatched Keyboards)</w:t>
        </w:r>
      </w:hyperlink>
      <w:r>
        <w:t xml:space="preserve"> </w:t>
      </w:r>
      <w:r>
        <w:fldChar w:fldCharType="begin"/>
      </w:r>
      <w:r>
        <w:instrText>PAGEREF section_c29a6b7a6315489f855aa807e12b712d</w:instrText>
      </w:r>
      <w:r>
        <w:fldChar w:fldCharType="separate"/>
      </w:r>
      <w:r>
        <w:rPr>
          <w:noProof/>
        </w:rPr>
        <w:t>692</w:t>
      </w:r>
      <w:r>
        <w:fldChar w:fldCharType="end"/>
      </w:r>
    </w:p>
    <w:p w:rsidR="00B13653" w:rsidRDefault="001F204F">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211</w:t>
      </w:r>
      <w:r>
        <w:fldChar w:fldCharType="end"/>
      </w:r>
    </w:p>
    <w:p w:rsidR="00B13653" w:rsidRDefault="001F204F">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455</w:t>
      </w:r>
      <w:r>
        <w:fldChar w:fldCharType="end"/>
      </w:r>
    </w:p>
    <w:p w:rsidR="00B13653" w:rsidRDefault="001F204F">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w:instrText>
      </w:r>
      <w:r>
        <w:instrText>GEREF section_84486937c3e44d37867268892080944d</w:instrText>
      </w:r>
      <w:r>
        <w:fldChar w:fldCharType="separate"/>
      </w:r>
      <w:r>
        <w:rPr>
          <w:noProof/>
        </w:rPr>
        <w:t>59</w:t>
      </w:r>
      <w:r>
        <w:fldChar w:fldCharType="end"/>
      </w:r>
    </w:p>
    <w:p w:rsidR="00B13653" w:rsidRDefault="001F204F">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332</w:t>
      </w:r>
      <w:r>
        <w:fldChar w:fldCharType="end"/>
      </w:r>
    </w:p>
    <w:p w:rsidR="00B13653" w:rsidRDefault="00B13653">
      <w:pPr>
        <w:spacing w:before="0" w:after="0"/>
        <w:rPr>
          <w:sz w:val="16"/>
        </w:rPr>
      </w:pPr>
    </w:p>
    <w:p w:rsidR="00B13653" w:rsidRDefault="001F204F">
      <w:pPr>
        <w:pStyle w:val="indexheader"/>
      </w:pPr>
      <w:r>
        <w:t>L</w:t>
      </w:r>
    </w:p>
    <w:p w:rsidR="00B13653" w:rsidRDefault="00B13653">
      <w:pPr>
        <w:spacing w:before="0" w:after="0"/>
        <w:rPr>
          <w:sz w:val="16"/>
        </w:rPr>
      </w:pPr>
    </w:p>
    <w:p w:rsidR="00B13653" w:rsidRDefault="001F204F">
      <w:pPr>
        <w:pStyle w:val="indexentry0"/>
      </w:pPr>
      <w:hyperlink w:anchor="section_3e1acc92ae7a4b3db0f756fc7fb20389">
        <w:r>
          <w:rPr>
            <w:rStyle w:val="Hyperlink"/>
          </w:rPr>
          <w:t>label (Form</w:t>
        </w:r>
        <w:r>
          <w:rPr>
            <w:rStyle w:val="Hyperlink"/>
          </w:rPr>
          <w:t xml:space="preserve"> Field Label)</w:t>
        </w:r>
      </w:hyperlink>
      <w:r>
        <w:t xml:space="preserve"> </w:t>
      </w:r>
      <w:r>
        <w:fldChar w:fldCharType="begin"/>
      </w:r>
      <w:r>
        <w:instrText>PAGEREF section_3e1acc92ae7a4b3db0f756fc7fb20389</w:instrText>
      </w:r>
      <w:r>
        <w:fldChar w:fldCharType="separate"/>
      </w:r>
      <w:r>
        <w:rPr>
          <w:noProof/>
        </w:rPr>
        <w:t>221</w:t>
      </w:r>
      <w:r>
        <w:fldChar w:fldCharType="end"/>
      </w:r>
    </w:p>
    <w:p w:rsidR="00B13653" w:rsidRDefault="001F204F">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92</w:t>
      </w:r>
      <w:r>
        <w:fldChar w:fldCharType="end"/>
      </w:r>
    </w:p>
    <w:p w:rsidR="00B13653" w:rsidRDefault="001F204F">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67</w:t>
      </w:r>
      <w:r>
        <w:fldChar w:fldCharType="end"/>
      </w:r>
    </w:p>
    <w:p w:rsidR="00B13653" w:rsidRDefault="001F204F">
      <w:pPr>
        <w:pStyle w:val="indexentry0"/>
      </w:pPr>
      <w:hyperlink w:anchor="section_e0d0fc0796bb4248a832dd0e8e42f001">
        <w:r>
          <w:rPr>
            <w:rStyle w:val="Hyperlink"/>
          </w:rPr>
          <w:t>lastRenderedPageBreak (Position of Last Calcula</w:t>
        </w:r>
        <w:r>
          <w:rPr>
            <w:rStyle w:val="Hyperlink"/>
          </w:rPr>
          <w:t>ted Page Break)</w:t>
        </w:r>
      </w:hyperlink>
      <w:r>
        <w:t xml:space="preserve"> </w:t>
      </w:r>
      <w:r>
        <w:fldChar w:fldCharType="begin"/>
      </w:r>
      <w:r>
        <w:instrText>PAGEREF section_e0d0fc0796bb4248a832dd0e8e42f001</w:instrText>
      </w:r>
      <w:r>
        <w:fldChar w:fldCharType="separate"/>
      </w:r>
      <w:r>
        <w:rPr>
          <w:noProof/>
        </w:rPr>
        <w:t>74</w:t>
      </w:r>
      <w:r>
        <w:fldChar w:fldCharType="end"/>
      </w:r>
    </w:p>
    <w:p w:rsidR="00B13653" w:rsidRDefault="001F204F">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211</w:t>
      </w:r>
      <w:r>
        <w:fldChar w:fldCharType="end"/>
      </w:r>
    </w:p>
    <w:p w:rsidR="00B13653" w:rsidRDefault="001F204F">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101</w:t>
      </w:r>
      <w:r>
        <w:fldChar w:fldCharType="end"/>
      </w:r>
    </w:p>
    <w:p w:rsidR="00B13653" w:rsidRDefault="001F204F">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527</w:t>
      </w:r>
      <w:r>
        <w:fldChar w:fldCharType="end"/>
      </w:r>
    </w:p>
    <w:p w:rsidR="00B13653" w:rsidRDefault="001F204F">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546</w:t>
      </w:r>
      <w:r>
        <w:fldChar w:fldCharType="end"/>
      </w:r>
    </w:p>
    <w:p w:rsidR="00B13653" w:rsidRDefault="001F204F">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546</w:t>
      </w:r>
      <w:r>
        <w:fldChar w:fldCharType="end"/>
      </w:r>
    </w:p>
    <w:p w:rsidR="00B13653" w:rsidRDefault="001F204F">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604</w:t>
      </w:r>
      <w:r>
        <w:fldChar w:fldCharType="end"/>
      </w:r>
    </w:p>
    <w:p w:rsidR="00B13653" w:rsidRDefault="001F204F">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671</w:t>
      </w:r>
      <w:r>
        <w:fldChar w:fldCharType="end"/>
      </w:r>
    </w:p>
    <w:p w:rsidR="00B13653" w:rsidRDefault="001F204F">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547</w:t>
      </w:r>
      <w:r>
        <w:fldChar w:fldCharType="end"/>
      </w:r>
    </w:p>
    <w:p w:rsidR="00B13653" w:rsidRDefault="001F204F">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422</w:t>
      </w:r>
      <w:r>
        <w:fldChar w:fldCharType="end"/>
      </w:r>
    </w:p>
    <w:p w:rsidR="00B13653" w:rsidRDefault="001F204F">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157</w:t>
      </w:r>
      <w:r>
        <w:fldChar w:fldCharType="end"/>
      </w:r>
    </w:p>
    <w:p w:rsidR="00B13653" w:rsidRDefault="001F204F">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96</w:t>
      </w:r>
      <w:r>
        <w:fldChar w:fldCharType="end"/>
      </w:r>
    </w:p>
    <w:p w:rsidR="00B13653" w:rsidRDefault="001F204F">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60</w:t>
      </w:r>
      <w:r>
        <w:fldChar w:fldCharType="end"/>
      </w:r>
    </w:p>
    <w:p w:rsidR="00B13653" w:rsidRDefault="001F204F">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615</w:t>
      </w:r>
      <w:r>
        <w:fldChar w:fldCharType="end"/>
      </w:r>
    </w:p>
    <w:p w:rsidR="00B13653" w:rsidRDefault="001F204F">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w:instrText>
      </w:r>
      <w:r>
        <w:instrText>c60df1e3988a08</w:instrText>
      </w:r>
      <w:r>
        <w:fldChar w:fldCharType="separate"/>
      </w:r>
      <w:r>
        <w:rPr>
          <w:noProof/>
        </w:rPr>
        <w:t>615</w:t>
      </w:r>
      <w:r>
        <w:fldChar w:fldCharType="end"/>
      </w:r>
    </w:p>
    <w:p w:rsidR="00B13653" w:rsidRDefault="001F204F">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615</w:t>
      </w:r>
      <w:r>
        <w:fldChar w:fldCharType="end"/>
      </w:r>
    </w:p>
    <w:p w:rsidR="00B13653" w:rsidRDefault="001F204F">
      <w:pPr>
        <w:pStyle w:val="indexentry0"/>
      </w:pPr>
      <w:hyperlink w:anchor="section_6333f5cc79f94100b4c0709626bbb551">
        <w:r>
          <w:rPr>
            <w:rStyle w:val="Hyperlink"/>
          </w:rPr>
          <w:t>left (Table Leading</w:t>
        </w:r>
        <w:r>
          <w:rPr>
            <w:rStyle w:val="Hyperlink"/>
          </w:rPr>
          <w:t xml:space="preserve"> Edge Border)</w:t>
        </w:r>
      </w:hyperlink>
      <w:r>
        <w:t xml:space="preserve"> </w:t>
      </w:r>
      <w:r>
        <w:fldChar w:fldCharType="begin"/>
      </w:r>
      <w:r>
        <w:instrText>PAGEREF section_6333f5cc79f94100b4c0709626bbb551</w:instrText>
      </w:r>
      <w:r>
        <w:fldChar w:fldCharType="separate"/>
      </w:r>
      <w:r>
        <w:rPr>
          <w:noProof/>
        </w:rPr>
        <w:t>615</w:t>
      </w:r>
      <w:r>
        <w:fldChar w:fldCharType="end"/>
      </w:r>
    </w:p>
    <w:p w:rsidR="00B13653" w:rsidRDefault="001F204F">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660</w:t>
      </w:r>
      <w:r>
        <w:fldChar w:fldCharType="end"/>
      </w:r>
    </w:p>
    <w:p w:rsidR="00B13653" w:rsidRDefault="001F204F">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422</w:t>
      </w:r>
      <w:r>
        <w:fldChar w:fldCharType="end"/>
      </w:r>
    </w:p>
    <w:p w:rsidR="00B13653" w:rsidRDefault="001F204F">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617</w:t>
      </w:r>
      <w:r>
        <w:fldChar w:fldCharType="end"/>
      </w:r>
    </w:p>
    <w:p w:rsidR="00B13653" w:rsidRDefault="001F204F">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838</w:t>
      </w:r>
      <w:r>
        <w:fldChar w:fldCharType="end"/>
      </w:r>
    </w:p>
    <w:p w:rsidR="00B13653" w:rsidRDefault="001F204F">
      <w:pPr>
        <w:pStyle w:val="indexentry0"/>
      </w:pPr>
      <w:hyperlink w:anchor="section_40b7fcb52a8347efb0a42ac4d13aa6e1">
        <w:r>
          <w:rPr>
            <w:rStyle w:val="Hyperlink"/>
          </w:rPr>
          <w:t>Legacy Diagram Text part</w:t>
        </w:r>
      </w:hyperlink>
      <w:r>
        <w:t xml:space="preserve"> </w:t>
      </w:r>
      <w:r>
        <w:fldChar w:fldCharType="begin"/>
      </w:r>
      <w:r>
        <w:instrText>PAGEREF section_40b7fcb</w:instrText>
      </w:r>
      <w:r>
        <w:instrText>52a8347efb0a42ac4d13aa6e1</w:instrText>
      </w:r>
      <w:r>
        <w:fldChar w:fldCharType="separate"/>
      </w:r>
      <w:r>
        <w:rPr>
          <w:noProof/>
        </w:rPr>
        <w:t>838</w:t>
      </w:r>
      <w:r>
        <w:fldChar w:fldCharType="end"/>
      </w:r>
    </w:p>
    <w:p w:rsidR="00B13653" w:rsidRDefault="001F204F">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section_8314e929129a4991a7f99f37010521e5</w:instrText>
      </w:r>
      <w:r>
        <w:fldChar w:fldCharType="separate"/>
      </w:r>
      <w:r>
        <w:rPr>
          <w:noProof/>
        </w:rPr>
        <w:t>547</w:t>
      </w:r>
      <w:r>
        <w:fldChar w:fldCharType="end"/>
      </w:r>
    </w:p>
    <w:p w:rsidR="00B13653" w:rsidRDefault="001F204F">
      <w:pPr>
        <w:pStyle w:val="indexentry0"/>
      </w:pPr>
      <w:hyperlink w:anchor="section_d6a74eba0eff4bb6bfc68d69fc7c6aac">
        <w:r>
          <w:rPr>
            <w:rStyle w:val="Hyperlink"/>
          </w:rPr>
          <w:t>LEN</w:t>
        </w:r>
      </w:hyperlink>
      <w:r>
        <w:t xml:space="preserve"> </w:t>
      </w:r>
      <w:r>
        <w:fldChar w:fldCharType="begin"/>
      </w:r>
      <w:r>
        <w:instrText>PAGEREF section_d</w:instrText>
      </w:r>
      <w:r>
        <w:instrText>6a74eba0eff4bb6bfc68d69fc7c6aac</w:instrText>
      </w:r>
      <w:r>
        <w:fldChar w:fldCharType="separate"/>
      </w:r>
      <w:r>
        <w:rPr>
          <w:noProof/>
        </w:rPr>
        <w:t>422</w:t>
      </w:r>
      <w:r>
        <w:fldChar w:fldCharType="end"/>
      </w:r>
    </w:p>
    <w:p w:rsidR="00B13653" w:rsidRDefault="001F204F">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423</w:t>
      </w:r>
      <w:r>
        <w:fldChar w:fldCharType="end"/>
      </w:r>
    </w:p>
    <w:p w:rsidR="00B13653" w:rsidRDefault="001F204F">
      <w:pPr>
        <w:pStyle w:val="indexentry0"/>
      </w:pPr>
      <w:hyperlink w:anchor="section_1871b640e0af43cd8bb29ac3ed938a57">
        <w:r>
          <w:rPr>
            <w:rStyle w:val="Hyperlink"/>
          </w:rPr>
          <w:t>lid (Date Picker Language ID)</w:t>
        </w:r>
      </w:hyperlink>
      <w:r>
        <w:t xml:space="preserve"> </w:t>
      </w:r>
      <w:r>
        <w:fldChar w:fldCharType="begin"/>
      </w:r>
      <w:r>
        <w:instrText xml:space="preserve">PAGEREF </w:instrText>
      </w:r>
      <w:r>
        <w:instrText>section_1871b640e0af43cd8bb29ac3ed938a57</w:instrText>
      </w:r>
      <w:r>
        <w:fldChar w:fldCharType="separate"/>
      </w:r>
      <w:r>
        <w:rPr>
          <w:noProof/>
        </w:rPr>
        <w:t>93</w:t>
      </w:r>
      <w:r>
        <w:fldChar w:fldCharType="end"/>
      </w:r>
    </w:p>
    <w:p w:rsidR="00B13653" w:rsidRDefault="001F204F">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74</w:t>
      </w:r>
      <w:r>
        <w:fldChar w:fldCharType="end"/>
      </w:r>
    </w:p>
    <w:p w:rsidR="00B13653" w:rsidRDefault="001F204F">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139</w:t>
      </w:r>
      <w:r>
        <w:fldChar w:fldCharType="end"/>
      </w:r>
    </w:p>
    <w:p w:rsidR="00B13653" w:rsidRDefault="001F204F">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502</w:t>
      </w:r>
      <w:r>
        <w:fldChar w:fldCharType="end"/>
      </w:r>
    </w:p>
    <w:p w:rsidR="00B13653" w:rsidRDefault="001F204F">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589</w:t>
      </w:r>
      <w:r>
        <w:fldChar w:fldCharType="end"/>
      </w:r>
    </w:p>
    <w:p w:rsidR="00B13653" w:rsidRDefault="001F204F">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886</w:t>
      </w:r>
      <w:r>
        <w:fldChar w:fldCharType="end"/>
      </w:r>
    </w:p>
    <w:p w:rsidR="00B13653" w:rsidRDefault="001F204F">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590</w:t>
      </w:r>
      <w:r>
        <w:fldChar w:fldCharType="end"/>
      </w:r>
    </w:p>
    <w:p w:rsidR="00B13653" w:rsidRDefault="001F204F">
      <w:pPr>
        <w:pStyle w:val="indexentry0"/>
      </w:pPr>
      <w:hyperlink w:anchor="section_ea84aac10fc148abbcb96b67689d0a1a">
        <w:r>
          <w:rPr>
            <w:rStyle w:val="Hyperlink"/>
          </w:rPr>
          <w:t>limUpp (Upper-Limit Object)</w:t>
        </w:r>
      </w:hyperlink>
      <w:r>
        <w:t xml:space="preserve"> </w:t>
      </w:r>
      <w:r>
        <w:fldChar w:fldCharType="begin"/>
      </w:r>
      <w:r>
        <w:instrText>PAGEREF section_ea84aa</w:instrText>
      </w:r>
      <w:r>
        <w:instrText>c10fc148abbcb96b67689d0a1a</w:instrText>
      </w:r>
      <w:r>
        <w:fldChar w:fldCharType="separate"/>
      </w:r>
      <w:r>
        <w:rPr>
          <w:noProof/>
        </w:rPr>
        <w:t>590</w:t>
      </w:r>
      <w:r>
        <w:fldChar w:fldCharType="end"/>
      </w:r>
    </w:p>
    <w:p w:rsidR="00B13653" w:rsidRDefault="001F204F">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577</w:t>
      </w:r>
      <w:r>
        <w:fldChar w:fldCharType="end"/>
      </w:r>
    </w:p>
    <w:p w:rsidR="00B13653" w:rsidRDefault="001F204F">
      <w:pPr>
        <w:pStyle w:val="indexentry0"/>
      </w:pPr>
      <w:hyperlink w:anchor="section_2b6707526d64462a824f275717267aa9">
        <w:r>
          <w:rPr>
            <w:rStyle w:val="Hyperlink"/>
          </w:rPr>
          <w:t>line (Line)</w:t>
        </w:r>
      </w:hyperlink>
      <w:r>
        <w:t xml:space="preserve"> </w:t>
      </w:r>
      <w:r>
        <w:fldChar w:fldCharType="begin"/>
      </w:r>
      <w:r>
        <w:instrText xml:space="preserve">PAGEREF </w:instrText>
      </w:r>
      <w:r>
        <w:instrText>section_2b6707526d64462a824f275717267aa9</w:instrText>
      </w:r>
      <w:r>
        <w:fldChar w:fldCharType="separate"/>
      </w:r>
      <w:r>
        <w:rPr>
          <w:noProof/>
        </w:rPr>
        <w:t>638</w:t>
      </w:r>
      <w:r>
        <w:fldChar w:fldCharType="end"/>
      </w:r>
    </w:p>
    <w:p w:rsidR="00B13653" w:rsidRDefault="001F204F">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547</w:t>
      </w:r>
      <w:r>
        <w:fldChar w:fldCharType="end"/>
      </w:r>
    </w:p>
    <w:p w:rsidR="00B13653" w:rsidRDefault="001F204F">
      <w:pPr>
        <w:pStyle w:val="indexentry0"/>
      </w:pPr>
      <w:hyperlink w:anchor="section_28cc58e871c2454c9c4eef78fa758552">
        <w:r>
          <w:rPr>
            <w:rStyle w:val="Hyperlink"/>
          </w:rPr>
          <w:t>lineCha</w:t>
        </w:r>
        <w:r>
          <w:rPr>
            <w:rStyle w:val="Hyperlink"/>
          </w:rPr>
          <w:t>rt (Line Charts)</w:t>
        </w:r>
      </w:hyperlink>
      <w:r>
        <w:t xml:space="preserve"> </w:t>
      </w:r>
      <w:r>
        <w:fldChar w:fldCharType="begin"/>
      </w:r>
      <w:r>
        <w:instrText>PAGEREF section_28cc58e871c2454c9c4eef78fa758552</w:instrText>
      </w:r>
      <w:r>
        <w:fldChar w:fldCharType="separate"/>
      </w:r>
      <w:r>
        <w:rPr>
          <w:noProof/>
        </w:rPr>
        <w:t>547</w:t>
      </w:r>
      <w:r>
        <w:fldChar w:fldCharType="end"/>
      </w:r>
    </w:p>
    <w:p w:rsidR="00B13653" w:rsidRDefault="001F204F">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423</w:t>
      </w:r>
      <w:r>
        <w:fldChar w:fldCharType="end"/>
      </w:r>
    </w:p>
    <w:p w:rsidR="00B13653" w:rsidRDefault="001F204F">
      <w:pPr>
        <w:pStyle w:val="indexentry0"/>
      </w:pPr>
      <w:hyperlink w:anchor="section_351591f1308643f6ae05df9d004e653c">
        <w:r>
          <w:rPr>
            <w:rStyle w:val="Hyperlink"/>
          </w:rPr>
          <w:t>li</w:t>
        </w:r>
        <w:r>
          <w:rPr>
            <w:rStyle w:val="Hyperlink"/>
          </w:rPr>
          <w:t>neTo (Wrapping Polygon Line End Position)</w:t>
        </w:r>
      </w:hyperlink>
      <w:r>
        <w:t xml:space="preserve"> </w:t>
      </w:r>
      <w:r>
        <w:fldChar w:fldCharType="begin"/>
      </w:r>
      <w:r>
        <w:instrText>PAGEREF section_351591f1308643f6ae05df9d004e653c</w:instrText>
      </w:r>
      <w:r>
        <w:fldChar w:fldCharType="separate"/>
      </w:r>
      <w:r>
        <w:rPr>
          <w:noProof/>
        </w:rPr>
        <w:t>517</w:t>
      </w:r>
      <w:r>
        <w:fldChar w:fldCharType="end"/>
      </w:r>
    </w:p>
    <w:p w:rsidR="00B13653" w:rsidRDefault="001F204F">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211</w:t>
      </w:r>
      <w:r>
        <w:fldChar w:fldCharType="end"/>
      </w:r>
    </w:p>
    <w:p w:rsidR="00B13653" w:rsidRDefault="001F204F">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463</w:t>
      </w:r>
      <w:r>
        <w:fldChar w:fldCharType="end"/>
      </w:r>
    </w:p>
    <w:p w:rsidR="00B13653" w:rsidRDefault="001F204F">
      <w:pPr>
        <w:pStyle w:val="indexentry0"/>
      </w:pPr>
      <w:hyperlink w:anchor="section_a1ed4f25b4cf446a89352c1579325c94">
        <w:r>
          <w:rPr>
            <w:rStyle w:val="Hyperlink"/>
          </w:rPr>
          <w:t>link (Linked Style Reference)</w:t>
        </w:r>
      </w:hyperlink>
      <w:r>
        <w:t xml:space="preserve"> </w:t>
      </w:r>
      <w:r>
        <w:fldChar w:fldCharType="begin"/>
      </w:r>
      <w:r>
        <w:instrText>PAGEREF section_</w:instrText>
      </w:r>
      <w:r>
        <w:instrText>a1ed4f25b4cf446a89352c1579325c94</w:instrText>
      </w:r>
      <w:r>
        <w:fldChar w:fldCharType="separate"/>
      </w:r>
      <w:r>
        <w:rPr>
          <w:noProof/>
        </w:rPr>
        <w:t>101</w:t>
      </w:r>
      <w:r>
        <w:fldChar w:fldCharType="end"/>
      </w:r>
    </w:p>
    <w:p w:rsidR="00B13653" w:rsidRDefault="001F204F">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139</w:t>
      </w:r>
      <w:r>
        <w:fldChar w:fldCharType="end"/>
      </w:r>
    </w:p>
    <w:p w:rsidR="00B13653" w:rsidRDefault="001F204F">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section_74bbd2fc5f9d4456940afe7b4aa5b4c2</w:instrText>
      </w:r>
      <w:r>
        <w:fldChar w:fldCharType="separate"/>
      </w:r>
      <w:r>
        <w:rPr>
          <w:noProof/>
        </w:rPr>
        <w:t>661</w:t>
      </w:r>
      <w:r>
        <w:fldChar w:fldCharType="end"/>
      </w:r>
    </w:p>
    <w:p w:rsidR="00B13653" w:rsidRDefault="001F204F">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w:instrText>
      </w:r>
      <w:r>
        <w:instrText>4763f3</w:instrText>
      </w:r>
      <w:r>
        <w:fldChar w:fldCharType="separate"/>
      </w:r>
      <w:r>
        <w:rPr>
          <w:noProof/>
        </w:rPr>
        <w:t>221</w:t>
      </w:r>
      <w:r>
        <w:fldChar w:fldCharType="end"/>
      </w:r>
    </w:p>
    <w:p w:rsidR="00B13653" w:rsidRDefault="001F204F">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671</w:t>
      </w:r>
      <w:r>
        <w:fldChar w:fldCharType="end"/>
      </w:r>
    </w:p>
    <w:p w:rsidR="00B13653" w:rsidRDefault="001F204F">
      <w:pPr>
        <w:pStyle w:val="indexentry0"/>
      </w:pPr>
      <w:hyperlink w:anchor="section_da16701c070d4425961f496394df6d8a">
        <w:r>
          <w:rPr>
            <w:rStyle w:val="Hyperlink"/>
          </w:rPr>
          <w:t>LISTNUM</w:t>
        </w:r>
      </w:hyperlink>
      <w:r>
        <w:t xml:space="preserve"> </w:t>
      </w:r>
      <w:r>
        <w:fldChar w:fldCharType="begin"/>
      </w:r>
      <w:r>
        <w:instrText>PAGEREF section_da16701c070d</w:instrText>
      </w:r>
      <w:r>
        <w:instrText>4425961f496394df6d8a</w:instrText>
      </w:r>
      <w:r>
        <w:fldChar w:fldCharType="separate"/>
      </w:r>
      <w:r>
        <w:rPr>
          <w:noProof/>
        </w:rPr>
        <w:t>212</w:t>
      </w:r>
      <w:r>
        <w:fldChar w:fldCharType="end"/>
      </w:r>
    </w:p>
    <w:p w:rsidR="00B13653" w:rsidRDefault="001F204F">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149</w:t>
      </w:r>
      <w:r>
        <w:fldChar w:fldCharType="end"/>
      </w:r>
    </w:p>
    <w:p w:rsidR="00B13653" w:rsidRDefault="001F204F">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491</w:t>
      </w:r>
      <w:r>
        <w:fldChar w:fldCharType="end"/>
      </w:r>
    </w:p>
    <w:p w:rsidR="00B13653" w:rsidRDefault="001F204F">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533</w:t>
      </w:r>
      <w:r>
        <w:fldChar w:fldCharType="end"/>
      </w:r>
    </w:p>
    <w:p w:rsidR="00B13653" w:rsidRDefault="001F204F">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533</w:t>
      </w:r>
      <w:r>
        <w:fldChar w:fldCharType="end"/>
      </w:r>
    </w:p>
    <w:p w:rsidR="00B13653" w:rsidRDefault="001F204F">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533</w:t>
      </w:r>
      <w:r>
        <w:fldChar w:fldCharType="end"/>
      </w:r>
    </w:p>
    <w:p w:rsidR="00B13653" w:rsidRDefault="001F204F">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97</w:t>
      </w:r>
      <w:r>
        <w:fldChar w:fldCharType="end"/>
      </w:r>
    </w:p>
    <w:p w:rsidR="00B13653" w:rsidRDefault="001F204F">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533</w:t>
      </w:r>
      <w:r>
        <w:fldChar w:fldCharType="end"/>
      </w:r>
    </w:p>
    <w:p w:rsidR="00B13653" w:rsidRDefault="001F204F">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500</w:t>
      </w:r>
      <w:r>
        <w:fldChar w:fldCharType="end"/>
      </w:r>
    </w:p>
    <w:p w:rsidR="00B13653" w:rsidRDefault="001F204F">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524</w:t>
      </w:r>
      <w:r>
        <w:fldChar w:fldCharType="end"/>
      </w:r>
    </w:p>
    <w:p w:rsidR="00B13653" w:rsidRDefault="001F204F">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533</w:t>
      </w:r>
      <w:r>
        <w:fldChar w:fldCharType="end"/>
      </w:r>
    </w:p>
    <w:p w:rsidR="00B13653" w:rsidRDefault="001F204F">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533</w:t>
      </w:r>
      <w:r>
        <w:fldChar w:fldCharType="end"/>
      </w:r>
    </w:p>
    <w:p w:rsidR="00B13653" w:rsidRDefault="001F204F">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334</w:t>
      </w:r>
      <w:r>
        <w:fldChar w:fldCharType="end"/>
      </w:r>
    </w:p>
    <w:p w:rsidR="00B13653" w:rsidRDefault="001F204F">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661</w:t>
      </w:r>
      <w:r>
        <w:fldChar w:fldCharType="end"/>
      </w:r>
    </w:p>
    <w:p w:rsidR="00B13653" w:rsidRDefault="001F204F">
      <w:pPr>
        <w:pStyle w:val="indexentry0"/>
      </w:pPr>
      <w:hyperlink w:anchor="section_4dc6867741fa4e15a3af9aecb84e03c9">
        <w:r>
          <w:rPr>
            <w:rStyle w:val="Hyperlink"/>
          </w:rPr>
          <w:t>LockedField (Embedded Object Cannot Be Refreshed)</w:t>
        </w:r>
      </w:hyperlink>
      <w:r>
        <w:t xml:space="preserve"> </w:t>
      </w:r>
      <w:r>
        <w:fldChar w:fldCharType="begin"/>
      </w:r>
      <w:r>
        <w:instrText>PAGEREF section_4dc6867741fa4e15a3af9aecb84e03c9</w:instrText>
      </w:r>
      <w:r>
        <w:fldChar w:fldCharType="separate"/>
      </w:r>
      <w:r>
        <w:rPr>
          <w:noProof/>
        </w:rPr>
        <w:t>661</w:t>
      </w:r>
      <w:r>
        <w:fldChar w:fldCharType="end"/>
      </w:r>
    </w:p>
    <w:p w:rsidR="00B13653" w:rsidRDefault="001F204F">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423</w:t>
      </w:r>
      <w:r>
        <w:fldChar w:fldCharType="end"/>
      </w:r>
    </w:p>
    <w:p w:rsidR="00B13653" w:rsidRDefault="001F204F">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424</w:t>
      </w:r>
      <w:r>
        <w:fldChar w:fldCharType="end"/>
      </w:r>
    </w:p>
    <w:p w:rsidR="00B13653" w:rsidRDefault="001F204F">
      <w:pPr>
        <w:pStyle w:val="indexentry0"/>
      </w:pPr>
      <w:hyperlink w:anchor="section_30e516d248dd4052be896aae823b298e">
        <w:r>
          <w:rPr>
            <w:rStyle w:val="Hyperlink"/>
          </w:rPr>
          <w:t>LOGINV</w:t>
        </w:r>
      </w:hyperlink>
      <w:r>
        <w:t xml:space="preserve"> </w:t>
      </w:r>
      <w:r>
        <w:fldChar w:fldCharType="begin"/>
      </w:r>
      <w:r>
        <w:instrText>PAGEREF sect</w:instrText>
      </w:r>
      <w:r>
        <w:instrText>ion_30e516d248dd4052be896aae823b298e</w:instrText>
      </w:r>
      <w:r>
        <w:fldChar w:fldCharType="separate"/>
      </w:r>
      <w:r>
        <w:rPr>
          <w:noProof/>
        </w:rPr>
        <w:t>424</w:t>
      </w:r>
      <w:r>
        <w:fldChar w:fldCharType="end"/>
      </w:r>
    </w:p>
    <w:p w:rsidR="00B13653" w:rsidRDefault="001F204F">
      <w:pPr>
        <w:pStyle w:val="indexentry0"/>
      </w:pPr>
      <w:hyperlink w:anchor="section_572fe441c59643d68a9f2a5baeae54a4">
        <w:r>
          <w:rPr>
            <w:rStyle w:val="Hyperlink"/>
          </w:rPr>
          <w:t>LOGNORMDIST</w:t>
        </w:r>
      </w:hyperlink>
      <w:r>
        <w:t xml:space="preserve"> </w:t>
      </w:r>
      <w:r>
        <w:fldChar w:fldCharType="begin"/>
      </w:r>
      <w:r>
        <w:instrText>PAGEREF section_572fe441c59643d68a9f2a5baeae54a4</w:instrText>
      </w:r>
      <w:r>
        <w:fldChar w:fldCharType="separate"/>
      </w:r>
      <w:r>
        <w:rPr>
          <w:noProof/>
        </w:rPr>
        <w:t>424</w:t>
      </w:r>
      <w:r>
        <w:fldChar w:fldCharType="end"/>
      </w:r>
    </w:p>
    <w:p w:rsidR="00B13653" w:rsidRDefault="001F204F">
      <w:pPr>
        <w:pStyle w:val="indexentry0"/>
      </w:pPr>
      <w:hyperlink w:anchor="section_78d73854b7934cd682ef994e57d303db">
        <w:r>
          <w:rPr>
            <w:rStyle w:val="Hyperlink"/>
          </w:rPr>
          <w:t>Long Properties</w:t>
        </w:r>
      </w:hyperlink>
      <w:r>
        <w:t xml:space="preserve"> </w:t>
      </w:r>
      <w:r>
        <w:fldChar w:fldCharType="begin"/>
      </w:r>
      <w:r>
        <w:instrText>PAGEREF se</w:instrText>
      </w:r>
      <w:r>
        <w:instrText>ction_78d73854b7934cd682ef994e57d303db</w:instrText>
      </w:r>
      <w:r>
        <w:fldChar w:fldCharType="separate"/>
      </w:r>
      <w:r>
        <w:rPr>
          <w:noProof/>
        </w:rPr>
        <w:t>863</w:t>
      </w:r>
      <w:r>
        <w:fldChar w:fldCharType="end"/>
      </w:r>
    </w:p>
    <w:p w:rsidR="00B13653" w:rsidRDefault="001F204F">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864</w:t>
      </w:r>
      <w:r>
        <w:fldChar w:fldCharType="end"/>
      </w:r>
    </w:p>
    <w:p w:rsidR="00B13653" w:rsidRDefault="001F204F">
      <w:pPr>
        <w:pStyle w:val="indexentry0"/>
      </w:pPr>
      <w:hyperlink w:anchor="section_a29af684e8d2433685bb33f038481e2c">
        <w:r>
          <w:rPr>
            <w:rStyle w:val="Hyperlink"/>
          </w:rPr>
          <w:t>longDesc (Frame</w:t>
        </w:r>
        <w:r>
          <w:rPr>
            <w:rStyle w:val="Hyperlink"/>
          </w:rPr>
          <w:t xml:space="preserve"> Long Description)</w:t>
        </w:r>
      </w:hyperlink>
      <w:r>
        <w:t xml:space="preserve"> </w:t>
      </w:r>
      <w:r>
        <w:fldChar w:fldCharType="begin"/>
      </w:r>
      <w:r>
        <w:instrText>PAGEREF section_a29af684e8d2433685bb33f038481e2c</w:instrText>
      </w:r>
      <w:r>
        <w:fldChar w:fldCharType="separate"/>
      </w:r>
      <w:r>
        <w:rPr>
          <w:noProof/>
        </w:rPr>
        <w:t>157</w:t>
      </w:r>
      <w:r>
        <w:fldChar w:fldCharType="end"/>
      </w:r>
    </w:p>
    <w:p w:rsidR="00B13653" w:rsidRDefault="001F204F">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864</w:t>
      </w:r>
      <w:r>
        <w:fldChar w:fldCharType="end"/>
      </w:r>
    </w:p>
    <w:p w:rsidR="00B13653" w:rsidRDefault="001F204F">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section_e142bd7e59954bcfaaa84317a6eb9396</w:instrText>
      </w:r>
      <w:r>
        <w:fldChar w:fldCharType="separate"/>
      </w:r>
      <w:r>
        <w:rPr>
          <w:noProof/>
        </w:rPr>
        <w:t>864</w:t>
      </w:r>
      <w:r>
        <w:fldChar w:fldCharType="end"/>
      </w:r>
    </w:p>
    <w:p w:rsidR="00B13653" w:rsidRDefault="001F204F">
      <w:pPr>
        <w:pStyle w:val="indexentry0"/>
      </w:pPr>
      <w:hyperlink w:anchor="section_2e117ead5ede4f1bb2d9bf4a463da221">
        <w:r>
          <w:rPr>
            <w:rStyle w:val="Hyperlink"/>
          </w:rPr>
          <w:t>lsdException (Latent Style Exc</w:t>
        </w:r>
        <w:r>
          <w:rPr>
            <w:rStyle w:val="Hyperlink"/>
          </w:rPr>
          <w:t>eption)</w:t>
        </w:r>
      </w:hyperlink>
      <w:r>
        <w:t xml:space="preserve"> </w:t>
      </w:r>
      <w:r>
        <w:fldChar w:fldCharType="begin"/>
      </w:r>
      <w:r>
        <w:instrText>PAGEREF section_2e117ead5ede4f1bb2d9bf4a463da221</w:instrText>
      </w:r>
      <w:r>
        <w:fldChar w:fldCharType="separate"/>
      </w:r>
      <w:r>
        <w:rPr>
          <w:noProof/>
        </w:rPr>
        <w:t>101</w:t>
      </w:r>
      <w:r>
        <w:fldChar w:fldCharType="end"/>
      </w:r>
    </w:p>
    <w:p w:rsidR="00B13653" w:rsidRDefault="001F204F">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500</w:t>
      </w:r>
      <w:r>
        <w:fldChar w:fldCharType="end"/>
      </w:r>
    </w:p>
    <w:p w:rsidR="00B13653" w:rsidRDefault="001F204F">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500</w:t>
      </w:r>
      <w:r>
        <w:fldChar w:fldCharType="end"/>
      </w:r>
    </w:p>
    <w:p w:rsidR="00B13653" w:rsidRDefault="001F204F">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508</w:t>
      </w:r>
      <w:r>
        <w:fldChar w:fldCharType="end"/>
      </w:r>
    </w:p>
    <w:p w:rsidR="00B13653" w:rsidRDefault="001F204F">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495</w:t>
      </w:r>
      <w:r>
        <w:fldChar w:fldCharType="end"/>
      </w:r>
    </w:p>
    <w:p w:rsidR="00B13653" w:rsidRDefault="001F204F">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495</w:t>
      </w:r>
      <w:r>
        <w:fldChar w:fldCharType="end"/>
      </w:r>
    </w:p>
    <w:p w:rsidR="00B13653" w:rsidRDefault="001F204F">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496</w:t>
      </w:r>
      <w:r>
        <w:fldChar w:fldCharType="end"/>
      </w:r>
    </w:p>
    <w:p w:rsidR="00B13653" w:rsidRDefault="001F204F">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547</w:t>
      </w:r>
      <w:r>
        <w:fldChar w:fldCharType="end"/>
      </w:r>
    </w:p>
    <w:p w:rsidR="00B13653" w:rsidRDefault="001F204F">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section_895f4d8b0bff4f5ba8fe36595d6ca794</w:instrText>
      </w:r>
      <w:r>
        <w:fldChar w:fldCharType="separate"/>
      </w:r>
      <w:r>
        <w:rPr>
          <w:noProof/>
        </w:rPr>
        <w:t>118</w:t>
      </w:r>
      <w:r>
        <w:fldChar w:fldCharType="end"/>
      </w:r>
    </w:p>
    <w:p w:rsidR="00B13653" w:rsidRDefault="001F204F">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w:instrText>
      </w:r>
      <w:r>
        <w:instrText>83bf1ec4ae18c5d314f27742479</w:instrText>
      </w:r>
      <w:r>
        <w:fldChar w:fldCharType="separate"/>
      </w:r>
      <w:r>
        <w:rPr>
          <w:noProof/>
        </w:rPr>
        <w:t>118</w:t>
      </w:r>
      <w:r>
        <w:fldChar w:fldCharType="end"/>
      </w:r>
    </w:p>
    <w:p w:rsidR="00B13653" w:rsidRDefault="001F204F">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531</w:t>
      </w:r>
      <w:r>
        <w:fldChar w:fldCharType="end"/>
      </w:r>
    </w:p>
    <w:p w:rsidR="00B13653" w:rsidRDefault="001F204F">
      <w:pPr>
        <w:pStyle w:val="indexentry0"/>
      </w:pPr>
      <w:hyperlink w:anchor="section_b38501622477401f850f1df6753a0f6a">
        <w:r>
          <w:rPr>
            <w:rStyle w:val="Hyperlink"/>
          </w:rPr>
          <w:t>lvl2pPr (List L</w:t>
        </w:r>
        <w:r>
          <w:rPr>
            <w:rStyle w:val="Hyperlink"/>
          </w:rPr>
          <w:t>evel 2 Text Style)</w:t>
        </w:r>
      </w:hyperlink>
      <w:r>
        <w:t xml:space="preserve"> </w:t>
      </w:r>
      <w:r>
        <w:fldChar w:fldCharType="begin"/>
      </w:r>
      <w:r>
        <w:instrText>PAGEREF section_b38501622477401f850f1df6753a0f6a</w:instrText>
      </w:r>
      <w:r>
        <w:fldChar w:fldCharType="separate"/>
      </w:r>
      <w:r>
        <w:rPr>
          <w:noProof/>
        </w:rPr>
        <w:t>532</w:t>
      </w:r>
      <w:r>
        <w:fldChar w:fldCharType="end"/>
      </w:r>
    </w:p>
    <w:p w:rsidR="00B13653" w:rsidRDefault="001F204F">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532</w:t>
      </w:r>
      <w:r>
        <w:fldChar w:fldCharType="end"/>
      </w:r>
    </w:p>
    <w:p w:rsidR="00B13653" w:rsidRDefault="001F204F">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532</w:t>
      </w:r>
      <w:r>
        <w:fldChar w:fldCharType="end"/>
      </w:r>
    </w:p>
    <w:p w:rsidR="00B13653" w:rsidRDefault="001F204F">
      <w:pPr>
        <w:pStyle w:val="indexentry0"/>
      </w:pPr>
      <w:hyperlink w:anchor="section_e5ca15241c834a9689ad5c13442ac84e">
        <w:r>
          <w:rPr>
            <w:rStyle w:val="Hyperlink"/>
          </w:rPr>
          <w:t>lvl5pPr (List Level 5 Text Style)</w:t>
        </w:r>
      </w:hyperlink>
      <w:r>
        <w:t xml:space="preserve"> </w:t>
      </w:r>
      <w:r>
        <w:fldChar w:fldCharType="begin"/>
      </w:r>
      <w:r>
        <w:instrText>PAGEREF se</w:instrText>
      </w:r>
      <w:r>
        <w:instrText>ction_e5ca15241c834a9689ad5c13442ac84e</w:instrText>
      </w:r>
      <w:r>
        <w:fldChar w:fldCharType="separate"/>
      </w:r>
      <w:r>
        <w:rPr>
          <w:noProof/>
        </w:rPr>
        <w:t>532</w:t>
      </w:r>
      <w:r>
        <w:fldChar w:fldCharType="end"/>
      </w:r>
    </w:p>
    <w:p w:rsidR="00B13653" w:rsidRDefault="001F204F">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532</w:t>
      </w:r>
      <w:r>
        <w:fldChar w:fldCharType="end"/>
      </w:r>
    </w:p>
    <w:p w:rsidR="00B13653" w:rsidRDefault="001F204F">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532</w:t>
      </w:r>
      <w:r>
        <w:fldChar w:fldCharType="end"/>
      </w:r>
    </w:p>
    <w:p w:rsidR="00B13653" w:rsidRDefault="001F204F">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532</w:t>
      </w:r>
      <w:r>
        <w:fldChar w:fldCharType="end"/>
      </w:r>
    </w:p>
    <w:p w:rsidR="00B13653" w:rsidRDefault="001F204F">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532</w:t>
      </w:r>
      <w:r>
        <w:fldChar w:fldCharType="end"/>
      </w:r>
    </w:p>
    <w:p w:rsidR="00B13653" w:rsidRDefault="001F204F">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w:instrText>
      </w:r>
      <w:r>
        <w:instrText>609fcdf</w:instrText>
      </w:r>
      <w:r>
        <w:fldChar w:fldCharType="separate"/>
      </w:r>
      <w:r>
        <w:rPr>
          <w:noProof/>
        </w:rPr>
        <w:t>118</w:t>
      </w:r>
      <w:r>
        <w:fldChar w:fldCharType="end"/>
      </w:r>
    </w:p>
    <w:p w:rsidR="00B13653" w:rsidRDefault="001F204F">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section_140a2cd92f26456d9760ae6ecef4e8b5</w:instrText>
      </w:r>
      <w:r>
        <w:fldChar w:fldCharType="separate"/>
      </w:r>
      <w:r>
        <w:rPr>
          <w:noProof/>
        </w:rPr>
        <w:t>118</w:t>
      </w:r>
      <w:r>
        <w:fldChar w:fldCharType="end"/>
      </w:r>
    </w:p>
    <w:p w:rsidR="00B13653" w:rsidRDefault="001F204F">
      <w:pPr>
        <w:pStyle w:val="indexentry0"/>
      </w:pPr>
      <w:hyperlink w:anchor="section_74f54646dbe040ea90c95ec70107e91d">
        <w:r>
          <w:rPr>
            <w:rStyle w:val="Hyperlink"/>
          </w:rPr>
          <w:t xml:space="preserve">lvlText (Numbering Level </w:t>
        </w:r>
        <w:r>
          <w:rPr>
            <w:rStyle w:val="Hyperlink"/>
          </w:rPr>
          <w:t>Text)</w:t>
        </w:r>
      </w:hyperlink>
      <w:r>
        <w:t xml:space="preserve"> </w:t>
      </w:r>
      <w:r>
        <w:fldChar w:fldCharType="begin"/>
      </w:r>
      <w:r>
        <w:instrText>PAGEREF section_74f54646dbe040ea90c95ec70107e91d</w:instrText>
      </w:r>
      <w:r>
        <w:fldChar w:fldCharType="separate"/>
      </w:r>
      <w:r>
        <w:rPr>
          <w:noProof/>
        </w:rPr>
        <w:t>119</w:t>
      </w:r>
      <w:r>
        <w:fldChar w:fldCharType="end"/>
      </w:r>
    </w:p>
    <w:p w:rsidR="00B13653" w:rsidRDefault="00B13653">
      <w:pPr>
        <w:spacing w:before="0" w:after="0"/>
        <w:rPr>
          <w:sz w:val="16"/>
        </w:rPr>
      </w:pPr>
    </w:p>
    <w:p w:rsidR="00B13653" w:rsidRDefault="001F204F">
      <w:pPr>
        <w:pStyle w:val="indexheader"/>
      </w:pPr>
      <w:r>
        <w:t>M</w:t>
      </w:r>
    </w:p>
    <w:p w:rsidR="00B13653" w:rsidRDefault="00B13653">
      <w:pPr>
        <w:spacing w:before="0" w:after="0"/>
        <w:rPr>
          <w:sz w:val="16"/>
        </w:rPr>
      </w:pPr>
    </w:p>
    <w:p w:rsidR="00B13653" w:rsidRDefault="001F204F">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590</w:t>
      </w:r>
      <w:r>
        <w:fldChar w:fldCharType="end"/>
      </w:r>
    </w:p>
    <w:p w:rsidR="00B13653" w:rsidRDefault="001F204F">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334</w:t>
      </w:r>
      <w:r>
        <w:fldChar w:fldCharType="end"/>
      </w:r>
    </w:p>
    <w:p w:rsidR="00B13653" w:rsidRDefault="001F204F">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w:instrText>
      </w:r>
      <w:r>
        <w:instrText>8b6842d4bda8c7262ac9dd16b0d</w:instrText>
      </w:r>
      <w:r>
        <w:fldChar w:fldCharType="separate"/>
      </w:r>
      <w:r>
        <w:rPr>
          <w:noProof/>
        </w:rPr>
        <w:t>693</w:t>
      </w:r>
      <w:r>
        <w:fldChar w:fldCharType="end"/>
      </w:r>
    </w:p>
    <w:p w:rsidR="00B13653" w:rsidRDefault="001F204F">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212</w:t>
      </w:r>
      <w:r>
        <w:fldChar w:fldCharType="end"/>
      </w:r>
    </w:p>
    <w:p w:rsidR="00B13653" w:rsidRDefault="001F204F">
      <w:pPr>
        <w:pStyle w:val="indexentry0"/>
      </w:pPr>
      <w:r>
        <w:t>Mail Merge (</w:t>
      </w:r>
      <w:hyperlink w:anchor="section_70b993e7519d4c62a55257ff1f7cceac">
        <w:r>
          <w:rPr>
            <w:rStyle w:val="Hyperlink"/>
          </w:rPr>
          <w:t>section 2.1.358</w:t>
        </w:r>
      </w:hyperlink>
      <w:r>
        <w:t xml:space="preserve"> </w:t>
      </w:r>
      <w:r>
        <w:fldChar w:fldCharType="begin"/>
      </w:r>
      <w:r>
        <w:instrText>PAGEREF</w:instrText>
      </w:r>
      <w:r>
        <w:instrText xml:space="preserve"> section_70b993e7519d4c62a55257ff1f7cceac</w:instrText>
      </w:r>
      <w:r>
        <w:fldChar w:fldCharType="separate"/>
      </w:r>
      <w:r>
        <w:rPr>
          <w:noProof/>
        </w:rPr>
        <w:t>136</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772</w:t>
      </w:r>
      <w:r>
        <w:fldChar w:fldCharType="end"/>
      </w:r>
      <w:r>
        <w:t>)</w:t>
      </w:r>
    </w:p>
    <w:p w:rsidR="00B13653" w:rsidRDefault="001F204F">
      <w:pPr>
        <w:pStyle w:val="indexentry0"/>
      </w:pPr>
      <w:hyperlink w:anchor="section_af3dc9138c084843ab40495a92170b96">
        <w:r>
          <w:rPr>
            <w:rStyle w:val="Hyperlink"/>
          </w:rPr>
          <w:t>Mail Merge Recipi</w:t>
        </w:r>
        <w:r>
          <w:rPr>
            <w:rStyle w:val="Hyperlink"/>
          </w:rPr>
          <w:t>ent Data Part</w:t>
        </w:r>
      </w:hyperlink>
      <w:r>
        <w:t xml:space="preserve"> </w:t>
      </w:r>
      <w:r>
        <w:fldChar w:fldCharType="begin"/>
      </w:r>
      <w:r>
        <w:instrText>PAGEREF section_af3dc9138c084843ab40495a92170b96</w:instrText>
      </w:r>
      <w:r>
        <w:fldChar w:fldCharType="separate"/>
      </w:r>
      <w:r>
        <w:rPr>
          <w:noProof/>
        </w:rPr>
        <w:t>680</w:t>
      </w:r>
      <w:r>
        <w:fldChar w:fldCharType="end"/>
      </w:r>
    </w:p>
    <w:p w:rsidR="00B13653" w:rsidRDefault="001F204F">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139</w:t>
      </w:r>
      <w:r>
        <w:fldChar w:fldCharType="end"/>
      </w:r>
    </w:p>
    <w:p w:rsidR="00B13653" w:rsidRDefault="001F204F">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376</w:t>
      </w:r>
      <w:r>
        <w:fldChar w:fldCharType="end"/>
      </w:r>
    </w:p>
    <w:p w:rsidR="00B13653" w:rsidRDefault="001F204F">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547</w:t>
      </w:r>
      <w:r>
        <w:fldChar w:fldCharType="end"/>
      </w:r>
    </w:p>
    <w:p w:rsidR="00B13653" w:rsidRDefault="001F204F">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547</w:t>
      </w:r>
      <w:r>
        <w:fldChar w:fldCharType="end"/>
      </w:r>
    </w:p>
    <w:p w:rsidR="00B13653" w:rsidRDefault="001F204F">
      <w:pPr>
        <w:pStyle w:val="indexentry0"/>
      </w:pPr>
      <w:hyperlink w:anchor="section_72a51ea393964453ad0b70388cc87aaf">
        <w:r>
          <w:rPr>
            <w:rStyle w:val="Hyperlink"/>
          </w:rPr>
          <w:t>ManifestHashAlgorithm (Manifest Hash Algorithm)</w:t>
        </w:r>
      </w:hyperlink>
      <w:r>
        <w:t xml:space="preserve"> </w:t>
      </w:r>
      <w:r>
        <w:fldChar w:fldCharType="begin"/>
      </w:r>
      <w:r>
        <w:instrText>PAGEREF</w:instrText>
      </w:r>
      <w:r>
        <w:instrText xml:space="preserve"> section_72a51ea393964453ad0b70388cc87aaf</w:instrText>
      </w:r>
      <w:r>
        <w:fldChar w:fldCharType="separate"/>
      </w:r>
      <w:r>
        <w:rPr>
          <w:noProof/>
        </w:rPr>
        <w:t>873</w:t>
      </w:r>
      <w:r>
        <w:fldChar w:fldCharType="end"/>
      </w:r>
    </w:p>
    <w:p w:rsidR="00B13653" w:rsidRDefault="001F204F">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548</w:t>
      </w:r>
      <w:r>
        <w:fldChar w:fldCharType="end"/>
      </w:r>
    </w:p>
    <w:p w:rsidR="00B13653" w:rsidRDefault="001F204F">
      <w:pPr>
        <w:pStyle w:val="indexentry0"/>
      </w:pPr>
      <w:hyperlink w:anchor="section_402db8a4378941b1a621df9fe88402ad">
        <w:r>
          <w:rPr>
            <w:rStyle w:val="Hyperlink"/>
          </w:rPr>
          <w:t>map (O</w:t>
        </w:r>
        <w:r>
          <w:rPr>
            <w:rStyle w:val="Hyperlink"/>
          </w:rPr>
          <w:t>LAP Measure Group)</w:t>
        </w:r>
      </w:hyperlink>
      <w:r>
        <w:t xml:space="preserve"> </w:t>
      </w:r>
      <w:r>
        <w:fldChar w:fldCharType="begin"/>
      </w:r>
      <w:r>
        <w:instrText>PAGEREF section_402db8a4378941b1a621df9fe88402ad</w:instrText>
      </w:r>
      <w:r>
        <w:fldChar w:fldCharType="separate"/>
      </w:r>
      <w:r>
        <w:rPr>
          <w:noProof/>
        </w:rPr>
        <w:t>335</w:t>
      </w:r>
      <w:r>
        <w:fldChar w:fldCharType="end"/>
      </w:r>
    </w:p>
    <w:p w:rsidR="00B13653" w:rsidRDefault="001F204F">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section_b99c81f1268a460a96cc4bbbe2ddf7c5</w:instrText>
      </w:r>
      <w:r>
        <w:fldChar w:fldCharType="separate"/>
      </w:r>
      <w:r>
        <w:rPr>
          <w:noProof/>
        </w:rPr>
        <w:t>378</w:t>
      </w:r>
      <w:r>
        <w:fldChar w:fldCharType="end"/>
      </w:r>
    </w:p>
    <w:p w:rsidR="00B13653" w:rsidRDefault="001F204F">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139</w:t>
      </w:r>
      <w:r>
        <w:fldChar w:fldCharType="end"/>
      </w:r>
    </w:p>
    <w:p w:rsidR="00B13653" w:rsidRDefault="001F204F">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548</w:t>
      </w:r>
      <w:r>
        <w:fldChar w:fldCharType="end"/>
      </w:r>
    </w:p>
    <w:p w:rsidR="00B13653" w:rsidRDefault="001F204F">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548</w:t>
      </w:r>
      <w:r>
        <w:fldChar w:fldCharType="end"/>
      </w:r>
    </w:p>
    <w:p w:rsidR="00B13653" w:rsidRDefault="001F204F">
      <w:pPr>
        <w:pStyle w:val="indexentry0"/>
      </w:pPr>
      <w:hyperlink w:anchor="section_786223f8442d48c9917706e8cd54c027">
        <w:r>
          <w:rPr>
            <w:rStyle w:val="Hyperlink"/>
          </w:rPr>
          <w:t>Markup Compatibility Attributes and Elements</w:t>
        </w:r>
      </w:hyperlink>
      <w:r>
        <w:t xml:space="preserve"> </w:t>
      </w:r>
      <w:r>
        <w:fldChar w:fldCharType="begin"/>
      </w:r>
      <w:r>
        <w:instrText>PAGEREF section_7862</w:instrText>
      </w:r>
      <w:r>
        <w:instrText>23f8442d48c9917706e8cd54c027</w:instrText>
      </w:r>
      <w:r>
        <w:fldChar w:fldCharType="separate"/>
      </w:r>
      <w:r>
        <w:rPr>
          <w:noProof/>
        </w:rPr>
        <w:t>614</w:t>
      </w:r>
      <w:r>
        <w:fldChar w:fldCharType="end"/>
      </w:r>
    </w:p>
    <w:p w:rsidR="00B13653" w:rsidRDefault="001F204F">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424</w:t>
      </w:r>
      <w:r>
        <w:fldChar w:fldCharType="end"/>
      </w:r>
    </w:p>
    <w:p w:rsidR="00B13653" w:rsidRDefault="001F204F">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585</w:t>
      </w:r>
      <w:r>
        <w:fldChar w:fldCharType="end"/>
      </w:r>
    </w:p>
    <w:p w:rsidR="00B13653" w:rsidRDefault="001F204F">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885</w:t>
      </w:r>
      <w:r>
        <w:fldChar w:fldCharType="end"/>
      </w:r>
    </w:p>
    <w:p w:rsidR="00B13653" w:rsidRDefault="001F204F">
      <w:pPr>
        <w:pStyle w:val="indexentry0"/>
      </w:pPr>
      <w:hyperlink w:anchor="section_859a8ba5a34c4eacbfbed0f7049d52d7">
        <w:r>
          <w:rPr>
            <w:rStyle w:val="Hyperlink"/>
          </w:rPr>
          <w:t>mathFont (Math Font</w:t>
        </w:r>
        <w:r>
          <w:rPr>
            <w:rStyle w:val="Hyperlink"/>
          </w:rPr>
          <w:t>)</w:t>
        </w:r>
      </w:hyperlink>
      <w:r>
        <w:t xml:space="preserve"> </w:t>
      </w:r>
      <w:r>
        <w:fldChar w:fldCharType="begin"/>
      </w:r>
      <w:r>
        <w:instrText>PAGEREF section_859a8ba5a34c4eacbfbed0f7049d52d7</w:instrText>
      </w:r>
      <w:r>
        <w:fldChar w:fldCharType="separate"/>
      </w:r>
      <w:r>
        <w:rPr>
          <w:noProof/>
        </w:rPr>
        <w:t>590</w:t>
      </w:r>
      <w:r>
        <w:fldChar w:fldCharType="end"/>
      </w:r>
    </w:p>
    <w:p w:rsidR="00B13653" w:rsidRDefault="001F204F">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548</w:t>
      </w:r>
      <w:r>
        <w:fldChar w:fldCharType="end"/>
      </w:r>
    </w:p>
    <w:p w:rsidR="00B13653" w:rsidRDefault="001F204F">
      <w:pPr>
        <w:pStyle w:val="indexentry0"/>
      </w:pPr>
      <w:hyperlink w:anchor="section_d3fababa849446e59d8c22b7b113dc40">
        <w:r>
          <w:rPr>
            <w:rStyle w:val="Hyperlink"/>
          </w:rPr>
          <w:t>Max (Scrol</w:t>
        </w:r>
        <w:r>
          <w:rPr>
            <w:rStyle w:val="Hyperlink"/>
          </w:rPr>
          <w:t>l Bar Maximum)</w:t>
        </w:r>
      </w:hyperlink>
      <w:r>
        <w:t xml:space="preserve"> </w:t>
      </w:r>
      <w:r>
        <w:fldChar w:fldCharType="begin"/>
      </w:r>
      <w:r>
        <w:instrText>PAGEREF section_d3fababa849446e59d8c22b7b113dc40</w:instrText>
      </w:r>
      <w:r>
        <w:fldChar w:fldCharType="separate"/>
      </w:r>
      <w:r>
        <w:rPr>
          <w:noProof/>
        </w:rPr>
        <w:t>671</w:t>
      </w:r>
      <w:r>
        <w:fldChar w:fldCharType="end"/>
      </w:r>
    </w:p>
    <w:p w:rsidR="00B13653" w:rsidRDefault="001F204F">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590</w:t>
      </w:r>
      <w:r>
        <w:fldChar w:fldCharType="end"/>
      </w:r>
    </w:p>
    <w:p w:rsidR="00B13653" w:rsidRDefault="001F204F">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221</w:t>
      </w:r>
      <w:r>
        <w:fldChar w:fldCharType="end"/>
      </w:r>
    </w:p>
    <w:p w:rsidR="00B13653" w:rsidRDefault="001F204F">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590</w:t>
      </w:r>
      <w:r>
        <w:fldChar w:fldCharType="end"/>
      </w:r>
    </w:p>
    <w:p w:rsidR="00B13653" w:rsidRDefault="001F204F">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590</w:t>
      </w:r>
      <w:r>
        <w:fldChar w:fldCharType="end"/>
      </w:r>
    </w:p>
    <w:p w:rsidR="00B13653" w:rsidRDefault="001F204F">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424</w:t>
      </w:r>
      <w:r>
        <w:fldChar w:fldCharType="end"/>
      </w:r>
    </w:p>
    <w:p w:rsidR="00B13653" w:rsidRDefault="001F204F">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308</w:t>
      </w:r>
      <w:r>
        <w:fldChar w:fldCharType="end"/>
      </w:r>
    </w:p>
    <w:p w:rsidR="00B13653" w:rsidRDefault="001F204F">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308</w:t>
      </w:r>
      <w:r>
        <w:fldChar w:fldCharType="end"/>
      </w:r>
    </w:p>
    <w:p w:rsidR="00B13653" w:rsidRDefault="001F204F">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335</w:t>
      </w:r>
      <w:r>
        <w:fldChar w:fldCharType="end"/>
      </w:r>
    </w:p>
    <w:p w:rsidR="00B13653" w:rsidRDefault="001F204F">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335</w:t>
      </w:r>
      <w:r>
        <w:fldChar w:fldCharType="end"/>
      </w:r>
    </w:p>
    <w:p w:rsidR="00B13653" w:rsidRDefault="001F204F">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336</w:t>
      </w:r>
      <w:r>
        <w:fldChar w:fldCharType="end"/>
      </w:r>
    </w:p>
    <w:p w:rsidR="00B13653" w:rsidRDefault="001F204F">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810</w:t>
      </w:r>
      <w:r>
        <w:fldChar w:fldCharType="end"/>
      </w:r>
    </w:p>
    <w:p w:rsidR="00B13653" w:rsidRDefault="001F204F">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258</w:t>
      </w:r>
      <w:r>
        <w:fldChar w:fldCharType="end"/>
      </w:r>
    </w:p>
    <w:p w:rsidR="00B13653" w:rsidRDefault="001F204F">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212</w:t>
      </w:r>
      <w:r>
        <w:fldChar w:fldCharType="end"/>
      </w:r>
    </w:p>
    <w:p w:rsidR="00B13653" w:rsidRDefault="001F204F">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850</w:t>
      </w:r>
      <w:r>
        <w:fldChar w:fldCharType="end"/>
      </w:r>
    </w:p>
    <w:p w:rsidR="00B13653" w:rsidRDefault="001F204F">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308</w:t>
      </w:r>
      <w:r>
        <w:fldChar w:fldCharType="end"/>
      </w:r>
    </w:p>
    <w:p w:rsidR="00B13653" w:rsidRDefault="001F204F">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w:instrText>
      </w:r>
      <w:r>
        <w:instrText>942f5adf52f44067facf5</w:instrText>
      </w:r>
      <w:r>
        <w:fldChar w:fldCharType="separate"/>
      </w:r>
      <w:r>
        <w:rPr>
          <w:noProof/>
        </w:rPr>
        <w:t>308</w:t>
      </w:r>
      <w:r>
        <w:fldChar w:fldCharType="end"/>
      </w:r>
    </w:p>
    <w:p w:rsidR="00B13653" w:rsidRDefault="001F204F">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312</w:t>
      </w:r>
      <w:r>
        <w:fldChar w:fldCharType="end"/>
      </w:r>
    </w:p>
    <w:p w:rsidR="00B13653" w:rsidRDefault="001F204F">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825</w:t>
      </w:r>
      <w:r>
        <w:fldChar w:fldCharType="end"/>
      </w:r>
    </w:p>
    <w:p w:rsidR="00B13653" w:rsidRDefault="001F204F">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425</w:t>
      </w:r>
      <w:r>
        <w:fldChar w:fldCharType="end"/>
      </w:r>
    </w:p>
    <w:p w:rsidR="00B13653" w:rsidRDefault="001F204F">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426</w:t>
      </w:r>
      <w:r>
        <w:fldChar w:fldCharType="end"/>
      </w:r>
    </w:p>
    <w:p w:rsidR="00B13653" w:rsidRDefault="001F204F">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426</w:t>
      </w:r>
      <w:r>
        <w:fldChar w:fldCharType="end"/>
      </w:r>
    </w:p>
    <w:p w:rsidR="00B13653" w:rsidRDefault="001F204F">
      <w:pPr>
        <w:pStyle w:val="indexentry0"/>
      </w:pPr>
      <w:hyperlink w:anchor="section_8066396fad5d4ee18d3fbc72fe7b589d">
        <w:r>
          <w:rPr>
            <w:rStyle w:val="Hyperlink"/>
          </w:rPr>
          <w:t>min (Min</w:t>
        </w:r>
        <w:r>
          <w:rPr>
            <w:rStyle w:val="Hyperlink"/>
          </w:rPr>
          <w:t>imum)</w:t>
        </w:r>
      </w:hyperlink>
      <w:r>
        <w:t xml:space="preserve"> </w:t>
      </w:r>
      <w:r>
        <w:fldChar w:fldCharType="begin"/>
      </w:r>
      <w:r>
        <w:instrText>PAGEREF section_8066396fad5d4ee18d3fbc72fe7b589d</w:instrText>
      </w:r>
      <w:r>
        <w:fldChar w:fldCharType="separate"/>
      </w:r>
      <w:r>
        <w:rPr>
          <w:noProof/>
        </w:rPr>
        <w:t>548</w:t>
      </w:r>
      <w:r>
        <w:fldChar w:fldCharType="end"/>
      </w:r>
    </w:p>
    <w:p w:rsidR="00B13653" w:rsidRDefault="001F204F">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671</w:t>
      </w:r>
      <w:r>
        <w:fldChar w:fldCharType="end"/>
      </w:r>
    </w:p>
    <w:p w:rsidR="00B13653" w:rsidRDefault="001F204F">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426</w:t>
      </w:r>
      <w:r>
        <w:fldChar w:fldCharType="end"/>
      </w:r>
    </w:p>
    <w:p w:rsidR="00B13653" w:rsidRDefault="001F204F">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548</w:t>
      </w:r>
      <w:r>
        <w:fldChar w:fldCharType="end"/>
      </w:r>
    </w:p>
    <w:p w:rsidR="00B13653" w:rsidRDefault="001F204F">
      <w:pPr>
        <w:pStyle w:val="indexentry0"/>
      </w:pPr>
      <w:hyperlink w:anchor="section_f9019fcff51d4d9589c4e9267f846bdb">
        <w:r>
          <w:rPr>
            <w:rStyle w:val="Hyperlink"/>
          </w:rPr>
          <w:t>minus (Minus)</w:t>
        </w:r>
      </w:hyperlink>
      <w:r>
        <w:t xml:space="preserve"> </w:t>
      </w:r>
      <w:r>
        <w:fldChar w:fldCharType="begin"/>
      </w:r>
      <w:r>
        <w:instrText>PAGEREF section_f9019fcff51d4d9589c4e9267f846bdb</w:instrText>
      </w:r>
      <w:r>
        <w:fldChar w:fldCharType="separate"/>
      </w:r>
      <w:r>
        <w:rPr>
          <w:noProof/>
        </w:rPr>
        <w:t>548</w:t>
      </w:r>
      <w:r>
        <w:fldChar w:fldCharType="end"/>
      </w:r>
    </w:p>
    <w:p w:rsidR="00B13653" w:rsidRDefault="001F204F">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427</w:t>
      </w:r>
      <w:r>
        <w:fldChar w:fldCharType="end"/>
      </w:r>
    </w:p>
    <w:p w:rsidR="00B13653" w:rsidRDefault="001F204F">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60</w:t>
      </w:r>
      <w:r>
        <w:fldChar w:fldCharType="end"/>
      </w:r>
    </w:p>
    <w:p w:rsidR="00B13653" w:rsidRDefault="001F204F">
      <w:pPr>
        <w:pStyle w:val="indexentry0"/>
      </w:pPr>
      <w:hyperlink w:anchor="section_7bd817fb79cf4789b7334a29f032f5b7">
        <w:r>
          <w:rPr>
            <w:rStyle w:val="Hyperlink"/>
          </w:rPr>
          <w:t>miter (Miter Li</w:t>
        </w:r>
        <w:r>
          <w:rPr>
            <w:rStyle w:val="Hyperlink"/>
          </w:rPr>
          <w:t>ne Join)</w:t>
        </w:r>
      </w:hyperlink>
      <w:r>
        <w:t xml:space="preserve"> </w:t>
      </w:r>
      <w:r>
        <w:fldChar w:fldCharType="begin"/>
      </w:r>
      <w:r>
        <w:instrText>PAGEREF section_7bd817fb79cf4789b7334a29f032f5b7</w:instrText>
      </w:r>
      <w:r>
        <w:fldChar w:fldCharType="separate"/>
      </w:r>
      <w:r>
        <w:rPr>
          <w:noProof/>
        </w:rPr>
        <w:t>508</w:t>
      </w:r>
      <w:r>
        <w:fldChar w:fldCharType="end"/>
      </w:r>
    </w:p>
    <w:p w:rsidR="00B13653" w:rsidRDefault="001F204F">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455</w:t>
      </w:r>
      <w:r>
        <w:fldChar w:fldCharType="end"/>
      </w:r>
    </w:p>
    <w:p w:rsidR="00B13653" w:rsidRDefault="001F204F">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873</w:t>
      </w:r>
      <w:r>
        <w:fldChar w:fldCharType="end"/>
      </w:r>
    </w:p>
    <w:p w:rsidR="00B13653" w:rsidRDefault="001F204F">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w:instrText>
      </w:r>
      <w:r>
        <w:instrText>9e</w:instrText>
      </w:r>
      <w:r>
        <w:fldChar w:fldCharType="separate"/>
      </w:r>
      <w:r>
        <w:rPr>
          <w:noProof/>
        </w:rPr>
        <w:t>795</w:t>
      </w:r>
      <w:r>
        <w:fldChar w:fldCharType="end"/>
      </w:r>
    </w:p>
    <w:p w:rsidR="00B13653" w:rsidRDefault="001F204F">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132</w:t>
      </w:r>
      <w:r>
        <w:fldChar w:fldCharType="end"/>
      </w:r>
    </w:p>
    <w:p w:rsidR="00B13653" w:rsidRDefault="001F204F">
      <w:pPr>
        <w:pStyle w:val="indexentry0"/>
      </w:pPr>
      <w:hyperlink w:anchor="section_70a0803b276e4570a179bc29869d6701">
        <w:r>
          <w:rPr>
            <w:rStyle w:val="Hyperlink"/>
          </w:rPr>
          <w:t>moveFrom (Move Source Run Content)</w:t>
        </w:r>
      </w:hyperlink>
      <w:r>
        <w:t xml:space="preserve"> </w:t>
      </w:r>
      <w:r>
        <w:fldChar w:fldCharType="begin"/>
      </w:r>
      <w:r>
        <w:instrText>PAGE</w:instrText>
      </w:r>
      <w:r>
        <w:instrText>REF section_70a0803b276e4570a179bc29869d6701</w:instrText>
      </w:r>
      <w:r>
        <w:fldChar w:fldCharType="separate"/>
      </w:r>
      <w:r>
        <w:rPr>
          <w:noProof/>
        </w:rPr>
        <w:t>132</w:t>
      </w:r>
      <w:r>
        <w:fldChar w:fldCharType="end"/>
      </w:r>
    </w:p>
    <w:p w:rsidR="00B13653" w:rsidRDefault="001F204F">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132</w:t>
      </w:r>
      <w:r>
        <w:fldChar w:fldCharType="end"/>
      </w:r>
    </w:p>
    <w:p w:rsidR="00B13653" w:rsidRDefault="001F204F">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section_5214839b61db423aa618a375b90fd0a8</w:instrText>
      </w:r>
      <w:r>
        <w:fldChar w:fldCharType="separate"/>
      </w:r>
      <w:r>
        <w:rPr>
          <w:noProof/>
        </w:rPr>
        <w:t>132</w:t>
      </w:r>
      <w:r>
        <w:fldChar w:fldCharType="end"/>
      </w:r>
    </w:p>
    <w:p w:rsidR="00B13653" w:rsidRDefault="001F204F">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797</w:t>
      </w:r>
      <w:r>
        <w:fldChar w:fldCharType="end"/>
      </w:r>
    </w:p>
    <w:p w:rsidR="00B13653" w:rsidRDefault="001F204F">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133</w:t>
      </w:r>
      <w:r>
        <w:fldChar w:fldCharType="end"/>
      </w:r>
    </w:p>
    <w:p w:rsidR="00B13653" w:rsidRDefault="001F204F">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132</w:t>
      </w:r>
      <w:r>
        <w:fldChar w:fldCharType="end"/>
      </w:r>
    </w:p>
    <w:p w:rsidR="00B13653" w:rsidRDefault="001F204F">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w:instrText>
      </w:r>
      <w:r>
        <w:instrText>2209c559e8a4ce</w:instrText>
      </w:r>
      <w:r>
        <w:fldChar w:fldCharType="separate"/>
      </w:r>
      <w:r>
        <w:rPr>
          <w:noProof/>
        </w:rPr>
        <w:t>133</w:t>
      </w:r>
      <w:r>
        <w:fldChar w:fldCharType="end"/>
      </w:r>
    </w:p>
    <w:p w:rsidR="00B13653" w:rsidRDefault="001F204F">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section_03c98d1c57d84c05bd1b76e79d3673a4</w:instrText>
      </w:r>
      <w:r>
        <w:fldChar w:fldCharType="separate"/>
      </w:r>
      <w:r>
        <w:rPr>
          <w:noProof/>
        </w:rPr>
        <w:t>133</w:t>
      </w:r>
      <w:r>
        <w:fldChar w:fldCharType="end"/>
      </w:r>
    </w:p>
    <w:p w:rsidR="00B13653" w:rsidRDefault="001F204F">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671</w:t>
      </w:r>
      <w:r>
        <w:fldChar w:fldCharType="end"/>
      </w:r>
    </w:p>
    <w:p w:rsidR="00B13653" w:rsidRDefault="001F204F">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75</w:t>
      </w:r>
      <w:r>
        <w:fldChar w:fldCharType="end"/>
      </w:r>
    </w:p>
    <w:p w:rsidR="00B13653" w:rsidRDefault="001F204F">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336</w:t>
      </w:r>
      <w:r>
        <w:fldChar w:fldCharType="end"/>
      </w:r>
    </w:p>
    <w:p w:rsidR="00B13653" w:rsidRDefault="001F204F">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337</w:t>
      </w:r>
      <w:r>
        <w:fldChar w:fldCharType="end"/>
      </w:r>
    </w:p>
    <w:p w:rsidR="00B13653" w:rsidRDefault="001F204F">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591</w:t>
      </w:r>
      <w:r>
        <w:fldChar w:fldCharType="end"/>
      </w:r>
    </w:p>
    <w:p w:rsidR="00B13653" w:rsidRDefault="001F204F">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w:instrText>
      </w:r>
      <w:r>
        <w:instrText>5bba3100</w:instrText>
      </w:r>
      <w:r>
        <w:fldChar w:fldCharType="separate"/>
      </w:r>
      <w:r>
        <w:rPr>
          <w:noProof/>
        </w:rPr>
        <w:t>293</w:t>
      </w:r>
      <w:r>
        <w:fldChar w:fldCharType="end"/>
      </w:r>
    </w:p>
    <w:p w:rsidR="00B13653" w:rsidRDefault="001F204F">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312</w:t>
      </w:r>
      <w:r>
        <w:fldChar w:fldCharType="end"/>
      </w:r>
    </w:p>
    <w:p w:rsidR="00B13653" w:rsidRDefault="001F204F">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548</w:t>
      </w:r>
      <w:r>
        <w:fldChar w:fldCharType="end"/>
      </w:r>
    </w:p>
    <w:p w:rsidR="00B13653" w:rsidRDefault="001F204F">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549</w:t>
      </w:r>
      <w:r>
        <w:fldChar w:fldCharType="end"/>
      </w:r>
    </w:p>
    <w:p w:rsidR="00B13653" w:rsidRDefault="001F204F">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427</w:t>
      </w:r>
      <w:r>
        <w:fldChar w:fldCharType="end"/>
      </w:r>
    </w:p>
    <w:p w:rsidR="00B13653" w:rsidRDefault="00B13653">
      <w:pPr>
        <w:spacing w:before="0" w:after="0"/>
        <w:rPr>
          <w:sz w:val="16"/>
        </w:rPr>
      </w:pPr>
    </w:p>
    <w:p w:rsidR="00B13653" w:rsidRDefault="001F204F">
      <w:pPr>
        <w:pStyle w:val="indexheader"/>
      </w:pPr>
      <w:r>
        <w:t>N</w:t>
      </w:r>
    </w:p>
    <w:p w:rsidR="00B13653" w:rsidRDefault="00B13653">
      <w:pPr>
        <w:spacing w:before="0" w:after="0"/>
        <w:rPr>
          <w:sz w:val="16"/>
        </w:rPr>
      </w:pPr>
    </w:p>
    <w:p w:rsidR="00B13653" w:rsidRDefault="001F204F">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427</w:t>
      </w:r>
      <w:r>
        <w:fldChar w:fldCharType="end"/>
      </w:r>
    </w:p>
    <w:p w:rsidR="00B13653" w:rsidRDefault="001F204F">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312</w:t>
      </w:r>
      <w:r>
        <w:fldChar w:fldCharType="end"/>
      </w:r>
    </w:p>
    <w:p w:rsidR="00B13653" w:rsidRDefault="001F204F">
      <w:pPr>
        <w:pStyle w:val="indexentry0"/>
      </w:pPr>
      <w:hyperlink w:anchor="section_7dc71bdcc6a048ce87fd58bc9aa6ca0e">
        <w:r>
          <w:rPr>
            <w:rStyle w:val="Hyperlink"/>
          </w:rPr>
          <w:t>n (Numeric)</w:t>
        </w:r>
      </w:hyperlink>
      <w:r>
        <w:t xml:space="preserve"> </w:t>
      </w:r>
      <w:r>
        <w:fldChar w:fldCharType="begin"/>
      </w:r>
      <w:r>
        <w:instrText>PAGEREF section_7dc71bdcc6a048ce87fd5</w:instrText>
      </w:r>
      <w:r>
        <w:instrText>8bc9aa6ca0e</w:instrText>
      </w:r>
      <w:r>
        <w:fldChar w:fldCharType="separate"/>
      </w:r>
      <w:r>
        <w:rPr>
          <w:noProof/>
        </w:rPr>
        <w:t>337</w:t>
      </w:r>
      <w:r>
        <w:fldChar w:fldCharType="end"/>
      </w:r>
    </w:p>
    <w:p w:rsidR="00B13653" w:rsidRDefault="001F204F">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section_f64ffe252900401eba6e8f0459bd63c6</w:instrText>
      </w:r>
      <w:r>
        <w:fldChar w:fldCharType="separate"/>
      </w:r>
      <w:r>
        <w:rPr>
          <w:noProof/>
        </w:rPr>
        <w:t>119</w:t>
      </w:r>
      <w:r>
        <w:fldChar w:fldCharType="end"/>
      </w:r>
    </w:p>
    <w:p w:rsidR="00B13653" w:rsidRDefault="001F204F">
      <w:pPr>
        <w:pStyle w:val="indexentry0"/>
      </w:pPr>
      <w:hyperlink w:anchor="section_51a7812ca4d047cba9ad3369db15bff2">
        <w:r>
          <w:rPr>
            <w:rStyle w:val="Hyperlink"/>
          </w:rPr>
          <w:t xml:space="preserve">name (Data Source Name </w:t>
        </w:r>
        <w:r>
          <w:rPr>
            <w:rStyle w:val="Hyperlink"/>
          </w:rPr>
          <w:t>for Column)</w:t>
        </w:r>
      </w:hyperlink>
      <w:r>
        <w:t xml:space="preserve"> </w:t>
      </w:r>
      <w:r>
        <w:fldChar w:fldCharType="begin"/>
      </w:r>
      <w:r>
        <w:instrText>PAGEREF section_51a7812ca4d047cba9ad3369db15bff2</w:instrText>
      </w:r>
      <w:r>
        <w:fldChar w:fldCharType="separate"/>
      </w:r>
      <w:r>
        <w:rPr>
          <w:noProof/>
        </w:rPr>
        <w:t>139</w:t>
      </w:r>
      <w:r>
        <w:fldChar w:fldCharType="end"/>
      </w:r>
    </w:p>
    <w:p w:rsidR="00B13653" w:rsidRDefault="001F204F">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293</w:t>
      </w:r>
      <w:r>
        <w:fldChar w:fldCharType="end"/>
      </w:r>
    </w:p>
    <w:p w:rsidR="00B13653" w:rsidRDefault="001F204F">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157</w:t>
      </w:r>
      <w:r>
        <w:fldChar w:fldCharType="end"/>
      </w:r>
    </w:p>
    <w:p w:rsidR="00B13653" w:rsidRDefault="001F204F">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w:instrText>
      </w:r>
      <w:r>
        <w:instrText>4fe6a9</w:instrText>
      </w:r>
      <w:r>
        <w:fldChar w:fldCharType="separate"/>
      </w:r>
      <w:r>
        <w:rPr>
          <w:noProof/>
        </w:rPr>
        <w:t>549</w:t>
      </w:r>
      <w:r>
        <w:fldChar w:fldCharType="end"/>
      </w:r>
    </w:p>
    <w:p w:rsidR="00B13653" w:rsidRDefault="001F204F">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101</w:t>
      </w:r>
      <w:r>
        <w:fldChar w:fldCharType="end"/>
      </w:r>
    </w:p>
    <w:p w:rsidR="00B13653" w:rsidRDefault="001F204F">
      <w:pPr>
        <w:pStyle w:val="indexentry0"/>
      </w:pPr>
      <w:hyperlink w:anchor="section_da7f42ad0083451a98cfb475b578d91d">
        <w:r>
          <w:rPr>
            <w:rStyle w:val="Hyperlink"/>
          </w:rPr>
          <w:t>Name Formulas</w:t>
        </w:r>
      </w:hyperlink>
      <w:r>
        <w:t xml:space="preserve"> </w:t>
      </w:r>
      <w:r>
        <w:fldChar w:fldCharType="begin"/>
      </w:r>
      <w:r>
        <w:instrText>PAGEREF section_da7f42ad0083</w:instrText>
      </w:r>
      <w:r>
        <w:instrText>451a98cfb475b578d91d</w:instrText>
      </w:r>
      <w:r>
        <w:fldChar w:fldCharType="separate"/>
      </w:r>
      <w:r>
        <w:rPr>
          <w:noProof/>
        </w:rPr>
        <w:t>834</w:t>
      </w:r>
      <w:r>
        <w:fldChar w:fldCharType="end"/>
      </w:r>
    </w:p>
    <w:p w:rsidR="00B13653" w:rsidRDefault="001F204F">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390</w:t>
      </w:r>
      <w:r>
        <w:fldChar w:fldCharType="end"/>
      </w:r>
    </w:p>
    <w:p w:rsidR="00B13653" w:rsidRDefault="001F204F">
      <w:pPr>
        <w:pStyle w:val="indexentry0"/>
      </w:pPr>
      <w:hyperlink w:anchor="section_1399f3cb927c461196ee666143a8be35">
        <w:r>
          <w:rPr>
            <w:rStyle w:val="Hyperlink"/>
          </w:rPr>
          <w:t>Names</w:t>
        </w:r>
      </w:hyperlink>
      <w:r>
        <w:t xml:space="preserve"> </w:t>
      </w:r>
      <w:r>
        <w:fldChar w:fldCharType="begin"/>
      </w:r>
      <w:r>
        <w:instrText>PAGEREF section_1399f3cb927c</w:instrText>
      </w:r>
      <w:r>
        <w:instrText>461196ee666143a8be35</w:instrText>
      </w:r>
      <w:r>
        <w:fldChar w:fldCharType="separate"/>
      </w:r>
      <w:r>
        <w:rPr>
          <w:noProof/>
        </w:rPr>
        <w:t>388</w:t>
      </w:r>
      <w:r>
        <w:fldChar w:fldCharType="end"/>
      </w:r>
    </w:p>
    <w:p w:rsidR="00B13653" w:rsidRDefault="001F204F">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591</w:t>
      </w:r>
      <w:r>
        <w:fldChar w:fldCharType="end"/>
      </w:r>
    </w:p>
    <w:p w:rsidR="00B13653" w:rsidRDefault="001F204F">
      <w:pPr>
        <w:pStyle w:val="indexentry0"/>
      </w:pPr>
      <w:hyperlink w:anchor="section_49f4978c47a149b3916e5f5dd126a221">
        <w:r>
          <w:rPr>
            <w:rStyle w:val="Hyperlink"/>
          </w:rPr>
          <w:t>naryLim (n-ary Limit Locati</w:t>
        </w:r>
        <w:r>
          <w:rPr>
            <w:rStyle w:val="Hyperlink"/>
          </w:rPr>
          <w:t>on)</w:t>
        </w:r>
      </w:hyperlink>
      <w:r>
        <w:t xml:space="preserve"> </w:t>
      </w:r>
      <w:r>
        <w:fldChar w:fldCharType="begin"/>
      </w:r>
      <w:r>
        <w:instrText>PAGEREF section_49f4978c47a149b3916e5f5dd126a221</w:instrText>
      </w:r>
      <w:r>
        <w:fldChar w:fldCharType="separate"/>
      </w:r>
      <w:r>
        <w:rPr>
          <w:noProof/>
        </w:rPr>
        <w:t>591</w:t>
      </w:r>
      <w:r>
        <w:fldChar w:fldCharType="end"/>
      </w:r>
    </w:p>
    <w:p w:rsidR="00B13653" w:rsidRDefault="001F204F">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363</w:t>
      </w:r>
      <w:r>
        <w:fldChar w:fldCharType="end"/>
      </w:r>
    </w:p>
    <w:p w:rsidR="00B13653" w:rsidRDefault="001F204F">
      <w:pPr>
        <w:pStyle w:val="indexentry0"/>
      </w:pPr>
      <w:hyperlink w:anchor="section_7302498fd72c4dbe9bc66a0bac98cca4">
        <w:r>
          <w:rPr>
            <w:rStyle w:val="Hyperlink"/>
          </w:rPr>
          <w:t>NEG</w:t>
        </w:r>
        <w:r>
          <w:rPr>
            <w:rStyle w:val="Hyperlink"/>
          </w:rPr>
          <w:t>BINOMDIST</w:t>
        </w:r>
      </w:hyperlink>
      <w:r>
        <w:t xml:space="preserve"> </w:t>
      </w:r>
      <w:r>
        <w:fldChar w:fldCharType="begin"/>
      </w:r>
      <w:r>
        <w:instrText>PAGEREF section_7302498fd72c4dbe9bc66a0bac98cca4</w:instrText>
      </w:r>
      <w:r>
        <w:fldChar w:fldCharType="separate"/>
      </w:r>
      <w:r>
        <w:rPr>
          <w:noProof/>
        </w:rPr>
        <w:t>427</w:t>
      </w:r>
      <w:r>
        <w:fldChar w:fldCharType="end"/>
      </w:r>
    </w:p>
    <w:p w:rsidR="00B13653" w:rsidRDefault="001F204F">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427</w:t>
      </w:r>
      <w:r>
        <w:fldChar w:fldCharType="end"/>
      </w:r>
    </w:p>
    <w:p w:rsidR="00B13653" w:rsidRDefault="001F204F">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110</w:t>
      </w:r>
      <w:r>
        <w:fldChar w:fldCharType="end"/>
      </w:r>
    </w:p>
    <w:p w:rsidR="00B13653" w:rsidRDefault="001F204F">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478</w:t>
      </w:r>
      <w:r>
        <w:fldChar w:fldCharType="end"/>
      </w:r>
    </w:p>
    <w:p w:rsidR="00B13653" w:rsidRDefault="001F204F">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212</w:t>
      </w:r>
      <w:r>
        <w:fldChar w:fldCharType="end"/>
      </w:r>
    </w:p>
    <w:p w:rsidR="00B13653" w:rsidRDefault="001F204F">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521</w:t>
      </w:r>
      <w:r>
        <w:fldChar w:fldCharType="end"/>
      </w:r>
    </w:p>
    <w:p w:rsidR="00B13653" w:rsidRDefault="001F204F">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591</w:t>
      </w:r>
      <w:r>
        <w:fldChar w:fldCharType="end"/>
      </w:r>
    </w:p>
    <w:p w:rsidR="00B13653" w:rsidRDefault="001F204F">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w:instrText>
      </w:r>
      <w:r>
        <w:instrText>F section_b86a56c0b34c41cb905ee041eb3d021f</w:instrText>
      </w:r>
      <w:r>
        <w:fldChar w:fldCharType="separate"/>
      </w:r>
      <w:r>
        <w:rPr>
          <w:noProof/>
        </w:rPr>
        <w:t>149</w:t>
      </w:r>
      <w:r>
        <w:fldChar w:fldCharType="end"/>
      </w:r>
    </w:p>
    <w:p w:rsidR="00B13653" w:rsidRDefault="001F204F">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150</w:t>
      </w:r>
      <w:r>
        <w:fldChar w:fldCharType="end"/>
      </w:r>
    </w:p>
    <w:p w:rsidR="00B13653" w:rsidRDefault="001F204F">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section_c79fa63fc83f4f3cacd9979af05ae4fd</w:instrText>
      </w:r>
      <w:r>
        <w:fldChar w:fldCharType="separate"/>
      </w:r>
      <w:r>
        <w:rPr>
          <w:noProof/>
        </w:rPr>
        <w:t>67</w:t>
      </w:r>
      <w:r>
        <w:fldChar w:fldCharType="end"/>
      </w:r>
    </w:p>
    <w:p w:rsidR="00B13653" w:rsidRDefault="001F204F">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150</w:t>
      </w:r>
      <w:r>
        <w:fldChar w:fldCharType="end"/>
      </w:r>
    </w:p>
    <w:p w:rsidR="00B13653" w:rsidRDefault="001F204F">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502</w:t>
      </w:r>
      <w:r>
        <w:fldChar w:fldCharType="end"/>
      </w:r>
    </w:p>
    <w:p w:rsidR="00B13653" w:rsidRDefault="001F204F">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460</w:t>
      </w:r>
      <w:r>
        <w:fldChar w:fldCharType="end"/>
      </w:r>
    </w:p>
    <w:p w:rsidR="00B13653" w:rsidRDefault="001F204F">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B13653" w:rsidRDefault="001F204F">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521</w:t>
      </w:r>
      <w:r>
        <w:fldChar w:fldCharType="end"/>
      </w:r>
    </w:p>
    <w:p w:rsidR="00B13653" w:rsidRDefault="001F204F">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427</w:t>
      </w:r>
      <w:r>
        <w:fldChar w:fldCharType="end"/>
      </w:r>
    </w:p>
    <w:p w:rsidR="00B13653" w:rsidRDefault="001F204F">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428</w:t>
      </w:r>
      <w:r>
        <w:fldChar w:fldCharType="end"/>
      </w:r>
    </w:p>
    <w:p w:rsidR="00B13653" w:rsidRDefault="001F204F">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428</w:t>
      </w:r>
      <w:r>
        <w:fldChar w:fldCharType="end"/>
      </w:r>
    </w:p>
    <w:p w:rsidR="00B13653" w:rsidRDefault="001F204F">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213</w:t>
      </w:r>
      <w:r>
        <w:fldChar w:fldCharType="end"/>
      </w:r>
    </w:p>
    <w:p w:rsidR="00B13653" w:rsidRDefault="001F204F">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50</w:t>
      </w:r>
      <w:r>
        <w:fldChar w:fldCharType="end"/>
      </w:r>
    </w:p>
    <w:p w:rsidR="00B13653" w:rsidRDefault="001F204F">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51</w:t>
      </w:r>
      <w:r>
        <w:fldChar w:fldCharType="end"/>
      </w:r>
    </w:p>
    <w:p w:rsidR="00B13653" w:rsidRDefault="001F204F">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462</w:t>
      </w:r>
      <w:r>
        <w:fldChar w:fldCharType="end"/>
      </w:r>
    </w:p>
    <w:p w:rsidR="00B13653" w:rsidRDefault="001F204F">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462</w:t>
      </w:r>
      <w:r>
        <w:fldChar w:fldCharType="end"/>
      </w:r>
    </w:p>
    <w:p w:rsidR="00B13653" w:rsidRDefault="001F204F">
      <w:pPr>
        <w:pStyle w:val="indexentry0"/>
      </w:pPr>
      <w:hyperlink w:anchor="section_9fa0cdca54df40ccb4b49952bca09eb5">
        <w:r>
          <w:rPr>
            <w:rStyle w:val="Hyperlink"/>
          </w:rPr>
          <w:t>notesSz (Notes Slide Size)</w:t>
        </w:r>
      </w:hyperlink>
      <w:r>
        <w:t xml:space="preserve"> </w:t>
      </w:r>
      <w:r>
        <w:fldChar w:fldCharType="begin"/>
      </w:r>
      <w:r>
        <w:instrText>PAGEREF section_9fa0c</w:instrText>
      </w:r>
      <w:r>
        <w:instrText>dca54df40ccb4b49952bca09eb5</w:instrText>
      </w:r>
      <w:r>
        <w:fldChar w:fldCharType="separate"/>
      </w:r>
      <w:r>
        <w:rPr>
          <w:noProof/>
        </w:rPr>
        <w:t>457</w:t>
      </w:r>
      <w:r>
        <w:fldChar w:fldCharType="end"/>
      </w:r>
    </w:p>
    <w:p w:rsidR="00B13653" w:rsidRDefault="001F204F">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671</w:t>
      </w:r>
      <w:r>
        <w:fldChar w:fldCharType="end"/>
      </w:r>
    </w:p>
    <w:p w:rsidR="00B13653" w:rsidRDefault="001F204F">
      <w:pPr>
        <w:pStyle w:val="indexentry0"/>
      </w:pPr>
      <w:hyperlink w:anchor="section_1edea166fbb741cf8d573fb2d2979a6e">
        <w:r>
          <w:rPr>
            <w:rStyle w:val="Hyperlink"/>
          </w:rPr>
          <w:t>notTrueType (Raster or Vect</w:t>
        </w:r>
        <w:r>
          <w:rPr>
            <w:rStyle w:val="Hyperlink"/>
          </w:rPr>
          <w:t>or Font)</w:t>
        </w:r>
      </w:hyperlink>
      <w:r>
        <w:t xml:space="preserve"> </w:t>
      </w:r>
      <w:r>
        <w:fldChar w:fldCharType="begin"/>
      </w:r>
      <w:r>
        <w:instrText>PAGEREF section_1edea166fbb741cf8d573fb2d2979a6e</w:instrText>
      </w:r>
      <w:r>
        <w:fldChar w:fldCharType="separate"/>
      </w:r>
      <w:r>
        <w:rPr>
          <w:noProof/>
        </w:rPr>
        <w:t>117</w:t>
      </w:r>
      <w:r>
        <w:fldChar w:fldCharType="end"/>
      </w:r>
    </w:p>
    <w:p w:rsidR="00B13653" w:rsidRDefault="001F204F">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428</w:t>
      </w:r>
      <w:r>
        <w:fldChar w:fldCharType="end"/>
      </w:r>
    </w:p>
    <w:p w:rsidR="00B13653" w:rsidRDefault="001F204F">
      <w:pPr>
        <w:pStyle w:val="indexentry0"/>
      </w:pPr>
      <w:hyperlink w:anchor="section_989b9d25033d4717b74760218531c618">
        <w:r>
          <w:rPr>
            <w:rStyle w:val="Hyperlink"/>
          </w:rPr>
          <w:t>NPV</w:t>
        </w:r>
      </w:hyperlink>
      <w:r>
        <w:t xml:space="preserve"> </w:t>
      </w:r>
      <w:r>
        <w:fldChar w:fldCharType="begin"/>
      </w:r>
      <w:r>
        <w:instrText>PAGERE</w:instrText>
      </w:r>
      <w:r>
        <w:instrText>F section_989b9d25033d4717b74760218531c618</w:instrText>
      </w:r>
      <w:r>
        <w:fldChar w:fldCharType="separate"/>
      </w:r>
      <w:r>
        <w:rPr>
          <w:noProof/>
        </w:rPr>
        <w:t>428</w:t>
      </w:r>
      <w:r>
        <w:fldChar w:fldCharType="end"/>
      </w:r>
    </w:p>
    <w:p w:rsidR="00B13653" w:rsidRDefault="001F204F">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603</w:t>
      </w:r>
      <w:r>
        <w:fldChar w:fldCharType="end"/>
      </w:r>
    </w:p>
    <w:p w:rsidR="00B13653" w:rsidRDefault="001F204F">
      <w:pPr>
        <w:pStyle w:val="indexentry0"/>
      </w:pPr>
      <w:hyperlink w:anchor="section_c70e89b2bfc44e608dbc3371635ebec7">
        <w:r>
          <w:rPr>
            <w:rStyle w:val="Hyperlink"/>
          </w:rPr>
          <w:t>num (Numbering Definit</w:t>
        </w:r>
        <w:r>
          <w:rPr>
            <w:rStyle w:val="Hyperlink"/>
          </w:rPr>
          <w:t>ion Instance)</w:t>
        </w:r>
      </w:hyperlink>
      <w:r>
        <w:t xml:space="preserve"> </w:t>
      </w:r>
      <w:r>
        <w:fldChar w:fldCharType="begin"/>
      </w:r>
      <w:r>
        <w:instrText>PAGEREF section_c70e89b2bfc44e608dbc3371635ebec7</w:instrText>
      </w:r>
      <w:r>
        <w:fldChar w:fldCharType="separate"/>
      </w:r>
      <w:r>
        <w:rPr>
          <w:noProof/>
        </w:rPr>
        <w:t>119</w:t>
      </w:r>
      <w:r>
        <w:fldChar w:fldCharType="end"/>
      </w:r>
    </w:p>
    <w:p w:rsidR="00B13653" w:rsidRDefault="001F204F">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591</w:t>
      </w:r>
      <w:r>
        <w:fldChar w:fldCharType="end"/>
      </w:r>
    </w:p>
    <w:p w:rsidR="00B13653" w:rsidRDefault="001F204F">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section_15555914707f4b1f9d0c38c05eb20139</w:instrText>
      </w:r>
      <w:r>
        <w:fldChar w:fldCharType="separate"/>
      </w:r>
      <w:r>
        <w:rPr>
          <w:noProof/>
        </w:rPr>
        <w:t>617</w:t>
      </w:r>
      <w:r>
        <w:fldChar w:fldCharType="end"/>
      </w:r>
    </w:p>
    <w:p w:rsidR="00B13653" w:rsidRDefault="001F204F">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617</w:t>
      </w:r>
      <w:r>
        <w:fldChar w:fldCharType="end"/>
      </w:r>
    </w:p>
    <w:p w:rsidR="00B13653" w:rsidRDefault="001F204F">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123</w:t>
      </w:r>
      <w:r>
        <w:fldChar w:fldCharType="end"/>
      </w:r>
    </w:p>
    <w:p w:rsidR="00B13653" w:rsidRDefault="001F204F">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123</w:t>
      </w:r>
      <w:r>
        <w:fldChar w:fldCharType="end"/>
      </w:r>
    </w:p>
    <w:p w:rsidR="00B13653" w:rsidRDefault="001F204F">
      <w:pPr>
        <w:pStyle w:val="indexentry0"/>
      </w:pPr>
      <w:r>
        <w:t>numFmt (Number Format) (</w:t>
      </w:r>
      <w:hyperlink w:anchor="section_17d11129219b4e2c88db45844d21e528">
        <w:r>
          <w:rPr>
            <w:rStyle w:val="Hyperlink"/>
          </w:rPr>
          <w:t>section 2.1.710</w:t>
        </w:r>
      </w:hyperlink>
      <w:r>
        <w:t xml:space="preserve"> </w:t>
      </w:r>
      <w:r>
        <w:fldChar w:fldCharType="begin"/>
      </w:r>
      <w:r>
        <w:instrText>PAGEREF section_17d11129219b4e2c88db45844d21e528</w:instrText>
      </w:r>
      <w:r>
        <w:fldChar w:fldCharType="separate"/>
      </w:r>
      <w:r>
        <w:rPr>
          <w:noProof/>
        </w:rPr>
        <w:t>293</w:t>
      </w:r>
      <w:r>
        <w:fldChar w:fldCharType="end"/>
      </w:r>
      <w:r>
        <w:t xml:space="preserve">, </w:t>
      </w:r>
      <w:hyperlink w:anchor="section_0539ffcc9bd2430daea017400f7f532f">
        <w:r>
          <w:rPr>
            <w:rStyle w:val="Hyperlink"/>
          </w:rPr>
          <w:t>section 2.1.1496</w:t>
        </w:r>
      </w:hyperlink>
      <w:r>
        <w:t xml:space="preserve"> </w:t>
      </w:r>
      <w:r>
        <w:fldChar w:fldCharType="begin"/>
      </w:r>
      <w:r>
        <w:instrText>PAGEREF section_0539ffcc9bd2430daea017400f7f532f</w:instrText>
      </w:r>
      <w:r>
        <w:fldChar w:fldCharType="separate"/>
      </w:r>
      <w:r>
        <w:rPr>
          <w:noProof/>
        </w:rPr>
        <w:t>549</w:t>
      </w:r>
      <w:r>
        <w:fldChar w:fldCharType="end"/>
      </w:r>
      <w:r>
        <w:t>)</w:t>
      </w:r>
    </w:p>
    <w:p w:rsidR="00B13653" w:rsidRDefault="001F204F">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w:instrText>
      </w:r>
      <w:r>
        <w:instrText>33bae4eab</w:instrText>
      </w:r>
      <w:r>
        <w:fldChar w:fldCharType="separate"/>
      </w:r>
      <w:r>
        <w:rPr>
          <w:noProof/>
        </w:rPr>
        <w:t>119</w:t>
      </w:r>
      <w:r>
        <w:fldChar w:fldCharType="end"/>
      </w:r>
    </w:p>
    <w:p w:rsidR="00B13653" w:rsidRDefault="001F204F">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304</w:t>
      </w:r>
      <w:r>
        <w:fldChar w:fldCharType="end"/>
      </w:r>
    </w:p>
    <w:p w:rsidR="00B13653" w:rsidRDefault="001F204F">
      <w:pPr>
        <w:pStyle w:val="indexentry0"/>
      </w:pPr>
      <w:hyperlink w:anchor="section_d131c48e4fc941bfa6c720823510d636">
        <w:r>
          <w:rPr>
            <w:rStyle w:val="Hyperlink"/>
          </w:rPr>
          <w:t>numId (Numbering Definition Instance Refer</w:t>
        </w:r>
        <w:r>
          <w:rPr>
            <w:rStyle w:val="Hyperlink"/>
          </w:rPr>
          <w:t>ence)</w:t>
        </w:r>
      </w:hyperlink>
      <w:r>
        <w:t xml:space="preserve"> </w:t>
      </w:r>
      <w:r>
        <w:fldChar w:fldCharType="begin"/>
      </w:r>
      <w:r>
        <w:instrText>PAGEREF section_d131c48e4fc941bfa6c720823510d636</w:instrText>
      </w:r>
      <w:r>
        <w:fldChar w:fldCharType="separate"/>
      </w:r>
      <w:r>
        <w:rPr>
          <w:noProof/>
        </w:rPr>
        <w:t>120</w:t>
      </w:r>
      <w:r>
        <w:fldChar w:fldCharType="end"/>
      </w:r>
    </w:p>
    <w:p w:rsidR="00B13653" w:rsidRDefault="001F204F">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60</w:t>
      </w:r>
      <w:r>
        <w:fldChar w:fldCharType="end"/>
      </w:r>
    </w:p>
    <w:p w:rsidR="00B13653" w:rsidRDefault="001F204F">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section_3d4f2605895d43f79d2ae695b1062787</w:instrText>
      </w:r>
      <w:r>
        <w:fldChar w:fldCharType="separate"/>
      </w:r>
      <w:r>
        <w:rPr>
          <w:noProof/>
        </w:rPr>
        <w:t>123</w:t>
      </w:r>
      <w:r>
        <w:fldChar w:fldCharType="end"/>
      </w:r>
    </w:p>
    <w:p w:rsidR="00B13653" w:rsidRDefault="001F204F">
      <w:pPr>
        <w:pStyle w:val="indexentry0"/>
      </w:pPr>
      <w:hyperlink w:anchor="section_1e273b9e816940a691aaf9ebd083e0b8">
        <w:r>
          <w:rPr>
            <w:rStyle w:val="Hyperlink"/>
          </w:rPr>
          <w:t>numStyleLink (Numbering</w:t>
        </w:r>
        <w:r>
          <w:rPr>
            <w:rStyle w:val="Hyperlink"/>
          </w:rPr>
          <w:t xml:space="preserve"> Style Reference)</w:t>
        </w:r>
      </w:hyperlink>
      <w:r>
        <w:t xml:space="preserve"> </w:t>
      </w:r>
      <w:r>
        <w:fldChar w:fldCharType="begin"/>
      </w:r>
      <w:r>
        <w:instrText>PAGEREF section_1e273b9e816940a691aaf9ebd083e0b8</w:instrText>
      </w:r>
      <w:r>
        <w:fldChar w:fldCharType="separate"/>
      </w:r>
      <w:r>
        <w:rPr>
          <w:noProof/>
        </w:rPr>
        <w:t>120</w:t>
      </w:r>
      <w:r>
        <w:fldChar w:fldCharType="end"/>
      </w:r>
    </w:p>
    <w:p w:rsidR="00B13653" w:rsidRDefault="001F204F">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462</w:t>
      </w:r>
      <w:r>
        <w:fldChar w:fldCharType="end"/>
      </w:r>
    </w:p>
    <w:p w:rsidR="00B13653" w:rsidRDefault="00B13653">
      <w:pPr>
        <w:spacing w:before="0" w:after="0"/>
        <w:rPr>
          <w:sz w:val="16"/>
        </w:rPr>
      </w:pPr>
    </w:p>
    <w:p w:rsidR="00B13653" w:rsidRDefault="001F204F">
      <w:pPr>
        <w:pStyle w:val="indexheader"/>
      </w:pPr>
      <w:r>
        <w:t>O</w:t>
      </w:r>
    </w:p>
    <w:p w:rsidR="00B13653" w:rsidRDefault="00B13653">
      <w:pPr>
        <w:spacing w:before="0" w:after="0"/>
        <w:rPr>
          <w:sz w:val="16"/>
        </w:rPr>
      </w:pPr>
    </w:p>
    <w:p w:rsidR="00B13653" w:rsidRDefault="001F204F">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591</w:t>
      </w:r>
      <w:r>
        <w:fldChar w:fldCharType="end"/>
      </w:r>
    </w:p>
    <w:p w:rsidR="00B13653" w:rsidRDefault="001F204F">
      <w:pPr>
        <w:pStyle w:val="indexentry0"/>
      </w:pPr>
      <w:hyperlink w:anchor="section_a30a56e7e4d24c1a808f318292fbb4a4">
        <w:r>
          <w:rPr>
            <w:rStyle w:val="Hyperlink"/>
          </w:rPr>
          <w:t>object (Embedded Object)</w:t>
        </w:r>
      </w:hyperlink>
      <w:r>
        <w:t xml:space="preserve"> </w:t>
      </w:r>
      <w:r>
        <w:fldChar w:fldCharType="begin"/>
      </w:r>
      <w:r>
        <w:instrText>PAGEREF section_a30a56e</w:instrText>
      </w:r>
      <w:r>
        <w:instrText>7e4d24c1a808f318292fbb4a4</w:instrText>
      </w:r>
      <w:r>
        <w:fldChar w:fldCharType="separate"/>
      </w:r>
      <w:r>
        <w:rPr>
          <w:noProof/>
        </w:rPr>
        <w:t>75</w:t>
      </w:r>
      <w:r>
        <w:fldChar w:fldCharType="end"/>
      </w:r>
    </w:p>
    <w:p w:rsidR="00B13653" w:rsidRDefault="001F204F">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75</w:t>
      </w:r>
      <w:r>
        <w:fldChar w:fldCharType="end"/>
      </w:r>
    </w:p>
    <w:p w:rsidR="00B13653" w:rsidRDefault="001F204F">
      <w:pPr>
        <w:pStyle w:val="indexentry0"/>
      </w:pPr>
      <w:hyperlink w:anchor="section_8f7f48e70926447782e24eead69938c5">
        <w:r>
          <w:rPr>
            <w:rStyle w:val="Hyperlink"/>
          </w:rPr>
          <w:t>objectLink</w:t>
        </w:r>
        <w:r>
          <w:rPr>
            <w:rStyle w:val="Hyperlink"/>
          </w:rPr>
          <w:t xml:space="preserve"> (Linked Object Properties)</w:t>
        </w:r>
      </w:hyperlink>
      <w:r>
        <w:t xml:space="preserve"> </w:t>
      </w:r>
      <w:r>
        <w:fldChar w:fldCharType="begin"/>
      </w:r>
      <w:r>
        <w:instrText>PAGEREF section_8f7f48e70926447782e24eead69938c5</w:instrText>
      </w:r>
      <w:r>
        <w:fldChar w:fldCharType="separate"/>
      </w:r>
      <w:r>
        <w:rPr>
          <w:noProof/>
        </w:rPr>
        <w:t>75</w:t>
      </w:r>
      <w:r>
        <w:fldChar w:fldCharType="end"/>
      </w:r>
    </w:p>
    <w:p w:rsidR="00B13653" w:rsidRDefault="001F204F">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258</w:t>
      </w:r>
      <w:r>
        <w:fldChar w:fldCharType="end"/>
      </w:r>
    </w:p>
    <w:p w:rsidR="00B13653" w:rsidRDefault="001F204F">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363</w:t>
      </w:r>
      <w:r>
        <w:fldChar w:fldCharType="end"/>
      </w:r>
    </w:p>
    <w:p w:rsidR="00B13653" w:rsidRDefault="001F204F">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429</w:t>
      </w:r>
      <w:r>
        <w:fldChar w:fldCharType="end"/>
      </w:r>
    </w:p>
    <w:p w:rsidR="00B13653" w:rsidRDefault="001F204F">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429</w:t>
      </w:r>
      <w:r>
        <w:fldChar w:fldCharType="end"/>
      </w:r>
    </w:p>
    <w:p w:rsidR="00B13653" w:rsidRDefault="001F204F">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866</w:t>
      </w:r>
      <w:r>
        <w:fldChar w:fldCharType="end"/>
      </w:r>
    </w:p>
    <w:p w:rsidR="00B13653" w:rsidRDefault="001F204F">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868</w:t>
      </w:r>
      <w:r>
        <w:fldChar w:fldCharType="end"/>
      </w:r>
    </w:p>
    <w:p w:rsidR="00B13653" w:rsidRDefault="001F204F">
      <w:pPr>
        <w:pStyle w:val="indexentry0"/>
      </w:pPr>
      <w:hyperlink w:anchor="section_756b76a3434e4616b00ea5ee62ca85ba">
        <w:r>
          <w:rPr>
            <w:rStyle w:val="Hyperlink"/>
          </w:rPr>
          <w:t>oddFooter (Odd Footer)</w:t>
        </w:r>
      </w:hyperlink>
      <w:r>
        <w:t xml:space="preserve"> </w:t>
      </w:r>
      <w:r>
        <w:fldChar w:fldCharType="begin"/>
      </w:r>
      <w:r>
        <w:instrText>PAGEREF section_756b76a3434e461</w:instrText>
      </w:r>
      <w:r>
        <w:instrText>6b00ea5ee62ca85ba</w:instrText>
      </w:r>
      <w:r>
        <w:fldChar w:fldCharType="separate"/>
      </w:r>
      <w:r>
        <w:rPr>
          <w:noProof/>
        </w:rPr>
        <w:t>549</w:t>
      </w:r>
      <w:r>
        <w:fldChar w:fldCharType="end"/>
      </w:r>
    </w:p>
    <w:p w:rsidR="00B13653" w:rsidRDefault="001F204F">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section_18a8d65524df4375aa1133c30b9ee92c</w:instrText>
      </w:r>
      <w:r>
        <w:fldChar w:fldCharType="separate"/>
      </w:r>
      <w:r>
        <w:rPr>
          <w:noProof/>
        </w:rPr>
        <w:t>258</w:t>
      </w:r>
      <w:r>
        <w:fldChar w:fldCharType="end"/>
      </w:r>
    </w:p>
    <w:p w:rsidR="00B13653" w:rsidRDefault="001F204F">
      <w:pPr>
        <w:pStyle w:val="indexentry0"/>
      </w:pPr>
      <w:hyperlink w:anchor="section_30c159a8b7a04a6080f800e0bef2d1db">
        <w:r>
          <w:rPr>
            <w:rStyle w:val="Hyperlink"/>
          </w:rPr>
          <w:t>ODDFPRICE</w:t>
        </w:r>
      </w:hyperlink>
      <w:r>
        <w:t xml:space="preserve"> </w:t>
      </w:r>
      <w:r>
        <w:fldChar w:fldCharType="begin"/>
      </w:r>
      <w:r>
        <w:instrText>PAGEREF section_30c</w:instrText>
      </w:r>
      <w:r>
        <w:instrText>159a8b7a04a6080f800e0bef2d1db</w:instrText>
      </w:r>
      <w:r>
        <w:fldChar w:fldCharType="separate"/>
      </w:r>
      <w:r>
        <w:rPr>
          <w:noProof/>
        </w:rPr>
        <w:t>429</w:t>
      </w:r>
      <w:r>
        <w:fldChar w:fldCharType="end"/>
      </w:r>
    </w:p>
    <w:p w:rsidR="00B13653" w:rsidRDefault="001F204F">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430</w:t>
      </w:r>
      <w:r>
        <w:fldChar w:fldCharType="end"/>
      </w:r>
    </w:p>
    <w:p w:rsidR="00B13653" w:rsidRDefault="001F204F">
      <w:pPr>
        <w:pStyle w:val="indexentry0"/>
      </w:pPr>
      <w:r>
        <w:t>oddHeader (Odd Header) (</w:t>
      </w:r>
      <w:hyperlink w:anchor="section_f477f387b8614166b8494e35f8cc5a95">
        <w:r>
          <w:rPr>
            <w:rStyle w:val="Hyperlink"/>
          </w:rPr>
          <w:t>section 2.1.6</w:t>
        </w:r>
        <w:r>
          <w:rPr>
            <w:rStyle w:val="Hyperlink"/>
          </w:rPr>
          <w:t>32</w:t>
        </w:r>
      </w:hyperlink>
      <w:r>
        <w:t xml:space="preserve"> </w:t>
      </w:r>
      <w:r>
        <w:fldChar w:fldCharType="begin"/>
      </w:r>
      <w:r>
        <w:instrText>PAGEREF section_f477f387b8614166b8494e35f8cc5a95</w:instrText>
      </w:r>
      <w:r>
        <w:fldChar w:fldCharType="separate"/>
      </w:r>
      <w:r>
        <w:rPr>
          <w:noProof/>
        </w:rPr>
        <w:t>259</w:t>
      </w:r>
      <w:r>
        <w:fldChar w:fldCharType="end"/>
      </w:r>
      <w:r>
        <w:t xml:space="preserve">, </w:t>
      </w:r>
      <w:hyperlink w:anchor="section_80313181681845dcacc66357c2366ddc">
        <w:r>
          <w:rPr>
            <w:rStyle w:val="Hyperlink"/>
          </w:rPr>
          <w:t>section 2.1.1498</w:t>
        </w:r>
      </w:hyperlink>
      <w:r>
        <w:t xml:space="preserve"> </w:t>
      </w:r>
      <w:r>
        <w:fldChar w:fldCharType="begin"/>
      </w:r>
      <w:r>
        <w:instrText>PAGEREF section_80313181681845dcacc66357c2366ddc</w:instrText>
      </w:r>
      <w:r>
        <w:fldChar w:fldCharType="separate"/>
      </w:r>
      <w:r>
        <w:rPr>
          <w:noProof/>
        </w:rPr>
        <w:t>549</w:t>
      </w:r>
      <w:r>
        <w:fldChar w:fldCharType="end"/>
      </w:r>
      <w:r>
        <w:t>)</w:t>
      </w:r>
    </w:p>
    <w:p w:rsidR="00B13653" w:rsidRDefault="001F204F">
      <w:pPr>
        <w:pStyle w:val="indexentry0"/>
      </w:pPr>
      <w:hyperlink w:anchor="section_d8ac59055dd14c3a8b540cc16b6f8c14">
        <w:r>
          <w:rPr>
            <w:rStyle w:val="Hyperlink"/>
          </w:rPr>
          <w:t>ODDL</w:t>
        </w:r>
        <w:r>
          <w:rPr>
            <w:rStyle w:val="Hyperlink"/>
          </w:rPr>
          <w:t>PRICE</w:t>
        </w:r>
      </w:hyperlink>
      <w:r>
        <w:t xml:space="preserve"> </w:t>
      </w:r>
      <w:r>
        <w:fldChar w:fldCharType="begin"/>
      </w:r>
      <w:r>
        <w:instrText>PAGEREF section_d8ac59055dd14c3a8b540cc16b6f8c14</w:instrText>
      </w:r>
      <w:r>
        <w:fldChar w:fldCharType="separate"/>
      </w:r>
      <w:r>
        <w:rPr>
          <w:noProof/>
        </w:rPr>
        <w:t>431</w:t>
      </w:r>
      <w:r>
        <w:fldChar w:fldCharType="end"/>
      </w:r>
    </w:p>
    <w:p w:rsidR="00B13653" w:rsidRDefault="001F204F">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431</w:t>
      </w:r>
      <w:r>
        <w:fldChar w:fldCharType="end"/>
      </w:r>
    </w:p>
    <w:p w:rsidR="00B13653" w:rsidRDefault="001F204F">
      <w:pPr>
        <w:pStyle w:val="indexentry0"/>
      </w:pPr>
      <w:hyperlink w:anchor="section_9a5c99b84476437893dced42b0e4457a">
        <w:r>
          <w:rPr>
            <w:rStyle w:val="Hyperlink"/>
          </w:rPr>
          <w:t>odso (Offi</w:t>
        </w:r>
        <w:r>
          <w:rPr>
            <w:rStyle w:val="Hyperlink"/>
          </w:rPr>
          <w:t>ce Data Source Object Settings)</w:t>
        </w:r>
      </w:hyperlink>
      <w:r>
        <w:t xml:space="preserve"> </w:t>
      </w:r>
      <w:r>
        <w:fldChar w:fldCharType="begin"/>
      </w:r>
      <w:r>
        <w:instrText>PAGEREF section_9a5c99b84476437893dced42b0e4457a</w:instrText>
      </w:r>
      <w:r>
        <w:fldChar w:fldCharType="separate"/>
      </w:r>
      <w:r>
        <w:rPr>
          <w:noProof/>
        </w:rPr>
        <w:t>140</w:t>
      </w:r>
      <w:r>
        <w:fldChar w:fldCharType="end"/>
      </w:r>
    </w:p>
    <w:p w:rsidR="00B13653" w:rsidRDefault="001F204F">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503</w:t>
      </w:r>
      <w:r>
        <w:fldChar w:fldCharType="end"/>
      </w:r>
    </w:p>
    <w:p w:rsidR="00B13653" w:rsidRDefault="001F204F">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865</w:t>
      </w:r>
      <w:r>
        <w:fldChar w:fldCharType="end"/>
      </w:r>
    </w:p>
    <w:p w:rsidR="00B13653" w:rsidRDefault="001F204F">
      <w:pPr>
        <w:pStyle w:val="indexentry0"/>
      </w:pPr>
      <w:hyperlink w:anchor="section_e8dafc63570a444fa0aedd1af1966d76">
        <w:r>
          <w:rPr>
            <w:rStyle w:val="Hyperlink"/>
          </w:rPr>
          <w:t xml:space="preserve">Office Digital </w:t>
        </w:r>
        <w:r>
          <w:rPr>
            <w:rStyle w:val="Hyperlink"/>
          </w:rPr>
          <w:t>Signature (Additional Information)</w:t>
        </w:r>
      </w:hyperlink>
      <w:r>
        <w:t xml:space="preserve"> </w:t>
      </w:r>
      <w:r>
        <w:fldChar w:fldCharType="begin"/>
      </w:r>
      <w:r>
        <w:instrText>PAGEREF section_e8dafc63570a444fa0aedd1af1966d76</w:instrText>
      </w:r>
      <w:r>
        <w:fldChar w:fldCharType="separate"/>
      </w:r>
      <w:r>
        <w:rPr>
          <w:noProof/>
        </w:rPr>
        <w:t>871</w:t>
      </w:r>
      <w:r>
        <w:fldChar w:fldCharType="end"/>
      </w:r>
    </w:p>
    <w:p w:rsidR="00B13653" w:rsidRDefault="001F204F">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section_b5ea004721194ae594a163c27af037dd</w:instrText>
      </w:r>
      <w:r>
        <w:fldChar w:fldCharType="separate"/>
      </w:r>
      <w:r>
        <w:rPr>
          <w:noProof/>
        </w:rPr>
        <w:t>843</w:t>
      </w:r>
      <w:r>
        <w:fldChar w:fldCharType="end"/>
      </w:r>
    </w:p>
    <w:p w:rsidR="00B13653" w:rsidRDefault="001F204F">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874</w:t>
      </w:r>
      <w:r>
        <w:fldChar w:fldCharType="end"/>
      </w:r>
    </w:p>
    <w:p w:rsidR="00B13653" w:rsidRDefault="001F204F">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432</w:t>
      </w:r>
      <w:r>
        <w:fldChar w:fldCharType="end"/>
      </w:r>
    </w:p>
    <w:p w:rsidR="00B13653" w:rsidRDefault="001F204F">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550</w:t>
      </w:r>
      <w:r>
        <w:fldChar w:fldCharType="end"/>
      </w:r>
    </w:p>
    <w:p w:rsidR="00B13653" w:rsidRDefault="001F204F">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550</w:t>
      </w:r>
      <w:r>
        <w:fldChar w:fldCharType="end"/>
      </w:r>
    </w:p>
    <w:p w:rsidR="00B13653" w:rsidRDefault="001F204F">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w:instrText>
      </w:r>
      <w:r>
        <w:instrText>6ace9</w:instrText>
      </w:r>
      <w:r>
        <w:fldChar w:fldCharType="separate"/>
      </w:r>
      <w:r>
        <w:rPr>
          <w:noProof/>
        </w:rPr>
        <w:t>371</w:t>
      </w:r>
      <w:r>
        <w:fldChar w:fldCharType="end"/>
      </w:r>
    </w:p>
    <w:p w:rsidR="00B13653" w:rsidRDefault="001F204F">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363</w:t>
      </w:r>
      <w:r>
        <w:fldChar w:fldCharType="end"/>
      </w:r>
    </w:p>
    <w:p w:rsidR="00B13653" w:rsidRDefault="001F204F">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837</w:t>
      </w:r>
      <w:r>
        <w:fldChar w:fldCharType="end"/>
      </w:r>
    </w:p>
    <w:p w:rsidR="00B13653" w:rsidRDefault="001F204F">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478</w:t>
      </w:r>
      <w:r>
        <w:fldChar w:fldCharType="end"/>
      </w:r>
    </w:p>
    <w:p w:rsidR="00B13653" w:rsidRDefault="001F204F">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375</w:t>
      </w:r>
      <w:r>
        <w:fldChar w:fldCharType="end"/>
      </w:r>
    </w:p>
    <w:p w:rsidR="00B13653" w:rsidRDefault="001F204F">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section_83cecf06377145969e2c9b70cdd07db9</w:instrText>
      </w:r>
      <w:r>
        <w:fldChar w:fldCharType="separate"/>
      </w:r>
      <w:r>
        <w:rPr>
          <w:noProof/>
        </w:rPr>
        <w:t>375</w:t>
      </w:r>
      <w:r>
        <w:fldChar w:fldCharType="end"/>
      </w:r>
    </w:p>
    <w:p w:rsidR="00B13653" w:rsidRDefault="001F204F">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section_3301d159111e4ccf9211af5d1f4a0a03</w:instrText>
      </w:r>
      <w:r>
        <w:fldChar w:fldCharType="separate"/>
      </w:r>
      <w:r>
        <w:rPr>
          <w:noProof/>
        </w:rPr>
        <w:t>463</w:t>
      </w:r>
      <w:r>
        <w:fldChar w:fldCharType="end"/>
      </w:r>
    </w:p>
    <w:p w:rsidR="00B13653" w:rsidRDefault="001F204F">
      <w:pPr>
        <w:pStyle w:val="indexentry0"/>
      </w:pPr>
      <w:hyperlink w:anchor="section_19190ae3573448eba919b89d0b3ce114">
        <w:r>
          <w:rPr>
            <w:rStyle w:val="Hyperlink"/>
          </w:rPr>
          <w:t>oleObject (Embedded Object)</w:t>
        </w:r>
      </w:hyperlink>
      <w:r>
        <w:t xml:space="preserve"> </w:t>
      </w:r>
      <w:r>
        <w:fldChar w:fldCharType="begin"/>
      </w:r>
      <w:r>
        <w:instrText>PAG</w:instrText>
      </w:r>
      <w:r>
        <w:instrText>EREF section_19190ae3573448eba919b89d0b3ce114</w:instrText>
      </w:r>
      <w:r>
        <w:fldChar w:fldCharType="separate"/>
      </w:r>
      <w:r>
        <w:rPr>
          <w:noProof/>
        </w:rPr>
        <w:t>259</w:t>
      </w:r>
      <w:r>
        <w:fldChar w:fldCharType="end"/>
      </w:r>
    </w:p>
    <w:p w:rsidR="00B13653" w:rsidRDefault="001F204F">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662</w:t>
      </w:r>
      <w:r>
        <w:fldChar w:fldCharType="end"/>
      </w:r>
    </w:p>
    <w:p w:rsidR="00B13653" w:rsidRDefault="001F204F">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259</w:t>
      </w:r>
      <w:r>
        <w:fldChar w:fldCharType="end"/>
      </w:r>
    </w:p>
    <w:p w:rsidR="00B13653" w:rsidRDefault="001F204F">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238</w:t>
      </w:r>
      <w:r>
        <w:fldChar w:fldCharType="end"/>
      </w:r>
    </w:p>
    <w:p w:rsidR="00B13653" w:rsidRDefault="001F204F">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591</w:t>
      </w:r>
      <w:r>
        <w:fldChar w:fldCharType="end"/>
      </w:r>
    </w:p>
    <w:p w:rsidR="00B13653" w:rsidRDefault="001F204F">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67</w:t>
      </w:r>
      <w:r>
        <w:fldChar w:fldCharType="end"/>
      </w:r>
    </w:p>
    <w:p w:rsidR="00B13653" w:rsidRDefault="001F204F">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885</w:t>
      </w:r>
      <w:r>
        <w:fldChar w:fldCharType="end"/>
      </w:r>
    </w:p>
    <w:p w:rsidR="00B13653" w:rsidRDefault="001F204F">
      <w:pPr>
        <w:pStyle w:val="indexentry0"/>
      </w:pPr>
      <w:hyperlink w:anchor="section_23e0c1c94abb4c75acc27583040e774d">
        <w:r>
          <w:rPr>
            <w:rStyle w:val="Hyperlink"/>
          </w:rPr>
          <w:t>oMathPara (Office Math Paragraph)</w:t>
        </w:r>
      </w:hyperlink>
      <w:r>
        <w:t xml:space="preserve"> </w:t>
      </w:r>
      <w:r>
        <w:fldChar w:fldCharType="begin"/>
      </w:r>
      <w:r>
        <w:instrText>PAGEREF section_23e</w:instrText>
      </w:r>
      <w:r>
        <w:instrText>0c1c94abb4c75acc27583040e774d</w:instrText>
      </w:r>
      <w:r>
        <w:fldChar w:fldCharType="separate"/>
      </w:r>
      <w:r>
        <w:rPr>
          <w:noProof/>
        </w:rPr>
        <w:t>592</w:t>
      </w:r>
      <w:r>
        <w:fldChar w:fldCharType="end"/>
      </w:r>
    </w:p>
    <w:p w:rsidR="00B13653" w:rsidRDefault="001F204F">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592</w:t>
      </w:r>
      <w:r>
        <w:fldChar w:fldCharType="end"/>
      </w:r>
    </w:p>
    <w:p w:rsidR="00B13653" w:rsidRDefault="001F204F">
      <w:pPr>
        <w:pStyle w:val="indexentry0"/>
      </w:pPr>
      <w:hyperlink w:anchor="section_a0fa9f9b49fb4e7198b7164aa6c8cb79">
        <w:r>
          <w:rPr>
            <w:rStyle w:val="Hyperlink"/>
          </w:rPr>
          <w:t>openByDefault (Open B</w:t>
        </w:r>
        <w:r>
          <w:rPr>
            <w:rStyle w:val="Hyperlink"/>
          </w:rPr>
          <w:t>y Default)</w:t>
        </w:r>
      </w:hyperlink>
      <w:r>
        <w:t xml:space="preserve"> </w:t>
      </w:r>
      <w:r>
        <w:fldChar w:fldCharType="begin"/>
      </w:r>
      <w:r>
        <w:instrText>PAGEREF section_a0fa9f9b49fb4e7198b7164aa6c8cb79</w:instrText>
      </w:r>
      <w:r>
        <w:fldChar w:fldCharType="separate"/>
      </w:r>
      <w:r>
        <w:rPr>
          <w:noProof/>
        </w:rPr>
        <w:t>863</w:t>
      </w:r>
      <w:r>
        <w:fldChar w:fldCharType="end"/>
      </w:r>
    </w:p>
    <w:p w:rsidR="00B13653" w:rsidRDefault="001F204F">
      <w:pPr>
        <w:pStyle w:val="indexentry0"/>
      </w:pPr>
      <w:r>
        <w:t>Operators (</w:t>
      </w:r>
      <w:hyperlink w:anchor="section_85aca241958e4d6f8c8081258ea5ca60">
        <w:r>
          <w:rPr>
            <w:rStyle w:val="Hyperlink"/>
          </w:rPr>
          <w:t>section 2.1.455</w:t>
        </w:r>
      </w:hyperlink>
      <w:r>
        <w:t xml:space="preserve"> </w:t>
      </w:r>
      <w:r>
        <w:fldChar w:fldCharType="begin"/>
      </w:r>
      <w:r>
        <w:instrText>PAGEREF section_85aca241958e4d6f8c8081258ea5ca60</w:instrText>
      </w:r>
      <w:r>
        <w:fldChar w:fldCharType="separate"/>
      </w:r>
      <w:r>
        <w:rPr>
          <w:noProof/>
        </w:rPr>
        <w:t>160</w:t>
      </w:r>
      <w:r>
        <w:fldChar w:fldCharType="end"/>
      </w:r>
      <w:r>
        <w:t xml:space="preserve">, </w:t>
      </w:r>
      <w:hyperlink w:anchor="section_caae6c6efc424f27ad8f91002f4e56ac">
        <w:r>
          <w:rPr>
            <w:rStyle w:val="Hyperlink"/>
          </w:rPr>
          <w:t>section 2.1.860</w:t>
        </w:r>
      </w:hyperlink>
      <w:r>
        <w:t xml:space="preserve"> </w:t>
      </w:r>
      <w:r>
        <w:fldChar w:fldCharType="begin"/>
      </w:r>
      <w:r>
        <w:instrText>PAGEREF section_caae6c6efc424f27ad8f91002f4e56ac</w:instrText>
      </w:r>
      <w:r>
        <w:fldChar w:fldCharType="separate"/>
      </w:r>
      <w:r>
        <w:rPr>
          <w:noProof/>
        </w:rPr>
        <w:t>385</w:t>
      </w:r>
      <w:r>
        <w:fldChar w:fldCharType="end"/>
      </w:r>
      <w:r>
        <w:t>)</w:t>
      </w:r>
    </w:p>
    <w:p w:rsidR="00B13653" w:rsidRDefault="001F204F">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w:instrText>
      </w:r>
      <w:r>
        <w:instrText>063d913cb56a8</w:instrText>
      </w:r>
      <w:r>
        <w:fldChar w:fldCharType="separate"/>
      </w:r>
      <w:r>
        <w:rPr>
          <w:noProof/>
        </w:rPr>
        <w:t>157</w:t>
      </w:r>
      <w:r>
        <w:fldChar w:fldCharType="end"/>
      </w:r>
    </w:p>
    <w:p w:rsidR="00B13653" w:rsidRDefault="001F204F">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550</w:t>
      </w:r>
      <w:r>
        <w:fldChar w:fldCharType="end"/>
      </w:r>
    </w:p>
    <w:p w:rsidR="00B13653" w:rsidRDefault="001F204F">
      <w:pPr>
        <w:pStyle w:val="indexentry0"/>
      </w:pPr>
      <w:hyperlink w:anchor="section_4370285e4d97454ca63a23336f48f90c">
        <w:r>
          <w:rPr>
            <w:rStyle w:val="Hyperlink"/>
          </w:rPr>
          <w:t>order (Polynomial Trendline Order)</w:t>
        </w:r>
      </w:hyperlink>
      <w:r>
        <w:t xml:space="preserve"> </w:t>
      </w:r>
      <w:r>
        <w:fldChar w:fldCharType="begin"/>
      </w:r>
      <w:r>
        <w:instrText>PAGEREF sect</w:instrText>
      </w:r>
      <w:r>
        <w:instrText>ion_4370285e4d97454ca63a23336f48f90c</w:instrText>
      </w:r>
      <w:r>
        <w:fldChar w:fldCharType="separate"/>
      </w:r>
      <w:r>
        <w:rPr>
          <w:noProof/>
        </w:rPr>
        <w:t>550</w:t>
      </w:r>
      <w:r>
        <w:fldChar w:fldCharType="end"/>
      </w:r>
    </w:p>
    <w:p w:rsidR="00B13653" w:rsidRDefault="001F204F">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550</w:t>
      </w:r>
      <w:r>
        <w:fldChar w:fldCharType="end"/>
      </w:r>
    </w:p>
    <w:p w:rsidR="00B13653" w:rsidRDefault="001F204F">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460</w:t>
      </w:r>
      <w:r>
        <w:fldChar w:fldCharType="end"/>
      </w:r>
    </w:p>
    <w:p w:rsidR="00B13653" w:rsidRDefault="001F204F">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section_c82f70414e024b7e9df60a29258a6a7e</w:instrText>
      </w:r>
      <w:r>
        <w:fldChar w:fldCharType="separate"/>
      </w:r>
      <w:r>
        <w:rPr>
          <w:noProof/>
        </w:rPr>
        <w:t>603</w:t>
      </w:r>
      <w:r>
        <w:fldChar w:fldCharType="end"/>
      </w:r>
    </w:p>
    <w:p w:rsidR="00B13653" w:rsidRDefault="001F204F">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508</w:t>
      </w:r>
      <w:r>
        <w:fldChar w:fldCharType="end"/>
      </w:r>
    </w:p>
    <w:p w:rsidR="00B13653" w:rsidRDefault="001F204F">
      <w:pPr>
        <w:pStyle w:val="indexentry0"/>
      </w:pPr>
      <w:hyperlink w:anchor="section_d102191b957b471ab0627af071ec8e52">
        <w:r>
          <w:rPr>
            <w:rStyle w:val="Hyperlink"/>
          </w:rPr>
          <w:t>outlineLvl (Associated Outline Level)</w:t>
        </w:r>
      </w:hyperlink>
      <w:r>
        <w:t xml:space="preserve"> </w:t>
      </w:r>
      <w:r>
        <w:fldChar w:fldCharType="begin"/>
      </w:r>
      <w:r>
        <w:instrText xml:space="preserve">PAGEREF </w:instrText>
      </w:r>
      <w:r>
        <w:instrText>section_d102191b957b471ab0627af071ec8e52</w:instrText>
      </w:r>
      <w:r>
        <w:fldChar w:fldCharType="separate"/>
      </w:r>
      <w:r>
        <w:rPr>
          <w:noProof/>
        </w:rPr>
        <w:t>60</w:t>
      </w:r>
      <w:r>
        <w:fldChar w:fldCharType="end"/>
      </w:r>
    </w:p>
    <w:p w:rsidR="00B13653" w:rsidRDefault="001F204F">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639</w:t>
      </w:r>
      <w:r>
        <w:fldChar w:fldCharType="end"/>
      </w:r>
    </w:p>
    <w:p w:rsidR="00B13653" w:rsidRDefault="001F204F">
      <w:pPr>
        <w:pStyle w:val="indexentry0"/>
      </w:pPr>
      <w:hyperlink w:anchor="section_879a1ee25d6c41818fd57b4b1b55949f">
        <w:r>
          <w:rPr>
            <w:rStyle w:val="Hyperlink"/>
          </w:rPr>
          <w:t>overflowPunct (Allow Pun</w:t>
        </w:r>
        <w:r>
          <w:rPr>
            <w:rStyle w:val="Hyperlink"/>
          </w:rPr>
          <w:t>ctuation to Extend Past Text Extents)</w:t>
        </w:r>
      </w:hyperlink>
      <w:r>
        <w:t xml:space="preserve"> </w:t>
      </w:r>
      <w:r>
        <w:fldChar w:fldCharType="begin"/>
      </w:r>
      <w:r>
        <w:instrText>PAGEREF section_879a1ee25d6c41818fd57b4b1b55949f</w:instrText>
      </w:r>
      <w:r>
        <w:fldChar w:fldCharType="separate"/>
      </w:r>
      <w:r>
        <w:rPr>
          <w:noProof/>
        </w:rPr>
        <w:t>60</w:t>
      </w:r>
      <w:r>
        <w:fldChar w:fldCharType="end"/>
      </w:r>
    </w:p>
    <w:p w:rsidR="00B13653" w:rsidRDefault="001F204F">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550</w:t>
      </w:r>
      <w:r>
        <w:fldChar w:fldCharType="end"/>
      </w:r>
    </w:p>
    <w:p w:rsidR="00B13653" w:rsidRDefault="00B13653">
      <w:pPr>
        <w:spacing w:before="0" w:after="0"/>
        <w:rPr>
          <w:sz w:val="16"/>
        </w:rPr>
      </w:pPr>
    </w:p>
    <w:p w:rsidR="00B13653" w:rsidRDefault="001F204F">
      <w:pPr>
        <w:pStyle w:val="indexheader"/>
      </w:pPr>
      <w:r>
        <w:t>P</w:t>
      </w:r>
    </w:p>
    <w:p w:rsidR="00B13653" w:rsidRDefault="00B13653">
      <w:pPr>
        <w:spacing w:before="0" w:after="0"/>
        <w:rPr>
          <w:sz w:val="16"/>
        </w:rPr>
      </w:pPr>
    </w:p>
    <w:p w:rsidR="00B13653" w:rsidRDefault="001F204F">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312</w:t>
      </w:r>
      <w:r>
        <w:fldChar w:fldCharType="end"/>
      </w:r>
    </w:p>
    <w:p w:rsidR="00B13653" w:rsidRDefault="001F204F">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61</w:t>
      </w:r>
      <w:r>
        <w:fldChar w:fldCharType="end"/>
      </w:r>
    </w:p>
    <w:p w:rsidR="00B13653" w:rsidRDefault="001F204F">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524</w:t>
      </w:r>
      <w:r>
        <w:fldChar w:fldCharType="end"/>
      </w:r>
    </w:p>
    <w:p w:rsidR="00B13653" w:rsidRDefault="001F204F">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46</w:t>
      </w:r>
      <w:r>
        <w:fldChar w:fldCharType="end"/>
      </w:r>
    </w:p>
    <w:p w:rsidR="00B13653" w:rsidRDefault="001F204F">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671</w:t>
      </w:r>
      <w:r>
        <w:fldChar w:fldCharType="end"/>
      </w:r>
    </w:p>
    <w:p w:rsidR="00B13653" w:rsidRDefault="001F204F">
      <w:pPr>
        <w:pStyle w:val="indexentry0"/>
      </w:pPr>
      <w:hyperlink w:anchor="section_87cd92562a8c462c805a1e489575afd0">
        <w:r>
          <w:rPr>
            <w:rStyle w:val="Hyperlink"/>
          </w:rPr>
          <w:t>pageField (Page Field)</w:t>
        </w:r>
      </w:hyperlink>
      <w:r>
        <w:t xml:space="preserve"> </w:t>
      </w:r>
      <w:r>
        <w:fldChar w:fldCharType="begin"/>
      </w:r>
      <w:r>
        <w:instrText>PAGEREF section_87cd92</w:instrText>
      </w:r>
      <w:r>
        <w:instrText>562a8c462c805a1e489575afd0</w:instrText>
      </w:r>
      <w:r>
        <w:fldChar w:fldCharType="separate"/>
      </w:r>
      <w:r>
        <w:rPr>
          <w:noProof/>
        </w:rPr>
        <w:t>338</w:t>
      </w:r>
      <w:r>
        <w:fldChar w:fldCharType="end"/>
      </w:r>
    </w:p>
    <w:p w:rsidR="00B13653" w:rsidRDefault="001F204F">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339</w:t>
      </w:r>
      <w:r>
        <w:fldChar w:fldCharType="end"/>
      </w:r>
    </w:p>
    <w:p w:rsidR="00B13653" w:rsidRDefault="001F204F">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339</w:t>
      </w:r>
      <w:r>
        <w:fldChar w:fldCharType="end"/>
      </w:r>
    </w:p>
    <w:p w:rsidR="00B13653" w:rsidRDefault="001F204F">
      <w:pPr>
        <w:pStyle w:val="indexentry0"/>
      </w:pPr>
      <w:r>
        <w:t>pageMargins (Page Margins) (</w:t>
      </w:r>
      <w:hyperlink w:anchor="section_261571d7a2234a99a584daab0bb4196c">
        <w:r>
          <w:rPr>
            <w:rStyle w:val="Hyperlink"/>
          </w:rPr>
          <w:t>section 2.1.635</w:t>
        </w:r>
      </w:hyperlink>
      <w:r>
        <w:t xml:space="preserve"> </w:t>
      </w:r>
      <w:r>
        <w:fldChar w:fldCharType="begin"/>
      </w:r>
      <w:r>
        <w:instrText>PAGEREF section_261571d7a2234a99a584daab0bb4196c</w:instrText>
      </w:r>
      <w:r>
        <w:fldChar w:fldCharType="separate"/>
      </w:r>
      <w:r>
        <w:rPr>
          <w:noProof/>
        </w:rPr>
        <w:t>259</w:t>
      </w:r>
      <w:r>
        <w:fldChar w:fldCharType="end"/>
      </w:r>
      <w:r>
        <w:t xml:space="preserve">, </w:t>
      </w:r>
      <w:hyperlink w:anchor="section_b030ac610cab41f3a9396a5c193f33f3">
        <w:r>
          <w:rPr>
            <w:rStyle w:val="Hyperlink"/>
          </w:rPr>
          <w:t>section 2.1.1505</w:t>
        </w:r>
      </w:hyperlink>
      <w:r>
        <w:t xml:space="preserve"> </w:t>
      </w:r>
      <w:r>
        <w:fldChar w:fldCharType="begin"/>
      </w:r>
      <w:r>
        <w:instrText>PAGEREF section_b030ac610cab41f3a9396a5c193f33f3</w:instrText>
      </w:r>
      <w:r>
        <w:fldChar w:fldCharType="separate"/>
      </w:r>
      <w:r>
        <w:rPr>
          <w:noProof/>
        </w:rPr>
        <w:t>551</w:t>
      </w:r>
      <w:r>
        <w:fldChar w:fldCharType="end"/>
      </w:r>
      <w:r>
        <w:t>)</w:t>
      </w:r>
    </w:p>
    <w:p w:rsidR="00B13653" w:rsidRDefault="001F204F">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213</w:t>
      </w:r>
      <w:r>
        <w:fldChar w:fldCharType="end"/>
      </w:r>
    </w:p>
    <w:p w:rsidR="00B13653" w:rsidRDefault="001F204F">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265</w:t>
      </w:r>
      <w:r>
        <w:fldChar w:fldCharType="end"/>
      </w:r>
    </w:p>
    <w:p w:rsidR="00B13653" w:rsidRDefault="001F204F">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260</w:t>
      </w:r>
      <w:r>
        <w:fldChar w:fldCharType="end"/>
      </w:r>
    </w:p>
    <w:p w:rsidR="00B13653" w:rsidRDefault="001F204F">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551</w:t>
      </w:r>
      <w:r>
        <w:fldChar w:fldCharType="end"/>
      </w:r>
    </w:p>
    <w:p w:rsidR="00B13653" w:rsidRDefault="001F204F">
      <w:pPr>
        <w:pStyle w:val="indexentry0"/>
      </w:pPr>
      <w:hyperlink w:anchor="section_ec58171895fa49388a746b840a7044ec">
        <w:r>
          <w:rPr>
            <w:rStyle w:val="Hyperlink"/>
          </w:rPr>
          <w:t>pane (View Pane)</w:t>
        </w:r>
      </w:hyperlink>
      <w:r>
        <w:t xml:space="preserve"> </w:t>
      </w:r>
      <w:r>
        <w:fldChar w:fldCharType="begin"/>
      </w:r>
      <w:r>
        <w:instrText>PAGEREF section_ec58171895fa49388a746b</w:instrText>
      </w:r>
      <w:r>
        <w:instrText>840a7044ec</w:instrText>
      </w:r>
      <w:r>
        <w:fldChar w:fldCharType="separate"/>
      </w:r>
      <w:r>
        <w:rPr>
          <w:noProof/>
        </w:rPr>
        <w:t>269</w:t>
      </w:r>
      <w:r>
        <w:fldChar w:fldCharType="end"/>
      </w:r>
    </w:p>
    <w:p w:rsidR="00B13653" w:rsidRDefault="001F204F">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section_9d27324fe2a94774a3b30eb04da5170f</w:instrText>
      </w:r>
      <w:r>
        <w:fldChar w:fldCharType="separate"/>
      </w:r>
      <w:r>
        <w:rPr>
          <w:noProof/>
        </w:rPr>
        <w:t>117</w:t>
      </w:r>
      <w:r>
        <w:fldChar w:fldCharType="end"/>
      </w:r>
    </w:p>
    <w:p w:rsidR="00B13653" w:rsidRDefault="001F204F">
      <w:pPr>
        <w:pStyle w:val="indexentry0"/>
      </w:pPr>
      <w:hyperlink w:anchor="section_9702ba00325540d0901640f8b1da3f57">
        <w:r>
          <w:rPr>
            <w:rStyle w:val="Hyperlink"/>
          </w:rPr>
          <w:t xml:space="preserve">paperSrc (Paper </w:t>
        </w:r>
        <w:r>
          <w:rPr>
            <w:rStyle w:val="Hyperlink"/>
          </w:rPr>
          <w:t>Source Information)</w:t>
        </w:r>
      </w:hyperlink>
      <w:r>
        <w:t xml:space="preserve"> </w:t>
      </w:r>
      <w:r>
        <w:fldChar w:fldCharType="begin"/>
      </w:r>
      <w:r>
        <w:instrText>PAGEREF section_9702ba00325540d0901640f8b1da3f57</w:instrText>
      </w:r>
      <w:r>
        <w:fldChar w:fldCharType="separate"/>
      </w:r>
      <w:r>
        <w:rPr>
          <w:noProof/>
        </w:rPr>
        <w:t>97</w:t>
      </w:r>
      <w:r>
        <w:fldChar w:fldCharType="end"/>
      </w:r>
    </w:p>
    <w:p w:rsidR="00B13653" w:rsidRDefault="001F204F">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114</w:t>
      </w:r>
      <w:r>
        <w:fldChar w:fldCharType="end"/>
      </w:r>
    </w:p>
    <w:p w:rsidR="00B13653" w:rsidRDefault="001F204F">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575</w:t>
      </w:r>
      <w:r>
        <w:fldChar w:fldCharType="end"/>
      </w:r>
    </w:p>
    <w:p w:rsidR="00B13653" w:rsidRDefault="001F204F">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371</w:t>
      </w:r>
      <w:r>
        <w:fldChar w:fldCharType="end"/>
      </w:r>
    </w:p>
    <w:p w:rsidR="00B13653" w:rsidRDefault="001F204F">
      <w:pPr>
        <w:pStyle w:val="indexentry0"/>
      </w:pPr>
      <w:hyperlink w:anchor="section_50fbe8538b614690ae6ccea5bbec5015">
        <w:r>
          <w:rPr>
            <w:rStyle w:val="Hyperlink"/>
          </w:rPr>
          <w:t>Part Name Syntax</w:t>
        </w:r>
      </w:hyperlink>
      <w:r>
        <w:t xml:space="preserve"> </w:t>
      </w:r>
      <w:r>
        <w:fldChar w:fldCharType="begin"/>
      </w:r>
      <w:r>
        <w:instrText>PAGEREF section_50fbe8538b614690ae6ccea5bbec5015</w:instrText>
      </w:r>
      <w:r>
        <w:fldChar w:fldCharType="separate"/>
      </w:r>
      <w:r>
        <w:rPr>
          <w:noProof/>
        </w:rPr>
        <w:t>613</w:t>
      </w:r>
      <w:r>
        <w:fldChar w:fldCharType="end"/>
      </w:r>
    </w:p>
    <w:p w:rsidR="00B13653" w:rsidRDefault="001F204F">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46</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47</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49</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55</w:t>
      </w:r>
      <w:r>
        <w:fldChar w:fldCharType="end"/>
      </w:r>
      <w:r>
        <w:t>)</w:t>
      </w:r>
    </w:p>
    <w:p w:rsidR="00B13653" w:rsidRDefault="001F204F">
      <w:pPr>
        <w:pStyle w:val="indexentry0"/>
      </w:pPr>
      <w:r>
        <w:t>path (Shape Path) (</w:t>
      </w:r>
      <w:hyperlink w:anchor="section_767f312ee0f5471cbbd8dc5181a9bda4">
        <w:r>
          <w:rPr>
            <w:rStyle w:val="Hyperlink"/>
          </w:rPr>
          <w:t>section 2.1.1308</w:t>
        </w:r>
      </w:hyperlink>
      <w:r>
        <w:t xml:space="preserve"> </w:t>
      </w:r>
      <w:r>
        <w:fldChar w:fldCharType="begin"/>
      </w:r>
      <w:r>
        <w:instrText>PAGEREF section_767f3</w:instrText>
      </w:r>
      <w:r>
        <w:instrText>12ee0f5471cbbd8dc5181a9bda4</w:instrText>
      </w:r>
      <w:r>
        <w:fldChar w:fldCharType="separate"/>
      </w:r>
      <w:r>
        <w:rPr>
          <w:noProof/>
        </w:rPr>
        <w:t>509</w:t>
      </w:r>
      <w:r>
        <w:fldChar w:fldCharType="end"/>
      </w:r>
      <w:r>
        <w:t xml:space="preserve">, </w:t>
      </w:r>
      <w:hyperlink w:anchor="section_eaa61e5c76e94291aac648b1618eb395">
        <w:r>
          <w:rPr>
            <w:rStyle w:val="Hyperlink"/>
          </w:rPr>
          <w:t>section 2.1.1795</w:t>
        </w:r>
      </w:hyperlink>
      <w:r>
        <w:t xml:space="preserve"> </w:t>
      </w:r>
      <w:r>
        <w:fldChar w:fldCharType="begin"/>
      </w:r>
      <w:r>
        <w:instrText>PAGEREF section_eaa61e5c76e94291aac648b1618eb395</w:instrText>
      </w:r>
      <w:r>
        <w:fldChar w:fldCharType="separate"/>
      </w:r>
      <w:r>
        <w:rPr>
          <w:noProof/>
        </w:rPr>
        <w:t>639</w:t>
      </w:r>
      <w:r>
        <w:fldChar w:fldCharType="end"/>
      </w:r>
      <w:r>
        <w:t>)</w:t>
      </w:r>
    </w:p>
    <w:p w:rsidR="00B13653" w:rsidRDefault="001F204F">
      <w:pPr>
        <w:pStyle w:val="indexentry0"/>
      </w:pPr>
      <w:hyperlink w:anchor="section_1bef1e6aca8a4f4c9d452a4d84daf079">
        <w:r>
          <w:rPr>
            <w:rStyle w:val="Hyperlink"/>
          </w:rPr>
          <w:t>PEARSON</w:t>
        </w:r>
      </w:hyperlink>
      <w:r>
        <w:t xml:space="preserve"> </w:t>
      </w:r>
      <w:r>
        <w:fldChar w:fldCharType="begin"/>
      </w:r>
      <w:r>
        <w:instrText>PAGEREF section_1bef</w:instrText>
      </w:r>
      <w:r>
        <w:instrText>1e6aca8a4f4c9d452a4d84daf079</w:instrText>
      </w:r>
      <w:r>
        <w:fldChar w:fldCharType="separate"/>
      </w:r>
      <w:r>
        <w:rPr>
          <w:noProof/>
        </w:rPr>
        <w:t>432</w:t>
      </w:r>
      <w:r>
        <w:fldChar w:fldCharType="end"/>
      </w:r>
    </w:p>
    <w:p w:rsidR="00B13653" w:rsidRDefault="001F204F">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433</w:t>
      </w:r>
      <w:r>
        <w:fldChar w:fldCharType="end"/>
      </w:r>
    </w:p>
    <w:p w:rsidR="00B13653" w:rsidRDefault="001F204F">
      <w:pPr>
        <w:pStyle w:val="indexentry0"/>
      </w:pPr>
      <w:hyperlink w:anchor="section_ee517e537e4049ca8431f184ad2cd716">
        <w:r>
          <w:rPr>
            <w:rStyle w:val="Hyperlink"/>
          </w:rPr>
          <w:t>PERCENTRANK</w:t>
        </w:r>
      </w:hyperlink>
      <w:r>
        <w:t xml:space="preserve"> </w:t>
      </w:r>
      <w:r>
        <w:fldChar w:fldCharType="begin"/>
      </w:r>
      <w:r>
        <w:instrText>PAGEREF section_ee517e5</w:instrText>
      </w:r>
      <w:r>
        <w:instrText>37e4049ca8431f184ad2cd716</w:instrText>
      </w:r>
      <w:r>
        <w:fldChar w:fldCharType="separate"/>
      </w:r>
      <w:r>
        <w:rPr>
          <w:noProof/>
        </w:rPr>
        <w:t>433</w:t>
      </w:r>
      <w:r>
        <w:fldChar w:fldCharType="end"/>
      </w:r>
    </w:p>
    <w:p w:rsidR="00B13653" w:rsidRDefault="001F204F">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555</w:t>
      </w:r>
      <w:r>
        <w:fldChar w:fldCharType="end"/>
      </w:r>
    </w:p>
    <w:p w:rsidR="00B13653" w:rsidRDefault="001F204F">
      <w:pPr>
        <w:pStyle w:val="indexentry0"/>
      </w:pPr>
      <w:hyperlink w:anchor="section_d3f13602f1564b7f928a9afd1eccafd5">
        <w:r>
          <w:rPr>
            <w:rStyle w:val="Hyperlink"/>
          </w:rPr>
          <w:t>permEnd (Range Permission End)</w:t>
        </w:r>
      </w:hyperlink>
      <w:r>
        <w:t xml:space="preserve"> </w:t>
      </w:r>
      <w:r>
        <w:fldChar w:fldCharType="begin"/>
      </w:r>
      <w:r>
        <w:instrText>PA</w:instrText>
      </w:r>
      <w:r>
        <w:instrText>GEREF section_d3f13602f1564b7f928a9afd1eccafd5</w:instrText>
      </w:r>
      <w:r>
        <w:fldChar w:fldCharType="separate"/>
      </w:r>
      <w:r>
        <w:rPr>
          <w:noProof/>
        </w:rPr>
        <w:t>135</w:t>
      </w:r>
      <w:r>
        <w:fldChar w:fldCharType="end"/>
      </w:r>
    </w:p>
    <w:p w:rsidR="00B13653" w:rsidRDefault="001F204F">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135</w:t>
      </w:r>
      <w:r>
        <w:fldChar w:fldCharType="end"/>
      </w:r>
    </w:p>
    <w:p w:rsidR="00B13653" w:rsidRDefault="001F204F">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604</w:t>
      </w:r>
      <w:r>
        <w:fldChar w:fldCharType="end"/>
      </w:r>
    </w:p>
    <w:p w:rsidR="00B13653" w:rsidRDefault="001F204F">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w:instrText>
      </w:r>
      <w:r>
        <w:instrText>8b14e1a99543a5068b6d3ce</w:instrText>
      </w:r>
      <w:r>
        <w:fldChar w:fldCharType="separate"/>
      </w:r>
      <w:r>
        <w:rPr>
          <w:noProof/>
        </w:rPr>
        <w:t>110</w:t>
      </w:r>
      <w:r>
        <w:fldChar w:fldCharType="end"/>
      </w:r>
    </w:p>
    <w:p w:rsidR="00B13653" w:rsidRDefault="001F204F">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110</w:t>
      </w:r>
      <w:r>
        <w:fldChar w:fldCharType="end"/>
      </w:r>
    </w:p>
    <w:p w:rsidR="00B13653" w:rsidRDefault="001F204F">
      <w:pPr>
        <w:pStyle w:val="indexentry0"/>
      </w:pPr>
      <w:hyperlink w:anchor="section_a0c391fe1c0e40a3b97dfb9edcb61a83">
        <w:r>
          <w:rPr>
            <w:rStyle w:val="Hyperlink"/>
          </w:rPr>
          <w:t>pe</w:t>
        </w:r>
        <w:r>
          <w:rPr>
            <w:rStyle w:val="Hyperlink"/>
          </w:rPr>
          <w:t>rsonalReply (E-Mail Message Reply Style)</w:t>
        </w:r>
      </w:hyperlink>
      <w:r>
        <w:t xml:space="preserve"> </w:t>
      </w:r>
      <w:r>
        <w:fldChar w:fldCharType="begin"/>
      </w:r>
      <w:r>
        <w:instrText>PAGEREF section_a0c391fe1c0e40a3b97dfb9edcb61a83</w:instrText>
      </w:r>
      <w:r>
        <w:fldChar w:fldCharType="separate"/>
      </w:r>
      <w:r>
        <w:rPr>
          <w:noProof/>
        </w:rPr>
        <w:t>111</w:t>
      </w:r>
      <w:r>
        <w:fldChar w:fldCharType="end"/>
      </w:r>
    </w:p>
    <w:p w:rsidR="00B13653" w:rsidRDefault="001F204F">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556</w:t>
      </w:r>
      <w:r>
        <w:fldChar w:fldCharType="end"/>
      </w:r>
    </w:p>
    <w:p w:rsidR="00B13653" w:rsidRDefault="001F204F">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section_5307147fa81a42d2b84c3a2b50576876</w:instrText>
      </w:r>
      <w:r>
        <w:fldChar w:fldCharType="separate"/>
      </w:r>
      <w:r>
        <w:rPr>
          <w:noProof/>
        </w:rPr>
        <w:t>97</w:t>
      </w:r>
      <w:r>
        <w:fldChar w:fldCharType="end"/>
      </w:r>
    </w:p>
    <w:p w:rsidR="00B13653" w:rsidRDefault="001F204F">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97</w:t>
      </w:r>
      <w:r>
        <w:fldChar w:fldCharType="end"/>
      </w:r>
    </w:p>
    <w:p w:rsidR="00B13653" w:rsidRDefault="001F204F">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97</w:t>
      </w:r>
      <w:r>
        <w:fldChar w:fldCharType="end"/>
      </w:r>
    </w:p>
    <w:p w:rsidR="00B13653" w:rsidRDefault="001F204F">
      <w:pPr>
        <w:pStyle w:val="indexentry0"/>
      </w:pPr>
      <w:hyperlink w:anchor="section_e701752006b4438f97d23e49f247ca9f">
        <w:r>
          <w:rPr>
            <w:rStyle w:val="Hyperlink"/>
          </w:rPr>
          <w:t>pgSz (Page Size)</w:t>
        </w:r>
      </w:hyperlink>
      <w:r>
        <w:t xml:space="preserve"> </w:t>
      </w:r>
      <w:r>
        <w:fldChar w:fldCharType="begin"/>
      </w:r>
      <w:r>
        <w:instrText>PAGEREF section_e70175200</w:instrText>
      </w:r>
      <w:r>
        <w:instrText>6b4438f97d23e49f247ca9f</w:instrText>
      </w:r>
      <w:r>
        <w:fldChar w:fldCharType="separate"/>
      </w:r>
      <w:r>
        <w:rPr>
          <w:noProof/>
        </w:rPr>
        <w:t>98</w:t>
      </w:r>
      <w:r>
        <w:fldChar w:fldCharType="end"/>
      </w:r>
    </w:p>
    <w:p w:rsidR="00B13653" w:rsidRDefault="001F204F">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462</w:t>
      </w:r>
      <w:r>
        <w:fldChar w:fldCharType="end"/>
      </w:r>
    </w:p>
    <w:p w:rsidR="00B13653" w:rsidRDefault="001F204F">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592</w:t>
      </w:r>
      <w:r>
        <w:fldChar w:fldCharType="end"/>
      </w:r>
    </w:p>
    <w:p w:rsidR="00B13653" w:rsidRDefault="001F204F">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283</w:t>
      </w:r>
      <w:r>
        <w:fldChar w:fldCharType="end"/>
      </w:r>
    </w:p>
    <w:p w:rsidR="00B13653" w:rsidRDefault="001F204F">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458</w:t>
      </w:r>
      <w:r>
        <w:fldChar w:fldCharType="end"/>
      </w:r>
    </w:p>
    <w:p w:rsidR="00B13653" w:rsidRDefault="001F204F">
      <w:pPr>
        <w:pStyle w:val="indexentry0"/>
      </w:pPr>
      <w:r>
        <w:t>pic (Picture) (</w:t>
      </w:r>
      <w:hyperlink w:anchor="section_40e963da7d5241599f8632ae4a5576e4">
        <w:r>
          <w:rPr>
            <w:rStyle w:val="Hyperlink"/>
          </w:rPr>
          <w:t>section 2.1.1360</w:t>
        </w:r>
      </w:hyperlink>
      <w:r>
        <w:t xml:space="preserve"> </w:t>
      </w:r>
      <w:r>
        <w:fldChar w:fldCharType="begin"/>
      </w:r>
      <w:r>
        <w:instrText>PAGEREF section_40e963da7d5241599f8632ae4a5576e4</w:instrText>
      </w:r>
      <w:r>
        <w:fldChar w:fldCharType="separate"/>
      </w:r>
      <w:r>
        <w:rPr>
          <w:noProof/>
        </w:rPr>
        <w:t>518</w:t>
      </w:r>
      <w:r>
        <w:fldChar w:fldCharType="end"/>
      </w:r>
      <w:r>
        <w:t xml:space="preserve">, </w:t>
      </w:r>
      <w:hyperlink w:anchor="section_7b4add6c9a8b4db2ad3c60b251768118">
        <w:r>
          <w:rPr>
            <w:rStyle w:val="Hyperlink"/>
          </w:rPr>
          <w:t>section 2.1.1599</w:t>
        </w:r>
      </w:hyperlink>
      <w:r>
        <w:t xml:space="preserve"> </w:t>
      </w:r>
      <w:r>
        <w:fldChar w:fldCharType="begin"/>
      </w:r>
      <w:r>
        <w:instrText>PAGEREF section_7b4add6c9a8b4db2ad3c60b251768118</w:instrText>
      </w:r>
      <w:r>
        <w:fldChar w:fldCharType="separate"/>
      </w:r>
      <w:r>
        <w:rPr>
          <w:noProof/>
        </w:rPr>
        <w:t>573</w:t>
      </w:r>
      <w:r>
        <w:fldChar w:fldCharType="end"/>
      </w:r>
      <w:r>
        <w:t>)</w:t>
      </w:r>
    </w:p>
    <w:p w:rsidR="00B13653" w:rsidRDefault="001F204F">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w:instrText>
      </w:r>
      <w:r>
        <w:instrText>8</w:instrText>
      </w:r>
      <w:r>
        <w:fldChar w:fldCharType="separate"/>
      </w:r>
      <w:r>
        <w:rPr>
          <w:noProof/>
        </w:rPr>
        <w:t>492</w:t>
      </w:r>
      <w:r>
        <w:fldChar w:fldCharType="end"/>
      </w:r>
    </w:p>
    <w:p w:rsidR="00B13653" w:rsidRDefault="001F204F">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616</w:t>
      </w:r>
      <w:r>
        <w:fldChar w:fldCharType="end"/>
      </w:r>
    </w:p>
    <w:p w:rsidR="00B13653" w:rsidRDefault="001F204F">
      <w:pPr>
        <w:pStyle w:val="indexentry0"/>
      </w:pPr>
      <w:hyperlink w:anchor="section_fe001c421c534ef1ba7fddc9fa651a5d">
        <w:r>
          <w:rPr>
            <w:rStyle w:val="Hyperlink"/>
          </w:rPr>
          <w:t>pict (VML Object)</w:t>
        </w:r>
      </w:hyperlink>
      <w:r>
        <w:t xml:space="preserve"> </w:t>
      </w:r>
      <w:r>
        <w:fldChar w:fldCharType="begin"/>
      </w:r>
      <w:r>
        <w:instrText>PAGEREF sect</w:instrText>
      </w:r>
      <w:r>
        <w:instrText>ion_fe001c421c534ef1ba7fddc9fa651a5d</w:instrText>
      </w:r>
      <w:r>
        <w:fldChar w:fldCharType="separate"/>
      </w:r>
      <w:r>
        <w:rPr>
          <w:noProof/>
        </w:rPr>
        <w:t>615</w:t>
      </w:r>
      <w:r>
        <w:fldChar w:fldCharType="end"/>
      </w:r>
    </w:p>
    <w:p w:rsidR="00B13653" w:rsidRDefault="001F204F">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869</w:t>
      </w:r>
      <w:r>
        <w:fldChar w:fldCharType="end"/>
      </w:r>
    </w:p>
    <w:p w:rsidR="00B13653" w:rsidRDefault="001F204F">
      <w:pPr>
        <w:pStyle w:val="indexentry0"/>
      </w:pPr>
      <w:hyperlink w:anchor="section_49556f620f364dc08a71075a46b62142">
        <w:r>
          <w:rPr>
            <w:rStyle w:val="Hyperlink"/>
          </w:rPr>
          <w:t>pi</w:t>
        </w:r>
        <w:r>
          <w:rPr>
            <w:rStyle w:val="Hyperlink"/>
          </w:rPr>
          <w:t>ctureOptions (Picture Options)</w:t>
        </w:r>
      </w:hyperlink>
      <w:r>
        <w:t xml:space="preserve"> </w:t>
      </w:r>
      <w:r>
        <w:fldChar w:fldCharType="begin"/>
      </w:r>
      <w:r>
        <w:instrText>PAGEREF section_49556f620f364dc08a71075a46b62142</w:instrText>
      </w:r>
      <w:r>
        <w:fldChar w:fldCharType="separate"/>
      </w:r>
      <w:r>
        <w:rPr>
          <w:noProof/>
        </w:rPr>
        <w:t>556</w:t>
      </w:r>
      <w:r>
        <w:fldChar w:fldCharType="end"/>
      </w:r>
    </w:p>
    <w:p w:rsidR="00B13653" w:rsidRDefault="001F204F">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556</w:t>
      </w:r>
      <w:r>
        <w:fldChar w:fldCharType="end"/>
      </w:r>
    </w:p>
    <w:p w:rsidR="00B13653" w:rsidRDefault="001F204F">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556</w:t>
      </w:r>
      <w:r>
        <w:fldChar w:fldCharType="end"/>
      </w:r>
    </w:p>
    <w:p w:rsidR="00B13653" w:rsidRDefault="001F204F">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117</w:t>
      </w:r>
      <w:r>
        <w:fldChar w:fldCharType="end"/>
      </w:r>
    </w:p>
    <w:p w:rsidR="00B13653" w:rsidRDefault="001F204F">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835</w:t>
      </w:r>
      <w:r>
        <w:fldChar w:fldCharType="end"/>
      </w:r>
    </w:p>
    <w:p w:rsidR="00B13653" w:rsidRDefault="001F204F">
      <w:pPr>
        <w:pStyle w:val="indexentry0"/>
      </w:pPr>
      <w:hyperlink w:anchor="section_0258cf3b6fa44c229af13f8983d3a381">
        <w:r>
          <w:rPr>
            <w:rStyle w:val="Hyperlink"/>
          </w:rPr>
          <w:t>pivotArea (Pi</w:t>
        </w:r>
        <w:r>
          <w:rPr>
            <w:rStyle w:val="Hyperlink"/>
          </w:rPr>
          <w:t>vot Area)</w:t>
        </w:r>
      </w:hyperlink>
      <w:r>
        <w:t xml:space="preserve"> </w:t>
      </w:r>
      <w:r>
        <w:fldChar w:fldCharType="begin"/>
      </w:r>
      <w:r>
        <w:instrText>PAGEREF section_0258cf3b6fa44c229af13f8983d3a381</w:instrText>
      </w:r>
      <w:r>
        <w:fldChar w:fldCharType="separate"/>
      </w:r>
      <w:r>
        <w:rPr>
          <w:noProof/>
        </w:rPr>
        <w:t>270</w:t>
      </w:r>
      <w:r>
        <w:fldChar w:fldCharType="end"/>
      </w:r>
    </w:p>
    <w:p w:rsidR="00B13653" w:rsidRDefault="001F204F">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339</w:t>
      </w:r>
      <w:r>
        <w:fldChar w:fldCharType="end"/>
      </w:r>
    </w:p>
    <w:p w:rsidR="00B13653" w:rsidRDefault="001F204F">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340</w:t>
      </w:r>
      <w:r>
        <w:fldChar w:fldCharType="end"/>
      </w:r>
    </w:p>
    <w:p w:rsidR="00B13653" w:rsidRDefault="001F204F">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344</w:t>
      </w:r>
      <w:r>
        <w:fldChar w:fldCharType="end"/>
      </w:r>
    </w:p>
    <w:p w:rsidR="00B13653" w:rsidRDefault="001F204F">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557</w:t>
      </w:r>
      <w:r>
        <w:fldChar w:fldCharType="end"/>
      </w:r>
    </w:p>
    <w:p w:rsidR="00B13653" w:rsidRDefault="001F204F">
      <w:pPr>
        <w:pStyle w:val="indexentry0"/>
      </w:pPr>
      <w:hyperlink w:anchor="section_07298e0eed82488f9575e43bc37b2fd3">
        <w:r>
          <w:rPr>
            <w:rStyle w:val="Hyperlink"/>
          </w:rPr>
          <w:t>pivotFmts (Pivot Formats)</w:t>
        </w:r>
      </w:hyperlink>
      <w:r>
        <w:t xml:space="preserve"> </w:t>
      </w:r>
      <w:r>
        <w:fldChar w:fldCharType="begin"/>
      </w:r>
      <w:r>
        <w:instrText>PAGEREF section_07298e0e</w:instrText>
      </w:r>
      <w:r>
        <w:instrText>ed82488f9575e43bc37b2fd3</w:instrText>
      </w:r>
      <w:r>
        <w:fldChar w:fldCharType="separate"/>
      </w:r>
      <w:r>
        <w:rPr>
          <w:noProof/>
        </w:rPr>
        <w:t>557</w:t>
      </w:r>
      <w:r>
        <w:fldChar w:fldCharType="end"/>
      </w:r>
    </w:p>
    <w:p w:rsidR="00B13653" w:rsidRDefault="001F204F">
      <w:pPr>
        <w:pStyle w:val="indexentry0"/>
      </w:pPr>
      <w:hyperlink w:anchor="section_7deb007e8c6e420a8c1f12c46f901bad">
        <w:r>
          <w:rPr>
            <w:rStyle w:val="Hyperlink"/>
          </w:rPr>
          <w:t>pivotHierarchies (PivotTable OLAP Hierarchies)</w:t>
        </w:r>
      </w:hyperlink>
      <w:r>
        <w:t xml:space="preserve"> </w:t>
      </w:r>
      <w:r>
        <w:fldChar w:fldCharType="begin"/>
      </w:r>
      <w:r>
        <w:instrText>PAGEREF section_7deb007e8c6e420a8c1f12c46f901bad</w:instrText>
      </w:r>
      <w:r>
        <w:fldChar w:fldCharType="separate"/>
      </w:r>
      <w:r>
        <w:rPr>
          <w:noProof/>
        </w:rPr>
        <w:t>344</w:t>
      </w:r>
      <w:r>
        <w:fldChar w:fldCharType="end"/>
      </w:r>
    </w:p>
    <w:p w:rsidR="00B13653" w:rsidRDefault="001F204F">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344</w:t>
      </w:r>
      <w:r>
        <w:fldChar w:fldCharType="end"/>
      </w:r>
    </w:p>
    <w:p w:rsidR="00B13653" w:rsidRDefault="001F204F">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270</w:t>
      </w:r>
      <w:r>
        <w:fldChar w:fldCharType="end"/>
      </w:r>
    </w:p>
    <w:p w:rsidR="00B13653" w:rsidRDefault="001F204F">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557</w:t>
      </w:r>
      <w:r>
        <w:fldChar w:fldCharType="end"/>
      </w:r>
    </w:p>
    <w:p w:rsidR="00B13653" w:rsidRDefault="001F204F">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w:instrText>
      </w:r>
      <w:r>
        <w:instrText>631584a228a8abbf584ecf45f</w:instrText>
      </w:r>
      <w:r>
        <w:fldChar w:fldCharType="separate"/>
      </w:r>
      <w:r>
        <w:rPr>
          <w:noProof/>
        </w:rPr>
        <w:t>345</w:t>
      </w:r>
      <w:r>
        <w:fldChar w:fldCharType="end"/>
      </w:r>
    </w:p>
    <w:p w:rsidR="00B13653" w:rsidRDefault="001F204F">
      <w:pPr>
        <w:pStyle w:val="indexentry0"/>
      </w:pPr>
      <w:hyperlink w:anchor="section_320febb51cfe47b3ae76f2eaad735193">
        <w:r>
          <w:rPr>
            <w:rStyle w:val="Hyperlink"/>
          </w:rPr>
          <w:t>pivotTableStyleInfo (PivotTable Style)</w:t>
        </w:r>
      </w:hyperlink>
      <w:r>
        <w:t xml:space="preserve"> </w:t>
      </w:r>
      <w:r>
        <w:fldChar w:fldCharType="begin"/>
      </w:r>
      <w:r>
        <w:instrText>PAGEREF section_320febb51cfe47b3ae76f2eaad735193</w:instrText>
      </w:r>
      <w:r>
        <w:fldChar w:fldCharType="separate"/>
      </w:r>
      <w:r>
        <w:rPr>
          <w:noProof/>
        </w:rPr>
        <w:t>347</w:t>
      </w:r>
      <w:r>
        <w:fldChar w:fldCharType="end"/>
      </w:r>
    </w:p>
    <w:p w:rsidR="00B13653" w:rsidRDefault="001F204F">
      <w:pPr>
        <w:pStyle w:val="indexentry0"/>
      </w:pPr>
      <w:hyperlink w:anchor="section_47933ae0e3be4fc1b04924347180a89f">
        <w:r>
          <w:rPr>
            <w:rStyle w:val="Hyperlink"/>
          </w:rPr>
          <w:t>pixelsPerInc</w:t>
        </w:r>
        <w:r>
          <w:rPr>
            <w:rStyle w:val="Hyperlink"/>
          </w:rPr>
          <w:t>h (Pixels per Inch for Graphics/Images)</w:t>
        </w:r>
      </w:hyperlink>
      <w:r>
        <w:t xml:space="preserve"> </w:t>
      </w:r>
      <w:r>
        <w:fldChar w:fldCharType="begin"/>
      </w:r>
      <w:r>
        <w:instrText>PAGEREF section_47933ae0e3be4fc1b04924347180a89f</w:instrText>
      </w:r>
      <w:r>
        <w:fldChar w:fldCharType="separate"/>
      </w:r>
      <w:r>
        <w:rPr>
          <w:noProof/>
        </w:rPr>
        <w:t>157</w:t>
      </w:r>
      <w:r>
        <w:fldChar w:fldCharType="end"/>
      </w:r>
    </w:p>
    <w:p w:rsidR="00B13653" w:rsidRDefault="001F204F">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w:instrText>
      </w:r>
      <w:r>
        <w:instrText>5215</w:instrText>
      </w:r>
      <w:r>
        <w:fldChar w:fldCharType="separate"/>
      </w:r>
      <w:r>
        <w:rPr>
          <w:noProof/>
        </w:rPr>
        <w:t>93</w:t>
      </w:r>
      <w:r>
        <w:fldChar w:fldCharType="end"/>
      </w:r>
    </w:p>
    <w:p w:rsidR="00B13653" w:rsidRDefault="001F204F">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557</w:t>
      </w:r>
      <w:r>
        <w:fldChar w:fldCharType="end"/>
      </w:r>
    </w:p>
    <w:p w:rsidR="00B13653" w:rsidRDefault="001F204F">
      <w:pPr>
        <w:pStyle w:val="indexentry0"/>
      </w:pPr>
      <w:hyperlink w:anchor="section_ddc60b4262be4617bf284372f3fa3422">
        <w:r>
          <w:rPr>
            <w:rStyle w:val="Hyperlink"/>
          </w:rPr>
          <w:t>plus (Plus)</w:t>
        </w:r>
      </w:hyperlink>
      <w:r>
        <w:t xml:space="preserve"> </w:t>
      </w:r>
      <w:r>
        <w:fldChar w:fldCharType="begin"/>
      </w:r>
      <w:r>
        <w:instrText>PAGEREF section_ddc60b4262be4617bf284</w:instrText>
      </w:r>
      <w:r>
        <w:instrText>372f3fa3422</w:instrText>
      </w:r>
      <w:r>
        <w:fldChar w:fldCharType="separate"/>
      </w:r>
      <w:r>
        <w:rPr>
          <w:noProof/>
        </w:rPr>
        <w:t>557</w:t>
      </w:r>
      <w:r>
        <w:fldChar w:fldCharType="end"/>
      </w:r>
    </w:p>
    <w:p w:rsidR="00B13653" w:rsidRDefault="001F204F">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433</w:t>
      </w:r>
      <w:r>
        <w:fldChar w:fldCharType="end"/>
      </w:r>
    </w:p>
    <w:p w:rsidR="00B13653" w:rsidRDefault="001F204F">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433</w:t>
      </w:r>
      <w:r>
        <w:fldChar w:fldCharType="end"/>
      </w:r>
    </w:p>
    <w:p w:rsidR="00B13653" w:rsidRDefault="001F204F">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642</w:t>
      </w:r>
      <w:r>
        <w:fldChar w:fldCharType="end"/>
      </w:r>
    </w:p>
    <w:p w:rsidR="00B13653" w:rsidRDefault="001F204F">
      <w:pPr>
        <w:pStyle w:val="indexentry0"/>
      </w:pPr>
      <w:hyperlink w:anchor="section_34ada90e9cb84efbb20e027eed8c75e3">
        <w:r>
          <w:rPr>
            <w:rStyle w:val="Hyperlink"/>
          </w:rPr>
          <w:t>pos (Comment Position)</w:t>
        </w:r>
      </w:hyperlink>
      <w:r>
        <w:t xml:space="preserve"> </w:t>
      </w:r>
      <w:r>
        <w:fldChar w:fldCharType="begin"/>
      </w:r>
      <w:r>
        <w:instrText>PAGEREF section_34ada90e</w:instrText>
      </w:r>
      <w:r>
        <w:instrText>9cb84efbb20e027eed8c75e3</w:instrText>
      </w:r>
      <w:r>
        <w:fldChar w:fldCharType="separate"/>
      </w:r>
      <w:r>
        <w:rPr>
          <w:noProof/>
        </w:rPr>
        <w:t>465</w:t>
      </w:r>
      <w:r>
        <w:fldChar w:fldCharType="end"/>
      </w:r>
    </w:p>
    <w:p w:rsidR="00B13653" w:rsidRDefault="001F204F">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124</w:t>
      </w:r>
      <w:r>
        <w:fldChar w:fldCharType="end"/>
      </w:r>
    </w:p>
    <w:p w:rsidR="00B13653" w:rsidRDefault="001F204F">
      <w:pPr>
        <w:pStyle w:val="indexentry0"/>
      </w:pPr>
      <w:r>
        <w:t>pos (Position) (</w:t>
      </w:r>
      <w:hyperlink w:anchor="section_44d97ef766e5453ea58681cf80c0c3a0">
        <w:r>
          <w:rPr>
            <w:rStyle w:val="Hyperlink"/>
          </w:rPr>
          <w:t>section 2.1</w:t>
        </w:r>
        <w:r>
          <w:rPr>
            <w:rStyle w:val="Hyperlink"/>
          </w:rPr>
          <w:t>.1361</w:t>
        </w:r>
      </w:hyperlink>
      <w:r>
        <w:t xml:space="preserve"> </w:t>
      </w:r>
      <w:r>
        <w:fldChar w:fldCharType="begin"/>
      </w:r>
      <w:r>
        <w:instrText>PAGEREF section_44d97ef766e5453ea58681cf80c0c3a0</w:instrText>
      </w:r>
      <w:r>
        <w:fldChar w:fldCharType="separate"/>
      </w:r>
      <w:r>
        <w:rPr>
          <w:noProof/>
        </w:rPr>
        <w:t>519</w:t>
      </w:r>
      <w:r>
        <w:fldChar w:fldCharType="end"/>
      </w:r>
      <w:r>
        <w:t xml:space="preserve">, </w:t>
      </w:r>
      <w:hyperlink w:anchor="section_36d53a31567044a1b0d76b9e8a79b3f0">
        <w:r>
          <w:rPr>
            <w:rStyle w:val="Hyperlink"/>
          </w:rPr>
          <w:t>section 2.1.1683</w:t>
        </w:r>
      </w:hyperlink>
      <w:r>
        <w:t xml:space="preserve"> </w:t>
      </w:r>
      <w:r>
        <w:fldChar w:fldCharType="begin"/>
      </w:r>
      <w:r>
        <w:instrText>PAGEREF section_36d53a31567044a1b0d76b9e8a79b3f0</w:instrText>
      </w:r>
      <w:r>
        <w:fldChar w:fldCharType="separate"/>
      </w:r>
      <w:r>
        <w:rPr>
          <w:noProof/>
        </w:rPr>
        <w:t>592</w:t>
      </w:r>
      <w:r>
        <w:fldChar w:fldCharType="end"/>
      </w:r>
      <w:r>
        <w:t>)</w:t>
      </w:r>
    </w:p>
    <w:p w:rsidR="00B13653" w:rsidRDefault="001F204F">
      <w:pPr>
        <w:pStyle w:val="indexentry0"/>
      </w:pPr>
      <w:hyperlink w:anchor="section_779d2a7535884516aa765d3aed61ed27">
        <w:r>
          <w:rPr>
            <w:rStyle w:val="Hyperlink"/>
          </w:rPr>
          <w:t>p</w:t>
        </w:r>
        <w:r>
          <w:rPr>
            <w:rStyle w:val="Hyperlink"/>
          </w:rPr>
          <w:t>os (Shape Position Coordinate)</w:t>
        </w:r>
      </w:hyperlink>
      <w:r>
        <w:t xml:space="preserve"> </w:t>
      </w:r>
      <w:r>
        <w:fldChar w:fldCharType="begin"/>
      </w:r>
      <w:r>
        <w:instrText>PAGEREF section_779d2a7535884516aa765d3aed61ed27</w:instrText>
      </w:r>
      <w:r>
        <w:fldChar w:fldCharType="separate"/>
      </w:r>
      <w:r>
        <w:rPr>
          <w:noProof/>
        </w:rPr>
        <w:t>510</w:t>
      </w:r>
      <w:r>
        <w:fldChar w:fldCharType="end"/>
      </w:r>
    </w:p>
    <w:p w:rsidR="00B13653" w:rsidRDefault="001F204F">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517</w:t>
      </w:r>
      <w:r>
        <w:fldChar w:fldCharType="end"/>
      </w:r>
    </w:p>
    <w:p w:rsidR="00B13653" w:rsidRDefault="001F204F">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593</w:t>
      </w:r>
      <w:r>
        <w:fldChar w:fldCharType="end"/>
      </w:r>
    </w:p>
    <w:p w:rsidR="00B13653" w:rsidRDefault="001F204F">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433</w:t>
      </w:r>
      <w:r>
        <w:fldChar w:fldCharType="end"/>
      </w:r>
    </w:p>
    <w:p w:rsidR="00B13653" w:rsidRDefault="001F204F">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837</w:t>
      </w:r>
      <w:r>
        <w:fldChar w:fldCharType="end"/>
      </w:r>
    </w:p>
    <w:p w:rsidR="00B13653" w:rsidRDefault="001F204F">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433</w:t>
      </w:r>
      <w:r>
        <w:fldChar w:fldCharType="end"/>
      </w:r>
    </w:p>
    <w:p w:rsidR="00B13653" w:rsidRDefault="001F204F">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section_e0f793ec25174bd792363bd6a7f828b7</w:instrText>
      </w:r>
      <w:r>
        <w:fldChar w:fldCharType="separate"/>
      </w:r>
      <w:r>
        <w:rPr>
          <w:noProof/>
        </w:rPr>
        <w:t>120</w:t>
      </w:r>
      <w:r>
        <w:fldChar w:fldCharType="end"/>
      </w:r>
    </w:p>
    <w:p w:rsidR="00B13653" w:rsidRDefault="001F204F">
      <w:pPr>
        <w:pStyle w:val="indexentry0"/>
      </w:pPr>
      <w:hyperlink w:anchor="section_1b4958bf2fcf4db89a967f553494276b">
        <w:r>
          <w:rPr>
            <w:rStyle w:val="Hyperlink"/>
          </w:rPr>
          <w:t>pPr (Paragraph Propert</w:t>
        </w:r>
        <w:r>
          <w:rPr>
            <w:rStyle w:val="Hyperlink"/>
          </w:rPr>
          <w:t>ies)</w:t>
        </w:r>
      </w:hyperlink>
      <w:r>
        <w:t xml:space="preserve"> </w:t>
      </w:r>
      <w:r>
        <w:fldChar w:fldCharType="begin"/>
      </w:r>
      <w:r>
        <w:instrText>PAGEREF section_1b4958bf2fcf4db89a967f553494276b</w:instrText>
      </w:r>
      <w:r>
        <w:fldChar w:fldCharType="separate"/>
      </w:r>
      <w:r>
        <w:rPr>
          <w:noProof/>
        </w:rPr>
        <w:t>111</w:t>
      </w:r>
      <w:r>
        <w:fldChar w:fldCharType="end"/>
      </w:r>
    </w:p>
    <w:p w:rsidR="00B13653" w:rsidRDefault="001F204F">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61</w:t>
      </w:r>
      <w:r>
        <w:fldChar w:fldCharType="end"/>
      </w:r>
    </w:p>
    <w:p w:rsidR="00B13653" w:rsidRDefault="001F204F">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section_03bd6b70ee1a457885a1b4207bbb34ce</w:instrText>
      </w:r>
      <w:r>
        <w:fldChar w:fldCharType="separate"/>
      </w:r>
      <w:r>
        <w:rPr>
          <w:noProof/>
        </w:rPr>
        <w:t>115</w:t>
      </w:r>
      <w:r>
        <w:fldChar w:fldCharType="end"/>
      </w:r>
    </w:p>
    <w:p w:rsidR="00B13653" w:rsidRDefault="001F204F">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w:instrText>
      </w:r>
      <w:r>
        <w:instrText>4d9942bcf3ffaed67fc</w:instrText>
      </w:r>
      <w:r>
        <w:fldChar w:fldCharType="separate"/>
      </w:r>
      <w:r>
        <w:rPr>
          <w:noProof/>
        </w:rPr>
        <w:t>112</w:t>
      </w:r>
      <w:r>
        <w:fldChar w:fldCharType="end"/>
      </w:r>
    </w:p>
    <w:p w:rsidR="00B13653" w:rsidRDefault="001F204F">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525</w:t>
      </w:r>
      <w:r>
        <w:fldChar w:fldCharType="end"/>
      </w:r>
    </w:p>
    <w:p w:rsidR="00B13653" w:rsidRDefault="001F204F">
      <w:pPr>
        <w:pStyle w:val="indexentry0"/>
      </w:pPr>
      <w:hyperlink w:anchor="section_ca8a2548c37b4d7bbf3f4531b6309281">
        <w:r>
          <w:rPr>
            <w:rStyle w:val="Hyperlink"/>
          </w:rPr>
          <w:t>pPrChange (Revision Infor</w:t>
        </w:r>
        <w:r>
          <w:rPr>
            <w:rStyle w:val="Hyperlink"/>
          </w:rPr>
          <w:t>mation for Paragraph Properties)</w:t>
        </w:r>
      </w:hyperlink>
      <w:r>
        <w:t xml:space="preserve"> </w:t>
      </w:r>
      <w:r>
        <w:fldChar w:fldCharType="begin"/>
      </w:r>
      <w:r>
        <w:instrText>PAGEREF section_ca8a2548c37b4d7bbf3f4531b6309281</w:instrText>
      </w:r>
      <w:r>
        <w:fldChar w:fldCharType="separate"/>
      </w:r>
      <w:r>
        <w:rPr>
          <w:noProof/>
        </w:rPr>
        <w:t>133</w:t>
      </w:r>
      <w:r>
        <w:fldChar w:fldCharType="end"/>
      </w:r>
    </w:p>
    <w:p w:rsidR="00B13653" w:rsidRDefault="001F204F">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389</w:t>
      </w:r>
      <w:r>
        <w:fldChar w:fldCharType="end"/>
      </w:r>
    </w:p>
    <w:p w:rsidR="00B13653" w:rsidRDefault="001F204F">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section_cce7a3040e914fa490bdf3a0f4f58f95</w:instrText>
      </w:r>
      <w:r>
        <w:fldChar w:fldCharType="separate"/>
      </w:r>
      <w:r>
        <w:rPr>
          <w:noProof/>
        </w:rPr>
        <w:t>458</w:t>
      </w:r>
      <w:r>
        <w:fldChar w:fldCharType="end"/>
      </w:r>
    </w:p>
    <w:p w:rsidR="00B13653" w:rsidRDefault="001F204F">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458</w:t>
      </w:r>
      <w:r>
        <w:fldChar w:fldCharType="end"/>
      </w:r>
    </w:p>
    <w:p w:rsidR="00B13653" w:rsidRDefault="001F204F">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52</w:t>
      </w:r>
      <w:r>
        <w:fldChar w:fldCharType="end"/>
      </w:r>
    </w:p>
    <w:p w:rsidR="00B13653" w:rsidRDefault="001F204F">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w:instrText>
      </w:r>
      <w:r>
        <w:instrText>db580bdc59f618639</w:instrText>
      </w:r>
      <w:r>
        <w:fldChar w:fldCharType="separate"/>
      </w:r>
      <w:r>
        <w:rPr>
          <w:noProof/>
        </w:rPr>
        <w:t>52</w:t>
      </w:r>
      <w:r>
        <w:fldChar w:fldCharType="end"/>
      </w:r>
    </w:p>
    <w:p w:rsidR="00B13653" w:rsidRDefault="001F204F">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46</w:t>
      </w:r>
      <w:r>
        <w:fldChar w:fldCharType="end"/>
      </w:r>
    </w:p>
    <w:p w:rsidR="00B13653" w:rsidRDefault="001F204F">
      <w:pPr>
        <w:pStyle w:val="indexentry0"/>
      </w:pPr>
      <w:hyperlink w:anchor="section_381cf08152f546318f61be16f4b7f9f0">
        <w:r>
          <w:rPr>
            <w:rStyle w:val="Hyperlink"/>
          </w:rPr>
          <w:t>preSp (Pre-Paragraph Spacing)</w:t>
        </w:r>
      </w:hyperlink>
      <w:r>
        <w:t xml:space="preserve"> </w:t>
      </w:r>
      <w:r>
        <w:fldChar w:fldCharType="begin"/>
      </w:r>
      <w:r>
        <w:instrText>PAGEREF sect</w:instrText>
      </w:r>
      <w:r>
        <w:instrText>ion_381cf08152f546318f61be16f4b7f9f0</w:instrText>
      </w:r>
      <w:r>
        <w:fldChar w:fldCharType="separate"/>
      </w:r>
      <w:r>
        <w:rPr>
          <w:noProof/>
        </w:rPr>
        <w:t>593</w:t>
      </w:r>
      <w:r>
        <w:fldChar w:fldCharType="end"/>
      </w:r>
    </w:p>
    <w:p w:rsidR="00B13653" w:rsidRDefault="001F204F">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478</w:t>
      </w:r>
      <w:r>
        <w:fldChar w:fldCharType="end"/>
      </w:r>
    </w:p>
    <w:p w:rsidR="00B13653" w:rsidRDefault="001F204F">
      <w:pPr>
        <w:pStyle w:val="indexentry0"/>
      </w:pPr>
      <w:hyperlink w:anchor="section_05f6a62df7db400e9ae497a6d422ac5b">
        <w:r>
          <w:rPr>
            <w:rStyle w:val="Hyperlink"/>
          </w:rPr>
          <w:t>p</w:t>
        </w:r>
        <w:r>
          <w:rPr>
            <w:rStyle w:val="Hyperlink"/>
          </w:rPr>
          <w:t>Rg (Paragraph Text Range)</w:t>
        </w:r>
      </w:hyperlink>
      <w:r>
        <w:t xml:space="preserve"> </w:t>
      </w:r>
      <w:r>
        <w:fldChar w:fldCharType="begin"/>
      </w:r>
      <w:r>
        <w:instrText>PAGEREF section_05f6a62df7db400e9ae497a6d422ac5b</w:instrText>
      </w:r>
      <w:r>
        <w:fldChar w:fldCharType="separate"/>
      </w:r>
      <w:r>
        <w:rPr>
          <w:noProof/>
        </w:rPr>
        <w:t>478</w:t>
      </w:r>
      <w:r>
        <w:fldChar w:fldCharType="end"/>
      </w:r>
    </w:p>
    <w:p w:rsidR="00B13653" w:rsidRDefault="001F204F">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434</w:t>
      </w:r>
      <w:r>
        <w:fldChar w:fldCharType="end"/>
      </w:r>
    </w:p>
    <w:p w:rsidR="00B13653" w:rsidRDefault="001F204F">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435</w:t>
      </w:r>
      <w:r>
        <w:fldChar w:fldCharType="end"/>
      </w:r>
    </w:p>
    <w:p w:rsidR="00B13653" w:rsidRDefault="001F204F">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435</w:t>
      </w:r>
      <w:r>
        <w:fldChar w:fldCharType="end"/>
      </w:r>
    </w:p>
    <w:p w:rsidR="00B13653" w:rsidRDefault="001F204F">
      <w:pPr>
        <w:pStyle w:val="indexentry0"/>
      </w:pPr>
      <w:hyperlink w:anchor="section_b42eda12a66849169fd22fc2deda2359">
        <w:r>
          <w:rPr>
            <w:rStyle w:val="Hyperlink"/>
          </w:rPr>
          <w:t>P</w:t>
        </w:r>
        <w:r>
          <w:rPr>
            <w:rStyle w:val="Hyperlink"/>
          </w:rPr>
          <w:t>RINT</w:t>
        </w:r>
      </w:hyperlink>
      <w:r>
        <w:t xml:space="preserve"> </w:t>
      </w:r>
      <w:r>
        <w:fldChar w:fldCharType="begin"/>
      </w:r>
      <w:r>
        <w:instrText>PAGEREF section_b42eda12a66849169fd22fc2deda2359</w:instrText>
      </w:r>
      <w:r>
        <w:fldChar w:fldCharType="separate"/>
      </w:r>
      <w:r>
        <w:rPr>
          <w:noProof/>
        </w:rPr>
        <w:t>213</w:t>
      </w:r>
      <w:r>
        <w:fldChar w:fldCharType="end"/>
      </w:r>
    </w:p>
    <w:p w:rsidR="00B13653" w:rsidRDefault="001F204F">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214</w:t>
      </w:r>
      <w:r>
        <w:fldChar w:fldCharType="end"/>
      </w:r>
    </w:p>
    <w:p w:rsidR="00B13653" w:rsidRDefault="001F204F">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57</w:t>
      </w:r>
      <w:r>
        <w:fldChar w:fldCharType="end"/>
      </w:r>
    </w:p>
    <w:p w:rsidR="00B13653" w:rsidRDefault="001F204F">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98</w:t>
      </w:r>
      <w:r>
        <w:fldChar w:fldCharType="end"/>
      </w:r>
    </w:p>
    <w:p w:rsidR="00B13653" w:rsidRDefault="001F204F">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150</w:t>
      </w:r>
      <w:r>
        <w:fldChar w:fldCharType="end"/>
      </w:r>
    </w:p>
    <w:p w:rsidR="00B13653" w:rsidRDefault="001F204F">
      <w:pPr>
        <w:pStyle w:val="indexentry0"/>
      </w:pPr>
      <w:hyperlink w:anchor="section_9b0dce269f9e4536ba8337b34eb3f536">
        <w:r>
          <w:rPr>
            <w:rStyle w:val="Hyperlink"/>
          </w:rPr>
          <w:t>printPostScriptOverText (P</w:t>
        </w:r>
        <w:r>
          <w:rPr>
            <w:rStyle w:val="Hyperlink"/>
          </w:rPr>
          <w:t>rint PostScript Codes With Document Text)</w:t>
        </w:r>
      </w:hyperlink>
      <w:r>
        <w:t xml:space="preserve"> </w:t>
      </w:r>
      <w:r>
        <w:fldChar w:fldCharType="begin"/>
      </w:r>
      <w:r>
        <w:instrText>PAGEREF section_9b0dce269f9e4536ba8337b34eb3f536</w:instrText>
      </w:r>
      <w:r>
        <w:fldChar w:fldCharType="separate"/>
      </w:r>
      <w:r>
        <w:rPr>
          <w:noProof/>
        </w:rPr>
        <w:t>150</w:t>
      </w:r>
      <w:r>
        <w:fldChar w:fldCharType="end"/>
      </w:r>
    </w:p>
    <w:p w:rsidR="00B13653" w:rsidRDefault="001F204F">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557</w:t>
      </w:r>
      <w:r>
        <w:fldChar w:fldCharType="end"/>
      </w:r>
    </w:p>
    <w:p w:rsidR="00B13653" w:rsidRDefault="001F204F">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436</w:t>
      </w:r>
      <w:r>
        <w:fldChar w:fldCharType="end"/>
      </w:r>
    </w:p>
    <w:p w:rsidR="00B13653" w:rsidRDefault="001F204F">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436</w:t>
      </w:r>
      <w:r>
        <w:fldChar w:fldCharType="end"/>
      </w:r>
    </w:p>
    <w:p w:rsidR="00B13653" w:rsidRDefault="001F204F">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478</w:t>
      </w:r>
      <w:r>
        <w:fldChar w:fldCharType="end"/>
      </w:r>
    </w:p>
    <w:p w:rsidR="00B13653" w:rsidRDefault="001F204F">
      <w:pPr>
        <w:pStyle w:val="indexentry0"/>
      </w:pPr>
      <w:hyperlink w:anchor="section_dd236d155c664553b1bbcdbf1680bf1b">
        <w:r>
          <w:rPr>
            <w:rStyle w:val="Hyperlink"/>
          </w:rPr>
          <w:t>property (Custom File Property)</w:t>
        </w:r>
      </w:hyperlink>
      <w:r>
        <w:t xml:space="preserve"> </w:t>
      </w:r>
      <w:r>
        <w:fldChar w:fldCharType="begin"/>
      </w:r>
      <w:r>
        <w:instrText>PAGEREF section_dd236d155c</w:instrText>
      </w:r>
      <w:r>
        <w:instrText>664553b1bbcdbf1680bf1b</w:instrText>
      </w:r>
      <w:r>
        <w:fldChar w:fldCharType="separate"/>
      </w:r>
      <w:r>
        <w:rPr>
          <w:noProof/>
        </w:rPr>
        <w:t>600</w:t>
      </w:r>
      <w:r>
        <w:fldChar w:fldCharType="end"/>
      </w:r>
    </w:p>
    <w:p w:rsidR="00B13653" w:rsidRDefault="001F204F">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271</w:t>
      </w:r>
      <w:r>
        <w:fldChar w:fldCharType="end"/>
      </w:r>
    </w:p>
    <w:p w:rsidR="00B13653" w:rsidRDefault="001F204F">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304</w:t>
      </w:r>
      <w:r>
        <w:fldChar w:fldCharType="end"/>
      </w:r>
    </w:p>
    <w:p w:rsidR="00B13653" w:rsidRDefault="001F204F">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557</w:t>
      </w:r>
      <w:r>
        <w:fldChar w:fldCharType="end"/>
      </w:r>
    </w:p>
    <w:p w:rsidR="00B13653" w:rsidRDefault="001F204F">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section_5f6781486eee4abda61051e4240cbe7d</w:instrText>
      </w:r>
      <w:r>
        <w:fldChar w:fldCharType="separate"/>
      </w:r>
      <w:r>
        <w:rPr>
          <w:noProof/>
        </w:rPr>
        <w:t>662</w:t>
      </w:r>
      <w:r>
        <w:fldChar w:fldCharType="end"/>
      </w:r>
    </w:p>
    <w:p w:rsidR="00B13653" w:rsidRDefault="001F204F">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576</w:t>
      </w:r>
      <w:r>
        <w:fldChar w:fldCharType="end"/>
      </w:r>
    </w:p>
    <w:p w:rsidR="00B13653" w:rsidRDefault="001F204F">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496</w:t>
      </w:r>
      <w:r>
        <w:fldChar w:fldCharType="end"/>
      </w:r>
    </w:p>
    <w:p w:rsidR="00B13653" w:rsidRDefault="001F204F">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w:instrText>
      </w:r>
      <w:r>
        <w:instrText>ction_97207d86e4564bd9bffa527cca14613e</w:instrText>
      </w:r>
      <w:r>
        <w:fldChar w:fldCharType="separate"/>
      </w:r>
      <w:r>
        <w:rPr>
          <w:noProof/>
        </w:rPr>
        <w:t>120</w:t>
      </w:r>
      <w:r>
        <w:fldChar w:fldCharType="end"/>
      </w:r>
    </w:p>
    <w:p w:rsidR="00B13653" w:rsidRDefault="001F204F">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61</w:t>
      </w:r>
      <w:r>
        <w:fldChar w:fldCharType="end"/>
      </w:r>
    </w:p>
    <w:p w:rsidR="00B13653" w:rsidRDefault="001F204F">
      <w:pPr>
        <w:pStyle w:val="indexentry0"/>
      </w:pPr>
      <w:hyperlink w:anchor="section_21771f8836944e2b9df27e0165525383">
        <w:r>
          <w:rPr>
            <w:rStyle w:val="Hyperlink"/>
          </w:rPr>
          <w:t>pt</w:t>
        </w:r>
        <w:r>
          <w:rPr>
            <w:rStyle w:val="Hyperlink"/>
          </w:rPr>
          <w:t xml:space="preserve"> (Numeric Point)</w:t>
        </w:r>
      </w:hyperlink>
      <w:r>
        <w:t xml:space="preserve"> </w:t>
      </w:r>
      <w:r>
        <w:fldChar w:fldCharType="begin"/>
      </w:r>
      <w:r>
        <w:instrText>PAGEREF section_21771f8836944e2b9df27e0165525383</w:instrText>
      </w:r>
      <w:r>
        <w:fldChar w:fldCharType="separate"/>
      </w:r>
      <w:r>
        <w:rPr>
          <w:noProof/>
        </w:rPr>
        <w:t>558</w:t>
      </w:r>
      <w:r>
        <w:fldChar w:fldCharType="end"/>
      </w:r>
    </w:p>
    <w:p w:rsidR="00B13653" w:rsidRDefault="001F204F">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576</w:t>
      </w:r>
      <w:r>
        <w:fldChar w:fldCharType="end"/>
      </w:r>
    </w:p>
    <w:p w:rsidR="00B13653" w:rsidRDefault="001F204F">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510</w:t>
      </w:r>
      <w:r>
        <w:fldChar w:fldCharType="end"/>
      </w:r>
    </w:p>
    <w:p w:rsidR="00B13653" w:rsidRDefault="001F204F">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558</w:t>
      </w:r>
      <w:r>
        <w:fldChar w:fldCharType="end"/>
      </w:r>
    </w:p>
    <w:p w:rsidR="00B13653" w:rsidRDefault="001F204F">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558</w:t>
      </w:r>
      <w:r>
        <w:fldChar w:fldCharType="end"/>
      </w:r>
    </w:p>
    <w:p w:rsidR="00B13653" w:rsidRDefault="001F204F">
      <w:pPr>
        <w:pStyle w:val="indexentry0"/>
      </w:pPr>
      <w:hyperlink w:anchor="section_f7742a9e6b754404a61378ac041b7765">
        <w:r>
          <w:rPr>
            <w:rStyle w:val="Hyperlink"/>
          </w:rPr>
          <w:t>PublishDate (Document Publish Date)</w:t>
        </w:r>
      </w:hyperlink>
      <w:r>
        <w:t xml:space="preserve"> </w:t>
      </w:r>
      <w:r>
        <w:fldChar w:fldCharType="begin"/>
      </w:r>
      <w:r>
        <w:instrText>PAGEREF section_f774</w:instrText>
      </w:r>
      <w:r>
        <w:instrText>2a9e6b754404a61378ac041b7765</w:instrText>
      </w:r>
      <w:r>
        <w:fldChar w:fldCharType="separate"/>
      </w:r>
      <w:r>
        <w:rPr>
          <w:noProof/>
        </w:rPr>
        <w:t>846</w:t>
      </w:r>
      <w:r>
        <w:fldChar w:fldCharType="end"/>
      </w:r>
    </w:p>
    <w:p w:rsidR="00B13653" w:rsidRDefault="001F204F">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437</w:t>
      </w:r>
      <w:r>
        <w:fldChar w:fldCharType="end"/>
      </w:r>
    </w:p>
    <w:p w:rsidR="00B13653" w:rsidRDefault="00B13653">
      <w:pPr>
        <w:spacing w:before="0" w:after="0"/>
        <w:rPr>
          <w:sz w:val="16"/>
        </w:rPr>
      </w:pPr>
    </w:p>
    <w:p w:rsidR="00B13653" w:rsidRDefault="001F204F">
      <w:pPr>
        <w:pStyle w:val="indexheader"/>
      </w:pPr>
      <w:r>
        <w:t>Q</w:t>
      </w:r>
    </w:p>
    <w:p w:rsidR="00B13653" w:rsidRDefault="00B13653">
      <w:pPr>
        <w:spacing w:before="0" w:after="0"/>
        <w:rPr>
          <w:sz w:val="16"/>
        </w:rPr>
      </w:pPr>
    </w:p>
    <w:p w:rsidR="00B13653" w:rsidRDefault="001F204F">
      <w:pPr>
        <w:pStyle w:val="indexentry0"/>
      </w:pPr>
      <w:hyperlink w:anchor="section_a9c31b5313cd44a29b23ed04ed2aa79b">
        <w:r>
          <w:rPr>
            <w:rStyle w:val="Hyperlink"/>
          </w:rPr>
          <w:t>query (Query For Data Source Records To M</w:t>
        </w:r>
        <w:r>
          <w:rPr>
            <w:rStyle w:val="Hyperlink"/>
          </w:rPr>
          <w:t>erge)</w:t>
        </w:r>
      </w:hyperlink>
      <w:r>
        <w:t xml:space="preserve"> </w:t>
      </w:r>
      <w:r>
        <w:fldChar w:fldCharType="begin"/>
      </w:r>
      <w:r>
        <w:instrText>PAGEREF section_a9c31b5313cd44a29b23ed04ed2aa79b</w:instrText>
      </w:r>
      <w:r>
        <w:fldChar w:fldCharType="separate"/>
      </w:r>
      <w:r>
        <w:rPr>
          <w:noProof/>
        </w:rPr>
        <w:t>140</w:t>
      </w:r>
      <w:r>
        <w:fldChar w:fldCharType="end"/>
      </w:r>
    </w:p>
    <w:p w:rsidR="00B13653" w:rsidRDefault="001F204F">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348</w:t>
      </w:r>
      <w:r>
        <w:fldChar w:fldCharType="end"/>
      </w:r>
    </w:p>
    <w:p w:rsidR="00B13653" w:rsidRDefault="001F204F">
      <w:pPr>
        <w:pStyle w:val="indexentry0"/>
      </w:pPr>
      <w:hyperlink w:anchor="section_ad7e94cbf93d40629e7059f03c10f5cb">
        <w:r>
          <w:rPr>
            <w:rStyle w:val="Hyperlink"/>
          </w:rPr>
          <w:t>queryT</w:t>
        </w:r>
        <w:r>
          <w:rPr>
            <w:rStyle w:val="Hyperlink"/>
          </w:rPr>
          <w:t>able (Query Table)</w:t>
        </w:r>
      </w:hyperlink>
      <w:r>
        <w:t xml:space="preserve"> </w:t>
      </w:r>
      <w:r>
        <w:fldChar w:fldCharType="begin"/>
      </w:r>
      <w:r>
        <w:instrText>PAGEREF section_ad7e94cbf93d40629e7059f03c10f5cb</w:instrText>
      </w:r>
      <w:r>
        <w:fldChar w:fldCharType="separate"/>
      </w:r>
      <w:r>
        <w:rPr>
          <w:noProof/>
        </w:rPr>
        <w:t>368</w:t>
      </w:r>
      <w:r>
        <w:fldChar w:fldCharType="end"/>
      </w:r>
    </w:p>
    <w:p w:rsidR="00B13653" w:rsidRDefault="001F204F">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369</w:t>
      </w:r>
      <w:r>
        <w:fldChar w:fldCharType="end"/>
      </w:r>
    </w:p>
    <w:p w:rsidR="00B13653" w:rsidRDefault="001F204F">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369</w:t>
      </w:r>
      <w:r>
        <w:fldChar w:fldCharType="end"/>
      </w:r>
    </w:p>
    <w:p w:rsidR="00B13653" w:rsidRDefault="001F204F">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840</w:t>
      </w:r>
      <w:r>
        <w:fldChar w:fldCharType="end"/>
      </w:r>
    </w:p>
    <w:p w:rsidR="00B13653" w:rsidRDefault="001F204F">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214</w:t>
      </w:r>
      <w:r>
        <w:fldChar w:fldCharType="end"/>
      </w:r>
    </w:p>
    <w:p w:rsidR="00B13653" w:rsidRDefault="00B13653">
      <w:pPr>
        <w:spacing w:before="0" w:after="0"/>
        <w:rPr>
          <w:sz w:val="16"/>
        </w:rPr>
      </w:pPr>
    </w:p>
    <w:p w:rsidR="00B13653" w:rsidRDefault="001F204F">
      <w:pPr>
        <w:pStyle w:val="indexheader"/>
      </w:pPr>
      <w:r>
        <w:t>R</w:t>
      </w:r>
    </w:p>
    <w:p w:rsidR="00B13653" w:rsidRDefault="00B13653">
      <w:pPr>
        <w:spacing w:before="0" w:after="0"/>
        <w:rPr>
          <w:sz w:val="16"/>
        </w:rPr>
      </w:pPr>
    </w:p>
    <w:p w:rsidR="00B13653" w:rsidRDefault="001F204F">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348</w:t>
      </w:r>
      <w:r>
        <w:fldChar w:fldCharType="end"/>
      </w:r>
    </w:p>
    <w:p w:rsidR="00B13653" w:rsidRDefault="001F204F">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663</w:t>
      </w:r>
      <w:r>
        <w:fldChar w:fldCharType="end"/>
      </w:r>
    </w:p>
    <w:p w:rsidR="00B13653" w:rsidRDefault="001F204F">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593</w:t>
      </w:r>
      <w:r>
        <w:fldChar w:fldCharType="end"/>
      </w:r>
    </w:p>
    <w:p w:rsidR="00B13653" w:rsidRDefault="001F204F">
      <w:pPr>
        <w:pStyle w:val="indexentry0"/>
      </w:pPr>
      <w:r>
        <w:t>r (Text Run) (</w:t>
      </w:r>
      <w:hyperlink w:anchor="section_f2e9836a5ffa4c5d87420c7a0637b277">
        <w:r>
          <w:rPr>
            <w:rStyle w:val="Hyperlink"/>
          </w:rPr>
          <w:t>section 2.1.86</w:t>
        </w:r>
      </w:hyperlink>
      <w:r>
        <w:t xml:space="preserve"> </w:t>
      </w:r>
      <w:r>
        <w:fldChar w:fldCharType="begin"/>
      </w:r>
      <w:r>
        <w:instrText>PAGEREF section_f2e9836a5ffa4c5d87420c7a0637b277</w:instrText>
      </w:r>
      <w:r>
        <w:fldChar w:fldCharType="separate"/>
      </w:r>
      <w:r>
        <w:rPr>
          <w:noProof/>
        </w:rPr>
        <w:t>67</w:t>
      </w:r>
      <w:r>
        <w:fldChar w:fldCharType="end"/>
      </w:r>
      <w:r>
        <w:t xml:space="preserve">, </w:t>
      </w:r>
      <w:hyperlink w:anchor="section_a58bef0cc9b542ca9bb3ebd6657a1a94">
        <w:r>
          <w:rPr>
            <w:rStyle w:val="Hyperlink"/>
          </w:rPr>
          <w:t>section 2.1.1390</w:t>
        </w:r>
      </w:hyperlink>
      <w:r>
        <w:t xml:space="preserve"> </w:t>
      </w:r>
      <w:r>
        <w:fldChar w:fldCharType="begin"/>
      </w:r>
      <w:r>
        <w:instrText>PAGEREF section_a58bef0cc9b542ca9bb3ebd6657a1a94</w:instrText>
      </w:r>
      <w:r>
        <w:fldChar w:fldCharType="separate"/>
      </w:r>
      <w:r>
        <w:rPr>
          <w:noProof/>
        </w:rPr>
        <w:t>529</w:t>
      </w:r>
      <w:r>
        <w:fldChar w:fldCharType="end"/>
      </w:r>
      <w:r>
        <w:t>)</w:t>
      </w:r>
    </w:p>
    <w:p w:rsidR="00B13653" w:rsidRDefault="001F204F">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835</w:t>
      </w:r>
      <w:r>
        <w:fldChar w:fldCharType="end"/>
      </w:r>
    </w:p>
    <w:p w:rsidR="00B13653" w:rsidRDefault="001F204F">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387</w:t>
      </w:r>
      <w:r>
        <w:fldChar w:fldCharType="end"/>
      </w:r>
    </w:p>
    <w:p w:rsidR="00B13653" w:rsidRDefault="001F204F">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593</w:t>
      </w:r>
      <w:r>
        <w:fldChar w:fldCharType="end"/>
      </w:r>
    </w:p>
    <w:p w:rsidR="00B13653" w:rsidRDefault="001F204F">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558</w:t>
      </w:r>
      <w:r>
        <w:fldChar w:fldCharType="end"/>
      </w:r>
    </w:p>
    <w:p w:rsidR="00B13653" w:rsidRDefault="001F204F">
      <w:pPr>
        <w:pStyle w:val="indexentry0"/>
      </w:pPr>
      <w:hyperlink w:anchor="section_b303418c8a0746d5b1dee6905c3b589c">
        <w:r>
          <w:rPr>
            <w:rStyle w:val="Hyperlink"/>
          </w:rPr>
          <w:t>radarStyle (Radar Style)</w:t>
        </w:r>
      </w:hyperlink>
      <w:r>
        <w:t xml:space="preserve"> </w:t>
      </w:r>
      <w:r>
        <w:fldChar w:fldCharType="begin"/>
      </w:r>
      <w:r>
        <w:instrText>PAGEREF section_b303418c8a0</w:instrText>
      </w:r>
      <w:r>
        <w:instrText>746d5b1dee6905c3b589c</w:instrText>
      </w:r>
      <w:r>
        <w:fldChar w:fldCharType="separate"/>
      </w:r>
      <w:r>
        <w:rPr>
          <w:noProof/>
        </w:rPr>
        <w:t>558</w:t>
      </w:r>
      <w:r>
        <w:fldChar w:fldCharType="end"/>
      </w:r>
    </w:p>
    <w:p w:rsidR="00B13653" w:rsidRDefault="001F204F">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364</w:t>
      </w:r>
      <w:r>
        <w:fldChar w:fldCharType="end"/>
      </w:r>
    </w:p>
    <w:p w:rsidR="00B13653" w:rsidRDefault="001F204F">
      <w:pPr>
        <w:pStyle w:val="indexentry0"/>
      </w:pPr>
      <w:hyperlink w:anchor="section_c7d20cb511c9401ab29a03574828cd25">
        <w:r>
          <w:rPr>
            <w:rStyle w:val="Hyperlink"/>
          </w:rPr>
          <w:t>rAngAx (Right Angle Axes)</w:t>
        </w:r>
      </w:hyperlink>
      <w:r>
        <w:t xml:space="preserve"> </w:t>
      </w:r>
      <w:r>
        <w:fldChar w:fldCharType="begin"/>
      </w:r>
      <w:r>
        <w:instrText>P</w:instrText>
      </w:r>
      <w:r>
        <w:instrText>AGEREF section_c7d20cb511c9401ab29a03574828cd25</w:instrText>
      </w:r>
      <w:r>
        <w:fldChar w:fldCharType="separate"/>
      </w:r>
      <w:r>
        <w:rPr>
          <w:noProof/>
        </w:rPr>
        <w:t>558</w:t>
      </w:r>
      <w:r>
        <w:fldChar w:fldCharType="end"/>
      </w:r>
    </w:p>
    <w:p w:rsidR="00B13653" w:rsidRDefault="001F204F">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348</w:t>
      </w:r>
      <w:r>
        <w:fldChar w:fldCharType="end"/>
      </w:r>
    </w:p>
    <w:p w:rsidR="00B13653" w:rsidRDefault="001F204F">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349</w:t>
      </w:r>
      <w:r>
        <w:fldChar w:fldCharType="end"/>
      </w:r>
    </w:p>
    <w:p w:rsidR="00B13653" w:rsidRDefault="001F204F">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437</w:t>
      </w:r>
      <w:r>
        <w:fldChar w:fldCharType="end"/>
      </w:r>
    </w:p>
    <w:p w:rsidR="00B13653" w:rsidRDefault="001F204F">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437</w:t>
      </w:r>
      <w:r>
        <w:fldChar w:fldCharType="end"/>
      </w:r>
    </w:p>
    <w:p w:rsidR="00B13653" w:rsidRDefault="001F204F">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312</w:t>
      </w:r>
      <w:r>
        <w:fldChar w:fldCharType="end"/>
      </w:r>
    </w:p>
    <w:p w:rsidR="00B13653" w:rsidRDefault="001F204F">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364</w:t>
      </w:r>
      <w:r>
        <w:fldChar w:fldCharType="end"/>
      </w:r>
    </w:p>
    <w:p w:rsidR="00B13653" w:rsidRDefault="001F204F">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364</w:t>
      </w:r>
      <w:r>
        <w:fldChar w:fldCharType="end"/>
      </w:r>
    </w:p>
    <w:p w:rsidR="00B13653" w:rsidRDefault="001F204F">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364</w:t>
      </w:r>
      <w:r>
        <w:fldChar w:fldCharType="end"/>
      </w:r>
    </w:p>
    <w:p w:rsidR="00B13653" w:rsidRDefault="001F204F">
      <w:pPr>
        <w:pStyle w:val="indexentry0"/>
      </w:pPr>
      <w:hyperlink w:anchor="section_376276c2d99a446084d99a1a45b2bd14">
        <w:r>
          <w:rPr>
            <w:rStyle w:val="Hyperlink"/>
          </w:rPr>
          <w:t>rCtr (Rotation Center)</w:t>
        </w:r>
      </w:hyperlink>
      <w:r>
        <w:t xml:space="preserve"> </w:t>
      </w:r>
      <w:r>
        <w:fldChar w:fldCharType="begin"/>
      </w:r>
      <w:r>
        <w:instrText>PAGEREF section_376276c2d9</w:instrText>
      </w:r>
      <w:r>
        <w:instrText>9a446084d99a1a45b2bd14</w:instrText>
      </w:r>
      <w:r>
        <w:fldChar w:fldCharType="separate"/>
      </w:r>
      <w:r>
        <w:rPr>
          <w:noProof/>
        </w:rPr>
        <w:t>479</w:t>
      </w:r>
      <w:r>
        <w:fldChar w:fldCharType="end"/>
      </w:r>
    </w:p>
    <w:p w:rsidR="00B13653" w:rsidRDefault="001F204F">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214</w:t>
      </w:r>
      <w:r>
        <w:fldChar w:fldCharType="end"/>
      </w:r>
    </w:p>
    <w:p w:rsidR="00B13653" w:rsidRDefault="001F204F">
      <w:pPr>
        <w:pStyle w:val="indexentry0"/>
      </w:pPr>
      <w:hyperlink w:anchor="section_3c60e3058f99460abca886e39ebb0e49">
        <w:r>
          <w:rPr>
            <w:rStyle w:val="Hyperlink"/>
          </w:rPr>
          <w:t>rdn (Revision Defined Name)</w:t>
        </w:r>
      </w:hyperlink>
      <w:r>
        <w:t xml:space="preserve"> </w:t>
      </w:r>
      <w:r>
        <w:fldChar w:fldCharType="begin"/>
      </w:r>
      <w:r>
        <w:instrText>PAGEREF section_3c60e</w:instrText>
      </w:r>
      <w:r>
        <w:instrText>3058f99460abca886e39ebb0e49</w:instrText>
      </w:r>
      <w:r>
        <w:fldChar w:fldCharType="separate"/>
      </w:r>
      <w:r>
        <w:rPr>
          <w:noProof/>
        </w:rPr>
        <w:t>365</w:t>
      </w:r>
      <w:r>
        <w:fldChar w:fldCharType="end"/>
      </w:r>
    </w:p>
    <w:p w:rsidR="00B13653" w:rsidRDefault="001F204F">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883</w:t>
      </w:r>
      <w:r>
        <w:fldChar w:fldCharType="end"/>
      </w:r>
    </w:p>
    <w:p w:rsidR="00B13653" w:rsidRDefault="001F204F">
      <w:pPr>
        <w:pStyle w:val="indexentry0"/>
      </w:pPr>
      <w:hyperlink w:anchor="section_20689dc60d9142edabc07fb4976027dc">
        <w:r>
          <w:rPr>
            <w:rStyle w:val="Hyperlink"/>
          </w:rPr>
          <w:t>RecalcAlways (R</w:t>
        </w:r>
        <w:r>
          <w:rPr>
            <w:rStyle w:val="Hyperlink"/>
          </w:rPr>
          <w:t>ecalculation Toggle)</w:t>
        </w:r>
      </w:hyperlink>
      <w:r>
        <w:t xml:space="preserve"> </w:t>
      </w:r>
      <w:r>
        <w:fldChar w:fldCharType="begin"/>
      </w:r>
      <w:r>
        <w:instrText>PAGEREF section_20689dc60d9142edabc07fb4976027dc</w:instrText>
      </w:r>
      <w:r>
        <w:fldChar w:fldCharType="separate"/>
      </w:r>
      <w:r>
        <w:rPr>
          <w:noProof/>
        </w:rPr>
        <w:t>671</w:t>
      </w:r>
      <w:r>
        <w:fldChar w:fldCharType="end"/>
      </w:r>
    </w:p>
    <w:p w:rsidR="00B13653" w:rsidRDefault="001F204F">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437</w:t>
      </w:r>
      <w:r>
        <w:fldChar w:fldCharType="end"/>
      </w:r>
    </w:p>
    <w:p w:rsidR="00B13653" w:rsidRDefault="001F204F">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774</w:t>
      </w:r>
      <w:r>
        <w:fldChar w:fldCharType="end"/>
      </w:r>
    </w:p>
    <w:p w:rsidR="00B13653" w:rsidRDefault="001F204F">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section_b05d3137d2c64c6e9afaeb92d7ccf317</w:instrText>
      </w:r>
      <w:r>
        <w:fldChar w:fldCharType="separate"/>
      </w:r>
      <w:r>
        <w:rPr>
          <w:noProof/>
        </w:rPr>
        <w:t>140</w:t>
      </w:r>
      <w:r>
        <w:fldChar w:fldCharType="end"/>
      </w:r>
    </w:p>
    <w:p w:rsidR="00B13653" w:rsidRDefault="001F204F">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775</w:t>
      </w:r>
      <w:r>
        <w:fldChar w:fldCharType="end"/>
      </w:r>
    </w:p>
    <w:p w:rsidR="00B13653" w:rsidRDefault="001F204F">
      <w:pPr>
        <w:pStyle w:val="indexentry0"/>
      </w:pPr>
      <w:hyperlink w:anchor="section_0049c89078764cd1bd6f449f22879f24">
        <w:r>
          <w:rPr>
            <w:rStyle w:val="Hyperlink"/>
          </w:rPr>
          <w:t>rect (Rectangle)</w:t>
        </w:r>
      </w:hyperlink>
      <w:r>
        <w:t xml:space="preserve"> </w:t>
      </w:r>
      <w:r>
        <w:fldChar w:fldCharType="begin"/>
      </w:r>
      <w:r>
        <w:instrText>PAGEREF section_0049c89078764cd1bd6f449f22879f24</w:instrText>
      </w:r>
      <w:r>
        <w:fldChar w:fldCharType="separate"/>
      </w:r>
      <w:r>
        <w:rPr>
          <w:noProof/>
        </w:rPr>
        <w:t>642</w:t>
      </w:r>
      <w:r>
        <w:fldChar w:fldCharType="end"/>
      </w:r>
    </w:p>
    <w:p w:rsidR="00B13653" w:rsidRDefault="001F204F">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496</w:t>
      </w:r>
      <w:r>
        <w:fldChar w:fldCharType="end"/>
      </w:r>
    </w:p>
    <w:p w:rsidR="00B13653" w:rsidRDefault="001F204F">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496</w:t>
      </w:r>
      <w:r>
        <w:fldChar w:fldCharType="end"/>
      </w:r>
    </w:p>
    <w:p w:rsidR="00B13653" w:rsidRDefault="001F204F">
      <w:pPr>
        <w:pStyle w:val="indexentry0"/>
      </w:pPr>
      <w:hyperlink w:anchor="section_7324b5d8d9cb4b22b0a1bb247e1b9244">
        <w:r>
          <w:rPr>
            <w:rStyle w:val="Hyperlink"/>
          </w:rPr>
          <w:t>redOff (Red Offset)</w:t>
        </w:r>
      </w:hyperlink>
      <w:r>
        <w:t xml:space="preserve"> </w:t>
      </w:r>
      <w:r>
        <w:fldChar w:fldCharType="begin"/>
      </w:r>
      <w:r>
        <w:instrText>PAGEREF section_7324b5d8d9cb4b22b</w:instrText>
      </w:r>
      <w:r>
        <w:instrText>0a1bb247e1b9244</w:instrText>
      </w:r>
      <w:r>
        <w:fldChar w:fldCharType="separate"/>
      </w:r>
      <w:r>
        <w:rPr>
          <w:noProof/>
        </w:rPr>
        <w:t>496</w:t>
      </w:r>
      <w:r>
        <w:fldChar w:fldCharType="end"/>
      </w:r>
    </w:p>
    <w:p w:rsidR="00B13653" w:rsidRDefault="001F204F">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214</w:t>
      </w:r>
      <w:r>
        <w:fldChar w:fldCharType="end"/>
      </w:r>
    </w:p>
    <w:p w:rsidR="00B13653" w:rsidRDefault="001F204F">
      <w:pPr>
        <w:pStyle w:val="indexentry0"/>
      </w:pPr>
      <w:hyperlink w:anchor="section_8e92a8162bb449389f1c1a9800714ede">
        <w:r>
          <w:rPr>
            <w:rStyle w:val="Hyperlink"/>
          </w:rPr>
          <w:t>reference (Reference)</w:t>
        </w:r>
      </w:hyperlink>
      <w:r>
        <w:t xml:space="preserve"> </w:t>
      </w:r>
      <w:r>
        <w:fldChar w:fldCharType="begin"/>
      </w:r>
      <w:r>
        <w:instrText>PAGEREF section_8e92a8162bb449389</w:instrText>
      </w:r>
      <w:r>
        <w:instrText>f1c1a9800714ede</w:instrText>
      </w:r>
      <w:r>
        <w:fldChar w:fldCharType="separate"/>
      </w:r>
      <w:r>
        <w:rPr>
          <w:noProof/>
        </w:rPr>
        <w:t>361</w:t>
      </w:r>
      <w:r>
        <w:fldChar w:fldCharType="end"/>
      </w:r>
    </w:p>
    <w:p w:rsidR="00B13653" w:rsidRDefault="001F204F">
      <w:pPr>
        <w:pStyle w:val="indexentry0"/>
      </w:pPr>
      <w:r>
        <w:t>References</w:t>
      </w:r>
    </w:p>
    <w:p w:rsidR="00B13653" w:rsidRDefault="001F204F">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45</w:t>
      </w:r>
      <w:r>
        <w:fldChar w:fldCharType="end"/>
      </w:r>
    </w:p>
    <w:p w:rsidR="00B13653" w:rsidRDefault="001F204F">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w:instrText>
      </w:r>
      <w:r>
        <w:instrText>098aeabb46c4a334260d55267084</w:instrText>
      </w:r>
      <w:r>
        <w:fldChar w:fldCharType="separate"/>
      </w:r>
      <w:r>
        <w:rPr>
          <w:noProof/>
        </w:rPr>
        <w:t>43</w:t>
      </w:r>
      <w:r>
        <w:fldChar w:fldCharType="end"/>
      </w:r>
    </w:p>
    <w:p w:rsidR="00B13653" w:rsidRDefault="001F204F">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section_aa27ed208fbb4d95b9c53427cabd38e0</w:instrText>
      </w:r>
      <w:r>
        <w:fldChar w:fldCharType="separate"/>
      </w:r>
      <w:r>
        <w:rPr>
          <w:noProof/>
        </w:rPr>
        <w:t>508</w:t>
      </w:r>
      <w:r>
        <w:fldChar w:fldCharType="end"/>
      </w:r>
    </w:p>
    <w:p w:rsidR="00B13653" w:rsidRDefault="001F204F">
      <w:pPr>
        <w:pStyle w:val="indexentry0"/>
      </w:pPr>
      <w:hyperlink w:anchor="section_ae0cc08c38484098b29166f68bb21916">
        <w:r>
          <w:rPr>
            <w:rStyle w:val="Hyperlink"/>
          </w:rPr>
          <w:t>rel (Diagram Rela</w:t>
        </w:r>
        <w:r>
          <w:rPr>
            <w:rStyle w:val="Hyperlink"/>
          </w:rPr>
          <w:t>tionship)</w:t>
        </w:r>
      </w:hyperlink>
      <w:r>
        <w:t xml:space="preserve"> </w:t>
      </w:r>
      <w:r>
        <w:fldChar w:fldCharType="begin"/>
      </w:r>
      <w:r>
        <w:instrText>PAGEREF section_ae0cc08c38484098b29166f68bb21916</w:instrText>
      </w:r>
      <w:r>
        <w:fldChar w:fldCharType="separate"/>
      </w:r>
      <w:r>
        <w:rPr>
          <w:noProof/>
        </w:rPr>
        <w:t>663</w:t>
      </w:r>
      <w:r>
        <w:fldChar w:fldCharType="end"/>
      </w:r>
    </w:p>
    <w:p w:rsidR="00B13653" w:rsidRDefault="001F204F">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614</w:t>
      </w:r>
      <w:r>
        <w:fldChar w:fldCharType="end"/>
      </w:r>
    </w:p>
    <w:p w:rsidR="00B13653" w:rsidRDefault="001F204F">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573</w:t>
      </w:r>
      <w:r>
        <w:fldChar w:fldCharType="end"/>
      </w:r>
    </w:p>
    <w:p w:rsidR="00B13653" w:rsidRDefault="001F204F">
      <w:pPr>
        <w:pStyle w:val="indexentry0"/>
      </w:pPr>
      <w:hyperlink w:anchor="section_d1d151f6ea8249cea3714df6ff22cd9d">
        <w:r>
          <w:rPr>
            <w:rStyle w:val="Hyperlink"/>
          </w:rPr>
          <w:t>REPLACE</w:t>
        </w:r>
      </w:hyperlink>
      <w:r>
        <w:t xml:space="preserve"> </w:t>
      </w:r>
      <w:r>
        <w:fldChar w:fldCharType="begin"/>
      </w:r>
      <w:r>
        <w:instrText>PAGEREF section_d1d151f6ea8</w:instrText>
      </w:r>
      <w:r>
        <w:instrText>249cea3714df6ff22cd9d</w:instrText>
      </w:r>
      <w:r>
        <w:fldChar w:fldCharType="separate"/>
      </w:r>
      <w:r>
        <w:rPr>
          <w:noProof/>
        </w:rPr>
        <w:t>438</w:t>
      </w:r>
      <w:r>
        <w:fldChar w:fldCharType="end"/>
      </w:r>
    </w:p>
    <w:p w:rsidR="00B13653" w:rsidRDefault="001F204F">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438</w:t>
      </w:r>
      <w:r>
        <w:fldChar w:fldCharType="end"/>
      </w:r>
    </w:p>
    <w:p w:rsidR="00B13653" w:rsidRDefault="001F204F">
      <w:pPr>
        <w:pStyle w:val="indexentry0"/>
      </w:pPr>
      <w:hyperlink w:anchor="section_6551673052ab49638c4ccfb2127809ab">
        <w:r>
          <w:rPr>
            <w:rStyle w:val="Hyperlink"/>
          </w:rPr>
          <w:t>restoredLeft (Normal View Restored Left Proper</w:t>
        </w:r>
        <w:r>
          <w:rPr>
            <w:rStyle w:val="Hyperlink"/>
          </w:rPr>
          <w:t>ties)</w:t>
        </w:r>
      </w:hyperlink>
      <w:r>
        <w:t xml:space="preserve"> </w:t>
      </w:r>
      <w:r>
        <w:fldChar w:fldCharType="begin"/>
      </w:r>
      <w:r>
        <w:instrText>PAGEREF section_6551673052ab49638c4ccfb2127809ab</w:instrText>
      </w:r>
      <w:r>
        <w:fldChar w:fldCharType="separate"/>
      </w:r>
      <w:r>
        <w:rPr>
          <w:noProof/>
        </w:rPr>
        <w:t>460</w:t>
      </w:r>
      <w:r>
        <w:fldChar w:fldCharType="end"/>
      </w:r>
    </w:p>
    <w:p w:rsidR="00B13653" w:rsidRDefault="001F204F">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section_53ceb85bfb0c40f4af1d9feecfb64502</w:instrText>
      </w:r>
      <w:r>
        <w:fldChar w:fldCharType="separate"/>
      </w:r>
      <w:r>
        <w:rPr>
          <w:noProof/>
        </w:rPr>
        <w:t>460</w:t>
      </w:r>
      <w:r>
        <w:fldChar w:fldCharType="end"/>
      </w:r>
    </w:p>
    <w:p w:rsidR="00B13653" w:rsidRDefault="001F204F">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366</w:t>
      </w:r>
      <w:r>
        <w:fldChar w:fldCharType="end"/>
      </w:r>
    </w:p>
    <w:p w:rsidR="00B13653" w:rsidRDefault="001F204F">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w:instrText>
      </w:r>
      <w:r>
        <w:instrText>19ebf</w:instrText>
      </w:r>
      <w:r>
        <w:fldChar w:fldCharType="separate"/>
      </w:r>
      <w:r>
        <w:rPr>
          <w:noProof/>
        </w:rPr>
        <w:t>150</w:t>
      </w:r>
      <w:r>
        <w:fldChar w:fldCharType="end"/>
      </w:r>
    </w:p>
    <w:p w:rsidR="00B13653" w:rsidRDefault="001F204F">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216</w:t>
      </w:r>
      <w:r>
        <w:fldChar w:fldCharType="end"/>
      </w:r>
    </w:p>
    <w:p w:rsidR="00B13653" w:rsidRDefault="001F204F">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w:instrText>
      </w:r>
      <w:r>
        <w:instrText>997794b91</w:instrText>
      </w:r>
      <w:r>
        <w:fldChar w:fldCharType="separate"/>
      </w:r>
      <w:r>
        <w:rPr>
          <w:noProof/>
        </w:rPr>
        <w:t>366</w:t>
      </w:r>
      <w:r>
        <w:fldChar w:fldCharType="end"/>
      </w:r>
    </w:p>
    <w:p w:rsidR="00B13653" w:rsidRDefault="001F204F">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283</w:t>
      </w:r>
      <w:r>
        <w:fldChar w:fldCharType="end"/>
      </w:r>
    </w:p>
    <w:p w:rsidR="00B13653" w:rsidRDefault="001F204F">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67</w:t>
      </w:r>
      <w:r>
        <w:fldChar w:fldCharType="end"/>
      </w:r>
    </w:p>
    <w:p w:rsidR="00B13653" w:rsidRDefault="001F204F">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479</w:t>
      </w:r>
      <w:r>
        <w:fldChar w:fldCharType="end"/>
      </w:r>
    </w:p>
    <w:p w:rsidR="00B13653" w:rsidRDefault="001F204F">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559</w:t>
      </w:r>
      <w:r>
        <w:fldChar w:fldCharType="end"/>
      </w:r>
    </w:p>
    <w:p w:rsidR="00B13653" w:rsidRDefault="001F204F">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439</w:t>
      </w:r>
      <w:r>
        <w:fldChar w:fldCharType="end"/>
      </w:r>
    </w:p>
    <w:p w:rsidR="00B13653" w:rsidRDefault="001F204F">
      <w:pPr>
        <w:pStyle w:val="indexentry0"/>
      </w:pPr>
      <w:hyperlink w:anchor="section_e15940e2d10546e3901ecc38b9773f7f">
        <w:r>
          <w:rPr>
            <w:rStyle w:val="Hyperlink"/>
          </w:rPr>
          <w:t>right (Right Border f</w:t>
        </w:r>
        <w:r>
          <w:rPr>
            <w:rStyle w:val="Hyperlink"/>
          </w:rPr>
          <w:t>or HTML div)</w:t>
        </w:r>
      </w:hyperlink>
      <w:r>
        <w:t xml:space="preserve"> </w:t>
      </w:r>
      <w:r>
        <w:fldChar w:fldCharType="begin"/>
      </w:r>
      <w:r>
        <w:instrText>PAGEREF section_e15940e2d10546e3901ecc38b9773f7f</w:instrText>
      </w:r>
      <w:r>
        <w:fldChar w:fldCharType="separate"/>
      </w:r>
      <w:r>
        <w:rPr>
          <w:noProof/>
        </w:rPr>
        <w:t>157</w:t>
      </w:r>
      <w:r>
        <w:fldChar w:fldCharType="end"/>
      </w:r>
    </w:p>
    <w:p w:rsidR="00B13653" w:rsidRDefault="001F204F">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98</w:t>
      </w:r>
      <w:r>
        <w:fldChar w:fldCharType="end"/>
      </w:r>
    </w:p>
    <w:p w:rsidR="00B13653" w:rsidRDefault="001F204F">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61</w:t>
      </w:r>
      <w:r>
        <w:fldChar w:fldCharType="end"/>
      </w:r>
    </w:p>
    <w:p w:rsidR="00B13653" w:rsidRDefault="001F204F">
      <w:pPr>
        <w:pStyle w:val="indexentry0"/>
      </w:pPr>
      <w:hyperlink w:anchor="section_3b5300f256af4d0d8d26821c7ef0c47c">
        <w:r>
          <w:rPr>
            <w:rStyle w:val="Hyperlink"/>
          </w:rPr>
          <w:t>right (Table Cell Trailing Edge Border)</w:t>
        </w:r>
      </w:hyperlink>
      <w:r>
        <w:t xml:space="preserve"> </w:t>
      </w:r>
      <w:r>
        <w:fldChar w:fldCharType="begin"/>
      </w:r>
      <w:r>
        <w:instrText>PAGEREF</w:instrText>
      </w:r>
      <w:r>
        <w:instrText xml:space="preserve"> section_3b5300f256af4d0d8d26821c7ef0c47c</w:instrText>
      </w:r>
      <w:r>
        <w:fldChar w:fldCharType="separate"/>
      </w:r>
      <w:r>
        <w:rPr>
          <w:noProof/>
        </w:rPr>
        <w:t>615</w:t>
      </w:r>
      <w:r>
        <w:fldChar w:fldCharType="end"/>
      </w:r>
    </w:p>
    <w:p w:rsidR="00B13653" w:rsidRDefault="001F204F">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616</w:t>
      </w:r>
      <w:r>
        <w:fldChar w:fldCharType="end"/>
      </w:r>
    </w:p>
    <w:p w:rsidR="00B13653" w:rsidRDefault="001F204F">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616</w:t>
      </w:r>
      <w:r>
        <w:fldChar w:fldCharType="end"/>
      </w:r>
    </w:p>
    <w:p w:rsidR="00B13653" w:rsidRDefault="001F204F">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616</w:t>
      </w:r>
      <w:r>
        <w:fldChar w:fldCharType="end"/>
      </w:r>
    </w:p>
    <w:p w:rsidR="00B13653" w:rsidRDefault="001F204F">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663</w:t>
      </w:r>
      <w:r>
        <w:fldChar w:fldCharType="end"/>
      </w:r>
    </w:p>
    <w:p w:rsidR="00B13653" w:rsidRDefault="001F204F">
      <w:pPr>
        <w:pStyle w:val="indexentry0"/>
      </w:pPr>
      <w:hyperlink w:anchor="section_eb12d10c702b4d9d938d34d55b9099a4">
        <w:r>
          <w:rPr>
            <w:rStyle w:val="Hyperlink"/>
          </w:rPr>
          <w:t>RIGHTB</w:t>
        </w:r>
      </w:hyperlink>
      <w:r>
        <w:t xml:space="preserve"> </w:t>
      </w:r>
      <w:r>
        <w:fldChar w:fldCharType="begin"/>
      </w:r>
      <w:r>
        <w:instrText>PAGEREF section_eb12d10c702b4d9d938d34d5</w:instrText>
      </w:r>
      <w:r>
        <w:instrText>5b9099a4</w:instrText>
      </w:r>
      <w:r>
        <w:fldChar w:fldCharType="separate"/>
      </w:r>
      <w:r>
        <w:rPr>
          <w:noProof/>
        </w:rPr>
        <w:t>439</w:t>
      </w:r>
      <w:r>
        <w:fldChar w:fldCharType="end"/>
      </w:r>
    </w:p>
    <w:p w:rsidR="00B13653" w:rsidRDefault="001F204F">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366</w:t>
      </w:r>
      <w:r>
        <w:fldChar w:fldCharType="end"/>
      </w:r>
    </w:p>
    <w:p w:rsidR="00B13653" w:rsidRDefault="001F204F">
      <w:pPr>
        <w:pStyle w:val="indexentry0"/>
      </w:pPr>
      <w:hyperlink w:anchor="section_3759ca9c7212429dbd9f58df2db63036">
        <w:r>
          <w:rPr>
            <w:rStyle w:val="Hyperlink"/>
          </w:rPr>
          <w:t>rm (Revision Cell Move)</w:t>
        </w:r>
      </w:hyperlink>
      <w:r>
        <w:t xml:space="preserve"> </w:t>
      </w:r>
      <w:r>
        <w:fldChar w:fldCharType="begin"/>
      </w:r>
      <w:r>
        <w:instrText>PAGEREF sectio</w:instrText>
      </w:r>
      <w:r>
        <w:instrText>n_3759ca9c7212429dbd9f58df2db63036</w:instrText>
      </w:r>
      <w:r>
        <w:fldChar w:fldCharType="separate"/>
      </w:r>
      <w:r>
        <w:rPr>
          <w:noProof/>
        </w:rPr>
        <w:t>366</w:t>
      </w:r>
      <w:r>
        <w:fldChar w:fldCharType="end"/>
      </w:r>
    </w:p>
    <w:p w:rsidR="00B13653" w:rsidRDefault="001F204F">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439</w:t>
      </w:r>
      <w:r>
        <w:fldChar w:fldCharType="end"/>
      </w:r>
    </w:p>
    <w:p w:rsidR="00B13653" w:rsidRDefault="001F204F">
      <w:pPr>
        <w:pStyle w:val="indexentry0"/>
      </w:pPr>
      <w:hyperlink w:anchor="section_e702ec419f9f41fcb62c24c38274e331">
        <w:r>
          <w:rPr>
            <w:rStyle w:val="Hyperlink"/>
          </w:rPr>
          <w:t>ROUND</w:t>
        </w:r>
      </w:hyperlink>
      <w:r>
        <w:t xml:space="preserve"> </w:t>
      </w:r>
      <w:r>
        <w:fldChar w:fldCharType="begin"/>
      </w:r>
      <w:r>
        <w:instrText>PAGEREF section_e702ec419f9f</w:instrText>
      </w:r>
      <w:r>
        <w:instrText>41fcb62c24c38274e331</w:instrText>
      </w:r>
      <w:r>
        <w:fldChar w:fldCharType="separate"/>
      </w:r>
      <w:r>
        <w:rPr>
          <w:noProof/>
        </w:rPr>
        <w:t>439</w:t>
      </w:r>
      <w:r>
        <w:fldChar w:fldCharType="end"/>
      </w:r>
    </w:p>
    <w:p w:rsidR="00B13653" w:rsidRDefault="001F204F">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508</w:t>
      </w:r>
      <w:r>
        <w:fldChar w:fldCharType="end"/>
      </w:r>
    </w:p>
    <w:p w:rsidR="00B13653" w:rsidRDefault="001F204F">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643</w:t>
      </w:r>
      <w:r>
        <w:fldChar w:fldCharType="end"/>
      </w:r>
    </w:p>
    <w:p w:rsidR="00B13653" w:rsidRDefault="001F204F">
      <w:pPr>
        <w:pStyle w:val="indexentry0"/>
      </w:pPr>
      <w:r>
        <w:t>row (Row) (</w:t>
      </w:r>
      <w:hyperlink w:anchor="section_5cf07e3168684d0cb0e86de69c57569f">
        <w:r>
          <w:rPr>
            <w:rStyle w:val="Hyperlink"/>
          </w:rPr>
          <w:t>section 2.1.642</w:t>
        </w:r>
      </w:hyperlink>
      <w:r>
        <w:t xml:space="preserve"> </w:t>
      </w:r>
      <w:r>
        <w:fldChar w:fldCharType="begin"/>
      </w:r>
      <w:r>
        <w:instrText>PAGEREF section_5cf07e3168684d0cb0e86de69c57569f</w:instrText>
      </w:r>
      <w:r>
        <w:fldChar w:fldCharType="separate"/>
      </w:r>
      <w:r>
        <w:rPr>
          <w:noProof/>
        </w:rPr>
        <w:t>273</w:t>
      </w:r>
      <w:r>
        <w:fldChar w:fldCharType="end"/>
      </w:r>
      <w:r>
        <w:t xml:space="preserve">, </w:t>
      </w:r>
      <w:hyperlink w:anchor="section_29d2ff1c1057491992a959229862218c">
        <w:r>
          <w:rPr>
            <w:rStyle w:val="Hyperlink"/>
          </w:rPr>
          <w:t>section 2.1.843</w:t>
        </w:r>
      </w:hyperlink>
      <w:r>
        <w:t xml:space="preserve"> </w:t>
      </w:r>
      <w:r>
        <w:fldChar w:fldCharType="begin"/>
      </w:r>
      <w:r>
        <w:instrText>PAGEREF section_29d2ff1c1057491992a959229862218c</w:instrText>
      </w:r>
      <w:r>
        <w:fldChar w:fldCharType="separate"/>
      </w:r>
      <w:r>
        <w:rPr>
          <w:noProof/>
        </w:rPr>
        <w:t>375</w:t>
      </w:r>
      <w:r>
        <w:fldChar w:fldCharType="end"/>
      </w:r>
      <w:r>
        <w:t xml:space="preserve">, </w:t>
      </w:r>
      <w:hyperlink w:anchor="section_049c8b2ba9994b97ace28d521d73d00c">
        <w:r>
          <w:rPr>
            <w:rStyle w:val="Hyperlink"/>
          </w:rPr>
          <w:t>section 2.1.1362</w:t>
        </w:r>
      </w:hyperlink>
      <w:r>
        <w:t xml:space="preserve"> </w:t>
      </w:r>
      <w:r>
        <w:fldChar w:fldCharType="begin"/>
      </w:r>
      <w:r>
        <w:instrText>PAGEREF section_049c8b2ba9994b97ace28d521d73d00c</w:instrText>
      </w:r>
      <w:r>
        <w:fldChar w:fldCharType="separate"/>
      </w:r>
      <w:r>
        <w:rPr>
          <w:noProof/>
        </w:rPr>
        <w:t>519</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829</w:t>
      </w:r>
      <w:r>
        <w:fldChar w:fldCharType="end"/>
      </w:r>
      <w:r>
        <w:t>)</w:t>
      </w:r>
    </w:p>
    <w:p w:rsidR="00B13653" w:rsidRDefault="001F204F">
      <w:pPr>
        <w:pStyle w:val="indexentry0"/>
      </w:pPr>
      <w:hyperlink w:anchor="section_09d193ae5f884f098bc2a744a755c881">
        <w:r>
          <w:rPr>
            <w:rStyle w:val="Hyperlink"/>
          </w:rPr>
          <w:t>rowBreaks (Horizontal Page Breaks (Row))</w:t>
        </w:r>
      </w:hyperlink>
      <w:r>
        <w:t xml:space="preserve"> </w:t>
      </w:r>
      <w:r>
        <w:fldChar w:fldCharType="begin"/>
      </w:r>
      <w:r>
        <w:instrText>PAGEREF section_09d193ae5f884f098bc2a744a755c881</w:instrText>
      </w:r>
      <w:r>
        <w:fldChar w:fldCharType="separate"/>
      </w:r>
      <w:r>
        <w:rPr>
          <w:noProof/>
        </w:rPr>
        <w:t>274</w:t>
      </w:r>
      <w:r>
        <w:fldChar w:fldCharType="end"/>
      </w:r>
    </w:p>
    <w:p w:rsidR="00B13653" w:rsidRDefault="001F204F">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672</w:t>
      </w:r>
      <w:r>
        <w:fldChar w:fldCharType="end"/>
      </w:r>
    </w:p>
    <w:p w:rsidR="00B13653" w:rsidRDefault="001F204F">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w:instrText>
      </w:r>
      <w:r>
        <w:instrText>e2fc983ba464099f6ef157679b97d</w:instrText>
      </w:r>
      <w:r>
        <w:fldChar w:fldCharType="separate"/>
      </w:r>
      <w:r>
        <w:rPr>
          <w:noProof/>
        </w:rPr>
        <w:t>350</w:t>
      </w:r>
      <w:r>
        <w:fldChar w:fldCharType="end"/>
      </w:r>
    </w:p>
    <w:p w:rsidR="00B13653" w:rsidRDefault="001F204F">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519</w:t>
      </w:r>
      <w:r>
        <w:fldChar w:fldCharType="end"/>
      </w:r>
    </w:p>
    <w:p w:rsidR="00B13653" w:rsidRDefault="001F204F">
      <w:pPr>
        <w:pStyle w:val="indexentry0"/>
      </w:pPr>
      <w:hyperlink w:anchor="section_3cd2aea4797d42fc80de1a4ed0e01932">
        <w:r>
          <w:rPr>
            <w:rStyle w:val="Hyperlink"/>
          </w:rPr>
          <w:t>ROWS</w:t>
        </w:r>
      </w:hyperlink>
      <w:r>
        <w:t xml:space="preserve"> </w:t>
      </w:r>
      <w:r>
        <w:fldChar w:fldCharType="begin"/>
      </w:r>
      <w:r>
        <w:instrText>PAGEREF section_3cd2</w:instrText>
      </w:r>
      <w:r>
        <w:instrText>aea4797d42fc80de1a4ed0e01932</w:instrText>
      </w:r>
      <w:r>
        <w:fldChar w:fldCharType="separate"/>
      </w:r>
      <w:r>
        <w:rPr>
          <w:noProof/>
        </w:rPr>
        <w:t>439</w:t>
      </w:r>
      <w:r>
        <w:fldChar w:fldCharType="end"/>
      </w:r>
    </w:p>
    <w:p w:rsidR="00B13653" w:rsidRDefault="001F204F">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829</w:t>
      </w:r>
      <w:r>
        <w:fldChar w:fldCharType="end"/>
      </w:r>
    </w:p>
    <w:p w:rsidR="00B13653" w:rsidRDefault="001F204F">
      <w:pPr>
        <w:pStyle w:val="indexentry0"/>
      </w:pPr>
      <w:hyperlink w:anchor="section_7a3b21a4906947cfbf05b777e6d2078d">
        <w:r>
          <w:rPr>
            <w:rStyle w:val="Hyperlink"/>
          </w:rPr>
          <w:t>rPh (Phonetic Run)</w:t>
        </w:r>
      </w:hyperlink>
      <w:r>
        <w:t xml:space="preserve"> </w:t>
      </w:r>
      <w:r>
        <w:fldChar w:fldCharType="begin"/>
      </w:r>
      <w:r>
        <w:instrText>P</w:instrText>
      </w:r>
      <w:r>
        <w:instrText>AGEREF section_7a3b21a4906947cfbf05b777e6d2078d</w:instrText>
      </w:r>
      <w:r>
        <w:fldChar w:fldCharType="separate"/>
      </w:r>
      <w:r>
        <w:rPr>
          <w:noProof/>
        </w:rPr>
        <w:t>283</w:t>
      </w:r>
      <w:r>
        <w:fldChar w:fldCharType="end"/>
      </w:r>
    </w:p>
    <w:p w:rsidR="00B13653" w:rsidRDefault="001F204F">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120</w:t>
      </w:r>
      <w:r>
        <w:fldChar w:fldCharType="end"/>
      </w:r>
    </w:p>
    <w:p w:rsidR="00B13653" w:rsidRDefault="001F204F">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61</w:t>
      </w:r>
      <w:r>
        <w:fldChar w:fldCharType="end"/>
      </w:r>
    </w:p>
    <w:p w:rsidR="00B13653" w:rsidRDefault="001F204F">
      <w:pPr>
        <w:pStyle w:val="indexentry0"/>
      </w:pPr>
      <w:hyperlink w:anchor="section_db26e22195ca499589a2087f606df11f">
        <w:r>
          <w:rPr>
            <w:rStyle w:val="Hyperlink"/>
          </w:rPr>
          <w:t>rPr (Previous Run Propertie</w:t>
        </w:r>
        <w:r>
          <w:rPr>
            <w:rStyle w:val="Hyperlink"/>
          </w:rPr>
          <w:t>s)</w:t>
        </w:r>
      </w:hyperlink>
      <w:r>
        <w:t xml:space="preserve"> </w:t>
      </w:r>
      <w:r>
        <w:fldChar w:fldCharType="begin"/>
      </w:r>
      <w:r>
        <w:instrText>PAGEREF section_db26e22195ca499589a2087f606df11f</w:instrText>
      </w:r>
      <w:r>
        <w:fldChar w:fldCharType="separate"/>
      </w:r>
      <w:r>
        <w:rPr>
          <w:noProof/>
        </w:rPr>
        <w:t>72</w:t>
      </w:r>
      <w:r>
        <w:fldChar w:fldCharType="end"/>
      </w:r>
    </w:p>
    <w:p w:rsidR="00B13653" w:rsidRDefault="001F204F">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section_6bd198dd11e345f39c350fb448216a02</w:instrText>
      </w:r>
      <w:r>
        <w:fldChar w:fldCharType="separate"/>
      </w:r>
      <w:r>
        <w:rPr>
          <w:noProof/>
        </w:rPr>
        <w:t>93</w:t>
      </w:r>
      <w:r>
        <w:fldChar w:fldCharType="end"/>
      </w:r>
    </w:p>
    <w:p w:rsidR="00B13653" w:rsidRDefault="001F204F">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61</w:t>
      </w:r>
      <w:r>
        <w:fldChar w:fldCharType="end"/>
      </w:r>
    </w:p>
    <w:p w:rsidR="00B13653" w:rsidRDefault="001F204F">
      <w:pPr>
        <w:pStyle w:val="indexentry0"/>
      </w:pPr>
      <w:r>
        <w:t>rPr (Run Properties) (</w:t>
      </w:r>
      <w:hyperlink w:anchor="section_09fdbd6fad184a3392a6d948e65b8f1b">
        <w:r>
          <w:rPr>
            <w:rStyle w:val="Hyperlink"/>
          </w:rPr>
          <w:t>section 2.1.89</w:t>
        </w:r>
      </w:hyperlink>
      <w:r>
        <w:t xml:space="preserve"> </w:t>
      </w:r>
      <w:r>
        <w:fldChar w:fldCharType="begin"/>
      </w:r>
      <w:r>
        <w:instrText>PAGEREF section_09fdbd6</w:instrText>
      </w:r>
      <w:r>
        <w:instrText>fad184a3392a6d948e65b8f1b</w:instrText>
      </w:r>
      <w:r>
        <w:fldChar w:fldCharType="separate"/>
      </w:r>
      <w:r>
        <w:rPr>
          <w:noProof/>
        </w:rPr>
        <w:t>72</w:t>
      </w:r>
      <w:r>
        <w:fldChar w:fldCharType="end"/>
      </w:r>
      <w:r>
        <w:t xml:space="preserve">, </w:t>
      </w:r>
      <w:hyperlink w:anchor="section_9f0ca7a05e6a487ebb522b74d4bb614a">
        <w:r>
          <w:rPr>
            <w:rStyle w:val="Hyperlink"/>
          </w:rPr>
          <w:t>section 2.1.244</w:t>
        </w:r>
      </w:hyperlink>
      <w:r>
        <w:t xml:space="preserve"> </w:t>
      </w:r>
      <w:r>
        <w:fldChar w:fldCharType="begin"/>
      </w:r>
      <w:r>
        <w:instrText>PAGEREF section_9f0ca7a05e6a487ebb522b74d4bb614a</w:instrText>
      </w:r>
      <w:r>
        <w:fldChar w:fldCharType="separate"/>
      </w:r>
      <w:r>
        <w:rPr>
          <w:noProof/>
        </w:rPr>
        <w:t>111</w:t>
      </w:r>
      <w:r>
        <w:fldChar w:fldCharType="end"/>
      </w:r>
      <w:r>
        <w:t xml:space="preserve">, </w:t>
      </w:r>
      <w:hyperlink w:anchor="section_0f36799f599e449b8d9dcd42c9c6e41f">
        <w:r>
          <w:rPr>
            <w:rStyle w:val="Hyperlink"/>
          </w:rPr>
          <w:t>section 2.1.259</w:t>
        </w:r>
      </w:hyperlink>
      <w:r>
        <w:t xml:space="preserve"> </w:t>
      </w:r>
      <w:r>
        <w:fldChar w:fldCharType="begin"/>
      </w:r>
      <w:r>
        <w:instrText>PAGEREF section</w:instrText>
      </w:r>
      <w:r>
        <w:instrText>_0f36799f599e449b8d9dcd42c9c6e41f</w:instrText>
      </w:r>
      <w:r>
        <w:fldChar w:fldCharType="separate"/>
      </w:r>
      <w:r>
        <w:rPr>
          <w:noProof/>
        </w:rPr>
        <w:t>115</w:t>
      </w:r>
      <w:r>
        <w:fldChar w:fldCharType="end"/>
      </w:r>
      <w:r>
        <w:t xml:space="preserve">, </w:t>
      </w:r>
      <w:hyperlink w:anchor="section_29f6b8095f1a4b2bb65a0286a0758460">
        <w:r>
          <w:rPr>
            <w:rStyle w:val="Hyperlink"/>
          </w:rPr>
          <w:t>section 2.1.672</w:t>
        </w:r>
      </w:hyperlink>
      <w:r>
        <w:t xml:space="preserve"> </w:t>
      </w:r>
      <w:r>
        <w:fldChar w:fldCharType="begin"/>
      </w:r>
      <w:r>
        <w:instrText>PAGEREF section_29f6b8095f1a4b2bb65a0286a0758460</w:instrText>
      </w:r>
      <w:r>
        <w:fldChar w:fldCharType="separate"/>
      </w:r>
      <w:r>
        <w:rPr>
          <w:noProof/>
        </w:rPr>
        <w:t>284</w:t>
      </w:r>
      <w:r>
        <w:fldChar w:fldCharType="end"/>
      </w:r>
      <w:r>
        <w:t>)</w:t>
      </w:r>
    </w:p>
    <w:p w:rsidR="00B13653" w:rsidRDefault="001F204F">
      <w:pPr>
        <w:pStyle w:val="indexentry0"/>
      </w:pPr>
      <w:hyperlink w:anchor="section_8099cfe74fb24c51acf499ff0f09a2f4">
        <w:r>
          <w:rPr>
            <w:rStyle w:val="Hyperlink"/>
          </w:rPr>
          <w:t xml:space="preserve">rPr (Structured Document </w:t>
        </w:r>
        <w:r>
          <w:rPr>
            <w:rStyle w:val="Hyperlink"/>
          </w:rPr>
          <w:t>Tag End Character Run Properties)</w:t>
        </w:r>
      </w:hyperlink>
      <w:r>
        <w:t xml:space="preserve"> </w:t>
      </w:r>
      <w:r>
        <w:fldChar w:fldCharType="begin"/>
      </w:r>
      <w:r>
        <w:instrText>PAGEREF section_8099cfe74fb24c51acf499ff0f09a2f4</w:instrText>
      </w:r>
      <w:r>
        <w:fldChar w:fldCharType="separate"/>
      </w:r>
      <w:r>
        <w:rPr>
          <w:noProof/>
        </w:rPr>
        <w:t>93</w:t>
      </w:r>
      <w:r>
        <w:fldChar w:fldCharType="end"/>
      </w:r>
    </w:p>
    <w:p w:rsidR="00B13653" w:rsidRDefault="001F204F">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112</w:t>
      </w:r>
      <w:r>
        <w:fldChar w:fldCharType="end"/>
      </w:r>
    </w:p>
    <w:p w:rsidR="00B13653" w:rsidRDefault="001F204F">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529</w:t>
      </w:r>
      <w:r>
        <w:fldChar w:fldCharType="end"/>
      </w:r>
    </w:p>
    <w:p w:rsidR="00B13653" w:rsidRDefault="001F204F">
      <w:pPr>
        <w:pStyle w:val="indexentry0"/>
      </w:pPr>
      <w:hyperlink w:anchor="section_7fec6f90a2ff40dcba8df45db391f716">
        <w:r>
          <w:rPr>
            <w:rStyle w:val="Hyperlink"/>
          </w:rPr>
          <w:t xml:space="preserve">rPrChange (Revision Information for Run Properties </w:t>
        </w:r>
        <w:r>
          <w:rPr>
            <w:rStyle w:val="Hyperlink"/>
          </w:rPr>
          <w:t>on the Paragraph Mark)</w:t>
        </w:r>
      </w:hyperlink>
      <w:r>
        <w:t xml:space="preserve"> </w:t>
      </w:r>
      <w:r>
        <w:fldChar w:fldCharType="begin"/>
      </w:r>
      <w:r>
        <w:instrText>PAGEREF section_7fec6f90a2ff40dcba8df45db391f716</w:instrText>
      </w:r>
      <w:r>
        <w:fldChar w:fldCharType="separate"/>
      </w:r>
      <w:r>
        <w:rPr>
          <w:noProof/>
        </w:rPr>
        <w:t>133</w:t>
      </w:r>
      <w:r>
        <w:fldChar w:fldCharType="end"/>
      </w:r>
    </w:p>
    <w:p w:rsidR="00B13653" w:rsidRDefault="001F204F">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section_d12848504d134d5eb6cd167c00942216</w:instrText>
      </w:r>
      <w:r>
        <w:fldChar w:fldCharType="separate"/>
      </w:r>
      <w:r>
        <w:rPr>
          <w:noProof/>
        </w:rPr>
        <w:t>133</w:t>
      </w:r>
      <w:r>
        <w:fldChar w:fldCharType="end"/>
      </w:r>
    </w:p>
    <w:p w:rsidR="00B13653" w:rsidRDefault="001F204F">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367</w:t>
      </w:r>
      <w:r>
        <w:fldChar w:fldCharType="end"/>
      </w:r>
    </w:p>
    <w:p w:rsidR="00B13653" w:rsidRDefault="001F204F">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w:instrText>
      </w:r>
      <w:r>
        <w:instrText>f152949af865abb4ba51645b5</w:instrText>
      </w:r>
      <w:r>
        <w:fldChar w:fldCharType="separate"/>
      </w:r>
      <w:r>
        <w:rPr>
          <w:noProof/>
        </w:rPr>
        <w:t>367</w:t>
      </w:r>
      <w:r>
        <w:fldChar w:fldCharType="end"/>
      </w:r>
    </w:p>
    <w:p w:rsidR="00B13653" w:rsidRDefault="001F204F">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151</w:t>
      </w:r>
      <w:r>
        <w:fldChar w:fldCharType="end"/>
      </w:r>
    </w:p>
    <w:p w:rsidR="00B13653" w:rsidRDefault="001F204F">
      <w:pPr>
        <w:pStyle w:val="indexentry0"/>
      </w:pPr>
      <w:hyperlink w:anchor="section_ca21574c0dfb4e9ba0e39cf9c855e9bb">
        <w:r>
          <w:rPr>
            <w:rStyle w:val="Hyperlink"/>
          </w:rPr>
          <w:t>rsnm (Revisi</w:t>
        </w:r>
        <w:r>
          <w:rPr>
            <w:rStyle w:val="Hyperlink"/>
          </w:rPr>
          <w:t>on Sheet Name)</w:t>
        </w:r>
      </w:hyperlink>
      <w:r>
        <w:t xml:space="preserve"> </w:t>
      </w:r>
      <w:r>
        <w:fldChar w:fldCharType="begin"/>
      </w:r>
      <w:r>
        <w:instrText>PAGEREF section_ca21574c0dfb4e9ba0e39cf9c855e9bb</w:instrText>
      </w:r>
      <w:r>
        <w:fldChar w:fldCharType="separate"/>
      </w:r>
      <w:r>
        <w:rPr>
          <w:noProof/>
        </w:rPr>
        <w:t>367</w:t>
      </w:r>
      <w:r>
        <w:fldChar w:fldCharType="end"/>
      </w:r>
    </w:p>
    <w:p w:rsidR="00B13653" w:rsidRDefault="001F204F">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593</w:t>
      </w:r>
      <w:r>
        <w:fldChar w:fldCharType="end"/>
      </w:r>
    </w:p>
    <w:p w:rsidR="00B13653" w:rsidRDefault="001F204F">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section_bc0219213f1f402abccba4d59be53942</w:instrText>
      </w:r>
      <w:r>
        <w:fldChar w:fldCharType="separate"/>
      </w:r>
      <w:r>
        <w:rPr>
          <w:noProof/>
        </w:rPr>
        <w:t>594</w:t>
      </w:r>
      <w:r>
        <w:fldChar w:fldCharType="end"/>
      </w:r>
    </w:p>
    <w:p w:rsidR="00B13653" w:rsidRDefault="001F204F">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72</w:t>
      </w:r>
      <w:r>
        <w:fldChar w:fldCharType="end"/>
      </w:r>
    </w:p>
    <w:p w:rsidR="00B13653" w:rsidRDefault="001F204F">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75</w:t>
      </w:r>
      <w:r>
        <w:fldChar w:fldCharType="end"/>
      </w:r>
    </w:p>
    <w:p w:rsidR="00B13653" w:rsidRDefault="001F204F">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439</w:t>
      </w:r>
      <w:r>
        <w:fldChar w:fldCharType="end"/>
      </w:r>
    </w:p>
    <w:p w:rsidR="00B13653" w:rsidRDefault="001F204F">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72</w:t>
      </w:r>
      <w:r>
        <w:fldChar w:fldCharType="end"/>
      </w:r>
    </w:p>
    <w:p w:rsidR="00B13653" w:rsidRDefault="001F204F">
      <w:pPr>
        <w:pStyle w:val="indexentry0"/>
      </w:pPr>
      <w:hyperlink w:anchor="section_7fe9debd14844460b600621fc119b521">
        <w:r>
          <w:rPr>
            <w:rStyle w:val="Hyperlink"/>
          </w:rPr>
          <w:t>rubyBase (Phonetic Guide Base Text)</w:t>
        </w:r>
      </w:hyperlink>
      <w:r>
        <w:t xml:space="preserve"> </w:t>
      </w:r>
      <w:r>
        <w:fldChar w:fldCharType="begin"/>
      </w:r>
      <w:r>
        <w:instrText>PAGEREF sectio</w:instrText>
      </w:r>
      <w:r>
        <w:instrText>n_7fe9debd14844460b600621fc119b521</w:instrText>
      </w:r>
      <w:r>
        <w:fldChar w:fldCharType="separate"/>
      </w:r>
      <w:r>
        <w:rPr>
          <w:noProof/>
        </w:rPr>
        <w:t>75</w:t>
      </w:r>
      <w:r>
        <w:fldChar w:fldCharType="end"/>
      </w:r>
    </w:p>
    <w:p w:rsidR="00B13653" w:rsidRDefault="00B13653">
      <w:pPr>
        <w:spacing w:before="0" w:after="0"/>
        <w:rPr>
          <w:sz w:val="16"/>
        </w:rPr>
      </w:pPr>
    </w:p>
    <w:p w:rsidR="00B13653" w:rsidRDefault="001F204F">
      <w:pPr>
        <w:pStyle w:val="indexheader"/>
      </w:pPr>
      <w:r>
        <w:t>S</w:t>
      </w:r>
    </w:p>
    <w:p w:rsidR="00B13653" w:rsidRDefault="00B13653">
      <w:pPr>
        <w:spacing w:before="0" w:after="0"/>
        <w:rPr>
          <w:sz w:val="16"/>
        </w:rPr>
      </w:pPr>
    </w:p>
    <w:p w:rsidR="00B13653" w:rsidRDefault="001F204F">
      <w:pPr>
        <w:pStyle w:val="indexentry0"/>
      </w:pPr>
      <w:r>
        <w:t>s (Character Value) (</w:t>
      </w:r>
      <w:hyperlink w:anchor="section_666f1692575a4f56a5dd705e766fdf96">
        <w:r>
          <w:rPr>
            <w:rStyle w:val="Hyperlink"/>
          </w:rPr>
          <w:t>section 2.1.792</w:t>
        </w:r>
      </w:hyperlink>
      <w:r>
        <w:t xml:space="preserve"> </w:t>
      </w:r>
      <w:r>
        <w:fldChar w:fldCharType="begin"/>
      </w:r>
      <w:r>
        <w:instrText>PAGEREF section_666f1692575a4f56a5dd705e766fdf96</w:instrText>
      </w:r>
      <w:r>
        <w:fldChar w:fldCharType="separate"/>
      </w:r>
      <w:r>
        <w:rPr>
          <w:noProof/>
        </w:rPr>
        <w:t>350</w:t>
      </w:r>
      <w:r>
        <w:fldChar w:fldCharType="end"/>
      </w:r>
      <w:r>
        <w:t xml:space="preserve">, </w:t>
      </w:r>
      <w:hyperlink w:anchor="section_a88f22503afe4d50bec546158f10b928">
        <w:r>
          <w:rPr>
            <w:rStyle w:val="Hyperlink"/>
          </w:rPr>
          <w:t>section 2.1.831</w:t>
        </w:r>
      </w:hyperlink>
      <w:r>
        <w:t xml:space="preserve"> </w:t>
      </w:r>
      <w:r>
        <w:fldChar w:fldCharType="begin"/>
      </w:r>
      <w:r>
        <w:instrText>PAGEREF section_a88f22503afe4d50bec546158f10b928</w:instrText>
      </w:r>
      <w:r>
        <w:fldChar w:fldCharType="separate"/>
      </w:r>
      <w:r>
        <w:rPr>
          <w:noProof/>
        </w:rPr>
        <w:t>372</w:t>
      </w:r>
      <w:r>
        <w:fldChar w:fldCharType="end"/>
      </w:r>
      <w:r>
        <w:t>)</w:t>
      </w:r>
    </w:p>
    <w:p w:rsidR="00B13653" w:rsidRDefault="001F204F">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576</w:t>
      </w:r>
      <w:r>
        <w:fldChar w:fldCharType="end"/>
      </w:r>
    </w:p>
    <w:p w:rsidR="00B13653" w:rsidRDefault="001F204F">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497</w:t>
      </w:r>
      <w:r>
        <w:fldChar w:fldCharType="end"/>
      </w:r>
    </w:p>
    <w:p w:rsidR="00B13653" w:rsidRDefault="001F204F">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497</w:t>
      </w:r>
      <w:r>
        <w:fldChar w:fldCharType="end"/>
      </w:r>
    </w:p>
    <w:p w:rsidR="00B13653" w:rsidRDefault="001F204F">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497</w:t>
      </w:r>
      <w:r>
        <w:fldChar w:fldCharType="end"/>
      </w:r>
    </w:p>
    <w:p w:rsidR="00B13653" w:rsidRDefault="001F204F">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216</w:t>
      </w:r>
      <w:r>
        <w:fldChar w:fldCharType="end"/>
      </w:r>
    </w:p>
    <w:p w:rsidR="00B13653" w:rsidRDefault="001F204F">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151</w:t>
      </w:r>
      <w:r>
        <w:fldChar w:fldCharType="end"/>
      </w:r>
    </w:p>
    <w:p w:rsidR="00B13653" w:rsidRDefault="001F204F">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section_4b47b239faff4088bad3808500ee9c0f</w:instrText>
      </w:r>
      <w:r>
        <w:fldChar w:fldCharType="separate"/>
      </w:r>
      <w:r>
        <w:rPr>
          <w:noProof/>
        </w:rPr>
        <w:t>151</w:t>
      </w:r>
      <w:r>
        <w:fldChar w:fldCharType="end"/>
      </w:r>
    </w:p>
    <w:p w:rsidR="00B13653" w:rsidRDefault="001F204F">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w:instrText>
      </w:r>
      <w:r>
        <w:instrText>c21</w:instrText>
      </w:r>
      <w:r>
        <w:fldChar w:fldCharType="separate"/>
      </w:r>
      <w:r>
        <w:rPr>
          <w:noProof/>
        </w:rPr>
        <w:t>461</w:t>
      </w:r>
      <w:r>
        <w:fldChar w:fldCharType="end"/>
      </w:r>
    </w:p>
    <w:p w:rsidR="00B13653" w:rsidRDefault="001F204F">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559</w:t>
      </w:r>
      <w:r>
        <w:fldChar w:fldCharType="end"/>
      </w:r>
    </w:p>
    <w:p w:rsidR="00B13653" w:rsidRDefault="001F204F">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274</w:t>
      </w:r>
      <w:r>
        <w:fldChar w:fldCharType="end"/>
      </w:r>
    </w:p>
    <w:p w:rsidR="00B13653" w:rsidRDefault="001F204F">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274</w:t>
      </w:r>
      <w:r>
        <w:fldChar w:fldCharType="end"/>
      </w:r>
    </w:p>
    <w:p w:rsidR="00B13653" w:rsidRDefault="001F204F">
      <w:pPr>
        <w:pStyle w:val="indexentry0"/>
      </w:pPr>
      <w:hyperlink w:anchor="section_11175c3547a14d24a5f6b100ac0a1742">
        <w:r>
          <w:rPr>
            <w:rStyle w:val="Hyperlink"/>
          </w:rPr>
          <w:t>schema</w:t>
        </w:r>
        <w:r>
          <w:rPr>
            <w:rStyle w:val="Hyperlink"/>
          </w:rPr>
          <w:t xml:space="preserve"> (Custom XML Schema Reference)</w:t>
        </w:r>
      </w:hyperlink>
      <w:r>
        <w:t xml:space="preserve"> </w:t>
      </w:r>
      <w:r>
        <w:fldChar w:fldCharType="begin"/>
      </w:r>
      <w:r>
        <w:instrText>PAGEREF section_11175c3547a14d24a5f6b100ac0a1742</w:instrText>
      </w:r>
      <w:r>
        <w:fldChar w:fldCharType="separate"/>
      </w:r>
      <w:r>
        <w:rPr>
          <w:noProof/>
        </w:rPr>
        <w:t>613</w:t>
      </w:r>
      <w:r>
        <w:fldChar w:fldCharType="end"/>
      </w:r>
    </w:p>
    <w:p w:rsidR="00B13653" w:rsidRDefault="001F204F">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378</w:t>
      </w:r>
      <w:r>
        <w:fldChar w:fldCharType="end"/>
      </w:r>
    </w:p>
    <w:p w:rsidR="00B13653" w:rsidRDefault="001F204F">
      <w:pPr>
        <w:pStyle w:val="indexentry0"/>
      </w:pPr>
      <w:hyperlink w:anchor="section_8ddc42b073c6455bb83b9e612b5ab0a6">
        <w:r>
          <w:rPr>
            <w:rStyle w:val="Hyperlink"/>
          </w:rPr>
          <w:t>scr (Script)</w:t>
        </w:r>
      </w:hyperlink>
      <w:r>
        <w:t xml:space="preserve"> </w:t>
      </w:r>
      <w:r>
        <w:fldChar w:fldCharType="begin"/>
      </w:r>
      <w:r>
        <w:instrText>PAGEREF section_8ddc42b073c6455bb83b9e612b5ab0a6</w:instrText>
      </w:r>
      <w:r>
        <w:fldChar w:fldCharType="separate"/>
      </w:r>
      <w:r>
        <w:rPr>
          <w:noProof/>
        </w:rPr>
        <w:t>594</w:t>
      </w:r>
      <w:r>
        <w:fldChar w:fldCharType="end"/>
      </w:r>
    </w:p>
    <w:p w:rsidR="00B13653" w:rsidRDefault="001F204F">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94</w:t>
      </w:r>
      <w:r>
        <w:fldChar w:fldCharType="end"/>
      </w:r>
    </w:p>
    <w:p w:rsidR="00B13653" w:rsidRDefault="001F204F">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94</w:t>
      </w:r>
      <w:r>
        <w:fldChar w:fldCharType="end"/>
      </w:r>
    </w:p>
    <w:p w:rsidR="00B13653" w:rsidRDefault="001F204F">
      <w:pPr>
        <w:pStyle w:val="indexentry0"/>
      </w:pPr>
      <w:hyperlink w:anchor="section_e395604b15d9406089b7acdc18864414">
        <w:r>
          <w:rPr>
            <w:rStyle w:val="Hyperlink"/>
          </w:rPr>
          <w:t>sdt (Row-Level Structured Document Ta</w:t>
        </w:r>
        <w:r>
          <w:rPr>
            <w:rStyle w:val="Hyperlink"/>
          </w:rPr>
          <w:t>g)</w:t>
        </w:r>
      </w:hyperlink>
      <w:r>
        <w:t xml:space="preserve"> </w:t>
      </w:r>
      <w:r>
        <w:fldChar w:fldCharType="begin"/>
      </w:r>
      <w:r>
        <w:instrText>PAGEREF section_e395604b15d9406089b7acdc18864414</w:instrText>
      </w:r>
      <w:r>
        <w:fldChar w:fldCharType="separate"/>
      </w:r>
      <w:r>
        <w:rPr>
          <w:noProof/>
        </w:rPr>
        <w:t>93</w:t>
      </w:r>
      <w:r>
        <w:fldChar w:fldCharType="end"/>
      </w:r>
    </w:p>
    <w:p w:rsidR="00B13653" w:rsidRDefault="001F204F">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798</w:t>
      </w:r>
      <w:r>
        <w:fldChar w:fldCharType="end"/>
      </w:r>
    </w:p>
    <w:p w:rsidR="00B13653" w:rsidRDefault="001F204F">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95</w:t>
      </w:r>
      <w:r>
        <w:fldChar w:fldCharType="end"/>
      </w:r>
    </w:p>
    <w:p w:rsidR="00B13653" w:rsidRDefault="001F204F">
      <w:pPr>
        <w:pStyle w:val="indexentry0"/>
      </w:pPr>
      <w:hyperlink w:anchor="section_7f335d09bee1415e9a2bb867cdfd17bc">
        <w:r>
          <w:rPr>
            <w:rStyle w:val="Hyperlink"/>
          </w:rPr>
          <w:t>sdtContent (Cell-Level Structured Document Tag Content)</w:t>
        </w:r>
      </w:hyperlink>
      <w:r>
        <w:t xml:space="preserve"> </w:t>
      </w:r>
      <w:r>
        <w:fldChar w:fldCharType="begin"/>
      </w:r>
      <w:r>
        <w:instrText>P</w:instrText>
      </w:r>
      <w:r>
        <w:instrText>AGEREF section_7f335d09bee1415e9a2bb867cdfd17bc</w:instrText>
      </w:r>
      <w:r>
        <w:fldChar w:fldCharType="separate"/>
      </w:r>
      <w:r>
        <w:rPr>
          <w:noProof/>
        </w:rPr>
        <w:t>95</w:t>
      </w:r>
      <w:r>
        <w:fldChar w:fldCharType="end"/>
      </w:r>
    </w:p>
    <w:p w:rsidR="00B13653" w:rsidRDefault="001F204F">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95</w:t>
      </w:r>
      <w:r>
        <w:fldChar w:fldCharType="end"/>
      </w:r>
    </w:p>
    <w:p w:rsidR="00B13653" w:rsidRDefault="001F204F">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95</w:t>
      </w:r>
      <w:r>
        <w:fldChar w:fldCharType="end"/>
      </w:r>
    </w:p>
    <w:p w:rsidR="00B13653" w:rsidRDefault="001F204F">
      <w:pPr>
        <w:pStyle w:val="indexentry0"/>
      </w:pPr>
      <w:hyperlink w:anchor="section_a3757e691f9b4322b17edee4d308d29e">
        <w:r>
          <w:rPr>
            <w:rStyle w:val="Hyperlink"/>
          </w:rPr>
          <w:t>sdtContent (Ruby Inline-Level Structured Document Tag Con</w:t>
        </w:r>
        <w:r>
          <w:rPr>
            <w:rStyle w:val="Hyperlink"/>
          </w:rPr>
          <w:t>tent)</w:t>
        </w:r>
      </w:hyperlink>
      <w:r>
        <w:t xml:space="preserve"> </w:t>
      </w:r>
      <w:r>
        <w:fldChar w:fldCharType="begin"/>
      </w:r>
      <w:r>
        <w:instrText>PAGEREF section_a3757e691f9b4322b17edee4d308d29e</w:instrText>
      </w:r>
      <w:r>
        <w:fldChar w:fldCharType="separate"/>
      </w:r>
      <w:r>
        <w:rPr>
          <w:noProof/>
        </w:rPr>
        <w:t>800</w:t>
      </w:r>
      <w:r>
        <w:fldChar w:fldCharType="end"/>
      </w:r>
    </w:p>
    <w:p w:rsidR="00B13653" w:rsidRDefault="001F204F">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440</w:t>
      </w:r>
      <w:r>
        <w:fldChar w:fldCharType="end"/>
      </w:r>
    </w:p>
    <w:p w:rsidR="00B13653" w:rsidRDefault="001F204F">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440</w:t>
      </w:r>
      <w:r>
        <w:fldChar w:fldCharType="end"/>
      </w:r>
    </w:p>
    <w:p w:rsidR="00B13653" w:rsidRDefault="001F204F">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559</w:t>
      </w:r>
      <w:r>
        <w:fldChar w:fldCharType="end"/>
      </w:r>
    </w:p>
    <w:p w:rsidR="00B13653" w:rsidRDefault="001F204F">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216</w:t>
      </w:r>
      <w:r>
        <w:fldChar w:fldCharType="end"/>
      </w:r>
    </w:p>
    <w:p w:rsidR="00B13653" w:rsidRDefault="001F204F">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216</w:t>
      </w:r>
      <w:r>
        <w:fldChar w:fldCharType="end"/>
      </w:r>
    </w:p>
    <w:p w:rsidR="00B13653" w:rsidRDefault="001F204F">
      <w:pPr>
        <w:pStyle w:val="indexentry0"/>
      </w:pPr>
      <w:hyperlink w:anchor="section_ce8217a61aad45fb8e56b8c3fe411fe1">
        <w:r>
          <w:rPr>
            <w:rStyle w:val="Hyperlink"/>
          </w:rPr>
          <w:t>se</w:t>
        </w:r>
        <w:r>
          <w:rPr>
            <w:rStyle w:val="Hyperlink"/>
          </w:rPr>
          <w:t>ctPr (Document Final Section Properties)</w:t>
        </w:r>
      </w:hyperlink>
      <w:r>
        <w:t xml:space="preserve"> </w:t>
      </w:r>
      <w:r>
        <w:fldChar w:fldCharType="begin"/>
      </w:r>
      <w:r>
        <w:instrText>PAGEREF section_ce8217a61aad45fb8e56b8c3fe411fe1</w:instrText>
      </w:r>
      <w:r>
        <w:fldChar w:fldCharType="separate"/>
      </w:r>
      <w:r>
        <w:rPr>
          <w:noProof/>
        </w:rPr>
        <w:t>98</w:t>
      </w:r>
      <w:r>
        <w:fldChar w:fldCharType="end"/>
      </w:r>
    </w:p>
    <w:p w:rsidR="00B13653" w:rsidRDefault="001F204F">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99</w:t>
      </w:r>
      <w:r>
        <w:fldChar w:fldCharType="end"/>
      </w:r>
    </w:p>
    <w:p w:rsidR="00B13653" w:rsidRDefault="001F204F">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98</w:t>
      </w:r>
      <w:r>
        <w:fldChar w:fldCharType="end"/>
      </w:r>
    </w:p>
    <w:p w:rsidR="00B13653" w:rsidRDefault="001F204F">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133</w:t>
      </w:r>
      <w:r>
        <w:fldChar w:fldCharType="end"/>
      </w:r>
    </w:p>
    <w:p w:rsidR="00B13653" w:rsidRDefault="001F204F">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275</w:t>
      </w:r>
      <w:r>
        <w:fldChar w:fldCharType="end"/>
      </w:r>
    </w:p>
    <w:p w:rsidR="00B13653" w:rsidRDefault="001F204F">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275</w:t>
      </w:r>
      <w:r>
        <w:fldChar w:fldCharType="end"/>
      </w:r>
    </w:p>
    <w:p w:rsidR="00B13653" w:rsidRDefault="001F204F">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559</w:t>
      </w:r>
      <w:r>
        <w:fldChar w:fldCharType="end"/>
      </w:r>
    </w:p>
    <w:p w:rsidR="00B13653" w:rsidRDefault="001F204F">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216</w:t>
      </w:r>
      <w:r>
        <w:fldChar w:fldCharType="end"/>
      </w:r>
    </w:p>
    <w:p w:rsidR="00B13653" w:rsidRDefault="001F204F">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479</w:t>
      </w:r>
      <w:r>
        <w:fldChar w:fldCharType="end"/>
      </w:r>
    </w:p>
    <w:p w:rsidR="00B13653" w:rsidRDefault="001F204F">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559</w:t>
      </w:r>
      <w:r>
        <w:fldChar w:fldCharType="end"/>
      </w:r>
    </w:p>
    <w:p w:rsidR="00B13653" w:rsidRDefault="001F204F">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560</w:t>
      </w:r>
      <w:r>
        <w:fldChar w:fldCharType="end"/>
      </w:r>
    </w:p>
    <w:p w:rsidR="00B13653" w:rsidRDefault="001F204F">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560</w:t>
      </w:r>
      <w:r>
        <w:fldChar w:fldCharType="end"/>
      </w:r>
    </w:p>
    <w:p w:rsidR="00B13653" w:rsidRDefault="001F204F">
      <w:pPr>
        <w:pStyle w:val="indexentry0"/>
      </w:pPr>
      <w:hyperlink w:anchor="section_578d597b6a684e39a980bc2897aa728e">
        <w:r>
          <w:rPr>
            <w:rStyle w:val="Hyperlink"/>
          </w:rPr>
          <w:t>se</w:t>
        </w:r>
        <w:r>
          <w:rPr>
            <w:rStyle w:val="Hyperlink"/>
          </w:rPr>
          <w:t>r (Line Chart Series)</w:t>
        </w:r>
      </w:hyperlink>
      <w:r>
        <w:t xml:space="preserve"> </w:t>
      </w:r>
      <w:r>
        <w:fldChar w:fldCharType="begin"/>
      </w:r>
      <w:r>
        <w:instrText>PAGEREF section_578d597b6a684e39a980bc2897aa728e</w:instrText>
      </w:r>
      <w:r>
        <w:fldChar w:fldCharType="separate"/>
      </w:r>
      <w:r>
        <w:rPr>
          <w:noProof/>
        </w:rPr>
        <w:t>560</w:t>
      </w:r>
      <w:r>
        <w:fldChar w:fldCharType="end"/>
      </w:r>
    </w:p>
    <w:p w:rsidR="00B13653" w:rsidRDefault="001F204F">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section_b585b8c605e644d9998ff52943ad40ef</w:instrText>
      </w:r>
      <w:r>
        <w:fldChar w:fldCharType="separate"/>
      </w:r>
      <w:r>
        <w:rPr>
          <w:noProof/>
        </w:rPr>
        <w:t>560</w:t>
      </w:r>
      <w:r>
        <w:fldChar w:fldCharType="end"/>
      </w:r>
    </w:p>
    <w:p w:rsidR="00B13653" w:rsidRDefault="001F204F">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560</w:t>
      </w:r>
      <w:r>
        <w:fldChar w:fldCharType="end"/>
      </w:r>
    </w:p>
    <w:p w:rsidR="00B13653" w:rsidRDefault="001F204F">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559</w:t>
      </w:r>
      <w:r>
        <w:fldChar w:fldCharType="end"/>
      </w:r>
    </w:p>
    <w:p w:rsidR="00B13653" w:rsidRDefault="001F204F">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560</w:t>
      </w:r>
      <w:r>
        <w:fldChar w:fldCharType="end"/>
      </w:r>
    </w:p>
    <w:p w:rsidR="00B13653" w:rsidRDefault="001F204F">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440</w:t>
      </w:r>
      <w:r>
        <w:fldChar w:fldCharType="end"/>
      </w:r>
    </w:p>
    <w:p w:rsidR="00B13653" w:rsidRDefault="001F204F">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561</w:t>
      </w:r>
      <w:r>
        <w:fldChar w:fldCharType="end"/>
      </w:r>
    </w:p>
    <w:p w:rsidR="00B13653" w:rsidRDefault="001F204F">
      <w:pPr>
        <w:pStyle w:val="indexentry0"/>
      </w:pPr>
      <w:hyperlink w:anchor="section_19b9ace7dba048ac9112554150c1563a">
        <w:r>
          <w:rPr>
            <w:rStyle w:val="Hyperlink"/>
          </w:rPr>
          <w:t>serverFormat (Server Format)</w:t>
        </w:r>
      </w:hyperlink>
      <w:r>
        <w:t xml:space="preserve"> </w:t>
      </w:r>
      <w:r>
        <w:fldChar w:fldCharType="begin"/>
      </w:r>
      <w:r>
        <w:instrText>PAGEREF section_19b9ace7d</w:instrText>
      </w:r>
      <w:r>
        <w:instrText>ba048ac9112554150c1563a</w:instrText>
      </w:r>
      <w:r>
        <w:fldChar w:fldCharType="separate"/>
      </w:r>
      <w:r>
        <w:rPr>
          <w:noProof/>
        </w:rPr>
        <w:t>351</w:t>
      </w:r>
      <w:r>
        <w:fldChar w:fldCharType="end"/>
      </w:r>
    </w:p>
    <w:p w:rsidR="00B13653" w:rsidRDefault="001F204F">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358</w:t>
      </w:r>
      <w:r>
        <w:fldChar w:fldCharType="end"/>
      </w:r>
    </w:p>
    <w:p w:rsidR="00B13653" w:rsidRDefault="001F204F">
      <w:pPr>
        <w:pStyle w:val="indexentry0"/>
      </w:pPr>
      <w:hyperlink w:anchor="section_10aa6fad89594041bd8c5e4fd918008f">
        <w:r>
          <w:rPr>
            <w:rStyle w:val="Hyperlink"/>
          </w:rPr>
          <w:t>set (Set Time Node Behavior)</w:t>
        </w:r>
      </w:hyperlink>
      <w:r>
        <w:t xml:space="preserve"> </w:t>
      </w:r>
      <w:r>
        <w:fldChar w:fldCharType="begin"/>
      </w:r>
      <w:r>
        <w:instrText>PAGEREF</w:instrText>
      </w:r>
      <w:r>
        <w:instrText xml:space="preserve"> section_10aa6fad89594041bd8c5e4fd918008f</w:instrText>
      </w:r>
      <w:r>
        <w:fldChar w:fldCharType="separate"/>
      </w:r>
      <w:r>
        <w:rPr>
          <w:noProof/>
        </w:rPr>
        <w:t>479</w:t>
      </w:r>
      <w:r>
        <w:fldChar w:fldCharType="end"/>
      </w:r>
    </w:p>
    <w:p w:rsidR="00B13653" w:rsidRDefault="001F204F">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874</w:t>
      </w:r>
      <w:r>
        <w:fldChar w:fldCharType="end"/>
      </w:r>
    </w:p>
    <w:p w:rsidR="00B13653" w:rsidRDefault="001F204F">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497</w:t>
      </w:r>
      <w:r>
        <w:fldChar w:fldCharType="end"/>
      </w:r>
    </w:p>
    <w:p w:rsidR="00B13653" w:rsidRDefault="001F204F">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643</w:t>
      </w:r>
      <w:r>
        <w:fldChar w:fldCharType="end"/>
      </w:r>
    </w:p>
    <w:p w:rsidR="00B13653" w:rsidRDefault="001F204F">
      <w:pPr>
        <w:pStyle w:val="indexentry0"/>
      </w:pPr>
      <w:hyperlink w:anchor="section_3b963a5d814141b09dab75b578400861">
        <w:r>
          <w:rPr>
            <w:rStyle w:val="Hyperlink"/>
          </w:rPr>
          <w:t>shado</w:t>
        </w:r>
        <w:r>
          <w:rPr>
            <w:rStyle w:val="Hyperlink"/>
          </w:rPr>
          <w:t>w (Shadow)</w:t>
        </w:r>
      </w:hyperlink>
      <w:r>
        <w:t xml:space="preserve"> </w:t>
      </w:r>
      <w:r>
        <w:fldChar w:fldCharType="begin"/>
      </w:r>
      <w:r>
        <w:instrText>PAGEREF section_3b963a5d814141b09dab75b578400861</w:instrText>
      </w:r>
      <w:r>
        <w:fldChar w:fldCharType="separate"/>
      </w:r>
      <w:r>
        <w:rPr>
          <w:noProof/>
        </w:rPr>
        <w:t>72</w:t>
      </w:r>
      <w:r>
        <w:fldChar w:fldCharType="end"/>
      </w:r>
    </w:p>
    <w:p w:rsidR="00B13653" w:rsidRDefault="001F204F">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808</w:t>
      </w:r>
      <w:r>
        <w:fldChar w:fldCharType="end"/>
      </w:r>
    </w:p>
    <w:p w:rsidR="00B13653" w:rsidRDefault="001F204F">
      <w:pPr>
        <w:pStyle w:val="indexentry0"/>
      </w:pPr>
      <w:hyperlink w:anchor="section_c0c046eca61d405d88fe74d8487a37d7">
        <w:r>
          <w:rPr>
            <w:rStyle w:val="Hyperlink"/>
          </w:rPr>
          <w:t>Shape - F</w:t>
        </w:r>
        <w:r>
          <w:rPr>
            <w:rStyle w:val="Hyperlink"/>
          </w:rPr>
          <w:t>ills - Effects and Line Properties</w:t>
        </w:r>
      </w:hyperlink>
      <w:r>
        <w:t xml:space="preserve"> </w:t>
      </w:r>
      <w:r>
        <w:fldChar w:fldCharType="begin"/>
      </w:r>
      <w:r>
        <w:instrText>PAGEREF section_c0c046eca61d405d88fe74d8487a37d7</w:instrText>
      </w:r>
      <w:r>
        <w:fldChar w:fldCharType="separate"/>
      </w:r>
      <w:r>
        <w:rPr>
          <w:noProof/>
        </w:rPr>
        <w:t>504</w:t>
      </w:r>
      <w:r>
        <w:fldChar w:fldCharType="end"/>
      </w:r>
    </w:p>
    <w:p w:rsidR="00B13653" w:rsidRDefault="001F204F">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644</w:t>
      </w:r>
      <w:r>
        <w:fldChar w:fldCharType="end"/>
      </w:r>
    </w:p>
    <w:p w:rsidR="00B13653" w:rsidRDefault="001F204F">
      <w:pPr>
        <w:pStyle w:val="indexentry0"/>
      </w:pPr>
      <w:r>
        <w:t>shape (Shape) (</w:t>
      </w:r>
      <w:hyperlink w:anchor="section_064f48d37de64d57ac6b6deec7c01b6c">
        <w:r>
          <w:rPr>
            <w:rStyle w:val="Hyperlink"/>
          </w:rPr>
          <w:t>section 2.1.1538</w:t>
        </w:r>
      </w:hyperlink>
      <w:r>
        <w:t xml:space="preserve"> </w:t>
      </w:r>
      <w:r>
        <w:fldChar w:fldCharType="begin"/>
      </w:r>
      <w:r>
        <w:instrText>PAGEREF section_064f48d37de64d57ac6b6deec7c01b6c</w:instrText>
      </w:r>
      <w:r>
        <w:fldChar w:fldCharType="separate"/>
      </w:r>
      <w:r>
        <w:rPr>
          <w:noProof/>
        </w:rPr>
        <w:t>561</w:t>
      </w:r>
      <w:r>
        <w:fldChar w:fldCharType="end"/>
      </w:r>
      <w:r>
        <w:t xml:space="preserve">, </w:t>
      </w:r>
      <w:hyperlink w:anchor="section_448f4ba77be242509af1a1e80d2cfc02">
        <w:r>
          <w:rPr>
            <w:rStyle w:val="Hyperlink"/>
          </w:rPr>
          <w:t>section 2.1.1613</w:t>
        </w:r>
      </w:hyperlink>
      <w:r>
        <w:t xml:space="preserve"> </w:t>
      </w:r>
      <w:r>
        <w:fldChar w:fldCharType="begin"/>
      </w:r>
      <w:r>
        <w:instrText>PAGEREF section_448f4ba77be242509af1a1e80d2</w:instrText>
      </w:r>
      <w:r>
        <w:instrText>cfc02</w:instrText>
      </w:r>
      <w:r>
        <w:fldChar w:fldCharType="separate"/>
      </w:r>
      <w:r>
        <w:rPr>
          <w:noProof/>
        </w:rPr>
        <w:t>576</w:t>
      </w:r>
      <w:r>
        <w:fldChar w:fldCharType="end"/>
      </w:r>
      <w:r>
        <w:t>)</w:t>
      </w:r>
    </w:p>
    <w:p w:rsidR="00B13653" w:rsidRDefault="001F204F">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620</w:t>
      </w:r>
      <w:r>
        <w:fldChar w:fldCharType="end"/>
      </w:r>
    </w:p>
    <w:p w:rsidR="00B13653" w:rsidRDefault="001F204F">
      <w:pPr>
        <w:pStyle w:val="indexentry0"/>
      </w:pPr>
      <w:hyperlink w:anchor="section_30394e5a5c7e41c08891b4d803b59bb5">
        <w:r>
          <w:rPr>
            <w:rStyle w:val="Hyperlink"/>
          </w:rPr>
          <w:t>sh</w:t>
        </w:r>
        <w:r>
          <w:rPr>
            <w:rStyle w:val="Hyperlink"/>
          </w:rPr>
          <w:t>apedefaults (New Shape Defaults)</w:t>
        </w:r>
      </w:hyperlink>
      <w:r>
        <w:t xml:space="preserve"> </w:t>
      </w:r>
      <w:r>
        <w:fldChar w:fldCharType="begin"/>
      </w:r>
      <w:r>
        <w:instrText>PAGEREF section_30394e5a5c7e41c08891b4d803b59bb5</w:instrText>
      </w:r>
      <w:r>
        <w:fldChar w:fldCharType="separate"/>
      </w:r>
      <w:r>
        <w:rPr>
          <w:noProof/>
        </w:rPr>
        <w:t>664</w:t>
      </w:r>
      <w:r>
        <w:fldChar w:fldCharType="end"/>
      </w:r>
    </w:p>
    <w:p w:rsidR="00B13653" w:rsidRDefault="001F204F">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664</w:t>
      </w:r>
      <w:r>
        <w:fldChar w:fldCharType="end"/>
      </w:r>
    </w:p>
    <w:p w:rsidR="00B13653" w:rsidRDefault="001F204F">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646</w:t>
      </w:r>
      <w:r>
        <w:fldChar w:fldCharType="end"/>
      </w:r>
    </w:p>
    <w:p w:rsidR="00B13653" w:rsidRDefault="001F204F">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w:instrText>
      </w:r>
      <w:r>
        <w:instrText>32fa63cd0536c</w:instrText>
      </w:r>
      <w:r>
        <w:fldChar w:fldCharType="separate"/>
      </w:r>
      <w:r>
        <w:rPr>
          <w:noProof/>
        </w:rPr>
        <w:t>839</w:t>
      </w:r>
      <w:r>
        <w:fldChar w:fldCharType="end"/>
      </w:r>
    </w:p>
    <w:p w:rsidR="00B13653" w:rsidRDefault="001F204F">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850</w:t>
      </w:r>
      <w:r>
        <w:fldChar w:fldCharType="end"/>
      </w:r>
    </w:p>
    <w:p w:rsidR="00B13653" w:rsidRDefault="001F204F">
      <w:pPr>
        <w:pStyle w:val="indexentry0"/>
      </w:pPr>
      <w:hyperlink w:anchor="section_e6bf5eddaa4c40b58f43b3da6b664823">
        <w:r>
          <w:rPr>
            <w:rStyle w:val="Hyperlink"/>
          </w:rPr>
          <w:t>sharedItems (Shared It</w:t>
        </w:r>
        <w:r>
          <w:rPr>
            <w:rStyle w:val="Hyperlink"/>
          </w:rPr>
          <w:t>ems)</w:t>
        </w:r>
      </w:hyperlink>
      <w:r>
        <w:t xml:space="preserve"> </w:t>
      </w:r>
      <w:r>
        <w:fldChar w:fldCharType="begin"/>
      </w:r>
      <w:r>
        <w:instrText>PAGEREF section_e6bf5eddaa4c40b58f43b3da6b664823</w:instrText>
      </w:r>
      <w:r>
        <w:fldChar w:fldCharType="separate"/>
      </w:r>
      <w:r>
        <w:rPr>
          <w:noProof/>
        </w:rPr>
        <w:t>358</w:t>
      </w:r>
      <w:r>
        <w:fldChar w:fldCharType="end"/>
      </w:r>
    </w:p>
    <w:p w:rsidR="00B13653" w:rsidRDefault="001F204F">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61</w:t>
      </w:r>
      <w:r>
        <w:fldChar w:fldCharType="end"/>
      </w:r>
    </w:p>
    <w:p w:rsidR="00B13653" w:rsidRDefault="001F204F">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72</w:t>
      </w:r>
      <w:r>
        <w:fldChar w:fldCharType="end"/>
      </w:r>
    </w:p>
    <w:p w:rsidR="00B13653" w:rsidRDefault="001F204F">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80</w:t>
      </w:r>
      <w:r>
        <w:fldChar w:fldCharType="end"/>
      </w:r>
    </w:p>
    <w:p w:rsidR="00B13653" w:rsidRDefault="001F204F">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79</w:t>
      </w:r>
      <w:r>
        <w:fldChar w:fldCharType="end"/>
      </w:r>
    </w:p>
    <w:p w:rsidR="00B13653" w:rsidRDefault="001F204F">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80</w:t>
      </w:r>
      <w:r>
        <w:fldChar w:fldCharType="end"/>
      </w:r>
    </w:p>
    <w:p w:rsidR="00B13653" w:rsidRDefault="001F204F">
      <w:pPr>
        <w:pStyle w:val="indexentry0"/>
      </w:pPr>
      <w:hyperlink w:anchor="section_ebf12ea52bb44af5ab26563f22d3f895">
        <w:r>
          <w:rPr>
            <w:rStyle w:val="Hyperlink"/>
          </w:rPr>
          <w:t>sheet (Sheet Information)</w:t>
        </w:r>
      </w:hyperlink>
      <w:r>
        <w:t xml:space="preserve"> </w:t>
      </w:r>
      <w:r>
        <w:fldChar w:fldCharType="begin"/>
      </w:r>
      <w:r>
        <w:instrText>PAGEREF section_ebf12ea52bb44af5ab26563f22d3f895</w:instrText>
      </w:r>
      <w:r>
        <w:fldChar w:fldCharType="separate"/>
      </w:r>
      <w:r>
        <w:rPr>
          <w:noProof/>
        </w:rPr>
        <w:t>238</w:t>
      </w:r>
      <w:r>
        <w:fldChar w:fldCharType="end"/>
      </w:r>
    </w:p>
    <w:p w:rsidR="00B13653" w:rsidRDefault="001F204F">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375</w:t>
      </w:r>
      <w:r>
        <w:fldChar w:fldCharType="end"/>
      </w:r>
    </w:p>
    <w:p w:rsidR="00B13653" w:rsidRDefault="001F204F">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w:instrText>
      </w:r>
      <w:r>
        <w:instrText>8fff0fc</w:instrText>
      </w:r>
      <w:r>
        <w:fldChar w:fldCharType="separate"/>
      </w:r>
      <w:r>
        <w:rPr>
          <w:noProof/>
        </w:rPr>
        <w:t>275</w:t>
      </w:r>
      <w:r>
        <w:fldChar w:fldCharType="end"/>
      </w:r>
    </w:p>
    <w:p w:rsidR="00B13653" w:rsidRDefault="001F204F">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367</w:t>
      </w:r>
      <w:r>
        <w:fldChar w:fldCharType="end"/>
      </w:r>
    </w:p>
    <w:p w:rsidR="00B13653" w:rsidRDefault="001F204F">
      <w:pPr>
        <w:pStyle w:val="indexentry0"/>
      </w:pPr>
      <w:hyperlink w:anchor="section_b76122d4802144cbadad1bb478e483e2">
        <w:r>
          <w:rPr>
            <w:rStyle w:val="Hyperlink"/>
          </w:rPr>
          <w:t>sheetIdMap (Sheet Id Map)</w:t>
        </w:r>
      </w:hyperlink>
      <w:r>
        <w:t xml:space="preserve"> </w:t>
      </w:r>
      <w:r>
        <w:fldChar w:fldCharType="begin"/>
      </w:r>
      <w:r>
        <w:instrText>PAGEREF section_b76122</w:instrText>
      </w:r>
      <w:r>
        <w:instrText>d4802144cbadad1bb478e483e2</w:instrText>
      </w:r>
      <w:r>
        <w:fldChar w:fldCharType="separate"/>
      </w:r>
      <w:r>
        <w:rPr>
          <w:noProof/>
        </w:rPr>
        <w:t>367</w:t>
      </w:r>
      <w:r>
        <w:fldChar w:fldCharType="end"/>
      </w:r>
    </w:p>
    <w:p w:rsidR="00B13653" w:rsidRDefault="001F204F">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376</w:t>
      </w:r>
      <w:r>
        <w:fldChar w:fldCharType="end"/>
      </w:r>
    </w:p>
    <w:p w:rsidR="00B13653" w:rsidRDefault="001F204F">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376</w:t>
      </w:r>
      <w:r>
        <w:fldChar w:fldCharType="end"/>
      </w:r>
    </w:p>
    <w:p w:rsidR="00B13653" w:rsidRDefault="001F204F">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276</w:t>
      </w:r>
      <w:r>
        <w:fldChar w:fldCharType="end"/>
      </w:r>
    </w:p>
    <w:p w:rsidR="00B13653" w:rsidRDefault="001F204F">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275</w:t>
      </w:r>
      <w:r>
        <w:fldChar w:fldCharType="end"/>
      </w:r>
    </w:p>
    <w:p w:rsidR="00B13653" w:rsidRDefault="001F204F">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w:instrText>
      </w:r>
      <w:r>
        <w:instrText>4108f555a4d3ba9ca85fcfec97d1b</w:instrText>
      </w:r>
      <w:r>
        <w:fldChar w:fldCharType="separate"/>
      </w:r>
      <w:r>
        <w:rPr>
          <w:noProof/>
        </w:rPr>
        <w:t>276</w:t>
      </w:r>
      <w:r>
        <w:fldChar w:fldCharType="end"/>
      </w:r>
    </w:p>
    <w:p w:rsidR="00B13653" w:rsidRDefault="001F204F">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278</w:t>
      </w:r>
      <w:r>
        <w:fldChar w:fldCharType="end"/>
      </w:r>
    </w:p>
    <w:p w:rsidR="00B13653" w:rsidRDefault="001F204F">
      <w:pPr>
        <w:pStyle w:val="indexentry0"/>
      </w:pPr>
      <w:hyperlink w:anchor="section_c9766f83abdd4351aeff90859c90c9f7">
        <w:r>
          <w:rPr>
            <w:rStyle w:val="Hyperlink"/>
          </w:rPr>
          <w:t>shee</w:t>
        </w:r>
        <w:r>
          <w:rPr>
            <w:rStyle w:val="Hyperlink"/>
          </w:rPr>
          <w:t>ts (Sheets)</w:t>
        </w:r>
      </w:hyperlink>
      <w:r>
        <w:t xml:space="preserve"> </w:t>
      </w:r>
      <w:r>
        <w:fldChar w:fldCharType="begin"/>
      </w:r>
      <w:r>
        <w:instrText>PAGEREF section_c9766f83abdd4351aeff90859c90c9f7</w:instrText>
      </w:r>
      <w:r>
        <w:fldChar w:fldCharType="separate"/>
      </w:r>
      <w:r>
        <w:rPr>
          <w:noProof/>
        </w:rPr>
        <w:t>238</w:t>
      </w:r>
      <w:r>
        <w:fldChar w:fldCharType="end"/>
      </w:r>
    </w:p>
    <w:p w:rsidR="00B13653" w:rsidRDefault="001F204F">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section_f68f7a75f8714844974dd2cc226334e8</w:instrText>
      </w:r>
      <w:r>
        <w:fldChar w:fldCharType="separate"/>
      </w:r>
      <w:r>
        <w:rPr>
          <w:noProof/>
        </w:rPr>
        <w:t>279</w:t>
      </w:r>
      <w:r>
        <w:fldChar w:fldCharType="end"/>
      </w:r>
    </w:p>
    <w:p w:rsidR="00B13653" w:rsidRDefault="001F204F">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280</w:t>
      </w:r>
      <w:r>
        <w:fldChar w:fldCharType="end"/>
      </w:r>
    </w:p>
    <w:p w:rsidR="00B13653" w:rsidRDefault="001F204F">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280</w:t>
      </w:r>
      <w:r>
        <w:fldChar w:fldCharType="end"/>
      </w:r>
    </w:p>
    <w:p w:rsidR="00B13653" w:rsidRDefault="001F204F">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561</w:t>
      </w:r>
      <w:r>
        <w:fldChar w:fldCharType="end"/>
      </w:r>
    </w:p>
    <w:p w:rsidR="00B13653" w:rsidRDefault="001F204F">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561</w:t>
      </w:r>
      <w:r>
        <w:fldChar w:fldCharType="end"/>
      </w:r>
    </w:p>
    <w:p w:rsidR="00B13653" w:rsidRDefault="001F204F">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561</w:t>
      </w:r>
      <w:r>
        <w:fldChar w:fldCharType="end"/>
      </w:r>
    </w:p>
    <w:p w:rsidR="00B13653" w:rsidRDefault="001F204F">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562</w:t>
      </w:r>
      <w:r>
        <w:fldChar w:fldCharType="end"/>
      </w:r>
    </w:p>
    <w:p w:rsidR="00B13653" w:rsidRDefault="001F204F">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861</w:t>
      </w:r>
      <w:r>
        <w:fldChar w:fldCharType="end"/>
      </w:r>
    </w:p>
    <w:p w:rsidR="00B13653" w:rsidRDefault="001F204F">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562</w:t>
      </w:r>
      <w:r>
        <w:fldChar w:fldCharType="end"/>
      </w:r>
    </w:p>
    <w:p w:rsidR="00B13653" w:rsidRDefault="001F204F">
      <w:pPr>
        <w:pStyle w:val="indexentry0"/>
      </w:pPr>
      <w:hyperlink w:anchor="section_80f71dda5cee4b6b8c0a199fd8a8e206">
        <w:r>
          <w:rPr>
            <w:rStyle w:val="Hyperlink"/>
          </w:rPr>
          <w:t>showXMLTags (Show Visual Indicators for Custom XML Markup Start/End Locati</w:t>
        </w:r>
        <w:r>
          <w:rPr>
            <w:rStyle w:val="Hyperlink"/>
          </w:rPr>
          <w:t>ons)</w:t>
        </w:r>
      </w:hyperlink>
      <w:r>
        <w:t xml:space="preserve"> </w:t>
      </w:r>
      <w:r>
        <w:fldChar w:fldCharType="begin"/>
      </w:r>
      <w:r>
        <w:instrText>PAGEREF section_80f71dda5cee4b6b8c0a199fd8a8e206</w:instrText>
      </w:r>
      <w:r>
        <w:fldChar w:fldCharType="separate"/>
      </w:r>
      <w:r>
        <w:rPr>
          <w:noProof/>
        </w:rPr>
        <w:t>151</w:t>
      </w:r>
      <w:r>
        <w:fldChar w:fldCharType="end"/>
      </w:r>
    </w:p>
    <w:p w:rsidR="00B13653" w:rsidRDefault="001F204F">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594</w:t>
      </w:r>
      <w:r>
        <w:fldChar w:fldCharType="end"/>
      </w:r>
    </w:p>
    <w:p w:rsidR="00B13653" w:rsidRDefault="001F204F">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284</w:t>
      </w:r>
      <w:r>
        <w:fldChar w:fldCharType="end"/>
      </w:r>
    </w:p>
    <w:p w:rsidR="00B13653" w:rsidRDefault="001F204F">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562</w:t>
      </w:r>
      <w:r>
        <w:fldChar w:fldCharType="end"/>
      </w:r>
    </w:p>
    <w:p w:rsidR="00B13653" w:rsidRDefault="001F204F">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117</w:t>
      </w:r>
      <w:r>
        <w:fldChar w:fldCharType="end"/>
      </w:r>
    </w:p>
    <w:p w:rsidR="00B13653" w:rsidRDefault="001F204F">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875</w:t>
      </w:r>
      <w:r>
        <w:fldChar w:fldCharType="end"/>
      </w:r>
    </w:p>
    <w:p w:rsidR="00B13653" w:rsidRDefault="001F204F">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875</w:t>
      </w:r>
      <w:r>
        <w:fldChar w:fldCharType="end"/>
      </w:r>
    </w:p>
    <w:p w:rsidR="00B13653" w:rsidRDefault="001F204F">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875</w:t>
      </w:r>
      <w:r>
        <w:fldChar w:fldCharType="end"/>
      </w:r>
    </w:p>
    <w:p w:rsidR="00B13653" w:rsidRDefault="001F204F">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w:instrText>
      </w:r>
      <w:r>
        <w:instrText>d0f9</w:instrText>
      </w:r>
      <w:r>
        <w:fldChar w:fldCharType="separate"/>
      </w:r>
      <w:r>
        <w:rPr>
          <w:noProof/>
        </w:rPr>
        <w:t>664</w:t>
      </w:r>
      <w:r>
        <w:fldChar w:fldCharType="end"/>
      </w:r>
    </w:p>
    <w:p w:rsidR="00B13653" w:rsidRDefault="001F204F">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876</w:t>
      </w:r>
      <w:r>
        <w:fldChar w:fldCharType="end"/>
      </w:r>
    </w:p>
    <w:p w:rsidR="00B13653" w:rsidRDefault="001F204F">
      <w:pPr>
        <w:pStyle w:val="indexentry0"/>
      </w:pPr>
      <w:hyperlink w:anchor="section_67ad36eae0d24df6b7e1c3dc0d6b32ea">
        <w:r>
          <w:rPr>
            <w:rStyle w:val="Hyperlink"/>
          </w:rPr>
          <w:t>SignatureProviderI</w:t>
        </w:r>
        <w:r>
          <w:rPr>
            <w:rStyle w:val="Hyperlink"/>
          </w:rPr>
          <w:t>d (Signature Provider ID)</w:t>
        </w:r>
      </w:hyperlink>
      <w:r>
        <w:t xml:space="preserve"> </w:t>
      </w:r>
      <w:r>
        <w:fldChar w:fldCharType="begin"/>
      </w:r>
      <w:r>
        <w:instrText>PAGEREF section_67ad36eae0d24df6b7e1c3dc0d6b32ea</w:instrText>
      </w:r>
      <w:r>
        <w:fldChar w:fldCharType="separate"/>
      </w:r>
      <w:r>
        <w:rPr>
          <w:noProof/>
        </w:rPr>
        <w:t>877</w:t>
      </w:r>
      <w:r>
        <w:fldChar w:fldCharType="end"/>
      </w:r>
    </w:p>
    <w:p w:rsidR="00B13653" w:rsidRDefault="001F204F">
      <w:pPr>
        <w:pStyle w:val="indexentry0"/>
      </w:pPr>
      <w:hyperlink w:anchor="section_74b29f9a7df748178e172d784aadffe9">
        <w:r>
          <w:rPr>
            <w:rStyle w:val="Hyperlink"/>
          </w:rPr>
          <w:t>SignatureProviderUrl (Signature Provider URL)</w:t>
        </w:r>
      </w:hyperlink>
      <w:r>
        <w:t xml:space="preserve"> </w:t>
      </w:r>
      <w:r>
        <w:fldChar w:fldCharType="begin"/>
      </w:r>
      <w:r>
        <w:instrText>PAGEREF section_74b29f9a7df748178e172d784aadffe9</w:instrText>
      </w:r>
      <w:r>
        <w:fldChar w:fldCharType="separate"/>
      </w:r>
      <w:r>
        <w:rPr>
          <w:noProof/>
        </w:rPr>
        <w:t>877</w:t>
      </w:r>
      <w:r>
        <w:fldChar w:fldCharType="end"/>
      </w:r>
    </w:p>
    <w:p w:rsidR="00B13653" w:rsidRDefault="001F204F">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877</w:t>
      </w:r>
      <w:r>
        <w:fldChar w:fldCharType="end"/>
      </w:r>
    </w:p>
    <w:p w:rsidR="00B13653" w:rsidRDefault="001F204F">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w:instrText>
      </w:r>
      <w:r>
        <w:instrText>c9e521bdd530a42f2</w:instrText>
      </w:r>
      <w:r>
        <w:fldChar w:fldCharType="separate"/>
      </w:r>
      <w:r>
        <w:rPr>
          <w:noProof/>
        </w:rPr>
        <w:t>878</w:t>
      </w:r>
      <w:r>
        <w:fldChar w:fldCharType="end"/>
      </w:r>
    </w:p>
    <w:p w:rsidR="00B13653" w:rsidRDefault="001F204F">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776</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813</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822</w:t>
      </w:r>
      <w:r>
        <w:fldChar w:fldCharType="end"/>
      </w:r>
      <w:r>
        <w:t xml:space="preserve">, </w:t>
      </w:r>
      <w:hyperlink w:anchor="section_da76a61047af4705a9fd865189332ca7">
        <w:r>
          <w:rPr>
            <w:rStyle w:val="Hyperlink"/>
          </w:rPr>
          <w:t xml:space="preserve">section </w:t>
        </w:r>
        <w:r>
          <w:rPr>
            <w:rStyle w:val="Hyperlink"/>
          </w:rPr>
          <w:t>3.2.2.2</w:t>
        </w:r>
      </w:hyperlink>
      <w:r>
        <w:t xml:space="preserve"> </w:t>
      </w:r>
      <w:r>
        <w:fldChar w:fldCharType="begin"/>
      </w:r>
      <w:r>
        <w:instrText>PAGEREF section_da76a61047af4705a9fd865189332ca7</w:instrText>
      </w:r>
      <w:r>
        <w:fldChar w:fldCharType="separate"/>
      </w:r>
      <w:r>
        <w:rPr>
          <w:noProof/>
        </w:rPr>
        <w:t>831</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section_e02f27204f8f4058bf5810a906dbfbdd</w:instrText>
      </w:r>
      <w:r>
        <w:fldChar w:fldCharType="separate"/>
      </w:r>
      <w:r>
        <w:rPr>
          <w:noProof/>
        </w:rPr>
        <w:t>846</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857</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870</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879</w:t>
      </w:r>
      <w:r>
        <w:fldChar w:fldCharType="end"/>
      </w:r>
      <w:r>
        <w:t>)</w:t>
      </w:r>
    </w:p>
    <w:p w:rsidR="00B13653" w:rsidRDefault="001F204F">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886</w:t>
      </w:r>
      <w:r>
        <w:fldChar w:fldCharType="end"/>
      </w:r>
    </w:p>
    <w:p w:rsidR="00B13653" w:rsidRDefault="001F204F">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517</w:t>
      </w:r>
      <w:r>
        <w:fldChar w:fldCharType="end"/>
      </w:r>
    </w:p>
    <w:p w:rsidR="00B13653" w:rsidRDefault="001F204F">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441</w:t>
      </w:r>
      <w:r>
        <w:fldChar w:fldCharType="end"/>
      </w:r>
    </w:p>
    <w:p w:rsidR="00B13653" w:rsidRDefault="001F204F">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section_739cf85bb45b4850ba8f6f7b737607be</w:instrText>
      </w:r>
      <w:r>
        <w:fldChar w:fldCharType="separate"/>
      </w:r>
      <w:r>
        <w:rPr>
          <w:noProof/>
        </w:rPr>
        <w:t>48</w:t>
      </w:r>
      <w:r>
        <w:fldChar w:fldCharType="end"/>
      </w:r>
    </w:p>
    <w:p w:rsidR="00B13653" w:rsidRDefault="001F204F">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287</w:t>
      </w:r>
      <w:r>
        <w:fldChar w:fldCharType="end"/>
      </w:r>
    </w:p>
    <w:p w:rsidR="00B13653" w:rsidRDefault="001F204F">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672</w:t>
      </w:r>
      <w:r>
        <w:fldChar w:fldCharType="end"/>
      </w:r>
    </w:p>
    <w:p w:rsidR="00B13653" w:rsidRDefault="001F204F">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665</w:t>
      </w:r>
      <w:r>
        <w:fldChar w:fldCharType="end"/>
      </w:r>
    </w:p>
    <w:p w:rsidR="00B13653" w:rsidRDefault="001F204F">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216</w:t>
      </w:r>
      <w:r>
        <w:fldChar w:fldCharType="end"/>
      </w:r>
    </w:p>
    <w:p w:rsidR="00B13653" w:rsidRDefault="001F204F">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462</w:t>
      </w:r>
      <w:r>
        <w:fldChar w:fldCharType="end"/>
      </w:r>
    </w:p>
    <w:p w:rsidR="00B13653" w:rsidRDefault="001F204F">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459</w:t>
      </w:r>
      <w:r>
        <w:fldChar w:fldCharType="end"/>
      </w:r>
    </w:p>
    <w:p w:rsidR="00B13653" w:rsidRDefault="001F204F">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459</w:t>
      </w:r>
      <w:r>
        <w:fldChar w:fldCharType="end"/>
      </w:r>
    </w:p>
    <w:p w:rsidR="00B13653" w:rsidRDefault="001F204F">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479</w:t>
      </w:r>
      <w:r>
        <w:fldChar w:fldCharType="end"/>
      </w:r>
    </w:p>
    <w:p w:rsidR="00B13653" w:rsidRDefault="001F204F">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53</w:t>
      </w:r>
      <w:r>
        <w:fldChar w:fldCharType="end"/>
      </w:r>
    </w:p>
    <w:p w:rsidR="00B13653" w:rsidRDefault="001F204F">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w:instrText>
      </w:r>
      <w:r>
        <w:instrText>6</w:instrText>
      </w:r>
      <w:r>
        <w:fldChar w:fldCharType="separate"/>
      </w:r>
      <w:r>
        <w:rPr>
          <w:noProof/>
        </w:rPr>
        <w:t>53</w:t>
      </w:r>
      <w:r>
        <w:fldChar w:fldCharType="end"/>
      </w:r>
    </w:p>
    <w:p w:rsidR="00B13653" w:rsidRDefault="001F204F">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52</w:t>
      </w:r>
      <w:r>
        <w:fldChar w:fldCharType="end"/>
      </w:r>
    </w:p>
    <w:p w:rsidR="00B13653" w:rsidRDefault="001F204F">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441</w:t>
      </w:r>
      <w:r>
        <w:fldChar w:fldCharType="end"/>
      </w:r>
    </w:p>
    <w:p w:rsidR="00B13653" w:rsidRDefault="001F204F">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72</w:t>
      </w:r>
      <w:r>
        <w:fldChar w:fldCharType="end"/>
      </w:r>
    </w:p>
    <w:p w:rsidR="00B13653" w:rsidRDefault="001F204F">
      <w:pPr>
        <w:pStyle w:val="indexentry0"/>
      </w:pPr>
      <w:hyperlink w:anchor="section_59065a5881844e19a1ab713b4ddaf6d3">
        <w:r>
          <w:rPr>
            <w:rStyle w:val="Hyperlink"/>
          </w:rPr>
          <w:t>smallFrac (Small Fraction)</w:t>
        </w:r>
      </w:hyperlink>
      <w:r>
        <w:t xml:space="preserve"> </w:t>
      </w:r>
      <w:r>
        <w:fldChar w:fldCharType="begin"/>
      </w:r>
      <w:r>
        <w:instrText>PAGEREF section_59065a588184</w:instrText>
      </w:r>
      <w:r>
        <w:instrText>4e19a1ab713b4ddaf6d3</w:instrText>
      </w:r>
      <w:r>
        <w:fldChar w:fldCharType="separate"/>
      </w:r>
      <w:r>
        <w:rPr>
          <w:noProof/>
        </w:rPr>
        <w:t>594</w:t>
      </w:r>
      <w:r>
        <w:fldChar w:fldCharType="end"/>
      </w:r>
    </w:p>
    <w:p w:rsidR="00B13653" w:rsidRDefault="001F204F">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92</w:t>
      </w:r>
      <w:r>
        <w:fldChar w:fldCharType="end"/>
      </w:r>
    </w:p>
    <w:p w:rsidR="00B13653" w:rsidRDefault="001F204F">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459</w:t>
      </w:r>
      <w:r>
        <w:fldChar w:fldCharType="end"/>
      </w:r>
    </w:p>
    <w:p w:rsidR="00B13653" w:rsidRDefault="001F204F">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839</w:t>
      </w:r>
      <w:r>
        <w:fldChar w:fldCharType="end"/>
      </w:r>
    </w:p>
    <w:p w:rsidR="00B13653" w:rsidRDefault="001F204F">
      <w:pPr>
        <w:pStyle w:val="indexentry0"/>
      </w:pPr>
      <w:hyperlink w:anchor="section_a7158173228147abbe714addd4682340">
        <w:r>
          <w:rPr>
            <w:rStyle w:val="Hyperlink"/>
          </w:rPr>
          <w:t>smartTagTy</w:t>
        </w:r>
        <w:r>
          <w:rPr>
            <w:rStyle w:val="Hyperlink"/>
          </w:rPr>
          <w:t>pe (Smart Tag Type)</w:t>
        </w:r>
      </w:hyperlink>
      <w:r>
        <w:t xml:space="preserve"> </w:t>
      </w:r>
      <w:r>
        <w:fldChar w:fldCharType="begin"/>
      </w:r>
      <w:r>
        <w:instrText>PAGEREF section_a7158173228147abbe714addd4682340</w:instrText>
      </w:r>
      <w:r>
        <w:fldChar w:fldCharType="separate"/>
      </w:r>
      <w:r>
        <w:rPr>
          <w:noProof/>
        </w:rPr>
        <w:t>238</w:t>
      </w:r>
      <w:r>
        <w:fldChar w:fldCharType="end"/>
      </w:r>
    </w:p>
    <w:p w:rsidR="00B13653" w:rsidRDefault="001F204F">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151</w:t>
      </w:r>
      <w:r>
        <w:fldChar w:fldCharType="end"/>
      </w:r>
    </w:p>
    <w:p w:rsidR="00B13653" w:rsidRDefault="001F204F">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section_bf9c45345d9846cabe7ea76543fce6a2</w:instrText>
      </w:r>
      <w:r>
        <w:fldChar w:fldCharType="separate"/>
      </w:r>
      <w:r>
        <w:rPr>
          <w:noProof/>
        </w:rPr>
        <w:t>238</w:t>
      </w:r>
      <w:r>
        <w:fldChar w:fldCharType="end"/>
      </w:r>
    </w:p>
    <w:p w:rsidR="00B13653" w:rsidRDefault="001F204F">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509</w:t>
      </w:r>
      <w:r>
        <w:fldChar w:fldCharType="end"/>
      </w:r>
    </w:p>
    <w:p w:rsidR="00B13653" w:rsidRDefault="001F204F">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360</w:t>
      </w:r>
      <w:r>
        <w:fldChar w:fldCharType="end"/>
      </w:r>
    </w:p>
    <w:p w:rsidR="00B13653" w:rsidRDefault="001F204F">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280</w:t>
      </w:r>
      <w:r>
        <w:fldChar w:fldCharType="end"/>
      </w:r>
    </w:p>
    <w:p w:rsidR="00B13653" w:rsidRDefault="001F204F">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826</w:t>
      </w:r>
      <w:r>
        <w:fldChar w:fldCharType="end"/>
      </w:r>
    </w:p>
    <w:p w:rsidR="00B13653" w:rsidRDefault="001F204F">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604</w:t>
      </w:r>
      <w:r>
        <w:fldChar w:fldCharType="end"/>
      </w:r>
    </w:p>
    <w:p w:rsidR="00B13653" w:rsidRDefault="001F204F">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157</w:t>
      </w:r>
      <w:r>
        <w:fldChar w:fldCharType="end"/>
      </w:r>
    </w:p>
    <w:p w:rsidR="00B13653" w:rsidRDefault="001F204F">
      <w:pPr>
        <w:pStyle w:val="indexentry0"/>
      </w:pPr>
      <w:r>
        <w:t>sp (Shape) (</w:t>
      </w:r>
      <w:hyperlink w:anchor="section_50d51c6ff4084539a65649f1968204a3">
        <w:r>
          <w:rPr>
            <w:rStyle w:val="Hyperlink"/>
          </w:rPr>
          <w:t>section 2.1.1364</w:t>
        </w:r>
      </w:hyperlink>
      <w:r>
        <w:t xml:space="preserve"> </w:t>
      </w:r>
      <w:r>
        <w:fldChar w:fldCharType="begin"/>
      </w:r>
      <w:r>
        <w:instrText>PAGEREF section_50d51c6ff4084539a65649f1968204a3</w:instrText>
      </w:r>
      <w:r>
        <w:fldChar w:fldCharType="separate"/>
      </w:r>
      <w:r>
        <w:rPr>
          <w:noProof/>
        </w:rPr>
        <w:t>519</w:t>
      </w:r>
      <w:r>
        <w:fldChar w:fldCharType="end"/>
      </w:r>
      <w:r>
        <w:t xml:space="preserve">, </w:t>
      </w:r>
      <w:hyperlink w:anchor="section_4ec82f3297324a2abad00c477260a627">
        <w:r>
          <w:rPr>
            <w:rStyle w:val="Hyperlink"/>
          </w:rPr>
          <w:t>section 2.1.1601</w:t>
        </w:r>
      </w:hyperlink>
      <w:r>
        <w:t xml:space="preserve"> </w:t>
      </w:r>
      <w:r>
        <w:fldChar w:fldCharType="begin"/>
      </w:r>
      <w:r>
        <w:instrText>PAGEREF section_4ec82f3297324a2abad00c477</w:instrText>
      </w:r>
      <w:r>
        <w:instrText>260a627</w:instrText>
      </w:r>
      <w:r>
        <w:fldChar w:fldCharType="separate"/>
      </w:r>
      <w:r>
        <w:rPr>
          <w:noProof/>
        </w:rPr>
        <w:t>573</w:t>
      </w:r>
      <w:r>
        <w:fldChar w:fldCharType="end"/>
      </w:r>
      <w:r>
        <w:t>)</w:t>
      </w:r>
    </w:p>
    <w:p w:rsidR="00B13653" w:rsidRDefault="001F204F">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578</w:t>
      </w:r>
      <w:r>
        <w:fldChar w:fldCharType="end"/>
      </w:r>
    </w:p>
    <w:p w:rsidR="00B13653" w:rsidRDefault="001F204F">
      <w:pPr>
        <w:pStyle w:val="indexentry0"/>
      </w:pPr>
      <w:hyperlink w:anchor="section_d44e6f9209a94d8bb8c75220c6c85203">
        <w:r>
          <w:rPr>
            <w:rStyle w:val="Hyperlink"/>
          </w:rPr>
          <w:t>sp3d (Apply 3D shape properties)</w:t>
        </w:r>
      </w:hyperlink>
      <w:r>
        <w:t xml:space="preserve"> </w:t>
      </w:r>
      <w:r>
        <w:fldChar w:fldCharType="begin"/>
      </w:r>
      <w:r>
        <w:instrText>PAGER</w:instrText>
      </w:r>
      <w:r>
        <w:instrText>EF section_d44e6f9209a94d8bb8c75220c6c85203</w:instrText>
      </w:r>
      <w:r>
        <w:fldChar w:fldCharType="separate"/>
      </w:r>
      <w:r>
        <w:rPr>
          <w:noProof/>
        </w:rPr>
        <w:t>502</w:t>
      </w:r>
      <w:r>
        <w:fldChar w:fldCharType="end"/>
      </w:r>
    </w:p>
    <w:p w:rsidR="00B13653" w:rsidRDefault="001F204F">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72</w:t>
      </w:r>
      <w:r>
        <w:fldChar w:fldCharType="end"/>
      </w:r>
    </w:p>
    <w:p w:rsidR="00B13653" w:rsidRDefault="001F204F">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61</w:t>
      </w:r>
      <w:r>
        <w:fldChar w:fldCharType="end"/>
      </w:r>
    </w:p>
    <w:p w:rsidR="00B13653" w:rsidRDefault="001F204F">
      <w:pPr>
        <w:pStyle w:val="indexentry0"/>
      </w:pPr>
      <w:hyperlink w:anchor="section_ed53fa9e9351449da926f994efb77a57">
        <w:r>
          <w:rPr>
            <w:rStyle w:val="Hyperlink"/>
          </w:rPr>
          <w:t>spAutoFit (Shape AutoF</w:t>
        </w:r>
        <w:r>
          <w:rPr>
            <w:rStyle w:val="Hyperlink"/>
          </w:rPr>
          <w:t>it)</w:t>
        </w:r>
      </w:hyperlink>
      <w:r>
        <w:t xml:space="preserve"> </w:t>
      </w:r>
      <w:r>
        <w:fldChar w:fldCharType="begin"/>
      </w:r>
      <w:r>
        <w:instrText>PAGEREF section_ed53fa9e9351449da926f994efb77a57</w:instrText>
      </w:r>
      <w:r>
        <w:fldChar w:fldCharType="separate"/>
      </w:r>
      <w:r>
        <w:rPr>
          <w:noProof/>
        </w:rPr>
        <w:t>521</w:t>
      </w:r>
      <w:r>
        <w:fldChar w:fldCharType="end"/>
      </w:r>
    </w:p>
    <w:p w:rsidR="00B13653" w:rsidRDefault="001F204F">
      <w:pPr>
        <w:pStyle w:val="indexentry0"/>
      </w:pPr>
      <w:hyperlink w:anchor="section_3b7a30185a6447d6b61afac31f921cd5">
        <w:r>
          <w:rPr>
            <w:rStyle w:val="Hyperlink"/>
          </w:rPr>
          <w:t>spcAft (Space After)</w:t>
        </w:r>
      </w:hyperlink>
      <w:r>
        <w:t xml:space="preserve"> </w:t>
      </w:r>
      <w:r>
        <w:fldChar w:fldCharType="begin"/>
      </w:r>
      <w:r>
        <w:instrText>PAGEREF section_3b7a30185a6447d6b61afac31f921cd5</w:instrText>
      </w:r>
      <w:r>
        <w:fldChar w:fldCharType="separate"/>
      </w:r>
      <w:r>
        <w:rPr>
          <w:noProof/>
        </w:rPr>
        <w:t>525</w:t>
      </w:r>
      <w:r>
        <w:fldChar w:fldCharType="end"/>
      </w:r>
    </w:p>
    <w:p w:rsidR="00B13653" w:rsidRDefault="001F204F">
      <w:pPr>
        <w:pStyle w:val="indexentry0"/>
      </w:pPr>
      <w:hyperlink w:anchor="section_8f2f2352b15c4cea8df4df014e163284">
        <w:r>
          <w:rPr>
            <w:rStyle w:val="Hyperlink"/>
          </w:rPr>
          <w:t>s</w:t>
        </w:r>
        <w:r>
          <w:rPr>
            <w:rStyle w:val="Hyperlink"/>
          </w:rPr>
          <w:t>pcBef (Space Before)</w:t>
        </w:r>
      </w:hyperlink>
      <w:r>
        <w:t xml:space="preserve"> </w:t>
      </w:r>
      <w:r>
        <w:fldChar w:fldCharType="begin"/>
      </w:r>
      <w:r>
        <w:instrText>PAGEREF section_8f2f2352b15c4cea8df4df014e163284</w:instrText>
      </w:r>
      <w:r>
        <w:fldChar w:fldCharType="separate"/>
      </w:r>
      <w:r>
        <w:rPr>
          <w:noProof/>
        </w:rPr>
        <w:t>525</w:t>
      </w:r>
      <w:r>
        <w:fldChar w:fldCharType="end"/>
      </w:r>
    </w:p>
    <w:p w:rsidR="00B13653" w:rsidRDefault="001F204F">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525</w:t>
      </w:r>
      <w:r>
        <w:fldChar w:fldCharType="end"/>
      </w:r>
    </w:p>
    <w:p w:rsidR="00B13653" w:rsidRDefault="001F204F">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73</w:t>
      </w:r>
      <w:r>
        <w:fldChar w:fldCharType="end"/>
      </w:r>
    </w:p>
    <w:p w:rsidR="00B13653" w:rsidRDefault="001F204F">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562</w:t>
      </w:r>
      <w:r>
        <w:fldChar w:fldCharType="end"/>
      </w:r>
    </w:p>
    <w:p w:rsidR="00B13653" w:rsidRDefault="001F204F">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562</w:t>
      </w:r>
      <w:r>
        <w:fldChar w:fldCharType="end"/>
      </w:r>
    </w:p>
    <w:p w:rsidR="00B13653" w:rsidRDefault="001F204F">
      <w:pPr>
        <w:pStyle w:val="indexentry0"/>
      </w:pPr>
      <w:hyperlink w:anchor="section_26a003a89aa34f9794059a41ececf014">
        <w:r>
          <w:rPr>
            <w:rStyle w:val="Hyperlink"/>
          </w:rPr>
          <w:t>spLocks (Shape Locks)</w:t>
        </w:r>
      </w:hyperlink>
      <w:r>
        <w:t xml:space="preserve"> </w:t>
      </w:r>
      <w:r>
        <w:fldChar w:fldCharType="begin"/>
      </w:r>
      <w:r>
        <w:instrText>PAGEREF section_26a003a89aa34</w:instrText>
      </w:r>
      <w:r>
        <w:instrText>f9794059a41ececf014</w:instrText>
      </w:r>
      <w:r>
        <w:fldChar w:fldCharType="separate"/>
      </w:r>
      <w:r>
        <w:rPr>
          <w:noProof/>
        </w:rPr>
        <w:t>492</w:t>
      </w:r>
      <w:r>
        <w:fldChar w:fldCharType="end"/>
      </w:r>
    </w:p>
    <w:p w:rsidR="00B13653" w:rsidRDefault="001F204F">
      <w:pPr>
        <w:pStyle w:val="indexentry0"/>
      </w:pPr>
      <w:r>
        <w:t>spPr (Shape Properties) (</w:t>
      </w:r>
      <w:hyperlink w:anchor="section_72be4c606c0f4d7f9876c9aef5af30a5">
        <w:r>
          <w:rPr>
            <w:rStyle w:val="Hyperlink"/>
          </w:rPr>
          <w:t>section 2.1.1127</w:t>
        </w:r>
      </w:hyperlink>
      <w:r>
        <w:t xml:space="preserve"> </w:t>
      </w:r>
      <w:r>
        <w:fldChar w:fldCharType="begin"/>
      </w:r>
      <w:r>
        <w:instrText>PAGEREF section_72be4c606c0f4d7f9876c9aef5af30a5</w:instrText>
      </w:r>
      <w:r>
        <w:fldChar w:fldCharType="separate"/>
      </w:r>
      <w:r>
        <w:rPr>
          <w:noProof/>
        </w:rPr>
        <w:t>463</w:t>
      </w:r>
      <w:r>
        <w:fldChar w:fldCharType="end"/>
      </w:r>
      <w:r>
        <w:t xml:space="preserve">, </w:t>
      </w:r>
      <w:hyperlink w:anchor="section_d91dc0a3157d4a179945f4226b94b9e8">
        <w:r>
          <w:rPr>
            <w:rStyle w:val="Hyperlink"/>
          </w:rPr>
          <w:t>section 2.1.1213</w:t>
        </w:r>
      </w:hyperlink>
      <w:r>
        <w:t xml:space="preserve"> </w:t>
      </w:r>
      <w:r>
        <w:fldChar w:fldCharType="begin"/>
      </w:r>
      <w:r>
        <w:instrText>PAGEREF section_d91dc0a3157d4a179945f4226b94b9e8</w:instrText>
      </w:r>
      <w:r>
        <w:fldChar w:fldCharType="separate"/>
      </w:r>
      <w:r>
        <w:rPr>
          <w:noProof/>
        </w:rPr>
        <w:t>492</w:t>
      </w:r>
      <w:r>
        <w:fldChar w:fldCharType="end"/>
      </w:r>
      <w:r>
        <w:t xml:space="preserve">, </w:t>
      </w:r>
      <w:hyperlink w:anchor="section_45cb497a7eb64efcb9e97b4aa967b7ea">
        <w:r>
          <w:rPr>
            <w:rStyle w:val="Hyperlink"/>
          </w:rPr>
          <w:t>section 2.1.1341</w:t>
        </w:r>
      </w:hyperlink>
      <w:r>
        <w:t xml:space="preserve"> </w:t>
      </w:r>
      <w:r>
        <w:fldChar w:fldCharType="begin"/>
      </w:r>
      <w:r>
        <w:instrText>PAGEREF section_45cb497a7eb64efcb9e97b4aa967b7ea</w:instrText>
      </w:r>
      <w:r>
        <w:fldChar w:fldCharType="separate"/>
      </w:r>
      <w:r>
        <w:rPr>
          <w:noProof/>
        </w:rPr>
        <w:t>516</w:t>
      </w:r>
      <w:r>
        <w:fldChar w:fldCharType="end"/>
      </w:r>
      <w:r>
        <w:t xml:space="preserve">, </w:t>
      </w:r>
      <w:hyperlink w:anchor="section_a10c455e7a6e44c5bf8cfb7c2b3e2eac">
        <w:r>
          <w:rPr>
            <w:rStyle w:val="Hyperlink"/>
          </w:rPr>
          <w:t>section 2.1.1365</w:t>
        </w:r>
      </w:hyperlink>
      <w:r>
        <w:t xml:space="preserve"> </w:t>
      </w:r>
      <w:r>
        <w:fldChar w:fldCharType="begin"/>
      </w:r>
      <w:r>
        <w:instrText>PAGEREF section_a10c455e7a6e44c5bf8cfb7c2b3e2eac</w:instrText>
      </w:r>
      <w:r>
        <w:fldChar w:fldCharType="separate"/>
      </w:r>
      <w:r>
        <w:rPr>
          <w:noProof/>
        </w:rPr>
        <w:t>519</w:t>
      </w:r>
      <w:r>
        <w:fldChar w:fldCharType="end"/>
      </w:r>
      <w:r>
        <w:t xml:space="preserve">, </w:t>
      </w:r>
      <w:hyperlink w:anchor="section_efeb511d32754e5da51804bd555d9540">
        <w:r>
          <w:rPr>
            <w:rStyle w:val="Hyperlink"/>
          </w:rPr>
          <w:t>section 2.1.1547</w:t>
        </w:r>
      </w:hyperlink>
      <w:r>
        <w:t xml:space="preserve"> </w:t>
      </w:r>
      <w:r>
        <w:fldChar w:fldCharType="begin"/>
      </w:r>
      <w:r>
        <w:instrText>PAGEREF section_efeb511d32754e5da51804bd555d9540</w:instrText>
      </w:r>
      <w:r>
        <w:fldChar w:fldCharType="separate"/>
      </w:r>
      <w:r>
        <w:rPr>
          <w:noProof/>
        </w:rPr>
        <w:t>563</w:t>
      </w:r>
      <w:r>
        <w:fldChar w:fldCharType="end"/>
      </w:r>
      <w:r>
        <w:t xml:space="preserve">, </w:t>
      </w:r>
      <w:hyperlink w:anchor="section_c14c0a475e6f425d83789cf35dda1e2c">
        <w:r>
          <w:rPr>
            <w:rStyle w:val="Hyperlink"/>
          </w:rPr>
          <w:t>section 2.1.1602</w:t>
        </w:r>
      </w:hyperlink>
      <w:r>
        <w:t xml:space="preserve"> </w:t>
      </w:r>
      <w:r>
        <w:fldChar w:fldCharType="begin"/>
      </w:r>
      <w:r>
        <w:instrText>PAGEREF section_c14c0a475e6f425d83789cf35dda1e2c</w:instrText>
      </w:r>
      <w:r>
        <w:fldChar w:fldCharType="separate"/>
      </w:r>
      <w:r>
        <w:rPr>
          <w:noProof/>
        </w:rPr>
        <w:t>574</w:t>
      </w:r>
      <w:r>
        <w:fldChar w:fldCharType="end"/>
      </w:r>
      <w:r>
        <w:t xml:space="preserve">, </w:t>
      </w:r>
      <w:hyperlink w:anchor="section_18c455a3df65485ab55a1602f38c668d">
        <w:r>
          <w:rPr>
            <w:rStyle w:val="Hyperlink"/>
          </w:rPr>
          <w:t>section 2.1.1618</w:t>
        </w:r>
      </w:hyperlink>
      <w:r>
        <w:t xml:space="preserve"> </w:t>
      </w:r>
      <w:r>
        <w:fldChar w:fldCharType="begin"/>
      </w:r>
      <w:r>
        <w:instrText>PAGEREF section_18c455a3df65485ab55a1602f38c668d</w:instrText>
      </w:r>
      <w:r>
        <w:fldChar w:fldCharType="separate"/>
      </w:r>
      <w:r>
        <w:rPr>
          <w:noProof/>
        </w:rPr>
        <w:t>577</w:t>
      </w:r>
      <w:r>
        <w:fldChar w:fldCharType="end"/>
      </w:r>
      <w:r>
        <w:t>)</w:t>
      </w:r>
    </w:p>
    <w:p w:rsidR="00B13653" w:rsidRDefault="001F204F">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595</w:t>
      </w:r>
      <w:r>
        <w:fldChar w:fldCharType="end"/>
      </w:r>
    </w:p>
    <w:p w:rsidR="00B13653" w:rsidRDefault="001F204F">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479</w:t>
      </w:r>
      <w:r>
        <w:fldChar w:fldCharType="end"/>
      </w:r>
    </w:p>
    <w:p w:rsidR="00B13653" w:rsidRDefault="001F204F">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140</w:t>
      </w:r>
      <w:r>
        <w:fldChar w:fldCharType="end"/>
      </w:r>
    </w:p>
    <w:p w:rsidR="00B13653" w:rsidRDefault="001F204F">
      <w:pPr>
        <w:pStyle w:val="indexentry0"/>
      </w:pPr>
      <w:hyperlink w:anchor="section_842903c3c1f045718bcf1b28677dea13">
        <w:r>
          <w:rPr>
            <w:rStyle w:val="Hyperlink"/>
          </w:rPr>
          <w:t>srcRect (Source Rectangle)</w:t>
        </w:r>
      </w:hyperlink>
      <w:r>
        <w:t xml:space="preserve"> </w:t>
      </w:r>
      <w:r>
        <w:fldChar w:fldCharType="begin"/>
      </w:r>
      <w:r>
        <w:instrText>PAGEREF section_8429</w:instrText>
      </w:r>
      <w:r>
        <w:instrText>03c3c1f045718bcf1b28677dea13</w:instrText>
      </w:r>
      <w:r>
        <w:fldChar w:fldCharType="separate"/>
      </w:r>
      <w:r>
        <w:rPr>
          <w:noProof/>
        </w:rPr>
        <w:t>509</w:t>
      </w:r>
      <w:r>
        <w:fldChar w:fldCharType="end"/>
      </w:r>
    </w:p>
    <w:p w:rsidR="00B13653" w:rsidRDefault="001F204F">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284</w:t>
      </w:r>
      <w:r>
        <w:fldChar w:fldCharType="end"/>
      </w:r>
    </w:p>
    <w:p w:rsidR="00B13653" w:rsidRDefault="001F204F">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595</w:t>
      </w:r>
      <w:r>
        <w:fldChar w:fldCharType="end"/>
      </w:r>
    </w:p>
    <w:p w:rsidR="00B13653" w:rsidRDefault="001F204F">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595</w:t>
      </w:r>
      <w:r>
        <w:fldChar w:fldCharType="end"/>
      </w:r>
    </w:p>
    <w:p w:rsidR="00B13653" w:rsidRDefault="001F204F">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595</w:t>
      </w:r>
      <w:r>
        <w:fldChar w:fldCharType="end"/>
      </w:r>
    </w:p>
    <w:p w:rsidR="00B13653" w:rsidRDefault="001F204F">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498</w:t>
      </w:r>
      <w:r>
        <w:fldChar w:fldCharType="end"/>
      </w:r>
    </w:p>
    <w:p w:rsidR="00B13653" w:rsidRDefault="001F204F">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578</w:t>
      </w:r>
      <w:r>
        <w:fldChar w:fldCharType="end"/>
      </w:r>
    </w:p>
    <w:p w:rsidR="00B13653" w:rsidRDefault="001F204F">
      <w:pPr>
        <w:pStyle w:val="indexentry0"/>
      </w:pPr>
      <w:hyperlink w:anchor="section_9407009231ed4640937779c48f537d30">
        <w:r>
          <w:rPr>
            <w:rStyle w:val="Hyperlink"/>
          </w:rPr>
          <w:t>ST_AxisType (Axis Type)</w:t>
        </w:r>
      </w:hyperlink>
      <w:r>
        <w:t xml:space="preserve"> </w:t>
      </w:r>
      <w:r>
        <w:fldChar w:fldCharType="begin"/>
      </w:r>
      <w:r>
        <w:instrText xml:space="preserve">PAGEREF </w:instrText>
      </w:r>
      <w:r>
        <w:instrText>section_9407009231ed4640937779c48f537d30</w:instrText>
      </w:r>
      <w:r>
        <w:fldChar w:fldCharType="separate"/>
      </w:r>
      <w:r>
        <w:rPr>
          <w:noProof/>
        </w:rPr>
        <w:t>578</w:t>
      </w:r>
      <w:r>
        <w:fldChar w:fldCharType="end"/>
      </w:r>
    </w:p>
    <w:p w:rsidR="00B13653" w:rsidRDefault="001F204F">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section_b7da8e6662134305a1400604cf2886aa</w:instrText>
      </w:r>
      <w:r>
        <w:fldChar w:fldCharType="separate"/>
      </w:r>
      <w:r>
        <w:rPr>
          <w:noProof/>
        </w:rPr>
        <w:t>568</w:t>
      </w:r>
      <w:r>
        <w:fldChar w:fldCharType="end"/>
      </w:r>
    </w:p>
    <w:p w:rsidR="00B13653" w:rsidRDefault="001F204F">
      <w:pPr>
        <w:pStyle w:val="indexentry0"/>
      </w:pPr>
      <w:hyperlink w:anchor="section_2ebc850c2ebe4101aecc74500c1c8c1f">
        <w:r>
          <w:rPr>
            <w:rStyle w:val="Hyperlink"/>
          </w:rPr>
          <w:t>ST_BarDir (B</w:t>
        </w:r>
        <w:r>
          <w:rPr>
            <w:rStyle w:val="Hyperlink"/>
          </w:rPr>
          <w:t>ar Direction)</w:t>
        </w:r>
      </w:hyperlink>
      <w:r>
        <w:t xml:space="preserve"> </w:t>
      </w:r>
      <w:r>
        <w:fldChar w:fldCharType="begin"/>
      </w:r>
      <w:r>
        <w:instrText>PAGEREF section_2ebc850c2ebe4101aecc74500c1c8c1f</w:instrText>
      </w:r>
      <w:r>
        <w:fldChar w:fldCharType="separate"/>
      </w:r>
      <w:r>
        <w:rPr>
          <w:noProof/>
        </w:rPr>
        <w:t>568</w:t>
      </w:r>
      <w:r>
        <w:fldChar w:fldCharType="end"/>
      </w:r>
    </w:p>
    <w:p w:rsidR="00B13653" w:rsidRDefault="001F204F">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568</w:t>
      </w:r>
      <w:r>
        <w:fldChar w:fldCharType="end"/>
      </w:r>
    </w:p>
    <w:p w:rsidR="00B13653" w:rsidRDefault="001F204F">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510</w:t>
      </w:r>
      <w:r>
        <w:fldChar w:fldCharType="end"/>
      </w:r>
    </w:p>
    <w:p w:rsidR="00B13653" w:rsidRDefault="001F204F">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222</w:t>
      </w:r>
      <w:r>
        <w:fldChar w:fldCharType="end"/>
      </w:r>
    </w:p>
    <w:p w:rsidR="00B13653" w:rsidRDefault="001F204F">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449</w:t>
      </w:r>
      <w:r>
        <w:fldChar w:fldCharType="end"/>
      </w:r>
    </w:p>
    <w:p w:rsidR="00B13653" w:rsidRDefault="001F204F">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222</w:t>
      </w:r>
      <w:r>
        <w:fldChar w:fldCharType="end"/>
      </w:r>
    </w:p>
    <w:p w:rsidR="00B13653" w:rsidRDefault="001F204F">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section_2a82044e2cc54f95b7b77c0b976bc7db</w:instrText>
      </w:r>
      <w:r>
        <w:fldChar w:fldCharType="separate"/>
      </w:r>
      <w:r>
        <w:rPr>
          <w:noProof/>
        </w:rPr>
        <w:t>596</w:t>
      </w:r>
      <w:r>
        <w:fldChar w:fldCharType="end"/>
      </w:r>
    </w:p>
    <w:p w:rsidR="00B13653" w:rsidRDefault="001F204F">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568</w:t>
      </w:r>
      <w:r>
        <w:fldChar w:fldCharType="end"/>
      </w:r>
    </w:p>
    <w:p w:rsidR="00B13653" w:rsidRDefault="001F204F">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666</w:t>
      </w:r>
      <w:r>
        <w:fldChar w:fldCharType="end"/>
      </w:r>
    </w:p>
    <w:p w:rsidR="00B13653" w:rsidRDefault="001F204F">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605</w:t>
      </w:r>
      <w:r>
        <w:fldChar w:fldCharType="end"/>
      </w:r>
    </w:p>
    <w:p w:rsidR="00B13653" w:rsidRDefault="001F204F">
      <w:pPr>
        <w:pStyle w:val="indexentry0"/>
      </w:pPr>
      <w:hyperlink w:anchor="section_da476231647b46419fb6be577549a762">
        <w:r>
          <w:rPr>
            <w:rStyle w:val="Hyperlink"/>
          </w:rPr>
          <w:t>ST_CalloutDrop (Callout Drop Location)</w:t>
        </w:r>
      </w:hyperlink>
      <w:r>
        <w:t xml:space="preserve"> </w:t>
      </w:r>
      <w:r>
        <w:fldChar w:fldCharType="begin"/>
      </w:r>
      <w:r>
        <w:instrText>PAGEREF section_da</w:instrText>
      </w:r>
      <w:r>
        <w:instrText>476231647b46419fb6be577549a762</w:instrText>
      </w:r>
      <w:r>
        <w:fldChar w:fldCharType="separate"/>
      </w:r>
      <w:r>
        <w:rPr>
          <w:noProof/>
        </w:rPr>
        <w:t>666</w:t>
      </w:r>
      <w:r>
        <w:fldChar w:fldCharType="end"/>
      </w:r>
    </w:p>
    <w:p w:rsidR="00B13653" w:rsidRDefault="001F204F">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section_aaf2ad21b3cf4832bfc3614966a1fd3e</w:instrText>
      </w:r>
      <w:r>
        <w:fldChar w:fldCharType="separate"/>
      </w:r>
      <w:r>
        <w:rPr>
          <w:noProof/>
        </w:rPr>
        <w:t>222</w:t>
      </w:r>
      <w:r>
        <w:fldChar w:fldCharType="end"/>
      </w:r>
    </w:p>
    <w:p w:rsidR="00B13653" w:rsidRDefault="001F204F">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449</w:t>
      </w:r>
      <w:r>
        <w:fldChar w:fldCharType="end"/>
      </w:r>
    </w:p>
    <w:p w:rsidR="00B13653" w:rsidRDefault="001F204F">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449</w:t>
      </w:r>
      <w:r>
        <w:fldChar w:fldCharType="end"/>
      </w:r>
    </w:p>
    <w:p w:rsidR="00B13653" w:rsidRDefault="001F204F">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450</w:t>
      </w:r>
      <w:r>
        <w:fldChar w:fldCharType="end"/>
      </w:r>
    </w:p>
    <w:p w:rsidR="00B13653" w:rsidRDefault="001F204F">
      <w:pPr>
        <w:pStyle w:val="indexentry0"/>
      </w:pPr>
      <w:hyperlink w:anchor="section_df329b39b03e498395649c7d41edc5b5">
        <w:r>
          <w:rPr>
            <w:rStyle w:val="Hyperlink"/>
          </w:rPr>
          <w:t>ST_CharacterSpacing (Character-Level Whitespace Com</w:t>
        </w:r>
        <w:r>
          <w:rPr>
            <w:rStyle w:val="Hyperlink"/>
          </w:rPr>
          <w:t>pression Settings)</w:t>
        </w:r>
      </w:hyperlink>
      <w:r>
        <w:t xml:space="preserve"> </w:t>
      </w:r>
      <w:r>
        <w:fldChar w:fldCharType="begin"/>
      </w:r>
      <w:r>
        <w:instrText>PAGEREF section_df329b39b03e498395649c7d41edc5b5</w:instrText>
      </w:r>
      <w:r>
        <w:fldChar w:fldCharType="separate"/>
      </w:r>
      <w:r>
        <w:rPr>
          <w:noProof/>
        </w:rPr>
        <w:t>222</w:t>
      </w:r>
      <w:r>
        <w:fldChar w:fldCharType="end"/>
      </w:r>
    </w:p>
    <w:p w:rsidR="00B13653" w:rsidRDefault="001F204F">
      <w:pPr>
        <w:pStyle w:val="indexentry0"/>
      </w:pPr>
      <w:hyperlink w:anchor="section_57afc6353ade4d41a7313702bf735c42">
        <w:r>
          <w:rPr>
            <w:rStyle w:val="Hyperlink"/>
          </w:rPr>
          <w:t>ST_ColorType (Color Type)</w:t>
        </w:r>
      </w:hyperlink>
      <w:r>
        <w:t xml:space="preserve"> </w:t>
      </w:r>
      <w:r>
        <w:fldChar w:fldCharType="begin"/>
      </w:r>
      <w:r>
        <w:instrText>PAGEREF section_57afc6353ade4d41a7313702bf735c42</w:instrText>
      </w:r>
      <w:r>
        <w:fldChar w:fldCharType="separate"/>
      </w:r>
      <w:r>
        <w:rPr>
          <w:noProof/>
        </w:rPr>
        <w:t>673</w:t>
      </w:r>
      <w:r>
        <w:fldChar w:fldCharType="end"/>
      </w:r>
    </w:p>
    <w:p w:rsidR="00B13653" w:rsidRDefault="001F204F">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510</w:t>
      </w:r>
      <w:r>
        <w:fldChar w:fldCharType="end"/>
      </w:r>
    </w:p>
    <w:p w:rsidR="00B13653" w:rsidRDefault="001F204F">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857</w:t>
      </w:r>
      <w:r>
        <w:fldChar w:fldCharType="end"/>
      </w:r>
    </w:p>
    <w:p w:rsidR="00B13653" w:rsidRDefault="001F204F">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510</w:t>
      </w:r>
      <w:r>
        <w:fldChar w:fldCharType="end"/>
      </w:r>
    </w:p>
    <w:p w:rsidR="00B13653" w:rsidRDefault="001F204F">
      <w:pPr>
        <w:pStyle w:val="indexentry0"/>
      </w:pPr>
      <w:hyperlink w:anchor="section_d79b2e5047154cb09e8cbfe7d87d113d">
        <w:r>
          <w:rPr>
            <w:rStyle w:val="Hyperlink"/>
          </w:rPr>
          <w:t>ST_Coordinate32 (Coordinate Point)</w:t>
        </w:r>
      </w:hyperlink>
      <w:r>
        <w:t xml:space="preserve"> </w:t>
      </w:r>
      <w:r>
        <w:fldChar w:fldCharType="begin"/>
      </w:r>
      <w:r>
        <w:instrText>PAGEREF sect</w:instrText>
      </w:r>
      <w:r>
        <w:instrText>ion_d79b2e5047154cb09e8cbfe7d87d113d</w:instrText>
      </w:r>
      <w:r>
        <w:fldChar w:fldCharType="separate"/>
      </w:r>
      <w:r>
        <w:rPr>
          <w:noProof/>
        </w:rPr>
        <w:t>510</w:t>
      </w:r>
      <w:r>
        <w:fldChar w:fldCharType="end"/>
      </w:r>
    </w:p>
    <w:p w:rsidR="00B13653" w:rsidRDefault="001F204F">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822</w:t>
      </w:r>
      <w:r>
        <w:fldChar w:fldCharType="end"/>
      </w:r>
    </w:p>
    <w:p w:rsidR="00B13653" w:rsidRDefault="001F204F">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450</w:t>
      </w:r>
      <w:r>
        <w:fldChar w:fldCharType="end"/>
      </w:r>
    </w:p>
    <w:p w:rsidR="00B13653" w:rsidRDefault="001F204F">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568</w:t>
      </w:r>
      <w:r>
        <w:fldChar w:fldCharType="end"/>
      </w:r>
    </w:p>
    <w:p w:rsidR="00B13653" w:rsidRDefault="001F204F">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813</w:t>
      </w:r>
      <w:r>
        <w:fldChar w:fldCharType="end"/>
      </w:r>
    </w:p>
    <w:p w:rsidR="00B13653" w:rsidRDefault="001F204F">
      <w:pPr>
        <w:pStyle w:val="indexentry0"/>
      </w:pPr>
      <w:hyperlink w:anchor="section_67feb752f108441eaca363fc2717117a">
        <w:r>
          <w:rPr>
            <w:rStyle w:val="Hyperlink"/>
          </w:rPr>
          <w:t>ST_DateTime (Standard Date and Time Storage</w:t>
        </w:r>
        <w:r>
          <w:rPr>
            <w:rStyle w:val="Hyperlink"/>
          </w:rPr>
          <w:t xml:space="preserve"> Format)</w:t>
        </w:r>
      </w:hyperlink>
      <w:r>
        <w:t xml:space="preserve"> </w:t>
      </w:r>
      <w:r>
        <w:fldChar w:fldCharType="begin"/>
      </w:r>
      <w:r>
        <w:instrText>PAGEREF section_67feb752f108441eaca363fc2717117a</w:instrText>
      </w:r>
      <w:r>
        <w:fldChar w:fldCharType="separate"/>
      </w:r>
      <w:r>
        <w:rPr>
          <w:noProof/>
        </w:rPr>
        <w:t>813</w:t>
      </w:r>
      <w:r>
        <w:fldChar w:fldCharType="end"/>
      </w:r>
    </w:p>
    <w:p w:rsidR="00B13653" w:rsidRDefault="001F204F">
      <w:pPr>
        <w:pStyle w:val="indexentry0"/>
      </w:pPr>
      <w:r>
        <w:t>ST_DecimalNumber (Decimal Number Value) (</w:t>
      </w:r>
      <w:hyperlink w:anchor="section_f22c45b2866741ce93a3b1451c17790a">
        <w:r>
          <w:rPr>
            <w:rStyle w:val="Hyperlink"/>
          </w:rPr>
          <w:t>section 2.1.531</w:t>
        </w:r>
      </w:hyperlink>
      <w:r>
        <w:t xml:space="preserve"> </w:t>
      </w:r>
      <w:r>
        <w:fldChar w:fldCharType="begin"/>
      </w:r>
      <w:r>
        <w:instrText>PAGEREF section_f22c45b2866741ce93a3b1451c17790a</w:instrText>
      </w:r>
      <w:r>
        <w:fldChar w:fldCharType="separate"/>
      </w:r>
      <w:r>
        <w:rPr>
          <w:noProof/>
        </w:rPr>
        <w:t>222</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776</w:t>
      </w:r>
      <w:r>
        <w:fldChar w:fldCharType="end"/>
      </w:r>
      <w:r>
        <w:t>)</w:t>
      </w:r>
    </w:p>
    <w:p w:rsidR="00B13653" w:rsidRDefault="001F204F">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223</w:t>
      </w:r>
      <w:r>
        <w:fldChar w:fldCharType="end"/>
      </w:r>
    </w:p>
    <w:p w:rsidR="00B13653" w:rsidRDefault="001F204F">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223</w:t>
      </w:r>
      <w:r>
        <w:fldChar w:fldCharType="end"/>
      </w:r>
    </w:p>
    <w:p w:rsidR="00B13653" w:rsidRDefault="001F204F">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223</w:t>
      </w:r>
      <w:r>
        <w:fldChar w:fldCharType="end"/>
      </w:r>
    </w:p>
    <w:p w:rsidR="00B13653" w:rsidRDefault="001F204F">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w:instrText>
      </w:r>
      <w:r>
        <w:instrText>ef1</w:instrText>
      </w:r>
      <w:r>
        <w:fldChar w:fldCharType="separate"/>
      </w:r>
      <w:r>
        <w:rPr>
          <w:noProof/>
        </w:rPr>
        <w:t>510</w:t>
      </w:r>
      <w:r>
        <w:fldChar w:fldCharType="end"/>
      </w:r>
    </w:p>
    <w:p w:rsidR="00B13653" w:rsidRDefault="001F204F">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451</w:t>
      </w:r>
      <w:r>
        <w:fldChar w:fldCharType="end"/>
      </w:r>
    </w:p>
    <w:p w:rsidR="00B13653" w:rsidRDefault="001F204F">
      <w:pPr>
        <w:pStyle w:val="indexentry0"/>
      </w:pPr>
      <w:hyperlink w:anchor="section_8043b424e27544ba95726a25ee5e9b84">
        <w:r>
          <w:rPr>
            <w:rStyle w:val="Hyperlink"/>
          </w:rPr>
          <w:t>ST_Em (Emphasis Mark Type)</w:t>
        </w:r>
      </w:hyperlink>
      <w:r>
        <w:t xml:space="preserve"> </w:t>
      </w:r>
      <w:r>
        <w:fldChar w:fldCharType="begin"/>
      </w:r>
      <w:r>
        <w:instrText>PAGEREF section_8043b42</w:instrText>
      </w:r>
      <w:r>
        <w:instrText>4e27544ba95726a25ee5e9b84</w:instrText>
      </w:r>
      <w:r>
        <w:fldChar w:fldCharType="separate"/>
      </w:r>
      <w:r>
        <w:rPr>
          <w:noProof/>
        </w:rPr>
        <w:t>223</w:t>
      </w:r>
      <w:r>
        <w:fldChar w:fldCharType="end"/>
      </w:r>
    </w:p>
    <w:p w:rsidR="00B13653" w:rsidRDefault="001F204F">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603</w:t>
      </w:r>
      <w:r>
        <w:fldChar w:fldCharType="end"/>
      </w:r>
    </w:p>
    <w:p w:rsidR="00B13653" w:rsidRDefault="001F204F">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568</w:t>
      </w:r>
      <w:r>
        <w:fldChar w:fldCharType="end"/>
      </w:r>
    </w:p>
    <w:p w:rsidR="00B13653" w:rsidRDefault="001F204F">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650</w:t>
      </w:r>
      <w:r>
        <w:fldChar w:fldCharType="end"/>
      </w:r>
    </w:p>
    <w:p w:rsidR="00B13653" w:rsidRDefault="001F204F">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224</w:t>
      </w:r>
      <w:r>
        <w:fldChar w:fldCharType="end"/>
      </w:r>
    </w:p>
    <w:p w:rsidR="00B13653" w:rsidRDefault="001F204F">
      <w:pPr>
        <w:pStyle w:val="indexentry0"/>
      </w:pPr>
      <w:hyperlink w:anchor="section_b174b3b20ea040bf8af47b79f843ebd1">
        <w:r>
          <w:rPr>
            <w:rStyle w:val="Hyperlink"/>
          </w:rPr>
          <w:t>ST_FFName (Form Field Name Value)</w:t>
        </w:r>
      </w:hyperlink>
      <w:r>
        <w:t xml:space="preserve"> </w:t>
      </w:r>
      <w:r>
        <w:fldChar w:fldCharType="begin"/>
      </w:r>
      <w:r>
        <w:instrText>PAGEREF section_b174b</w:instrText>
      </w:r>
      <w:r>
        <w:instrText>3b20ea040bf8af47b79f843ebd1</w:instrText>
      </w:r>
      <w:r>
        <w:fldChar w:fldCharType="separate"/>
      </w:r>
      <w:r>
        <w:rPr>
          <w:noProof/>
        </w:rPr>
        <w:t>224</w:t>
      </w:r>
      <w:r>
        <w:fldChar w:fldCharType="end"/>
      </w:r>
    </w:p>
    <w:p w:rsidR="00B13653" w:rsidRDefault="001F204F">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224</w:t>
      </w:r>
      <w:r>
        <w:fldChar w:fldCharType="end"/>
      </w:r>
    </w:p>
    <w:p w:rsidR="00B13653" w:rsidRDefault="001F204F">
      <w:pPr>
        <w:pStyle w:val="indexentry0"/>
      </w:pPr>
      <w:hyperlink w:anchor="section_6ba27075db5b4f3dab0ae7347a2d56c5">
        <w:r>
          <w:rPr>
            <w:rStyle w:val="Hyperlink"/>
          </w:rPr>
          <w:t>ST_FileTyp</w:t>
        </w:r>
        <w:r>
          <w:rPr>
            <w:rStyle w:val="Hyperlink"/>
          </w:rPr>
          <w:t>e (File Type)</w:t>
        </w:r>
      </w:hyperlink>
      <w:r>
        <w:t xml:space="preserve"> </w:t>
      </w:r>
      <w:r>
        <w:fldChar w:fldCharType="begin"/>
      </w:r>
      <w:r>
        <w:instrText>PAGEREF section_6ba27075db5b4f3dab0ae7347a2d56c5</w:instrText>
      </w:r>
      <w:r>
        <w:fldChar w:fldCharType="separate"/>
      </w:r>
      <w:r>
        <w:rPr>
          <w:noProof/>
        </w:rPr>
        <w:t>451</w:t>
      </w:r>
      <w:r>
        <w:fldChar w:fldCharType="end"/>
      </w:r>
    </w:p>
    <w:p w:rsidR="00B13653" w:rsidRDefault="001F204F">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451</w:t>
      </w:r>
      <w:r>
        <w:fldChar w:fldCharType="end"/>
      </w:r>
    </w:p>
    <w:p w:rsidR="00B13653" w:rsidRDefault="001F204F">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section_008cd8fe3ce04c7e8cfa41e93a741ff6</w:instrText>
      </w:r>
      <w:r>
        <w:fldChar w:fldCharType="separate"/>
      </w:r>
      <w:r>
        <w:rPr>
          <w:noProof/>
        </w:rPr>
        <w:t>651</w:t>
      </w:r>
      <w:r>
        <w:fldChar w:fldCharType="end"/>
      </w:r>
    </w:p>
    <w:p w:rsidR="00B13653" w:rsidRDefault="001F204F">
      <w:pPr>
        <w:pStyle w:val="indexentry0"/>
      </w:pPr>
      <w:r>
        <w:t>ST_FillType (Shape Fill Type) (</w:t>
      </w:r>
      <w:hyperlink w:anchor="section_171b0dbff49c41e19b891784a823b0d0">
        <w:r>
          <w:rPr>
            <w:rStyle w:val="Hyperlink"/>
          </w:rPr>
          <w:t>section 2.1.1807</w:t>
        </w:r>
      </w:hyperlink>
      <w:r>
        <w:t xml:space="preserve"> </w:t>
      </w:r>
      <w:r>
        <w:fldChar w:fldCharType="begin"/>
      </w:r>
      <w:r>
        <w:instrText>PAGEREF section_171b0dbff49c41e19b89</w:instrText>
      </w:r>
      <w:r>
        <w:instrText>1784a823b0d0</w:instrText>
      </w:r>
      <w:r>
        <w:fldChar w:fldCharType="separate"/>
      </w:r>
      <w:r>
        <w:rPr>
          <w:noProof/>
        </w:rPr>
        <w:t>651</w:t>
      </w:r>
      <w:r>
        <w:fldChar w:fldCharType="end"/>
      </w:r>
      <w:r>
        <w:t xml:space="preserve">, </w:t>
      </w:r>
      <w:hyperlink w:anchor="section_1f135f48bcf84e1ea0c1b1c87f553189">
        <w:r>
          <w:rPr>
            <w:rStyle w:val="Hyperlink"/>
          </w:rPr>
          <w:t>section 2.1.1838</w:t>
        </w:r>
      </w:hyperlink>
      <w:r>
        <w:t xml:space="preserve"> </w:t>
      </w:r>
      <w:r>
        <w:fldChar w:fldCharType="begin"/>
      </w:r>
      <w:r>
        <w:instrText>PAGEREF section_1f135f48bcf84e1ea0c1b1c87f553189</w:instrText>
      </w:r>
      <w:r>
        <w:fldChar w:fldCharType="separate"/>
      </w:r>
      <w:r>
        <w:rPr>
          <w:noProof/>
        </w:rPr>
        <w:t>666</w:t>
      </w:r>
      <w:r>
        <w:fldChar w:fldCharType="end"/>
      </w:r>
      <w:r>
        <w:t>)</w:t>
      </w:r>
    </w:p>
    <w:p w:rsidR="00B13653" w:rsidRDefault="001F204F">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510</w:t>
      </w:r>
      <w:r>
        <w:fldChar w:fldCharType="end"/>
      </w:r>
    </w:p>
    <w:p w:rsidR="00B13653" w:rsidRDefault="001F204F">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451</w:t>
      </w:r>
      <w:r>
        <w:fldChar w:fldCharType="end"/>
      </w:r>
    </w:p>
    <w:p w:rsidR="00B13653" w:rsidRDefault="001F204F">
      <w:pPr>
        <w:pStyle w:val="indexentry0"/>
      </w:pPr>
      <w:hyperlink w:anchor="section_c96929a126d44fe4819f37727a9492e8">
        <w:r>
          <w:rPr>
            <w:rStyle w:val="Hyperlink"/>
          </w:rPr>
          <w:t>ST_Frac</w:t>
        </w:r>
        <w:r>
          <w:rPr>
            <w:rStyle w:val="Hyperlink"/>
          </w:rPr>
          <w:t>tion (Fraction Type)</w:t>
        </w:r>
      </w:hyperlink>
      <w:r>
        <w:t xml:space="preserve"> </w:t>
      </w:r>
      <w:r>
        <w:fldChar w:fldCharType="begin"/>
      </w:r>
      <w:r>
        <w:instrText>PAGEREF section_c96929a126d44fe4819f37727a9492e8</w:instrText>
      </w:r>
      <w:r>
        <w:fldChar w:fldCharType="separate"/>
      </w:r>
      <w:r>
        <w:rPr>
          <w:noProof/>
        </w:rPr>
        <w:t>886</w:t>
      </w:r>
      <w:r>
        <w:fldChar w:fldCharType="end"/>
      </w:r>
    </w:p>
    <w:p w:rsidR="00B13653" w:rsidRDefault="001F204F">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224</w:t>
      </w:r>
      <w:r>
        <w:fldChar w:fldCharType="end"/>
      </w:r>
    </w:p>
    <w:p w:rsidR="00B13653" w:rsidRDefault="001F204F">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224</w:t>
      </w:r>
      <w:r>
        <w:fldChar w:fldCharType="end"/>
      </w:r>
    </w:p>
    <w:p w:rsidR="00B13653" w:rsidRDefault="001F204F">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w:instrText>
      </w:r>
      <w:r>
        <w:instrText>4d6585c3</w:instrText>
      </w:r>
      <w:r>
        <w:fldChar w:fldCharType="separate"/>
      </w:r>
      <w:r>
        <w:rPr>
          <w:noProof/>
        </w:rPr>
        <w:t>569</w:t>
      </w:r>
      <w:r>
        <w:fldChar w:fldCharType="end"/>
      </w:r>
    </w:p>
    <w:p w:rsidR="00B13653" w:rsidRDefault="001F204F">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224</w:t>
      </w:r>
      <w:r>
        <w:fldChar w:fldCharType="end"/>
      </w:r>
    </w:p>
    <w:p w:rsidR="00B13653" w:rsidRDefault="001F204F">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569</w:t>
      </w:r>
      <w:r>
        <w:fldChar w:fldCharType="end"/>
      </w:r>
    </w:p>
    <w:p w:rsidR="00B13653" w:rsidRDefault="001F204F">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667</w:t>
      </w:r>
      <w:r>
        <w:fldChar w:fldCharType="end"/>
      </w:r>
    </w:p>
    <w:p w:rsidR="00B13653" w:rsidRDefault="001F204F">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section_2d0bf5facdf44e5f9a49d3b3e0a2a35c</w:instrText>
      </w:r>
      <w:r>
        <w:fldChar w:fldCharType="separate"/>
      </w:r>
      <w:r>
        <w:rPr>
          <w:noProof/>
        </w:rPr>
        <w:t>224</w:t>
      </w:r>
      <w:r>
        <w:fldChar w:fldCharType="end"/>
      </w:r>
    </w:p>
    <w:p w:rsidR="00B13653" w:rsidRDefault="001F204F">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451</w:t>
      </w:r>
      <w:r>
        <w:fldChar w:fldCharType="end"/>
      </w:r>
    </w:p>
    <w:p w:rsidR="00B13653" w:rsidRDefault="001F204F">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857</w:t>
      </w:r>
      <w:r>
        <w:fldChar w:fldCharType="end"/>
      </w:r>
    </w:p>
    <w:p w:rsidR="00B13653" w:rsidRDefault="001F204F">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225</w:t>
      </w:r>
      <w:r>
        <w:fldChar w:fldCharType="end"/>
      </w:r>
    </w:p>
    <w:p w:rsidR="00B13653" w:rsidRDefault="001F204F">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597</w:t>
      </w:r>
      <w:r>
        <w:fldChar w:fldCharType="end"/>
      </w:r>
    </w:p>
    <w:p w:rsidR="00B13653" w:rsidRDefault="001F204F">
      <w:pPr>
        <w:pStyle w:val="indexentry0"/>
      </w:pPr>
      <w:hyperlink w:anchor="section_ed06cf15306c43be9053ca81ca51e656">
        <w:r>
          <w:rPr>
            <w:rStyle w:val="Hyperlink"/>
          </w:rPr>
          <w:t>ST_La</w:t>
        </w:r>
        <w:r>
          <w:rPr>
            <w:rStyle w:val="Hyperlink"/>
          </w:rPr>
          <w:t>ng (Language Reference)</w:t>
        </w:r>
      </w:hyperlink>
      <w:r>
        <w:t xml:space="preserve"> </w:t>
      </w:r>
      <w:r>
        <w:fldChar w:fldCharType="begin"/>
      </w:r>
      <w:r>
        <w:instrText>PAGEREF section_ed06cf15306c43be9053ca81ca51e656</w:instrText>
      </w:r>
      <w:r>
        <w:fldChar w:fldCharType="separate"/>
      </w:r>
      <w:r>
        <w:rPr>
          <w:noProof/>
        </w:rPr>
        <w:t>605</w:t>
      </w:r>
      <w:r>
        <w:fldChar w:fldCharType="end"/>
      </w:r>
    </w:p>
    <w:p w:rsidR="00B13653" w:rsidRDefault="001F204F">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569</w:t>
      </w:r>
      <w:r>
        <w:fldChar w:fldCharType="end"/>
      </w:r>
    </w:p>
    <w:p w:rsidR="00B13653" w:rsidRDefault="001F204F">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section_3184709832934157b36a7d48f3d9e56c</w:instrText>
      </w:r>
      <w:r>
        <w:fldChar w:fldCharType="separate"/>
      </w:r>
      <w:r>
        <w:rPr>
          <w:noProof/>
        </w:rPr>
        <w:t>511</w:t>
      </w:r>
      <w:r>
        <w:fldChar w:fldCharType="end"/>
      </w:r>
    </w:p>
    <w:p w:rsidR="00B13653" w:rsidRDefault="001F204F">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w:instrText>
      </w:r>
      <w:r>
        <w:instrText>63a1668319f</w:instrText>
      </w:r>
      <w:r>
        <w:fldChar w:fldCharType="separate"/>
      </w:r>
      <w:r>
        <w:rPr>
          <w:noProof/>
        </w:rPr>
        <w:t>511</w:t>
      </w:r>
      <w:r>
        <w:fldChar w:fldCharType="end"/>
      </w:r>
    </w:p>
    <w:p w:rsidR="00B13653" w:rsidRDefault="001F204F">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511</w:t>
      </w:r>
      <w:r>
        <w:fldChar w:fldCharType="end"/>
      </w:r>
    </w:p>
    <w:p w:rsidR="00B13653" w:rsidRDefault="001F204F">
      <w:pPr>
        <w:pStyle w:val="indexentry0"/>
      </w:pPr>
      <w:hyperlink w:anchor="section_5550378cb28d4a11ab1e6c6a64630186">
        <w:r>
          <w:rPr>
            <w:rStyle w:val="Hyperlink"/>
          </w:rPr>
          <w:t>ST_LineWidth (Line Width)</w:t>
        </w:r>
      </w:hyperlink>
      <w:r>
        <w:t xml:space="preserve"> </w:t>
      </w:r>
      <w:r>
        <w:fldChar w:fldCharType="begin"/>
      </w:r>
      <w:r>
        <w:instrText>PA</w:instrText>
      </w:r>
      <w:r>
        <w:instrText>GEREF section_5550378cb28d4a11ab1e6c6a64630186</w:instrText>
      </w:r>
      <w:r>
        <w:fldChar w:fldCharType="separate"/>
      </w:r>
      <w:r>
        <w:rPr>
          <w:noProof/>
        </w:rPr>
        <w:t>512</w:t>
      </w:r>
      <w:r>
        <w:fldChar w:fldCharType="end"/>
      </w:r>
    </w:p>
    <w:p w:rsidR="00B13653" w:rsidRDefault="001F204F">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777</w:t>
      </w:r>
      <w:r>
        <w:fldChar w:fldCharType="end"/>
      </w:r>
    </w:p>
    <w:p w:rsidR="00B13653" w:rsidRDefault="001F204F">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886</w:t>
      </w:r>
      <w:r>
        <w:fldChar w:fldCharType="end"/>
      </w:r>
    </w:p>
    <w:p w:rsidR="00B13653" w:rsidRDefault="001F204F">
      <w:pPr>
        <w:pStyle w:val="indexentry0"/>
      </w:pPr>
      <w:hyperlink w:anchor="section_889892b800884fc2b546a4e8704b3c2c">
        <w:r>
          <w:rPr>
            <w:rStyle w:val="Hyperlink"/>
          </w:rPr>
          <w:t>ST_MailMergeDataType (Mail Merge Data Sourc</w:t>
        </w:r>
        <w:r>
          <w:rPr>
            <w:rStyle w:val="Hyperlink"/>
          </w:rPr>
          <w:t>e Type Values)</w:t>
        </w:r>
      </w:hyperlink>
      <w:r>
        <w:t xml:space="preserve"> </w:t>
      </w:r>
      <w:r>
        <w:fldChar w:fldCharType="begin"/>
      </w:r>
      <w:r>
        <w:instrText>PAGEREF section_889892b800884fc2b546a4e8704b3c2c</w:instrText>
      </w:r>
      <w:r>
        <w:fldChar w:fldCharType="separate"/>
      </w:r>
      <w:r>
        <w:rPr>
          <w:noProof/>
        </w:rPr>
        <w:t>225</w:t>
      </w:r>
      <w:r>
        <w:fldChar w:fldCharType="end"/>
      </w:r>
    </w:p>
    <w:p w:rsidR="00B13653" w:rsidRDefault="001F204F">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569</w:t>
      </w:r>
      <w:r>
        <w:fldChar w:fldCharType="end"/>
      </w:r>
    </w:p>
    <w:p w:rsidR="00B13653" w:rsidRDefault="001F204F">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814</w:t>
      </w:r>
      <w:r>
        <w:fldChar w:fldCharType="end"/>
      </w:r>
    </w:p>
    <w:p w:rsidR="00B13653" w:rsidRDefault="001F204F">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225</w:t>
      </w:r>
      <w:r>
        <w:fldChar w:fldCharType="end"/>
      </w:r>
    </w:p>
    <w:p w:rsidR="00B13653" w:rsidRDefault="001F204F">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814</w:t>
      </w:r>
      <w:r>
        <w:fldChar w:fldCharType="end"/>
      </w:r>
    </w:p>
    <w:p w:rsidR="00B13653" w:rsidRDefault="001F204F">
      <w:pPr>
        <w:pStyle w:val="indexentry0"/>
      </w:pPr>
      <w:hyperlink w:anchor="section_9613ebd34b174f35b1931665d0e3b8a5">
        <w:r>
          <w:rPr>
            <w:rStyle w:val="Hyperlink"/>
          </w:rPr>
          <w:t xml:space="preserve">ST_NonNegativeDecimalNumber (Non-Negative Decimal </w:t>
        </w:r>
        <w:r>
          <w:rPr>
            <w:rStyle w:val="Hyperlink"/>
          </w:rPr>
          <w:t>Number Value)</w:t>
        </w:r>
      </w:hyperlink>
      <w:r>
        <w:t xml:space="preserve"> </w:t>
      </w:r>
      <w:r>
        <w:fldChar w:fldCharType="begin"/>
      </w:r>
      <w:r>
        <w:instrText>PAGEREF section_9613ebd34b174f35b1931665d0e3b8a5</w:instrText>
      </w:r>
      <w:r>
        <w:fldChar w:fldCharType="separate"/>
      </w:r>
      <w:r>
        <w:rPr>
          <w:noProof/>
        </w:rPr>
        <w:t>814</w:t>
      </w:r>
      <w:r>
        <w:fldChar w:fldCharType="end"/>
      </w:r>
    </w:p>
    <w:p w:rsidR="00B13653" w:rsidRDefault="001F204F">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225</w:t>
      </w:r>
      <w:r>
        <w:fldChar w:fldCharType="end"/>
      </w:r>
    </w:p>
    <w:p w:rsidR="00B13653" w:rsidRDefault="001F204F">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451</w:t>
      </w:r>
      <w:r>
        <w:fldChar w:fldCharType="end"/>
      </w:r>
    </w:p>
    <w:p w:rsidR="00B13653" w:rsidRDefault="001F204F">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887</w:t>
      </w:r>
      <w:r>
        <w:fldChar w:fldCharType="end"/>
      </w:r>
    </w:p>
    <w:p w:rsidR="00B13653" w:rsidRDefault="001F204F">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887</w:t>
      </w:r>
      <w:r>
        <w:fldChar w:fldCharType="end"/>
      </w:r>
    </w:p>
    <w:p w:rsidR="00B13653" w:rsidRDefault="001F204F">
      <w:pPr>
        <w:pStyle w:val="indexentry0"/>
      </w:pPr>
      <w:hyperlink w:anchor="section_baf9ffb650d747c6944fdba3f307a332">
        <w:r>
          <w:rPr>
            <w:rStyle w:val="Hyperlink"/>
          </w:rPr>
          <w:t>ST_OLELinkType (Embedded Object Alternate Imag</w:t>
        </w:r>
        <w:r>
          <w:rPr>
            <w:rStyle w:val="Hyperlink"/>
          </w:rPr>
          <w:t>e Request Types)</w:t>
        </w:r>
      </w:hyperlink>
      <w:r>
        <w:t xml:space="preserve"> </w:t>
      </w:r>
      <w:r>
        <w:fldChar w:fldCharType="begin"/>
      </w:r>
      <w:r>
        <w:instrText>PAGEREF section_baf9ffb650d747c6944fdba3f307a332</w:instrText>
      </w:r>
      <w:r>
        <w:fldChar w:fldCharType="separate"/>
      </w:r>
      <w:r>
        <w:rPr>
          <w:noProof/>
        </w:rPr>
        <w:t>666</w:t>
      </w:r>
      <w:r>
        <w:fldChar w:fldCharType="end"/>
      </w:r>
    </w:p>
    <w:p w:rsidR="00B13653" w:rsidRDefault="001F204F">
      <w:pPr>
        <w:pStyle w:val="indexentry0"/>
      </w:pPr>
      <w:r>
        <w:t>ST_OnOff (On/Off Value) (</w:t>
      </w:r>
      <w:hyperlink w:anchor="section_aacf0e0fe33940ed8532ff57a2e6f8a6">
        <w:r>
          <w:rPr>
            <w:rStyle w:val="Hyperlink"/>
          </w:rPr>
          <w:t>section 2.1.1736</w:t>
        </w:r>
      </w:hyperlink>
      <w:r>
        <w:t xml:space="preserve"> </w:t>
      </w:r>
      <w:r>
        <w:fldChar w:fldCharType="begin"/>
      </w:r>
      <w:r>
        <w:instrText>PAGEREF section_aacf0e0fe33940ed8532ff57a2e6f8a6</w:instrText>
      </w:r>
      <w:r>
        <w:fldChar w:fldCharType="separate"/>
      </w:r>
      <w:r>
        <w:rPr>
          <w:noProof/>
        </w:rPr>
        <w:t>612</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777</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815</w:t>
      </w:r>
      <w:r>
        <w:fldChar w:fldCharType="end"/>
      </w:r>
      <w:r>
        <w:t>)</w:t>
      </w:r>
    </w:p>
    <w:p w:rsidR="00B13653" w:rsidRDefault="001F204F">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569</w:t>
      </w:r>
      <w:r>
        <w:fldChar w:fldCharType="end"/>
      </w:r>
    </w:p>
    <w:p w:rsidR="00B13653" w:rsidRDefault="001F204F">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w:instrText>
      </w:r>
      <w:r>
        <w:instrText>on_aedde12f31894c22b1363b7a6b93e574</w:instrText>
      </w:r>
      <w:r>
        <w:fldChar w:fldCharType="separate"/>
      </w:r>
      <w:r>
        <w:rPr>
          <w:noProof/>
        </w:rPr>
        <w:t>228</w:t>
      </w:r>
      <w:r>
        <w:fldChar w:fldCharType="end"/>
      </w:r>
    </w:p>
    <w:p w:rsidR="00B13653" w:rsidRDefault="001F204F">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578</w:t>
      </w:r>
      <w:r>
        <w:fldChar w:fldCharType="end"/>
      </w:r>
    </w:p>
    <w:p w:rsidR="00B13653" w:rsidRDefault="001F204F">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512</w:t>
      </w:r>
      <w:r>
        <w:fldChar w:fldCharType="end"/>
      </w:r>
    </w:p>
    <w:p w:rsidR="00B13653" w:rsidRDefault="001F204F">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512</w:t>
      </w:r>
      <w:r>
        <w:fldChar w:fldCharType="end"/>
      </w:r>
    </w:p>
    <w:p w:rsidR="00B13653" w:rsidRDefault="001F204F">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512</w:t>
      </w:r>
      <w:r>
        <w:fldChar w:fldCharType="end"/>
      </w:r>
    </w:p>
    <w:p w:rsidR="00B13653" w:rsidRDefault="001F204F">
      <w:pPr>
        <w:pStyle w:val="indexentry0"/>
      </w:pPr>
      <w:hyperlink w:anchor="section_26be8f3ae9c24f589fa872bab178b598">
        <w:r>
          <w:rPr>
            <w:rStyle w:val="Hyperlink"/>
          </w:rPr>
          <w:t>ST_Period (Period)</w:t>
        </w:r>
      </w:hyperlink>
      <w:r>
        <w:t xml:space="preserve"> </w:t>
      </w:r>
      <w:r>
        <w:fldChar w:fldCharType="begin"/>
      </w:r>
      <w:r>
        <w:instrText>PAGEREF section_26be8f3ae9c24f58</w:instrText>
      </w:r>
      <w:r>
        <w:instrText>9fa872bab178b598</w:instrText>
      </w:r>
      <w:r>
        <w:fldChar w:fldCharType="separate"/>
      </w:r>
      <w:r>
        <w:rPr>
          <w:noProof/>
        </w:rPr>
        <w:t>570</w:t>
      </w:r>
      <w:r>
        <w:fldChar w:fldCharType="end"/>
      </w:r>
    </w:p>
    <w:p w:rsidR="00B13653" w:rsidRDefault="001F204F">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870</w:t>
      </w:r>
      <w:r>
        <w:fldChar w:fldCharType="end"/>
      </w:r>
    </w:p>
    <w:p w:rsidR="00B13653" w:rsidRDefault="001F204F">
      <w:pPr>
        <w:pStyle w:val="indexentry0"/>
      </w:pPr>
      <w:hyperlink w:anchor="section_0215ce81e51b4bf7a61b27f8f76121ea">
        <w:r>
          <w:rPr>
            <w:rStyle w:val="Hyperlink"/>
          </w:rPr>
          <w:t>ST_P</w:t>
        </w:r>
        <w:r>
          <w:rPr>
            <w:rStyle w:val="Hyperlink"/>
          </w:rPr>
          <w:t>erspective (Perspective)</w:t>
        </w:r>
      </w:hyperlink>
      <w:r>
        <w:t xml:space="preserve"> </w:t>
      </w:r>
      <w:r>
        <w:fldChar w:fldCharType="begin"/>
      </w:r>
      <w:r>
        <w:instrText>PAGEREF section_0215ce81e51b4bf7a61b27f8f76121ea</w:instrText>
      </w:r>
      <w:r>
        <w:fldChar w:fldCharType="separate"/>
      </w:r>
      <w:r>
        <w:rPr>
          <w:noProof/>
        </w:rPr>
        <w:t>570</w:t>
      </w:r>
      <w:r>
        <w:fldChar w:fldCharType="end"/>
      </w:r>
    </w:p>
    <w:p w:rsidR="00B13653" w:rsidRDefault="001F204F">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452</w:t>
      </w:r>
      <w:r>
        <w:fldChar w:fldCharType="end"/>
      </w:r>
    </w:p>
    <w:p w:rsidR="00B13653" w:rsidRDefault="001F204F">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485</w:t>
      </w:r>
      <w:r>
        <w:fldChar w:fldCharType="end"/>
      </w:r>
    </w:p>
    <w:p w:rsidR="00B13653" w:rsidRDefault="001F204F">
      <w:pPr>
        <w:pStyle w:val="indexentry0"/>
      </w:pPr>
      <w:hyperlink w:anchor="section_559db49f5917417e894b34c17cd12e33">
        <w:r>
          <w:rPr>
            <w:rStyle w:val="Hyperlink"/>
          </w:rPr>
          <w:t>ST_PictureFormat (Picture Format)</w:t>
        </w:r>
      </w:hyperlink>
      <w:r>
        <w:t xml:space="preserve"> </w:t>
      </w:r>
      <w:r>
        <w:fldChar w:fldCharType="begin"/>
      </w:r>
      <w:r>
        <w:instrText>PAGEREF section</w:instrText>
      </w:r>
      <w:r>
        <w:instrText>_559db49f5917417e894b34c17cd12e33</w:instrText>
      </w:r>
      <w:r>
        <w:fldChar w:fldCharType="separate"/>
      </w:r>
      <w:r>
        <w:rPr>
          <w:noProof/>
        </w:rPr>
        <w:t>570</w:t>
      </w:r>
      <w:r>
        <w:fldChar w:fldCharType="end"/>
      </w:r>
    </w:p>
    <w:p w:rsidR="00B13653" w:rsidRDefault="001F204F">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452</w:t>
      </w:r>
      <w:r>
        <w:fldChar w:fldCharType="end"/>
      </w:r>
    </w:p>
    <w:p w:rsidR="00B13653" w:rsidRDefault="001F204F">
      <w:pPr>
        <w:pStyle w:val="indexentry0"/>
      </w:pPr>
      <w:hyperlink w:anchor="section_b21388bd37bf41f0b4b69c84e2d212ec">
        <w:r>
          <w:rPr>
            <w:rStyle w:val="Hyperlink"/>
          </w:rPr>
          <w:t>ST_</w:t>
        </w:r>
        <w:r>
          <w:rPr>
            <w:rStyle w:val="Hyperlink"/>
          </w:rPr>
          <w:t>PointMeasure (Measurement in Points)</w:t>
        </w:r>
      </w:hyperlink>
      <w:r>
        <w:t xml:space="preserve"> </w:t>
      </w:r>
      <w:r>
        <w:fldChar w:fldCharType="begin"/>
      </w:r>
      <w:r>
        <w:instrText>PAGEREF section_b21388bd37bf41f0b4b69c84e2d212ec</w:instrText>
      </w:r>
      <w:r>
        <w:fldChar w:fldCharType="separate"/>
      </w:r>
      <w:r>
        <w:rPr>
          <w:noProof/>
        </w:rPr>
        <w:t>228</w:t>
      </w:r>
      <w:r>
        <w:fldChar w:fldCharType="end"/>
      </w:r>
    </w:p>
    <w:p w:rsidR="00B13653" w:rsidRDefault="001F204F">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section_518012ebe873450781192c51bf1081ed</w:instrText>
      </w:r>
      <w:r>
        <w:fldChar w:fldCharType="separate"/>
      </w:r>
      <w:r>
        <w:rPr>
          <w:noProof/>
        </w:rPr>
        <w:t>512</w:t>
      </w:r>
      <w:r>
        <w:fldChar w:fldCharType="end"/>
      </w:r>
    </w:p>
    <w:p w:rsidR="00B13653" w:rsidRDefault="001F204F">
      <w:pPr>
        <w:pStyle w:val="indexentry0"/>
      </w:pPr>
      <w:hyperlink w:anchor="section_1c25f0efb87947f0af0cb1b0d40f7d05">
        <w:r>
          <w:rPr>
            <w:rStyle w:val="Hyperlink"/>
          </w:rPr>
          <w:t>ST_PositiveFixedPercentage (Positive Fixed Percentage)</w:t>
        </w:r>
      </w:hyperlink>
      <w:r>
        <w:t xml:space="preserve"> </w:t>
      </w:r>
      <w:r>
        <w:fldChar w:fldCharType="begin"/>
      </w:r>
      <w:r>
        <w:instrText>PAGEREF section_1c25f0efb87947f0af0cb1b0d40f7d05</w:instrText>
      </w:r>
      <w:r>
        <w:fldChar w:fldCharType="separate"/>
      </w:r>
      <w:r>
        <w:rPr>
          <w:noProof/>
        </w:rPr>
        <w:t>512</w:t>
      </w:r>
      <w:r>
        <w:fldChar w:fldCharType="end"/>
      </w:r>
    </w:p>
    <w:p w:rsidR="00B13653" w:rsidRDefault="001F204F">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879</w:t>
      </w:r>
      <w:r>
        <w:fldChar w:fldCharType="end"/>
      </w:r>
    </w:p>
    <w:p w:rsidR="00B13653" w:rsidRDefault="001F204F">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513</w:t>
      </w:r>
      <w:r>
        <w:fldChar w:fldCharType="end"/>
      </w:r>
    </w:p>
    <w:p w:rsidR="00B13653" w:rsidRDefault="001F204F">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513</w:t>
      </w:r>
      <w:r>
        <w:fldChar w:fldCharType="end"/>
      </w:r>
    </w:p>
    <w:p w:rsidR="00B13653" w:rsidRDefault="001F204F">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513</w:t>
      </w:r>
      <w:r>
        <w:fldChar w:fldCharType="end"/>
      </w:r>
    </w:p>
    <w:p w:rsidR="00B13653" w:rsidRDefault="001F204F">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228</w:t>
      </w:r>
      <w:r>
        <w:fldChar w:fldCharType="end"/>
      </w:r>
    </w:p>
    <w:p w:rsidR="00B13653" w:rsidRDefault="001F204F">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846</w:t>
      </w:r>
      <w:r>
        <w:fldChar w:fldCharType="end"/>
      </w:r>
    </w:p>
    <w:p w:rsidR="00B13653" w:rsidRDefault="001F204F">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570</w:t>
      </w:r>
      <w:r>
        <w:fldChar w:fldCharType="end"/>
      </w:r>
    </w:p>
    <w:p w:rsidR="00B13653" w:rsidRDefault="001F204F">
      <w:pPr>
        <w:pStyle w:val="indexentry0"/>
      </w:pPr>
      <w:hyperlink w:anchor="section_fe7f7a7d5ec741f886313ac7884f0883">
        <w:r>
          <w:rPr>
            <w:rStyle w:val="Hyperlink"/>
          </w:rPr>
          <w:t>ST_Ref (Cell References)</w:t>
        </w:r>
      </w:hyperlink>
      <w:r>
        <w:t xml:space="preserve"> </w:t>
      </w:r>
      <w:r>
        <w:fldChar w:fldCharType="begin"/>
      </w:r>
      <w:r>
        <w:instrText>PAGEREF section_fe7f7a7d5ec741f886313ac7884f0883</w:instrText>
      </w:r>
      <w:r>
        <w:fldChar w:fldCharType="separate"/>
      </w:r>
      <w:r>
        <w:rPr>
          <w:noProof/>
        </w:rPr>
        <w:t>452</w:t>
      </w:r>
      <w:r>
        <w:fldChar w:fldCharType="end"/>
      </w:r>
    </w:p>
    <w:p w:rsidR="00B13653" w:rsidRDefault="001F204F">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w:instrText>
      </w:r>
      <w:r>
        <w:instrText>a544efa2a81</w:instrText>
      </w:r>
      <w:r>
        <w:fldChar w:fldCharType="separate"/>
      </w:r>
      <w:r>
        <w:rPr>
          <w:noProof/>
        </w:rPr>
        <w:t>452</w:t>
      </w:r>
      <w:r>
        <w:fldChar w:fldCharType="end"/>
      </w:r>
    </w:p>
    <w:p w:rsidR="00B13653" w:rsidRDefault="001F204F">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604</w:t>
      </w:r>
      <w:r>
        <w:fldChar w:fldCharType="end"/>
      </w:r>
    </w:p>
    <w:p w:rsidR="00B13653" w:rsidRDefault="001F204F">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228</w:t>
      </w:r>
      <w:r>
        <w:fldChar w:fldCharType="end"/>
      </w:r>
    </w:p>
    <w:p w:rsidR="00B13653" w:rsidRDefault="001F204F">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570</w:t>
      </w:r>
      <w:r>
        <w:fldChar w:fldCharType="end"/>
      </w:r>
    </w:p>
    <w:p w:rsidR="00B13653" w:rsidRDefault="001F204F">
      <w:pPr>
        <w:pStyle w:val="indexentry0"/>
      </w:pPr>
      <w:hyperlink w:anchor="section_f3ca1d613ed0477c868017ac5f2accec">
        <w:r>
          <w:rPr>
            <w:rStyle w:val="Hyperlink"/>
          </w:rPr>
          <w:t>ST_SecondaryChildAlignment (Secondary Child Alignment)</w:t>
        </w:r>
      </w:hyperlink>
      <w:r>
        <w:t xml:space="preserve"> </w:t>
      </w:r>
      <w:r>
        <w:fldChar w:fldCharType="begin"/>
      </w:r>
      <w:r>
        <w:instrText>PAGEREF section_f3ca1d613ed0477c868017ac5f2accec</w:instrText>
      </w:r>
      <w:r>
        <w:fldChar w:fldCharType="separate"/>
      </w:r>
      <w:r>
        <w:rPr>
          <w:noProof/>
        </w:rPr>
        <w:t>585</w:t>
      </w:r>
      <w:r>
        <w:fldChar w:fldCharType="end"/>
      </w:r>
    </w:p>
    <w:p w:rsidR="00B13653" w:rsidRDefault="001F204F">
      <w:pPr>
        <w:pStyle w:val="indexentry0"/>
      </w:pPr>
      <w:hyperlink w:anchor="section_9aca776fecc4466e837ede0dff2e505e">
        <w:r>
          <w:rPr>
            <w:rStyle w:val="Hyperlink"/>
          </w:rPr>
          <w:t>ST_SecondaryLinearDirection (Second</w:t>
        </w:r>
        <w:r>
          <w:rPr>
            <w:rStyle w:val="Hyperlink"/>
          </w:rPr>
          <w:t>ary Linear Direction)</w:t>
        </w:r>
      </w:hyperlink>
      <w:r>
        <w:t xml:space="preserve"> </w:t>
      </w:r>
      <w:r>
        <w:fldChar w:fldCharType="begin"/>
      </w:r>
      <w:r>
        <w:instrText>PAGEREF section_9aca776fecc4466e837ede0dff2e505e</w:instrText>
      </w:r>
      <w:r>
        <w:fldChar w:fldCharType="separate"/>
      </w:r>
      <w:r>
        <w:rPr>
          <w:noProof/>
        </w:rPr>
        <w:t>585</w:t>
      </w:r>
      <w:r>
        <w:fldChar w:fldCharType="end"/>
      </w:r>
    </w:p>
    <w:p w:rsidR="00B13653" w:rsidRDefault="001F204F">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651</w:t>
      </w:r>
      <w:r>
        <w:fldChar w:fldCharType="end"/>
      </w:r>
    </w:p>
    <w:p w:rsidR="00B13653" w:rsidRDefault="001F204F">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571</w:t>
      </w:r>
      <w:r>
        <w:fldChar w:fldCharType="end"/>
      </w:r>
    </w:p>
    <w:p w:rsidR="00B13653" w:rsidRDefault="001F204F">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w:instrText>
      </w:r>
      <w:r>
        <w:instrText>215ed7ad1</w:instrText>
      </w:r>
      <w:r>
        <w:fldChar w:fldCharType="separate"/>
      </w:r>
      <w:r>
        <w:rPr>
          <w:noProof/>
        </w:rPr>
        <w:t>513</w:t>
      </w:r>
      <w:r>
        <w:fldChar w:fldCharType="end"/>
      </w:r>
    </w:p>
    <w:p w:rsidR="00B13653" w:rsidRDefault="001F204F">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514</w:t>
      </w:r>
      <w:r>
        <w:fldChar w:fldCharType="end"/>
      </w:r>
    </w:p>
    <w:p w:rsidR="00B13653" w:rsidRDefault="001F204F">
      <w:pPr>
        <w:pStyle w:val="indexentry0"/>
      </w:pPr>
      <w:hyperlink w:anchor="section_d7f650a3a70647a88556121f9c7d0205">
        <w:r>
          <w:rPr>
            <w:rStyle w:val="Hyperlink"/>
          </w:rPr>
          <w:t>ST_ShapeType (Shape Type)</w:t>
        </w:r>
      </w:hyperlink>
      <w:r>
        <w:t xml:space="preserve"> </w:t>
      </w:r>
      <w:r>
        <w:fldChar w:fldCharType="begin"/>
      </w:r>
      <w:r>
        <w:instrText>PAGER</w:instrText>
      </w:r>
      <w:r>
        <w:instrText>EF section_d7f650a3a70647a88556121f9c7d0205</w:instrText>
      </w:r>
      <w:r>
        <w:fldChar w:fldCharType="separate"/>
      </w:r>
      <w:r>
        <w:rPr>
          <w:noProof/>
        </w:rPr>
        <w:t>888</w:t>
      </w:r>
      <w:r>
        <w:fldChar w:fldCharType="end"/>
      </w:r>
    </w:p>
    <w:p w:rsidR="00B13653" w:rsidRDefault="001F204F">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228</w:t>
      </w:r>
      <w:r>
        <w:fldChar w:fldCharType="end"/>
      </w:r>
    </w:p>
    <w:p w:rsidR="00B13653" w:rsidRDefault="001F204F">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778</w:t>
      </w:r>
      <w:r>
        <w:fldChar w:fldCharType="end"/>
      </w:r>
    </w:p>
    <w:p w:rsidR="00B13653" w:rsidRDefault="001F204F">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597</w:t>
      </w:r>
      <w:r>
        <w:fldChar w:fldCharType="end"/>
      </w:r>
    </w:p>
    <w:p w:rsidR="00B13653" w:rsidRDefault="001F204F">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section_4e92419771bc4dd7a396a223845eba27</w:instrText>
      </w:r>
      <w:r>
        <w:fldChar w:fldCharType="separate"/>
      </w:r>
      <w:r>
        <w:rPr>
          <w:noProof/>
        </w:rPr>
        <w:t>880</w:t>
      </w:r>
      <w:r>
        <w:fldChar w:fldCharType="end"/>
      </w:r>
    </w:p>
    <w:p w:rsidR="00B13653" w:rsidRDefault="001F204F">
      <w:pPr>
        <w:pStyle w:val="indexentry0"/>
      </w:pPr>
      <w:hyperlink w:anchor="section_2fdd7f10d23a40ee9431d04ec89bb73c">
        <w:r>
          <w:rPr>
            <w:rStyle w:val="Hyperlink"/>
          </w:rPr>
          <w:t>ST_SignatureProviderUrl (Signature Provide</w:t>
        </w:r>
        <w:r>
          <w:rPr>
            <w:rStyle w:val="Hyperlink"/>
          </w:rPr>
          <w:t>r URL)</w:t>
        </w:r>
      </w:hyperlink>
      <w:r>
        <w:t xml:space="preserve"> </w:t>
      </w:r>
      <w:r>
        <w:fldChar w:fldCharType="begin"/>
      </w:r>
      <w:r>
        <w:instrText>PAGEREF section_2fdd7f10d23a40ee9431d04ec89bb73c</w:instrText>
      </w:r>
      <w:r>
        <w:fldChar w:fldCharType="separate"/>
      </w:r>
      <w:r>
        <w:rPr>
          <w:noProof/>
        </w:rPr>
        <w:t>880</w:t>
      </w:r>
      <w:r>
        <w:fldChar w:fldCharType="end"/>
      </w:r>
    </w:p>
    <w:p w:rsidR="00B13653" w:rsidRDefault="001F204F">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880</w:t>
      </w:r>
      <w:r>
        <w:fldChar w:fldCharType="end"/>
      </w:r>
    </w:p>
    <w:p w:rsidR="00B13653" w:rsidRDefault="001F204F">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881</w:t>
      </w:r>
      <w:r>
        <w:fldChar w:fldCharType="end"/>
      </w:r>
    </w:p>
    <w:p w:rsidR="00B13653" w:rsidRDefault="001F204F">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w:instrText>
      </w:r>
      <w:r>
        <w:instrText>941bbe63ccf1bbe2</w:instrText>
      </w:r>
      <w:r>
        <w:fldChar w:fldCharType="separate"/>
      </w:r>
      <w:r>
        <w:rPr>
          <w:noProof/>
        </w:rPr>
        <w:t>816</w:t>
      </w:r>
      <w:r>
        <w:fldChar w:fldCharType="end"/>
      </w:r>
    </w:p>
    <w:p w:rsidR="00B13653" w:rsidRDefault="001F204F">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section_ec90ea290277451c89455d04dd0db08a</w:instrText>
      </w:r>
      <w:r>
        <w:fldChar w:fldCharType="separate"/>
      </w:r>
      <w:r>
        <w:rPr>
          <w:noProof/>
        </w:rPr>
        <w:t>228</w:t>
      </w:r>
      <w:r>
        <w:fldChar w:fldCharType="end"/>
      </w:r>
    </w:p>
    <w:p w:rsidR="00B13653" w:rsidRDefault="001F204F">
      <w:pPr>
        <w:pStyle w:val="indexentry0"/>
      </w:pPr>
      <w:hyperlink w:anchor="section_5bc2ab7004c742d89784bf7101866b87">
        <w:r>
          <w:rPr>
            <w:rStyle w:val="Hyperlink"/>
          </w:rPr>
          <w:t>ST_S</w:t>
        </w:r>
        <w:r>
          <w:rPr>
            <w:rStyle w:val="Hyperlink"/>
          </w:rPr>
          <w:t>ignedTwipsMeasure (Signed Measurement in Twentieths of a Point)</w:t>
        </w:r>
      </w:hyperlink>
      <w:r>
        <w:t xml:space="preserve"> </w:t>
      </w:r>
      <w:r>
        <w:fldChar w:fldCharType="begin"/>
      </w:r>
      <w:r>
        <w:instrText>PAGEREF section_5bc2ab7004c742d89784bf7101866b87</w:instrText>
      </w:r>
      <w:r>
        <w:fldChar w:fldCharType="separate"/>
      </w:r>
      <w:r>
        <w:rPr>
          <w:noProof/>
        </w:rPr>
        <w:t>229</w:t>
      </w:r>
      <w:r>
        <w:fldChar w:fldCharType="end"/>
      </w:r>
    </w:p>
    <w:p w:rsidR="00B13653" w:rsidRDefault="001F204F">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571</w:t>
      </w:r>
      <w:r>
        <w:fldChar w:fldCharType="end"/>
      </w:r>
    </w:p>
    <w:p w:rsidR="00B13653" w:rsidRDefault="001F204F">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831</w:t>
      </w:r>
      <w:r>
        <w:fldChar w:fldCharType="end"/>
      </w:r>
    </w:p>
    <w:p w:rsidR="00B13653" w:rsidRDefault="001F204F">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892</w:t>
      </w:r>
      <w:r>
        <w:fldChar w:fldCharType="end"/>
      </w:r>
    </w:p>
    <w:p w:rsidR="00B13653" w:rsidRDefault="001F204F">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571</w:t>
      </w:r>
      <w:r>
        <w:fldChar w:fldCharType="end"/>
      </w:r>
    </w:p>
    <w:p w:rsidR="00B13653" w:rsidRDefault="001F204F">
      <w:pPr>
        <w:pStyle w:val="indexentry0"/>
      </w:pPr>
      <w:hyperlink w:anchor="section_124de93f54d64d61ad5ae8548f7680b2">
        <w:r>
          <w:rPr>
            <w:rStyle w:val="Hyperlink"/>
          </w:rPr>
          <w:t>ST</w:t>
        </w:r>
        <w:r>
          <w:rPr>
            <w:rStyle w:val="Hyperlink"/>
          </w:rPr>
          <w:t>_Sqref (Reference Sequence)</w:t>
        </w:r>
      </w:hyperlink>
      <w:r>
        <w:t xml:space="preserve"> </w:t>
      </w:r>
      <w:r>
        <w:fldChar w:fldCharType="begin"/>
      </w:r>
      <w:r>
        <w:instrText>PAGEREF section_124de93f54d64d61ad5ae8548f7680b2</w:instrText>
      </w:r>
      <w:r>
        <w:fldChar w:fldCharType="separate"/>
      </w:r>
      <w:r>
        <w:rPr>
          <w:noProof/>
        </w:rPr>
        <w:t>452</w:t>
      </w:r>
      <w:r>
        <w:fldChar w:fldCharType="end"/>
      </w:r>
    </w:p>
    <w:p w:rsidR="00B13653" w:rsidRDefault="001F204F">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871</w:t>
      </w:r>
      <w:r>
        <w:fldChar w:fldCharType="end"/>
      </w:r>
    </w:p>
    <w:p w:rsidR="00B13653" w:rsidRDefault="001F204F">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779</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816</w:t>
      </w:r>
      <w:r>
        <w:fldChar w:fldCharType="end"/>
      </w:r>
      <w:r>
        <w:t>)</w:t>
      </w:r>
    </w:p>
    <w:p w:rsidR="00B13653" w:rsidRDefault="001F204F">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817</w:t>
      </w:r>
      <w:r>
        <w:fldChar w:fldCharType="end"/>
      </w:r>
    </w:p>
    <w:p w:rsidR="00B13653" w:rsidRDefault="001F204F">
      <w:pPr>
        <w:pStyle w:val="indexentry0"/>
      </w:pPr>
      <w:hyperlink w:anchor="section_b74c454c6c644828955971894d36105b">
        <w:r>
          <w:rPr>
            <w:rStyle w:val="Hyperlink"/>
          </w:rPr>
          <w:t>ST_String260 (String)</w:t>
        </w:r>
      </w:hyperlink>
      <w:r>
        <w:t xml:space="preserve"> </w:t>
      </w:r>
      <w:r>
        <w:fldChar w:fldCharType="begin"/>
      </w:r>
      <w:r>
        <w:instrText>PAGEREF section_b74c454c6c64482895597</w:instrText>
      </w:r>
      <w:r>
        <w:instrText>1894d36105b</w:instrText>
      </w:r>
      <w:r>
        <w:fldChar w:fldCharType="separate"/>
      </w:r>
      <w:r>
        <w:rPr>
          <w:noProof/>
        </w:rPr>
        <w:t>817</w:t>
      </w:r>
      <w:r>
        <w:fldChar w:fldCharType="end"/>
      </w:r>
    </w:p>
    <w:p w:rsidR="00B13653" w:rsidRDefault="001F204F">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571</w:t>
      </w:r>
      <w:r>
        <w:fldChar w:fldCharType="end"/>
      </w:r>
    </w:p>
    <w:p w:rsidR="00B13653" w:rsidRDefault="001F204F">
      <w:pPr>
        <w:pStyle w:val="indexentry0"/>
      </w:pPr>
      <w:hyperlink w:anchor="section_5c5c4a0a02ba44d7a0f2c101221ce4a8">
        <w:r>
          <w:rPr>
            <w:rStyle w:val="Hyperlink"/>
          </w:rPr>
          <w:t>ST_TabJc (Custom Tab Stop Type)</w:t>
        </w:r>
      </w:hyperlink>
      <w:r>
        <w:t xml:space="preserve"> </w:t>
      </w:r>
      <w:r>
        <w:fldChar w:fldCharType="begin"/>
      </w:r>
      <w:r>
        <w:instrText>PAGEREF sectio</w:instrText>
      </w:r>
      <w:r>
        <w:instrText>n_5c5c4a0a02ba44d7a0f2c101221ce4a8</w:instrText>
      </w:r>
      <w:r>
        <w:fldChar w:fldCharType="separate"/>
      </w:r>
      <w:r>
        <w:rPr>
          <w:noProof/>
        </w:rPr>
        <w:t>229</w:t>
      </w:r>
      <w:r>
        <w:fldChar w:fldCharType="end"/>
      </w:r>
    </w:p>
    <w:p w:rsidR="00B13653" w:rsidRDefault="001F204F">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453</w:t>
      </w:r>
      <w:r>
        <w:fldChar w:fldCharType="end"/>
      </w:r>
    </w:p>
    <w:p w:rsidR="00B13653" w:rsidRDefault="001F204F">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229</w:t>
      </w:r>
      <w:r>
        <w:fldChar w:fldCharType="end"/>
      </w:r>
    </w:p>
    <w:p w:rsidR="00B13653" w:rsidRDefault="001F204F">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w:instrText>
      </w:r>
      <w:r>
        <w:instrText>46a09d1eb2c640d0b129</w:instrText>
      </w:r>
      <w:r>
        <w:fldChar w:fldCharType="separate"/>
      </w:r>
      <w:r>
        <w:rPr>
          <w:noProof/>
        </w:rPr>
        <w:t>514</w:t>
      </w:r>
      <w:r>
        <w:fldChar w:fldCharType="end"/>
      </w:r>
    </w:p>
    <w:p w:rsidR="00B13653" w:rsidRDefault="001F204F">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514</w:t>
      </w:r>
      <w:r>
        <w:fldChar w:fldCharType="end"/>
      </w:r>
    </w:p>
    <w:p w:rsidR="00B13653" w:rsidRDefault="001F204F">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229</w:t>
      </w:r>
      <w:r>
        <w:fldChar w:fldCharType="end"/>
      </w:r>
    </w:p>
    <w:p w:rsidR="00B13653" w:rsidRDefault="001F204F">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231</w:t>
      </w:r>
      <w:r>
        <w:fldChar w:fldCharType="end"/>
      </w:r>
    </w:p>
    <w:p w:rsidR="00B13653" w:rsidRDefault="001F204F">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623</w:t>
      </w:r>
      <w:r>
        <w:fldChar w:fldCharType="end"/>
      </w:r>
    </w:p>
    <w:p w:rsidR="00B13653" w:rsidRDefault="001F204F">
      <w:pPr>
        <w:pStyle w:val="indexentry0"/>
      </w:pPr>
      <w:hyperlink w:anchor="section_aafaec4651ce4ded843c29edc8b74740">
        <w:r>
          <w:rPr>
            <w:rStyle w:val="Hyperlink"/>
          </w:rPr>
          <w:t>ST_TextFontScalePercentOrPercentStrin</w:t>
        </w:r>
        <w:r>
          <w:rPr>
            <w:rStyle w:val="Hyperlink"/>
          </w:rPr>
          <w:t>g (Text Font Scale Percentage)</w:t>
        </w:r>
      </w:hyperlink>
      <w:r>
        <w:t xml:space="preserve"> </w:t>
      </w:r>
      <w:r>
        <w:fldChar w:fldCharType="begin"/>
      </w:r>
      <w:r>
        <w:instrText>PAGEREF section_aafaec4651ce4ded843c29edc8b74740</w:instrText>
      </w:r>
      <w:r>
        <w:fldChar w:fldCharType="separate"/>
      </w:r>
      <w:r>
        <w:rPr>
          <w:noProof/>
        </w:rPr>
        <w:t>514</w:t>
      </w:r>
      <w:r>
        <w:fldChar w:fldCharType="end"/>
      </w:r>
    </w:p>
    <w:p w:rsidR="00B13653" w:rsidRDefault="001F204F">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514</w:t>
      </w:r>
      <w:r>
        <w:fldChar w:fldCharType="end"/>
      </w:r>
    </w:p>
    <w:p w:rsidR="00B13653" w:rsidRDefault="001F204F">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515</w:t>
      </w:r>
      <w:r>
        <w:fldChar w:fldCharType="end"/>
      </w:r>
    </w:p>
    <w:p w:rsidR="00B13653" w:rsidRDefault="001F204F">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231</w:t>
      </w:r>
      <w:r>
        <w:fldChar w:fldCharType="end"/>
      </w:r>
    </w:p>
    <w:p w:rsidR="00B13653" w:rsidRDefault="001F204F">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515</w:t>
      </w:r>
      <w:r>
        <w:fldChar w:fldCharType="end"/>
      </w:r>
    </w:p>
    <w:p w:rsidR="00B13653" w:rsidRDefault="001F204F">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623</w:t>
      </w:r>
      <w:r>
        <w:fldChar w:fldCharType="end"/>
      </w:r>
    </w:p>
    <w:p w:rsidR="00B13653" w:rsidRDefault="001F204F">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w:instrText>
      </w:r>
      <w:r>
        <w:instrText>93e8e6a084e53b18375282751b959</w:instrText>
      </w:r>
      <w:r>
        <w:fldChar w:fldCharType="separate"/>
      </w:r>
      <w:r>
        <w:rPr>
          <w:noProof/>
        </w:rPr>
        <w:t>515</w:t>
      </w:r>
      <w:r>
        <w:fldChar w:fldCharType="end"/>
      </w:r>
    </w:p>
    <w:p w:rsidR="00B13653" w:rsidRDefault="001F204F">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516</w:t>
      </w:r>
      <w:r>
        <w:fldChar w:fldCharType="end"/>
      </w:r>
    </w:p>
    <w:p w:rsidR="00B13653" w:rsidRDefault="001F204F">
      <w:pPr>
        <w:pStyle w:val="indexentry0"/>
      </w:pPr>
      <w:hyperlink w:anchor="section_94ad7a5d0d0a4e7c926e3dca76cde068">
        <w:r>
          <w:rPr>
            <w:rStyle w:val="Hyperlink"/>
          </w:rPr>
          <w:t>ST_Tex</w:t>
        </w:r>
        <w:r>
          <w:rPr>
            <w:rStyle w:val="Hyperlink"/>
          </w:rPr>
          <w:t>tUnderlineType (Text Underline Types)</w:t>
        </w:r>
      </w:hyperlink>
      <w:r>
        <w:t xml:space="preserve"> </w:t>
      </w:r>
      <w:r>
        <w:fldChar w:fldCharType="begin"/>
      </w:r>
      <w:r>
        <w:instrText>PAGEREF section_94ad7a5d0d0a4e7c926e3dca76cde068</w:instrText>
      </w:r>
      <w:r>
        <w:fldChar w:fldCharType="separate"/>
      </w:r>
      <w:r>
        <w:rPr>
          <w:noProof/>
        </w:rPr>
        <w:t>516</w:t>
      </w:r>
      <w:r>
        <w:fldChar w:fldCharType="end"/>
      </w:r>
    </w:p>
    <w:p w:rsidR="00B13653" w:rsidRDefault="001F204F">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w:instrText>
      </w:r>
      <w:r>
        <w:instrText>8087f21fc54ee3</w:instrText>
      </w:r>
      <w:r>
        <w:fldChar w:fldCharType="separate"/>
      </w:r>
      <w:r>
        <w:rPr>
          <w:noProof/>
        </w:rPr>
        <w:t>487</w:t>
      </w:r>
      <w:r>
        <w:fldChar w:fldCharType="end"/>
      </w:r>
    </w:p>
    <w:p w:rsidR="00B13653" w:rsidRDefault="001F204F">
      <w:pPr>
        <w:pStyle w:val="indexentry0"/>
      </w:pPr>
      <w:hyperlink w:anchor="section_e1478454837249af8963620f9f11ceb7">
        <w:r>
          <w:rPr>
            <w:rStyle w:val="Hyperlink"/>
          </w:rPr>
          <w:t>ST_TLAnimateMotionBehaviorOrigin (Time List Animate Motion Behavior Origin)</w:t>
        </w:r>
      </w:hyperlink>
      <w:r>
        <w:t xml:space="preserve"> </w:t>
      </w:r>
      <w:r>
        <w:fldChar w:fldCharType="begin"/>
      </w:r>
      <w:r>
        <w:instrText>PAGEREF section_e1478454837249af8963620f9f11ceb7</w:instrText>
      </w:r>
      <w:r>
        <w:fldChar w:fldCharType="separate"/>
      </w:r>
      <w:r>
        <w:rPr>
          <w:noProof/>
        </w:rPr>
        <w:t>487</w:t>
      </w:r>
      <w:r>
        <w:fldChar w:fldCharType="end"/>
      </w:r>
    </w:p>
    <w:p w:rsidR="00B13653" w:rsidRDefault="001F204F">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section_16c12ef48608468c8ff133b4ba0ac056</w:instrText>
      </w:r>
      <w:r>
        <w:fldChar w:fldCharType="separate"/>
      </w:r>
      <w:r>
        <w:rPr>
          <w:noProof/>
        </w:rPr>
        <w:t>487</w:t>
      </w:r>
      <w:r>
        <w:fldChar w:fldCharType="end"/>
      </w:r>
    </w:p>
    <w:p w:rsidR="00B13653" w:rsidRDefault="001F204F">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w:instrText>
      </w:r>
      <w:r>
        <w:instrText>0c014ef4b5f8d9f257dd209846d</w:instrText>
      </w:r>
      <w:r>
        <w:fldChar w:fldCharType="separate"/>
      </w:r>
      <w:r>
        <w:rPr>
          <w:noProof/>
        </w:rPr>
        <w:t>487</w:t>
      </w:r>
      <w:r>
        <w:fldChar w:fldCharType="end"/>
      </w:r>
    </w:p>
    <w:p w:rsidR="00B13653" w:rsidRDefault="001F204F">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487</w:t>
      </w:r>
      <w:r>
        <w:fldChar w:fldCharType="end"/>
      </w:r>
    </w:p>
    <w:p w:rsidR="00B13653" w:rsidRDefault="001F204F">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487</w:t>
      </w:r>
      <w:r>
        <w:fldChar w:fldCharType="end"/>
      </w:r>
    </w:p>
    <w:p w:rsidR="00B13653" w:rsidRDefault="001F204F">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w:instrText>
      </w:r>
      <w:r>
        <w:instrText>5bc939071</w:instrText>
      </w:r>
      <w:r>
        <w:fldChar w:fldCharType="separate"/>
      </w:r>
      <w:r>
        <w:rPr>
          <w:noProof/>
        </w:rPr>
        <w:t>488</w:t>
      </w:r>
      <w:r>
        <w:fldChar w:fldCharType="end"/>
      </w:r>
    </w:p>
    <w:p w:rsidR="00B13653" w:rsidRDefault="001F204F">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488</w:t>
      </w:r>
      <w:r>
        <w:fldChar w:fldCharType="end"/>
      </w:r>
    </w:p>
    <w:p w:rsidR="00B13653" w:rsidRDefault="001F204F">
      <w:pPr>
        <w:pStyle w:val="indexentry0"/>
      </w:pPr>
      <w:hyperlink w:anchor="section_6acf6d2c64234f5e8a166533a20fbd41">
        <w:r>
          <w:rPr>
            <w:rStyle w:val="Hyperlink"/>
          </w:rPr>
          <w:t>ST_TLTriggerEvent</w:t>
        </w:r>
        <w:r>
          <w:rPr>
            <w:rStyle w:val="Hyperlink"/>
          </w:rPr>
          <w:t xml:space="preserve"> (Trigger Event)</w:t>
        </w:r>
      </w:hyperlink>
      <w:r>
        <w:t xml:space="preserve"> </w:t>
      </w:r>
      <w:r>
        <w:fldChar w:fldCharType="begin"/>
      </w:r>
      <w:r>
        <w:instrText>PAGEREF section_6acf6d2c64234f5e8a166533a20fbd41</w:instrText>
      </w:r>
      <w:r>
        <w:fldChar w:fldCharType="separate"/>
      </w:r>
      <w:r>
        <w:rPr>
          <w:noProof/>
        </w:rPr>
        <w:t>488</w:t>
      </w:r>
      <w:r>
        <w:fldChar w:fldCharType="end"/>
      </w:r>
    </w:p>
    <w:p w:rsidR="00B13653" w:rsidRDefault="001F204F">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597</w:t>
      </w:r>
      <w:r>
        <w:fldChar w:fldCharType="end"/>
      </w:r>
    </w:p>
    <w:p w:rsidR="00B13653" w:rsidRDefault="001F204F">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453</w:t>
      </w:r>
      <w:r>
        <w:fldChar w:fldCharType="end"/>
      </w:r>
    </w:p>
    <w:p w:rsidR="00B13653" w:rsidRDefault="001F204F">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w:instrText>
      </w:r>
      <w:r>
        <w:instrText>d8fdad</w:instrText>
      </w:r>
      <w:r>
        <w:fldChar w:fldCharType="separate"/>
      </w:r>
      <w:r>
        <w:rPr>
          <w:noProof/>
        </w:rPr>
        <w:t>571</w:t>
      </w:r>
      <w:r>
        <w:fldChar w:fldCharType="end"/>
      </w:r>
    </w:p>
    <w:p w:rsidR="00B13653" w:rsidRDefault="001F204F">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678</w:t>
      </w:r>
      <w:r>
        <w:fldChar w:fldCharType="end"/>
      </w:r>
    </w:p>
    <w:p w:rsidR="00B13653" w:rsidRDefault="001F204F">
      <w:pPr>
        <w:pStyle w:val="indexentry0"/>
      </w:pPr>
      <w:hyperlink w:anchor="section_f2dd832362924b9bbc07123e1aad7cc1">
        <w:r>
          <w:rPr>
            <w:rStyle w:val="Hyperlink"/>
          </w:rPr>
          <w:t>ST_TrueOnly</w:t>
        </w:r>
        <w:r>
          <w:rPr>
            <w:rStyle w:val="Hyperlink"/>
          </w:rPr>
          <w:t xml:space="preserve"> (True Only)</w:t>
        </w:r>
      </w:hyperlink>
      <w:r>
        <w:t xml:space="preserve"> </w:t>
      </w:r>
      <w:r>
        <w:fldChar w:fldCharType="begin"/>
      </w:r>
      <w:r>
        <w:instrText>PAGEREF section_f2dd832362924b9bbc07123e1aad7cc1</w:instrText>
      </w:r>
      <w:r>
        <w:fldChar w:fldCharType="separate"/>
      </w:r>
      <w:r>
        <w:rPr>
          <w:noProof/>
        </w:rPr>
        <w:t>858</w:t>
      </w:r>
      <w:r>
        <w:fldChar w:fldCharType="end"/>
      </w:r>
    </w:p>
    <w:p w:rsidR="00B13653" w:rsidRDefault="001F204F">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612</w:t>
      </w:r>
      <w:r>
        <w:fldChar w:fldCharType="end"/>
      </w:r>
    </w:p>
    <w:p w:rsidR="00B13653" w:rsidRDefault="001F204F">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858</w:t>
      </w:r>
      <w:r>
        <w:fldChar w:fldCharType="end"/>
      </w:r>
    </w:p>
    <w:p w:rsidR="00B13653" w:rsidRDefault="001F204F">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881</w:t>
      </w:r>
      <w:r>
        <w:fldChar w:fldCharType="end"/>
      </w:r>
    </w:p>
    <w:p w:rsidR="00B13653" w:rsidRDefault="001F204F">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section_ab99726155c24ba4b3b99819b200389d</w:instrText>
      </w:r>
      <w:r>
        <w:fldChar w:fldCharType="separate"/>
      </w:r>
      <w:r>
        <w:rPr>
          <w:noProof/>
        </w:rPr>
        <w:t>859</w:t>
      </w:r>
      <w:r>
        <w:fldChar w:fldCharType="end"/>
      </w:r>
    </w:p>
    <w:p w:rsidR="00B13653" w:rsidRDefault="001F204F">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section_5e4c54421b28482ea1ae61157400fc89</w:instrText>
      </w:r>
      <w:r>
        <w:fldChar w:fldCharType="separate"/>
      </w:r>
      <w:r>
        <w:rPr>
          <w:noProof/>
        </w:rPr>
        <w:t>613</w:t>
      </w:r>
      <w:r>
        <w:fldChar w:fldCharType="end"/>
      </w:r>
    </w:p>
    <w:p w:rsidR="00B13653" w:rsidRDefault="001F204F">
      <w:pPr>
        <w:pStyle w:val="indexentry0"/>
      </w:pPr>
      <w:hyperlink w:anchor="section_71424b866d3c4173a2027fc4efad6377">
        <w:r>
          <w:rPr>
            <w:rStyle w:val="Hyperlink"/>
          </w:rPr>
          <w:t>ST_UnSignedInteger (Uns</w:t>
        </w:r>
        <w:r>
          <w:rPr>
            <w:rStyle w:val="Hyperlink"/>
          </w:rPr>
          <w:t>igned integer.)</w:t>
        </w:r>
      </w:hyperlink>
      <w:r>
        <w:t xml:space="preserve"> </w:t>
      </w:r>
      <w:r>
        <w:fldChar w:fldCharType="begin"/>
      </w:r>
      <w:r>
        <w:instrText>PAGEREF section_71424b866d3c4173a2027fc4efad6377</w:instrText>
      </w:r>
      <w:r>
        <w:fldChar w:fldCharType="separate"/>
      </w:r>
      <w:r>
        <w:rPr>
          <w:noProof/>
        </w:rPr>
        <w:t>597</w:t>
      </w:r>
      <w:r>
        <w:fldChar w:fldCharType="end"/>
      </w:r>
    </w:p>
    <w:p w:rsidR="00B13653" w:rsidRDefault="001F204F">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section_49537dee2826428a984e70e8d44af015</w:instrText>
      </w:r>
      <w:r>
        <w:fldChar w:fldCharType="separate"/>
      </w:r>
      <w:r>
        <w:rPr>
          <w:noProof/>
        </w:rPr>
        <w:t>453</w:t>
      </w:r>
      <w:r>
        <w:fldChar w:fldCharType="end"/>
      </w:r>
    </w:p>
    <w:p w:rsidR="00B13653" w:rsidRDefault="001F204F">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882</w:t>
      </w:r>
      <w:r>
        <w:fldChar w:fldCharType="end"/>
      </w:r>
    </w:p>
    <w:p w:rsidR="00B13653" w:rsidRDefault="001F204F">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w:instrText>
      </w:r>
      <w:r>
        <w:instrText>a0fe56</w:instrText>
      </w:r>
      <w:r>
        <w:fldChar w:fldCharType="separate"/>
      </w:r>
      <w:r>
        <w:rPr>
          <w:noProof/>
        </w:rPr>
        <w:t>667</w:t>
      </w:r>
      <w:r>
        <w:fldChar w:fldCharType="end"/>
      </w:r>
    </w:p>
    <w:p w:rsidR="00B13653" w:rsidRDefault="001F204F">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231</w:t>
      </w:r>
      <w:r>
        <w:fldChar w:fldCharType="end"/>
      </w:r>
    </w:p>
    <w:p w:rsidR="00B13653" w:rsidRDefault="001F204F">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231</w:t>
      </w:r>
      <w:r>
        <w:fldChar w:fldCharType="end"/>
      </w:r>
    </w:p>
    <w:p w:rsidR="00B13653" w:rsidRDefault="001F204F">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489</w:t>
      </w:r>
      <w:r>
        <w:fldChar w:fldCharType="end"/>
      </w:r>
    </w:p>
    <w:p w:rsidR="00B13653" w:rsidRDefault="001F204F">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454</w:t>
      </w:r>
      <w:r>
        <w:fldChar w:fldCharType="end"/>
      </w:r>
    </w:p>
    <w:p w:rsidR="00B13653" w:rsidRDefault="001F204F">
      <w:pPr>
        <w:pStyle w:val="indexentry0"/>
      </w:pPr>
      <w:hyperlink w:anchor="section_a0b95db945994a7dae014cff87aa21f9">
        <w:r>
          <w:rPr>
            <w:rStyle w:val="Hyperlink"/>
          </w:rPr>
          <w:t>ST_WebSourceType (Web Source Type)</w:t>
        </w:r>
      </w:hyperlink>
      <w:r>
        <w:t xml:space="preserve"> </w:t>
      </w:r>
      <w:r>
        <w:fldChar w:fldCharType="begin"/>
      </w:r>
      <w:r>
        <w:instrText>PAGEREF se</w:instrText>
      </w:r>
      <w:r>
        <w:instrText>ction_a0b95db945994a7dae014cff87aa21f9</w:instrText>
      </w:r>
      <w:r>
        <w:fldChar w:fldCharType="separate"/>
      </w:r>
      <w:r>
        <w:rPr>
          <w:noProof/>
        </w:rPr>
        <w:t>454</w:t>
      </w:r>
      <w:r>
        <w:fldChar w:fldCharType="end"/>
      </w:r>
    </w:p>
    <w:p w:rsidR="00B13653" w:rsidRDefault="001F204F">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231</w:t>
      </w:r>
      <w:r>
        <w:fldChar w:fldCharType="end"/>
      </w:r>
    </w:p>
    <w:p w:rsidR="00B13653" w:rsidRDefault="001F204F">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613</w:t>
      </w:r>
      <w:r>
        <w:fldChar w:fldCharType="end"/>
      </w:r>
    </w:p>
    <w:p w:rsidR="00B13653" w:rsidRDefault="001F204F">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305</w:t>
      </w:r>
      <w:r>
        <w:fldChar w:fldCharType="end"/>
      </w:r>
    </w:p>
    <w:p w:rsidR="00B13653" w:rsidRDefault="001F204F">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120</w:t>
      </w:r>
      <w:r>
        <w:fldChar w:fldCharType="end"/>
      </w:r>
    </w:p>
    <w:p w:rsidR="00B13653" w:rsidRDefault="001F204F">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w:instrText>
      </w:r>
      <w:r>
        <w:instrText>c9ac291538</w:instrText>
      </w:r>
      <w:r>
        <w:fldChar w:fldCharType="separate"/>
      </w:r>
      <w:r>
        <w:rPr>
          <w:noProof/>
        </w:rPr>
        <w:t>80</w:t>
      </w:r>
      <w:r>
        <w:fldChar w:fldCharType="end"/>
      </w:r>
    </w:p>
    <w:p w:rsidR="00B13653" w:rsidRDefault="001F204F">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80</w:t>
      </w:r>
      <w:r>
        <w:fldChar w:fldCharType="end"/>
      </w:r>
    </w:p>
    <w:p w:rsidR="00B13653" w:rsidRDefault="001F204F">
      <w:pPr>
        <w:pStyle w:val="indexentry0"/>
      </w:pPr>
      <w:hyperlink w:anchor="section_799ae85c14ec4a04a583768fbb6a05aa">
        <w:r>
          <w:rPr>
            <w:rStyle w:val="Hyperlink"/>
          </w:rPr>
          <w:t>start (Table Cell Leadin</w:t>
        </w:r>
        <w:r>
          <w:rPr>
            <w:rStyle w:val="Hyperlink"/>
          </w:rPr>
          <w:t>g Margin Exception)</w:t>
        </w:r>
      </w:hyperlink>
      <w:r>
        <w:t xml:space="preserve"> </w:t>
      </w:r>
      <w:r>
        <w:fldChar w:fldCharType="begin"/>
      </w:r>
      <w:r>
        <w:instrText>PAGEREF section_799ae85c14ec4a04a583768fbb6a05aa</w:instrText>
      </w:r>
      <w:r>
        <w:fldChar w:fldCharType="separate"/>
      </w:r>
      <w:r>
        <w:rPr>
          <w:noProof/>
        </w:rPr>
        <w:t>80</w:t>
      </w:r>
      <w:r>
        <w:fldChar w:fldCharType="end"/>
      </w:r>
    </w:p>
    <w:p w:rsidR="00B13653" w:rsidRDefault="001F204F">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80</w:t>
      </w:r>
      <w:r>
        <w:fldChar w:fldCharType="end"/>
      </w:r>
    </w:p>
    <w:p w:rsidR="00B13653" w:rsidRDefault="001F204F">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517</w:t>
      </w:r>
      <w:r>
        <w:fldChar w:fldCharType="end"/>
      </w:r>
    </w:p>
    <w:p w:rsidR="00B13653" w:rsidRDefault="001F204F">
      <w:pPr>
        <w:pStyle w:val="indexentry0"/>
      </w:pPr>
      <w:hyperlink w:anchor="section_c1f7dc7261034817b86d301051daeb73">
        <w:r>
          <w:rPr>
            <w:rStyle w:val="Hyperlink"/>
          </w:rPr>
          <w:t>Statements</w:t>
        </w:r>
      </w:hyperlink>
      <w:r>
        <w:t xml:space="preserve"> </w:t>
      </w:r>
      <w:r>
        <w:fldChar w:fldCharType="begin"/>
      </w:r>
      <w:r>
        <w:instrText>PAGEREF section_c1f7dc7261034817b86d</w:instrText>
      </w:r>
      <w:r>
        <w:instrText>301051daeb73</w:instrText>
      </w:r>
      <w:r>
        <w:fldChar w:fldCharType="separate"/>
      </w:r>
      <w:r>
        <w:rPr>
          <w:noProof/>
        </w:rPr>
        <w:t>757</w:t>
      </w:r>
      <w:r>
        <w:fldChar w:fldCharType="end"/>
      </w:r>
    </w:p>
    <w:p w:rsidR="00B13653" w:rsidRDefault="001F204F">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492</w:t>
      </w:r>
      <w:r>
        <w:fldChar w:fldCharType="end"/>
      </w:r>
    </w:p>
    <w:p w:rsidR="00B13653" w:rsidRDefault="001F204F">
      <w:pPr>
        <w:pStyle w:val="indexentry0"/>
      </w:pPr>
      <w:hyperlink w:anchor="section_1df6af0af8044a189683ef5e9dcf9624">
        <w:r>
          <w:rPr>
            <w:rStyle w:val="Hyperlink"/>
          </w:rPr>
          <w:t>STDEV</w:t>
        </w:r>
      </w:hyperlink>
      <w:r>
        <w:t xml:space="preserve"> </w:t>
      </w:r>
      <w:r>
        <w:fldChar w:fldCharType="begin"/>
      </w:r>
      <w:r>
        <w:instrText>PAGEREF section_1df6af0af8044a1</w:instrText>
      </w:r>
      <w:r>
        <w:instrText>89683ef5e9dcf9624</w:instrText>
      </w:r>
      <w:r>
        <w:fldChar w:fldCharType="separate"/>
      </w:r>
      <w:r>
        <w:rPr>
          <w:noProof/>
        </w:rPr>
        <w:t>441</w:t>
      </w:r>
      <w:r>
        <w:fldChar w:fldCharType="end"/>
      </w:r>
    </w:p>
    <w:p w:rsidR="00B13653" w:rsidRDefault="001F204F">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441</w:t>
      </w:r>
      <w:r>
        <w:fldChar w:fldCharType="end"/>
      </w:r>
    </w:p>
    <w:p w:rsidR="00B13653" w:rsidRDefault="001F204F">
      <w:pPr>
        <w:pStyle w:val="indexentry0"/>
      </w:pPr>
      <w:hyperlink w:anchor="section_a17fe1342b274cc7a117baf9dc444b52">
        <w:r>
          <w:rPr>
            <w:rStyle w:val="Hyperlink"/>
          </w:rPr>
          <w:t>STDEVP</w:t>
        </w:r>
      </w:hyperlink>
      <w:r>
        <w:t xml:space="preserve"> </w:t>
      </w:r>
      <w:r>
        <w:fldChar w:fldCharType="begin"/>
      </w:r>
      <w:r>
        <w:instrText>PAGEREF section_a17fe1342b274cc7a117baf9dc4</w:instrText>
      </w:r>
      <w:r>
        <w:instrText>44b52</w:instrText>
      </w:r>
      <w:r>
        <w:fldChar w:fldCharType="separate"/>
      </w:r>
      <w:r>
        <w:rPr>
          <w:noProof/>
        </w:rPr>
        <w:t>441</w:t>
      </w:r>
      <w:r>
        <w:fldChar w:fldCharType="end"/>
      </w:r>
    </w:p>
    <w:p w:rsidR="00B13653" w:rsidRDefault="001F204F">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441</w:t>
      </w:r>
      <w:r>
        <w:fldChar w:fldCharType="end"/>
      </w:r>
    </w:p>
    <w:p w:rsidR="00B13653" w:rsidRDefault="001F204F">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w:instrText>
      </w:r>
      <w:r>
        <w:instrText>66da94f0</w:instrText>
      </w:r>
      <w:r>
        <w:fldChar w:fldCharType="separate"/>
      </w:r>
      <w:r>
        <w:rPr>
          <w:noProof/>
        </w:rPr>
        <w:t>305</w:t>
      </w:r>
      <w:r>
        <w:fldChar w:fldCharType="end"/>
      </w:r>
    </w:p>
    <w:p w:rsidR="00B13653" w:rsidRDefault="001F204F">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603</w:t>
      </w:r>
      <w:r>
        <w:fldChar w:fldCharType="end"/>
      </w:r>
    </w:p>
    <w:p w:rsidR="00B13653" w:rsidRDefault="001F204F">
      <w:pPr>
        <w:pStyle w:val="indexentry0"/>
      </w:pPr>
      <w:hyperlink w:anchor="section_765c41d0db7e4335ab387f38a71277cc">
        <w:r>
          <w:rPr>
            <w:rStyle w:val="Hyperlink"/>
          </w:rPr>
          <w:t>stp (Strings in Subtopic)</w:t>
        </w:r>
      </w:hyperlink>
      <w:r>
        <w:t xml:space="preserve"> </w:t>
      </w:r>
      <w:r>
        <w:fldChar w:fldCharType="begin"/>
      </w:r>
      <w:r>
        <w:instrText>PAGEREF section</w:instrText>
      </w:r>
      <w:r>
        <w:instrText>_765c41d0db7e4335ab387f38a71277cc</w:instrText>
      </w:r>
      <w:r>
        <w:fldChar w:fldCharType="separate"/>
      </w:r>
      <w:r>
        <w:rPr>
          <w:noProof/>
        </w:rPr>
        <w:t>376</w:t>
      </w:r>
      <w:r>
        <w:fldChar w:fldCharType="end"/>
      </w:r>
    </w:p>
    <w:p w:rsidR="00B13653" w:rsidRDefault="001F204F">
      <w:pPr>
        <w:pStyle w:val="indexentry0"/>
      </w:pPr>
      <w:hyperlink w:anchor="section_4de15093b8f248faa66b08b9e11c112b">
        <w:r>
          <w:rPr>
            <w:rStyle w:val="Hyperlink"/>
          </w:rPr>
          <w:t>strictFirstAndLastChars (Use Strict Kinsoku Rules for Japanese Text)</w:t>
        </w:r>
      </w:hyperlink>
      <w:r>
        <w:t xml:space="preserve"> </w:t>
      </w:r>
      <w:r>
        <w:fldChar w:fldCharType="begin"/>
      </w:r>
      <w:r>
        <w:instrText>PAGEREF section_4de15093b8f248faa66b08b9e11c112b</w:instrText>
      </w:r>
      <w:r>
        <w:fldChar w:fldCharType="separate"/>
      </w:r>
      <w:r>
        <w:rPr>
          <w:noProof/>
        </w:rPr>
        <w:t>151</w:t>
      </w:r>
      <w:r>
        <w:fldChar w:fldCharType="end"/>
      </w:r>
    </w:p>
    <w:p w:rsidR="00B13653" w:rsidRDefault="001F204F">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646</w:t>
      </w:r>
      <w:r>
        <w:fldChar w:fldCharType="end"/>
      </w:r>
    </w:p>
    <w:p w:rsidR="00B13653" w:rsidRDefault="001F204F">
      <w:pPr>
        <w:pStyle w:val="indexentry0"/>
      </w:pPr>
      <w:hyperlink w:anchor="section_089fbdefed494a149509794c95651b17">
        <w:r>
          <w:rPr>
            <w:rStyle w:val="Hyperlink"/>
          </w:rPr>
          <w:t>Structure References</w:t>
        </w:r>
      </w:hyperlink>
      <w:r>
        <w:t xml:space="preserve"> </w:t>
      </w:r>
      <w:r>
        <w:fldChar w:fldCharType="begin"/>
      </w:r>
      <w:r>
        <w:instrText>PAGEREF section_089fbdefed4</w:instrText>
      </w:r>
      <w:r>
        <w:instrText>94a149509794c95651b17</w:instrText>
      </w:r>
      <w:r>
        <w:fldChar w:fldCharType="separate"/>
      </w:r>
      <w:r>
        <w:rPr>
          <w:noProof/>
        </w:rPr>
        <w:t>831</w:t>
      </w:r>
      <w:r>
        <w:fldChar w:fldCharType="end"/>
      </w:r>
    </w:p>
    <w:p w:rsidR="00B13653" w:rsidRDefault="001F204F">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595</w:t>
      </w:r>
      <w:r>
        <w:fldChar w:fldCharType="end"/>
      </w:r>
    </w:p>
    <w:p w:rsidR="00B13653" w:rsidRDefault="001F204F">
      <w:pPr>
        <w:pStyle w:val="indexentry0"/>
      </w:pPr>
      <w:r>
        <w:t>style (Shape Style) (</w:t>
      </w:r>
      <w:hyperlink w:anchor="section_71e8a4dd1654485ca87d0bf4bcdf01c0">
        <w:r>
          <w:rPr>
            <w:rStyle w:val="Hyperlink"/>
          </w:rPr>
          <w:t>section 2.1.1215</w:t>
        </w:r>
      </w:hyperlink>
      <w:r>
        <w:t xml:space="preserve"> </w:t>
      </w:r>
      <w:r>
        <w:fldChar w:fldCharType="begin"/>
      </w:r>
      <w:r>
        <w:instrText>PAG</w:instrText>
      </w:r>
      <w:r>
        <w:instrText>EREF section_71e8a4dd1654485ca87d0bf4bcdf01c0</w:instrText>
      </w:r>
      <w:r>
        <w:fldChar w:fldCharType="separate"/>
      </w:r>
      <w:r>
        <w:rPr>
          <w:noProof/>
        </w:rPr>
        <w:t>492</w:t>
      </w:r>
      <w:r>
        <w:fldChar w:fldCharType="end"/>
      </w:r>
      <w:r>
        <w:t xml:space="preserve">, </w:t>
      </w:r>
      <w:hyperlink w:anchor="section_b4ca93ee062340bc95b3e67d306216ba">
        <w:r>
          <w:rPr>
            <w:rStyle w:val="Hyperlink"/>
          </w:rPr>
          <w:t>section 2.1.1366</w:t>
        </w:r>
      </w:hyperlink>
      <w:r>
        <w:t xml:space="preserve"> </w:t>
      </w:r>
      <w:r>
        <w:fldChar w:fldCharType="begin"/>
      </w:r>
      <w:r>
        <w:instrText>PAGEREF section_b4ca93ee062340bc95b3e67d306216ba</w:instrText>
      </w:r>
      <w:r>
        <w:fldChar w:fldCharType="separate"/>
      </w:r>
      <w:r>
        <w:rPr>
          <w:noProof/>
        </w:rPr>
        <w:t>520</w:t>
      </w:r>
      <w:r>
        <w:fldChar w:fldCharType="end"/>
      </w:r>
      <w:r>
        <w:t xml:space="preserve">, </w:t>
      </w:r>
      <w:hyperlink w:anchor="section_fc0a85cab9764ffd9cd1c80bc90dcf34">
        <w:r>
          <w:rPr>
            <w:rStyle w:val="Hyperlink"/>
          </w:rPr>
          <w:t>section 2.1.</w:t>
        </w:r>
        <w:r>
          <w:rPr>
            <w:rStyle w:val="Hyperlink"/>
          </w:rPr>
          <w:t>1603</w:t>
        </w:r>
      </w:hyperlink>
      <w:r>
        <w:t xml:space="preserve"> </w:t>
      </w:r>
      <w:r>
        <w:fldChar w:fldCharType="begin"/>
      </w:r>
      <w:r>
        <w:instrText>PAGEREF section_fc0a85cab9764ffd9cd1c80bc90dcf34</w:instrText>
      </w:r>
      <w:r>
        <w:fldChar w:fldCharType="separate"/>
      </w:r>
      <w:r>
        <w:rPr>
          <w:noProof/>
        </w:rPr>
        <w:t>574</w:t>
      </w:r>
      <w:r>
        <w:fldChar w:fldCharType="end"/>
      </w:r>
      <w:r>
        <w:t>)</w:t>
      </w:r>
    </w:p>
    <w:p w:rsidR="00B13653" w:rsidRDefault="001F204F">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111</w:t>
      </w:r>
      <w:r>
        <w:fldChar w:fldCharType="end"/>
      </w:r>
    </w:p>
    <w:p w:rsidR="00B13653" w:rsidRDefault="001F204F">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99</w:t>
      </w:r>
      <w:r>
        <w:fldChar w:fldCharType="end"/>
      </w:r>
    </w:p>
    <w:p w:rsidR="00B13653" w:rsidRDefault="001F204F">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99</w:t>
      </w:r>
      <w:r>
        <w:fldChar w:fldCharType="end"/>
      </w:r>
    </w:p>
    <w:p w:rsidR="00B13653" w:rsidRDefault="001F204F">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576</w:t>
      </w:r>
      <w:r>
        <w:fldChar w:fldCharType="end"/>
      </w:r>
    </w:p>
    <w:p w:rsidR="00B13653" w:rsidRDefault="001F204F">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578</w:t>
      </w:r>
      <w:r>
        <w:fldChar w:fldCharType="end"/>
      </w:r>
    </w:p>
    <w:p w:rsidR="00B13653" w:rsidRDefault="001F204F">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121</w:t>
      </w:r>
      <w:r>
        <w:fldChar w:fldCharType="end"/>
      </w:r>
    </w:p>
    <w:p w:rsidR="00B13653" w:rsidRDefault="001F204F">
      <w:pPr>
        <w:pStyle w:val="indexentry0"/>
      </w:pPr>
      <w:hyperlink w:anchor="section_6b4f3e2f281a412ca486c41b5f773b09">
        <w:r>
          <w:rPr>
            <w:rStyle w:val="Hyperlink"/>
          </w:rPr>
          <w:t>stylePaneFormatFilter (Suggested Filterin</w:t>
        </w:r>
        <w:r>
          <w:rPr>
            <w:rStyle w:val="Hyperlink"/>
          </w:rPr>
          <w:t>g for List of Document Styles)</w:t>
        </w:r>
      </w:hyperlink>
      <w:r>
        <w:t xml:space="preserve"> </w:t>
      </w:r>
      <w:r>
        <w:fldChar w:fldCharType="begin"/>
      </w:r>
      <w:r>
        <w:instrText>PAGEREF section_6b4f3e2f281a412ca486c41b5f773b09</w:instrText>
      </w:r>
      <w:r>
        <w:fldChar w:fldCharType="separate"/>
      </w:r>
      <w:r>
        <w:rPr>
          <w:noProof/>
        </w:rPr>
        <w:t>152</w:t>
      </w:r>
      <w:r>
        <w:fldChar w:fldCharType="end"/>
      </w:r>
    </w:p>
    <w:p w:rsidR="00B13653" w:rsidRDefault="001F204F">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217</w:t>
      </w:r>
      <w:r>
        <w:fldChar w:fldCharType="end"/>
      </w:r>
    </w:p>
    <w:p w:rsidR="00B13653" w:rsidRDefault="001F204F">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48</w:t>
      </w:r>
      <w:r>
        <w:fldChar w:fldCharType="end"/>
      </w:r>
    </w:p>
    <w:p w:rsidR="00B13653" w:rsidRDefault="001F204F">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305</w:t>
      </w:r>
      <w:r>
        <w:fldChar w:fldCharType="end"/>
      </w:r>
    </w:p>
    <w:p w:rsidR="00B13653" w:rsidRDefault="001F204F">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595</w:t>
      </w:r>
      <w:r>
        <w:fldChar w:fldCharType="end"/>
      </w:r>
    </w:p>
    <w:p w:rsidR="00B13653" w:rsidRDefault="001F204F">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w:instrText>
      </w:r>
      <w:r>
        <w:instrText>8acc497684599</w:instrText>
      </w:r>
      <w:r>
        <w:fldChar w:fldCharType="separate"/>
      </w:r>
      <w:r>
        <w:rPr>
          <w:noProof/>
        </w:rPr>
        <w:t>221</w:t>
      </w:r>
      <w:r>
        <w:fldChar w:fldCharType="end"/>
      </w:r>
    </w:p>
    <w:p w:rsidR="00B13653" w:rsidRDefault="001F204F">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section_1b3c2414040a45a2a024173e22ebf533</w:instrText>
      </w:r>
      <w:r>
        <w:fldChar w:fldCharType="separate"/>
      </w:r>
      <w:r>
        <w:rPr>
          <w:noProof/>
        </w:rPr>
        <w:t>595</w:t>
      </w:r>
      <w:r>
        <w:fldChar w:fldCharType="end"/>
      </w:r>
    </w:p>
    <w:p w:rsidR="00B13653" w:rsidRDefault="001F204F">
      <w:pPr>
        <w:pStyle w:val="indexentry0"/>
      </w:pPr>
      <w:hyperlink w:anchor="section_861ec14e4e1d4e82b68335a6bc07903d">
        <w:r>
          <w:rPr>
            <w:rStyle w:val="Hyperlink"/>
          </w:rPr>
          <w:t>SUBJECT</w:t>
        </w:r>
      </w:hyperlink>
      <w:r>
        <w:t xml:space="preserve"> </w:t>
      </w:r>
      <w:r>
        <w:fldChar w:fldCharType="begin"/>
      </w:r>
      <w:r>
        <w:instrText>PAGEREF section_861e</w:instrText>
      </w:r>
      <w:r>
        <w:instrText>c14e4e1d4e82b68335a6bc07903d</w:instrText>
      </w:r>
      <w:r>
        <w:fldChar w:fldCharType="separate"/>
      </w:r>
      <w:r>
        <w:rPr>
          <w:noProof/>
        </w:rPr>
        <w:t>217</w:t>
      </w:r>
      <w:r>
        <w:fldChar w:fldCharType="end"/>
      </w:r>
    </w:p>
    <w:p w:rsidR="00B13653" w:rsidRDefault="001F204F">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480</w:t>
      </w:r>
      <w:r>
        <w:fldChar w:fldCharType="end"/>
      </w:r>
    </w:p>
    <w:p w:rsidR="00B13653" w:rsidRDefault="001F204F">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442</w:t>
      </w:r>
      <w:r>
        <w:fldChar w:fldCharType="end"/>
      </w:r>
    </w:p>
    <w:p w:rsidR="00B13653" w:rsidRDefault="001F204F">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section_f11e90f5055843bd895071da5f115bb5</w:instrText>
      </w:r>
      <w:r>
        <w:fldChar w:fldCharType="separate"/>
      </w:r>
      <w:r>
        <w:rPr>
          <w:noProof/>
        </w:rPr>
        <w:t>480</w:t>
      </w:r>
      <w:r>
        <w:fldChar w:fldCharType="end"/>
      </w:r>
    </w:p>
    <w:p w:rsidR="00B13653" w:rsidRDefault="001F204F">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442</w:t>
      </w:r>
      <w:r>
        <w:fldChar w:fldCharType="end"/>
      </w:r>
    </w:p>
    <w:p w:rsidR="00B13653" w:rsidRDefault="001F204F">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442</w:t>
      </w:r>
      <w:r>
        <w:fldChar w:fldCharType="end"/>
      </w:r>
    </w:p>
    <w:p w:rsidR="00B13653" w:rsidRDefault="001F204F">
      <w:pPr>
        <w:pStyle w:val="indexentry0"/>
      </w:pPr>
      <w:hyperlink w:anchor="section_31d623a4868e43a3abca577849f3ca54">
        <w:r>
          <w:rPr>
            <w:rStyle w:val="Hyperlink"/>
          </w:rPr>
          <w:t>summaryLength</w:t>
        </w:r>
        <w:r>
          <w:rPr>
            <w:rStyle w:val="Hyperlink"/>
          </w:rPr>
          <w:t xml:space="preserve"> (Percentage of Document to Use When Generating Summary)</w:t>
        </w:r>
      </w:hyperlink>
      <w:r>
        <w:t xml:space="preserve"> </w:t>
      </w:r>
      <w:r>
        <w:fldChar w:fldCharType="begin"/>
      </w:r>
      <w:r>
        <w:instrText>PAGEREF section_31d623a4868e43a3abca577849f3ca54</w:instrText>
      </w:r>
      <w:r>
        <w:fldChar w:fldCharType="separate"/>
      </w:r>
      <w:r>
        <w:rPr>
          <w:noProof/>
        </w:rPr>
        <w:t>152</w:t>
      </w:r>
      <w:r>
        <w:fldChar w:fldCharType="end"/>
      </w:r>
    </w:p>
    <w:p w:rsidR="00B13653" w:rsidRDefault="001F204F">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442</w:t>
      </w:r>
      <w:r>
        <w:fldChar w:fldCharType="end"/>
      </w:r>
    </w:p>
    <w:p w:rsidR="00B13653" w:rsidRDefault="001F204F">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442</w:t>
      </w:r>
      <w:r>
        <w:fldChar w:fldCharType="end"/>
      </w:r>
    </w:p>
    <w:p w:rsidR="00B13653" w:rsidRDefault="001F204F">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596</w:t>
      </w:r>
      <w:r>
        <w:fldChar w:fldCharType="end"/>
      </w:r>
    </w:p>
    <w:p w:rsidR="00B13653" w:rsidRDefault="001F204F">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596</w:t>
      </w:r>
      <w:r>
        <w:fldChar w:fldCharType="end"/>
      </w:r>
    </w:p>
    <w:p w:rsidR="00B13653" w:rsidRDefault="001F204F">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563</w:t>
      </w:r>
      <w:r>
        <w:fldChar w:fldCharType="end"/>
      </w:r>
    </w:p>
    <w:p w:rsidR="00B13653" w:rsidRDefault="001F204F">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563</w:t>
      </w:r>
      <w:r>
        <w:fldChar w:fldCharType="end"/>
      </w:r>
    </w:p>
    <w:p w:rsidR="00B13653" w:rsidRDefault="001F204F">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76</w:t>
      </w:r>
      <w:r>
        <w:fldChar w:fldCharType="end"/>
      </w:r>
    </w:p>
    <w:p w:rsidR="00B13653" w:rsidRDefault="001F204F">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530</w:t>
      </w:r>
      <w:r>
        <w:fldChar w:fldCharType="end"/>
      </w:r>
    </w:p>
    <w:p w:rsidR="00B13653" w:rsidRDefault="001F204F">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218</w:t>
      </w:r>
      <w:r>
        <w:fldChar w:fldCharType="end"/>
      </w:r>
    </w:p>
    <w:p w:rsidR="00B13653" w:rsidRDefault="001F204F">
      <w:pPr>
        <w:pStyle w:val="indexentry0"/>
      </w:pPr>
      <w:r>
        <w:t>Syntax (</w:t>
      </w:r>
      <w:hyperlink w:anchor="section_6091e3a7b33d4afabff08a7ee9cba183">
        <w:r>
          <w:rPr>
            <w:rStyle w:val="Hyperlink"/>
          </w:rPr>
          <w:t>section 2.1.452</w:t>
        </w:r>
      </w:hyperlink>
      <w:r>
        <w:t xml:space="preserve"> </w:t>
      </w:r>
      <w:r>
        <w:fldChar w:fldCharType="begin"/>
      </w:r>
      <w:r>
        <w:instrText>PAGEREF section_6091e3a7b33d4afabff08a7ee9cba183</w:instrText>
      </w:r>
      <w:r>
        <w:fldChar w:fldCharType="separate"/>
      </w:r>
      <w:r>
        <w:rPr>
          <w:noProof/>
        </w:rPr>
        <w:t>159</w:t>
      </w:r>
      <w:r>
        <w:fldChar w:fldCharType="end"/>
      </w:r>
      <w:r>
        <w:t xml:space="preserve">, </w:t>
      </w:r>
      <w:hyperlink w:anchor="section_c45b0396bc384fd6abf79782b7d6f926">
        <w:r>
          <w:rPr>
            <w:rStyle w:val="Hyperlink"/>
          </w:rPr>
          <w:t>section 2.1.858</w:t>
        </w:r>
      </w:hyperlink>
      <w:r>
        <w:t xml:space="preserve"> </w:t>
      </w:r>
      <w:r>
        <w:fldChar w:fldCharType="begin"/>
      </w:r>
      <w:r>
        <w:instrText>PAGEREF section_c45b0396bc384fd6abf79782b7d6f926</w:instrText>
      </w:r>
      <w:r>
        <w:fldChar w:fldCharType="separate"/>
      </w:r>
      <w:r>
        <w:rPr>
          <w:noProof/>
        </w:rPr>
        <w:t>380</w:t>
      </w:r>
      <w:r>
        <w:fldChar w:fldCharType="end"/>
      </w:r>
      <w:r>
        <w:t>)</w:t>
      </w:r>
    </w:p>
    <w:p w:rsidR="00B13653" w:rsidRDefault="001F204F">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498</w:t>
      </w:r>
      <w:r>
        <w:fldChar w:fldCharType="end"/>
      </w:r>
    </w:p>
    <w:p w:rsidR="00B13653" w:rsidRDefault="001F204F">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284</w:t>
      </w:r>
      <w:r>
        <w:fldChar w:fldCharType="end"/>
      </w:r>
    </w:p>
    <w:p w:rsidR="00B13653" w:rsidRDefault="001F204F">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157</w:t>
      </w:r>
      <w:r>
        <w:fldChar w:fldCharType="end"/>
      </w:r>
    </w:p>
    <w:p w:rsidR="00B13653" w:rsidRDefault="001F204F">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158</w:t>
      </w:r>
      <w:r>
        <w:fldChar w:fldCharType="end"/>
      </w:r>
    </w:p>
    <w:p w:rsidR="00B13653" w:rsidRDefault="001F204F">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73</w:t>
      </w:r>
      <w:r>
        <w:fldChar w:fldCharType="end"/>
      </w:r>
    </w:p>
    <w:p w:rsidR="00B13653" w:rsidRDefault="001F204F">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73</w:t>
      </w:r>
      <w:r>
        <w:fldChar w:fldCharType="end"/>
      </w:r>
    </w:p>
    <w:p w:rsidR="00B13653" w:rsidRDefault="00B13653">
      <w:pPr>
        <w:spacing w:before="0" w:after="0"/>
        <w:rPr>
          <w:sz w:val="16"/>
        </w:rPr>
      </w:pPr>
    </w:p>
    <w:p w:rsidR="00B13653" w:rsidRDefault="001F204F">
      <w:pPr>
        <w:pStyle w:val="indexheader"/>
      </w:pPr>
      <w:r>
        <w:t>T</w:t>
      </w:r>
    </w:p>
    <w:p w:rsidR="00B13653" w:rsidRDefault="00B13653">
      <w:pPr>
        <w:spacing w:before="0" w:after="0"/>
        <w:rPr>
          <w:sz w:val="16"/>
        </w:rPr>
      </w:pPr>
    </w:p>
    <w:p w:rsidR="00B13653" w:rsidRDefault="001F204F">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577</w:t>
      </w:r>
      <w:r>
        <w:fldChar w:fldCharType="end"/>
      </w:r>
    </w:p>
    <w:p w:rsidR="00B13653" w:rsidRDefault="001F204F">
      <w:pPr>
        <w:pStyle w:val="indexentry0"/>
      </w:pPr>
      <w:r>
        <w:t>t (Text) (</w:t>
      </w:r>
      <w:hyperlink w:anchor="section_82ad64a7401b4f3493193600b16b2791">
        <w:r>
          <w:rPr>
            <w:rStyle w:val="Hyperlink"/>
          </w:rPr>
          <w:t>section 2.1.676</w:t>
        </w:r>
      </w:hyperlink>
      <w:r>
        <w:t xml:space="preserve"> </w:t>
      </w:r>
      <w:r>
        <w:fldChar w:fldCharType="begin"/>
      </w:r>
      <w:r>
        <w:instrText>PAGEREF section_82ad64a7401b4f3493193600b16b2791</w:instrText>
      </w:r>
      <w:r>
        <w:fldChar w:fldCharType="separate"/>
      </w:r>
      <w:r>
        <w:rPr>
          <w:noProof/>
        </w:rPr>
        <w:t>284</w:t>
      </w:r>
      <w:r>
        <w:fldChar w:fldCharType="end"/>
      </w:r>
      <w:r>
        <w:t xml:space="preserve">, </w:t>
      </w:r>
      <w:hyperlink w:anchor="section_715e9ffc7f3f49c5a42e7db548f1df3d">
        <w:r>
          <w:rPr>
            <w:rStyle w:val="Hyperlink"/>
          </w:rPr>
          <w:t>section 2.1.1702</w:t>
        </w:r>
      </w:hyperlink>
      <w:r>
        <w:t xml:space="preserve"> </w:t>
      </w:r>
      <w:r>
        <w:fldChar w:fldCharType="begin"/>
      </w:r>
      <w:r>
        <w:instrText>PAGEREF section_715e9ffc7f3f49c5a42e7db548f1df3d</w:instrText>
      </w:r>
      <w:r>
        <w:fldChar w:fldCharType="separate"/>
      </w:r>
      <w:r>
        <w:rPr>
          <w:noProof/>
        </w:rPr>
        <w:t>596</w:t>
      </w:r>
      <w:r>
        <w:fldChar w:fldCharType="end"/>
      </w:r>
      <w:r>
        <w:t>)</w:t>
      </w:r>
    </w:p>
    <w:p w:rsidR="00B13653" w:rsidRDefault="001F204F">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312</w:t>
      </w:r>
      <w:r>
        <w:fldChar w:fldCharType="end"/>
      </w:r>
    </w:p>
    <w:p w:rsidR="00B13653" w:rsidRDefault="001F204F">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218</w:t>
      </w:r>
      <w:r>
        <w:fldChar w:fldCharType="end"/>
      </w:r>
    </w:p>
    <w:p w:rsidR="00B13653" w:rsidRDefault="001F204F">
      <w:pPr>
        <w:pStyle w:val="indexentry0"/>
      </w:pPr>
      <w:hyperlink w:anchor="section_c52e929cfa384f889ee7f6ec4b1ab882">
        <w:r>
          <w:rPr>
            <w:rStyle w:val="Hyperlink"/>
          </w:rPr>
          <w:t>tab (Custom Tab Stop)</w:t>
        </w:r>
      </w:hyperlink>
      <w:r>
        <w:t xml:space="preserve"> </w:t>
      </w:r>
      <w:r>
        <w:fldChar w:fldCharType="begin"/>
      </w:r>
      <w:r>
        <w:instrText>PAGEREF section_c52e929cfa384f889ee7f6ec4b1ab882</w:instrText>
      </w:r>
      <w:r>
        <w:fldChar w:fldCharType="separate"/>
      </w:r>
      <w:r>
        <w:rPr>
          <w:noProof/>
        </w:rPr>
        <w:t>62</w:t>
      </w:r>
      <w:r>
        <w:fldChar w:fldCharType="end"/>
      </w:r>
    </w:p>
    <w:p w:rsidR="00B13653" w:rsidRDefault="001F204F">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280</w:t>
      </w:r>
      <w:r>
        <w:fldChar w:fldCharType="end"/>
      </w:r>
    </w:p>
    <w:p w:rsidR="00B13653" w:rsidRDefault="001F204F">
      <w:pPr>
        <w:pStyle w:val="indexentry0"/>
      </w:pPr>
      <w:hyperlink w:anchor="section_0f67f3287aa143aab0460cc528dd282e">
        <w:r>
          <w:rPr>
            <w:rStyle w:val="Hyperlink"/>
          </w:rPr>
          <w:t>tabIndex (Form Field Navigation Order Index)</w:t>
        </w:r>
      </w:hyperlink>
      <w:r>
        <w:t xml:space="preserve"> </w:t>
      </w:r>
      <w:r>
        <w:fldChar w:fldCharType="begin"/>
      </w:r>
      <w:r>
        <w:instrText>PAGEREF section_0f67f3287aa143aab0460cc528dd282e</w:instrText>
      </w:r>
      <w:r>
        <w:fldChar w:fldCharType="separate"/>
      </w:r>
      <w:r>
        <w:rPr>
          <w:noProof/>
        </w:rPr>
        <w:t>221</w:t>
      </w:r>
      <w:r>
        <w:fldChar w:fldCharType="end"/>
      </w:r>
    </w:p>
    <w:p w:rsidR="00B13653" w:rsidRDefault="001F204F">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96</w:t>
      </w:r>
      <w:r>
        <w:fldChar w:fldCharType="end"/>
      </w:r>
    </w:p>
    <w:p w:rsidR="00B13653" w:rsidRDefault="001F204F">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140</w:t>
      </w:r>
      <w:r>
        <w:fldChar w:fldCharType="end"/>
      </w:r>
    </w:p>
    <w:p w:rsidR="00B13653" w:rsidRDefault="001F204F">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285</w:t>
      </w:r>
      <w:r>
        <w:fldChar w:fldCharType="end"/>
      </w:r>
    </w:p>
    <w:p w:rsidR="00B13653" w:rsidRDefault="001F204F">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160</w:t>
      </w:r>
      <w:r>
        <w:fldChar w:fldCharType="end"/>
      </w:r>
    </w:p>
    <w:p w:rsidR="00B13653" w:rsidRDefault="001F204F">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w:instrText>
      </w:r>
      <w:r>
        <w:instrText>34c1238911a4</w:instrText>
      </w:r>
      <w:r>
        <w:fldChar w:fldCharType="separate"/>
      </w:r>
      <w:r>
        <w:rPr>
          <w:noProof/>
        </w:rPr>
        <w:t>90</w:t>
      </w:r>
      <w:r>
        <w:fldChar w:fldCharType="end"/>
      </w:r>
    </w:p>
    <w:p w:rsidR="00B13653" w:rsidRDefault="001F204F">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111</w:t>
      </w:r>
      <w:r>
        <w:fldChar w:fldCharType="end"/>
      </w:r>
    </w:p>
    <w:p w:rsidR="00B13653" w:rsidRDefault="001F204F">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286</w:t>
      </w:r>
      <w:r>
        <w:fldChar w:fldCharType="end"/>
      </w:r>
    </w:p>
    <w:p w:rsidR="00B13653" w:rsidRDefault="001F204F">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305</w:t>
      </w:r>
      <w:r>
        <w:fldChar w:fldCharType="end"/>
      </w:r>
    </w:p>
    <w:p w:rsidR="00B13653" w:rsidRDefault="001F204F">
      <w:pPr>
        <w:pStyle w:val="indexentry0"/>
      </w:pPr>
      <w:hyperlink w:anchor="section_d91a5d310bf448019139f6c13a690505">
        <w:r>
          <w:rPr>
            <w:rStyle w:val="Hyperlink"/>
          </w:rPr>
          <w:t>tab</w:t>
        </w:r>
        <w:r>
          <w:rPr>
            <w:rStyle w:val="Hyperlink"/>
          </w:rPr>
          <w:t>leStyleElement (Table Style)</w:t>
        </w:r>
      </w:hyperlink>
      <w:r>
        <w:t xml:space="preserve"> </w:t>
      </w:r>
      <w:r>
        <w:fldChar w:fldCharType="begin"/>
      </w:r>
      <w:r>
        <w:instrText>PAGEREF section_d91a5d310bf448019139f6c13a690505</w:instrText>
      </w:r>
      <w:r>
        <w:fldChar w:fldCharType="separate"/>
      </w:r>
      <w:r>
        <w:rPr>
          <w:noProof/>
        </w:rPr>
        <w:t>305</w:t>
      </w:r>
      <w:r>
        <w:fldChar w:fldCharType="end"/>
      </w:r>
    </w:p>
    <w:p w:rsidR="00B13653" w:rsidRDefault="001F204F">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533</w:t>
      </w:r>
      <w:r>
        <w:fldChar w:fldCharType="end"/>
      </w:r>
    </w:p>
    <w:p w:rsidR="00B13653" w:rsidRDefault="001F204F">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287</w:t>
      </w:r>
      <w:r>
        <w:fldChar w:fldCharType="end"/>
      </w:r>
    </w:p>
    <w:p w:rsidR="00B13653" w:rsidRDefault="001F204F">
      <w:pPr>
        <w:pStyle w:val="indexentry0"/>
      </w:pPr>
      <w:hyperlink w:anchor="section_3e73b8aa77d244a79b9fe92e296915c5">
        <w:r>
          <w:rPr>
            <w:rStyle w:val="Hyperlink"/>
          </w:rPr>
          <w:t>tableStyles (Table Styles)</w:t>
        </w:r>
      </w:hyperlink>
      <w:r>
        <w:t xml:space="preserve"> </w:t>
      </w:r>
      <w:r>
        <w:fldChar w:fldCharType="begin"/>
      </w:r>
      <w:r>
        <w:instrText>PAGEREF section_3e73b8</w:instrText>
      </w:r>
      <w:r>
        <w:instrText>aa77d244a79b9fe92e296915c5</w:instrText>
      </w:r>
      <w:r>
        <w:fldChar w:fldCharType="separate"/>
      </w:r>
      <w:r>
        <w:rPr>
          <w:noProof/>
        </w:rPr>
        <w:t>305</w:t>
      </w:r>
      <w:r>
        <w:fldChar w:fldCharType="end"/>
      </w:r>
    </w:p>
    <w:p w:rsidR="00B13653" w:rsidRDefault="001F204F">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464</w:t>
      </w:r>
      <w:r>
        <w:fldChar w:fldCharType="end"/>
      </w:r>
    </w:p>
    <w:p w:rsidR="00B13653" w:rsidRDefault="001F204F">
      <w:pPr>
        <w:pStyle w:val="indexentry0"/>
      </w:pPr>
      <w:hyperlink w:anchor="section_3a8facc7b7e74bb4b34cb38d0d4c1c6d">
        <w:r>
          <w:rPr>
            <w:rStyle w:val="Hyperlink"/>
          </w:rPr>
          <w:t>Tag (Tag)</w:t>
        </w:r>
      </w:hyperlink>
      <w:r>
        <w:t xml:space="preserve"> </w:t>
      </w:r>
      <w:r>
        <w:fldChar w:fldCharType="begin"/>
      </w:r>
      <w:r>
        <w:instrText>P</w:instrText>
      </w:r>
      <w:r>
        <w:instrText>AGEREF section_3a8facc7b7e74bb4b34cb38d0d4c1c6d</w:instrText>
      </w:r>
      <w:r>
        <w:fldChar w:fldCharType="separate"/>
      </w:r>
      <w:r>
        <w:rPr>
          <w:noProof/>
        </w:rPr>
        <w:t>604</w:t>
      </w:r>
      <w:r>
        <w:fldChar w:fldCharType="end"/>
      </w:r>
    </w:p>
    <w:p w:rsidR="00B13653" w:rsidRDefault="001F204F">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442</w:t>
      </w:r>
      <w:r>
        <w:fldChar w:fldCharType="end"/>
      </w:r>
    </w:p>
    <w:p w:rsidR="00B13653" w:rsidRDefault="001F204F">
      <w:pPr>
        <w:pStyle w:val="indexentry0"/>
      </w:pPr>
      <w:hyperlink w:anchor="section_1cdcce02e27c40e68d43c718e61f96fc">
        <w:r>
          <w:rPr>
            <w:rStyle w:val="Hyperlink"/>
          </w:rPr>
          <w:t>targetScreenSz (Target Sc</w:t>
        </w:r>
        <w:r>
          <w:rPr>
            <w:rStyle w:val="Hyperlink"/>
          </w:rPr>
          <w:t>reen Size for Web Page)</w:t>
        </w:r>
      </w:hyperlink>
      <w:r>
        <w:t xml:space="preserve"> </w:t>
      </w:r>
      <w:r>
        <w:fldChar w:fldCharType="begin"/>
      </w:r>
      <w:r>
        <w:instrText>PAGEREF section_1cdcce02e27c40e68d43c718e61f96fc</w:instrText>
      </w:r>
      <w:r>
        <w:fldChar w:fldCharType="separate"/>
      </w:r>
      <w:r>
        <w:rPr>
          <w:noProof/>
        </w:rPr>
        <w:t>158</w:t>
      </w:r>
      <w:r>
        <w:fldChar w:fldCharType="end"/>
      </w:r>
    </w:p>
    <w:p w:rsidR="00B13653" w:rsidRDefault="001F204F">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442</w:t>
      </w:r>
      <w:r>
        <w:fldChar w:fldCharType="end"/>
      </w:r>
    </w:p>
    <w:p w:rsidR="00B13653" w:rsidRDefault="001F204F">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443</w:t>
      </w:r>
      <w:r>
        <w:fldChar w:fldCharType="end"/>
      </w:r>
    </w:p>
    <w:p w:rsidR="00B13653" w:rsidRDefault="001F204F">
      <w:pPr>
        <w:pStyle w:val="indexentry0"/>
      </w:pPr>
      <w:r>
        <w:t>tbl (Table) (</w:t>
      </w:r>
      <w:hyperlink w:anchor="section_232ad787a0444a52851db4544c285aab">
        <w:r>
          <w:rPr>
            <w:rStyle w:val="Hyperlink"/>
          </w:rPr>
          <w:t>section 2.1.148</w:t>
        </w:r>
      </w:hyperlink>
      <w:r>
        <w:t xml:space="preserve"> </w:t>
      </w:r>
      <w:r>
        <w:fldChar w:fldCharType="begin"/>
      </w:r>
      <w:r>
        <w:instrText>PAGEREF section_232ad787a0444a52851db4544c285aab</w:instrText>
      </w:r>
      <w:r>
        <w:fldChar w:fldCharType="separate"/>
      </w:r>
      <w:r>
        <w:rPr>
          <w:noProof/>
        </w:rPr>
        <w:t>81</w:t>
      </w:r>
      <w:r>
        <w:fldChar w:fldCharType="end"/>
      </w:r>
      <w:r>
        <w:t xml:space="preserve">, </w:t>
      </w:r>
      <w:hyperlink w:anchor="section_87e635df37bf42ef87b6fdd8abac88e1">
        <w:r>
          <w:rPr>
            <w:rStyle w:val="Hyperlink"/>
          </w:rPr>
          <w:t>section 2.1.1416</w:t>
        </w:r>
      </w:hyperlink>
      <w:r>
        <w:t xml:space="preserve"> </w:t>
      </w:r>
      <w:r>
        <w:fldChar w:fldCharType="begin"/>
      </w:r>
      <w:r>
        <w:instrText>PAGEREF section_87e635df37bf42ef87b6fdd8abac88e1</w:instrText>
      </w:r>
      <w:r>
        <w:fldChar w:fldCharType="separate"/>
      </w:r>
      <w:r>
        <w:rPr>
          <w:noProof/>
        </w:rPr>
        <w:t>534</w:t>
      </w:r>
      <w:r>
        <w:fldChar w:fldCharType="end"/>
      </w:r>
      <w:r>
        <w:t>)</w:t>
      </w:r>
    </w:p>
    <w:p w:rsidR="00B13653" w:rsidRDefault="001F204F">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81</w:t>
      </w:r>
      <w:r>
        <w:fldChar w:fldCharType="end"/>
      </w:r>
    </w:p>
    <w:p w:rsidR="00B13653" w:rsidRDefault="001F204F">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81</w:t>
      </w:r>
      <w:r>
        <w:fldChar w:fldCharType="end"/>
      </w:r>
    </w:p>
    <w:p w:rsidR="00B13653" w:rsidRDefault="001F204F">
      <w:pPr>
        <w:pStyle w:val="indexentry0"/>
      </w:pPr>
      <w:hyperlink w:anchor="section_f8f75687e6b6442f8b5cd68b3664de5f">
        <w:r>
          <w:rPr>
            <w:rStyle w:val="Hyperlink"/>
          </w:rPr>
          <w:t>tblCellSpacing (Table Cell Spacing Default)</w:t>
        </w:r>
      </w:hyperlink>
      <w:r>
        <w:t xml:space="preserve"> </w:t>
      </w:r>
      <w:r>
        <w:fldChar w:fldCharType="begin"/>
      </w:r>
      <w:r>
        <w:instrText>PAGEREF</w:instrText>
      </w:r>
      <w:r>
        <w:instrText xml:space="preserve"> section_f8f75687e6b6442f8b5cd68b3664de5f</w:instrText>
      </w:r>
      <w:r>
        <w:fldChar w:fldCharType="separate"/>
      </w:r>
      <w:r>
        <w:rPr>
          <w:noProof/>
        </w:rPr>
        <w:t>81</w:t>
      </w:r>
      <w:r>
        <w:fldChar w:fldCharType="end"/>
      </w:r>
    </w:p>
    <w:p w:rsidR="00B13653" w:rsidRDefault="001F204F">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81</w:t>
      </w:r>
      <w:r>
        <w:fldChar w:fldCharType="end"/>
      </w:r>
    </w:p>
    <w:p w:rsidR="00B13653" w:rsidRDefault="001F204F">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81</w:t>
      </w:r>
      <w:r>
        <w:fldChar w:fldCharType="end"/>
      </w:r>
    </w:p>
    <w:p w:rsidR="00B13653" w:rsidRDefault="001F204F">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534</w:t>
      </w:r>
      <w:r>
        <w:fldChar w:fldCharType="end"/>
      </w:r>
    </w:p>
    <w:p w:rsidR="00B13653" w:rsidRDefault="001F204F">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section_1e829ce750c1488184750119e5e0d5bc</w:instrText>
      </w:r>
      <w:r>
        <w:fldChar w:fldCharType="separate"/>
      </w:r>
      <w:r>
        <w:rPr>
          <w:noProof/>
        </w:rPr>
        <w:t>134</w:t>
      </w:r>
      <w:r>
        <w:fldChar w:fldCharType="end"/>
      </w:r>
    </w:p>
    <w:p w:rsidR="00B13653" w:rsidRDefault="001F204F">
      <w:pPr>
        <w:pStyle w:val="indexentry0"/>
      </w:pPr>
      <w:hyperlink w:anchor="section_eec0c73c18c2417699e614501f3a4ad7">
        <w:r>
          <w:rPr>
            <w:rStyle w:val="Hyperlink"/>
          </w:rPr>
          <w:t>tblInd (Table Indent fro</w:t>
        </w:r>
        <w:r>
          <w:rPr>
            <w:rStyle w:val="Hyperlink"/>
          </w:rPr>
          <w:t>m Leading Margin Exception)</w:t>
        </w:r>
      </w:hyperlink>
      <w:r>
        <w:t xml:space="preserve"> </w:t>
      </w:r>
      <w:r>
        <w:fldChar w:fldCharType="begin"/>
      </w:r>
      <w:r>
        <w:instrText>PAGEREF section_eec0c73c18c2417699e614501f3a4ad7</w:instrText>
      </w:r>
      <w:r>
        <w:fldChar w:fldCharType="separate"/>
      </w:r>
      <w:r>
        <w:rPr>
          <w:noProof/>
        </w:rPr>
        <w:t>82</w:t>
      </w:r>
      <w:r>
        <w:fldChar w:fldCharType="end"/>
      </w:r>
    </w:p>
    <w:p w:rsidR="00B13653" w:rsidRDefault="001F204F">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section_cd88a1fb76c6477dad02f4d5f74e4a06</w:instrText>
      </w:r>
      <w:r>
        <w:fldChar w:fldCharType="separate"/>
      </w:r>
      <w:r>
        <w:rPr>
          <w:noProof/>
        </w:rPr>
        <w:t>82</w:t>
      </w:r>
      <w:r>
        <w:fldChar w:fldCharType="end"/>
      </w:r>
    </w:p>
    <w:p w:rsidR="00B13653" w:rsidRDefault="001F204F">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82</w:t>
      </w:r>
      <w:r>
        <w:fldChar w:fldCharType="end"/>
      </w:r>
    </w:p>
    <w:p w:rsidR="00B13653" w:rsidRDefault="001F204F">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82</w:t>
      </w:r>
      <w:r>
        <w:fldChar w:fldCharType="end"/>
      </w:r>
    </w:p>
    <w:p w:rsidR="00B13653" w:rsidRDefault="001F204F">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82</w:t>
      </w:r>
      <w:r>
        <w:fldChar w:fldCharType="end"/>
      </w:r>
    </w:p>
    <w:p w:rsidR="00B13653" w:rsidRDefault="001F204F">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83</w:t>
      </w:r>
      <w:r>
        <w:fldChar w:fldCharType="end"/>
      </w:r>
    </w:p>
    <w:p w:rsidR="00B13653" w:rsidRDefault="001F204F">
      <w:pPr>
        <w:pStyle w:val="indexentry0"/>
      </w:pPr>
      <w:hyperlink w:anchor="section_56c0b0dedcc146fda1e1ea2310dc7741">
        <w:r>
          <w:rPr>
            <w:rStyle w:val="Hyperlink"/>
          </w:rPr>
          <w:t>tblOverlap (Floating Table Allows Other Tables to O</w:t>
        </w:r>
        <w:r>
          <w:rPr>
            <w:rStyle w:val="Hyperlink"/>
          </w:rPr>
          <w:t>verlap)</w:t>
        </w:r>
      </w:hyperlink>
      <w:r>
        <w:t xml:space="preserve"> </w:t>
      </w:r>
      <w:r>
        <w:fldChar w:fldCharType="begin"/>
      </w:r>
      <w:r>
        <w:instrText>PAGEREF section_56c0b0dedcc146fda1e1ea2310dc7741</w:instrText>
      </w:r>
      <w:r>
        <w:fldChar w:fldCharType="separate"/>
      </w:r>
      <w:r>
        <w:rPr>
          <w:noProof/>
        </w:rPr>
        <w:t>83</w:t>
      </w:r>
      <w:r>
        <w:fldChar w:fldCharType="end"/>
      </w:r>
    </w:p>
    <w:p w:rsidR="00B13653" w:rsidRDefault="001F204F">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83</w:t>
      </w:r>
      <w:r>
        <w:fldChar w:fldCharType="end"/>
      </w:r>
    </w:p>
    <w:p w:rsidR="00B13653" w:rsidRDefault="001F204F">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84</w:t>
      </w:r>
      <w:r>
        <w:fldChar w:fldCharType="end"/>
      </w:r>
    </w:p>
    <w:p w:rsidR="00B13653" w:rsidRDefault="001F204F">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112</w:t>
      </w:r>
      <w:r>
        <w:fldChar w:fldCharType="end"/>
      </w:r>
    </w:p>
    <w:p w:rsidR="00B13653" w:rsidRDefault="001F204F">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84</w:t>
      </w:r>
      <w:r>
        <w:fldChar w:fldCharType="end"/>
      </w:r>
    </w:p>
    <w:p w:rsidR="00B13653" w:rsidRDefault="001F204F">
      <w:pPr>
        <w:pStyle w:val="indexentry0"/>
      </w:pPr>
      <w:hyperlink w:anchor="section_8ab3579cde9a4cdc931d261772a2365e">
        <w:r>
          <w:rPr>
            <w:rStyle w:val="Hyperlink"/>
          </w:rPr>
          <w:t>tblPr (Table Style Conditional Formatting Table Propert</w:t>
        </w:r>
        <w:r>
          <w:rPr>
            <w:rStyle w:val="Hyperlink"/>
          </w:rPr>
          <w:t>ies)</w:t>
        </w:r>
      </w:hyperlink>
      <w:r>
        <w:t xml:space="preserve"> </w:t>
      </w:r>
      <w:r>
        <w:fldChar w:fldCharType="begin"/>
      </w:r>
      <w:r>
        <w:instrText>PAGEREF section_8ab3579cde9a4cdc931d261772a2365e</w:instrText>
      </w:r>
      <w:r>
        <w:fldChar w:fldCharType="separate"/>
      </w:r>
      <w:r>
        <w:rPr>
          <w:noProof/>
        </w:rPr>
        <w:t>112</w:t>
      </w:r>
      <w:r>
        <w:fldChar w:fldCharType="end"/>
      </w:r>
    </w:p>
    <w:p w:rsidR="00B13653" w:rsidRDefault="001F204F">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134</w:t>
      </w:r>
      <w:r>
        <w:fldChar w:fldCharType="end"/>
      </w:r>
    </w:p>
    <w:p w:rsidR="00B13653" w:rsidRDefault="001F204F">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134</w:t>
      </w:r>
      <w:r>
        <w:fldChar w:fldCharType="end"/>
      </w:r>
    </w:p>
    <w:p w:rsidR="00B13653" w:rsidRDefault="001F204F">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84</w:t>
      </w:r>
      <w:r>
        <w:fldChar w:fldCharType="end"/>
      </w:r>
    </w:p>
    <w:p w:rsidR="00B13653" w:rsidRDefault="001F204F">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500</w:t>
      </w:r>
      <w:r>
        <w:fldChar w:fldCharType="end"/>
      </w:r>
    </w:p>
    <w:p w:rsidR="00B13653" w:rsidRDefault="001F204F">
      <w:pPr>
        <w:pStyle w:val="indexentry0"/>
      </w:pPr>
      <w:hyperlink w:anchor="section_6998fa345ceb40a7b3b5ac4591c2f09e">
        <w:r>
          <w:rPr>
            <w:rStyle w:val="Hyperlink"/>
          </w:rPr>
          <w:t>tb</w:t>
        </w:r>
        <w:r>
          <w:rPr>
            <w:rStyle w:val="Hyperlink"/>
          </w:rPr>
          <w:t>lStyleColBandSize (Number of Columns in Column Band)</w:t>
        </w:r>
      </w:hyperlink>
      <w:r>
        <w:t xml:space="preserve"> </w:t>
      </w:r>
      <w:r>
        <w:fldChar w:fldCharType="begin"/>
      </w:r>
      <w:r>
        <w:instrText>PAGEREF section_6998fa345ceb40a7b3b5ac4591c2f09e</w:instrText>
      </w:r>
      <w:r>
        <w:fldChar w:fldCharType="separate"/>
      </w:r>
      <w:r>
        <w:rPr>
          <w:noProof/>
        </w:rPr>
        <w:t>113</w:t>
      </w:r>
      <w:r>
        <w:fldChar w:fldCharType="end"/>
      </w:r>
    </w:p>
    <w:p w:rsidR="00B13653" w:rsidRDefault="001F204F">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w:instrText>
      </w:r>
      <w:r>
        <w:instrText>e4fa08bca6da74411e284</w:instrText>
      </w:r>
      <w:r>
        <w:fldChar w:fldCharType="separate"/>
      </w:r>
      <w:r>
        <w:rPr>
          <w:noProof/>
        </w:rPr>
        <w:t>113</w:t>
      </w:r>
      <w:r>
        <w:fldChar w:fldCharType="end"/>
      </w:r>
    </w:p>
    <w:p w:rsidR="00B13653" w:rsidRDefault="001F204F">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113</w:t>
      </w:r>
      <w:r>
        <w:fldChar w:fldCharType="end"/>
      </w:r>
    </w:p>
    <w:p w:rsidR="00B13653" w:rsidRDefault="001F204F">
      <w:pPr>
        <w:pStyle w:val="indexentry0"/>
      </w:pPr>
      <w:hyperlink w:anchor="section_9b01c51ffe5d472cba38bc12ce971ad2">
        <w:r>
          <w:rPr>
            <w:rStyle w:val="Hyperlink"/>
          </w:rPr>
          <w:t>tblW (</w:t>
        </w:r>
        <w:r>
          <w:rPr>
            <w:rStyle w:val="Hyperlink"/>
          </w:rPr>
          <w:t>Preferred Table Width Exception)</w:t>
        </w:r>
      </w:hyperlink>
      <w:r>
        <w:t xml:space="preserve"> </w:t>
      </w:r>
      <w:r>
        <w:fldChar w:fldCharType="begin"/>
      </w:r>
      <w:r>
        <w:instrText>PAGEREF section_9b01c51ffe5d472cba38bc12ce971ad2</w:instrText>
      </w:r>
      <w:r>
        <w:fldChar w:fldCharType="separate"/>
      </w:r>
      <w:r>
        <w:rPr>
          <w:noProof/>
        </w:rPr>
        <w:t>84</w:t>
      </w:r>
      <w:r>
        <w:fldChar w:fldCharType="end"/>
      </w:r>
    </w:p>
    <w:p w:rsidR="00B13653" w:rsidRDefault="001F204F">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84</w:t>
      </w:r>
      <w:r>
        <w:fldChar w:fldCharType="end"/>
      </w:r>
    </w:p>
    <w:p w:rsidR="00B13653" w:rsidRDefault="001F204F">
      <w:pPr>
        <w:pStyle w:val="indexentry0"/>
      </w:pPr>
      <w:r>
        <w:t>tc (Table Cell) (</w:t>
      </w:r>
      <w:hyperlink w:anchor="section_51518f1baa8746adaf91607351eba2db">
        <w:r>
          <w:rPr>
            <w:rStyle w:val="Hyperlink"/>
          </w:rPr>
          <w:t>section 2.1.167</w:t>
        </w:r>
      </w:hyperlink>
      <w:r>
        <w:t xml:space="preserve"> </w:t>
      </w:r>
      <w:r>
        <w:fldChar w:fldCharType="begin"/>
      </w:r>
      <w:r>
        <w:instrText>PAGEREF section_51518f1baa8746adaf91607351eba2db</w:instrText>
      </w:r>
      <w:r>
        <w:fldChar w:fldCharType="separate"/>
      </w:r>
      <w:r>
        <w:rPr>
          <w:noProof/>
        </w:rPr>
        <w:t>85</w:t>
      </w:r>
      <w:r>
        <w:fldChar w:fldCharType="end"/>
      </w:r>
      <w:r>
        <w:t xml:space="preserve">, </w:t>
      </w:r>
      <w:hyperlink w:anchor="section_f9366bfc1f6c4e97a2f540f83aebb61c">
        <w:r>
          <w:rPr>
            <w:rStyle w:val="Hyperlink"/>
          </w:rPr>
          <w:t>section 2.1.1418</w:t>
        </w:r>
      </w:hyperlink>
      <w:r>
        <w:t xml:space="preserve"> </w:t>
      </w:r>
      <w:r>
        <w:fldChar w:fldCharType="begin"/>
      </w:r>
      <w:r>
        <w:instrText>PAGEREF section_f9366bfc1f6c4e97a2f540f83aebb61c</w:instrText>
      </w:r>
      <w:r>
        <w:fldChar w:fldCharType="separate"/>
      </w:r>
      <w:r>
        <w:rPr>
          <w:noProof/>
        </w:rPr>
        <w:t>534</w:t>
      </w:r>
      <w:r>
        <w:fldChar w:fldCharType="end"/>
      </w:r>
      <w:r>
        <w:t>)</w:t>
      </w:r>
    </w:p>
    <w:p w:rsidR="00B13653" w:rsidRDefault="001F204F">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85</w:t>
      </w:r>
      <w:r>
        <w:fldChar w:fldCharType="end"/>
      </w:r>
    </w:p>
    <w:p w:rsidR="00B13653" w:rsidRDefault="001F204F">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87</w:t>
      </w:r>
      <w:r>
        <w:fldChar w:fldCharType="end"/>
      </w:r>
    </w:p>
    <w:p w:rsidR="00B13653" w:rsidRDefault="001F204F">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693</w:t>
      </w:r>
      <w:r>
        <w:fldChar w:fldCharType="end"/>
      </w:r>
    </w:p>
    <w:p w:rsidR="00B13653" w:rsidRDefault="001F204F">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114</w:t>
      </w:r>
      <w:r>
        <w:fldChar w:fldCharType="end"/>
      </w:r>
    </w:p>
    <w:p w:rsidR="00B13653" w:rsidRDefault="001F204F">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w:instrText>
      </w:r>
      <w:r>
        <w:instrText>2c4e2b9fe3c4996f8c52e5</w:instrText>
      </w:r>
      <w:r>
        <w:fldChar w:fldCharType="separate"/>
      </w:r>
      <w:r>
        <w:rPr>
          <w:noProof/>
        </w:rPr>
        <w:t>114</w:t>
      </w:r>
      <w:r>
        <w:fldChar w:fldCharType="end"/>
      </w:r>
    </w:p>
    <w:p w:rsidR="00B13653" w:rsidRDefault="001F204F">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section_784866f51c0947c48ea8696c1f0b2ac2</w:instrText>
      </w:r>
      <w:r>
        <w:fldChar w:fldCharType="separate"/>
      </w:r>
      <w:r>
        <w:rPr>
          <w:noProof/>
        </w:rPr>
        <w:t>134</w:t>
      </w:r>
      <w:r>
        <w:fldChar w:fldCharType="end"/>
      </w:r>
    </w:p>
    <w:p w:rsidR="00B13653" w:rsidRDefault="001F204F">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88</w:t>
      </w:r>
      <w:r>
        <w:fldChar w:fldCharType="end"/>
      </w:r>
    </w:p>
    <w:p w:rsidR="00B13653" w:rsidRDefault="001F204F">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218</w:t>
      </w:r>
      <w:r>
        <w:fldChar w:fldCharType="end"/>
      </w:r>
    </w:p>
    <w:p w:rsidR="00B13653" w:rsidRDefault="001F204F">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96</w:t>
      </w:r>
      <w:r>
        <w:fldChar w:fldCharType="end"/>
      </w:r>
    </w:p>
    <w:p w:rsidR="00B13653" w:rsidRDefault="001F204F">
      <w:pPr>
        <w:pStyle w:val="indexentry0"/>
      </w:pPr>
      <w:hyperlink w:anchor="section_ef31a978e97949ee82693ea9b145bef3">
        <w:r>
          <w:rPr>
            <w:rStyle w:val="Hyperlink"/>
          </w:rPr>
          <w:t>text (Comment Text)</w:t>
        </w:r>
      </w:hyperlink>
      <w:r>
        <w:t xml:space="preserve"> </w:t>
      </w:r>
      <w:r>
        <w:fldChar w:fldCharType="begin"/>
      </w:r>
      <w:r>
        <w:instrText>PAGEREF section_ef31a978e9794</w:instrText>
      </w:r>
      <w:r>
        <w:instrText>9ee82693ea9b145bef3</w:instrText>
      </w:r>
      <w:r>
        <w:fldChar w:fldCharType="separate"/>
      </w:r>
      <w:r>
        <w:rPr>
          <w:noProof/>
        </w:rPr>
        <w:t>289</w:t>
      </w:r>
      <w:r>
        <w:fldChar w:fldCharType="end"/>
      </w:r>
    </w:p>
    <w:p w:rsidR="00B13653" w:rsidRDefault="001F204F">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647</w:t>
      </w:r>
      <w:r>
        <w:fldChar w:fldCharType="end"/>
      </w:r>
    </w:p>
    <w:p w:rsidR="00B13653" w:rsidRDefault="001F204F">
      <w:pPr>
        <w:pStyle w:val="indexentry0"/>
      </w:pPr>
      <w:hyperlink w:anchor="section_65c200ca97df41caa4fcf55246052527">
        <w:r>
          <w:rPr>
            <w:rStyle w:val="Hyperlink"/>
          </w:rPr>
          <w:t>textboxTightWrap (Allow Surrounding Pa</w:t>
        </w:r>
        <w:r>
          <w:rPr>
            <w:rStyle w:val="Hyperlink"/>
          </w:rPr>
          <w:t>ragraphs to Tight Wrap to Text Box Contents)</w:t>
        </w:r>
      </w:hyperlink>
      <w:r>
        <w:t xml:space="preserve"> </w:t>
      </w:r>
      <w:r>
        <w:fldChar w:fldCharType="begin"/>
      </w:r>
      <w:r>
        <w:instrText>PAGEREF section_65c200ca97df41caa4fcf55246052527</w:instrText>
      </w:r>
      <w:r>
        <w:fldChar w:fldCharType="separate"/>
      </w:r>
      <w:r>
        <w:rPr>
          <w:noProof/>
        </w:rPr>
        <w:t>62</w:t>
      </w:r>
      <w:r>
        <w:fldChar w:fldCharType="end"/>
      </w:r>
    </w:p>
    <w:p w:rsidR="00B13653" w:rsidRDefault="001F204F">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672</w:t>
      </w:r>
      <w:r>
        <w:fldChar w:fldCharType="end"/>
      </w:r>
    </w:p>
    <w:p w:rsidR="00B13653" w:rsidRDefault="001F204F">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62</w:t>
      </w:r>
      <w:r>
        <w:fldChar w:fldCharType="end"/>
      </w:r>
    </w:p>
    <w:p w:rsidR="00B13653" w:rsidRDefault="001F204F">
      <w:pPr>
        <w:pStyle w:val="indexentry0"/>
      </w:pPr>
      <w:hyperlink w:anchor="section_d1912b80175449d4a2f610af9470ec26">
        <w:r>
          <w:rPr>
            <w:rStyle w:val="Hyperlink"/>
          </w:rPr>
          <w:t>textDirection (Table Cell Text Flo</w:t>
        </w:r>
        <w:r>
          <w:rPr>
            <w:rStyle w:val="Hyperlink"/>
          </w:rPr>
          <w:t>w Direction)</w:t>
        </w:r>
      </w:hyperlink>
      <w:r>
        <w:t xml:space="preserve"> </w:t>
      </w:r>
      <w:r>
        <w:fldChar w:fldCharType="begin"/>
      </w:r>
      <w:r>
        <w:instrText>PAGEREF section_d1912b80175449d4a2f610af9470ec26</w:instrText>
      </w:r>
      <w:r>
        <w:fldChar w:fldCharType="separate"/>
      </w:r>
      <w:r>
        <w:rPr>
          <w:noProof/>
        </w:rPr>
        <w:t>88</w:t>
      </w:r>
      <w:r>
        <w:fldChar w:fldCharType="end"/>
      </w:r>
    </w:p>
    <w:p w:rsidR="00B13653" w:rsidRDefault="001F204F">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section_6c31d0d2456342268409009fc4f47a84</w:instrText>
      </w:r>
      <w:r>
        <w:fldChar w:fldCharType="separate"/>
      </w:r>
      <w:r>
        <w:rPr>
          <w:noProof/>
        </w:rPr>
        <w:t>372</w:t>
      </w:r>
      <w:r>
        <w:fldChar w:fldCharType="end"/>
      </w:r>
    </w:p>
    <w:p w:rsidR="00B13653" w:rsidRDefault="001F204F">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372</w:t>
      </w:r>
      <w:r>
        <w:fldChar w:fldCharType="end"/>
      </w:r>
    </w:p>
    <w:p w:rsidR="00B13653" w:rsidRDefault="001F204F">
      <w:pPr>
        <w:pStyle w:val="indexentry0"/>
      </w:pPr>
      <w:hyperlink w:anchor="section_ed0509b6055043338266884ac10bb5ba">
        <w:r>
          <w:rPr>
            <w:rStyle w:val="Hyperlink"/>
          </w:rPr>
          <w:t>textpath (Text Layout Path)</w:t>
        </w:r>
      </w:hyperlink>
      <w:r>
        <w:t xml:space="preserve"> </w:t>
      </w:r>
      <w:r>
        <w:fldChar w:fldCharType="begin"/>
      </w:r>
      <w:r>
        <w:instrText>PAGEREF section_ed0509b6055043</w:instrText>
      </w:r>
      <w:r>
        <w:instrText>338266884ac10bb5ba</w:instrText>
      </w:r>
      <w:r>
        <w:fldChar w:fldCharType="separate"/>
      </w:r>
      <w:r>
        <w:rPr>
          <w:noProof/>
        </w:rPr>
        <w:t>649</w:t>
      </w:r>
      <w:r>
        <w:fldChar w:fldCharType="end"/>
      </w:r>
    </w:p>
    <w:p w:rsidR="00B13653" w:rsidRDefault="001F204F">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372</w:t>
      </w:r>
      <w:r>
        <w:fldChar w:fldCharType="end"/>
      </w:r>
    </w:p>
    <w:p w:rsidR="00B13653" w:rsidRDefault="001F204F">
      <w:pPr>
        <w:pStyle w:val="indexentry0"/>
      </w:pPr>
      <w:hyperlink w:anchor="section_7669e68deb7549b19058dfcaf5707fd5">
        <w:r>
          <w:rPr>
            <w:rStyle w:val="Hyperlink"/>
          </w:rPr>
          <w:t>TextVAlign (Vertical Text Al</w:t>
        </w:r>
        <w:r>
          <w:rPr>
            <w:rStyle w:val="Hyperlink"/>
          </w:rPr>
          <w:t>ignment)</w:t>
        </w:r>
      </w:hyperlink>
      <w:r>
        <w:t xml:space="preserve"> </w:t>
      </w:r>
      <w:r>
        <w:fldChar w:fldCharType="begin"/>
      </w:r>
      <w:r>
        <w:instrText>PAGEREF section_7669e68deb7549b19058dfcaf5707fd5</w:instrText>
      </w:r>
      <w:r>
        <w:fldChar w:fldCharType="separate"/>
      </w:r>
      <w:r>
        <w:rPr>
          <w:noProof/>
        </w:rPr>
        <w:t>672</w:t>
      </w:r>
      <w:r>
        <w:fldChar w:fldCharType="end"/>
      </w:r>
    </w:p>
    <w:p w:rsidR="00B13653" w:rsidRDefault="001F204F">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section_490387c4cef043bd9a2b526cc3cae961</w:instrText>
      </w:r>
      <w:r>
        <w:fldChar w:fldCharType="separate"/>
      </w:r>
      <w:r>
        <w:rPr>
          <w:noProof/>
        </w:rPr>
        <w:t>152</w:t>
      </w:r>
      <w:r>
        <w:fldChar w:fldCharType="end"/>
      </w:r>
    </w:p>
    <w:p w:rsidR="00B13653" w:rsidRDefault="001F204F">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563</w:t>
      </w:r>
      <w:r>
        <w:fldChar w:fldCharType="end"/>
      </w:r>
    </w:p>
    <w:p w:rsidR="00B13653" w:rsidRDefault="001F204F">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564</w:t>
      </w:r>
      <w:r>
        <w:fldChar w:fldCharType="end"/>
      </w:r>
    </w:p>
    <w:p w:rsidR="00B13653" w:rsidRDefault="001F204F">
      <w:pPr>
        <w:pStyle w:val="indexentry0"/>
      </w:pPr>
      <w:hyperlink w:anchor="section_ee2e8e04bcc44e869167ea14e1bd91a9">
        <w:r>
          <w:rPr>
            <w:rStyle w:val="Hyperlink"/>
          </w:rPr>
          <w:t>tickMarkSkip (Tick Mark Skip)</w:t>
        </w:r>
      </w:hyperlink>
      <w:r>
        <w:t xml:space="preserve"> </w:t>
      </w:r>
      <w:r>
        <w:fldChar w:fldCharType="begin"/>
      </w:r>
      <w:r>
        <w:instrText>PAGEREF section_ee2e8e04bcc44e869167ea14e1bd91a9</w:instrText>
      </w:r>
      <w:r>
        <w:fldChar w:fldCharType="separate"/>
      </w:r>
      <w:r>
        <w:rPr>
          <w:noProof/>
        </w:rPr>
        <w:t>564</w:t>
      </w:r>
      <w:r>
        <w:fldChar w:fldCharType="end"/>
      </w:r>
    </w:p>
    <w:p w:rsidR="00B13653" w:rsidRDefault="001F204F">
      <w:pPr>
        <w:pStyle w:val="indexentry0"/>
      </w:pPr>
      <w:hyperlink w:anchor="section_3a5d54a8863b4beb9f0c9fc72fdd0d05">
        <w:r>
          <w:rPr>
            <w:rStyle w:val="Hyperlink"/>
          </w:rPr>
          <w:t>tileRect (Tile Rectangle)</w:t>
        </w:r>
      </w:hyperlink>
      <w:r>
        <w:t xml:space="preserve"> </w:t>
      </w:r>
      <w:r>
        <w:fldChar w:fldCharType="begin"/>
      </w:r>
      <w:r>
        <w:instrText>PAGEREF section_3a5d54</w:instrText>
      </w:r>
      <w:r>
        <w:instrText>a8863b4beb9f0c9fc72fdd0d05</w:instrText>
      </w:r>
      <w:r>
        <w:fldChar w:fldCharType="separate"/>
      </w:r>
      <w:r>
        <w:rPr>
          <w:noProof/>
        </w:rPr>
        <w:t>509</w:t>
      </w:r>
      <w:r>
        <w:fldChar w:fldCharType="end"/>
      </w:r>
    </w:p>
    <w:p w:rsidR="00B13653" w:rsidRDefault="001F204F">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443</w:t>
      </w:r>
      <w:r>
        <w:fldChar w:fldCharType="end"/>
      </w:r>
    </w:p>
    <w:p w:rsidR="00B13653" w:rsidRDefault="001F204F">
      <w:pPr>
        <w:pStyle w:val="indexentry0"/>
      </w:pPr>
      <w:hyperlink w:anchor="section_cf0b5eb22dd54c109d0c4a3810cc90fd">
        <w:r>
          <w:rPr>
            <w:rStyle w:val="Hyperlink"/>
          </w:rPr>
          <w:t>TIMEVALUE</w:t>
        </w:r>
      </w:hyperlink>
      <w:r>
        <w:t xml:space="preserve"> </w:t>
      </w:r>
      <w:r>
        <w:fldChar w:fldCharType="begin"/>
      </w:r>
      <w:r>
        <w:instrText>PAGEREF section_cf0b5eb22dd54c109</w:instrText>
      </w:r>
      <w:r>
        <w:instrText>d0c4a3810cc90fd</w:instrText>
      </w:r>
      <w:r>
        <w:fldChar w:fldCharType="separate"/>
      </w:r>
      <w:r>
        <w:rPr>
          <w:noProof/>
        </w:rPr>
        <w:t>443</w:t>
      </w:r>
      <w:r>
        <w:fldChar w:fldCharType="end"/>
      </w:r>
    </w:p>
    <w:p w:rsidR="00B13653" w:rsidRDefault="001F204F">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498</w:t>
      </w:r>
      <w:r>
        <w:fldChar w:fldCharType="end"/>
      </w:r>
    </w:p>
    <w:p w:rsidR="00B13653" w:rsidRDefault="001F204F">
      <w:pPr>
        <w:pStyle w:val="indexentry0"/>
      </w:pPr>
      <w:hyperlink w:anchor="section_a3c7bbb534f24e52b9e110fe2143d5f6">
        <w:r>
          <w:rPr>
            <w:rStyle w:val="Hyperlink"/>
          </w:rPr>
          <w:t>TITLE</w:t>
        </w:r>
      </w:hyperlink>
      <w:r>
        <w:t xml:space="preserve"> </w:t>
      </w:r>
      <w:r>
        <w:fldChar w:fldCharType="begin"/>
      </w:r>
      <w:r>
        <w:instrText>PAGEREF section_a3c7bbb534f24e52b9e110fe2</w:instrText>
      </w:r>
      <w:r>
        <w:instrText>143d5f6</w:instrText>
      </w:r>
      <w:r>
        <w:fldChar w:fldCharType="separate"/>
      </w:r>
      <w:r>
        <w:rPr>
          <w:noProof/>
        </w:rPr>
        <w:t>218</w:t>
      </w:r>
      <w:r>
        <w:fldChar w:fldCharType="end"/>
      </w:r>
    </w:p>
    <w:p w:rsidR="00B13653" w:rsidRDefault="001F204F">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158</w:t>
      </w:r>
      <w:r>
        <w:fldChar w:fldCharType="end"/>
      </w:r>
    </w:p>
    <w:p w:rsidR="00B13653" w:rsidRDefault="001F204F">
      <w:pPr>
        <w:pStyle w:val="indexentry0"/>
      </w:pPr>
      <w:hyperlink w:anchor="section_a87b8094484e49fdbdf7ae3ed95e9572">
        <w:r>
          <w:rPr>
            <w:rStyle w:val="Hyperlink"/>
          </w:rPr>
          <w:t>title (Title)</w:t>
        </w:r>
      </w:hyperlink>
      <w:r>
        <w:t xml:space="preserve"> </w:t>
      </w:r>
      <w:r>
        <w:fldChar w:fldCharType="begin"/>
      </w:r>
      <w:r>
        <w:instrText>PAGEREF section_a87b8</w:instrText>
      </w:r>
      <w:r>
        <w:instrText>094484e49fdbdf7ae3ed95e9572</w:instrText>
      </w:r>
      <w:r>
        <w:fldChar w:fldCharType="separate"/>
      </w:r>
      <w:r>
        <w:rPr>
          <w:noProof/>
        </w:rPr>
        <w:t>564</w:t>
      </w:r>
      <w:r>
        <w:fldChar w:fldCharType="end"/>
      </w:r>
    </w:p>
    <w:p w:rsidR="00B13653" w:rsidRDefault="001F204F">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122</w:t>
      </w:r>
      <w:r>
        <w:fldChar w:fldCharType="end"/>
      </w:r>
    </w:p>
    <w:p w:rsidR="00B13653" w:rsidRDefault="001F204F">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599</w:t>
      </w:r>
      <w:r>
        <w:fldChar w:fldCharType="end"/>
      </w:r>
    </w:p>
    <w:p w:rsidR="00B13653" w:rsidRDefault="001F204F">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88</w:t>
      </w:r>
      <w:r>
        <w:fldChar w:fldCharType="end"/>
      </w:r>
    </w:p>
    <w:p w:rsidR="00B13653" w:rsidRDefault="001F204F">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480</w:t>
      </w:r>
      <w:r>
        <w:fldChar w:fldCharType="end"/>
      </w:r>
    </w:p>
    <w:p w:rsidR="00B13653" w:rsidRDefault="001F204F">
      <w:pPr>
        <w:pStyle w:val="indexentry0"/>
      </w:pPr>
      <w:hyperlink w:anchor="section_3da02aff9dc64878be81118938641c43">
        <w:r>
          <w:rPr>
            <w:rStyle w:val="Hyperlink"/>
          </w:rPr>
          <w:t>tmplLst (Template effects)</w:t>
        </w:r>
      </w:hyperlink>
      <w:r>
        <w:t xml:space="preserve"> </w:t>
      </w:r>
      <w:r>
        <w:fldChar w:fldCharType="begin"/>
      </w:r>
      <w:r>
        <w:instrText>PAGEREF section_3da02aff</w:instrText>
      </w:r>
      <w:r>
        <w:instrText>9dc64878be81118938641c43</w:instrText>
      </w:r>
      <w:r>
        <w:fldChar w:fldCharType="separate"/>
      </w:r>
      <w:r>
        <w:rPr>
          <w:noProof/>
        </w:rPr>
        <w:t>480</w:t>
      </w:r>
      <w:r>
        <w:fldChar w:fldCharType="end"/>
      </w:r>
    </w:p>
    <w:p w:rsidR="00B13653" w:rsidRDefault="001F204F">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481</w:t>
      </w:r>
      <w:r>
        <w:fldChar w:fldCharType="end"/>
      </w:r>
    </w:p>
    <w:p w:rsidR="00B13653" w:rsidRDefault="001F204F">
      <w:pPr>
        <w:pStyle w:val="indexentry0"/>
      </w:pPr>
      <w:r>
        <w:t>to (Ending Anchor Point) (</w:t>
      </w:r>
      <w:hyperlink w:anchor="section_6ae4c17e8727447183c9a32482e72ffe">
        <w:r>
          <w:rPr>
            <w:rStyle w:val="Hyperlink"/>
          </w:rPr>
          <w:t>sec</w:t>
        </w:r>
        <w:r>
          <w:rPr>
            <w:rStyle w:val="Hyperlink"/>
          </w:rPr>
          <w:t>tion 2.1.1367</w:t>
        </w:r>
      </w:hyperlink>
      <w:r>
        <w:t xml:space="preserve"> </w:t>
      </w:r>
      <w:r>
        <w:fldChar w:fldCharType="begin"/>
      </w:r>
      <w:r>
        <w:instrText>PAGEREF section_6ae4c17e8727447183c9a32482e72ffe</w:instrText>
      </w:r>
      <w:r>
        <w:fldChar w:fldCharType="separate"/>
      </w:r>
      <w:r>
        <w:rPr>
          <w:noProof/>
        </w:rPr>
        <w:t>520</w:t>
      </w:r>
      <w:r>
        <w:fldChar w:fldCharType="end"/>
      </w:r>
      <w:r>
        <w:t xml:space="preserve">, </w:t>
      </w:r>
      <w:hyperlink w:anchor="section_2cfcb2b25a5b4d8caf20267762478810">
        <w:r>
          <w:rPr>
            <w:rStyle w:val="Hyperlink"/>
          </w:rPr>
          <w:t>section 2.1.1604</w:t>
        </w:r>
      </w:hyperlink>
      <w:r>
        <w:t xml:space="preserve"> </w:t>
      </w:r>
      <w:r>
        <w:fldChar w:fldCharType="begin"/>
      </w:r>
      <w:r>
        <w:instrText>PAGEREF section_2cfcb2b25a5b4d8caf20267762478810</w:instrText>
      </w:r>
      <w:r>
        <w:fldChar w:fldCharType="separate"/>
      </w:r>
      <w:r>
        <w:rPr>
          <w:noProof/>
        </w:rPr>
        <w:t>574</w:t>
      </w:r>
      <w:r>
        <w:fldChar w:fldCharType="end"/>
      </w:r>
      <w:r>
        <w:t>)</w:t>
      </w:r>
    </w:p>
    <w:p w:rsidR="00B13653" w:rsidRDefault="001F204F">
      <w:pPr>
        <w:pStyle w:val="indexentry0"/>
      </w:pPr>
      <w:r>
        <w:t>to (To) (</w:t>
      </w:r>
      <w:hyperlink w:anchor="section_9d0fa0e7b3734de0be8e85b0922d7204">
        <w:r>
          <w:rPr>
            <w:rStyle w:val="Hyperlink"/>
          </w:rPr>
          <w:t>section 2.1.1180</w:t>
        </w:r>
      </w:hyperlink>
      <w:r>
        <w:t xml:space="preserve"> </w:t>
      </w:r>
      <w:r>
        <w:fldChar w:fldCharType="begin"/>
      </w:r>
      <w:r>
        <w:instrText>PAGEREF section_9d0fa0e7b3734de0be8e85b0922d7204</w:instrText>
      </w:r>
      <w:r>
        <w:fldChar w:fldCharType="separate"/>
      </w:r>
      <w:r>
        <w:rPr>
          <w:noProof/>
        </w:rPr>
        <w:t>481</w:t>
      </w:r>
      <w:r>
        <w:fldChar w:fldCharType="end"/>
      </w:r>
      <w:r>
        <w:t xml:space="preserve">, </w:t>
      </w:r>
      <w:hyperlink w:anchor="section_0b35ab0b202941808a768d784dac1d2b">
        <w:r>
          <w:rPr>
            <w:rStyle w:val="Hyperlink"/>
          </w:rPr>
          <w:t>section 2.1.1181</w:t>
        </w:r>
      </w:hyperlink>
      <w:r>
        <w:t xml:space="preserve"> </w:t>
      </w:r>
      <w:r>
        <w:fldChar w:fldCharType="begin"/>
      </w:r>
      <w:r>
        <w:instrText>PAGEREF section_0b35ab0b202941808a768d784dac1d2b</w:instrText>
      </w:r>
      <w:r>
        <w:fldChar w:fldCharType="separate"/>
      </w:r>
      <w:r>
        <w:rPr>
          <w:noProof/>
        </w:rPr>
        <w:t>481</w:t>
      </w:r>
      <w:r>
        <w:fldChar w:fldCharType="end"/>
      </w:r>
      <w:r>
        <w:t xml:space="preserve">, </w:t>
      </w:r>
      <w:hyperlink w:anchor="section_337d872bb42b499797c5d4dc16ad8be1">
        <w:r>
          <w:rPr>
            <w:rStyle w:val="Hyperlink"/>
          </w:rPr>
          <w:t>section 2.1.1182</w:t>
        </w:r>
      </w:hyperlink>
      <w:r>
        <w:t xml:space="preserve"> </w:t>
      </w:r>
      <w:r>
        <w:fldChar w:fldCharType="begin"/>
      </w:r>
      <w:r>
        <w:instrText>PAGEREF section_337d872bb42b499797c5d4dc16ad8be1</w:instrText>
      </w:r>
      <w:r>
        <w:fldChar w:fldCharType="separate"/>
      </w:r>
      <w:r>
        <w:rPr>
          <w:noProof/>
        </w:rPr>
        <w:t>484</w:t>
      </w:r>
      <w:r>
        <w:fldChar w:fldCharType="end"/>
      </w:r>
      <w:r>
        <w:t>)</w:t>
      </w:r>
    </w:p>
    <w:p w:rsidR="00B13653" w:rsidRDefault="001F204F">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218</w:t>
      </w:r>
      <w:r>
        <w:fldChar w:fldCharType="end"/>
      </w:r>
    </w:p>
    <w:p w:rsidR="00B13653" w:rsidRDefault="001F204F">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218</w:t>
      </w:r>
      <w:r>
        <w:fldChar w:fldCharType="end"/>
      </w:r>
    </w:p>
    <w:p w:rsidR="00B13653" w:rsidRDefault="001F204F">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100</w:t>
      </w:r>
      <w:r>
        <w:fldChar w:fldCharType="end"/>
      </w:r>
    </w:p>
    <w:p w:rsidR="00B13653" w:rsidRDefault="001F204F">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694</w:t>
      </w:r>
      <w:r>
        <w:fldChar w:fldCharType="end"/>
      </w:r>
    </w:p>
    <w:p w:rsidR="00B13653" w:rsidRDefault="001F204F">
      <w:pPr>
        <w:pStyle w:val="indexentry0"/>
      </w:pPr>
      <w:hyperlink w:anchor="section_7c98bf0e4eab43729ae628f1e61e1343">
        <w:r>
          <w:rPr>
            <w:rStyle w:val="Hyperlink"/>
          </w:rPr>
          <w:t>toolbars (Legacy Toolbar Customizations)</w:t>
        </w:r>
      </w:hyperlink>
      <w:r>
        <w:t xml:space="preserve"> </w:t>
      </w:r>
      <w:r>
        <w:fldChar w:fldCharType="begin"/>
      </w:r>
      <w:r>
        <w:instrText>PAGEREF sectio</w:instrText>
      </w:r>
      <w:r>
        <w:instrText>n_7c98bf0e4eab43729ae628f1e61e1343</w:instrText>
      </w:r>
      <w:r>
        <w:fldChar w:fldCharType="separate"/>
      </w:r>
      <w:r>
        <w:rPr>
          <w:noProof/>
        </w:rPr>
        <w:t>695</w:t>
      </w:r>
      <w:r>
        <w:fldChar w:fldCharType="end"/>
      </w:r>
    </w:p>
    <w:p w:rsidR="00B13653" w:rsidRDefault="001F204F">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62</w:t>
      </w:r>
      <w:r>
        <w:fldChar w:fldCharType="end"/>
      </w:r>
    </w:p>
    <w:p w:rsidR="00B13653" w:rsidRDefault="001F204F">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88</w:t>
      </w:r>
      <w:r>
        <w:fldChar w:fldCharType="end"/>
      </w:r>
    </w:p>
    <w:p w:rsidR="00B13653" w:rsidRDefault="001F204F">
      <w:pPr>
        <w:pStyle w:val="indexentry0"/>
      </w:pPr>
      <w:hyperlink w:anchor="section_27237d22be604bdfa7f2e50b688877bd">
        <w:r>
          <w:rPr>
            <w:rStyle w:val="Hyperlink"/>
          </w:rPr>
          <w:t>top (Table Cell Top Margin Default)</w:t>
        </w:r>
      </w:hyperlink>
      <w:r>
        <w:t xml:space="preserve"> </w:t>
      </w:r>
      <w:r>
        <w:fldChar w:fldCharType="begin"/>
      </w:r>
      <w:r>
        <w:instrText>PAGEREF sectio</w:instrText>
      </w:r>
      <w:r>
        <w:instrText>n_27237d22be604bdfa7f2e50b688877bd</w:instrText>
      </w:r>
      <w:r>
        <w:fldChar w:fldCharType="separate"/>
      </w:r>
      <w:r>
        <w:rPr>
          <w:noProof/>
        </w:rPr>
        <w:t>88</w:t>
      </w:r>
      <w:r>
        <w:fldChar w:fldCharType="end"/>
      </w:r>
    </w:p>
    <w:p w:rsidR="00B13653" w:rsidRDefault="001F204F">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88</w:t>
      </w:r>
      <w:r>
        <w:fldChar w:fldCharType="end"/>
      </w:r>
    </w:p>
    <w:p w:rsidR="00B13653" w:rsidRDefault="001F204F">
      <w:pPr>
        <w:pStyle w:val="indexentry0"/>
      </w:pPr>
      <w:hyperlink w:anchor="section_4d15f8f654514b1fa1cb481e018c3cef">
        <w:r>
          <w:rPr>
            <w:rStyle w:val="Hyperlink"/>
          </w:rPr>
          <w:t xml:space="preserve">top </w:t>
        </w:r>
        <w:r>
          <w:rPr>
            <w:rStyle w:val="Hyperlink"/>
          </w:rPr>
          <w:t>(Table Top Border)</w:t>
        </w:r>
      </w:hyperlink>
      <w:r>
        <w:t xml:space="preserve"> </w:t>
      </w:r>
      <w:r>
        <w:fldChar w:fldCharType="begin"/>
      </w:r>
      <w:r>
        <w:instrText>PAGEREF section_4d15f8f654514b1fa1cb481e018c3cef</w:instrText>
      </w:r>
      <w:r>
        <w:fldChar w:fldCharType="separate"/>
      </w:r>
      <w:r>
        <w:rPr>
          <w:noProof/>
        </w:rPr>
        <w:t>88</w:t>
      </w:r>
      <w:r>
        <w:fldChar w:fldCharType="end"/>
      </w:r>
    </w:p>
    <w:p w:rsidR="00B13653" w:rsidRDefault="001F204F">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665</w:t>
      </w:r>
      <w:r>
        <w:fldChar w:fldCharType="end"/>
      </w:r>
    </w:p>
    <w:p w:rsidR="00B13653" w:rsidRDefault="001F204F">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158</w:t>
      </w:r>
      <w:r>
        <w:fldChar w:fldCharType="end"/>
      </w:r>
    </w:p>
    <w:p w:rsidR="00B13653" w:rsidRDefault="001F204F">
      <w:pPr>
        <w:pStyle w:val="indexentry0"/>
      </w:pPr>
      <w:hyperlink w:anchor="section_8e7719cb43844e26a23187be6b37083a">
        <w:r>
          <w:rPr>
            <w:rStyle w:val="Hyperlink"/>
          </w:rPr>
          <w:t>top (Top Border)</w:t>
        </w:r>
      </w:hyperlink>
      <w:r>
        <w:t xml:space="preserve"> </w:t>
      </w:r>
      <w:r>
        <w:fldChar w:fldCharType="begin"/>
      </w:r>
      <w:r>
        <w:instrText>PAGEREF section_8e7719cb43844e2</w:instrText>
      </w:r>
      <w:r>
        <w:instrText>6a23187be6b37083a</w:instrText>
      </w:r>
      <w:r>
        <w:fldChar w:fldCharType="separate"/>
      </w:r>
      <w:r>
        <w:rPr>
          <w:noProof/>
        </w:rPr>
        <w:t>99</w:t>
      </w:r>
      <w:r>
        <w:fldChar w:fldCharType="end"/>
      </w:r>
    </w:p>
    <w:p w:rsidR="00B13653" w:rsidRDefault="001F204F">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283</w:t>
      </w:r>
      <w:r>
        <w:fldChar w:fldCharType="end"/>
      </w:r>
    </w:p>
    <w:p w:rsidR="00B13653" w:rsidRDefault="001F204F">
      <w:pPr>
        <w:pStyle w:val="indexentry0"/>
      </w:pPr>
      <w:hyperlink w:anchor="section_029135c2138c4bbf81ad6bf338c2ce89">
        <w:r>
          <w:rPr>
            <w:rStyle w:val="Hyperlink"/>
          </w:rPr>
          <w:t xml:space="preserve">topLinePunct (Compress Punctuation at Start </w:t>
        </w:r>
        <w:r>
          <w:rPr>
            <w:rStyle w:val="Hyperlink"/>
          </w:rPr>
          <w:t>of a Line)</w:t>
        </w:r>
      </w:hyperlink>
      <w:r>
        <w:t xml:space="preserve"> </w:t>
      </w:r>
      <w:r>
        <w:fldChar w:fldCharType="begin"/>
      </w:r>
      <w:r>
        <w:instrText>PAGEREF section_029135c2138c4bbf81ad6bf338c2ce89</w:instrText>
      </w:r>
      <w:r>
        <w:fldChar w:fldCharType="separate"/>
      </w:r>
      <w:r>
        <w:rPr>
          <w:noProof/>
        </w:rPr>
        <w:t>62</w:t>
      </w:r>
      <w:r>
        <w:fldChar w:fldCharType="end"/>
      </w:r>
    </w:p>
    <w:p w:rsidR="00B13653" w:rsidRDefault="001F204F">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287</w:t>
      </w:r>
      <w:r>
        <w:fldChar w:fldCharType="end"/>
      </w:r>
    </w:p>
    <w:p w:rsidR="00B13653" w:rsidRDefault="001F204F">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600</w:t>
      </w:r>
      <w:r>
        <w:fldChar w:fldCharType="end"/>
      </w:r>
    </w:p>
    <w:p w:rsidR="00B13653" w:rsidRDefault="001F204F">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377</w:t>
      </w:r>
      <w:r>
        <w:fldChar w:fldCharType="end"/>
      </w:r>
    </w:p>
    <w:p w:rsidR="00B13653" w:rsidRDefault="001F204F">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360</w:t>
      </w:r>
      <w:r>
        <w:fldChar w:fldCharType="end"/>
      </w:r>
    </w:p>
    <w:p w:rsidR="00B13653" w:rsidRDefault="001F204F">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377</w:t>
      </w:r>
      <w:r>
        <w:fldChar w:fldCharType="end"/>
      </w:r>
    </w:p>
    <w:p w:rsidR="00B13653" w:rsidRDefault="001F204F">
      <w:pPr>
        <w:pStyle w:val="indexentry0"/>
      </w:pPr>
      <w:r>
        <w:t>tr (Tabl</w:t>
      </w:r>
      <w:r>
        <w:t>e Row) (</w:t>
      </w:r>
      <w:hyperlink w:anchor="section_cc8ad504f84b4d8bac1d808e6f7b2a31">
        <w:r>
          <w:rPr>
            <w:rStyle w:val="Hyperlink"/>
          </w:rPr>
          <w:t>section 2.1.177</w:t>
        </w:r>
      </w:hyperlink>
      <w:r>
        <w:t xml:space="preserve"> </w:t>
      </w:r>
      <w:r>
        <w:fldChar w:fldCharType="begin"/>
      </w:r>
      <w:r>
        <w:instrText>PAGEREF section_cc8ad504f84b4d8bac1d808e6f7b2a31</w:instrText>
      </w:r>
      <w:r>
        <w:fldChar w:fldCharType="separate"/>
      </w:r>
      <w:r>
        <w:rPr>
          <w:noProof/>
        </w:rPr>
        <w:t>89</w:t>
      </w:r>
      <w:r>
        <w:fldChar w:fldCharType="end"/>
      </w:r>
      <w:r>
        <w:t xml:space="preserve">, </w:t>
      </w:r>
      <w:hyperlink w:anchor="section_312c4c2ed5b34407932a1122ed816de0">
        <w:r>
          <w:rPr>
            <w:rStyle w:val="Hyperlink"/>
          </w:rPr>
          <w:t>section 2.1.1419</w:t>
        </w:r>
      </w:hyperlink>
      <w:r>
        <w:t xml:space="preserve"> </w:t>
      </w:r>
      <w:r>
        <w:fldChar w:fldCharType="begin"/>
      </w:r>
      <w:r>
        <w:instrText>PAGEREF section_312c4c2ed5b34407932a1122ed816de0</w:instrText>
      </w:r>
      <w:r>
        <w:fldChar w:fldCharType="separate"/>
      </w:r>
      <w:r>
        <w:rPr>
          <w:noProof/>
        </w:rPr>
        <w:t>535</w:t>
      </w:r>
      <w:r>
        <w:fldChar w:fldCharType="end"/>
      </w:r>
      <w:r>
        <w:t>)</w:t>
      </w:r>
    </w:p>
    <w:p w:rsidR="00B13653" w:rsidRDefault="001F204F">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89</w:t>
      </w:r>
      <w:r>
        <w:fldChar w:fldCharType="end"/>
      </w:r>
    </w:p>
    <w:p w:rsidR="00B13653" w:rsidRDefault="001F204F">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894</w:t>
      </w:r>
      <w:r>
        <w:fldChar w:fldCharType="end"/>
      </w:r>
    </w:p>
    <w:p w:rsidR="00B13653" w:rsidRDefault="001F204F">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596</w:t>
      </w:r>
      <w:r>
        <w:fldChar w:fldCharType="end"/>
      </w:r>
    </w:p>
    <w:p w:rsidR="00B13653" w:rsidRDefault="001F204F">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564</w:t>
      </w:r>
      <w:r>
        <w:fldChar w:fldCharType="end"/>
      </w:r>
    </w:p>
    <w:p w:rsidR="00B13653" w:rsidRDefault="001F204F">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w:instrText>
      </w:r>
      <w:r>
        <w:instrText>2ea048c353ef9ebb28</w:instrText>
      </w:r>
      <w:r>
        <w:fldChar w:fldCharType="separate"/>
      </w:r>
      <w:r>
        <w:rPr>
          <w:noProof/>
        </w:rPr>
        <w:t>564</w:t>
      </w:r>
      <w:r>
        <w:fldChar w:fldCharType="end"/>
      </w:r>
    </w:p>
    <w:p w:rsidR="00B13653" w:rsidRDefault="001F204F">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564</w:t>
      </w:r>
      <w:r>
        <w:fldChar w:fldCharType="end"/>
      </w:r>
    </w:p>
    <w:p w:rsidR="00B13653" w:rsidRDefault="001F204F">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89</w:t>
      </w:r>
      <w:r>
        <w:fldChar w:fldCharType="end"/>
      </w:r>
    </w:p>
    <w:p w:rsidR="00B13653" w:rsidRDefault="001F204F">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443</w:t>
      </w:r>
      <w:r>
        <w:fldChar w:fldCharType="end"/>
      </w:r>
    </w:p>
    <w:p w:rsidR="00B13653" w:rsidRDefault="001F204F">
      <w:pPr>
        <w:pStyle w:val="indexentry0"/>
      </w:pPr>
      <w:hyperlink w:anchor="section_36064a5b267d4a27a567453d8b96a5b3">
        <w:r>
          <w:rPr>
            <w:rStyle w:val="Hyperlink"/>
          </w:rPr>
          <w:t>trPr (Style Tabl</w:t>
        </w:r>
        <w:r>
          <w:rPr>
            <w:rStyle w:val="Hyperlink"/>
          </w:rPr>
          <w:t>e Row Properties)</w:t>
        </w:r>
      </w:hyperlink>
      <w:r>
        <w:t xml:space="preserve"> </w:t>
      </w:r>
      <w:r>
        <w:fldChar w:fldCharType="begin"/>
      </w:r>
      <w:r>
        <w:instrText>PAGEREF section_36064a5b267d4a27a567453d8b96a5b3</w:instrText>
      </w:r>
      <w:r>
        <w:fldChar w:fldCharType="separate"/>
      </w:r>
      <w:r>
        <w:rPr>
          <w:noProof/>
        </w:rPr>
        <w:t>114</w:t>
      </w:r>
      <w:r>
        <w:fldChar w:fldCharType="end"/>
      </w:r>
    </w:p>
    <w:p w:rsidR="00B13653" w:rsidRDefault="001F204F">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114</w:t>
      </w:r>
      <w:r>
        <w:fldChar w:fldCharType="end"/>
      </w:r>
    </w:p>
    <w:p w:rsidR="00B13653" w:rsidRDefault="001F204F">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134</w:t>
      </w:r>
      <w:r>
        <w:fldChar w:fldCharType="end"/>
      </w:r>
    </w:p>
    <w:p w:rsidR="00B13653" w:rsidRDefault="001F204F">
      <w:pPr>
        <w:pStyle w:val="indexentry0"/>
      </w:pPr>
      <w:hyperlink w:anchor="section_5987610d70aa4818afcbd2769417c6fa">
        <w:r>
          <w:rPr>
            <w:rStyle w:val="Hyperlink"/>
          </w:rPr>
          <w:t>TRUNC</w:t>
        </w:r>
      </w:hyperlink>
      <w:r>
        <w:t xml:space="preserve"> </w:t>
      </w:r>
      <w:r>
        <w:fldChar w:fldCharType="begin"/>
      </w:r>
      <w:r>
        <w:instrText>PAGEREF secti</w:instrText>
      </w:r>
      <w:r>
        <w:instrText>on_5987610d70aa4818afcbd2769417c6fa</w:instrText>
      </w:r>
      <w:r>
        <w:fldChar w:fldCharType="separate"/>
      </w:r>
      <w:r>
        <w:rPr>
          <w:noProof/>
        </w:rPr>
        <w:t>443</w:t>
      </w:r>
      <w:r>
        <w:fldChar w:fldCharType="end"/>
      </w:r>
    </w:p>
    <w:p w:rsidR="00B13653" w:rsidRDefault="001F204F">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443</w:t>
      </w:r>
      <w:r>
        <w:fldChar w:fldCharType="end"/>
      </w:r>
    </w:p>
    <w:p w:rsidR="00B13653" w:rsidRDefault="001F204F">
      <w:pPr>
        <w:pStyle w:val="indexentry0"/>
      </w:pPr>
      <w:hyperlink w:anchor="section_663bc5a19c244a29a84da6f9c6e60acd">
        <w:r>
          <w:rPr>
            <w:rStyle w:val="Hyperlink"/>
          </w:rPr>
          <w:t>tx (Series Text)</w:t>
        </w:r>
      </w:hyperlink>
      <w:r>
        <w:t xml:space="preserve"> </w:t>
      </w:r>
      <w:r>
        <w:fldChar w:fldCharType="begin"/>
      </w:r>
      <w:r>
        <w:instrText>PAGEREF section_</w:instrText>
      </w:r>
      <w:r>
        <w:instrText>663bc5a19c244a29a84da6f9c6e60acd</w:instrText>
      </w:r>
      <w:r>
        <w:fldChar w:fldCharType="separate"/>
      </w:r>
      <w:r>
        <w:rPr>
          <w:noProof/>
        </w:rPr>
        <w:t>565</w:t>
      </w:r>
      <w:r>
        <w:fldChar w:fldCharType="end"/>
      </w:r>
    </w:p>
    <w:p w:rsidR="00B13653" w:rsidRDefault="001F204F">
      <w:pPr>
        <w:pStyle w:val="indexentry0"/>
      </w:pPr>
      <w:r>
        <w:t>txBody (Shape Text Body) (</w:t>
      </w:r>
      <w:hyperlink w:anchor="section_438b915f007e4b90839dd80034a94f66">
        <w:r>
          <w:rPr>
            <w:rStyle w:val="Hyperlink"/>
          </w:rPr>
          <w:t>section 2.1.1368</w:t>
        </w:r>
      </w:hyperlink>
      <w:r>
        <w:t xml:space="preserve"> </w:t>
      </w:r>
      <w:r>
        <w:fldChar w:fldCharType="begin"/>
      </w:r>
      <w:r>
        <w:instrText>PAGEREF section_438b915f007e4b90839dd80034a94f66</w:instrText>
      </w:r>
      <w:r>
        <w:fldChar w:fldCharType="separate"/>
      </w:r>
      <w:r>
        <w:rPr>
          <w:noProof/>
        </w:rPr>
        <w:t>520</w:t>
      </w:r>
      <w:r>
        <w:fldChar w:fldCharType="end"/>
      </w:r>
      <w:r>
        <w:t xml:space="preserve">, </w:t>
      </w:r>
      <w:hyperlink w:anchor="section_b4fc71bd2d784480b089944ce35dc6b2">
        <w:r>
          <w:rPr>
            <w:rStyle w:val="Hyperlink"/>
          </w:rPr>
          <w:t>section 2.1.1605</w:t>
        </w:r>
      </w:hyperlink>
      <w:r>
        <w:t xml:space="preserve"> </w:t>
      </w:r>
      <w:r>
        <w:fldChar w:fldCharType="begin"/>
      </w:r>
      <w:r>
        <w:instrText>PAGEREF section_b4fc71bd2d784480b089944ce35dc6b2</w:instrText>
      </w:r>
      <w:r>
        <w:fldChar w:fldCharType="separate"/>
      </w:r>
      <w:r>
        <w:rPr>
          <w:noProof/>
        </w:rPr>
        <w:t>574</w:t>
      </w:r>
      <w:r>
        <w:fldChar w:fldCharType="end"/>
      </w:r>
      <w:r>
        <w:t>)</w:t>
      </w:r>
    </w:p>
    <w:p w:rsidR="00B13653" w:rsidRDefault="001F204F">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621</w:t>
      </w:r>
      <w:r>
        <w:fldChar w:fldCharType="end"/>
      </w:r>
    </w:p>
    <w:p w:rsidR="00B13653" w:rsidRDefault="001F204F">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578</w:t>
      </w:r>
      <w:r>
        <w:fldChar w:fldCharType="end"/>
      </w:r>
    </w:p>
    <w:p w:rsidR="00B13653" w:rsidRDefault="001F204F">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w:instrText>
      </w:r>
      <w:r>
        <w:instrText>e3448deabb40d562836d2a0</w:instrText>
      </w:r>
      <w:r>
        <w:fldChar w:fldCharType="separate"/>
      </w:r>
      <w:r>
        <w:rPr>
          <w:noProof/>
        </w:rPr>
        <w:t>578</w:t>
      </w:r>
      <w:r>
        <w:fldChar w:fldCharType="end"/>
      </w:r>
    </w:p>
    <w:p w:rsidR="00B13653" w:rsidRDefault="001F204F">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578</w:t>
      </w:r>
      <w:r>
        <w:fldChar w:fldCharType="end"/>
      </w:r>
    </w:p>
    <w:p w:rsidR="00B13653" w:rsidRDefault="001F204F">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565</w:t>
      </w:r>
      <w:r>
        <w:fldChar w:fldCharType="end"/>
      </w:r>
    </w:p>
    <w:p w:rsidR="00B13653" w:rsidRDefault="001F204F">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443</w:t>
      </w:r>
      <w:r>
        <w:fldChar w:fldCharType="end"/>
      </w:r>
    </w:p>
    <w:p w:rsidR="00B13653" w:rsidRDefault="001F204F">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99</w:t>
      </w:r>
      <w:r>
        <w:fldChar w:fldCharType="end"/>
      </w:r>
    </w:p>
    <w:p w:rsidR="00B13653" w:rsidRDefault="001F204F">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389</w:t>
      </w:r>
      <w:r>
        <w:fldChar w:fldCharType="end"/>
      </w:r>
    </w:p>
    <w:p w:rsidR="00B13653" w:rsidRDefault="00B13653">
      <w:pPr>
        <w:spacing w:before="0" w:after="0"/>
        <w:rPr>
          <w:sz w:val="16"/>
        </w:rPr>
      </w:pPr>
    </w:p>
    <w:p w:rsidR="00B13653" w:rsidRDefault="001F204F">
      <w:pPr>
        <w:pStyle w:val="indexheader"/>
      </w:pPr>
      <w:r>
        <w:t>U</w:t>
      </w:r>
    </w:p>
    <w:p w:rsidR="00B13653" w:rsidRDefault="00B13653">
      <w:pPr>
        <w:spacing w:before="0" w:after="0"/>
        <w:rPr>
          <w:sz w:val="16"/>
        </w:rPr>
      </w:pPr>
    </w:p>
    <w:p w:rsidR="00B13653" w:rsidRDefault="001F204F">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73</w:t>
      </w:r>
      <w:r>
        <w:fldChar w:fldCharType="end"/>
      </w:r>
    </w:p>
    <w:p w:rsidR="00B13653" w:rsidRDefault="001F204F">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140</w:t>
      </w:r>
      <w:r>
        <w:fldChar w:fldCharType="end"/>
      </w:r>
    </w:p>
    <w:p w:rsidR="00B13653" w:rsidRDefault="001F204F">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530</w:t>
      </w:r>
      <w:r>
        <w:fldChar w:fldCharType="end"/>
      </w:r>
    </w:p>
    <w:p w:rsidR="00B13653" w:rsidRDefault="001F204F">
      <w:pPr>
        <w:pStyle w:val="indexentry0"/>
      </w:pPr>
      <w:hyperlink w:anchor="section_349abc4ba8f340adb212fe737803b70b">
        <w:r>
          <w:rPr>
            <w:rStyle w:val="Hyperlink"/>
          </w:rPr>
          <w:t>UIObj (UI Object Toggle)</w:t>
        </w:r>
      </w:hyperlink>
      <w:r>
        <w:t xml:space="preserve"> </w:t>
      </w:r>
      <w:r>
        <w:fldChar w:fldCharType="begin"/>
      </w:r>
      <w:r>
        <w:instrText>PAGEREF section_349abc4ba8f340adb</w:instrText>
      </w:r>
      <w:r>
        <w:instrText>212fe737803b70b</w:instrText>
      </w:r>
      <w:r>
        <w:fldChar w:fldCharType="separate"/>
      </w:r>
      <w:r>
        <w:rPr>
          <w:noProof/>
        </w:rPr>
        <w:t>672</w:t>
      </w:r>
      <w:r>
        <w:fldChar w:fldCharType="end"/>
      </w:r>
    </w:p>
    <w:p w:rsidR="00B13653" w:rsidRDefault="001F204F">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111</w:t>
      </w:r>
      <w:r>
        <w:fldChar w:fldCharType="end"/>
      </w:r>
    </w:p>
    <w:p w:rsidR="00B13653" w:rsidRDefault="001F204F">
      <w:pPr>
        <w:pStyle w:val="indexentry0"/>
      </w:pPr>
      <w:hyperlink w:anchor="section_595d4ae635b74782bb498ffce58e85cf">
        <w:r>
          <w:rPr>
            <w:rStyle w:val="Hyperlink"/>
          </w:rPr>
          <w:t>uLn (Under</w:t>
        </w:r>
        <w:r>
          <w:rPr>
            <w:rStyle w:val="Hyperlink"/>
          </w:rPr>
          <w:t>line Stroke)</w:t>
        </w:r>
      </w:hyperlink>
      <w:r>
        <w:t xml:space="preserve"> </w:t>
      </w:r>
      <w:r>
        <w:fldChar w:fldCharType="begin"/>
      </w:r>
      <w:r>
        <w:instrText>PAGEREF section_595d4ae635b74782bb498ffce58e85cf</w:instrText>
      </w:r>
      <w:r>
        <w:fldChar w:fldCharType="separate"/>
      </w:r>
      <w:r>
        <w:rPr>
          <w:noProof/>
        </w:rPr>
        <w:t>531</w:t>
      </w:r>
      <w:r>
        <w:fldChar w:fldCharType="end"/>
      </w:r>
    </w:p>
    <w:p w:rsidR="00B13653" w:rsidRDefault="001F204F">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368</w:t>
      </w:r>
      <w:r>
        <w:fldChar w:fldCharType="end"/>
      </w:r>
    </w:p>
    <w:p w:rsidR="00B13653" w:rsidRDefault="001F204F">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140</w:t>
      </w:r>
      <w:r>
        <w:fldChar w:fldCharType="end"/>
      </w:r>
    </w:p>
    <w:p w:rsidR="00B13653" w:rsidRDefault="001F204F">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502</w:t>
      </w:r>
      <w:r>
        <w:fldChar w:fldCharType="end"/>
      </w:r>
    </w:p>
    <w:p w:rsidR="00B13653" w:rsidRDefault="001F204F">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152</w:t>
      </w:r>
      <w:r>
        <w:fldChar w:fldCharType="end"/>
      </w:r>
    </w:p>
    <w:p w:rsidR="00B13653" w:rsidRDefault="001F204F">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443</w:t>
      </w:r>
      <w:r>
        <w:fldChar w:fldCharType="end"/>
      </w:r>
    </w:p>
    <w:p w:rsidR="00B13653" w:rsidRDefault="001F204F">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219</w:t>
      </w:r>
      <w:r>
        <w:fldChar w:fldCharType="end"/>
      </w:r>
    </w:p>
    <w:p w:rsidR="00B13653" w:rsidRDefault="001F204F">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219</w:t>
      </w:r>
      <w:r>
        <w:fldChar w:fldCharType="end"/>
      </w:r>
    </w:p>
    <w:p w:rsidR="00B13653" w:rsidRDefault="001F204F">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565</w:t>
      </w:r>
      <w:r>
        <w:fldChar w:fldCharType="end"/>
      </w:r>
    </w:p>
    <w:p w:rsidR="00B13653" w:rsidRDefault="001F204F">
      <w:pPr>
        <w:pStyle w:val="indexentry0"/>
      </w:pPr>
      <w:hyperlink w:anchor="section_fa983962308148aeaefefd3dc47bf97f">
        <w:r>
          <w:rPr>
            <w:rStyle w:val="Hyperlink"/>
          </w:rPr>
          <w:t>USERNAME</w:t>
        </w:r>
      </w:hyperlink>
      <w:r>
        <w:t xml:space="preserve"> </w:t>
      </w:r>
      <w:r>
        <w:fldChar w:fldCharType="begin"/>
      </w:r>
      <w:r>
        <w:instrText>PAGEREF section_fa983962308148aeaefe</w:instrText>
      </w:r>
      <w:r>
        <w:instrText>fd3dc47bf97f</w:instrText>
      </w:r>
      <w:r>
        <w:fldChar w:fldCharType="separate"/>
      </w:r>
      <w:r>
        <w:rPr>
          <w:noProof/>
        </w:rPr>
        <w:t>219</w:t>
      </w:r>
      <w:r>
        <w:fldChar w:fldCharType="end"/>
      </w:r>
    </w:p>
    <w:p w:rsidR="00B13653" w:rsidRDefault="001F204F">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368</w:t>
      </w:r>
      <w:r>
        <w:fldChar w:fldCharType="end"/>
      </w:r>
    </w:p>
    <w:p w:rsidR="00B13653" w:rsidRDefault="00B13653">
      <w:pPr>
        <w:spacing w:before="0" w:after="0"/>
        <w:rPr>
          <w:sz w:val="16"/>
        </w:rPr>
      </w:pPr>
    </w:p>
    <w:p w:rsidR="00B13653" w:rsidRDefault="001F204F">
      <w:pPr>
        <w:pStyle w:val="indexheader"/>
      </w:pPr>
      <w:r>
        <w:t>V</w:t>
      </w:r>
    </w:p>
    <w:p w:rsidR="00B13653" w:rsidRDefault="00B13653">
      <w:pPr>
        <w:spacing w:before="0" w:after="0"/>
        <w:rPr>
          <w:sz w:val="16"/>
        </w:rPr>
      </w:pPr>
    </w:p>
    <w:p w:rsidR="00B13653" w:rsidRDefault="001F204F">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280</w:t>
      </w:r>
      <w:r>
        <w:fldChar w:fldCharType="end"/>
      </w:r>
    </w:p>
    <w:p w:rsidR="00B13653" w:rsidRDefault="001F204F">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565</w:t>
      </w:r>
      <w:r>
        <w:fldChar w:fldCharType="end"/>
      </w:r>
    </w:p>
    <w:p w:rsidR="00B13653" w:rsidRDefault="001F204F">
      <w:pPr>
        <w:pStyle w:val="indexentry0"/>
      </w:pPr>
      <w:hyperlink w:anchor="section_9d1e79f6ab69441d8397ec6144a6afee">
        <w:r>
          <w:rPr>
            <w:rStyle w:val="Hyperlink"/>
          </w:rPr>
          <w:t>val (DDE L</w:t>
        </w:r>
        <w:r>
          <w:rPr>
            <w:rStyle w:val="Hyperlink"/>
          </w:rPr>
          <w:t>ink Value)</w:t>
        </w:r>
      </w:hyperlink>
      <w:r>
        <w:t xml:space="preserve"> </w:t>
      </w:r>
      <w:r>
        <w:fldChar w:fldCharType="begin"/>
      </w:r>
      <w:r>
        <w:instrText>PAGEREF section_9d1e79f6ab69441d8397ec6144a6afee</w:instrText>
      </w:r>
      <w:r>
        <w:fldChar w:fldCharType="separate"/>
      </w:r>
      <w:r>
        <w:rPr>
          <w:noProof/>
        </w:rPr>
        <w:t>376</w:t>
      </w:r>
      <w:r>
        <w:fldChar w:fldCharType="end"/>
      </w:r>
    </w:p>
    <w:p w:rsidR="00B13653" w:rsidRDefault="001F204F">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565</w:t>
      </w:r>
      <w:r>
        <w:fldChar w:fldCharType="end"/>
      </w:r>
    </w:p>
    <w:p w:rsidR="00B13653" w:rsidRDefault="001F204F">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672</w:t>
      </w:r>
      <w:r>
        <w:fldChar w:fldCharType="end"/>
      </w:r>
    </w:p>
    <w:p w:rsidR="00B13653" w:rsidRDefault="001F204F">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565</w:t>
      </w:r>
      <w:r>
        <w:fldChar w:fldCharType="end"/>
      </w:r>
    </w:p>
    <w:p w:rsidR="00B13653" w:rsidRDefault="001F204F">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672</w:t>
      </w:r>
      <w:r>
        <w:fldChar w:fldCharType="end"/>
      </w:r>
    </w:p>
    <w:p w:rsidR="00B13653" w:rsidRDefault="001F204F">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section_d42f12d5178c4a6f8107e15b5b27bce8</w:instrText>
      </w:r>
      <w:r>
        <w:fldChar w:fldCharType="separate"/>
      </w:r>
      <w:r>
        <w:rPr>
          <w:noProof/>
        </w:rPr>
        <w:t>89</w:t>
      </w:r>
      <w:r>
        <w:fldChar w:fldCharType="end"/>
      </w:r>
    </w:p>
    <w:p w:rsidR="00B13653" w:rsidRDefault="001F204F">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444</w:t>
      </w:r>
      <w:r>
        <w:fldChar w:fldCharType="end"/>
      </w:r>
    </w:p>
    <w:p w:rsidR="00B13653" w:rsidRDefault="001F204F">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376</w:t>
      </w:r>
      <w:r>
        <w:fldChar w:fldCharType="end"/>
      </w:r>
    </w:p>
    <w:p w:rsidR="00B13653" w:rsidRDefault="001F204F">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319</w:t>
      </w:r>
      <w:r>
        <w:fldChar w:fldCharType="end"/>
      </w:r>
    </w:p>
    <w:p w:rsidR="00B13653" w:rsidRDefault="001F204F">
      <w:pPr>
        <w:pStyle w:val="indexentry0"/>
      </w:pPr>
      <w:hyperlink w:anchor="section_4869f11e196c409caeb928d64ae3902e">
        <w:r>
          <w:rPr>
            <w:rStyle w:val="Hyperlink"/>
          </w:rPr>
          <w:t>values (DDE Name Values)</w:t>
        </w:r>
      </w:hyperlink>
      <w:r>
        <w:t xml:space="preserve"> </w:t>
      </w:r>
      <w:r>
        <w:fldChar w:fldCharType="begin"/>
      </w:r>
      <w:r>
        <w:instrText>PAGEREF section_4869f1</w:instrText>
      </w:r>
      <w:r>
        <w:instrText>1e196c409caeb928d64ae3902e</w:instrText>
      </w:r>
      <w:r>
        <w:fldChar w:fldCharType="separate"/>
      </w:r>
      <w:r>
        <w:rPr>
          <w:noProof/>
        </w:rPr>
        <w:t>376</w:t>
      </w:r>
      <w:r>
        <w:fldChar w:fldCharType="end"/>
      </w:r>
    </w:p>
    <w:p w:rsidR="00B13653" w:rsidRDefault="001F204F">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444</w:t>
      </w:r>
      <w:r>
        <w:fldChar w:fldCharType="end"/>
      </w:r>
    </w:p>
    <w:p w:rsidR="00B13653" w:rsidRDefault="001F204F">
      <w:pPr>
        <w:pStyle w:val="indexentry0"/>
      </w:pPr>
      <w:hyperlink w:anchor="section_679b42b683744f1d98b2948061f3b26a">
        <w:r>
          <w:rPr>
            <w:rStyle w:val="Hyperlink"/>
          </w:rPr>
          <w:t>VARA</w:t>
        </w:r>
      </w:hyperlink>
      <w:r>
        <w:t xml:space="preserve"> </w:t>
      </w:r>
      <w:r>
        <w:fldChar w:fldCharType="begin"/>
      </w:r>
      <w:r>
        <w:instrText>PAGEREF section_679b42b683744f1d98b2948</w:instrText>
      </w:r>
      <w:r>
        <w:instrText>061f3b26a</w:instrText>
      </w:r>
      <w:r>
        <w:fldChar w:fldCharType="separate"/>
      </w:r>
      <w:r>
        <w:rPr>
          <w:noProof/>
        </w:rPr>
        <w:t>444</w:t>
      </w:r>
      <w:r>
        <w:fldChar w:fldCharType="end"/>
      </w:r>
    </w:p>
    <w:p w:rsidR="00B13653" w:rsidRDefault="001F204F">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444</w:t>
      </w:r>
      <w:r>
        <w:fldChar w:fldCharType="end"/>
      </w:r>
    </w:p>
    <w:p w:rsidR="00B13653" w:rsidRDefault="001F204F">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444</w:t>
      </w:r>
      <w:r>
        <w:fldChar w:fldCharType="end"/>
      </w:r>
    </w:p>
    <w:p w:rsidR="00B13653" w:rsidRDefault="001F204F">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566</w:t>
      </w:r>
      <w:r>
        <w:fldChar w:fldCharType="end"/>
      </w:r>
    </w:p>
    <w:p w:rsidR="00B13653" w:rsidRDefault="001F204F">
      <w:pPr>
        <w:pStyle w:val="indexentry0"/>
      </w:pPr>
      <w:hyperlink w:anchor="section_ffd66ea9f4964af2a3bb9bb2bbfde505">
        <w:r>
          <w:rPr>
            <w:rStyle w:val="Hyperlink"/>
          </w:rPr>
          <w:t>VDB</w:t>
        </w:r>
      </w:hyperlink>
      <w:r>
        <w:t xml:space="preserve"> </w:t>
      </w:r>
      <w:r>
        <w:fldChar w:fldCharType="begin"/>
      </w:r>
      <w:r>
        <w:instrText>PAGEREF section_ffd66ea9f4964af2a3bb9bb2bb</w:instrText>
      </w:r>
      <w:r>
        <w:instrText>fde505</w:instrText>
      </w:r>
      <w:r>
        <w:fldChar w:fldCharType="separate"/>
      </w:r>
      <w:r>
        <w:rPr>
          <w:noProof/>
        </w:rPr>
        <w:t>445</w:t>
      </w:r>
      <w:r>
        <w:fldChar w:fldCharType="end"/>
      </w:r>
    </w:p>
    <w:p w:rsidR="00B13653" w:rsidRDefault="001F204F">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878</w:t>
      </w:r>
      <w:r>
        <w:fldChar w:fldCharType="end"/>
      </w:r>
    </w:p>
    <w:p w:rsidR="00B13653" w:rsidRDefault="001F204F">
      <w:pPr>
        <w:pStyle w:val="indexentry0"/>
      </w:pPr>
      <w:hyperlink w:anchor="section_110dbdf46d964994b9fa225ee0508cc3">
        <w:r>
          <w:rPr>
            <w:rStyle w:val="Hyperlink"/>
          </w:rPr>
          <w:t>video (Video)</w:t>
        </w:r>
      </w:hyperlink>
      <w:r>
        <w:t xml:space="preserve"> </w:t>
      </w:r>
      <w:r>
        <w:fldChar w:fldCharType="begin"/>
      </w:r>
      <w:r>
        <w:instrText>PAGEREF secti</w:instrText>
      </w:r>
      <w:r>
        <w:instrText>on_110dbdf46d964994b9fa225ee0508cc3</w:instrText>
      </w:r>
      <w:r>
        <w:fldChar w:fldCharType="separate"/>
      </w:r>
      <w:r>
        <w:rPr>
          <w:noProof/>
        </w:rPr>
        <w:t>484</w:t>
      </w:r>
      <w:r>
        <w:fldChar w:fldCharType="end"/>
      </w:r>
    </w:p>
    <w:p w:rsidR="00B13653" w:rsidRDefault="001F204F">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498</w:t>
      </w:r>
      <w:r>
        <w:fldChar w:fldCharType="end"/>
      </w:r>
    </w:p>
    <w:p w:rsidR="00B13653" w:rsidRDefault="001F204F">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153</w:t>
      </w:r>
      <w:r>
        <w:fldChar w:fldCharType="end"/>
      </w:r>
    </w:p>
    <w:p w:rsidR="00B13653" w:rsidRDefault="001F204F">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566</w:t>
      </w:r>
      <w:r>
        <w:fldChar w:fldCharType="end"/>
      </w:r>
    </w:p>
    <w:p w:rsidR="00B13653" w:rsidRDefault="001F204F">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445</w:t>
      </w:r>
      <w:r>
        <w:fldChar w:fldCharType="end"/>
      </w:r>
    </w:p>
    <w:p w:rsidR="00B13653" w:rsidRDefault="001F204F">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90</w:t>
      </w:r>
      <w:r>
        <w:fldChar w:fldCharType="end"/>
      </w:r>
    </w:p>
    <w:p w:rsidR="00B13653" w:rsidRDefault="001F204F">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623</w:t>
      </w:r>
      <w:r>
        <w:fldChar w:fldCharType="end"/>
      </w:r>
    </w:p>
    <w:p w:rsidR="00B13653" w:rsidRDefault="001F204F">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614</w:t>
      </w:r>
      <w:r>
        <w:fldChar w:fldCharType="end"/>
      </w:r>
    </w:p>
    <w:p w:rsidR="00B13653" w:rsidRDefault="001F204F">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603</w:t>
      </w:r>
      <w:r>
        <w:fldChar w:fldCharType="end"/>
      </w:r>
    </w:p>
    <w:p w:rsidR="00B13653" w:rsidRDefault="00B13653">
      <w:pPr>
        <w:spacing w:before="0" w:after="0"/>
        <w:rPr>
          <w:sz w:val="16"/>
        </w:rPr>
      </w:pPr>
    </w:p>
    <w:p w:rsidR="00B13653" w:rsidRDefault="001F204F">
      <w:pPr>
        <w:pStyle w:val="indexheader"/>
      </w:pPr>
      <w:r>
        <w:t>W</w:t>
      </w:r>
    </w:p>
    <w:p w:rsidR="00B13653" w:rsidRDefault="00B13653">
      <w:pPr>
        <w:spacing w:before="0" w:after="0"/>
        <w:rPr>
          <w:sz w:val="16"/>
        </w:rPr>
      </w:pPr>
    </w:p>
    <w:p w:rsidR="00B13653" w:rsidRDefault="001F204F">
      <w:pPr>
        <w:pStyle w:val="indexentry0"/>
      </w:pPr>
      <w:hyperlink w:anchor="section_251f0661860c455ebc94a20c41df76c7">
        <w:r>
          <w:rPr>
            <w:rStyle w:val="Hyperlink"/>
          </w:rPr>
          <w:t>w (Width)</w:t>
        </w:r>
      </w:hyperlink>
      <w:r>
        <w:t xml:space="preserve"> </w:t>
      </w:r>
      <w:r>
        <w:fldChar w:fldCharType="begin"/>
      </w:r>
      <w:r>
        <w:instrText>PAGEREF section_251f0661860c455ebc9</w:instrText>
      </w:r>
      <w:r>
        <w:instrText>4a20c41df76c7</w:instrText>
      </w:r>
      <w:r>
        <w:fldChar w:fldCharType="separate"/>
      </w:r>
      <w:r>
        <w:rPr>
          <w:noProof/>
        </w:rPr>
        <w:t>566</w:t>
      </w:r>
      <w:r>
        <w:fldChar w:fldCharType="end"/>
      </w:r>
    </w:p>
    <w:p w:rsidR="00B13653" w:rsidRDefault="001F204F">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90</w:t>
      </w:r>
      <w:r>
        <w:fldChar w:fldCharType="end"/>
      </w:r>
    </w:p>
    <w:p w:rsidR="00B13653" w:rsidRDefault="001F204F">
      <w:pPr>
        <w:pStyle w:val="indexentry0"/>
      </w:pPr>
      <w:hyperlink w:anchor="section_94462b68e41c45288c011a5a370b8590">
        <w:r>
          <w:rPr>
            <w:rStyle w:val="Hyperlink"/>
          </w:rPr>
          <w:t>wBefore (Preferred Width Before Table Row)</w:t>
        </w:r>
      </w:hyperlink>
      <w:r>
        <w:t xml:space="preserve"> </w:t>
      </w:r>
      <w:r>
        <w:fldChar w:fldCharType="begin"/>
      </w:r>
      <w:r>
        <w:instrText>PAGEREF section_94462b68e41c45288c011a5a370b8590</w:instrText>
      </w:r>
      <w:r>
        <w:fldChar w:fldCharType="separate"/>
      </w:r>
      <w:r>
        <w:rPr>
          <w:noProof/>
        </w:rPr>
        <w:t>90</w:t>
      </w:r>
      <w:r>
        <w:fldChar w:fldCharType="end"/>
      </w:r>
    </w:p>
    <w:p w:rsidR="00B13653" w:rsidRDefault="001F204F">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w:instrText>
      </w:r>
      <w:r>
        <w:instrText>39357bc9</w:instrText>
      </w:r>
      <w:r>
        <w:fldChar w:fldCharType="separate"/>
      </w:r>
      <w:r>
        <w:rPr>
          <w:noProof/>
        </w:rPr>
        <w:t>695</w:t>
      </w:r>
      <w:r>
        <w:fldChar w:fldCharType="end"/>
      </w:r>
    </w:p>
    <w:p w:rsidR="00B13653" w:rsidRDefault="001F204F">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73</w:t>
      </w:r>
      <w:r>
        <w:fldChar w:fldCharType="end"/>
      </w:r>
    </w:p>
    <w:p w:rsidR="00B13653" w:rsidRDefault="001F204F">
      <w:pPr>
        <w:pStyle w:val="indexentry0"/>
      </w:pPr>
      <w:hyperlink w:anchor="section_80e7f5389522414bbb21b06f6fa50e8c">
        <w:r>
          <w:rPr>
            <w:rStyle w:val="Hyperlink"/>
          </w:rPr>
          <w:t>webPr (Web Query Properties)</w:t>
        </w:r>
      </w:hyperlink>
      <w:r>
        <w:t xml:space="preserve"> </w:t>
      </w:r>
      <w:r>
        <w:fldChar w:fldCharType="begin"/>
      </w:r>
      <w:r>
        <w:instrText>PAGEREF s</w:instrText>
      </w:r>
      <w:r>
        <w:instrText>ection_80e7f5389522414bbb21b06f6fa50e8c</w:instrText>
      </w:r>
      <w:r>
        <w:fldChar w:fldCharType="separate"/>
      </w:r>
      <w:r>
        <w:rPr>
          <w:noProof/>
        </w:rPr>
        <w:t>373</w:t>
      </w:r>
      <w:r>
        <w:fldChar w:fldCharType="end"/>
      </w:r>
    </w:p>
    <w:p w:rsidR="00B13653" w:rsidRDefault="001F204F">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239</w:t>
      </w:r>
      <w:r>
        <w:fldChar w:fldCharType="end"/>
      </w:r>
    </w:p>
    <w:p w:rsidR="00B13653" w:rsidRDefault="001F204F">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281</w:t>
      </w:r>
      <w:r>
        <w:fldChar w:fldCharType="end"/>
      </w:r>
    </w:p>
    <w:p w:rsidR="00B13653" w:rsidRDefault="001F204F">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239</w:t>
      </w:r>
      <w:r>
        <w:fldChar w:fldCharType="end"/>
      </w:r>
    </w:p>
    <w:p w:rsidR="00B13653" w:rsidRDefault="001F204F">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445</w:t>
      </w:r>
      <w:r>
        <w:fldChar w:fldCharType="end"/>
      </w:r>
    </w:p>
    <w:p w:rsidR="00B13653" w:rsidRDefault="001F204F">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section_dba18dddef3f4ab38018e39a39c</w:instrText>
      </w:r>
      <w:r>
        <w:instrText>92f45</w:instrText>
      </w:r>
      <w:r>
        <w:fldChar w:fldCharType="separate"/>
      </w:r>
      <w:r>
        <w:rPr>
          <w:noProof/>
        </w:rPr>
        <w:t>484</w:t>
      </w:r>
      <w:r>
        <w:fldChar w:fldCharType="end"/>
      </w:r>
    </w:p>
    <w:p w:rsidR="00B13653" w:rsidRDefault="001F204F">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62</w:t>
      </w:r>
      <w:r>
        <w:fldChar w:fldCharType="end"/>
      </w:r>
    </w:p>
    <w:p w:rsidR="00B13653" w:rsidRDefault="001F204F">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672</w:t>
      </w:r>
      <w:r>
        <w:fldChar w:fldCharType="end"/>
      </w:r>
    </w:p>
    <w:p w:rsidR="00B13653" w:rsidRDefault="001F204F">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879</w:t>
      </w:r>
      <w:r>
        <w:fldChar w:fldCharType="end"/>
      </w:r>
    </w:p>
    <w:p w:rsidR="00B13653" w:rsidRDefault="001F204F">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696</w:t>
      </w:r>
      <w:r>
        <w:fldChar w:fldCharType="end"/>
      </w:r>
    </w:p>
    <w:p w:rsidR="00B13653" w:rsidRDefault="001F204F">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w:instrText>
      </w:r>
      <w:r>
        <w:instrText>15136d</w:instrText>
      </w:r>
      <w:r>
        <w:fldChar w:fldCharType="separate"/>
      </w:r>
      <w:r>
        <w:rPr>
          <w:noProof/>
        </w:rPr>
        <w:t>566</w:t>
      </w:r>
      <w:r>
        <w:fldChar w:fldCharType="end"/>
      </w:r>
    </w:p>
    <w:p w:rsidR="00B13653" w:rsidRDefault="001F204F">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679</w:t>
      </w:r>
      <w:r>
        <w:fldChar w:fldCharType="end"/>
      </w:r>
    </w:p>
    <w:p w:rsidR="00B13653" w:rsidRDefault="001F204F">
      <w:pPr>
        <w:pStyle w:val="indexentry0"/>
      </w:pPr>
      <w:hyperlink w:anchor="section_618afd53b3d54eb4836da647299f9e39">
        <w:r>
          <w:rPr>
            <w:rStyle w:val="Hyperlink"/>
          </w:rPr>
          <w:t>Word Attached Toolbars Part</w:t>
        </w:r>
      </w:hyperlink>
      <w:r>
        <w:t xml:space="preserve"> </w:t>
      </w:r>
      <w:r>
        <w:fldChar w:fldCharType="begin"/>
      </w:r>
      <w:r>
        <w:instrText>PAGEREF se</w:instrText>
      </w:r>
      <w:r>
        <w:instrText>ction_618afd53b3d54eb4836da647299f9e39</w:instrText>
      </w:r>
      <w:r>
        <w:fldChar w:fldCharType="separate"/>
      </w:r>
      <w:r>
        <w:rPr>
          <w:noProof/>
        </w:rPr>
        <w:t>679</w:t>
      </w:r>
      <w:r>
        <w:fldChar w:fldCharType="end"/>
      </w:r>
    </w:p>
    <w:p w:rsidR="00B13653" w:rsidRDefault="001F204F">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682</w:t>
      </w:r>
      <w:r>
        <w:fldChar w:fldCharType="end"/>
      </w:r>
    </w:p>
    <w:p w:rsidR="00B13653" w:rsidRDefault="001F204F">
      <w:pPr>
        <w:pStyle w:val="indexentry0"/>
      </w:pPr>
      <w:hyperlink w:anchor="section_19b9c0c565dd491c94d31487769154cf">
        <w:r>
          <w:rPr>
            <w:rStyle w:val="Hyperlink"/>
          </w:rPr>
          <w:t>WordprocessingML</w:t>
        </w:r>
      </w:hyperlink>
      <w:r>
        <w:t xml:space="preserve"> </w:t>
      </w:r>
      <w:r>
        <w:fldChar w:fldCharType="begin"/>
      </w:r>
      <w:r>
        <w:instrText>PAGEREF</w:instrText>
      </w:r>
      <w:r>
        <w:instrText xml:space="preserve"> section_19b9c0c565dd491c94d31487769154cf</w:instrText>
      </w:r>
      <w:r>
        <w:fldChar w:fldCharType="separate"/>
      </w:r>
      <w:r>
        <w:rPr>
          <w:noProof/>
        </w:rPr>
        <w:t>46</w:t>
      </w:r>
      <w:r>
        <w:fldChar w:fldCharType="end"/>
      </w:r>
    </w:p>
    <w:p w:rsidR="00B13653" w:rsidRDefault="001F204F">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62</w:t>
      </w:r>
      <w:r>
        <w:fldChar w:fldCharType="end"/>
      </w:r>
    </w:p>
    <w:p w:rsidR="00B13653" w:rsidRDefault="001F204F">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239</w:t>
      </w:r>
      <w:r>
        <w:fldChar w:fldCharType="end"/>
      </w:r>
    </w:p>
    <w:p w:rsidR="00B13653" w:rsidRDefault="001F204F">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239</w:t>
      </w:r>
      <w:r>
        <w:fldChar w:fldCharType="end"/>
      </w:r>
    </w:p>
    <w:p w:rsidR="00B13653" w:rsidRDefault="001F204F">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240</w:t>
      </w:r>
      <w:r>
        <w:fldChar w:fldCharType="end"/>
      </w:r>
    </w:p>
    <w:p w:rsidR="00B13653" w:rsidRDefault="001F204F">
      <w:pPr>
        <w:pStyle w:val="indexentry0"/>
      </w:pPr>
      <w:hyperlink w:anchor="section_6cdbff1e167a4316bdfe387b87fc6e58">
        <w:r>
          <w:rPr>
            <w:rStyle w:val="Hyperlink"/>
          </w:rPr>
          <w:t>workbookView (Workbook View)</w:t>
        </w:r>
      </w:hyperlink>
      <w:r>
        <w:t xml:space="preserve"> </w:t>
      </w:r>
      <w:r>
        <w:fldChar w:fldCharType="begin"/>
      </w:r>
      <w:r>
        <w:instrText xml:space="preserve">PAGEREF </w:instrText>
      </w:r>
      <w:r>
        <w:instrText>section_6cdbff1e167a4316bdfe387b87fc6e58</w:instrText>
      </w:r>
      <w:r>
        <w:fldChar w:fldCharType="separate"/>
      </w:r>
      <w:r>
        <w:rPr>
          <w:noProof/>
        </w:rPr>
        <w:t>244</w:t>
      </w:r>
      <w:r>
        <w:fldChar w:fldCharType="end"/>
      </w:r>
    </w:p>
    <w:p w:rsidR="00B13653" w:rsidRDefault="001F204F">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445</w:t>
      </w:r>
      <w:r>
        <w:fldChar w:fldCharType="end"/>
      </w:r>
    </w:p>
    <w:p w:rsidR="00B13653" w:rsidRDefault="001F204F">
      <w:pPr>
        <w:pStyle w:val="indexentry0"/>
      </w:pPr>
      <w:hyperlink w:anchor="section_06b74d23c4ad4aea80942c046af21ce5">
        <w:r>
          <w:rPr>
            <w:rStyle w:val="Hyperlink"/>
          </w:rPr>
          <w:t>worksheet (Worksheet)</w:t>
        </w:r>
      </w:hyperlink>
      <w:r>
        <w:t xml:space="preserve"> </w:t>
      </w:r>
      <w:r>
        <w:fldChar w:fldCharType="begin"/>
      </w:r>
      <w:r>
        <w:instrText>PAGE</w:instrText>
      </w:r>
      <w:r>
        <w:instrText>REF section_06b74d23c4ad4aea80942c046af21ce5</w:instrText>
      </w:r>
      <w:r>
        <w:fldChar w:fldCharType="separate"/>
      </w:r>
      <w:r>
        <w:rPr>
          <w:noProof/>
        </w:rPr>
        <w:t>281</w:t>
      </w:r>
      <w:r>
        <w:fldChar w:fldCharType="end"/>
      </w:r>
    </w:p>
    <w:p w:rsidR="00B13653" w:rsidRDefault="001F204F">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48</w:t>
      </w:r>
      <w:r>
        <w:fldChar w:fldCharType="end"/>
      </w:r>
    </w:p>
    <w:p w:rsidR="00B13653" w:rsidRDefault="001F204F">
      <w:pPr>
        <w:pStyle w:val="indexentry0"/>
      </w:pPr>
      <w:hyperlink w:anchor="section_c004bb57aaa44a8c9eca2cab3f574fe2">
        <w:r>
          <w:rPr>
            <w:rStyle w:val="Hyperlink"/>
          </w:rPr>
          <w:t>Worksheet Sort Ma</w:t>
        </w:r>
        <w:r>
          <w:rPr>
            <w:rStyle w:val="Hyperlink"/>
          </w:rPr>
          <w:t>p Part</w:t>
        </w:r>
      </w:hyperlink>
      <w:r>
        <w:t xml:space="preserve"> </w:t>
      </w:r>
      <w:r>
        <w:fldChar w:fldCharType="begin"/>
      </w:r>
      <w:r>
        <w:instrText>PAGEREF section_c004bb57aaa44a8c9eca2cab3f574fe2</w:instrText>
      </w:r>
      <w:r>
        <w:fldChar w:fldCharType="separate"/>
      </w:r>
      <w:r>
        <w:rPr>
          <w:noProof/>
        </w:rPr>
        <w:t>825</w:t>
      </w:r>
      <w:r>
        <w:fldChar w:fldCharType="end"/>
      </w:r>
    </w:p>
    <w:p w:rsidR="00B13653" w:rsidRDefault="001F204F">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830</w:t>
      </w:r>
      <w:r>
        <w:fldChar w:fldCharType="end"/>
      </w:r>
    </w:p>
    <w:p w:rsidR="00B13653" w:rsidRDefault="001F204F">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360</w:t>
      </w:r>
      <w:r>
        <w:fldChar w:fldCharType="end"/>
      </w:r>
    </w:p>
    <w:p w:rsidR="00B13653" w:rsidRDefault="001F204F">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667</w:t>
      </w:r>
      <w:r>
        <w:fldChar w:fldCharType="end"/>
      </w:r>
    </w:p>
    <w:p w:rsidR="00B13653" w:rsidRDefault="001F204F">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153</w:t>
      </w:r>
      <w:r>
        <w:fldChar w:fldCharType="end"/>
      </w:r>
    </w:p>
    <w:p w:rsidR="00B13653" w:rsidRDefault="00B13653">
      <w:pPr>
        <w:spacing w:before="0" w:after="0"/>
        <w:rPr>
          <w:sz w:val="16"/>
        </w:rPr>
      </w:pPr>
    </w:p>
    <w:p w:rsidR="00B13653" w:rsidRDefault="001F204F">
      <w:pPr>
        <w:pStyle w:val="indexheader"/>
      </w:pPr>
      <w:r>
        <w:t>X</w:t>
      </w:r>
    </w:p>
    <w:p w:rsidR="00B13653" w:rsidRDefault="00B13653">
      <w:pPr>
        <w:spacing w:before="0" w:after="0"/>
        <w:rPr>
          <w:sz w:val="16"/>
        </w:rPr>
      </w:pPr>
    </w:p>
    <w:p w:rsidR="00B13653" w:rsidRDefault="001F204F">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567</w:t>
      </w:r>
      <w:r>
        <w:fldChar w:fldCharType="end"/>
      </w:r>
    </w:p>
    <w:p w:rsidR="00B13653" w:rsidRDefault="001F204F">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361</w:t>
      </w:r>
      <w:r>
        <w:fldChar w:fldCharType="end"/>
      </w:r>
    </w:p>
    <w:p w:rsidR="00B13653" w:rsidRDefault="001F204F">
      <w:pPr>
        <w:pStyle w:val="indexentry0"/>
      </w:pPr>
      <w:hyperlink w:anchor="section_a74ed3e7cea5463ba1ca57c2d1428a00">
        <w:r>
          <w:rPr>
            <w:rStyle w:val="Hyperlink"/>
          </w:rPr>
          <w:t xml:space="preserve">x </w:t>
        </w:r>
        <w:r>
          <w:rPr>
            <w:rStyle w:val="Hyperlink"/>
          </w:rPr>
          <w:t>(Shared Items Index)</w:t>
        </w:r>
      </w:hyperlink>
      <w:r>
        <w:t xml:space="preserve"> </w:t>
      </w:r>
      <w:r>
        <w:fldChar w:fldCharType="begin"/>
      </w:r>
      <w:r>
        <w:instrText>PAGEREF section_a74ed3e7cea5463ba1ca57c2d1428a00</w:instrText>
      </w:r>
      <w:r>
        <w:fldChar w:fldCharType="separate"/>
      </w:r>
      <w:r>
        <w:rPr>
          <w:noProof/>
        </w:rPr>
        <w:t>361</w:t>
      </w:r>
      <w:r>
        <w:fldChar w:fldCharType="end"/>
      </w:r>
    </w:p>
    <w:p w:rsidR="00B13653" w:rsidRDefault="001F204F">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219</w:t>
      </w:r>
      <w:r>
        <w:fldChar w:fldCharType="end"/>
      </w:r>
    </w:p>
    <w:p w:rsidR="00B13653" w:rsidRDefault="001F204F">
      <w:pPr>
        <w:pStyle w:val="indexentry0"/>
      </w:pPr>
      <w:hyperlink w:anchor="section_68362a4b55894504b566e8154dce1de3">
        <w:r>
          <w:rPr>
            <w:rStyle w:val="Hyperlink"/>
          </w:rPr>
          <w:t>xf</w:t>
        </w:r>
        <w:r>
          <w:rPr>
            <w:rStyle w:val="Hyperlink"/>
          </w:rPr>
          <w:t xml:space="preserve"> (Format)</w:t>
        </w:r>
      </w:hyperlink>
      <w:r>
        <w:t xml:space="preserve"> </w:t>
      </w:r>
      <w:r>
        <w:fldChar w:fldCharType="begin"/>
      </w:r>
      <w:r>
        <w:instrText>PAGEREF section_68362a4b55894504b566e8154dce1de3</w:instrText>
      </w:r>
      <w:r>
        <w:fldChar w:fldCharType="separate"/>
      </w:r>
      <w:r>
        <w:rPr>
          <w:noProof/>
        </w:rPr>
        <w:t>305</w:t>
      </w:r>
      <w:r>
        <w:fldChar w:fldCharType="end"/>
      </w:r>
    </w:p>
    <w:p w:rsidR="00B13653" w:rsidRDefault="001F204F">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463</w:t>
      </w:r>
      <w:r>
        <w:fldChar w:fldCharType="end"/>
      </w:r>
    </w:p>
    <w:p w:rsidR="00B13653" w:rsidRDefault="001F204F">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520</w:t>
      </w:r>
      <w:r>
        <w:fldChar w:fldCharType="end"/>
      </w:r>
    </w:p>
    <w:p w:rsidR="00B13653" w:rsidRDefault="001F204F">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w:instrText>
      </w:r>
      <w:r>
        <w:instrText>3e25539aaf</w:instrText>
      </w:r>
      <w:r>
        <w:fldChar w:fldCharType="separate"/>
      </w:r>
      <w:r>
        <w:rPr>
          <w:noProof/>
        </w:rPr>
        <w:t>503</w:t>
      </w:r>
      <w:r>
        <w:fldChar w:fldCharType="end"/>
      </w:r>
    </w:p>
    <w:p w:rsidR="00B13653" w:rsidRDefault="001F204F">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503</w:t>
      </w:r>
      <w:r>
        <w:fldChar w:fldCharType="end"/>
      </w:r>
    </w:p>
    <w:p w:rsidR="00B13653" w:rsidRDefault="001F204F">
      <w:pPr>
        <w:pStyle w:val="indexentry0"/>
      </w:pPr>
      <w:hyperlink w:anchor="section_6f9a9b19ddc94304bacdb4245a8b9b3d">
        <w:r>
          <w:rPr>
            <w:rStyle w:val="Hyperlink"/>
          </w:rPr>
          <w:t>xfrm (Graphic Frame Tra</w:t>
        </w:r>
        <w:r>
          <w:rPr>
            <w:rStyle w:val="Hyperlink"/>
          </w:rPr>
          <w:t>nsform)</w:t>
        </w:r>
      </w:hyperlink>
      <w:r>
        <w:t xml:space="preserve"> </w:t>
      </w:r>
      <w:r>
        <w:fldChar w:fldCharType="begin"/>
      </w:r>
      <w:r>
        <w:instrText>PAGEREF section_6f9a9b19ddc94304bacdb4245a8b9b3d</w:instrText>
      </w:r>
      <w:r>
        <w:fldChar w:fldCharType="separate"/>
      </w:r>
      <w:r>
        <w:rPr>
          <w:noProof/>
        </w:rPr>
        <w:t>575</w:t>
      </w:r>
      <w:r>
        <w:fldChar w:fldCharType="end"/>
      </w:r>
    </w:p>
    <w:p w:rsidR="00B13653" w:rsidRDefault="001F204F">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445</w:t>
      </w:r>
      <w:r>
        <w:fldChar w:fldCharType="end"/>
      </w:r>
    </w:p>
    <w:p w:rsidR="00B13653" w:rsidRDefault="001F204F">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159</w:t>
      </w:r>
      <w:r>
        <w:fldChar w:fldCharType="end"/>
      </w:r>
    </w:p>
    <w:p w:rsidR="00B13653" w:rsidRDefault="001F204F">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288</w:t>
      </w:r>
      <w:r>
        <w:fldChar w:fldCharType="end"/>
      </w:r>
    </w:p>
    <w:p w:rsidR="00B13653" w:rsidRDefault="001F204F">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287</w:t>
      </w:r>
      <w:r>
        <w:fldChar w:fldCharType="end"/>
      </w:r>
    </w:p>
    <w:p w:rsidR="00B13653" w:rsidRDefault="001F204F">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861</w:t>
      </w:r>
      <w:r>
        <w:fldChar w:fldCharType="end"/>
      </w:r>
    </w:p>
    <w:p w:rsidR="00B13653" w:rsidRDefault="001F204F">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288</w:t>
      </w:r>
      <w:r>
        <w:fldChar w:fldCharType="end"/>
      </w:r>
    </w:p>
    <w:p w:rsidR="00B13653" w:rsidRDefault="001F204F">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567</w:t>
      </w:r>
      <w:r>
        <w:fldChar w:fldCharType="end"/>
      </w:r>
    </w:p>
    <w:p w:rsidR="00B13653" w:rsidRDefault="001F204F">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446</w:t>
      </w:r>
      <w:r>
        <w:fldChar w:fldCharType="end"/>
      </w:r>
    </w:p>
    <w:p w:rsidR="00B13653" w:rsidRDefault="001F204F">
      <w:pPr>
        <w:pStyle w:val="indexentry0"/>
      </w:pPr>
      <w:hyperlink w:anchor="section_60042665e00a4f749f86ad8bd478a614">
        <w:r>
          <w:rPr>
            <w:rStyle w:val="Hyperlink"/>
          </w:rPr>
          <w:t>X</w:t>
        </w:r>
        <w:r>
          <w:rPr>
            <w:rStyle w:val="Hyperlink"/>
          </w:rPr>
          <w:t>SNLocation (Location of XSN File)</w:t>
        </w:r>
      </w:hyperlink>
      <w:r>
        <w:t xml:space="preserve"> </w:t>
      </w:r>
      <w:r>
        <w:fldChar w:fldCharType="begin"/>
      </w:r>
      <w:r>
        <w:instrText>PAGEREF section_60042665e00a4f749f86ad8bd478a614</w:instrText>
      </w:r>
      <w:r>
        <w:fldChar w:fldCharType="separate"/>
      </w:r>
      <w:r>
        <w:rPr>
          <w:noProof/>
        </w:rPr>
        <w:t>861</w:t>
      </w:r>
      <w:r>
        <w:fldChar w:fldCharType="end"/>
      </w:r>
    </w:p>
    <w:p w:rsidR="00B13653" w:rsidRDefault="001F204F">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863</w:t>
      </w:r>
      <w:r>
        <w:fldChar w:fldCharType="end"/>
      </w:r>
    </w:p>
    <w:p w:rsidR="00B13653" w:rsidRDefault="001F204F">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863</w:t>
      </w:r>
      <w:r>
        <w:fldChar w:fldCharType="end"/>
      </w:r>
    </w:p>
    <w:p w:rsidR="00B13653" w:rsidRDefault="00B13653">
      <w:pPr>
        <w:spacing w:before="0" w:after="0"/>
        <w:rPr>
          <w:sz w:val="16"/>
        </w:rPr>
      </w:pPr>
    </w:p>
    <w:p w:rsidR="00B13653" w:rsidRDefault="001F204F">
      <w:pPr>
        <w:pStyle w:val="indexheader"/>
      </w:pPr>
      <w:r>
        <w:t>Y</w:t>
      </w:r>
    </w:p>
    <w:p w:rsidR="00B13653" w:rsidRDefault="00B13653">
      <w:pPr>
        <w:spacing w:before="0" w:after="0"/>
        <w:rPr>
          <w:sz w:val="16"/>
        </w:rPr>
      </w:pPr>
    </w:p>
    <w:p w:rsidR="00B13653" w:rsidRDefault="001F204F">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567</w:t>
      </w:r>
      <w:r>
        <w:fldChar w:fldCharType="end"/>
      </w:r>
    </w:p>
    <w:p w:rsidR="00B13653" w:rsidRDefault="001F204F">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604</w:t>
      </w:r>
      <w:r>
        <w:fldChar w:fldCharType="end"/>
      </w:r>
    </w:p>
    <w:p w:rsidR="00B13653" w:rsidRDefault="001F204F">
      <w:pPr>
        <w:pStyle w:val="indexentry0"/>
      </w:pPr>
      <w:hyperlink w:anchor="section_603d48e1ab4648c395e0f9ce750d9623">
        <w:r>
          <w:rPr>
            <w:rStyle w:val="Hyperlink"/>
          </w:rPr>
          <w:t>YEARFRAC</w:t>
        </w:r>
      </w:hyperlink>
      <w:r>
        <w:t xml:space="preserve"> </w:t>
      </w:r>
      <w:r>
        <w:fldChar w:fldCharType="begin"/>
      </w:r>
      <w:r>
        <w:instrText>PAGEREF section_603d48e1ab4648c395e0f</w:instrText>
      </w:r>
      <w:r>
        <w:instrText>9ce750d9623</w:instrText>
      </w:r>
      <w:r>
        <w:fldChar w:fldCharType="separate"/>
      </w:r>
      <w:r>
        <w:rPr>
          <w:noProof/>
        </w:rPr>
        <w:t>446</w:t>
      </w:r>
      <w:r>
        <w:fldChar w:fldCharType="end"/>
      </w:r>
    </w:p>
    <w:p w:rsidR="00B13653" w:rsidRDefault="001F204F">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447</w:t>
      </w:r>
      <w:r>
        <w:fldChar w:fldCharType="end"/>
      </w:r>
    </w:p>
    <w:p w:rsidR="00B13653" w:rsidRDefault="001F204F">
      <w:pPr>
        <w:pStyle w:val="indexentry0"/>
      </w:pPr>
      <w:hyperlink w:anchor="section_652fb537a84b47869554d8624ce0d4a5">
        <w:r>
          <w:rPr>
            <w:rStyle w:val="Hyperlink"/>
          </w:rPr>
          <w:t>YIELDDISC</w:t>
        </w:r>
      </w:hyperlink>
      <w:r>
        <w:t xml:space="preserve"> </w:t>
      </w:r>
      <w:r>
        <w:fldChar w:fldCharType="begin"/>
      </w:r>
      <w:r>
        <w:instrText>PAGEREF section_652fb537a84b47869554d8624ce0d4a</w:instrText>
      </w:r>
      <w:r>
        <w:instrText>5</w:instrText>
      </w:r>
      <w:r>
        <w:fldChar w:fldCharType="separate"/>
      </w:r>
      <w:r>
        <w:rPr>
          <w:noProof/>
        </w:rPr>
        <w:t>447</w:t>
      </w:r>
      <w:r>
        <w:fldChar w:fldCharType="end"/>
      </w:r>
    </w:p>
    <w:p w:rsidR="00B13653" w:rsidRDefault="001F204F">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448</w:t>
      </w:r>
      <w:r>
        <w:fldChar w:fldCharType="end"/>
      </w:r>
    </w:p>
    <w:p w:rsidR="00B13653" w:rsidRDefault="001F204F">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w:instrText>
      </w:r>
      <w:r>
        <w:instrText>a</w:instrText>
      </w:r>
      <w:r>
        <w:fldChar w:fldCharType="separate"/>
      </w:r>
      <w:r>
        <w:rPr>
          <w:noProof/>
        </w:rPr>
        <w:t>567</w:t>
      </w:r>
      <w:r>
        <w:fldChar w:fldCharType="end"/>
      </w:r>
    </w:p>
    <w:p w:rsidR="00B13653" w:rsidRDefault="00B13653">
      <w:pPr>
        <w:spacing w:before="0" w:after="0"/>
        <w:rPr>
          <w:sz w:val="16"/>
        </w:rPr>
      </w:pPr>
    </w:p>
    <w:p w:rsidR="00B13653" w:rsidRDefault="001F204F">
      <w:pPr>
        <w:pStyle w:val="indexheader"/>
      </w:pPr>
      <w:r>
        <w:t>Z</w:t>
      </w:r>
    </w:p>
    <w:p w:rsidR="00B13653" w:rsidRDefault="00B13653">
      <w:pPr>
        <w:spacing w:before="0" w:after="0"/>
        <w:rPr>
          <w:sz w:val="16"/>
        </w:rPr>
      </w:pPr>
    </w:p>
    <w:p w:rsidR="00B13653" w:rsidRDefault="001F204F">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614</w:t>
      </w:r>
      <w:r>
        <w:fldChar w:fldCharType="end"/>
      </w:r>
    </w:p>
    <w:p w:rsidR="00B13653" w:rsidRDefault="001F204F">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155</w:t>
      </w:r>
      <w:r>
        <w:fldChar w:fldCharType="end"/>
      </w:r>
    </w:p>
    <w:p w:rsidR="00B13653" w:rsidRDefault="001F204F">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449</w:t>
      </w:r>
      <w:r>
        <w:fldChar w:fldCharType="end"/>
      </w:r>
    </w:p>
    <w:p w:rsidR="00B13653" w:rsidRDefault="00B13653">
      <w:pPr>
        <w:rPr>
          <w:rStyle w:val="InlineCode"/>
        </w:rPr>
      </w:pPr>
      <w:bookmarkStart w:id="4239" w:name="EndOfDocument_ST"/>
      <w:bookmarkEnd w:id="4239"/>
    </w:p>
    <w:sectPr w:rsidR="00B13653">
      <w:footerReference w:type="default" r:id="rId38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653" w:rsidRDefault="001F204F">
      <w:r>
        <w:separator/>
      </w:r>
    </w:p>
    <w:p w:rsidR="00B13653" w:rsidRDefault="00B13653"/>
  </w:endnote>
  <w:endnote w:type="continuationSeparator" w:id="0">
    <w:p w:rsidR="00B13653" w:rsidRDefault="001F204F">
      <w:r>
        <w:continuationSeparator/>
      </w:r>
    </w:p>
    <w:p w:rsidR="00B13653" w:rsidRDefault="00B136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53" w:rsidRDefault="001F204F">
    <w:pPr>
      <w:pStyle w:val="Footer"/>
      <w:jc w:val="right"/>
    </w:pPr>
    <w:r>
      <w:fldChar w:fldCharType="begin"/>
    </w:r>
    <w:r>
      <w:instrText xml:space="preserve"> PAGE </w:instrText>
    </w:r>
    <w:r>
      <w:fldChar w:fldCharType="separate"/>
    </w:r>
    <w:r>
      <w:rPr>
        <w:noProof/>
      </w:rPr>
      <w:t>896</w:t>
    </w:r>
    <w:r>
      <w:fldChar w:fldCharType="end"/>
    </w:r>
    <w:r>
      <w:t xml:space="preserve"> / </w:t>
    </w:r>
    <w:r>
      <w:fldChar w:fldCharType="begin"/>
    </w:r>
    <w:r>
      <w:instrText xml:space="preserve"> NUMPAGES </w:instrText>
    </w:r>
    <w:r>
      <w:fldChar w:fldCharType="separate"/>
    </w:r>
    <w:r>
      <w:rPr>
        <w:noProof/>
      </w:rPr>
      <w:t>914</w:t>
    </w:r>
    <w:r>
      <w:fldChar w:fldCharType="end"/>
    </w:r>
  </w:p>
  <w:p w:rsidR="00B13653" w:rsidRDefault="001F204F">
    <w:pPr>
      <w:pStyle w:val="PageFooter"/>
    </w:pPr>
    <w:r>
      <w:t>[MS-OI29500] - v20171130</w:t>
    </w:r>
  </w:p>
  <w:p w:rsidR="00B13653" w:rsidRDefault="001F204F">
    <w:pPr>
      <w:pStyle w:val="PageFooter"/>
    </w:pPr>
    <w:r>
      <w:t>Office Implementation Information for ISO/IEC 29500 Standards Support</w:t>
    </w:r>
  </w:p>
  <w:p w:rsidR="00B13653" w:rsidRDefault="001F204F">
    <w:pPr>
      <w:pStyle w:val="PageFooter"/>
    </w:pPr>
    <w:r>
      <w:t>Copyright © 2017 M</w:t>
    </w:r>
    <w:r>
      <w:t>icrosoft Corporation</w:t>
    </w:r>
  </w:p>
  <w:p w:rsidR="00B13653" w:rsidRDefault="001F204F">
    <w:pPr>
      <w:pStyle w:val="PageFooter"/>
    </w:pPr>
    <w:r>
      <w:t>Release: November 30,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53" w:rsidRDefault="001F204F">
    <w:pPr>
      <w:pStyle w:val="Footer"/>
      <w:jc w:val="right"/>
    </w:pPr>
    <w:r>
      <w:fldChar w:fldCharType="begin"/>
    </w:r>
    <w:r>
      <w:instrText xml:space="preserve"> PAGE </w:instrText>
    </w:r>
    <w:r>
      <w:fldChar w:fldCharType="separate"/>
    </w:r>
    <w:r>
      <w:rPr>
        <w:noProof/>
      </w:rPr>
      <w:t>914</w:t>
    </w:r>
    <w:r>
      <w:fldChar w:fldCharType="end"/>
    </w:r>
    <w:r>
      <w:t xml:space="preserve"> / </w:t>
    </w:r>
    <w:r>
      <w:fldChar w:fldCharType="begin"/>
    </w:r>
    <w:r>
      <w:instrText xml:space="preserve"> NUMPAGES </w:instrText>
    </w:r>
    <w:r>
      <w:fldChar w:fldCharType="separate"/>
    </w:r>
    <w:r>
      <w:rPr>
        <w:noProof/>
      </w:rPr>
      <w:t>914</w:t>
    </w:r>
    <w:r>
      <w:fldChar w:fldCharType="end"/>
    </w:r>
  </w:p>
  <w:p w:rsidR="00B13653" w:rsidRDefault="001F204F">
    <w:pPr>
      <w:pStyle w:val="PageFooter"/>
    </w:pPr>
    <w:r>
      <w:t>[MS-OI29500] - v20171130</w:t>
    </w:r>
  </w:p>
  <w:p w:rsidR="00B13653" w:rsidRDefault="001F204F">
    <w:pPr>
      <w:pStyle w:val="PageFooter"/>
    </w:pPr>
    <w:r>
      <w:t>Office Implementation Informati</w:t>
    </w:r>
    <w:r>
      <w:t>on for ISO/IEC 29500 Standards Support</w:t>
    </w:r>
  </w:p>
  <w:p w:rsidR="00B13653" w:rsidRDefault="001F204F">
    <w:pPr>
      <w:pStyle w:val="PageFooter"/>
    </w:pPr>
    <w:r>
      <w:t>Copyright © 2017 Microsoft Corporation</w:t>
    </w:r>
  </w:p>
  <w:p w:rsidR="00B13653" w:rsidRDefault="001F204F">
    <w:pPr>
      <w:pStyle w:val="PageFooter"/>
    </w:pPr>
    <w:r>
      <w:t>Release: November 30,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653" w:rsidRDefault="001F204F">
      <w:r>
        <w:separator/>
      </w:r>
    </w:p>
    <w:p w:rsidR="00B13653" w:rsidRDefault="00B13653"/>
  </w:footnote>
  <w:footnote w:type="continuationSeparator" w:id="0">
    <w:p w:rsidR="00B13653" w:rsidRDefault="001F204F">
      <w:r>
        <w:continuationSeparator/>
      </w:r>
    </w:p>
    <w:p w:rsidR="00B13653" w:rsidRDefault="00B1365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2" w15:restartNumberingAfterBreak="0">
    <w:nsid w:val="018A4AB3"/>
    <w:multiLevelType w:val="singleLevel"/>
    <w:tmpl w:val="0E38C156"/>
    <w:lvl w:ilvl="0">
      <w:start w:val="1"/>
      <w:numFmt w:val="bullet"/>
      <w:lvlText w:val="§"/>
      <w:lvlJc w:val="left"/>
      <w:pPr>
        <w:ind w:left="360" w:hanging="360"/>
      </w:pPr>
      <w:rPr>
        <w:rFonts w:ascii="Wingdings" w:hAnsi="Wingdings" w:hint="default"/>
      </w:rPr>
    </w:lvl>
  </w:abstractNum>
  <w:abstractNum w:abstractNumId="3" w15:restartNumberingAfterBreak="0">
    <w:nsid w:val="024C4C4F"/>
    <w:multiLevelType w:val="singleLevel"/>
    <w:tmpl w:val="92787976"/>
    <w:lvl w:ilvl="0">
      <w:start w:val="1"/>
      <w:numFmt w:val="bullet"/>
      <w:lvlText w:val="§"/>
      <w:lvlJc w:val="left"/>
      <w:pPr>
        <w:ind w:left="360" w:hanging="360"/>
      </w:pPr>
      <w:rPr>
        <w:rFonts w:ascii="Wingdings" w:hAnsi="Wingdings" w:hint="default"/>
      </w:rPr>
    </w:lvl>
  </w:abstractNum>
  <w:abstractNum w:abstractNumId="4" w15:restartNumberingAfterBreak="0">
    <w:nsid w:val="03F617C4"/>
    <w:multiLevelType w:val="singleLevel"/>
    <w:tmpl w:val="C172AD28"/>
    <w:lvl w:ilvl="0">
      <w:start w:val="1"/>
      <w:numFmt w:val="bullet"/>
      <w:lvlText w:val="§"/>
      <w:lvlJc w:val="left"/>
      <w:pPr>
        <w:ind w:left="360" w:hanging="360"/>
      </w:pPr>
      <w:rPr>
        <w:rFonts w:ascii="Wingdings" w:hAnsi="Wingdings" w:hint="default"/>
      </w:rPr>
    </w:lvl>
  </w:abstractNum>
  <w:abstractNum w:abstractNumId="5" w15:restartNumberingAfterBreak="0">
    <w:nsid w:val="044046CB"/>
    <w:multiLevelType w:val="singleLevel"/>
    <w:tmpl w:val="22F8CCD8"/>
    <w:lvl w:ilvl="0">
      <w:start w:val="1"/>
      <w:numFmt w:val="bullet"/>
      <w:lvlText w:val="§"/>
      <w:lvlJc w:val="left"/>
      <w:pPr>
        <w:ind w:left="360" w:hanging="360"/>
      </w:pPr>
      <w:rPr>
        <w:rFonts w:ascii="Wingdings" w:hAnsi="Wingdings" w:hint="default"/>
      </w:rPr>
    </w:lvl>
  </w:abstractNum>
  <w:abstractNum w:abstractNumId="6"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7"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8" w15:restartNumberingAfterBreak="0">
    <w:nsid w:val="095F2D17"/>
    <w:multiLevelType w:val="singleLevel"/>
    <w:tmpl w:val="2A2C5914"/>
    <w:lvl w:ilvl="0">
      <w:start w:val="1"/>
      <w:numFmt w:val="bullet"/>
      <w:lvlText w:val="§"/>
      <w:lvlJc w:val="left"/>
      <w:pPr>
        <w:ind w:left="360" w:hanging="360"/>
      </w:pPr>
      <w:rPr>
        <w:rFonts w:ascii="Wingdings" w:hAnsi="Wingdings" w:hint="default"/>
      </w:rPr>
    </w:lvl>
  </w:abstractNum>
  <w:abstractNum w:abstractNumId="9" w15:restartNumberingAfterBreak="0">
    <w:nsid w:val="09E544D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1"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2" w15:restartNumberingAfterBreak="0">
    <w:nsid w:val="0BAE55A1"/>
    <w:multiLevelType w:val="singleLevel"/>
    <w:tmpl w:val="A8E028A4"/>
    <w:lvl w:ilvl="0">
      <w:start w:val="1"/>
      <w:numFmt w:val="bullet"/>
      <w:lvlText w:val="§"/>
      <w:lvlJc w:val="left"/>
      <w:pPr>
        <w:ind w:left="360" w:hanging="360"/>
      </w:pPr>
      <w:rPr>
        <w:rFonts w:ascii="Wingdings" w:hAnsi="Wingdings" w:hint="default"/>
      </w:rPr>
    </w:lvl>
  </w:abstractNum>
  <w:abstractNum w:abstractNumId="13"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14"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15"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16" w15:restartNumberingAfterBreak="0">
    <w:nsid w:val="0ECA0F6A"/>
    <w:multiLevelType w:val="singleLevel"/>
    <w:tmpl w:val="31FE2AA8"/>
    <w:lvl w:ilvl="0">
      <w:start w:val="1"/>
      <w:numFmt w:val="bullet"/>
      <w:lvlText w:val="§"/>
      <w:lvlJc w:val="left"/>
      <w:pPr>
        <w:ind w:left="360" w:hanging="360"/>
      </w:pPr>
      <w:rPr>
        <w:rFonts w:ascii="Wingdings" w:hAnsi="Wingdings" w:hint="default"/>
      </w:rPr>
    </w:lvl>
  </w:abstractNum>
  <w:abstractNum w:abstractNumId="17" w15:restartNumberingAfterBreak="0">
    <w:nsid w:val="0ED5461B"/>
    <w:multiLevelType w:val="singleLevel"/>
    <w:tmpl w:val="66E01626"/>
    <w:lvl w:ilvl="0">
      <w:start w:val="1"/>
      <w:numFmt w:val="bullet"/>
      <w:lvlText w:val="§"/>
      <w:lvlJc w:val="left"/>
      <w:pPr>
        <w:ind w:left="360" w:hanging="360"/>
      </w:pPr>
      <w:rPr>
        <w:rFonts w:ascii="Wingdings" w:hAnsi="Wingdings" w:hint="default"/>
      </w:rPr>
    </w:lvl>
  </w:abstractNum>
  <w:abstractNum w:abstractNumId="18" w15:restartNumberingAfterBreak="0">
    <w:nsid w:val="0EE06B9B"/>
    <w:multiLevelType w:val="singleLevel"/>
    <w:tmpl w:val="D1D42F84"/>
    <w:lvl w:ilvl="0">
      <w:start w:val="1"/>
      <w:numFmt w:val="bullet"/>
      <w:lvlText w:val="§"/>
      <w:lvlJc w:val="left"/>
      <w:pPr>
        <w:ind w:left="360" w:hanging="360"/>
      </w:pPr>
      <w:rPr>
        <w:rFonts w:ascii="Wingdings" w:hAnsi="Wingdings" w:hint="default"/>
      </w:rPr>
    </w:lvl>
  </w:abstractNum>
  <w:abstractNum w:abstractNumId="19" w15:restartNumberingAfterBreak="0">
    <w:nsid w:val="0F112818"/>
    <w:multiLevelType w:val="singleLevel"/>
    <w:tmpl w:val="D438FDEA"/>
    <w:lvl w:ilvl="0">
      <w:start w:val="1"/>
      <w:numFmt w:val="bullet"/>
      <w:lvlText w:val="§"/>
      <w:lvlJc w:val="left"/>
      <w:pPr>
        <w:ind w:left="360" w:hanging="360"/>
      </w:pPr>
      <w:rPr>
        <w:rFonts w:ascii="Wingdings" w:hAnsi="Wingdings" w:hint="default"/>
      </w:rPr>
    </w:lvl>
  </w:abstractNum>
  <w:abstractNum w:abstractNumId="20"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1" w15:restartNumberingAfterBreak="0">
    <w:nsid w:val="0F53218E"/>
    <w:multiLevelType w:val="singleLevel"/>
    <w:tmpl w:val="059ED302"/>
    <w:lvl w:ilvl="0">
      <w:start w:val="1"/>
      <w:numFmt w:val="bullet"/>
      <w:lvlText w:val="§"/>
      <w:lvlJc w:val="left"/>
      <w:pPr>
        <w:ind w:left="360" w:hanging="360"/>
      </w:pPr>
      <w:rPr>
        <w:rFonts w:ascii="Wingdings" w:hAnsi="Wingdings" w:hint="default"/>
      </w:rPr>
    </w:lvl>
  </w:abstractNum>
  <w:abstractNum w:abstractNumId="2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FFA16F5"/>
    <w:multiLevelType w:val="singleLevel"/>
    <w:tmpl w:val="C5B2C316"/>
    <w:lvl w:ilvl="0">
      <w:start w:val="1"/>
      <w:numFmt w:val="bullet"/>
      <w:lvlText w:val="§"/>
      <w:lvlJc w:val="left"/>
      <w:pPr>
        <w:ind w:left="360" w:hanging="360"/>
      </w:pPr>
      <w:rPr>
        <w:rFonts w:ascii="Wingdings" w:hAnsi="Wingdings" w:hint="default"/>
      </w:rPr>
    </w:lvl>
  </w:abstractNum>
  <w:abstractNum w:abstractNumId="24" w15:restartNumberingAfterBreak="0">
    <w:nsid w:val="10ED0646"/>
    <w:multiLevelType w:val="singleLevel"/>
    <w:tmpl w:val="AA0C1FD8"/>
    <w:lvl w:ilvl="0">
      <w:start w:val="1"/>
      <w:numFmt w:val="bullet"/>
      <w:lvlText w:val="§"/>
      <w:lvlJc w:val="left"/>
      <w:pPr>
        <w:ind w:left="360" w:hanging="360"/>
      </w:pPr>
      <w:rPr>
        <w:rFonts w:ascii="Wingdings" w:hAnsi="Wingdings" w:hint="default"/>
      </w:rPr>
    </w:lvl>
  </w:abstractNum>
  <w:abstractNum w:abstractNumId="25"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26"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27" w15:restartNumberingAfterBreak="0">
    <w:nsid w:val="1354283B"/>
    <w:multiLevelType w:val="singleLevel"/>
    <w:tmpl w:val="33386942"/>
    <w:lvl w:ilvl="0">
      <w:start w:val="1"/>
      <w:numFmt w:val="bullet"/>
      <w:lvlText w:val="§"/>
      <w:lvlJc w:val="left"/>
      <w:pPr>
        <w:ind w:left="360" w:hanging="360"/>
      </w:pPr>
      <w:rPr>
        <w:rFonts w:ascii="Wingdings" w:hAnsi="Wingdings" w:hint="default"/>
      </w:rPr>
    </w:lvl>
  </w:abstractNum>
  <w:abstractNum w:abstractNumId="28" w15:restartNumberingAfterBreak="0">
    <w:nsid w:val="13B54AB3"/>
    <w:multiLevelType w:val="singleLevel"/>
    <w:tmpl w:val="D174E9A6"/>
    <w:lvl w:ilvl="0">
      <w:start w:val="1"/>
      <w:numFmt w:val="bullet"/>
      <w:lvlText w:val="§"/>
      <w:lvlJc w:val="left"/>
      <w:pPr>
        <w:ind w:left="360" w:hanging="360"/>
      </w:pPr>
      <w:rPr>
        <w:rFonts w:ascii="Wingdings" w:hAnsi="Wingdings" w:hint="default"/>
      </w:rPr>
    </w:lvl>
  </w:abstractNum>
  <w:abstractNum w:abstractNumId="29" w15:restartNumberingAfterBreak="0">
    <w:nsid w:val="13C10095"/>
    <w:multiLevelType w:val="singleLevel"/>
    <w:tmpl w:val="22B046F2"/>
    <w:lvl w:ilvl="0">
      <w:start w:val="1"/>
      <w:numFmt w:val="bullet"/>
      <w:lvlText w:val="§"/>
      <w:lvlJc w:val="left"/>
      <w:pPr>
        <w:ind w:left="360" w:hanging="360"/>
      </w:pPr>
      <w:rPr>
        <w:rFonts w:ascii="Wingdings" w:hAnsi="Wingdings" w:hint="default"/>
      </w:rPr>
    </w:lvl>
  </w:abstractNum>
  <w:abstractNum w:abstractNumId="3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2"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4"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5" w15:restartNumberingAfterBreak="0">
    <w:nsid w:val="17135690"/>
    <w:multiLevelType w:val="singleLevel"/>
    <w:tmpl w:val="56C0A02E"/>
    <w:lvl w:ilvl="0">
      <w:start w:val="1"/>
      <w:numFmt w:val="bullet"/>
      <w:lvlText w:val="§"/>
      <w:lvlJc w:val="left"/>
      <w:pPr>
        <w:ind w:left="360" w:hanging="360"/>
      </w:pPr>
      <w:rPr>
        <w:rFonts w:ascii="Wingdings" w:hAnsi="Wingdings" w:hint="default"/>
      </w:rPr>
    </w:lvl>
  </w:abstractNum>
  <w:abstractNum w:abstractNumId="36"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3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C855E5"/>
    <w:multiLevelType w:val="singleLevel"/>
    <w:tmpl w:val="D480DE80"/>
    <w:lvl w:ilvl="0">
      <w:start w:val="1"/>
      <w:numFmt w:val="bullet"/>
      <w:lvlText w:val="§"/>
      <w:lvlJc w:val="left"/>
      <w:pPr>
        <w:ind w:left="360" w:hanging="360"/>
      </w:pPr>
      <w:rPr>
        <w:rFonts w:ascii="Wingdings" w:hAnsi="Wingdings" w:hint="default"/>
      </w:rPr>
    </w:lvl>
  </w:abstractNum>
  <w:abstractNum w:abstractNumId="40" w15:restartNumberingAfterBreak="0">
    <w:nsid w:val="19CD0B37"/>
    <w:multiLevelType w:val="singleLevel"/>
    <w:tmpl w:val="DF6A7A36"/>
    <w:lvl w:ilvl="0">
      <w:start w:val="1"/>
      <w:numFmt w:val="bullet"/>
      <w:lvlText w:val="§"/>
      <w:lvlJc w:val="left"/>
      <w:pPr>
        <w:ind w:left="360" w:hanging="360"/>
      </w:pPr>
      <w:rPr>
        <w:rFonts w:ascii="Wingdings" w:hAnsi="Wingdings" w:hint="default"/>
      </w:rPr>
    </w:lvl>
  </w:abstractNum>
  <w:abstractNum w:abstractNumId="41"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3" w15:restartNumberingAfterBreak="0">
    <w:nsid w:val="1C116900"/>
    <w:multiLevelType w:val="singleLevel"/>
    <w:tmpl w:val="CA68AA08"/>
    <w:lvl w:ilvl="0">
      <w:start w:val="1"/>
      <w:numFmt w:val="bullet"/>
      <w:lvlText w:val="§"/>
      <w:lvlJc w:val="left"/>
      <w:pPr>
        <w:ind w:left="360" w:hanging="360"/>
      </w:pPr>
      <w:rPr>
        <w:rFonts w:ascii="Wingdings" w:hAnsi="Wingdings" w:hint="default"/>
      </w:rPr>
    </w:lvl>
  </w:abstractNum>
  <w:abstractNum w:abstractNumId="44" w15:restartNumberingAfterBreak="0">
    <w:nsid w:val="1C4671D1"/>
    <w:multiLevelType w:val="singleLevel"/>
    <w:tmpl w:val="812E33FA"/>
    <w:lvl w:ilvl="0">
      <w:start w:val="1"/>
      <w:numFmt w:val="bullet"/>
      <w:lvlText w:val="§"/>
      <w:lvlJc w:val="left"/>
      <w:pPr>
        <w:ind w:left="360" w:hanging="360"/>
      </w:pPr>
      <w:rPr>
        <w:rFonts w:ascii="Wingdings" w:hAnsi="Wingdings" w:hint="default"/>
      </w:rPr>
    </w:lvl>
  </w:abstractNum>
  <w:abstractNum w:abstractNumId="45" w15:restartNumberingAfterBreak="0">
    <w:nsid w:val="1C5B18AD"/>
    <w:multiLevelType w:val="singleLevel"/>
    <w:tmpl w:val="C9DE0492"/>
    <w:lvl w:ilvl="0">
      <w:start w:val="1"/>
      <w:numFmt w:val="bullet"/>
      <w:lvlText w:val="§"/>
      <w:lvlJc w:val="left"/>
      <w:pPr>
        <w:ind w:left="360" w:hanging="360"/>
      </w:pPr>
      <w:rPr>
        <w:rFonts w:ascii="Wingdings" w:hAnsi="Wingdings" w:hint="default"/>
      </w:rPr>
    </w:lvl>
  </w:abstractNum>
  <w:abstractNum w:abstractNumId="46" w15:restartNumberingAfterBreak="0">
    <w:nsid w:val="1CDC4BD5"/>
    <w:multiLevelType w:val="singleLevel"/>
    <w:tmpl w:val="B85A0686"/>
    <w:lvl w:ilvl="0">
      <w:start w:val="1"/>
      <w:numFmt w:val="bullet"/>
      <w:lvlText w:val="§"/>
      <w:lvlJc w:val="left"/>
      <w:pPr>
        <w:ind w:left="360" w:hanging="360"/>
      </w:pPr>
      <w:rPr>
        <w:rFonts w:ascii="Wingdings" w:hAnsi="Wingdings" w:hint="default"/>
      </w:rPr>
    </w:lvl>
  </w:abstractNum>
  <w:abstractNum w:abstractNumId="47" w15:restartNumberingAfterBreak="0">
    <w:nsid w:val="1D1556E1"/>
    <w:multiLevelType w:val="singleLevel"/>
    <w:tmpl w:val="69705270"/>
    <w:lvl w:ilvl="0">
      <w:start w:val="1"/>
      <w:numFmt w:val="bullet"/>
      <w:lvlText w:val="§"/>
      <w:lvlJc w:val="left"/>
      <w:pPr>
        <w:ind w:left="360" w:hanging="360"/>
      </w:pPr>
      <w:rPr>
        <w:rFonts w:ascii="Wingdings" w:hAnsi="Wingdings" w:hint="default"/>
      </w:rPr>
    </w:lvl>
  </w:abstractNum>
  <w:abstractNum w:abstractNumId="48"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49"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5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1" w15:restartNumberingAfterBreak="0">
    <w:nsid w:val="202D0F8F"/>
    <w:multiLevelType w:val="singleLevel"/>
    <w:tmpl w:val="2ADC8E80"/>
    <w:lvl w:ilvl="0">
      <w:start w:val="1"/>
      <w:numFmt w:val="bullet"/>
      <w:lvlText w:val="§"/>
      <w:lvlJc w:val="left"/>
      <w:pPr>
        <w:ind w:left="360" w:hanging="360"/>
      </w:pPr>
      <w:rPr>
        <w:rFonts w:ascii="Wingdings" w:hAnsi="Wingdings" w:hint="default"/>
      </w:rPr>
    </w:lvl>
  </w:abstractNum>
  <w:abstractNum w:abstractNumId="5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3"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54"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55"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56" w15:restartNumberingAfterBreak="0">
    <w:nsid w:val="23606184"/>
    <w:multiLevelType w:val="singleLevel"/>
    <w:tmpl w:val="C11289D0"/>
    <w:lvl w:ilvl="0">
      <w:start w:val="1"/>
      <w:numFmt w:val="bullet"/>
      <w:lvlText w:val="§"/>
      <w:lvlJc w:val="left"/>
      <w:pPr>
        <w:ind w:left="360" w:hanging="360"/>
      </w:pPr>
      <w:rPr>
        <w:rFonts w:ascii="Wingdings" w:hAnsi="Wingdings" w:hint="default"/>
      </w:rPr>
    </w:lvl>
  </w:abstractNum>
  <w:abstractNum w:abstractNumId="57"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58" w15:restartNumberingAfterBreak="0">
    <w:nsid w:val="23FD6C24"/>
    <w:multiLevelType w:val="singleLevel"/>
    <w:tmpl w:val="CA9405E8"/>
    <w:lvl w:ilvl="0">
      <w:start w:val="1"/>
      <w:numFmt w:val="bullet"/>
      <w:lvlText w:val="§"/>
      <w:lvlJc w:val="left"/>
      <w:pPr>
        <w:ind w:left="360" w:hanging="360"/>
      </w:pPr>
      <w:rPr>
        <w:rFonts w:ascii="Wingdings" w:hAnsi="Wingdings" w:hint="default"/>
      </w:rPr>
    </w:lvl>
  </w:abstractNum>
  <w:abstractNum w:abstractNumId="59"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0"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61" w15:restartNumberingAfterBreak="0">
    <w:nsid w:val="243B1A0A"/>
    <w:multiLevelType w:val="singleLevel"/>
    <w:tmpl w:val="48D20D12"/>
    <w:lvl w:ilvl="0">
      <w:start w:val="1"/>
      <w:numFmt w:val="bullet"/>
      <w:lvlText w:val="§"/>
      <w:lvlJc w:val="left"/>
      <w:pPr>
        <w:ind w:left="360" w:hanging="360"/>
      </w:pPr>
      <w:rPr>
        <w:rFonts w:ascii="Wingdings" w:hAnsi="Wingdings" w:hint="default"/>
      </w:rPr>
    </w:lvl>
  </w:abstractNum>
  <w:abstractNum w:abstractNumId="62" w15:restartNumberingAfterBreak="0">
    <w:nsid w:val="247A28A0"/>
    <w:multiLevelType w:val="singleLevel"/>
    <w:tmpl w:val="5A3C0816"/>
    <w:lvl w:ilvl="0">
      <w:start w:val="1"/>
      <w:numFmt w:val="bullet"/>
      <w:lvlText w:val="§"/>
      <w:lvlJc w:val="left"/>
      <w:pPr>
        <w:ind w:left="360" w:hanging="360"/>
      </w:pPr>
      <w:rPr>
        <w:rFonts w:ascii="Wingdings" w:hAnsi="Wingdings" w:hint="default"/>
      </w:rPr>
    </w:lvl>
  </w:abstractNum>
  <w:abstractNum w:abstractNumId="6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6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65" w15:restartNumberingAfterBreak="0">
    <w:nsid w:val="25B414C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6" w15:restartNumberingAfterBreak="0">
    <w:nsid w:val="261F3B69"/>
    <w:multiLevelType w:val="singleLevel"/>
    <w:tmpl w:val="E752ED68"/>
    <w:lvl w:ilvl="0">
      <w:start w:val="1"/>
      <w:numFmt w:val="bullet"/>
      <w:lvlText w:val="§"/>
      <w:lvlJc w:val="left"/>
      <w:pPr>
        <w:ind w:left="360" w:hanging="360"/>
      </w:pPr>
      <w:rPr>
        <w:rFonts w:ascii="Wingdings" w:hAnsi="Wingdings" w:hint="default"/>
      </w:rPr>
    </w:lvl>
  </w:abstractNum>
  <w:abstractNum w:abstractNumId="6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68" w15:restartNumberingAfterBreak="0">
    <w:nsid w:val="265F3C30"/>
    <w:multiLevelType w:val="singleLevel"/>
    <w:tmpl w:val="57A609DC"/>
    <w:lvl w:ilvl="0">
      <w:start w:val="1"/>
      <w:numFmt w:val="bullet"/>
      <w:lvlText w:val="§"/>
      <w:lvlJc w:val="left"/>
      <w:pPr>
        <w:ind w:left="360" w:hanging="360"/>
      </w:pPr>
      <w:rPr>
        <w:rFonts w:ascii="Wingdings" w:hAnsi="Wingdings" w:hint="default"/>
      </w:rPr>
    </w:lvl>
  </w:abstractNum>
  <w:abstractNum w:abstractNumId="6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27CE5651"/>
    <w:multiLevelType w:val="singleLevel"/>
    <w:tmpl w:val="640A5CE6"/>
    <w:lvl w:ilvl="0">
      <w:start w:val="1"/>
      <w:numFmt w:val="bullet"/>
      <w:lvlText w:val="§"/>
      <w:lvlJc w:val="left"/>
      <w:pPr>
        <w:ind w:left="360" w:hanging="360"/>
      </w:pPr>
      <w:rPr>
        <w:rFonts w:ascii="Wingdings" w:hAnsi="Wingdings" w:hint="default"/>
      </w:rPr>
    </w:lvl>
  </w:abstractNum>
  <w:abstractNum w:abstractNumId="7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3"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74" w15:restartNumberingAfterBreak="0">
    <w:nsid w:val="29E15047"/>
    <w:multiLevelType w:val="singleLevel"/>
    <w:tmpl w:val="D39E1184"/>
    <w:lvl w:ilvl="0">
      <w:start w:val="1"/>
      <w:numFmt w:val="bullet"/>
      <w:lvlText w:val="§"/>
      <w:lvlJc w:val="left"/>
      <w:pPr>
        <w:ind w:left="360" w:hanging="360"/>
      </w:pPr>
      <w:rPr>
        <w:rFonts w:ascii="Wingdings" w:hAnsi="Wingdings" w:hint="default"/>
      </w:rPr>
    </w:lvl>
  </w:abstractNum>
  <w:abstractNum w:abstractNumId="75"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76"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77"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78"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79"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80" w15:restartNumberingAfterBreak="0">
    <w:nsid w:val="2E9F442F"/>
    <w:multiLevelType w:val="singleLevel"/>
    <w:tmpl w:val="F9DC25B6"/>
    <w:lvl w:ilvl="0">
      <w:start w:val="1"/>
      <w:numFmt w:val="bullet"/>
      <w:lvlText w:val="§"/>
      <w:lvlJc w:val="left"/>
      <w:pPr>
        <w:ind w:left="360" w:hanging="360"/>
      </w:pPr>
      <w:rPr>
        <w:rFonts w:ascii="Wingdings" w:hAnsi="Wingdings" w:hint="default"/>
      </w:rPr>
    </w:lvl>
  </w:abstractNum>
  <w:abstractNum w:abstractNumId="81" w15:restartNumberingAfterBreak="0">
    <w:nsid w:val="2EA665A6"/>
    <w:multiLevelType w:val="singleLevel"/>
    <w:tmpl w:val="B6D0F08E"/>
    <w:lvl w:ilvl="0">
      <w:start w:val="1"/>
      <w:numFmt w:val="bullet"/>
      <w:lvlText w:val="§"/>
      <w:lvlJc w:val="left"/>
      <w:pPr>
        <w:ind w:left="360" w:hanging="360"/>
      </w:pPr>
      <w:rPr>
        <w:rFonts w:ascii="Wingdings" w:hAnsi="Wingdings" w:hint="default"/>
      </w:rPr>
    </w:lvl>
  </w:abstractNum>
  <w:abstractNum w:abstractNumId="8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8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84"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85" w15:restartNumberingAfterBreak="0">
    <w:nsid w:val="321D3DF3"/>
    <w:multiLevelType w:val="singleLevel"/>
    <w:tmpl w:val="BC20D198"/>
    <w:lvl w:ilvl="0">
      <w:start w:val="1"/>
      <w:numFmt w:val="bullet"/>
      <w:lvlText w:val="§"/>
      <w:lvlJc w:val="left"/>
      <w:pPr>
        <w:ind w:left="360" w:hanging="360"/>
      </w:pPr>
      <w:rPr>
        <w:rFonts w:ascii="Wingdings" w:hAnsi="Wingdings" w:hint="default"/>
      </w:rPr>
    </w:lvl>
  </w:abstractNum>
  <w:abstractNum w:abstractNumId="86"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87" w15:restartNumberingAfterBreak="0">
    <w:nsid w:val="3371371C"/>
    <w:multiLevelType w:val="singleLevel"/>
    <w:tmpl w:val="C87E3636"/>
    <w:lvl w:ilvl="0">
      <w:start w:val="1"/>
      <w:numFmt w:val="bullet"/>
      <w:lvlText w:val="§"/>
      <w:lvlJc w:val="left"/>
      <w:pPr>
        <w:ind w:left="360" w:hanging="360"/>
      </w:pPr>
      <w:rPr>
        <w:rFonts w:ascii="Wingdings" w:hAnsi="Wingdings" w:hint="default"/>
      </w:rPr>
    </w:lvl>
  </w:abstractNum>
  <w:abstractNum w:abstractNumId="88" w15:restartNumberingAfterBreak="0">
    <w:nsid w:val="33CB2F30"/>
    <w:multiLevelType w:val="singleLevel"/>
    <w:tmpl w:val="01BCE9D2"/>
    <w:lvl w:ilvl="0">
      <w:start w:val="1"/>
      <w:numFmt w:val="bullet"/>
      <w:lvlText w:val="§"/>
      <w:lvlJc w:val="left"/>
      <w:pPr>
        <w:ind w:left="360" w:hanging="360"/>
      </w:pPr>
      <w:rPr>
        <w:rFonts w:ascii="Wingdings" w:hAnsi="Wingdings" w:hint="default"/>
      </w:rPr>
    </w:lvl>
  </w:abstractNum>
  <w:abstractNum w:abstractNumId="89"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0"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91" w15:restartNumberingAfterBreak="0">
    <w:nsid w:val="34316F05"/>
    <w:multiLevelType w:val="singleLevel"/>
    <w:tmpl w:val="BF6C09B6"/>
    <w:lvl w:ilvl="0">
      <w:start w:val="1"/>
      <w:numFmt w:val="bullet"/>
      <w:lvlText w:val="§"/>
      <w:lvlJc w:val="left"/>
      <w:pPr>
        <w:ind w:left="360" w:hanging="360"/>
      </w:pPr>
      <w:rPr>
        <w:rFonts w:ascii="Wingdings" w:hAnsi="Wingdings" w:hint="default"/>
      </w:rPr>
    </w:lvl>
  </w:abstractNum>
  <w:abstractNum w:abstractNumId="92" w15:restartNumberingAfterBreak="0">
    <w:nsid w:val="35A54535"/>
    <w:multiLevelType w:val="singleLevel"/>
    <w:tmpl w:val="AD2E6186"/>
    <w:lvl w:ilvl="0">
      <w:start w:val="1"/>
      <w:numFmt w:val="bullet"/>
      <w:lvlText w:val="§"/>
      <w:lvlJc w:val="left"/>
      <w:pPr>
        <w:ind w:left="360" w:hanging="360"/>
      </w:pPr>
      <w:rPr>
        <w:rFonts w:ascii="Wingdings" w:hAnsi="Wingdings" w:hint="default"/>
      </w:rPr>
    </w:lvl>
  </w:abstractNum>
  <w:abstractNum w:abstractNumId="93"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94" w15:restartNumberingAfterBreak="0">
    <w:nsid w:val="37950DDC"/>
    <w:multiLevelType w:val="singleLevel"/>
    <w:tmpl w:val="DF32056C"/>
    <w:lvl w:ilvl="0">
      <w:start w:val="1"/>
      <w:numFmt w:val="bullet"/>
      <w:lvlText w:val="§"/>
      <w:lvlJc w:val="left"/>
      <w:pPr>
        <w:ind w:left="360" w:hanging="360"/>
      </w:pPr>
      <w:rPr>
        <w:rFonts w:ascii="Wingdings" w:hAnsi="Wingdings" w:hint="default"/>
      </w:rPr>
    </w:lvl>
  </w:abstractNum>
  <w:abstractNum w:abstractNumId="9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97" w15:restartNumberingAfterBreak="0">
    <w:nsid w:val="38B375DF"/>
    <w:multiLevelType w:val="singleLevel"/>
    <w:tmpl w:val="8CD42A58"/>
    <w:lvl w:ilvl="0">
      <w:start w:val="1"/>
      <w:numFmt w:val="bullet"/>
      <w:lvlText w:val="§"/>
      <w:lvlJc w:val="left"/>
      <w:pPr>
        <w:ind w:left="360" w:hanging="360"/>
      </w:pPr>
      <w:rPr>
        <w:rFonts w:ascii="Wingdings" w:hAnsi="Wingdings" w:hint="default"/>
      </w:rPr>
    </w:lvl>
  </w:abstractNum>
  <w:abstractNum w:abstractNumId="98" w15:restartNumberingAfterBreak="0">
    <w:nsid w:val="39650884"/>
    <w:multiLevelType w:val="singleLevel"/>
    <w:tmpl w:val="BD94484E"/>
    <w:lvl w:ilvl="0">
      <w:start w:val="1"/>
      <w:numFmt w:val="bullet"/>
      <w:lvlText w:val="§"/>
      <w:lvlJc w:val="left"/>
      <w:pPr>
        <w:ind w:left="360" w:hanging="360"/>
      </w:pPr>
      <w:rPr>
        <w:rFonts w:ascii="Wingdings" w:hAnsi="Wingdings" w:hint="default"/>
      </w:rPr>
    </w:lvl>
  </w:abstractNum>
  <w:abstractNum w:abstractNumId="99"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0" w15:restartNumberingAfterBreak="0">
    <w:nsid w:val="3A8F3E1A"/>
    <w:multiLevelType w:val="singleLevel"/>
    <w:tmpl w:val="65D2C4B4"/>
    <w:lvl w:ilvl="0">
      <w:start w:val="1"/>
      <w:numFmt w:val="bullet"/>
      <w:lvlText w:val="§"/>
      <w:lvlJc w:val="left"/>
      <w:pPr>
        <w:ind w:left="360" w:hanging="360"/>
      </w:pPr>
      <w:rPr>
        <w:rFonts w:ascii="Wingdings" w:hAnsi="Wingdings" w:hint="default"/>
      </w:rPr>
    </w:lvl>
  </w:abstractNum>
  <w:abstractNum w:abstractNumId="101" w15:restartNumberingAfterBreak="0">
    <w:nsid w:val="3AF46569"/>
    <w:multiLevelType w:val="singleLevel"/>
    <w:tmpl w:val="6E32E084"/>
    <w:lvl w:ilvl="0">
      <w:start w:val="1"/>
      <w:numFmt w:val="bullet"/>
      <w:lvlText w:val="§"/>
      <w:lvlJc w:val="left"/>
      <w:pPr>
        <w:ind w:left="360" w:hanging="360"/>
      </w:pPr>
      <w:rPr>
        <w:rFonts w:ascii="Wingdings" w:hAnsi="Wingdings" w:hint="default"/>
      </w:rPr>
    </w:lvl>
  </w:abstractNum>
  <w:abstractNum w:abstractNumId="102" w15:restartNumberingAfterBreak="0">
    <w:nsid w:val="3C72312E"/>
    <w:multiLevelType w:val="singleLevel"/>
    <w:tmpl w:val="D43CBD04"/>
    <w:lvl w:ilvl="0">
      <w:start w:val="1"/>
      <w:numFmt w:val="bullet"/>
      <w:lvlText w:val="§"/>
      <w:lvlJc w:val="left"/>
      <w:pPr>
        <w:ind w:left="360" w:hanging="360"/>
      </w:pPr>
      <w:rPr>
        <w:rFonts w:ascii="Wingdings" w:hAnsi="Wingdings" w:hint="default"/>
      </w:rPr>
    </w:lvl>
  </w:abstractNum>
  <w:abstractNum w:abstractNumId="103" w15:restartNumberingAfterBreak="0">
    <w:nsid w:val="3C764784"/>
    <w:multiLevelType w:val="singleLevel"/>
    <w:tmpl w:val="D202492A"/>
    <w:lvl w:ilvl="0">
      <w:start w:val="1"/>
      <w:numFmt w:val="bullet"/>
      <w:lvlText w:val="§"/>
      <w:lvlJc w:val="left"/>
      <w:pPr>
        <w:ind w:left="360" w:hanging="360"/>
      </w:pPr>
      <w:rPr>
        <w:rFonts w:ascii="Wingdings" w:hAnsi="Wingdings" w:hint="default"/>
      </w:rPr>
    </w:lvl>
  </w:abstractNum>
  <w:abstractNum w:abstractNumId="104"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05"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06" w15:restartNumberingAfterBreak="0">
    <w:nsid w:val="3D576353"/>
    <w:multiLevelType w:val="singleLevel"/>
    <w:tmpl w:val="4356B1A2"/>
    <w:lvl w:ilvl="0">
      <w:start w:val="1"/>
      <w:numFmt w:val="bullet"/>
      <w:lvlText w:val="§"/>
      <w:lvlJc w:val="left"/>
      <w:pPr>
        <w:ind w:left="360" w:hanging="360"/>
      </w:pPr>
      <w:rPr>
        <w:rFonts w:ascii="Wingdings" w:hAnsi="Wingdings" w:hint="default"/>
      </w:rPr>
    </w:lvl>
  </w:abstractNum>
  <w:abstractNum w:abstractNumId="107" w15:restartNumberingAfterBreak="0">
    <w:nsid w:val="3D907F66"/>
    <w:multiLevelType w:val="singleLevel"/>
    <w:tmpl w:val="768C5D2C"/>
    <w:lvl w:ilvl="0">
      <w:start w:val="1"/>
      <w:numFmt w:val="bullet"/>
      <w:lvlText w:val="§"/>
      <w:lvlJc w:val="left"/>
      <w:pPr>
        <w:ind w:left="360" w:hanging="360"/>
      </w:pPr>
      <w:rPr>
        <w:rFonts w:ascii="Wingdings" w:hAnsi="Wingdings" w:hint="default"/>
      </w:rPr>
    </w:lvl>
  </w:abstractNum>
  <w:abstractNum w:abstractNumId="108" w15:restartNumberingAfterBreak="0">
    <w:nsid w:val="3DA94F53"/>
    <w:multiLevelType w:val="singleLevel"/>
    <w:tmpl w:val="C4687CF0"/>
    <w:lvl w:ilvl="0">
      <w:start w:val="1"/>
      <w:numFmt w:val="bullet"/>
      <w:lvlText w:val="§"/>
      <w:lvlJc w:val="left"/>
      <w:pPr>
        <w:ind w:left="360" w:hanging="360"/>
      </w:pPr>
      <w:rPr>
        <w:rFonts w:ascii="Wingdings" w:hAnsi="Wingdings" w:hint="default"/>
      </w:rPr>
    </w:lvl>
  </w:abstractNum>
  <w:abstractNum w:abstractNumId="109" w15:restartNumberingAfterBreak="0">
    <w:nsid w:val="3DB45341"/>
    <w:multiLevelType w:val="singleLevel"/>
    <w:tmpl w:val="70B68A86"/>
    <w:lvl w:ilvl="0">
      <w:start w:val="1"/>
      <w:numFmt w:val="bullet"/>
      <w:lvlText w:val="§"/>
      <w:lvlJc w:val="left"/>
      <w:pPr>
        <w:ind w:left="360" w:hanging="360"/>
      </w:pPr>
      <w:rPr>
        <w:rFonts w:ascii="Wingdings" w:hAnsi="Wingdings" w:hint="default"/>
      </w:rPr>
    </w:lvl>
  </w:abstractNum>
  <w:abstractNum w:abstractNumId="110"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11" w15:restartNumberingAfterBreak="0">
    <w:nsid w:val="3F3A5EEA"/>
    <w:multiLevelType w:val="singleLevel"/>
    <w:tmpl w:val="E2187236"/>
    <w:lvl w:ilvl="0">
      <w:start w:val="1"/>
      <w:numFmt w:val="bullet"/>
      <w:lvlText w:val="§"/>
      <w:lvlJc w:val="left"/>
      <w:pPr>
        <w:ind w:left="360" w:hanging="360"/>
      </w:pPr>
      <w:rPr>
        <w:rFonts w:ascii="Wingdings" w:hAnsi="Wingdings" w:hint="default"/>
      </w:rPr>
    </w:lvl>
  </w:abstractNum>
  <w:abstractNum w:abstractNumId="112"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13" w15:restartNumberingAfterBreak="0">
    <w:nsid w:val="40117C4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40C75619"/>
    <w:multiLevelType w:val="singleLevel"/>
    <w:tmpl w:val="82A21CAA"/>
    <w:lvl w:ilvl="0">
      <w:start w:val="1"/>
      <w:numFmt w:val="bullet"/>
      <w:lvlText w:val="§"/>
      <w:lvlJc w:val="left"/>
      <w:pPr>
        <w:ind w:left="360" w:hanging="360"/>
      </w:pPr>
      <w:rPr>
        <w:rFonts w:ascii="Wingdings" w:hAnsi="Wingdings" w:hint="default"/>
      </w:rPr>
    </w:lvl>
  </w:abstractNum>
  <w:abstractNum w:abstractNumId="115"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16" w15:restartNumberingAfterBreak="0">
    <w:nsid w:val="41BD434B"/>
    <w:multiLevelType w:val="singleLevel"/>
    <w:tmpl w:val="C664A594"/>
    <w:lvl w:ilvl="0">
      <w:start w:val="1"/>
      <w:numFmt w:val="bullet"/>
      <w:lvlText w:val="§"/>
      <w:lvlJc w:val="left"/>
      <w:pPr>
        <w:ind w:left="360" w:hanging="360"/>
      </w:pPr>
      <w:rPr>
        <w:rFonts w:ascii="Wingdings" w:hAnsi="Wingdings" w:hint="default"/>
      </w:rPr>
    </w:lvl>
  </w:abstractNum>
  <w:abstractNum w:abstractNumId="11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423A7FCD"/>
    <w:multiLevelType w:val="singleLevel"/>
    <w:tmpl w:val="57CCBC8C"/>
    <w:lvl w:ilvl="0">
      <w:start w:val="1"/>
      <w:numFmt w:val="bullet"/>
      <w:lvlText w:val="§"/>
      <w:lvlJc w:val="left"/>
      <w:pPr>
        <w:ind w:left="360" w:hanging="360"/>
      </w:pPr>
      <w:rPr>
        <w:rFonts w:ascii="Wingdings" w:hAnsi="Wingdings" w:hint="default"/>
      </w:rPr>
    </w:lvl>
  </w:abstractNum>
  <w:abstractNum w:abstractNumId="11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3C06A43"/>
    <w:multiLevelType w:val="singleLevel"/>
    <w:tmpl w:val="93C09502"/>
    <w:lvl w:ilvl="0">
      <w:start w:val="1"/>
      <w:numFmt w:val="bullet"/>
      <w:lvlText w:val="§"/>
      <w:lvlJc w:val="left"/>
      <w:pPr>
        <w:ind w:left="360" w:hanging="360"/>
      </w:pPr>
      <w:rPr>
        <w:rFonts w:ascii="Wingdings" w:hAnsi="Wingdings" w:hint="default"/>
      </w:rPr>
    </w:lvl>
  </w:abstractNum>
  <w:abstractNum w:abstractNumId="121" w15:restartNumberingAfterBreak="0">
    <w:nsid w:val="45307C48"/>
    <w:multiLevelType w:val="singleLevel"/>
    <w:tmpl w:val="59A8FDE2"/>
    <w:lvl w:ilvl="0">
      <w:start w:val="1"/>
      <w:numFmt w:val="bullet"/>
      <w:lvlText w:val="§"/>
      <w:lvlJc w:val="left"/>
      <w:pPr>
        <w:ind w:left="360" w:hanging="360"/>
      </w:pPr>
      <w:rPr>
        <w:rFonts w:ascii="Wingdings" w:hAnsi="Wingdings" w:hint="default"/>
      </w:rPr>
    </w:lvl>
  </w:abstractNum>
  <w:abstractNum w:abstractNumId="12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24"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488C6BD6"/>
    <w:multiLevelType w:val="singleLevel"/>
    <w:tmpl w:val="833AA78E"/>
    <w:lvl w:ilvl="0">
      <w:start w:val="1"/>
      <w:numFmt w:val="bullet"/>
      <w:lvlText w:val="§"/>
      <w:lvlJc w:val="left"/>
      <w:pPr>
        <w:ind w:left="360" w:hanging="360"/>
      </w:pPr>
      <w:rPr>
        <w:rFonts w:ascii="Wingdings" w:hAnsi="Wingdings" w:hint="default"/>
      </w:rPr>
    </w:lvl>
  </w:abstractNum>
  <w:abstractNum w:abstractNumId="127" w15:restartNumberingAfterBreak="0">
    <w:nsid w:val="4898440A"/>
    <w:multiLevelType w:val="singleLevel"/>
    <w:tmpl w:val="0FD4A160"/>
    <w:lvl w:ilvl="0">
      <w:start w:val="1"/>
      <w:numFmt w:val="bullet"/>
      <w:lvlText w:val="§"/>
      <w:lvlJc w:val="left"/>
      <w:pPr>
        <w:ind w:left="360" w:hanging="360"/>
      </w:pPr>
      <w:rPr>
        <w:rFonts w:ascii="Wingdings" w:hAnsi="Wingdings" w:hint="default"/>
      </w:rPr>
    </w:lvl>
  </w:abstractNum>
  <w:abstractNum w:abstractNumId="128"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29" w15:restartNumberingAfterBreak="0">
    <w:nsid w:val="49AF0BD5"/>
    <w:multiLevelType w:val="singleLevel"/>
    <w:tmpl w:val="4B961146"/>
    <w:lvl w:ilvl="0">
      <w:start w:val="1"/>
      <w:numFmt w:val="bullet"/>
      <w:lvlText w:val="§"/>
      <w:lvlJc w:val="left"/>
      <w:pPr>
        <w:ind w:left="360" w:hanging="360"/>
      </w:pPr>
      <w:rPr>
        <w:rFonts w:ascii="Wingdings" w:hAnsi="Wingdings" w:hint="default"/>
      </w:rPr>
    </w:lvl>
  </w:abstractNum>
  <w:abstractNum w:abstractNumId="130" w15:restartNumberingAfterBreak="0">
    <w:nsid w:val="49F92625"/>
    <w:multiLevelType w:val="singleLevel"/>
    <w:tmpl w:val="3EE8B344"/>
    <w:lvl w:ilvl="0">
      <w:start w:val="1"/>
      <w:numFmt w:val="bullet"/>
      <w:lvlText w:val="§"/>
      <w:lvlJc w:val="left"/>
      <w:pPr>
        <w:ind w:left="360" w:hanging="360"/>
      </w:pPr>
      <w:rPr>
        <w:rFonts w:ascii="Wingdings" w:hAnsi="Wingdings" w:hint="default"/>
      </w:rPr>
    </w:lvl>
  </w:abstractNum>
  <w:abstractNum w:abstractNumId="131" w15:restartNumberingAfterBreak="0">
    <w:nsid w:val="4A614268"/>
    <w:multiLevelType w:val="singleLevel"/>
    <w:tmpl w:val="A8EE5F38"/>
    <w:lvl w:ilvl="0">
      <w:start w:val="1"/>
      <w:numFmt w:val="bullet"/>
      <w:lvlText w:val="§"/>
      <w:lvlJc w:val="left"/>
      <w:pPr>
        <w:ind w:left="360" w:hanging="360"/>
      </w:pPr>
      <w:rPr>
        <w:rFonts w:ascii="Wingdings" w:hAnsi="Wingdings" w:hint="default"/>
      </w:rPr>
    </w:lvl>
  </w:abstractNum>
  <w:abstractNum w:abstractNumId="132" w15:restartNumberingAfterBreak="0">
    <w:nsid w:val="4AA02714"/>
    <w:multiLevelType w:val="singleLevel"/>
    <w:tmpl w:val="E0B65C66"/>
    <w:lvl w:ilvl="0">
      <w:start w:val="1"/>
      <w:numFmt w:val="bullet"/>
      <w:lvlText w:val="§"/>
      <w:lvlJc w:val="left"/>
      <w:pPr>
        <w:ind w:left="360" w:hanging="360"/>
      </w:pPr>
      <w:rPr>
        <w:rFonts w:ascii="Wingdings" w:hAnsi="Wingdings" w:hint="default"/>
      </w:rPr>
    </w:lvl>
  </w:abstractNum>
  <w:abstractNum w:abstractNumId="133" w15:restartNumberingAfterBreak="0">
    <w:nsid w:val="4BCE7461"/>
    <w:multiLevelType w:val="singleLevel"/>
    <w:tmpl w:val="DEF4BE86"/>
    <w:lvl w:ilvl="0">
      <w:start w:val="1"/>
      <w:numFmt w:val="bullet"/>
      <w:lvlText w:val="§"/>
      <w:lvlJc w:val="left"/>
      <w:pPr>
        <w:ind w:left="360" w:hanging="360"/>
      </w:pPr>
      <w:rPr>
        <w:rFonts w:ascii="Wingdings" w:hAnsi="Wingdings" w:hint="default"/>
      </w:rPr>
    </w:lvl>
  </w:abstractNum>
  <w:abstractNum w:abstractNumId="134"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35"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36"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37"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38"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39"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0"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41"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42" w15:restartNumberingAfterBreak="0">
    <w:nsid w:val="51317C4B"/>
    <w:multiLevelType w:val="singleLevel"/>
    <w:tmpl w:val="50542674"/>
    <w:lvl w:ilvl="0">
      <w:start w:val="1"/>
      <w:numFmt w:val="bullet"/>
      <w:lvlText w:val="§"/>
      <w:lvlJc w:val="left"/>
      <w:pPr>
        <w:ind w:left="360" w:hanging="360"/>
      </w:pPr>
      <w:rPr>
        <w:rFonts w:ascii="Wingdings" w:hAnsi="Wingdings" w:hint="default"/>
      </w:rPr>
    </w:lvl>
  </w:abstractNum>
  <w:abstractNum w:abstractNumId="143"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44" w15:restartNumberingAfterBreak="0">
    <w:nsid w:val="52956C62"/>
    <w:multiLevelType w:val="singleLevel"/>
    <w:tmpl w:val="7930A684"/>
    <w:lvl w:ilvl="0">
      <w:start w:val="1"/>
      <w:numFmt w:val="bullet"/>
      <w:lvlText w:val="§"/>
      <w:lvlJc w:val="left"/>
      <w:pPr>
        <w:ind w:left="360" w:hanging="360"/>
      </w:pPr>
      <w:rPr>
        <w:rFonts w:ascii="Wingdings" w:hAnsi="Wingdings" w:hint="default"/>
      </w:rPr>
    </w:lvl>
  </w:abstractNum>
  <w:abstractNum w:abstractNumId="145"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46" w15:restartNumberingAfterBreak="0">
    <w:nsid w:val="539D78C2"/>
    <w:multiLevelType w:val="singleLevel"/>
    <w:tmpl w:val="E564BC52"/>
    <w:lvl w:ilvl="0">
      <w:start w:val="1"/>
      <w:numFmt w:val="bullet"/>
      <w:lvlText w:val="§"/>
      <w:lvlJc w:val="left"/>
      <w:pPr>
        <w:ind w:left="360" w:hanging="360"/>
      </w:pPr>
      <w:rPr>
        <w:rFonts w:ascii="Wingdings" w:hAnsi="Wingdings" w:hint="default"/>
      </w:rPr>
    </w:lvl>
  </w:abstractNum>
  <w:abstractNum w:abstractNumId="147" w15:restartNumberingAfterBreak="0">
    <w:nsid w:val="53F5370E"/>
    <w:multiLevelType w:val="singleLevel"/>
    <w:tmpl w:val="7F5EB20A"/>
    <w:lvl w:ilvl="0">
      <w:start w:val="1"/>
      <w:numFmt w:val="bullet"/>
      <w:lvlText w:val="§"/>
      <w:lvlJc w:val="left"/>
      <w:pPr>
        <w:ind w:left="360" w:hanging="360"/>
      </w:pPr>
      <w:rPr>
        <w:rFonts w:ascii="Wingdings" w:hAnsi="Wingdings" w:hint="default"/>
      </w:rPr>
    </w:lvl>
  </w:abstractNum>
  <w:abstractNum w:abstractNumId="148" w15:restartNumberingAfterBreak="0">
    <w:nsid w:val="53FE113B"/>
    <w:multiLevelType w:val="singleLevel"/>
    <w:tmpl w:val="87AC3B46"/>
    <w:lvl w:ilvl="0">
      <w:start w:val="1"/>
      <w:numFmt w:val="bullet"/>
      <w:lvlText w:val="§"/>
      <w:lvlJc w:val="left"/>
      <w:pPr>
        <w:ind w:left="360" w:hanging="360"/>
      </w:pPr>
      <w:rPr>
        <w:rFonts w:ascii="Wingdings" w:hAnsi="Wingdings" w:hint="default"/>
      </w:rPr>
    </w:lvl>
  </w:abstractNum>
  <w:abstractNum w:abstractNumId="14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1" w15:restartNumberingAfterBreak="0">
    <w:nsid w:val="556E245C"/>
    <w:multiLevelType w:val="singleLevel"/>
    <w:tmpl w:val="447499AE"/>
    <w:lvl w:ilvl="0">
      <w:start w:val="1"/>
      <w:numFmt w:val="bullet"/>
      <w:lvlText w:val="§"/>
      <w:lvlJc w:val="left"/>
      <w:pPr>
        <w:ind w:left="360" w:hanging="360"/>
      </w:pPr>
      <w:rPr>
        <w:rFonts w:ascii="Wingdings" w:hAnsi="Wingdings" w:hint="default"/>
      </w:rPr>
    </w:lvl>
  </w:abstractNum>
  <w:abstractNum w:abstractNumId="152" w15:restartNumberingAfterBreak="0">
    <w:nsid w:val="55B958C2"/>
    <w:multiLevelType w:val="singleLevel"/>
    <w:tmpl w:val="9FA2A8A6"/>
    <w:lvl w:ilvl="0">
      <w:start w:val="1"/>
      <w:numFmt w:val="bullet"/>
      <w:lvlText w:val="§"/>
      <w:lvlJc w:val="left"/>
      <w:pPr>
        <w:ind w:left="360" w:hanging="360"/>
      </w:pPr>
      <w:rPr>
        <w:rFonts w:ascii="Wingdings" w:hAnsi="Wingdings" w:hint="default"/>
      </w:rPr>
    </w:lvl>
  </w:abstractNum>
  <w:abstractNum w:abstractNumId="153" w15:restartNumberingAfterBreak="0">
    <w:nsid w:val="55C400D4"/>
    <w:multiLevelType w:val="singleLevel"/>
    <w:tmpl w:val="EB3C1C8C"/>
    <w:lvl w:ilvl="0">
      <w:start w:val="1"/>
      <w:numFmt w:val="bullet"/>
      <w:lvlText w:val="§"/>
      <w:lvlJc w:val="left"/>
      <w:pPr>
        <w:ind w:left="360" w:hanging="360"/>
      </w:pPr>
      <w:rPr>
        <w:rFonts w:ascii="Wingdings" w:hAnsi="Wingdings" w:hint="default"/>
      </w:rPr>
    </w:lvl>
  </w:abstractNum>
  <w:abstractNum w:abstractNumId="154"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5"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56" w15:restartNumberingAfterBreak="0">
    <w:nsid w:val="57257867"/>
    <w:multiLevelType w:val="singleLevel"/>
    <w:tmpl w:val="C1B0255E"/>
    <w:lvl w:ilvl="0">
      <w:start w:val="1"/>
      <w:numFmt w:val="bullet"/>
      <w:lvlText w:val="§"/>
      <w:lvlJc w:val="left"/>
      <w:pPr>
        <w:ind w:left="360" w:hanging="360"/>
      </w:pPr>
      <w:rPr>
        <w:rFonts w:ascii="Wingdings" w:hAnsi="Wingdings" w:hint="default"/>
      </w:rPr>
    </w:lvl>
  </w:abstractNum>
  <w:abstractNum w:abstractNumId="157" w15:restartNumberingAfterBreak="0">
    <w:nsid w:val="57552966"/>
    <w:multiLevelType w:val="singleLevel"/>
    <w:tmpl w:val="B8C4F100"/>
    <w:lvl w:ilvl="0">
      <w:start w:val="1"/>
      <w:numFmt w:val="bullet"/>
      <w:lvlText w:val="§"/>
      <w:lvlJc w:val="left"/>
      <w:pPr>
        <w:ind w:left="360" w:hanging="360"/>
      </w:pPr>
      <w:rPr>
        <w:rFonts w:ascii="Wingdings" w:hAnsi="Wingdings" w:hint="default"/>
      </w:rPr>
    </w:lvl>
  </w:abstractNum>
  <w:abstractNum w:abstractNumId="15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59" w15:restartNumberingAfterBreak="0">
    <w:nsid w:val="58EE5AD1"/>
    <w:multiLevelType w:val="singleLevel"/>
    <w:tmpl w:val="877E4C6E"/>
    <w:lvl w:ilvl="0">
      <w:start w:val="1"/>
      <w:numFmt w:val="bullet"/>
      <w:lvlText w:val="§"/>
      <w:lvlJc w:val="left"/>
      <w:pPr>
        <w:ind w:left="360" w:hanging="360"/>
      </w:pPr>
      <w:rPr>
        <w:rFonts w:ascii="Wingdings" w:hAnsi="Wingdings" w:hint="default"/>
      </w:rPr>
    </w:lvl>
  </w:abstractNum>
  <w:abstractNum w:abstractNumId="160" w15:restartNumberingAfterBreak="0">
    <w:nsid w:val="59D76145"/>
    <w:multiLevelType w:val="singleLevel"/>
    <w:tmpl w:val="D92C2EB0"/>
    <w:lvl w:ilvl="0">
      <w:start w:val="1"/>
      <w:numFmt w:val="bullet"/>
      <w:lvlText w:val="§"/>
      <w:lvlJc w:val="left"/>
      <w:pPr>
        <w:ind w:left="360" w:hanging="360"/>
      </w:pPr>
      <w:rPr>
        <w:rFonts w:ascii="Wingdings" w:hAnsi="Wingdings" w:hint="default"/>
      </w:rPr>
    </w:lvl>
  </w:abstractNum>
  <w:abstractNum w:abstractNumId="161"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2" w15:restartNumberingAfterBreak="0">
    <w:nsid w:val="5A855BC2"/>
    <w:multiLevelType w:val="singleLevel"/>
    <w:tmpl w:val="D7C8ABDA"/>
    <w:lvl w:ilvl="0">
      <w:start w:val="1"/>
      <w:numFmt w:val="bullet"/>
      <w:lvlText w:val="§"/>
      <w:lvlJc w:val="left"/>
      <w:pPr>
        <w:ind w:left="360" w:hanging="360"/>
      </w:pPr>
      <w:rPr>
        <w:rFonts w:ascii="Wingdings" w:hAnsi="Wingdings" w:hint="default"/>
      </w:rPr>
    </w:lvl>
  </w:abstractNum>
  <w:abstractNum w:abstractNumId="163" w15:restartNumberingAfterBreak="0">
    <w:nsid w:val="5B187942"/>
    <w:multiLevelType w:val="singleLevel"/>
    <w:tmpl w:val="78B406CC"/>
    <w:lvl w:ilvl="0">
      <w:start w:val="1"/>
      <w:numFmt w:val="bullet"/>
      <w:lvlText w:val="§"/>
      <w:lvlJc w:val="left"/>
      <w:pPr>
        <w:ind w:left="360" w:hanging="360"/>
      </w:pPr>
      <w:rPr>
        <w:rFonts w:ascii="Wingdings" w:hAnsi="Wingdings" w:hint="default"/>
      </w:rPr>
    </w:lvl>
  </w:abstractNum>
  <w:abstractNum w:abstractNumId="164" w15:restartNumberingAfterBreak="0">
    <w:nsid w:val="5B4E14A0"/>
    <w:multiLevelType w:val="singleLevel"/>
    <w:tmpl w:val="E69A33F8"/>
    <w:lvl w:ilvl="0">
      <w:start w:val="1"/>
      <w:numFmt w:val="bullet"/>
      <w:lvlText w:val="§"/>
      <w:lvlJc w:val="left"/>
      <w:pPr>
        <w:ind w:left="360" w:hanging="360"/>
      </w:pPr>
      <w:rPr>
        <w:rFonts w:ascii="Wingdings" w:hAnsi="Wingdings" w:hint="default"/>
      </w:rPr>
    </w:lvl>
  </w:abstractNum>
  <w:abstractNum w:abstractNumId="16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67"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68"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70"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71"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72"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73"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74"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75" w15:restartNumberingAfterBreak="0">
    <w:nsid w:val="643B7A57"/>
    <w:multiLevelType w:val="singleLevel"/>
    <w:tmpl w:val="833403A2"/>
    <w:lvl w:ilvl="0">
      <w:start w:val="1"/>
      <w:numFmt w:val="decimal"/>
      <w:lvlText w:val="%1."/>
      <w:lvlJc w:val="left"/>
      <w:pPr>
        <w:ind w:left="360" w:hanging="360"/>
      </w:pPr>
    </w:lvl>
  </w:abstractNum>
  <w:abstractNum w:abstractNumId="176" w15:restartNumberingAfterBreak="0">
    <w:nsid w:val="6491696A"/>
    <w:multiLevelType w:val="singleLevel"/>
    <w:tmpl w:val="99E68BC2"/>
    <w:lvl w:ilvl="0">
      <w:start w:val="1"/>
      <w:numFmt w:val="bullet"/>
      <w:lvlText w:val="§"/>
      <w:lvlJc w:val="left"/>
      <w:pPr>
        <w:ind w:left="360" w:hanging="360"/>
      </w:pPr>
      <w:rPr>
        <w:rFonts w:ascii="Wingdings" w:hAnsi="Wingdings" w:hint="default"/>
      </w:rPr>
    </w:lvl>
  </w:abstractNum>
  <w:abstractNum w:abstractNumId="177"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78"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664D67F3"/>
    <w:multiLevelType w:val="singleLevel"/>
    <w:tmpl w:val="22C69190"/>
    <w:lvl w:ilvl="0">
      <w:start w:val="1"/>
      <w:numFmt w:val="bullet"/>
      <w:lvlText w:val="§"/>
      <w:lvlJc w:val="left"/>
      <w:pPr>
        <w:ind w:left="360" w:hanging="360"/>
      </w:pPr>
      <w:rPr>
        <w:rFonts w:ascii="Wingdings" w:hAnsi="Wingdings" w:hint="default"/>
      </w:rPr>
    </w:lvl>
  </w:abstractNum>
  <w:abstractNum w:abstractNumId="180"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67F26D05"/>
    <w:multiLevelType w:val="singleLevel"/>
    <w:tmpl w:val="4852D68A"/>
    <w:lvl w:ilvl="0">
      <w:start w:val="1"/>
      <w:numFmt w:val="bullet"/>
      <w:lvlText w:val="§"/>
      <w:lvlJc w:val="left"/>
      <w:pPr>
        <w:ind w:left="360" w:hanging="360"/>
      </w:pPr>
      <w:rPr>
        <w:rFonts w:ascii="Wingdings" w:hAnsi="Wingdings" w:hint="default"/>
      </w:rPr>
    </w:lvl>
  </w:abstractNum>
  <w:abstractNum w:abstractNumId="184" w15:restartNumberingAfterBreak="0">
    <w:nsid w:val="691637AD"/>
    <w:multiLevelType w:val="singleLevel"/>
    <w:tmpl w:val="701EB9A4"/>
    <w:lvl w:ilvl="0">
      <w:start w:val="1"/>
      <w:numFmt w:val="bullet"/>
      <w:lvlText w:val="§"/>
      <w:lvlJc w:val="left"/>
      <w:pPr>
        <w:ind w:left="360" w:hanging="360"/>
      </w:pPr>
      <w:rPr>
        <w:rFonts w:ascii="Wingdings" w:hAnsi="Wingdings" w:hint="default"/>
      </w:rPr>
    </w:lvl>
  </w:abstractNum>
  <w:abstractNum w:abstractNumId="185" w15:restartNumberingAfterBreak="0">
    <w:nsid w:val="6A85422E"/>
    <w:multiLevelType w:val="singleLevel"/>
    <w:tmpl w:val="50202AEA"/>
    <w:lvl w:ilvl="0">
      <w:start w:val="1"/>
      <w:numFmt w:val="bullet"/>
      <w:lvlText w:val="§"/>
      <w:lvlJc w:val="left"/>
      <w:pPr>
        <w:ind w:left="360" w:hanging="360"/>
      </w:pPr>
      <w:rPr>
        <w:rFonts w:ascii="Wingdings" w:hAnsi="Wingdings" w:hint="default"/>
      </w:rPr>
    </w:lvl>
  </w:abstractNum>
  <w:abstractNum w:abstractNumId="186" w15:restartNumberingAfterBreak="0">
    <w:nsid w:val="6AFD458E"/>
    <w:multiLevelType w:val="singleLevel"/>
    <w:tmpl w:val="48AEA6E0"/>
    <w:lvl w:ilvl="0">
      <w:start w:val="1"/>
      <w:numFmt w:val="bullet"/>
      <w:lvlText w:val="§"/>
      <w:lvlJc w:val="left"/>
      <w:pPr>
        <w:ind w:left="360" w:hanging="360"/>
      </w:pPr>
      <w:rPr>
        <w:rFonts w:ascii="Wingdings" w:hAnsi="Wingdings" w:hint="default"/>
      </w:rPr>
    </w:lvl>
  </w:abstractNum>
  <w:abstractNum w:abstractNumId="18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191" w15:restartNumberingAfterBreak="0">
    <w:nsid w:val="6CC45A32"/>
    <w:multiLevelType w:val="singleLevel"/>
    <w:tmpl w:val="FBF204D0"/>
    <w:lvl w:ilvl="0">
      <w:start w:val="1"/>
      <w:numFmt w:val="bullet"/>
      <w:lvlText w:val="§"/>
      <w:lvlJc w:val="left"/>
      <w:pPr>
        <w:ind w:left="360" w:hanging="360"/>
      </w:pPr>
      <w:rPr>
        <w:rFonts w:ascii="Wingdings" w:hAnsi="Wingdings" w:hint="default"/>
      </w:rPr>
    </w:lvl>
  </w:abstractNum>
  <w:abstractNum w:abstractNumId="192" w15:restartNumberingAfterBreak="0">
    <w:nsid w:val="6D094281"/>
    <w:multiLevelType w:val="singleLevel"/>
    <w:tmpl w:val="0EF4F81C"/>
    <w:lvl w:ilvl="0">
      <w:start w:val="1"/>
      <w:numFmt w:val="bullet"/>
      <w:lvlText w:val="§"/>
      <w:lvlJc w:val="left"/>
      <w:pPr>
        <w:ind w:left="360" w:hanging="360"/>
      </w:pPr>
      <w:rPr>
        <w:rFonts w:ascii="Wingdings" w:hAnsi="Wingdings" w:hint="default"/>
      </w:rPr>
    </w:lvl>
  </w:abstractNum>
  <w:abstractNum w:abstractNumId="193" w15:restartNumberingAfterBreak="0">
    <w:nsid w:val="6D2B59A9"/>
    <w:multiLevelType w:val="singleLevel"/>
    <w:tmpl w:val="F168D15E"/>
    <w:lvl w:ilvl="0">
      <w:start w:val="1"/>
      <w:numFmt w:val="bullet"/>
      <w:lvlText w:val="§"/>
      <w:lvlJc w:val="left"/>
      <w:pPr>
        <w:ind w:left="360" w:hanging="360"/>
      </w:pPr>
      <w:rPr>
        <w:rFonts w:ascii="Wingdings" w:hAnsi="Wingdings" w:hint="default"/>
      </w:rPr>
    </w:lvl>
  </w:abstractNum>
  <w:abstractNum w:abstractNumId="194" w15:restartNumberingAfterBreak="0">
    <w:nsid w:val="6D9C4421"/>
    <w:multiLevelType w:val="singleLevel"/>
    <w:tmpl w:val="F2F42EEC"/>
    <w:lvl w:ilvl="0">
      <w:start w:val="1"/>
      <w:numFmt w:val="bullet"/>
      <w:lvlText w:val="§"/>
      <w:lvlJc w:val="left"/>
      <w:pPr>
        <w:ind w:left="360" w:hanging="360"/>
      </w:pPr>
      <w:rPr>
        <w:rFonts w:ascii="Wingdings" w:hAnsi="Wingdings" w:hint="default"/>
      </w:rPr>
    </w:lvl>
  </w:abstractNum>
  <w:abstractNum w:abstractNumId="195"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196"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197" w15:restartNumberingAfterBreak="0">
    <w:nsid w:val="6F74025E"/>
    <w:multiLevelType w:val="singleLevel"/>
    <w:tmpl w:val="E252E19E"/>
    <w:lvl w:ilvl="0">
      <w:start w:val="1"/>
      <w:numFmt w:val="bullet"/>
      <w:lvlText w:val="§"/>
      <w:lvlJc w:val="left"/>
      <w:pPr>
        <w:ind w:left="360" w:hanging="360"/>
      </w:pPr>
      <w:rPr>
        <w:rFonts w:ascii="Wingdings" w:hAnsi="Wingdings" w:hint="default"/>
      </w:rPr>
    </w:lvl>
  </w:abstractNum>
  <w:abstractNum w:abstractNumId="198"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19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FF96D4D"/>
    <w:multiLevelType w:val="singleLevel"/>
    <w:tmpl w:val="F47A7EF2"/>
    <w:lvl w:ilvl="0">
      <w:start w:val="1"/>
      <w:numFmt w:val="bullet"/>
      <w:lvlText w:val="§"/>
      <w:lvlJc w:val="left"/>
      <w:pPr>
        <w:ind w:left="360" w:hanging="360"/>
      </w:pPr>
      <w:rPr>
        <w:rFonts w:ascii="Wingdings" w:hAnsi="Wingdings" w:hint="default"/>
      </w:rPr>
    </w:lvl>
  </w:abstractNum>
  <w:abstractNum w:abstractNumId="20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03" w15:restartNumberingAfterBreak="0">
    <w:nsid w:val="72B551D0"/>
    <w:multiLevelType w:val="singleLevel"/>
    <w:tmpl w:val="9B5A503C"/>
    <w:lvl w:ilvl="0">
      <w:start w:val="1"/>
      <w:numFmt w:val="bullet"/>
      <w:lvlText w:val="§"/>
      <w:lvlJc w:val="left"/>
      <w:pPr>
        <w:ind w:left="360" w:hanging="360"/>
      </w:pPr>
      <w:rPr>
        <w:rFonts w:ascii="Wingdings" w:hAnsi="Wingdings" w:hint="default"/>
      </w:rPr>
    </w:lvl>
  </w:abstractNum>
  <w:abstractNum w:abstractNumId="20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05" w15:restartNumberingAfterBreak="0">
    <w:nsid w:val="73100804"/>
    <w:multiLevelType w:val="singleLevel"/>
    <w:tmpl w:val="89E49808"/>
    <w:lvl w:ilvl="0">
      <w:start w:val="1"/>
      <w:numFmt w:val="bullet"/>
      <w:lvlText w:val="§"/>
      <w:lvlJc w:val="left"/>
      <w:pPr>
        <w:ind w:left="360" w:hanging="360"/>
      </w:pPr>
      <w:rPr>
        <w:rFonts w:ascii="Wingdings" w:hAnsi="Wingdings" w:hint="default"/>
      </w:rPr>
    </w:lvl>
  </w:abstractNum>
  <w:abstractNum w:abstractNumId="206"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07" w15:restartNumberingAfterBreak="0">
    <w:nsid w:val="73EB48CE"/>
    <w:multiLevelType w:val="singleLevel"/>
    <w:tmpl w:val="A5FA0D94"/>
    <w:lvl w:ilvl="0">
      <w:start w:val="1"/>
      <w:numFmt w:val="bullet"/>
      <w:lvlText w:val="§"/>
      <w:lvlJc w:val="left"/>
      <w:pPr>
        <w:ind w:left="360" w:hanging="360"/>
      </w:pPr>
      <w:rPr>
        <w:rFonts w:ascii="Wingdings" w:hAnsi="Wingdings" w:hint="default"/>
      </w:rPr>
    </w:lvl>
  </w:abstractNum>
  <w:abstractNum w:abstractNumId="208" w15:restartNumberingAfterBreak="0">
    <w:nsid w:val="74717754"/>
    <w:multiLevelType w:val="singleLevel"/>
    <w:tmpl w:val="2DDA4992"/>
    <w:lvl w:ilvl="0">
      <w:start w:val="1"/>
      <w:numFmt w:val="bullet"/>
      <w:lvlText w:val="§"/>
      <w:lvlJc w:val="left"/>
      <w:pPr>
        <w:ind w:left="360" w:hanging="360"/>
      </w:pPr>
      <w:rPr>
        <w:rFonts w:ascii="Wingdings" w:hAnsi="Wingdings" w:hint="default"/>
      </w:rPr>
    </w:lvl>
  </w:abstractNum>
  <w:abstractNum w:abstractNumId="209" w15:restartNumberingAfterBreak="0">
    <w:nsid w:val="75E0555B"/>
    <w:multiLevelType w:val="singleLevel"/>
    <w:tmpl w:val="7D9644D2"/>
    <w:lvl w:ilvl="0">
      <w:start w:val="1"/>
      <w:numFmt w:val="bullet"/>
      <w:lvlText w:val="§"/>
      <w:lvlJc w:val="left"/>
      <w:pPr>
        <w:ind w:left="360" w:hanging="360"/>
      </w:pPr>
      <w:rPr>
        <w:rFonts w:ascii="Wingdings" w:hAnsi="Wingdings" w:hint="default"/>
      </w:rPr>
    </w:lvl>
  </w:abstractNum>
  <w:abstractNum w:abstractNumId="210" w15:restartNumberingAfterBreak="0">
    <w:nsid w:val="761F518F"/>
    <w:multiLevelType w:val="singleLevel"/>
    <w:tmpl w:val="31060460"/>
    <w:lvl w:ilvl="0">
      <w:start w:val="1"/>
      <w:numFmt w:val="bullet"/>
      <w:lvlText w:val="§"/>
      <w:lvlJc w:val="left"/>
      <w:pPr>
        <w:ind w:left="360" w:hanging="360"/>
      </w:pPr>
      <w:rPr>
        <w:rFonts w:ascii="Wingdings" w:hAnsi="Wingdings" w:hint="default"/>
      </w:rPr>
    </w:lvl>
  </w:abstractNum>
  <w:abstractNum w:abstractNumId="211" w15:restartNumberingAfterBreak="0">
    <w:nsid w:val="784C5B66"/>
    <w:multiLevelType w:val="singleLevel"/>
    <w:tmpl w:val="4488978E"/>
    <w:lvl w:ilvl="0">
      <w:start w:val="1"/>
      <w:numFmt w:val="bullet"/>
      <w:lvlText w:val="§"/>
      <w:lvlJc w:val="left"/>
      <w:pPr>
        <w:ind w:left="360" w:hanging="360"/>
      </w:pPr>
      <w:rPr>
        <w:rFonts w:ascii="Wingdings" w:hAnsi="Wingdings" w:hint="default"/>
      </w:rPr>
    </w:lvl>
  </w:abstractNum>
  <w:abstractNum w:abstractNumId="212" w15:restartNumberingAfterBreak="0">
    <w:nsid w:val="7915730C"/>
    <w:multiLevelType w:val="singleLevel"/>
    <w:tmpl w:val="B68235B2"/>
    <w:lvl w:ilvl="0">
      <w:start w:val="1"/>
      <w:numFmt w:val="bullet"/>
      <w:lvlText w:val="§"/>
      <w:lvlJc w:val="left"/>
      <w:pPr>
        <w:ind w:left="360" w:hanging="360"/>
      </w:pPr>
      <w:rPr>
        <w:rFonts w:ascii="Wingdings" w:hAnsi="Wingdings" w:hint="default"/>
      </w:rPr>
    </w:lvl>
  </w:abstractNum>
  <w:abstractNum w:abstractNumId="213" w15:restartNumberingAfterBreak="0">
    <w:nsid w:val="79255D00"/>
    <w:multiLevelType w:val="singleLevel"/>
    <w:tmpl w:val="0AD03722"/>
    <w:lvl w:ilvl="0">
      <w:start w:val="1"/>
      <w:numFmt w:val="bullet"/>
      <w:lvlText w:val="§"/>
      <w:lvlJc w:val="left"/>
      <w:pPr>
        <w:ind w:left="360" w:hanging="360"/>
      </w:pPr>
      <w:rPr>
        <w:rFonts w:ascii="Wingdings" w:hAnsi="Wingdings" w:hint="default"/>
      </w:rPr>
    </w:lvl>
  </w:abstractNum>
  <w:abstractNum w:abstractNumId="214" w15:restartNumberingAfterBreak="0">
    <w:nsid w:val="793834D8"/>
    <w:multiLevelType w:val="singleLevel"/>
    <w:tmpl w:val="059480C8"/>
    <w:lvl w:ilvl="0">
      <w:start w:val="1"/>
      <w:numFmt w:val="bullet"/>
      <w:lvlText w:val="§"/>
      <w:lvlJc w:val="left"/>
      <w:pPr>
        <w:ind w:left="360" w:hanging="360"/>
      </w:pPr>
      <w:rPr>
        <w:rFonts w:ascii="Wingdings" w:hAnsi="Wingdings" w:hint="default"/>
      </w:rPr>
    </w:lvl>
  </w:abstractNum>
  <w:abstractNum w:abstractNumId="215" w15:restartNumberingAfterBreak="0">
    <w:nsid w:val="79690530"/>
    <w:multiLevelType w:val="singleLevel"/>
    <w:tmpl w:val="5BA2EA78"/>
    <w:lvl w:ilvl="0">
      <w:start w:val="1"/>
      <w:numFmt w:val="bullet"/>
      <w:lvlText w:val="§"/>
      <w:lvlJc w:val="left"/>
      <w:pPr>
        <w:ind w:left="360" w:hanging="360"/>
      </w:pPr>
      <w:rPr>
        <w:rFonts w:ascii="Wingdings" w:hAnsi="Wingdings" w:hint="default"/>
      </w:rPr>
    </w:lvl>
  </w:abstractNum>
  <w:abstractNum w:abstractNumId="216" w15:restartNumberingAfterBreak="0">
    <w:nsid w:val="798B2A46"/>
    <w:multiLevelType w:val="singleLevel"/>
    <w:tmpl w:val="E7684896"/>
    <w:lvl w:ilvl="0">
      <w:start w:val="1"/>
      <w:numFmt w:val="bullet"/>
      <w:lvlText w:val="§"/>
      <w:lvlJc w:val="left"/>
      <w:pPr>
        <w:ind w:left="360" w:hanging="360"/>
      </w:pPr>
      <w:rPr>
        <w:rFonts w:ascii="Wingdings" w:hAnsi="Wingdings" w:hint="default"/>
      </w:rPr>
    </w:lvl>
  </w:abstractNum>
  <w:abstractNum w:abstractNumId="21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A211DB8"/>
    <w:multiLevelType w:val="singleLevel"/>
    <w:tmpl w:val="849CD022"/>
    <w:lvl w:ilvl="0">
      <w:start w:val="1"/>
      <w:numFmt w:val="bullet"/>
      <w:lvlText w:val="§"/>
      <w:lvlJc w:val="left"/>
      <w:pPr>
        <w:ind w:left="360" w:hanging="360"/>
      </w:pPr>
      <w:rPr>
        <w:rFonts w:ascii="Wingdings" w:hAnsi="Wingdings" w:hint="default"/>
      </w:rPr>
    </w:lvl>
  </w:abstractNum>
  <w:abstractNum w:abstractNumId="21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0" w15:restartNumberingAfterBreak="0">
    <w:nsid w:val="7B3169F7"/>
    <w:multiLevelType w:val="singleLevel"/>
    <w:tmpl w:val="D6D2B79E"/>
    <w:lvl w:ilvl="0">
      <w:start w:val="1"/>
      <w:numFmt w:val="bullet"/>
      <w:lvlText w:val="§"/>
      <w:lvlJc w:val="left"/>
      <w:pPr>
        <w:ind w:left="360" w:hanging="360"/>
      </w:pPr>
      <w:rPr>
        <w:rFonts w:ascii="Wingdings" w:hAnsi="Wingdings" w:hint="default"/>
      </w:rPr>
    </w:lvl>
  </w:abstractNum>
  <w:abstractNum w:abstractNumId="221"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2"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3"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24"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25"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abstractNum w:abstractNumId="226" w15:restartNumberingAfterBreak="0">
    <w:nsid w:val="7FFC2FC4"/>
    <w:multiLevelType w:val="singleLevel"/>
    <w:tmpl w:val="5EFA0F16"/>
    <w:lvl w:ilvl="0">
      <w:start w:val="1"/>
      <w:numFmt w:val="bullet"/>
      <w:lvlText w:val="§"/>
      <w:lvlJc w:val="left"/>
      <w:pPr>
        <w:ind w:left="360" w:hanging="360"/>
      </w:pPr>
      <w:rPr>
        <w:rFonts w:ascii="Wingdings" w:hAnsi="Wingdings" w:hint="default"/>
      </w:rPr>
    </w:lvl>
  </w:abstractNum>
  <w:num w:numId="1">
    <w:abstractNumId w:val="182"/>
  </w:num>
  <w:num w:numId="2">
    <w:abstractNumId w:val="72"/>
  </w:num>
  <w:num w:numId="3">
    <w:abstractNumId w:val="63"/>
  </w:num>
  <w:num w:numId="4">
    <w:abstractNumId w:val="219"/>
  </w:num>
  <w:num w:numId="5">
    <w:abstractNumId w:val="82"/>
  </w:num>
  <w:num w:numId="6">
    <w:abstractNumId w:val="67"/>
  </w:num>
  <w:num w:numId="7">
    <w:abstractNumId w:val="202"/>
  </w:num>
  <w:num w:numId="8">
    <w:abstractNumId w:val="64"/>
  </w:num>
  <w:num w:numId="9">
    <w:abstractNumId w:val="6"/>
  </w:num>
  <w:num w:numId="10">
    <w:abstractNumId w:val="158"/>
  </w:num>
  <w:num w:numId="11">
    <w:abstractNumId w:val="83"/>
  </w:num>
  <w:num w:numId="12">
    <w:abstractNumId w:val="50"/>
  </w:num>
  <w:num w:numId="13">
    <w:abstractNumId w:val="204"/>
  </w:num>
  <w:num w:numId="14">
    <w:abstractNumId w:val="0"/>
  </w:num>
  <w:num w:numId="15">
    <w:abstractNumId w:val="181"/>
  </w:num>
  <w:num w:numId="16">
    <w:abstractNumId w:val="181"/>
  </w:num>
  <w:num w:numId="17">
    <w:abstractNumId w:val="181"/>
  </w:num>
  <w:num w:numId="18">
    <w:abstractNumId w:val="181"/>
  </w:num>
  <w:num w:numId="19">
    <w:abstractNumId w:val="181"/>
  </w:num>
  <w:num w:numId="20">
    <w:abstractNumId w:val="181"/>
  </w:num>
  <w:num w:numId="21">
    <w:abstractNumId w:val="181"/>
  </w:num>
  <w:num w:numId="22">
    <w:abstractNumId w:val="181"/>
  </w:num>
  <w:num w:numId="23">
    <w:abstractNumId w:val="181"/>
  </w:num>
  <w:num w:numId="24">
    <w:abstractNumId w:val="95"/>
  </w:num>
  <w:num w:numId="25">
    <w:abstractNumId w:val="201"/>
  </w:num>
  <w:num w:numId="26">
    <w:abstractNumId w:val="22"/>
  </w:num>
  <w:num w:numId="27">
    <w:abstractNumId w:val="122"/>
  </w:num>
  <w:num w:numId="28">
    <w:abstractNumId w:val="117"/>
  </w:num>
  <w:num w:numId="29">
    <w:abstractNumId w:val="30"/>
  </w:num>
  <w:num w:numId="30">
    <w:abstractNumId w:val="37"/>
  </w:num>
  <w:num w:numId="31">
    <w:abstractNumId w:val="70"/>
  </w:num>
  <w:num w:numId="32">
    <w:abstractNumId w:val="149"/>
  </w:num>
  <w:num w:numId="33">
    <w:abstractNumId w:val="41"/>
  </w:num>
  <w:num w:numId="34">
    <w:abstractNumId w:val="189"/>
  </w:num>
  <w:num w:numId="35">
    <w:abstractNumId w:val="168"/>
  </w:num>
  <w:num w:numId="36">
    <w:abstractNumId w:val="187"/>
  </w:num>
  <w:num w:numId="37">
    <w:abstractNumId w:val="52"/>
  </w:num>
  <w:num w:numId="38">
    <w:abstractNumId w:val="69"/>
  </w:num>
  <w:num w:numId="39">
    <w:abstractNumId w:val="165"/>
  </w:num>
  <w:num w:numId="40">
    <w:abstractNumId w:val="125"/>
  </w:num>
  <w:num w:numId="41">
    <w:abstractNumId w:val="119"/>
  </w:num>
  <w:num w:numId="42">
    <w:abstractNumId w:val="178"/>
  </w:num>
  <w:num w:numId="43">
    <w:abstractNumId w:val="199"/>
  </w:num>
  <w:num w:numId="44">
    <w:abstractNumId w:val="217"/>
  </w:num>
  <w:num w:numId="45">
    <w:abstractNumId w:val="188"/>
  </w:num>
  <w:num w:numId="46">
    <w:abstractNumId w:val="38"/>
  </w:num>
  <w:num w:numId="47">
    <w:abstractNumId w:val="44"/>
  </w:num>
  <w:num w:numId="48">
    <w:abstractNumId w:val="66"/>
  </w:num>
  <w:num w:numId="49">
    <w:abstractNumId w:val="51"/>
  </w:num>
  <w:num w:numId="50">
    <w:abstractNumId w:val="46"/>
  </w:num>
  <w:num w:numId="51">
    <w:abstractNumId w:val="222"/>
  </w:num>
  <w:num w:numId="52">
    <w:abstractNumId w:val="14"/>
  </w:num>
  <w:num w:numId="53">
    <w:abstractNumId w:val="139"/>
  </w:num>
  <w:num w:numId="54">
    <w:abstractNumId w:val="176"/>
  </w:num>
  <w:num w:numId="55">
    <w:abstractNumId w:val="43"/>
  </w:num>
  <w:num w:numId="56">
    <w:abstractNumId w:val="131"/>
  </w:num>
  <w:num w:numId="57">
    <w:abstractNumId w:val="135"/>
  </w:num>
  <w:num w:numId="58">
    <w:abstractNumId w:val="172"/>
  </w:num>
  <w:num w:numId="59">
    <w:abstractNumId w:val="104"/>
  </w:num>
  <w:num w:numId="60">
    <w:abstractNumId w:val="124"/>
  </w:num>
  <w:num w:numId="61">
    <w:abstractNumId w:val="150"/>
  </w:num>
  <w:num w:numId="62">
    <w:abstractNumId w:val="54"/>
  </w:num>
  <w:num w:numId="63">
    <w:abstractNumId w:val="23"/>
  </w:num>
  <w:num w:numId="64">
    <w:abstractNumId w:val="133"/>
  </w:num>
  <w:num w:numId="65">
    <w:abstractNumId w:val="126"/>
  </w:num>
  <w:num w:numId="66">
    <w:abstractNumId w:val="94"/>
  </w:num>
  <w:num w:numId="67">
    <w:abstractNumId w:val="91"/>
  </w:num>
  <w:num w:numId="68">
    <w:abstractNumId w:val="191"/>
  </w:num>
  <w:num w:numId="69">
    <w:abstractNumId w:val="205"/>
  </w:num>
  <w:num w:numId="70">
    <w:abstractNumId w:val="215"/>
  </w:num>
  <w:num w:numId="71">
    <w:abstractNumId w:val="55"/>
  </w:num>
  <w:num w:numId="72">
    <w:abstractNumId w:val="31"/>
  </w:num>
  <w:num w:numId="73">
    <w:abstractNumId w:val="86"/>
  </w:num>
  <w:num w:numId="74">
    <w:abstractNumId w:val="169"/>
  </w:num>
  <w:num w:numId="75">
    <w:abstractNumId w:val="13"/>
  </w:num>
  <w:num w:numId="76">
    <w:abstractNumId w:val="167"/>
  </w:num>
  <w:num w:numId="77">
    <w:abstractNumId w:val="195"/>
  </w:num>
  <w:num w:numId="78">
    <w:abstractNumId w:val="59"/>
  </w:num>
  <w:num w:numId="79">
    <w:abstractNumId w:val="196"/>
  </w:num>
  <w:num w:numId="80">
    <w:abstractNumId w:val="20"/>
  </w:num>
  <w:num w:numId="81">
    <w:abstractNumId w:val="48"/>
  </w:num>
  <w:num w:numId="82">
    <w:abstractNumId w:val="161"/>
  </w:num>
  <w:num w:numId="83">
    <w:abstractNumId w:val="25"/>
  </w:num>
  <w:num w:numId="84">
    <w:abstractNumId w:val="171"/>
  </w:num>
  <w:num w:numId="85">
    <w:abstractNumId w:val="155"/>
  </w:num>
  <w:num w:numId="86">
    <w:abstractNumId w:val="36"/>
  </w:num>
  <w:num w:numId="87">
    <w:abstractNumId w:val="140"/>
  </w:num>
  <w:num w:numId="88">
    <w:abstractNumId w:val="73"/>
  </w:num>
  <w:num w:numId="89">
    <w:abstractNumId w:val="174"/>
  </w:num>
  <w:num w:numId="90">
    <w:abstractNumId w:val="26"/>
  </w:num>
  <w:num w:numId="91">
    <w:abstractNumId w:val="170"/>
  </w:num>
  <w:num w:numId="92">
    <w:abstractNumId w:val="79"/>
  </w:num>
  <w:num w:numId="93">
    <w:abstractNumId w:val="141"/>
  </w:num>
  <w:num w:numId="94">
    <w:abstractNumId w:val="166"/>
  </w:num>
  <w:num w:numId="95">
    <w:abstractNumId w:val="112"/>
  </w:num>
  <w:num w:numId="96">
    <w:abstractNumId w:val="137"/>
  </w:num>
  <w:num w:numId="97">
    <w:abstractNumId w:val="198"/>
  </w:num>
  <w:num w:numId="98">
    <w:abstractNumId w:val="15"/>
  </w:num>
  <w:num w:numId="99">
    <w:abstractNumId w:val="34"/>
  </w:num>
  <w:num w:numId="100">
    <w:abstractNumId w:val="11"/>
  </w:num>
  <w:num w:numId="101">
    <w:abstractNumId w:val="96"/>
  </w:num>
  <w:num w:numId="102">
    <w:abstractNumId w:val="190"/>
  </w:num>
  <w:num w:numId="103">
    <w:abstractNumId w:val="154"/>
  </w:num>
  <w:num w:numId="104">
    <w:abstractNumId w:val="123"/>
  </w:num>
  <w:num w:numId="105">
    <w:abstractNumId w:val="128"/>
  </w:num>
  <w:num w:numId="106">
    <w:abstractNumId w:val="42"/>
  </w:num>
  <w:num w:numId="107">
    <w:abstractNumId w:val="53"/>
  </w:num>
  <w:num w:numId="108">
    <w:abstractNumId w:val="143"/>
  </w:num>
  <w:num w:numId="109">
    <w:abstractNumId w:val="177"/>
  </w:num>
  <w:num w:numId="110">
    <w:abstractNumId w:val="206"/>
  </w:num>
  <w:num w:numId="111">
    <w:abstractNumId w:val="223"/>
  </w:num>
  <w:num w:numId="112">
    <w:abstractNumId w:val="7"/>
  </w:num>
  <w:num w:numId="113">
    <w:abstractNumId w:val="49"/>
  </w:num>
  <w:num w:numId="114">
    <w:abstractNumId w:val="225"/>
  </w:num>
  <w:num w:numId="115">
    <w:abstractNumId w:val="84"/>
  </w:num>
  <w:num w:numId="116">
    <w:abstractNumId w:val="76"/>
  </w:num>
  <w:num w:numId="117">
    <w:abstractNumId w:val="105"/>
  </w:num>
  <w:num w:numId="118">
    <w:abstractNumId w:val="77"/>
  </w:num>
  <w:num w:numId="119">
    <w:abstractNumId w:val="180"/>
  </w:num>
  <w:num w:numId="120">
    <w:abstractNumId w:val="90"/>
  </w:num>
  <w:num w:numId="121">
    <w:abstractNumId w:val="78"/>
  </w:num>
  <w:num w:numId="122">
    <w:abstractNumId w:val="93"/>
  </w:num>
  <w:num w:numId="123">
    <w:abstractNumId w:val="210"/>
  </w:num>
  <w:num w:numId="124">
    <w:abstractNumId w:val="27"/>
  </w:num>
  <w:num w:numId="125">
    <w:abstractNumId w:val="116"/>
  </w:num>
  <w:num w:numId="126">
    <w:abstractNumId w:val="32"/>
  </w:num>
  <w:num w:numId="127">
    <w:abstractNumId w:val="107"/>
  </w:num>
  <w:num w:numId="128">
    <w:abstractNumId w:val="197"/>
  </w:num>
  <w:num w:numId="129">
    <w:abstractNumId w:val="16"/>
  </w:num>
  <w:num w:numId="130">
    <w:abstractNumId w:val="175"/>
  </w:num>
  <w:num w:numId="131">
    <w:abstractNumId w:val="145"/>
  </w:num>
  <w:num w:numId="132">
    <w:abstractNumId w:val="18"/>
  </w:num>
  <w:num w:numId="133">
    <w:abstractNumId w:val="58"/>
  </w:num>
  <w:num w:numId="134">
    <w:abstractNumId w:val="211"/>
  </w:num>
  <w:num w:numId="135">
    <w:abstractNumId w:val="142"/>
  </w:num>
  <w:num w:numId="136">
    <w:abstractNumId w:val="160"/>
  </w:num>
  <w:num w:numId="137">
    <w:abstractNumId w:val="103"/>
  </w:num>
  <w:num w:numId="138">
    <w:abstractNumId w:val="80"/>
  </w:num>
  <w:num w:numId="139">
    <w:abstractNumId w:val="3"/>
  </w:num>
  <w:num w:numId="140">
    <w:abstractNumId w:val="5"/>
  </w:num>
  <w:num w:numId="141">
    <w:abstractNumId w:val="214"/>
  </w:num>
  <w:num w:numId="142">
    <w:abstractNumId w:val="220"/>
  </w:num>
  <w:num w:numId="143">
    <w:abstractNumId w:val="146"/>
  </w:num>
  <w:num w:numId="144">
    <w:abstractNumId w:val="68"/>
  </w:num>
  <w:num w:numId="145">
    <w:abstractNumId w:val="132"/>
  </w:num>
  <w:num w:numId="146">
    <w:abstractNumId w:val="24"/>
  </w:num>
  <w:num w:numId="147">
    <w:abstractNumId w:val="21"/>
  </w:num>
  <w:num w:numId="148">
    <w:abstractNumId w:val="162"/>
  </w:num>
  <w:num w:numId="149">
    <w:abstractNumId w:val="74"/>
  </w:num>
  <w:num w:numId="150">
    <w:abstractNumId w:val="87"/>
  </w:num>
  <w:num w:numId="151">
    <w:abstractNumId w:val="39"/>
  </w:num>
  <w:num w:numId="152">
    <w:abstractNumId w:val="108"/>
  </w:num>
  <w:num w:numId="153">
    <w:abstractNumId w:val="92"/>
  </w:num>
  <w:num w:numId="154">
    <w:abstractNumId w:val="159"/>
  </w:num>
  <w:num w:numId="155">
    <w:abstractNumId w:val="100"/>
  </w:num>
  <w:num w:numId="156">
    <w:abstractNumId w:val="147"/>
  </w:num>
  <w:num w:numId="157">
    <w:abstractNumId w:val="179"/>
  </w:num>
  <w:num w:numId="158">
    <w:abstractNumId w:val="156"/>
  </w:num>
  <w:num w:numId="159">
    <w:abstractNumId w:val="4"/>
  </w:num>
  <w:num w:numId="160">
    <w:abstractNumId w:val="106"/>
  </w:num>
  <w:num w:numId="161">
    <w:abstractNumId w:val="56"/>
  </w:num>
  <w:num w:numId="162">
    <w:abstractNumId w:val="102"/>
  </w:num>
  <w:num w:numId="163">
    <w:abstractNumId w:val="183"/>
  </w:num>
  <w:num w:numId="164">
    <w:abstractNumId w:val="209"/>
  </w:num>
  <w:num w:numId="165">
    <w:abstractNumId w:val="163"/>
  </w:num>
  <w:num w:numId="166">
    <w:abstractNumId w:val="47"/>
  </w:num>
  <w:num w:numId="167">
    <w:abstractNumId w:val="28"/>
  </w:num>
  <w:num w:numId="168">
    <w:abstractNumId w:val="12"/>
  </w:num>
  <w:num w:numId="169">
    <w:abstractNumId w:val="121"/>
  </w:num>
  <w:num w:numId="170">
    <w:abstractNumId w:val="120"/>
  </w:num>
  <w:num w:numId="171">
    <w:abstractNumId w:val="213"/>
  </w:num>
  <w:num w:numId="172">
    <w:abstractNumId w:val="110"/>
  </w:num>
  <w:num w:numId="173">
    <w:abstractNumId w:val="224"/>
  </w:num>
  <w:num w:numId="174">
    <w:abstractNumId w:val="33"/>
  </w:num>
  <w:num w:numId="175">
    <w:abstractNumId w:val="57"/>
  </w:num>
  <w:num w:numId="176">
    <w:abstractNumId w:val="99"/>
  </w:num>
  <w:num w:numId="177">
    <w:abstractNumId w:val="115"/>
  </w:num>
  <w:num w:numId="178">
    <w:abstractNumId w:val="173"/>
  </w:num>
  <w:num w:numId="179">
    <w:abstractNumId w:val="151"/>
  </w:num>
  <w:num w:numId="180">
    <w:abstractNumId w:val="19"/>
  </w:num>
  <w:num w:numId="181">
    <w:abstractNumId w:val="152"/>
  </w:num>
  <w:num w:numId="182">
    <w:abstractNumId w:val="221"/>
  </w:num>
  <w:num w:numId="183">
    <w:abstractNumId w:val="136"/>
  </w:num>
  <w:num w:numId="184">
    <w:abstractNumId w:val="89"/>
  </w:num>
  <w:num w:numId="185">
    <w:abstractNumId w:val="138"/>
  </w:num>
  <w:num w:numId="186">
    <w:abstractNumId w:val="134"/>
  </w:num>
  <w:num w:numId="187">
    <w:abstractNumId w:val="10"/>
  </w:num>
  <w:num w:numId="188">
    <w:abstractNumId w:val="216"/>
  </w:num>
  <w:num w:numId="189">
    <w:abstractNumId w:val="212"/>
  </w:num>
  <w:num w:numId="190">
    <w:abstractNumId w:val="88"/>
  </w:num>
  <w:num w:numId="191">
    <w:abstractNumId w:val="203"/>
  </w:num>
  <w:num w:numId="192">
    <w:abstractNumId w:val="127"/>
  </w:num>
  <w:num w:numId="193">
    <w:abstractNumId w:val="114"/>
  </w:num>
  <w:num w:numId="194">
    <w:abstractNumId w:val="207"/>
  </w:num>
  <w:num w:numId="195">
    <w:abstractNumId w:val="81"/>
  </w:num>
  <w:num w:numId="196">
    <w:abstractNumId w:val="17"/>
  </w:num>
  <w:num w:numId="197">
    <w:abstractNumId w:val="35"/>
  </w:num>
  <w:num w:numId="198">
    <w:abstractNumId w:val="157"/>
  </w:num>
  <w:num w:numId="199">
    <w:abstractNumId w:val="61"/>
  </w:num>
  <w:num w:numId="200">
    <w:abstractNumId w:val="200"/>
  </w:num>
  <w:num w:numId="201">
    <w:abstractNumId w:val="111"/>
  </w:num>
  <w:num w:numId="202">
    <w:abstractNumId w:val="193"/>
  </w:num>
  <w:num w:numId="203">
    <w:abstractNumId w:val="130"/>
  </w:num>
  <w:num w:numId="204">
    <w:abstractNumId w:val="144"/>
  </w:num>
  <w:num w:numId="205">
    <w:abstractNumId w:val="129"/>
  </w:num>
  <w:num w:numId="206">
    <w:abstractNumId w:val="208"/>
  </w:num>
  <w:num w:numId="207">
    <w:abstractNumId w:val="1"/>
  </w:num>
  <w:num w:numId="208">
    <w:abstractNumId w:val="60"/>
  </w:num>
  <w:num w:numId="209">
    <w:abstractNumId w:val="75"/>
  </w:num>
  <w:num w:numId="210">
    <w:abstractNumId w:val="45"/>
  </w:num>
  <w:num w:numId="211">
    <w:abstractNumId w:val="185"/>
  </w:num>
  <w:num w:numId="212">
    <w:abstractNumId w:val="153"/>
  </w:num>
  <w:num w:numId="213">
    <w:abstractNumId w:val="101"/>
  </w:num>
  <w:num w:numId="214">
    <w:abstractNumId w:val="192"/>
  </w:num>
  <w:num w:numId="215">
    <w:abstractNumId w:val="226"/>
  </w:num>
  <w:num w:numId="216">
    <w:abstractNumId w:val="8"/>
  </w:num>
  <w:num w:numId="217">
    <w:abstractNumId w:val="164"/>
  </w:num>
  <w:num w:numId="218">
    <w:abstractNumId w:val="29"/>
  </w:num>
  <w:num w:numId="219">
    <w:abstractNumId w:val="2"/>
  </w:num>
  <w:num w:numId="220">
    <w:abstractNumId w:val="118"/>
  </w:num>
  <w:num w:numId="221">
    <w:abstractNumId w:val="194"/>
  </w:num>
  <w:num w:numId="222">
    <w:abstractNumId w:val="85"/>
  </w:num>
  <w:num w:numId="223">
    <w:abstractNumId w:val="62"/>
  </w:num>
  <w:num w:numId="224">
    <w:abstractNumId w:val="148"/>
  </w:num>
  <w:num w:numId="225">
    <w:abstractNumId w:val="71"/>
  </w:num>
  <w:num w:numId="226">
    <w:abstractNumId w:val="109"/>
  </w:num>
  <w:num w:numId="227">
    <w:abstractNumId w:val="186"/>
  </w:num>
  <w:num w:numId="228">
    <w:abstractNumId w:val="97"/>
  </w:num>
  <w:num w:numId="229">
    <w:abstractNumId w:val="184"/>
  </w:num>
  <w:num w:numId="230">
    <w:abstractNumId w:val="98"/>
  </w:num>
  <w:num w:numId="231">
    <w:abstractNumId w:val="40"/>
  </w:num>
  <w:num w:numId="232">
    <w:abstractNumId w:val="218"/>
  </w:num>
  <w:num w:numId="233">
    <w:abstractNumId w:val="65"/>
  </w:num>
  <w:num w:numId="234">
    <w:abstractNumId w:val="9"/>
  </w:num>
  <w:num w:numId="235">
    <w:abstractNumId w:val="113"/>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13653"/>
    <w:rsid w:val="001F204F"/>
    <w:rsid w:val="00B13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303" Type="http://schemas.openxmlformats.org/officeDocument/2006/relationships/hyperlink" Target="https://go.microsoft.com/fwlink/?LinkId=325242" TargetMode="External"/><Relationship Id="rId21" Type="http://schemas.openxmlformats.org/officeDocument/2006/relationships/hyperlink" Target="https://go.microsoft.com/fwlink/?LinkId=264933" TargetMode="External"/><Relationship Id="rId42" Type="http://schemas.openxmlformats.org/officeDocument/2006/relationships/hyperlink" Target="%5bMS-LCID%5d.pdf" TargetMode="External"/><Relationship Id="rId63" Type="http://schemas.openxmlformats.org/officeDocument/2006/relationships/hyperlink" Target="https://go.microsoft.com/fwlink/?LinkId=132464" TargetMode="External"/><Relationship Id="rId84" Type="http://schemas.openxmlformats.org/officeDocument/2006/relationships/image" Target="media/image14.bin"/><Relationship Id="rId138" Type="http://schemas.openxmlformats.org/officeDocument/2006/relationships/image" Target="media/image18.bin"/><Relationship Id="rId159" Type="http://schemas.openxmlformats.org/officeDocument/2006/relationships/image" Target="media/image23.bin"/><Relationship Id="rId324" Type="http://schemas.openxmlformats.org/officeDocument/2006/relationships/hyperlink" Target="https://go.microsoft.com/fwlink/?LinkId=325242" TargetMode="External"/><Relationship Id="rId345" Type="http://schemas.openxmlformats.org/officeDocument/2006/relationships/hyperlink" Target="https://go.microsoft.com/fwlink/?LinkId=325242" TargetMode="External"/><Relationship Id="rId366" Type="http://schemas.openxmlformats.org/officeDocument/2006/relationships/hyperlink" Target="%5bMS-OFORMS%5d.pdf" TargetMode="External"/><Relationship Id="rId170" Type="http://schemas.openxmlformats.org/officeDocument/2006/relationships/image" Target="media/image34.bin"/><Relationship Id="rId191" Type="http://schemas.openxmlformats.org/officeDocument/2006/relationships/image" Target="media/image44.bin"/><Relationship Id="rId205" Type="http://schemas.openxmlformats.org/officeDocument/2006/relationships/hyperlink" Target="https://go.microsoft.com/fwlink/?LinkId=132464" TargetMode="External"/><Relationship Id="rId226" Type="http://schemas.openxmlformats.org/officeDocument/2006/relationships/hyperlink" Target="https://go.microsoft.com/fwlink/?LinkId=132464" TargetMode="External"/><Relationship Id="rId247" Type="http://schemas.openxmlformats.org/officeDocument/2006/relationships/image" Target="media/image61.bin"/><Relationship Id="rId107" Type="http://schemas.openxmlformats.org/officeDocument/2006/relationships/hyperlink" Target="https://go.microsoft.com/fwlink/?LinkId=114090" TargetMode="External"/><Relationship Id="rId268" Type="http://schemas.openxmlformats.org/officeDocument/2006/relationships/hyperlink" Target="https://go.microsoft.com/fwlink/?LinkId=132464" TargetMode="External"/><Relationship Id="rId289" Type="http://schemas.openxmlformats.org/officeDocument/2006/relationships/hyperlink" Target="https://go.microsoft.com/fwlink/?LinkId=264927"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325242" TargetMode="External"/><Relationship Id="rId53" Type="http://schemas.openxmlformats.org/officeDocument/2006/relationships/hyperlink" Target="https://go.microsoft.com/fwlink/?LinkId=118624" TargetMode="External"/><Relationship Id="rId74" Type="http://schemas.openxmlformats.org/officeDocument/2006/relationships/hyperlink" Target="https://go.microsoft.com/fwlink/?LinkId=150884" TargetMode="External"/><Relationship Id="rId128" Type="http://schemas.openxmlformats.org/officeDocument/2006/relationships/hyperlink" Target="https://go.microsoft.com/fwlink/?LinkId=132464" TargetMode="External"/><Relationship Id="rId149" Type="http://schemas.openxmlformats.org/officeDocument/2006/relationships/hyperlink" Target="https://go.microsoft.com/fwlink/?LinkId=132464" TargetMode="External"/><Relationship Id="rId314" Type="http://schemas.openxmlformats.org/officeDocument/2006/relationships/hyperlink" Target="%5bMS-XLS%5d.pdf" TargetMode="External"/><Relationship Id="rId335" Type="http://schemas.openxmlformats.org/officeDocument/2006/relationships/hyperlink" Target="https://go.microsoft.com/fwlink/?LinkId=325242" TargetMode="External"/><Relationship Id="rId356" Type="http://schemas.openxmlformats.org/officeDocument/2006/relationships/hyperlink" Target="%5bMS-IPFF%5d.pdf" TargetMode="External"/><Relationship Id="rId377" Type="http://schemas.openxmlformats.org/officeDocument/2006/relationships/hyperlink" Target="https://go.microsoft.com/fwlink/?LinkId=150884" TargetMode="External"/><Relationship Id="rId5" Type="http://schemas.openxmlformats.org/officeDocument/2006/relationships/settings" Target="settings.xml"/><Relationship Id="rId95" Type="http://schemas.openxmlformats.org/officeDocument/2006/relationships/image" Target="media/image15.bin"/><Relationship Id="rId160" Type="http://schemas.openxmlformats.org/officeDocument/2006/relationships/image" Target="media/image24.bin"/><Relationship Id="rId181" Type="http://schemas.openxmlformats.org/officeDocument/2006/relationships/image" Target="media/image39.bin"/><Relationship Id="rId216" Type="http://schemas.openxmlformats.org/officeDocument/2006/relationships/hyperlink" Target="https://go.microsoft.com/fwlink/?LinkId=132464" TargetMode="External"/><Relationship Id="rId237" Type="http://schemas.openxmlformats.org/officeDocument/2006/relationships/image" Target="media/image51.bin"/><Relationship Id="rId258" Type="http://schemas.openxmlformats.org/officeDocument/2006/relationships/hyperlink" Target="https://go.microsoft.com/fwlink/?LinkId=150884" TargetMode="External"/><Relationship Id="rId279" Type="http://schemas.openxmlformats.org/officeDocument/2006/relationships/hyperlink" Target="https://go.microsoft.com/fwlink/?LinkId=150884" TargetMode="External"/><Relationship Id="rId22" Type="http://schemas.openxmlformats.org/officeDocument/2006/relationships/hyperlink" Target="https://go.microsoft.com/fwlink/?LinkId=114090" TargetMode="External"/><Relationship Id="rId43" Type="http://schemas.openxmlformats.org/officeDocument/2006/relationships/hyperlink" Target="%5bMS-LISTSWS%5d.pdf" TargetMode="External"/><Relationship Id="rId64" Type="http://schemas.openxmlformats.org/officeDocument/2006/relationships/image" Target="media/image2.bin"/><Relationship Id="rId118" Type="http://schemas.openxmlformats.org/officeDocument/2006/relationships/hyperlink" Target="https://go.microsoft.com/fwlink/?LinkId=132464"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264933" TargetMode="External"/><Relationship Id="rId304" Type="http://schemas.openxmlformats.org/officeDocument/2006/relationships/hyperlink" Target="https://go.microsoft.com/fwlink/?LinkId=132464" TargetMode="External"/><Relationship Id="rId325" Type="http://schemas.openxmlformats.org/officeDocument/2006/relationships/hyperlink" Target="https://go.microsoft.com/fwlink/?LinkId=132464" TargetMode="External"/><Relationship Id="rId346" Type="http://schemas.openxmlformats.org/officeDocument/2006/relationships/hyperlink" Target="https://go.microsoft.com/fwlink/?LinkId=132464" TargetMode="External"/><Relationship Id="rId367" Type="http://schemas.openxmlformats.org/officeDocument/2006/relationships/hyperlink" Target="https://go.microsoft.com/fwlink/?LinkId=132464" TargetMode="External"/><Relationship Id="rId85" Type="http://schemas.openxmlformats.org/officeDocument/2006/relationships/hyperlink" Target="https://go.microsoft.com/fwlink/?LinkId=132464" TargetMode="External"/><Relationship Id="rId150" Type="http://schemas.openxmlformats.org/officeDocument/2006/relationships/hyperlink" Target="https://go.microsoft.com/fwlink/?LinkId=132464" TargetMode="External"/><Relationship Id="rId171" Type="http://schemas.openxmlformats.org/officeDocument/2006/relationships/hyperlink" Target="https://go.microsoft.com/fwlink/?LinkId=132464" TargetMode="External"/><Relationship Id="rId192" Type="http://schemas.openxmlformats.org/officeDocument/2006/relationships/image" Target="media/image45.bin"/><Relationship Id="rId206" Type="http://schemas.openxmlformats.org/officeDocument/2006/relationships/hyperlink" Target="https://go.microsoft.com/fwlink/?LinkId=132464" TargetMode="External"/><Relationship Id="rId227" Type="http://schemas.openxmlformats.org/officeDocument/2006/relationships/hyperlink" Target="https://go.microsoft.com/fwlink/?LinkId=132464" TargetMode="External"/><Relationship Id="rId248" Type="http://schemas.openxmlformats.org/officeDocument/2006/relationships/hyperlink" Target="https://go.microsoft.com/fwlink/?LinkId=150884" TargetMode="External"/><Relationship Id="rId269" Type="http://schemas.openxmlformats.org/officeDocument/2006/relationships/hyperlink" Target="https://go.microsoft.com/fwlink/?LinkId=325242" TargetMode="External"/><Relationship Id="rId12" Type="http://schemas.openxmlformats.org/officeDocument/2006/relationships/hyperlink" Target="https://msdn.microsoft.com/en-us/openspecifications/dn750984" TargetMode="External"/><Relationship Id="rId33" Type="http://schemas.openxmlformats.org/officeDocument/2006/relationships/hyperlink" Target="https://go.microsoft.com/fwlink/?LinkId=114456" TargetMode="External"/><Relationship Id="rId108" Type="http://schemas.openxmlformats.org/officeDocument/2006/relationships/hyperlink" Target="https://go.microsoft.com/fwlink/?LinkId=132464"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325242" TargetMode="External"/><Relationship Id="rId315" Type="http://schemas.openxmlformats.org/officeDocument/2006/relationships/hyperlink" Target="https://go.microsoft.com/fwlink/?LinkId=132464" TargetMode="External"/><Relationship Id="rId336" Type="http://schemas.openxmlformats.org/officeDocument/2006/relationships/hyperlink" Target="https://go.microsoft.com/fwlink/?LinkId=132464" TargetMode="External"/><Relationship Id="rId357" Type="http://schemas.openxmlformats.org/officeDocument/2006/relationships/hyperlink" Target="%5bMS-IPFF%5d.pdf" TargetMode="External"/><Relationship Id="rId54" Type="http://schemas.openxmlformats.org/officeDocument/2006/relationships/hyperlink" Target="https://go.microsoft.com/fwlink/?LinkId=118625" TargetMode="External"/><Relationship Id="rId75" Type="http://schemas.openxmlformats.org/officeDocument/2006/relationships/hyperlink" Target="https://go.microsoft.com/fwlink/?LinkId=132464" TargetMode="External"/><Relationship Id="rId96" Type="http://schemas.openxmlformats.org/officeDocument/2006/relationships/image" Target="media/image16.bin"/><Relationship Id="rId140" Type="http://schemas.openxmlformats.org/officeDocument/2006/relationships/image" Target="media/image19.bin"/><Relationship Id="rId161" Type="http://schemas.openxmlformats.org/officeDocument/2006/relationships/image" Target="media/image25.bin"/><Relationship Id="rId182" Type="http://schemas.openxmlformats.org/officeDocument/2006/relationships/image" Target="media/image40.bin"/><Relationship Id="rId217" Type="http://schemas.openxmlformats.org/officeDocument/2006/relationships/hyperlink" Target="https://go.microsoft.com/fwlink/?LinkId=150884" TargetMode="External"/><Relationship Id="rId378" Type="http://schemas.openxmlformats.org/officeDocument/2006/relationships/hyperlink" Target="mailto:dochelp@microsoft.com" TargetMode="External"/><Relationship Id="rId6" Type="http://schemas.openxmlformats.org/officeDocument/2006/relationships/webSettings" Target="webSettings.xml"/><Relationship Id="rId238" Type="http://schemas.openxmlformats.org/officeDocument/2006/relationships/image" Target="media/image52.bin"/><Relationship Id="rId259" Type="http://schemas.openxmlformats.org/officeDocument/2006/relationships/hyperlink" Target="https://go.microsoft.com/fwlink/?LinkId=150884" TargetMode="External"/><Relationship Id="rId23" Type="http://schemas.openxmlformats.org/officeDocument/2006/relationships/hyperlink" Target="https://go.microsoft.com/fwlink/?LinkId=89844" TargetMode="External"/><Relationship Id="rId119" Type="http://schemas.openxmlformats.org/officeDocument/2006/relationships/hyperlink" Target="https://go.microsoft.com/fwlink/?LinkId=132464" TargetMode="External"/><Relationship Id="rId270" Type="http://schemas.openxmlformats.org/officeDocument/2006/relationships/hyperlink" Target="%5bMS-DOC%5d.pdf" TargetMode="External"/><Relationship Id="rId291" Type="http://schemas.openxmlformats.org/officeDocument/2006/relationships/hyperlink" Target="https://go.microsoft.com/fwlink/?LinkId=264938" TargetMode="External"/><Relationship Id="rId305" Type="http://schemas.openxmlformats.org/officeDocument/2006/relationships/hyperlink" Target="https://go.microsoft.com/fwlink/?LinkId=325242" TargetMode="External"/><Relationship Id="rId326" Type="http://schemas.openxmlformats.org/officeDocument/2006/relationships/hyperlink" Target="https://go.microsoft.com/fwlink/?LinkId=150884" TargetMode="External"/><Relationship Id="rId347" Type="http://schemas.openxmlformats.org/officeDocument/2006/relationships/hyperlink" Target="https://go.microsoft.com/fwlink/?LinkId=132464" TargetMode="External"/><Relationship Id="rId44" Type="http://schemas.openxmlformats.org/officeDocument/2006/relationships/hyperlink" Target="%5bMS-OFORMS%5d.pdf" TargetMode="External"/><Relationship Id="rId65" Type="http://schemas.openxmlformats.org/officeDocument/2006/relationships/image" Target="media/image3.bin"/><Relationship Id="rId86" Type="http://schemas.openxmlformats.org/officeDocument/2006/relationships/hyperlink" Target="https://go.microsoft.com/fwlink/?LinkId=132464" TargetMode="External"/><Relationship Id="rId130" Type="http://schemas.openxmlformats.org/officeDocument/2006/relationships/hyperlink" Target="https://go.microsoft.com/fwlink/?LinkId=132464" TargetMode="External"/><Relationship Id="rId151" Type="http://schemas.openxmlformats.org/officeDocument/2006/relationships/hyperlink" Target="https://go.microsoft.com/fwlink/?LinkId=132464" TargetMode="External"/><Relationship Id="rId368" Type="http://schemas.openxmlformats.org/officeDocument/2006/relationships/hyperlink" Target="https://go.microsoft.com/fwlink/?LinkId=150884" TargetMode="External"/><Relationship Id="rId172" Type="http://schemas.openxmlformats.org/officeDocument/2006/relationships/hyperlink" Target="https://go.microsoft.com/fwlink/?LinkId=150884" TargetMode="External"/><Relationship Id="rId193" Type="http://schemas.openxmlformats.org/officeDocument/2006/relationships/image" Target="media/image46.bin"/><Relationship Id="rId207" Type="http://schemas.openxmlformats.org/officeDocument/2006/relationships/hyperlink" Target="https://go.microsoft.com/fwlink/?LinkId=132464" TargetMode="External"/><Relationship Id="rId228" Type="http://schemas.openxmlformats.org/officeDocument/2006/relationships/hyperlink" Target="https://go.microsoft.com/fwlink/?LinkId=132464" TargetMode="External"/><Relationship Id="rId249" Type="http://schemas.openxmlformats.org/officeDocument/2006/relationships/hyperlink" Target="https://go.microsoft.com/fwlink/?LinkId=150884" TargetMode="External"/><Relationship Id="rId13" Type="http://schemas.openxmlformats.org/officeDocument/2006/relationships/hyperlink" Target="http://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image" Target="media/image65.bin"/><Relationship Id="rId281" Type="http://schemas.openxmlformats.org/officeDocument/2006/relationships/hyperlink" Target="https://go.microsoft.com/fwlink/?LinkId=132464" TargetMode="External"/><Relationship Id="rId316" Type="http://schemas.openxmlformats.org/officeDocument/2006/relationships/hyperlink" Target="https://go.microsoft.com/fwlink/?LinkId=325242"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8625" TargetMode="External"/><Relationship Id="rId55" Type="http://schemas.openxmlformats.org/officeDocument/2006/relationships/hyperlink" Target="https://go.microsoft.com/fwlink/?LinkId=154475" TargetMode="External"/><Relationship Id="rId76" Type="http://schemas.openxmlformats.org/officeDocument/2006/relationships/hyperlink" Target="https://go.microsoft.com/fwlink/?LinkId=132464" TargetMode="External"/><Relationship Id="rId97" Type="http://schemas.openxmlformats.org/officeDocument/2006/relationships/hyperlink" Target="https://go.microsoft.com/fwlink/?LinkId=150884" TargetMode="External"/><Relationship Id="rId120" Type="http://schemas.openxmlformats.org/officeDocument/2006/relationships/hyperlink" Target="https://go.microsoft.com/fwlink/?LinkId=132464" TargetMode="External"/><Relationship Id="rId141" Type="http://schemas.openxmlformats.org/officeDocument/2006/relationships/image" Target="media/image20.bin"/><Relationship Id="rId358" Type="http://schemas.openxmlformats.org/officeDocument/2006/relationships/hyperlink" Target="https://go.microsoft.com/fwlink/?LinkId=132464" TargetMode="External"/><Relationship Id="rId379" Type="http://schemas.openxmlformats.org/officeDocument/2006/relationships/footer" Target="footer1.xml"/><Relationship Id="rId7" Type="http://schemas.openxmlformats.org/officeDocument/2006/relationships/footnotes" Target="footnotes.xml"/><Relationship Id="rId162" Type="http://schemas.openxmlformats.org/officeDocument/2006/relationships/image" Target="media/image26.bin"/><Relationship Id="rId183"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39" Type="http://schemas.openxmlformats.org/officeDocument/2006/relationships/image" Target="media/image53.bin"/><Relationship Id="rId250" Type="http://schemas.openxmlformats.org/officeDocument/2006/relationships/hyperlink" Target="https://go.microsoft.com/fwlink/?LinkId=150884" TargetMode="External"/><Relationship Id="rId271" Type="http://schemas.openxmlformats.org/officeDocument/2006/relationships/hyperlink" Target="https://go.microsoft.com/fwlink/?LinkId=132464" TargetMode="External"/><Relationship Id="rId292" Type="http://schemas.openxmlformats.org/officeDocument/2006/relationships/hyperlink" Target="https://go.microsoft.com/fwlink/?LinkId=265314" TargetMode="External"/><Relationship Id="rId306" Type="http://schemas.openxmlformats.org/officeDocument/2006/relationships/hyperlink" Target="https://go.microsoft.com/fwlink/?LinkId=150884" TargetMode="External"/><Relationship Id="rId24" Type="http://schemas.openxmlformats.org/officeDocument/2006/relationships/hyperlink" Target="https://go.microsoft.com/fwlink/?LinkId=118624" TargetMode="External"/><Relationship Id="rId45" Type="http://schemas.openxmlformats.org/officeDocument/2006/relationships/hyperlink" Target="%5bMS-PPT%5d.pdf" TargetMode="External"/><Relationship Id="rId66" Type="http://schemas.openxmlformats.org/officeDocument/2006/relationships/image" Target="media/image4.bin"/><Relationship Id="rId87" Type="http://schemas.openxmlformats.org/officeDocument/2006/relationships/hyperlink" Target="https://go.microsoft.com/fwlink/?LinkId=132464" TargetMode="External"/><Relationship Id="rId110" Type="http://schemas.openxmlformats.org/officeDocument/2006/relationships/hyperlink" Target="https://go.microsoft.com/fwlink/?LinkId=132464" TargetMode="External"/><Relationship Id="rId131" Type="http://schemas.openxmlformats.org/officeDocument/2006/relationships/hyperlink" Target="https://go.microsoft.com/fwlink/?LinkId=132464" TargetMode="External"/><Relationship Id="rId327" Type="http://schemas.openxmlformats.org/officeDocument/2006/relationships/hyperlink" Target="%5bMS-PPT%5d.pdf" TargetMode="External"/><Relationship Id="rId348" Type="http://schemas.openxmlformats.org/officeDocument/2006/relationships/hyperlink" Target="https://go.microsoft.com/fwlink/?LinkId=325242" TargetMode="External"/><Relationship Id="rId369"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73" Type="http://schemas.openxmlformats.org/officeDocument/2006/relationships/hyperlink" Target="https://go.microsoft.com/fwlink/?LinkId=132464" TargetMode="External"/><Relationship Id="rId194" Type="http://schemas.openxmlformats.org/officeDocument/2006/relationships/image" Target="media/image47.bin"/><Relationship Id="rId208" Type="http://schemas.openxmlformats.org/officeDocument/2006/relationships/hyperlink" Target="https://go.microsoft.com/fwlink/?LinkId=132464" TargetMode="External"/><Relationship Id="rId229" Type="http://schemas.openxmlformats.org/officeDocument/2006/relationships/hyperlink" Target="https://go.microsoft.com/fwlink/?LinkId=132464" TargetMode="External"/><Relationship Id="rId380" Type="http://schemas.openxmlformats.org/officeDocument/2006/relationships/footer" Target="footer2.xml"/><Relationship Id="rId240" Type="http://schemas.openxmlformats.org/officeDocument/2006/relationships/image" Target="media/image54.bin"/><Relationship Id="rId261" Type="http://schemas.openxmlformats.org/officeDocument/2006/relationships/image" Target="media/image66.bin"/><Relationship Id="rId14" Type="http://schemas.openxmlformats.org/officeDocument/2006/relationships/hyperlink" Target="mailto:dochelp@microsoft.com" TargetMode="External"/><Relationship Id="rId35" Type="http://schemas.openxmlformats.org/officeDocument/2006/relationships/hyperlink" Target="%5bMS-CFB%5d.pdf" TargetMode="External"/><Relationship Id="rId56" Type="http://schemas.openxmlformats.org/officeDocument/2006/relationships/hyperlink" Target="https://go.microsoft.com/fwlink/?LinkId=132464" TargetMode="External"/><Relationship Id="rId77" Type="http://schemas.openxmlformats.org/officeDocument/2006/relationships/hyperlink" Target="https://go.microsoft.com/fwlink/?LinkId=132464" TargetMode="External"/><Relationship Id="rId100" Type="http://schemas.openxmlformats.org/officeDocument/2006/relationships/hyperlink" Target="https://go.microsoft.com/fwlink/?LinkId=132464" TargetMode="External"/><Relationship Id="rId282" Type="http://schemas.openxmlformats.org/officeDocument/2006/relationships/hyperlink" Target="https://go.microsoft.com/fwlink/?LinkId=132464" TargetMode="External"/><Relationship Id="rId317" Type="http://schemas.openxmlformats.org/officeDocument/2006/relationships/image" Target="media/image68.bin"/><Relationship Id="rId338" Type="http://schemas.openxmlformats.org/officeDocument/2006/relationships/hyperlink" Target="https://go.microsoft.com/fwlink/?LinkId=325242" TargetMode="External"/><Relationship Id="rId359" Type="http://schemas.openxmlformats.org/officeDocument/2006/relationships/hyperlink" Target="%5bMS-IPFF%5d.pdf" TargetMode="External"/><Relationship Id="rId8" Type="http://schemas.openxmlformats.org/officeDocument/2006/relationships/endnotes" Target="endnotes.xml"/><Relationship Id="rId98" Type="http://schemas.openxmlformats.org/officeDocument/2006/relationships/hyperlink" Target="https://go.microsoft.com/fwlink/?LinkId=132464" TargetMode="External"/><Relationship Id="rId121" Type="http://schemas.openxmlformats.org/officeDocument/2006/relationships/hyperlink" Target="https://go.microsoft.com/fwlink/?LinkId=132464" TargetMode="External"/><Relationship Id="rId142" Type="http://schemas.openxmlformats.org/officeDocument/2006/relationships/hyperlink" Target="https://go.microsoft.com/fwlink/?LinkId=132464" TargetMode="External"/><Relationship Id="rId163" Type="http://schemas.openxmlformats.org/officeDocument/2006/relationships/image" Target="media/image27.bin"/><Relationship Id="rId184" Type="http://schemas.openxmlformats.org/officeDocument/2006/relationships/hyperlink" Target="https://go.microsoft.com/fwlink/?LinkId=132464" TargetMode="External"/><Relationship Id="rId219" Type="http://schemas.openxmlformats.org/officeDocument/2006/relationships/hyperlink" Target="https://go.microsoft.com/fwlink/?LinkId=150884" TargetMode="External"/><Relationship Id="rId370" Type="http://schemas.openxmlformats.org/officeDocument/2006/relationships/image" Target="media/image72.bin"/><Relationship Id="rId230" Type="http://schemas.openxmlformats.org/officeDocument/2006/relationships/hyperlink" Target="https://go.microsoft.com/fwlink/?LinkId=132464" TargetMode="External"/><Relationship Id="rId251" Type="http://schemas.openxmlformats.org/officeDocument/2006/relationships/image" Target="media/image62.bin"/><Relationship Id="rId25" Type="http://schemas.openxmlformats.org/officeDocument/2006/relationships/hyperlink" Target="https://go.microsoft.com/fwlink/?LinkId=265314" TargetMode="External"/><Relationship Id="rId46" Type="http://schemas.openxmlformats.org/officeDocument/2006/relationships/hyperlink" Target="%5bMS-WMF%5d.pdf" TargetMode="External"/><Relationship Id="rId67" Type="http://schemas.openxmlformats.org/officeDocument/2006/relationships/image" Target="media/image5.bin"/><Relationship Id="rId272" Type="http://schemas.openxmlformats.org/officeDocument/2006/relationships/hyperlink" Target="https://go.microsoft.com/fwlink/?LinkId=325242" TargetMode="External"/><Relationship Id="rId293" Type="http://schemas.openxmlformats.org/officeDocument/2006/relationships/hyperlink" Target="https://go.microsoft.com/fwlink/?LinkId=264917" TargetMode="External"/><Relationship Id="rId307" Type="http://schemas.openxmlformats.org/officeDocument/2006/relationships/hyperlink" Target="https://go.microsoft.com/fwlink/?LinkId=150884" TargetMode="External"/><Relationship Id="rId328" Type="http://schemas.openxmlformats.org/officeDocument/2006/relationships/hyperlink" Target="https://go.microsoft.com/fwlink/?LinkId=325242" TargetMode="External"/><Relationship Id="rId349" Type="http://schemas.openxmlformats.org/officeDocument/2006/relationships/hyperlink" Target="https://go.microsoft.com/fwlink/?LinkId=132464" TargetMode="External"/><Relationship Id="rId88" Type="http://schemas.openxmlformats.org/officeDocument/2006/relationships/hyperlink" Target="https://go.microsoft.com/fwlink/?LinkId=89844" TargetMode="External"/><Relationship Id="rId111" Type="http://schemas.openxmlformats.org/officeDocument/2006/relationships/hyperlink" Target="https://go.microsoft.com/fwlink/?LinkId=132464" TargetMode="External"/><Relationship Id="rId132"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74" Type="http://schemas.openxmlformats.org/officeDocument/2006/relationships/hyperlink" Target="https://go.microsoft.com/fwlink/?LinkId=132464" TargetMode="External"/><Relationship Id="rId195" Type="http://schemas.openxmlformats.org/officeDocument/2006/relationships/hyperlink" Target="https://go.microsoft.com/fwlink/?LinkId=132464" TargetMode="External"/><Relationship Id="rId209" Type="http://schemas.openxmlformats.org/officeDocument/2006/relationships/hyperlink" Target="https://go.microsoft.com/fwlink/?LinkId=132464" TargetMode="External"/><Relationship Id="rId360" Type="http://schemas.openxmlformats.org/officeDocument/2006/relationships/hyperlink" Target="%5bMS-IPFF%5d.pdf" TargetMode="External"/><Relationship Id="rId381" Type="http://schemas.openxmlformats.org/officeDocument/2006/relationships/fontTable" Target="fontTable.xml"/><Relationship Id="rId220" Type="http://schemas.openxmlformats.org/officeDocument/2006/relationships/hyperlink" Target="https://go.microsoft.com/fwlink/?LinkId=132464" TargetMode="External"/><Relationship Id="rId241" Type="http://schemas.openxmlformats.org/officeDocument/2006/relationships/image" Target="media/image55.bin"/><Relationship Id="rId15" Type="http://schemas.openxmlformats.org/officeDocument/2006/relationships/hyperlink" Target="https://go.microsoft.com/fwlink/?LinkId=325242" TargetMode="External"/><Relationship Id="rId36" Type="http://schemas.openxmlformats.org/officeDocument/2006/relationships/hyperlink" Target="%5bMS-CUSTOMUI2%5d.pdf" TargetMode="External"/><Relationship Id="rId57" Type="http://schemas.openxmlformats.org/officeDocument/2006/relationships/hyperlink" Target="%5bMS-EMF%5d.pdf" TargetMode="External"/><Relationship Id="rId262" Type="http://schemas.openxmlformats.org/officeDocument/2006/relationships/image" Target="media/image67.bin"/><Relationship Id="rId283" Type="http://schemas.openxmlformats.org/officeDocument/2006/relationships/hyperlink" Target="https://go.microsoft.com/fwlink/?LinkId=132464" TargetMode="External"/><Relationship Id="rId318" Type="http://schemas.openxmlformats.org/officeDocument/2006/relationships/image" Target="media/image69.bin"/><Relationship Id="rId339" Type="http://schemas.openxmlformats.org/officeDocument/2006/relationships/hyperlink" Target="%5bMS-CUSTOMUI%5d.pdf" TargetMode="External"/><Relationship Id="rId78" Type="http://schemas.openxmlformats.org/officeDocument/2006/relationships/hyperlink" Target="https://go.microsoft.com/fwlink/?LinkId=150884" TargetMode="External"/><Relationship Id="rId99" Type="http://schemas.openxmlformats.org/officeDocument/2006/relationships/hyperlink" Target="https://go.microsoft.com/fwlink/?LinkId=132464" TargetMode="External"/><Relationship Id="rId101" Type="http://schemas.openxmlformats.org/officeDocument/2006/relationships/hyperlink" Target="https://go.microsoft.com/fwlink/?LinkId=132464" TargetMode="External"/><Relationship Id="rId122" Type="http://schemas.openxmlformats.org/officeDocument/2006/relationships/hyperlink" Target="https://go.microsoft.com/fwlink/?LinkId=132464" TargetMode="External"/><Relationship Id="rId143" Type="http://schemas.openxmlformats.org/officeDocument/2006/relationships/hyperlink" Target="https://go.microsoft.com/fwlink/?LinkId=132464" TargetMode="External"/><Relationship Id="rId164" Type="http://schemas.openxmlformats.org/officeDocument/2006/relationships/image" Target="media/image28.bin"/><Relationship Id="rId185" Type="http://schemas.openxmlformats.org/officeDocument/2006/relationships/hyperlink" Target="https://go.microsoft.com/fwlink/?LinkId=132464" TargetMode="External"/><Relationship Id="rId350" Type="http://schemas.openxmlformats.org/officeDocument/2006/relationships/hyperlink" Target="https://go.microsoft.com/fwlink/?LinkId=132464" TargetMode="External"/><Relationship Id="rId371" Type="http://schemas.openxmlformats.org/officeDocument/2006/relationships/hyperlink" Target="https://go.microsoft.com/fwlink/?LinkId=132464" TargetMode="External"/><Relationship Id="rId9" Type="http://schemas.openxmlformats.org/officeDocument/2006/relationships/hyperlink" Target="http://go.microsoft.com/fwlink/?LinkId=214445" TargetMode="External"/><Relationship Id="rId210" Type="http://schemas.openxmlformats.org/officeDocument/2006/relationships/hyperlink" Target="https://go.microsoft.com/fwlink/?LinkId=132464" TargetMode="External"/><Relationship Id="rId26" Type="http://schemas.openxmlformats.org/officeDocument/2006/relationships/hyperlink" Target="https://go.microsoft.com/fwlink/?LinkId=89920" TargetMode="External"/><Relationship Id="rId231" Type="http://schemas.openxmlformats.org/officeDocument/2006/relationships/hyperlink" Target="https://go.microsoft.com/fwlink/?LinkId=132464" TargetMode="External"/><Relationship Id="rId252" Type="http://schemas.openxmlformats.org/officeDocument/2006/relationships/hyperlink" Target="https://go.microsoft.com/fwlink/?LinkId=150884" TargetMode="External"/><Relationship Id="rId273" Type="http://schemas.openxmlformats.org/officeDocument/2006/relationships/hyperlink" Target="https://go.microsoft.com/fwlink/?LinkId=325242" TargetMode="External"/><Relationship Id="rId294" Type="http://schemas.openxmlformats.org/officeDocument/2006/relationships/hyperlink" Target="https://go.microsoft.com/fwlink/?LinkId=264927" TargetMode="External"/><Relationship Id="rId308" Type="http://schemas.openxmlformats.org/officeDocument/2006/relationships/hyperlink" Target="https://go.microsoft.com/fwlink/?LinkId=132464" TargetMode="External"/><Relationship Id="rId329" Type="http://schemas.openxmlformats.org/officeDocument/2006/relationships/hyperlink" Target="https://go.microsoft.com/fwlink/?LinkId=132464" TargetMode="External"/><Relationship Id="rId47" Type="http://schemas.openxmlformats.org/officeDocument/2006/relationships/hyperlink" Target="%5bMS-WSSCAML%5d.pdf" TargetMode="External"/><Relationship Id="rId68" Type="http://schemas.openxmlformats.org/officeDocument/2006/relationships/image" Target="media/image6.bin"/><Relationship Id="rId89" Type="http://schemas.openxmlformats.org/officeDocument/2006/relationships/hyperlink" Target="https://go.microsoft.com/fwlink/?LinkId=132464" TargetMode="External"/><Relationship Id="rId112" Type="http://schemas.openxmlformats.org/officeDocument/2006/relationships/hyperlink" Target="https://go.microsoft.com/fwlink/?LinkId=132464" TargetMode="External"/><Relationship Id="rId133"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175" Type="http://schemas.openxmlformats.org/officeDocument/2006/relationships/hyperlink" Target="https://go.microsoft.com/fwlink/?LinkId=132464" TargetMode="External"/><Relationship Id="rId340" Type="http://schemas.openxmlformats.org/officeDocument/2006/relationships/hyperlink" Target="https://go.microsoft.com/fwlink/?LinkId=325242" TargetMode="External"/><Relationship Id="rId361" Type="http://schemas.openxmlformats.org/officeDocument/2006/relationships/hyperlink" Target="https://go.microsoft.com/fwlink/?LinkId=132464" TargetMode="External"/><Relationship Id="rId196" Type="http://schemas.openxmlformats.org/officeDocument/2006/relationships/hyperlink" Target="https://go.microsoft.com/fwlink/?LinkId=132464" TargetMode="External"/><Relationship Id="rId200" Type="http://schemas.openxmlformats.org/officeDocument/2006/relationships/hyperlink" Target="https://go.microsoft.com/fwlink/?LinkId=132464" TargetMode="External"/><Relationship Id="rId382" Type="http://schemas.openxmlformats.org/officeDocument/2006/relationships/theme" Target="theme/theme1.xml"/><Relationship Id="rId16" Type="http://schemas.openxmlformats.org/officeDocument/2006/relationships/hyperlink" Target="https://go.microsoft.com/fwlink/?LinkId=90317" TargetMode="External"/><Relationship Id="rId221" Type="http://schemas.openxmlformats.org/officeDocument/2006/relationships/hyperlink" Target="https://go.microsoft.com/fwlink/?LinkId=132464" TargetMode="External"/><Relationship Id="rId242" Type="http://schemas.openxmlformats.org/officeDocument/2006/relationships/image" Target="media/image56.bin"/><Relationship Id="rId263" Type="http://schemas.openxmlformats.org/officeDocument/2006/relationships/hyperlink" Target="https://go.microsoft.com/fwlink/?LinkId=150884" TargetMode="External"/><Relationship Id="rId284" Type="http://schemas.openxmlformats.org/officeDocument/2006/relationships/hyperlink" Target="https://go.microsoft.com/fwlink/?LinkId=132464" TargetMode="External"/><Relationship Id="rId319" Type="http://schemas.openxmlformats.org/officeDocument/2006/relationships/image" Target="media/image70.bin"/><Relationship Id="rId37" Type="http://schemas.openxmlformats.org/officeDocument/2006/relationships/hyperlink" Target="%5bMS-CUSTOMUI%5d.pdf" TargetMode="External"/><Relationship Id="rId58" Type="http://schemas.openxmlformats.org/officeDocument/2006/relationships/hyperlink" Target="%5bMS-EMFPLUS%5d.pdf" TargetMode="External"/><Relationship Id="rId79" Type="http://schemas.openxmlformats.org/officeDocument/2006/relationships/hyperlink" Target="https://go.microsoft.com/fwlink/?LinkId=150884" TargetMode="External"/><Relationship Id="rId102" Type="http://schemas.openxmlformats.org/officeDocument/2006/relationships/hyperlink" Target="https://go.microsoft.com/fwlink/?LinkId=132464" TargetMode="External"/><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132464" TargetMode="External"/><Relationship Id="rId330" Type="http://schemas.openxmlformats.org/officeDocument/2006/relationships/hyperlink" Target="%5bMS-PPT%5d.pdf" TargetMode="External"/><Relationship Id="rId90" Type="http://schemas.openxmlformats.org/officeDocument/2006/relationships/hyperlink" Target="https://go.microsoft.com/fwlink/?LinkId=132464" TargetMode="External"/><Relationship Id="rId165" Type="http://schemas.openxmlformats.org/officeDocument/2006/relationships/image" Target="media/image29.bin"/><Relationship Id="rId186" Type="http://schemas.openxmlformats.org/officeDocument/2006/relationships/hyperlink" Target="https://go.microsoft.com/fwlink/?LinkId=132464" TargetMode="External"/><Relationship Id="rId351" Type="http://schemas.openxmlformats.org/officeDocument/2006/relationships/hyperlink" Target="%5bMS-WSSCAML%5d.pdf" TargetMode="External"/><Relationship Id="rId372" Type="http://schemas.openxmlformats.org/officeDocument/2006/relationships/hyperlink" Target="https://go.microsoft.com/fwlink/?LinkId=132464" TargetMode="External"/><Relationship Id="rId211" Type="http://schemas.openxmlformats.org/officeDocument/2006/relationships/hyperlink" Target="https://go.microsoft.com/fwlink/?LinkId=89920" TargetMode="External"/><Relationship Id="rId232" Type="http://schemas.openxmlformats.org/officeDocument/2006/relationships/hyperlink" Target="https://go.microsoft.com/fwlink/?LinkId=150884" TargetMode="External"/><Relationship Id="rId253" Type="http://schemas.openxmlformats.org/officeDocument/2006/relationships/image" Target="media/image63.bin"/><Relationship Id="rId274" Type="http://schemas.openxmlformats.org/officeDocument/2006/relationships/hyperlink" Target="https://go.microsoft.com/fwlink/?LinkId=325242" TargetMode="External"/><Relationship Id="rId295" Type="http://schemas.openxmlformats.org/officeDocument/2006/relationships/hyperlink" Target="https://go.microsoft.com/fwlink/?LinkId=264933" TargetMode="External"/><Relationship Id="rId309" Type="http://schemas.openxmlformats.org/officeDocument/2006/relationships/hyperlink" Target="https://go.microsoft.com/fwlink/?LinkId=132464" TargetMode="External"/><Relationship Id="rId27" Type="http://schemas.openxmlformats.org/officeDocument/2006/relationships/hyperlink" Target="https://go.microsoft.com/fwlink/?LinkId=154475" TargetMode="External"/><Relationship Id="rId48" Type="http://schemas.openxmlformats.org/officeDocument/2006/relationships/hyperlink" Target="%5bMS-XLS%5d.pdf" TargetMode="External"/><Relationship Id="rId69" Type="http://schemas.openxmlformats.org/officeDocument/2006/relationships/image" Target="media/image7.bin"/><Relationship Id="rId113" Type="http://schemas.openxmlformats.org/officeDocument/2006/relationships/hyperlink" Target="https://go.microsoft.com/fwlink/?LinkId=89920" TargetMode="External"/><Relationship Id="rId134" Type="http://schemas.openxmlformats.org/officeDocument/2006/relationships/hyperlink" Target="https://go.microsoft.com/fwlink/?LinkId=132464" TargetMode="External"/><Relationship Id="rId320" Type="http://schemas.openxmlformats.org/officeDocument/2006/relationships/image" Target="media/image71.bin"/><Relationship Id="rId80" Type="http://schemas.openxmlformats.org/officeDocument/2006/relationships/hyperlink" Target="https://go.microsoft.com/fwlink/?LinkId=132464" TargetMode="External"/><Relationship Id="rId155" Type="http://schemas.openxmlformats.org/officeDocument/2006/relationships/hyperlink" Target="https://go.microsoft.com/fwlink/?LinkId=132464" TargetMode="External"/><Relationship Id="rId176" Type="http://schemas.openxmlformats.org/officeDocument/2006/relationships/image" Target="media/image35.bin"/><Relationship Id="rId197" Type="http://schemas.openxmlformats.org/officeDocument/2006/relationships/hyperlink" Target="https://go.microsoft.com/fwlink/?LinkId=132464" TargetMode="External"/><Relationship Id="rId341" Type="http://schemas.openxmlformats.org/officeDocument/2006/relationships/hyperlink" Target="%5bMS-CUSTOMUI%5d.pdf" TargetMode="External"/><Relationship Id="rId362" Type="http://schemas.openxmlformats.org/officeDocument/2006/relationships/hyperlink" Target="https://go.microsoft.com/fwlink/?LinkId=132464" TargetMode="External"/><Relationship Id="rId201" Type="http://schemas.openxmlformats.org/officeDocument/2006/relationships/hyperlink" Target="https://go.microsoft.com/fwlink/?LinkId=132464" TargetMode="External"/><Relationship Id="rId222" Type="http://schemas.openxmlformats.org/officeDocument/2006/relationships/hyperlink" Target="https://go.microsoft.com/fwlink/?LinkId=132464" TargetMode="External"/><Relationship Id="rId243" Type="http://schemas.openxmlformats.org/officeDocument/2006/relationships/image" Target="media/image57.bin"/><Relationship Id="rId264" Type="http://schemas.openxmlformats.org/officeDocument/2006/relationships/hyperlink" Target="https://go.microsoft.com/fwlink/?LinkId=150884" TargetMode="External"/><Relationship Id="rId285" Type="http://schemas.openxmlformats.org/officeDocument/2006/relationships/hyperlink" Target="https://go.microsoft.com/fwlink/?LinkId=132464" TargetMode="External"/><Relationship Id="rId17" Type="http://schemas.openxmlformats.org/officeDocument/2006/relationships/hyperlink" Target="https://go.microsoft.com/fwlink/?linkid=850906" TargetMode="External"/><Relationship Id="rId38" Type="http://schemas.openxmlformats.org/officeDocument/2006/relationships/hyperlink" Target="%5bMS-DOC%5d.pdf" TargetMode="External"/><Relationship Id="rId59" Type="http://schemas.openxmlformats.org/officeDocument/2006/relationships/hyperlink" Target="%5bMS-WMF%5d.pdf" TargetMode="External"/><Relationship Id="rId103" Type="http://schemas.openxmlformats.org/officeDocument/2006/relationships/hyperlink" Target="https://go.microsoft.com/fwlink/?LinkId=13246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325242" TargetMode="External"/><Relationship Id="rId70" Type="http://schemas.openxmlformats.org/officeDocument/2006/relationships/image" Target="media/image8.bin"/><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image" Target="media/image30.bin"/><Relationship Id="rId187" Type="http://schemas.openxmlformats.org/officeDocument/2006/relationships/hyperlink" Target="https://go.microsoft.com/fwlink/?LinkId=132464" TargetMode="External"/><Relationship Id="rId331" Type="http://schemas.openxmlformats.org/officeDocument/2006/relationships/hyperlink" Target="https://go.microsoft.com/fwlink/?LinkId=325242" TargetMode="External"/><Relationship Id="rId352" Type="http://schemas.openxmlformats.org/officeDocument/2006/relationships/hyperlink" Target="%5bMS-LISTSWS%5d.pdf" TargetMode="External"/><Relationship Id="rId373" Type="http://schemas.openxmlformats.org/officeDocument/2006/relationships/hyperlink" Target="https://go.microsoft.com/fwlink/?LinkId=132464" TargetMode="External"/><Relationship Id="rId1" Type="http://schemas.openxmlformats.org/officeDocument/2006/relationships/customXml" Target="../customXml/item1.xml"/><Relationship Id="rId212" Type="http://schemas.openxmlformats.org/officeDocument/2006/relationships/hyperlink" Target="https://go.microsoft.com/fwlink/?LinkId=89920" TargetMode="External"/><Relationship Id="rId233" Type="http://schemas.openxmlformats.org/officeDocument/2006/relationships/hyperlink" Target="https://go.microsoft.com/fwlink/?LinkId=150884" TargetMode="External"/><Relationship Id="rId254" Type="http://schemas.openxmlformats.org/officeDocument/2006/relationships/image" Target="media/image64.bin"/><Relationship Id="rId28" Type="http://schemas.openxmlformats.org/officeDocument/2006/relationships/hyperlink" Target="https://go.microsoft.com/fwlink/?LinkId=132464"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132464" TargetMode="External"/><Relationship Id="rId275" Type="http://schemas.openxmlformats.org/officeDocument/2006/relationships/hyperlink" Target="%5bMS-DOC%5d.pdf" TargetMode="External"/><Relationship Id="rId296" Type="http://schemas.openxmlformats.org/officeDocument/2006/relationships/hyperlink" Target="https://go.microsoft.com/fwlink/?LinkId=264938" TargetMode="External"/><Relationship Id="rId300" Type="http://schemas.openxmlformats.org/officeDocument/2006/relationships/hyperlink" Target="https://go.microsoft.com/fwlink/?LinkId=150884" TargetMode="External"/><Relationship Id="rId60" Type="http://schemas.openxmlformats.org/officeDocument/2006/relationships/hyperlink" Target="https://go.microsoft.com/fwlink/?LinkId=89844" TargetMode="External"/><Relationship Id="rId81" Type="http://schemas.openxmlformats.org/officeDocument/2006/relationships/image" Target="media/image11.bin"/><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36.bin"/><Relationship Id="rId198" Type="http://schemas.openxmlformats.org/officeDocument/2006/relationships/hyperlink" Target="https://go.microsoft.com/fwlink/?LinkId=132464" TargetMode="External"/><Relationship Id="rId321" Type="http://schemas.openxmlformats.org/officeDocument/2006/relationships/hyperlink" Target="https://go.microsoft.com/fwlink/?LinkId=132464" TargetMode="External"/><Relationship Id="rId342" Type="http://schemas.openxmlformats.org/officeDocument/2006/relationships/hyperlink" Target="https://go.microsoft.com/fwlink/?LinkId=325242" TargetMode="External"/><Relationship Id="rId363" Type="http://schemas.openxmlformats.org/officeDocument/2006/relationships/hyperlink" Target="%5bMS-OFORMS%5d.pdf" TargetMode="External"/><Relationship Id="rId202" Type="http://schemas.openxmlformats.org/officeDocument/2006/relationships/hyperlink" Target="https://go.microsoft.com/fwlink/?LinkId=132464" TargetMode="External"/><Relationship Id="rId223" Type="http://schemas.openxmlformats.org/officeDocument/2006/relationships/hyperlink" Target="https://go.microsoft.com/fwlink/?LinkId=132464" TargetMode="External"/><Relationship Id="rId244" Type="http://schemas.openxmlformats.org/officeDocument/2006/relationships/image" Target="media/image58.bin"/><Relationship Id="rId18" Type="http://schemas.openxmlformats.org/officeDocument/2006/relationships/hyperlink" Target="mailto:dochelp@microsoft.com" TargetMode="External"/><Relationship Id="rId39" Type="http://schemas.openxmlformats.org/officeDocument/2006/relationships/hyperlink" Target="%5bMS-EMFPLUS%5d.pdf" TargetMode="External"/><Relationship Id="rId265" Type="http://schemas.openxmlformats.org/officeDocument/2006/relationships/hyperlink" Target="https://go.microsoft.com/fwlink/?LinkId=132464" TargetMode="External"/><Relationship Id="rId286" Type="http://schemas.openxmlformats.org/officeDocument/2006/relationships/hyperlink" Target="https://go.microsoft.com/fwlink/?LinkId=132464" TargetMode="External"/><Relationship Id="rId50" Type="http://schemas.openxmlformats.org/officeDocument/2006/relationships/hyperlink" Target="https://go.microsoft.com/fwlink/?LinkId=132464"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32464" TargetMode="External"/><Relationship Id="rId146" Type="http://schemas.openxmlformats.org/officeDocument/2006/relationships/hyperlink" Target="https://go.microsoft.com/fwlink/?LinkId=132464" TargetMode="External"/><Relationship Id="rId167" Type="http://schemas.openxmlformats.org/officeDocument/2006/relationships/image" Target="media/image31.bin"/><Relationship Id="rId188" Type="http://schemas.openxmlformats.org/officeDocument/2006/relationships/image" Target="media/image41.bin"/><Relationship Id="rId311" Type="http://schemas.openxmlformats.org/officeDocument/2006/relationships/hyperlink" Target="https://go.microsoft.com/fwlink/?LinkId=132464" TargetMode="External"/><Relationship Id="rId332" Type="http://schemas.openxmlformats.org/officeDocument/2006/relationships/hyperlink" Target="https://go.microsoft.com/fwlink/?LinkId=132464" TargetMode="External"/><Relationship Id="rId353" Type="http://schemas.openxmlformats.org/officeDocument/2006/relationships/hyperlink" Target="%5bMS-LCID%5d.pdf" TargetMode="External"/><Relationship Id="rId374" Type="http://schemas.openxmlformats.org/officeDocument/2006/relationships/hyperlink" Target="https://go.microsoft.com/fwlink/?LinkId=132464" TargetMode="External"/><Relationship Id="rId71" Type="http://schemas.openxmlformats.org/officeDocument/2006/relationships/image" Target="media/image9.bin"/><Relationship Id="rId92" Type="http://schemas.openxmlformats.org/officeDocument/2006/relationships/hyperlink" Target="https://go.microsoft.com/fwlink/?LinkId=150884" TargetMode="External"/><Relationship Id="rId213" Type="http://schemas.openxmlformats.org/officeDocument/2006/relationships/hyperlink" Target="%5bMS-CFB%5d.pdf" TargetMode="External"/><Relationship Id="rId234" Type="http://schemas.openxmlformats.org/officeDocument/2006/relationships/image" Target="media/image48.bin"/><Relationship Id="rId2" Type="http://schemas.openxmlformats.org/officeDocument/2006/relationships/customXml" Target="../customXml/item2.xml"/><Relationship Id="rId29" Type="http://schemas.openxmlformats.org/officeDocument/2006/relationships/hyperlink" Target="https://go.microsoft.com/fwlink/?LinkId=150883" TargetMode="External"/><Relationship Id="rId255" Type="http://schemas.openxmlformats.org/officeDocument/2006/relationships/hyperlink" Target="https://go.microsoft.com/fwlink/?LinkId=150884" TargetMode="External"/><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265314" TargetMode="External"/><Relationship Id="rId40" Type="http://schemas.openxmlformats.org/officeDocument/2006/relationships/hyperlink" Target="%5bMS-EMF%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89920" TargetMode="External"/><Relationship Id="rId157" Type="http://schemas.openxmlformats.org/officeDocument/2006/relationships/image" Target="media/image21.bin"/><Relationship Id="rId178" Type="http://schemas.openxmlformats.org/officeDocument/2006/relationships/image" Target="media/image37.bin"/><Relationship Id="rId301" Type="http://schemas.openxmlformats.org/officeDocument/2006/relationships/hyperlink" Target="https://go.microsoft.com/fwlink/?LinkId=150883" TargetMode="External"/><Relationship Id="rId322" Type="http://schemas.openxmlformats.org/officeDocument/2006/relationships/hyperlink" Target="https://go.microsoft.com/fwlink/?LinkId=132464" TargetMode="External"/><Relationship Id="rId343" Type="http://schemas.openxmlformats.org/officeDocument/2006/relationships/hyperlink" Target="https://go.microsoft.com/fwlink/?LinkId=132464" TargetMode="External"/><Relationship Id="rId364" Type="http://schemas.openxmlformats.org/officeDocument/2006/relationships/hyperlink" Target="https://go.microsoft.com/fwlink/?LinkId=132464" TargetMode="External"/><Relationship Id="rId61" Type="http://schemas.openxmlformats.org/officeDocument/2006/relationships/hyperlink" Target="https://go.microsoft.com/fwlink/?LinkId=150884" TargetMode="External"/><Relationship Id="rId82" Type="http://schemas.openxmlformats.org/officeDocument/2006/relationships/image" Target="media/image12.bin"/><Relationship Id="rId199" Type="http://schemas.openxmlformats.org/officeDocument/2006/relationships/hyperlink" Target="https://go.microsoft.com/fwlink/?LinkId=132464" TargetMode="External"/><Relationship Id="rId203" Type="http://schemas.openxmlformats.org/officeDocument/2006/relationships/hyperlink" Target="https://go.microsoft.com/fwlink/?LinkId=132464" TargetMode="External"/><Relationship Id="rId19" Type="http://schemas.openxmlformats.org/officeDocument/2006/relationships/hyperlink" Target="https://go.microsoft.com/fwlink/?LinkId=264938" TargetMode="External"/><Relationship Id="rId224" Type="http://schemas.openxmlformats.org/officeDocument/2006/relationships/hyperlink" Target="https://go.microsoft.com/fwlink/?LinkId=132464" TargetMode="External"/><Relationship Id="rId245" Type="http://schemas.openxmlformats.org/officeDocument/2006/relationships/image" Target="media/image59.bin"/><Relationship Id="rId266" Type="http://schemas.openxmlformats.org/officeDocument/2006/relationships/hyperlink" Target="https://go.microsoft.com/fwlink/?LinkId=132464" TargetMode="External"/><Relationship Id="rId287" Type="http://schemas.openxmlformats.org/officeDocument/2006/relationships/hyperlink" Target="https://go.microsoft.com/fwlink/?LinkId=132464" TargetMode="External"/><Relationship Id="rId30" Type="http://schemas.openxmlformats.org/officeDocument/2006/relationships/hyperlink" Target="https://go.microsoft.com/fwlink/?LinkId=150884"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5bMS-PPT%5d.pdf" TargetMode="External"/><Relationship Id="rId168" Type="http://schemas.openxmlformats.org/officeDocument/2006/relationships/image" Target="media/image32.bin"/><Relationship Id="rId312" Type="http://schemas.openxmlformats.org/officeDocument/2006/relationships/hyperlink" Target="https://go.microsoft.com/fwlink/?LinkId=132464" TargetMode="External"/><Relationship Id="rId333" Type="http://schemas.openxmlformats.org/officeDocument/2006/relationships/hyperlink" Target="%5bMS-PPT%5d.pdf" TargetMode="External"/><Relationship Id="rId354" Type="http://schemas.openxmlformats.org/officeDocument/2006/relationships/hyperlink" Target="%5bMS-LISTSWS%5d.pdf" TargetMode="External"/><Relationship Id="rId51" Type="http://schemas.openxmlformats.org/officeDocument/2006/relationships/hyperlink" Target="https://go.microsoft.com/fwlink/?LinkId=132464" TargetMode="External"/><Relationship Id="rId72" Type="http://schemas.openxmlformats.org/officeDocument/2006/relationships/image" Target="media/image10.bin"/><Relationship Id="rId93" Type="http://schemas.openxmlformats.org/officeDocument/2006/relationships/hyperlink" Target="%5bMS-DOC%5d.pdf" TargetMode="External"/><Relationship Id="rId189" Type="http://schemas.openxmlformats.org/officeDocument/2006/relationships/image" Target="media/image42.bin"/><Relationship Id="rId375" Type="http://schemas.openxmlformats.org/officeDocument/2006/relationships/hyperlink" Target="https://go.microsoft.com/fwlink/?LinkId=132464" TargetMode="External"/><Relationship Id="rId3" Type="http://schemas.openxmlformats.org/officeDocument/2006/relationships/numbering" Target="numbering.xml"/><Relationship Id="rId214" Type="http://schemas.openxmlformats.org/officeDocument/2006/relationships/hyperlink" Target="%5bMS-CFB%5d.pdf" TargetMode="External"/><Relationship Id="rId235" Type="http://schemas.openxmlformats.org/officeDocument/2006/relationships/image" Target="media/image49.bin"/><Relationship Id="rId256" Type="http://schemas.openxmlformats.org/officeDocument/2006/relationships/hyperlink" Target="https://go.microsoft.com/fwlink/?LinkId=150884" TargetMode="External"/><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264917" TargetMode="External"/><Relationship Id="rId116" Type="http://schemas.openxmlformats.org/officeDocument/2006/relationships/image" Target="media/image17.bin"/><Relationship Id="rId137" Type="http://schemas.openxmlformats.org/officeDocument/2006/relationships/hyperlink" Target="https://go.microsoft.com/fwlink/?LinkId=132464" TargetMode="External"/><Relationship Id="rId158" Type="http://schemas.openxmlformats.org/officeDocument/2006/relationships/image" Target="media/image22.bin"/><Relationship Id="rId302" Type="http://schemas.openxmlformats.org/officeDocument/2006/relationships/hyperlink" Target="https://go.microsoft.com/fwlink/?LinkId=325242" TargetMode="External"/><Relationship Id="rId323" Type="http://schemas.openxmlformats.org/officeDocument/2006/relationships/hyperlink" Target="https://go.microsoft.com/fwlink/?LinkId=132464" TargetMode="External"/><Relationship Id="rId344" Type="http://schemas.openxmlformats.org/officeDocument/2006/relationships/hyperlink" Target="%5bMS-CUSTOMUI2%5d.pdf" TargetMode="External"/><Relationship Id="rId20" Type="http://schemas.openxmlformats.org/officeDocument/2006/relationships/hyperlink" Target="https://go.microsoft.com/fwlink/?LinkId=264917" TargetMode="External"/><Relationship Id="rId41" Type="http://schemas.openxmlformats.org/officeDocument/2006/relationships/hyperlink" Target="%5bMS-IPFF%5d.pdf" TargetMode="External"/><Relationship Id="rId62" Type="http://schemas.openxmlformats.org/officeDocument/2006/relationships/image" Target="media/image1.bin"/><Relationship Id="rId83" Type="http://schemas.openxmlformats.org/officeDocument/2006/relationships/image" Target="media/image13.bin"/><Relationship Id="rId179" Type="http://schemas.openxmlformats.org/officeDocument/2006/relationships/image" Target="media/image38.bin"/><Relationship Id="rId365" Type="http://schemas.openxmlformats.org/officeDocument/2006/relationships/hyperlink" Target="https://go.microsoft.com/fwlink/?LinkId=132464" TargetMode="External"/><Relationship Id="rId190" Type="http://schemas.openxmlformats.org/officeDocument/2006/relationships/image" Target="media/image43.bin"/><Relationship Id="rId204" Type="http://schemas.openxmlformats.org/officeDocument/2006/relationships/hyperlink" Target="https://go.microsoft.com/fwlink/?LinkId=132464" TargetMode="External"/><Relationship Id="rId225" Type="http://schemas.openxmlformats.org/officeDocument/2006/relationships/hyperlink" Target="https://go.microsoft.com/fwlink/?LinkId=132464" TargetMode="External"/><Relationship Id="rId246" Type="http://schemas.openxmlformats.org/officeDocument/2006/relationships/image" Target="media/image60.bin"/><Relationship Id="rId267" Type="http://schemas.openxmlformats.org/officeDocument/2006/relationships/hyperlink" Target="https://go.microsoft.com/fwlink/?LinkId=325242" TargetMode="External"/><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325242" TargetMode="External"/><Relationship Id="rId10" Type="http://schemas.openxmlformats.org/officeDocument/2006/relationships/hyperlink" Target="http://go.microsoft.com/fwlink/?LinkId=214448" TargetMode="External"/><Relationship Id="rId31" Type="http://schemas.openxmlformats.org/officeDocument/2006/relationships/hyperlink" Target="https://go.microsoft.com/fwlink/?LinkId=264927" TargetMode="External"/><Relationship Id="rId52" Type="http://schemas.openxmlformats.org/officeDocument/2006/relationships/hyperlink" Target="%5bMS-WSSCAML%5d.pdf" TargetMode="External"/><Relationship Id="rId73" Type="http://schemas.openxmlformats.org/officeDocument/2006/relationships/hyperlink" Target="https://go.microsoft.com/fwlink/?LinkId=132464" TargetMode="External"/><Relationship Id="rId94" Type="http://schemas.openxmlformats.org/officeDocument/2006/relationships/hyperlink" Target="https://go.microsoft.com/fwlink/?LinkId=132464" TargetMode="External"/><Relationship Id="rId148" Type="http://schemas.openxmlformats.org/officeDocument/2006/relationships/hyperlink" Target="https://go.microsoft.com/fwlink/?LinkId=132464" TargetMode="External"/><Relationship Id="rId169" Type="http://schemas.openxmlformats.org/officeDocument/2006/relationships/image" Target="media/image33.bin"/><Relationship Id="rId334" Type="http://schemas.openxmlformats.org/officeDocument/2006/relationships/hyperlink" Target="https://go.microsoft.com/fwlink/?LinkId=325242"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hyperlink" Target="https://go.microsoft.com/fwlink/?LinkId=150884" TargetMode="External"/><Relationship Id="rId215" Type="http://schemas.openxmlformats.org/officeDocument/2006/relationships/hyperlink" Target="https://go.microsoft.com/fwlink/?LinkId=132464" TargetMode="External"/><Relationship Id="rId236" Type="http://schemas.openxmlformats.org/officeDocument/2006/relationships/image" Target="media/image50.bin"/><Relationship Id="rId257" Type="http://schemas.openxmlformats.org/officeDocument/2006/relationships/hyperlink" Target="%5bMC-ISF%5d.pdf" TargetMode="External"/><Relationship Id="rId278" Type="http://schemas.openxmlformats.org/officeDocument/2006/relationships/hyperlink" Target="https://go.microsoft.com/fwlink/?LinkId=1324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78AD49A-EF58-4AD3-8C6F-73D89DFC8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371500</Words>
  <Characters>2117553</Characters>
  <Application>Microsoft Office Word</Application>
  <DocSecurity>0</DocSecurity>
  <Lines>17646</Lines>
  <Paragraphs>4968</Paragraphs>
  <ScaleCrop>false</ScaleCrop>
  <Company/>
  <LinksUpToDate>false</LinksUpToDate>
  <CharactersWithSpaces>2484085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2017-11-30T20:42:00Z</dcterms:created>
  <dcterms:modified xsi:type="dcterms:W3CDTF">2017-11-30T20:42:00Z</dcterms:modified>
</cp:coreProperties>
</file>